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header10.xml" ContentType="application/vnd.openxmlformats-officedocument.wordprocessingml.header+xml"/>
  <Override PartName="/word/footer11.xml" ContentType="application/vnd.openxmlformats-officedocument.wordprocessingml.footer+xml"/>
  <Override PartName="/word/header11.xml" ContentType="application/vnd.openxmlformats-officedocument.wordprocessingml.header+xml"/>
  <Override PartName="/word/footer12.xml" ContentType="application/vnd.openxmlformats-officedocument.wordprocessingml.footer+xml"/>
  <Override PartName="/word/header12.xml" ContentType="application/vnd.openxmlformats-officedocument.wordprocessingml.header+xml"/>
  <Override PartName="/word/footer13.xml" ContentType="application/vnd.openxmlformats-officedocument.wordprocessingml.footer+xml"/>
  <Override PartName="/word/header13.xml" ContentType="application/vnd.openxmlformats-officedocument.wordprocessingml.header+xml"/>
  <Override PartName="/word/footer14.xml" ContentType="application/vnd.openxmlformats-officedocument.wordprocessingml.footer+xml"/>
  <Override PartName="/word/header14.xml" ContentType="application/vnd.openxmlformats-officedocument.wordprocessingml.header+xml"/>
  <Override PartName="/word/footer15.xml" ContentType="application/vnd.openxmlformats-officedocument.wordprocessingml.footer+xml"/>
  <Override PartName="/word/header15.xml" ContentType="application/vnd.openxmlformats-officedocument.wordprocessingml.header+xml"/>
  <Override PartName="/word/footer16.xml" ContentType="application/vnd.openxmlformats-officedocument.wordprocessingml.footer+xml"/>
  <Override PartName="/word/header16.xml" ContentType="application/vnd.openxmlformats-officedocument.wordprocessingml.header+xml"/>
  <Override PartName="/word/footer17.xml" ContentType="application/vnd.openxmlformats-officedocument.wordprocessingml.footer+xml"/>
  <Override PartName="/word/header17.xml" ContentType="application/vnd.openxmlformats-officedocument.wordprocessingml.header+xml"/>
  <Override PartName="/word/footer18.xml" ContentType="application/vnd.openxmlformats-officedocument.wordprocessingml.footer+xml"/>
  <Override PartName="/word/header18.xml" ContentType="application/vnd.openxmlformats-officedocument.wordprocessingml.header+xml"/>
  <Override PartName="/word/footer19.xml" ContentType="application/vnd.openxmlformats-officedocument.wordprocessingml.footer+xml"/>
  <Override PartName="/word/header19.xml" ContentType="application/vnd.openxmlformats-officedocument.wordprocessingml.header+xml"/>
  <Override PartName="/word/footer20.xml" ContentType="application/vnd.openxmlformats-officedocument.wordprocessingml.footer+xml"/>
  <Override PartName="/word/header20.xml" ContentType="application/vnd.openxmlformats-officedocument.wordprocessingml.header+xml"/>
  <Override PartName="/word/footer21.xml" ContentType="application/vnd.openxmlformats-officedocument.wordprocessingml.footer+xml"/>
  <Override PartName="/word/header21.xml" ContentType="application/vnd.openxmlformats-officedocument.wordprocessingml.header+xml"/>
  <Override PartName="/word/footer22.xml" ContentType="application/vnd.openxmlformats-officedocument.wordprocessingml.footer+xml"/>
  <Override PartName="/word/header22.xml" ContentType="application/vnd.openxmlformats-officedocument.wordprocessingml.header+xml"/>
  <Override PartName="/word/footer23.xml" ContentType="application/vnd.openxmlformats-officedocument.wordprocessingml.footer+xml"/>
  <Override PartName="/word/header23.xml" ContentType="application/vnd.openxmlformats-officedocument.wordprocessingml.header+xml"/>
  <Override PartName="/word/footer24.xml" ContentType="application/vnd.openxmlformats-officedocument.wordprocessingml.footer+xml"/>
  <Override PartName="/word/header24.xml" ContentType="application/vnd.openxmlformats-officedocument.wordprocessingml.header+xml"/>
  <Override PartName="/word/footer25.xml" ContentType="application/vnd.openxmlformats-officedocument.wordprocessingml.footer+xml"/>
  <Override PartName="/word/header25.xml" ContentType="application/vnd.openxmlformats-officedocument.wordprocessingml.header+xml"/>
  <Override PartName="/word/footer26.xml" ContentType="application/vnd.openxmlformats-officedocument.wordprocessingml.footer+xml"/>
  <Override PartName="/word/header26.xml" ContentType="application/vnd.openxmlformats-officedocument.wordprocessingml.header+xml"/>
  <Override PartName="/word/footer27.xml" ContentType="application/vnd.openxmlformats-officedocument.wordprocessingml.footer+xml"/>
  <Override PartName="/word/header27.xml" ContentType="application/vnd.openxmlformats-officedocument.wordprocessingml.header+xml"/>
  <Override PartName="/word/footer28.xml" ContentType="application/vnd.openxmlformats-officedocument.wordprocessingml.footer+xml"/>
  <Override PartName="/word/header28.xml" ContentType="application/vnd.openxmlformats-officedocument.wordprocessingml.header+xml"/>
  <Override PartName="/word/footer29.xml" ContentType="application/vnd.openxmlformats-officedocument.wordprocessingml.footer+xml"/>
  <Override PartName="/word/header29.xml" ContentType="application/vnd.openxmlformats-officedocument.wordprocessingml.header+xml"/>
  <Override PartName="/word/footer30.xml" ContentType="application/vnd.openxmlformats-officedocument.wordprocessingml.footer+xml"/>
  <Override PartName="/word/header30.xml" ContentType="application/vnd.openxmlformats-officedocument.wordprocessingml.header+xml"/>
  <Override PartName="/word/footer31.xml" ContentType="application/vnd.openxmlformats-officedocument.wordprocessingml.footer+xml"/>
  <Override PartName="/word/header31.xml" ContentType="application/vnd.openxmlformats-officedocument.wordprocessingml.header+xml"/>
  <Override PartName="/word/footer32.xml" ContentType="application/vnd.openxmlformats-officedocument.wordprocessingml.footer+xml"/>
  <Override PartName="/word/header32.xml" ContentType="application/vnd.openxmlformats-officedocument.wordprocessingml.header+xml"/>
  <Override PartName="/word/footer33.xml" ContentType="application/vnd.openxmlformats-officedocument.wordprocessingml.footer+xml"/>
  <Override PartName="/word/header33.xml" ContentType="application/vnd.openxmlformats-officedocument.wordprocessingml.header+xml"/>
  <Override PartName="/word/footer34.xml" ContentType="application/vnd.openxmlformats-officedocument.wordprocessingml.footer+xml"/>
  <Override PartName="/word/header34.xml" ContentType="application/vnd.openxmlformats-officedocument.wordprocessingml.header+xml"/>
  <Override PartName="/word/footer35.xml" ContentType="application/vnd.openxmlformats-officedocument.wordprocessingml.footer+xml"/>
  <Override PartName="/word/header35.xml" ContentType="application/vnd.openxmlformats-officedocument.wordprocessingml.header+xml"/>
  <Override PartName="/word/footer36.xml" ContentType="application/vnd.openxmlformats-officedocument.wordprocessingml.footer+xml"/>
  <Override PartName="/word/header36.xml" ContentType="application/vnd.openxmlformats-officedocument.wordprocessingml.header+xml"/>
  <Override PartName="/word/footer37.xml" ContentType="application/vnd.openxmlformats-officedocument.wordprocessingml.footer+xml"/>
  <Override PartName="/word/header37.xml" ContentType="application/vnd.openxmlformats-officedocument.wordprocessingml.header+xml"/>
  <Override PartName="/word/footer38.xml" ContentType="application/vnd.openxmlformats-officedocument.wordprocessingml.footer+xml"/>
  <Override PartName="/word/header38.xml" ContentType="application/vnd.openxmlformats-officedocument.wordprocessingml.header+xml"/>
  <Override PartName="/word/footer39.xml" ContentType="application/vnd.openxmlformats-officedocument.wordprocessingml.footer+xml"/>
  <Override PartName="/word/header39.xml" ContentType="application/vnd.openxmlformats-officedocument.wordprocessingml.header+xml"/>
  <Override PartName="/word/footer40.xml" ContentType="application/vnd.openxmlformats-officedocument.wordprocessingml.footer+xml"/>
  <Override PartName="/word/header40.xml" ContentType="application/vnd.openxmlformats-officedocument.wordprocessingml.header+xml"/>
  <Override PartName="/word/footer41.xml" ContentType="application/vnd.openxmlformats-officedocument.wordprocessingml.footer+xml"/>
  <Override PartName="/word/header41.xml" ContentType="application/vnd.openxmlformats-officedocument.wordprocessingml.header+xml"/>
  <Override PartName="/word/footer42.xml" ContentType="application/vnd.openxmlformats-officedocument.wordprocessingml.footer+xml"/>
  <Override PartName="/word/footer43.xml" ContentType="application/vnd.openxmlformats-officedocument.wordprocessingml.footer+xml"/>
  <Override PartName="/word/header42.xml" ContentType="application/vnd.openxmlformats-officedocument.wordprocessingml.header+xml"/>
  <Override PartName="/word/footer44.xml" ContentType="application/vnd.openxmlformats-officedocument.wordprocessingml.footer+xml"/>
  <Override PartName="/word/footer45.xml" ContentType="application/vnd.openxmlformats-officedocument.wordprocessingml.footer+xml"/>
  <Override PartName="/word/header43.xml" ContentType="application/vnd.openxmlformats-officedocument.wordprocessingml.header+xml"/>
  <Override PartName="/word/footer4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0A9F" w:rsidRPr="002459BB" w:rsidRDefault="00690A9F">
      <w:pPr>
        <w:snapToGrid w:val="0"/>
        <w:spacing w:line="240" w:lineRule="auto"/>
        <w:jc w:val="center"/>
        <w:rPr>
          <w:rFonts w:ascii="標楷體" w:eastAsia="標楷體" w:hAnsi="標楷體"/>
          <w:sz w:val="28"/>
        </w:rPr>
      </w:pPr>
    </w:p>
    <w:p w:rsidR="00690A9F" w:rsidRPr="002459BB" w:rsidRDefault="00690A9F">
      <w:pPr>
        <w:snapToGrid w:val="0"/>
        <w:spacing w:line="240" w:lineRule="auto"/>
        <w:jc w:val="center"/>
        <w:rPr>
          <w:rFonts w:ascii="標楷體" w:eastAsia="標楷體" w:hAnsi="標楷體"/>
          <w:sz w:val="28"/>
        </w:rPr>
      </w:pPr>
    </w:p>
    <w:p w:rsidR="00690A9F" w:rsidRPr="002459BB" w:rsidRDefault="00690A9F">
      <w:pPr>
        <w:snapToGrid w:val="0"/>
        <w:spacing w:line="240" w:lineRule="auto"/>
        <w:jc w:val="center"/>
        <w:rPr>
          <w:rFonts w:ascii="標楷體" w:eastAsia="標楷體" w:hAnsi="標楷體"/>
          <w:sz w:val="28"/>
        </w:rPr>
      </w:pPr>
    </w:p>
    <w:p w:rsidR="000257EE" w:rsidRPr="002459BB" w:rsidRDefault="000257EE">
      <w:pPr>
        <w:snapToGrid w:val="0"/>
        <w:spacing w:line="240" w:lineRule="auto"/>
        <w:jc w:val="center"/>
        <w:rPr>
          <w:rFonts w:ascii="標楷體" w:eastAsia="標楷體" w:hAnsi="標楷體"/>
          <w:sz w:val="28"/>
        </w:rPr>
      </w:pPr>
    </w:p>
    <w:p w:rsidR="000257EE" w:rsidRPr="002459BB" w:rsidRDefault="000257EE">
      <w:pPr>
        <w:snapToGrid w:val="0"/>
        <w:spacing w:line="240" w:lineRule="auto"/>
        <w:jc w:val="center"/>
        <w:rPr>
          <w:rFonts w:ascii="標楷體" w:eastAsia="標楷體" w:hAnsi="標楷體"/>
          <w:sz w:val="28"/>
        </w:rPr>
      </w:pPr>
    </w:p>
    <w:p w:rsidR="000257EE" w:rsidRPr="002459BB" w:rsidRDefault="000257EE">
      <w:pPr>
        <w:snapToGrid w:val="0"/>
        <w:spacing w:line="240" w:lineRule="auto"/>
        <w:jc w:val="center"/>
        <w:rPr>
          <w:rFonts w:ascii="標楷體" w:eastAsia="標楷體" w:hAnsi="標楷體"/>
          <w:sz w:val="28"/>
        </w:rPr>
      </w:pPr>
    </w:p>
    <w:p w:rsidR="000257EE" w:rsidRPr="002459BB" w:rsidRDefault="000257EE">
      <w:pPr>
        <w:snapToGrid w:val="0"/>
        <w:spacing w:line="240" w:lineRule="auto"/>
        <w:jc w:val="center"/>
        <w:rPr>
          <w:rFonts w:ascii="標楷體" w:eastAsia="標楷體" w:hAnsi="標楷體"/>
          <w:sz w:val="28"/>
        </w:rPr>
      </w:pPr>
    </w:p>
    <w:p w:rsidR="000257EE" w:rsidRPr="002459BB" w:rsidRDefault="000257EE">
      <w:pPr>
        <w:snapToGrid w:val="0"/>
        <w:spacing w:line="240" w:lineRule="auto"/>
        <w:jc w:val="center"/>
        <w:rPr>
          <w:rFonts w:ascii="標楷體" w:eastAsia="標楷體" w:hAnsi="標楷體"/>
          <w:sz w:val="28"/>
        </w:rPr>
      </w:pPr>
    </w:p>
    <w:p w:rsidR="000257EE" w:rsidRPr="002459BB" w:rsidRDefault="000257EE">
      <w:pPr>
        <w:snapToGrid w:val="0"/>
        <w:spacing w:line="240" w:lineRule="auto"/>
        <w:jc w:val="center"/>
        <w:rPr>
          <w:rFonts w:ascii="標楷體" w:eastAsia="標楷體" w:hAnsi="標楷體"/>
          <w:sz w:val="28"/>
        </w:rPr>
      </w:pPr>
    </w:p>
    <w:p w:rsidR="000257EE" w:rsidRPr="002459BB" w:rsidRDefault="000257EE">
      <w:pPr>
        <w:snapToGrid w:val="0"/>
        <w:spacing w:line="240" w:lineRule="auto"/>
        <w:jc w:val="center"/>
        <w:rPr>
          <w:rFonts w:ascii="標楷體" w:eastAsia="標楷體" w:hAnsi="標楷體"/>
          <w:sz w:val="28"/>
        </w:rPr>
      </w:pPr>
    </w:p>
    <w:p w:rsidR="000257EE" w:rsidRPr="002459BB" w:rsidRDefault="000257EE">
      <w:pPr>
        <w:snapToGrid w:val="0"/>
        <w:spacing w:line="240" w:lineRule="auto"/>
        <w:jc w:val="center"/>
        <w:rPr>
          <w:rFonts w:ascii="標楷體" w:eastAsia="標楷體" w:hAnsi="標楷體"/>
          <w:sz w:val="28"/>
        </w:rPr>
      </w:pPr>
    </w:p>
    <w:p w:rsidR="000257EE" w:rsidRPr="002459BB" w:rsidRDefault="000257EE">
      <w:pPr>
        <w:snapToGrid w:val="0"/>
        <w:spacing w:line="240" w:lineRule="auto"/>
        <w:jc w:val="center"/>
        <w:rPr>
          <w:rFonts w:ascii="標楷體" w:eastAsia="標楷體" w:hAnsi="標楷體"/>
          <w:sz w:val="28"/>
        </w:rPr>
      </w:pPr>
    </w:p>
    <w:p w:rsidR="000257EE" w:rsidRPr="002459BB" w:rsidRDefault="000257EE">
      <w:pPr>
        <w:snapToGrid w:val="0"/>
        <w:spacing w:line="240" w:lineRule="auto"/>
        <w:jc w:val="center"/>
        <w:rPr>
          <w:rFonts w:ascii="標楷體" w:eastAsia="標楷體" w:hAnsi="標楷體"/>
          <w:sz w:val="28"/>
        </w:rPr>
      </w:pPr>
    </w:p>
    <w:p w:rsidR="000257EE" w:rsidRPr="002459BB" w:rsidRDefault="000257EE">
      <w:pPr>
        <w:snapToGrid w:val="0"/>
        <w:spacing w:line="240" w:lineRule="auto"/>
        <w:jc w:val="center"/>
        <w:rPr>
          <w:rFonts w:ascii="標楷體" w:eastAsia="標楷體" w:hAnsi="標楷體"/>
          <w:sz w:val="28"/>
        </w:rPr>
      </w:pPr>
    </w:p>
    <w:p w:rsidR="000257EE" w:rsidRPr="002459BB" w:rsidRDefault="000257EE">
      <w:pPr>
        <w:snapToGrid w:val="0"/>
        <w:spacing w:line="240" w:lineRule="auto"/>
        <w:jc w:val="center"/>
        <w:rPr>
          <w:rFonts w:ascii="標楷體" w:eastAsia="標楷體" w:hAnsi="標楷體"/>
          <w:sz w:val="28"/>
        </w:rPr>
      </w:pPr>
    </w:p>
    <w:p w:rsidR="000257EE" w:rsidRPr="002459BB" w:rsidRDefault="000257EE">
      <w:pPr>
        <w:snapToGrid w:val="0"/>
        <w:spacing w:line="240" w:lineRule="auto"/>
        <w:jc w:val="center"/>
        <w:rPr>
          <w:rFonts w:ascii="標楷體" w:eastAsia="標楷體" w:hAnsi="標楷體"/>
          <w:sz w:val="28"/>
        </w:rPr>
      </w:pPr>
    </w:p>
    <w:p w:rsidR="000257EE" w:rsidRPr="002459BB" w:rsidRDefault="00274757">
      <w:pPr>
        <w:pStyle w:val="a5"/>
        <w:spacing w:line="480" w:lineRule="exact"/>
        <w:ind w:firstLine="480"/>
        <w:jc w:val="center"/>
        <w:rPr>
          <w:rFonts w:ascii="標楷體" w:eastAsia="標楷體" w:hAnsi="標楷體"/>
          <w:b/>
          <w:sz w:val="48"/>
          <w:szCs w:val="48"/>
        </w:rPr>
      </w:pPr>
      <w:r w:rsidRPr="002459BB">
        <w:rPr>
          <w:rFonts w:ascii="標楷體" w:eastAsia="標楷體" w:hAnsi="標楷體"/>
          <w:b/>
          <w:sz w:val="48"/>
          <w:szCs w:val="48"/>
        </w:rPr>
        <w:t>全民健康保險醫療費用審查注意事項</w:t>
      </w:r>
    </w:p>
    <w:p w:rsidR="000257EE" w:rsidRPr="002459BB" w:rsidRDefault="000257EE">
      <w:pPr>
        <w:pStyle w:val="a5"/>
        <w:spacing w:line="480" w:lineRule="exact"/>
        <w:ind w:firstLine="480"/>
        <w:jc w:val="center"/>
        <w:rPr>
          <w:rFonts w:ascii="標楷體" w:eastAsia="標楷體" w:hAnsi="標楷體"/>
          <w:b/>
          <w:sz w:val="48"/>
          <w:szCs w:val="48"/>
        </w:rPr>
      </w:pPr>
    </w:p>
    <w:p w:rsidR="000257EE" w:rsidRPr="002459BB" w:rsidRDefault="000257EE">
      <w:pPr>
        <w:pStyle w:val="a5"/>
        <w:spacing w:line="480" w:lineRule="exact"/>
        <w:ind w:firstLine="480"/>
        <w:jc w:val="center"/>
        <w:rPr>
          <w:rFonts w:ascii="標楷體" w:eastAsia="標楷體" w:hAnsi="標楷體"/>
          <w:b/>
          <w:sz w:val="48"/>
          <w:szCs w:val="48"/>
        </w:rPr>
      </w:pPr>
    </w:p>
    <w:p w:rsidR="000257EE" w:rsidRPr="002459BB" w:rsidRDefault="000257EE">
      <w:pPr>
        <w:pStyle w:val="a5"/>
        <w:spacing w:line="480" w:lineRule="exact"/>
        <w:ind w:firstLine="480"/>
        <w:jc w:val="center"/>
        <w:rPr>
          <w:rFonts w:ascii="標楷體" w:eastAsia="標楷體" w:hAnsi="標楷體"/>
          <w:b/>
          <w:sz w:val="48"/>
          <w:szCs w:val="48"/>
        </w:rPr>
      </w:pPr>
    </w:p>
    <w:p w:rsidR="000257EE" w:rsidRPr="002459BB" w:rsidRDefault="000257EE">
      <w:pPr>
        <w:pStyle w:val="a5"/>
        <w:spacing w:line="480" w:lineRule="exact"/>
        <w:ind w:firstLine="480"/>
        <w:jc w:val="center"/>
        <w:rPr>
          <w:rFonts w:ascii="標楷體" w:eastAsia="標楷體" w:hAnsi="標楷體"/>
          <w:b/>
          <w:sz w:val="48"/>
          <w:szCs w:val="48"/>
        </w:rPr>
      </w:pPr>
    </w:p>
    <w:p w:rsidR="000257EE" w:rsidRPr="002459BB" w:rsidRDefault="000257EE">
      <w:pPr>
        <w:pStyle w:val="a5"/>
        <w:spacing w:line="480" w:lineRule="exact"/>
        <w:ind w:firstLine="480"/>
        <w:jc w:val="center"/>
        <w:rPr>
          <w:rFonts w:ascii="標楷體" w:eastAsia="標楷體" w:hAnsi="標楷體"/>
          <w:b/>
          <w:sz w:val="48"/>
          <w:szCs w:val="48"/>
        </w:rPr>
      </w:pPr>
    </w:p>
    <w:p w:rsidR="000257EE" w:rsidRPr="002459BB" w:rsidRDefault="000257EE">
      <w:pPr>
        <w:pStyle w:val="a5"/>
        <w:spacing w:line="480" w:lineRule="exact"/>
        <w:ind w:firstLine="480"/>
        <w:jc w:val="center"/>
        <w:rPr>
          <w:rFonts w:ascii="標楷體" w:eastAsia="標楷體" w:hAnsi="標楷體"/>
          <w:b/>
          <w:sz w:val="48"/>
          <w:szCs w:val="48"/>
        </w:rPr>
      </w:pPr>
    </w:p>
    <w:p w:rsidR="000257EE" w:rsidRPr="002459BB" w:rsidRDefault="000257EE">
      <w:pPr>
        <w:pStyle w:val="a5"/>
        <w:spacing w:line="480" w:lineRule="exact"/>
        <w:ind w:firstLine="480"/>
        <w:jc w:val="center"/>
        <w:rPr>
          <w:rFonts w:ascii="標楷體" w:eastAsia="標楷體" w:hAnsi="標楷體"/>
          <w:b/>
          <w:sz w:val="48"/>
          <w:szCs w:val="48"/>
        </w:rPr>
      </w:pPr>
    </w:p>
    <w:p w:rsidR="000257EE" w:rsidRPr="002459BB" w:rsidRDefault="000257EE">
      <w:pPr>
        <w:pStyle w:val="a5"/>
        <w:spacing w:line="480" w:lineRule="exact"/>
        <w:ind w:firstLine="480"/>
        <w:jc w:val="center"/>
        <w:rPr>
          <w:rFonts w:ascii="標楷體" w:eastAsia="標楷體" w:hAnsi="標楷體"/>
          <w:b/>
          <w:sz w:val="48"/>
          <w:szCs w:val="48"/>
        </w:rPr>
      </w:pPr>
    </w:p>
    <w:p w:rsidR="00BB4B0D" w:rsidRPr="002459BB" w:rsidRDefault="00BB4B0D">
      <w:pPr>
        <w:pStyle w:val="a5"/>
        <w:spacing w:line="480" w:lineRule="exact"/>
        <w:ind w:firstLine="480"/>
        <w:jc w:val="center"/>
        <w:rPr>
          <w:rFonts w:ascii="標楷體" w:eastAsia="標楷體" w:hAnsi="標楷體"/>
          <w:b/>
          <w:sz w:val="48"/>
          <w:szCs w:val="48"/>
        </w:rPr>
      </w:pPr>
    </w:p>
    <w:p w:rsidR="00BB4B0D" w:rsidRPr="002459BB" w:rsidRDefault="00BB4B0D">
      <w:pPr>
        <w:pStyle w:val="a5"/>
        <w:spacing w:line="480" w:lineRule="exact"/>
        <w:ind w:firstLine="480"/>
        <w:jc w:val="center"/>
        <w:rPr>
          <w:rFonts w:ascii="標楷體" w:eastAsia="標楷體" w:hAnsi="標楷體"/>
          <w:b/>
          <w:sz w:val="48"/>
          <w:szCs w:val="48"/>
        </w:rPr>
      </w:pPr>
    </w:p>
    <w:p w:rsidR="00BB4B0D" w:rsidRPr="002459BB" w:rsidRDefault="00BB4B0D">
      <w:pPr>
        <w:pStyle w:val="a5"/>
        <w:spacing w:line="480" w:lineRule="exact"/>
        <w:ind w:firstLine="480"/>
        <w:jc w:val="center"/>
        <w:rPr>
          <w:rFonts w:ascii="標楷體" w:eastAsia="標楷體" w:hAnsi="標楷體"/>
          <w:b/>
          <w:sz w:val="48"/>
          <w:szCs w:val="48"/>
        </w:rPr>
      </w:pPr>
    </w:p>
    <w:p w:rsidR="000257EE" w:rsidRPr="002459BB" w:rsidRDefault="000257EE">
      <w:pPr>
        <w:pStyle w:val="a5"/>
        <w:spacing w:line="480" w:lineRule="exact"/>
        <w:ind w:firstLine="480"/>
        <w:jc w:val="center"/>
        <w:rPr>
          <w:rFonts w:ascii="標楷體" w:eastAsia="標楷體" w:hAnsi="標楷體"/>
          <w:b/>
          <w:sz w:val="48"/>
          <w:szCs w:val="48"/>
        </w:rPr>
      </w:pPr>
    </w:p>
    <w:p w:rsidR="000257EE" w:rsidRPr="002459BB" w:rsidRDefault="000257EE">
      <w:pPr>
        <w:pStyle w:val="a5"/>
        <w:spacing w:line="480" w:lineRule="exact"/>
        <w:ind w:firstLine="480"/>
        <w:jc w:val="center"/>
        <w:rPr>
          <w:rFonts w:ascii="標楷體" w:eastAsia="標楷體" w:hAnsi="標楷體"/>
          <w:b/>
          <w:sz w:val="48"/>
          <w:szCs w:val="48"/>
        </w:rPr>
      </w:pPr>
    </w:p>
    <w:p w:rsidR="000257EE" w:rsidRPr="002459BB" w:rsidRDefault="000257EE">
      <w:pPr>
        <w:pStyle w:val="a5"/>
        <w:spacing w:line="480" w:lineRule="exact"/>
        <w:ind w:firstLine="480"/>
        <w:jc w:val="center"/>
        <w:rPr>
          <w:rFonts w:ascii="標楷體" w:eastAsia="標楷體" w:hAnsi="標楷體"/>
          <w:b/>
          <w:sz w:val="48"/>
          <w:szCs w:val="48"/>
        </w:rPr>
      </w:pPr>
    </w:p>
    <w:p w:rsidR="000257EE" w:rsidRPr="002459BB" w:rsidRDefault="00274757">
      <w:pPr>
        <w:pStyle w:val="a5"/>
        <w:spacing w:line="480" w:lineRule="exact"/>
        <w:ind w:firstLine="280"/>
        <w:jc w:val="center"/>
      </w:pPr>
      <w:r w:rsidRPr="002459BB">
        <w:rPr>
          <w:rFonts w:ascii="標楷體" w:eastAsia="標楷體" w:hAnsi="標楷體"/>
          <w:sz w:val="28"/>
          <w:szCs w:val="28"/>
        </w:rPr>
        <w:t>衛生福利部中央健康保險署編訂</w:t>
      </w:r>
    </w:p>
    <w:p w:rsidR="00B2262F" w:rsidRPr="002459BB" w:rsidRDefault="005E147B">
      <w:pPr>
        <w:pStyle w:val="14"/>
        <w:tabs>
          <w:tab w:val="right" w:leader="dot" w:pos="9060"/>
        </w:tabs>
        <w:rPr>
          <w:rFonts w:ascii="標楷體" w:eastAsia="標楷體" w:hAnsi="標楷體"/>
          <w:noProof/>
          <w:sz w:val="24"/>
          <w:szCs w:val="24"/>
        </w:rPr>
      </w:pPr>
      <w:r w:rsidRPr="002459BB">
        <w:rPr>
          <w:rFonts w:ascii="標楷體" w:eastAsia="標楷體" w:hAnsi="標楷體"/>
          <w:noProof/>
          <w:sz w:val="24"/>
          <w:szCs w:val="24"/>
        </w:rPr>
        <w:lastRenderedPageBreak/>
        <mc:AlternateContent>
          <mc:Choice Requires="wps">
            <w:drawing>
              <wp:anchor distT="0" distB="0" distL="114300" distR="114300" simplePos="0" relativeHeight="251682816" behindDoc="0" locked="0" layoutInCell="1" allowOverlap="1" wp14:anchorId="2FE048BD" wp14:editId="4A535480">
                <wp:simplePos x="0" y="0"/>
                <wp:positionH relativeFrom="column">
                  <wp:posOffset>1704975</wp:posOffset>
                </wp:positionH>
                <wp:positionV relativeFrom="paragraph">
                  <wp:posOffset>-411480</wp:posOffset>
                </wp:positionV>
                <wp:extent cx="2303780" cy="320040"/>
                <wp:effectExtent l="0" t="0" r="1270" b="3810"/>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3780" cy="320040"/>
                        </a:xfrm>
                        <a:prstGeom prst="rect">
                          <a:avLst/>
                        </a:prstGeom>
                        <a:solidFill>
                          <a:srgbClr val="FFFFFF"/>
                        </a:solidFill>
                        <a:ln w="9525">
                          <a:noFill/>
                          <a:miter lim="800000"/>
                          <a:headEnd/>
                          <a:tailEnd/>
                        </a:ln>
                      </wps:spPr>
                      <wps:txbx>
                        <w:txbxContent>
                          <w:p w:rsidR="001918F1" w:rsidRPr="00D235D0" w:rsidRDefault="001918F1" w:rsidP="007D4DF5">
                            <w:pPr>
                              <w:jc w:val="center"/>
                              <w:rPr>
                                <w:rFonts w:ascii="標楷體" w:eastAsia="標楷體" w:hAnsi="標楷體"/>
                                <w:sz w:val="28"/>
                                <w:szCs w:val="28"/>
                              </w:rPr>
                            </w:pPr>
                            <w:r w:rsidRPr="00D235D0">
                              <w:rPr>
                                <w:rFonts w:ascii="標楷體" w:eastAsia="標楷體" w:hAnsi="標楷體" w:hint="eastAsia"/>
                                <w:sz w:val="28"/>
                                <w:szCs w:val="28"/>
                              </w:rPr>
                              <w:t>目錄</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2FE048BD" id="_x0000_t202" coordsize="21600,21600" o:spt="202" path="m,l,21600r21600,l21600,xe">
                <v:stroke joinstyle="miter"/>
                <v:path gradientshapeok="t" o:connecttype="rect"/>
              </v:shapetype>
              <v:shape id="文字方塊 2" o:spid="_x0000_s1026" type="#_x0000_t202" style="position:absolute;margin-left:134.25pt;margin-top:-32.4pt;width:181.4pt;height:25.2pt;z-index:25168281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" stroked="f">
                <v:textbox>
                  <w:txbxContent>
                    <w:p w:rsidR="001918F1" w:rsidRPr="00D235D0" w:rsidRDefault="001918F1" w:rsidP="007D4DF5">
                      <w:pPr>
                        <w:jc w:val="center"/>
                        <w:rPr>
                          <w:rFonts w:ascii="標楷體" w:eastAsia="標楷體" w:hAnsi="標楷體"/>
                          <w:sz w:val="28"/>
                          <w:szCs w:val="28"/>
                        </w:rPr>
                      </w:pPr>
                      <w:r w:rsidRPr="00D235D0">
                        <w:rPr>
                          <w:rFonts w:ascii="標楷體" w:eastAsia="標楷體" w:hAnsi="標楷體" w:hint="eastAsia"/>
                          <w:sz w:val="28"/>
                          <w:szCs w:val="28"/>
                        </w:rPr>
                        <w:t>目錄</w:t>
                      </w:r>
                    </w:p>
                  </w:txbxContent>
                </v:textbox>
              </v:shape>
            </w:pict>
          </mc:Fallback>
        </mc:AlternateContent>
      </w:r>
      <w:r w:rsidR="0070065C" w:rsidRPr="002459BB">
        <w:rPr>
          <w:rFonts w:ascii="標楷體" w:eastAsia="標楷體" w:hAnsi="標楷體"/>
          <w:sz w:val="24"/>
          <w:szCs w:val="24"/>
        </w:rPr>
        <w:fldChar w:fldCharType="begin"/>
      </w:r>
      <w:r w:rsidR="00FC7C2C" w:rsidRPr="002459BB">
        <w:rPr>
          <w:rFonts w:ascii="標楷體" w:eastAsia="標楷體" w:hAnsi="標楷體"/>
          <w:sz w:val="24"/>
          <w:szCs w:val="24"/>
        </w:rPr>
        <w:instrText xml:space="preserve"> TOC \h \z \t "第一層,1,第二層,2,第三層,3" </w:instrText>
      </w:r>
      <w:r w:rsidR="0070065C" w:rsidRPr="002459BB">
        <w:rPr>
          <w:rFonts w:ascii="標楷體" w:eastAsia="標楷體" w:hAnsi="標楷體"/>
          <w:sz w:val="24"/>
          <w:szCs w:val="24"/>
        </w:rPr>
        <w:fldChar w:fldCharType="separate"/>
      </w:r>
    </w:p>
    <w:p w:rsidR="00B2262F" w:rsidRPr="002459BB" w:rsidRDefault="001918F1">
      <w:pPr>
        <w:pStyle w:val="14"/>
        <w:tabs>
          <w:tab w:val="right" w:leader="dot" w:pos="9060"/>
        </w:tabs>
        <w:rPr>
          <w:rFonts w:ascii="Times New Roman" w:eastAsia="標楷體" w:hAnsi="Times New Roman" w:cs="Times New Roman"/>
          <w:noProof/>
          <w:kern w:val="2"/>
          <w:sz w:val="24"/>
          <w:szCs w:val="24"/>
        </w:rPr>
      </w:pPr>
      <w:hyperlink w:anchor="_Toc38875737" w:history="1">
        <w:r w:rsidR="00B2262F" w:rsidRPr="002459BB">
          <w:rPr>
            <w:rStyle w:val="aff1"/>
            <w:rFonts w:ascii="Times New Roman" w:eastAsia="標楷體" w:hAnsi="Times New Roman" w:cs="Times New Roman"/>
            <w:noProof/>
            <w:color w:val="auto"/>
            <w:sz w:val="24"/>
            <w:szCs w:val="24"/>
          </w:rPr>
          <w:t>總則</w:t>
        </w:r>
        <w:r w:rsidR="00B2262F" w:rsidRPr="002459BB">
          <w:rPr>
            <w:rFonts w:ascii="Times New Roman" w:eastAsia="標楷體" w:hAnsi="Times New Roman" w:cs="Times New Roman"/>
            <w:noProof/>
            <w:webHidden/>
            <w:sz w:val="24"/>
            <w:szCs w:val="24"/>
          </w:rPr>
          <w:tab/>
        </w:r>
        <w:r w:rsidR="00B2262F" w:rsidRPr="002459BB">
          <w:rPr>
            <w:rFonts w:ascii="Times New Roman" w:eastAsia="標楷體" w:hAnsi="Times New Roman" w:cs="Times New Roman"/>
            <w:noProof/>
            <w:webHidden/>
            <w:sz w:val="24"/>
            <w:szCs w:val="24"/>
          </w:rPr>
          <w:fldChar w:fldCharType="begin"/>
        </w:r>
        <w:r w:rsidR="00B2262F" w:rsidRPr="002459BB">
          <w:rPr>
            <w:rFonts w:ascii="Times New Roman" w:eastAsia="標楷體" w:hAnsi="Times New Roman" w:cs="Times New Roman"/>
            <w:noProof/>
            <w:webHidden/>
            <w:sz w:val="24"/>
            <w:szCs w:val="24"/>
          </w:rPr>
          <w:instrText xml:space="preserve"> PAGEREF _Toc38875737 \h </w:instrText>
        </w:r>
        <w:r w:rsidR="00B2262F" w:rsidRPr="002459BB">
          <w:rPr>
            <w:rFonts w:ascii="Times New Roman" w:eastAsia="標楷體" w:hAnsi="Times New Roman" w:cs="Times New Roman"/>
            <w:noProof/>
            <w:webHidden/>
            <w:sz w:val="24"/>
            <w:szCs w:val="24"/>
          </w:rPr>
        </w:r>
        <w:r w:rsidR="00B2262F" w:rsidRPr="002459BB">
          <w:rPr>
            <w:rFonts w:ascii="Times New Roman" w:eastAsia="標楷體" w:hAnsi="Times New Roman" w:cs="Times New Roman"/>
            <w:noProof/>
            <w:webHidden/>
            <w:sz w:val="24"/>
            <w:szCs w:val="24"/>
          </w:rPr>
          <w:fldChar w:fldCharType="separate"/>
        </w:r>
        <w:r w:rsidR="004737B8">
          <w:rPr>
            <w:rFonts w:ascii="Times New Roman" w:eastAsia="標楷體" w:hAnsi="Times New Roman" w:cs="Times New Roman"/>
            <w:noProof/>
            <w:webHidden/>
            <w:sz w:val="24"/>
            <w:szCs w:val="24"/>
          </w:rPr>
          <w:t>5</w:t>
        </w:r>
        <w:r w:rsidR="00B2262F" w:rsidRPr="002459BB">
          <w:rPr>
            <w:rFonts w:ascii="Times New Roman" w:eastAsia="標楷體" w:hAnsi="Times New Roman" w:cs="Times New Roman"/>
            <w:noProof/>
            <w:webHidden/>
            <w:sz w:val="24"/>
            <w:szCs w:val="24"/>
          </w:rPr>
          <w:fldChar w:fldCharType="end"/>
        </w:r>
      </w:hyperlink>
    </w:p>
    <w:p w:rsidR="00B2262F" w:rsidRPr="002459BB" w:rsidRDefault="001918F1" w:rsidP="00B2262F">
      <w:pPr>
        <w:pStyle w:val="25"/>
        <w:ind w:left="0"/>
        <w:rPr>
          <w:rFonts w:ascii="Times New Roman" w:eastAsia="標楷體" w:hAnsi="Times New Roman" w:cs="Times New Roman"/>
          <w:noProof/>
          <w:kern w:val="2"/>
          <w:sz w:val="24"/>
          <w:szCs w:val="24"/>
        </w:rPr>
      </w:pPr>
      <w:hyperlink w:anchor="_Toc38875738" w:history="1">
        <w:r w:rsidR="00B2262F" w:rsidRPr="002459BB">
          <w:rPr>
            <w:rStyle w:val="aff1"/>
            <w:rFonts w:ascii="Times New Roman" w:eastAsia="標楷體" w:hAnsi="Times New Roman" w:cs="Times New Roman"/>
            <w:noProof/>
            <w:color w:val="auto"/>
            <w:sz w:val="24"/>
            <w:szCs w:val="24"/>
          </w:rPr>
          <w:t>壹、審查依據及相關規定：</w:t>
        </w:r>
        <w:r w:rsidR="00B2262F" w:rsidRPr="002459BB">
          <w:rPr>
            <w:rFonts w:ascii="Times New Roman" w:eastAsia="標楷體" w:hAnsi="Times New Roman" w:cs="Times New Roman"/>
            <w:noProof/>
            <w:webHidden/>
            <w:sz w:val="24"/>
            <w:szCs w:val="24"/>
          </w:rPr>
          <w:tab/>
        </w:r>
        <w:r w:rsidR="00B2262F" w:rsidRPr="002459BB">
          <w:rPr>
            <w:rFonts w:ascii="Times New Roman" w:eastAsia="標楷體" w:hAnsi="Times New Roman" w:cs="Times New Roman"/>
            <w:noProof/>
            <w:webHidden/>
            <w:sz w:val="24"/>
            <w:szCs w:val="24"/>
          </w:rPr>
          <w:fldChar w:fldCharType="begin"/>
        </w:r>
        <w:r w:rsidR="00B2262F" w:rsidRPr="002459BB">
          <w:rPr>
            <w:rFonts w:ascii="Times New Roman" w:eastAsia="標楷體" w:hAnsi="Times New Roman" w:cs="Times New Roman"/>
            <w:noProof/>
            <w:webHidden/>
            <w:sz w:val="24"/>
            <w:szCs w:val="24"/>
          </w:rPr>
          <w:instrText xml:space="preserve"> PAGEREF _Toc38875738 \h </w:instrText>
        </w:r>
        <w:r w:rsidR="00B2262F" w:rsidRPr="002459BB">
          <w:rPr>
            <w:rFonts w:ascii="Times New Roman" w:eastAsia="標楷體" w:hAnsi="Times New Roman" w:cs="Times New Roman"/>
            <w:noProof/>
            <w:webHidden/>
            <w:sz w:val="24"/>
            <w:szCs w:val="24"/>
          </w:rPr>
        </w:r>
        <w:r w:rsidR="00B2262F" w:rsidRPr="002459BB">
          <w:rPr>
            <w:rFonts w:ascii="Times New Roman" w:eastAsia="標楷體" w:hAnsi="Times New Roman" w:cs="Times New Roman"/>
            <w:noProof/>
            <w:webHidden/>
            <w:sz w:val="24"/>
            <w:szCs w:val="24"/>
          </w:rPr>
          <w:fldChar w:fldCharType="separate"/>
        </w:r>
        <w:r w:rsidR="004737B8">
          <w:rPr>
            <w:rFonts w:ascii="Times New Roman" w:eastAsia="標楷體" w:hAnsi="Times New Roman" w:cs="Times New Roman"/>
            <w:noProof/>
            <w:webHidden/>
            <w:sz w:val="24"/>
            <w:szCs w:val="24"/>
          </w:rPr>
          <w:t>5</w:t>
        </w:r>
        <w:r w:rsidR="00B2262F" w:rsidRPr="002459BB">
          <w:rPr>
            <w:rFonts w:ascii="Times New Roman" w:eastAsia="標楷體" w:hAnsi="Times New Roman" w:cs="Times New Roman"/>
            <w:noProof/>
            <w:webHidden/>
            <w:sz w:val="24"/>
            <w:szCs w:val="24"/>
          </w:rPr>
          <w:fldChar w:fldCharType="end"/>
        </w:r>
      </w:hyperlink>
    </w:p>
    <w:p w:rsidR="00B2262F" w:rsidRPr="002459BB" w:rsidRDefault="001918F1" w:rsidP="00B2262F">
      <w:pPr>
        <w:pStyle w:val="25"/>
        <w:ind w:left="0"/>
        <w:rPr>
          <w:rFonts w:ascii="Times New Roman" w:eastAsia="標楷體" w:hAnsi="Times New Roman" w:cs="Times New Roman"/>
          <w:noProof/>
          <w:kern w:val="2"/>
          <w:sz w:val="24"/>
          <w:szCs w:val="24"/>
        </w:rPr>
      </w:pPr>
      <w:hyperlink w:anchor="_Toc38875739" w:history="1">
        <w:r w:rsidR="00B2262F" w:rsidRPr="002459BB">
          <w:rPr>
            <w:rStyle w:val="aff1"/>
            <w:rFonts w:ascii="Times New Roman" w:eastAsia="標楷體" w:hAnsi="Times New Roman" w:cs="Times New Roman"/>
            <w:noProof/>
            <w:color w:val="auto"/>
            <w:sz w:val="24"/>
            <w:szCs w:val="24"/>
          </w:rPr>
          <w:t>貳、病歷審查原則</w:t>
        </w:r>
        <w:r w:rsidR="00B2262F" w:rsidRPr="002459BB">
          <w:rPr>
            <w:rFonts w:ascii="Times New Roman" w:eastAsia="標楷體" w:hAnsi="Times New Roman" w:cs="Times New Roman"/>
            <w:noProof/>
            <w:webHidden/>
            <w:sz w:val="24"/>
            <w:szCs w:val="24"/>
          </w:rPr>
          <w:tab/>
        </w:r>
        <w:r w:rsidR="00B2262F" w:rsidRPr="002459BB">
          <w:rPr>
            <w:rFonts w:ascii="Times New Roman" w:eastAsia="標楷體" w:hAnsi="Times New Roman" w:cs="Times New Roman"/>
            <w:noProof/>
            <w:webHidden/>
            <w:sz w:val="24"/>
            <w:szCs w:val="24"/>
          </w:rPr>
          <w:fldChar w:fldCharType="begin"/>
        </w:r>
        <w:r w:rsidR="00B2262F" w:rsidRPr="002459BB">
          <w:rPr>
            <w:rFonts w:ascii="Times New Roman" w:eastAsia="標楷體" w:hAnsi="Times New Roman" w:cs="Times New Roman"/>
            <w:noProof/>
            <w:webHidden/>
            <w:sz w:val="24"/>
            <w:szCs w:val="24"/>
          </w:rPr>
          <w:instrText xml:space="preserve"> PAGEREF _Toc38875739 \h </w:instrText>
        </w:r>
        <w:r w:rsidR="00B2262F" w:rsidRPr="002459BB">
          <w:rPr>
            <w:rFonts w:ascii="Times New Roman" w:eastAsia="標楷體" w:hAnsi="Times New Roman" w:cs="Times New Roman"/>
            <w:noProof/>
            <w:webHidden/>
            <w:sz w:val="24"/>
            <w:szCs w:val="24"/>
          </w:rPr>
        </w:r>
        <w:r w:rsidR="00B2262F" w:rsidRPr="002459BB">
          <w:rPr>
            <w:rFonts w:ascii="Times New Roman" w:eastAsia="標楷體" w:hAnsi="Times New Roman" w:cs="Times New Roman"/>
            <w:noProof/>
            <w:webHidden/>
            <w:sz w:val="24"/>
            <w:szCs w:val="24"/>
          </w:rPr>
          <w:fldChar w:fldCharType="separate"/>
        </w:r>
        <w:r w:rsidR="004737B8">
          <w:rPr>
            <w:rFonts w:ascii="Times New Roman" w:eastAsia="標楷體" w:hAnsi="Times New Roman" w:cs="Times New Roman"/>
            <w:noProof/>
            <w:webHidden/>
            <w:sz w:val="24"/>
            <w:szCs w:val="24"/>
          </w:rPr>
          <w:t>5</w:t>
        </w:r>
        <w:r w:rsidR="00B2262F" w:rsidRPr="002459BB">
          <w:rPr>
            <w:rFonts w:ascii="Times New Roman" w:eastAsia="標楷體" w:hAnsi="Times New Roman" w:cs="Times New Roman"/>
            <w:noProof/>
            <w:webHidden/>
            <w:sz w:val="24"/>
            <w:szCs w:val="24"/>
          </w:rPr>
          <w:fldChar w:fldCharType="end"/>
        </w:r>
      </w:hyperlink>
    </w:p>
    <w:p w:rsidR="00B2262F" w:rsidRPr="002459BB" w:rsidRDefault="001918F1">
      <w:pPr>
        <w:pStyle w:val="14"/>
        <w:tabs>
          <w:tab w:val="right" w:leader="dot" w:pos="9060"/>
        </w:tabs>
        <w:rPr>
          <w:rFonts w:ascii="Times New Roman" w:eastAsia="標楷體" w:hAnsi="Times New Roman" w:cs="Times New Roman"/>
          <w:noProof/>
          <w:kern w:val="2"/>
          <w:sz w:val="24"/>
          <w:szCs w:val="24"/>
        </w:rPr>
      </w:pPr>
      <w:hyperlink w:anchor="_Toc38875740" w:history="1">
        <w:r w:rsidR="00B2262F" w:rsidRPr="002459BB">
          <w:rPr>
            <w:rStyle w:val="aff1"/>
            <w:rFonts w:ascii="Times New Roman" w:eastAsia="標楷體" w:hAnsi="Times New Roman" w:cs="Times New Roman"/>
            <w:noProof/>
            <w:color w:val="auto"/>
            <w:sz w:val="24"/>
            <w:szCs w:val="24"/>
          </w:rPr>
          <w:t>第一部</w:t>
        </w:r>
        <w:r w:rsidR="00B2262F" w:rsidRPr="002459BB">
          <w:rPr>
            <w:rFonts w:ascii="Times New Roman" w:eastAsia="標楷體" w:hAnsi="Times New Roman" w:cs="Times New Roman"/>
            <w:noProof/>
            <w:webHidden/>
            <w:sz w:val="24"/>
            <w:szCs w:val="24"/>
          </w:rPr>
          <w:tab/>
        </w:r>
        <w:r w:rsidR="00B2262F" w:rsidRPr="002459BB">
          <w:rPr>
            <w:rFonts w:ascii="Times New Roman" w:eastAsia="標楷體" w:hAnsi="Times New Roman" w:cs="Times New Roman"/>
            <w:noProof/>
            <w:webHidden/>
            <w:sz w:val="24"/>
            <w:szCs w:val="24"/>
          </w:rPr>
          <w:fldChar w:fldCharType="begin"/>
        </w:r>
        <w:r w:rsidR="00B2262F" w:rsidRPr="002459BB">
          <w:rPr>
            <w:rFonts w:ascii="Times New Roman" w:eastAsia="標楷體" w:hAnsi="Times New Roman" w:cs="Times New Roman"/>
            <w:noProof/>
            <w:webHidden/>
            <w:sz w:val="24"/>
            <w:szCs w:val="24"/>
          </w:rPr>
          <w:instrText xml:space="preserve"> PAGEREF _Toc38875740 \h </w:instrText>
        </w:r>
        <w:r w:rsidR="00B2262F" w:rsidRPr="002459BB">
          <w:rPr>
            <w:rFonts w:ascii="Times New Roman" w:eastAsia="標楷體" w:hAnsi="Times New Roman" w:cs="Times New Roman"/>
            <w:noProof/>
            <w:webHidden/>
            <w:sz w:val="24"/>
            <w:szCs w:val="24"/>
          </w:rPr>
        </w:r>
        <w:r w:rsidR="00B2262F" w:rsidRPr="002459BB">
          <w:rPr>
            <w:rFonts w:ascii="Times New Roman" w:eastAsia="標楷體" w:hAnsi="Times New Roman" w:cs="Times New Roman"/>
            <w:noProof/>
            <w:webHidden/>
            <w:sz w:val="24"/>
            <w:szCs w:val="24"/>
          </w:rPr>
          <w:fldChar w:fldCharType="separate"/>
        </w:r>
        <w:r w:rsidR="004737B8">
          <w:rPr>
            <w:rFonts w:ascii="Times New Roman" w:eastAsia="標楷體" w:hAnsi="Times New Roman" w:cs="Times New Roman"/>
            <w:noProof/>
            <w:webHidden/>
            <w:sz w:val="24"/>
            <w:szCs w:val="24"/>
          </w:rPr>
          <w:t>9</w:t>
        </w:r>
        <w:r w:rsidR="00B2262F" w:rsidRPr="002459BB">
          <w:rPr>
            <w:rFonts w:ascii="Times New Roman" w:eastAsia="標楷體" w:hAnsi="Times New Roman" w:cs="Times New Roman"/>
            <w:noProof/>
            <w:webHidden/>
            <w:sz w:val="24"/>
            <w:szCs w:val="24"/>
          </w:rPr>
          <w:fldChar w:fldCharType="end"/>
        </w:r>
      </w:hyperlink>
    </w:p>
    <w:p w:rsidR="00B2262F" w:rsidRPr="002459BB" w:rsidRDefault="001918F1">
      <w:pPr>
        <w:pStyle w:val="14"/>
        <w:tabs>
          <w:tab w:val="right" w:leader="dot" w:pos="9060"/>
        </w:tabs>
        <w:rPr>
          <w:rFonts w:ascii="Times New Roman" w:eastAsia="標楷體" w:hAnsi="Times New Roman" w:cs="Times New Roman"/>
          <w:noProof/>
          <w:kern w:val="2"/>
          <w:sz w:val="24"/>
          <w:szCs w:val="24"/>
        </w:rPr>
      </w:pPr>
      <w:hyperlink w:anchor="_Toc38875741" w:history="1">
        <w:r w:rsidR="00B2262F" w:rsidRPr="002459BB">
          <w:rPr>
            <w:rStyle w:val="aff1"/>
            <w:rFonts w:ascii="Times New Roman" w:eastAsia="標楷體" w:hAnsi="Times New Roman" w:cs="Times New Roman"/>
            <w:noProof/>
            <w:color w:val="auto"/>
            <w:sz w:val="24"/>
            <w:szCs w:val="24"/>
          </w:rPr>
          <w:t>醫院醫療費用審查注意事項</w:t>
        </w:r>
        <w:r w:rsidR="00B2262F" w:rsidRPr="002459BB">
          <w:rPr>
            <w:rFonts w:ascii="Times New Roman" w:eastAsia="標楷體" w:hAnsi="Times New Roman" w:cs="Times New Roman"/>
            <w:noProof/>
            <w:webHidden/>
            <w:sz w:val="24"/>
            <w:szCs w:val="24"/>
          </w:rPr>
          <w:tab/>
        </w:r>
        <w:r w:rsidR="00B2262F" w:rsidRPr="002459BB">
          <w:rPr>
            <w:rFonts w:ascii="Times New Roman" w:eastAsia="標楷體" w:hAnsi="Times New Roman" w:cs="Times New Roman"/>
            <w:noProof/>
            <w:webHidden/>
            <w:sz w:val="24"/>
            <w:szCs w:val="24"/>
          </w:rPr>
          <w:fldChar w:fldCharType="begin"/>
        </w:r>
        <w:r w:rsidR="00B2262F" w:rsidRPr="002459BB">
          <w:rPr>
            <w:rFonts w:ascii="Times New Roman" w:eastAsia="標楷體" w:hAnsi="Times New Roman" w:cs="Times New Roman"/>
            <w:noProof/>
            <w:webHidden/>
            <w:sz w:val="24"/>
            <w:szCs w:val="24"/>
          </w:rPr>
          <w:instrText xml:space="preserve"> PAGEREF _Toc38875741 \h </w:instrText>
        </w:r>
        <w:r w:rsidR="00B2262F" w:rsidRPr="002459BB">
          <w:rPr>
            <w:rFonts w:ascii="Times New Roman" w:eastAsia="標楷體" w:hAnsi="Times New Roman" w:cs="Times New Roman"/>
            <w:noProof/>
            <w:webHidden/>
            <w:sz w:val="24"/>
            <w:szCs w:val="24"/>
          </w:rPr>
        </w:r>
        <w:r w:rsidR="00B2262F" w:rsidRPr="002459BB">
          <w:rPr>
            <w:rFonts w:ascii="Times New Roman" w:eastAsia="標楷體" w:hAnsi="Times New Roman" w:cs="Times New Roman"/>
            <w:noProof/>
            <w:webHidden/>
            <w:sz w:val="24"/>
            <w:szCs w:val="24"/>
          </w:rPr>
          <w:fldChar w:fldCharType="separate"/>
        </w:r>
        <w:r w:rsidR="004737B8">
          <w:rPr>
            <w:rFonts w:ascii="Times New Roman" w:eastAsia="標楷體" w:hAnsi="Times New Roman" w:cs="Times New Roman"/>
            <w:noProof/>
            <w:webHidden/>
            <w:sz w:val="24"/>
            <w:szCs w:val="24"/>
          </w:rPr>
          <w:t>9</w:t>
        </w:r>
        <w:r w:rsidR="00B2262F" w:rsidRPr="002459BB">
          <w:rPr>
            <w:rFonts w:ascii="Times New Roman" w:eastAsia="標楷體" w:hAnsi="Times New Roman" w:cs="Times New Roman"/>
            <w:noProof/>
            <w:webHidden/>
            <w:sz w:val="24"/>
            <w:szCs w:val="24"/>
          </w:rPr>
          <w:fldChar w:fldCharType="end"/>
        </w:r>
      </w:hyperlink>
    </w:p>
    <w:p w:rsidR="00B2262F" w:rsidRPr="002459BB" w:rsidRDefault="001918F1" w:rsidP="00B2262F">
      <w:pPr>
        <w:pStyle w:val="25"/>
        <w:ind w:left="0"/>
        <w:rPr>
          <w:rFonts w:ascii="Times New Roman" w:eastAsia="標楷體" w:hAnsi="Times New Roman" w:cs="Times New Roman"/>
          <w:noProof/>
          <w:kern w:val="2"/>
          <w:sz w:val="24"/>
          <w:szCs w:val="24"/>
        </w:rPr>
      </w:pPr>
      <w:hyperlink w:anchor="_Toc38875742" w:history="1">
        <w:r w:rsidR="00B2262F" w:rsidRPr="002459BB">
          <w:rPr>
            <w:rStyle w:val="aff1"/>
            <w:rFonts w:ascii="Times New Roman" w:eastAsia="標楷體" w:hAnsi="Times New Roman" w:cs="Times New Roman"/>
            <w:noProof/>
            <w:color w:val="auto"/>
            <w:sz w:val="24"/>
            <w:szCs w:val="24"/>
          </w:rPr>
          <w:t>壹、</w:t>
        </w:r>
        <w:r w:rsidR="00B2262F" w:rsidRPr="002459BB">
          <w:rPr>
            <w:rStyle w:val="aff1"/>
            <w:rFonts w:ascii="Times New Roman" w:eastAsia="標楷體" w:hAnsi="Times New Roman" w:cs="Times New Roman"/>
            <w:noProof/>
            <w:color w:val="auto"/>
            <w:w w:val="85"/>
            <w:sz w:val="24"/>
            <w:szCs w:val="24"/>
          </w:rPr>
          <w:t>全民健康保險</w:t>
        </w:r>
        <w:r w:rsidR="00B2262F" w:rsidRPr="002459BB">
          <w:rPr>
            <w:rStyle w:val="aff1"/>
            <w:rFonts w:ascii="Times New Roman" w:eastAsia="標楷體" w:hAnsi="Times New Roman" w:cs="Times New Roman"/>
            <w:noProof/>
            <w:color w:val="auto"/>
            <w:sz w:val="24"/>
            <w:szCs w:val="24"/>
          </w:rPr>
          <w:t>非</w:t>
        </w:r>
        <w:r w:rsidR="00B2262F" w:rsidRPr="002459BB">
          <w:rPr>
            <w:rStyle w:val="aff1"/>
            <w:rFonts w:ascii="Times New Roman" w:eastAsia="標楷體" w:hAnsi="Times New Roman" w:cs="Times New Roman"/>
            <w:noProof/>
            <w:color w:val="auto"/>
            <w:w w:val="85"/>
            <w:sz w:val="24"/>
            <w:szCs w:val="24"/>
          </w:rPr>
          <w:t>住院診斷關聯群</w:t>
        </w:r>
        <w:r w:rsidR="00B2262F" w:rsidRPr="002459BB">
          <w:rPr>
            <w:rStyle w:val="aff1"/>
            <w:rFonts w:ascii="Times New Roman" w:eastAsia="標楷體" w:hAnsi="Times New Roman" w:cs="Times New Roman"/>
            <w:noProof/>
            <w:color w:val="auto"/>
            <w:w w:val="85"/>
            <w:sz w:val="24"/>
            <w:szCs w:val="24"/>
          </w:rPr>
          <w:t>(Tw-DRGs)</w:t>
        </w:r>
        <w:r w:rsidR="00B2262F" w:rsidRPr="002459BB">
          <w:rPr>
            <w:rStyle w:val="aff1"/>
            <w:rFonts w:ascii="Times New Roman" w:eastAsia="標楷體" w:hAnsi="Times New Roman" w:cs="Times New Roman"/>
            <w:noProof/>
            <w:color w:val="auto"/>
            <w:w w:val="85"/>
            <w:sz w:val="24"/>
            <w:szCs w:val="24"/>
          </w:rPr>
          <w:t>案件審查注意事項</w:t>
        </w:r>
        <w:r w:rsidR="00B2262F" w:rsidRPr="002459BB">
          <w:rPr>
            <w:rFonts w:ascii="Times New Roman" w:eastAsia="標楷體" w:hAnsi="Times New Roman" w:cs="Times New Roman"/>
            <w:noProof/>
            <w:webHidden/>
            <w:sz w:val="24"/>
            <w:szCs w:val="24"/>
          </w:rPr>
          <w:tab/>
        </w:r>
        <w:r w:rsidR="00B2262F" w:rsidRPr="002459BB">
          <w:rPr>
            <w:rFonts w:ascii="Times New Roman" w:eastAsia="標楷體" w:hAnsi="Times New Roman" w:cs="Times New Roman"/>
            <w:noProof/>
            <w:webHidden/>
            <w:sz w:val="24"/>
            <w:szCs w:val="24"/>
          </w:rPr>
          <w:fldChar w:fldCharType="begin"/>
        </w:r>
        <w:r w:rsidR="00B2262F" w:rsidRPr="002459BB">
          <w:rPr>
            <w:rFonts w:ascii="Times New Roman" w:eastAsia="標楷體" w:hAnsi="Times New Roman" w:cs="Times New Roman"/>
            <w:noProof/>
            <w:webHidden/>
            <w:sz w:val="24"/>
            <w:szCs w:val="24"/>
          </w:rPr>
          <w:instrText xml:space="preserve"> PAGEREF _Toc38875742 \h </w:instrText>
        </w:r>
        <w:r w:rsidR="00B2262F" w:rsidRPr="002459BB">
          <w:rPr>
            <w:rFonts w:ascii="Times New Roman" w:eastAsia="標楷體" w:hAnsi="Times New Roman" w:cs="Times New Roman"/>
            <w:noProof/>
            <w:webHidden/>
            <w:sz w:val="24"/>
            <w:szCs w:val="24"/>
          </w:rPr>
        </w:r>
        <w:r w:rsidR="00B2262F" w:rsidRPr="002459BB">
          <w:rPr>
            <w:rFonts w:ascii="Times New Roman" w:eastAsia="標楷體" w:hAnsi="Times New Roman" w:cs="Times New Roman"/>
            <w:noProof/>
            <w:webHidden/>
            <w:sz w:val="24"/>
            <w:szCs w:val="24"/>
          </w:rPr>
          <w:fldChar w:fldCharType="separate"/>
        </w:r>
        <w:r w:rsidR="004737B8">
          <w:rPr>
            <w:rFonts w:ascii="Times New Roman" w:eastAsia="標楷體" w:hAnsi="Times New Roman" w:cs="Times New Roman"/>
            <w:noProof/>
            <w:webHidden/>
            <w:sz w:val="24"/>
            <w:szCs w:val="24"/>
          </w:rPr>
          <w:t>9</w:t>
        </w:r>
        <w:r w:rsidR="00B2262F" w:rsidRPr="002459BB">
          <w:rPr>
            <w:rFonts w:ascii="Times New Roman" w:eastAsia="標楷體" w:hAnsi="Times New Roman" w:cs="Times New Roman"/>
            <w:noProof/>
            <w:webHidden/>
            <w:sz w:val="24"/>
            <w:szCs w:val="24"/>
          </w:rPr>
          <w:fldChar w:fldCharType="end"/>
        </w:r>
      </w:hyperlink>
    </w:p>
    <w:p w:rsidR="00B2262F" w:rsidRPr="002459BB" w:rsidRDefault="001918F1" w:rsidP="00B2262F">
      <w:pPr>
        <w:pStyle w:val="25"/>
        <w:ind w:left="0"/>
        <w:rPr>
          <w:rFonts w:ascii="Times New Roman" w:eastAsia="標楷體" w:hAnsi="Times New Roman" w:cs="Times New Roman"/>
          <w:noProof/>
          <w:kern w:val="2"/>
          <w:sz w:val="24"/>
          <w:szCs w:val="24"/>
        </w:rPr>
      </w:pPr>
      <w:hyperlink w:anchor="_Toc38875743" w:history="1">
        <w:r w:rsidR="00B2262F" w:rsidRPr="002459BB">
          <w:rPr>
            <w:rStyle w:val="aff1"/>
            <w:rFonts w:ascii="Times New Roman" w:eastAsia="標楷體" w:hAnsi="Times New Roman" w:cs="Times New Roman"/>
            <w:noProof/>
            <w:color w:val="auto"/>
            <w:sz w:val="24"/>
            <w:szCs w:val="24"/>
          </w:rPr>
          <w:t>一、一般原則：</w:t>
        </w:r>
        <w:r w:rsidR="00B2262F" w:rsidRPr="002459BB">
          <w:rPr>
            <w:rFonts w:ascii="Times New Roman" w:eastAsia="標楷體" w:hAnsi="Times New Roman" w:cs="Times New Roman"/>
            <w:noProof/>
            <w:webHidden/>
            <w:sz w:val="24"/>
            <w:szCs w:val="24"/>
          </w:rPr>
          <w:tab/>
        </w:r>
        <w:r w:rsidR="00B2262F" w:rsidRPr="002459BB">
          <w:rPr>
            <w:rFonts w:ascii="Times New Roman" w:eastAsia="標楷體" w:hAnsi="Times New Roman" w:cs="Times New Roman"/>
            <w:noProof/>
            <w:webHidden/>
            <w:sz w:val="24"/>
            <w:szCs w:val="24"/>
          </w:rPr>
          <w:fldChar w:fldCharType="begin"/>
        </w:r>
        <w:r w:rsidR="00B2262F" w:rsidRPr="002459BB">
          <w:rPr>
            <w:rFonts w:ascii="Times New Roman" w:eastAsia="標楷體" w:hAnsi="Times New Roman" w:cs="Times New Roman"/>
            <w:noProof/>
            <w:webHidden/>
            <w:sz w:val="24"/>
            <w:szCs w:val="24"/>
          </w:rPr>
          <w:instrText xml:space="preserve"> PAGEREF _Toc38875743 \h </w:instrText>
        </w:r>
        <w:r w:rsidR="00B2262F" w:rsidRPr="002459BB">
          <w:rPr>
            <w:rFonts w:ascii="Times New Roman" w:eastAsia="標楷體" w:hAnsi="Times New Roman" w:cs="Times New Roman"/>
            <w:noProof/>
            <w:webHidden/>
            <w:sz w:val="24"/>
            <w:szCs w:val="24"/>
          </w:rPr>
        </w:r>
        <w:r w:rsidR="00B2262F" w:rsidRPr="002459BB">
          <w:rPr>
            <w:rFonts w:ascii="Times New Roman" w:eastAsia="標楷體" w:hAnsi="Times New Roman" w:cs="Times New Roman"/>
            <w:noProof/>
            <w:webHidden/>
            <w:sz w:val="24"/>
            <w:szCs w:val="24"/>
          </w:rPr>
          <w:fldChar w:fldCharType="separate"/>
        </w:r>
        <w:r w:rsidR="004737B8">
          <w:rPr>
            <w:rFonts w:ascii="Times New Roman" w:eastAsia="標楷體" w:hAnsi="Times New Roman" w:cs="Times New Roman"/>
            <w:noProof/>
            <w:webHidden/>
            <w:sz w:val="24"/>
            <w:szCs w:val="24"/>
          </w:rPr>
          <w:t>9</w:t>
        </w:r>
        <w:r w:rsidR="00B2262F" w:rsidRPr="002459BB">
          <w:rPr>
            <w:rFonts w:ascii="Times New Roman" w:eastAsia="標楷體" w:hAnsi="Times New Roman" w:cs="Times New Roman"/>
            <w:noProof/>
            <w:webHidden/>
            <w:sz w:val="24"/>
            <w:szCs w:val="24"/>
          </w:rPr>
          <w:fldChar w:fldCharType="end"/>
        </w:r>
      </w:hyperlink>
    </w:p>
    <w:p w:rsidR="00B2262F" w:rsidRPr="002459BB" w:rsidRDefault="001918F1" w:rsidP="00B2262F">
      <w:pPr>
        <w:pStyle w:val="25"/>
        <w:ind w:left="0"/>
        <w:rPr>
          <w:rFonts w:ascii="Times New Roman" w:eastAsia="標楷體" w:hAnsi="Times New Roman" w:cs="Times New Roman"/>
          <w:noProof/>
          <w:kern w:val="2"/>
          <w:sz w:val="24"/>
          <w:szCs w:val="24"/>
        </w:rPr>
      </w:pPr>
      <w:hyperlink w:anchor="_Toc38875744" w:history="1">
        <w:r w:rsidR="00B2262F" w:rsidRPr="002459BB">
          <w:rPr>
            <w:rStyle w:val="aff1"/>
            <w:rFonts w:ascii="Times New Roman" w:eastAsia="標楷體" w:hAnsi="Times New Roman" w:cs="Times New Roman"/>
            <w:noProof/>
            <w:color w:val="auto"/>
            <w:sz w:val="24"/>
            <w:szCs w:val="24"/>
          </w:rPr>
          <w:t>二、各科審查注意事項：</w:t>
        </w:r>
        <w:r w:rsidR="00B2262F" w:rsidRPr="002459BB">
          <w:rPr>
            <w:rFonts w:ascii="Times New Roman" w:eastAsia="標楷體" w:hAnsi="Times New Roman" w:cs="Times New Roman"/>
            <w:noProof/>
            <w:webHidden/>
            <w:sz w:val="24"/>
            <w:szCs w:val="24"/>
          </w:rPr>
          <w:tab/>
        </w:r>
        <w:r w:rsidR="00B2262F" w:rsidRPr="002459BB">
          <w:rPr>
            <w:rFonts w:ascii="Times New Roman" w:eastAsia="標楷體" w:hAnsi="Times New Roman" w:cs="Times New Roman"/>
            <w:noProof/>
            <w:webHidden/>
            <w:sz w:val="24"/>
            <w:szCs w:val="24"/>
          </w:rPr>
          <w:fldChar w:fldCharType="begin"/>
        </w:r>
        <w:r w:rsidR="00B2262F" w:rsidRPr="002459BB">
          <w:rPr>
            <w:rFonts w:ascii="Times New Roman" w:eastAsia="標楷體" w:hAnsi="Times New Roman" w:cs="Times New Roman"/>
            <w:noProof/>
            <w:webHidden/>
            <w:sz w:val="24"/>
            <w:szCs w:val="24"/>
          </w:rPr>
          <w:instrText xml:space="preserve"> PAGEREF _Toc38875744 \h </w:instrText>
        </w:r>
        <w:r w:rsidR="00B2262F" w:rsidRPr="002459BB">
          <w:rPr>
            <w:rFonts w:ascii="Times New Roman" w:eastAsia="標楷體" w:hAnsi="Times New Roman" w:cs="Times New Roman"/>
            <w:noProof/>
            <w:webHidden/>
            <w:sz w:val="24"/>
            <w:szCs w:val="24"/>
          </w:rPr>
        </w:r>
        <w:r w:rsidR="00B2262F" w:rsidRPr="002459BB">
          <w:rPr>
            <w:rFonts w:ascii="Times New Roman" w:eastAsia="標楷體" w:hAnsi="Times New Roman" w:cs="Times New Roman"/>
            <w:noProof/>
            <w:webHidden/>
            <w:sz w:val="24"/>
            <w:szCs w:val="24"/>
          </w:rPr>
          <w:fldChar w:fldCharType="separate"/>
        </w:r>
        <w:r w:rsidR="004737B8">
          <w:rPr>
            <w:rFonts w:ascii="Times New Roman" w:eastAsia="標楷體" w:hAnsi="Times New Roman" w:cs="Times New Roman"/>
            <w:noProof/>
            <w:webHidden/>
            <w:sz w:val="24"/>
            <w:szCs w:val="24"/>
          </w:rPr>
          <w:t>26</w:t>
        </w:r>
        <w:r w:rsidR="00B2262F" w:rsidRPr="002459BB">
          <w:rPr>
            <w:rFonts w:ascii="Times New Roman" w:eastAsia="標楷體" w:hAnsi="Times New Roman" w:cs="Times New Roman"/>
            <w:noProof/>
            <w:webHidden/>
            <w:sz w:val="24"/>
            <w:szCs w:val="24"/>
          </w:rPr>
          <w:fldChar w:fldCharType="end"/>
        </w:r>
      </w:hyperlink>
    </w:p>
    <w:p w:rsidR="00B2262F" w:rsidRPr="002459BB" w:rsidRDefault="001918F1" w:rsidP="003A3A09">
      <w:pPr>
        <w:pStyle w:val="35"/>
        <w:ind w:left="745" w:hanging="383"/>
        <w:rPr>
          <w:rFonts w:ascii="Times New Roman" w:eastAsia="標楷體" w:hAnsi="Times New Roman" w:cs="Times New Roman"/>
          <w:noProof/>
          <w:kern w:val="2"/>
          <w:sz w:val="24"/>
          <w:szCs w:val="24"/>
        </w:rPr>
      </w:pPr>
      <w:hyperlink w:anchor="_Toc38875745" w:history="1">
        <w:r w:rsidR="00B2262F" w:rsidRPr="002459BB">
          <w:rPr>
            <w:rStyle w:val="aff1"/>
            <w:rFonts w:ascii="Times New Roman" w:eastAsia="標楷體" w:hAnsi="Times New Roman" w:cs="Times New Roman"/>
            <w:noProof/>
            <w:color w:val="auto"/>
            <w:sz w:val="24"/>
            <w:szCs w:val="24"/>
          </w:rPr>
          <w:t>(</w:t>
        </w:r>
        <w:r w:rsidR="00B2262F" w:rsidRPr="002459BB">
          <w:rPr>
            <w:rStyle w:val="aff1"/>
            <w:rFonts w:ascii="Times New Roman" w:eastAsia="標楷體" w:hAnsi="Times New Roman" w:cs="Times New Roman"/>
            <w:noProof/>
            <w:color w:val="auto"/>
            <w:sz w:val="24"/>
            <w:szCs w:val="24"/>
          </w:rPr>
          <w:t>一</w:t>
        </w:r>
        <w:r w:rsidR="00B2262F" w:rsidRPr="002459BB">
          <w:rPr>
            <w:rStyle w:val="aff1"/>
            <w:rFonts w:ascii="Times New Roman" w:eastAsia="標楷體" w:hAnsi="Times New Roman" w:cs="Times New Roman"/>
            <w:noProof/>
            <w:color w:val="auto"/>
            <w:sz w:val="24"/>
            <w:szCs w:val="24"/>
          </w:rPr>
          <w:t>)</w:t>
        </w:r>
        <w:r w:rsidR="00B2262F" w:rsidRPr="002459BB">
          <w:rPr>
            <w:rStyle w:val="aff1"/>
            <w:rFonts w:ascii="Times New Roman" w:eastAsia="標楷體" w:hAnsi="Times New Roman" w:cs="Times New Roman"/>
            <w:noProof/>
            <w:color w:val="auto"/>
            <w:sz w:val="24"/>
            <w:szCs w:val="24"/>
          </w:rPr>
          <w:t>家庭醫學科</w:t>
        </w:r>
        <w:r w:rsidR="00013C0D" w:rsidRPr="002459BB">
          <w:rPr>
            <w:rStyle w:val="aff1"/>
            <w:rFonts w:ascii="Times New Roman" w:eastAsia="標楷體" w:hAnsi="Times New Roman" w:cs="Times New Roman"/>
            <w:noProof/>
            <w:color w:val="auto"/>
            <w:sz w:val="24"/>
            <w:szCs w:val="24"/>
          </w:rPr>
          <w:t>審查注意事項</w:t>
        </w:r>
        <w:r w:rsidR="00B2262F" w:rsidRPr="002459BB">
          <w:rPr>
            <w:rFonts w:ascii="Times New Roman" w:eastAsia="標楷體" w:hAnsi="Times New Roman" w:cs="Times New Roman"/>
            <w:noProof/>
            <w:webHidden/>
            <w:sz w:val="24"/>
            <w:szCs w:val="24"/>
          </w:rPr>
          <w:tab/>
        </w:r>
        <w:r w:rsidR="00B2262F" w:rsidRPr="002459BB">
          <w:rPr>
            <w:rFonts w:ascii="Times New Roman" w:eastAsia="標楷體" w:hAnsi="Times New Roman" w:cs="Times New Roman"/>
            <w:noProof/>
            <w:webHidden/>
            <w:sz w:val="24"/>
            <w:szCs w:val="24"/>
          </w:rPr>
          <w:fldChar w:fldCharType="begin"/>
        </w:r>
        <w:r w:rsidR="00B2262F" w:rsidRPr="002459BB">
          <w:rPr>
            <w:rFonts w:ascii="Times New Roman" w:eastAsia="標楷體" w:hAnsi="Times New Roman" w:cs="Times New Roman"/>
            <w:noProof/>
            <w:webHidden/>
            <w:sz w:val="24"/>
            <w:szCs w:val="24"/>
          </w:rPr>
          <w:instrText xml:space="preserve"> PAGEREF _Toc38875745 \h </w:instrText>
        </w:r>
        <w:r w:rsidR="00B2262F" w:rsidRPr="002459BB">
          <w:rPr>
            <w:rFonts w:ascii="Times New Roman" w:eastAsia="標楷體" w:hAnsi="Times New Roman" w:cs="Times New Roman"/>
            <w:noProof/>
            <w:webHidden/>
            <w:sz w:val="24"/>
            <w:szCs w:val="24"/>
          </w:rPr>
        </w:r>
        <w:r w:rsidR="00B2262F" w:rsidRPr="002459BB">
          <w:rPr>
            <w:rFonts w:ascii="Times New Roman" w:eastAsia="標楷體" w:hAnsi="Times New Roman" w:cs="Times New Roman"/>
            <w:noProof/>
            <w:webHidden/>
            <w:sz w:val="24"/>
            <w:szCs w:val="24"/>
          </w:rPr>
          <w:fldChar w:fldCharType="separate"/>
        </w:r>
        <w:r w:rsidR="004737B8">
          <w:rPr>
            <w:rFonts w:ascii="Times New Roman" w:eastAsia="標楷體" w:hAnsi="Times New Roman" w:cs="Times New Roman"/>
            <w:noProof/>
            <w:webHidden/>
            <w:sz w:val="24"/>
            <w:szCs w:val="24"/>
          </w:rPr>
          <w:t>26</w:t>
        </w:r>
        <w:r w:rsidR="00B2262F" w:rsidRPr="002459BB">
          <w:rPr>
            <w:rFonts w:ascii="Times New Roman" w:eastAsia="標楷體" w:hAnsi="Times New Roman" w:cs="Times New Roman"/>
            <w:noProof/>
            <w:webHidden/>
            <w:sz w:val="24"/>
            <w:szCs w:val="24"/>
          </w:rPr>
          <w:fldChar w:fldCharType="end"/>
        </w:r>
      </w:hyperlink>
    </w:p>
    <w:p w:rsidR="00B2262F" w:rsidRPr="002459BB" w:rsidRDefault="001918F1" w:rsidP="003A3A09">
      <w:pPr>
        <w:pStyle w:val="35"/>
        <w:ind w:left="745" w:hanging="383"/>
        <w:rPr>
          <w:rFonts w:ascii="Times New Roman" w:eastAsia="標楷體" w:hAnsi="Times New Roman" w:cs="Times New Roman"/>
          <w:noProof/>
          <w:kern w:val="2"/>
          <w:sz w:val="24"/>
          <w:szCs w:val="24"/>
        </w:rPr>
      </w:pPr>
      <w:hyperlink w:anchor="_Toc38875746" w:history="1">
        <w:r w:rsidR="00B2262F" w:rsidRPr="002459BB">
          <w:rPr>
            <w:rStyle w:val="aff1"/>
            <w:rFonts w:ascii="Times New Roman" w:eastAsia="標楷體" w:hAnsi="Times New Roman" w:cs="Times New Roman"/>
            <w:noProof/>
            <w:color w:val="auto"/>
            <w:sz w:val="24"/>
            <w:szCs w:val="24"/>
          </w:rPr>
          <w:t>(</w:t>
        </w:r>
        <w:r w:rsidR="00B2262F" w:rsidRPr="002459BB">
          <w:rPr>
            <w:rStyle w:val="aff1"/>
            <w:rFonts w:ascii="Times New Roman" w:eastAsia="標楷體" w:hAnsi="Times New Roman" w:cs="Times New Roman"/>
            <w:noProof/>
            <w:color w:val="auto"/>
            <w:sz w:val="24"/>
            <w:szCs w:val="24"/>
          </w:rPr>
          <w:t>二</w:t>
        </w:r>
        <w:r w:rsidR="00B2262F" w:rsidRPr="002459BB">
          <w:rPr>
            <w:rStyle w:val="aff1"/>
            <w:rFonts w:ascii="Times New Roman" w:eastAsia="標楷體" w:hAnsi="Times New Roman" w:cs="Times New Roman"/>
            <w:noProof/>
            <w:color w:val="auto"/>
            <w:sz w:val="24"/>
            <w:szCs w:val="24"/>
          </w:rPr>
          <w:t>)</w:t>
        </w:r>
        <w:r w:rsidR="00B2262F" w:rsidRPr="002459BB">
          <w:rPr>
            <w:rStyle w:val="aff1"/>
            <w:rFonts w:ascii="Times New Roman" w:eastAsia="標楷體" w:hAnsi="Times New Roman" w:cs="Times New Roman"/>
            <w:noProof/>
            <w:color w:val="auto"/>
            <w:sz w:val="24"/>
            <w:szCs w:val="24"/>
          </w:rPr>
          <w:t>內科</w:t>
        </w:r>
        <w:r w:rsidR="00013C0D" w:rsidRPr="002459BB">
          <w:rPr>
            <w:rStyle w:val="aff1"/>
            <w:rFonts w:ascii="Times New Roman" w:eastAsia="標楷體" w:hAnsi="Times New Roman" w:cs="Times New Roman"/>
            <w:noProof/>
            <w:color w:val="auto"/>
            <w:sz w:val="24"/>
            <w:szCs w:val="24"/>
          </w:rPr>
          <w:t>審查注意事項</w:t>
        </w:r>
        <w:r w:rsidR="00B2262F" w:rsidRPr="002459BB">
          <w:rPr>
            <w:rFonts w:ascii="Times New Roman" w:eastAsia="標楷體" w:hAnsi="Times New Roman" w:cs="Times New Roman"/>
            <w:noProof/>
            <w:webHidden/>
            <w:sz w:val="24"/>
            <w:szCs w:val="24"/>
          </w:rPr>
          <w:tab/>
        </w:r>
        <w:r w:rsidR="00B2262F" w:rsidRPr="002459BB">
          <w:rPr>
            <w:rFonts w:ascii="Times New Roman" w:eastAsia="標楷體" w:hAnsi="Times New Roman" w:cs="Times New Roman"/>
            <w:noProof/>
            <w:webHidden/>
            <w:sz w:val="24"/>
            <w:szCs w:val="24"/>
          </w:rPr>
          <w:fldChar w:fldCharType="begin"/>
        </w:r>
        <w:r w:rsidR="00B2262F" w:rsidRPr="002459BB">
          <w:rPr>
            <w:rFonts w:ascii="Times New Roman" w:eastAsia="標楷體" w:hAnsi="Times New Roman" w:cs="Times New Roman"/>
            <w:noProof/>
            <w:webHidden/>
            <w:sz w:val="24"/>
            <w:szCs w:val="24"/>
          </w:rPr>
          <w:instrText xml:space="preserve"> PAGEREF _Toc38875746 \h </w:instrText>
        </w:r>
        <w:r w:rsidR="00B2262F" w:rsidRPr="002459BB">
          <w:rPr>
            <w:rFonts w:ascii="Times New Roman" w:eastAsia="標楷體" w:hAnsi="Times New Roman" w:cs="Times New Roman"/>
            <w:noProof/>
            <w:webHidden/>
            <w:sz w:val="24"/>
            <w:szCs w:val="24"/>
          </w:rPr>
        </w:r>
        <w:r w:rsidR="00B2262F" w:rsidRPr="002459BB">
          <w:rPr>
            <w:rFonts w:ascii="Times New Roman" w:eastAsia="標楷體" w:hAnsi="Times New Roman" w:cs="Times New Roman"/>
            <w:noProof/>
            <w:webHidden/>
            <w:sz w:val="24"/>
            <w:szCs w:val="24"/>
          </w:rPr>
          <w:fldChar w:fldCharType="separate"/>
        </w:r>
        <w:r w:rsidR="004737B8">
          <w:rPr>
            <w:rFonts w:ascii="Times New Roman" w:eastAsia="標楷體" w:hAnsi="Times New Roman" w:cs="Times New Roman"/>
            <w:noProof/>
            <w:webHidden/>
            <w:sz w:val="24"/>
            <w:szCs w:val="24"/>
          </w:rPr>
          <w:t>31</w:t>
        </w:r>
        <w:r w:rsidR="00B2262F" w:rsidRPr="002459BB">
          <w:rPr>
            <w:rFonts w:ascii="Times New Roman" w:eastAsia="標楷體" w:hAnsi="Times New Roman" w:cs="Times New Roman"/>
            <w:noProof/>
            <w:webHidden/>
            <w:sz w:val="24"/>
            <w:szCs w:val="24"/>
          </w:rPr>
          <w:fldChar w:fldCharType="end"/>
        </w:r>
      </w:hyperlink>
    </w:p>
    <w:p w:rsidR="00B2262F" w:rsidRPr="002459BB" w:rsidRDefault="001918F1" w:rsidP="003A3A09">
      <w:pPr>
        <w:pStyle w:val="35"/>
        <w:ind w:left="745" w:hanging="383"/>
        <w:rPr>
          <w:rFonts w:ascii="Times New Roman" w:eastAsia="標楷體" w:hAnsi="Times New Roman" w:cs="Times New Roman"/>
          <w:noProof/>
          <w:kern w:val="2"/>
          <w:sz w:val="24"/>
          <w:szCs w:val="24"/>
        </w:rPr>
      </w:pPr>
      <w:hyperlink w:anchor="_Toc38875747" w:history="1">
        <w:r w:rsidR="00B2262F" w:rsidRPr="002459BB">
          <w:rPr>
            <w:rStyle w:val="aff1"/>
            <w:rFonts w:ascii="Times New Roman" w:eastAsia="標楷體" w:hAnsi="Times New Roman" w:cs="Times New Roman"/>
            <w:noProof/>
            <w:color w:val="auto"/>
            <w:sz w:val="24"/>
            <w:szCs w:val="24"/>
          </w:rPr>
          <w:t>(</w:t>
        </w:r>
        <w:r w:rsidR="00B2262F" w:rsidRPr="002459BB">
          <w:rPr>
            <w:rStyle w:val="aff1"/>
            <w:rFonts w:ascii="Times New Roman" w:eastAsia="標楷體" w:hAnsi="Times New Roman" w:cs="Times New Roman"/>
            <w:noProof/>
            <w:color w:val="auto"/>
            <w:sz w:val="24"/>
            <w:szCs w:val="24"/>
          </w:rPr>
          <w:t>三</w:t>
        </w:r>
        <w:r w:rsidR="00B2262F" w:rsidRPr="002459BB">
          <w:rPr>
            <w:rStyle w:val="aff1"/>
            <w:rFonts w:ascii="Times New Roman" w:eastAsia="標楷體" w:hAnsi="Times New Roman" w:cs="Times New Roman"/>
            <w:noProof/>
            <w:color w:val="auto"/>
            <w:sz w:val="24"/>
            <w:szCs w:val="24"/>
          </w:rPr>
          <w:t>)</w:t>
        </w:r>
        <w:r w:rsidR="00B2262F" w:rsidRPr="002459BB">
          <w:rPr>
            <w:rStyle w:val="aff1"/>
            <w:rFonts w:ascii="Times New Roman" w:eastAsia="標楷體" w:hAnsi="Times New Roman" w:cs="Times New Roman"/>
            <w:noProof/>
            <w:color w:val="auto"/>
            <w:sz w:val="24"/>
            <w:szCs w:val="24"/>
          </w:rPr>
          <w:t>外科</w:t>
        </w:r>
        <w:r w:rsidR="00013C0D" w:rsidRPr="002459BB">
          <w:rPr>
            <w:rStyle w:val="aff1"/>
            <w:rFonts w:ascii="Times New Roman" w:eastAsia="標楷體" w:hAnsi="Times New Roman" w:cs="Times New Roman"/>
            <w:noProof/>
            <w:color w:val="auto"/>
            <w:sz w:val="24"/>
            <w:szCs w:val="24"/>
          </w:rPr>
          <w:t>審查注意事項</w:t>
        </w:r>
        <w:r w:rsidR="00B2262F" w:rsidRPr="002459BB">
          <w:rPr>
            <w:rFonts w:ascii="Times New Roman" w:eastAsia="標楷體" w:hAnsi="Times New Roman" w:cs="Times New Roman"/>
            <w:noProof/>
            <w:webHidden/>
            <w:sz w:val="24"/>
            <w:szCs w:val="24"/>
          </w:rPr>
          <w:tab/>
        </w:r>
        <w:r w:rsidR="00B2262F" w:rsidRPr="002459BB">
          <w:rPr>
            <w:rFonts w:ascii="Times New Roman" w:eastAsia="標楷體" w:hAnsi="Times New Roman" w:cs="Times New Roman"/>
            <w:noProof/>
            <w:webHidden/>
            <w:sz w:val="24"/>
            <w:szCs w:val="24"/>
          </w:rPr>
          <w:fldChar w:fldCharType="begin"/>
        </w:r>
        <w:r w:rsidR="00B2262F" w:rsidRPr="002459BB">
          <w:rPr>
            <w:rFonts w:ascii="Times New Roman" w:eastAsia="標楷體" w:hAnsi="Times New Roman" w:cs="Times New Roman"/>
            <w:noProof/>
            <w:webHidden/>
            <w:sz w:val="24"/>
            <w:szCs w:val="24"/>
          </w:rPr>
          <w:instrText xml:space="preserve"> PAGEREF _Toc38875747 \h </w:instrText>
        </w:r>
        <w:r w:rsidR="00B2262F" w:rsidRPr="002459BB">
          <w:rPr>
            <w:rFonts w:ascii="Times New Roman" w:eastAsia="標楷體" w:hAnsi="Times New Roman" w:cs="Times New Roman"/>
            <w:noProof/>
            <w:webHidden/>
            <w:sz w:val="24"/>
            <w:szCs w:val="24"/>
          </w:rPr>
        </w:r>
        <w:r w:rsidR="00B2262F" w:rsidRPr="002459BB">
          <w:rPr>
            <w:rFonts w:ascii="Times New Roman" w:eastAsia="標楷體" w:hAnsi="Times New Roman" w:cs="Times New Roman"/>
            <w:noProof/>
            <w:webHidden/>
            <w:sz w:val="24"/>
            <w:szCs w:val="24"/>
          </w:rPr>
          <w:fldChar w:fldCharType="separate"/>
        </w:r>
        <w:r w:rsidR="004737B8">
          <w:rPr>
            <w:rFonts w:ascii="Times New Roman" w:eastAsia="標楷體" w:hAnsi="Times New Roman" w:cs="Times New Roman"/>
            <w:noProof/>
            <w:webHidden/>
            <w:sz w:val="24"/>
            <w:szCs w:val="24"/>
          </w:rPr>
          <w:t>64</w:t>
        </w:r>
        <w:r w:rsidR="00B2262F" w:rsidRPr="002459BB">
          <w:rPr>
            <w:rFonts w:ascii="Times New Roman" w:eastAsia="標楷體" w:hAnsi="Times New Roman" w:cs="Times New Roman"/>
            <w:noProof/>
            <w:webHidden/>
            <w:sz w:val="24"/>
            <w:szCs w:val="24"/>
          </w:rPr>
          <w:fldChar w:fldCharType="end"/>
        </w:r>
      </w:hyperlink>
    </w:p>
    <w:p w:rsidR="00B2262F" w:rsidRPr="002459BB" w:rsidRDefault="001918F1" w:rsidP="003A3A09">
      <w:pPr>
        <w:pStyle w:val="35"/>
        <w:ind w:left="745" w:hanging="383"/>
        <w:rPr>
          <w:rFonts w:ascii="Times New Roman" w:eastAsia="標楷體" w:hAnsi="Times New Roman" w:cs="Times New Roman"/>
          <w:noProof/>
          <w:kern w:val="2"/>
          <w:sz w:val="24"/>
          <w:szCs w:val="24"/>
        </w:rPr>
      </w:pPr>
      <w:hyperlink w:anchor="_Toc38875748" w:history="1">
        <w:r w:rsidR="00B2262F" w:rsidRPr="002459BB">
          <w:rPr>
            <w:rStyle w:val="aff1"/>
            <w:rFonts w:ascii="Times New Roman" w:eastAsia="標楷體" w:hAnsi="Times New Roman" w:cs="Times New Roman"/>
            <w:noProof/>
            <w:color w:val="auto"/>
            <w:sz w:val="24"/>
            <w:szCs w:val="24"/>
          </w:rPr>
          <w:t>(</w:t>
        </w:r>
        <w:r w:rsidR="00B2262F" w:rsidRPr="002459BB">
          <w:rPr>
            <w:rStyle w:val="aff1"/>
            <w:rFonts w:ascii="Times New Roman" w:eastAsia="標楷體" w:hAnsi="Times New Roman" w:cs="Times New Roman"/>
            <w:noProof/>
            <w:color w:val="auto"/>
            <w:sz w:val="24"/>
            <w:szCs w:val="24"/>
          </w:rPr>
          <w:t>四</w:t>
        </w:r>
        <w:r w:rsidR="00B2262F" w:rsidRPr="002459BB">
          <w:rPr>
            <w:rStyle w:val="aff1"/>
            <w:rFonts w:ascii="Times New Roman" w:eastAsia="標楷體" w:hAnsi="Times New Roman" w:cs="Times New Roman"/>
            <w:noProof/>
            <w:color w:val="auto"/>
            <w:sz w:val="24"/>
            <w:szCs w:val="24"/>
          </w:rPr>
          <w:t>)</w:t>
        </w:r>
        <w:r w:rsidR="00B2262F" w:rsidRPr="002459BB">
          <w:rPr>
            <w:rStyle w:val="aff1"/>
            <w:rFonts w:ascii="Times New Roman" w:eastAsia="標楷體" w:hAnsi="Times New Roman" w:cs="Times New Roman"/>
            <w:noProof/>
            <w:color w:val="auto"/>
            <w:sz w:val="24"/>
            <w:szCs w:val="24"/>
          </w:rPr>
          <w:t>兒科</w:t>
        </w:r>
        <w:r w:rsidR="00013C0D" w:rsidRPr="002459BB">
          <w:rPr>
            <w:rStyle w:val="aff1"/>
            <w:rFonts w:ascii="Times New Roman" w:eastAsia="標楷體" w:hAnsi="Times New Roman" w:cs="Times New Roman"/>
            <w:noProof/>
            <w:color w:val="auto"/>
            <w:sz w:val="24"/>
            <w:szCs w:val="24"/>
          </w:rPr>
          <w:t>審查注意事項</w:t>
        </w:r>
        <w:r w:rsidR="00B2262F" w:rsidRPr="002459BB">
          <w:rPr>
            <w:rFonts w:ascii="Times New Roman" w:eastAsia="標楷體" w:hAnsi="Times New Roman" w:cs="Times New Roman"/>
            <w:noProof/>
            <w:webHidden/>
            <w:sz w:val="24"/>
            <w:szCs w:val="24"/>
          </w:rPr>
          <w:tab/>
        </w:r>
        <w:r w:rsidR="00673B5D" w:rsidRPr="002459BB">
          <w:rPr>
            <w:rFonts w:ascii="Times New Roman" w:eastAsia="標楷體" w:hAnsi="Times New Roman" w:cs="Times New Roman"/>
            <w:noProof/>
            <w:webHidden/>
            <w:sz w:val="24"/>
            <w:szCs w:val="24"/>
          </w:rPr>
          <w:t>81</w:t>
        </w:r>
      </w:hyperlink>
    </w:p>
    <w:p w:rsidR="00B2262F" w:rsidRPr="002459BB" w:rsidRDefault="001918F1" w:rsidP="003A3A09">
      <w:pPr>
        <w:pStyle w:val="35"/>
        <w:ind w:left="745" w:hanging="383"/>
        <w:rPr>
          <w:rFonts w:ascii="Times New Roman" w:eastAsia="標楷體" w:hAnsi="Times New Roman" w:cs="Times New Roman"/>
          <w:noProof/>
          <w:kern w:val="2"/>
          <w:sz w:val="24"/>
          <w:szCs w:val="24"/>
        </w:rPr>
      </w:pPr>
      <w:hyperlink w:anchor="_Toc38875749" w:history="1">
        <w:r w:rsidR="00B2262F" w:rsidRPr="002459BB">
          <w:rPr>
            <w:rStyle w:val="aff1"/>
            <w:rFonts w:ascii="Times New Roman" w:eastAsia="標楷體" w:hAnsi="Times New Roman" w:cs="Times New Roman"/>
            <w:noProof/>
            <w:color w:val="auto"/>
            <w:sz w:val="24"/>
            <w:szCs w:val="24"/>
          </w:rPr>
          <w:t>(</w:t>
        </w:r>
        <w:r w:rsidR="00B2262F" w:rsidRPr="002459BB">
          <w:rPr>
            <w:rStyle w:val="aff1"/>
            <w:rFonts w:ascii="Times New Roman" w:eastAsia="標楷體" w:hAnsi="Times New Roman" w:cs="Times New Roman"/>
            <w:noProof/>
            <w:color w:val="auto"/>
            <w:sz w:val="24"/>
            <w:szCs w:val="24"/>
          </w:rPr>
          <w:t>五</w:t>
        </w:r>
        <w:r w:rsidR="00B2262F" w:rsidRPr="002459BB">
          <w:rPr>
            <w:rStyle w:val="aff1"/>
            <w:rFonts w:ascii="Times New Roman" w:eastAsia="標楷體" w:hAnsi="Times New Roman" w:cs="Times New Roman"/>
            <w:noProof/>
            <w:color w:val="auto"/>
            <w:sz w:val="24"/>
            <w:szCs w:val="24"/>
          </w:rPr>
          <w:t>)</w:t>
        </w:r>
        <w:r w:rsidR="00B2262F" w:rsidRPr="002459BB">
          <w:rPr>
            <w:rStyle w:val="aff1"/>
            <w:rFonts w:ascii="Times New Roman" w:eastAsia="標楷體" w:hAnsi="Times New Roman" w:cs="Times New Roman"/>
            <w:noProof/>
            <w:color w:val="auto"/>
            <w:sz w:val="24"/>
            <w:szCs w:val="24"/>
          </w:rPr>
          <w:t>婦產科</w:t>
        </w:r>
        <w:r w:rsidR="00013C0D" w:rsidRPr="002459BB">
          <w:rPr>
            <w:rStyle w:val="aff1"/>
            <w:rFonts w:ascii="Times New Roman" w:eastAsia="標楷體" w:hAnsi="Times New Roman" w:cs="Times New Roman"/>
            <w:noProof/>
            <w:color w:val="auto"/>
            <w:sz w:val="24"/>
            <w:szCs w:val="24"/>
          </w:rPr>
          <w:t>審查注意事項</w:t>
        </w:r>
        <w:r w:rsidR="00B2262F" w:rsidRPr="002459BB">
          <w:rPr>
            <w:rFonts w:ascii="Times New Roman" w:eastAsia="標楷體" w:hAnsi="Times New Roman" w:cs="Times New Roman"/>
            <w:noProof/>
            <w:webHidden/>
            <w:sz w:val="24"/>
            <w:szCs w:val="24"/>
          </w:rPr>
          <w:tab/>
        </w:r>
        <w:r w:rsidR="00B2262F" w:rsidRPr="002459BB">
          <w:rPr>
            <w:rFonts w:ascii="Times New Roman" w:eastAsia="標楷體" w:hAnsi="Times New Roman" w:cs="Times New Roman"/>
            <w:noProof/>
            <w:webHidden/>
            <w:sz w:val="24"/>
            <w:szCs w:val="24"/>
          </w:rPr>
          <w:fldChar w:fldCharType="begin"/>
        </w:r>
        <w:r w:rsidR="00B2262F" w:rsidRPr="002459BB">
          <w:rPr>
            <w:rFonts w:ascii="Times New Roman" w:eastAsia="標楷體" w:hAnsi="Times New Roman" w:cs="Times New Roman"/>
            <w:noProof/>
            <w:webHidden/>
            <w:sz w:val="24"/>
            <w:szCs w:val="24"/>
          </w:rPr>
          <w:instrText xml:space="preserve"> PAGEREF _Toc38875749 \h </w:instrText>
        </w:r>
        <w:r w:rsidR="00B2262F" w:rsidRPr="002459BB">
          <w:rPr>
            <w:rFonts w:ascii="Times New Roman" w:eastAsia="標楷體" w:hAnsi="Times New Roman" w:cs="Times New Roman"/>
            <w:noProof/>
            <w:webHidden/>
            <w:sz w:val="24"/>
            <w:szCs w:val="24"/>
          </w:rPr>
        </w:r>
        <w:r w:rsidR="00B2262F" w:rsidRPr="002459BB">
          <w:rPr>
            <w:rFonts w:ascii="Times New Roman" w:eastAsia="標楷體" w:hAnsi="Times New Roman" w:cs="Times New Roman"/>
            <w:noProof/>
            <w:webHidden/>
            <w:sz w:val="24"/>
            <w:szCs w:val="24"/>
          </w:rPr>
          <w:fldChar w:fldCharType="separate"/>
        </w:r>
        <w:r w:rsidR="004737B8">
          <w:rPr>
            <w:rFonts w:ascii="Times New Roman" w:eastAsia="標楷體" w:hAnsi="Times New Roman" w:cs="Times New Roman"/>
            <w:noProof/>
            <w:webHidden/>
            <w:sz w:val="24"/>
            <w:szCs w:val="24"/>
          </w:rPr>
          <w:t>85</w:t>
        </w:r>
        <w:r w:rsidR="00B2262F" w:rsidRPr="002459BB">
          <w:rPr>
            <w:rFonts w:ascii="Times New Roman" w:eastAsia="標楷體" w:hAnsi="Times New Roman" w:cs="Times New Roman"/>
            <w:noProof/>
            <w:webHidden/>
            <w:sz w:val="24"/>
            <w:szCs w:val="24"/>
          </w:rPr>
          <w:fldChar w:fldCharType="end"/>
        </w:r>
      </w:hyperlink>
    </w:p>
    <w:p w:rsidR="00B2262F" w:rsidRPr="002459BB" w:rsidRDefault="001918F1" w:rsidP="003A3A09">
      <w:pPr>
        <w:pStyle w:val="35"/>
        <w:ind w:left="745" w:hanging="383"/>
        <w:rPr>
          <w:rFonts w:ascii="Times New Roman" w:eastAsia="標楷體" w:hAnsi="Times New Roman" w:cs="Times New Roman"/>
          <w:noProof/>
          <w:kern w:val="2"/>
          <w:sz w:val="24"/>
          <w:szCs w:val="24"/>
        </w:rPr>
      </w:pPr>
      <w:hyperlink w:anchor="_Toc38875750" w:history="1">
        <w:r w:rsidR="00B2262F" w:rsidRPr="002459BB">
          <w:rPr>
            <w:rStyle w:val="aff1"/>
            <w:rFonts w:ascii="Times New Roman" w:eastAsia="標楷體" w:hAnsi="Times New Roman" w:cs="Times New Roman"/>
            <w:noProof/>
            <w:color w:val="auto"/>
            <w:sz w:val="24"/>
            <w:szCs w:val="24"/>
          </w:rPr>
          <w:t>(</w:t>
        </w:r>
        <w:r w:rsidR="00B2262F" w:rsidRPr="002459BB">
          <w:rPr>
            <w:rStyle w:val="aff1"/>
            <w:rFonts w:ascii="Times New Roman" w:eastAsia="標楷體" w:hAnsi="Times New Roman" w:cs="Times New Roman"/>
            <w:noProof/>
            <w:color w:val="auto"/>
            <w:sz w:val="24"/>
            <w:szCs w:val="24"/>
          </w:rPr>
          <w:t>六</w:t>
        </w:r>
        <w:r w:rsidR="00B2262F" w:rsidRPr="002459BB">
          <w:rPr>
            <w:rStyle w:val="aff1"/>
            <w:rFonts w:ascii="Times New Roman" w:eastAsia="標楷體" w:hAnsi="Times New Roman" w:cs="Times New Roman"/>
            <w:noProof/>
            <w:color w:val="auto"/>
            <w:sz w:val="24"/>
            <w:szCs w:val="24"/>
          </w:rPr>
          <w:t>)</w:t>
        </w:r>
        <w:r w:rsidR="00B2262F" w:rsidRPr="002459BB">
          <w:rPr>
            <w:rStyle w:val="aff1"/>
            <w:rFonts w:ascii="Times New Roman" w:eastAsia="標楷體" w:hAnsi="Times New Roman" w:cs="Times New Roman"/>
            <w:noProof/>
            <w:color w:val="auto"/>
            <w:sz w:val="24"/>
            <w:szCs w:val="24"/>
          </w:rPr>
          <w:t>骨科</w:t>
        </w:r>
        <w:r w:rsidR="00013C0D" w:rsidRPr="002459BB">
          <w:rPr>
            <w:rStyle w:val="aff1"/>
            <w:rFonts w:ascii="Times New Roman" w:eastAsia="標楷體" w:hAnsi="Times New Roman" w:cs="Times New Roman"/>
            <w:noProof/>
            <w:color w:val="auto"/>
            <w:sz w:val="24"/>
            <w:szCs w:val="24"/>
          </w:rPr>
          <w:t>審查注意事項</w:t>
        </w:r>
        <w:r w:rsidR="00B2262F" w:rsidRPr="002459BB">
          <w:rPr>
            <w:rFonts w:ascii="Times New Roman" w:eastAsia="標楷體" w:hAnsi="Times New Roman" w:cs="Times New Roman"/>
            <w:noProof/>
            <w:webHidden/>
            <w:sz w:val="24"/>
            <w:szCs w:val="24"/>
          </w:rPr>
          <w:tab/>
        </w:r>
        <w:r w:rsidR="00B2262F" w:rsidRPr="002459BB">
          <w:rPr>
            <w:rFonts w:ascii="Times New Roman" w:eastAsia="標楷體" w:hAnsi="Times New Roman" w:cs="Times New Roman"/>
            <w:noProof/>
            <w:webHidden/>
            <w:sz w:val="24"/>
            <w:szCs w:val="24"/>
          </w:rPr>
          <w:fldChar w:fldCharType="begin"/>
        </w:r>
        <w:r w:rsidR="00B2262F" w:rsidRPr="002459BB">
          <w:rPr>
            <w:rFonts w:ascii="Times New Roman" w:eastAsia="標楷體" w:hAnsi="Times New Roman" w:cs="Times New Roman"/>
            <w:noProof/>
            <w:webHidden/>
            <w:sz w:val="24"/>
            <w:szCs w:val="24"/>
          </w:rPr>
          <w:instrText xml:space="preserve"> PAGEREF _Toc38875750 \h </w:instrText>
        </w:r>
        <w:r w:rsidR="00B2262F" w:rsidRPr="002459BB">
          <w:rPr>
            <w:rFonts w:ascii="Times New Roman" w:eastAsia="標楷體" w:hAnsi="Times New Roman" w:cs="Times New Roman"/>
            <w:noProof/>
            <w:webHidden/>
            <w:sz w:val="24"/>
            <w:szCs w:val="24"/>
          </w:rPr>
        </w:r>
        <w:r w:rsidR="00B2262F" w:rsidRPr="002459BB">
          <w:rPr>
            <w:rFonts w:ascii="Times New Roman" w:eastAsia="標楷體" w:hAnsi="Times New Roman" w:cs="Times New Roman"/>
            <w:noProof/>
            <w:webHidden/>
            <w:sz w:val="24"/>
            <w:szCs w:val="24"/>
          </w:rPr>
          <w:fldChar w:fldCharType="separate"/>
        </w:r>
        <w:r w:rsidR="004737B8">
          <w:rPr>
            <w:rFonts w:ascii="Times New Roman" w:eastAsia="標楷體" w:hAnsi="Times New Roman" w:cs="Times New Roman"/>
            <w:noProof/>
            <w:webHidden/>
            <w:sz w:val="24"/>
            <w:szCs w:val="24"/>
          </w:rPr>
          <w:t>109</w:t>
        </w:r>
        <w:r w:rsidR="00B2262F" w:rsidRPr="002459BB">
          <w:rPr>
            <w:rFonts w:ascii="Times New Roman" w:eastAsia="標楷體" w:hAnsi="Times New Roman" w:cs="Times New Roman"/>
            <w:noProof/>
            <w:webHidden/>
            <w:sz w:val="24"/>
            <w:szCs w:val="24"/>
          </w:rPr>
          <w:fldChar w:fldCharType="end"/>
        </w:r>
      </w:hyperlink>
    </w:p>
    <w:p w:rsidR="00B2262F" w:rsidRPr="002459BB" w:rsidRDefault="001918F1" w:rsidP="003A3A09">
      <w:pPr>
        <w:pStyle w:val="35"/>
        <w:ind w:left="745" w:hanging="383"/>
        <w:rPr>
          <w:rFonts w:ascii="Times New Roman" w:eastAsia="標楷體" w:hAnsi="Times New Roman" w:cs="Times New Roman"/>
          <w:noProof/>
          <w:kern w:val="2"/>
          <w:sz w:val="24"/>
          <w:szCs w:val="24"/>
        </w:rPr>
      </w:pPr>
      <w:hyperlink w:anchor="_Toc38875751" w:history="1">
        <w:r w:rsidR="00B2262F" w:rsidRPr="002459BB">
          <w:rPr>
            <w:rStyle w:val="aff1"/>
            <w:rFonts w:ascii="Times New Roman" w:eastAsia="標楷體" w:hAnsi="Times New Roman" w:cs="Times New Roman"/>
            <w:noProof/>
            <w:color w:val="auto"/>
            <w:sz w:val="24"/>
            <w:szCs w:val="24"/>
          </w:rPr>
          <w:t>(</w:t>
        </w:r>
        <w:r w:rsidR="00B2262F" w:rsidRPr="002459BB">
          <w:rPr>
            <w:rStyle w:val="aff1"/>
            <w:rFonts w:ascii="Times New Roman" w:eastAsia="標楷體" w:hAnsi="Times New Roman" w:cs="Times New Roman"/>
            <w:noProof/>
            <w:color w:val="auto"/>
            <w:sz w:val="24"/>
            <w:szCs w:val="24"/>
          </w:rPr>
          <w:t>七</w:t>
        </w:r>
        <w:r w:rsidR="00B2262F" w:rsidRPr="002459BB">
          <w:rPr>
            <w:rStyle w:val="aff1"/>
            <w:rFonts w:ascii="Times New Roman" w:eastAsia="標楷體" w:hAnsi="Times New Roman" w:cs="Times New Roman"/>
            <w:noProof/>
            <w:color w:val="auto"/>
            <w:sz w:val="24"/>
            <w:szCs w:val="24"/>
          </w:rPr>
          <w:t>)</w:t>
        </w:r>
        <w:r w:rsidR="00B2262F" w:rsidRPr="002459BB">
          <w:rPr>
            <w:rStyle w:val="aff1"/>
            <w:rFonts w:ascii="Times New Roman" w:eastAsia="標楷體" w:hAnsi="Times New Roman" w:cs="Times New Roman"/>
            <w:noProof/>
            <w:color w:val="auto"/>
            <w:sz w:val="24"/>
            <w:szCs w:val="24"/>
          </w:rPr>
          <w:t>泌尿科</w:t>
        </w:r>
        <w:r w:rsidR="00013C0D" w:rsidRPr="002459BB">
          <w:rPr>
            <w:rStyle w:val="aff1"/>
            <w:rFonts w:ascii="Times New Roman" w:eastAsia="標楷體" w:hAnsi="Times New Roman" w:cs="Times New Roman"/>
            <w:noProof/>
            <w:color w:val="auto"/>
            <w:sz w:val="24"/>
            <w:szCs w:val="24"/>
          </w:rPr>
          <w:t>審查注意事項</w:t>
        </w:r>
        <w:r w:rsidR="00B2262F" w:rsidRPr="002459BB">
          <w:rPr>
            <w:rFonts w:ascii="Times New Roman" w:eastAsia="標楷體" w:hAnsi="Times New Roman" w:cs="Times New Roman"/>
            <w:noProof/>
            <w:webHidden/>
            <w:sz w:val="24"/>
            <w:szCs w:val="24"/>
          </w:rPr>
          <w:tab/>
        </w:r>
        <w:r w:rsidR="00B2262F" w:rsidRPr="002459BB">
          <w:rPr>
            <w:rFonts w:ascii="Times New Roman" w:eastAsia="標楷體" w:hAnsi="Times New Roman" w:cs="Times New Roman"/>
            <w:noProof/>
            <w:webHidden/>
            <w:sz w:val="24"/>
            <w:szCs w:val="24"/>
          </w:rPr>
          <w:fldChar w:fldCharType="begin"/>
        </w:r>
        <w:r w:rsidR="00B2262F" w:rsidRPr="002459BB">
          <w:rPr>
            <w:rFonts w:ascii="Times New Roman" w:eastAsia="標楷體" w:hAnsi="Times New Roman" w:cs="Times New Roman"/>
            <w:noProof/>
            <w:webHidden/>
            <w:sz w:val="24"/>
            <w:szCs w:val="24"/>
          </w:rPr>
          <w:instrText xml:space="preserve"> PAGEREF _Toc38875751 \h </w:instrText>
        </w:r>
        <w:r w:rsidR="00B2262F" w:rsidRPr="002459BB">
          <w:rPr>
            <w:rFonts w:ascii="Times New Roman" w:eastAsia="標楷體" w:hAnsi="Times New Roman" w:cs="Times New Roman"/>
            <w:noProof/>
            <w:webHidden/>
            <w:sz w:val="24"/>
            <w:szCs w:val="24"/>
          </w:rPr>
        </w:r>
        <w:r w:rsidR="00B2262F" w:rsidRPr="002459BB">
          <w:rPr>
            <w:rFonts w:ascii="Times New Roman" w:eastAsia="標楷體" w:hAnsi="Times New Roman" w:cs="Times New Roman"/>
            <w:noProof/>
            <w:webHidden/>
            <w:sz w:val="24"/>
            <w:szCs w:val="24"/>
          </w:rPr>
          <w:fldChar w:fldCharType="separate"/>
        </w:r>
        <w:r w:rsidR="004737B8">
          <w:rPr>
            <w:rFonts w:ascii="Times New Roman" w:eastAsia="標楷體" w:hAnsi="Times New Roman" w:cs="Times New Roman"/>
            <w:noProof/>
            <w:webHidden/>
            <w:sz w:val="24"/>
            <w:szCs w:val="24"/>
          </w:rPr>
          <w:t>113</w:t>
        </w:r>
        <w:r w:rsidR="00B2262F" w:rsidRPr="002459BB">
          <w:rPr>
            <w:rFonts w:ascii="Times New Roman" w:eastAsia="標楷體" w:hAnsi="Times New Roman" w:cs="Times New Roman"/>
            <w:noProof/>
            <w:webHidden/>
            <w:sz w:val="24"/>
            <w:szCs w:val="24"/>
          </w:rPr>
          <w:fldChar w:fldCharType="end"/>
        </w:r>
      </w:hyperlink>
    </w:p>
    <w:p w:rsidR="00B2262F" w:rsidRPr="002459BB" w:rsidRDefault="001918F1" w:rsidP="003A3A09">
      <w:pPr>
        <w:pStyle w:val="35"/>
        <w:ind w:left="745" w:hanging="383"/>
        <w:rPr>
          <w:rFonts w:ascii="Times New Roman" w:eastAsia="標楷體" w:hAnsi="Times New Roman" w:cs="Times New Roman"/>
          <w:noProof/>
          <w:kern w:val="2"/>
          <w:sz w:val="24"/>
          <w:szCs w:val="24"/>
        </w:rPr>
      </w:pPr>
      <w:hyperlink w:anchor="_Toc38875752" w:history="1">
        <w:r w:rsidR="00B2262F" w:rsidRPr="002459BB">
          <w:rPr>
            <w:rStyle w:val="aff1"/>
            <w:rFonts w:ascii="Times New Roman" w:eastAsia="標楷體" w:hAnsi="Times New Roman" w:cs="Times New Roman"/>
            <w:noProof/>
            <w:color w:val="auto"/>
            <w:sz w:val="24"/>
            <w:szCs w:val="24"/>
          </w:rPr>
          <w:t>(</w:t>
        </w:r>
        <w:r w:rsidR="00B2262F" w:rsidRPr="002459BB">
          <w:rPr>
            <w:rStyle w:val="aff1"/>
            <w:rFonts w:ascii="Times New Roman" w:eastAsia="標楷體" w:hAnsi="Times New Roman" w:cs="Times New Roman"/>
            <w:noProof/>
            <w:color w:val="auto"/>
            <w:sz w:val="24"/>
            <w:szCs w:val="24"/>
          </w:rPr>
          <w:t>八</w:t>
        </w:r>
        <w:r w:rsidR="00B2262F" w:rsidRPr="002459BB">
          <w:rPr>
            <w:rStyle w:val="aff1"/>
            <w:rFonts w:ascii="Times New Roman" w:eastAsia="標楷體" w:hAnsi="Times New Roman" w:cs="Times New Roman"/>
            <w:noProof/>
            <w:color w:val="auto"/>
            <w:sz w:val="24"/>
            <w:szCs w:val="24"/>
          </w:rPr>
          <w:t>)</w:t>
        </w:r>
        <w:r w:rsidR="00B2262F" w:rsidRPr="002459BB">
          <w:rPr>
            <w:rStyle w:val="aff1"/>
            <w:rFonts w:ascii="Times New Roman" w:eastAsia="標楷體" w:hAnsi="Times New Roman" w:cs="Times New Roman"/>
            <w:noProof/>
            <w:color w:val="auto"/>
            <w:sz w:val="24"/>
            <w:szCs w:val="24"/>
          </w:rPr>
          <w:t>耳鼻喉科</w:t>
        </w:r>
        <w:r w:rsidR="00013C0D" w:rsidRPr="002459BB">
          <w:rPr>
            <w:rStyle w:val="aff1"/>
            <w:rFonts w:ascii="Times New Roman" w:eastAsia="標楷體" w:hAnsi="Times New Roman" w:cs="Times New Roman"/>
            <w:noProof/>
            <w:color w:val="auto"/>
            <w:sz w:val="24"/>
            <w:szCs w:val="24"/>
          </w:rPr>
          <w:t>審查注意事項</w:t>
        </w:r>
        <w:r w:rsidR="00B2262F" w:rsidRPr="002459BB">
          <w:rPr>
            <w:rFonts w:ascii="Times New Roman" w:eastAsia="標楷體" w:hAnsi="Times New Roman" w:cs="Times New Roman"/>
            <w:noProof/>
            <w:webHidden/>
            <w:sz w:val="24"/>
            <w:szCs w:val="24"/>
          </w:rPr>
          <w:tab/>
        </w:r>
        <w:r w:rsidR="00B2262F" w:rsidRPr="002459BB">
          <w:rPr>
            <w:rFonts w:ascii="Times New Roman" w:eastAsia="標楷體" w:hAnsi="Times New Roman" w:cs="Times New Roman"/>
            <w:noProof/>
            <w:webHidden/>
            <w:sz w:val="24"/>
            <w:szCs w:val="24"/>
          </w:rPr>
          <w:fldChar w:fldCharType="begin"/>
        </w:r>
        <w:r w:rsidR="00B2262F" w:rsidRPr="002459BB">
          <w:rPr>
            <w:rFonts w:ascii="Times New Roman" w:eastAsia="標楷體" w:hAnsi="Times New Roman" w:cs="Times New Roman"/>
            <w:noProof/>
            <w:webHidden/>
            <w:sz w:val="24"/>
            <w:szCs w:val="24"/>
          </w:rPr>
          <w:instrText xml:space="preserve"> PAGEREF _Toc38875752 \h </w:instrText>
        </w:r>
        <w:r w:rsidR="00B2262F" w:rsidRPr="002459BB">
          <w:rPr>
            <w:rFonts w:ascii="Times New Roman" w:eastAsia="標楷體" w:hAnsi="Times New Roman" w:cs="Times New Roman"/>
            <w:noProof/>
            <w:webHidden/>
            <w:sz w:val="24"/>
            <w:szCs w:val="24"/>
          </w:rPr>
        </w:r>
        <w:r w:rsidR="00B2262F" w:rsidRPr="002459BB">
          <w:rPr>
            <w:rFonts w:ascii="Times New Roman" w:eastAsia="標楷體" w:hAnsi="Times New Roman" w:cs="Times New Roman"/>
            <w:noProof/>
            <w:webHidden/>
            <w:sz w:val="24"/>
            <w:szCs w:val="24"/>
          </w:rPr>
          <w:fldChar w:fldCharType="separate"/>
        </w:r>
        <w:r w:rsidR="004737B8">
          <w:rPr>
            <w:rFonts w:ascii="Times New Roman" w:eastAsia="標楷體" w:hAnsi="Times New Roman" w:cs="Times New Roman"/>
            <w:noProof/>
            <w:webHidden/>
            <w:sz w:val="24"/>
            <w:szCs w:val="24"/>
          </w:rPr>
          <w:t>128</w:t>
        </w:r>
        <w:r w:rsidR="00B2262F" w:rsidRPr="002459BB">
          <w:rPr>
            <w:rFonts w:ascii="Times New Roman" w:eastAsia="標楷體" w:hAnsi="Times New Roman" w:cs="Times New Roman"/>
            <w:noProof/>
            <w:webHidden/>
            <w:sz w:val="24"/>
            <w:szCs w:val="24"/>
          </w:rPr>
          <w:fldChar w:fldCharType="end"/>
        </w:r>
      </w:hyperlink>
    </w:p>
    <w:p w:rsidR="00B2262F" w:rsidRPr="002459BB" w:rsidRDefault="001918F1" w:rsidP="003A3A09">
      <w:pPr>
        <w:pStyle w:val="35"/>
        <w:ind w:left="745" w:hanging="383"/>
        <w:rPr>
          <w:rFonts w:ascii="Times New Roman" w:eastAsia="標楷體" w:hAnsi="Times New Roman" w:cs="Times New Roman"/>
          <w:noProof/>
          <w:kern w:val="2"/>
          <w:sz w:val="24"/>
          <w:szCs w:val="24"/>
        </w:rPr>
      </w:pPr>
      <w:hyperlink w:anchor="_Toc38875755" w:history="1">
        <w:r w:rsidR="00B2262F" w:rsidRPr="002459BB">
          <w:rPr>
            <w:rStyle w:val="aff1"/>
            <w:rFonts w:ascii="Times New Roman" w:eastAsia="標楷體" w:hAnsi="Times New Roman" w:cs="Times New Roman"/>
            <w:noProof/>
            <w:color w:val="auto"/>
            <w:sz w:val="24"/>
            <w:szCs w:val="24"/>
          </w:rPr>
          <w:t>(</w:t>
        </w:r>
        <w:r w:rsidR="00B2262F" w:rsidRPr="002459BB">
          <w:rPr>
            <w:rStyle w:val="aff1"/>
            <w:rFonts w:ascii="Times New Roman" w:eastAsia="標楷體" w:hAnsi="Times New Roman" w:cs="Times New Roman"/>
            <w:noProof/>
            <w:color w:val="auto"/>
            <w:sz w:val="24"/>
            <w:szCs w:val="24"/>
          </w:rPr>
          <w:t>九</w:t>
        </w:r>
        <w:r w:rsidR="00B2262F" w:rsidRPr="002459BB">
          <w:rPr>
            <w:rStyle w:val="aff1"/>
            <w:rFonts w:ascii="Times New Roman" w:eastAsia="標楷體" w:hAnsi="Times New Roman" w:cs="Times New Roman"/>
            <w:noProof/>
            <w:color w:val="auto"/>
            <w:sz w:val="24"/>
            <w:szCs w:val="24"/>
          </w:rPr>
          <w:t>)</w:t>
        </w:r>
        <w:r w:rsidR="00B2262F" w:rsidRPr="002459BB">
          <w:rPr>
            <w:rStyle w:val="aff1"/>
            <w:rFonts w:ascii="Times New Roman" w:eastAsia="標楷體" w:hAnsi="Times New Roman" w:cs="Times New Roman"/>
            <w:noProof/>
            <w:color w:val="auto"/>
            <w:sz w:val="24"/>
            <w:szCs w:val="24"/>
          </w:rPr>
          <w:t>眼科</w:t>
        </w:r>
        <w:r w:rsidR="00013C0D" w:rsidRPr="002459BB">
          <w:rPr>
            <w:rStyle w:val="aff1"/>
            <w:rFonts w:ascii="Times New Roman" w:eastAsia="標楷體" w:hAnsi="Times New Roman" w:cs="Times New Roman"/>
            <w:noProof/>
            <w:color w:val="auto"/>
            <w:sz w:val="24"/>
            <w:szCs w:val="24"/>
          </w:rPr>
          <w:t>審查注意事項</w:t>
        </w:r>
        <w:r w:rsidR="00B2262F" w:rsidRPr="002459BB">
          <w:rPr>
            <w:rFonts w:ascii="Times New Roman" w:eastAsia="標楷體" w:hAnsi="Times New Roman" w:cs="Times New Roman"/>
            <w:noProof/>
            <w:webHidden/>
            <w:sz w:val="24"/>
            <w:szCs w:val="24"/>
          </w:rPr>
          <w:tab/>
        </w:r>
        <w:r w:rsidR="00B2262F" w:rsidRPr="002459BB">
          <w:rPr>
            <w:rFonts w:ascii="Times New Roman" w:eastAsia="標楷體" w:hAnsi="Times New Roman" w:cs="Times New Roman"/>
            <w:noProof/>
            <w:webHidden/>
            <w:sz w:val="24"/>
            <w:szCs w:val="24"/>
          </w:rPr>
          <w:fldChar w:fldCharType="begin"/>
        </w:r>
        <w:r w:rsidR="00B2262F" w:rsidRPr="002459BB">
          <w:rPr>
            <w:rFonts w:ascii="Times New Roman" w:eastAsia="標楷體" w:hAnsi="Times New Roman" w:cs="Times New Roman"/>
            <w:noProof/>
            <w:webHidden/>
            <w:sz w:val="24"/>
            <w:szCs w:val="24"/>
          </w:rPr>
          <w:instrText xml:space="preserve"> PAGEREF _Toc38875755 \h </w:instrText>
        </w:r>
        <w:r w:rsidR="00B2262F" w:rsidRPr="002459BB">
          <w:rPr>
            <w:rFonts w:ascii="Times New Roman" w:eastAsia="標楷體" w:hAnsi="Times New Roman" w:cs="Times New Roman"/>
            <w:noProof/>
            <w:webHidden/>
            <w:sz w:val="24"/>
            <w:szCs w:val="24"/>
          </w:rPr>
        </w:r>
        <w:r w:rsidR="00B2262F" w:rsidRPr="002459BB">
          <w:rPr>
            <w:rFonts w:ascii="Times New Roman" w:eastAsia="標楷體" w:hAnsi="Times New Roman" w:cs="Times New Roman"/>
            <w:noProof/>
            <w:webHidden/>
            <w:sz w:val="24"/>
            <w:szCs w:val="24"/>
          </w:rPr>
          <w:fldChar w:fldCharType="separate"/>
        </w:r>
        <w:r w:rsidR="004737B8">
          <w:rPr>
            <w:rFonts w:ascii="Times New Roman" w:eastAsia="標楷體" w:hAnsi="Times New Roman" w:cs="Times New Roman"/>
            <w:noProof/>
            <w:webHidden/>
            <w:sz w:val="24"/>
            <w:szCs w:val="24"/>
          </w:rPr>
          <w:t>149</w:t>
        </w:r>
        <w:r w:rsidR="00B2262F" w:rsidRPr="002459BB">
          <w:rPr>
            <w:rFonts w:ascii="Times New Roman" w:eastAsia="標楷體" w:hAnsi="Times New Roman" w:cs="Times New Roman"/>
            <w:noProof/>
            <w:webHidden/>
            <w:sz w:val="24"/>
            <w:szCs w:val="24"/>
          </w:rPr>
          <w:fldChar w:fldCharType="end"/>
        </w:r>
      </w:hyperlink>
    </w:p>
    <w:p w:rsidR="00B2262F" w:rsidRPr="002459BB" w:rsidRDefault="001918F1" w:rsidP="003A3A09">
      <w:pPr>
        <w:pStyle w:val="35"/>
        <w:ind w:left="745" w:hanging="383"/>
        <w:rPr>
          <w:rFonts w:ascii="Times New Roman" w:eastAsia="標楷體" w:hAnsi="Times New Roman" w:cs="Times New Roman"/>
          <w:noProof/>
          <w:kern w:val="2"/>
          <w:sz w:val="24"/>
          <w:szCs w:val="24"/>
        </w:rPr>
      </w:pPr>
      <w:hyperlink w:anchor="_Toc38875756" w:history="1">
        <w:r w:rsidR="00B2262F" w:rsidRPr="002459BB">
          <w:rPr>
            <w:rStyle w:val="aff1"/>
            <w:rFonts w:ascii="Times New Roman" w:eastAsia="標楷體" w:hAnsi="Times New Roman" w:cs="Times New Roman"/>
            <w:noProof/>
            <w:color w:val="auto"/>
            <w:sz w:val="24"/>
            <w:szCs w:val="24"/>
          </w:rPr>
          <w:t>(</w:t>
        </w:r>
        <w:r w:rsidR="00B2262F" w:rsidRPr="002459BB">
          <w:rPr>
            <w:rStyle w:val="aff1"/>
            <w:rFonts w:ascii="Times New Roman" w:eastAsia="標楷體" w:hAnsi="Times New Roman" w:cs="Times New Roman"/>
            <w:noProof/>
            <w:color w:val="auto"/>
            <w:sz w:val="24"/>
            <w:szCs w:val="24"/>
          </w:rPr>
          <w:t>十</w:t>
        </w:r>
        <w:r w:rsidR="00B2262F" w:rsidRPr="002459BB">
          <w:rPr>
            <w:rStyle w:val="aff1"/>
            <w:rFonts w:ascii="Times New Roman" w:eastAsia="標楷體" w:hAnsi="Times New Roman" w:cs="Times New Roman"/>
            <w:noProof/>
            <w:color w:val="auto"/>
            <w:sz w:val="24"/>
            <w:szCs w:val="24"/>
          </w:rPr>
          <w:t>)</w:t>
        </w:r>
        <w:r w:rsidR="00B2262F" w:rsidRPr="002459BB">
          <w:rPr>
            <w:rStyle w:val="aff1"/>
            <w:rFonts w:ascii="Times New Roman" w:eastAsia="標楷體" w:hAnsi="Times New Roman" w:cs="Times New Roman"/>
            <w:noProof/>
            <w:color w:val="auto"/>
            <w:sz w:val="24"/>
            <w:szCs w:val="24"/>
          </w:rPr>
          <w:t>皮膚科</w:t>
        </w:r>
        <w:r w:rsidR="00013C0D" w:rsidRPr="002459BB">
          <w:rPr>
            <w:rStyle w:val="aff1"/>
            <w:rFonts w:ascii="Times New Roman" w:eastAsia="標楷體" w:hAnsi="Times New Roman" w:cs="Times New Roman"/>
            <w:noProof/>
            <w:color w:val="auto"/>
            <w:sz w:val="24"/>
            <w:szCs w:val="24"/>
          </w:rPr>
          <w:t>審查注意事項</w:t>
        </w:r>
        <w:r w:rsidR="00B2262F" w:rsidRPr="002459BB">
          <w:rPr>
            <w:rFonts w:ascii="Times New Roman" w:eastAsia="標楷體" w:hAnsi="Times New Roman" w:cs="Times New Roman"/>
            <w:noProof/>
            <w:webHidden/>
            <w:sz w:val="24"/>
            <w:szCs w:val="24"/>
          </w:rPr>
          <w:tab/>
        </w:r>
        <w:r w:rsidR="00B2262F" w:rsidRPr="002459BB">
          <w:rPr>
            <w:rFonts w:ascii="Times New Roman" w:eastAsia="標楷體" w:hAnsi="Times New Roman" w:cs="Times New Roman"/>
            <w:noProof/>
            <w:webHidden/>
            <w:sz w:val="24"/>
            <w:szCs w:val="24"/>
          </w:rPr>
          <w:fldChar w:fldCharType="begin"/>
        </w:r>
        <w:r w:rsidR="00B2262F" w:rsidRPr="002459BB">
          <w:rPr>
            <w:rFonts w:ascii="Times New Roman" w:eastAsia="標楷體" w:hAnsi="Times New Roman" w:cs="Times New Roman"/>
            <w:noProof/>
            <w:webHidden/>
            <w:sz w:val="24"/>
            <w:szCs w:val="24"/>
          </w:rPr>
          <w:instrText xml:space="preserve"> PAGEREF _Toc38875756 \h </w:instrText>
        </w:r>
        <w:r w:rsidR="00B2262F" w:rsidRPr="002459BB">
          <w:rPr>
            <w:rFonts w:ascii="Times New Roman" w:eastAsia="標楷體" w:hAnsi="Times New Roman" w:cs="Times New Roman"/>
            <w:noProof/>
            <w:webHidden/>
            <w:sz w:val="24"/>
            <w:szCs w:val="24"/>
          </w:rPr>
        </w:r>
        <w:r w:rsidR="00B2262F" w:rsidRPr="002459BB">
          <w:rPr>
            <w:rFonts w:ascii="Times New Roman" w:eastAsia="標楷體" w:hAnsi="Times New Roman" w:cs="Times New Roman"/>
            <w:noProof/>
            <w:webHidden/>
            <w:sz w:val="24"/>
            <w:szCs w:val="24"/>
          </w:rPr>
          <w:fldChar w:fldCharType="separate"/>
        </w:r>
        <w:r w:rsidR="004737B8">
          <w:rPr>
            <w:rFonts w:ascii="Times New Roman" w:eastAsia="標楷體" w:hAnsi="Times New Roman" w:cs="Times New Roman"/>
            <w:noProof/>
            <w:webHidden/>
            <w:sz w:val="24"/>
            <w:szCs w:val="24"/>
          </w:rPr>
          <w:t>160</w:t>
        </w:r>
        <w:r w:rsidR="00B2262F" w:rsidRPr="002459BB">
          <w:rPr>
            <w:rFonts w:ascii="Times New Roman" w:eastAsia="標楷體" w:hAnsi="Times New Roman" w:cs="Times New Roman"/>
            <w:noProof/>
            <w:webHidden/>
            <w:sz w:val="24"/>
            <w:szCs w:val="24"/>
          </w:rPr>
          <w:fldChar w:fldCharType="end"/>
        </w:r>
      </w:hyperlink>
    </w:p>
    <w:p w:rsidR="00B2262F" w:rsidRPr="002459BB" w:rsidRDefault="001918F1" w:rsidP="003A3A09">
      <w:pPr>
        <w:pStyle w:val="35"/>
        <w:ind w:left="745" w:hanging="383"/>
        <w:rPr>
          <w:rFonts w:ascii="Times New Roman" w:eastAsia="標楷體" w:hAnsi="Times New Roman" w:cs="Times New Roman"/>
          <w:noProof/>
          <w:kern w:val="2"/>
          <w:sz w:val="24"/>
          <w:szCs w:val="24"/>
        </w:rPr>
      </w:pPr>
      <w:hyperlink w:anchor="_Toc38875757" w:history="1">
        <w:r w:rsidR="00B2262F" w:rsidRPr="002459BB">
          <w:rPr>
            <w:rStyle w:val="aff1"/>
            <w:rFonts w:ascii="Times New Roman" w:eastAsia="標楷體" w:hAnsi="Times New Roman" w:cs="Times New Roman"/>
            <w:noProof/>
            <w:color w:val="auto"/>
            <w:sz w:val="24"/>
            <w:szCs w:val="24"/>
          </w:rPr>
          <w:t>(</w:t>
        </w:r>
        <w:r w:rsidR="00B2262F" w:rsidRPr="002459BB">
          <w:rPr>
            <w:rStyle w:val="aff1"/>
            <w:rFonts w:ascii="Times New Roman" w:eastAsia="標楷體" w:hAnsi="Times New Roman" w:cs="Times New Roman"/>
            <w:noProof/>
            <w:color w:val="auto"/>
            <w:sz w:val="24"/>
            <w:szCs w:val="24"/>
          </w:rPr>
          <w:t>十一</w:t>
        </w:r>
        <w:r w:rsidR="00B2262F" w:rsidRPr="002459BB">
          <w:rPr>
            <w:rStyle w:val="aff1"/>
            <w:rFonts w:ascii="Times New Roman" w:eastAsia="標楷體" w:hAnsi="Times New Roman" w:cs="Times New Roman"/>
            <w:noProof/>
            <w:color w:val="auto"/>
            <w:sz w:val="24"/>
            <w:szCs w:val="24"/>
          </w:rPr>
          <w:t>)</w:t>
        </w:r>
        <w:r w:rsidR="00B2262F" w:rsidRPr="002459BB">
          <w:rPr>
            <w:rStyle w:val="aff1"/>
            <w:rFonts w:ascii="Times New Roman" w:eastAsia="標楷體" w:hAnsi="Times New Roman" w:cs="Times New Roman"/>
            <w:noProof/>
            <w:color w:val="auto"/>
            <w:sz w:val="24"/>
            <w:szCs w:val="24"/>
          </w:rPr>
          <w:t>神經內科</w:t>
        </w:r>
        <w:r w:rsidR="00013C0D" w:rsidRPr="002459BB">
          <w:rPr>
            <w:rStyle w:val="aff1"/>
            <w:rFonts w:ascii="Times New Roman" w:eastAsia="標楷體" w:hAnsi="Times New Roman" w:cs="Times New Roman"/>
            <w:noProof/>
            <w:color w:val="auto"/>
            <w:sz w:val="24"/>
            <w:szCs w:val="24"/>
          </w:rPr>
          <w:t>審查注意事項</w:t>
        </w:r>
        <w:r w:rsidR="00B2262F" w:rsidRPr="002459BB">
          <w:rPr>
            <w:rFonts w:ascii="Times New Roman" w:eastAsia="標楷體" w:hAnsi="Times New Roman" w:cs="Times New Roman"/>
            <w:noProof/>
            <w:webHidden/>
            <w:sz w:val="24"/>
            <w:szCs w:val="24"/>
          </w:rPr>
          <w:tab/>
        </w:r>
        <w:r w:rsidR="00B2262F" w:rsidRPr="002459BB">
          <w:rPr>
            <w:rFonts w:ascii="Times New Roman" w:eastAsia="標楷體" w:hAnsi="Times New Roman" w:cs="Times New Roman"/>
            <w:noProof/>
            <w:webHidden/>
            <w:sz w:val="24"/>
            <w:szCs w:val="24"/>
          </w:rPr>
          <w:fldChar w:fldCharType="begin"/>
        </w:r>
        <w:r w:rsidR="00B2262F" w:rsidRPr="002459BB">
          <w:rPr>
            <w:rFonts w:ascii="Times New Roman" w:eastAsia="標楷體" w:hAnsi="Times New Roman" w:cs="Times New Roman"/>
            <w:noProof/>
            <w:webHidden/>
            <w:sz w:val="24"/>
            <w:szCs w:val="24"/>
          </w:rPr>
          <w:instrText xml:space="preserve"> PAGEREF _Toc38875757 \h </w:instrText>
        </w:r>
        <w:r w:rsidR="00B2262F" w:rsidRPr="002459BB">
          <w:rPr>
            <w:rFonts w:ascii="Times New Roman" w:eastAsia="標楷體" w:hAnsi="Times New Roman" w:cs="Times New Roman"/>
            <w:noProof/>
            <w:webHidden/>
            <w:sz w:val="24"/>
            <w:szCs w:val="24"/>
          </w:rPr>
        </w:r>
        <w:r w:rsidR="00B2262F" w:rsidRPr="002459BB">
          <w:rPr>
            <w:rFonts w:ascii="Times New Roman" w:eastAsia="標楷體" w:hAnsi="Times New Roman" w:cs="Times New Roman"/>
            <w:noProof/>
            <w:webHidden/>
            <w:sz w:val="24"/>
            <w:szCs w:val="24"/>
          </w:rPr>
          <w:fldChar w:fldCharType="separate"/>
        </w:r>
        <w:r w:rsidR="004737B8">
          <w:rPr>
            <w:rFonts w:ascii="Times New Roman" w:eastAsia="標楷體" w:hAnsi="Times New Roman" w:cs="Times New Roman"/>
            <w:noProof/>
            <w:webHidden/>
            <w:sz w:val="24"/>
            <w:szCs w:val="24"/>
          </w:rPr>
          <w:t>164</w:t>
        </w:r>
        <w:r w:rsidR="00B2262F" w:rsidRPr="002459BB">
          <w:rPr>
            <w:rFonts w:ascii="Times New Roman" w:eastAsia="標楷體" w:hAnsi="Times New Roman" w:cs="Times New Roman"/>
            <w:noProof/>
            <w:webHidden/>
            <w:sz w:val="24"/>
            <w:szCs w:val="24"/>
          </w:rPr>
          <w:fldChar w:fldCharType="end"/>
        </w:r>
      </w:hyperlink>
    </w:p>
    <w:p w:rsidR="00B2262F" w:rsidRPr="002459BB" w:rsidRDefault="001918F1" w:rsidP="003A3A09">
      <w:pPr>
        <w:pStyle w:val="35"/>
        <w:ind w:left="745" w:hanging="383"/>
        <w:rPr>
          <w:rFonts w:ascii="Times New Roman" w:eastAsia="標楷體" w:hAnsi="Times New Roman" w:cs="Times New Roman"/>
          <w:noProof/>
          <w:kern w:val="2"/>
          <w:sz w:val="24"/>
          <w:szCs w:val="24"/>
        </w:rPr>
      </w:pPr>
      <w:hyperlink w:anchor="_Toc38875758" w:history="1">
        <w:r w:rsidR="00B2262F" w:rsidRPr="002459BB">
          <w:rPr>
            <w:rStyle w:val="aff1"/>
            <w:rFonts w:ascii="Times New Roman" w:eastAsia="標楷體" w:hAnsi="Times New Roman" w:cs="Times New Roman"/>
            <w:noProof/>
            <w:color w:val="auto"/>
            <w:sz w:val="24"/>
            <w:szCs w:val="24"/>
          </w:rPr>
          <w:t>(</w:t>
        </w:r>
        <w:r w:rsidR="00B2262F" w:rsidRPr="002459BB">
          <w:rPr>
            <w:rStyle w:val="aff1"/>
            <w:rFonts w:ascii="Times New Roman" w:eastAsia="標楷體" w:hAnsi="Times New Roman" w:cs="Times New Roman"/>
            <w:noProof/>
            <w:color w:val="auto"/>
            <w:sz w:val="24"/>
            <w:szCs w:val="24"/>
          </w:rPr>
          <w:t>十二</w:t>
        </w:r>
        <w:r w:rsidR="00B2262F" w:rsidRPr="002459BB">
          <w:rPr>
            <w:rStyle w:val="aff1"/>
            <w:rFonts w:ascii="Times New Roman" w:eastAsia="標楷體" w:hAnsi="Times New Roman" w:cs="Times New Roman"/>
            <w:noProof/>
            <w:color w:val="auto"/>
            <w:sz w:val="24"/>
            <w:szCs w:val="24"/>
          </w:rPr>
          <w:t>)</w:t>
        </w:r>
        <w:r w:rsidR="00B2262F" w:rsidRPr="002459BB">
          <w:rPr>
            <w:rStyle w:val="aff1"/>
            <w:rFonts w:ascii="Times New Roman" w:eastAsia="標楷體" w:hAnsi="Times New Roman" w:cs="Times New Roman"/>
            <w:noProof/>
            <w:color w:val="auto"/>
            <w:sz w:val="24"/>
            <w:szCs w:val="24"/>
          </w:rPr>
          <w:t>神經外科</w:t>
        </w:r>
        <w:r w:rsidR="00013C0D" w:rsidRPr="002459BB">
          <w:rPr>
            <w:rStyle w:val="aff1"/>
            <w:rFonts w:ascii="Times New Roman" w:eastAsia="標楷體" w:hAnsi="Times New Roman" w:cs="Times New Roman"/>
            <w:noProof/>
            <w:color w:val="auto"/>
            <w:sz w:val="24"/>
            <w:szCs w:val="24"/>
          </w:rPr>
          <w:t>審查注意事項</w:t>
        </w:r>
        <w:r w:rsidR="00B2262F" w:rsidRPr="002459BB">
          <w:rPr>
            <w:rFonts w:ascii="Times New Roman" w:eastAsia="標楷體" w:hAnsi="Times New Roman" w:cs="Times New Roman"/>
            <w:noProof/>
            <w:webHidden/>
            <w:sz w:val="24"/>
            <w:szCs w:val="24"/>
          </w:rPr>
          <w:tab/>
        </w:r>
        <w:r w:rsidR="00B2262F" w:rsidRPr="002459BB">
          <w:rPr>
            <w:rFonts w:ascii="Times New Roman" w:eastAsia="標楷體" w:hAnsi="Times New Roman" w:cs="Times New Roman"/>
            <w:noProof/>
            <w:webHidden/>
            <w:sz w:val="24"/>
            <w:szCs w:val="24"/>
          </w:rPr>
          <w:fldChar w:fldCharType="begin"/>
        </w:r>
        <w:r w:rsidR="00B2262F" w:rsidRPr="002459BB">
          <w:rPr>
            <w:rFonts w:ascii="Times New Roman" w:eastAsia="標楷體" w:hAnsi="Times New Roman" w:cs="Times New Roman"/>
            <w:noProof/>
            <w:webHidden/>
            <w:sz w:val="24"/>
            <w:szCs w:val="24"/>
          </w:rPr>
          <w:instrText xml:space="preserve"> PAGEREF _Toc38875758 \h </w:instrText>
        </w:r>
        <w:r w:rsidR="00B2262F" w:rsidRPr="002459BB">
          <w:rPr>
            <w:rFonts w:ascii="Times New Roman" w:eastAsia="標楷體" w:hAnsi="Times New Roman" w:cs="Times New Roman"/>
            <w:noProof/>
            <w:webHidden/>
            <w:sz w:val="24"/>
            <w:szCs w:val="24"/>
          </w:rPr>
        </w:r>
        <w:r w:rsidR="00B2262F" w:rsidRPr="002459BB">
          <w:rPr>
            <w:rFonts w:ascii="Times New Roman" w:eastAsia="標楷體" w:hAnsi="Times New Roman" w:cs="Times New Roman"/>
            <w:noProof/>
            <w:webHidden/>
            <w:sz w:val="24"/>
            <w:szCs w:val="24"/>
          </w:rPr>
          <w:fldChar w:fldCharType="separate"/>
        </w:r>
        <w:r w:rsidR="004737B8">
          <w:rPr>
            <w:rFonts w:ascii="Times New Roman" w:eastAsia="標楷體" w:hAnsi="Times New Roman" w:cs="Times New Roman"/>
            <w:noProof/>
            <w:webHidden/>
            <w:sz w:val="24"/>
            <w:szCs w:val="24"/>
          </w:rPr>
          <w:t>169</w:t>
        </w:r>
        <w:r w:rsidR="00B2262F" w:rsidRPr="002459BB">
          <w:rPr>
            <w:rFonts w:ascii="Times New Roman" w:eastAsia="標楷體" w:hAnsi="Times New Roman" w:cs="Times New Roman"/>
            <w:noProof/>
            <w:webHidden/>
            <w:sz w:val="24"/>
            <w:szCs w:val="24"/>
          </w:rPr>
          <w:fldChar w:fldCharType="end"/>
        </w:r>
      </w:hyperlink>
    </w:p>
    <w:p w:rsidR="00B2262F" w:rsidRPr="002459BB" w:rsidRDefault="001918F1" w:rsidP="003A3A09">
      <w:pPr>
        <w:pStyle w:val="35"/>
        <w:ind w:left="745" w:hanging="383"/>
        <w:rPr>
          <w:rFonts w:ascii="Times New Roman" w:eastAsia="標楷體" w:hAnsi="Times New Roman" w:cs="Times New Roman"/>
          <w:noProof/>
          <w:kern w:val="2"/>
          <w:sz w:val="24"/>
          <w:szCs w:val="24"/>
        </w:rPr>
      </w:pPr>
      <w:hyperlink w:anchor="_Toc38875759" w:history="1">
        <w:r w:rsidR="00B2262F" w:rsidRPr="002459BB">
          <w:rPr>
            <w:rStyle w:val="aff1"/>
            <w:rFonts w:ascii="Times New Roman" w:eastAsia="標楷體" w:hAnsi="Times New Roman" w:cs="Times New Roman"/>
            <w:noProof/>
            <w:color w:val="auto"/>
            <w:sz w:val="24"/>
            <w:szCs w:val="24"/>
          </w:rPr>
          <w:t>(</w:t>
        </w:r>
        <w:r w:rsidR="00B2262F" w:rsidRPr="002459BB">
          <w:rPr>
            <w:rStyle w:val="aff1"/>
            <w:rFonts w:ascii="Times New Roman" w:eastAsia="標楷體" w:hAnsi="Times New Roman" w:cs="Times New Roman"/>
            <w:noProof/>
            <w:color w:val="auto"/>
            <w:sz w:val="24"/>
            <w:szCs w:val="24"/>
          </w:rPr>
          <w:t>十三</w:t>
        </w:r>
        <w:r w:rsidR="00B2262F" w:rsidRPr="002459BB">
          <w:rPr>
            <w:rStyle w:val="aff1"/>
            <w:rFonts w:ascii="Times New Roman" w:eastAsia="標楷體" w:hAnsi="Times New Roman" w:cs="Times New Roman"/>
            <w:noProof/>
            <w:color w:val="auto"/>
            <w:sz w:val="24"/>
            <w:szCs w:val="24"/>
          </w:rPr>
          <w:t>)</w:t>
        </w:r>
        <w:r w:rsidR="00B2262F" w:rsidRPr="002459BB">
          <w:rPr>
            <w:rStyle w:val="aff1"/>
            <w:rFonts w:ascii="Times New Roman" w:eastAsia="標楷體" w:hAnsi="Times New Roman" w:cs="Times New Roman"/>
            <w:noProof/>
            <w:color w:val="auto"/>
            <w:sz w:val="24"/>
            <w:szCs w:val="24"/>
          </w:rPr>
          <w:t>精神科</w:t>
        </w:r>
        <w:r w:rsidR="00013C0D" w:rsidRPr="002459BB">
          <w:rPr>
            <w:rStyle w:val="aff1"/>
            <w:rFonts w:ascii="Times New Roman" w:eastAsia="標楷體" w:hAnsi="Times New Roman" w:cs="Times New Roman"/>
            <w:noProof/>
            <w:color w:val="auto"/>
            <w:sz w:val="24"/>
            <w:szCs w:val="24"/>
          </w:rPr>
          <w:t>審查注意事項</w:t>
        </w:r>
        <w:r w:rsidR="00B2262F" w:rsidRPr="002459BB">
          <w:rPr>
            <w:rFonts w:ascii="Times New Roman" w:eastAsia="標楷體" w:hAnsi="Times New Roman" w:cs="Times New Roman"/>
            <w:noProof/>
            <w:webHidden/>
            <w:sz w:val="24"/>
            <w:szCs w:val="24"/>
          </w:rPr>
          <w:tab/>
        </w:r>
        <w:r w:rsidR="00B2262F" w:rsidRPr="002459BB">
          <w:rPr>
            <w:rFonts w:ascii="Times New Roman" w:eastAsia="標楷體" w:hAnsi="Times New Roman" w:cs="Times New Roman"/>
            <w:noProof/>
            <w:webHidden/>
            <w:sz w:val="24"/>
            <w:szCs w:val="24"/>
          </w:rPr>
          <w:fldChar w:fldCharType="begin"/>
        </w:r>
        <w:r w:rsidR="00B2262F" w:rsidRPr="002459BB">
          <w:rPr>
            <w:rFonts w:ascii="Times New Roman" w:eastAsia="標楷體" w:hAnsi="Times New Roman" w:cs="Times New Roman"/>
            <w:noProof/>
            <w:webHidden/>
            <w:sz w:val="24"/>
            <w:szCs w:val="24"/>
          </w:rPr>
          <w:instrText xml:space="preserve"> PAGEREF _Toc38875759 \h </w:instrText>
        </w:r>
        <w:r w:rsidR="00B2262F" w:rsidRPr="002459BB">
          <w:rPr>
            <w:rFonts w:ascii="Times New Roman" w:eastAsia="標楷體" w:hAnsi="Times New Roman" w:cs="Times New Roman"/>
            <w:noProof/>
            <w:webHidden/>
            <w:sz w:val="24"/>
            <w:szCs w:val="24"/>
          </w:rPr>
        </w:r>
        <w:r w:rsidR="00B2262F" w:rsidRPr="002459BB">
          <w:rPr>
            <w:rFonts w:ascii="Times New Roman" w:eastAsia="標楷體" w:hAnsi="Times New Roman" w:cs="Times New Roman"/>
            <w:noProof/>
            <w:webHidden/>
            <w:sz w:val="24"/>
            <w:szCs w:val="24"/>
          </w:rPr>
          <w:fldChar w:fldCharType="separate"/>
        </w:r>
        <w:r w:rsidR="004737B8">
          <w:rPr>
            <w:rFonts w:ascii="Times New Roman" w:eastAsia="標楷體" w:hAnsi="Times New Roman" w:cs="Times New Roman"/>
            <w:noProof/>
            <w:webHidden/>
            <w:sz w:val="24"/>
            <w:szCs w:val="24"/>
          </w:rPr>
          <w:t>176</w:t>
        </w:r>
        <w:r w:rsidR="00B2262F" w:rsidRPr="002459BB">
          <w:rPr>
            <w:rFonts w:ascii="Times New Roman" w:eastAsia="標楷體" w:hAnsi="Times New Roman" w:cs="Times New Roman"/>
            <w:noProof/>
            <w:webHidden/>
            <w:sz w:val="24"/>
            <w:szCs w:val="24"/>
          </w:rPr>
          <w:fldChar w:fldCharType="end"/>
        </w:r>
      </w:hyperlink>
    </w:p>
    <w:p w:rsidR="00B2262F" w:rsidRPr="002459BB" w:rsidRDefault="001918F1" w:rsidP="003A3A09">
      <w:pPr>
        <w:pStyle w:val="35"/>
        <w:ind w:left="745" w:hanging="383"/>
        <w:rPr>
          <w:rFonts w:ascii="Times New Roman" w:eastAsia="標楷體" w:hAnsi="Times New Roman" w:cs="Times New Roman"/>
          <w:noProof/>
          <w:kern w:val="2"/>
          <w:sz w:val="24"/>
          <w:szCs w:val="24"/>
        </w:rPr>
      </w:pPr>
      <w:hyperlink w:anchor="_Toc38875760" w:history="1">
        <w:r w:rsidR="00B2262F" w:rsidRPr="002459BB">
          <w:rPr>
            <w:rStyle w:val="aff1"/>
            <w:rFonts w:ascii="Times New Roman" w:eastAsia="標楷體" w:hAnsi="Times New Roman" w:cs="Times New Roman"/>
            <w:noProof/>
            <w:color w:val="auto"/>
            <w:sz w:val="24"/>
            <w:szCs w:val="24"/>
          </w:rPr>
          <w:t>(</w:t>
        </w:r>
        <w:r w:rsidR="00B2262F" w:rsidRPr="002459BB">
          <w:rPr>
            <w:rStyle w:val="aff1"/>
            <w:rFonts w:ascii="Times New Roman" w:eastAsia="標楷體" w:hAnsi="Times New Roman" w:cs="Times New Roman"/>
            <w:noProof/>
            <w:color w:val="auto"/>
            <w:sz w:val="24"/>
            <w:szCs w:val="24"/>
          </w:rPr>
          <w:t>十四</w:t>
        </w:r>
        <w:r w:rsidR="00B2262F" w:rsidRPr="002459BB">
          <w:rPr>
            <w:rStyle w:val="aff1"/>
            <w:rFonts w:ascii="Times New Roman" w:eastAsia="標楷體" w:hAnsi="Times New Roman" w:cs="Times New Roman"/>
            <w:noProof/>
            <w:color w:val="auto"/>
            <w:sz w:val="24"/>
            <w:szCs w:val="24"/>
          </w:rPr>
          <w:t>)</w:t>
        </w:r>
        <w:r w:rsidR="00B2262F" w:rsidRPr="002459BB">
          <w:rPr>
            <w:rStyle w:val="aff1"/>
            <w:rFonts w:ascii="Times New Roman" w:eastAsia="標楷體" w:hAnsi="Times New Roman" w:cs="Times New Roman"/>
            <w:noProof/>
            <w:color w:val="auto"/>
            <w:sz w:val="24"/>
            <w:szCs w:val="24"/>
          </w:rPr>
          <w:t>復健科</w:t>
        </w:r>
        <w:r w:rsidR="00013C0D" w:rsidRPr="002459BB">
          <w:rPr>
            <w:rStyle w:val="aff1"/>
            <w:rFonts w:ascii="Times New Roman" w:eastAsia="標楷體" w:hAnsi="Times New Roman" w:cs="Times New Roman"/>
            <w:noProof/>
            <w:color w:val="auto"/>
            <w:sz w:val="24"/>
            <w:szCs w:val="24"/>
          </w:rPr>
          <w:t>審查注意事項</w:t>
        </w:r>
        <w:r w:rsidR="00B2262F" w:rsidRPr="002459BB">
          <w:rPr>
            <w:rFonts w:ascii="Times New Roman" w:eastAsia="標楷體" w:hAnsi="Times New Roman" w:cs="Times New Roman"/>
            <w:noProof/>
            <w:webHidden/>
            <w:sz w:val="24"/>
            <w:szCs w:val="24"/>
          </w:rPr>
          <w:tab/>
        </w:r>
        <w:r w:rsidR="00B2262F" w:rsidRPr="002459BB">
          <w:rPr>
            <w:rFonts w:ascii="Times New Roman" w:eastAsia="標楷體" w:hAnsi="Times New Roman" w:cs="Times New Roman"/>
            <w:noProof/>
            <w:webHidden/>
            <w:sz w:val="24"/>
            <w:szCs w:val="24"/>
          </w:rPr>
          <w:fldChar w:fldCharType="begin"/>
        </w:r>
        <w:r w:rsidR="00B2262F" w:rsidRPr="002459BB">
          <w:rPr>
            <w:rFonts w:ascii="Times New Roman" w:eastAsia="標楷體" w:hAnsi="Times New Roman" w:cs="Times New Roman"/>
            <w:noProof/>
            <w:webHidden/>
            <w:sz w:val="24"/>
            <w:szCs w:val="24"/>
          </w:rPr>
          <w:instrText xml:space="preserve"> PAGEREF _Toc38875760 \h </w:instrText>
        </w:r>
        <w:r w:rsidR="00B2262F" w:rsidRPr="002459BB">
          <w:rPr>
            <w:rFonts w:ascii="Times New Roman" w:eastAsia="標楷體" w:hAnsi="Times New Roman" w:cs="Times New Roman"/>
            <w:noProof/>
            <w:webHidden/>
            <w:sz w:val="24"/>
            <w:szCs w:val="24"/>
          </w:rPr>
        </w:r>
        <w:r w:rsidR="00B2262F" w:rsidRPr="002459BB">
          <w:rPr>
            <w:rFonts w:ascii="Times New Roman" w:eastAsia="標楷體" w:hAnsi="Times New Roman" w:cs="Times New Roman"/>
            <w:noProof/>
            <w:webHidden/>
            <w:sz w:val="24"/>
            <w:szCs w:val="24"/>
          </w:rPr>
          <w:fldChar w:fldCharType="separate"/>
        </w:r>
        <w:r w:rsidR="004737B8">
          <w:rPr>
            <w:rFonts w:ascii="Times New Roman" w:eastAsia="標楷體" w:hAnsi="Times New Roman" w:cs="Times New Roman"/>
            <w:noProof/>
            <w:webHidden/>
            <w:sz w:val="24"/>
            <w:szCs w:val="24"/>
          </w:rPr>
          <w:t>183</w:t>
        </w:r>
        <w:r w:rsidR="00B2262F" w:rsidRPr="002459BB">
          <w:rPr>
            <w:rFonts w:ascii="Times New Roman" w:eastAsia="標楷體" w:hAnsi="Times New Roman" w:cs="Times New Roman"/>
            <w:noProof/>
            <w:webHidden/>
            <w:sz w:val="24"/>
            <w:szCs w:val="24"/>
          </w:rPr>
          <w:fldChar w:fldCharType="end"/>
        </w:r>
      </w:hyperlink>
    </w:p>
    <w:p w:rsidR="00B2262F" w:rsidRPr="002459BB" w:rsidRDefault="001918F1" w:rsidP="003A3A09">
      <w:pPr>
        <w:pStyle w:val="35"/>
        <w:ind w:left="745" w:hanging="383"/>
        <w:rPr>
          <w:rFonts w:ascii="Times New Roman" w:eastAsia="標楷體" w:hAnsi="Times New Roman" w:cs="Times New Roman"/>
          <w:noProof/>
          <w:kern w:val="2"/>
          <w:sz w:val="24"/>
          <w:szCs w:val="24"/>
        </w:rPr>
      </w:pPr>
      <w:hyperlink w:anchor="_Toc38875761" w:history="1">
        <w:r w:rsidR="00B2262F" w:rsidRPr="002459BB">
          <w:rPr>
            <w:rStyle w:val="aff1"/>
            <w:rFonts w:ascii="Times New Roman" w:eastAsia="標楷體" w:hAnsi="Times New Roman" w:cs="Times New Roman"/>
            <w:noProof/>
            <w:color w:val="auto"/>
            <w:sz w:val="24"/>
            <w:szCs w:val="24"/>
          </w:rPr>
          <w:t>(</w:t>
        </w:r>
        <w:r w:rsidR="00B2262F" w:rsidRPr="002459BB">
          <w:rPr>
            <w:rStyle w:val="aff1"/>
            <w:rFonts w:ascii="Times New Roman" w:eastAsia="標楷體" w:hAnsi="Times New Roman" w:cs="Times New Roman"/>
            <w:noProof/>
            <w:color w:val="auto"/>
            <w:sz w:val="24"/>
            <w:szCs w:val="24"/>
          </w:rPr>
          <w:t>十五</w:t>
        </w:r>
        <w:r w:rsidR="00B2262F" w:rsidRPr="002459BB">
          <w:rPr>
            <w:rStyle w:val="aff1"/>
            <w:rFonts w:ascii="Times New Roman" w:eastAsia="標楷體" w:hAnsi="Times New Roman" w:cs="Times New Roman"/>
            <w:noProof/>
            <w:color w:val="auto"/>
            <w:sz w:val="24"/>
            <w:szCs w:val="24"/>
          </w:rPr>
          <w:t>)</w:t>
        </w:r>
        <w:r w:rsidR="00B2262F" w:rsidRPr="002459BB">
          <w:rPr>
            <w:rStyle w:val="aff1"/>
            <w:rFonts w:ascii="Times New Roman" w:eastAsia="標楷體" w:hAnsi="Times New Roman" w:cs="Times New Roman"/>
            <w:noProof/>
            <w:color w:val="auto"/>
            <w:sz w:val="24"/>
            <w:szCs w:val="24"/>
          </w:rPr>
          <w:t>放射線科</w:t>
        </w:r>
        <w:r w:rsidR="00013C0D" w:rsidRPr="002459BB">
          <w:rPr>
            <w:rStyle w:val="aff1"/>
            <w:rFonts w:ascii="Times New Roman" w:eastAsia="標楷體" w:hAnsi="Times New Roman" w:cs="Times New Roman"/>
            <w:noProof/>
            <w:color w:val="auto"/>
            <w:sz w:val="24"/>
            <w:szCs w:val="24"/>
          </w:rPr>
          <w:t>審查注意事項</w:t>
        </w:r>
        <w:r w:rsidR="00B2262F" w:rsidRPr="002459BB">
          <w:rPr>
            <w:rFonts w:ascii="Times New Roman" w:eastAsia="標楷體" w:hAnsi="Times New Roman" w:cs="Times New Roman"/>
            <w:noProof/>
            <w:webHidden/>
            <w:sz w:val="24"/>
            <w:szCs w:val="24"/>
          </w:rPr>
          <w:tab/>
        </w:r>
        <w:r w:rsidR="00B2262F" w:rsidRPr="002459BB">
          <w:rPr>
            <w:rFonts w:ascii="Times New Roman" w:eastAsia="標楷體" w:hAnsi="Times New Roman" w:cs="Times New Roman"/>
            <w:noProof/>
            <w:webHidden/>
            <w:sz w:val="24"/>
            <w:szCs w:val="24"/>
          </w:rPr>
          <w:fldChar w:fldCharType="begin"/>
        </w:r>
        <w:r w:rsidR="00B2262F" w:rsidRPr="002459BB">
          <w:rPr>
            <w:rFonts w:ascii="Times New Roman" w:eastAsia="標楷體" w:hAnsi="Times New Roman" w:cs="Times New Roman"/>
            <w:noProof/>
            <w:webHidden/>
            <w:sz w:val="24"/>
            <w:szCs w:val="24"/>
          </w:rPr>
          <w:instrText xml:space="preserve"> PAGEREF _Toc38875761 \h </w:instrText>
        </w:r>
        <w:r w:rsidR="00B2262F" w:rsidRPr="002459BB">
          <w:rPr>
            <w:rFonts w:ascii="Times New Roman" w:eastAsia="標楷體" w:hAnsi="Times New Roman" w:cs="Times New Roman"/>
            <w:noProof/>
            <w:webHidden/>
            <w:sz w:val="24"/>
            <w:szCs w:val="24"/>
          </w:rPr>
        </w:r>
        <w:r w:rsidR="00B2262F" w:rsidRPr="002459BB">
          <w:rPr>
            <w:rFonts w:ascii="Times New Roman" w:eastAsia="標楷體" w:hAnsi="Times New Roman" w:cs="Times New Roman"/>
            <w:noProof/>
            <w:webHidden/>
            <w:sz w:val="24"/>
            <w:szCs w:val="24"/>
          </w:rPr>
          <w:fldChar w:fldCharType="separate"/>
        </w:r>
        <w:r w:rsidR="004737B8">
          <w:rPr>
            <w:rFonts w:ascii="Times New Roman" w:eastAsia="標楷體" w:hAnsi="Times New Roman" w:cs="Times New Roman"/>
            <w:noProof/>
            <w:webHidden/>
            <w:sz w:val="24"/>
            <w:szCs w:val="24"/>
          </w:rPr>
          <w:t>191</w:t>
        </w:r>
        <w:r w:rsidR="00B2262F" w:rsidRPr="002459BB">
          <w:rPr>
            <w:rFonts w:ascii="Times New Roman" w:eastAsia="標楷體" w:hAnsi="Times New Roman" w:cs="Times New Roman"/>
            <w:noProof/>
            <w:webHidden/>
            <w:sz w:val="24"/>
            <w:szCs w:val="24"/>
          </w:rPr>
          <w:fldChar w:fldCharType="end"/>
        </w:r>
      </w:hyperlink>
    </w:p>
    <w:p w:rsidR="00B2262F" w:rsidRPr="002459BB" w:rsidRDefault="001918F1" w:rsidP="003A3A09">
      <w:pPr>
        <w:pStyle w:val="35"/>
        <w:ind w:left="745" w:hanging="383"/>
        <w:rPr>
          <w:rFonts w:ascii="Times New Roman" w:eastAsia="標楷體" w:hAnsi="Times New Roman" w:cs="Times New Roman"/>
          <w:noProof/>
          <w:kern w:val="2"/>
          <w:sz w:val="24"/>
          <w:szCs w:val="24"/>
        </w:rPr>
      </w:pPr>
      <w:hyperlink w:anchor="_Toc38875762" w:history="1">
        <w:r w:rsidR="00B2262F" w:rsidRPr="002459BB">
          <w:rPr>
            <w:rStyle w:val="aff1"/>
            <w:rFonts w:ascii="Times New Roman" w:eastAsia="標楷體" w:hAnsi="Times New Roman" w:cs="Times New Roman"/>
            <w:noProof/>
            <w:color w:val="auto"/>
            <w:sz w:val="24"/>
            <w:szCs w:val="24"/>
          </w:rPr>
          <w:t>(</w:t>
        </w:r>
        <w:r w:rsidR="00B2262F" w:rsidRPr="002459BB">
          <w:rPr>
            <w:rStyle w:val="aff1"/>
            <w:rFonts w:ascii="Times New Roman" w:eastAsia="標楷體" w:hAnsi="Times New Roman" w:cs="Times New Roman"/>
            <w:noProof/>
            <w:color w:val="auto"/>
            <w:sz w:val="24"/>
            <w:szCs w:val="24"/>
          </w:rPr>
          <w:t>十六</w:t>
        </w:r>
        <w:r w:rsidR="00B2262F" w:rsidRPr="002459BB">
          <w:rPr>
            <w:rStyle w:val="aff1"/>
            <w:rFonts w:ascii="Times New Roman" w:eastAsia="標楷體" w:hAnsi="Times New Roman" w:cs="Times New Roman"/>
            <w:noProof/>
            <w:color w:val="auto"/>
            <w:sz w:val="24"/>
            <w:szCs w:val="24"/>
          </w:rPr>
          <w:t>)</w:t>
        </w:r>
        <w:r w:rsidR="00B2262F" w:rsidRPr="002459BB">
          <w:rPr>
            <w:rStyle w:val="aff1"/>
            <w:rFonts w:ascii="Times New Roman" w:eastAsia="標楷體" w:hAnsi="Times New Roman" w:cs="Times New Roman"/>
            <w:noProof/>
            <w:color w:val="auto"/>
            <w:sz w:val="24"/>
            <w:szCs w:val="24"/>
          </w:rPr>
          <w:t>病理科</w:t>
        </w:r>
        <w:r w:rsidR="00013C0D" w:rsidRPr="002459BB">
          <w:rPr>
            <w:rStyle w:val="aff1"/>
            <w:rFonts w:ascii="Times New Roman" w:eastAsia="標楷體" w:hAnsi="Times New Roman" w:cs="Times New Roman"/>
            <w:noProof/>
            <w:color w:val="auto"/>
            <w:sz w:val="24"/>
            <w:szCs w:val="24"/>
          </w:rPr>
          <w:t>審查注意事項</w:t>
        </w:r>
        <w:r w:rsidR="00B2262F" w:rsidRPr="002459BB">
          <w:rPr>
            <w:rFonts w:ascii="Times New Roman" w:eastAsia="標楷體" w:hAnsi="Times New Roman" w:cs="Times New Roman"/>
            <w:noProof/>
            <w:webHidden/>
            <w:sz w:val="24"/>
            <w:szCs w:val="24"/>
          </w:rPr>
          <w:tab/>
        </w:r>
        <w:r w:rsidR="00673B5D" w:rsidRPr="002459BB">
          <w:rPr>
            <w:rFonts w:ascii="Times New Roman" w:eastAsia="標楷體" w:hAnsi="Times New Roman" w:cs="Times New Roman"/>
            <w:noProof/>
            <w:webHidden/>
            <w:sz w:val="24"/>
            <w:szCs w:val="24"/>
          </w:rPr>
          <w:t>2</w:t>
        </w:r>
        <w:r w:rsidR="00673B5D" w:rsidRPr="002459BB">
          <w:rPr>
            <w:rFonts w:ascii="Times New Roman" w:eastAsia="標楷體" w:hAnsi="Times New Roman" w:cs="Times New Roman"/>
            <w:noProof/>
            <w:webHidden/>
            <w:sz w:val="24"/>
            <w:szCs w:val="24"/>
          </w:rPr>
          <w:t>0</w:t>
        </w:r>
        <w:r w:rsidR="004737B8">
          <w:rPr>
            <w:rFonts w:ascii="Times New Roman" w:eastAsia="標楷體" w:hAnsi="Times New Roman" w:cs="Times New Roman"/>
            <w:noProof/>
            <w:webHidden/>
            <w:sz w:val="24"/>
            <w:szCs w:val="24"/>
          </w:rPr>
          <w:t>0</w:t>
        </w:r>
      </w:hyperlink>
    </w:p>
    <w:p w:rsidR="00B2262F" w:rsidRPr="002459BB" w:rsidRDefault="001918F1" w:rsidP="003A3A09">
      <w:pPr>
        <w:pStyle w:val="35"/>
        <w:ind w:left="745" w:hanging="383"/>
        <w:rPr>
          <w:rFonts w:ascii="Times New Roman" w:eastAsia="標楷體" w:hAnsi="Times New Roman" w:cs="Times New Roman"/>
          <w:noProof/>
          <w:kern w:val="2"/>
          <w:sz w:val="24"/>
          <w:szCs w:val="24"/>
        </w:rPr>
      </w:pPr>
      <w:hyperlink w:anchor="_Toc38875763" w:history="1">
        <w:r w:rsidR="00B2262F" w:rsidRPr="002459BB">
          <w:rPr>
            <w:rStyle w:val="aff1"/>
            <w:rFonts w:ascii="Times New Roman" w:eastAsia="標楷體" w:hAnsi="Times New Roman" w:cs="Times New Roman"/>
            <w:noProof/>
            <w:color w:val="auto"/>
            <w:sz w:val="24"/>
            <w:szCs w:val="24"/>
          </w:rPr>
          <w:t>(</w:t>
        </w:r>
        <w:r w:rsidR="00B2262F" w:rsidRPr="002459BB">
          <w:rPr>
            <w:rStyle w:val="aff1"/>
            <w:rFonts w:ascii="Times New Roman" w:eastAsia="標楷體" w:hAnsi="Times New Roman" w:cs="Times New Roman"/>
            <w:noProof/>
            <w:color w:val="auto"/>
            <w:sz w:val="24"/>
            <w:szCs w:val="24"/>
          </w:rPr>
          <w:t>十七</w:t>
        </w:r>
        <w:r w:rsidR="00B2262F" w:rsidRPr="002459BB">
          <w:rPr>
            <w:rStyle w:val="aff1"/>
            <w:rFonts w:ascii="Times New Roman" w:eastAsia="標楷體" w:hAnsi="Times New Roman" w:cs="Times New Roman"/>
            <w:noProof/>
            <w:color w:val="auto"/>
            <w:sz w:val="24"/>
            <w:szCs w:val="24"/>
          </w:rPr>
          <w:t>)</w:t>
        </w:r>
        <w:r w:rsidR="00B2262F" w:rsidRPr="002459BB">
          <w:rPr>
            <w:rStyle w:val="aff1"/>
            <w:rFonts w:ascii="Times New Roman" w:eastAsia="標楷體" w:hAnsi="Times New Roman" w:cs="Times New Roman"/>
            <w:noProof/>
            <w:color w:val="auto"/>
            <w:sz w:val="24"/>
            <w:szCs w:val="24"/>
          </w:rPr>
          <w:t>麻醉科</w:t>
        </w:r>
        <w:r w:rsidR="00013C0D" w:rsidRPr="002459BB">
          <w:rPr>
            <w:rStyle w:val="aff1"/>
            <w:rFonts w:ascii="Times New Roman" w:eastAsia="標楷體" w:hAnsi="Times New Roman" w:cs="Times New Roman"/>
            <w:noProof/>
            <w:color w:val="auto"/>
            <w:sz w:val="24"/>
            <w:szCs w:val="24"/>
          </w:rPr>
          <w:t>審查注意事項</w:t>
        </w:r>
        <w:r w:rsidR="00B2262F" w:rsidRPr="002459BB">
          <w:rPr>
            <w:rFonts w:ascii="Times New Roman" w:eastAsia="標楷體" w:hAnsi="Times New Roman" w:cs="Times New Roman"/>
            <w:noProof/>
            <w:webHidden/>
            <w:sz w:val="24"/>
            <w:szCs w:val="24"/>
          </w:rPr>
          <w:tab/>
        </w:r>
        <w:r w:rsidR="00B2262F" w:rsidRPr="002459BB">
          <w:rPr>
            <w:rFonts w:ascii="Times New Roman" w:eastAsia="標楷體" w:hAnsi="Times New Roman" w:cs="Times New Roman"/>
            <w:noProof/>
            <w:webHidden/>
            <w:sz w:val="24"/>
            <w:szCs w:val="24"/>
          </w:rPr>
          <w:fldChar w:fldCharType="begin"/>
        </w:r>
        <w:r w:rsidR="00B2262F" w:rsidRPr="002459BB">
          <w:rPr>
            <w:rFonts w:ascii="Times New Roman" w:eastAsia="標楷體" w:hAnsi="Times New Roman" w:cs="Times New Roman"/>
            <w:noProof/>
            <w:webHidden/>
            <w:sz w:val="24"/>
            <w:szCs w:val="24"/>
          </w:rPr>
          <w:instrText xml:space="preserve"> PAGEREF _Toc38875763 \h </w:instrText>
        </w:r>
        <w:r w:rsidR="00B2262F" w:rsidRPr="002459BB">
          <w:rPr>
            <w:rFonts w:ascii="Times New Roman" w:eastAsia="標楷體" w:hAnsi="Times New Roman" w:cs="Times New Roman"/>
            <w:noProof/>
            <w:webHidden/>
            <w:sz w:val="24"/>
            <w:szCs w:val="24"/>
          </w:rPr>
        </w:r>
        <w:r w:rsidR="00B2262F" w:rsidRPr="002459BB">
          <w:rPr>
            <w:rFonts w:ascii="Times New Roman" w:eastAsia="標楷體" w:hAnsi="Times New Roman" w:cs="Times New Roman"/>
            <w:noProof/>
            <w:webHidden/>
            <w:sz w:val="24"/>
            <w:szCs w:val="24"/>
          </w:rPr>
          <w:fldChar w:fldCharType="separate"/>
        </w:r>
        <w:r w:rsidR="004737B8">
          <w:rPr>
            <w:rFonts w:ascii="Times New Roman" w:eastAsia="標楷體" w:hAnsi="Times New Roman" w:cs="Times New Roman"/>
            <w:noProof/>
            <w:webHidden/>
            <w:sz w:val="24"/>
            <w:szCs w:val="24"/>
          </w:rPr>
          <w:t>201</w:t>
        </w:r>
        <w:r w:rsidR="00B2262F" w:rsidRPr="002459BB">
          <w:rPr>
            <w:rFonts w:ascii="Times New Roman" w:eastAsia="標楷體" w:hAnsi="Times New Roman" w:cs="Times New Roman"/>
            <w:noProof/>
            <w:webHidden/>
            <w:sz w:val="24"/>
            <w:szCs w:val="24"/>
          </w:rPr>
          <w:fldChar w:fldCharType="end"/>
        </w:r>
      </w:hyperlink>
    </w:p>
    <w:p w:rsidR="00B2262F" w:rsidRPr="002459BB" w:rsidRDefault="001918F1" w:rsidP="00B2262F">
      <w:pPr>
        <w:pStyle w:val="25"/>
        <w:ind w:left="0"/>
        <w:rPr>
          <w:rFonts w:ascii="Times New Roman" w:eastAsia="標楷體" w:hAnsi="Times New Roman" w:cs="Times New Roman"/>
          <w:noProof/>
          <w:kern w:val="2"/>
          <w:sz w:val="24"/>
          <w:szCs w:val="24"/>
        </w:rPr>
      </w:pPr>
      <w:hyperlink w:anchor="_Toc38875764" w:history="1">
        <w:r w:rsidR="00B2262F" w:rsidRPr="002459BB">
          <w:rPr>
            <w:rStyle w:val="aff1"/>
            <w:rFonts w:ascii="Times New Roman" w:eastAsia="標楷體" w:hAnsi="Times New Roman" w:cs="Times New Roman"/>
            <w:noProof/>
            <w:color w:val="auto"/>
            <w:sz w:val="24"/>
            <w:szCs w:val="24"/>
          </w:rPr>
          <w:t>貳、</w:t>
        </w:r>
        <w:r w:rsidR="00B2262F" w:rsidRPr="002459BB">
          <w:rPr>
            <w:rStyle w:val="aff1"/>
            <w:rFonts w:ascii="Times New Roman" w:eastAsia="標楷體" w:hAnsi="Times New Roman" w:cs="Times New Roman"/>
            <w:noProof/>
            <w:color w:val="auto"/>
            <w:w w:val="85"/>
            <w:sz w:val="24"/>
            <w:szCs w:val="24"/>
          </w:rPr>
          <w:t>全民健康保險住院診斷關聯群</w:t>
        </w:r>
        <w:r w:rsidR="00B2262F" w:rsidRPr="002459BB">
          <w:rPr>
            <w:rStyle w:val="aff1"/>
            <w:rFonts w:ascii="Times New Roman" w:eastAsia="標楷體" w:hAnsi="Times New Roman" w:cs="Times New Roman"/>
            <w:noProof/>
            <w:color w:val="auto"/>
            <w:w w:val="85"/>
            <w:sz w:val="24"/>
            <w:szCs w:val="24"/>
          </w:rPr>
          <w:t>(Tw-DRGs)</w:t>
        </w:r>
        <w:r w:rsidR="00B2262F" w:rsidRPr="002459BB">
          <w:rPr>
            <w:rStyle w:val="aff1"/>
            <w:rFonts w:ascii="Times New Roman" w:eastAsia="標楷體" w:hAnsi="Times New Roman" w:cs="Times New Roman"/>
            <w:noProof/>
            <w:color w:val="auto"/>
            <w:w w:val="85"/>
            <w:sz w:val="24"/>
            <w:szCs w:val="24"/>
          </w:rPr>
          <w:t>案件審查注意事項</w:t>
        </w:r>
        <w:r w:rsidR="00B2262F" w:rsidRPr="002459BB">
          <w:rPr>
            <w:rFonts w:ascii="Times New Roman" w:eastAsia="標楷體" w:hAnsi="Times New Roman" w:cs="Times New Roman"/>
            <w:noProof/>
            <w:webHidden/>
            <w:sz w:val="24"/>
            <w:szCs w:val="24"/>
          </w:rPr>
          <w:tab/>
        </w:r>
        <w:r w:rsidR="00B2262F" w:rsidRPr="002459BB">
          <w:rPr>
            <w:rFonts w:ascii="Times New Roman" w:eastAsia="標楷體" w:hAnsi="Times New Roman" w:cs="Times New Roman"/>
            <w:noProof/>
            <w:webHidden/>
            <w:sz w:val="24"/>
            <w:szCs w:val="24"/>
          </w:rPr>
          <w:fldChar w:fldCharType="begin"/>
        </w:r>
        <w:r w:rsidR="00B2262F" w:rsidRPr="002459BB">
          <w:rPr>
            <w:rFonts w:ascii="Times New Roman" w:eastAsia="標楷體" w:hAnsi="Times New Roman" w:cs="Times New Roman"/>
            <w:noProof/>
            <w:webHidden/>
            <w:sz w:val="24"/>
            <w:szCs w:val="24"/>
          </w:rPr>
          <w:instrText xml:space="preserve"> PAGEREF _Toc38875764 \h </w:instrText>
        </w:r>
        <w:r w:rsidR="00B2262F" w:rsidRPr="002459BB">
          <w:rPr>
            <w:rFonts w:ascii="Times New Roman" w:eastAsia="標楷體" w:hAnsi="Times New Roman" w:cs="Times New Roman"/>
            <w:noProof/>
            <w:webHidden/>
            <w:sz w:val="24"/>
            <w:szCs w:val="24"/>
          </w:rPr>
        </w:r>
        <w:r w:rsidR="00B2262F" w:rsidRPr="002459BB">
          <w:rPr>
            <w:rFonts w:ascii="Times New Roman" w:eastAsia="標楷體" w:hAnsi="Times New Roman" w:cs="Times New Roman"/>
            <w:noProof/>
            <w:webHidden/>
            <w:sz w:val="24"/>
            <w:szCs w:val="24"/>
          </w:rPr>
          <w:fldChar w:fldCharType="separate"/>
        </w:r>
        <w:r w:rsidR="004737B8">
          <w:rPr>
            <w:rFonts w:ascii="Times New Roman" w:eastAsia="標楷體" w:hAnsi="Times New Roman" w:cs="Times New Roman"/>
            <w:noProof/>
            <w:webHidden/>
            <w:sz w:val="24"/>
            <w:szCs w:val="24"/>
          </w:rPr>
          <w:t>203</w:t>
        </w:r>
        <w:r w:rsidR="00B2262F" w:rsidRPr="002459BB">
          <w:rPr>
            <w:rFonts w:ascii="Times New Roman" w:eastAsia="標楷體" w:hAnsi="Times New Roman" w:cs="Times New Roman"/>
            <w:noProof/>
            <w:webHidden/>
            <w:sz w:val="24"/>
            <w:szCs w:val="24"/>
          </w:rPr>
          <w:fldChar w:fldCharType="end"/>
        </w:r>
      </w:hyperlink>
    </w:p>
    <w:p w:rsidR="00B2262F" w:rsidRPr="002459BB" w:rsidRDefault="001918F1" w:rsidP="00B2262F">
      <w:pPr>
        <w:pStyle w:val="25"/>
        <w:ind w:left="0"/>
        <w:rPr>
          <w:rFonts w:ascii="Times New Roman" w:eastAsia="標楷體" w:hAnsi="Times New Roman" w:cs="Times New Roman"/>
          <w:noProof/>
          <w:kern w:val="2"/>
          <w:sz w:val="24"/>
          <w:szCs w:val="24"/>
        </w:rPr>
      </w:pPr>
      <w:hyperlink w:anchor="_Toc38875765" w:history="1">
        <w:r w:rsidR="00B2262F" w:rsidRPr="002459BB">
          <w:rPr>
            <w:rStyle w:val="aff1"/>
            <w:rFonts w:ascii="Times New Roman" w:eastAsia="標楷體" w:hAnsi="Times New Roman" w:cs="Times New Roman"/>
            <w:noProof/>
            <w:color w:val="auto"/>
            <w:sz w:val="24"/>
            <w:szCs w:val="24"/>
          </w:rPr>
          <w:t>一、通則</w:t>
        </w:r>
        <w:r w:rsidR="00B2262F" w:rsidRPr="002459BB">
          <w:rPr>
            <w:rStyle w:val="aff1"/>
            <w:rFonts w:ascii="Times New Roman" w:eastAsia="標楷體" w:hAnsi="Times New Roman" w:cs="Times New Roman"/>
            <w:noProof/>
            <w:color w:val="auto"/>
            <w:sz w:val="24"/>
            <w:szCs w:val="24"/>
          </w:rPr>
          <w:t>(99/1/1)</w:t>
        </w:r>
        <w:r w:rsidR="00B2262F" w:rsidRPr="002459BB">
          <w:rPr>
            <w:rFonts w:ascii="Times New Roman" w:eastAsia="標楷體" w:hAnsi="Times New Roman" w:cs="Times New Roman"/>
            <w:noProof/>
            <w:webHidden/>
            <w:sz w:val="24"/>
            <w:szCs w:val="24"/>
          </w:rPr>
          <w:tab/>
        </w:r>
        <w:r w:rsidR="00B2262F" w:rsidRPr="002459BB">
          <w:rPr>
            <w:rFonts w:ascii="Times New Roman" w:eastAsia="標楷體" w:hAnsi="Times New Roman" w:cs="Times New Roman"/>
            <w:noProof/>
            <w:webHidden/>
            <w:sz w:val="24"/>
            <w:szCs w:val="24"/>
          </w:rPr>
          <w:fldChar w:fldCharType="begin"/>
        </w:r>
        <w:r w:rsidR="00B2262F" w:rsidRPr="002459BB">
          <w:rPr>
            <w:rFonts w:ascii="Times New Roman" w:eastAsia="標楷體" w:hAnsi="Times New Roman" w:cs="Times New Roman"/>
            <w:noProof/>
            <w:webHidden/>
            <w:sz w:val="24"/>
            <w:szCs w:val="24"/>
          </w:rPr>
          <w:instrText xml:space="preserve"> PAGEREF _Toc38875765 \h </w:instrText>
        </w:r>
        <w:r w:rsidR="00B2262F" w:rsidRPr="002459BB">
          <w:rPr>
            <w:rFonts w:ascii="Times New Roman" w:eastAsia="標楷體" w:hAnsi="Times New Roman" w:cs="Times New Roman"/>
            <w:noProof/>
            <w:webHidden/>
            <w:sz w:val="24"/>
            <w:szCs w:val="24"/>
          </w:rPr>
        </w:r>
        <w:r w:rsidR="00B2262F" w:rsidRPr="002459BB">
          <w:rPr>
            <w:rFonts w:ascii="Times New Roman" w:eastAsia="標楷體" w:hAnsi="Times New Roman" w:cs="Times New Roman"/>
            <w:noProof/>
            <w:webHidden/>
            <w:sz w:val="24"/>
            <w:szCs w:val="24"/>
          </w:rPr>
          <w:fldChar w:fldCharType="separate"/>
        </w:r>
        <w:r w:rsidR="004737B8">
          <w:rPr>
            <w:rFonts w:ascii="Times New Roman" w:eastAsia="標楷體" w:hAnsi="Times New Roman" w:cs="Times New Roman"/>
            <w:noProof/>
            <w:webHidden/>
            <w:sz w:val="24"/>
            <w:szCs w:val="24"/>
          </w:rPr>
          <w:t>203</w:t>
        </w:r>
        <w:r w:rsidR="00B2262F" w:rsidRPr="002459BB">
          <w:rPr>
            <w:rFonts w:ascii="Times New Roman" w:eastAsia="標楷體" w:hAnsi="Times New Roman" w:cs="Times New Roman"/>
            <w:noProof/>
            <w:webHidden/>
            <w:sz w:val="24"/>
            <w:szCs w:val="24"/>
          </w:rPr>
          <w:fldChar w:fldCharType="end"/>
        </w:r>
      </w:hyperlink>
    </w:p>
    <w:p w:rsidR="00B2262F" w:rsidRPr="002459BB" w:rsidRDefault="001918F1" w:rsidP="00B2262F">
      <w:pPr>
        <w:pStyle w:val="25"/>
        <w:ind w:left="0"/>
        <w:rPr>
          <w:rFonts w:ascii="Times New Roman" w:eastAsia="標楷體" w:hAnsi="Times New Roman" w:cs="Times New Roman"/>
          <w:noProof/>
          <w:kern w:val="2"/>
          <w:sz w:val="24"/>
          <w:szCs w:val="24"/>
        </w:rPr>
      </w:pPr>
      <w:hyperlink w:anchor="_Toc38875766" w:history="1">
        <w:r w:rsidR="00B2262F" w:rsidRPr="002459BB">
          <w:rPr>
            <w:rStyle w:val="aff1"/>
            <w:rFonts w:ascii="Times New Roman" w:eastAsia="標楷體" w:hAnsi="Times New Roman" w:cs="Times New Roman"/>
            <w:noProof/>
            <w:color w:val="auto"/>
            <w:sz w:val="24"/>
            <w:szCs w:val="24"/>
          </w:rPr>
          <w:t>二、個別</w:t>
        </w:r>
        <w:r w:rsidR="00B2262F" w:rsidRPr="002459BB">
          <w:rPr>
            <w:rStyle w:val="aff1"/>
            <w:rFonts w:ascii="Times New Roman" w:eastAsia="標楷體" w:hAnsi="Times New Roman" w:cs="Times New Roman"/>
            <w:noProof/>
            <w:color w:val="auto"/>
            <w:sz w:val="24"/>
            <w:szCs w:val="24"/>
          </w:rPr>
          <w:t>DRG</w:t>
        </w:r>
        <w:r w:rsidR="00B2262F" w:rsidRPr="002459BB">
          <w:rPr>
            <w:rStyle w:val="aff1"/>
            <w:rFonts w:ascii="Times New Roman" w:eastAsia="標楷體" w:hAnsi="Times New Roman" w:cs="Times New Roman"/>
            <w:noProof/>
            <w:color w:val="auto"/>
            <w:sz w:val="24"/>
            <w:szCs w:val="24"/>
          </w:rPr>
          <w:t>審查注意事項</w:t>
        </w:r>
        <w:r w:rsidR="00B2262F" w:rsidRPr="002459BB">
          <w:rPr>
            <w:rStyle w:val="aff1"/>
            <w:rFonts w:ascii="Times New Roman" w:eastAsia="標楷體" w:hAnsi="Times New Roman" w:cs="Times New Roman"/>
            <w:noProof/>
            <w:color w:val="auto"/>
            <w:sz w:val="24"/>
            <w:szCs w:val="24"/>
          </w:rPr>
          <w:t>(100/11/1)</w:t>
        </w:r>
        <w:r w:rsidR="00B2262F" w:rsidRPr="002459BB">
          <w:rPr>
            <w:rFonts w:ascii="Times New Roman" w:eastAsia="標楷體" w:hAnsi="Times New Roman" w:cs="Times New Roman"/>
            <w:noProof/>
            <w:webHidden/>
            <w:sz w:val="24"/>
            <w:szCs w:val="24"/>
          </w:rPr>
          <w:tab/>
        </w:r>
        <w:r w:rsidR="00B2262F" w:rsidRPr="002459BB">
          <w:rPr>
            <w:rFonts w:ascii="Times New Roman" w:eastAsia="標楷體" w:hAnsi="Times New Roman" w:cs="Times New Roman"/>
            <w:noProof/>
            <w:webHidden/>
            <w:sz w:val="24"/>
            <w:szCs w:val="24"/>
          </w:rPr>
          <w:fldChar w:fldCharType="begin"/>
        </w:r>
        <w:r w:rsidR="00B2262F" w:rsidRPr="002459BB">
          <w:rPr>
            <w:rFonts w:ascii="Times New Roman" w:eastAsia="標楷體" w:hAnsi="Times New Roman" w:cs="Times New Roman"/>
            <w:noProof/>
            <w:webHidden/>
            <w:sz w:val="24"/>
            <w:szCs w:val="24"/>
          </w:rPr>
          <w:instrText xml:space="preserve"> PAGEREF _Toc38875766 \h </w:instrText>
        </w:r>
        <w:r w:rsidR="00B2262F" w:rsidRPr="002459BB">
          <w:rPr>
            <w:rFonts w:ascii="Times New Roman" w:eastAsia="標楷體" w:hAnsi="Times New Roman" w:cs="Times New Roman"/>
            <w:noProof/>
            <w:webHidden/>
            <w:sz w:val="24"/>
            <w:szCs w:val="24"/>
          </w:rPr>
        </w:r>
        <w:r w:rsidR="00B2262F" w:rsidRPr="002459BB">
          <w:rPr>
            <w:rFonts w:ascii="Times New Roman" w:eastAsia="標楷體" w:hAnsi="Times New Roman" w:cs="Times New Roman"/>
            <w:noProof/>
            <w:webHidden/>
            <w:sz w:val="24"/>
            <w:szCs w:val="24"/>
          </w:rPr>
          <w:fldChar w:fldCharType="separate"/>
        </w:r>
        <w:r w:rsidR="004737B8">
          <w:rPr>
            <w:rFonts w:ascii="Times New Roman" w:eastAsia="標楷體" w:hAnsi="Times New Roman" w:cs="Times New Roman"/>
            <w:noProof/>
            <w:webHidden/>
            <w:sz w:val="24"/>
            <w:szCs w:val="24"/>
          </w:rPr>
          <w:t>206</w:t>
        </w:r>
        <w:r w:rsidR="00B2262F" w:rsidRPr="002459BB">
          <w:rPr>
            <w:rFonts w:ascii="Times New Roman" w:eastAsia="標楷體" w:hAnsi="Times New Roman" w:cs="Times New Roman"/>
            <w:noProof/>
            <w:webHidden/>
            <w:sz w:val="24"/>
            <w:szCs w:val="24"/>
          </w:rPr>
          <w:fldChar w:fldCharType="end"/>
        </w:r>
      </w:hyperlink>
    </w:p>
    <w:p w:rsidR="00B2262F" w:rsidRPr="002459BB" w:rsidRDefault="001918F1" w:rsidP="003A3A09">
      <w:pPr>
        <w:pStyle w:val="35"/>
        <w:ind w:left="745" w:hanging="383"/>
        <w:rPr>
          <w:rFonts w:ascii="Times New Roman" w:eastAsia="標楷體" w:hAnsi="Times New Roman" w:cs="Times New Roman"/>
          <w:noProof/>
          <w:kern w:val="2"/>
          <w:sz w:val="24"/>
          <w:szCs w:val="24"/>
        </w:rPr>
      </w:pPr>
      <w:hyperlink w:anchor="_Toc38875767" w:history="1">
        <w:r w:rsidR="00B2262F" w:rsidRPr="002459BB">
          <w:rPr>
            <w:rStyle w:val="aff1"/>
            <w:rFonts w:ascii="Times New Roman" w:eastAsia="標楷體" w:hAnsi="Times New Roman" w:cs="Times New Roman"/>
            <w:noProof/>
            <w:color w:val="auto"/>
            <w:sz w:val="24"/>
            <w:szCs w:val="24"/>
          </w:rPr>
          <w:t xml:space="preserve">MDC2 </w:t>
        </w:r>
        <w:r w:rsidR="00B2262F" w:rsidRPr="002459BB">
          <w:rPr>
            <w:rStyle w:val="aff1"/>
            <w:rFonts w:ascii="Times New Roman" w:eastAsia="標楷體" w:hAnsi="Times New Roman" w:cs="Times New Roman"/>
            <w:noProof/>
            <w:color w:val="auto"/>
            <w:sz w:val="24"/>
            <w:szCs w:val="24"/>
          </w:rPr>
          <w:t>眼之疾病與疾患審查注意事項</w:t>
        </w:r>
        <w:r w:rsidR="00B2262F" w:rsidRPr="002459BB">
          <w:rPr>
            <w:rFonts w:ascii="Times New Roman" w:eastAsia="標楷體" w:hAnsi="Times New Roman" w:cs="Times New Roman"/>
            <w:noProof/>
            <w:webHidden/>
            <w:sz w:val="24"/>
            <w:szCs w:val="24"/>
          </w:rPr>
          <w:tab/>
        </w:r>
        <w:r w:rsidR="00B2262F" w:rsidRPr="002459BB">
          <w:rPr>
            <w:rFonts w:ascii="Times New Roman" w:eastAsia="標楷體" w:hAnsi="Times New Roman" w:cs="Times New Roman"/>
            <w:noProof/>
            <w:webHidden/>
            <w:sz w:val="24"/>
            <w:szCs w:val="24"/>
          </w:rPr>
          <w:fldChar w:fldCharType="begin"/>
        </w:r>
        <w:r w:rsidR="00B2262F" w:rsidRPr="002459BB">
          <w:rPr>
            <w:rFonts w:ascii="Times New Roman" w:eastAsia="標楷體" w:hAnsi="Times New Roman" w:cs="Times New Roman"/>
            <w:noProof/>
            <w:webHidden/>
            <w:sz w:val="24"/>
            <w:szCs w:val="24"/>
          </w:rPr>
          <w:instrText xml:space="preserve"> PAGEREF _Toc38875767 \h </w:instrText>
        </w:r>
        <w:r w:rsidR="00B2262F" w:rsidRPr="002459BB">
          <w:rPr>
            <w:rFonts w:ascii="Times New Roman" w:eastAsia="標楷體" w:hAnsi="Times New Roman" w:cs="Times New Roman"/>
            <w:noProof/>
            <w:webHidden/>
            <w:sz w:val="24"/>
            <w:szCs w:val="24"/>
          </w:rPr>
        </w:r>
        <w:r w:rsidR="00B2262F" w:rsidRPr="002459BB">
          <w:rPr>
            <w:rFonts w:ascii="Times New Roman" w:eastAsia="標楷體" w:hAnsi="Times New Roman" w:cs="Times New Roman"/>
            <w:noProof/>
            <w:webHidden/>
            <w:sz w:val="24"/>
            <w:szCs w:val="24"/>
          </w:rPr>
          <w:fldChar w:fldCharType="separate"/>
        </w:r>
        <w:r w:rsidR="004737B8">
          <w:rPr>
            <w:rFonts w:ascii="Times New Roman" w:eastAsia="標楷體" w:hAnsi="Times New Roman" w:cs="Times New Roman"/>
            <w:noProof/>
            <w:webHidden/>
            <w:sz w:val="24"/>
            <w:szCs w:val="24"/>
          </w:rPr>
          <w:t>206</w:t>
        </w:r>
        <w:r w:rsidR="00B2262F" w:rsidRPr="002459BB">
          <w:rPr>
            <w:rFonts w:ascii="Times New Roman" w:eastAsia="標楷體" w:hAnsi="Times New Roman" w:cs="Times New Roman"/>
            <w:noProof/>
            <w:webHidden/>
            <w:sz w:val="24"/>
            <w:szCs w:val="24"/>
          </w:rPr>
          <w:fldChar w:fldCharType="end"/>
        </w:r>
      </w:hyperlink>
    </w:p>
    <w:p w:rsidR="00B2262F" w:rsidRPr="002459BB" w:rsidRDefault="001918F1" w:rsidP="003A3A09">
      <w:pPr>
        <w:pStyle w:val="35"/>
        <w:ind w:left="745" w:hanging="383"/>
        <w:rPr>
          <w:rFonts w:ascii="Times New Roman" w:eastAsia="標楷體" w:hAnsi="Times New Roman" w:cs="Times New Roman"/>
          <w:noProof/>
          <w:kern w:val="2"/>
          <w:sz w:val="24"/>
          <w:szCs w:val="24"/>
        </w:rPr>
      </w:pPr>
      <w:hyperlink w:anchor="_Toc38875768" w:history="1">
        <w:r w:rsidR="00B2262F" w:rsidRPr="002459BB">
          <w:rPr>
            <w:rStyle w:val="aff1"/>
            <w:rFonts w:ascii="Times New Roman" w:eastAsia="標楷體" w:hAnsi="Times New Roman" w:cs="Times New Roman"/>
            <w:noProof/>
            <w:color w:val="auto"/>
            <w:sz w:val="24"/>
            <w:szCs w:val="24"/>
          </w:rPr>
          <w:t>MDC5</w:t>
        </w:r>
        <w:r w:rsidR="00B2262F" w:rsidRPr="002459BB">
          <w:rPr>
            <w:rStyle w:val="aff1"/>
            <w:rFonts w:ascii="Times New Roman" w:eastAsia="標楷體" w:hAnsi="Times New Roman" w:cs="Times New Roman"/>
            <w:noProof/>
            <w:color w:val="auto"/>
            <w:sz w:val="24"/>
            <w:szCs w:val="24"/>
          </w:rPr>
          <w:t>循環系統之疾病與疾患審查注意事項</w:t>
        </w:r>
        <w:r w:rsidR="00B2262F" w:rsidRPr="002459BB">
          <w:rPr>
            <w:rFonts w:ascii="Times New Roman" w:eastAsia="標楷體" w:hAnsi="Times New Roman" w:cs="Times New Roman"/>
            <w:noProof/>
            <w:webHidden/>
            <w:sz w:val="24"/>
            <w:szCs w:val="24"/>
          </w:rPr>
          <w:tab/>
        </w:r>
        <w:r w:rsidR="00B2262F" w:rsidRPr="002459BB">
          <w:rPr>
            <w:rFonts w:ascii="Times New Roman" w:eastAsia="標楷體" w:hAnsi="Times New Roman" w:cs="Times New Roman"/>
            <w:noProof/>
            <w:webHidden/>
            <w:sz w:val="24"/>
            <w:szCs w:val="24"/>
          </w:rPr>
          <w:fldChar w:fldCharType="begin"/>
        </w:r>
        <w:r w:rsidR="00B2262F" w:rsidRPr="002459BB">
          <w:rPr>
            <w:rFonts w:ascii="Times New Roman" w:eastAsia="標楷體" w:hAnsi="Times New Roman" w:cs="Times New Roman"/>
            <w:noProof/>
            <w:webHidden/>
            <w:sz w:val="24"/>
            <w:szCs w:val="24"/>
          </w:rPr>
          <w:instrText xml:space="preserve"> PAGEREF _Toc38875768 \h </w:instrText>
        </w:r>
        <w:r w:rsidR="00B2262F" w:rsidRPr="002459BB">
          <w:rPr>
            <w:rFonts w:ascii="Times New Roman" w:eastAsia="標楷體" w:hAnsi="Times New Roman" w:cs="Times New Roman"/>
            <w:noProof/>
            <w:webHidden/>
            <w:sz w:val="24"/>
            <w:szCs w:val="24"/>
          </w:rPr>
        </w:r>
        <w:r w:rsidR="00B2262F" w:rsidRPr="002459BB">
          <w:rPr>
            <w:rFonts w:ascii="Times New Roman" w:eastAsia="標楷體" w:hAnsi="Times New Roman" w:cs="Times New Roman"/>
            <w:noProof/>
            <w:webHidden/>
            <w:sz w:val="24"/>
            <w:szCs w:val="24"/>
          </w:rPr>
          <w:fldChar w:fldCharType="separate"/>
        </w:r>
        <w:r w:rsidR="004737B8">
          <w:rPr>
            <w:rFonts w:ascii="Times New Roman" w:eastAsia="標楷體" w:hAnsi="Times New Roman" w:cs="Times New Roman"/>
            <w:noProof/>
            <w:webHidden/>
            <w:sz w:val="24"/>
            <w:szCs w:val="24"/>
          </w:rPr>
          <w:t>208</w:t>
        </w:r>
        <w:r w:rsidR="00B2262F" w:rsidRPr="002459BB">
          <w:rPr>
            <w:rFonts w:ascii="Times New Roman" w:eastAsia="標楷體" w:hAnsi="Times New Roman" w:cs="Times New Roman"/>
            <w:noProof/>
            <w:webHidden/>
            <w:sz w:val="24"/>
            <w:szCs w:val="24"/>
          </w:rPr>
          <w:fldChar w:fldCharType="end"/>
        </w:r>
      </w:hyperlink>
    </w:p>
    <w:p w:rsidR="00B2262F" w:rsidRPr="002459BB" w:rsidRDefault="001918F1" w:rsidP="003A3A09">
      <w:pPr>
        <w:pStyle w:val="35"/>
        <w:ind w:left="745" w:hanging="383"/>
        <w:rPr>
          <w:rFonts w:ascii="Times New Roman" w:eastAsia="標楷體" w:hAnsi="Times New Roman" w:cs="Times New Roman"/>
          <w:noProof/>
          <w:kern w:val="2"/>
          <w:sz w:val="24"/>
          <w:szCs w:val="24"/>
        </w:rPr>
      </w:pPr>
      <w:hyperlink w:anchor="_Toc38875769" w:history="1">
        <w:r w:rsidR="00B2262F" w:rsidRPr="002459BB">
          <w:rPr>
            <w:rStyle w:val="aff1"/>
            <w:rFonts w:ascii="Times New Roman" w:eastAsia="標楷體" w:hAnsi="Times New Roman" w:cs="Times New Roman"/>
            <w:noProof/>
            <w:color w:val="auto"/>
            <w:sz w:val="24"/>
            <w:szCs w:val="24"/>
          </w:rPr>
          <w:t xml:space="preserve">MDC6  </w:t>
        </w:r>
        <w:r w:rsidR="00B2262F" w:rsidRPr="002459BB">
          <w:rPr>
            <w:rStyle w:val="aff1"/>
            <w:rFonts w:ascii="Times New Roman" w:eastAsia="標楷體" w:hAnsi="Times New Roman" w:cs="Times New Roman"/>
            <w:noProof/>
            <w:color w:val="auto"/>
            <w:sz w:val="24"/>
            <w:szCs w:val="24"/>
          </w:rPr>
          <w:t>消化系統之疾病與疾患審查注意事項</w:t>
        </w:r>
        <w:r w:rsidR="00B2262F" w:rsidRPr="002459BB">
          <w:rPr>
            <w:rFonts w:ascii="Times New Roman" w:eastAsia="標楷體" w:hAnsi="Times New Roman" w:cs="Times New Roman"/>
            <w:noProof/>
            <w:webHidden/>
            <w:sz w:val="24"/>
            <w:szCs w:val="24"/>
          </w:rPr>
          <w:tab/>
        </w:r>
        <w:r w:rsidR="00B2262F" w:rsidRPr="002459BB">
          <w:rPr>
            <w:rFonts w:ascii="Times New Roman" w:eastAsia="標楷體" w:hAnsi="Times New Roman" w:cs="Times New Roman"/>
            <w:noProof/>
            <w:webHidden/>
            <w:sz w:val="24"/>
            <w:szCs w:val="24"/>
          </w:rPr>
          <w:fldChar w:fldCharType="begin"/>
        </w:r>
        <w:r w:rsidR="00B2262F" w:rsidRPr="002459BB">
          <w:rPr>
            <w:rFonts w:ascii="Times New Roman" w:eastAsia="標楷體" w:hAnsi="Times New Roman" w:cs="Times New Roman"/>
            <w:noProof/>
            <w:webHidden/>
            <w:sz w:val="24"/>
            <w:szCs w:val="24"/>
          </w:rPr>
          <w:instrText xml:space="preserve"> PAGEREF _Toc38875769 \h </w:instrText>
        </w:r>
        <w:r w:rsidR="00B2262F" w:rsidRPr="002459BB">
          <w:rPr>
            <w:rFonts w:ascii="Times New Roman" w:eastAsia="標楷體" w:hAnsi="Times New Roman" w:cs="Times New Roman"/>
            <w:noProof/>
            <w:webHidden/>
            <w:sz w:val="24"/>
            <w:szCs w:val="24"/>
          </w:rPr>
        </w:r>
        <w:r w:rsidR="00B2262F" w:rsidRPr="002459BB">
          <w:rPr>
            <w:rFonts w:ascii="Times New Roman" w:eastAsia="標楷體" w:hAnsi="Times New Roman" w:cs="Times New Roman"/>
            <w:noProof/>
            <w:webHidden/>
            <w:sz w:val="24"/>
            <w:szCs w:val="24"/>
          </w:rPr>
          <w:fldChar w:fldCharType="separate"/>
        </w:r>
        <w:r w:rsidR="004737B8">
          <w:rPr>
            <w:rFonts w:ascii="Times New Roman" w:eastAsia="標楷體" w:hAnsi="Times New Roman" w:cs="Times New Roman"/>
            <w:noProof/>
            <w:webHidden/>
            <w:sz w:val="24"/>
            <w:szCs w:val="24"/>
          </w:rPr>
          <w:t>213</w:t>
        </w:r>
        <w:r w:rsidR="00B2262F" w:rsidRPr="002459BB">
          <w:rPr>
            <w:rFonts w:ascii="Times New Roman" w:eastAsia="標楷體" w:hAnsi="Times New Roman" w:cs="Times New Roman"/>
            <w:noProof/>
            <w:webHidden/>
            <w:sz w:val="24"/>
            <w:szCs w:val="24"/>
          </w:rPr>
          <w:fldChar w:fldCharType="end"/>
        </w:r>
      </w:hyperlink>
    </w:p>
    <w:p w:rsidR="00B2262F" w:rsidRPr="002459BB" w:rsidRDefault="001918F1" w:rsidP="003A3A09">
      <w:pPr>
        <w:pStyle w:val="35"/>
        <w:ind w:left="745" w:hanging="383"/>
        <w:rPr>
          <w:rFonts w:ascii="Times New Roman" w:eastAsia="標楷體" w:hAnsi="Times New Roman" w:cs="Times New Roman"/>
          <w:noProof/>
          <w:kern w:val="2"/>
          <w:sz w:val="24"/>
          <w:szCs w:val="24"/>
        </w:rPr>
      </w:pPr>
      <w:hyperlink w:anchor="_Toc38875770" w:history="1">
        <w:r w:rsidR="00B2262F" w:rsidRPr="002459BB">
          <w:rPr>
            <w:rStyle w:val="aff1"/>
            <w:rFonts w:ascii="Times New Roman" w:eastAsia="標楷體" w:hAnsi="Times New Roman" w:cs="Times New Roman"/>
            <w:noProof/>
            <w:color w:val="auto"/>
            <w:sz w:val="24"/>
            <w:szCs w:val="24"/>
          </w:rPr>
          <w:t xml:space="preserve">MDC8  </w:t>
        </w:r>
        <w:r w:rsidR="00B2262F" w:rsidRPr="002459BB">
          <w:rPr>
            <w:rStyle w:val="aff1"/>
            <w:rFonts w:ascii="Times New Roman" w:eastAsia="標楷體" w:hAnsi="Times New Roman" w:cs="Times New Roman"/>
            <w:noProof/>
            <w:color w:val="auto"/>
            <w:sz w:val="24"/>
            <w:szCs w:val="24"/>
          </w:rPr>
          <w:t>骨骼、肌肉系統及結締組織之疾病與疾患審查注意事項</w:t>
        </w:r>
        <w:r w:rsidR="00B2262F" w:rsidRPr="002459BB">
          <w:rPr>
            <w:rFonts w:ascii="Times New Roman" w:eastAsia="標楷體" w:hAnsi="Times New Roman" w:cs="Times New Roman"/>
            <w:noProof/>
            <w:webHidden/>
            <w:sz w:val="24"/>
            <w:szCs w:val="24"/>
          </w:rPr>
          <w:tab/>
        </w:r>
        <w:r w:rsidR="00B2262F" w:rsidRPr="002459BB">
          <w:rPr>
            <w:rFonts w:ascii="Times New Roman" w:eastAsia="標楷體" w:hAnsi="Times New Roman" w:cs="Times New Roman"/>
            <w:noProof/>
            <w:webHidden/>
            <w:sz w:val="24"/>
            <w:szCs w:val="24"/>
          </w:rPr>
          <w:fldChar w:fldCharType="begin"/>
        </w:r>
        <w:r w:rsidR="00B2262F" w:rsidRPr="002459BB">
          <w:rPr>
            <w:rFonts w:ascii="Times New Roman" w:eastAsia="標楷體" w:hAnsi="Times New Roman" w:cs="Times New Roman"/>
            <w:noProof/>
            <w:webHidden/>
            <w:sz w:val="24"/>
            <w:szCs w:val="24"/>
          </w:rPr>
          <w:instrText xml:space="preserve"> PAGEREF _Toc38875770 \h </w:instrText>
        </w:r>
        <w:r w:rsidR="00B2262F" w:rsidRPr="002459BB">
          <w:rPr>
            <w:rFonts w:ascii="Times New Roman" w:eastAsia="標楷體" w:hAnsi="Times New Roman" w:cs="Times New Roman"/>
            <w:noProof/>
            <w:webHidden/>
            <w:sz w:val="24"/>
            <w:szCs w:val="24"/>
          </w:rPr>
        </w:r>
        <w:r w:rsidR="00B2262F" w:rsidRPr="002459BB">
          <w:rPr>
            <w:rFonts w:ascii="Times New Roman" w:eastAsia="標楷體" w:hAnsi="Times New Roman" w:cs="Times New Roman"/>
            <w:noProof/>
            <w:webHidden/>
            <w:sz w:val="24"/>
            <w:szCs w:val="24"/>
          </w:rPr>
          <w:fldChar w:fldCharType="separate"/>
        </w:r>
        <w:r w:rsidR="004737B8">
          <w:rPr>
            <w:rFonts w:ascii="Times New Roman" w:eastAsia="標楷體" w:hAnsi="Times New Roman" w:cs="Times New Roman"/>
            <w:noProof/>
            <w:webHidden/>
            <w:sz w:val="24"/>
            <w:szCs w:val="24"/>
          </w:rPr>
          <w:t>220</w:t>
        </w:r>
        <w:r w:rsidR="00B2262F" w:rsidRPr="002459BB">
          <w:rPr>
            <w:rFonts w:ascii="Times New Roman" w:eastAsia="標楷體" w:hAnsi="Times New Roman" w:cs="Times New Roman"/>
            <w:noProof/>
            <w:webHidden/>
            <w:sz w:val="24"/>
            <w:szCs w:val="24"/>
          </w:rPr>
          <w:fldChar w:fldCharType="end"/>
        </w:r>
      </w:hyperlink>
    </w:p>
    <w:p w:rsidR="00B2262F" w:rsidRPr="002459BB" w:rsidRDefault="001918F1" w:rsidP="003A3A09">
      <w:pPr>
        <w:pStyle w:val="35"/>
        <w:ind w:left="745" w:hanging="383"/>
        <w:rPr>
          <w:rFonts w:ascii="Times New Roman" w:eastAsia="標楷體" w:hAnsi="Times New Roman" w:cs="Times New Roman"/>
          <w:noProof/>
          <w:kern w:val="2"/>
          <w:sz w:val="24"/>
          <w:szCs w:val="24"/>
        </w:rPr>
      </w:pPr>
      <w:hyperlink w:anchor="_Toc38875771" w:history="1">
        <w:r w:rsidR="00B2262F" w:rsidRPr="002459BB">
          <w:rPr>
            <w:rStyle w:val="aff1"/>
            <w:rFonts w:ascii="Times New Roman" w:eastAsia="標楷體" w:hAnsi="Times New Roman" w:cs="Times New Roman"/>
            <w:noProof/>
            <w:color w:val="auto"/>
            <w:sz w:val="24"/>
            <w:szCs w:val="24"/>
          </w:rPr>
          <w:t xml:space="preserve">MDC12  </w:t>
        </w:r>
        <w:r w:rsidR="00B2262F" w:rsidRPr="002459BB">
          <w:rPr>
            <w:rStyle w:val="aff1"/>
            <w:rFonts w:ascii="Times New Roman" w:eastAsia="標楷體" w:hAnsi="Times New Roman" w:cs="Times New Roman"/>
            <w:noProof/>
            <w:color w:val="auto"/>
            <w:sz w:val="24"/>
            <w:szCs w:val="24"/>
          </w:rPr>
          <w:t>男性生殖系統之疾病與疾患審查注意事項</w:t>
        </w:r>
        <w:r w:rsidR="00B2262F" w:rsidRPr="002459BB">
          <w:rPr>
            <w:rFonts w:ascii="Times New Roman" w:eastAsia="標楷體" w:hAnsi="Times New Roman" w:cs="Times New Roman"/>
            <w:noProof/>
            <w:webHidden/>
            <w:sz w:val="24"/>
            <w:szCs w:val="24"/>
          </w:rPr>
          <w:tab/>
        </w:r>
        <w:r w:rsidR="00B2262F" w:rsidRPr="002459BB">
          <w:rPr>
            <w:rFonts w:ascii="Times New Roman" w:eastAsia="標楷體" w:hAnsi="Times New Roman" w:cs="Times New Roman"/>
            <w:noProof/>
            <w:webHidden/>
            <w:sz w:val="24"/>
            <w:szCs w:val="24"/>
          </w:rPr>
          <w:fldChar w:fldCharType="begin"/>
        </w:r>
        <w:r w:rsidR="00B2262F" w:rsidRPr="002459BB">
          <w:rPr>
            <w:rFonts w:ascii="Times New Roman" w:eastAsia="標楷體" w:hAnsi="Times New Roman" w:cs="Times New Roman"/>
            <w:noProof/>
            <w:webHidden/>
            <w:sz w:val="24"/>
            <w:szCs w:val="24"/>
          </w:rPr>
          <w:instrText xml:space="preserve"> PAGEREF _Toc38875771 \h </w:instrText>
        </w:r>
        <w:r w:rsidR="00B2262F" w:rsidRPr="002459BB">
          <w:rPr>
            <w:rFonts w:ascii="Times New Roman" w:eastAsia="標楷體" w:hAnsi="Times New Roman" w:cs="Times New Roman"/>
            <w:noProof/>
            <w:webHidden/>
            <w:sz w:val="24"/>
            <w:szCs w:val="24"/>
          </w:rPr>
        </w:r>
        <w:r w:rsidR="00B2262F" w:rsidRPr="002459BB">
          <w:rPr>
            <w:rFonts w:ascii="Times New Roman" w:eastAsia="標楷體" w:hAnsi="Times New Roman" w:cs="Times New Roman"/>
            <w:noProof/>
            <w:webHidden/>
            <w:sz w:val="24"/>
            <w:szCs w:val="24"/>
          </w:rPr>
          <w:fldChar w:fldCharType="separate"/>
        </w:r>
        <w:r w:rsidR="004737B8">
          <w:rPr>
            <w:rFonts w:ascii="Times New Roman" w:eastAsia="標楷體" w:hAnsi="Times New Roman" w:cs="Times New Roman"/>
            <w:noProof/>
            <w:webHidden/>
            <w:sz w:val="24"/>
            <w:szCs w:val="24"/>
          </w:rPr>
          <w:t>228</w:t>
        </w:r>
        <w:r w:rsidR="00B2262F" w:rsidRPr="002459BB">
          <w:rPr>
            <w:rFonts w:ascii="Times New Roman" w:eastAsia="標楷體" w:hAnsi="Times New Roman" w:cs="Times New Roman"/>
            <w:noProof/>
            <w:webHidden/>
            <w:sz w:val="24"/>
            <w:szCs w:val="24"/>
          </w:rPr>
          <w:fldChar w:fldCharType="end"/>
        </w:r>
      </w:hyperlink>
    </w:p>
    <w:p w:rsidR="00B2262F" w:rsidRPr="002459BB" w:rsidRDefault="001918F1" w:rsidP="003A3A09">
      <w:pPr>
        <w:pStyle w:val="35"/>
        <w:ind w:left="745" w:hanging="383"/>
        <w:rPr>
          <w:rFonts w:ascii="Times New Roman" w:eastAsia="標楷體" w:hAnsi="Times New Roman" w:cs="Times New Roman"/>
          <w:noProof/>
          <w:kern w:val="2"/>
          <w:sz w:val="24"/>
          <w:szCs w:val="24"/>
        </w:rPr>
      </w:pPr>
      <w:hyperlink w:anchor="_Toc38875772" w:history="1">
        <w:r w:rsidR="00B2262F" w:rsidRPr="002459BB">
          <w:rPr>
            <w:rStyle w:val="aff1"/>
            <w:rFonts w:ascii="Times New Roman" w:eastAsia="標楷體" w:hAnsi="Times New Roman" w:cs="Times New Roman"/>
            <w:noProof/>
            <w:color w:val="auto"/>
            <w:sz w:val="24"/>
            <w:szCs w:val="24"/>
          </w:rPr>
          <w:t xml:space="preserve">MDC13  </w:t>
        </w:r>
        <w:r w:rsidR="00B2262F" w:rsidRPr="002459BB">
          <w:rPr>
            <w:rStyle w:val="aff1"/>
            <w:rFonts w:ascii="Times New Roman" w:eastAsia="標楷體" w:hAnsi="Times New Roman" w:cs="Times New Roman"/>
            <w:noProof/>
            <w:color w:val="auto"/>
            <w:sz w:val="24"/>
            <w:szCs w:val="24"/>
          </w:rPr>
          <w:t>女性生殖系統之疾病與疾患審查注意事項</w:t>
        </w:r>
        <w:r w:rsidR="00B2262F" w:rsidRPr="002459BB">
          <w:rPr>
            <w:rFonts w:ascii="Times New Roman" w:eastAsia="標楷體" w:hAnsi="Times New Roman" w:cs="Times New Roman"/>
            <w:noProof/>
            <w:webHidden/>
            <w:sz w:val="24"/>
            <w:szCs w:val="24"/>
          </w:rPr>
          <w:tab/>
        </w:r>
        <w:r w:rsidR="00B2262F" w:rsidRPr="002459BB">
          <w:rPr>
            <w:rFonts w:ascii="Times New Roman" w:eastAsia="標楷體" w:hAnsi="Times New Roman" w:cs="Times New Roman"/>
            <w:noProof/>
            <w:webHidden/>
            <w:sz w:val="24"/>
            <w:szCs w:val="24"/>
          </w:rPr>
          <w:fldChar w:fldCharType="begin"/>
        </w:r>
        <w:r w:rsidR="00B2262F" w:rsidRPr="002459BB">
          <w:rPr>
            <w:rFonts w:ascii="Times New Roman" w:eastAsia="標楷體" w:hAnsi="Times New Roman" w:cs="Times New Roman"/>
            <w:noProof/>
            <w:webHidden/>
            <w:sz w:val="24"/>
            <w:szCs w:val="24"/>
          </w:rPr>
          <w:instrText xml:space="preserve"> PAGEREF _Toc38875772 \h </w:instrText>
        </w:r>
        <w:r w:rsidR="00B2262F" w:rsidRPr="002459BB">
          <w:rPr>
            <w:rFonts w:ascii="Times New Roman" w:eastAsia="標楷體" w:hAnsi="Times New Roman" w:cs="Times New Roman"/>
            <w:noProof/>
            <w:webHidden/>
            <w:sz w:val="24"/>
            <w:szCs w:val="24"/>
          </w:rPr>
        </w:r>
        <w:r w:rsidR="00B2262F" w:rsidRPr="002459BB">
          <w:rPr>
            <w:rFonts w:ascii="Times New Roman" w:eastAsia="標楷體" w:hAnsi="Times New Roman" w:cs="Times New Roman"/>
            <w:noProof/>
            <w:webHidden/>
            <w:sz w:val="24"/>
            <w:szCs w:val="24"/>
          </w:rPr>
          <w:fldChar w:fldCharType="separate"/>
        </w:r>
        <w:r w:rsidR="004737B8">
          <w:rPr>
            <w:rFonts w:ascii="Times New Roman" w:eastAsia="標楷體" w:hAnsi="Times New Roman" w:cs="Times New Roman"/>
            <w:noProof/>
            <w:webHidden/>
            <w:sz w:val="24"/>
            <w:szCs w:val="24"/>
          </w:rPr>
          <w:t>230</w:t>
        </w:r>
        <w:r w:rsidR="00B2262F" w:rsidRPr="002459BB">
          <w:rPr>
            <w:rFonts w:ascii="Times New Roman" w:eastAsia="標楷體" w:hAnsi="Times New Roman" w:cs="Times New Roman"/>
            <w:noProof/>
            <w:webHidden/>
            <w:sz w:val="24"/>
            <w:szCs w:val="24"/>
          </w:rPr>
          <w:fldChar w:fldCharType="end"/>
        </w:r>
      </w:hyperlink>
    </w:p>
    <w:p w:rsidR="00B2262F" w:rsidRPr="002459BB" w:rsidRDefault="001918F1" w:rsidP="003A3A09">
      <w:pPr>
        <w:pStyle w:val="35"/>
        <w:ind w:left="745" w:hanging="383"/>
        <w:rPr>
          <w:rFonts w:ascii="Times New Roman" w:eastAsia="標楷體" w:hAnsi="Times New Roman" w:cs="Times New Roman"/>
          <w:noProof/>
          <w:kern w:val="2"/>
          <w:sz w:val="24"/>
          <w:szCs w:val="24"/>
        </w:rPr>
      </w:pPr>
      <w:hyperlink w:anchor="_Toc38875773" w:history="1">
        <w:r w:rsidR="00B2262F" w:rsidRPr="002459BB">
          <w:rPr>
            <w:rStyle w:val="aff1"/>
            <w:rFonts w:ascii="Times New Roman" w:eastAsia="標楷體" w:hAnsi="Times New Roman" w:cs="Times New Roman"/>
            <w:noProof/>
            <w:color w:val="auto"/>
            <w:sz w:val="24"/>
            <w:szCs w:val="24"/>
          </w:rPr>
          <w:t>MDC14</w:t>
        </w:r>
        <w:r w:rsidR="00B2262F" w:rsidRPr="002459BB">
          <w:rPr>
            <w:rStyle w:val="aff1"/>
            <w:rFonts w:ascii="Times New Roman" w:eastAsia="標楷體" w:hAnsi="Times New Roman" w:cs="Times New Roman"/>
            <w:noProof/>
            <w:color w:val="auto"/>
            <w:sz w:val="24"/>
            <w:szCs w:val="24"/>
          </w:rPr>
          <w:t xml:space="preserve">　妊娠、生產與產褥期審查注意事項</w:t>
        </w:r>
        <w:r w:rsidR="00B2262F" w:rsidRPr="002459BB">
          <w:rPr>
            <w:rFonts w:ascii="Times New Roman" w:eastAsia="標楷體" w:hAnsi="Times New Roman" w:cs="Times New Roman"/>
            <w:noProof/>
            <w:webHidden/>
            <w:sz w:val="24"/>
            <w:szCs w:val="24"/>
          </w:rPr>
          <w:tab/>
        </w:r>
        <w:r w:rsidR="00B2262F" w:rsidRPr="002459BB">
          <w:rPr>
            <w:rFonts w:ascii="Times New Roman" w:eastAsia="標楷體" w:hAnsi="Times New Roman" w:cs="Times New Roman"/>
            <w:noProof/>
            <w:webHidden/>
            <w:sz w:val="24"/>
            <w:szCs w:val="24"/>
          </w:rPr>
          <w:fldChar w:fldCharType="begin"/>
        </w:r>
        <w:r w:rsidR="00B2262F" w:rsidRPr="002459BB">
          <w:rPr>
            <w:rFonts w:ascii="Times New Roman" w:eastAsia="標楷體" w:hAnsi="Times New Roman" w:cs="Times New Roman"/>
            <w:noProof/>
            <w:webHidden/>
            <w:sz w:val="24"/>
            <w:szCs w:val="24"/>
          </w:rPr>
          <w:instrText xml:space="preserve"> PAGEREF _Toc38875773 \h </w:instrText>
        </w:r>
        <w:r w:rsidR="00B2262F" w:rsidRPr="002459BB">
          <w:rPr>
            <w:rFonts w:ascii="Times New Roman" w:eastAsia="標楷體" w:hAnsi="Times New Roman" w:cs="Times New Roman"/>
            <w:noProof/>
            <w:webHidden/>
            <w:sz w:val="24"/>
            <w:szCs w:val="24"/>
          </w:rPr>
        </w:r>
        <w:r w:rsidR="00B2262F" w:rsidRPr="002459BB">
          <w:rPr>
            <w:rFonts w:ascii="Times New Roman" w:eastAsia="標楷體" w:hAnsi="Times New Roman" w:cs="Times New Roman"/>
            <w:noProof/>
            <w:webHidden/>
            <w:sz w:val="24"/>
            <w:szCs w:val="24"/>
          </w:rPr>
          <w:fldChar w:fldCharType="separate"/>
        </w:r>
        <w:r w:rsidR="004737B8">
          <w:rPr>
            <w:rFonts w:ascii="Times New Roman" w:eastAsia="標楷體" w:hAnsi="Times New Roman" w:cs="Times New Roman"/>
            <w:noProof/>
            <w:webHidden/>
            <w:sz w:val="24"/>
            <w:szCs w:val="24"/>
          </w:rPr>
          <w:t>236</w:t>
        </w:r>
        <w:r w:rsidR="00B2262F" w:rsidRPr="002459BB">
          <w:rPr>
            <w:rFonts w:ascii="Times New Roman" w:eastAsia="標楷體" w:hAnsi="Times New Roman" w:cs="Times New Roman"/>
            <w:noProof/>
            <w:webHidden/>
            <w:sz w:val="24"/>
            <w:szCs w:val="24"/>
          </w:rPr>
          <w:fldChar w:fldCharType="end"/>
        </w:r>
      </w:hyperlink>
    </w:p>
    <w:p w:rsidR="00B2262F" w:rsidRPr="002459BB" w:rsidRDefault="001918F1">
      <w:pPr>
        <w:pStyle w:val="14"/>
        <w:tabs>
          <w:tab w:val="right" w:leader="dot" w:pos="9060"/>
        </w:tabs>
        <w:rPr>
          <w:rFonts w:ascii="Times New Roman" w:eastAsia="標楷體" w:hAnsi="Times New Roman" w:cs="Times New Roman"/>
          <w:noProof/>
          <w:kern w:val="2"/>
          <w:sz w:val="24"/>
          <w:szCs w:val="24"/>
        </w:rPr>
      </w:pPr>
      <w:hyperlink w:anchor="_Toc38875774" w:history="1">
        <w:r w:rsidR="00B2262F" w:rsidRPr="002459BB">
          <w:rPr>
            <w:rStyle w:val="aff1"/>
            <w:rFonts w:ascii="Times New Roman" w:eastAsia="標楷體" w:hAnsi="Times New Roman" w:cs="Times New Roman"/>
            <w:noProof/>
            <w:color w:val="auto"/>
            <w:sz w:val="24"/>
            <w:szCs w:val="24"/>
          </w:rPr>
          <w:t>第二部</w:t>
        </w:r>
        <w:r w:rsidR="00B2262F" w:rsidRPr="002459BB">
          <w:rPr>
            <w:rFonts w:ascii="Times New Roman" w:eastAsia="標楷體" w:hAnsi="Times New Roman" w:cs="Times New Roman"/>
            <w:noProof/>
            <w:webHidden/>
            <w:sz w:val="24"/>
            <w:szCs w:val="24"/>
          </w:rPr>
          <w:tab/>
        </w:r>
        <w:r w:rsidR="00B2262F" w:rsidRPr="002459BB">
          <w:rPr>
            <w:rFonts w:ascii="Times New Roman" w:eastAsia="標楷體" w:hAnsi="Times New Roman" w:cs="Times New Roman"/>
            <w:noProof/>
            <w:webHidden/>
            <w:sz w:val="24"/>
            <w:szCs w:val="24"/>
          </w:rPr>
          <w:fldChar w:fldCharType="begin"/>
        </w:r>
        <w:r w:rsidR="00B2262F" w:rsidRPr="002459BB">
          <w:rPr>
            <w:rFonts w:ascii="Times New Roman" w:eastAsia="標楷體" w:hAnsi="Times New Roman" w:cs="Times New Roman"/>
            <w:noProof/>
            <w:webHidden/>
            <w:sz w:val="24"/>
            <w:szCs w:val="24"/>
          </w:rPr>
          <w:instrText xml:space="preserve"> PAGEREF _Toc38875774 \h </w:instrText>
        </w:r>
        <w:r w:rsidR="00B2262F" w:rsidRPr="002459BB">
          <w:rPr>
            <w:rFonts w:ascii="Times New Roman" w:eastAsia="標楷體" w:hAnsi="Times New Roman" w:cs="Times New Roman"/>
            <w:noProof/>
            <w:webHidden/>
            <w:sz w:val="24"/>
            <w:szCs w:val="24"/>
          </w:rPr>
        </w:r>
        <w:r w:rsidR="00B2262F" w:rsidRPr="002459BB">
          <w:rPr>
            <w:rFonts w:ascii="Times New Roman" w:eastAsia="標楷體" w:hAnsi="Times New Roman" w:cs="Times New Roman"/>
            <w:noProof/>
            <w:webHidden/>
            <w:sz w:val="24"/>
            <w:szCs w:val="24"/>
          </w:rPr>
          <w:fldChar w:fldCharType="separate"/>
        </w:r>
        <w:r w:rsidR="004737B8">
          <w:rPr>
            <w:rFonts w:ascii="Times New Roman" w:eastAsia="標楷體" w:hAnsi="Times New Roman" w:cs="Times New Roman"/>
            <w:noProof/>
            <w:webHidden/>
            <w:sz w:val="24"/>
            <w:szCs w:val="24"/>
          </w:rPr>
          <w:t>280</w:t>
        </w:r>
        <w:r w:rsidR="00B2262F" w:rsidRPr="002459BB">
          <w:rPr>
            <w:rFonts w:ascii="Times New Roman" w:eastAsia="標楷體" w:hAnsi="Times New Roman" w:cs="Times New Roman"/>
            <w:noProof/>
            <w:webHidden/>
            <w:sz w:val="24"/>
            <w:szCs w:val="24"/>
          </w:rPr>
          <w:fldChar w:fldCharType="end"/>
        </w:r>
      </w:hyperlink>
    </w:p>
    <w:p w:rsidR="00B2262F" w:rsidRPr="002459BB" w:rsidRDefault="001918F1">
      <w:pPr>
        <w:pStyle w:val="14"/>
        <w:tabs>
          <w:tab w:val="right" w:leader="dot" w:pos="9060"/>
        </w:tabs>
        <w:rPr>
          <w:rFonts w:ascii="Times New Roman" w:eastAsia="標楷體" w:hAnsi="Times New Roman" w:cs="Times New Roman"/>
          <w:noProof/>
          <w:kern w:val="2"/>
          <w:sz w:val="24"/>
          <w:szCs w:val="24"/>
        </w:rPr>
      </w:pPr>
      <w:hyperlink w:anchor="_Toc38875775" w:history="1">
        <w:r w:rsidR="00B2262F" w:rsidRPr="002459BB">
          <w:rPr>
            <w:rStyle w:val="aff1"/>
            <w:rFonts w:ascii="Times New Roman" w:eastAsia="標楷體" w:hAnsi="Times New Roman" w:cs="Times New Roman"/>
            <w:noProof/>
            <w:color w:val="auto"/>
            <w:sz w:val="24"/>
            <w:szCs w:val="24"/>
          </w:rPr>
          <w:t>西醫基層醫療費用審查注意事項</w:t>
        </w:r>
        <w:r w:rsidR="00B2262F" w:rsidRPr="002459BB">
          <w:rPr>
            <w:rFonts w:ascii="Times New Roman" w:eastAsia="標楷體" w:hAnsi="Times New Roman" w:cs="Times New Roman"/>
            <w:noProof/>
            <w:webHidden/>
            <w:sz w:val="24"/>
            <w:szCs w:val="24"/>
          </w:rPr>
          <w:tab/>
        </w:r>
        <w:r w:rsidR="00B2262F" w:rsidRPr="002459BB">
          <w:rPr>
            <w:rFonts w:ascii="Times New Roman" w:eastAsia="標楷體" w:hAnsi="Times New Roman" w:cs="Times New Roman"/>
            <w:noProof/>
            <w:webHidden/>
            <w:sz w:val="24"/>
            <w:szCs w:val="24"/>
          </w:rPr>
          <w:fldChar w:fldCharType="begin"/>
        </w:r>
        <w:r w:rsidR="00B2262F" w:rsidRPr="002459BB">
          <w:rPr>
            <w:rFonts w:ascii="Times New Roman" w:eastAsia="標楷體" w:hAnsi="Times New Roman" w:cs="Times New Roman"/>
            <w:noProof/>
            <w:webHidden/>
            <w:sz w:val="24"/>
            <w:szCs w:val="24"/>
          </w:rPr>
          <w:instrText xml:space="preserve"> PAGEREF _Toc38875775 \h </w:instrText>
        </w:r>
        <w:r w:rsidR="00B2262F" w:rsidRPr="002459BB">
          <w:rPr>
            <w:rFonts w:ascii="Times New Roman" w:eastAsia="標楷體" w:hAnsi="Times New Roman" w:cs="Times New Roman"/>
            <w:noProof/>
            <w:webHidden/>
            <w:sz w:val="24"/>
            <w:szCs w:val="24"/>
          </w:rPr>
        </w:r>
        <w:r w:rsidR="00B2262F" w:rsidRPr="002459BB">
          <w:rPr>
            <w:rFonts w:ascii="Times New Roman" w:eastAsia="標楷體" w:hAnsi="Times New Roman" w:cs="Times New Roman"/>
            <w:noProof/>
            <w:webHidden/>
            <w:sz w:val="24"/>
            <w:szCs w:val="24"/>
          </w:rPr>
          <w:fldChar w:fldCharType="separate"/>
        </w:r>
        <w:r w:rsidR="004737B8">
          <w:rPr>
            <w:rFonts w:ascii="Times New Roman" w:eastAsia="標楷體" w:hAnsi="Times New Roman" w:cs="Times New Roman"/>
            <w:noProof/>
            <w:webHidden/>
            <w:sz w:val="24"/>
            <w:szCs w:val="24"/>
          </w:rPr>
          <w:t>280</w:t>
        </w:r>
        <w:r w:rsidR="00B2262F" w:rsidRPr="002459BB">
          <w:rPr>
            <w:rFonts w:ascii="Times New Roman" w:eastAsia="標楷體" w:hAnsi="Times New Roman" w:cs="Times New Roman"/>
            <w:noProof/>
            <w:webHidden/>
            <w:sz w:val="24"/>
            <w:szCs w:val="24"/>
          </w:rPr>
          <w:fldChar w:fldCharType="end"/>
        </w:r>
      </w:hyperlink>
    </w:p>
    <w:p w:rsidR="00B2262F" w:rsidRPr="002459BB" w:rsidRDefault="001918F1" w:rsidP="00B2262F">
      <w:pPr>
        <w:pStyle w:val="25"/>
        <w:ind w:left="0"/>
        <w:rPr>
          <w:rFonts w:ascii="Times New Roman" w:eastAsia="標楷體" w:hAnsi="Times New Roman" w:cs="Times New Roman"/>
          <w:noProof/>
          <w:kern w:val="2"/>
          <w:sz w:val="24"/>
          <w:szCs w:val="24"/>
        </w:rPr>
      </w:pPr>
      <w:hyperlink w:anchor="_Toc38875776" w:history="1">
        <w:r w:rsidR="00B2262F" w:rsidRPr="002459BB">
          <w:rPr>
            <w:rStyle w:val="aff1"/>
            <w:rFonts w:ascii="Times New Roman" w:eastAsia="標楷體" w:hAnsi="Times New Roman" w:cs="Times New Roman"/>
            <w:noProof/>
            <w:color w:val="auto"/>
            <w:sz w:val="24"/>
            <w:szCs w:val="24"/>
          </w:rPr>
          <w:t>壹、一般原則：</w:t>
        </w:r>
        <w:r w:rsidR="00B2262F" w:rsidRPr="002459BB">
          <w:rPr>
            <w:rFonts w:ascii="Times New Roman" w:eastAsia="標楷體" w:hAnsi="Times New Roman" w:cs="Times New Roman"/>
            <w:noProof/>
            <w:webHidden/>
            <w:sz w:val="24"/>
            <w:szCs w:val="24"/>
          </w:rPr>
          <w:tab/>
        </w:r>
        <w:r w:rsidR="00B2262F" w:rsidRPr="002459BB">
          <w:rPr>
            <w:rFonts w:ascii="Times New Roman" w:eastAsia="標楷體" w:hAnsi="Times New Roman" w:cs="Times New Roman"/>
            <w:noProof/>
            <w:webHidden/>
            <w:sz w:val="24"/>
            <w:szCs w:val="24"/>
          </w:rPr>
          <w:fldChar w:fldCharType="begin"/>
        </w:r>
        <w:r w:rsidR="00B2262F" w:rsidRPr="002459BB">
          <w:rPr>
            <w:rFonts w:ascii="Times New Roman" w:eastAsia="標楷體" w:hAnsi="Times New Roman" w:cs="Times New Roman"/>
            <w:noProof/>
            <w:webHidden/>
            <w:sz w:val="24"/>
            <w:szCs w:val="24"/>
          </w:rPr>
          <w:instrText xml:space="preserve"> PAGEREF _Toc38875776 \h </w:instrText>
        </w:r>
        <w:r w:rsidR="00B2262F" w:rsidRPr="002459BB">
          <w:rPr>
            <w:rFonts w:ascii="Times New Roman" w:eastAsia="標楷體" w:hAnsi="Times New Roman" w:cs="Times New Roman"/>
            <w:noProof/>
            <w:webHidden/>
            <w:sz w:val="24"/>
            <w:szCs w:val="24"/>
          </w:rPr>
        </w:r>
        <w:r w:rsidR="00B2262F" w:rsidRPr="002459BB">
          <w:rPr>
            <w:rFonts w:ascii="Times New Roman" w:eastAsia="標楷體" w:hAnsi="Times New Roman" w:cs="Times New Roman"/>
            <w:noProof/>
            <w:webHidden/>
            <w:sz w:val="24"/>
            <w:szCs w:val="24"/>
          </w:rPr>
          <w:fldChar w:fldCharType="separate"/>
        </w:r>
        <w:r w:rsidR="004737B8">
          <w:rPr>
            <w:rFonts w:ascii="Times New Roman" w:eastAsia="標楷體" w:hAnsi="Times New Roman" w:cs="Times New Roman"/>
            <w:noProof/>
            <w:webHidden/>
            <w:sz w:val="24"/>
            <w:szCs w:val="24"/>
          </w:rPr>
          <w:t>280</w:t>
        </w:r>
        <w:r w:rsidR="00B2262F" w:rsidRPr="002459BB">
          <w:rPr>
            <w:rFonts w:ascii="Times New Roman" w:eastAsia="標楷體" w:hAnsi="Times New Roman" w:cs="Times New Roman"/>
            <w:noProof/>
            <w:webHidden/>
            <w:sz w:val="24"/>
            <w:szCs w:val="24"/>
          </w:rPr>
          <w:fldChar w:fldCharType="end"/>
        </w:r>
      </w:hyperlink>
    </w:p>
    <w:p w:rsidR="00B2262F" w:rsidRPr="002459BB" w:rsidRDefault="001918F1" w:rsidP="00B2262F">
      <w:pPr>
        <w:pStyle w:val="25"/>
        <w:ind w:left="0"/>
        <w:rPr>
          <w:rFonts w:ascii="Times New Roman" w:eastAsia="標楷體" w:hAnsi="Times New Roman" w:cs="Times New Roman"/>
          <w:noProof/>
          <w:kern w:val="2"/>
          <w:sz w:val="24"/>
          <w:szCs w:val="24"/>
        </w:rPr>
      </w:pPr>
      <w:hyperlink w:anchor="_Toc38875777" w:history="1">
        <w:r w:rsidR="00B2262F" w:rsidRPr="002459BB">
          <w:rPr>
            <w:rStyle w:val="aff1"/>
            <w:rFonts w:ascii="Times New Roman" w:eastAsia="標楷體" w:hAnsi="Times New Roman" w:cs="Times New Roman"/>
            <w:noProof/>
            <w:color w:val="auto"/>
            <w:sz w:val="24"/>
            <w:szCs w:val="24"/>
          </w:rPr>
          <w:t>貳、各科審查注意事項：</w:t>
        </w:r>
        <w:r w:rsidR="00B2262F" w:rsidRPr="002459BB">
          <w:rPr>
            <w:rFonts w:ascii="Times New Roman" w:eastAsia="標楷體" w:hAnsi="Times New Roman" w:cs="Times New Roman"/>
            <w:noProof/>
            <w:webHidden/>
            <w:sz w:val="24"/>
            <w:szCs w:val="24"/>
          </w:rPr>
          <w:tab/>
        </w:r>
        <w:r w:rsidR="00B2262F" w:rsidRPr="002459BB">
          <w:rPr>
            <w:rFonts w:ascii="Times New Roman" w:eastAsia="標楷體" w:hAnsi="Times New Roman" w:cs="Times New Roman"/>
            <w:noProof/>
            <w:webHidden/>
            <w:sz w:val="24"/>
            <w:szCs w:val="24"/>
          </w:rPr>
          <w:fldChar w:fldCharType="begin"/>
        </w:r>
        <w:r w:rsidR="00B2262F" w:rsidRPr="002459BB">
          <w:rPr>
            <w:rFonts w:ascii="Times New Roman" w:eastAsia="標楷體" w:hAnsi="Times New Roman" w:cs="Times New Roman"/>
            <w:noProof/>
            <w:webHidden/>
            <w:sz w:val="24"/>
            <w:szCs w:val="24"/>
          </w:rPr>
          <w:instrText xml:space="preserve"> PAGEREF _Toc38875777 \h </w:instrText>
        </w:r>
        <w:r w:rsidR="00B2262F" w:rsidRPr="002459BB">
          <w:rPr>
            <w:rFonts w:ascii="Times New Roman" w:eastAsia="標楷體" w:hAnsi="Times New Roman" w:cs="Times New Roman"/>
            <w:noProof/>
            <w:webHidden/>
            <w:sz w:val="24"/>
            <w:szCs w:val="24"/>
          </w:rPr>
        </w:r>
        <w:r w:rsidR="00B2262F" w:rsidRPr="002459BB">
          <w:rPr>
            <w:rFonts w:ascii="Times New Roman" w:eastAsia="標楷體" w:hAnsi="Times New Roman" w:cs="Times New Roman"/>
            <w:noProof/>
            <w:webHidden/>
            <w:sz w:val="24"/>
            <w:szCs w:val="24"/>
          </w:rPr>
          <w:fldChar w:fldCharType="separate"/>
        </w:r>
        <w:r w:rsidR="004737B8">
          <w:rPr>
            <w:rFonts w:ascii="Times New Roman" w:eastAsia="標楷體" w:hAnsi="Times New Roman" w:cs="Times New Roman"/>
            <w:noProof/>
            <w:webHidden/>
            <w:sz w:val="24"/>
            <w:szCs w:val="24"/>
          </w:rPr>
          <w:t>291</w:t>
        </w:r>
        <w:r w:rsidR="00B2262F" w:rsidRPr="002459BB">
          <w:rPr>
            <w:rFonts w:ascii="Times New Roman" w:eastAsia="標楷體" w:hAnsi="Times New Roman" w:cs="Times New Roman"/>
            <w:noProof/>
            <w:webHidden/>
            <w:sz w:val="24"/>
            <w:szCs w:val="24"/>
          </w:rPr>
          <w:fldChar w:fldCharType="end"/>
        </w:r>
      </w:hyperlink>
    </w:p>
    <w:p w:rsidR="00B2262F" w:rsidRPr="002459BB" w:rsidRDefault="001918F1" w:rsidP="003A3A09">
      <w:pPr>
        <w:pStyle w:val="35"/>
        <w:ind w:left="745" w:hanging="383"/>
        <w:rPr>
          <w:rFonts w:ascii="Times New Roman" w:eastAsia="標楷體" w:hAnsi="Times New Roman" w:cs="Times New Roman"/>
          <w:noProof/>
          <w:kern w:val="2"/>
          <w:sz w:val="24"/>
          <w:szCs w:val="24"/>
        </w:rPr>
      </w:pPr>
      <w:hyperlink w:anchor="_Toc38875778" w:history="1">
        <w:r w:rsidR="00B2262F" w:rsidRPr="002459BB">
          <w:rPr>
            <w:rStyle w:val="aff1"/>
            <w:rFonts w:ascii="Times New Roman" w:eastAsia="標楷體" w:hAnsi="Times New Roman" w:cs="Times New Roman"/>
            <w:noProof/>
            <w:color w:val="auto"/>
            <w:sz w:val="24"/>
            <w:szCs w:val="24"/>
          </w:rPr>
          <w:t>一、家庭醫學科</w:t>
        </w:r>
        <w:r w:rsidR="00013C0D" w:rsidRPr="002459BB">
          <w:rPr>
            <w:rStyle w:val="aff1"/>
            <w:rFonts w:ascii="Times New Roman" w:eastAsia="標楷體" w:hAnsi="Times New Roman" w:cs="Times New Roman"/>
            <w:noProof/>
            <w:color w:val="auto"/>
            <w:sz w:val="24"/>
            <w:szCs w:val="24"/>
          </w:rPr>
          <w:t>審查注意事項</w:t>
        </w:r>
        <w:r w:rsidR="00B2262F" w:rsidRPr="002459BB">
          <w:rPr>
            <w:rFonts w:ascii="Times New Roman" w:eastAsia="標楷體" w:hAnsi="Times New Roman" w:cs="Times New Roman"/>
            <w:noProof/>
            <w:webHidden/>
            <w:sz w:val="24"/>
            <w:szCs w:val="24"/>
          </w:rPr>
          <w:tab/>
        </w:r>
        <w:r w:rsidR="00B2262F" w:rsidRPr="002459BB">
          <w:rPr>
            <w:rFonts w:ascii="Times New Roman" w:eastAsia="標楷體" w:hAnsi="Times New Roman" w:cs="Times New Roman"/>
            <w:noProof/>
            <w:webHidden/>
            <w:sz w:val="24"/>
            <w:szCs w:val="24"/>
          </w:rPr>
          <w:fldChar w:fldCharType="begin"/>
        </w:r>
        <w:r w:rsidR="00B2262F" w:rsidRPr="002459BB">
          <w:rPr>
            <w:rFonts w:ascii="Times New Roman" w:eastAsia="標楷體" w:hAnsi="Times New Roman" w:cs="Times New Roman"/>
            <w:noProof/>
            <w:webHidden/>
            <w:sz w:val="24"/>
            <w:szCs w:val="24"/>
          </w:rPr>
          <w:instrText xml:space="preserve"> PAGEREF _Toc38875778 \h </w:instrText>
        </w:r>
        <w:r w:rsidR="00B2262F" w:rsidRPr="002459BB">
          <w:rPr>
            <w:rFonts w:ascii="Times New Roman" w:eastAsia="標楷體" w:hAnsi="Times New Roman" w:cs="Times New Roman"/>
            <w:noProof/>
            <w:webHidden/>
            <w:sz w:val="24"/>
            <w:szCs w:val="24"/>
          </w:rPr>
        </w:r>
        <w:r w:rsidR="00B2262F" w:rsidRPr="002459BB">
          <w:rPr>
            <w:rFonts w:ascii="Times New Roman" w:eastAsia="標楷體" w:hAnsi="Times New Roman" w:cs="Times New Roman"/>
            <w:noProof/>
            <w:webHidden/>
            <w:sz w:val="24"/>
            <w:szCs w:val="24"/>
          </w:rPr>
          <w:fldChar w:fldCharType="separate"/>
        </w:r>
        <w:r w:rsidR="004737B8">
          <w:rPr>
            <w:rFonts w:ascii="Times New Roman" w:eastAsia="標楷體" w:hAnsi="Times New Roman" w:cs="Times New Roman"/>
            <w:noProof/>
            <w:webHidden/>
            <w:sz w:val="24"/>
            <w:szCs w:val="24"/>
          </w:rPr>
          <w:t>291</w:t>
        </w:r>
        <w:r w:rsidR="00B2262F" w:rsidRPr="002459BB">
          <w:rPr>
            <w:rFonts w:ascii="Times New Roman" w:eastAsia="標楷體" w:hAnsi="Times New Roman" w:cs="Times New Roman"/>
            <w:noProof/>
            <w:webHidden/>
            <w:sz w:val="24"/>
            <w:szCs w:val="24"/>
          </w:rPr>
          <w:fldChar w:fldCharType="end"/>
        </w:r>
      </w:hyperlink>
    </w:p>
    <w:p w:rsidR="00B2262F" w:rsidRPr="002459BB" w:rsidRDefault="001918F1" w:rsidP="003A3A09">
      <w:pPr>
        <w:pStyle w:val="35"/>
        <w:ind w:left="745" w:hanging="383"/>
        <w:rPr>
          <w:rFonts w:ascii="Times New Roman" w:eastAsia="標楷體" w:hAnsi="Times New Roman" w:cs="Times New Roman"/>
          <w:noProof/>
          <w:kern w:val="2"/>
          <w:sz w:val="24"/>
          <w:szCs w:val="24"/>
        </w:rPr>
      </w:pPr>
      <w:hyperlink w:anchor="_Toc38875779" w:history="1">
        <w:r w:rsidR="00B2262F" w:rsidRPr="002459BB">
          <w:rPr>
            <w:rStyle w:val="aff1"/>
            <w:rFonts w:ascii="Times New Roman" w:eastAsia="標楷體" w:hAnsi="Times New Roman" w:cs="Times New Roman"/>
            <w:noProof/>
            <w:color w:val="auto"/>
            <w:sz w:val="24"/>
            <w:szCs w:val="24"/>
          </w:rPr>
          <w:t>二、內科</w:t>
        </w:r>
        <w:r w:rsidR="00013C0D" w:rsidRPr="002459BB">
          <w:rPr>
            <w:rStyle w:val="aff1"/>
            <w:rFonts w:ascii="Times New Roman" w:eastAsia="標楷體" w:hAnsi="Times New Roman" w:cs="Times New Roman"/>
            <w:noProof/>
            <w:color w:val="auto"/>
            <w:sz w:val="24"/>
            <w:szCs w:val="24"/>
          </w:rPr>
          <w:t>審查注意事項</w:t>
        </w:r>
        <w:r w:rsidR="00B2262F" w:rsidRPr="002459BB">
          <w:rPr>
            <w:rFonts w:ascii="Times New Roman" w:eastAsia="標楷體" w:hAnsi="Times New Roman" w:cs="Times New Roman"/>
            <w:noProof/>
            <w:webHidden/>
            <w:sz w:val="24"/>
            <w:szCs w:val="24"/>
          </w:rPr>
          <w:tab/>
        </w:r>
        <w:r w:rsidR="00B2262F" w:rsidRPr="002459BB">
          <w:rPr>
            <w:rFonts w:ascii="Times New Roman" w:eastAsia="標楷體" w:hAnsi="Times New Roman" w:cs="Times New Roman"/>
            <w:noProof/>
            <w:webHidden/>
            <w:sz w:val="24"/>
            <w:szCs w:val="24"/>
          </w:rPr>
          <w:fldChar w:fldCharType="begin"/>
        </w:r>
        <w:r w:rsidR="00B2262F" w:rsidRPr="002459BB">
          <w:rPr>
            <w:rFonts w:ascii="Times New Roman" w:eastAsia="標楷體" w:hAnsi="Times New Roman" w:cs="Times New Roman"/>
            <w:noProof/>
            <w:webHidden/>
            <w:sz w:val="24"/>
            <w:szCs w:val="24"/>
          </w:rPr>
          <w:instrText xml:space="preserve"> PAGEREF _Toc38875779 \h </w:instrText>
        </w:r>
        <w:r w:rsidR="00B2262F" w:rsidRPr="002459BB">
          <w:rPr>
            <w:rFonts w:ascii="Times New Roman" w:eastAsia="標楷體" w:hAnsi="Times New Roman" w:cs="Times New Roman"/>
            <w:noProof/>
            <w:webHidden/>
            <w:sz w:val="24"/>
            <w:szCs w:val="24"/>
          </w:rPr>
        </w:r>
        <w:r w:rsidR="00B2262F" w:rsidRPr="002459BB">
          <w:rPr>
            <w:rFonts w:ascii="Times New Roman" w:eastAsia="標楷體" w:hAnsi="Times New Roman" w:cs="Times New Roman"/>
            <w:noProof/>
            <w:webHidden/>
            <w:sz w:val="24"/>
            <w:szCs w:val="24"/>
          </w:rPr>
          <w:fldChar w:fldCharType="separate"/>
        </w:r>
        <w:r w:rsidR="004737B8">
          <w:rPr>
            <w:rFonts w:ascii="Times New Roman" w:eastAsia="標楷體" w:hAnsi="Times New Roman" w:cs="Times New Roman"/>
            <w:noProof/>
            <w:webHidden/>
            <w:sz w:val="24"/>
            <w:szCs w:val="24"/>
          </w:rPr>
          <w:t>297</w:t>
        </w:r>
        <w:r w:rsidR="00B2262F" w:rsidRPr="002459BB">
          <w:rPr>
            <w:rFonts w:ascii="Times New Roman" w:eastAsia="標楷體" w:hAnsi="Times New Roman" w:cs="Times New Roman"/>
            <w:noProof/>
            <w:webHidden/>
            <w:sz w:val="24"/>
            <w:szCs w:val="24"/>
          </w:rPr>
          <w:fldChar w:fldCharType="end"/>
        </w:r>
      </w:hyperlink>
    </w:p>
    <w:p w:rsidR="00B2262F" w:rsidRPr="002459BB" w:rsidRDefault="001918F1" w:rsidP="003A3A09">
      <w:pPr>
        <w:pStyle w:val="35"/>
        <w:ind w:left="745" w:hanging="383"/>
        <w:rPr>
          <w:rFonts w:ascii="Times New Roman" w:eastAsia="標楷體" w:hAnsi="Times New Roman" w:cs="Times New Roman"/>
          <w:noProof/>
          <w:kern w:val="2"/>
          <w:sz w:val="24"/>
          <w:szCs w:val="24"/>
        </w:rPr>
      </w:pPr>
      <w:hyperlink w:anchor="_Toc38875780" w:history="1">
        <w:r w:rsidR="00B2262F" w:rsidRPr="002459BB">
          <w:rPr>
            <w:rStyle w:val="aff1"/>
            <w:rFonts w:ascii="Times New Roman" w:eastAsia="標楷體" w:hAnsi="Times New Roman" w:cs="Times New Roman"/>
            <w:noProof/>
            <w:color w:val="auto"/>
            <w:sz w:val="24"/>
            <w:szCs w:val="24"/>
          </w:rPr>
          <w:t>三、外科</w:t>
        </w:r>
        <w:r w:rsidR="00013C0D" w:rsidRPr="002459BB">
          <w:rPr>
            <w:rStyle w:val="aff1"/>
            <w:rFonts w:ascii="Times New Roman" w:eastAsia="標楷體" w:hAnsi="Times New Roman" w:cs="Times New Roman"/>
            <w:noProof/>
            <w:color w:val="auto"/>
            <w:sz w:val="24"/>
            <w:szCs w:val="24"/>
          </w:rPr>
          <w:t>審查注意事項</w:t>
        </w:r>
        <w:r w:rsidR="00B2262F" w:rsidRPr="002459BB">
          <w:rPr>
            <w:rFonts w:ascii="Times New Roman" w:eastAsia="標楷體" w:hAnsi="Times New Roman" w:cs="Times New Roman"/>
            <w:noProof/>
            <w:webHidden/>
            <w:sz w:val="24"/>
            <w:szCs w:val="24"/>
          </w:rPr>
          <w:tab/>
        </w:r>
        <w:r w:rsidR="00B2262F" w:rsidRPr="002459BB">
          <w:rPr>
            <w:rFonts w:ascii="Times New Roman" w:eastAsia="標楷體" w:hAnsi="Times New Roman" w:cs="Times New Roman"/>
            <w:noProof/>
            <w:webHidden/>
            <w:sz w:val="24"/>
            <w:szCs w:val="24"/>
          </w:rPr>
          <w:fldChar w:fldCharType="begin"/>
        </w:r>
        <w:r w:rsidR="00B2262F" w:rsidRPr="002459BB">
          <w:rPr>
            <w:rFonts w:ascii="Times New Roman" w:eastAsia="標楷體" w:hAnsi="Times New Roman" w:cs="Times New Roman"/>
            <w:noProof/>
            <w:webHidden/>
            <w:sz w:val="24"/>
            <w:szCs w:val="24"/>
          </w:rPr>
          <w:instrText xml:space="preserve"> PAGEREF _Toc38875780 \h </w:instrText>
        </w:r>
        <w:r w:rsidR="00B2262F" w:rsidRPr="002459BB">
          <w:rPr>
            <w:rFonts w:ascii="Times New Roman" w:eastAsia="標楷體" w:hAnsi="Times New Roman" w:cs="Times New Roman"/>
            <w:noProof/>
            <w:webHidden/>
            <w:sz w:val="24"/>
            <w:szCs w:val="24"/>
          </w:rPr>
        </w:r>
        <w:r w:rsidR="00B2262F" w:rsidRPr="002459BB">
          <w:rPr>
            <w:rFonts w:ascii="Times New Roman" w:eastAsia="標楷體" w:hAnsi="Times New Roman" w:cs="Times New Roman"/>
            <w:noProof/>
            <w:webHidden/>
            <w:sz w:val="24"/>
            <w:szCs w:val="24"/>
          </w:rPr>
          <w:fldChar w:fldCharType="separate"/>
        </w:r>
        <w:r w:rsidR="004737B8">
          <w:rPr>
            <w:rFonts w:ascii="Times New Roman" w:eastAsia="標楷體" w:hAnsi="Times New Roman" w:cs="Times New Roman"/>
            <w:noProof/>
            <w:webHidden/>
            <w:sz w:val="24"/>
            <w:szCs w:val="24"/>
          </w:rPr>
          <w:t>310</w:t>
        </w:r>
        <w:r w:rsidR="00B2262F" w:rsidRPr="002459BB">
          <w:rPr>
            <w:rFonts w:ascii="Times New Roman" w:eastAsia="標楷體" w:hAnsi="Times New Roman" w:cs="Times New Roman"/>
            <w:noProof/>
            <w:webHidden/>
            <w:sz w:val="24"/>
            <w:szCs w:val="24"/>
          </w:rPr>
          <w:fldChar w:fldCharType="end"/>
        </w:r>
      </w:hyperlink>
    </w:p>
    <w:p w:rsidR="00B2262F" w:rsidRPr="002459BB" w:rsidRDefault="001918F1" w:rsidP="003A3A09">
      <w:pPr>
        <w:pStyle w:val="35"/>
        <w:ind w:left="745" w:hanging="383"/>
        <w:rPr>
          <w:rFonts w:ascii="Times New Roman" w:eastAsia="標楷體" w:hAnsi="Times New Roman" w:cs="Times New Roman"/>
          <w:noProof/>
          <w:kern w:val="2"/>
          <w:sz w:val="24"/>
          <w:szCs w:val="24"/>
        </w:rPr>
      </w:pPr>
      <w:hyperlink w:anchor="_Toc38875781" w:history="1">
        <w:r w:rsidR="00B2262F" w:rsidRPr="002459BB">
          <w:rPr>
            <w:rStyle w:val="aff1"/>
            <w:rFonts w:ascii="Times New Roman" w:eastAsia="標楷體" w:hAnsi="Times New Roman" w:cs="Times New Roman"/>
            <w:noProof/>
            <w:color w:val="auto"/>
            <w:sz w:val="24"/>
            <w:szCs w:val="24"/>
          </w:rPr>
          <w:t>四、兒科</w:t>
        </w:r>
        <w:r w:rsidR="00013C0D" w:rsidRPr="002459BB">
          <w:rPr>
            <w:rStyle w:val="aff1"/>
            <w:rFonts w:ascii="Times New Roman" w:eastAsia="標楷體" w:hAnsi="Times New Roman" w:cs="Times New Roman"/>
            <w:noProof/>
            <w:color w:val="auto"/>
            <w:sz w:val="24"/>
            <w:szCs w:val="24"/>
          </w:rPr>
          <w:t>審查注意事項</w:t>
        </w:r>
        <w:r w:rsidR="00B2262F" w:rsidRPr="002459BB">
          <w:rPr>
            <w:rFonts w:ascii="Times New Roman" w:eastAsia="標楷體" w:hAnsi="Times New Roman" w:cs="Times New Roman"/>
            <w:noProof/>
            <w:webHidden/>
            <w:sz w:val="24"/>
            <w:szCs w:val="24"/>
          </w:rPr>
          <w:tab/>
        </w:r>
        <w:r w:rsidR="00B2262F" w:rsidRPr="002459BB">
          <w:rPr>
            <w:rFonts w:ascii="Times New Roman" w:eastAsia="標楷體" w:hAnsi="Times New Roman" w:cs="Times New Roman"/>
            <w:noProof/>
            <w:webHidden/>
            <w:sz w:val="24"/>
            <w:szCs w:val="24"/>
          </w:rPr>
          <w:fldChar w:fldCharType="begin"/>
        </w:r>
        <w:r w:rsidR="00B2262F" w:rsidRPr="002459BB">
          <w:rPr>
            <w:rFonts w:ascii="Times New Roman" w:eastAsia="標楷體" w:hAnsi="Times New Roman" w:cs="Times New Roman"/>
            <w:noProof/>
            <w:webHidden/>
            <w:sz w:val="24"/>
            <w:szCs w:val="24"/>
          </w:rPr>
          <w:instrText xml:space="preserve"> PAGEREF _Toc38875781 \h </w:instrText>
        </w:r>
        <w:r w:rsidR="00B2262F" w:rsidRPr="002459BB">
          <w:rPr>
            <w:rFonts w:ascii="Times New Roman" w:eastAsia="標楷體" w:hAnsi="Times New Roman" w:cs="Times New Roman"/>
            <w:noProof/>
            <w:webHidden/>
            <w:sz w:val="24"/>
            <w:szCs w:val="24"/>
          </w:rPr>
        </w:r>
        <w:r w:rsidR="00B2262F" w:rsidRPr="002459BB">
          <w:rPr>
            <w:rFonts w:ascii="Times New Roman" w:eastAsia="標楷體" w:hAnsi="Times New Roman" w:cs="Times New Roman"/>
            <w:noProof/>
            <w:webHidden/>
            <w:sz w:val="24"/>
            <w:szCs w:val="24"/>
          </w:rPr>
          <w:fldChar w:fldCharType="separate"/>
        </w:r>
        <w:r w:rsidR="004737B8">
          <w:rPr>
            <w:rFonts w:ascii="Times New Roman" w:eastAsia="標楷體" w:hAnsi="Times New Roman" w:cs="Times New Roman"/>
            <w:noProof/>
            <w:webHidden/>
            <w:sz w:val="24"/>
            <w:szCs w:val="24"/>
          </w:rPr>
          <w:t>318</w:t>
        </w:r>
        <w:r w:rsidR="00B2262F" w:rsidRPr="002459BB">
          <w:rPr>
            <w:rFonts w:ascii="Times New Roman" w:eastAsia="標楷體" w:hAnsi="Times New Roman" w:cs="Times New Roman"/>
            <w:noProof/>
            <w:webHidden/>
            <w:sz w:val="24"/>
            <w:szCs w:val="24"/>
          </w:rPr>
          <w:fldChar w:fldCharType="end"/>
        </w:r>
      </w:hyperlink>
    </w:p>
    <w:p w:rsidR="00B2262F" w:rsidRPr="002459BB" w:rsidRDefault="001918F1" w:rsidP="003A3A09">
      <w:pPr>
        <w:pStyle w:val="35"/>
        <w:ind w:left="745" w:hanging="383"/>
        <w:rPr>
          <w:rFonts w:ascii="Times New Roman" w:eastAsia="標楷體" w:hAnsi="Times New Roman" w:cs="Times New Roman"/>
          <w:noProof/>
          <w:kern w:val="2"/>
          <w:sz w:val="24"/>
          <w:szCs w:val="24"/>
        </w:rPr>
      </w:pPr>
      <w:hyperlink w:anchor="_Toc38875782" w:history="1">
        <w:r w:rsidR="00B2262F" w:rsidRPr="002459BB">
          <w:rPr>
            <w:rStyle w:val="aff1"/>
            <w:rFonts w:ascii="Times New Roman" w:eastAsia="標楷體" w:hAnsi="Times New Roman" w:cs="Times New Roman"/>
            <w:noProof/>
            <w:color w:val="auto"/>
            <w:sz w:val="24"/>
            <w:szCs w:val="24"/>
          </w:rPr>
          <w:t>五、婦產科</w:t>
        </w:r>
        <w:r w:rsidR="00013C0D" w:rsidRPr="002459BB">
          <w:rPr>
            <w:rStyle w:val="aff1"/>
            <w:rFonts w:ascii="Times New Roman" w:eastAsia="標楷體" w:hAnsi="Times New Roman" w:cs="Times New Roman"/>
            <w:noProof/>
            <w:color w:val="auto"/>
            <w:sz w:val="24"/>
            <w:szCs w:val="24"/>
          </w:rPr>
          <w:t>審查注意事項</w:t>
        </w:r>
        <w:r w:rsidR="00B2262F" w:rsidRPr="002459BB">
          <w:rPr>
            <w:rFonts w:ascii="Times New Roman" w:eastAsia="標楷體" w:hAnsi="Times New Roman" w:cs="Times New Roman"/>
            <w:noProof/>
            <w:webHidden/>
            <w:sz w:val="24"/>
            <w:szCs w:val="24"/>
          </w:rPr>
          <w:tab/>
        </w:r>
        <w:r w:rsidR="00B2262F" w:rsidRPr="002459BB">
          <w:rPr>
            <w:rFonts w:ascii="Times New Roman" w:eastAsia="標楷體" w:hAnsi="Times New Roman" w:cs="Times New Roman"/>
            <w:noProof/>
            <w:webHidden/>
            <w:sz w:val="24"/>
            <w:szCs w:val="24"/>
          </w:rPr>
          <w:fldChar w:fldCharType="begin"/>
        </w:r>
        <w:r w:rsidR="00B2262F" w:rsidRPr="002459BB">
          <w:rPr>
            <w:rFonts w:ascii="Times New Roman" w:eastAsia="標楷體" w:hAnsi="Times New Roman" w:cs="Times New Roman"/>
            <w:noProof/>
            <w:webHidden/>
            <w:sz w:val="24"/>
            <w:szCs w:val="24"/>
          </w:rPr>
          <w:instrText xml:space="preserve"> PAGEREF _Toc38875782 \h </w:instrText>
        </w:r>
        <w:r w:rsidR="00B2262F" w:rsidRPr="002459BB">
          <w:rPr>
            <w:rFonts w:ascii="Times New Roman" w:eastAsia="標楷體" w:hAnsi="Times New Roman" w:cs="Times New Roman"/>
            <w:noProof/>
            <w:webHidden/>
            <w:sz w:val="24"/>
            <w:szCs w:val="24"/>
          </w:rPr>
        </w:r>
        <w:r w:rsidR="00B2262F" w:rsidRPr="002459BB">
          <w:rPr>
            <w:rFonts w:ascii="Times New Roman" w:eastAsia="標楷體" w:hAnsi="Times New Roman" w:cs="Times New Roman"/>
            <w:noProof/>
            <w:webHidden/>
            <w:sz w:val="24"/>
            <w:szCs w:val="24"/>
          </w:rPr>
          <w:fldChar w:fldCharType="separate"/>
        </w:r>
        <w:r w:rsidR="004737B8">
          <w:rPr>
            <w:rFonts w:ascii="Times New Roman" w:eastAsia="標楷體" w:hAnsi="Times New Roman" w:cs="Times New Roman"/>
            <w:noProof/>
            <w:webHidden/>
            <w:sz w:val="24"/>
            <w:szCs w:val="24"/>
          </w:rPr>
          <w:t>323</w:t>
        </w:r>
        <w:r w:rsidR="00B2262F" w:rsidRPr="002459BB">
          <w:rPr>
            <w:rFonts w:ascii="Times New Roman" w:eastAsia="標楷體" w:hAnsi="Times New Roman" w:cs="Times New Roman"/>
            <w:noProof/>
            <w:webHidden/>
            <w:sz w:val="24"/>
            <w:szCs w:val="24"/>
          </w:rPr>
          <w:fldChar w:fldCharType="end"/>
        </w:r>
      </w:hyperlink>
    </w:p>
    <w:p w:rsidR="00B2262F" w:rsidRPr="002459BB" w:rsidRDefault="001918F1" w:rsidP="003A3A09">
      <w:pPr>
        <w:pStyle w:val="35"/>
        <w:ind w:left="745" w:hanging="383"/>
        <w:rPr>
          <w:rFonts w:ascii="Times New Roman" w:eastAsia="標楷體" w:hAnsi="Times New Roman" w:cs="Times New Roman"/>
          <w:noProof/>
          <w:kern w:val="2"/>
          <w:sz w:val="24"/>
          <w:szCs w:val="24"/>
        </w:rPr>
      </w:pPr>
      <w:hyperlink w:anchor="_Toc38875783" w:history="1">
        <w:r w:rsidR="00B2262F" w:rsidRPr="002459BB">
          <w:rPr>
            <w:rStyle w:val="aff1"/>
            <w:rFonts w:ascii="Times New Roman" w:eastAsia="標楷體" w:hAnsi="Times New Roman" w:cs="Times New Roman"/>
            <w:noProof/>
            <w:color w:val="auto"/>
            <w:sz w:val="24"/>
            <w:szCs w:val="24"/>
          </w:rPr>
          <w:t>六、骨科</w:t>
        </w:r>
        <w:r w:rsidR="00013C0D" w:rsidRPr="002459BB">
          <w:rPr>
            <w:rStyle w:val="aff1"/>
            <w:rFonts w:ascii="Times New Roman" w:eastAsia="標楷體" w:hAnsi="Times New Roman" w:cs="Times New Roman"/>
            <w:noProof/>
            <w:color w:val="auto"/>
            <w:sz w:val="24"/>
            <w:szCs w:val="24"/>
          </w:rPr>
          <w:t>審查注意事項</w:t>
        </w:r>
        <w:r w:rsidR="00B2262F" w:rsidRPr="002459BB">
          <w:rPr>
            <w:rFonts w:ascii="Times New Roman" w:eastAsia="標楷體" w:hAnsi="Times New Roman" w:cs="Times New Roman"/>
            <w:noProof/>
            <w:webHidden/>
            <w:sz w:val="24"/>
            <w:szCs w:val="24"/>
          </w:rPr>
          <w:tab/>
        </w:r>
        <w:r w:rsidR="00B2262F" w:rsidRPr="002459BB">
          <w:rPr>
            <w:rFonts w:ascii="Times New Roman" w:eastAsia="標楷體" w:hAnsi="Times New Roman" w:cs="Times New Roman"/>
            <w:noProof/>
            <w:webHidden/>
            <w:sz w:val="24"/>
            <w:szCs w:val="24"/>
          </w:rPr>
          <w:fldChar w:fldCharType="begin"/>
        </w:r>
        <w:r w:rsidR="00B2262F" w:rsidRPr="002459BB">
          <w:rPr>
            <w:rFonts w:ascii="Times New Roman" w:eastAsia="標楷體" w:hAnsi="Times New Roman" w:cs="Times New Roman"/>
            <w:noProof/>
            <w:webHidden/>
            <w:sz w:val="24"/>
            <w:szCs w:val="24"/>
          </w:rPr>
          <w:instrText xml:space="preserve"> PAGEREF _Toc38875783 \h </w:instrText>
        </w:r>
        <w:r w:rsidR="00B2262F" w:rsidRPr="002459BB">
          <w:rPr>
            <w:rFonts w:ascii="Times New Roman" w:eastAsia="標楷體" w:hAnsi="Times New Roman" w:cs="Times New Roman"/>
            <w:noProof/>
            <w:webHidden/>
            <w:sz w:val="24"/>
            <w:szCs w:val="24"/>
          </w:rPr>
        </w:r>
        <w:r w:rsidR="00B2262F" w:rsidRPr="002459BB">
          <w:rPr>
            <w:rFonts w:ascii="Times New Roman" w:eastAsia="標楷體" w:hAnsi="Times New Roman" w:cs="Times New Roman"/>
            <w:noProof/>
            <w:webHidden/>
            <w:sz w:val="24"/>
            <w:szCs w:val="24"/>
          </w:rPr>
          <w:fldChar w:fldCharType="separate"/>
        </w:r>
        <w:r w:rsidR="004737B8">
          <w:rPr>
            <w:rFonts w:ascii="Times New Roman" w:eastAsia="標楷體" w:hAnsi="Times New Roman" w:cs="Times New Roman"/>
            <w:noProof/>
            <w:webHidden/>
            <w:sz w:val="24"/>
            <w:szCs w:val="24"/>
          </w:rPr>
          <w:t>346</w:t>
        </w:r>
        <w:r w:rsidR="00B2262F" w:rsidRPr="002459BB">
          <w:rPr>
            <w:rFonts w:ascii="Times New Roman" w:eastAsia="標楷體" w:hAnsi="Times New Roman" w:cs="Times New Roman"/>
            <w:noProof/>
            <w:webHidden/>
            <w:sz w:val="24"/>
            <w:szCs w:val="24"/>
          </w:rPr>
          <w:fldChar w:fldCharType="end"/>
        </w:r>
      </w:hyperlink>
    </w:p>
    <w:p w:rsidR="00B2262F" w:rsidRPr="002459BB" w:rsidRDefault="001918F1" w:rsidP="003A3A09">
      <w:pPr>
        <w:pStyle w:val="35"/>
        <w:ind w:left="745" w:hanging="383"/>
        <w:rPr>
          <w:rFonts w:ascii="Times New Roman" w:eastAsia="標楷體" w:hAnsi="Times New Roman" w:cs="Times New Roman"/>
          <w:noProof/>
          <w:kern w:val="2"/>
          <w:sz w:val="24"/>
          <w:szCs w:val="24"/>
        </w:rPr>
      </w:pPr>
      <w:hyperlink w:anchor="_Toc38875784" w:history="1">
        <w:r w:rsidR="00B2262F" w:rsidRPr="002459BB">
          <w:rPr>
            <w:rStyle w:val="aff1"/>
            <w:rFonts w:ascii="Times New Roman" w:eastAsia="標楷體" w:hAnsi="Times New Roman" w:cs="Times New Roman"/>
            <w:noProof/>
            <w:color w:val="auto"/>
            <w:sz w:val="24"/>
            <w:szCs w:val="24"/>
          </w:rPr>
          <w:t>七、泌尿科</w:t>
        </w:r>
        <w:r w:rsidR="00013C0D" w:rsidRPr="002459BB">
          <w:rPr>
            <w:rStyle w:val="aff1"/>
            <w:rFonts w:ascii="Times New Roman" w:eastAsia="標楷體" w:hAnsi="Times New Roman" w:cs="Times New Roman"/>
            <w:noProof/>
            <w:color w:val="auto"/>
            <w:sz w:val="24"/>
            <w:szCs w:val="24"/>
          </w:rPr>
          <w:t>審查注意事項</w:t>
        </w:r>
        <w:r w:rsidR="00B2262F" w:rsidRPr="002459BB">
          <w:rPr>
            <w:rFonts w:ascii="Times New Roman" w:eastAsia="標楷體" w:hAnsi="Times New Roman" w:cs="Times New Roman"/>
            <w:noProof/>
            <w:webHidden/>
            <w:sz w:val="24"/>
            <w:szCs w:val="24"/>
          </w:rPr>
          <w:tab/>
        </w:r>
        <w:r w:rsidR="00B2262F" w:rsidRPr="002459BB">
          <w:rPr>
            <w:rFonts w:ascii="Times New Roman" w:eastAsia="標楷體" w:hAnsi="Times New Roman" w:cs="Times New Roman"/>
            <w:noProof/>
            <w:webHidden/>
            <w:sz w:val="24"/>
            <w:szCs w:val="24"/>
          </w:rPr>
          <w:fldChar w:fldCharType="begin"/>
        </w:r>
        <w:r w:rsidR="00B2262F" w:rsidRPr="002459BB">
          <w:rPr>
            <w:rFonts w:ascii="Times New Roman" w:eastAsia="標楷體" w:hAnsi="Times New Roman" w:cs="Times New Roman"/>
            <w:noProof/>
            <w:webHidden/>
            <w:sz w:val="24"/>
            <w:szCs w:val="24"/>
          </w:rPr>
          <w:instrText xml:space="preserve"> PAGEREF _Toc38875784 \h </w:instrText>
        </w:r>
        <w:r w:rsidR="00B2262F" w:rsidRPr="002459BB">
          <w:rPr>
            <w:rFonts w:ascii="Times New Roman" w:eastAsia="標楷體" w:hAnsi="Times New Roman" w:cs="Times New Roman"/>
            <w:noProof/>
            <w:webHidden/>
            <w:sz w:val="24"/>
            <w:szCs w:val="24"/>
          </w:rPr>
        </w:r>
        <w:r w:rsidR="00B2262F" w:rsidRPr="002459BB">
          <w:rPr>
            <w:rFonts w:ascii="Times New Roman" w:eastAsia="標楷體" w:hAnsi="Times New Roman" w:cs="Times New Roman"/>
            <w:noProof/>
            <w:webHidden/>
            <w:sz w:val="24"/>
            <w:szCs w:val="24"/>
          </w:rPr>
          <w:fldChar w:fldCharType="separate"/>
        </w:r>
        <w:r w:rsidR="004737B8">
          <w:rPr>
            <w:rFonts w:ascii="Times New Roman" w:eastAsia="標楷體" w:hAnsi="Times New Roman" w:cs="Times New Roman"/>
            <w:noProof/>
            <w:webHidden/>
            <w:sz w:val="24"/>
            <w:szCs w:val="24"/>
          </w:rPr>
          <w:t>348</w:t>
        </w:r>
        <w:r w:rsidR="00B2262F" w:rsidRPr="002459BB">
          <w:rPr>
            <w:rFonts w:ascii="Times New Roman" w:eastAsia="標楷體" w:hAnsi="Times New Roman" w:cs="Times New Roman"/>
            <w:noProof/>
            <w:webHidden/>
            <w:sz w:val="24"/>
            <w:szCs w:val="24"/>
          </w:rPr>
          <w:fldChar w:fldCharType="end"/>
        </w:r>
      </w:hyperlink>
    </w:p>
    <w:p w:rsidR="00B2262F" w:rsidRPr="002459BB" w:rsidRDefault="001918F1" w:rsidP="003A3A09">
      <w:pPr>
        <w:pStyle w:val="35"/>
        <w:ind w:left="745" w:hanging="383"/>
        <w:rPr>
          <w:rFonts w:ascii="Times New Roman" w:eastAsia="標楷體" w:hAnsi="Times New Roman" w:cs="Times New Roman"/>
          <w:noProof/>
          <w:kern w:val="2"/>
          <w:sz w:val="24"/>
          <w:szCs w:val="24"/>
        </w:rPr>
      </w:pPr>
      <w:hyperlink w:anchor="_Toc38875785" w:history="1">
        <w:r w:rsidR="00B2262F" w:rsidRPr="002459BB">
          <w:rPr>
            <w:rStyle w:val="aff1"/>
            <w:rFonts w:ascii="Times New Roman" w:eastAsia="標楷體" w:hAnsi="Times New Roman" w:cs="Times New Roman"/>
            <w:noProof/>
            <w:color w:val="auto"/>
            <w:sz w:val="24"/>
            <w:szCs w:val="24"/>
          </w:rPr>
          <w:t>八、耳鼻喉科</w:t>
        </w:r>
        <w:r w:rsidR="00013C0D" w:rsidRPr="002459BB">
          <w:rPr>
            <w:rStyle w:val="aff1"/>
            <w:rFonts w:ascii="Times New Roman" w:eastAsia="標楷體" w:hAnsi="Times New Roman" w:cs="Times New Roman"/>
            <w:noProof/>
            <w:color w:val="auto"/>
            <w:sz w:val="24"/>
            <w:szCs w:val="24"/>
          </w:rPr>
          <w:t>審查注意事項</w:t>
        </w:r>
        <w:r w:rsidR="00B2262F" w:rsidRPr="002459BB">
          <w:rPr>
            <w:rFonts w:ascii="Times New Roman" w:eastAsia="標楷體" w:hAnsi="Times New Roman" w:cs="Times New Roman"/>
            <w:noProof/>
            <w:webHidden/>
            <w:sz w:val="24"/>
            <w:szCs w:val="24"/>
          </w:rPr>
          <w:tab/>
        </w:r>
        <w:r w:rsidR="00B2262F" w:rsidRPr="002459BB">
          <w:rPr>
            <w:rFonts w:ascii="Times New Roman" w:eastAsia="標楷體" w:hAnsi="Times New Roman" w:cs="Times New Roman"/>
            <w:noProof/>
            <w:webHidden/>
            <w:sz w:val="24"/>
            <w:szCs w:val="24"/>
          </w:rPr>
          <w:fldChar w:fldCharType="begin"/>
        </w:r>
        <w:r w:rsidR="00B2262F" w:rsidRPr="002459BB">
          <w:rPr>
            <w:rFonts w:ascii="Times New Roman" w:eastAsia="標楷體" w:hAnsi="Times New Roman" w:cs="Times New Roman"/>
            <w:noProof/>
            <w:webHidden/>
            <w:sz w:val="24"/>
            <w:szCs w:val="24"/>
          </w:rPr>
          <w:instrText xml:space="preserve"> PAGEREF _Toc38875785 \h </w:instrText>
        </w:r>
        <w:r w:rsidR="00B2262F" w:rsidRPr="002459BB">
          <w:rPr>
            <w:rFonts w:ascii="Times New Roman" w:eastAsia="標楷體" w:hAnsi="Times New Roman" w:cs="Times New Roman"/>
            <w:noProof/>
            <w:webHidden/>
            <w:sz w:val="24"/>
            <w:szCs w:val="24"/>
          </w:rPr>
        </w:r>
        <w:r w:rsidR="00B2262F" w:rsidRPr="002459BB">
          <w:rPr>
            <w:rFonts w:ascii="Times New Roman" w:eastAsia="標楷體" w:hAnsi="Times New Roman" w:cs="Times New Roman"/>
            <w:noProof/>
            <w:webHidden/>
            <w:sz w:val="24"/>
            <w:szCs w:val="24"/>
          </w:rPr>
          <w:fldChar w:fldCharType="separate"/>
        </w:r>
        <w:r w:rsidR="004737B8">
          <w:rPr>
            <w:rFonts w:ascii="Times New Roman" w:eastAsia="標楷體" w:hAnsi="Times New Roman" w:cs="Times New Roman"/>
            <w:noProof/>
            <w:webHidden/>
            <w:sz w:val="24"/>
            <w:szCs w:val="24"/>
          </w:rPr>
          <w:t>352</w:t>
        </w:r>
        <w:r w:rsidR="00B2262F" w:rsidRPr="002459BB">
          <w:rPr>
            <w:rFonts w:ascii="Times New Roman" w:eastAsia="標楷體" w:hAnsi="Times New Roman" w:cs="Times New Roman"/>
            <w:noProof/>
            <w:webHidden/>
            <w:sz w:val="24"/>
            <w:szCs w:val="24"/>
          </w:rPr>
          <w:fldChar w:fldCharType="end"/>
        </w:r>
      </w:hyperlink>
    </w:p>
    <w:p w:rsidR="00B2262F" w:rsidRPr="002459BB" w:rsidRDefault="001918F1" w:rsidP="003A3A09">
      <w:pPr>
        <w:pStyle w:val="35"/>
        <w:ind w:left="745" w:hanging="383"/>
        <w:rPr>
          <w:rFonts w:ascii="Times New Roman" w:eastAsia="標楷體" w:hAnsi="Times New Roman" w:cs="Times New Roman"/>
          <w:noProof/>
          <w:kern w:val="2"/>
          <w:sz w:val="24"/>
          <w:szCs w:val="24"/>
        </w:rPr>
      </w:pPr>
      <w:hyperlink w:anchor="_Toc38875787" w:history="1">
        <w:r w:rsidR="00B2262F" w:rsidRPr="002459BB">
          <w:rPr>
            <w:rStyle w:val="aff1"/>
            <w:rFonts w:ascii="Times New Roman" w:eastAsia="標楷體" w:hAnsi="Times New Roman" w:cs="Times New Roman"/>
            <w:noProof/>
            <w:color w:val="auto"/>
            <w:sz w:val="24"/>
            <w:szCs w:val="24"/>
          </w:rPr>
          <w:t>九、眼科</w:t>
        </w:r>
        <w:r w:rsidR="00013C0D" w:rsidRPr="002459BB">
          <w:rPr>
            <w:rStyle w:val="aff1"/>
            <w:rFonts w:ascii="Times New Roman" w:eastAsia="標楷體" w:hAnsi="Times New Roman" w:cs="Times New Roman"/>
            <w:noProof/>
            <w:color w:val="auto"/>
            <w:sz w:val="24"/>
            <w:szCs w:val="24"/>
          </w:rPr>
          <w:t>審查注意事項</w:t>
        </w:r>
        <w:r w:rsidR="00B2262F" w:rsidRPr="002459BB">
          <w:rPr>
            <w:rFonts w:ascii="Times New Roman" w:eastAsia="標楷體" w:hAnsi="Times New Roman" w:cs="Times New Roman"/>
            <w:noProof/>
            <w:webHidden/>
            <w:sz w:val="24"/>
            <w:szCs w:val="24"/>
          </w:rPr>
          <w:tab/>
        </w:r>
        <w:r w:rsidR="00B2262F" w:rsidRPr="002459BB">
          <w:rPr>
            <w:rFonts w:ascii="Times New Roman" w:eastAsia="標楷體" w:hAnsi="Times New Roman" w:cs="Times New Roman"/>
            <w:noProof/>
            <w:webHidden/>
            <w:sz w:val="24"/>
            <w:szCs w:val="24"/>
          </w:rPr>
          <w:fldChar w:fldCharType="begin"/>
        </w:r>
        <w:r w:rsidR="00B2262F" w:rsidRPr="002459BB">
          <w:rPr>
            <w:rFonts w:ascii="Times New Roman" w:eastAsia="標楷體" w:hAnsi="Times New Roman" w:cs="Times New Roman"/>
            <w:noProof/>
            <w:webHidden/>
            <w:sz w:val="24"/>
            <w:szCs w:val="24"/>
          </w:rPr>
          <w:instrText xml:space="preserve"> PAGEREF _Toc38875787 \h </w:instrText>
        </w:r>
        <w:r w:rsidR="00B2262F" w:rsidRPr="002459BB">
          <w:rPr>
            <w:rFonts w:ascii="Times New Roman" w:eastAsia="標楷體" w:hAnsi="Times New Roman" w:cs="Times New Roman"/>
            <w:noProof/>
            <w:webHidden/>
            <w:sz w:val="24"/>
            <w:szCs w:val="24"/>
          </w:rPr>
        </w:r>
        <w:r w:rsidR="00B2262F" w:rsidRPr="002459BB">
          <w:rPr>
            <w:rFonts w:ascii="Times New Roman" w:eastAsia="標楷體" w:hAnsi="Times New Roman" w:cs="Times New Roman"/>
            <w:noProof/>
            <w:webHidden/>
            <w:sz w:val="24"/>
            <w:szCs w:val="24"/>
          </w:rPr>
          <w:fldChar w:fldCharType="separate"/>
        </w:r>
        <w:r w:rsidR="004737B8">
          <w:rPr>
            <w:rFonts w:ascii="Times New Roman" w:eastAsia="標楷體" w:hAnsi="Times New Roman" w:cs="Times New Roman"/>
            <w:noProof/>
            <w:webHidden/>
            <w:sz w:val="24"/>
            <w:szCs w:val="24"/>
          </w:rPr>
          <w:t>366</w:t>
        </w:r>
        <w:r w:rsidR="00B2262F" w:rsidRPr="002459BB">
          <w:rPr>
            <w:rFonts w:ascii="Times New Roman" w:eastAsia="標楷體" w:hAnsi="Times New Roman" w:cs="Times New Roman"/>
            <w:noProof/>
            <w:webHidden/>
            <w:sz w:val="24"/>
            <w:szCs w:val="24"/>
          </w:rPr>
          <w:fldChar w:fldCharType="end"/>
        </w:r>
      </w:hyperlink>
    </w:p>
    <w:p w:rsidR="00B2262F" w:rsidRPr="002459BB" w:rsidRDefault="001918F1" w:rsidP="003A3A09">
      <w:pPr>
        <w:pStyle w:val="35"/>
        <w:ind w:left="745" w:hanging="383"/>
        <w:rPr>
          <w:rFonts w:ascii="Times New Roman" w:eastAsia="標楷體" w:hAnsi="Times New Roman" w:cs="Times New Roman"/>
          <w:noProof/>
          <w:kern w:val="2"/>
          <w:sz w:val="24"/>
          <w:szCs w:val="24"/>
        </w:rPr>
      </w:pPr>
      <w:hyperlink w:anchor="_Toc38875788" w:history="1">
        <w:r w:rsidR="00B2262F" w:rsidRPr="002459BB">
          <w:rPr>
            <w:rStyle w:val="aff1"/>
            <w:rFonts w:ascii="Times New Roman" w:eastAsia="標楷體" w:hAnsi="Times New Roman" w:cs="Times New Roman"/>
            <w:noProof/>
            <w:color w:val="auto"/>
            <w:sz w:val="24"/>
            <w:szCs w:val="24"/>
          </w:rPr>
          <w:t>十、皮膚科</w:t>
        </w:r>
        <w:r w:rsidR="00013C0D" w:rsidRPr="002459BB">
          <w:rPr>
            <w:rStyle w:val="aff1"/>
            <w:rFonts w:ascii="Times New Roman" w:eastAsia="標楷體" w:hAnsi="Times New Roman" w:cs="Times New Roman"/>
            <w:noProof/>
            <w:color w:val="auto"/>
            <w:sz w:val="24"/>
            <w:szCs w:val="24"/>
          </w:rPr>
          <w:t>審查注意事項</w:t>
        </w:r>
        <w:r w:rsidR="00B2262F" w:rsidRPr="002459BB">
          <w:rPr>
            <w:rFonts w:ascii="Times New Roman" w:eastAsia="標楷體" w:hAnsi="Times New Roman" w:cs="Times New Roman"/>
            <w:noProof/>
            <w:webHidden/>
            <w:sz w:val="24"/>
            <w:szCs w:val="24"/>
          </w:rPr>
          <w:tab/>
        </w:r>
        <w:r w:rsidR="00B2262F" w:rsidRPr="002459BB">
          <w:rPr>
            <w:rFonts w:ascii="Times New Roman" w:eastAsia="標楷體" w:hAnsi="Times New Roman" w:cs="Times New Roman"/>
            <w:noProof/>
            <w:webHidden/>
            <w:sz w:val="24"/>
            <w:szCs w:val="24"/>
          </w:rPr>
          <w:fldChar w:fldCharType="begin"/>
        </w:r>
        <w:r w:rsidR="00B2262F" w:rsidRPr="002459BB">
          <w:rPr>
            <w:rFonts w:ascii="Times New Roman" w:eastAsia="標楷體" w:hAnsi="Times New Roman" w:cs="Times New Roman"/>
            <w:noProof/>
            <w:webHidden/>
            <w:sz w:val="24"/>
            <w:szCs w:val="24"/>
          </w:rPr>
          <w:instrText xml:space="preserve"> PAGEREF _Toc38875788 \h </w:instrText>
        </w:r>
        <w:r w:rsidR="00B2262F" w:rsidRPr="002459BB">
          <w:rPr>
            <w:rFonts w:ascii="Times New Roman" w:eastAsia="標楷體" w:hAnsi="Times New Roman" w:cs="Times New Roman"/>
            <w:noProof/>
            <w:webHidden/>
            <w:sz w:val="24"/>
            <w:szCs w:val="24"/>
          </w:rPr>
        </w:r>
        <w:r w:rsidR="00B2262F" w:rsidRPr="002459BB">
          <w:rPr>
            <w:rFonts w:ascii="Times New Roman" w:eastAsia="標楷體" w:hAnsi="Times New Roman" w:cs="Times New Roman"/>
            <w:noProof/>
            <w:webHidden/>
            <w:sz w:val="24"/>
            <w:szCs w:val="24"/>
          </w:rPr>
          <w:fldChar w:fldCharType="separate"/>
        </w:r>
        <w:r w:rsidR="004737B8">
          <w:rPr>
            <w:rFonts w:ascii="Times New Roman" w:eastAsia="標楷體" w:hAnsi="Times New Roman" w:cs="Times New Roman"/>
            <w:noProof/>
            <w:webHidden/>
            <w:sz w:val="24"/>
            <w:szCs w:val="24"/>
          </w:rPr>
          <w:t>377</w:t>
        </w:r>
        <w:r w:rsidR="00B2262F" w:rsidRPr="002459BB">
          <w:rPr>
            <w:rFonts w:ascii="Times New Roman" w:eastAsia="標楷體" w:hAnsi="Times New Roman" w:cs="Times New Roman"/>
            <w:noProof/>
            <w:webHidden/>
            <w:sz w:val="24"/>
            <w:szCs w:val="24"/>
          </w:rPr>
          <w:fldChar w:fldCharType="end"/>
        </w:r>
      </w:hyperlink>
    </w:p>
    <w:p w:rsidR="00B2262F" w:rsidRPr="002459BB" w:rsidRDefault="001918F1" w:rsidP="003A3A09">
      <w:pPr>
        <w:pStyle w:val="35"/>
        <w:ind w:left="745" w:hanging="383"/>
        <w:rPr>
          <w:rFonts w:ascii="Times New Roman" w:eastAsia="標楷體" w:hAnsi="Times New Roman" w:cs="Times New Roman"/>
          <w:noProof/>
          <w:kern w:val="2"/>
          <w:sz w:val="24"/>
          <w:szCs w:val="24"/>
        </w:rPr>
      </w:pPr>
      <w:hyperlink w:anchor="_Toc38875789" w:history="1">
        <w:r w:rsidR="00B2262F" w:rsidRPr="002459BB">
          <w:rPr>
            <w:rStyle w:val="aff1"/>
            <w:rFonts w:ascii="Times New Roman" w:eastAsia="標楷體" w:hAnsi="Times New Roman" w:cs="Times New Roman"/>
            <w:noProof/>
            <w:color w:val="auto"/>
            <w:sz w:val="24"/>
            <w:szCs w:val="24"/>
          </w:rPr>
          <w:t>十一、神經內科</w:t>
        </w:r>
        <w:r w:rsidR="00013C0D" w:rsidRPr="002459BB">
          <w:rPr>
            <w:rStyle w:val="aff1"/>
            <w:rFonts w:ascii="Times New Roman" w:eastAsia="標楷體" w:hAnsi="Times New Roman" w:cs="Times New Roman"/>
            <w:noProof/>
            <w:color w:val="auto"/>
            <w:sz w:val="24"/>
            <w:szCs w:val="24"/>
          </w:rPr>
          <w:t>審查注意事項</w:t>
        </w:r>
        <w:r w:rsidR="00B2262F" w:rsidRPr="002459BB">
          <w:rPr>
            <w:rFonts w:ascii="Times New Roman" w:eastAsia="標楷體" w:hAnsi="Times New Roman" w:cs="Times New Roman"/>
            <w:noProof/>
            <w:webHidden/>
            <w:sz w:val="24"/>
            <w:szCs w:val="24"/>
          </w:rPr>
          <w:tab/>
        </w:r>
        <w:r w:rsidR="00B2262F" w:rsidRPr="002459BB">
          <w:rPr>
            <w:rFonts w:ascii="Times New Roman" w:eastAsia="標楷體" w:hAnsi="Times New Roman" w:cs="Times New Roman"/>
            <w:noProof/>
            <w:webHidden/>
            <w:sz w:val="24"/>
            <w:szCs w:val="24"/>
          </w:rPr>
          <w:fldChar w:fldCharType="begin"/>
        </w:r>
        <w:r w:rsidR="00B2262F" w:rsidRPr="002459BB">
          <w:rPr>
            <w:rFonts w:ascii="Times New Roman" w:eastAsia="標楷體" w:hAnsi="Times New Roman" w:cs="Times New Roman"/>
            <w:noProof/>
            <w:webHidden/>
            <w:sz w:val="24"/>
            <w:szCs w:val="24"/>
          </w:rPr>
          <w:instrText xml:space="preserve"> PAGEREF _Toc38875789 \h </w:instrText>
        </w:r>
        <w:r w:rsidR="00B2262F" w:rsidRPr="002459BB">
          <w:rPr>
            <w:rFonts w:ascii="Times New Roman" w:eastAsia="標楷體" w:hAnsi="Times New Roman" w:cs="Times New Roman"/>
            <w:noProof/>
            <w:webHidden/>
            <w:sz w:val="24"/>
            <w:szCs w:val="24"/>
          </w:rPr>
        </w:r>
        <w:r w:rsidR="00B2262F" w:rsidRPr="002459BB">
          <w:rPr>
            <w:rFonts w:ascii="Times New Roman" w:eastAsia="標楷體" w:hAnsi="Times New Roman" w:cs="Times New Roman"/>
            <w:noProof/>
            <w:webHidden/>
            <w:sz w:val="24"/>
            <w:szCs w:val="24"/>
          </w:rPr>
          <w:fldChar w:fldCharType="separate"/>
        </w:r>
        <w:r w:rsidR="004737B8">
          <w:rPr>
            <w:rFonts w:ascii="Times New Roman" w:eastAsia="標楷體" w:hAnsi="Times New Roman" w:cs="Times New Roman"/>
            <w:noProof/>
            <w:webHidden/>
            <w:sz w:val="24"/>
            <w:szCs w:val="24"/>
          </w:rPr>
          <w:t>380</w:t>
        </w:r>
        <w:r w:rsidR="00B2262F" w:rsidRPr="002459BB">
          <w:rPr>
            <w:rFonts w:ascii="Times New Roman" w:eastAsia="標楷體" w:hAnsi="Times New Roman" w:cs="Times New Roman"/>
            <w:noProof/>
            <w:webHidden/>
            <w:sz w:val="24"/>
            <w:szCs w:val="24"/>
          </w:rPr>
          <w:fldChar w:fldCharType="end"/>
        </w:r>
      </w:hyperlink>
    </w:p>
    <w:p w:rsidR="00B2262F" w:rsidRPr="002459BB" w:rsidRDefault="001918F1" w:rsidP="003A3A09">
      <w:pPr>
        <w:pStyle w:val="35"/>
        <w:ind w:left="745" w:hanging="383"/>
        <w:rPr>
          <w:rFonts w:ascii="Times New Roman" w:eastAsia="標楷體" w:hAnsi="Times New Roman" w:cs="Times New Roman"/>
          <w:noProof/>
          <w:kern w:val="2"/>
          <w:sz w:val="24"/>
          <w:szCs w:val="24"/>
        </w:rPr>
      </w:pPr>
      <w:hyperlink w:anchor="_Toc38875790" w:history="1">
        <w:r w:rsidR="00B2262F" w:rsidRPr="002459BB">
          <w:rPr>
            <w:rStyle w:val="aff1"/>
            <w:rFonts w:ascii="Times New Roman" w:eastAsia="標楷體" w:hAnsi="Times New Roman" w:cs="Times New Roman"/>
            <w:noProof/>
            <w:color w:val="auto"/>
            <w:sz w:val="24"/>
            <w:szCs w:val="24"/>
          </w:rPr>
          <w:t>十二、神經外科</w:t>
        </w:r>
        <w:r w:rsidR="00013C0D" w:rsidRPr="002459BB">
          <w:rPr>
            <w:rStyle w:val="aff1"/>
            <w:rFonts w:ascii="Times New Roman" w:eastAsia="標楷體" w:hAnsi="Times New Roman" w:cs="Times New Roman"/>
            <w:noProof/>
            <w:color w:val="auto"/>
            <w:sz w:val="24"/>
            <w:szCs w:val="24"/>
          </w:rPr>
          <w:t>審查注意事項</w:t>
        </w:r>
        <w:r w:rsidR="00B2262F" w:rsidRPr="002459BB">
          <w:rPr>
            <w:rFonts w:ascii="Times New Roman" w:eastAsia="標楷體" w:hAnsi="Times New Roman" w:cs="Times New Roman"/>
            <w:noProof/>
            <w:webHidden/>
            <w:sz w:val="24"/>
            <w:szCs w:val="24"/>
          </w:rPr>
          <w:tab/>
        </w:r>
        <w:r w:rsidR="00B2262F" w:rsidRPr="002459BB">
          <w:rPr>
            <w:rFonts w:ascii="Times New Roman" w:eastAsia="標楷體" w:hAnsi="Times New Roman" w:cs="Times New Roman"/>
            <w:noProof/>
            <w:webHidden/>
            <w:sz w:val="24"/>
            <w:szCs w:val="24"/>
          </w:rPr>
          <w:fldChar w:fldCharType="begin"/>
        </w:r>
        <w:r w:rsidR="00B2262F" w:rsidRPr="002459BB">
          <w:rPr>
            <w:rFonts w:ascii="Times New Roman" w:eastAsia="標楷體" w:hAnsi="Times New Roman" w:cs="Times New Roman"/>
            <w:noProof/>
            <w:webHidden/>
            <w:sz w:val="24"/>
            <w:szCs w:val="24"/>
          </w:rPr>
          <w:instrText xml:space="preserve"> PAGEREF _Toc38875790 \h </w:instrText>
        </w:r>
        <w:r w:rsidR="00B2262F" w:rsidRPr="002459BB">
          <w:rPr>
            <w:rFonts w:ascii="Times New Roman" w:eastAsia="標楷體" w:hAnsi="Times New Roman" w:cs="Times New Roman"/>
            <w:noProof/>
            <w:webHidden/>
            <w:sz w:val="24"/>
            <w:szCs w:val="24"/>
          </w:rPr>
        </w:r>
        <w:r w:rsidR="00B2262F" w:rsidRPr="002459BB">
          <w:rPr>
            <w:rFonts w:ascii="Times New Roman" w:eastAsia="標楷體" w:hAnsi="Times New Roman" w:cs="Times New Roman"/>
            <w:noProof/>
            <w:webHidden/>
            <w:sz w:val="24"/>
            <w:szCs w:val="24"/>
          </w:rPr>
          <w:fldChar w:fldCharType="separate"/>
        </w:r>
        <w:r w:rsidR="004737B8">
          <w:rPr>
            <w:rFonts w:ascii="Times New Roman" w:eastAsia="標楷體" w:hAnsi="Times New Roman" w:cs="Times New Roman"/>
            <w:noProof/>
            <w:webHidden/>
            <w:sz w:val="24"/>
            <w:szCs w:val="24"/>
          </w:rPr>
          <w:t>385</w:t>
        </w:r>
        <w:r w:rsidR="00B2262F" w:rsidRPr="002459BB">
          <w:rPr>
            <w:rFonts w:ascii="Times New Roman" w:eastAsia="標楷體" w:hAnsi="Times New Roman" w:cs="Times New Roman"/>
            <w:noProof/>
            <w:webHidden/>
            <w:sz w:val="24"/>
            <w:szCs w:val="24"/>
          </w:rPr>
          <w:fldChar w:fldCharType="end"/>
        </w:r>
      </w:hyperlink>
    </w:p>
    <w:p w:rsidR="00B2262F" w:rsidRPr="002459BB" w:rsidRDefault="001918F1" w:rsidP="003A3A09">
      <w:pPr>
        <w:pStyle w:val="35"/>
        <w:ind w:left="745" w:hanging="383"/>
        <w:rPr>
          <w:rFonts w:ascii="Times New Roman" w:eastAsia="標楷體" w:hAnsi="Times New Roman" w:cs="Times New Roman"/>
          <w:noProof/>
          <w:kern w:val="2"/>
          <w:sz w:val="24"/>
          <w:szCs w:val="24"/>
        </w:rPr>
      </w:pPr>
      <w:hyperlink w:anchor="_Toc38875791" w:history="1">
        <w:r w:rsidR="00B2262F" w:rsidRPr="002459BB">
          <w:rPr>
            <w:rStyle w:val="aff1"/>
            <w:rFonts w:ascii="Times New Roman" w:eastAsia="標楷體" w:hAnsi="Times New Roman" w:cs="Times New Roman"/>
            <w:noProof/>
            <w:color w:val="auto"/>
            <w:sz w:val="24"/>
            <w:szCs w:val="24"/>
          </w:rPr>
          <w:t>十三、精神科</w:t>
        </w:r>
        <w:r w:rsidR="00013C0D" w:rsidRPr="002459BB">
          <w:rPr>
            <w:rStyle w:val="aff1"/>
            <w:rFonts w:ascii="Times New Roman" w:eastAsia="標楷體" w:hAnsi="Times New Roman" w:cs="Times New Roman"/>
            <w:noProof/>
            <w:color w:val="auto"/>
            <w:sz w:val="24"/>
            <w:szCs w:val="24"/>
          </w:rPr>
          <w:t>審查注意事項</w:t>
        </w:r>
        <w:r w:rsidR="00B2262F" w:rsidRPr="002459BB">
          <w:rPr>
            <w:rFonts w:ascii="Times New Roman" w:eastAsia="標楷體" w:hAnsi="Times New Roman" w:cs="Times New Roman"/>
            <w:noProof/>
            <w:webHidden/>
            <w:sz w:val="24"/>
            <w:szCs w:val="24"/>
          </w:rPr>
          <w:tab/>
        </w:r>
        <w:r w:rsidR="00B2262F" w:rsidRPr="002459BB">
          <w:rPr>
            <w:rFonts w:ascii="Times New Roman" w:eastAsia="標楷體" w:hAnsi="Times New Roman" w:cs="Times New Roman"/>
            <w:noProof/>
            <w:webHidden/>
            <w:sz w:val="24"/>
            <w:szCs w:val="24"/>
          </w:rPr>
          <w:fldChar w:fldCharType="begin"/>
        </w:r>
        <w:r w:rsidR="00B2262F" w:rsidRPr="002459BB">
          <w:rPr>
            <w:rFonts w:ascii="Times New Roman" w:eastAsia="標楷體" w:hAnsi="Times New Roman" w:cs="Times New Roman"/>
            <w:noProof/>
            <w:webHidden/>
            <w:sz w:val="24"/>
            <w:szCs w:val="24"/>
          </w:rPr>
          <w:instrText xml:space="preserve"> PAGEREF _Toc38875791 \h </w:instrText>
        </w:r>
        <w:r w:rsidR="00B2262F" w:rsidRPr="002459BB">
          <w:rPr>
            <w:rFonts w:ascii="Times New Roman" w:eastAsia="標楷體" w:hAnsi="Times New Roman" w:cs="Times New Roman"/>
            <w:noProof/>
            <w:webHidden/>
            <w:sz w:val="24"/>
            <w:szCs w:val="24"/>
          </w:rPr>
        </w:r>
        <w:r w:rsidR="00B2262F" w:rsidRPr="002459BB">
          <w:rPr>
            <w:rFonts w:ascii="Times New Roman" w:eastAsia="標楷體" w:hAnsi="Times New Roman" w:cs="Times New Roman"/>
            <w:noProof/>
            <w:webHidden/>
            <w:sz w:val="24"/>
            <w:szCs w:val="24"/>
          </w:rPr>
          <w:fldChar w:fldCharType="separate"/>
        </w:r>
        <w:r w:rsidR="004737B8">
          <w:rPr>
            <w:rFonts w:ascii="Times New Roman" w:eastAsia="標楷體" w:hAnsi="Times New Roman" w:cs="Times New Roman"/>
            <w:noProof/>
            <w:webHidden/>
            <w:sz w:val="24"/>
            <w:szCs w:val="24"/>
          </w:rPr>
          <w:t>387</w:t>
        </w:r>
        <w:r w:rsidR="00B2262F" w:rsidRPr="002459BB">
          <w:rPr>
            <w:rFonts w:ascii="Times New Roman" w:eastAsia="標楷體" w:hAnsi="Times New Roman" w:cs="Times New Roman"/>
            <w:noProof/>
            <w:webHidden/>
            <w:sz w:val="24"/>
            <w:szCs w:val="24"/>
          </w:rPr>
          <w:fldChar w:fldCharType="end"/>
        </w:r>
      </w:hyperlink>
    </w:p>
    <w:p w:rsidR="00B2262F" w:rsidRPr="002459BB" w:rsidRDefault="001918F1" w:rsidP="003A3A09">
      <w:pPr>
        <w:pStyle w:val="35"/>
        <w:ind w:left="745" w:hanging="383"/>
        <w:rPr>
          <w:rFonts w:ascii="Times New Roman" w:eastAsia="標楷體" w:hAnsi="Times New Roman" w:cs="Times New Roman"/>
          <w:noProof/>
          <w:kern w:val="2"/>
          <w:sz w:val="24"/>
          <w:szCs w:val="24"/>
        </w:rPr>
      </w:pPr>
      <w:hyperlink w:anchor="_Toc38875792" w:history="1">
        <w:r w:rsidR="00B2262F" w:rsidRPr="002459BB">
          <w:rPr>
            <w:rStyle w:val="aff1"/>
            <w:rFonts w:ascii="Times New Roman" w:eastAsia="標楷體" w:hAnsi="Times New Roman" w:cs="Times New Roman"/>
            <w:noProof/>
            <w:color w:val="auto"/>
            <w:sz w:val="24"/>
            <w:szCs w:val="24"/>
          </w:rPr>
          <w:t>十四、復健科</w:t>
        </w:r>
        <w:r w:rsidR="00013C0D" w:rsidRPr="002459BB">
          <w:rPr>
            <w:rStyle w:val="aff1"/>
            <w:rFonts w:ascii="Times New Roman" w:eastAsia="標楷體" w:hAnsi="Times New Roman" w:cs="Times New Roman"/>
            <w:noProof/>
            <w:color w:val="auto"/>
            <w:sz w:val="24"/>
            <w:szCs w:val="24"/>
          </w:rPr>
          <w:t>審查注意事項</w:t>
        </w:r>
        <w:r w:rsidR="00B2262F" w:rsidRPr="002459BB">
          <w:rPr>
            <w:rFonts w:ascii="Times New Roman" w:eastAsia="標楷體" w:hAnsi="Times New Roman" w:cs="Times New Roman"/>
            <w:noProof/>
            <w:webHidden/>
            <w:sz w:val="24"/>
            <w:szCs w:val="24"/>
          </w:rPr>
          <w:tab/>
        </w:r>
        <w:r w:rsidR="00B2262F" w:rsidRPr="002459BB">
          <w:rPr>
            <w:rFonts w:ascii="Times New Roman" w:eastAsia="標楷體" w:hAnsi="Times New Roman" w:cs="Times New Roman"/>
            <w:noProof/>
            <w:webHidden/>
            <w:sz w:val="24"/>
            <w:szCs w:val="24"/>
          </w:rPr>
          <w:fldChar w:fldCharType="begin"/>
        </w:r>
        <w:r w:rsidR="00B2262F" w:rsidRPr="002459BB">
          <w:rPr>
            <w:rFonts w:ascii="Times New Roman" w:eastAsia="標楷體" w:hAnsi="Times New Roman" w:cs="Times New Roman"/>
            <w:noProof/>
            <w:webHidden/>
            <w:sz w:val="24"/>
            <w:szCs w:val="24"/>
          </w:rPr>
          <w:instrText xml:space="preserve"> PAGEREF _Toc38875792 \h </w:instrText>
        </w:r>
        <w:r w:rsidR="00B2262F" w:rsidRPr="002459BB">
          <w:rPr>
            <w:rFonts w:ascii="Times New Roman" w:eastAsia="標楷體" w:hAnsi="Times New Roman" w:cs="Times New Roman"/>
            <w:noProof/>
            <w:webHidden/>
            <w:sz w:val="24"/>
            <w:szCs w:val="24"/>
          </w:rPr>
        </w:r>
        <w:r w:rsidR="00B2262F" w:rsidRPr="002459BB">
          <w:rPr>
            <w:rFonts w:ascii="Times New Roman" w:eastAsia="標楷體" w:hAnsi="Times New Roman" w:cs="Times New Roman"/>
            <w:noProof/>
            <w:webHidden/>
            <w:sz w:val="24"/>
            <w:szCs w:val="24"/>
          </w:rPr>
          <w:fldChar w:fldCharType="separate"/>
        </w:r>
        <w:r w:rsidR="004737B8">
          <w:rPr>
            <w:rFonts w:ascii="Times New Roman" w:eastAsia="標楷體" w:hAnsi="Times New Roman" w:cs="Times New Roman"/>
            <w:noProof/>
            <w:webHidden/>
            <w:sz w:val="24"/>
            <w:szCs w:val="24"/>
          </w:rPr>
          <w:t>393</w:t>
        </w:r>
        <w:r w:rsidR="00B2262F" w:rsidRPr="002459BB">
          <w:rPr>
            <w:rFonts w:ascii="Times New Roman" w:eastAsia="標楷體" w:hAnsi="Times New Roman" w:cs="Times New Roman"/>
            <w:noProof/>
            <w:webHidden/>
            <w:sz w:val="24"/>
            <w:szCs w:val="24"/>
          </w:rPr>
          <w:fldChar w:fldCharType="end"/>
        </w:r>
      </w:hyperlink>
    </w:p>
    <w:p w:rsidR="00B2262F" w:rsidRPr="002459BB" w:rsidRDefault="001918F1" w:rsidP="003A3A09">
      <w:pPr>
        <w:pStyle w:val="35"/>
        <w:ind w:left="745" w:hanging="383"/>
        <w:rPr>
          <w:rFonts w:ascii="Times New Roman" w:eastAsia="標楷體" w:hAnsi="Times New Roman" w:cs="Times New Roman"/>
          <w:noProof/>
          <w:kern w:val="2"/>
          <w:sz w:val="24"/>
          <w:szCs w:val="24"/>
        </w:rPr>
      </w:pPr>
      <w:hyperlink w:anchor="_Toc38875793" w:history="1">
        <w:r w:rsidR="00B2262F" w:rsidRPr="002459BB">
          <w:rPr>
            <w:rStyle w:val="aff1"/>
            <w:rFonts w:ascii="Times New Roman" w:eastAsia="標楷體" w:hAnsi="Times New Roman" w:cs="Times New Roman"/>
            <w:noProof/>
            <w:color w:val="auto"/>
            <w:sz w:val="24"/>
            <w:szCs w:val="24"/>
          </w:rPr>
          <w:t>十五、放射線科</w:t>
        </w:r>
        <w:r w:rsidR="00013C0D" w:rsidRPr="002459BB">
          <w:rPr>
            <w:rStyle w:val="aff1"/>
            <w:rFonts w:ascii="Times New Roman" w:eastAsia="標楷體" w:hAnsi="Times New Roman" w:cs="Times New Roman"/>
            <w:noProof/>
            <w:color w:val="auto"/>
            <w:sz w:val="24"/>
            <w:szCs w:val="24"/>
          </w:rPr>
          <w:t>審查注意事項</w:t>
        </w:r>
        <w:r w:rsidR="00B2262F" w:rsidRPr="002459BB">
          <w:rPr>
            <w:rFonts w:ascii="Times New Roman" w:eastAsia="標楷體" w:hAnsi="Times New Roman" w:cs="Times New Roman"/>
            <w:noProof/>
            <w:webHidden/>
            <w:sz w:val="24"/>
            <w:szCs w:val="24"/>
          </w:rPr>
          <w:tab/>
        </w:r>
        <w:r w:rsidR="00B2262F" w:rsidRPr="002459BB">
          <w:rPr>
            <w:rFonts w:ascii="Times New Roman" w:eastAsia="標楷體" w:hAnsi="Times New Roman" w:cs="Times New Roman"/>
            <w:noProof/>
            <w:webHidden/>
            <w:sz w:val="24"/>
            <w:szCs w:val="24"/>
          </w:rPr>
          <w:fldChar w:fldCharType="begin"/>
        </w:r>
        <w:r w:rsidR="00B2262F" w:rsidRPr="002459BB">
          <w:rPr>
            <w:rFonts w:ascii="Times New Roman" w:eastAsia="標楷體" w:hAnsi="Times New Roman" w:cs="Times New Roman"/>
            <w:noProof/>
            <w:webHidden/>
            <w:sz w:val="24"/>
            <w:szCs w:val="24"/>
          </w:rPr>
          <w:instrText xml:space="preserve"> PAGEREF _Toc38875793 \h </w:instrText>
        </w:r>
        <w:r w:rsidR="00B2262F" w:rsidRPr="002459BB">
          <w:rPr>
            <w:rFonts w:ascii="Times New Roman" w:eastAsia="標楷體" w:hAnsi="Times New Roman" w:cs="Times New Roman"/>
            <w:noProof/>
            <w:webHidden/>
            <w:sz w:val="24"/>
            <w:szCs w:val="24"/>
          </w:rPr>
        </w:r>
        <w:r w:rsidR="00B2262F" w:rsidRPr="002459BB">
          <w:rPr>
            <w:rFonts w:ascii="Times New Roman" w:eastAsia="標楷體" w:hAnsi="Times New Roman" w:cs="Times New Roman"/>
            <w:noProof/>
            <w:webHidden/>
            <w:sz w:val="24"/>
            <w:szCs w:val="24"/>
          </w:rPr>
          <w:fldChar w:fldCharType="separate"/>
        </w:r>
        <w:r w:rsidR="004737B8">
          <w:rPr>
            <w:rFonts w:ascii="Times New Roman" w:eastAsia="標楷體" w:hAnsi="Times New Roman" w:cs="Times New Roman"/>
            <w:noProof/>
            <w:webHidden/>
            <w:sz w:val="24"/>
            <w:szCs w:val="24"/>
          </w:rPr>
          <w:t>397</w:t>
        </w:r>
        <w:r w:rsidR="00B2262F" w:rsidRPr="002459BB">
          <w:rPr>
            <w:rFonts w:ascii="Times New Roman" w:eastAsia="標楷體" w:hAnsi="Times New Roman" w:cs="Times New Roman"/>
            <w:noProof/>
            <w:webHidden/>
            <w:sz w:val="24"/>
            <w:szCs w:val="24"/>
          </w:rPr>
          <w:fldChar w:fldCharType="end"/>
        </w:r>
      </w:hyperlink>
    </w:p>
    <w:p w:rsidR="00B2262F" w:rsidRPr="002459BB" w:rsidRDefault="001918F1" w:rsidP="003A3A09">
      <w:pPr>
        <w:pStyle w:val="35"/>
        <w:ind w:left="745" w:hanging="383"/>
        <w:rPr>
          <w:rFonts w:ascii="Times New Roman" w:eastAsia="標楷體" w:hAnsi="Times New Roman" w:cs="Times New Roman"/>
          <w:noProof/>
          <w:kern w:val="2"/>
          <w:sz w:val="24"/>
          <w:szCs w:val="24"/>
        </w:rPr>
      </w:pPr>
      <w:hyperlink w:anchor="_Toc38875794" w:history="1">
        <w:r w:rsidR="00B2262F" w:rsidRPr="002459BB">
          <w:rPr>
            <w:rStyle w:val="aff1"/>
            <w:rFonts w:ascii="Times New Roman" w:eastAsia="標楷體" w:hAnsi="Times New Roman" w:cs="Times New Roman"/>
            <w:noProof/>
            <w:color w:val="auto"/>
            <w:sz w:val="24"/>
            <w:szCs w:val="24"/>
          </w:rPr>
          <w:t>十六、病理科</w:t>
        </w:r>
        <w:r w:rsidR="00013C0D" w:rsidRPr="002459BB">
          <w:rPr>
            <w:rStyle w:val="aff1"/>
            <w:rFonts w:ascii="Times New Roman" w:eastAsia="標楷體" w:hAnsi="Times New Roman" w:cs="Times New Roman"/>
            <w:noProof/>
            <w:color w:val="auto"/>
            <w:sz w:val="24"/>
            <w:szCs w:val="24"/>
          </w:rPr>
          <w:t>審查注意事項</w:t>
        </w:r>
        <w:r w:rsidR="00B2262F" w:rsidRPr="002459BB">
          <w:rPr>
            <w:rFonts w:ascii="Times New Roman" w:eastAsia="標楷體" w:hAnsi="Times New Roman" w:cs="Times New Roman"/>
            <w:noProof/>
            <w:webHidden/>
            <w:sz w:val="24"/>
            <w:szCs w:val="24"/>
          </w:rPr>
          <w:tab/>
        </w:r>
        <w:r w:rsidR="00B2262F" w:rsidRPr="002459BB">
          <w:rPr>
            <w:rFonts w:ascii="Times New Roman" w:eastAsia="標楷體" w:hAnsi="Times New Roman" w:cs="Times New Roman"/>
            <w:noProof/>
            <w:webHidden/>
            <w:sz w:val="24"/>
            <w:szCs w:val="24"/>
          </w:rPr>
          <w:fldChar w:fldCharType="begin"/>
        </w:r>
        <w:r w:rsidR="00B2262F" w:rsidRPr="002459BB">
          <w:rPr>
            <w:rFonts w:ascii="Times New Roman" w:eastAsia="標楷體" w:hAnsi="Times New Roman" w:cs="Times New Roman"/>
            <w:noProof/>
            <w:webHidden/>
            <w:sz w:val="24"/>
            <w:szCs w:val="24"/>
          </w:rPr>
          <w:instrText xml:space="preserve"> PAGEREF _Toc38875794 \h </w:instrText>
        </w:r>
        <w:r w:rsidR="00B2262F" w:rsidRPr="002459BB">
          <w:rPr>
            <w:rFonts w:ascii="Times New Roman" w:eastAsia="標楷體" w:hAnsi="Times New Roman" w:cs="Times New Roman"/>
            <w:noProof/>
            <w:webHidden/>
            <w:sz w:val="24"/>
            <w:szCs w:val="24"/>
          </w:rPr>
        </w:r>
        <w:r w:rsidR="00B2262F" w:rsidRPr="002459BB">
          <w:rPr>
            <w:rFonts w:ascii="Times New Roman" w:eastAsia="標楷體" w:hAnsi="Times New Roman" w:cs="Times New Roman"/>
            <w:noProof/>
            <w:webHidden/>
            <w:sz w:val="24"/>
            <w:szCs w:val="24"/>
          </w:rPr>
          <w:fldChar w:fldCharType="separate"/>
        </w:r>
        <w:r w:rsidR="004737B8">
          <w:rPr>
            <w:rFonts w:ascii="Times New Roman" w:eastAsia="標楷體" w:hAnsi="Times New Roman" w:cs="Times New Roman"/>
            <w:noProof/>
            <w:webHidden/>
            <w:sz w:val="24"/>
            <w:szCs w:val="24"/>
          </w:rPr>
          <w:t>398</w:t>
        </w:r>
        <w:r w:rsidR="00B2262F" w:rsidRPr="002459BB">
          <w:rPr>
            <w:rFonts w:ascii="Times New Roman" w:eastAsia="標楷體" w:hAnsi="Times New Roman" w:cs="Times New Roman"/>
            <w:noProof/>
            <w:webHidden/>
            <w:sz w:val="24"/>
            <w:szCs w:val="24"/>
          </w:rPr>
          <w:fldChar w:fldCharType="end"/>
        </w:r>
      </w:hyperlink>
    </w:p>
    <w:p w:rsidR="00B2262F" w:rsidRPr="002459BB" w:rsidRDefault="001918F1" w:rsidP="003A3A09">
      <w:pPr>
        <w:pStyle w:val="35"/>
        <w:ind w:left="745" w:hanging="383"/>
        <w:rPr>
          <w:rFonts w:ascii="Times New Roman" w:eastAsia="標楷體" w:hAnsi="Times New Roman" w:cs="Times New Roman"/>
          <w:noProof/>
          <w:kern w:val="2"/>
          <w:sz w:val="24"/>
          <w:szCs w:val="24"/>
        </w:rPr>
      </w:pPr>
      <w:hyperlink w:anchor="_Toc38875795" w:history="1">
        <w:r w:rsidR="00B2262F" w:rsidRPr="002459BB">
          <w:rPr>
            <w:rStyle w:val="aff1"/>
            <w:rFonts w:ascii="Times New Roman" w:eastAsia="標楷體" w:hAnsi="Times New Roman" w:cs="Times New Roman"/>
            <w:noProof/>
            <w:color w:val="auto"/>
            <w:sz w:val="24"/>
            <w:szCs w:val="24"/>
          </w:rPr>
          <w:t>十七、麻醉科</w:t>
        </w:r>
        <w:r w:rsidR="00013C0D" w:rsidRPr="002459BB">
          <w:rPr>
            <w:rStyle w:val="aff1"/>
            <w:rFonts w:ascii="Times New Roman" w:eastAsia="標楷體" w:hAnsi="Times New Roman" w:cs="Times New Roman"/>
            <w:noProof/>
            <w:color w:val="auto"/>
            <w:sz w:val="24"/>
            <w:szCs w:val="24"/>
          </w:rPr>
          <w:t>審查注意事項</w:t>
        </w:r>
        <w:r w:rsidR="00B2262F" w:rsidRPr="002459BB">
          <w:rPr>
            <w:rFonts w:ascii="Times New Roman" w:eastAsia="標楷體" w:hAnsi="Times New Roman" w:cs="Times New Roman"/>
            <w:noProof/>
            <w:webHidden/>
            <w:sz w:val="24"/>
            <w:szCs w:val="24"/>
          </w:rPr>
          <w:tab/>
        </w:r>
        <w:r w:rsidR="00B2262F" w:rsidRPr="002459BB">
          <w:rPr>
            <w:rFonts w:ascii="Times New Roman" w:eastAsia="標楷體" w:hAnsi="Times New Roman" w:cs="Times New Roman"/>
            <w:noProof/>
            <w:webHidden/>
            <w:sz w:val="24"/>
            <w:szCs w:val="24"/>
          </w:rPr>
          <w:fldChar w:fldCharType="begin"/>
        </w:r>
        <w:r w:rsidR="00B2262F" w:rsidRPr="002459BB">
          <w:rPr>
            <w:rFonts w:ascii="Times New Roman" w:eastAsia="標楷體" w:hAnsi="Times New Roman" w:cs="Times New Roman"/>
            <w:noProof/>
            <w:webHidden/>
            <w:sz w:val="24"/>
            <w:szCs w:val="24"/>
          </w:rPr>
          <w:instrText xml:space="preserve"> PAGEREF _Toc38875795 \h </w:instrText>
        </w:r>
        <w:r w:rsidR="00B2262F" w:rsidRPr="002459BB">
          <w:rPr>
            <w:rFonts w:ascii="Times New Roman" w:eastAsia="標楷體" w:hAnsi="Times New Roman" w:cs="Times New Roman"/>
            <w:noProof/>
            <w:webHidden/>
            <w:sz w:val="24"/>
            <w:szCs w:val="24"/>
          </w:rPr>
        </w:r>
        <w:r w:rsidR="00B2262F" w:rsidRPr="002459BB">
          <w:rPr>
            <w:rFonts w:ascii="Times New Roman" w:eastAsia="標楷體" w:hAnsi="Times New Roman" w:cs="Times New Roman"/>
            <w:noProof/>
            <w:webHidden/>
            <w:sz w:val="24"/>
            <w:szCs w:val="24"/>
          </w:rPr>
          <w:fldChar w:fldCharType="separate"/>
        </w:r>
        <w:r w:rsidR="004737B8">
          <w:rPr>
            <w:rFonts w:ascii="Times New Roman" w:eastAsia="標楷體" w:hAnsi="Times New Roman" w:cs="Times New Roman"/>
            <w:noProof/>
            <w:webHidden/>
            <w:sz w:val="24"/>
            <w:szCs w:val="24"/>
          </w:rPr>
          <w:t>399</w:t>
        </w:r>
        <w:r w:rsidR="00B2262F" w:rsidRPr="002459BB">
          <w:rPr>
            <w:rFonts w:ascii="Times New Roman" w:eastAsia="標楷體" w:hAnsi="Times New Roman" w:cs="Times New Roman"/>
            <w:noProof/>
            <w:webHidden/>
            <w:sz w:val="24"/>
            <w:szCs w:val="24"/>
          </w:rPr>
          <w:fldChar w:fldCharType="end"/>
        </w:r>
      </w:hyperlink>
    </w:p>
    <w:p w:rsidR="00B2262F" w:rsidRPr="002459BB" w:rsidRDefault="001918F1">
      <w:pPr>
        <w:pStyle w:val="14"/>
        <w:tabs>
          <w:tab w:val="right" w:leader="dot" w:pos="9060"/>
        </w:tabs>
        <w:rPr>
          <w:rFonts w:ascii="Times New Roman" w:eastAsia="標楷體" w:hAnsi="Times New Roman" w:cs="Times New Roman"/>
          <w:noProof/>
          <w:sz w:val="24"/>
          <w:szCs w:val="24"/>
        </w:rPr>
      </w:pPr>
      <w:hyperlink w:anchor="_Toc38875796" w:history="1">
        <w:r w:rsidR="00B2262F" w:rsidRPr="002459BB">
          <w:rPr>
            <w:rStyle w:val="aff1"/>
            <w:rFonts w:ascii="Times New Roman" w:eastAsia="標楷體" w:hAnsi="Times New Roman" w:cs="Times New Roman"/>
            <w:noProof/>
            <w:color w:val="auto"/>
            <w:sz w:val="24"/>
            <w:szCs w:val="24"/>
          </w:rPr>
          <w:t>第三部</w:t>
        </w:r>
        <w:r w:rsidR="00B2262F" w:rsidRPr="002459BB">
          <w:rPr>
            <w:rFonts w:ascii="Times New Roman" w:eastAsia="標楷體" w:hAnsi="Times New Roman" w:cs="Times New Roman"/>
            <w:noProof/>
            <w:webHidden/>
            <w:sz w:val="24"/>
            <w:szCs w:val="24"/>
          </w:rPr>
          <w:tab/>
        </w:r>
        <w:r w:rsidR="00B2262F" w:rsidRPr="002459BB">
          <w:rPr>
            <w:rFonts w:ascii="Times New Roman" w:eastAsia="標楷體" w:hAnsi="Times New Roman" w:cs="Times New Roman"/>
            <w:noProof/>
            <w:webHidden/>
            <w:sz w:val="24"/>
            <w:szCs w:val="24"/>
          </w:rPr>
          <w:fldChar w:fldCharType="begin"/>
        </w:r>
        <w:r w:rsidR="00B2262F" w:rsidRPr="002459BB">
          <w:rPr>
            <w:rFonts w:ascii="Times New Roman" w:eastAsia="標楷體" w:hAnsi="Times New Roman" w:cs="Times New Roman"/>
            <w:noProof/>
            <w:webHidden/>
            <w:sz w:val="24"/>
            <w:szCs w:val="24"/>
          </w:rPr>
          <w:instrText xml:space="preserve"> PAGEREF _Toc38875796 \h </w:instrText>
        </w:r>
        <w:r w:rsidR="00B2262F" w:rsidRPr="002459BB">
          <w:rPr>
            <w:rFonts w:ascii="Times New Roman" w:eastAsia="標楷體" w:hAnsi="Times New Roman" w:cs="Times New Roman"/>
            <w:noProof/>
            <w:webHidden/>
            <w:sz w:val="24"/>
            <w:szCs w:val="24"/>
          </w:rPr>
        </w:r>
        <w:r w:rsidR="00B2262F" w:rsidRPr="002459BB">
          <w:rPr>
            <w:rFonts w:ascii="Times New Roman" w:eastAsia="標楷體" w:hAnsi="Times New Roman" w:cs="Times New Roman"/>
            <w:noProof/>
            <w:webHidden/>
            <w:sz w:val="24"/>
            <w:szCs w:val="24"/>
          </w:rPr>
          <w:fldChar w:fldCharType="separate"/>
        </w:r>
        <w:r w:rsidR="004737B8">
          <w:rPr>
            <w:rFonts w:ascii="Times New Roman" w:eastAsia="標楷體" w:hAnsi="Times New Roman" w:cs="Times New Roman"/>
            <w:noProof/>
            <w:webHidden/>
            <w:sz w:val="24"/>
            <w:szCs w:val="24"/>
          </w:rPr>
          <w:t>436</w:t>
        </w:r>
        <w:r w:rsidR="00B2262F" w:rsidRPr="002459BB">
          <w:rPr>
            <w:rFonts w:ascii="Times New Roman" w:eastAsia="標楷體" w:hAnsi="Times New Roman" w:cs="Times New Roman"/>
            <w:noProof/>
            <w:webHidden/>
            <w:sz w:val="24"/>
            <w:szCs w:val="24"/>
          </w:rPr>
          <w:fldChar w:fldCharType="end"/>
        </w:r>
      </w:hyperlink>
    </w:p>
    <w:p w:rsidR="00C574FB" w:rsidRPr="002459BB" w:rsidRDefault="001918F1" w:rsidP="00C574FB">
      <w:pPr>
        <w:pStyle w:val="14"/>
        <w:tabs>
          <w:tab w:val="right" w:leader="dot" w:pos="9060"/>
        </w:tabs>
        <w:rPr>
          <w:rFonts w:ascii="Times New Roman" w:eastAsia="標楷體" w:hAnsi="Times New Roman" w:cs="Times New Roman"/>
          <w:noProof/>
          <w:sz w:val="24"/>
          <w:szCs w:val="24"/>
        </w:rPr>
      </w:pPr>
      <w:hyperlink w:anchor="_Toc38875796" w:history="1">
        <w:r w:rsidR="00C574FB" w:rsidRPr="002459BB">
          <w:rPr>
            <w:rFonts w:ascii="Times New Roman" w:eastAsia="標楷體" w:hAnsi="Times New Roman" w:cs="Times New Roman"/>
            <w:noProof/>
            <w:sz w:val="24"/>
            <w:szCs w:val="24"/>
          </w:rPr>
          <w:t>牙醫醫療費用審查注意事項</w:t>
        </w:r>
        <w:r w:rsidR="00C574FB" w:rsidRPr="002459BB">
          <w:rPr>
            <w:rFonts w:ascii="Times New Roman" w:eastAsia="標楷體" w:hAnsi="Times New Roman" w:cs="Times New Roman"/>
            <w:noProof/>
            <w:webHidden/>
            <w:sz w:val="24"/>
            <w:szCs w:val="24"/>
          </w:rPr>
          <w:tab/>
        </w:r>
        <w:r w:rsidR="00C574FB" w:rsidRPr="002459BB">
          <w:rPr>
            <w:rFonts w:ascii="Times New Roman" w:eastAsia="標楷體" w:hAnsi="Times New Roman" w:cs="Times New Roman"/>
            <w:noProof/>
            <w:webHidden/>
            <w:sz w:val="24"/>
            <w:szCs w:val="24"/>
          </w:rPr>
          <w:fldChar w:fldCharType="begin"/>
        </w:r>
        <w:r w:rsidR="00C574FB" w:rsidRPr="002459BB">
          <w:rPr>
            <w:rFonts w:ascii="Times New Roman" w:eastAsia="標楷體" w:hAnsi="Times New Roman" w:cs="Times New Roman"/>
            <w:noProof/>
            <w:webHidden/>
            <w:sz w:val="24"/>
            <w:szCs w:val="24"/>
          </w:rPr>
          <w:instrText xml:space="preserve"> PAGEREF _Toc38875796 \h </w:instrText>
        </w:r>
        <w:r w:rsidR="00C574FB" w:rsidRPr="002459BB">
          <w:rPr>
            <w:rFonts w:ascii="Times New Roman" w:eastAsia="標楷體" w:hAnsi="Times New Roman" w:cs="Times New Roman"/>
            <w:noProof/>
            <w:webHidden/>
            <w:sz w:val="24"/>
            <w:szCs w:val="24"/>
          </w:rPr>
        </w:r>
        <w:r w:rsidR="00C574FB" w:rsidRPr="002459BB">
          <w:rPr>
            <w:rFonts w:ascii="Times New Roman" w:eastAsia="標楷體" w:hAnsi="Times New Roman" w:cs="Times New Roman"/>
            <w:noProof/>
            <w:webHidden/>
            <w:sz w:val="24"/>
            <w:szCs w:val="24"/>
          </w:rPr>
          <w:fldChar w:fldCharType="separate"/>
        </w:r>
        <w:r w:rsidR="004737B8">
          <w:rPr>
            <w:rFonts w:ascii="Times New Roman" w:eastAsia="標楷體" w:hAnsi="Times New Roman" w:cs="Times New Roman"/>
            <w:noProof/>
            <w:webHidden/>
            <w:sz w:val="24"/>
            <w:szCs w:val="24"/>
          </w:rPr>
          <w:t>436</w:t>
        </w:r>
        <w:r w:rsidR="00C574FB" w:rsidRPr="002459BB">
          <w:rPr>
            <w:rFonts w:ascii="Times New Roman" w:eastAsia="標楷體" w:hAnsi="Times New Roman" w:cs="Times New Roman"/>
            <w:noProof/>
            <w:webHidden/>
            <w:sz w:val="24"/>
            <w:szCs w:val="24"/>
          </w:rPr>
          <w:fldChar w:fldCharType="end"/>
        </w:r>
      </w:hyperlink>
    </w:p>
    <w:p w:rsidR="00B2262F" w:rsidRPr="002459BB" w:rsidRDefault="001918F1">
      <w:pPr>
        <w:pStyle w:val="14"/>
        <w:tabs>
          <w:tab w:val="right" w:leader="dot" w:pos="9060"/>
        </w:tabs>
        <w:rPr>
          <w:rFonts w:ascii="Times New Roman" w:eastAsia="標楷體" w:hAnsi="Times New Roman" w:cs="Times New Roman"/>
          <w:noProof/>
          <w:kern w:val="2"/>
          <w:sz w:val="24"/>
          <w:szCs w:val="24"/>
        </w:rPr>
      </w:pPr>
      <w:hyperlink w:anchor="_Toc38875797" w:history="1">
        <w:r w:rsidR="00B2262F" w:rsidRPr="002459BB">
          <w:rPr>
            <w:rStyle w:val="aff1"/>
            <w:rFonts w:ascii="Times New Roman" w:eastAsia="標楷體" w:hAnsi="Times New Roman" w:cs="Times New Roman"/>
            <w:noProof/>
            <w:color w:val="auto"/>
            <w:sz w:val="24"/>
            <w:szCs w:val="24"/>
          </w:rPr>
          <w:t>第四部</w:t>
        </w:r>
        <w:r w:rsidR="00B2262F" w:rsidRPr="002459BB">
          <w:rPr>
            <w:rFonts w:ascii="Times New Roman" w:eastAsia="標楷體" w:hAnsi="Times New Roman" w:cs="Times New Roman"/>
            <w:noProof/>
            <w:webHidden/>
            <w:sz w:val="24"/>
            <w:szCs w:val="24"/>
          </w:rPr>
          <w:tab/>
        </w:r>
        <w:r w:rsidR="00B2262F" w:rsidRPr="002459BB">
          <w:rPr>
            <w:rFonts w:ascii="Times New Roman" w:eastAsia="標楷體" w:hAnsi="Times New Roman" w:cs="Times New Roman"/>
            <w:noProof/>
            <w:webHidden/>
            <w:sz w:val="24"/>
            <w:szCs w:val="24"/>
          </w:rPr>
          <w:fldChar w:fldCharType="begin"/>
        </w:r>
        <w:r w:rsidR="00B2262F" w:rsidRPr="002459BB">
          <w:rPr>
            <w:rFonts w:ascii="Times New Roman" w:eastAsia="標楷體" w:hAnsi="Times New Roman" w:cs="Times New Roman"/>
            <w:noProof/>
            <w:webHidden/>
            <w:sz w:val="24"/>
            <w:szCs w:val="24"/>
          </w:rPr>
          <w:instrText xml:space="preserve"> PAGEREF _Toc38875797 \h </w:instrText>
        </w:r>
        <w:r w:rsidR="00B2262F" w:rsidRPr="002459BB">
          <w:rPr>
            <w:rFonts w:ascii="Times New Roman" w:eastAsia="標楷體" w:hAnsi="Times New Roman" w:cs="Times New Roman"/>
            <w:noProof/>
            <w:webHidden/>
            <w:sz w:val="24"/>
            <w:szCs w:val="24"/>
          </w:rPr>
        </w:r>
        <w:r w:rsidR="00B2262F" w:rsidRPr="002459BB">
          <w:rPr>
            <w:rFonts w:ascii="Times New Roman" w:eastAsia="標楷體" w:hAnsi="Times New Roman" w:cs="Times New Roman"/>
            <w:noProof/>
            <w:webHidden/>
            <w:sz w:val="24"/>
            <w:szCs w:val="24"/>
          </w:rPr>
          <w:fldChar w:fldCharType="separate"/>
        </w:r>
        <w:r w:rsidR="004737B8">
          <w:rPr>
            <w:rFonts w:ascii="Times New Roman" w:eastAsia="標楷體" w:hAnsi="Times New Roman" w:cs="Times New Roman"/>
            <w:noProof/>
            <w:webHidden/>
            <w:sz w:val="24"/>
            <w:szCs w:val="24"/>
          </w:rPr>
          <w:t>450</w:t>
        </w:r>
        <w:r w:rsidR="00B2262F" w:rsidRPr="002459BB">
          <w:rPr>
            <w:rFonts w:ascii="Times New Roman" w:eastAsia="標楷體" w:hAnsi="Times New Roman" w:cs="Times New Roman"/>
            <w:noProof/>
            <w:webHidden/>
            <w:sz w:val="24"/>
            <w:szCs w:val="24"/>
          </w:rPr>
          <w:fldChar w:fldCharType="end"/>
        </w:r>
      </w:hyperlink>
    </w:p>
    <w:p w:rsidR="00B2262F" w:rsidRPr="002459BB" w:rsidRDefault="001918F1">
      <w:pPr>
        <w:pStyle w:val="14"/>
        <w:tabs>
          <w:tab w:val="right" w:leader="dot" w:pos="9060"/>
        </w:tabs>
        <w:rPr>
          <w:rFonts w:ascii="Times New Roman" w:eastAsia="標楷體" w:hAnsi="Times New Roman" w:cs="Times New Roman"/>
          <w:noProof/>
          <w:kern w:val="2"/>
          <w:sz w:val="24"/>
          <w:szCs w:val="24"/>
        </w:rPr>
      </w:pPr>
      <w:hyperlink w:anchor="_Toc38875798" w:history="1">
        <w:r w:rsidR="00B2262F" w:rsidRPr="002459BB">
          <w:rPr>
            <w:rStyle w:val="aff1"/>
            <w:rFonts w:ascii="Times New Roman" w:eastAsia="標楷體" w:hAnsi="Times New Roman" w:cs="Times New Roman"/>
            <w:noProof/>
            <w:color w:val="auto"/>
            <w:sz w:val="24"/>
            <w:szCs w:val="24"/>
          </w:rPr>
          <w:t>中醫醫療費用審查注意事項</w:t>
        </w:r>
        <w:r w:rsidR="00B2262F" w:rsidRPr="002459BB">
          <w:rPr>
            <w:rFonts w:ascii="Times New Roman" w:eastAsia="標楷體" w:hAnsi="Times New Roman" w:cs="Times New Roman"/>
            <w:noProof/>
            <w:webHidden/>
            <w:sz w:val="24"/>
            <w:szCs w:val="24"/>
          </w:rPr>
          <w:tab/>
        </w:r>
        <w:r w:rsidR="00B2262F" w:rsidRPr="002459BB">
          <w:rPr>
            <w:rFonts w:ascii="Times New Roman" w:eastAsia="標楷體" w:hAnsi="Times New Roman" w:cs="Times New Roman"/>
            <w:noProof/>
            <w:webHidden/>
            <w:sz w:val="24"/>
            <w:szCs w:val="24"/>
          </w:rPr>
          <w:fldChar w:fldCharType="begin"/>
        </w:r>
        <w:r w:rsidR="00B2262F" w:rsidRPr="002459BB">
          <w:rPr>
            <w:rFonts w:ascii="Times New Roman" w:eastAsia="標楷體" w:hAnsi="Times New Roman" w:cs="Times New Roman"/>
            <w:noProof/>
            <w:webHidden/>
            <w:sz w:val="24"/>
            <w:szCs w:val="24"/>
          </w:rPr>
          <w:instrText xml:space="preserve"> PAGEREF _Toc38875798 \h </w:instrText>
        </w:r>
        <w:r w:rsidR="00B2262F" w:rsidRPr="002459BB">
          <w:rPr>
            <w:rFonts w:ascii="Times New Roman" w:eastAsia="標楷體" w:hAnsi="Times New Roman" w:cs="Times New Roman"/>
            <w:noProof/>
            <w:webHidden/>
            <w:sz w:val="24"/>
            <w:szCs w:val="24"/>
          </w:rPr>
        </w:r>
        <w:r w:rsidR="00B2262F" w:rsidRPr="002459BB">
          <w:rPr>
            <w:rFonts w:ascii="Times New Roman" w:eastAsia="標楷體" w:hAnsi="Times New Roman" w:cs="Times New Roman"/>
            <w:noProof/>
            <w:webHidden/>
            <w:sz w:val="24"/>
            <w:szCs w:val="24"/>
          </w:rPr>
          <w:fldChar w:fldCharType="separate"/>
        </w:r>
        <w:r w:rsidR="004737B8">
          <w:rPr>
            <w:rFonts w:ascii="Times New Roman" w:eastAsia="標楷體" w:hAnsi="Times New Roman" w:cs="Times New Roman"/>
            <w:noProof/>
            <w:webHidden/>
            <w:sz w:val="24"/>
            <w:szCs w:val="24"/>
          </w:rPr>
          <w:t>4</w:t>
        </w:r>
        <w:r w:rsidR="004737B8">
          <w:rPr>
            <w:rFonts w:ascii="Times New Roman" w:eastAsia="標楷體" w:hAnsi="Times New Roman" w:cs="Times New Roman"/>
            <w:noProof/>
            <w:webHidden/>
            <w:sz w:val="24"/>
            <w:szCs w:val="24"/>
          </w:rPr>
          <w:t>5</w:t>
        </w:r>
        <w:r w:rsidR="004737B8">
          <w:rPr>
            <w:rFonts w:ascii="Times New Roman" w:eastAsia="標楷體" w:hAnsi="Times New Roman" w:cs="Times New Roman"/>
            <w:noProof/>
            <w:webHidden/>
            <w:sz w:val="24"/>
            <w:szCs w:val="24"/>
          </w:rPr>
          <w:t>0</w:t>
        </w:r>
        <w:r w:rsidR="00B2262F" w:rsidRPr="002459BB">
          <w:rPr>
            <w:rFonts w:ascii="Times New Roman" w:eastAsia="標楷體" w:hAnsi="Times New Roman" w:cs="Times New Roman"/>
            <w:noProof/>
            <w:webHidden/>
            <w:sz w:val="24"/>
            <w:szCs w:val="24"/>
          </w:rPr>
          <w:fldChar w:fldCharType="end"/>
        </w:r>
      </w:hyperlink>
    </w:p>
    <w:p w:rsidR="000257EE" w:rsidRPr="002459BB" w:rsidRDefault="0070065C" w:rsidP="00201A24">
      <w:pPr>
        <w:pageBreakBefore/>
        <w:tabs>
          <w:tab w:val="left" w:leader="middleDot" w:pos="8400"/>
        </w:tabs>
        <w:snapToGrid w:val="0"/>
        <w:spacing w:line="500" w:lineRule="exact"/>
        <w:jc w:val="both"/>
        <w:rPr>
          <w:rFonts w:ascii="標楷體" w:eastAsia="標楷體" w:hAnsi="標楷體"/>
          <w:b/>
          <w:sz w:val="48"/>
          <w:szCs w:val="48"/>
        </w:rPr>
      </w:pPr>
      <w:r w:rsidRPr="002459BB">
        <w:rPr>
          <w:rFonts w:ascii="標楷體" w:eastAsia="標楷體" w:hAnsi="標楷體"/>
          <w:szCs w:val="24"/>
        </w:rPr>
        <w:lastRenderedPageBreak/>
        <w:fldChar w:fldCharType="end"/>
      </w:r>
      <w:r w:rsidR="00274757" w:rsidRPr="002459BB">
        <w:rPr>
          <w:rFonts w:ascii="標楷體" w:eastAsia="標楷體" w:hAnsi="標楷體"/>
          <w:b/>
          <w:sz w:val="48"/>
          <w:szCs w:val="48"/>
        </w:rPr>
        <w:t>全民健康保險醫療費用審查注意事項</w:t>
      </w:r>
    </w:p>
    <w:p w:rsidR="00C54EE9" w:rsidRPr="002459BB" w:rsidRDefault="00274757" w:rsidP="00146565">
      <w:pPr>
        <w:pStyle w:val="a5"/>
        <w:spacing w:beforeLines="50" w:before="216" w:line="200" w:lineRule="exact"/>
        <w:ind w:left="2977"/>
        <w:contextualSpacing/>
        <w:jc w:val="right"/>
        <w:rPr>
          <w:rFonts w:ascii="Times New Roman" w:eastAsia="標楷體" w:hAnsi="Times New Roman"/>
          <w:sz w:val="16"/>
        </w:rPr>
      </w:pPr>
      <w:r w:rsidRPr="002459BB">
        <w:rPr>
          <w:rFonts w:ascii="Times New Roman" w:eastAsia="標楷體" w:hAnsi="Times New Roman"/>
          <w:sz w:val="16"/>
        </w:rPr>
        <w:t>中央健康保險局</w:t>
      </w:r>
      <w:r w:rsidRPr="002459BB">
        <w:rPr>
          <w:rFonts w:ascii="Times New Roman" w:eastAsia="標楷體" w:hAnsi="Times New Roman"/>
          <w:sz w:val="16"/>
        </w:rPr>
        <w:t>100</w:t>
      </w:r>
      <w:r w:rsidRPr="002459BB">
        <w:rPr>
          <w:rFonts w:ascii="Times New Roman" w:eastAsia="標楷體" w:hAnsi="Times New Roman"/>
          <w:sz w:val="16"/>
        </w:rPr>
        <w:t>年</w:t>
      </w:r>
      <w:r w:rsidRPr="002459BB">
        <w:rPr>
          <w:rFonts w:ascii="Times New Roman" w:eastAsia="標楷體" w:hAnsi="Times New Roman"/>
          <w:sz w:val="16"/>
        </w:rPr>
        <w:t>10</w:t>
      </w:r>
      <w:r w:rsidRPr="002459BB">
        <w:rPr>
          <w:rFonts w:ascii="Times New Roman" w:eastAsia="標楷體" w:hAnsi="Times New Roman"/>
          <w:sz w:val="16"/>
        </w:rPr>
        <w:t>月</w:t>
      </w:r>
      <w:r w:rsidRPr="002459BB">
        <w:rPr>
          <w:rFonts w:ascii="Times New Roman" w:eastAsia="標楷體" w:hAnsi="Times New Roman"/>
          <w:sz w:val="16"/>
        </w:rPr>
        <w:t>3</w:t>
      </w:r>
      <w:r w:rsidRPr="002459BB">
        <w:rPr>
          <w:rFonts w:ascii="Times New Roman" w:eastAsia="標楷體" w:hAnsi="Times New Roman"/>
          <w:sz w:val="16"/>
        </w:rPr>
        <w:t>日健保審字第</w:t>
      </w:r>
      <w:r w:rsidRPr="002459BB">
        <w:rPr>
          <w:rFonts w:ascii="Times New Roman" w:eastAsia="標楷體" w:hAnsi="Times New Roman"/>
          <w:sz w:val="16"/>
        </w:rPr>
        <w:t>1000075850</w:t>
      </w:r>
      <w:r w:rsidRPr="002459BB">
        <w:rPr>
          <w:rFonts w:ascii="Times New Roman" w:eastAsia="標楷體" w:hAnsi="Times New Roman"/>
          <w:sz w:val="16"/>
        </w:rPr>
        <w:t>號函令</w:t>
      </w:r>
      <w:r w:rsidR="004A17CF" w:rsidRPr="002459BB">
        <w:rPr>
          <w:rFonts w:ascii="Times New Roman" w:eastAsia="標楷體" w:hAnsi="Times New Roman"/>
          <w:sz w:val="16"/>
        </w:rPr>
        <w:br/>
      </w:r>
      <w:r w:rsidRPr="002459BB">
        <w:rPr>
          <w:rFonts w:ascii="Times New Roman" w:eastAsia="標楷體" w:hAnsi="Times New Roman"/>
          <w:sz w:val="16"/>
        </w:rPr>
        <w:t>中央健康保險局</w:t>
      </w:r>
      <w:r w:rsidRPr="002459BB">
        <w:rPr>
          <w:rFonts w:ascii="Times New Roman" w:eastAsia="標楷體" w:hAnsi="Times New Roman"/>
          <w:sz w:val="16"/>
        </w:rPr>
        <w:t>101</w:t>
      </w:r>
      <w:r w:rsidRPr="002459BB">
        <w:rPr>
          <w:rFonts w:ascii="Times New Roman" w:eastAsia="標楷體" w:hAnsi="Times New Roman"/>
          <w:sz w:val="16"/>
        </w:rPr>
        <w:t>年</w:t>
      </w:r>
      <w:r w:rsidRPr="002459BB">
        <w:rPr>
          <w:rFonts w:ascii="Times New Roman" w:eastAsia="標楷體" w:hAnsi="Times New Roman"/>
          <w:sz w:val="16"/>
        </w:rPr>
        <w:t>1</w:t>
      </w:r>
      <w:r w:rsidRPr="002459BB">
        <w:rPr>
          <w:rFonts w:ascii="Times New Roman" w:eastAsia="標楷體" w:hAnsi="Times New Roman"/>
          <w:sz w:val="16"/>
        </w:rPr>
        <w:t>月</w:t>
      </w:r>
      <w:r w:rsidRPr="002459BB">
        <w:rPr>
          <w:rFonts w:ascii="Times New Roman" w:eastAsia="標楷體" w:hAnsi="Times New Roman"/>
          <w:sz w:val="16"/>
        </w:rPr>
        <w:t>6</w:t>
      </w:r>
      <w:r w:rsidRPr="002459BB">
        <w:rPr>
          <w:rFonts w:ascii="Times New Roman" w:eastAsia="標楷體" w:hAnsi="Times New Roman"/>
          <w:sz w:val="16"/>
        </w:rPr>
        <w:t>日健保審字第</w:t>
      </w:r>
      <w:r w:rsidRPr="002459BB">
        <w:rPr>
          <w:rFonts w:ascii="Times New Roman" w:eastAsia="標楷體" w:hAnsi="Times New Roman"/>
          <w:sz w:val="16"/>
        </w:rPr>
        <w:t>1010074718</w:t>
      </w:r>
      <w:r w:rsidRPr="002459BB">
        <w:rPr>
          <w:rFonts w:ascii="Times New Roman" w:eastAsia="標楷體" w:hAnsi="Times New Roman"/>
          <w:sz w:val="16"/>
        </w:rPr>
        <w:t>號函令</w:t>
      </w:r>
      <w:r w:rsidR="004A17CF" w:rsidRPr="002459BB">
        <w:rPr>
          <w:rFonts w:ascii="Times New Roman" w:eastAsia="標楷體" w:hAnsi="Times New Roman"/>
          <w:sz w:val="16"/>
        </w:rPr>
        <w:br/>
      </w:r>
      <w:r w:rsidRPr="002459BB">
        <w:rPr>
          <w:rFonts w:ascii="Times New Roman" w:eastAsia="標楷體" w:hAnsi="Times New Roman"/>
          <w:sz w:val="16"/>
        </w:rPr>
        <w:t>中央健康保險局</w:t>
      </w:r>
      <w:r w:rsidRPr="002459BB">
        <w:rPr>
          <w:rFonts w:ascii="Times New Roman" w:eastAsia="標楷體" w:hAnsi="Times New Roman"/>
          <w:sz w:val="16"/>
        </w:rPr>
        <w:t>101</w:t>
      </w:r>
      <w:r w:rsidRPr="002459BB">
        <w:rPr>
          <w:rFonts w:ascii="Times New Roman" w:eastAsia="標楷體" w:hAnsi="Times New Roman"/>
          <w:sz w:val="16"/>
        </w:rPr>
        <w:t>年</w:t>
      </w:r>
      <w:r w:rsidRPr="002459BB">
        <w:rPr>
          <w:rFonts w:ascii="Times New Roman" w:eastAsia="標楷體" w:hAnsi="Times New Roman"/>
          <w:sz w:val="16"/>
        </w:rPr>
        <w:t>4</w:t>
      </w:r>
      <w:r w:rsidRPr="002459BB">
        <w:rPr>
          <w:rFonts w:ascii="Times New Roman" w:eastAsia="標楷體" w:hAnsi="Times New Roman"/>
          <w:sz w:val="16"/>
        </w:rPr>
        <w:t>月</w:t>
      </w:r>
      <w:r w:rsidRPr="002459BB">
        <w:rPr>
          <w:rFonts w:ascii="Times New Roman" w:eastAsia="標楷體" w:hAnsi="Times New Roman"/>
          <w:sz w:val="16"/>
        </w:rPr>
        <w:t>11</w:t>
      </w:r>
      <w:r w:rsidRPr="002459BB">
        <w:rPr>
          <w:rFonts w:ascii="Times New Roman" w:eastAsia="標楷體" w:hAnsi="Times New Roman"/>
          <w:sz w:val="16"/>
        </w:rPr>
        <w:t>日健保審字第</w:t>
      </w:r>
      <w:r w:rsidRPr="002459BB">
        <w:rPr>
          <w:rFonts w:ascii="Times New Roman" w:eastAsia="標楷體" w:hAnsi="Times New Roman"/>
          <w:sz w:val="16"/>
        </w:rPr>
        <w:t>1010075126</w:t>
      </w:r>
      <w:r w:rsidRPr="002459BB">
        <w:rPr>
          <w:rFonts w:ascii="Times New Roman" w:eastAsia="標楷體" w:hAnsi="Times New Roman"/>
          <w:sz w:val="16"/>
        </w:rPr>
        <w:t>號函令</w:t>
      </w:r>
      <w:r w:rsidR="004A17CF" w:rsidRPr="002459BB">
        <w:rPr>
          <w:rFonts w:ascii="Times New Roman" w:eastAsia="標楷體" w:hAnsi="Times New Roman"/>
          <w:sz w:val="16"/>
        </w:rPr>
        <w:br/>
      </w:r>
      <w:r w:rsidRPr="002459BB">
        <w:rPr>
          <w:rFonts w:ascii="Times New Roman" w:eastAsia="標楷體" w:hAnsi="Times New Roman"/>
          <w:sz w:val="16"/>
        </w:rPr>
        <w:t>中央健康保險局</w:t>
      </w:r>
      <w:r w:rsidRPr="002459BB">
        <w:rPr>
          <w:rFonts w:ascii="Times New Roman" w:eastAsia="標楷體" w:hAnsi="Times New Roman"/>
          <w:sz w:val="16"/>
        </w:rPr>
        <w:t>101</w:t>
      </w:r>
      <w:r w:rsidRPr="002459BB">
        <w:rPr>
          <w:rFonts w:ascii="Times New Roman" w:eastAsia="標楷體" w:hAnsi="Times New Roman"/>
          <w:sz w:val="16"/>
        </w:rPr>
        <w:t>年</w:t>
      </w:r>
      <w:r w:rsidRPr="002459BB">
        <w:rPr>
          <w:rFonts w:ascii="Times New Roman" w:eastAsia="標楷體" w:hAnsi="Times New Roman"/>
          <w:sz w:val="16"/>
        </w:rPr>
        <w:t>6</w:t>
      </w:r>
      <w:r w:rsidRPr="002459BB">
        <w:rPr>
          <w:rFonts w:ascii="Times New Roman" w:eastAsia="標楷體" w:hAnsi="Times New Roman"/>
          <w:sz w:val="16"/>
        </w:rPr>
        <w:t>月</w:t>
      </w:r>
      <w:r w:rsidRPr="002459BB">
        <w:rPr>
          <w:rFonts w:ascii="Times New Roman" w:eastAsia="標楷體" w:hAnsi="Times New Roman"/>
          <w:sz w:val="16"/>
        </w:rPr>
        <w:t>14</w:t>
      </w:r>
      <w:r w:rsidRPr="002459BB">
        <w:rPr>
          <w:rFonts w:ascii="Times New Roman" w:eastAsia="標楷體" w:hAnsi="Times New Roman"/>
          <w:sz w:val="16"/>
        </w:rPr>
        <w:t>日健保審字第</w:t>
      </w:r>
      <w:r w:rsidRPr="002459BB">
        <w:rPr>
          <w:rFonts w:ascii="Times New Roman" w:eastAsia="標楷體" w:hAnsi="Times New Roman"/>
          <w:sz w:val="16"/>
        </w:rPr>
        <w:t>1010075422</w:t>
      </w:r>
      <w:r w:rsidRPr="002459BB">
        <w:rPr>
          <w:rFonts w:ascii="Times New Roman" w:eastAsia="標楷體" w:hAnsi="Times New Roman"/>
          <w:sz w:val="16"/>
        </w:rPr>
        <w:t>號函令</w:t>
      </w:r>
      <w:r w:rsidR="004A17CF" w:rsidRPr="002459BB">
        <w:rPr>
          <w:rFonts w:ascii="Times New Roman" w:eastAsia="標楷體" w:hAnsi="Times New Roman"/>
          <w:sz w:val="16"/>
        </w:rPr>
        <w:br/>
      </w:r>
      <w:r w:rsidRPr="002459BB">
        <w:rPr>
          <w:rFonts w:ascii="Times New Roman" w:eastAsia="標楷體" w:hAnsi="Times New Roman"/>
          <w:sz w:val="16"/>
        </w:rPr>
        <w:t>中央健康保險局</w:t>
      </w:r>
      <w:r w:rsidRPr="002459BB">
        <w:rPr>
          <w:rFonts w:ascii="Times New Roman" w:eastAsia="標楷體" w:hAnsi="Times New Roman"/>
          <w:sz w:val="16"/>
        </w:rPr>
        <w:t>102</w:t>
      </w:r>
      <w:r w:rsidRPr="002459BB">
        <w:rPr>
          <w:rFonts w:ascii="Times New Roman" w:eastAsia="標楷體" w:hAnsi="Times New Roman"/>
          <w:sz w:val="16"/>
        </w:rPr>
        <w:t>年</w:t>
      </w:r>
      <w:r w:rsidRPr="002459BB">
        <w:rPr>
          <w:rFonts w:ascii="Times New Roman" w:eastAsia="標楷體" w:hAnsi="Times New Roman"/>
          <w:sz w:val="16"/>
        </w:rPr>
        <w:t>2</w:t>
      </w:r>
      <w:r w:rsidRPr="002459BB">
        <w:rPr>
          <w:rFonts w:ascii="Times New Roman" w:eastAsia="標楷體" w:hAnsi="Times New Roman"/>
          <w:sz w:val="16"/>
        </w:rPr>
        <w:t>月</w:t>
      </w:r>
      <w:r w:rsidRPr="002459BB">
        <w:rPr>
          <w:rFonts w:ascii="Times New Roman" w:eastAsia="標楷體" w:hAnsi="Times New Roman"/>
          <w:sz w:val="16"/>
        </w:rPr>
        <w:t>7</w:t>
      </w:r>
      <w:r w:rsidRPr="002459BB">
        <w:rPr>
          <w:rFonts w:ascii="Times New Roman" w:eastAsia="標楷體" w:hAnsi="Times New Roman"/>
          <w:sz w:val="16"/>
        </w:rPr>
        <w:t>日健保審字第</w:t>
      </w:r>
      <w:r w:rsidRPr="002459BB">
        <w:rPr>
          <w:rFonts w:ascii="Times New Roman" w:eastAsia="標楷體" w:hAnsi="Times New Roman"/>
          <w:sz w:val="16"/>
        </w:rPr>
        <w:t>1020034874</w:t>
      </w:r>
      <w:r w:rsidRPr="002459BB">
        <w:rPr>
          <w:rFonts w:ascii="Times New Roman" w:eastAsia="標楷體" w:hAnsi="Times New Roman"/>
          <w:sz w:val="16"/>
        </w:rPr>
        <w:t>號函令</w:t>
      </w:r>
      <w:r w:rsidR="004A17CF" w:rsidRPr="002459BB">
        <w:rPr>
          <w:rFonts w:ascii="Times New Roman" w:eastAsia="標楷體" w:hAnsi="Times New Roman"/>
          <w:sz w:val="16"/>
        </w:rPr>
        <w:br/>
      </w:r>
      <w:r w:rsidRPr="002459BB">
        <w:rPr>
          <w:rFonts w:ascii="Times New Roman" w:eastAsia="標楷體" w:hAnsi="Times New Roman"/>
          <w:sz w:val="16"/>
        </w:rPr>
        <w:t>衛生福利部中央健康保險署</w:t>
      </w:r>
      <w:r w:rsidRPr="002459BB">
        <w:rPr>
          <w:rFonts w:ascii="Times New Roman" w:eastAsia="標楷體" w:hAnsi="Times New Roman"/>
          <w:sz w:val="16"/>
        </w:rPr>
        <w:t>102</w:t>
      </w:r>
      <w:r w:rsidRPr="002459BB">
        <w:rPr>
          <w:rFonts w:ascii="Times New Roman" w:eastAsia="標楷體" w:hAnsi="Times New Roman"/>
          <w:sz w:val="16"/>
        </w:rPr>
        <w:t>年</w:t>
      </w:r>
      <w:r w:rsidRPr="002459BB">
        <w:rPr>
          <w:rFonts w:ascii="Times New Roman" w:eastAsia="標楷體" w:hAnsi="Times New Roman"/>
          <w:sz w:val="16"/>
        </w:rPr>
        <w:t>7</w:t>
      </w:r>
      <w:r w:rsidRPr="002459BB">
        <w:rPr>
          <w:rFonts w:ascii="Times New Roman" w:eastAsia="標楷體" w:hAnsi="Times New Roman"/>
          <w:sz w:val="16"/>
        </w:rPr>
        <w:t>月</w:t>
      </w:r>
      <w:r w:rsidRPr="002459BB">
        <w:rPr>
          <w:rFonts w:ascii="Times New Roman" w:eastAsia="標楷體" w:hAnsi="Times New Roman"/>
          <w:sz w:val="16"/>
        </w:rPr>
        <w:t>18</w:t>
      </w:r>
      <w:r w:rsidRPr="002459BB">
        <w:rPr>
          <w:rFonts w:ascii="Times New Roman" w:eastAsia="標楷體" w:hAnsi="Times New Roman"/>
          <w:sz w:val="16"/>
        </w:rPr>
        <w:t>日健保審字第</w:t>
      </w:r>
      <w:r w:rsidRPr="002459BB">
        <w:rPr>
          <w:rFonts w:ascii="Times New Roman" w:eastAsia="標楷體" w:hAnsi="Times New Roman"/>
          <w:sz w:val="16"/>
        </w:rPr>
        <w:t>1020035689</w:t>
      </w:r>
      <w:r w:rsidRPr="002459BB">
        <w:rPr>
          <w:rFonts w:ascii="Times New Roman" w:eastAsia="標楷體" w:hAnsi="Times New Roman"/>
          <w:sz w:val="16"/>
        </w:rPr>
        <w:t>號函令</w:t>
      </w:r>
      <w:r w:rsidR="004A17CF" w:rsidRPr="002459BB">
        <w:rPr>
          <w:rFonts w:ascii="Times New Roman" w:eastAsia="標楷體" w:hAnsi="Times New Roman"/>
          <w:sz w:val="16"/>
        </w:rPr>
        <w:br/>
      </w:r>
      <w:r w:rsidRPr="002459BB">
        <w:rPr>
          <w:rFonts w:ascii="Times New Roman" w:eastAsia="標楷體" w:hAnsi="Times New Roman"/>
          <w:sz w:val="16"/>
        </w:rPr>
        <w:t>衛生福利部中央健康保險署</w:t>
      </w:r>
      <w:r w:rsidRPr="002459BB">
        <w:rPr>
          <w:rFonts w:ascii="Times New Roman" w:eastAsia="標楷體" w:hAnsi="Times New Roman"/>
          <w:sz w:val="16"/>
        </w:rPr>
        <w:t>102</w:t>
      </w:r>
      <w:r w:rsidRPr="002459BB">
        <w:rPr>
          <w:rFonts w:ascii="Times New Roman" w:eastAsia="標楷體" w:hAnsi="Times New Roman"/>
          <w:sz w:val="16"/>
        </w:rPr>
        <w:t>年</w:t>
      </w:r>
      <w:r w:rsidRPr="002459BB">
        <w:rPr>
          <w:rFonts w:ascii="Times New Roman" w:eastAsia="標楷體" w:hAnsi="Times New Roman"/>
          <w:sz w:val="16"/>
        </w:rPr>
        <w:t>7</w:t>
      </w:r>
      <w:r w:rsidRPr="002459BB">
        <w:rPr>
          <w:rFonts w:ascii="Times New Roman" w:eastAsia="標楷體" w:hAnsi="Times New Roman"/>
          <w:sz w:val="16"/>
        </w:rPr>
        <w:t>月</w:t>
      </w:r>
      <w:r w:rsidRPr="002459BB">
        <w:rPr>
          <w:rFonts w:ascii="Times New Roman" w:eastAsia="標楷體" w:hAnsi="Times New Roman"/>
          <w:sz w:val="16"/>
        </w:rPr>
        <w:t>31</w:t>
      </w:r>
      <w:r w:rsidRPr="002459BB">
        <w:rPr>
          <w:rFonts w:ascii="Times New Roman" w:eastAsia="標楷體" w:hAnsi="Times New Roman"/>
          <w:sz w:val="16"/>
        </w:rPr>
        <w:t>日健保審字第</w:t>
      </w:r>
      <w:r w:rsidRPr="002459BB">
        <w:rPr>
          <w:rFonts w:ascii="Times New Roman" w:eastAsia="標楷體" w:hAnsi="Times New Roman"/>
          <w:sz w:val="16"/>
        </w:rPr>
        <w:t>1020035787</w:t>
      </w:r>
      <w:r w:rsidRPr="002459BB">
        <w:rPr>
          <w:rFonts w:ascii="Times New Roman" w:eastAsia="標楷體" w:hAnsi="Times New Roman"/>
          <w:sz w:val="16"/>
        </w:rPr>
        <w:t>號函令</w:t>
      </w:r>
      <w:r w:rsidR="004A17CF" w:rsidRPr="002459BB">
        <w:rPr>
          <w:rFonts w:ascii="Times New Roman" w:eastAsia="標楷體" w:hAnsi="Times New Roman"/>
          <w:sz w:val="16"/>
        </w:rPr>
        <w:br/>
      </w:r>
      <w:r w:rsidR="009466D7" w:rsidRPr="002459BB">
        <w:rPr>
          <w:rFonts w:ascii="Times New Roman" w:eastAsia="標楷體" w:hAnsi="Times New Roman"/>
          <w:sz w:val="16"/>
        </w:rPr>
        <w:t>衛生福利部中央健康保險署</w:t>
      </w:r>
      <w:r w:rsidR="009466D7" w:rsidRPr="002459BB">
        <w:rPr>
          <w:rFonts w:ascii="Times New Roman" w:eastAsia="標楷體" w:hAnsi="Times New Roman"/>
          <w:sz w:val="16"/>
        </w:rPr>
        <w:t>105</w:t>
      </w:r>
      <w:r w:rsidR="009466D7" w:rsidRPr="002459BB">
        <w:rPr>
          <w:rFonts w:ascii="Times New Roman" w:eastAsia="標楷體" w:hAnsi="Times New Roman"/>
          <w:sz w:val="16"/>
        </w:rPr>
        <w:t>年</w:t>
      </w:r>
      <w:r w:rsidR="009466D7" w:rsidRPr="002459BB">
        <w:rPr>
          <w:rFonts w:ascii="Times New Roman" w:eastAsia="標楷體" w:hAnsi="Times New Roman"/>
          <w:sz w:val="16"/>
        </w:rPr>
        <w:t>8</w:t>
      </w:r>
      <w:r w:rsidR="009466D7" w:rsidRPr="002459BB">
        <w:rPr>
          <w:rFonts w:ascii="Times New Roman" w:eastAsia="標楷體" w:hAnsi="Times New Roman"/>
          <w:sz w:val="16"/>
        </w:rPr>
        <w:t>月</w:t>
      </w:r>
      <w:r w:rsidR="00BA0B6D" w:rsidRPr="002459BB">
        <w:rPr>
          <w:rFonts w:ascii="Times New Roman" w:eastAsia="標楷體" w:hAnsi="Times New Roman"/>
          <w:sz w:val="16"/>
        </w:rPr>
        <w:t>11</w:t>
      </w:r>
      <w:r w:rsidR="009466D7" w:rsidRPr="002459BB">
        <w:rPr>
          <w:rFonts w:ascii="Times New Roman" w:eastAsia="標楷體" w:hAnsi="Times New Roman"/>
          <w:sz w:val="16"/>
        </w:rPr>
        <w:t>日健保審字第</w:t>
      </w:r>
      <w:r w:rsidR="009466D7" w:rsidRPr="002459BB">
        <w:rPr>
          <w:rFonts w:ascii="Times New Roman" w:eastAsia="標楷體" w:hAnsi="Times New Roman"/>
          <w:sz w:val="16"/>
        </w:rPr>
        <w:t>1050036103</w:t>
      </w:r>
      <w:r w:rsidR="009466D7" w:rsidRPr="002459BB">
        <w:rPr>
          <w:rFonts w:ascii="Times New Roman" w:eastAsia="標楷體" w:hAnsi="Times New Roman"/>
          <w:sz w:val="16"/>
        </w:rPr>
        <w:t>號函令</w:t>
      </w:r>
      <w:r w:rsidR="005F2880" w:rsidRPr="002459BB">
        <w:rPr>
          <w:rFonts w:ascii="Times New Roman" w:eastAsia="標楷體" w:hAnsi="Times New Roman"/>
          <w:sz w:val="16"/>
        </w:rPr>
        <w:br/>
      </w:r>
      <w:r w:rsidR="005F2880" w:rsidRPr="002459BB">
        <w:rPr>
          <w:rFonts w:ascii="Times New Roman" w:eastAsia="標楷體" w:hAnsi="Times New Roman"/>
          <w:sz w:val="16"/>
        </w:rPr>
        <w:t>衛生福利部中央健康保險署</w:t>
      </w:r>
      <w:r w:rsidR="005F2880" w:rsidRPr="002459BB">
        <w:rPr>
          <w:rFonts w:ascii="Times New Roman" w:eastAsia="標楷體" w:hAnsi="Times New Roman"/>
          <w:sz w:val="16"/>
        </w:rPr>
        <w:t>106</w:t>
      </w:r>
      <w:r w:rsidR="005F2880" w:rsidRPr="002459BB">
        <w:rPr>
          <w:rFonts w:ascii="Times New Roman" w:eastAsia="標楷體" w:hAnsi="Times New Roman"/>
          <w:sz w:val="16"/>
        </w:rPr>
        <w:t>年</w:t>
      </w:r>
      <w:r w:rsidR="00AE6E73" w:rsidRPr="002459BB">
        <w:rPr>
          <w:rFonts w:ascii="Times New Roman" w:eastAsia="標楷體" w:hAnsi="Times New Roman"/>
          <w:sz w:val="16"/>
        </w:rPr>
        <w:t>5</w:t>
      </w:r>
      <w:r w:rsidR="005F2880" w:rsidRPr="002459BB">
        <w:rPr>
          <w:rFonts w:ascii="Times New Roman" w:eastAsia="標楷體" w:hAnsi="Times New Roman"/>
          <w:sz w:val="16"/>
        </w:rPr>
        <w:t>月</w:t>
      </w:r>
      <w:r w:rsidR="00AE6E73" w:rsidRPr="002459BB">
        <w:rPr>
          <w:rFonts w:ascii="Times New Roman" w:eastAsia="標楷體" w:hAnsi="Times New Roman"/>
          <w:sz w:val="16"/>
        </w:rPr>
        <w:t>15</w:t>
      </w:r>
      <w:r w:rsidR="005F2880" w:rsidRPr="002459BB">
        <w:rPr>
          <w:rFonts w:ascii="Times New Roman" w:eastAsia="標楷體" w:hAnsi="Times New Roman"/>
          <w:sz w:val="16"/>
        </w:rPr>
        <w:t>日健保審字第</w:t>
      </w:r>
      <w:r w:rsidR="005F2880" w:rsidRPr="002459BB">
        <w:rPr>
          <w:rFonts w:ascii="Times New Roman" w:eastAsia="標楷體" w:hAnsi="Times New Roman"/>
          <w:sz w:val="16"/>
        </w:rPr>
        <w:t>1060081078</w:t>
      </w:r>
      <w:r w:rsidR="005F2880" w:rsidRPr="002459BB">
        <w:rPr>
          <w:rFonts w:ascii="Times New Roman" w:eastAsia="標楷體" w:hAnsi="Times New Roman"/>
          <w:sz w:val="16"/>
        </w:rPr>
        <w:t>號函令</w:t>
      </w:r>
    </w:p>
    <w:p w:rsidR="00C54EE9" w:rsidRPr="002459BB" w:rsidRDefault="00F20A9D" w:rsidP="00146565">
      <w:pPr>
        <w:pStyle w:val="a5"/>
        <w:spacing w:beforeLines="50" w:before="216" w:line="200" w:lineRule="exact"/>
        <w:ind w:left="2977"/>
        <w:contextualSpacing/>
        <w:jc w:val="right"/>
        <w:rPr>
          <w:rFonts w:ascii="Times New Roman" w:eastAsia="標楷體" w:hAnsi="Times New Roman"/>
          <w:sz w:val="16"/>
        </w:rPr>
      </w:pPr>
      <w:r w:rsidRPr="002459BB">
        <w:rPr>
          <w:rFonts w:ascii="Times New Roman" w:eastAsia="標楷體" w:hAnsi="Times New Roman"/>
          <w:sz w:val="16"/>
        </w:rPr>
        <w:t>衛生福利部中央健康保險署</w:t>
      </w:r>
      <w:r w:rsidRPr="002459BB">
        <w:rPr>
          <w:rFonts w:ascii="Times New Roman" w:eastAsia="標楷體" w:hAnsi="Times New Roman"/>
          <w:sz w:val="16"/>
        </w:rPr>
        <w:t>107</w:t>
      </w:r>
      <w:r w:rsidRPr="002459BB">
        <w:rPr>
          <w:rFonts w:ascii="Times New Roman" w:eastAsia="標楷體" w:hAnsi="Times New Roman"/>
          <w:sz w:val="16"/>
        </w:rPr>
        <w:t>年</w:t>
      </w:r>
      <w:r w:rsidRPr="002459BB">
        <w:rPr>
          <w:rFonts w:ascii="Times New Roman" w:eastAsia="標楷體" w:hAnsi="Times New Roman"/>
          <w:sz w:val="16"/>
        </w:rPr>
        <w:t>6</w:t>
      </w:r>
      <w:r w:rsidRPr="002459BB">
        <w:rPr>
          <w:rFonts w:ascii="Times New Roman" w:eastAsia="標楷體" w:hAnsi="Times New Roman"/>
          <w:sz w:val="16"/>
        </w:rPr>
        <w:t>月</w:t>
      </w:r>
      <w:r w:rsidRPr="002459BB">
        <w:rPr>
          <w:rFonts w:ascii="Times New Roman" w:eastAsia="標楷體" w:hAnsi="Times New Roman"/>
          <w:sz w:val="16"/>
        </w:rPr>
        <w:t>26</w:t>
      </w:r>
      <w:r w:rsidRPr="002459BB">
        <w:rPr>
          <w:rFonts w:ascii="Times New Roman" w:eastAsia="標楷體" w:hAnsi="Times New Roman"/>
          <w:sz w:val="16"/>
        </w:rPr>
        <w:t>日健保審字第</w:t>
      </w:r>
      <w:r w:rsidRPr="002459BB">
        <w:rPr>
          <w:rFonts w:ascii="Times New Roman" w:eastAsia="標楷體" w:hAnsi="Times New Roman"/>
          <w:sz w:val="16"/>
        </w:rPr>
        <w:t>1070035449</w:t>
      </w:r>
      <w:r w:rsidRPr="002459BB">
        <w:rPr>
          <w:rFonts w:ascii="Times New Roman" w:eastAsia="標楷體" w:hAnsi="Times New Roman"/>
          <w:sz w:val="16"/>
        </w:rPr>
        <w:t>號函令</w:t>
      </w:r>
    </w:p>
    <w:p w:rsidR="00146565" w:rsidRPr="002459BB" w:rsidRDefault="00632995" w:rsidP="00146565">
      <w:pPr>
        <w:pStyle w:val="a5"/>
        <w:spacing w:beforeLines="50" w:before="216" w:line="200" w:lineRule="exact"/>
        <w:ind w:left="2977"/>
        <w:contextualSpacing/>
        <w:jc w:val="right"/>
        <w:rPr>
          <w:rFonts w:ascii="Times New Roman" w:eastAsia="標楷體" w:hAnsi="Times New Roman"/>
          <w:sz w:val="16"/>
          <w:szCs w:val="16"/>
        </w:rPr>
      </w:pPr>
      <w:r w:rsidRPr="002459BB">
        <w:rPr>
          <w:rFonts w:ascii="Times New Roman" w:eastAsia="標楷體" w:hAnsi="Times New Roman"/>
          <w:sz w:val="16"/>
          <w:szCs w:val="16"/>
        </w:rPr>
        <w:t>衛生福利部中央健康保險署</w:t>
      </w:r>
      <w:r w:rsidRPr="002459BB">
        <w:rPr>
          <w:rFonts w:ascii="Times New Roman" w:eastAsia="標楷體" w:hAnsi="Times New Roman"/>
          <w:sz w:val="16"/>
          <w:szCs w:val="16"/>
        </w:rPr>
        <w:t>108</w:t>
      </w:r>
      <w:r w:rsidRPr="002459BB">
        <w:rPr>
          <w:rFonts w:ascii="Times New Roman" w:eastAsia="標楷體" w:hAnsi="Times New Roman"/>
          <w:sz w:val="16"/>
          <w:szCs w:val="16"/>
        </w:rPr>
        <w:t>年</w:t>
      </w:r>
      <w:r w:rsidRPr="002459BB">
        <w:rPr>
          <w:rFonts w:ascii="Times New Roman" w:eastAsia="標楷體" w:hAnsi="Times New Roman"/>
          <w:sz w:val="16"/>
          <w:szCs w:val="16"/>
        </w:rPr>
        <w:t>2</w:t>
      </w:r>
      <w:r w:rsidRPr="002459BB">
        <w:rPr>
          <w:rFonts w:ascii="Times New Roman" w:eastAsia="標楷體" w:hAnsi="Times New Roman"/>
          <w:sz w:val="16"/>
          <w:szCs w:val="16"/>
        </w:rPr>
        <w:t>月</w:t>
      </w:r>
      <w:r w:rsidRPr="002459BB">
        <w:rPr>
          <w:rFonts w:ascii="Times New Roman" w:eastAsia="標楷體" w:hAnsi="Times New Roman"/>
          <w:sz w:val="16"/>
          <w:szCs w:val="16"/>
        </w:rPr>
        <w:t>11</w:t>
      </w:r>
      <w:r w:rsidRPr="002459BB">
        <w:rPr>
          <w:rFonts w:ascii="Times New Roman" w:eastAsia="標楷體" w:hAnsi="Times New Roman"/>
          <w:sz w:val="16"/>
          <w:szCs w:val="16"/>
        </w:rPr>
        <w:t>日健保審字第</w:t>
      </w:r>
      <w:r w:rsidRPr="002459BB">
        <w:rPr>
          <w:rFonts w:ascii="Times New Roman" w:eastAsia="標楷體" w:hAnsi="Times New Roman"/>
          <w:sz w:val="16"/>
          <w:szCs w:val="16"/>
        </w:rPr>
        <w:t>1080034843</w:t>
      </w:r>
      <w:r w:rsidRPr="002459BB">
        <w:rPr>
          <w:rFonts w:ascii="Times New Roman" w:eastAsia="標楷體" w:hAnsi="Times New Roman"/>
          <w:sz w:val="16"/>
          <w:szCs w:val="16"/>
        </w:rPr>
        <w:t>號函令</w:t>
      </w:r>
    </w:p>
    <w:p w:rsidR="00331837" w:rsidRPr="002459BB" w:rsidRDefault="003C34CC" w:rsidP="00146565">
      <w:pPr>
        <w:pStyle w:val="a5"/>
        <w:spacing w:beforeLines="50" w:before="216" w:line="200" w:lineRule="exact"/>
        <w:ind w:left="2977"/>
        <w:contextualSpacing/>
        <w:jc w:val="right"/>
        <w:rPr>
          <w:rFonts w:ascii="Times New Roman" w:eastAsia="標楷體" w:hAnsi="Times New Roman"/>
          <w:sz w:val="16"/>
          <w:szCs w:val="16"/>
        </w:rPr>
      </w:pPr>
      <w:r w:rsidRPr="002459BB">
        <w:rPr>
          <w:rFonts w:ascii="Times New Roman" w:eastAsia="標楷體" w:hAnsi="Times New Roman"/>
          <w:sz w:val="16"/>
          <w:szCs w:val="16"/>
        </w:rPr>
        <w:t>衛生福利部中央健康保險署</w:t>
      </w:r>
      <w:r w:rsidRPr="002459BB">
        <w:rPr>
          <w:rFonts w:ascii="Times New Roman" w:eastAsia="標楷體" w:hAnsi="Times New Roman"/>
          <w:sz w:val="16"/>
          <w:szCs w:val="16"/>
        </w:rPr>
        <w:t>109</w:t>
      </w:r>
      <w:r w:rsidRPr="002459BB">
        <w:rPr>
          <w:rFonts w:ascii="Times New Roman" w:eastAsia="標楷體" w:hAnsi="Times New Roman"/>
          <w:sz w:val="16"/>
          <w:szCs w:val="16"/>
        </w:rPr>
        <w:t>年</w:t>
      </w:r>
      <w:r w:rsidRPr="002459BB">
        <w:rPr>
          <w:rFonts w:ascii="Times New Roman" w:eastAsia="標楷體" w:hAnsi="Times New Roman"/>
          <w:sz w:val="16"/>
          <w:szCs w:val="16"/>
        </w:rPr>
        <w:t>2</w:t>
      </w:r>
      <w:r w:rsidRPr="002459BB">
        <w:rPr>
          <w:rFonts w:ascii="Times New Roman" w:eastAsia="標楷體" w:hAnsi="Times New Roman"/>
          <w:sz w:val="16"/>
          <w:szCs w:val="16"/>
        </w:rPr>
        <w:t>月</w:t>
      </w:r>
      <w:r w:rsidRPr="002459BB">
        <w:rPr>
          <w:rFonts w:ascii="Times New Roman" w:eastAsia="標楷體" w:hAnsi="Times New Roman"/>
          <w:sz w:val="16"/>
          <w:szCs w:val="16"/>
        </w:rPr>
        <w:t>14</w:t>
      </w:r>
      <w:r w:rsidRPr="002459BB">
        <w:rPr>
          <w:rFonts w:ascii="Times New Roman" w:eastAsia="標楷體" w:hAnsi="Times New Roman"/>
          <w:sz w:val="16"/>
          <w:szCs w:val="16"/>
        </w:rPr>
        <w:t>日健保審字第</w:t>
      </w:r>
      <w:r w:rsidRPr="002459BB">
        <w:rPr>
          <w:rFonts w:ascii="Times New Roman" w:eastAsia="標楷體" w:hAnsi="Times New Roman"/>
          <w:sz w:val="16"/>
          <w:szCs w:val="16"/>
        </w:rPr>
        <w:t>1090034886</w:t>
      </w:r>
      <w:r w:rsidRPr="002459BB">
        <w:rPr>
          <w:rFonts w:ascii="Times New Roman" w:eastAsia="標楷體" w:hAnsi="Times New Roman"/>
          <w:sz w:val="16"/>
          <w:szCs w:val="16"/>
        </w:rPr>
        <w:t>號函令</w:t>
      </w:r>
    </w:p>
    <w:p w:rsidR="000257EE" w:rsidRPr="002459BB" w:rsidRDefault="00331837" w:rsidP="00146565">
      <w:pPr>
        <w:pStyle w:val="a5"/>
        <w:spacing w:beforeLines="50" w:before="216" w:line="200" w:lineRule="exact"/>
        <w:ind w:left="2977"/>
        <w:contextualSpacing/>
        <w:jc w:val="right"/>
        <w:rPr>
          <w:rFonts w:ascii="Times New Roman" w:eastAsia="標楷體" w:hAnsi="Times New Roman"/>
          <w:sz w:val="16"/>
        </w:rPr>
      </w:pPr>
      <w:r w:rsidRPr="002459BB">
        <w:rPr>
          <w:rFonts w:ascii="Times New Roman" w:eastAsia="標楷體" w:hAnsi="Times New Roman"/>
          <w:sz w:val="16"/>
          <w:szCs w:val="16"/>
        </w:rPr>
        <w:t>衛生福利部中央健康保險署</w:t>
      </w:r>
      <w:r w:rsidR="00AD3DCE" w:rsidRPr="002459BB">
        <w:rPr>
          <w:rFonts w:ascii="Times New Roman" w:eastAsia="標楷體" w:hAnsi="Times New Roman"/>
          <w:sz w:val="16"/>
        </w:rPr>
        <w:t>109</w:t>
      </w:r>
      <w:r w:rsidR="00AD3DCE" w:rsidRPr="002459BB">
        <w:rPr>
          <w:rFonts w:ascii="Times New Roman" w:eastAsia="標楷體" w:hAnsi="Times New Roman"/>
          <w:sz w:val="16"/>
        </w:rPr>
        <w:t>年</w:t>
      </w:r>
      <w:r w:rsidR="00AD3DCE" w:rsidRPr="002459BB">
        <w:rPr>
          <w:rFonts w:ascii="Times New Roman" w:eastAsia="標楷體" w:hAnsi="Times New Roman"/>
          <w:sz w:val="16"/>
        </w:rPr>
        <w:t>11</w:t>
      </w:r>
      <w:r w:rsidR="00AD3DCE" w:rsidRPr="002459BB">
        <w:rPr>
          <w:rFonts w:ascii="Times New Roman" w:eastAsia="標楷體" w:hAnsi="Times New Roman"/>
          <w:sz w:val="16"/>
        </w:rPr>
        <w:t>月</w:t>
      </w:r>
      <w:r w:rsidR="00AD3DCE" w:rsidRPr="002459BB">
        <w:rPr>
          <w:rFonts w:ascii="Times New Roman" w:eastAsia="標楷體" w:hAnsi="Times New Roman"/>
          <w:sz w:val="16"/>
        </w:rPr>
        <w:t>30</w:t>
      </w:r>
      <w:r w:rsidR="00AD3DCE" w:rsidRPr="002459BB">
        <w:rPr>
          <w:rFonts w:ascii="Times New Roman" w:eastAsia="標楷體" w:hAnsi="Times New Roman"/>
          <w:sz w:val="16"/>
        </w:rPr>
        <w:t>日健保審字第</w:t>
      </w:r>
      <w:r w:rsidR="00AD3DCE" w:rsidRPr="002459BB">
        <w:rPr>
          <w:rFonts w:ascii="Times New Roman" w:eastAsia="標楷體" w:hAnsi="Times New Roman"/>
          <w:sz w:val="16"/>
        </w:rPr>
        <w:t>1090036578</w:t>
      </w:r>
      <w:r w:rsidR="00AD3DCE" w:rsidRPr="002459BB">
        <w:rPr>
          <w:rFonts w:ascii="Times New Roman" w:eastAsia="標楷體" w:hAnsi="Times New Roman"/>
          <w:sz w:val="16"/>
        </w:rPr>
        <w:t>號函令</w:t>
      </w:r>
      <w:r w:rsidR="00A4740E" w:rsidRPr="002459BB">
        <w:rPr>
          <w:rFonts w:ascii="Times New Roman" w:eastAsia="標楷體" w:hAnsi="Times New Roman"/>
          <w:sz w:val="16"/>
        </w:rPr>
        <w:br/>
      </w:r>
      <w:r w:rsidR="00274757" w:rsidRPr="002459BB">
        <w:rPr>
          <w:rFonts w:ascii="Times New Roman" w:eastAsia="標楷體" w:hAnsi="Times New Roman"/>
          <w:sz w:val="16"/>
        </w:rPr>
        <w:t>*</w:t>
      </w:r>
      <w:r w:rsidR="00274757" w:rsidRPr="002459BB">
        <w:rPr>
          <w:rFonts w:ascii="Times New Roman" w:eastAsia="標楷體" w:hAnsi="Times New Roman"/>
          <w:sz w:val="16"/>
        </w:rPr>
        <w:t>本書各項規定後加註之日期為該規定最終異動生效日</w:t>
      </w:r>
    </w:p>
    <w:p w:rsidR="000257EE" w:rsidRPr="002459BB" w:rsidRDefault="000257EE">
      <w:pPr>
        <w:pStyle w:val="a5"/>
        <w:spacing w:line="480" w:lineRule="exact"/>
        <w:rPr>
          <w:rFonts w:ascii="Times New Roman" w:eastAsia="標楷體" w:hAnsi="Times New Roman"/>
          <w:b/>
          <w:sz w:val="48"/>
          <w:szCs w:val="48"/>
        </w:rPr>
      </w:pPr>
    </w:p>
    <w:p w:rsidR="000257EE" w:rsidRPr="002459BB" w:rsidRDefault="00274757" w:rsidP="00FB50F2">
      <w:pPr>
        <w:pStyle w:val="aff2"/>
      </w:pPr>
      <w:bookmarkStart w:id="0" w:name="_Toc38875737"/>
      <w:r w:rsidRPr="002459BB">
        <w:t>總則</w:t>
      </w:r>
      <w:bookmarkEnd w:id="0"/>
    </w:p>
    <w:p w:rsidR="000257EE" w:rsidRPr="002459BB" w:rsidRDefault="00274757" w:rsidP="00FB50F2">
      <w:pPr>
        <w:pStyle w:val="aff4"/>
        <w:rPr>
          <w:rFonts w:ascii="Times New Roman" w:hAnsi="Times New Roman"/>
        </w:rPr>
      </w:pPr>
      <w:bookmarkStart w:id="1" w:name="_Toc38875738"/>
      <w:r w:rsidRPr="002459BB">
        <w:rPr>
          <w:rFonts w:ascii="Times New Roman" w:hAnsi="Times New Roman"/>
        </w:rPr>
        <w:t>壹、審查依據及相關規定：</w:t>
      </w:r>
      <w:bookmarkEnd w:id="1"/>
      <w:r w:rsidRPr="002459BB">
        <w:rPr>
          <w:rFonts w:ascii="Times New Roman" w:hAnsi="Times New Roman"/>
        </w:rPr>
        <w:t xml:space="preserve"> </w:t>
      </w:r>
    </w:p>
    <w:p w:rsidR="000257EE" w:rsidRPr="002459BB" w:rsidRDefault="00274757">
      <w:pPr>
        <w:snapToGrid w:val="0"/>
        <w:spacing w:line="600" w:lineRule="exact"/>
        <w:ind w:left="800" w:hanging="560"/>
        <w:jc w:val="both"/>
        <w:rPr>
          <w:rFonts w:ascii="Times New Roman" w:hAnsi="Times New Roman"/>
        </w:rPr>
      </w:pPr>
      <w:r w:rsidRPr="002459BB">
        <w:rPr>
          <w:rFonts w:ascii="Times New Roman" w:eastAsia="標楷體" w:hAnsi="Times New Roman"/>
          <w:sz w:val="28"/>
          <w:szCs w:val="28"/>
        </w:rPr>
        <w:t>一、全民健康保險法及全民健康保險法施行細則。</w:t>
      </w:r>
    </w:p>
    <w:p w:rsidR="000257EE" w:rsidRPr="002459BB" w:rsidRDefault="00274757">
      <w:pPr>
        <w:snapToGrid w:val="0"/>
        <w:spacing w:line="600" w:lineRule="exact"/>
        <w:ind w:left="800" w:hanging="560"/>
        <w:jc w:val="both"/>
        <w:rPr>
          <w:rFonts w:ascii="Times New Roman" w:hAnsi="Times New Roman"/>
        </w:rPr>
      </w:pPr>
      <w:r w:rsidRPr="002459BB">
        <w:rPr>
          <w:rFonts w:ascii="Times New Roman" w:eastAsia="標楷體" w:hAnsi="Times New Roman"/>
          <w:sz w:val="28"/>
          <w:szCs w:val="28"/>
        </w:rPr>
        <w:t>二、全民健康保險醫療辦法及全民健康保險醫療費用申報與核付及醫療服務審查辦法。</w:t>
      </w:r>
      <w:r w:rsidRPr="002459BB">
        <w:rPr>
          <w:rFonts w:ascii="Times New Roman" w:eastAsia="標楷體" w:hAnsi="Times New Roman"/>
          <w:sz w:val="28"/>
          <w:szCs w:val="28"/>
        </w:rPr>
        <w:t>(102/3/1)</w:t>
      </w:r>
    </w:p>
    <w:p w:rsidR="000257EE" w:rsidRPr="002459BB" w:rsidRDefault="00274757">
      <w:pPr>
        <w:snapToGrid w:val="0"/>
        <w:spacing w:line="600" w:lineRule="exact"/>
        <w:ind w:left="800" w:hanging="560"/>
        <w:jc w:val="both"/>
        <w:rPr>
          <w:rFonts w:ascii="Times New Roman" w:hAnsi="Times New Roman"/>
        </w:rPr>
      </w:pPr>
      <w:r w:rsidRPr="002459BB">
        <w:rPr>
          <w:rFonts w:ascii="Times New Roman" w:eastAsia="標楷體" w:hAnsi="Times New Roman"/>
          <w:sz w:val="28"/>
          <w:szCs w:val="28"/>
        </w:rPr>
        <w:t>三、全民健康保險醫療服務給付項目及支付標準。</w:t>
      </w:r>
      <w:r w:rsidRPr="002459BB">
        <w:rPr>
          <w:rFonts w:ascii="Times New Roman" w:eastAsia="標楷體" w:hAnsi="Times New Roman"/>
          <w:sz w:val="28"/>
          <w:szCs w:val="28"/>
        </w:rPr>
        <w:t>(102/3/1)</w:t>
      </w:r>
    </w:p>
    <w:p w:rsidR="000257EE" w:rsidRPr="002459BB" w:rsidRDefault="00274757">
      <w:pPr>
        <w:snapToGrid w:val="0"/>
        <w:spacing w:line="600" w:lineRule="exact"/>
        <w:ind w:left="800" w:hanging="560"/>
        <w:jc w:val="both"/>
        <w:rPr>
          <w:rFonts w:ascii="Times New Roman" w:hAnsi="Times New Roman"/>
        </w:rPr>
      </w:pPr>
      <w:r w:rsidRPr="002459BB">
        <w:rPr>
          <w:rFonts w:ascii="Times New Roman" w:eastAsia="標楷體" w:hAnsi="Times New Roman"/>
          <w:sz w:val="28"/>
          <w:szCs w:val="28"/>
        </w:rPr>
        <w:t>四、全民健康保險藥物給付項目及支付標準。</w:t>
      </w:r>
      <w:r w:rsidRPr="002459BB">
        <w:rPr>
          <w:rFonts w:ascii="Times New Roman" w:eastAsia="標楷體" w:hAnsi="Times New Roman"/>
          <w:sz w:val="28"/>
          <w:szCs w:val="28"/>
        </w:rPr>
        <w:t>(102/3/1)</w:t>
      </w:r>
    </w:p>
    <w:p w:rsidR="000257EE" w:rsidRPr="002459BB" w:rsidRDefault="00274757">
      <w:pPr>
        <w:snapToGrid w:val="0"/>
        <w:spacing w:line="600" w:lineRule="exact"/>
        <w:ind w:left="800" w:hanging="560"/>
        <w:jc w:val="both"/>
        <w:rPr>
          <w:rFonts w:ascii="Times New Roman" w:hAnsi="Times New Roman"/>
        </w:rPr>
      </w:pPr>
      <w:r w:rsidRPr="002459BB">
        <w:rPr>
          <w:rFonts w:ascii="Times New Roman" w:eastAsia="標楷體" w:hAnsi="Times New Roman"/>
          <w:sz w:val="28"/>
          <w:szCs w:val="28"/>
        </w:rPr>
        <w:t>五、刪除</w:t>
      </w:r>
      <w:r w:rsidRPr="002459BB">
        <w:rPr>
          <w:rFonts w:ascii="Times New Roman" w:eastAsia="標楷體" w:hAnsi="Times New Roman"/>
          <w:sz w:val="28"/>
          <w:szCs w:val="28"/>
        </w:rPr>
        <w:t>(102/3/1)</w:t>
      </w:r>
    </w:p>
    <w:p w:rsidR="000257EE" w:rsidRPr="002459BB" w:rsidRDefault="00274757">
      <w:pPr>
        <w:snapToGrid w:val="0"/>
        <w:spacing w:line="600" w:lineRule="exact"/>
        <w:ind w:left="800" w:hanging="560"/>
        <w:jc w:val="both"/>
        <w:rPr>
          <w:rFonts w:ascii="Times New Roman" w:eastAsia="標楷體" w:hAnsi="Times New Roman"/>
          <w:sz w:val="28"/>
          <w:szCs w:val="28"/>
        </w:rPr>
      </w:pPr>
      <w:r w:rsidRPr="002459BB">
        <w:rPr>
          <w:rFonts w:ascii="Times New Roman" w:eastAsia="標楷體" w:hAnsi="Times New Roman"/>
          <w:sz w:val="28"/>
          <w:szCs w:val="28"/>
        </w:rPr>
        <w:t>六、全民健康保險特定疾病住院基本要件。</w:t>
      </w:r>
    </w:p>
    <w:p w:rsidR="000257EE" w:rsidRPr="002459BB" w:rsidRDefault="00274757">
      <w:pPr>
        <w:snapToGrid w:val="0"/>
        <w:spacing w:line="600" w:lineRule="exact"/>
        <w:ind w:left="800" w:hanging="560"/>
        <w:jc w:val="both"/>
        <w:rPr>
          <w:rFonts w:ascii="Times New Roman" w:eastAsia="標楷體" w:hAnsi="Times New Roman"/>
          <w:sz w:val="28"/>
          <w:szCs w:val="28"/>
        </w:rPr>
      </w:pPr>
      <w:r w:rsidRPr="002459BB">
        <w:rPr>
          <w:rFonts w:ascii="Times New Roman" w:eastAsia="標楷體" w:hAnsi="Times New Roman"/>
          <w:sz w:val="28"/>
          <w:szCs w:val="28"/>
        </w:rPr>
        <w:t>七、主管機關藥品許可證及醫療器材許可證。</w:t>
      </w:r>
      <w:r w:rsidRPr="002459BB">
        <w:rPr>
          <w:rFonts w:ascii="Times New Roman" w:eastAsia="標楷體" w:hAnsi="Times New Roman"/>
          <w:sz w:val="28"/>
          <w:szCs w:val="28"/>
        </w:rPr>
        <w:t>(102/3/1)(102/8/1)</w:t>
      </w:r>
    </w:p>
    <w:p w:rsidR="000257EE" w:rsidRPr="002459BB" w:rsidRDefault="00274757">
      <w:pPr>
        <w:snapToGrid w:val="0"/>
        <w:spacing w:line="600" w:lineRule="exact"/>
        <w:ind w:left="800" w:hanging="560"/>
        <w:jc w:val="both"/>
        <w:rPr>
          <w:rFonts w:ascii="Times New Roman" w:hAnsi="Times New Roman"/>
        </w:rPr>
      </w:pPr>
      <w:r w:rsidRPr="002459BB">
        <w:rPr>
          <w:rFonts w:ascii="Times New Roman" w:eastAsia="標楷體" w:hAnsi="Times New Roman"/>
          <w:sz w:val="28"/>
          <w:szCs w:val="28"/>
        </w:rPr>
        <w:t>八、刪除</w:t>
      </w:r>
      <w:r w:rsidRPr="002459BB">
        <w:rPr>
          <w:rFonts w:ascii="Times New Roman" w:eastAsia="標楷體" w:hAnsi="Times New Roman"/>
          <w:sz w:val="28"/>
          <w:szCs w:val="28"/>
        </w:rPr>
        <w:t>(102/3/1)</w:t>
      </w:r>
    </w:p>
    <w:p w:rsidR="000257EE" w:rsidRPr="002459BB" w:rsidRDefault="00274757">
      <w:pPr>
        <w:pStyle w:val="a5"/>
        <w:spacing w:line="600" w:lineRule="exact"/>
        <w:ind w:firstLine="280"/>
        <w:rPr>
          <w:rFonts w:ascii="Times New Roman" w:hAnsi="Times New Roman"/>
        </w:rPr>
      </w:pPr>
      <w:r w:rsidRPr="002459BB">
        <w:rPr>
          <w:rFonts w:ascii="Times New Roman" w:eastAsia="標楷體" w:hAnsi="Times New Roman"/>
          <w:sz w:val="28"/>
          <w:szCs w:val="28"/>
        </w:rPr>
        <w:t>九、其他與審查有關之規定事項。</w:t>
      </w:r>
    </w:p>
    <w:p w:rsidR="000257EE" w:rsidRPr="002459BB" w:rsidRDefault="00274757" w:rsidP="0012273F">
      <w:pPr>
        <w:pStyle w:val="aff4"/>
        <w:rPr>
          <w:rFonts w:ascii="Times New Roman" w:hAnsi="Times New Roman"/>
        </w:rPr>
      </w:pPr>
      <w:bookmarkStart w:id="2" w:name="_Toc38875739"/>
      <w:r w:rsidRPr="002459BB">
        <w:rPr>
          <w:rFonts w:ascii="Times New Roman" w:hAnsi="Times New Roman"/>
        </w:rPr>
        <w:t>貳</w:t>
      </w:r>
      <w:r w:rsidRPr="002459BB">
        <w:rPr>
          <w:rFonts w:ascii="Times New Roman" w:hAnsi="Times New Roman"/>
          <w:szCs w:val="32"/>
        </w:rPr>
        <w:t>、</w:t>
      </w:r>
      <w:r w:rsidRPr="002459BB">
        <w:rPr>
          <w:rFonts w:ascii="Times New Roman" w:hAnsi="Times New Roman"/>
        </w:rPr>
        <w:t>病歷審查原則</w:t>
      </w:r>
      <w:bookmarkEnd w:id="2"/>
    </w:p>
    <w:p w:rsidR="000257EE" w:rsidRPr="002459BB" w:rsidRDefault="00274757">
      <w:pPr>
        <w:pStyle w:val="a5"/>
        <w:spacing w:line="600" w:lineRule="exact"/>
        <w:ind w:left="849" w:hanging="568"/>
        <w:rPr>
          <w:rFonts w:ascii="Times New Roman" w:hAnsi="Times New Roman"/>
        </w:rPr>
      </w:pPr>
      <w:r w:rsidRPr="002459BB">
        <w:rPr>
          <w:rFonts w:ascii="Times New Roman" w:eastAsia="標楷體" w:hAnsi="Times New Roman"/>
          <w:sz w:val="28"/>
          <w:szCs w:val="28"/>
        </w:rPr>
        <w:t>一、送審之醫療費用案件，檢送相關病歷複製本之審查注意事項如下：</w:t>
      </w:r>
      <w:r w:rsidRPr="002459BB">
        <w:rPr>
          <w:rFonts w:ascii="Times New Roman" w:eastAsia="標楷體" w:hAnsi="Times New Roman"/>
          <w:sz w:val="28"/>
          <w:szCs w:val="28"/>
        </w:rPr>
        <w:t>(100/11/1)</w:t>
      </w:r>
    </w:p>
    <w:p w:rsidR="000257EE" w:rsidRPr="002459BB" w:rsidRDefault="00274757">
      <w:pPr>
        <w:pStyle w:val="a5"/>
        <w:spacing w:line="600" w:lineRule="exact"/>
        <w:ind w:firstLine="280"/>
        <w:rPr>
          <w:rFonts w:ascii="Times New Roman" w:hAnsi="Times New Roman"/>
        </w:rPr>
      </w:pPr>
      <w:r w:rsidRPr="002459BB">
        <w:rPr>
          <w:rFonts w:ascii="Times New Roman" w:eastAsia="標楷體" w:hAnsi="Times New Roman"/>
          <w:sz w:val="28"/>
          <w:szCs w:val="28"/>
        </w:rPr>
        <w:t>(</w:t>
      </w:r>
      <w:r w:rsidRPr="002459BB">
        <w:rPr>
          <w:rFonts w:ascii="Times New Roman" w:eastAsia="標楷體" w:hAnsi="Times New Roman"/>
          <w:sz w:val="28"/>
          <w:szCs w:val="28"/>
        </w:rPr>
        <w:t>一</w:t>
      </w:r>
      <w:r w:rsidRPr="002459BB">
        <w:rPr>
          <w:rFonts w:ascii="Times New Roman" w:eastAsia="標楷體" w:hAnsi="Times New Roman"/>
          <w:sz w:val="28"/>
          <w:szCs w:val="28"/>
        </w:rPr>
        <w:t>)</w:t>
      </w:r>
      <w:r w:rsidRPr="002459BB">
        <w:rPr>
          <w:rFonts w:ascii="Times New Roman" w:eastAsia="標楷體" w:hAnsi="Times New Roman"/>
          <w:sz w:val="28"/>
          <w:szCs w:val="28"/>
        </w:rPr>
        <w:t>病歷記載內容：</w:t>
      </w:r>
    </w:p>
    <w:p w:rsidR="000257EE" w:rsidRPr="002459BB" w:rsidRDefault="00274757" w:rsidP="009466D7">
      <w:pPr>
        <w:numPr>
          <w:ilvl w:val="0"/>
          <w:numId w:val="3"/>
        </w:numPr>
        <w:tabs>
          <w:tab w:val="left" w:pos="-447"/>
        </w:tabs>
        <w:snapToGrid w:val="0"/>
        <w:spacing w:line="600" w:lineRule="exact"/>
        <w:ind w:left="993" w:hanging="284"/>
        <w:jc w:val="both"/>
        <w:rPr>
          <w:rFonts w:ascii="Times New Roman" w:eastAsia="標楷體" w:hAnsi="Times New Roman"/>
          <w:sz w:val="28"/>
          <w:szCs w:val="28"/>
        </w:rPr>
      </w:pPr>
      <w:r w:rsidRPr="002459BB">
        <w:rPr>
          <w:rFonts w:ascii="Times New Roman" w:eastAsia="標楷體" w:hAnsi="Times New Roman"/>
          <w:sz w:val="28"/>
          <w:szCs w:val="28"/>
        </w:rPr>
        <w:lastRenderedPageBreak/>
        <w:t>病歷</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得以中文或英文記載</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書寫應清晰詳實完整。送審之病歷資料，若經兩位審查醫藥專家會審，仍無法辨識者，由醫療院所事先選擇提供補充說明或逕行核刪。</w:t>
      </w:r>
      <w:r w:rsidRPr="002459BB">
        <w:rPr>
          <w:rFonts w:ascii="Times New Roman" w:eastAsia="標楷體" w:hAnsi="Times New Roman"/>
          <w:sz w:val="28"/>
          <w:szCs w:val="28"/>
        </w:rPr>
        <w:t>(100/11/1)(102/3/1)</w:t>
      </w:r>
    </w:p>
    <w:p w:rsidR="000257EE" w:rsidRPr="002459BB" w:rsidRDefault="00274757" w:rsidP="009466D7">
      <w:pPr>
        <w:numPr>
          <w:ilvl w:val="0"/>
          <w:numId w:val="3"/>
        </w:numPr>
        <w:tabs>
          <w:tab w:val="left" w:pos="-447"/>
        </w:tabs>
        <w:snapToGrid w:val="0"/>
        <w:spacing w:line="600" w:lineRule="exact"/>
        <w:ind w:left="993" w:hanging="284"/>
        <w:jc w:val="both"/>
        <w:rPr>
          <w:rFonts w:ascii="Times New Roman" w:eastAsia="標楷體" w:hAnsi="Times New Roman"/>
          <w:sz w:val="28"/>
          <w:szCs w:val="28"/>
        </w:rPr>
      </w:pPr>
      <w:r w:rsidRPr="002459BB">
        <w:rPr>
          <w:rFonts w:ascii="Times New Roman" w:eastAsia="標楷體" w:hAnsi="Times New Roman"/>
          <w:sz w:val="28"/>
          <w:szCs w:val="28"/>
        </w:rPr>
        <w:t>病歷記載內容應依醫師法第</w:t>
      </w:r>
      <w:r w:rsidRPr="002459BB">
        <w:rPr>
          <w:rFonts w:ascii="Times New Roman" w:eastAsia="標楷體" w:hAnsi="Times New Roman"/>
          <w:sz w:val="28"/>
          <w:szCs w:val="28"/>
        </w:rPr>
        <w:t>12</w:t>
      </w:r>
      <w:r w:rsidRPr="002459BB">
        <w:rPr>
          <w:rFonts w:ascii="Times New Roman" w:eastAsia="標楷體" w:hAnsi="Times New Roman"/>
          <w:sz w:val="28"/>
          <w:szCs w:val="28"/>
        </w:rPr>
        <w:t>條規定辦理，病歷應有首頁及內容。首頁填寫病患基本資料</w:t>
      </w:r>
      <w:r w:rsidRPr="002459BB">
        <w:rPr>
          <w:rFonts w:ascii="Times New Roman" w:eastAsia="標楷體" w:hAnsi="Times New Roman"/>
          <w:sz w:val="28"/>
          <w:szCs w:val="28"/>
        </w:rPr>
        <w:t>(</w:t>
      </w:r>
      <w:r w:rsidRPr="002459BB">
        <w:rPr>
          <w:rFonts w:ascii="Times New Roman" w:eastAsia="標楷體" w:hAnsi="Times New Roman"/>
          <w:sz w:val="28"/>
          <w:szCs w:val="28"/>
        </w:rPr>
        <w:t>病人姓名、出生年、月、日、性別及住址等基本資料</w:t>
      </w:r>
      <w:r w:rsidRPr="002459BB">
        <w:rPr>
          <w:rFonts w:ascii="Times New Roman" w:eastAsia="標楷體" w:hAnsi="Times New Roman"/>
          <w:sz w:val="28"/>
          <w:szCs w:val="28"/>
        </w:rPr>
        <w:t>)</w:t>
      </w:r>
      <w:r w:rsidRPr="002459BB">
        <w:rPr>
          <w:rFonts w:ascii="Times New Roman" w:eastAsia="標楷體" w:hAnsi="Times New Roman"/>
          <w:sz w:val="28"/>
          <w:szCs w:val="28"/>
        </w:rPr>
        <w:t>；內容應填寫就診日期、病患主訴、檢查發現、醫師診斷或病名、治療處置或用藥及其他應記載事項。牙科治療部位、軟、硬組織均應載明。</w:t>
      </w:r>
      <w:r w:rsidRPr="002459BB">
        <w:rPr>
          <w:rFonts w:ascii="Times New Roman" w:eastAsia="標楷體" w:hAnsi="Times New Roman"/>
          <w:sz w:val="28"/>
          <w:szCs w:val="28"/>
        </w:rPr>
        <w:t>(100/11/1)</w:t>
      </w:r>
    </w:p>
    <w:p w:rsidR="000257EE" w:rsidRPr="002459BB" w:rsidRDefault="00274757">
      <w:pPr>
        <w:pStyle w:val="a5"/>
        <w:spacing w:line="600" w:lineRule="exact"/>
        <w:ind w:firstLine="280"/>
        <w:rPr>
          <w:rFonts w:ascii="Times New Roman" w:hAnsi="Times New Roman"/>
        </w:rPr>
      </w:pPr>
      <w:r w:rsidRPr="002459BB">
        <w:rPr>
          <w:rFonts w:ascii="Times New Roman" w:eastAsia="標楷體" w:hAnsi="Times New Roman"/>
          <w:sz w:val="28"/>
          <w:szCs w:val="28"/>
        </w:rPr>
        <w:t>(</w:t>
      </w:r>
      <w:r w:rsidRPr="002459BB">
        <w:rPr>
          <w:rFonts w:ascii="Times New Roman" w:eastAsia="標楷體" w:hAnsi="Times New Roman"/>
          <w:sz w:val="28"/>
          <w:szCs w:val="28"/>
        </w:rPr>
        <w:t>二</w:t>
      </w:r>
      <w:r w:rsidRPr="002459BB">
        <w:rPr>
          <w:rFonts w:ascii="Times New Roman" w:eastAsia="標楷體" w:hAnsi="Times New Roman"/>
          <w:sz w:val="28"/>
          <w:szCs w:val="28"/>
        </w:rPr>
        <w:t>)</w:t>
      </w:r>
      <w:r w:rsidRPr="002459BB">
        <w:rPr>
          <w:rFonts w:ascii="Times New Roman" w:eastAsia="標楷體" w:hAnsi="Times New Roman"/>
          <w:sz w:val="28"/>
          <w:szCs w:val="28"/>
        </w:rPr>
        <w:t>病歷之增刪修正：</w:t>
      </w:r>
    </w:p>
    <w:p w:rsidR="000257EE" w:rsidRPr="002459BB" w:rsidRDefault="00274757" w:rsidP="004F616C">
      <w:pPr>
        <w:numPr>
          <w:ilvl w:val="0"/>
          <w:numId w:val="4"/>
        </w:numPr>
        <w:snapToGrid w:val="0"/>
        <w:spacing w:line="600" w:lineRule="exact"/>
        <w:ind w:left="993" w:hanging="284"/>
        <w:jc w:val="both"/>
        <w:rPr>
          <w:rFonts w:ascii="Times New Roman" w:hAnsi="Times New Roman"/>
        </w:rPr>
      </w:pPr>
      <w:r w:rsidRPr="002459BB">
        <w:rPr>
          <w:rFonts w:ascii="Times New Roman" w:eastAsia="標楷體" w:hAnsi="Times New Roman"/>
          <w:sz w:val="28"/>
          <w:szCs w:val="28"/>
        </w:rPr>
        <w:t>病歷、處方等若有增刪修正時，應依醫療法第六十八條規定辦理。</w:t>
      </w:r>
      <w:r w:rsidRPr="002459BB">
        <w:rPr>
          <w:rFonts w:ascii="Times New Roman" w:eastAsia="標楷體" w:hAnsi="Times New Roman"/>
          <w:sz w:val="28"/>
          <w:szCs w:val="28"/>
        </w:rPr>
        <w:t>(100/11/1)</w:t>
      </w:r>
    </w:p>
    <w:p w:rsidR="000257EE" w:rsidRPr="002459BB" w:rsidRDefault="00274757">
      <w:pPr>
        <w:pStyle w:val="a5"/>
        <w:spacing w:line="600" w:lineRule="exact"/>
        <w:ind w:firstLine="280"/>
        <w:rPr>
          <w:rFonts w:ascii="Times New Roman" w:hAnsi="Times New Roman"/>
        </w:rPr>
      </w:pPr>
      <w:r w:rsidRPr="002459BB">
        <w:rPr>
          <w:rFonts w:ascii="Times New Roman" w:eastAsia="標楷體" w:hAnsi="Times New Roman"/>
          <w:sz w:val="28"/>
          <w:szCs w:val="28"/>
        </w:rPr>
        <w:t>(</w:t>
      </w:r>
      <w:r w:rsidRPr="002459BB">
        <w:rPr>
          <w:rFonts w:ascii="Times New Roman" w:eastAsia="標楷體" w:hAnsi="Times New Roman"/>
          <w:sz w:val="28"/>
          <w:szCs w:val="28"/>
        </w:rPr>
        <w:t>三</w:t>
      </w:r>
      <w:r w:rsidRPr="002459BB">
        <w:rPr>
          <w:rFonts w:ascii="Times New Roman" w:eastAsia="標楷體" w:hAnsi="Times New Roman"/>
          <w:sz w:val="28"/>
          <w:szCs w:val="28"/>
        </w:rPr>
        <w:t>)</w:t>
      </w:r>
      <w:r w:rsidRPr="002459BB">
        <w:rPr>
          <w:rFonts w:ascii="Times New Roman" w:eastAsia="標楷體" w:hAnsi="Times New Roman"/>
          <w:sz w:val="28"/>
          <w:szCs w:val="28"/>
        </w:rPr>
        <w:t>病歷審查處理原則：</w:t>
      </w:r>
    </w:p>
    <w:p w:rsidR="000257EE" w:rsidRPr="002459BB" w:rsidRDefault="00274757" w:rsidP="009466D7">
      <w:pPr>
        <w:snapToGrid w:val="0"/>
        <w:spacing w:line="600" w:lineRule="exact"/>
        <w:ind w:left="993" w:hanging="283"/>
        <w:jc w:val="both"/>
        <w:rPr>
          <w:rFonts w:ascii="Times New Roman" w:eastAsia="標楷體" w:hAnsi="Times New Roman"/>
          <w:sz w:val="28"/>
          <w:szCs w:val="28"/>
        </w:rPr>
      </w:pPr>
      <w:r w:rsidRPr="002459BB">
        <w:rPr>
          <w:rFonts w:ascii="Times New Roman" w:eastAsia="標楷體" w:hAnsi="Times New Roman"/>
          <w:sz w:val="28"/>
          <w:szCs w:val="28"/>
        </w:rPr>
        <w:t>1.</w:t>
      </w:r>
      <w:r w:rsidRPr="002459BB">
        <w:rPr>
          <w:rFonts w:ascii="Times New Roman" w:eastAsia="標楷體" w:hAnsi="Times New Roman"/>
          <w:sz w:val="28"/>
          <w:szCs w:val="28"/>
        </w:rPr>
        <w:t>因病歷記載因素而核減，應視其內容缺失不同，予以核減除診察費外之缺失相關醫療費用。</w:t>
      </w:r>
      <w:r w:rsidRPr="002459BB">
        <w:rPr>
          <w:rFonts w:ascii="Times New Roman" w:eastAsia="標楷體" w:hAnsi="Times New Roman"/>
          <w:sz w:val="28"/>
          <w:szCs w:val="28"/>
        </w:rPr>
        <w:t>(100/11/1)</w:t>
      </w:r>
    </w:p>
    <w:p w:rsidR="000257EE" w:rsidRPr="002459BB" w:rsidRDefault="00274757">
      <w:pPr>
        <w:snapToGrid w:val="0"/>
        <w:spacing w:line="600" w:lineRule="exact"/>
        <w:ind w:left="1200" w:hanging="490"/>
        <w:jc w:val="both"/>
        <w:rPr>
          <w:rFonts w:ascii="Times New Roman" w:eastAsia="標楷體" w:hAnsi="Times New Roman"/>
          <w:sz w:val="28"/>
          <w:szCs w:val="28"/>
        </w:rPr>
      </w:pPr>
      <w:r w:rsidRPr="002459BB">
        <w:rPr>
          <w:rFonts w:ascii="Times New Roman" w:eastAsia="標楷體" w:hAnsi="Times New Roman"/>
          <w:sz w:val="28"/>
          <w:szCs w:val="28"/>
        </w:rPr>
        <w:t>2.</w:t>
      </w:r>
    </w:p>
    <w:p w:rsidR="000257EE" w:rsidRPr="002459BB" w:rsidRDefault="00274757">
      <w:pPr>
        <w:snapToGrid w:val="0"/>
        <w:spacing w:line="600" w:lineRule="exact"/>
        <w:ind w:left="1200" w:hanging="490"/>
        <w:jc w:val="both"/>
        <w:rPr>
          <w:rFonts w:ascii="Times New Roman" w:hAnsi="Times New Roman"/>
        </w:rPr>
      </w:pPr>
      <w:r w:rsidRPr="002459BB">
        <w:rPr>
          <w:rFonts w:ascii="Times New Roman" w:eastAsia="標楷體" w:hAnsi="Times New Roman"/>
          <w:sz w:val="28"/>
          <w:szCs w:val="28"/>
        </w:rPr>
        <w:t>(1)</w:t>
      </w:r>
      <w:r w:rsidRPr="002459BB">
        <w:rPr>
          <w:rFonts w:ascii="Times New Roman" w:eastAsia="標楷體" w:hAnsi="Times New Roman"/>
          <w:sz w:val="28"/>
          <w:szCs w:val="28"/>
        </w:rPr>
        <w:t>中醫傷科應敘明理筋推拿手法</w:t>
      </w:r>
      <w:r w:rsidRPr="002459BB">
        <w:rPr>
          <w:rFonts w:ascii="Times New Roman" w:eastAsia="標楷體" w:hAnsi="Times New Roman"/>
          <w:spacing w:val="-2"/>
          <w:sz w:val="28"/>
          <w:szCs w:val="28"/>
        </w:rPr>
        <w:t>或傷科處置內容</w:t>
      </w:r>
      <w:r w:rsidR="005F2880" w:rsidRPr="002459BB">
        <w:rPr>
          <w:rFonts w:ascii="Times New Roman" w:eastAsia="標楷體" w:hAnsi="Times New Roman"/>
          <w:sz w:val="28"/>
          <w:szCs w:val="28"/>
        </w:rPr>
        <w:t>，</w:t>
      </w:r>
      <w:r w:rsidRPr="002459BB">
        <w:rPr>
          <w:rFonts w:ascii="Times New Roman" w:eastAsia="標楷體" w:hAnsi="Times New Roman"/>
          <w:sz w:val="28"/>
          <w:szCs w:val="28"/>
        </w:rPr>
        <w:t>針灸應詳細註明穴位</w:t>
      </w:r>
      <w:r w:rsidR="00C54EE9" w:rsidRPr="002459BB">
        <w:rPr>
          <w:rFonts w:ascii="Times New Roman" w:eastAsia="標楷體" w:hAnsi="Times New Roman"/>
          <w:spacing w:val="-2"/>
          <w:sz w:val="28"/>
          <w:szCs w:val="28"/>
        </w:rPr>
        <w:t>(</w:t>
      </w:r>
      <w:r w:rsidRPr="002459BB">
        <w:rPr>
          <w:rFonts w:ascii="Times New Roman" w:eastAsia="標楷體" w:hAnsi="Times New Roman"/>
          <w:spacing w:val="-2"/>
          <w:sz w:val="28"/>
          <w:szCs w:val="28"/>
        </w:rPr>
        <w:t>區、帶、點、線</w:t>
      </w:r>
      <w:r w:rsidR="00C54EE9" w:rsidRPr="002459BB">
        <w:rPr>
          <w:rFonts w:ascii="Times New Roman" w:eastAsia="標楷體" w:hAnsi="Times New Roman"/>
          <w:spacing w:val="-2"/>
          <w:sz w:val="28"/>
          <w:szCs w:val="28"/>
        </w:rPr>
        <w:t>)</w:t>
      </w:r>
      <w:r w:rsidRPr="002459BB">
        <w:rPr>
          <w:rFonts w:ascii="Times New Roman" w:eastAsia="標楷體" w:hAnsi="Times New Roman"/>
          <w:sz w:val="28"/>
          <w:szCs w:val="28"/>
        </w:rPr>
        <w:t>，如未依規定載明者，應核扣診察費；如針灸或傷科處置不當或異常之案件應核扣處置費。</w:t>
      </w:r>
      <w:r w:rsidRPr="002459BB">
        <w:rPr>
          <w:rFonts w:ascii="Times New Roman" w:eastAsia="標楷體" w:hAnsi="Times New Roman"/>
          <w:sz w:val="28"/>
          <w:szCs w:val="28"/>
        </w:rPr>
        <w:t>(101/5/1) (102/3/1)</w:t>
      </w:r>
      <w:r w:rsidR="005F2880" w:rsidRPr="002459BB">
        <w:rPr>
          <w:rFonts w:ascii="Times New Roman" w:eastAsia="標楷體" w:hAnsi="Times New Roman"/>
          <w:sz w:val="28"/>
          <w:szCs w:val="28"/>
        </w:rPr>
        <w:t xml:space="preserve"> (106/</w:t>
      </w:r>
      <w:r w:rsidR="00AE6E73" w:rsidRPr="002459BB">
        <w:rPr>
          <w:rFonts w:ascii="Times New Roman" w:eastAsia="標楷體" w:hAnsi="Times New Roman"/>
          <w:sz w:val="28"/>
          <w:szCs w:val="28"/>
        </w:rPr>
        <w:t>6</w:t>
      </w:r>
      <w:r w:rsidR="005F2880" w:rsidRPr="002459BB">
        <w:rPr>
          <w:rFonts w:ascii="Times New Roman" w:eastAsia="標楷體" w:hAnsi="Times New Roman"/>
          <w:sz w:val="28"/>
          <w:szCs w:val="28"/>
        </w:rPr>
        <w:t>/1)</w:t>
      </w:r>
    </w:p>
    <w:p w:rsidR="000257EE" w:rsidRPr="002459BB" w:rsidRDefault="00274757">
      <w:pPr>
        <w:snapToGrid w:val="0"/>
        <w:spacing w:line="600" w:lineRule="exact"/>
        <w:ind w:left="1200" w:hanging="490"/>
        <w:jc w:val="both"/>
        <w:rPr>
          <w:rFonts w:ascii="Times New Roman" w:eastAsia="標楷體" w:hAnsi="Times New Roman"/>
          <w:sz w:val="28"/>
          <w:szCs w:val="28"/>
        </w:rPr>
      </w:pPr>
      <w:r w:rsidRPr="002459BB">
        <w:rPr>
          <w:rFonts w:ascii="Times New Roman" w:eastAsia="標楷體" w:hAnsi="Times New Roman"/>
          <w:sz w:val="28"/>
          <w:szCs w:val="28"/>
        </w:rPr>
        <w:t>(2)</w:t>
      </w:r>
      <w:r w:rsidR="00380767" w:rsidRPr="002459BB">
        <w:rPr>
          <w:rFonts w:ascii="Times New Roman" w:eastAsia="標楷體" w:hAnsi="Times New Roman"/>
          <w:sz w:val="28"/>
          <w:szCs w:val="28"/>
        </w:rPr>
        <w:t>刪除</w:t>
      </w:r>
      <w:r w:rsidR="00A0387C" w:rsidRPr="002459BB">
        <w:rPr>
          <w:rFonts w:ascii="Times New Roman" w:eastAsia="標楷體" w:hAnsi="Times New Roman"/>
          <w:sz w:val="28"/>
          <w:szCs w:val="28"/>
        </w:rPr>
        <w:t>(107/8/1)</w:t>
      </w:r>
      <w:r w:rsidR="00380767" w:rsidRPr="002459BB">
        <w:rPr>
          <w:rFonts w:ascii="Times New Roman" w:eastAsia="標楷體" w:hAnsi="Times New Roman"/>
          <w:sz w:val="28"/>
          <w:szCs w:val="28"/>
        </w:rPr>
        <w:t>(109/3/1)</w:t>
      </w:r>
    </w:p>
    <w:p w:rsidR="000257EE" w:rsidRPr="002459BB" w:rsidRDefault="00274757">
      <w:pPr>
        <w:pStyle w:val="a5"/>
        <w:spacing w:line="600" w:lineRule="exact"/>
        <w:ind w:firstLine="280"/>
        <w:rPr>
          <w:rFonts w:ascii="Times New Roman" w:eastAsia="標楷體" w:hAnsi="Times New Roman"/>
          <w:sz w:val="28"/>
          <w:szCs w:val="28"/>
        </w:rPr>
      </w:pPr>
      <w:r w:rsidRPr="002459BB">
        <w:rPr>
          <w:rFonts w:ascii="Times New Roman" w:eastAsia="標楷體" w:hAnsi="Times New Roman"/>
          <w:sz w:val="28"/>
          <w:szCs w:val="28"/>
        </w:rPr>
        <w:t xml:space="preserve"> (</w:t>
      </w:r>
      <w:r w:rsidRPr="002459BB">
        <w:rPr>
          <w:rFonts w:ascii="Times New Roman" w:eastAsia="標楷體" w:hAnsi="Times New Roman"/>
          <w:sz w:val="28"/>
          <w:szCs w:val="28"/>
        </w:rPr>
        <w:t>四</w:t>
      </w:r>
      <w:r w:rsidRPr="002459BB">
        <w:rPr>
          <w:rFonts w:ascii="Times New Roman" w:eastAsia="標楷體" w:hAnsi="Times New Roman"/>
          <w:sz w:val="28"/>
          <w:szCs w:val="28"/>
        </w:rPr>
        <w:t>)</w:t>
      </w:r>
      <w:r w:rsidRPr="002459BB">
        <w:rPr>
          <w:rFonts w:ascii="Times New Roman" w:eastAsia="標楷體" w:hAnsi="Times New Roman"/>
          <w:sz w:val="28"/>
          <w:szCs w:val="28"/>
        </w:rPr>
        <w:t>送審檢送資料：</w:t>
      </w:r>
    </w:p>
    <w:p w:rsidR="000257EE" w:rsidRPr="002459BB" w:rsidRDefault="00274757" w:rsidP="009466D7">
      <w:pPr>
        <w:snapToGrid w:val="0"/>
        <w:spacing w:line="600" w:lineRule="exact"/>
        <w:ind w:left="993" w:hanging="283"/>
        <w:jc w:val="both"/>
        <w:rPr>
          <w:rFonts w:ascii="Times New Roman" w:eastAsia="標楷體" w:hAnsi="Times New Roman"/>
          <w:sz w:val="28"/>
          <w:szCs w:val="28"/>
        </w:rPr>
      </w:pPr>
      <w:r w:rsidRPr="002459BB">
        <w:rPr>
          <w:rFonts w:ascii="Times New Roman" w:eastAsia="標楷體" w:hAnsi="Times New Roman"/>
          <w:sz w:val="28"/>
          <w:szCs w:val="28"/>
        </w:rPr>
        <w:t>1.</w:t>
      </w:r>
      <w:r w:rsidRPr="002459BB">
        <w:rPr>
          <w:rFonts w:ascii="Times New Roman" w:eastAsia="標楷體" w:hAnsi="Times New Roman"/>
          <w:sz w:val="28"/>
          <w:szCs w:val="28"/>
        </w:rPr>
        <w:t>以電腦製作病歷時，應將電腦儲存之病歷資料逐日、逐筆列印黏貼於病歷紙上，並由診治醫師簽名或蓋章。如依主管機關公告之</w:t>
      </w:r>
      <w:r w:rsidRPr="002459BB">
        <w:rPr>
          <w:rFonts w:ascii="Times New Roman" w:eastAsia="標楷體" w:hAnsi="Times New Roman"/>
          <w:sz w:val="28"/>
          <w:szCs w:val="28"/>
        </w:rPr>
        <w:lastRenderedPageBreak/>
        <w:t>「醫療機構電子病歷製作及管理辦法」規定，以電子病歷送審者，依該規定辦理。</w:t>
      </w:r>
      <w:r w:rsidRPr="002459BB">
        <w:rPr>
          <w:rFonts w:ascii="Times New Roman" w:eastAsia="標楷體" w:hAnsi="Times New Roman"/>
          <w:sz w:val="28"/>
          <w:szCs w:val="28"/>
        </w:rPr>
        <w:t>(100/11/1)(102/8/1)</w:t>
      </w:r>
    </w:p>
    <w:p w:rsidR="000257EE" w:rsidRPr="002459BB" w:rsidRDefault="00274757">
      <w:pPr>
        <w:snapToGrid w:val="0"/>
        <w:spacing w:line="600" w:lineRule="exact"/>
        <w:ind w:left="1200" w:hanging="490"/>
        <w:jc w:val="both"/>
        <w:rPr>
          <w:rFonts w:ascii="Times New Roman" w:eastAsia="標楷體" w:hAnsi="Times New Roman"/>
          <w:sz w:val="28"/>
          <w:szCs w:val="28"/>
        </w:rPr>
      </w:pPr>
      <w:r w:rsidRPr="002459BB">
        <w:rPr>
          <w:rFonts w:ascii="Times New Roman" w:eastAsia="標楷體" w:hAnsi="Times New Roman"/>
          <w:sz w:val="28"/>
          <w:szCs w:val="28"/>
        </w:rPr>
        <w:t>2.</w:t>
      </w:r>
      <w:r w:rsidRPr="002459BB">
        <w:rPr>
          <w:rFonts w:ascii="Times New Roman" w:eastAsia="標楷體" w:hAnsi="Times New Roman"/>
          <w:sz w:val="28"/>
          <w:szCs w:val="28"/>
        </w:rPr>
        <w:t>『檢送抽審病歷複製本，應與病歷正本相符。如依主管機關公告之「醫療機構電子病歷製作及管理辦法」規定，以電子病歷送審者，依該規定辦理。』</w:t>
      </w:r>
      <w:r w:rsidRPr="002459BB">
        <w:rPr>
          <w:rFonts w:ascii="Times New Roman" w:eastAsia="標楷體" w:hAnsi="Times New Roman"/>
          <w:sz w:val="28"/>
          <w:szCs w:val="28"/>
        </w:rPr>
        <w:t>(100/11/1)(102/8/1)</w:t>
      </w:r>
    </w:p>
    <w:p w:rsidR="000257EE" w:rsidRPr="002459BB" w:rsidRDefault="00274757">
      <w:pPr>
        <w:snapToGrid w:val="0"/>
        <w:spacing w:line="600" w:lineRule="exact"/>
        <w:ind w:left="1200" w:hanging="490"/>
        <w:jc w:val="both"/>
        <w:rPr>
          <w:rFonts w:ascii="Times New Roman" w:hAnsi="Times New Roman"/>
        </w:rPr>
      </w:pPr>
      <w:r w:rsidRPr="002459BB">
        <w:rPr>
          <w:rFonts w:ascii="Times New Roman" w:eastAsia="標楷體" w:hAnsi="Times New Roman"/>
          <w:sz w:val="28"/>
          <w:szCs w:val="28"/>
        </w:rPr>
        <w:t>3.</w:t>
      </w:r>
      <w:r w:rsidRPr="002459BB">
        <w:rPr>
          <w:rFonts w:ascii="Times New Roman" w:eastAsia="標楷體" w:hAnsi="Times New Roman"/>
          <w:sz w:val="28"/>
          <w:szCs w:val="28"/>
        </w:rPr>
        <w:t>送審應檢送病歷資料期間如下：</w:t>
      </w:r>
    </w:p>
    <w:p w:rsidR="000257EE" w:rsidRPr="002459BB" w:rsidRDefault="00274757">
      <w:pPr>
        <w:pStyle w:val="a5"/>
        <w:numPr>
          <w:ilvl w:val="0"/>
          <w:numId w:val="5"/>
        </w:numPr>
        <w:spacing w:line="480" w:lineRule="exact"/>
        <w:rPr>
          <w:rFonts w:ascii="Times New Roman" w:eastAsia="標楷體" w:hAnsi="Times New Roman"/>
          <w:sz w:val="28"/>
          <w:szCs w:val="28"/>
        </w:rPr>
      </w:pPr>
      <w:r w:rsidRPr="002459BB">
        <w:rPr>
          <w:rFonts w:ascii="Times New Roman" w:eastAsia="標楷體" w:hAnsi="Times New Roman"/>
          <w:sz w:val="28"/>
          <w:szCs w:val="28"/>
        </w:rPr>
        <w:t>醫院總額：</w:t>
      </w:r>
    </w:p>
    <w:p w:rsidR="000257EE" w:rsidRPr="002459BB" w:rsidRDefault="00274757">
      <w:pPr>
        <w:pStyle w:val="a5"/>
        <w:spacing w:line="480" w:lineRule="exact"/>
        <w:ind w:left="1440"/>
        <w:rPr>
          <w:rFonts w:ascii="Times New Roman" w:eastAsia="標楷體" w:hAnsi="Times New Roman"/>
          <w:sz w:val="28"/>
          <w:szCs w:val="28"/>
        </w:rPr>
      </w:pPr>
      <w:r w:rsidRPr="002459BB">
        <w:rPr>
          <w:rFonts w:ascii="Times New Roman" w:eastAsia="標楷體" w:hAnsi="Times New Roman"/>
          <w:sz w:val="28"/>
          <w:szCs w:val="28"/>
        </w:rPr>
        <w:t>門診：首頁複製本及該案當月之全部病歷複製本。</w:t>
      </w:r>
      <w:r w:rsidRPr="002459BB">
        <w:rPr>
          <w:rFonts w:ascii="Times New Roman" w:eastAsia="標楷體" w:hAnsi="Times New Roman"/>
          <w:sz w:val="28"/>
          <w:szCs w:val="28"/>
        </w:rPr>
        <w:t>(</w:t>
      </w:r>
      <w:r w:rsidRPr="002459BB">
        <w:rPr>
          <w:rFonts w:ascii="Times New Roman" w:eastAsia="標楷體" w:hAnsi="Times New Roman"/>
          <w:sz w:val="28"/>
          <w:szCs w:val="28"/>
        </w:rPr>
        <w:t>當月該科有關資料</w:t>
      </w:r>
      <w:r w:rsidRPr="002459BB">
        <w:rPr>
          <w:rFonts w:ascii="Times New Roman" w:eastAsia="標楷體" w:hAnsi="Times New Roman"/>
          <w:sz w:val="28"/>
          <w:szCs w:val="28"/>
        </w:rPr>
        <w:t>)</w:t>
      </w:r>
      <w:r w:rsidRPr="002459BB">
        <w:rPr>
          <w:rFonts w:ascii="Times New Roman" w:eastAsia="標楷體" w:hAnsi="Times New Roman"/>
          <w:sz w:val="28"/>
          <w:szCs w:val="28"/>
        </w:rPr>
        <w:t>。</w:t>
      </w:r>
      <w:r w:rsidRPr="002459BB">
        <w:rPr>
          <w:rFonts w:ascii="Times New Roman" w:eastAsia="標楷體" w:hAnsi="Times New Roman"/>
          <w:sz w:val="28"/>
          <w:szCs w:val="28"/>
        </w:rPr>
        <w:t>(100/11/1)</w:t>
      </w:r>
    </w:p>
    <w:p w:rsidR="000257EE" w:rsidRPr="002459BB" w:rsidRDefault="00274757">
      <w:pPr>
        <w:pStyle w:val="a5"/>
        <w:spacing w:line="480" w:lineRule="exact"/>
        <w:ind w:left="1440"/>
        <w:rPr>
          <w:rFonts w:ascii="Times New Roman" w:eastAsia="標楷體" w:hAnsi="Times New Roman"/>
          <w:sz w:val="28"/>
          <w:szCs w:val="28"/>
        </w:rPr>
      </w:pPr>
      <w:r w:rsidRPr="002459BB">
        <w:rPr>
          <w:rFonts w:ascii="Times New Roman" w:eastAsia="標楷體" w:hAnsi="Times New Roman"/>
          <w:sz w:val="28"/>
          <w:szCs w:val="28"/>
        </w:rPr>
        <w:t>住診：首頁複製本及當次住院之全部病歷複製本。</w:t>
      </w:r>
      <w:r w:rsidRPr="002459BB">
        <w:rPr>
          <w:rFonts w:ascii="Times New Roman" w:eastAsia="標楷體" w:hAnsi="Times New Roman"/>
          <w:sz w:val="28"/>
          <w:szCs w:val="28"/>
        </w:rPr>
        <w:t>(100/11/1)</w:t>
      </w:r>
    </w:p>
    <w:p w:rsidR="000257EE" w:rsidRPr="002459BB" w:rsidRDefault="00274757">
      <w:pPr>
        <w:pStyle w:val="a5"/>
        <w:spacing w:line="480" w:lineRule="exact"/>
        <w:ind w:left="1439" w:hanging="445"/>
        <w:rPr>
          <w:rFonts w:ascii="Times New Roman" w:hAnsi="Times New Roman"/>
        </w:rPr>
      </w:pPr>
      <w:r w:rsidRPr="002459BB">
        <w:rPr>
          <w:rFonts w:ascii="Times New Roman" w:eastAsia="標楷體" w:hAnsi="Times New Roman"/>
          <w:sz w:val="28"/>
          <w:szCs w:val="28"/>
        </w:rPr>
        <w:t>(2)</w:t>
      </w:r>
      <w:r w:rsidRPr="002459BB">
        <w:rPr>
          <w:rFonts w:ascii="Times New Roman" w:eastAsia="標楷體" w:hAnsi="Times New Roman"/>
          <w:sz w:val="28"/>
          <w:szCs w:val="28"/>
        </w:rPr>
        <w:t>西醫基層總額：首頁複製本及該案當月就診之全部病歷複製本。</w:t>
      </w:r>
      <w:r w:rsidRPr="002459BB">
        <w:rPr>
          <w:rFonts w:ascii="Times New Roman" w:eastAsia="標楷體" w:hAnsi="Times New Roman"/>
          <w:sz w:val="28"/>
          <w:szCs w:val="28"/>
        </w:rPr>
        <w:t>(100/11/1)</w:t>
      </w:r>
    </w:p>
    <w:p w:rsidR="000257EE" w:rsidRPr="002459BB" w:rsidRDefault="00274757">
      <w:pPr>
        <w:pStyle w:val="a5"/>
        <w:spacing w:line="480" w:lineRule="exact"/>
        <w:ind w:left="1439" w:hanging="445"/>
        <w:rPr>
          <w:rFonts w:ascii="Times New Roman" w:hAnsi="Times New Roman"/>
        </w:rPr>
      </w:pPr>
      <w:r w:rsidRPr="002459BB">
        <w:rPr>
          <w:rFonts w:ascii="Times New Roman" w:eastAsia="標楷體" w:hAnsi="Times New Roman"/>
          <w:sz w:val="28"/>
          <w:szCs w:val="28"/>
        </w:rPr>
        <w:t>(3)</w:t>
      </w:r>
      <w:r w:rsidRPr="002459BB">
        <w:rPr>
          <w:rFonts w:ascii="Times New Roman" w:eastAsia="標楷體" w:hAnsi="Times New Roman"/>
          <w:sz w:val="28"/>
          <w:szCs w:val="28"/>
        </w:rPr>
        <w:t>中醫門診總額：首頁複製本及該案當月及前一月份就診之全部病歷複製本，如該案病患前一月未就診，應檢附該案病患前一次病歷複製本。</w:t>
      </w:r>
      <w:r w:rsidRPr="002459BB">
        <w:rPr>
          <w:rFonts w:ascii="Times New Roman" w:eastAsia="標楷體" w:hAnsi="Times New Roman"/>
          <w:sz w:val="28"/>
          <w:szCs w:val="28"/>
        </w:rPr>
        <w:t>(100/11/1)</w:t>
      </w:r>
    </w:p>
    <w:p w:rsidR="000257EE" w:rsidRPr="002459BB" w:rsidRDefault="00274757">
      <w:pPr>
        <w:pStyle w:val="a5"/>
        <w:spacing w:line="480" w:lineRule="exact"/>
        <w:ind w:left="1439" w:hanging="445"/>
        <w:rPr>
          <w:rFonts w:ascii="Times New Roman" w:hAnsi="Times New Roman"/>
        </w:rPr>
      </w:pPr>
      <w:r w:rsidRPr="002459BB">
        <w:rPr>
          <w:rFonts w:ascii="Times New Roman" w:eastAsia="標楷體" w:hAnsi="Times New Roman"/>
          <w:sz w:val="28"/>
          <w:szCs w:val="28"/>
        </w:rPr>
        <w:t>(4)</w:t>
      </w:r>
      <w:r w:rsidRPr="002459BB">
        <w:rPr>
          <w:rFonts w:ascii="Times New Roman" w:eastAsia="標楷體" w:hAnsi="Times New Roman"/>
          <w:sz w:val="28"/>
          <w:szCs w:val="28"/>
        </w:rPr>
        <w:t>牙醫門診總額：首頁複製本應含牙醫門診初診日期</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年、月、日</w:t>
      </w:r>
      <w:r w:rsidRPr="002459BB">
        <w:rPr>
          <w:rFonts w:ascii="Times New Roman" w:eastAsia="標楷體" w:hAnsi="Times New Roman"/>
          <w:sz w:val="28"/>
          <w:szCs w:val="28"/>
        </w:rPr>
        <w:t>)</w:t>
      </w:r>
      <w:r w:rsidRPr="002459BB">
        <w:rPr>
          <w:rFonts w:ascii="Times New Roman" w:eastAsia="標楷體" w:hAnsi="Times New Roman"/>
          <w:sz w:val="28"/>
          <w:szCs w:val="28"/>
        </w:rPr>
        <w:t>及至少六個月之病歷內容，六個月之內無看診紀錄者，需接續上次看診紀錄，不論半年內是否有就診紀錄，一律附足該筆病歷回推半年前的最後一筆資料；醫院綜合病歷得以任何科別之看診日期戳章接續。如為初診病歷，則不需檢附六個月資料。</w:t>
      </w:r>
      <w:r w:rsidRPr="002459BB">
        <w:rPr>
          <w:rFonts w:ascii="Times New Roman" w:eastAsia="標楷體" w:hAnsi="Times New Roman"/>
          <w:sz w:val="28"/>
          <w:szCs w:val="28"/>
        </w:rPr>
        <w:t>(100/11/1) (102/3/1)</w:t>
      </w:r>
    </w:p>
    <w:p w:rsidR="000257EE" w:rsidRPr="002459BB" w:rsidRDefault="00274757">
      <w:pPr>
        <w:snapToGrid w:val="0"/>
        <w:spacing w:line="600" w:lineRule="exact"/>
        <w:ind w:left="1200" w:hanging="490"/>
        <w:jc w:val="both"/>
        <w:rPr>
          <w:rFonts w:ascii="Times New Roman" w:eastAsia="標楷體" w:hAnsi="Times New Roman"/>
          <w:sz w:val="28"/>
          <w:szCs w:val="28"/>
        </w:rPr>
      </w:pPr>
      <w:r w:rsidRPr="002459BB">
        <w:rPr>
          <w:rFonts w:ascii="Times New Roman" w:eastAsia="標楷體" w:hAnsi="Times New Roman"/>
          <w:sz w:val="28"/>
          <w:szCs w:val="28"/>
        </w:rPr>
        <w:t>4.</w:t>
      </w:r>
      <w:r w:rsidRPr="002459BB">
        <w:rPr>
          <w:rFonts w:ascii="Times New Roman" w:eastAsia="標楷體" w:hAnsi="Times New Roman"/>
          <w:sz w:val="28"/>
          <w:szCs w:val="28"/>
        </w:rPr>
        <w:t>牙醫門診總額須檢附之相關文件及資料如附件。</w:t>
      </w:r>
      <w:r w:rsidRPr="002459BB">
        <w:rPr>
          <w:rFonts w:ascii="Times New Roman" w:eastAsia="標楷體" w:hAnsi="Times New Roman"/>
          <w:sz w:val="28"/>
          <w:szCs w:val="28"/>
        </w:rPr>
        <w:t>(100/11/1)</w:t>
      </w:r>
    </w:p>
    <w:p w:rsidR="001A7E3E" w:rsidRPr="002459BB" w:rsidRDefault="001A7E3E" w:rsidP="001A7E3E">
      <w:pPr>
        <w:snapToGrid w:val="0"/>
        <w:spacing w:line="600" w:lineRule="exact"/>
        <w:ind w:left="993" w:hanging="283"/>
        <w:rPr>
          <w:rFonts w:ascii="Times New Roman" w:hAnsi="Times New Roman"/>
          <w:sz w:val="28"/>
          <w:szCs w:val="28"/>
        </w:rPr>
      </w:pPr>
      <w:r w:rsidRPr="002459BB">
        <w:rPr>
          <w:rFonts w:ascii="Times New Roman" w:eastAsia="標楷體" w:hAnsi="Times New Roman"/>
          <w:sz w:val="28"/>
          <w:szCs w:val="28"/>
        </w:rPr>
        <w:t>5.</w:t>
      </w:r>
      <w:r w:rsidRPr="002459BB">
        <w:rPr>
          <w:rFonts w:ascii="Times New Roman" w:eastAsia="標楷體" w:hAnsi="Times New Roman"/>
          <w:sz w:val="28"/>
          <w:szCs w:val="28"/>
        </w:rPr>
        <w:t>申請爭議審議應檢送原送審查之病歷資料</w:t>
      </w:r>
      <w:r w:rsidRPr="002459BB">
        <w:rPr>
          <w:rFonts w:ascii="Times New Roman" w:eastAsia="標楷體" w:hAnsi="Times New Roman"/>
          <w:sz w:val="28"/>
          <w:szCs w:val="28"/>
        </w:rPr>
        <w:t>(</w:t>
      </w:r>
      <w:r w:rsidRPr="002459BB">
        <w:rPr>
          <w:rFonts w:ascii="Times New Roman" w:eastAsia="標楷體" w:hAnsi="Times New Roman"/>
          <w:sz w:val="28"/>
          <w:szCs w:val="28"/>
        </w:rPr>
        <w:t>牙科病歷資料上應有保險人核蓋之章戳</w:t>
      </w:r>
      <w:r w:rsidRPr="002459BB">
        <w:rPr>
          <w:rFonts w:ascii="Times New Roman" w:eastAsia="標楷體" w:hAnsi="Times New Roman"/>
          <w:sz w:val="28"/>
          <w:szCs w:val="28"/>
        </w:rPr>
        <w:t>)</w:t>
      </w:r>
      <w:r w:rsidRPr="002459BB">
        <w:rPr>
          <w:rFonts w:ascii="Times New Roman" w:eastAsia="標楷體" w:hAnsi="Times New Roman"/>
          <w:sz w:val="28"/>
          <w:szCs w:val="28"/>
        </w:rPr>
        <w:t>，以電子病歷送審者，依主管機關公告之「醫療機構電子病歷製作及管理辦法」規定辦理。</w:t>
      </w:r>
      <w:r w:rsidR="00C54EE9" w:rsidRPr="002459BB">
        <w:rPr>
          <w:rFonts w:ascii="Times New Roman" w:eastAsia="標楷體" w:hAnsi="Times New Roman"/>
          <w:sz w:val="28"/>
          <w:szCs w:val="28"/>
        </w:rPr>
        <w:t>(100/11/1)(102/8/1)(105/9/1)</w:t>
      </w:r>
      <w:r w:rsidRPr="002459BB">
        <w:rPr>
          <w:rFonts w:ascii="Times New Roman" w:eastAsia="標楷體" w:hAnsi="Times New Roman"/>
          <w:sz w:val="28"/>
          <w:szCs w:val="28"/>
        </w:rPr>
        <w:t>(108/3/1)</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110/1/1</w:t>
      </w:r>
      <w:r w:rsidR="00C54EE9" w:rsidRPr="002459BB">
        <w:rPr>
          <w:rFonts w:ascii="Times New Roman" w:eastAsia="標楷體" w:hAnsi="Times New Roman"/>
          <w:sz w:val="28"/>
          <w:szCs w:val="28"/>
        </w:rPr>
        <w:t>)</w:t>
      </w:r>
    </w:p>
    <w:p w:rsidR="000257EE" w:rsidRPr="002459BB" w:rsidRDefault="00274757" w:rsidP="001A7E3E">
      <w:pPr>
        <w:pStyle w:val="a5"/>
        <w:pageBreakBefore/>
        <w:spacing w:line="480" w:lineRule="exact"/>
        <w:rPr>
          <w:rFonts w:ascii="Times New Roman" w:hAnsi="Times New Roman"/>
        </w:rPr>
      </w:pPr>
      <w:r w:rsidRPr="002459BB">
        <w:rPr>
          <w:rFonts w:ascii="Times New Roman" w:eastAsia="標楷體" w:hAnsi="Times New Roman"/>
          <w:sz w:val="28"/>
          <w:szCs w:val="28"/>
        </w:rPr>
        <w:lastRenderedPageBreak/>
        <w:t>【附件】</w:t>
      </w:r>
    </w:p>
    <w:p w:rsidR="000257EE" w:rsidRPr="002459BB" w:rsidRDefault="00274757">
      <w:pPr>
        <w:spacing w:line="400" w:lineRule="exact"/>
        <w:ind w:left="1120" w:hanging="1120"/>
        <w:jc w:val="center"/>
        <w:rPr>
          <w:rFonts w:ascii="Times New Roman" w:hAnsi="Times New Roman"/>
        </w:rPr>
      </w:pPr>
      <w:r w:rsidRPr="002459BB">
        <w:rPr>
          <w:rFonts w:ascii="Times New Roman" w:eastAsia="標楷體" w:hAnsi="Times New Roman"/>
          <w:sz w:val="32"/>
          <w:szCs w:val="32"/>
        </w:rPr>
        <w:t>「牙醫門診總額須檢附之相關文件及資料」</w:t>
      </w:r>
      <w:r w:rsidRPr="002459BB">
        <w:rPr>
          <w:rFonts w:ascii="Times New Roman" w:eastAsia="標楷體" w:hAnsi="Times New Roman"/>
          <w:sz w:val="28"/>
          <w:szCs w:val="28"/>
        </w:rPr>
        <w:t>(100/11/1)(</w:t>
      </w:r>
      <w:r w:rsidRPr="002459BB">
        <w:rPr>
          <w:rFonts w:ascii="Times New Roman" w:eastAsia="標楷體" w:hAnsi="Times New Roman"/>
          <w:sz w:val="28"/>
          <w:szCs w:val="28"/>
        </w:rPr>
        <w:t>修訂</w:t>
      </w:r>
      <w:r w:rsidR="00C54EE9" w:rsidRPr="002459BB">
        <w:rPr>
          <w:rFonts w:ascii="Times New Roman" w:eastAsia="標楷體" w:hAnsi="Times New Roman"/>
          <w:sz w:val="28"/>
          <w:szCs w:val="28"/>
        </w:rPr>
        <w:t>)</w:t>
      </w:r>
    </w:p>
    <w:p w:rsidR="000257EE" w:rsidRPr="002459BB" w:rsidRDefault="00274757">
      <w:pPr>
        <w:pStyle w:val="font0"/>
        <w:widowControl w:val="0"/>
        <w:tabs>
          <w:tab w:val="left" w:pos="679"/>
        </w:tabs>
        <w:spacing w:before="0" w:after="0" w:line="380" w:lineRule="exact"/>
        <w:ind w:left="283" w:hanging="283"/>
        <w:jc w:val="both"/>
        <w:rPr>
          <w:rFonts w:ascii="Times New Roman" w:hAnsi="Times New Roman" w:cs="Times New Roman"/>
        </w:rPr>
      </w:pPr>
      <w:r w:rsidRPr="002459BB">
        <w:rPr>
          <w:rFonts w:ascii="Times New Roman" w:eastAsia="標楷體" w:hAnsi="Times New Roman" w:cs="Times New Roman"/>
          <w:kern w:val="3"/>
          <w:sz w:val="28"/>
          <w:szCs w:val="28"/>
        </w:rPr>
        <w:t>「全民健康保險醫</w:t>
      </w:r>
      <w:r w:rsidRPr="002459BB">
        <w:rPr>
          <w:rFonts w:ascii="Times New Roman" w:eastAsia="標楷體" w:hAnsi="Times New Roman" w:cs="Times New Roman"/>
          <w:sz w:val="28"/>
          <w:szCs w:val="28"/>
        </w:rPr>
        <w:t>療費用申報與核付及</w:t>
      </w:r>
      <w:r w:rsidRPr="002459BB">
        <w:rPr>
          <w:rFonts w:ascii="Times New Roman" w:eastAsia="標楷體" w:hAnsi="Times New Roman" w:cs="Times New Roman"/>
          <w:kern w:val="3"/>
          <w:sz w:val="28"/>
          <w:szCs w:val="28"/>
        </w:rPr>
        <w:t>醫療服務審查辦法」第三條所稱「診療相關證明文件」，經明確定義如下：</w:t>
      </w:r>
      <w:r w:rsidRPr="002459BB">
        <w:rPr>
          <w:rFonts w:ascii="Times New Roman" w:eastAsia="標楷體" w:hAnsi="Times New Roman" w:cs="Times New Roman"/>
          <w:sz w:val="28"/>
          <w:szCs w:val="28"/>
        </w:rPr>
        <w:t>(102/3/1)</w:t>
      </w:r>
    </w:p>
    <w:p w:rsidR="000257EE" w:rsidRPr="002459BB" w:rsidRDefault="00274757">
      <w:pPr>
        <w:snapToGrid w:val="0"/>
        <w:spacing w:line="380" w:lineRule="exact"/>
        <w:ind w:left="400" w:hanging="280"/>
        <w:rPr>
          <w:rFonts w:ascii="Times New Roman" w:eastAsia="標楷體" w:hAnsi="Times New Roman"/>
          <w:sz w:val="28"/>
          <w:szCs w:val="28"/>
        </w:rPr>
      </w:pPr>
      <w:r w:rsidRPr="002459BB">
        <w:rPr>
          <w:rFonts w:ascii="Times New Roman" w:eastAsia="標楷體" w:hAnsi="Times New Roman"/>
          <w:sz w:val="28"/>
          <w:szCs w:val="28"/>
        </w:rPr>
        <w:t>1.</w:t>
      </w:r>
      <w:r w:rsidRPr="002459BB">
        <w:rPr>
          <w:rFonts w:ascii="Times New Roman" w:eastAsia="標楷體" w:hAnsi="Times New Roman"/>
          <w:sz w:val="28"/>
          <w:szCs w:val="28"/>
        </w:rPr>
        <w:t>於審查必要時，醫療院所應提供下列文件以利專業審查醫療之所需：</w:t>
      </w:r>
    </w:p>
    <w:p w:rsidR="000257EE" w:rsidRPr="002459BB" w:rsidRDefault="00274757">
      <w:pPr>
        <w:tabs>
          <w:tab w:val="left" w:pos="180"/>
        </w:tabs>
        <w:snapToGrid w:val="0"/>
        <w:spacing w:line="380" w:lineRule="exact"/>
        <w:ind w:left="1362" w:hanging="1122"/>
        <w:rPr>
          <w:rFonts w:ascii="Times New Roman" w:hAnsi="Times New Roman"/>
        </w:rPr>
      </w:pPr>
      <w:r w:rsidRPr="002459BB">
        <w:rPr>
          <w:rFonts w:ascii="Times New Roman" w:eastAsia="標楷體" w:hAnsi="Times New Roman"/>
          <w:bCs/>
          <w:sz w:val="28"/>
          <w:szCs w:val="28"/>
        </w:rPr>
        <w:t>(1)</w:t>
      </w:r>
      <w:r w:rsidRPr="002459BB">
        <w:rPr>
          <w:rFonts w:ascii="Times New Roman" w:eastAsia="標楷體" w:hAnsi="Times New Roman"/>
          <w:bCs/>
          <w:sz w:val="28"/>
          <w:szCs w:val="28"/>
        </w:rPr>
        <w:t>ｘ光片。</w:t>
      </w:r>
    </w:p>
    <w:p w:rsidR="000257EE" w:rsidRPr="002459BB" w:rsidRDefault="00274757">
      <w:pPr>
        <w:tabs>
          <w:tab w:val="left" w:pos="180"/>
        </w:tabs>
        <w:snapToGrid w:val="0"/>
        <w:spacing w:line="380" w:lineRule="exact"/>
        <w:ind w:left="600" w:hanging="360"/>
        <w:rPr>
          <w:rFonts w:ascii="Times New Roman" w:eastAsia="標楷體" w:hAnsi="Times New Roman"/>
          <w:sz w:val="28"/>
          <w:szCs w:val="28"/>
        </w:rPr>
      </w:pPr>
      <w:r w:rsidRPr="002459BB">
        <w:rPr>
          <w:rFonts w:ascii="Times New Roman" w:eastAsia="標楷體" w:hAnsi="Times New Roman"/>
          <w:sz w:val="28"/>
          <w:szCs w:val="28"/>
        </w:rPr>
        <w:t>(2)</w:t>
      </w:r>
      <w:r w:rsidRPr="002459BB">
        <w:rPr>
          <w:rFonts w:ascii="Times New Roman" w:eastAsia="標楷體" w:hAnsi="Times New Roman"/>
          <w:sz w:val="28"/>
          <w:szCs w:val="28"/>
        </w:rPr>
        <w:t>術前、中、後臨床彩色照片，並註明日期。</w:t>
      </w:r>
    </w:p>
    <w:p w:rsidR="000257EE" w:rsidRPr="002459BB" w:rsidRDefault="00274757">
      <w:pPr>
        <w:tabs>
          <w:tab w:val="left" w:pos="180"/>
        </w:tabs>
        <w:snapToGrid w:val="0"/>
        <w:spacing w:line="380" w:lineRule="exact"/>
        <w:ind w:left="1362" w:hanging="1122"/>
        <w:rPr>
          <w:rFonts w:ascii="Times New Roman" w:eastAsia="標楷體" w:hAnsi="Times New Roman"/>
          <w:sz w:val="28"/>
          <w:szCs w:val="28"/>
        </w:rPr>
      </w:pPr>
      <w:r w:rsidRPr="002459BB">
        <w:rPr>
          <w:rFonts w:ascii="Times New Roman" w:eastAsia="標楷體" w:hAnsi="Times New Roman"/>
          <w:sz w:val="28"/>
          <w:szCs w:val="28"/>
        </w:rPr>
        <w:t>(3)</w:t>
      </w:r>
      <w:r w:rsidRPr="002459BB">
        <w:rPr>
          <w:rFonts w:ascii="Times New Roman" w:eastAsia="標楷體" w:hAnsi="Times New Roman"/>
          <w:sz w:val="28"/>
          <w:szCs w:val="28"/>
        </w:rPr>
        <w:t>保險醫療費用明細表。</w:t>
      </w:r>
    </w:p>
    <w:p w:rsidR="000257EE" w:rsidRPr="002459BB" w:rsidRDefault="00274757">
      <w:pPr>
        <w:snapToGrid w:val="0"/>
        <w:spacing w:line="380" w:lineRule="exact"/>
        <w:ind w:left="400" w:hanging="280"/>
        <w:rPr>
          <w:rFonts w:ascii="Times New Roman" w:eastAsia="標楷體" w:hAnsi="Times New Roman"/>
          <w:sz w:val="28"/>
          <w:szCs w:val="28"/>
        </w:rPr>
      </w:pPr>
      <w:r w:rsidRPr="002459BB">
        <w:rPr>
          <w:rFonts w:ascii="Times New Roman" w:eastAsia="標楷體" w:hAnsi="Times New Roman"/>
          <w:sz w:val="28"/>
          <w:szCs w:val="28"/>
        </w:rPr>
        <w:t>2.</w:t>
      </w:r>
      <w:r w:rsidRPr="002459BB">
        <w:rPr>
          <w:rFonts w:ascii="Times New Roman" w:eastAsia="標楷體" w:hAnsi="Times New Roman"/>
          <w:sz w:val="28"/>
          <w:szCs w:val="28"/>
        </w:rPr>
        <w:t>目的：</w:t>
      </w:r>
    </w:p>
    <w:p w:rsidR="000257EE" w:rsidRPr="002459BB" w:rsidRDefault="00274757">
      <w:pPr>
        <w:tabs>
          <w:tab w:val="left" w:pos="180"/>
        </w:tabs>
        <w:snapToGrid w:val="0"/>
        <w:spacing w:line="380" w:lineRule="exact"/>
        <w:ind w:left="1362" w:hanging="1122"/>
        <w:rPr>
          <w:rFonts w:ascii="Times New Roman" w:hAnsi="Times New Roman"/>
        </w:rPr>
      </w:pPr>
      <w:r w:rsidRPr="002459BB">
        <w:rPr>
          <w:rFonts w:ascii="Times New Roman" w:eastAsia="標楷體" w:hAnsi="Times New Roman"/>
          <w:sz w:val="28"/>
          <w:szCs w:val="28"/>
        </w:rPr>
        <w:t>(</w:t>
      </w:r>
      <w:r w:rsidRPr="002459BB">
        <w:rPr>
          <w:rFonts w:ascii="Times New Roman" w:eastAsia="標楷體" w:hAnsi="Times New Roman"/>
          <w:bCs/>
          <w:sz w:val="28"/>
          <w:szCs w:val="28"/>
        </w:rPr>
        <w:t>1)</w:t>
      </w:r>
      <w:r w:rsidRPr="002459BB">
        <w:rPr>
          <w:rFonts w:ascii="Times New Roman" w:eastAsia="標楷體" w:hAnsi="Times New Roman"/>
          <w:bCs/>
          <w:sz w:val="28"/>
          <w:szCs w:val="28"/>
        </w:rPr>
        <w:t>專業醫療審查所需。</w:t>
      </w:r>
    </w:p>
    <w:p w:rsidR="000257EE" w:rsidRPr="002459BB" w:rsidRDefault="00274757">
      <w:pPr>
        <w:tabs>
          <w:tab w:val="left" w:pos="180"/>
        </w:tabs>
        <w:snapToGrid w:val="0"/>
        <w:spacing w:line="380" w:lineRule="exact"/>
        <w:ind w:left="1362" w:hanging="1122"/>
        <w:rPr>
          <w:rFonts w:ascii="Times New Roman" w:hAnsi="Times New Roman"/>
        </w:rPr>
      </w:pPr>
      <w:r w:rsidRPr="002459BB">
        <w:rPr>
          <w:rFonts w:ascii="Times New Roman" w:eastAsia="標楷體" w:hAnsi="Times New Roman"/>
          <w:bCs/>
          <w:sz w:val="28"/>
          <w:szCs w:val="28"/>
        </w:rPr>
        <w:t>(</w:t>
      </w:r>
      <w:r w:rsidRPr="002459BB">
        <w:rPr>
          <w:rFonts w:ascii="Times New Roman" w:eastAsia="標楷體" w:hAnsi="Times New Roman"/>
          <w:sz w:val="28"/>
          <w:szCs w:val="28"/>
        </w:rPr>
        <w:t>2)</w:t>
      </w:r>
      <w:r w:rsidRPr="002459BB">
        <w:rPr>
          <w:rFonts w:ascii="Times New Roman" w:eastAsia="標楷體" w:hAnsi="Times New Roman"/>
          <w:sz w:val="28"/>
          <w:szCs w:val="28"/>
        </w:rPr>
        <w:t>評估醫療是否按臨床治療指引明定之步驟合理執行。</w:t>
      </w:r>
    </w:p>
    <w:p w:rsidR="000257EE" w:rsidRPr="002459BB" w:rsidRDefault="00274757">
      <w:pPr>
        <w:snapToGrid w:val="0"/>
        <w:spacing w:line="380" w:lineRule="exact"/>
        <w:ind w:left="400" w:hanging="280"/>
        <w:rPr>
          <w:rFonts w:ascii="Times New Roman" w:eastAsia="標楷體" w:hAnsi="Times New Roman"/>
          <w:sz w:val="28"/>
          <w:szCs w:val="28"/>
        </w:rPr>
      </w:pPr>
      <w:r w:rsidRPr="002459BB">
        <w:rPr>
          <w:rFonts w:ascii="Times New Roman" w:eastAsia="標楷體" w:hAnsi="Times New Roman"/>
          <w:sz w:val="28"/>
          <w:szCs w:val="28"/>
        </w:rPr>
        <w:t>3.</w:t>
      </w:r>
      <w:r w:rsidRPr="002459BB">
        <w:rPr>
          <w:rFonts w:ascii="Times New Roman" w:eastAsia="標楷體" w:hAnsi="Times New Roman"/>
          <w:sz w:val="28"/>
          <w:szCs w:val="28"/>
        </w:rPr>
        <w:t>符合下列任一條件：</w:t>
      </w:r>
    </w:p>
    <w:p w:rsidR="000257EE" w:rsidRPr="002459BB" w:rsidRDefault="00274757">
      <w:pPr>
        <w:tabs>
          <w:tab w:val="left" w:pos="180"/>
        </w:tabs>
        <w:snapToGrid w:val="0"/>
        <w:spacing w:line="380" w:lineRule="exact"/>
        <w:ind w:left="1362" w:hanging="1122"/>
        <w:rPr>
          <w:rFonts w:ascii="Times New Roman" w:hAnsi="Times New Roman"/>
        </w:rPr>
      </w:pPr>
      <w:r w:rsidRPr="002459BB">
        <w:rPr>
          <w:rFonts w:ascii="Times New Roman" w:eastAsia="標楷體" w:hAnsi="Times New Roman"/>
          <w:sz w:val="28"/>
          <w:szCs w:val="28"/>
        </w:rPr>
        <w:t>(1</w:t>
      </w:r>
      <w:r w:rsidRPr="002459BB">
        <w:rPr>
          <w:rFonts w:ascii="Times New Roman" w:eastAsia="標楷體" w:hAnsi="Times New Roman"/>
          <w:bCs/>
          <w:sz w:val="28"/>
          <w:szCs w:val="28"/>
        </w:rPr>
        <w:t>)</w:t>
      </w:r>
      <w:r w:rsidRPr="002459BB">
        <w:rPr>
          <w:rFonts w:ascii="Times New Roman" w:eastAsia="標楷體" w:hAnsi="Times New Roman"/>
          <w:bCs/>
          <w:sz w:val="28"/>
          <w:szCs w:val="28"/>
        </w:rPr>
        <w:t>根據電腦檔案分析指標擇出。</w:t>
      </w:r>
    </w:p>
    <w:p w:rsidR="000257EE" w:rsidRPr="002459BB" w:rsidRDefault="00274757">
      <w:pPr>
        <w:tabs>
          <w:tab w:val="left" w:pos="180"/>
        </w:tabs>
        <w:snapToGrid w:val="0"/>
        <w:spacing w:line="380" w:lineRule="exact"/>
        <w:ind w:left="1362" w:hanging="1122"/>
        <w:rPr>
          <w:rFonts w:ascii="Times New Roman" w:hAnsi="Times New Roman"/>
        </w:rPr>
      </w:pPr>
      <w:r w:rsidRPr="002459BB">
        <w:rPr>
          <w:rFonts w:ascii="Times New Roman" w:eastAsia="標楷體" w:hAnsi="Times New Roman"/>
          <w:bCs/>
          <w:sz w:val="28"/>
          <w:szCs w:val="28"/>
        </w:rPr>
        <w:t>(2</w:t>
      </w:r>
      <w:r w:rsidRPr="002459BB">
        <w:rPr>
          <w:rFonts w:ascii="Times New Roman" w:eastAsia="標楷體" w:hAnsi="Times New Roman"/>
          <w:sz w:val="28"/>
          <w:szCs w:val="28"/>
        </w:rPr>
        <w:t>)</w:t>
      </w:r>
      <w:r w:rsidRPr="002459BB">
        <w:rPr>
          <w:rFonts w:ascii="Times New Roman" w:eastAsia="標楷體" w:hAnsi="Times New Roman"/>
          <w:sz w:val="28"/>
          <w:szCs w:val="28"/>
        </w:rPr>
        <w:t>各分會執行專業審查發現異常醫療模式者並經</w:t>
      </w:r>
      <w:r w:rsidRPr="002459BB">
        <w:rPr>
          <w:rFonts w:ascii="Times New Roman" w:eastAsia="標楷體" w:hAnsi="Times New Roman"/>
          <w:bCs/>
          <w:sz w:val="28"/>
          <w:szCs w:val="28"/>
        </w:rPr>
        <w:t>審查分</w:t>
      </w:r>
      <w:r w:rsidRPr="002459BB">
        <w:rPr>
          <w:rFonts w:ascii="Times New Roman" w:eastAsia="標楷體" w:hAnsi="Times New Roman"/>
          <w:sz w:val="28"/>
          <w:szCs w:val="28"/>
        </w:rPr>
        <w:t>會通過。</w:t>
      </w:r>
      <w:r w:rsidRPr="002459BB">
        <w:rPr>
          <w:rFonts w:ascii="Times New Roman" w:eastAsia="標楷體" w:hAnsi="Times New Roman"/>
          <w:sz w:val="28"/>
          <w:szCs w:val="28"/>
        </w:rPr>
        <w:t xml:space="preserve">  </w:t>
      </w:r>
    </w:p>
    <w:p w:rsidR="000257EE" w:rsidRPr="002459BB" w:rsidRDefault="00274757">
      <w:pPr>
        <w:tabs>
          <w:tab w:val="left" w:pos="180"/>
        </w:tabs>
        <w:snapToGrid w:val="0"/>
        <w:spacing w:line="380" w:lineRule="exact"/>
        <w:ind w:left="1416" w:hanging="850"/>
        <w:rPr>
          <w:rFonts w:ascii="Times New Roman" w:eastAsia="標楷體" w:hAnsi="Times New Roman"/>
          <w:sz w:val="28"/>
          <w:szCs w:val="28"/>
        </w:rPr>
      </w:pPr>
      <w:r w:rsidRPr="002459BB">
        <w:rPr>
          <w:rFonts w:ascii="Times New Roman" w:eastAsia="標楷體" w:hAnsi="Times New Roman"/>
          <w:sz w:val="28"/>
          <w:szCs w:val="28"/>
        </w:rPr>
        <w:t>(102/3/1)</w:t>
      </w:r>
    </w:p>
    <w:p w:rsidR="000257EE" w:rsidRPr="002459BB" w:rsidRDefault="00274757">
      <w:pPr>
        <w:snapToGrid w:val="0"/>
        <w:spacing w:line="380" w:lineRule="exact"/>
        <w:ind w:left="400" w:hanging="280"/>
        <w:rPr>
          <w:rFonts w:ascii="Times New Roman" w:eastAsia="標楷體" w:hAnsi="Times New Roman"/>
          <w:sz w:val="28"/>
          <w:szCs w:val="28"/>
        </w:rPr>
      </w:pPr>
      <w:r w:rsidRPr="002459BB">
        <w:rPr>
          <w:rFonts w:ascii="Times New Roman" w:eastAsia="標楷體" w:hAnsi="Times New Roman"/>
          <w:sz w:val="28"/>
          <w:szCs w:val="28"/>
        </w:rPr>
        <w:t>4.</w:t>
      </w:r>
      <w:r w:rsidRPr="002459BB">
        <w:rPr>
          <w:rFonts w:ascii="Times New Roman" w:eastAsia="標楷體" w:hAnsi="Times New Roman"/>
          <w:sz w:val="28"/>
          <w:szCs w:val="28"/>
        </w:rPr>
        <w:t>提供時機：依分區審查分會實際需求正式通知保險人各分區業務組。</w:t>
      </w:r>
      <w:r w:rsidRPr="002459BB">
        <w:rPr>
          <w:rFonts w:ascii="Times New Roman" w:eastAsia="標楷體" w:hAnsi="Times New Roman"/>
          <w:sz w:val="28"/>
          <w:szCs w:val="28"/>
        </w:rPr>
        <w:t>(102/3/1)(102/8/1)</w:t>
      </w:r>
    </w:p>
    <w:p w:rsidR="000257EE" w:rsidRPr="002459BB" w:rsidRDefault="00274757">
      <w:pPr>
        <w:tabs>
          <w:tab w:val="left" w:pos="180"/>
        </w:tabs>
        <w:snapToGrid w:val="0"/>
        <w:spacing w:line="380" w:lineRule="exact"/>
        <w:ind w:left="1362" w:hanging="1122"/>
        <w:rPr>
          <w:rFonts w:ascii="Times New Roman" w:eastAsia="標楷體" w:hAnsi="Times New Roman"/>
          <w:sz w:val="28"/>
          <w:szCs w:val="28"/>
        </w:rPr>
      </w:pPr>
      <w:r w:rsidRPr="002459BB">
        <w:rPr>
          <w:rFonts w:ascii="Times New Roman" w:eastAsia="標楷體" w:hAnsi="Times New Roman"/>
          <w:sz w:val="28"/>
          <w:szCs w:val="28"/>
        </w:rPr>
        <w:t>(1)</w:t>
      </w:r>
      <w:r w:rsidRPr="002459BB">
        <w:rPr>
          <w:rFonts w:ascii="Times New Roman" w:eastAsia="標楷體" w:hAnsi="Times New Roman"/>
          <w:sz w:val="28"/>
          <w:szCs w:val="28"/>
        </w:rPr>
        <w:t>根據電腦檔案分析指標擇出。</w:t>
      </w:r>
    </w:p>
    <w:p w:rsidR="000257EE" w:rsidRPr="002459BB" w:rsidRDefault="00274757">
      <w:pPr>
        <w:autoSpaceDE w:val="0"/>
        <w:spacing w:line="380" w:lineRule="exact"/>
        <w:ind w:left="480"/>
        <w:textAlignment w:val="bottom"/>
        <w:rPr>
          <w:rFonts w:ascii="Times New Roman" w:eastAsia="標楷體" w:hAnsi="Times New Roman"/>
          <w:bCs/>
          <w:sz w:val="28"/>
          <w:szCs w:val="28"/>
        </w:rPr>
      </w:pPr>
      <w:r w:rsidRPr="002459BB">
        <w:rPr>
          <w:rFonts w:ascii="Times New Roman" w:eastAsia="標楷體" w:hAnsi="Times New Roman"/>
          <w:bCs/>
          <w:sz w:val="28"/>
          <w:szCs w:val="28"/>
        </w:rPr>
        <w:t>由全國二十項指標中選用八項為共同基本指標作為各區輔導控管依據，其他指標暫列為監測性質，八項共同指標如下：</w:t>
      </w:r>
    </w:p>
    <w:p w:rsidR="000257EE" w:rsidRPr="002459BB" w:rsidRDefault="00274757">
      <w:pPr>
        <w:spacing w:line="380" w:lineRule="exact"/>
        <w:ind w:left="1483" w:hanging="1123"/>
        <w:rPr>
          <w:rFonts w:ascii="Times New Roman" w:eastAsia="標楷體" w:hAnsi="Times New Roman"/>
          <w:bCs/>
          <w:sz w:val="28"/>
          <w:szCs w:val="28"/>
        </w:rPr>
      </w:pPr>
      <w:r w:rsidRPr="002459BB">
        <w:rPr>
          <w:rFonts w:ascii="Times New Roman" w:eastAsia="標楷體" w:hAnsi="Times New Roman"/>
          <w:bCs/>
          <w:sz w:val="28"/>
          <w:szCs w:val="28"/>
        </w:rPr>
        <w:t xml:space="preserve"> </w:t>
      </w:r>
      <w:r w:rsidRPr="002459BB">
        <w:rPr>
          <w:rFonts w:ascii="Times New Roman" w:eastAsia="標楷體" w:hAnsi="Times New Roman"/>
          <w:bCs/>
          <w:sz w:val="28"/>
          <w:szCs w:val="28"/>
        </w:rPr>
        <w:t>八項指標：</w:t>
      </w:r>
    </w:p>
    <w:p w:rsidR="000257EE" w:rsidRPr="002459BB" w:rsidRDefault="00C54EE9">
      <w:pPr>
        <w:spacing w:line="380" w:lineRule="exact"/>
        <w:ind w:left="1239" w:hanging="759"/>
        <w:rPr>
          <w:rFonts w:ascii="Times New Roman" w:eastAsia="標楷體" w:hAnsi="Times New Roman"/>
          <w:bCs/>
          <w:sz w:val="28"/>
          <w:szCs w:val="28"/>
        </w:rPr>
      </w:pPr>
      <w:r w:rsidRPr="002459BB">
        <w:rPr>
          <w:rFonts w:ascii="Times New Roman" w:eastAsia="標楷體" w:hAnsi="Times New Roman"/>
          <w:bCs/>
          <w:sz w:val="28"/>
          <w:szCs w:val="28"/>
        </w:rPr>
        <w:t>(</w:t>
      </w:r>
      <w:r w:rsidR="00274757" w:rsidRPr="002459BB">
        <w:rPr>
          <w:rFonts w:ascii="Times New Roman" w:eastAsia="標楷體" w:hAnsi="Times New Roman"/>
          <w:bCs/>
          <w:sz w:val="28"/>
          <w:szCs w:val="28"/>
        </w:rPr>
        <w:t>a</w:t>
      </w:r>
      <w:r w:rsidRPr="002459BB">
        <w:rPr>
          <w:rFonts w:ascii="Times New Roman" w:eastAsia="標楷體" w:hAnsi="Times New Roman"/>
          <w:bCs/>
          <w:sz w:val="28"/>
          <w:szCs w:val="28"/>
        </w:rPr>
        <w:t>)</w:t>
      </w:r>
      <w:r w:rsidR="00274757" w:rsidRPr="002459BB">
        <w:rPr>
          <w:rFonts w:ascii="Times New Roman" w:eastAsia="標楷體" w:hAnsi="Times New Roman"/>
          <w:bCs/>
          <w:sz w:val="28"/>
          <w:szCs w:val="28"/>
        </w:rPr>
        <w:t>就醫病患平均耗用值</w:t>
      </w:r>
    </w:p>
    <w:p w:rsidR="000257EE" w:rsidRPr="002459BB" w:rsidRDefault="00C54EE9">
      <w:pPr>
        <w:spacing w:line="380" w:lineRule="exact"/>
        <w:ind w:left="1239" w:hanging="759"/>
        <w:rPr>
          <w:rFonts w:ascii="Times New Roman" w:hAnsi="Times New Roman"/>
        </w:rPr>
      </w:pPr>
      <w:r w:rsidRPr="002459BB">
        <w:rPr>
          <w:rFonts w:ascii="Times New Roman" w:eastAsia="標楷體" w:hAnsi="Times New Roman"/>
          <w:sz w:val="28"/>
          <w:szCs w:val="28"/>
        </w:rPr>
        <w:t>(</w:t>
      </w:r>
      <w:r w:rsidR="00274757" w:rsidRPr="002459BB">
        <w:rPr>
          <w:rFonts w:ascii="Times New Roman" w:eastAsia="標楷體" w:hAnsi="Times New Roman"/>
          <w:sz w:val="28"/>
          <w:szCs w:val="28"/>
        </w:rPr>
        <w:t>b</w:t>
      </w:r>
      <w:r w:rsidRPr="002459BB">
        <w:rPr>
          <w:rFonts w:ascii="Times New Roman" w:eastAsia="標楷體" w:hAnsi="Times New Roman"/>
          <w:sz w:val="28"/>
          <w:szCs w:val="28"/>
        </w:rPr>
        <w:t>)</w:t>
      </w:r>
      <w:r w:rsidR="00274757" w:rsidRPr="002459BB">
        <w:rPr>
          <w:rFonts w:ascii="Times New Roman" w:eastAsia="標楷體" w:hAnsi="Times New Roman"/>
          <w:bCs/>
          <w:sz w:val="28"/>
          <w:szCs w:val="28"/>
        </w:rPr>
        <w:t>每位</w:t>
      </w:r>
      <w:r w:rsidR="00274757" w:rsidRPr="002459BB">
        <w:rPr>
          <w:rFonts w:ascii="Times New Roman" w:eastAsia="標楷體" w:hAnsi="Times New Roman"/>
          <w:bCs/>
          <w:sz w:val="28"/>
          <w:szCs w:val="28"/>
        </w:rPr>
        <w:t>OD</w:t>
      </w:r>
      <w:r w:rsidR="00274757" w:rsidRPr="002459BB">
        <w:rPr>
          <w:rFonts w:ascii="Times New Roman" w:eastAsia="標楷體" w:hAnsi="Times New Roman"/>
          <w:bCs/>
          <w:sz w:val="28"/>
          <w:szCs w:val="28"/>
        </w:rPr>
        <w:t>患者平均</w:t>
      </w:r>
      <w:r w:rsidR="00274757" w:rsidRPr="002459BB">
        <w:rPr>
          <w:rFonts w:ascii="Times New Roman" w:eastAsia="標楷體" w:hAnsi="Times New Roman"/>
          <w:bCs/>
          <w:sz w:val="28"/>
          <w:szCs w:val="28"/>
        </w:rPr>
        <w:t>OD</w:t>
      </w:r>
      <w:r w:rsidR="00274757" w:rsidRPr="002459BB">
        <w:rPr>
          <w:rFonts w:ascii="Times New Roman" w:eastAsia="標楷體" w:hAnsi="Times New Roman"/>
          <w:bCs/>
          <w:sz w:val="28"/>
          <w:szCs w:val="28"/>
        </w:rPr>
        <w:t>耗用值</w:t>
      </w:r>
    </w:p>
    <w:p w:rsidR="000257EE" w:rsidRPr="002459BB" w:rsidRDefault="00C54EE9">
      <w:pPr>
        <w:spacing w:line="380" w:lineRule="exact"/>
        <w:ind w:left="1239" w:hanging="759"/>
        <w:rPr>
          <w:rFonts w:ascii="Times New Roman" w:eastAsia="標楷體" w:hAnsi="Times New Roman"/>
          <w:sz w:val="28"/>
          <w:szCs w:val="28"/>
        </w:rPr>
      </w:pPr>
      <w:r w:rsidRPr="002459BB">
        <w:rPr>
          <w:rFonts w:ascii="Times New Roman" w:eastAsia="標楷體" w:hAnsi="Times New Roman"/>
          <w:sz w:val="28"/>
          <w:szCs w:val="28"/>
        </w:rPr>
        <w:t>(</w:t>
      </w:r>
      <w:r w:rsidR="00274757" w:rsidRPr="002459BB">
        <w:rPr>
          <w:rFonts w:ascii="Times New Roman" w:eastAsia="標楷體" w:hAnsi="Times New Roman"/>
          <w:sz w:val="28"/>
          <w:szCs w:val="28"/>
        </w:rPr>
        <w:t>c</w:t>
      </w:r>
      <w:r w:rsidRPr="002459BB">
        <w:rPr>
          <w:rFonts w:ascii="Times New Roman" w:eastAsia="標楷體" w:hAnsi="Times New Roman"/>
          <w:sz w:val="28"/>
          <w:szCs w:val="28"/>
        </w:rPr>
        <w:t>)</w:t>
      </w:r>
      <w:r w:rsidR="00274757" w:rsidRPr="002459BB">
        <w:rPr>
          <w:rFonts w:ascii="Times New Roman" w:eastAsia="標楷體" w:hAnsi="Times New Roman"/>
          <w:sz w:val="28"/>
          <w:szCs w:val="28"/>
        </w:rPr>
        <w:t>O.D</w:t>
      </w:r>
      <w:r w:rsidR="00274757" w:rsidRPr="002459BB">
        <w:rPr>
          <w:rFonts w:ascii="Times New Roman" w:eastAsia="標楷體" w:hAnsi="Times New Roman"/>
          <w:sz w:val="28"/>
          <w:szCs w:val="28"/>
        </w:rPr>
        <w:t>點數佔率</w:t>
      </w:r>
    </w:p>
    <w:p w:rsidR="000257EE" w:rsidRPr="002459BB" w:rsidRDefault="00C54EE9">
      <w:pPr>
        <w:spacing w:line="380" w:lineRule="exact"/>
        <w:ind w:left="1200" w:hanging="720"/>
        <w:rPr>
          <w:rFonts w:ascii="Times New Roman" w:hAnsi="Times New Roman"/>
        </w:rPr>
      </w:pPr>
      <w:r w:rsidRPr="002459BB">
        <w:rPr>
          <w:rFonts w:ascii="Times New Roman" w:eastAsia="標楷體" w:hAnsi="Times New Roman"/>
          <w:sz w:val="28"/>
          <w:szCs w:val="28"/>
        </w:rPr>
        <w:t>(</w:t>
      </w:r>
      <w:r w:rsidR="00274757" w:rsidRPr="002459BB">
        <w:rPr>
          <w:rFonts w:ascii="Times New Roman" w:eastAsia="標楷體" w:hAnsi="Times New Roman"/>
          <w:sz w:val="28"/>
          <w:szCs w:val="28"/>
        </w:rPr>
        <w:t>d</w:t>
      </w:r>
      <w:r w:rsidRPr="002459BB">
        <w:rPr>
          <w:rFonts w:ascii="Times New Roman" w:eastAsia="標楷體" w:hAnsi="Times New Roman"/>
          <w:sz w:val="28"/>
          <w:szCs w:val="28"/>
        </w:rPr>
        <w:t>)</w:t>
      </w:r>
      <w:r w:rsidR="00274757" w:rsidRPr="002459BB">
        <w:rPr>
          <w:rFonts w:ascii="Times New Roman" w:eastAsia="標楷體" w:hAnsi="Times New Roman"/>
          <w:sz w:val="28"/>
          <w:szCs w:val="28"/>
        </w:rPr>
        <w:t>就醫病患平均</w:t>
      </w:r>
      <w:r w:rsidR="00274757" w:rsidRPr="002459BB">
        <w:rPr>
          <w:rFonts w:ascii="Times New Roman" w:eastAsia="標楷體" w:hAnsi="Times New Roman"/>
          <w:w w:val="90"/>
          <w:sz w:val="28"/>
          <w:szCs w:val="28"/>
        </w:rPr>
        <w:t>O.D</w:t>
      </w:r>
      <w:r w:rsidR="00274757" w:rsidRPr="002459BB">
        <w:rPr>
          <w:rFonts w:ascii="Times New Roman" w:eastAsia="標楷體" w:hAnsi="Times New Roman"/>
          <w:sz w:val="28"/>
          <w:szCs w:val="28"/>
        </w:rPr>
        <w:t>顆數</w:t>
      </w:r>
    </w:p>
    <w:p w:rsidR="000257EE" w:rsidRPr="002459BB" w:rsidRDefault="00C54EE9">
      <w:pPr>
        <w:spacing w:line="380" w:lineRule="exact"/>
        <w:ind w:left="1239" w:hanging="759"/>
        <w:rPr>
          <w:rFonts w:ascii="Times New Roman" w:eastAsia="標楷體" w:hAnsi="Times New Roman"/>
          <w:sz w:val="28"/>
          <w:szCs w:val="28"/>
        </w:rPr>
      </w:pPr>
      <w:r w:rsidRPr="002459BB">
        <w:rPr>
          <w:rFonts w:ascii="Times New Roman" w:eastAsia="標楷體" w:hAnsi="Times New Roman"/>
          <w:sz w:val="28"/>
          <w:szCs w:val="28"/>
        </w:rPr>
        <w:t>(</w:t>
      </w:r>
      <w:r w:rsidR="00274757" w:rsidRPr="002459BB">
        <w:rPr>
          <w:rFonts w:ascii="Times New Roman" w:eastAsia="標楷體" w:hAnsi="Times New Roman"/>
          <w:sz w:val="28"/>
          <w:szCs w:val="28"/>
        </w:rPr>
        <w:t>e</w:t>
      </w:r>
      <w:r w:rsidRPr="002459BB">
        <w:rPr>
          <w:rFonts w:ascii="Times New Roman" w:eastAsia="標楷體" w:hAnsi="Times New Roman"/>
          <w:sz w:val="28"/>
          <w:szCs w:val="28"/>
        </w:rPr>
        <w:t>)</w:t>
      </w:r>
      <w:r w:rsidR="00274757" w:rsidRPr="002459BB">
        <w:rPr>
          <w:rFonts w:ascii="Times New Roman" w:eastAsia="標楷體" w:hAnsi="Times New Roman"/>
          <w:sz w:val="28"/>
          <w:szCs w:val="28"/>
        </w:rPr>
        <w:t>二年內自家</w:t>
      </w:r>
      <w:r w:rsidR="00274757" w:rsidRPr="002459BB">
        <w:rPr>
          <w:rFonts w:ascii="Times New Roman" w:eastAsia="標楷體" w:hAnsi="Times New Roman"/>
          <w:sz w:val="28"/>
          <w:szCs w:val="28"/>
        </w:rPr>
        <w:t>O.D</w:t>
      </w:r>
      <w:r w:rsidR="00274757" w:rsidRPr="002459BB">
        <w:rPr>
          <w:rFonts w:ascii="Times New Roman" w:eastAsia="標楷體" w:hAnsi="Times New Roman"/>
          <w:sz w:val="28"/>
          <w:szCs w:val="28"/>
        </w:rPr>
        <w:t>重補率</w:t>
      </w:r>
    </w:p>
    <w:p w:rsidR="000257EE" w:rsidRPr="002459BB" w:rsidRDefault="00C54EE9">
      <w:pPr>
        <w:spacing w:line="380" w:lineRule="exact"/>
        <w:ind w:left="1239" w:hanging="759"/>
        <w:rPr>
          <w:rFonts w:ascii="Times New Roman" w:hAnsi="Times New Roman"/>
        </w:rPr>
      </w:pPr>
      <w:r w:rsidRPr="002459BB">
        <w:rPr>
          <w:rFonts w:ascii="Times New Roman" w:eastAsia="標楷體" w:hAnsi="Times New Roman"/>
          <w:sz w:val="28"/>
          <w:szCs w:val="28"/>
        </w:rPr>
        <w:t>(</w:t>
      </w:r>
      <w:r w:rsidR="00274757" w:rsidRPr="002459BB">
        <w:rPr>
          <w:rFonts w:ascii="Times New Roman" w:eastAsia="標楷體" w:hAnsi="Times New Roman"/>
          <w:sz w:val="28"/>
          <w:szCs w:val="28"/>
        </w:rPr>
        <w:t>f</w:t>
      </w:r>
      <w:r w:rsidRPr="002459BB">
        <w:rPr>
          <w:rFonts w:ascii="Times New Roman" w:eastAsia="標楷體" w:hAnsi="Times New Roman"/>
          <w:sz w:val="28"/>
          <w:szCs w:val="28"/>
        </w:rPr>
        <w:t>)</w:t>
      </w:r>
      <w:r w:rsidR="00274757" w:rsidRPr="002459BB">
        <w:rPr>
          <w:rFonts w:ascii="Times New Roman" w:eastAsia="標楷體" w:hAnsi="Times New Roman"/>
          <w:bCs/>
          <w:sz w:val="28"/>
          <w:szCs w:val="28"/>
        </w:rPr>
        <w:t>三年內自家</w:t>
      </w:r>
      <w:r w:rsidR="00274757" w:rsidRPr="002459BB">
        <w:rPr>
          <w:rFonts w:ascii="Times New Roman" w:eastAsia="標楷體" w:hAnsi="Times New Roman"/>
          <w:bCs/>
          <w:sz w:val="28"/>
          <w:szCs w:val="28"/>
        </w:rPr>
        <w:t>O.D.</w:t>
      </w:r>
      <w:r w:rsidR="00274757" w:rsidRPr="002459BB">
        <w:rPr>
          <w:rFonts w:ascii="Times New Roman" w:eastAsia="標楷體" w:hAnsi="Times New Roman"/>
          <w:bCs/>
          <w:sz w:val="28"/>
          <w:szCs w:val="28"/>
        </w:rPr>
        <w:t>重補率</w:t>
      </w:r>
    </w:p>
    <w:p w:rsidR="000257EE" w:rsidRPr="002459BB" w:rsidRDefault="00C54EE9">
      <w:pPr>
        <w:spacing w:line="380" w:lineRule="exact"/>
        <w:ind w:left="1239" w:hanging="759"/>
        <w:rPr>
          <w:rFonts w:ascii="Times New Roman" w:hAnsi="Times New Roman"/>
        </w:rPr>
      </w:pPr>
      <w:r w:rsidRPr="002459BB">
        <w:rPr>
          <w:rFonts w:ascii="Times New Roman" w:eastAsia="標楷體" w:hAnsi="Times New Roman"/>
          <w:bCs/>
          <w:sz w:val="28"/>
          <w:szCs w:val="28"/>
        </w:rPr>
        <w:t>(</w:t>
      </w:r>
      <w:r w:rsidR="00274757" w:rsidRPr="002459BB">
        <w:rPr>
          <w:rFonts w:ascii="Times New Roman" w:eastAsia="標楷體" w:hAnsi="Times New Roman"/>
          <w:bCs/>
          <w:sz w:val="28"/>
          <w:szCs w:val="28"/>
        </w:rPr>
        <w:t>g</w:t>
      </w:r>
      <w:r w:rsidRPr="002459BB">
        <w:rPr>
          <w:rFonts w:ascii="Times New Roman" w:eastAsia="標楷體" w:hAnsi="Times New Roman"/>
          <w:bCs/>
          <w:sz w:val="28"/>
          <w:szCs w:val="28"/>
        </w:rPr>
        <w:t>)</w:t>
      </w:r>
      <w:r w:rsidR="00274757" w:rsidRPr="002459BB">
        <w:rPr>
          <w:rFonts w:ascii="Times New Roman" w:eastAsia="標楷體" w:hAnsi="Times New Roman"/>
          <w:sz w:val="28"/>
          <w:szCs w:val="28"/>
        </w:rPr>
        <w:t>二年內他家</w:t>
      </w:r>
      <w:r w:rsidR="00274757" w:rsidRPr="002459BB">
        <w:rPr>
          <w:rFonts w:ascii="Times New Roman" w:eastAsia="標楷體" w:hAnsi="Times New Roman"/>
          <w:sz w:val="28"/>
          <w:szCs w:val="28"/>
        </w:rPr>
        <w:t>O.D.</w:t>
      </w:r>
      <w:r w:rsidR="00274757" w:rsidRPr="002459BB">
        <w:rPr>
          <w:rFonts w:ascii="Times New Roman" w:eastAsia="標楷體" w:hAnsi="Times New Roman"/>
          <w:sz w:val="28"/>
          <w:szCs w:val="28"/>
        </w:rPr>
        <w:t>重補率</w:t>
      </w:r>
    </w:p>
    <w:p w:rsidR="000257EE" w:rsidRPr="002459BB" w:rsidRDefault="00C54EE9">
      <w:pPr>
        <w:spacing w:line="380" w:lineRule="exact"/>
        <w:ind w:left="1239" w:hanging="759"/>
        <w:rPr>
          <w:rFonts w:ascii="Times New Roman" w:eastAsia="標楷體" w:hAnsi="Times New Roman"/>
          <w:bCs/>
          <w:sz w:val="28"/>
          <w:szCs w:val="28"/>
        </w:rPr>
      </w:pPr>
      <w:r w:rsidRPr="002459BB">
        <w:rPr>
          <w:rFonts w:ascii="Times New Roman" w:eastAsia="標楷體" w:hAnsi="Times New Roman"/>
          <w:bCs/>
          <w:sz w:val="28"/>
          <w:szCs w:val="28"/>
        </w:rPr>
        <w:t>(</w:t>
      </w:r>
      <w:r w:rsidR="00274757" w:rsidRPr="002459BB">
        <w:rPr>
          <w:rFonts w:ascii="Times New Roman" w:eastAsia="標楷體" w:hAnsi="Times New Roman"/>
          <w:bCs/>
          <w:sz w:val="28"/>
          <w:szCs w:val="28"/>
        </w:rPr>
        <w:t>h</w:t>
      </w:r>
      <w:r w:rsidRPr="002459BB">
        <w:rPr>
          <w:rFonts w:ascii="Times New Roman" w:eastAsia="標楷體" w:hAnsi="Times New Roman"/>
          <w:bCs/>
          <w:sz w:val="28"/>
          <w:szCs w:val="28"/>
        </w:rPr>
        <w:t>)</w:t>
      </w:r>
      <w:r w:rsidR="00274757" w:rsidRPr="002459BB">
        <w:rPr>
          <w:rFonts w:ascii="Times New Roman" w:eastAsia="標楷體" w:hAnsi="Times New Roman"/>
          <w:bCs/>
          <w:sz w:val="28"/>
          <w:szCs w:val="28"/>
        </w:rPr>
        <w:t>三年內他家</w:t>
      </w:r>
      <w:r w:rsidR="00274757" w:rsidRPr="002459BB">
        <w:rPr>
          <w:rFonts w:ascii="Times New Roman" w:eastAsia="標楷體" w:hAnsi="Times New Roman"/>
          <w:bCs/>
          <w:sz w:val="28"/>
          <w:szCs w:val="28"/>
        </w:rPr>
        <w:t>O.D.</w:t>
      </w:r>
      <w:r w:rsidR="00274757" w:rsidRPr="002459BB">
        <w:rPr>
          <w:rFonts w:ascii="Times New Roman" w:eastAsia="標楷體" w:hAnsi="Times New Roman"/>
          <w:bCs/>
          <w:sz w:val="28"/>
          <w:szCs w:val="28"/>
        </w:rPr>
        <w:t>重補率</w:t>
      </w:r>
    </w:p>
    <w:p w:rsidR="000257EE" w:rsidRPr="002459BB" w:rsidRDefault="00274757">
      <w:pPr>
        <w:tabs>
          <w:tab w:val="left" w:pos="945"/>
        </w:tabs>
        <w:spacing w:line="380" w:lineRule="exact"/>
        <w:ind w:left="640" w:hanging="280"/>
        <w:rPr>
          <w:rFonts w:ascii="Times New Roman" w:eastAsia="標楷體" w:hAnsi="Times New Roman"/>
          <w:sz w:val="28"/>
          <w:szCs w:val="28"/>
        </w:rPr>
      </w:pPr>
      <w:r w:rsidRPr="002459BB">
        <w:rPr>
          <w:rFonts w:ascii="Times New Roman" w:eastAsia="標楷體" w:hAnsi="Times New Roman"/>
          <w:sz w:val="28"/>
          <w:szCs w:val="28"/>
        </w:rPr>
        <w:t>a.</w:t>
      </w:r>
      <w:r w:rsidRPr="002459BB">
        <w:rPr>
          <w:rFonts w:ascii="Times New Roman" w:eastAsia="標楷體" w:hAnsi="Times New Roman"/>
          <w:sz w:val="28"/>
          <w:szCs w:val="28"/>
        </w:rPr>
        <w:t>八項指標共同分析，每項指標取百分位前</w:t>
      </w:r>
      <w:r w:rsidRPr="002459BB">
        <w:rPr>
          <w:rFonts w:ascii="Times New Roman" w:eastAsia="標楷體" w:hAnsi="Times New Roman"/>
          <w:sz w:val="28"/>
          <w:szCs w:val="28"/>
        </w:rPr>
        <w:t>5%</w:t>
      </w:r>
      <w:r w:rsidRPr="002459BB">
        <w:rPr>
          <w:rFonts w:ascii="Times New Roman" w:eastAsia="標楷體" w:hAnsi="Times New Roman"/>
          <w:sz w:val="28"/>
          <w:szCs w:val="28"/>
        </w:rPr>
        <w:t>，再依分析結果評量異常程度。</w:t>
      </w:r>
    </w:p>
    <w:p w:rsidR="000257EE" w:rsidRPr="002459BB" w:rsidRDefault="00274757">
      <w:pPr>
        <w:spacing w:line="380" w:lineRule="exact"/>
        <w:ind w:left="1719" w:hanging="1359"/>
        <w:rPr>
          <w:rFonts w:ascii="Times New Roman" w:eastAsia="標楷體" w:hAnsi="Times New Roman"/>
          <w:sz w:val="28"/>
          <w:szCs w:val="28"/>
        </w:rPr>
      </w:pPr>
      <w:r w:rsidRPr="002459BB">
        <w:rPr>
          <w:rFonts w:ascii="Times New Roman" w:eastAsia="標楷體" w:hAnsi="Times New Roman"/>
          <w:sz w:val="28"/>
          <w:szCs w:val="28"/>
        </w:rPr>
        <w:t>b.</w:t>
      </w:r>
      <w:r w:rsidRPr="002459BB">
        <w:rPr>
          <w:rFonts w:ascii="Times New Roman" w:eastAsia="標楷體" w:hAnsi="Times New Roman"/>
          <w:sz w:val="28"/>
          <w:szCs w:val="28"/>
        </w:rPr>
        <w:t>異常人數以該區總醫師數</w:t>
      </w:r>
      <w:r w:rsidRPr="002459BB">
        <w:rPr>
          <w:rFonts w:ascii="Times New Roman" w:eastAsia="標楷體" w:hAnsi="Times New Roman"/>
          <w:sz w:val="28"/>
          <w:szCs w:val="28"/>
        </w:rPr>
        <w:t>1%</w:t>
      </w:r>
      <w:r w:rsidRPr="002459BB">
        <w:rPr>
          <w:rFonts w:ascii="Times New Roman" w:eastAsia="標楷體" w:hAnsi="Times New Roman"/>
          <w:sz w:val="28"/>
          <w:szCs w:val="28"/>
        </w:rPr>
        <w:t>為上限，並三至六個月檢討一次。</w:t>
      </w:r>
    </w:p>
    <w:p w:rsidR="000257EE" w:rsidRPr="002459BB" w:rsidRDefault="00274757">
      <w:pPr>
        <w:tabs>
          <w:tab w:val="left" w:pos="180"/>
        </w:tabs>
        <w:snapToGrid w:val="0"/>
        <w:spacing w:line="380" w:lineRule="exact"/>
        <w:ind w:left="1362" w:hanging="1122"/>
        <w:rPr>
          <w:rFonts w:ascii="Times New Roman" w:hAnsi="Times New Roman"/>
        </w:rPr>
      </w:pPr>
      <w:r w:rsidRPr="002459BB">
        <w:rPr>
          <w:rFonts w:ascii="Times New Roman" w:eastAsia="標楷體" w:hAnsi="Times New Roman"/>
          <w:sz w:val="28"/>
          <w:szCs w:val="28"/>
        </w:rPr>
        <w:t>(2)</w:t>
      </w:r>
      <w:r w:rsidRPr="002459BB">
        <w:rPr>
          <w:rFonts w:ascii="Times New Roman" w:eastAsia="標楷體" w:hAnsi="Times New Roman"/>
          <w:sz w:val="28"/>
          <w:szCs w:val="28"/>
        </w:rPr>
        <w:t>各分會執行專業審查發現異常醫療模式者並經</w:t>
      </w:r>
      <w:r w:rsidRPr="002459BB">
        <w:rPr>
          <w:rFonts w:ascii="Times New Roman" w:eastAsia="標楷體" w:hAnsi="Times New Roman"/>
          <w:bCs/>
          <w:sz w:val="28"/>
          <w:szCs w:val="28"/>
        </w:rPr>
        <w:t>審查分</w:t>
      </w:r>
      <w:r w:rsidRPr="002459BB">
        <w:rPr>
          <w:rFonts w:ascii="Times New Roman" w:eastAsia="標楷體" w:hAnsi="Times New Roman"/>
          <w:sz w:val="28"/>
          <w:szCs w:val="28"/>
        </w:rPr>
        <w:t>會通過。</w:t>
      </w:r>
    </w:p>
    <w:p w:rsidR="000257EE" w:rsidRPr="002459BB" w:rsidRDefault="00274757">
      <w:pPr>
        <w:tabs>
          <w:tab w:val="left" w:pos="180"/>
        </w:tabs>
        <w:snapToGrid w:val="0"/>
        <w:spacing w:line="380" w:lineRule="exact"/>
        <w:ind w:left="1275" w:hanging="709"/>
        <w:rPr>
          <w:rFonts w:ascii="Times New Roman" w:hAnsi="Times New Roman"/>
        </w:rPr>
      </w:pPr>
      <w:r w:rsidRPr="002459BB">
        <w:rPr>
          <w:rFonts w:ascii="Times New Roman" w:eastAsia="標楷體" w:hAnsi="Times New Roman"/>
          <w:sz w:val="28"/>
          <w:szCs w:val="28"/>
        </w:rPr>
        <w:t>(102/3/1)</w:t>
      </w:r>
    </w:p>
    <w:p w:rsidR="000257EE" w:rsidRPr="002459BB" w:rsidRDefault="00274757">
      <w:pPr>
        <w:snapToGrid w:val="0"/>
        <w:spacing w:line="380" w:lineRule="exact"/>
        <w:ind w:left="400" w:hanging="280"/>
        <w:rPr>
          <w:rFonts w:ascii="Times New Roman" w:eastAsia="標楷體" w:hAnsi="Times New Roman"/>
          <w:sz w:val="28"/>
          <w:szCs w:val="28"/>
        </w:rPr>
      </w:pPr>
      <w:r w:rsidRPr="002459BB">
        <w:rPr>
          <w:rFonts w:ascii="Times New Roman" w:eastAsia="標楷體" w:hAnsi="Times New Roman"/>
          <w:sz w:val="28"/>
          <w:szCs w:val="28"/>
        </w:rPr>
        <w:t>5.(1)</w:t>
      </w:r>
      <w:r w:rsidRPr="002459BB">
        <w:rPr>
          <w:rFonts w:ascii="Times New Roman" w:eastAsia="標楷體" w:hAnsi="Times New Roman"/>
          <w:sz w:val="28"/>
          <w:szCs w:val="28"/>
        </w:rPr>
        <w:t>異常院所名單以該區總家數之</w:t>
      </w:r>
      <w:r w:rsidRPr="002459BB">
        <w:rPr>
          <w:rFonts w:ascii="Times New Roman" w:eastAsia="標楷體" w:hAnsi="Times New Roman"/>
          <w:sz w:val="28"/>
          <w:szCs w:val="28"/>
        </w:rPr>
        <w:t>1%</w:t>
      </w:r>
      <w:r w:rsidRPr="002459BB">
        <w:rPr>
          <w:rFonts w:ascii="Times New Roman" w:eastAsia="標楷體" w:hAnsi="Times New Roman"/>
          <w:sz w:val="28"/>
          <w:szCs w:val="28"/>
        </w:rPr>
        <w:t>為上限，於三至六個月檢討一次。</w:t>
      </w:r>
    </w:p>
    <w:p w:rsidR="000257EE" w:rsidRPr="002459BB" w:rsidRDefault="00274757">
      <w:pPr>
        <w:spacing w:line="380" w:lineRule="exact"/>
        <w:ind w:left="360"/>
        <w:rPr>
          <w:rFonts w:ascii="Times New Roman" w:hAnsi="Times New Roman"/>
        </w:rPr>
      </w:pPr>
      <w:r w:rsidRPr="002459BB">
        <w:rPr>
          <w:rFonts w:ascii="Times New Roman" w:eastAsia="標楷體" w:hAnsi="Times New Roman"/>
          <w:sz w:val="28"/>
          <w:szCs w:val="28"/>
        </w:rPr>
        <w:t>(2)</w:t>
      </w:r>
      <w:r w:rsidRPr="002459BB">
        <w:rPr>
          <w:rFonts w:ascii="Times New Roman" w:eastAsia="標楷體" w:hAnsi="Times New Roman"/>
          <w:sz w:val="28"/>
          <w:szCs w:val="28"/>
        </w:rPr>
        <w:t>期限：三至六個月為原則，必要時延期一次。</w:t>
      </w:r>
    </w:p>
    <w:p w:rsidR="000257EE" w:rsidRPr="002459BB" w:rsidRDefault="00274757" w:rsidP="00B44F50">
      <w:pPr>
        <w:pStyle w:val="aff2"/>
      </w:pPr>
      <w:bookmarkStart w:id="3" w:name="_Toc38875740"/>
      <w:r w:rsidRPr="002459BB">
        <w:lastRenderedPageBreak/>
        <w:t>第一部</w:t>
      </w:r>
      <w:bookmarkEnd w:id="3"/>
    </w:p>
    <w:p w:rsidR="000257EE" w:rsidRPr="002459BB" w:rsidRDefault="00274757" w:rsidP="00B44F50">
      <w:pPr>
        <w:pStyle w:val="aff2"/>
        <w:rPr>
          <w:sz w:val="44"/>
          <w:szCs w:val="44"/>
        </w:rPr>
      </w:pPr>
      <w:bookmarkStart w:id="4" w:name="_Toc467763828"/>
      <w:bookmarkStart w:id="5" w:name="_Toc479239911"/>
      <w:bookmarkStart w:id="6" w:name="_Toc38875741"/>
      <w:r w:rsidRPr="002459BB">
        <w:rPr>
          <w:sz w:val="44"/>
          <w:szCs w:val="44"/>
        </w:rPr>
        <w:t>醫院醫療費用審查注意事項</w:t>
      </w:r>
      <w:bookmarkEnd w:id="4"/>
      <w:bookmarkEnd w:id="5"/>
      <w:bookmarkEnd w:id="6"/>
    </w:p>
    <w:p w:rsidR="000257EE" w:rsidRPr="002459BB" w:rsidRDefault="00274757" w:rsidP="004F616C">
      <w:pPr>
        <w:pStyle w:val="a5"/>
        <w:spacing w:line="200" w:lineRule="exact"/>
        <w:ind w:left="1620" w:firstLine="1923"/>
        <w:jc w:val="right"/>
        <w:rPr>
          <w:rFonts w:ascii="Times New Roman" w:eastAsia="標楷體" w:hAnsi="Times New Roman"/>
          <w:sz w:val="16"/>
        </w:rPr>
      </w:pPr>
      <w:r w:rsidRPr="002459BB">
        <w:rPr>
          <w:rFonts w:ascii="Times New Roman" w:eastAsia="標楷體" w:hAnsi="Times New Roman"/>
          <w:sz w:val="16"/>
        </w:rPr>
        <w:t>中央健康保險局</w:t>
      </w:r>
      <w:r w:rsidRPr="002459BB">
        <w:rPr>
          <w:rFonts w:ascii="Times New Roman" w:eastAsia="標楷體" w:hAnsi="Times New Roman"/>
          <w:sz w:val="16"/>
        </w:rPr>
        <w:t>84</w:t>
      </w:r>
      <w:r w:rsidRPr="002459BB">
        <w:rPr>
          <w:rFonts w:ascii="Times New Roman" w:eastAsia="標楷體" w:hAnsi="Times New Roman"/>
          <w:sz w:val="16"/>
        </w:rPr>
        <w:t>年</w:t>
      </w:r>
      <w:r w:rsidRPr="002459BB">
        <w:rPr>
          <w:rFonts w:ascii="Times New Roman" w:eastAsia="標楷體" w:hAnsi="Times New Roman"/>
          <w:sz w:val="16"/>
        </w:rPr>
        <w:t>9</w:t>
      </w:r>
      <w:r w:rsidRPr="002459BB">
        <w:rPr>
          <w:rFonts w:ascii="Times New Roman" w:eastAsia="標楷體" w:hAnsi="Times New Roman"/>
          <w:sz w:val="16"/>
        </w:rPr>
        <w:t>月</w:t>
      </w:r>
      <w:r w:rsidRPr="002459BB">
        <w:rPr>
          <w:rFonts w:ascii="Times New Roman" w:eastAsia="標楷體" w:hAnsi="Times New Roman"/>
          <w:sz w:val="16"/>
        </w:rPr>
        <w:t>19</w:t>
      </w:r>
      <w:r w:rsidRPr="002459BB">
        <w:rPr>
          <w:rFonts w:ascii="Times New Roman" w:eastAsia="標楷體" w:hAnsi="Times New Roman"/>
          <w:sz w:val="16"/>
        </w:rPr>
        <w:t>日健保審字第</w:t>
      </w:r>
      <w:r w:rsidRPr="002459BB">
        <w:rPr>
          <w:rFonts w:ascii="Times New Roman" w:eastAsia="標楷體" w:hAnsi="Times New Roman"/>
          <w:sz w:val="16"/>
        </w:rPr>
        <w:t>84016569</w:t>
      </w:r>
      <w:r w:rsidRPr="002459BB">
        <w:rPr>
          <w:rFonts w:ascii="Times New Roman" w:eastAsia="標楷體" w:hAnsi="Times New Roman"/>
          <w:sz w:val="16"/>
        </w:rPr>
        <w:t>號函</w:t>
      </w:r>
      <w:r w:rsidR="004F616C" w:rsidRPr="002459BB">
        <w:rPr>
          <w:rFonts w:ascii="Times New Roman" w:eastAsia="標楷體" w:hAnsi="Times New Roman"/>
          <w:sz w:val="16"/>
        </w:rPr>
        <w:br/>
      </w:r>
      <w:r w:rsidRPr="002459BB">
        <w:rPr>
          <w:rFonts w:ascii="Times New Roman" w:eastAsia="標楷體" w:hAnsi="Times New Roman"/>
          <w:sz w:val="16"/>
        </w:rPr>
        <w:t>中央健康保險局</w:t>
      </w:r>
      <w:r w:rsidRPr="002459BB">
        <w:rPr>
          <w:rFonts w:ascii="Times New Roman" w:eastAsia="標楷體" w:hAnsi="Times New Roman"/>
          <w:sz w:val="16"/>
        </w:rPr>
        <w:t>85</w:t>
      </w:r>
      <w:r w:rsidRPr="002459BB">
        <w:rPr>
          <w:rFonts w:ascii="Times New Roman" w:eastAsia="標楷體" w:hAnsi="Times New Roman"/>
          <w:sz w:val="16"/>
        </w:rPr>
        <w:t>年</w:t>
      </w:r>
      <w:r w:rsidRPr="002459BB">
        <w:rPr>
          <w:rFonts w:ascii="Times New Roman" w:eastAsia="標楷體" w:hAnsi="Times New Roman"/>
          <w:sz w:val="16"/>
        </w:rPr>
        <w:t>2</w:t>
      </w:r>
      <w:r w:rsidRPr="002459BB">
        <w:rPr>
          <w:rFonts w:ascii="Times New Roman" w:eastAsia="標楷體" w:hAnsi="Times New Roman"/>
          <w:sz w:val="16"/>
        </w:rPr>
        <w:t>月</w:t>
      </w:r>
      <w:r w:rsidRPr="002459BB">
        <w:rPr>
          <w:rFonts w:ascii="Times New Roman" w:eastAsia="標楷體" w:hAnsi="Times New Roman"/>
          <w:sz w:val="16"/>
        </w:rPr>
        <w:t>16</w:t>
      </w:r>
      <w:r w:rsidRPr="002459BB">
        <w:rPr>
          <w:rFonts w:ascii="Times New Roman" w:eastAsia="標楷體" w:hAnsi="Times New Roman"/>
          <w:sz w:val="16"/>
        </w:rPr>
        <w:t>日健保審字第</w:t>
      </w:r>
      <w:r w:rsidRPr="002459BB">
        <w:rPr>
          <w:rFonts w:ascii="Times New Roman" w:eastAsia="標楷體" w:hAnsi="Times New Roman"/>
          <w:sz w:val="16"/>
        </w:rPr>
        <w:t>85001960</w:t>
      </w:r>
      <w:r w:rsidRPr="002459BB">
        <w:rPr>
          <w:rFonts w:ascii="Times New Roman" w:eastAsia="標楷體" w:hAnsi="Times New Roman"/>
          <w:sz w:val="16"/>
        </w:rPr>
        <w:t>號函</w:t>
      </w:r>
      <w:r w:rsidR="004F616C" w:rsidRPr="002459BB">
        <w:rPr>
          <w:rFonts w:ascii="Times New Roman" w:eastAsia="標楷體" w:hAnsi="Times New Roman"/>
          <w:sz w:val="16"/>
        </w:rPr>
        <w:br/>
      </w:r>
      <w:r w:rsidRPr="002459BB">
        <w:rPr>
          <w:rFonts w:ascii="Times New Roman" w:eastAsia="標楷體" w:hAnsi="Times New Roman"/>
          <w:sz w:val="16"/>
        </w:rPr>
        <w:t>中央健康保險局</w:t>
      </w:r>
      <w:r w:rsidRPr="002459BB">
        <w:rPr>
          <w:rFonts w:ascii="Times New Roman" w:eastAsia="標楷體" w:hAnsi="Times New Roman"/>
          <w:sz w:val="16"/>
        </w:rPr>
        <w:t>86</w:t>
      </w:r>
      <w:r w:rsidRPr="002459BB">
        <w:rPr>
          <w:rFonts w:ascii="Times New Roman" w:eastAsia="標楷體" w:hAnsi="Times New Roman"/>
          <w:sz w:val="16"/>
        </w:rPr>
        <w:t>年</w:t>
      </w:r>
      <w:r w:rsidRPr="002459BB">
        <w:rPr>
          <w:rFonts w:ascii="Times New Roman" w:eastAsia="標楷體" w:hAnsi="Times New Roman"/>
          <w:sz w:val="16"/>
        </w:rPr>
        <w:t>1</w:t>
      </w:r>
      <w:r w:rsidRPr="002459BB">
        <w:rPr>
          <w:rFonts w:ascii="Times New Roman" w:eastAsia="標楷體" w:hAnsi="Times New Roman"/>
          <w:sz w:val="16"/>
        </w:rPr>
        <w:t>月</w:t>
      </w:r>
      <w:r w:rsidRPr="002459BB">
        <w:rPr>
          <w:rFonts w:ascii="Times New Roman" w:eastAsia="標楷體" w:hAnsi="Times New Roman"/>
          <w:sz w:val="16"/>
        </w:rPr>
        <w:t>4</w:t>
      </w:r>
      <w:r w:rsidRPr="002459BB">
        <w:rPr>
          <w:rFonts w:ascii="Times New Roman" w:eastAsia="標楷體" w:hAnsi="Times New Roman"/>
          <w:sz w:val="16"/>
        </w:rPr>
        <w:t>日健保審字第</w:t>
      </w:r>
      <w:r w:rsidRPr="002459BB">
        <w:rPr>
          <w:rFonts w:ascii="Times New Roman" w:eastAsia="標楷體" w:hAnsi="Times New Roman"/>
          <w:sz w:val="16"/>
        </w:rPr>
        <w:t>86000060</w:t>
      </w:r>
      <w:r w:rsidRPr="002459BB">
        <w:rPr>
          <w:rFonts w:ascii="Times New Roman" w:eastAsia="標楷體" w:hAnsi="Times New Roman"/>
          <w:sz w:val="16"/>
        </w:rPr>
        <w:t>號函</w:t>
      </w:r>
      <w:r w:rsidR="004F616C" w:rsidRPr="002459BB">
        <w:rPr>
          <w:rFonts w:ascii="Times New Roman" w:eastAsia="標楷體" w:hAnsi="Times New Roman"/>
          <w:sz w:val="16"/>
        </w:rPr>
        <w:br/>
      </w:r>
      <w:r w:rsidRPr="002459BB">
        <w:rPr>
          <w:rFonts w:ascii="Times New Roman" w:eastAsia="標楷體" w:hAnsi="Times New Roman"/>
          <w:sz w:val="16"/>
        </w:rPr>
        <w:t>中央健康保險局</w:t>
      </w:r>
      <w:r w:rsidRPr="002459BB">
        <w:rPr>
          <w:rFonts w:ascii="Times New Roman" w:eastAsia="標楷體" w:hAnsi="Times New Roman"/>
          <w:sz w:val="16"/>
        </w:rPr>
        <w:t>87</w:t>
      </w:r>
      <w:r w:rsidRPr="002459BB">
        <w:rPr>
          <w:rFonts w:ascii="Times New Roman" w:eastAsia="標楷體" w:hAnsi="Times New Roman"/>
          <w:sz w:val="16"/>
        </w:rPr>
        <w:t>年</w:t>
      </w:r>
      <w:r w:rsidRPr="002459BB">
        <w:rPr>
          <w:rFonts w:ascii="Times New Roman" w:eastAsia="標楷體" w:hAnsi="Times New Roman"/>
          <w:sz w:val="16"/>
        </w:rPr>
        <w:t>4</w:t>
      </w:r>
      <w:r w:rsidRPr="002459BB">
        <w:rPr>
          <w:rFonts w:ascii="Times New Roman" w:eastAsia="標楷體" w:hAnsi="Times New Roman"/>
          <w:sz w:val="16"/>
        </w:rPr>
        <w:t>月</w:t>
      </w:r>
      <w:r w:rsidRPr="002459BB">
        <w:rPr>
          <w:rFonts w:ascii="Times New Roman" w:eastAsia="標楷體" w:hAnsi="Times New Roman"/>
          <w:sz w:val="16"/>
        </w:rPr>
        <w:t>15</w:t>
      </w:r>
      <w:r w:rsidRPr="002459BB">
        <w:rPr>
          <w:rFonts w:ascii="Times New Roman" w:eastAsia="標楷體" w:hAnsi="Times New Roman"/>
          <w:sz w:val="16"/>
        </w:rPr>
        <w:t>日健保審字第</w:t>
      </w:r>
      <w:r w:rsidRPr="002459BB">
        <w:rPr>
          <w:rFonts w:ascii="Times New Roman" w:eastAsia="標楷體" w:hAnsi="Times New Roman"/>
          <w:sz w:val="16"/>
        </w:rPr>
        <w:t>87007495</w:t>
      </w:r>
      <w:r w:rsidRPr="002459BB">
        <w:rPr>
          <w:rFonts w:ascii="Times New Roman" w:eastAsia="標楷體" w:hAnsi="Times New Roman"/>
          <w:sz w:val="16"/>
        </w:rPr>
        <w:t>號函</w:t>
      </w:r>
      <w:r w:rsidR="004F616C" w:rsidRPr="002459BB">
        <w:rPr>
          <w:rFonts w:ascii="Times New Roman" w:eastAsia="標楷體" w:hAnsi="Times New Roman"/>
          <w:sz w:val="16"/>
        </w:rPr>
        <w:br/>
      </w:r>
      <w:r w:rsidRPr="002459BB">
        <w:rPr>
          <w:rFonts w:ascii="Times New Roman" w:eastAsia="標楷體" w:hAnsi="Times New Roman"/>
          <w:sz w:val="16"/>
        </w:rPr>
        <w:t>中央健康保險局</w:t>
      </w:r>
      <w:r w:rsidRPr="002459BB">
        <w:rPr>
          <w:rFonts w:ascii="Times New Roman" w:eastAsia="標楷體" w:hAnsi="Times New Roman"/>
          <w:sz w:val="16"/>
        </w:rPr>
        <w:t>89</w:t>
      </w:r>
      <w:r w:rsidRPr="002459BB">
        <w:rPr>
          <w:rFonts w:ascii="Times New Roman" w:eastAsia="標楷體" w:hAnsi="Times New Roman"/>
          <w:sz w:val="16"/>
        </w:rPr>
        <w:t>年</w:t>
      </w:r>
      <w:r w:rsidRPr="002459BB">
        <w:rPr>
          <w:rFonts w:ascii="Times New Roman" w:eastAsia="標楷體" w:hAnsi="Times New Roman"/>
          <w:sz w:val="16"/>
        </w:rPr>
        <w:t>6</w:t>
      </w:r>
      <w:r w:rsidRPr="002459BB">
        <w:rPr>
          <w:rFonts w:ascii="Times New Roman" w:eastAsia="標楷體" w:hAnsi="Times New Roman"/>
          <w:sz w:val="16"/>
        </w:rPr>
        <w:t>月</w:t>
      </w:r>
      <w:r w:rsidRPr="002459BB">
        <w:rPr>
          <w:rFonts w:ascii="Times New Roman" w:eastAsia="標楷體" w:hAnsi="Times New Roman"/>
          <w:sz w:val="16"/>
        </w:rPr>
        <w:t>9</w:t>
      </w:r>
      <w:r w:rsidRPr="002459BB">
        <w:rPr>
          <w:rFonts w:ascii="Times New Roman" w:eastAsia="標楷體" w:hAnsi="Times New Roman"/>
          <w:sz w:val="16"/>
        </w:rPr>
        <w:t>日健保審字第</w:t>
      </w:r>
      <w:r w:rsidRPr="002459BB">
        <w:rPr>
          <w:rFonts w:ascii="Times New Roman" w:eastAsia="標楷體" w:hAnsi="Times New Roman"/>
          <w:sz w:val="16"/>
        </w:rPr>
        <w:t>89015284</w:t>
      </w:r>
      <w:r w:rsidRPr="002459BB">
        <w:rPr>
          <w:rFonts w:ascii="Times New Roman" w:eastAsia="標楷體" w:hAnsi="Times New Roman"/>
          <w:sz w:val="16"/>
        </w:rPr>
        <w:t>號函</w:t>
      </w:r>
      <w:r w:rsidR="004F616C" w:rsidRPr="002459BB">
        <w:rPr>
          <w:rFonts w:ascii="Times New Roman" w:eastAsia="標楷體" w:hAnsi="Times New Roman"/>
          <w:sz w:val="16"/>
        </w:rPr>
        <w:br/>
      </w:r>
      <w:r w:rsidRPr="002459BB">
        <w:rPr>
          <w:rFonts w:ascii="Times New Roman" w:eastAsia="標楷體" w:hAnsi="Times New Roman"/>
          <w:sz w:val="16"/>
        </w:rPr>
        <w:t>中央健康保險局</w:t>
      </w:r>
      <w:r w:rsidRPr="002459BB">
        <w:rPr>
          <w:rFonts w:ascii="Times New Roman" w:eastAsia="標楷體" w:hAnsi="Times New Roman"/>
          <w:sz w:val="16"/>
        </w:rPr>
        <w:t>91</w:t>
      </w:r>
      <w:r w:rsidRPr="002459BB">
        <w:rPr>
          <w:rFonts w:ascii="Times New Roman" w:eastAsia="標楷體" w:hAnsi="Times New Roman"/>
          <w:sz w:val="16"/>
        </w:rPr>
        <w:t>年</w:t>
      </w:r>
      <w:r w:rsidRPr="002459BB">
        <w:rPr>
          <w:rFonts w:ascii="Times New Roman" w:eastAsia="標楷體" w:hAnsi="Times New Roman"/>
          <w:sz w:val="16"/>
        </w:rPr>
        <w:t>12</w:t>
      </w:r>
      <w:r w:rsidRPr="002459BB">
        <w:rPr>
          <w:rFonts w:ascii="Times New Roman" w:eastAsia="標楷體" w:hAnsi="Times New Roman"/>
          <w:sz w:val="16"/>
        </w:rPr>
        <w:t>月</w:t>
      </w:r>
      <w:r w:rsidRPr="002459BB">
        <w:rPr>
          <w:rFonts w:ascii="Times New Roman" w:eastAsia="標楷體" w:hAnsi="Times New Roman"/>
          <w:sz w:val="16"/>
        </w:rPr>
        <w:t>20</w:t>
      </w:r>
      <w:r w:rsidRPr="002459BB">
        <w:rPr>
          <w:rFonts w:ascii="Times New Roman" w:eastAsia="標楷體" w:hAnsi="Times New Roman"/>
          <w:sz w:val="16"/>
        </w:rPr>
        <w:t>日健保審字第</w:t>
      </w:r>
      <w:r w:rsidRPr="002459BB">
        <w:rPr>
          <w:rFonts w:ascii="Times New Roman" w:eastAsia="標楷體" w:hAnsi="Times New Roman"/>
          <w:sz w:val="16"/>
        </w:rPr>
        <w:t>0910023538</w:t>
      </w:r>
      <w:r w:rsidRPr="002459BB">
        <w:rPr>
          <w:rFonts w:ascii="Times New Roman" w:eastAsia="標楷體" w:hAnsi="Times New Roman"/>
          <w:sz w:val="16"/>
        </w:rPr>
        <w:t>號函公告</w:t>
      </w:r>
      <w:r w:rsidR="004F616C" w:rsidRPr="002459BB">
        <w:rPr>
          <w:rFonts w:ascii="Times New Roman" w:eastAsia="標楷體" w:hAnsi="Times New Roman"/>
          <w:sz w:val="16"/>
        </w:rPr>
        <w:br/>
      </w:r>
      <w:r w:rsidRPr="002459BB">
        <w:rPr>
          <w:rFonts w:ascii="Times New Roman" w:eastAsia="標楷體" w:hAnsi="Times New Roman"/>
          <w:sz w:val="16"/>
        </w:rPr>
        <w:t>中央健康保險局</w:t>
      </w:r>
      <w:r w:rsidRPr="002459BB">
        <w:rPr>
          <w:rFonts w:ascii="Times New Roman" w:eastAsia="標楷體" w:hAnsi="Times New Roman"/>
          <w:sz w:val="16"/>
        </w:rPr>
        <w:t>93</w:t>
      </w:r>
      <w:r w:rsidRPr="002459BB">
        <w:rPr>
          <w:rFonts w:ascii="Times New Roman" w:eastAsia="標楷體" w:hAnsi="Times New Roman"/>
          <w:sz w:val="16"/>
        </w:rPr>
        <w:t>年</w:t>
      </w:r>
      <w:r w:rsidRPr="002459BB">
        <w:rPr>
          <w:rFonts w:ascii="Times New Roman" w:eastAsia="標楷體" w:hAnsi="Times New Roman"/>
          <w:sz w:val="16"/>
        </w:rPr>
        <w:t>4</w:t>
      </w:r>
      <w:r w:rsidRPr="002459BB">
        <w:rPr>
          <w:rFonts w:ascii="Times New Roman" w:eastAsia="標楷體" w:hAnsi="Times New Roman"/>
          <w:sz w:val="16"/>
        </w:rPr>
        <w:t>月</w:t>
      </w:r>
      <w:r w:rsidRPr="002459BB">
        <w:rPr>
          <w:rFonts w:ascii="Times New Roman" w:eastAsia="標楷體" w:hAnsi="Times New Roman"/>
          <w:sz w:val="16"/>
        </w:rPr>
        <w:t>7</w:t>
      </w:r>
      <w:r w:rsidRPr="002459BB">
        <w:rPr>
          <w:rFonts w:ascii="Times New Roman" w:eastAsia="標楷體" w:hAnsi="Times New Roman"/>
          <w:sz w:val="16"/>
        </w:rPr>
        <w:t>日健保審字第</w:t>
      </w:r>
      <w:r w:rsidRPr="002459BB">
        <w:rPr>
          <w:rFonts w:ascii="Times New Roman" w:eastAsia="標楷體" w:hAnsi="Times New Roman"/>
          <w:sz w:val="16"/>
        </w:rPr>
        <w:t>0930068296</w:t>
      </w:r>
      <w:r w:rsidRPr="002459BB">
        <w:rPr>
          <w:rFonts w:ascii="Times New Roman" w:eastAsia="標楷體" w:hAnsi="Times New Roman"/>
          <w:sz w:val="16"/>
        </w:rPr>
        <w:t>號函公告修正</w:t>
      </w:r>
      <w:r w:rsidR="004F616C" w:rsidRPr="002459BB">
        <w:rPr>
          <w:rFonts w:ascii="Times New Roman" w:eastAsia="標楷體" w:hAnsi="Times New Roman"/>
          <w:sz w:val="16"/>
        </w:rPr>
        <w:br/>
      </w:r>
      <w:r w:rsidRPr="002459BB">
        <w:rPr>
          <w:rFonts w:ascii="Times New Roman" w:eastAsia="標楷體" w:hAnsi="Times New Roman"/>
          <w:sz w:val="16"/>
        </w:rPr>
        <w:t>中央健康保險局</w:t>
      </w:r>
      <w:r w:rsidRPr="002459BB">
        <w:rPr>
          <w:rFonts w:ascii="Times New Roman" w:eastAsia="標楷體" w:hAnsi="Times New Roman"/>
          <w:sz w:val="16"/>
        </w:rPr>
        <w:t>94</w:t>
      </w:r>
      <w:r w:rsidRPr="002459BB">
        <w:rPr>
          <w:rFonts w:ascii="Times New Roman" w:eastAsia="標楷體" w:hAnsi="Times New Roman"/>
          <w:sz w:val="16"/>
        </w:rPr>
        <w:t>年</w:t>
      </w:r>
      <w:r w:rsidRPr="002459BB">
        <w:rPr>
          <w:rFonts w:ascii="Times New Roman" w:eastAsia="標楷體" w:hAnsi="Times New Roman"/>
          <w:sz w:val="16"/>
        </w:rPr>
        <w:t>2</w:t>
      </w:r>
      <w:r w:rsidRPr="002459BB">
        <w:rPr>
          <w:rFonts w:ascii="Times New Roman" w:eastAsia="標楷體" w:hAnsi="Times New Roman"/>
          <w:sz w:val="16"/>
        </w:rPr>
        <w:t>月</w:t>
      </w:r>
      <w:r w:rsidRPr="002459BB">
        <w:rPr>
          <w:rFonts w:ascii="Times New Roman" w:eastAsia="標楷體" w:hAnsi="Times New Roman"/>
          <w:sz w:val="16"/>
        </w:rPr>
        <w:t>25</w:t>
      </w:r>
      <w:r w:rsidRPr="002459BB">
        <w:rPr>
          <w:rFonts w:ascii="Times New Roman" w:eastAsia="標楷體" w:hAnsi="Times New Roman"/>
          <w:sz w:val="16"/>
        </w:rPr>
        <w:t>日健保審字第</w:t>
      </w:r>
      <w:r w:rsidRPr="002459BB">
        <w:rPr>
          <w:rFonts w:ascii="Times New Roman" w:eastAsia="標楷體" w:hAnsi="Times New Roman"/>
          <w:sz w:val="16"/>
        </w:rPr>
        <w:t>0940068620</w:t>
      </w:r>
      <w:r w:rsidRPr="002459BB">
        <w:rPr>
          <w:rFonts w:ascii="Times New Roman" w:eastAsia="標楷體" w:hAnsi="Times New Roman"/>
          <w:sz w:val="16"/>
        </w:rPr>
        <w:t>號函公告修正</w:t>
      </w:r>
      <w:r w:rsidR="004F616C" w:rsidRPr="002459BB">
        <w:rPr>
          <w:rFonts w:ascii="Times New Roman" w:eastAsia="標楷體" w:hAnsi="Times New Roman"/>
          <w:sz w:val="16"/>
        </w:rPr>
        <w:br/>
      </w:r>
      <w:r w:rsidRPr="002459BB">
        <w:rPr>
          <w:rFonts w:ascii="Times New Roman" w:eastAsia="標楷體" w:hAnsi="Times New Roman"/>
          <w:sz w:val="16"/>
        </w:rPr>
        <w:t>中央健康保險局</w:t>
      </w:r>
      <w:r w:rsidRPr="002459BB">
        <w:rPr>
          <w:rFonts w:ascii="Times New Roman" w:eastAsia="標楷體" w:hAnsi="Times New Roman"/>
          <w:sz w:val="16"/>
        </w:rPr>
        <w:t>95</w:t>
      </w:r>
      <w:r w:rsidRPr="002459BB">
        <w:rPr>
          <w:rFonts w:ascii="Times New Roman" w:eastAsia="標楷體" w:hAnsi="Times New Roman"/>
          <w:sz w:val="16"/>
        </w:rPr>
        <w:t>年</w:t>
      </w:r>
      <w:r w:rsidRPr="002459BB">
        <w:rPr>
          <w:rFonts w:ascii="Times New Roman" w:eastAsia="標楷體" w:hAnsi="Times New Roman"/>
          <w:sz w:val="16"/>
        </w:rPr>
        <w:t>1</w:t>
      </w:r>
      <w:r w:rsidRPr="002459BB">
        <w:rPr>
          <w:rFonts w:ascii="Times New Roman" w:eastAsia="標楷體" w:hAnsi="Times New Roman"/>
          <w:sz w:val="16"/>
        </w:rPr>
        <w:t>月</w:t>
      </w:r>
      <w:r w:rsidRPr="002459BB">
        <w:rPr>
          <w:rFonts w:ascii="Times New Roman" w:eastAsia="標楷體" w:hAnsi="Times New Roman"/>
          <w:sz w:val="16"/>
        </w:rPr>
        <w:t>9</w:t>
      </w:r>
      <w:r w:rsidRPr="002459BB">
        <w:rPr>
          <w:rFonts w:ascii="Times New Roman" w:eastAsia="標楷體" w:hAnsi="Times New Roman"/>
          <w:sz w:val="16"/>
        </w:rPr>
        <w:t>日健保審字第</w:t>
      </w:r>
      <w:r w:rsidRPr="002459BB">
        <w:rPr>
          <w:rFonts w:ascii="Times New Roman" w:eastAsia="標楷體" w:hAnsi="Times New Roman"/>
          <w:sz w:val="16"/>
        </w:rPr>
        <w:t>0940069098</w:t>
      </w:r>
      <w:r w:rsidRPr="002459BB">
        <w:rPr>
          <w:rFonts w:ascii="Times New Roman" w:eastAsia="標楷體" w:hAnsi="Times New Roman"/>
          <w:sz w:val="16"/>
        </w:rPr>
        <w:t>號函令修正</w:t>
      </w:r>
      <w:r w:rsidR="004F616C" w:rsidRPr="002459BB">
        <w:rPr>
          <w:rFonts w:ascii="Times New Roman" w:eastAsia="標楷體" w:hAnsi="Times New Roman"/>
          <w:sz w:val="16"/>
        </w:rPr>
        <w:br/>
      </w:r>
      <w:r w:rsidRPr="002459BB">
        <w:rPr>
          <w:rFonts w:ascii="Times New Roman" w:eastAsia="標楷體" w:hAnsi="Times New Roman"/>
          <w:sz w:val="16"/>
        </w:rPr>
        <w:t>中央健康保險局</w:t>
      </w:r>
      <w:r w:rsidRPr="002459BB">
        <w:rPr>
          <w:rFonts w:ascii="Times New Roman" w:eastAsia="標楷體" w:hAnsi="Times New Roman"/>
          <w:sz w:val="16"/>
        </w:rPr>
        <w:t>95</w:t>
      </w:r>
      <w:r w:rsidRPr="002459BB">
        <w:rPr>
          <w:rFonts w:ascii="Times New Roman" w:eastAsia="標楷體" w:hAnsi="Times New Roman"/>
          <w:sz w:val="16"/>
        </w:rPr>
        <w:t>年</w:t>
      </w:r>
      <w:r w:rsidRPr="002459BB">
        <w:rPr>
          <w:rFonts w:ascii="Times New Roman" w:eastAsia="標楷體" w:hAnsi="Times New Roman"/>
          <w:sz w:val="16"/>
        </w:rPr>
        <w:t>7</w:t>
      </w:r>
      <w:r w:rsidRPr="002459BB">
        <w:rPr>
          <w:rFonts w:ascii="Times New Roman" w:eastAsia="標楷體" w:hAnsi="Times New Roman"/>
          <w:sz w:val="16"/>
        </w:rPr>
        <w:t>月</w:t>
      </w:r>
      <w:r w:rsidRPr="002459BB">
        <w:rPr>
          <w:rFonts w:ascii="Times New Roman" w:eastAsia="標楷體" w:hAnsi="Times New Roman"/>
          <w:sz w:val="16"/>
        </w:rPr>
        <w:t>7</w:t>
      </w:r>
      <w:r w:rsidRPr="002459BB">
        <w:rPr>
          <w:rFonts w:ascii="Times New Roman" w:eastAsia="標楷體" w:hAnsi="Times New Roman"/>
          <w:sz w:val="16"/>
        </w:rPr>
        <w:t>日健保審字第</w:t>
      </w:r>
      <w:r w:rsidRPr="002459BB">
        <w:rPr>
          <w:rFonts w:ascii="Times New Roman" w:eastAsia="標楷體" w:hAnsi="Times New Roman"/>
          <w:sz w:val="16"/>
        </w:rPr>
        <w:t>0950068550</w:t>
      </w:r>
      <w:r w:rsidRPr="002459BB">
        <w:rPr>
          <w:rFonts w:ascii="Times New Roman" w:eastAsia="標楷體" w:hAnsi="Times New Roman"/>
          <w:sz w:val="16"/>
        </w:rPr>
        <w:t>號函令修正</w:t>
      </w:r>
      <w:r w:rsidR="004F616C" w:rsidRPr="002459BB">
        <w:rPr>
          <w:rFonts w:ascii="Times New Roman" w:eastAsia="標楷體" w:hAnsi="Times New Roman"/>
          <w:sz w:val="16"/>
        </w:rPr>
        <w:br/>
      </w:r>
      <w:r w:rsidRPr="002459BB">
        <w:rPr>
          <w:rFonts w:ascii="Times New Roman" w:eastAsia="標楷體" w:hAnsi="Times New Roman"/>
          <w:sz w:val="16"/>
        </w:rPr>
        <w:t>中央健康保險局</w:t>
      </w:r>
      <w:r w:rsidRPr="002459BB">
        <w:rPr>
          <w:rFonts w:ascii="Times New Roman" w:eastAsia="標楷體" w:hAnsi="Times New Roman"/>
          <w:sz w:val="16"/>
        </w:rPr>
        <w:t>96</w:t>
      </w:r>
      <w:r w:rsidRPr="002459BB">
        <w:rPr>
          <w:rFonts w:ascii="Times New Roman" w:eastAsia="標楷體" w:hAnsi="Times New Roman"/>
          <w:sz w:val="16"/>
        </w:rPr>
        <w:t>年</w:t>
      </w:r>
      <w:r w:rsidRPr="002459BB">
        <w:rPr>
          <w:rFonts w:ascii="Times New Roman" w:eastAsia="標楷體" w:hAnsi="Times New Roman"/>
          <w:sz w:val="16"/>
        </w:rPr>
        <w:t>3</w:t>
      </w:r>
      <w:r w:rsidRPr="002459BB">
        <w:rPr>
          <w:rFonts w:ascii="Times New Roman" w:eastAsia="標楷體" w:hAnsi="Times New Roman"/>
          <w:sz w:val="16"/>
        </w:rPr>
        <w:t>月</w:t>
      </w:r>
      <w:r w:rsidRPr="002459BB">
        <w:rPr>
          <w:rFonts w:ascii="Times New Roman" w:eastAsia="標楷體" w:hAnsi="Times New Roman"/>
          <w:sz w:val="16"/>
        </w:rPr>
        <w:t>12</w:t>
      </w:r>
      <w:r w:rsidRPr="002459BB">
        <w:rPr>
          <w:rFonts w:ascii="Times New Roman" w:eastAsia="標楷體" w:hAnsi="Times New Roman"/>
          <w:sz w:val="16"/>
        </w:rPr>
        <w:t>日健保審字第</w:t>
      </w:r>
      <w:r w:rsidRPr="002459BB">
        <w:rPr>
          <w:rFonts w:ascii="Times New Roman" w:eastAsia="標楷體" w:hAnsi="Times New Roman"/>
          <w:sz w:val="16"/>
        </w:rPr>
        <w:t>0960062072</w:t>
      </w:r>
      <w:r w:rsidRPr="002459BB">
        <w:rPr>
          <w:rFonts w:ascii="Times New Roman" w:eastAsia="標楷體" w:hAnsi="Times New Roman"/>
          <w:sz w:val="16"/>
        </w:rPr>
        <w:t>號函令修正</w:t>
      </w:r>
      <w:r w:rsidR="004F616C" w:rsidRPr="002459BB">
        <w:rPr>
          <w:rFonts w:ascii="Times New Roman" w:eastAsia="標楷體" w:hAnsi="Times New Roman"/>
          <w:sz w:val="16"/>
        </w:rPr>
        <w:br/>
      </w:r>
      <w:r w:rsidRPr="002459BB">
        <w:rPr>
          <w:rFonts w:ascii="Times New Roman" w:eastAsia="標楷體" w:hAnsi="Times New Roman"/>
          <w:sz w:val="16"/>
        </w:rPr>
        <w:t>中央健康保險局</w:t>
      </w:r>
      <w:r w:rsidRPr="002459BB">
        <w:rPr>
          <w:rFonts w:ascii="Times New Roman" w:eastAsia="標楷體" w:hAnsi="Times New Roman"/>
          <w:sz w:val="16"/>
        </w:rPr>
        <w:t>97</w:t>
      </w:r>
      <w:r w:rsidRPr="002459BB">
        <w:rPr>
          <w:rFonts w:ascii="Times New Roman" w:eastAsia="標楷體" w:hAnsi="Times New Roman"/>
          <w:sz w:val="16"/>
        </w:rPr>
        <w:t>年</w:t>
      </w:r>
      <w:r w:rsidRPr="002459BB">
        <w:rPr>
          <w:rFonts w:ascii="Times New Roman" w:eastAsia="標楷體" w:hAnsi="Times New Roman"/>
          <w:sz w:val="16"/>
        </w:rPr>
        <w:t>4</w:t>
      </w:r>
      <w:r w:rsidRPr="002459BB">
        <w:rPr>
          <w:rFonts w:ascii="Times New Roman" w:eastAsia="標楷體" w:hAnsi="Times New Roman"/>
          <w:sz w:val="16"/>
        </w:rPr>
        <w:t>月</w:t>
      </w:r>
      <w:r w:rsidRPr="002459BB">
        <w:rPr>
          <w:rFonts w:ascii="Times New Roman" w:eastAsia="標楷體" w:hAnsi="Times New Roman"/>
          <w:sz w:val="16"/>
        </w:rPr>
        <w:t>1</w:t>
      </w:r>
      <w:r w:rsidRPr="002459BB">
        <w:rPr>
          <w:rFonts w:ascii="Times New Roman" w:eastAsia="標楷體" w:hAnsi="Times New Roman"/>
          <w:sz w:val="16"/>
        </w:rPr>
        <w:t>日健保審字第</w:t>
      </w:r>
      <w:r w:rsidRPr="002459BB">
        <w:rPr>
          <w:rFonts w:ascii="Times New Roman" w:eastAsia="標楷體" w:hAnsi="Times New Roman"/>
          <w:sz w:val="16"/>
        </w:rPr>
        <w:t>0970012154</w:t>
      </w:r>
      <w:r w:rsidRPr="002459BB">
        <w:rPr>
          <w:rFonts w:ascii="Times New Roman" w:eastAsia="標楷體" w:hAnsi="Times New Roman"/>
          <w:sz w:val="16"/>
        </w:rPr>
        <w:t>號函令修正</w:t>
      </w:r>
      <w:r w:rsidR="004F616C" w:rsidRPr="002459BB">
        <w:rPr>
          <w:rFonts w:ascii="Times New Roman" w:eastAsia="標楷體" w:hAnsi="Times New Roman"/>
          <w:sz w:val="16"/>
        </w:rPr>
        <w:br/>
      </w:r>
      <w:r w:rsidRPr="002459BB">
        <w:rPr>
          <w:rFonts w:ascii="Times New Roman" w:eastAsia="標楷體" w:hAnsi="Times New Roman"/>
          <w:sz w:val="16"/>
        </w:rPr>
        <w:t>中央健康保險局</w:t>
      </w:r>
      <w:r w:rsidRPr="002459BB">
        <w:rPr>
          <w:rFonts w:ascii="Times New Roman" w:eastAsia="標楷體" w:hAnsi="Times New Roman"/>
          <w:sz w:val="16"/>
        </w:rPr>
        <w:t>97</w:t>
      </w:r>
      <w:r w:rsidRPr="002459BB">
        <w:rPr>
          <w:rFonts w:ascii="Times New Roman" w:eastAsia="標楷體" w:hAnsi="Times New Roman"/>
          <w:sz w:val="16"/>
        </w:rPr>
        <w:t>年</w:t>
      </w:r>
      <w:r w:rsidRPr="002459BB">
        <w:rPr>
          <w:rFonts w:ascii="Times New Roman" w:eastAsia="標楷體" w:hAnsi="Times New Roman"/>
          <w:sz w:val="16"/>
        </w:rPr>
        <w:t>4</w:t>
      </w:r>
      <w:r w:rsidRPr="002459BB">
        <w:rPr>
          <w:rFonts w:ascii="Times New Roman" w:eastAsia="標楷體" w:hAnsi="Times New Roman"/>
          <w:sz w:val="16"/>
        </w:rPr>
        <w:t>月</w:t>
      </w:r>
      <w:r w:rsidRPr="002459BB">
        <w:rPr>
          <w:rFonts w:ascii="Times New Roman" w:eastAsia="標楷體" w:hAnsi="Times New Roman"/>
          <w:sz w:val="16"/>
        </w:rPr>
        <w:t>16</w:t>
      </w:r>
      <w:r w:rsidRPr="002459BB">
        <w:rPr>
          <w:rFonts w:ascii="Times New Roman" w:eastAsia="標楷體" w:hAnsi="Times New Roman"/>
          <w:sz w:val="16"/>
        </w:rPr>
        <w:t>日健保審字第</w:t>
      </w:r>
      <w:r w:rsidRPr="002459BB">
        <w:rPr>
          <w:rFonts w:ascii="Times New Roman" w:eastAsia="標楷體" w:hAnsi="Times New Roman"/>
          <w:sz w:val="16"/>
        </w:rPr>
        <w:t>0970012203</w:t>
      </w:r>
      <w:r w:rsidRPr="002459BB">
        <w:rPr>
          <w:rFonts w:ascii="Times New Roman" w:eastAsia="標楷體" w:hAnsi="Times New Roman"/>
          <w:sz w:val="16"/>
        </w:rPr>
        <w:t>號函令修正</w:t>
      </w:r>
      <w:r w:rsidR="004F616C" w:rsidRPr="002459BB">
        <w:rPr>
          <w:rFonts w:ascii="Times New Roman" w:eastAsia="標楷體" w:hAnsi="Times New Roman"/>
          <w:sz w:val="16"/>
        </w:rPr>
        <w:br/>
      </w:r>
      <w:r w:rsidRPr="002459BB">
        <w:rPr>
          <w:rFonts w:ascii="Times New Roman" w:eastAsia="標楷體" w:hAnsi="Times New Roman"/>
          <w:sz w:val="16"/>
        </w:rPr>
        <w:t>中央健康保險局</w:t>
      </w:r>
      <w:r w:rsidRPr="002459BB">
        <w:rPr>
          <w:rFonts w:ascii="Times New Roman" w:eastAsia="標楷體" w:hAnsi="Times New Roman"/>
          <w:sz w:val="16"/>
        </w:rPr>
        <w:t>97</w:t>
      </w:r>
      <w:r w:rsidRPr="002459BB">
        <w:rPr>
          <w:rFonts w:ascii="Times New Roman" w:eastAsia="標楷體" w:hAnsi="Times New Roman"/>
          <w:sz w:val="16"/>
        </w:rPr>
        <w:t>年</w:t>
      </w:r>
      <w:r w:rsidRPr="002459BB">
        <w:rPr>
          <w:rFonts w:ascii="Times New Roman" w:eastAsia="標楷體" w:hAnsi="Times New Roman"/>
          <w:sz w:val="16"/>
        </w:rPr>
        <w:t>7</w:t>
      </w:r>
      <w:r w:rsidRPr="002459BB">
        <w:rPr>
          <w:rFonts w:ascii="Times New Roman" w:eastAsia="標楷體" w:hAnsi="Times New Roman"/>
          <w:sz w:val="16"/>
        </w:rPr>
        <w:t>月</w:t>
      </w:r>
      <w:r w:rsidRPr="002459BB">
        <w:rPr>
          <w:rFonts w:ascii="Times New Roman" w:eastAsia="標楷體" w:hAnsi="Times New Roman"/>
          <w:sz w:val="16"/>
        </w:rPr>
        <w:t>18</w:t>
      </w:r>
      <w:r w:rsidRPr="002459BB">
        <w:rPr>
          <w:rFonts w:ascii="Times New Roman" w:eastAsia="標楷體" w:hAnsi="Times New Roman"/>
          <w:sz w:val="16"/>
        </w:rPr>
        <w:t>日健保審字第</w:t>
      </w:r>
      <w:r w:rsidRPr="002459BB">
        <w:rPr>
          <w:rFonts w:ascii="Times New Roman" w:eastAsia="標楷體" w:hAnsi="Times New Roman"/>
          <w:sz w:val="16"/>
        </w:rPr>
        <w:t>0970012454</w:t>
      </w:r>
      <w:r w:rsidRPr="002459BB">
        <w:rPr>
          <w:rFonts w:ascii="Times New Roman" w:eastAsia="標楷體" w:hAnsi="Times New Roman"/>
          <w:sz w:val="16"/>
        </w:rPr>
        <w:t>號函令修正</w:t>
      </w:r>
      <w:r w:rsidR="004F616C" w:rsidRPr="002459BB">
        <w:rPr>
          <w:rFonts w:ascii="Times New Roman" w:eastAsia="標楷體" w:hAnsi="Times New Roman"/>
          <w:sz w:val="16"/>
        </w:rPr>
        <w:br/>
      </w:r>
      <w:r w:rsidRPr="002459BB">
        <w:rPr>
          <w:rFonts w:ascii="Times New Roman" w:eastAsia="標楷體" w:hAnsi="Times New Roman"/>
          <w:sz w:val="16"/>
        </w:rPr>
        <w:t>中央健康保險局</w:t>
      </w:r>
      <w:r w:rsidRPr="002459BB">
        <w:rPr>
          <w:rFonts w:ascii="Times New Roman" w:eastAsia="標楷體" w:hAnsi="Times New Roman"/>
          <w:sz w:val="16"/>
        </w:rPr>
        <w:t>98</w:t>
      </w:r>
      <w:r w:rsidRPr="002459BB">
        <w:rPr>
          <w:rFonts w:ascii="Times New Roman" w:eastAsia="標楷體" w:hAnsi="Times New Roman"/>
          <w:sz w:val="16"/>
        </w:rPr>
        <w:t>年</w:t>
      </w:r>
      <w:r w:rsidRPr="002459BB">
        <w:rPr>
          <w:rFonts w:ascii="Times New Roman" w:eastAsia="標楷體" w:hAnsi="Times New Roman"/>
          <w:sz w:val="16"/>
        </w:rPr>
        <w:t>2</w:t>
      </w:r>
      <w:r w:rsidRPr="002459BB">
        <w:rPr>
          <w:rFonts w:ascii="Times New Roman" w:eastAsia="標楷體" w:hAnsi="Times New Roman"/>
          <w:sz w:val="16"/>
        </w:rPr>
        <w:t>月</w:t>
      </w:r>
      <w:r w:rsidRPr="002459BB">
        <w:rPr>
          <w:rFonts w:ascii="Times New Roman" w:eastAsia="標楷體" w:hAnsi="Times New Roman"/>
          <w:sz w:val="16"/>
        </w:rPr>
        <w:t>12</w:t>
      </w:r>
      <w:r w:rsidRPr="002459BB">
        <w:rPr>
          <w:rFonts w:ascii="Times New Roman" w:eastAsia="標楷體" w:hAnsi="Times New Roman"/>
          <w:sz w:val="16"/>
        </w:rPr>
        <w:t>日健保審字第</w:t>
      </w:r>
      <w:r w:rsidRPr="002459BB">
        <w:rPr>
          <w:rFonts w:ascii="Times New Roman" w:eastAsia="標楷體" w:hAnsi="Times New Roman"/>
          <w:sz w:val="16"/>
        </w:rPr>
        <w:t>0980032057</w:t>
      </w:r>
      <w:r w:rsidRPr="002459BB">
        <w:rPr>
          <w:rFonts w:ascii="Times New Roman" w:eastAsia="標楷體" w:hAnsi="Times New Roman"/>
          <w:sz w:val="16"/>
        </w:rPr>
        <w:t>號函令修正</w:t>
      </w:r>
      <w:r w:rsidR="004F616C" w:rsidRPr="002459BB">
        <w:rPr>
          <w:rFonts w:ascii="Times New Roman" w:eastAsia="標楷體" w:hAnsi="Times New Roman"/>
          <w:sz w:val="16"/>
        </w:rPr>
        <w:br/>
      </w:r>
      <w:r w:rsidRPr="002459BB">
        <w:rPr>
          <w:rFonts w:ascii="Times New Roman" w:eastAsia="標楷體" w:hAnsi="Times New Roman"/>
          <w:sz w:val="16"/>
        </w:rPr>
        <w:t>中央健康保險局</w:t>
      </w:r>
      <w:r w:rsidRPr="002459BB">
        <w:rPr>
          <w:rFonts w:ascii="Times New Roman" w:eastAsia="標楷體" w:hAnsi="Times New Roman"/>
          <w:sz w:val="16"/>
        </w:rPr>
        <w:t>98</w:t>
      </w:r>
      <w:r w:rsidRPr="002459BB">
        <w:rPr>
          <w:rFonts w:ascii="Times New Roman" w:eastAsia="標楷體" w:hAnsi="Times New Roman"/>
          <w:sz w:val="16"/>
        </w:rPr>
        <w:t>年</w:t>
      </w:r>
      <w:r w:rsidRPr="002459BB">
        <w:rPr>
          <w:rFonts w:ascii="Times New Roman" w:eastAsia="標楷體" w:hAnsi="Times New Roman"/>
          <w:sz w:val="16"/>
        </w:rPr>
        <w:t>6</w:t>
      </w:r>
      <w:r w:rsidRPr="002459BB">
        <w:rPr>
          <w:rFonts w:ascii="Times New Roman" w:eastAsia="標楷體" w:hAnsi="Times New Roman"/>
          <w:sz w:val="16"/>
        </w:rPr>
        <w:t>月</w:t>
      </w:r>
      <w:r w:rsidRPr="002459BB">
        <w:rPr>
          <w:rFonts w:ascii="Times New Roman" w:eastAsia="標楷體" w:hAnsi="Times New Roman"/>
          <w:sz w:val="16"/>
        </w:rPr>
        <w:t>18</w:t>
      </w:r>
      <w:r w:rsidRPr="002459BB">
        <w:rPr>
          <w:rFonts w:ascii="Times New Roman" w:eastAsia="標楷體" w:hAnsi="Times New Roman"/>
          <w:sz w:val="16"/>
        </w:rPr>
        <w:t>日健保審字第</w:t>
      </w:r>
      <w:r w:rsidRPr="002459BB">
        <w:rPr>
          <w:rFonts w:ascii="Times New Roman" w:eastAsia="標楷體" w:hAnsi="Times New Roman"/>
          <w:sz w:val="16"/>
        </w:rPr>
        <w:t>0980095034</w:t>
      </w:r>
      <w:r w:rsidRPr="002459BB">
        <w:rPr>
          <w:rFonts w:ascii="Times New Roman" w:eastAsia="標楷體" w:hAnsi="Times New Roman"/>
          <w:sz w:val="16"/>
        </w:rPr>
        <w:t>號函令修正</w:t>
      </w:r>
      <w:r w:rsidR="004F616C" w:rsidRPr="002459BB">
        <w:rPr>
          <w:rFonts w:ascii="Times New Roman" w:eastAsia="標楷體" w:hAnsi="Times New Roman"/>
          <w:sz w:val="16"/>
        </w:rPr>
        <w:br/>
      </w:r>
      <w:r w:rsidRPr="002459BB">
        <w:rPr>
          <w:rFonts w:ascii="Times New Roman" w:eastAsia="標楷體" w:hAnsi="Times New Roman"/>
          <w:sz w:val="16"/>
        </w:rPr>
        <w:t>中央健康保險局</w:t>
      </w:r>
      <w:r w:rsidRPr="002459BB">
        <w:rPr>
          <w:rFonts w:ascii="Times New Roman" w:eastAsia="標楷體" w:hAnsi="Times New Roman"/>
          <w:sz w:val="16"/>
        </w:rPr>
        <w:t>98</w:t>
      </w:r>
      <w:r w:rsidRPr="002459BB">
        <w:rPr>
          <w:rFonts w:ascii="Times New Roman" w:eastAsia="標楷體" w:hAnsi="Times New Roman"/>
          <w:sz w:val="16"/>
        </w:rPr>
        <w:t>年</w:t>
      </w:r>
      <w:r w:rsidRPr="002459BB">
        <w:rPr>
          <w:rFonts w:ascii="Times New Roman" w:eastAsia="標楷體" w:hAnsi="Times New Roman"/>
          <w:sz w:val="16"/>
        </w:rPr>
        <w:t>12</w:t>
      </w:r>
      <w:r w:rsidRPr="002459BB">
        <w:rPr>
          <w:rFonts w:ascii="Times New Roman" w:eastAsia="標楷體" w:hAnsi="Times New Roman"/>
          <w:sz w:val="16"/>
        </w:rPr>
        <w:t>月</w:t>
      </w:r>
      <w:r w:rsidRPr="002459BB">
        <w:rPr>
          <w:rFonts w:ascii="Times New Roman" w:eastAsia="標楷體" w:hAnsi="Times New Roman"/>
          <w:sz w:val="16"/>
        </w:rPr>
        <w:t>14</w:t>
      </w:r>
      <w:r w:rsidRPr="002459BB">
        <w:rPr>
          <w:rFonts w:ascii="Times New Roman" w:eastAsia="標楷體" w:hAnsi="Times New Roman"/>
          <w:sz w:val="16"/>
        </w:rPr>
        <w:t>日健保審字第</w:t>
      </w:r>
      <w:r w:rsidRPr="002459BB">
        <w:rPr>
          <w:rFonts w:ascii="Times New Roman" w:eastAsia="標楷體" w:hAnsi="Times New Roman"/>
          <w:sz w:val="16"/>
        </w:rPr>
        <w:t>0980095828</w:t>
      </w:r>
      <w:r w:rsidRPr="002459BB">
        <w:rPr>
          <w:rFonts w:ascii="Times New Roman" w:eastAsia="標楷體" w:hAnsi="Times New Roman"/>
          <w:sz w:val="16"/>
        </w:rPr>
        <w:t>號函令修正</w:t>
      </w:r>
    </w:p>
    <w:p w:rsidR="000257EE" w:rsidRPr="002459BB" w:rsidRDefault="00274757" w:rsidP="004F616C">
      <w:pPr>
        <w:snapToGrid w:val="0"/>
        <w:spacing w:line="200" w:lineRule="exact"/>
        <w:ind w:left="4131" w:hanging="586"/>
        <w:jc w:val="right"/>
        <w:rPr>
          <w:rFonts w:ascii="Times New Roman" w:eastAsia="標楷體" w:hAnsi="Times New Roman"/>
          <w:sz w:val="16"/>
        </w:rPr>
      </w:pPr>
      <w:r w:rsidRPr="002459BB">
        <w:rPr>
          <w:rFonts w:ascii="Times New Roman" w:eastAsia="標楷體" w:hAnsi="Times New Roman"/>
          <w:sz w:val="16"/>
        </w:rPr>
        <w:t>中央健康保險局</w:t>
      </w:r>
      <w:r w:rsidRPr="002459BB">
        <w:rPr>
          <w:rFonts w:ascii="Times New Roman" w:eastAsia="標楷體" w:hAnsi="Times New Roman"/>
          <w:sz w:val="16"/>
        </w:rPr>
        <w:t>99</w:t>
      </w:r>
      <w:r w:rsidRPr="002459BB">
        <w:rPr>
          <w:rFonts w:ascii="Times New Roman" w:eastAsia="標楷體" w:hAnsi="Times New Roman"/>
          <w:sz w:val="16"/>
        </w:rPr>
        <w:t>年</w:t>
      </w:r>
      <w:r w:rsidRPr="002459BB">
        <w:rPr>
          <w:rFonts w:ascii="Times New Roman" w:eastAsia="標楷體" w:hAnsi="Times New Roman"/>
          <w:sz w:val="16"/>
        </w:rPr>
        <w:t>2</w:t>
      </w:r>
      <w:r w:rsidRPr="002459BB">
        <w:rPr>
          <w:rFonts w:ascii="Times New Roman" w:eastAsia="標楷體" w:hAnsi="Times New Roman"/>
          <w:sz w:val="16"/>
        </w:rPr>
        <w:t>月</w:t>
      </w:r>
      <w:r w:rsidRPr="002459BB">
        <w:rPr>
          <w:rFonts w:ascii="Times New Roman" w:eastAsia="標楷體" w:hAnsi="Times New Roman"/>
          <w:sz w:val="16"/>
        </w:rPr>
        <w:t>25</w:t>
      </w:r>
      <w:r w:rsidRPr="002459BB">
        <w:rPr>
          <w:rFonts w:ascii="Times New Roman" w:eastAsia="標楷體" w:hAnsi="Times New Roman"/>
          <w:sz w:val="16"/>
        </w:rPr>
        <w:t>日健保審字第</w:t>
      </w:r>
      <w:r w:rsidRPr="002459BB">
        <w:rPr>
          <w:rFonts w:ascii="Times New Roman" w:eastAsia="標楷體" w:hAnsi="Times New Roman"/>
          <w:sz w:val="16"/>
        </w:rPr>
        <w:t>0990074102</w:t>
      </w:r>
      <w:r w:rsidRPr="002459BB">
        <w:rPr>
          <w:rFonts w:ascii="Times New Roman" w:eastAsia="標楷體" w:hAnsi="Times New Roman"/>
          <w:sz w:val="16"/>
        </w:rPr>
        <w:t>號函令修正</w:t>
      </w:r>
    </w:p>
    <w:p w:rsidR="000257EE" w:rsidRPr="002459BB" w:rsidRDefault="00274757" w:rsidP="004F616C">
      <w:pPr>
        <w:snapToGrid w:val="0"/>
        <w:spacing w:line="200" w:lineRule="exact"/>
        <w:ind w:left="4131" w:hanging="586"/>
        <w:jc w:val="right"/>
        <w:rPr>
          <w:rFonts w:ascii="Times New Roman" w:eastAsia="標楷體" w:hAnsi="Times New Roman"/>
          <w:sz w:val="16"/>
        </w:rPr>
      </w:pPr>
      <w:r w:rsidRPr="002459BB">
        <w:rPr>
          <w:rFonts w:ascii="Times New Roman" w:eastAsia="標楷體" w:hAnsi="Times New Roman"/>
          <w:sz w:val="16"/>
        </w:rPr>
        <w:t>中央健康保險局</w:t>
      </w:r>
      <w:r w:rsidRPr="002459BB">
        <w:rPr>
          <w:rFonts w:ascii="Times New Roman" w:eastAsia="標楷體" w:hAnsi="Times New Roman"/>
          <w:sz w:val="16"/>
        </w:rPr>
        <w:t>99</w:t>
      </w:r>
      <w:r w:rsidRPr="002459BB">
        <w:rPr>
          <w:rFonts w:ascii="Times New Roman" w:eastAsia="標楷體" w:hAnsi="Times New Roman"/>
          <w:sz w:val="16"/>
        </w:rPr>
        <w:t>年</w:t>
      </w:r>
      <w:r w:rsidRPr="002459BB">
        <w:rPr>
          <w:rFonts w:ascii="Times New Roman" w:eastAsia="標楷體" w:hAnsi="Times New Roman"/>
          <w:sz w:val="16"/>
        </w:rPr>
        <w:t>5</w:t>
      </w:r>
      <w:r w:rsidRPr="002459BB">
        <w:rPr>
          <w:rFonts w:ascii="Times New Roman" w:eastAsia="標楷體" w:hAnsi="Times New Roman"/>
          <w:sz w:val="16"/>
        </w:rPr>
        <w:t>月</w:t>
      </w:r>
      <w:r w:rsidRPr="002459BB">
        <w:rPr>
          <w:rFonts w:ascii="Times New Roman" w:eastAsia="標楷體" w:hAnsi="Times New Roman"/>
          <w:sz w:val="16"/>
        </w:rPr>
        <w:t>31</w:t>
      </w:r>
      <w:r w:rsidRPr="002459BB">
        <w:rPr>
          <w:rFonts w:ascii="Times New Roman" w:eastAsia="標楷體" w:hAnsi="Times New Roman"/>
          <w:sz w:val="16"/>
        </w:rPr>
        <w:t>日健保審字第</w:t>
      </w:r>
      <w:r w:rsidRPr="002459BB">
        <w:rPr>
          <w:rFonts w:ascii="Times New Roman" w:eastAsia="標楷體" w:hAnsi="Times New Roman"/>
          <w:sz w:val="16"/>
        </w:rPr>
        <w:t>0990051357</w:t>
      </w:r>
      <w:r w:rsidRPr="002459BB">
        <w:rPr>
          <w:rFonts w:ascii="Times New Roman" w:eastAsia="標楷體" w:hAnsi="Times New Roman"/>
          <w:sz w:val="16"/>
        </w:rPr>
        <w:t>號函令修正</w:t>
      </w:r>
      <w:r w:rsidR="004F616C" w:rsidRPr="002459BB">
        <w:rPr>
          <w:rFonts w:ascii="Times New Roman" w:eastAsia="標楷體" w:hAnsi="Times New Roman"/>
          <w:sz w:val="16"/>
        </w:rPr>
        <w:br/>
      </w:r>
      <w:r w:rsidRPr="002459BB">
        <w:rPr>
          <w:rFonts w:ascii="Times New Roman" w:eastAsia="標楷體" w:hAnsi="Times New Roman"/>
          <w:sz w:val="16"/>
        </w:rPr>
        <w:t>中央健康保險局</w:t>
      </w:r>
      <w:r w:rsidRPr="002459BB">
        <w:rPr>
          <w:rFonts w:ascii="Times New Roman" w:eastAsia="標楷體" w:hAnsi="Times New Roman"/>
          <w:sz w:val="16"/>
        </w:rPr>
        <w:t>99</w:t>
      </w:r>
      <w:r w:rsidRPr="002459BB">
        <w:rPr>
          <w:rFonts w:ascii="Times New Roman" w:eastAsia="標楷體" w:hAnsi="Times New Roman"/>
          <w:sz w:val="16"/>
        </w:rPr>
        <w:t>年</w:t>
      </w:r>
      <w:r w:rsidRPr="002459BB">
        <w:rPr>
          <w:rFonts w:ascii="Times New Roman" w:eastAsia="標楷體" w:hAnsi="Times New Roman"/>
          <w:sz w:val="16"/>
        </w:rPr>
        <w:t>12</w:t>
      </w:r>
      <w:r w:rsidRPr="002459BB">
        <w:rPr>
          <w:rFonts w:ascii="Times New Roman" w:eastAsia="標楷體" w:hAnsi="Times New Roman"/>
          <w:sz w:val="16"/>
        </w:rPr>
        <w:t>月</w:t>
      </w:r>
      <w:r w:rsidRPr="002459BB">
        <w:rPr>
          <w:rFonts w:ascii="Times New Roman" w:eastAsia="標楷體" w:hAnsi="Times New Roman"/>
          <w:sz w:val="16"/>
        </w:rPr>
        <w:t>6</w:t>
      </w:r>
      <w:r w:rsidRPr="002459BB">
        <w:rPr>
          <w:rFonts w:ascii="Times New Roman" w:eastAsia="標楷體" w:hAnsi="Times New Roman"/>
          <w:sz w:val="16"/>
        </w:rPr>
        <w:t>日健保審字第</w:t>
      </w:r>
      <w:r w:rsidRPr="002459BB">
        <w:rPr>
          <w:rFonts w:ascii="Times New Roman" w:eastAsia="標楷體" w:hAnsi="Times New Roman"/>
          <w:sz w:val="16"/>
        </w:rPr>
        <w:t>0990082225</w:t>
      </w:r>
      <w:r w:rsidRPr="002459BB">
        <w:rPr>
          <w:rFonts w:ascii="Times New Roman" w:eastAsia="標楷體" w:hAnsi="Times New Roman"/>
          <w:sz w:val="16"/>
        </w:rPr>
        <w:t>號函令修正</w:t>
      </w:r>
      <w:r w:rsidR="004F616C" w:rsidRPr="002459BB">
        <w:rPr>
          <w:rFonts w:ascii="Times New Roman" w:eastAsia="標楷體" w:hAnsi="Times New Roman"/>
          <w:sz w:val="16"/>
        </w:rPr>
        <w:br/>
      </w:r>
      <w:r w:rsidRPr="002459BB">
        <w:rPr>
          <w:rFonts w:ascii="Times New Roman" w:eastAsia="標楷體" w:hAnsi="Times New Roman"/>
          <w:sz w:val="16"/>
        </w:rPr>
        <w:t>中央健康保險局</w:t>
      </w:r>
      <w:r w:rsidRPr="002459BB">
        <w:rPr>
          <w:rFonts w:ascii="Times New Roman" w:eastAsia="標楷體" w:hAnsi="Times New Roman"/>
          <w:sz w:val="16"/>
        </w:rPr>
        <w:t>100</w:t>
      </w:r>
      <w:r w:rsidRPr="002459BB">
        <w:rPr>
          <w:rFonts w:ascii="Times New Roman" w:eastAsia="標楷體" w:hAnsi="Times New Roman"/>
          <w:sz w:val="16"/>
        </w:rPr>
        <w:t>年</w:t>
      </w:r>
      <w:r w:rsidRPr="002459BB">
        <w:rPr>
          <w:rFonts w:ascii="Times New Roman" w:eastAsia="標楷體" w:hAnsi="Times New Roman"/>
          <w:sz w:val="16"/>
        </w:rPr>
        <w:t>3</w:t>
      </w:r>
      <w:r w:rsidRPr="002459BB">
        <w:rPr>
          <w:rFonts w:ascii="Times New Roman" w:eastAsia="標楷體" w:hAnsi="Times New Roman"/>
          <w:sz w:val="16"/>
        </w:rPr>
        <w:t>月</w:t>
      </w:r>
      <w:r w:rsidRPr="002459BB">
        <w:rPr>
          <w:rFonts w:ascii="Times New Roman" w:eastAsia="標楷體" w:hAnsi="Times New Roman"/>
          <w:sz w:val="16"/>
        </w:rPr>
        <w:t>29</w:t>
      </w:r>
      <w:r w:rsidRPr="002459BB">
        <w:rPr>
          <w:rFonts w:ascii="Times New Roman" w:eastAsia="標楷體" w:hAnsi="Times New Roman"/>
          <w:sz w:val="16"/>
        </w:rPr>
        <w:t>日健保審字第</w:t>
      </w:r>
      <w:r w:rsidRPr="002459BB">
        <w:rPr>
          <w:rFonts w:ascii="Times New Roman" w:eastAsia="標楷體" w:hAnsi="Times New Roman"/>
          <w:sz w:val="16"/>
        </w:rPr>
        <w:t>1000075057</w:t>
      </w:r>
      <w:r w:rsidRPr="002459BB">
        <w:rPr>
          <w:rFonts w:ascii="Times New Roman" w:eastAsia="標楷體" w:hAnsi="Times New Roman"/>
          <w:sz w:val="16"/>
        </w:rPr>
        <w:t>號函令修正</w:t>
      </w:r>
      <w:r w:rsidR="004F616C" w:rsidRPr="002459BB">
        <w:rPr>
          <w:rFonts w:ascii="Times New Roman" w:eastAsia="標楷體" w:hAnsi="Times New Roman"/>
          <w:sz w:val="16"/>
        </w:rPr>
        <w:br/>
      </w:r>
      <w:r w:rsidRPr="002459BB">
        <w:rPr>
          <w:rFonts w:ascii="Times New Roman" w:eastAsia="標楷體" w:hAnsi="Times New Roman"/>
          <w:sz w:val="16"/>
        </w:rPr>
        <w:t>中央健康保險局</w:t>
      </w:r>
      <w:r w:rsidRPr="002459BB">
        <w:rPr>
          <w:rFonts w:ascii="Times New Roman" w:eastAsia="標楷體" w:hAnsi="Times New Roman"/>
          <w:sz w:val="16"/>
        </w:rPr>
        <w:t>100</w:t>
      </w:r>
      <w:r w:rsidRPr="002459BB">
        <w:rPr>
          <w:rFonts w:ascii="Times New Roman" w:eastAsia="標楷體" w:hAnsi="Times New Roman"/>
          <w:sz w:val="16"/>
        </w:rPr>
        <w:t>年</w:t>
      </w:r>
      <w:r w:rsidRPr="002459BB">
        <w:rPr>
          <w:rFonts w:ascii="Times New Roman" w:eastAsia="標楷體" w:hAnsi="Times New Roman"/>
          <w:sz w:val="16"/>
        </w:rPr>
        <w:t>10</w:t>
      </w:r>
      <w:r w:rsidRPr="002459BB">
        <w:rPr>
          <w:rFonts w:ascii="Times New Roman" w:eastAsia="標楷體" w:hAnsi="Times New Roman"/>
          <w:sz w:val="16"/>
        </w:rPr>
        <w:t>月</w:t>
      </w:r>
      <w:r w:rsidRPr="002459BB">
        <w:rPr>
          <w:rFonts w:ascii="Times New Roman" w:eastAsia="標楷體" w:hAnsi="Times New Roman"/>
          <w:sz w:val="16"/>
        </w:rPr>
        <w:t>3</w:t>
      </w:r>
      <w:r w:rsidRPr="002459BB">
        <w:rPr>
          <w:rFonts w:ascii="Times New Roman" w:eastAsia="標楷體" w:hAnsi="Times New Roman"/>
          <w:sz w:val="16"/>
        </w:rPr>
        <w:t>日健保審字第</w:t>
      </w:r>
      <w:r w:rsidRPr="002459BB">
        <w:rPr>
          <w:rFonts w:ascii="Times New Roman" w:eastAsia="標楷體" w:hAnsi="Times New Roman"/>
          <w:sz w:val="16"/>
        </w:rPr>
        <w:t>1000075850</w:t>
      </w:r>
      <w:r w:rsidRPr="002459BB">
        <w:rPr>
          <w:rFonts w:ascii="Times New Roman" w:eastAsia="標楷體" w:hAnsi="Times New Roman"/>
          <w:sz w:val="16"/>
        </w:rPr>
        <w:t>號函令修正</w:t>
      </w:r>
    </w:p>
    <w:p w:rsidR="000257EE" w:rsidRPr="002459BB" w:rsidRDefault="00274757" w:rsidP="004F616C">
      <w:pPr>
        <w:pStyle w:val="a5"/>
        <w:spacing w:line="200" w:lineRule="exact"/>
        <w:ind w:left="1620" w:firstLine="1923"/>
        <w:jc w:val="right"/>
        <w:rPr>
          <w:rFonts w:ascii="Times New Roman" w:eastAsia="標楷體" w:hAnsi="Times New Roman"/>
          <w:sz w:val="16"/>
        </w:rPr>
      </w:pPr>
      <w:r w:rsidRPr="002459BB">
        <w:rPr>
          <w:rFonts w:ascii="Times New Roman" w:eastAsia="標楷體" w:hAnsi="Times New Roman"/>
          <w:sz w:val="16"/>
        </w:rPr>
        <w:t>中央健康保險局</w:t>
      </w:r>
      <w:r w:rsidRPr="002459BB">
        <w:rPr>
          <w:rFonts w:ascii="Times New Roman" w:eastAsia="標楷體" w:hAnsi="Times New Roman"/>
          <w:sz w:val="16"/>
        </w:rPr>
        <w:t>101</w:t>
      </w:r>
      <w:r w:rsidRPr="002459BB">
        <w:rPr>
          <w:rFonts w:ascii="Times New Roman" w:eastAsia="標楷體" w:hAnsi="Times New Roman"/>
          <w:sz w:val="16"/>
        </w:rPr>
        <w:t>年</w:t>
      </w:r>
      <w:r w:rsidRPr="002459BB">
        <w:rPr>
          <w:rFonts w:ascii="Times New Roman" w:eastAsia="標楷體" w:hAnsi="Times New Roman"/>
          <w:sz w:val="16"/>
        </w:rPr>
        <w:t>1</w:t>
      </w:r>
      <w:r w:rsidRPr="002459BB">
        <w:rPr>
          <w:rFonts w:ascii="Times New Roman" w:eastAsia="標楷體" w:hAnsi="Times New Roman"/>
          <w:sz w:val="16"/>
        </w:rPr>
        <w:t>月</w:t>
      </w:r>
      <w:r w:rsidRPr="002459BB">
        <w:rPr>
          <w:rFonts w:ascii="Times New Roman" w:eastAsia="標楷體" w:hAnsi="Times New Roman"/>
          <w:sz w:val="16"/>
        </w:rPr>
        <w:t>6</w:t>
      </w:r>
      <w:r w:rsidRPr="002459BB">
        <w:rPr>
          <w:rFonts w:ascii="Times New Roman" w:eastAsia="標楷體" w:hAnsi="Times New Roman"/>
          <w:sz w:val="16"/>
        </w:rPr>
        <w:t>日健保審字第</w:t>
      </w:r>
      <w:r w:rsidRPr="002459BB">
        <w:rPr>
          <w:rFonts w:ascii="Times New Roman" w:eastAsia="標楷體" w:hAnsi="Times New Roman"/>
          <w:sz w:val="16"/>
        </w:rPr>
        <w:t>1010074718</w:t>
      </w:r>
      <w:r w:rsidRPr="002459BB">
        <w:rPr>
          <w:rFonts w:ascii="Times New Roman" w:eastAsia="標楷體" w:hAnsi="Times New Roman"/>
          <w:sz w:val="16"/>
        </w:rPr>
        <w:t>號函令</w:t>
      </w:r>
    </w:p>
    <w:p w:rsidR="000257EE" w:rsidRPr="002459BB" w:rsidRDefault="00274757" w:rsidP="004F616C">
      <w:pPr>
        <w:pStyle w:val="a5"/>
        <w:spacing w:line="200" w:lineRule="exact"/>
        <w:ind w:left="1620" w:firstLine="1923"/>
        <w:jc w:val="right"/>
        <w:rPr>
          <w:rFonts w:ascii="Times New Roman" w:eastAsia="標楷體" w:hAnsi="Times New Roman"/>
          <w:sz w:val="16"/>
        </w:rPr>
      </w:pPr>
      <w:r w:rsidRPr="002459BB">
        <w:rPr>
          <w:rFonts w:ascii="Times New Roman" w:eastAsia="標楷體" w:hAnsi="Times New Roman"/>
          <w:sz w:val="16"/>
        </w:rPr>
        <w:t>中央健康保險局</w:t>
      </w:r>
      <w:r w:rsidRPr="002459BB">
        <w:rPr>
          <w:rFonts w:ascii="Times New Roman" w:eastAsia="標楷體" w:hAnsi="Times New Roman"/>
          <w:sz w:val="16"/>
        </w:rPr>
        <w:t>101</w:t>
      </w:r>
      <w:r w:rsidRPr="002459BB">
        <w:rPr>
          <w:rFonts w:ascii="Times New Roman" w:eastAsia="標楷體" w:hAnsi="Times New Roman"/>
          <w:sz w:val="16"/>
        </w:rPr>
        <w:t>年</w:t>
      </w:r>
      <w:r w:rsidRPr="002459BB">
        <w:rPr>
          <w:rFonts w:ascii="Times New Roman" w:eastAsia="標楷體" w:hAnsi="Times New Roman"/>
          <w:sz w:val="16"/>
        </w:rPr>
        <w:t>4</w:t>
      </w:r>
      <w:r w:rsidRPr="002459BB">
        <w:rPr>
          <w:rFonts w:ascii="Times New Roman" w:eastAsia="標楷體" w:hAnsi="Times New Roman"/>
          <w:sz w:val="16"/>
        </w:rPr>
        <w:t>月</w:t>
      </w:r>
      <w:r w:rsidRPr="002459BB">
        <w:rPr>
          <w:rFonts w:ascii="Times New Roman" w:eastAsia="標楷體" w:hAnsi="Times New Roman"/>
          <w:sz w:val="16"/>
        </w:rPr>
        <w:t>11</w:t>
      </w:r>
      <w:r w:rsidRPr="002459BB">
        <w:rPr>
          <w:rFonts w:ascii="Times New Roman" w:eastAsia="標楷體" w:hAnsi="Times New Roman"/>
          <w:sz w:val="16"/>
        </w:rPr>
        <w:t>日健保審字第</w:t>
      </w:r>
      <w:r w:rsidRPr="002459BB">
        <w:rPr>
          <w:rFonts w:ascii="Times New Roman" w:eastAsia="標楷體" w:hAnsi="Times New Roman"/>
          <w:sz w:val="16"/>
        </w:rPr>
        <w:t>1010075126</w:t>
      </w:r>
      <w:r w:rsidRPr="002459BB">
        <w:rPr>
          <w:rFonts w:ascii="Times New Roman" w:eastAsia="標楷體" w:hAnsi="Times New Roman"/>
          <w:sz w:val="16"/>
        </w:rPr>
        <w:t>號函令</w:t>
      </w:r>
    </w:p>
    <w:p w:rsidR="000257EE" w:rsidRPr="002459BB" w:rsidRDefault="00274757" w:rsidP="004F616C">
      <w:pPr>
        <w:pStyle w:val="a5"/>
        <w:spacing w:line="200" w:lineRule="exact"/>
        <w:ind w:left="1620" w:firstLine="1923"/>
        <w:jc w:val="right"/>
        <w:rPr>
          <w:rFonts w:ascii="Times New Roman" w:eastAsia="標楷體" w:hAnsi="Times New Roman"/>
          <w:sz w:val="16"/>
        </w:rPr>
      </w:pPr>
      <w:r w:rsidRPr="002459BB">
        <w:rPr>
          <w:rFonts w:ascii="Times New Roman" w:eastAsia="標楷體" w:hAnsi="Times New Roman"/>
          <w:sz w:val="16"/>
        </w:rPr>
        <w:t>中央健康保險局</w:t>
      </w:r>
      <w:r w:rsidRPr="002459BB">
        <w:rPr>
          <w:rFonts w:ascii="Times New Roman" w:eastAsia="標楷體" w:hAnsi="Times New Roman"/>
          <w:sz w:val="16"/>
        </w:rPr>
        <w:t>101</w:t>
      </w:r>
      <w:r w:rsidRPr="002459BB">
        <w:rPr>
          <w:rFonts w:ascii="Times New Roman" w:eastAsia="標楷體" w:hAnsi="Times New Roman"/>
          <w:sz w:val="16"/>
        </w:rPr>
        <w:t>年</w:t>
      </w:r>
      <w:r w:rsidRPr="002459BB">
        <w:rPr>
          <w:rFonts w:ascii="Times New Roman" w:eastAsia="標楷體" w:hAnsi="Times New Roman"/>
          <w:sz w:val="16"/>
        </w:rPr>
        <w:t>6</w:t>
      </w:r>
      <w:r w:rsidRPr="002459BB">
        <w:rPr>
          <w:rFonts w:ascii="Times New Roman" w:eastAsia="標楷體" w:hAnsi="Times New Roman"/>
          <w:sz w:val="16"/>
        </w:rPr>
        <w:t>月</w:t>
      </w:r>
      <w:r w:rsidRPr="002459BB">
        <w:rPr>
          <w:rFonts w:ascii="Times New Roman" w:eastAsia="標楷體" w:hAnsi="Times New Roman"/>
          <w:sz w:val="16"/>
        </w:rPr>
        <w:t>14</w:t>
      </w:r>
      <w:r w:rsidRPr="002459BB">
        <w:rPr>
          <w:rFonts w:ascii="Times New Roman" w:eastAsia="標楷體" w:hAnsi="Times New Roman"/>
          <w:sz w:val="16"/>
        </w:rPr>
        <w:t>日健保審字第</w:t>
      </w:r>
      <w:r w:rsidRPr="002459BB">
        <w:rPr>
          <w:rFonts w:ascii="Times New Roman" w:eastAsia="標楷體" w:hAnsi="Times New Roman"/>
          <w:sz w:val="16"/>
        </w:rPr>
        <w:t>1010075422</w:t>
      </w:r>
      <w:r w:rsidRPr="002459BB">
        <w:rPr>
          <w:rFonts w:ascii="Times New Roman" w:eastAsia="標楷體" w:hAnsi="Times New Roman"/>
          <w:sz w:val="16"/>
        </w:rPr>
        <w:t>號函令</w:t>
      </w:r>
      <w:r w:rsidR="004F616C" w:rsidRPr="002459BB">
        <w:rPr>
          <w:rFonts w:ascii="Times New Roman" w:eastAsia="標楷體" w:hAnsi="Times New Roman"/>
          <w:sz w:val="16"/>
        </w:rPr>
        <w:br/>
      </w:r>
      <w:r w:rsidRPr="002459BB">
        <w:rPr>
          <w:rFonts w:ascii="Times New Roman" w:eastAsia="標楷體" w:hAnsi="Times New Roman"/>
          <w:sz w:val="16"/>
        </w:rPr>
        <w:t>中央健康保險局</w:t>
      </w:r>
      <w:r w:rsidRPr="002459BB">
        <w:rPr>
          <w:rFonts w:ascii="Times New Roman" w:eastAsia="標楷體" w:hAnsi="Times New Roman"/>
          <w:sz w:val="16"/>
        </w:rPr>
        <w:t>102</w:t>
      </w:r>
      <w:r w:rsidRPr="002459BB">
        <w:rPr>
          <w:rFonts w:ascii="Times New Roman" w:eastAsia="標楷體" w:hAnsi="Times New Roman"/>
          <w:sz w:val="16"/>
        </w:rPr>
        <w:t>年</w:t>
      </w:r>
      <w:r w:rsidRPr="002459BB">
        <w:rPr>
          <w:rFonts w:ascii="Times New Roman" w:eastAsia="標楷體" w:hAnsi="Times New Roman"/>
          <w:sz w:val="16"/>
        </w:rPr>
        <w:t>2</w:t>
      </w:r>
      <w:r w:rsidRPr="002459BB">
        <w:rPr>
          <w:rFonts w:ascii="Times New Roman" w:eastAsia="標楷體" w:hAnsi="Times New Roman"/>
          <w:sz w:val="16"/>
        </w:rPr>
        <w:t>月</w:t>
      </w:r>
      <w:r w:rsidRPr="002459BB">
        <w:rPr>
          <w:rFonts w:ascii="Times New Roman" w:eastAsia="標楷體" w:hAnsi="Times New Roman"/>
          <w:sz w:val="16"/>
        </w:rPr>
        <w:t>7</w:t>
      </w:r>
      <w:r w:rsidRPr="002459BB">
        <w:rPr>
          <w:rFonts w:ascii="Times New Roman" w:eastAsia="標楷體" w:hAnsi="Times New Roman"/>
          <w:sz w:val="16"/>
        </w:rPr>
        <w:t>日健保審字第</w:t>
      </w:r>
      <w:r w:rsidRPr="002459BB">
        <w:rPr>
          <w:rFonts w:ascii="Times New Roman" w:eastAsia="標楷體" w:hAnsi="Times New Roman"/>
          <w:sz w:val="16"/>
        </w:rPr>
        <w:t>1020034874</w:t>
      </w:r>
      <w:r w:rsidRPr="002459BB">
        <w:rPr>
          <w:rFonts w:ascii="Times New Roman" w:eastAsia="標楷體" w:hAnsi="Times New Roman"/>
          <w:sz w:val="16"/>
        </w:rPr>
        <w:t>號函令</w:t>
      </w:r>
      <w:r w:rsidR="004F616C" w:rsidRPr="002459BB">
        <w:rPr>
          <w:rFonts w:ascii="Times New Roman" w:eastAsia="標楷體" w:hAnsi="Times New Roman"/>
          <w:sz w:val="16"/>
        </w:rPr>
        <w:br/>
      </w:r>
      <w:r w:rsidRPr="002459BB">
        <w:rPr>
          <w:rFonts w:ascii="Times New Roman" w:eastAsia="標楷體" w:hAnsi="Times New Roman"/>
          <w:sz w:val="16"/>
        </w:rPr>
        <w:t>衛生福利部中央健康保險署</w:t>
      </w:r>
      <w:r w:rsidRPr="002459BB">
        <w:rPr>
          <w:rFonts w:ascii="Times New Roman" w:eastAsia="標楷體" w:hAnsi="Times New Roman"/>
          <w:sz w:val="16"/>
        </w:rPr>
        <w:t>102</w:t>
      </w:r>
      <w:r w:rsidRPr="002459BB">
        <w:rPr>
          <w:rFonts w:ascii="Times New Roman" w:eastAsia="標楷體" w:hAnsi="Times New Roman"/>
          <w:sz w:val="16"/>
        </w:rPr>
        <w:t>年</w:t>
      </w:r>
      <w:r w:rsidRPr="002459BB">
        <w:rPr>
          <w:rFonts w:ascii="Times New Roman" w:eastAsia="標楷體" w:hAnsi="Times New Roman"/>
          <w:sz w:val="16"/>
        </w:rPr>
        <w:t>7</w:t>
      </w:r>
      <w:r w:rsidRPr="002459BB">
        <w:rPr>
          <w:rFonts w:ascii="Times New Roman" w:eastAsia="標楷體" w:hAnsi="Times New Roman"/>
          <w:sz w:val="16"/>
        </w:rPr>
        <w:t>月</w:t>
      </w:r>
      <w:r w:rsidRPr="002459BB">
        <w:rPr>
          <w:rFonts w:ascii="Times New Roman" w:eastAsia="標楷體" w:hAnsi="Times New Roman"/>
          <w:sz w:val="16"/>
        </w:rPr>
        <w:t>18</w:t>
      </w:r>
      <w:r w:rsidRPr="002459BB">
        <w:rPr>
          <w:rFonts w:ascii="Times New Roman" w:eastAsia="標楷體" w:hAnsi="Times New Roman"/>
          <w:sz w:val="16"/>
        </w:rPr>
        <w:t>日健保審字第</w:t>
      </w:r>
      <w:r w:rsidRPr="002459BB">
        <w:rPr>
          <w:rFonts w:ascii="Times New Roman" w:eastAsia="標楷體" w:hAnsi="Times New Roman"/>
          <w:sz w:val="16"/>
        </w:rPr>
        <w:t>1020035689</w:t>
      </w:r>
      <w:r w:rsidRPr="002459BB">
        <w:rPr>
          <w:rFonts w:ascii="Times New Roman" w:eastAsia="標楷體" w:hAnsi="Times New Roman"/>
          <w:sz w:val="16"/>
        </w:rPr>
        <w:t>號函令</w:t>
      </w:r>
    </w:p>
    <w:p w:rsidR="000257EE" w:rsidRPr="002459BB" w:rsidRDefault="00274757" w:rsidP="004F616C">
      <w:pPr>
        <w:pStyle w:val="a5"/>
        <w:spacing w:line="200" w:lineRule="exact"/>
        <w:ind w:left="4355" w:hanging="808"/>
        <w:jc w:val="right"/>
        <w:rPr>
          <w:rFonts w:ascii="Times New Roman" w:eastAsia="標楷體" w:hAnsi="Times New Roman"/>
          <w:sz w:val="16"/>
        </w:rPr>
      </w:pPr>
      <w:r w:rsidRPr="002459BB">
        <w:rPr>
          <w:rFonts w:ascii="Times New Roman" w:eastAsia="標楷體" w:hAnsi="Times New Roman"/>
          <w:sz w:val="16"/>
        </w:rPr>
        <w:t>衛生福利部中央健康保險署</w:t>
      </w:r>
      <w:r w:rsidRPr="002459BB">
        <w:rPr>
          <w:rFonts w:ascii="Times New Roman" w:eastAsia="標楷體" w:hAnsi="Times New Roman"/>
          <w:sz w:val="16"/>
        </w:rPr>
        <w:t>102</w:t>
      </w:r>
      <w:r w:rsidRPr="002459BB">
        <w:rPr>
          <w:rFonts w:ascii="Times New Roman" w:eastAsia="標楷體" w:hAnsi="Times New Roman"/>
          <w:sz w:val="16"/>
        </w:rPr>
        <w:t>年</w:t>
      </w:r>
      <w:r w:rsidRPr="002459BB">
        <w:rPr>
          <w:rFonts w:ascii="Times New Roman" w:eastAsia="標楷體" w:hAnsi="Times New Roman"/>
          <w:sz w:val="16"/>
        </w:rPr>
        <w:t>7</w:t>
      </w:r>
      <w:r w:rsidRPr="002459BB">
        <w:rPr>
          <w:rFonts w:ascii="Times New Roman" w:eastAsia="標楷體" w:hAnsi="Times New Roman"/>
          <w:sz w:val="16"/>
        </w:rPr>
        <w:t>月</w:t>
      </w:r>
      <w:r w:rsidRPr="002459BB">
        <w:rPr>
          <w:rFonts w:ascii="Times New Roman" w:eastAsia="標楷體" w:hAnsi="Times New Roman"/>
          <w:sz w:val="16"/>
        </w:rPr>
        <w:t>31</w:t>
      </w:r>
      <w:r w:rsidRPr="002459BB">
        <w:rPr>
          <w:rFonts w:ascii="Times New Roman" w:eastAsia="標楷體" w:hAnsi="Times New Roman"/>
          <w:sz w:val="16"/>
        </w:rPr>
        <w:t>日健保審字第</w:t>
      </w:r>
      <w:r w:rsidRPr="002459BB">
        <w:rPr>
          <w:rFonts w:ascii="Times New Roman" w:eastAsia="標楷體" w:hAnsi="Times New Roman"/>
          <w:sz w:val="16"/>
        </w:rPr>
        <w:t>1020035787</w:t>
      </w:r>
      <w:r w:rsidRPr="002459BB">
        <w:rPr>
          <w:rFonts w:ascii="Times New Roman" w:eastAsia="標楷體" w:hAnsi="Times New Roman"/>
          <w:sz w:val="16"/>
        </w:rPr>
        <w:t>號函令</w:t>
      </w:r>
    </w:p>
    <w:p w:rsidR="004F616C" w:rsidRPr="002459BB" w:rsidRDefault="00274757" w:rsidP="004F616C">
      <w:pPr>
        <w:pStyle w:val="a5"/>
        <w:spacing w:line="200" w:lineRule="exact"/>
        <w:ind w:left="3402" w:firstLine="4"/>
        <w:jc w:val="right"/>
        <w:rPr>
          <w:rFonts w:ascii="Times New Roman" w:eastAsia="標楷體" w:hAnsi="Times New Roman"/>
          <w:sz w:val="16"/>
        </w:rPr>
      </w:pPr>
      <w:r w:rsidRPr="002459BB">
        <w:rPr>
          <w:rFonts w:ascii="Times New Roman" w:eastAsia="標楷體" w:hAnsi="Times New Roman"/>
          <w:sz w:val="16"/>
        </w:rPr>
        <w:t>衛生福利部中央健康保險署</w:t>
      </w:r>
      <w:r w:rsidRPr="002459BB">
        <w:rPr>
          <w:rFonts w:ascii="Times New Roman" w:eastAsia="標楷體" w:hAnsi="Times New Roman"/>
          <w:sz w:val="16"/>
        </w:rPr>
        <w:t>103</w:t>
      </w:r>
      <w:r w:rsidRPr="002459BB">
        <w:rPr>
          <w:rFonts w:ascii="Times New Roman" w:eastAsia="標楷體" w:hAnsi="Times New Roman"/>
          <w:sz w:val="16"/>
        </w:rPr>
        <w:t>年</w:t>
      </w:r>
      <w:r w:rsidRPr="002459BB">
        <w:rPr>
          <w:rFonts w:ascii="Times New Roman" w:eastAsia="標楷體" w:hAnsi="Times New Roman"/>
          <w:sz w:val="16"/>
        </w:rPr>
        <w:t>4</w:t>
      </w:r>
      <w:r w:rsidRPr="002459BB">
        <w:rPr>
          <w:rFonts w:ascii="Times New Roman" w:eastAsia="標楷體" w:hAnsi="Times New Roman"/>
          <w:sz w:val="16"/>
        </w:rPr>
        <w:t>月</w:t>
      </w:r>
      <w:r w:rsidRPr="002459BB">
        <w:rPr>
          <w:rFonts w:ascii="Times New Roman" w:eastAsia="標楷體" w:hAnsi="Times New Roman"/>
          <w:sz w:val="16"/>
        </w:rPr>
        <w:t>28</w:t>
      </w:r>
      <w:r w:rsidRPr="002459BB">
        <w:rPr>
          <w:rFonts w:ascii="Times New Roman" w:eastAsia="標楷體" w:hAnsi="Times New Roman"/>
          <w:sz w:val="16"/>
        </w:rPr>
        <w:t>日健保審字第</w:t>
      </w:r>
      <w:r w:rsidR="001F7239" w:rsidRPr="002459BB">
        <w:rPr>
          <w:rFonts w:ascii="Times New Roman" w:eastAsia="標楷體" w:hAnsi="Times New Roman"/>
          <w:sz w:val="16"/>
        </w:rPr>
        <w:t>1030035320</w:t>
      </w:r>
      <w:r w:rsidRPr="002459BB">
        <w:rPr>
          <w:rFonts w:ascii="Times New Roman" w:eastAsia="標楷體" w:hAnsi="Times New Roman"/>
          <w:sz w:val="16"/>
        </w:rPr>
        <w:t>號函令</w:t>
      </w:r>
      <w:r w:rsidR="004F616C" w:rsidRPr="002459BB">
        <w:rPr>
          <w:rFonts w:ascii="Times New Roman" w:eastAsia="標楷體" w:hAnsi="Times New Roman"/>
          <w:sz w:val="16"/>
        </w:rPr>
        <w:br/>
      </w:r>
      <w:r w:rsidRPr="002459BB">
        <w:rPr>
          <w:rFonts w:ascii="Times New Roman" w:eastAsia="標楷體" w:hAnsi="Times New Roman"/>
          <w:sz w:val="16"/>
        </w:rPr>
        <w:t>衛生福利部中央健康保險署</w:t>
      </w:r>
      <w:r w:rsidRPr="002459BB">
        <w:rPr>
          <w:rFonts w:ascii="Times New Roman" w:eastAsia="標楷體" w:hAnsi="Times New Roman"/>
          <w:sz w:val="16"/>
        </w:rPr>
        <w:t>103</w:t>
      </w:r>
      <w:r w:rsidRPr="002459BB">
        <w:rPr>
          <w:rFonts w:ascii="Times New Roman" w:eastAsia="標楷體" w:hAnsi="Times New Roman"/>
          <w:sz w:val="16"/>
        </w:rPr>
        <w:t>年</w:t>
      </w:r>
      <w:r w:rsidRPr="002459BB">
        <w:rPr>
          <w:rFonts w:ascii="Times New Roman" w:eastAsia="標楷體" w:hAnsi="Times New Roman"/>
          <w:sz w:val="16"/>
        </w:rPr>
        <w:t>7</w:t>
      </w:r>
      <w:r w:rsidRPr="002459BB">
        <w:rPr>
          <w:rFonts w:ascii="Times New Roman" w:eastAsia="標楷體" w:hAnsi="Times New Roman"/>
          <w:sz w:val="16"/>
        </w:rPr>
        <w:t>月</w:t>
      </w:r>
      <w:r w:rsidRPr="002459BB">
        <w:rPr>
          <w:rFonts w:ascii="Times New Roman" w:eastAsia="標楷體" w:hAnsi="Times New Roman"/>
          <w:sz w:val="16"/>
        </w:rPr>
        <w:t>3</w:t>
      </w:r>
      <w:r w:rsidRPr="002459BB">
        <w:rPr>
          <w:rFonts w:ascii="Times New Roman" w:eastAsia="標楷體" w:hAnsi="Times New Roman"/>
          <w:sz w:val="16"/>
        </w:rPr>
        <w:t>日健保審字第</w:t>
      </w:r>
      <w:r w:rsidRPr="002459BB">
        <w:rPr>
          <w:rFonts w:ascii="Times New Roman" w:eastAsia="標楷體" w:hAnsi="Times New Roman"/>
          <w:sz w:val="16"/>
        </w:rPr>
        <w:t>1030035693</w:t>
      </w:r>
      <w:r w:rsidRPr="002459BB">
        <w:rPr>
          <w:rFonts w:ascii="Times New Roman" w:eastAsia="標楷體" w:hAnsi="Times New Roman"/>
          <w:sz w:val="16"/>
        </w:rPr>
        <w:t>號函令</w:t>
      </w:r>
      <w:r w:rsidR="004F616C" w:rsidRPr="002459BB">
        <w:rPr>
          <w:rFonts w:ascii="Times New Roman" w:eastAsia="標楷體" w:hAnsi="Times New Roman"/>
          <w:sz w:val="16"/>
        </w:rPr>
        <w:br/>
      </w:r>
      <w:r w:rsidRPr="002459BB">
        <w:rPr>
          <w:rFonts w:ascii="Times New Roman" w:eastAsia="標楷體" w:hAnsi="Times New Roman"/>
          <w:sz w:val="16"/>
        </w:rPr>
        <w:t>衛生福利部中央健康保險署</w:t>
      </w:r>
      <w:r w:rsidRPr="002459BB">
        <w:rPr>
          <w:rFonts w:ascii="Times New Roman" w:eastAsia="標楷體" w:hAnsi="Times New Roman"/>
          <w:sz w:val="16"/>
        </w:rPr>
        <w:t>103</w:t>
      </w:r>
      <w:r w:rsidRPr="002459BB">
        <w:rPr>
          <w:rFonts w:ascii="Times New Roman" w:eastAsia="標楷體" w:hAnsi="Times New Roman"/>
          <w:sz w:val="16"/>
        </w:rPr>
        <w:t>年</w:t>
      </w:r>
      <w:r w:rsidRPr="002459BB">
        <w:rPr>
          <w:rFonts w:ascii="Times New Roman" w:eastAsia="標楷體" w:hAnsi="Times New Roman"/>
          <w:sz w:val="16"/>
        </w:rPr>
        <w:t>12</w:t>
      </w:r>
      <w:r w:rsidRPr="002459BB">
        <w:rPr>
          <w:rFonts w:ascii="Times New Roman" w:eastAsia="標楷體" w:hAnsi="Times New Roman"/>
          <w:sz w:val="16"/>
        </w:rPr>
        <w:t>月</w:t>
      </w:r>
      <w:r w:rsidRPr="002459BB">
        <w:rPr>
          <w:rFonts w:ascii="Times New Roman" w:eastAsia="標楷體" w:hAnsi="Times New Roman"/>
          <w:sz w:val="16"/>
        </w:rPr>
        <w:t>3</w:t>
      </w:r>
      <w:r w:rsidRPr="002459BB">
        <w:rPr>
          <w:rFonts w:ascii="Times New Roman" w:eastAsia="標楷體" w:hAnsi="Times New Roman"/>
          <w:sz w:val="16"/>
        </w:rPr>
        <w:t>日健保審字第</w:t>
      </w:r>
      <w:r w:rsidR="001F7239" w:rsidRPr="002459BB">
        <w:rPr>
          <w:rFonts w:ascii="Times New Roman" w:eastAsia="標楷體" w:hAnsi="Times New Roman"/>
          <w:sz w:val="16"/>
        </w:rPr>
        <w:t>1030036475</w:t>
      </w:r>
      <w:r w:rsidRPr="002459BB">
        <w:rPr>
          <w:rFonts w:ascii="Times New Roman" w:eastAsia="標楷體" w:hAnsi="Times New Roman"/>
          <w:sz w:val="16"/>
        </w:rPr>
        <w:t>號函令</w:t>
      </w:r>
      <w:r w:rsidR="004F616C" w:rsidRPr="002459BB">
        <w:rPr>
          <w:rFonts w:ascii="Times New Roman" w:eastAsia="標楷體" w:hAnsi="Times New Roman"/>
          <w:sz w:val="16"/>
        </w:rPr>
        <w:br/>
      </w:r>
      <w:r w:rsidR="00CA2DDC" w:rsidRPr="002459BB">
        <w:rPr>
          <w:rFonts w:ascii="Times New Roman" w:eastAsia="標楷體" w:hAnsi="Times New Roman"/>
          <w:sz w:val="16"/>
        </w:rPr>
        <w:t>衛生福利部中央健康保險署</w:t>
      </w:r>
      <w:r w:rsidR="00CA2DDC" w:rsidRPr="002459BB">
        <w:rPr>
          <w:rFonts w:ascii="Times New Roman" w:eastAsia="標楷體" w:hAnsi="Times New Roman"/>
          <w:sz w:val="16"/>
        </w:rPr>
        <w:t>104</w:t>
      </w:r>
      <w:r w:rsidR="00CA2DDC" w:rsidRPr="002459BB">
        <w:rPr>
          <w:rFonts w:ascii="Times New Roman" w:eastAsia="標楷體" w:hAnsi="Times New Roman"/>
          <w:sz w:val="16"/>
        </w:rPr>
        <w:t>年</w:t>
      </w:r>
      <w:r w:rsidR="00D56BC8" w:rsidRPr="002459BB">
        <w:rPr>
          <w:rFonts w:ascii="Times New Roman" w:eastAsia="標楷體" w:hAnsi="Times New Roman"/>
          <w:sz w:val="16"/>
        </w:rPr>
        <w:t>6</w:t>
      </w:r>
      <w:r w:rsidR="00CA2DDC" w:rsidRPr="002459BB">
        <w:rPr>
          <w:rFonts w:ascii="Times New Roman" w:eastAsia="標楷體" w:hAnsi="Times New Roman"/>
          <w:sz w:val="16"/>
        </w:rPr>
        <w:t>月</w:t>
      </w:r>
      <w:r w:rsidR="00D56BC8" w:rsidRPr="002459BB">
        <w:rPr>
          <w:rFonts w:ascii="Times New Roman" w:eastAsia="標楷體" w:hAnsi="Times New Roman"/>
          <w:sz w:val="16"/>
        </w:rPr>
        <w:t>26</w:t>
      </w:r>
      <w:r w:rsidR="00CA2DDC" w:rsidRPr="002459BB">
        <w:rPr>
          <w:rFonts w:ascii="Times New Roman" w:eastAsia="標楷體" w:hAnsi="Times New Roman"/>
          <w:sz w:val="16"/>
        </w:rPr>
        <w:t>日健保審字第</w:t>
      </w:r>
      <w:r w:rsidR="00D56BC8" w:rsidRPr="002459BB">
        <w:rPr>
          <w:rFonts w:ascii="Times New Roman" w:eastAsia="標楷體" w:hAnsi="Times New Roman"/>
          <w:sz w:val="16"/>
        </w:rPr>
        <w:t>1040035724</w:t>
      </w:r>
      <w:r w:rsidR="00CA2DDC" w:rsidRPr="002459BB">
        <w:rPr>
          <w:rFonts w:ascii="Times New Roman" w:eastAsia="標楷體" w:hAnsi="Times New Roman"/>
          <w:sz w:val="16"/>
        </w:rPr>
        <w:t>號函令</w:t>
      </w:r>
      <w:r w:rsidR="004F616C" w:rsidRPr="002459BB">
        <w:rPr>
          <w:rFonts w:ascii="Times New Roman" w:eastAsia="標楷體" w:hAnsi="Times New Roman"/>
          <w:sz w:val="16"/>
        </w:rPr>
        <w:br/>
      </w:r>
      <w:r w:rsidR="001421A1" w:rsidRPr="002459BB">
        <w:rPr>
          <w:rFonts w:ascii="Times New Roman" w:eastAsia="標楷體" w:hAnsi="Times New Roman"/>
          <w:sz w:val="16"/>
        </w:rPr>
        <w:t>衛生福利部中央健康保險署</w:t>
      </w:r>
      <w:r w:rsidR="001421A1" w:rsidRPr="002459BB">
        <w:rPr>
          <w:rFonts w:ascii="Times New Roman" w:eastAsia="標楷體" w:hAnsi="Times New Roman"/>
          <w:sz w:val="16"/>
        </w:rPr>
        <w:t>104</w:t>
      </w:r>
      <w:r w:rsidR="001421A1" w:rsidRPr="002459BB">
        <w:rPr>
          <w:rFonts w:ascii="Times New Roman" w:eastAsia="標楷體" w:hAnsi="Times New Roman"/>
          <w:sz w:val="16"/>
        </w:rPr>
        <w:t>年</w:t>
      </w:r>
      <w:r w:rsidR="001421A1" w:rsidRPr="002459BB">
        <w:rPr>
          <w:rFonts w:ascii="Times New Roman" w:eastAsia="標楷體" w:hAnsi="Times New Roman"/>
          <w:sz w:val="16"/>
        </w:rPr>
        <w:t>11</w:t>
      </w:r>
      <w:r w:rsidR="001421A1" w:rsidRPr="002459BB">
        <w:rPr>
          <w:rFonts w:ascii="Times New Roman" w:eastAsia="標楷體" w:hAnsi="Times New Roman"/>
          <w:sz w:val="16"/>
        </w:rPr>
        <w:t>月</w:t>
      </w:r>
      <w:r w:rsidR="001421A1" w:rsidRPr="002459BB">
        <w:rPr>
          <w:rFonts w:ascii="Times New Roman" w:eastAsia="標楷體" w:hAnsi="Times New Roman"/>
          <w:sz w:val="16"/>
        </w:rPr>
        <w:t>30</w:t>
      </w:r>
      <w:r w:rsidR="001421A1" w:rsidRPr="002459BB">
        <w:rPr>
          <w:rFonts w:ascii="Times New Roman" w:eastAsia="標楷體" w:hAnsi="Times New Roman"/>
          <w:sz w:val="16"/>
        </w:rPr>
        <w:t>日健保審字第</w:t>
      </w:r>
      <w:r w:rsidR="001F7239" w:rsidRPr="002459BB">
        <w:rPr>
          <w:rFonts w:ascii="Times New Roman" w:eastAsia="標楷體" w:hAnsi="Times New Roman"/>
          <w:sz w:val="16"/>
        </w:rPr>
        <w:t>1040036706</w:t>
      </w:r>
      <w:r w:rsidR="001421A1" w:rsidRPr="002459BB">
        <w:rPr>
          <w:rFonts w:ascii="Times New Roman" w:eastAsia="標楷體" w:hAnsi="Times New Roman"/>
          <w:sz w:val="16"/>
        </w:rPr>
        <w:t>號函令</w:t>
      </w:r>
      <w:r w:rsidR="004F616C" w:rsidRPr="002459BB">
        <w:rPr>
          <w:rFonts w:ascii="Times New Roman" w:eastAsia="標楷體" w:hAnsi="Times New Roman"/>
          <w:sz w:val="16"/>
        </w:rPr>
        <w:br/>
      </w:r>
      <w:r w:rsidR="004F616C" w:rsidRPr="002459BB">
        <w:rPr>
          <w:rFonts w:ascii="Times New Roman" w:eastAsia="標楷體" w:hAnsi="Times New Roman"/>
          <w:sz w:val="16"/>
        </w:rPr>
        <w:t>衛生福利部中央健康保險署</w:t>
      </w:r>
      <w:r w:rsidR="005261A8" w:rsidRPr="002459BB">
        <w:rPr>
          <w:rFonts w:ascii="Times New Roman" w:eastAsia="標楷體" w:hAnsi="Times New Roman"/>
          <w:sz w:val="16"/>
        </w:rPr>
        <w:t>105</w:t>
      </w:r>
      <w:r w:rsidR="004F616C" w:rsidRPr="002459BB">
        <w:rPr>
          <w:rFonts w:ascii="Times New Roman" w:eastAsia="標楷體" w:hAnsi="Times New Roman"/>
          <w:sz w:val="16"/>
        </w:rPr>
        <w:t>年</w:t>
      </w:r>
      <w:r w:rsidR="004D1ED4" w:rsidRPr="002459BB">
        <w:rPr>
          <w:rFonts w:ascii="Times New Roman" w:eastAsia="標楷體" w:hAnsi="Times New Roman"/>
          <w:sz w:val="16"/>
        </w:rPr>
        <w:t>12</w:t>
      </w:r>
      <w:r w:rsidR="004F616C" w:rsidRPr="002459BB">
        <w:rPr>
          <w:rFonts w:ascii="Times New Roman" w:eastAsia="標楷體" w:hAnsi="Times New Roman"/>
          <w:sz w:val="16"/>
        </w:rPr>
        <w:t>月</w:t>
      </w:r>
      <w:r w:rsidR="004D1ED4" w:rsidRPr="002459BB">
        <w:rPr>
          <w:rFonts w:ascii="Times New Roman" w:eastAsia="標楷體" w:hAnsi="Times New Roman"/>
          <w:sz w:val="16"/>
        </w:rPr>
        <w:t>12</w:t>
      </w:r>
      <w:r w:rsidR="004F616C" w:rsidRPr="002459BB">
        <w:rPr>
          <w:rFonts w:ascii="Times New Roman" w:eastAsia="標楷體" w:hAnsi="Times New Roman"/>
          <w:sz w:val="16"/>
        </w:rPr>
        <w:t>日健保審字第</w:t>
      </w:r>
      <w:r w:rsidR="005261A8" w:rsidRPr="002459BB">
        <w:rPr>
          <w:rFonts w:ascii="Times New Roman" w:eastAsia="標楷體" w:hAnsi="Times New Roman"/>
          <w:sz w:val="16"/>
        </w:rPr>
        <w:t>1050080727</w:t>
      </w:r>
      <w:r w:rsidR="004F616C" w:rsidRPr="002459BB">
        <w:rPr>
          <w:rFonts w:ascii="Times New Roman" w:eastAsia="標楷體" w:hAnsi="Times New Roman"/>
          <w:sz w:val="16"/>
        </w:rPr>
        <w:t>號函令</w:t>
      </w:r>
      <w:r w:rsidR="004F616C" w:rsidRPr="002459BB">
        <w:rPr>
          <w:rFonts w:ascii="Times New Roman" w:eastAsia="標楷體" w:hAnsi="Times New Roman"/>
          <w:sz w:val="16"/>
        </w:rPr>
        <w:br/>
      </w:r>
      <w:r w:rsidR="00EB5E9B" w:rsidRPr="002459BB">
        <w:rPr>
          <w:rFonts w:ascii="Times New Roman" w:eastAsia="標楷體" w:hAnsi="Times New Roman"/>
          <w:sz w:val="16"/>
        </w:rPr>
        <w:t>衛生福利部中央健康保險署</w:t>
      </w:r>
      <w:r w:rsidR="00EB5E9B" w:rsidRPr="002459BB">
        <w:rPr>
          <w:rFonts w:ascii="Times New Roman" w:eastAsia="標楷體" w:hAnsi="Times New Roman"/>
          <w:sz w:val="16"/>
        </w:rPr>
        <w:t>106</w:t>
      </w:r>
      <w:r w:rsidR="00EB5E9B" w:rsidRPr="002459BB">
        <w:rPr>
          <w:rFonts w:ascii="Times New Roman" w:eastAsia="標楷體" w:hAnsi="Times New Roman"/>
          <w:sz w:val="16"/>
        </w:rPr>
        <w:t>年</w:t>
      </w:r>
      <w:r w:rsidR="00EB5E9B" w:rsidRPr="002459BB">
        <w:rPr>
          <w:rFonts w:ascii="Times New Roman" w:eastAsia="標楷體" w:hAnsi="Times New Roman"/>
          <w:sz w:val="16"/>
        </w:rPr>
        <w:t>1</w:t>
      </w:r>
      <w:r w:rsidR="00EB5E9B" w:rsidRPr="002459BB">
        <w:rPr>
          <w:rFonts w:ascii="Times New Roman" w:eastAsia="標楷體" w:hAnsi="Times New Roman"/>
          <w:sz w:val="16"/>
        </w:rPr>
        <w:t>月</w:t>
      </w:r>
      <w:r w:rsidR="007D58DF" w:rsidRPr="002459BB">
        <w:rPr>
          <w:rFonts w:ascii="Times New Roman" w:eastAsia="標楷體" w:hAnsi="Times New Roman"/>
          <w:sz w:val="16"/>
        </w:rPr>
        <w:t>11</w:t>
      </w:r>
      <w:r w:rsidR="00EB5E9B" w:rsidRPr="002459BB">
        <w:rPr>
          <w:rFonts w:ascii="Times New Roman" w:eastAsia="標楷體" w:hAnsi="Times New Roman"/>
          <w:sz w:val="16"/>
        </w:rPr>
        <w:t>日健保審字第</w:t>
      </w:r>
      <w:r w:rsidR="00EB5E9B" w:rsidRPr="002459BB">
        <w:rPr>
          <w:rFonts w:ascii="Times New Roman" w:eastAsia="標楷體" w:hAnsi="Times New Roman"/>
          <w:sz w:val="16"/>
        </w:rPr>
        <w:t>1060081002</w:t>
      </w:r>
      <w:r w:rsidR="00EB5E9B" w:rsidRPr="002459BB">
        <w:rPr>
          <w:rFonts w:ascii="Times New Roman" w:eastAsia="標楷體" w:hAnsi="Times New Roman"/>
          <w:sz w:val="16"/>
        </w:rPr>
        <w:t>號函令</w:t>
      </w:r>
    </w:p>
    <w:p w:rsidR="007322DE" w:rsidRPr="002459BB" w:rsidRDefault="007322DE" w:rsidP="004F616C">
      <w:pPr>
        <w:pStyle w:val="a5"/>
        <w:spacing w:line="200" w:lineRule="exact"/>
        <w:ind w:left="3402" w:firstLine="4"/>
        <w:jc w:val="right"/>
        <w:rPr>
          <w:rFonts w:ascii="Times New Roman" w:eastAsia="標楷體" w:hAnsi="Times New Roman"/>
          <w:sz w:val="16"/>
        </w:rPr>
      </w:pPr>
      <w:r w:rsidRPr="002459BB">
        <w:rPr>
          <w:rFonts w:ascii="Times New Roman" w:eastAsia="標楷體" w:hAnsi="Times New Roman"/>
          <w:sz w:val="16"/>
        </w:rPr>
        <w:t>衛生福利部中央健康保險署</w:t>
      </w:r>
      <w:r w:rsidRPr="002459BB">
        <w:rPr>
          <w:rFonts w:ascii="Times New Roman" w:eastAsia="標楷體" w:hAnsi="Times New Roman"/>
          <w:sz w:val="16"/>
        </w:rPr>
        <w:t>106</w:t>
      </w:r>
      <w:r w:rsidRPr="002459BB">
        <w:rPr>
          <w:rFonts w:ascii="Times New Roman" w:eastAsia="標楷體" w:hAnsi="Times New Roman"/>
          <w:sz w:val="16"/>
        </w:rPr>
        <w:t>年</w:t>
      </w:r>
      <w:r w:rsidRPr="002459BB">
        <w:rPr>
          <w:rFonts w:ascii="Times New Roman" w:eastAsia="標楷體" w:hAnsi="Times New Roman"/>
          <w:sz w:val="16"/>
        </w:rPr>
        <w:t>4</w:t>
      </w:r>
      <w:r w:rsidRPr="002459BB">
        <w:rPr>
          <w:rFonts w:ascii="Times New Roman" w:eastAsia="標楷體" w:hAnsi="Times New Roman"/>
          <w:sz w:val="16"/>
        </w:rPr>
        <w:t>月</w:t>
      </w:r>
      <w:r w:rsidR="00BE3F3E" w:rsidRPr="002459BB">
        <w:rPr>
          <w:rFonts w:ascii="Times New Roman" w:eastAsia="標楷體" w:hAnsi="Times New Roman"/>
          <w:sz w:val="16"/>
        </w:rPr>
        <w:t>17</w:t>
      </w:r>
      <w:r w:rsidRPr="002459BB">
        <w:rPr>
          <w:rFonts w:ascii="Times New Roman" w:eastAsia="標楷體" w:hAnsi="Times New Roman"/>
          <w:sz w:val="16"/>
        </w:rPr>
        <w:t>日健保審字第</w:t>
      </w:r>
      <w:r w:rsidRPr="002459BB">
        <w:rPr>
          <w:rFonts w:ascii="Times New Roman" w:eastAsia="標楷體" w:hAnsi="Times New Roman"/>
          <w:sz w:val="16"/>
        </w:rPr>
        <w:t>1060081061</w:t>
      </w:r>
      <w:r w:rsidRPr="002459BB">
        <w:rPr>
          <w:rFonts w:ascii="Times New Roman" w:eastAsia="標楷體" w:hAnsi="Times New Roman"/>
          <w:sz w:val="16"/>
        </w:rPr>
        <w:t>號函令</w:t>
      </w:r>
    </w:p>
    <w:p w:rsidR="005F2880" w:rsidRPr="002459BB" w:rsidRDefault="005F2880" w:rsidP="004F616C">
      <w:pPr>
        <w:pStyle w:val="a5"/>
        <w:spacing w:line="200" w:lineRule="exact"/>
        <w:ind w:left="3402" w:firstLine="4"/>
        <w:jc w:val="right"/>
        <w:rPr>
          <w:rFonts w:ascii="Times New Roman" w:eastAsia="標楷體" w:hAnsi="Times New Roman"/>
          <w:sz w:val="16"/>
        </w:rPr>
      </w:pPr>
      <w:r w:rsidRPr="002459BB">
        <w:rPr>
          <w:rFonts w:ascii="Times New Roman" w:eastAsia="標楷體" w:hAnsi="Times New Roman"/>
          <w:sz w:val="16"/>
        </w:rPr>
        <w:t>衛生福利部中央健康保險署</w:t>
      </w:r>
      <w:r w:rsidRPr="002459BB">
        <w:rPr>
          <w:rFonts w:ascii="Times New Roman" w:eastAsia="標楷體" w:hAnsi="Times New Roman"/>
          <w:sz w:val="16"/>
        </w:rPr>
        <w:t>106</w:t>
      </w:r>
      <w:r w:rsidRPr="002459BB">
        <w:rPr>
          <w:rFonts w:ascii="Times New Roman" w:eastAsia="標楷體" w:hAnsi="Times New Roman"/>
          <w:sz w:val="16"/>
        </w:rPr>
        <w:t>年</w:t>
      </w:r>
      <w:r w:rsidR="00767A5B" w:rsidRPr="002459BB">
        <w:rPr>
          <w:rFonts w:ascii="Times New Roman" w:eastAsia="標楷體" w:hAnsi="Times New Roman"/>
          <w:sz w:val="16"/>
        </w:rPr>
        <w:t>5</w:t>
      </w:r>
      <w:r w:rsidRPr="002459BB">
        <w:rPr>
          <w:rFonts w:ascii="Times New Roman" w:eastAsia="標楷體" w:hAnsi="Times New Roman"/>
          <w:sz w:val="16"/>
        </w:rPr>
        <w:t>月</w:t>
      </w:r>
      <w:r w:rsidR="00767A5B" w:rsidRPr="002459BB">
        <w:rPr>
          <w:rFonts w:ascii="Times New Roman" w:eastAsia="標楷體" w:hAnsi="Times New Roman"/>
          <w:sz w:val="16"/>
        </w:rPr>
        <w:t>15</w:t>
      </w:r>
      <w:r w:rsidRPr="002459BB">
        <w:rPr>
          <w:rFonts w:ascii="Times New Roman" w:eastAsia="標楷體" w:hAnsi="Times New Roman"/>
          <w:sz w:val="16"/>
        </w:rPr>
        <w:t>日健保審字第</w:t>
      </w:r>
      <w:r w:rsidRPr="002459BB">
        <w:rPr>
          <w:rFonts w:ascii="Times New Roman" w:eastAsia="標楷體" w:hAnsi="Times New Roman"/>
          <w:sz w:val="16"/>
        </w:rPr>
        <w:t>1060081078</w:t>
      </w:r>
      <w:r w:rsidRPr="002459BB">
        <w:rPr>
          <w:rFonts w:ascii="Times New Roman" w:eastAsia="標楷體" w:hAnsi="Times New Roman"/>
          <w:sz w:val="16"/>
        </w:rPr>
        <w:t>號函令</w:t>
      </w:r>
    </w:p>
    <w:p w:rsidR="00D91C76" w:rsidRPr="002459BB" w:rsidRDefault="00D91C76" w:rsidP="004F616C">
      <w:pPr>
        <w:pStyle w:val="a5"/>
        <w:spacing w:line="200" w:lineRule="exact"/>
        <w:ind w:left="3402" w:firstLine="4"/>
        <w:jc w:val="right"/>
        <w:rPr>
          <w:rFonts w:ascii="Times New Roman" w:eastAsia="標楷體" w:hAnsi="Times New Roman"/>
          <w:sz w:val="16"/>
        </w:rPr>
      </w:pPr>
      <w:r w:rsidRPr="002459BB">
        <w:rPr>
          <w:rFonts w:ascii="Times New Roman" w:eastAsia="標楷體" w:hAnsi="Times New Roman"/>
          <w:sz w:val="16"/>
        </w:rPr>
        <w:t>衛生福利部中央健康保險署</w:t>
      </w:r>
      <w:r w:rsidRPr="002459BB">
        <w:rPr>
          <w:rFonts w:ascii="Times New Roman" w:eastAsia="標楷體" w:hAnsi="Times New Roman"/>
          <w:sz w:val="16"/>
        </w:rPr>
        <w:t>106</w:t>
      </w:r>
      <w:r w:rsidRPr="002459BB">
        <w:rPr>
          <w:rFonts w:ascii="Times New Roman" w:eastAsia="標楷體" w:hAnsi="Times New Roman"/>
          <w:sz w:val="16"/>
        </w:rPr>
        <w:t>年</w:t>
      </w:r>
      <w:r w:rsidRPr="002459BB">
        <w:rPr>
          <w:rFonts w:ascii="Times New Roman" w:eastAsia="標楷體" w:hAnsi="Times New Roman"/>
          <w:sz w:val="16"/>
        </w:rPr>
        <w:t>7</w:t>
      </w:r>
      <w:r w:rsidRPr="002459BB">
        <w:rPr>
          <w:rFonts w:ascii="Times New Roman" w:eastAsia="標楷體" w:hAnsi="Times New Roman"/>
          <w:sz w:val="16"/>
        </w:rPr>
        <w:t>月</w:t>
      </w:r>
      <w:r w:rsidRPr="002459BB">
        <w:rPr>
          <w:rFonts w:ascii="Times New Roman" w:eastAsia="標楷體" w:hAnsi="Times New Roman"/>
          <w:sz w:val="16"/>
        </w:rPr>
        <w:t>1</w:t>
      </w:r>
      <w:r w:rsidR="00DB5041" w:rsidRPr="002459BB">
        <w:rPr>
          <w:rFonts w:ascii="Times New Roman" w:eastAsia="標楷體" w:hAnsi="Times New Roman"/>
          <w:sz w:val="16"/>
        </w:rPr>
        <w:t>4</w:t>
      </w:r>
      <w:r w:rsidRPr="002459BB">
        <w:rPr>
          <w:rFonts w:ascii="Times New Roman" w:eastAsia="標楷體" w:hAnsi="Times New Roman"/>
          <w:sz w:val="16"/>
        </w:rPr>
        <w:t>日健保審字第</w:t>
      </w:r>
      <w:r w:rsidRPr="002459BB">
        <w:rPr>
          <w:rFonts w:ascii="Times New Roman" w:eastAsia="標楷體" w:hAnsi="Times New Roman"/>
          <w:sz w:val="16"/>
        </w:rPr>
        <w:t>1060081104</w:t>
      </w:r>
      <w:r w:rsidRPr="002459BB">
        <w:rPr>
          <w:rFonts w:ascii="Times New Roman" w:eastAsia="標楷體" w:hAnsi="Times New Roman"/>
          <w:sz w:val="16"/>
        </w:rPr>
        <w:t>號函令</w:t>
      </w:r>
    </w:p>
    <w:p w:rsidR="00B27250" w:rsidRPr="002459BB" w:rsidRDefault="00B27250" w:rsidP="004F616C">
      <w:pPr>
        <w:pStyle w:val="a5"/>
        <w:spacing w:line="200" w:lineRule="exact"/>
        <w:ind w:left="3402" w:firstLine="4"/>
        <w:jc w:val="right"/>
        <w:rPr>
          <w:rFonts w:ascii="Times New Roman" w:eastAsia="標楷體" w:hAnsi="Times New Roman"/>
          <w:sz w:val="16"/>
        </w:rPr>
      </w:pPr>
      <w:r w:rsidRPr="002459BB">
        <w:rPr>
          <w:rFonts w:ascii="Times New Roman" w:eastAsia="標楷體" w:hAnsi="Times New Roman"/>
          <w:sz w:val="16"/>
        </w:rPr>
        <w:t>衛生福利部中央健康保險署</w:t>
      </w:r>
      <w:r w:rsidRPr="002459BB">
        <w:rPr>
          <w:rFonts w:ascii="Times New Roman" w:eastAsia="標楷體" w:hAnsi="Times New Roman"/>
          <w:sz w:val="16"/>
        </w:rPr>
        <w:t>106</w:t>
      </w:r>
      <w:r w:rsidRPr="002459BB">
        <w:rPr>
          <w:rFonts w:ascii="Times New Roman" w:eastAsia="標楷體" w:hAnsi="Times New Roman"/>
          <w:sz w:val="16"/>
        </w:rPr>
        <w:t>年</w:t>
      </w:r>
      <w:r w:rsidRPr="002459BB">
        <w:rPr>
          <w:rFonts w:ascii="Times New Roman" w:eastAsia="標楷體" w:hAnsi="Times New Roman"/>
          <w:sz w:val="16"/>
        </w:rPr>
        <w:t>8</w:t>
      </w:r>
      <w:r w:rsidRPr="002459BB">
        <w:rPr>
          <w:rFonts w:ascii="Times New Roman" w:eastAsia="標楷體" w:hAnsi="Times New Roman"/>
          <w:sz w:val="16"/>
        </w:rPr>
        <w:t>月</w:t>
      </w:r>
      <w:r w:rsidR="006F30D1" w:rsidRPr="002459BB">
        <w:rPr>
          <w:rFonts w:ascii="Times New Roman" w:eastAsia="標楷體" w:hAnsi="Times New Roman"/>
          <w:sz w:val="16"/>
        </w:rPr>
        <w:t>15</w:t>
      </w:r>
      <w:r w:rsidRPr="002459BB">
        <w:rPr>
          <w:rFonts w:ascii="Times New Roman" w:eastAsia="標楷體" w:hAnsi="Times New Roman"/>
          <w:sz w:val="16"/>
        </w:rPr>
        <w:t>日健保審字第</w:t>
      </w:r>
      <w:r w:rsidRPr="002459BB">
        <w:rPr>
          <w:rFonts w:ascii="Times New Roman" w:eastAsia="標楷體" w:hAnsi="Times New Roman"/>
          <w:sz w:val="16"/>
        </w:rPr>
        <w:t>1060081114</w:t>
      </w:r>
      <w:r w:rsidRPr="002459BB">
        <w:rPr>
          <w:rFonts w:ascii="Times New Roman" w:eastAsia="標楷體" w:hAnsi="Times New Roman"/>
          <w:sz w:val="16"/>
        </w:rPr>
        <w:t>號函令</w:t>
      </w:r>
    </w:p>
    <w:p w:rsidR="00D36E4D" w:rsidRPr="002459BB" w:rsidRDefault="00D36E4D" w:rsidP="004F616C">
      <w:pPr>
        <w:pStyle w:val="a5"/>
        <w:spacing w:line="200" w:lineRule="exact"/>
        <w:ind w:left="3402" w:firstLine="4"/>
        <w:jc w:val="right"/>
        <w:rPr>
          <w:rFonts w:ascii="Times New Roman" w:eastAsia="標楷體" w:hAnsi="Times New Roman"/>
          <w:sz w:val="16"/>
        </w:rPr>
      </w:pPr>
      <w:r w:rsidRPr="002459BB">
        <w:rPr>
          <w:rFonts w:ascii="Times New Roman" w:eastAsia="標楷體" w:hAnsi="Times New Roman"/>
          <w:sz w:val="16"/>
        </w:rPr>
        <w:t>衛生福利部中央健康保險署</w:t>
      </w:r>
      <w:r w:rsidRPr="002459BB">
        <w:rPr>
          <w:rFonts w:ascii="Times New Roman" w:eastAsia="標楷體" w:hAnsi="Times New Roman"/>
          <w:sz w:val="16"/>
        </w:rPr>
        <w:t>106</w:t>
      </w:r>
      <w:r w:rsidRPr="002459BB">
        <w:rPr>
          <w:rFonts w:ascii="Times New Roman" w:eastAsia="標楷體" w:hAnsi="Times New Roman"/>
          <w:sz w:val="16"/>
        </w:rPr>
        <w:t>年</w:t>
      </w:r>
      <w:r w:rsidRPr="002459BB">
        <w:rPr>
          <w:rFonts w:ascii="Times New Roman" w:eastAsia="標楷體" w:hAnsi="Times New Roman"/>
          <w:sz w:val="16"/>
        </w:rPr>
        <w:t>8</w:t>
      </w:r>
      <w:r w:rsidRPr="002459BB">
        <w:rPr>
          <w:rFonts w:ascii="Times New Roman" w:eastAsia="標楷體" w:hAnsi="Times New Roman"/>
          <w:sz w:val="16"/>
        </w:rPr>
        <w:t>月</w:t>
      </w:r>
      <w:r w:rsidR="000A7D78" w:rsidRPr="002459BB">
        <w:rPr>
          <w:rFonts w:ascii="Times New Roman" w:eastAsia="標楷體" w:hAnsi="Times New Roman"/>
          <w:sz w:val="16"/>
        </w:rPr>
        <w:t>24</w:t>
      </w:r>
      <w:r w:rsidRPr="002459BB">
        <w:rPr>
          <w:rFonts w:ascii="Times New Roman" w:eastAsia="標楷體" w:hAnsi="Times New Roman"/>
          <w:sz w:val="16"/>
        </w:rPr>
        <w:t>日健保審字第</w:t>
      </w:r>
      <w:r w:rsidRPr="002459BB">
        <w:rPr>
          <w:rFonts w:ascii="Times New Roman" w:eastAsia="標楷體" w:hAnsi="Times New Roman"/>
          <w:sz w:val="16"/>
        </w:rPr>
        <w:t>1060081125</w:t>
      </w:r>
      <w:r w:rsidRPr="002459BB">
        <w:rPr>
          <w:rFonts w:ascii="Times New Roman" w:eastAsia="標楷體" w:hAnsi="Times New Roman"/>
          <w:sz w:val="16"/>
        </w:rPr>
        <w:t>號函令</w:t>
      </w:r>
    </w:p>
    <w:p w:rsidR="00015456" w:rsidRPr="002459BB" w:rsidRDefault="00015456" w:rsidP="004F616C">
      <w:pPr>
        <w:pStyle w:val="a5"/>
        <w:spacing w:line="200" w:lineRule="exact"/>
        <w:ind w:left="3402" w:firstLine="4"/>
        <w:jc w:val="right"/>
        <w:rPr>
          <w:rFonts w:ascii="Times New Roman" w:eastAsia="標楷體" w:hAnsi="Times New Roman"/>
          <w:sz w:val="16"/>
        </w:rPr>
      </w:pPr>
      <w:r w:rsidRPr="002459BB">
        <w:rPr>
          <w:rFonts w:ascii="Times New Roman" w:eastAsia="標楷體" w:hAnsi="Times New Roman"/>
          <w:sz w:val="16"/>
        </w:rPr>
        <w:t>衛生福利部中央健康保險署</w:t>
      </w:r>
      <w:r w:rsidRPr="002459BB">
        <w:rPr>
          <w:rFonts w:ascii="Times New Roman" w:eastAsia="標楷體" w:hAnsi="Times New Roman"/>
          <w:sz w:val="16"/>
        </w:rPr>
        <w:t>106</w:t>
      </w:r>
      <w:r w:rsidRPr="002459BB">
        <w:rPr>
          <w:rFonts w:ascii="Times New Roman" w:eastAsia="標楷體" w:hAnsi="Times New Roman"/>
          <w:sz w:val="16"/>
        </w:rPr>
        <w:t>年</w:t>
      </w:r>
      <w:r w:rsidRPr="002459BB">
        <w:rPr>
          <w:rFonts w:ascii="Times New Roman" w:eastAsia="標楷體" w:hAnsi="Times New Roman"/>
          <w:sz w:val="16"/>
        </w:rPr>
        <w:t>11</w:t>
      </w:r>
      <w:r w:rsidRPr="002459BB">
        <w:rPr>
          <w:rFonts w:ascii="Times New Roman" w:eastAsia="標楷體" w:hAnsi="Times New Roman"/>
          <w:sz w:val="16"/>
        </w:rPr>
        <w:t>月</w:t>
      </w:r>
      <w:r w:rsidR="004C2B7E" w:rsidRPr="002459BB">
        <w:rPr>
          <w:rFonts w:ascii="Times New Roman" w:eastAsia="標楷體" w:hAnsi="Times New Roman"/>
          <w:sz w:val="16"/>
        </w:rPr>
        <w:t>14</w:t>
      </w:r>
      <w:r w:rsidRPr="002459BB">
        <w:rPr>
          <w:rFonts w:ascii="Times New Roman" w:eastAsia="標楷體" w:hAnsi="Times New Roman"/>
          <w:sz w:val="16"/>
        </w:rPr>
        <w:t>日健保審字第</w:t>
      </w:r>
      <w:r w:rsidRPr="002459BB">
        <w:rPr>
          <w:rFonts w:ascii="Times New Roman" w:eastAsia="標楷體" w:hAnsi="Times New Roman"/>
          <w:sz w:val="16"/>
        </w:rPr>
        <w:t>1060081152</w:t>
      </w:r>
      <w:r w:rsidRPr="002459BB">
        <w:rPr>
          <w:rFonts w:ascii="Times New Roman" w:eastAsia="標楷體" w:hAnsi="Times New Roman"/>
          <w:sz w:val="16"/>
        </w:rPr>
        <w:t>號函令</w:t>
      </w:r>
    </w:p>
    <w:p w:rsidR="00A85FB7" w:rsidRPr="002459BB" w:rsidRDefault="00A85FB7" w:rsidP="00A85FB7">
      <w:pPr>
        <w:pStyle w:val="a5"/>
        <w:spacing w:line="200" w:lineRule="exact"/>
        <w:ind w:left="3402" w:firstLine="4"/>
        <w:jc w:val="right"/>
        <w:rPr>
          <w:rFonts w:ascii="Times New Roman" w:eastAsia="標楷體" w:hAnsi="Times New Roman"/>
          <w:sz w:val="16"/>
          <w:szCs w:val="16"/>
        </w:rPr>
      </w:pPr>
      <w:r w:rsidRPr="002459BB">
        <w:rPr>
          <w:rFonts w:ascii="Times New Roman" w:eastAsia="標楷體" w:hAnsi="Times New Roman"/>
          <w:sz w:val="16"/>
          <w:szCs w:val="16"/>
        </w:rPr>
        <w:t>衛生福利部中央健康保險署</w:t>
      </w:r>
      <w:r w:rsidRPr="002459BB">
        <w:rPr>
          <w:rFonts w:ascii="Times New Roman" w:eastAsia="標楷體" w:hAnsi="Times New Roman"/>
          <w:sz w:val="16"/>
          <w:szCs w:val="16"/>
        </w:rPr>
        <w:t>106</w:t>
      </w:r>
      <w:r w:rsidRPr="002459BB">
        <w:rPr>
          <w:rFonts w:ascii="Times New Roman" w:eastAsia="標楷體" w:hAnsi="Times New Roman"/>
          <w:sz w:val="16"/>
          <w:szCs w:val="16"/>
        </w:rPr>
        <w:t>年</w:t>
      </w:r>
      <w:r w:rsidRPr="002459BB">
        <w:rPr>
          <w:rFonts w:ascii="Times New Roman" w:eastAsia="標楷體" w:hAnsi="Times New Roman"/>
          <w:sz w:val="16"/>
          <w:szCs w:val="16"/>
        </w:rPr>
        <w:t>12</w:t>
      </w:r>
      <w:r w:rsidRPr="002459BB">
        <w:rPr>
          <w:rFonts w:ascii="Times New Roman" w:eastAsia="標楷體" w:hAnsi="Times New Roman"/>
          <w:sz w:val="16"/>
          <w:szCs w:val="16"/>
        </w:rPr>
        <w:t>月</w:t>
      </w:r>
      <w:r w:rsidRPr="002459BB">
        <w:rPr>
          <w:rFonts w:ascii="Times New Roman" w:eastAsia="標楷體" w:hAnsi="Times New Roman"/>
          <w:sz w:val="16"/>
          <w:szCs w:val="16"/>
        </w:rPr>
        <w:t>25</w:t>
      </w:r>
      <w:r w:rsidRPr="002459BB">
        <w:rPr>
          <w:rFonts w:ascii="Times New Roman" w:eastAsia="標楷體" w:hAnsi="Times New Roman"/>
          <w:sz w:val="16"/>
          <w:szCs w:val="16"/>
        </w:rPr>
        <w:t>日健保審字第</w:t>
      </w:r>
      <w:r w:rsidRPr="002459BB">
        <w:rPr>
          <w:rFonts w:ascii="Times New Roman" w:eastAsia="標楷體" w:hAnsi="Times New Roman"/>
          <w:sz w:val="16"/>
          <w:szCs w:val="16"/>
        </w:rPr>
        <w:t>1060081164</w:t>
      </w:r>
      <w:r w:rsidRPr="002459BB">
        <w:rPr>
          <w:rFonts w:ascii="Times New Roman" w:eastAsia="標楷體" w:hAnsi="Times New Roman"/>
          <w:sz w:val="16"/>
          <w:szCs w:val="16"/>
        </w:rPr>
        <w:t>號函令</w:t>
      </w:r>
    </w:p>
    <w:p w:rsidR="00A85FB7" w:rsidRPr="002459BB" w:rsidRDefault="00A85FB7" w:rsidP="00A85FB7">
      <w:pPr>
        <w:pStyle w:val="a5"/>
        <w:spacing w:line="200" w:lineRule="exact"/>
        <w:ind w:left="3402" w:firstLine="4"/>
        <w:jc w:val="right"/>
        <w:rPr>
          <w:rFonts w:ascii="Times New Roman" w:eastAsia="標楷體" w:hAnsi="Times New Roman"/>
          <w:sz w:val="16"/>
          <w:szCs w:val="16"/>
        </w:rPr>
      </w:pPr>
      <w:r w:rsidRPr="002459BB">
        <w:rPr>
          <w:rFonts w:ascii="Times New Roman" w:eastAsia="標楷體" w:hAnsi="Times New Roman"/>
          <w:sz w:val="16"/>
          <w:szCs w:val="16"/>
        </w:rPr>
        <w:t>衛生福利部中央健康保險署</w:t>
      </w:r>
      <w:r w:rsidRPr="002459BB">
        <w:rPr>
          <w:rFonts w:ascii="Times New Roman" w:eastAsia="標楷體" w:hAnsi="Times New Roman"/>
          <w:sz w:val="16"/>
          <w:szCs w:val="16"/>
        </w:rPr>
        <w:t>107</w:t>
      </w:r>
      <w:r w:rsidRPr="002459BB">
        <w:rPr>
          <w:rFonts w:ascii="Times New Roman" w:eastAsia="標楷體" w:hAnsi="Times New Roman"/>
          <w:sz w:val="16"/>
          <w:szCs w:val="16"/>
        </w:rPr>
        <w:t>年</w:t>
      </w:r>
      <w:r w:rsidRPr="002459BB">
        <w:rPr>
          <w:rFonts w:ascii="Times New Roman" w:eastAsia="標楷體" w:hAnsi="Times New Roman"/>
          <w:sz w:val="16"/>
          <w:szCs w:val="16"/>
        </w:rPr>
        <w:t>5</w:t>
      </w:r>
      <w:r w:rsidRPr="002459BB">
        <w:rPr>
          <w:rFonts w:ascii="Times New Roman" w:eastAsia="標楷體" w:hAnsi="Times New Roman"/>
          <w:sz w:val="16"/>
          <w:szCs w:val="16"/>
        </w:rPr>
        <w:t>月</w:t>
      </w:r>
      <w:r w:rsidRPr="002459BB">
        <w:rPr>
          <w:rFonts w:ascii="Times New Roman" w:eastAsia="標楷體" w:hAnsi="Times New Roman"/>
          <w:sz w:val="16"/>
          <w:szCs w:val="16"/>
        </w:rPr>
        <w:t>17</w:t>
      </w:r>
      <w:r w:rsidRPr="002459BB">
        <w:rPr>
          <w:rFonts w:ascii="Times New Roman" w:eastAsia="標楷體" w:hAnsi="Times New Roman"/>
          <w:sz w:val="16"/>
          <w:szCs w:val="16"/>
        </w:rPr>
        <w:t>日健保審字第</w:t>
      </w:r>
      <w:r w:rsidRPr="002459BB">
        <w:rPr>
          <w:rFonts w:ascii="Times New Roman" w:eastAsia="標楷體" w:hAnsi="Times New Roman"/>
          <w:sz w:val="16"/>
          <w:szCs w:val="16"/>
        </w:rPr>
        <w:t>1070035290</w:t>
      </w:r>
      <w:r w:rsidRPr="002459BB">
        <w:rPr>
          <w:rFonts w:ascii="Times New Roman" w:eastAsia="標楷體" w:hAnsi="Times New Roman"/>
          <w:sz w:val="16"/>
          <w:szCs w:val="16"/>
        </w:rPr>
        <w:t>號函令</w:t>
      </w:r>
    </w:p>
    <w:p w:rsidR="00632995" w:rsidRPr="002459BB" w:rsidRDefault="00632995" w:rsidP="00A85FB7">
      <w:pPr>
        <w:pStyle w:val="a5"/>
        <w:spacing w:line="200" w:lineRule="exact"/>
        <w:ind w:left="3402" w:firstLine="4"/>
        <w:jc w:val="right"/>
        <w:rPr>
          <w:rFonts w:ascii="Times New Roman" w:eastAsia="標楷體" w:hAnsi="Times New Roman"/>
          <w:sz w:val="16"/>
          <w:szCs w:val="16"/>
        </w:rPr>
      </w:pPr>
      <w:r w:rsidRPr="002459BB">
        <w:rPr>
          <w:rFonts w:ascii="Times New Roman" w:eastAsia="標楷體" w:hAnsi="Times New Roman"/>
          <w:sz w:val="16"/>
          <w:szCs w:val="16"/>
        </w:rPr>
        <w:t>衛生福利部中央健康保險署</w:t>
      </w:r>
      <w:r w:rsidRPr="002459BB">
        <w:rPr>
          <w:rFonts w:ascii="Times New Roman" w:eastAsia="標楷體" w:hAnsi="Times New Roman"/>
          <w:sz w:val="16"/>
          <w:szCs w:val="16"/>
        </w:rPr>
        <w:t>108</w:t>
      </w:r>
      <w:r w:rsidRPr="002459BB">
        <w:rPr>
          <w:rFonts w:ascii="Times New Roman" w:eastAsia="標楷體" w:hAnsi="Times New Roman"/>
          <w:sz w:val="16"/>
          <w:szCs w:val="16"/>
        </w:rPr>
        <w:t>年</w:t>
      </w:r>
      <w:r w:rsidRPr="002459BB">
        <w:rPr>
          <w:rFonts w:ascii="Times New Roman" w:eastAsia="標楷體" w:hAnsi="Times New Roman"/>
          <w:sz w:val="16"/>
          <w:szCs w:val="16"/>
        </w:rPr>
        <w:t>2</w:t>
      </w:r>
      <w:r w:rsidRPr="002459BB">
        <w:rPr>
          <w:rFonts w:ascii="Times New Roman" w:eastAsia="標楷體" w:hAnsi="Times New Roman"/>
          <w:sz w:val="16"/>
          <w:szCs w:val="16"/>
        </w:rPr>
        <w:t>月</w:t>
      </w:r>
      <w:r w:rsidRPr="002459BB">
        <w:rPr>
          <w:rFonts w:ascii="Times New Roman" w:eastAsia="標楷體" w:hAnsi="Times New Roman"/>
          <w:sz w:val="16"/>
          <w:szCs w:val="16"/>
        </w:rPr>
        <w:t>11</w:t>
      </w:r>
      <w:r w:rsidRPr="002459BB">
        <w:rPr>
          <w:rFonts w:ascii="Times New Roman" w:eastAsia="標楷體" w:hAnsi="Times New Roman"/>
          <w:sz w:val="16"/>
          <w:szCs w:val="16"/>
        </w:rPr>
        <w:t>日健保審字第</w:t>
      </w:r>
      <w:r w:rsidRPr="002459BB">
        <w:rPr>
          <w:rFonts w:ascii="Times New Roman" w:eastAsia="標楷體" w:hAnsi="Times New Roman"/>
          <w:sz w:val="16"/>
          <w:szCs w:val="16"/>
        </w:rPr>
        <w:t>1080034843</w:t>
      </w:r>
      <w:r w:rsidRPr="002459BB">
        <w:rPr>
          <w:rFonts w:ascii="Times New Roman" w:eastAsia="標楷體" w:hAnsi="Times New Roman"/>
          <w:sz w:val="16"/>
          <w:szCs w:val="16"/>
        </w:rPr>
        <w:t>號函令</w:t>
      </w:r>
    </w:p>
    <w:p w:rsidR="00F05F46" w:rsidRPr="002459BB" w:rsidRDefault="00F05F46" w:rsidP="00A85FB7">
      <w:pPr>
        <w:pStyle w:val="a5"/>
        <w:spacing w:line="200" w:lineRule="exact"/>
        <w:ind w:left="3402" w:firstLine="4"/>
        <w:jc w:val="right"/>
        <w:rPr>
          <w:rFonts w:ascii="Times New Roman" w:eastAsia="標楷體" w:hAnsi="Times New Roman"/>
          <w:sz w:val="16"/>
          <w:szCs w:val="16"/>
        </w:rPr>
      </w:pPr>
      <w:r w:rsidRPr="002459BB">
        <w:rPr>
          <w:rFonts w:ascii="Times New Roman" w:eastAsia="標楷體" w:hAnsi="Times New Roman"/>
          <w:sz w:val="16"/>
          <w:szCs w:val="16"/>
        </w:rPr>
        <w:t>衛生福利部中央健康保險署</w:t>
      </w:r>
      <w:r w:rsidRPr="002459BB">
        <w:rPr>
          <w:rFonts w:ascii="Times New Roman" w:eastAsia="標楷體" w:hAnsi="Times New Roman"/>
          <w:sz w:val="16"/>
          <w:szCs w:val="16"/>
        </w:rPr>
        <w:t>109</w:t>
      </w:r>
      <w:r w:rsidRPr="002459BB">
        <w:rPr>
          <w:rFonts w:ascii="Times New Roman" w:eastAsia="標楷體" w:hAnsi="Times New Roman"/>
          <w:sz w:val="16"/>
          <w:szCs w:val="16"/>
        </w:rPr>
        <w:t>年</w:t>
      </w:r>
      <w:r w:rsidRPr="002459BB">
        <w:rPr>
          <w:rFonts w:ascii="Times New Roman" w:eastAsia="標楷體" w:hAnsi="Times New Roman"/>
          <w:sz w:val="16"/>
          <w:szCs w:val="16"/>
        </w:rPr>
        <w:t>3</w:t>
      </w:r>
      <w:r w:rsidRPr="002459BB">
        <w:rPr>
          <w:rFonts w:ascii="Times New Roman" w:eastAsia="標楷體" w:hAnsi="Times New Roman"/>
          <w:sz w:val="16"/>
          <w:szCs w:val="16"/>
        </w:rPr>
        <w:t>月</w:t>
      </w:r>
      <w:r w:rsidRPr="002459BB">
        <w:rPr>
          <w:rFonts w:ascii="Times New Roman" w:eastAsia="標楷體" w:hAnsi="Times New Roman"/>
          <w:sz w:val="16"/>
          <w:szCs w:val="16"/>
        </w:rPr>
        <w:t>23</w:t>
      </w:r>
      <w:r w:rsidRPr="002459BB">
        <w:rPr>
          <w:rFonts w:ascii="Times New Roman" w:eastAsia="標楷體" w:hAnsi="Times New Roman"/>
          <w:sz w:val="16"/>
          <w:szCs w:val="16"/>
        </w:rPr>
        <w:t>日健保審字第</w:t>
      </w:r>
      <w:r w:rsidRPr="002459BB">
        <w:rPr>
          <w:rFonts w:ascii="Times New Roman" w:eastAsia="標楷體" w:hAnsi="Times New Roman"/>
          <w:sz w:val="16"/>
          <w:szCs w:val="16"/>
        </w:rPr>
        <w:t>1090034829</w:t>
      </w:r>
      <w:r w:rsidRPr="002459BB">
        <w:rPr>
          <w:rFonts w:ascii="Times New Roman" w:eastAsia="標楷體" w:hAnsi="Times New Roman"/>
          <w:sz w:val="16"/>
          <w:szCs w:val="16"/>
        </w:rPr>
        <w:t>號函令</w:t>
      </w:r>
    </w:p>
    <w:p w:rsidR="009F58D3" w:rsidRPr="002459BB" w:rsidRDefault="009F58D3" w:rsidP="00A85FB7">
      <w:pPr>
        <w:pStyle w:val="a5"/>
        <w:spacing w:line="200" w:lineRule="exact"/>
        <w:ind w:left="3402" w:firstLine="4"/>
        <w:jc w:val="right"/>
        <w:rPr>
          <w:rFonts w:ascii="Times New Roman" w:eastAsia="標楷體" w:hAnsi="Times New Roman"/>
          <w:sz w:val="16"/>
          <w:szCs w:val="16"/>
        </w:rPr>
      </w:pPr>
      <w:r w:rsidRPr="002459BB">
        <w:rPr>
          <w:rFonts w:ascii="Times New Roman" w:eastAsia="標楷體" w:hAnsi="Times New Roman"/>
          <w:sz w:val="16"/>
          <w:szCs w:val="16"/>
        </w:rPr>
        <w:t>衛生福利部中央健康保險署</w:t>
      </w:r>
      <w:r w:rsidRPr="002459BB">
        <w:rPr>
          <w:rFonts w:ascii="Times New Roman" w:eastAsia="標楷體" w:hAnsi="Times New Roman"/>
          <w:sz w:val="16"/>
          <w:szCs w:val="16"/>
        </w:rPr>
        <w:t>109</w:t>
      </w:r>
      <w:r w:rsidRPr="002459BB">
        <w:rPr>
          <w:rFonts w:ascii="Times New Roman" w:eastAsia="標楷體" w:hAnsi="Times New Roman"/>
          <w:sz w:val="16"/>
          <w:szCs w:val="16"/>
        </w:rPr>
        <w:t>年</w:t>
      </w:r>
      <w:r w:rsidRPr="002459BB">
        <w:rPr>
          <w:rFonts w:ascii="Times New Roman" w:eastAsia="標楷體" w:hAnsi="Times New Roman"/>
          <w:sz w:val="16"/>
          <w:szCs w:val="16"/>
        </w:rPr>
        <w:t>4</w:t>
      </w:r>
      <w:r w:rsidRPr="002459BB">
        <w:rPr>
          <w:rFonts w:ascii="Times New Roman" w:eastAsia="標楷體" w:hAnsi="Times New Roman"/>
          <w:sz w:val="16"/>
          <w:szCs w:val="16"/>
        </w:rPr>
        <w:t>月</w:t>
      </w:r>
      <w:r w:rsidRPr="002459BB">
        <w:rPr>
          <w:rFonts w:ascii="Times New Roman" w:eastAsia="標楷體" w:hAnsi="Times New Roman"/>
          <w:sz w:val="16"/>
          <w:szCs w:val="16"/>
        </w:rPr>
        <w:t>21</w:t>
      </w:r>
      <w:r w:rsidRPr="002459BB">
        <w:rPr>
          <w:rFonts w:ascii="Times New Roman" w:eastAsia="標楷體" w:hAnsi="Times New Roman"/>
          <w:sz w:val="16"/>
          <w:szCs w:val="16"/>
        </w:rPr>
        <w:t>日健保審字第</w:t>
      </w:r>
      <w:r w:rsidRPr="002459BB">
        <w:rPr>
          <w:rFonts w:ascii="Times New Roman" w:eastAsia="標楷體" w:hAnsi="Times New Roman"/>
          <w:sz w:val="16"/>
          <w:szCs w:val="16"/>
        </w:rPr>
        <w:t>1090035220</w:t>
      </w:r>
      <w:r w:rsidRPr="002459BB">
        <w:rPr>
          <w:rFonts w:ascii="Times New Roman" w:eastAsia="標楷體" w:hAnsi="Times New Roman"/>
          <w:sz w:val="16"/>
          <w:szCs w:val="16"/>
        </w:rPr>
        <w:t>號函令</w:t>
      </w:r>
    </w:p>
    <w:p w:rsidR="00C54EE9" w:rsidRPr="002459BB" w:rsidRDefault="00C54EE9" w:rsidP="00C54EE9">
      <w:pPr>
        <w:pStyle w:val="a5"/>
        <w:spacing w:line="200" w:lineRule="exact"/>
        <w:ind w:left="3402" w:firstLine="4"/>
        <w:jc w:val="right"/>
        <w:rPr>
          <w:rFonts w:ascii="Times New Roman" w:eastAsia="標楷體" w:hAnsi="Times New Roman"/>
          <w:sz w:val="16"/>
          <w:szCs w:val="16"/>
        </w:rPr>
      </w:pPr>
      <w:r w:rsidRPr="002459BB">
        <w:rPr>
          <w:rFonts w:ascii="Times New Roman" w:eastAsia="標楷體" w:hAnsi="Times New Roman"/>
          <w:sz w:val="16"/>
          <w:szCs w:val="16"/>
        </w:rPr>
        <w:t>衛生福利部中央健康保險署</w:t>
      </w:r>
      <w:r w:rsidRPr="002459BB">
        <w:rPr>
          <w:rFonts w:ascii="Times New Roman" w:eastAsia="標楷體" w:hAnsi="Times New Roman"/>
          <w:sz w:val="16"/>
          <w:szCs w:val="16"/>
        </w:rPr>
        <w:t>110</w:t>
      </w:r>
      <w:r w:rsidRPr="002459BB">
        <w:rPr>
          <w:rFonts w:ascii="Times New Roman" w:eastAsia="標楷體" w:hAnsi="Times New Roman"/>
          <w:sz w:val="16"/>
          <w:szCs w:val="16"/>
        </w:rPr>
        <w:t>年</w:t>
      </w:r>
      <w:r w:rsidRPr="002459BB">
        <w:rPr>
          <w:rFonts w:ascii="Times New Roman" w:eastAsia="標楷體" w:hAnsi="Times New Roman"/>
          <w:sz w:val="16"/>
          <w:szCs w:val="16"/>
        </w:rPr>
        <w:t>5</w:t>
      </w:r>
      <w:r w:rsidRPr="002459BB">
        <w:rPr>
          <w:rFonts w:ascii="Times New Roman" w:eastAsia="標楷體" w:hAnsi="Times New Roman"/>
          <w:sz w:val="16"/>
          <w:szCs w:val="16"/>
        </w:rPr>
        <w:t>月</w:t>
      </w:r>
      <w:r w:rsidRPr="002459BB">
        <w:rPr>
          <w:rFonts w:ascii="Times New Roman" w:eastAsia="標楷體" w:hAnsi="Times New Roman"/>
          <w:sz w:val="16"/>
          <w:szCs w:val="16"/>
        </w:rPr>
        <w:t>14</w:t>
      </w:r>
      <w:r w:rsidRPr="002459BB">
        <w:rPr>
          <w:rFonts w:ascii="Times New Roman" w:eastAsia="標楷體" w:hAnsi="Times New Roman"/>
          <w:sz w:val="16"/>
          <w:szCs w:val="16"/>
        </w:rPr>
        <w:t>日健保審字第</w:t>
      </w:r>
      <w:r w:rsidRPr="002459BB">
        <w:rPr>
          <w:rFonts w:ascii="Times New Roman" w:eastAsia="標楷體" w:hAnsi="Times New Roman"/>
          <w:sz w:val="16"/>
          <w:szCs w:val="16"/>
        </w:rPr>
        <w:t>1100034925</w:t>
      </w:r>
      <w:r w:rsidRPr="002459BB">
        <w:rPr>
          <w:rFonts w:ascii="Times New Roman" w:eastAsia="標楷體" w:hAnsi="Times New Roman"/>
          <w:sz w:val="16"/>
          <w:szCs w:val="16"/>
        </w:rPr>
        <w:t>號函令</w:t>
      </w:r>
    </w:p>
    <w:p w:rsidR="000257EE" w:rsidRPr="002459BB" w:rsidRDefault="00274757" w:rsidP="004F616C">
      <w:pPr>
        <w:pStyle w:val="a5"/>
        <w:spacing w:line="200" w:lineRule="exact"/>
        <w:ind w:left="3402" w:firstLine="4"/>
        <w:jc w:val="right"/>
        <w:rPr>
          <w:rFonts w:ascii="Times New Roman" w:eastAsia="標楷體" w:hAnsi="Times New Roman"/>
          <w:sz w:val="16"/>
        </w:rPr>
      </w:pPr>
      <w:r w:rsidRPr="002459BB">
        <w:rPr>
          <w:rFonts w:ascii="Times New Roman" w:eastAsia="標楷體" w:hAnsi="Times New Roman"/>
          <w:sz w:val="16"/>
        </w:rPr>
        <w:t>*</w:t>
      </w:r>
      <w:r w:rsidRPr="002459BB">
        <w:rPr>
          <w:rFonts w:ascii="Times New Roman" w:eastAsia="標楷體" w:hAnsi="Times New Roman"/>
          <w:sz w:val="16"/>
        </w:rPr>
        <w:t>本書各項規定後加註之日期為該規定最終異動生效日</w:t>
      </w:r>
    </w:p>
    <w:p w:rsidR="000257EE" w:rsidRPr="002459BB" w:rsidRDefault="00274757" w:rsidP="00B44F50">
      <w:pPr>
        <w:pStyle w:val="aff4"/>
        <w:rPr>
          <w:rFonts w:ascii="Times New Roman" w:hAnsi="Times New Roman"/>
        </w:rPr>
      </w:pPr>
      <w:bookmarkStart w:id="7" w:name="_Toc38875742"/>
      <w:r w:rsidRPr="002459BB">
        <w:rPr>
          <w:rFonts w:ascii="Times New Roman" w:hAnsi="Times New Roman"/>
        </w:rPr>
        <w:t>壹、</w:t>
      </w:r>
      <w:r w:rsidRPr="002459BB">
        <w:rPr>
          <w:rFonts w:ascii="Times New Roman" w:hAnsi="Times New Roman"/>
          <w:w w:val="85"/>
        </w:rPr>
        <w:t>全民健康保險</w:t>
      </w:r>
      <w:r w:rsidRPr="002459BB">
        <w:rPr>
          <w:rFonts w:ascii="Times New Roman" w:hAnsi="Times New Roman"/>
        </w:rPr>
        <w:t>非</w:t>
      </w:r>
      <w:r w:rsidRPr="002459BB">
        <w:rPr>
          <w:rFonts w:ascii="Times New Roman" w:hAnsi="Times New Roman"/>
          <w:w w:val="85"/>
        </w:rPr>
        <w:t>住院診斷關聯群</w:t>
      </w:r>
      <w:r w:rsidRPr="002459BB">
        <w:rPr>
          <w:rFonts w:ascii="Times New Roman" w:hAnsi="Times New Roman"/>
          <w:w w:val="85"/>
        </w:rPr>
        <w:t>(Tw-DRGs)</w:t>
      </w:r>
      <w:r w:rsidRPr="002459BB">
        <w:rPr>
          <w:rFonts w:ascii="Times New Roman" w:hAnsi="Times New Roman"/>
          <w:w w:val="85"/>
        </w:rPr>
        <w:t>案件審查注意事項</w:t>
      </w:r>
      <w:bookmarkEnd w:id="7"/>
    </w:p>
    <w:p w:rsidR="000257EE" w:rsidRPr="002459BB" w:rsidRDefault="00274757" w:rsidP="00B15C3B">
      <w:pPr>
        <w:pStyle w:val="aff4"/>
        <w:rPr>
          <w:rFonts w:ascii="Times New Roman" w:hAnsi="Times New Roman"/>
        </w:rPr>
      </w:pPr>
      <w:bookmarkStart w:id="8" w:name="_Toc38875743"/>
      <w:r w:rsidRPr="002459BB">
        <w:rPr>
          <w:rFonts w:ascii="Times New Roman" w:hAnsi="Times New Roman"/>
        </w:rPr>
        <w:t>一、一般原則：</w:t>
      </w:r>
      <w:bookmarkEnd w:id="8"/>
    </w:p>
    <w:p w:rsidR="000257EE" w:rsidRPr="002459BB" w:rsidRDefault="00274757">
      <w:pPr>
        <w:snapToGrid w:val="0"/>
        <w:spacing w:line="600" w:lineRule="exact"/>
        <w:ind w:left="800" w:hanging="560"/>
        <w:jc w:val="both"/>
        <w:rPr>
          <w:rFonts w:ascii="Times New Roman" w:eastAsia="標楷體" w:hAnsi="Times New Roman"/>
          <w:sz w:val="28"/>
          <w:szCs w:val="28"/>
        </w:rPr>
      </w:pPr>
      <w:r w:rsidRPr="002459BB">
        <w:rPr>
          <w:rFonts w:ascii="Times New Roman" w:eastAsia="標楷體" w:hAnsi="Times New Roman"/>
          <w:sz w:val="28"/>
          <w:szCs w:val="28"/>
        </w:rPr>
        <w:t>(</w:t>
      </w:r>
      <w:r w:rsidRPr="002459BB">
        <w:rPr>
          <w:rFonts w:ascii="Times New Roman" w:eastAsia="標楷體" w:hAnsi="Times New Roman"/>
          <w:sz w:val="28"/>
          <w:szCs w:val="28"/>
        </w:rPr>
        <w:t>一</w:t>
      </w:r>
      <w:r w:rsidRPr="002459BB">
        <w:rPr>
          <w:rFonts w:ascii="Times New Roman" w:eastAsia="標楷體" w:hAnsi="Times New Roman"/>
          <w:sz w:val="28"/>
          <w:szCs w:val="28"/>
        </w:rPr>
        <w:t>)</w:t>
      </w:r>
      <w:r w:rsidRPr="002459BB">
        <w:rPr>
          <w:rFonts w:ascii="Times New Roman" w:eastAsia="標楷體" w:hAnsi="Times New Roman"/>
          <w:sz w:val="28"/>
          <w:szCs w:val="28"/>
        </w:rPr>
        <w:t>刪除</w:t>
      </w:r>
      <w:r w:rsidRPr="002459BB">
        <w:rPr>
          <w:rFonts w:ascii="Times New Roman" w:eastAsia="標楷體" w:hAnsi="Times New Roman"/>
          <w:sz w:val="28"/>
          <w:szCs w:val="28"/>
        </w:rPr>
        <w:t>(99/7/1)</w:t>
      </w:r>
    </w:p>
    <w:p w:rsidR="000257EE" w:rsidRPr="002459BB" w:rsidRDefault="00274757">
      <w:pPr>
        <w:snapToGrid w:val="0"/>
        <w:spacing w:line="600" w:lineRule="exact"/>
        <w:ind w:left="800" w:hanging="560"/>
        <w:jc w:val="both"/>
        <w:rPr>
          <w:rFonts w:ascii="Times New Roman" w:eastAsia="標楷體" w:hAnsi="Times New Roman"/>
          <w:sz w:val="28"/>
          <w:szCs w:val="28"/>
        </w:rPr>
      </w:pPr>
      <w:r w:rsidRPr="002459BB">
        <w:rPr>
          <w:rFonts w:ascii="Times New Roman" w:eastAsia="標楷體" w:hAnsi="Times New Roman"/>
          <w:sz w:val="28"/>
          <w:szCs w:val="28"/>
        </w:rPr>
        <w:t>(</w:t>
      </w:r>
      <w:r w:rsidRPr="002459BB">
        <w:rPr>
          <w:rFonts w:ascii="Times New Roman" w:eastAsia="標楷體" w:hAnsi="Times New Roman"/>
          <w:sz w:val="28"/>
          <w:szCs w:val="28"/>
        </w:rPr>
        <w:t>二</w:t>
      </w:r>
      <w:r w:rsidRPr="002459BB">
        <w:rPr>
          <w:rFonts w:ascii="Times New Roman" w:eastAsia="標楷體" w:hAnsi="Times New Roman"/>
          <w:sz w:val="28"/>
          <w:szCs w:val="28"/>
        </w:rPr>
        <w:t>)</w:t>
      </w:r>
      <w:r w:rsidRPr="002459BB">
        <w:rPr>
          <w:rFonts w:ascii="Times New Roman" w:eastAsia="標楷體" w:hAnsi="Times New Roman"/>
          <w:sz w:val="28"/>
          <w:szCs w:val="28"/>
        </w:rPr>
        <w:t>刪除</w:t>
      </w:r>
      <w:r w:rsidRPr="002459BB">
        <w:rPr>
          <w:rFonts w:ascii="Times New Roman" w:eastAsia="標楷體" w:hAnsi="Times New Roman"/>
          <w:sz w:val="28"/>
          <w:szCs w:val="28"/>
        </w:rPr>
        <w:t>(99/7/1)</w:t>
      </w:r>
    </w:p>
    <w:p w:rsidR="000257EE" w:rsidRPr="002459BB" w:rsidRDefault="00274757">
      <w:pPr>
        <w:snapToGrid w:val="0"/>
        <w:spacing w:line="600" w:lineRule="exact"/>
        <w:ind w:left="800" w:hanging="560"/>
        <w:jc w:val="both"/>
        <w:rPr>
          <w:rFonts w:ascii="Times New Roman" w:eastAsia="標楷體" w:hAnsi="Times New Roman"/>
          <w:sz w:val="28"/>
          <w:szCs w:val="28"/>
        </w:rPr>
      </w:pPr>
      <w:r w:rsidRPr="002459BB">
        <w:rPr>
          <w:rFonts w:ascii="Times New Roman" w:eastAsia="標楷體" w:hAnsi="Times New Roman"/>
          <w:sz w:val="28"/>
          <w:szCs w:val="28"/>
        </w:rPr>
        <w:t>(</w:t>
      </w:r>
      <w:r w:rsidRPr="002459BB">
        <w:rPr>
          <w:rFonts w:ascii="Times New Roman" w:eastAsia="標楷體" w:hAnsi="Times New Roman"/>
          <w:sz w:val="28"/>
          <w:szCs w:val="28"/>
        </w:rPr>
        <w:t>三</w:t>
      </w:r>
      <w:r w:rsidRPr="002459BB">
        <w:rPr>
          <w:rFonts w:ascii="Times New Roman" w:eastAsia="標楷體" w:hAnsi="Times New Roman"/>
          <w:sz w:val="28"/>
          <w:szCs w:val="28"/>
        </w:rPr>
        <w:t>)</w:t>
      </w:r>
      <w:r w:rsidRPr="002459BB">
        <w:rPr>
          <w:rFonts w:ascii="Times New Roman" w:eastAsia="標楷體" w:hAnsi="Times New Roman"/>
          <w:sz w:val="28"/>
          <w:szCs w:val="28"/>
        </w:rPr>
        <w:t>審查醫藥專家依相關法令規定辦理，並基於醫學原理、病情需要、</w:t>
      </w:r>
      <w:r w:rsidRPr="002459BB">
        <w:rPr>
          <w:rFonts w:ascii="Times New Roman" w:eastAsia="標楷體" w:hAnsi="Times New Roman"/>
          <w:sz w:val="28"/>
          <w:szCs w:val="28"/>
        </w:rPr>
        <w:lastRenderedPageBreak/>
        <w:t>治療緩急、醫療能力及服務行為進行之。</w:t>
      </w:r>
      <w:r w:rsidRPr="002459BB">
        <w:rPr>
          <w:rFonts w:ascii="Times New Roman" w:eastAsia="標楷體" w:hAnsi="Times New Roman"/>
          <w:sz w:val="28"/>
          <w:szCs w:val="28"/>
        </w:rPr>
        <w:t>(102/3/1)</w:t>
      </w:r>
    </w:p>
    <w:p w:rsidR="000257EE" w:rsidRPr="002459BB" w:rsidRDefault="00274757" w:rsidP="004F616C">
      <w:pPr>
        <w:snapToGrid w:val="0"/>
        <w:spacing w:line="600" w:lineRule="exact"/>
        <w:ind w:left="798"/>
        <w:jc w:val="both"/>
        <w:rPr>
          <w:rFonts w:ascii="Times New Roman" w:hAnsi="Times New Roman"/>
        </w:rPr>
      </w:pPr>
      <w:r w:rsidRPr="002459BB">
        <w:rPr>
          <w:rFonts w:ascii="Times New Roman" w:eastAsia="標楷體" w:hAnsi="Times New Roman"/>
          <w:sz w:val="28"/>
          <w:szCs w:val="28"/>
        </w:rPr>
        <w:t>前項專業審查，審查醫藥專家審查醫療服務案件，如有醫療適當性或品質等疑義，得會同相關專長之其他醫藥專家審查，必要時得提審查會議審查。</w:t>
      </w:r>
      <w:r w:rsidRPr="002459BB">
        <w:rPr>
          <w:rFonts w:ascii="Times New Roman" w:eastAsia="標楷體" w:hAnsi="Times New Roman"/>
          <w:sz w:val="28"/>
          <w:szCs w:val="28"/>
        </w:rPr>
        <w:t>(102/3/1)</w:t>
      </w:r>
    </w:p>
    <w:p w:rsidR="000257EE" w:rsidRPr="002459BB" w:rsidRDefault="00274757">
      <w:pPr>
        <w:snapToGrid w:val="0"/>
        <w:spacing w:line="600" w:lineRule="exact"/>
        <w:ind w:left="800" w:hanging="560"/>
        <w:jc w:val="both"/>
        <w:rPr>
          <w:rFonts w:ascii="Times New Roman" w:eastAsia="標楷體" w:hAnsi="Times New Roman"/>
          <w:sz w:val="28"/>
          <w:szCs w:val="28"/>
        </w:rPr>
      </w:pPr>
      <w:r w:rsidRPr="002459BB">
        <w:rPr>
          <w:rFonts w:ascii="Times New Roman" w:eastAsia="標楷體" w:hAnsi="Times New Roman"/>
          <w:sz w:val="28"/>
          <w:szCs w:val="28"/>
        </w:rPr>
        <w:t>(</w:t>
      </w:r>
      <w:r w:rsidRPr="002459BB">
        <w:rPr>
          <w:rFonts w:ascii="Times New Roman" w:eastAsia="標楷體" w:hAnsi="Times New Roman"/>
          <w:sz w:val="28"/>
          <w:szCs w:val="28"/>
        </w:rPr>
        <w:t>四</w:t>
      </w:r>
      <w:r w:rsidRPr="002459BB">
        <w:rPr>
          <w:rFonts w:ascii="Times New Roman" w:eastAsia="標楷體" w:hAnsi="Times New Roman"/>
          <w:sz w:val="28"/>
          <w:szCs w:val="28"/>
        </w:rPr>
        <w:t>)</w:t>
      </w:r>
      <w:r w:rsidRPr="002459BB">
        <w:rPr>
          <w:rFonts w:ascii="Times New Roman" w:eastAsia="標楷體" w:hAnsi="Times New Roman"/>
          <w:sz w:val="28"/>
          <w:szCs w:val="28"/>
        </w:rPr>
        <w:t>刪除</w:t>
      </w:r>
      <w:r w:rsidRPr="002459BB">
        <w:rPr>
          <w:rFonts w:ascii="Times New Roman" w:eastAsia="標楷體" w:hAnsi="Times New Roman"/>
          <w:sz w:val="28"/>
          <w:szCs w:val="28"/>
        </w:rPr>
        <w:t>(99/7/1)</w:t>
      </w:r>
    </w:p>
    <w:p w:rsidR="000257EE" w:rsidRPr="002459BB" w:rsidRDefault="00274757">
      <w:pPr>
        <w:snapToGrid w:val="0"/>
        <w:spacing w:line="600" w:lineRule="exact"/>
        <w:ind w:left="800" w:hanging="560"/>
        <w:jc w:val="both"/>
        <w:rPr>
          <w:rFonts w:ascii="Times New Roman" w:eastAsia="標楷體" w:hAnsi="Times New Roman"/>
          <w:sz w:val="28"/>
          <w:szCs w:val="28"/>
        </w:rPr>
      </w:pPr>
      <w:r w:rsidRPr="002459BB">
        <w:rPr>
          <w:rFonts w:ascii="Times New Roman" w:eastAsia="標楷體" w:hAnsi="Times New Roman"/>
          <w:sz w:val="28"/>
          <w:szCs w:val="28"/>
        </w:rPr>
        <w:t>(</w:t>
      </w:r>
      <w:r w:rsidRPr="002459BB">
        <w:rPr>
          <w:rFonts w:ascii="Times New Roman" w:eastAsia="標楷體" w:hAnsi="Times New Roman"/>
          <w:sz w:val="28"/>
          <w:szCs w:val="28"/>
        </w:rPr>
        <w:t>五</w:t>
      </w:r>
      <w:r w:rsidRPr="002459BB">
        <w:rPr>
          <w:rFonts w:ascii="Times New Roman" w:eastAsia="標楷體" w:hAnsi="Times New Roman"/>
          <w:sz w:val="28"/>
          <w:szCs w:val="28"/>
        </w:rPr>
        <w:t>)</w:t>
      </w:r>
      <w:r w:rsidRPr="002459BB">
        <w:rPr>
          <w:rFonts w:ascii="Times New Roman" w:eastAsia="標楷體" w:hAnsi="Times New Roman"/>
          <w:sz w:val="28"/>
          <w:szCs w:val="28"/>
        </w:rPr>
        <w:t>審查時應注意因病患年齡、性別不同而影響病情及疾病的分布。</w:t>
      </w:r>
    </w:p>
    <w:p w:rsidR="000257EE" w:rsidRPr="002459BB" w:rsidRDefault="00274757">
      <w:pPr>
        <w:snapToGrid w:val="0"/>
        <w:spacing w:line="600" w:lineRule="exact"/>
        <w:ind w:left="800" w:hanging="560"/>
        <w:jc w:val="both"/>
        <w:rPr>
          <w:rFonts w:ascii="Times New Roman" w:eastAsia="標楷體" w:hAnsi="Times New Roman"/>
          <w:sz w:val="28"/>
          <w:szCs w:val="28"/>
        </w:rPr>
      </w:pPr>
      <w:r w:rsidRPr="002459BB">
        <w:rPr>
          <w:rFonts w:ascii="Times New Roman" w:eastAsia="標楷體" w:hAnsi="Times New Roman"/>
          <w:sz w:val="28"/>
          <w:szCs w:val="28"/>
        </w:rPr>
        <w:t>(</w:t>
      </w:r>
      <w:r w:rsidRPr="002459BB">
        <w:rPr>
          <w:rFonts w:ascii="Times New Roman" w:eastAsia="標楷體" w:hAnsi="Times New Roman"/>
          <w:sz w:val="28"/>
          <w:szCs w:val="28"/>
        </w:rPr>
        <w:t>六</w:t>
      </w:r>
      <w:r w:rsidRPr="002459BB">
        <w:rPr>
          <w:rFonts w:ascii="Times New Roman" w:eastAsia="標楷體" w:hAnsi="Times New Roman"/>
          <w:sz w:val="28"/>
          <w:szCs w:val="28"/>
        </w:rPr>
        <w:t>)</w:t>
      </w:r>
      <w:r w:rsidRPr="002459BB">
        <w:rPr>
          <w:rFonts w:ascii="Times New Roman" w:eastAsia="標楷體" w:hAnsi="Times New Roman"/>
          <w:sz w:val="28"/>
          <w:szCs w:val="28"/>
        </w:rPr>
        <w:t>審查時若發現醫療院所有申報異常，如疾病分布不正常、用藥浮濫、住院日偏長等，應以書面批註意見通知召集人或行政人員，以便訪查或了解，並將訪查結果通知審查醫藥專家，繼續追蹤管理。</w:t>
      </w:r>
      <w:r w:rsidRPr="002459BB">
        <w:rPr>
          <w:rFonts w:ascii="Times New Roman" w:eastAsia="標楷體" w:hAnsi="Times New Roman"/>
          <w:sz w:val="28"/>
          <w:szCs w:val="28"/>
        </w:rPr>
        <w:t>(102/3/1)</w:t>
      </w:r>
    </w:p>
    <w:p w:rsidR="000257EE" w:rsidRPr="002459BB" w:rsidRDefault="00274757">
      <w:pPr>
        <w:snapToGrid w:val="0"/>
        <w:spacing w:line="600" w:lineRule="exact"/>
        <w:ind w:left="800" w:hanging="560"/>
        <w:jc w:val="both"/>
        <w:rPr>
          <w:rFonts w:ascii="Times New Roman" w:eastAsia="標楷體" w:hAnsi="Times New Roman"/>
          <w:sz w:val="28"/>
          <w:szCs w:val="28"/>
        </w:rPr>
      </w:pPr>
      <w:r w:rsidRPr="002459BB">
        <w:rPr>
          <w:rFonts w:ascii="Times New Roman" w:eastAsia="標楷體" w:hAnsi="Times New Roman"/>
          <w:sz w:val="28"/>
          <w:szCs w:val="28"/>
        </w:rPr>
        <w:t>(</w:t>
      </w:r>
      <w:r w:rsidRPr="002459BB">
        <w:rPr>
          <w:rFonts w:ascii="Times New Roman" w:eastAsia="標楷體" w:hAnsi="Times New Roman"/>
          <w:sz w:val="28"/>
          <w:szCs w:val="28"/>
        </w:rPr>
        <w:t>七</w:t>
      </w:r>
      <w:r w:rsidRPr="002459BB">
        <w:rPr>
          <w:rFonts w:ascii="Times New Roman" w:eastAsia="標楷體" w:hAnsi="Times New Roman"/>
          <w:sz w:val="28"/>
          <w:szCs w:val="28"/>
        </w:rPr>
        <w:t>)</w:t>
      </w:r>
      <w:r w:rsidRPr="002459BB">
        <w:rPr>
          <w:rFonts w:ascii="Times New Roman" w:eastAsia="標楷體" w:hAnsi="Times New Roman"/>
          <w:sz w:val="28"/>
          <w:szCs w:val="28"/>
        </w:rPr>
        <w:t>使用藥品，應依病情變化、藥品核定適應症及全民健康保險藥物給付項目及支付標準共同擬訂會議決議，若發現醫療院所有嚴重申報異常，應以書面批註意見通知召集人或行政人員，以便訪查或了解，另將訪查結果通知該院所，並請審查醫藥專家加強審查。</w:t>
      </w:r>
      <w:r w:rsidRPr="002459BB">
        <w:rPr>
          <w:rFonts w:ascii="Times New Roman" w:eastAsia="標楷體" w:hAnsi="Times New Roman"/>
          <w:sz w:val="28"/>
          <w:szCs w:val="28"/>
        </w:rPr>
        <w:t>(102/3/1)</w:t>
      </w:r>
    </w:p>
    <w:p w:rsidR="00B0547B" w:rsidRPr="002459BB" w:rsidRDefault="00274757" w:rsidP="00B0547B">
      <w:pPr>
        <w:snapToGrid w:val="0"/>
        <w:spacing w:line="600" w:lineRule="exact"/>
        <w:ind w:left="800" w:hanging="560"/>
        <w:jc w:val="both"/>
        <w:rPr>
          <w:rFonts w:ascii="Times New Roman" w:eastAsia="標楷體" w:hAnsi="Times New Roman"/>
          <w:sz w:val="28"/>
          <w:szCs w:val="28"/>
        </w:rPr>
      </w:pPr>
      <w:r w:rsidRPr="002459BB">
        <w:rPr>
          <w:rFonts w:ascii="Times New Roman" w:eastAsia="標楷體" w:hAnsi="Times New Roman"/>
          <w:sz w:val="28"/>
          <w:szCs w:val="28"/>
        </w:rPr>
        <w:t>(</w:t>
      </w:r>
      <w:r w:rsidRPr="002459BB">
        <w:rPr>
          <w:rFonts w:ascii="Times New Roman" w:eastAsia="標楷體" w:hAnsi="Times New Roman"/>
          <w:sz w:val="28"/>
          <w:szCs w:val="28"/>
        </w:rPr>
        <w:t>八</w:t>
      </w:r>
      <w:r w:rsidRPr="002459BB">
        <w:rPr>
          <w:rFonts w:ascii="Times New Roman" w:eastAsia="標楷體" w:hAnsi="Times New Roman"/>
          <w:sz w:val="28"/>
          <w:szCs w:val="28"/>
        </w:rPr>
        <w:t>)</w:t>
      </w:r>
      <w:r w:rsidR="00B0547B" w:rsidRPr="002459BB">
        <w:rPr>
          <w:rFonts w:ascii="Times New Roman" w:eastAsia="標楷體" w:hAnsi="Times New Roman"/>
          <w:sz w:val="28"/>
          <w:szCs w:val="28"/>
        </w:rPr>
        <w:t xml:space="preserve"> </w:t>
      </w:r>
      <w:r w:rsidR="00B0547B" w:rsidRPr="002459BB">
        <w:rPr>
          <w:rFonts w:ascii="Times New Roman" w:eastAsia="標楷體" w:hAnsi="Times New Roman"/>
          <w:sz w:val="28"/>
          <w:szCs w:val="28"/>
        </w:rPr>
        <w:t>用藥審查原則</w:t>
      </w:r>
    </w:p>
    <w:p w:rsidR="00B0547B" w:rsidRPr="002459BB" w:rsidRDefault="00B0547B" w:rsidP="00B0547B">
      <w:pPr>
        <w:spacing w:line="600" w:lineRule="exact"/>
        <w:ind w:firstLineChars="303" w:firstLine="848"/>
        <w:rPr>
          <w:rFonts w:ascii="Times New Roman" w:eastAsia="標楷體" w:hAnsi="Times New Roman"/>
          <w:sz w:val="28"/>
          <w:szCs w:val="28"/>
        </w:rPr>
      </w:pPr>
      <w:r w:rsidRPr="002459BB">
        <w:rPr>
          <w:rFonts w:ascii="Times New Roman" w:eastAsia="標楷體" w:hAnsi="Times New Roman"/>
          <w:sz w:val="28"/>
          <w:szCs w:val="28"/>
        </w:rPr>
        <w:t>1.</w:t>
      </w:r>
      <w:r w:rsidRPr="002459BB">
        <w:rPr>
          <w:rFonts w:ascii="Times New Roman" w:eastAsia="標楷體" w:hAnsi="Times New Roman"/>
          <w:sz w:val="28"/>
          <w:szCs w:val="28"/>
        </w:rPr>
        <w:t>神經系統藥物</w:t>
      </w:r>
    </w:p>
    <w:p w:rsidR="00B0547B" w:rsidRPr="002459BB" w:rsidRDefault="00B0547B" w:rsidP="00B0547B">
      <w:pPr>
        <w:spacing w:line="600" w:lineRule="exact"/>
        <w:ind w:firstLineChars="202" w:firstLine="566"/>
        <w:rPr>
          <w:rFonts w:ascii="Times New Roman" w:eastAsia="標楷體" w:hAnsi="Times New Roman"/>
          <w:sz w:val="28"/>
          <w:szCs w:val="28"/>
        </w:rPr>
      </w:pPr>
      <w:r w:rsidRPr="002459BB">
        <w:rPr>
          <w:rFonts w:ascii="Times New Roman" w:eastAsia="標楷體" w:hAnsi="Times New Roman"/>
          <w:sz w:val="28"/>
          <w:szCs w:val="28"/>
        </w:rPr>
        <w:t xml:space="preserve">   (1)Tramadol HCl</w:t>
      </w:r>
      <w:r w:rsidRPr="002459BB">
        <w:rPr>
          <w:rFonts w:ascii="Times New Roman" w:eastAsia="標楷體" w:hAnsi="Times New Roman"/>
          <w:sz w:val="28"/>
          <w:szCs w:val="28"/>
        </w:rPr>
        <w:t>＋</w:t>
      </w:r>
      <w:r w:rsidRPr="002459BB">
        <w:rPr>
          <w:rFonts w:ascii="Times New Roman" w:eastAsia="標楷體" w:hAnsi="Times New Roman"/>
          <w:sz w:val="28"/>
          <w:szCs w:val="28"/>
        </w:rPr>
        <w:t>acetaminophen (</w:t>
      </w:r>
      <w:r w:rsidRPr="002459BB">
        <w:rPr>
          <w:rFonts w:ascii="Times New Roman" w:eastAsia="標楷體" w:hAnsi="Times New Roman"/>
          <w:sz w:val="28"/>
          <w:szCs w:val="28"/>
        </w:rPr>
        <w:t>如</w:t>
      </w:r>
      <w:r w:rsidRPr="002459BB">
        <w:rPr>
          <w:rFonts w:ascii="Times New Roman" w:eastAsia="標楷體" w:hAnsi="Times New Roman"/>
          <w:sz w:val="28"/>
          <w:szCs w:val="28"/>
        </w:rPr>
        <w:t>Ultracet Tablets)</w:t>
      </w:r>
      <w:r w:rsidRPr="002459BB">
        <w:rPr>
          <w:rFonts w:ascii="Times New Roman" w:eastAsia="標楷體" w:hAnsi="Times New Roman"/>
          <w:sz w:val="28"/>
          <w:szCs w:val="28"/>
        </w:rPr>
        <w:t>：</w:t>
      </w:r>
    </w:p>
    <w:p w:rsidR="00B0547B" w:rsidRPr="002459BB" w:rsidRDefault="00B0547B" w:rsidP="00B0547B">
      <w:pPr>
        <w:spacing w:line="600" w:lineRule="exact"/>
        <w:ind w:leftChars="590" w:left="1416"/>
        <w:rPr>
          <w:rFonts w:ascii="Times New Roman" w:eastAsia="標楷體" w:hAnsi="Times New Roman"/>
          <w:sz w:val="28"/>
          <w:szCs w:val="28"/>
        </w:rPr>
      </w:pPr>
      <w:r w:rsidRPr="002459BB">
        <w:rPr>
          <w:rFonts w:ascii="Times New Roman" w:eastAsia="標楷體" w:hAnsi="Times New Roman"/>
          <w:sz w:val="28"/>
          <w:szCs w:val="28"/>
        </w:rPr>
        <w:t>適用於</w:t>
      </w:r>
      <w:r w:rsidRPr="002459BB">
        <w:rPr>
          <w:rFonts w:ascii="Times New Roman" w:eastAsia="標楷體" w:hAnsi="Times New Roman"/>
          <w:sz w:val="28"/>
          <w:szCs w:val="28"/>
        </w:rPr>
        <w:t>VAS</w:t>
      </w:r>
      <w:r w:rsidRPr="002459BB">
        <w:rPr>
          <w:rFonts w:ascii="Times New Roman" w:eastAsia="標楷體" w:hAnsi="Times New Roman"/>
          <w:sz w:val="28"/>
          <w:szCs w:val="28"/>
        </w:rPr>
        <w:t>或</w:t>
      </w:r>
      <w:r w:rsidRPr="002459BB">
        <w:rPr>
          <w:rFonts w:ascii="Times New Roman" w:eastAsia="標楷體" w:hAnsi="Times New Roman"/>
          <w:sz w:val="28"/>
          <w:szCs w:val="28"/>
        </w:rPr>
        <w:t>VRS (Visual Analogue Scale</w:t>
      </w:r>
      <w:r w:rsidRPr="002459BB">
        <w:rPr>
          <w:rFonts w:ascii="Times New Roman" w:eastAsia="標楷體" w:hAnsi="Times New Roman"/>
          <w:sz w:val="28"/>
          <w:szCs w:val="28"/>
        </w:rPr>
        <w:t>或</w:t>
      </w:r>
      <w:r w:rsidRPr="002459BB">
        <w:rPr>
          <w:rFonts w:ascii="Times New Roman" w:eastAsia="標楷體" w:hAnsi="Times New Roman"/>
          <w:sz w:val="28"/>
          <w:szCs w:val="28"/>
        </w:rPr>
        <w:t>Verbal Rating Scale)</w:t>
      </w:r>
      <w:r w:rsidRPr="002459BB">
        <w:rPr>
          <w:rFonts w:ascii="新細明體" w:eastAsia="新細明體" w:hAnsi="新細明體" w:cs="新細明體" w:hint="eastAsia"/>
          <w:sz w:val="28"/>
          <w:szCs w:val="28"/>
        </w:rPr>
        <w:t>≧</w:t>
      </w:r>
      <w:r w:rsidRPr="002459BB">
        <w:rPr>
          <w:rFonts w:ascii="Times New Roman" w:eastAsia="標楷體" w:hAnsi="Times New Roman"/>
          <w:sz w:val="28"/>
          <w:szCs w:val="28"/>
        </w:rPr>
        <w:t>4</w:t>
      </w:r>
      <w:r w:rsidRPr="002459BB">
        <w:rPr>
          <w:rFonts w:ascii="Times New Roman" w:eastAsia="標楷體" w:hAnsi="Times New Roman"/>
          <w:sz w:val="28"/>
          <w:szCs w:val="28"/>
        </w:rPr>
        <w:t>之中度至嚴重性疼痛之病人。</w:t>
      </w:r>
      <w:r w:rsidRPr="002459BB">
        <w:rPr>
          <w:rFonts w:ascii="Times New Roman" w:eastAsia="標楷體" w:hAnsi="Times New Roman"/>
          <w:sz w:val="28"/>
          <w:szCs w:val="28"/>
        </w:rPr>
        <w:t>(106/12/1)</w:t>
      </w:r>
    </w:p>
    <w:p w:rsidR="00B0547B" w:rsidRPr="002459BB" w:rsidRDefault="00B0547B" w:rsidP="00B0547B">
      <w:pPr>
        <w:tabs>
          <w:tab w:val="left" w:pos="426"/>
        </w:tabs>
        <w:spacing w:line="600" w:lineRule="exact"/>
        <w:ind w:leftChars="413" w:left="1417" w:hangingChars="152" w:hanging="426"/>
        <w:rPr>
          <w:rFonts w:ascii="Times New Roman" w:eastAsia="標楷體" w:hAnsi="Times New Roman"/>
          <w:sz w:val="28"/>
          <w:szCs w:val="28"/>
        </w:rPr>
      </w:pPr>
      <w:r w:rsidRPr="002459BB">
        <w:rPr>
          <w:rFonts w:ascii="Times New Roman" w:eastAsia="標楷體" w:hAnsi="Times New Roman"/>
          <w:sz w:val="28"/>
          <w:szCs w:val="28"/>
        </w:rPr>
        <w:t>(2)</w:t>
      </w:r>
      <w:r w:rsidRPr="002459BB">
        <w:rPr>
          <w:rFonts w:ascii="Times New Roman" w:eastAsia="標楷體" w:hAnsi="Times New Roman"/>
          <w:sz w:val="28"/>
          <w:szCs w:val="28"/>
        </w:rPr>
        <w:t>「醫師為非癌症慢性頑固性疼痛病人長期處方成癮性麻醉藥品」之審查原則</w:t>
      </w:r>
      <w:r w:rsidRPr="002459BB">
        <w:rPr>
          <w:rFonts w:ascii="Times New Roman" w:eastAsia="標楷體" w:hAnsi="Times New Roman"/>
          <w:sz w:val="28"/>
          <w:szCs w:val="28"/>
        </w:rPr>
        <w:t>(</w:t>
      </w:r>
      <w:r w:rsidRPr="002459BB">
        <w:rPr>
          <w:rFonts w:ascii="Times New Roman" w:eastAsia="標楷體" w:hAnsi="Times New Roman"/>
          <w:sz w:val="28"/>
          <w:szCs w:val="28"/>
        </w:rPr>
        <w:t>依食品藥物管理署</w:t>
      </w:r>
      <w:r w:rsidRPr="002459BB">
        <w:rPr>
          <w:rFonts w:ascii="Times New Roman" w:eastAsia="標楷體" w:hAnsi="Times New Roman"/>
          <w:sz w:val="28"/>
          <w:szCs w:val="28"/>
        </w:rPr>
        <w:t>104</w:t>
      </w:r>
      <w:r w:rsidRPr="002459BB">
        <w:rPr>
          <w:rFonts w:ascii="Times New Roman" w:eastAsia="標楷體" w:hAnsi="Times New Roman"/>
          <w:sz w:val="28"/>
          <w:szCs w:val="28"/>
        </w:rPr>
        <w:t>年</w:t>
      </w:r>
      <w:r w:rsidRPr="002459BB">
        <w:rPr>
          <w:rFonts w:ascii="Times New Roman" w:eastAsia="標楷體" w:hAnsi="Times New Roman"/>
          <w:sz w:val="28"/>
          <w:szCs w:val="28"/>
        </w:rPr>
        <w:t>5</w:t>
      </w:r>
      <w:r w:rsidRPr="002459BB">
        <w:rPr>
          <w:rFonts w:ascii="Times New Roman" w:eastAsia="標楷體" w:hAnsi="Times New Roman"/>
          <w:sz w:val="28"/>
          <w:szCs w:val="28"/>
        </w:rPr>
        <w:t>月</w:t>
      </w:r>
      <w:r w:rsidRPr="002459BB">
        <w:rPr>
          <w:rFonts w:ascii="Times New Roman" w:eastAsia="標楷體" w:hAnsi="Times New Roman"/>
          <w:sz w:val="28"/>
          <w:szCs w:val="28"/>
        </w:rPr>
        <w:t>6</w:t>
      </w:r>
      <w:r w:rsidRPr="002459BB">
        <w:rPr>
          <w:rFonts w:ascii="Times New Roman" w:eastAsia="標楷體" w:hAnsi="Times New Roman"/>
          <w:sz w:val="28"/>
          <w:szCs w:val="28"/>
        </w:rPr>
        <w:t>日</w:t>
      </w:r>
      <w:r w:rsidRPr="002459BB">
        <w:rPr>
          <w:rFonts w:ascii="Times New Roman" w:eastAsia="標楷體" w:hAnsi="Times New Roman"/>
          <w:sz w:val="28"/>
          <w:szCs w:val="28"/>
        </w:rPr>
        <w:t>FDA</w:t>
      </w:r>
      <w:r w:rsidRPr="002459BB">
        <w:rPr>
          <w:rFonts w:ascii="Times New Roman" w:eastAsia="標楷體" w:hAnsi="Times New Roman"/>
          <w:sz w:val="28"/>
          <w:szCs w:val="28"/>
        </w:rPr>
        <w:t>管字第</w:t>
      </w:r>
      <w:r w:rsidRPr="002459BB">
        <w:rPr>
          <w:rFonts w:ascii="Times New Roman" w:eastAsia="標楷體" w:hAnsi="Times New Roman"/>
          <w:sz w:val="28"/>
          <w:szCs w:val="28"/>
        </w:rPr>
        <w:t>1041800227A</w:t>
      </w:r>
      <w:r w:rsidRPr="002459BB">
        <w:rPr>
          <w:rFonts w:ascii="Times New Roman" w:eastAsia="標楷體" w:hAnsi="Times New Roman"/>
          <w:sz w:val="28"/>
          <w:szCs w:val="28"/>
        </w:rPr>
        <w:t>號函修訂</w:t>
      </w:r>
      <w:r w:rsidRPr="002459BB">
        <w:rPr>
          <w:rFonts w:ascii="Times New Roman" w:eastAsia="標楷體" w:hAnsi="Times New Roman"/>
          <w:sz w:val="28"/>
          <w:szCs w:val="28"/>
        </w:rPr>
        <w:t>)</w:t>
      </w:r>
      <w:r w:rsidRPr="002459BB">
        <w:rPr>
          <w:rFonts w:ascii="Times New Roman" w:eastAsia="標楷體" w:hAnsi="Times New Roman"/>
          <w:sz w:val="28"/>
          <w:szCs w:val="28"/>
        </w:rPr>
        <w:t>：</w:t>
      </w:r>
      <w:r w:rsidRPr="002459BB">
        <w:rPr>
          <w:rFonts w:ascii="Times New Roman" w:eastAsia="標楷體" w:hAnsi="Times New Roman"/>
          <w:sz w:val="28"/>
          <w:szCs w:val="28"/>
        </w:rPr>
        <w:t>(106/12/1)</w:t>
      </w:r>
    </w:p>
    <w:p w:rsidR="00B0547B" w:rsidRPr="002459BB" w:rsidRDefault="00B0547B" w:rsidP="00B0547B">
      <w:pPr>
        <w:spacing w:line="600" w:lineRule="exact"/>
        <w:ind w:leftChars="530" w:left="1698" w:hangingChars="152" w:hanging="426"/>
        <w:rPr>
          <w:rFonts w:ascii="Times New Roman" w:eastAsia="標楷體" w:hAnsi="Times New Roman"/>
          <w:sz w:val="28"/>
          <w:szCs w:val="28"/>
        </w:rPr>
      </w:pPr>
      <w:r w:rsidRPr="002459BB">
        <w:rPr>
          <w:rFonts w:ascii="Times New Roman" w:eastAsia="標楷體" w:hAnsi="Times New Roman"/>
          <w:sz w:val="28"/>
          <w:szCs w:val="28"/>
        </w:rPr>
        <w:t xml:space="preserve"> </w:t>
      </w:r>
      <w:r w:rsidRPr="002459BB">
        <w:rPr>
          <w:rFonts w:ascii="Times New Roman" w:eastAsia="標楷體" w:hAnsi="Times New Roman"/>
          <w:sz w:val="28"/>
          <w:szCs w:val="28"/>
        </w:rPr>
        <w:t>甲、醫師應在使用其他藥物及方式控制疼痛無效後，始得考慮</w:t>
      </w:r>
      <w:r w:rsidRPr="002459BB">
        <w:rPr>
          <w:rFonts w:ascii="Times New Roman" w:eastAsia="標楷體" w:hAnsi="Times New Roman"/>
          <w:sz w:val="28"/>
          <w:szCs w:val="28"/>
        </w:rPr>
        <w:lastRenderedPageBreak/>
        <w:t>為非癌症慢性頑固性疼痛病人長期處方使用成癮性麻醉藥品。</w:t>
      </w:r>
    </w:p>
    <w:p w:rsidR="00B0547B" w:rsidRPr="002459BB" w:rsidRDefault="00B0547B" w:rsidP="00B0547B">
      <w:pPr>
        <w:spacing w:line="600" w:lineRule="exact"/>
        <w:ind w:leftChars="530" w:left="1698" w:hangingChars="152" w:hanging="426"/>
        <w:rPr>
          <w:rFonts w:ascii="Times New Roman" w:eastAsia="標楷體" w:hAnsi="Times New Roman"/>
          <w:sz w:val="28"/>
          <w:szCs w:val="28"/>
        </w:rPr>
      </w:pPr>
      <w:r w:rsidRPr="002459BB">
        <w:rPr>
          <w:rFonts w:ascii="Times New Roman" w:eastAsia="標楷體" w:hAnsi="Times New Roman"/>
          <w:sz w:val="28"/>
          <w:szCs w:val="28"/>
        </w:rPr>
        <w:t xml:space="preserve"> </w:t>
      </w:r>
      <w:r w:rsidRPr="002459BB">
        <w:rPr>
          <w:rFonts w:ascii="Times New Roman" w:eastAsia="標楷體" w:hAnsi="Times New Roman"/>
          <w:sz w:val="28"/>
          <w:szCs w:val="28"/>
        </w:rPr>
        <w:t>乙、送審資料應檢附院內「管制藥品管理</w:t>
      </w:r>
      <w:r w:rsidRPr="002459BB">
        <w:rPr>
          <w:rFonts w:ascii="Times New Roman" w:eastAsia="標楷體" w:hAnsi="Times New Roman"/>
          <w:sz w:val="28"/>
          <w:szCs w:val="28"/>
        </w:rPr>
        <w:t>(</w:t>
      </w:r>
      <w:r w:rsidRPr="002459BB">
        <w:rPr>
          <w:rFonts w:ascii="Times New Roman" w:eastAsia="標楷體" w:hAnsi="Times New Roman"/>
          <w:sz w:val="28"/>
          <w:szCs w:val="28"/>
        </w:rPr>
        <w:t>委員</w:t>
      </w:r>
      <w:r w:rsidRPr="002459BB">
        <w:rPr>
          <w:rFonts w:ascii="Times New Roman" w:eastAsia="標楷體" w:hAnsi="Times New Roman"/>
          <w:sz w:val="28"/>
          <w:szCs w:val="28"/>
        </w:rPr>
        <w:t>)</w:t>
      </w:r>
      <w:r w:rsidRPr="002459BB">
        <w:rPr>
          <w:rFonts w:ascii="Times New Roman" w:eastAsia="標楷體" w:hAnsi="Times New Roman"/>
          <w:sz w:val="28"/>
          <w:szCs w:val="28"/>
        </w:rPr>
        <w:t>會」評估該類病人且決議同意使用之會議相關資料及最近</w:t>
      </w:r>
      <w:r w:rsidRPr="002459BB">
        <w:rPr>
          <w:rFonts w:ascii="Times New Roman" w:eastAsia="標楷體" w:hAnsi="Times New Roman"/>
          <w:sz w:val="28"/>
          <w:szCs w:val="28"/>
        </w:rPr>
        <w:t>6</w:t>
      </w:r>
      <w:r w:rsidRPr="002459BB">
        <w:rPr>
          <w:rFonts w:ascii="Times New Roman" w:eastAsia="標楷體" w:hAnsi="Times New Roman"/>
          <w:sz w:val="28"/>
          <w:szCs w:val="28"/>
        </w:rPr>
        <w:t>個月內之「使用成癮性麻醉藥品病人同意書」，否則不予支付。</w:t>
      </w:r>
    </w:p>
    <w:p w:rsidR="00B0547B" w:rsidRPr="002459BB" w:rsidRDefault="00B0547B" w:rsidP="00414E05">
      <w:pPr>
        <w:spacing w:line="600" w:lineRule="exact"/>
        <w:ind w:leftChars="530" w:left="1983" w:hangingChars="254" w:hanging="711"/>
        <w:rPr>
          <w:rFonts w:ascii="Times New Roman" w:eastAsia="標楷體" w:hAnsi="Times New Roman"/>
          <w:sz w:val="28"/>
          <w:szCs w:val="28"/>
        </w:rPr>
      </w:pPr>
      <w:r w:rsidRPr="002459BB">
        <w:rPr>
          <w:rFonts w:ascii="Times New Roman" w:eastAsia="標楷體" w:hAnsi="Times New Roman"/>
          <w:sz w:val="28"/>
          <w:szCs w:val="28"/>
        </w:rPr>
        <w:t xml:space="preserve"> </w:t>
      </w:r>
      <w:r w:rsidRPr="002459BB">
        <w:rPr>
          <w:rFonts w:ascii="Times New Roman" w:eastAsia="標楷體" w:hAnsi="Times New Roman"/>
          <w:sz w:val="28"/>
          <w:szCs w:val="28"/>
        </w:rPr>
        <w:t>丙、使用藥品應以口服劑型為主，當該類病人不能口服或口服效果不佳時，可改用舌下劑、貼片劑或針劑，並明確記載理由，其藥品處方天數如下：</w:t>
      </w:r>
    </w:p>
    <w:p w:rsidR="00B0547B" w:rsidRPr="002459BB" w:rsidRDefault="00414E05" w:rsidP="00414E05">
      <w:pPr>
        <w:spacing w:line="600" w:lineRule="exact"/>
        <w:ind w:leftChars="649" w:left="2126" w:hangingChars="203" w:hanging="568"/>
        <w:rPr>
          <w:rFonts w:ascii="Times New Roman" w:eastAsia="標楷體" w:hAnsi="Times New Roman"/>
          <w:sz w:val="28"/>
          <w:szCs w:val="28"/>
        </w:rPr>
      </w:pPr>
      <w:r w:rsidRPr="002459BB">
        <w:rPr>
          <w:rFonts w:ascii="Times New Roman" w:eastAsia="標楷體" w:hAnsi="Times New Roman"/>
          <w:sz w:val="28"/>
          <w:szCs w:val="28"/>
        </w:rPr>
        <w:t xml:space="preserve">  A.</w:t>
      </w:r>
      <w:r w:rsidR="00B0547B" w:rsidRPr="002459BB">
        <w:rPr>
          <w:rFonts w:ascii="Times New Roman" w:eastAsia="標楷體" w:hAnsi="Times New Roman"/>
          <w:sz w:val="28"/>
          <w:szCs w:val="28"/>
        </w:rPr>
        <w:t>病人應親自回診領藥，每次處方口服藥、舌下劑以</w:t>
      </w:r>
      <w:r w:rsidR="00B0547B" w:rsidRPr="002459BB">
        <w:rPr>
          <w:rFonts w:ascii="Times New Roman" w:eastAsia="標楷體" w:hAnsi="Times New Roman"/>
          <w:sz w:val="28"/>
          <w:szCs w:val="28"/>
        </w:rPr>
        <w:t>14</w:t>
      </w:r>
      <w:r w:rsidR="00B0547B" w:rsidRPr="002459BB">
        <w:rPr>
          <w:rFonts w:ascii="Times New Roman" w:eastAsia="標楷體" w:hAnsi="Times New Roman"/>
          <w:sz w:val="28"/>
          <w:szCs w:val="28"/>
        </w:rPr>
        <w:t>日為限，貼片劑以</w:t>
      </w:r>
      <w:r w:rsidR="00B0547B" w:rsidRPr="002459BB">
        <w:rPr>
          <w:rFonts w:ascii="Times New Roman" w:eastAsia="標楷體" w:hAnsi="Times New Roman"/>
          <w:sz w:val="28"/>
          <w:szCs w:val="28"/>
        </w:rPr>
        <w:t>15</w:t>
      </w:r>
      <w:r w:rsidR="00B0547B" w:rsidRPr="002459BB">
        <w:rPr>
          <w:rFonts w:ascii="Times New Roman" w:eastAsia="標楷體" w:hAnsi="Times New Roman"/>
          <w:sz w:val="28"/>
          <w:szCs w:val="28"/>
        </w:rPr>
        <w:t>日為限，針劑以</w:t>
      </w:r>
      <w:r w:rsidR="00B0547B" w:rsidRPr="002459BB">
        <w:rPr>
          <w:rFonts w:ascii="Times New Roman" w:eastAsia="標楷體" w:hAnsi="Times New Roman"/>
          <w:sz w:val="28"/>
          <w:szCs w:val="28"/>
        </w:rPr>
        <w:t>7</w:t>
      </w:r>
      <w:r w:rsidR="00B0547B" w:rsidRPr="002459BB">
        <w:rPr>
          <w:rFonts w:ascii="Times New Roman" w:eastAsia="標楷體" w:hAnsi="Times New Roman"/>
          <w:sz w:val="28"/>
          <w:szCs w:val="28"/>
        </w:rPr>
        <w:t>日為限。</w:t>
      </w:r>
    </w:p>
    <w:p w:rsidR="00B0547B" w:rsidRPr="002459BB" w:rsidRDefault="00414E05" w:rsidP="00414E05">
      <w:pPr>
        <w:spacing w:line="600" w:lineRule="exact"/>
        <w:ind w:leftChars="649" w:left="2126" w:hangingChars="203" w:hanging="568"/>
        <w:rPr>
          <w:rFonts w:ascii="Times New Roman" w:eastAsia="標楷體" w:hAnsi="Times New Roman"/>
          <w:sz w:val="28"/>
          <w:szCs w:val="28"/>
        </w:rPr>
      </w:pPr>
      <w:r w:rsidRPr="002459BB">
        <w:rPr>
          <w:rFonts w:ascii="Times New Roman" w:eastAsia="標楷體" w:hAnsi="Times New Roman"/>
          <w:sz w:val="28"/>
          <w:szCs w:val="28"/>
        </w:rPr>
        <w:t xml:space="preserve">  B.</w:t>
      </w:r>
      <w:r w:rsidR="00B0547B" w:rsidRPr="002459BB">
        <w:rPr>
          <w:rFonts w:ascii="Times New Roman" w:eastAsia="標楷體" w:hAnsi="Times New Roman"/>
          <w:sz w:val="28"/>
          <w:szCs w:val="28"/>
        </w:rPr>
        <w:t>行動不便之病人，經評估認定其病情穩定，且經「管制藥品管理</w:t>
      </w:r>
      <w:r w:rsidR="00B0547B" w:rsidRPr="002459BB">
        <w:rPr>
          <w:rFonts w:ascii="Times New Roman" w:eastAsia="標楷體" w:hAnsi="Times New Roman"/>
          <w:sz w:val="28"/>
          <w:szCs w:val="28"/>
        </w:rPr>
        <w:t>(</w:t>
      </w:r>
      <w:r w:rsidR="00B0547B" w:rsidRPr="002459BB">
        <w:rPr>
          <w:rFonts w:ascii="Times New Roman" w:eastAsia="標楷體" w:hAnsi="Times New Roman"/>
          <w:sz w:val="28"/>
          <w:szCs w:val="28"/>
        </w:rPr>
        <w:t>委員</w:t>
      </w:r>
      <w:r w:rsidR="00B0547B" w:rsidRPr="002459BB">
        <w:rPr>
          <w:rFonts w:ascii="Times New Roman" w:eastAsia="標楷體" w:hAnsi="Times New Roman"/>
          <w:sz w:val="28"/>
          <w:szCs w:val="28"/>
        </w:rPr>
        <w:t>)</w:t>
      </w:r>
      <w:r w:rsidR="00B0547B" w:rsidRPr="002459BB">
        <w:rPr>
          <w:rFonts w:ascii="Times New Roman" w:eastAsia="標楷體" w:hAnsi="Times New Roman"/>
          <w:sz w:val="28"/>
          <w:szCs w:val="28"/>
        </w:rPr>
        <w:t>會」審查同意，其每次處方口服藥、舌下劑以</w:t>
      </w:r>
      <w:r w:rsidR="00B0547B" w:rsidRPr="002459BB">
        <w:rPr>
          <w:rFonts w:ascii="Times New Roman" w:eastAsia="標楷體" w:hAnsi="Times New Roman"/>
          <w:sz w:val="28"/>
          <w:szCs w:val="28"/>
        </w:rPr>
        <w:t>28</w:t>
      </w:r>
      <w:r w:rsidR="00B0547B" w:rsidRPr="002459BB">
        <w:rPr>
          <w:rFonts w:ascii="Times New Roman" w:eastAsia="標楷體" w:hAnsi="Times New Roman"/>
          <w:sz w:val="28"/>
          <w:szCs w:val="28"/>
        </w:rPr>
        <w:t>日為限，貼片劑以</w:t>
      </w:r>
      <w:r w:rsidR="00B0547B" w:rsidRPr="002459BB">
        <w:rPr>
          <w:rFonts w:ascii="Times New Roman" w:eastAsia="標楷體" w:hAnsi="Times New Roman"/>
          <w:sz w:val="28"/>
          <w:szCs w:val="28"/>
        </w:rPr>
        <w:t>30</w:t>
      </w:r>
      <w:r w:rsidR="00B0547B" w:rsidRPr="002459BB">
        <w:rPr>
          <w:rFonts w:ascii="Times New Roman" w:eastAsia="標楷體" w:hAnsi="Times New Roman"/>
          <w:sz w:val="28"/>
          <w:szCs w:val="28"/>
        </w:rPr>
        <w:t>日為限，針劑以</w:t>
      </w:r>
      <w:r w:rsidR="00B0547B" w:rsidRPr="002459BB">
        <w:rPr>
          <w:rFonts w:ascii="Times New Roman" w:eastAsia="標楷體" w:hAnsi="Times New Roman"/>
          <w:sz w:val="28"/>
          <w:szCs w:val="28"/>
        </w:rPr>
        <w:t>14</w:t>
      </w:r>
      <w:r w:rsidR="00B0547B" w:rsidRPr="002459BB">
        <w:rPr>
          <w:rFonts w:ascii="Times New Roman" w:eastAsia="標楷體" w:hAnsi="Times New Roman"/>
          <w:sz w:val="28"/>
          <w:szCs w:val="28"/>
        </w:rPr>
        <w:t>日為限。</w:t>
      </w:r>
    </w:p>
    <w:p w:rsidR="00B0547B" w:rsidRPr="002459BB" w:rsidRDefault="00414E05" w:rsidP="00414E05">
      <w:pPr>
        <w:spacing w:line="600" w:lineRule="exact"/>
        <w:ind w:leftChars="590" w:left="1984" w:hangingChars="203" w:hanging="568"/>
        <w:rPr>
          <w:rFonts w:ascii="Times New Roman" w:eastAsia="標楷體" w:hAnsi="Times New Roman"/>
          <w:sz w:val="28"/>
          <w:szCs w:val="28"/>
        </w:rPr>
      </w:pPr>
      <w:r w:rsidRPr="002459BB">
        <w:rPr>
          <w:rFonts w:ascii="Times New Roman" w:eastAsia="標楷體" w:hAnsi="Times New Roman"/>
          <w:sz w:val="28"/>
          <w:szCs w:val="28"/>
        </w:rPr>
        <w:t>丁、</w:t>
      </w:r>
      <w:r w:rsidR="00B0547B" w:rsidRPr="002459BB">
        <w:rPr>
          <w:rFonts w:ascii="Times New Roman" w:eastAsia="標楷體" w:hAnsi="Times New Roman"/>
          <w:sz w:val="28"/>
          <w:szCs w:val="28"/>
        </w:rPr>
        <w:t>該類病人每次回診時，至少應就下列事項詳細評估並記錄，送審時需檢附：</w:t>
      </w:r>
    </w:p>
    <w:p w:rsidR="00B0547B" w:rsidRPr="002459BB" w:rsidRDefault="00414E05" w:rsidP="00414E05">
      <w:pPr>
        <w:spacing w:line="600" w:lineRule="exact"/>
        <w:ind w:leftChars="392" w:left="941" w:firstLineChars="322" w:firstLine="902"/>
        <w:rPr>
          <w:rFonts w:ascii="Times New Roman" w:eastAsia="標楷體" w:hAnsi="Times New Roman"/>
          <w:sz w:val="28"/>
          <w:szCs w:val="28"/>
        </w:rPr>
      </w:pPr>
      <w:r w:rsidRPr="002459BB">
        <w:rPr>
          <w:rFonts w:ascii="Times New Roman" w:eastAsia="標楷體" w:hAnsi="Times New Roman"/>
          <w:sz w:val="28"/>
          <w:szCs w:val="28"/>
        </w:rPr>
        <w:t>A.</w:t>
      </w:r>
      <w:r w:rsidR="00B0547B" w:rsidRPr="002459BB">
        <w:rPr>
          <w:rFonts w:ascii="Times New Roman" w:eastAsia="標楷體" w:hAnsi="Times New Roman"/>
          <w:sz w:val="28"/>
          <w:szCs w:val="28"/>
        </w:rPr>
        <w:t>疼痛狀況。</w:t>
      </w:r>
    </w:p>
    <w:p w:rsidR="00B0547B" w:rsidRPr="002459BB" w:rsidRDefault="00414E05" w:rsidP="00414E05">
      <w:pPr>
        <w:spacing w:line="600" w:lineRule="exact"/>
        <w:ind w:leftChars="392" w:left="941" w:firstLineChars="322" w:firstLine="902"/>
        <w:rPr>
          <w:rFonts w:ascii="Times New Roman" w:eastAsia="標楷體" w:hAnsi="Times New Roman"/>
          <w:sz w:val="28"/>
          <w:szCs w:val="28"/>
        </w:rPr>
      </w:pPr>
      <w:r w:rsidRPr="002459BB">
        <w:rPr>
          <w:rFonts w:ascii="Times New Roman" w:eastAsia="標楷體" w:hAnsi="Times New Roman"/>
          <w:sz w:val="28"/>
          <w:szCs w:val="28"/>
        </w:rPr>
        <w:t>B.</w:t>
      </w:r>
      <w:r w:rsidR="00B0547B" w:rsidRPr="002459BB">
        <w:rPr>
          <w:rFonts w:ascii="Times New Roman" w:eastAsia="標楷體" w:hAnsi="Times New Roman"/>
          <w:sz w:val="28"/>
          <w:szCs w:val="28"/>
        </w:rPr>
        <w:t>藥品相關之副作用。</w:t>
      </w:r>
    </w:p>
    <w:p w:rsidR="00B0547B" w:rsidRPr="002459BB" w:rsidRDefault="00414E05" w:rsidP="00414E05">
      <w:pPr>
        <w:spacing w:line="600" w:lineRule="exact"/>
        <w:ind w:leftChars="392" w:left="941" w:firstLineChars="322" w:firstLine="902"/>
        <w:rPr>
          <w:rFonts w:ascii="Times New Roman" w:eastAsia="標楷體" w:hAnsi="Times New Roman"/>
          <w:sz w:val="28"/>
          <w:szCs w:val="28"/>
        </w:rPr>
      </w:pPr>
      <w:r w:rsidRPr="002459BB">
        <w:rPr>
          <w:rFonts w:ascii="Times New Roman" w:eastAsia="標楷體" w:hAnsi="Times New Roman"/>
          <w:sz w:val="28"/>
          <w:szCs w:val="28"/>
        </w:rPr>
        <w:t>C.</w:t>
      </w:r>
      <w:r w:rsidR="00B0547B" w:rsidRPr="002459BB">
        <w:rPr>
          <w:rFonts w:ascii="Times New Roman" w:eastAsia="標楷體" w:hAnsi="Times New Roman"/>
          <w:sz w:val="28"/>
          <w:szCs w:val="28"/>
        </w:rPr>
        <w:t>生理、心理之功能及狀態。</w:t>
      </w:r>
    </w:p>
    <w:p w:rsidR="00B0547B" w:rsidRPr="002459BB" w:rsidRDefault="00414E05" w:rsidP="00414E05">
      <w:pPr>
        <w:spacing w:line="600" w:lineRule="exact"/>
        <w:ind w:leftChars="392" w:left="941" w:firstLineChars="322" w:firstLine="902"/>
        <w:rPr>
          <w:rFonts w:ascii="Times New Roman" w:eastAsia="標楷體" w:hAnsi="Times New Roman"/>
          <w:sz w:val="28"/>
          <w:szCs w:val="28"/>
        </w:rPr>
      </w:pPr>
      <w:r w:rsidRPr="002459BB">
        <w:rPr>
          <w:rFonts w:ascii="Times New Roman" w:eastAsia="標楷體" w:hAnsi="Times New Roman"/>
          <w:sz w:val="28"/>
          <w:szCs w:val="28"/>
        </w:rPr>
        <w:t>D.</w:t>
      </w:r>
      <w:r w:rsidR="00B0547B" w:rsidRPr="002459BB">
        <w:rPr>
          <w:rFonts w:ascii="Times New Roman" w:eastAsia="標楷體" w:hAnsi="Times New Roman"/>
          <w:sz w:val="28"/>
          <w:szCs w:val="28"/>
        </w:rPr>
        <w:t>藥物相關之異常行為。</w:t>
      </w:r>
    </w:p>
    <w:p w:rsidR="00B0547B" w:rsidRPr="002459BB" w:rsidRDefault="00B0547B" w:rsidP="00414E05">
      <w:pPr>
        <w:spacing w:line="600" w:lineRule="exact"/>
        <w:ind w:firstLineChars="202" w:firstLine="566"/>
        <w:rPr>
          <w:rFonts w:ascii="Times New Roman" w:eastAsia="標楷體" w:hAnsi="Times New Roman"/>
          <w:sz w:val="28"/>
          <w:szCs w:val="28"/>
        </w:rPr>
      </w:pPr>
      <w:r w:rsidRPr="002459BB">
        <w:rPr>
          <w:rFonts w:ascii="Times New Roman" w:eastAsia="標楷體" w:hAnsi="Times New Roman"/>
          <w:sz w:val="28"/>
          <w:szCs w:val="28"/>
        </w:rPr>
        <w:t xml:space="preserve">  2.</w:t>
      </w:r>
      <w:r w:rsidRPr="002459BB">
        <w:rPr>
          <w:rFonts w:ascii="Times New Roman" w:eastAsia="標楷體" w:hAnsi="Times New Roman"/>
          <w:sz w:val="28"/>
          <w:szCs w:val="28"/>
        </w:rPr>
        <w:t>抗微生物劑</w:t>
      </w:r>
      <w:r w:rsidR="00683D85" w:rsidRPr="002459BB">
        <w:rPr>
          <w:rFonts w:ascii="Times New Roman" w:eastAsia="標楷體" w:hAnsi="Times New Roman"/>
          <w:sz w:val="28"/>
          <w:szCs w:val="28"/>
        </w:rPr>
        <w:t>(106/12/1)</w:t>
      </w:r>
    </w:p>
    <w:p w:rsidR="00B0547B" w:rsidRPr="002459BB" w:rsidRDefault="004B6444" w:rsidP="004B6444">
      <w:pPr>
        <w:spacing w:line="600" w:lineRule="exact"/>
        <w:ind w:leftChars="413" w:left="1417" w:hangingChars="152" w:hanging="426"/>
        <w:rPr>
          <w:rFonts w:ascii="Times New Roman" w:eastAsia="標楷體" w:hAnsi="Times New Roman"/>
          <w:sz w:val="28"/>
          <w:szCs w:val="28"/>
        </w:rPr>
      </w:pPr>
      <w:r w:rsidRPr="002459BB">
        <w:rPr>
          <w:rFonts w:ascii="Times New Roman" w:eastAsia="標楷體" w:hAnsi="Times New Roman"/>
          <w:sz w:val="28"/>
          <w:szCs w:val="28"/>
        </w:rPr>
        <w:t>(1)</w:t>
      </w:r>
      <w:r w:rsidR="00B0547B" w:rsidRPr="002459BB">
        <w:rPr>
          <w:rFonts w:ascii="Times New Roman" w:eastAsia="標楷體" w:hAnsi="Times New Roman"/>
          <w:sz w:val="28"/>
          <w:szCs w:val="28"/>
        </w:rPr>
        <w:t>同類同抗菌範疇之抗生素若未能都進行藥物敏感性試驗時，得以其中之一種藥物的敏感性試驗結果做為使用其他同類同抗菌範疇藥物合理性之判定參考。</w:t>
      </w:r>
    </w:p>
    <w:p w:rsidR="00414E05" w:rsidRPr="002459BB" w:rsidRDefault="00B0547B" w:rsidP="00F01C7D">
      <w:pPr>
        <w:pStyle w:val="Web"/>
        <w:spacing w:before="0" w:beforeAutospacing="0" w:after="0" w:afterAutospacing="0" w:line="600" w:lineRule="exact"/>
        <w:ind w:left="1559" w:hanging="992"/>
        <w:rPr>
          <w:rFonts w:ascii="Times New Roman" w:eastAsia="標楷體" w:hAnsi="Times New Roman" w:cs="Times New Roman"/>
          <w:sz w:val="28"/>
          <w:szCs w:val="28"/>
        </w:rPr>
      </w:pPr>
      <w:r w:rsidRPr="002459BB">
        <w:rPr>
          <w:rFonts w:ascii="Times New Roman" w:eastAsia="標楷體" w:hAnsi="Times New Roman" w:cs="Times New Roman"/>
          <w:sz w:val="28"/>
          <w:szCs w:val="28"/>
        </w:rPr>
        <w:lastRenderedPageBreak/>
        <w:t xml:space="preserve">   </w:t>
      </w:r>
      <w:r w:rsidR="004B6444" w:rsidRPr="002459BB">
        <w:rPr>
          <w:rFonts w:ascii="Times New Roman" w:eastAsia="標楷體" w:hAnsi="Times New Roman" w:cs="Times New Roman"/>
          <w:sz w:val="28"/>
          <w:szCs w:val="28"/>
        </w:rPr>
        <w:t>甲、</w:t>
      </w:r>
      <w:r w:rsidR="00414E05" w:rsidRPr="002459BB">
        <w:rPr>
          <w:rFonts w:ascii="Times New Roman" w:eastAsia="標楷體" w:hAnsi="Times New Roman" w:cs="Times New Roman"/>
          <w:sz w:val="28"/>
          <w:szCs w:val="28"/>
        </w:rPr>
        <w:t>第一代頭孢子素，包括</w:t>
      </w:r>
      <w:r w:rsidR="00414E05" w:rsidRPr="002459BB">
        <w:rPr>
          <w:rFonts w:ascii="Times New Roman" w:eastAsia="標楷體" w:hAnsi="Times New Roman" w:cs="Times New Roman"/>
          <w:sz w:val="28"/>
          <w:szCs w:val="28"/>
        </w:rPr>
        <w:t>cephalothin, cefazolin, cephradine, cephaloridine, cephapirin</w:t>
      </w:r>
      <w:r w:rsidR="00414E05" w:rsidRPr="002459BB">
        <w:rPr>
          <w:rFonts w:ascii="Times New Roman" w:eastAsia="標楷體" w:hAnsi="Times New Roman" w:cs="Times New Roman"/>
          <w:sz w:val="28"/>
          <w:szCs w:val="28"/>
        </w:rPr>
        <w:t>。</w:t>
      </w:r>
    </w:p>
    <w:p w:rsidR="00414E05" w:rsidRPr="002459BB" w:rsidRDefault="004B6444" w:rsidP="00F01C7D">
      <w:pPr>
        <w:widowControl/>
        <w:suppressAutoHyphens w:val="0"/>
        <w:autoSpaceDN/>
        <w:spacing w:line="600" w:lineRule="exact"/>
        <w:ind w:left="1559" w:hanging="567"/>
        <w:textAlignment w:val="auto"/>
        <w:rPr>
          <w:rFonts w:ascii="Times New Roman" w:eastAsia="標楷體" w:hAnsi="Times New Roman"/>
          <w:sz w:val="28"/>
          <w:szCs w:val="28"/>
        </w:rPr>
      </w:pPr>
      <w:r w:rsidRPr="002459BB">
        <w:rPr>
          <w:rFonts w:ascii="Times New Roman" w:eastAsia="標楷體" w:hAnsi="Times New Roman"/>
          <w:sz w:val="28"/>
          <w:szCs w:val="28"/>
        </w:rPr>
        <w:t>乙、</w:t>
      </w:r>
      <w:r w:rsidR="00414E05" w:rsidRPr="002459BB">
        <w:rPr>
          <w:rFonts w:ascii="Times New Roman" w:eastAsia="標楷體" w:hAnsi="Times New Roman"/>
          <w:sz w:val="28"/>
          <w:szCs w:val="28"/>
        </w:rPr>
        <w:t>非</w:t>
      </w:r>
      <w:r w:rsidR="00414E05" w:rsidRPr="002459BB">
        <w:rPr>
          <w:rFonts w:ascii="Times New Roman" w:eastAsia="標楷體" w:hAnsi="Times New Roman"/>
          <w:sz w:val="28"/>
          <w:szCs w:val="28"/>
        </w:rPr>
        <w:t>cephamycin</w:t>
      </w:r>
      <w:r w:rsidR="00414E05" w:rsidRPr="002459BB">
        <w:rPr>
          <w:rFonts w:ascii="Times New Roman" w:eastAsia="標楷體" w:hAnsi="Times New Roman"/>
          <w:sz w:val="28"/>
          <w:szCs w:val="28"/>
        </w:rPr>
        <w:t>類之第二代孢子素，包括：</w:t>
      </w:r>
      <w:r w:rsidR="00414E05" w:rsidRPr="002459BB">
        <w:rPr>
          <w:rFonts w:ascii="Times New Roman" w:eastAsia="標楷體" w:hAnsi="Times New Roman"/>
          <w:sz w:val="28"/>
          <w:szCs w:val="28"/>
        </w:rPr>
        <w:t>cefamandole, cefonicid, cefuroxime, cefotiam</w:t>
      </w:r>
      <w:r w:rsidR="00414E05" w:rsidRPr="002459BB">
        <w:rPr>
          <w:rFonts w:ascii="Times New Roman" w:eastAsia="標楷體" w:hAnsi="Times New Roman"/>
          <w:sz w:val="28"/>
          <w:szCs w:val="28"/>
        </w:rPr>
        <w:t>等。</w:t>
      </w:r>
    </w:p>
    <w:p w:rsidR="00414E05" w:rsidRPr="002459BB" w:rsidRDefault="004B6444" w:rsidP="00F01C7D">
      <w:pPr>
        <w:widowControl/>
        <w:suppressAutoHyphens w:val="0"/>
        <w:autoSpaceDN/>
        <w:spacing w:line="600" w:lineRule="exact"/>
        <w:ind w:left="1559" w:hanging="567"/>
        <w:textAlignment w:val="auto"/>
        <w:rPr>
          <w:rFonts w:ascii="Times New Roman" w:eastAsia="標楷體" w:hAnsi="Times New Roman"/>
          <w:sz w:val="28"/>
          <w:szCs w:val="28"/>
        </w:rPr>
      </w:pPr>
      <w:r w:rsidRPr="002459BB">
        <w:rPr>
          <w:rFonts w:ascii="Times New Roman" w:eastAsia="標楷體" w:hAnsi="Times New Roman"/>
          <w:sz w:val="28"/>
          <w:szCs w:val="28"/>
        </w:rPr>
        <w:t>丙、</w:t>
      </w:r>
      <w:r w:rsidR="00414E05" w:rsidRPr="002459BB">
        <w:rPr>
          <w:rFonts w:ascii="Times New Roman" w:eastAsia="標楷體" w:hAnsi="Times New Roman"/>
          <w:sz w:val="28"/>
          <w:szCs w:val="28"/>
        </w:rPr>
        <w:t>Cephamycin</w:t>
      </w:r>
      <w:r w:rsidR="00414E05" w:rsidRPr="002459BB">
        <w:rPr>
          <w:rFonts w:ascii="Times New Roman" w:eastAsia="標楷體" w:hAnsi="Times New Roman"/>
          <w:sz w:val="28"/>
          <w:szCs w:val="28"/>
        </w:rPr>
        <w:t>類之第二代頭孢子素，包括</w:t>
      </w:r>
      <w:r w:rsidR="00414E05" w:rsidRPr="002459BB">
        <w:rPr>
          <w:rFonts w:ascii="Times New Roman" w:eastAsia="標楷體" w:hAnsi="Times New Roman"/>
          <w:sz w:val="28"/>
          <w:szCs w:val="28"/>
        </w:rPr>
        <w:t>cefoxitin, cefmetazole</w:t>
      </w:r>
      <w:r w:rsidR="00414E05" w:rsidRPr="002459BB">
        <w:rPr>
          <w:rFonts w:ascii="Times New Roman" w:eastAsia="標楷體" w:hAnsi="Times New Roman"/>
          <w:sz w:val="28"/>
          <w:szCs w:val="28"/>
        </w:rPr>
        <w:t>。</w:t>
      </w:r>
    </w:p>
    <w:p w:rsidR="00414E05" w:rsidRPr="002459BB" w:rsidRDefault="004B6444" w:rsidP="00F01C7D">
      <w:pPr>
        <w:widowControl/>
        <w:suppressAutoHyphens w:val="0"/>
        <w:autoSpaceDN/>
        <w:spacing w:line="600" w:lineRule="exact"/>
        <w:ind w:left="1559" w:hanging="567"/>
        <w:textAlignment w:val="auto"/>
        <w:rPr>
          <w:rFonts w:ascii="Times New Roman" w:eastAsia="標楷體" w:hAnsi="Times New Roman"/>
          <w:sz w:val="28"/>
          <w:szCs w:val="28"/>
        </w:rPr>
      </w:pPr>
      <w:r w:rsidRPr="002459BB">
        <w:rPr>
          <w:rFonts w:ascii="Times New Roman" w:eastAsia="標楷體" w:hAnsi="Times New Roman"/>
          <w:sz w:val="28"/>
          <w:szCs w:val="28"/>
        </w:rPr>
        <w:t>丁、</w:t>
      </w:r>
      <w:r w:rsidR="00414E05" w:rsidRPr="002459BB">
        <w:rPr>
          <w:rFonts w:ascii="Times New Roman" w:eastAsia="標楷體" w:hAnsi="Times New Roman"/>
          <w:sz w:val="28"/>
          <w:szCs w:val="28"/>
        </w:rPr>
        <w:t>不具抗</w:t>
      </w:r>
      <w:r w:rsidR="00414E05" w:rsidRPr="002459BB">
        <w:rPr>
          <w:rFonts w:ascii="Times New Roman" w:eastAsia="標楷體" w:hAnsi="Times New Roman"/>
          <w:sz w:val="28"/>
          <w:szCs w:val="28"/>
        </w:rPr>
        <w:t>Pseudomonas</w:t>
      </w:r>
      <w:r w:rsidR="00414E05" w:rsidRPr="002459BB">
        <w:rPr>
          <w:rFonts w:ascii="Times New Roman" w:eastAsia="標楷體" w:hAnsi="Times New Roman"/>
          <w:sz w:val="28"/>
          <w:szCs w:val="28"/>
        </w:rPr>
        <w:t>活性之第三代頭孢子素，包括：</w:t>
      </w:r>
      <w:r w:rsidR="00414E05" w:rsidRPr="002459BB">
        <w:rPr>
          <w:rFonts w:ascii="Times New Roman" w:eastAsia="標楷體" w:hAnsi="Times New Roman"/>
          <w:sz w:val="28"/>
          <w:szCs w:val="28"/>
        </w:rPr>
        <w:t>cefotaxime, ceftizoxime, ceftriazone, cefmenoxime</w:t>
      </w:r>
      <w:r w:rsidR="00414E05" w:rsidRPr="002459BB">
        <w:rPr>
          <w:rFonts w:ascii="Times New Roman" w:eastAsia="標楷體" w:hAnsi="Times New Roman"/>
          <w:sz w:val="28"/>
          <w:szCs w:val="28"/>
        </w:rPr>
        <w:t>等。</w:t>
      </w:r>
    </w:p>
    <w:p w:rsidR="00414E05" w:rsidRPr="002459BB" w:rsidRDefault="004B6444" w:rsidP="00F01C7D">
      <w:pPr>
        <w:widowControl/>
        <w:suppressAutoHyphens w:val="0"/>
        <w:autoSpaceDN/>
        <w:spacing w:line="600" w:lineRule="exact"/>
        <w:ind w:left="601" w:firstLine="391"/>
        <w:textAlignment w:val="auto"/>
        <w:rPr>
          <w:rFonts w:ascii="Times New Roman" w:eastAsia="標楷體" w:hAnsi="Times New Roman"/>
          <w:sz w:val="28"/>
          <w:szCs w:val="28"/>
        </w:rPr>
      </w:pPr>
      <w:r w:rsidRPr="002459BB">
        <w:rPr>
          <w:rFonts w:ascii="Times New Roman" w:eastAsia="標楷體" w:hAnsi="Times New Roman"/>
          <w:sz w:val="28"/>
          <w:szCs w:val="28"/>
        </w:rPr>
        <w:t>戊、</w:t>
      </w:r>
      <w:r w:rsidR="00414E05" w:rsidRPr="002459BB">
        <w:rPr>
          <w:rFonts w:ascii="Times New Roman" w:eastAsia="標楷體" w:hAnsi="Times New Roman"/>
          <w:sz w:val="28"/>
          <w:szCs w:val="28"/>
        </w:rPr>
        <w:t>Aminoglycoside</w:t>
      </w:r>
      <w:r w:rsidR="00414E05" w:rsidRPr="002459BB">
        <w:rPr>
          <w:rFonts w:ascii="Times New Roman" w:eastAsia="標楷體" w:hAnsi="Times New Roman"/>
          <w:sz w:val="28"/>
          <w:szCs w:val="28"/>
        </w:rPr>
        <w:t>類中之</w:t>
      </w:r>
      <w:r w:rsidR="00414E05" w:rsidRPr="002459BB">
        <w:rPr>
          <w:rFonts w:ascii="Times New Roman" w:eastAsia="標楷體" w:hAnsi="Times New Roman"/>
          <w:sz w:val="28"/>
          <w:szCs w:val="28"/>
        </w:rPr>
        <w:t>tobramycin</w:t>
      </w:r>
      <w:r w:rsidR="00414E05" w:rsidRPr="002459BB">
        <w:rPr>
          <w:rFonts w:ascii="Times New Roman" w:eastAsia="標楷體" w:hAnsi="Times New Roman"/>
          <w:sz w:val="28"/>
          <w:szCs w:val="28"/>
        </w:rPr>
        <w:t>與</w:t>
      </w:r>
      <w:r w:rsidR="00414E05" w:rsidRPr="002459BB">
        <w:rPr>
          <w:rFonts w:ascii="Times New Roman" w:eastAsia="標楷體" w:hAnsi="Times New Roman"/>
          <w:sz w:val="28"/>
          <w:szCs w:val="28"/>
        </w:rPr>
        <w:t>netilmicin</w:t>
      </w:r>
      <w:r w:rsidR="00414E05" w:rsidRPr="002459BB">
        <w:rPr>
          <w:rFonts w:ascii="Times New Roman" w:eastAsia="標楷體" w:hAnsi="Times New Roman"/>
          <w:sz w:val="28"/>
          <w:szCs w:val="28"/>
        </w:rPr>
        <w:t>。</w:t>
      </w:r>
    </w:p>
    <w:p w:rsidR="00414E05" w:rsidRPr="002459BB" w:rsidRDefault="004B6444" w:rsidP="00F01C7D">
      <w:pPr>
        <w:widowControl/>
        <w:suppressAutoHyphens w:val="0"/>
        <w:autoSpaceDN/>
        <w:spacing w:line="600" w:lineRule="exact"/>
        <w:ind w:left="1559" w:hanging="567"/>
        <w:textAlignment w:val="auto"/>
        <w:rPr>
          <w:rFonts w:ascii="Times New Roman" w:eastAsia="標楷體" w:hAnsi="Times New Roman"/>
          <w:sz w:val="28"/>
          <w:szCs w:val="28"/>
        </w:rPr>
      </w:pPr>
      <w:r w:rsidRPr="002459BB">
        <w:rPr>
          <w:rFonts w:ascii="Times New Roman" w:eastAsia="標楷體" w:hAnsi="Times New Roman"/>
          <w:sz w:val="28"/>
          <w:szCs w:val="28"/>
        </w:rPr>
        <w:t>己、</w:t>
      </w:r>
      <w:r w:rsidR="00414E05" w:rsidRPr="002459BB">
        <w:rPr>
          <w:rFonts w:ascii="Times New Roman" w:eastAsia="標楷體" w:hAnsi="Times New Roman"/>
          <w:sz w:val="28"/>
          <w:szCs w:val="28"/>
        </w:rPr>
        <w:t>Fluoroquinolone</w:t>
      </w:r>
      <w:r w:rsidR="00414E05" w:rsidRPr="002459BB">
        <w:rPr>
          <w:rFonts w:ascii="Times New Roman" w:eastAsia="標楷體" w:hAnsi="Times New Roman"/>
          <w:sz w:val="28"/>
          <w:szCs w:val="28"/>
        </w:rPr>
        <w:t>類，包括</w:t>
      </w:r>
      <w:r w:rsidR="00414E05" w:rsidRPr="002459BB">
        <w:rPr>
          <w:rFonts w:ascii="Times New Roman" w:eastAsia="標楷體" w:hAnsi="Times New Roman"/>
          <w:sz w:val="28"/>
          <w:szCs w:val="28"/>
        </w:rPr>
        <w:t>norfloxacin, ofloxacin, enoxacin, ciprofloxacin</w:t>
      </w:r>
      <w:r w:rsidR="00414E05" w:rsidRPr="002459BB">
        <w:rPr>
          <w:rFonts w:ascii="Times New Roman" w:eastAsia="標楷體" w:hAnsi="Times New Roman"/>
          <w:sz w:val="28"/>
          <w:szCs w:val="28"/>
        </w:rPr>
        <w:t>等。</w:t>
      </w:r>
    </w:p>
    <w:p w:rsidR="00414E05" w:rsidRPr="002459BB" w:rsidRDefault="004B6444" w:rsidP="00F01C7D">
      <w:pPr>
        <w:widowControl/>
        <w:suppressAutoHyphens w:val="0"/>
        <w:autoSpaceDN/>
        <w:spacing w:line="600" w:lineRule="exact"/>
        <w:ind w:left="601" w:firstLine="391"/>
        <w:textAlignment w:val="auto"/>
        <w:rPr>
          <w:rFonts w:ascii="Times New Roman" w:eastAsia="標楷體" w:hAnsi="Times New Roman"/>
          <w:sz w:val="28"/>
          <w:szCs w:val="28"/>
        </w:rPr>
      </w:pPr>
      <w:r w:rsidRPr="002459BB">
        <w:rPr>
          <w:rFonts w:ascii="Times New Roman" w:eastAsia="標楷體" w:hAnsi="Times New Roman"/>
          <w:sz w:val="28"/>
          <w:szCs w:val="28"/>
        </w:rPr>
        <w:t>庚、</w:t>
      </w:r>
      <w:r w:rsidR="00414E05" w:rsidRPr="002459BB">
        <w:rPr>
          <w:rFonts w:ascii="Times New Roman" w:eastAsia="標楷體" w:hAnsi="Times New Roman"/>
          <w:sz w:val="28"/>
          <w:szCs w:val="28"/>
        </w:rPr>
        <w:t>Glycopeptide</w:t>
      </w:r>
      <w:r w:rsidR="00414E05" w:rsidRPr="002459BB">
        <w:rPr>
          <w:rFonts w:ascii="Times New Roman" w:eastAsia="標楷體" w:hAnsi="Times New Roman"/>
          <w:sz w:val="28"/>
          <w:szCs w:val="28"/>
        </w:rPr>
        <w:t>類之</w:t>
      </w:r>
      <w:r w:rsidR="00414E05" w:rsidRPr="002459BB">
        <w:rPr>
          <w:rFonts w:ascii="Times New Roman" w:eastAsia="標楷體" w:hAnsi="Times New Roman"/>
          <w:sz w:val="28"/>
          <w:szCs w:val="28"/>
        </w:rPr>
        <w:t>vancomycin</w:t>
      </w:r>
      <w:r w:rsidR="00414E05" w:rsidRPr="002459BB">
        <w:rPr>
          <w:rFonts w:ascii="Times New Roman" w:eastAsia="標楷體" w:hAnsi="Times New Roman"/>
          <w:sz w:val="28"/>
          <w:szCs w:val="28"/>
        </w:rPr>
        <w:t>與</w:t>
      </w:r>
      <w:r w:rsidR="00414E05" w:rsidRPr="002459BB">
        <w:rPr>
          <w:rFonts w:ascii="Times New Roman" w:eastAsia="標楷體" w:hAnsi="Times New Roman"/>
          <w:sz w:val="28"/>
          <w:szCs w:val="28"/>
        </w:rPr>
        <w:t>teicoplanin</w:t>
      </w:r>
      <w:r w:rsidR="00414E05" w:rsidRPr="002459BB">
        <w:rPr>
          <w:rFonts w:ascii="Times New Roman" w:eastAsia="標楷體" w:hAnsi="Times New Roman"/>
          <w:sz w:val="28"/>
          <w:szCs w:val="28"/>
        </w:rPr>
        <w:t>。</w:t>
      </w:r>
    </w:p>
    <w:p w:rsidR="00B0547B" w:rsidRPr="002459BB" w:rsidRDefault="004B6444" w:rsidP="00F01C7D">
      <w:pPr>
        <w:widowControl/>
        <w:suppressAutoHyphens w:val="0"/>
        <w:autoSpaceDN/>
        <w:spacing w:line="600" w:lineRule="exact"/>
        <w:ind w:left="601" w:firstLine="391"/>
        <w:textAlignment w:val="auto"/>
        <w:rPr>
          <w:rFonts w:ascii="Times New Roman" w:eastAsia="新細明體" w:hAnsi="Times New Roman"/>
          <w:szCs w:val="24"/>
        </w:rPr>
      </w:pPr>
      <w:r w:rsidRPr="002459BB">
        <w:rPr>
          <w:rFonts w:ascii="Times New Roman" w:eastAsia="標楷體" w:hAnsi="Times New Roman"/>
          <w:sz w:val="28"/>
          <w:szCs w:val="28"/>
        </w:rPr>
        <w:t>辛、</w:t>
      </w:r>
      <w:r w:rsidR="00414E05" w:rsidRPr="002459BB">
        <w:rPr>
          <w:rFonts w:ascii="Times New Roman" w:eastAsia="標楷體" w:hAnsi="Times New Roman"/>
          <w:sz w:val="28"/>
          <w:szCs w:val="28"/>
        </w:rPr>
        <w:t>合併</w:t>
      </w:r>
      <w:r w:rsidR="00497816" w:rsidRPr="002459BB">
        <w:rPr>
          <w:rFonts w:ascii="Times New Roman" w:eastAsia="標楷體" w:hAnsi="Times New Roman"/>
          <w:sz w:val="28"/>
          <w:szCs w:val="28"/>
        </w:rPr>
        <w:t>β</w:t>
      </w:r>
      <w:r w:rsidR="00414E05" w:rsidRPr="002459BB">
        <w:rPr>
          <w:rFonts w:ascii="Times New Roman" w:eastAsia="標楷體" w:hAnsi="Times New Roman"/>
          <w:sz w:val="28"/>
          <w:szCs w:val="28"/>
        </w:rPr>
        <w:t>-lactamase inhibitor</w:t>
      </w:r>
      <w:r w:rsidR="00414E05" w:rsidRPr="002459BB">
        <w:rPr>
          <w:rFonts w:ascii="Times New Roman" w:eastAsia="標楷體" w:hAnsi="Times New Roman"/>
          <w:sz w:val="28"/>
          <w:szCs w:val="28"/>
        </w:rPr>
        <w:t>類之</w:t>
      </w:r>
      <w:r w:rsidR="00414E05" w:rsidRPr="002459BB">
        <w:rPr>
          <w:rFonts w:ascii="Times New Roman" w:eastAsia="標楷體" w:hAnsi="Times New Roman"/>
          <w:sz w:val="28"/>
          <w:szCs w:val="28"/>
        </w:rPr>
        <w:t>Augmentin</w:t>
      </w:r>
      <w:r w:rsidR="00414E05" w:rsidRPr="002459BB">
        <w:rPr>
          <w:rFonts w:ascii="Times New Roman" w:eastAsia="標楷體" w:hAnsi="Times New Roman"/>
          <w:sz w:val="28"/>
          <w:szCs w:val="28"/>
        </w:rPr>
        <w:t>與</w:t>
      </w:r>
      <w:r w:rsidR="00414E05" w:rsidRPr="002459BB">
        <w:rPr>
          <w:rFonts w:ascii="Times New Roman" w:eastAsia="標楷體" w:hAnsi="Times New Roman"/>
          <w:sz w:val="28"/>
          <w:szCs w:val="28"/>
        </w:rPr>
        <w:t>Unasyn</w:t>
      </w:r>
      <w:r w:rsidR="00414E05" w:rsidRPr="002459BB">
        <w:rPr>
          <w:rFonts w:ascii="Times New Roman" w:eastAsia="標楷體" w:hAnsi="Times New Roman"/>
          <w:sz w:val="28"/>
          <w:szCs w:val="28"/>
        </w:rPr>
        <w:t>。</w:t>
      </w:r>
    </w:p>
    <w:p w:rsidR="00B0547B" w:rsidRPr="002459BB" w:rsidRDefault="00B0547B" w:rsidP="00414E05">
      <w:pPr>
        <w:spacing w:line="600" w:lineRule="exact"/>
        <w:ind w:firstLineChars="303" w:firstLine="848"/>
        <w:rPr>
          <w:rFonts w:ascii="Times New Roman" w:eastAsia="標楷體" w:hAnsi="Times New Roman"/>
          <w:sz w:val="28"/>
          <w:szCs w:val="28"/>
        </w:rPr>
      </w:pPr>
      <w:r w:rsidRPr="002459BB">
        <w:rPr>
          <w:rFonts w:ascii="Times New Roman" w:eastAsia="標楷體" w:hAnsi="Times New Roman"/>
          <w:sz w:val="28"/>
          <w:szCs w:val="28"/>
        </w:rPr>
        <w:t>3.</w:t>
      </w:r>
      <w:r w:rsidRPr="002459BB">
        <w:rPr>
          <w:rFonts w:ascii="Times New Roman" w:eastAsia="標楷體" w:hAnsi="Times New Roman"/>
          <w:sz w:val="28"/>
          <w:szCs w:val="28"/>
        </w:rPr>
        <w:t>激素及影響內分泌機轉藥物</w:t>
      </w:r>
      <w:r w:rsidRPr="002459BB">
        <w:rPr>
          <w:rFonts w:ascii="Times New Roman" w:eastAsia="MS Mincho" w:hAnsi="Times New Roman"/>
          <w:sz w:val="28"/>
          <w:szCs w:val="28"/>
        </w:rPr>
        <w:t>​</w:t>
      </w:r>
    </w:p>
    <w:p w:rsidR="00B0547B" w:rsidRPr="002459BB" w:rsidRDefault="00B0547B" w:rsidP="00414E05">
      <w:pPr>
        <w:spacing w:line="600" w:lineRule="exact"/>
        <w:ind w:firstLineChars="202" w:firstLine="566"/>
        <w:rPr>
          <w:rFonts w:ascii="Times New Roman" w:eastAsia="標楷體" w:hAnsi="Times New Roman"/>
          <w:sz w:val="28"/>
          <w:szCs w:val="28"/>
        </w:rPr>
      </w:pPr>
      <w:r w:rsidRPr="002459BB">
        <w:rPr>
          <w:rFonts w:ascii="Times New Roman" w:eastAsia="標楷體" w:hAnsi="Times New Roman"/>
          <w:sz w:val="28"/>
          <w:szCs w:val="28"/>
        </w:rPr>
        <w:t xml:space="preserve">   (1)</w:t>
      </w:r>
      <w:r w:rsidRPr="002459BB">
        <w:rPr>
          <w:rFonts w:ascii="Times New Roman" w:eastAsia="標楷體" w:hAnsi="Times New Roman"/>
          <w:sz w:val="28"/>
          <w:szCs w:val="28"/>
        </w:rPr>
        <w:t>抗骨質再吸收劑</w:t>
      </w:r>
      <w:r w:rsidR="00C54EE9" w:rsidRPr="002459BB">
        <w:rPr>
          <w:rFonts w:ascii="Times New Roman" w:eastAsia="標楷體" w:hAnsi="Times New Roman"/>
          <w:sz w:val="28"/>
          <w:szCs w:val="28"/>
        </w:rPr>
        <w:t>(</w:t>
      </w:r>
      <w:r w:rsidR="00533DFC" w:rsidRPr="002459BB">
        <w:rPr>
          <w:rFonts w:ascii="Times New Roman" w:eastAsia="標楷體" w:hAnsi="Times New Roman"/>
          <w:sz w:val="28"/>
          <w:szCs w:val="28"/>
        </w:rPr>
        <w:t>anti-</w:t>
      </w:r>
      <w:r w:rsidRPr="002459BB">
        <w:rPr>
          <w:rFonts w:ascii="Times New Roman" w:eastAsia="標楷體" w:hAnsi="Times New Roman"/>
          <w:sz w:val="28"/>
          <w:szCs w:val="28"/>
        </w:rPr>
        <w:t>resorptive</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w:t>
      </w:r>
      <w:r w:rsidRPr="002459BB">
        <w:rPr>
          <w:rFonts w:ascii="Times New Roman" w:eastAsia="標楷體" w:hAnsi="Times New Roman"/>
          <w:sz w:val="28"/>
          <w:szCs w:val="28"/>
        </w:rPr>
        <w:t>(106/12/1)</w:t>
      </w:r>
    </w:p>
    <w:p w:rsidR="00B0547B" w:rsidRPr="002459BB" w:rsidRDefault="00B0547B" w:rsidP="00414E05">
      <w:pPr>
        <w:spacing w:line="600" w:lineRule="exact"/>
        <w:ind w:leftChars="590" w:left="1416"/>
        <w:rPr>
          <w:rFonts w:ascii="Times New Roman" w:eastAsia="標楷體" w:hAnsi="Times New Roman"/>
          <w:sz w:val="28"/>
          <w:szCs w:val="28"/>
        </w:rPr>
      </w:pPr>
      <w:r w:rsidRPr="002459BB">
        <w:rPr>
          <w:rFonts w:ascii="Times New Roman" w:eastAsia="標楷體" w:hAnsi="Times New Roman"/>
          <w:sz w:val="28"/>
          <w:szCs w:val="28"/>
        </w:rPr>
        <w:t>用於因骨質疏鬆症</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須經</w:t>
      </w:r>
      <w:r w:rsidRPr="002459BB">
        <w:rPr>
          <w:rFonts w:ascii="Times New Roman" w:eastAsia="標楷體" w:hAnsi="Times New Roman"/>
          <w:sz w:val="28"/>
          <w:szCs w:val="28"/>
        </w:rPr>
        <w:t xml:space="preserve">DXA </w:t>
      </w:r>
      <w:r w:rsidRPr="002459BB">
        <w:rPr>
          <w:rFonts w:ascii="Times New Roman" w:eastAsia="標楷體" w:hAnsi="Times New Roman"/>
          <w:sz w:val="28"/>
          <w:szCs w:val="28"/>
        </w:rPr>
        <w:t>檢測</w:t>
      </w:r>
      <w:r w:rsidRPr="002459BB">
        <w:rPr>
          <w:rFonts w:ascii="Times New Roman" w:eastAsia="標楷體" w:hAnsi="Times New Roman"/>
          <w:sz w:val="28"/>
          <w:szCs w:val="28"/>
        </w:rPr>
        <w:t>BMD</w:t>
      </w:r>
      <w:r w:rsidRPr="002459BB">
        <w:rPr>
          <w:rFonts w:ascii="Times New Roman" w:eastAsia="標楷體" w:hAnsi="Times New Roman"/>
          <w:sz w:val="28"/>
          <w:szCs w:val="28"/>
        </w:rPr>
        <w:t>之</w:t>
      </w:r>
      <w:r w:rsidRPr="002459BB">
        <w:rPr>
          <w:rFonts w:ascii="Times New Roman" w:eastAsia="標楷體" w:hAnsi="Times New Roman"/>
          <w:sz w:val="28"/>
          <w:szCs w:val="28"/>
        </w:rPr>
        <w:t>T score</w:t>
      </w:r>
      <w:r w:rsidRPr="002459BB">
        <w:rPr>
          <w:rFonts w:ascii="新細明體" w:eastAsia="新細明體" w:hAnsi="新細明體" w:cs="新細明體" w:hint="eastAsia"/>
          <w:sz w:val="28"/>
          <w:szCs w:val="28"/>
        </w:rPr>
        <w:t>≦</w:t>
      </w:r>
      <w:r w:rsidRPr="002459BB">
        <w:rPr>
          <w:rFonts w:ascii="Times New Roman" w:eastAsia="標楷體" w:hAnsi="Times New Roman"/>
          <w:sz w:val="28"/>
          <w:szCs w:val="28"/>
        </w:rPr>
        <w:t>-2.5SD</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引起脊椎或髖部骨折，或因骨質疏少症</w:t>
      </w:r>
      <w:r w:rsidRPr="002459BB">
        <w:rPr>
          <w:rFonts w:ascii="Times New Roman" w:eastAsia="標楷體" w:hAnsi="Times New Roman"/>
          <w:sz w:val="28"/>
          <w:szCs w:val="28"/>
        </w:rPr>
        <w:t>(osteopenia)(</w:t>
      </w:r>
      <w:r w:rsidRPr="002459BB">
        <w:rPr>
          <w:rFonts w:ascii="Times New Roman" w:eastAsia="標楷體" w:hAnsi="Times New Roman"/>
          <w:sz w:val="28"/>
          <w:szCs w:val="28"/>
        </w:rPr>
        <w:t>經</w:t>
      </w:r>
      <w:r w:rsidRPr="002459BB">
        <w:rPr>
          <w:rFonts w:ascii="Times New Roman" w:eastAsia="標楷體" w:hAnsi="Times New Roman"/>
          <w:sz w:val="28"/>
          <w:szCs w:val="28"/>
        </w:rPr>
        <w:t>DXA</w:t>
      </w:r>
      <w:r w:rsidRPr="002459BB">
        <w:rPr>
          <w:rFonts w:ascii="Times New Roman" w:eastAsia="標楷體" w:hAnsi="Times New Roman"/>
          <w:sz w:val="28"/>
          <w:szCs w:val="28"/>
        </w:rPr>
        <w:t>檢測</w:t>
      </w:r>
      <w:r w:rsidRPr="002459BB">
        <w:rPr>
          <w:rFonts w:ascii="Times New Roman" w:eastAsia="標楷體" w:hAnsi="Times New Roman"/>
          <w:sz w:val="28"/>
          <w:szCs w:val="28"/>
        </w:rPr>
        <w:t>BMD</w:t>
      </w:r>
      <w:r w:rsidRPr="002459BB">
        <w:rPr>
          <w:rFonts w:ascii="Times New Roman" w:eastAsia="標楷體" w:hAnsi="Times New Roman"/>
          <w:sz w:val="28"/>
          <w:szCs w:val="28"/>
        </w:rPr>
        <w:t>之</w:t>
      </w:r>
      <w:r w:rsidRPr="002459BB">
        <w:rPr>
          <w:rFonts w:ascii="Times New Roman" w:eastAsia="標楷體" w:hAnsi="Times New Roman"/>
          <w:sz w:val="28"/>
          <w:szCs w:val="28"/>
        </w:rPr>
        <w:t>-2.5SD &lt;T score &lt;-1.0SD)</w:t>
      </w:r>
      <w:r w:rsidRPr="002459BB">
        <w:rPr>
          <w:rFonts w:ascii="Times New Roman" w:eastAsia="標楷體" w:hAnsi="Times New Roman"/>
          <w:sz w:val="28"/>
          <w:szCs w:val="28"/>
        </w:rPr>
        <w:t>引起脊椎或髖部</w:t>
      </w:r>
      <w:r w:rsidRPr="002459BB">
        <w:rPr>
          <w:rFonts w:ascii="Times New Roman" w:eastAsia="標楷體" w:hAnsi="Times New Roman"/>
          <w:sz w:val="28"/>
          <w:szCs w:val="28"/>
        </w:rPr>
        <w:t>2</w:t>
      </w:r>
      <w:r w:rsidRPr="002459BB">
        <w:rPr>
          <w:rFonts w:ascii="Times New Roman" w:eastAsia="標楷體" w:hAnsi="Times New Roman"/>
          <w:sz w:val="28"/>
          <w:szCs w:val="28"/>
        </w:rPr>
        <w:t>處或</w:t>
      </w:r>
      <w:r w:rsidRPr="002459BB">
        <w:rPr>
          <w:rFonts w:ascii="Times New Roman" w:eastAsia="標楷體" w:hAnsi="Times New Roman"/>
          <w:sz w:val="28"/>
          <w:szCs w:val="28"/>
        </w:rPr>
        <w:t>2</w:t>
      </w:r>
      <w:r w:rsidRPr="002459BB">
        <w:rPr>
          <w:rFonts w:ascii="Times New Roman" w:eastAsia="標楷體" w:hAnsi="Times New Roman"/>
          <w:sz w:val="28"/>
          <w:szCs w:val="28"/>
        </w:rPr>
        <w:t>次</w:t>
      </w:r>
      <w:r w:rsidRPr="002459BB">
        <w:rPr>
          <w:rFonts w:ascii="Times New Roman" w:eastAsia="標楷體" w:hAnsi="Times New Roman"/>
          <w:sz w:val="28"/>
          <w:szCs w:val="28"/>
        </w:rPr>
        <w:t>(</w:t>
      </w:r>
      <w:r w:rsidRPr="002459BB">
        <w:rPr>
          <w:rFonts w:ascii="Times New Roman" w:eastAsia="標楷體" w:hAnsi="Times New Roman"/>
          <w:sz w:val="28"/>
          <w:szCs w:val="28"/>
        </w:rPr>
        <w:t>含</w:t>
      </w:r>
      <w:r w:rsidRPr="002459BB">
        <w:rPr>
          <w:rFonts w:ascii="Times New Roman" w:eastAsia="標楷體" w:hAnsi="Times New Roman"/>
          <w:sz w:val="28"/>
          <w:szCs w:val="28"/>
        </w:rPr>
        <w:t>)</w:t>
      </w:r>
      <w:r w:rsidRPr="002459BB">
        <w:rPr>
          <w:rFonts w:ascii="Times New Roman" w:eastAsia="標楷體" w:hAnsi="Times New Roman"/>
          <w:sz w:val="28"/>
          <w:szCs w:val="28"/>
        </w:rPr>
        <w:t>以上之骨折，需於病歷上載明第幾節脊椎或哪一側髖部骨折之位置。</w:t>
      </w:r>
    </w:p>
    <w:p w:rsidR="00B0547B" w:rsidRPr="002459BB" w:rsidRDefault="00B0547B" w:rsidP="00414E05">
      <w:pPr>
        <w:spacing w:line="600" w:lineRule="exact"/>
        <w:ind w:leftChars="235" w:left="1415" w:hangingChars="304" w:hanging="851"/>
        <w:rPr>
          <w:rFonts w:ascii="Times New Roman" w:eastAsia="標楷體" w:hAnsi="Times New Roman"/>
          <w:sz w:val="28"/>
          <w:szCs w:val="28"/>
        </w:rPr>
      </w:pPr>
      <w:r w:rsidRPr="002459BB">
        <w:rPr>
          <w:rFonts w:ascii="Times New Roman" w:eastAsia="標楷體" w:hAnsi="Times New Roman"/>
          <w:sz w:val="28"/>
          <w:szCs w:val="28"/>
        </w:rPr>
        <w:t xml:space="preserve">   (2)</w:t>
      </w:r>
      <w:r w:rsidRPr="002459BB">
        <w:rPr>
          <w:rFonts w:ascii="Times New Roman" w:eastAsia="標楷體" w:hAnsi="Times New Roman"/>
        </w:rPr>
        <w:t xml:space="preserve"> </w:t>
      </w:r>
      <w:r w:rsidRPr="002459BB">
        <w:rPr>
          <w:rFonts w:ascii="Times New Roman" w:eastAsia="標楷體" w:hAnsi="Times New Roman"/>
          <w:sz w:val="28"/>
          <w:szCs w:val="28"/>
        </w:rPr>
        <w:t xml:space="preserve">Parathyroid hormones and analogues </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副甲狀腺素及類似劑</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審查原則：</w:t>
      </w:r>
      <w:r w:rsidRPr="002459BB">
        <w:rPr>
          <w:rFonts w:ascii="Times New Roman" w:eastAsia="標楷體" w:hAnsi="Times New Roman"/>
          <w:sz w:val="28"/>
          <w:szCs w:val="28"/>
        </w:rPr>
        <w:t>teriparatide</w:t>
      </w:r>
      <w:r w:rsidRPr="002459BB">
        <w:rPr>
          <w:rFonts w:ascii="Times New Roman" w:eastAsia="標楷體" w:hAnsi="Times New Roman"/>
          <w:sz w:val="28"/>
          <w:szCs w:val="28"/>
        </w:rPr>
        <w:t>注射劑</w:t>
      </w:r>
      <w:r w:rsidRPr="002459BB">
        <w:rPr>
          <w:rFonts w:ascii="Times New Roman" w:eastAsia="標楷體" w:hAnsi="Times New Roman"/>
          <w:sz w:val="28"/>
          <w:szCs w:val="28"/>
        </w:rPr>
        <w:t>(106/12/1)</w:t>
      </w:r>
    </w:p>
    <w:p w:rsidR="00B0547B" w:rsidRPr="002459BB" w:rsidRDefault="00414E05" w:rsidP="00414E05">
      <w:pPr>
        <w:spacing w:line="600" w:lineRule="exact"/>
        <w:ind w:firstLineChars="506" w:firstLine="1417"/>
        <w:rPr>
          <w:rFonts w:ascii="Times New Roman" w:eastAsia="標楷體" w:hAnsi="Times New Roman"/>
          <w:sz w:val="28"/>
          <w:szCs w:val="28"/>
        </w:rPr>
      </w:pPr>
      <w:r w:rsidRPr="002459BB">
        <w:rPr>
          <w:rFonts w:ascii="Times New Roman" w:eastAsia="標楷體" w:hAnsi="Times New Roman"/>
          <w:sz w:val="28"/>
          <w:szCs w:val="28"/>
        </w:rPr>
        <w:t>甲、</w:t>
      </w:r>
      <w:r w:rsidR="00B0547B" w:rsidRPr="002459BB">
        <w:rPr>
          <w:rFonts w:ascii="Times New Roman" w:eastAsia="標楷體" w:hAnsi="Times New Roman"/>
          <w:sz w:val="28"/>
          <w:szCs w:val="28"/>
        </w:rPr>
        <w:t>需於病歷詳述第幾節脊椎或哪一側髖部骨折之位置。</w:t>
      </w:r>
    </w:p>
    <w:p w:rsidR="000257EE" w:rsidRPr="002459BB" w:rsidRDefault="00414E05" w:rsidP="00414E05">
      <w:pPr>
        <w:snapToGrid w:val="0"/>
        <w:spacing w:line="600" w:lineRule="exact"/>
        <w:ind w:left="800" w:firstLine="618"/>
        <w:jc w:val="both"/>
        <w:rPr>
          <w:rFonts w:ascii="Times New Roman" w:eastAsia="標楷體" w:hAnsi="Times New Roman"/>
          <w:sz w:val="28"/>
          <w:szCs w:val="28"/>
        </w:rPr>
      </w:pPr>
      <w:r w:rsidRPr="002459BB">
        <w:rPr>
          <w:rFonts w:ascii="Times New Roman" w:eastAsia="標楷體" w:hAnsi="Times New Roman"/>
          <w:sz w:val="28"/>
          <w:szCs w:val="28"/>
        </w:rPr>
        <w:lastRenderedPageBreak/>
        <w:t>乙、</w:t>
      </w:r>
      <w:r w:rsidR="00B0547B" w:rsidRPr="002459BB">
        <w:rPr>
          <w:rFonts w:ascii="Times New Roman" w:eastAsia="標楷體" w:hAnsi="Times New Roman"/>
          <w:sz w:val="28"/>
          <w:szCs w:val="28"/>
        </w:rPr>
        <w:t>如因無法耐受抗骨質吸收劑副作用，需於病歷載明。</w:t>
      </w:r>
    </w:p>
    <w:p w:rsidR="000257EE" w:rsidRPr="002459BB" w:rsidRDefault="00274757" w:rsidP="00E76487">
      <w:pPr>
        <w:snapToGrid w:val="0"/>
        <w:spacing w:line="600" w:lineRule="exact"/>
        <w:ind w:leftChars="57" w:left="557" w:hangingChars="150" w:hanging="420"/>
        <w:jc w:val="both"/>
        <w:rPr>
          <w:rFonts w:ascii="Times New Roman" w:eastAsia="標楷體" w:hAnsi="Times New Roman"/>
          <w:sz w:val="28"/>
          <w:szCs w:val="28"/>
        </w:rPr>
      </w:pPr>
      <w:r w:rsidRPr="002459BB">
        <w:rPr>
          <w:rFonts w:ascii="Times New Roman" w:eastAsia="標楷體" w:hAnsi="Times New Roman"/>
          <w:sz w:val="28"/>
          <w:szCs w:val="28"/>
        </w:rPr>
        <w:t>(</w:t>
      </w:r>
      <w:r w:rsidRPr="002459BB">
        <w:rPr>
          <w:rFonts w:ascii="Times New Roman" w:eastAsia="標楷體" w:hAnsi="Times New Roman"/>
          <w:sz w:val="28"/>
          <w:szCs w:val="28"/>
        </w:rPr>
        <w:t>九</w:t>
      </w:r>
      <w:r w:rsidRPr="002459BB">
        <w:rPr>
          <w:rFonts w:ascii="Times New Roman" w:eastAsia="標楷體" w:hAnsi="Times New Roman"/>
          <w:sz w:val="28"/>
          <w:szCs w:val="28"/>
        </w:rPr>
        <w:t>)</w:t>
      </w:r>
      <w:r w:rsidRPr="002459BB">
        <w:rPr>
          <w:rFonts w:ascii="Times New Roman" w:eastAsia="標楷體" w:hAnsi="Times New Roman"/>
          <w:sz w:val="28"/>
          <w:szCs w:val="28"/>
        </w:rPr>
        <w:t>保險對象是否需要住院以及住院天數是否過長，原則上應尊重主治醫師之專業判斷，惟各醫院應於病歷上敘明住院之適當理由，以利審核。</w:t>
      </w:r>
    </w:p>
    <w:p w:rsidR="00733B35" w:rsidRPr="002459BB" w:rsidRDefault="00733B35" w:rsidP="00733B35">
      <w:pPr>
        <w:spacing w:line="600" w:lineRule="exact"/>
        <w:ind w:leftChars="59" w:left="979" w:hangingChars="299" w:hanging="837"/>
        <w:rPr>
          <w:rFonts w:ascii="Times New Roman" w:eastAsia="標楷體" w:hAnsi="Times New Roman"/>
          <w:sz w:val="28"/>
          <w:szCs w:val="28"/>
        </w:rPr>
      </w:pPr>
      <w:r w:rsidRPr="002459BB">
        <w:rPr>
          <w:rFonts w:ascii="Times New Roman" w:eastAsia="標楷體" w:hAnsi="Times New Roman"/>
          <w:sz w:val="28"/>
          <w:szCs w:val="28"/>
        </w:rPr>
        <w:t>(</w:t>
      </w:r>
      <w:r w:rsidRPr="002459BB">
        <w:rPr>
          <w:rFonts w:ascii="Times New Roman" w:eastAsia="標楷體" w:hAnsi="Times New Roman"/>
          <w:sz w:val="28"/>
          <w:szCs w:val="28"/>
        </w:rPr>
        <w:t>十</w:t>
      </w:r>
      <w:r w:rsidRPr="002459BB">
        <w:rPr>
          <w:rFonts w:ascii="Times New Roman" w:eastAsia="標楷體" w:hAnsi="Times New Roman"/>
          <w:sz w:val="28"/>
          <w:szCs w:val="28"/>
        </w:rPr>
        <w:t>)</w:t>
      </w:r>
      <w:r w:rsidRPr="002459BB">
        <w:rPr>
          <w:rFonts w:ascii="Times New Roman" w:eastAsia="標楷體" w:hAnsi="Times New Roman"/>
          <w:sz w:val="28"/>
          <w:szCs w:val="28"/>
        </w:rPr>
        <w:t>急診審查原則如下：</w:t>
      </w:r>
    </w:p>
    <w:p w:rsidR="00733B35" w:rsidRPr="002459BB" w:rsidRDefault="00733B35" w:rsidP="00733B35">
      <w:pPr>
        <w:snapToGrid w:val="0"/>
        <w:spacing w:line="600" w:lineRule="exact"/>
        <w:ind w:left="993" w:hanging="142"/>
        <w:jc w:val="both"/>
        <w:rPr>
          <w:rFonts w:ascii="Times New Roman" w:eastAsia="標楷體" w:hAnsi="Times New Roman"/>
          <w:sz w:val="28"/>
          <w:szCs w:val="28"/>
        </w:rPr>
      </w:pPr>
      <w:r w:rsidRPr="002459BB">
        <w:rPr>
          <w:rFonts w:ascii="Times New Roman" w:eastAsia="標楷體" w:hAnsi="Times New Roman"/>
          <w:sz w:val="28"/>
          <w:szCs w:val="28"/>
        </w:rPr>
        <w:t>1.</w:t>
      </w:r>
      <w:r w:rsidR="00FB5A7A" w:rsidRPr="002459BB">
        <w:rPr>
          <w:rFonts w:ascii="Times New Roman" w:hAnsi="Times New Roman"/>
        </w:rPr>
        <w:t xml:space="preserve"> </w:t>
      </w:r>
      <w:r w:rsidR="00FB5A7A" w:rsidRPr="002459BB">
        <w:rPr>
          <w:rFonts w:ascii="Times New Roman" w:eastAsia="標楷體" w:hAnsi="Times New Roman"/>
          <w:sz w:val="28"/>
          <w:szCs w:val="28"/>
        </w:rPr>
        <w:t>採檢傷分類申報者之規範</w:t>
      </w:r>
      <w:r w:rsidR="00FB5A7A" w:rsidRPr="002459BB">
        <w:rPr>
          <w:rFonts w:ascii="Times New Roman" w:eastAsia="標楷體" w:hAnsi="Times New Roman"/>
          <w:sz w:val="28"/>
          <w:szCs w:val="28"/>
        </w:rPr>
        <w:t>:</w:t>
      </w:r>
      <w:r w:rsidR="0025253A" w:rsidRPr="002459BB">
        <w:rPr>
          <w:rFonts w:ascii="Times New Roman" w:eastAsia="標楷體" w:hAnsi="Times New Roman"/>
          <w:sz w:val="28"/>
          <w:szCs w:val="28"/>
        </w:rPr>
        <w:t xml:space="preserve"> (109/5/1)</w:t>
      </w:r>
    </w:p>
    <w:p w:rsidR="00FB5A7A" w:rsidRPr="002459BB" w:rsidRDefault="00FB5A7A" w:rsidP="00733B35">
      <w:pPr>
        <w:snapToGrid w:val="0"/>
        <w:spacing w:line="600" w:lineRule="exact"/>
        <w:ind w:left="993" w:hanging="142"/>
        <w:jc w:val="both"/>
        <w:rPr>
          <w:rFonts w:ascii="Times New Roman" w:eastAsia="標楷體" w:hAnsi="Times New Roman"/>
          <w:sz w:val="28"/>
          <w:szCs w:val="28"/>
        </w:rPr>
      </w:pPr>
      <w:r w:rsidRPr="002459BB">
        <w:rPr>
          <w:rFonts w:ascii="Times New Roman" w:eastAsia="標楷體" w:hAnsi="Times New Roman"/>
          <w:sz w:val="28"/>
          <w:szCs w:val="28"/>
        </w:rPr>
        <w:t>(1)</w:t>
      </w:r>
      <w:r w:rsidRPr="002459BB">
        <w:rPr>
          <w:rFonts w:ascii="Times New Roman" w:eastAsia="標楷體" w:hAnsi="Times New Roman"/>
          <w:sz w:val="28"/>
          <w:szCs w:val="28"/>
        </w:rPr>
        <w:t>急診檢傷級數的判定，須依據衛福部公告的最新版本為之。請審查委員依病人的檢傷紀錄進行審查，檢傷級數於判定後則不宜再進行修改。如果於急診診療期間因病情變化影響生命徵象或突發狀況施行急救處置，例如心肺復甦術</w:t>
      </w:r>
      <w:r w:rsidRPr="002459BB">
        <w:rPr>
          <w:rFonts w:ascii="Times New Roman" w:eastAsia="標楷體" w:hAnsi="Times New Roman"/>
          <w:sz w:val="28"/>
          <w:szCs w:val="28"/>
        </w:rPr>
        <w:t>(CPR)</w:t>
      </w:r>
      <w:r w:rsidRPr="002459BB">
        <w:rPr>
          <w:rFonts w:ascii="Times New Roman" w:eastAsia="標楷體" w:hAnsi="Times New Roman"/>
          <w:sz w:val="28"/>
          <w:szCs w:val="28"/>
        </w:rPr>
        <w:t>或氣管內插管</w:t>
      </w:r>
      <w:r w:rsidRPr="002459BB">
        <w:rPr>
          <w:rFonts w:ascii="Times New Roman" w:eastAsia="標楷體" w:hAnsi="Times New Roman"/>
          <w:sz w:val="28"/>
          <w:szCs w:val="28"/>
        </w:rPr>
        <w:t>(Endotracheal intubation)</w:t>
      </w:r>
      <w:r w:rsidRPr="002459BB">
        <w:rPr>
          <w:rFonts w:ascii="Times New Roman" w:eastAsia="標楷體" w:hAnsi="Times New Roman"/>
          <w:sz w:val="28"/>
          <w:szCs w:val="28"/>
        </w:rPr>
        <w:t>，應於病程紀錄上詳細記載以利審查時佐證。</w:t>
      </w:r>
      <w:r w:rsidRPr="002459BB">
        <w:rPr>
          <w:rFonts w:ascii="Times New Roman" w:eastAsia="標楷體" w:hAnsi="Times New Roman"/>
          <w:sz w:val="28"/>
          <w:szCs w:val="28"/>
        </w:rPr>
        <w:t>(</w:t>
      </w:r>
      <w:r w:rsidR="003C072F" w:rsidRPr="002459BB">
        <w:rPr>
          <w:rFonts w:ascii="Times New Roman" w:eastAsia="標楷體" w:hAnsi="Times New Roman"/>
          <w:sz w:val="28"/>
          <w:szCs w:val="28"/>
        </w:rPr>
        <w:t>109/5/1</w:t>
      </w:r>
      <w:r w:rsidRPr="002459BB">
        <w:rPr>
          <w:rFonts w:ascii="Times New Roman" w:eastAsia="標楷體" w:hAnsi="Times New Roman"/>
          <w:sz w:val="28"/>
          <w:szCs w:val="28"/>
        </w:rPr>
        <w:t>)</w:t>
      </w:r>
    </w:p>
    <w:p w:rsidR="00733B35" w:rsidRPr="002459BB" w:rsidRDefault="00FB5A7A" w:rsidP="00733B35">
      <w:pPr>
        <w:snapToGrid w:val="0"/>
        <w:spacing w:line="600" w:lineRule="exact"/>
        <w:ind w:left="993" w:hanging="142"/>
        <w:jc w:val="both"/>
        <w:rPr>
          <w:rFonts w:ascii="Times New Roman" w:eastAsia="標楷體" w:hAnsi="Times New Roman"/>
          <w:sz w:val="28"/>
          <w:szCs w:val="28"/>
        </w:rPr>
      </w:pPr>
      <w:r w:rsidRPr="002459BB">
        <w:rPr>
          <w:rFonts w:ascii="Times New Roman" w:eastAsia="標楷體" w:hAnsi="Times New Roman"/>
          <w:sz w:val="28"/>
          <w:szCs w:val="28"/>
        </w:rPr>
        <w:t>(2)</w:t>
      </w:r>
      <w:r w:rsidR="00B0547B" w:rsidRPr="002459BB">
        <w:rPr>
          <w:rFonts w:ascii="Times New Roman" w:eastAsia="標楷體" w:hAnsi="Times New Roman"/>
          <w:sz w:val="28"/>
          <w:szCs w:val="28"/>
        </w:rPr>
        <w:t>審查醫藥專家應就醫事機構所檢附之急診紀錄單等相關資料加以審核其級數之適當性。</w:t>
      </w:r>
      <w:r w:rsidR="00B0547B" w:rsidRPr="002459BB">
        <w:rPr>
          <w:rFonts w:ascii="Times New Roman" w:eastAsia="標楷體" w:hAnsi="Times New Roman"/>
          <w:sz w:val="28"/>
          <w:szCs w:val="28"/>
        </w:rPr>
        <w:t>(102/3/1)</w:t>
      </w:r>
      <w:r w:rsidRPr="002459BB">
        <w:rPr>
          <w:rFonts w:ascii="Times New Roman" w:eastAsia="標楷體" w:hAnsi="Times New Roman"/>
          <w:sz w:val="28"/>
          <w:szCs w:val="28"/>
        </w:rPr>
        <w:t>(</w:t>
      </w:r>
      <w:r w:rsidR="003C072F" w:rsidRPr="002459BB">
        <w:rPr>
          <w:rFonts w:ascii="Times New Roman" w:eastAsia="標楷體" w:hAnsi="Times New Roman"/>
          <w:sz w:val="28"/>
          <w:szCs w:val="28"/>
        </w:rPr>
        <w:t>109/5/1</w:t>
      </w:r>
      <w:r w:rsidRPr="002459BB">
        <w:rPr>
          <w:rFonts w:ascii="Times New Roman" w:eastAsia="標楷體" w:hAnsi="Times New Roman"/>
          <w:sz w:val="28"/>
          <w:szCs w:val="28"/>
        </w:rPr>
        <w:t>)</w:t>
      </w:r>
    </w:p>
    <w:p w:rsidR="000257EE" w:rsidRPr="002459BB" w:rsidRDefault="005B2BFF" w:rsidP="005B2BFF">
      <w:pPr>
        <w:snapToGrid w:val="0"/>
        <w:spacing w:line="600" w:lineRule="exact"/>
        <w:ind w:left="993" w:hanging="142"/>
        <w:jc w:val="both"/>
        <w:rPr>
          <w:rFonts w:ascii="Times New Roman" w:eastAsia="標楷體" w:hAnsi="Times New Roman"/>
          <w:sz w:val="28"/>
          <w:szCs w:val="28"/>
        </w:rPr>
      </w:pPr>
      <w:r w:rsidRPr="002459BB">
        <w:rPr>
          <w:rFonts w:ascii="Times New Roman" w:eastAsia="標楷體" w:hAnsi="Times New Roman"/>
          <w:sz w:val="28"/>
          <w:szCs w:val="28"/>
        </w:rPr>
        <w:t>2.</w:t>
      </w:r>
      <w:r w:rsidR="00274757" w:rsidRPr="002459BB">
        <w:rPr>
          <w:rFonts w:ascii="Times New Roman" w:eastAsia="標楷體" w:hAnsi="Times New Roman"/>
          <w:sz w:val="28"/>
          <w:szCs w:val="28"/>
        </w:rPr>
        <w:t>急診病人因緊急傷病必須立即檢查時，依全民健康保險醫療服務給付項目及支付標準第二部第二章第ㄧ節通則五規定，得申報急診加成者，其申報規範如下：</w:t>
      </w:r>
      <w:r w:rsidR="00274757" w:rsidRPr="002459BB">
        <w:rPr>
          <w:rFonts w:ascii="Times New Roman" w:eastAsia="標楷體" w:hAnsi="Times New Roman"/>
          <w:sz w:val="28"/>
          <w:szCs w:val="28"/>
        </w:rPr>
        <w:t>(102/3/1)</w:t>
      </w:r>
      <w:r w:rsidRPr="002459BB">
        <w:rPr>
          <w:rFonts w:ascii="Times New Roman" w:hAnsi="Times New Roman"/>
        </w:rPr>
        <w:t xml:space="preserve"> </w:t>
      </w:r>
      <w:r w:rsidRPr="002459BB">
        <w:rPr>
          <w:rFonts w:ascii="Times New Roman" w:eastAsia="標楷體" w:hAnsi="Times New Roman"/>
          <w:sz w:val="28"/>
          <w:szCs w:val="28"/>
        </w:rPr>
        <w:t>(</w:t>
      </w:r>
      <w:r w:rsidR="003C072F" w:rsidRPr="002459BB">
        <w:rPr>
          <w:rFonts w:ascii="Times New Roman" w:eastAsia="標楷體" w:hAnsi="Times New Roman"/>
          <w:sz w:val="28"/>
          <w:szCs w:val="28"/>
        </w:rPr>
        <w:t>109/5/1</w:t>
      </w:r>
      <w:r w:rsidRPr="002459BB">
        <w:rPr>
          <w:rFonts w:ascii="Times New Roman" w:eastAsia="標楷體" w:hAnsi="Times New Roman"/>
          <w:sz w:val="28"/>
          <w:szCs w:val="28"/>
        </w:rPr>
        <w:t>)</w:t>
      </w:r>
    </w:p>
    <w:p w:rsidR="000257EE" w:rsidRPr="002459BB" w:rsidRDefault="005B2BFF" w:rsidP="005B2BFF">
      <w:pPr>
        <w:snapToGrid w:val="0"/>
        <w:spacing w:line="600" w:lineRule="exact"/>
        <w:ind w:left="1276" w:hanging="425"/>
        <w:jc w:val="both"/>
        <w:rPr>
          <w:rFonts w:ascii="Times New Roman" w:eastAsia="標楷體" w:hAnsi="Times New Roman"/>
          <w:sz w:val="28"/>
          <w:szCs w:val="28"/>
        </w:rPr>
      </w:pPr>
      <w:r w:rsidRPr="002459BB">
        <w:rPr>
          <w:rFonts w:ascii="Times New Roman" w:eastAsia="標楷體" w:hAnsi="Times New Roman"/>
          <w:sz w:val="28"/>
          <w:szCs w:val="28"/>
        </w:rPr>
        <w:t>(1)</w:t>
      </w:r>
      <w:r w:rsidR="00274757" w:rsidRPr="002459BB">
        <w:rPr>
          <w:rFonts w:ascii="Times New Roman" w:eastAsia="標楷體" w:hAnsi="Times New Roman"/>
          <w:sz w:val="28"/>
          <w:szCs w:val="28"/>
        </w:rPr>
        <w:t>病人病情緊急需立即檢查，且立即得到檢查結果者，其檢查費用得按所訂點數加算</w:t>
      </w:r>
      <w:r w:rsidR="00274757" w:rsidRPr="002459BB">
        <w:rPr>
          <w:rFonts w:ascii="Times New Roman" w:eastAsia="標楷體" w:hAnsi="Times New Roman"/>
          <w:sz w:val="28"/>
          <w:szCs w:val="28"/>
        </w:rPr>
        <w:t>20%</w:t>
      </w:r>
      <w:r w:rsidR="00274757" w:rsidRPr="002459BB">
        <w:rPr>
          <w:rFonts w:ascii="Times New Roman" w:eastAsia="標楷體" w:hAnsi="Times New Roman"/>
          <w:sz w:val="28"/>
          <w:szCs w:val="28"/>
        </w:rPr>
        <w:t>；前述「病情緊急需立即檢查」以實驗室接收檢體時間或病人送至檢查室至正式報告記載時間</w:t>
      </w:r>
      <w:r w:rsidR="00274757" w:rsidRPr="002459BB">
        <w:rPr>
          <w:rFonts w:ascii="Times New Roman" w:eastAsia="標楷體" w:hAnsi="Times New Roman"/>
          <w:sz w:val="28"/>
          <w:szCs w:val="28"/>
        </w:rPr>
        <w:t>1</w:t>
      </w:r>
      <w:r w:rsidR="00274757" w:rsidRPr="002459BB">
        <w:rPr>
          <w:rFonts w:ascii="Times New Roman" w:eastAsia="標楷體" w:hAnsi="Times New Roman"/>
          <w:sz w:val="28"/>
          <w:szCs w:val="28"/>
        </w:rPr>
        <w:t>小時以內為限，故若雖有緊急醫囑但未立即施行，或雖緊急臨時採集檢體或施行檢查但檢驗結果或檢查報告於</w:t>
      </w:r>
      <w:r w:rsidR="00274757" w:rsidRPr="002459BB">
        <w:rPr>
          <w:rFonts w:ascii="Times New Roman" w:eastAsia="標楷體" w:hAnsi="Times New Roman"/>
          <w:sz w:val="28"/>
          <w:szCs w:val="28"/>
        </w:rPr>
        <w:t>1</w:t>
      </w:r>
      <w:r w:rsidR="00274757" w:rsidRPr="002459BB">
        <w:rPr>
          <w:rFonts w:ascii="Times New Roman" w:eastAsia="標楷體" w:hAnsi="Times New Roman"/>
          <w:sz w:val="28"/>
          <w:szCs w:val="28"/>
        </w:rPr>
        <w:t>小時後才提供</w:t>
      </w:r>
      <w:r w:rsidR="00C54EE9" w:rsidRPr="002459BB">
        <w:rPr>
          <w:rFonts w:ascii="Times New Roman" w:eastAsia="標楷體" w:hAnsi="Times New Roman"/>
          <w:sz w:val="28"/>
          <w:szCs w:val="28"/>
        </w:rPr>
        <w:t>(</w:t>
      </w:r>
      <w:r w:rsidR="00274757" w:rsidRPr="002459BB">
        <w:rPr>
          <w:rFonts w:ascii="Times New Roman" w:eastAsia="標楷體" w:hAnsi="Times New Roman"/>
          <w:sz w:val="28"/>
          <w:szCs w:val="28"/>
        </w:rPr>
        <w:t>如</w:t>
      </w:r>
      <w:r w:rsidR="00274757" w:rsidRPr="002459BB">
        <w:rPr>
          <w:rFonts w:ascii="Times New Roman" w:eastAsia="標楷體" w:hAnsi="Times New Roman"/>
          <w:sz w:val="28"/>
          <w:szCs w:val="28"/>
        </w:rPr>
        <w:t>13007C</w:t>
      </w:r>
      <w:r w:rsidR="00274757" w:rsidRPr="002459BB">
        <w:rPr>
          <w:rFonts w:ascii="Times New Roman" w:eastAsia="標楷體" w:hAnsi="Times New Roman"/>
          <w:sz w:val="28"/>
          <w:szCs w:val="28"/>
        </w:rPr>
        <w:t>細菌培養鑑定檢查、</w:t>
      </w:r>
      <w:r w:rsidR="00274757" w:rsidRPr="002459BB">
        <w:rPr>
          <w:rFonts w:ascii="Times New Roman" w:eastAsia="標楷體" w:hAnsi="Times New Roman"/>
          <w:sz w:val="28"/>
          <w:szCs w:val="28"/>
        </w:rPr>
        <w:t>13016B</w:t>
      </w:r>
      <w:r w:rsidR="00274757" w:rsidRPr="002459BB">
        <w:rPr>
          <w:rFonts w:ascii="Times New Roman" w:eastAsia="標楷體" w:hAnsi="Times New Roman"/>
          <w:sz w:val="28"/>
          <w:szCs w:val="28"/>
        </w:rPr>
        <w:t>血液培養等項目</w:t>
      </w:r>
      <w:r w:rsidR="00C54EE9" w:rsidRPr="002459BB">
        <w:rPr>
          <w:rFonts w:ascii="Times New Roman" w:eastAsia="標楷體" w:hAnsi="Times New Roman"/>
          <w:sz w:val="28"/>
          <w:szCs w:val="28"/>
        </w:rPr>
        <w:t>)</w:t>
      </w:r>
      <w:r w:rsidR="00274757" w:rsidRPr="002459BB">
        <w:rPr>
          <w:rFonts w:ascii="Times New Roman" w:eastAsia="標楷體" w:hAnsi="Times New Roman"/>
          <w:sz w:val="28"/>
          <w:szCs w:val="28"/>
        </w:rPr>
        <w:t>，不得申報急診加成；若雖然緊急採檢體或施行檢查且報告及時得知，</w:t>
      </w:r>
      <w:r w:rsidR="00274757" w:rsidRPr="002459BB">
        <w:rPr>
          <w:rFonts w:ascii="Times New Roman" w:eastAsia="標楷體" w:hAnsi="Times New Roman"/>
          <w:sz w:val="28"/>
          <w:szCs w:val="28"/>
        </w:rPr>
        <w:lastRenderedPageBreak/>
        <w:t>但臨床專業上認定該項檢查並無急迫施行意義者，亦不得申報急診加成。</w:t>
      </w:r>
      <w:r w:rsidRPr="002459BB">
        <w:rPr>
          <w:rFonts w:ascii="Times New Roman" w:eastAsia="標楷體" w:hAnsi="Times New Roman"/>
          <w:sz w:val="28"/>
          <w:szCs w:val="28"/>
        </w:rPr>
        <w:t>(</w:t>
      </w:r>
      <w:r w:rsidR="003C072F" w:rsidRPr="002459BB">
        <w:rPr>
          <w:rFonts w:ascii="Times New Roman" w:eastAsia="標楷體" w:hAnsi="Times New Roman"/>
          <w:sz w:val="28"/>
          <w:szCs w:val="28"/>
        </w:rPr>
        <w:t>109/5/1</w:t>
      </w:r>
      <w:r w:rsidRPr="002459BB">
        <w:rPr>
          <w:rFonts w:ascii="Times New Roman" w:eastAsia="標楷體" w:hAnsi="Times New Roman"/>
          <w:sz w:val="28"/>
          <w:szCs w:val="28"/>
        </w:rPr>
        <w:t>)</w:t>
      </w:r>
    </w:p>
    <w:p w:rsidR="004F616C" w:rsidRPr="002459BB" w:rsidRDefault="00567874" w:rsidP="00567874">
      <w:pPr>
        <w:snapToGrid w:val="0"/>
        <w:spacing w:line="600" w:lineRule="exact"/>
        <w:ind w:left="1276" w:hanging="425"/>
        <w:jc w:val="both"/>
        <w:rPr>
          <w:rFonts w:ascii="Times New Roman" w:eastAsia="標楷體" w:hAnsi="Times New Roman"/>
          <w:sz w:val="28"/>
          <w:szCs w:val="28"/>
        </w:rPr>
      </w:pPr>
      <w:r w:rsidRPr="002459BB">
        <w:rPr>
          <w:rFonts w:ascii="Times New Roman" w:eastAsia="標楷體" w:hAnsi="Times New Roman"/>
          <w:sz w:val="28"/>
          <w:szCs w:val="28"/>
        </w:rPr>
        <w:t>(2)</w:t>
      </w:r>
      <w:r w:rsidR="004F616C" w:rsidRPr="002459BB">
        <w:rPr>
          <w:rFonts w:ascii="Times New Roman" w:eastAsia="標楷體" w:hAnsi="Times New Roman"/>
          <w:sz w:val="28"/>
          <w:szCs w:val="28"/>
        </w:rPr>
        <w:t>前述檢驗檢查項目中，超音波、內視鏡、放射線診療－特殊造影檢查</w:t>
      </w:r>
      <w:r w:rsidR="00C54EE9" w:rsidRPr="002459BB">
        <w:rPr>
          <w:rFonts w:ascii="Times New Roman" w:eastAsia="標楷體" w:hAnsi="Times New Roman"/>
          <w:sz w:val="28"/>
          <w:szCs w:val="28"/>
        </w:rPr>
        <w:t>(</w:t>
      </w:r>
      <w:r w:rsidR="004F616C" w:rsidRPr="002459BB">
        <w:rPr>
          <w:rFonts w:ascii="Times New Roman" w:eastAsia="標楷體" w:hAnsi="Times New Roman"/>
          <w:sz w:val="28"/>
          <w:szCs w:val="28"/>
        </w:rPr>
        <w:t>係指全民健康保險醫療服務給付項目及支付標準第二章第二節第一項之二所規定之診療項目</w:t>
      </w:r>
      <w:r w:rsidR="00C54EE9" w:rsidRPr="002459BB">
        <w:rPr>
          <w:rFonts w:ascii="Times New Roman" w:eastAsia="標楷體" w:hAnsi="Times New Roman"/>
          <w:sz w:val="28"/>
          <w:szCs w:val="28"/>
        </w:rPr>
        <w:t>)</w:t>
      </w:r>
      <w:r w:rsidR="004F616C" w:rsidRPr="002459BB">
        <w:rPr>
          <w:rFonts w:ascii="Times New Roman" w:eastAsia="標楷體" w:hAnsi="Times New Roman"/>
          <w:sz w:val="28"/>
          <w:szCs w:val="28"/>
        </w:rPr>
        <w:t>之檢查醫囑時間至報告記載以</w:t>
      </w:r>
      <w:r w:rsidR="004F616C" w:rsidRPr="002459BB">
        <w:rPr>
          <w:rFonts w:ascii="Times New Roman" w:eastAsia="標楷體" w:hAnsi="Times New Roman"/>
          <w:sz w:val="28"/>
          <w:szCs w:val="28"/>
        </w:rPr>
        <w:t>3</w:t>
      </w:r>
      <w:r w:rsidR="004F616C" w:rsidRPr="002459BB">
        <w:rPr>
          <w:rFonts w:ascii="Times New Roman" w:eastAsia="標楷體" w:hAnsi="Times New Roman"/>
          <w:sz w:val="28"/>
          <w:szCs w:val="28"/>
        </w:rPr>
        <w:t>小時內為限，若有特殊項目因本身檢查時間較長而超過</w:t>
      </w:r>
      <w:r w:rsidR="004F616C" w:rsidRPr="002459BB">
        <w:rPr>
          <w:rFonts w:ascii="Times New Roman" w:eastAsia="標楷體" w:hAnsi="Times New Roman"/>
          <w:sz w:val="28"/>
          <w:szCs w:val="28"/>
        </w:rPr>
        <w:t>3</w:t>
      </w:r>
      <w:r w:rsidR="004F616C" w:rsidRPr="002459BB">
        <w:rPr>
          <w:rFonts w:ascii="Times New Roman" w:eastAsia="標楷體" w:hAnsi="Times New Roman"/>
          <w:sz w:val="28"/>
          <w:szCs w:val="28"/>
        </w:rPr>
        <w:t>小時者，醫療院所申報費用時應詳細述明檢查起迄時間，由專業判斷之。</w:t>
      </w:r>
      <w:r w:rsidR="004F616C" w:rsidRPr="002459BB">
        <w:rPr>
          <w:rFonts w:ascii="Times New Roman" w:eastAsia="標楷體" w:hAnsi="Times New Roman"/>
          <w:sz w:val="28"/>
          <w:szCs w:val="28"/>
        </w:rPr>
        <w:t>(102/3/1)</w:t>
      </w:r>
      <w:r w:rsidRPr="002459BB">
        <w:rPr>
          <w:rFonts w:ascii="Times New Roman" w:eastAsia="標楷體" w:hAnsi="Times New Roman"/>
          <w:sz w:val="28"/>
          <w:szCs w:val="28"/>
        </w:rPr>
        <w:t>(</w:t>
      </w:r>
      <w:r w:rsidR="003C072F" w:rsidRPr="002459BB">
        <w:rPr>
          <w:rFonts w:ascii="Times New Roman" w:eastAsia="標楷體" w:hAnsi="Times New Roman"/>
          <w:sz w:val="28"/>
          <w:szCs w:val="28"/>
        </w:rPr>
        <w:t>109/5/1</w:t>
      </w:r>
      <w:r w:rsidRPr="002459BB">
        <w:rPr>
          <w:rFonts w:ascii="Times New Roman" w:eastAsia="標楷體" w:hAnsi="Times New Roman"/>
          <w:sz w:val="28"/>
          <w:szCs w:val="28"/>
        </w:rPr>
        <w:t>)</w:t>
      </w:r>
    </w:p>
    <w:p w:rsidR="000257EE" w:rsidRPr="002459BB" w:rsidRDefault="00567874" w:rsidP="00567874">
      <w:pPr>
        <w:snapToGrid w:val="0"/>
        <w:spacing w:line="600" w:lineRule="exact"/>
        <w:ind w:left="1276" w:hanging="425"/>
        <w:jc w:val="both"/>
        <w:rPr>
          <w:rFonts w:ascii="Times New Roman" w:eastAsia="標楷體" w:hAnsi="Times New Roman"/>
          <w:sz w:val="28"/>
          <w:szCs w:val="28"/>
        </w:rPr>
      </w:pPr>
      <w:r w:rsidRPr="002459BB">
        <w:rPr>
          <w:rFonts w:ascii="Times New Roman" w:eastAsia="標楷體" w:hAnsi="Times New Roman"/>
          <w:sz w:val="28"/>
          <w:szCs w:val="28"/>
        </w:rPr>
        <w:t>(3)</w:t>
      </w:r>
      <w:r w:rsidR="004F616C" w:rsidRPr="002459BB">
        <w:rPr>
          <w:rFonts w:ascii="Times New Roman" w:eastAsia="標楷體" w:hAnsi="Times New Roman"/>
          <w:sz w:val="28"/>
          <w:szCs w:val="28"/>
        </w:rPr>
        <w:t>有關檢驗檢查之時間規定部分，各醫療院所應於申報資料中詳載，以為審查所需，未依規定辦理者，不予給付急診加成費用。</w:t>
      </w:r>
      <w:r w:rsidRPr="002459BB">
        <w:rPr>
          <w:rFonts w:ascii="Times New Roman" w:eastAsia="標楷體" w:hAnsi="Times New Roman"/>
          <w:sz w:val="28"/>
          <w:szCs w:val="28"/>
        </w:rPr>
        <w:t>(</w:t>
      </w:r>
      <w:r w:rsidR="003C072F" w:rsidRPr="002459BB">
        <w:rPr>
          <w:rFonts w:ascii="Times New Roman" w:eastAsia="標楷體" w:hAnsi="Times New Roman"/>
          <w:sz w:val="28"/>
          <w:szCs w:val="28"/>
        </w:rPr>
        <w:t>109/5/1</w:t>
      </w:r>
      <w:r w:rsidRPr="002459BB">
        <w:rPr>
          <w:rFonts w:ascii="Times New Roman" w:eastAsia="標楷體" w:hAnsi="Times New Roman"/>
          <w:sz w:val="28"/>
          <w:szCs w:val="28"/>
        </w:rPr>
        <w:t>)</w:t>
      </w:r>
    </w:p>
    <w:p w:rsidR="00567874" w:rsidRPr="002459BB" w:rsidRDefault="00567874" w:rsidP="00567874">
      <w:pPr>
        <w:snapToGrid w:val="0"/>
        <w:spacing w:line="600" w:lineRule="exact"/>
        <w:ind w:left="1134" w:hanging="283"/>
        <w:jc w:val="both"/>
        <w:rPr>
          <w:rFonts w:ascii="Times New Roman" w:eastAsia="標楷體" w:hAnsi="Times New Roman"/>
          <w:sz w:val="28"/>
          <w:szCs w:val="28"/>
        </w:rPr>
      </w:pPr>
      <w:r w:rsidRPr="002459BB">
        <w:rPr>
          <w:rFonts w:ascii="Times New Roman" w:eastAsia="標楷體" w:hAnsi="Times New Roman"/>
          <w:sz w:val="28"/>
          <w:szCs w:val="28"/>
        </w:rPr>
        <w:t>3.</w:t>
      </w:r>
      <w:r w:rsidRPr="002459BB">
        <w:rPr>
          <w:rFonts w:ascii="Times New Roman" w:eastAsia="標楷體" w:hAnsi="Times New Roman"/>
          <w:sz w:val="28"/>
          <w:szCs w:val="28"/>
        </w:rPr>
        <w:t>急診會診注意事項：急診會診應有照會紀錄、會診的科別及次數，並應依急診病況的複雜性及急迫性而決定之。</w:t>
      </w:r>
      <w:r w:rsidRPr="002459BB">
        <w:rPr>
          <w:rFonts w:ascii="Times New Roman" w:eastAsia="標楷體" w:hAnsi="Times New Roman"/>
          <w:sz w:val="28"/>
          <w:szCs w:val="28"/>
        </w:rPr>
        <w:t>(</w:t>
      </w:r>
      <w:r w:rsidR="003C072F" w:rsidRPr="002459BB">
        <w:rPr>
          <w:rFonts w:ascii="Times New Roman" w:eastAsia="標楷體" w:hAnsi="Times New Roman"/>
          <w:sz w:val="28"/>
          <w:szCs w:val="28"/>
        </w:rPr>
        <w:t>109/5/1</w:t>
      </w:r>
      <w:r w:rsidRPr="002459BB">
        <w:rPr>
          <w:rFonts w:ascii="Times New Roman" w:eastAsia="標楷體" w:hAnsi="Times New Roman"/>
          <w:sz w:val="28"/>
          <w:szCs w:val="28"/>
        </w:rPr>
        <w:t>)</w:t>
      </w:r>
    </w:p>
    <w:p w:rsidR="003F4562" w:rsidRPr="002459BB" w:rsidRDefault="00567874" w:rsidP="003F4562">
      <w:pPr>
        <w:snapToGrid w:val="0"/>
        <w:spacing w:line="600" w:lineRule="exact"/>
        <w:ind w:left="1134" w:hanging="283"/>
        <w:jc w:val="both"/>
        <w:rPr>
          <w:rFonts w:ascii="Times New Roman" w:eastAsia="標楷體" w:hAnsi="Times New Roman"/>
          <w:sz w:val="28"/>
          <w:szCs w:val="28"/>
        </w:rPr>
      </w:pPr>
      <w:r w:rsidRPr="002459BB">
        <w:rPr>
          <w:rFonts w:ascii="Times New Roman" w:eastAsia="標楷體" w:hAnsi="Times New Roman"/>
          <w:sz w:val="28"/>
          <w:szCs w:val="28"/>
        </w:rPr>
        <w:t>4.</w:t>
      </w:r>
      <w:r w:rsidR="003F4562" w:rsidRPr="002459BB">
        <w:rPr>
          <w:rFonts w:ascii="Times New Roman" w:eastAsia="標楷體" w:hAnsi="Times New Roman"/>
          <w:sz w:val="28"/>
          <w:szCs w:val="28"/>
        </w:rPr>
        <w:t>請由病歷瞭解檢驗或檢查的目的或其適應症，不可違反其絕對禁忌症。</w:t>
      </w:r>
      <w:r w:rsidR="003F4562" w:rsidRPr="002459BB">
        <w:rPr>
          <w:rFonts w:ascii="Times New Roman" w:eastAsia="標楷體" w:hAnsi="Times New Roman"/>
          <w:sz w:val="28"/>
          <w:szCs w:val="28"/>
        </w:rPr>
        <w:t>(</w:t>
      </w:r>
      <w:r w:rsidR="003C072F" w:rsidRPr="002459BB">
        <w:rPr>
          <w:rFonts w:ascii="Times New Roman" w:eastAsia="標楷體" w:hAnsi="Times New Roman"/>
          <w:sz w:val="28"/>
          <w:szCs w:val="28"/>
        </w:rPr>
        <w:t>109/5/1</w:t>
      </w:r>
      <w:r w:rsidR="003F4562" w:rsidRPr="002459BB">
        <w:rPr>
          <w:rFonts w:ascii="Times New Roman" w:eastAsia="標楷體" w:hAnsi="Times New Roman"/>
          <w:sz w:val="28"/>
          <w:szCs w:val="28"/>
        </w:rPr>
        <w:t>)</w:t>
      </w:r>
    </w:p>
    <w:p w:rsidR="003F4562" w:rsidRPr="002459BB" w:rsidRDefault="003F4562" w:rsidP="003F4562">
      <w:pPr>
        <w:snapToGrid w:val="0"/>
        <w:spacing w:line="600" w:lineRule="exact"/>
        <w:ind w:left="1276" w:hanging="425"/>
        <w:jc w:val="both"/>
        <w:rPr>
          <w:rFonts w:ascii="Times New Roman" w:eastAsia="標楷體" w:hAnsi="Times New Roman"/>
          <w:sz w:val="28"/>
          <w:szCs w:val="28"/>
        </w:rPr>
      </w:pPr>
      <w:r w:rsidRPr="002459BB">
        <w:rPr>
          <w:rFonts w:ascii="Times New Roman" w:eastAsia="標楷體" w:hAnsi="Times New Roman"/>
          <w:sz w:val="28"/>
          <w:szCs w:val="28"/>
        </w:rPr>
        <w:t>(1)</w:t>
      </w:r>
      <w:r w:rsidRPr="002459BB">
        <w:rPr>
          <w:rFonts w:ascii="Times New Roman" w:eastAsia="標楷體" w:hAnsi="Times New Roman"/>
          <w:sz w:val="28"/>
          <w:szCs w:val="28"/>
        </w:rPr>
        <w:t>心肌酵素檢驗的項目和頻率</w:t>
      </w:r>
      <w:r w:rsidRPr="002459BB">
        <w:rPr>
          <w:rFonts w:ascii="Times New Roman" w:eastAsia="標楷體" w:hAnsi="Times New Roman"/>
          <w:sz w:val="28"/>
          <w:szCs w:val="28"/>
        </w:rPr>
        <w:t>:</w:t>
      </w:r>
      <w:r w:rsidRPr="002459BB">
        <w:rPr>
          <w:rFonts w:ascii="Times New Roman" w:eastAsia="標楷體" w:hAnsi="Times New Roman"/>
          <w:sz w:val="28"/>
          <w:szCs w:val="28"/>
        </w:rPr>
        <w:t>需考量病人的年齡、性別、症狀、心血管疾病的危險因子，以及其他可能影響心肌酵素檢查結果的因素，如慢性腎衰竭、敗血症、心衰竭等潛在影響因素。</w:t>
      </w:r>
      <w:r w:rsidRPr="002459BB">
        <w:rPr>
          <w:rFonts w:ascii="Times New Roman" w:eastAsia="標楷體" w:hAnsi="Times New Roman"/>
          <w:sz w:val="28"/>
          <w:szCs w:val="28"/>
        </w:rPr>
        <w:t>Myoglobin</w:t>
      </w:r>
      <w:r w:rsidRPr="002459BB">
        <w:rPr>
          <w:rFonts w:ascii="Times New Roman" w:eastAsia="標楷體" w:hAnsi="Times New Roman"/>
          <w:sz w:val="28"/>
          <w:szCs w:val="28"/>
        </w:rPr>
        <w:t>、</w:t>
      </w:r>
      <w:r w:rsidRPr="002459BB">
        <w:rPr>
          <w:rFonts w:ascii="Times New Roman" w:eastAsia="標楷體" w:hAnsi="Times New Roman"/>
          <w:sz w:val="28"/>
          <w:szCs w:val="28"/>
        </w:rPr>
        <w:t>Troponin</w:t>
      </w:r>
      <w:r w:rsidRPr="002459BB">
        <w:rPr>
          <w:rFonts w:ascii="Times New Roman" w:eastAsia="標楷體" w:hAnsi="Times New Roman"/>
          <w:sz w:val="28"/>
          <w:szCs w:val="28"/>
        </w:rPr>
        <w:t>或</w:t>
      </w:r>
      <w:r w:rsidRPr="002459BB">
        <w:rPr>
          <w:rFonts w:ascii="Times New Roman" w:eastAsia="標楷體" w:hAnsi="Times New Roman"/>
          <w:sz w:val="28"/>
          <w:szCs w:val="28"/>
        </w:rPr>
        <w:t>CK/CKMB</w:t>
      </w:r>
      <w:r w:rsidRPr="002459BB">
        <w:rPr>
          <w:rFonts w:ascii="Times New Roman" w:eastAsia="標楷體" w:hAnsi="Times New Roman"/>
          <w:sz w:val="28"/>
          <w:szCs w:val="28"/>
        </w:rPr>
        <w:t>不宜同時或重複檢驗。</w:t>
      </w:r>
    </w:p>
    <w:p w:rsidR="003F4562" w:rsidRPr="002459BB" w:rsidRDefault="003F4562" w:rsidP="003F4562">
      <w:pPr>
        <w:snapToGrid w:val="0"/>
        <w:spacing w:line="600" w:lineRule="exact"/>
        <w:ind w:left="1276" w:hanging="425"/>
        <w:jc w:val="both"/>
        <w:rPr>
          <w:rFonts w:ascii="Times New Roman" w:eastAsia="標楷體" w:hAnsi="Times New Roman"/>
          <w:sz w:val="28"/>
          <w:szCs w:val="28"/>
        </w:rPr>
      </w:pPr>
      <w:r w:rsidRPr="002459BB">
        <w:rPr>
          <w:rFonts w:ascii="Times New Roman" w:eastAsia="標楷體" w:hAnsi="Times New Roman"/>
          <w:sz w:val="28"/>
          <w:szCs w:val="28"/>
        </w:rPr>
        <w:t>(2)</w:t>
      </w:r>
      <w:r w:rsidRPr="002459BB">
        <w:rPr>
          <w:rFonts w:ascii="Times New Roman" w:eastAsia="標楷體" w:hAnsi="Times New Roman"/>
          <w:sz w:val="28"/>
          <w:szCs w:val="28"/>
        </w:rPr>
        <w:t>血中腦利鈉胜</w:t>
      </w:r>
      <w:r w:rsidRPr="002459BB">
        <w:rPr>
          <w:rFonts w:ascii="Times New Roman" w:eastAsia="標楷體" w:hAnsi="Times New Roman"/>
          <w:sz w:val="28"/>
          <w:szCs w:val="28"/>
        </w:rPr>
        <w:t xml:space="preserve">(B-type Natriuretic Peptide, BNP) </w:t>
      </w:r>
      <w:r w:rsidRPr="002459BB">
        <w:rPr>
          <w:rFonts w:ascii="Times New Roman" w:eastAsia="標楷體" w:hAnsi="Times New Roman"/>
          <w:sz w:val="28"/>
          <w:szCs w:val="28"/>
        </w:rPr>
        <w:t>的檢驗</w:t>
      </w:r>
      <w:r w:rsidRPr="002459BB">
        <w:rPr>
          <w:rFonts w:ascii="Times New Roman" w:eastAsia="標楷體" w:hAnsi="Times New Roman"/>
          <w:sz w:val="28"/>
          <w:szCs w:val="28"/>
        </w:rPr>
        <w:t>:</w:t>
      </w:r>
      <w:r w:rsidRPr="002459BB">
        <w:rPr>
          <w:rFonts w:ascii="Times New Roman" w:eastAsia="標楷體" w:hAnsi="Times New Roman"/>
          <w:sz w:val="28"/>
          <w:szCs w:val="28"/>
        </w:rPr>
        <w:t>需考量過去病史、急性病症</w:t>
      </w:r>
      <w:r w:rsidRPr="002459BB">
        <w:rPr>
          <w:rFonts w:ascii="Times New Roman" w:eastAsia="標楷體" w:hAnsi="Times New Roman"/>
          <w:sz w:val="28"/>
          <w:szCs w:val="28"/>
        </w:rPr>
        <w:t>(</w:t>
      </w:r>
      <w:r w:rsidRPr="002459BB">
        <w:rPr>
          <w:rFonts w:ascii="Times New Roman" w:eastAsia="標楷體" w:hAnsi="Times New Roman"/>
          <w:sz w:val="28"/>
          <w:szCs w:val="28"/>
        </w:rPr>
        <w:t>例如：呼吸是否急促、喘或心臟衰竭的症狀</w:t>
      </w:r>
      <w:r w:rsidRPr="002459BB">
        <w:rPr>
          <w:rFonts w:ascii="Times New Roman" w:eastAsia="標楷體" w:hAnsi="Times New Roman"/>
          <w:sz w:val="28"/>
          <w:szCs w:val="28"/>
        </w:rPr>
        <w:t>)</w:t>
      </w:r>
      <w:r w:rsidRPr="002459BB">
        <w:rPr>
          <w:rFonts w:ascii="Times New Roman" w:eastAsia="標楷體" w:hAnsi="Times New Roman"/>
          <w:sz w:val="28"/>
          <w:szCs w:val="28"/>
        </w:rPr>
        <w:t>、身體檢查</w:t>
      </w:r>
      <w:r w:rsidRPr="002459BB">
        <w:rPr>
          <w:rFonts w:ascii="Times New Roman" w:eastAsia="標楷體" w:hAnsi="Times New Roman"/>
          <w:sz w:val="28"/>
          <w:szCs w:val="28"/>
        </w:rPr>
        <w:t>(</w:t>
      </w:r>
      <w:r w:rsidRPr="002459BB">
        <w:rPr>
          <w:rFonts w:ascii="Times New Roman" w:eastAsia="標楷體" w:hAnsi="Times New Roman"/>
          <w:sz w:val="28"/>
          <w:szCs w:val="28"/>
        </w:rPr>
        <w:t>例如：肺部是否有囉音、頸靜脈是否鼓張</w:t>
      </w:r>
      <w:r w:rsidRPr="002459BB">
        <w:rPr>
          <w:rFonts w:ascii="Times New Roman" w:eastAsia="標楷體" w:hAnsi="Times New Roman"/>
          <w:sz w:val="28"/>
          <w:szCs w:val="28"/>
        </w:rPr>
        <w:t>)</w:t>
      </w:r>
      <w:r w:rsidRPr="002459BB">
        <w:rPr>
          <w:rFonts w:ascii="Times New Roman" w:eastAsia="標楷體" w:hAnsi="Times New Roman"/>
          <w:sz w:val="28"/>
          <w:szCs w:val="28"/>
        </w:rPr>
        <w:t>及胸部</w:t>
      </w:r>
      <w:r w:rsidRPr="002459BB">
        <w:rPr>
          <w:rFonts w:ascii="Times New Roman" w:eastAsia="標楷體" w:hAnsi="Times New Roman"/>
          <w:sz w:val="28"/>
          <w:szCs w:val="28"/>
        </w:rPr>
        <w:t>X</w:t>
      </w:r>
      <w:r w:rsidRPr="002459BB">
        <w:rPr>
          <w:rFonts w:ascii="Times New Roman" w:eastAsia="標楷體" w:hAnsi="Times New Roman"/>
          <w:sz w:val="28"/>
          <w:szCs w:val="28"/>
        </w:rPr>
        <w:t>片的異常狀況，以實際臨床狀況決定此檢查的必要性。</w:t>
      </w:r>
    </w:p>
    <w:p w:rsidR="003F4562" w:rsidRPr="002459BB" w:rsidRDefault="003F4562" w:rsidP="003F4562">
      <w:pPr>
        <w:snapToGrid w:val="0"/>
        <w:spacing w:line="600" w:lineRule="exact"/>
        <w:ind w:left="1276" w:hanging="425"/>
        <w:jc w:val="both"/>
        <w:rPr>
          <w:rFonts w:ascii="Times New Roman" w:eastAsia="標楷體" w:hAnsi="Times New Roman"/>
          <w:sz w:val="28"/>
          <w:szCs w:val="28"/>
        </w:rPr>
      </w:pPr>
      <w:r w:rsidRPr="002459BB">
        <w:rPr>
          <w:rFonts w:ascii="Times New Roman" w:eastAsia="標楷體" w:hAnsi="Times New Roman"/>
          <w:sz w:val="28"/>
          <w:szCs w:val="28"/>
        </w:rPr>
        <w:lastRenderedPageBreak/>
        <w:t>(3)</w:t>
      </w:r>
      <w:r w:rsidRPr="002459BB">
        <w:rPr>
          <w:rFonts w:ascii="Times New Roman" w:eastAsia="標楷體" w:hAnsi="Times New Roman"/>
          <w:sz w:val="28"/>
          <w:szCs w:val="28"/>
        </w:rPr>
        <w:t>緊急電腦斷層或核磁共振掃描檢查</w:t>
      </w:r>
      <w:r w:rsidRPr="002459BB">
        <w:rPr>
          <w:rFonts w:ascii="Times New Roman" w:eastAsia="標楷體" w:hAnsi="Times New Roman"/>
          <w:sz w:val="28"/>
          <w:szCs w:val="28"/>
        </w:rPr>
        <w:t>:</w:t>
      </w:r>
      <w:r w:rsidRPr="002459BB">
        <w:rPr>
          <w:rFonts w:ascii="Times New Roman" w:eastAsia="標楷體" w:hAnsi="Times New Roman"/>
          <w:sz w:val="28"/>
          <w:szCs w:val="28"/>
        </w:rPr>
        <w:t>應於病歷上詳細記載其適應症以呈現此檢查的適當性或必要性。</w:t>
      </w:r>
    </w:p>
    <w:p w:rsidR="00567874" w:rsidRPr="002459BB" w:rsidRDefault="003F4562" w:rsidP="003F4562">
      <w:pPr>
        <w:snapToGrid w:val="0"/>
        <w:spacing w:line="600" w:lineRule="exact"/>
        <w:ind w:left="1276" w:hanging="425"/>
        <w:jc w:val="both"/>
        <w:rPr>
          <w:rFonts w:ascii="Times New Roman" w:eastAsia="標楷體" w:hAnsi="Times New Roman"/>
          <w:sz w:val="28"/>
          <w:szCs w:val="28"/>
        </w:rPr>
      </w:pPr>
      <w:r w:rsidRPr="002459BB">
        <w:rPr>
          <w:rFonts w:ascii="Times New Roman" w:eastAsia="標楷體" w:hAnsi="Times New Roman"/>
          <w:sz w:val="28"/>
          <w:szCs w:val="28"/>
        </w:rPr>
        <w:t>(4)</w:t>
      </w:r>
      <w:r w:rsidRPr="002459BB">
        <w:rPr>
          <w:rFonts w:ascii="Times New Roman" w:eastAsia="標楷體" w:hAnsi="Times New Roman"/>
          <w:sz w:val="28"/>
          <w:szCs w:val="28"/>
        </w:rPr>
        <w:t>診斷性質相近的檢查檢驗項目，不宜同時點選施行。</w:t>
      </w:r>
    </w:p>
    <w:p w:rsidR="004E13A8" w:rsidRPr="002459BB" w:rsidRDefault="004E13A8" w:rsidP="004E13A8">
      <w:pPr>
        <w:snapToGrid w:val="0"/>
        <w:spacing w:line="600" w:lineRule="exact"/>
        <w:ind w:left="1276" w:hanging="425"/>
        <w:jc w:val="both"/>
        <w:rPr>
          <w:rFonts w:ascii="Times New Roman" w:eastAsia="標楷體" w:hAnsi="Times New Roman"/>
          <w:sz w:val="28"/>
          <w:szCs w:val="28"/>
        </w:rPr>
      </w:pPr>
      <w:r w:rsidRPr="002459BB">
        <w:rPr>
          <w:rFonts w:ascii="Times New Roman" w:eastAsia="標楷體" w:hAnsi="Times New Roman"/>
          <w:sz w:val="28"/>
          <w:szCs w:val="28"/>
        </w:rPr>
        <w:t>5.</w:t>
      </w:r>
      <w:r w:rsidRPr="002459BB">
        <w:rPr>
          <w:rFonts w:ascii="Times New Roman" w:eastAsia="標楷體" w:hAnsi="Times New Roman"/>
          <w:sz w:val="28"/>
          <w:szCs w:val="28"/>
        </w:rPr>
        <w:t>有關藥物使用的時機及其適應症</w:t>
      </w:r>
      <w:r w:rsidRPr="002459BB">
        <w:rPr>
          <w:rFonts w:ascii="Times New Roman" w:eastAsia="標楷體" w:hAnsi="Times New Roman"/>
          <w:sz w:val="28"/>
          <w:szCs w:val="28"/>
        </w:rPr>
        <w:t>(</w:t>
      </w:r>
      <w:r w:rsidR="003C072F" w:rsidRPr="002459BB">
        <w:rPr>
          <w:rFonts w:ascii="Times New Roman" w:eastAsia="標楷體" w:hAnsi="Times New Roman"/>
          <w:sz w:val="28"/>
          <w:szCs w:val="28"/>
        </w:rPr>
        <w:t>109/5/1</w:t>
      </w:r>
      <w:r w:rsidRPr="002459BB">
        <w:rPr>
          <w:rFonts w:ascii="Times New Roman" w:eastAsia="標楷體" w:hAnsi="Times New Roman"/>
          <w:sz w:val="28"/>
          <w:szCs w:val="28"/>
        </w:rPr>
        <w:t>)</w:t>
      </w:r>
    </w:p>
    <w:p w:rsidR="004E13A8" w:rsidRPr="002459BB" w:rsidRDefault="004E13A8" w:rsidP="004E13A8">
      <w:pPr>
        <w:snapToGrid w:val="0"/>
        <w:spacing w:line="600" w:lineRule="exact"/>
        <w:ind w:left="1276" w:hanging="425"/>
        <w:jc w:val="both"/>
        <w:rPr>
          <w:rFonts w:ascii="Times New Roman" w:eastAsia="標楷體" w:hAnsi="Times New Roman"/>
          <w:sz w:val="28"/>
          <w:szCs w:val="28"/>
        </w:rPr>
      </w:pPr>
      <w:r w:rsidRPr="002459BB">
        <w:rPr>
          <w:rFonts w:ascii="Times New Roman" w:eastAsia="標楷體" w:hAnsi="Times New Roman"/>
          <w:sz w:val="28"/>
          <w:szCs w:val="28"/>
        </w:rPr>
        <w:t>(1)</w:t>
      </w:r>
      <w:r w:rsidRPr="002459BB">
        <w:rPr>
          <w:rFonts w:ascii="Times New Roman" w:eastAsia="標楷體" w:hAnsi="Times New Roman"/>
          <w:sz w:val="28"/>
          <w:szCs w:val="28"/>
        </w:rPr>
        <w:t>消化性潰瘍用藥需符合健保給付相關規定</w:t>
      </w:r>
      <w:r w:rsidRPr="002459BB">
        <w:rPr>
          <w:rFonts w:ascii="Times New Roman" w:eastAsia="標楷體" w:hAnsi="Times New Roman"/>
          <w:sz w:val="28"/>
          <w:szCs w:val="28"/>
        </w:rPr>
        <w:t>:</w:t>
      </w:r>
      <w:r w:rsidRPr="002459BB">
        <w:rPr>
          <w:rFonts w:ascii="Times New Roman" w:eastAsia="標楷體" w:hAnsi="Times New Roman"/>
          <w:sz w:val="28"/>
          <w:szCs w:val="28"/>
        </w:rPr>
        <w:t>嚴重外傷、大手術、腦手術、嚴重燙傷、休克、嚴重胰臟炎及急性腦中風者為預防壓力性潰瘍，得使用消化性潰瘍藥品。</w:t>
      </w:r>
    </w:p>
    <w:p w:rsidR="004E13A8" w:rsidRPr="002459BB" w:rsidRDefault="004E13A8" w:rsidP="004E13A8">
      <w:pPr>
        <w:snapToGrid w:val="0"/>
        <w:spacing w:line="600" w:lineRule="exact"/>
        <w:ind w:left="1276" w:hanging="425"/>
        <w:jc w:val="both"/>
        <w:rPr>
          <w:rFonts w:ascii="Times New Roman" w:eastAsia="標楷體" w:hAnsi="Times New Roman"/>
          <w:sz w:val="28"/>
          <w:szCs w:val="28"/>
        </w:rPr>
      </w:pPr>
      <w:r w:rsidRPr="002459BB">
        <w:rPr>
          <w:rFonts w:ascii="Times New Roman" w:eastAsia="標楷體" w:hAnsi="Times New Roman"/>
          <w:sz w:val="28"/>
          <w:szCs w:val="28"/>
        </w:rPr>
        <w:t>(2)</w:t>
      </w:r>
      <w:r w:rsidRPr="002459BB">
        <w:rPr>
          <w:rFonts w:ascii="Times New Roman" w:eastAsia="標楷體" w:hAnsi="Times New Roman"/>
          <w:sz w:val="28"/>
          <w:szCs w:val="28"/>
        </w:rPr>
        <w:t>非類固醇抗發炎劑</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NSAIDs</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藥品</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如</w:t>
      </w:r>
      <w:r w:rsidRPr="002459BB">
        <w:rPr>
          <w:rFonts w:ascii="Times New Roman" w:eastAsia="標楷體" w:hAnsi="Times New Roman"/>
          <w:sz w:val="28"/>
          <w:szCs w:val="28"/>
        </w:rPr>
        <w:t>celecoxib</w:t>
      </w:r>
      <w:r w:rsidRPr="002459BB">
        <w:rPr>
          <w:rFonts w:ascii="Times New Roman" w:eastAsia="標楷體" w:hAnsi="Times New Roman"/>
          <w:sz w:val="28"/>
          <w:szCs w:val="28"/>
        </w:rPr>
        <w:t>、</w:t>
      </w:r>
      <w:r w:rsidRPr="002459BB">
        <w:rPr>
          <w:rFonts w:ascii="Times New Roman" w:eastAsia="標楷體" w:hAnsi="Times New Roman"/>
          <w:sz w:val="28"/>
          <w:szCs w:val="28"/>
        </w:rPr>
        <w:t>nabumetone</w:t>
      </w:r>
      <w:r w:rsidRPr="002459BB">
        <w:rPr>
          <w:rFonts w:ascii="Times New Roman" w:eastAsia="標楷體" w:hAnsi="Times New Roman"/>
          <w:sz w:val="28"/>
          <w:szCs w:val="28"/>
        </w:rPr>
        <w:t>、</w:t>
      </w:r>
      <w:r w:rsidRPr="002459BB">
        <w:rPr>
          <w:rFonts w:ascii="Times New Roman" w:eastAsia="標楷體" w:hAnsi="Times New Roman"/>
          <w:sz w:val="28"/>
          <w:szCs w:val="28"/>
        </w:rPr>
        <w:t>meloxicam</w:t>
      </w:r>
      <w:r w:rsidRPr="002459BB">
        <w:rPr>
          <w:rFonts w:ascii="Times New Roman" w:eastAsia="標楷體" w:hAnsi="Times New Roman"/>
          <w:sz w:val="28"/>
          <w:szCs w:val="28"/>
        </w:rPr>
        <w:t>、</w:t>
      </w:r>
      <w:r w:rsidRPr="002459BB">
        <w:rPr>
          <w:rFonts w:ascii="Times New Roman" w:eastAsia="標楷體" w:hAnsi="Times New Roman"/>
          <w:sz w:val="28"/>
          <w:szCs w:val="28"/>
        </w:rPr>
        <w:t>etodolac</w:t>
      </w:r>
      <w:r w:rsidRPr="002459BB">
        <w:rPr>
          <w:rFonts w:ascii="Times New Roman" w:eastAsia="標楷體" w:hAnsi="Times New Roman"/>
          <w:sz w:val="28"/>
          <w:szCs w:val="28"/>
        </w:rPr>
        <w:t>、</w:t>
      </w:r>
      <w:r w:rsidRPr="002459BB">
        <w:rPr>
          <w:rFonts w:ascii="Times New Roman" w:eastAsia="標楷體" w:hAnsi="Times New Roman"/>
          <w:sz w:val="28"/>
          <w:szCs w:val="28"/>
        </w:rPr>
        <w:t>nimesulide</w:t>
      </w:r>
      <w:r w:rsidRPr="002459BB">
        <w:rPr>
          <w:rFonts w:ascii="Times New Roman" w:eastAsia="標楷體" w:hAnsi="Times New Roman"/>
          <w:sz w:val="28"/>
          <w:szCs w:val="28"/>
        </w:rPr>
        <w:t>、</w:t>
      </w:r>
      <w:r w:rsidRPr="002459BB">
        <w:rPr>
          <w:rFonts w:ascii="Times New Roman" w:eastAsia="標楷體" w:hAnsi="Times New Roman"/>
          <w:sz w:val="28"/>
          <w:szCs w:val="28"/>
        </w:rPr>
        <w:t>etoricoxib</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等製劑之使用需符合健保給付相關規定</w:t>
      </w:r>
      <w:r w:rsidRPr="002459BB">
        <w:rPr>
          <w:rFonts w:ascii="Times New Roman" w:eastAsia="標楷體" w:hAnsi="Times New Roman"/>
          <w:sz w:val="28"/>
          <w:szCs w:val="28"/>
        </w:rPr>
        <w:t>:</w:t>
      </w:r>
      <w:r w:rsidRPr="002459BB">
        <w:rPr>
          <w:rFonts w:ascii="Times New Roman" w:eastAsia="標楷體" w:hAnsi="Times New Roman"/>
          <w:sz w:val="28"/>
          <w:szCs w:val="28"/>
        </w:rPr>
        <w:t>如年齡大於等於五十歲之骨關節炎病患；合併有急性嚴重創傷、急性中風及急性心血管事件者；曾有消化性潰瘍、上消化道出血或胃穿孔病史者；同時使用腎上腺類固醇或抗凝血劑之患者、或肝硬化患者等得使用此類製劑。使用本類製劑之病患不得併用預防性的乙型組織胺受體阻斷劑、氫離子幫浦阻斷劑或其他消化性潰瘍用藥。</w:t>
      </w:r>
    </w:p>
    <w:p w:rsidR="004E13A8" w:rsidRPr="002459BB" w:rsidRDefault="004E13A8" w:rsidP="004E13A8">
      <w:pPr>
        <w:snapToGrid w:val="0"/>
        <w:spacing w:line="600" w:lineRule="exact"/>
        <w:ind w:left="1276" w:hanging="425"/>
        <w:jc w:val="both"/>
        <w:rPr>
          <w:rFonts w:ascii="Times New Roman" w:eastAsia="標楷體" w:hAnsi="Times New Roman"/>
          <w:sz w:val="28"/>
          <w:szCs w:val="28"/>
        </w:rPr>
      </w:pPr>
      <w:r w:rsidRPr="002459BB">
        <w:rPr>
          <w:rFonts w:ascii="Times New Roman" w:eastAsia="標楷體" w:hAnsi="Times New Roman"/>
          <w:sz w:val="28"/>
          <w:szCs w:val="28"/>
        </w:rPr>
        <w:t>6.</w:t>
      </w:r>
      <w:r w:rsidRPr="002459BB">
        <w:rPr>
          <w:rFonts w:ascii="Times New Roman" w:eastAsia="標楷體" w:hAnsi="Times New Roman"/>
          <w:sz w:val="28"/>
          <w:szCs w:val="28"/>
        </w:rPr>
        <w:t>急診會診應有正式照會紀錄。</w:t>
      </w:r>
      <w:r w:rsidRPr="002459BB">
        <w:rPr>
          <w:rFonts w:ascii="Times New Roman" w:eastAsia="標楷體" w:hAnsi="Times New Roman"/>
          <w:sz w:val="28"/>
          <w:szCs w:val="28"/>
        </w:rPr>
        <w:t>(</w:t>
      </w:r>
      <w:r w:rsidR="003C072F" w:rsidRPr="002459BB">
        <w:rPr>
          <w:rFonts w:ascii="Times New Roman" w:eastAsia="標楷體" w:hAnsi="Times New Roman"/>
          <w:sz w:val="28"/>
          <w:szCs w:val="28"/>
        </w:rPr>
        <w:t>109/5/1</w:t>
      </w:r>
      <w:r w:rsidRPr="002459BB">
        <w:rPr>
          <w:rFonts w:ascii="Times New Roman" w:eastAsia="標楷體" w:hAnsi="Times New Roman"/>
          <w:sz w:val="28"/>
          <w:szCs w:val="28"/>
        </w:rPr>
        <w:t>)</w:t>
      </w:r>
    </w:p>
    <w:p w:rsidR="004E13A8" w:rsidRPr="002459BB" w:rsidRDefault="004E13A8" w:rsidP="004E13A8">
      <w:pPr>
        <w:snapToGrid w:val="0"/>
        <w:spacing w:line="600" w:lineRule="exact"/>
        <w:ind w:left="1276" w:hanging="425"/>
        <w:jc w:val="both"/>
        <w:rPr>
          <w:rFonts w:ascii="Times New Roman" w:eastAsia="標楷體" w:hAnsi="Times New Roman"/>
          <w:sz w:val="28"/>
          <w:szCs w:val="28"/>
        </w:rPr>
      </w:pPr>
      <w:r w:rsidRPr="002459BB">
        <w:rPr>
          <w:rFonts w:ascii="Times New Roman" w:eastAsia="標楷體" w:hAnsi="Times New Roman"/>
          <w:sz w:val="28"/>
          <w:szCs w:val="28"/>
        </w:rPr>
        <w:t>7.</w:t>
      </w:r>
      <w:r w:rsidRPr="002459BB">
        <w:rPr>
          <w:rFonts w:ascii="Times New Roman" w:eastAsia="標楷體" w:hAnsi="Times New Roman"/>
          <w:sz w:val="28"/>
          <w:szCs w:val="28"/>
        </w:rPr>
        <w:t>申報深部複雜創傷及臉部創傷處置，應檢附彩色圖檔。</w:t>
      </w:r>
      <w:r w:rsidRPr="002459BB">
        <w:rPr>
          <w:rFonts w:ascii="Times New Roman" w:eastAsia="標楷體" w:hAnsi="Times New Roman"/>
          <w:sz w:val="28"/>
          <w:szCs w:val="28"/>
        </w:rPr>
        <w:t>(</w:t>
      </w:r>
      <w:r w:rsidR="003C072F" w:rsidRPr="002459BB">
        <w:rPr>
          <w:rFonts w:ascii="Times New Roman" w:eastAsia="標楷體" w:hAnsi="Times New Roman"/>
          <w:sz w:val="28"/>
          <w:szCs w:val="28"/>
        </w:rPr>
        <w:t>109/5/1</w:t>
      </w:r>
      <w:r w:rsidRPr="002459BB">
        <w:rPr>
          <w:rFonts w:ascii="Times New Roman" w:eastAsia="標楷體" w:hAnsi="Times New Roman"/>
          <w:sz w:val="28"/>
          <w:szCs w:val="28"/>
        </w:rPr>
        <w:t>)</w:t>
      </w:r>
    </w:p>
    <w:p w:rsidR="00BA7AD7" w:rsidRPr="002459BB" w:rsidRDefault="00BA7AD7" w:rsidP="00BA7AD7">
      <w:pPr>
        <w:snapToGrid w:val="0"/>
        <w:spacing w:line="600" w:lineRule="exact"/>
        <w:ind w:left="1276" w:hanging="992"/>
        <w:jc w:val="both"/>
        <w:rPr>
          <w:rFonts w:ascii="Times New Roman" w:eastAsia="標楷體" w:hAnsi="Times New Roman"/>
          <w:sz w:val="28"/>
          <w:szCs w:val="28"/>
        </w:rPr>
      </w:pPr>
      <w:r w:rsidRPr="002459BB">
        <w:rPr>
          <w:rFonts w:ascii="Times New Roman" w:eastAsia="標楷體" w:hAnsi="Times New Roman"/>
          <w:sz w:val="28"/>
          <w:szCs w:val="28"/>
        </w:rPr>
        <w:t>(</w:t>
      </w:r>
      <w:r w:rsidRPr="002459BB">
        <w:rPr>
          <w:rFonts w:ascii="Times New Roman" w:eastAsia="標楷體" w:hAnsi="Times New Roman"/>
          <w:sz w:val="28"/>
          <w:szCs w:val="28"/>
        </w:rPr>
        <w:t>十一</w:t>
      </w:r>
      <w:r w:rsidRPr="002459BB">
        <w:rPr>
          <w:rFonts w:ascii="Times New Roman" w:eastAsia="標楷體" w:hAnsi="Times New Roman"/>
          <w:sz w:val="28"/>
          <w:szCs w:val="28"/>
        </w:rPr>
        <w:t>)</w:t>
      </w:r>
      <w:r w:rsidRPr="002459BB">
        <w:rPr>
          <w:rFonts w:ascii="Times New Roman" w:eastAsia="標楷體" w:hAnsi="Times New Roman"/>
          <w:sz w:val="28"/>
          <w:szCs w:val="28"/>
        </w:rPr>
        <w:t>刪除</w:t>
      </w:r>
      <w:r w:rsidRPr="002459BB">
        <w:rPr>
          <w:rFonts w:ascii="Times New Roman" w:eastAsia="標楷體" w:hAnsi="Times New Roman"/>
          <w:sz w:val="28"/>
          <w:szCs w:val="28"/>
        </w:rPr>
        <w:t>(</w:t>
      </w:r>
      <w:r w:rsidR="003C072F" w:rsidRPr="002459BB">
        <w:rPr>
          <w:rFonts w:ascii="Times New Roman" w:eastAsia="標楷體" w:hAnsi="Times New Roman"/>
          <w:sz w:val="28"/>
          <w:szCs w:val="28"/>
        </w:rPr>
        <w:t>109/5/1</w:t>
      </w:r>
      <w:r w:rsidRPr="002459BB">
        <w:rPr>
          <w:rFonts w:ascii="Times New Roman" w:eastAsia="標楷體" w:hAnsi="Times New Roman"/>
          <w:sz w:val="28"/>
          <w:szCs w:val="28"/>
        </w:rPr>
        <w:t>)</w:t>
      </w:r>
    </w:p>
    <w:p w:rsidR="000257EE" w:rsidRPr="002459BB" w:rsidRDefault="00274757" w:rsidP="004F616C">
      <w:pPr>
        <w:snapToGrid w:val="0"/>
        <w:spacing w:line="600" w:lineRule="exact"/>
        <w:ind w:left="1134" w:hanging="850"/>
        <w:jc w:val="both"/>
        <w:rPr>
          <w:rFonts w:ascii="Times New Roman" w:eastAsia="標楷體" w:hAnsi="Times New Roman"/>
          <w:sz w:val="28"/>
          <w:szCs w:val="28"/>
        </w:rPr>
      </w:pPr>
      <w:r w:rsidRPr="002459BB">
        <w:rPr>
          <w:rFonts w:ascii="Times New Roman" w:eastAsia="標楷體" w:hAnsi="Times New Roman"/>
          <w:sz w:val="28"/>
          <w:szCs w:val="28"/>
        </w:rPr>
        <w:t>(</w:t>
      </w:r>
      <w:r w:rsidRPr="002459BB">
        <w:rPr>
          <w:rFonts w:ascii="Times New Roman" w:eastAsia="標楷體" w:hAnsi="Times New Roman"/>
          <w:sz w:val="28"/>
          <w:szCs w:val="28"/>
        </w:rPr>
        <w:t>十二</w:t>
      </w:r>
      <w:r w:rsidRPr="002459BB">
        <w:rPr>
          <w:rFonts w:ascii="Times New Roman" w:eastAsia="標楷體" w:hAnsi="Times New Roman"/>
          <w:sz w:val="28"/>
          <w:szCs w:val="28"/>
        </w:rPr>
        <w:t>)</w:t>
      </w:r>
      <w:r w:rsidRPr="002459BB">
        <w:rPr>
          <w:rFonts w:ascii="Times New Roman" w:eastAsia="標楷體" w:hAnsi="Times New Roman"/>
          <w:sz w:val="28"/>
          <w:szCs w:val="28"/>
        </w:rPr>
        <w:t>申報手術項目費用時，應檢附手術同意書及麻醉同意書，其內容依中央主管機關規定，未檢附者，不予支付該項費用。</w:t>
      </w:r>
    </w:p>
    <w:p w:rsidR="000257EE" w:rsidRPr="002459BB" w:rsidRDefault="00274757" w:rsidP="004F616C">
      <w:pPr>
        <w:snapToGrid w:val="0"/>
        <w:spacing w:line="600" w:lineRule="exact"/>
        <w:ind w:left="1134" w:hanging="850"/>
        <w:jc w:val="both"/>
        <w:rPr>
          <w:rFonts w:ascii="Times New Roman" w:hAnsi="Times New Roman"/>
        </w:rPr>
      </w:pPr>
      <w:r w:rsidRPr="002459BB">
        <w:rPr>
          <w:rFonts w:ascii="Times New Roman" w:eastAsia="標楷體" w:hAnsi="Times New Roman"/>
          <w:sz w:val="28"/>
          <w:szCs w:val="28"/>
        </w:rPr>
        <w:t>(</w:t>
      </w:r>
      <w:r w:rsidRPr="002459BB">
        <w:rPr>
          <w:rFonts w:ascii="Times New Roman" w:eastAsia="標楷體" w:hAnsi="Times New Roman"/>
          <w:sz w:val="28"/>
          <w:szCs w:val="28"/>
        </w:rPr>
        <w:t>十三</w:t>
      </w:r>
      <w:r w:rsidRPr="002459BB">
        <w:rPr>
          <w:rFonts w:ascii="Times New Roman" w:eastAsia="標楷體" w:hAnsi="Times New Roman"/>
          <w:sz w:val="28"/>
          <w:szCs w:val="28"/>
        </w:rPr>
        <w:t>)</w:t>
      </w:r>
      <w:r w:rsidRPr="002459BB">
        <w:rPr>
          <w:rFonts w:ascii="Times New Roman" w:eastAsia="標楷體" w:hAnsi="Times New Roman"/>
          <w:sz w:val="28"/>
          <w:szCs w:val="28"/>
        </w:rPr>
        <w:t>刪除</w:t>
      </w:r>
      <w:r w:rsidRPr="002459BB">
        <w:rPr>
          <w:rFonts w:ascii="Times New Roman" w:eastAsia="標楷體" w:hAnsi="Times New Roman"/>
          <w:sz w:val="28"/>
          <w:szCs w:val="28"/>
        </w:rPr>
        <w:t>(100/11/1)</w:t>
      </w:r>
    </w:p>
    <w:p w:rsidR="000257EE" w:rsidRPr="002459BB" w:rsidRDefault="00274757" w:rsidP="004F616C">
      <w:pPr>
        <w:snapToGrid w:val="0"/>
        <w:spacing w:line="600" w:lineRule="exact"/>
        <w:ind w:left="1134" w:hanging="850"/>
        <w:jc w:val="both"/>
        <w:rPr>
          <w:rFonts w:ascii="Times New Roman" w:eastAsia="標楷體" w:hAnsi="Times New Roman"/>
          <w:sz w:val="28"/>
          <w:szCs w:val="28"/>
        </w:rPr>
      </w:pPr>
      <w:r w:rsidRPr="002459BB">
        <w:rPr>
          <w:rFonts w:ascii="Times New Roman" w:eastAsia="標楷體" w:hAnsi="Times New Roman"/>
          <w:sz w:val="28"/>
          <w:szCs w:val="28"/>
        </w:rPr>
        <w:t>(</w:t>
      </w:r>
      <w:r w:rsidRPr="002459BB">
        <w:rPr>
          <w:rFonts w:ascii="Times New Roman" w:eastAsia="標楷體" w:hAnsi="Times New Roman"/>
          <w:sz w:val="28"/>
          <w:szCs w:val="28"/>
        </w:rPr>
        <w:t>十四</w:t>
      </w:r>
      <w:r w:rsidRPr="002459BB">
        <w:rPr>
          <w:rFonts w:ascii="Times New Roman" w:eastAsia="標楷體" w:hAnsi="Times New Roman"/>
          <w:sz w:val="28"/>
          <w:szCs w:val="28"/>
        </w:rPr>
        <w:t>)</w:t>
      </w:r>
      <w:r w:rsidRPr="002459BB">
        <w:rPr>
          <w:rFonts w:ascii="Times New Roman" w:eastAsia="標楷體" w:hAnsi="Times New Roman"/>
          <w:sz w:val="28"/>
          <w:szCs w:val="28"/>
        </w:rPr>
        <w:t>審查時應掌握時效，以維護醫療院所之權益。</w:t>
      </w:r>
    </w:p>
    <w:p w:rsidR="000257EE" w:rsidRPr="002459BB" w:rsidRDefault="00274757" w:rsidP="004F616C">
      <w:pPr>
        <w:snapToGrid w:val="0"/>
        <w:spacing w:line="600" w:lineRule="exact"/>
        <w:ind w:left="1134" w:hanging="850"/>
        <w:jc w:val="both"/>
        <w:rPr>
          <w:rFonts w:ascii="Times New Roman" w:eastAsia="標楷體" w:hAnsi="Times New Roman"/>
          <w:sz w:val="28"/>
          <w:szCs w:val="28"/>
        </w:rPr>
      </w:pPr>
      <w:r w:rsidRPr="002459BB">
        <w:rPr>
          <w:rFonts w:ascii="Times New Roman" w:eastAsia="標楷體" w:hAnsi="Times New Roman"/>
          <w:sz w:val="28"/>
          <w:szCs w:val="28"/>
        </w:rPr>
        <w:t>(</w:t>
      </w:r>
      <w:r w:rsidRPr="002459BB">
        <w:rPr>
          <w:rFonts w:ascii="Times New Roman" w:eastAsia="標楷體" w:hAnsi="Times New Roman"/>
          <w:sz w:val="28"/>
          <w:szCs w:val="28"/>
        </w:rPr>
        <w:t>十五</w:t>
      </w:r>
      <w:r w:rsidRPr="002459BB">
        <w:rPr>
          <w:rFonts w:ascii="Times New Roman" w:eastAsia="標楷體" w:hAnsi="Times New Roman"/>
          <w:sz w:val="28"/>
          <w:szCs w:val="28"/>
        </w:rPr>
        <w:t>)</w:t>
      </w:r>
      <w:r w:rsidRPr="002459BB">
        <w:rPr>
          <w:rFonts w:ascii="Times New Roman" w:eastAsia="標楷體" w:hAnsi="Times New Roman"/>
          <w:sz w:val="28"/>
          <w:szCs w:val="28"/>
        </w:rPr>
        <w:t>審查中有核減時，應註明核減理由。</w:t>
      </w:r>
    </w:p>
    <w:p w:rsidR="000257EE" w:rsidRPr="002459BB" w:rsidRDefault="00274757" w:rsidP="004F616C">
      <w:pPr>
        <w:snapToGrid w:val="0"/>
        <w:spacing w:line="600" w:lineRule="exact"/>
        <w:ind w:left="1134" w:hanging="850"/>
        <w:jc w:val="both"/>
        <w:rPr>
          <w:rFonts w:ascii="Times New Roman" w:eastAsia="標楷體" w:hAnsi="Times New Roman"/>
          <w:sz w:val="28"/>
          <w:szCs w:val="28"/>
        </w:rPr>
      </w:pPr>
      <w:r w:rsidRPr="002459BB">
        <w:rPr>
          <w:rFonts w:ascii="Times New Roman" w:eastAsia="標楷體" w:hAnsi="Times New Roman"/>
          <w:sz w:val="28"/>
          <w:szCs w:val="28"/>
        </w:rPr>
        <w:lastRenderedPageBreak/>
        <w:t>(</w:t>
      </w:r>
      <w:r w:rsidRPr="002459BB">
        <w:rPr>
          <w:rFonts w:ascii="Times New Roman" w:eastAsia="標楷體" w:hAnsi="Times New Roman"/>
          <w:sz w:val="28"/>
          <w:szCs w:val="28"/>
        </w:rPr>
        <w:t>十六</w:t>
      </w:r>
      <w:r w:rsidRPr="002459BB">
        <w:rPr>
          <w:rFonts w:ascii="Times New Roman" w:eastAsia="標楷體" w:hAnsi="Times New Roman"/>
          <w:sz w:val="28"/>
          <w:szCs w:val="28"/>
        </w:rPr>
        <w:t>)</w:t>
      </w:r>
      <w:r w:rsidRPr="002459BB">
        <w:rPr>
          <w:rFonts w:ascii="Times New Roman" w:eastAsia="標楷體" w:hAnsi="Times New Roman"/>
          <w:sz w:val="28"/>
          <w:szCs w:val="28"/>
        </w:rPr>
        <w:t>審查醫藥專家對審查其本人或配偶所服務之醫療院所及其三親等內血親、姻親所設立之醫療院所醫療費用案件，應予迴避。</w:t>
      </w:r>
      <w:r w:rsidRPr="002459BB">
        <w:rPr>
          <w:rFonts w:ascii="Times New Roman" w:eastAsia="標楷體" w:hAnsi="Times New Roman"/>
          <w:sz w:val="28"/>
          <w:szCs w:val="28"/>
        </w:rPr>
        <w:t>(102/3/1)</w:t>
      </w:r>
    </w:p>
    <w:p w:rsidR="000257EE" w:rsidRPr="002459BB" w:rsidRDefault="00274757" w:rsidP="00733B35">
      <w:pPr>
        <w:snapToGrid w:val="0"/>
        <w:spacing w:line="600" w:lineRule="exact"/>
        <w:ind w:left="1134" w:hanging="992"/>
        <w:jc w:val="both"/>
        <w:rPr>
          <w:rFonts w:ascii="Times New Roman" w:eastAsia="標楷體" w:hAnsi="Times New Roman"/>
          <w:sz w:val="28"/>
          <w:szCs w:val="28"/>
        </w:rPr>
      </w:pPr>
      <w:r w:rsidRPr="002459BB">
        <w:rPr>
          <w:rFonts w:ascii="Times New Roman" w:eastAsia="標楷體" w:hAnsi="Times New Roman"/>
          <w:sz w:val="28"/>
          <w:szCs w:val="28"/>
        </w:rPr>
        <w:t xml:space="preserve"> (</w:t>
      </w:r>
      <w:r w:rsidRPr="002459BB">
        <w:rPr>
          <w:rFonts w:ascii="Times New Roman" w:eastAsia="標楷體" w:hAnsi="Times New Roman"/>
          <w:sz w:val="28"/>
          <w:szCs w:val="28"/>
        </w:rPr>
        <w:t>十七</w:t>
      </w:r>
      <w:r w:rsidRPr="002459BB">
        <w:rPr>
          <w:rFonts w:ascii="Times New Roman" w:eastAsia="標楷體" w:hAnsi="Times New Roman"/>
          <w:sz w:val="28"/>
          <w:szCs w:val="28"/>
        </w:rPr>
        <w:t>)</w:t>
      </w:r>
      <w:r w:rsidRPr="002459BB">
        <w:rPr>
          <w:rFonts w:ascii="Times New Roman" w:eastAsia="標楷體" w:hAnsi="Times New Roman"/>
          <w:sz w:val="28"/>
          <w:szCs w:val="28"/>
        </w:rPr>
        <w:t>審查有關人員對審查內容或因審查而知悉之公務，應保守秘密，不得洩漏。審查醫藥專家並不得將各類審查案件攜出審查場所。</w:t>
      </w:r>
      <w:r w:rsidRPr="002459BB">
        <w:rPr>
          <w:rFonts w:ascii="Times New Roman" w:eastAsia="標楷體" w:hAnsi="Times New Roman"/>
          <w:sz w:val="28"/>
          <w:szCs w:val="28"/>
        </w:rPr>
        <w:t>(102/3/1)</w:t>
      </w:r>
    </w:p>
    <w:p w:rsidR="000257EE" w:rsidRPr="002459BB" w:rsidRDefault="00274757" w:rsidP="004F616C">
      <w:pPr>
        <w:snapToGrid w:val="0"/>
        <w:spacing w:line="600" w:lineRule="exact"/>
        <w:ind w:left="1134" w:hanging="850"/>
        <w:jc w:val="both"/>
        <w:rPr>
          <w:rFonts w:ascii="Times New Roman" w:eastAsia="標楷體" w:hAnsi="Times New Roman"/>
          <w:sz w:val="28"/>
          <w:szCs w:val="28"/>
        </w:rPr>
      </w:pPr>
      <w:r w:rsidRPr="002459BB">
        <w:rPr>
          <w:rFonts w:ascii="Times New Roman" w:eastAsia="標楷體" w:hAnsi="Times New Roman"/>
          <w:sz w:val="28"/>
          <w:szCs w:val="28"/>
        </w:rPr>
        <w:t>(</w:t>
      </w:r>
      <w:r w:rsidRPr="002459BB">
        <w:rPr>
          <w:rFonts w:ascii="Times New Roman" w:eastAsia="標楷體" w:hAnsi="Times New Roman"/>
          <w:sz w:val="28"/>
          <w:szCs w:val="28"/>
        </w:rPr>
        <w:t>十八</w:t>
      </w:r>
      <w:r w:rsidRPr="002459BB">
        <w:rPr>
          <w:rFonts w:ascii="Times New Roman" w:eastAsia="標楷體" w:hAnsi="Times New Roman"/>
          <w:sz w:val="28"/>
          <w:szCs w:val="28"/>
        </w:rPr>
        <w:t>)</w:t>
      </w:r>
      <w:r w:rsidRPr="002459BB">
        <w:rPr>
          <w:rFonts w:ascii="Times New Roman" w:eastAsia="標楷體" w:hAnsi="Times New Roman"/>
          <w:sz w:val="28"/>
          <w:szCs w:val="28"/>
        </w:rPr>
        <w:t>其他注意事項：</w:t>
      </w:r>
    </w:p>
    <w:p w:rsidR="000257EE" w:rsidRPr="002459BB" w:rsidRDefault="00274757" w:rsidP="00F10A9C">
      <w:pPr>
        <w:spacing w:line="600" w:lineRule="exact"/>
        <w:ind w:firstLineChars="300" w:firstLine="840"/>
        <w:rPr>
          <w:rFonts w:ascii="Times New Roman" w:eastAsia="標楷體" w:hAnsi="Times New Roman"/>
          <w:sz w:val="28"/>
          <w:szCs w:val="28"/>
        </w:rPr>
      </w:pPr>
      <w:r w:rsidRPr="002459BB">
        <w:rPr>
          <w:rFonts w:ascii="Times New Roman" w:eastAsia="標楷體" w:hAnsi="Times New Roman"/>
          <w:sz w:val="28"/>
          <w:szCs w:val="28"/>
        </w:rPr>
        <w:t>1.</w:t>
      </w:r>
      <w:r w:rsidRPr="002459BB">
        <w:rPr>
          <w:rFonts w:ascii="Times New Roman" w:eastAsia="標楷體" w:hAnsi="Times New Roman"/>
          <w:sz w:val="28"/>
          <w:szCs w:val="28"/>
        </w:rPr>
        <w:t>電腦斷層及磁振造影檢查審查原則：</w:t>
      </w:r>
    </w:p>
    <w:p w:rsidR="001C7F91" w:rsidRPr="002459BB" w:rsidRDefault="001C7F91" w:rsidP="001C7F91">
      <w:pPr>
        <w:numPr>
          <w:ilvl w:val="0"/>
          <w:numId w:val="6"/>
        </w:numPr>
        <w:tabs>
          <w:tab w:val="left" w:pos="1134"/>
        </w:tabs>
        <w:snapToGrid w:val="0"/>
        <w:spacing w:line="600" w:lineRule="exact"/>
        <w:jc w:val="both"/>
        <w:rPr>
          <w:rFonts w:ascii="Times New Roman" w:eastAsia="標楷體" w:hAnsi="Times New Roman"/>
          <w:sz w:val="28"/>
          <w:szCs w:val="28"/>
        </w:rPr>
      </w:pPr>
      <w:r w:rsidRPr="002459BB">
        <w:rPr>
          <w:rFonts w:ascii="Times New Roman" w:eastAsia="標楷體" w:hAnsi="Times New Roman"/>
          <w:sz w:val="28"/>
          <w:szCs w:val="28"/>
        </w:rPr>
        <w:t>「電腦斷層造影」及「磁振造影」診療項目均以「次」為單位，病患如因病情需要多部位造影檢查，其原則如下：</w:t>
      </w:r>
      <w:r w:rsidRPr="002459BB">
        <w:rPr>
          <w:rFonts w:ascii="Times New Roman" w:eastAsia="標楷體" w:hAnsi="Times New Roman"/>
          <w:sz w:val="28"/>
          <w:szCs w:val="28"/>
        </w:rPr>
        <w:t>(107</w:t>
      </w:r>
      <w:r w:rsidRPr="002459BB">
        <w:rPr>
          <w:rFonts w:ascii="Times New Roman" w:eastAsia="標楷體" w:hAnsi="Times New Roman"/>
          <w:sz w:val="28"/>
          <w:szCs w:val="28"/>
        </w:rPr>
        <w:t>年</w:t>
      </w:r>
      <w:r w:rsidRPr="002459BB">
        <w:rPr>
          <w:rFonts w:ascii="Times New Roman" w:eastAsia="標楷體" w:hAnsi="Times New Roman"/>
          <w:sz w:val="28"/>
          <w:szCs w:val="28"/>
        </w:rPr>
        <w:t>6</w:t>
      </w:r>
      <w:r w:rsidRPr="002459BB">
        <w:rPr>
          <w:rFonts w:ascii="Times New Roman" w:eastAsia="標楷體" w:hAnsi="Times New Roman"/>
          <w:sz w:val="28"/>
          <w:szCs w:val="28"/>
        </w:rPr>
        <w:t>月</w:t>
      </w:r>
      <w:r w:rsidRPr="002459BB">
        <w:rPr>
          <w:rFonts w:ascii="Times New Roman" w:eastAsia="標楷體" w:hAnsi="Times New Roman"/>
          <w:sz w:val="28"/>
          <w:szCs w:val="28"/>
        </w:rPr>
        <w:t>27</w:t>
      </w:r>
      <w:r w:rsidRPr="002459BB">
        <w:rPr>
          <w:rFonts w:ascii="Times New Roman" w:eastAsia="標楷體" w:hAnsi="Times New Roman"/>
          <w:sz w:val="28"/>
          <w:szCs w:val="28"/>
        </w:rPr>
        <w:t>日健保醫字第</w:t>
      </w:r>
      <w:r w:rsidRPr="002459BB">
        <w:rPr>
          <w:rFonts w:ascii="Times New Roman" w:eastAsia="標楷體" w:hAnsi="Times New Roman"/>
          <w:sz w:val="28"/>
          <w:szCs w:val="28"/>
        </w:rPr>
        <w:t>1070033408</w:t>
      </w:r>
      <w:r w:rsidRPr="002459BB">
        <w:rPr>
          <w:rFonts w:ascii="Times New Roman" w:eastAsia="標楷體" w:hAnsi="Times New Roman"/>
          <w:sz w:val="28"/>
          <w:szCs w:val="28"/>
        </w:rPr>
        <w:t>號書函</w:t>
      </w:r>
      <w:r w:rsidRPr="002459BB">
        <w:rPr>
          <w:rFonts w:ascii="Times New Roman" w:eastAsia="標楷體" w:hAnsi="Times New Roman"/>
          <w:sz w:val="28"/>
          <w:szCs w:val="28"/>
        </w:rPr>
        <w:t>)</w:t>
      </w:r>
      <w:r w:rsidR="004F6431" w:rsidRPr="002459BB">
        <w:rPr>
          <w:rFonts w:ascii="Times New Roman" w:eastAsia="標楷體" w:hAnsi="Times New Roman"/>
          <w:sz w:val="28"/>
          <w:szCs w:val="28"/>
        </w:rPr>
        <w:t xml:space="preserve"> (</w:t>
      </w:r>
      <w:r w:rsidR="00817FDE" w:rsidRPr="002459BB">
        <w:rPr>
          <w:rFonts w:ascii="Times New Roman" w:eastAsia="標楷體" w:hAnsi="Times New Roman"/>
          <w:sz w:val="28"/>
          <w:szCs w:val="28"/>
        </w:rPr>
        <w:t>108/3/1</w:t>
      </w:r>
      <w:r w:rsidR="004F6431" w:rsidRPr="002459BB">
        <w:rPr>
          <w:rFonts w:ascii="Times New Roman" w:eastAsia="標楷體" w:hAnsi="Times New Roman"/>
          <w:sz w:val="28"/>
          <w:szCs w:val="28"/>
        </w:rPr>
        <w:t>)</w:t>
      </w:r>
    </w:p>
    <w:p w:rsidR="001C7F91" w:rsidRPr="002459BB" w:rsidRDefault="001C7F91" w:rsidP="00F10A9C">
      <w:pPr>
        <w:numPr>
          <w:ilvl w:val="0"/>
          <w:numId w:val="7"/>
        </w:numPr>
        <w:snapToGrid w:val="0"/>
        <w:spacing w:line="600" w:lineRule="exact"/>
        <w:ind w:left="1560" w:hanging="567"/>
        <w:jc w:val="both"/>
        <w:rPr>
          <w:rFonts w:ascii="Times New Roman" w:eastAsia="標楷體" w:hAnsi="Times New Roman"/>
          <w:sz w:val="28"/>
          <w:szCs w:val="28"/>
        </w:rPr>
      </w:pPr>
      <w:r w:rsidRPr="002459BB">
        <w:rPr>
          <w:rFonts w:ascii="Times New Roman" w:eastAsia="標楷體" w:hAnsi="Times New Roman"/>
          <w:sz w:val="28"/>
          <w:szCs w:val="28"/>
        </w:rPr>
        <w:t>病患可同次施作，僅能申報</w:t>
      </w:r>
      <w:r w:rsidRPr="002459BB">
        <w:rPr>
          <w:rFonts w:ascii="Times New Roman" w:eastAsia="標楷體" w:hAnsi="Times New Roman"/>
          <w:sz w:val="28"/>
          <w:szCs w:val="28"/>
        </w:rPr>
        <w:t>1</w:t>
      </w:r>
      <w:r w:rsidRPr="002459BB">
        <w:rPr>
          <w:rFonts w:ascii="Times New Roman" w:eastAsia="標楷體" w:hAnsi="Times New Roman"/>
          <w:sz w:val="28"/>
          <w:szCs w:val="28"/>
        </w:rPr>
        <w:t>次，不得以不同部位為理由分次執行或拆分申報多次。</w:t>
      </w:r>
    </w:p>
    <w:p w:rsidR="001C7F91" w:rsidRPr="002459BB" w:rsidRDefault="001C7F91" w:rsidP="00F10A9C">
      <w:pPr>
        <w:numPr>
          <w:ilvl w:val="0"/>
          <w:numId w:val="7"/>
        </w:numPr>
        <w:snapToGrid w:val="0"/>
        <w:spacing w:line="600" w:lineRule="exact"/>
        <w:ind w:left="1560" w:hanging="567"/>
        <w:jc w:val="both"/>
        <w:rPr>
          <w:rFonts w:ascii="Times New Roman" w:eastAsia="標楷體" w:hAnsi="Times New Roman"/>
          <w:sz w:val="28"/>
          <w:szCs w:val="28"/>
        </w:rPr>
      </w:pPr>
      <w:r w:rsidRPr="002459BB">
        <w:rPr>
          <w:rFonts w:ascii="Times New Roman" w:eastAsia="標楷體" w:hAnsi="Times New Roman"/>
          <w:sz w:val="28"/>
          <w:szCs w:val="28"/>
        </w:rPr>
        <w:t>若因臨床理由，病患無法同次施作，或因病情需要，須分次執行，需於病歷上詳載其理由，依實際施作次數申報，其合理性由專業審查認定。</w:t>
      </w:r>
    </w:p>
    <w:p w:rsidR="001C7F91" w:rsidRPr="002459BB" w:rsidRDefault="001C7F91" w:rsidP="001C7F91">
      <w:pPr>
        <w:numPr>
          <w:ilvl w:val="0"/>
          <w:numId w:val="6"/>
        </w:numPr>
        <w:tabs>
          <w:tab w:val="left" w:pos="1134"/>
        </w:tabs>
        <w:snapToGrid w:val="0"/>
        <w:spacing w:line="600" w:lineRule="exact"/>
        <w:jc w:val="both"/>
        <w:rPr>
          <w:rFonts w:ascii="Times New Roman" w:eastAsia="標楷體" w:hAnsi="Times New Roman"/>
          <w:sz w:val="28"/>
          <w:szCs w:val="28"/>
        </w:rPr>
      </w:pPr>
      <w:r w:rsidRPr="002459BB">
        <w:rPr>
          <w:rFonts w:ascii="Times New Roman" w:eastAsia="標楷體" w:hAnsi="Times New Roman"/>
          <w:sz w:val="28"/>
          <w:szCs w:val="28"/>
        </w:rPr>
        <w:t>須附檢查申請書、報告及影像，否則不予給付。</w:t>
      </w:r>
      <w:r w:rsidR="009E6E9F" w:rsidRPr="002459BB">
        <w:rPr>
          <w:rFonts w:ascii="Times New Roman" w:eastAsia="標楷體" w:hAnsi="Times New Roman"/>
          <w:sz w:val="28"/>
          <w:szCs w:val="28"/>
        </w:rPr>
        <w:t>(108/3/1)</w:t>
      </w:r>
    </w:p>
    <w:p w:rsidR="001C7F91" w:rsidRPr="002459BB" w:rsidRDefault="005E147B" w:rsidP="005E147B">
      <w:pPr>
        <w:numPr>
          <w:ilvl w:val="0"/>
          <w:numId w:val="6"/>
        </w:numPr>
        <w:tabs>
          <w:tab w:val="left" w:pos="1134"/>
        </w:tabs>
        <w:snapToGrid w:val="0"/>
        <w:spacing w:line="600" w:lineRule="exact"/>
        <w:jc w:val="both"/>
        <w:rPr>
          <w:rFonts w:ascii="Times New Roman" w:eastAsia="標楷體" w:hAnsi="Times New Roman"/>
          <w:sz w:val="28"/>
          <w:szCs w:val="28"/>
        </w:rPr>
      </w:pPr>
      <w:r w:rsidRPr="002459BB">
        <w:rPr>
          <w:rFonts w:ascii="Times New Roman" w:eastAsia="標楷體" w:hAnsi="Times New Roman"/>
          <w:sz w:val="28"/>
          <w:szCs w:val="28"/>
        </w:rPr>
        <w:t>檢查申請書或報告內容須包括：</w:t>
      </w:r>
    </w:p>
    <w:p w:rsidR="005E147B" w:rsidRPr="002459BB" w:rsidRDefault="005E147B" w:rsidP="00F10A9C">
      <w:pPr>
        <w:numPr>
          <w:ilvl w:val="0"/>
          <w:numId w:val="59"/>
        </w:numPr>
        <w:snapToGrid w:val="0"/>
        <w:spacing w:line="600" w:lineRule="exact"/>
        <w:ind w:left="1560" w:hanging="567"/>
        <w:jc w:val="both"/>
        <w:rPr>
          <w:rFonts w:ascii="Times New Roman" w:eastAsia="標楷體" w:hAnsi="Times New Roman"/>
          <w:sz w:val="28"/>
          <w:szCs w:val="28"/>
        </w:rPr>
      </w:pPr>
      <w:r w:rsidRPr="002459BB">
        <w:rPr>
          <w:rFonts w:ascii="Times New Roman" w:eastAsia="標楷體" w:hAnsi="Times New Roman"/>
          <w:sz w:val="28"/>
          <w:szCs w:val="28"/>
        </w:rPr>
        <w:t>臨床診斷。</w:t>
      </w:r>
    </w:p>
    <w:p w:rsidR="005E147B" w:rsidRPr="002459BB" w:rsidRDefault="005E147B" w:rsidP="00F10A9C">
      <w:pPr>
        <w:numPr>
          <w:ilvl w:val="0"/>
          <w:numId w:val="59"/>
        </w:numPr>
        <w:snapToGrid w:val="0"/>
        <w:spacing w:line="600" w:lineRule="exact"/>
        <w:ind w:left="1560" w:hanging="567"/>
        <w:jc w:val="both"/>
        <w:rPr>
          <w:rFonts w:ascii="Times New Roman" w:eastAsia="標楷體" w:hAnsi="Times New Roman"/>
          <w:sz w:val="28"/>
          <w:szCs w:val="28"/>
        </w:rPr>
      </w:pPr>
      <w:r w:rsidRPr="002459BB">
        <w:rPr>
          <w:rFonts w:ascii="Times New Roman" w:eastAsia="標楷體" w:hAnsi="Times New Roman"/>
          <w:sz w:val="28"/>
          <w:szCs w:val="28"/>
        </w:rPr>
        <w:t>檢查目的。</w:t>
      </w:r>
    </w:p>
    <w:p w:rsidR="005E147B" w:rsidRPr="002459BB" w:rsidRDefault="005E147B" w:rsidP="00F10A9C">
      <w:pPr>
        <w:numPr>
          <w:ilvl w:val="0"/>
          <w:numId w:val="59"/>
        </w:numPr>
        <w:snapToGrid w:val="0"/>
        <w:spacing w:line="600" w:lineRule="exact"/>
        <w:ind w:left="1560" w:hanging="567"/>
        <w:jc w:val="both"/>
        <w:rPr>
          <w:rFonts w:ascii="Times New Roman" w:eastAsia="標楷體" w:hAnsi="Times New Roman"/>
          <w:sz w:val="28"/>
          <w:szCs w:val="28"/>
        </w:rPr>
      </w:pPr>
      <w:r w:rsidRPr="002459BB">
        <w:rPr>
          <w:rFonts w:ascii="Times New Roman" w:eastAsia="標楷體" w:hAnsi="Times New Roman"/>
          <w:sz w:val="28"/>
          <w:szCs w:val="28"/>
        </w:rPr>
        <w:t>相關病史。</w:t>
      </w:r>
    </w:p>
    <w:p w:rsidR="005E147B" w:rsidRPr="002459BB" w:rsidRDefault="005E147B" w:rsidP="00F10A9C">
      <w:pPr>
        <w:numPr>
          <w:ilvl w:val="0"/>
          <w:numId w:val="59"/>
        </w:numPr>
        <w:snapToGrid w:val="0"/>
        <w:spacing w:line="600" w:lineRule="exact"/>
        <w:ind w:left="1560" w:hanging="567"/>
        <w:jc w:val="both"/>
        <w:rPr>
          <w:rFonts w:ascii="Times New Roman" w:eastAsia="標楷體" w:hAnsi="Times New Roman"/>
          <w:sz w:val="28"/>
          <w:szCs w:val="28"/>
        </w:rPr>
      </w:pPr>
      <w:r w:rsidRPr="002459BB">
        <w:rPr>
          <w:rFonts w:ascii="Times New Roman" w:eastAsia="標楷體" w:hAnsi="Times New Roman"/>
          <w:sz w:val="28"/>
          <w:szCs w:val="28"/>
        </w:rPr>
        <w:t>理學</w:t>
      </w:r>
      <w:r w:rsidRPr="002459BB">
        <w:rPr>
          <w:rFonts w:ascii="Times New Roman" w:eastAsia="標楷體" w:hAnsi="Times New Roman"/>
          <w:sz w:val="28"/>
          <w:szCs w:val="28"/>
        </w:rPr>
        <w:t>(</w:t>
      </w:r>
      <w:r w:rsidRPr="002459BB">
        <w:rPr>
          <w:rFonts w:ascii="Times New Roman" w:eastAsia="標楷體" w:hAnsi="Times New Roman"/>
          <w:sz w:val="28"/>
          <w:szCs w:val="28"/>
        </w:rPr>
        <w:t>身體</w:t>
      </w:r>
      <w:r w:rsidRPr="002459BB">
        <w:rPr>
          <w:rFonts w:ascii="Times New Roman" w:eastAsia="標楷體" w:hAnsi="Times New Roman"/>
          <w:sz w:val="28"/>
          <w:szCs w:val="28"/>
        </w:rPr>
        <w:t>)</w:t>
      </w:r>
      <w:r w:rsidRPr="002459BB">
        <w:rPr>
          <w:rFonts w:ascii="Times New Roman" w:eastAsia="標楷體" w:hAnsi="Times New Roman"/>
          <w:sz w:val="28"/>
          <w:szCs w:val="28"/>
        </w:rPr>
        <w:t>檢查</w:t>
      </w:r>
      <w:r w:rsidRPr="002459BB">
        <w:rPr>
          <w:rFonts w:ascii="Times New Roman" w:eastAsia="標楷體" w:hAnsi="Times New Roman"/>
          <w:sz w:val="28"/>
          <w:szCs w:val="28"/>
        </w:rPr>
        <w:t>(</w:t>
      </w:r>
      <w:r w:rsidRPr="002459BB">
        <w:rPr>
          <w:rFonts w:ascii="Times New Roman" w:eastAsia="標楷體" w:hAnsi="Times New Roman"/>
          <w:sz w:val="28"/>
          <w:szCs w:val="28"/>
        </w:rPr>
        <w:t>若係神經系統檢查需附詳細神經學理學檢查；若係骨及肌肉關節系統檢查需附詳細檢查部位理學檢查資料</w:t>
      </w:r>
      <w:r w:rsidRPr="002459BB">
        <w:rPr>
          <w:rFonts w:ascii="Times New Roman" w:eastAsia="標楷體" w:hAnsi="Times New Roman"/>
          <w:sz w:val="28"/>
          <w:szCs w:val="28"/>
        </w:rPr>
        <w:t>)</w:t>
      </w:r>
      <w:r w:rsidRPr="002459BB">
        <w:rPr>
          <w:rFonts w:ascii="Times New Roman" w:eastAsia="標楷體" w:hAnsi="Times New Roman"/>
          <w:sz w:val="28"/>
          <w:szCs w:val="28"/>
        </w:rPr>
        <w:t>。</w:t>
      </w:r>
    </w:p>
    <w:p w:rsidR="005E147B" w:rsidRPr="002459BB" w:rsidRDefault="005E147B" w:rsidP="00F10A9C">
      <w:pPr>
        <w:numPr>
          <w:ilvl w:val="0"/>
          <w:numId w:val="59"/>
        </w:numPr>
        <w:snapToGrid w:val="0"/>
        <w:spacing w:line="600" w:lineRule="exact"/>
        <w:ind w:left="1560" w:hanging="567"/>
        <w:jc w:val="both"/>
        <w:rPr>
          <w:rFonts w:ascii="Times New Roman" w:eastAsia="標楷體" w:hAnsi="Times New Roman"/>
          <w:sz w:val="28"/>
          <w:szCs w:val="28"/>
        </w:rPr>
      </w:pPr>
      <w:r w:rsidRPr="002459BB">
        <w:rPr>
          <w:rFonts w:ascii="Times New Roman" w:eastAsia="標楷體" w:hAnsi="Times New Roman"/>
          <w:sz w:val="28"/>
          <w:szCs w:val="28"/>
        </w:rPr>
        <w:lastRenderedPageBreak/>
        <w:t>其他相關檢查結果。</w:t>
      </w:r>
    </w:p>
    <w:p w:rsidR="005E147B" w:rsidRPr="002459BB" w:rsidRDefault="005E147B" w:rsidP="005E147B">
      <w:pPr>
        <w:numPr>
          <w:ilvl w:val="0"/>
          <w:numId w:val="6"/>
        </w:numPr>
        <w:tabs>
          <w:tab w:val="left" w:pos="1134"/>
        </w:tabs>
        <w:snapToGrid w:val="0"/>
        <w:spacing w:line="600" w:lineRule="exact"/>
        <w:jc w:val="both"/>
        <w:rPr>
          <w:rFonts w:ascii="Times New Roman" w:eastAsia="標楷體" w:hAnsi="Times New Roman"/>
          <w:sz w:val="28"/>
          <w:szCs w:val="28"/>
        </w:rPr>
      </w:pPr>
      <w:r w:rsidRPr="002459BB">
        <w:rPr>
          <w:rFonts w:ascii="Times New Roman" w:eastAsia="標楷體" w:hAnsi="Times New Roman"/>
          <w:sz w:val="28"/>
          <w:szCs w:val="28"/>
        </w:rPr>
        <w:t>完整檢查結果應註明檢查日期，並由放射科專科醫師具名並標明証照號碼。</w:t>
      </w:r>
    </w:p>
    <w:p w:rsidR="005E147B" w:rsidRPr="002459BB" w:rsidRDefault="005E147B" w:rsidP="005E147B">
      <w:pPr>
        <w:numPr>
          <w:ilvl w:val="0"/>
          <w:numId w:val="6"/>
        </w:numPr>
        <w:tabs>
          <w:tab w:val="left" w:pos="1134"/>
        </w:tabs>
        <w:snapToGrid w:val="0"/>
        <w:spacing w:line="600" w:lineRule="exact"/>
        <w:jc w:val="both"/>
        <w:rPr>
          <w:rFonts w:ascii="Times New Roman" w:eastAsia="標楷體" w:hAnsi="Times New Roman"/>
          <w:sz w:val="28"/>
          <w:szCs w:val="28"/>
        </w:rPr>
      </w:pPr>
      <w:r w:rsidRPr="002459BB">
        <w:rPr>
          <w:rFonts w:ascii="Times New Roman" w:eastAsia="標楷體" w:hAnsi="Times New Roman"/>
          <w:sz w:val="28"/>
          <w:szCs w:val="28"/>
        </w:rPr>
        <w:t>除非必要不可同時施行同部位電腦斷層及磁振造影檢查，若同時實施，應詳加審查。</w:t>
      </w:r>
      <w:r w:rsidR="009E6E9F" w:rsidRPr="002459BB">
        <w:rPr>
          <w:rFonts w:ascii="Times New Roman" w:eastAsia="標楷體" w:hAnsi="Times New Roman"/>
          <w:sz w:val="28"/>
          <w:szCs w:val="28"/>
        </w:rPr>
        <w:t>(108/3/1)</w:t>
      </w:r>
    </w:p>
    <w:p w:rsidR="005E147B" w:rsidRPr="002459BB" w:rsidRDefault="005E147B" w:rsidP="005E147B">
      <w:pPr>
        <w:numPr>
          <w:ilvl w:val="0"/>
          <w:numId w:val="6"/>
        </w:numPr>
        <w:tabs>
          <w:tab w:val="left" w:pos="1134"/>
        </w:tabs>
        <w:snapToGrid w:val="0"/>
        <w:spacing w:line="600" w:lineRule="exact"/>
        <w:jc w:val="both"/>
        <w:rPr>
          <w:rFonts w:ascii="Times New Roman" w:eastAsia="標楷體" w:hAnsi="Times New Roman"/>
          <w:sz w:val="28"/>
          <w:szCs w:val="28"/>
        </w:rPr>
      </w:pPr>
      <w:r w:rsidRPr="002459BB">
        <w:rPr>
          <w:rFonts w:ascii="Times New Roman" w:eastAsia="標楷體" w:hAnsi="Times New Roman"/>
          <w:sz w:val="28"/>
          <w:szCs w:val="28"/>
        </w:rPr>
        <w:t>如短期內</w:t>
      </w:r>
      <w:r w:rsidRPr="002459BB">
        <w:rPr>
          <w:rFonts w:ascii="Times New Roman" w:eastAsia="標楷體" w:hAnsi="Times New Roman"/>
          <w:sz w:val="28"/>
          <w:szCs w:val="28"/>
        </w:rPr>
        <w:t>(</w:t>
      </w:r>
      <w:r w:rsidRPr="002459BB">
        <w:rPr>
          <w:rFonts w:ascii="Times New Roman" w:eastAsia="標楷體" w:hAnsi="Times New Roman"/>
          <w:sz w:val="28"/>
          <w:szCs w:val="28"/>
        </w:rPr>
        <w:t>如十二週</w:t>
      </w:r>
      <w:r w:rsidRPr="002459BB">
        <w:rPr>
          <w:rFonts w:ascii="Times New Roman" w:eastAsia="標楷體" w:hAnsi="Times New Roman"/>
          <w:sz w:val="28"/>
          <w:szCs w:val="28"/>
        </w:rPr>
        <w:t>)</w:t>
      </w:r>
      <w:r w:rsidRPr="002459BB">
        <w:rPr>
          <w:rFonts w:ascii="Times New Roman" w:eastAsia="標楷體" w:hAnsi="Times New Roman"/>
          <w:sz w:val="28"/>
          <w:szCs w:val="28"/>
        </w:rPr>
        <w:t>再次執行電腦斷層或磁振造影檢查，應敘明病情及必要性，應詳加審查。</w:t>
      </w:r>
    </w:p>
    <w:p w:rsidR="005E147B" w:rsidRPr="002459BB" w:rsidRDefault="005E147B" w:rsidP="005E147B">
      <w:pPr>
        <w:numPr>
          <w:ilvl w:val="0"/>
          <w:numId w:val="6"/>
        </w:numPr>
        <w:tabs>
          <w:tab w:val="left" w:pos="1134"/>
        </w:tabs>
        <w:snapToGrid w:val="0"/>
        <w:spacing w:line="600" w:lineRule="exact"/>
        <w:jc w:val="both"/>
        <w:rPr>
          <w:rFonts w:ascii="Times New Roman" w:eastAsia="標楷體" w:hAnsi="Times New Roman"/>
          <w:sz w:val="28"/>
          <w:szCs w:val="28"/>
        </w:rPr>
      </w:pPr>
      <w:r w:rsidRPr="002459BB">
        <w:rPr>
          <w:rFonts w:ascii="Times New Roman" w:eastAsia="標楷體" w:hAnsi="Times New Roman"/>
          <w:sz w:val="28"/>
          <w:szCs w:val="28"/>
        </w:rPr>
        <w:t>磁振造影檢查之選擇應用，須在公認有明顯優於其他檢查</w:t>
      </w:r>
      <w:r w:rsidRPr="002459BB">
        <w:rPr>
          <w:rFonts w:ascii="Times New Roman" w:eastAsia="標楷體" w:hAnsi="Times New Roman"/>
          <w:sz w:val="28"/>
          <w:szCs w:val="28"/>
        </w:rPr>
        <w:t>(procedure of choice)</w:t>
      </w:r>
      <w:r w:rsidRPr="002459BB">
        <w:rPr>
          <w:rFonts w:ascii="Times New Roman" w:eastAsia="標楷體" w:hAnsi="Times New Roman"/>
          <w:sz w:val="28"/>
          <w:szCs w:val="28"/>
        </w:rPr>
        <w:t>，或其他檢查無法提供足夠資料以輔助臨床治療時，方可申請。</w:t>
      </w:r>
    </w:p>
    <w:p w:rsidR="005E147B" w:rsidRPr="002459BB" w:rsidRDefault="005E147B" w:rsidP="005E147B">
      <w:pPr>
        <w:numPr>
          <w:ilvl w:val="0"/>
          <w:numId w:val="6"/>
        </w:numPr>
        <w:tabs>
          <w:tab w:val="left" w:pos="1134"/>
        </w:tabs>
        <w:snapToGrid w:val="0"/>
        <w:spacing w:line="600" w:lineRule="exact"/>
        <w:jc w:val="both"/>
        <w:rPr>
          <w:rFonts w:ascii="Times New Roman" w:eastAsia="標楷體" w:hAnsi="Times New Roman"/>
          <w:sz w:val="28"/>
          <w:szCs w:val="28"/>
        </w:rPr>
      </w:pPr>
      <w:r w:rsidRPr="002459BB">
        <w:rPr>
          <w:rFonts w:ascii="Times New Roman" w:eastAsia="標楷體" w:hAnsi="Times New Roman"/>
          <w:sz w:val="28"/>
          <w:szCs w:val="28"/>
        </w:rPr>
        <w:t>癌症患者檢查須有癌病史或確切病理診斷、有確切臨床需要且同時其他檢查無法輔助診斷時，或公認在選擇上為優於其他檢查</w:t>
      </w:r>
      <w:r w:rsidRPr="002459BB">
        <w:rPr>
          <w:rFonts w:ascii="Times New Roman" w:eastAsia="標楷體" w:hAnsi="Times New Roman"/>
          <w:sz w:val="28"/>
          <w:szCs w:val="28"/>
        </w:rPr>
        <w:t>(procedure of choice)</w:t>
      </w:r>
      <w:r w:rsidRPr="002459BB">
        <w:rPr>
          <w:rFonts w:ascii="Times New Roman" w:eastAsia="標楷體" w:hAnsi="Times New Roman"/>
          <w:sz w:val="28"/>
          <w:szCs w:val="28"/>
        </w:rPr>
        <w:t>，方得申請磁振造影檢查。</w:t>
      </w:r>
    </w:p>
    <w:p w:rsidR="005E147B" w:rsidRPr="002459BB" w:rsidRDefault="005E147B" w:rsidP="005E147B">
      <w:pPr>
        <w:numPr>
          <w:ilvl w:val="0"/>
          <w:numId w:val="6"/>
        </w:numPr>
        <w:tabs>
          <w:tab w:val="left" w:pos="1134"/>
        </w:tabs>
        <w:snapToGrid w:val="0"/>
        <w:spacing w:line="600" w:lineRule="exact"/>
        <w:jc w:val="both"/>
        <w:rPr>
          <w:rFonts w:ascii="Times New Roman" w:eastAsia="標楷體" w:hAnsi="Times New Roman"/>
          <w:sz w:val="28"/>
          <w:szCs w:val="28"/>
        </w:rPr>
      </w:pPr>
      <w:r w:rsidRPr="002459BB">
        <w:rPr>
          <w:rFonts w:ascii="Times New Roman" w:eastAsia="標楷體" w:hAnsi="Times New Roman"/>
          <w:sz w:val="28"/>
          <w:szCs w:val="28"/>
        </w:rPr>
        <w:t>骨及肌肉關節系統須有積極檢查目的，方可實施磁振造影檢查。</w:t>
      </w:r>
    </w:p>
    <w:p w:rsidR="00565C1B" w:rsidRPr="002459BB" w:rsidRDefault="00E51702" w:rsidP="00565C1B">
      <w:pPr>
        <w:spacing w:line="600" w:lineRule="exact"/>
        <w:ind w:firstLineChars="300" w:firstLine="840"/>
        <w:rPr>
          <w:rFonts w:ascii="Times New Roman" w:eastAsia="標楷體" w:hAnsi="Times New Roman"/>
          <w:sz w:val="28"/>
          <w:szCs w:val="28"/>
        </w:rPr>
      </w:pPr>
      <w:r w:rsidRPr="002459BB">
        <w:rPr>
          <w:rFonts w:ascii="Times New Roman" w:eastAsia="標楷體" w:hAnsi="Times New Roman"/>
          <w:sz w:val="28"/>
          <w:szCs w:val="28"/>
        </w:rPr>
        <w:t>2.</w:t>
      </w:r>
      <w:r w:rsidR="00C72B60" w:rsidRPr="002459BB">
        <w:rPr>
          <w:rFonts w:ascii="Times New Roman" w:eastAsia="標楷體" w:hAnsi="Times New Roman"/>
          <w:sz w:val="28"/>
          <w:szCs w:val="28"/>
        </w:rPr>
        <w:t>刪除</w:t>
      </w:r>
      <w:r w:rsidR="00C72B60" w:rsidRPr="002459BB">
        <w:rPr>
          <w:rFonts w:ascii="Times New Roman" w:eastAsia="標楷體" w:hAnsi="Times New Roman"/>
          <w:sz w:val="28"/>
          <w:szCs w:val="28"/>
        </w:rPr>
        <w:t>(</w:t>
      </w:r>
      <w:r w:rsidR="003C072F" w:rsidRPr="002459BB">
        <w:rPr>
          <w:rFonts w:ascii="Times New Roman" w:eastAsia="標楷體" w:hAnsi="Times New Roman"/>
          <w:sz w:val="28"/>
          <w:szCs w:val="28"/>
        </w:rPr>
        <w:t>109/5/1</w:t>
      </w:r>
      <w:r w:rsidR="00C72B60" w:rsidRPr="002459BB">
        <w:rPr>
          <w:rFonts w:ascii="Times New Roman" w:eastAsia="標楷體" w:hAnsi="Times New Roman"/>
          <w:sz w:val="28"/>
          <w:szCs w:val="28"/>
        </w:rPr>
        <w:t>)</w:t>
      </w:r>
    </w:p>
    <w:p w:rsidR="00E51702" w:rsidRPr="002459BB" w:rsidRDefault="00565C1B" w:rsidP="00565C1B">
      <w:pPr>
        <w:spacing w:line="600" w:lineRule="exact"/>
        <w:ind w:firstLineChars="300" w:firstLine="840"/>
        <w:rPr>
          <w:rFonts w:ascii="Times New Roman" w:eastAsia="標楷體" w:hAnsi="Times New Roman"/>
          <w:sz w:val="28"/>
          <w:szCs w:val="28"/>
        </w:rPr>
      </w:pPr>
      <w:r w:rsidRPr="002459BB">
        <w:rPr>
          <w:rFonts w:ascii="Times New Roman" w:eastAsia="標楷體" w:hAnsi="Times New Roman"/>
          <w:sz w:val="28"/>
          <w:szCs w:val="28"/>
        </w:rPr>
        <w:t>3</w:t>
      </w:r>
      <w:r w:rsidR="00E51702" w:rsidRPr="002459BB">
        <w:rPr>
          <w:rFonts w:ascii="Times New Roman" w:eastAsia="標楷體" w:hAnsi="Times New Roman"/>
          <w:sz w:val="28"/>
          <w:szCs w:val="28"/>
        </w:rPr>
        <w:t>.</w:t>
      </w:r>
      <w:r w:rsidR="00E51702" w:rsidRPr="002459BB">
        <w:rPr>
          <w:rFonts w:ascii="Times New Roman" w:eastAsia="標楷體" w:hAnsi="Times New Roman"/>
          <w:sz w:val="28"/>
          <w:szCs w:val="28"/>
        </w:rPr>
        <w:t>外傷處置審查原則：</w:t>
      </w:r>
      <w:r w:rsidR="00E51702" w:rsidRPr="002459BB">
        <w:rPr>
          <w:rFonts w:ascii="Times New Roman" w:eastAsia="標楷體" w:hAnsi="Times New Roman"/>
          <w:sz w:val="28"/>
          <w:szCs w:val="28"/>
        </w:rPr>
        <w:t>(106/12/1)</w:t>
      </w:r>
      <w:r w:rsidR="00147BB4" w:rsidRPr="002459BB">
        <w:rPr>
          <w:rFonts w:ascii="Times New Roman" w:hAnsi="Times New Roman"/>
        </w:rPr>
        <w:t xml:space="preserve"> </w:t>
      </w:r>
      <w:r w:rsidR="00147BB4" w:rsidRPr="002459BB">
        <w:rPr>
          <w:rFonts w:ascii="Times New Roman" w:eastAsia="標楷體" w:hAnsi="Times New Roman"/>
          <w:sz w:val="28"/>
          <w:szCs w:val="28"/>
        </w:rPr>
        <w:t>(</w:t>
      </w:r>
      <w:r w:rsidR="003C072F" w:rsidRPr="002459BB">
        <w:rPr>
          <w:rFonts w:ascii="Times New Roman" w:eastAsia="標楷體" w:hAnsi="Times New Roman"/>
          <w:sz w:val="28"/>
          <w:szCs w:val="28"/>
        </w:rPr>
        <w:t>109/5/1</w:t>
      </w:r>
      <w:r w:rsidR="00147BB4" w:rsidRPr="002459BB">
        <w:rPr>
          <w:rFonts w:ascii="Times New Roman" w:eastAsia="標楷體" w:hAnsi="Times New Roman"/>
          <w:sz w:val="28"/>
          <w:szCs w:val="28"/>
        </w:rPr>
        <w:t>)</w:t>
      </w:r>
    </w:p>
    <w:p w:rsidR="00565C1B" w:rsidRPr="002459BB" w:rsidRDefault="00E51702" w:rsidP="00565C1B">
      <w:pPr>
        <w:snapToGrid w:val="0"/>
        <w:spacing w:line="600" w:lineRule="exact"/>
        <w:ind w:firstLine="993"/>
        <w:rPr>
          <w:rFonts w:ascii="Times New Roman" w:eastAsia="標楷體" w:hAnsi="Times New Roman"/>
          <w:sz w:val="28"/>
          <w:szCs w:val="28"/>
        </w:rPr>
      </w:pPr>
      <w:r w:rsidRPr="002459BB">
        <w:rPr>
          <w:rFonts w:ascii="Times New Roman" w:eastAsia="標楷體" w:hAnsi="Times New Roman"/>
          <w:sz w:val="28"/>
          <w:szCs w:val="28"/>
        </w:rPr>
        <w:t>深部複雜創傷及臉部創傷處置，送審時應檢附彩色照片。</w:t>
      </w:r>
    </w:p>
    <w:p w:rsidR="004F6431" w:rsidRPr="002459BB" w:rsidRDefault="00565C1B" w:rsidP="00565C1B">
      <w:pPr>
        <w:snapToGrid w:val="0"/>
        <w:spacing w:line="600" w:lineRule="exact"/>
        <w:ind w:firstLineChars="300" w:firstLine="840"/>
        <w:rPr>
          <w:rFonts w:ascii="Times New Roman" w:eastAsia="標楷體" w:hAnsi="Times New Roman"/>
          <w:sz w:val="28"/>
          <w:szCs w:val="28"/>
        </w:rPr>
      </w:pPr>
      <w:r w:rsidRPr="002459BB">
        <w:rPr>
          <w:rFonts w:ascii="Times New Roman" w:eastAsia="標楷體" w:hAnsi="Times New Roman"/>
          <w:sz w:val="28"/>
          <w:szCs w:val="28"/>
        </w:rPr>
        <w:t>4</w:t>
      </w:r>
      <w:r w:rsidR="004F6431" w:rsidRPr="002459BB">
        <w:rPr>
          <w:rFonts w:ascii="Times New Roman" w:eastAsia="標楷體" w:hAnsi="Times New Roman"/>
          <w:sz w:val="28"/>
          <w:szCs w:val="28"/>
        </w:rPr>
        <w:t>.</w:t>
      </w:r>
      <w:r w:rsidR="004F6431" w:rsidRPr="002459BB">
        <w:rPr>
          <w:rFonts w:ascii="Times New Roman" w:hAnsi="Times New Roman"/>
          <w:sz w:val="28"/>
          <w:szCs w:val="28"/>
        </w:rPr>
        <w:t xml:space="preserve"> </w:t>
      </w:r>
      <w:r w:rsidR="004F6431" w:rsidRPr="002459BB">
        <w:rPr>
          <w:rFonts w:ascii="Times New Roman" w:eastAsia="標楷體" w:hAnsi="Times New Roman"/>
          <w:sz w:val="28"/>
          <w:szCs w:val="28"/>
        </w:rPr>
        <w:t>X-RAY</w:t>
      </w:r>
      <w:r w:rsidR="004F6431" w:rsidRPr="002459BB">
        <w:rPr>
          <w:rFonts w:ascii="Times New Roman" w:eastAsia="標楷體" w:hAnsi="Times New Roman"/>
          <w:sz w:val="28"/>
          <w:szCs w:val="28"/>
        </w:rPr>
        <w:t>審查原則：</w:t>
      </w:r>
      <w:r w:rsidR="004F6431" w:rsidRPr="002459BB">
        <w:rPr>
          <w:rFonts w:ascii="Times New Roman" w:eastAsia="標楷體" w:hAnsi="Times New Roman"/>
          <w:sz w:val="28"/>
          <w:szCs w:val="28"/>
        </w:rPr>
        <w:t>(</w:t>
      </w:r>
      <w:r w:rsidR="00817FDE" w:rsidRPr="002459BB">
        <w:rPr>
          <w:rFonts w:ascii="Times New Roman" w:eastAsia="標楷體" w:hAnsi="Times New Roman"/>
          <w:sz w:val="28"/>
          <w:szCs w:val="28"/>
        </w:rPr>
        <w:t>108/3/1</w:t>
      </w:r>
      <w:r w:rsidR="004F6431" w:rsidRPr="002459BB">
        <w:rPr>
          <w:rFonts w:ascii="Times New Roman" w:eastAsia="標楷體" w:hAnsi="Times New Roman"/>
          <w:sz w:val="28"/>
          <w:szCs w:val="28"/>
        </w:rPr>
        <w:t>)</w:t>
      </w:r>
      <w:r w:rsidR="00147BB4" w:rsidRPr="002459BB">
        <w:rPr>
          <w:rFonts w:ascii="Times New Roman" w:eastAsia="標楷體" w:hAnsi="Times New Roman"/>
          <w:sz w:val="28"/>
          <w:szCs w:val="28"/>
        </w:rPr>
        <w:t xml:space="preserve"> (</w:t>
      </w:r>
      <w:r w:rsidR="003C072F" w:rsidRPr="002459BB">
        <w:rPr>
          <w:rFonts w:ascii="Times New Roman" w:eastAsia="標楷體" w:hAnsi="Times New Roman"/>
          <w:sz w:val="28"/>
          <w:szCs w:val="28"/>
        </w:rPr>
        <w:t>109/5/1</w:t>
      </w:r>
      <w:r w:rsidR="00147BB4" w:rsidRPr="002459BB">
        <w:rPr>
          <w:rFonts w:ascii="Times New Roman" w:eastAsia="標楷體" w:hAnsi="Times New Roman"/>
          <w:sz w:val="28"/>
          <w:szCs w:val="28"/>
        </w:rPr>
        <w:t>)</w:t>
      </w:r>
    </w:p>
    <w:p w:rsidR="004F6431" w:rsidRPr="002459BB" w:rsidRDefault="004F6431" w:rsidP="00F10A9C">
      <w:pPr>
        <w:numPr>
          <w:ilvl w:val="0"/>
          <w:numId w:val="60"/>
        </w:numPr>
        <w:tabs>
          <w:tab w:val="left" w:pos="1134"/>
        </w:tabs>
        <w:snapToGrid w:val="0"/>
        <w:spacing w:line="600" w:lineRule="exact"/>
        <w:jc w:val="both"/>
        <w:rPr>
          <w:rFonts w:ascii="Times New Roman" w:eastAsia="標楷體" w:hAnsi="Times New Roman"/>
          <w:sz w:val="28"/>
          <w:szCs w:val="28"/>
        </w:rPr>
      </w:pPr>
      <w:r w:rsidRPr="002459BB">
        <w:rPr>
          <w:rFonts w:ascii="Times New Roman" w:eastAsia="標楷體" w:hAnsi="Times New Roman"/>
          <w:sz w:val="28"/>
          <w:szCs w:val="28"/>
        </w:rPr>
        <w:t>診療項目</w:t>
      </w:r>
      <w:r w:rsidRPr="002459BB">
        <w:rPr>
          <w:rFonts w:ascii="Times New Roman" w:eastAsia="標楷體" w:hAnsi="Times New Roman"/>
          <w:sz w:val="28"/>
          <w:szCs w:val="28"/>
        </w:rPr>
        <w:t>32015C-32018C</w:t>
      </w:r>
      <w:r w:rsidRPr="002459BB">
        <w:rPr>
          <w:rFonts w:ascii="Times New Roman" w:eastAsia="標楷體" w:hAnsi="Times New Roman"/>
          <w:sz w:val="28"/>
          <w:szCs w:val="28"/>
        </w:rPr>
        <w:t>，同一對稱部份且為同一輻射照野施行</w:t>
      </w:r>
      <w:r w:rsidRPr="002459BB">
        <w:rPr>
          <w:rFonts w:ascii="Times New Roman" w:eastAsia="標楷體" w:hAnsi="Times New Roman"/>
          <w:sz w:val="28"/>
          <w:szCs w:val="28"/>
        </w:rPr>
        <w:t>X</w:t>
      </w:r>
      <w:r w:rsidRPr="002459BB">
        <w:rPr>
          <w:rFonts w:ascii="Times New Roman" w:eastAsia="標楷體" w:hAnsi="Times New Roman"/>
          <w:sz w:val="28"/>
          <w:szCs w:val="28"/>
        </w:rPr>
        <w:t>光檢查</w:t>
      </w:r>
      <w:r w:rsidRPr="002459BB">
        <w:rPr>
          <w:rFonts w:ascii="Times New Roman" w:eastAsia="標楷體" w:hAnsi="Times New Roman"/>
          <w:sz w:val="28"/>
          <w:szCs w:val="28"/>
        </w:rPr>
        <w:t>(</w:t>
      </w:r>
      <w:r w:rsidRPr="002459BB">
        <w:rPr>
          <w:rFonts w:ascii="Times New Roman" w:eastAsia="標楷體" w:hAnsi="Times New Roman"/>
          <w:sz w:val="28"/>
          <w:szCs w:val="28"/>
        </w:rPr>
        <w:t>如二膝或二腕的</w:t>
      </w:r>
      <w:r w:rsidRPr="002459BB">
        <w:rPr>
          <w:rFonts w:ascii="Times New Roman" w:eastAsia="標楷體" w:hAnsi="Times New Roman"/>
          <w:sz w:val="28"/>
          <w:szCs w:val="28"/>
        </w:rPr>
        <w:t>A-P view)</w:t>
      </w:r>
      <w:r w:rsidRPr="002459BB">
        <w:rPr>
          <w:rFonts w:ascii="Times New Roman" w:eastAsia="標楷體" w:hAnsi="Times New Roman"/>
          <w:sz w:val="28"/>
          <w:szCs w:val="28"/>
        </w:rPr>
        <w:t>，應視為同一診療行為，以申報一次為原則。</w:t>
      </w:r>
      <w:r w:rsidRPr="002459BB">
        <w:rPr>
          <w:rFonts w:ascii="Times New Roman" w:eastAsia="標楷體" w:hAnsi="Times New Roman"/>
          <w:sz w:val="28"/>
          <w:szCs w:val="28"/>
        </w:rPr>
        <w:t>(95</w:t>
      </w:r>
      <w:r w:rsidRPr="002459BB">
        <w:rPr>
          <w:rFonts w:ascii="Times New Roman" w:eastAsia="標楷體" w:hAnsi="Times New Roman"/>
          <w:sz w:val="28"/>
          <w:szCs w:val="28"/>
        </w:rPr>
        <w:t>年</w:t>
      </w:r>
      <w:r w:rsidRPr="002459BB">
        <w:rPr>
          <w:rFonts w:ascii="Times New Roman" w:eastAsia="標楷體" w:hAnsi="Times New Roman"/>
          <w:sz w:val="28"/>
          <w:szCs w:val="28"/>
        </w:rPr>
        <w:t>11</w:t>
      </w:r>
      <w:r w:rsidRPr="002459BB">
        <w:rPr>
          <w:rFonts w:ascii="Times New Roman" w:eastAsia="標楷體" w:hAnsi="Times New Roman"/>
          <w:sz w:val="28"/>
          <w:szCs w:val="28"/>
        </w:rPr>
        <w:t>月</w:t>
      </w:r>
      <w:r w:rsidRPr="002459BB">
        <w:rPr>
          <w:rFonts w:ascii="Times New Roman" w:eastAsia="標楷體" w:hAnsi="Times New Roman"/>
          <w:sz w:val="28"/>
          <w:szCs w:val="28"/>
        </w:rPr>
        <w:t>6</w:t>
      </w:r>
      <w:r w:rsidRPr="002459BB">
        <w:rPr>
          <w:rFonts w:ascii="Times New Roman" w:eastAsia="標楷體" w:hAnsi="Times New Roman"/>
          <w:sz w:val="28"/>
          <w:szCs w:val="28"/>
        </w:rPr>
        <w:t>日健保醫字第</w:t>
      </w:r>
      <w:r w:rsidRPr="002459BB">
        <w:rPr>
          <w:rFonts w:ascii="Times New Roman" w:eastAsia="標楷體" w:hAnsi="Times New Roman"/>
          <w:sz w:val="28"/>
          <w:szCs w:val="28"/>
        </w:rPr>
        <w:t>0950060411</w:t>
      </w:r>
      <w:r w:rsidRPr="002459BB">
        <w:rPr>
          <w:rFonts w:ascii="Times New Roman" w:eastAsia="標楷體" w:hAnsi="Times New Roman"/>
          <w:sz w:val="28"/>
          <w:szCs w:val="28"/>
        </w:rPr>
        <w:t>號函</w:t>
      </w:r>
      <w:r w:rsidRPr="002459BB">
        <w:rPr>
          <w:rFonts w:ascii="Times New Roman" w:eastAsia="標楷體" w:hAnsi="Times New Roman"/>
          <w:sz w:val="28"/>
          <w:szCs w:val="28"/>
        </w:rPr>
        <w:t>)</w:t>
      </w:r>
    </w:p>
    <w:p w:rsidR="004F6431" w:rsidRPr="002459BB" w:rsidRDefault="004F6431" w:rsidP="00F10A9C">
      <w:pPr>
        <w:numPr>
          <w:ilvl w:val="0"/>
          <w:numId w:val="60"/>
        </w:numPr>
        <w:tabs>
          <w:tab w:val="left" w:pos="1134"/>
        </w:tabs>
        <w:snapToGrid w:val="0"/>
        <w:spacing w:line="600" w:lineRule="exact"/>
        <w:jc w:val="both"/>
        <w:rPr>
          <w:rFonts w:ascii="Times New Roman" w:eastAsia="標楷體" w:hAnsi="Times New Roman"/>
          <w:sz w:val="28"/>
          <w:szCs w:val="28"/>
        </w:rPr>
      </w:pPr>
      <w:r w:rsidRPr="002459BB">
        <w:rPr>
          <w:rFonts w:ascii="Times New Roman" w:eastAsia="標楷體" w:hAnsi="Times New Roman"/>
          <w:sz w:val="28"/>
          <w:szCs w:val="28"/>
        </w:rPr>
        <w:t>放射線診療</w:t>
      </w:r>
      <w:r w:rsidRPr="002459BB">
        <w:rPr>
          <w:rFonts w:ascii="Times New Roman" w:eastAsia="標楷體" w:hAnsi="Times New Roman"/>
          <w:sz w:val="28"/>
          <w:szCs w:val="28"/>
        </w:rPr>
        <w:t>X-RAY(32001C-32023C)</w:t>
      </w:r>
      <w:r w:rsidRPr="002459BB">
        <w:rPr>
          <w:rFonts w:ascii="Times New Roman" w:eastAsia="標楷體" w:hAnsi="Times New Roman"/>
          <w:sz w:val="28"/>
          <w:szCs w:val="28"/>
        </w:rPr>
        <w:t>，連續拍攝第二張以上，採第一張點數</w:t>
      </w:r>
      <w:r w:rsidRPr="002459BB">
        <w:rPr>
          <w:rFonts w:ascii="Times New Roman" w:eastAsia="標楷體" w:hAnsi="Times New Roman"/>
          <w:sz w:val="28"/>
          <w:szCs w:val="28"/>
        </w:rPr>
        <w:t>8</w:t>
      </w:r>
      <w:r w:rsidRPr="002459BB">
        <w:rPr>
          <w:rFonts w:ascii="Times New Roman" w:eastAsia="標楷體" w:hAnsi="Times New Roman"/>
          <w:sz w:val="28"/>
          <w:szCs w:val="28"/>
        </w:rPr>
        <w:t>折支付並以不同醫令申報，其連續拍照係為病</w:t>
      </w:r>
      <w:r w:rsidRPr="002459BB">
        <w:rPr>
          <w:rFonts w:ascii="Times New Roman" w:eastAsia="標楷體" w:hAnsi="Times New Roman"/>
          <w:sz w:val="28"/>
          <w:szCs w:val="28"/>
        </w:rPr>
        <w:lastRenderedPageBreak/>
        <w:t>人於同一次且同一攝影室拍攝多張。</w:t>
      </w:r>
      <w:r w:rsidRPr="002459BB">
        <w:rPr>
          <w:rFonts w:ascii="Times New Roman" w:eastAsia="標楷體" w:hAnsi="Times New Roman"/>
          <w:sz w:val="28"/>
          <w:szCs w:val="28"/>
        </w:rPr>
        <w:t>(106</w:t>
      </w:r>
      <w:r w:rsidRPr="002459BB">
        <w:rPr>
          <w:rFonts w:ascii="Times New Roman" w:eastAsia="標楷體" w:hAnsi="Times New Roman"/>
          <w:sz w:val="28"/>
          <w:szCs w:val="28"/>
        </w:rPr>
        <w:t>年</w:t>
      </w:r>
      <w:r w:rsidRPr="002459BB">
        <w:rPr>
          <w:rFonts w:ascii="Times New Roman" w:eastAsia="標楷體" w:hAnsi="Times New Roman"/>
          <w:sz w:val="28"/>
          <w:szCs w:val="28"/>
        </w:rPr>
        <w:t>11</w:t>
      </w:r>
      <w:r w:rsidRPr="002459BB">
        <w:rPr>
          <w:rFonts w:ascii="Times New Roman" w:eastAsia="標楷體" w:hAnsi="Times New Roman"/>
          <w:sz w:val="28"/>
          <w:szCs w:val="28"/>
        </w:rPr>
        <w:t>月</w:t>
      </w:r>
      <w:r w:rsidRPr="002459BB">
        <w:rPr>
          <w:rFonts w:ascii="Times New Roman" w:eastAsia="標楷體" w:hAnsi="Times New Roman"/>
          <w:sz w:val="28"/>
          <w:szCs w:val="28"/>
        </w:rPr>
        <w:t>14</w:t>
      </w:r>
      <w:r w:rsidRPr="002459BB">
        <w:rPr>
          <w:rFonts w:ascii="Times New Roman" w:eastAsia="標楷體" w:hAnsi="Times New Roman"/>
          <w:sz w:val="28"/>
          <w:szCs w:val="28"/>
        </w:rPr>
        <w:t>日健保審字第</w:t>
      </w:r>
      <w:r w:rsidRPr="002459BB">
        <w:rPr>
          <w:rFonts w:ascii="Times New Roman" w:eastAsia="標楷體" w:hAnsi="Times New Roman"/>
          <w:sz w:val="28"/>
          <w:szCs w:val="28"/>
        </w:rPr>
        <w:t>1060036294</w:t>
      </w:r>
      <w:r w:rsidRPr="002459BB">
        <w:rPr>
          <w:rFonts w:ascii="Times New Roman" w:eastAsia="標楷體" w:hAnsi="Times New Roman"/>
          <w:sz w:val="28"/>
          <w:szCs w:val="28"/>
        </w:rPr>
        <w:t>號函</w:t>
      </w:r>
      <w:r w:rsidRPr="002459BB">
        <w:rPr>
          <w:rFonts w:ascii="Times New Roman" w:eastAsia="標楷體" w:hAnsi="Times New Roman"/>
          <w:sz w:val="28"/>
          <w:szCs w:val="28"/>
        </w:rPr>
        <w:t>)</w:t>
      </w:r>
    </w:p>
    <w:p w:rsidR="004F6431" w:rsidRPr="002459BB" w:rsidRDefault="004F6431" w:rsidP="00F10A9C">
      <w:pPr>
        <w:numPr>
          <w:ilvl w:val="0"/>
          <w:numId w:val="60"/>
        </w:numPr>
        <w:tabs>
          <w:tab w:val="left" w:pos="1134"/>
        </w:tabs>
        <w:snapToGrid w:val="0"/>
        <w:spacing w:line="600" w:lineRule="exact"/>
        <w:jc w:val="both"/>
        <w:rPr>
          <w:rFonts w:ascii="Times New Roman" w:eastAsia="標楷體" w:hAnsi="Times New Roman"/>
          <w:sz w:val="28"/>
          <w:szCs w:val="28"/>
        </w:rPr>
      </w:pPr>
      <w:r w:rsidRPr="002459BB">
        <w:rPr>
          <w:rFonts w:ascii="Times New Roman" w:eastAsia="標楷體" w:hAnsi="Times New Roman"/>
          <w:sz w:val="28"/>
          <w:szCs w:val="28"/>
        </w:rPr>
        <w:t>同一個案同一疾病如需照多次照射，如骨折或關節脫位的復位治療，於治療前及治療後等，如因病情需要且符合醫療常規，並於病歷註明原因，得依臨床實際狀況得施行二或二次以上同一項目</w:t>
      </w:r>
      <w:r w:rsidRPr="002459BB">
        <w:rPr>
          <w:rFonts w:ascii="Times New Roman" w:eastAsia="標楷體" w:hAnsi="Times New Roman"/>
          <w:sz w:val="28"/>
          <w:szCs w:val="28"/>
        </w:rPr>
        <w:t>(</w:t>
      </w:r>
      <w:r w:rsidRPr="002459BB">
        <w:rPr>
          <w:rFonts w:ascii="Times New Roman" w:eastAsia="標楷體" w:hAnsi="Times New Roman"/>
          <w:sz w:val="28"/>
          <w:szCs w:val="28"/>
        </w:rPr>
        <w:t>含不同部位</w:t>
      </w:r>
      <w:r w:rsidRPr="002459BB">
        <w:rPr>
          <w:rFonts w:ascii="Times New Roman" w:eastAsia="標楷體" w:hAnsi="Times New Roman"/>
          <w:sz w:val="28"/>
          <w:szCs w:val="28"/>
        </w:rPr>
        <w:t>)</w:t>
      </w:r>
      <w:r w:rsidRPr="002459BB">
        <w:rPr>
          <w:rFonts w:ascii="Times New Roman" w:eastAsia="標楷體" w:hAnsi="Times New Roman"/>
          <w:sz w:val="28"/>
          <w:szCs w:val="28"/>
        </w:rPr>
        <w:t>檢查。</w:t>
      </w:r>
    </w:p>
    <w:p w:rsidR="000257EE" w:rsidRPr="002459BB" w:rsidRDefault="00274757" w:rsidP="004F616C">
      <w:pPr>
        <w:snapToGrid w:val="0"/>
        <w:spacing w:line="600" w:lineRule="exact"/>
        <w:ind w:left="1134" w:hanging="850"/>
        <w:jc w:val="both"/>
        <w:rPr>
          <w:rFonts w:ascii="Times New Roman" w:eastAsia="標楷體" w:hAnsi="Times New Roman"/>
          <w:sz w:val="28"/>
          <w:szCs w:val="28"/>
        </w:rPr>
      </w:pPr>
      <w:r w:rsidRPr="002459BB">
        <w:rPr>
          <w:rFonts w:ascii="Times New Roman" w:eastAsia="標楷體" w:hAnsi="Times New Roman"/>
          <w:sz w:val="28"/>
          <w:szCs w:val="28"/>
        </w:rPr>
        <w:t>(</w:t>
      </w:r>
      <w:r w:rsidRPr="002459BB">
        <w:rPr>
          <w:rFonts w:ascii="Times New Roman" w:eastAsia="標楷體" w:hAnsi="Times New Roman"/>
          <w:sz w:val="28"/>
          <w:szCs w:val="28"/>
        </w:rPr>
        <w:t>十九</w:t>
      </w:r>
      <w:r w:rsidRPr="002459BB">
        <w:rPr>
          <w:rFonts w:ascii="Times New Roman" w:eastAsia="標楷體" w:hAnsi="Times New Roman"/>
          <w:sz w:val="28"/>
          <w:szCs w:val="28"/>
        </w:rPr>
        <w:t>)</w:t>
      </w:r>
      <w:r w:rsidRPr="002459BB">
        <w:rPr>
          <w:rFonts w:ascii="Times New Roman" w:eastAsia="標楷體" w:hAnsi="Times New Roman"/>
          <w:sz w:val="28"/>
          <w:szCs w:val="28"/>
        </w:rPr>
        <w:t>非屬本保險給付範圍之醫療服務代辦案件，未依規定以代辦案件申報者，整筆核刪不予本保險支付</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例如：屬職業災害事故所發生之醫療費用以健保醫療費用申報者不予支付</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w:t>
      </w:r>
      <w:r w:rsidRPr="002459BB">
        <w:rPr>
          <w:rFonts w:ascii="Times New Roman" w:eastAsia="標楷體" w:hAnsi="Times New Roman"/>
          <w:sz w:val="28"/>
          <w:szCs w:val="28"/>
        </w:rPr>
        <w:t>(95/7/15)</w:t>
      </w:r>
    </w:p>
    <w:p w:rsidR="000257EE" w:rsidRPr="002459BB" w:rsidRDefault="00274757" w:rsidP="004F616C">
      <w:pPr>
        <w:snapToGrid w:val="0"/>
        <w:spacing w:line="600" w:lineRule="exact"/>
        <w:ind w:left="1134" w:hanging="850"/>
        <w:jc w:val="both"/>
        <w:rPr>
          <w:rFonts w:ascii="Times New Roman" w:eastAsia="標楷體" w:hAnsi="Times New Roman"/>
          <w:sz w:val="28"/>
          <w:szCs w:val="28"/>
        </w:rPr>
      </w:pPr>
      <w:r w:rsidRPr="002459BB">
        <w:rPr>
          <w:rFonts w:ascii="Times New Roman" w:eastAsia="標楷體" w:hAnsi="Times New Roman"/>
          <w:sz w:val="28"/>
          <w:szCs w:val="28"/>
        </w:rPr>
        <w:t>(</w:t>
      </w:r>
      <w:r w:rsidRPr="002459BB">
        <w:rPr>
          <w:rFonts w:ascii="Times New Roman" w:eastAsia="標楷體" w:hAnsi="Times New Roman"/>
          <w:sz w:val="28"/>
          <w:szCs w:val="28"/>
        </w:rPr>
        <w:t>二十</w:t>
      </w:r>
      <w:r w:rsidRPr="002459BB">
        <w:rPr>
          <w:rFonts w:ascii="Times New Roman" w:eastAsia="標楷體" w:hAnsi="Times New Roman"/>
          <w:sz w:val="28"/>
          <w:szCs w:val="28"/>
        </w:rPr>
        <w:t>)</w:t>
      </w:r>
      <w:r w:rsidRPr="002459BB">
        <w:rPr>
          <w:rFonts w:ascii="Times New Roman" w:eastAsia="標楷體" w:hAnsi="Times New Roman"/>
          <w:sz w:val="28"/>
          <w:szCs w:val="28"/>
        </w:rPr>
        <w:t>醫事機構申報重大傷病免部分負擔之醫療費用，非與重大傷病相關之診療者，追扣醫事機構該筆醫療費用部分負擔。</w:t>
      </w:r>
      <w:r w:rsidRPr="002459BB">
        <w:rPr>
          <w:rFonts w:ascii="Times New Roman" w:eastAsia="標楷體" w:hAnsi="Times New Roman"/>
          <w:sz w:val="28"/>
          <w:szCs w:val="28"/>
        </w:rPr>
        <w:t>(98/3/1)</w:t>
      </w:r>
    </w:p>
    <w:p w:rsidR="000257EE" w:rsidRPr="002459BB" w:rsidRDefault="00274757" w:rsidP="004F616C">
      <w:pPr>
        <w:snapToGrid w:val="0"/>
        <w:spacing w:line="600" w:lineRule="exact"/>
        <w:ind w:left="1134" w:hanging="850"/>
        <w:jc w:val="both"/>
        <w:rPr>
          <w:rFonts w:ascii="Times New Roman" w:eastAsia="標楷體" w:hAnsi="Times New Roman"/>
          <w:sz w:val="28"/>
          <w:szCs w:val="28"/>
        </w:rPr>
      </w:pPr>
      <w:r w:rsidRPr="002459BB">
        <w:rPr>
          <w:rFonts w:ascii="Times New Roman" w:eastAsia="標楷體" w:hAnsi="Times New Roman"/>
          <w:sz w:val="28"/>
          <w:szCs w:val="28"/>
        </w:rPr>
        <w:t>(</w:t>
      </w:r>
      <w:r w:rsidRPr="002459BB">
        <w:rPr>
          <w:rFonts w:ascii="Times New Roman" w:eastAsia="標楷體" w:hAnsi="Times New Roman"/>
          <w:sz w:val="28"/>
          <w:szCs w:val="28"/>
        </w:rPr>
        <w:t>二十一</w:t>
      </w:r>
      <w:r w:rsidRPr="002459BB">
        <w:rPr>
          <w:rFonts w:ascii="Times New Roman" w:eastAsia="標楷體" w:hAnsi="Times New Roman"/>
          <w:sz w:val="28"/>
          <w:szCs w:val="28"/>
        </w:rPr>
        <w:t>)</w:t>
      </w:r>
      <w:r w:rsidRPr="002459BB">
        <w:rPr>
          <w:rFonts w:ascii="Times New Roman" w:eastAsia="標楷體" w:hAnsi="Times New Roman"/>
          <w:sz w:val="28"/>
          <w:szCs w:val="28"/>
        </w:rPr>
        <w:t>應轉出加護病房之審查注意事項：</w:t>
      </w:r>
      <w:r w:rsidRPr="002459BB">
        <w:rPr>
          <w:rFonts w:ascii="Times New Roman" w:eastAsia="標楷體" w:hAnsi="Times New Roman"/>
          <w:sz w:val="28"/>
          <w:szCs w:val="28"/>
        </w:rPr>
        <w:t>(95/7/15)</w:t>
      </w:r>
    </w:p>
    <w:tbl>
      <w:tblPr>
        <w:tblW w:w="9072" w:type="dxa"/>
        <w:tblInd w:w="312" w:type="dxa"/>
        <w:tblLayout w:type="fixed"/>
        <w:tblCellMar>
          <w:left w:w="10" w:type="dxa"/>
          <w:right w:w="10" w:type="dxa"/>
        </w:tblCellMar>
        <w:tblLook w:val="04A0" w:firstRow="1" w:lastRow="0" w:firstColumn="1" w:lastColumn="0" w:noHBand="0" w:noVBand="1"/>
      </w:tblPr>
      <w:tblGrid>
        <w:gridCol w:w="4422"/>
        <w:gridCol w:w="4650"/>
      </w:tblGrid>
      <w:tr w:rsidR="003D24F4" w:rsidRPr="002459BB" w:rsidTr="003E7363">
        <w:trPr>
          <w:trHeight w:val="526"/>
          <w:tblHeader/>
        </w:trPr>
        <w:tc>
          <w:tcPr>
            <w:tcW w:w="442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2459BB" w:rsidRDefault="00274757">
            <w:pPr>
              <w:keepNext/>
              <w:widowControl/>
              <w:suppressLineNumbers/>
              <w:jc w:val="center"/>
              <w:rPr>
                <w:rFonts w:ascii="Times New Roman" w:eastAsia="標楷體" w:hAnsi="Times New Roman"/>
                <w:sz w:val="28"/>
                <w:szCs w:val="28"/>
              </w:rPr>
            </w:pPr>
            <w:r w:rsidRPr="002459BB">
              <w:rPr>
                <w:rFonts w:ascii="Times New Roman" w:eastAsia="標楷體" w:hAnsi="Times New Roman"/>
                <w:sz w:val="28"/>
                <w:szCs w:val="28"/>
              </w:rPr>
              <w:t>全民健康保險醫療服務給付項目及支付標準規定</w:t>
            </w:r>
            <w:r w:rsidRPr="002459BB">
              <w:rPr>
                <w:rFonts w:ascii="Times New Roman" w:eastAsia="標楷體" w:hAnsi="Times New Roman"/>
                <w:sz w:val="28"/>
                <w:szCs w:val="28"/>
              </w:rPr>
              <w:t>(102/3/1)</w:t>
            </w:r>
          </w:p>
        </w:tc>
        <w:tc>
          <w:tcPr>
            <w:tcW w:w="46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2459BB" w:rsidRDefault="00274757">
            <w:pPr>
              <w:keepNext/>
              <w:widowControl/>
              <w:suppressLineNumbers/>
              <w:jc w:val="center"/>
              <w:rPr>
                <w:rFonts w:ascii="Times New Roman" w:eastAsia="標楷體" w:hAnsi="Times New Roman"/>
                <w:sz w:val="28"/>
                <w:szCs w:val="28"/>
              </w:rPr>
            </w:pPr>
            <w:r w:rsidRPr="002459BB">
              <w:rPr>
                <w:rFonts w:ascii="Times New Roman" w:eastAsia="標楷體" w:hAnsi="Times New Roman"/>
                <w:sz w:val="28"/>
                <w:szCs w:val="28"/>
              </w:rPr>
              <w:t>審查注意事項</w:t>
            </w:r>
          </w:p>
        </w:tc>
      </w:tr>
      <w:tr w:rsidR="003D24F4" w:rsidRPr="002459BB" w:rsidTr="003E7363">
        <w:tc>
          <w:tcPr>
            <w:tcW w:w="442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2459BB" w:rsidRDefault="00274757">
            <w:pPr>
              <w:ind w:left="280" w:hanging="280"/>
              <w:jc w:val="both"/>
              <w:rPr>
                <w:rFonts w:ascii="Times New Roman" w:eastAsia="標楷體" w:hAnsi="Times New Roman"/>
                <w:sz w:val="28"/>
                <w:szCs w:val="28"/>
              </w:rPr>
            </w:pPr>
            <w:r w:rsidRPr="002459BB">
              <w:rPr>
                <w:rFonts w:ascii="Times New Roman" w:eastAsia="標楷體" w:hAnsi="Times New Roman"/>
                <w:sz w:val="28"/>
                <w:szCs w:val="28"/>
              </w:rPr>
              <w:t>1.</w:t>
            </w:r>
            <w:r w:rsidRPr="002459BB">
              <w:rPr>
                <w:rFonts w:ascii="Times New Roman" w:eastAsia="標楷體" w:hAnsi="Times New Roman"/>
                <w:sz w:val="28"/>
                <w:szCs w:val="28"/>
              </w:rPr>
              <w:t>血液動力學值穩定者</w:t>
            </w:r>
            <w:r w:rsidRPr="002459BB">
              <w:rPr>
                <w:rFonts w:ascii="Times New Roman" w:eastAsia="標楷體" w:hAnsi="Times New Roman"/>
                <w:sz w:val="28"/>
                <w:szCs w:val="28"/>
              </w:rPr>
              <w:t>(</w:t>
            </w:r>
            <w:r w:rsidRPr="002459BB">
              <w:rPr>
                <w:rFonts w:ascii="Times New Roman" w:eastAsia="標楷體" w:hAnsi="Times New Roman"/>
                <w:sz w:val="28"/>
                <w:szCs w:val="28"/>
              </w:rPr>
              <w:t>生命徵象、中心靜脈壓、肺動脈楔壓、心輸出量</w:t>
            </w:r>
            <w:r w:rsidRPr="002459BB">
              <w:rPr>
                <w:rFonts w:ascii="Times New Roman" w:eastAsia="標楷體" w:hAnsi="Times New Roman"/>
                <w:sz w:val="28"/>
                <w:szCs w:val="28"/>
              </w:rPr>
              <w:t>…)</w:t>
            </w:r>
          </w:p>
        </w:tc>
        <w:tc>
          <w:tcPr>
            <w:tcW w:w="46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2459BB" w:rsidRDefault="00274757" w:rsidP="003E7363">
            <w:pPr>
              <w:rPr>
                <w:rFonts w:ascii="Times New Roman" w:eastAsia="標楷體" w:hAnsi="Times New Roman"/>
                <w:sz w:val="28"/>
                <w:szCs w:val="28"/>
              </w:rPr>
            </w:pPr>
            <w:r w:rsidRPr="002459BB">
              <w:rPr>
                <w:rFonts w:ascii="Times New Roman" w:eastAsia="標楷體" w:hAnsi="Times New Roman"/>
                <w:sz w:val="28"/>
                <w:szCs w:val="28"/>
              </w:rPr>
              <w:t>1.</w:t>
            </w:r>
            <w:r w:rsidRPr="002459BB">
              <w:rPr>
                <w:rFonts w:ascii="Times New Roman" w:eastAsia="標楷體" w:hAnsi="Times New Roman"/>
                <w:sz w:val="28"/>
                <w:szCs w:val="28"/>
              </w:rPr>
              <w:t>無休克現象。</w:t>
            </w:r>
          </w:p>
          <w:p w:rsidR="000257EE" w:rsidRPr="002459BB" w:rsidRDefault="00274757" w:rsidP="003E7363">
            <w:pPr>
              <w:ind w:left="280" w:hanging="280"/>
              <w:rPr>
                <w:rFonts w:ascii="Times New Roman" w:eastAsia="標楷體" w:hAnsi="Times New Roman"/>
                <w:sz w:val="28"/>
                <w:szCs w:val="28"/>
              </w:rPr>
            </w:pPr>
            <w:r w:rsidRPr="002459BB">
              <w:rPr>
                <w:rFonts w:ascii="Times New Roman" w:eastAsia="標楷體" w:hAnsi="Times New Roman"/>
                <w:sz w:val="28"/>
                <w:szCs w:val="28"/>
              </w:rPr>
              <w:t>2.</w:t>
            </w:r>
            <w:r w:rsidRPr="002459BB">
              <w:rPr>
                <w:rFonts w:ascii="Times New Roman" w:eastAsia="標楷體" w:hAnsi="Times New Roman"/>
                <w:sz w:val="28"/>
                <w:szCs w:val="28"/>
              </w:rPr>
              <w:t>無惡性心率不整</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malignant arrhythmia</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w:t>
            </w:r>
          </w:p>
          <w:p w:rsidR="000257EE" w:rsidRPr="002459BB" w:rsidRDefault="00274757" w:rsidP="003E7363">
            <w:pPr>
              <w:rPr>
                <w:rFonts w:ascii="Times New Roman" w:eastAsia="標楷體" w:hAnsi="Times New Roman"/>
                <w:sz w:val="28"/>
                <w:szCs w:val="28"/>
              </w:rPr>
            </w:pPr>
            <w:r w:rsidRPr="002459BB">
              <w:rPr>
                <w:rFonts w:ascii="Times New Roman" w:eastAsia="標楷體" w:hAnsi="Times New Roman"/>
                <w:sz w:val="28"/>
                <w:szCs w:val="28"/>
              </w:rPr>
              <w:t>3.</w:t>
            </w:r>
            <w:r w:rsidRPr="002459BB">
              <w:rPr>
                <w:rFonts w:ascii="Times New Roman" w:eastAsia="標楷體" w:hAnsi="Times New Roman"/>
                <w:sz w:val="28"/>
                <w:szCs w:val="28"/>
              </w:rPr>
              <w:t>未使用升壓劑或血管擴張劑。</w:t>
            </w:r>
          </w:p>
        </w:tc>
      </w:tr>
      <w:tr w:rsidR="003D24F4" w:rsidRPr="002459BB" w:rsidTr="003E7363">
        <w:tc>
          <w:tcPr>
            <w:tcW w:w="442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rPr>
                <w:rFonts w:ascii="Times New Roman" w:eastAsia="標楷體" w:hAnsi="Times New Roman"/>
                <w:sz w:val="28"/>
                <w:szCs w:val="28"/>
              </w:rPr>
            </w:pPr>
            <w:r w:rsidRPr="002459BB">
              <w:rPr>
                <w:rFonts w:ascii="Times New Roman" w:eastAsia="標楷體" w:hAnsi="Times New Roman"/>
                <w:sz w:val="28"/>
                <w:szCs w:val="28"/>
              </w:rPr>
              <w:t>2.</w:t>
            </w:r>
            <w:r w:rsidRPr="002459BB">
              <w:rPr>
                <w:rFonts w:ascii="Times New Roman" w:eastAsia="標楷體" w:hAnsi="Times New Roman"/>
                <w:sz w:val="28"/>
                <w:szCs w:val="28"/>
              </w:rPr>
              <w:t>脫離呼吸器</w:t>
            </w:r>
          </w:p>
        </w:tc>
        <w:tc>
          <w:tcPr>
            <w:tcW w:w="46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rPr>
                <w:rFonts w:ascii="Times New Roman" w:hAnsi="Times New Roman"/>
              </w:rPr>
            </w:pPr>
            <w:r w:rsidRPr="002459BB">
              <w:rPr>
                <w:rFonts w:ascii="Times New Roman" w:eastAsia="標楷體" w:hAnsi="Times New Roman"/>
                <w:sz w:val="28"/>
                <w:szCs w:val="28"/>
              </w:rPr>
              <w:t>1.</w:t>
            </w:r>
            <w:r w:rsidRPr="002459BB">
              <w:rPr>
                <w:rFonts w:ascii="Times New Roman" w:eastAsia="標楷體" w:hAnsi="Times New Roman"/>
                <w:sz w:val="28"/>
                <w:szCs w:val="28"/>
                <w:lang w:val="zh-TW"/>
              </w:rPr>
              <w:t>脫離呼吸器病人。</w:t>
            </w:r>
          </w:p>
          <w:p w:rsidR="000257EE" w:rsidRPr="002459BB" w:rsidRDefault="00274757">
            <w:pPr>
              <w:ind w:left="280" w:hanging="280"/>
              <w:rPr>
                <w:rFonts w:ascii="Times New Roman" w:hAnsi="Times New Roman"/>
              </w:rPr>
            </w:pPr>
            <w:r w:rsidRPr="002459BB">
              <w:rPr>
                <w:rFonts w:ascii="Times New Roman" w:eastAsia="標楷體" w:hAnsi="Times New Roman"/>
                <w:sz w:val="28"/>
                <w:szCs w:val="28"/>
                <w:lang w:val="zh-TW"/>
              </w:rPr>
              <w:t>2.</w:t>
            </w:r>
            <w:r w:rsidRPr="002459BB">
              <w:rPr>
                <w:rFonts w:ascii="Times New Roman" w:eastAsia="標楷體" w:hAnsi="Times New Roman"/>
                <w:sz w:val="28"/>
                <w:szCs w:val="28"/>
                <w:lang w:val="zh-TW"/>
              </w:rPr>
              <w:t>穩定使用呼吸器病人。</w:t>
            </w:r>
          </w:p>
        </w:tc>
      </w:tr>
      <w:tr w:rsidR="003D24F4" w:rsidRPr="002459BB" w:rsidTr="003E7363">
        <w:tc>
          <w:tcPr>
            <w:tcW w:w="442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ind w:left="280" w:hanging="280"/>
              <w:rPr>
                <w:rFonts w:ascii="Times New Roman" w:eastAsia="標楷體" w:hAnsi="Times New Roman"/>
                <w:sz w:val="28"/>
                <w:szCs w:val="28"/>
              </w:rPr>
            </w:pPr>
            <w:r w:rsidRPr="002459BB">
              <w:rPr>
                <w:rFonts w:ascii="Times New Roman" w:eastAsia="標楷體" w:hAnsi="Times New Roman"/>
                <w:sz w:val="28"/>
                <w:szCs w:val="28"/>
              </w:rPr>
              <w:t>3.</w:t>
            </w:r>
            <w:r w:rsidRPr="002459BB">
              <w:rPr>
                <w:rFonts w:ascii="Times New Roman" w:eastAsia="標楷體" w:hAnsi="Times New Roman"/>
                <w:sz w:val="28"/>
                <w:szCs w:val="28"/>
              </w:rPr>
              <w:t>病情穩定已不需使用特殊生理監測器者</w:t>
            </w:r>
          </w:p>
        </w:tc>
        <w:tc>
          <w:tcPr>
            <w:tcW w:w="46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rPr>
                <w:rFonts w:ascii="Times New Roman" w:eastAsia="標楷體" w:hAnsi="Times New Roman"/>
                <w:sz w:val="28"/>
                <w:szCs w:val="28"/>
              </w:rPr>
            </w:pPr>
            <w:r w:rsidRPr="002459BB">
              <w:rPr>
                <w:rFonts w:ascii="Times New Roman" w:eastAsia="標楷體" w:hAnsi="Times New Roman"/>
                <w:sz w:val="28"/>
                <w:szCs w:val="28"/>
              </w:rPr>
              <w:t>1.</w:t>
            </w:r>
            <w:r w:rsidRPr="002459BB">
              <w:rPr>
                <w:rFonts w:ascii="Times New Roman" w:eastAsia="標楷體" w:hAnsi="Times New Roman"/>
                <w:sz w:val="28"/>
                <w:szCs w:val="28"/>
              </w:rPr>
              <w:t>病情穩定之情況：</w:t>
            </w:r>
          </w:p>
          <w:p w:rsidR="000257EE" w:rsidRPr="002459BB" w:rsidRDefault="003E7363" w:rsidP="005D7907">
            <w:pPr>
              <w:spacing w:line="240" w:lineRule="auto"/>
              <w:ind w:left="420" w:hangingChars="150" w:hanging="420"/>
              <w:textAlignment w:val="auto"/>
              <w:rPr>
                <w:rFonts w:ascii="Times New Roman" w:eastAsia="標楷體" w:hAnsi="Times New Roman"/>
                <w:sz w:val="28"/>
                <w:szCs w:val="28"/>
              </w:rPr>
            </w:pPr>
            <w:r w:rsidRPr="002459BB">
              <w:rPr>
                <w:rFonts w:ascii="Times New Roman" w:eastAsia="標楷體" w:hAnsi="Times New Roman"/>
                <w:sz w:val="28"/>
                <w:szCs w:val="28"/>
              </w:rPr>
              <w:t>(1)</w:t>
            </w:r>
            <w:r w:rsidR="00274757" w:rsidRPr="002459BB">
              <w:rPr>
                <w:rFonts w:ascii="Times New Roman" w:eastAsia="標楷體" w:hAnsi="Times New Roman"/>
                <w:sz w:val="28"/>
                <w:szCs w:val="28"/>
              </w:rPr>
              <w:t>有穩定血壓及自發性呼吸或穩定使用呼吸器者。</w:t>
            </w:r>
          </w:p>
          <w:p w:rsidR="000257EE" w:rsidRPr="002459BB" w:rsidRDefault="003E7363" w:rsidP="003E7363">
            <w:pPr>
              <w:spacing w:line="240" w:lineRule="auto"/>
              <w:ind w:left="511" w:hanging="511"/>
              <w:textAlignment w:val="auto"/>
              <w:rPr>
                <w:rFonts w:ascii="Times New Roman" w:eastAsia="標楷體" w:hAnsi="Times New Roman"/>
                <w:sz w:val="28"/>
                <w:szCs w:val="28"/>
              </w:rPr>
            </w:pPr>
            <w:r w:rsidRPr="002459BB">
              <w:rPr>
                <w:rFonts w:ascii="Times New Roman" w:eastAsia="標楷體" w:hAnsi="Times New Roman"/>
                <w:sz w:val="28"/>
                <w:szCs w:val="28"/>
              </w:rPr>
              <w:t>(2)</w:t>
            </w:r>
            <w:r w:rsidR="00274757" w:rsidRPr="002459BB">
              <w:rPr>
                <w:rFonts w:ascii="Times New Roman" w:eastAsia="標楷體" w:hAnsi="Times New Roman"/>
                <w:sz w:val="28"/>
                <w:szCs w:val="28"/>
              </w:rPr>
              <w:t>神智恢復或已穩定。</w:t>
            </w:r>
          </w:p>
          <w:p w:rsidR="000257EE" w:rsidRPr="002459BB" w:rsidRDefault="003E7363" w:rsidP="003E7363">
            <w:pPr>
              <w:spacing w:line="240" w:lineRule="auto"/>
              <w:ind w:left="511" w:hanging="511"/>
              <w:textAlignment w:val="auto"/>
              <w:rPr>
                <w:rFonts w:ascii="Times New Roman" w:eastAsia="標楷體" w:hAnsi="Times New Roman"/>
                <w:sz w:val="28"/>
                <w:szCs w:val="28"/>
              </w:rPr>
            </w:pPr>
            <w:r w:rsidRPr="002459BB">
              <w:rPr>
                <w:rFonts w:ascii="Times New Roman" w:eastAsia="標楷體" w:hAnsi="Times New Roman"/>
                <w:sz w:val="28"/>
                <w:szCs w:val="28"/>
              </w:rPr>
              <w:t>(3)</w:t>
            </w:r>
            <w:r w:rsidR="00274757" w:rsidRPr="002459BB">
              <w:rPr>
                <w:rFonts w:ascii="Times New Roman" w:eastAsia="標楷體" w:hAnsi="Times New Roman"/>
                <w:sz w:val="28"/>
                <w:szCs w:val="28"/>
              </w:rPr>
              <w:t>無嚴重之新陳代謝異常。</w:t>
            </w:r>
          </w:p>
          <w:p w:rsidR="000257EE" w:rsidRPr="002459BB" w:rsidRDefault="003E7363" w:rsidP="003E7363">
            <w:pPr>
              <w:spacing w:line="240" w:lineRule="auto"/>
              <w:ind w:left="511" w:hanging="511"/>
              <w:textAlignment w:val="auto"/>
              <w:rPr>
                <w:rFonts w:ascii="Times New Roman" w:eastAsia="標楷體" w:hAnsi="Times New Roman"/>
                <w:sz w:val="28"/>
                <w:szCs w:val="28"/>
              </w:rPr>
            </w:pPr>
            <w:r w:rsidRPr="002459BB">
              <w:rPr>
                <w:rFonts w:ascii="Times New Roman" w:eastAsia="標楷體" w:hAnsi="Times New Roman"/>
                <w:sz w:val="28"/>
                <w:szCs w:val="28"/>
              </w:rPr>
              <w:t>(4)</w:t>
            </w:r>
            <w:r w:rsidR="00274757" w:rsidRPr="002459BB">
              <w:rPr>
                <w:rFonts w:ascii="Times New Roman" w:eastAsia="標楷體" w:hAnsi="Times New Roman"/>
                <w:sz w:val="28"/>
                <w:szCs w:val="28"/>
              </w:rPr>
              <w:t>無異常出血。</w:t>
            </w:r>
          </w:p>
          <w:p w:rsidR="000257EE" w:rsidRPr="002459BB" w:rsidRDefault="003E7363" w:rsidP="003E7363">
            <w:pPr>
              <w:spacing w:line="240" w:lineRule="auto"/>
              <w:ind w:left="511" w:hanging="511"/>
              <w:textAlignment w:val="auto"/>
              <w:rPr>
                <w:rFonts w:ascii="Times New Roman" w:eastAsia="標楷體" w:hAnsi="Times New Roman"/>
                <w:sz w:val="28"/>
                <w:szCs w:val="28"/>
              </w:rPr>
            </w:pPr>
            <w:r w:rsidRPr="002459BB">
              <w:rPr>
                <w:rFonts w:ascii="Times New Roman" w:eastAsia="標楷體" w:hAnsi="Times New Roman"/>
                <w:sz w:val="28"/>
                <w:szCs w:val="28"/>
              </w:rPr>
              <w:t>(5)</w:t>
            </w:r>
            <w:r w:rsidR="00274757" w:rsidRPr="002459BB">
              <w:rPr>
                <w:rFonts w:ascii="Times New Roman" w:eastAsia="標楷體" w:hAnsi="Times New Roman"/>
                <w:sz w:val="28"/>
                <w:szCs w:val="28"/>
              </w:rPr>
              <w:t>使用藥物不需特別持續監測。</w:t>
            </w:r>
          </w:p>
          <w:p w:rsidR="000257EE" w:rsidRPr="002459BB" w:rsidRDefault="00274757" w:rsidP="005D7907">
            <w:pPr>
              <w:ind w:left="280" w:hangingChars="100" w:hanging="280"/>
              <w:rPr>
                <w:rFonts w:ascii="Times New Roman" w:eastAsia="標楷體" w:hAnsi="Times New Roman"/>
                <w:sz w:val="28"/>
                <w:szCs w:val="28"/>
              </w:rPr>
            </w:pPr>
            <w:r w:rsidRPr="002459BB">
              <w:rPr>
                <w:rFonts w:ascii="Times New Roman" w:eastAsia="標楷體" w:hAnsi="Times New Roman"/>
                <w:sz w:val="28"/>
                <w:szCs w:val="28"/>
              </w:rPr>
              <w:t>2.</w:t>
            </w:r>
            <w:r w:rsidRPr="002459BB">
              <w:rPr>
                <w:rFonts w:ascii="Times New Roman" w:eastAsia="標楷體" w:hAnsi="Times New Roman"/>
                <w:sz w:val="28"/>
                <w:szCs w:val="28"/>
              </w:rPr>
              <w:t>病情穩定不需全天候使用特殊生理監測器者。</w:t>
            </w:r>
          </w:p>
        </w:tc>
      </w:tr>
      <w:tr w:rsidR="003D24F4" w:rsidRPr="002459BB" w:rsidTr="003E7363">
        <w:tc>
          <w:tcPr>
            <w:tcW w:w="442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ind w:left="280" w:hanging="280"/>
              <w:rPr>
                <w:rFonts w:ascii="Times New Roman" w:eastAsia="標楷體" w:hAnsi="Times New Roman"/>
                <w:sz w:val="28"/>
                <w:szCs w:val="28"/>
              </w:rPr>
            </w:pPr>
            <w:r w:rsidRPr="002459BB">
              <w:rPr>
                <w:rFonts w:ascii="Times New Roman" w:eastAsia="標楷體" w:hAnsi="Times New Roman"/>
                <w:sz w:val="28"/>
                <w:szCs w:val="28"/>
              </w:rPr>
              <w:t>4.</w:t>
            </w:r>
            <w:r w:rsidRPr="002459BB">
              <w:rPr>
                <w:rFonts w:ascii="Times New Roman" w:eastAsia="標楷體" w:hAnsi="Times New Roman"/>
                <w:sz w:val="28"/>
                <w:szCs w:val="28"/>
              </w:rPr>
              <w:t>合併症已穩定控制者</w:t>
            </w:r>
          </w:p>
        </w:tc>
        <w:tc>
          <w:tcPr>
            <w:tcW w:w="46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rPr>
                <w:rFonts w:ascii="Times New Roman" w:eastAsia="標楷體" w:hAnsi="Times New Roman"/>
                <w:sz w:val="28"/>
                <w:szCs w:val="28"/>
              </w:rPr>
            </w:pPr>
            <w:r w:rsidRPr="002459BB">
              <w:rPr>
                <w:rFonts w:ascii="Times New Roman" w:eastAsia="標楷體" w:hAnsi="Times New Roman"/>
                <w:sz w:val="28"/>
                <w:szCs w:val="28"/>
              </w:rPr>
              <w:t>1.</w:t>
            </w:r>
            <w:r w:rsidRPr="002459BB">
              <w:rPr>
                <w:rFonts w:ascii="Times New Roman" w:eastAsia="標楷體" w:hAnsi="Times New Roman"/>
                <w:sz w:val="28"/>
                <w:szCs w:val="28"/>
              </w:rPr>
              <w:t>病情穩定之情況：</w:t>
            </w:r>
          </w:p>
          <w:p w:rsidR="000257EE" w:rsidRPr="002459BB" w:rsidRDefault="004E76A6" w:rsidP="005D7907">
            <w:pPr>
              <w:spacing w:line="240" w:lineRule="auto"/>
              <w:ind w:left="420" w:hangingChars="150" w:hanging="420"/>
              <w:textAlignment w:val="auto"/>
              <w:rPr>
                <w:rFonts w:ascii="Times New Roman" w:eastAsia="標楷體" w:hAnsi="Times New Roman"/>
                <w:sz w:val="28"/>
                <w:szCs w:val="28"/>
              </w:rPr>
            </w:pPr>
            <w:r w:rsidRPr="002459BB">
              <w:rPr>
                <w:rFonts w:ascii="Times New Roman" w:eastAsia="標楷體" w:hAnsi="Times New Roman"/>
                <w:sz w:val="28"/>
                <w:szCs w:val="28"/>
              </w:rPr>
              <w:lastRenderedPageBreak/>
              <w:t>(1)</w:t>
            </w:r>
            <w:r w:rsidR="00274757" w:rsidRPr="002459BB">
              <w:rPr>
                <w:rFonts w:ascii="Times New Roman" w:eastAsia="標楷體" w:hAnsi="Times New Roman"/>
                <w:sz w:val="28"/>
                <w:szCs w:val="28"/>
              </w:rPr>
              <w:t>有穩定血壓及自發性呼吸或穩定使用呼吸器。</w:t>
            </w:r>
          </w:p>
          <w:p w:rsidR="000257EE" w:rsidRPr="002459BB" w:rsidRDefault="004E76A6" w:rsidP="004E76A6">
            <w:pPr>
              <w:spacing w:line="240" w:lineRule="auto"/>
              <w:ind w:left="314" w:hanging="314"/>
              <w:textAlignment w:val="auto"/>
              <w:rPr>
                <w:rFonts w:ascii="Times New Roman" w:eastAsia="標楷體" w:hAnsi="Times New Roman"/>
                <w:sz w:val="28"/>
                <w:szCs w:val="28"/>
              </w:rPr>
            </w:pPr>
            <w:r w:rsidRPr="002459BB">
              <w:rPr>
                <w:rFonts w:ascii="Times New Roman" w:eastAsia="標楷體" w:hAnsi="Times New Roman"/>
                <w:sz w:val="28"/>
                <w:szCs w:val="28"/>
              </w:rPr>
              <w:t>(2)</w:t>
            </w:r>
            <w:r w:rsidR="00274757" w:rsidRPr="002459BB">
              <w:rPr>
                <w:rFonts w:ascii="Times New Roman" w:eastAsia="標楷體" w:hAnsi="Times New Roman"/>
                <w:sz w:val="28"/>
                <w:szCs w:val="28"/>
              </w:rPr>
              <w:t>神智恢復或已穩定。</w:t>
            </w:r>
          </w:p>
          <w:p w:rsidR="000257EE" w:rsidRPr="002459BB" w:rsidRDefault="004E76A6" w:rsidP="004E76A6">
            <w:pPr>
              <w:spacing w:line="240" w:lineRule="auto"/>
              <w:ind w:left="314" w:hanging="314"/>
              <w:textAlignment w:val="auto"/>
              <w:rPr>
                <w:rFonts w:ascii="Times New Roman" w:eastAsia="標楷體" w:hAnsi="Times New Roman"/>
                <w:sz w:val="28"/>
                <w:szCs w:val="28"/>
              </w:rPr>
            </w:pPr>
            <w:r w:rsidRPr="002459BB">
              <w:rPr>
                <w:rFonts w:ascii="Times New Roman" w:eastAsia="標楷體" w:hAnsi="Times New Roman"/>
                <w:sz w:val="28"/>
                <w:szCs w:val="28"/>
              </w:rPr>
              <w:t>(3)</w:t>
            </w:r>
            <w:r w:rsidR="00274757" w:rsidRPr="002459BB">
              <w:rPr>
                <w:rFonts w:ascii="Times New Roman" w:eastAsia="標楷體" w:hAnsi="Times New Roman"/>
                <w:sz w:val="28"/>
                <w:szCs w:val="28"/>
              </w:rPr>
              <w:t>無嚴重之新陳代謝異常。</w:t>
            </w:r>
          </w:p>
          <w:p w:rsidR="000257EE" w:rsidRPr="002459BB" w:rsidRDefault="004E76A6" w:rsidP="004E76A6">
            <w:pPr>
              <w:spacing w:line="240" w:lineRule="auto"/>
              <w:ind w:left="314" w:hanging="314"/>
              <w:textAlignment w:val="auto"/>
              <w:rPr>
                <w:rFonts w:ascii="Times New Roman" w:eastAsia="標楷體" w:hAnsi="Times New Roman"/>
                <w:sz w:val="28"/>
                <w:szCs w:val="28"/>
              </w:rPr>
            </w:pPr>
            <w:r w:rsidRPr="002459BB">
              <w:rPr>
                <w:rFonts w:ascii="Times New Roman" w:eastAsia="標楷體" w:hAnsi="Times New Roman"/>
                <w:sz w:val="28"/>
                <w:szCs w:val="28"/>
              </w:rPr>
              <w:t>(4)</w:t>
            </w:r>
            <w:r w:rsidR="00274757" w:rsidRPr="002459BB">
              <w:rPr>
                <w:rFonts w:ascii="Times New Roman" w:eastAsia="標楷體" w:hAnsi="Times New Roman"/>
                <w:sz w:val="28"/>
                <w:szCs w:val="28"/>
              </w:rPr>
              <w:t>無異常出血。</w:t>
            </w:r>
          </w:p>
          <w:p w:rsidR="000257EE" w:rsidRPr="002459BB" w:rsidRDefault="004E76A6" w:rsidP="004E76A6">
            <w:pPr>
              <w:spacing w:line="240" w:lineRule="auto"/>
              <w:ind w:left="314" w:hanging="314"/>
              <w:textAlignment w:val="auto"/>
              <w:rPr>
                <w:rFonts w:ascii="Times New Roman" w:eastAsia="標楷體" w:hAnsi="Times New Roman"/>
                <w:sz w:val="28"/>
                <w:szCs w:val="28"/>
              </w:rPr>
            </w:pPr>
            <w:r w:rsidRPr="002459BB">
              <w:rPr>
                <w:rFonts w:ascii="Times New Roman" w:eastAsia="標楷體" w:hAnsi="Times New Roman"/>
                <w:sz w:val="28"/>
                <w:szCs w:val="28"/>
              </w:rPr>
              <w:t>(5)</w:t>
            </w:r>
            <w:r w:rsidR="00274757" w:rsidRPr="002459BB">
              <w:rPr>
                <w:rFonts w:ascii="Times New Roman" w:eastAsia="標楷體" w:hAnsi="Times New Roman"/>
                <w:sz w:val="28"/>
                <w:szCs w:val="28"/>
              </w:rPr>
              <w:t>使用藥物不需特別持續監測。</w:t>
            </w:r>
          </w:p>
          <w:p w:rsidR="000257EE" w:rsidRPr="002459BB" w:rsidRDefault="00274757" w:rsidP="005D7907">
            <w:pPr>
              <w:ind w:left="280" w:hangingChars="100" w:hanging="280"/>
              <w:rPr>
                <w:rFonts w:ascii="Times New Roman" w:eastAsia="標楷體" w:hAnsi="Times New Roman"/>
                <w:sz w:val="28"/>
                <w:szCs w:val="28"/>
              </w:rPr>
            </w:pPr>
            <w:r w:rsidRPr="002459BB">
              <w:rPr>
                <w:rFonts w:ascii="Times New Roman" w:eastAsia="標楷體" w:hAnsi="Times New Roman"/>
                <w:sz w:val="28"/>
                <w:szCs w:val="28"/>
              </w:rPr>
              <w:t>2.</w:t>
            </w:r>
            <w:r w:rsidRPr="002459BB">
              <w:rPr>
                <w:rFonts w:ascii="Times New Roman" w:eastAsia="標楷體" w:hAnsi="Times New Roman"/>
                <w:sz w:val="28"/>
                <w:szCs w:val="28"/>
              </w:rPr>
              <w:t>病情穩定不需全天候使用特殊生理監測器者。</w:t>
            </w:r>
          </w:p>
        </w:tc>
      </w:tr>
      <w:tr w:rsidR="003D24F4" w:rsidRPr="002459BB" w:rsidTr="003E7363">
        <w:tc>
          <w:tcPr>
            <w:tcW w:w="442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rsidP="00033568">
            <w:pPr>
              <w:ind w:left="280" w:hanging="280"/>
              <w:rPr>
                <w:rFonts w:ascii="Times New Roman" w:eastAsia="標楷體" w:hAnsi="Times New Roman"/>
                <w:sz w:val="28"/>
                <w:szCs w:val="28"/>
              </w:rPr>
            </w:pPr>
            <w:r w:rsidRPr="002459BB">
              <w:rPr>
                <w:rFonts w:ascii="Times New Roman" w:eastAsia="標楷體" w:hAnsi="Times New Roman"/>
                <w:sz w:val="28"/>
                <w:szCs w:val="28"/>
              </w:rPr>
              <w:lastRenderedPageBreak/>
              <w:t>5.</w:t>
            </w:r>
            <w:r w:rsidRPr="002459BB">
              <w:rPr>
                <w:rFonts w:ascii="Times New Roman" w:eastAsia="標楷體" w:hAnsi="Times New Roman"/>
                <w:sz w:val="28"/>
                <w:szCs w:val="28"/>
              </w:rPr>
              <w:t>已脫離急性期不需加護醫療照護者</w:t>
            </w:r>
          </w:p>
        </w:tc>
        <w:tc>
          <w:tcPr>
            <w:tcW w:w="46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ind w:left="280" w:hanging="280"/>
              <w:rPr>
                <w:rFonts w:ascii="Times New Roman" w:eastAsia="標楷體" w:hAnsi="Times New Roman"/>
                <w:sz w:val="28"/>
                <w:szCs w:val="28"/>
              </w:rPr>
            </w:pPr>
            <w:r w:rsidRPr="002459BB">
              <w:rPr>
                <w:rFonts w:ascii="Times New Roman" w:eastAsia="標楷體" w:hAnsi="Times New Roman"/>
                <w:sz w:val="28"/>
                <w:szCs w:val="28"/>
              </w:rPr>
              <w:t>1.</w:t>
            </w:r>
            <w:r w:rsidRPr="002459BB">
              <w:rPr>
                <w:rFonts w:ascii="Times New Roman" w:eastAsia="標楷體" w:hAnsi="Times New Roman"/>
                <w:sz w:val="28"/>
                <w:szCs w:val="28"/>
              </w:rPr>
              <w:t>病患的疾病嚴重度評分指數低於入住指標，且</w:t>
            </w:r>
            <w:r w:rsidRPr="002459BB">
              <w:rPr>
                <w:rFonts w:ascii="Times New Roman" w:eastAsia="標楷體" w:hAnsi="Times New Roman"/>
                <w:sz w:val="28"/>
                <w:szCs w:val="28"/>
              </w:rPr>
              <w:t>24</w:t>
            </w:r>
            <w:r w:rsidRPr="002459BB">
              <w:rPr>
                <w:rFonts w:ascii="Times New Roman" w:eastAsia="標楷體" w:hAnsi="Times New Roman"/>
                <w:sz w:val="28"/>
                <w:szCs w:val="28"/>
              </w:rPr>
              <w:t>小時內穩定未改變。</w:t>
            </w:r>
          </w:p>
          <w:p w:rsidR="000257EE" w:rsidRPr="002459BB" w:rsidRDefault="00274757">
            <w:pPr>
              <w:ind w:left="280" w:hanging="280"/>
              <w:rPr>
                <w:rFonts w:ascii="Times New Roman" w:eastAsia="標楷體" w:hAnsi="Times New Roman"/>
                <w:sz w:val="28"/>
                <w:szCs w:val="28"/>
              </w:rPr>
            </w:pPr>
            <w:r w:rsidRPr="002459BB">
              <w:rPr>
                <w:rFonts w:ascii="Times New Roman" w:eastAsia="標楷體" w:hAnsi="Times New Roman"/>
                <w:sz w:val="28"/>
                <w:szCs w:val="28"/>
              </w:rPr>
              <w:t>2.</w:t>
            </w:r>
            <w:r w:rsidRPr="002459BB">
              <w:rPr>
                <w:rFonts w:ascii="Times New Roman" w:eastAsia="標楷體" w:hAnsi="Times New Roman"/>
                <w:sz w:val="28"/>
                <w:szCs w:val="28"/>
              </w:rPr>
              <w:t>病情穩定改善：</w:t>
            </w:r>
          </w:p>
          <w:p w:rsidR="000257EE" w:rsidRPr="002459BB" w:rsidRDefault="00274757" w:rsidP="005D7907">
            <w:pPr>
              <w:ind w:left="420" w:hangingChars="150" w:hanging="420"/>
              <w:rPr>
                <w:rFonts w:ascii="Times New Roman" w:eastAsia="標楷體" w:hAnsi="Times New Roman"/>
                <w:sz w:val="28"/>
                <w:szCs w:val="28"/>
              </w:rPr>
            </w:pPr>
            <w:r w:rsidRPr="002459BB">
              <w:rPr>
                <w:rFonts w:ascii="Times New Roman" w:eastAsia="標楷體" w:hAnsi="Times New Roman"/>
                <w:sz w:val="28"/>
                <w:szCs w:val="28"/>
              </w:rPr>
              <w:t>(1)</w:t>
            </w:r>
            <w:r w:rsidRPr="002459BB">
              <w:rPr>
                <w:rFonts w:ascii="Times New Roman" w:eastAsia="標楷體" w:hAnsi="Times New Roman"/>
                <w:sz w:val="28"/>
                <w:szCs w:val="28"/>
              </w:rPr>
              <w:t>有穩定血壓及自發性呼吸或穩定使用呼吸器。</w:t>
            </w:r>
          </w:p>
          <w:p w:rsidR="000257EE" w:rsidRPr="002459BB" w:rsidRDefault="00274757">
            <w:pPr>
              <w:rPr>
                <w:rFonts w:ascii="Times New Roman" w:eastAsia="標楷體" w:hAnsi="Times New Roman"/>
                <w:sz w:val="28"/>
                <w:szCs w:val="28"/>
              </w:rPr>
            </w:pPr>
            <w:r w:rsidRPr="002459BB">
              <w:rPr>
                <w:rFonts w:ascii="Times New Roman" w:eastAsia="標楷體" w:hAnsi="Times New Roman"/>
                <w:sz w:val="28"/>
                <w:szCs w:val="28"/>
              </w:rPr>
              <w:t>(2)</w:t>
            </w:r>
            <w:r w:rsidRPr="002459BB">
              <w:rPr>
                <w:rFonts w:ascii="Times New Roman" w:eastAsia="標楷體" w:hAnsi="Times New Roman"/>
                <w:sz w:val="28"/>
                <w:szCs w:val="28"/>
              </w:rPr>
              <w:t>神智恢復或已穩定。</w:t>
            </w:r>
          </w:p>
          <w:p w:rsidR="000257EE" w:rsidRPr="002459BB" w:rsidRDefault="00274757">
            <w:pPr>
              <w:rPr>
                <w:rFonts w:ascii="Times New Roman" w:eastAsia="標楷體" w:hAnsi="Times New Roman"/>
                <w:sz w:val="28"/>
                <w:szCs w:val="28"/>
              </w:rPr>
            </w:pPr>
            <w:r w:rsidRPr="002459BB">
              <w:rPr>
                <w:rFonts w:ascii="Times New Roman" w:eastAsia="標楷體" w:hAnsi="Times New Roman"/>
                <w:sz w:val="28"/>
                <w:szCs w:val="28"/>
              </w:rPr>
              <w:t>(3)</w:t>
            </w:r>
            <w:r w:rsidRPr="002459BB">
              <w:rPr>
                <w:rFonts w:ascii="Times New Roman" w:eastAsia="標楷體" w:hAnsi="Times New Roman"/>
                <w:sz w:val="28"/>
                <w:szCs w:val="28"/>
              </w:rPr>
              <w:t>無嚴重之新陳代謝異常。</w:t>
            </w:r>
          </w:p>
          <w:p w:rsidR="000257EE" w:rsidRPr="002459BB" w:rsidRDefault="00274757">
            <w:pPr>
              <w:rPr>
                <w:rFonts w:ascii="Times New Roman" w:eastAsia="標楷體" w:hAnsi="Times New Roman"/>
                <w:sz w:val="28"/>
                <w:szCs w:val="28"/>
              </w:rPr>
            </w:pPr>
            <w:r w:rsidRPr="002459BB">
              <w:rPr>
                <w:rFonts w:ascii="Times New Roman" w:eastAsia="標楷體" w:hAnsi="Times New Roman"/>
                <w:sz w:val="28"/>
                <w:szCs w:val="28"/>
              </w:rPr>
              <w:t>(4)</w:t>
            </w:r>
            <w:r w:rsidRPr="002459BB">
              <w:rPr>
                <w:rFonts w:ascii="Times New Roman" w:eastAsia="標楷體" w:hAnsi="Times New Roman"/>
                <w:sz w:val="28"/>
                <w:szCs w:val="28"/>
              </w:rPr>
              <w:t>無異常出血。</w:t>
            </w:r>
          </w:p>
          <w:p w:rsidR="000257EE" w:rsidRPr="002459BB" w:rsidRDefault="00274757">
            <w:pPr>
              <w:rPr>
                <w:rFonts w:ascii="Times New Roman" w:eastAsia="標楷體" w:hAnsi="Times New Roman"/>
                <w:sz w:val="28"/>
                <w:szCs w:val="28"/>
              </w:rPr>
            </w:pPr>
            <w:r w:rsidRPr="002459BB">
              <w:rPr>
                <w:rFonts w:ascii="Times New Roman" w:eastAsia="標楷體" w:hAnsi="Times New Roman"/>
                <w:sz w:val="28"/>
                <w:szCs w:val="28"/>
              </w:rPr>
              <w:t>(5)</w:t>
            </w:r>
            <w:r w:rsidRPr="002459BB">
              <w:rPr>
                <w:rFonts w:ascii="Times New Roman" w:eastAsia="標楷體" w:hAnsi="Times New Roman"/>
                <w:sz w:val="28"/>
                <w:szCs w:val="28"/>
              </w:rPr>
              <w:t>使用藥物不需特別持續監測。</w:t>
            </w:r>
          </w:p>
          <w:p w:rsidR="000257EE" w:rsidRPr="002459BB" w:rsidRDefault="00274757">
            <w:pPr>
              <w:rPr>
                <w:rFonts w:ascii="Times New Roman" w:eastAsia="標楷體" w:hAnsi="Times New Roman"/>
                <w:sz w:val="28"/>
                <w:szCs w:val="28"/>
              </w:rPr>
            </w:pPr>
            <w:r w:rsidRPr="002459BB">
              <w:rPr>
                <w:rFonts w:ascii="Times New Roman" w:eastAsia="標楷體" w:hAnsi="Times New Roman"/>
                <w:sz w:val="28"/>
                <w:szCs w:val="28"/>
              </w:rPr>
              <w:t>3.</w:t>
            </w:r>
            <w:r w:rsidRPr="002459BB">
              <w:rPr>
                <w:rFonts w:ascii="Times New Roman" w:eastAsia="標楷體" w:hAnsi="Times New Roman"/>
                <w:sz w:val="28"/>
                <w:szCs w:val="28"/>
              </w:rPr>
              <w:t>加強醫療獲益不大：</w:t>
            </w:r>
          </w:p>
          <w:p w:rsidR="000257EE" w:rsidRPr="002459BB" w:rsidRDefault="004E76A6" w:rsidP="005D7907">
            <w:pPr>
              <w:ind w:left="420" w:hangingChars="150" w:hanging="420"/>
              <w:rPr>
                <w:rFonts w:ascii="Times New Roman" w:eastAsia="標楷體" w:hAnsi="Times New Roman"/>
                <w:sz w:val="28"/>
                <w:szCs w:val="28"/>
              </w:rPr>
            </w:pPr>
            <w:r w:rsidRPr="002459BB">
              <w:rPr>
                <w:rFonts w:ascii="Times New Roman" w:eastAsia="標楷體" w:hAnsi="Times New Roman"/>
                <w:sz w:val="28"/>
                <w:szCs w:val="28"/>
              </w:rPr>
              <w:t>(1)</w:t>
            </w:r>
            <w:r w:rsidR="00274757" w:rsidRPr="002459BB">
              <w:rPr>
                <w:rFonts w:ascii="Times New Roman" w:eastAsia="標楷體" w:hAnsi="Times New Roman"/>
                <w:sz w:val="28"/>
                <w:szCs w:val="28"/>
              </w:rPr>
              <w:t>有多重器官衰竭現象，經積極治療後仍無改善者。</w:t>
            </w:r>
          </w:p>
          <w:p w:rsidR="000257EE" w:rsidRPr="002459BB" w:rsidRDefault="00274757" w:rsidP="005D7907">
            <w:pPr>
              <w:ind w:left="420" w:hangingChars="150" w:hanging="420"/>
              <w:rPr>
                <w:rFonts w:ascii="Times New Roman" w:eastAsia="標楷體" w:hAnsi="Times New Roman"/>
                <w:sz w:val="28"/>
                <w:szCs w:val="28"/>
              </w:rPr>
            </w:pPr>
            <w:r w:rsidRPr="002459BB">
              <w:rPr>
                <w:rFonts w:ascii="Times New Roman" w:eastAsia="標楷體" w:hAnsi="Times New Roman"/>
                <w:sz w:val="28"/>
                <w:szCs w:val="28"/>
              </w:rPr>
              <w:t>(2)</w:t>
            </w:r>
            <w:r w:rsidRPr="002459BB">
              <w:rPr>
                <w:rFonts w:ascii="Times New Roman" w:eastAsia="標楷體" w:hAnsi="Times New Roman"/>
                <w:sz w:val="28"/>
                <w:szCs w:val="28"/>
              </w:rPr>
              <w:t>腦中樞神經病變，神智無法改善之病患。</w:t>
            </w:r>
          </w:p>
          <w:p w:rsidR="000257EE" w:rsidRPr="002459BB" w:rsidRDefault="00274757">
            <w:pPr>
              <w:ind w:left="560" w:hanging="560"/>
              <w:rPr>
                <w:rFonts w:ascii="Times New Roman" w:eastAsia="標楷體" w:hAnsi="Times New Roman"/>
                <w:sz w:val="28"/>
                <w:szCs w:val="28"/>
              </w:rPr>
            </w:pPr>
            <w:r w:rsidRPr="002459BB">
              <w:rPr>
                <w:rFonts w:ascii="Times New Roman" w:eastAsia="標楷體" w:hAnsi="Times New Roman"/>
                <w:sz w:val="28"/>
                <w:szCs w:val="28"/>
              </w:rPr>
              <w:t>(3)</w:t>
            </w:r>
            <w:r w:rsidRPr="002459BB">
              <w:rPr>
                <w:rFonts w:ascii="Times New Roman" w:eastAsia="標楷體" w:hAnsi="Times New Roman"/>
                <w:sz w:val="28"/>
                <w:szCs w:val="28"/>
              </w:rPr>
              <w:t>癌症末期之患者。</w:t>
            </w:r>
          </w:p>
          <w:p w:rsidR="000257EE" w:rsidRPr="002459BB" w:rsidRDefault="00274757" w:rsidP="005D7907">
            <w:pPr>
              <w:ind w:left="420" w:hangingChars="150" w:hanging="420"/>
              <w:rPr>
                <w:rFonts w:ascii="Times New Roman" w:eastAsia="標楷體" w:hAnsi="Times New Roman"/>
                <w:sz w:val="28"/>
                <w:szCs w:val="28"/>
              </w:rPr>
            </w:pPr>
            <w:r w:rsidRPr="002459BB">
              <w:rPr>
                <w:rFonts w:ascii="Times New Roman" w:eastAsia="標楷體" w:hAnsi="Times New Roman"/>
                <w:sz w:val="28"/>
                <w:szCs w:val="28"/>
              </w:rPr>
              <w:t>(4)</w:t>
            </w:r>
            <w:r w:rsidRPr="002459BB">
              <w:rPr>
                <w:rFonts w:ascii="Times New Roman" w:eastAsia="標楷體" w:hAnsi="Times New Roman"/>
                <w:sz w:val="28"/>
                <w:szCs w:val="28"/>
              </w:rPr>
              <w:t>慢性器官衰竭已達末期，經積極治療無法改善其預後者。</w:t>
            </w:r>
          </w:p>
          <w:p w:rsidR="000257EE" w:rsidRPr="002459BB" w:rsidRDefault="00274757" w:rsidP="005D7907">
            <w:pPr>
              <w:ind w:left="420" w:hangingChars="150" w:hanging="420"/>
              <w:rPr>
                <w:rFonts w:ascii="Times New Roman" w:eastAsia="標楷體" w:hAnsi="Times New Roman"/>
                <w:sz w:val="28"/>
                <w:szCs w:val="28"/>
              </w:rPr>
            </w:pPr>
            <w:r w:rsidRPr="002459BB">
              <w:rPr>
                <w:rFonts w:ascii="Times New Roman" w:eastAsia="標楷體" w:hAnsi="Times New Roman"/>
                <w:sz w:val="28"/>
                <w:szCs w:val="28"/>
              </w:rPr>
              <w:t>(5)</w:t>
            </w:r>
            <w:r w:rsidRPr="002459BB">
              <w:rPr>
                <w:rFonts w:ascii="Times New Roman" w:eastAsia="標楷體" w:hAnsi="Times New Roman"/>
                <w:sz w:val="28"/>
                <w:szCs w:val="28"/>
              </w:rPr>
              <w:t>猝死經急救後仍有缺氧性腦病變者。</w:t>
            </w:r>
          </w:p>
        </w:tc>
      </w:tr>
      <w:tr w:rsidR="003D24F4" w:rsidRPr="002459BB" w:rsidTr="003E7363">
        <w:tc>
          <w:tcPr>
            <w:tcW w:w="442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ind w:left="280" w:hanging="280"/>
              <w:rPr>
                <w:rFonts w:ascii="Times New Roman" w:eastAsia="標楷體" w:hAnsi="Times New Roman"/>
                <w:sz w:val="28"/>
                <w:szCs w:val="28"/>
              </w:rPr>
            </w:pPr>
            <w:r w:rsidRPr="002459BB">
              <w:rPr>
                <w:rFonts w:ascii="Times New Roman" w:eastAsia="標楷體" w:hAnsi="Times New Roman"/>
                <w:sz w:val="28"/>
                <w:szCs w:val="28"/>
              </w:rPr>
              <w:t>6.</w:t>
            </w:r>
            <w:r w:rsidRPr="002459BB">
              <w:rPr>
                <w:rFonts w:ascii="Times New Roman" w:eastAsia="標楷體" w:hAnsi="Times New Roman"/>
                <w:sz w:val="28"/>
                <w:szCs w:val="28"/>
              </w:rPr>
              <w:t>家屬要求自動出院者</w:t>
            </w:r>
          </w:p>
        </w:tc>
        <w:tc>
          <w:tcPr>
            <w:tcW w:w="46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ind w:left="-1" w:hanging="6"/>
              <w:rPr>
                <w:rFonts w:ascii="Times New Roman" w:eastAsia="標楷體" w:hAnsi="Times New Roman"/>
                <w:sz w:val="28"/>
                <w:szCs w:val="28"/>
              </w:rPr>
            </w:pPr>
            <w:r w:rsidRPr="002459BB">
              <w:rPr>
                <w:rFonts w:ascii="Times New Roman" w:eastAsia="標楷體" w:hAnsi="Times New Roman"/>
                <w:sz w:val="28"/>
                <w:szCs w:val="28"/>
              </w:rPr>
              <w:t>病人或其法定代理人、配偶、親屬或關係人簽署自動出院或拒絕積極治療同意書。</w:t>
            </w:r>
          </w:p>
          <w:p w:rsidR="000257EE" w:rsidRPr="002459BB" w:rsidRDefault="00274757">
            <w:pPr>
              <w:ind w:left="-1" w:hanging="6"/>
              <w:rPr>
                <w:rFonts w:ascii="Times New Roman" w:eastAsia="標楷體" w:hAnsi="Times New Roman"/>
                <w:sz w:val="28"/>
                <w:szCs w:val="28"/>
              </w:rPr>
            </w:pPr>
            <w:r w:rsidRPr="002459BB">
              <w:rPr>
                <w:rFonts w:ascii="Times New Roman" w:eastAsia="標楷體" w:hAnsi="Times New Roman"/>
                <w:sz w:val="28"/>
                <w:szCs w:val="28"/>
              </w:rPr>
              <w:t>前項同意書之簽具，病人為未成年人或無法親自簽具者，得由其法定代理人、配偶、親屬或關係人簽具。</w:t>
            </w:r>
          </w:p>
          <w:p w:rsidR="000257EE" w:rsidRPr="002459BB" w:rsidRDefault="00274757" w:rsidP="00E76487">
            <w:pPr>
              <w:rPr>
                <w:rFonts w:ascii="Times New Roman" w:hAnsi="Times New Roman"/>
              </w:rPr>
            </w:pPr>
            <w:r w:rsidRPr="002459BB">
              <w:rPr>
                <w:rFonts w:ascii="Times New Roman" w:eastAsia="標楷體" w:hAnsi="Times New Roman"/>
                <w:sz w:val="28"/>
                <w:szCs w:val="28"/>
              </w:rPr>
              <w:t>註：有違反兒童及少年福利法之虞者不在此限。</w:t>
            </w:r>
          </w:p>
        </w:tc>
      </w:tr>
      <w:tr w:rsidR="003D24F4" w:rsidRPr="002459BB" w:rsidTr="003E7363">
        <w:tc>
          <w:tcPr>
            <w:tcW w:w="442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rPr>
                <w:rFonts w:ascii="Times New Roman" w:eastAsia="標楷體" w:hAnsi="Times New Roman"/>
                <w:sz w:val="28"/>
                <w:szCs w:val="28"/>
              </w:rPr>
            </w:pPr>
            <w:r w:rsidRPr="002459BB">
              <w:rPr>
                <w:rFonts w:ascii="Times New Roman" w:eastAsia="標楷體" w:hAnsi="Times New Roman"/>
                <w:sz w:val="28"/>
                <w:szCs w:val="28"/>
              </w:rPr>
              <w:lastRenderedPageBreak/>
              <w:t>其他建議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B25BE8" w:rsidP="00B25BE8">
            <w:pPr>
              <w:spacing w:line="240" w:lineRule="auto"/>
              <w:ind w:left="280" w:hangingChars="100" w:hanging="280"/>
              <w:textAlignment w:val="auto"/>
              <w:rPr>
                <w:rFonts w:ascii="Times New Roman" w:eastAsia="標楷體" w:hAnsi="Times New Roman"/>
                <w:sz w:val="28"/>
                <w:szCs w:val="28"/>
              </w:rPr>
            </w:pPr>
            <w:r w:rsidRPr="002459BB">
              <w:rPr>
                <w:rFonts w:ascii="Times New Roman" w:eastAsia="標楷體" w:hAnsi="Times New Roman"/>
                <w:sz w:val="28"/>
                <w:szCs w:val="28"/>
              </w:rPr>
              <w:t>1.</w:t>
            </w:r>
            <w:r w:rsidR="00274757" w:rsidRPr="002459BB">
              <w:rPr>
                <w:rFonts w:ascii="Times New Roman" w:eastAsia="標楷體" w:hAnsi="Times New Roman"/>
                <w:sz w:val="28"/>
                <w:szCs w:val="28"/>
              </w:rPr>
              <w:t>早產兒體重超過</w:t>
            </w:r>
            <w:r w:rsidR="00274757" w:rsidRPr="002459BB">
              <w:rPr>
                <w:rFonts w:ascii="Times New Roman" w:eastAsia="標楷體" w:hAnsi="Times New Roman"/>
                <w:sz w:val="28"/>
                <w:szCs w:val="28"/>
              </w:rPr>
              <w:t>1500</w:t>
            </w:r>
            <w:r w:rsidR="00274757" w:rsidRPr="002459BB">
              <w:rPr>
                <w:rFonts w:ascii="Times New Roman" w:eastAsia="標楷體" w:hAnsi="Times New Roman"/>
                <w:sz w:val="28"/>
                <w:szCs w:val="28"/>
              </w:rPr>
              <w:t>公克，且其合併症已獲得穩定之控制。</w:t>
            </w:r>
          </w:p>
          <w:p w:rsidR="000257EE" w:rsidRPr="002459BB" w:rsidRDefault="00274757">
            <w:pPr>
              <w:ind w:left="280" w:hanging="280"/>
              <w:rPr>
                <w:rFonts w:ascii="Times New Roman" w:eastAsia="標楷體" w:hAnsi="Times New Roman"/>
                <w:sz w:val="28"/>
                <w:szCs w:val="28"/>
              </w:rPr>
            </w:pPr>
            <w:r w:rsidRPr="002459BB">
              <w:rPr>
                <w:rFonts w:ascii="Times New Roman" w:eastAsia="標楷體" w:hAnsi="Times New Roman"/>
                <w:sz w:val="28"/>
                <w:szCs w:val="28"/>
              </w:rPr>
              <w:t>2.</w:t>
            </w:r>
            <w:r w:rsidRPr="002459BB">
              <w:rPr>
                <w:rFonts w:ascii="Times New Roman" w:eastAsia="標楷體" w:hAnsi="Times New Roman"/>
                <w:sz w:val="28"/>
                <w:szCs w:val="28"/>
              </w:rPr>
              <w:t>病情進入膠著狀態，預期短期無突破性進展。</w:t>
            </w:r>
          </w:p>
          <w:p w:rsidR="000257EE" w:rsidRPr="002459BB" w:rsidRDefault="00274757">
            <w:pPr>
              <w:ind w:left="280" w:hanging="280"/>
              <w:rPr>
                <w:rFonts w:ascii="Times New Roman" w:eastAsia="標楷體" w:hAnsi="Times New Roman"/>
                <w:sz w:val="28"/>
                <w:szCs w:val="28"/>
              </w:rPr>
            </w:pPr>
            <w:r w:rsidRPr="002459BB">
              <w:rPr>
                <w:rFonts w:ascii="Times New Roman" w:eastAsia="標楷體" w:hAnsi="Times New Roman"/>
                <w:sz w:val="28"/>
                <w:szCs w:val="28"/>
              </w:rPr>
              <w:t>3.</w:t>
            </w:r>
            <w:r w:rsidRPr="002459BB">
              <w:rPr>
                <w:rFonts w:ascii="Times New Roman" w:eastAsia="標楷體" w:hAnsi="Times New Roman"/>
                <w:sz w:val="28"/>
                <w:szCs w:val="28"/>
              </w:rPr>
              <w:t>病情需要，需轉往其他機構或單位治療者</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例如飛沫、空氣傳染疾病需負壓隔離治療或法定傳染病者</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w:t>
            </w:r>
          </w:p>
          <w:p w:rsidR="000257EE" w:rsidRPr="002459BB" w:rsidRDefault="00274757" w:rsidP="00B25BE8">
            <w:pPr>
              <w:ind w:left="280" w:hangingChars="100" w:hanging="280"/>
              <w:rPr>
                <w:rFonts w:ascii="Times New Roman" w:eastAsia="標楷體" w:hAnsi="Times New Roman"/>
                <w:sz w:val="28"/>
                <w:szCs w:val="28"/>
              </w:rPr>
            </w:pPr>
            <w:r w:rsidRPr="002459BB">
              <w:rPr>
                <w:rFonts w:ascii="Times New Roman" w:eastAsia="標楷體" w:hAnsi="Times New Roman"/>
                <w:sz w:val="28"/>
                <w:szCs w:val="28"/>
              </w:rPr>
              <w:t>4.</w:t>
            </w:r>
            <w:r w:rsidRPr="002459BB">
              <w:rPr>
                <w:rFonts w:ascii="Times New Roman" w:eastAsia="標楷體" w:hAnsi="Times New Roman"/>
                <w:sz w:val="28"/>
                <w:szCs w:val="28"/>
              </w:rPr>
              <w:t>病人或家屬拒絕接受氣切、穿刺或引流等治療。</w:t>
            </w:r>
          </w:p>
          <w:p w:rsidR="000257EE" w:rsidRPr="002459BB" w:rsidRDefault="00274757">
            <w:pPr>
              <w:rPr>
                <w:rFonts w:ascii="Times New Roman" w:eastAsia="標楷體" w:hAnsi="Times New Roman"/>
                <w:sz w:val="28"/>
                <w:szCs w:val="28"/>
              </w:rPr>
            </w:pPr>
            <w:r w:rsidRPr="002459BB">
              <w:rPr>
                <w:rFonts w:ascii="Times New Roman" w:eastAsia="標楷體" w:hAnsi="Times New Roman"/>
                <w:sz w:val="28"/>
                <w:szCs w:val="28"/>
              </w:rPr>
              <w:t>5.</w:t>
            </w:r>
            <w:r w:rsidRPr="002459BB">
              <w:rPr>
                <w:rFonts w:ascii="Times New Roman" w:eastAsia="標楷體" w:hAnsi="Times New Roman"/>
                <w:sz w:val="28"/>
                <w:szCs w:val="28"/>
              </w:rPr>
              <w:t>腦死不做器官捐贈者。</w:t>
            </w:r>
          </w:p>
        </w:tc>
      </w:tr>
    </w:tbl>
    <w:p w:rsidR="000257EE" w:rsidRPr="002459BB" w:rsidRDefault="00274757" w:rsidP="004F616C">
      <w:pPr>
        <w:snapToGrid w:val="0"/>
        <w:spacing w:line="600" w:lineRule="exact"/>
        <w:ind w:left="1418" w:hanging="1134"/>
        <w:jc w:val="both"/>
        <w:rPr>
          <w:rFonts w:ascii="Times New Roman" w:hAnsi="Times New Roman"/>
        </w:rPr>
      </w:pPr>
      <w:r w:rsidRPr="002459BB">
        <w:rPr>
          <w:rFonts w:ascii="Times New Roman" w:eastAsia="標楷體" w:hAnsi="Times New Roman"/>
          <w:sz w:val="28"/>
          <w:szCs w:val="28"/>
        </w:rPr>
        <w:t>(</w:t>
      </w:r>
      <w:r w:rsidRPr="002459BB">
        <w:rPr>
          <w:rFonts w:ascii="Times New Roman" w:eastAsia="標楷體" w:hAnsi="Times New Roman"/>
          <w:sz w:val="28"/>
          <w:szCs w:val="28"/>
        </w:rPr>
        <w:t>二十二</w:t>
      </w:r>
      <w:r w:rsidRPr="002459BB">
        <w:rPr>
          <w:rFonts w:ascii="Times New Roman" w:eastAsia="標楷體" w:hAnsi="Times New Roman"/>
          <w:sz w:val="28"/>
          <w:szCs w:val="28"/>
        </w:rPr>
        <w:t>)</w:t>
      </w:r>
      <w:r w:rsidRPr="002459BB">
        <w:rPr>
          <w:rFonts w:ascii="Times New Roman" w:eastAsia="標楷體" w:hAnsi="Times New Roman"/>
          <w:sz w:val="28"/>
          <w:szCs w:val="28"/>
        </w:rPr>
        <w:t>簽署不予急救同意書</w:t>
      </w:r>
      <w:r w:rsidRPr="002459BB">
        <w:rPr>
          <w:rFonts w:ascii="Times New Roman" w:eastAsia="標楷體" w:hAnsi="Times New Roman"/>
          <w:sz w:val="28"/>
          <w:szCs w:val="28"/>
        </w:rPr>
        <w:t>(DNR)</w:t>
      </w:r>
      <w:r w:rsidRPr="002459BB">
        <w:rPr>
          <w:rFonts w:ascii="Times New Roman" w:eastAsia="標楷體" w:hAnsi="Times New Roman"/>
          <w:sz w:val="28"/>
          <w:szCs w:val="28"/>
        </w:rPr>
        <w:t>依病人情況不同而有所差異，如已簽署</w:t>
      </w:r>
      <w:r w:rsidRPr="002459BB">
        <w:rPr>
          <w:rFonts w:ascii="Times New Roman" w:eastAsia="標楷體" w:hAnsi="Times New Roman"/>
          <w:sz w:val="28"/>
          <w:szCs w:val="28"/>
        </w:rPr>
        <w:t>DNR</w:t>
      </w:r>
      <w:r w:rsidRPr="002459BB">
        <w:rPr>
          <w:rFonts w:ascii="Times New Roman" w:eastAsia="標楷體" w:hAnsi="Times New Roman"/>
          <w:sz w:val="28"/>
          <w:szCs w:val="28"/>
        </w:rPr>
        <w:t>之後執行介入性或積極治療時，應於病歷記載清楚其適應症，如未記載交代清楚將嚴加審查其醫療費用。</w:t>
      </w:r>
      <w:r w:rsidRPr="002459BB">
        <w:rPr>
          <w:rFonts w:ascii="Times New Roman" w:eastAsia="標楷體" w:hAnsi="Times New Roman"/>
          <w:sz w:val="28"/>
          <w:szCs w:val="28"/>
        </w:rPr>
        <w:t>(97/5/1)</w:t>
      </w:r>
    </w:p>
    <w:p w:rsidR="000257EE" w:rsidRPr="002459BB" w:rsidRDefault="00274757" w:rsidP="004F616C">
      <w:pPr>
        <w:snapToGrid w:val="0"/>
        <w:spacing w:line="600" w:lineRule="exact"/>
        <w:ind w:left="1418" w:hanging="1134"/>
        <w:jc w:val="both"/>
        <w:rPr>
          <w:rFonts w:ascii="Times New Roman" w:eastAsia="標楷體" w:hAnsi="Times New Roman"/>
          <w:sz w:val="28"/>
          <w:szCs w:val="28"/>
        </w:rPr>
      </w:pPr>
      <w:r w:rsidRPr="002459BB">
        <w:rPr>
          <w:rFonts w:ascii="Times New Roman" w:eastAsia="標楷體" w:hAnsi="Times New Roman"/>
          <w:sz w:val="28"/>
          <w:szCs w:val="28"/>
        </w:rPr>
        <w:t>(</w:t>
      </w:r>
      <w:r w:rsidRPr="002459BB">
        <w:rPr>
          <w:rFonts w:ascii="Times New Roman" w:eastAsia="標楷體" w:hAnsi="Times New Roman"/>
          <w:sz w:val="28"/>
          <w:szCs w:val="28"/>
        </w:rPr>
        <w:t>二十三</w:t>
      </w:r>
      <w:r w:rsidRPr="002459BB">
        <w:rPr>
          <w:rFonts w:ascii="Times New Roman" w:eastAsia="標楷體" w:hAnsi="Times New Roman"/>
          <w:sz w:val="28"/>
          <w:szCs w:val="28"/>
        </w:rPr>
        <w:t>)</w:t>
      </w:r>
      <w:r w:rsidRPr="002459BB">
        <w:rPr>
          <w:rFonts w:ascii="Times New Roman" w:eastAsia="標楷體" w:hAnsi="Times New Roman"/>
          <w:sz w:val="28"/>
          <w:szCs w:val="28"/>
        </w:rPr>
        <w:t>針對抽審案件中若有執行內視鏡檢查請檢附照片</w:t>
      </w:r>
      <w:r w:rsidRPr="002459BB">
        <w:rPr>
          <w:rFonts w:ascii="Times New Roman" w:eastAsia="標楷體" w:hAnsi="Times New Roman"/>
          <w:sz w:val="28"/>
          <w:szCs w:val="28"/>
        </w:rPr>
        <w:t>(</w:t>
      </w:r>
      <w:r w:rsidRPr="002459BB">
        <w:rPr>
          <w:rFonts w:ascii="Times New Roman" w:eastAsia="標楷體" w:hAnsi="Times New Roman"/>
          <w:sz w:val="28"/>
          <w:szCs w:val="28"/>
        </w:rPr>
        <w:t>內含病人</w:t>
      </w:r>
      <w:r w:rsidRPr="002459BB">
        <w:rPr>
          <w:rFonts w:ascii="Times New Roman" w:eastAsia="標楷體" w:hAnsi="Times New Roman"/>
          <w:sz w:val="28"/>
          <w:szCs w:val="28"/>
        </w:rPr>
        <w:t>ID</w:t>
      </w:r>
      <w:r w:rsidRPr="002459BB">
        <w:rPr>
          <w:rFonts w:ascii="Times New Roman" w:eastAsia="標楷體" w:hAnsi="Times New Roman"/>
          <w:sz w:val="28"/>
          <w:szCs w:val="28"/>
        </w:rPr>
        <w:t>或病歷號碼、院所名稱及檢驗日期</w:t>
      </w:r>
      <w:r w:rsidRPr="002459BB">
        <w:rPr>
          <w:rFonts w:ascii="Times New Roman" w:eastAsia="標楷體" w:hAnsi="Times New Roman"/>
          <w:sz w:val="28"/>
          <w:szCs w:val="28"/>
        </w:rPr>
        <w:t>)</w:t>
      </w:r>
      <w:r w:rsidRPr="002459BB">
        <w:rPr>
          <w:rFonts w:ascii="Times New Roman" w:eastAsia="標楷體" w:hAnsi="Times New Roman"/>
          <w:sz w:val="28"/>
          <w:szCs w:val="28"/>
        </w:rPr>
        <w:t>以利專業審查判定。待審查完畢會將原照片</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或清晰之照片、幻灯片等</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寄還院所。如有執行困難，請提供足資佐證之資料，以供審查。</w:t>
      </w:r>
      <w:r w:rsidRPr="002459BB">
        <w:rPr>
          <w:rFonts w:ascii="Times New Roman" w:eastAsia="標楷體" w:hAnsi="Times New Roman"/>
          <w:sz w:val="28"/>
          <w:szCs w:val="28"/>
        </w:rPr>
        <w:t>(97/5/1)</w:t>
      </w:r>
    </w:p>
    <w:p w:rsidR="000257EE" w:rsidRPr="002459BB" w:rsidRDefault="00274757">
      <w:pPr>
        <w:snapToGrid w:val="0"/>
        <w:spacing w:line="600" w:lineRule="exact"/>
        <w:ind w:left="1080" w:hanging="840"/>
        <w:jc w:val="both"/>
        <w:rPr>
          <w:rFonts w:ascii="Times New Roman" w:hAnsi="Times New Roman"/>
        </w:rPr>
      </w:pPr>
      <w:r w:rsidRPr="002459BB">
        <w:rPr>
          <w:rFonts w:ascii="Times New Roman" w:eastAsia="標楷體" w:hAnsi="Times New Roman"/>
          <w:sz w:val="28"/>
          <w:szCs w:val="28"/>
        </w:rPr>
        <w:t>(</w:t>
      </w:r>
      <w:r w:rsidRPr="002459BB">
        <w:rPr>
          <w:rFonts w:ascii="Times New Roman" w:eastAsia="標楷體" w:hAnsi="Times New Roman"/>
          <w:sz w:val="28"/>
          <w:szCs w:val="28"/>
        </w:rPr>
        <w:t>二十四</w:t>
      </w:r>
      <w:r w:rsidRPr="002459BB">
        <w:rPr>
          <w:rFonts w:ascii="Times New Roman" w:eastAsia="標楷體" w:hAnsi="Times New Roman"/>
          <w:sz w:val="28"/>
          <w:szCs w:val="28"/>
        </w:rPr>
        <w:t>)</w:t>
      </w:r>
      <w:r w:rsidRPr="002459BB">
        <w:rPr>
          <w:rFonts w:ascii="Times New Roman" w:eastAsia="標楷體" w:hAnsi="Times New Roman"/>
          <w:sz w:val="28"/>
          <w:szCs w:val="28"/>
        </w:rPr>
        <w:t>刪除</w:t>
      </w:r>
      <w:r w:rsidRPr="002459BB">
        <w:rPr>
          <w:rFonts w:ascii="Times New Roman" w:eastAsia="標楷體" w:hAnsi="Times New Roman"/>
          <w:sz w:val="28"/>
          <w:szCs w:val="28"/>
        </w:rPr>
        <w:t>(100/11/1)</w:t>
      </w:r>
    </w:p>
    <w:p w:rsidR="000257EE" w:rsidRPr="002459BB" w:rsidRDefault="00274757" w:rsidP="003E7363">
      <w:pPr>
        <w:snapToGrid w:val="0"/>
        <w:spacing w:line="600" w:lineRule="exact"/>
        <w:ind w:left="1418" w:hanging="1134"/>
        <w:jc w:val="both"/>
        <w:rPr>
          <w:rFonts w:ascii="Times New Roman" w:eastAsia="標楷體" w:hAnsi="Times New Roman"/>
          <w:sz w:val="28"/>
          <w:szCs w:val="28"/>
        </w:rPr>
      </w:pPr>
      <w:r w:rsidRPr="002459BB">
        <w:rPr>
          <w:rFonts w:ascii="Times New Roman" w:eastAsia="標楷體" w:hAnsi="Times New Roman"/>
          <w:sz w:val="28"/>
          <w:szCs w:val="28"/>
        </w:rPr>
        <w:t>(</w:t>
      </w:r>
      <w:r w:rsidRPr="002459BB">
        <w:rPr>
          <w:rFonts w:ascii="Times New Roman" w:eastAsia="標楷體" w:hAnsi="Times New Roman"/>
          <w:sz w:val="28"/>
          <w:szCs w:val="28"/>
        </w:rPr>
        <w:t>二十五</w:t>
      </w:r>
      <w:r w:rsidRPr="002459BB">
        <w:rPr>
          <w:rFonts w:ascii="Times New Roman" w:eastAsia="標楷體" w:hAnsi="Times New Roman"/>
          <w:sz w:val="28"/>
          <w:szCs w:val="28"/>
        </w:rPr>
        <w:t>)</w:t>
      </w:r>
      <w:r w:rsidRPr="002459BB">
        <w:rPr>
          <w:rFonts w:ascii="Times New Roman" w:eastAsia="標楷體" w:hAnsi="Times New Roman"/>
          <w:sz w:val="28"/>
          <w:szCs w:val="28"/>
        </w:rPr>
        <w:t>有關論病例計酬處理原則：</w:t>
      </w:r>
    </w:p>
    <w:p w:rsidR="000257EE" w:rsidRPr="002459BB" w:rsidRDefault="00274757">
      <w:pPr>
        <w:snapToGrid w:val="0"/>
        <w:spacing w:line="600" w:lineRule="exact"/>
        <w:ind w:left="990" w:hanging="325"/>
        <w:jc w:val="both"/>
        <w:rPr>
          <w:rFonts w:ascii="Times New Roman" w:eastAsia="標楷體" w:hAnsi="Times New Roman"/>
          <w:sz w:val="28"/>
          <w:szCs w:val="28"/>
        </w:rPr>
      </w:pPr>
      <w:r w:rsidRPr="002459BB">
        <w:rPr>
          <w:rFonts w:ascii="Times New Roman" w:eastAsia="標楷體" w:hAnsi="Times New Roman"/>
          <w:sz w:val="28"/>
          <w:szCs w:val="28"/>
        </w:rPr>
        <w:t>1.</w:t>
      </w:r>
      <w:r w:rsidRPr="002459BB">
        <w:rPr>
          <w:rFonts w:ascii="Times New Roman" w:eastAsia="標楷體" w:hAnsi="Times New Roman"/>
          <w:sz w:val="28"/>
          <w:szCs w:val="28"/>
        </w:rPr>
        <w:t>個案出院時應符合本部各章所訂出院狀態，不符出院狀況者，改核一般案件給付。</w:t>
      </w:r>
    </w:p>
    <w:p w:rsidR="000257EE" w:rsidRPr="002459BB" w:rsidRDefault="00274757">
      <w:pPr>
        <w:snapToGrid w:val="0"/>
        <w:spacing w:line="600" w:lineRule="exact"/>
        <w:ind w:left="990" w:hanging="325"/>
        <w:jc w:val="both"/>
        <w:rPr>
          <w:rFonts w:ascii="Times New Roman" w:eastAsia="標楷體" w:hAnsi="Times New Roman"/>
          <w:sz w:val="28"/>
          <w:szCs w:val="28"/>
        </w:rPr>
      </w:pPr>
      <w:r w:rsidRPr="002459BB">
        <w:rPr>
          <w:rFonts w:ascii="Times New Roman" w:eastAsia="標楷體" w:hAnsi="Times New Roman"/>
          <w:sz w:val="28"/>
          <w:szCs w:val="28"/>
        </w:rPr>
        <w:t>2.</w:t>
      </w:r>
      <w:r w:rsidRPr="002459BB">
        <w:rPr>
          <w:rFonts w:ascii="Times New Roman" w:eastAsia="標楷體" w:hAnsi="Times New Roman"/>
          <w:sz w:val="28"/>
          <w:szCs w:val="28"/>
        </w:rPr>
        <w:t>本部各章節所訂項目，若未依規定完成治療，保險對象即因故出院者，整筆醫療費用應按實際醫療費用申報。</w:t>
      </w:r>
    </w:p>
    <w:p w:rsidR="000257EE" w:rsidRPr="002459BB" w:rsidRDefault="00274757">
      <w:pPr>
        <w:snapToGrid w:val="0"/>
        <w:spacing w:line="600" w:lineRule="exact"/>
        <w:ind w:left="990" w:hanging="325"/>
        <w:jc w:val="both"/>
        <w:rPr>
          <w:rFonts w:ascii="Times New Roman" w:eastAsia="標楷體" w:hAnsi="Times New Roman"/>
          <w:sz w:val="28"/>
          <w:szCs w:val="28"/>
        </w:rPr>
      </w:pPr>
      <w:r w:rsidRPr="002459BB">
        <w:rPr>
          <w:rFonts w:ascii="Times New Roman" w:eastAsia="標楷體" w:hAnsi="Times New Roman"/>
          <w:sz w:val="28"/>
          <w:szCs w:val="28"/>
        </w:rPr>
        <w:t>3.</w:t>
      </w:r>
      <w:r w:rsidRPr="002459BB">
        <w:rPr>
          <w:rFonts w:ascii="Times New Roman" w:eastAsia="標楷體" w:hAnsi="Times New Roman"/>
          <w:sz w:val="28"/>
          <w:szCs w:val="28"/>
        </w:rPr>
        <w:t>本部各章節中基本診療項目中有</w:t>
      </w:r>
      <w:r w:rsidRPr="002459BB">
        <w:rPr>
          <w:rFonts w:ascii="新細明體" w:eastAsia="新細明體" w:hAnsi="新細明體" w:cs="新細明體" w:hint="eastAsia"/>
          <w:sz w:val="28"/>
          <w:szCs w:val="28"/>
        </w:rPr>
        <w:t>※</w:t>
      </w:r>
      <w:r w:rsidRPr="002459BB">
        <w:rPr>
          <w:rFonts w:ascii="Times New Roman" w:eastAsia="標楷體" w:hAnsi="Times New Roman"/>
          <w:sz w:val="28"/>
          <w:szCs w:val="28"/>
        </w:rPr>
        <w:t>者為必要執行項目，若未執行，整筆醫療費用不予給付。</w:t>
      </w:r>
    </w:p>
    <w:p w:rsidR="000257EE" w:rsidRPr="002459BB" w:rsidRDefault="00274757">
      <w:pPr>
        <w:snapToGrid w:val="0"/>
        <w:spacing w:line="600" w:lineRule="exact"/>
        <w:ind w:left="990" w:hanging="325"/>
        <w:jc w:val="both"/>
        <w:rPr>
          <w:rFonts w:ascii="Times New Roman" w:eastAsia="標楷體" w:hAnsi="Times New Roman"/>
          <w:sz w:val="28"/>
          <w:szCs w:val="28"/>
        </w:rPr>
      </w:pPr>
      <w:r w:rsidRPr="002459BB">
        <w:rPr>
          <w:rFonts w:ascii="Times New Roman" w:eastAsia="標楷體" w:hAnsi="Times New Roman"/>
          <w:sz w:val="28"/>
          <w:szCs w:val="28"/>
        </w:rPr>
        <w:lastRenderedPageBreak/>
        <w:t>4.</w:t>
      </w:r>
      <w:r w:rsidRPr="002459BB">
        <w:rPr>
          <w:rFonts w:ascii="Times New Roman" w:eastAsia="標楷體" w:hAnsi="Times New Roman"/>
          <w:sz w:val="28"/>
          <w:szCs w:val="28"/>
        </w:rPr>
        <w:t>適應症不符，不應申報論病例計酬案件，並由專業醫師認定，採整筆費用核減或改核一般案件。</w:t>
      </w:r>
    </w:p>
    <w:p w:rsidR="000257EE" w:rsidRPr="002459BB" w:rsidRDefault="00274757">
      <w:pPr>
        <w:snapToGrid w:val="0"/>
        <w:spacing w:line="600" w:lineRule="exact"/>
        <w:ind w:left="990" w:hanging="325"/>
        <w:jc w:val="both"/>
        <w:rPr>
          <w:rFonts w:ascii="Times New Roman" w:eastAsia="標楷體" w:hAnsi="Times New Roman"/>
          <w:sz w:val="28"/>
          <w:szCs w:val="28"/>
        </w:rPr>
      </w:pPr>
      <w:r w:rsidRPr="002459BB">
        <w:rPr>
          <w:rFonts w:ascii="Times New Roman" w:eastAsia="標楷體" w:hAnsi="Times New Roman"/>
          <w:sz w:val="28"/>
          <w:szCs w:val="28"/>
        </w:rPr>
        <w:t>5.</w:t>
      </w:r>
      <w:r w:rsidRPr="002459BB">
        <w:rPr>
          <w:rFonts w:ascii="Times New Roman" w:eastAsia="標楷體" w:hAnsi="Times New Roman"/>
          <w:sz w:val="28"/>
          <w:szCs w:val="28"/>
        </w:rPr>
        <w:t>論病例計酬案件醫療品質不符專業認定，不予支付不當部分之服務。</w:t>
      </w:r>
    </w:p>
    <w:p w:rsidR="000257EE" w:rsidRPr="002459BB" w:rsidRDefault="00274757">
      <w:pPr>
        <w:snapToGrid w:val="0"/>
        <w:spacing w:line="600" w:lineRule="exact"/>
        <w:ind w:left="990" w:hanging="325"/>
        <w:jc w:val="both"/>
        <w:rPr>
          <w:rFonts w:ascii="Times New Roman" w:eastAsia="標楷體" w:hAnsi="Times New Roman"/>
          <w:sz w:val="28"/>
          <w:szCs w:val="28"/>
        </w:rPr>
      </w:pPr>
      <w:r w:rsidRPr="002459BB">
        <w:rPr>
          <w:rFonts w:ascii="Times New Roman" w:eastAsia="標楷體" w:hAnsi="Times New Roman"/>
          <w:sz w:val="28"/>
          <w:szCs w:val="28"/>
        </w:rPr>
        <w:t>6.</w:t>
      </w:r>
      <w:r w:rsidRPr="002459BB">
        <w:rPr>
          <w:rFonts w:ascii="Times New Roman" w:eastAsia="標楷體" w:hAnsi="Times New Roman"/>
          <w:sz w:val="28"/>
          <w:szCs w:val="28"/>
        </w:rPr>
        <w:t>論病例計酬案件診療項目有不當移轉至他次門、住診施行，應不予支付不當部分之服務。</w:t>
      </w:r>
    </w:p>
    <w:p w:rsidR="000257EE" w:rsidRPr="002459BB" w:rsidRDefault="00274757" w:rsidP="003E7363">
      <w:pPr>
        <w:snapToGrid w:val="0"/>
        <w:spacing w:line="600" w:lineRule="exact"/>
        <w:ind w:left="1418" w:hanging="1134"/>
        <w:jc w:val="both"/>
        <w:rPr>
          <w:rFonts w:ascii="Times New Roman" w:hAnsi="Times New Roman"/>
        </w:rPr>
      </w:pPr>
      <w:r w:rsidRPr="002459BB">
        <w:rPr>
          <w:rFonts w:ascii="Times New Roman" w:eastAsia="標楷體" w:hAnsi="Times New Roman"/>
          <w:sz w:val="28"/>
          <w:szCs w:val="28"/>
        </w:rPr>
        <w:t>(</w:t>
      </w:r>
      <w:r w:rsidRPr="002459BB">
        <w:rPr>
          <w:rFonts w:ascii="Times New Roman" w:eastAsia="標楷體" w:hAnsi="Times New Roman"/>
          <w:sz w:val="28"/>
          <w:szCs w:val="28"/>
        </w:rPr>
        <w:t>二十六</w:t>
      </w:r>
      <w:r w:rsidRPr="002459BB">
        <w:rPr>
          <w:rFonts w:ascii="Times New Roman" w:eastAsia="標楷體" w:hAnsi="Times New Roman"/>
          <w:sz w:val="28"/>
          <w:szCs w:val="28"/>
        </w:rPr>
        <w:t>)</w:t>
      </w:r>
      <w:r w:rsidRPr="002459BB">
        <w:rPr>
          <w:rFonts w:ascii="Times New Roman" w:eastAsia="標楷體" w:hAnsi="Times New Roman"/>
          <w:sz w:val="28"/>
          <w:szCs w:val="28"/>
        </w:rPr>
        <w:t>刪除</w:t>
      </w:r>
      <w:r w:rsidRPr="002459BB">
        <w:rPr>
          <w:rFonts w:ascii="Times New Roman" w:eastAsia="標楷體" w:hAnsi="Times New Roman"/>
          <w:sz w:val="28"/>
          <w:szCs w:val="28"/>
        </w:rPr>
        <w:t>(100/5/1)</w:t>
      </w:r>
    </w:p>
    <w:p w:rsidR="000257EE" w:rsidRPr="002459BB" w:rsidRDefault="00274757" w:rsidP="003E7363">
      <w:pPr>
        <w:snapToGrid w:val="0"/>
        <w:spacing w:line="600" w:lineRule="exact"/>
        <w:ind w:left="1418" w:hanging="1134"/>
        <w:jc w:val="both"/>
        <w:rPr>
          <w:rFonts w:ascii="Times New Roman" w:hAnsi="Times New Roman"/>
        </w:rPr>
      </w:pPr>
      <w:r w:rsidRPr="002459BB">
        <w:rPr>
          <w:rFonts w:ascii="Times New Roman" w:eastAsia="標楷體" w:hAnsi="Times New Roman"/>
          <w:sz w:val="28"/>
          <w:szCs w:val="28"/>
        </w:rPr>
        <w:t>(</w:t>
      </w:r>
      <w:r w:rsidRPr="002459BB">
        <w:rPr>
          <w:rFonts w:ascii="Times New Roman" w:eastAsia="標楷體" w:hAnsi="Times New Roman"/>
          <w:sz w:val="28"/>
          <w:szCs w:val="28"/>
        </w:rPr>
        <w:t>二十七</w:t>
      </w:r>
      <w:r w:rsidRPr="002459BB">
        <w:rPr>
          <w:rFonts w:ascii="Times New Roman" w:eastAsia="標楷體" w:hAnsi="Times New Roman"/>
          <w:sz w:val="28"/>
          <w:szCs w:val="28"/>
        </w:rPr>
        <w:t>)</w:t>
      </w:r>
      <w:r w:rsidRPr="002459BB">
        <w:rPr>
          <w:rFonts w:ascii="Times New Roman" w:eastAsia="標楷體" w:hAnsi="Times New Roman"/>
          <w:sz w:val="28"/>
          <w:szCs w:val="28"/>
        </w:rPr>
        <w:t>審查認為非必要住院，且其相關診療、檢查、用藥等亦非屬必需，則整筆醫療費用不予給付。</w:t>
      </w:r>
      <w:r w:rsidRPr="002459BB">
        <w:rPr>
          <w:rFonts w:ascii="Times New Roman" w:eastAsia="標楷體" w:hAnsi="Times New Roman"/>
          <w:sz w:val="28"/>
          <w:szCs w:val="28"/>
        </w:rPr>
        <w:t>(101/5/1)</w:t>
      </w:r>
    </w:p>
    <w:p w:rsidR="00B15C3B" w:rsidRPr="002459BB" w:rsidRDefault="00274757" w:rsidP="00B15C3B">
      <w:pPr>
        <w:snapToGrid w:val="0"/>
        <w:spacing w:line="600" w:lineRule="exact"/>
        <w:ind w:left="1418" w:hanging="1134"/>
        <w:jc w:val="both"/>
        <w:rPr>
          <w:rFonts w:ascii="Times New Roman" w:eastAsia="標楷體" w:hAnsi="Times New Roman"/>
          <w:sz w:val="28"/>
          <w:szCs w:val="28"/>
        </w:rPr>
      </w:pPr>
      <w:r w:rsidRPr="002459BB">
        <w:rPr>
          <w:rFonts w:ascii="Times New Roman" w:eastAsia="標楷體" w:hAnsi="Times New Roman"/>
          <w:sz w:val="28"/>
          <w:szCs w:val="28"/>
        </w:rPr>
        <w:t>(</w:t>
      </w:r>
      <w:r w:rsidRPr="002459BB">
        <w:rPr>
          <w:rFonts w:ascii="Times New Roman" w:eastAsia="標楷體" w:hAnsi="Times New Roman"/>
          <w:sz w:val="28"/>
          <w:szCs w:val="28"/>
        </w:rPr>
        <w:t>二十八</w:t>
      </w:r>
      <w:r w:rsidRPr="002459BB">
        <w:rPr>
          <w:rFonts w:ascii="Times New Roman" w:eastAsia="標楷體" w:hAnsi="Times New Roman"/>
          <w:sz w:val="28"/>
          <w:szCs w:val="28"/>
        </w:rPr>
        <w:t>)</w:t>
      </w:r>
      <w:r w:rsidRPr="002459BB">
        <w:rPr>
          <w:rFonts w:ascii="Times New Roman" w:eastAsia="標楷體" w:hAnsi="Times New Roman"/>
          <w:sz w:val="28"/>
          <w:szCs w:val="28"/>
        </w:rPr>
        <w:t>審查認為非必要住院，但其相關診療、檢查、用藥等全部或部分仍屬必需，則必要之診療、檢查、用藥等依專業審查結果核實支付。住院診察費、病房費、護理費、住院藥事服務費全數核刪，改以門診診察費及門診藥事服務費給付。</w:t>
      </w:r>
      <w:r w:rsidRPr="002459BB">
        <w:rPr>
          <w:rFonts w:ascii="Times New Roman" w:eastAsia="標楷體" w:hAnsi="Times New Roman"/>
          <w:sz w:val="28"/>
          <w:szCs w:val="28"/>
        </w:rPr>
        <w:t>(101/5/1)</w:t>
      </w:r>
    </w:p>
    <w:p w:rsidR="00C92C7F" w:rsidRPr="002459BB" w:rsidRDefault="00C92C7F" w:rsidP="00B15C3B">
      <w:pPr>
        <w:snapToGrid w:val="0"/>
        <w:spacing w:line="600" w:lineRule="exact"/>
        <w:ind w:left="1418" w:hanging="1134"/>
        <w:jc w:val="both"/>
        <w:rPr>
          <w:rFonts w:ascii="Times New Roman" w:eastAsia="標楷體" w:hAnsi="Times New Roman"/>
          <w:sz w:val="28"/>
          <w:szCs w:val="28"/>
        </w:rPr>
      </w:pPr>
      <w:r w:rsidRPr="002459BB">
        <w:rPr>
          <w:rFonts w:ascii="Times New Roman" w:eastAsia="標楷體" w:hAnsi="Times New Roman"/>
          <w:sz w:val="28"/>
          <w:szCs w:val="28"/>
        </w:rPr>
        <w:t>(</w:t>
      </w:r>
      <w:r w:rsidRPr="002459BB">
        <w:rPr>
          <w:rFonts w:ascii="Times New Roman" w:eastAsia="標楷體" w:hAnsi="Times New Roman"/>
          <w:sz w:val="28"/>
          <w:szCs w:val="28"/>
        </w:rPr>
        <w:t>二十九</w:t>
      </w:r>
      <w:r w:rsidRPr="002459BB">
        <w:rPr>
          <w:rFonts w:ascii="Times New Roman" w:eastAsia="標楷體" w:hAnsi="Times New Roman"/>
          <w:sz w:val="28"/>
          <w:szCs w:val="28"/>
        </w:rPr>
        <w:t>)</w:t>
      </w:r>
      <w:r w:rsidRPr="002459BB">
        <w:rPr>
          <w:rFonts w:ascii="Times New Roman" w:eastAsia="標楷體" w:hAnsi="Times New Roman"/>
          <w:sz w:val="28"/>
          <w:szCs w:val="28"/>
        </w:rPr>
        <w:t>不符藥品許可證所載適應症及</w:t>
      </w:r>
      <w:r w:rsidR="005F2880" w:rsidRPr="002459BB">
        <w:rPr>
          <w:rFonts w:ascii="Times New Roman" w:eastAsia="標楷體" w:hAnsi="Times New Roman"/>
          <w:sz w:val="28"/>
          <w:szCs w:val="28"/>
        </w:rPr>
        <w:t>「全民健康保險藥物給付項目及支付標準」</w:t>
      </w:r>
      <w:r w:rsidRPr="002459BB">
        <w:rPr>
          <w:rFonts w:ascii="Times New Roman" w:eastAsia="標楷體" w:hAnsi="Times New Roman"/>
          <w:sz w:val="28"/>
          <w:szCs w:val="28"/>
        </w:rPr>
        <w:t>規定者不予給付。惟特殊病例得以個案向保險人申請事前審查，並經核准後給付。</w:t>
      </w:r>
      <w:r w:rsidRPr="002459BB">
        <w:rPr>
          <w:rFonts w:ascii="Times New Roman" w:eastAsia="標楷體" w:hAnsi="Times New Roman"/>
          <w:sz w:val="28"/>
          <w:szCs w:val="28"/>
        </w:rPr>
        <w:t>(106/</w:t>
      </w:r>
      <w:r w:rsidR="00A02731" w:rsidRPr="002459BB">
        <w:rPr>
          <w:rFonts w:ascii="Times New Roman" w:eastAsia="標楷體" w:hAnsi="Times New Roman"/>
          <w:sz w:val="28"/>
          <w:szCs w:val="28"/>
        </w:rPr>
        <w:t>6</w:t>
      </w:r>
      <w:r w:rsidRPr="002459BB">
        <w:rPr>
          <w:rFonts w:ascii="Times New Roman" w:eastAsia="標楷體" w:hAnsi="Times New Roman"/>
          <w:sz w:val="28"/>
          <w:szCs w:val="28"/>
        </w:rPr>
        <w:t>/1)</w:t>
      </w:r>
    </w:p>
    <w:p w:rsidR="00733B35" w:rsidRPr="002459BB" w:rsidRDefault="00733B35" w:rsidP="00733B35">
      <w:pPr>
        <w:snapToGrid w:val="0"/>
        <w:spacing w:line="600" w:lineRule="exact"/>
        <w:ind w:left="1418" w:hanging="1134"/>
        <w:jc w:val="both"/>
        <w:rPr>
          <w:rFonts w:ascii="Times New Roman" w:hAnsi="Times New Roman"/>
        </w:rPr>
      </w:pPr>
      <w:r w:rsidRPr="002459BB">
        <w:rPr>
          <w:rFonts w:ascii="Times New Roman" w:eastAsia="標楷體" w:hAnsi="Times New Roman"/>
          <w:sz w:val="28"/>
          <w:szCs w:val="28"/>
        </w:rPr>
        <w:t>(</w:t>
      </w:r>
      <w:r w:rsidRPr="002459BB">
        <w:rPr>
          <w:rFonts w:ascii="Times New Roman" w:eastAsia="標楷體" w:hAnsi="Times New Roman"/>
          <w:sz w:val="28"/>
          <w:szCs w:val="28"/>
        </w:rPr>
        <w:t>三十</w:t>
      </w:r>
      <w:r w:rsidRPr="002459BB">
        <w:rPr>
          <w:rFonts w:ascii="Times New Roman" w:eastAsia="標楷體" w:hAnsi="Times New Roman"/>
          <w:sz w:val="28"/>
          <w:szCs w:val="28"/>
        </w:rPr>
        <w:t>)</w:t>
      </w:r>
      <w:r w:rsidRPr="002459BB">
        <w:rPr>
          <w:rFonts w:ascii="Times New Roman" w:hAnsi="Times New Roman"/>
        </w:rPr>
        <w:t xml:space="preserve"> </w:t>
      </w:r>
      <w:r w:rsidR="00471127" w:rsidRPr="002459BB">
        <w:rPr>
          <w:rFonts w:ascii="Times New Roman" w:hAnsi="Times New Roman"/>
        </w:rPr>
        <w:t xml:space="preserve"> </w:t>
      </w:r>
      <w:r w:rsidRPr="002459BB">
        <w:rPr>
          <w:rFonts w:ascii="Times New Roman" w:eastAsia="標楷體" w:hAnsi="Times New Roman"/>
          <w:sz w:val="28"/>
          <w:szCs w:val="28"/>
        </w:rPr>
        <w:t>執行之超音波檢查、病理組織檢查、內視鏡檢查及醫療服務給付項目明訂需檢附報告者，送審時應檢附報告。</w:t>
      </w:r>
      <w:r w:rsidRPr="002459BB">
        <w:rPr>
          <w:rFonts w:ascii="Times New Roman" w:eastAsia="標楷體" w:hAnsi="Times New Roman"/>
          <w:sz w:val="28"/>
          <w:szCs w:val="28"/>
        </w:rPr>
        <w:t>(106/12/1)</w:t>
      </w:r>
    </w:p>
    <w:p w:rsidR="00B15C3B" w:rsidRPr="002459BB" w:rsidRDefault="0075469E" w:rsidP="0075469E">
      <w:pPr>
        <w:widowControl/>
        <w:suppressAutoHyphens w:val="0"/>
        <w:spacing w:line="600" w:lineRule="exact"/>
        <w:ind w:leftChars="119" w:left="1417" w:hangingChars="404" w:hanging="1131"/>
        <w:rPr>
          <w:rFonts w:ascii="Times New Roman" w:eastAsia="標楷體" w:hAnsi="Times New Roman"/>
          <w:sz w:val="28"/>
          <w:szCs w:val="28"/>
        </w:rPr>
      </w:pPr>
      <w:r w:rsidRPr="002459BB">
        <w:rPr>
          <w:rFonts w:ascii="Times New Roman" w:eastAsia="標楷體" w:hAnsi="Times New Roman"/>
          <w:sz w:val="28"/>
          <w:szCs w:val="28"/>
        </w:rPr>
        <w:t>(</w:t>
      </w:r>
      <w:r w:rsidRPr="002459BB">
        <w:rPr>
          <w:rFonts w:ascii="Times New Roman" w:eastAsia="標楷體" w:hAnsi="Times New Roman"/>
          <w:sz w:val="28"/>
          <w:szCs w:val="28"/>
        </w:rPr>
        <w:t>三十一</w:t>
      </w:r>
      <w:r w:rsidRPr="002459BB">
        <w:rPr>
          <w:rFonts w:ascii="Times New Roman" w:eastAsia="標楷體" w:hAnsi="Times New Roman"/>
          <w:sz w:val="28"/>
          <w:szCs w:val="28"/>
        </w:rPr>
        <w:t>)</w:t>
      </w:r>
      <w:r w:rsidRPr="002459BB">
        <w:rPr>
          <w:rFonts w:ascii="Times New Roman" w:hAnsi="Times New Roman"/>
        </w:rPr>
        <w:t xml:space="preserve"> </w:t>
      </w:r>
      <w:r w:rsidRPr="002459BB">
        <w:rPr>
          <w:rFonts w:ascii="Times New Roman" w:eastAsia="標楷體" w:hAnsi="Times New Roman"/>
          <w:sz w:val="28"/>
          <w:szCs w:val="28"/>
        </w:rPr>
        <w:t>全民健康保險醫療服務給付項目及支付標準涉及以重量、長度區分支付點數之項目，有手術紀錄者，以手術紀錄內容之組織重量或長度，作為支付之依據。</w:t>
      </w:r>
      <w:r w:rsidRPr="002459BB">
        <w:rPr>
          <w:rFonts w:ascii="Times New Roman" w:eastAsia="標楷體" w:hAnsi="Times New Roman"/>
          <w:sz w:val="28"/>
          <w:szCs w:val="28"/>
        </w:rPr>
        <w:t>(106/12/1)</w:t>
      </w:r>
    </w:p>
    <w:p w:rsidR="0075469E" w:rsidRPr="002459BB" w:rsidRDefault="0075469E" w:rsidP="00033568">
      <w:pPr>
        <w:spacing w:line="600" w:lineRule="exact"/>
        <w:ind w:leftChars="118" w:left="1417" w:hangingChars="405" w:hanging="1134"/>
        <w:jc w:val="both"/>
        <w:rPr>
          <w:rFonts w:ascii="Times New Roman" w:eastAsia="標楷體" w:hAnsi="Times New Roman"/>
          <w:sz w:val="28"/>
          <w:szCs w:val="28"/>
        </w:rPr>
      </w:pPr>
      <w:r w:rsidRPr="002459BB">
        <w:rPr>
          <w:rFonts w:ascii="Times New Roman" w:eastAsia="標楷體" w:hAnsi="Times New Roman"/>
          <w:sz w:val="28"/>
          <w:szCs w:val="28"/>
        </w:rPr>
        <w:t>(</w:t>
      </w:r>
      <w:r w:rsidRPr="002459BB">
        <w:rPr>
          <w:rFonts w:ascii="Times New Roman" w:eastAsia="標楷體" w:hAnsi="Times New Roman"/>
          <w:sz w:val="28"/>
          <w:szCs w:val="28"/>
        </w:rPr>
        <w:t>三十二</w:t>
      </w:r>
      <w:r w:rsidRPr="002459BB">
        <w:rPr>
          <w:rFonts w:ascii="Times New Roman" w:eastAsia="標楷體" w:hAnsi="Times New Roman"/>
          <w:sz w:val="28"/>
          <w:szCs w:val="28"/>
        </w:rPr>
        <w:t>)</w:t>
      </w:r>
      <w:r w:rsidRPr="002459BB">
        <w:rPr>
          <w:rFonts w:ascii="Times New Roman" w:eastAsia="標楷體" w:hAnsi="Times New Roman"/>
          <w:sz w:val="28"/>
          <w:szCs w:val="28"/>
        </w:rPr>
        <w:t>「流行性感冒</w:t>
      </w:r>
      <w:r w:rsidR="00C54EE9" w:rsidRPr="002459BB">
        <w:rPr>
          <w:rFonts w:ascii="Times New Roman" w:eastAsia="標楷體" w:hAnsi="Times New Roman"/>
          <w:sz w:val="28"/>
          <w:szCs w:val="28"/>
        </w:rPr>
        <w:t>A</w:t>
      </w:r>
      <w:r w:rsidRPr="002459BB">
        <w:rPr>
          <w:rFonts w:ascii="Times New Roman" w:eastAsia="標楷體" w:hAnsi="Times New Roman"/>
          <w:sz w:val="28"/>
          <w:szCs w:val="28"/>
        </w:rPr>
        <w:t>型病毒抗原</w:t>
      </w:r>
      <w:r w:rsidRPr="002459BB">
        <w:rPr>
          <w:rFonts w:ascii="Times New Roman" w:eastAsia="標楷體" w:hAnsi="Times New Roman"/>
          <w:sz w:val="28"/>
          <w:szCs w:val="28"/>
        </w:rPr>
        <w:t>(14065C)</w:t>
      </w:r>
      <w:r w:rsidRPr="002459BB">
        <w:rPr>
          <w:rFonts w:ascii="Times New Roman" w:eastAsia="標楷體" w:hAnsi="Times New Roman"/>
          <w:sz w:val="28"/>
          <w:szCs w:val="28"/>
        </w:rPr>
        <w:t>」及「流行性感冒</w:t>
      </w:r>
      <w:r w:rsidRPr="002459BB">
        <w:rPr>
          <w:rFonts w:ascii="Times New Roman" w:eastAsia="標楷體" w:hAnsi="Times New Roman"/>
          <w:sz w:val="28"/>
          <w:szCs w:val="28"/>
        </w:rPr>
        <w:t xml:space="preserve"> B </w:t>
      </w:r>
      <w:r w:rsidRPr="002459BB">
        <w:rPr>
          <w:rFonts w:ascii="Times New Roman" w:eastAsia="標楷體" w:hAnsi="Times New Roman"/>
          <w:sz w:val="28"/>
          <w:szCs w:val="28"/>
        </w:rPr>
        <w:t>型病毒抗原</w:t>
      </w:r>
      <w:r w:rsidRPr="002459BB">
        <w:rPr>
          <w:rFonts w:ascii="Times New Roman" w:eastAsia="標楷體" w:hAnsi="Times New Roman"/>
          <w:sz w:val="28"/>
          <w:szCs w:val="28"/>
        </w:rPr>
        <w:t>(14066C)</w:t>
      </w:r>
      <w:r w:rsidRPr="002459BB">
        <w:rPr>
          <w:rFonts w:ascii="Times New Roman" w:eastAsia="標楷體" w:hAnsi="Times New Roman"/>
          <w:sz w:val="28"/>
          <w:szCs w:val="28"/>
        </w:rPr>
        <w:t>」之審查原則：</w:t>
      </w:r>
      <w:r w:rsidRPr="002459BB">
        <w:rPr>
          <w:rFonts w:ascii="Times New Roman" w:eastAsia="標楷體" w:hAnsi="Times New Roman"/>
          <w:sz w:val="28"/>
          <w:szCs w:val="28"/>
        </w:rPr>
        <w:t>(106/12/1)</w:t>
      </w:r>
    </w:p>
    <w:p w:rsidR="00C54EE9" w:rsidRPr="002459BB" w:rsidRDefault="0075469E" w:rsidP="00033568">
      <w:pPr>
        <w:spacing w:line="600" w:lineRule="exact"/>
        <w:ind w:leftChars="235" w:left="851" w:hanging="287"/>
        <w:jc w:val="both"/>
        <w:rPr>
          <w:rFonts w:ascii="Times New Roman" w:eastAsia="標楷體" w:hAnsi="Times New Roman"/>
          <w:sz w:val="28"/>
          <w:szCs w:val="28"/>
        </w:rPr>
      </w:pPr>
      <w:r w:rsidRPr="002459BB">
        <w:rPr>
          <w:rFonts w:ascii="Times New Roman" w:eastAsia="標楷體" w:hAnsi="Times New Roman"/>
          <w:sz w:val="28"/>
          <w:szCs w:val="28"/>
        </w:rPr>
        <w:t>1.</w:t>
      </w:r>
      <w:r w:rsidR="00C54EE9" w:rsidRPr="002459BB">
        <w:rPr>
          <w:rFonts w:ascii="Times New Roman" w:eastAsia="標楷體" w:hAnsi="Times New Roman"/>
          <w:sz w:val="28"/>
          <w:szCs w:val="28"/>
        </w:rPr>
        <w:t>符合衛生福利部疾病管制署對於公費流感抗病毒藥劑使用對象條件</w:t>
      </w:r>
      <w:r w:rsidR="00C54EE9" w:rsidRPr="002459BB">
        <w:rPr>
          <w:rFonts w:ascii="Times New Roman" w:eastAsia="標楷體" w:hAnsi="Times New Roman"/>
          <w:sz w:val="28"/>
          <w:szCs w:val="28"/>
        </w:rPr>
        <w:lastRenderedPageBreak/>
        <w:t>者，無須進行快篩，即可視病患狀況與依藥劑仿單說明及其專業判斷，開立適當之藥劑。若需進行快篩，請於病歷紀載必要之理由</w:t>
      </w:r>
      <w:r w:rsidR="00C54EE9" w:rsidRPr="002459BB">
        <w:rPr>
          <w:rFonts w:ascii="Times New Roman" w:eastAsia="標楷體" w:hAnsi="Times New Roman"/>
          <w:sz w:val="28"/>
          <w:szCs w:val="28"/>
        </w:rPr>
        <w:t>(</w:t>
      </w:r>
      <w:r w:rsidR="00C54EE9" w:rsidRPr="002459BB">
        <w:rPr>
          <w:rFonts w:ascii="Times New Roman" w:eastAsia="標楷體" w:hAnsi="Times New Roman"/>
          <w:sz w:val="28"/>
          <w:szCs w:val="28"/>
        </w:rPr>
        <w:t>請參考「季節性流感防治工作手冊」及「公費流感抗病毒藥劑使用對象」</w:t>
      </w:r>
      <w:r w:rsidR="00C54EE9" w:rsidRPr="002459BB">
        <w:rPr>
          <w:rFonts w:ascii="Times New Roman" w:eastAsia="標楷體" w:hAnsi="Times New Roman"/>
          <w:sz w:val="28"/>
          <w:szCs w:val="28"/>
        </w:rPr>
        <w:t>)</w:t>
      </w:r>
      <w:r w:rsidR="00C54EE9" w:rsidRPr="002459BB">
        <w:rPr>
          <w:rFonts w:ascii="Times New Roman" w:eastAsia="標楷體" w:hAnsi="Times New Roman"/>
          <w:sz w:val="28"/>
          <w:szCs w:val="28"/>
        </w:rPr>
        <w:t>。</w:t>
      </w:r>
      <w:r w:rsidR="001918F1" w:rsidRPr="002459BB">
        <w:rPr>
          <w:rFonts w:ascii="Times New Roman" w:eastAsia="標楷體" w:hAnsi="Times New Roman"/>
          <w:sz w:val="28"/>
          <w:szCs w:val="28"/>
        </w:rPr>
        <w:t>(</w:t>
      </w:r>
      <w:r w:rsidR="002459BB" w:rsidRPr="002459BB">
        <w:rPr>
          <w:rFonts w:ascii="Times New Roman" w:eastAsia="標楷體" w:hAnsi="Times New Roman"/>
          <w:color w:val="0070C0"/>
          <w:sz w:val="28"/>
          <w:szCs w:val="28"/>
        </w:rPr>
        <w:t>110/6/1</w:t>
      </w:r>
      <w:r w:rsidR="001918F1" w:rsidRPr="002459BB">
        <w:rPr>
          <w:rFonts w:ascii="Times New Roman" w:eastAsia="標楷體" w:hAnsi="Times New Roman"/>
          <w:sz w:val="28"/>
          <w:szCs w:val="28"/>
        </w:rPr>
        <w:t>)</w:t>
      </w:r>
    </w:p>
    <w:p w:rsidR="001918F1" w:rsidRPr="002459BB" w:rsidRDefault="001918F1" w:rsidP="001918F1">
      <w:pPr>
        <w:spacing w:line="600" w:lineRule="atLeast"/>
        <w:ind w:leftChars="236" w:left="1274" w:hangingChars="253" w:hanging="708"/>
        <w:jc w:val="both"/>
        <w:rPr>
          <w:rFonts w:ascii="Times New Roman" w:eastAsia="標楷體" w:hAnsi="Times New Roman"/>
          <w:sz w:val="28"/>
          <w:szCs w:val="28"/>
        </w:rPr>
      </w:pPr>
      <w:r w:rsidRPr="002459BB">
        <w:rPr>
          <w:rFonts w:ascii="Times New Roman" w:eastAsia="標楷體" w:hAnsi="Times New Roman"/>
          <w:sz w:val="28"/>
          <w:szCs w:val="28"/>
        </w:rPr>
        <w:t>2.</w:t>
      </w:r>
      <w:r w:rsidRPr="002459BB">
        <w:rPr>
          <w:rFonts w:ascii="Times New Roman" w:eastAsia="標楷體" w:hAnsi="Times New Roman"/>
          <w:sz w:val="28"/>
          <w:szCs w:val="28"/>
        </w:rPr>
        <w:t>刪除</w:t>
      </w:r>
      <w:r w:rsidRPr="002459BB">
        <w:rPr>
          <w:rFonts w:ascii="Times New Roman" w:eastAsia="標楷體" w:hAnsi="Times New Roman"/>
          <w:sz w:val="28"/>
          <w:szCs w:val="28"/>
        </w:rPr>
        <w:t>(</w:t>
      </w:r>
      <w:r w:rsidR="002459BB" w:rsidRPr="002459BB">
        <w:rPr>
          <w:rFonts w:ascii="Times New Roman" w:eastAsia="標楷體" w:hAnsi="Times New Roman"/>
          <w:color w:val="0070C0"/>
          <w:sz w:val="28"/>
          <w:szCs w:val="28"/>
        </w:rPr>
        <w:t>110/6/1</w:t>
      </w:r>
      <w:r w:rsidRPr="002459BB">
        <w:rPr>
          <w:rFonts w:ascii="Times New Roman" w:eastAsia="標楷體" w:hAnsi="Times New Roman"/>
          <w:sz w:val="28"/>
          <w:szCs w:val="28"/>
        </w:rPr>
        <w:t>)</w:t>
      </w:r>
    </w:p>
    <w:p w:rsidR="001918F1" w:rsidRPr="002459BB" w:rsidRDefault="001918F1" w:rsidP="001918F1">
      <w:pPr>
        <w:spacing w:line="600" w:lineRule="atLeast"/>
        <w:ind w:left="1274" w:hanging="708"/>
        <w:jc w:val="both"/>
        <w:rPr>
          <w:rFonts w:ascii="Times New Roman" w:eastAsia="標楷體" w:hAnsi="Times New Roman" w:hint="eastAsia"/>
          <w:sz w:val="28"/>
          <w:szCs w:val="28"/>
        </w:rPr>
      </w:pPr>
      <w:r w:rsidRPr="002459BB">
        <w:rPr>
          <w:rFonts w:ascii="Times New Roman" w:eastAsia="標楷體" w:hAnsi="Times New Roman"/>
          <w:sz w:val="28"/>
          <w:szCs w:val="28"/>
        </w:rPr>
        <w:t>3.</w:t>
      </w:r>
      <w:r w:rsidRPr="002459BB">
        <w:rPr>
          <w:rFonts w:ascii="Times New Roman" w:eastAsia="標楷體" w:hAnsi="Times New Roman"/>
          <w:sz w:val="28"/>
          <w:szCs w:val="28"/>
        </w:rPr>
        <w:t>醫師需詢問病史且確實評估後開立，送審時需檢附檢查報告。</w:t>
      </w:r>
    </w:p>
    <w:p w:rsidR="00DD0CA1" w:rsidRPr="002459BB" w:rsidRDefault="00DD0CA1" w:rsidP="001918F1">
      <w:pPr>
        <w:widowControl/>
        <w:suppressAutoHyphens w:val="0"/>
        <w:spacing w:line="600" w:lineRule="exact"/>
        <w:jc w:val="both"/>
        <w:rPr>
          <w:rFonts w:ascii="Times New Roman" w:eastAsia="標楷體" w:hAnsi="Times New Roman"/>
          <w:sz w:val="28"/>
          <w:szCs w:val="28"/>
        </w:rPr>
      </w:pPr>
      <w:r w:rsidRPr="002459BB">
        <w:rPr>
          <w:rFonts w:ascii="Times New Roman" w:eastAsia="標楷體" w:hAnsi="Times New Roman"/>
          <w:sz w:val="28"/>
          <w:szCs w:val="28"/>
        </w:rPr>
        <w:t>(</w:t>
      </w:r>
      <w:r w:rsidRPr="002459BB">
        <w:rPr>
          <w:rFonts w:ascii="Times New Roman" w:eastAsia="標楷體" w:hAnsi="Times New Roman"/>
          <w:sz w:val="28"/>
          <w:szCs w:val="28"/>
        </w:rPr>
        <w:t>三十三</w:t>
      </w:r>
      <w:r w:rsidRPr="002459BB">
        <w:rPr>
          <w:rFonts w:ascii="Times New Roman" w:eastAsia="標楷體" w:hAnsi="Times New Roman"/>
          <w:sz w:val="28"/>
          <w:szCs w:val="28"/>
        </w:rPr>
        <w:t>)</w:t>
      </w:r>
      <w:r w:rsidRPr="002459BB">
        <w:rPr>
          <w:rFonts w:ascii="Times New Roman" w:eastAsia="標楷體" w:hAnsi="Times New Roman"/>
          <w:sz w:val="28"/>
          <w:szCs w:val="28"/>
        </w:rPr>
        <w:t>四肢超音波</w:t>
      </w:r>
      <w:r w:rsidR="00D9120D" w:rsidRPr="002459BB">
        <w:rPr>
          <w:rFonts w:ascii="Times New Roman" w:eastAsia="標楷體" w:hAnsi="Times New Roman"/>
          <w:sz w:val="28"/>
          <w:szCs w:val="28"/>
        </w:rPr>
        <w:t>檢查</w:t>
      </w:r>
      <w:r w:rsidR="00D9120D" w:rsidRPr="002459BB">
        <w:rPr>
          <w:rFonts w:ascii="Times New Roman" w:eastAsia="標楷體" w:hAnsi="Times New Roman"/>
          <w:sz w:val="28"/>
          <w:szCs w:val="28"/>
        </w:rPr>
        <w:t>(19016C)</w:t>
      </w:r>
      <w:r w:rsidR="00D9120D" w:rsidRPr="002459BB">
        <w:rPr>
          <w:rFonts w:ascii="Times New Roman" w:eastAsia="標楷體" w:hAnsi="Times New Roman"/>
          <w:sz w:val="28"/>
          <w:szCs w:val="28"/>
        </w:rPr>
        <w:t>審查原則：</w:t>
      </w:r>
      <w:r w:rsidR="00D9120D" w:rsidRPr="002459BB">
        <w:rPr>
          <w:rFonts w:ascii="Times New Roman" w:eastAsia="標楷體" w:hAnsi="Times New Roman"/>
          <w:sz w:val="28"/>
          <w:szCs w:val="28"/>
        </w:rPr>
        <w:t>(109/5/1)(</w:t>
      </w:r>
      <w:r w:rsidR="002459BB" w:rsidRPr="002459BB">
        <w:rPr>
          <w:rFonts w:ascii="Times New Roman" w:eastAsia="標楷體" w:hAnsi="Times New Roman"/>
          <w:color w:val="0070C0"/>
          <w:sz w:val="28"/>
          <w:szCs w:val="28"/>
        </w:rPr>
        <w:t>110/6/1</w:t>
      </w:r>
      <w:r w:rsidR="00D9120D" w:rsidRPr="002459BB">
        <w:rPr>
          <w:rFonts w:ascii="Times New Roman" w:eastAsia="標楷體" w:hAnsi="Times New Roman"/>
          <w:sz w:val="28"/>
          <w:szCs w:val="28"/>
        </w:rPr>
        <w:t>)</w:t>
      </w:r>
    </w:p>
    <w:p w:rsidR="00DD0CA1" w:rsidRPr="002459BB" w:rsidRDefault="00DD0CA1" w:rsidP="00033568">
      <w:pPr>
        <w:widowControl/>
        <w:suppressAutoHyphens w:val="0"/>
        <w:spacing w:line="600" w:lineRule="exact"/>
        <w:ind w:leftChars="236" w:left="1414" w:hangingChars="303" w:hanging="848"/>
        <w:jc w:val="both"/>
        <w:rPr>
          <w:rFonts w:ascii="Times New Roman" w:eastAsia="標楷體" w:hAnsi="Times New Roman"/>
          <w:sz w:val="28"/>
          <w:szCs w:val="28"/>
        </w:rPr>
      </w:pPr>
      <w:r w:rsidRPr="002459BB">
        <w:rPr>
          <w:rFonts w:ascii="Times New Roman" w:eastAsia="標楷體" w:hAnsi="Times New Roman"/>
          <w:sz w:val="28"/>
          <w:szCs w:val="28"/>
        </w:rPr>
        <w:t>1.</w:t>
      </w:r>
      <w:r w:rsidRPr="002459BB">
        <w:rPr>
          <w:rFonts w:ascii="Times New Roman" w:eastAsia="標楷體" w:hAnsi="Times New Roman"/>
          <w:sz w:val="28"/>
          <w:szCs w:val="28"/>
        </w:rPr>
        <w:t>下列情形執行四肢超音波檢查時機：</w:t>
      </w:r>
    </w:p>
    <w:p w:rsidR="00D9120D" w:rsidRPr="002459BB" w:rsidRDefault="00D9120D" w:rsidP="00033568">
      <w:pPr>
        <w:widowControl/>
        <w:suppressAutoHyphens w:val="0"/>
        <w:spacing w:line="600" w:lineRule="atLeast"/>
        <w:ind w:leftChars="354" w:left="1413" w:hangingChars="201" w:hanging="563"/>
        <w:jc w:val="both"/>
        <w:rPr>
          <w:rFonts w:ascii="Times New Roman" w:eastAsia="標楷體" w:hAnsi="Times New Roman"/>
          <w:sz w:val="28"/>
          <w:szCs w:val="28"/>
        </w:rPr>
      </w:pPr>
      <w:r w:rsidRPr="002459BB">
        <w:rPr>
          <w:rFonts w:ascii="Times New Roman" w:eastAsia="標楷體" w:hAnsi="Times New Roman"/>
          <w:sz w:val="28"/>
          <w:szCs w:val="28"/>
        </w:rPr>
        <w:t>(1)</w:t>
      </w:r>
      <w:r w:rsidRPr="002459BB">
        <w:rPr>
          <w:rFonts w:ascii="Times New Roman" w:eastAsia="標楷體" w:hAnsi="Times New Roman"/>
          <w:sz w:val="28"/>
          <w:szCs w:val="28"/>
        </w:rPr>
        <w:t>懷疑四肢血管病變。</w:t>
      </w:r>
    </w:p>
    <w:p w:rsidR="00D9120D" w:rsidRPr="002459BB" w:rsidRDefault="00D9120D" w:rsidP="00033568">
      <w:pPr>
        <w:widowControl/>
        <w:suppressAutoHyphens w:val="0"/>
        <w:spacing w:line="600" w:lineRule="atLeast"/>
        <w:ind w:leftChars="354" w:left="1413" w:hangingChars="201" w:hanging="563"/>
        <w:jc w:val="both"/>
        <w:rPr>
          <w:rFonts w:ascii="Times New Roman" w:eastAsia="標楷體" w:hAnsi="Times New Roman"/>
          <w:sz w:val="28"/>
          <w:szCs w:val="28"/>
        </w:rPr>
      </w:pPr>
      <w:r w:rsidRPr="002459BB">
        <w:rPr>
          <w:rFonts w:ascii="Times New Roman" w:eastAsia="標楷體" w:hAnsi="Times New Roman"/>
          <w:sz w:val="28"/>
          <w:szCs w:val="28"/>
        </w:rPr>
        <w:t>(2)</w:t>
      </w:r>
      <w:r w:rsidRPr="002459BB">
        <w:rPr>
          <w:rFonts w:ascii="Times New Roman" w:eastAsia="標楷體" w:hAnsi="Times New Roman"/>
          <w:sz w:val="28"/>
          <w:szCs w:val="28"/>
        </w:rPr>
        <w:t>四肢軟組織腫瘤：</w:t>
      </w:r>
      <w:r w:rsidR="001918F1" w:rsidRPr="002459BB">
        <w:rPr>
          <w:rFonts w:ascii="Times New Roman" w:eastAsia="標楷體" w:hAnsi="Times New Roman"/>
          <w:sz w:val="28"/>
          <w:szCs w:val="28"/>
        </w:rPr>
        <w:t>(</w:t>
      </w:r>
      <w:r w:rsidR="002459BB" w:rsidRPr="002459BB">
        <w:rPr>
          <w:rFonts w:ascii="Times New Roman" w:eastAsia="標楷體" w:hAnsi="Times New Roman"/>
          <w:color w:val="0070C0"/>
          <w:sz w:val="28"/>
          <w:szCs w:val="28"/>
        </w:rPr>
        <w:t>110/6/1</w:t>
      </w:r>
      <w:r w:rsidR="001918F1" w:rsidRPr="002459BB">
        <w:rPr>
          <w:rFonts w:ascii="Times New Roman" w:eastAsia="標楷體" w:hAnsi="Times New Roman"/>
          <w:sz w:val="28"/>
          <w:szCs w:val="28"/>
        </w:rPr>
        <w:t>)</w:t>
      </w:r>
    </w:p>
    <w:p w:rsidR="00D9120D" w:rsidRPr="002459BB" w:rsidRDefault="00D9120D" w:rsidP="00033568">
      <w:pPr>
        <w:widowControl/>
        <w:suppressAutoHyphens w:val="0"/>
        <w:spacing w:line="600" w:lineRule="atLeast"/>
        <w:ind w:leftChars="404" w:left="1558" w:hangingChars="210" w:hanging="588"/>
        <w:jc w:val="both"/>
        <w:rPr>
          <w:rFonts w:ascii="Times New Roman" w:eastAsia="標楷體" w:hAnsi="Times New Roman"/>
          <w:sz w:val="28"/>
          <w:szCs w:val="28"/>
        </w:rPr>
      </w:pPr>
      <w:r w:rsidRPr="002459BB">
        <w:rPr>
          <w:rFonts w:ascii="Times New Roman" w:eastAsia="標楷體" w:hAnsi="Times New Roman"/>
          <w:sz w:val="28"/>
          <w:szCs w:val="28"/>
        </w:rPr>
        <w:t>甲、深部的腫瘤：宜以</w:t>
      </w:r>
      <w:r w:rsidRPr="002459BB">
        <w:rPr>
          <w:rFonts w:ascii="Times New Roman" w:eastAsia="標楷體" w:hAnsi="Times New Roman"/>
          <w:sz w:val="28"/>
          <w:szCs w:val="28"/>
        </w:rPr>
        <w:t>CT</w:t>
      </w:r>
      <w:r w:rsidRPr="002459BB">
        <w:rPr>
          <w:rFonts w:ascii="Times New Roman" w:eastAsia="標楷體" w:hAnsi="Times New Roman"/>
          <w:sz w:val="28"/>
          <w:szCs w:val="28"/>
        </w:rPr>
        <w:t>或</w:t>
      </w:r>
      <w:r w:rsidRPr="002459BB">
        <w:rPr>
          <w:rFonts w:ascii="Times New Roman" w:eastAsia="標楷體" w:hAnsi="Times New Roman"/>
          <w:sz w:val="28"/>
          <w:szCs w:val="28"/>
        </w:rPr>
        <w:t>MRI</w:t>
      </w:r>
      <w:r w:rsidRPr="002459BB">
        <w:rPr>
          <w:rFonts w:ascii="Times New Roman" w:eastAsia="標楷體" w:hAnsi="Times New Roman"/>
          <w:sz w:val="28"/>
          <w:szCs w:val="28"/>
        </w:rPr>
        <w:t>檢查為主，若特殊狀況確有檢查必要者，應於病歷記載。</w:t>
      </w:r>
    </w:p>
    <w:p w:rsidR="00D9120D" w:rsidRPr="002459BB" w:rsidRDefault="00D9120D" w:rsidP="00033568">
      <w:pPr>
        <w:widowControl/>
        <w:suppressAutoHyphens w:val="0"/>
        <w:spacing w:line="600" w:lineRule="atLeast"/>
        <w:ind w:leftChars="404" w:left="1558" w:hangingChars="210" w:hanging="588"/>
        <w:jc w:val="both"/>
        <w:rPr>
          <w:rFonts w:ascii="Times New Roman" w:eastAsia="標楷體" w:hAnsi="Times New Roman"/>
          <w:sz w:val="28"/>
          <w:szCs w:val="28"/>
        </w:rPr>
      </w:pPr>
      <w:r w:rsidRPr="002459BB">
        <w:rPr>
          <w:rFonts w:ascii="Times New Roman" w:eastAsia="標楷體" w:hAnsi="Times New Roman"/>
          <w:sz w:val="28"/>
          <w:szCs w:val="28"/>
        </w:rPr>
        <w:t>乙、表淺的腫瘤：以不容易診斷，必需經超音波鑑別診斷者為限</w:t>
      </w:r>
      <w:r w:rsidRPr="002459BB">
        <w:rPr>
          <w:rFonts w:ascii="Times New Roman" w:eastAsia="標楷體" w:hAnsi="Times New Roman"/>
          <w:sz w:val="28"/>
          <w:szCs w:val="28"/>
        </w:rPr>
        <w:t>(</w:t>
      </w:r>
      <w:r w:rsidRPr="002459BB">
        <w:rPr>
          <w:rFonts w:ascii="Times New Roman" w:eastAsia="標楷體" w:hAnsi="Times New Roman"/>
          <w:sz w:val="28"/>
          <w:szCs w:val="28"/>
        </w:rPr>
        <w:t>典型的</w:t>
      </w:r>
      <w:r w:rsidRPr="002459BB">
        <w:rPr>
          <w:rFonts w:ascii="Times New Roman" w:eastAsia="標楷體" w:hAnsi="Times New Roman"/>
          <w:sz w:val="28"/>
          <w:szCs w:val="28"/>
        </w:rPr>
        <w:t>Ganglion</w:t>
      </w:r>
      <w:r w:rsidRPr="002459BB">
        <w:rPr>
          <w:rFonts w:ascii="Times New Roman" w:eastAsia="標楷體" w:hAnsi="Times New Roman"/>
          <w:sz w:val="28"/>
          <w:szCs w:val="28"/>
        </w:rPr>
        <w:t>、</w:t>
      </w:r>
      <w:r w:rsidRPr="002459BB">
        <w:rPr>
          <w:rFonts w:ascii="Times New Roman" w:eastAsia="標楷體" w:hAnsi="Times New Roman"/>
          <w:sz w:val="28"/>
          <w:szCs w:val="28"/>
        </w:rPr>
        <w:t>Lipoma</w:t>
      </w:r>
      <w:r w:rsidRPr="002459BB">
        <w:rPr>
          <w:rFonts w:ascii="Times New Roman" w:eastAsia="標楷體" w:hAnsi="Times New Roman"/>
          <w:sz w:val="28"/>
          <w:szCs w:val="28"/>
        </w:rPr>
        <w:t>、</w:t>
      </w:r>
      <w:r w:rsidRPr="002459BB">
        <w:rPr>
          <w:rFonts w:ascii="Times New Roman" w:eastAsia="標楷體" w:hAnsi="Times New Roman"/>
          <w:sz w:val="28"/>
          <w:szCs w:val="28"/>
        </w:rPr>
        <w:t>Epidermoid cyst</w:t>
      </w:r>
      <w:r w:rsidRPr="002459BB">
        <w:rPr>
          <w:rFonts w:ascii="Times New Roman" w:eastAsia="標楷體" w:hAnsi="Times New Roman"/>
          <w:sz w:val="28"/>
          <w:szCs w:val="28"/>
        </w:rPr>
        <w:t>、</w:t>
      </w:r>
      <w:r w:rsidRPr="002459BB">
        <w:rPr>
          <w:rFonts w:ascii="Times New Roman" w:eastAsia="標楷體" w:hAnsi="Times New Roman"/>
          <w:sz w:val="28"/>
          <w:szCs w:val="28"/>
        </w:rPr>
        <w:t>Baker cyst</w:t>
      </w:r>
      <w:r w:rsidRPr="002459BB">
        <w:rPr>
          <w:rFonts w:ascii="Times New Roman" w:eastAsia="標楷體" w:hAnsi="Times New Roman"/>
          <w:sz w:val="28"/>
          <w:szCs w:val="28"/>
        </w:rPr>
        <w:t>等目視加觸診就能判斷的表淺腫瘤，無須申報</w:t>
      </w:r>
      <w:r w:rsidRPr="002459BB">
        <w:rPr>
          <w:rFonts w:ascii="Times New Roman" w:eastAsia="標楷體" w:hAnsi="Times New Roman"/>
          <w:sz w:val="28"/>
          <w:szCs w:val="28"/>
        </w:rPr>
        <w:t>)</w:t>
      </w:r>
      <w:r w:rsidRPr="002459BB">
        <w:rPr>
          <w:rFonts w:ascii="Times New Roman" w:eastAsia="標楷體" w:hAnsi="Times New Roman"/>
          <w:sz w:val="28"/>
          <w:szCs w:val="28"/>
        </w:rPr>
        <w:t>。</w:t>
      </w:r>
    </w:p>
    <w:p w:rsidR="00D9120D" w:rsidRPr="002459BB" w:rsidRDefault="00D9120D" w:rsidP="001918F1">
      <w:pPr>
        <w:widowControl/>
        <w:suppressAutoHyphens w:val="0"/>
        <w:spacing w:line="600" w:lineRule="atLeast"/>
        <w:ind w:left="1130" w:hanging="283"/>
        <w:jc w:val="both"/>
        <w:rPr>
          <w:rFonts w:hint="eastAsia"/>
        </w:rPr>
      </w:pPr>
      <w:r w:rsidRPr="002459BB">
        <w:rPr>
          <w:rFonts w:ascii="Times New Roman" w:eastAsia="標楷體" w:hAnsi="Times New Roman"/>
          <w:sz w:val="28"/>
          <w:szCs w:val="28"/>
        </w:rPr>
        <w:t>(3)</w:t>
      </w:r>
      <w:r w:rsidRPr="002459BB">
        <w:rPr>
          <w:rFonts w:ascii="Times New Roman" w:eastAsia="標楷體" w:hAnsi="Times New Roman"/>
          <w:sz w:val="28"/>
          <w:szCs w:val="28"/>
        </w:rPr>
        <w:t>四肢異物：</w:t>
      </w:r>
      <w:r w:rsidR="001918F1" w:rsidRPr="002459BB">
        <w:rPr>
          <w:rFonts w:ascii="Times New Roman" w:eastAsia="標楷體" w:hAnsi="Times New Roman"/>
          <w:sz w:val="28"/>
          <w:szCs w:val="28"/>
        </w:rPr>
        <w:t>以病史及理學檢查為主，若特殊狀況確有檢查必要者，應於病歷記載。</w:t>
      </w:r>
      <w:r w:rsidR="001918F1" w:rsidRPr="002459BB">
        <w:rPr>
          <w:rFonts w:ascii="Times New Roman" w:eastAsia="標楷體" w:hAnsi="Times New Roman"/>
          <w:sz w:val="28"/>
          <w:szCs w:val="28"/>
        </w:rPr>
        <w:t>(</w:t>
      </w:r>
      <w:r w:rsidR="002459BB" w:rsidRPr="002459BB">
        <w:rPr>
          <w:rFonts w:ascii="Times New Roman" w:eastAsia="標楷體" w:hAnsi="Times New Roman"/>
          <w:color w:val="0070C0"/>
          <w:sz w:val="28"/>
          <w:szCs w:val="28"/>
        </w:rPr>
        <w:t>110/6/1</w:t>
      </w:r>
      <w:r w:rsidR="001918F1" w:rsidRPr="002459BB">
        <w:rPr>
          <w:rFonts w:ascii="Times New Roman" w:eastAsia="標楷體" w:hAnsi="Times New Roman"/>
          <w:sz w:val="28"/>
          <w:szCs w:val="28"/>
        </w:rPr>
        <w:t>)</w:t>
      </w:r>
    </w:p>
    <w:p w:rsidR="00D9120D" w:rsidRPr="002459BB" w:rsidRDefault="00D9120D" w:rsidP="00033568">
      <w:pPr>
        <w:widowControl/>
        <w:suppressAutoHyphens w:val="0"/>
        <w:spacing w:line="600" w:lineRule="atLeast"/>
        <w:ind w:leftChars="353" w:left="1130" w:hangingChars="101" w:hanging="283"/>
        <w:jc w:val="both"/>
        <w:rPr>
          <w:rFonts w:ascii="Times New Roman" w:eastAsia="標楷體" w:hAnsi="Times New Roman"/>
          <w:sz w:val="28"/>
          <w:szCs w:val="28"/>
        </w:rPr>
      </w:pPr>
      <w:r w:rsidRPr="002459BB">
        <w:rPr>
          <w:rFonts w:ascii="Times New Roman" w:eastAsia="標楷體" w:hAnsi="Times New Roman"/>
          <w:sz w:val="28"/>
          <w:szCs w:val="28"/>
        </w:rPr>
        <w:t>(4)</w:t>
      </w:r>
      <w:r w:rsidRPr="002459BB">
        <w:rPr>
          <w:rFonts w:ascii="Times New Roman" w:eastAsia="標楷體" w:hAnsi="Times New Roman"/>
          <w:sz w:val="28"/>
          <w:szCs w:val="28"/>
        </w:rPr>
        <w:t>肌肉、肌腱、靭帶之疾病：</w:t>
      </w:r>
      <w:r w:rsidR="001918F1" w:rsidRPr="002459BB">
        <w:rPr>
          <w:rFonts w:ascii="Times New Roman" w:eastAsia="標楷體" w:hAnsi="Times New Roman"/>
          <w:sz w:val="28"/>
          <w:szCs w:val="28"/>
        </w:rPr>
        <w:t>限肌肉、肌腱、靭帶斷裂或撕裂，或軟組織有明顯積液，需進一步處理時才可申報</w:t>
      </w:r>
      <w:r w:rsidR="001918F1" w:rsidRPr="002459BB">
        <w:rPr>
          <w:rFonts w:ascii="Times New Roman" w:eastAsia="標楷體" w:hAnsi="Times New Roman"/>
          <w:sz w:val="28"/>
          <w:szCs w:val="28"/>
        </w:rPr>
        <w:t>(</w:t>
      </w:r>
      <w:r w:rsidR="001918F1" w:rsidRPr="002459BB">
        <w:rPr>
          <w:rFonts w:ascii="Times New Roman" w:eastAsia="標楷體" w:hAnsi="Times New Roman"/>
          <w:sz w:val="28"/>
          <w:szCs w:val="28"/>
        </w:rPr>
        <w:t>鈣化性肌腱炎若</w:t>
      </w:r>
      <w:r w:rsidR="001918F1" w:rsidRPr="002459BB">
        <w:rPr>
          <w:rFonts w:ascii="Times New Roman" w:eastAsia="標楷體" w:hAnsi="Times New Roman"/>
          <w:sz w:val="28"/>
          <w:szCs w:val="28"/>
        </w:rPr>
        <w:t>X</w:t>
      </w:r>
      <w:r w:rsidR="001918F1" w:rsidRPr="002459BB">
        <w:rPr>
          <w:rFonts w:ascii="Times New Roman" w:eastAsia="標楷體" w:hAnsi="Times New Roman"/>
          <w:sz w:val="28"/>
          <w:szCs w:val="28"/>
        </w:rPr>
        <w:t>光可診斷，則無須同時申報超音波檢查</w:t>
      </w:r>
      <w:r w:rsidR="001918F1" w:rsidRPr="002459BB">
        <w:rPr>
          <w:rFonts w:ascii="Times New Roman" w:eastAsia="標楷體" w:hAnsi="Times New Roman"/>
          <w:sz w:val="28"/>
          <w:szCs w:val="28"/>
        </w:rPr>
        <w:t>)</w:t>
      </w:r>
      <w:r w:rsidR="001918F1" w:rsidRPr="002459BB">
        <w:rPr>
          <w:rFonts w:ascii="Times New Roman" w:eastAsia="標楷體" w:hAnsi="Times New Roman"/>
          <w:sz w:val="28"/>
          <w:szCs w:val="28"/>
        </w:rPr>
        <w:t>。</w:t>
      </w:r>
      <w:r w:rsidR="001918F1" w:rsidRPr="002459BB">
        <w:rPr>
          <w:rFonts w:ascii="Times New Roman" w:eastAsia="標楷體" w:hAnsi="Times New Roman"/>
          <w:sz w:val="28"/>
          <w:szCs w:val="28"/>
        </w:rPr>
        <w:t>(</w:t>
      </w:r>
      <w:r w:rsidR="002459BB" w:rsidRPr="002459BB">
        <w:rPr>
          <w:rFonts w:ascii="Times New Roman" w:eastAsia="標楷體" w:hAnsi="Times New Roman"/>
          <w:color w:val="0070C0"/>
          <w:sz w:val="28"/>
          <w:szCs w:val="28"/>
        </w:rPr>
        <w:t>110/6/1</w:t>
      </w:r>
      <w:r w:rsidR="001918F1" w:rsidRPr="002459BB">
        <w:rPr>
          <w:rFonts w:ascii="Times New Roman" w:eastAsia="標楷體" w:hAnsi="Times New Roman"/>
          <w:sz w:val="28"/>
          <w:szCs w:val="28"/>
        </w:rPr>
        <w:t>)</w:t>
      </w:r>
    </w:p>
    <w:p w:rsidR="00D9120D" w:rsidRPr="002459BB" w:rsidRDefault="00D9120D" w:rsidP="00033568">
      <w:pPr>
        <w:widowControl/>
        <w:suppressAutoHyphens w:val="0"/>
        <w:spacing w:line="600" w:lineRule="atLeast"/>
        <w:ind w:leftChars="353" w:left="1130" w:hangingChars="101" w:hanging="283"/>
        <w:jc w:val="both"/>
        <w:rPr>
          <w:rFonts w:ascii="Times New Roman" w:eastAsia="標楷體" w:hAnsi="Times New Roman"/>
          <w:sz w:val="28"/>
          <w:szCs w:val="28"/>
        </w:rPr>
      </w:pPr>
      <w:r w:rsidRPr="002459BB">
        <w:rPr>
          <w:rFonts w:ascii="Times New Roman" w:eastAsia="標楷體" w:hAnsi="Times New Roman"/>
          <w:sz w:val="28"/>
          <w:szCs w:val="28"/>
        </w:rPr>
        <w:t>(5)</w:t>
      </w:r>
      <w:r w:rsidRPr="002459BB">
        <w:rPr>
          <w:rFonts w:ascii="Times New Roman" w:eastAsia="標楷體" w:hAnsi="Times New Roman"/>
          <w:sz w:val="28"/>
          <w:szCs w:val="28"/>
        </w:rPr>
        <w:t>骨骼之疾病：以</w:t>
      </w:r>
      <w:r w:rsidRPr="002459BB">
        <w:rPr>
          <w:rFonts w:ascii="Times New Roman" w:eastAsia="標楷體" w:hAnsi="Times New Roman"/>
          <w:sz w:val="28"/>
          <w:szCs w:val="28"/>
        </w:rPr>
        <w:t>X</w:t>
      </w:r>
      <w:r w:rsidRPr="002459BB">
        <w:rPr>
          <w:rFonts w:ascii="Times New Roman" w:eastAsia="標楷體" w:hAnsi="Times New Roman"/>
          <w:sz w:val="28"/>
          <w:szCs w:val="28"/>
        </w:rPr>
        <w:t>光檢查為主，若特殊狀況確有檢查必要者，應於病歷記載</w:t>
      </w:r>
      <w:r w:rsidR="001918F1" w:rsidRPr="002459BB">
        <w:rPr>
          <w:rFonts w:ascii="Times New Roman" w:eastAsia="標楷體" w:hAnsi="Times New Roman"/>
          <w:sz w:val="28"/>
          <w:szCs w:val="28"/>
        </w:rPr>
        <w:t>。</w:t>
      </w:r>
      <w:r w:rsidR="001918F1" w:rsidRPr="002459BB">
        <w:rPr>
          <w:rFonts w:ascii="Times New Roman" w:eastAsia="標楷體" w:hAnsi="Times New Roman"/>
          <w:sz w:val="28"/>
          <w:szCs w:val="28"/>
        </w:rPr>
        <w:t>(</w:t>
      </w:r>
      <w:r w:rsidR="002459BB" w:rsidRPr="002459BB">
        <w:rPr>
          <w:rFonts w:ascii="Times New Roman" w:eastAsia="標楷體" w:hAnsi="Times New Roman"/>
          <w:color w:val="0070C0"/>
          <w:sz w:val="28"/>
          <w:szCs w:val="28"/>
        </w:rPr>
        <w:t>110/6/1</w:t>
      </w:r>
      <w:r w:rsidR="001918F1" w:rsidRPr="002459BB">
        <w:rPr>
          <w:rFonts w:ascii="Times New Roman" w:eastAsia="標楷體" w:hAnsi="Times New Roman"/>
          <w:sz w:val="28"/>
          <w:szCs w:val="28"/>
        </w:rPr>
        <w:t>)</w:t>
      </w:r>
    </w:p>
    <w:p w:rsidR="00D9120D" w:rsidRPr="002459BB" w:rsidRDefault="00D9120D" w:rsidP="00033568">
      <w:pPr>
        <w:widowControl/>
        <w:suppressAutoHyphens w:val="0"/>
        <w:spacing w:line="600" w:lineRule="atLeast"/>
        <w:ind w:leftChars="352" w:left="1131" w:hangingChars="102" w:hanging="286"/>
        <w:jc w:val="both"/>
        <w:rPr>
          <w:rFonts w:ascii="Times New Roman" w:eastAsia="標楷體" w:hAnsi="Times New Roman"/>
          <w:sz w:val="28"/>
          <w:szCs w:val="28"/>
        </w:rPr>
      </w:pPr>
      <w:r w:rsidRPr="002459BB">
        <w:rPr>
          <w:rFonts w:ascii="Times New Roman" w:eastAsia="標楷體" w:hAnsi="Times New Roman"/>
          <w:sz w:val="28"/>
          <w:szCs w:val="28"/>
        </w:rPr>
        <w:lastRenderedPageBreak/>
        <w:t>(6)</w:t>
      </w:r>
      <w:r w:rsidRPr="002459BB">
        <w:rPr>
          <w:rFonts w:ascii="Times New Roman" w:eastAsia="標楷體" w:hAnsi="Times New Roman"/>
          <w:sz w:val="28"/>
          <w:szCs w:val="28"/>
        </w:rPr>
        <w:t>關節之疾病：以理學檢查為主，若特殊狀況確有檢查必要者，如</w:t>
      </w:r>
      <w:r w:rsidRPr="002459BB">
        <w:rPr>
          <w:rFonts w:ascii="Times New Roman" w:eastAsia="標楷體" w:hAnsi="Times New Roman"/>
          <w:sz w:val="28"/>
          <w:szCs w:val="28"/>
        </w:rPr>
        <w:t>6</w:t>
      </w:r>
      <w:r w:rsidRPr="002459BB">
        <w:rPr>
          <w:rFonts w:ascii="Times New Roman" w:eastAsia="標楷體" w:hAnsi="Times New Roman"/>
          <w:sz w:val="28"/>
          <w:szCs w:val="28"/>
        </w:rPr>
        <w:t>個月內小孩懷疑髖關節發育不良</w:t>
      </w:r>
      <w:r w:rsidRPr="002459BB">
        <w:rPr>
          <w:rFonts w:ascii="Times New Roman" w:eastAsia="標楷體" w:hAnsi="Times New Roman"/>
          <w:sz w:val="28"/>
          <w:szCs w:val="28"/>
        </w:rPr>
        <w:t>(DDH)</w:t>
      </w:r>
      <w:r w:rsidRPr="002459BB">
        <w:rPr>
          <w:rFonts w:ascii="Times New Roman" w:eastAsia="標楷體" w:hAnsi="Times New Roman"/>
          <w:sz w:val="28"/>
          <w:szCs w:val="28"/>
        </w:rPr>
        <w:t>，應於病歷記載，但不宜做為常規性篩</w:t>
      </w:r>
      <w:r w:rsidR="001918F1" w:rsidRPr="002459BB">
        <w:rPr>
          <w:rFonts w:ascii="Times New Roman" w:eastAsia="標楷體" w:hAnsi="Times New Roman"/>
          <w:sz w:val="28"/>
          <w:szCs w:val="28"/>
        </w:rPr>
        <w:t>檢。</w:t>
      </w:r>
      <w:r w:rsidR="001918F1" w:rsidRPr="002459BB">
        <w:rPr>
          <w:rFonts w:ascii="Times New Roman" w:eastAsia="標楷體" w:hAnsi="Times New Roman"/>
          <w:sz w:val="28"/>
          <w:szCs w:val="28"/>
        </w:rPr>
        <w:t>(</w:t>
      </w:r>
      <w:r w:rsidR="002459BB" w:rsidRPr="002459BB">
        <w:rPr>
          <w:rFonts w:ascii="Times New Roman" w:eastAsia="標楷體" w:hAnsi="Times New Roman"/>
          <w:color w:val="0070C0"/>
          <w:sz w:val="28"/>
          <w:szCs w:val="28"/>
        </w:rPr>
        <w:t>110/6/1</w:t>
      </w:r>
      <w:r w:rsidR="001918F1" w:rsidRPr="002459BB">
        <w:rPr>
          <w:rFonts w:ascii="Times New Roman" w:eastAsia="標楷體" w:hAnsi="Times New Roman"/>
          <w:sz w:val="28"/>
          <w:szCs w:val="28"/>
        </w:rPr>
        <w:t>)</w:t>
      </w:r>
    </w:p>
    <w:p w:rsidR="00D9120D" w:rsidRPr="002459BB" w:rsidRDefault="00D9120D" w:rsidP="00033568">
      <w:pPr>
        <w:widowControl/>
        <w:suppressAutoHyphens w:val="0"/>
        <w:spacing w:line="600" w:lineRule="atLeast"/>
        <w:ind w:leftChars="354" w:left="1413" w:hangingChars="201" w:hanging="563"/>
        <w:jc w:val="both"/>
        <w:rPr>
          <w:rFonts w:ascii="Times New Roman" w:eastAsia="標楷體" w:hAnsi="Times New Roman"/>
          <w:sz w:val="28"/>
          <w:szCs w:val="28"/>
        </w:rPr>
      </w:pPr>
      <w:r w:rsidRPr="002459BB">
        <w:rPr>
          <w:rFonts w:ascii="Times New Roman" w:eastAsia="標楷體" w:hAnsi="Times New Roman"/>
          <w:sz w:val="28"/>
          <w:szCs w:val="28"/>
        </w:rPr>
        <w:t>(7)</w:t>
      </w:r>
      <w:r w:rsidRPr="002459BB">
        <w:rPr>
          <w:rFonts w:ascii="Times New Roman" w:eastAsia="標楷體" w:hAnsi="Times New Roman"/>
          <w:sz w:val="28"/>
          <w:szCs w:val="28"/>
        </w:rPr>
        <w:t>周邊神經之疾病。</w:t>
      </w:r>
    </w:p>
    <w:p w:rsidR="00D9120D" w:rsidRPr="002459BB" w:rsidRDefault="00D9120D" w:rsidP="00033568">
      <w:pPr>
        <w:widowControl/>
        <w:suppressAutoHyphens w:val="0"/>
        <w:spacing w:line="600" w:lineRule="atLeast"/>
        <w:ind w:leftChars="234" w:left="845" w:hangingChars="101" w:hanging="283"/>
        <w:jc w:val="both"/>
        <w:rPr>
          <w:rFonts w:ascii="Times New Roman" w:eastAsia="標楷體" w:hAnsi="Times New Roman"/>
          <w:sz w:val="28"/>
          <w:szCs w:val="28"/>
        </w:rPr>
      </w:pPr>
      <w:r w:rsidRPr="002459BB">
        <w:rPr>
          <w:rFonts w:ascii="Times New Roman" w:eastAsia="標楷體" w:hAnsi="Times New Roman"/>
          <w:sz w:val="28"/>
          <w:szCs w:val="28"/>
        </w:rPr>
        <w:t>2.</w:t>
      </w:r>
      <w:r w:rsidRPr="002459BB">
        <w:rPr>
          <w:rFonts w:ascii="Times New Roman" w:eastAsia="標楷體" w:hAnsi="Times New Roman"/>
          <w:sz w:val="28"/>
          <w:szCs w:val="28"/>
        </w:rPr>
        <w:t>關節內玻尿酸注射、</w:t>
      </w:r>
      <w:r w:rsidR="001918F1" w:rsidRPr="002459BB">
        <w:rPr>
          <w:rFonts w:ascii="Times New Roman" w:eastAsia="標楷體" w:hAnsi="Times New Roman"/>
          <w:sz w:val="28"/>
          <w:szCs w:val="28"/>
        </w:rPr>
        <w:t>葡萄糖水增生注射或</w:t>
      </w:r>
      <w:r w:rsidR="001918F1" w:rsidRPr="002459BB">
        <w:rPr>
          <w:rFonts w:ascii="Times New Roman" w:eastAsia="標楷體" w:hAnsi="Times New Roman"/>
          <w:sz w:val="28"/>
          <w:szCs w:val="28"/>
        </w:rPr>
        <w:t>PRP(platelet-rich plasma)</w:t>
      </w:r>
      <w:r w:rsidR="001918F1" w:rsidRPr="002459BB">
        <w:rPr>
          <w:rFonts w:ascii="Times New Roman" w:eastAsia="標楷體" w:hAnsi="Times New Roman"/>
          <w:sz w:val="28"/>
          <w:szCs w:val="28"/>
        </w:rPr>
        <w:t>注射及震波治療，不得申報</w:t>
      </w:r>
      <w:r w:rsidR="001918F1" w:rsidRPr="002459BB">
        <w:rPr>
          <w:rFonts w:ascii="Times New Roman" w:eastAsia="標楷體" w:hAnsi="Times New Roman"/>
          <w:sz w:val="28"/>
          <w:szCs w:val="28"/>
        </w:rPr>
        <w:t>19016C</w:t>
      </w:r>
      <w:r w:rsidR="001918F1" w:rsidRPr="002459BB">
        <w:rPr>
          <w:rFonts w:ascii="Times New Roman" w:eastAsia="標楷體" w:hAnsi="Times New Roman"/>
          <w:sz w:val="28"/>
          <w:szCs w:val="28"/>
        </w:rPr>
        <w:t>。</w:t>
      </w:r>
      <w:r w:rsidR="001918F1" w:rsidRPr="002459BB">
        <w:rPr>
          <w:rFonts w:ascii="Times New Roman" w:eastAsia="標楷體" w:hAnsi="Times New Roman"/>
          <w:sz w:val="28"/>
          <w:szCs w:val="28"/>
        </w:rPr>
        <w:t>(</w:t>
      </w:r>
      <w:r w:rsidR="002459BB" w:rsidRPr="002459BB">
        <w:rPr>
          <w:rFonts w:ascii="Times New Roman" w:eastAsia="標楷體" w:hAnsi="Times New Roman"/>
          <w:color w:val="0070C0"/>
          <w:sz w:val="28"/>
          <w:szCs w:val="28"/>
        </w:rPr>
        <w:t>110/6/1</w:t>
      </w:r>
      <w:r w:rsidR="001918F1" w:rsidRPr="002459BB">
        <w:rPr>
          <w:rFonts w:ascii="Times New Roman" w:eastAsia="標楷體" w:hAnsi="Times New Roman"/>
          <w:sz w:val="28"/>
          <w:szCs w:val="28"/>
        </w:rPr>
        <w:t>)</w:t>
      </w:r>
    </w:p>
    <w:p w:rsidR="00D9120D" w:rsidRPr="002459BB" w:rsidRDefault="00D9120D" w:rsidP="00033568">
      <w:pPr>
        <w:widowControl/>
        <w:suppressAutoHyphens w:val="0"/>
        <w:spacing w:line="600" w:lineRule="atLeast"/>
        <w:ind w:leftChars="236" w:left="1414" w:hangingChars="303" w:hanging="848"/>
        <w:jc w:val="both"/>
        <w:rPr>
          <w:rFonts w:ascii="Times New Roman" w:eastAsia="標楷體" w:hAnsi="Times New Roman"/>
          <w:sz w:val="28"/>
          <w:szCs w:val="28"/>
        </w:rPr>
      </w:pPr>
      <w:r w:rsidRPr="002459BB">
        <w:rPr>
          <w:rFonts w:ascii="Times New Roman" w:eastAsia="標楷體" w:hAnsi="Times New Roman"/>
          <w:sz w:val="28"/>
          <w:szCs w:val="28"/>
        </w:rPr>
        <w:t>3.</w:t>
      </w:r>
      <w:r w:rsidRPr="002459BB">
        <w:rPr>
          <w:rFonts w:ascii="Times New Roman" w:eastAsia="標楷體" w:hAnsi="Times New Roman"/>
          <w:sz w:val="28"/>
          <w:szCs w:val="28"/>
        </w:rPr>
        <w:t>送審需檢附的佐證資料：</w:t>
      </w:r>
    </w:p>
    <w:p w:rsidR="00D9120D" w:rsidRPr="002459BB" w:rsidRDefault="00D9120D" w:rsidP="00033568">
      <w:pPr>
        <w:widowControl/>
        <w:suppressAutoHyphens w:val="0"/>
        <w:spacing w:line="600" w:lineRule="atLeast"/>
        <w:ind w:leftChars="354" w:left="1413" w:hangingChars="201" w:hanging="563"/>
        <w:jc w:val="both"/>
        <w:rPr>
          <w:rFonts w:ascii="Times New Roman" w:eastAsia="標楷體" w:hAnsi="Times New Roman"/>
          <w:sz w:val="28"/>
          <w:szCs w:val="28"/>
        </w:rPr>
      </w:pPr>
      <w:r w:rsidRPr="002459BB">
        <w:rPr>
          <w:rFonts w:ascii="Times New Roman" w:eastAsia="標楷體" w:hAnsi="Times New Roman"/>
          <w:sz w:val="28"/>
          <w:szCs w:val="28"/>
        </w:rPr>
        <w:t>(1)</w:t>
      </w:r>
      <w:r w:rsidRPr="002459BB">
        <w:rPr>
          <w:rFonts w:ascii="Times New Roman" w:eastAsia="標楷體" w:hAnsi="Times New Roman"/>
          <w:sz w:val="28"/>
          <w:szCs w:val="28"/>
        </w:rPr>
        <w:t>病歴應詳實記載主訴、病史、理學檢查或神經學檢查及適應症。</w:t>
      </w:r>
    </w:p>
    <w:p w:rsidR="00D9120D" w:rsidRPr="002459BB" w:rsidRDefault="00D9120D" w:rsidP="00033568">
      <w:pPr>
        <w:widowControl/>
        <w:suppressAutoHyphens w:val="0"/>
        <w:spacing w:line="600" w:lineRule="atLeast"/>
        <w:ind w:leftChars="353" w:left="1130" w:hangingChars="101" w:hanging="283"/>
        <w:jc w:val="both"/>
        <w:rPr>
          <w:rFonts w:ascii="Times New Roman" w:eastAsia="標楷體" w:hAnsi="Times New Roman"/>
          <w:sz w:val="28"/>
          <w:szCs w:val="28"/>
        </w:rPr>
      </w:pPr>
      <w:r w:rsidRPr="002459BB">
        <w:rPr>
          <w:rFonts w:ascii="Times New Roman" w:eastAsia="標楷體" w:hAnsi="Times New Roman"/>
          <w:sz w:val="28"/>
          <w:szCs w:val="28"/>
        </w:rPr>
        <w:t>(2)</w:t>
      </w:r>
      <w:r w:rsidRPr="002459BB">
        <w:rPr>
          <w:rFonts w:ascii="Times New Roman" w:eastAsia="標楷體" w:hAnsi="Times New Roman"/>
          <w:sz w:val="28"/>
          <w:szCs w:val="28"/>
        </w:rPr>
        <w:t>抽審時應檢附清晰可判讀之超音波影像圖正本</w:t>
      </w:r>
      <w:r w:rsidRPr="002459BB">
        <w:rPr>
          <w:rFonts w:ascii="Times New Roman" w:eastAsia="標楷體" w:hAnsi="Times New Roman"/>
          <w:sz w:val="28"/>
          <w:szCs w:val="28"/>
        </w:rPr>
        <w:t>(</w:t>
      </w:r>
      <w:r w:rsidRPr="002459BB">
        <w:rPr>
          <w:rFonts w:ascii="Times New Roman" w:eastAsia="標楷體" w:hAnsi="Times New Roman"/>
          <w:sz w:val="28"/>
          <w:szCs w:val="28"/>
        </w:rPr>
        <w:t>內含病人</w:t>
      </w:r>
      <w:r w:rsidRPr="002459BB">
        <w:rPr>
          <w:rFonts w:ascii="Times New Roman" w:eastAsia="標楷體" w:hAnsi="Times New Roman"/>
          <w:sz w:val="28"/>
          <w:szCs w:val="28"/>
        </w:rPr>
        <w:t>ID</w:t>
      </w:r>
      <w:r w:rsidRPr="002459BB">
        <w:rPr>
          <w:rFonts w:ascii="Times New Roman" w:eastAsia="標楷體" w:hAnsi="Times New Roman"/>
          <w:sz w:val="28"/>
          <w:szCs w:val="28"/>
        </w:rPr>
        <w:t>及檢驗日期</w:t>
      </w:r>
      <w:r w:rsidRPr="002459BB">
        <w:rPr>
          <w:rFonts w:ascii="Times New Roman" w:eastAsia="標楷體" w:hAnsi="Times New Roman"/>
          <w:sz w:val="28"/>
          <w:szCs w:val="28"/>
        </w:rPr>
        <w:t>)</w:t>
      </w:r>
      <w:r w:rsidRPr="002459BB">
        <w:rPr>
          <w:rFonts w:ascii="Times New Roman" w:eastAsia="標楷體" w:hAnsi="Times New Roman"/>
          <w:sz w:val="28"/>
          <w:szCs w:val="28"/>
        </w:rPr>
        <w:t>，且有完整</w:t>
      </w:r>
      <w:r w:rsidRPr="002459BB">
        <w:rPr>
          <w:rFonts w:ascii="Times New Roman" w:eastAsia="標楷體" w:hAnsi="Times New Roman"/>
          <w:sz w:val="28"/>
          <w:szCs w:val="28"/>
        </w:rPr>
        <w:t>finding</w:t>
      </w:r>
      <w:r w:rsidRPr="002459BB">
        <w:rPr>
          <w:rFonts w:ascii="Times New Roman" w:eastAsia="標楷體" w:hAnsi="Times New Roman"/>
          <w:sz w:val="28"/>
          <w:szCs w:val="28"/>
        </w:rPr>
        <w:t>的描述和相關診斷</w:t>
      </w:r>
      <w:r w:rsidR="001918F1" w:rsidRPr="002459BB">
        <w:rPr>
          <w:rFonts w:ascii="Times New Roman" w:eastAsia="標楷體" w:hAnsi="Times New Roman"/>
          <w:sz w:val="28"/>
          <w:szCs w:val="28"/>
        </w:rPr>
        <w:t>之報告。</w:t>
      </w:r>
      <w:r w:rsidR="001918F1" w:rsidRPr="002459BB">
        <w:rPr>
          <w:rFonts w:ascii="Times New Roman" w:eastAsia="標楷體" w:hAnsi="Times New Roman"/>
          <w:sz w:val="28"/>
          <w:szCs w:val="28"/>
        </w:rPr>
        <w:t>(</w:t>
      </w:r>
      <w:r w:rsidR="002459BB" w:rsidRPr="002459BB">
        <w:rPr>
          <w:rFonts w:ascii="Times New Roman" w:eastAsia="標楷體" w:hAnsi="Times New Roman"/>
          <w:color w:val="0070C0"/>
          <w:sz w:val="28"/>
          <w:szCs w:val="28"/>
        </w:rPr>
        <w:t>110/6/1</w:t>
      </w:r>
      <w:r w:rsidR="001918F1" w:rsidRPr="002459BB">
        <w:rPr>
          <w:rFonts w:ascii="Times New Roman" w:eastAsia="標楷體" w:hAnsi="Times New Roman"/>
          <w:sz w:val="28"/>
          <w:szCs w:val="28"/>
        </w:rPr>
        <w:t>)</w:t>
      </w:r>
    </w:p>
    <w:p w:rsidR="00D9120D" w:rsidRPr="002459BB" w:rsidRDefault="00D9120D" w:rsidP="00033568">
      <w:pPr>
        <w:widowControl/>
        <w:suppressAutoHyphens w:val="0"/>
        <w:spacing w:line="600" w:lineRule="atLeast"/>
        <w:ind w:leftChars="236" w:left="1414" w:hangingChars="303" w:hanging="848"/>
        <w:jc w:val="both"/>
        <w:rPr>
          <w:rFonts w:ascii="Times New Roman" w:eastAsia="標楷體" w:hAnsi="Times New Roman"/>
          <w:sz w:val="28"/>
          <w:szCs w:val="28"/>
        </w:rPr>
      </w:pPr>
      <w:r w:rsidRPr="002459BB">
        <w:rPr>
          <w:rFonts w:ascii="Times New Roman" w:eastAsia="標楷體" w:hAnsi="Times New Roman"/>
          <w:sz w:val="28"/>
          <w:szCs w:val="28"/>
        </w:rPr>
        <w:t>4.</w:t>
      </w:r>
      <w:r w:rsidRPr="002459BB">
        <w:rPr>
          <w:rFonts w:ascii="Times New Roman" w:eastAsia="標楷體" w:hAnsi="Times New Roman"/>
          <w:sz w:val="28"/>
          <w:szCs w:val="28"/>
        </w:rPr>
        <w:t>檢查頻率：</w:t>
      </w:r>
    </w:p>
    <w:p w:rsidR="00D9120D" w:rsidRPr="002459BB" w:rsidRDefault="00D9120D" w:rsidP="00033568">
      <w:pPr>
        <w:widowControl/>
        <w:suppressAutoHyphens w:val="0"/>
        <w:spacing w:line="600" w:lineRule="atLeast"/>
        <w:ind w:leftChars="354" w:left="1413" w:hangingChars="201" w:hanging="563"/>
        <w:jc w:val="both"/>
        <w:rPr>
          <w:rFonts w:ascii="Times New Roman" w:eastAsia="標楷體" w:hAnsi="Times New Roman"/>
          <w:sz w:val="28"/>
          <w:szCs w:val="28"/>
        </w:rPr>
      </w:pPr>
      <w:r w:rsidRPr="002459BB">
        <w:rPr>
          <w:rFonts w:ascii="Times New Roman" w:eastAsia="標楷體" w:hAnsi="Times New Roman"/>
          <w:sz w:val="28"/>
          <w:szCs w:val="28"/>
        </w:rPr>
        <w:t>(1)</w:t>
      </w:r>
      <w:r w:rsidRPr="002459BB">
        <w:rPr>
          <w:rFonts w:ascii="Times New Roman" w:eastAsia="標楷體" w:hAnsi="Times New Roman"/>
          <w:sz w:val="28"/>
          <w:szCs w:val="28"/>
        </w:rPr>
        <w:t>急性病變以檢查</w:t>
      </w:r>
      <w:r w:rsidR="001918F1" w:rsidRPr="002459BB">
        <w:rPr>
          <w:rFonts w:ascii="Times New Roman" w:eastAsia="標楷體" w:hAnsi="Times New Roman"/>
          <w:sz w:val="28"/>
          <w:szCs w:val="28"/>
        </w:rPr>
        <w:t>1</w:t>
      </w:r>
      <w:r w:rsidRPr="002459BB">
        <w:rPr>
          <w:rFonts w:ascii="Times New Roman" w:eastAsia="標楷體" w:hAnsi="Times New Roman"/>
          <w:sz w:val="28"/>
          <w:szCs w:val="28"/>
        </w:rPr>
        <w:t>次為原則。</w:t>
      </w:r>
    </w:p>
    <w:p w:rsidR="00DD0CA1" w:rsidRPr="002459BB" w:rsidRDefault="00D9120D" w:rsidP="00033568">
      <w:pPr>
        <w:widowControl/>
        <w:suppressAutoHyphens w:val="0"/>
        <w:spacing w:line="600" w:lineRule="atLeast"/>
        <w:ind w:leftChars="354" w:left="1130" w:hangingChars="100" w:hanging="280"/>
        <w:jc w:val="both"/>
        <w:rPr>
          <w:rFonts w:ascii="Times New Roman" w:eastAsia="標楷體" w:hAnsi="Times New Roman"/>
          <w:sz w:val="28"/>
          <w:szCs w:val="28"/>
        </w:rPr>
      </w:pPr>
      <w:r w:rsidRPr="002459BB">
        <w:rPr>
          <w:rFonts w:ascii="Times New Roman" w:eastAsia="標楷體" w:hAnsi="Times New Roman"/>
          <w:sz w:val="28"/>
          <w:szCs w:val="28"/>
        </w:rPr>
        <w:t>(2)</w:t>
      </w:r>
      <w:r w:rsidRPr="002459BB">
        <w:rPr>
          <w:rFonts w:ascii="Times New Roman" w:eastAsia="標楷體" w:hAnsi="Times New Roman"/>
          <w:sz w:val="28"/>
          <w:szCs w:val="28"/>
        </w:rPr>
        <w:t>同部位四肢超音波</w:t>
      </w:r>
      <w:r w:rsidRPr="002459BB">
        <w:rPr>
          <w:rFonts w:ascii="Times New Roman" w:eastAsia="標楷體" w:hAnsi="Times New Roman"/>
          <w:sz w:val="28"/>
          <w:szCs w:val="28"/>
        </w:rPr>
        <w:t>(19016C)</w:t>
      </w:r>
      <w:r w:rsidRPr="002459BB">
        <w:rPr>
          <w:rFonts w:ascii="Times New Roman" w:eastAsia="標楷體" w:hAnsi="Times New Roman"/>
          <w:sz w:val="28"/>
          <w:szCs w:val="28"/>
        </w:rPr>
        <w:t>檢查</w:t>
      </w:r>
      <w:r w:rsidRPr="002459BB">
        <w:rPr>
          <w:rFonts w:ascii="Times New Roman" w:eastAsia="標楷體" w:hAnsi="Times New Roman"/>
          <w:sz w:val="28"/>
          <w:szCs w:val="28"/>
        </w:rPr>
        <w:t>6</w:t>
      </w:r>
      <w:r w:rsidRPr="002459BB">
        <w:rPr>
          <w:rFonts w:ascii="Times New Roman" w:eastAsia="標楷體" w:hAnsi="Times New Roman"/>
          <w:sz w:val="28"/>
          <w:szCs w:val="28"/>
        </w:rPr>
        <w:t>個月內限申報</w:t>
      </w:r>
      <w:r w:rsidRPr="002459BB">
        <w:rPr>
          <w:rFonts w:ascii="Times New Roman" w:eastAsia="標楷體" w:hAnsi="Times New Roman"/>
          <w:sz w:val="28"/>
          <w:szCs w:val="28"/>
        </w:rPr>
        <w:t>1</w:t>
      </w:r>
      <w:r w:rsidRPr="002459BB">
        <w:rPr>
          <w:rFonts w:ascii="Times New Roman" w:eastAsia="標楷體" w:hAnsi="Times New Roman"/>
          <w:sz w:val="28"/>
          <w:szCs w:val="28"/>
        </w:rPr>
        <w:t>次為原則，且不宜</w:t>
      </w:r>
      <w:r w:rsidR="001918F1" w:rsidRPr="002459BB">
        <w:rPr>
          <w:rFonts w:ascii="Times New Roman" w:eastAsia="標楷體" w:hAnsi="Times New Roman"/>
          <w:sz w:val="28"/>
          <w:szCs w:val="28"/>
        </w:rPr>
        <w:t>同時申報</w:t>
      </w:r>
      <w:r w:rsidR="001918F1" w:rsidRPr="002459BB">
        <w:rPr>
          <w:rFonts w:ascii="Times New Roman" w:eastAsia="標楷體" w:hAnsi="Times New Roman"/>
          <w:sz w:val="28"/>
          <w:szCs w:val="28"/>
        </w:rPr>
        <w:t>X-</w:t>
      </w:r>
      <w:r w:rsidR="001918F1" w:rsidRPr="002459BB">
        <w:rPr>
          <w:rFonts w:ascii="Times New Roman" w:eastAsia="標楷體" w:hAnsi="Times New Roman"/>
          <w:sz w:val="28"/>
          <w:szCs w:val="28"/>
        </w:rPr>
        <w:t>光檢查，如需增加檢查頻率，應檢附相關資料佐證。</w:t>
      </w:r>
      <w:r w:rsidR="001918F1" w:rsidRPr="002459BB">
        <w:rPr>
          <w:rFonts w:ascii="Times New Roman" w:eastAsia="標楷體" w:hAnsi="Times New Roman"/>
          <w:sz w:val="28"/>
          <w:szCs w:val="28"/>
        </w:rPr>
        <w:t>(</w:t>
      </w:r>
      <w:r w:rsidR="002459BB" w:rsidRPr="002459BB">
        <w:rPr>
          <w:rFonts w:ascii="Times New Roman" w:eastAsia="標楷體" w:hAnsi="Times New Roman"/>
          <w:color w:val="0070C0"/>
          <w:sz w:val="28"/>
          <w:szCs w:val="28"/>
        </w:rPr>
        <w:t>110/6/1</w:t>
      </w:r>
      <w:r w:rsidR="001918F1" w:rsidRPr="002459BB">
        <w:rPr>
          <w:rFonts w:ascii="Times New Roman" w:eastAsia="標楷體" w:hAnsi="Times New Roman"/>
          <w:sz w:val="28"/>
          <w:szCs w:val="28"/>
        </w:rPr>
        <w:t>)</w:t>
      </w:r>
    </w:p>
    <w:p w:rsidR="009111E1" w:rsidRPr="002459BB" w:rsidRDefault="009111E1" w:rsidP="00033568">
      <w:pPr>
        <w:widowControl/>
        <w:suppressAutoHyphens w:val="0"/>
        <w:spacing w:line="600" w:lineRule="exact"/>
        <w:ind w:leftChars="-1" w:left="1409" w:hangingChars="504" w:hanging="1411"/>
        <w:jc w:val="both"/>
        <w:rPr>
          <w:rFonts w:ascii="Times New Roman" w:eastAsia="標楷體" w:hAnsi="Times New Roman"/>
          <w:sz w:val="28"/>
          <w:szCs w:val="28"/>
        </w:rPr>
      </w:pPr>
      <w:r w:rsidRPr="002459BB">
        <w:rPr>
          <w:rFonts w:ascii="Times New Roman" w:eastAsia="標楷體" w:hAnsi="Times New Roman"/>
          <w:sz w:val="28"/>
          <w:szCs w:val="28"/>
        </w:rPr>
        <w:t>(</w:t>
      </w:r>
      <w:r w:rsidRPr="002459BB">
        <w:rPr>
          <w:rFonts w:ascii="Times New Roman" w:eastAsia="標楷體" w:hAnsi="Times New Roman"/>
          <w:sz w:val="28"/>
          <w:szCs w:val="28"/>
        </w:rPr>
        <w:t>三十四</w:t>
      </w:r>
      <w:r w:rsidRPr="002459BB">
        <w:rPr>
          <w:rFonts w:ascii="Times New Roman" w:eastAsia="標楷體" w:hAnsi="Times New Roman"/>
          <w:sz w:val="28"/>
          <w:szCs w:val="28"/>
        </w:rPr>
        <w:t>)</w:t>
      </w:r>
      <w:r w:rsidRPr="002459BB">
        <w:rPr>
          <w:rFonts w:ascii="Times New Roman" w:eastAsia="標楷體" w:hAnsi="Times New Roman"/>
          <w:sz w:val="28"/>
          <w:szCs w:val="28"/>
        </w:rPr>
        <w:t>過敏原測試</w:t>
      </w:r>
      <w:r w:rsidRPr="002459BB">
        <w:rPr>
          <w:rFonts w:ascii="Times New Roman" w:eastAsia="標楷體" w:hAnsi="Times New Roman"/>
          <w:sz w:val="28"/>
          <w:szCs w:val="28"/>
        </w:rPr>
        <w:t>MAST allergy test</w:t>
      </w:r>
      <w:r w:rsidRPr="002459BB">
        <w:rPr>
          <w:rFonts w:ascii="Times New Roman" w:eastAsia="標楷體" w:hAnsi="Times New Roman"/>
          <w:sz w:val="28"/>
          <w:szCs w:val="28"/>
        </w:rPr>
        <w:t>審查原則</w:t>
      </w:r>
      <w:r w:rsidR="00D9120D" w:rsidRPr="002459BB">
        <w:rPr>
          <w:rFonts w:ascii="Times New Roman" w:eastAsia="標楷體" w:hAnsi="Times New Roman" w:hint="eastAsia"/>
          <w:sz w:val="28"/>
          <w:szCs w:val="28"/>
        </w:rPr>
        <w:t>：</w:t>
      </w:r>
      <w:r w:rsidRPr="002459BB">
        <w:rPr>
          <w:rFonts w:ascii="Times New Roman" w:eastAsia="標楷體" w:hAnsi="Times New Roman"/>
          <w:sz w:val="28"/>
          <w:szCs w:val="28"/>
        </w:rPr>
        <w:t>(</w:t>
      </w:r>
      <w:r w:rsidR="003C072F" w:rsidRPr="002459BB">
        <w:rPr>
          <w:rFonts w:ascii="Times New Roman" w:eastAsia="標楷體" w:hAnsi="Times New Roman"/>
          <w:sz w:val="28"/>
          <w:szCs w:val="28"/>
        </w:rPr>
        <w:t>109/5/1</w:t>
      </w:r>
      <w:r w:rsidRPr="002459BB">
        <w:rPr>
          <w:rFonts w:ascii="Times New Roman" w:eastAsia="標楷體" w:hAnsi="Times New Roman"/>
          <w:sz w:val="28"/>
          <w:szCs w:val="28"/>
        </w:rPr>
        <w:t>)</w:t>
      </w:r>
    </w:p>
    <w:p w:rsidR="009111E1" w:rsidRPr="002459BB" w:rsidRDefault="009111E1" w:rsidP="00033568">
      <w:pPr>
        <w:widowControl/>
        <w:suppressAutoHyphens w:val="0"/>
        <w:spacing w:line="600" w:lineRule="exact"/>
        <w:ind w:leftChars="235" w:left="847" w:hangingChars="101" w:hanging="283"/>
        <w:jc w:val="both"/>
        <w:rPr>
          <w:rFonts w:ascii="Times New Roman" w:eastAsia="標楷體" w:hAnsi="Times New Roman"/>
          <w:sz w:val="28"/>
          <w:szCs w:val="28"/>
        </w:rPr>
      </w:pPr>
      <w:r w:rsidRPr="002459BB">
        <w:rPr>
          <w:rFonts w:ascii="Times New Roman" w:eastAsia="標楷體" w:hAnsi="Times New Roman"/>
          <w:sz w:val="28"/>
          <w:szCs w:val="28"/>
        </w:rPr>
        <w:t>1.</w:t>
      </w:r>
      <w:r w:rsidRPr="002459BB">
        <w:rPr>
          <w:rFonts w:ascii="Times New Roman" w:eastAsia="標楷體" w:hAnsi="Times New Roman"/>
          <w:sz w:val="28"/>
          <w:szCs w:val="28"/>
        </w:rPr>
        <w:t>申報</w:t>
      </w:r>
      <w:r w:rsidRPr="002459BB">
        <w:rPr>
          <w:rFonts w:ascii="Times New Roman" w:eastAsia="標楷體" w:hAnsi="Times New Roman"/>
          <w:sz w:val="28"/>
          <w:szCs w:val="28"/>
        </w:rPr>
        <w:t>IgE</w:t>
      </w:r>
      <w:r w:rsidRPr="002459BB">
        <w:rPr>
          <w:rFonts w:ascii="Times New Roman" w:eastAsia="標楷體" w:hAnsi="Times New Roman"/>
          <w:sz w:val="28"/>
          <w:szCs w:val="28"/>
        </w:rPr>
        <w:t>檢驗，如為</w:t>
      </w:r>
      <w:r w:rsidRPr="002459BB">
        <w:rPr>
          <w:rFonts w:ascii="Times New Roman" w:eastAsia="標楷體" w:hAnsi="Times New Roman"/>
          <w:sz w:val="28"/>
          <w:szCs w:val="28"/>
        </w:rPr>
        <w:t>20</w:t>
      </w:r>
      <w:r w:rsidRPr="002459BB">
        <w:rPr>
          <w:rFonts w:ascii="Times New Roman" w:eastAsia="標楷體" w:hAnsi="Times New Roman"/>
          <w:sz w:val="28"/>
          <w:szCs w:val="28"/>
        </w:rPr>
        <w:t>歲以上之個案，應註明過敏病史、臨床症狀及嚴重度，申報件數異常且多為老年案件者應嚴審。</w:t>
      </w:r>
    </w:p>
    <w:p w:rsidR="009111E1" w:rsidRPr="002459BB" w:rsidRDefault="009111E1" w:rsidP="00033568">
      <w:pPr>
        <w:widowControl/>
        <w:suppressAutoHyphens w:val="0"/>
        <w:spacing w:line="600" w:lineRule="exact"/>
        <w:ind w:leftChars="235" w:left="847" w:hangingChars="101" w:hanging="283"/>
        <w:jc w:val="both"/>
        <w:rPr>
          <w:rFonts w:ascii="Times New Roman" w:eastAsia="標楷體" w:hAnsi="Times New Roman"/>
          <w:sz w:val="28"/>
          <w:szCs w:val="28"/>
        </w:rPr>
      </w:pPr>
      <w:r w:rsidRPr="002459BB">
        <w:rPr>
          <w:rFonts w:ascii="Times New Roman" w:eastAsia="標楷體" w:hAnsi="Times New Roman"/>
          <w:sz w:val="28"/>
          <w:szCs w:val="28"/>
        </w:rPr>
        <w:t>2.</w:t>
      </w:r>
      <w:r w:rsidRPr="002459BB">
        <w:rPr>
          <w:rFonts w:ascii="Times New Roman" w:eastAsia="標楷體" w:hAnsi="Times New Roman"/>
          <w:sz w:val="28"/>
          <w:szCs w:val="28"/>
        </w:rPr>
        <w:t>除年齡、嗜酸性白血球數考量外或</w:t>
      </w:r>
      <w:r w:rsidRPr="002459BB">
        <w:rPr>
          <w:rFonts w:ascii="Times New Roman" w:eastAsia="標楷體" w:hAnsi="Times New Roman"/>
          <w:sz w:val="28"/>
          <w:szCs w:val="28"/>
        </w:rPr>
        <w:t>IgE (12031C)</w:t>
      </w:r>
      <w:r w:rsidRPr="002459BB">
        <w:rPr>
          <w:rFonts w:ascii="Times New Roman" w:eastAsia="標楷體" w:hAnsi="Times New Roman"/>
          <w:sz w:val="28"/>
          <w:szCs w:val="28"/>
        </w:rPr>
        <w:t>大於其標準值或過敏原檢驗</w:t>
      </w:r>
      <w:r w:rsidRPr="002459BB">
        <w:rPr>
          <w:rFonts w:ascii="Times New Roman" w:eastAsia="標楷體" w:hAnsi="Times New Roman"/>
          <w:sz w:val="28"/>
          <w:szCs w:val="28"/>
        </w:rPr>
        <w:t>(</w:t>
      </w:r>
      <w:r w:rsidRPr="002459BB">
        <w:rPr>
          <w:rFonts w:ascii="Times New Roman" w:eastAsia="標楷體" w:hAnsi="Times New Roman"/>
          <w:sz w:val="28"/>
          <w:szCs w:val="28"/>
        </w:rPr>
        <w:t>定性</w:t>
      </w:r>
      <w:r w:rsidR="00D9120D" w:rsidRPr="002459BB">
        <w:rPr>
          <w:rFonts w:ascii="Times New Roman" w:eastAsia="標楷體" w:hAnsi="Times New Roman"/>
          <w:sz w:val="28"/>
          <w:szCs w:val="28"/>
        </w:rPr>
        <w:t>)</w:t>
      </w:r>
      <w:r w:rsidRPr="002459BB">
        <w:rPr>
          <w:rFonts w:ascii="Times New Roman" w:eastAsia="標楷體" w:hAnsi="Times New Roman"/>
          <w:sz w:val="28"/>
          <w:szCs w:val="28"/>
        </w:rPr>
        <w:t>(30021C)</w:t>
      </w:r>
      <w:r w:rsidRPr="002459BB">
        <w:rPr>
          <w:rFonts w:ascii="Times New Roman" w:eastAsia="標楷體" w:hAnsi="Times New Roman"/>
          <w:sz w:val="28"/>
          <w:szCs w:val="28"/>
        </w:rPr>
        <w:t>異常時，方得執行特異過敏原免疫檢驗</w:t>
      </w:r>
      <w:r w:rsidRPr="002459BB">
        <w:rPr>
          <w:rFonts w:ascii="Times New Roman" w:eastAsia="標楷體" w:hAnsi="Times New Roman"/>
          <w:sz w:val="28"/>
          <w:szCs w:val="28"/>
        </w:rPr>
        <w:t>(30022C)</w:t>
      </w:r>
      <w:r w:rsidRPr="002459BB">
        <w:rPr>
          <w:rFonts w:ascii="Times New Roman" w:eastAsia="標楷體" w:hAnsi="Times New Roman"/>
          <w:sz w:val="28"/>
          <w:szCs w:val="28"/>
        </w:rPr>
        <w:t>，以兩年內未實施者為原則。</w:t>
      </w:r>
    </w:p>
    <w:p w:rsidR="009111E1" w:rsidRPr="002459BB" w:rsidRDefault="009111E1" w:rsidP="00033568">
      <w:pPr>
        <w:widowControl/>
        <w:suppressAutoHyphens w:val="0"/>
        <w:spacing w:line="600" w:lineRule="exact"/>
        <w:ind w:leftChars="236" w:left="1406" w:hangingChars="300" w:hanging="840"/>
        <w:jc w:val="both"/>
        <w:rPr>
          <w:rFonts w:ascii="Times New Roman" w:eastAsia="標楷體" w:hAnsi="Times New Roman"/>
          <w:sz w:val="28"/>
          <w:szCs w:val="28"/>
        </w:rPr>
      </w:pPr>
      <w:r w:rsidRPr="002459BB">
        <w:rPr>
          <w:rFonts w:ascii="Times New Roman" w:eastAsia="標楷體" w:hAnsi="Times New Roman"/>
          <w:sz w:val="28"/>
          <w:szCs w:val="28"/>
        </w:rPr>
        <w:t>3.</w:t>
      </w:r>
      <w:r w:rsidRPr="002459BB">
        <w:rPr>
          <w:rFonts w:ascii="Times New Roman" w:eastAsia="標楷體" w:hAnsi="Times New Roman"/>
          <w:sz w:val="28"/>
          <w:szCs w:val="28"/>
        </w:rPr>
        <w:t>陽性率不宜低於</w:t>
      </w:r>
      <w:r w:rsidRPr="002459BB">
        <w:rPr>
          <w:rFonts w:ascii="Times New Roman" w:eastAsia="標楷體" w:hAnsi="Times New Roman"/>
          <w:sz w:val="28"/>
          <w:szCs w:val="28"/>
        </w:rPr>
        <w:t>60</w:t>
      </w:r>
      <w:r w:rsidRPr="002459BB">
        <w:rPr>
          <w:rFonts w:ascii="Times New Roman" w:eastAsia="標楷體" w:hAnsi="Times New Roman"/>
          <w:sz w:val="28"/>
          <w:szCs w:val="28"/>
        </w:rPr>
        <w:t>％，陽性率低於</w:t>
      </w:r>
      <w:r w:rsidRPr="002459BB">
        <w:rPr>
          <w:rFonts w:ascii="Times New Roman" w:eastAsia="標楷體" w:hAnsi="Times New Roman"/>
          <w:sz w:val="28"/>
          <w:szCs w:val="28"/>
        </w:rPr>
        <w:t>80</w:t>
      </w:r>
      <w:r w:rsidRPr="002459BB">
        <w:rPr>
          <w:rFonts w:ascii="Times New Roman" w:eastAsia="標楷體" w:hAnsi="Times New Roman"/>
          <w:sz w:val="28"/>
          <w:szCs w:val="28"/>
        </w:rPr>
        <w:t>％者應嚴審。</w:t>
      </w:r>
    </w:p>
    <w:p w:rsidR="001918F1" w:rsidRPr="002459BB" w:rsidRDefault="001918F1" w:rsidP="00033568">
      <w:pPr>
        <w:widowControl/>
        <w:suppressAutoHyphens w:val="0"/>
        <w:spacing w:line="600" w:lineRule="exact"/>
        <w:ind w:leftChars="236" w:left="1406" w:hangingChars="300" w:hanging="840"/>
        <w:jc w:val="both"/>
        <w:rPr>
          <w:rFonts w:ascii="Times New Roman" w:eastAsia="標楷體" w:hAnsi="Times New Roman" w:hint="eastAsia"/>
          <w:sz w:val="28"/>
          <w:szCs w:val="28"/>
        </w:rPr>
      </w:pPr>
    </w:p>
    <w:p w:rsidR="00D9120D" w:rsidRPr="002459BB" w:rsidRDefault="00D9120D" w:rsidP="00033568">
      <w:pPr>
        <w:pStyle w:val="af7"/>
        <w:spacing w:line="600" w:lineRule="atLeast"/>
        <w:jc w:val="both"/>
        <w:rPr>
          <w:rFonts w:ascii="Times New Roman" w:eastAsia="標楷體" w:hAnsi="Times New Roman"/>
          <w:sz w:val="28"/>
          <w:szCs w:val="20"/>
        </w:rPr>
      </w:pPr>
      <w:r w:rsidRPr="002459BB">
        <w:rPr>
          <w:rFonts w:ascii="Times New Roman" w:eastAsia="標楷體" w:hAnsi="Times New Roman"/>
          <w:sz w:val="28"/>
          <w:szCs w:val="20"/>
        </w:rPr>
        <w:lastRenderedPageBreak/>
        <w:t>(</w:t>
      </w:r>
      <w:r w:rsidRPr="002459BB">
        <w:rPr>
          <w:rFonts w:ascii="Times New Roman" w:eastAsia="標楷體" w:hAnsi="Times New Roman"/>
          <w:sz w:val="28"/>
          <w:szCs w:val="20"/>
        </w:rPr>
        <w:t>三十五</w:t>
      </w:r>
      <w:r w:rsidRPr="002459BB">
        <w:rPr>
          <w:rFonts w:ascii="Times New Roman" w:eastAsia="標楷體" w:hAnsi="Times New Roman"/>
          <w:sz w:val="28"/>
          <w:szCs w:val="20"/>
        </w:rPr>
        <w:t>)</w:t>
      </w:r>
      <w:r w:rsidRPr="002459BB">
        <w:rPr>
          <w:rFonts w:ascii="Times New Roman" w:eastAsia="標楷體" w:hAnsi="Times New Roman"/>
          <w:sz w:val="28"/>
          <w:szCs w:val="20"/>
        </w:rPr>
        <w:t>居家照護審查原則：</w:t>
      </w:r>
      <w:r w:rsidRPr="002459BB">
        <w:rPr>
          <w:rFonts w:ascii="Times New Roman" w:eastAsia="標楷體" w:hAnsi="Times New Roman"/>
          <w:sz w:val="28"/>
          <w:szCs w:val="20"/>
        </w:rPr>
        <w:t>(</w:t>
      </w:r>
      <w:r w:rsidR="002459BB" w:rsidRPr="002459BB">
        <w:rPr>
          <w:rFonts w:ascii="Times New Roman" w:eastAsia="標楷體" w:hAnsi="Times New Roman"/>
          <w:color w:val="0070C0"/>
          <w:sz w:val="28"/>
          <w:szCs w:val="20"/>
        </w:rPr>
        <w:t>110/6/1</w:t>
      </w:r>
      <w:r w:rsidRPr="002459BB">
        <w:rPr>
          <w:rFonts w:ascii="Times New Roman" w:eastAsia="標楷體" w:hAnsi="Times New Roman"/>
          <w:sz w:val="28"/>
          <w:szCs w:val="20"/>
        </w:rPr>
        <w:t>)</w:t>
      </w:r>
    </w:p>
    <w:p w:rsidR="00D9120D" w:rsidRPr="002459BB" w:rsidRDefault="00D9120D" w:rsidP="00033568">
      <w:pPr>
        <w:pStyle w:val="af7"/>
        <w:spacing w:line="600" w:lineRule="atLeast"/>
        <w:ind w:firstLineChars="202" w:firstLine="566"/>
        <w:jc w:val="both"/>
        <w:rPr>
          <w:rFonts w:ascii="Times New Roman" w:eastAsia="標楷體" w:hAnsi="Times New Roman"/>
          <w:sz w:val="28"/>
          <w:szCs w:val="20"/>
        </w:rPr>
      </w:pPr>
      <w:r w:rsidRPr="002459BB">
        <w:rPr>
          <w:rFonts w:ascii="Times New Roman" w:eastAsia="標楷體" w:hAnsi="Times New Roman"/>
          <w:sz w:val="28"/>
          <w:szCs w:val="20"/>
        </w:rPr>
        <w:t>1.</w:t>
      </w:r>
      <w:r w:rsidRPr="002459BB">
        <w:rPr>
          <w:rFonts w:ascii="Times New Roman" w:eastAsia="標楷體" w:hAnsi="Times New Roman"/>
          <w:sz w:val="28"/>
          <w:szCs w:val="20"/>
        </w:rPr>
        <w:t>審查原則</w:t>
      </w:r>
    </w:p>
    <w:p w:rsidR="00D9120D" w:rsidRPr="002459BB" w:rsidRDefault="00D9120D" w:rsidP="00033568">
      <w:pPr>
        <w:pStyle w:val="af7"/>
        <w:spacing w:line="600" w:lineRule="atLeast"/>
        <w:ind w:leftChars="354" w:left="1130" w:hangingChars="100" w:hanging="280"/>
        <w:jc w:val="both"/>
        <w:rPr>
          <w:rFonts w:ascii="Times New Roman" w:eastAsia="標楷體" w:hAnsi="Times New Roman"/>
          <w:sz w:val="28"/>
          <w:szCs w:val="20"/>
        </w:rPr>
      </w:pPr>
      <w:r w:rsidRPr="002459BB">
        <w:rPr>
          <w:rFonts w:ascii="Times New Roman" w:eastAsia="標楷體" w:hAnsi="Times New Roman"/>
          <w:sz w:val="28"/>
          <w:szCs w:val="20"/>
        </w:rPr>
        <w:t>(1)</w:t>
      </w:r>
      <w:r w:rsidRPr="002459BB">
        <w:rPr>
          <w:rFonts w:ascii="Times New Roman" w:eastAsia="標楷體" w:hAnsi="Times New Roman"/>
          <w:sz w:val="28"/>
          <w:szCs w:val="20"/>
        </w:rPr>
        <w:t>各分區業務組得訂定指標，對收案及費用申報均合理之居家照護機構，得減量抽樣審查。</w:t>
      </w:r>
    </w:p>
    <w:p w:rsidR="00D9120D" w:rsidRPr="002459BB" w:rsidRDefault="00D9120D" w:rsidP="00033568">
      <w:pPr>
        <w:pStyle w:val="af7"/>
        <w:spacing w:line="600" w:lineRule="atLeast"/>
        <w:ind w:leftChars="354" w:left="1130" w:hangingChars="100" w:hanging="280"/>
        <w:jc w:val="both"/>
        <w:rPr>
          <w:rFonts w:ascii="Times New Roman" w:eastAsia="標楷體" w:hAnsi="Times New Roman"/>
          <w:sz w:val="28"/>
          <w:szCs w:val="20"/>
        </w:rPr>
      </w:pPr>
      <w:r w:rsidRPr="002459BB">
        <w:rPr>
          <w:rFonts w:ascii="Times New Roman" w:eastAsia="標楷體" w:hAnsi="Times New Roman"/>
          <w:sz w:val="28"/>
          <w:szCs w:val="20"/>
        </w:rPr>
        <w:t>(2)</w:t>
      </w:r>
      <w:r w:rsidRPr="002459BB">
        <w:rPr>
          <w:rFonts w:ascii="Times New Roman" w:eastAsia="標楷體" w:hAnsi="Times New Roman"/>
          <w:sz w:val="28"/>
          <w:szCs w:val="20"/>
        </w:rPr>
        <w:t>對申報資源耗用群類別分布超常態之居家照護機構，得要求其申報費用時檢附護理計畫及訪視紀錄，逐案</w:t>
      </w:r>
      <w:r w:rsidRPr="002459BB">
        <w:rPr>
          <w:rFonts w:ascii="Times New Roman" w:eastAsia="標楷體" w:hAnsi="Times New Roman"/>
          <w:sz w:val="28"/>
          <w:szCs w:val="20"/>
        </w:rPr>
        <w:t>(</w:t>
      </w:r>
      <w:r w:rsidRPr="002459BB">
        <w:rPr>
          <w:rFonts w:ascii="Times New Roman" w:eastAsia="標楷體" w:hAnsi="Times New Roman"/>
          <w:sz w:val="28"/>
          <w:szCs w:val="20"/>
        </w:rPr>
        <w:t>包括申報訪視次數在規定次數以內之案件</w:t>
      </w:r>
      <w:r w:rsidRPr="002459BB">
        <w:rPr>
          <w:rFonts w:ascii="Times New Roman" w:eastAsia="標楷體" w:hAnsi="Times New Roman"/>
          <w:sz w:val="28"/>
          <w:szCs w:val="20"/>
        </w:rPr>
        <w:t>)</w:t>
      </w:r>
      <w:r w:rsidRPr="002459BB">
        <w:rPr>
          <w:rFonts w:ascii="Times New Roman" w:eastAsia="標楷體" w:hAnsi="Times New Roman"/>
          <w:sz w:val="28"/>
          <w:szCs w:val="20"/>
        </w:rPr>
        <w:t>審查。</w:t>
      </w:r>
    </w:p>
    <w:p w:rsidR="00D9120D" w:rsidRPr="002459BB" w:rsidRDefault="00D9120D" w:rsidP="00033568">
      <w:pPr>
        <w:pStyle w:val="af7"/>
        <w:spacing w:line="600" w:lineRule="atLeast"/>
        <w:ind w:firstLineChars="202" w:firstLine="566"/>
        <w:jc w:val="both"/>
        <w:rPr>
          <w:rFonts w:ascii="Times New Roman" w:eastAsia="標楷體" w:hAnsi="Times New Roman"/>
          <w:sz w:val="28"/>
          <w:szCs w:val="20"/>
        </w:rPr>
      </w:pPr>
      <w:r w:rsidRPr="002459BB">
        <w:rPr>
          <w:rFonts w:ascii="Times New Roman" w:eastAsia="標楷體" w:hAnsi="Times New Roman"/>
          <w:sz w:val="28"/>
          <w:szCs w:val="20"/>
        </w:rPr>
        <w:t>2.</w:t>
      </w:r>
      <w:r w:rsidRPr="002459BB">
        <w:rPr>
          <w:rFonts w:ascii="Times New Roman" w:eastAsia="標楷體" w:hAnsi="Times New Roman"/>
          <w:sz w:val="28"/>
          <w:szCs w:val="20"/>
        </w:rPr>
        <w:t>收案注意事項</w:t>
      </w:r>
    </w:p>
    <w:p w:rsidR="00D9120D" w:rsidRPr="002459BB" w:rsidRDefault="00D9120D" w:rsidP="00033568">
      <w:pPr>
        <w:pStyle w:val="af7"/>
        <w:spacing w:line="600" w:lineRule="atLeast"/>
        <w:ind w:firstLineChars="303" w:firstLine="848"/>
        <w:jc w:val="both"/>
        <w:rPr>
          <w:rFonts w:ascii="Times New Roman" w:eastAsia="標楷體" w:hAnsi="Times New Roman"/>
          <w:sz w:val="28"/>
          <w:szCs w:val="20"/>
        </w:rPr>
      </w:pPr>
      <w:r w:rsidRPr="002459BB">
        <w:rPr>
          <w:rFonts w:ascii="Times New Roman" w:eastAsia="標楷體" w:hAnsi="Times New Roman"/>
          <w:sz w:val="28"/>
          <w:szCs w:val="20"/>
        </w:rPr>
        <w:t>(1)</w:t>
      </w:r>
      <w:r w:rsidRPr="002459BB">
        <w:rPr>
          <w:rFonts w:ascii="Times New Roman" w:eastAsia="標楷體" w:hAnsi="Times New Roman"/>
          <w:sz w:val="28"/>
          <w:szCs w:val="20"/>
        </w:rPr>
        <w:t>收案對象是否符合下列各項條件：</w:t>
      </w:r>
    </w:p>
    <w:p w:rsidR="00D9120D" w:rsidRPr="002459BB" w:rsidRDefault="00D9120D" w:rsidP="00033568">
      <w:pPr>
        <w:pStyle w:val="af7"/>
        <w:spacing w:line="600" w:lineRule="atLeast"/>
        <w:ind w:leftChars="413" w:left="1414" w:hangingChars="151" w:hanging="423"/>
        <w:jc w:val="both"/>
        <w:rPr>
          <w:rFonts w:ascii="Times New Roman" w:eastAsia="標楷體" w:hAnsi="Times New Roman"/>
          <w:sz w:val="28"/>
          <w:szCs w:val="20"/>
        </w:rPr>
      </w:pPr>
      <w:r w:rsidRPr="002459BB">
        <w:rPr>
          <w:rFonts w:ascii="Times New Roman" w:eastAsia="標楷體" w:hAnsi="Times New Roman"/>
          <w:sz w:val="28"/>
          <w:szCs w:val="20"/>
        </w:rPr>
        <w:t>甲、活動能力評估符合</w:t>
      </w:r>
      <w:r w:rsidRPr="002459BB">
        <w:rPr>
          <w:rFonts w:ascii="Times New Roman" w:eastAsia="標楷體" w:hAnsi="Times New Roman"/>
          <w:sz w:val="28"/>
          <w:szCs w:val="20"/>
        </w:rPr>
        <w:t>KARNOFSKY SCALE(</w:t>
      </w:r>
      <w:r w:rsidRPr="002459BB">
        <w:rPr>
          <w:rFonts w:ascii="Times New Roman" w:eastAsia="標楷體" w:hAnsi="Times New Roman"/>
          <w:sz w:val="28"/>
          <w:szCs w:val="20"/>
        </w:rPr>
        <w:t>詳附表二</w:t>
      </w:r>
      <w:r w:rsidRPr="002459BB">
        <w:rPr>
          <w:rFonts w:ascii="Times New Roman" w:eastAsia="標楷體" w:hAnsi="Times New Roman"/>
          <w:sz w:val="28"/>
          <w:szCs w:val="20"/>
        </w:rPr>
        <w:t>)</w:t>
      </w:r>
      <w:r w:rsidRPr="002459BB">
        <w:rPr>
          <w:rFonts w:ascii="Times New Roman" w:eastAsia="標楷體" w:hAnsi="Times New Roman"/>
          <w:sz w:val="28"/>
          <w:szCs w:val="20"/>
        </w:rPr>
        <w:t>第三級</w:t>
      </w:r>
      <w:r w:rsidRPr="002459BB">
        <w:rPr>
          <w:rFonts w:ascii="Times New Roman" w:eastAsia="標楷體" w:hAnsi="Times New Roman"/>
          <w:sz w:val="28"/>
          <w:szCs w:val="20"/>
        </w:rPr>
        <w:t>(</w:t>
      </w:r>
      <w:r w:rsidRPr="002459BB">
        <w:rPr>
          <w:rFonts w:ascii="Times New Roman" w:eastAsia="標楷體" w:hAnsi="Times New Roman"/>
          <w:sz w:val="28"/>
          <w:szCs w:val="20"/>
        </w:rPr>
        <w:t>含</w:t>
      </w:r>
      <w:r w:rsidRPr="002459BB">
        <w:rPr>
          <w:rFonts w:ascii="Times New Roman" w:eastAsia="標楷體" w:hAnsi="Times New Roman"/>
          <w:sz w:val="28"/>
          <w:szCs w:val="20"/>
        </w:rPr>
        <w:t>)</w:t>
      </w:r>
      <w:r w:rsidRPr="002459BB">
        <w:rPr>
          <w:rFonts w:ascii="Times New Roman" w:eastAsia="標楷體" w:hAnsi="Times New Roman"/>
          <w:sz w:val="28"/>
          <w:szCs w:val="20"/>
        </w:rPr>
        <w:t>以上，或</w:t>
      </w:r>
      <w:r w:rsidRPr="002459BB">
        <w:rPr>
          <w:rFonts w:ascii="Times New Roman" w:eastAsia="標楷體" w:hAnsi="Times New Roman"/>
          <w:sz w:val="28"/>
          <w:szCs w:val="20"/>
        </w:rPr>
        <w:t>BARTHEL’S SCORE(</w:t>
      </w:r>
      <w:r w:rsidRPr="002459BB">
        <w:rPr>
          <w:rFonts w:ascii="Times New Roman" w:eastAsia="標楷體" w:hAnsi="Times New Roman"/>
          <w:sz w:val="28"/>
          <w:szCs w:val="20"/>
        </w:rPr>
        <w:t>詳附表三</w:t>
      </w:r>
      <w:r w:rsidRPr="002459BB">
        <w:rPr>
          <w:rFonts w:ascii="Times New Roman" w:eastAsia="標楷體" w:hAnsi="Times New Roman"/>
          <w:sz w:val="28"/>
          <w:szCs w:val="20"/>
        </w:rPr>
        <w:t>)60</w:t>
      </w:r>
      <w:r w:rsidRPr="002459BB">
        <w:rPr>
          <w:rFonts w:ascii="Times New Roman" w:eastAsia="標楷體" w:hAnsi="Times New Roman"/>
          <w:sz w:val="28"/>
          <w:szCs w:val="20"/>
        </w:rPr>
        <w:t>分</w:t>
      </w:r>
      <w:r w:rsidRPr="002459BB">
        <w:rPr>
          <w:rFonts w:ascii="Times New Roman" w:eastAsia="標楷體" w:hAnsi="Times New Roman"/>
          <w:sz w:val="28"/>
          <w:szCs w:val="20"/>
        </w:rPr>
        <w:t>(</w:t>
      </w:r>
      <w:r w:rsidRPr="002459BB">
        <w:rPr>
          <w:rFonts w:ascii="Times New Roman" w:eastAsia="標楷體" w:hAnsi="Times New Roman"/>
          <w:sz w:val="28"/>
          <w:szCs w:val="20"/>
        </w:rPr>
        <w:t>含</w:t>
      </w:r>
      <w:r w:rsidRPr="002459BB">
        <w:rPr>
          <w:rFonts w:ascii="Times New Roman" w:eastAsia="標楷體" w:hAnsi="Times New Roman"/>
          <w:sz w:val="28"/>
          <w:szCs w:val="20"/>
        </w:rPr>
        <w:t>)</w:t>
      </w:r>
      <w:r w:rsidRPr="002459BB">
        <w:rPr>
          <w:rFonts w:ascii="Times New Roman" w:eastAsia="標楷體" w:hAnsi="Times New Roman"/>
          <w:sz w:val="28"/>
          <w:szCs w:val="20"/>
        </w:rPr>
        <w:t>以下。</w:t>
      </w:r>
    </w:p>
    <w:p w:rsidR="00D9120D" w:rsidRPr="002459BB" w:rsidRDefault="00D9120D" w:rsidP="00033568">
      <w:pPr>
        <w:pStyle w:val="af7"/>
        <w:spacing w:line="600" w:lineRule="atLeast"/>
        <w:ind w:leftChars="413" w:left="1414" w:hangingChars="151" w:hanging="423"/>
        <w:jc w:val="both"/>
        <w:rPr>
          <w:rFonts w:ascii="Times New Roman" w:eastAsia="標楷體" w:hAnsi="Times New Roman"/>
          <w:sz w:val="28"/>
          <w:szCs w:val="20"/>
        </w:rPr>
      </w:pPr>
      <w:r w:rsidRPr="002459BB">
        <w:rPr>
          <w:rFonts w:ascii="Times New Roman" w:eastAsia="標楷體" w:hAnsi="Times New Roman"/>
          <w:sz w:val="28"/>
          <w:szCs w:val="20"/>
        </w:rPr>
        <w:t>乙、有明確之居家照護服務項目需要。</w:t>
      </w:r>
    </w:p>
    <w:p w:rsidR="00D9120D" w:rsidRPr="002459BB" w:rsidRDefault="00D9120D" w:rsidP="00033568">
      <w:pPr>
        <w:pStyle w:val="af7"/>
        <w:spacing w:line="600" w:lineRule="atLeast"/>
        <w:ind w:leftChars="413" w:left="1414" w:hangingChars="151" w:hanging="423"/>
        <w:jc w:val="both"/>
        <w:rPr>
          <w:rFonts w:ascii="Times New Roman" w:eastAsia="標楷體" w:hAnsi="Times New Roman"/>
          <w:sz w:val="28"/>
          <w:szCs w:val="20"/>
        </w:rPr>
      </w:pPr>
      <w:r w:rsidRPr="002459BB">
        <w:rPr>
          <w:rFonts w:ascii="Times New Roman" w:eastAsia="標楷體" w:hAnsi="Times New Roman"/>
          <w:sz w:val="28"/>
          <w:szCs w:val="20"/>
        </w:rPr>
        <w:t>丙、病情穩定能在家中進行照護。</w:t>
      </w:r>
    </w:p>
    <w:p w:rsidR="00D9120D" w:rsidRPr="002459BB" w:rsidRDefault="00D9120D" w:rsidP="00033568">
      <w:pPr>
        <w:pStyle w:val="af7"/>
        <w:spacing w:line="600" w:lineRule="atLeast"/>
        <w:ind w:leftChars="413" w:left="1414" w:hangingChars="151" w:hanging="423"/>
        <w:jc w:val="both"/>
        <w:rPr>
          <w:rFonts w:ascii="Times New Roman" w:eastAsia="標楷體" w:hAnsi="Times New Roman"/>
          <w:sz w:val="28"/>
          <w:szCs w:val="20"/>
        </w:rPr>
      </w:pPr>
      <w:r w:rsidRPr="002459BB">
        <w:rPr>
          <w:rFonts w:ascii="Times New Roman" w:eastAsia="標楷體" w:hAnsi="Times New Roman"/>
          <w:sz w:val="28"/>
          <w:szCs w:val="20"/>
        </w:rPr>
        <w:t>丁、檢附完整之申請資料：</w:t>
      </w:r>
    </w:p>
    <w:p w:rsidR="00D9120D" w:rsidRPr="002459BB" w:rsidRDefault="00D9120D" w:rsidP="00033568">
      <w:pPr>
        <w:pStyle w:val="af7"/>
        <w:spacing w:line="600" w:lineRule="atLeast"/>
        <w:ind w:leftChars="514" w:left="1514" w:hangingChars="100" w:hanging="280"/>
        <w:jc w:val="both"/>
        <w:rPr>
          <w:rFonts w:ascii="Times New Roman" w:eastAsia="標楷體" w:hAnsi="Times New Roman"/>
          <w:sz w:val="28"/>
          <w:szCs w:val="20"/>
        </w:rPr>
      </w:pPr>
      <w:r w:rsidRPr="002459BB">
        <w:rPr>
          <w:rFonts w:ascii="Times New Roman" w:eastAsia="標楷體" w:hAnsi="Times New Roman"/>
          <w:sz w:val="28"/>
          <w:szCs w:val="20"/>
        </w:rPr>
        <w:t>A.</w:t>
      </w:r>
      <w:r w:rsidRPr="002459BB">
        <w:rPr>
          <w:rFonts w:ascii="Times New Roman" w:eastAsia="標楷體" w:hAnsi="Times New Roman"/>
          <w:sz w:val="28"/>
          <w:szCs w:val="20"/>
        </w:rPr>
        <w:t>申請書中有客觀的護理評估資料及符合個案個別需要的具體護理計畫。</w:t>
      </w:r>
    </w:p>
    <w:p w:rsidR="00D9120D" w:rsidRPr="002459BB" w:rsidRDefault="00D9120D" w:rsidP="00033568">
      <w:pPr>
        <w:pStyle w:val="af7"/>
        <w:spacing w:line="600" w:lineRule="atLeast"/>
        <w:ind w:leftChars="514" w:left="1234"/>
        <w:jc w:val="both"/>
        <w:rPr>
          <w:rFonts w:ascii="Times New Roman" w:eastAsia="標楷體" w:hAnsi="Times New Roman"/>
          <w:sz w:val="28"/>
          <w:szCs w:val="20"/>
        </w:rPr>
      </w:pPr>
      <w:r w:rsidRPr="002459BB">
        <w:rPr>
          <w:rFonts w:ascii="Times New Roman" w:eastAsia="標楷體" w:hAnsi="Times New Roman"/>
          <w:sz w:val="28"/>
          <w:szCs w:val="20"/>
        </w:rPr>
        <w:t>B.</w:t>
      </w:r>
      <w:r w:rsidRPr="002459BB">
        <w:rPr>
          <w:rFonts w:ascii="Times New Roman" w:eastAsia="標楷體" w:hAnsi="Times New Roman"/>
          <w:sz w:val="28"/>
          <w:szCs w:val="20"/>
        </w:rPr>
        <w:t>醫囑單有完整之病史及醫囑記載。</w:t>
      </w:r>
    </w:p>
    <w:p w:rsidR="00D9120D" w:rsidRPr="002459BB" w:rsidRDefault="00D9120D" w:rsidP="00033568">
      <w:pPr>
        <w:pStyle w:val="af7"/>
        <w:spacing w:line="600" w:lineRule="atLeast"/>
        <w:ind w:leftChars="514" w:left="1514" w:hangingChars="100" w:hanging="280"/>
        <w:jc w:val="both"/>
        <w:rPr>
          <w:rFonts w:ascii="Times New Roman" w:eastAsia="標楷體" w:hAnsi="Times New Roman"/>
          <w:sz w:val="28"/>
          <w:szCs w:val="20"/>
        </w:rPr>
      </w:pPr>
      <w:r w:rsidRPr="002459BB">
        <w:rPr>
          <w:rFonts w:ascii="Times New Roman" w:eastAsia="標楷體" w:hAnsi="Times New Roman"/>
          <w:sz w:val="28"/>
          <w:szCs w:val="20"/>
        </w:rPr>
        <w:t>C.</w:t>
      </w:r>
      <w:r w:rsidRPr="002459BB">
        <w:rPr>
          <w:rFonts w:ascii="Times New Roman" w:eastAsia="標楷體" w:hAnsi="Times New Roman"/>
          <w:sz w:val="28"/>
          <w:szCs w:val="20"/>
        </w:rPr>
        <w:t>申請書及醫囑單所記載之診斷、病情、照護項目及照護計畫一致。</w:t>
      </w:r>
    </w:p>
    <w:p w:rsidR="00D9120D" w:rsidRPr="002459BB" w:rsidRDefault="00D9120D" w:rsidP="00033568">
      <w:pPr>
        <w:pStyle w:val="af7"/>
        <w:spacing w:line="600" w:lineRule="atLeast"/>
        <w:ind w:leftChars="354" w:left="1133" w:hangingChars="101" w:hanging="283"/>
        <w:jc w:val="both"/>
        <w:rPr>
          <w:rFonts w:ascii="Times New Roman" w:eastAsia="標楷體" w:hAnsi="Times New Roman"/>
          <w:sz w:val="28"/>
          <w:szCs w:val="20"/>
        </w:rPr>
      </w:pPr>
      <w:r w:rsidRPr="002459BB">
        <w:rPr>
          <w:rFonts w:ascii="Times New Roman" w:eastAsia="標楷體" w:hAnsi="Times New Roman"/>
          <w:sz w:val="28"/>
          <w:szCs w:val="20"/>
        </w:rPr>
        <w:t>(2)</w:t>
      </w:r>
      <w:r w:rsidRPr="002459BB">
        <w:rPr>
          <w:rFonts w:ascii="Times New Roman" w:eastAsia="標楷體" w:hAnsi="Times New Roman"/>
          <w:sz w:val="28"/>
          <w:szCs w:val="20"/>
        </w:rPr>
        <w:t>申請延長照護個案除需符合前項收案條件外，「護理評估」項目中是否有說明照護期間個案病況進展情形。</w:t>
      </w:r>
    </w:p>
    <w:p w:rsidR="00D9120D" w:rsidRPr="002459BB" w:rsidRDefault="00D9120D" w:rsidP="00033568">
      <w:pPr>
        <w:pStyle w:val="af7"/>
        <w:spacing w:line="600" w:lineRule="atLeast"/>
        <w:ind w:leftChars="354" w:left="1133" w:hangingChars="101" w:hanging="283"/>
        <w:jc w:val="both"/>
        <w:rPr>
          <w:rFonts w:ascii="Times New Roman" w:eastAsia="標楷體" w:hAnsi="Times New Roman"/>
          <w:sz w:val="28"/>
          <w:szCs w:val="20"/>
        </w:rPr>
      </w:pPr>
      <w:r w:rsidRPr="002459BB">
        <w:rPr>
          <w:rFonts w:ascii="Times New Roman" w:eastAsia="標楷體" w:hAnsi="Times New Roman"/>
          <w:sz w:val="28"/>
          <w:szCs w:val="20"/>
        </w:rPr>
        <w:t>(3)</w:t>
      </w:r>
      <w:r w:rsidRPr="002459BB">
        <w:rPr>
          <w:rFonts w:ascii="Times New Roman" w:eastAsia="標楷體" w:hAnsi="Times New Roman"/>
          <w:sz w:val="28"/>
          <w:szCs w:val="20"/>
        </w:rPr>
        <w:t>下列對象不符收案條件，應不予同意：</w:t>
      </w:r>
    </w:p>
    <w:p w:rsidR="00D9120D" w:rsidRPr="002459BB" w:rsidRDefault="00D9120D" w:rsidP="00033568">
      <w:pPr>
        <w:pStyle w:val="af7"/>
        <w:spacing w:line="600" w:lineRule="atLeast"/>
        <w:ind w:firstLineChars="354" w:firstLine="991"/>
        <w:jc w:val="both"/>
        <w:rPr>
          <w:rFonts w:ascii="Times New Roman" w:eastAsia="標楷體" w:hAnsi="Times New Roman"/>
          <w:sz w:val="28"/>
          <w:szCs w:val="20"/>
        </w:rPr>
      </w:pPr>
      <w:r w:rsidRPr="002459BB">
        <w:rPr>
          <w:rFonts w:ascii="Times New Roman" w:eastAsia="標楷體" w:hAnsi="Times New Roman"/>
          <w:sz w:val="28"/>
          <w:szCs w:val="20"/>
        </w:rPr>
        <w:t>甲、無明確之護理措施，只需部分日常生活協助者。</w:t>
      </w:r>
    </w:p>
    <w:p w:rsidR="00D9120D" w:rsidRPr="002459BB" w:rsidRDefault="00D9120D" w:rsidP="00033568">
      <w:pPr>
        <w:pStyle w:val="af7"/>
        <w:spacing w:line="600" w:lineRule="atLeast"/>
        <w:ind w:firstLineChars="354" w:firstLine="991"/>
        <w:jc w:val="both"/>
        <w:rPr>
          <w:rFonts w:ascii="Times New Roman" w:eastAsia="標楷體" w:hAnsi="Times New Roman"/>
          <w:sz w:val="28"/>
          <w:szCs w:val="20"/>
        </w:rPr>
      </w:pPr>
      <w:r w:rsidRPr="002459BB">
        <w:rPr>
          <w:rFonts w:ascii="Times New Roman" w:eastAsia="標楷體" w:hAnsi="Times New Roman"/>
          <w:sz w:val="28"/>
          <w:szCs w:val="20"/>
        </w:rPr>
        <w:lastRenderedPageBreak/>
        <w:t>乙、病情不穩，需住院治療者。</w:t>
      </w:r>
    </w:p>
    <w:p w:rsidR="00D9120D" w:rsidRPr="002459BB" w:rsidRDefault="00D9120D" w:rsidP="00033568">
      <w:pPr>
        <w:pStyle w:val="af7"/>
        <w:spacing w:line="600" w:lineRule="atLeast"/>
        <w:ind w:firstLineChars="202" w:firstLine="566"/>
        <w:jc w:val="both"/>
        <w:rPr>
          <w:rFonts w:ascii="Times New Roman" w:eastAsia="標楷體" w:hAnsi="Times New Roman"/>
          <w:sz w:val="28"/>
          <w:szCs w:val="20"/>
        </w:rPr>
      </w:pPr>
      <w:r w:rsidRPr="002459BB">
        <w:rPr>
          <w:rFonts w:ascii="Times New Roman" w:eastAsia="標楷體" w:hAnsi="Times New Roman"/>
          <w:sz w:val="28"/>
          <w:szCs w:val="20"/>
        </w:rPr>
        <w:t>3.</w:t>
      </w:r>
      <w:r w:rsidRPr="002459BB">
        <w:rPr>
          <w:rFonts w:ascii="Times New Roman" w:eastAsia="標楷體" w:hAnsi="Times New Roman"/>
          <w:sz w:val="28"/>
          <w:szCs w:val="20"/>
        </w:rPr>
        <w:t>費用審查注意事項</w:t>
      </w:r>
    </w:p>
    <w:p w:rsidR="00D9120D" w:rsidRPr="002459BB" w:rsidRDefault="00D9120D" w:rsidP="00033568">
      <w:pPr>
        <w:pStyle w:val="af7"/>
        <w:spacing w:line="600" w:lineRule="atLeast"/>
        <w:ind w:leftChars="354" w:left="1130" w:hangingChars="100" w:hanging="280"/>
        <w:jc w:val="both"/>
        <w:rPr>
          <w:rFonts w:ascii="Times New Roman" w:eastAsia="標楷體" w:hAnsi="Times New Roman"/>
          <w:sz w:val="28"/>
          <w:szCs w:val="20"/>
        </w:rPr>
      </w:pPr>
      <w:r w:rsidRPr="002459BB">
        <w:rPr>
          <w:rFonts w:ascii="Times New Roman" w:eastAsia="標楷體" w:hAnsi="Times New Roman"/>
          <w:sz w:val="28"/>
          <w:szCs w:val="20"/>
        </w:rPr>
        <w:t>(1)</w:t>
      </w:r>
      <w:r w:rsidRPr="002459BB">
        <w:rPr>
          <w:rFonts w:ascii="Times New Roman" w:eastAsia="標楷體" w:hAnsi="Times New Roman"/>
          <w:sz w:val="28"/>
          <w:szCs w:val="20"/>
        </w:rPr>
        <w:t>依個案現狀及醫師評估其實際訪視次數</w:t>
      </w:r>
      <w:r w:rsidRPr="002459BB">
        <w:rPr>
          <w:rFonts w:ascii="Times New Roman" w:eastAsia="標楷體" w:hAnsi="Times New Roman"/>
          <w:sz w:val="28"/>
          <w:szCs w:val="20"/>
        </w:rPr>
        <w:t>(</w:t>
      </w:r>
      <w:r w:rsidRPr="002459BB">
        <w:rPr>
          <w:rFonts w:ascii="Times New Roman" w:eastAsia="標楷體" w:hAnsi="Times New Roman"/>
          <w:sz w:val="28"/>
          <w:szCs w:val="20"/>
        </w:rPr>
        <w:t>或換管次數</w:t>
      </w:r>
      <w:r w:rsidRPr="002459BB">
        <w:rPr>
          <w:rFonts w:ascii="Times New Roman" w:eastAsia="標楷體" w:hAnsi="Times New Roman"/>
          <w:sz w:val="28"/>
          <w:szCs w:val="20"/>
        </w:rPr>
        <w:t>)</w:t>
      </w:r>
      <w:r w:rsidRPr="002459BB">
        <w:rPr>
          <w:rFonts w:ascii="Times New Roman" w:eastAsia="標楷體" w:hAnsi="Times New Roman"/>
          <w:sz w:val="28"/>
          <w:szCs w:val="20"/>
        </w:rPr>
        <w:t>；居家照護之個案管路須長期置放者，建議使用矽膠材質，一個月更換一次為原則。</w:t>
      </w:r>
    </w:p>
    <w:p w:rsidR="00D9120D" w:rsidRPr="002459BB" w:rsidRDefault="00D9120D" w:rsidP="00033568">
      <w:pPr>
        <w:pStyle w:val="af7"/>
        <w:spacing w:line="600" w:lineRule="atLeast"/>
        <w:ind w:leftChars="354" w:left="990" w:hangingChars="50" w:hanging="140"/>
        <w:jc w:val="both"/>
        <w:rPr>
          <w:rFonts w:ascii="Times New Roman" w:eastAsia="標楷體" w:hAnsi="Times New Roman"/>
          <w:sz w:val="28"/>
          <w:szCs w:val="20"/>
        </w:rPr>
      </w:pPr>
      <w:r w:rsidRPr="002459BB">
        <w:rPr>
          <w:rFonts w:ascii="Times New Roman" w:eastAsia="標楷體" w:hAnsi="Times New Roman"/>
          <w:sz w:val="28"/>
          <w:szCs w:val="20"/>
        </w:rPr>
        <w:t>(2)</w:t>
      </w:r>
      <w:r w:rsidRPr="002459BB">
        <w:rPr>
          <w:rFonts w:ascii="Times New Roman" w:eastAsia="標楷體" w:hAnsi="Times New Roman"/>
          <w:sz w:val="28"/>
          <w:szCs w:val="20"/>
        </w:rPr>
        <w:t>有下列情形者，不予支付費用或核扣多報之費用：</w:t>
      </w:r>
    </w:p>
    <w:p w:rsidR="00D9120D" w:rsidRPr="002459BB" w:rsidRDefault="00D9120D" w:rsidP="00033568">
      <w:pPr>
        <w:pStyle w:val="af7"/>
        <w:spacing w:line="600" w:lineRule="atLeast"/>
        <w:ind w:firstLineChars="354" w:firstLine="991"/>
        <w:jc w:val="both"/>
        <w:rPr>
          <w:rFonts w:ascii="Times New Roman" w:eastAsia="標楷體" w:hAnsi="Times New Roman"/>
          <w:sz w:val="28"/>
          <w:szCs w:val="20"/>
        </w:rPr>
      </w:pPr>
      <w:r w:rsidRPr="002459BB">
        <w:rPr>
          <w:rFonts w:ascii="Times New Roman" w:eastAsia="標楷體" w:hAnsi="Times New Roman"/>
          <w:sz w:val="28"/>
          <w:szCs w:val="20"/>
        </w:rPr>
        <w:t>甲、不符合收案或延長照護條件者。</w:t>
      </w:r>
    </w:p>
    <w:p w:rsidR="00D9120D" w:rsidRPr="002459BB" w:rsidRDefault="00D9120D" w:rsidP="00033568">
      <w:pPr>
        <w:pStyle w:val="af7"/>
        <w:spacing w:line="600" w:lineRule="atLeast"/>
        <w:ind w:leftChars="413" w:left="1526" w:hangingChars="191" w:hanging="535"/>
        <w:jc w:val="both"/>
        <w:rPr>
          <w:rFonts w:ascii="Times New Roman" w:eastAsia="標楷體" w:hAnsi="Times New Roman"/>
          <w:sz w:val="28"/>
          <w:szCs w:val="20"/>
        </w:rPr>
      </w:pPr>
      <w:r w:rsidRPr="002459BB">
        <w:rPr>
          <w:rFonts w:ascii="Times New Roman" w:eastAsia="標楷體" w:hAnsi="Times New Roman"/>
          <w:sz w:val="28"/>
          <w:szCs w:val="20"/>
        </w:rPr>
        <w:t>乙、月申報訪視次數在三次</w:t>
      </w:r>
      <w:r w:rsidRPr="002459BB">
        <w:rPr>
          <w:rFonts w:ascii="Times New Roman" w:eastAsia="標楷體" w:hAnsi="Times New Roman"/>
          <w:sz w:val="28"/>
          <w:szCs w:val="20"/>
        </w:rPr>
        <w:t>(</w:t>
      </w:r>
      <w:r w:rsidRPr="002459BB">
        <w:rPr>
          <w:rFonts w:ascii="Times New Roman" w:eastAsia="標楷體" w:hAnsi="Times New Roman"/>
          <w:sz w:val="28"/>
          <w:szCs w:val="20"/>
        </w:rPr>
        <w:t>含</w:t>
      </w:r>
      <w:r w:rsidRPr="002459BB">
        <w:rPr>
          <w:rFonts w:ascii="Times New Roman" w:eastAsia="標楷體" w:hAnsi="Times New Roman"/>
          <w:sz w:val="28"/>
          <w:szCs w:val="20"/>
        </w:rPr>
        <w:t>)</w:t>
      </w:r>
      <w:r w:rsidRPr="002459BB">
        <w:rPr>
          <w:rFonts w:ascii="Times New Roman" w:eastAsia="標楷體" w:hAnsi="Times New Roman"/>
          <w:sz w:val="28"/>
          <w:szCs w:val="20"/>
        </w:rPr>
        <w:t>以上、新收個案收案當月在四次</w:t>
      </w:r>
      <w:r w:rsidRPr="002459BB">
        <w:rPr>
          <w:rFonts w:ascii="Times New Roman" w:eastAsia="標楷體" w:hAnsi="Times New Roman"/>
          <w:sz w:val="28"/>
          <w:szCs w:val="20"/>
        </w:rPr>
        <w:t>(</w:t>
      </w:r>
      <w:r w:rsidRPr="002459BB">
        <w:rPr>
          <w:rFonts w:ascii="Times New Roman" w:eastAsia="標楷體" w:hAnsi="Times New Roman"/>
          <w:sz w:val="28"/>
          <w:szCs w:val="20"/>
        </w:rPr>
        <w:t>含</w:t>
      </w:r>
      <w:r w:rsidRPr="002459BB">
        <w:rPr>
          <w:rFonts w:ascii="Times New Roman" w:eastAsia="標楷體" w:hAnsi="Times New Roman"/>
          <w:sz w:val="28"/>
          <w:szCs w:val="20"/>
        </w:rPr>
        <w:t>)</w:t>
      </w:r>
      <w:r w:rsidRPr="002459BB">
        <w:rPr>
          <w:rFonts w:ascii="Times New Roman" w:eastAsia="標楷體" w:hAnsi="Times New Roman"/>
          <w:sz w:val="28"/>
          <w:szCs w:val="20"/>
        </w:rPr>
        <w:t>以上而未依規定檢具相關資料，或經審查為非必要之超次訪視。</w:t>
      </w:r>
    </w:p>
    <w:p w:rsidR="00D9120D" w:rsidRPr="002459BB" w:rsidRDefault="00D9120D" w:rsidP="00033568">
      <w:pPr>
        <w:pStyle w:val="af7"/>
        <w:spacing w:line="600" w:lineRule="atLeast"/>
        <w:ind w:leftChars="404" w:left="1530" w:hangingChars="200" w:hanging="560"/>
        <w:jc w:val="both"/>
        <w:rPr>
          <w:rFonts w:ascii="Times New Roman" w:eastAsia="標楷體" w:hAnsi="Times New Roman"/>
          <w:sz w:val="28"/>
          <w:szCs w:val="20"/>
        </w:rPr>
      </w:pPr>
      <w:r w:rsidRPr="002459BB">
        <w:rPr>
          <w:rFonts w:ascii="Times New Roman" w:eastAsia="標楷體" w:hAnsi="Times New Roman"/>
          <w:sz w:val="28"/>
          <w:szCs w:val="20"/>
        </w:rPr>
        <w:t>丙、申報</w:t>
      </w:r>
      <w:r w:rsidR="001918F1" w:rsidRPr="002459BB">
        <w:rPr>
          <w:rFonts w:ascii="Times New Roman" w:eastAsia="標楷體" w:hAnsi="Times New Roman"/>
          <w:sz w:val="28"/>
          <w:szCs w:val="20"/>
        </w:rPr>
        <w:t>資源耗用群分類與提供之居家照護項目不符者</w:t>
      </w:r>
      <w:r w:rsidR="001918F1" w:rsidRPr="002459BB">
        <w:rPr>
          <w:rFonts w:ascii="Times New Roman" w:eastAsia="標楷體" w:hAnsi="Times New Roman"/>
          <w:sz w:val="28"/>
          <w:szCs w:val="20"/>
        </w:rPr>
        <w:t>(</w:t>
      </w:r>
      <w:r w:rsidR="001918F1" w:rsidRPr="002459BB">
        <w:rPr>
          <w:rFonts w:ascii="Times New Roman" w:eastAsia="標楷體" w:hAnsi="Times New Roman"/>
          <w:sz w:val="28"/>
          <w:szCs w:val="20"/>
        </w:rPr>
        <w:t>經審查同意訪視但不需換管者，原申報資源耗用群得依實際狀況改支為適當資源耗用群</w:t>
      </w:r>
      <w:r w:rsidR="001918F1" w:rsidRPr="002459BB">
        <w:rPr>
          <w:rFonts w:ascii="Times New Roman" w:eastAsia="標楷體" w:hAnsi="Times New Roman"/>
          <w:sz w:val="28"/>
          <w:szCs w:val="20"/>
        </w:rPr>
        <w:t>)</w:t>
      </w:r>
      <w:r w:rsidR="001918F1" w:rsidRPr="002459BB">
        <w:rPr>
          <w:rFonts w:ascii="Times New Roman" w:eastAsia="標楷體" w:hAnsi="Times New Roman"/>
          <w:sz w:val="28"/>
          <w:szCs w:val="20"/>
        </w:rPr>
        <w:t>。</w:t>
      </w:r>
    </w:p>
    <w:p w:rsidR="00D9120D" w:rsidRPr="002459BB" w:rsidRDefault="00D9120D" w:rsidP="00033568">
      <w:pPr>
        <w:pStyle w:val="af7"/>
        <w:spacing w:line="600" w:lineRule="atLeast"/>
        <w:ind w:leftChars="404" w:left="1530" w:hangingChars="200" w:hanging="560"/>
        <w:jc w:val="both"/>
        <w:rPr>
          <w:rFonts w:ascii="Times New Roman" w:eastAsia="標楷體" w:hAnsi="Times New Roman"/>
          <w:sz w:val="28"/>
          <w:szCs w:val="20"/>
        </w:rPr>
      </w:pPr>
      <w:r w:rsidRPr="002459BB">
        <w:rPr>
          <w:rFonts w:ascii="Times New Roman" w:eastAsia="標楷體" w:hAnsi="Times New Roman"/>
          <w:sz w:val="28"/>
          <w:szCs w:val="20"/>
        </w:rPr>
        <w:t>丁、非必要之靜脈點滴注射，每日申報家訪費用者。</w:t>
      </w:r>
    </w:p>
    <w:p w:rsidR="00D9120D" w:rsidRPr="002459BB" w:rsidRDefault="00D9120D" w:rsidP="00033568">
      <w:pPr>
        <w:pStyle w:val="af7"/>
        <w:spacing w:line="600" w:lineRule="atLeast"/>
        <w:ind w:leftChars="404" w:left="1530" w:hangingChars="200" w:hanging="560"/>
        <w:jc w:val="both"/>
        <w:rPr>
          <w:rFonts w:ascii="Times New Roman" w:eastAsia="標楷體" w:hAnsi="Times New Roman"/>
          <w:sz w:val="28"/>
          <w:szCs w:val="20"/>
        </w:rPr>
      </w:pPr>
      <w:r w:rsidRPr="002459BB">
        <w:rPr>
          <w:rFonts w:ascii="Times New Roman" w:eastAsia="標楷體" w:hAnsi="Times New Roman"/>
          <w:sz w:val="28"/>
          <w:szCs w:val="20"/>
        </w:rPr>
        <w:t>戊、醫師及護理人員均不可同一時段申報兩位不同住處病患訪視費。</w:t>
      </w:r>
    </w:p>
    <w:p w:rsidR="00D9120D" w:rsidRPr="002459BB" w:rsidRDefault="00D9120D" w:rsidP="00033568">
      <w:pPr>
        <w:pStyle w:val="af7"/>
        <w:spacing w:line="600" w:lineRule="atLeast"/>
        <w:ind w:leftChars="404" w:left="1530" w:hangingChars="200" w:hanging="560"/>
        <w:jc w:val="both"/>
        <w:rPr>
          <w:rFonts w:ascii="Times New Roman" w:eastAsia="標楷體" w:hAnsi="Times New Roman"/>
          <w:sz w:val="28"/>
          <w:szCs w:val="20"/>
        </w:rPr>
      </w:pPr>
      <w:r w:rsidRPr="002459BB">
        <w:rPr>
          <w:rFonts w:ascii="Times New Roman" w:eastAsia="標楷體" w:hAnsi="Times New Roman"/>
          <w:sz w:val="28"/>
          <w:szCs w:val="20"/>
        </w:rPr>
        <w:t>己、針對管路頻繁置換管者</w:t>
      </w:r>
      <w:r w:rsidR="001918F1" w:rsidRPr="002459BB">
        <w:rPr>
          <w:rFonts w:ascii="Times New Roman" w:eastAsia="標楷體" w:hAnsi="Times New Roman"/>
          <w:sz w:val="28"/>
          <w:szCs w:val="20"/>
        </w:rPr>
        <w:t>，且護理紀錄未詳實紀錄病況。</w:t>
      </w:r>
    </w:p>
    <w:p w:rsidR="00D9120D" w:rsidRPr="002459BB" w:rsidRDefault="00D9120D" w:rsidP="00033568">
      <w:pPr>
        <w:pStyle w:val="af7"/>
        <w:spacing w:line="600" w:lineRule="atLeast"/>
        <w:ind w:firstLineChars="303" w:firstLine="848"/>
        <w:jc w:val="both"/>
        <w:rPr>
          <w:rFonts w:ascii="Times New Roman" w:eastAsia="標楷體" w:hAnsi="Times New Roman"/>
          <w:sz w:val="28"/>
          <w:szCs w:val="20"/>
        </w:rPr>
      </w:pPr>
      <w:r w:rsidRPr="002459BB">
        <w:rPr>
          <w:rFonts w:ascii="Times New Roman" w:eastAsia="標楷體" w:hAnsi="Times New Roman"/>
          <w:sz w:val="28"/>
          <w:szCs w:val="20"/>
        </w:rPr>
        <w:t>(3)</w:t>
      </w:r>
      <w:r w:rsidRPr="002459BB">
        <w:rPr>
          <w:rFonts w:ascii="Times New Roman" w:eastAsia="標楷體" w:hAnsi="Times New Roman"/>
          <w:sz w:val="28"/>
          <w:szCs w:val="20"/>
        </w:rPr>
        <w:t>有下列情事者，應加強審查：</w:t>
      </w:r>
    </w:p>
    <w:p w:rsidR="00D9120D" w:rsidRPr="002459BB" w:rsidRDefault="00D9120D" w:rsidP="00033568">
      <w:pPr>
        <w:pStyle w:val="af7"/>
        <w:spacing w:line="600" w:lineRule="atLeast"/>
        <w:ind w:firstLineChars="354" w:firstLine="991"/>
        <w:jc w:val="both"/>
        <w:rPr>
          <w:rFonts w:ascii="Times New Roman" w:eastAsia="標楷體" w:hAnsi="Times New Roman"/>
          <w:sz w:val="28"/>
          <w:szCs w:val="20"/>
        </w:rPr>
      </w:pPr>
      <w:r w:rsidRPr="002459BB">
        <w:rPr>
          <w:rFonts w:ascii="Times New Roman" w:eastAsia="標楷體" w:hAnsi="Times New Roman"/>
          <w:sz w:val="28"/>
          <w:szCs w:val="20"/>
        </w:rPr>
        <w:t>甲、同一病患同一天由不同科別醫師看診者。</w:t>
      </w:r>
    </w:p>
    <w:p w:rsidR="0075469E" w:rsidRPr="002459BB" w:rsidRDefault="00D9120D" w:rsidP="00033568">
      <w:pPr>
        <w:pStyle w:val="af7"/>
        <w:spacing w:line="600" w:lineRule="atLeast"/>
        <w:ind w:firstLineChars="354" w:firstLine="991"/>
        <w:jc w:val="both"/>
        <w:rPr>
          <w:rFonts w:ascii="Times New Roman" w:eastAsia="標楷體" w:hAnsi="Times New Roman"/>
          <w:sz w:val="28"/>
          <w:szCs w:val="20"/>
        </w:rPr>
      </w:pPr>
      <w:r w:rsidRPr="002459BB">
        <w:rPr>
          <w:rFonts w:ascii="Times New Roman" w:eastAsia="標楷體" w:hAnsi="Times New Roman"/>
          <w:sz w:val="28"/>
          <w:szCs w:val="20"/>
        </w:rPr>
        <w:t>乙、照護紀錄內容僅見例行更換各式導管者。</w:t>
      </w:r>
    </w:p>
    <w:p w:rsidR="0075469E" w:rsidRPr="002459BB" w:rsidRDefault="0075469E" w:rsidP="00033568">
      <w:pPr>
        <w:widowControl/>
        <w:suppressAutoHyphens w:val="0"/>
        <w:spacing w:line="240" w:lineRule="auto"/>
        <w:jc w:val="both"/>
        <w:rPr>
          <w:rFonts w:ascii="Times New Roman" w:eastAsia="標楷體" w:hAnsi="Times New Roman"/>
          <w:sz w:val="28"/>
          <w:szCs w:val="28"/>
        </w:rPr>
      </w:pPr>
      <w:r w:rsidRPr="002459BB">
        <w:rPr>
          <w:rFonts w:ascii="Times New Roman" w:eastAsia="標楷體" w:hAnsi="Times New Roman"/>
          <w:sz w:val="28"/>
          <w:szCs w:val="28"/>
        </w:rPr>
        <w:br w:type="page"/>
      </w:r>
    </w:p>
    <w:p w:rsidR="000257EE" w:rsidRPr="002459BB" w:rsidRDefault="00274757" w:rsidP="00B15C3B">
      <w:pPr>
        <w:pStyle w:val="aff4"/>
        <w:rPr>
          <w:rFonts w:ascii="Times New Roman" w:hAnsi="Times New Roman"/>
        </w:rPr>
      </w:pPr>
      <w:bookmarkStart w:id="9" w:name="_Toc38875744"/>
      <w:r w:rsidRPr="002459BB">
        <w:rPr>
          <w:rFonts w:ascii="Times New Roman" w:hAnsi="Times New Roman"/>
        </w:rPr>
        <w:lastRenderedPageBreak/>
        <w:t>二、各科審查注意事項：</w:t>
      </w:r>
      <w:bookmarkEnd w:id="9"/>
    </w:p>
    <w:p w:rsidR="000257EE" w:rsidRPr="002459BB" w:rsidRDefault="00274757" w:rsidP="001918F1">
      <w:pPr>
        <w:pStyle w:val="aff6"/>
        <w:ind w:left="420" w:hangingChars="150" w:hanging="420"/>
        <w:rPr>
          <w:rFonts w:ascii="Times New Roman" w:hAnsi="Times New Roman"/>
        </w:rPr>
      </w:pPr>
      <w:bookmarkStart w:id="10" w:name="_Toc38875745"/>
      <w:r w:rsidRPr="002459BB">
        <w:rPr>
          <w:rFonts w:ascii="Times New Roman" w:hAnsi="Times New Roman"/>
        </w:rPr>
        <w:t>(</w:t>
      </w:r>
      <w:r w:rsidRPr="002459BB">
        <w:rPr>
          <w:rFonts w:ascii="Times New Roman" w:hAnsi="Times New Roman"/>
        </w:rPr>
        <w:t>一</w:t>
      </w:r>
      <w:r w:rsidRPr="002459BB">
        <w:rPr>
          <w:rFonts w:ascii="Times New Roman" w:hAnsi="Times New Roman"/>
        </w:rPr>
        <w:t>)</w:t>
      </w:r>
      <w:r w:rsidR="00B059B0" w:rsidRPr="002459BB">
        <w:rPr>
          <w:rFonts w:ascii="Times New Roman" w:hAnsi="Times New Roman"/>
        </w:rPr>
        <w:t>醫院全民健康保險非住院診斷關聯群</w:t>
      </w:r>
      <w:r w:rsidR="00B059B0" w:rsidRPr="002459BB">
        <w:rPr>
          <w:rFonts w:ascii="Times New Roman" w:hAnsi="Times New Roman"/>
        </w:rPr>
        <w:t>(Tw-DRGs)</w:t>
      </w:r>
      <w:r w:rsidR="00B059B0" w:rsidRPr="002459BB">
        <w:rPr>
          <w:rFonts w:ascii="Times New Roman" w:hAnsi="Times New Roman"/>
        </w:rPr>
        <w:t>案件醫療費用審查注意事項</w:t>
      </w:r>
      <w:r w:rsidR="00B059B0" w:rsidRPr="002459BB">
        <w:rPr>
          <w:rFonts w:ascii="Times New Roman" w:hAnsi="Times New Roman"/>
        </w:rPr>
        <w:t>-</w:t>
      </w:r>
      <w:r w:rsidRPr="002459BB">
        <w:rPr>
          <w:rFonts w:ascii="Times New Roman" w:hAnsi="Times New Roman"/>
        </w:rPr>
        <w:t>家庭醫學科</w:t>
      </w:r>
      <w:bookmarkEnd w:id="10"/>
    </w:p>
    <w:p w:rsidR="006F60C2" w:rsidRPr="002459BB" w:rsidRDefault="00274757" w:rsidP="006F60C2">
      <w:pPr>
        <w:snapToGrid w:val="0"/>
        <w:spacing w:line="600" w:lineRule="exact"/>
        <w:ind w:left="240"/>
        <w:jc w:val="both"/>
        <w:rPr>
          <w:rFonts w:ascii="Times New Roman" w:eastAsia="標楷體" w:hAnsi="Times New Roman"/>
          <w:sz w:val="28"/>
          <w:szCs w:val="28"/>
        </w:rPr>
      </w:pPr>
      <w:r w:rsidRPr="002459BB">
        <w:rPr>
          <w:rFonts w:ascii="Times New Roman" w:eastAsia="標楷體" w:hAnsi="Times New Roman"/>
          <w:sz w:val="28"/>
          <w:szCs w:val="28"/>
        </w:rPr>
        <w:t>1.</w:t>
      </w:r>
      <w:r w:rsidRPr="002459BB">
        <w:rPr>
          <w:rFonts w:ascii="Times New Roman" w:eastAsia="標楷體" w:hAnsi="Times New Roman"/>
          <w:sz w:val="28"/>
          <w:szCs w:val="28"/>
        </w:rPr>
        <w:t>門診部分審查原則：</w:t>
      </w:r>
    </w:p>
    <w:p w:rsidR="000257EE" w:rsidRPr="002459BB" w:rsidRDefault="00295B11" w:rsidP="00D9120D">
      <w:pPr>
        <w:pStyle w:val="20"/>
        <w:tabs>
          <w:tab w:val="clear" w:pos="900"/>
        </w:tabs>
        <w:snapToGrid w:val="0"/>
        <w:spacing w:line="600" w:lineRule="exact"/>
        <w:ind w:left="851" w:hanging="284"/>
        <w:jc w:val="both"/>
        <w:rPr>
          <w:rFonts w:ascii="Times New Roman" w:eastAsia="標楷體" w:hAnsi="Times New Roman"/>
          <w:sz w:val="28"/>
          <w:szCs w:val="28"/>
        </w:rPr>
      </w:pPr>
      <w:r w:rsidRPr="002459BB">
        <w:rPr>
          <w:rFonts w:ascii="Times New Roman" w:eastAsia="標楷體" w:hAnsi="Times New Roman"/>
          <w:sz w:val="28"/>
          <w:szCs w:val="28"/>
        </w:rPr>
        <w:t>(1)</w:t>
      </w:r>
      <w:r w:rsidR="00274757" w:rsidRPr="002459BB">
        <w:rPr>
          <w:rFonts w:ascii="Times New Roman" w:eastAsia="標楷體" w:hAnsi="Times New Roman"/>
          <w:sz w:val="28"/>
          <w:szCs w:val="28"/>
        </w:rPr>
        <w:t>門診處方用藥之審查，依健保用藥之相關規定，進行詳細審查。除應注意用藥之適應症外，也須注意使用之劑量與期間長短是否恰當。</w:t>
      </w:r>
    </w:p>
    <w:p w:rsidR="000257EE" w:rsidRPr="002459BB" w:rsidRDefault="00295B11" w:rsidP="00295B11">
      <w:pPr>
        <w:pStyle w:val="20"/>
        <w:tabs>
          <w:tab w:val="clear" w:pos="900"/>
        </w:tabs>
        <w:snapToGrid w:val="0"/>
        <w:spacing w:line="600" w:lineRule="exact"/>
        <w:ind w:left="993" w:hanging="426"/>
        <w:jc w:val="both"/>
        <w:rPr>
          <w:rFonts w:ascii="Times New Roman" w:eastAsia="標楷體" w:hAnsi="Times New Roman"/>
          <w:sz w:val="28"/>
          <w:szCs w:val="28"/>
        </w:rPr>
      </w:pPr>
      <w:r w:rsidRPr="002459BB">
        <w:rPr>
          <w:rFonts w:ascii="Times New Roman" w:eastAsia="標楷體" w:hAnsi="Times New Roman"/>
          <w:sz w:val="28"/>
          <w:szCs w:val="28"/>
        </w:rPr>
        <w:t>(2)</w:t>
      </w:r>
      <w:r w:rsidRPr="002459BB">
        <w:rPr>
          <w:rFonts w:ascii="Times New Roman" w:eastAsia="標楷體" w:hAnsi="Times New Roman"/>
          <w:sz w:val="28"/>
          <w:szCs w:val="28"/>
        </w:rPr>
        <w:t>抗生素使用原則：</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97/6/1</w:t>
      </w:r>
      <w:r w:rsidR="00C54EE9" w:rsidRPr="002459BB">
        <w:rPr>
          <w:rFonts w:ascii="Times New Roman" w:eastAsia="標楷體" w:hAnsi="Times New Roman"/>
          <w:sz w:val="28"/>
          <w:szCs w:val="28"/>
        </w:rPr>
        <w:t>)</w:t>
      </w:r>
    </w:p>
    <w:p w:rsidR="000257EE" w:rsidRPr="002459BB" w:rsidRDefault="00274757" w:rsidP="00D9120D">
      <w:pPr>
        <w:tabs>
          <w:tab w:val="left" w:pos="-1612"/>
        </w:tabs>
        <w:snapToGrid w:val="0"/>
        <w:spacing w:line="600" w:lineRule="exact"/>
        <w:ind w:leftChars="353" w:left="847" w:firstLine="4"/>
        <w:rPr>
          <w:rFonts w:ascii="Times New Roman" w:eastAsia="標楷體" w:hAnsi="Times New Roman"/>
          <w:sz w:val="28"/>
          <w:szCs w:val="28"/>
        </w:rPr>
      </w:pPr>
      <w:r w:rsidRPr="002459BB">
        <w:rPr>
          <w:rFonts w:ascii="Times New Roman" w:eastAsia="標楷體" w:hAnsi="Times New Roman"/>
          <w:sz w:val="28"/>
          <w:szCs w:val="28"/>
        </w:rPr>
        <w:t>對使用第一線以外之抗生素、多種抗生素、或其他高價藥物，應附此次使用抗生素之過程病歷。但符合全民健康保險藥物給付項目及支付標準之藥品給付規定</w:t>
      </w:r>
      <w:r w:rsidRPr="002459BB">
        <w:rPr>
          <w:rFonts w:ascii="Times New Roman" w:eastAsia="標楷體" w:hAnsi="Times New Roman"/>
          <w:sz w:val="28"/>
          <w:szCs w:val="28"/>
        </w:rPr>
        <w:t>(</w:t>
      </w:r>
      <w:r w:rsidRPr="002459BB">
        <w:rPr>
          <w:rFonts w:ascii="Times New Roman" w:eastAsia="標楷體" w:hAnsi="Times New Roman"/>
          <w:sz w:val="28"/>
          <w:szCs w:val="28"/>
        </w:rPr>
        <w:t>以下稱藥品給付規定</w:t>
      </w:r>
      <w:r w:rsidRPr="002459BB">
        <w:rPr>
          <w:rFonts w:ascii="Times New Roman" w:eastAsia="標楷體" w:hAnsi="Times New Roman"/>
          <w:sz w:val="28"/>
          <w:szCs w:val="28"/>
        </w:rPr>
        <w:t>)10.2 Penicillins &amp; 10.3 Cephalosporins</w:t>
      </w:r>
      <w:r w:rsidRPr="002459BB">
        <w:rPr>
          <w:rFonts w:ascii="Times New Roman" w:eastAsia="標楷體" w:hAnsi="Times New Roman"/>
          <w:sz w:val="28"/>
          <w:szCs w:val="28"/>
        </w:rPr>
        <w:t>之使用適應症者不在此限。</w:t>
      </w:r>
      <w:r w:rsidR="00D9120D" w:rsidRPr="002459BB">
        <w:rPr>
          <w:rFonts w:ascii="Times New Roman" w:eastAsia="標楷體" w:hAnsi="Times New Roman"/>
          <w:sz w:val="28"/>
          <w:szCs w:val="28"/>
        </w:rPr>
        <w:t>(100/1/1)</w:t>
      </w:r>
      <w:r w:rsidRPr="002459BB">
        <w:rPr>
          <w:rFonts w:ascii="Times New Roman" w:eastAsia="標楷體" w:hAnsi="Times New Roman"/>
          <w:sz w:val="28"/>
          <w:szCs w:val="28"/>
        </w:rPr>
        <w:t>(102/3/1)</w:t>
      </w:r>
    </w:p>
    <w:p w:rsidR="000257EE" w:rsidRPr="002459BB" w:rsidRDefault="00295B11" w:rsidP="00D9120D">
      <w:pPr>
        <w:pStyle w:val="20"/>
        <w:tabs>
          <w:tab w:val="clear" w:pos="900"/>
        </w:tabs>
        <w:snapToGrid w:val="0"/>
        <w:spacing w:line="600" w:lineRule="exact"/>
        <w:ind w:leftChars="148" w:left="355" w:firstLineChars="75" w:firstLine="210"/>
        <w:jc w:val="both"/>
        <w:rPr>
          <w:rFonts w:ascii="Times New Roman" w:eastAsia="標楷體" w:hAnsi="Times New Roman"/>
          <w:sz w:val="28"/>
          <w:szCs w:val="28"/>
        </w:rPr>
      </w:pPr>
      <w:r w:rsidRPr="002459BB">
        <w:rPr>
          <w:rFonts w:ascii="Times New Roman" w:eastAsia="標楷體" w:hAnsi="Times New Roman"/>
          <w:sz w:val="28"/>
          <w:szCs w:val="28"/>
        </w:rPr>
        <w:t>(3)</w:t>
      </w:r>
      <w:r w:rsidR="00274757" w:rsidRPr="002459BB">
        <w:rPr>
          <w:rFonts w:ascii="Times New Roman" w:eastAsia="標楷體" w:hAnsi="Times New Roman"/>
          <w:sz w:val="28"/>
          <w:szCs w:val="28"/>
        </w:rPr>
        <w:t>類固醇藥物之使用應確定為治療病症之所需。</w:t>
      </w:r>
    </w:p>
    <w:p w:rsidR="000257EE" w:rsidRPr="002459BB" w:rsidRDefault="00295B11" w:rsidP="00295B11">
      <w:pPr>
        <w:pStyle w:val="20"/>
        <w:tabs>
          <w:tab w:val="clear" w:pos="900"/>
        </w:tabs>
        <w:snapToGrid w:val="0"/>
        <w:spacing w:line="600" w:lineRule="exact"/>
        <w:ind w:left="0" w:firstLineChars="202" w:firstLine="566"/>
        <w:jc w:val="both"/>
        <w:rPr>
          <w:rFonts w:ascii="Times New Roman" w:eastAsia="標楷體" w:hAnsi="Times New Roman"/>
          <w:sz w:val="28"/>
          <w:szCs w:val="28"/>
        </w:rPr>
      </w:pPr>
      <w:r w:rsidRPr="002459BB">
        <w:rPr>
          <w:rFonts w:ascii="Times New Roman" w:eastAsia="標楷體" w:hAnsi="Times New Roman"/>
          <w:sz w:val="28"/>
          <w:szCs w:val="28"/>
        </w:rPr>
        <w:t>(4)</w:t>
      </w:r>
      <w:r w:rsidRPr="002459BB">
        <w:rPr>
          <w:rFonts w:ascii="Times New Roman" w:eastAsia="標楷體" w:hAnsi="Times New Roman"/>
          <w:sz w:val="28"/>
          <w:szCs w:val="28"/>
        </w:rPr>
        <w:t>其他有關之審查原則：</w:t>
      </w:r>
    </w:p>
    <w:p w:rsidR="000257EE" w:rsidRPr="002459BB" w:rsidRDefault="00274757" w:rsidP="00295B11">
      <w:pPr>
        <w:snapToGrid w:val="0"/>
        <w:spacing w:line="600" w:lineRule="exact"/>
        <w:ind w:left="1560" w:hanging="567"/>
        <w:jc w:val="both"/>
        <w:rPr>
          <w:rFonts w:ascii="Times New Roman" w:eastAsia="標楷體" w:hAnsi="Times New Roman"/>
          <w:sz w:val="28"/>
          <w:szCs w:val="28"/>
        </w:rPr>
      </w:pPr>
      <w:r w:rsidRPr="002459BB">
        <w:rPr>
          <w:rFonts w:ascii="Times New Roman" w:eastAsia="標楷體" w:hAnsi="Times New Roman"/>
          <w:sz w:val="28"/>
          <w:szCs w:val="28"/>
        </w:rPr>
        <w:t>甲、維生素及鐵劑之醣漿製劑，應只限定於治療性使用</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如：早產兒、缺鐵性貧血等</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w:t>
      </w:r>
    </w:p>
    <w:p w:rsidR="000257EE" w:rsidRPr="002459BB" w:rsidRDefault="00274757" w:rsidP="00295B11">
      <w:pPr>
        <w:snapToGrid w:val="0"/>
        <w:spacing w:line="600" w:lineRule="exact"/>
        <w:ind w:left="1560" w:hanging="567"/>
        <w:jc w:val="both"/>
        <w:rPr>
          <w:rFonts w:ascii="Times New Roman" w:hAnsi="Times New Roman"/>
        </w:rPr>
      </w:pPr>
      <w:r w:rsidRPr="002459BB">
        <w:rPr>
          <w:rFonts w:ascii="Times New Roman" w:eastAsia="標楷體" w:hAnsi="Times New Roman"/>
          <w:sz w:val="28"/>
          <w:szCs w:val="28"/>
        </w:rPr>
        <w:t>乙、應加強審查不正常過度使用高價藥品之院所，一般以非類固醇抗發炎藥物類、糖尿病之口服降血糖藥物、微循環促進劑、抗生素、制酸劑、抗巴金森氏症、口服抗黴菌及抗血小板等類藥</w:t>
      </w:r>
      <w:r w:rsidRPr="002459BB">
        <w:rPr>
          <w:rFonts w:ascii="Times New Roman" w:eastAsia="標楷體" w:hAnsi="Times New Roman"/>
          <w:w w:val="98"/>
          <w:sz w:val="28"/>
          <w:szCs w:val="28"/>
        </w:rPr>
        <w:t>物容易發生使用不合常理之情形，即此院所之多數病例均使用</w:t>
      </w:r>
      <w:r w:rsidRPr="002459BB">
        <w:rPr>
          <w:rFonts w:ascii="Times New Roman" w:eastAsia="標楷體" w:hAnsi="Times New Roman"/>
          <w:spacing w:val="14"/>
          <w:w w:val="98"/>
          <w:sz w:val="28"/>
          <w:szCs w:val="28"/>
        </w:rPr>
        <w:t>高</w:t>
      </w:r>
      <w:r w:rsidRPr="002459BB">
        <w:rPr>
          <w:rFonts w:ascii="Times New Roman" w:eastAsia="標楷體" w:hAnsi="Times New Roman"/>
          <w:sz w:val="28"/>
          <w:szCs w:val="28"/>
        </w:rPr>
        <w:t>價藥品而不見一般常用之低價療效相近藥物。</w:t>
      </w:r>
    </w:p>
    <w:p w:rsidR="000257EE" w:rsidRPr="002459BB" w:rsidRDefault="00274757" w:rsidP="00295B11">
      <w:pPr>
        <w:snapToGrid w:val="0"/>
        <w:spacing w:line="600" w:lineRule="exact"/>
        <w:ind w:left="1560" w:hanging="567"/>
        <w:jc w:val="both"/>
        <w:rPr>
          <w:rFonts w:ascii="Times New Roman" w:eastAsia="標楷體" w:hAnsi="Times New Roman"/>
          <w:sz w:val="28"/>
          <w:szCs w:val="28"/>
        </w:rPr>
      </w:pPr>
      <w:r w:rsidRPr="002459BB">
        <w:rPr>
          <w:rFonts w:ascii="Times New Roman" w:eastAsia="標楷體" w:hAnsi="Times New Roman"/>
          <w:sz w:val="28"/>
          <w:szCs w:val="28"/>
        </w:rPr>
        <w:t>丙、對使用維生素、止痛劑、類固醇之注射劑應載明使用理由。</w:t>
      </w:r>
    </w:p>
    <w:p w:rsidR="000257EE" w:rsidRPr="002459BB" w:rsidRDefault="00274757" w:rsidP="00295B11">
      <w:pPr>
        <w:snapToGrid w:val="0"/>
        <w:spacing w:line="600" w:lineRule="exact"/>
        <w:ind w:left="1560" w:hanging="567"/>
        <w:jc w:val="both"/>
        <w:rPr>
          <w:rFonts w:ascii="Times New Roman" w:eastAsia="標楷體" w:hAnsi="Times New Roman"/>
          <w:sz w:val="28"/>
          <w:szCs w:val="28"/>
        </w:rPr>
      </w:pPr>
      <w:r w:rsidRPr="002459BB">
        <w:rPr>
          <w:rFonts w:ascii="Times New Roman" w:eastAsia="標楷體" w:hAnsi="Times New Roman"/>
          <w:sz w:val="28"/>
          <w:szCs w:val="28"/>
        </w:rPr>
        <w:t>丁、注意功能相同之藥物重複使用。</w:t>
      </w:r>
    </w:p>
    <w:p w:rsidR="000257EE" w:rsidRPr="002459BB" w:rsidRDefault="00274757" w:rsidP="00295B11">
      <w:pPr>
        <w:snapToGrid w:val="0"/>
        <w:spacing w:line="600" w:lineRule="exact"/>
        <w:ind w:left="1560" w:hanging="567"/>
        <w:jc w:val="both"/>
        <w:rPr>
          <w:rFonts w:ascii="Times New Roman" w:eastAsia="標楷體" w:hAnsi="Times New Roman"/>
          <w:sz w:val="28"/>
          <w:szCs w:val="28"/>
        </w:rPr>
      </w:pPr>
      <w:r w:rsidRPr="002459BB">
        <w:rPr>
          <w:rFonts w:ascii="Times New Roman" w:eastAsia="標楷體" w:hAnsi="Times New Roman"/>
          <w:sz w:val="28"/>
          <w:szCs w:val="28"/>
        </w:rPr>
        <w:t>戊、注意慢性病處方中，是否有同時開立使用天數過長之非慢性</w:t>
      </w:r>
      <w:r w:rsidRPr="002459BB">
        <w:rPr>
          <w:rFonts w:ascii="Times New Roman" w:eastAsia="標楷體" w:hAnsi="Times New Roman"/>
          <w:sz w:val="28"/>
          <w:szCs w:val="28"/>
        </w:rPr>
        <w:lastRenderedPageBreak/>
        <w:t>病用藥。</w:t>
      </w:r>
    </w:p>
    <w:p w:rsidR="000257EE" w:rsidRPr="002459BB" w:rsidRDefault="00274757" w:rsidP="00295B11">
      <w:pPr>
        <w:snapToGrid w:val="0"/>
        <w:spacing w:line="600" w:lineRule="exact"/>
        <w:ind w:left="1560" w:hanging="567"/>
        <w:jc w:val="both"/>
        <w:rPr>
          <w:rFonts w:ascii="Times New Roman" w:eastAsia="標楷體" w:hAnsi="Times New Roman"/>
          <w:sz w:val="28"/>
          <w:szCs w:val="28"/>
        </w:rPr>
      </w:pPr>
      <w:r w:rsidRPr="002459BB">
        <w:rPr>
          <w:rFonts w:ascii="Times New Roman" w:eastAsia="標楷體" w:hAnsi="Times New Roman"/>
          <w:sz w:val="28"/>
          <w:szCs w:val="28"/>
        </w:rPr>
        <w:t>己、必要時得調閱病歷影本參考。</w:t>
      </w:r>
    </w:p>
    <w:p w:rsidR="000257EE" w:rsidRPr="002459BB" w:rsidRDefault="00274757" w:rsidP="00295B11">
      <w:pPr>
        <w:snapToGrid w:val="0"/>
        <w:spacing w:line="600" w:lineRule="exact"/>
        <w:ind w:left="1560" w:hanging="567"/>
        <w:jc w:val="both"/>
        <w:rPr>
          <w:rFonts w:ascii="Times New Roman" w:eastAsia="標楷體" w:hAnsi="Times New Roman"/>
          <w:sz w:val="28"/>
          <w:szCs w:val="28"/>
        </w:rPr>
      </w:pPr>
      <w:r w:rsidRPr="002459BB">
        <w:rPr>
          <w:rFonts w:ascii="Times New Roman" w:eastAsia="標楷體" w:hAnsi="Times New Roman"/>
          <w:sz w:val="28"/>
          <w:szCs w:val="28"/>
        </w:rPr>
        <w:t>庚、病患因病情需要予以備血未使用時，備血之交叉試驗以不超過兩次為原則，並應附檢驗報告，申報費用時須註明「備用血」。備用之輸血套以一副為原則。</w:t>
      </w:r>
    </w:p>
    <w:p w:rsidR="000257EE" w:rsidRPr="002459BB" w:rsidRDefault="00274757" w:rsidP="00295B11">
      <w:pPr>
        <w:snapToGrid w:val="0"/>
        <w:spacing w:line="600" w:lineRule="exact"/>
        <w:ind w:left="1560" w:hanging="567"/>
        <w:jc w:val="both"/>
        <w:rPr>
          <w:rFonts w:ascii="Times New Roman" w:hAnsi="Times New Roman"/>
        </w:rPr>
      </w:pPr>
      <w:r w:rsidRPr="002459BB">
        <w:rPr>
          <w:rFonts w:ascii="Times New Roman" w:eastAsia="標楷體" w:hAnsi="Times New Roman"/>
          <w:sz w:val="28"/>
          <w:szCs w:val="28"/>
        </w:rPr>
        <w:t>辛、傷口之處置、換藥，其傷口面積之計算，係將全身劃分為頭頸部、</w:t>
      </w:r>
      <w:r w:rsidR="00A61173" w:rsidRPr="002459BB">
        <w:rPr>
          <w:rFonts w:ascii="Times New Roman" w:eastAsia="標楷體" w:hAnsi="Times New Roman"/>
          <w:sz w:val="28"/>
          <w:szCs w:val="28"/>
        </w:rPr>
        <w:t>軀幹前、軀幹後</w:t>
      </w:r>
      <w:r w:rsidRPr="002459BB">
        <w:rPr>
          <w:rFonts w:ascii="Times New Roman" w:eastAsia="標楷體" w:hAnsi="Times New Roman"/>
          <w:sz w:val="28"/>
          <w:szCs w:val="28"/>
        </w:rPr>
        <w:t>、四個肢體共</w:t>
      </w:r>
      <w:r w:rsidR="00A61173" w:rsidRPr="002459BB">
        <w:rPr>
          <w:rFonts w:ascii="Times New Roman" w:eastAsia="標楷體" w:hAnsi="Times New Roman"/>
          <w:sz w:val="28"/>
          <w:szCs w:val="28"/>
        </w:rPr>
        <w:t>七</w:t>
      </w:r>
      <w:r w:rsidRPr="002459BB">
        <w:rPr>
          <w:rFonts w:ascii="Times New Roman" w:eastAsia="標楷體" w:hAnsi="Times New Roman"/>
          <w:sz w:val="28"/>
          <w:szCs w:val="28"/>
        </w:rPr>
        <w:t>區，同一區域之傷口長度或面積應併計核算；申報創傷處置，應符合「全民健康保險醫療服務給付項目及支付標準」「創傷處置」之規定，申報深部複雜創傷處置</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48004C</w:t>
      </w:r>
      <w:r w:rsidRPr="002459BB">
        <w:rPr>
          <w:rFonts w:ascii="Times New Roman" w:eastAsia="標楷體" w:hAnsi="Times New Roman"/>
          <w:sz w:val="28"/>
          <w:szCs w:val="28"/>
        </w:rPr>
        <w:t>－</w:t>
      </w:r>
      <w:r w:rsidRPr="002459BB">
        <w:rPr>
          <w:rFonts w:ascii="Times New Roman" w:eastAsia="標楷體" w:hAnsi="Times New Roman"/>
          <w:sz w:val="28"/>
          <w:szCs w:val="28"/>
        </w:rPr>
        <w:t>48006C</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及臉部創傷處理</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48022C</w:t>
      </w:r>
      <w:r w:rsidRPr="002459BB">
        <w:rPr>
          <w:rFonts w:ascii="Times New Roman" w:eastAsia="標楷體" w:hAnsi="Times New Roman"/>
          <w:sz w:val="28"/>
          <w:szCs w:val="28"/>
        </w:rPr>
        <w:t>－</w:t>
      </w:r>
      <w:r w:rsidRPr="002459BB">
        <w:rPr>
          <w:rFonts w:ascii="Times New Roman" w:eastAsia="標楷體" w:hAnsi="Times New Roman"/>
          <w:sz w:val="28"/>
          <w:szCs w:val="28"/>
        </w:rPr>
        <w:t>48024C</w:t>
      </w:r>
      <w:r w:rsidRPr="002459BB">
        <w:rPr>
          <w:rFonts w:ascii="Times New Roman" w:eastAsia="標楷體" w:hAnsi="Times New Roman"/>
          <w:sz w:val="28"/>
          <w:szCs w:val="28"/>
        </w:rPr>
        <w:t>，</w:t>
      </w:r>
      <w:r w:rsidRPr="002459BB">
        <w:rPr>
          <w:rFonts w:ascii="Times New Roman" w:eastAsia="標楷體" w:hAnsi="Times New Roman"/>
          <w:sz w:val="28"/>
          <w:szCs w:val="28"/>
        </w:rPr>
        <w:t>48033C</w:t>
      </w:r>
      <w:r w:rsidRPr="002459BB">
        <w:rPr>
          <w:rFonts w:ascii="Times New Roman" w:eastAsia="標楷體" w:hAnsi="Times New Roman"/>
          <w:sz w:val="28"/>
          <w:szCs w:val="28"/>
        </w:rPr>
        <w:t>－</w:t>
      </w:r>
      <w:r w:rsidRPr="002459BB">
        <w:rPr>
          <w:rFonts w:ascii="Times New Roman" w:eastAsia="標楷體" w:hAnsi="Times New Roman"/>
          <w:sz w:val="28"/>
          <w:szCs w:val="28"/>
        </w:rPr>
        <w:t>48035C</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，應檢附彩色照片，會陰部位擴創術除外。</w:t>
      </w:r>
      <w:r w:rsidRPr="002459BB">
        <w:rPr>
          <w:rFonts w:ascii="Times New Roman" w:eastAsia="標楷體" w:hAnsi="Times New Roman"/>
          <w:sz w:val="28"/>
          <w:szCs w:val="28"/>
        </w:rPr>
        <w:t>(102/3/1)</w:t>
      </w:r>
      <w:r w:rsidR="00555EB6" w:rsidRPr="002459BB">
        <w:rPr>
          <w:rFonts w:ascii="Times New Roman" w:eastAsia="標楷體" w:hAnsi="Times New Roman"/>
          <w:sz w:val="28"/>
          <w:szCs w:val="28"/>
        </w:rPr>
        <w:t>(106/1/1)</w:t>
      </w:r>
    </w:p>
    <w:p w:rsidR="000257EE" w:rsidRPr="002459BB" w:rsidRDefault="00274757" w:rsidP="00295B11">
      <w:pPr>
        <w:snapToGrid w:val="0"/>
        <w:spacing w:line="600" w:lineRule="exact"/>
        <w:ind w:left="1560" w:hanging="567"/>
        <w:jc w:val="both"/>
        <w:rPr>
          <w:rFonts w:ascii="Times New Roman" w:eastAsia="標楷體" w:hAnsi="Times New Roman"/>
          <w:sz w:val="28"/>
          <w:szCs w:val="28"/>
        </w:rPr>
      </w:pPr>
      <w:r w:rsidRPr="002459BB">
        <w:rPr>
          <w:rFonts w:ascii="Times New Roman" w:eastAsia="標楷體" w:hAnsi="Times New Roman"/>
          <w:sz w:val="28"/>
          <w:szCs w:val="28"/>
        </w:rPr>
        <w:t>壬、為達手術最終目的過程中之各項切開、剝離、摘除、吻合、切片、縫合、灌洗等附帶之手術及處置，不另給付。</w:t>
      </w:r>
    </w:p>
    <w:p w:rsidR="000257EE" w:rsidRPr="002459BB" w:rsidRDefault="00274757" w:rsidP="00295B11">
      <w:pPr>
        <w:snapToGrid w:val="0"/>
        <w:spacing w:line="600" w:lineRule="exact"/>
        <w:ind w:left="1560" w:hanging="567"/>
        <w:jc w:val="both"/>
        <w:rPr>
          <w:rFonts w:ascii="Times New Roman" w:eastAsia="標楷體" w:hAnsi="Times New Roman"/>
          <w:sz w:val="28"/>
          <w:szCs w:val="28"/>
        </w:rPr>
      </w:pPr>
      <w:r w:rsidRPr="002459BB">
        <w:rPr>
          <w:rFonts w:ascii="Times New Roman" w:eastAsia="標楷體" w:hAnsi="Times New Roman"/>
          <w:sz w:val="28"/>
          <w:szCs w:val="28"/>
        </w:rPr>
        <w:t>癸、</w:t>
      </w:r>
      <w:r w:rsidR="0075469E" w:rsidRPr="002459BB">
        <w:rPr>
          <w:rFonts w:ascii="Times New Roman" w:eastAsia="標楷體" w:hAnsi="Times New Roman"/>
          <w:sz w:val="28"/>
          <w:szCs w:val="28"/>
        </w:rPr>
        <w:t>施行手術時，附加非治療必須之其他手術，不另給付。</w:t>
      </w:r>
      <w:r w:rsidR="0075469E" w:rsidRPr="002459BB">
        <w:rPr>
          <w:rFonts w:ascii="Times New Roman" w:eastAsia="標楷體" w:hAnsi="Times New Roman"/>
          <w:sz w:val="28"/>
          <w:szCs w:val="28"/>
        </w:rPr>
        <w:t>(106/12/1)</w:t>
      </w:r>
    </w:p>
    <w:p w:rsidR="000257EE" w:rsidRPr="002459BB" w:rsidRDefault="00274757" w:rsidP="00295B11">
      <w:pPr>
        <w:snapToGrid w:val="0"/>
        <w:spacing w:line="600" w:lineRule="exact"/>
        <w:ind w:left="1560" w:hanging="567"/>
        <w:jc w:val="both"/>
        <w:rPr>
          <w:rFonts w:ascii="Times New Roman" w:eastAsia="標楷體" w:hAnsi="Times New Roman"/>
          <w:sz w:val="28"/>
          <w:szCs w:val="28"/>
        </w:rPr>
      </w:pPr>
      <w:r w:rsidRPr="002459BB">
        <w:rPr>
          <w:rFonts w:ascii="Times New Roman" w:eastAsia="標楷體" w:hAnsi="Times New Roman"/>
          <w:sz w:val="28"/>
          <w:szCs w:val="28"/>
        </w:rPr>
        <w:t>子、手術過程用於灌洗之藥品如</w:t>
      </w:r>
      <w:r w:rsidRPr="002459BB">
        <w:rPr>
          <w:rFonts w:ascii="Times New Roman" w:eastAsia="標楷體" w:hAnsi="Times New Roman"/>
          <w:sz w:val="28"/>
          <w:szCs w:val="28"/>
        </w:rPr>
        <w:t>Balance Salt Solution</w:t>
      </w:r>
      <w:r w:rsidRPr="002459BB">
        <w:rPr>
          <w:rFonts w:ascii="Times New Roman" w:eastAsia="標楷體" w:hAnsi="Times New Roman"/>
          <w:sz w:val="28"/>
          <w:szCs w:val="28"/>
        </w:rPr>
        <w:t>或</w:t>
      </w:r>
      <w:r w:rsidRPr="002459BB">
        <w:rPr>
          <w:rFonts w:ascii="Times New Roman" w:eastAsia="標楷體" w:hAnsi="Times New Roman"/>
          <w:sz w:val="28"/>
          <w:szCs w:val="28"/>
        </w:rPr>
        <w:t>Physiologic Irrigating Solution</w:t>
      </w:r>
      <w:r w:rsidRPr="002459BB">
        <w:rPr>
          <w:rFonts w:ascii="Times New Roman" w:eastAsia="標楷體" w:hAnsi="Times New Roman"/>
          <w:sz w:val="28"/>
          <w:szCs w:val="28"/>
        </w:rPr>
        <w:t>等，應包含於手術之一般材料費內不另給付。</w:t>
      </w:r>
    </w:p>
    <w:p w:rsidR="000257EE" w:rsidRPr="002459BB" w:rsidRDefault="00274757" w:rsidP="00295B11">
      <w:pPr>
        <w:snapToGrid w:val="0"/>
        <w:spacing w:line="600" w:lineRule="exact"/>
        <w:ind w:left="1560" w:hanging="567"/>
        <w:jc w:val="both"/>
        <w:rPr>
          <w:rFonts w:ascii="Times New Roman" w:eastAsia="標楷體" w:hAnsi="Times New Roman"/>
          <w:sz w:val="28"/>
          <w:szCs w:val="28"/>
        </w:rPr>
      </w:pPr>
      <w:r w:rsidRPr="002459BB">
        <w:rPr>
          <w:rFonts w:ascii="Times New Roman" w:eastAsia="標楷體" w:hAnsi="Times New Roman"/>
          <w:sz w:val="28"/>
          <w:szCs w:val="28"/>
        </w:rPr>
        <w:t>丑、刪除</w:t>
      </w:r>
      <w:r w:rsidRPr="002459BB">
        <w:rPr>
          <w:rFonts w:ascii="Times New Roman" w:eastAsia="標楷體" w:hAnsi="Times New Roman"/>
          <w:sz w:val="28"/>
          <w:szCs w:val="28"/>
        </w:rPr>
        <w:t>(101/5/1)</w:t>
      </w:r>
    </w:p>
    <w:p w:rsidR="000257EE" w:rsidRPr="002459BB" w:rsidRDefault="00274757" w:rsidP="00295B11">
      <w:pPr>
        <w:snapToGrid w:val="0"/>
        <w:spacing w:line="600" w:lineRule="exact"/>
        <w:ind w:left="1560" w:hanging="567"/>
        <w:jc w:val="both"/>
        <w:rPr>
          <w:rFonts w:ascii="Times New Roman" w:hAnsi="Times New Roman"/>
        </w:rPr>
      </w:pPr>
      <w:r w:rsidRPr="002459BB">
        <w:rPr>
          <w:rFonts w:ascii="Times New Roman" w:eastAsia="標楷體" w:hAnsi="Times New Roman"/>
          <w:sz w:val="28"/>
          <w:szCs w:val="28"/>
        </w:rPr>
        <w:t>寅、全民健康保險醫療服務給付項目及支付標準表中急診定義及適用範圍第十二條之規定：生命徵象不穩定或其他可能造成生命危急症狀者。以適用本條規定，申報急診加成時，應註明病情緊急處理之原因、必要性。</w:t>
      </w:r>
      <w:r w:rsidRPr="002459BB">
        <w:rPr>
          <w:rFonts w:ascii="Times New Roman" w:eastAsia="標楷體" w:hAnsi="Times New Roman"/>
          <w:sz w:val="28"/>
          <w:szCs w:val="28"/>
        </w:rPr>
        <w:t>(102/3/1)</w:t>
      </w:r>
    </w:p>
    <w:p w:rsidR="000257EE" w:rsidRPr="002459BB" w:rsidRDefault="00274757" w:rsidP="00295B11">
      <w:pPr>
        <w:snapToGrid w:val="0"/>
        <w:spacing w:line="600" w:lineRule="exact"/>
        <w:ind w:left="1560" w:hanging="567"/>
        <w:jc w:val="both"/>
        <w:rPr>
          <w:rFonts w:ascii="Times New Roman" w:eastAsia="標楷體" w:hAnsi="Times New Roman"/>
          <w:sz w:val="28"/>
          <w:szCs w:val="28"/>
        </w:rPr>
      </w:pPr>
      <w:r w:rsidRPr="002459BB">
        <w:rPr>
          <w:rFonts w:ascii="Times New Roman" w:eastAsia="標楷體" w:hAnsi="Times New Roman"/>
          <w:sz w:val="28"/>
          <w:szCs w:val="28"/>
        </w:rPr>
        <w:lastRenderedPageBreak/>
        <w:t>卯、刪除</w:t>
      </w:r>
      <w:r w:rsidRPr="002459BB">
        <w:rPr>
          <w:rFonts w:ascii="Times New Roman" w:eastAsia="標楷體" w:hAnsi="Times New Roman"/>
          <w:sz w:val="28"/>
          <w:szCs w:val="28"/>
        </w:rPr>
        <w:t>(101/5/1)</w:t>
      </w:r>
    </w:p>
    <w:p w:rsidR="000257EE" w:rsidRPr="002459BB" w:rsidRDefault="00274757">
      <w:pPr>
        <w:snapToGrid w:val="0"/>
        <w:spacing w:line="600" w:lineRule="exact"/>
        <w:ind w:left="240"/>
        <w:jc w:val="both"/>
        <w:rPr>
          <w:rFonts w:ascii="Times New Roman" w:eastAsia="標楷體" w:hAnsi="Times New Roman"/>
          <w:sz w:val="28"/>
          <w:szCs w:val="28"/>
        </w:rPr>
      </w:pPr>
      <w:r w:rsidRPr="002459BB">
        <w:rPr>
          <w:rFonts w:ascii="Times New Roman" w:eastAsia="標楷體" w:hAnsi="Times New Roman"/>
          <w:sz w:val="28"/>
          <w:szCs w:val="28"/>
        </w:rPr>
        <w:t>2.</w:t>
      </w:r>
      <w:r w:rsidRPr="002459BB">
        <w:rPr>
          <w:rFonts w:ascii="Times New Roman" w:eastAsia="標楷體" w:hAnsi="Times New Roman"/>
          <w:sz w:val="28"/>
          <w:szCs w:val="28"/>
        </w:rPr>
        <w:t>門診部分審查注意事項：</w:t>
      </w:r>
    </w:p>
    <w:p w:rsidR="000257EE" w:rsidRPr="002459BB" w:rsidRDefault="00203489" w:rsidP="00203489">
      <w:pPr>
        <w:pStyle w:val="20"/>
        <w:tabs>
          <w:tab w:val="clear" w:pos="900"/>
        </w:tabs>
        <w:snapToGrid w:val="0"/>
        <w:spacing w:line="600" w:lineRule="exact"/>
        <w:ind w:left="993" w:hanging="426"/>
        <w:jc w:val="both"/>
        <w:rPr>
          <w:rFonts w:ascii="Times New Roman" w:eastAsia="標楷體" w:hAnsi="Times New Roman"/>
          <w:sz w:val="28"/>
          <w:szCs w:val="28"/>
        </w:rPr>
      </w:pPr>
      <w:r w:rsidRPr="002459BB">
        <w:rPr>
          <w:rFonts w:ascii="Times New Roman" w:eastAsia="標楷體" w:hAnsi="Times New Roman"/>
          <w:sz w:val="28"/>
          <w:szCs w:val="28"/>
        </w:rPr>
        <w:t>(1)</w:t>
      </w:r>
      <w:r w:rsidR="00274757" w:rsidRPr="002459BB">
        <w:rPr>
          <w:rFonts w:ascii="Times New Roman" w:eastAsia="標楷體" w:hAnsi="Times New Roman"/>
          <w:sz w:val="28"/>
          <w:szCs w:val="28"/>
        </w:rPr>
        <w:t>皮下肌肉、小量靜脈注射及</w:t>
      </w:r>
      <w:r w:rsidR="00274757" w:rsidRPr="002459BB">
        <w:rPr>
          <w:rFonts w:ascii="Times New Roman" w:eastAsia="標楷體" w:hAnsi="Times New Roman"/>
          <w:sz w:val="28"/>
          <w:szCs w:val="28"/>
        </w:rPr>
        <w:t xml:space="preserve">IV Push </w:t>
      </w:r>
      <w:r w:rsidR="00274757" w:rsidRPr="002459BB">
        <w:rPr>
          <w:rFonts w:ascii="Times New Roman" w:eastAsia="標楷體" w:hAnsi="Times New Roman"/>
          <w:sz w:val="28"/>
          <w:szCs w:val="28"/>
        </w:rPr>
        <w:t>等注射技術費，包括於門診診察費內，不得另行申報，但材料費得另計。六歲以下嬰幼兒因病情需要施行小量靜脈注射，得以</w:t>
      </w:r>
      <w:r w:rsidR="00274757" w:rsidRPr="002459BB">
        <w:rPr>
          <w:rFonts w:ascii="Times New Roman" w:eastAsia="標楷體" w:hAnsi="Times New Roman"/>
          <w:sz w:val="28"/>
          <w:szCs w:val="28"/>
        </w:rPr>
        <w:t>57111C</w:t>
      </w:r>
      <w:r w:rsidR="00274757" w:rsidRPr="002459BB">
        <w:rPr>
          <w:rFonts w:ascii="Times New Roman" w:eastAsia="標楷體" w:hAnsi="Times New Roman"/>
          <w:sz w:val="28"/>
          <w:szCs w:val="28"/>
        </w:rPr>
        <w:t>申報。</w:t>
      </w:r>
    </w:p>
    <w:p w:rsidR="00203489" w:rsidRPr="002459BB" w:rsidRDefault="00203489" w:rsidP="00203489">
      <w:pPr>
        <w:pStyle w:val="20"/>
        <w:tabs>
          <w:tab w:val="clear" w:pos="900"/>
        </w:tabs>
        <w:snapToGrid w:val="0"/>
        <w:spacing w:line="600" w:lineRule="exact"/>
        <w:ind w:left="993" w:hanging="426"/>
        <w:jc w:val="both"/>
        <w:rPr>
          <w:rFonts w:ascii="Times New Roman" w:eastAsia="標楷體" w:hAnsi="Times New Roman"/>
          <w:sz w:val="28"/>
          <w:szCs w:val="28"/>
        </w:rPr>
      </w:pPr>
      <w:r w:rsidRPr="002459BB">
        <w:rPr>
          <w:rFonts w:ascii="Times New Roman" w:eastAsia="標楷體" w:hAnsi="Times New Roman"/>
          <w:sz w:val="28"/>
          <w:szCs w:val="28"/>
        </w:rPr>
        <w:t>(2)</w:t>
      </w:r>
      <w:r w:rsidRPr="002459BB">
        <w:rPr>
          <w:rFonts w:ascii="Times New Roman" w:eastAsia="標楷體" w:hAnsi="Times New Roman"/>
          <w:sz w:val="28"/>
          <w:szCs w:val="28"/>
        </w:rPr>
        <w:t>全民健康保險醫療服務給付項目及支付標準第二部第二章第一節之第一項至第四項中的尿、糞、血液、生化檢查費用，累計項次數達規定次數時，應折扣之規定，審查時須注意有無確實執行。</w:t>
      </w:r>
      <w:r w:rsidR="00F0343B" w:rsidRPr="002459BB">
        <w:rPr>
          <w:rFonts w:ascii="Times New Roman" w:eastAsia="標楷體" w:hAnsi="Times New Roman"/>
          <w:sz w:val="28"/>
          <w:szCs w:val="28"/>
        </w:rPr>
        <w:t>(101/5/1)</w:t>
      </w:r>
      <w:r w:rsidRPr="002459BB">
        <w:rPr>
          <w:rFonts w:ascii="Times New Roman" w:eastAsia="標楷體" w:hAnsi="Times New Roman"/>
          <w:sz w:val="28"/>
          <w:szCs w:val="28"/>
        </w:rPr>
        <w:t>(102/3/1)</w:t>
      </w:r>
    </w:p>
    <w:p w:rsidR="00203489" w:rsidRPr="002459BB" w:rsidRDefault="00203489" w:rsidP="00203489">
      <w:pPr>
        <w:pStyle w:val="20"/>
        <w:tabs>
          <w:tab w:val="clear" w:pos="900"/>
        </w:tabs>
        <w:snapToGrid w:val="0"/>
        <w:spacing w:line="600" w:lineRule="exact"/>
        <w:ind w:left="993" w:hanging="426"/>
        <w:jc w:val="both"/>
        <w:rPr>
          <w:rFonts w:ascii="Times New Roman" w:eastAsia="標楷體" w:hAnsi="Times New Roman"/>
          <w:sz w:val="28"/>
          <w:szCs w:val="28"/>
        </w:rPr>
      </w:pPr>
      <w:r w:rsidRPr="002459BB">
        <w:rPr>
          <w:rFonts w:ascii="Times New Roman" w:eastAsia="標楷體" w:hAnsi="Times New Roman"/>
          <w:sz w:val="28"/>
          <w:szCs w:val="28"/>
        </w:rPr>
        <w:t>(3)</w:t>
      </w:r>
      <w:r w:rsidR="00C07672" w:rsidRPr="002459BB">
        <w:rPr>
          <w:rFonts w:ascii="Times New Roman" w:eastAsia="標楷體" w:hAnsi="Times New Roman"/>
          <w:sz w:val="28"/>
          <w:szCs w:val="28"/>
        </w:rPr>
        <w:t>刪除</w:t>
      </w:r>
      <w:r w:rsidR="00C07672" w:rsidRPr="002459BB">
        <w:rPr>
          <w:rFonts w:ascii="Times New Roman" w:eastAsia="標楷體" w:hAnsi="Times New Roman"/>
          <w:sz w:val="28"/>
          <w:szCs w:val="28"/>
        </w:rPr>
        <w:t>(</w:t>
      </w:r>
      <w:r w:rsidR="003C072F" w:rsidRPr="002459BB">
        <w:rPr>
          <w:rFonts w:ascii="Times New Roman" w:eastAsia="標楷體" w:hAnsi="Times New Roman"/>
          <w:sz w:val="28"/>
          <w:szCs w:val="28"/>
        </w:rPr>
        <w:t>109/5/1</w:t>
      </w:r>
      <w:r w:rsidR="00C07672" w:rsidRPr="002459BB">
        <w:rPr>
          <w:rFonts w:ascii="Times New Roman" w:eastAsia="標楷體" w:hAnsi="Times New Roman"/>
          <w:sz w:val="28"/>
          <w:szCs w:val="28"/>
        </w:rPr>
        <w:t xml:space="preserve">) </w:t>
      </w:r>
    </w:p>
    <w:p w:rsidR="000257EE" w:rsidRPr="002459BB" w:rsidRDefault="00203489" w:rsidP="00203489">
      <w:pPr>
        <w:pStyle w:val="20"/>
        <w:tabs>
          <w:tab w:val="clear" w:pos="900"/>
        </w:tabs>
        <w:snapToGrid w:val="0"/>
        <w:spacing w:line="600" w:lineRule="exact"/>
        <w:ind w:left="993" w:hanging="426"/>
        <w:jc w:val="both"/>
        <w:rPr>
          <w:rFonts w:ascii="Times New Roman" w:eastAsia="標楷體" w:hAnsi="Times New Roman"/>
          <w:sz w:val="28"/>
          <w:szCs w:val="28"/>
        </w:rPr>
      </w:pPr>
      <w:r w:rsidRPr="002459BB">
        <w:rPr>
          <w:rFonts w:ascii="Times New Roman" w:eastAsia="標楷體" w:hAnsi="Times New Roman"/>
          <w:sz w:val="28"/>
          <w:szCs w:val="28"/>
        </w:rPr>
        <w:t>(4)</w:t>
      </w:r>
      <w:r w:rsidRPr="002459BB">
        <w:rPr>
          <w:rFonts w:ascii="Times New Roman" w:eastAsia="標楷體" w:hAnsi="Times New Roman"/>
          <w:sz w:val="28"/>
          <w:szCs w:val="28"/>
        </w:rPr>
        <w:t>使用袪痰劑或誘痰劑，如同時處方兩種以上止咳劑，或不當使用高價藥品者應加強審核。</w:t>
      </w:r>
    </w:p>
    <w:p w:rsidR="00203489" w:rsidRPr="002459BB" w:rsidRDefault="00203489" w:rsidP="00203489">
      <w:pPr>
        <w:pStyle w:val="20"/>
        <w:tabs>
          <w:tab w:val="clear" w:pos="900"/>
        </w:tabs>
        <w:snapToGrid w:val="0"/>
        <w:spacing w:line="600" w:lineRule="exact"/>
        <w:ind w:left="993" w:hanging="426"/>
        <w:jc w:val="both"/>
        <w:rPr>
          <w:rFonts w:ascii="Times New Roman" w:eastAsia="標楷體" w:hAnsi="Times New Roman"/>
          <w:sz w:val="28"/>
          <w:szCs w:val="28"/>
        </w:rPr>
      </w:pPr>
      <w:r w:rsidRPr="002459BB">
        <w:rPr>
          <w:rFonts w:ascii="Times New Roman" w:eastAsia="標楷體" w:hAnsi="Times New Roman"/>
          <w:sz w:val="28"/>
          <w:szCs w:val="28"/>
        </w:rPr>
        <w:t>(5)</w:t>
      </w:r>
      <w:r w:rsidRPr="002459BB">
        <w:rPr>
          <w:rFonts w:ascii="Times New Roman" w:eastAsia="標楷體" w:hAnsi="Times New Roman"/>
          <w:sz w:val="28"/>
          <w:szCs w:val="28"/>
        </w:rPr>
        <w:t>支氣管擴張症或慢性支氣管炎，如長期使用第二線或第三線高價抗生素，應加強審核急性發作期可短期使用普通有效的抗生素。</w:t>
      </w:r>
    </w:p>
    <w:p w:rsidR="00203489" w:rsidRPr="002459BB" w:rsidRDefault="00203489" w:rsidP="00203489">
      <w:pPr>
        <w:pStyle w:val="20"/>
        <w:tabs>
          <w:tab w:val="clear" w:pos="900"/>
        </w:tabs>
        <w:snapToGrid w:val="0"/>
        <w:spacing w:line="600" w:lineRule="exact"/>
        <w:ind w:left="993" w:hanging="426"/>
        <w:jc w:val="both"/>
        <w:rPr>
          <w:rFonts w:ascii="Times New Roman" w:eastAsia="標楷體" w:hAnsi="Times New Roman"/>
          <w:sz w:val="28"/>
          <w:szCs w:val="28"/>
        </w:rPr>
      </w:pPr>
      <w:r w:rsidRPr="002459BB">
        <w:rPr>
          <w:rFonts w:ascii="Times New Roman" w:eastAsia="標楷體" w:hAnsi="Times New Roman"/>
          <w:sz w:val="28"/>
          <w:szCs w:val="28"/>
        </w:rPr>
        <w:t>(6)</w:t>
      </w:r>
      <w:r w:rsidRPr="002459BB">
        <w:rPr>
          <w:rFonts w:ascii="Times New Roman" w:eastAsia="標楷體" w:hAnsi="Times New Roman"/>
          <w:sz w:val="28"/>
          <w:szCs w:val="28"/>
        </w:rPr>
        <w:t>手術後預防性抗生素之使用及無併發症之骨盆腔發炎之抗生素使用，應依藥品給付規定之抗生素使用原則使用。</w:t>
      </w:r>
      <w:r w:rsidRPr="002459BB">
        <w:rPr>
          <w:rFonts w:ascii="Times New Roman" w:eastAsia="標楷體" w:hAnsi="Times New Roman"/>
          <w:sz w:val="28"/>
          <w:szCs w:val="28"/>
        </w:rPr>
        <w:t>(102/3/1)</w:t>
      </w:r>
    </w:p>
    <w:p w:rsidR="000257EE" w:rsidRPr="002459BB" w:rsidRDefault="00203489" w:rsidP="00203489">
      <w:pPr>
        <w:pStyle w:val="20"/>
        <w:tabs>
          <w:tab w:val="clear" w:pos="900"/>
        </w:tabs>
        <w:snapToGrid w:val="0"/>
        <w:spacing w:line="600" w:lineRule="exact"/>
        <w:ind w:left="993" w:hanging="426"/>
        <w:jc w:val="both"/>
        <w:rPr>
          <w:rFonts w:ascii="Times New Roman" w:eastAsia="標楷體" w:hAnsi="Times New Roman"/>
          <w:sz w:val="28"/>
          <w:szCs w:val="28"/>
        </w:rPr>
      </w:pPr>
      <w:r w:rsidRPr="002459BB">
        <w:rPr>
          <w:rFonts w:ascii="Times New Roman" w:eastAsia="標楷體" w:hAnsi="Times New Roman"/>
          <w:sz w:val="28"/>
          <w:szCs w:val="28"/>
        </w:rPr>
        <w:t>(7)</w:t>
      </w:r>
      <w:r w:rsidRPr="002459BB">
        <w:rPr>
          <w:rFonts w:ascii="Times New Roman" w:eastAsia="標楷體" w:hAnsi="Times New Roman"/>
          <w:sz w:val="28"/>
          <w:szCs w:val="28"/>
        </w:rPr>
        <w:t>注射藥品使用時機，應以經醫師診斷後，判斷病情需要且病人不能口服，或口服仍不能期待其有治療效果，記明於病歷表者，方得為之。</w:t>
      </w:r>
    </w:p>
    <w:p w:rsidR="00203489" w:rsidRPr="002459BB" w:rsidRDefault="00203489" w:rsidP="00203489">
      <w:pPr>
        <w:pStyle w:val="20"/>
        <w:tabs>
          <w:tab w:val="clear" w:pos="900"/>
        </w:tabs>
        <w:snapToGrid w:val="0"/>
        <w:spacing w:line="600" w:lineRule="exact"/>
        <w:ind w:left="993" w:hanging="426"/>
        <w:jc w:val="both"/>
        <w:rPr>
          <w:rFonts w:ascii="Times New Roman" w:eastAsia="標楷體" w:hAnsi="Times New Roman"/>
          <w:sz w:val="28"/>
          <w:szCs w:val="28"/>
        </w:rPr>
      </w:pPr>
      <w:r w:rsidRPr="002459BB">
        <w:rPr>
          <w:rFonts w:ascii="Times New Roman" w:eastAsia="標楷體" w:hAnsi="Times New Roman"/>
          <w:sz w:val="28"/>
          <w:szCs w:val="28"/>
        </w:rPr>
        <w:t>(8)</w:t>
      </w:r>
      <w:r w:rsidRPr="002459BB">
        <w:rPr>
          <w:rFonts w:ascii="Times New Roman" w:eastAsia="標楷體" w:hAnsi="Times New Roman"/>
          <w:sz w:val="28"/>
          <w:szCs w:val="28"/>
        </w:rPr>
        <w:t>荷爾蒙之使用：停經後荷爾蒙之使用得依醫師診斷使用於閉經、更年期症候群、骨質疏鬆症等疾病治療，但接受子宮切除後之病患不宜使用含黃體素之荷爾蒙製劑。</w:t>
      </w:r>
      <w:r w:rsidRPr="002459BB">
        <w:rPr>
          <w:rFonts w:ascii="Times New Roman" w:eastAsia="標楷體" w:hAnsi="Times New Roman"/>
          <w:sz w:val="28"/>
          <w:szCs w:val="28"/>
        </w:rPr>
        <w:t>(97/5/1)</w:t>
      </w:r>
    </w:p>
    <w:p w:rsidR="00203489" w:rsidRPr="002459BB" w:rsidRDefault="00203489" w:rsidP="00203489">
      <w:pPr>
        <w:pStyle w:val="20"/>
        <w:tabs>
          <w:tab w:val="clear" w:pos="900"/>
        </w:tabs>
        <w:snapToGrid w:val="0"/>
        <w:spacing w:line="600" w:lineRule="exact"/>
        <w:ind w:left="993" w:hanging="426"/>
        <w:jc w:val="both"/>
        <w:rPr>
          <w:rFonts w:ascii="Times New Roman" w:eastAsia="標楷體" w:hAnsi="Times New Roman"/>
          <w:sz w:val="28"/>
          <w:szCs w:val="28"/>
        </w:rPr>
      </w:pPr>
      <w:r w:rsidRPr="002459BB">
        <w:rPr>
          <w:rFonts w:ascii="Times New Roman" w:eastAsia="標楷體" w:hAnsi="Times New Roman"/>
          <w:sz w:val="28"/>
          <w:szCs w:val="28"/>
        </w:rPr>
        <w:t>(9)</w:t>
      </w:r>
      <w:r w:rsidRPr="002459BB">
        <w:rPr>
          <w:rFonts w:ascii="Times New Roman" w:eastAsia="標楷體" w:hAnsi="Times New Roman"/>
          <w:sz w:val="28"/>
          <w:szCs w:val="28"/>
        </w:rPr>
        <w:t>維他命之使用應注意其臨床適應症。</w:t>
      </w:r>
    </w:p>
    <w:p w:rsidR="00203489" w:rsidRPr="002459BB" w:rsidRDefault="00203489" w:rsidP="00203489">
      <w:pPr>
        <w:pStyle w:val="20"/>
        <w:tabs>
          <w:tab w:val="clear" w:pos="900"/>
        </w:tabs>
        <w:snapToGrid w:val="0"/>
        <w:spacing w:line="600" w:lineRule="exact"/>
        <w:ind w:left="1134" w:hanging="567"/>
        <w:jc w:val="both"/>
        <w:rPr>
          <w:rFonts w:ascii="Times New Roman" w:eastAsia="標楷體" w:hAnsi="Times New Roman"/>
          <w:sz w:val="28"/>
          <w:szCs w:val="28"/>
        </w:rPr>
      </w:pPr>
      <w:r w:rsidRPr="002459BB">
        <w:rPr>
          <w:rFonts w:ascii="Times New Roman" w:eastAsia="標楷體" w:hAnsi="Times New Roman"/>
          <w:sz w:val="28"/>
          <w:szCs w:val="28"/>
        </w:rPr>
        <w:lastRenderedPageBreak/>
        <w:t>(10)</w:t>
      </w:r>
      <w:r w:rsidRPr="002459BB">
        <w:rPr>
          <w:rFonts w:ascii="Times New Roman" w:eastAsia="標楷體" w:hAnsi="Times New Roman"/>
          <w:sz w:val="28"/>
          <w:szCs w:val="28"/>
        </w:rPr>
        <w:t>止血劑及酵素消腫劑：應慎重選擇使用。正常凝血機能下之手術後及脅迫流產等，應不必使用止血劑。</w:t>
      </w:r>
    </w:p>
    <w:p w:rsidR="000257EE" w:rsidRPr="002459BB" w:rsidRDefault="00203489" w:rsidP="00203489">
      <w:pPr>
        <w:pStyle w:val="20"/>
        <w:tabs>
          <w:tab w:val="clear" w:pos="900"/>
        </w:tabs>
        <w:snapToGrid w:val="0"/>
        <w:spacing w:line="600" w:lineRule="exact"/>
        <w:ind w:left="1134" w:hanging="567"/>
        <w:jc w:val="both"/>
        <w:rPr>
          <w:rFonts w:ascii="Times New Roman" w:eastAsia="標楷體" w:hAnsi="Times New Roman"/>
          <w:sz w:val="28"/>
          <w:szCs w:val="28"/>
        </w:rPr>
      </w:pPr>
      <w:r w:rsidRPr="002459BB">
        <w:rPr>
          <w:rFonts w:ascii="Times New Roman" w:eastAsia="標楷體" w:hAnsi="Times New Roman"/>
          <w:sz w:val="28"/>
          <w:szCs w:val="28"/>
        </w:rPr>
        <w:t>(11)</w:t>
      </w:r>
      <w:r w:rsidRPr="002459BB">
        <w:rPr>
          <w:rFonts w:ascii="Times New Roman" w:eastAsia="標楷體" w:hAnsi="Times New Roman"/>
          <w:sz w:val="28"/>
          <w:szCs w:val="28"/>
        </w:rPr>
        <w:t>安胎藥之使用原則：</w:t>
      </w:r>
      <w:r w:rsidRPr="002459BB">
        <w:rPr>
          <w:rFonts w:ascii="Times New Roman" w:eastAsia="標楷體" w:hAnsi="Times New Roman"/>
          <w:sz w:val="28"/>
          <w:szCs w:val="28"/>
        </w:rPr>
        <w:t>tocolytics</w:t>
      </w:r>
      <w:r w:rsidRPr="002459BB">
        <w:rPr>
          <w:rFonts w:ascii="Times New Roman" w:eastAsia="標楷體" w:hAnsi="Times New Roman"/>
          <w:sz w:val="28"/>
          <w:szCs w:val="28"/>
        </w:rPr>
        <w:t>、包括</w:t>
      </w:r>
      <w:r w:rsidRPr="002459BB">
        <w:rPr>
          <w:rFonts w:ascii="Times New Roman" w:eastAsia="Symbol" w:hAnsi="Times New Roman"/>
          <w:sz w:val="28"/>
          <w:szCs w:val="28"/>
        </w:rPr>
        <w:t></w:t>
      </w:r>
      <w:r w:rsidRPr="002459BB">
        <w:rPr>
          <w:rFonts w:ascii="Times New Roman" w:eastAsia="標楷體" w:hAnsi="Times New Roman"/>
          <w:sz w:val="28"/>
          <w:szCs w:val="28"/>
        </w:rPr>
        <w:t>-mimetics</w:t>
      </w:r>
      <w:r w:rsidRPr="002459BB">
        <w:rPr>
          <w:rFonts w:ascii="Times New Roman" w:eastAsia="標楷體" w:hAnsi="Times New Roman"/>
          <w:sz w:val="28"/>
          <w:szCs w:val="28"/>
        </w:rPr>
        <w:t>等，應視產婦需要給藥，在妊娠滿三十七週前使用，且通常不應使用於十六週前及三十七週後。</w:t>
      </w:r>
    </w:p>
    <w:p w:rsidR="00203489" w:rsidRPr="002459BB" w:rsidRDefault="00203489" w:rsidP="00203489">
      <w:pPr>
        <w:pStyle w:val="20"/>
        <w:tabs>
          <w:tab w:val="clear" w:pos="900"/>
        </w:tabs>
        <w:snapToGrid w:val="0"/>
        <w:spacing w:line="600" w:lineRule="exact"/>
        <w:ind w:left="1134" w:hanging="567"/>
        <w:jc w:val="both"/>
        <w:rPr>
          <w:rFonts w:ascii="Times New Roman" w:eastAsia="標楷體" w:hAnsi="Times New Roman"/>
          <w:sz w:val="28"/>
          <w:szCs w:val="28"/>
        </w:rPr>
      </w:pPr>
      <w:r w:rsidRPr="002459BB">
        <w:rPr>
          <w:rFonts w:ascii="Times New Roman" w:eastAsia="標楷體" w:hAnsi="Times New Roman"/>
          <w:sz w:val="28"/>
          <w:szCs w:val="28"/>
        </w:rPr>
        <w:t>(12)</w:t>
      </w:r>
      <w:r w:rsidRPr="002459BB">
        <w:rPr>
          <w:rFonts w:ascii="Times New Roman" w:eastAsia="標楷體" w:hAnsi="Times New Roman"/>
          <w:sz w:val="28"/>
          <w:szCs w:val="28"/>
        </w:rPr>
        <w:t>驗孕及產後檢查屬本保險給付範圍。</w:t>
      </w:r>
    </w:p>
    <w:p w:rsidR="00203489" w:rsidRPr="002459BB" w:rsidRDefault="00203489" w:rsidP="00203489">
      <w:pPr>
        <w:pStyle w:val="20"/>
        <w:tabs>
          <w:tab w:val="clear" w:pos="900"/>
        </w:tabs>
        <w:snapToGrid w:val="0"/>
        <w:spacing w:line="600" w:lineRule="exact"/>
        <w:ind w:left="1134" w:hanging="567"/>
        <w:jc w:val="both"/>
        <w:rPr>
          <w:rFonts w:ascii="Times New Roman" w:eastAsia="標楷體" w:hAnsi="Times New Roman"/>
          <w:sz w:val="28"/>
          <w:szCs w:val="28"/>
        </w:rPr>
      </w:pPr>
      <w:r w:rsidRPr="002459BB">
        <w:rPr>
          <w:rFonts w:ascii="Times New Roman" w:eastAsia="標楷體" w:hAnsi="Times New Roman"/>
          <w:sz w:val="28"/>
          <w:szCs w:val="28"/>
        </w:rPr>
        <w:t>(13)</w:t>
      </w:r>
      <w:r w:rsidRPr="002459BB">
        <w:rPr>
          <w:rFonts w:ascii="Times New Roman" w:eastAsia="標楷體" w:hAnsi="Times New Roman"/>
          <w:sz w:val="28"/>
          <w:szCs w:val="28"/>
        </w:rPr>
        <w:t>兒科針劑費用之計算：</w:t>
      </w:r>
    </w:p>
    <w:p w:rsidR="00203489" w:rsidRPr="002459BB" w:rsidRDefault="00203489" w:rsidP="00203489">
      <w:pPr>
        <w:pStyle w:val="20"/>
        <w:tabs>
          <w:tab w:val="clear" w:pos="900"/>
        </w:tabs>
        <w:snapToGrid w:val="0"/>
        <w:spacing w:line="600" w:lineRule="exact"/>
        <w:ind w:left="1134" w:hanging="141"/>
        <w:jc w:val="both"/>
        <w:rPr>
          <w:rFonts w:ascii="Times New Roman" w:eastAsia="標楷體" w:hAnsi="Times New Roman"/>
          <w:sz w:val="28"/>
          <w:szCs w:val="28"/>
        </w:rPr>
      </w:pPr>
      <w:r w:rsidRPr="002459BB">
        <w:rPr>
          <w:rFonts w:ascii="Times New Roman" w:eastAsia="標楷體" w:hAnsi="Times New Roman"/>
          <w:sz w:val="28"/>
          <w:szCs w:val="28"/>
        </w:rPr>
        <w:t>甲、可長期重覆使用之瓶裝針劑</w:t>
      </w:r>
      <w:r w:rsidRPr="002459BB">
        <w:rPr>
          <w:rFonts w:ascii="Times New Roman" w:eastAsia="標楷體" w:hAnsi="Times New Roman"/>
          <w:sz w:val="28"/>
          <w:szCs w:val="28"/>
        </w:rPr>
        <w:t>(vial)</w:t>
      </w:r>
      <w:r w:rsidRPr="002459BB">
        <w:rPr>
          <w:rFonts w:ascii="Times New Roman" w:eastAsia="標楷體" w:hAnsi="Times New Roman"/>
          <w:sz w:val="28"/>
          <w:szCs w:val="28"/>
        </w:rPr>
        <w:t>，應按實際之使用量申報。</w:t>
      </w:r>
    </w:p>
    <w:p w:rsidR="00203489" w:rsidRPr="002459BB" w:rsidRDefault="00203489" w:rsidP="00203489">
      <w:pPr>
        <w:pStyle w:val="20"/>
        <w:tabs>
          <w:tab w:val="clear" w:pos="900"/>
        </w:tabs>
        <w:snapToGrid w:val="0"/>
        <w:spacing w:line="600" w:lineRule="exact"/>
        <w:ind w:left="1134" w:hanging="141"/>
        <w:jc w:val="both"/>
        <w:rPr>
          <w:rFonts w:ascii="Times New Roman" w:eastAsia="標楷體" w:hAnsi="Times New Roman"/>
          <w:sz w:val="28"/>
          <w:szCs w:val="28"/>
        </w:rPr>
      </w:pPr>
      <w:r w:rsidRPr="002459BB">
        <w:rPr>
          <w:rFonts w:ascii="Times New Roman" w:eastAsia="標楷體" w:hAnsi="Times New Roman"/>
          <w:sz w:val="28"/>
          <w:szCs w:val="28"/>
        </w:rPr>
        <w:t>乙、單劑量安碚裝針劑</w:t>
      </w:r>
      <w:r w:rsidRPr="002459BB">
        <w:rPr>
          <w:rFonts w:ascii="Times New Roman" w:eastAsia="標楷體" w:hAnsi="Times New Roman"/>
          <w:sz w:val="28"/>
          <w:szCs w:val="28"/>
        </w:rPr>
        <w:t>(ampoule)</w:t>
      </w:r>
      <w:r w:rsidRPr="002459BB">
        <w:rPr>
          <w:rFonts w:ascii="Times New Roman" w:eastAsia="標楷體" w:hAnsi="Times New Roman"/>
          <w:sz w:val="28"/>
          <w:szCs w:val="28"/>
        </w:rPr>
        <w:t>每次按支數計算申報。</w:t>
      </w:r>
    </w:p>
    <w:p w:rsidR="000257EE" w:rsidRPr="002459BB" w:rsidRDefault="00203489" w:rsidP="00203489">
      <w:pPr>
        <w:pStyle w:val="20"/>
        <w:tabs>
          <w:tab w:val="clear" w:pos="900"/>
        </w:tabs>
        <w:snapToGrid w:val="0"/>
        <w:spacing w:line="600" w:lineRule="exact"/>
        <w:ind w:left="1134" w:hanging="567"/>
        <w:jc w:val="both"/>
        <w:rPr>
          <w:rFonts w:ascii="Times New Roman" w:eastAsia="標楷體" w:hAnsi="Times New Roman"/>
          <w:sz w:val="28"/>
          <w:szCs w:val="28"/>
        </w:rPr>
      </w:pPr>
      <w:r w:rsidRPr="002459BB">
        <w:rPr>
          <w:rFonts w:ascii="Times New Roman" w:eastAsia="標楷體" w:hAnsi="Times New Roman"/>
          <w:sz w:val="28"/>
          <w:szCs w:val="28"/>
        </w:rPr>
        <w:t>(14)</w:t>
      </w:r>
      <w:r w:rsidRPr="002459BB">
        <w:rPr>
          <w:rFonts w:ascii="Times New Roman" w:eastAsia="標楷體" w:hAnsi="Times New Roman"/>
          <w:sz w:val="28"/>
          <w:szCs w:val="28"/>
        </w:rPr>
        <w:t>刪除</w:t>
      </w:r>
      <w:r w:rsidRPr="002459BB">
        <w:rPr>
          <w:rFonts w:ascii="Times New Roman" w:eastAsia="標楷體" w:hAnsi="Times New Roman"/>
          <w:sz w:val="28"/>
          <w:szCs w:val="28"/>
        </w:rPr>
        <w:t>(99/7/1)</w:t>
      </w:r>
    </w:p>
    <w:p w:rsidR="000257EE" w:rsidRPr="002459BB" w:rsidRDefault="00274757">
      <w:pPr>
        <w:snapToGrid w:val="0"/>
        <w:spacing w:line="600" w:lineRule="exact"/>
        <w:ind w:left="563" w:hanging="325"/>
        <w:jc w:val="both"/>
        <w:rPr>
          <w:rFonts w:ascii="Times New Roman" w:eastAsia="標楷體" w:hAnsi="Times New Roman"/>
          <w:sz w:val="28"/>
          <w:szCs w:val="28"/>
        </w:rPr>
      </w:pPr>
      <w:r w:rsidRPr="002459BB">
        <w:rPr>
          <w:rFonts w:ascii="Times New Roman" w:eastAsia="標楷體" w:hAnsi="Times New Roman"/>
          <w:sz w:val="28"/>
          <w:szCs w:val="28"/>
        </w:rPr>
        <w:t>3.</w:t>
      </w:r>
      <w:r w:rsidRPr="002459BB">
        <w:rPr>
          <w:rFonts w:ascii="Times New Roman" w:eastAsia="標楷體" w:hAnsi="Times New Roman"/>
          <w:sz w:val="28"/>
          <w:szCs w:val="28"/>
        </w:rPr>
        <w:t>住院部分審查原則及注意事項：審查時應注意個案住院之必要性、住院日數之長短及病房種類</w:t>
      </w:r>
      <w:r w:rsidRPr="002459BB">
        <w:rPr>
          <w:rFonts w:ascii="Times New Roman" w:eastAsia="標楷體" w:hAnsi="Times New Roman"/>
          <w:sz w:val="28"/>
          <w:szCs w:val="28"/>
        </w:rPr>
        <w:t>(</w:t>
      </w:r>
      <w:r w:rsidRPr="002459BB">
        <w:rPr>
          <w:rFonts w:ascii="Times New Roman" w:eastAsia="標楷體" w:hAnsi="Times New Roman"/>
          <w:sz w:val="28"/>
          <w:szCs w:val="28"/>
        </w:rPr>
        <w:t>如加護病房等</w:t>
      </w:r>
      <w:r w:rsidRPr="002459BB">
        <w:rPr>
          <w:rFonts w:ascii="Times New Roman" w:eastAsia="標楷體" w:hAnsi="Times New Roman"/>
          <w:sz w:val="28"/>
          <w:szCs w:val="28"/>
        </w:rPr>
        <w:t>)</w:t>
      </w:r>
      <w:r w:rsidRPr="002459BB">
        <w:rPr>
          <w:rFonts w:ascii="Times New Roman" w:eastAsia="標楷體" w:hAnsi="Times New Roman"/>
          <w:sz w:val="28"/>
          <w:szCs w:val="28"/>
        </w:rPr>
        <w:t>之適當性。</w:t>
      </w:r>
    </w:p>
    <w:p w:rsidR="000257EE" w:rsidRPr="002459BB" w:rsidRDefault="009C05C0" w:rsidP="009C05C0">
      <w:pPr>
        <w:pStyle w:val="20"/>
        <w:tabs>
          <w:tab w:val="clear" w:pos="900"/>
          <w:tab w:val="left" w:pos="1134"/>
        </w:tabs>
        <w:snapToGrid w:val="0"/>
        <w:spacing w:line="600" w:lineRule="exact"/>
        <w:ind w:left="993" w:hanging="426"/>
        <w:jc w:val="both"/>
        <w:rPr>
          <w:rFonts w:ascii="Times New Roman" w:eastAsia="標楷體" w:hAnsi="Times New Roman"/>
          <w:sz w:val="28"/>
          <w:szCs w:val="28"/>
        </w:rPr>
      </w:pPr>
      <w:r w:rsidRPr="002459BB">
        <w:rPr>
          <w:rFonts w:ascii="Times New Roman" w:eastAsia="標楷體" w:hAnsi="Times New Roman"/>
          <w:sz w:val="28"/>
          <w:szCs w:val="28"/>
        </w:rPr>
        <w:t>(1)</w:t>
      </w:r>
      <w:r w:rsidR="00274757" w:rsidRPr="002459BB">
        <w:rPr>
          <w:rFonts w:ascii="Times New Roman" w:eastAsia="標楷體" w:hAnsi="Times New Roman"/>
          <w:sz w:val="28"/>
          <w:szCs w:val="28"/>
        </w:rPr>
        <w:t>急性支氣管炎、肝炎、暈眩症等特定疾病住院，應符合特定疾病之住院基本要件。</w:t>
      </w:r>
      <w:r w:rsidR="00274757" w:rsidRPr="002459BB">
        <w:rPr>
          <w:rFonts w:ascii="Times New Roman" w:eastAsia="標楷體" w:hAnsi="Times New Roman"/>
          <w:sz w:val="28"/>
          <w:szCs w:val="28"/>
        </w:rPr>
        <w:t>(</w:t>
      </w:r>
      <w:r w:rsidR="00274757" w:rsidRPr="002459BB">
        <w:rPr>
          <w:rFonts w:ascii="Times New Roman" w:eastAsia="標楷體" w:hAnsi="Times New Roman"/>
          <w:sz w:val="28"/>
          <w:szCs w:val="28"/>
        </w:rPr>
        <w:t>詳附表十九</w:t>
      </w:r>
      <w:r w:rsidR="00274757" w:rsidRPr="002459BB">
        <w:rPr>
          <w:rFonts w:ascii="Times New Roman" w:eastAsia="標楷體" w:hAnsi="Times New Roman"/>
          <w:sz w:val="28"/>
          <w:szCs w:val="28"/>
        </w:rPr>
        <w:t>)(102/3/1)</w:t>
      </w:r>
    </w:p>
    <w:p w:rsidR="009C05C0" w:rsidRPr="002459BB" w:rsidRDefault="009C05C0" w:rsidP="009C05C0">
      <w:pPr>
        <w:pStyle w:val="20"/>
        <w:tabs>
          <w:tab w:val="clear" w:pos="900"/>
          <w:tab w:val="left" w:pos="1134"/>
        </w:tabs>
        <w:snapToGrid w:val="0"/>
        <w:spacing w:line="600" w:lineRule="exact"/>
        <w:ind w:left="993" w:hanging="426"/>
        <w:jc w:val="both"/>
        <w:rPr>
          <w:rFonts w:ascii="Times New Roman" w:eastAsia="標楷體" w:hAnsi="Times New Roman"/>
          <w:sz w:val="28"/>
          <w:szCs w:val="28"/>
        </w:rPr>
      </w:pPr>
      <w:r w:rsidRPr="002459BB">
        <w:rPr>
          <w:rFonts w:ascii="Times New Roman" w:eastAsia="標楷體" w:hAnsi="Times New Roman"/>
          <w:sz w:val="28"/>
          <w:szCs w:val="28"/>
        </w:rPr>
        <w:t>(2)</w:t>
      </w:r>
      <w:r w:rsidRPr="002459BB">
        <w:rPr>
          <w:rFonts w:ascii="Times New Roman" w:eastAsia="標楷體" w:hAnsi="Times New Roman"/>
          <w:sz w:val="28"/>
          <w:szCs w:val="28"/>
        </w:rPr>
        <w:t>住院處方用藥之審查，應依照健保用藥之相關規定，進行詳細審查。除注意用藥之適應症外，也須注意使用之劑量與期間長短是否恰當。</w:t>
      </w:r>
      <w:r w:rsidRPr="002459BB">
        <w:rPr>
          <w:rFonts w:ascii="Times New Roman" w:eastAsia="標楷體" w:hAnsi="Times New Roman"/>
          <w:sz w:val="28"/>
          <w:szCs w:val="28"/>
        </w:rPr>
        <w:t>(</w:t>
      </w:r>
      <w:r w:rsidRPr="002459BB">
        <w:rPr>
          <w:rFonts w:ascii="Times New Roman" w:eastAsia="標楷體" w:hAnsi="Times New Roman"/>
          <w:sz w:val="28"/>
          <w:szCs w:val="28"/>
        </w:rPr>
        <w:t>一些管理不善院所，易出現長期未進行醫令重整，致使用藥物期間過長。</w:t>
      </w:r>
      <w:r w:rsidRPr="002459BB">
        <w:rPr>
          <w:rFonts w:ascii="Times New Roman" w:eastAsia="標楷體" w:hAnsi="Times New Roman"/>
          <w:sz w:val="28"/>
          <w:szCs w:val="28"/>
        </w:rPr>
        <w:t>)</w:t>
      </w:r>
    </w:p>
    <w:p w:rsidR="009C05C0" w:rsidRPr="002459BB" w:rsidRDefault="009C05C0" w:rsidP="009C05C0">
      <w:pPr>
        <w:pStyle w:val="20"/>
        <w:tabs>
          <w:tab w:val="clear" w:pos="900"/>
          <w:tab w:val="left" w:pos="1134"/>
        </w:tabs>
        <w:snapToGrid w:val="0"/>
        <w:spacing w:line="600" w:lineRule="exact"/>
        <w:ind w:left="993" w:hanging="426"/>
        <w:jc w:val="both"/>
        <w:rPr>
          <w:rFonts w:ascii="Times New Roman" w:eastAsia="標楷體" w:hAnsi="Times New Roman"/>
          <w:sz w:val="28"/>
          <w:szCs w:val="28"/>
        </w:rPr>
      </w:pPr>
      <w:r w:rsidRPr="002459BB">
        <w:rPr>
          <w:rFonts w:ascii="Times New Roman" w:eastAsia="標楷體" w:hAnsi="Times New Roman"/>
          <w:sz w:val="28"/>
          <w:szCs w:val="28"/>
        </w:rPr>
        <w:t>(3)</w:t>
      </w:r>
      <w:r w:rsidRPr="002459BB">
        <w:rPr>
          <w:rFonts w:ascii="Times New Roman" w:eastAsia="標楷體" w:hAnsi="Times New Roman"/>
          <w:sz w:val="28"/>
          <w:szCs w:val="28"/>
        </w:rPr>
        <w:t>應注意病歷摘要之診斷、診療記錄及明細表是否相符。</w:t>
      </w:r>
    </w:p>
    <w:p w:rsidR="009C05C0" w:rsidRPr="002459BB" w:rsidRDefault="009C05C0" w:rsidP="009C05C0">
      <w:pPr>
        <w:pStyle w:val="20"/>
        <w:tabs>
          <w:tab w:val="clear" w:pos="900"/>
          <w:tab w:val="left" w:pos="1134"/>
        </w:tabs>
        <w:snapToGrid w:val="0"/>
        <w:spacing w:line="600" w:lineRule="exact"/>
        <w:ind w:left="993" w:hanging="426"/>
        <w:jc w:val="both"/>
        <w:rPr>
          <w:rFonts w:ascii="Times New Roman" w:eastAsia="標楷體" w:hAnsi="Times New Roman"/>
          <w:sz w:val="28"/>
          <w:szCs w:val="28"/>
        </w:rPr>
      </w:pPr>
      <w:r w:rsidRPr="002459BB">
        <w:rPr>
          <w:rFonts w:ascii="Times New Roman" w:eastAsia="標楷體" w:hAnsi="Times New Roman"/>
          <w:sz w:val="28"/>
          <w:szCs w:val="28"/>
        </w:rPr>
        <w:t>(4)</w:t>
      </w:r>
      <w:r w:rsidRPr="002459BB">
        <w:rPr>
          <w:rFonts w:ascii="Times New Roman" w:eastAsia="標楷體" w:hAnsi="Times New Roman"/>
          <w:sz w:val="28"/>
          <w:szCs w:val="28"/>
        </w:rPr>
        <w:t>抗生素之使用，須符合藥品給付規定之「抗微生物製劑」規定。</w:t>
      </w:r>
      <w:r w:rsidRPr="002459BB">
        <w:rPr>
          <w:rFonts w:ascii="Times New Roman" w:eastAsia="標楷體" w:hAnsi="Times New Roman"/>
          <w:sz w:val="28"/>
          <w:szCs w:val="28"/>
        </w:rPr>
        <w:t>(102/3/1)</w:t>
      </w:r>
    </w:p>
    <w:p w:rsidR="000257EE" w:rsidRPr="002459BB" w:rsidRDefault="009779BC" w:rsidP="009779BC">
      <w:pPr>
        <w:pStyle w:val="20"/>
        <w:tabs>
          <w:tab w:val="clear" w:pos="900"/>
          <w:tab w:val="left" w:pos="1134"/>
        </w:tabs>
        <w:snapToGrid w:val="0"/>
        <w:spacing w:line="600" w:lineRule="exact"/>
        <w:ind w:left="993" w:hanging="426"/>
        <w:jc w:val="both"/>
        <w:rPr>
          <w:rFonts w:ascii="Times New Roman" w:eastAsia="標楷體" w:hAnsi="Times New Roman"/>
          <w:sz w:val="28"/>
          <w:szCs w:val="28"/>
        </w:rPr>
      </w:pPr>
      <w:r w:rsidRPr="002459BB">
        <w:rPr>
          <w:rFonts w:ascii="Times New Roman" w:eastAsia="標楷體" w:hAnsi="Times New Roman"/>
          <w:sz w:val="28"/>
          <w:szCs w:val="28"/>
        </w:rPr>
        <w:t>(5)</w:t>
      </w:r>
      <w:r w:rsidRPr="002459BB">
        <w:rPr>
          <w:rFonts w:ascii="Times New Roman" w:eastAsia="標楷體" w:hAnsi="Times New Roman"/>
          <w:sz w:val="28"/>
          <w:szCs w:val="28"/>
        </w:rPr>
        <w:t>多數院所均有套裝生化檢查之設計，應注意同一住院期間，是否有必要多次進行相同之套裝生化檢查，除非必要否則應以單項複選</w:t>
      </w:r>
      <w:r w:rsidRPr="002459BB">
        <w:rPr>
          <w:rFonts w:ascii="Times New Roman" w:eastAsia="標楷體" w:hAnsi="Times New Roman"/>
          <w:sz w:val="28"/>
          <w:szCs w:val="28"/>
        </w:rPr>
        <w:lastRenderedPageBreak/>
        <w:t>之方式，做為住院期間之追蹤。</w:t>
      </w:r>
    </w:p>
    <w:p w:rsidR="009779BC" w:rsidRPr="002459BB" w:rsidRDefault="009779BC" w:rsidP="009779BC">
      <w:pPr>
        <w:pStyle w:val="20"/>
        <w:tabs>
          <w:tab w:val="clear" w:pos="900"/>
          <w:tab w:val="left" w:pos="1134"/>
        </w:tabs>
        <w:snapToGrid w:val="0"/>
        <w:spacing w:line="600" w:lineRule="exact"/>
        <w:ind w:left="993" w:hanging="426"/>
        <w:jc w:val="both"/>
        <w:rPr>
          <w:rFonts w:ascii="Times New Roman" w:eastAsia="標楷體" w:hAnsi="Times New Roman"/>
          <w:sz w:val="28"/>
          <w:szCs w:val="28"/>
        </w:rPr>
      </w:pPr>
      <w:r w:rsidRPr="002459BB">
        <w:rPr>
          <w:rFonts w:ascii="Times New Roman" w:eastAsia="標楷體" w:hAnsi="Times New Roman"/>
          <w:sz w:val="28"/>
          <w:szCs w:val="28"/>
        </w:rPr>
        <w:t>(6)</w:t>
      </w:r>
      <w:r w:rsidRPr="002459BB">
        <w:rPr>
          <w:rFonts w:ascii="Times New Roman" w:eastAsia="標楷體" w:hAnsi="Times New Roman"/>
          <w:sz w:val="28"/>
          <w:szCs w:val="28"/>
        </w:rPr>
        <w:t>糖尿病患者除非正在調整胰島素劑量，或是病況危急，對每日測三至四次血糖以上者，注意加強審查。</w:t>
      </w:r>
    </w:p>
    <w:p w:rsidR="009779BC" w:rsidRPr="002459BB" w:rsidRDefault="009779BC" w:rsidP="009779BC">
      <w:pPr>
        <w:pStyle w:val="20"/>
        <w:tabs>
          <w:tab w:val="clear" w:pos="900"/>
          <w:tab w:val="left" w:pos="1134"/>
        </w:tabs>
        <w:snapToGrid w:val="0"/>
        <w:spacing w:line="600" w:lineRule="exact"/>
        <w:ind w:left="993" w:hanging="426"/>
        <w:jc w:val="both"/>
        <w:rPr>
          <w:rFonts w:ascii="Times New Roman" w:eastAsia="標楷體" w:hAnsi="Times New Roman"/>
          <w:sz w:val="28"/>
          <w:szCs w:val="28"/>
        </w:rPr>
      </w:pPr>
      <w:r w:rsidRPr="002459BB">
        <w:rPr>
          <w:rFonts w:ascii="Times New Roman" w:eastAsia="標楷體" w:hAnsi="Times New Roman"/>
          <w:sz w:val="28"/>
          <w:szCs w:val="28"/>
        </w:rPr>
        <w:t>(7)</w:t>
      </w:r>
      <w:r w:rsidRPr="002459BB">
        <w:rPr>
          <w:rFonts w:ascii="Times New Roman" w:eastAsia="標楷體" w:hAnsi="Times New Roman"/>
          <w:sz w:val="28"/>
          <w:szCs w:val="28"/>
        </w:rPr>
        <w:t>細菌培養時未長出細菌，不可申報藥物敏感試驗。</w:t>
      </w:r>
    </w:p>
    <w:p w:rsidR="000257EE" w:rsidRPr="002459BB" w:rsidRDefault="009779BC" w:rsidP="009779BC">
      <w:pPr>
        <w:pStyle w:val="20"/>
        <w:tabs>
          <w:tab w:val="clear" w:pos="900"/>
          <w:tab w:val="left" w:pos="1134"/>
        </w:tabs>
        <w:snapToGrid w:val="0"/>
        <w:spacing w:line="600" w:lineRule="exact"/>
        <w:ind w:left="993" w:hanging="426"/>
        <w:jc w:val="both"/>
        <w:rPr>
          <w:rFonts w:ascii="Times New Roman" w:eastAsia="標楷體" w:hAnsi="Times New Roman"/>
          <w:sz w:val="28"/>
          <w:szCs w:val="28"/>
        </w:rPr>
      </w:pPr>
      <w:r w:rsidRPr="002459BB">
        <w:rPr>
          <w:rFonts w:ascii="Times New Roman" w:eastAsia="標楷體" w:hAnsi="Times New Roman"/>
          <w:sz w:val="28"/>
          <w:szCs w:val="28"/>
        </w:rPr>
        <w:t>(8)</w:t>
      </w:r>
      <w:r w:rsidRPr="002459BB">
        <w:rPr>
          <w:rFonts w:ascii="Times New Roman" w:eastAsia="標楷體" w:hAnsi="Times New Roman"/>
          <w:sz w:val="28"/>
          <w:szCs w:val="28"/>
        </w:rPr>
        <w:t>皮下肌肉、小量靜脈注射及</w:t>
      </w:r>
      <w:r w:rsidRPr="002459BB">
        <w:rPr>
          <w:rFonts w:ascii="Times New Roman" w:eastAsia="標楷體" w:hAnsi="Times New Roman"/>
          <w:sz w:val="28"/>
          <w:szCs w:val="28"/>
        </w:rPr>
        <w:t>IV Push</w:t>
      </w:r>
      <w:r w:rsidRPr="002459BB">
        <w:rPr>
          <w:rFonts w:ascii="Times New Roman" w:eastAsia="標楷體" w:hAnsi="Times New Roman"/>
          <w:sz w:val="28"/>
          <w:szCs w:val="28"/>
        </w:rPr>
        <w:t>等注射技術費包括於病房費中，不得另行申報，但材料費得另計。</w:t>
      </w:r>
    </w:p>
    <w:p w:rsidR="000257EE" w:rsidRPr="002459BB" w:rsidRDefault="00274757" w:rsidP="00EE2069">
      <w:pPr>
        <w:snapToGrid w:val="0"/>
        <w:spacing w:line="600" w:lineRule="exact"/>
        <w:ind w:left="800" w:hanging="560"/>
        <w:jc w:val="both"/>
        <w:rPr>
          <w:rFonts w:ascii="Times New Roman" w:eastAsia="標楷體" w:hAnsi="Times New Roman"/>
          <w:sz w:val="28"/>
          <w:szCs w:val="28"/>
        </w:rPr>
      </w:pPr>
      <w:r w:rsidRPr="002459BB">
        <w:rPr>
          <w:rFonts w:ascii="Times New Roman" w:eastAsia="標楷體" w:hAnsi="Times New Roman"/>
          <w:sz w:val="28"/>
          <w:szCs w:val="28"/>
        </w:rPr>
        <w:t>4.</w:t>
      </w:r>
      <w:r w:rsidR="00EE2069" w:rsidRPr="002459BB">
        <w:rPr>
          <w:rFonts w:ascii="Times New Roman" w:eastAsia="標楷體" w:hAnsi="Times New Roman"/>
          <w:sz w:val="28"/>
          <w:szCs w:val="28"/>
        </w:rPr>
        <w:t>刪除。</w:t>
      </w:r>
    </w:p>
    <w:p w:rsidR="000257EE" w:rsidRPr="002459BB" w:rsidRDefault="00274757">
      <w:pPr>
        <w:snapToGrid w:val="0"/>
        <w:spacing w:line="600" w:lineRule="exact"/>
        <w:ind w:left="800" w:hanging="560"/>
        <w:jc w:val="both"/>
        <w:rPr>
          <w:rFonts w:ascii="Times New Roman" w:eastAsia="標楷體" w:hAnsi="Times New Roman"/>
          <w:sz w:val="28"/>
          <w:szCs w:val="28"/>
        </w:rPr>
      </w:pPr>
      <w:r w:rsidRPr="002459BB">
        <w:rPr>
          <w:rFonts w:ascii="Times New Roman" w:eastAsia="標楷體" w:hAnsi="Times New Roman"/>
          <w:sz w:val="28"/>
          <w:szCs w:val="28"/>
        </w:rPr>
        <w:t>5.</w:t>
      </w:r>
      <w:r w:rsidRPr="002459BB">
        <w:rPr>
          <w:rFonts w:ascii="Times New Roman" w:eastAsia="標楷體" w:hAnsi="Times New Roman"/>
          <w:sz w:val="28"/>
          <w:szCs w:val="28"/>
        </w:rPr>
        <w:t>其他注意事項：其他未規範事宜得參考相關科審查注意事項辦理。</w:t>
      </w:r>
    </w:p>
    <w:p w:rsidR="000257EE" w:rsidRPr="002459BB" w:rsidRDefault="00274757">
      <w:pPr>
        <w:tabs>
          <w:tab w:val="left" w:pos="426"/>
        </w:tabs>
        <w:snapToGrid w:val="0"/>
        <w:spacing w:line="600" w:lineRule="exact"/>
        <w:ind w:left="800" w:hanging="560"/>
        <w:jc w:val="both"/>
        <w:rPr>
          <w:rFonts w:ascii="Times New Roman" w:hAnsi="Times New Roman"/>
        </w:rPr>
      </w:pPr>
      <w:r w:rsidRPr="002459BB">
        <w:rPr>
          <w:rFonts w:ascii="Times New Roman" w:eastAsia="標楷體" w:hAnsi="Times New Roman"/>
          <w:sz w:val="28"/>
          <w:szCs w:val="28"/>
        </w:rPr>
        <w:t>6.(1)</w:t>
      </w:r>
      <w:r w:rsidRPr="002459BB">
        <w:rPr>
          <w:rFonts w:ascii="Times New Roman" w:eastAsia="標楷體" w:hAnsi="Times New Roman"/>
          <w:sz w:val="28"/>
          <w:szCs w:val="28"/>
        </w:rPr>
        <w:t>骨質密度測量檢查審查時應附之資料：</w:t>
      </w:r>
    </w:p>
    <w:p w:rsidR="000257EE" w:rsidRPr="002459BB" w:rsidRDefault="00274757" w:rsidP="00F01BD9">
      <w:pPr>
        <w:tabs>
          <w:tab w:val="left" w:pos="1843"/>
        </w:tabs>
        <w:snapToGrid w:val="0"/>
        <w:spacing w:line="600" w:lineRule="exact"/>
        <w:ind w:left="1418" w:hanging="566"/>
        <w:jc w:val="both"/>
        <w:rPr>
          <w:rFonts w:ascii="Times New Roman" w:hAnsi="Times New Roman"/>
        </w:rPr>
      </w:pPr>
      <w:r w:rsidRPr="002459BB">
        <w:rPr>
          <w:rFonts w:ascii="Times New Roman" w:eastAsia="標楷體" w:hAnsi="Times New Roman"/>
          <w:sz w:val="28"/>
          <w:szCs w:val="28"/>
        </w:rPr>
        <w:t>甲、內分泌失調可能加速骨質流失者，審查時需檢附相關數據。</w:t>
      </w:r>
      <w:r w:rsidRPr="002459BB">
        <w:rPr>
          <w:rFonts w:ascii="Times New Roman" w:eastAsia="標楷體" w:hAnsi="Times New Roman"/>
          <w:sz w:val="28"/>
          <w:szCs w:val="28"/>
        </w:rPr>
        <w:t>(100/1/1)</w:t>
      </w:r>
    </w:p>
    <w:p w:rsidR="00F0343B" w:rsidRPr="002459BB" w:rsidRDefault="00274757" w:rsidP="00F0343B">
      <w:pPr>
        <w:tabs>
          <w:tab w:val="left" w:pos="1843"/>
        </w:tabs>
        <w:snapToGrid w:val="0"/>
        <w:spacing w:line="600" w:lineRule="exact"/>
        <w:ind w:left="1093" w:hanging="241"/>
        <w:jc w:val="both"/>
        <w:rPr>
          <w:rFonts w:ascii="Times New Roman" w:eastAsia="標楷體" w:hAnsi="Times New Roman"/>
          <w:sz w:val="28"/>
          <w:szCs w:val="28"/>
        </w:rPr>
      </w:pPr>
      <w:r w:rsidRPr="002459BB">
        <w:rPr>
          <w:rFonts w:ascii="Times New Roman" w:eastAsia="標楷體" w:hAnsi="Times New Roman"/>
          <w:sz w:val="28"/>
          <w:szCs w:val="28"/>
        </w:rPr>
        <w:t>乙、非創傷性之骨折者，審查時需檢附</w:t>
      </w:r>
      <w:r w:rsidRPr="002459BB">
        <w:rPr>
          <w:rFonts w:ascii="Times New Roman" w:eastAsia="標楷體" w:hAnsi="Times New Roman"/>
          <w:sz w:val="28"/>
          <w:szCs w:val="28"/>
        </w:rPr>
        <w:t>X</w:t>
      </w:r>
      <w:r w:rsidRPr="002459BB">
        <w:rPr>
          <w:rFonts w:ascii="Times New Roman" w:eastAsia="標楷體" w:hAnsi="Times New Roman"/>
          <w:sz w:val="28"/>
          <w:szCs w:val="28"/>
        </w:rPr>
        <w:t>光片。</w:t>
      </w:r>
      <w:r w:rsidRPr="002459BB">
        <w:rPr>
          <w:rFonts w:ascii="Times New Roman" w:eastAsia="標楷體" w:hAnsi="Times New Roman"/>
          <w:sz w:val="28"/>
          <w:szCs w:val="28"/>
        </w:rPr>
        <w:t>(100/1/1)</w:t>
      </w:r>
    </w:p>
    <w:p w:rsidR="00F0343B" w:rsidRPr="002459BB" w:rsidRDefault="00274757" w:rsidP="00F0343B">
      <w:pPr>
        <w:tabs>
          <w:tab w:val="left" w:pos="1843"/>
        </w:tabs>
        <w:snapToGrid w:val="0"/>
        <w:spacing w:line="600" w:lineRule="exact"/>
        <w:ind w:left="851" w:hanging="425"/>
        <w:jc w:val="both"/>
        <w:rPr>
          <w:rFonts w:ascii="Times New Roman" w:hAnsi="Times New Roman"/>
        </w:rPr>
      </w:pPr>
      <w:r w:rsidRPr="002459BB">
        <w:rPr>
          <w:rFonts w:ascii="Times New Roman" w:eastAsia="標楷體" w:hAnsi="Times New Roman"/>
          <w:sz w:val="28"/>
          <w:szCs w:val="28"/>
        </w:rPr>
        <w:t>(2)</w:t>
      </w:r>
      <w:r w:rsidRPr="002459BB">
        <w:rPr>
          <w:rFonts w:ascii="Times New Roman" w:eastAsia="標楷體" w:hAnsi="Times New Roman"/>
          <w:sz w:val="28"/>
          <w:szCs w:val="28"/>
        </w:rPr>
        <w:t>前述保險對象因病情需要再次施行骨質密度測量檢查時，間隔時間應為一年以上，且是項檢查以三次為限。</w:t>
      </w:r>
    </w:p>
    <w:p w:rsidR="000257EE" w:rsidRPr="002459BB" w:rsidRDefault="00274757" w:rsidP="00F0343B">
      <w:pPr>
        <w:pStyle w:val="af1"/>
        <w:snapToGrid w:val="0"/>
        <w:spacing w:line="600" w:lineRule="exact"/>
        <w:ind w:left="851" w:hanging="425"/>
        <w:jc w:val="both"/>
        <w:rPr>
          <w:rFonts w:ascii="Times New Roman" w:eastAsia="標楷體" w:hAnsi="Times New Roman"/>
          <w:sz w:val="28"/>
          <w:szCs w:val="28"/>
        </w:rPr>
      </w:pPr>
      <w:r w:rsidRPr="002459BB">
        <w:rPr>
          <w:rFonts w:ascii="Times New Roman" w:eastAsia="標楷體" w:hAnsi="Times New Roman"/>
          <w:sz w:val="28"/>
          <w:szCs w:val="28"/>
        </w:rPr>
        <w:t>(3)</w:t>
      </w:r>
      <w:r w:rsidRPr="002459BB">
        <w:rPr>
          <w:rFonts w:ascii="Times New Roman" w:eastAsia="標楷體" w:hAnsi="Times New Roman"/>
          <w:sz w:val="28"/>
          <w:szCs w:val="28"/>
        </w:rPr>
        <w:t>篩檢性檢查不列入本保險給付範圍。</w:t>
      </w:r>
    </w:p>
    <w:p w:rsidR="000257EE" w:rsidRPr="002459BB" w:rsidRDefault="00274757" w:rsidP="00F0343B">
      <w:pPr>
        <w:snapToGrid w:val="0"/>
        <w:spacing w:line="600" w:lineRule="exact"/>
        <w:ind w:left="800" w:hanging="560"/>
        <w:jc w:val="both"/>
        <w:rPr>
          <w:rFonts w:ascii="Times New Roman" w:eastAsia="標楷體" w:hAnsi="Times New Roman"/>
          <w:sz w:val="28"/>
          <w:szCs w:val="28"/>
        </w:rPr>
      </w:pPr>
      <w:r w:rsidRPr="002459BB">
        <w:rPr>
          <w:rFonts w:ascii="Times New Roman" w:eastAsia="標楷體" w:hAnsi="Times New Roman"/>
          <w:sz w:val="28"/>
          <w:szCs w:val="28"/>
        </w:rPr>
        <w:t>7.</w:t>
      </w:r>
      <w:r w:rsidR="00F0343B" w:rsidRPr="002459BB">
        <w:rPr>
          <w:rFonts w:ascii="Times New Roman" w:eastAsia="標楷體" w:hAnsi="Times New Roman"/>
          <w:sz w:val="28"/>
          <w:szCs w:val="28"/>
        </w:rPr>
        <w:t>刪除</w:t>
      </w:r>
      <w:r w:rsidR="00F0343B" w:rsidRPr="002459BB">
        <w:rPr>
          <w:rFonts w:ascii="Times New Roman" w:eastAsia="標楷體" w:hAnsi="Times New Roman"/>
          <w:sz w:val="28"/>
          <w:szCs w:val="28"/>
        </w:rPr>
        <w:t>(</w:t>
      </w:r>
      <w:r w:rsidR="002459BB" w:rsidRPr="002459BB">
        <w:rPr>
          <w:rFonts w:ascii="Times New Roman" w:eastAsia="標楷體" w:hAnsi="Times New Roman"/>
          <w:color w:val="0070C0"/>
          <w:sz w:val="28"/>
          <w:szCs w:val="28"/>
        </w:rPr>
        <w:t>110/6/1</w:t>
      </w:r>
      <w:r w:rsidR="00F0343B" w:rsidRPr="002459BB">
        <w:rPr>
          <w:rFonts w:ascii="Times New Roman" w:eastAsia="標楷體" w:hAnsi="Times New Roman"/>
          <w:sz w:val="28"/>
          <w:szCs w:val="28"/>
        </w:rPr>
        <w:t>)</w:t>
      </w:r>
    </w:p>
    <w:p w:rsidR="000257EE" w:rsidRPr="002459BB" w:rsidRDefault="00B15C3B" w:rsidP="00B15C3B">
      <w:pPr>
        <w:widowControl/>
        <w:suppressAutoHyphens w:val="0"/>
        <w:spacing w:line="240" w:lineRule="auto"/>
        <w:rPr>
          <w:rFonts w:ascii="Times New Roman" w:eastAsia="標楷體" w:hAnsi="Times New Roman"/>
          <w:sz w:val="28"/>
          <w:szCs w:val="28"/>
        </w:rPr>
      </w:pPr>
      <w:r w:rsidRPr="002459BB">
        <w:rPr>
          <w:rFonts w:ascii="Times New Roman" w:eastAsia="標楷體" w:hAnsi="Times New Roman"/>
          <w:sz w:val="28"/>
          <w:szCs w:val="28"/>
        </w:rPr>
        <w:br w:type="page"/>
      </w:r>
    </w:p>
    <w:p w:rsidR="000257EE" w:rsidRPr="002459BB" w:rsidRDefault="005E147B" w:rsidP="001918F1">
      <w:pPr>
        <w:pStyle w:val="aff6"/>
        <w:ind w:left="420" w:hangingChars="150" w:hanging="420"/>
        <w:rPr>
          <w:rFonts w:ascii="Times New Roman" w:hAnsi="Times New Roman"/>
        </w:rPr>
      </w:pPr>
      <w:bookmarkStart w:id="11" w:name="_Toc38875746"/>
      <w:r w:rsidRPr="002459BB">
        <w:rPr>
          <w:rFonts w:ascii="Times New Roman" w:hAnsi="Times New Roman"/>
          <w:noProof/>
        </w:rPr>
        <w:lastRenderedPageBreak/>
        <mc:AlternateContent>
          <mc:Choice Requires="wps">
            <w:drawing>
              <wp:anchor distT="0" distB="0" distL="114300" distR="114300" simplePos="0" relativeHeight="251659264" behindDoc="0" locked="0" layoutInCell="1" allowOverlap="1" wp14:anchorId="79DD842B" wp14:editId="42246560">
                <wp:simplePos x="0" y="0"/>
                <wp:positionH relativeFrom="column">
                  <wp:posOffset>9715500</wp:posOffset>
                </wp:positionH>
                <wp:positionV relativeFrom="paragraph">
                  <wp:posOffset>-1143635</wp:posOffset>
                </wp:positionV>
                <wp:extent cx="228600" cy="229870"/>
                <wp:effectExtent l="0" t="0" r="0" b="0"/>
                <wp:wrapNone/>
                <wp:docPr id="39"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8F1" w:rsidRDefault="001918F1">
                            <w:pPr>
                              <w:rPr>
                                <w:rFonts w:ascii="全真楷書" w:eastAsia="全真楷書" w:hAnsi="全真楷書"/>
                                <w:sz w:val="28"/>
                              </w:rPr>
                            </w:pPr>
                          </w:p>
                          <w:p w:rsidR="001918F1" w:rsidRDefault="001918F1">
                            <w:pPr>
                              <w:rPr>
                                <w:rFonts w:ascii="全真楷書" w:eastAsia="全真楷書" w:hAnsi="全真楷書"/>
                                <w:sz w:val="28"/>
                              </w:rPr>
                            </w:pPr>
                          </w:p>
                        </w:txbxContent>
                      </wps:txbx>
                      <wps:bodyPr rot="0" vert="horz" wrap="square" lIns="12701" tIns="12701" rIns="12701" bIns="12701" anchor="t" anchorCtr="0">
                        <a:noAutofit/>
                      </wps:bodyPr>
                    </wps:wsp>
                  </a:graphicData>
                </a:graphic>
                <wp14:sizeRelH relativeFrom="page">
                  <wp14:pctWidth>0</wp14:pctWidth>
                </wp14:sizeRelH>
                <wp14:sizeRelV relativeFrom="page">
                  <wp14:pctHeight>0</wp14:pctHeight>
                </wp14:sizeRelV>
              </wp:anchor>
            </w:drawing>
          </mc:Choice>
          <mc:Fallback>
            <w:pict>
              <v:rect w14:anchorId="79DD842B" id="Rectangle 73" o:spid="_x0000_s1027" style="position:absolute;left:0;text-align:left;margin-left:765pt;margin-top:-90.05pt;width:18pt;height:1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" filled="f" stroked="f">
                <v:textbox inset=".35281mm,.35281mm,.35281mm,.35281mm">
                  <w:txbxContent>
                    <w:p w:rsidR="001918F1" w:rsidRDefault="001918F1">
                      <w:pPr>
                        <w:rPr>
                          <w:rFonts w:ascii="全真楷書" w:eastAsia="全真楷書" w:hAnsi="全真楷書"/>
                          <w:sz w:val="28"/>
                        </w:rPr>
                      </w:pPr>
                    </w:p>
                    <w:p w:rsidR="001918F1" w:rsidRDefault="001918F1">
                      <w:pPr>
                        <w:rPr>
                          <w:rFonts w:ascii="全真楷書" w:eastAsia="全真楷書" w:hAnsi="全真楷書"/>
                          <w:sz w:val="28"/>
                        </w:rPr>
                      </w:pPr>
                    </w:p>
                  </w:txbxContent>
                </v:textbox>
              </v:rect>
            </w:pict>
          </mc:Fallback>
        </mc:AlternateContent>
      </w:r>
      <w:r w:rsidR="00274757" w:rsidRPr="002459BB">
        <w:rPr>
          <w:rFonts w:ascii="Times New Roman" w:hAnsi="Times New Roman"/>
        </w:rPr>
        <w:t>(</w:t>
      </w:r>
      <w:r w:rsidR="00274757" w:rsidRPr="002459BB">
        <w:rPr>
          <w:rFonts w:ascii="Times New Roman" w:hAnsi="Times New Roman"/>
        </w:rPr>
        <w:t>二</w:t>
      </w:r>
      <w:r w:rsidR="00274757" w:rsidRPr="002459BB">
        <w:rPr>
          <w:rFonts w:ascii="Times New Roman" w:hAnsi="Times New Roman"/>
        </w:rPr>
        <w:t>)</w:t>
      </w:r>
      <w:r w:rsidR="00B059B0" w:rsidRPr="002459BB">
        <w:rPr>
          <w:rFonts w:ascii="Times New Roman" w:hAnsi="Times New Roman"/>
        </w:rPr>
        <w:t>醫院全民健康保險非住院診斷關聯群</w:t>
      </w:r>
      <w:r w:rsidR="00B059B0" w:rsidRPr="002459BB">
        <w:rPr>
          <w:rFonts w:ascii="Times New Roman" w:hAnsi="Times New Roman"/>
        </w:rPr>
        <w:t>(Tw-DRGs)</w:t>
      </w:r>
      <w:r w:rsidR="00B059B0" w:rsidRPr="002459BB">
        <w:rPr>
          <w:rFonts w:ascii="Times New Roman" w:hAnsi="Times New Roman"/>
        </w:rPr>
        <w:t>案件醫療費用審查注意事項</w:t>
      </w:r>
      <w:r w:rsidR="00B059B0" w:rsidRPr="002459BB">
        <w:rPr>
          <w:rFonts w:ascii="Times New Roman" w:hAnsi="Times New Roman"/>
        </w:rPr>
        <w:t>-</w:t>
      </w:r>
      <w:r w:rsidR="00274757" w:rsidRPr="002459BB">
        <w:rPr>
          <w:rFonts w:ascii="Times New Roman" w:hAnsi="Times New Roman"/>
        </w:rPr>
        <w:t>內科</w:t>
      </w:r>
      <w:bookmarkEnd w:id="11"/>
    </w:p>
    <w:p w:rsidR="000257EE" w:rsidRPr="002459BB" w:rsidRDefault="00274757">
      <w:pPr>
        <w:snapToGrid w:val="0"/>
        <w:spacing w:line="600" w:lineRule="exact"/>
        <w:ind w:left="563" w:hanging="325"/>
        <w:rPr>
          <w:rFonts w:ascii="Times New Roman" w:hAnsi="Times New Roman"/>
        </w:rPr>
      </w:pPr>
      <w:r w:rsidRPr="002459BB">
        <w:rPr>
          <w:rFonts w:ascii="Times New Roman" w:eastAsia="標楷體" w:hAnsi="Times New Roman"/>
          <w:sz w:val="28"/>
          <w:szCs w:val="28"/>
        </w:rPr>
        <w:t>1.</w:t>
      </w:r>
      <w:r w:rsidRPr="002459BB">
        <w:rPr>
          <w:rFonts w:ascii="Times New Roman" w:eastAsia="標楷體" w:hAnsi="Times New Roman"/>
          <w:sz w:val="28"/>
          <w:szCs w:val="28"/>
        </w:rPr>
        <w:t>門診部分審查原則：</w:t>
      </w:r>
    </w:p>
    <w:p w:rsidR="00F0343B" w:rsidRPr="002459BB" w:rsidRDefault="00274757" w:rsidP="00F0343B">
      <w:pPr>
        <w:pStyle w:val="20"/>
        <w:tabs>
          <w:tab w:val="clear" w:pos="900"/>
        </w:tabs>
        <w:snapToGrid w:val="0"/>
        <w:spacing w:line="600" w:lineRule="exact"/>
        <w:ind w:left="709" w:hanging="282"/>
        <w:rPr>
          <w:rFonts w:ascii="Times New Roman" w:eastAsia="標楷體" w:hAnsi="Times New Roman"/>
          <w:sz w:val="28"/>
          <w:szCs w:val="28"/>
        </w:rPr>
      </w:pPr>
      <w:r w:rsidRPr="002459BB">
        <w:rPr>
          <w:rFonts w:ascii="Times New Roman" w:eastAsia="標楷體" w:hAnsi="Times New Roman"/>
          <w:sz w:val="28"/>
          <w:szCs w:val="28"/>
        </w:rPr>
        <w:t>(1)</w:t>
      </w:r>
      <w:r w:rsidRPr="002459BB">
        <w:rPr>
          <w:rFonts w:ascii="Times New Roman" w:eastAsia="標楷體" w:hAnsi="Times New Roman"/>
          <w:sz w:val="28"/>
          <w:szCs w:val="28"/>
        </w:rPr>
        <w:t>門診處方用藥之審查，依照健保用藥之相關規定，進行詳細審查。除了應注意用藥之適應症外，也須注意使用之劑量與期間長短是否恰當。</w:t>
      </w:r>
    </w:p>
    <w:p w:rsidR="00F0343B" w:rsidRPr="002459BB" w:rsidRDefault="00274757" w:rsidP="00F0343B">
      <w:pPr>
        <w:pStyle w:val="20"/>
        <w:tabs>
          <w:tab w:val="clear" w:pos="900"/>
        </w:tabs>
        <w:snapToGrid w:val="0"/>
        <w:spacing w:line="600" w:lineRule="exact"/>
        <w:ind w:left="709" w:hanging="282"/>
        <w:rPr>
          <w:rFonts w:ascii="Times New Roman" w:eastAsia="標楷體" w:hAnsi="Times New Roman"/>
          <w:sz w:val="28"/>
          <w:szCs w:val="28"/>
        </w:rPr>
      </w:pPr>
      <w:r w:rsidRPr="002459BB">
        <w:rPr>
          <w:rFonts w:ascii="Times New Roman" w:eastAsia="標楷體" w:hAnsi="Times New Roman"/>
          <w:sz w:val="28"/>
          <w:szCs w:val="28"/>
        </w:rPr>
        <w:t>(2)</w:t>
      </w:r>
      <w:r w:rsidRPr="002459BB">
        <w:rPr>
          <w:rFonts w:ascii="Times New Roman" w:eastAsia="標楷體" w:hAnsi="Times New Roman"/>
          <w:sz w:val="28"/>
          <w:szCs w:val="28"/>
        </w:rPr>
        <w:t>應加強審查不正常過度使用高價藥品之院所，一般以非類固醇抗發炎藥物類、糖尿病之口服降血糖藥物、微循環促進劑、抗生素、制酸劑、抗巴金森氏症、口服抗黴菌藥物及抗血小板藥物等類藥物容易發生使用不合常理之情形，即此院所之多數病例均使用高價藥品而不見一般常用之低價療效相近藥物。</w:t>
      </w:r>
    </w:p>
    <w:p w:rsidR="000257EE" w:rsidRPr="002459BB" w:rsidRDefault="00274757" w:rsidP="00F0343B">
      <w:pPr>
        <w:pStyle w:val="20"/>
        <w:tabs>
          <w:tab w:val="clear" w:pos="900"/>
        </w:tabs>
        <w:snapToGrid w:val="0"/>
        <w:spacing w:line="600" w:lineRule="exact"/>
        <w:ind w:left="709" w:hanging="282"/>
        <w:rPr>
          <w:rFonts w:ascii="Times New Roman" w:eastAsia="標楷體" w:hAnsi="Times New Roman"/>
          <w:sz w:val="28"/>
          <w:szCs w:val="28"/>
        </w:rPr>
      </w:pPr>
      <w:r w:rsidRPr="002459BB">
        <w:rPr>
          <w:rFonts w:ascii="Times New Roman" w:eastAsia="標楷體" w:hAnsi="Times New Roman"/>
          <w:sz w:val="28"/>
          <w:szCs w:val="28"/>
        </w:rPr>
        <w:t>(3)</w:t>
      </w:r>
      <w:r w:rsidRPr="002459BB">
        <w:rPr>
          <w:rFonts w:ascii="Times New Roman" w:eastAsia="標楷體" w:hAnsi="Times New Roman"/>
          <w:sz w:val="28"/>
          <w:szCs w:val="28"/>
        </w:rPr>
        <w:t>注意慢性病處方中，是否有同時開立使用天數過長之非慢性病用藥。</w:t>
      </w:r>
    </w:p>
    <w:p w:rsidR="000257EE" w:rsidRPr="002459BB" w:rsidRDefault="00274757">
      <w:pPr>
        <w:pStyle w:val="20"/>
        <w:tabs>
          <w:tab w:val="clear" w:pos="900"/>
        </w:tabs>
        <w:snapToGrid w:val="0"/>
        <w:spacing w:line="600" w:lineRule="exact"/>
        <w:ind w:left="897" w:hanging="470"/>
        <w:rPr>
          <w:rFonts w:ascii="Times New Roman" w:eastAsia="標楷體" w:hAnsi="Times New Roman"/>
          <w:sz w:val="28"/>
          <w:szCs w:val="28"/>
        </w:rPr>
      </w:pPr>
      <w:r w:rsidRPr="002459BB">
        <w:rPr>
          <w:rFonts w:ascii="Times New Roman" w:eastAsia="標楷體" w:hAnsi="Times New Roman"/>
          <w:sz w:val="28"/>
          <w:szCs w:val="28"/>
        </w:rPr>
        <w:t>(4)</w:t>
      </w:r>
      <w:r w:rsidRPr="002459BB">
        <w:rPr>
          <w:rFonts w:ascii="Times New Roman" w:eastAsia="標楷體" w:hAnsi="Times New Roman"/>
          <w:sz w:val="28"/>
          <w:szCs w:val="28"/>
        </w:rPr>
        <w:t>須注意檢查或檢驗之必要性，對於以研究、預防或健康檢查而做與診療無關之檢驗或檢查，應加強審查。</w:t>
      </w:r>
    </w:p>
    <w:p w:rsidR="000257EE" w:rsidRPr="002459BB" w:rsidRDefault="00274757">
      <w:pPr>
        <w:pStyle w:val="20"/>
        <w:tabs>
          <w:tab w:val="clear" w:pos="900"/>
        </w:tabs>
        <w:snapToGrid w:val="0"/>
        <w:spacing w:line="600" w:lineRule="exact"/>
        <w:ind w:left="897" w:hanging="470"/>
        <w:rPr>
          <w:rFonts w:ascii="Times New Roman" w:eastAsia="標楷體" w:hAnsi="Times New Roman"/>
          <w:sz w:val="28"/>
          <w:szCs w:val="28"/>
        </w:rPr>
      </w:pPr>
      <w:r w:rsidRPr="002459BB">
        <w:rPr>
          <w:rFonts w:ascii="Times New Roman" w:eastAsia="標楷體" w:hAnsi="Times New Roman"/>
          <w:sz w:val="28"/>
          <w:szCs w:val="28"/>
        </w:rPr>
        <w:t>(5)</w:t>
      </w:r>
      <w:r w:rsidRPr="002459BB">
        <w:rPr>
          <w:rFonts w:ascii="Times New Roman" w:eastAsia="標楷體" w:hAnsi="Times New Roman"/>
          <w:sz w:val="28"/>
          <w:szCs w:val="28"/>
        </w:rPr>
        <w:t>對於超音波檢查及內視鏡檢查頻率過高之院所，應加強審查。例如高血壓無心臟血管併發症者，並無心臟超音波檢查之必要。</w:t>
      </w:r>
    </w:p>
    <w:p w:rsidR="000257EE" w:rsidRPr="002459BB" w:rsidRDefault="00274757">
      <w:pPr>
        <w:pStyle w:val="20"/>
        <w:tabs>
          <w:tab w:val="clear" w:pos="900"/>
        </w:tabs>
        <w:snapToGrid w:val="0"/>
        <w:spacing w:line="600" w:lineRule="exact"/>
        <w:ind w:left="897" w:hanging="470"/>
        <w:rPr>
          <w:rFonts w:ascii="Times New Roman" w:eastAsia="標楷體" w:hAnsi="Times New Roman"/>
          <w:sz w:val="28"/>
          <w:szCs w:val="28"/>
        </w:rPr>
      </w:pPr>
      <w:r w:rsidRPr="002459BB">
        <w:rPr>
          <w:rFonts w:ascii="Times New Roman" w:eastAsia="標楷體" w:hAnsi="Times New Roman"/>
          <w:sz w:val="28"/>
          <w:szCs w:val="28"/>
        </w:rPr>
        <w:t>(6)</w:t>
      </w:r>
      <w:r w:rsidRPr="002459BB">
        <w:rPr>
          <w:rFonts w:ascii="Times New Roman" w:eastAsia="標楷體" w:hAnsi="Times New Roman"/>
          <w:sz w:val="28"/>
          <w:szCs w:val="28"/>
        </w:rPr>
        <w:t>特殊檢查，如</w:t>
      </w:r>
      <w:r w:rsidRPr="002459BB">
        <w:rPr>
          <w:rFonts w:ascii="Times New Roman" w:eastAsia="標楷體" w:hAnsi="Times New Roman"/>
          <w:sz w:val="28"/>
          <w:szCs w:val="28"/>
        </w:rPr>
        <w:t>MRI</w:t>
      </w:r>
      <w:r w:rsidRPr="002459BB">
        <w:rPr>
          <w:rFonts w:ascii="Times New Roman" w:eastAsia="標楷體" w:hAnsi="Times New Roman"/>
          <w:sz w:val="28"/>
          <w:szCs w:val="28"/>
        </w:rPr>
        <w:t>、</w:t>
      </w:r>
      <w:r w:rsidRPr="002459BB">
        <w:rPr>
          <w:rFonts w:ascii="Times New Roman" w:eastAsia="標楷體" w:hAnsi="Times New Roman"/>
          <w:sz w:val="28"/>
          <w:szCs w:val="28"/>
        </w:rPr>
        <w:t>CT</w:t>
      </w:r>
      <w:r w:rsidRPr="002459BB">
        <w:rPr>
          <w:rFonts w:ascii="Times New Roman" w:eastAsia="標楷體" w:hAnsi="Times New Roman"/>
          <w:sz w:val="28"/>
          <w:szCs w:val="28"/>
        </w:rPr>
        <w:t>等是否有附報告。</w:t>
      </w:r>
    </w:p>
    <w:p w:rsidR="000257EE" w:rsidRPr="002459BB" w:rsidRDefault="00274757">
      <w:pPr>
        <w:pStyle w:val="20"/>
        <w:tabs>
          <w:tab w:val="clear" w:pos="900"/>
        </w:tabs>
        <w:snapToGrid w:val="0"/>
        <w:spacing w:line="600" w:lineRule="exact"/>
        <w:ind w:left="897" w:hanging="470"/>
        <w:rPr>
          <w:rFonts w:ascii="Times New Roman" w:eastAsia="標楷體" w:hAnsi="Times New Roman"/>
          <w:sz w:val="28"/>
          <w:szCs w:val="28"/>
        </w:rPr>
      </w:pPr>
      <w:r w:rsidRPr="002459BB">
        <w:rPr>
          <w:rFonts w:ascii="Times New Roman" w:eastAsia="標楷體" w:hAnsi="Times New Roman"/>
          <w:sz w:val="28"/>
          <w:szCs w:val="28"/>
        </w:rPr>
        <w:t>(7)</w:t>
      </w:r>
      <w:r w:rsidRPr="002459BB">
        <w:rPr>
          <w:rFonts w:ascii="Times New Roman" w:eastAsia="標楷體" w:hAnsi="Times New Roman"/>
          <w:sz w:val="28"/>
          <w:szCs w:val="28"/>
        </w:rPr>
        <w:t>必要時得調閱病歷影本參考。</w:t>
      </w:r>
    </w:p>
    <w:p w:rsidR="000257EE" w:rsidRPr="002459BB" w:rsidRDefault="00274757">
      <w:pPr>
        <w:pStyle w:val="20"/>
        <w:tabs>
          <w:tab w:val="clear" w:pos="900"/>
        </w:tabs>
        <w:snapToGrid w:val="0"/>
        <w:spacing w:line="600" w:lineRule="exact"/>
        <w:ind w:left="897" w:hanging="470"/>
        <w:rPr>
          <w:rFonts w:ascii="Times New Roman" w:eastAsia="標楷體" w:hAnsi="Times New Roman"/>
          <w:sz w:val="28"/>
          <w:szCs w:val="28"/>
        </w:rPr>
      </w:pPr>
      <w:r w:rsidRPr="002459BB">
        <w:rPr>
          <w:rFonts w:ascii="Times New Roman" w:eastAsia="標楷體" w:hAnsi="Times New Roman"/>
          <w:sz w:val="28"/>
          <w:szCs w:val="28"/>
        </w:rPr>
        <w:t>(8)</w:t>
      </w:r>
      <w:r w:rsidRPr="002459BB">
        <w:rPr>
          <w:rFonts w:ascii="Times New Roman" w:eastAsia="標楷體" w:hAnsi="Times New Roman"/>
          <w:sz w:val="28"/>
          <w:szCs w:val="28"/>
        </w:rPr>
        <w:t>非類固醇抗炎藥使用兩種</w:t>
      </w:r>
      <w:r w:rsidRPr="002459BB">
        <w:rPr>
          <w:rFonts w:ascii="Times New Roman" w:eastAsia="標楷體" w:hAnsi="Times New Roman"/>
          <w:sz w:val="28"/>
          <w:szCs w:val="28"/>
        </w:rPr>
        <w:t>(</w:t>
      </w:r>
      <w:r w:rsidRPr="002459BB">
        <w:rPr>
          <w:rFonts w:ascii="Times New Roman" w:eastAsia="標楷體" w:hAnsi="Times New Roman"/>
          <w:sz w:val="28"/>
          <w:szCs w:val="28"/>
        </w:rPr>
        <w:t>含</w:t>
      </w:r>
      <w:r w:rsidRPr="002459BB">
        <w:rPr>
          <w:rFonts w:ascii="Times New Roman" w:eastAsia="標楷體" w:hAnsi="Times New Roman"/>
          <w:sz w:val="28"/>
          <w:szCs w:val="28"/>
        </w:rPr>
        <w:t>)</w:t>
      </w:r>
      <w:r w:rsidRPr="002459BB">
        <w:rPr>
          <w:rFonts w:ascii="Times New Roman" w:eastAsia="標楷體" w:hAnsi="Times New Roman"/>
          <w:sz w:val="28"/>
          <w:szCs w:val="28"/>
        </w:rPr>
        <w:t>以上者，應加強審查。</w:t>
      </w:r>
    </w:p>
    <w:p w:rsidR="000257EE" w:rsidRPr="002459BB" w:rsidRDefault="00274757">
      <w:pPr>
        <w:pStyle w:val="20"/>
        <w:tabs>
          <w:tab w:val="clear" w:pos="900"/>
        </w:tabs>
        <w:snapToGrid w:val="0"/>
        <w:spacing w:line="600" w:lineRule="exact"/>
        <w:ind w:left="897" w:hanging="470"/>
        <w:rPr>
          <w:rFonts w:ascii="Times New Roman" w:hAnsi="Times New Roman"/>
        </w:rPr>
      </w:pPr>
      <w:r w:rsidRPr="002459BB">
        <w:rPr>
          <w:rFonts w:ascii="Times New Roman" w:eastAsia="標楷體" w:hAnsi="Times New Roman"/>
          <w:sz w:val="28"/>
          <w:szCs w:val="28"/>
        </w:rPr>
        <w:t>(9)</w:t>
      </w:r>
      <w:r w:rsidRPr="002459BB">
        <w:rPr>
          <w:rFonts w:ascii="Times New Roman" w:eastAsia="標楷體" w:hAnsi="Times New Roman"/>
          <w:sz w:val="28"/>
          <w:szCs w:val="28"/>
        </w:rPr>
        <w:t>糖尿病用藥，因藥物作用機轉相同：如</w:t>
      </w:r>
      <w:r w:rsidRPr="002459BB">
        <w:rPr>
          <w:rFonts w:ascii="Times New Roman" w:eastAsia="標楷體" w:hAnsi="Times New Roman"/>
          <w:sz w:val="28"/>
          <w:szCs w:val="28"/>
        </w:rPr>
        <w:t>sulfonylureas</w:t>
      </w:r>
      <w:r w:rsidRPr="002459BB">
        <w:rPr>
          <w:rFonts w:ascii="Times New Roman" w:eastAsia="標楷體" w:hAnsi="Times New Roman"/>
          <w:sz w:val="28"/>
          <w:szCs w:val="28"/>
        </w:rPr>
        <w:t>類型藥物</w:t>
      </w:r>
      <w:r w:rsidRPr="002459BB">
        <w:rPr>
          <w:rFonts w:ascii="Times New Roman" w:eastAsia="標楷體" w:hAnsi="Times New Roman"/>
          <w:sz w:val="28"/>
          <w:szCs w:val="28"/>
        </w:rPr>
        <w:t>(</w:t>
      </w:r>
      <w:r w:rsidRPr="002459BB">
        <w:rPr>
          <w:rFonts w:ascii="Times New Roman" w:eastAsia="標楷體" w:hAnsi="Times New Roman"/>
          <w:spacing w:val="-10"/>
          <w:sz w:val="28"/>
          <w:szCs w:val="28"/>
        </w:rPr>
        <w:t>glimepiride</w:t>
      </w:r>
      <w:r w:rsidRPr="002459BB">
        <w:rPr>
          <w:rFonts w:ascii="Times New Roman" w:eastAsia="標楷體" w:hAnsi="Times New Roman"/>
          <w:sz w:val="28"/>
          <w:szCs w:val="28"/>
        </w:rPr>
        <w:t>等</w:t>
      </w:r>
      <w:r w:rsidRPr="002459BB">
        <w:rPr>
          <w:rFonts w:ascii="Times New Roman" w:eastAsia="標楷體" w:hAnsi="Times New Roman"/>
          <w:sz w:val="28"/>
          <w:szCs w:val="28"/>
        </w:rPr>
        <w:t>)</w:t>
      </w:r>
      <w:r w:rsidRPr="002459BB">
        <w:rPr>
          <w:rFonts w:ascii="Times New Roman" w:eastAsia="標楷體" w:hAnsi="Times New Roman"/>
          <w:sz w:val="28"/>
          <w:szCs w:val="28"/>
        </w:rPr>
        <w:t>不可與</w:t>
      </w:r>
      <w:r w:rsidRPr="002459BB">
        <w:rPr>
          <w:rFonts w:ascii="Times New Roman" w:eastAsia="標楷體" w:hAnsi="Times New Roman"/>
          <w:spacing w:val="-10"/>
          <w:sz w:val="28"/>
          <w:szCs w:val="28"/>
        </w:rPr>
        <w:t>meglitinides</w:t>
      </w:r>
      <w:r w:rsidRPr="002459BB">
        <w:rPr>
          <w:rFonts w:ascii="Times New Roman" w:eastAsia="標楷體" w:hAnsi="Times New Roman"/>
          <w:sz w:val="28"/>
          <w:szCs w:val="28"/>
        </w:rPr>
        <w:t>類型藥物</w:t>
      </w:r>
      <w:r w:rsidRPr="002459BB">
        <w:rPr>
          <w:rFonts w:ascii="Times New Roman" w:eastAsia="標楷體" w:hAnsi="Times New Roman"/>
          <w:sz w:val="28"/>
          <w:szCs w:val="28"/>
        </w:rPr>
        <w:t>(</w:t>
      </w:r>
      <w:r w:rsidRPr="002459BB">
        <w:rPr>
          <w:rFonts w:ascii="Times New Roman" w:eastAsia="標楷體" w:hAnsi="Times New Roman"/>
          <w:sz w:val="28"/>
          <w:szCs w:val="28"/>
        </w:rPr>
        <w:t>如</w:t>
      </w:r>
      <w:r w:rsidRPr="002459BB">
        <w:rPr>
          <w:rFonts w:ascii="Times New Roman" w:eastAsia="標楷體" w:hAnsi="Times New Roman"/>
          <w:spacing w:val="-10"/>
          <w:sz w:val="28"/>
          <w:szCs w:val="28"/>
        </w:rPr>
        <w:t>repaglinide</w:t>
      </w:r>
      <w:r w:rsidRPr="002459BB">
        <w:rPr>
          <w:rFonts w:ascii="Times New Roman" w:eastAsia="標楷體" w:hAnsi="Times New Roman"/>
          <w:sz w:val="28"/>
          <w:szCs w:val="28"/>
        </w:rPr>
        <w:t>、</w:t>
      </w:r>
      <w:r w:rsidRPr="002459BB">
        <w:rPr>
          <w:rFonts w:ascii="Times New Roman" w:eastAsia="標楷體" w:hAnsi="Times New Roman"/>
          <w:sz w:val="28"/>
          <w:szCs w:val="28"/>
        </w:rPr>
        <w:t>nateglinide)</w:t>
      </w:r>
      <w:r w:rsidRPr="002459BB">
        <w:rPr>
          <w:rFonts w:ascii="Times New Roman" w:eastAsia="標楷體" w:hAnsi="Times New Roman"/>
          <w:sz w:val="28"/>
          <w:szCs w:val="28"/>
        </w:rPr>
        <w:t>合併使用。</w:t>
      </w:r>
    </w:p>
    <w:p w:rsidR="000257EE" w:rsidRPr="002459BB" w:rsidRDefault="00274757">
      <w:pPr>
        <w:pStyle w:val="20"/>
        <w:tabs>
          <w:tab w:val="clear" w:pos="900"/>
        </w:tabs>
        <w:snapToGrid w:val="0"/>
        <w:spacing w:line="600" w:lineRule="exact"/>
        <w:ind w:left="897" w:hanging="470"/>
        <w:rPr>
          <w:rFonts w:ascii="Times New Roman" w:eastAsia="標楷體" w:hAnsi="Times New Roman"/>
          <w:sz w:val="28"/>
          <w:szCs w:val="28"/>
        </w:rPr>
      </w:pPr>
      <w:r w:rsidRPr="002459BB">
        <w:rPr>
          <w:rFonts w:ascii="Times New Roman" w:eastAsia="標楷體" w:hAnsi="Times New Roman"/>
          <w:sz w:val="28"/>
          <w:szCs w:val="28"/>
        </w:rPr>
        <w:lastRenderedPageBreak/>
        <w:t>(10)</w:t>
      </w:r>
      <w:r w:rsidRPr="002459BB">
        <w:rPr>
          <w:rFonts w:ascii="Times New Roman" w:eastAsia="標楷體" w:hAnsi="Times New Roman"/>
          <w:sz w:val="28"/>
          <w:szCs w:val="28"/>
        </w:rPr>
        <w:t>高血壓之治療，應注意下列用藥禁忌：</w:t>
      </w:r>
    </w:p>
    <w:p w:rsidR="000257EE" w:rsidRPr="002459BB" w:rsidRDefault="00274757">
      <w:pPr>
        <w:snapToGrid w:val="0"/>
        <w:spacing w:line="600" w:lineRule="exact"/>
        <w:ind w:left="1198" w:hanging="204"/>
        <w:rPr>
          <w:rFonts w:ascii="Times New Roman" w:eastAsia="標楷體" w:hAnsi="Times New Roman"/>
          <w:sz w:val="28"/>
          <w:szCs w:val="28"/>
        </w:rPr>
      </w:pPr>
      <w:r w:rsidRPr="002459BB">
        <w:rPr>
          <w:rFonts w:ascii="Times New Roman" w:eastAsia="標楷體" w:hAnsi="Times New Roman"/>
          <w:sz w:val="28"/>
          <w:szCs w:val="28"/>
        </w:rPr>
        <w:t>甲、高血壓懷孕婦女，禁用</w:t>
      </w:r>
      <w:r w:rsidRPr="002459BB">
        <w:rPr>
          <w:rFonts w:ascii="Times New Roman" w:eastAsia="標楷體" w:hAnsi="Times New Roman"/>
          <w:sz w:val="28"/>
          <w:szCs w:val="28"/>
        </w:rPr>
        <w:t>ACEI</w:t>
      </w:r>
      <w:r w:rsidRPr="002459BB">
        <w:rPr>
          <w:rFonts w:ascii="Times New Roman" w:eastAsia="標楷體" w:hAnsi="Times New Roman"/>
          <w:sz w:val="28"/>
          <w:szCs w:val="28"/>
        </w:rPr>
        <w:t>或</w:t>
      </w:r>
      <w:r w:rsidRPr="002459BB">
        <w:rPr>
          <w:rFonts w:ascii="Times New Roman" w:eastAsia="標楷體" w:hAnsi="Times New Roman"/>
          <w:sz w:val="28"/>
          <w:szCs w:val="28"/>
        </w:rPr>
        <w:t>ARB</w:t>
      </w:r>
      <w:r w:rsidRPr="002459BB">
        <w:rPr>
          <w:rFonts w:ascii="Times New Roman" w:eastAsia="標楷體" w:hAnsi="Times New Roman"/>
          <w:sz w:val="28"/>
          <w:szCs w:val="28"/>
        </w:rPr>
        <w:t>。</w:t>
      </w:r>
    </w:p>
    <w:p w:rsidR="000257EE" w:rsidRPr="002459BB" w:rsidRDefault="00274757" w:rsidP="00220906">
      <w:pPr>
        <w:snapToGrid w:val="0"/>
        <w:spacing w:line="600" w:lineRule="exact"/>
        <w:ind w:left="1560" w:hanging="567"/>
        <w:rPr>
          <w:rFonts w:ascii="Times New Roman" w:eastAsia="標楷體" w:hAnsi="Times New Roman"/>
          <w:sz w:val="28"/>
          <w:szCs w:val="28"/>
        </w:rPr>
      </w:pPr>
      <w:r w:rsidRPr="002459BB">
        <w:rPr>
          <w:rFonts w:ascii="Times New Roman" w:eastAsia="標楷體" w:hAnsi="Times New Roman"/>
          <w:sz w:val="28"/>
          <w:szCs w:val="28"/>
        </w:rPr>
        <w:t>乙、高血壓合併高鉀血症病史之病患，</w:t>
      </w:r>
      <w:r w:rsidR="00220906" w:rsidRPr="002459BB">
        <w:rPr>
          <w:rFonts w:ascii="Times New Roman" w:eastAsia="標楷體" w:hAnsi="Times New Roman"/>
          <w:sz w:val="28"/>
          <w:szCs w:val="28"/>
        </w:rPr>
        <w:t>得避免</w:t>
      </w:r>
      <w:r w:rsidRPr="002459BB">
        <w:rPr>
          <w:rFonts w:ascii="Times New Roman" w:eastAsia="標楷體" w:hAnsi="Times New Roman"/>
          <w:sz w:val="28"/>
          <w:szCs w:val="28"/>
        </w:rPr>
        <w:t>使用</w:t>
      </w:r>
      <w:r w:rsidRPr="002459BB">
        <w:rPr>
          <w:rFonts w:ascii="Times New Roman" w:eastAsia="標楷體" w:hAnsi="Times New Roman"/>
          <w:sz w:val="28"/>
          <w:szCs w:val="28"/>
        </w:rPr>
        <w:t>potassium-sparing diuretics</w:t>
      </w:r>
      <w:r w:rsidRPr="002459BB">
        <w:rPr>
          <w:rFonts w:ascii="Times New Roman" w:eastAsia="標楷體" w:hAnsi="Times New Roman"/>
          <w:sz w:val="28"/>
          <w:szCs w:val="28"/>
        </w:rPr>
        <w:t>或</w:t>
      </w:r>
      <w:r w:rsidRPr="002459BB">
        <w:rPr>
          <w:rFonts w:ascii="Times New Roman" w:eastAsia="標楷體" w:hAnsi="Times New Roman"/>
          <w:sz w:val="28"/>
          <w:szCs w:val="28"/>
        </w:rPr>
        <w:t>aldosterone antagonist</w:t>
      </w:r>
      <w:r w:rsidRPr="002459BB">
        <w:rPr>
          <w:rFonts w:ascii="Times New Roman" w:eastAsia="標楷體" w:hAnsi="Times New Roman"/>
          <w:sz w:val="28"/>
          <w:szCs w:val="28"/>
        </w:rPr>
        <w:t>。</w:t>
      </w:r>
      <w:r w:rsidR="00555EB6" w:rsidRPr="002459BB">
        <w:rPr>
          <w:rFonts w:ascii="Times New Roman" w:eastAsia="標楷體" w:hAnsi="Times New Roman"/>
          <w:sz w:val="28"/>
          <w:szCs w:val="28"/>
        </w:rPr>
        <w:t>(106/1/1)</w:t>
      </w:r>
    </w:p>
    <w:p w:rsidR="000257EE" w:rsidRPr="002459BB" w:rsidRDefault="00274757" w:rsidP="00220906">
      <w:pPr>
        <w:snapToGrid w:val="0"/>
        <w:spacing w:line="600" w:lineRule="exact"/>
        <w:ind w:left="1560" w:hanging="566"/>
        <w:rPr>
          <w:rFonts w:ascii="Times New Roman" w:eastAsia="標楷體" w:hAnsi="Times New Roman"/>
          <w:sz w:val="28"/>
          <w:szCs w:val="28"/>
        </w:rPr>
      </w:pPr>
      <w:r w:rsidRPr="002459BB">
        <w:rPr>
          <w:rFonts w:ascii="Times New Roman" w:eastAsia="標楷體" w:hAnsi="Times New Roman"/>
          <w:sz w:val="28"/>
          <w:szCs w:val="28"/>
        </w:rPr>
        <w:t>丙、高血壓合併氣喘、慢性阻塞性肺病或支氣管痙攣病史之病患，不宜使用</w:t>
      </w:r>
      <w:r w:rsidRPr="002459BB">
        <w:rPr>
          <w:rFonts w:ascii="Times New Roman" w:eastAsia="標楷體" w:hAnsi="Times New Roman"/>
          <w:sz w:val="28"/>
          <w:szCs w:val="28"/>
        </w:rPr>
        <w:t>β-blocker</w:t>
      </w:r>
      <w:r w:rsidRPr="002459BB">
        <w:rPr>
          <w:rFonts w:ascii="Times New Roman" w:eastAsia="標楷體" w:hAnsi="Times New Roman"/>
          <w:sz w:val="28"/>
          <w:szCs w:val="28"/>
        </w:rPr>
        <w:t>。</w:t>
      </w:r>
    </w:p>
    <w:p w:rsidR="000257EE" w:rsidRPr="002459BB" w:rsidRDefault="00274757" w:rsidP="00220906">
      <w:pPr>
        <w:snapToGrid w:val="0"/>
        <w:spacing w:line="600" w:lineRule="exact"/>
        <w:ind w:left="1560" w:hanging="567"/>
        <w:rPr>
          <w:rFonts w:ascii="Times New Roman" w:eastAsia="標楷體" w:hAnsi="Times New Roman"/>
          <w:sz w:val="28"/>
          <w:szCs w:val="28"/>
        </w:rPr>
      </w:pPr>
      <w:r w:rsidRPr="002459BB">
        <w:rPr>
          <w:rFonts w:ascii="Times New Roman" w:eastAsia="標楷體" w:hAnsi="Times New Roman"/>
          <w:sz w:val="28"/>
          <w:szCs w:val="28"/>
        </w:rPr>
        <w:t>丁、高血壓合併二度或三度心臟傳導隔斷病史，且未裝置人工心律調整器</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pacemaker</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之病患，不宜使用</w:t>
      </w:r>
      <w:r w:rsidRPr="002459BB">
        <w:rPr>
          <w:rFonts w:ascii="Times New Roman" w:eastAsia="標楷體" w:hAnsi="Times New Roman"/>
          <w:sz w:val="28"/>
          <w:szCs w:val="28"/>
        </w:rPr>
        <w:t>β-blocker</w:t>
      </w:r>
      <w:r w:rsidRPr="002459BB">
        <w:rPr>
          <w:rFonts w:ascii="Times New Roman" w:eastAsia="標楷體" w:hAnsi="Times New Roman"/>
          <w:sz w:val="28"/>
          <w:szCs w:val="28"/>
        </w:rPr>
        <w:t>。</w:t>
      </w:r>
    </w:p>
    <w:p w:rsidR="000257EE" w:rsidRPr="002459BB" w:rsidRDefault="00274757" w:rsidP="00EA5213">
      <w:pPr>
        <w:snapToGrid w:val="0"/>
        <w:spacing w:line="600" w:lineRule="exact"/>
        <w:ind w:left="1560" w:hanging="566"/>
        <w:rPr>
          <w:rFonts w:ascii="Times New Roman" w:eastAsia="標楷體" w:hAnsi="Times New Roman"/>
          <w:sz w:val="28"/>
          <w:szCs w:val="28"/>
        </w:rPr>
      </w:pPr>
      <w:r w:rsidRPr="002459BB">
        <w:rPr>
          <w:rFonts w:ascii="Times New Roman" w:eastAsia="標楷體" w:hAnsi="Times New Roman"/>
          <w:sz w:val="28"/>
          <w:szCs w:val="28"/>
        </w:rPr>
        <w:t>戊、高血壓合併低鈉血症病史之病患，使用</w:t>
      </w:r>
      <w:r w:rsidRPr="002459BB">
        <w:rPr>
          <w:rFonts w:ascii="Times New Roman" w:eastAsia="標楷體" w:hAnsi="Times New Roman"/>
          <w:sz w:val="28"/>
          <w:szCs w:val="28"/>
        </w:rPr>
        <w:t>thiazide diuretics</w:t>
      </w:r>
      <w:r w:rsidRPr="002459BB">
        <w:rPr>
          <w:rFonts w:ascii="Times New Roman" w:eastAsia="標楷體" w:hAnsi="Times New Roman"/>
          <w:sz w:val="28"/>
          <w:szCs w:val="28"/>
        </w:rPr>
        <w:t>，應監測血鈉濃度。</w:t>
      </w:r>
    </w:p>
    <w:p w:rsidR="000257EE" w:rsidRPr="002459BB" w:rsidRDefault="00274757" w:rsidP="00F0343B">
      <w:pPr>
        <w:pStyle w:val="20"/>
        <w:tabs>
          <w:tab w:val="clear" w:pos="900"/>
        </w:tabs>
        <w:snapToGrid w:val="0"/>
        <w:spacing w:line="600" w:lineRule="exact"/>
        <w:ind w:left="896" w:hanging="470"/>
        <w:rPr>
          <w:rFonts w:ascii="Times New Roman" w:eastAsia="標楷體" w:hAnsi="Times New Roman"/>
          <w:sz w:val="28"/>
          <w:szCs w:val="28"/>
        </w:rPr>
      </w:pPr>
      <w:r w:rsidRPr="002459BB">
        <w:rPr>
          <w:rFonts w:ascii="Times New Roman" w:eastAsia="標楷體" w:hAnsi="Times New Roman"/>
          <w:sz w:val="28"/>
          <w:szCs w:val="28"/>
        </w:rPr>
        <w:t>(11)serotonin antagonist</w:t>
      </w:r>
      <w:r w:rsidRPr="002459BB">
        <w:rPr>
          <w:rFonts w:ascii="Times New Roman" w:eastAsia="標楷體" w:hAnsi="Times New Roman"/>
          <w:sz w:val="28"/>
          <w:szCs w:val="28"/>
        </w:rPr>
        <w:t>類止吐劑使用，應以標準劑量為原則，超過標準劑量者應檢附說明。</w:t>
      </w:r>
    </w:p>
    <w:p w:rsidR="000257EE" w:rsidRPr="002459BB" w:rsidRDefault="00274757">
      <w:pPr>
        <w:pStyle w:val="20"/>
        <w:tabs>
          <w:tab w:val="clear" w:pos="900"/>
        </w:tabs>
        <w:snapToGrid w:val="0"/>
        <w:spacing w:line="600" w:lineRule="exact"/>
        <w:ind w:left="897" w:hanging="470"/>
        <w:rPr>
          <w:rFonts w:ascii="Times New Roman" w:hAnsi="Times New Roman"/>
        </w:rPr>
      </w:pPr>
      <w:r w:rsidRPr="002459BB">
        <w:rPr>
          <w:rFonts w:ascii="Times New Roman" w:eastAsia="標楷體" w:hAnsi="Times New Roman"/>
          <w:sz w:val="28"/>
          <w:szCs w:val="28"/>
        </w:rPr>
        <w:t>(12)TZD</w:t>
      </w:r>
      <w:r w:rsidR="00C54EE9" w:rsidRPr="002459BB">
        <w:rPr>
          <w:rFonts w:ascii="Times New Roman" w:eastAsia="標楷體" w:hAnsi="Times New Roman"/>
          <w:sz w:val="28"/>
          <w:szCs w:val="28"/>
        </w:rPr>
        <w:t>(</w:t>
      </w:r>
      <w:r w:rsidRPr="002459BB">
        <w:rPr>
          <w:rFonts w:ascii="Times New Roman" w:eastAsia="細明體" w:hAnsi="Times New Roman"/>
          <w:sz w:val="28"/>
          <w:szCs w:val="28"/>
        </w:rPr>
        <w:t>thiazolidinedione</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類藥物使用原則：</w:t>
      </w:r>
      <w:r w:rsidRPr="002459BB">
        <w:rPr>
          <w:rFonts w:ascii="Times New Roman" w:eastAsia="標楷體" w:hAnsi="Times New Roman"/>
          <w:sz w:val="28"/>
          <w:szCs w:val="28"/>
        </w:rPr>
        <w:t xml:space="preserve"> </w:t>
      </w:r>
    </w:p>
    <w:p w:rsidR="000257EE" w:rsidRPr="002459BB" w:rsidRDefault="00274757">
      <w:pPr>
        <w:snapToGrid w:val="0"/>
        <w:spacing w:line="600" w:lineRule="exact"/>
        <w:ind w:left="1198" w:hanging="204"/>
        <w:rPr>
          <w:rFonts w:ascii="Times New Roman" w:hAnsi="Times New Roman"/>
        </w:rPr>
      </w:pPr>
      <w:r w:rsidRPr="002459BB">
        <w:rPr>
          <w:rFonts w:ascii="Times New Roman" w:eastAsia="標楷體" w:hAnsi="Times New Roman"/>
          <w:sz w:val="28"/>
          <w:szCs w:val="28"/>
        </w:rPr>
        <w:t>甲、葡萄糖失耐症</w:t>
      </w:r>
      <w:r w:rsidRPr="002459BB">
        <w:rPr>
          <w:rFonts w:ascii="Times New Roman" w:eastAsia="標楷體" w:hAnsi="Times New Roman"/>
          <w:sz w:val="28"/>
          <w:szCs w:val="28"/>
        </w:rPr>
        <w:t>(IGT)</w:t>
      </w:r>
      <w:r w:rsidRPr="002459BB">
        <w:rPr>
          <w:rFonts w:ascii="Times New Roman" w:eastAsia="標楷體" w:hAnsi="Times New Roman"/>
          <w:sz w:val="28"/>
          <w:szCs w:val="28"/>
        </w:rPr>
        <w:t>之病人不得作為預防性的治療。</w:t>
      </w:r>
      <w:r w:rsidRPr="002459BB">
        <w:rPr>
          <w:rFonts w:ascii="Times New Roman" w:eastAsia="標楷體" w:hAnsi="Times New Roman"/>
          <w:sz w:val="28"/>
          <w:szCs w:val="28"/>
        </w:rPr>
        <w:t xml:space="preserve"> </w:t>
      </w:r>
    </w:p>
    <w:p w:rsidR="000257EE" w:rsidRPr="002459BB" w:rsidRDefault="00274757" w:rsidP="00A85E25">
      <w:pPr>
        <w:snapToGrid w:val="0"/>
        <w:spacing w:line="600" w:lineRule="exact"/>
        <w:ind w:left="1560" w:hanging="566"/>
        <w:rPr>
          <w:rFonts w:ascii="Times New Roman" w:hAnsi="Times New Roman"/>
        </w:rPr>
      </w:pPr>
      <w:r w:rsidRPr="002459BB">
        <w:rPr>
          <w:rFonts w:ascii="Times New Roman" w:eastAsia="標楷體" w:hAnsi="Times New Roman"/>
          <w:sz w:val="28"/>
          <w:szCs w:val="28"/>
        </w:rPr>
        <w:t>乙、使用前後應有病患用藥安全評估，如：心臟、肝臟、腎功能狀態之描述，或其相關功能評估之檢驗</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查</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報告。</w:t>
      </w:r>
      <w:r w:rsidRPr="002459BB">
        <w:rPr>
          <w:rFonts w:ascii="Times New Roman" w:eastAsia="標楷體" w:hAnsi="Times New Roman"/>
          <w:sz w:val="28"/>
          <w:szCs w:val="28"/>
        </w:rPr>
        <w:t>(101/5/1)</w:t>
      </w:r>
    </w:p>
    <w:p w:rsidR="000257EE" w:rsidRPr="002459BB" w:rsidRDefault="00274757" w:rsidP="00A85E25">
      <w:pPr>
        <w:snapToGrid w:val="0"/>
        <w:spacing w:line="600" w:lineRule="exact"/>
        <w:ind w:left="1560" w:hanging="566"/>
        <w:rPr>
          <w:rFonts w:ascii="Times New Roman" w:hAnsi="Times New Roman"/>
        </w:rPr>
      </w:pPr>
      <w:r w:rsidRPr="002459BB">
        <w:rPr>
          <w:rFonts w:ascii="Times New Roman" w:eastAsia="標楷體" w:hAnsi="Times New Roman"/>
          <w:sz w:val="28"/>
          <w:szCs w:val="28"/>
        </w:rPr>
        <w:t>丙、</w:t>
      </w:r>
      <w:r w:rsidR="00F01BD9" w:rsidRPr="002459BB">
        <w:rPr>
          <w:rFonts w:ascii="Times New Roman" w:eastAsia="標楷體" w:hAnsi="Times New Roman"/>
          <w:sz w:val="28"/>
          <w:szCs w:val="28"/>
        </w:rPr>
        <w:t>刪除</w:t>
      </w:r>
      <w:r w:rsidRPr="002459BB">
        <w:rPr>
          <w:rFonts w:ascii="Times New Roman" w:eastAsia="標楷體" w:hAnsi="Times New Roman"/>
          <w:sz w:val="28"/>
          <w:szCs w:val="28"/>
        </w:rPr>
        <w:t>。</w:t>
      </w:r>
      <w:r w:rsidRPr="002459BB">
        <w:rPr>
          <w:rFonts w:ascii="Times New Roman" w:eastAsia="標楷體" w:hAnsi="Times New Roman"/>
          <w:sz w:val="28"/>
          <w:szCs w:val="28"/>
        </w:rPr>
        <w:t>(101/5/1)</w:t>
      </w:r>
      <w:r w:rsidR="00A61173" w:rsidRPr="002459BB">
        <w:rPr>
          <w:rFonts w:ascii="Times New Roman" w:eastAsia="標楷體" w:hAnsi="Times New Roman"/>
          <w:sz w:val="28"/>
          <w:szCs w:val="28"/>
        </w:rPr>
        <w:t xml:space="preserve"> (106/1/1)</w:t>
      </w:r>
    </w:p>
    <w:p w:rsidR="00742046" w:rsidRPr="002459BB" w:rsidRDefault="00274757">
      <w:pPr>
        <w:snapToGrid w:val="0"/>
        <w:spacing w:line="600" w:lineRule="exact"/>
        <w:ind w:left="1198" w:hanging="204"/>
        <w:rPr>
          <w:rFonts w:ascii="Times New Roman" w:eastAsia="標楷體" w:hAnsi="Times New Roman"/>
          <w:sz w:val="28"/>
          <w:szCs w:val="28"/>
        </w:rPr>
      </w:pPr>
      <w:r w:rsidRPr="002459BB">
        <w:rPr>
          <w:rFonts w:ascii="Times New Roman" w:eastAsia="標楷體" w:hAnsi="Times New Roman"/>
          <w:sz w:val="28"/>
          <w:szCs w:val="28"/>
        </w:rPr>
        <w:t>丁、請檢附</w:t>
      </w:r>
      <w:r w:rsidR="00742046" w:rsidRPr="002459BB">
        <w:rPr>
          <w:rFonts w:ascii="Times New Roman" w:eastAsia="標楷體" w:hAnsi="Times New Roman"/>
          <w:sz w:val="28"/>
          <w:szCs w:val="28"/>
        </w:rPr>
        <w:t>下列兩項資料：</w:t>
      </w:r>
      <w:r w:rsidR="00742046" w:rsidRPr="002459BB">
        <w:rPr>
          <w:rFonts w:ascii="Times New Roman" w:eastAsia="標楷體" w:hAnsi="Times New Roman"/>
          <w:sz w:val="28"/>
          <w:szCs w:val="28"/>
        </w:rPr>
        <w:t>(97/5/1) (102/3/1) (106/1/1)</w:t>
      </w:r>
    </w:p>
    <w:p w:rsidR="00742046" w:rsidRPr="002459BB" w:rsidRDefault="00EE2069" w:rsidP="00742046">
      <w:pPr>
        <w:snapToGrid w:val="0"/>
        <w:spacing w:line="600" w:lineRule="exact"/>
        <w:ind w:left="1198" w:firstLine="362"/>
        <w:rPr>
          <w:rFonts w:ascii="Times New Roman" w:eastAsia="標楷體" w:hAnsi="Times New Roman"/>
          <w:sz w:val="28"/>
          <w:szCs w:val="28"/>
        </w:rPr>
      </w:pPr>
      <w:r w:rsidRPr="002459BB">
        <w:rPr>
          <w:rFonts w:ascii="Times New Roman" w:eastAsia="標楷體" w:hAnsi="Times New Roman"/>
          <w:sz w:val="28"/>
          <w:szCs w:val="28"/>
        </w:rPr>
        <w:t>A.</w:t>
      </w:r>
      <w:r w:rsidR="00742046" w:rsidRPr="002459BB">
        <w:rPr>
          <w:rFonts w:ascii="Times New Roman" w:eastAsia="標楷體" w:hAnsi="Times New Roman"/>
          <w:sz w:val="28"/>
          <w:szCs w:val="28"/>
        </w:rPr>
        <w:t>治療前後</w:t>
      </w:r>
      <w:r w:rsidR="00742046" w:rsidRPr="002459BB">
        <w:rPr>
          <w:rFonts w:ascii="Times New Roman" w:eastAsia="標楷體" w:hAnsi="Times New Roman"/>
          <w:sz w:val="28"/>
          <w:szCs w:val="28"/>
        </w:rPr>
        <w:t>3</w:t>
      </w:r>
      <w:r w:rsidR="00742046" w:rsidRPr="002459BB">
        <w:rPr>
          <w:rFonts w:ascii="Times New Roman" w:eastAsia="標楷體" w:hAnsi="Times New Roman"/>
          <w:sz w:val="28"/>
          <w:szCs w:val="28"/>
        </w:rPr>
        <w:t>至</w:t>
      </w:r>
      <w:r w:rsidR="00742046" w:rsidRPr="002459BB">
        <w:rPr>
          <w:rFonts w:ascii="Times New Roman" w:eastAsia="標楷體" w:hAnsi="Times New Roman"/>
          <w:sz w:val="28"/>
          <w:szCs w:val="28"/>
        </w:rPr>
        <w:t>6</w:t>
      </w:r>
      <w:r w:rsidR="00742046" w:rsidRPr="002459BB">
        <w:rPr>
          <w:rFonts w:ascii="Times New Roman" w:eastAsia="標楷體" w:hAnsi="Times New Roman"/>
          <w:sz w:val="28"/>
          <w:szCs w:val="28"/>
        </w:rPr>
        <w:t>個月</w:t>
      </w:r>
      <w:r w:rsidR="00742046" w:rsidRPr="002459BB">
        <w:rPr>
          <w:rFonts w:ascii="Times New Roman" w:eastAsia="標楷體" w:hAnsi="Times New Roman"/>
          <w:sz w:val="28"/>
          <w:szCs w:val="28"/>
        </w:rPr>
        <w:t>HbA1c</w:t>
      </w:r>
      <w:r w:rsidR="00742046" w:rsidRPr="002459BB">
        <w:rPr>
          <w:rFonts w:ascii="Times New Roman" w:eastAsia="標楷體" w:hAnsi="Times New Roman"/>
          <w:sz w:val="28"/>
          <w:szCs w:val="28"/>
        </w:rPr>
        <w:t>之報告。</w:t>
      </w:r>
    </w:p>
    <w:p w:rsidR="00742046" w:rsidRPr="002459BB" w:rsidRDefault="00EE2069" w:rsidP="00742046">
      <w:pPr>
        <w:snapToGrid w:val="0"/>
        <w:spacing w:line="600" w:lineRule="exact"/>
        <w:ind w:left="1198" w:firstLine="362"/>
        <w:rPr>
          <w:rFonts w:ascii="Times New Roman" w:eastAsia="標楷體" w:hAnsi="Times New Roman"/>
          <w:sz w:val="28"/>
          <w:szCs w:val="28"/>
        </w:rPr>
      </w:pPr>
      <w:r w:rsidRPr="002459BB">
        <w:rPr>
          <w:rFonts w:ascii="Times New Roman" w:eastAsia="標楷體" w:hAnsi="Times New Roman"/>
          <w:sz w:val="28"/>
          <w:szCs w:val="28"/>
        </w:rPr>
        <w:t>B.</w:t>
      </w:r>
      <w:r w:rsidR="00742046" w:rsidRPr="002459BB">
        <w:rPr>
          <w:rFonts w:ascii="Times New Roman" w:eastAsia="標楷體" w:hAnsi="Times New Roman"/>
          <w:sz w:val="28"/>
          <w:szCs w:val="28"/>
        </w:rPr>
        <w:t>治療前後飯前或飯後血糖值之報告。</w:t>
      </w:r>
    </w:p>
    <w:p w:rsidR="000257EE" w:rsidRPr="002459BB" w:rsidRDefault="00742046" w:rsidP="00742046">
      <w:pPr>
        <w:snapToGrid w:val="0"/>
        <w:spacing w:line="600" w:lineRule="exact"/>
        <w:ind w:left="1560" w:hanging="567"/>
        <w:rPr>
          <w:rFonts w:ascii="Times New Roman" w:hAnsi="Times New Roman"/>
        </w:rPr>
      </w:pPr>
      <w:r w:rsidRPr="002459BB">
        <w:rPr>
          <w:rFonts w:ascii="Times New Roman" w:eastAsia="標楷體" w:hAnsi="Times New Roman"/>
          <w:sz w:val="28"/>
          <w:szCs w:val="28"/>
        </w:rPr>
        <w:t>戊、</w:t>
      </w:r>
      <w:r w:rsidR="00274757" w:rsidRPr="002459BB">
        <w:rPr>
          <w:rFonts w:ascii="Times New Roman" w:eastAsia="標楷體" w:hAnsi="Times New Roman"/>
          <w:sz w:val="28"/>
          <w:szCs w:val="28"/>
        </w:rPr>
        <w:t>除對</w:t>
      </w:r>
      <w:r w:rsidR="00274757" w:rsidRPr="002459BB">
        <w:rPr>
          <w:rFonts w:ascii="Times New Roman" w:eastAsia="標楷體" w:hAnsi="Times New Roman"/>
          <w:sz w:val="28"/>
          <w:szCs w:val="28"/>
        </w:rPr>
        <w:t>metformin</w:t>
      </w:r>
      <w:r w:rsidR="00274757" w:rsidRPr="002459BB">
        <w:rPr>
          <w:rFonts w:ascii="Times New Roman" w:eastAsia="標楷體" w:hAnsi="Times New Roman"/>
          <w:sz w:val="28"/>
          <w:szCs w:val="28"/>
        </w:rPr>
        <w:t>不適或有禁忌症之患者外，未使用</w:t>
      </w:r>
      <w:r w:rsidR="00274757" w:rsidRPr="002459BB">
        <w:rPr>
          <w:rFonts w:ascii="Times New Roman" w:eastAsia="標楷體" w:hAnsi="Times New Roman"/>
          <w:sz w:val="28"/>
          <w:szCs w:val="28"/>
        </w:rPr>
        <w:t>metformin</w:t>
      </w:r>
      <w:r w:rsidR="00274757" w:rsidRPr="002459BB">
        <w:rPr>
          <w:rFonts w:ascii="Times New Roman" w:eastAsia="標楷體" w:hAnsi="Times New Roman"/>
          <w:sz w:val="28"/>
          <w:szCs w:val="28"/>
        </w:rPr>
        <w:t>則不得逕用</w:t>
      </w:r>
      <w:r w:rsidR="00274757" w:rsidRPr="002459BB">
        <w:rPr>
          <w:rFonts w:ascii="Times New Roman" w:eastAsia="標楷體" w:hAnsi="Times New Roman"/>
          <w:sz w:val="28"/>
          <w:szCs w:val="28"/>
        </w:rPr>
        <w:t>TZD</w:t>
      </w:r>
      <w:r w:rsidR="00274757" w:rsidRPr="002459BB">
        <w:rPr>
          <w:rFonts w:ascii="Times New Roman" w:eastAsia="標楷體" w:hAnsi="Times New Roman"/>
          <w:sz w:val="28"/>
          <w:szCs w:val="28"/>
        </w:rPr>
        <w:t>。</w:t>
      </w:r>
    </w:p>
    <w:p w:rsidR="000257EE" w:rsidRPr="002459BB" w:rsidRDefault="00274757" w:rsidP="00EA5213">
      <w:pPr>
        <w:pStyle w:val="20"/>
        <w:tabs>
          <w:tab w:val="clear" w:pos="900"/>
        </w:tabs>
        <w:snapToGrid w:val="0"/>
        <w:spacing w:line="600" w:lineRule="exact"/>
        <w:ind w:left="993" w:hanging="567"/>
        <w:rPr>
          <w:rFonts w:ascii="Times New Roman" w:hAnsi="Times New Roman"/>
        </w:rPr>
      </w:pPr>
      <w:r w:rsidRPr="002459BB">
        <w:rPr>
          <w:rFonts w:ascii="Times New Roman" w:eastAsia="標楷體" w:hAnsi="Times New Roman"/>
          <w:sz w:val="28"/>
          <w:szCs w:val="28"/>
        </w:rPr>
        <w:t>(13)</w:t>
      </w:r>
      <w:r w:rsidRPr="002459BB">
        <w:rPr>
          <w:rFonts w:ascii="Times New Roman" w:eastAsia="標楷體" w:hAnsi="Times New Roman"/>
          <w:sz w:val="28"/>
          <w:szCs w:val="28"/>
        </w:rPr>
        <w:t>胃鏡診斷胃食道逆流疾病之比例超過同儕</w:t>
      </w:r>
      <w:r w:rsidRPr="002459BB">
        <w:rPr>
          <w:rFonts w:ascii="Times New Roman" w:eastAsia="標楷體" w:hAnsi="Times New Roman"/>
          <w:sz w:val="28"/>
          <w:szCs w:val="28"/>
        </w:rPr>
        <w:t>90</w:t>
      </w:r>
      <w:r w:rsidRPr="002459BB">
        <w:rPr>
          <w:rFonts w:ascii="Times New Roman" w:eastAsia="標楷體" w:hAnsi="Times New Roman"/>
          <w:sz w:val="28"/>
          <w:szCs w:val="28"/>
        </w:rPr>
        <w:t>分位之醫師需附原始胃</w:t>
      </w:r>
      <w:r w:rsidRPr="002459BB">
        <w:rPr>
          <w:rFonts w:ascii="Times New Roman" w:eastAsia="標楷體" w:hAnsi="Times New Roman"/>
          <w:sz w:val="28"/>
          <w:szCs w:val="28"/>
        </w:rPr>
        <w:lastRenderedPageBreak/>
        <w:t>鏡圖片備查，並加強審查。</w:t>
      </w:r>
      <w:r w:rsidRPr="002459BB">
        <w:rPr>
          <w:rFonts w:ascii="Times New Roman" w:eastAsia="標楷體" w:hAnsi="Times New Roman"/>
          <w:sz w:val="28"/>
          <w:szCs w:val="28"/>
        </w:rPr>
        <w:t>(97/5/1)</w:t>
      </w:r>
    </w:p>
    <w:p w:rsidR="000257EE" w:rsidRPr="002459BB" w:rsidRDefault="00274757" w:rsidP="00EA5213">
      <w:pPr>
        <w:pStyle w:val="20"/>
        <w:tabs>
          <w:tab w:val="clear" w:pos="900"/>
        </w:tabs>
        <w:snapToGrid w:val="0"/>
        <w:spacing w:line="600" w:lineRule="exact"/>
        <w:ind w:left="993" w:hanging="567"/>
        <w:rPr>
          <w:rFonts w:ascii="Times New Roman" w:eastAsia="標楷體" w:hAnsi="Times New Roman"/>
          <w:sz w:val="28"/>
          <w:szCs w:val="28"/>
        </w:rPr>
      </w:pPr>
      <w:r w:rsidRPr="002459BB">
        <w:rPr>
          <w:rFonts w:ascii="Times New Roman" w:eastAsia="標楷體" w:hAnsi="Times New Roman"/>
          <w:sz w:val="28"/>
          <w:szCs w:val="28"/>
        </w:rPr>
        <w:t>(14)</w:t>
      </w:r>
      <w:r w:rsidRPr="002459BB">
        <w:rPr>
          <w:rFonts w:ascii="Times New Roman" w:eastAsia="標楷體" w:hAnsi="Times New Roman"/>
          <w:sz w:val="28"/>
          <w:szCs w:val="28"/>
        </w:rPr>
        <w:t>使用胃管病患，如需施行胃減壓</w:t>
      </w:r>
      <w:r w:rsidRPr="002459BB">
        <w:rPr>
          <w:rFonts w:ascii="Times New Roman" w:eastAsia="標楷體" w:hAnsi="Times New Roman"/>
          <w:sz w:val="28"/>
          <w:szCs w:val="28"/>
        </w:rPr>
        <w:t>(47020C)</w:t>
      </w:r>
      <w:r w:rsidRPr="002459BB">
        <w:rPr>
          <w:rFonts w:ascii="Times New Roman" w:eastAsia="標楷體" w:hAnsi="Times New Roman"/>
          <w:sz w:val="28"/>
          <w:szCs w:val="28"/>
        </w:rPr>
        <w:t>，應於病歷記載其適應症。</w:t>
      </w:r>
      <w:r w:rsidRPr="002459BB">
        <w:rPr>
          <w:rFonts w:ascii="Times New Roman" w:eastAsia="標楷體" w:hAnsi="Times New Roman"/>
          <w:sz w:val="28"/>
          <w:szCs w:val="28"/>
        </w:rPr>
        <w:t>(97/5/1)</w:t>
      </w:r>
    </w:p>
    <w:p w:rsidR="00F0343B" w:rsidRPr="002459BB" w:rsidRDefault="00F0343B" w:rsidP="00033568">
      <w:pPr>
        <w:pStyle w:val="20"/>
        <w:tabs>
          <w:tab w:val="clear" w:pos="900"/>
        </w:tabs>
        <w:snapToGrid w:val="0"/>
        <w:spacing w:line="600" w:lineRule="atLeast"/>
        <w:ind w:left="851" w:hanging="425"/>
        <w:jc w:val="both"/>
        <w:rPr>
          <w:rFonts w:ascii="Times New Roman" w:eastAsia="標楷體" w:hAnsi="Times New Roman"/>
          <w:sz w:val="28"/>
          <w:szCs w:val="28"/>
        </w:rPr>
      </w:pPr>
      <w:r w:rsidRPr="002459BB">
        <w:rPr>
          <w:rFonts w:ascii="Times New Roman" w:eastAsia="標楷體" w:hAnsi="Times New Roman"/>
          <w:sz w:val="28"/>
          <w:szCs w:val="28"/>
        </w:rPr>
        <w:t>(15)</w:t>
      </w:r>
      <w:r w:rsidRPr="002459BB">
        <w:rPr>
          <w:rFonts w:ascii="Times New Roman" w:eastAsia="標楷體" w:hAnsi="Times New Roman"/>
          <w:sz w:val="28"/>
          <w:szCs w:val="28"/>
        </w:rPr>
        <w:t>肝功能指數略為異常</w:t>
      </w:r>
      <w:r w:rsidRPr="002459BB">
        <w:rPr>
          <w:rFonts w:ascii="Times New Roman" w:eastAsia="標楷體" w:hAnsi="Times New Roman"/>
          <w:sz w:val="28"/>
          <w:szCs w:val="28"/>
        </w:rPr>
        <w:t>(</w:t>
      </w:r>
      <w:r w:rsidRPr="002459BB">
        <w:rPr>
          <w:rFonts w:ascii="Times New Roman" w:eastAsia="標楷體" w:hAnsi="Times New Roman"/>
          <w:sz w:val="28"/>
          <w:szCs w:val="28"/>
        </w:rPr>
        <w:t>如</w:t>
      </w:r>
      <w:r w:rsidRPr="002459BB">
        <w:rPr>
          <w:rFonts w:ascii="Times New Roman" w:eastAsia="標楷體" w:hAnsi="Times New Roman"/>
          <w:sz w:val="28"/>
          <w:szCs w:val="28"/>
        </w:rPr>
        <w:t>GPT:46)</w:t>
      </w:r>
      <w:r w:rsidRPr="002459BB">
        <w:rPr>
          <w:rFonts w:ascii="Times New Roman" w:eastAsia="標楷體" w:hAnsi="Times New Roman"/>
          <w:sz w:val="28"/>
          <w:szCs w:val="28"/>
        </w:rPr>
        <w:t>，後續再執行</w:t>
      </w:r>
      <w:r w:rsidRPr="002459BB">
        <w:rPr>
          <w:rFonts w:ascii="Times New Roman" w:eastAsia="標楷體" w:hAnsi="Times New Roman"/>
          <w:sz w:val="28"/>
          <w:szCs w:val="28"/>
        </w:rPr>
        <w:t>B</w:t>
      </w:r>
      <w:r w:rsidRPr="002459BB">
        <w:rPr>
          <w:rFonts w:ascii="Times New Roman" w:eastAsia="標楷體" w:hAnsi="Times New Roman"/>
          <w:sz w:val="28"/>
          <w:szCs w:val="28"/>
        </w:rPr>
        <w:t>、</w:t>
      </w:r>
      <w:r w:rsidRPr="002459BB">
        <w:rPr>
          <w:rFonts w:ascii="Times New Roman" w:eastAsia="標楷體" w:hAnsi="Times New Roman"/>
          <w:sz w:val="28"/>
          <w:szCs w:val="28"/>
        </w:rPr>
        <w:t>C</w:t>
      </w:r>
      <w:r w:rsidRPr="002459BB">
        <w:rPr>
          <w:rFonts w:ascii="Times New Roman" w:eastAsia="標楷體" w:hAnsi="Times New Roman"/>
          <w:sz w:val="28"/>
          <w:szCs w:val="28"/>
        </w:rPr>
        <w:t>肝檢查及超音波檢查之診療準則：</w:t>
      </w:r>
      <w:r w:rsidRPr="002459BB">
        <w:rPr>
          <w:rFonts w:ascii="Times New Roman" w:eastAsia="標楷體" w:hAnsi="Times New Roman"/>
          <w:sz w:val="28"/>
          <w:szCs w:val="28"/>
        </w:rPr>
        <w:t>(</w:t>
      </w:r>
      <w:r w:rsidR="002459BB" w:rsidRPr="002459BB">
        <w:rPr>
          <w:rFonts w:ascii="Times New Roman" w:eastAsia="標楷體" w:hAnsi="Times New Roman"/>
          <w:color w:val="0070C0"/>
          <w:sz w:val="28"/>
          <w:szCs w:val="28"/>
        </w:rPr>
        <w:t>110/6/1</w:t>
      </w:r>
      <w:r w:rsidRPr="002459BB">
        <w:rPr>
          <w:rFonts w:ascii="Times New Roman" w:eastAsia="標楷體" w:hAnsi="Times New Roman"/>
          <w:sz w:val="28"/>
          <w:szCs w:val="28"/>
        </w:rPr>
        <w:t>)</w:t>
      </w:r>
    </w:p>
    <w:p w:rsidR="00F0343B" w:rsidRPr="002459BB" w:rsidRDefault="00F0343B" w:rsidP="00033568">
      <w:pPr>
        <w:pStyle w:val="20"/>
        <w:tabs>
          <w:tab w:val="clear" w:pos="900"/>
        </w:tabs>
        <w:snapToGrid w:val="0"/>
        <w:spacing w:line="600" w:lineRule="atLeast"/>
        <w:ind w:leftChars="400" w:left="1520" w:hangingChars="200" w:hanging="560"/>
        <w:jc w:val="both"/>
        <w:rPr>
          <w:rFonts w:ascii="Times New Roman" w:eastAsia="標楷體" w:hAnsi="Times New Roman"/>
          <w:sz w:val="28"/>
          <w:szCs w:val="28"/>
        </w:rPr>
      </w:pPr>
      <w:r w:rsidRPr="002459BB">
        <w:rPr>
          <w:rFonts w:ascii="Times New Roman" w:eastAsia="標楷體" w:hAnsi="Times New Roman"/>
          <w:sz w:val="28"/>
          <w:szCs w:val="28"/>
        </w:rPr>
        <w:t>甲、</w:t>
      </w:r>
      <w:r w:rsidRPr="002459BB">
        <w:rPr>
          <w:rFonts w:ascii="Times New Roman" w:eastAsia="標楷體" w:hAnsi="Times New Roman"/>
          <w:sz w:val="28"/>
          <w:szCs w:val="28"/>
        </w:rPr>
        <w:t>B</w:t>
      </w:r>
      <w:r w:rsidRPr="002459BB">
        <w:rPr>
          <w:rFonts w:ascii="Times New Roman" w:eastAsia="標楷體" w:hAnsi="Times New Roman"/>
          <w:sz w:val="28"/>
          <w:szCs w:val="28"/>
        </w:rPr>
        <w:t>型肝炎帶原者初次檢查是合理，若該院所確認患者為</w:t>
      </w:r>
      <w:r w:rsidRPr="002459BB">
        <w:rPr>
          <w:rFonts w:ascii="Times New Roman" w:eastAsia="標楷體" w:hAnsi="Times New Roman"/>
          <w:sz w:val="28"/>
          <w:szCs w:val="28"/>
        </w:rPr>
        <w:t>B</w:t>
      </w:r>
      <w:r w:rsidRPr="002459BB">
        <w:rPr>
          <w:rFonts w:ascii="Times New Roman" w:eastAsia="標楷體" w:hAnsi="Times New Roman"/>
          <w:sz w:val="28"/>
          <w:szCs w:val="28"/>
        </w:rPr>
        <w:t>型</w:t>
      </w:r>
      <w:r w:rsidRPr="002459BB">
        <w:rPr>
          <w:rFonts w:ascii="Times New Roman" w:eastAsia="標楷體" w:hAnsi="Times New Roman"/>
          <w:sz w:val="28"/>
          <w:szCs w:val="28"/>
        </w:rPr>
        <w:t xml:space="preserve">  </w:t>
      </w:r>
      <w:r w:rsidRPr="002459BB">
        <w:rPr>
          <w:rFonts w:ascii="Times New Roman" w:eastAsia="標楷體" w:hAnsi="Times New Roman"/>
          <w:sz w:val="28"/>
          <w:szCs w:val="28"/>
        </w:rPr>
        <w:t>肝炎表面抗原陽性報告者，則不需再檢驗。</w:t>
      </w:r>
    </w:p>
    <w:p w:rsidR="001918F1" w:rsidRPr="002459BB" w:rsidRDefault="00F0343B" w:rsidP="001918F1">
      <w:pPr>
        <w:pStyle w:val="20"/>
        <w:snapToGrid w:val="0"/>
        <w:spacing w:line="600" w:lineRule="exact"/>
        <w:ind w:left="1560" w:hanging="567"/>
        <w:jc w:val="both"/>
        <w:rPr>
          <w:rFonts w:ascii="Times New Roman" w:eastAsia="標楷體" w:hAnsi="Times New Roman"/>
          <w:sz w:val="28"/>
          <w:szCs w:val="28"/>
        </w:rPr>
      </w:pPr>
      <w:r w:rsidRPr="002459BB">
        <w:rPr>
          <w:rFonts w:ascii="Times New Roman" w:eastAsia="標楷體" w:hAnsi="Times New Roman"/>
          <w:sz w:val="28"/>
          <w:szCs w:val="28"/>
        </w:rPr>
        <w:t>乙、非</w:t>
      </w:r>
      <w:r w:rsidRPr="002459BB">
        <w:rPr>
          <w:rFonts w:ascii="Times New Roman" w:eastAsia="標楷體" w:hAnsi="Times New Roman"/>
          <w:sz w:val="28"/>
          <w:szCs w:val="28"/>
        </w:rPr>
        <w:t>B</w:t>
      </w:r>
      <w:r w:rsidRPr="002459BB">
        <w:rPr>
          <w:rFonts w:ascii="Times New Roman" w:eastAsia="標楷體" w:hAnsi="Times New Roman"/>
          <w:sz w:val="28"/>
          <w:szCs w:val="28"/>
        </w:rPr>
        <w:t>、</w:t>
      </w:r>
      <w:r w:rsidRPr="002459BB">
        <w:rPr>
          <w:rFonts w:ascii="Times New Roman" w:eastAsia="標楷體" w:hAnsi="Times New Roman"/>
          <w:sz w:val="28"/>
          <w:szCs w:val="28"/>
        </w:rPr>
        <w:t>C</w:t>
      </w:r>
      <w:r w:rsidRPr="002459BB">
        <w:rPr>
          <w:rFonts w:ascii="Times New Roman" w:eastAsia="標楷體" w:hAnsi="Times New Roman"/>
          <w:sz w:val="28"/>
          <w:szCs w:val="28"/>
        </w:rPr>
        <w:t>肝炎患者</w:t>
      </w:r>
      <w:r w:rsidR="001918F1" w:rsidRPr="002459BB">
        <w:rPr>
          <w:rFonts w:ascii="Times New Roman" w:eastAsia="標楷體" w:hAnsi="Times New Roman"/>
          <w:sz w:val="28"/>
          <w:szCs w:val="28"/>
        </w:rPr>
        <w:t>，肝功能異常，超音波檢查以一年一次為原則</w:t>
      </w:r>
      <w:r w:rsidR="001918F1" w:rsidRPr="002459BB">
        <w:rPr>
          <w:rFonts w:ascii="Times New Roman" w:eastAsia="標楷體" w:hAnsi="Times New Roman" w:hint="eastAsia"/>
          <w:sz w:val="28"/>
          <w:szCs w:val="28"/>
        </w:rPr>
        <w:t>。</w:t>
      </w:r>
      <w:r w:rsidR="001918F1" w:rsidRPr="002459BB">
        <w:rPr>
          <w:rFonts w:ascii="Times New Roman" w:eastAsia="標楷體" w:hAnsi="Times New Roman"/>
          <w:sz w:val="28"/>
          <w:szCs w:val="28"/>
        </w:rPr>
        <w:t>但為恐肝臟有實質病變，得半年申報一次，並於病歷詳細記載理由。</w:t>
      </w:r>
    </w:p>
    <w:p w:rsidR="00F0343B" w:rsidRPr="002459BB" w:rsidRDefault="00F0343B" w:rsidP="001918F1">
      <w:pPr>
        <w:pStyle w:val="20"/>
        <w:snapToGrid w:val="0"/>
        <w:spacing w:line="600" w:lineRule="atLeast"/>
        <w:ind w:left="1560" w:hanging="567"/>
        <w:jc w:val="both"/>
        <w:rPr>
          <w:rFonts w:ascii="Times New Roman" w:eastAsia="標楷體" w:hAnsi="Times New Roman"/>
          <w:sz w:val="28"/>
          <w:szCs w:val="28"/>
        </w:rPr>
      </w:pPr>
      <w:r w:rsidRPr="002459BB">
        <w:rPr>
          <w:rFonts w:ascii="Times New Roman" w:eastAsia="標楷體" w:hAnsi="Times New Roman"/>
          <w:sz w:val="28"/>
          <w:szCs w:val="28"/>
        </w:rPr>
        <w:t>丙、超音波檢查比例異常者加強審查。</w:t>
      </w:r>
    </w:p>
    <w:p w:rsidR="001918F1" w:rsidRPr="002459BB" w:rsidRDefault="00F0343B" w:rsidP="001918F1">
      <w:pPr>
        <w:pStyle w:val="20"/>
        <w:tabs>
          <w:tab w:val="clear" w:pos="900"/>
          <w:tab w:val="left" w:pos="2410"/>
        </w:tabs>
        <w:snapToGrid w:val="0"/>
        <w:spacing w:line="600" w:lineRule="exact"/>
        <w:ind w:left="1559" w:hanging="599"/>
        <w:jc w:val="both"/>
        <w:rPr>
          <w:rFonts w:ascii="Times New Roman" w:eastAsia="標楷體" w:hAnsi="Times New Roman"/>
          <w:sz w:val="28"/>
          <w:szCs w:val="28"/>
        </w:rPr>
      </w:pPr>
      <w:r w:rsidRPr="002459BB">
        <w:rPr>
          <w:rFonts w:ascii="Times New Roman" w:eastAsia="標楷體" w:hAnsi="Times New Roman"/>
          <w:sz w:val="28"/>
          <w:szCs w:val="28"/>
        </w:rPr>
        <w:t>丁、</w:t>
      </w:r>
      <w:r w:rsidRPr="002459BB">
        <w:rPr>
          <w:rFonts w:ascii="Times New Roman" w:eastAsia="標楷體" w:hAnsi="Times New Roman"/>
          <w:sz w:val="28"/>
          <w:szCs w:val="28"/>
        </w:rPr>
        <w:t>B</w:t>
      </w:r>
      <w:r w:rsidRPr="002459BB">
        <w:rPr>
          <w:rFonts w:ascii="Times New Roman" w:eastAsia="標楷體" w:hAnsi="Times New Roman"/>
          <w:sz w:val="28"/>
          <w:szCs w:val="28"/>
        </w:rPr>
        <w:t>、</w:t>
      </w:r>
      <w:r w:rsidRPr="002459BB">
        <w:rPr>
          <w:rFonts w:ascii="Times New Roman" w:eastAsia="標楷體" w:hAnsi="Times New Roman"/>
          <w:sz w:val="28"/>
          <w:szCs w:val="28"/>
        </w:rPr>
        <w:t>C</w:t>
      </w:r>
      <w:r w:rsidRPr="002459BB">
        <w:rPr>
          <w:rFonts w:ascii="Times New Roman" w:eastAsia="標楷體" w:hAnsi="Times New Roman"/>
          <w:sz w:val="28"/>
          <w:szCs w:val="28"/>
        </w:rPr>
        <w:t>肝炎患者每</w:t>
      </w:r>
      <w:r w:rsidRPr="002459BB">
        <w:rPr>
          <w:rFonts w:ascii="Times New Roman" w:eastAsia="標楷體" w:hAnsi="Times New Roman"/>
          <w:sz w:val="28"/>
          <w:szCs w:val="28"/>
        </w:rPr>
        <w:t>6</w:t>
      </w:r>
      <w:r w:rsidRPr="002459BB">
        <w:rPr>
          <w:rFonts w:ascii="Times New Roman" w:eastAsia="標楷體" w:hAnsi="Times New Roman"/>
          <w:sz w:val="28"/>
          <w:szCs w:val="28"/>
        </w:rPr>
        <w:t>個月超音波追蹤檢查一次、肝硬化患者每三個月超音波追蹤檢查一次</w:t>
      </w:r>
      <w:r w:rsidR="001918F1" w:rsidRPr="002459BB">
        <w:rPr>
          <w:rFonts w:ascii="Times New Roman" w:eastAsia="標楷體" w:hAnsi="Times New Roman" w:hint="eastAsia"/>
          <w:sz w:val="28"/>
          <w:szCs w:val="28"/>
        </w:rPr>
        <w:t>，</w:t>
      </w:r>
      <w:r w:rsidR="001918F1" w:rsidRPr="002459BB">
        <w:rPr>
          <w:rFonts w:ascii="Times New Roman" w:eastAsia="標楷體" w:hAnsi="Times New Roman"/>
          <w:sz w:val="28"/>
          <w:szCs w:val="28"/>
        </w:rPr>
        <w:t>每大於</w:t>
      </w:r>
      <w:r w:rsidR="001918F1" w:rsidRPr="002459BB">
        <w:rPr>
          <w:rFonts w:ascii="Times New Roman" w:eastAsia="標楷體" w:hAnsi="Times New Roman"/>
          <w:sz w:val="28"/>
          <w:szCs w:val="28"/>
        </w:rPr>
        <w:t>12</w:t>
      </w:r>
      <w:r w:rsidR="001918F1" w:rsidRPr="002459BB">
        <w:rPr>
          <w:rFonts w:ascii="Times New Roman" w:eastAsia="標楷體" w:hAnsi="Times New Roman"/>
          <w:sz w:val="28"/>
          <w:szCs w:val="28"/>
        </w:rPr>
        <w:t>個月第一次可申報</w:t>
      </w:r>
      <w:r w:rsidR="001918F1" w:rsidRPr="002459BB">
        <w:rPr>
          <w:rFonts w:ascii="Times New Roman" w:eastAsia="標楷體" w:hAnsi="Times New Roman"/>
          <w:sz w:val="28"/>
          <w:szCs w:val="28"/>
        </w:rPr>
        <w:t>19001C(</w:t>
      </w:r>
      <w:r w:rsidR="001918F1" w:rsidRPr="002459BB">
        <w:rPr>
          <w:rFonts w:ascii="Times New Roman" w:eastAsia="標楷體" w:hAnsi="Times New Roman"/>
          <w:sz w:val="28"/>
          <w:szCs w:val="28"/>
        </w:rPr>
        <w:t>專案送審需檢附全年度病歷</w:t>
      </w:r>
      <w:r w:rsidR="001918F1" w:rsidRPr="002459BB">
        <w:rPr>
          <w:rFonts w:ascii="Times New Roman" w:eastAsia="標楷體" w:hAnsi="Times New Roman"/>
          <w:sz w:val="28"/>
          <w:szCs w:val="28"/>
        </w:rPr>
        <w:t>)</w:t>
      </w:r>
      <w:r w:rsidR="001918F1" w:rsidRPr="002459BB">
        <w:rPr>
          <w:rFonts w:ascii="Times New Roman" w:eastAsia="標楷體" w:hAnsi="Times New Roman"/>
          <w:sz w:val="28"/>
          <w:szCs w:val="28"/>
        </w:rPr>
        <w:t>，第二次</w:t>
      </w:r>
      <w:r w:rsidR="001918F1" w:rsidRPr="002459BB">
        <w:rPr>
          <w:rFonts w:ascii="Times New Roman" w:eastAsia="標楷體" w:hAnsi="Times New Roman"/>
          <w:sz w:val="28"/>
          <w:szCs w:val="28"/>
        </w:rPr>
        <w:t>(</w:t>
      </w:r>
      <w:r w:rsidR="001918F1" w:rsidRPr="002459BB">
        <w:rPr>
          <w:rFonts w:ascii="Times New Roman" w:eastAsia="標楷體" w:hAnsi="Times New Roman"/>
          <w:sz w:val="28"/>
          <w:szCs w:val="28"/>
        </w:rPr>
        <w:t>含</w:t>
      </w:r>
      <w:r w:rsidR="001918F1" w:rsidRPr="002459BB">
        <w:rPr>
          <w:rFonts w:ascii="Times New Roman" w:eastAsia="標楷體" w:hAnsi="Times New Roman"/>
          <w:sz w:val="28"/>
          <w:szCs w:val="28"/>
        </w:rPr>
        <w:t>)</w:t>
      </w:r>
      <w:r w:rsidR="001918F1" w:rsidRPr="002459BB">
        <w:rPr>
          <w:rFonts w:ascii="Times New Roman" w:eastAsia="標楷體" w:hAnsi="Times New Roman"/>
          <w:sz w:val="28"/>
          <w:szCs w:val="28"/>
        </w:rPr>
        <w:t>以後以申報</w:t>
      </w:r>
      <w:r w:rsidR="001918F1" w:rsidRPr="002459BB">
        <w:rPr>
          <w:rFonts w:ascii="Times New Roman" w:eastAsia="標楷體" w:hAnsi="Times New Roman"/>
          <w:sz w:val="28"/>
          <w:szCs w:val="28"/>
        </w:rPr>
        <w:t>19009C</w:t>
      </w:r>
      <w:r w:rsidR="001918F1" w:rsidRPr="002459BB">
        <w:rPr>
          <w:rFonts w:ascii="Times New Roman" w:eastAsia="標楷體" w:hAnsi="Times New Roman"/>
          <w:sz w:val="28"/>
          <w:szCs w:val="28"/>
        </w:rPr>
        <w:t>為原則。</w:t>
      </w:r>
    </w:p>
    <w:p w:rsidR="000257EE" w:rsidRPr="002459BB" w:rsidRDefault="00274757" w:rsidP="00033568">
      <w:pPr>
        <w:snapToGrid w:val="0"/>
        <w:spacing w:line="600" w:lineRule="exact"/>
        <w:ind w:left="563" w:hanging="325"/>
        <w:jc w:val="both"/>
        <w:rPr>
          <w:rFonts w:ascii="Times New Roman" w:eastAsia="標楷體" w:hAnsi="Times New Roman"/>
          <w:sz w:val="28"/>
          <w:szCs w:val="28"/>
        </w:rPr>
      </w:pPr>
      <w:r w:rsidRPr="002459BB">
        <w:rPr>
          <w:rFonts w:ascii="Times New Roman" w:eastAsia="標楷體" w:hAnsi="Times New Roman"/>
          <w:sz w:val="28"/>
          <w:szCs w:val="28"/>
        </w:rPr>
        <w:t>2.</w:t>
      </w:r>
      <w:r w:rsidRPr="002459BB">
        <w:rPr>
          <w:rFonts w:ascii="Times New Roman" w:eastAsia="標楷體" w:hAnsi="Times New Roman"/>
          <w:sz w:val="28"/>
          <w:szCs w:val="28"/>
        </w:rPr>
        <w:t>門診部分審查注意事項：</w:t>
      </w:r>
    </w:p>
    <w:p w:rsidR="00F0343B" w:rsidRPr="002459BB" w:rsidRDefault="00274757" w:rsidP="00033568">
      <w:pPr>
        <w:pStyle w:val="20"/>
        <w:tabs>
          <w:tab w:val="clear" w:pos="900"/>
        </w:tabs>
        <w:snapToGrid w:val="0"/>
        <w:spacing w:line="600" w:lineRule="exact"/>
        <w:ind w:left="709" w:hanging="283"/>
        <w:jc w:val="both"/>
        <w:rPr>
          <w:rFonts w:ascii="Times New Roman" w:eastAsia="標楷體" w:hAnsi="Times New Roman"/>
          <w:sz w:val="28"/>
          <w:szCs w:val="28"/>
        </w:rPr>
      </w:pPr>
      <w:r w:rsidRPr="002459BB">
        <w:rPr>
          <w:rFonts w:ascii="Times New Roman" w:eastAsia="標楷體" w:hAnsi="Times New Roman"/>
          <w:sz w:val="28"/>
          <w:szCs w:val="28"/>
        </w:rPr>
        <w:t>(1)</w:t>
      </w:r>
      <w:r w:rsidRPr="002459BB">
        <w:rPr>
          <w:rFonts w:ascii="Times New Roman" w:eastAsia="標楷體" w:hAnsi="Times New Roman"/>
          <w:sz w:val="28"/>
          <w:szCs w:val="28"/>
        </w:rPr>
        <w:t>處方由本院所調劑者，得另申報門診藥事服務費，處方交付調劑或未開處方者，不得申報藥事服務費。</w:t>
      </w:r>
    </w:p>
    <w:p w:rsidR="00F0343B" w:rsidRPr="002459BB" w:rsidRDefault="00274757" w:rsidP="00033568">
      <w:pPr>
        <w:pStyle w:val="20"/>
        <w:tabs>
          <w:tab w:val="clear" w:pos="900"/>
        </w:tabs>
        <w:snapToGrid w:val="0"/>
        <w:spacing w:line="600" w:lineRule="exact"/>
        <w:ind w:left="709" w:hanging="283"/>
        <w:jc w:val="both"/>
        <w:rPr>
          <w:rFonts w:ascii="Times New Roman" w:eastAsia="標楷體" w:hAnsi="Times New Roman"/>
          <w:sz w:val="28"/>
          <w:szCs w:val="28"/>
        </w:rPr>
      </w:pPr>
      <w:r w:rsidRPr="002459BB">
        <w:rPr>
          <w:rFonts w:ascii="Times New Roman" w:eastAsia="標楷體" w:hAnsi="Times New Roman"/>
          <w:sz w:val="28"/>
          <w:szCs w:val="28"/>
        </w:rPr>
        <w:t>(2)</w:t>
      </w:r>
      <w:r w:rsidRPr="002459BB">
        <w:rPr>
          <w:rFonts w:ascii="Times New Roman" w:eastAsia="標楷體" w:hAnsi="Times New Roman"/>
          <w:sz w:val="28"/>
          <w:szCs w:val="28"/>
        </w:rPr>
        <w:t>皮下肌肉、小量靜脈注射及</w:t>
      </w:r>
      <w:r w:rsidRPr="002459BB">
        <w:rPr>
          <w:rFonts w:ascii="Times New Roman" w:eastAsia="標楷體" w:hAnsi="Times New Roman"/>
          <w:sz w:val="28"/>
          <w:szCs w:val="28"/>
        </w:rPr>
        <w:t>IV Push</w:t>
      </w:r>
      <w:r w:rsidRPr="002459BB">
        <w:rPr>
          <w:rFonts w:ascii="Times New Roman" w:eastAsia="標楷體" w:hAnsi="Times New Roman"/>
          <w:sz w:val="28"/>
          <w:szCs w:val="28"/>
        </w:rPr>
        <w:t>等注射技術費，包括於門診診察費內，不得另行申報，但材料費得另計。</w:t>
      </w:r>
    </w:p>
    <w:p w:rsidR="00F0343B" w:rsidRPr="002459BB" w:rsidRDefault="00274757" w:rsidP="00033568">
      <w:pPr>
        <w:pStyle w:val="20"/>
        <w:tabs>
          <w:tab w:val="clear" w:pos="900"/>
        </w:tabs>
        <w:snapToGrid w:val="0"/>
        <w:spacing w:line="600" w:lineRule="exact"/>
        <w:ind w:left="709" w:hanging="283"/>
        <w:jc w:val="both"/>
        <w:rPr>
          <w:rFonts w:ascii="Times New Roman" w:eastAsia="標楷體" w:hAnsi="Times New Roman"/>
          <w:sz w:val="28"/>
          <w:szCs w:val="28"/>
        </w:rPr>
      </w:pPr>
      <w:r w:rsidRPr="002459BB">
        <w:rPr>
          <w:rFonts w:ascii="Times New Roman" w:eastAsia="標楷體" w:hAnsi="Times New Roman"/>
          <w:sz w:val="28"/>
          <w:szCs w:val="28"/>
        </w:rPr>
        <w:t>(3)</w:t>
      </w:r>
      <w:r w:rsidRPr="002459BB">
        <w:rPr>
          <w:rFonts w:ascii="Times New Roman" w:eastAsia="標楷體" w:hAnsi="Times New Roman"/>
          <w:sz w:val="28"/>
          <w:szCs w:val="28"/>
        </w:rPr>
        <w:t>全民健康保險醫療服務給付項目及支付標準第二部第二章第一節之第一項至第四項中的尿液、糞便、血液學、生化學檢查費用，累計項次數達規定次數時，應折扣之規定，審查時須注意有無確實執行。</w:t>
      </w:r>
      <w:r w:rsidRPr="002459BB">
        <w:rPr>
          <w:rFonts w:ascii="Times New Roman" w:eastAsia="標楷體" w:hAnsi="Times New Roman"/>
          <w:sz w:val="28"/>
          <w:szCs w:val="28"/>
        </w:rPr>
        <w:lastRenderedPageBreak/>
        <w:t>(102/3/1)</w:t>
      </w:r>
    </w:p>
    <w:p w:rsidR="00F0343B" w:rsidRPr="002459BB" w:rsidRDefault="00274757" w:rsidP="00033568">
      <w:pPr>
        <w:pStyle w:val="20"/>
        <w:tabs>
          <w:tab w:val="clear" w:pos="900"/>
        </w:tabs>
        <w:snapToGrid w:val="0"/>
        <w:spacing w:line="600" w:lineRule="exact"/>
        <w:ind w:left="709" w:hanging="283"/>
        <w:jc w:val="both"/>
        <w:rPr>
          <w:rFonts w:ascii="Times New Roman" w:eastAsia="標楷體" w:hAnsi="Times New Roman"/>
          <w:sz w:val="28"/>
          <w:szCs w:val="28"/>
        </w:rPr>
      </w:pPr>
      <w:r w:rsidRPr="002459BB">
        <w:rPr>
          <w:rFonts w:ascii="Times New Roman" w:eastAsia="標楷體" w:hAnsi="Times New Roman"/>
          <w:sz w:val="28"/>
          <w:szCs w:val="28"/>
        </w:rPr>
        <w:t>(4)</w:t>
      </w:r>
      <w:r w:rsidRPr="002459BB">
        <w:rPr>
          <w:rFonts w:ascii="Times New Roman" w:eastAsia="標楷體" w:hAnsi="Times New Roman"/>
          <w:sz w:val="28"/>
          <w:szCs w:val="28"/>
        </w:rPr>
        <w:t>使用袪痰劑或誘痰劑時，如同時處方兩種以上止咳劑，或不當使用高價藥品者應加強審核。</w:t>
      </w:r>
    </w:p>
    <w:p w:rsidR="00F0343B" w:rsidRPr="002459BB" w:rsidRDefault="00274757" w:rsidP="00033568">
      <w:pPr>
        <w:pStyle w:val="20"/>
        <w:tabs>
          <w:tab w:val="clear" w:pos="900"/>
        </w:tabs>
        <w:snapToGrid w:val="0"/>
        <w:spacing w:line="600" w:lineRule="exact"/>
        <w:ind w:left="709" w:hanging="283"/>
        <w:jc w:val="both"/>
        <w:rPr>
          <w:rFonts w:ascii="Times New Roman" w:eastAsia="標楷體" w:hAnsi="Times New Roman"/>
          <w:sz w:val="28"/>
          <w:szCs w:val="28"/>
        </w:rPr>
      </w:pPr>
      <w:r w:rsidRPr="002459BB">
        <w:rPr>
          <w:rFonts w:ascii="Times New Roman" w:eastAsia="標楷體" w:hAnsi="Times New Roman"/>
          <w:sz w:val="28"/>
          <w:szCs w:val="28"/>
        </w:rPr>
        <w:t>(5)</w:t>
      </w:r>
      <w:r w:rsidRPr="002459BB">
        <w:rPr>
          <w:rFonts w:ascii="Times New Roman" w:eastAsia="標楷體" w:hAnsi="Times New Roman"/>
          <w:sz w:val="28"/>
          <w:szCs w:val="28"/>
        </w:rPr>
        <w:t>支氣管擴張症或慢性支氣管炎，如長期使用第二線或第三線高價抗生素，應加強審核。急性發作期可短期使用普通有效的抗生素。</w:t>
      </w:r>
    </w:p>
    <w:p w:rsidR="00F0343B" w:rsidRPr="002459BB" w:rsidRDefault="00274757" w:rsidP="00033568">
      <w:pPr>
        <w:pStyle w:val="20"/>
        <w:tabs>
          <w:tab w:val="clear" w:pos="900"/>
        </w:tabs>
        <w:snapToGrid w:val="0"/>
        <w:spacing w:line="600" w:lineRule="exact"/>
        <w:ind w:left="709" w:hanging="283"/>
        <w:jc w:val="both"/>
        <w:rPr>
          <w:rFonts w:ascii="Times New Roman" w:eastAsia="標楷體" w:hAnsi="Times New Roman"/>
          <w:sz w:val="28"/>
          <w:szCs w:val="28"/>
        </w:rPr>
      </w:pPr>
      <w:r w:rsidRPr="002459BB">
        <w:rPr>
          <w:rFonts w:ascii="Times New Roman" w:eastAsia="標楷體" w:hAnsi="Times New Roman"/>
          <w:sz w:val="28"/>
          <w:szCs w:val="28"/>
        </w:rPr>
        <w:t>(6)GOT</w:t>
      </w:r>
      <w:r w:rsidRPr="002459BB">
        <w:rPr>
          <w:rFonts w:ascii="Times New Roman" w:eastAsia="標楷體" w:hAnsi="Times New Roman"/>
          <w:sz w:val="28"/>
          <w:szCs w:val="28"/>
        </w:rPr>
        <w:t>、</w:t>
      </w:r>
      <w:r w:rsidRPr="002459BB">
        <w:rPr>
          <w:rFonts w:ascii="Times New Roman" w:eastAsia="標楷體" w:hAnsi="Times New Roman"/>
          <w:sz w:val="28"/>
          <w:szCs w:val="28"/>
        </w:rPr>
        <w:t>GPT</w:t>
      </w:r>
      <w:r w:rsidRPr="002459BB">
        <w:rPr>
          <w:rFonts w:ascii="Times New Roman" w:eastAsia="標楷體" w:hAnsi="Times New Roman"/>
          <w:sz w:val="28"/>
          <w:szCs w:val="28"/>
        </w:rPr>
        <w:t>異常，門診得檢驗</w:t>
      </w:r>
      <w:r w:rsidRPr="002459BB">
        <w:rPr>
          <w:rFonts w:ascii="Times New Roman" w:eastAsia="標楷體" w:hAnsi="Times New Roman"/>
          <w:sz w:val="28"/>
          <w:szCs w:val="28"/>
        </w:rPr>
        <w:t>HBSAG</w:t>
      </w:r>
      <w:r w:rsidRPr="002459BB">
        <w:rPr>
          <w:rFonts w:ascii="Times New Roman" w:eastAsia="標楷體" w:hAnsi="Times New Roman"/>
          <w:sz w:val="28"/>
          <w:szCs w:val="28"/>
        </w:rPr>
        <w:t>、</w:t>
      </w:r>
      <w:r w:rsidRPr="002459BB">
        <w:rPr>
          <w:rFonts w:ascii="Times New Roman" w:eastAsia="標楷體" w:hAnsi="Times New Roman"/>
          <w:sz w:val="28"/>
          <w:szCs w:val="28"/>
        </w:rPr>
        <w:t>Anti HCV</w:t>
      </w:r>
      <w:r w:rsidRPr="002459BB">
        <w:rPr>
          <w:rFonts w:ascii="Times New Roman" w:eastAsia="標楷體" w:hAnsi="Times New Roman"/>
          <w:sz w:val="28"/>
          <w:szCs w:val="28"/>
        </w:rPr>
        <w:t>。檢驗</w:t>
      </w:r>
      <w:r w:rsidRPr="002459BB">
        <w:rPr>
          <w:rFonts w:ascii="Times New Roman" w:eastAsia="標楷體" w:hAnsi="Times New Roman"/>
          <w:sz w:val="28"/>
          <w:szCs w:val="28"/>
        </w:rPr>
        <w:t>Anti HBS</w:t>
      </w:r>
      <w:r w:rsidRPr="002459BB">
        <w:rPr>
          <w:rFonts w:ascii="Times New Roman" w:eastAsia="標楷體" w:hAnsi="Times New Roman"/>
          <w:sz w:val="28"/>
          <w:szCs w:val="28"/>
        </w:rPr>
        <w:t>應依臨床需要</w:t>
      </w:r>
      <w:r w:rsidRPr="002459BB">
        <w:rPr>
          <w:rFonts w:ascii="Times New Roman" w:eastAsia="標楷體" w:hAnsi="Times New Roman"/>
          <w:sz w:val="28"/>
          <w:szCs w:val="28"/>
        </w:rPr>
        <w:t>(</w:t>
      </w:r>
      <w:r w:rsidRPr="002459BB">
        <w:rPr>
          <w:rFonts w:ascii="Times New Roman" w:eastAsia="標楷體" w:hAnsi="Times New Roman"/>
          <w:sz w:val="28"/>
          <w:szCs w:val="28"/>
        </w:rPr>
        <w:t>如急性</w:t>
      </w:r>
      <w:r w:rsidRPr="002459BB">
        <w:rPr>
          <w:rFonts w:ascii="Times New Roman" w:eastAsia="標楷體" w:hAnsi="Times New Roman"/>
          <w:sz w:val="28"/>
          <w:szCs w:val="28"/>
        </w:rPr>
        <w:t>B</w:t>
      </w:r>
      <w:r w:rsidRPr="002459BB">
        <w:rPr>
          <w:rFonts w:ascii="Times New Roman" w:eastAsia="標楷體" w:hAnsi="Times New Roman"/>
          <w:sz w:val="28"/>
          <w:szCs w:val="28"/>
        </w:rPr>
        <w:t>型肝炎恢復期</w:t>
      </w:r>
      <w:r w:rsidRPr="002459BB">
        <w:rPr>
          <w:rFonts w:ascii="Times New Roman" w:eastAsia="標楷體" w:hAnsi="Times New Roman"/>
          <w:sz w:val="28"/>
          <w:szCs w:val="28"/>
        </w:rPr>
        <w:t>)</w:t>
      </w:r>
      <w:r w:rsidRPr="002459BB">
        <w:rPr>
          <w:rFonts w:ascii="Times New Roman" w:eastAsia="標楷體" w:hAnsi="Times New Roman"/>
          <w:sz w:val="28"/>
          <w:szCs w:val="28"/>
        </w:rPr>
        <w:t>謹慎檢驗。</w:t>
      </w:r>
      <w:r w:rsidRPr="002459BB">
        <w:rPr>
          <w:rFonts w:ascii="Times New Roman" w:eastAsia="標楷體" w:hAnsi="Times New Roman"/>
          <w:sz w:val="28"/>
          <w:szCs w:val="28"/>
        </w:rPr>
        <w:t>(99/7/1)</w:t>
      </w:r>
    </w:p>
    <w:p w:rsidR="00F0343B" w:rsidRPr="002459BB" w:rsidRDefault="00274757" w:rsidP="00033568">
      <w:pPr>
        <w:pStyle w:val="20"/>
        <w:tabs>
          <w:tab w:val="clear" w:pos="900"/>
        </w:tabs>
        <w:snapToGrid w:val="0"/>
        <w:spacing w:line="600" w:lineRule="exact"/>
        <w:ind w:left="709" w:hanging="283"/>
        <w:jc w:val="both"/>
        <w:rPr>
          <w:rFonts w:ascii="Times New Roman" w:eastAsia="標楷體" w:hAnsi="Times New Roman"/>
          <w:sz w:val="28"/>
          <w:szCs w:val="28"/>
        </w:rPr>
      </w:pPr>
      <w:r w:rsidRPr="002459BB">
        <w:rPr>
          <w:rFonts w:ascii="Times New Roman" w:eastAsia="標楷體" w:hAnsi="Times New Roman"/>
          <w:sz w:val="28"/>
          <w:szCs w:val="28"/>
        </w:rPr>
        <w:t>(7)</w:t>
      </w:r>
      <w:r w:rsidRPr="002459BB">
        <w:rPr>
          <w:rFonts w:ascii="Times New Roman" w:eastAsia="標楷體" w:hAnsi="Times New Roman"/>
          <w:sz w:val="28"/>
          <w:szCs w:val="28"/>
        </w:rPr>
        <w:t>血液透析病患洗後</w:t>
      </w:r>
      <w:r w:rsidRPr="002459BB">
        <w:rPr>
          <w:rFonts w:ascii="Times New Roman" w:eastAsia="標楷體" w:hAnsi="Times New Roman"/>
          <w:sz w:val="28"/>
          <w:szCs w:val="28"/>
        </w:rPr>
        <w:t>CCr</w:t>
      </w:r>
      <w:r w:rsidRPr="002459BB">
        <w:rPr>
          <w:rFonts w:ascii="Times New Roman" w:eastAsia="標楷體" w:hAnsi="Times New Roman"/>
          <w:sz w:val="28"/>
          <w:szCs w:val="28"/>
        </w:rPr>
        <w:t>＞</w:t>
      </w:r>
      <w:r w:rsidRPr="002459BB">
        <w:rPr>
          <w:rFonts w:ascii="Times New Roman" w:eastAsia="標楷體" w:hAnsi="Times New Roman"/>
          <w:sz w:val="28"/>
          <w:szCs w:val="28"/>
        </w:rPr>
        <w:t>10 ml/min</w:t>
      </w:r>
      <w:r w:rsidRPr="002459BB">
        <w:rPr>
          <w:rFonts w:ascii="Times New Roman" w:eastAsia="標楷體" w:hAnsi="Times New Roman"/>
          <w:sz w:val="28"/>
          <w:szCs w:val="28"/>
        </w:rPr>
        <w:t>且每次</w:t>
      </w:r>
      <w:r w:rsidRPr="002459BB">
        <w:rPr>
          <w:rFonts w:ascii="Times New Roman" w:eastAsia="標楷體" w:hAnsi="Times New Roman"/>
          <w:sz w:val="28"/>
          <w:szCs w:val="28"/>
        </w:rPr>
        <w:t>UF&lt;2.0</w:t>
      </w:r>
      <w:r w:rsidRPr="002459BB">
        <w:rPr>
          <w:rFonts w:ascii="Times New Roman" w:eastAsia="標楷體" w:hAnsi="Times New Roman"/>
          <w:sz w:val="28"/>
          <w:szCs w:val="28"/>
        </w:rPr>
        <w:t>公斤應先減少透析次數為每週兩次，以觀察病患之</w:t>
      </w:r>
      <w:r w:rsidRPr="002459BB">
        <w:rPr>
          <w:rFonts w:ascii="Times New Roman" w:eastAsia="標楷體" w:hAnsi="Times New Roman"/>
          <w:sz w:val="28"/>
          <w:szCs w:val="28"/>
        </w:rPr>
        <w:t>CCr</w:t>
      </w:r>
      <w:r w:rsidRPr="002459BB">
        <w:rPr>
          <w:rFonts w:ascii="Times New Roman" w:eastAsia="標楷體" w:hAnsi="Times New Roman"/>
          <w:sz w:val="28"/>
          <w:szCs w:val="28"/>
        </w:rPr>
        <w:t>及腎功能變化，再決定日後之增減。</w:t>
      </w:r>
      <w:r w:rsidRPr="002459BB">
        <w:rPr>
          <w:rFonts w:ascii="Times New Roman" w:eastAsia="標楷體" w:hAnsi="Times New Roman"/>
          <w:sz w:val="28"/>
          <w:szCs w:val="28"/>
        </w:rPr>
        <w:t>(97/5/1)</w:t>
      </w:r>
    </w:p>
    <w:p w:rsidR="000257EE" w:rsidRPr="002459BB" w:rsidRDefault="00274757" w:rsidP="00033568">
      <w:pPr>
        <w:pStyle w:val="20"/>
        <w:tabs>
          <w:tab w:val="clear" w:pos="900"/>
        </w:tabs>
        <w:snapToGrid w:val="0"/>
        <w:spacing w:line="600" w:lineRule="exact"/>
        <w:ind w:leftChars="296" w:left="1553" w:hangingChars="301" w:hanging="843"/>
        <w:jc w:val="both"/>
        <w:rPr>
          <w:rFonts w:ascii="Times New Roman" w:hAnsi="Times New Roman"/>
        </w:rPr>
      </w:pPr>
      <w:r w:rsidRPr="002459BB">
        <w:rPr>
          <w:rFonts w:ascii="Times New Roman" w:eastAsia="標楷體" w:hAnsi="Times New Roman"/>
          <w:sz w:val="28"/>
          <w:szCs w:val="28"/>
        </w:rPr>
        <w:t>備註：肌酐酸廓清率</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Ccr</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指可由</w:t>
      </w:r>
      <w:r w:rsidRPr="002459BB">
        <w:rPr>
          <w:rFonts w:ascii="Times New Roman" w:eastAsia="標楷體" w:hAnsi="Times New Roman"/>
          <w:sz w:val="28"/>
          <w:szCs w:val="28"/>
        </w:rPr>
        <w:t>24</w:t>
      </w:r>
      <w:r w:rsidRPr="002459BB">
        <w:rPr>
          <w:rFonts w:ascii="Times New Roman" w:eastAsia="標楷體" w:hAnsi="Times New Roman"/>
          <w:sz w:val="28"/>
          <w:szCs w:val="28"/>
        </w:rPr>
        <w:t>小時尿液之</w:t>
      </w:r>
      <w:r w:rsidRPr="002459BB">
        <w:rPr>
          <w:rFonts w:ascii="Times New Roman" w:eastAsia="標楷體" w:hAnsi="Times New Roman"/>
          <w:sz w:val="28"/>
          <w:szCs w:val="28"/>
        </w:rPr>
        <w:t>Cr</w:t>
      </w:r>
      <w:r w:rsidRPr="002459BB">
        <w:rPr>
          <w:rFonts w:ascii="Times New Roman" w:eastAsia="標楷體" w:hAnsi="Times New Roman"/>
          <w:sz w:val="28"/>
          <w:szCs w:val="28"/>
        </w:rPr>
        <w:t>排泄量測定之</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measured Ccr</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，或由下列任一公式計算之</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estimated Ccr</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 xml:space="preserve"> CG-GFR</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Cockcroft-Gault</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w:t>
      </w:r>
      <w:r w:rsidRPr="002459BB">
        <w:rPr>
          <w:rFonts w:ascii="Times New Roman" w:eastAsia="標楷體" w:hAnsi="Times New Roman"/>
          <w:sz w:val="28"/>
          <w:szCs w:val="28"/>
        </w:rPr>
        <w:t>【</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140-Age</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 Bwt</w:t>
      </w:r>
      <w:r w:rsidRPr="002459BB">
        <w:rPr>
          <w:rFonts w:ascii="Times New Roman" w:eastAsia="標楷體" w:hAnsi="Times New Roman"/>
          <w:sz w:val="28"/>
          <w:szCs w:val="28"/>
        </w:rPr>
        <w:t>】</w:t>
      </w:r>
      <w:r w:rsidRPr="002459BB">
        <w:rPr>
          <w:rFonts w:ascii="Times New Roman" w:eastAsia="標楷體" w:hAnsi="Times New Roman"/>
          <w:sz w:val="28"/>
          <w:szCs w:val="28"/>
        </w:rPr>
        <w:t xml:space="preserve">/ </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72 × Cr</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w:t>
      </w:r>
      <w:r w:rsidRPr="002459BB">
        <w:rPr>
          <w:rFonts w:ascii="Times New Roman" w:eastAsia="標楷體" w:hAnsi="Times New Roman"/>
          <w:sz w:val="28"/>
          <w:szCs w:val="28"/>
        </w:rPr>
        <w:t>【</w:t>
      </w:r>
      <w:r w:rsidRPr="002459BB">
        <w:rPr>
          <w:rFonts w:ascii="Times New Roman" w:eastAsia="標楷體" w:hAnsi="Times New Roman"/>
          <w:sz w:val="28"/>
          <w:szCs w:val="28"/>
        </w:rPr>
        <w:t>1.73/ BSA</w:t>
      </w:r>
      <w:r w:rsidRPr="002459BB">
        <w:rPr>
          <w:rFonts w:ascii="Times New Roman" w:eastAsia="標楷體" w:hAnsi="Times New Roman"/>
          <w:sz w:val="28"/>
          <w:szCs w:val="28"/>
        </w:rPr>
        <w:t>】</w:t>
      </w:r>
      <w:r w:rsidRPr="002459BB">
        <w:rPr>
          <w:rFonts w:ascii="Times New Roman" w:eastAsia="標楷體" w:hAnsi="Times New Roman"/>
          <w:sz w:val="28"/>
          <w:szCs w:val="28"/>
        </w:rPr>
        <w:t>× 0.85</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if female</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 xml:space="preserve"> MDRD-Simplify-GFR=186 × Scr </w:t>
      </w:r>
      <w:r w:rsidRPr="002459BB">
        <w:rPr>
          <w:rFonts w:ascii="Times New Roman" w:eastAsia="標楷體" w:hAnsi="Times New Roman"/>
          <w:sz w:val="28"/>
          <w:szCs w:val="28"/>
          <w:vertAlign w:val="superscript"/>
        </w:rPr>
        <w:t>–1.154</w:t>
      </w:r>
      <w:r w:rsidRPr="002459BB">
        <w:rPr>
          <w:rFonts w:ascii="Times New Roman" w:eastAsia="標楷體" w:hAnsi="Times New Roman"/>
          <w:sz w:val="28"/>
          <w:szCs w:val="28"/>
        </w:rPr>
        <w:t xml:space="preserve"> × Age </w:t>
      </w:r>
      <w:r w:rsidRPr="002459BB">
        <w:rPr>
          <w:rFonts w:ascii="Times New Roman" w:eastAsia="標楷體" w:hAnsi="Times New Roman"/>
          <w:sz w:val="28"/>
          <w:szCs w:val="28"/>
          <w:vertAlign w:val="superscript"/>
        </w:rPr>
        <w:t>–0.203</w:t>
      </w:r>
      <w:r w:rsidRPr="002459BB">
        <w:rPr>
          <w:rFonts w:ascii="Times New Roman" w:eastAsia="標楷體" w:hAnsi="Times New Roman"/>
          <w:sz w:val="28"/>
          <w:szCs w:val="28"/>
        </w:rPr>
        <w:t xml:space="preserve"> ×0.742 </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if female</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(97/5/1)</w:t>
      </w:r>
    </w:p>
    <w:p w:rsidR="000257EE" w:rsidRPr="002459BB" w:rsidRDefault="00274757" w:rsidP="00033568">
      <w:pPr>
        <w:snapToGrid w:val="0"/>
        <w:spacing w:line="600" w:lineRule="exact"/>
        <w:ind w:left="1198" w:hanging="204"/>
        <w:jc w:val="both"/>
        <w:rPr>
          <w:rFonts w:ascii="Times New Roman" w:eastAsia="標楷體" w:hAnsi="Times New Roman"/>
          <w:sz w:val="28"/>
          <w:szCs w:val="28"/>
        </w:rPr>
      </w:pPr>
      <w:r w:rsidRPr="002459BB">
        <w:rPr>
          <w:rFonts w:ascii="Times New Roman" w:eastAsia="標楷體" w:hAnsi="Times New Roman"/>
          <w:sz w:val="28"/>
          <w:szCs w:val="28"/>
        </w:rPr>
        <w:t>甲、但排除下列二種情況</w:t>
      </w:r>
      <w:r w:rsidRPr="002459BB">
        <w:rPr>
          <w:rFonts w:ascii="Times New Roman" w:eastAsia="標楷體" w:hAnsi="Times New Roman"/>
          <w:sz w:val="28"/>
          <w:szCs w:val="28"/>
        </w:rPr>
        <w:t>(</w:t>
      </w:r>
      <w:r w:rsidRPr="002459BB">
        <w:rPr>
          <w:rFonts w:ascii="Times New Roman" w:eastAsia="標楷體" w:hAnsi="Times New Roman"/>
          <w:sz w:val="28"/>
          <w:szCs w:val="28"/>
        </w:rPr>
        <w:t>即每週可考慮洗三次</w:t>
      </w:r>
      <w:r w:rsidRPr="002459BB">
        <w:rPr>
          <w:rFonts w:ascii="Times New Roman" w:eastAsia="標楷體" w:hAnsi="Times New Roman"/>
          <w:sz w:val="28"/>
          <w:szCs w:val="28"/>
        </w:rPr>
        <w:t>)</w:t>
      </w:r>
      <w:r w:rsidRPr="002459BB">
        <w:rPr>
          <w:rFonts w:ascii="Times New Roman" w:eastAsia="標楷體" w:hAnsi="Times New Roman"/>
          <w:sz w:val="28"/>
          <w:szCs w:val="28"/>
        </w:rPr>
        <w:t>：</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104/1/1</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 xml:space="preserve"> </w:t>
      </w:r>
    </w:p>
    <w:p w:rsidR="000257EE" w:rsidRPr="002459BB" w:rsidRDefault="00274757" w:rsidP="00033568">
      <w:pPr>
        <w:numPr>
          <w:ilvl w:val="0"/>
          <w:numId w:val="16"/>
        </w:numPr>
        <w:snapToGrid w:val="0"/>
        <w:spacing w:line="600" w:lineRule="exact"/>
        <w:ind w:left="1701" w:hanging="283"/>
        <w:jc w:val="both"/>
        <w:rPr>
          <w:rFonts w:ascii="Times New Roman" w:hAnsi="Times New Roman"/>
        </w:rPr>
      </w:pPr>
      <w:r w:rsidRPr="002459BB">
        <w:rPr>
          <w:rFonts w:ascii="Times New Roman" w:eastAsia="標楷體" w:hAnsi="Times New Roman"/>
          <w:sz w:val="28"/>
          <w:szCs w:val="28"/>
        </w:rPr>
        <w:t>糖尿病、弱小及婦人等洗前</w:t>
      </w:r>
      <w:r w:rsidRPr="002459BB">
        <w:rPr>
          <w:rFonts w:ascii="Times New Roman" w:eastAsia="標楷體" w:hAnsi="Times New Roman"/>
          <w:sz w:val="28"/>
          <w:szCs w:val="28"/>
        </w:rPr>
        <w:t>Cr≤6.0</w:t>
      </w:r>
      <w:r w:rsidRPr="002459BB">
        <w:rPr>
          <w:rFonts w:ascii="Times New Roman" w:eastAsia="標楷體" w:hAnsi="Times New Roman"/>
          <w:sz w:val="28"/>
          <w:szCs w:val="28"/>
        </w:rPr>
        <w:t>但</w:t>
      </w:r>
      <w:r w:rsidRPr="002459BB">
        <w:rPr>
          <w:rFonts w:ascii="Times New Roman" w:eastAsia="標楷體" w:hAnsi="Times New Roman"/>
          <w:sz w:val="28"/>
          <w:szCs w:val="28"/>
        </w:rPr>
        <w:t>eGFR≤5ml/min (eGFR</w:t>
      </w:r>
      <w:r w:rsidRPr="002459BB">
        <w:rPr>
          <w:rFonts w:ascii="Times New Roman" w:eastAsia="標楷體" w:hAnsi="Times New Roman"/>
          <w:sz w:val="28"/>
          <w:szCs w:val="28"/>
        </w:rPr>
        <w:t>以</w:t>
      </w:r>
      <w:r w:rsidRPr="002459BB">
        <w:rPr>
          <w:rFonts w:ascii="Times New Roman" w:eastAsia="標楷體" w:hAnsi="Times New Roman"/>
          <w:sz w:val="28"/>
          <w:szCs w:val="28"/>
        </w:rPr>
        <w:t>MDRD</w:t>
      </w:r>
      <w:r w:rsidRPr="002459BB">
        <w:rPr>
          <w:rFonts w:ascii="Times New Roman" w:eastAsia="標楷體" w:hAnsi="Times New Roman"/>
          <w:sz w:val="28"/>
          <w:szCs w:val="28"/>
        </w:rPr>
        <w:t>公式計算</w:t>
      </w:r>
      <w:r w:rsidRPr="002459BB">
        <w:rPr>
          <w:rFonts w:ascii="Times New Roman" w:eastAsia="標楷體" w:hAnsi="Times New Roman"/>
          <w:sz w:val="28"/>
          <w:szCs w:val="28"/>
        </w:rPr>
        <w:t>)</w:t>
      </w:r>
      <w:r w:rsidRPr="002459BB">
        <w:rPr>
          <w:rFonts w:ascii="Times New Roman" w:eastAsia="標楷體" w:hAnsi="Times New Roman"/>
          <w:sz w:val="28"/>
          <w:szCs w:val="28"/>
        </w:rPr>
        <w:t>。</w:t>
      </w:r>
      <w:r w:rsidRPr="002459BB">
        <w:rPr>
          <w:rFonts w:ascii="Times New Roman" w:eastAsia="標楷體" w:hAnsi="Times New Roman"/>
          <w:sz w:val="28"/>
          <w:szCs w:val="28"/>
        </w:rPr>
        <w:t>(97/5/1)</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104/1/1</w:t>
      </w:r>
      <w:r w:rsidR="00C54EE9" w:rsidRPr="002459BB">
        <w:rPr>
          <w:rFonts w:ascii="Times New Roman" w:eastAsia="標楷體" w:hAnsi="Times New Roman"/>
          <w:sz w:val="28"/>
          <w:szCs w:val="28"/>
        </w:rPr>
        <w:t>)</w:t>
      </w:r>
    </w:p>
    <w:p w:rsidR="000257EE" w:rsidRPr="002459BB" w:rsidRDefault="00274757" w:rsidP="00033568">
      <w:pPr>
        <w:numPr>
          <w:ilvl w:val="0"/>
          <w:numId w:val="16"/>
        </w:numPr>
        <w:snapToGrid w:val="0"/>
        <w:spacing w:line="600" w:lineRule="exact"/>
        <w:ind w:left="1701" w:hanging="283"/>
        <w:jc w:val="both"/>
        <w:rPr>
          <w:rFonts w:ascii="Times New Roman" w:eastAsia="標楷體" w:hAnsi="Times New Roman"/>
          <w:sz w:val="28"/>
          <w:szCs w:val="28"/>
        </w:rPr>
      </w:pPr>
      <w:r w:rsidRPr="002459BB">
        <w:rPr>
          <w:rFonts w:ascii="Times New Roman" w:eastAsia="標楷體" w:hAnsi="Times New Roman"/>
          <w:sz w:val="28"/>
          <w:szCs w:val="28"/>
        </w:rPr>
        <w:t>UF&lt;2.0</w:t>
      </w:r>
      <w:r w:rsidRPr="002459BB">
        <w:rPr>
          <w:rFonts w:ascii="Times New Roman" w:eastAsia="標楷體" w:hAnsi="Times New Roman"/>
          <w:sz w:val="28"/>
          <w:szCs w:val="28"/>
        </w:rPr>
        <w:t>公斤，但乾體重小於</w:t>
      </w:r>
      <w:r w:rsidRPr="002459BB">
        <w:rPr>
          <w:rFonts w:ascii="Times New Roman" w:eastAsia="標楷體" w:hAnsi="Times New Roman"/>
          <w:sz w:val="28"/>
          <w:szCs w:val="28"/>
        </w:rPr>
        <w:t>40</w:t>
      </w:r>
      <w:r w:rsidRPr="002459BB">
        <w:rPr>
          <w:rFonts w:ascii="Times New Roman" w:eastAsia="標楷體" w:hAnsi="Times New Roman"/>
          <w:sz w:val="28"/>
          <w:szCs w:val="28"/>
        </w:rPr>
        <w:t>公斤的患者則以乾體重的</w:t>
      </w:r>
      <w:r w:rsidRPr="002459BB">
        <w:rPr>
          <w:rFonts w:ascii="Times New Roman" w:eastAsia="標楷體" w:hAnsi="Times New Roman"/>
          <w:sz w:val="28"/>
          <w:szCs w:val="28"/>
        </w:rPr>
        <w:t>5</w:t>
      </w:r>
      <w:r w:rsidRPr="002459BB">
        <w:rPr>
          <w:rFonts w:ascii="Times New Roman" w:eastAsia="標楷體" w:hAnsi="Times New Roman"/>
          <w:sz w:val="28"/>
          <w:szCs w:val="28"/>
        </w:rPr>
        <w:t>﹪為限。</w:t>
      </w:r>
    </w:p>
    <w:p w:rsidR="000257EE" w:rsidRPr="002459BB" w:rsidRDefault="00274757" w:rsidP="00033568">
      <w:pPr>
        <w:numPr>
          <w:ilvl w:val="0"/>
          <w:numId w:val="16"/>
        </w:numPr>
        <w:snapToGrid w:val="0"/>
        <w:spacing w:line="600" w:lineRule="exact"/>
        <w:ind w:left="1701" w:hanging="283"/>
        <w:jc w:val="both"/>
        <w:rPr>
          <w:rFonts w:ascii="Times New Roman" w:eastAsia="標楷體" w:hAnsi="Times New Roman"/>
          <w:sz w:val="28"/>
          <w:szCs w:val="28"/>
        </w:rPr>
      </w:pPr>
      <w:r w:rsidRPr="002459BB">
        <w:rPr>
          <w:rFonts w:ascii="Times New Roman" w:eastAsia="標楷體" w:hAnsi="Times New Roman"/>
          <w:sz w:val="28"/>
          <w:szCs w:val="28"/>
        </w:rPr>
        <w:t>刪除</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104/1/1</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w:t>
      </w:r>
    </w:p>
    <w:p w:rsidR="000257EE" w:rsidRPr="002459BB" w:rsidRDefault="00274757" w:rsidP="00033568">
      <w:pPr>
        <w:snapToGrid w:val="0"/>
        <w:spacing w:line="600" w:lineRule="exact"/>
        <w:ind w:left="1198" w:hanging="204"/>
        <w:jc w:val="both"/>
        <w:rPr>
          <w:rFonts w:ascii="Times New Roman" w:eastAsia="標楷體" w:hAnsi="Times New Roman"/>
          <w:sz w:val="28"/>
          <w:szCs w:val="28"/>
        </w:rPr>
      </w:pPr>
      <w:r w:rsidRPr="002459BB">
        <w:rPr>
          <w:rFonts w:ascii="Times New Roman" w:eastAsia="標楷體" w:hAnsi="Times New Roman"/>
          <w:sz w:val="28"/>
          <w:szCs w:val="28"/>
        </w:rPr>
        <w:t>乙、透析案件應檢附下列資料：</w:t>
      </w:r>
    </w:p>
    <w:p w:rsidR="000257EE" w:rsidRPr="002459BB" w:rsidRDefault="00274757" w:rsidP="00033568">
      <w:pPr>
        <w:numPr>
          <w:ilvl w:val="0"/>
          <w:numId w:val="17"/>
        </w:numPr>
        <w:snapToGrid w:val="0"/>
        <w:spacing w:line="600" w:lineRule="exact"/>
        <w:ind w:left="1701" w:hanging="283"/>
        <w:jc w:val="both"/>
        <w:rPr>
          <w:rFonts w:ascii="Times New Roman" w:eastAsia="標楷體" w:hAnsi="Times New Roman"/>
          <w:sz w:val="28"/>
          <w:szCs w:val="28"/>
        </w:rPr>
      </w:pPr>
      <w:r w:rsidRPr="002459BB">
        <w:rPr>
          <w:rFonts w:ascii="Times New Roman" w:eastAsia="標楷體" w:hAnsi="Times New Roman"/>
          <w:sz w:val="28"/>
          <w:szCs w:val="28"/>
        </w:rPr>
        <w:t>開始透析日期及過去透析時間序列。</w:t>
      </w:r>
    </w:p>
    <w:p w:rsidR="000257EE" w:rsidRPr="002459BB" w:rsidRDefault="00274757" w:rsidP="00033568">
      <w:pPr>
        <w:numPr>
          <w:ilvl w:val="0"/>
          <w:numId w:val="17"/>
        </w:numPr>
        <w:snapToGrid w:val="0"/>
        <w:spacing w:line="600" w:lineRule="exact"/>
        <w:ind w:left="1701" w:hanging="283"/>
        <w:jc w:val="both"/>
        <w:rPr>
          <w:rFonts w:ascii="Times New Roman" w:eastAsia="標楷體" w:hAnsi="Times New Roman"/>
          <w:sz w:val="28"/>
          <w:szCs w:val="28"/>
        </w:rPr>
      </w:pPr>
      <w:r w:rsidRPr="002459BB">
        <w:rPr>
          <w:rFonts w:ascii="Times New Roman" w:eastAsia="標楷體" w:hAnsi="Times New Roman"/>
          <w:sz w:val="28"/>
          <w:szCs w:val="28"/>
        </w:rPr>
        <w:lastRenderedPageBreak/>
        <w:t>病患</w:t>
      </w:r>
      <w:r w:rsidRPr="002459BB">
        <w:rPr>
          <w:rFonts w:ascii="Times New Roman" w:eastAsia="標楷體" w:hAnsi="Times New Roman"/>
          <w:sz w:val="28"/>
          <w:szCs w:val="28"/>
        </w:rPr>
        <w:t>BMI data</w:t>
      </w:r>
      <w:r w:rsidRPr="002459BB">
        <w:rPr>
          <w:rFonts w:ascii="Times New Roman" w:eastAsia="標楷體" w:hAnsi="Times New Roman"/>
          <w:sz w:val="28"/>
          <w:szCs w:val="28"/>
        </w:rPr>
        <w:t>。</w:t>
      </w:r>
    </w:p>
    <w:p w:rsidR="000257EE" w:rsidRPr="002459BB" w:rsidRDefault="00274757" w:rsidP="00033568">
      <w:pPr>
        <w:numPr>
          <w:ilvl w:val="0"/>
          <w:numId w:val="17"/>
        </w:numPr>
        <w:snapToGrid w:val="0"/>
        <w:spacing w:line="600" w:lineRule="exact"/>
        <w:ind w:left="1701" w:hanging="283"/>
        <w:jc w:val="both"/>
        <w:rPr>
          <w:rFonts w:ascii="Times New Roman" w:hAnsi="Times New Roman"/>
        </w:rPr>
      </w:pPr>
      <w:r w:rsidRPr="002459BB">
        <w:rPr>
          <w:rFonts w:ascii="Times New Roman" w:eastAsia="標楷體" w:hAnsi="Times New Roman"/>
          <w:sz w:val="28"/>
          <w:szCs w:val="28"/>
        </w:rPr>
        <w:t>殘留腎功能</w:t>
      </w:r>
      <w:r w:rsidR="00C54EE9" w:rsidRPr="002459BB">
        <w:rPr>
          <w:rFonts w:ascii="Times New Roman" w:eastAsia="標楷體" w:hAnsi="Times New Roman"/>
          <w:sz w:val="28"/>
          <w:szCs w:val="28"/>
        </w:rPr>
        <w:t>(</w:t>
      </w:r>
      <w:r w:rsidRPr="002459BB">
        <w:rPr>
          <w:rFonts w:ascii="Times New Roman" w:eastAsia="標楷體" w:hAnsi="Times New Roman"/>
          <w:sz w:val="28"/>
        </w:rPr>
        <w:t>residual</w:t>
      </w:r>
      <w:r w:rsidRPr="002459BB">
        <w:rPr>
          <w:rFonts w:ascii="Times New Roman" w:eastAsia="標楷體" w:hAnsi="Times New Roman"/>
          <w:sz w:val="28"/>
          <w:szCs w:val="28"/>
        </w:rPr>
        <w:t xml:space="preserve"> renal function</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及</w:t>
      </w:r>
      <w:r w:rsidRPr="002459BB">
        <w:rPr>
          <w:rFonts w:ascii="Times New Roman" w:eastAsia="標楷體" w:hAnsi="Times New Roman"/>
          <w:sz w:val="28"/>
          <w:szCs w:val="28"/>
        </w:rPr>
        <w:t>CCR</w:t>
      </w:r>
      <w:r w:rsidRPr="002459BB">
        <w:rPr>
          <w:rFonts w:ascii="Times New Roman" w:eastAsia="標楷體" w:hAnsi="Times New Roman"/>
          <w:sz w:val="28"/>
          <w:szCs w:val="28"/>
        </w:rPr>
        <w:t>。</w:t>
      </w:r>
    </w:p>
    <w:p w:rsidR="000257EE" w:rsidRPr="002459BB" w:rsidRDefault="00274757" w:rsidP="00033568">
      <w:pPr>
        <w:numPr>
          <w:ilvl w:val="0"/>
          <w:numId w:val="17"/>
        </w:numPr>
        <w:snapToGrid w:val="0"/>
        <w:spacing w:line="600" w:lineRule="exact"/>
        <w:ind w:left="1701" w:hanging="283"/>
        <w:jc w:val="both"/>
        <w:rPr>
          <w:rFonts w:ascii="Times New Roman" w:eastAsia="標楷體" w:hAnsi="Times New Roman"/>
          <w:sz w:val="28"/>
          <w:szCs w:val="28"/>
        </w:rPr>
      </w:pPr>
      <w:r w:rsidRPr="002459BB">
        <w:rPr>
          <w:rFonts w:ascii="Times New Roman" w:eastAsia="標楷體" w:hAnsi="Times New Roman"/>
          <w:sz w:val="28"/>
          <w:szCs w:val="28"/>
        </w:rPr>
        <w:t>Albumin</w:t>
      </w:r>
      <w:r w:rsidRPr="002459BB">
        <w:rPr>
          <w:rFonts w:ascii="Times New Roman" w:eastAsia="標楷體" w:hAnsi="Times New Roman"/>
          <w:sz w:val="28"/>
          <w:szCs w:val="28"/>
        </w:rPr>
        <w:t>檢驗值。</w:t>
      </w:r>
    </w:p>
    <w:p w:rsidR="000257EE" w:rsidRPr="002459BB" w:rsidRDefault="00274757" w:rsidP="00033568">
      <w:pPr>
        <w:numPr>
          <w:ilvl w:val="0"/>
          <w:numId w:val="17"/>
        </w:numPr>
        <w:snapToGrid w:val="0"/>
        <w:spacing w:line="600" w:lineRule="exact"/>
        <w:ind w:left="1701" w:hanging="283"/>
        <w:jc w:val="both"/>
        <w:rPr>
          <w:rFonts w:ascii="Times New Roman" w:eastAsia="標楷體" w:hAnsi="Times New Roman"/>
          <w:sz w:val="28"/>
          <w:szCs w:val="28"/>
        </w:rPr>
      </w:pPr>
      <w:r w:rsidRPr="002459BB">
        <w:rPr>
          <w:rFonts w:ascii="Times New Roman" w:eastAsia="標楷體" w:hAnsi="Times New Roman"/>
          <w:sz w:val="28"/>
          <w:szCs w:val="28"/>
        </w:rPr>
        <w:t>施行透析必要性之理由</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如心、肺疾病、貧血等其他合併症</w:t>
      </w:r>
      <w:r w:rsidR="00C54EE9" w:rsidRPr="002459BB">
        <w:rPr>
          <w:rFonts w:ascii="Times New Roman" w:eastAsia="標楷體" w:hAnsi="Times New Roman"/>
          <w:sz w:val="28"/>
          <w:szCs w:val="28"/>
        </w:rPr>
        <w:t>)</w:t>
      </w:r>
    </w:p>
    <w:p w:rsidR="000257EE" w:rsidRPr="002459BB" w:rsidRDefault="00274757" w:rsidP="00033568">
      <w:pPr>
        <w:pStyle w:val="20"/>
        <w:tabs>
          <w:tab w:val="clear" w:pos="900"/>
        </w:tabs>
        <w:snapToGrid w:val="0"/>
        <w:spacing w:line="600" w:lineRule="exact"/>
        <w:ind w:left="897" w:hanging="470"/>
        <w:jc w:val="both"/>
        <w:rPr>
          <w:rFonts w:ascii="Times New Roman" w:eastAsia="標楷體" w:hAnsi="Times New Roman"/>
          <w:sz w:val="28"/>
          <w:szCs w:val="28"/>
        </w:rPr>
      </w:pPr>
      <w:r w:rsidRPr="002459BB">
        <w:rPr>
          <w:rFonts w:ascii="Times New Roman" w:eastAsia="標楷體" w:hAnsi="Times New Roman"/>
          <w:sz w:val="28"/>
          <w:szCs w:val="28"/>
        </w:rPr>
        <w:t>(8)</w:t>
      </w:r>
      <w:r w:rsidR="00FC05D0" w:rsidRPr="002459BB">
        <w:rPr>
          <w:rFonts w:ascii="Times New Roman" w:eastAsia="標楷體" w:hAnsi="Times New Roman"/>
          <w:sz w:val="28"/>
          <w:szCs w:val="28"/>
        </w:rPr>
        <w:t>BC</w:t>
      </w:r>
      <w:r w:rsidR="00FC05D0" w:rsidRPr="002459BB">
        <w:rPr>
          <w:rFonts w:ascii="Times New Roman" w:eastAsia="標楷體" w:hAnsi="Times New Roman"/>
          <w:sz w:val="28"/>
          <w:szCs w:val="28"/>
        </w:rPr>
        <w:t>肝</w:t>
      </w:r>
      <w:r w:rsidRPr="002459BB">
        <w:rPr>
          <w:rFonts w:ascii="Times New Roman" w:eastAsia="標楷體" w:hAnsi="Times New Roman"/>
          <w:sz w:val="28"/>
          <w:szCs w:val="28"/>
        </w:rPr>
        <w:t>用藥審查原則</w:t>
      </w:r>
      <w:r w:rsidR="00F0343B" w:rsidRPr="002459BB">
        <w:rPr>
          <w:rFonts w:ascii="Times New Roman" w:eastAsia="標楷體" w:hAnsi="Times New Roman"/>
          <w:sz w:val="28"/>
          <w:szCs w:val="28"/>
        </w:rPr>
        <w:t>：</w:t>
      </w:r>
      <w:r w:rsidR="00F0343B" w:rsidRPr="002459BB">
        <w:rPr>
          <w:rFonts w:ascii="Times New Roman" w:eastAsia="標楷體" w:hAnsi="Times New Roman"/>
          <w:sz w:val="28"/>
          <w:szCs w:val="28"/>
        </w:rPr>
        <w:t>(</w:t>
      </w:r>
      <w:r w:rsidR="002459BB" w:rsidRPr="002459BB">
        <w:rPr>
          <w:rFonts w:ascii="Times New Roman" w:eastAsia="標楷體" w:hAnsi="Times New Roman"/>
          <w:color w:val="0070C0"/>
          <w:sz w:val="28"/>
          <w:szCs w:val="28"/>
        </w:rPr>
        <w:t>110/6/1</w:t>
      </w:r>
      <w:r w:rsidR="00F0343B" w:rsidRPr="002459BB">
        <w:rPr>
          <w:rFonts w:ascii="Times New Roman" w:eastAsia="標楷體" w:hAnsi="Times New Roman"/>
          <w:sz w:val="28"/>
          <w:szCs w:val="28"/>
        </w:rPr>
        <w:t>)</w:t>
      </w:r>
    </w:p>
    <w:p w:rsidR="00F0343B" w:rsidRPr="002459BB" w:rsidRDefault="00274757" w:rsidP="00033568">
      <w:pPr>
        <w:snapToGrid w:val="0"/>
        <w:spacing w:line="600" w:lineRule="exact"/>
        <w:ind w:left="1560" w:hanging="567"/>
        <w:jc w:val="both"/>
        <w:rPr>
          <w:rFonts w:ascii="Times New Roman" w:eastAsia="標楷體" w:hAnsi="Times New Roman"/>
          <w:sz w:val="28"/>
          <w:szCs w:val="28"/>
        </w:rPr>
      </w:pPr>
      <w:r w:rsidRPr="002459BB">
        <w:rPr>
          <w:rFonts w:ascii="Times New Roman" w:eastAsia="標楷體" w:hAnsi="Times New Roman"/>
          <w:sz w:val="28"/>
          <w:szCs w:val="28"/>
        </w:rPr>
        <w:t>甲、</w:t>
      </w:r>
      <w:r w:rsidRPr="002459BB">
        <w:rPr>
          <w:rFonts w:ascii="Times New Roman" w:eastAsia="標楷體" w:hAnsi="Times New Roman"/>
          <w:sz w:val="28"/>
          <w:szCs w:val="28"/>
        </w:rPr>
        <w:t xml:space="preserve">ALT </w:t>
      </w:r>
      <w:r w:rsidRPr="002459BB">
        <w:rPr>
          <w:rFonts w:ascii="Times New Roman" w:eastAsia="標楷體" w:hAnsi="Times New Roman"/>
          <w:sz w:val="28"/>
          <w:szCs w:val="28"/>
        </w:rPr>
        <w:t>上升情況或肝失代償情況</w:t>
      </w:r>
      <w:r w:rsidRPr="002459BB">
        <w:rPr>
          <w:rFonts w:ascii="Times New Roman" w:eastAsia="標楷體" w:hAnsi="Times New Roman"/>
          <w:sz w:val="28"/>
          <w:szCs w:val="28"/>
        </w:rPr>
        <w:t>(</w:t>
      </w:r>
      <w:r w:rsidRPr="002459BB">
        <w:rPr>
          <w:rFonts w:ascii="Times New Roman" w:eastAsia="標楷體" w:hAnsi="Times New Roman"/>
          <w:sz w:val="28"/>
          <w:szCs w:val="28"/>
        </w:rPr>
        <w:t>如</w:t>
      </w:r>
      <w:r w:rsidRPr="002459BB">
        <w:rPr>
          <w:rFonts w:ascii="Times New Roman" w:eastAsia="標楷體" w:hAnsi="Times New Roman"/>
          <w:sz w:val="28"/>
          <w:szCs w:val="28"/>
        </w:rPr>
        <w:t xml:space="preserve">bilirubin &gt;2mg/dL, PT prolong&gt;3 sec) </w:t>
      </w:r>
      <w:r w:rsidRPr="002459BB">
        <w:rPr>
          <w:rFonts w:ascii="Times New Roman" w:eastAsia="標楷體" w:hAnsi="Times New Roman"/>
          <w:sz w:val="28"/>
          <w:szCs w:val="28"/>
        </w:rPr>
        <w:t>符合</w:t>
      </w:r>
      <w:r w:rsidR="00F0343B" w:rsidRPr="002459BB">
        <w:rPr>
          <w:rFonts w:ascii="Times New Roman" w:eastAsia="標楷體" w:hAnsi="Times New Roman"/>
          <w:sz w:val="28"/>
          <w:szCs w:val="28"/>
        </w:rPr>
        <w:t>BC</w:t>
      </w:r>
      <w:r w:rsidR="00F0343B" w:rsidRPr="002459BB">
        <w:rPr>
          <w:rFonts w:ascii="Times New Roman" w:eastAsia="標楷體" w:hAnsi="Times New Roman"/>
          <w:sz w:val="28"/>
          <w:szCs w:val="28"/>
        </w:rPr>
        <w:t>肝用藥藥品給付規定所需條件情況下，可施行</w:t>
      </w:r>
      <w:r w:rsidR="00F0343B" w:rsidRPr="002459BB">
        <w:rPr>
          <w:rFonts w:ascii="Times New Roman" w:eastAsia="標楷體" w:hAnsi="Times New Roman"/>
          <w:sz w:val="28"/>
          <w:szCs w:val="28"/>
        </w:rPr>
        <w:t>HBV DNA</w:t>
      </w:r>
      <w:r w:rsidR="00F0343B" w:rsidRPr="002459BB">
        <w:rPr>
          <w:rFonts w:ascii="Times New Roman" w:eastAsia="標楷體" w:hAnsi="Times New Roman"/>
          <w:sz w:val="28"/>
          <w:szCs w:val="28"/>
        </w:rPr>
        <w:t>或</w:t>
      </w:r>
      <w:r w:rsidR="00F0343B" w:rsidRPr="002459BB">
        <w:rPr>
          <w:rFonts w:ascii="Times New Roman" w:eastAsia="標楷體" w:hAnsi="Times New Roman"/>
          <w:sz w:val="28"/>
          <w:szCs w:val="28"/>
        </w:rPr>
        <w:t>HCV RNA</w:t>
      </w:r>
      <w:r w:rsidR="00F0343B" w:rsidRPr="002459BB">
        <w:rPr>
          <w:rFonts w:ascii="Times New Roman" w:eastAsia="標楷體" w:hAnsi="Times New Roman"/>
          <w:sz w:val="28"/>
          <w:szCs w:val="28"/>
        </w:rPr>
        <w:t>定量檢查，三個月內不得重覆檢查。</w:t>
      </w:r>
      <w:r w:rsidR="00F0343B" w:rsidRPr="002459BB">
        <w:rPr>
          <w:rFonts w:ascii="Times New Roman" w:eastAsia="標楷體" w:hAnsi="Times New Roman"/>
          <w:sz w:val="28"/>
          <w:szCs w:val="28"/>
        </w:rPr>
        <w:t>(</w:t>
      </w:r>
      <w:r w:rsidR="002459BB" w:rsidRPr="002459BB">
        <w:rPr>
          <w:rFonts w:ascii="Times New Roman" w:eastAsia="標楷體" w:hAnsi="Times New Roman"/>
          <w:color w:val="0070C0"/>
          <w:sz w:val="28"/>
          <w:szCs w:val="28"/>
        </w:rPr>
        <w:t>110/6/1</w:t>
      </w:r>
      <w:r w:rsidR="00F0343B" w:rsidRPr="002459BB">
        <w:rPr>
          <w:rFonts w:ascii="Times New Roman" w:eastAsia="標楷體" w:hAnsi="Times New Roman"/>
          <w:sz w:val="28"/>
          <w:szCs w:val="28"/>
        </w:rPr>
        <w:t>)</w:t>
      </w:r>
    </w:p>
    <w:p w:rsidR="00F0343B" w:rsidRPr="002459BB" w:rsidRDefault="00274757" w:rsidP="00033568">
      <w:pPr>
        <w:snapToGrid w:val="0"/>
        <w:spacing w:line="600" w:lineRule="exact"/>
        <w:ind w:left="1843" w:hanging="850"/>
        <w:jc w:val="both"/>
        <w:rPr>
          <w:rFonts w:ascii="Times New Roman" w:eastAsia="標楷體" w:hAnsi="Times New Roman"/>
          <w:sz w:val="28"/>
          <w:szCs w:val="28"/>
        </w:rPr>
      </w:pPr>
      <w:r w:rsidRPr="002459BB">
        <w:rPr>
          <w:rFonts w:ascii="Times New Roman" w:eastAsia="標楷體" w:hAnsi="Times New Roman"/>
          <w:sz w:val="28"/>
          <w:szCs w:val="28"/>
        </w:rPr>
        <w:t>乙、</w:t>
      </w:r>
      <w:r w:rsidR="000F466A" w:rsidRPr="002459BB">
        <w:rPr>
          <w:rFonts w:ascii="Times New Roman" w:eastAsia="標楷體" w:hAnsi="Times New Roman"/>
          <w:b/>
          <w:sz w:val="28"/>
          <w:szCs w:val="28"/>
        </w:rPr>
        <w:t>A</w:t>
      </w:r>
      <w:r w:rsidR="000F466A" w:rsidRPr="002459BB">
        <w:rPr>
          <w:rFonts w:ascii="Times New Roman" w:eastAsia="標楷體" w:hAnsi="Times New Roman"/>
          <w:sz w:val="28"/>
          <w:szCs w:val="28"/>
        </w:rPr>
        <w:t>.</w:t>
      </w:r>
      <w:r w:rsidRPr="002459BB">
        <w:rPr>
          <w:rFonts w:ascii="Times New Roman" w:eastAsia="標楷體" w:hAnsi="Times New Roman"/>
          <w:sz w:val="28"/>
          <w:szCs w:val="28"/>
        </w:rPr>
        <w:t>B</w:t>
      </w:r>
      <w:r w:rsidRPr="002459BB">
        <w:rPr>
          <w:rFonts w:ascii="Times New Roman" w:eastAsia="標楷體" w:hAnsi="Times New Roman"/>
          <w:sz w:val="28"/>
          <w:szCs w:val="28"/>
        </w:rPr>
        <w:t>肝</w:t>
      </w:r>
      <w:r w:rsidR="000F466A" w:rsidRPr="002459BB">
        <w:rPr>
          <w:rFonts w:ascii="Times New Roman" w:eastAsia="標楷體" w:hAnsi="Times New Roman"/>
          <w:sz w:val="28"/>
          <w:szCs w:val="28"/>
        </w:rPr>
        <w:t>病患：</w:t>
      </w:r>
      <w:r w:rsidRPr="002459BB">
        <w:rPr>
          <w:rFonts w:ascii="Times New Roman" w:eastAsia="標楷體" w:hAnsi="Times New Roman"/>
          <w:sz w:val="28"/>
          <w:szCs w:val="28"/>
        </w:rPr>
        <w:t>治療前，治療</w:t>
      </w:r>
      <w:r w:rsidR="000F466A" w:rsidRPr="002459BB">
        <w:rPr>
          <w:rFonts w:ascii="Times New Roman" w:eastAsia="標楷體" w:hAnsi="Times New Roman"/>
          <w:sz w:val="28"/>
          <w:szCs w:val="28"/>
        </w:rPr>
        <w:t>時</w:t>
      </w:r>
      <w:r w:rsidRPr="002459BB">
        <w:rPr>
          <w:rFonts w:ascii="Times New Roman" w:eastAsia="標楷體" w:hAnsi="Times New Roman"/>
          <w:sz w:val="28"/>
          <w:szCs w:val="28"/>
        </w:rPr>
        <w:t>每六個月，臨床懷疑出現抗藥性，停藥</w:t>
      </w:r>
      <w:r w:rsidR="000F466A" w:rsidRPr="002459BB">
        <w:rPr>
          <w:rFonts w:ascii="Times New Roman" w:eastAsia="標楷體" w:hAnsi="Times New Roman"/>
          <w:sz w:val="28"/>
          <w:szCs w:val="28"/>
        </w:rPr>
        <w:t>時</w:t>
      </w:r>
      <w:r w:rsidRPr="002459BB">
        <w:rPr>
          <w:rFonts w:ascii="Times New Roman" w:eastAsia="標楷體" w:hAnsi="Times New Roman"/>
          <w:sz w:val="28"/>
          <w:szCs w:val="28"/>
        </w:rPr>
        <w:t>，停藥後</w:t>
      </w:r>
      <w:r w:rsidR="000F466A" w:rsidRPr="002459BB">
        <w:rPr>
          <w:rFonts w:ascii="Times New Roman" w:eastAsia="標楷體" w:hAnsi="Times New Roman"/>
          <w:sz w:val="28"/>
          <w:szCs w:val="28"/>
        </w:rPr>
        <w:t>第</w:t>
      </w:r>
      <w:r w:rsidRPr="002459BB">
        <w:rPr>
          <w:rFonts w:ascii="Times New Roman" w:eastAsia="標楷體" w:hAnsi="Times New Roman"/>
          <w:sz w:val="28"/>
          <w:szCs w:val="28"/>
        </w:rPr>
        <w:t>6</w:t>
      </w:r>
      <w:r w:rsidRPr="002459BB">
        <w:rPr>
          <w:rFonts w:ascii="Times New Roman" w:eastAsia="標楷體" w:hAnsi="Times New Roman"/>
          <w:sz w:val="28"/>
          <w:szCs w:val="28"/>
        </w:rPr>
        <w:t>個月及</w:t>
      </w:r>
      <w:r w:rsidR="000F466A" w:rsidRPr="002459BB">
        <w:rPr>
          <w:rFonts w:ascii="Times New Roman" w:eastAsia="標楷體" w:hAnsi="Times New Roman"/>
          <w:sz w:val="28"/>
          <w:szCs w:val="28"/>
        </w:rPr>
        <w:t>第</w:t>
      </w:r>
      <w:r w:rsidRPr="002459BB">
        <w:rPr>
          <w:rFonts w:ascii="Times New Roman" w:eastAsia="標楷體" w:hAnsi="Times New Roman"/>
          <w:sz w:val="28"/>
          <w:szCs w:val="28"/>
        </w:rPr>
        <w:t>12</w:t>
      </w:r>
      <w:r w:rsidRPr="002459BB">
        <w:rPr>
          <w:rFonts w:ascii="Times New Roman" w:eastAsia="標楷體" w:hAnsi="Times New Roman"/>
          <w:sz w:val="28"/>
          <w:szCs w:val="28"/>
        </w:rPr>
        <w:t>個月需作</w:t>
      </w:r>
      <w:r w:rsidRPr="002459BB">
        <w:rPr>
          <w:rFonts w:ascii="Times New Roman" w:eastAsia="標楷體" w:hAnsi="Times New Roman"/>
          <w:sz w:val="28"/>
          <w:szCs w:val="28"/>
        </w:rPr>
        <w:t>HBV DNA</w:t>
      </w:r>
      <w:r w:rsidRPr="002459BB">
        <w:rPr>
          <w:rFonts w:ascii="Times New Roman" w:eastAsia="標楷體" w:hAnsi="Times New Roman"/>
          <w:sz w:val="28"/>
          <w:szCs w:val="28"/>
        </w:rPr>
        <w:t>定量檢查。</w:t>
      </w:r>
      <w:r w:rsidR="008312CA" w:rsidRPr="002459BB">
        <w:rPr>
          <w:rFonts w:ascii="Times New Roman" w:eastAsia="標楷體" w:hAnsi="Times New Roman"/>
          <w:sz w:val="28"/>
          <w:szCs w:val="28"/>
        </w:rPr>
        <w:t>(</w:t>
      </w:r>
      <w:r w:rsidR="00817FDE" w:rsidRPr="002459BB">
        <w:rPr>
          <w:rFonts w:ascii="Times New Roman" w:eastAsia="標楷體" w:hAnsi="Times New Roman"/>
          <w:sz w:val="28"/>
          <w:szCs w:val="28"/>
        </w:rPr>
        <w:t>108/3/1</w:t>
      </w:r>
      <w:r w:rsidR="008312CA" w:rsidRPr="002459BB">
        <w:rPr>
          <w:rFonts w:ascii="Times New Roman" w:eastAsia="標楷體" w:hAnsi="Times New Roman"/>
          <w:sz w:val="28"/>
          <w:szCs w:val="28"/>
        </w:rPr>
        <w:t>)</w:t>
      </w:r>
    </w:p>
    <w:p w:rsidR="000F466A" w:rsidRPr="002459BB" w:rsidRDefault="000F466A" w:rsidP="00033568">
      <w:pPr>
        <w:snapToGrid w:val="0"/>
        <w:spacing w:line="600" w:lineRule="exact"/>
        <w:ind w:leftChars="650" w:left="1840" w:hangingChars="100" w:hanging="280"/>
        <w:jc w:val="both"/>
        <w:rPr>
          <w:rFonts w:ascii="Times New Roman" w:eastAsia="標楷體" w:hAnsi="Times New Roman"/>
          <w:sz w:val="28"/>
          <w:szCs w:val="28"/>
        </w:rPr>
      </w:pPr>
      <w:r w:rsidRPr="002459BB">
        <w:rPr>
          <w:rFonts w:ascii="Times New Roman" w:eastAsia="標楷體" w:hAnsi="Times New Roman"/>
          <w:b/>
          <w:sz w:val="28"/>
          <w:szCs w:val="28"/>
        </w:rPr>
        <w:t>B</w:t>
      </w:r>
      <w:r w:rsidRPr="002459BB">
        <w:rPr>
          <w:rFonts w:ascii="Times New Roman" w:eastAsia="標楷體" w:hAnsi="Times New Roman"/>
          <w:sz w:val="28"/>
          <w:szCs w:val="28"/>
        </w:rPr>
        <w:t>.</w:t>
      </w:r>
      <w:r w:rsidRPr="002459BB">
        <w:rPr>
          <w:rFonts w:ascii="Times New Roman" w:hAnsi="Times New Roman"/>
        </w:rPr>
        <w:t xml:space="preserve"> </w:t>
      </w:r>
      <w:r w:rsidRPr="002459BB">
        <w:rPr>
          <w:rFonts w:ascii="Times New Roman" w:eastAsia="標楷體" w:hAnsi="Times New Roman"/>
          <w:sz w:val="28"/>
          <w:szCs w:val="28"/>
        </w:rPr>
        <w:t>B</w:t>
      </w:r>
      <w:r w:rsidRPr="002459BB">
        <w:rPr>
          <w:rFonts w:ascii="Times New Roman" w:eastAsia="標楷體" w:hAnsi="Times New Roman"/>
          <w:sz w:val="28"/>
          <w:szCs w:val="28"/>
        </w:rPr>
        <w:t>肝</w:t>
      </w:r>
      <w:r w:rsidRPr="002459BB">
        <w:rPr>
          <w:rFonts w:ascii="Times New Roman" w:eastAsia="標楷體" w:hAnsi="Times New Roman"/>
          <w:sz w:val="28"/>
          <w:szCs w:val="28"/>
        </w:rPr>
        <w:t>e</w:t>
      </w:r>
      <w:r w:rsidRPr="002459BB">
        <w:rPr>
          <w:rFonts w:ascii="Times New Roman" w:eastAsia="標楷體" w:hAnsi="Times New Roman"/>
          <w:sz w:val="28"/>
          <w:szCs w:val="28"/>
        </w:rPr>
        <w:t>抗原陽性，除上述</w:t>
      </w:r>
      <w:r w:rsidRPr="002459BB">
        <w:rPr>
          <w:rFonts w:ascii="Times New Roman" w:eastAsia="標楷體" w:hAnsi="Times New Roman"/>
          <w:sz w:val="28"/>
          <w:szCs w:val="28"/>
        </w:rPr>
        <w:t>HBV DNA</w:t>
      </w:r>
      <w:r w:rsidRPr="002459BB">
        <w:rPr>
          <w:rFonts w:ascii="Times New Roman" w:eastAsia="標楷體" w:hAnsi="Times New Roman"/>
          <w:sz w:val="28"/>
          <w:szCs w:val="28"/>
        </w:rPr>
        <w:t>定量檢查外，治療時，得每三個月加験</w:t>
      </w:r>
      <w:r w:rsidRPr="002459BB">
        <w:rPr>
          <w:rFonts w:ascii="Times New Roman" w:eastAsia="標楷體" w:hAnsi="Times New Roman"/>
          <w:sz w:val="28"/>
          <w:szCs w:val="28"/>
        </w:rPr>
        <w:t>HBeAg</w:t>
      </w:r>
      <w:r w:rsidRPr="002459BB">
        <w:rPr>
          <w:rFonts w:ascii="Times New Roman" w:eastAsia="標楷體" w:hAnsi="Times New Roman"/>
          <w:sz w:val="28"/>
          <w:szCs w:val="28"/>
        </w:rPr>
        <w:t>，直到</w:t>
      </w:r>
      <w:r w:rsidRPr="002459BB">
        <w:rPr>
          <w:rFonts w:ascii="Times New Roman" w:eastAsia="標楷體" w:hAnsi="Times New Roman"/>
          <w:sz w:val="28"/>
          <w:szCs w:val="28"/>
        </w:rPr>
        <w:t>HBeAg</w:t>
      </w:r>
      <w:r w:rsidRPr="002459BB">
        <w:rPr>
          <w:rFonts w:ascii="Times New Roman" w:eastAsia="標楷體" w:hAnsi="Times New Roman"/>
          <w:sz w:val="28"/>
          <w:szCs w:val="28"/>
        </w:rPr>
        <w:t>陰轉，且</w:t>
      </w:r>
      <w:r w:rsidRPr="002459BB">
        <w:rPr>
          <w:rFonts w:ascii="Times New Roman" w:eastAsia="標楷體" w:hAnsi="Times New Roman"/>
          <w:sz w:val="28"/>
          <w:szCs w:val="28"/>
        </w:rPr>
        <w:t>Anti-HBeAg</w:t>
      </w:r>
      <w:r w:rsidRPr="002459BB">
        <w:rPr>
          <w:rFonts w:ascii="Times New Roman" w:eastAsia="標楷體" w:hAnsi="Times New Roman"/>
          <w:sz w:val="28"/>
          <w:szCs w:val="28"/>
        </w:rPr>
        <w:t>陽性為止。</w:t>
      </w:r>
      <w:r w:rsidR="008312CA" w:rsidRPr="002459BB">
        <w:rPr>
          <w:rFonts w:ascii="Times New Roman" w:eastAsia="標楷體" w:hAnsi="Times New Roman"/>
          <w:sz w:val="28"/>
          <w:szCs w:val="28"/>
        </w:rPr>
        <w:t>(</w:t>
      </w:r>
      <w:r w:rsidR="00817FDE" w:rsidRPr="002459BB">
        <w:rPr>
          <w:rFonts w:ascii="Times New Roman" w:eastAsia="標楷體" w:hAnsi="Times New Roman"/>
          <w:sz w:val="28"/>
          <w:szCs w:val="28"/>
        </w:rPr>
        <w:t>108/3/1</w:t>
      </w:r>
      <w:r w:rsidR="008312CA" w:rsidRPr="002459BB">
        <w:rPr>
          <w:rFonts w:ascii="Times New Roman" w:eastAsia="標楷體" w:hAnsi="Times New Roman"/>
          <w:sz w:val="28"/>
          <w:szCs w:val="28"/>
        </w:rPr>
        <w:t>)</w:t>
      </w:r>
    </w:p>
    <w:p w:rsidR="000257EE" w:rsidRPr="002459BB" w:rsidRDefault="00274757" w:rsidP="00033568">
      <w:pPr>
        <w:snapToGrid w:val="0"/>
        <w:spacing w:line="600" w:lineRule="exact"/>
        <w:ind w:left="1560" w:hanging="566"/>
        <w:jc w:val="both"/>
        <w:rPr>
          <w:rFonts w:ascii="Times New Roman" w:hAnsi="Times New Roman"/>
        </w:rPr>
      </w:pPr>
      <w:r w:rsidRPr="002459BB">
        <w:rPr>
          <w:rFonts w:ascii="Times New Roman" w:eastAsia="標楷體" w:hAnsi="Times New Roman"/>
          <w:sz w:val="28"/>
          <w:szCs w:val="28"/>
        </w:rPr>
        <w:t>丙、</w:t>
      </w:r>
      <w:r w:rsidRPr="002459BB">
        <w:rPr>
          <w:rFonts w:ascii="Times New Roman" w:eastAsia="標楷體" w:hAnsi="Times New Roman"/>
          <w:sz w:val="28"/>
          <w:szCs w:val="28"/>
        </w:rPr>
        <w:t>C</w:t>
      </w:r>
      <w:r w:rsidR="000F466A" w:rsidRPr="002459BB">
        <w:rPr>
          <w:rFonts w:ascii="Times New Roman" w:eastAsia="標楷體" w:hAnsi="Times New Roman"/>
          <w:sz w:val="28"/>
          <w:szCs w:val="28"/>
        </w:rPr>
        <w:t>型</w:t>
      </w:r>
      <w:r w:rsidRPr="002459BB">
        <w:rPr>
          <w:rFonts w:ascii="Times New Roman" w:eastAsia="標楷體" w:hAnsi="Times New Roman"/>
          <w:sz w:val="28"/>
          <w:szCs w:val="28"/>
        </w:rPr>
        <w:t>肝</w:t>
      </w:r>
      <w:r w:rsidR="000F466A" w:rsidRPr="002459BB">
        <w:rPr>
          <w:rFonts w:ascii="Times New Roman" w:eastAsia="標楷體" w:hAnsi="Times New Roman"/>
          <w:sz w:val="28"/>
          <w:szCs w:val="28"/>
        </w:rPr>
        <w:t>炎，如以干擾素合併</w:t>
      </w:r>
      <w:r w:rsidR="000F466A" w:rsidRPr="002459BB">
        <w:rPr>
          <w:rFonts w:ascii="Times New Roman" w:eastAsia="標楷體" w:hAnsi="Times New Roman"/>
          <w:sz w:val="28"/>
          <w:szCs w:val="28"/>
        </w:rPr>
        <w:t>Ribavirin</w:t>
      </w:r>
      <w:r w:rsidR="000F466A" w:rsidRPr="002459BB">
        <w:rPr>
          <w:rFonts w:ascii="Times New Roman" w:eastAsia="標楷體" w:hAnsi="Times New Roman"/>
          <w:sz w:val="28"/>
          <w:szCs w:val="28"/>
        </w:rPr>
        <w:t>治療；</w:t>
      </w:r>
      <w:r w:rsidRPr="002459BB">
        <w:rPr>
          <w:rFonts w:ascii="Times New Roman" w:eastAsia="標楷體" w:hAnsi="Times New Roman"/>
          <w:sz w:val="28"/>
          <w:szCs w:val="28"/>
        </w:rPr>
        <w:t>治療前，治療</w:t>
      </w:r>
      <w:r w:rsidR="008312CA" w:rsidRPr="002459BB">
        <w:rPr>
          <w:rFonts w:ascii="Times New Roman" w:eastAsia="標楷體" w:hAnsi="Times New Roman"/>
          <w:sz w:val="28"/>
          <w:szCs w:val="28"/>
        </w:rPr>
        <w:t>時第四週</w:t>
      </w:r>
      <w:r w:rsidRPr="002459BB">
        <w:rPr>
          <w:rFonts w:ascii="Times New Roman" w:eastAsia="標楷體" w:hAnsi="Times New Roman"/>
          <w:sz w:val="28"/>
          <w:szCs w:val="28"/>
        </w:rPr>
        <w:t>，</w:t>
      </w:r>
      <w:r w:rsidR="008312CA" w:rsidRPr="002459BB">
        <w:rPr>
          <w:rFonts w:ascii="Times New Roman" w:eastAsia="標楷體" w:hAnsi="Times New Roman"/>
          <w:sz w:val="28"/>
          <w:szCs w:val="28"/>
        </w:rPr>
        <w:t>第十二週</w:t>
      </w:r>
      <w:r w:rsidRPr="002459BB">
        <w:rPr>
          <w:rFonts w:ascii="Times New Roman" w:eastAsia="標楷體" w:hAnsi="Times New Roman"/>
          <w:sz w:val="28"/>
          <w:szCs w:val="28"/>
        </w:rPr>
        <w:t>(</w:t>
      </w:r>
      <w:r w:rsidRPr="002459BB">
        <w:rPr>
          <w:rFonts w:ascii="Times New Roman" w:eastAsia="標楷體" w:hAnsi="Times New Roman"/>
          <w:sz w:val="28"/>
          <w:szCs w:val="28"/>
        </w:rPr>
        <w:t>如無</w:t>
      </w:r>
      <w:r w:rsidRPr="002459BB">
        <w:rPr>
          <w:rFonts w:ascii="Times New Roman" w:eastAsia="標楷體" w:hAnsi="Times New Roman"/>
          <w:sz w:val="28"/>
          <w:szCs w:val="28"/>
        </w:rPr>
        <w:t>RVR)</w:t>
      </w:r>
      <w:r w:rsidRPr="002459BB">
        <w:rPr>
          <w:rFonts w:ascii="Times New Roman" w:eastAsia="標楷體" w:hAnsi="Times New Roman"/>
          <w:sz w:val="28"/>
          <w:szCs w:val="28"/>
        </w:rPr>
        <w:t>，</w:t>
      </w:r>
      <w:r w:rsidR="008312CA" w:rsidRPr="002459BB">
        <w:rPr>
          <w:rFonts w:ascii="Times New Roman" w:eastAsia="標楷體" w:hAnsi="Times New Roman"/>
          <w:sz w:val="28"/>
          <w:szCs w:val="28"/>
        </w:rPr>
        <w:t>停藥時</w:t>
      </w:r>
      <w:r w:rsidR="008312CA" w:rsidRPr="002459BB">
        <w:rPr>
          <w:rFonts w:ascii="Times New Roman" w:eastAsia="標楷體" w:hAnsi="Times New Roman"/>
          <w:sz w:val="28"/>
          <w:szCs w:val="28"/>
        </w:rPr>
        <w:t>(End of treatment)</w:t>
      </w:r>
      <w:r w:rsidRPr="002459BB">
        <w:rPr>
          <w:rFonts w:ascii="Times New Roman" w:eastAsia="標楷體" w:hAnsi="Times New Roman"/>
          <w:sz w:val="28"/>
          <w:szCs w:val="28"/>
        </w:rPr>
        <w:t>，停藥後</w:t>
      </w:r>
      <w:r w:rsidR="008312CA" w:rsidRPr="002459BB">
        <w:rPr>
          <w:rFonts w:ascii="Times New Roman" w:eastAsia="標楷體" w:hAnsi="Times New Roman"/>
          <w:sz w:val="28"/>
          <w:szCs w:val="28"/>
        </w:rPr>
        <w:t>第二十四週得</w:t>
      </w:r>
      <w:r w:rsidRPr="002459BB">
        <w:rPr>
          <w:rFonts w:ascii="Times New Roman" w:eastAsia="標楷體" w:hAnsi="Times New Roman"/>
          <w:sz w:val="28"/>
          <w:szCs w:val="28"/>
        </w:rPr>
        <w:t>作</w:t>
      </w:r>
      <w:r w:rsidRPr="002459BB">
        <w:rPr>
          <w:rFonts w:ascii="Times New Roman" w:eastAsia="標楷體" w:hAnsi="Times New Roman"/>
          <w:sz w:val="28"/>
          <w:szCs w:val="28"/>
        </w:rPr>
        <w:t xml:space="preserve"> HCV RNA </w:t>
      </w:r>
      <w:r w:rsidRPr="002459BB">
        <w:rPr>
          <w:rFonts w:ascii="Times New Roman" w:eastAsia="標楷體" w:hAnsi="Times New Roman"/>
          <w:sz w:val="28"/>
          <w:szCs w:val="28"/>
        </w:rPr>
        <w:t>定量檢查。</w:t>
      </w:r>
      <w:r w:rsidR="008312CA" w:rsidRPr="002459BB">
        <w:rPr>
          <w:rFonts w:ascii="Times New Roman" w:eastAsia="標楷體" w:hAnsi="Times New Roman"/>
          <w:sz w:val="28"/>
          <w:szCs w:val="28"/>
        </w:rPr>
        <w:t>(</w:t>
      </w:r>
      <w:r w:rsidR="00817FDE" w:rsidRPr="002459BB">
        <w:rPr>
          <w:rFonts w:ascii="Times New Roman" w:eastAsia="標楷體" w:hAnsi="Times New Roman"/>
          <w:sz w:val="28"/>
          <w:szCs w:val="28"/>
        </w:rPr>
        <w:t>108/3/1</w:t>
      </w:r>
      <w:r w:rsidR="008312CA" w:rsidRPr="002459BB">
        <w:rPr>
          <w:rFonts w:ascii="Times New Roman" w:eastAsia="標楷體" w:hAnsi="Times New Roman"/>
          <w:sz w:val="28"/>
          <w:szCs w:val="28"/>
        </w:rPr>
        <w:t>)</w:t>
      </w:r>
    </w:p>
    <w:p w:rsidR="000257EE" w:rsidRPr="002459BB" w:rsidRDefault="00274757" w:rsidP="00033568">
      <w:pPr>
        <w:snapToGrid w:val="0"/>
        <w:spacing w:line="600" w:lineRule="exact"/>
        <w:ind w:left="1560" w:hanging="566"/>
        <w:jc w:val="both"/>
        <w:rPr>
          <w:rFonts w:ascii="Times New Roman" w:eastAsia="標楷體" w:hAnsi="Times New Roman"/>
          <w:sz w:val="28"/>
          <w:szCs w:val="28"/>
        </w:rPr>
      </w:pPr>
      <w:r w:rsidRPr="002459BB">
        <w:rPr>
          <w:rFonts w:ascii="Times New Roman" w:eastAsia="標楷體" w:hAnsi="Times New Roman"/>
          <w:sz w:val="28"/>
          <w:szCs w:val="28"/>
        </w:rPr>
        <w:t>丁、此類案件送審時，應附</w:t>
      </w:r>
      <w:r w:rsidRPr="002459BB">
        <w:rPr>
          <w:rFonts w:ascii="Times New Roman" w:eastAsia="標楷體" w:hAnsi="Times New Roman"/>
          <w:sz w:val="28"/>
          <w:szCs w:val="28"/>
        </w:rPr>
        <w:t>6</w:t>
      </w:r>
      <w:r w:rsidRPr="002459BB">
        <w:rPr>
          <w:rFonts w:ascii="Times New Roman" w:eastAsia="標楷體" w:hAnsi="Times New Roman"/>
          <w:sz w:val="28"/>
          <w:szCs w:val="28"/>
        </w:rPr>
        <w:t>個月內病歷</w:t>
      </w:r>
      <w:r w:rsidR="00FC05D0" w:rsidRPr="002459BB">
        <w:rPr>
          <w:rFonts w:ascii="Times New Roman" w:eastAsia="標楷體" w:hAnsi="Times New Roman"/>
          <w:sz w:val="28"/>
          <w:szCs w:val="28"/>
        </w:rPr>
        <w:t>及合於抗病毒藥物使用規定之相關資料</w:t>
      </w:r>
      <w:r w:rsidRPr="002459BB">
        <w:rPr>
          <w:rFonts w:ascii="Times New Roman" w:eastAsia="標楷體" w:hAnsi="Times New Roman"/>
          <w:sz w:val="28"/>
          <w:szCs w:val="28"/>
        </w:rPr>
        <w:t>供參。</w:t>
      </w:r>
      <w:r w:rsidRPr="002459BB">
        <w:rPr>
          <w:rFonts w:ascii="Times New Roman" w:eastAsia="標楷體" w:hAnsi="Times New Roman"/>
          <w:sz w:val="28"/>
          <w:szCs w:val="28"/>
        </w:rPr>
        <w:t>(99/7/1)</w:t>
      </w:r>
      <w:r w:rsidR="00FC05D0" w:rsidRPr="002459BB">
        <w:rPr>
          <w:rFonts w:ascii="Times New Roman" w:eastAsia="標楷體" w:hAnsi="Times New Roman"/>
          <w:sz w:val="28"/>
          <w:szCs w:val="28"/>
        </w:rPr>
        <w:t>(106/1/1)</w:t>
      </w:r>
    </w:p>
    <w:p w:rsidR="000257EE" w:rsidRPr="002459BB" w:rsidRDefault="00274757" w:rsidP="00033568">
      <w:pPr>
        <w:snapToGrid w:val="0"/>
        <w:spacing w:line="600" w:lineRule="exact"/>
        <w:ind w:left="426" w:hanging="284"/>
        <w:jc w:val="both"/>
        <w:rPr>
          <w:rFonts w:ascii="Times New Roman" w:eastAsia="標楷體" w:hAnsi="Times New Roman"/>
          <w:sz w:val="28"/>
          <w:szCs w:val="28"/>
        </w:rPr>
      </w:pPr>
      <w:r w:rsidRPr="002459BB">
        <w:rPr>
          <w:rFonts w:ascii="Times New Roman" w:eastAsia="標楷體" w:hAnsi="Times New Roman"/>
          <w:sz w:val="28"/>
          <w:szCs w:val="28"/>
        </w:rPr>
        <w:t>3.</w:t>
      </w:r>
      <w:r w:rsidRPr="002459BB">
        <w:rPr>
          <w:rFonts w:ascii="Times New Roman" w:eastAsia="標楷體" w:hAnsi="Times New Roman"/>
          <w:sz w:val="28"/>
          <w:szCs w:val="28"/>
        </w:rPr>
        <w:t>住院部分審查原則及注意事項：審查時應注意個案住院之必要性、住院日數之長短及病房種類</w:t>
      </w:r>
      <w:r w:rsidRPr="002459BB">
        <w:rPr>
          <w:rFonts w:ascii="Times New Roman" w:eastAsia="標楷體" w:hAnsi="Times New Roman"/>
          <w:sz w:val="28"/>
          <w:szCs w:val="28"/>
        </w:rPr>
        <w:t>(</w:t>
      </w:r>
      <w:r w:rsidRPr="002459BB">
        <w:rPr>
          <w:rFonts w:ascii="Times New Roman" w:eastAsia="標楷體" w:hAnsi="Times New Roman"/>
          <w:sz w:val="28"/>
          <w:szCs w:val="28"/>
        </w:rPr>
        <w:t>如加護病房等</w:t>
      </w:r>
      <w:r w:rsidRPr="002459BB">
        <w:rPr>
          <w:rFonts w:ascii="Times New Roman" w:eastAsia="標楷體" w:hAnsi="Times New Roman"/>
          <w:sz w:val="28"/>
          <w:szCs w:val="28"/>
        </w:rPr>
        <w:t>)</w:t>
      </w:r>
      <w:r w:rsidRPr="002459BB">
        <w:rPr>
          <w:rFonts w:ascii="Times New Roman" w:eastAsia="標楷體" w:hAnsi="Times New Roman"/>
          <w:sz w:val="28"/>
          <w:szCs w:val="28"/>
        </w:rPr>
        <w:t>之適當性。</w:t>
      </w:r>
    </w:p>
    <w:p w:rsidR="00F0343B" w:rsidRPr="002459BB" w:rsidRDefault="00274757" w:rsidP="00033568">
      <w:pPr>
        <w:pStyle w:val="20"/>
        <w:tabs>
          <w:tab w:val="clear" w:pos="900"/>
        </w:tabs>
        <w:snapToGrid w:val="0"/>
        <w:spacing w:line="600" w:lineRule="exact"/>
        <w:ind w:left="897" w:hanging="470"/>
        <w:jc w:val="both"/>
        <w:rPr>
          <w:rFonts w:ascii="Times New Roman" w:eastAsia="標楷體" w:hAnsi="Times New Roman"/>
          <w:sz w:val="28"/>
          <w:szCs w:val="28"/>
        </w:rPr>
      </w:pPr>
      <w:r w:rsidRPr="002459BB">
        <w:rPr>
          <w:rFonts w:ascii="Times New Roman" w:eastAsia="標楷體" w:hAnsi="Times New Roman"/>
          <w:sz w:val="28"/>
          <w:szCs w:val="28"/>
        </w:rPr>
        <w:t>(1)</w:t>
      </w:r>
      <w:r w:rsidRPr="002459BB">
        <w:rPr>
          <w:rFonts w:ascii="Times New Roman" w:eastAsia="標楷體" w:hAnsi="Times New Roman"/>
          <w:sz w:val="28"/>
          <w:szCs w:val="28"/>
        </w:rPr>
        <w:t>急性支氣管炎、肝炎、暈眩症等特定疾病住院，應符合特定疾病之</w:t>
      </w:r>
      <w:r w:rsidRPr="002459BB">
        <w:rPr>
          <w:rFonts w:ascii="Times New Roman" w:eastAsia="標楷體" w:hAnsi="Times New Roman"/>
          <w:sz w:val="28"/>
          <w:szCs w:val="28"/>
        </w:rPr>
        <w:lastRenderedPageBreak/>
        <w:t>住院基本要件。</w:t>
      </w:r>
      <w:r w:rsidRPr="002459BB">
        <w:rPr>
          <w:rFonts w:ascii="Times New Roman" w:eastAsia="標楷體" w:hAnsi="Times New Roman"/>
          <w:sz w:val="28"/>
          <w:szCs w:val="28"/>
        </w:rPr>
        <w:t>(</w:t>
      </w:r>
      <w:r w:rsidRPr="002459BB">
        <w:rPr>
          <w:rFonts w:ascii="Times New Roman" w:eastAsia="標楷體" w:hAnsi="Times New Roman"/>
          <w:sz w:val="28"/>
          <w:szCs w:val="28"/>
        </w:rPr>
        <w:t>詳附表十九</w:t>
      </w:r>
      <w:r w:rsidRPr="002459BB">
        <w:rPr>
          <w:rFonts w:ascii="Times New Roman" w:eastAsia="標楷體" w:hAnsi="Times New Roman"/>
          <w:sz w:val="28"/>
          <w:szCs w:val="28"/>
        </w:rPr>
        <w:t>)(102/3/1)</w:t>
      </w:r>
    </w:p>
    <w:p w:rsidR="00F0343B" w:rsidRPr="002459BB" w:rsidRDefault="00274757" w:rsidP="00033568">
      <w:pPr>
        <w:pStyle w:val="20"/>
        <w:tabs>
          <w:tab w:val="clear" w:pos="900"/>
        </w:tabs>
        <w:snapToGrid w:val="0"/>
        <w:spacing w:line="600" w:lineRule="exact"/>
        <w:ind w:left="709" w:hanging="283"/>
        <w:jc w:val="both"/>
        <w:rPr>
          <w:rFonts w:ascii="Times New Roman" w:eastAsia="標楷體" w:hAnsi="Times New Roman"/>
          <w:sz w:val="28"/>
          <w:szCs w:val="28"/>
        </w:rPr>
      </w:pPr>
      <w:r w:rsidRPr="002459BB">
        <w:rPr>
          <w:rFonts w:ascii="Times New Roman" w:eastAsia="標楷體" w:hAnsi="Times New Roman"/>
          <w:sz w:val="28"/>
          <w:szCs w:val="28"/>
        </w:rPr>
        <w:t>(2)</w:t>
      </w:r>
      <w:r w:rsidRPr="002459BB">
        <w:rPr>
          <w:rFonts w:ascii="Times New Roman" w:eastAsia="標楷體" w:hAnsi="Times New Roman"/>
          <w:sz w:val="28"/>
          <w:szCs w:val="28"/>
        </w:rPr>
        <w:t>住院處方用藥之審查，應依照健保用藥之相關規定，進行詳細審查。除注意用藥之適應症外，也須注意使用之劑量與期間長短是否恰當。</w:t>
      </w:r>
      <w:r w:rsidRPr="002459BB">
        <w:rPr>
          <w:rFonts w:ascii="Times New Roman" w:eastAsia="標楷體" w:hAnsi="Times New Roman"/>
          <w:sz w:val="28"/>
          <w:szCs w:val="28"/>
        </w:rPr>
        <w:t>(</w:t>
      </w:r>
      <w:r w:rsidRPr="002459BB">
        <w:rPr>
          <w:rFonts w:ascii="Times New Roman" w:eastAsia="標楷體" w:hAnsi="Times New Roman"/>
          <w:sz w:val="28"/>
          <w:szCs w:val="28"/>
        </w:rPr>
        <w:t>一些管理不善院所，易出現長期未進行醫令重整，致使用藥物期間過長。</w:t>
      </w:r>
      <w:r w:rsidRPr="002459BB">
        <w:rPr>
          <w:rFonts w:ascii="Times New Roman" w:eastAsia="標楷體" w:hAnsi="Times New Roman"/>
          <w:sz w:val="28"/>
          <w:szCs w:val="28"/>
        </w:rPr>
        <w:t>)</w:t>
      </w:r>
    </w:p>
    <w:p w:rsidR="00F0343B" w:rsidRPr="002459BB" w:rsidRDefault="00274757" w:rsidP="00033568">
      <w:pPr>
        <w:pStyle w:val="20"/>
        <w:tabs>
          <w:tab w:val="clear" w:pos="900"/>
        </w:tabs>
        <w:snapToGrid w:val="0"/>
        <w:spacing w:line="600" w:lineRule="exact"/>
        <w:ind w:left="709" w:hanging="283"/>
        <w:jc w:val="both"/>
        <w:rPr>
          <w:rFonts w:ascii="Times New Roman" w:eastAsia="標楷體" w:hAnsi="Times New Roman"/>
          <w:sz w:val="28"/>
          <w:szCs w:val="28"/>
        </w:rPr>
      </w:pPr>
      <w:r w:rsidRPr="002459BB">
        <w:rPr>
          <w:rFonts w:ascii="Times New Roman" w:eastAsia="標楷體" w:hAnsi="Times New Roman"/>
          <w:sz w:val="28"/>
          <w:szCs w:val="28"/>
        </w:rPr>
        <w:t>(3)</w:t>
      </w:r>
      <w:r w:rsidRPr="002459BB">
        <w:rPr>
          <w:rFonts w:ascii="Times New Roman" w:eastAsia="標楷體" w:hAnsi="Times New Roman"/>
          <w:sz w:val="28"/>
          <w:szCs w:val="28"/>
        </w:rPr>
        <w:t>應注意病歷摘要之診斷、診療記錄及明細表是否相符。</w:t>
      </w:r>
    </w:p>
    <w:p w:rsidR="00F0343B" w:rsidRPr="002459BB" w:rsidRDefault="00274757" w:rsidP="00033568">
      <w:pPr>
        <w:pStyle w:val="20"/>
        <w:tabs>
          <w:tab w:val="clear" w:pos="900"/>
        </w:tabs>
        <w:snapToGrid w:val="0"/>
        <w:spacing w:line="600" w:lineRule="exact"/>
        <w:ind w:left="709" w:hanging="283"/>
        <w:jc w:val="both"/>
        <w:rPr>
          <w:rFonts w:ascii="Times New Roman" w:eastAsia="標楷體" w:hAnsi="Times New Roman"/>
          <w:sz w:val="28"/>
          <w:szCs w:val="28"/>
        </w:rPr>
      </w:pPr>
      <w:r w:rsidRPr="002459BB">
        <w:rPr>
          <w:rFonts w:ascii="Times New Roman" w:eastAsia="標楷體" w:hAnsi="Times New Roman"/>
          <w:sz w:val="28"/>
          <w:szCs w:val="28"/>
        </w:rPr>
        <w:t>(4)</w:t>
      </w:r>
      <w:r w:rsidRPr="002459BB">
        <w:rPr>
          <w:rFonts w:ascii="Times New Roman" w:eastAsia="標楷體" w:hAnsi="Times New Roman"/>
          <w:sz w:val="28"/>
          <w:szCs w:val="28"/>
        </w:rPr>
        <w:t>抗生素之使用，有些院所常以痰之培養結果做為使用高價抗生素之搪塞理由，應注意是否恰當，嚴加審查。若需使用高價抗生素應會感染科或胸腔內科醫師評估其必要性、若無會感染科或胸腔內科醫師者，加</w:t>
      </w:r>
      <w:r w:rsidR="001A4309" w:rsidRPr="002459BB">
        <w:rPr>
          <w:rFonts w:ascii="Times New Roman" w:eastAsia="標楷體" w:hAnsi="Times New Roman"/>
          <w:sz w:val="28"/>
          <w:szCs w:val="28"/>
        </w:rPr>
        <w:t>強</w:t>
      </w:r>
      <w:r w:rsidRPr="002459BB">
        <w:rPr>
          <w:rFonts w:ascii="Times New Roman" w:eastAsia="標楷體" w:hAnsi="Times New Roman"/>
          <w:sz w:val="28"/>
          <w:szCs w:val="28"/>
        </w:rPr>
        <w:t>審查。</w:t>
      </w:r>
      <w:r w:rsidR="00555EB6" w:rsidRPr="002459BB">
        <w:rPr>
          <w:rFonts w:ascii="Times New Roman" w:eastAsia="標楷體" w:hAnsi="Times New Roman"/>
          <w:sz w:val="28"/>
          <w:szCs w:val="28"/>
        </w:rPr>
        <w:t>(106/1/1)</w:t>
      </w:r>
    </w:p>
    <w:p w:rsidR="00F0343B" w:rsidRPr="002459BB" w:rsidRDefault="00274757" w:rsidP="00033568">
      <w:pPr>
        <w:pStyle w:val="20"/>
        <w:tabs>
          <w:tab w:val="clear" w:pos="900"/>
        </w:tabs>
        <w:snapToGrid w:val="0"/>
        <w:spacing w:line="600" w:lineRule="exact"/>
        <w:ind w:left="709" w:hanging="283"/>
        <w:jc w:val="both"/>
        <w:rPr>
          <w:rFonts w:ascii="Times New Roman" w:eastAsia="標楷體" w:hAnsi="Times New Roman"/>
          <w:sz w:val="28"/>
          <w:szCs w:val="28"/>
        </w:rPr>
      </w:pPr>
      <w:r w:rsidRPr="002459BB">
        <w:rPr>
          <w:rFonts w:ascii="Times New Roman" w:eastAsia="標楷體" w:hAnsi="Times New Roman"/>
          <w:sz w:val="28"/>
          <w:szCs w:val="28"/>
        </w:rPr>
        <w:t>(5)</w:t>
      </w:r>
      <w:r w:rsidRPr="002459BB">
        <w:rPr>
          <w:rFonts w:ascii="Times New Roman" w:eastAsia="標楷體" w:hAnsi="Times New Roman"/>
          <w:sz w:val="28"/>
          <w:szCs w:val="28"/>
        </w:rPr>
        <w:t>多數院所均有套裝生化檢查之設計，應注意同一住院期間，是否有必要多次進行相同之套裝生化檢查，除非必要否則應以單項複選之方式，做為住院期間之追蹤。</w:t>
      </w:r>
    </w:p>
    <w:p w:rsidR="000257EE" w:rsidRPr="002459BB" w:rsidRDefault="00274757" w:rsidP="00033568">
      <w:pPr>
        <w:pStyle w:val="20"/>
        <w:tabs>
          <w:tab w:val="clear" w:pos="900"/>
        </w:tabs>
        <w:snapToGrid w:val="0"/>
        <w:spacing w:line="600" w:lineRule="exact"/>
        <w:ind w:left="709" w:hanging="283"/>
        <w:jc w:val="both"/>
        <w:rPr>
          <w:rFonts w:ascii="Times New Roman" w:eastAsia="標楷體" w:hAnsi="Times New Roman"/>
          <w:sz w:val="28"/>
          <w:szCs w:val="28"/>
        </w:rPr>
      </w:pPr>
      <w:r w:rsidRPr="002459BB">
        <w:rPr>
          <w:rFonts w:ascii="Times New Roman" w:eastAsia="標楷體" w:hAnsi="Times New Roman"/>
          <w:sz w:val="28"/>
          <w:szCs w:val="28"/>
        </w:rPr>
        <w:t>(6)</w:t>
      </w:r>
      <w:r w:rsidRPr="002459BB">
        <w:rPr>
          <w:rFonts w:ascii="Times New Roman" w:eastAsia="標楷體" w:hAnsi="Times New Roman"/>
          <w:sz w:val="28"/>
          <w:szCs w:val="28"/>
        </w:rPr>
        <w:t>糖尿病患者除非正在調整胰島素劑量，或是病況危急，對每日測三至四次血糖以上者，注意加強審查。</w:t>
      </w:r>
    </w:p>
    <w:p w:rsidR="000257EE" w:rsidRPr="002459BB" w:rsidRDefault="00274757" w:rsidP="00033568">
      <w:pPr>
        <w:pStyle w:val="20"/>
        <w:tabs>
          <w:tab w:val="clear" w:pos="900"/>
        </w:tabs>
        <w:snapToGrid w:val="0"/>
        <w:spacing w:line="600" w:lineRule="exact"/>
        <w:ind w:left="897" w:hanging="470"/>
        <w:jc w:val="both"/>
        <w:rPr>
          <w:rFonts w:ascii="Times New Roman" w:eastAsia="標楷體" w:hAnsi="Times New Roman"/>
          <w:sz w:val="28"/>
          <w:szCs w:val="28"/>
        </w:rPr>
      </w:pPr>
      <w:r w:rsidRPr="002459BB">
        <w:rPr>
          <w:rFonts w:ascii="Times New Roman" w:eastAsia="標楷體" w:hAnsi="Times New Roman"/>
          <w:sz w:val="28"/>
          <w:szCs w:val="28"/>
        </w:rPr>
        <w:t>(7)</w:t>
      </w:r>
      <w:r w:rsidRPr="002459BB">
        <w:rPr>
          <w:rFonts w:ascii="Times New Roman" w:eastAsia="標楷體" w:hAnsi="Times New Roman"/>
          <w:sz w:val="28"/>
          <w:szCs w:val="28"/>
        </w:rPr>
        <w:t>細菌培養時未長出細菌，不可申報藥物敏感試驗。</w:t>
      </w:r>
    </w:p>
    <w:p w:rsidR="000257EE" w:rsidRPr="002459BB" w:rsidRDefault="00274757" w:rsidP="00033568">
      <w:pPr>
        <w:pStyle w:val="20"/>
        <w:tabs>
          <w:tab w:val="clear" w:pos="900"/>
        </w:tabs>
        <w:snapToGrid w:val="0"/>
        <w:spacing w:line="600" w:lineRule="exact"/>
        <w:ind w:left="897" w:hanging="470"/>
        <w:jc w:val="both"/>
        <w:rPr>
          <w:rFonts w:ascii="Times New Roman" w:eastAsia="標楷體" w:hAnsi="Times New Roman"/>
          <w:sz w:val="28"/>
          <w:szCs w:val="28"/>
        </w:rPr>
      </w:pPr>
      <w:r w:rsidRPr="002459BB">
        <w:rPr>
          <w:rFonts w:ascii="Times New Roman" w:eastAsia="標楷體" w:hAnsi="Times New Roman"/>
          <w:sz w:val="28"/>
          <w:szCs w:val="28"/>
        </w:rPr>
        <w:t>(8)</w:t>
      </w:r>
      <w:r w:rsidRPr="002459BB">
        <w:rPr>
          <w:rFonts w:ascii="Times New Roman" w:eastAsia="標楷體" w:hAnsi="Times New Roman"/>
          <w:sz w:val="28"/>
          <w:szCs w:val="28"/>
        </w:rPr>
        <w:t>皮下肌肉、小量靜脈注射及</w:t>
      </w:r>
      <w:r w:rsidRPr="002459BB">
        <w:rPr>
          <w:rFonts w:ascii="Times New Roman" w:eastAsia="標楷體" w:hAnsi="Times New Roman"/>
          <w:sz w:val="28"/>
          <w:szCs w:val="28"/>
        </w:rPr>
        <w:t>IV Push</w:t>
      </w:r>
      <w:r w:rsidRPr="002459BB">
        <w:rPr>
          <w:rFonts w:ascii="Times New Roman" w:eastAsia="標楷體" w:hAnsi="Times New Roman"/>
          <w:sz w:val="28"/>
          <w:szCs w:val="28"/>
        </w:rPr>
        <w:t>等注射技術費包括於病房費中，不得另行申報，但材料費得另計。</w:t>
      </w:r>
    </w:p>
    <w:p w:rsidR="000257EE" w:rsidRPr="002459BB" w:rsidRDefault="00274757" w:rsidP="00033568">
      <w:pPr>
        <w:snapToGrid w:val="0"/>
        <w:spacing w:line="600" w:lineRule="exact"/>
        <w:ind w:left="426" w:hanging="325"/>
        <w:jc w:val="both"/>
        <w:rPr>
          <w:rFonts w:ascii="Times New Roman" w:hAnsi="Times New Roman"/>
        </w:rPr>
      </w:pPr>
      <w:r w:rsidRPr="002459BB">
        <w:rPr>
          <w:rFonts w:ascii="Times New Roman" w:eastAsia="標楷體" w:hAnsi="Times New Roman"/>
          <w:sz w:val="28"/>
          <w:szCs w:val="28"/>
        </w:rPr>
        <w:t>4.</w:t>
      </w:r>
      <w:r w:rsidRPr="002459BB">
        <w:rPr>
          <w:rFonts w:ascii="Times New Roman" w:eastAsia="標楷體" w:hAnsi="Times New Roman"/>
          <w:sz w:val="28"/>
          <w:szCs w:val="28"/>
        </w:rPr>
        <w:t>急診部分審查原則及注意事項：急診定義及適用範圍依全民健康保險醫療服務給付項目及支付標準附表一「急診定義及適用範圍」規定辦理。</w:t>
      </w:r>
      <w:r w:rsidRPr="002459BB">
        <w:rPr>
          <w:rFonts w:ascii="Times New Roman" w:eastAsia="標楷體" w:hAnsi="Times New Roman"/>
          <w:sz w:val="28"/>
          <w:szCs w:val="28"/>
        </w:rPr>
        <w:t>(102/3/1)</w:t>
      </w:r>
    </w:p>
    <w:p w:rsidR="000257EE" w:rsidRPr="002459BB" w:rsidRDefault="00274757" w:rsidP="00033568">
      <w:pPr>
        <w:snapToGrid w:val="0"/>
        <w:spacing w:line="600" w:lineRule="exact"/>
        <w:ind w:left="563" w:hanging="325"/>
        <w:jc w:val="both"/>
        <w:rPr>
          <w:rFonts w:ascii="Times New Roman" w:eastAsia="標楷體" w:hAnsi="Times New Roman"/>
          <w:sz w:val="28"/>
          <w:szCs w:val="28"/>
        </w:rPr>
      </w:pPr>
      <w:r w:rsidRPr="002459BB">
        <w:rPr>
          <w:rFonts w:ascii="Times New Roman" w:eastAsia="標楷體" w:hAnsi="Times New Roman"/>
          <w:sz w:val="28"/>
          <w:szCs w:val="28"/>
        </w:rPr>
        <w:t>5.</w:t>
      </w:r>
      <w:r w:rsidRPr="002459BB">
        <w:rPr>
          <w:rFonts w:ascii="Times New Roman" w:eastAsia="標楷體" w:hAnsi="Times New Roman"/>
          <w:sz w:val="28"/>
          <w:szCs w:val="28"/>
        </w:rPr>
        <w:t>其他注意事項：</w:t>
      </w:r>
    </w:p>
    <w:p w:rsidR="000257EE" w:rsidRPr="002459BB" w:rsidRDefault="00274757" w:rsidP="00033568">
      <w:pPr>
        <w:pStyle w:val="20"/>
        <w:tabs>
          <w:tab w:val="clear" w:pos="900"/>
        </w:tabs>
        <w:snapToGrid w:val="0"/>
        <w:spacing w:line="600" w:lineRule="exact"/>
        <w:ind w:left="897" w:hanging="470"/>
        <w:jc w:val="both"/>
        <w:rPr>
          <w:rFonts w:ascii="Times New Roman" w:eastAsia="標楷體" w:hAnsi="Times New Roman"/>
          <w:sz w:val="28"/>
          <w:szCs w:val="28"/>
        </w:rPr>
      </w:pPr>
      <w:r w:rsidRPr="002459BB">
        <w:rPr>
          <w:rFonts w:ascii="Times New Roman" w:eastAsia="標楷體" w:hAnsi="Times New Roman"/>
          <w:sz w:val="28"/>
          <w:szCs w:val="28"/>
        </w:rPr>
        <w:t>(1)</w:t>
      </w:r>
      <w:r w:rsidRPr="002459BB">
        <w:rPr>
          <w:rFonts w:ascii="Times New Roman" w:eastAsia="標楷體" w:hAnsi="Times New Roman"/>
          <w:sz w:val="28"/>
          <w:szCs w:val="28"/>
        </w:rPr>
        <w:t>血液透析應注意開始洗腎之時機，透析次數，</w:t>
      </w:r>
      <w:r w:rsidRPr="002459BB">
        <w:rPr>
          <w:rFonts w:ascii="Times New Roman" w:eastAsia="標楷體" w:hAnsi="Times New Roman"/>
          <w:sz w:val="28"/>
          <w:szCs w:val="28"/>
        </w:rPr>
        <w:t>EPO</w:t>
      </w:r>
      <w:r w:rsidR="001A4309" w:rsidRPr="002459BB">
        <w:rPr>
          <w:rFonts w:ascii="Times New Roman" w:eastAsia="標楷體" w:hAnsi="Times New Roman"/>
          <w:sz w:val="28"/>
          <w:szCs w:val="28"/>
        </w:rPr>
        <w:t>等紅血球生成刺</w:t>
      </w:r>
      <w:r w:rsidR="001A4309" w:rsidRPr="002459BB">
        <w:rPr>
          <w:rFonts w:ascii="Times New Roman" w:eastAsia="標楷體" w:hAnsi="Times New Roman"/>
          <w:sz w:val="28"/>
          <w:szCs w:val="28"/>
        </w:rPr>
        <w:lastRenderedPageBreak/>
        <w:t>激劑</w:t>
      </w:r>
      <w:r w:rsidR="001A4309" w:rsidRPr="002459BB">
        <w:rPr>
          <w:rFonts w:ascii="Times New Roman" w:eastAsia="標楷體" w:hAnsi="Times New Roman"/>
          <w:sz w:val="28"/>
          <w:szCs w:val="28"/>
        </w:rPr>
        <w:t>(ESA)</w:t>
      </w:r>
      <w:r w:rsidRPr="002459BB">
        <w:rPr>
          <w:rFonts w:ascii="Times New Roman" w:eastAsia="標楷體" w:hAnsi="Times New Roman"/>
          <w:sz w:val="28"/>
          <w:szCs w:val="28"/>
        </w:rPr>
        <w:t>之使用與用量。其尿毒症相關治療</w:t>
      </w:r>
      <w:r w:rsidRPr="002459BB">
        <w:rPr>
          <w:rFonts w:ascii="Times New Roman" w:eastAsia="標楷體" w:hAnsi="Times New Roman"/>
          <w:sz w:val="28"/>
          <w:szCs w:val="28"/>
        </w:rPr>
        <w:t>(</w:t>
      </w:r>
      <w:r w:rsidRPr="002459BB">
        <w:rPr>
          <w:rFonts w:ascii="Times New Roman" w:eastAsia="標楷體" w:hAnsi="Times New Roman"/>
          <w:sz w:val="28"/>
          <w:szCs w:val="28"/>
        </w:rPr>
        <w:t>包括簡單感冒藥</w:t>
      </w:r>
      <w:r w:rsidRPr="002459BB">
        <w:rPr>
          <w:rFonts w:ascii="Times New Roman" w:eastAsia="標楷體" w:hAnsi="Times New Roman"/>
          <w:sz w:val="28"/>
          <w:szCs w:val="28"/>
        </w:rPr>
        <w:t>)</w:t>
      </w:r>
      <w:r w:rsidRPr="002459BB">
        <w:rPr>
          <w:rFonts w:ascii="Times New Roman" w:eastAsia="標楷體" w:hAnsi="Times New Roman"/>
          <w:sz w:val="28"/>
          <w:szCs w:val="28"/>
        </w:rPr>
        <w:t>及檢查應包括於血液透析費用內。</w:t>
      </w:r>
      <w:r w:rsidR="00555EB6" w:rsidRPr="002459BB">
        <w:rPr>
          <w:rFonts w:ascii="Times New Roman" w:eastAsia="標楷體" w:hAnsi="Times New Roman"/>
          <w:sz w:val="28"/>
          <w:szCs w:val="28"/>
        </w:rPr>
        <w:t>(106/1/1)</w:t>
      </w:r>
      <w:r w:rsidR="008312CA" w:rsidRPr="002459BB">
        <w:rPr>
          <w:rFonts w:ascii="Times New Roman" w:eastAsia="標楷體" w:hAnsi="Times New Roman"/>
          <w:kern w:val="3"/>
          <w:sz w:val="28"/>
        </w:rPr>
        <w:t xml:space="preserve"> </w:t>
      </w:r>
      <w:r w:rsidR="008312CA" w:rsidRPr="002459BB">
        <w:rPr>
          <w:rFonts w:ascii="Times New Roman" w:eastAsia="標楷體" w:hAnsi="Times New Roman"/>
          <w:kern w:val="3"/>
          <w:sz w:val="28"/>
        </w:rPr>
        <w:t>因癌症或其他外傷出血所需之輸血不含在血液透析費用內。</w:t>
      </w:r>
      <w:r w:rsidR="008312CA" w:rsidRPr="002459BB">
        <w:rPr>
          <w:rFonts w:ascii="Times New Roman" w:eastAsia="標楷體" w:hAnsi="Times New Roman"/>
          <w:kern w:val="3"/>
          <w:sz w:val="28"/>
        </w:rPr>
        <w:t>(</w:t>
      </w:r>
      <w:r w:rsidR="00817FDE" w:rsidRPr="002459BB">
        <w:rPr>
          <w:rFonts w:ascii="Times New Roman" w:eastAsia="標楷體" w:hAnsi="Times New Roman"/>
          <w:kern w:val="3"/>
          <w:sz w:val="28"/>
        </w:rPr>
        <w:t>108/3/1</w:t>
      </w:r>
      <w:r w:rsidR="008312CA" w:rsidRPr="002459BB">
        <w:rPr>
          <w:rFonts w:ascii="Times New Roman" w:eastAsia="標楷體" w:hAnsi="Times New Roman"/>
          <w:kern w:val="3"/>
          <w:sz w:val="28"/>
        </w:rPr>
        <w:t>)</w:t>
      </w:r>
    </w:p>
    <w:p w:rsidR="000257EE" w:rsidRPr="002459BB" w:rsidRDefault="00274757" w:rsidP="00033568">
      <w:pPr>
        <w:pStyle w:val="20"/>
        <w:tabs>
          <w:tab w:val="clear" w:pos="900"/>
        </w:tabs>
        <w:snapToGrid w:val="0"/>
        <w:spacing w:line="600" w:lineRule="exact"/>
        <w:ind w:left="897" w:hanging="470"/>
        <w:jc w:val="both"/>
        <w:rPr>
          <w:rFonts w:ascii="Times New Roman" w:eastAsia="標楷體" w:hAnsi="Times New Roman"/>
          <w:sz w:val="28"/>
          <w:szCs w:val="28"/>
        </w:rPr>
      </w:pPr>
      <w:r w:rsidRPr="002459BB">
        <w:rPr>
          <w:rFonts w:ascii="Times New Roman" w:eastAsia="標楷體" w:hAnsi="Times New Roman"/>
          <w:sz w:val="28"/>
          <w:szCs w:val="28"/>
        </w:rPr>
        <w:t>(2)</w:t>
      </w:r>
      <w:r w:rsidRPr="002459BB">
        <w:rPr>
          <w:rFonts w:ascii="Times New Roman" w:eastAsia="標楷體" w:hAnsi="Times New Roman"/>
          <w:sz w:val="28"/>
          <w:szCs w:val="28"/>
        </w:rPr>
        <w:t>腹膜透析及血液透析同時併作原則：</w:t>
      </w:r>
    </w:p>
    <w:p w:rsidR="000257EE" w:rsidRPr="002459BB" w:rsidRDefault="00274757" w:rsidP="00033568">
      <w:pPr>
        <w:snapToGrid w:val="0"/>
        <w:spacing w:line="600" w:lineRule="exact"/>
        <w:ind w:left="1560" w:hanging="566"/>
        <w:jc w:val="both"/>
        <w:rPr>
          <w:rFonts w:ascii="Times New Roman" w:eastAsia="標楷體" w:hAnsi="Times New Roman"/>
          <w:sz w:val="28"/>
          <w:szCs w:val="28"/>
        </w:rPr>
      </w:pPr>
      <w:r w:rsidRPr="002459BB">
        <w:rPr>
          <w:rFonts w:ascii="Times New Roman" w:eastAsia="標楷體" w:hAnsi="Times New Roman"/>
          <w:sz w:val="28"/>
          <w:szCs w:val="28"/>
        </w:rPr>
        <w:t>甲、血液透析之患者，若其透析量不足時，應增加其透析量，不應再併作輔助性之腹膜透析。血液透析量之增加，係指透析之時間每次至少四個半小時，在患者可承受之範圍內儘量增加其血液流速、使用之透析器體表面積大於或等於一</w:t>
      </w:r>
      <w:r w:rsidRPr="002459BB">
        <w:rPr>
          <w:rFonts w:ascii="新細明體" w:eastAsia="新細明體" w:hAnsi="新細明體" w:cs="新細明體" w:hint="eastAsia"/>
          <w:sz w:val="28"/>
          <w:szCs w:val="28"/>
        </w:rPr>
        <w:t>‧</w:t>
      </w:r>
      <w:r w:rsidRPr="002459BB">
        <w:rPr>
          <w:rFonts w:ascii="Times New Roman" w:eastAsia="標楷體" w:hAnsi="Times New Roman"/>
          <w:sz w:val="28"/>
          <w:szCs w:val="28"/>
        </w:rPr>
        <w:t>八平方公尺；若如此，而</w:t>
      </w:r>
      <w:r w:rsidRPr="002459BB">
        <w:rPr>
          <w:rFonts w:ascii="Times New Roman" w:eastAsia="標楷體" w:hAnsi="Times New Roman"/>
          <w:sz w:val="28"/>
          <w:szCs w:val="28"/>
        </w:rPr>
        <w:t>Kt/V</w:t>
      </w:r>
      <w:r w:rsidRPr="002459BB">
        <w:rPr>
          <w:rFonts w:ascii="Times New Roman" w:eastAsia="標楷體" w:hAnsi="Times New Roman"/>
          <w:sz w:val="28"/>
          <w:szCs w:val="28"/>
        </w:rPr>
        <w:t>仍無法達到一</w:t>
      </w:r>
      <w:r w:rsidRPr="002459BB">
        <w:rPr>
          <w:rFonts w:ascii="新細明體" w:eastAsia="新細明體" w:hAnsi="新細明體" w:cs="新細明體" w:hint="eastAsia"/>
          <w:sz w:val="28"/>
          <w:szCs w:val="28"/>
        </w:rPr>
        <w:t>‧</w:t>
      </w:r>
      <w:r w:rsidRPr="002459BB">
        <w:rPr>
          <w:rFonts w:ascii="Times New Roman" w:eastAsia="標楷體" w:hAnsi="Times New Roman"/>
          <w:sz w:val="28"/>
          <w:szCs w:val="28"/>
        </w:rPr>
        <w:t>二，可考慮增加血液透析次數，但每週總透析次數以不超過四次為限。另請院所加強對患者營養、水份之攝取、理想體重之控制等衛教。</w:t>
      </w:r>
    </w:p>
    <w:p w:rsidR="000257EE" w:rsidRPr="002459BB" w:rsidRDefault="00274757" w:rsidP="00033568">
      <w:pPr>
        <w:snapToGrid w:val="0"/>
        <w:spacing w:line="600" w:lineRule="exact"/>
        <w:ind w:left="1560" w:hanging="566"/>
        <w:jc w:val="both"/>
        <w:rPr>
          <w:rFonts w:ascii="Times New Roman" w:eastAsia="標楷體" w:hAnsi="Times New Roman"/>
          <w:sz w:val="28"/>
          <w:szCs w:val="28"/>
        </w:rPr>
      </w:pPr>
      <w:r w:rsidRPr="002459BB">
        <w:rPr>
          <w:rFonts w:ascii="Times New Roman" w:eastAsia="標楷體" w:hAnsi="Times New Roman"/>
          <w:sz w:val="28"/>
          <w:szCs w:val="28"/>
        </w:rPr>
        <w:t>乙、原接受腹膜透析之患者，因腹膜功能缺損，致使增加腹膜透析量或增長透析液留置時間，總和</w:t>
      </w:r>
      <w:r w:rsidRPr="002459BB">
        <w:rPr>
          <w:rFonts w:ascii="Times New Roman" w:eastAsia="標楷體" w:hAnsi="Times New Roman"/>
          <w:sz w:val="28"/>
          <w:szCs w:val="28"/>
        </w:rPr>
        <w:t>Kt/V</w:t>
      </w:r>
      <w:r w:rsidRPr="002459BB">
        <w:rPr>
          <w:rFonts w:ascii="Times New Roman" w:eastAsia="標楷體" w:hAnsi="Times New Roman"/>
          <w:sz w:val="28"/>
          <w:szCs w:val="28"/>
        </w:rPr>
        <w:t>仍﹤</w:t>
      </w:r>
      <w:r w:rsidRPr="002459BB">
        <w:rPr>
          <w:rFonts w:ascii="Times New Roman" w:eastAsia="標楷體" w:hAnsi="Times New Roman"/>
          <w:sz w:val="28"/>
          <w:szCs w:val="28"/>
        </w:rPr>
        <w:t>1.7</w:t>
      </w:r>
      <w:r w:rsidRPr="002459BB">
        <w:rPr>
          <w:rFonts w:ascii="Times New Roman" w:eastAsia="標楷體" w:hAnsi="Times New Roman"/>
          <w:sz w:val="28"/>
          <w:szCs w:val="28"/>
        </w:rPr>
        <w:t>或肌肝酸清除每週無法達到</w:t>
      </w:r>
      <w:r w:rsidRPr="002459BB">
        <w:rPr>
          <w:rFonts w:ascii="Times New Roman" w:eastAsia="標楷體" w:hAnsi="Times New Roman"/>
          <w:sz w:val="28"/>
          <w:szCs w:val="28"/>
        </w:rPr>
        <w:t>50</w:t>
      </w:r>
      <w:r w:rsidRPr="002459BB">
        <w:rPr>
          <w:rFonts w:ascii="Times New Roman" w:eastAsia="標楷體" w:hAnsi="Times New Roman"/>
          <w:sz w:val="28"/>
          <w:szCs w:val="28"/>
        </w:rPr>
        <w:t>公升</w:t>
      </w:r>
      <w:r w:rsidRPr="002459BB">
        <w:rPr>
          <w:rFonts w:ascii="Times New Roman" w:eastAsia="標楷體" w:hAnsi="Times New Roman"/>
          <w:sz w:val="28"/>
          <w:szCs w:val="28"/>
        </w:rPr>
        <w:t>/1.73</w:t>
      </w:r>
      <w:r w:rsidRPr="002459BB">
        <w:rPr>
          <w:rFonts w:ascii="Times New Roman" w:eastAsia="標楷體" w:hAnsi="Times New Roman"/>
          <w:sz w:val="28"/>
          <w:szCs w:val="28"/>
        </w:rPr>
        <w:t>平方公尺以上體表面積，得併用血液透析者，當月可酌予增加</w:t>
      </w:r>
      <w:r w:rsidR="007A6C56" w:rsidRPr="002459BB">
        <w:rPr>
          <w:rFonts w:ascii="Times New Roman" w:eastAsia="標楷體" w:hAnsi="Times New Roman"/>
          <w:sz w:val="28"/>
          <w:szCs w:val="28"/>
        </w:rPr>
        <w:t>最多</w:t>
      </w:r>
      <w:r w:rsidR="007A6C56" w:rsidRPr="002459BB">
        <w:rPr>
          <w:rFonts w:ascii="Times New Roman" w:eastAsia="標楷體" w:hAnsi="Times New Roman"/>
          <w:sz w:val="28"/>
          <w:szCs w:val="28"/>
        </w:rPr>
        <w:t>2</w:t>
      </w:r>
      <w:r w:rsidRPr="002459BB">
        <w:rPr>
          <w:rFonts w:ascii="Times New Roman" w:eastAsia="標楷體" w:hAnsi="Times New Roman"/>
          <w:sz w:val="28"/>
          <w:szCs w:val="28"/>
        </w:rPr>
        <w:t>次血液透析，但此類患者應改作血液透析為優先考量。</w:t>
      </w:r>
      <w:r w:rsidRPr="002459BB">
        <w:rPr>
          <w:rFonts w:ascii="Times New Roman" w:eastAsia="標楷體" w:hAnsi="Times New Roman"/>
          <w:sz w:val="28"/>
          <w:szCs w:val="28"/>
        </w:rPr>
        <w:t>(100/5/1)</w:t>
      </w:r>
      <w:r w:rsidR="007A6C56" w:rsidRPr="002459BB">
        <w:rPr>
          <w:rFonts w:ascii="Times New Roman" w:eastAsia="標楷體" w:hAnsi="Times New Roman"/>
          <w:sz w:val="28"/>
          <w:szCs w:val="28"/>
        </w:rPr>
        <w:t>(106/1/1)</w:t>
      </w:r>
    </w:p>
    <w:p w:rsidR="000257EE" w:rsidRPr="002459BB" w:rsidRDefault="00274757" w:rsidP="00033568">
      <w:pPr>
        <w:snapToGrid w:val="0"/>
        <w:spacing w:line="600" w:lineRule="exact"/>
        <w:ind w:left="993" w:hanging="142"/>
        <w:jc w:val="both"/>
        <w:rPr>
          <w:rFonts w:ascii="Times New Roman" w:eastAsia="標楷體" w:hAnsi="Times New Roman"/>
          <w:sz w:val="28"/>
          <w:szCs w:val="28"/>
        </w:rPr>
      </w:pPr>
      <w:r w:rsidRPr="002459BB">
        <w:rPr>
          <w:rFonts w:ascii="Times New Roman" w:eastAsia="標楷體" w:hAnsi="Times New Roman"/>
          <w:sz w:val="28"/>
          <w:szCs w:val="28"/>
        </w:rPr>
        <w:t>(3)</w:t>
      </w:r>
      <w:r w:rsidRPr="002459BB">
        <w:rPr>
          <w:rFonts w:ascii="Times New Roman" w:eastAsia="標楷體" w:hAnsi="Times New Roman"/>
          <w:sz w:val="28"/>
          <w:szCs w:val="28"/>
        </w:rPr>
        <w:t>呼吸治療相關檢查、處置項目審查原則如下：</w:t>
      </w:r>
      <w:r w:rsidRPr="002459BB">
        <w:rPr>
          <w:rFonts w:ascii="Times New Roman" w:eastAsia="標楷體" w:hAnsi="Times New Roman"/>
          <w:sz w:val="28"/>
          <w:szCs w:val="28"/>
        </w:rPr>
        <w:t>(98/3/1)</w:t>
      </w:r>
      <w:r w:rsidR="00881BDC" w:rsidRPr="002459BB">
        <w:rPr>
          <w:rFonts w:ascii="Times New Roman" w:eastAsia="標楷體" w:hAnsi="Times New Roman"/>
          <w:sz w:val="28"/>
          <w:szCs w:val="28"/>
        </w:rPr>
        <w:t>(</w:t>
      </w:r>
      <w:r w:rsidR="003C072F" w:rsidRPr="002459BB">
        <w:rPr>
          <w:rFonts w:ascii="Times New Roman" w:eastAsia="標楷體" w:hAnsi="Times New Roman"/>
          <w:sz w:val="28"/>
          <w:szCs w:val="28"/>
        </w:rPr>
        <w:t>109/5/1</w:t>
      </w:r>
      <w:r w:rsidR="00881BDC" w:rsidRPr="002459BB">
        <w:rPr>
          <w:rFonts w:ascii="Times New Roman" w:eastAsia="標楷體" w:hAnsi="Times New Roman"/>
          <w:sz w:val="28"/>
          <w:szCs w:val="28"/>
        </w:rPr>
        <w:t>)</w:t>
      </w:r>
    </w:p>
    <w:tbl>
      <w:tblPr>
        <w:tblW w:w="9211" w:type="dxa"/>
        <w:tblInd w:w="28" w:type="dxa"/>
        <w:tblLayout w:type="fixed"/>
        <w:tblCellMar>
          <w:left w:w="10" w:type="dxa"/>
          <w:right w:w="10" w:type="dxa"/>
        </w:tblCellMar>
        <w:tblLook w:val="04A0" w:firstRow="1" w:lastRow="0" w:firstColumn="1" w:lastColumn="0" w:noHBand="0" w:noVBand="1"/>
      </w:tblPr>
      <w:tblGrid>
        <w:gridCol w:w="1438"/>
        <w:gridCol w:w="2333"/>
        <w:gridCol w:w="5400"/>
        <w:gridCol w:w="40"/>
      </w:tblGrid>
      <w:tr w:rsidR="003D24F4" w:rsidRPr="002459BB" w:rsidTr="00033568">
        <w:trPr>
          <w:gridAfter w:val="1"/>
          <w:wAfter w:w="40" w:type="dxa"/>
          <w:tblHeader/>
        </w:trPr>
        <w:tc>
          <w:tcPr>
            <w:tcW w:w="1438" w:type="dxa"/>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0257EE" w:rsidRPr="002459BB" w:rsidRDefault="00274757">
            <w:pPr>
              <w:snapToGrid w:val="0"/>
              <w:spacing w:before="180" w:after="180" w:line="400" w:lineRule="exact"/>
              <w:jc w:val="center"/>
              <w:rPr>
                <w:rFonts w:ascii="Times New Roman" w:hAnsi="Times New Roman"/>
              </w:rPr>
            </w:pPr>
            <w:r w:rsidRPr="002459BB">
              <w:rPr>
                <w:rFonts w:ascii="Times New Roman" w:eastAsia="標楷體" w:hAnsi="Times New Roman"/>
                <w:sz w:val="28"/>
                <w:szCs w:val="28"/>
              </w:rPr>
              <w:t>項目編號</w:t>
            </w:r>
          </w:p>
        </w:tc>
        <w:tc>
          <w:tcPr>
            <w:tcW w:w="2333" w:type="dxa"/>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257EE" w:rsidRPr="002459BB" w:rsidRDefault="00274757">
            <w:pPr>
              <w:snapToGrid w:val="0"/>
              <w:spacing w:before="180" w:after="180" w:line="400" w:lineRule="exact"/>
              <w:jc w:val="center"/>
              <w:rPr>
                <w:rFonts w:ascii="Times New Roman" w:eastAsia="標楷體" w:hAnsi="Times New Roman"/>
                <w:sz w:val="28"/>
                <w:szCs w:val="28"/>
              </w:rPr>
            </w:pPr>
            <w:r w:rsidRPr="002459BB">
              <w:rPr>
                <w:rFonts w:ascii="Times New Roman" w:eastAsia="標楷體" w:hAnsi="Times New Roman"/>
                <w:sz w:val="28"/>
                <w:szCs w:val="28"/>
              </w:rPr>
              <w:t>項目名稱</w:t>
            </w:r>
          </w:p>
        </w:tc>
        <w:tc>
          <w:tcPr>
            <w:tcW w:w="5400" w:type="dxa"/>
            <w:tcBorders>
              <w:top w:val="single" w:sz="12"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0257EE" w:rsidRPr="002459BB" w:rsidRDefault="00274757">
            <w:pPr>
              <w:snapToGrid w:val="0"/>
              <w:spacing w:before="180" w:after="180" w:line="400" w:lineRule="exact"/>
              <w:jc w:val="center"/>
              <w:rPr>
                <w:rFonts w:ascii="Times New Roman" w:eastAsia="標楷體" w:hAnsi="Times New Roman"/>
                <w:sz w:val="28"/>
                <w:szCs w:val="28"/>
              </w:rPr>
            </w:pPr>
            <w:r w:rsidRPr="002459BB">
              <w:rPr>
                <w:rFonts w:ascii="Times New Roman" w:eastAsia="標楷體" w:hAnsi="Times New Roman"/>
                <w:sz w:val="28"/>
                <w:szCs w:val="28"/>
              </w:rPr>
              <w:t>審查原則</w:t>
            </w:r>
          </w:p>
        </w:tc>
      </w:tr>
      <w:tr w:rsidR="003D24F4" w:rsidRPr="002459BB" w:rsidTr="00033568">
        <w:trPr>
          <w:gridAfter w:val="1"/>
          <w:wAfter w:w="40" w:type="dxa"/>
          <w:cantSplit/>
        </w:trPr>
        <w:tc>
          <w:tcPr>
            <w:tcW w:w="1438"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0257EE" w:rsidRPr="002459BB" w:rsidRDefault="00274757">
            <w:pPr>
              <w:snapToGrid w:val="0"/>
              <w:spacing w:line="400" w:lineRule="exact"/>
              <w:rPr>
                <w:rFonts w:ascii="Times New Roman" w:eastAsia="標楷體" w:hAnsi="Times New Roman"/>
                <w:sz w:val="28"/>
                <w:szCs w:val="28"/>
              </w:rPr>
            </w:pPr>
            <w:r w:rsidRPr="002459BB">
              <w:rPr>
                <w:rFonts w:ascii="Times New Roman" w:eastAsia="標楷體" w:hAnsi="Times New Roman"/>
                <w:sz w:val="28"/>
                <w:szCs w:val="28"/>
              </w:rPr>
              <w:t>09041B</w:t>
            </w:r>
          </w:p>
        </w:tc>
        <w:tc>
          <w:tcPr>
            <w:tcW w:w="233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257EE" w:rsidRPr="002459BB" w:rsidRDefault="00274757">
            <w:pPr>
              <w:snapToGrid w:val="0"/>
              <w:spacing w:line="400" w:lineRule="exact"/>
              <w:rPr>
                <w:rFonts w:ascii="Times New Roman" w:eastAsia="標楷體" w:hAnsi="Times New Roman"/>
                <w:sz w:val="28"/>
                <w:szCs w:val="28"/>
              </w:rPr>
            </w:pPr>
            <w:r w:rsidRPr="002459BB">
              <w:rPr>
                <w:rFonts w:ascii="Times New Roman" w:eastAsia="標楷體" w:hAnsi="Times New Roman"/>
                <w:sz w:val="28"/>
                <w:szCs w:val="28"/>
              </w:rPr>
              <w:t>血液氣體分析</w:t>
            </w:r>
          </w:p>
        </w:tc>
        <w:tc>
          <w:tcPr>
            <w:tcW w:w="5400"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0257EE" w:rsidRPr="002459BB" w:rsidRDefault="00274757">
            <w:pPr>
              <w:snapToGrid w:val="0"/>
              <w:spacing w:line="400" w:lineRule="exact"/>
              <w:rPr>
                <w:rFonts w:ascii="Times New Roman" w:eastAsia="標楷體" w:hAnsi="Times New Roman"/>
                <w:sz w:val="28"/>
                <w:szCs w:val="28"/>
              </w:rPr>
            </w:pPr>
            <w:r w:rsidRPr="002459BB">
              <w:rPr>
                <w:rFonts w:ascii="Times New Roman" w:eastAsia="標楷體" w:hAnsi="Times New Roman"/>
                <w:sz w:val="28"/>
                <w:szCs w:val="28"/>
              </w:rPr>
              <w:t>如病情確有需要者，於加護病房住院前十五天以內，以每天平均申報二次以內為原則。</w:t>
            </w:r>
          </w:p>
        </w:tc>
      </w:tr>
      <w:tr w:rsidR="003D24F4" w:rsidRPr="002459BB" w:rsidTr="00033568">
        <w:trPr>
          <w:gridAfter w:val="1"/>
          <w:wAfter w:w="40" w:type="dxa"/>
          <w:cantSplit/>
        </w:trPr>
        <w:tc>
          <w:tcPr>
            <w:tcW w:w="1438"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0257EE" w:rsidRPr="002459BB" w:rsidRDefault="00274757">
            <w:pPr>
              <w:snapToGrid w:val="0"/>
              <w:spacing w:line="400" w:lineRule="exact"/>
              <w:rPr>
                <w:rFonts w:ascii="Times New Roman" w:eastAsia="標楷體" w:hAnsi="Times New Roman"/>
                <w:sz w:val="28"/>
                <w:szCs w:val="28"/>
              </w:rPr>
            </w:pPr>
            <w:r w:rsidRPr="002459BB">
              <w:rPr>
                <w:rFonts w:ascii="Times New Roman" w:eastAsia="標楷體" w:hAnsi="Times New Roman"/>
                <w:sz w:val="28"/>
                <w:szCs w:val="28"/>
              </w:rPr>
              <w:t>17002B</w:t>
            </w:r>
          </w:p>
        </w:tc>
        <w:tc>
          <w:tcPr>
            <w:tcW w:w="233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257EE" w:rsidRPr="002459BB" w:rsidRDefault="00274757">
            <w:pPr>
              <w:snapToGrid w:val="0"/>
              <w:spacing w:line="400" w:lineRule="exact"/>
              <w:rPr>
                <w:rFonts w:ascii="Times New Roman" w:eastAsia="標楷體" w:hAnsi="Times New Roman"/>
                <w:sz w:val="28"/>
                <w:szCs w:val="28"/>
              </w:rPr>
            </w:pPr>
            <w:r w:rsidRPr="002459BB">
              <w:rPr>
                <w:rFonts w:ascii="Times New Roman" w:eastAsia="標楷體" w:hAnsi="Times New Roman"/>
                <w:sz w:val="28"/>
                <w:szCs w:val="28"/>
              </w:rPr>
              <w:t>Pimax and Pemax</w:t>
            </w:r>
            <w:r w:rsidRPr="002459BB">
              <w:rPr>
                <w:rFonts w:ascii="Times New Roman" w:eastAsia="標楷體" w:hAnsi="Times New Roman"/>
                <w:sz w:val="28"/>
                <w:szCs w:val="28"/>
              </w:rPr>
              <w:t>最大吸</w:t>
            </w:r>
            <w:r w:rsidRPr="002459BB">
              <w:rPr>
                <w:rFonts w:ascii="Times New Roman" w:eastAsia="標楷體" w:hAnsi="Times New Roman"/>
                <w:sz w:val="28"/>
                <w:szCs w:val="28"/>
              </w:rPr>
              <w:t>(</w:t>
            </w:r>
            <w:r w:rsidRPr="002459BB">
              <w:rPr>
                <w:rFonts w:ascii="Times New Roman" w:eastAsia="標楷體" w:hAnsi="Times New Roman"/>
                <w:sz w:val="28"/>
                <w:szCs w:val="28"/>
              </w:rPr>
              <w:t>吐</w:t>
            </w:r>
            <w:r w:rsidRPr="002459BB">
              <w:rPr>
                <w:rFonts w:ascii="Times New Roman" w:eastAsia="標楷體" w:hAnsi="Times New Roman"/>
                <w:sz w:val="28"/>
                <w:szCs w:val="28"/>
              </w:rPr>
              <w:t>)</w:t>
            </w:r>
            <w:r w:rsidRPr="002459BB">
              <w:rPr>
                <w:rFonts w:ascii="Times New Roman" w:eastAsia="標楷體" w:hAnsi="Times New Roman"/>
                <w:sz w:val="28"/>
                <w:szCs w:val="28"/>
              </w:rPr>
              <w:t>氣壓</w:t>
            </w:r>
          </w:p>
        </w:tc>
        <w:tc>
          <w:tcPr>
            <w:tcW w:w="5400"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0257EE" w:rsidRPr="002459BB" w:rsidRDefault="00274757">
            <w:pPr>
              <w:snapToGrid w:val="0"/>
              <w:spacing w:line="400" w:lineRule="exact"/>
              <w:rPr>
                <w:rFonts w:ascii="Times New Roman" w:hAnsi="Times New Roman"/>
              </w:rPr>
            </w:pPr>
            <w:r w:rsidRPr="002459BB">
              <w:rPr>
                <w:rFonts w:ascii="Times New Roman" w:eastAsia="標楷體" w:hAnsi="Times New Roman"/>
                <w:sz w:val="28"/>
                <w:szCs w:val="28"/>
              </w:rPr>
              <w:t>申報費用時應附紀錄，若為準備脫離呼吸器期間之檢查，執行前應有</w:t>
            </w:r>
            <w:r w:rsidRPr="002459BB">
              <w:rPr>
                <w:rFonts w:ascii="Times New Roman" w:eastAsia="標楷體" w:hAnsi="Times New Roman"/>
                <w:sz w:val="28"/>
                <w:szCs w:val="28"/>
              </w:rPr>
              <w:t>Try weaning</w:t>
            </w:r>
            <w:r w:rsidRPr="002459BB">
              <w:rPr>
                <w:rFonts w:ascii="Times New Roman" w:eastAsia="標楷體" w:hAnsi="Times New Roman"/>
                <w:sz w:val="28"/>
                <w:szCs w:val="28"/>
              </w:rPr>
              <w:t>動作之紀錄。</w:t>
            </w:r>
            <w:r w:rsidRPr="002459BB">
              <w:rPr>
                <w:rFonts w:ascii="Times New Roman" w:eastAsia="標楷體" w:hAnsi="Times New Roman"/>
                <w:sz w:val="28"/>
                <w:szCs w:val="28"/>
              </w:rPr>
              <w:t>(97/5/1)</w:t>
            </w:r>
          </w:p>
        </w:tc>
      </w:tr>
      <w:tr w:rsidR="003D24F4" w:rsidRPr="002459BB" w:rsidTr="00033568">
        <w:trPr>
          <w:gridAfter w:val="1"/>
          <w:wAfter w:w="40" w:type="dxa"/>
          <w:cantSplit/>
        </w:trPr>
        <w:tc>
          <w:tcPr>
            <w:tcW w:w="1438"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0257EE" w:rsidRPr="002459BB" w:rsidRDefault="00274757">
            <w:pPr>
              <w:pStyle w:val="1"/>
              <w:snapToGrid w:val="0"/>
              <w:spacing w:line="400" w:lineRule="exact"/>
              <w:rPr>
                <w:rFonts w:ascii="Times New Roman" w:eastAsia="標楷體" w:hAnsi="Times New Roman"/>
                <w:sz w:val="28"/>
                <w:szCs w:val="28"/>
              </w:rPr>
            </w:pPr>
            <w:bookmarkStart w:id="12" w:name="_Toc465859173"/>
            <w:r w:rsidRPr="002459BB">
              <w:rPr>
                <w:rFonts w:ascii="Times New Roman" w:eastAsia="標楷體" w:hAnsi="Times New Roman"/>
                <w:sz w:val="28"/>
                <w:szCs w:val="28"/>
              </w:rPr>
              <w:lastRenderedPageBreak/>
              <w:t>17007B</w:t>
            </w:r>
            <w:bookmarkEnd w:id="12"/>
          </w:p>
        </w:tc>
        <w:tc>
          <w:tcPr>
            <w:tcW w:w="233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257EE" w:rsidRPr="002459BB" w:rsidRDefault="00274757">
            <w:pPr>
              <w:snapToGrid w:val="0"/>
              <w:spacing w:line="400" w:lineRule="exact"/>
              <w:rPr>
                <w:rFonts w:ascii="Times New Roman" w:eastAsia="標楷體" w:hAnsi="Times New Roman"/>
                <w:sz w:val="28"/>
                <w:szCs w:val="28"/>
              </w:rPr>
            </w:pPr>
            <w:r w:rsidRPr="002459BB">
              <w:rPr>
                <w:rFonts w:ascii="Times New Roman" w:eastAsia="標楷體" w:hAnsi="Times New Roman"/>
                <w:sz w:val="28"/>
                <w:szCs w:val="28"/>
              </w:rPr>
              <w:t>標準支氣管擴張劑試驗</w:t>
            </w:r>
          </w:p>
        </w:tc>
        <w:tc>
          <w:tcPr>
            <w:tcW w:w="5400"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0257EE" w:rsidRPr="002459BB" w:rsidRDefault="00274757" w:rsidP="00363E17">
            <w:pPr>
              <w:numPr>
                <w:ilvl w:val="0"/>
                <w:numId w:val="18"/>
              </w:numPr>
              <w:snapToGrid w:val="0"/>
              <w:spacing w:line="400" w:lineRule="exact"/>
              <w:ind w:left="340" w:hanging="340"/>
              <w:rPr>
                <w:rFonts w:ascii="Times New Roman" w:eastAsia="標楷體" w:hAnsi="Times New Roman"/>
                <w:sz w:val="28"/>
                <w:szCs w:val="28"/>
              </w:rPr>
            </w:pPr>
            <w:r w:rsidRPr="002459BB">
              <w:rPr>
                <w:rFonts w:ascii="Times New Roman" w:eastAsia="標楷體" w:hAnsi="Times New Roman"/>
                <w:sz w:val="28"/>
                <w:szCs w:val="28"/>
              </w:rPr>
              <w:t>定義：指先測定流速容積圖形檢查</w:t>
            </w:r>
            <w:r w:rsidRPr="002459BB">
              <w:rPr>
                <w:rFonts w:ascii="Times New Roman" w:eastAsia="標楷體" w:hAnsi="Times New Roman"/>
                <w:sz w:val="28"/>
                <w:szCs w:val="28"/>
              </w:rPr>
              <w:t>(flow volume  curve)</w:t>
            </w:r>
            <w:r w:rsidRPr="002459BB">
              <w:rPr>
                <w:rFonts w:ascii="Times New Roman" w:eastAsia="標楷體" w:hAnsi="Times New Roman"/>
                <w:sz w:val="28"/>
                <w:szCs w:val="28"/>
              </w:rPr>
              <w:t>，吸入支氣管擴張劑十五分鐘後再重測</w:t>
            </w:r>
            <w:r w:rsidRPr="002459BB">
              <w:rPr>
                <w:rFonts w:ascii="Times New Roman" w:eastAsia="標楷體" w:hAnsi="Times New Roman"/>
                <w:sz w:val="28"/>
                <w:szCs w:val="28"/>
              </w:rPr>
              <w:t>flow volume curve</w:t>
            </w:r>
            <w:r w:rsidRPr="002459BB">
              <w:rPr>
                <w:rFonts w:ascii="Times New Roman" w:eastAsia="標楷體" w:hAnsi="Times New Roman"/>
                <w:sz w:val="28"/>
                <w:szCs w:val="28"/>
              </w:rPr>
              <w:t>。</w:t>
            </w:r>
          </w:p>
          <w:p w:rsidR="000257EE" w:rsidRPr="002459BB" w:rsidRDefault="00274757" w:rsidP="00363E17">
            <w:pPr>
              <w:numPr>
                <w:ilvl w:val="0"/>
                <w:numId w:val="18"/>
              </w:numPr>
              <w:snapToGrid w:val="0"/>
              <w:spacing w:line="400" w:lineRule="exact"/>
              <w:ind w:left="340" w:hanging="340"/>
              <w:rPr>
                <w:rFonts w:ascii="Times New Roman" w:eastAsia="標楷體" w:hAnsi="Times New Roman"/>
                <w:sz w:val="28"/>
                <w:szCs w:val="28"/>
              </w:rPr>
            </w:pPr>
            <w:r w:rsidRPr="002459BB">
              <w:rPr>
                <w:rFonts w:ascii="Times New Roman" w:eastAsia="標楷體" w:hAnsi="Times New Roman"/>
                <w:sz w:val="28"/>
                <w:szCs w:val="28"/>
              </w:rPr>
              <w:t>限有氣道阻塞者方可申報。</w:t>
            </w:r>
          </w:p>
          <w:p w:rsidR="000257EE" w:rsidRPr="002459BB" w:rsidRDefault="00274757" w:rsidP="00363E17">
            <w:pPr>
              <w:numPr>
                <w:ilvl w:val="0"/>
                <w:numId w:val="18"/>
              </w:numPr>
              <w:snapToGrid w:val="0"/>
              <w:spacing w:line="400" w:lineRule="exact"/>
              <w:ind w:left="340" w:hanging="340"/>
              <w:rPr>
                <w:rFonts w:ascii="Times New Roman" w:eastAsia="標楷體" w:hAnsi="Times New Roman"/>
                <w:sz w:val="28"/>
                <w:szCs w:val="28"/>
              </w:rPr>
            </w:pPr>
            <w:r w:rsidRPr="002459BB">
              <w:rPr>
                <w:rFonts w:ascii="Times New Roman" w:eastAsia="標楷體" w:hAnsi="Times New Roman"/>
                <w:sz w:val="28"/>
                <w:szCs w:val="28"/>
              </w:rPr>
              <w:t>申報</w:t>
            </w:r>
            <w:r w:rsidRPr="002459BB">
              <w:rPr>
                <w:rFonts w:ascii="Times New Roman" w:eastAsia="標楷體" w:hAnsi="Times New Roman"/>
                <w:sz w:val="28"/>
                <w:szCs w:val="28"/>
              </w:rPr>
              <w:t>17007B</w:t>
            </w:r>
            <w:r w:rsidRPr="002459BB">
              <w:rPr>
                <w:rFonts w:ascii="Times New Roman" w:eastAsia="標楷體" w:hAnsi="Times New Roman"/>
                <w:sz w:val="28"/>
                <w:szCs w:val="28"/>
              </w:rPr>
              <w:t>不得同時申報</w:t>
            </w:r>
            <w:r w:rsidRPr="002459BB">
              <w:rPr>
                <w:rFonts w:ascii="Times New Roman" w:eastAsia="標楷體" w:hAnsi="Times New Roman"/>
                <w:sz w:val="28"/>
                <w:szCs w:val="28"/>
              </w:rPr>
              <w:t>17003B</w:t>
            </w:r>
            <w:r w:rsidRPr="002459BB">
              <w:rPr>
                <w:rFonts w:ascii="Times New Roman" w:eastAsia="標楷體" w:hAnsi="Times New Roman"/>
                <w:sz w:val="28"/>
                <w:szCs w:val="28"/>
              </w:rPr>
              <w:t>、</w:t>
            </w:r>
            <w:r w:rsidR="00F428E8" w:rsidRPr="002459BB">
              <w:rPr>
                <w:rFonts w:ascii="Times New Roman" w:eastAsia="標楷體" w:hAnsi="Times New Roman"/>
                <w:sz w:val="28"/>
                <w:szCs w:val="28"/>
              </w:rPr>
              <w:t>17004C</w:t>
            </w:r>
            <w:r w:rsidRPr="002459BB">
              <w:rPr>
                <w:rFonts w:ascii="Times New Roman" w:eastAsia="標楷體" w:hAnsi="Times New Roman"/>
                <w:sz w:val="28"/>
                <w:szCs w:val="28"/>
              </w:rPr>
              <w:t>。</w:t>
            </w:r>
          </w:p>
          <w:p w:rsidR="000257EE" w:rsidRPr="002459BB" w:rsidRDefault="00274757" w:rsidP="00363E17">
            <w:pPr>
              <w:numPr>
                <w:ilvl w:val="0"/>
                <w:numId w:val="18"/>
              </w:numPr>
              <w:snapToGrid w:val="0"/>
              <w:spacing w:line="400" w:lineRule="exact"/>
              <w:ind w:left="340" w:hanging="340"/>
              <w:rPr>
                <w:rFonts w:ascii="Times New Roman" w:eastAsia="標楷體" w:hAnsi="Times New Roman"/>
                <w:sz w:val="28"/>
                <w:szCs w:val="28"/>
              </w:rPr>
            </w:pPr>
            <w:r w:rsidRPr="002459BB">
              <w:rPr>
                <w:rFonts w:ascii="Times New Roman" w:eastAsia="標楷體" w:hAnsi="Times New Roman"/>
                <w:sz w:val="28"/>
                <w:szCs w:val="28"/>
              </w:rPr>
              <w:t>做擴張試驗，宜先做一般肺量測定，如肺量測定正常，不宜再做擴張試驗。</w:t>
            </w:r>
          </w:p>
        </w:tc>
      </w:tr>
      <w:tr w:rsidR="003D24F4" w:rsidRPr="002459BB" w:rsidTr="00033568">
        <w:trPr>
          <w:gridAfter w:val="1"/>
          <w:wAfter w:w="40" w:type="dxa"/>
          <w:cantSplit/>
        </w:trPr>
        <w:tc>
          <w:tcPr>
            <w:tcW w:w="1438"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0257EE" w:rsidRPr="002459BB" w:rsidRDefault="00274757">
            <w:pPr>
              <w:snapToGrid w:val="0"/>
              <w:spacing w:line="400" w:lineRule="exact"/>
              <w:rPr>
                <w:rFonts w:ascii="Times New Roman" w:eastAsia="標楷體" w:hAnsi="Times New Roman"/>
                <w:sz w:val="28"/>
                <w:szCs w:val="28"/>
              </w:rPr>
            </w:pPr>
            <w:r w:rsidRPr="002459BB">
              <w:rPr>
                <w:rFonts w:ascii="Times New Roman" w:eastAsia="標楷體" w:hAnsi="Times New Roman"/>
                <w:sz w:val="28"/>
                <w:szCs w:val="28"/>
              </w:rPr>
              <w:t>17017B</w:t>
            </w:r>
          </w:p>
        </w:tc>
        <w:tc>
          <w:tcPr>
            <w:tcW w:w="233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257EE" w:rsidRPr="002459BB" w:rsidRDefault="00274757">
            <w:pPr>
              <w:snapToGrid w:val="0"/>
              <w:spacing w:line="400" w:lineRule="exact"/>
              <w:rPr>
                <w:rFonts w:ascii="Times New Roman" w:eastAsia="標楷體" w:hAnsi="Times New Roman"/>
                <w:sz w:val="28"/>
                <w:szCs w:val="28"/>
              </w:rPr>
            </w:pPr>
            <w:r w:rsidRPr="002459BB">
              <w:rPr>
                <w:rFonts w:ascii="Times New Roman" w:eastAsia="標楷體" w:hAnsi="Times New Roman"/>
                <w:sz w:val="28"/>
                <w:szCs w:val="28"/>
              </w:rPr>
              <w:t>全階呼吸量測定</w:t>
            </w:r>
          </w:p>
        </w:tc>
        <w:tc>
          <w:tcPr>
            <w:tcW w:w="5400"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0257EE" w:rsidRPr="002459BB" w:rsidRDefault="00274757">
            <w:pPr>
              <w:snapToGrid w:val="0"/>
              <w:spacing w:line="400" w:lineRule="exact"/>
              <w:rPr>
                <w:rFonts w:ascii="Times New Roman" w:hAnsi="Times New Roman"/>
              </w:rPr>
            </w:pPr>
            <w:r w:rsidRPr="002459BB">
              <w:rPr>
                <w:rFonts w:ascii="Times New Roman" w:eastAsia="標楷體" w:hAnsi="Times New Roman"/>
                <w:sz w:val="28"/>
                <w:szCs w:val="28"/>
              </w:rPr>
              <w:t>申報費用時應附紀錄，若為準備脫離呼吸器期間之檢查，執行前應有</w:t>
            </w:r>
            <w:r w:rsidRPr="002459BB">
              <w:rPr>
                <w:rFonts w:ascii="Times New Roman" w:eastAsia="標楷體" w:hAnsi="Times New Roman"/>
                <w:sz w:val="28"/>
                <w:szCs w:val="28"/>
              </w:rPr>
              <w:t>Try weaning</w:t>
            </w:r>
            <w:r w:rsidRPr="002459BB">
              <w:rPr>
                <w:rFonts w:ascii="Times New Roman" w:eastAsia="標楷體" w:hAnsi="Times New Roman"/>
                <w:sz w:val="28"/>
                <w:szCs w:val="28"/>
              </w:rPr>
              <w:t>動作之紀錄</w:t>
            </w:r>
            <w:r w:rsidRPr="002459BB">
              <w:rPr>
                <w:rFonts w:ascii="Times New Roman" w:eastAsia="標楷體" w:hAnsi="Times New Roman"/>
                <w:sz w:val="28"/>
                <w:szCs w:val="28"/>
              </w:rPr>
              <w:t>(97/5/1)</w:t>
            </w:r>
          </w:p>
        </w:tc>
      </w:tr>
      <w:tr w:rsidR="003D24F4" w:rsidRPr="002459BB" w:rsidTr="00033568">
        <w:trPr>
          <w:gridAfter w:val="1"/>
          <w:wAfter w:w="40" w:type="dxa"/>
          <w:cantSplit/>
        </w:trPr>
        <w:tc>
          <w:tcPr>
            <w:tcW w:w="1438"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0257EE" w:rsidRPr="002459BB" w:rsidRDefault="00274757">
            <w:pPr>
              <w:snapToGrid w:val="0"/>
              <w:spacing w:line="400" w:lineRule="exact"/>
              <w:rPr>
                <w:rFonts w:ascii="Times New Roman" w:eastAsia="標楷體" w:hAnsi="Times New Roman"/>
                <w:sz w:val="28"/>
                <w:szCs w:val="28"/>
              </w:rPr>
            </w:pPr>
            <w:r w:rsidRPr="002459BB">
              <w:rPr>
                <w:rFonts w:ascii="Times New Roman" w:eastAsia="標楷體" w:hAnsi="Times New Roman"/>
                <w:sz w:val="28"/>
                <w:szCs w:val="28"/>
              </w:rPr>
              <w:t>47045C</w:t>
            </w:r>
          </w:p>
        </w:tc>
        <w:tc>
          <w:tcPr>
            <w:tcW w:w="233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257EE" w:rsidRPr="002459BB" w:rsidRDefault="00274757">
            <w:pPr>
              <w:snapToGrid w:val="0"/>
              <w:spacing w:line="400" w:lineRule="exact"/>
              <w:rPr>
                <w:rFonts w:ascii="Times New Roman" w:eastAsia="標楷體" w:hAnsi="Times New Roman"/>
                <w:sz w:val="28"/>
                <w:szCs w:val="28"/>
              </w:rPr>
            </w:pPr>
            <w:r w:rsidRPr="002459BB">
              <w:rPr>
                <w:rFonts w:ascii="Times New Roman" w:eastAsia="標楷體" w:hAnsi="Times New Roman"/>
                <w:sz w:val="28"/>
                <w:szCs w:val="28"/>
              </w:rPr>
              <w:t>體位引流</w:t>
            </w:r>
          </w:p>
        </w:tc>
        <w:tc>
          <w:tcPr>
            <w:tcW w:w="5400"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0257EE" w:rsidRPr="002459BB" w:rsidRDefault="00274757">
            <w:pPr>
              <w:snapToGrid w:val="0"/>
              <w:spacing w:line="400" w:lineRule="exact"/>
              <w:ind w:left="280" w:hanging="280"/>
              <w:rPr>
                <w:rFonts w:ascii="Times New Roman" w:eastAsia="標楷體" w:hAnsi="Times New Roman"/>
                <w:sz w:val="28"/>
                <w:szCs w:val="28"/>
              </w:rPr>
            </w:pPr>
            <w:r w:rsidRPr="002459BB">
              <w:rPr>
                <w:rFonts w:ascii="Times New Roman" w:eastAsia="標楷體" w:hAnsi="Times New Roman"/>
                <w:sz w:val="28"/>
                <w:szCs w:val="28"/>
              </w:rPr>
              <w:t>1.</w:t>
            </w:r>
            <w:r w:rsidRPr="002459BB">
              <w:rPr>
                <w:rFonts w:ascii="Times New Roman" w:eastAsia="標楷體" w:hAnsi="Times New Roman"/>
                <w:sz w:val="28"/>
                <w:szCs w:val="28"/>
              </w:rPr>
              <w:t>施行</w:t>
            </w:r>
            <w:r w:rsidRPr="002459BB">
              <w:rPr>
                <w:rFonts w:ascii="Times New Roman" w:eastAsia="標楷體" w:hAnsi="Times New Roman"/>
                <w:sz w:val="28"/>
                <w:szCs w:val="28"/>
              </w:rPr>
              <w:t>47045C</w:t>
            </w:r>
            <w:r w:rsidRPr="002459BB">
              <w:rPr>
                <w:rFonts w:ascii="Times New Roman" w:eastAsia="標楷體" w:hAnsi="Times New Roman"/>
                <w:sz w:val="28"/>
                <w:szCs w:val="28"/>
              </w:rPr>
              <w:t>體位引流應以</w:t>
            </w:r>
            <w:r w:rsidRPr="002459BB">
              <w:rPr>
                <w:rFonts w:ascii="Times New Roman" w:eastAsia="標楷體" w:hAnsi="Times New Roman"/>
                <w:sz w:val="28"/>
                <w:szCs w:val="28"/>
              </w:rPr>
              <w:t>(1)</w:t>
            </w:r>
            <w:r w:rsidRPr="002459BB">
              <w:rPr>
                <w:rFonts w:ascii="Times New Roman" w:eastAsia="標楷體" w:hAnsi="Times New Roman"/>
                <w:sz w:val="28"/>
                <w:szCs w:val="28"/>
              </w:rPr>
              <w:t>支氣管擴張症、</w:t>
            </w:r>
            <w:r w:rsidRPr="002459BB">
              <w:rPr>
                <w:rFonts w:ascii="Times New Roman" w:eastAsia="標楷體" w:hAnsi="Times New Roman"/>
                <w:sz w:val="28"/>
                <w:szCs w:val="28"/>
              </w:rPr>
              <w:t>(2)</w:t>
            </w:r>
            <w:r w:rsidRPr="002459BB">
              <w:rPr>
                <w:rFonts w:ascii="Times New Roman" w:eastAsia="標楷體" w:hAnsi="Times New Roman"/>
                <w:sz w:val="28"/>
                <w:szCs w:val="28"/>
              </w:rPr>
              <w:t>肺部塌陷、</w:t>
            </w:r>
            <w:r w:rsidRPr="002459BB">
              <w:rPr>
                <w:rFonts w:ascii="Times New Roman" w:eastAsia="標楷體" w:hAnsi="Times New Roman"/>
                <w:sz w:val="28"/>
                <w:szCs w:val="28"/>
              </w:rPr>
              <w:t>(3)</w:t>
            </w:r>
            <w:r w:rsidRPr="002459BB">
              <w:rPr>
                <w:rFonts w:ascii="Times New Roman" w:eastAsia="標楷體" w:hAnsi="Times New Roman"/>
                <w:sz w:val="28"/>
                <w:szCs w:val="28"/>
              </w:rPr>
              <w:t>嚴重的肺部感染有明顯的局部痰液滯留等為適應症並需有醫師處方。</w:t>
            </w:r>
          </w:p>
          <w:p w:rsidR="000257EE" w:rsidRPr="002459BB" w:rsidRDefault="00274757">
            <w:pPr>
              <w:autoSpaceDE w:val="0"/>
              <w:snapToGrid w:val="0"/>
              <w:spacing w:line="400" w:lineRule="exact"/>
              <w:ind w:left="280" w:hanging="280"/>
              <w:jc w:val="both"/>
              <w:rPr>
                <w:rFonts w:ascii="Times New Roman" w:eastAsia="標楷體" w:hAnsi="Times New Roman"/>
                <w:sz w:val="28"/>
                <w:szCs w:val="28"/>
              </w:rPr>
            </w:pPr>
            <w:r w:rsidRPr="002459BB">
              <w:rPr>
                <w:rFonts w:ascii="Times New Roman" w:eastAsia="標楷體" w:hAnsi="Times New Roman"/>
                <w:sz w:val="28"/>
                <w:szCs w:val="28"/>
              </w:rPr>
              <w:t>2.</w:t>
            </w:r>
            <w:r w:rsidRPr="002459BB">
              <w:rPr>
                <w:rFonts w:ascii="Times New Roman" w:eastAsia="標楷體" w:hAnsi="Times New Roman"/>
                <w:sz w:val="28"/>
                <w:szCs w:val="28"/>
              </w:rPr>
              <w:t>執行者應詳細紀錄體位引流之適應性、體位引流方式、執行時間長短及執行前後療效之評估，包括理學檢查及胸部</w:t>
            </w:r>
            <w:r w:rsidRPr="002459BB">
              <w:rPr>
                <w:rFonts w:ascii="Times New Roman" w:eastAsia="標楷體" w:hAnsi="Times New Roman"/>
                <w:sz w:val="28"/>
                <w:szCs w:val="28"/>
              </w:rPr>
              <w:t>x</w:t>
            </w:r>
            <w:r w:rsidRPr="002459BB">
              <w:rPr>
                <w:rFonts w:ascii="Times New Roman" w:eastAsia="標楷體" w:hAnsi="Times New Roman"/>
                <w:sz w:val="28"/>
                <w:szCs w:val="28"/>
              </w:rPr>
              <w:t>光，實施過程並簽名，且視病情需要一天最多申報二次，實施期間以二週為原則，但仍以病情確有需要者為限。</w:t>
            </w:r>
            <w:r w:rsidRPr="002459BB">
              <w:rPr>
                <w:rFonts w:ascii="Times New Roman" w:eastAsia="標楷體" w:hAnsi="Times New Roman"/>
                <w:sz w:val="28"/>
                <w:szCs w:val="28"/>
              </w:rPr>
              <w:t>(99/7/1)</w:t>
            </w:r>
          </w:p>
          <w:p w:rsidR="000257EE" w:rsidRPr="002459BB" w:rsidRDefault="00274757">
            <w:pPr>
              <w:snapToGrid w:val="0"/>
              <w:spacing w:line="400" w:lineRule="exact"/>
              <w:rPr>
                <w:rFonts w:ascii="Times New Roman" w:eastAsia="標楷體" w:hAnsi="Times New Roman"/>
                <w:sz w:val="28"/>
                <w:szCs w:val="28"/>
              </w:rPr>
            </w:pPr>
            <w:r w:rsidRPr="002459BB">
              <w:rPr>
                <w:rFonts w:ascii="Times New Roman" w:eastAsia="標楷體" w:hAnsi="Times New Roman"/>
                <w:sz w:val="28"/>
                <w:szCs w:val="28"/>
              </w:rPr>
              <w:t>3.</w:t>
            </w:r>
            <w:r w:rsidRPr="002459BB">
              <w:rPr>
                <w:rFonts w:ascii="Times New Roman" w:eastAsia="標楷體" w:hAnsi="Times New Roman"/>
                <w:sz w:val="28"/>
                <w:szCs w:val="28"/>
              </w:rPr>
              <w:t>一般例行翻身不得以本項申報。</w:t>
            </w:r>
          </w:p>
          <w:p w:rsidR="000257EE" w:rsidRPr="002459BB" w:rsidRDefault="00274757">
            <w:pPr>
              <w:snapToGrid w:val="0"/>
              <w:spacing w:line="400" w:lineRule="exact"/>
              <w:rPr>
                <w:rFonts w:ascii="Times New Roman" w:eastAsia="標楷體" w:hAnsi="Times New Roman"/>
                <w:sz w:val="28"/>
                <w:szCs w:val="28"/>
              </w:rPr>
            </w:pPr>
            <w:r w:rsidRPr="002459BB">
              <w:rPr>
                <w:rFonts w:ascii="Times New Roman" w:eastAsia="標楷體" w:hAnsi="Times New Roman"/>
                <w:sz w:val="28"/>
                <w:szCs w:val="28"/>
              </w:rPr>
              <w:t>4.</w:t>
            </w:r>
            <w:r w:rsidRPr="002459BB">
              <w:rPr>
                <w:rFonts w:ascii="Times New Roman" w:eastAsia="標楷體" w:hAnsi="Times New Roman"/>
                <w:sz w:val="28"/>
                <w:szCs w:val="28"/>
              </w:rPr>
              <w:t>加護病房不另申報。</w:t>
            </w:r>
            <w:r w:rsidRPr="002459BB">
              <w:rPr>
                <w:rFonts w:ascii="Times New Roman" w:eastAsia="標楷體" w:hAnsi="Times New Roman"/>
                <w:sz w:val="28"/>
                <w:szCs w:val="28"/>
              </w:rPr>
              <w:t>(99/7/1)</w:t>
            </w:r>
          </w:p>
        </w:tc>
      </w:tr>
      <w:tr w:rsidR="003D24F4" w:rsidRPr="002459BB" w:rsidTr="00033568">
        <w:trPr>
          <w:gridAfter w:val="1"/>
          <w:wAfter w:w="40" w:type="dxa"/>
          <w:cantSplit/>
        </w:trPr>
        <w:tc>
          <w:tcPr>
            <w:tcW w:w="1438"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0257EE" w:rsidRPr="002459BB" w:rsidRDefault="00274757">
            <w:pPr>
              <w:snapToGrid w:val="0"/>
              <w:spacing w:line="400" w:lineRule="exact"/>
              <w:rPr>
                <w:rFonts w:ascii="Times New Roman" w:eastAsia="標楷體" w:hAnsi="Times New Roman"/>
                <w:sz w:val="28"/>
                <w:szCs w:val="28"/>
              </w:rPr>
            </w:pPr>
            <w:r w:rsidRPr="002459BB">
              <w:rPr>
                <w:rFonts w:ascii="Times New Roman" w:eastAsia="標楷體" w:hAnsi="Times New Roman"/>
                <w:sz w:val="28"/>
                <w:szCs w:val="28"/>
              </w:rPr>
              <w:t>56022C</w:t>
            </w:r>
          </w:p>
        </w:tc>
        <w:tc>
          <w:tcPr>
            <w:tcW w:w="233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257EE" w:rsidRPr="002459BB" w:rsidRDefault="00274757">
            <w:pPr>
              <w:snapToGrid w:val="0"/>
              <w:spacing w:line="400" w:lineRule="exact"/>
              <w:rPr>
                <w:rFonts w:ascii="Times New Roman" w:eastAsia="標楷體" w:hAnsi="Times New Roman"/>
                <w:sz w:val="28"/>
                <w:szCs w:val="28"/>
              </w:rPr>
            </w:pPr>
            <w:r w:rsidRPr="002459BB">
              <w:rPr>
                <w:rFonts w:ascii="Times New Roman" w:eastAsia="標楷體" w:hAnsi="Times New Roman"/>
                <w:sz w:val="28"/>
                <w:szCs w:val="28"/>
              </w:rPr>
              <w:t>氣管造廔口處理</w:t>
            </w:r>
          </w:p>
        </w:tc>
        <w:tc>
          <w:tcPr>
            <w:tcW w:w="5400"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0257EE" w:rsidRPr="002459BB" w:rsidRDefault="00274757">
            <w:pPr>
              <w:autoSpaceDE w:val="0"/>
              <w:snapToGrid w:val="0"/>
              <w:spacing w:line="400" w:lineRule="exact"/>
              <w:ind w:left="280" w:hanging="280"/>
              <w:jc w:val="both"/>
              <w:rPr>
                <w:rFonts w:ascii="Times New Roman" w:eastAsia="標楷體" w:hAnsi="Times New Roman"/>
                <w:sz w:val="28"/>
                <w:szCs w:val="28"/>
              </w:rPr>
            </w:pPr>
            <w:r w:rsidRPr="002459BB">
              <w:rPr>
                <w:rFonts w:ascii="Times New Roman" w:eastAsia="標楷體" w:hAnsi="Times New Roman"/>
                <w:sz w:val="28"/>
                <w:szCs w:val="28"/>
              </w:rPr>
              <w:t>1.</w:t>
            </w:r>
            <w:r w:rsidRPr="002459BB">
              <w:rPr>
                <w:rFonts w:ascii="Times New Roman" w:eastAsia="標楷體" w:hAnsi="Times New Roman"/>
                <w:sz w:val="28"/>
                <w:szCs w:val="28"/>
              </w:rPr>
              <w:t>一天以申報一次為原則。</w:t>
            </w:r>
          </w:p>
          <w:p w:rsidR="000257EE" w:rsidRPr="002459BB" w:rsidRDefault="00274757">
            <w:pPr>
              <w:autoSpaceDE w:val="0"/>
              <w:snapToGrid w:val="0"/>
              <w:spacing w:line="400" w:lineRule="exact"/>
              <w:ind w:left="280" w:hanging="280"/>
              <w:jc w:val="both"/>
              <w:rPr>
                <w:rFonts w:ascii="Times New Roman" w:eastAsia="標楷體" w:hAnsi="Times New Roman"/>
                <w:sz w:val="28"/>
                <w:szCs w:val="28"/>
              </w:rPr>
            </w:pPr>
            <w:r w:rsidRPr="002459BB">
              <w:rPr>
                <w:rFonts w:ascii="Times New Roman" w:eastAsia="標楷體" w:hAnsi="Times New Roman"/>
                <w:sz w:val="28"/>
                <w:szCs w:val="28"/>
              </w:rPr>
              <w:t>2.</w:t>
            </w:r>
            <w:r w:rsidRPr="002459BB">
              <w:rPr>
                <w:rFonts w:ascii="Times New Roman" w:eastAsia="標楷體" w:hAnsi="Times New Roman"/>
                <w:sz w:val="28"/>
                <w:szCs w:val="28"/>
              </w:rPr>
              <w:t>如因病情需要申報一次以上者，應檢附相關資料，供審查醫藥專家專業判斷。</w:t>
            </w:r>
            <w:r w:rsidRPr="002459BB">
              <w:rPr>
                <w:rFonts w:ascii="Times New Roman" w:eastAsia="標楷體" w:hAnsi="Times New Roman"/>
                <w:sz w:val="28"/>
                <w:szCs w:val="28"/>
              </w:rPr>
              <w:t>(102/3/1)</w:t>
            </w:r>
          </w:p>
        </w:tc>
      </w:tr>
      <w:tr w:rsidR="003D24F4" w:rsidRPr="002459BB" w:rsidTr="00033568">
        <w:trPr>
          <w:gridAfter w:val="1"/>
          <w:wAfter w:w="40" w:type="dxa"/>
          <w:cantSplit/>
        </w:trPr>
        <w:tc>
          <w:tcPr>
            <w:tcW w:w="1438"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0257EE" w:rsidRPr="002459BB" w:rsidRDefault="00274757">
            <w:pPr>
              <w:snapToGrid w:val="0"/>
              <w:spacing w:line="400" w:lineRule="exact"/>
              <w:rPr>
                <w:rFonts w:ascii="Times New Roman" w:eastAsia="標楷體" w:hAnsi="Times New Roman"/>
                <w:sz w:val="28"/>
                <w:szCs w:val="28"/>
              </w:rPr>
            </w:pPr>
            <w:r w:rsidRPr="002459BB">
              <w:rPr>
                <w:rFonts w:ascii="Times New Roman" w:eastAsia="標楷體" w:hAnsi="Times New Roman"/>
                <w:sz w:val="28"/>
                <w:szCs w:val="28"/>
              </w:rPr>
              <w:t>57007C</w:t>
            </w:r>
          </w:p>
        </w:tc>
        <w:tc>
          <w:tcPr>
            <w:tcW w:w="233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257EE" w:rsidRPr="002459BB" w:rsidRDefault="00274757">
            <w:pPr>
              <w:snapToGrid w:val="0"/>
              <w:spacing w:line="400" w:lineRule="exact"/>
              <w:rPr>
                <w:rFonts w:ascii="Times New Roman" w:eastAsia="標楷體" w:hAnsi="Times New Roman"/>
                <w:sz w:val="28"/>
                <w:szCs w:val="28"/>
              </w:rPr>
            </w:pPr>
            <w:r w:rsidRPr="002459BB">
              <w:rPr>
                <w:rFonts w:ascii="Times New Roman" w:eastAsia="標楷體" w:hAnsi="Times New Roman"/>
                <w:sz w:val="28"/>
                <w:szCs w:val="28"/>
              </w:rPr>
              <w:t>濕氣吸入治療</w:t>
            </w:r>
          </w:p>
        </w:tc>
        <w:tc>
          <w:tcPr>
            <w:tcW w:w="5400"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0257EE" w:rsidRPr="002459BB" w:rsidRDefault="00274757">
            <w:pPr>
              <w:snapToGrid w:val="0"/>
              <w:spacing w:line="400" w:lineRule="exact"/>
              <w:rPr>
                <w:rFonts w:ascii="Times New Roman" w:eastAsia="標楷體" w:hAnsi="Times New Roman"/>
                <w:sz w:val="28"/>
                <w:szCs w:val="28"/>
              </w:rPr>
            </w:pPr>
            <w:r w:rsidRPr="002459BB">
              <w:rPr>
                <w:rFonts w:ascii="Times New Roman" w:eastAsia="標楷體" w:hAnsi="Times New Roman"/>
                <w:sz w:val="28"/>
                <w:szCs w:val="28"/>
              </w:rPr>
              <w:t>限人工氣道患者申報，使用呼吸器期間不得同時申報。</w:t>
            </w:r>
          </w:p>
        </w:tc>
      </w:tr>
      <w:tr w:rsidR="003D24F4" w:rsidRPr="002459BB" w:rsidTr="00033568">
        <w:trPr>
          <w:gridAfter w:val="1"/>
          <w:wAfter w:w="40" w:type="dxa"/>
        </w:trPr>
        <w:tc>
          <w:tcPr>
            <w:tcW w:w="1438" w:type="dxa"/>
            <w:tcBorders>
              <w:top w:val="single" w:sz="6"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tcPr>
          <w:p w:rsidR="000257EE" w:rsidRPr="002459BB" w:rsidRDefault="00274757">
            <w:pPr>
              <w:snapToGrid w:val="0"/>
              <w:spacing w:line="400" w:lineRule="exact"/>
              <w:rPr>
                <w:rFonts w:ascii="Times New Roman" w:eastAsia="標楷體" w:hAnsi="Times New Roman"/>
                <w:sz w:val="28"/>
                <w:szCs w:val="28"/>
              </w:rPr>
            </w:pPr>
            <w:r w:rsidRPr="002459BB">
              <w:rPr>
                <w:rFonts w:ascii="Times New Roman" w:eastAsia="標楷體" w:hAnsi="Times New Roman"/>
                <w:sz w:val="28"/>
                <w:szCs w:val="28"/>
              </w:rPr>
              <w:t>57009B</w:t>
            </w:r>
          </w:p>
        </w:tc>
        <w:tc>
          <w:tcPr>
            <w:tcW w:w="2333" w:type="dxa"/>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tcPr>
          <w:p w:rsidR="000257EE" w:rsidRPr="002459BB" w:rsidRDefault="00274757">
            <w:pPr>
              <w:snapToGrid w:val="0"/>
              <w:spacing w:line="400" w:lineRule="exact"/>
              <w:rPr>
                <w:rFonts w:ascii="Times New Roman" w:eastAsia="標楷體" w:hAnsi="Times New Roman"/>
                <w:sz w:val="28"/>
                <w:szCs w:val="28"/>
              </w:rPr>
            </w:pPr>
            <w:r w:rsidRPr="002459BB">
              <w:rPr>
                <w:rFonts w:ascii="Times New Roman" w:eastAsia="標楷體" w:hAnsi="Times New Roman"/>
                <w:sz w:val="28"/>
                <w:szCs w:val="28"/>
              </w:rPr>
              <w:t>甦醒器使用</w:t>
            </w:r>
            <w:r w:rsidRPr="002459BB">
              <w:rPr>
                <w:rFonts w:ascii="Times New Roman" w:eastAsia="標楷體" w:hAnsi="Times New Roman"/>
                <w:sz w:val="28"/>
                <w:szCs w:val="28"/>
              </w:rPr>
              <w:t>(</w:t>
            </w:r>
            <w:r w:rsidRPr="002459BB">
              <w:rPr>
                <w:rFonts w:ascii="Times New Roman" w:eastAsia="標楷體" w:hAnsi="Times New Roman"/>
                <w:sz w:val="28"/>
                <w:szCs w:val="28"/>
              </w:rPr>
              <w:t>天</w:t>
            </w:r>
            <w:r w:rsidRPr="002459BB">
              <w:rPr>
                <w:rFonts w:ascii="Times New Roman" w:eastAsia="標楷體" w:hAnsi="Times New Roman"/>
                <w:sz w:val="28"/>
                <w:szCs w:val="28"/>
              </w:rPr>
              <w:t>)</w:t>
            </w:r>
          </w:p>
        </w:tc>
        <w:tc>
          <w:tcPr>
            <w:tcW w:w="5400" w:type="dxa"/>
            <w:tcBorders>
              <w:top w:val="single" w:sz="6" w:space="0" w:color="000000"/>
              <w:left w:val="single" w:sz="6" w:space="0" w:color="000000"/>
              <w:bottom w:val="single" w:sz="12" w:space="0" w:color="000000"/>
              <w:right w:val="single" w:sz="12" w:space="0" w:color="000000"/>
            </w:tcBorders>
            <w:shd w:val="clear" w:color="auto" w:fill="auto"/>
            <w:tcMar>
              <w:top w:w="0" w:type="dxa"/>
              <w:left w:w="28" w:type="dxa"/>
              <w:bottom w:w="0" w:type="dxa"/>
              <w:right w:w="28" w:type="dxa"/>
            </w:tcMar>
          </w:tcPr>
          <w:p w:rsidR="000257EE" w:rsidRPr="002459BB" w:rsidRDefault="00274757">
            <w:pPr>
              <w:overflowPunct w:val="0"/>
              <w:autoSpaceDE w:val="0"/>
              <w:snapToGrid w:val="0"/>
              <w:spacing w:line="400" w:lineRule="exact"/>
              <w:ind w:left="280" w:hanging="280"/>
              <w:jc w:val="both"/>
              <w:rPr>
                <w:rFonts w:ascii="Times New Roman" w:hAnsi="Times New Roman"/>
              </w:rPr>
            </w:pPr>
            <w:r w:rsidRPr="002459BB">
              <w:rPr>
                <w:rFonts w:ascii="Times New Roman" w:eastAsia="標楷體" w:hAnsi="Times New Roman"/>
                <w:sz w:val="28"/>
                <w:szCs w:val="28"/>
              </w:rPr>
              <w:t>1.</w:t>
            </w:r>
            <w:r w:rsidRPr="002459BB">
              <w:rPr>
                <w:rFonts w:ascii="Times New Roman" w:eastAsia="標楷體" w:hAnsi="Times New Roman"/>
                <w:sz w:val="28"/>
                <w:szCs w:val="28"/>
              </w:rPr>
              <w:t>定義：暫指</w:t>
            </w:r>
            <w:r w:rsidRPr="002459BB">
              <w:rPr>
                <w:rFonts w:ascii="Times New Roman" w:eastAsia="標楷體" w:hAnsi="Times New Roman"/>
                <w:spacing w:val="-10"/>
                <w:sz w:val="28"/>
                <w:szCs w:val="28"/>
              </w:rPr>
              <w:t>manual resuscitation-bag</w:t>
            </w:r>
            <w:r w:rsidRPr="002459BB">
              <w:rPr>
                <w:rFonts w:ascii="Times New Roman" w:eastAsia="標楷體" w:hAnsi="Times New Roman"/>
                <w:sz w:val="28"/>
                <w:szCs w:val="28"/>
              </w:rPr>
              <w:t>之使用。</w:t>
            </w:r>
          </w:p>
          <w:p w:rsidR="000257EE" w:rsidRPr="002459BB" w:rsidRDefault="00274757">
            <w:pPr>
              <w:autoSpaceDE w:val="0"/>
              <w:snapToGrid w:val="0"/>
              <w:spacing w:line="400" w:lineRule="exact"/>
              <w:ind w:left="280" w:hanging="280"/>
              <w:jc w:val="both"/>
              <w:rPr>
                <w:rFonts w:ascii="Times New Roman" w:eastAsia="標楷體" w:hAnsi="Times New Roman"/>
                <w:sz w:val="28"/>
                <w:szCs w:val="28"/>
              </w:rPr>
            </w:pPr>
            <w:r w:rsidRPr="002459BB">
              <w:rPr>
                <w:rFonts w:ascii="Times New Roman" w:eastAsia="標楷體" w:hAnsi="Times New Roman"/>
                <w:sz w:val="28"/>
                <w:szCs w:val="28"/>
              </w:rPr>
              <w:t>2.</w:t>
            </w:r>
            <w:r w:rsidRPr="002459BB">
              <w:rPr>
                <w:rFonts w:ascii="Times New Roman" w:eastAsia="標楷體" w:hAnsi="Times New Roman"/>
                <w:sz w:val="28"/>
                <w:szCs w:val="28"/>
              </w:rPr>
              <w:t>應依實際使用申報。</w:t>
            </w:r>
          </w:p>
          <w:p w:rsidR="006000EA" w:rsidRPr="002459BB" w:rsidRDefault="006000EA">
            <w:pPr>
              <w:autoSpaceDE w:val="0"/>
              <w:snapToGrid w:val="0"/>
              <w:spacing w:line="400" w:lineRule="exact"/>
              <w:ind w:left="280" w:hanging="280"/>
              <w:jc w:val="both"/>
              <w:rPr>
                <w:rFonts w:ascii="Times New Roman" w:eastAsia="標楷體" w:hAnsi="Times New Roman"/>
                <w:sz w:val="28"/>
                <w:szCs w:val="28"/>
              </w:rPr>
            </w:pPr>
          </w:p>
        </w:tc>
      </w:tr>
      <w:tr w:rsidR="003D24F4" w:rsidRPr="002459BB" w:rsidTr="00033568">
        <w:trPr>
          <w:gridAfter w:val="1"/>
          <w:wAfter w:w="40" w:type="dxa"/>
        </w:trPr>
        <w:tc>
          <w:tcPr>
            <w:tcW w:w="1438"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0257EE" w:rsidRPr="002459BB" w:rsidRDefault="00274757">
            <w:pPr>
              <w:snapToGrid w:val="0"/>
              <w:spacing w:line="400" w:lineRule="exact"/>
              <w:rPr>
                <w:rFonts w:ascii="Times New Roman" w:eastAsia="標楷體" w:hAnsi="Times New Roman"/>
                <w:sz w:val="28"/>
                <w:szCs w:val="28"/>
              </w:rPr>
            </w:pPr>
            <w:r w:rsidRPr="002459BB">
              <w:rPr>
                <w:rFonts w:ascii="Times New Roman" w:eastAsia="標楷體" w:hAnsi="Times New Roman"/>
                <w:sz w:val="28"/>
                <w:szCs w:val="28"/>
              </w:rPr>
              <w:lastRenderedPageBreak/>
              <w:t>57012B</w:t>
            </w:r>
          </w:p>
        </w:tc>
        <w:tc>
          <w:tcPr>
            <w:tcW w:w="233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257EE" w:rsidRPr="002459BB" w:rsidRDefault="00274757">
            <w:pPr>
              <w:snapToGrid w:val="0"/>
              <w:spacing w:line="400" w:lineRule="exact"/>
              <w:rPr>
                <w:rFonts w:ascii="Times New Roman" w:eastAsia="標楷體" w:hAnsi="Times New Roman"/>
                <w:sz w:val="28"/>
                <w:szCs w:val="28"/>
              </w:rPr>
            </w:pPr>
            <w:r w:rsidRPr="002459BB">
              <w:rPr>
                <w:rFonts w:ascii="Times New Roman" w:eastAsia="標楷體" w:hAnsi="Times New Roman"/>
                <w:sz w:val="28"/>
                <w:szCs w:val="28"/>
              </w:rPr>
              <w:t>復原運動</w:t>
            </w:r>
            <w:r w:rsidRPr="002459BB">
              <w:rPr>
                <w:rFonts w:ascii="Times New Roman" w:eastAsia="標楷體" w:hAnsi="Times New Roman"/>
                <w:sz w:val="28"/>
                <w:szCs w:val="28"/>
              </w:rPr>
              <w:t>(</w:t>
            </w:r>
            <w:r w:rsidRPr="002459BB">
              <w:rPr>
                <w:rFonts w:ascii="Times New Roman" w:eastAsia="標楷體" w:hAnsi="Times New Roman"/>
                <w:sz w:val="28"/>
                <w:szCs w:val="28"/>
              </w:rPr>
              <w:t>次</w:t>
            </w:r>
            <w:r w:rsidRPr="002459BB">
              <w:rPr>
                <w:rFonts w:ascii="Times New Roman" w:eastAsia="標楷體" w:hAnsi="Times New Roman"/>
                <w:sz w:val="28"/>
                <w:szCs w:val="28"/>
              </w:rPr>
              <w:t>)</w:t>
            </w:r>
          </w:p>
        </w:tc>
        <w:tc>
          <w:tcPr>
            <w:tcW w:w="5400"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0257EE" w:rsidRPr="002459BB" w:rsidRDefault="00EE2069" w:rsidP="00EE2069">
            <w:pPr>
              <w:snapToGrid w:val="0"/>
              <w:spacing w:line="400" w:lineRule="exact"/>
              <w:rPr>
                <w:rFonts w:ascii="Times New Roman" w:eastAsia="標楷體" w:hAnsi="Times New Roman"/>
                <w:sz w:val="28"/>
                <w:szCs w:val="28"/>
              </w:rPr>
            </w:pPr>
            <w:r w:rsidRPr="002459BB">
              <w:rPr>
                <w:rFonts w:ascii="Times New Roman" w:eastAsia="標楷體" w:hAnsi="Times New Roman"/>
                <w:sz w:val="28"/>
                <w:szCs w:val="28"/>
              </w:rPr>
              <w:t>1.</w:t>
            </w:r>
            <w:r w:rsidR="00274757" w:rsidRPr="002459BB">
              <w:rPr>
                <w:rFonts w:ascii="Times New Roman" w:eastAsia="標楷體" w:hAnsi="Times New Roman"/>
                <w:sz w:val="28"/>
                <w:szCs w:val="28"/>
              </w:rPr>
              <w:t>誘發性深呼吸運動</w:t>
            </w:r>
            <w:r w:rsidR="00274757" w:rsidRPr="002459BB">
              <w:rPr>
                <w:rFonts w:ascii="Times New Roman" w:eastAsia="標楷體" w:hAnsi="Times New Roman"/>
                <w:sz w:val="28"/>
                <w:szCs w:val="28"/>
              </w:rPr>
              <w:t>(57011B)</w:t>
            </w:r>
            <w:r w:rsidR="00274757" w:rsidRPr="002459BB">
              <w:rPr>
                <w:rFonts w:ascii="Times New Roman" w:eastAsia="標楷體" w:hAnsi="Times New Roman"/>
                <w:sz w:val="28"/>
                <w:szCs w:val="28"/>
              </w:rPr>
              <w:t>：</w:t>
            </w:r>
          </w:p>
          <w:p w:rsidR="006000EA" w:rsidRPr="002459BB" w:rsidRDefault="00274757" w:rsidP="006000EA">
            <w:pPr>
              <w:numPr>
                <w:ilvl w:val="1"/>
                <w:numId w:val="19"/>
              </w:numPr>
              <w:snapToGrid w:val="0"/>
              <w:spacing w:line="400" w:lineRule="exact"/>
              <w:ind w:left="738" w:hanging="462"/>
              <w:rPr>
                <w:rFonts w:ascii="Times New Roman" w:eastAsia="標楷體" w:hAnsi="Times New Roman"/>
                <w:sz w:val="28"/>
                <w:szCs w:val="28"/>
              </w:rPr>
            </w:pPr>
            <w:r w:rsidRPr="002459BB">
              <w:rPr>
                <w:rFonts w:ascii="Times New Roman" w:eastAsia="標楷體" w:hAnsi="Times New Roman"/>
                <w:sz w:val="28"/>
                <w:szCs w:val="28"/>
              </w:rPr>
              <w:t>係限胸腹手術後之病人申報，以一天一次，術後一週為原則。</w:t>
            </w:r>
          </w:p>
          <w:p w:rsidR="000257EE" w:rsidRPr="002459BB" w:rsidRDefault="00274757" w:rsidP="006000EA">
            <w:pPr>
              <w:numPr>
                <w:ilvl w:val="1"/>
                <w:numId w:val="19"/>
              </w:numPr>
              <w:snapToGrid w:val="0"/>
              <w:spacing w:line="400" w:lineRule="exact"/>
              <w:ind w:left="738" w:hanging="462"/>
              <w:rPr>
                <w:rFonts w:ascii="Times New Roman" w:eastAsia="標楷體" w:hAnsi="Times New Roman"/>
                <w:sz w:val="28"/>
                <w:szCs w:val="28"/>
              </w:rPr>
            </w:pPr>
            <w:r w:rsidRPr="002459BB">
              <w:rPr>
                <w:rFonts w:ascii="Times New Roman" w:eastAsia="標楷體" w:hAnsi="Times New Roman"/>
                <w:sz w:val="28"/>
                <w:szCs w:val="28"/>
              </w:rPr>
              <w:t>此為手術前之衛教項目與訓練，以防止術後肺葉痿縮，手術後病人狀況改善後應立即停止。</w:t>
            </w:r>
          </w:p>
          <w:p w:rsidR="000257EE" w:rsidRPr="002459BB" w:rsidRDefault="00274757" w:rsidP="00363E17">
            <w:pPr>
              <w:numPr>
                <w:ilvl w:val="2"/>
                <w:numId w:val="19"/>
              </w:numPr>
              <w:snapToGrid w:val="0"/>
              <w:spacing w:line="400" w:lineRule="exact"/>
              <w:rPr>
                <w:rFonts w:ascii="Times New Roman" w:eastAsia="標楷體" w:hAnsi="Times New Roman"/>
                <w:sz w:val="28"/>
                <w:szCs w:val="28"/>
              </w:rPr>
            </w:pPr>
            <w:r w:rsidRPr="002459BB">
              <w:rPr>
                <w:rFonts w:ascii="Times New Roman" w:eastAsia="標楷體" w:hAnsi="Times New Roman"/>
                <w:sz w:val="28"/>
                <w:szCs w:val="28"/>
              </w:rPr>
              <w:t>呼吸運動</w:t>
            </w:r>
            <w:r w:rsidRPr="002459BB">
              <w:rPr>
                <w:rFonts w:ascii="Times New Roman" w:eastAsia="標楷體" w:hAnsi="Times New Roman"/>
                <w:sz w:val="28"/>
                <w:szCs w:val="28"/>
              </w:rPr>
              <w:t>(57010B)</w:t>
            </w:r>
            <w:r w:rsidRPr="002459BB">
              <w:rPr>
                <w:rFonts w:ascii="Times New Roman" w:eastAsia="標楷體" w:hAnsi="Times New Roman"/>
                <w:sz w:val="28"/>
                <w:szCs w:val="28"/>
              </w:rPr>
              <w:t>：</w:t>
            </w:r>
          </w:p>
          <w:p w:rsidR="006000EA" w:rsidRPr="002459BB" w:rsidRDefault="00274757" w:rsidP="006000EA">
            <w:pPr>
              <w:numPr>
                <w:ilvl w:val="3"/>
                <w:numId w:val="19"/>
              </w:numPr>
              <w:snapToGrid w:val="0"/>
              <w:spacing w:line="400" w:lineRule="exact"/>
              <w:ind w:left="794" w:hanging="518"/>
              <w:rPr>
                <w:rFonts w:ascii="Times New Roman" w:eastAsia="標楷體" w:hAnsi="Times New Roman"/>
                <w:sz w:val="28"/>
                <w:szCs w:val="28"/>
              </w:rPr>
            </w:pPr>
            <w:r w:rsidRPr="002459BB">
              <w:rPr>
                <w:rFonts w:ascii="Times New Roman" w:eastAsia="標楷體" w:hAnsi="Times New Roman"/>
                <w:sz w:val="28"/>
                <w:szCs w:val="28"/>
              </w:rPr>
              <w:t>針對</w:t>
            </w:r>
            <w:r w:rsidRPr="002459BB">
              <w:rPr>
                <w:rFonts w:ascii="Times New Roman" w:eastAsia="標楷體" w:hAnsi="Times New Roman"/>
                <w:sz w:val="28"/>
                <w:szCs w:val="28"/>
              </w:rPr>
              <w:t>COPD</w:t>
            </w:r>
            <w:r w:rsidRPr="002459BB">
              <w:rPr>
                <w:rFonts w:ascii="Times New Roman" w:eastAsia="標楷體" w:hAnsi="Times New Roman"/>
                <w:sz w:val="28"/>
                <w:szCs w:val="28"/>
              </w:rPr>
              <w:t>及其他慢性呼吸運動異常之病人之處置，以一天一次七天為原則。</w:t>
            </w:r>
          </w:p>
          <w:p w:rsidR="006000EA" w:rsidRPr="002459BB" w:rsidRDefault="00274757" w:rsidP="006000EA">
            <w:pPr>
              <w:numPr>
                <w:ilvl w:val="3"/>
                <w:numId w:val="19"/>
              </w:numPr>
              <w:snapToGrid w:val="0"/>
              <w:spacing w:line="400" w:lineRule="exact"/>
              <w:ind w:left="794" w:hanging="518"/>
              <w:rPr>
                <w:rFonts w:ascii="Times New Roman" w:eastAsia="標楷體" w:hAnsi="Times New Roman"/>
                <w:sz w:val="28"/>
                <w:szCs w:val="28"/>
              </w:rPr>
            </w:pPr>
            <w:r w:rsidRPr="002459BB">
              <w:rPr>
                <w:rFonts w:ascii="Times New Roman" w:eastAsia="標楷體" w:hAnsi="Times New Roman"/>
                <w:sz w:val="28"/>
                <w:szCs w:val="28"/>
              </w:rPr>
              <w:t>此為一種病人衛教項目，訓練病人正常呼吸的方法。</w:t>
            </w:r>
          </w:p>
          <w:p w:rsidR="000257EE" w:rsidRPr="002459BB" w:rsidRDefault="00274757" w:rsidP="006000EA">
            <w:pPr>
              <w:numPr>
                <w:ilvl w:val="3"/>
                <w:numId w:val="19"/>
              </w:numPr>
              <w:snapToGrid w:val="0"/>
              <w:spacing w:line="400" w:lineRule="exact"/>
              <w:ind w:left="794" w:hanging="518"/>
              <w:rPr>
                <w:rFonts w:ascii="Times New Roman" w:eastAsia="標楷體" w:hAnsi="Times New Roman"/>
                <w:sz w:val="28"/>
                <w:szCs w:val="28"/>
              </w:rPr>
            </w:pPr>
            <w:r w:rsidRPr="002459BB">
              <w:rPr>
                <w:rFonts w:ascii="Times New Roman" w:eastAsia="標楷體" w:hAnsi="Times New Roman"/>
                <w:sz w:val="28"/>
                <w:szCs w:val="28"/>
              </w:rPr>
              <w:t>申報時附診斷與治療記錄。</w:t>
            </w:r>
          </w:p>
          <w:p w:rsidR="000257EE" w:rsidRPr="002459BB" w:rsidRDefault="00274757" w:rsidP="00363E17">
            <w:pPr>
              <w:numPr>
                <w:ilvl w:val="2"/>
                <w:numId w:val="19"/>
              </w:numPr>
              <w:snapToGrid w:val="0"/>
              <w:spacing w:line="400" w:lineRule="exact"/>
              <w:rPr>
                <w:rFonts w:ascii="Times New Roman" w:eastAsia="標楷體" w:hAnsi="Times New Roman"/>
                <w:sz w:val="28"/>
                <w:szCs w:val="28"/>
              </w:rPr>
            </w:pPr>
            <w:r w:rsidRPr="002459BB">
              <w:rPr>
                <w:rFonts w:ascii="Times New Roman" w:eastAsia="標楷體" w:hAnsi="Times New Roman"/>
                <w:sz w:val="28"/>
                <w:szCs w:val="28"/>
              </w:rPr>
              <w:t>復原運動</w:t>
            </w:r>
            <w:r w:rsidRPr="002459BB">
              <w:rPr>
                <w:rFonts w:ascii="Times New Roman" w:eastAsia="標楷體" w:hAnsi="Times New Roman"/>
                <w:sz w:val="28"/>
                <w:szCs w:val="28"/>
              </w:rPr>
              <w:t>(57012B)</w:t>
            </w:r>
            <w:r w:rsidRPr="002459BB">
              <w:rPr>
                <w:rFonts w:ascii="Times New Roman" w:eastAsia="標楷體" w:hAnsi="Times New Roman"/>
                <w:sz w:val="28"/>
                <w:szCs w:val="28"/>
              </w:rPr>
              <w:t>：</w:t>
            </w:r>
          </w:p>
          <w:p w:rsidR="006000EA" w:rsidRPr="002459BB" w:rsidRDefault="00274757" w:rsidP="006000EA">
            <w:pPr>
              <w:numPr>
                <w:ilvl w:val="3"/>
                <w:numId w:val="19"/>
              </w:numPr>
              <w:snapToGrid w:val="0"/>
              <w:spacing w:line="400" w:lineRule="exact"/>
              <w:ind w:left="794" w:hanging="518"/>
              <w:rPr>
                <w:rFonts w:ascii="Times New Roman" w:eastAsia="標楷體" w:hAnsi="Times New Roman"/>
                <w:sz w:val="28"/>
                <w:szCs w:val="28"/>
              </w:rPr>
            </w:pPr>
            <w:r w:rsidRPr="002459BB">
              <w:rPr>
                <w:rFonts w:ascii="Times New Roman" w:eastAsia="標楷體" w:hAnsi="Times New Roman"/>
                <w:sz w:val="28"/>
                <w:szCs w:val="28"/>
              </w:rPr>
              <w:t>此為一種病人衛教項目。</w:t>
            </w:r>
          </w:p>
          <w:p w:rsidR="006000EA" w:rsidRPr="002459BB" w:rsidRDefault="00274757" w:rsidP="006000EA">
            <w:pPr>
              <w:numPr>
                <w:ilvl w:val="3"/>
                <w:numId w:val="19"/>
              </w:numPr>
              <w:snapToGrid w:val="0"/>
              <w:spacing w:line="400" w:lineRule="exact"/>
              <w:ind w:left="794" w:hanging="518"/>
              <w:rPr>
                <w:rFonts w:ascii="Times New Roman" w:eastAsia="標楷體" w:hAnsi="Times New Roman"/>
                <w:sz w:val="28"/>
                <w:szCs w:val="28"/>
              </w:rPr>
            </w:pPr>
            <w:r w:rsidRPr="002459BB">
              <w:rPr>
                <w:rFonts w:ascii="Times New Roman" w:eastAsia="標楷體" w:hAnsi="Times New Roman"/>
                <w:sz w:val="28"/>
                <w:szCs w:val="28"/>
              </w:rPr>
              <w:t>復原運動為慢性呼吸困難病人以此項訓練使呼吸肌肉得以協調，從而減輕病人呼吸困難。</w:t>
            </w:r>
          </w:p>
          <w:p w:rsidR="000257EE" w:rsidRPr="002459BB" w:rsidRDefault="00274757" w:rsidP="006000EA">
            <w:pPr>
              <w:numPr>
                <w:ilvl w:val="3"/>
                <w:numId w:val="19"/>
              </w:numPr>
              <w:snapToGrid w:val="0"/>
              <w:spacing w:line="400" w:lineRule="exact"/>
              <w:ind w:left="794" w:hanging="518"/>
              <w:rPr>
                <w:rFonts w:ascii="Times New Roman" w:eastAsia="標楷體" w:hAnsi="Times New Roman"/>
                <w:sz w:val="28"/>
                <w:szCs w:val="28"/>
              </w:rPr>
            </w:pPr>
            <w:r w:rsidRPr="002459BB">
              <w:rPr>
                <w:rFonts w:ascii="Times New Roman" w:eastAsia="標楷體" w:hAnsi="Times New Roman"/>
                <w:sz w:val="28"/>
                <w:szCs w:val="28"/>
              </w:rPr>
              <w:t>限慢性呼吸困難病人申報，申報時附診斷與治療記錄</w:t>
            </w:r>
          </w:p>
          <w:p w:rsidR="000257EE" w:rsidRPr="002459BB" w:rsidRDefault="00274757">
            <w:pPr>
              <w:snapToGrid w:val="0"/>
              <w:spacing w:line="400" w:lineRule="exact"/>
              <w:rPr>
                <w:rFonts w:ascii="Times New Roman" w:eastAsia="標楷體" w:hAnsi="Times New Roman"/>
                <w:sz w:val="28"/>
                <w:szCs w:val="28"/>
              </w:rPr>
            </w:pPr>
            <w:r w:rsidRPr="002459BB">
              <w:rPr>
                <w:rFonts w:ascii="Times New Roman" w:eastAsia="標楷體" w:hAnsi="Times New Roman"/>
                <w:sz w:val="28"/>
                <w:szCs w:val="28"/>
              </w:rPr>
              <w:t>針對前述病人之處置，以一天一次七天為原則；如實施胸腔物理復健以本項申報者，原則上一天不超過二次，二週為限。惟對病危或意識不清病患須嚴加審查。</w:t>
            </w:r>
          </w:p>
        </w:tc>
      </w:tr>
      <w:tr w:rsidR="003D24F4" w:rsidRPr="002459BB" w:rsidTr="00033568">
        <w:trPr>
          <w:cantSplit/>
        </w:trPr>
        <w:tc>
          <w:tcPr>
            <w:tcW w:w="1438"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0257EE" w:rsidRPr="002459BB" w:rsidRDefault="00274757">
            <w:pPr>
              <w:snapToGrid w:val="0"/>
              <w:spacing w:line="400" w:lineRule="exact"/>
              <w:rPr>
                <w:rFonts w:ascii="Times New Roman" w:eastAsia="標楷體" w:hAnsi="Times New Roman"/>
                <w:sz w:val="28"/>
                <w:szCs w:val="28"/>
              </w:rPr>
            </w:pPr>
            <w:r w:rsidRPr="002459BB">
              <w:rPr>
                <w:rFonts w:ascii="Times New Roman" w:eastAsia="標楷體" w:hAnsi="Times New Roman"/>
                <w:sz w:val="28"/>
                <w:szCs w:val="28"/>
              </w:rPr>
              <w:t>57015B</w:t>
            </w:r>
          </w:p>
          <w:p w:rsidR="000257EE" w:rsidRPr="002459BB" w:rsidRDefault="00274757">
            <w:pPr>
              <w:snapToGrid w:val="0"/>
              <w:spacing w:line="400" w:lineRule="exact"/>
              <w:rPr>
                <w:rFonts w:ascii="Times New Roman" w:eastAsia="標楷體" w:hAnsi="Times New Roman"/>
                <w:sz w:val="28"/>
                <w:szCs w:val="28"/>
              </w:rPr>
            </w:pPr>
            <w:r w:rsidRPr="002459BB">
              <w:rPr>
                <w:rFonts w:ascii="Times New Roman" w:eastAsia="標楷體" w:hAnsi="Times New Roman"/>
                <w:sz w:val="28"/>
                <w:szCs w:val="28"/>
              </w:rPr>
              <w:t>57016B</w:t>
            </w:r>
          </w:p>
        </w:tc>
        <w:tc>
          <w:tcPr>
            <w:tcW w:w="233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257EE" w:rsidRPr="002459BB" w:rsidRDefault="00274757">
            <w:pPr>
              <w:snapToGrid w:val="0"/>
              <w:spacing w:line="400" w:lineRule="exact"/>
              <w:rPr>
                <w:rFonts w:ascii="Times New Roman" w:eastAsia="標楷體" w:hAnsi="Times New Roman"/>
                <w:sz w:val="28"/>
                <w:szCs w:val="28"/>
              </w:rPr>
            </w:pPr>
            <w:r w:rsidRPr="002459BB">
              <w:rPr>
                <w:rFonts w:ascii="Times New Roman" w:eastAsia="標楷體" w:hAnsi="Times New Roman"/>
                <w:sz w:val="28"/>
                <w:szCs w:val="28"/>
              </w:rPr>
              <w:t>經皮測氧分壓器</w:t>
            </w:r>
            <w:r w:rsidRPr="002459BB">
              <w:rPr>
                <w:rFonts w:ascii="Times New Roman" w:eastAsia="標楷體" w:hAnsi="Times New Roman"/>
                <w:sz w:val="28"/>
                <w:szCs w:val="28"/>
              </w:rPr>
              <w:t>(</w:t>
            </w:r>
            <w:r w:rsidRPr="002459BB">
              <w:rPr>
                <w:rFonts w:ascii="Times New Roman" w:eastAsia="標楷體" w:hAnsi="Times New Roman"/>
                <w:sz w:val="28"/>
                <w:szCs w:val="28"/>
              </w:rPr>
              <w:t>日</w:t>
            </w:r>
            <w:r w:rsidRPr="002459BB">
              <w:rPr>
                <w:rFonts w:ascii="Times New Roman" w:eastAsia="標楷體" w:hAnsi="Times New Roman"/>
                <w:sz w:val="28"/>
                <w:szCs w:val="28"/>
              </w:rPr>
              <w:t>)</w:t>
            </w:r>
          </w:p>
          <w:p w:rsidR="000257EE" w:rsidRPr="002459BB" w:rsidRDefault="00274757">
            <w:pPr>
              <w:snapToGrid w:val="0"/>
              <w:spacing w:line="400" w:lineRule="exact"/>
              <w:rPr>
                <w:rFonts w:ascii="Times New Roman" w:eastAsia="標楷體" w:hAnsi="Times New Roman"/>
                <w:sz w:val="28"/>
                <w:szCs w:val="28"/>
              </w:rPr>
            </w:pPr>
            <w:r w:rsidRPr="002459BB">
              <w:rPr>
                <w:rFonts w:ascii="Times New Roman" w:eastAsia="標楷體" w:hAnsi="Times New Roman"/>
                <w:sz w:val="28"/>
                <w:szCs w:val="28"/>
              </w:rPr>
              <w:t>經皮測二氧化碳分壓器</w:t>
            </w:r>
            <w:r w:rsidRPr="002459BB">
              <w:rPr>
                <w:rFonts w:ascii="Times New Roman" w:eastAsia="標楷體" w:hAnsi="Times New Roman"/>
                <w:sz w:val="28"/>
                <w:szCs w:val="28"/>
              </w:rPr>
              <w:t>(</w:t>
            </w:r>
            <w:r w:rsidRPr="002459BB">
              <w:rPr>
                <w:rFonts w:ascii="Times New Roman" w:eastAsia="標楷體" w:hAnsi="Times New Roman"/>
                <w:sz w:val="28"/>
                <w:szCs w:val="28"/>
              </w:rPr>
              <w:t>日</w:t>
            </w:r>
            <w:r w:rsidRPr="002459BB">
              <w:rPr>
                <w:rFonts w:ascii="Times New Roman" w:eastAsia="標楷體" w:hAnsi="Times New Roman"/>
                <w:sz w:val="28"/>
                <w:szCs w:val="28"/>
              </w:rPr>
              <w:t>)</w:t>
            </w:r>
          </w:p>
        </w:tc>
        <w:tc>
          <w:tcPr>
            <w:tcW w:w="5400"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0257EE" w:rsidRPr="002459BB" w:rsidRDefault="00274757" w:rsidP="00363E17">
            <w:pPr>
              <w:numPr>
                <w:ilvl w:val="0"/>
                <w:numId w:val="20"/>
              </w:numPr>
              <w:snapToGrid w:val="0"/>
              <w:spacing w:line="400" w:lineRule="exact"/>
              <w:ind w:left="414" w:hanging="360"/>
              <w:rPr>
                <w:rFonts w:ascii="Times New Roman" w:eastAsia="標楷體" w:hAnsi="Times New Roman"/>
                <w:sz w:val="28"/>
                <w:szCs w:val="28"/>
              </w:rPr>
            </w:pPr>
            <w:r w:rsidRPr="002459BB">
              <w:rPr>
                <w:rFonts w:ascii="Times New Roman" w:eastAsia="標楷體" w:hAnsi="Times New Roman"/>
                <w:sz w:val="28"/>
                <w:szCs w:val="28"/>
              </w:rPr>
              <w:t>經皮測氧分壓器及經皮測二氧化碳分壓器限小兒病情需要確實有使用者申報。</w:t>
            </w:r>
          </w:p>
          <w:p w:rsidR="000257EE" w:rsidRPr="002459BB" w:rsidRDefault="00274757" w:rsidP="00363E17">
            <w:pPr>
              <w:numPr>
                <w:ilvl w:val="0"/>
                <w:numId w:val="20"/>
              </w:numPr>
              <w:snapToGrid w:val="0"/>
              <w:spacing w:line="400" w:lineRule="exact"/>
              <w:ind w:left="414" w:hanging="360"/>
              <w:rPr>
                <w:rFonts w:ascii="Times New Roman" w:eastAsia="標楷體" w:hAnsi="Times New Roman"/>
                <w:sz w:val="28"/>
                <w:szCs w:val="28"/>
              </w:rPr>
            </w:pPr>
            <w:r w:rsidRPr="002459BB">
              <w:rPr>
                <w:rFonts w:ascii="Times New Roman" w:eastAsia="標楷體" w:hAnsi="Times New Roman"/>
                <w:sz w:val="28"/>
                <w:szCs w:val="28"/>
              </w:rPr>
              <w:t>呼氣末二氧化碳分壓器，應依病情需要核實申報。</w:t>
            </w:r>
          </w:p>
        </w:tc>
        <w:tc>
          <w:tcPr>
            <w:tcW w:w="40" w:type="dxa"/>
            <w:shd w:val="clear" w:color="auto" w:fill="auto"/>
            <w:tcMar>
              <w:top w:w="0" w:type="dxa"/>
              <w:left w:w="10" w:type="dxa"/>
              <w:bottom w:w="0" w:type="dxa"/>
              <w:right w:w="10" w:type="dxa"/>
            </w:tcMar>
          </w:tcPr>
          <w:p w:rsidR="000257EE" w:rsidRPr="002459BB" w:rsidRDefault="000257EE">
            <w:pPr>
              <w:snapToGrid w:val="0"/>
              <w:spacing w:line="400" w:lineRule="exact"/>
              <w:ind w:left="414" w:hanging="360"/>
              <w:rPr>
                <w:rFonts w:ascii="Times New Roman" w:eastAsia="標楷體" w:hAnsi="Times New Roman"/>
                <w:sz w:val="28"/>
                <w:szCs w:val="28"/>
              </w:rPr>
            </w:pPr>
          </w:p>
        </w:tc>
      </w:tr>
      <w:tr w:rsidR="003D24F4" w:rsidRPr="002459BB" w:rsidTr="00033568">
        <w:trPr>
          <w:cantSplit/>
        </w:trPr>
        <w:tc>
          <w:tcPr>
            <w:tcW w:w="1438"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401B8D" w:rsidRPr="002459BB" w:rsidRDefault="00401B8D" w:rsidP="00401B8D">
            <w:pPr>
              <w:snapToGrid w:val="0"/>
              <w:spacing w:line="400" w:lineRule="exact"/>
              <w:rPr>
                <w:rFonts w:ascii="Times New Roman" w:eastAsia="標楷體" w:hAnsi="Times New Roman"/>
                <w:sz w:val="28"/>
                <w:szCs w:val="28"/>
              </w:rPr>
            </w:pPr>
            <w:r w:rsidRPr="002459BB">
              <w:rPr>
                <w:rFonts w:ascii="Times New Roman" w:eastAsia="標楷體" w:hAnsi="Times New Roman"/>
                <w:sz w:val="28"/>
                <w:szCs w:val="28"/>
              </w:rPr>
              <w:t>57017</w:t>
            </w:r>
            <w:r w:rsidR="00881BDC" w:rsidRPr="002459BB">
              <w:rPr>
                <w:rFonts w:ascii="Times New Roman" w:eastAsia="標楷體" w:hAnsi="Times New Roman"/>
                <w:sz w:val="28"/>
                <w:szCs w:val="28"/>
              </w:rPr>
              <w:t>C</w:t>
            </w:r>
          </w:p>
          <w:p w:rsidR="000257EE" w:rsidRPr="002459BB" w:rsidRDefault="000257EE">
            <w:pPr>
              <w:snapToGrid w:val="0"/>
              <w:spacing w:line="400" w:lineRule="exact"/>
              <w:rPr>
                <w:rFonts w:ascii="Times New Roman" w:eastAsia="標楷體" w:hAnsi="Times New Roman"/>
                <w:sz w:val="28"/>
                <w:szCs w:val="28"/>
              </w:rPr>
            </w:pPr>
          </w:p>
          <w:p w:rsidR="000257EE" w:rsidRPr="002459BB" w:rsidRDefault="00274757">
            <w:pPr>
              <w:snapToGrid w:val="0"/>
              <w:spacing w:line="400" w:lineRule="exact"/>
              <w:rPr>
                <w:rFonts w:ascii="Times New Roman" w:eastAsia="標楷體" w:hAnsi="Times New Roman"/>
                <w:sz w:val="28"/>
                <w:szCs w:val="28"/>
              </w:rPr>
            </w:pPr>
            <w:r w:rsidRPr="002459BB">
              <w:rPr>
                <w:rFonts w:ascii="Times New Roman" w:eastAsia="標楷體" w:hAnsi="Times New Roman"/>
                <w:sz w:val="28"/>
                <w:szCs w:val="28"/>
              </w:rPr>
              <w:t>57018B</w:t>
            </w:r>
          </w:p>
        </w:tc>
        <w:tc>
          <w:tcPr>
            <w:tcW w:w="233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257EE" w:rsidRPr="002459BB" w:rsidRDefault="00274757">
            <w:pPr>
              <w:snapToGrid w:val="0"/>
              <w:spacing w:line="400" w:lineRule="exact"/>
              <w:rPr>
                <w:rFonts w:ascii="Times New Roman" w:eastAsia="標楷體" w:hAnsi="Times New Roman"/>
                <w:sz w:val="28"/>
                <w:szCs w:val="28"/>
              </w:rPr>
            </w:pPr>
            <w:r w:rsidRPr="002459BB">
              <w:rPr>
                <w:rFonts w:ascii="Times New Roman" w:eastAsia="標楷體" w:hAnsi="Times New Roman"/>
                <w:sz w:val="28"/>
                <w:szCs w:val="28"/>
              </w:rPr>
              <w:t>脈動式或耳垂式血氧飽合監視器</w:t>
            </w:r>
            <w:r w:rsidRPr="002459BB">
              <w:rPr>
                <w:rFonts w:ascii="Times New Roman" w:eastAsia="標楷體" w:hAnsi="Times New Roman"/>
                <w:sz w:val="28"/>
                <w:szCs w:val="28"/>
              </w:rPr>
              <w:t>(</w:t>
            </w:r>
            <w:r w:rsidRPr="002459BB">
              <w:rPr>
                <w:rFonts w:ascii="Times New Roman" w:eastAsia="標楷體" w:hAnsi="Times New Roman"/>
                <w:sz w:val="28"/>
                <w:szCs w:val="28"/>
              </w:rPr>
              <w:t>次</w:t>
            </w:r>
            <w:r w:rsidRPr="002459BB">
              <w:rPr>
                <w:rFonts w:ascii="Times New Roman" w:eastAsia="標楷體" w:hAnsi="Times New Roman"/>
                <w:sz w:val="28"/>
                <w:szCs w:val="28"/>
              </w:rPr>
              <w:t>)</w:t>
            </w:r>
          </w:p>
          <w:p w:rsidR="000257EE" w:rsidRPr="002459BB" w:rsidRDefault="00274757">
            <w:pPr>
              <w:snapToGrid w:val="0"/>
              <w:spacing w:line="400" w:lineRule="exact"/>
              <w:rPr>
                <w:rFonts w:ascii="Times New Roman" w:eastAsia="標楷體" w:hAnsi="Times New Roman"/>
                <w:sz w:val="28"/>
                <w:szCs w:val="28"/>
              </w:rPr>
            </w:pPr>
            <w:r w:rsidRPr="002459BB">
              <w:rPr>
                <w:rFonts w:ascii="Times New Roman" w:eastAsia="標楷體" w:hAnsi="Times New Roman"/>
                <w:sz w:val="28"/>
                <w:szCs w:val="28"/>
              </w:rPr>
              <w:t>脈動式或耳垂式血氧飽合監視器</w:t>
            </w:r>
            <w:r w:rsidRPr="002459BB">
              <w:rPr>
                <w:rFonts w:ascii="Times New Roman" w:eastAsia="標楷體" w:hAnsi="Times New Roman"/>
                <w:sz w:val="28"/>
                <w:szCs w:val="28"/>
              </w:rPr>
              <w:t>(</w:t>
            </w:r>
            <w:r w:rsidRPr="002459BB">
              <w:rPr>
                <w:rFonts w:ascii="Times New Roman" w:eastAsia="標楷體" w:hAnsi="Times New Roman"/>
                <w:sz w:val="28"/>
                <w:szCs w:val="28"/>
              </w:rPr>
              <w:t>天</w:t>
            </w:r>
            <w:r w:rsidRPr="002459BB">
              <w:rPr>
                <w:rFonts w:ascii="Times New Roman" w:eastAsia="標楷體" w:hAnsi="Times New Roman"/>
                <w:sz w:val="28"/>
                <w:szCs w:val="28"/>
              </w:rPr>
              <w:t>)</w:t>
            </w:r>
          </w:p>
        </w:tc>
        <w:tc>
          <w:tcPr>
            <w:tcW w:w="5400"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0257EE" w:rsidRPr="002459BB" w:rsidRDefault="00274757">
            <w:pPr>
              <w:snapToGrid w:val="0"/>
              <w:spacing w:line="400" w:lineRule="exact"/>
              <w:rPr>
                <w:rFonts w:ascii="Times New Roman" w:eastAsia="標楷體" w:hAnsi="Times New Roman"/>
                <w:sz w:val="28"/>
                <w:szCs w:val="28"/>
              </w:rPr>
            </w:pPr>
            <w:r w:rsidRPr="002459BB">
              <w:rPr>
                <w:rFonts w:ascii="Times New Roman" w:eastAsia="標楷體" w:hAnsi="Times New Roman"/>
                <w:sz w:val="28"/>
                <w:szCs w:val="28"/>
              </w:rPr>
              <w:t>申報時需附紀錄。</w:t>
            </w:r>
          </w:p>
        </w:tc>
        <w:tc>
          <w:tcPr>
            <w:tcW w:w="40" w:type="dxa"/>
            <w:shd w:val="clear" w:color="auto" w:fill="auto"/>
            <w:tcMar>
              <w:top w:w="0" w:type="dxa"/>
              <w:left w:w="10" w:type="dxa"/>
              <w:bottom w:w="0" w:type="dxa"/>
              <w:right w:w="10" w:type="dxa"/>
            </w:tcMar>
          </w:tcPr>
          <w:p w:rsidR="000257EE" w:rsidRPr="002459BB" w:rsidRDefault="000257EE">
            <w:pPr>
              <w:snapToGrid w:val="0"/>
              <w:spacing w:line="400" w:lineRule="exact"/>
              <w:rPr>
                <w:rFonts w:ascii="Times New Roman" w:eastAsia="標楷體" w:hAnsi="Times New Roman"/>
                <w:sz w:val="28"/>
                <w:szCs w:val="28"/>
              </w:rPr>
            </w:pPr>
          </w:p>
        </w:tc>
      </w:tr>
      <w:tr w:rsidR="003D24F4" w:rsidRPr="002459BB" w:rsidTr="00033568">
        <w:trPr>
          <w:cantSplit/>
        </w:trPr>
        <w:tc>
          <w:tcPr>
            <w:tcW w:w="1438"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0257EE" w:rsidRPr="002459BB" w:rsidRDefault="00274757">
            <w:pPr>
              <w:snapToGrid w:val="0"/>
              <w:spacing w:line="360" w:lineRule="exact"/>
              <w:rPr>
                <w:rFonts w:ascii="Times New Roman" w:eastAsia="標楷體" w:hAnsi="Times New Roman"/>
                <w:sz w:val="28"/>
                <w:szCs w:val="28"/>
              </w:rPr>
            </w:pPr>
            <w:r w:rsidRPr="002459BB">
              <w:rPr>
                <w:rFonts w:ascii="Times New Roman" w:eastAsia="標楷體" w:hAnsi="Times New Roman"/>
                <w:sz w:val="28"/>
                <w:szCs w:val="28"/>
              </w:rPr>
              <w:lastRenderedPageBreak/>
              <w:t>57021C</w:t>
            </w:r>
          </w:p>
          <w:p w:rsidR="000257EE" w:rsidRPr="002459BB" w:rsidRDefault="00274757">
            <w:pPr>
              <w:snapToGrid w:val="0"/>
              <w:spacing w:line="360" w:lineRule="exact"/>
              <w:rPr>
                <w:rFonts w:ascii="Times New Roman" w:eastAsia="標楷體" w:hAnsi="Times New Roman"/>
                <w:sz w:val="28"/>
                <w:szCs w:val="28"/>
              </w:rPr>
            </w:pPr>
            <w:r w:rsidRPr="002459BB">
              <w:rPr>
                <w:rFonts w:ascii="Times New Roman" w:eastAsia="標楷體" w:hAnsi="Times New Roman"/>
                <w:sz w:val="28"/>
                <w:szCs w:val="28"/>
              </w:rPr>
              <w:t>57022C</w:t>
            </w:r>
          </w:p>
        </w:tc>
        <w:tc>
          <w:tcPr>
            <w:tcW w:w="233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257EE" w:rsidRPr="002459BB" w:rsidRDefault="00274757">
            <w:pPr>
              <w:snapToGrid w:val="0"/>
              <w:spacing w:line="360" w:lineRule="exact"/>
              <w:rPr>
                <w:rFonts w:ascii="Times New Roman" w:eastAsia="標楷體" w:hAnsi="Times New Roman"/>
                <w:sz w:val="28"/>
                <w:szCs w:val="28"/>
              </w:rPr>
            </w:pPr>
            <w:r w:rsidRPr="002459BB">
              <w:rPr>
                <w:rFonts w:ascii="Times New Roman" w:eastAsia="標楷體" w:hAnsi="Times New Roman"/>
                <w:sz w:val="28"/>
                <w:szCs w:val="28"/>
              </w:rPr>
              <w:t>蒸氣或噴霧吸入治療</w:t>
            </w:r>
            <w:r w:rsidRPr="002459BB">
              <w:rPr>
                <w:rFonts w:ascii="Times New Roman" w:eastAsia="標楷體" w:hAnsi="Times New Roman"/>
                <w:sz w:val="28"/>
                <w:szCs w:val="28"/>
              </w:rPr>
              <w:t>(</w:t>
            </w:r>
            <w:r w:rsidRPr="002459BB">
              <w:rPr>
                <w:rFonts w:ascii="Times New Roman" w:eastAsia="標楷體" w:hAnsi="Times New Roman"/>
                <w:sz w:val="28"/>
                <w:szCs w:val="28"/>
              </w:rPr>
              <w:t>次</w:t>
            </w:r>
            <w:r w:rsidRPr="002459BB">
              <w:rPr>
                <w:rFonts w:ascii="Times New Roman" w:eastAsia="標楷體" w:hAnsi="Times New Roman"/>
                <w:sz w:val="28"/>
                <w:szCs w:val="28"/>
              </w:rPr>
              <w:t>)</w:t>
            </w:r>
          </w:p>
          <w:p w:rsidR="000257EE" w:rsidRPr="002459BB" w:rsidRDefault="00274757">
            <w:pPr>
              <w:snapToGrid w:val="0"/>
              <w:spacing w:line="360" w:lineRule="exact"/>
              <w:rPr>
                <w:rFonts w:ascii="Times New Roman" w:eastAsia="標楷體" w:hAnsi="Times New Roman"/>
                <w:sz w:val="28"/>
                <w:szCs w:val="28"/>
              </w:rPr>
            </w:pPr>
            <w:r w:rsidRPr="002459BB">
              <w:rPr>
                <w:rFonts w:ascii="Times New Roman" w:eastAsia="標楷體" w:hAnsi="Times New Roman"/>
                <w:sz w:val="28"/>
                <w:szCs w:val="28"/>
              </w:rPr>
              <w:t>蒸氣或噴霧吸入治療</w:t>
            </w:r>
            <w:r w:rsidRPr="002459BB">
              <w:rPr>
                <w:rFonts w:ascii="Times New Roman" w:eastAsia="標楷體" w:hAnsi="Times New Roman"/>
                <w:sz w:val="28"/>
                <w:szCs w:val="28"/>
              </w:rPr>
              <w:t>(</w:t>
            </w:r>
            <w:r w:rsidRPr="002459BB">
              <w:rPr>
                <w:rFonts w:ascii="Times New Roman" w:eastAsia="標楷體" w:hAnsi="Times New Roman"/>
                <w:sz w:val="28"/>
                <w:szCs w:val="28"/>
              </w:rPr>
              <w:t>天</w:t>
            </w:r>
            <w:r w:rsidRPr="002459BB">
              <w:rPr>
                <w:rFonts w:ascii="Times New Roman" w:eastAsia="標楷體" w:hAnsi="Times New Roman"/>
                <w:sz w:val="28"/>
                <w:szCs w:val="28"/>
              </w:rPr>
              <w:t>)</w:t>
            </w:r>
          </w:p>
        </w:tc>
        <w:tc>
          <w:tcPr>
            <w:tcW w:w="5400"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0257EE" w:rsidRPr="002459BB" w:rsidRDefault="00274757" w:rsidP="00363E17">
            <w:pPr>
              <w:numPr>
                <w:ilvl w:val="0"/>
                <w:numId w:val="21"/>
              </w:numPr>
              <w:snapToGrid w:val="0"/>
              <w:spacing w:line="360" w:lineRule="exact"/>
              <w:rPr>
                <w:rFonts w:ascii="Times New Roman" w:eastAsia="標楷體" w:hAnsi="Times New Roman"/>
                <w:sz w:val="28"/>
                <w:szCs w:val="28"/>
              </w:rPr>
            </w:pPr>
            <w:r w:rsidRPr="002459BB">
              <w:rPr>
                <w:rFonts w:ascii="Times New Roman" w:eastAsia="標楷體" w:hAnsi="Times New Roman"/>
                <w:sz w:val="28"/>
                <w:szCs w:val="28"/>
              </w:rPr>
              <w:t>指手持式小容積化霧器：申報以未使用呼吸器之病人，如合併有</w:t>
            </w:r>
            <w:r w:rsidRPr="002459BB">
              <w:rPr>
                <w:rFonts w:ascii="Times New Roman" w:eastAsia="標楷體" w:hAnsi="Times New Roman"/>
                <w:sz w:val="28"/>
                <w:szCs w:val="28"/>
              </w:rPr>
              <w:t>COPD,bronchiectasis, asthma,pneumonia</w:t>
            </w:r>
            <w:r w:rsidRPr="002459BB">
              <w:rPr>
                <w:rFonts w:ascii="Times New Roman" w:eastAsia="標楷體" w:hAnsi="Times New Roman"/>
                <w:sz w:val="28"/>
                <w:szCs w:val="28"/>
              </w:rPr>
              <w:t>或開胸</w:t>
            </w:r>
            <w:r w:rsidRPr="002459BB">
              <w:rPr>
                <w:rFonts w:ascii="Times New Roman" w:eastAsia="標楷體" w:hAnsi="Times New Roman"/>
                <w:sz w:val="28"/>
                <w:szCs w:val="28"/>
              </w:rPr>
              <w:t>(</w:t>
            </w:r>
            <w:r w:rsidRPr="002459BB">
              <w:rPr>
                <w:rFonts w:ascii="Times New Roman" w:eastAsia="標楷體" w:hAnsi="Times New Roman"/>
                <w:sz w:val="28"/>
                <w:szCs w:val="28"/>
              </w:rPr>
              <w:t>心</w:t>
            </w:r>
            <w:r w:rsidRPr="002459BB">
              <w:rPr>
                <w:rFonts w:ascii="Times New Roman" w:eastAsia="標楷體" w:hAnsi="Times New Roman"/>
                <w:sz w:val="28"/>
                <w:szCs w:val="28"/>
              </w:rPr>
              <w:t>)</w:t>
            </w:r>
            <w:r w:rsidRPr="002459BB">
              <w:rPr>
                <w:rFonts w:ascii="Times New Roman" w:eastAsia="標楷體" w:hAnsi="Times New Roman"/>
                <w:sz w:val="28"/>
                <w:szCs w:val="28"/>
              </w:rPr>
              <w:t>手術患者，需作藥物吸入治療者，所謂短期使用是指限於急性發作期，在醫師處方之狀況下使用。</w:t>
            </w:r>
          </w:p>
          <w:p w:rsidR="000257EE" w:rsidRPr="002459BB" w:rsidRDefault="00274757" w:rsidP="00363E17">
            <w:pPr>
              <w:numPr>
                <w:ilvl w:val="0"/>
                <w:numId w:val="21"/>
              </w:numPr>
              <w:snapToGrid w:val="0"/>
              <w:spacing w:line="360" w:lineRule="exact"/>
              <w:rPr>
                <w:rFonts w:ascii="Times New Roman" w:eastAsia="標楷體" w:hAnsi="Times New Roman"/>
                <w:sz w:val="28"/>
                <w:szCs w:val="28"/>
              </w:rPr>
            </w:pPr>
            <w:r w:rsidRPr="002459BB">
              <w:rPr>
                <w:rFonts w:ascii="Times New Roman" w:eastAsia="標楷體" w:hAnsi="Times New Roman"/>
                <w:sz w:val="28"/>
                <w:szCs w:val="28"/>
              </w:rPr>
              <w:t>蒸氣或噴霧吸入治療及</w:t>
            </w:r>
            <w:r w:rsidRPr="002459BB">
              <w:rPr>
                <w:rFonts w:ascii="Times New Roman" w:eastAsia="標楷體" w:hAnsi="Times New Roman"/>
                <w:sz w:val="28"/>
                <w:szCs w:val="28"/>
              </w:rPr>
              <w:t>57024B</w:t>
            </w:r>
            <w:r w:rsidRPr="002459BB">
              <w:rPr>
                <w:rFonts w:ascii="Times New Roman" w:eastAsia="標楷體" w:hAnsi="Times New Roman"/>
                <w:sz w:val="28"/>
                <w:szCs w:val="28"/>
              </w:rPr>
              <w:t>人工呼吸器噴霧吸入治療申報期間以二週內為原則，需配合藥物之使用。</w:t>
            </w:r>
          </w:p>
          <w:p w:rsidR="000257EE" w:rsidRPr="002459BB" w:rsidRDefault="00274757" w:rsidP="00363E17">
            <w:pPr>
              <w:numPr>
                <w:ilvl w:val="0"/>
                <w:numId w:val="21"/>
              </w:numPr>
              <w:snapToGrid w:val="0"/>
              <w:spacing w:line="360" w:lineRule="exact"/>
              <w:rPr>
                <w:rFonts w:ascii="Times New Roman" w:hAnsi="Times New Roman"/>
              </w:rPr>
            </w:pPr>
            <w:r w:rsidRPr="002459BB">
              <w:rPr>
                <w:rFonts w:ascii="Times New Roman" w:eastAsia="標楷體" w:hAnsi="Times New Roman"/>
                <w:sz w:val="28"/>
                <w:szCs w:val="28"/>
              </w:rPr>
              <w:t>申報</w:t>
            </w:r>
            <w:r w:rsidRPr="002459BB">
              <w:rPr>
                <w:rFonts w:ascii="Times New Roman" w:eastAsia="標楷體" w:hAnsi="Times New Roman"/>
                <w:sz w:val="28"/>
                <w:szCs w:val="28"/>
              </w:rPr>
              <w:t>57024B</w:t>
            </w:r>
            <w:r w:rsidRPr="002459BB">
              <w:rPr>
                <w:rFonts w:ascii="Times New Roman" w:eastAsia="標楷體" w:hAnsi="Times New Roman"/>
                <w:sz w:val="28"/>
                <w:szCs w:val="28"/>
              </w:rPr>
              <w:t>不得合併申報</w:t>
            </w:r>
            <w:r w:rsidRPr="002459BB">
              <w:rPr>
                <w:rFonts w:ascii="Times New Roman" w:eastAsia="標楷體" w:hAnsi="Times New Roman"/>
                <w:sz w:val="28"/>
                <w:szCs w:val="28"/>
              </w:rPr>
              <w:t>57021C</w:t>
            </w:r>
            <w:r w:rsidRPr="002459BB">
              <w:rPr>
                <w:rFonts w:ascii="Times New Roman" w:eastAsia="標楷體" w:hAnsi="Times New Roman"/>
                <w:sz w:val="28"/>
                <w:szCs w:val="28"/>
              </w:rPr>
              <w:t>、</w:t>
            </w:r>
            <w:r w:rsidRPr="002459BB">
              <w:rPr>
                <w:rFonts w:ascii="Times New Roman" w:eastAsia="標楷體" w:hAnsi="Times New Roman"/>
                <w:sz w:val="28"/>
                <w:szCs w:val="28"/>
              </w:rPr>
              <w:t>57022C</w:t>
            </w:r>
            <w:r w:rsidRPr="002459BB">
              <w:rPr>
                <w:rFonts w:ascii="Times New Roman" w:eastAsia="標楷體" w:hAnsi="Times New Roman"/>
                <w:sz w:val="28"/>
                <w:szCs w:val="28"/>
              </w:rPr>
              <w:t>。</w:t>
            </w:r>
            <w:r w:rsidRPr="002459BB">
              <w:rPr>
                <w:rFonts w:ascii="Times New Roman" w:eastAsia="標楷體" w:hAnsi="Times New Roman"/>
                <w:sz w:val="28"/>
                <w:szCs w:val="28"/>
              </w:rPr>
              <w:t>(99/7/1)</w:t>
            </w:r>
          </w:p>
        </w:tc>
        <w:tc>
          <w:tcPr>
            <w:tcW w:w="40" w:type="dxa"/>
            <w:shd w:val="clear" w:color="auto" w:fill="auto"/>
            <w:tcMar>
              <w:top w:w="0" w:type="dxa"/>
              <w:left w:w="10" w:type="dxa"/>
              <w:bottom w:w="0" w:type="dxa"/>
              <w:right w:w="10" w:type="dxa"/>
            </w:tcMar>
          </w:tcPr>
          <w:p w:rsidR="000257EE" w:rsidRPr="002459BB" w:rsidRDefault="000257EE">
            <w:pPr>
              <w:snapToGrid w:val="0"/>
              <w:spacing w:line="360" w:lineRule="exact"/>
              <w:rPr>
                <w:rFonts w:ascii="Times New Roman" w:hAnsi="Times New Roman"/>
              </w:rPr>
            </w:pPr>
          </w:p>
        </w:tc>
      </w:tr>
      <w:tr w:rsidR="003D24F4" w:rsidRPr="002459BB" w:rsidTr="00033568">
        <w:trPr>
          <w:cantSplit/>
        </w:trPr>
        <w:tc>
          <w:tcPr>
            <w:tcW w:w="1438" w:type="dxa"/>
            <w:tcBorders>
              <w:top w:val="single" w:sz="6" w:space="0" w:color="000000"/>
              <w:left w:val="single" w:sz="12" w:space="0" w:color="000000"/>
              <w:bottom w:val="single" w:sz="18" w:space="0" w:color="000000"/>
              <w:right w:val="single" w:sz="6" w:space="0" w:color="000000"/>
            </w:tcBorders>
            <w:shd w:val="clear" w:color="auto" w:fill="auto"/>
            <w:tcMar>
              <w:top w:w="0" w:type="dxa"/>
              <w:left w:w="28" w:type="dxa"/>
              <w:bottom w:w="0" w:type="dxa"/>
              <w:right w:w="28" w:type="dxa"/>
            </w:tcMar>
          </w:tcPr>
          <w:p w:rsidR="000257EE" w:rsidRPr="002459BB" w:rsidRDefault="00274757">
            <w:pPr>
              <w:snapToGrid w:val="0"/>
              <w:spacing w:line="360" w:lineRule="exact"/>
              <w:rPr>
                <w:rFonts w:ascii="Times New Roman" w:eastAsia="標楷體" w:hAnsi="Times New Roman"/>
                <w:sz w:val="28"/>
                <w:szCs w:val="28"/>
              </w:rPr>
            </w:pPr>
            <w:r w:rsidRPr="002459BB">
              <w:rPr>
                <w:rFonts w:ascii="Times New Roman" w:eastAsia="標楷體" w:hAnsi="Times New Roman"/>
                <w:sz w:val="28"/>
                <w:szCs w:val="28"/>
              </w:rPr>
              <w:t>57024B</w:t>
            </w:r>
          </w:p>
        </w:tc>
        <w:tc>
          <w:tcPr>
            <w:tcW w:w="2333" w:type="dxa"/>
            <w:tcBorders>
              <w:top w:val="single" w:sz="6" w:space="0" w:color="000000"/>
              <w:left w:val="single" w:sz="6" w:space="0" w:color="000000"/>
              <w:bottom w:val="single" w:sz="18" w:space="0" w:color="000000"/>
              <w:right w:val="single" w:sz="6" w:space="0" w:color="000000"/>
            </w:tcBorders>
            <w:shd w:val="clear" w:color="auto" w:fill="auto"/>
            <w:tcMar>
              <w:top w:w="0" w:type="dxa"/>
              <w:left w:w="28" w:type="dxa"/>
              <w:bottom w:w="0" w:type="dxa"/>
              <w:right w:w="28" w:type="dxa"/>
            </w:tcMar>
          </w:tcPr>
          <w:p w:rsidR="000257EE" w:rsidRPr="002459BB" w:rsidRDefault="00274757">
            <w:pPr>
              <w:snapToGrid w:val="0"/>
              <w:spacing w:line="360" w:lineRule="exact"/>
              <w:rPr>
                <w:rFonts w:ascii="Times New Roman" w:eastAsia="標楷體" w:hAnsi="Times New Roman"/>
                <w:sz w:val="28"/>
                <w:szCs w:val="28"/>
              </w:rPr>
            </w:pPr>
            <w:r w:rsidRPr="002459BB">
              <w:rPr>
                <w:rFonts w:ascii="Times New Roman" w:eastAsia="標楷體" w:hAnsi="Times New Roman"/>
                <w:sz w:val="28"/>
                <w:szCs w:val="28"/>
              </w:rPr>
              <w:t>人工呼吸器噴霧吸入治療</w:t>
            </w:r>
            <w:r w:rsidRPr="002459BB">
              <w:rPr>
                <w:rFonts w:ascii="Times New Roman" w:eastAsia="標楷體" w:hAnsi="Times New Roman"/>
                <w:sz w:val="28"/>
                <w:szCs w:val="28"/>
              </w:rPr>
              <w:t>(</w:t>
            </w:r>
            <w:r w:rsidRPr="002459BB">
              <w:rPr>
                <w:rFonts w:ascii="Times New Roman" w:eastAsia="標楷體" w:hAnsi="Times New Roman"/>
                <w:sz w:val="28"/>
                <w:szCs w:val="28"/>
              </w:rPr>
              <w:t>天</w:t>
            </w:r>
            <w:r w:rsidRPr="002459BB">
              <w:rPr>
                <w:rFonts w:ascii="Times New Roman" w:eastAsia="標楷體" w:hAnsi="Times New Roman"/>
                <w:sz w:val="28"/>
                <w:szCs w:val="28"/>
              </w:rPr>
              <w:t>)</w:t>
            </w:r>
          </w:p>
        </w:tc>
        <w:tc>
          <w:tcPr>
            <w:tcW w:w="5400" w:type="dxa"/>
            <w:tcBorders>
              <w:top w:val="single" w:sz="6" w:space="0" w:color="000000"/>
              <w:left w:val="single" w:sz="6" w:space="0" w:color="000000"/>
              <w:bottom w:val="single" w:sz="18" w:space="0" w:color="000000"/>
              <w:right w:val="single" w:sz="12" w:space="0" w:color="000000"/>
            </w:tcBorders>
            <w:shd w:val="clear" w:color="auto" w:fill="auto"/>
            <w:tcMar>
              <w:top w:w="0" w:type="dxa"/>
              <w:left w:w="28" w:type="dxa"/>
              <w:bottom w:w="0" w:type="dxa"/>
              <w:right w:w="28" w:type="dxa"/>
            </w:tcMar>
          </w:tcPr>
          <w:p w:rsidR="000257EE" w:rsidRPr="002459BB" w:rsidRDefault="00274757" w:rsidP="00363E17">
            <w:pPr>
              <w:numPr>
                <w:ilvl w:val="0"/>
                <w:numId w:val="22"/>
              </w:numPr>
              <w:snapToGrid w:val="0"/>
              <w:spacing w:line="360" w:lineRule="exact"/>
              <w:rPr>
                <w:rFonts w:ascii="Times New Roman" w:eastAsia="標楷體" w:hAnsi="Times New Roman"/>
                <w:sz w:val="28"/>
                <w:szCs w:val="28"/>
              </w:rPr>
            </w:pPr>
            <w:r w:rsidRPr="002459BB">
              <w:rPr>
                <w:rFonts w:ascii="Times New Roman" w:eastAsia="標楷體" w:hAnsi="Times New Roman"/>
                <w:sz w:val="28"/>
                <w:szCs w:val="28"/>
              </w:rPr>
              <w:t>限使用呼吸器利用吸入輔助器或小容積化霧器或</w:t>
            </w:r>
            <w:r w:rsidRPr="002459BB">
              <w:rPr>
                <w:rFonts w:ascii="Times New Roman" w:eastAsia="標楷體" w:hAnsi="Times New Roman"/>
                <w:sz w:val="28"/>
                <w:szCs w:val="28"/>
              </w:rPr>
              <w:t>MDI</w:t>
            </w:r>
            <w:r w:rsidRPr="002459BB">
              <w:rPr>
                <w:rFonts w:ascii="Times New Roman" w:eastAsia="標楷體" w:hAnsi="Times New Roman"/>
                <w:sz w:val="28"/>
                <w:szCs w:val="28"/>
              </w:rPr>
              <w:t>，併有</w:t>
            </w:r>
            <w:r w:rsidRPr="002459BB">
              <w:rPr>
                <w:rFonts w:ascii="Times New Roman" w:eastAsia="標楷體" w:hAnsi="Times New Roman"/>
                <w:sz w:val="28"/>
                <w:szCs w:val="28"/>
              </w:rPr>
              <w:t>COPD,</w:t>
            </w:r>
            <w:r w:rsidR="006000EA" w:rsidRPr="002459BB">
              <w:rPr>
                <w:rFonts w:ascii="Times New Roman" w:eastAsia="標楷體" w:hAnsi="Times New Roman"/>
                <w:sz w:val="28"/>
                <w:szCs w:val="28"/>
              </w:rPr>
              <w:t xml:space="preserve"> </w:t>
            </w:r>
            <w:r w:rsidRPr="002459BB">
              <w:rPr>
                <w:rFonts w:ascii="Times New Roman" w:eastAsia="標楷體" w:hAnsi="Times New Roman"/>
                <w:sz w:val="28"/>
                <w:szCs w:val="28"/>
              </w:rPr>
              <w:t>bronchiectasis,asthma,pneumonia</w:t>
            </w:r>
            <w:r w:rsidRPr="002459BB">
              <w:rPr>
                <w:rFonts w:ascii="Times New Roman" w:eastAsia="標楷體" w:hAnsi="Times New Roman"/>
                <w:sz w:val="28"/>
                <w:szCs w:val="28"/>
              </w:rPr>
              <w:t>等呼吸道阻塞疾病或開胸</w:t>
            </w:r>
            <w:r w:rsidRPr="002459BB">
              <w:rPr>
                <w:rFonts w:ascii="Times New Roman" w:eastAsia="標楷體" w:hAnsi="Times New Roman"/>
                <w:sz w:val="28"/>
                <w:szCs w:val="28"/>
              </w:rPr>
              <w:t>(</w:t>
            </w:r>
            <w:r w:rsidRPr="002459BB">
              <w:rPr>
                <w:rFonts w:ascii="Times New Roman" w:eastAsia="標楷體" w:hAnsi="Times New Roman"/>
                <w:sz w:val="28"/>
                <w:szCs w:val="28"/>
              </w:rPr>
              <w:t>心</w:t>
            </w:r>
            <w:r w:rsidRPr="002459BB">
              <w:rPr>
                <w:rFonts w:ascii="Times New Roman" w:eastAsia="標楷體" w:hAnsi="Times New Roman"/>
                <w:sz w:val="28"/>
                <w:szCs w:val="28"/>
              </w:rPr>
              <w:t>)</w:t>
            </w:r>
            <w:r w:rsidRPr="002459BB">
              <w:rPr>
                <w:rFonts w:ascii="Times New Roman" w:eastAsia="標楷體" w:hAnsi="Times New Roman"/>
                <w:sz w:val="28"/>
                <w:szCs w:val="28"/>
              </w:rPr>
              <w:t>手術患者使用，需在病歷上記載適應症及使用後之療效，申報以二週為原則。</w:t>
            </w:r>
            <w:r w:rsidRPr="002459BB">
              <w:rPr>
                <w:rFonts w:ascii="Times New Roman" w:eastAsia="標楷體" w:hAnsi="Times New Roman"/>
                <w:sz w:val="28"/>
                <w:szCs w:val="28"/>
              </w:rPr>
              <w:t>(99/7/1)</w:t>
            </w:r>
          </w:p>
          <w:p w:rsidR="000257EE" w:rsidRPr="002459BB" w:rsidRDefault="00274757" w:rsidP="00363E17">
            <w:pPr>
              <w:numPr>
                <w:ilvl w:val="0"/>
                <w:numId w:val="22"/>
              </w:numPr>
              <w:snapToGrid w:val="0"/>
              <w:spacing w:line="360" w:lineRule="exact"/>
              <w:rPr>
                <w:rFonts w:ascii="Times New Roman" w:hAnsi="Times New Roman"/>
              </w:rPr>
            </w:pPr>
            <w:r w:rsidRPr="002459BB">
              <w:rPr>
                <w:rFonts w:ascii="Times New Roman" w:eastAsia="標楷體" w:hAnsi="Times New Roman"/>
                <w:sz w:val="28"/>
                <w:szCs w:val="28"/>
              </w:rPr>
              <w:t>申報</w:t>
            </w:r>
            <w:r w:rsidRPr="002459BB">
              <w:rPr>
                <w:rFonts w:ascii="Times New Roman" w:eastAsia="標楷體" w:hAnsi="Times New Roman"/>
                <w:sz w:val="28"/>
                <w:szCs w:val="28"/>
              </w:rPr>
              <w:t>57024B</w:t>
            </w:r>
            <w:r w:rsidRPr="002459BB">
              <w:rPr>
                <w:rFonts w:ascii="Times New Roman" w:eastAsia="標楷體" w:hAnsi="Times New Roman"/>
                <w:sz w:val="28"/>
                <w:szCs w:val="28"/>
              </w:rPr>
              <w:t>不得合併申報</w:t>
            </w:r>
            <w:r w:rsidRPr="002459BB">
              <w:rPr>
                <w:rFonts w:ascii="Times New Roman" w:eastAsia="標楷體" w:hAnsi="Times New Roman"/>
                <w:sz w:val="28"/>
                <w:szCs w:val="28"/>
              </w:rPr>
              <w:t>57021C</w:t>
            </w:r>
            <w:r w:rsidRPr="002459BB">
              <w:rPr>
                <w:rFonts w:ascii="Times New Roman" w:eastAsia="標楷體" w:hAnsi="Times New Roman"/>
                <w:sz w:val="28"/>
                <w:szCs w:val="28"/>
              </w:rPr>
              <w:t>、</w:t>
            </w:r>
            <w:r w:rsidRPr="002459BB">
              <w:rPr>
                <w:rFonts w:ascii="Times New Roman" w:eastAsia="標楷體" w:hAnsi="Times New Roman"/>
                <w:sz w:val="28"/>
                <w:szCs w:val="28"/>
              </w:rPr>
              <w:t>57022C</w:t>
            </w:r>
            <w:r w:rsidRPr="002459BB">
              <w:rPr>
                <w:rFonts w:ascii="Times New Roman" w:eastAsia="標楷體" w:hAnsi="Times New Roman"/>
                <w:sz w:val="28"/>
                <w:szCs w:val="28"/>
              </w:rPr>
              <w:t>。</w:t>
            </w:r>
            <w:r w:rsidRPr="002459BB">
              <w:rPr>
                <w:rFonts w:ascii="Times New Roman" w:eastAsia="標楷體" w:hAnsi="Times New Roman"/>
                <w:sz w:val="28"/>
                <w:szCs w:val="28"/>
              </w:rPr>
              <w:t>(99/7/1)</w:t>
            </w:r>
          </w:p>
        </w:tc>
        <w:tc>
          <w:tcPr>
            <w:tcW w:w="40" w:type="dxa"/>
            <w:shd w:val="clear" w:color="auto" w:fill="auto"/>
            <w:tcMar>
              <w:top w:w="0" w:type="dxa"/>
              <w:left w:w="10" w:type="dxa"/>
              <w:bottom w:w="0" w:type="dxa"/>
              <w:right w:w="10" w:type="dxa"/>
            </w:tcMar>
          </w:tcPr>
          <w:p w:rsidR="000257EE" w:rsidRPr="002459BB" w:rsidRDefault="000257EE">
            <w:pPr>
              <w:snapToGrid w:val="0"/>
              <w:spacing w:line="360" w:lineRule="exact"/>
              <w:rPr>
                <w:rFonts w:ascii="Times New Roman" w:hAnsi="Times New Roman"/>
              </w:rPr>
            </w:pPr>
          </w:p>
        </w:tc>
      </w:tr>
    </w:tbl>
    <w:p w:rsidR="000257EE" w:rsidRPr="002459BB" w:rsidRDefault="00274757">
      <w:pPr>
        <w:pStyle w:val="20"/>
        <w:tabs>
          <w:tab w:val="clear" w:pos="900"/>
        </w:tabs>
        <w:snapToGrid w:val="0"/>
        <w:spacing w:line="600" w:lineRule="exact"/>
        <w:ind w:left="897" w:hanging="470"/>
        <w:rPr>
          <w:rFonts w:ascii="Times New Roman" w:eastAsia="標楷體" w:hAnsi="Times New Roman"/>
          <w:sz w:val="28"/>
          <w:szCs w:val="28"/>
        </w:rPr>
      </w:pPr>
      <w:r w:rsidRPr="002459BB">
        <w:rPr>
          <w:rFonts w:ascii="Times New Roman" w:eastAsia="標楷體" w:hAnsi="Times New Roman"/>
          <w:sz w:val="28"/>
          <w:szCs w:val="28"/>
        </w:rPr>
        <w:t>(4)</w:t>
      </w:r>
      <w:r w:rsidRPr="002459BB">
        <w:rPr>
          <w:rFonts w:ascii="Times New Roman" w:eastAsia="標楷體" w:hAnsi="Times New Roman"/>
          <w:sz w:val="28"/>
          <w:szCs w:val="28"/>
        </w:rPr>
        <w:t>加護病房申報費用已包括監視器【心電監視器</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47032B</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、無侵害性血壓監視器</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47033B</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及脈動式或耳垂式血氧飽合監視器</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每次、每天</w:t>
      </w:r>
      <w:r w:rsidR="00C54EE9" w:rsidRPr="002459BB">
        <w:rPr>
          <w:rFonts w:ascii="Times New Roman" w:eastAsia="標楷體" w:hAnsi="Times New Roman"/>
          <w:sz w:val="28"/>
          <w:szCs w:val="28"/>
        </w:rPr>
        <w:t>)(</w:t>
      </w:r>
      <w:r w:rsidR="00401B8D" w:rsidRPr="002459BB">
        <w:rPr>
          <w:rFonts w:ascii="Times New Roman" w:eastAsia="標楷體" w:hAnsi="Times New Roman"/>
          <w:sz w:val="28"/>
          <w:szCs w:val="28"/>
        </w:rPr>
        <w:t>57017C</w:t>
      </w:r>
      <w:r w:rsidRPr="002459BB">
        <w:rPr>
          <w:rFonts w:ascii="Times New Roman" w:eastAsia="標楷體" w:hAnsi="Times New Roman"/>
          <w:sz w:val="28"/>
          <w:szCs w:val="28"/>
        </w:rPr>
        <w:t>、</w:t>
      </w:r>
      <w:r w:rsidRPr="002459BB">
        <w:rPr>
          <w:rFonts w:ascii="Times New Roman" w:eastAsia="標楷體" w:hAnsi="Times New Roman"/>
          <w:sz w:val="28"/>
          <w:szCs w:val="28"/>
        </w:rPr>
        <w:t>57018B</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w:t>
      </w:r>
      <w:r w:rsidR="00881BDC" w:rsidRPr="002459BB">
        <w:rPr>
          <w:rFonts w:ascii="Times New Roman" w:eastAsia="標楷體" w:hAnsi="Times New Roman"/>
          <w:sz w:val="28"/>
          <w:szCs w:val="28"/>
        </w:rPr>
        <w:t>(</w:t>
      </w:r>
      <w:r w:rsidR="003C072F" w:rsidRPr="002459BB">
        <w:rPr>
          <w:rFonts w:ascii="Times New Roman" w:eastAsia="標楷體" w:hAnsi="Times New Roman"/>
          <w:sz w:val="28"/>
          <w:szCs w:val="28"/>
        </w:rPr>
        <w:t>109/5/1</w:t>
      </w:r>
      <w:r w:rsidR="00881BDC" w:rsidRPr="002459BB">
        <w:rPr>
          <w:rFonts w:ascii="Times New Roman" w:eastAsia="標楷體" w:hAnsi="Times New Roman"/>
          <w:sz w:val="28"/>
          <w:szCs w:val="28"/>
        </w:rPr>
        <w:t>)</w:t>
      </w:r>
    </w:p>
    <w:p w:rsidR="000257EE" w:rsidRPr="002459BB" w:rsidRDefault="00274757">
      <w:pPr>
        <w:pStyle w:val="20"/>
        <w:tabs>
          <w:tab w:val="clear" w:pos="900"/>
        </w:tabs>
        <w:snapToGrid w:val="0"/>
        <w:spacing w:line="600" w:lineRule="exact"/>
        <w:ind w:left="897" w:hanging="470"/>
        <w:rPr>
          <w:rFonts w:ascii="Times New Roman" w:eastAsia="標楷體" w:hAnsi="Times New Roman"/>
          <w:sz w:val="28"/>
          <w:szCs w:val="28"/>
        </w:rPr>
      </w:pPr>
      <w:r w:rsidRPr="002459BB">
        <w:rPr>
          <w:rFonts w:ascii="Times New Roman" w:eastAsia="標楷體" w:hAnsi="Times New Roman"/>
          <w:sz w:val="28"/>
          <w:szCs w:val="28"/>
        </w:rPr>
        <w:t>(5)</w:t>
      </w:r>
      <w:r w:rsidRPr="002459BB">
        <w:rPr>
          <w:rFonts w:ascii="Times New Roman" w:eastAsia="標楷體" w:hAnsi="Times New Roman"/>
          <w:sz w:val="28"/>
          <w:szCs w:val="28"/>
        </w:rPr>
        <w:t>初次胃鏡檢查有消化性潰瘍者得以取組織檢體施行幽門桿菌檢查</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包括病理組織化驗或</w:t>
      </w:r>
      <w:r w:rsidRPr="002459BB">
        <w:rPr>
          <w:rFonts w:ascii="Times New Roman" w:eastAsia="標楷體" w:hAnsi="Times New Roman"/>
          <w:sz w:val="28"/>
          <w:szCs w:val="28"/>
        </w:rPr>
        <w:t>rapid urease test</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，若消化性潰瘍病例經過初次幽門桿菌清除治療後，發現消化性潰瘍復發，於同一院所懷疑再次感染或前次治療失敗時得以再度施行幽門桿菌檢查，同時應附前次胃鏡及治療紀錄。</w:t>
      </w:r>
      <w:r w:rsidRPr="002459BB">
        <w:rPr>
          <w:rFonts w:ascii="Times New Roman" w:eastAsia="標楷體" w:hAnsi="Times New Roman"/>
          <w:sz w:val="28"/>
          <w:szCs w:val="28"/>
        </w:rPr>
        <w:t>(101/7/1)</w:t>
      </w:r>
    </w:p>
    <w:p w:rsidR="00C06A00" w:rsidRPr="002459BB" w:rsidRDefault="00C06A00" w:rsidP="00C06A00">
      <w:pPr>
        <w:snapToGrid w:val="0"/>
        <w:spacing w:line="600" w:lineRule="exact"/>
        <w:ind w:left="1078" w:hanging="227"/>
        <w:rPr>
          <w:rFonts w:ascii="Times New Roman" w:eastAsia="標楷體" w:hAnsi="Times New Roman"/>
          <w:sz w:val="26"/>
          <w:szCs w:val="26"/>
        </w:rPr>
      </w:pPr>
      <w:r w:rsidRPr="002459BB">
        <w:rPr>
          <w:rFonts w:ascii="Times New Roman" w:eastAsia="標楷體" w:hAnsi="Times New Roman"/>
          <w:sz w:val="26"/>
          <w:szCs w:val="26"/>
        </w:rPr>
        <w:t>備註</w:t>
      </w:r>
      <w:r w:rsidRPr="002459BB">
        <w:rPr>
          <w:rFonts w:ascii="Times New Roman" w:eastAsia="標楷體" w:hAnsi="Times New Roman"/>
          <w:sz w:val="26"/>
          <w:szCs w:val="26"/>
        </w:rPr>
        <w:t>: (106/1/1)</w:t>
      </w:r>
    </w:p>
    <w:p w:rsidR="00C06A00" w:rsidRPr="002459BB" w:rsidRDefault="00EE2069" w:rsidP="00C06A00">
      <w:pPr>
        <w:snapToGrid w:val="0"/>
        <w:spacing w:line="600" w:lineRule="exact"/>
        <w:ind w:left="1134" w:hanging="283"/>
        <w:rPr>
          <w:rFonts w:ascii="Times New Roman" w:eastAsia="標楷體" w:hAnsi="Times New Roman"/>
          <w:sz w:val="26"/>
          <w:szCs w:val="26"/>
        </w:rPr>
      </w:pPr>
      <w:r w:rsidRPr="002459BB">
        <w:rPr>
          <w:rFonts w:ascii="Times New Roman" w:eastAsia="標楷體" w:hAnsi="Times New Roman"/>
          <w:sz w:val="26"/>
          <w:szCs w:val="26"/>
        </w:rPr>
        <w:t>甲</w:t>
      </w:r>
      <w:r w:rsidRPr="002459BB">
        <w:rPr>
          <w:rFonts w:ascii="Times New Roman" w:eastAsia="標楷體" w:hAnsi="Times New Roman"/>
          <w:sz w:val="26"/>
          <w:szCs w:val="26"/>
        </w:rPr>
        <w:t>.</w:t>
      </w:r>
      <w:r w:rsidR="00C06A00" w:rsidRPr="002459BB">
        <w:rPr>
          <w:rFonts w:ascii="Times New Roman" w:eastAsia="標楷體" w:hAnsi="Times New Roman"/>
          <w:sz w:val="26"/>
          <w:szCs w:val="26"/>
        </w:rPr>
        <w:t>「潰瘍」之範圍包括「活動性潰瘍」、治療中「癒合性潰瘍」，以及</w:t>
      </w:r>
      <w:r w:rsidR="00C06A00" w:rsidRPr="002459BB">
        <w:rPr>
          <w:rFonts w:ascii="Times New Roman" w:eastAsia="標楷體" w:hAnsi="Times New Roman"/>
          <w:sz w:val="26"/>
          <w:szCs w:val="26"/>
        </w:rPr>
        <w:lastRenderedPageBreak/>
        <w:t>曾接受過治療「已結疤潰瘍」等。</w:t>
      </w:r>
    </w:p>
    <w:p w:rsidR="00C06A00" w:rsidRPr="002459BB" w:rsidRDefault="00EE2069" w:rsidP="00C06A00">
      <w:pPr>
        <w:snapToGrid w:val="0"/>
        <w:spacing w:line="600" w:lineRule="exact"/>
        <w:ind w:left="1134" w:hanging="283"/>
        <w:rPr>
          <w:rFonts w:ascii="Times New Roman" w:eastAsia="標楷體" w:hAnsi="Times New Roman"/>
          <w:sz w:val="26"/>
          <w:szCs w:val="26"/>
        </w:rPr>
      </w:pPr>
      <w:r w:rsidRPr="002459BB">
        <w:rPr>
          <w:rFonts w:ascii="Times New Roman" w:eastAsia="標楷體" w:hAnsi="Times New Roman"/>
          <w:sz w:val="26"/>
          <w:szCs w:val="26"/>
        </w:rPr>
        <w:t>乙</w:t>
      </w:r>
      <w:r w:rsidRPr="002459BB">
        <w:rPr>
          <w:rFonts w:ascii="Times New Roman" w:eastAsia="標楷體" w:hAnsi="Times New Roman"/>
          <w:sz w:val="26"/>
          <w:szCs w:val="26"/>
        </w:rPr>
        <w:t>.</w:t>
      </w:r>
      <w:r w:rsidR="00C06A00" w:rsidRPr="002459BB">
        <w:rPr>
          <w:rFonts w:ascii="Times New Roman" w:eastAsia="標楷體" w:hAnsi="Times New Roman"/>
          <w:sz w:val="26"/>
          <w:szCs w:val="26"/>
        </w:rPr>
        <w:t>內視鏡檢查時，可施行病理組織切片或胃鏡快速尿素試驗</w:t>
      </w:r>
      <w:r w:rsidR="00C06A00" w:rsidRPr="002459BB">
        <w:rPr>
          <w:rFonts w:ascii="Times New Roman" w:eastAsia="標楷體" w:hAnsi="Times New Roman"/>
          <w:sz w:val="26"/>
          <w:szCs w:val="26"/>
        </w:rPr>
        <w:t>(CLO test)</w:t>
      </w:r>
      <w:r w:rsidR="00C06A00" w:rsidRPr="002459BB">
        <w:rPr>
          <w:rFonts w:ascii="Times New Roman" w:eastAsia="標楷體" w:hAnsi="Times New Roman"/>
          <w:sz w:val="26"/>
          <w:szCs w:val="26"/>
        </w:rPr>
        <w:t>，以釐清此潰瘍是否因幽門螺旋桿菌感染引起。</w:t>
      </w:r>
    </w:p>
    <w:p w:rsidR="000257EE" w:rsidRPr="002459BB" w:rsidRDefault="00274757" w:rsidP="00537242">
      <w:pPr>
        <w:pStyle w:val="20"/>
        <w:tabs>
          <w:tab w:val="clear" w:pos="900"/>
        </w:tabs>
        <w:snapToGrid w:val="0"/>
        <w:spacing w:line="600" w:lineRule="exact"/>
        <w:ind w:left="897" w:hanging="470"/>
        <w:rPr>
          <w:rFonts w:ascii="Times New Roman" w:eastAsia="標楷體" w:hAnsi="Times New Roman"/>
          <w:sz w:val="28"/>
          <w:szCs w:val="28"/>
        </w:rPr>
      </w:pPr>
      <w:r w:rsidRPr="002459BB">
        <w:rPr>
          <w:rFonts w:ascii="Times New Roman" w:eastAsia="標楷體" w:hAnsi="Times New Roman"/>
          <w:sz w:val="28"/>
          <w:szCs w:val="28"/>
        </w:rPr>
        <w:t>(6)</w:t>
      </w:r>
      <w:r w:rsidRPr="002459BB">
        <w:rPr>
          <w:rFonts w:ascii="Times New Roman" w:eastAsia="標楷體" w:hAnsi="Times New Roman"/>
          <w:sz w:val="28"/>
          <w:szCs w:val="28"/>
        </w:rPr>
        <w:t>醫療院所行心導管檢查，於審查需要時，應檢附心導管檢查報告</w:t>
      </w:r>
      <w:r w:rsidR="00537242" w:rsidRPr="002459BB">
        <w:rPr>
          <w:rFonts w:ascii="Times New Roman" w:eastAsia="標楷體" w:hAnsi="Times New Roman"/>
          <w:sz w:val="28"/>
          <w:szCs w:val="28"/>
        </w:rPr>
        <w:t>備查</w:t>
      </w:r>
      <w:r w:rsidRPr="002459BB">
        <w:rPr>
          <w:rFonts w:ascii="Times New Roman" w:eastAsia="標楷體" w:hAnsi="Times New Roman"/>
          <w:sz w:val="28"/>
          <w:szCs w:val="28"/>
        </w:rPr>
        <w:t>。</w:t>
      </w:r>
      <w:r w:rsidR="00537242" w:rsidRPr="002459BB">
        <w:rPr>
          <w:rFonts w:ascii="Times New Roman" w:eastAsia="標楷體" w:hAnsi="Times New Roman"/>
          <w:sz w:val="28"/>
          <w:szCs w:val="28"/>
        </w:rPr>
        <w:t>(</w:t>
      </w:r>
      <w:r w:rsidR="003C072F" w:rsidRPr="002459BB">
        <w:rPr>
          <w:rFonts w:ascii="Times New Roman" w:eastAsia="標楷體" w:hAnsi="Times New Roman"/>
          <w:sz w:val="28"/>
          <w:szCs w:val="28"/>
        </w:rPr>
        <w:t>109/5/1</w:t>
      </w:r>
      <w:r w:rsidR="00537242" w:rsidRPr="002459BB">
        <w:rPr>
          <w:rFonts w:ascii="Times New Roman" w:eastAsia="標楷體" w:hAnsi="Times New Roman"/>
          <w:sz w:val="28"/>
          <w:szCs w:val="28"/>
        </w:rPr>
        <w:t>)</w:t>
      </w:r>
    </w:p>
    <w:p w:rsidR="000257EE" w:rsidRPr="002459BB" w:rsidRDefault="00274757">
      <w:pPr>
        <w:pStyle w:val="20"/>
        <w:tabs>
          <w:tab w:val="clear" w:pos="900"/>
        </w:tabs>
        <w:snapToGrid w:val="0"/>
        <w:spacing w:line="600" w:lineRule="exact"/>
        <w:ind w:left="897" w:hanging="470"/>
        <w:rPr>
          <w:rFonts w:ascii="Times New Roman" w:eastAsia="標楷體" w:hAnsi="Times New Roman"/>
          <w:sz w:val="28"/>
          <w:szCs w:val="28"/>
        </w:rPr>
      </w:pPr>
      <w:r w:rsidRPr="002459BB">
        <w:rPr>
          <w:rFonts w:ascii="Times New Roman" w:eastAsia="標楷體" w:hAnsi="Times New Roman"/>
          <w:sz w:val="28"/>
          <w:szCs w:val="28"/>
        </w:rPr>
        <w:t>(7)</w:t>
      </w:r>
      <w:r w:rsidRPr="002459BB">
        <w:rPr>
          <w:rFonts w:ascii="Times New Roman" w:eastAsia="標楷體" w:hAnsi="Times New Roman"/>
          <w:sz w:val="28"/>
          <w:szCs w:val="28"/>
        </w:rPr>
        <w:t>實施心導管或冠狀動脈擴張術後之包紮治療術及彈性繃帶應內含於相關費用內，不另給付。</w:t>
      </w:r>
    </w:p>
    <w:p w:rsidR="000257EE" w:rsidRPr="002459BB" w:rsidRDefault="00EE2069" w:rsidP="00EE2069">
      <w:pPr>
        <w:pStyle w:val="20"/>
        <w:tabs>
          <w:tab w:val="clear" w:pos="900"/>
        </w:tabs>
        <w:snapToGrid w:val="0"/>
        <w:spacing w:line="600" w:lineRule="exact"/>
        <w:ind w:left="897" w:hanging="471"/>
        <w:rPr>
          <w:rFonts w:ascii="Times New Roman" w:eastAsia="標楷體" w:hAnsi="Times New Roman"/>
          <w:sz w:val="28"/>
          <w:szCs w:val="28"/>
        </w:rPr>
      </w:pPr>
      <w:r w:rsidRPr="002459BB">
        <w:rPr>
          <w:rFonts w:ascii="Times New Roman" w:eastAsia="標楷體" w:hAnsi="Times New Roman"/>
          <w:sz w:val="28"/>
          <w:szCs w:val="28"/>
        </w:rPr>
        <w:t>(</w:t>
      </w:r>
      <w:r w:rsidR="00274757" w:rsidRPr="002459BB">
        <w:rPr>
          <w:rFonts w:ascii="Times New Roman" w:eastAsia="標楷體" w:hAnsi="Times New Roman"/>
          <w:sz w:val="28"/>
          <w:szCs w:val="28"/>
        </w:rPr>
        <w:t>8</w:t>
      </w:r>
      <w:r w:rsidRPr="002459BB">
        <w:rPr>
          <w:rFonts w:ascii="Times New Roman" w:eastAsia="標楷體" w:hAnsi="Times New Roman"/>
          <w:sz w:val="28"/>
          <w:szCs w:val="28"/>
        </w:rPr>
        <w:t>)</w:t>
      </w:r>
      <w:r w:rsidR="00274757" w:rsidRPr="002459BB">
        <w:rPr>
          <w:rFonts w:ascii="Times New Roman" w:eastAsia="標楷體" w:hAnsi="Times New Roman"/>
          <w:sz w:val="28"/>
          <w:szCs w:val="28"/>
        </w:rPr>
        <w:t>刪除</w:t>
      </w:r>
      <w:r w:rsidRPr="002459BB">
        <w:rPr>
          <w:rFonts w:ascii="Times New Roman" w:eastAsia="標楷體" w:hAnsi="Times New Roman"/>
          <w:sz w:val="28"/>
          <w:szCs w:val="28"/>
        </w:rPr>
        <w:t>。</w:t>
      </w:r>
    </w:p>
    <w:p w:rsidR="000257EE" w:rsidRPr="002459BB" w:rsidRDefault="00274757">
      <w:pPr>
        <w:pStyle w:val="20"/>
        <w:tabs>
          <w:tab w:val="clear" w:pos="900"/>
        </w:tabs>
        <w:snapToGrid w:val="0"/>
        <w:spacing w:line="600" w:lineRule="exact"/>
        <w:ind w:left="897" w:hanging="470"/>
        <w:rPr>
          <w:rFonts w:ascii="Times New Roman" w:eastAsia="標楷體" w:hAnsi="Times New Roman"/>
          <w:sz w:val="28"/>
          <w:szCs w:val="28"/>
        </w:rPr>
      </w:pPr>
      <w:r w:rsidRPr="002459BB">
        <w:rPr>
          <w:rFonts w:ascii="Times New Roman" w:eastAsia="標楷體" w:hAnsi="Times New Roman"/>
          <w:sz w:val="28"/>
          <w:szCs w:val="28"/>
        </w:rPr>
        <w:t>(9)</w:t>
      </w:r>
      <w:r w:rsidRPr="002459BB">
        <w:rPr>
          <w:rFonts w:ascii="Times New Roman" w:eastAsia="標楷體" w:hAnsi="Times New Roman"/>
          <w:sz w:val="28"/>
          <w:szCs w:val="28"/>
        </w:rPr>
        <w:t>經皮冠狀動脈擴張送審所需之基本資料</w:t>
      </w:r>
      <w:r w:rsidR="006000EA" w:rsidRPr="002459BB">
        <w:rPr>
          <w:rFonts w:ascii="Times New Roman" w:eastAsia="標楷體" w:hAnsi="Times New Roman"/>
          <w:sz w:val="28"/>
          <w:szCs w:val="28"/>
        </w:rPr>
        <w:t xml:space="preserve"> (97/5/1)(99/7/1)</w:t>
      </w:r>
      <w:r w:rsidRPr="002459BB">
        <w:rPr>
          <w:rFonts w:ascii="Times New Roman" w:eastAsia="標楷體" w:hAnsi="Times New Roman"/>
          <w:sz w:val="28"/>
          <w:szCs w:val="28"/>
        </w:rPr>
        <w:t>(101/5/1)</w:t>
      </w:r>
    </w:p>
    <w:p w:rsidR="000257EE" w:rsidRPr="002459BB" w:rsidRDefault="00274757">
      <w:pPr>
        <w:spacing w:line="520" w:lineRule="exact"/>
        <w:ind w:left="720"/>
        <w:jc w:val="both"/>
        <w:rPr>
          <w:rFonts w:ascii="Times New Roman" w:eastAsia="標楷體" w:hAnsi="Times New Roman"/>
          <w:sz w:val="28"/>
          <w:szCs w:val="28"/>
        </w:rPr>
      </w:pPr>
      <w:r w:rsidRPr="002459BB">
        <w:rPr>
          <w:rFonts w:ascii="Times New Roman" w:eastAsia="標楷體" w:hAnsi="Times New Roman"/>
          <w:sz w:val="28"/>
          <w:szCs w:val="28"/>
        </w:rPr>
        <w:t>甲、病歷記錄：有詳細之病人病史、身體檢查檢驗等資料。</w:t>
      </w:r>
    </w:p>
    <w:p w:rsidR="000257EE" w:rsidRPr="002459BB" w:rsidRDefault="00274757">
      <w:pPr>
        <w:spacing w:line="520" w:lineRule="exact"/>
        <w:ind w:left="720"/>
        <w:jc w:val="both"/>
        <w:rPr>
          <w:rFonts w:ascii="Times New Roman" w:eastAsia="標楷體" w:hAnsi="Times New Roman"/>
          <w:sz w:val="28"/>
          <w:szCs w:val="28"/>
        </w:rPr>
      </w:pPr>
      <w:r w:rsidRPr="002459BB">
        <w:rPr>
          <w:rFonts w:ascii="Times New Roman" w:eastAsia="標楷體" w:hAnsi="Times New Roman"/>
          <w:sz w:val="28"/>
          <w:szCs w:val="28"/>
        </w:rPr>
        <w:t>乙、非侵襲性心肌缺氧證據資料。</w:t>
      </w:r>
    </w:p>
    <w:p w:rsidR="000257EE" w:rsidRPr="002459BB" w:rsidRDefault="00274757">
      <w:pPr>
        <w:spacing w:line="520" w:lineRule="exact"/>
        <w:ind w:left="960"/>
        <w:jc w:val="both"/>
        <w:rPr>
          <w:rFonts w:ascii="Times New Roman" w:eastAsia="標楷體" w:hAnsi="Times New Roman"/>
          <w:sz w:val="28"/>
          <w:szCs w:val="28"/>
        </w:rPr>
      </w:pPr>
      <w:r w:rsidRPr="002459BB">
        <w:rPr>
          <w:rFonts w:ascii="Times New Roman" w:eastAsia="標楷體" w:hAnsi="Times New Roman"/>
          <w:sz w:val="28"/>
          <w:szCs w:val="28"/>
        </w:rPr>
        <w:t>A.</w:t>
      </w:r>
      <w:r w:rsidRPr="002459BB">
        <w:rPr>
          <w:rFonts w:ascii="Times New Roman" w:eastAsia="標楷體" w:hAnsi="Times New Roman"/>
          <w:sz w:val="28"/>
          <w:szCs w:val="28"/>
        </w:rPr>
        <w:t>心電圖。</w:t>
      </w:r>
    </w:p>
    <w:p w:rsidR="000257EE" w:rsidRPr="002459BB" w:rsidRDefault="00274757">
      <w:pPr>
        <w:spacing w:line="520" w:lineRule="exact"/>
        <w:ind w:left="960"/>
        <w:jc w:val="both"/>
        <w:rPr>
          <w:rFonts w:ascii="Times New Roman" w:eastAsia="標楷體" w:hAnsi="Times New Roman"/>
          <w:sz w:val="28"/>
          <w:szCs w:val="28"/>
        </w:rPr>
      </w:pPr>
      <w:r w:rsidRPr="002459BB">
        <w:rPr>
          <w:rFonts w:ascii="Times New Roman" w:eastAsia="標楷體" w:hAnsi="Times New Roman"/>
          <w:sz w:val="28"/>
          <w:szCs w:val="28"/>
        </w:rPr>
        <w:t>B.24</w:t>
      </w:r>
      <w:r w:rsidRPr="002459BB">
        <w:rPr>
          <w:rFonts w:ascii="Times New Roman" w:eastAsia="標楷體" w:hAnsi="Times New Roman"/>
          <w:sz w:val="28"/>
          <w:szCs w:val="28"/>
        </w:rPr>
        <w:t>小時心電圖</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有嚴重心律不整或心肌缺氧者</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w:t>
      </w:r>
    </w:p>
    <w:p w:rsidR="000257EE" w:rsidRPr="002459BB" w:rsidRDefault="00274757">
      <w:pPr>
        <w:spacing w:line="520" w:lineRule="exact"/>
        <w:ind w:left="960"/>
        <w:jc w:val="both"/>
        <w:rPr>
          <w:rFonts w:ascii="Times New Roman" w:eastAsia="標楷體" w:hAnsi="Times New Roman"/>
          <w:sz w:val="28"/>
          <w:szCs w:val="28"/>
        </w:rPr>
      </w:pPr>
      <w:r w:rsidRPr="002459BB">
        <w:rPr>
          <w:rFonts w:ascii="Times New Roman" w:eastAsia="標楷體" w:hAnsi="Times New Roman"/>
          <w:sz w:val="28"/>
          <w:szCs w:val="28"/>
        </w:rPr>
        <w:t>C.</w:t>
      </w:r>
      <w:r w:rsidRPr="002459BB">
        <w:rPr>
          <w:rFonts w:ascii="Times New Roman" w:eastAsia="標楷體" w:hAnsi="Times New Roman"/>
          <w:sz w:val="28"/>
          <w:szCs w:val="28"/>
        </w:rPr>
        <w:t>壓力測試</w:t>
      </w:r>
      <w:r w:rsidRPr="002459BB">
        <w:rPr>
          <w:rFonts w:ascii="Times New Roman" w:eastAsia="標楷體" w:hAnsi="Times New Roman"/>
          <w:sz w:val="28"/>
          <w:szCs w:val="28"/>
        </w:rPr>
        <w:t>(stress testing)</w:t>
      </w:r>
      <w:r w:rsidRPr="002459BB">
        <w:rPr>
          <w:rFonts w:ascii="Times New Roman" w:eastAsia="標楷體" w:hAnsi="Times New Roman"/>
          <w:sz w:val="28"/>
          <w:szCs w:val="28"/>
        </w:rPr>
        <w:t>。</w:t>
      </w:r>
    </w:p>
    <w:p w:rsidR="000257EE" w:rsidRPr="002459BB" w:rsidRDefault="00274757">
      <w:pPr>
        <w:spacing w:line="520" w:lineRule="exact"/>
        <w:ind w:firstLine="1260"/>
        <w:jc w:val="both"/>
        <w:rPr>
          <w:rFonts w:ascii="Times New Roman" w:eastAsia="標楷體" w:hAnsi="Times New Roman"/>
          <w:sz w:val="28"/>
          <w:szCs w:val="28"/>
        </w:rPr>
      </w:pPr>
      <w:r w:rsidRPr="002459BB">
        <w:rPr>
          <w:rFonts w:ascii="Times New Roman" w:eastAsia="標楷體" w:hAnsi="Times New Roman"/>
          <w:sz w:val="28"/>
          <w:szCs w:val="28"/>
        </w:rPr>
        <w:t>(A)</w:t>
      </w:r>
      <w:r w:rsidRPr="002459BB">
        <w:rPr>
          <w:rFonts w:ascii="Times New Roman" w:eastAsia="標楷體" w:hAnsi="Times New Roman"/>
          <w:sz w:val="28"/>
          <w:szCs w:val="28"/>
        </w:rPr>
        <w:t>運動心電圖。</w:t>
      </w:r>
    </w:p>
    <w:p w:rsidR="000257EE" w:rsidRPr="002459BB" w:rsidRDefault="00274757">
      <w:pPr>
        <w:spacing w:line="520" w:lineRule="exact"/>
        <w:ind w:firstLine="1260"/>
        <w:jc w:val="both"/>
        <w:rPr>
          <w:rFonts w:ascii="Times New Roman" w:eastAsia="標楷體" w:hAnsi="Times New Roman"/>
          <w:sz w:val="28"/>
          <w:szCs w:val="28"/>
        </w:rPr>
      </w:pPr>
      <w:r w:rsidRPr="002459BB">
        <w:rPr>
          <w:rFonts w:ascii="Times New Roman" w:eastAsia="標楷體" w:hAnsi="Times New Roman"/>
          <w:sz w:val="28"/>
          <w:szCs w:val="28"/>
        </w:rPr>
        <w:t>(B)</w:t>
      </w:r>
      <w:r w:rsidRPr="002459BB">
        <w:rPr>
          <w:rFonts w:ascii="Times New Roman" w:eastAsia="標楷體" w:hAnsi="Times New Roman"/>
          <w:sz w:val="28"/>
          <w:szCs w:val="28"/>
        </w:rPr>
        <w:t>鉈</w:t>
      </w:r>
      <w:r w:rsidRPr="002459BB">
        <w:rPr>
          <w:rFonts w:ascii="Times New Roman" w:eastAsia="標楷體" w:hAnsi="Times New Roman"/>
          <w:sz w:val="28"/>
          <w:szCs w:val="28"/>
        </w:rPr>
        <w:t>201</w:t>
      </w:r>
      <w:r w:rsidRPr="002459BB">
        <w:rPr>
          <w:rFonts w:ascii="Times New Roman" w:eastAsia="標楷體" w:hAnsi="Times New Roman"/>
          <w:sz w:val="28"/>
          <w:szCs w:val="28"/>
        </w:rPr>
        <w:t>心肌灌注檢查。</w:t>
      </w:r>
    </w:p>
    <w:p w:rsidR="000257EE" w:rsidRPr="002459BB" w:rsidRDefault="00274757">
      <w:pPr>
        <w:spacing w:line="520" w:lineRule="exact"/>
        <w:ind w:firstLine="1260"/>
        <w:jc w:val="both"/>
        <w:rPr>
          <w:rFonts w:ascii="Times New Roman" w:eastAsia="標楷體" w:hAnsi="Times New Roman"/>
          <w:sz w:val="28"/>
          <w:szCs w:val="28"/>
        </w:rPr>
      </w:pPr>
      <w:r w:rsidRPr="002459BB">
        <w:rPr>
          <w:rFonts w:ascii="Times New Roman" w:eastAsia="標楷體" w:hAnsi="Times New Roman"/>
          <w:sz w:val="28"/>
          <w:szCs w:val="28"/>
        </w:rPr>
        <w:t>(C)</w:t>
      </w:r>
      <w:r w:rsidRPr="002459BB">
        <w:rPr>
          <w:rFonts w:ascii="Times New Roman" w:eastAsia="標楷體" w:hAnsi="Times New Roman"/>
          <w:sz w:val="28"/>
          <w:szCs w:val="28"/>
        </w:rPr>
        <w:t>放射核醫心臟血管造影檢查。</w:t>
      </w:r>
    </w:p>
    <w:p w:rsidR="000257EE" w:rsidRPr="002459BB" w:rsidRDefault="00274757">
      <w:pPr>
        <w:spacing w:line="520" w:lineRule="exact"/>
        <w:ind w:firstLine="1260"/>
        <w:jc w:val="both"/>
        <w:rPr>
          <w:rFonts w:ascii="Times New Roman" w:eastAsia="標楷體" w:hAnsi="Times New Roman"/>
          <w:sz w:val="28"/>
          <w:szCs w:val="28"/>
        </w:rPr>
      </w:pPr>
      <w:r w:rsidRPr="002459BB">
        <w:rPr>
          <w:rFonts w:ascii="Times New Roman" w:eastAsia="標楷體" w:hAnsi="Times New Roman"/>
          <w:sz w:val="28"/>
          <w:szCs w:val="28"/>
        </w:rPr>
        <w:t>(D)</w:t>
      </w:r>
      <w:r w:rsidRPr="002459BB">
        <w:rPr>
          <w:rFonts w:ascii="Times New Roman" w:eastAsia="標楷體" w:hAnsi="Times New Roman"/>
          <w:sz w:val="28"/>
          <w:szCs w:val="28"/>
        </w:rPr>
        <w:t>超音波心臟圖。</w:t>
      </w:r>
    </w:p>
    <w:p w:rsidR="000257EE" w:rsidRPr="002459BB" w:rsidRDefault="00274757">
      <w:pPr>
        <w:spacing w:line="520" w:lineRule="exact"/>
        <w:ind w:firstLine="1260"/>
        <w:jc w:val="both"/>
        <w:rPr>
          <w:rFonts w:ascii="Times New Roman" w:eastAsia="標楷體" w:hAnsi="Times New Roman"/>
          <w:sz w:val="28"/>
          <w:szCs w:val="28"/>
        </w:rPr>
      </w:pPr>
      <w:r w:rsidRPr="002459BB">
        <w:rPr>
          <w:rFonts w:ascii="Times New Roman" w:eastAsia="標楷體" w:hAnsi="Times New Roman"/>
          <w:sz w:val="28"/>
          <w:szCs w:val="28"/>
        </w:rPr>
        <w:t>(E)</w:t>
      </w:r>
      <w:r w:rsidRPr="002459BB">
        <w:rPr>
          <w:rFonts w:ascii="Times New Roman" w:eastAsia="標楷體" w:hAnsi="Times New Roman"/>
          <w:sz w:val="28"/>
          <w:szCs w:val="28"/>
        </w:rPr>
        <w:t>其他壓力測試陽性反應者。</w:t>
      </w:r>
    </w:p>
    <w:p w:rsidR="000257EE" w:rsidRPr="002459BB" w:rsidRDefault="00274757">
      <w:pPr>
        <w:spacing w:line="520" w:lineRule="exact"/>
        <w:ind w:firstLine="1540"/>
        <w:jc w:val="both"/>
        <w:rPr>
          <w:rFonts w:ascii="Times New Roman" w:eastAsia="標楷體" w:hAnsi="Times New Roman"/>
          <w:sz w:val="28"/>
          <w:szCs w:val="28"/>
        </w:rPr>
      </w:pPr>
      <w:r w:rsidRPr="002459BB">
        <w:rPr>
          <w:rFonts w:ascii="Times New Roman" w:eastAsia="標楷體" w:hAnsi="Times New Roman"/>
          <w:sz w:val="28"/>
          <w:szCs w:val="28"/>
        </w:rPr>
        <w:t>註：乙類其中任何一項即可。</w:t>
      </w:r>
    </w:p>
    <w:p w:rsidR="000257EE" w:rsidRPr="002459BB" w:rsidRDefault="00274757" w:rsidP="00655FA3">
      <w:pPr>
        <w:spacing w:line="400" w:lineRule="exact"/>
        <w:ind w:left="1276" w:hanging="556"/>
        <w:rPr>
          <w:rFonts w:ascii="Times New Roman" w:eastAsia="標楷體" w:hAnsi="Times New Roman"/>
          <w:sz w:val="28"/>
          <w:szCs w:val="28"/>
        </w:rPr>
      </w:pPr>
      <w:r w:rsidRPr="002459BB">
        <w:rPr>
          <w:rFonts w:ascii="Times New Roman" w:eastAsia="標楷體" w:hAnsi="Times New Roman"/>
          <w:sz w:val="28"/>
          <w:szCs w:val="28"/>
        </w:rPr>
        <w:t>丙、提供心導管、</w:t>
      </w:r>
      <w:r w:rsidRPr="002459BB">
        <w:rPr>
          <w:rFonts w:ascii="Times New Roman" w:eastAsia="標楷體" w:hAnsi="Times New Roman"/>
          <w:sz w:val="28"/>
          <w:szCs w:val="28"/>
        </w:rPr>
        <w:t>PCI</w:t>
      </w:r>
      <w:r w:rsidRPr="002459BB">
        <w:rPr>
          <w:rFonts w:ascii="Times New Roman" w:eastAsia="標楷體" w:hAnsi="Times New Roman"/>
          <w:sz w:val="28"/>
          <w:szCs w:val="28"/>
        </w:rPr>
        <w:t>施術資料如術前及術後病灶之</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a</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管徑之改變，</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b</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最後病灶狹窄％及</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c</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照片及</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d</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PCI</w:t>
      </w:r>
      <w:r w:rsidRPr="002459BB">
        <w:rPr>
          <w:rFonts w:ascii="Times New Roman" w:eastAsia="標楷體" w:hAnsi="Times New Roman"/>
          <w:sz w:val="28"/>
          <w:szCs w:val="28"/>
        </w:rPr>
        <w:t>施術之光碟片。</w:t>
      </w:r>
      <w:r w:rsidRPr="002459BB">
        <w:rPr>
          <w:rFonts w:ascii="Times New Roman" w:eastAsia="標楷體" w:hAnsi="Times New Roman"/>
          <w:sz w:val="28"/>
          <w:szCs w:val="28"/>
        </w:rPr>
        <w:t>(99/7/1)</w:t>
      </w:r>
    </w:p>
    <w:p w:rsidR="000257EE" w:rsidRPr="002459BB" w:rsidRDefault="00274757">
      <w:pPr>
        <w:pStyle w:val="20"/>
        <w:tabs>
          <w:tab w:val="clear" w:pos="900"/>
        </w:tabs>
        <w:snapToGrid w:val="0"/>
        <w:spacing w:line="600" w:lineRule="exact"/>
        <w:ind w:left="897" w:hanging="470"/>
        <w:rPr>
          <w:rFonts w:ascii="Times New Roman" w:eastAsia="標楷體" w:hAnsi="Times New Roman"/>
          <w:sz w:val="28"/>
          <w:szCs w:val="28"/>
        </w:rPr>
      </w:pPr>
      <w:r w:rsidRPr="002459BB">
        <w:rPr>
          <w:rFonts w:ascii="Times New Roman" w:eastAsia="標楷體" w:hAnsi="Times New Roman"/>
          <w:sz w:val="28"/>
          <w:szCs w:val="28"/>
        </w:rPr>
        <w:t>(10)</w:t>
      </w:r>
      <w:r w:rsidRPr="002459BB">
        <w:rPr>
          <w:rFonts w:ascii="Times New Roman" w:eastAsia="標楷體" w:hAnsi="Times New Roman"/>
          <w:sz w:val="28"/>
          <w:szCs w:val="28"/>
        </w:rPr>
        <w:t>心臟超音波檢查與核子醫學心室射出分率檢查原則應擇一使用，</w:t>
      </w:r>
      <w:r w:rsidR="00B11142" w:rsidRPr="002459BB">
        <w:rPr>
          <w:rFonts w:ascii="Times New Roman" w:eastAsia="標楷體" w:hAnsi="Times New Roman"/>
          <w:sz w:val="28"/>
          <w:szCs w:val="28"/>
        </w:rPr>
        <w:t>心肌灌注掃描</w:t>
      </w:r>
      <w:r w:rsidR="00B11142" w:rsidRPr="002459BB">
        <w:rPr>
          <w:rFonts w:ascii="Times New Roman" w:eastAsia="標楷體" w:hAnsi="Times New Roman"/>
          <w:sz w:val="28"/>
          <w:szCs w:val="28"/>
        </w:rPr>
        <w:t>(26025B)</w:t>
      </w:r>
      <w:r w:rsidR="00B11142" w:rsidRPr="002459BB">
        <w:rPr>
          <w:rFonts w:ascii="Times New Roman" w:eastAsia="標楷體" w:hAnsi="Times New Roman"/>
          <w:sz w:val="28"/>
          <w:szCs w:val="28"/>
        </w:rPr>
        <w:t>與心室搏出分率</w:t>
      </w:r>
      <w:r w:rsidR="00B11142" w:rsidRPr="002459BB">
        <w:rPr>
          <w:rFonts w:ascii="Times New Roman" w:eastAsia="標楷體" w:hAnsi="Times New Roman"/>
          <w:sz w:val="28"/>
          <w:szCs w:val="28"/>
        </w:rPr>
        <w:t>(26044B)</w:t>
      </w:r>
      <w:r w:rsidR="00B11142" w:rsidRPr="002459BB">
        <w:rPr>
          <w:rFonts w:ascii="Times New Roman" w:eastAsia="標楷體" w:hAnsi="Times New Roman"/>
          <w:sz w:val="28"/>
          <w:szCs w:val="28"/>
        </w:rPr>
        <w:t>原則亦應擇一使用，</w:t>
      </w:r>
      <w:r w:rsidRPr="002459BB">
        <w:rPr>
          <w:rFonts w:ascii="Times New Roman" w:eastAsia="標楷體" w:hAnsi="Times New Roman"/>
          <w:sz w:val="28"/>
          <w:szCs w:val="28"/>
        </w:rPr>
        <w:lastRenderedPageBreak/>
        <w:t>特殊個案需二項同時施行者，依個案認定，申報費用時應檢附完整相關報告。</w:t>
      </w:r>
      <w:r w:rsidR="00B11142" w:rsidRPr="002459BB">
        <w:rPr>
          <w:rFonts w:ascii="Times New Roman" w:eastAsia="標楷體" w:hAnsi="Times New Roman"/>
          <w:sz w:val="28"/>
          <w:szCs w:val="28"/>
        </w:rPr>
        <w:t>(</w:t>
      </w:r>
      <w:r w:rsidR="00817FDE" w:rsidRPr="002459BB">
        <w:rPr>
          <w:rFonts w:ascii="Times New Roman" w:eastAsia="標楷體" w:hAnsi="Times New Roman"/>
          <w:sz w:val="28"/>
          <w:szCs w:val="28"/>
        </w:rPr>
        <w:t>108/3/1</w:t>
      </w:r>
      <w:r w:rsidR="00B11142" w:rsidRPr="002459BB">
        <w:rPr>
          <w:rFonts w:ascii="Times New Roman" w:eastAsia="標楷體" w:hAnsi="Times New Roman"/>
          <w:sz w:val="28"/>
          <w:szCs w:val="28"/>
        </w:rPr>
        <w:t>)</w:t>
      </w:r>
    </w:p>
    <w:p w:rsidR="000257EE" w:rsidRPr="002459BB" w:rsidRDefault="00274757">
      <w:pPr>
        <w:pStyle w:val="20"/>
        <w:tabs>
          <w:tab w:val="clear" w:pos="900"/>
        </w:tabs>
        <w:snapToGrid w:val="0"/>
        <w:spacing w:line="600" w:lineRule="exact"/>
        <w:ind w:left="897" w:hanging="470"/>
        <w:rPr>
          <w:rFonts w:ascii="Times New Roman" w:eastAsia="標楷體" w:hAnsi="Times New Roman"/>
          <w:sz w:val="28"/>
          <w:szCs w:val="28"/>
        </w:rPr>
      </w:pPr>
      <w:r w:rsidRPr="002459BB">
        <w:rPr>
          <w:rFonts w:ascii="Times New Roman" w:eastAsia="標楷體" w:hAnsi="Times New Roman"/>
          <w:sz w:val="28"/>
          <w:szCs w:val="28"/>
        </w:rPr>
        <w:t>(11)</w:t>
      </w:r>
      <w:r w:rsidRPr="002459BB">
        <w:rPr>
          <w:rFonts w:ascii="Times New Roman" w:eastAsia="標楷體" w:hAnsi="Times New Roman"/>
          <w:sz w:val="28"/>
          <w:szCs w:val="28"/>
        </w:rPr>
        <w:t>心臟超音波檢查：</w:t>
      </w:r>
    </w:p>
    <w:p w:rsidR="000257EE" w:rsidRPr="002459BB" w:rsidRDefault="00274757" w:rsidP="003D1F8F">
      <w:pPr>
        <w:snapToGrid w:val="0"/>
        <w:spacing w:line="600" w:lineRule="exact"/>
        <w:ind w:left="1560" w:hanging="566"/>
        <w:rPr>
          <w:rFonts w:ascii="Times New Roman" w:eastAsia="標楷體" w:hAnsi="Times New Roman"/>
          <w:sz w:val="28"/>
          <w:szCs w:val="28"/>
        </w:rPr>
      </w:pPr>
      <w:r w:rsidRPr="002459BB">
        <w:rPr>
          <w:rFonts w:ascii="Times New Roman" w:eastAsia="標楷體" w:hAnsi="Times New Roman"/>
          <w:sz w:val="28"/>
          <w:szCs w:val="28"/>
        </w:rPr>
        <w:t>甲、</w:t>
      </w:r>
      <w:r w:rsidR="00F428E8" w:rsidRPr="002459BB">
        <w:rPr>
          <w:rFonts w:ascii="Times New Roman" w:eastAsia="標楷體" w:hAnsi="Times New Roman"/>
          <w:sz w:val="28"/>
          <w:szCs w:val="28"/>
        </w:rPr>
        <w:t xml:space="preserve">18005C </w:t>
      </w:r>
      <w:r w:rsidRPr="002459BB">
        <w:rPr>
          <w:rFonts w:ascii="Times New Roman" w:eastAsia="標楷體" w:hAnsi="Times New Roman"/>
          <w:sz w:val="28"/>
          <w:szCs w:val="28"/>
        </w:rPr>
        <w:t>(</w:t>
      </w:r>
      <w:r w:rsidRPr="002459BB">
        <w:rPr>
          <w:rFonts w:ascii="Times New Roman" w:eastAsia="標楷體" w:hAnsi="Times New Roman"/>
          <w:sz w:val="28"/>
          <w:szCs w:val="28"/>
        </w:rPr>
        <w:t>超音波心臟圖</w:t>
      </w:r>
      <w:r w:rsidRPr="002459BB">
        <w:rPr>
          <w:rFonts w:ascii="Times New Roman" w:eastAsia="標楷體" w:hAnsi="Times New Roman"/>
          <w:sz w:val="28"/>
          <w:szCs w:val="28"/>
        </w:rPr>
        <w:t>)</w:t>
      </w:r>
      <w:r w:rsidRPr="002459BB">
        <w:rPr>
          <w:rFonts w:ascii="Times New Roman" w:eastAsia="標楷體" w:hAnsi="Times New Roman"/>
          <w:sz w:val="28"/>
          <w:szCs w:val="28"/>
        </w:rPr>
        <w:t>可依適應症與</w:t>
      </w:r>
      <w:r w:rsidRPr="002459BB">
        <w:rPr>
          <w:rFonts w:ascii="Times New Roman" w:eastAsia="標楷體" w:hAnsi="Times New Roman"/>
          <w:sz w:val="28"/>
          <w:szCs w:val="28"/>
        </w:rPr>
        <w:t>18006</w:t>
      </w:r>
      <w:r w:rsidR="00881BDC" w:rsidRPr="002459BB">
        <w:rPr>
          <w:rFonts w:ascii="Times New Roman" w:eastAsia="標楷體" w:hAnsi="Times New Roman"/>
          <w:sz w:val="28"/>
          <w:szCs w:val="28"/>
        </w:rPr>
        <w:t>C</w:t>
      </w:r>
      <w:r w:rsidRPr="002459BB">
        <w:rPr>
          <w:rFonts w:ascii="Times New Roman" w:eastAsia="標楷體" w:hAnsi="Times New Roman"/>
          <w:sz w:val="28"/>
          <w:szCs w:val="28"/>
        </w:rPr>
        <w:t>(</w:t>
      </w:r>
      <w:r w:rsidRPr="002459BB">
        <w:rPr>
          <w:rFonts w:ascii="Times New Roman" w:eastAsia="標楷體" w:hAnsi="Times New Roman"/>
          <w:sz w:val="28"/>
          <w:szCs w:val="28"/>
        </w:rPr>
        <w:t>杜卜勒氏超音波心臟圖</w:t>
      </w:r>
      <w:r w:rsidRPr="002459BB">
        <w:rPr>
          <w:rFonts w:ascii="Times New Roman" w:eastAsia="標楷體" w:hAnsi="Times New Roman"/>
          <w:sz w:val="28"/>
          <w:szCs w:val="28"/>
        </w:rPr>
        <w:t>)</w:t>
      </w:r>
      <w:r w:rsidRPr="002459BB">
        <w:rPr>
          <w:rFonts w:ascii="Times New Roman" w:eastAsia="標楷體" w:hAnsi="Times New Roman"/>
          <w:sz w:val="28"/>
          <w:szCs w:val="28"/>
        </w:rPr>
        <w:t>或</w:t>
      </w:r>
      <w:r w:rsidRPr="002459BB">
        <w:rPr>
          <w:rFonts w:ascii="Times New Roman" w:eastAsia="標楷體" w:hAnsi="Times New Roman"/>
          <w:sz w:val="28"/>
          <w:szCs w:val="28"/>
        </w:rPr>
        <w:t>18007</w:t>
      </w:r>
      <w:r w:rsidR="00881BDC" w:rsidRPr="002459BB">
        <w:rPr>
          <w:rFonts w:ascii="Times New Roman" w:eastAsia="標楷體" w:hAnsi="Times New Roman"/>
          <w:sz w:val="28"/>
          <w:szCs w:val="28"/>
        </w:rPr>
        <w:t>C</w:t>
      </w:r>
      <w:r w:rsidRPr="002459BB">
        <w:rPr>
          <w:rFonts w:ascii="Times New Roman" w:eastAsia="標楷體" w:hAnsi="Times New Roman"/>
          <w:sz w:val="28"/>
          <w:szCs w:val="28"/>
        </w:rPr>
        <w:t>(</w:t>
      </w:r>
      <w:r w:rsidRPr="002459BB">
        <w:rPr>
          <w:rFonts w:ascii="Times New Roman" w:eastAsia="標楷體" w:hAnsi="Times New Roman"/>
          <w:sz w:val="28"/>
          <w:szCs w:val="28"/>
        </w:rPr>
        <w:t>杜卜勒氏彩色心臟血流圖</w:t>
      </w:r>
      <w:r w:rsidRPr="002459BB">
        <w:rPr>
          <w:rFonts w:ascii="Times New Roman" w:eastAsia="標楷體" w:hAnsi="Times New Roman"/>
          <w:sz w:val="28"/>
          <w:szCs w:val="28"/>
        </w:rPr>
        <w:t>)</w:t>
      </w:r>
      <w:r w:rsidRPr="002459BB">
        <w:rPr>
          <w:rFonts w:ascii="Times New Roman" w:eastAsia="標楷體" w:hAnsi="Times New Roman"/>
          <w:sz w:val="28"/>
          <w:szCs w:val="28"/>
        </w:rPr>
        <w:t>合併申報。</w:t>
      </w:r>
      <w:r w:rsidR="00881BDC" w:rsidRPr="002459BB">
        <w:rPr>
          <w:rFonts w:ascii="Times New Roman" w:eastAsia="標楷體" w:hAnsi="Times New Roman"/>
          <w:sz w:val="28"/>
          <w:szCs w:val="28"/>
        </w:rPr>
        <w:t>(</w:t>
      </w:r>
      <w:r w:rsidR="003C072F" w:rsidRPr="002459BB">
        <w:rPr>
          <w:rFonts w:ascii="Times New Roman" w:eastAsia="標楷體" w:hAnsi="Times New Roman"/>
          <w:sz w:val="28"/>
          <w:szCs w:val="28"/>
        </w:rPr>
        <w:t>109/5/1</w:t>
      </w:r>
      <w:r w:rsidR="00881BDC" w:rsidRPr="002459BB">
        <w:rPr>
          <w:rFonts w:ascii="Times New Roman" w:eastAsia="標楷體" w:hAnsi="Times New Roman"/>
          <w:sz w:val="28"/>
          <w:szCs w:val="28"/>
        </w:rPr>
        <w:t>)</w:t>
      </w:r>
    </w:p>
    <w:p w:rsidR="000257EE" w:rsidRPr="002459BB" w:rsidRDefault="00274757">
      <w:pPr>
        <w:snapToGrid w:val="0"/>
        <w:spacing w:line="600" w:lineRule="exact"/>
        <w:ind w:left="1198" w:hanging="204"/>
        <w:rPr>
          <w:rFonts w:ascii="Times New Roman" w:eastAsia="標楷體" w:hAnsi="Times New Roman"/>
          <w:sz w:val="28"/>
          <w:szCs w:val="28"/>
        </w:rPr>
      </w:pPr>
      <w:r w:rsidRPr="002459BB">
        <w:rPr>
          <w:rFonts w:ascii="Times New Roman" w:eastAsia="標楷體" w:hAnsi="Times New Roman"/>
          <w:sz w:val="28"/>
          <w:szCs w:val="28"/>
        </w:rPr>
        <w:t>乙、</w:t>
      </w:r>
      <w:r w:rsidRPr="002459BB">
        <w:rPr>
          <w:rFonts w:ascii="Times New Roman" w:eastAsia="標楷體" w:hAnsi="Times New Roman"/>
          <w:sz w:val="28"/>
          <w:szCs w:val="28"/>
        </w:rPr>
        <w:t>18007</w:t>
      </w:r>
      <w:r w:rsidR="00881BDC" w:rsidRPr="002459BB">
        <w:rPr>
          <w:rFonts w:ascii="Times New Roman" w:eastAsia="標楷體" w:hAnsi="Times New Roman"/>
          <w:sz w:val="28"/>
          <w:szCs w:val="28"/>
        </w:rPr>
        <w:t>C</w:t>
      </w:r>
      <w:r w:rsidRPr="002459BB">
        <w:rPr>
          <w:rFonts w:ascii="Times New Roman" w:eastAsia="標楷體" w:hAnsi="Times New Roman"/>
          <w:sz w:val="28"/>
          <w:szCs w:val="28"/>
        </w:rPr>
        <w:t>已含</w:t>
      </w:r>
      <w:r w:rsidRPr="002459BB">
        <w:rPr>
          <w:rFonts w:ascii="Times New Roman" w:eastAsia="標楷體" w:hAnsi="Times New Roman"/>
          <w:sz w:val="28"/>
          <w:szCs w:val="28"/>
        </w:rPr>
        <w:t>18006</w:t>
      </w:r>
      <w:r w:rsidR="00881BDC" w:rsidRPr="002459BB">
        <w:rPr>
          <w:rFonts w:ascii="Times New Roman" w:eastAsia="標楷體" w:hAnsi="Times New Roman"/>
          <w:sz w:val="28"/>
          <w:szCs w:val="28"/>
        </w:rPr>
        <w:t>C</w:t>
      </w:r>
      <w:r w:rsidRPr="002459BB">
        <w:rPr>
          <w:rFonts w:ascii="Times New Roman" w:eastAsia="標楷體" w:hAnsi="Times New Roman"/>
          <w:sz w:val="28"/>
          <w:szCs w:val="28"/>
        </w:rPr>
        <w:t>之精神，不宜合併申報。</w:t>
      </w:r>
      <w:r w:rsidR="00881BDC" w:rsidRPr="002459BB">
        <w:rPr>
          <w:rFonts w:ascii="Times New Roman" w:eastAsia="標楷體" w:hAnsi="Times New Roman"/>
          <w:sz w:val="28"/>
          <w:szCs w:val="28"/>
        </w:rPr>
        <w:t>(</w:t>
      </w:r>
      <w:r w:rsidR="003C072F" w:rsidRPr="002459BB">
        <w:rPr>
          <w:rFonts w:ascii="Times New Roman" w:eastAsia="標楷體" w:hAnsi="Times New Roman"/>
          <w:sz w:val="28"/>
          <w:szCs w:val="28"/>
        </w:rPr>
        <w:t>109/5/1</w:t>
      </w:r>
      <w:r w:rsidR="00881BDC" w:rsidRPr="002459BB">
        <w:rPr>
          <w:rFonts w:ascii="Times New Roman" w:eastAsia="標楷體" w:hAnsi="Times New Roman"/>
          <w:sz w:val="28"/>
          <w:szCs w:val="28"/>
        </w:rPr>
        <w:t>)</w:t>
      </w:r>
    </w:p>
    <w:p w:rsidR="000257EE" w:rsidRPr="002459BB" w:rsidRDefault="00B11142" w:rsidP="00F10A9C">
      <w:pPr>
        <w:snapToGrid w:val="0"/>
        <w:spacing w:line="600" w:lineRule="exact"/>
        <w:ind w:left="1198" w:hanging="204"/>
        <w:rPr>
          <w:rFonts w:ascii="Times New Roman" w:eastAsia="標楷體" w:hAnsi="Times New Roman"/>
          <w:sz w:val="28"/>
          <w:szCs w:val="28"/>
        </w:rPr>
      </w:pPr>
      <w:r w:rsidRPr="002459BB">
        <w:rPr>
          <w:rFonts w:ascii="Times New Roman" w:eastAsia="標楷體" w:hAnsi="Times New Roman"/>
          <w:sz w:val="28"/>
          <w:szCs w:val="28"/>
        </w:rPr>
        <w:t>丙、</w:t>
      </w:r>
      <w:r w:rsidR="00274757" w:rsidRPr="002459BB">
        <w:rPr>
          <w:rFonts w:ascii="Times New Roman" w:eastAsia="標楷體" w:hAnsi="Times New Roman"/>
          <w:sz w:val="28"/>
          <w:szCs w:val="28"/>
        </w:rPr>
        <w:t>刪除</w:t>
      </w:r>
      <w:r w:rsidR="00274757" w:rsidRPr="002459BB">
        <w:rPr>
          <w:rFonts w:ascii="Times New Roman" w:eastAsia="標楷體" w:hAnsi="Times New Roman"/>
          <w:sz w:val="28"/>
          <w:szCs w:val="28"/>
        </w:rPr>
        <w:t>(99/7/1)</w:t>
      </w:r>
    </w:p>
    <w:p w:rsidR="00B11142" w:rsidRPr="002459BB" w:rsidRDefault="00B11142" w:rsidP="00F10A9C">
      <w:pPr>
        <w:snapToGrid w:val="0"/>
        <w:spacing w:line="600" w:lineRule="exact"/>
        <w:ind w:left="1198" w:hanging="204"/>
        <w:rPr>
          <w:rFonts w:ascii="Times New Roman" w:eastAsia="標楷體" w:hAnsi="Times New Roman"/>
          <w:sz w:val="28"/>
          <w:szCs w:val="28"/>
        </w:rPr>
      </w:pPr>
      <w:r w:rsidRPr="002459BB">
        <w:rPr>
          <w:rFonts w:ascii="Times New Roman" w:eastAsia="標楷體" w:hAnsi="Times New Roman"/>
          <w:sz w:val="28"/>
          <w:szCs w:val="28"/>
        </w:rPr>
        <w:t>丁、心臟超音波檢查</w:t>
      </w:r>
      <w:r w:rsidRPr="002459BB">
        <w:rPr>
          <w:rFonts w:ascii="Times New Roman" w:eastAsia="標楷體" w:hAnsi="Times New Roman"/>
          <w:sz w:val="28"/>
          <w:szCs w:val="28"/>
        </w:rPr>
        <w:t>(</w:t>
      </w:r>
      <w:r w:rsidR="00F428E8" w:rsidRPr="002459BB">
        <w:rPr>
          <w:rFonts w:ascii="Times New Roman" w:eastAsia="標楷體" w:hAnsi="Times New Roman"/>
          <w:sz w:val="28"/>
          <w:szCs w:val="28"/>
        </w:rPr>
        <w:t>18005C</w:t>
      </w:r>
      <w:r w:rsidRPr="002459BB">
        <w:rPr>
          <w:rFonts w:ascii="Times New Roman" w:eastAsia="標楷體" w:hAnsi="Times New Roman"/>
          <w:sz w:val="28"/>
          <w:szCs w:val="28"/>
        </w:rPr>
        <w:t>,18007</w:t>
      </w:r>
      <w:r w:rsidR="00881BDC" w:rsidRPr="002459BB">
        <w:rPr>
          <w:rFonts w:ascii="Times New Roman" w:eastAsia="標楷體" w:hAnsi="Times New Roman"/>
          <w:sz w:val="28"/>
          <w:szCs w:val="28"/>
        </w:rPr>
        <w:t>C</w:t>
      </w:r>
      <w:r w:rsidRPr="002459BB">
        <w:rPr>
          <w:rFonts w:ascii="Times New Roman" w:eastAsia="標楷體" w:hAnsi="Times New Roman"/>
          <w:sz w:val="28"/>
          <w:szCs w:val="28"/>
        </w:rPr>
        <w:t>)</w:t>
      </w:r>
      <w:r w:rsidRPr="002459BB">
        <w:rPr>
          <w:rFonts w:ascii="Times New Roman" w:eastAsia="標楷體" w:hAnsi="Times New Roman"/>
          <w:sz w:val="28"/>
          <w:szCs w:val="28"/>
        </w:rPr>
        <w:t>、</w:t>
      </w:r>
      <w:r w:rsidRPr="002459BB">
        <w:rPr>
          <w:rFonts w:ascii="Times New Roman" w:eastAsia="標楷體" w:hAnsi="Times New Roman"/>
          <w:sz w:val="28"/>
          <w:szCs w:val="28"/>
        </w:rPr>
        <w:t>24</w:t>
      </w:r>
      <w:r w:rsidRPr="002459BB">
        <w:rPr>
          <w:rFonts w:ascii="Times New Roman" w:eastAsia="標楷體" w:hAnsi="Times New Roman"/>
          <w:sz w:val="28"/>
          <w:szCs w:val="28"/>
        </w:rPr>
        <w:t>小時心電圖</w:t>
      </w:r>
      <w:r w:rsidRPr="002459BB">
        <w:rPr>
          <w:rFonts w:ascii="Times New Roman" w:eastAsia="標楷體" w:hAnsi="Times New Roman"/>
          <w:sz w:val="28"/>
          <w:szCs w:val="28"/>
        </w:rPr>
        <w:t>(18019B)</w:t>
      </w:r>
      <w:r w:rsidRPr="002459BB">
        <w:rPr>
          <w:rFonts w:ascii="Times New Roman" w:eastAsia="標楷體" w:hAnsi="Times New Roman"/>
          <w:sz w:val="28"/>
          <w:szCs w:val="28"/>
        </w:rPr>
        <w:t>與極度踏車運動試驗</w:t>
      </w:r>
      <w:r w:rsidRPr="002459BB">
        <w:rPr>
          <w:rFonts w:ascii="Times New Roman" w:eastAsia="標楷體" w:hAnsi="Times New Roman"/>
          <w:sz w:val="28"/>
          <w:szCs w:val="28"/>
        </w:rPr>
        <w:t>(18015B)</w:t>
      </w:r>
      <w:r w:rsidRPr="002459BB">
        <w:rPr>
          <w:rFonts w:ascii="Times New Roman" w:eastAsia="標楷體" w:hAnsi="Times New Roman"/>
          <w:sz w:val="28"/>
          <w:szCs w:val="28"/>
        </w:rPr>
        <w:t>或心肌灌注掃描</w:t>
      </w:r>
      <w:r w:rsidRPr="002459BB">
        <w:rPr>
          <w:rFonts w:ascii="Times New Roman" w:eastAsia="標楷體" w:hAnsi="Times New Roman"/>
          <w:sz w:val="28"/>
          <w:szCs w:val="28"/>
        </w:rPr>
        <w:t>(26025B)</w:t>
      </w:r>
      <w:r w:rsidRPr="002459BB">
        <w:rPr>
          <w:rFonts w:ascii="Times New Roman" w:eastAsia="標楷體" w:hAnsi="Times New Roman"/>
          <w:sz w:val="28"/>
          <w:szCs w:val="28"/>
        </w:rPr>
        <w:t>原則應擇一至二項使用，特殊個案需多項同時施行者，依個案認定，申報費用時應檢附完整相關報告。</w:t>
      </w:r>
      <w:r w:rsidRPr="002459BB">
        <w:rPr>
          <w:rFonts w:ascii="Times New Roman" w:eastAsia="標楷體" w:hAnsi="Times New Roman"/>
          <w:sz w:val="28"/>
          <w:szCs w:val="28"/>
        </w:rPr>
        <w:t>(</w:t>
      </w:r>
      <w:r w:rsidR="00817FDE" w:rsidRPr="002459BB">
        <w:rPr>
          <w:rFonts w:ascii="Times New Roman" w:eastAsia="標楷體" w:hAnsi="Times New Roman"/>
          <w:sz w:val="28"/>
          <w:szCs w:val="28"/>
        </w:rPr>
        <w:t>108/3/1</w:t>
      </w:r>
      <w:r w:rsidRPr="002459BB">
        <w:rPr>
          <w:rFonts w:ascii="Times New Roman" w:eastAsia="標楷體" w:hAnsi="Times New Roman"/>
          <w:sz w:val="28"/>
          <w:szCs w:val="28"/>
        </w:rPr>
        <w:t>)</w:t>
      </w:r>
      <w:r w:rsidR="00881BDC" w:rsidRPr="002459BB">
        <w:rPr>
          <w:rFonts w:ascii="Times New Roman" w:eastAsia="標楷體" w:hAnsi="Times New Roman"/>
          <w:sz w:val="28"/>
          <w:szCs w:val="28"/>
        </w:rPr>
        <w:t>(</w:t>
      </w:r>
      <w:r w:rsidR="003C072F" w:rsidRPr="002459BB">
        <w:rPr>
          <w:rFonts w:ascii="Times New Roman" w:eastAsia="標楷體" w:hAnsi="Times New Roman"/>
          <w:sz w:val="28"/>
          <w:szCs w:val="28"/>
        </w:rPr>
        <w:t>109/5/1</w:t>
      </w:r>
      <w:r w:rsidR="00881BDC" w:rsidRPr="002459BB">
        <w:rPr>
          <w:rFonts w:ascii="Times New Roman" w:eastAsia="標楷體" w:hAnsi="Times New Roman"/>
          <w:sz w:val="28"/>
          <w:szCs w:val="28"/>
        </w:rPr>
        <w:t>)</w:t>
      </w:r>
    </w:p>
    <w:p w:rsidR="000257EE" w:rsidRPr="002459BB" w:rsidRDefault="00274757" w:rsidP="006000EA">
      <w:pPr>
        <w:pStyle w:val="20"/>
        <w:tabs>
          <w:tab w:val="clear" w:pos="900"/>
        </w:tabs>
        <w:snapToGrid w:val="0"/>
        <w:spacing w:line="600" w:lineRule="exact"/>
        <w:ind w:left="993" w:hanging="566"/>
        <w:jc w:val="both"/>
        <w:rPr>
          <w:rFonts w:ascii="Times New Roman" w:eastAsia="標楷體" w:hAnsi="Times New Roman"/>
          <w:sz w:val="28"/>
          <w:szCs w:val="28"/>
        </w:rPr>
      </w:pPr>
      <w:r w:rsidRPr="002459BB">
        <w:rPr>
          <w:rFonts w:ascii="Times New Roman" w:eastAsia="標楷體" w:hAnsi="Times New Roman"/>
          <w:sz w:val="28"/>
          <w:szCs w:val="28"/>
        </w:rPr>
        <w:t>(12)</w:t>
      </w:r>
      <w:r w:rsidRPr="002459BB">
        <w:rPr>
          <w:rFonts w:ascii="Times New Roman" w:eastAsia="標楷體" w:hAnsi="Times New Roman"/>
          <w:sz w:val="28"/>
          <w:szCs w:val="28"/>
        </w:rPr>
        <w:t>核子醫學心肌灌注掃描適用於以臨床狀況或其他適當檢查無法判斷的病人，可分為壓力與重分佈心肌斷層灌注掃描</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26025B</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與靜態心肌斷層灌注掃描</w:t>
      </w:r>
      <w:r w:rsidRPr="002459BB">
        <w:rPr>
          <w:rFonts w:ascii="Times New Roman" w:eastAsia="標楷體" w:hAnsi="Times New Roman"/>
          <w:sz w:val="28"/>
          <w:szCs w:val="28"/>
        </w:rPr>
        <w:t>(26024B)</w:t>
      </w:r>
      <w:r w:rsidRPr="002459BB">
        <w:rPr>
          <w:rFonts w:ascii="Times New Roman" w:eastAsia="標楷體" w:hAnsi="Times New Roman"/>
          <w:sz w:val="28"/>
          <w:szCs w:val="28"/>
        </w:rPr>
        <w:t>，其審查注意事項如后</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中央健康保險局九十年二月二十七日健保審字第九</w:t>
      </w:r>
      <w:r w:rsidRPr="002459BB">
        <w:rPr>
          <w:rFonts w:ascii="標楷體" w:eastAsia="標楷體" w:hAnsi="標楷體"/>
          <w:sz w:val="28"/>
          <w:szCs w:val="28"/>
        </w:rPr>
        <w:t>○○○</w:t>
      </w:r>
      <w:r w:rsidRPr="002459BB">
        <w:rPr>
          <w:rFonts w:ascii="Times New Roman" w:eastAsia="標楷體" w:hAnsi="Times New Roman"/>
          <w:sz w:val="28"/>
          <w:szCs w:val="28"/>
        </w:rPr>
        <w:t>六一二七號函</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w:t>
      </w:r>
      <w:r w:rsidRPr="002459BB">
        <w:rPr>
          <w:rFonts w:ascii="Times New Roman" w:eastAsia="標楷體" w:hAnsi="Times New Roman"/>
          <w:sz w:val="28"/>
          <w:szCs w:val="28"/>
        </w:rPr>
        <w:t xml:space="preserve"> </w:t>
      </w:r>
    </w:p>
    <w:p w:rsidR="000257EE" w:rsidRPr="002459BB" w:rsidRDefault="00274757" w:rsidP="006000EA">
      <w:pPr>
        <w:snapToGrid w:val="0"/>
        <w:spacing w:line="600" w:lineRule="exact"/>
        <w:ind w:left="1198" w:hanging="204"/>
        <w:jc w:val="both"/>
        <w:rPr>
          <w:rFonts w:ascii="Times New Roman" w:eastAsia="標楷體" w:hAnsi="Times New Roman"/>
          <w:sz w:val="28"/>
          <w:szCs w:val="28"/>
        </w:rPr>
      </w:pPr>
      <w:r w:rsidRPr="002459BB">
        <w:rPr>
          <w:rFonts w:ascii="Times New Roman" w:eastAsia="標楷體" w:hAnsi="Times New Roman"/>
          <w:sz w:val="28"/>
          <w:szCs w:val="28"/>
        </w:rPr>
        <w:t>甲、壓力與重分佈心肌斷層灌注掃描</w:t>
      </w:r>
      <w:r w:rsidRPr="002459BB">
        <w:rPr>
          <w:rFonts w:ascii="Times New Roman" w:eastAsia="標楷體" w:hAnsi="Times New Roman"/>
          <w:sz w:val="28"/>
          <w:szCs w:val="28"/>
        </w:rPr>
        <w:t xml:space="preserve"> (26025B)</w:t>
      </w:r>
      <w:r w:rsidRPr="002459BB">
        <w:rPr>
          <w:rFonts w:ascii="Times New Roman" w:eastAsia="標楷體" w:hAnsi="Times New Roman"/>
          <w:sz w:val="28"/>
          <w:szCs w:val="28"/>
        </w:rPr>
        <w:t>：</w:t>
      </w:r>
    </w:p>
    <w:p w:rsidR="000257EE" w:rsidRPr="002459BB" w:rsidRDefault="00274757" w:rsidP="006000EA">
      <w:pPr>
        <w:numPr>
          <w:ilvl w:val="0"/>
          <w:numId w:val="23"/>
        </w:numPr>
        <w:snapToGrid w:val="0"/>
        <w:spacing w:line="600" w:lineRule="exact"/>
        <w:ind w:left="1701" w:hanging="283"/>
        <w:jc w:val="both"/>
        <w:rPr>
          <w:rFonts w:ascii="Times New Roman" w:eastAsia="標楷體" w:hAnsi="Times New Roman"/>
          <w:sz w:val="28"/>
          <w:szCs w:val="28"/>
        </w:rPr>
      </w:pPr>
      <w:r w:rsidRPr="002459BB">
        <w:rPr>
          <w:rFonts w:ascii="Times New Roman" w:eastAsia="標楷體" w:hAnsi="Times New Roman"/>
          <w:sz w:val="28"/>
          <w:szCs w:val="28"/>
        </w:rPr>
        <w:t>心肌梗塞後測定心肌存活度及潛存缺氧以評估預後。</w:t>
      </w:r>
    </w:p>
    <w:p w:rsidR="000257EE" w:rsidRPr="002459BB" w:rsidRDefault="00274757" w:rsidP="006000EA">
      <w:pPr>
        <w:numPr>
          <w:ilvl w:val="0"/>
          <w:numId w:val="23"/>
        </w:numPr>
        <w:snapToGrid w:val="0"/>
        <w:spacing w:line="600" w:lineRule="exact"/>
        <w:ind w:left="1701" w:hanging="283"/>
        <w:jc w:val="both"/>
        <w:rPr>
          <w:rFonts w:ascii="Times New Roman" w:eastAsia="標楷體" w:hAnsi="Times New Roman"/>
          <w:sz w:val="28"/>
          <w:szCs w:val="28"/>
        </w:rPr>
      </w:pPr>
      <w:r w:rsidRPr="002459BB">
        <w:rPr>
          <w:rFonts w:ascii="Times New Roman" w:eastAsia="標楷體" w:hAnsi="Times New Roman"/>
          <w:sz w:val="28"/>
          <w:szCs w:val="28"/>
        </w:rPr>
        <w:t>心絞痛患者測定心肌缺氧所在與冠狀動脈病灶之關聯。</w:t>
      </w:r>
    </w:p>
    <w:p w:rsidR="000257EE" w:rsidRPr="002459BB" w:rsidRDefault="00274757" w:rsidP="006000EA">
      <w:pPr>
        <w:numPr>
          <w:ilvl w:val="0"/>
          <w:numId w:val="23"/>
        </w:numPr>
        <w:snapToGrid w:val="0"/>
        <w:spacing w:line="600" w:lineRule="exact"/>
        <w:ind w:left="1701" w:hanging="283"/>
        <w:jc w:val="both"/>
        <w:rPr>
          <w:rFonts w:ascii="Times New Roman" w:eastAsia="標楷體" w:hAnsi="Times New Roman"/>
          <w:sz w:val="28"/>
          <w:szCs w:val="28"/>
        </w:rPr>
      </w:pPr>
      <w:r w:rsidRPr="002459BB">
        <w:rPr>
          <w:rFonts w:ascii="Times New Roman" w:eastAsia="標楷體" w:hAnsi="Times New Roman"/>
          <w:sz w:val="28"/>
          <w:szCs w:val="28"/>
        </w:rPr>
        <w:t>症狀明顯之冠狀動脈疾病病患測定心肌缺氧嚴重度及範圍與冠狀動脈病灶之關聯；症狀不明顯之病患併運動心電圖異常者，心肌灌注掃描有助於評估心肌缺氧嚴重度及主要病灶所在。</w:t>
      </w:r>
    </w:p>
    <w:p w:rsidR="000257EE" w:rsidRPr="002459BB" w:rsidRDefault="00274757" w:rsidP="006000EA">
      <w:pPr>
        <w:numPr>
          <w:ilvl w:val="0"/>
          <w:numId w:val="23"/>
        </w:numPr>
        <w:snapToGrid w:val="0"/>
        <w:spacing w:line="600" w:lineRule="exact"/>
        <w:ind w:left="1701" w:hanging="283"/>
        <w:jc w:val="both"/>
        <w:rPr>
          <w:rFonts w:ascii="Times New Roman" w:eastAsia="標楷體" w:hAnsi="Times New Roman"/>
          <w:sz w:val="28"/>
          <w:szCs w:val="28"/>
        </w:rPr>
      </w:pPr>
      <w:r w:rsidRPr="002459BB">
        <w:rPr>
          <w:rFonts w:ascii="Times New Roman" w:eastAsia="標楷體" w:hAnsi="Times New Roman"/>
          <w:sz w:val="28"/>
          <w:szCs w:val="28"/>
        </w:rPr>
        <w:lastRenderedPageBreak/>
        <w:t>冠狀動脈介入性治療前評估</w:t>
      </w:r>
      <w:r w:rsidRPr="002459BB">
        <w:rPr>
          <w:rFonts w:ascii="Times New Roman" w:eastAsia="標楷體" w:hAnsi="Times New Roman"/>
          <w:sz w:val="28"/>
          <w:szCs w:val="28"/>
        </w:rPr>
        <w:t>-</w:t>
      </w:r>
      <w:r w:rsidRPr="002459BB">
        <w:rPr>
          <w:rFonts w:ascii="Times New Roman" w:eastAsia="標楷體" w:hAnsi="Times New Roman"/>
          <w:sz w:val="28"/>
          <w:szCs w:val="28"/>
        </w:rPr>
        <w:t>釐定引發心肌缺氧之冠狀動脈病灶。</w:t>
      </w:r>
    </w:p>
    <w:p w:rsidR="000257EE" w:rsidRPr="002459BB" w:rsidRDefault="00274757" w:rsidP="006000EA">
      <w:pPr>
        <w:numPr>
          <w:ilvl w:val="0"/>
          <w:numId w:val="23"/>
        </w:numPr>
        <w:snapToGrid w:val="0"/>
        <w:spacing w:line="600" w:lineRule="exact"/>
        <w:ind w:left="1701" w:hanging="283"/>
        <w:jc w:val="both"/>
        <w:rPr>
          <w:rFonts w:ascii="Times New Roman" w:eastAsia="標楷體" w:hAnsi="Times New Roman"/>
          <w:sz w:val="28"/>
          <w:szCs w:val="28"/>
        </w:rPr>
      </w:pPr>
      <w:r w:rsidRPr="002459BB">
        <w:rPr>
          <w:rFonts w:ascii="Times New Roman" w:eastAsia="標楷體" w:hAnsi="Times New Roman"/>
          <w:sz w:val="28"/>
          <w:szCs w:val="28"/>
        </w:rPr>
        <w:t>非心臟之重大外科手術之術前心臟併發症風險評估。</w:t>
      </w:r>
    </w:p>
    <w:p w:rsidR="000257EE" w:rsidRPr="002459BB" w:rsidRDefault="00274757" w:rsidP="006000EA">
      <w:pPr>
        <w:numPr>
          <w:ilvl w:val="0"/>
          <w:numId w:val="23"/>
        </w:numPr>
        <w:snapToGrid w:val="0"/>
        <w:spacing w:line="600" w:lineRule="exact"/>
        <w:ind w:left="1701" w:hanging="283"/>
        <w:jc w:val="both"/>
        <w:rPr>
          <w:rFonts w:ascii="Times New Roman" w:eastAsia="標楷體" w:hAnsi="Times New Roman"/>
          <w:sz w:val="28"/>
          <w:szCs w:val="28"/>
        </w:rPr>
      </w:pPr>
      <w:r w:rsidRPr="002459BB">
        <w:rPr>
          <w:rFonts w:ascii="Times New Roman" w:eastAsia="標楷體" w:hAnsi="Times New Roman"/>
          <w:sz w:val="28"/>
          <w:szCs w:val="28"/>
        </w:rPr>
        <w:t>冠狀動脈介入性治療術後發生血管再狹窄檢測。</w:t>
      </w:r>
    </w:p>
    <w:p w:rsidR="000257EE" w:rsidRPr="002459BB" w:rsidRDefault="00274757" w:rsidP="006000EA">
      <w:pPr>
        <w:numPr>
          <w:ilvl w:val="0"/>
          <w:numId w:val="23"/>
        </w:numPr>
        <w:snapToGrid w:val="0"/>
        <w:spacing w:line="600" w:lineRule="exact"/>
        <w:ind w:left="1701" w:hanging="283"/>
        <w:jc w:val="both"/>
        <w:rPr>
          <w:rFonts w:ascii="Times New Roman" w:eastAsia="標楷體" w:hAnsi="Times New Roman"/>
          <w:sz w:val="28"/>
          <w:szCs w:val="28"/>
        </w:rPr>
      </w:pPr>
      <w:r w:rsidRPr="002459BB">
        <w:rPr>
          <w:rFonts w:ascii="Times New Roman" w:eastAsia="標楷體" w:hAnsi="Times New Roman"/>
          <w:sz w:val="28"/>
          <w:szCs w:val="28"/>
        </w:rPr>
        <w:t>冠狀動脈繞道手術術後心肌缺氧之檢測。</w:t>
      </w:r>
    </w:p>
    <w:p w:rsidR="000257EE" w:rsidRPr="002459BB" w:rsidRDefault="00274757" w:rsidP="006000EA">
      <w:pPr>
        <w:numPr>
          <w:ilvl w:val="0"/>
          <w:numId w:val="23"/>
        </w:numPr>
        <w:snapToGrid w:val="0"/>
        <w:spacing w:line="600" w:lineRule="exact"/>
        <w:ind w:left="1701" w:hanging="283"/>
        <w:jc w:val="both"/>
        <w:rPr>
          <w:rFonts w:ascii="Times New Roman" w:eastAsia="標楷體" w:hAnsi="Times New Roman"/>
          <w:sz w:val="28"/>
          <w:szCs w:val="28"/>
        </w:rPr>
      </w:pPr>
      <w:r w:rsidRPr="002459BB">
        <w:rPr>
          <w:rFonts w:ascii="Times New Roman" w:eastAsia="標楷體" w:hAnsi="Times New Roman"/>
          <w:sz w:val="28"/>
          <w:szCs w:val="28"/>
        </w:rPr>
        <w:t>先天性心臟異常患者釐定心肌缺氧嚴重度及範圍。</w:t>
      </w:r>
    </w:p>
    <w:p w:rsidR="000257EE" w:rsidRPr="002459BB" w:rsidRDefault="00274757" w:rsidP="006000EA">
      <w:pPr>
        <w:numPr>
          <w:ilvl w:val="0"/>
          <w:numId w:val="23"/>
        </w:numPr>
        <w:snapToGrid w:val="0"/>
        <w:spacing w:line="600" w:lineRule="exact"/>
        <w:ind w:left="1701" w:hanging="283"/>
        <w:jc w:val="both"/>
        <w:rPr>
          <w:rFonts w:ascii="Times New Roman" w:eastAsia="標楷體" w:hAnsi="Times New Roman"/>
          <w:sz w:val="28"/>
          <w:szCs w:val="28"/>
        </w:rPr>
      </w:pPr>
      <w:r w:rsidRPr="002459BB">
        <w:rPr>
          <w:rFonts w:ascii="Times New Roman" w:eastAsia="標楷體" w:hAnsi="Times New Roman"/>
          <w:sz w:val="28"/>
          <w:szCs w:val="28"/>
        </w:rPr>
        <w:t>瓣膜性心臟疾病患者測定心肌缺氧與冠狀動脈病灶之關聯。</w:t>
      </w:r>
    </w:p>
    <w:p w:rsidR="000257EE" w:rsidRPr="002459BB" w:rsidRDefault="00274757" w:rsidP="006000EA">
      <w:pPr>
        <w:numPr>
          <w:ilvl w:val="0"/>
          <w:numId w:val="23"/>
        </w:numPr>
        <w:snapToGrid w:val="0"/>
        <w:spacing w:line="600" w:lineRule="exact"/>
        <w:ind w:left="1701" w:hanging="283"/>
        <w:jc w:val="both"/>
        <w:rPr>
          <w:rFonts w:ascii="Times New Roman" w:eastAsia="標楷體" w:hAnsi="Times New Roman"/>
          <w:sz w:val="28"/>
          <w:szCs w:val="28"/>
        </w:rPr>
      </w:pPr>
      <w:r w:rsidRPr="002459BB">
        <w:rPr>
          <w:rFonts w:ascii="Times New Roman" w:eastAsia="標楷體" w:hAnsi="Times New Roman"/>
          <w:sz w:val="28"/>
          <w:szCs w:val="28"/>
        </w:rPr>
        <w:t>特發性心肌病變患者測定心肌缺氧與冠狀動脈疾病之關聯。</w:t>
      </w:r>
    </w:p>
    <w:p w:rsidR="000257EE" w:rsidRPr="002459BB" w:rsidRDefault="00274757" w:rsidP="006000EA">
      <w:pPr>
        <w:numPr>
          <w:ilvl w:val="0"/>
          <w:numId w:val="23"/>
        </w:numPr>
        <w:snapToGrid w:val="0"/>
        <w:spacing w:line="600" w:lineRule="exact"/>
        <w:ind w:left="1701" w:hanging="283"/>
        <w:jc w:val="both"/>
        <w:rPr>
          <w:rFonts w:ascii="Times New Roman" w:eastAsia="標楷體" w:hAnsi="Times New Roman"/>
          <w:sz w:val="28"/>
          <w:szCs w:val="28"/>
        </w:rPr>
      </w:pPr>
      <w:r w:rsidRPr="002459BB">
        <w:rPr>
          <w:rFonts w:ascii="Times New Roman" w:eastAsia="標楷體" w:hAnsi="Times New Roman"/>
          <w:sz w:val="28"/>
          <w:szCs w:val="28"/>
        </w:rPr>
        <w:t>心臟移植患者測定是否有冠狀動脈病變。</w:t>
      </w:r>
    </w:p>
    <w:p w:rsidR="000257EE" w:rsidRPr="002459BB" w:rsidRDefault="00274757" w:rsidP="006000EA">
      <w:pPr>
        <w:numPr>
          <w:ilvl w:val="0"/>
          <w:numId w:val="23"/>
        </w:numPr>
        <w:snapToGrid w:val="0"/>
        <w:spacing w:line="600" w:lineRule="exact"/>
        <w:ind w:left="1701" w:hanging="283"/>
        <w:jc w:val="both"/>
        <w:rPr>
          <w:rFonts w:ascii="Times New Roman" w:eastAsia="標楷體" w:hAnsi="Times New Roman"/>
          <w:sz w:val="28"/>
          <w:szCs w:val="28"/>
        </w:rPr>
      </w:pPr>
      <w:r w:rsidRPr="002459BB">
        <w:rPr>
          <w:rFonts w:ascii="Times New Roman" w:eastAsia="標楷體" w:hAnsi="Times New Roman"/>
          <w:sz w:val="28"/>
          <w:szCs w:val="28"/>
        </w:rPr>
        <w:t>先前進行運動心電圖檢查無法完成</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因病人體力、行動等因素</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而未能夠判斷或檢查為陽性，但病人臨床狀況確有需要釐清者。</w:t>
      </w:r>
    </w:p>
    <w:p w:rsidR="000257EE" w:rsidRPr="002459BB" w:rsidRDefault="00274757" w:rsidP="006000EA">
      <w:pPr>
        <w:snapToGrid w:val="0"/>
        <w:spacing w:line="600" w:lineRule="exact"/>
        <w:ind w:left="1198" w:hanging="204"/>
        <w:jc w:val="both"/>
        <w:rPr>
          <w:rFonts w:ascii="Times New Roman" w:eastAsia="標楷體" w:hAnsi="Times New Roman"/>
          <w:sz w:val="28"/>
          <w:szCs w:val="28"/>
        </w:rPr>
      </w:pPr>
      <w:r w:rsidRPr="002459BB">
        <w:rPr>
          <w:rFonts w:ascii="Times New Roman" w:eastAsia="標楷體" w:hAnsi="Times New Roman"/>
          <w:sz w:val="28"/>
          <w:szCs w:val="28"/>
        </w:rPr>
        <w:t>乙、靜態式心肌灌注掃描</w:t>
      </w:r>
      <w:r w:rsidRPr="002459BB">
        <w:rPr>
          <w:rFonts w:ascii="Times New Roman" w:eastAsia="標楷體" w:hAnsi="Times New Roman"/>
          <w:sz w:val="28"/>
          <w:szCs w:val="28"/>
        </w:rPr>
        <w:t>(26024B)</w:t>
      </w:r>
      <w:r w:rsidRPr="002459BB">
        <w:rPr>
          <w:rFonts w:ascii="Times New Roman" w:eastAsia="標楷體" w:hAnsi="Times New Roman"/>
          <w:sz w:val="28"/>
          <w:szCs w:val="28"/>
        </w:rPr>
        <w:t>：</w:t>
      </w:r>
    </w:p>
    <w:p w:rsidR="000257EE" w:rsidRPr="002459BB" w:rsidRDefault="00274757" w:rsidP="006000EA">
      <w:pPr>
        <w:snapToGrid w:val="0"/>
        <w:spacing w:line="600" w:lineRule="exact"/>
        <w:ind w:left="1620"/>
        <w:jc w:val="both"/>
        <w:rPr>
          <w:rFonts w:ascii="Times New Roman" w:eastAsia="標楷體" w:hAnsi="Times New Roman"/>
          <w:sz w:val="28"/>
          <w:szCs w:val="28"/>
        </w:rPr>
      </w:pPr>
      <w:r w:rsidRPr="002459BB">
        <w:rPr>
          <w:rFonts w:ascii="Times New Roman" w:eastAsia="標楷體" w:hAnsi="Times New Roman"/>
          <w:sz w:val="28"/>
          <w:szCs w:val="28"/>
        </w:rPr>
        <w:t>具有下列</w:t>
      </w:r>
      <w:r w:rsidRPr="002459BB">
        <w:rPr>
          <w:rFonts w:ascii="Times New Roman" w:eastAsia="標楷體" w:hAnsi="Times New Roman"/>
          <w:sz w:val="28"/>
          <w:szCs w:val="28"/>
        </w:rPr>
        <w:t>A</w:t>
      </w:r>
      <w:r w:rsidRPr="002459BB">
        <w:rPr>
          <w:rFonts w:ascii="Times New Roman" w:eastAsia="標楷體" w:hAnsi="Times New Roman"/>
          <w:sz w:val="28"/>
          <w:szCs w:val="28"/>
        </w:rPr>
        <w:t>或</w:t>
      </w:r>
      <w:r w:rsidRPr="002459BB">
        <w:rPr>
          <w:rFonts w:ascii="Times New Roman" w:eastAsia="標楷體" w:hAnsi="Times New Roman"/>
          <w:sz w:val="28"/>
          <w:szCs w:val="28"/>
        </w:rPr>
        <w:t>B</w:t>
      </w:r>
      <w:r w:rsidRPr="002459BB">
        <w:rPr>
          <w:rFonts w:ascii="Times New Roman" w:eastAsia="標楷體" w:hAnsi="Times New Roman"/>
          <w:sz w:val="28"/>
          <w:szCs w:val="28"/>
        </w:rPr>
        <w:t>項情況而患者無法接受動態檢查時。</w:t>
      </w:r>
    </w:p>
    <w:p w:rsidR="000257EE" w:rsidRPr="002459BB" w:rsidRDefault="00274757" w:rsidP="006000EA">
      <w:pPr>
        <w:numPr>
          <w:ilvl w:val="0"/>
          <w:numId w:val="24"/>
        </w:numPr>
        <w:tabs>
          <w:tab w:val="left" w:pos="-2787"/>
        </w:tabs>
        <w:snapToGrid w:val="0"/>
        <w:spacing w:line="600" w:lineRule="exact"/>
        <w:ind w:left="1701" w:hanging="283"/>
        <w:jc w:val="both"/>
        <w:rPr>
          <w:rFonts w:ascii="Times New Roman" w:eastAsia="標楷體" w:hAnsi="Times New Roman"/>
          <w:sz w:val="28"/>
          <w:szCs w:val="28"/>
        </w:rPr>
      </w:pPr>
      <w:r w:rsidRPr="002459BB">
        <w:rPr>
          <w:rFonts w:ascii="Times New Roman" w:eastAsia="標楷體" w:hAnsi="Times New Roman"/>
          <w:sz w:val="28"/>
          <w:szCs w:val="28"/>
        </w:rPr>
        <w:t>心肌梗塞後病患測定心肌存活度及潛存缺氧以評估預後。</w:t>
      </w:r>
    </w:p>
    <w:p w:rsidR="000257EE" w:rsidRPr="002459BB" w:rsidRDefault="00274757" w:rsidP="006000EA">
      <w:pPr>
        <w:numPr>
          <w:ilvl w:val="0"/>
          <w:numId w:val="24"/>
        </w:numPr>
        <w:tabs>
          <w:tab w:val="left" w:pos="-2787"/>
        </w:tabs>
        <w:snapToGrid w:val="0"/>
        <w:spacing w:line="600" w:lineRule="exact"/>
        <w:ind w:left="1701" w:hanging="283"/>
        <w:jc w:val="both"/>
        <w:rPr>
          <w:rFonts w:ascii="Times New Roman" w:eastAsia="標楷體" w:hAnsi="Times New Roman"/>
          <w:sz w:val="28"/>
          <w:szCs w:val="28"/>
        </w:rPr>
      </w:pPr>
      <w:r w:rsidRPr="002459BB">
        <w:rPr>
          <w:rFonts w:ascii="Times New Roman" w:eastAsia="標楷體" w:hAnsi="Times New Roman"/>
          <w:sz w:val="28"/>
          <w:szCs w:val="28"/>
        </w:rPr>
        <w:t>心絞痛病患測定心肌缺氧所在與冠狀動脈病灶之關聯。</w:t>
      </w:r>
    </w:p>
    <w:p w:rsidR="000257EE" w:rsidRPr="002459BB" w:rsidRDefault="00274757" w:rsidP="006000EA">
      <w:pPr>
        <w:pStyle w:val="20"/>
        <w:tabs>
          <w:tab w:val="clear" w:pos="900"/>
        </w:tabs>
        <w:snapToGrid w:val="0"/>
        <w:spacing w:line="600" w:lineRule="exact"/>
        <w:ind w:left="993" w:hanging="566"/>
        <w:jc w:val="both"/>
        <w:rPr>
          <w:rFonts w:ascii="Times New Roman" w:eastAsia="標楷體" w:hAnsi="Times New Roman"/>
          <w:sz w:val="28"/>
          <w:szCs w:val="28"/>
        </w:rPr>
      </w:pPr>
      <w:r w:rsidRPr="002459BB">
        <w:rPr>
          <w:rFonts w:ascii="Times New Roman" w:eastAsia="標楷體" w:hAnsi="Times New Roman"/>
          <w:sz w:val="28"/>
          <w:szCs w:val="28"/>
        </w:rPr>
        <w:t>(13)</w:t>
      </w:r>
      <w:r w:rsidRPr="002459BB">
        <w:rPr>
          <w:rFonts w:ascii="Times New Roman" w:eastAsia="標楷體" w:hAnsi="Times New Roman"/>
          <w:sz w:val="28"/>
          <w:szCs w:val="28"/>
        </w:rPr>
        <w:t>行鎖骨下靜脈穿刺或頸靜脈穿刺插入ｙ型管進行血液透析時，使用一般性單管</w:t>
      </w:r>
      <w:r w:rsidRPr="002459BB">
        <w:rPr>
          <w:rFonts w:ascii="Times New Roman" w:eastAsia="標楷體" w:hAnsi="Times New Roman"/>
          <w:sz w:val="28"/>
          <w:szCs w:val="28"/>
        </w:rPr>
        <w:t>(single lumen)</w:t>
      </w:r>
      <w:r w:rsidRPr="002459BB">
        <w:rPr>
          <w:rFonts w:ascii="Times New Roman" w:eastAsia="標楷體" w:hAnsi="Times New Roman"/>
          <w:sz w:val="28"/>
          <w:szCs w:val="28"/>
        </w:rPr>
        <w:t>插入者，按</w:t>
      </w:r>
      <w:r w:rsidRPr="002459BB">
        <w:rPr>
          <w:rFonts w:ascii="Times New Roman" w:eastAsia="標楷體" w:hAnsi="Times New Roman"/>
          <w:sz w:val="28"/>
          <w:szCs w:val="28"/>
        </w:rPr>
        <w:t>47015B(</w:t>
      </w:r>
      <w:r w:rsidRPr="002459BB">
        <w:rPr>
          <w:rFonts w:ascii="Times New Roman" w:eastAsia="標楷體" w:hAnsi="Times New Roman"/>
          <w:sz w:val="28"/>
          <w:szCs w:val="28"/>
        </w:rPr>
        <w:t>中央靜脈導管置入術</w:t>
      </w:r>
      <w:r w:rsidRPr="002459BB">
        <w:rPr>
          <w:rFonts w:ascii="Times New Roman" w:eastAsia="標楷體" w:hAnsi="Times New Roman"/>
          <w:sz w:val="28"/>
          <w:szCs w:val="28"/>
        </w:rPr>
        <w:t>)</w:t>
      </w:r>
      <w:r w:rsidRPr="002459BB">
        <w:rPr>
          <w:rFonts w:ascii="Times New Roman" w:eastAsia="標楷體" w:hAnsi="Times New Roman"/>
          <w:sz w:val="28"/>
          <w:szCs w:val="28"/>
        </w:rPr>
        <w:t>支付；使用雙管</w:t>
      </w:r>
      <w:r w:rsidRPr="002459BB">
        <w:rPr>
          <w:rFonts w:ascii="Times New Roman" w:eastAsia="標楷體" w:hAnsi="Times New Roman"/>
          <w:sz w:val="28"/>
          <w:szCs w:val="28"/>
        </w:rPr>
        <w:t>(double lumen)</w:t>
      </w:r>
      <w:r w:rsidRPr="002459BB">
        <w:rPr>
          <w:rFonts w:ascii="Times New Roman" w:eastAsia="標楷體" w:hAnsi="Times New Roman"/>
          <w:sz w:val="28"/>
          <w:szCs w:val="28"/>
        </w:rPr>
        <w:t>插入者，按</w:t>
      </w:r>
      <w:r w:rsidRPr="002459BB">
        <w:rPr>
          <w:rFonts w:ascii="Times New Roman" w:eastAsia="標楷體" w:hAnsi="Times New Roman"/>
          <w:sz w:val="28"/>
          <w:szCs w:val="28"/>
        </w:rPr>
        <w:t>69006C(</w:t>
      </w:r>
      <w:r w:rsidRPr="002459BB">
        <w:rPr>
          <w:rFonts w:ascii="Times New Roman" w:eastAsia="標楷體" w:hAnsi="Times New Roman"/>
          <w:sz w:val="28"/>
          <w:szCs w:val="28"/>
        </w:rPr>
        <w:t>血液透析用之血管插管</w:t>
      </w:r>
      <w:r w:rsidRPr="002459BB">
        <w:rPr>
          <w:rFonts w:ascii="Times New Roman" w:eastAsia="標楷體" w:hAnsi="Times New Roman"/>
          <w:sz w:val="28"/>
          <w:szCs w:val="28"/>
        </w:rPr>
        <w:t>)</w:t>
      </w:r>
      <w:r w:rsidRPr="002459BB">
        <w:rPr>
          <w:rFonts w:ascii="Times New Roman" w:eastAsia="標楷體" w:hAnsi="Times New Roman"/>
          <w:sz w:val="28"/>
          <w:szCs w:val="28"/>
        </w:rPr>
        <w:t>支付。</w:t>
      </w:r>
    </w:p>
    <w:p w:rsidR="000257EE" w:rsidRPr="002459BB" w:rsidRDefault="00274757" w:rsidP="006000EA">
      <w:pPr>
        <w:pStyle w:val="20"/>
        <w:tabs>
          <w:tab w:val="clear" w:pos="900"/>
        </w:tabs>
        <w:snapToGrid w:val="0"/>
        <w:spacing w:line="600" w:lineRule="exact"/>
        <w:ind w:left="993" w:hanging="566"/>
        <w:jc w:val="both"/>
        <w:rPr>
          <w:rFonts w:ascii="Times New Roman" w:eastAsia="標楷體" w:hAnsi="Times New Roman"/>
          <w:sz w:val="28"/>
          <w:szCs w:val="28"/>
        </w:rPr>
      </w:pPr>
      <w:r w:rsidRPr="002459BB">
        <w:rPr>
          <w:rFonts w:ascii="Times New Roman" w:eastAsia="標楷體" w:hAnsi="Times New Roman"/>
          <w:sz w:val="28"/>
          <w:szCs w:val="28"/>
        </w:rPr>
        <w:t>(14)</w:t>
      </w:r>
      <w:r w:rsidRPr="002459BB">
        <w:rPr>
          <w:rFonts w:ascii="Times New Roman" w:eastAsia="標楷體" w:hAnsi="Times New Roman"/>
          <w:sz w:val="28"/>
          <w:szCs w:val="28"/>
        </w:rPr>
        <w:t>對用</w:t>
      </w:r>
      <w:r w:rsidRPr="002459BB">
        <w:rPr>
          <w:rFonts w:ascii="Times New Roman" w:eastAsia="標楷體" w:hAnsi="Times New Roman"/>
          <w:sz w:val="28"/>
          <w:szCs w:val="28"/>
        </w:rPr>
        <w:t>UGI series</w:t>
      </w:r>
      <w:r w:rsidRPr="002459BB">
        <w:rPr>
          <w:rFonts w:ascii="Times New Roman" w:eastAsia="標楷體" w:hAnsi="Times New Roman"/>
          <w:sz w:val="28"/>
          <w:szCs w:val="28"/>
        </w:rPr>
        <w:t>診斷消化性潰瘍案件陽性率超過百分之七十五者，應加強調原片請放射科醫師查核。</w:t>
      </w:r>
    </w:p>
    <w:p w:rsidR="000257EE" w:rsidRPr="002459BB" w:rsidRDefault="00274757" w:rsidP="006000EA">
      <w:pPr>
        <w:pStyle w:val="20"/>
        <w:tabs>
          <w:tab w:val="clear" w:pos="900"/>
        </w:tabs>
        <w:snapToGrid w:val="0"/>
        <w:spacing w:line="600" w:lineRule="exact"/>
        <w:ind w:left="897" w:hanging="470"/>
        <w:jc w:val="both"/>
        <w:rPr>
          <w:rFonts w:ascii="Times New Roman" w:hAnsi="Times New Roman"/>
        </w:rPr>
      </w:pPr>
      <w:r w:rsidRPr="002459BB">
        <w:rPr>
          <w:rFonts w:ascii="Times New Roman" w:eastAsia="標楷體" w:hAnsi="Times New Roman"/>
          <w:sz w:val="28"/>
          <w:szCs w:val="28"/>
        </w:rPr>
        <w:t>(15)</w:t>
      </w:r>
      <w:r w:rsidRPr="002459BB">
        <w:rPr>
          <w:rFonts w:ascii="Times New Roman" w:eastAsia="標楷體" w:hAnsi="Times New Roman"/>
          <w:sz w:val="28"/>
          <w:szCs w:val="28"/>
        </w:rPr>
        <w:t>肺功能檢查之審查，應注意其所附報告之品質。</w:t>
      </w:r>
      <w:r w:rsidR="00EE2069" w:rsidRPr="002459BB">
        <w:rPr>
          <w:rFonts w:ascii="Times New Roman" w:eastAsia="標楷體" w:hAnsi="Times New Roman"/>
          <w:sz w:val="28"/>
          <w:szCs w:val="28"/>
        </w:rPr>
        <w:t>(97/5/1)</w:t>
      </w:r>
    </w:p>
    <w:p w:rsidR="000257EE" w:rsidRPr="002459BB" w:rsidRDefault="00274757" w:rsidP="006000EA">
      <w:pPr>
        <w:snapToGrid w:val="0"/>
        <w:spacing w:line="600" w:lineRule="exact"/>
        <w:ind w:left="1560" w:hanging="566"/>
        <w:jc w:val="both"/>
        <w:rPr>
          <w:rFonts w:ascii="Times New Roman" w:eastAsia="標楷體" w:hAnsi="Times New Roman"/>
          <w:sz w:val="28"/>
          <w:szCs w:val="28"/>
        </w:rPr>
      </w:pPr>
      <w:r w:rsidRPr="002459BB">
        <w:rPr>
          <w:rFonts w:ascii="Times New Roman" w:eastAsia="標楷體" w:hAnsi="Times New Roman"/>
          <w:sz w:val="28"/>
          <w:szCs w:val="28"/>
        </w:rPr>
        <w:lastRenderedPageBreak/>
        <w:t>甲、檢查</w:t>
      </w:r>
      <w:r w:rsidRPr="002459BB">
        <w:rPr>
          <w:rFonts w:ascii="Times New Roman" w:eastAsia="標楷體" w:hAnsi="Times New Roman"/>
          <w:sz w:val="28"/>
          <w:szCs w:val="28"/>
        </w:rPr>
        <w:t>17003C</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流量容積圖形檢查</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肺部結果是正常者，不應申報</w:t>
      </w:r>
      <w:r w:rsidR="00F428E8" w:rsidRPr="002459BB">
        <w:rPr>
          <w:rFonts w:ascii="Times New Roman" w:eastAsia="標楷體" w:hAnsi="Times New Roman"/>
          <w:sz w:val="28"/>
          <w:szCs w:val="28"/>
        </w:rPr>
        <w:t>17006C</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支氣管擴張劑試驗</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及</w:t>
      </w:r>
      <w:r w:rsidRPr="002459BB">
        <w:rPr>
          <w:rFonts w:ascii="Times New Roman" w:eastAsia="標楷體" w:hAnsi="Times New Roman"/>
          <w:sz w:val="28"/>
          <w:szCs w:val="28"/>
        </w:rPr>
        <w:t>17007B</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標準支氣管擴張劑試驗</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，但可作</w:t>
      </w:r>
      <w:r w:rsidRPr="002459BB">
        <w:rPr>
          <w:rFonts w:ascii="Times New Roman" w:eastAsia="標楷體" w:hAnsi="Times New Roman"/>
          <w:sz w:val="28"/>
          <w:szCs w:val="28"/>
        </w:rPr>
        <w:t>17019C</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支氣管激發試驗</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w:t>
      </w:r>
      <w:r w:rsidR="00881BDC" w:rsidRPr="002459BB">
        <w:rPr>
          <w:rFonts w:ascii="Times New Roman" w:eastAsia="標楷體" w:hAnsi="Times New Roman"/>
          <w:sz w:val="28"/>
          <w:szCs w:val="28"/>
        </w:rPr>
        <w:t>(</w:t>
      </w:r>
      <w:r w:rsidR="003C072F" w:rsidRPr="002459BB">
        <w:rPr>
          <w:rFonts w:ascii="Times New Roman" w:eastAsia="標楷體" w:hAnsi="Times New Roman"/>
          <w:sz w:val="28"/>
          <w:szCs w:val="28"/>
        </w:rPr>
        <w:t>109/5/1</w:t>
      </w:r>
      <w:r w:rsidR="00881BDC" w:rsidRPr="002459BB">
        <w:rPr>
          <w:rFonts w:ascii="Times New Roman" w:eastAsia="標楷體" w:hAnsi="Times New Roman"/>
          <w:sz w:val="28"/>
          <w:szCs w:val="28"/>
        </w:rPr>
        <w:t>)</w:t>
      </w:r>
    </w:p>
    <w:p w:rsidR="000257EE" w:rsidRPr="002459BB" w:rsidRDefault="00274757" w:rsidP="006000EA">
      <w:pPr>
        <w:snapToGrid w:val="0"/>
        <w:spacing w:line="600" w:lineRule="exact"/>
        <w:ind w:left="1560" w:hanging="567"/>
        <w:jc w:val="both"/>
        <w:rPr>
          <w:rFonts w:ascii="Times New Roman" w:eastAsia="標楷體" w:hAnsi="Times New Roman"/>
          <w:sz w:val="28"/>
          <w:szCs w:val="28"/>
        </w:rPr>
      </w:pPr>
      <w:r w:rsidRPr="002459BB">
        <w:rPr>
          <w:rFonts w:ascii="Times New Roman" w:eastAsia="標楷體" w:hAnsi="Times New Roman"/>
          <w:sz w:val="28"/>
          <w:szCs w:val="28"/>
        </w:rPr>
        <w:t>乙、檢查</w:t>
      </w:r>
      <w:r w:rsidRPr="002459BB">
        <w:rPr>
          <w:rFonts w:ascii="Times New Roman" w:eastAsia="標楷體" w:hAnsi="Times New Roman"/>
          <w:sz w:val="28"/>
          <w:szCs w:val="28"/>
        </w:rPr>
        <w:t>17003C</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流量容積圖形檢查</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有氣道阻塞異常者，為進一步評估可做</w:t>
      </w:r>
      <w:r w:rsidR="00F428E8" w:rsidRPr="002459BB">
        <w:rPr>
          <w:rFonts w:ascii="Times New Roman" w:eastAsia="標楷體" w:hAnsi="Times New Roman"/>
          <w:sz w:val="28"/>
          <w:szCs w:val="28"/>
        </w:rPr>
        <w:t>17006C</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支氣管擴張劑試驗</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或</w:t>
      </w:r>
      <w:r w:rsidRPr="002459BB">
        <w:rPr>
          <w:rFonts w:ascii="Times New Roman" w:eastAsia="標楷體" w:hAnsi="Times New Roman"/>
          <w:sz w:val="28"/>
          <w:szCs w:val="28"/>
        </w:rPr>
        <w:t>17007B</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標準支氣管擴張劑試驗</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w:t>
      </w:r>
      <w:r w:rsidR="00881BDC" w:rsidRPr="002459BB">
        <w:rPr>
          <w:rFonts w:ascii="Times New Roman" w:eastAsia="標楷體" w:hAnsi="Times New Roman"/>
          <w:sz w:val="28"/>
          <w:szCs w:val="28"/>
        </w:rPr>
        <w:t>(</w:t>
      </w:r>
      <w:r w:rsidR="003C072F" w:rsidRPr="002459BB">
        <w:rPr>
          <w:rFonts w:ascii="Times New Roman" w:eastAsia="標楷體" w:hAnsi="Times New Roman"/>
          <w:sz w:val="28"/>
          <w:szCs w:val="28"/>
        </w:rPr>
        <w:t>109/5/1</w:t>
      </w:r>
      <w:r w:rsidR="00881BDC" w:rsidRPr="002459BB">
        <w:rPr>
          <w:rFonts w:ascii="Times New Roman" w:eastAsia="標楷體" w:hAnsi="Times New Roman"/>
          <w:sz w:val="28"/>
          <w:szCs w:val="28"/>
        </w:rPr>
        <w:t>)</w:t>
      </w:r>
    </w:p>
    <w:p w:rsidR="000257EE" w:rsidRPr="002459BB" w:rsidRDefault="00274757" w:rsidP="006000EA">
      <w:pPr>
        <w:snapToGrid w:val="0"/>
        <w:spacing w:line="600" w:lineRule="exact"/>
        <w:ind w:left="1198" w:hanging="204"/>
        <w:jc w:val="both"/>
        <w:rPr>
          <w:rFonts w:ascii="Times New Roman" w:eastAsia="標楷體" w:hAnsi="Times New Roman"/>
          <w:sz w:val="28"/>
          <w:szCs w:val="28"/>
        </w:rPr>
      </w:pPr>
      <w:r w:rsidRPr="002459BB">
        <w:rPr>
          <w:rFonts w:ascii="Times New Roman" w:eastAsia="標楷體" w:hAnsi="Times New Roman"/>
          <w:sz w:val="28"/>
          <w:szCs w:val="28"/>
        </w:rPr>
        <w:t>丙、已確診阻塞性肺疾病</w:t>
      </w:r>
      <w:r w:rsidRPr="002459BB">
        <w:rPr>
          <w:rFonts w:ascii="Times New Roman" w:eastAsia="標楷體" w:hAnsi="Times New Roman"/>
          <w:sz w:val="28"/>
          <w:szCs w:val="28"/>
        </w:rPr>
        <w:t>,</w:t>
      </w:r>
      <w:r w:rsidRPr="002459BB">
        <w:rPr>
          <w:rFonts w:ascii="Times New Roman" w:eastAsia="標楷體" w:hAnsi="Times New Roman"/>
          <w:sz w:val="28"/>
          <w:szCs w:val="28"/>
        </w:rPr>
        <w:t>急性發作期患者不宜進行以上檢查。</w:t>
      </w:r>
    </w:p>
    <w:p w:rsidR="000257EE" w:rsidRPr="002459BB" w:rsidRDefault="00274757" w:rsidP="006000EA">
      <w:pPr>
        <w:snapToGrid w:val="0"/>
        <w:spacing w:line="600" w:lineRule="exact"/>
        <w:ind w:left="1560" w:hanging="566"/>
        <w:jc w:val="both"/>
        <w:rPr>
          <w:rFonts w:ascii="Times New Roman" w:hAnsi="Times New Roman"/>
        </w:rPr>
      </w:pPr>
      <w:r w:rsidRPr="002459BB">
        <w:rPr>
          <w:rFonts w:ascii="Times New Roman" w:eastAsia="標楷體" w:hAnsi="Times New Roman"/>
          <w:sz w:val="28"/>
          <w:szCs w:val="28"/>
        </w:rPr>
        <w:t>丁、</w:t>
      </w:r>
      <w:r w:rsidR="00F428E8" w:rsidRPr="002459BB">
        <w:rPr>
          <w:rFonts w:ascii="Times New Roman" w:eastAsia="標楷體" w:hAnsi="Times New Roman"/>
          <w:sz w:val="28"/>
          <w:szCs w:val="28"/>
        </w:rPr>
        <w:t>17006C</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支氣管擴張劑試驗</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不可與</w:t>
      </w:r>
      <w:r w:rsidRPr="002459BB">
        <w:rPr>
          <w:rFonts w:ascii="Times New Roman" w:eastAsia="標楷體" w:hAnsi="Times New Roman"/>
          <w:sz w:val="28"/>
          <w:szCs w:val="28"/>
        </w:rPr>
        <w:t>17019C</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支氣管激發試驗</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同時申報。</w:t>
      </w:r>
      <w:r w:rsidR="00881BDC" w:rsidRPr="002459BB">
        <w:rPr>
          <w:rFonts w:ascii="Times New Roman" w:eastAsia="標楷體" w:hAnsi="Times New Roman"/>
          <w:sz w:val="28"/>
          <w:szCs w:val="28"/>
        </w:rPr>
        <w:t>(</w:t>
      </w:r>
      <w:r w:rsidR="003C072F" w:rsidRPr="002459BB">
        <w:rPr>
          <w:rFonts w:ascii="Times New Roman" w:eastAsia="標楷體" w:hAnsi="Times New Roman"/>
          <w:sz w:val="28"/>
          <w:szCs w:val="28"/>
        </w:rPr>
        <w:t>109/5/1</w:t>
      </w:r>
      <w:r w:rsidR="00881BDC" w:rsidRPr="002459BB">
        <w:rPr>
          <w:rFonts w:ascii="Times New Roman" w:eastAsia="標楷體" w:hAnsi="Times New Roman"/>
          <w:sz w:val="28"/>
          <w:szCs w:val="28"/>
        </w:rPr>
        <w:t>)</w:t>
      </w:r>
    </w:p>
    <w:p w:rsidR="000257EE" w:rsidRPr="002459BB" w:rsidRDefault="00274757" w:rsidP="006000EA">
      <w:pPr>
        <w:pStyle w:val="20"/>
        <w:tabs>
          <w:tab w:val="clear" w:pos="900"/>
        </w:tabs>
        <w:snapToGrid w:val="0"/>
        <w:spacing w:line="600" w:lineRule="exact"/>
        <w:ind w:left="993" w:hanging="566"/>
        <w:jc w:val="both"/>
        <w:rPr>
          <w:rFonts w:ascii="Times New Roman" w:eastAsia="標楷體" w:hAnsi="Times New Roman"/>
          <w:sz w:val="28"/>
          <w:szCs w:val="28"/>
        </w:rPr>
      </w:pPr>
      <w:r w:rsidRPr="002459BB">
        <w:rPr>
          <w:rFonts w:ascii="Times New Roman" w:eastAsia="標楷體" w:hAnsi="Times New Roman"/>
          <w:sz w:val="28"/>
          <w:szCs w:val="28"/>
        </w:rPr>
        <w:t>(16)</w:t>
      </w:r>
      <w:r w:rsidRPr="002459BB">
        <w:rPr>
          <w:rFonts w:ascii="Times New Roman" w:eastAsia="標楷體" w:hAnsi="Times New Roman"/>
          <w:sz w:val="28"/>
          <w:szCs w:val="28"/>
        </w:rPr>
        <w:t>對未執行電刺激檢查，僅執行心臟電氣活動記錄者，只能以電氣生理檢查－一般性</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18024B</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項目申報，如有執行電刺激檢查或於檢查中使用藥物並記錄心臟電氣活動，方得申報電氣生理檢查－複雜性</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18025B</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w:t>
      </w:r>
    </w:p>
    <w:p w:rsidR="000257EE" w:rsidRPr="002459BB" w:rsidRDefault="00274757" w:rsidP="006000EA">
      <w:pPr>
        <w:pStyle w:val="20"/>
        <w:tabs>
          <w:tab w:val="clear" w:pos="900"/>
        </w:tabs>
        <w:snapToGrid w:val="0"/>
        <w:spacing w:line="600" w:lineRule="exact"/>
        <w:ind w:left="897" w:hanging="470"/>
        <w:jc w:val="both"/>
        <w:rPr>
          <w:rFonts w:ascii="Times New Roman" w:hAnsi="Times New Roman"/>
        </w:rPr>
      </w:pPr>
      <w:r w:rsidRPr="002459BB">
        <w:rPr>
          <w:rFonts w:ascii="Times New Roman" w:eastAsia="標楷體" w:hAnsi="Times New Roman"/>
          <w:sz w:val="28"/>
          <w:szCs w:val="28"/>
        </w:rPr>
        <w:t>(17)</w:t>
      </w:r>
      <w:r w:rsidRPr="002459BB">
        <w:rPr>
          <w:rFonts w:ascii="Times New Roman" w:eastAsia="標楷體" w:hAnsi="Times New Roman"/>
          <w:sz w:val="28"/>
          <w:szCs w:val="28"/>
        </w:rPr>
        <w:t>使用降血脂藥物時，請依規定檢附檢驗資料影本。</w:t>
      </w:r>
      <w:r w:rsidRPr="002459BB">
        <w:rPr>
          <w:rFonts w:ascii="Times New Roman" w:eastAsia="標楷體" w:hAnsi="Times New Roman"/>
          <w:sz w:val="28"/>
          <w:szCs w:val="28"/>
        </w:rPr>
        <w:t>(97/5/1)</w:t>
      </w:r>
    </w:p>
    <w:p w:rsidR="000257EE" w:rsidRPr="002459BB" w:rsidRDefault="00274757" w:rsidP="006000EA">
      <w:pPr>
        <w:pStyle w:val="20"/>
        <w:tabs>
          <w:tab w:val="clear" w:pos="900"/>
        </w:tabs>
        <w:snapToGrid w:val="0"/>
        <w:spacing w:line="600" w:lineRule="exact"/>
        <w:ind w:left="897" w:hanging="470"/>
        <w:jc w:val="both"/>
        <w:rPr>
          <w:rFonts w:ascii="Times New Roman" w:eastAsia="標楷體" w:hAnsi="Times New Roman"/>
          <w:sz w:val="28"/>
          <w:szCs w:val="28"/>
        </w:rPr>
      </w:pPr>
      <w:r w:rsidRPr="002459BB">
        <w:rPr>
          <w:rFonts w:ascii="Times New Roman" w:eastAsia="標楷體" w:hAnsi="Times New Roman"/>
          <w:sz w:val="28"/>
          <w:szCs w:val="28"/>
        </w:rPr>
        <w:t>(17-1)</w:t>
      </w:r>
      <w:r w:rsidRPr="002459BB">
        <w:rPr>
          <w:rFonts w:ascii="Times New Roman" w:eastAsia="標楷體" w:hAnsi="Times New Roman"/>
          <w:sz w:val="28"/>
          <w:szCs w:val="28"/>
        </w:rPr>
        <w:t>降血脂藥物審查原則：</w:t>
      </w:r>
    </w:p>
    <w:p w:rsidR="000257EE" w:rsidRPr="002459BB" w:rsidRDefault="00274757" w:rsidP="006000EA">
      <w:pPr>
        <w:spacing w:line="600" w:lineRule="exact"/>
        <w:ind w:left="1558" w:hanging="567"/>
        <w:jc w:val="both"/>
        <w:rPr>
          <w:rFonts w:ascii="Times New Roman" w:hAnsi="Times New Roman"/>
        </w:rPr>
      </w:pPr>
      <w:r w:rsidRPr="002459BB">
        <w:rPr>
          <w:rFonts w:ascii="Times New Roman" w:eastAsia="標楷體" w:hAnsi="Times New Roman"/>
          <w:sz w:val="28"/>
          <w:szCs w:val="28"/>
        </w:rPr>
        <w:t>甲、高血脂用藥指引請參考藥品給付規定。</w:t>
      </w:r>
      <w:r w:rsidR="00F0343B" w:rsidRPr="002459BB">
        <w:rPr>
          <w:rFonts w:ascii="Times New Roman" w:eastAsia="標楷體" w:hAnsi="Times New Roman"/>
          <w:sz w:val="28"/>
          <w:szCs w:val="28"/>
        </w:rPr>
        <w:t>(101/5/1)</w:t>
      </w:r>
      <w:r w:rsidRPr="002459BB">
        <w:rPr>
          <w:rFonts w:ascii="Times New Roman" w:eastAsia="標楷體" w:hAnsi="Times New Roman"/>
          <w:sz w:val="28"/>
          <w:szCs w:val="28"/>
        </w:rPr>
        <w:t>(102/3/1)</w:t>
      </w:r>
    </w:p>
    <w:p w:rsidR="000257EE" w:rsidRPr="002459BB" w:rsidRDefault="00274757" w:rsidP="006000EA">
      <w:pPr>
        <w:spacing w:line="600" w:lineRule="exact"/>
        <w:ind w:left="1560" w:hanging="571"/>
        <w:jc w:val="both"/>
        <w:rPr>
          <w:rFonts w:ascii="Times New Roman" w:hAnsi="Times New Roman"/>
        </w:rPr>
      </w:pPr>
      <w:r w:rsidRPr="002459BB">
        <w:rPr>
          <w:rFonts w:ascii="Times New Roman" w:eastAsia="標楷體" w:hAnsi="Times New Roman"/>
          <w:sz w:val="28"/>
          <w:szCs w:val="28"/>
        </w:rPr>
        <w:t>乙、針對高</w:t>
      </w:r>
      <w:r w:rsidRPr="002459BB">
        <w:rPr>
          <w:rFonts w:ascii="Times New Roman" w:eastAsia="標楷體" w:hAnsi="Times New Roman"/>
          <w:sz w:val="28"/>
          <w:szCs w:val="28"/>
        </w:rPr>
        <w:t>TG(</w:t>
      </w:r>
      <w:r w:rsidRPr="002459BB">
        <w:rPr>
          <w:rFonts w:ascii="Times New Roman" w:eastAsia="標楷體" w:hAnsi="Times New Roman"/>
          <w:sz w:val="28"/>
          <w:szCs w:val="28"/>
        </w:rPr>
        <w:t>三酸甘油脂</w:t>
      </w:r>
      <w:r w:rsidRPr="002459BB">
        <w:rPr>
          <w:rFonts w:ascii="Times New Roman" w:eastAsia="標楷體" w:hAnsi="Times New Roman"/>
          <w:sz w:val="28"/>
          <w:szCs w:val="28"/>
        </w:rPr>
        <w:t>)</w:t>
      </w:r>
      <w:r w:rsidRPr="002459BB">
        <w:rPr>
          <w:rFonts w:ascii="Times New Roman" w:eastAsia="標楷體" w:hAnsi="Times New Roman"/>
          <w:sz w:val="28"/>
          <w:szCs w:val="28"/>
        </w:rPr>
        <w:t>之治療，除了依全民健保規範之藥品使用原則之外，應以</w:t>
      </w:r>
      <w:r w:rsidRPr="002459BB">
        <w:rPr>
          <w:rFonts w:ascii="Times New Roman" w:eastAsia="標楷體" w:hAnsi="Times New Roman"/>
          <w:sz w:val="28"/>
          <w:szCs w:val="28"/>
        </w:rPr>
        <w:t>fibrate</w:t>
      </w:r>
      <w:r w:rsidRPr="002459BB">
        <w:rPr>
          <w:rFonts w:ascii="Times New Roman" w:eastAsia="標楷體" w:hAnsi="Times New Roman"/>
          <w:sz w:val="28"/>
          <w:szCs w:val="28"/>
        </w:rPr>
        <w:t>類為首選降血脂藥。</w:t>
      </w:r>
      <w:r w:rsidRPr="002459BB">
        <w:rPr>
          <w:rFonts w:ascii="Times New Roman" w:eastAsia="標楷體" w:hAnsi="Times New Roman"/>
          <w:sz w:val="28"/>
          <w:szCs w:val="28"/>
        </w:rPr>
        <w:t>(101/5/1)</w:t>
      </w:r>
    </w:p>
    <w:p w:rsidR="000257EE" w:rsidRPr="002459BB" w:rsidRDefault="00274757" w:rsidP="006000EA">
      <w:pPr>
        <w:spacing w:line="600" w:lineRule="exact"/>
        <w:ind w:left="1560" w:hanging="567"/>
        <w:jc w:val="both"/>
        <w:rPr>
          <w:rFonts w:ascii="Times New Roman" w:eastAsia="標楷體" w:hAnsi="Times New Roman"/>
          <w:sz w:val="28"/>
          <w:szCs w:val="28"/>
        </w:rPr>
      </w:pPr>
      <w:r w:rsidRPr="002459BB">
        <w:rPr>
          <w:rFonts w:ascii="Times New Roman" w:eastAsia="標楷體" w:hAnsi="Times New Roman"/>
          <w:sz w:val="28"/>
          <w:szCs w:val="28"/>
        </w:rPr>
        <w:t>丙、完整的血脂檢查包括</w:t>
      </w:r>
      <w:r w:rsidRPr="002459BB">
        <w:rPr>
          <w:rFonts w:ascii="Times New Roman" w:eastAsia="標楷體" w:hAnsi="Times New Roman"/>
          <w:sz w:val="28"/>
          <w:szCs w:val="28"/>
        </w:rPr>
        <w:t>Total cholesterol</w:t>
      </w:r>
      <w:r w:rsidRPr="002459BB">
        <w:rPr>
          <w:rFonts w:ascii="Times New Roman" w:eastAsia="標楷體" w:hAnsi="Times New Roman"/>
          <w:sz w:val="28"/>
          <w:szCs w:val="28"/>
        </w:rPr>
        <w:t>、</w:t>
      </w:r>
      <w:r w:rsidRPr="002459BB">
        <w:rPr>
          <w:rFonts w:ascii="Times New Roman" w:eastAsia="標楷體" w:hAnsi="Times New Roman"/>
          <w:sz w:val="28"/>
          <w:szCs w:val="28"/>
        </w:rPr>
        <w:t>LDL-C</w:t>
      </w:r>
      <w:r w:rsidRPr="002459BB">
        <w:rPr>
          <w:rFonts w:ascii="Times New Roman" w:eastAsia="標楷體" w:hAnsi="Times New Roman"/>
          <w:sz w:val="28"/>
          <w:szCs w:val="28"/>
        </w:rPr>
        <w:t>、</w:t>
      </w:r>
      <w:r w:rsidRPr="002459BB">
        <w:rPr>
          <w:rFonts w:ascii="Times New Roman" w:eastAsia="標楷體" w:hAnsi="Times New Roman"/>
          <w:sz w:val="28"/>
          <w:szCs w:val="28"/>
        </w:rPr>
        <w:t>HDL-C</w:t>
      </w:r>
      <w:r w:rsidRPr="002459BB">
        <w:rPr>
          <w:rFonts w:ascii="Times New Roman" w:eastAsia="標楷體" w:hAnsi="Times New Roman"/>
          <w:sz w:val="28"/>
          <w:szCs w:val="28"/>
        </w:rPr>
        <w:t>、</w:t>
      </w:r>
      <w:r w:rsidRPr="002459BB">
        <w:rPr>
          <w:rFonts w:ascii="Times New Roman" w:eastAsia="標楷體" w:hAnsi="Times New Roman"/>
          <w:sz w:val="28"/>
          <w:szCs w:val="28"/>
        </w:rPr>
        <w:t xml:space="preserve"> Triglyceride</w:t>
      </w:r>
      <w:r w:rsidRPr="002459BB">
        <w:rPr>
          <w:rFonts w:ascii="Times New Roman" w:eastAsia="標楷體" w:hAnsi="Times New Roman"/>
          <w:sz w:val="28"/>
          <w:szCs w:val="28"/>
        </w:rPr>
        <w:t>，其中</w:t>
      </w:r>
      <w:r w:rsidRPr="002459BB">
        <w:rPr>
          <w:rFonts w:ascii="Times New Roman" w:eastAsia="標楷體" w:hAnsi="Times New Roman"/>
          <w:sz w:val="28"/>
          <w:szCs w:val="28"/>
        </w:rPr>
        <w:t>LDL-C</w:t>
      </w:r>
      <w:r w:rsidRPr="002459BB">
        <w:rPr>
          <w:rFonts w:ascii="Times New Roman" w:eastAsia="標楷體" w:hAnsi="Times New Roman"/>
          <w:sz w:val="28"/>
          <w:szCs w:val="28"/>
        </w:rPr>
        <w:t>不宜以</w:t>
      </w:r>
      <w:r w:rsidRPr="002459BB">
        <w:rPr>
          <w:rFonts w:ascii="Times New Roman" w:eastAsia="標楷體" w:hAnsi="Times New Roman"/>
          <w:sz w:val="28"/>
          <w:szCs w:val="28"/>
        </w:rPr>
        <w:t>”</w:t>
      </w:r>
      <w:r w:rsidRPr="002459BB">
        <w:rPr>
          <w:rFonts w:ascii="Times New Roman" w:eastAsia="標楷體" w:hAnsi="Times New Roman"/>
          <w:sz w:val="28"/>
          <w:szCs w:val="28"/>
        </w:rPr>
        <w:t>可以公式計算</w:t>
      </w:r>
      <w:r w:rsidRPr="002459BB">
        <w:rPr>
          <w:rFonts w:ascii="Times New Roman" w:eastAsia="標楷體" w:hAnsi="Times New Roman"/>
          <w:sz w:val="28"/>
          <w:szCs w:val="28"/>
        </w:rPr>
        <w:t>”</w:t>
      </w:r>
      <w:r w:rsidRPr="002459BB">
        <w:rPr>
          <w:rFonts w:ascii="Times New Roman" w:eastAsia="標楷體" w:hAnsi="Times New Roman"/>
          <w:sz w:val="28"/>
          <w:szCs w:val="28"/>
        </w:rPr>
        <w:t>為由刪減。</w:t>
      </w:r>
      <w:r w:rsidRPr="002459BB">
        <w:rPr>
          <w:rFonts w:ascii="Times New Roman" w:eastAsia="標楷體" w:hAnsi="Times New Roman"/>
          <w:sz w:val="28"/>
          <w:szCs w:val="28"/>
        </w:rPr>
        <w:t>(101/5/1)</w:t>
      </w:r>
    </w:p>
    <w:p w:rsidR="007C4BB7" w:rsidRPr="002459BB" w:rsidRDefault="007C4BB7" w:rsidP="006000EA">
      <w:pPr>
        <w:spacing w:line="600" w:lineRule="exact"/>
        <w:ind w:left="1560" w:hanging="567"/>
        <w:jc w:val="both"/>
        <w:rPr>
          <w:rFonts w:ascii="Times New Roman" w:eastAsia="標楷體" w:hAnsi="Times New Roman"/>
          <w:sz w:val="28"/>
          <w:szCs w:val="28"/>
        </w:rPr>
      </w:pPr>
      <w:r w:rsidRPr="002459BB">
        <w:rPr>
          <w:rFonts w:ascii="Times New Roman" w:eastAsia="標楷體" w:hAnsi="Times New Roman"/>
          <w:sz w:val="28"/>
          <w:szCs w:val="28"/>
        </w:rPr>
        <w:t>丁、同一個案多次執行</w:t>
      </w:r>
      <w:r w:rsidRPr="002459BB">
        <w:rPr>
          <w:rFonts w:ascii="Times New Roman" w:eastAsia="標楷體" w:hAnsi="Times New Roman"/>
          <w:sz w:val="28"/>
          <w:szCs w:val="28"/>
        </w:rPr>
        <w:t>LDL-C</w:t>
      </w:r>
      <w:r w:rsidRPr="002459BB">
        <w:rPr>
          <w:rFonts w:ascii="Times New Roman" w:eastAsia="標楷體" w:hAnsi="Times New Roman"/>
          <w:sz w:val="28"/>
          <w:szCs w:val="28"/>
        </w:rPr>
        <w:t>低密度脂蛋白－膽固醇</w:t>
      </w:r>
      <w:r w:rsidRPr="002459BB">
        <w:rPr>
          <w:rFonts w:ascii="Times New Roman" w:eastAsia="標楷體" w:hAnsi="Times New Roman"/>
          <w:sz w:val="28"/>
          <w:szCs w:val="28"/>
        </w:rPr>
        <w:t>(09044C)</w:t>
      </w:r>
      <w:r w:rsidRPr="002459BB">
        <w:rPr>
          <w:rFonts w:ascii="Times New Roman" w:eastAsia="標楷體" w:hAnsi="Times New Roman"/>
          <w:sz w:val="28"/>
          <w:szCs w:val="28"/>
        </w:rPr>
        <w:t>之適當性：</w:t>
      </w:r>
      <w:r w:rsidR="000F466A" w:rsidRPr="002459BB">
        <w:rPr>
          <w:rFonts w:ascii="Times New Roman" w:eastAsia="標楷體" w:hAnsi="Times New Roman"/>
          <w:kern w:val="3"/>
          <w:sz w:val="28"/>
        </w:rPr>
        <w:t>(</w:t>
      </w:r>
      <w:r w:rsidR="00817FDE" w:rsidRPr="002459BB">
        <w:rPr>
          <w:rFonts w:ascii="Times New Roman" w:eastAsia="標楷體" w:hAnsi="Times New Roman"/>
          <w:kern w:val="3"/>
          <w:sz w:val="28"/>
        </w:rPr>
        <w:t>108/3/1</w:t>
      </w:r>
      <w:r w:rsidR="000F466A" w:rsidRPr="002459BB">
        <w:rPr>
          <w:rFonts w:ascii="Times New Roman" w:eastAsia="標楷體" w:hAnsi="Times New Roman"/>
          <w:kern w:val="3"/>
          <w:sz w:val="28"/>
        </w:rPr>
        <w:t>)</w:t>
      </w:r>
    </w:p>
    <w:p w:rsidR="000F466A" w:rsidRPr="002459BB" w:rsidRDefault="000F466A" w:rsidP="006000EA">
      <w:pPr>
        <w:numPr>
          <w:ilvl w:val="0"/>
          <w:numId w:val="61"/>
        </w:numPr>
        <w:snapToGrid w:val="0"/>
        <w:spacing w:line="600" w:lineRule="exact"/>
        <w:ind w:left="1701" w:hanging="283"/>
        <w:jc w:val="both"/>
        <w:rPr>
          <w:rFonts w:ascii="Times New Roman" w:eastAsia="標楷體" w:hAnsi="Times New Roman"/>
          <w:sz w:val="28"/>
          <w:szCs w:val="28"/>
        </w:rPr>
      </w:pPr>
      <w:r w:rsidRPr="002459BB">
        <w:rPr>
          <w:rFonts w:ascii="Times New Roman" w:eastAsia="標楷體" w:hAnsi="Times New Roman"/>
          <w:sz w:val="28"/>
          <w:szCs w:val="28"/>
        </w:rPr>
        <w:lastRenderedPageBreak/>
        <w:t>初次篩檢</w:t>
      </w:r>
      <w:r w:rsidRPr="002459BB">
        <w:rPr>
          <w:rFonts w:ascii="Times New Roman" w:eastAsia="標楷體" w:hAnsi="Times New Roman"/>
          <w:sz w:val="28"/>
          <w:szCs w:val="28"/>
        </w:rPr>
        <w:t>LDL-C</w:t>
      </w:r>
      <w:r w:rsidRPr="002459BB">
        <w:rPr>
          <w:rFonts w:ascii="Times New Roman" w:eastAsia="標楷體" w:hAnsi="Times New Roman"/>
          <w:sz w:val="28"/>
          <w:szCs w:val="28"/>
        </w:rPr>
        <w:t>高於標準數值，</w:t>
      </w:r>
      <w:r w:rsidRPr="002459BB">
        <w:rPr>
          <w:rFonts w:ascii="Times New Roman" w:eastAsia="標楷體" w:hAnsi="Times New Roman"/>
          <w:sz w:val="28"/>
          <w:szCs w:val="28"/>
        </w:rPr>
        <w:t>3</w:t>
      </w:r>
      <w:r w:rsidRPr="002459BB">
        <w:rPr>
          <w:rFonts w:ascii="Times New Roman" w:eastAsia="標楷體" w:hAnsi="Times New Roman"/>
          <w:sz w:val="28"/>
          <w:szCs w:val="28"/>
        </w:rPr>
        <w:t>個月後再進行複檢為原則。</w:t>
      </w:r>
    </w:p>
    <w:p w:rsidR="000F466A" w:rsidRPr="002459BB" w:rsidRDefault="000F466A" w:rsidP="006000EA">
      <w:pPr>
        <w:numPr>
          <w:ilvl w:val="0"/>
          <w:numId w:val="61"/>
        </w:numPr>
        <w:snapToGrid w:val="0"/>
        <w:spacing w:line="600" w:lineRule="exact"/>
        <w:ind w:left="1701" w:hanging="283"/>
        <w:jc w:val="both"/>
        <w:rPr>
          <w:rFonts w:ascii="Times New Roman" w:eastAsia="標楷體" w:hAnsi="Times New Roman"/>
          <w:sz w:val="28"/>
          <w:szCs w:val="28"/>
        </w:rPr>
      </w:pPr>
      <w:r w:rsidRPr="002459BB">
        <w:rPr>
          <w:rFonts w:ascii="Times New Roman" w:eastAsia="標楷體" w:hAnsi="Times New Roman"/>
          <w:sz w:val="28"/>
          <w:szCs w:val="28"/>
        </w:rPr>
        <w:t>非藥物治療時，每</w:t>
      </w:r>
      <w:r w:rsidRPr="002459BB">
        <w:rPr>
          <w:rFonts w:ascii="Times New Roman" w:eastAsia="標楷體" w:hAnsi="Times New Roman"/>
          <w:sz w:val="28"/>
          <w:szCs w:val="28"/>
        </w:rPr>
        <w:t>3-6</w:t>
      </w:r>
      <w:r w:rsidRPr="002459BB">
        <w:rPr>
          <w:rFonts w:ascii="Times New Roman" w:eastAsia="標楷體" w:hAnsi="Times New Roman"/>
          <w:sz w:val="28"/>
          <w:szCs w:val="28"/>
        </w:rPr>
        <w:t>個月檢查一次為原則。</w:t>
      </w:r>
    </w:p>
    <w:p w:rsidR="00FE1224" w:rsidRPr="002459BB" w:rsidRDefault="00FE1224" w:rsidP="006000EA">
      <w:pPr>
        <w:spacing w:line="600" w:lineRule="exact"/>
        <w:ind w:left="1275" w:hanging="849"/>
        <w:jc w:val="both"/>
        <w:rPr>
          <w:rFonts w:ascii="Times New Roman" w:eastAsia="標楷體" w:hAnsi="Times New Roman"/>
          <w:sz w:val="28"/>
          <w:szCs w:val="28"/>
        </w:rPr>
      </w:pPr>
      <w:r w:rsidRPr="002459BB">
        <w:rPr>
          <w:rFonts w:ascii="Times New Roman" w:eastAsia="標楷體" w:hAnsi="Times New Roman"/>
          <w:sz w:val="28"/>
          <w:szCs w:val="28"/>
        </w:rPr>
        <w:t>(17-2)</w:t>
      </w:r>
      <w:r w:rsidRPr="002459BB">
        <w:rPr>
          <w:rFonts w:ascii="Times New Roman" w:eastAsia="標楷體" w:hAnsi="Times New Roman"/>
          <w:sz w:val="28"/>
          <w:szCs w:val="28"/>
        </w:rPr>
        <w:t>送審之醫療費用案件，請依藥品給付規定第</w:t>
      </w:r>
      <w:r w:rsidRPr="002459BB">
        <w:rPr>
          <w:rFonts w:ascii="Times New Roman" w:eastAsia="標楷體" w:hAnsi="Times New Roman"/>
          <w:sz w:val="28"/>
          <w:szCs w:val="28"/>
        </w:rPr>
        <w:t>2</w:t>
      </w:r>
      <w:r w:rsidRPr="002459BB">
        <w:rPr>
          <w:rFonts w:ascii="Times New Roman" w:eastAsia="標楷體" w:hAnsi="Times New Roman"/>
          <w:sz w:val="28"/>
          <w:szCs w:val="28"/>
        </w:rPr>
        <w:t>節心臟血管及腎臟藥物</w:t>
      </w:r>
      <w:r w:rsidRPr="002459BB">
        <w:rPr>
          <w:rFonts w:ascii="Times New Roman" w:eastAsia="標楷體" w:hAnsi="Times New Roman"/>
          <w:sz w:val="28"/>
          <w:szCs w:val="28"/>
        </w:rPr>
        <w:t>2.6.1</w:t>
      </w:r>
      <w:r w:rsidRPr="002459BB">
        <w:rPr>
          <w:rFonts w:ascii="Times New Roman" w:eastAsia="標楷體" w:hAnsi="Times New Roman"/>
          <w:sz w:val="28"/>
          <w:szCs w:val="28"/>
        </w:rPr>
        <w:t>「全民健康保險降血脂藥物給付規定表」之處方規定，檢送該案處方之抽血檢查報告。</w:t>
      </w:r>
      <w:r w:rsidRPr="002459BB">
        <w:rPr>
          <w:rFonts w:ascii="Times New Roman" w:eastAsia="標楷體" w:hAnsi="Times New Roman"/>
          <w:sz w:val="28"/>
          <w:szCs w:val="28"/>
        </w:rPr>
        <w:t>(106/1/1)</w:t>
      </w:r>
    </w:p>
    <w:p w:rsidR="000257EE" w:rsidRPr="002459BB" w:rsidRDefault="00274757" w:rsidP="006000EA">
      <w:pPr>
        <w:pStyle w:val="20"/>
        <w:tabs>
          <w:tab w:val="clear" w:pos="900"/>
        </w:tabs>
        <w:snapToGrid w:val="0"/>
        <w:spacing w:line="600" w:lineRule="exact"/>
        <w:ind w:left="993" w:hanging="566"/>
        <w:jc w:val="both"/>
        <w:rPr>
          <w:rFonts w:ascii="Times New Roman" w:eastAsia="標楷體" w:hAnsi="Times New Roman"/>
          <w:sz w:val="28"/>
          <w:szCs w:val="28"/>
        </w:rPr>
      </w:pPr>
      <w:r w:rsidRPr="002459BB">
        <w:rPr>
          <w:rFonts w:ascii="Times New Roman" w:eastAsia="標楷體" w:hAnsi="Times New Roman"/>
          <w:sz w:val="28"/>
          <w:szCs w:val="28"/>
        </w:rPr>
        <w:t>(18)</w:t>
      </w:r>
      <w:r w:rsidRPr="002459BB">
        <w:rPr>
          <w:rFonts w:ascii="Times New Roman" w:eastAsia="標楷體" w:hAnsi="Times New Roman"/>
          <w:sz w:val="28"/>
          <w:szCs w:val="28"/>
        </w:rPr>
        <w:t>透析日期及</w:t>
      </w:r>
      <w:r w:rsidRPr="002459BB">
        <w:rPr>
          <w:rFonts w:ascii="Times New Roman" w:eastAsia="標楷體" w:hAnsi="Times New Roman"/>
          <w:sz w:val="28"/>
          <w:szCs w:val="28"/>
        </w:rPr>
        <w:t>EPO</w:t>
      </w:r>
      <w:r w:rsidR="007A6C56" w:rsidRPr="002459BB">
        <w:rPr>
          <w:rFonts w:ascii="Times New Roman" w:eastAsia="標楷體" w:hAnsi="Times New Roman"/>
          <w:sz w:val="28"/>
          <w:szCs w:val="28"/>
        </w:rPr>
        <w:t>等紅血球生成刺激劑</w:t>
      </w:r>
      <w:r w:rsidR="007A6C56" w:rsidRPr="002459BB">
        <w:rPr>
          <w:rFonts w:ascii="Times New Roman" w:eastAsia="標楷體" w:hAnsi="Times New Roman"/>
          <w:sz w:val="28"/>
          <w:szCs w:val="28"/>
        </w:rPr>
        <w:t>(ESA)</w:t>
      </w:r>
      <w:r w:rsidRPr="002459BB">
        <w:rPr>
          <w:rFonts w:ascii="Times New Roman" w:eastAsia="標楷體" w:hAnsi="Times New Roman"/>
          <w:sz w:val="28"/>
          <w:szCs w:val="28"/>
        </w:rPr>
        <w:t>注射紀錄表及洗腎異常動態表供審查參考。</w:t>
      </w:r>
      <w:r w:rsidRPr="002459BB">
        <w:rPr>
          <w:rFonts w:ascii="Times New Roman" w:eastAsia="標楷體" w:hAnsi="Times New Roman"/>
          <w:sz w:val="28"/>
          <w:szCs w:val="28"/>
        </w:rPr>
        <w:t>(</w:t>
      </w:r>
      <w:r w:rsidRPr="002459BB">
        <w:rPr>
          <w:rFonts w:ascii="Times New Roman" w:eastAsia="標楷體" w:hAnsi="Times New Roman"/>
          <w:sz w:val="28"/>
          <w:szCs w:val="28"/>
        </w:rPr>
        <w:t>詳附表七、八</w:t>
      </w:r>
      <w:r w:rsidRPr="002459BB">
        <w:rPr>
          <w:rFonts w:ascii="Times New Roman" w:eastAsia="標楷體" w:hAnsi="Times New Roman"/>
          <w:sz w:val="28"/>
          <w:szCs w:val="28"/>
        </w:rPr>
        <w:t>)</w:t>
      </w:r>
      <w:r w:rsidR="00C54EE9" w:rsidRPr="002459BB">
        <w:rPr>
          <w:rFonts w:ascii="Times New Roman" w:eastAsia="標楷體" w:hAnsi="Times New Roman"/>
          <w:sz w:val="28"/>
          <w:szCs w:val="28"/>
        </w:rPr>
        <w:t>(</w:t>
      </w:r>
      <w:r w:rsidR="00B91FA6" w:rsidRPr="002459BB">
        <w:rPr>
          <w:rFonts w:ascii="Times New Roman" w:eastAsia="標楷體" w:hAnsi="Times New Roman"/>
          <w:sz w:val="28"/>
          <w:szCs w:val="28"/>
        </w:rPr>
        <w:t>105/1/1</w:t>
      </w:r>
      <w:r w:rsidR="00C54EE9" w:rsidRPr="002459BB">
        <w:rPr>
          <w:rFonts w:ascii="Times New Roman" w:eastAsia="標楷體" w:hAnsi="Times New Roman"/>
          <w:sz w:val="28"/>
          <w:szCs w:val="28"/>
        </w:rPr>
        <w:t>)</w:t>
      </w:r>
      <w:r w:rsidR="007A6C56" w:rsidRPr="002459BB">
        <w:rPr>
          <w:rFonts w:ascii="Times New Roman" w:eastAsia="標楷體" w:hAnsi="Times New Roman"/>
          <w:sz w:val="28"/>
          <w:szCs w:val="28"/>
        </w:rPr>
        <w:t>(106/1/1)</w:t>
      </w:r>
    </w:p>
    <w:p w:rsidR="000257EE" w:rsidRPr="002459BB" w:rsidRDefault="00274757" w:rsidP="006000EA">
      <w:pPr>
        <w:pStyle w:val="20"/>
        <w:tabs>
          <w:tab w:val="clear" w:pos="900"/>
        </w:tabs>
        <w:snapToGrid w:val="0"/>
        <w:spacing w:line="600" w:lineRule="exact"/>
        <w:ind w:left="897" w:hanging="470"/>
        <w:jc w:val="both"/>
        <w:rPr>
          <w:rFonts w:ascii="Times New Roman" w:hAnsi="Times New Roman"/>
        </w:rPr>
      </w:pPr>
      <w:r w:rsidRPr="002459BB">
        <w:rPr>
          <w:rFonts w:ascii="Times New Roman" w:eastAsia="標楷體" w:hAnsi="Times New Roman"/>
          <w:sz w:val="28"/>
          <w:szCs w:val="28"/>
        </w:rPr>
        <w:t>(19)</w:t>
      </w:r>
      <w:r w:rsidRPr="002459BB">
        <w:rPr>
          <w:rFonts w:ascii="Times New Roman" w:eastAsia="標楷體" w:hAnsi="Times New Roman"/>
          <w:sz w:val="28"/>
          <w:szCs w:val="28"/>
        </w:rPr>
        <w:t>刪除</w:t>
      </w:r>
      <w:r w:rsidRPr="002459BB">
        <w:rPr>
          <w:rFonts w:ascii="Times New Roman" w:eastAsia="標楷體" w:hAnsi="Times New Roman"/>
          <w:sz w:val="28"/>
          <w:szCs w:val="28"/>
        </w:rPr>
        <w:t>(101/5/1)</w:t>
      </w:r>
    </w:p>
    <w:p w:rsidR="000257EE" w:rsidRPr="002459BB" w:rsidRDefault="00274757" w:rsidP="006000EA">
      <w:pPr>
        <w:pStyle w:val="20"/>
        <w:tabs>
          <w:tab w:val="clear" w:pos="900"/>
        </w:tabs>
        <w:snapToGrid w:val="0"/>
        <w:spacing w:line="600" w:lineRule="exact"/>
        <w:ind w:left="993" w:hanging="566"/>
        <w:jc w:val="both"/>
        <w:rPr>
          <w:rFonts w:ascii="Times New Roman" w:eastAsia="標楷體" w:hAnsi="Times New Roman"/>
          <w:sz w:val="28"/>
          <w:szCs w:val="28"/>
        </w:rPr>
      </w:pPr>
      <w:r w:rsidRPr="002459BB">
        <w:rPr>
          <w:rFonts w:ascii="Times New Roman" w:eastAsia="標楷體" w:hAnsi="Times New Roman"/>
          <w:sz w:val="28"/>
          <w:szCs w:val="28"/>
        </w:rPr>
        <w:t>(20)</w:t>
      </w:r>
      <w:r w:rsidRPr="002459BB">
        <w:rPr>
          <w:rFonts w:ascii="Times New Roman" w:eastAsia="標楷體" w:hAnsi="Times New Roman"/>
          <w:sz w:val="28"/>
          <w:szCs w:val="28"/>
        </w:rPr>
        <w:t>肝炎帶原者於初次應診時可做肝功能檢查，若初次檢查正常者，應間隔三個月以上才可複驗，若檢查不正常者，得視臨床需要增加檢查項目及次數。</w:t>
      </w:r>
    </w:p>
    <w:p w:rsidR="000257EE" w:rsidRPr="002459BB" w:rsidRDefault="00274757" w:rsidP="006000EA">
      <w:pPr>
        <w:pStyle w:val="20"/>
        <w:tabs>
          <w:tab w:val="clear" w:pos="900"/>
        </w:tabs>
        <w:snapToGrid w:val="0"/>
        <w:spacing w:line="600" w:lineRule="exact"/>
        <w:ind w:left="897" w:hanging="470"/>
        <w:jc w:val="both"/>
        <w:rPr>
          <w:rFonts w:ascii="Times New Roman" w:eastAsia="標楷體" w:hAnsi="Times New Roman"/>
          <w:sz w:val="28"/>
          <w:szCs w:val="28"/>
        </w:rPr>
      </w:pPr>
      <w:r w:rsidRPr="002459BB">
        <w:rPr>
          <w:rFonts w:ascii="Times New Roman" w:eastAsia="標楷體" w:hAnsi="Times New Roman"/>
          <w:sz w:val="28"/>
          <w:szCs w:val="28"/>
        </w:rPr>
        <w:t>(21-1)</w:t>
      </w:r>
      <w:r w:rsidRPr="002459BB">
        <w:rPr>
          <w:rFonts w:ascii="Times New Roman" w:eastAsia="標楷體" w:hAnsi="Times New Roman"/>
          <w:sz w:val="28"/>
          <w:szCs w:val="28"/>
        </w:rPr>
        <w:t>肝硬化患者可每三個月做一次超音波檢查。</w:t>
      </w:r>
      <w:r w:rsidRPr="002459BB">
        <w:rPr>
          <w:rFonts w:ascii="Times New Roman" w:eastAsia="標楷體" w:hAnsi="Times New Roman"/>
          <w:sz w:val="28"/>
          <w:szCs w:val="28"/>
        </w:rPr>
        <w:t>(96/4/1)</w:t>
      </w:r>
    </w:p>
    <w:p w:rsidR="000257EE" w:rsidRPr="002459BB" w:rsidRDefault="00274757" w:rsidP="006000EA">
      <w:pPr>
        <w:pStyle w:val="20"/>
        <w:tabs>
          <w:tab w:val="clear" w:pos="900"/>
        </w:tabs>
        <w:snapToGrid w:val="0"/>
        <w:spacing w:line="600" w:lineRule="exact"/>
        <w:ind w:left="1276" w:hanging="849"/>
        <w:jc w:val="both"/>
        <w:rPr>
          <w:rFonts w:ascii="Times New Roman" w:eastAsia="標楷體" w:hAnsi="Times New Roman"/>
          <w:sz w:val="28"/>
          <w:szCs w:val="28"/>
        </w:rPr>
      </w:pPr>
      <w:r w:rsidRPr="002459BB">
        <w:rPr>
          <w:rFonts w:ascii="Times New Roman" w:eastAsia="標楷體" w:hAnsi="Times New Roman"/>
          <w:sz w:val="28"/>
          <w:szCs w:val="28"/>
        </w:rPr>
        <w:t>(21-2)</w:t>
      </w:r>
      <w:r w:rsidRPr="002459BB">
        <w:rPr>
          <w:rFonts w:ascii="Times New Roman" w:eastAsia="標楷體" w:hAnsi="Times New Roman"/>
          <w:sz w:val="28"/>
          <w:szCs w:val="28"/>
        </w:rPr>
        <w:t>申報腹部超音波檢查醫療費用時，若無相關症狀或理學檢查之記載等，應不予給付。</w:t>
      </w:r>
      <w:r w:rsidRPr="002459BB">
        <w:rPr>
          <w:rFonts w:ascii="Times New Roman" w:eastAsia="標楷體" w:hAnsi="Times New Roman"/>
          <w:sz w:val="28"/>
          <w:szCs w:val="28"/>
        </w:rPr>
        <w:t>(96/4/1)</w:t>
      </w:r>
    </w:p>
    <w:p w:rsidR="000257EE" w:rsidRPr="002459BB" w:rsidRDefault="00274757" w:rsidP="006000EA">
      <w:pPr>
        <w:pStyle w:val="20"/>
        <w:tabs>
          <w:tab w:val="clear" w:pos="900"/>
        </w:tabs>
        <w:snapToGrid w:val="0"/>
        <w:spacing w:line="600" w:lineRule="exact"/>
        <w:ind w:left="1276" w:hanging="849"/>
        <w:jc w:val="both"/>
        <w:rPr>
          <w:rFonts w:ascii="Times New Roman" w:eastAsia="標楷體" w:hAnsi="Times New Roman"/>
          <w:sz w:val="28"/>
          <w:szCs w:val="28"/>
        </w:rPr>
      </w:pPr>
      <w:r w:rsidRPr="002459BB">
        <w:rPr>
          <w:rFonts w:ascii="Times New Roman" w:eastAsia="標楷體" w:hAnsi="Times New Roman"/>
          <w:sz w:val="28"/>
          <w:szCs w:val="28"/>
        </w:rPr>
        <w:t>(21-3)</w:t>
      </w:r>
      <w:r w:rsidRPr="002459BB">
        <w:rPr>
          <w:rFonts w:ascii="Times New Roman" w:eastAsia="標楷體" w:hAnsi="Times New Roman"/>
          <w:sz w:val="28"/>
          <w:szCs w:val="28"/>
        </w:rPr>
        <w:t>對於腹部超音波</w:t>
      </w:r>
      <w:r w:rsidRPr="002459BB">
        <w:rPr>
          <w:rFonts w:ascii="Times New Roman" w:eastAsia="標楷體" w:hAnsi="Times New Roman"/>
          <w:sz w:val="28"/>
          <w:szCs w:val="28"/>
        </w:rPr>
        <w:t>--</w:t>
      </w:r>
      <w:r w:rsidRPr="002459BB">
        <w:rPr>
          <w:rFonts w:ascii="Times New Roman" w:eastAsia="標楷體" w:hAnsi="Times New Roman"/>
          <w:sz w:val="28"/>
          <w:szCs w:val="28"/>
        </w:rPr>
        <w:t>追蹤性檢查</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診療代碼</w:t>
      </w:r>
      <w:r w:rsidRPr="002459BB">
        <w:rPr>
          <w:rFonts w:ascii="Times New Roman" w:eastAsia="標楷體" w:hAnsi="Times New Roman"/>
          <w:sz w:val="28"/>
          <w:szCs w:val="28"/>
        </w:rPr>
        <w:t>19009C</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其適用於同一病人為同一疾病之目的之再次腹部超音波檢查，為申報適用原則。</w:t>
      </w:r>
      <w:r w:rsidRPr="002459BB">
        <w:rPr>
          <w:rFonts w:ascii="Times New Roman" w:eastAsia="標楷體" w:hAnsi="Times New Roman"/>
          <w:sz w:val="28"/>
          <w:szCs w:val="28"/>
        </w:rPr>
        <w:t>(96/4/1)</w:t>
      </w:r>
    </w:p>
    <w:p w:rsidR="000257EE" w:rsidRPr="002459BB" w:rsidRDefault="00274757" w:rsidP="006000EA">
      <w:pPr>
        <w:pStyle w:val="20"/>
        <w:tabs>
          <w:tab w:val="clear" w:pos="900"/>
        </w:tabs>
        <w:snapToGrid w:val="0"/>
        <w:spacing w:line="600" w:lineRule="exact"/>
        <w:ind w:left="1276" w:hanging="849"/>
        <w:jc w:val="both"/>
        <w:rPr>
          <w:rFonts w:ascii="Times New Roman" w:hAnsi="Times New Roman"/>
        </w:rPr>
      </w:pPr>
      <w:r w:rsidRPr="002459BB">
        <w:rPr>
          <w:rFonts w:ascii="Times New Roman" w:eastAsia="標楷體" w:hAnsi="Times New Roman"/>
          <w:sz w:val="28"/>
          <w:szCs w:val="28"/>
        </w:rPr>
        <w:t>(21-4)</w:t>
      </w:r>
      <w:r w:rsidRPr="002459BB">
        <w:rPr>
          <w:rFonts w:ascii="Times New Roman" w:eastAsia="標楷體" w:hAnsi="Times New Roman"/>
          <w:sz w:val="28"/>
          <w:szCs w:val="28"/>
        </w:rPr>
        <w:t>對於慢性</w:t>
      </w:r>
      <w:r w:rsidRPr="002459BB">
        <w:rPr>
          <w:rFonts w:ascii="Times New Roman" w:eastAsia="標楷體" w:hAnsi="Times New Roman"/>
          <w:sz w:val="28"/>
          <w:szCs w:val="28"/>
        </w:rPr>
        <w:t>B</w:t>
      </w:r>
      <w:r w:rsidRPr="002459BB">
        <w:rPr>
          <w:rFonts w:ascii="Times New Roman" w:eastAsia="標楷體" w:hAnsi="Times New Roman"/>
          <w:sz w:val="28"/>
          <w:szCs w:val="28"/>
        </w:rPr>
        <w:t>、</w:t>
      </w:r>
      <w:r w:rsidRPr="002459BB">
        <w:rPr>
          <w:rFonts w:ascii="Times New Roman" w:eastAsia="標楷體" w:hAnsi="Times New Roman"/>
          <w:sz w:val="28"/>
          <w:szCs w:val="28"/>
        </w:rPr>
        <w:t>C</w:t>
      </w:r>
      <w:r w:rsidRPr="002459BB">
        <w:rPr>
          <w:rFonts w:ascii="Times New Roman" w:eastAsia="標楷體" w:hAnsi="Times New Roman"/>
          <w:sz w:val="28"/>
          <w:szCs w:val="28"/>
        </w:rPr>
        <w:t>型肝炎在追蹤中發現有疑似惡性病灶，建議首次間隔</w:t>
      </w:r>
      <w:r w:rsidRPr="002459BB">
        <w:rPr>
          <w:rFonts w:ascii="Times New Roman" w:eastAsia="標楷體" w:hAnsi="Times New Roman"/>
          <w:sz w:val="28"/>
          <w:szCs w:val="28"/>
        </w:rPr>
        <w:t>2</w:t>
      </w:r>
      <w:r w:rsidRPr="002459BB">
        <w:rPr>
          <w:rFonts w:ascii="Times New Roman" w:eastAsia="標楷體" w:hAnsi="Times New Roman"/>
          <w:sz w:val="28"/>
          <w:szCs w:val="28"/>
        </w:rPr>
        <w:t>個月實施一次腹部超音波檢查，若無明顯變化，則改相隔</w:t>
      </w:r>
      <w:r w:rsidRPr="002459BB">
        <w:rPr>
          <w:rFonts w:ascii="Times New Roman" w:eastAsia="標楷體" w:hAnsi="Times New Roman"/>
          <w:sz w:val="28"/>
          <w:szCs w:val="28"/>
        </w:rPr>
        <w:t>3</w:t>
      </w:r>
      <w:r w:rsidRPr="002459BB">
        <w:rPr>
          <w:rFonts w:ascii="Times New Roman" w:eastAsia="標楷體" w:hAnsi="Times New Roman"/>
          <w:sz w:val="28"/>
          <w:szCs w:val="28"/>
        </w:rPr>
        <w:t>個月實施一次腹部超音波檢查</w:t>
      </w:r>
      <w:r w:rsidRPr="002459BB">
        <w:rPr>
          <w:rFonts w:ascii="Times New Roman" w:eastAsia="標楷體" w:hAnsi="Times New Roman"/>
          <w:sz w:val="28"/>
          <w:szCs w:val="28"/>
        </w:rPr>
        <w:t>--</w:t>
      </w:r>
      <w:r w:rsidRPr="002459BB">
        <w:rPr>
          <w:rFonts w:ascii="Times New Roman" w:eastAsia="標楷體" w:hAnsi="Times New Roman"/>
          <w:sz w:val="28"/>
          <w:szCs w:val="28"/>
        </w:rPr>
        <w:t>追蹤性檢查</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診療代碼</w:t>
      </w:r>
      <w:r w:rsidRPr="002459BB">
        <w:rPr>
          <w:rFonts w:ascii="Times New Roman" w:eastAsia="標楷體" w:hAnsi="Times New Roman"/>
          <w:sz w:val="28"/>
          <w:szCs w:val="28"/>
        </w:rPr>
        <w:t>19009C</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為適用原則。</w:t>
      </w:r>
      <w:r w:rsidRPr="002459BB">
        <w:rPr>
          <w:rFonts w:ascii="Times New Roman" w:eastAsia="標楷體" w:hAnsi="Times New Roman"/>
          <w:sz w:val="28"/>
          <w:szCs w:val="28"/>
        </w:rPr>
        <w:t>(101/7/1)</w:t>
      </w:r>
    </w:p>
    <w:p w:rsidR="000257EE" w:rsidRPr="002459BB" w:rsidRDefault="00274757" w:rsidP="006000EA">
      <w:pPr>
        <w:pStyle w:val="20"/>
        <w:tabs>
          <w:tab w:val="clear" w:pos="900"/>
        </w:tabs>
        <w:snapToGrid w:val="0"/>
        <w:spacing w:line="600" w:lineRule="exact"/>
        <w:ind w:left="993" w:hanging="567"/>
        <w:jc w:val="both"/>
        <w:rPr>
          <w:rFonts w:ascii="Times New Roman" w:hAnsi="Times New Roman"/>
        </w:rPr>
      </w:pPr>
      <w:r w:rsidRPr="002459BB">
        <w:rPr>
          <w:rFonts w:ascii="Times New Roman" w:eastAsia="標楷體" w:hAnsi="Times New Roman"/>
          <w:sz w:val="28"/>
          <w:szCs w:val="28"/>
        </w:rPr>
        <w:t>(22)</w:t>
      </w:r>
      <w:r w:rsidRPr="002459BB">
        <w:rPr>
          <w:rFonts w:ascii="Times New Roman" w:eastAsia="標楷體" w:hAnsi="Times New Roman"/>
          <w:sz w:val="28"/>
          <w:szCs w:val="28"/>
        </w:rPr>
        <w:t>腫瘤標記應注意其特性，非所有癌症患者皆需安排各類腫瘤標記檢查，應依其所患癌症及其臨床需要檢查，腫瘤標記檢查不宜作為</w:t>
      </w:r>
      <w:r w:rsidRPr="002459BB">
        <w:rPr>
          <w:rFonts w:ascii="Times New Roman" w:eastAsia="標楷體" w:hAnsi="Times New Roman"/>
          <w:sz w:val="28"/>
          <w:szCs w:val="28"/>
        </w:rPr>
        <w:lastRenderedPageBreak/>
        <w:t>癌症篩選使用，申報超過</w:t>
      </w:r>
      <w:r w:rsidRPr="002459BB">
        <w:rPr>
          <w:rFonts w:ascii="Times New Roman" w:eastAsia="標楷體" w:hAnsi="Times New Roman"/>
          <w:sz w:val="28"/>
          <w:szCs w:val="28"/>
        </w:rPr>
        <w:t>1</w:t>
      </w:r>
      <w:r w:rsidRPr="002459BB">
        <w:rPr>
          <w:rFonts w:ascii="Times New Roman" w:eastAsia="標楷體" w:hAnsi="Times New Roman"/>
          <w:sz w:val="28"/>
          <w:szCs w:val="28"/>
        </w:rPr>
        <w:t>次以上者，宜予審查核刪為原則，若有特殊情況需重覆檢查應於病歷記載檢查之適應症，以利審查。</w:t>
      </w:r>
      <w:r w:rsidRPr="002459BB">
        <w:rPr>
          <w:rFonts w:ascii="Times New Roman" w:eastAsia="標楷體" w:hAnsi="Times New Roman"/>
          <w:sz w:val="28"/>
          <w:szCs w:val="28"/>
        </w:rPr>
        <w:t>(97/5/1)</w:t>
      </w:r>
    </w:p>
    <w:p w:rsidR="000257EE" w:rsidRPr="002459BB" w:rsidRDefault="00274757" w:rsidP="006000EA">
      <w:pPr>
        <w:pStyle w:val="20"/>
        <w:tabs>
          <w:tab w:val="clear" w:pos="900"/>
        </w:tabs>
        <w:snapToGrid w:val="0"/>
        <w:spacing w:line="600" w:lineRule="exact"/>
        <w:ind w:left="993" w:hanging="567"/>
        <w:jc w:val="both"/>
        <w:rPr>
          <w:rFonts w:ascii="Times New Roman" w:eastAsia="標楷體" w:hAnsi="Times New Roman"/>
          <w:sz w:val="28"/>
          <w:szCs w:val="28"/>
        </w:rPr>
      </w:pPr>
      <w:r w:rsidRPr="002459BB">
        <w:rPr>
          <w:rFonts w:ascii="Times New Roman" w:eastAsia="標楷體" w:hAnsi="Times New Roman"/>
          <w:sz w:val="28"/>
          <w:szCs w:val="28"/>
        </w:rPr>
        <w:t>(23)</w:t>
      </w:r>
      <w:r w:rsidRPr="002459BB">
        <w:rPr>
          <w:rFonts w:ascii="Times New Roman" w:eastAsia="標楷體" w:hAnsi="Times New Roman"/>
          <w:sz w:val="28"/>
          <w:szCs w:val="28"/>
        </w:rPr>
        <w:t>長期留置</w:t>
      </w:r>
      <w:r w:rsidRPr="002459BB">
        <w:rPr>
          <w:rFonts w:ascii="Times New Roman" w:eastAsia="標楷體" w:hAnsi="Times New Roman"/>
          <w:sz w:val="28"/>
          <w:szCs w:val="28"/>
        </w:rPr>
        <w:t>Port-A</w:t>
      </w:r>
      <w:r w:rsidRPr="002459BB">
        <w:rPr>
          <w:rFonts w:ascii="Times New Roman" w:eastAsia="標楷體" w:hAnsi="Times New Roman"/>
          <w:sz w:val="28"/>
          <w:szCs w:val="28"/>
        </w:rPr>
        <w:t>病患於化療期間每日之換藥，限以</w:t>
      </w:r>
      <w:r w:rsidRPr="002459BB">
        <w:rPr>
          <w:rFonts w:ascii="Times New Roman" w:eastAsia="標楷體" w:hAnsi="Times New Roman"/>
          <w:sz w:val="28"/>
          <w:szCs w:val="28"/>
        </w:rPr>
        <w:t>48010C</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手術、創傷處置及換藥－傷口處置</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項申報一次。</w:t>
      </w:r>
    </w:p>
    <w:p w:rsidR="000257EE" w:rsidRPr="002459BB" w:rsidRDefault="00274757" w:rsidP="006000EA">
      <w:pPr>
        <w:pStyle w:val="20"/>
        <w:tabs>
          <w:tab w:val="clear" w:pos="900"/>
        </w:tabs>
        <w:snapToGrid w:val="0"/>
        <w:spacing w:line="600" w:lineRule="exact"/>
        <w:ind w:left="993" w:hanging="567"/>
        <w:jc w:val="both"/>
        <w:rPr>
          <w:rFonts w:ascii="Times New Roman" w:eastAsia="標楷體" w:hAnsi="Times New Roman"/>
          <w:sz w:val="28"/>
          <w:szCs w:val="28"/>
        </w:rPr>
      </w:pPr>
      <w:r w:rsidRPr="002459BB">
        <w:rPr>
          <w:rFonts w:ascii="Times New Roman" w:eastAsia="標楷體" w:hAnsi="Times New Roman"/>
          <w:sz w:val="28"/>
          <w:szCs w:val="28"/>
        </w:rPr>
        <w:t>(24)</w:t>
      </w:r>
      <w:r w:rsidRPr="002459BB">
        <w:rPr>
          <w:rFonts w:ascii="Times New Roman" w:eastAsia="標楷體" w:hAnsi="Times New Roman"/>
          <w:sz w:val="28"/>
          <w:szCs w:val="28"/>
        </w:rPr>
        <w:t>低血球時期</w:t>
      </w:r>
      <w:r w:rsidRPr="002459BB">
        <w:rPr>
          <w:rFonts w:ascii="Times New Roman" w:eastAsia="標楷體" w:hAnsi="Times New Roman"/>
          <w:sz w:val="28"/>
          <w:szCs w:val="28"/>
        </w:rPr>
        <w:t>(WBC</w:t>
      </w:r>
      <w:r w:rsidRPr="002459BB">
        <w:rPr>
          <w:rFonts w:ascii="Times New Roman" w:eastAsia="標楷體" w:hAnsi="Times New Roman"/>
          <w:sz w:val="28"/>
          <w:szCs w:val="28"/>
        </w:rPr>
        <w:t>總數少於</w:t>
      </w:r>
      <w:r w:rsidRPr="002459BB">
        <w:rPr>
          <w:rFonts w:ascii="Times New Roman" w:eastAsia="標楷體" w:hAnsi="Times New Roman"/>
          <w:sz w:val="28"/>
          <w:szCs w:val="28"/>
        </w:rPr>
        <w:t>1,500</w:t>
      </w:r>
      <w:r w:rsidRPr="002459BB">
        <w:rPr>
          <w:rFonts w:ascii="Times New Roman" w:eastAsia="標楷體" w:hAnsi="Times New Roman"/>
          <w:sz w:val="28"/>
          <w:szCs w:val="28"/>
        </w:rPr>
        <w:t>或血小板少於</w:t>
      </w:r>
      <w:r w:rsidRPr="002459BB">
        <w:rPr>
          <w:rFonts w:ascii="Times New Roman" w:eastAsia="標楷體" w:hAnsi="Times New Roman"/>
          <w:sz w:val="28"/>
          <w:szCs w:val="28"/>
        </w:rPr>
        <w:t>50,000)</w:t>
      </w:r>
      <w:r w:rsidRPr="002459BB">
        <w:rPr>
          <w:rFonts w:ascii="Times New Roman" w:eastAsia="標楷體" w:hAnsi="Times New Roman"/>
          <w:sz w:val="28"/>
          <w:szCs w:val="28"/>
        </w:rPr>
        <w:t>，應可考量每日檢查</w:t>
      </w:r>
      <w:r w:rsidRPr="002459BB">
        <w:rPr>
          <w:rFonts w:ascii="Times New Roman" w:eastAsia="標楷體" w:hAnsi="Times New Roman"/>
          <w:sz w:val="28"/>
          <w:szCs w:val="28"/>
        </w:rPr>
        <w:t>08011C</w:t>
      </w:r>
      <w:r w:rsidRPr="002459BB">
        <w:rPr>
          <w:rFonts w:ascii="Times New Roman" w:eastAsia="標楷體" w:hAnsi="Times New Roman"/>
          <w:sz w:val="28"/>
          <w:szCs w:val="28"/>
        </w:rPr>
        <w:t>【全套血液檢查Ｉ</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八項</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】一次。</w:t>
      </w:r>
    </w:p>
    <w:p w:rsidR="000257EE" w:rsidRPr="002459BB" w:rsidRDefault="00274757" w:rsidP="006000EA">
      <w:pPr>
        <w:pStyle w:val="20"/>
        <w:tabs>
          <w:tab w:val="clear" w:pos="900"/>
        </w:tabs>
        <w:snapToGrid w:val="0"/>
        <w:spacing w:line="600" w:lineRule="exact"/>
        <w:ind w:left="993" w:hanging="567"/>
        <w:jc w:val="both"/>
        <w:rPr>
          <w:rFonts w:ascii="Times New Roman" w:eastAsia="標楷體" w:hAnsi="Times New Roman"/>
          <w:sz w:val="28"/>
          <w:szCs w:val="28"/>
        </w:rPr>
      </w:pPr>
      <w:r w:rsidRPr="002459BB">
        <w:rPr>
          <w:rFonts w:ascii="Times New Roman" w:eastAsia="標楷體" w:hAnsi="Times New Roman"/>
          <w:sz w:val="28"/>
          <w:szCs w:val="28"/>
        </w:rPr>
        <w:t>(25)</w:t>
      </w:r>
      <w:r w:rsidRPr="002459BB">
        <w:rPr>
          <w:rFonts w:ascii="Times New Roman" w:eastAsia="標楷體" w:hAnsi="Times New Roman"/>
          <w:sz w:val="28"/>
          <w:szCs w:val="28"/>
        </w:rPr>
        <w:t>週邊幹細胞的收集，申報分離術白血球</w:t>
      </w:r>
      <w:r w:rsidRPr="002459BB">
        <w:rPr>
          <w:rFonts w:ascii="Times New Roman" w:eastAsia="標楷體" w:hAnsi="Times New Roman"/>
          <w:sz w:val="28"/>
          <w:szCs w:val="28"/>
        </w:rPr>
        <w:t>(</w:t>
      </w:r>
      <w:r w:rsidRPr="002459BB">
        <w:rPr>
          <w:rFonts w:ascii="Times New Roman" w:eastAsia="標楷體" w:hAnsi="Times New Roman"/>
          <w:sz w:val="28"/>
          <w:szCs w:val="28"/>
        </w:rPr>
        <w:t>一次，相當於從</w:t>
      </w:r>
      <w:r w:rsidRPr="002459BB">
        <w:rPr>
          <w:rFonts w:ascii="Times New Roman" w:eastAsia="標楷體" w:hAnsi="Times New Roman"/>
          <w:sz w:val="28"/>
          <w:szCs w:val="28"/>
        </w:rPr>
        <w:t>3000cc</w:t>
      </w:r>
      <w:r w:rsidRPr="002459BB">
        <w:rPr>
          <w:rFonts w:ascii="Times New Roman" w:eastAsia="標楷體" w:hAnsi="Times New Roman"/>
          <w:sz w:val="28"/>
          <w:szCs w:val="28"/>
        </w:rPr>
        <w:t>血液分離出白血球濃厚液</w:t>
      </w:r>
      <w:r w:rsidRPr="002459BB">
        <w:rPr>
          <w:rFonts w:ascii="Times New Roman" w:eastAsia="標楷體" w:hAnsi="Times New Roman"/>
          <w:sz w:val="28"/>
          <w:szCs w:val="28"/>
        </w:rPr>
        <w:t xml:space="preserve">) </w:t>
      </w:r>
      <w:r w:rsidRPr="002459BB">
        <w:rPr>
          <w:rFonts w:ascii="Times New Roman" w:eastAsia="標楷體" w:hAnsi="Times New Roman"/>
          <w:sz w:val="28"/>
          <w:szCs w:val="28"/>
        </w:rPr>
        <w:t>向捐血中心、家屬或親友取血</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93008C</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原則上不得超過六次。進行周邊幹細胞輸注時，不可申報異體骨髓移植術</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94201B</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及自體骨髓移植術</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94202B</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，可申報一般輸血</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94001C</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w:t>
      </w:r>
    </w:p>
    <w:p w:rsidR="000257EE" w:rsidRPr="002459BB" w:rsidRDefault="00274757" w:rsidP="006000EA">
      <w:pPr>
        <w:spacing w:line="400" w:lineRule="exact"/>
        <w:ind w:firstLine="426"/>
        <w:jc w:val="both"/>
        <w:rPr>
          <w:rFonts w:ascii="Times New Roman" w:eastAsia="標楷體" w:hAnsi="Times New Roman"/>
          <w:sz w:val="28"/>
          <w:szCs w:val="28"/>
        </w:rPr>
      </w:pPr>
      <w:r w:rsidRPr="002459BB">
        <w:rPr>
          <w:rFonts w:ascii="Times New Roman" w:eastAsia="標楷體" w:hAnsi="Times New Roman"/>
          <w:sz w:val="28"/>
          <w:szCs w:val="28"/>
        </w:rPr>
        <w:t>(26)</w:t>
      </w:r>
      <w:r w:rsidRPr="002459BB">
        <w:rPr>
          <w:rFonts w:ascii="Times New Roman" w:eastAsia="標楷體" w:hAnsi="Times New Roman"/>
          <w:sz w:val="28"/>
          <w:szCs w:val="28"/>
        </w:rPr>
        <w:t>刪除</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104/1/1</w:t>
      </w:r>
      <w:r w:rsidR="00C54EE9" w:rsidRPr="002459BB">
        <w:rPr>
          <w:rFonts w:ascii="Times New Roman" w:eastAsia="標楷體" w:hAnsi="Times New Roman"/>
          <w:sz w:val="28"/>
          <w:szCs w:val="28"/>
        </w:rPr>
        <w:t>)</w:t>
      </w:r>
    </w:p>
    <w:p w:rsidR="000257EE" w:rsidRPr="002459BB" w:rsidRDefault="00274757" w:rsidP="006000EA">
      <w:pPr>
        <w:pStyle w:val="20"/>
        <w:tabs>
          <w:tab w:val="clear" w:pos="900"/>
        </w:tabs>
        <w:snapToGrid w:val="0"/>
        <w:spacing w:line="600" w:lineRule="exact"/>
        <w:ind w:left="993" w:hanging="567"/>
        <w:jc w:val="both"/>
        <w:rPr>
          <w:rFonts w:ascii="Times New Roman" w:eastAsia="標楷體" w:hAnsi="Times New Roman"/>
          <w:sz w:val="28"/>
          <w:szCs w:val="28"/>
        </w:rPr>
      </w:pPr>
      <w:r w:rsidRPr="002459BB">
        <w:rPr>
          <w:rFonts w:ascii="Times New Roman" w:eastAsia="標楷體" w:hAnsi="Times New Roman"/>
          <w:sz w:val="28"/>
          <w:szCs w:val="28"/>
        </w:rPr>
        <w:t>(27)</w:t>
      </w:r>
      <w:r w:rsidRPr="002459BB">
        <w:rPr>
          <w:rFonts w:ascii="Times New Roman" w:eastAsia="標楷體" w:hAnsi="Times New Roman"/>
          <w:sz w:val="28"/>
          <w:szCs w:val="28"/>
        </w:rPr>
        <w:t>「全民健康保險呼吸器依賴患者整合性照護前瞻性支付方式」試辦計畫審查重點：</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97/9/1</w:t>
      </w:r>
      <w:r w:rsidR="00C54EE9" w:rsidRPr="002459BB">
        <w:rPr>
          <w:rFonts w:ascii="Times New Roman" w:eastAsia="標楷體" w:hAnsi="Times New Roman"/>
          <w:sz w:val="28"/>
          <w:szCs w:val="28"/>
        </w:rPr>
        <w:t>)</w:t>
      </w:r>
    </w:p>
    <w:p w:rsidR="000257EE" w:rsidRPr="002459BB" w:rsidRDefault="00274757" w:rsidP="006000EA">
      <w:pPr>
        <w:snapToGrid w:val="0"/>
        <w:spacing w:line="600" w:lineRule="exact"/>
        <w:ind w:left="1198" w:hanging="204"/>
        <w:jc w:val="both"/>
        <w:rPr>
          <w:rFonts w:ascii="Times New Roman" w:eastAsia="標楷體" w:hAnsi="Times New Roman"/>
          <w:sz w:val="28"/>
          <w:szCs w:val="28"/>
        </w:rPr>
      </w:pPr>
      <w:r w:rsidRPr="002459BB">
        <w:rPr>
          <w:rFonts w:ascii="Times New Roman" w:eastAsia="標楷體" w:hAnsi="Times New Roman"/>
          <w:sz w:val="28"/>
          <w:szCs w:val="28"/>
        </w:rPr>
        <w:t>甲、使用呼吸器天數及入住各階段天數</w:t>
      </w:r>
    </w:p>
    <w:p w:rsidR="000257EE" w:rsidRPr="002459BB" w:rsidRDefault="00274757" w:rsidP="006000EA">
      <w:pPr>
        <w:numPr>
          <w:ilvl w:val="0"/>
          <w:numId w:val="25"/>
        </w:numPr>
        <w:snapToGrid w:val="0"/>
        <w:spacing w:line="600" w:lineRule="exact"/>
        <w:ind w:left="1701" w:hanging="283"/>
        <w:jc w:val="both"/>
        <w:rPr>
          <w:rFonts w:ascii="Times New Roman" w:eastAsia="標楷體" w:hAnsi="Times New Roman"/>
          <w:sz w:val="28"/>
          <w:szCs w:val="28"/>
        </w:rPr>
      </w:pPr>
      <w:r w:rsidRPr="002459BB">
        <w:rPr>
          <w:rFonts w:ascii="Times New Roman" w:eastAsia="標楷體" w:hAnsi="Times New Roman"/>
          <w:sz w:val="28"/>
          <w:szCs w:val="28"/>
        </w:rPr>
        <w:t>若少於規定天數</w:t>
      </w:r>
      <w:r w:rsidRPr="002459BB">
        <w:rPr>
          <w:rFonts w:ascii="Times New Roman" w:eastAsia="標楷體" w:hAnsi="Times New Roman"/>
          <w:sz w:val="28"/>
          <w:szCs w:val="28"/>
        </w:rPr>
        <w:t>-</w:t>
      </w:r>
      <w:r w:rsidRPr="002459BB">
        <w:rPr>
          <w:rFonts w:ascii="Times New Roman" w:eastAsia="標楷體" w:hAnsi="Times New Roman"/>
          <w:sz w:val="28"/>
          <w:szCs w:val="28"/>
        </w:rPr>
        <w:t>注意病情的需要性。</w:t>
      </w:r>
    </w:p>
    <w:p w:rsidR="000257EE" w:rsidRPr="002459BB" w:rsidRDefault="00274757" w:rsidP="006000EA">
      <w:pPr>
        <w:numPr>
          <w:ilvl w:val="0"/>
          <w:numId w:val="25"/>
        </w:numPr>
        <w:snapToGrid w:val="0"/>
        <w:spacing w:line="600" w:lineRule="exact"/>
        <w:ind w:left="1701" w:hanging="283"/>
        <w:jc w:val="both"/>
        <w:rPr>
          <w:rFonts w:ascii="Times New Roman" w:eastAsia="標楷體" w:hAnsi="Times New Roman"/>
          <w:sz w:val="28"/>
          <w:szCs w:val="28"/>
        </w:rPr>
      </w:pPr>
      <w:r w:rsidRPr="002459BB">
        <w:rPr>
          <w:rFonts w:ascii="Times New Roman" w:eastAsia="標楷體" w:hAnsi="Times New Roman"/>
          <w:sz w:val="28"/>
          <w:szCs w:val="28"/>
        </w:rPr>
        <w:t>若大於規定天數應注意延長住院及回轉的原因</w:t>
      </w:r>
      <w:r w:rsidRPr="002459BB">
        <w:rPr>
          <w:rFonts w:ascii="Times New Roman" w:eastAsia="標楷體" w:hAnsi="Times New Roman"/>
          <w:sz w:val="28"/>
          <w:szCs w:val="28"/>
        </w:rPr>
        <w:t>-</w:t>
      </w:r>
      <w:r w:rsidRPr="002459BB">
        <w:rPr>
          <w:rFonts w:ascii="Times New Roman" w:eastAsia="標楷體" w:hAnsi="Times New Roman"/>
          <w:sz w:val="28"/>
          <w:szCs w:val="28"/>
        </w:rPr>
        <w:t>合乎申請標準。</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97/9/1</w:t>
      </w:r>
      <w:r w:rsidR="00C54EE9" w:rsidRPr="002459BB">
        <w:rPr>
          <w:rFonts w:ascii="Times New Roman" w:eastAsia="標楷體" w:hAnsi="Times New Roman"/>
          <w:sz w:val="28"/>
          <w:szCs w:val="28"/>
        </w:rPr>
        <w:t>)</w:t>
      </w:r>
    </w:p>
    <w:p w:rsidR="000257EE" w:rsidRPr="002459BB" w:rsidRDefault="00274757" w:rsidP="006000EA">
      <w:pPr>
        <w:snapToGrid w:val="0"/>
        <w:spacing w:line="600" w:lineRule="exact"/>
        <w:ind w:left="1198" w:hanging="204"/>
        <w:jc w:val="both"/>
        <w:rPr>
          <w:rFonts w:ascii="Times New Roman" w:eastAsia="標楷體" w:hAnsi="Times New Roman"/>
          <w:sz w:val="28"/>
          <w:szCs w:val="28"/>
        </w:rPr>
      </w:pPr>
      <w:r w:rsidRPr="002459BB">
        <w:rPr>
          <w:rFonts w:ascii="Times New Roman" w:eastAsia="標楷體" w:hAnsi="Times New Roman"/>
          <w:sz w:val="28"/>
          <w:szCs w:val="28"/>
        </w:rPr>
        <w:t>乙、檢查的必要性</w:t>
      </w:r>
    </w:p>
    <w:p w:rsidR="000257EE" w:rsidRPr="002459BB" w:rsidRDefault="00274757" w:rsidP="006000EA">
      <w:pPr>
        <w:numPr>
          <w:ilvl w:val="0"/>
          <w:numId w:val="26"/>
        </w:numPr>
        <w:snapToGrid w:val="0"/>
        <w:spacing w:line="600" w:lineRule="exact"/>
        <w:ind w:left="1701" w:hanging="283"/>
        <w:jc w:val="both"/>
        <w:rPr>
          <w:rFonts w:ascii="Times New Roman" w:eastAsia="標楷體" w:hAnsi="Times New Roman"/>
          <w:sz w:val="28"/>
          <w:szCs w:val="28"/>
        </w:rPr>
      </w:pPr>
      <w:r w:rsidRPr="002459BB">
        <w:rPr>
          <w:rFonts w:ascii="Times New Roman" w:eastAsia="標楷體" w:hAnsi="Times New Roman"/>
          <w:sz w:val="28"/>
          <w:szCs w:val="28"/>
        </w:rPr>
        <w:t>血液氣體分析</w:t>
      </w:r>
      <w:r w:rsidRPr="002459BB">
        <w:rPr>
          <w:rFonts w:ascii="Times New Roman" w:eastAsia="標楷體" w:hAnsi="Times New Roman"/>
          <w:sz w:val="28"/>
          <w:szCs w:val="28"/>
        </w:rPr>
        <w:t>--</w:t>
      </w:r>
      <w:r w:rsidRPr="002459BB">
        <w:rPr>
          <w:rFonts w:ascii="Times New Roman" w:eastAsia="標楷體" w:hAnsi="Times New Roman"/>
          <w:sz w:val="28"/>
          <w:szCs w:val="28"/>
        </w:rPr>
        <w:t>按審查注意事項規定。</w:t>
      </w:r>
    </w:p>
    <w:p w:rsidR="000257EE" w:rsidRPr="002459BB" w:rsidRDefault="00274757" w:rsidP="006000EA">
      <w:pPr>
        <w:numPr>
          <w:ilvl w:val="0"/>
          <w:numId w:val="26"/>
        </w:numPr>
        <w:snapToGrid w:val="0"/>
        <w:spacing w:line="600" w:lineRule="exact"/>
        <w:ind w:left="1701" w:hanging="283"/>
        <w:jc w:val="both"/>
        <w:rPr>
          <w:rFonts w:ascii="Times New Roman" w:eastAsia="標楷體" w:hAnsi="Times New Roman"/>
          <w:sz w:val="28"/>
          <w:szCs w:val="28"/>
        </w:rPr>
      </w:pPr>
      <w:r w:rsidRPr="002459BB">
        <w:rPr>
          <w:rFonts w:ascii="Times New Roman" w:eastAsia="標楷體" w:hAnsi="Times New Roman"/>
          <w:sz w:val="28"/>
          <w:szCs w:val="28"/>
        </w:rPr>
        <w:t>Ｘ光常規檢查</w:t>
      </w:r>
      <w:r w:rsidRPr="002459BB">
        <w:rPr>
          <w:rFonts w:ascii="Times New Roman" w:eastAsia="標楷體" w:hAnsi="Times New Roman"/>
          <w:sz w:val="28"/>
          <w:szCs w:val="28"/>
        </w:rPr>
        <w:t>--</w:t>
      </w:r>
      <w:r w:rsidRPr="002459BB">
        <w:rPr>
          <w:rFonts w:ascii="Times New Roman" w:eastAsia="標楷體" w:hAnsi="Times New Roman"/>
          <w:sz w:val="28"/>
          <w:szCs w:val="28"/>
        </w:rPr>
        <w:t>胸部Ｘ光檢查，有必要或特殊處置後再照。</w:t>
      </w:r>
    </w:p>
    <w:p w:rsidR="000257EE" w:rsidRPr="002459BB" w:rsidRDefault="00274757" w:rsidP="006000EA">
      <w:pPr>
        <w:numPr>
          <w:ilvl w:val="0"/>
          <w:numId w:val="26"/>
        </w:numPr>
        <w:snapToGrid w:val="0"/>
        <w:spacing w:line="600" w:lineRule="exact"/>
        <w:ind w:left="1701" w:hanging="283"/>
        <w:jc w:val="both"/>
        <w:rPr>
          <w:rFonts w:ascii="Times New Roman" w:eastAsia="標楷體" w:hAnsi="Times New Roman"/>
          <w:sz w:val="28"/>
          <w:szCs w:val="28"/>
        </w:rPr>
      </w:pPr>
      <w:r w:rsidRPr="002459BB">
        <w:rPr>
          <w:rFonts w:ascii="Times New Roman" w:eastAsia="標楷體" w:hAnsi="Times New Roman"/>
          <w:sz w:val="28"/>
          <w:szCs w:val="28"/>
        </w:rPr>
        <w:t>生化檢查</w:t>
      </w:r>
      <w:r w:rsidRPr="002459BB">
        <w:rPr>
          <w:rFonts w:ascii="Times New Roman" w:eastAsia="標楷體" w:hAnsi="Times New Roman"/>
          <w:sz w:val="28"/>
          <w:szCs w:val="28"/>
        </w:rPr>
        <w:t>--SMA</w:t>
      </w:r>
      <w:r w:rsidRPr="002459BB">
        <w:rPr>
          <w:rFonts w:ascii="Times New Roman" w:eastAsia="標楷體" w:hAnsi="Times New Roman"/>
          <w:sz w:val="28"/>
          <w:szCs w:val="28"/>
        </w:rPr>
        <w:t>套裝式檢查不合時宜，應該依必要性逐項申</w:t>
      </w:r>
      <w:r w:rsidRPr="002459BB">
        <w:rPr>
          <w:rFonts w:ascii="Times New Roman" w:eastAsia="標楷體" w:hAnsi="Times New Roman"/>
          <w:sz w:val="28"/>
          <w:szCs w:val="28"/>
        </w:rPr>
        <w:lastRenderedPageBreak/>
        <w:t>請。</w:t>
      </w:r>
    </w:p>
    <w:p w:rsidR="000257EE" w:rsidRPr="002459BB" w:rsidRDefault="00274757" w:rsidP="006000EA">
      <w:pPr>
        <w:numPr>
          <w:ilvl w:val="0"/>
          <w:numId w:val="26"/>
        </w:numPr>
        <w:snapToGrid w:val="0"/>
        <w:spacing w:line="600" w:lineRule="exact"/>
        <w:ind w:left="1701" w:hanging="283"/>
        <w:jc w:val="both"/>
        <w:rPr>
          <w:rFonts w:ascii="Times New Roman" w:eastAsia="標楷體" w:hAnsi="Times New Roman"/>
          <w:sz w:val="28"/>
          <w:szCs w:val="28"/>
        </w:rPr>
      </w:pPr>
      <w:r w:rsidRPr="002459BB">
        <w:rPr>
          <w:rFonts w:ascii="Times New Roman" w:eastAsia="標楷體" w:hAnsi="Times New Roman"/>
          <w:sz w:val="28"/>
          <w:szCs w:val="28"/>
        </w:rPr>
        <w:t>血液常規檢查</w:t>
      </w:r>
      <w:r w:rsidRPr="002459BB">
        <w:rPr>
          <w:rFonts w:ascii="Times New Roman" w:eastAsia="標楷體" w:hAnsi="Times New Roman"/>
          <w:sz w:val="28"/>
          <w:szCs w:val="28"/>
        </w:rPr>
        <w:t>--</w:t>
      </w:r>
      <w:r w:rsidRPr="002459BB">
        <w:rPr>
          <w:rFonts w:ascii="Times New Roman" w:eastAsia="標楷體" w:hAnsi="Times New Roman"/>
          <w:sz w:val="28"/>
          <w:szCs w:val="28"/>
        </w:rPr>
        <w:t>不必每天做，有必要或特殊處置後再做。</w:t>
      </w:r>
    </w:p>
    <w:p w:rsidR="000257EE" w:rsidRPr="002459BB" w:rsidRDefault="00274757" w:rsidP="006000EA">
      <w:pPr>
        <w:numPr>
          <w:ilvl w:val="0"/>
          <w:numId w:val="26"/>
        </w:numPr>
        <w:snapToGrid w:val="0"/>
        <w:spacing w:line="600" w:lineRule="exact"/>
        <w:ind w:left="1701" w:hanging="283"/>
        <w:jc w:val="both"/>
        <w:rPr>
          <w:rFonts w:ascii="Times New Roman" w:eastAsia="標楷體" w:hAnsi="Times New Roman"/>
          <w:sz w:val="28"/>
          <w:szCs w:val="28"/>
        </w:rPr>
      </w:pPr>
      <w:r w:rsidRPr="002459BB">
        <w:rPr>
          <w:rFonts w:ascii="Times New Roman" w:eastAsia="標楷體" w:hAnsi="Times New Roman"/>
          <w:sz w:val="28"/>
          <w:szCs w:val="28"/>
        </w:rPr>
        <w:t>脈動式血氧飽和度偵測</w:t>
      </w:r>
      <w:r w:rsidRPr="002459BB">
        <w:rPr>
          <w:rFonts w:ascii="Times New Roman" w:eastAsia="標楷體" w:hAnsi="Times New Roman"/>
          <w:sz w:val="28"/>
          <w:szCs w:val="28"/>
        </w:rPr>
        <w:t>—</w:t>
      </w:r>
      <w:r w:rsidRPr="002459BB">
        <w:rPr>
          <w:rFonts w:ascii="Times New Roman" w:eastAsia="標楷體" w:hAnsi="Times New Roman"/>
          <w:sz w:val="28"/>
          <w:szCs w:val="28"/>
        </w:rPr>
        <w:t>不應例行申報，應依血氧濃度變化之必要性申報，並附紀錄。</w:t>
      </w:r>
    </w:p>
    <w:p w:rsidR="000257EE" w:rsidRPr="002459BB" w:rsidRDefault="00274757" w:rsidP="006000EA">
      <w:pPr>
        <w:numPr>
          <w:ilvl w:val="0"/>
          <w:numId w:val="26"/>
        </w:numPr>
        <w:snapToGrid w:val="0"/>
        <w:spacing w:line="600" w:lineRule="exact"/>
        <w:ind w:left="1701" w:hanging="283"/>
        <w:jc w:val="both"/>
        <w:rPr>
          <w:rFonts w:ascii="Times New Roman" w:eastAsia="標楷體" w:hAnsi="Times New Roman"/>
          <w:sz w:val="28"/>
          <w:szCs w:val="28"/>
        </w:rPr>
      </w:pPr>
      <w:r w:rsidRPr="002459BB">
        <w:rPr>
          <w:rFonts w:ascii="Times New Roman" w:eastAsia="標楷體" w:hAnsi="Times New Roman"/>
          <w:sz w:val="28"/>
          <w:szCs w:val="28"/>
        </w:rPr>
        <w:t>脫離指標</w:t>
      </w:r>
    </w:p>
    <w:p w:rsidR="000257EE" w:rsidRPr="002459BB" w:rsidRDefault="00274757" w:rsidP="006000EA">
      <w:pPr>
        <w:snapToGrid w:val="0"/>
        <w:spacing w:line="600" w:lineRule="exact"/>
        <w:ind w:left="2352" w:hanging="650"/>
        <w:jc w:val="both"/>
        <w:rPr>
          <w:rFonts w:ascii="Times New Roman" w:eastAsia="標楷體" w:hAnsi="Times New Roman"/>
          <w:sz w:val="28"/>
          <w:szCs w:val="28"/>
        </w:rPr>
      </w:pPr>
      <w:r w:rsidRPr="002459BB">
        <w:rPr>
          <w:rFonts w:ascii="Times New Roman" w:eastAsia="標楷體" w:hAnsi="Times New Roman"/>
          <w:sz w:val="28"/>
          <w:szCs w:val="28"/>
        </w:rPr>
        <w:t>(A)</w:t>
      </w:r>
      <w:r w:rsidRPr="002459BB">
        <w:rPr>
          <w:rFonts w:ascii="Times New Roman" w:eastAsia="標楷體" w:hAnsi="Times New Roman"/>
          <w:sz w:val="28"/>
          <w:szCs w:val="28"/>
        </w:rPr>
        <w:t>最大吸</w:t>
      </w:r>
      <w:r w:rsidRPr="002459BB">
        <w:rPr>
          <w:rFonts w:ascii="Times New Roman" w:eastAsia="標楷體" w:hAnsi="Times New Roman"/>
          <w:sz w:val="28"/>
          <w:szCs w:val="28"/>
        </w:rPr>
        <w:t>(</w:t>
      </w:r>
      <w:r w:rsidRPr="002459BB">
        <w:rPr>
          <w:rFonts w:ascii="Times New Roman" w:eastAsia="標楷體" w:hAnsi="Times New Roman"/>
          <w:sz w:val="28"/>
          <w:szCs w:val="28"/>
        </w:rPr>
        <w:t>吐</w:t>
      </w:r>
      <w:r w:rsidRPr="002459BB">
        <w:rPr>
          <w:rFonts w:ascii="Times New Roman" w:eastAsia="標楷體" w:hAnsi="Times New Roman"/>
          <w:sz w:val="28"/>
          <w:szCs w:val="28"/>
        </w:rPr>
        <w:t>)</w:t>
      </w:r>
      <w:r w:rsidRPr="002459BB">
        <w:rPr>
          <w:rFonts w:ascii="Times New Roman" w:eastAsia="標楷體" w:hAnsi="Times New Roman"/>
          <w:sz w:val="28"/>
          <w:szCs w:val="28"/>
        </w:rPr>
        <w:t>氣壓</w:t>
      </w:r>
      <w:r w:rsidRPr="002459BB">
        <w:rPr>
          <w:rFonts w:ascii="Times New Roman" w:eastAsia="標楷體" w:hAnsi="Times New Roman"/>
          <w:sz w:val="28"/>
          <w:szCs w:val="28"/>
        </w:rPr>
        <w:t>—</w:t>
      </w:r>
      <w:r w:rsidRPr="002459BB">
        <w:rPr>
          <w:rFonts w:ascii="Times New Roman" w:eastAsia="標楷體" w:hAnsi="Times New Roman"/>
          <w:sz w:val="28"/>
          <w:szCs w:val="28"/>
        </w:rPr>
        <w:t>有機會脫離者方可申報，並附紀錄。</w:t>
      </w:r>
    </w:p>
    <w:p w:rsidR="000257EE" w:rsidRPr="002459BB" w:rsidRDefault="00274757" w:rsidP="006000EA">
      <w:pPr>
        <w:snapToGrid w:val="0"/>
        <w:spacing w:line="600" w:lineRule="exact"/>
        <w:ind w:left="2352" w:hanging="650"/>
        <w:jc w:val="both"/>
        <w:rPr>
          <w:rFonts w:ascii="Times New Roman" w:eastAsia="標楷體" w:hAnsi="Times New Roman"/>
          <w:sz w:val="28"/>
          <w:szCs w:val="28"/>
        </w:rPr>
      </w:pPr>
      <w:r w:rsidRPr="002459BB">
        <w:rPr>
          <w:rFonts w:ascii="Times New Roman" w:eastAsia="標楷體" w:hAnsi="Times New Roman"/>
          <w:sz w:val="28"/>
          <w:szCs w:val="28"/>
        </w:rPr>
        <w:t>(B)</w:t>
      </w:r>
      <w:r w:rsidRPr="002459BB">
        <w:rPr>
          <w:rFonts w:ascii="Times New Roman" w:eastAsia="標楷體" w:hAnsi="Times New Roman"/>
          <w:sz w:val="28"/>
          <w:szCs w:val="28"/>
        </w:rPr>
        <w:t>全階呼吸量測定</w:t>
      </w:r>
      <w:r w:rsidRPr="002459BB">
        <w:rPr>
          <w:rFonts w:ascii="Times New Roman" w:eastAsia="標楷體" w:hAnsi="Times New Roman"/>
          <w:sz w:val="28"/>
          <w:szCs w:val="28"/>
        </w:rPr>
        <w:t>--</w:t>
      </w:r>
      <w:r w:rsidRPr="002459BB">
        <w:rPr>
          <w:rFonts w:ascii="Times New Roman" w:eastAsia="標楷體" w:hAnsi="Times New Roman"/>
          <w:sz w:val="28"/>
          <w:szCs w:val="28"/>
        </w:rPr>
        <w:t>有機會脫離者方可申報，並附紀錄。</w:t>
      </w:r>
    </w:p>
    <w:p w:rsidR="000257EE" w:rsidRPr="002459BB" w:rsidRDefault="00274757" w:rsidP="006000EA">
      <w:pPr>
        <w:snapToGrid w:val="0"/>
        <w:spacing w:line="600" w:lineRule="exact"/>
        <w:ind w:left="1198" w:hanging="204"/>
        <w:jc w:val="both"/>
        <w:rPr>
          <w:rFonts w:ascii="Times New Roman" w:eastAsia="標楷體" w:hAnsi="Times New Roman"/>
          <w:sz w:val="28"/>
          <w:szCs w:val="28"/>
        </w:rPr>
      </w:pPr>
      <w:r w:rsidRPr="002459BB">
        <w:rPr>
          <w:rFonts w:ascii="Times New Roman" w:eastAsia="標楷體" w:hAnsi="Times New Roman"/>
          <w:sz w:val="28"/>
          <w:szCs w:val="28"/>
        </w:rPr>
        <w:t>丙、處置的必要性</w:t>
      </w:r>
    </w:p>
    <w:p w:rsidR="000257EE" w:rsidRPr="002459BB" w:rsidRDefault="00274757" w:rsidP="006000EA">
      <w:pPr>
        <w:numPr>
          <w:ilvl w:val="0"/>
          <w:numId w:val="27"/>
        </w:numPr>
        <w:tabs>
          <w:tab w:val="left" w:pos="1701"/>
        </w:tabs>
        <w:snapToGrid w:val="0"/>
        <w:spacing w:line="600" w:lineRule="exact"/>
        <w:ind w:left="1701" w:hanging="283"/>
        <w:jc w:val="both"/>
        <w:rPr>
          <w:rFonts w:ascii="Times New Roman" w:eastAsia="標楷體" w:hAnsi="Times New Roman"/>
          <w:sz w:val="28"/>
          <w:szCs w:val="28"/>
        </w:rPr>
      </w:pPr>
      <w:r w:rsidRPr="002459BB">
        <w:rPr>
          <w:rFonts w:ascii="Times New Roman" w:eastAsia="標楷體" w:hAnsi="Times New Roman"/>
          <w:sz w:val="28"/>
          <w:szCs w:val="28"/>
        </w:rPr>
        <w:t>體位引流</w:t>
      </w:r>
      <w:r w:rsidRPr="002459BB">
        <w:rPr>
          <w:rFonts w:ascii="Times New Roman" w:eastAsia="標楷體" w:hAnsi="Times New Roman"/>
          <w:sz w:val="28"/>
          <w:szCs w:val="28"/>
        </w:rPr>
        <w:t>-</w:t>
      </w:r>
      <w:r w:rsidRPr="002459BB">
        <w:rPr>
          <w:rFonts w:ascii="Times New Roman" w:eastAsia="標楷體" w:hAnsi="Times New Roman"/>
          <w:sz w:val="28"/>
          <w:szCs w:val="28"/>
        </w:rPr>
        <w:t>有一定的適應症及時限，並附紀錄</w:t>
      </w:r>
      <w:r w:rsidRPr="002459BB">
        <w:rPr>
          <w:rFonts w:ascii="Times New Roman" w:eastAsia="標楷體" w:hAnsi="Times New Roman"/>
          <w:sz w:val="28"/>
          <w:szCs w:val="28"/>
        </w:rPr>
        <w:t>(</w:t>
      </w:r>
      <w:r w:rsidRPr="002459BB">
        <w:rPr>
          <w:rFonts w:ascii="Times New Roman" w:eastAsia="標楷體" w:hAnsi="Times New Roman"/>
          <w:sz w:val="28"/>
          <w:szCs w:val="28"/>
        </w:rPr>
        <w:t>依審查注意事項</w:t>
      </w:r>
      <w:r w:rsidRPr="002459BB">
        <w:rPr>
          <w:rFonts w:ascii="Times New Roman" w:eastAsia="標楷體" w:hAnsi="Times New Roman"/>
          <w:sz w:val="28"/>
          <w:szCs w:val="28"/>
        </w:rPr>
        <w:t>)</w:t>
      </w:r>
      <w:r w:rsidRPr="002459BB">
        <w:rPr>
          <w:rFonts w:ascii="Times New Roman" w:eastAsia="標楷體" w:hAnsi="Times New Roman"/>
          <w:sz w:val="28"/>
          <w:szCs w:val="28"/>
        </w:rPr>
        <w:t>，僅做翻身不能申報。</w:t>
      </w:r>
    </w:p>
    <w:p w:rsidR="000257EE" w:rsidRPr="002459BB" w:rsidRDefault="00274757" w:rsidP="006000EA">
      <w:pPr>
        <w:numPr>
          <w:ilvl w:val="0"/>
          <w:numId w:val="27"/>
        </w:numPr>
        <w:tabs>
          <w:tab w:val="left" w:pos="1701"/>
        </w:tabs>
        <w:snapToGrid w:val="0"/>
        <w:spacing w:line="600" w:lineRule="exact"/>
        <w:ind w:left="1701" w:hanging="283"/>
        <w:jc w:val="both"/>
        <w:rPr>
          <w:rFonts w:ascii="Times New Roman" w:eastAsia="標楷體" w:hAnsi="Times New Roman"/>
          <w:sz w:val="28"/>
          <w:szCs w:val="28"/>
        </w:rPr>
      </w:pPr>
      <w:r w:rsidRPr="002459BB">
        <w:rPr>
          <w:rFonts w:ascii="Times New Roman" w:eastAsia="標楷體" w:hAnsi="Times New Roman"/>
          <w:sz w:val="28"/>
          <w:szCs w:val="28"/>
        </w:rPr>
        <w:t>呼吸復健</w:t>
      </w:r>
      <w:r w:rsidRPr="002459BB">
        <w:rPr>
          <w:rFonts w:ascii="Times New Roman" w:eastAsia="標楷體" w:hAnsi="Times New Roman"/>
          <w:sz w:val="28"/>
          <w:szCs w:val="28"/>
        </w:rPr>
        <w:t>-</w:t>
      </w:r>
      <w:r w:rsidRPr="002459BB">
        <w:rPr>
          <w:rFonts w:ascii="Times New Roman" w:eastAsia="標楷體" w:hAnsi="Times New Roman"/>
          <w:sz w:val="28"/>
          <w:szCs w:val="28"/>
        </w:rPr>
        <w:t>有一定的適應症及時限，並附紀錄</w:t>
      </w:r>
      <w:r w:rsidRPr="002459BB">
        <w:rPr>
          <w:rFonts w:ascii="Times New Roman" w:eastAsia="標楷體" w:hAnsi="Times New Roman"/>
          <w:sz w:val="28"/>
          <w:szCs w:val="28"/>
        </w:rPr>
        <w:t>(</w:t>
      </w:r>
      <w:r w:rsidRPr="002459BB">
        <w:rPr>
          <w:rFonts w:ascii="Times New Roman" w:eastAsia="標楷體" w:hAnsi="Times New Roman"/>
          <w:sz w:val="28"/>
          <w:szCs w:val="28"/>
        </w:rPr>
        <w:t>依審查注意事項</w:t>
      </w:r>
      <w:r w:rsidRPr="002459BB">
        <w:rPr>
          <w:rFonts w:ascii="Times New Roman" w:eastAsia="標楷體" w:hAnsi="Times New Roman"/>
          <w:sz w:val="28"/>
          <w:szCs w:val="28"/>
        </w:rPr>
        <w:t>)</w:t>
      </w:r>
      <w:r w:rsidRPr="002459BB">
        <w:rPr>
          <w:rFonts w:ascii="Times New Roman" w:eastAsia="標楷體" w:hAnsi="Times New Roman"/>
          <w:sz w:val="28"/>
          <w:szCs w:val="28"/>
        </w:rPr>
        <w:t>，僅做翻身不能申報。</w:t>
      </w:r>
    </w:p>
    <w:p w:rsidR="000257EE" w:rsidRPr="002459BB" w:rsidRDefault="00274757" w:rsidP="006000EA">
      <w:pPr>
        <w:numPr>
          <w:ilvl w:val="0"/>
          <w:numId w:val="27"/>
        </w:numPr>
        <w:tabs>
          <w:tab w:val="left" w:pos="1701"/>
        </w:tabs>
        <w:snapToGrid w:val="0"/>
        <w:spacing w:line="600" w:lineRule="exact"/>
        <w:ind w:left="1701" w:hanging="283"/>
        <w:jc w:val="both"/>
        <w:rPr>
          <w:rFonts w:ascii="Times New Roman" w:eastAsia="標楷體" w:hAnsi="Times New Roman"/>
          <w:sz w:val="28"/>
          <w:szCs w:val="28"/>
        </w:rPr>
      </w:pPr>
      <w:r w:rsidRPr="002459BB">
        <w:rPr>
          <w:rFonts w:ascii="Times New Roman" w:eastAsia="標楷體" w:hAnsi="Times New Roman"/>
          <w:sz w:val="28"/>
          <w:szCs w:val="28"/>
        </w:rPr>
        <w:t>噴霧治療</w:t>
      </w:r>
      <w:r w:rsidRPr="002459BB">
        <w:rPr>
          <w:rFonts w:ascii="Times New Roman" w:eastAsia="標楷體" w:hAnsi="Times New Roman"/>
          <w:sz w:val="28"/>
          <w:szCs w:val="28"/>
        </w:rPr>
        <w:t>-</w:t>
      </w:r>
      <w:r w:rsidRPr="002459BB">
        <w:rPr>
          <w:rFonts w:ascii="Times New Roman" w:eastAsia="標楷體" w:hAnsi="Times New Roman"/>
          <w:sz w:val="28"/>
          <w:szCs w:val="28"/>
        </w:rPr>
        <w:t>不應形成常規性處置，須依審查注意事項、適應症及時限申報。</w:t>
      </w:r>
    </w:p>
    <w:p w:rsidR="000257EE" w:rsidRPr="002459BB" w:rsidRDefault="00274757" w:rsidP="006000EA">
      <w:pPr>
        <w:numPr>
          <w:ilvl w:val="0"/>
          <w:numId w:val="27"/>
        </w:numPr>
        <w:tabs>
          <w:tab w:val="left" w:pos="1701"/>
        </w:tabs>
        <w:snapToGrid w:val="0"/>
        <w:spacing w:line="600" w:lineRule="exact"/>
        <w:ind w:left="1701" w:hanging="283"/>
        <w:jc w:val="both"/>
        <w:rPr>
          <w:rFonts w:ascii="Times New Roman" w:eastAsia="標楷體" w:hAnsi="Times New Roman"/>
          <w:sz w:val="28"/>
          <w:szCs w:val="28"/>
        </w:rPr>
      </w:pPr>
      <w:r w:rsidRPr="002459BB">
        <w:rPr>
          <w:rFonts w:ascii="Times New Roman" w:eastAsia="標楷體" w:hAnsi="Times New Roman"/>
          <w:sz w:val="28"/>
          <w:szCs w:val="28"/>
        </w:rPr>
        <w:t>氣管造廔口處理</w:t>
      </w:r>
      <w:r w:rsidRPr="002459BB">
        <w:rPr>
          <w:rFonts w:ascii="Times New Roman" w:eastAsia="標楷體" w:hAnsi="Times New Roman"/>
          <w:sz w:val="28"/>
          <w:szCs w:val="28"/>
        </w:rPr>
        <w:t>-</w:t>
      </w:r>
      <w:r w:rsidRPr="002459BB">
        <w:rPr>
          <w:rFonts w:ascii="Times New Roman" w:eastAsia="標楷體" w:hAnsi="Times New Roman"/>
          <w:sz w:val="28"/>
          <w:szCs w:val="28"/>
        </w:rPr>
        <w:t>每日申報一次，如有需要增加，應附紀錄。</w:t>
      </w:r>
    </w:p>
    <w:p w:rsidR="000257EE" w:rsidRPr="002459BB" w:rsidRDefault="00274757" w:rsidP="006000EA">
      <w:pPr>
        <w:snapToGrid w:val="0"/>
        <w:spacing w:line="600" w:lineRule="exact"/>
        <w:ind w:left="1198" w:hanging="204"/>
        <w:jc w:val="both"/>
        <w:rPr>
          <w:rFonts w:ascii="Times New Roman" w:eastAsia="標楷體" w:hAnsi="Times New Roman"/>
          <w:sz w:val="28"/>
          <w:szCs w:val="28"/>
        </w:rPr>
      </w:pPr>
      <w:r w:rsidRPr="002459BB">
        <w:rPr>
          <w:rFonts w:ascii="Times New Roman" w:eastAsia="標楷體" w:hAnsi="Times New Roman"/>
          <w:sz w:val="28"/>
          <w:szCs w:val="28"/>
        </w:rPr>
        <w:t>丁、藥物使用</w:t>
      </w:r>
    </w:p>
    <w:p w:rsidR="000257EE" w:rsidRPr="002459BB" w:rsidRDefault="00274757" w:rsidP="006000EA">
      <w:pPr>
        <w:numPr>
          <w:ilvl w:val="0"/>
          <w:numId w:val="28"/>
        </w:numPr>
        <w:tabs>
          <w:tab w:val="left" w:pos="-2787"/>
        </w:tabs>
        <w:snapToGrid w:val="0"/>
        <w:spacing w:line="600" w:lineRule="exact"/>
        <w:ind w:left="1701" w:hanging="283"/>
        <w:jc w:val="both"/>
        <w:rPr>
          <w:rFonts w:ascii="Times New Roman" w:eastAsia="標楷體" w:hAnsi="Times New Roman"/>
          <w:sz w:val="28"/>
          <w:szCs w:val="28"/>
        </w:rPr>
      </w:pPr>
      <w:r w:rsidRPr="002459BB">
        <w:rPr>
          <w:rFonts w:ascii="Times New Roman" w:eastAsia="標楷體" w:hAnsi="Times New Roman"/>
          <w:sz w:val="28"/>
          <w:szCs w:val="28"/>
        </w:rPr>
        <w:t>支氣管擴張劑</w:t>
      </w:r>
      <w:r w:rsidRPr="002459BB">
        <w:rPr>
          <w:rFonts w:ascii="Times New Roman" w:eastAsia="標楷體" w:hAnsi="Times New Roman"/>
          <w:sz w:val="28"/>
          <w:szCs w:val="28"/>
        </w:rPr>
        <w:t>-</w:t>
      </w:r>
      <w:r w:rsidRPr="002459BB">
        <w:rPr>
          <w:rFonts w:ascii="Times New Roman" w:eastAsia="標楷體" w:hAnsi="Times New Roman"/>
          <w:sz w:val="28"/>
          <w:szCs w:val="28"/>
        </w:rPr>
        <w:t>如噴霧治療之規定</w:t>
      </w:r>
      <w:r w:rsidRPr="002459BB">
        <w:rPr>
          <w:rFonts w:ascii="Times New Roman" w:eastAsia="標楷體" w:hAnsi="Times New Roman"/>
          <w:sz w:val="28"/>
          <w:szCs w:val="28"/>
        </w:rPr>
        <w:t>(</w:t>
      </w:r>
      <w:r w:rsidRPr="002459BB">
        <w:rPr>
          <w:rFonts w:ascii="Times New Roman" w:eastAsia="標楷體" w:hAnsi="Times New Roman"/>
          <w:sz w:val="28"/>
          <w:szCs w:val="28"/>
        </w:rPr>
        <w:t>依審查注意事項</w:t>
      </w:r>
      <w:r w:rsidRPr="002459BB">
        <w:rPr>
          <w:rFonts w:ascii="Times New Roman" w:eastAsia="標楷體" w:hAnsi="Times New Roman"/>
          <w:sz w:val="28"/>
          <w:szCs w:val="28"/>
        </w:rPr>
        <w:t>)</w:t>
      </w:r>
      <w:r w:rsidRPr="002459BB">
        <w:rPr>
          <w:rFonts w:ascii="Times New Roman" w:eastAsia="標楷體" w:hAnsi="Times New Roman"/>
          <w:sz w:val="28"/>
          <w:szCs w:val="28"/>
        </w:rPr>
        <w:t>。</w:t>
      </w:r>
    </w:p>
    <w:p w:rsidR="000257EE" w:rsidRPr="002459BB" w:rsidRDefault="00274757" w:rsidP="006000EA">
      <w:pPr>
        <w:numPr>
          <w:ilvl w:val="0"/>
          <w:numId w:val="28"/>
        </w:numPr>
        <w:tabs>
          <w:tab w:val="left" w:pos="-2787"/>
        </w:tabs>
        <w:snapToGrid w:val="0"/>
        <w:spacing w:line="600" w:lineRule="exact"/>
        <w:ind w:left="1701" w:hanging="283"/>
        <w:jc w:val="both"/>
        <w:rPr>
          <w:rFonts w:ascii="Times New Roman" w:eastAsia="標楷體" w:hAnsi="Times New Roman"/>
          <w:sz w:val="28"/>
          <w:szCs w:val="28"/>
        </w:rPr>
      </w:pPr>
      <w:r w:rsidRPr="002459BB">
        <w:rPr>
          <w:rFonts w:ascii="Times New Roman" w:eastAsia="標楷體" w:hAnsi="Times New Roman"/>
          <w:sz w:val="28"/>
          <w:szCs w:val="28"/>
        </w:rPr>
        <w:t>抗生素</w:t>
      </w:r>
      <w:r w:rsidRPr="002459BB">
        <w:rPr>
          <w:rFonts w:ascii="Times New Roman" w:eastAsia="標楷體" w:hAnsi="Times New Roman"/>
          <w:sz w:val="28"/>
          <w:szCs w:val="28"/>
        </w:rPr>
        <w:t>-</w:t>
      </w:r>
      <w:r w:rsidRPr="002459BB">
        <w:rPr>
          <w:rFonts w:ascii="Times New Roman" w:eastAsia="標楷體" w:hAnsi="Times New Roman"/>
          <w:sz w:val="28"/>
          <w:szCs w:val="28"/>
        </w:rPr>
        <w:t>依抗生素使用規範處理。</w:t>
      </w:r>
    </w:p>
    <w:p w:rsidR="000257EE" w:rsidRPr="002459BB" w:rsidRDefault="00274757" w:rsidP="006000EA">
      <w:pPr>
        <w:numPr>
          <w:ilvl w:val="0"/>
          <w:numId w:val="28"/>
        </w:numPr>
        <w:tabs>
          <w:tab w:val="left" w:pos="-2787"/>
        </w:tabs>
        <w:snapToGrid w:val="0"/>
        <w:spacing w:line="600" w:lineRule="exact"/>
        <w:ind w:left="1701" w:hanging="283"/>
        <w:jc w:val="both"/>
        <w:rPr>
          <w:rFonts w:ascii="Times New Roman" w:eastAsia="標楷體" w:hAnsi="Times New Roman"/>
          <w:sz w:val="28"/>
          <w:szCs w:val="28"/>
        </w:rPr>
      </w:pPr>
      <w:r w:rsidRPr="002459BB">
        <w:rPr>
          <w:rFonts w:ascii="Times New Roman" w:eastAsia="標楷體" w:hAnsi="Times New Roman"/>
          <w:sz w:val="28"/>
          <w:szCs w:val="28"/>
        </w:rPr>
        <w:t>化痰劑</w:t>
      </w:r>
      <w:r w:rsidRPr="002459BB">
        <w:rPr>
          <w:rFonts w:ascii="Times New Roman" w:eastAsia="標楷體" w:hAnsi="Times New Roman"/>
          <w:sz w:val="28"/>
          <w:szCs w:val="28"/>
        </w:rPr>
        <w:t>-</w:t>
      </w:r>
      <w:r w:rsidRPr="002459BB">
        <w:rPr>
          <w:rFonts w:ascii="Times New Roman" w:eastAsia="標楷體" w:hAnsi="Times New Roman"/>
          <w:sz w:val="28"/>
          <w:szCs w:val="28"/>
        </w:rPr>
        <w:t>原則上以一種為限。</w:t>
      </w:r>
    </w:p>
    <w:p w:rsidR="000257EE" w:rsidRPr="002459BB" w:rsidRDefault="00274757" w:rsidP="006000EA">
      <w:pPr>
        <w:numPr>
          <w:ilvl w:val="0"/>
          <w:numId w:val="28"/>
        </w:numPr>
        <w:tabs>
          <w:tab w:val="left" w:pos="1701"/>
        </w:tabs>
        <w:snapToGrid w:val="0"/>
        <w:spacing w:line="600" w:lineRule="exact"/>
        <w:ind w:left="1701" w:hanging="283"/>
        <w:jc w:val="both"/>
        <w:rPr>
          <w:rFonts w:ascii="Times New Roman" w:eastAsia="標楷體" w:hAnsi="Times New Roman"/>
          <w:sz w:val="28"/>
          <w:szCs w:val="28"/>
        </w:rPr>
      </w:pPr>
      <w:r w:rsidRPr="002459BB">
        <w:rPr>
          <w:rFonts w:ascii="Times New Roman" w:eastAsia="標楷體" w:hAnsi="Times New Roman"/>
          <w:sz w:val="28"/>
          <w:szCs w:val="28"/>
        </w:rPr>
        <w:t>點滴式肌肉鬆弛劑及鎮定劑以需要性適度申報，應列為審查重點。</w:t>
      </w:r>
    </w:p>
    <w:p w:rsidR="000257EE" w:rsidRPr="002459BB" w:rsidRDefault="00274757" w:rsidP="006000EA">
      <w:pPr>
        <w:snapToGrid w:val="0"/>
        <w:spacing w:line="600" w:lineRule="exact"/>
        <w:ind w:left="1198" w:hanging="204"/>
        <w:jc w:val="both"/>
        <w:rPr>
          <w:rFonts w:ascii="Times New Roman" w:eastAsia="標楷體" w:hAnsi="Times New Roman"/>
          <w:sz w:val="28"/>
          <w:szCs w:val="28"/>
        </w:rPr>
      </w:pPr>
      <w:r w:rsidRPr="002459BB">
        <w:rPr>
          <w:rFonts w:ascii="Times New Roman" w:eastAsia="標楷體" w:hAnsi="Times New Roman"/>
          <w:sz w:val="28"/>
          <w:szCs w:val="28"/>
        </w:rPr>
        <w:t>戊、其他</w:t>
      </w:r>
    </w:p>
    <w:p w:rsidR="000257EE" w:rsidRPr="002459BB" w:rsidRDefault="00274757" w:rsidP="006000EA">
      <w:pPr>
        <w:numPr>
          <w:ilvl w:val="0"/>
          <w:numId w:val="29"/>
        </w:numPr>
        <w:tabs>
          <w:tab w:val="left" w:pos="-2787"/>
        </w:tabs>
        <w:snapToGrid w:val="0"/>
        <w:spacing w:line="600" w:lineRule="exact"/>
        <w:ind w:left="1701" w:hanging="283"/>
        <w:jc w:val="both"/>
        <w:rPr>
          <w:rFonts w:ascii="Times New Roman" w:eastAsia="標楷體" w:hAnsi="Times New Roman"/>
          <w:sz w:val="28"/>
          <w:szCs w:val="28"/>
        </w:rPr>
      </w:pPr>
      <w:r w:rsidRPr="002459BB">
        <w:rPr>
          <w:rFonts w:ascii="Times New Roman" w:eastAsia="標楷體" w:hAnsi="Times New Roman"/>
          <w:sz w:val="28"/>
          <w:szCs w:val="28"/>
        </w:rPr>
        <w:t>會陰清洗</w:t>
      </w:r>
      <w:r w:rsidRPr="002459BB">
        <w:rPr>
          <w:rFonts w:ascii="Times New Roman" w:eastAsia="標楷體" w:hAnsi="Times New Roman"/>
          <w:sz w:val="28"/>
          <w:szCs w:val="28"/>
        </w:rPr>
        <w:t>-</w:t>
      </w:r>
      <w:r w:rsidRPr="002459BB">
        <w:rPr>
          <w:rFonts w:ascii="Times New Roman" w:eastAsia="標楷體" w:hAnsi="Times New Roman"/>
          <w:sz w:val="28"/>
          <w:szCs w:val="28"/>
        </w:rPr>
        <w:t>內含於護理費，不另外申報。</w:t>
      </w:r>
    </w:p>
    <w:p w:rsidR="000257EE" w:rsidRPr="002459BB" w:rsidRDefault="00274757" w:rsidP="006000EA">
      <w:pPr>
        <w:numPr>
          <w:ilvl w:val="0"/>
          <w:numId w:val="29"/>
        </w:numPr>
        <w:tabs>
          <w:tab w:val="left" w:pos="-2787"/>
        </w:tabs>
        <w:snapToGrid w:val="0"/>
        <w:spacing w:line="600" w:lineRule="exact"/>
        <w:ind w:left="1701" w:hanging="283"/>
        <w:jc w:val="both"/>
        <w:rPr>
          <w:rFonts w:ascii="Times New Roman" w:eastAsia="標楷體" w:hAnsi="Times New Roman"/>
          <w:sz w:val="28"/>
          <w:szCs w:val="28"/>
        </w:rPr>
      </w:pPr>
      <w:r w:rsidRPr="002459BB">
        <w:rPr>
          <w:rFonts w:ascii="Times New Roman" w:eastAsia="標楷體" w:hAnsi="Times New Roman"/>
          <w:sz w:val="28"/>
          <w:szCs w:val="28"/>
        </w:rPr>
        <w:lastRenderedPageBreak/>
        <w:t>冷敷、熱敷</w:t>
      </w:r>
      <w:r w:rsidRPr="002459BB">
        <w:rPr>
          <w:rFonts w:ascii="Times New Roman" w:eastAsia="標楷體" w:hAnsi="Times New Roman"/>
          <w:sz w:val="28"/>
          <w:szCs w:val="28"/>
        </w:rPr>
        <w:t>-</w:t>
      </w:r>
      <w:r w:rsidRPr="002459BB">
        <w:rPr>
          <w:rFonts w:ascii="Times New Roman" w:eastAsia="標楷體" w:hAnsi="Times New Roman"/>
          <w:sz w:val="28"/>
          <w:szCs w:val="28"/>
        </w:rPr>
        <w:t>依需要申報。</w:t>
      </w:r>
    </w:p>
    <w:p w:rsidR="000257EE" w:rsidRPr="002459BB" w:rsidRDefault="00274757" w:rsidP="006000EA">
      <w:pPr>
        <w:numPr>
          <w:ilvl w:val="0"/>
          <w:numId w:val="29"/>
        </w:numPr>
        <w:tabs>
          <w:tab w:val="left" w:pos="-2787"/>
        </w:tabs>
        <w:snapToGrid w:val="0"/>
        <w:spacing w:line="600" w:lineRule="exact"/>
        <w:ind w:left="1701" w:hanging="283"/>
        <w:jc w:val="both"/>
        <w:rPr>
          <w:rFonts w:ascii="Times New Roman" w:eastAsia="標楷體" w:hAnsi="Times New Roman"/>
          <w:sz w:val="28"/>
          <w:szCs w:val="28"/>
        </w:rPr>
      </w:pPr>
      <w:r w:rsidRPr="002459BB">
        <w:rPr>
          <w:rFonts w:ascii="Times New Roman" w:eastAsia="標楷體" w:hAnsi="Times New Roman"/>
          <w:sz w:val="28"/>
          <w:szCs w:val="28"/>
        </w:rPr>
        <w:t>胃灌食</w:t>
      </w:r>
      <w:r w:rsidRPr="002459BB">
        <w:rPr>
          <w:rFonts w:ascii="Times New Roman" w:eastAsia="標楷體" w:hAnsi="Times New Roman"/>
          <w:sz w:val="28"/>
          <w:szCs w:val="28"/>
        </w:rPr>
        <w:t>-</w:t>
      </w:r>
      <w:r w:rsidRPr="002459BB">
        <w:rPr>
          <w:rFonts w:ascii="Times New Roman" w:eastAsia="標楷體" w:hAnsi="Times New Roman"/>
          <w:sz w:val="28"/>
          <w:szCs w:val="28"/>
        </w:rPr>
        <w:t>依需要申報。</w:t>
      </w:r>
    </w:p>
    <w:p w:rsidR="000257EE" w:rsidRPr="002459BB" w:rsidRDefault="00274757" w:rsidP="006000EA">
      <w:pPr>
        <w:numPr>
          <w:ilvl w:val="0"/>
          <w:numId w:val="29"/>
        </w:numPr>
        <w:tabs>
          <w:tab w:val="left" w:pos="-2787"/>
        </w:tabs>
        <w:snapToGrid w:val="0"/>
        <w:spacing w:line="600" w:lineRule="exact"/>
        <w:ind w:left="1701" w:hanging="283"/>
        <w:jc w:val="both"/>
        <w:rPr>
          <w:rFonts w:ascii="Times New Roman" w:hAnsi="Times New Roman"/>
        </w:rPr>
      </w:pPr>
      <w:r w:rsidRPr="002459BB">
        <w:rPr>
          <w:rFonts w:ascii="Times New Roman" w:eastAsia="標楷體" w:hAnsi="Times New Roman"/>
          <w:sz w:val="28"/>
          <w:szCs w:val="28"/>
        </w:rPr>
        <w:t>靜脈幫浦</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IV</w:t>
      </w:r>
      <w:r w:rsidRPr="002459BB">
        <w:rPr>
          <w:rFonts w:ascii="Times New Roman" w:eastAsia="標楷體" w:hAnsi="Times New Roman"/>
          <w:bCs/>
          <w:sz w:val="28"/>
          <w:szCs w:val="28"/>
        </w:rPr>
        <w:t xml:space="preserve"> pump</w:t>
      </w:r>
      <w:r w:rsidR="00C54EE9" w:rsidRPr="002459BB">
        <w:rPr>
          <w:rFonts w:ascii="Times New Roman" w:eastAsia="標楷體" w:hAnsi="Times New Roman"/>
          <w:bCs/>
          <w:sz w:val="28"/>
          <w:szCs w:val="28"/>
        </w:rPr>
        <w:t>)</w:t>
      </w:r>
      <w:r w:rsidRPr="002459BB">
        <w:rPr>
          <w:rFonts w:ascii="Times New Roman" w:eastAsia="標楷體" w:hAnsi="Times New Roman"/>
          <w:sz w:val="28"/>
          <w:szCs w:val="28"/>
        </w:rPr>
        <w:t>胃引流</w:t>
      </w:r>
      <w:r w:rsidRPr="002459BB">
        <w:rPr>
          <w:rFonts w:ascii="Times New Roman" w:eastAsia="標楷體" w:hAnsi="Times New Roman"/>
          <w:sz w:val="28"/>
          <w:szCs w:val="28"/>
        </w:rPr>
        <w:t>–</w:t>
      </w:r>
      <w:r w:rsidRPr="002459BB">
        <w:rPr>
          <w:rFonts w:ascii="Times New Roman" w:eastAsia="標楷體" w:hAnsi="Times New Roman"/>
          <w:sz w:val="28"/>
          <w:szCs w:val="28"/>
        </w:rPr>
        <w:t>依需要申報。</w:t>
      </w:r>
    </w:p>
    <w:p w:rsidR="000257EE" w:rsidRPr="002459BB" w:rsidRDefault="00274757" w:rsidP="006000EA">
      <w:pPr>
        <w:snapToGrid w:val="0"/>
        <w:spacing w:line="600" w:lineRule="exact"/>
        <w:ind w:left="1560" w:hanging="566"/>
        <w:jc w:val="both"/>
        <w:rPr>
          <w:rFonts w:ascii="Times New Roman" w:eastAsia="標楷體" w:hAnsi="Times New Roman"/>
          <w:sz w:val="28"/>
          <w:szCs w:val="28"/>
        </w:rPr>
      </w:pPr>
      <w:r w:rsidRPr="002459BB">
        <w:rPr>
          <w:rFonts w:ascii="Times New Roman" w:eastAsia="標楷體" w:hAnsi="Times New Roman"/>
          <w:sz w:val="28"/>
          <w:szCs w:val="28"/>
        </w:rPr>
        <w:t>己、應注意病患轉介來源</w:t>
      </w:r>
      <w:r w:rsidRPr="002459BB">
        <w:rPr>
          <w:rFonts w:ascii="Times New Roman" w:eastAsia="標楷體" w:hAnsi="Times New Roman"/>
          <w:sz w:val="28"/>
          <w:szCs w:val="28"/>
        </w:rPr>
        <w:t>—</w:t>
      </w:r>
      <w:r w:rsidRPr="002459BB">
        <w:rPr>
          <w:rFonts w:ascii="Times New Roman" w:eastAsia="標楷體" w:hAnsi="Times New Roman"/>
          <w:sz w:val="28"/>
          <w:szCs w:val="28"/>
        </w:rPr>
        <w:t>由醫學中心下轉或由中小醫院、安養院轉診。</w:t>
      </w:r>
    </w:p>
    <w:p w:rsidR="000257EE" w:rsidRPr="002459BB" w:rsidRDefault="00274757" w:rsidP="006000EA">
      <w:pPr>
        <w:snapToGrid w:val="0"/>
        <w:spacing w:line="600" w:lineRule="exact"/>
        <w:ind w:left="1560" w:hanging="566"/>
        <w:jc w:val="both"/>
        <w:rPr>
          <w:rFonts w:ascii="Times New Roman" w:eastAsia="標楷體" w:hAnsi="Times New Roman"/>
          <w:sz w:val="28"/>
          <w:szCs w:val="28"/>
        </w:rPr>
      </w:pPr>
      <w:r w:rsidRPr="002459BB">
        <w:rPr>
          <w:rFonts w:ascii="Times New Roman" w:eastAsia="標楷體" w:hAnsi="Times New Roman"/>
          <w:sz w:val="28"/>
          <w:szCs w:val="28"/>
        </w:rPr>
        <w:t>庚、因病情變化，需實施必要之檢查或處置，應紀錄在病程紀錄中。</w:t>
      </w:r>
    </w:p>
    <w:p w:rsidR="000257EE" w:rsidRPr="002459BB" w:rsidRDefault="00274757" w:rsidP="006000EA">
      <w:pPr>
        <w:snapToGrid w:val="0"/>
        <w:spacing w:line="600" w:lineRule="exact"/>
        <w:ind w:left="1560" w:hanging="566"/>
        <w:jc w:val="both"/>
        <w:rPr>
          <w:rFonts w:ascii="Times New Roman" w:eastAsia="標楷體" w:hAnsi="Times New Roman"/>
          <w:sz w:val="28"/>
          <w:szCs w:val="28"/>
        </w:rPr>
      </w:pPr>
      <w:r w:rsidRPr="002459BB">
        <w:rPr>
          <w:rFonts w:ascii="Times New Roman" w:eastAsia="標楷體" w:hAnsi="Times New Roman"/>
          <w:sz w:val="28"/>
          <w:szCs w:val="28"/>
        </w:rPr>
        <w:t>辛、入住</w:t>
      </w:r>
      <w:r w:rsidRPr="002459BB">
        <w:rPr>
          <w:rFonts w:ascii="Times New Roman" w:eastAsia="標楷體" w:hAnsi="Times New Roman"/>
          <w:sz w:val="28"/>
          <w:szCs w:val="28"/>
        </w:rPr>
        <w:t>RCW180</w:t>
      </w:r>
      <w:r w:rsidRPr="002459BB">
        <w:rPr>
          <w:rFonts w:ascii="Times New Roman" w:eastAsia="標楷體" w:hAnsi="Times New Roman"/>
          <w:sz w:val="28"/>
          <w:szCs w:val="28"/>
        </w:rPr>
        <w:t>天或使用呼吸器</w:t>
      </w:r>
      <w:r w:rsidRPr="002459BB">
        <w:rPr>
          <w:rFonts w:ascii="Times New Roman" w:eastAsia="標楷體" w:hAnsi="Times New Roman"/>
          <w:sz w:val="28"/>
          <w:szCs w:val="28"/>
        </w:rPr>
        <w:t>243</w:t>
      </w:r>
      <w:r w:rsidRPr="002459BB">
        <w:rPr>
          <w:rFonts w:ascii="Times New Roman" w:eastAsia="標楷體" w:hAnsi="Times New Roman"/>
          <w:sz w:val="28"/>
          <w:szCs w:val="28"/>
        </w:rPr>
        <w:t>天以上者，應加強審查或實地訪查，以評估是否可轉機構照護。</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97/9/1</w:t>
      </w:r>
      <w:r w:rsidR="00C54EE9" w:rsidRPr="002459BB">
        <w:rPr>
          <w:rFonts w:ascii="Times New Roman" w:eastAsia="標楷體" w:hAnsi="Times New Roman"/>
          <w:sz w:val="28"/>
          <w:szCs w:val="28"/>
        </w:rPr>
        <w:t>)</w:t>
      </w:r>
    </w:p>
    <w:p w:rsidR="000257EE" w:rsidRPr="002459BB" w:rsidRDefault="00274757" w:rsidP="006000EA">
      <w:pPr>
        <w:snapToGrid w:val="0"/>
        <w:spacing w:line="600" w:lineRule="exact"/>
        <w:ind w:left="1560" w:hanging="566"/>
        <w:jc w:val="both"/>
        <w:rPr>
          <w:rFonts w:ascii="Times New Roman" w:eastAsia="標楷體" w:hAnsi="Times New Roman"/>
          <w:sz w:val="28"/>
          <w:szCs w:val="28"/>
        </w:rPr>
      </w:pPr>
      <w:r w:rsidRPr="002459BB">
        <w:rPr>
          <w:rFonts w:ascii="Times New Roman" w:eastAsia="標楷體" w:hAnsi="Times New Roman"/>
          <w:sz w:val="28"/>
          <w:szCs w:val="28"/>
        </w:rPr>
        <w:t>壬、</w:t>
      </w:r>
      <w:r w:rsidRPr="002459BB">
        <w:rPr>
          <w:rFonts w:ascii="Times New Roman" w:eastAsia="標楷體" w:hAnsi="Times New Roman"/>
          <w:sz w:val="28"/>
          <w:szCs w:val="28"/>
        </w:rPr>
        <w:t>RCW</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呼吸照護病房階段</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審查原則【如附表】。</w:t>
      </w:r>
      <w:r w:rsidRPr="002459BB">
        <w:rPr>
          <w:rFonts w:ascii="Times New Roman" w:eastAsia="標楷體" w:hAnsi="Times New Roman"/>
          <w:sz w:val="28"/>
          <w:szCs w:val="28"/>
        </w:rPr>
        <w:t xml:space="preserve"> (101/5/1)</w:t>
      </w:r>
    </w:p>
    <w:p w:rsidR="000257EE" w:rsidRPr="002459BB" w:rsidRDefault="00274757" w:rsidP="006000EA">
      <w:pPr>
        <w:pStyle w:val="20"/>
        <w:tabs>
          <w:tab w:val="clear" w:pos="900"/>
        </w:tabs>
        <w:snapToGrid w:val="0"/>
        <w:spacing w:line="600" w:lineRule="exact"/>
        <w:ind w:left="897" w:hanging="470"/>
        <w:jc w:val="both"/>
        <w:rPr>
          <w:rFonts w:ascii="Times New Roman" w:eastAsia="標楷體" w:hAnsi="Times New Roman"/>
          <w:sz w:val="28"/>
          <w:szCs w:val="28"/>
        </w:rPr>
      </w:pPr>
      <w:r w:rsidRPr="002459BB">
        <w:rPr>
          <w:rFonts w:ascii="Times New Roman" w:eastAsia="標楷體" w:hAnsi="Times New Roman"/>
          <w:sz w:val="28"/>
          <w:szCs w:val="28"/>
        </w:rPr>
        <w:t>(28)</w:t>
      </w:r>
      <w:r w:rsidRPr="002459BB">
        <w:rPr>
          <w:rFonts w:ascii="Times New Roman" w:eastAsia="標楷體" w:hAnsi="Times New Roman"/>
          <w:sz w:val="28"/>
          <w:szCs w:val="28"/>
        </w:rPr>
        <w:t>結核病案件之審查原則：</w:t>
      </w:r>
      <w:r w:rsidRPr="002459BB">
        <w:rPr>
          <w:rFonts w:ascii="Times New Roman" w:eastAsia="標楷體" w:hAnsi="Times New Roman"/>
          <w:sz w:val="28"/>
          <w:szCs w:val="28"/>
        </w:rPr>
        <w:t>(96/4/1)</w:t>
      </w:r>
    </w:p>
    <w:p w:rsidR="000257EE" w:rsidRPr="002459BB" w:rsidRDefault="00274757" w:rsidP="006000EA">
      <w:pPr>
        <w:snapToGrid w:val="0"/>
        <w:spacing w:line="600" w:lineRule="exact"/>
        <w:ind w:left="1560" w:hanging="566"/>
        <w:jc w:val="both"/>
        <w:rPr>
          <w:rFonts w:ascii="Times New Roman" w:eastAsia="標楷體" w:hAnsi="Times New Roman"/>
          <w:sz w:val="28"/>
          <w:szCs w:val="28"/>
        </w:rPr>
      </w:pPr>
      <w:r w:rsidRPr="002459BB">
        <w:rPr>
          <w:rFonts w:ascii="Times New Roman" w:eastAsia="標楷體" w:hAnsi="Times New Roman"/>
          <w:sz w:val="28"/>
          <w:szCs w:val="28"/>
        </w:rPr>
        <w:t>甲、為顧及病人服藥安全，醫師得依專業判斷及衛生福利部疾病管制署修訂之「結核病診治指引」，以開立一般處方箋，或總劑量</w:t>
      </w:r>
      <w:r w:rsidRPr="002459BB">
        <w:rPr>
          <w:rFonts w:ascii="Times New Roman" w:eastAsia="標楷體" w:hAnsi="Times New Roman"/>
          <w:sz w:val="28"/>
          <w:szCs w:val="28"/>
        </w:rPr>
        <w:t>1</w:t>
      </w:r>
      <w:r w:rsidRPr="002459BB">
        <w:rPr>
          <w:rFonts w:ascii="Times New Roman" w:eastAsia="標楷體" w:hAnsi="Times New Roman"/>
          <w:sz w:val="28"/>
          <w:szCs w:val="28"/>
        </w:rPr>
        <w:t>個月之慢性病連續處方箋。</w:t>
      </w:r>
      <w:r w:rsidRPr="002459BB">
        <w:rPr>
          <w:rFonts w:ascii="Times New Roman" w:eastAsia="標楷體" w:hAnsi="Times New Roman"/>
          <w:sz w:val="28"/>
          <w:szCs w:val="28"/>
        </w:rPr>
        <w:t>(102/8/1)</w:t>
      </w:r>
    </w:p>
    <w:p w:rsidR="000257EE" w:rsidRPr="002459BB" w:rsidRDefault="00274757" w:rsidP="006000EA">
      <w:pPr>
        <w:snapToGrid w:val="0"/>
        <w:spacing w:line="600" w:lineRule="exact"/>
        <w:ind w:left="1560" w:hanging="566"/>
        <w:jc w:val="both"/>
        <w:rPr>
          <w:rFonts w:ascii="Times New Roman" w:eastAsia="標楷體" w:hAnsi="Times New Roman"/>
          <w:sz w:val="28"/>
          <w:szCs w:val="28"/>
        </w:rPr>
      </w:pPr>
      <w:r w:rsidRPr="002459BB">
        <w:rPr>
          <w:rFonts w:ascii="Times New Roman" w:eastAsia="標楷體" w:hAnsi="Times New Roman"/>
          <w:sz w:val="28"/>
          <w:szCs w:val="28"/>
        </w:rPr>
        <w:t>乙、如經醫師診治認為有開立總劑量</w:t>
      </w:r>
      <w:r w:rsidRPr="002459BB">
        <w:rPr>
          <w:rFonts w:ascii="Times New Roman" w:eastAsia="標楷體" w:hAnsi="Times New Roman"/>
          <w:sz w:val="28"/>
          <w:szCs w:val="28"/>
        </w:rPr>
        <w:t>1</w:t>
      </w:r>
      <w:r w:rsidRPr="002459BB">
        <w:rPr>
          <w:rFonts w:ascii="Times New Roman" w:eastAsia="標楷體" w:hAnsi="Times New Roman"/>
          <w:sz w:val="28"/>
          <w:szCs w:val="28"/>
        </w:rPr>
        <w:t>個月以上慢性病處方箋之情況者</w:t>
      </w:r>
      <w:r w:rsidRPr="002459BB">
        <w:rPr>
          <w:rFonts w:ascii="Times New Roman" w:eastAsia="標楷體" w:hAnsi="Times New Roman"/>
          <w:sz w:val="28"/>
          <w:szCs w:val="28"/>
        </w:rPr>
        <w:t>(</w:t>
      </w:r>
      <w:r w:rsidRPr="002459BB">
        <w:rPr>
          <w:rFonts w:ascii="Times New Roman" w:eastAsia="標楷體" w:hAnsi="Times New Roman"/>
          <w:sz w:val="28"/>
          <w:szCs w:val="28"/>
        </w:rPr>
        <w:t>例如病人需長期出國超過一個月者</w:t>
      </w:r>
      <w:r w:rsidRPr="002459BB">
        <w:rPr>
          <w:rFonts w:ascii="Times New Roman" w:eastAsia="標楷體" w:hAnsi="Times New Roman"/>
          <w:sz w:val="28"/>
          <w:szCs w:val="28"/>
        </w:rPr>
        <w:t>)</w:t>
      </w:r>
      <w:r w:rsidRPr="002459BB">
        <w:rPr>
          <w:rFonts w:ascii="Times New Roman" w:eastAsia="標楷體" w:hAnsi="Times New Roman"/>
          <w:sz w:val="28"/>
          <w:szCs w:val="28"/>
        </w:rPr>
        <w:t>，醫師應詳述理由。</w:t>
      </w:r>
    </w:p>
    <w:p w:rsidR="000257EE" w:rsidRPr="002459BB" w:rsidRDefault="00274757" w:rsidP="006000EA">
      <w:pPr>
        <w:snapToGrid w:val="0"/>
        <w:spacing w:line="600" w:lineRule="exact"/>
        <w:ind w:left="1560" w:hanging="566"/>
        <w:jc w:val="both"/>
        <w:rPr>
          <w:rFonts w:ascii="Times New Roman" w:eastAsia="標楷體" w:hAnsi="Times New Roman"/>
          <w:sz w:val="28"/>
          <w:szCs w:val="28"/>
        </w:rPr>
      </w:pPr>
      <w:r w:rsidRPr="002459BB">
        <w:rPr>
          <w:rFonts w:ascii="Times New Roman" w:eastAsia="標楷體" w:hAnsi="Times New Roman"/>
          <w:sz w:val="28"/>
          <w:szCs w:val="28"/>
        </w:rPr>
        <w:t>丙、對於開立總劑量一個月以上慢性病連續處方箋之院所，將依檔案分析結果加強審查。</w:t>
      </w:r>
    </w:p>
    <w:p w:rsidR="000257EE" w:rsidRPr="002459BB" w:rsidRDefault="00274757" w:rsidP="006000EA">
      <w:pPr>
        <w:spacing w:line="400" w:lineRule="exact"/>
        <w:ind w:left="386" w:firstLine="605"/>
        <w:jc w:val="both"/>
        <w:rPr>
          <w:rFonts w:ascii="Times New Roman" w:eastAsia="標楷體" w:hAnsi="Times New Roman"/>
          <w:sz w:val="28"/>
          <w:szCs w:val="28"/>
        </w:rPr>
      </w:pPr>
      <w:r w:rsidRPr="002459BB">
        <w:rPr>
          <w:rFonts w:ascii="Times New Roman" w:eastAsia="標楷體" w:hAnsi="Times New Roman"/>
          <w:sz w:val="28"/>
          <w:szCs w:val="28"/>
        </w:rPr>
        <w:t>丁、住院審查原則：</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104/1/1</w:t>
      </w:r>
      <w:r w:rsidR="00C54EE9" w:rsidRPr="002459BB">
        <w:rPr>
          <w:rFonts w:ascii="Times New Roman" w:eastAsia="標楷體" w:hAnsi="Times New Roman"/>
          <w:sz w:val="28"/>
          <w:szCs w:val="28"/>
        </w:rPr>
        <w:t>)</w:t>
      </w:r>
    </w:p>
    <w:p w:rsidR="000257EE" w:rsidRPr="002459BB" w:rsidRDefault="007104B3" w:rsidP="006000EA">
      <w:pPr>
        <w:spacing w:line="600" w:lineRule="exact"/>
        <w:ind w:left="1560" w:hanging="284"/>
        <w:jc w:val="both"/>
        <w:rPr>
          <w:rFonts w:ascii="Times New Roman" w:hAnsi="Times New Roman"/>
        </w:rPr>
      </w:pPr>
      <w:r w:rsidRPr="002459BB">
        <w:rPr>
          <w:rFonts w:ascii="Times New Roman" w:eastAsia="標楷體" w:hAnsi="Times New Roman"/>
          <w:sz w:val="28"/>
          <w:szCs w:val="28"/>
        </w:rPr>
        <w:t>A.</w:t>
      </w:r>
      <w:r w:rsidR="00274757" w:rsidRPr="002459BB">
        <w:rPr>
          <w:rFonts w:ascii="Times New Roman" w:eastAsia="標楷體" w:hAnsi="Times New Roman"/>
          <w:sz w:val="28"/>
          <w:szCs w:val="28"/>
        </w:rPr>
        <w:t>急性症狀、服藥有無法忍受的副作用、診斷未明、結核併發症為主、會造成傳染之問題而須住院。</w:t>
      </w:r>
      <w:r w:rsidR="00C54EE9" w:rsidRPr="002459BB">
        <w:rPr>
          <w:rFonts w:ascii="Times New Roman" w:eastAsia="標楷體" w:hAnsi="Times New Roman"/>
          <w:sz w:val="28"/>
          <w:szCs w:val="28"/>
        </w:rPr>
        <w:t>(</w:t>
      </w:r>
      <w:r w:rsidR="00274757" w:rsidRPr="002459BB">
        <w:rPr>
          <w:rFonts w:ascii="Times New Roman" w:eastAsia="標楷體" w:hAnsi="Times New Roman"/>
          <w:sz w:val="28"/>
          <w:szCs w:val="28"/>
        </w:rPr>
        <w:t>104/1/1</w:t>
      </w:r>
      <w:r w:rsidR="00C54EE9" w:rsidRPr="002459BB">
        <w:rPr>
          <w:rFonts w:ascii="Times New Roman" w:eastAsia="標楷體" w:hAnsi="Times New Roman"/>
          <w:sz w:val="28"/>
          <w:szCs w:val="28"/>
        </w:rPr>
        <w:t>)</w:t>
      </w:r>
    </w:p>
    <w:p w:rsidR="000257EE" w:rsidRPr="002459BB" w:rsidRDefault="007104B3" w:rsidP="006000EA">
      <w:pPr>
        <w:snapToGrid w:val="0"/>
        <w:spacing w:line="600" w:lineRule="exact"/>
        <w:ind w:left="1560" w:hanging="284"/>
        <w:jc w:val="both"/>
        <w:rPr>
          <w:rFonts w:ascii="Times New Roman" w:hAnsi="Times New Roman"/>
        </w:rPr>
      </w:pPr>
      <w:r w:rsidRPr="002459BB">
        <w:rPr>
          <w:rFonts w:ascii="Times New Roman" w:eastAsia="標楷體" w:hAnsi="Times New Roman"/>
          <w:sz w:val="28"/>
          <w:szCs w:val="28"/>
        </w:rPr>
        <w:t>B</w:t>
      </w:r>
      <w:r w:rsidR="00274757" w:rsidRPr="002459BB">
        <w:rPr>
          <w:rFonts w:ascii="Times New Roman" w:eastAsia="標楷體" w:hAnsi="Times New Roman"/>
          <w:sz w:val="28"/>
          <w:szCs w:val="28"/>
        </w:rPr>
        <w:t>.</w:t>
      </w:r>
      <w:r w:rsidR="00274757" w:rsidRPr="002459BB">
        <w:rPr>
          <w:rFonts w:ascii="Times New Roman" w:eastAsia="標楷體" w:hAnsi="Times New Roman"/>
          <w:sz w:val="28"/>
          <w:szCs w:val="28"/>
        </w:rPr>
        <w:t>痰抹片檢查持續陽性之開放性肺結核病患隔離病房住院天數以</w:t>
      </w:r>
      <w:r w:rsidR="00274757" w:rsidRPr="002459BB">
        <w:rPr>
          <w:rFonts w:ascii="Times New Roman" w:eastAsia="標楷體" w:hAnsi="Times New Roman"/>
          <w:sz w:val="28"/>
          <w:szCs w:val="28"/>
        </w:rPr>
        <w:t>14</w:t>
      </w:r>
      <w:r w:rsidR="00274757" w:rsidRPr="002459BB">
        <w:rPr>
          <w:rFonts w:ascii="Times New Roman" w:eastAsia="標楷體" w:hAnsi="Times New Roman"/>
          <w:sz w:val="28"/>
          <w:szCs w:val="28"/>
        </w:rPr>
        <w:t>天為原則，隔離病房大於</w:t>
      </w:r>
      <w:r w:rsidR="00274757" w:rsidRPr="002459BB">
        <w:rPr>
          <w:rFonts w:ascii="Times New Roman" w:eastAsia="標楷體" w:hAnsi="Times New Roman"/>
          <w:sz w:val="28"/>
          <w:szCs w:val="28"/>
        </w:rPr>
        <w:t>14</w:t>
      </w:r>
      <w:r w:rsidR="00274757" w:rsidRPr="002459BB">
        <w:rPr>
          <w:rFonts w:ascii="Times New Roman" w:eastAsia="標楷體" w:hAnsi="Times New Roman"/>
          <w:sz w:val="28"/>
          <w:szCs w:val="28"/>
        </w:rPr>
        <w:t>天者，須於病歷清楚載明持</w:t>
      </w:r>
      <w:r w:rsidR="00274757" w:rsidRPr="002459BB">
        <w:rPr>
          <w:rFonts w:ascii="Times New Roman" w:eastAsia="標楷體" w:hAnsi="Times New Roman"/>
          <w:sz w:val="28"/>
          <w:szCs w:val="28"/>
        </w:rPr>
        <w:lastRenderedPageBreak/>
        <w:t>續住院之理由。</w:t>
      </w:r>
      <w:r w:rsidR="00274757" w:rsidRPr="002459BB">
        <w:rPr>
          <w:rFonts w:ascii="Times New Roman" w:eastAsia="標楷體" w:hAnsi="Times New Roman"/>
          <w:sz w:val="28"/>
          <w:szCs w:val="28"/>
        </w:rPr>
        <w:t>(99/7/1)(100/1/1</w:t>
      </w:r>
      <w:r w:rsidRPr="002459BB">
        <w:rPr>
          <w:rFonts w:ascii="Times New Roman" w:eastAsia="標楷體" w:hAnsi="Times New Roman"/>
          <w:sz w:val="28"/>
          <w:szCs w:val="28"/>
        </w:rPr>
        <w:t>)(</w:t>
      </w:r>
      <w:r w:rsidR="00274757" w:rsidRPr="002459BB">
        <w:rPr>
          <w:rFonts w:ascii="Times New Roman" w:eastAsia="標楷體" w:hAnsi="Times New Roman"/>
          <w:sz w:val="28"/>
          <w:szCs w:val="28"/>
        </w:rPr>
        <w:t>104/1/1</w:t>
      </w:r>
      <w:r w:rsidR="00C54EE9" w:rsidRPr="002459BB">
        <w:rPr>
          <w:rFonts w:ascii="Times New Roman" w:eastAsia="標楷體" w:hAnsi="Times New Roman"/>
          <w:sz w:val="28"/>
          <w:szCs w:val="28"/>
        </w:rPr>
        <w:t>)</w:t>
      </w:r>
    </w:p>
    <w:p w:rsidR="000257EE" w:rsidRPr="002459BB" w:rsidRDefault="00274757" w:rsidP="006000EA">
      <w:pPr>
        <w:snapToGrid w:val="0"/>
        <w:spacing w:line="600" w:lineRule="exact"/>
        <w:ind w:left="1560" w:hanging="566"/>
        <w:jc w:val="both"/>
        <w:rPr>
          <w:rFonts w:ascii="Times New Roman" w:hAnsi="Times New Roman"/>
        </w:rPr>
      </w:pPr>
      <w:r w:rsidRPr="002459BB">
        <w:rPr>
          <w:rFonts w:ascii="Times New Roman" w:eastAsia="標楷體" w:hAnsi="Times New Roman"/>
          <w:sz w:val="28"/>
          <w:szCs w:val="28"/>
        </w:rPr>
        <w:t>戊、依衛生福利部疾病管制署所訂之「結核病診治指引」規定為審查原則。</w:t>
      </w:r>
      <w:r w:rsidRPr="002459BB">
        <w:rPr>
          <w:rFonts w:ascii="Times New Roman" w:eastAsia="標楷體" w:hAnsi="Times New Roman"/>
          <w:sz w:val="28"/>
          <w:szCs w:val="28"/>
        </w:rPr>
        <w:t>(101/5/1)(102/8/1)</w:t>
      </w:r>
    </w:p>
    <w:p w:rsidR="000257EE" w:rsidRPr="002459BB" w:rsidRDefault="00274757" w:rsidP="006000EA">
      <w:pPr>
        <w:pStyle w:val="20"/>
        <w:tabs>
          <w:tab w:val="clear" w:pos="900"/>
        </w:tabs>
        <w:snapToGrid w:val="0"/>
        <w:spacing w:line="600" w:lineRule="exact"/>
        <w:ind w:left="897" w:hanging="470"/>
        <w:jc w:val="both"/>
        <w:rPr>
          <w:rFonts w:ascii="Times New Roman" w:eastAsia="標楷體" w:hAnsi="Times New Roman"/>
          <w:sz w:val="28"/>
          <w:szCs w:val="28"/>
        </w:rPr>
      </w:pPr>
      <w:r w:rsidRPr="002459BB">
        <w:rPr>
          <w:rFonts w:ascii="Times New Roman" w:eastAsia="標楷體" w:hAnsi="Times New Roman"/>
          <w:sz w:val="28"/>
          <w:szCs w:val="28"/>
        </w:rPr>
        <w:t>(29)</w:t>
      </w:r>
      <w:r w:rsidRPr="002459BB">
        <w:rPr>
          <w:rFonts w:ascii="Times New Roman" w:eastAsia="標楷體" w:hAnsi="Times New Roman"/>
          <w:sz w:val="28"/>
          <w:szCs w:val="28"/>
        </w:rPr>
        <w:t>透析治療造管及植管之執行時機：</w:t>
      </w:r>
      <w:r w:rsidRPr="002459BB">
        <w:rPr>
          <w:rFonts w:ascii="Times New Roman" w:eastAsia="標楷體" w:hAnsi="Times New Roman"/>
          <w:sz w:val="28"/>
          <w:szCs w:val="28"/>
        </w:rPr>
        <w:t>(96/4/1)</w:t>
      </w:r>
    </w:p>
    <w:p w:rsidR="000257EE" w:rsidRPr="002459BB" w:rsidRDefault="00274757" w:rsidP="006000EA">
      <w:pPr>
        <w:snapToGrid w:val="0"/>
        <w:spacing w:line="600" w:lineRule="exact"/>
        <w:ind w:left="1560" w:hanging="567"/>
        <w:jc w:val="both"/>
        <w:rPr>
          <w:rFonts w:ascii="Times New Roman" w:eastAsia="標楷體" w:hAnsi="Times New Roman"/>
          <w:sz w:val="28"/>
          <w:szCs w:val="28"/>
        </w:rPr>
      </w:pPr>
      <w:r w:rsidRPr="002459BB">
        <w:rPr>
          <w:rFonts w:ascii="Times New Roman" w:eastAsia="標楷體" w:hAnsi="Times New Roman"/>
          <w:sz w:val="28"/>
          <w:szCs w:val="28"/>
        </w:rPr>
        <w:t>甲、醫師對需要開始長期透析治療的慢性腎臟病患者，應充分告知不同透析方式之優缺點，並提供病人選擇透析治療方式之機會，始得建立永久性血管通路或植入固定式導管，惟尿毒症狀嚴重需經由暫時性導管施行緊急透析治療之患者除外。</w:t>
      </w:r>
    </w:p>
    <w:p w:rsidR="000257EE" w:rsidRPr="002459BB" w:rsidRDefault="00274757" w:rsidP="006000EA">
      <w:pPr>
        <w:snapToGrid w:val="0"/>
        <w:spacing w:line="600" w:lineRule="exact"/>
        <w:ind w:left="1198" w:hanging="204"/>
        <w:jc w:val="both"/>
        <w:rPr>
          <w:rFonts w:ascii="Times New Roman" w:hAnsi="Times New Roman"/>
        </w:rPr>
      </w:pPr>
      <w:r w:rsidRPr="002459BB">
        <w:rPr>
          <w:rFonts w:ascii="Times New Roman" w:eastAsia="標楷體" w:hAnsi="Times New Roman"/>
          <w:sz w:val="28"/>
          <w:szCs w:val="28"/>
        </w:rPr>
        <w:t>乙、血液透析部分：</w:t>
      </w:r>
      <w:r w:rsidR="007104B3" w:rsidRPr="002459BB">
        <w:rPr>
          <w:rFonts w:ascii="Times New Roman" w:eastAsia="標楷體" w:hAnsi="Times New Roman"/>
          <w:sz w:val="28"/>
          <w:szCs w:val="28"/>
        </w:rPr>
        <w:t>(101/5/1)</w:t>
      </w:r>
    </w:p>
    <w:p w:rsidR="000257EE" w:rsidRPr="002459BB" w:rsidRDefault="00274757" w:rsidP="006000EA">
      <w:pPr>
        <w:snapToGrid w:val="0"/>
        <w:spacing w:line="600" w:lineRule="exact"/>
        <w:ind w:left="1560" w:hanging="567"/>
        <w:jc w:val="both"/>
        <w:rPr>
          <w:rFonts w:ascii="Times New Roman" w:eastAsia="標楷體" w:hAnsi="Times New Roman"/>
          <w:sz w:val="28"/>
          <w:szCs w:val="28"/>
        </w:rPr>
      </w:pPr>
      <w:r w:rsidRPr="002459BB">
        <w:rPr>
          <w:rFonts w:ascii="Times New Roman" w:eastAsia="標楷體" w:hAnsi="Times New Roman"/>
          <w:sz w:val="28"/>
          <w:szCs w:val="28"/>
        </w:rPr>
        <w:t>暫時性導管</w:t>
      </w:r>
      <w:r w:rsidR="006000EA" w:rsidRPr="002459BB">
        <w:rPr>
          <w:rFonts w:ascii="Times New Roman" w:eastAsia="標楷體" w:hAnsi="Times New Roman"/>
          <w:sz w:val="28"/>
          <w:szCs w:val="28"/>
        </w:rPr>
        <w:t>:</w:t>
      </w:r>
    </w:p>
    <w:p w:rsidR="000257EE" w:rsidRPr="002459BB" w:rsidRDefault="00274757" w:rsidP="006000EA">
      <w:pPr>
        <w:snapToGrid w:val="0"/>
        <w:spacing w:line="600" w:lineRule="exact"/>
        <w:ind w:left="1560" w:hanging="567"/>
        <w:jc w:val="both"/>
        <w:rPr>
          <w:rFonts w:ascii="Times New Roman" w:eastAsia="標楷體" w:hAnsi="Times New Roman"/>
          <w:sz w:val="28"/>
          <w:szCs w:val="28"/>
        </w:rPr>
      </w:pPr>
      <w:r w:rsidRPr="002459BB">
        <w:rPr>
          <w:rFonts w:ascii="Times New Roman" w:eastAsia="標楷體" w:hAnsi="Times New Roman"/>
          <w:sz w:val="28"/>
          <w:szCs w:val="28"/>
        </w:rPr>
        <w:t>(A)</w:t>
      </w:r>
      <w:r w:rsidRPr="002459BB">
        <w:rPr>
          <w:rFonts w:ascii="Times New Roman" w:eastAsia="標楷體" w:hAnsi="Times New Roman"/>
          <w:sz w:val="28"/>
          <w:szCs w:val="28"/>
        </w:rPr>
        <w:t>暫時性導管之定義：包含血液透析用之血管插管</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自靜脈到靜脈</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69006C</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 xml:space="preserve"> </w:t>
      </w:r>
      <w:r w:rsidRPr="002459BB">
        <w:rPr>
          <w:rFonts w:ascii="Times New Roman" w:eastAsia="標楷體" w:hAnsi="Times New Roman"/>
          <w:sz w:val="28"/>
          <w:szCs w:val="28"/>
        </w:rPr>
        <w:t>及固定式中心靜脈導管</w:t>
      </w:r>
      <w:r w:rsidRPr="002459BB">
        <w:rPr>
          <w:rFonts w:ascii="Times New Roman" w:eastAsia="標楷體" w:hAnsi="Times New Roman"/>
          <w:sz w:val="28"/>
          <w:szCs w:val="28"/>
        </w:rPr>
        <w:t xml:space="preserve"> </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治療性導管植入術</w:t>
      </w:r>
      <w:r w:rsidRPr="002459BB">
        <w:rPr>
          <w:rFonts w:ascii="Times New Roman" w:eastAsia="標楷體" w:hAnsi="Times New Roman"/>
          <w:sz w:val="28"/>
          <w:szCs w:val="28"/>
        </w:rPr>
        <w:t xml:space="preserve"> — </w:t>
      </w:r>
      <w:r w:rsidRPr="002459BB">
        <w:rPr>
          <w:rFonts w:ascii="Times New Roman" w:eastAsia="標楷體" w:hAnsi="Times New Roman"/>
          <w:sz w:val="28"/>
          <w:szCs w:val="28"/>
        </w:rPr>
        <w:t>希克曼氏導管植入術</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47059B</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或內頸靜脈切開，永久導管放置術</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69039B</w:t>
      </w:r>
      <w:r w:rsidR="00C54EE9" w:rsidRPr="002459BB">
        <w:rPr>
          <w:rFonts w:ascii="Times New Roman" w:eastAsia="標楷體" w:hAnsi="Times New Roman"/>
          <w:sz w:val="28"/>
          <w:szCs w:val="28"/>
        </w:rPr>
        <w:t>)</w:t>
      </w:r>
    </w:p>
    <w:p w:rsidR="006000EA" w:rsidRPr="002459BB" w:rsidRDefault="00274757" w:rsidP="006000EA">
      <w:pPr>
        <w:snapToGrid w:val="0"/>
        <w:spacing w:line="600" w:lineRule="exact"/>
        <w:ind w:left="1560" w:hanging="567"/>
        <w:jc w:val="both"/>
        <w:rPr>
          <w:rFonts w:ascii="Times New Roman" w:eastAsia="標楷體" w:hAnsi="Times New Roman"/>
          <w:sz w:val="28"/>
          <w:szCs w:val="28"/>
        </w:rPr>
      </w:pPr>
      <w:r w:rsidRPr="002459BB">
        <w:rPr>
          <w:rFonts w:ascii="Times New Roman" w:eastAsia="標楷體" w:hAnsi="Times New Roman"/>
          <w:sz w:val="28"/>
          <w:szCs w:val="28"/>
        </w:rPr>
        <w:t>(B)</w:t>
      </w:r>
      <w:r w:rsidRPr="002459BB">
        <w:rPr>
          <w:rFonts w:ascii="Times New Roman" w:eastAsia="標楷體" w:hAnsi="Times New Roman"/>
          <w:sz w:val="28"/>
          <w:szCs w:val="28"/>
        </w:rPr>
        <w:t>暫時性導管之時機：重度腎衰竭【定義為肌酸酐清除率</w:t>
      </w:r>
      <w:r w:rsidRPr="002459BB">
        <w:rPr>
          <w:rFonts w:ascii="Times New Roman" w:eastAsia="標楷體" w:hAnsi="Times New Roman"/>
          <w:sz w:val="28"/>
          <w:szCs w:val="28"/>
        </w:rPr>
        <w:t xml:space="preserve"> </w:t>
      </w:r>
      <w:r w:rsidR="00C54EE9" w:rsidRPr="002459BB">
        <w:rPr>
          <w:rFonts w:ascii="Times New Roman" w:eastAsia="標楷體" w:hAnsi="Times New Roman"/>
          <w:sz w:val="28"/>
          <w:szCs w:val="28"/>
        </w:rPr>
        <w:t>(</w:t>
      </w:r>
      <w:r w:rsidR="00F77EFC" w:rsidRPr="002459BB">
        <w:rPr>
          <w:rFonts w:ascii="Times New Roman" w:eastAsia="標楷體" w:hAnsi="Times New Roman"/>
          <w:sz w:val="28"/>
          <w:szCs w:val="28"/>
        </w:rPr>
        <w:t>Ccr</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小於</w:t>
      </w:r>
      <w:r w:rsidRPr="002459BB">
        <w:rPr>
          <w:rFonts w:ascii="Times New Roman" w:eastAsia="標楷體" w:hAnsi="Times New Roman"/>
          <w:sz w:val="28"/>
          <w:szCs w:val="28"/>
        </w:rPr>
        <w:t>15 ml/min</w:t>
      </w:r>
      <w:r w:rsidRPr="002459BB">
        <w:rPr>
          <w:rFonts w:ascii="Times New Roman" w:eastAsia="標楷體" w:hAnsi="Times New Roman"/>
          <w:sz w:val="28"/>
          <w:szCs w:val="28"/>
        </w:rPr>
        <w:t>或肌酸酐</w:t>
      </w:r>
      <w:r w:rsidRPr="002459BB">
        <w:rPr>
          <w:rFonts w:ascii="Times New Roman" w:eastAsia="標楷體" w:hAnsi="Times New Roman"/>
          <w:sz w:val="28"/>
          <w:szCs w:val="28"/>
        </w:rPr>
        <w:t xml:space="preserve"> (Cr) </w:t>
      </w:r>
      <w:r w:rsidRPr="002459BB">
        <w:rPr>
          <w:rFonts w:ascii="Times New Roman" w:eastAsia="標楷體" w:hAnsi="Times New Roman"/>
          <w:sz w:val="28"/>
          <w:szCs w:val="28"/>
        </w:rPr>
        <w:t>大於</w:t>
      </w:r>
      <w:r w:rsidRPr="002459BB">
        <w:rPr>
          <w:rFonts w:ascii="Times New Roman" w:eastAsia="標楷體" w:hAnsi="Times New Roman"/>
          <w:sz w:val="28"/>
          <w:szCs w:val="28"/>
        </w:rPr>
        <w:t>6.0 mg/dl</w:t>
      </w:r>
      <w:r w:rsidRPr="002459BB">
        <w:rPr>
          <w:rFonts w:ascii="Times New Roman" w:eastAsia="標楷體" w:hAnsi="Times New Roman"/>
          <w:sz w:val="28"/>
          <w:szCs w:val="28"/>
        </w:rPr>
        <w:t>】，且伴有下列任何一種尿毒併發症者：</w:t>
      </w:r>
      <w:r w:rsidR="00555EB6" w:rsidRPr="002459BB">
        <w:rPr>
          <w:rFonts w:ascii="Times New Roman" w:eastAsia="標楷體" w:hAnsi="Times New Roman"/>
          <w:sz w:val="28"/>
          <w:szCs w:val="28"/>
        </w:rPr>
        <w:t>(106/1/1)</w:t>
      </w:r>
    </w:p>
    <w:p w:rsidR="006000EA" w:rsidRPr="002459BB" w:rsidRDefault="00274757" w:rsidP="006000EA">
      <w:pPr>
        <w:snapToGrid w:val="0"/>
        <w:spacing w:line="600" w:lineRule="exact"/>
        <w:ind w:leftChars="50" w:left="120" w:firstLineChars="514" w:firstLine="1439"/>
        <w:jc w:val="both"/>
        <w:rPr>
          <w:rFonts w:ascii="Times New Roman" w:eastAsia="標楷體" w:hAnsi="Times New Roman"/>
          <w:sz w:val="28"/>
          <w:szCs w:val="28"/>
        </w:rPr>
      </w:pPr>
      <w:r w:rsidRPr="002459BB">
        <w:rPr>
          <w:rFonts w:ascii="Times New Roman" w:eastAsia="標楷體" w:hAnsi="Times New Roman"/>
          <w:sz w:val="28"/>
          <w:szCs w:val="28"/>
        </w:rPr>
        <w:t>a.</w:t>
      </w:r>
      <w:r w:rsidRPr="002459BB">
        <w:rPr>
          <w:rFonts w:ascii="Times New Roman" w:eastAsia="標楷體" w:hAnsi="Times New Roman"/>
          <w:sz w:val="28"/>
          <w:szCs w:val="28"/>
        </w:rPr>
        <w:t>心臟衰竭或肺水腫</w:t>
      </w:r>
    </w:p>
    <w:p w:rsidR="006000EA" w:rsidRPr="002459BB" w:rsidRDefault="00274757" w:rsidP="006000EA">
      <w:pPr>
        <w:snapToGrid w:val="0"/>
        <w:spacing w:line="600" w:lineRule="exact"/>
        <w:ind w:leftChars="50" w:left="120" w:firstLineChars="514" w:firstLine="1439"/>
        <w:jc w:val="both"/>
        <w:rPr>
          <w:rFonts w:ascii="Times New Roman" w:eastAsia="標楷體" w:hAnsi="Times New Roman"/>
          <w:sz w:val="28"/>
          <w:szCs w:val="28"/>
        </w:rPr>
      </w:pPr>
      <w:r w:rsidRPr="002459BB">
        <w:rPr>
          <w:rFonts w:ascii="Times New Roman" w:eastAsia="標楷體" w:hAnsi="Times New Roman"/>
          <w:sz w:val="28"/>
          <w:szCs w:val="28"/>
        </w:rPr>
        <w:t>b.</w:t>
      </w:r>
      <w:r w:rsidRPr="002459BB">
        <w:rPr>
          <w:rFonts w:ascii="Times New Roman" w:eastAsia="標楷體" w:hAnsi="Times New Roman"/>
          <w:sz w:val="28"/>
          <w:szCs w:val="28"/>
        </w:rPr>
        <w:t>心包膜炎</w:t>
      </w:r>
    </w:p>
    <w:p w:rsidR="006000EA" w:rsidRPr="002459BB" w:rsidRDefault="00274757" w:rsidP="006000EA">
      <w:pPr>
        <w:snapToGrid w:val="0"/>
        <w:spacing w:line="600" w:lineRule="exact"/>
        <w:ind w:leftChars="50" w:left="120" w:firstLineChars="514" w:firstLine="1439"/>
        <w:jc w:val="both"/>
        <w:rPr>
          <w:rFonts w:ascii="Times New Roman" w:eastAsia="標楷體" w:hAnsi="Times New Roman"/>
          <w:sz w:val="28"/>
          <w:szCs w:val="28"/>
        </w:rPr>
      </w:pPr>
      <w:r w:rsidRPr="002459BB">
        <w:rPr>
          <w:rFonts w:ascii="Times New Roman" w:eastAsia="標楷體" w:hAnsi="Times New Roman"/>
          <w:sz w:val="28"/>
          <w:szCs w:val="28"/>
        </w:rPr>
        <w:t>c.</w:t>
      </w:r>
      <w:r w:rsidRPr="002459BB">
        <w:rPr>
          <w:rFonts w:ascii="Times New Roman" w:eastAsia="標楷體" w:hAnsi="Times New Roman"/>
          <w:sz w:val="28"/>
          <w:szCs w:val="28"/>
        </w:rPr>
        <w:t>出血傾向</w:t>
      </w:r>
    </w:p>
    <w:p w:rsidR="006000EA" w:rsidRPr="002459BB" w:rsidRDefault="00274757" w:rsidP="006000EA">
      <w:pPr>
        <w:snapToGrid w:val="0"/>
        <w:spacing w:line="600" w:lineRule="exact"/>
        <w:ind w:leftChars="50" w:left="120" w:firstLineChars="514" w:firstLine="1439"/>
        <w:jc w:val="both"/>
        <w:rPr>
          <w:rFonts w:ascii="Times New Roman" w:eastAsia="標楷體" w:hAnsi="Times New Roman"/>
          <w:sz w:val="28"/>
          <w:szCs w:val="28"/>
        </w:rPr>
      </w:pPr>
      <w:r w:rsidRPr="002459BB">
        <w:rPr>
          <w:rFonts w:ascii="Times New Roman" w:eastAsia="標楷體" w:hAnsi="Times New Roman"/>
          <w:sz w:val="28"/>
          <w:szCs w:val="28"/>
        </w:rPr>
        <w:t>d.</w:t>
      </w:r>
      <w:r w:rsidRPr="002459BB">
        <w:rPr>
          <w:rFonts w:ascii="Times New Roman" w:eastAsia="標楷體" w:hAnsi="Times New Roman"/>
          <w:sz w:val="28"/>
          <w:szCs w:val="28"/>
        </w:rPr>
        <w:t>神經症狀：意識障礙，抽搐或末稍神經病變</w:t>
      </w:r>
    </w:p>
    <w:p w:rsidR="006000EA" w:rsidRPr="002459BB" w:rsidRDefault="00274757" w:rsidP="006000EA">
      <w:pPr>
        <w:snapToGrid w:val="0"/>
        <w:spacing w:line="600" w:lineRule="exact"/>
        <w:ind w:leftChars="50" w:left="120" w:firstLineChars="514" w:firstLine="1439"/>
        <w:jc w:val="both"/>
        <w:rPr>
          <w:rFonts w:ascii="Times New Roman" w:eastAsia="標楷體" w:hAnsi="Times New Roman"/>
          <w:sz w:val="28"/>
          <w:szCs w:val="28"/>
        </w:rPr>
      </w:pPr>
      <w:r w:rsidRPr="002459BB">
        <w:rPr>
          <w:rFonts w:ascii="Times New Roman" w:eastAsia="標楷體" w:hAnsi="Times New Roman"/>
          <w:sz w:val="28"/>
          <w:szCs w:val="28"/>
        </w:rPr>
        <w:t>e.</w:t>
      </w:r>
      <w:r w:rsidRPr="002459BB">
        <w:rPr>
          <w:rFonts w:ascii="Times New Roman" w:eastAsia="標楷體" w:hAnsi="Times New Roman"/>
          <w:sz w:val="28"/>
          <w:szCs w:val="28"/>
        </w:rPr>
        <w:t>藥物難以控制之高血鉀</w:t>
      </w:r>
    </w:p>
    <w:p w:rsidR="006000EA" w:rsidRPr="002459BB" w:rsidRDefault="00274757" w:rsidP="006000EA">
      <w:pPr>
        <w:snapToGrid w:val="0"/>
        <w:spacing w:line="600" w:lineRule="exact"/>
        <w:ind w:leftChars="50" w:left="120" w:firstLineChars="514" w:firstLine="1439"/>
        <w:jc w:val="both"/>
        <w:rPr>
          <w:rFonts w:ascii="Times New Roman" w:eastAsia="標楷體" w:hAnsi="Times New Roman"/>
          <w:sz w:val="28"/>
          <w:szCs w:val="28"/>
        </w:rPr>
      </w:pPr>
      <w:r w:rsidRPr="002459BB">
        <w:rPr>
          <w:rFonts w:ascii="Times New Roman" w:eastAsia="標楷體" w:hAnsi="Times New Roman"/>
          <w:sz w:val="28"/>
          <w:szCs w:val="28"/>
        </w:rPr>
        <w:t>f.</w:t>
      </w:r>
      <w:r w:rsidRPr="002459BB">
        <w:rPr>
          <w:rFonts w:ascii="Times New Roman" w:eastAsia="標楷體" w:hAnsi="Times New Roman"/>
          <w:sz w:val="28"/>
          <w:szCs w:val="28"/>
        </w:rPr>
        <w:t>藥物難以控制之嚴重酸血症</w:t>
      </w:r>
    </w:p>
    <w:p w:rsidR="006000EA" w:rsidRPr="002459BB" w:rsidRDefault="00274757" w:rsidP="006000EA">
      <w:pPr>
        <w:snapToGrid w:val="0"/>
        <w:spacing w:line="600" w:lineRule="exact"/>
        <w:ind w:leftChars="50" w:left="120" w:firstLineChars="514" w:firstLine="1439"/>
        <w:jc w:val="both"/>
        <w:rPr>
          <w:rFonts w:ascii="Times New Roman" w:eastAsia="標楷體" w:hAnsi="Times New Roman"/>
          <w:sz w:val="28"/>
          <w:szCs w:val="28"/>
        </w:rPr>
      </w:pPr>
      <w:r w:rsidRPr="002459BB">
        <w:rPr>
          <w:rFonts w:ascii="Times New Roman" w:eastAsia="標楷體" w:hAnsi="Times New Roman"/>
          <w:sz w:val="28"/>
          <w:szCs w:val="28"/>
        </w:rPr>
        <w:lastRenderedPageBreak/>
        <w:t>g.</w:t>
      </w:r>
      <w:r w:rsidRPr="002459BB">
        <w:rPr>
          <w:rFonts w:ascii="Times New Roman" w:eastAsia="標楷體" w:hAnsi="Times New Roman"/>
          <w:sz w:val="28"/>
          <w:szCs w:val="28"/>
        </w:rPr>
        <w:t>藥物難以控制之噁心、嘔吐</w:t>
      </w:r>
    </w:p>
    <w:p w:rsidR="006000EA" w:rsidRPr="002459BB" w:rsidRDefault="00274757" w:rsidP="006000EA">
      <w:pPr>
        <w:snapToGrid w:val="0"/>
        <w:spacing w:line="600" w:lineRule="exact"/>
        <w:ind w:leftChars="50" w:left="120" w:firstLineChars="514" w:firstLine="1439"/>
        <w:jc w:val="both"/>
        <w:rPr>
          <w:rFonts w:ascii="Times New Roman" w:eastAsia="標楷體" w:hAnsi="Times New Roman"/>
          <w:sz w:val="28"/>
          <w:szCs w:val="28"/>
        </w:rPr>
      </w:pPr>
      <w:r w:rsidRPr="002459BB">
        <w:rPr>
          <w:rFonts w:ascii="Times New Roman" w:eastAsia="標楷體" w:hAnsi="Times New Roman"/>
          <w:sz w:val="28"/>
          <w:szCs w:val="28"/>
        </w:rPr>
        <w:t>h.</w:t>
      </w:r>
      <w:r w:rsidRPr="002459BB">
        <w:rPr>
          <w:rFonts w:ascii="Times New Roman" w:eastAsia="標楷體" w:hAnsi="Times New Roman"/>
          <w:sz w:val="28"/>
          <w:szCs w:val="28"/>
        </w:rPr>
        <w:t>惡病體質</w:t>
      </w:r>
      <w:r w:rsidRPr="002459BB">
        <w:rPr>
          <w:rFonts w:ascii="Times New Roman" w:eastAsia="標楷體" w:hAnsi="Times New Roman"/>
          <w:sz w:val="28"/>
          <w:szCs w:val="28"/>
        </w:rPr>
        <w:t xml:space="preserve"> (cachexia)</w:t>
      </w:r>
    </w:p>
    <w:p w:rsidR="006000EA" w:rsidRPr="002459BB" w:rsidRDefault="00274757" w:rsidP="006000EA">
      <w:pPr>
        <w:snapToGrid w:val="0"/>
        <w:spacing w:line="600" w:lineRule="exact"/>
        <w:ind w:leftChars="50" w:left="120" w:firstLineChars="514" w:firstLine="1439"/>
        <w:jc w:val="both"/>
        <w:rPr>
          <w:rFonts w:ascii="Times New Roman" w:eastAsia="標楷體" w:hAnsi="Times New Roman"/>
          <w:sz w:val="28"/>
          <w:szCs w:val="28"/>
        </w:rPr>
      </w:pPr>
      <w:r w:rsidRPr="002459BB">
        <w:rPr>
          <w:rFonts w:ascii="Times New Roman" w:eastAsia="標楷體" w:hAnsi="Times New Roman"/>
          <w:sz w:val="28"/>
          <w:szCs w:val="28"/>
        </w:rPr>
        <w:t>i.</w:t>
      </w:r>
      <w:r w:rsidRPr="002459BB">
        <w:rPr>
          <w:rFonts w:ascii="Times New Roman" w:eastAsia="標楷體" w:hAnsi="Times New Roman"/>
          <w:sz w:val="28"/>
          <w:szCs w:val="28"/>
        </w:rPr>
        <w:t>重度氮血症</w:t>
      </w:r>
      <w:r w:rsidRPr="002459BB">
        <w:rPr>
          <w:rFonts w:ascii="Times New Roman" w:eastAsia="標楷體" w:hAnsi="Times New Roman"/>
          <w:sz w:val="28"/>
          <w:szCs w:val="28"/>
        </w:rPr>
        <w:t xml:space="preserve"> (BUN &gt; 100 mg/dl)</w:t>
      </w:r>
      <w:r w:rsidRPr="002459BB">
        <w:rPr>
          <w:rFonts w:ascii="Times New Roman" w:eastAsia="標楷體" w:hAnsi="Times New Roman"/>
          <w:sz w:val="28"/>
          <w:szCs w:val="28"/>
        </w:rPr>
        <w:t>。</w:t>
      </w:r>
    </w:p>
    <w:p w:rsidR="000257EE" w:rsidRPr="002459BB" w:rsidRDefault="00274757" w:rsidP="006000EA">
      <w:pPr>
        <w:snapToGrid w:val="0"/>
        <w:spacing w:line="600" w:lineRule="exact"/>
        <w:ind w:leftChars="413" w:left="991" w:firstLine="2"/>
        <w:jc w:val="both"/>
        <w:rPr>
          <w:rFonts w:ascii="Times New Roman" w:eastAsia="標楷體" w:hAnsi="Times New Roman"/>
          <w:sz w:val="28"/>
          <w:szCs w:val="28"/>
        </w:rPr>
      </w:pPr>
      <w:r w:rsidRPr="002459BB">
        <w:rPr>
          <w:rFonts w:ascii="Times New Roman" w:eastAsia="標楷體" w:hAnsi="Times New Roman"/>
          <w:sz w:val="28"/>
          <w:szCs w:val="28"/>
        </w:rPr>
        <w:t>若不符上述狀況，醫師應於病歷中詳細記載並呈現必須使用暫時性導管之理由。</w:t>
      </w:r>
    </w:p>
    <w:p w:rsidR="000257EE" w:rsidRPr="002459BB" w:rsidRDefault="00274757" w:rsidP="006000EA">
      <w:pPr>
        <w:snapToGrid w:val="0"/>
        <w:spacing w:line="600" w:lineRule="exact"/>
        <w:ind w:left="1560" w:hanging="567"/>
        <w:jc w:val="both"/>
        <w:rPr>
          <w:rFonts w:ascii="Times New Roman" w:eastAsia="標楷體" w:hAnsi="Times New Roman"/>
          <w:sz w:val="28"/>
          <w:szCs w:val="28"/>
        </w:rPr>
      </w:pPr>
      <w:r w:rsidRPr="002459BB">
        <w:rPr>
          <w:rFonts w:ascii="Times New Roman" w:eastAsia="標楷體" w:hAnsi="Times New Roman"/>
          <w:sz w:val="28"/>
          <w:szCs w:val="28"/>
        </w:rPr>
        <w:t>永久性血管通路形式之選擇與優先順序</w:t>
      </w:r>
    </w:p>
    <w:p w:rsidR="000257EE" w:rsidRPr="002459BB" w:rsidRDefault="007104B3" w:rsidP="006000EA">
      <w:pPr>
        <w:snapToGrid w:val="0"/>
        <w:spacing w:line="600" w:lineRule="exact"/>
        <w:ind w:left="1560" w:hanging="567"/>
        <w:jc w:val="both"/>
        <w:rPr>
          <w:rFonts w:ascii="Times New Roman" w:eastAsia="標楷體" w:hAnsi="Times New Roman"/>
          <w:sz w:val="28"/>
          <w:szCs w:val="28"/>
        </w:rPr>
      </w:pPr>
      <w:r w:rsidRPr="002459BB">
        <w:rPr>
          <w:rFonts w:ascii="Times New Roman" w:eastAsia="標楷體" w:hAnsi="Times New Roman"/>
          <w:sz w:val="28"/>
          <w:szCs w:val="28"/>
        </w:rPr>
        <w:t>(A)</w:t>
      </w:r>
      <w:r w:rsidR="00274757" w:rsidRPr="002459BB">
        <w:rPr>
          <w:rFonts w:ascii="Times New Roman" w:eastAsia="標楷體" w:hAnsi="Times New Roman"/>
          <w:sz w:val="28"/>
          <w:szCs w:val="28"/>
        </w:rPr>
        <w:t>血管通路以末稍血管修補及吻合術</w:t>
      </w:r>
      <w:r w:rsidR="00C54EE9" w:rsidRPr="002459BB">
        <w:rPr>
          <w:rFonts w:ascii="Times New Roman" w:eastAsia="標楷體" w:hAnsi="Times New Roman"/>
          <w:sz w:val="28"/>
          <w:szCs w:val="28"/>
        </w:rPr>
        <w:t>(</w:t>
      </w:r>
      <w:r w:rsidR="00274757" w:rsidRPr="002459BB">
        <w:rPr>
          <w:rFonts w:ascii="Times New Roman" w:eastAsia="標楷體" w:hAnsi="Times New Roman"/>
          <w:sz w:val="28"/>
          <w:szCs w:val="28"/>
        </w:rPr>
        <w:t>69032C</w:t>
      </w:r>
      <w:r w:rsidR="00C54EE9" w:rsidRPr="002459BB">
        <w:rPr>
          <w:rFonts w:ascii="Times New Roman" w:eastAsia="標楷體" w:hAnsi="Times New Roman"/>
          <w:sz w:val="28"/>
          <w:szCs w:val="28"/>
        </w:rPr>
        <w:t>)</w:t>
      </w:r>
      <w:r w:rsidR="00274757" w:rsidRPr="002459BB">
        <w:rPr>
          <w:rFonts w:ascii="Times New Roman" w:eastAsia="標楷體" w:hAnsi="Times New Roman"/>
          <w:sz w:val="28"/>
          <w:szCs w:val="28"/>
        </w:rPr>
        <w:t>為首選。</w:t>
      </w:r>
    </w:p>
    <w:p w:rsidR="006000EA" w:rsidRPr="002459BB" w:rsidRDefault="007104B3" w:rsidP="006000EA">
      <w:pPr>
        <w:snapToGrid w:val="0"/>
        <w:spacing w:line="600" w:lineRule="exact"/>
        <w:ind w:leftChars="413" w:left="1377" w:hangingChars="138" w:hanging="386"/>
        <w:jc w:val="both"/>
        <w:rPr>
          <w:rFonts w:ascii="Times New Roman" w:eastAsia="標楷體" w:hAnsi="Times New Roman"/>
          <w:sz w:val="28"/>
          <w:szCs w:val="28"/>
        </w:rPr>
      </w:pPr>
      <w:r w:rsidRPr="002459BB">
        <w:rPr>
          <w:rFonts w:ascii="Times New Roman" w:eastAsia="標楷體" w:hAnsi="Times New Roman"/>
          <w:sz w:val="28"/>
          <w:szCs w:val="28"/>
        </w:rPr>
        <w:t>(B)</w:t>
      </w:r>
      <w:r w:rsidR="00274757" w:rsidRPr="002459BB">
        <w:rPr>
          <w:rFonts w:ascii="Times New Roman" w:eastAsia="標楷體" w:hAnsi="Times New Roman"/>
          <w:sz w:val="28"/>
          <w:szCs w:val="28"/>
        </w:rPr>
        <w:t>若以上兩種瘻管無法做成時，可以植入動靜脈造廔術合併人工血管使用</w:t>
      </w:r>
      <w:r w:rsidR="00C54EE9" w:rsidRPr="002459BB">
        <w:rPr>
          <w:rFonts w:ascii="Times New Roman" w:eastAsia="標楷體" w:hAnsi="Times New Roman"/>
          <w:sz w:val="28"/>
          <w:szCs w:val="28"/>
        </w:rPr>
        <w:t>(</w:t>
      </w:r>
      <w:r w:rsidR="00274757" w:rsidRPr="002459BB">
        <w:rPr>
          <w:rFonts w:ascii="Times New Roman" w:eastAsia="標楷體" w:hAnsi="Times New Roman"/>
          <w:sz w:val="28"/>
          <w:szCs w:val="28"/>
        </w:rPr>
        <w:t>兩處吻合</w:t>
      </w:r>
      <w:r w:rsidR="00C54EE9" w:rsidRPr="002459BB">
        <w:rPr>
          <w:rFonts w:ascii="Times New Roman" w:eastAsia="標楷體" w:hAnsi="Times New Roman"/>
          <w:sz w:val="28"/>
          <w:szCs w:val="28"/>
        </w:rPr>
        <w:t>)(</w:t>
      </w:r>
      <w:r w:rsidR="00274757" w:rsidRPr="002459BB">
        <w:rPr>
          <w:rFonts w:ascii="Times New Roman" w:eastAsia="標楷體" w:hAnsi="Times New Roman"/>
          <w:sz w:val="28"/>
          <w:szCs w:val="28"/>
        </w:rPr>
        <w:t>69034C</w:t>
      </w:r>
      <w:r w:rsidR="00C54EE9" w:rsidRPr="002459BB">
        <w:rPr>
          <w:rFonts w:ascii="Times New Roman" w:eastAsia="標楷體" w:hAnsi="Times New Roman"/>
          <w:sz w:val="28"/>
          <w:szCs w:val="28"/>
        </w:rPr>
        <w:t>)</w:t>
      </w:r>
      <w:r w:rsidR="00274757" w:rsidRPr="002459BB">
        <w:rPr>
          <w:rFonts w:ascii="Times New Roman" w:eastAsia="標楷體" w:hAnsi="Times New Roman"/>
          <w:sz w:val="28"/>
          <w:szCs w:val="28"/>
        </w:rPr>
        <w:t>作為血管通路。</w:t>
      </w:r>
    </w:p>
    <w:p w:rsidR="000257EE" w:rsidRPr="002459BB" w:rsidRDefault="007104B3" w:rsidP="006000EA">
      <w:pPr>
        <w:snapToGrid w:val="0"/>
        <w:spacing w:line="600" w:lineRule="exact"/>
        <w:ind w:leftChars="400" w:left="1380" w:hangingChars="150" w:hanging="420"/>
        <w:jc w:val="both"/>
        <w:rPr>
          <w:rFonts w:ascii="Times New Roman" w:eastAsia="標楷體" w:hAnsi="Times New Roman"/>
          <w:sz w:val="28"/>
          <w:szCs w:val="28"/>
        </w:rPr>
      </w:pPr>
      <w:r w:rsidRPr="002459BB">
        <w:rPr>
          <w:rFonts w:ascii="Times New Roman" w:eastAsia="標楷體" w:hAnsi="Times New Roman"/>
          <w:sz w:val="28"/>
          <w:szCs w:val="28"/>
        </w:rPr>
        <w:t>(C)</w:t>
      </w:r>
      <w:r w:rsidR="00274757" w:rsidRPr="002459BB">
        <w:rPr>
          <w:rFonts w:ascii="Times New Roman" w:eastAsia="標楷體" w:hAnsi="Times New Roman"/>
          <w:sz w:val="28"/>
          <w:szCs w:val="28"/>
        </w:rPr>
        <w:t>無法做自體動靜脈瘻管或人工血管植入者可選擇植入固定式中心靜脈導管</w:t>
      </w:r>
      <w:r w:rsidR="00C54EE9" w:rsidRPr="002459BB">
        <w:rPr>
          <w:rFonts w:ascii="Times New Roman" w:eastAsia="標楷體" w:hAnsi="Times New Roman"/>
          <w:sz w:val="28"/>
          <w:szCs w:val="28"/>
        </w:rPr>
        <w:t>(</w:t>
      </w:r>
      <w:r w:rsidR="00274757" w:rsidRPr="002459BB">
        <w:rPr>
          <w:rFonts w:ascii="Times New Roman" w:eastAsia="標楷體" w:hAnsi="Times New Roman"/>
          <w:sz w:val="28"/>
          <w:szCs w:val="28"/>
        </w:rPr>
        <w:t>治療性導管植入術</w:t>
      </w:r>
      <w:r w:rsidR="00274757" w:rsidRPr="002459BB">
        <w:rPr>
          <w:rFonts w:ascii="Times New Roman" w:eastAsia="標楷體" w:hAnsi="Times New Roman"/>
          <w:sz w:val="28"/>
          <w:szCs w:val="28"/>
        </w:rPr>
        <w:t xml:space="preserve"> — </w:t>
      </w:r>
      <w:r w:rsidR="00274757" w:rsidRPr="002459BB">
        <w:rPr>
          <w:rFonts w:ascii="Times New Roman" w:eastAsia="標楷體" w:hAnsi="Times New Roman"/>
          <w:sz w:val="28"/>
          <w:szCs w:val="28"/>
        </w:rPr>
        <w:t>希克曼氏導管植入術</w:t>
      </w:r>
      <w:r w:rsidR="00C54EE9" w:rsidRPr="002459BB">
        <w:rPr>
          <w:rFonts w:ascii="Times New Roman" w:eastAsia="標楷體" w:hAnsi="Times New Roman"/>
          <w:sz w:val="28"/>
          <w:szCs w:val="28"/>
        </w:rPr>
        <w:t>(</w:t>
      </w:r>
      <w:r w:rsidR="00274757" w:rsidRPr="002459BB">
        <w:rPr>
          <w:rFonts w:ascii="Times New Roman" w:eastAsia="標楷體" w:hAnsi="Times New Roman"/>
          <w:sz w:val="28"/>
          <w:szCs w:val="28"/>
        </w:rPr>
        <w:t xml:space="preserve">47059B </w:t>
      </w:r>
      <w:r w:rsidR="00C54EE9" w:rsidRPr="002459BB">
        <w:rPr>
          <w:rFonts w:ascii="Times New Roman" w:eastAsia="標楷體" w:hAnsi="Times New Roman"/>
          <w:sz w:val="28"/>
          <w:szCs w:val="28"/>
        </w:rPr>
        <w:t>)</w:t>
      </w:r>
      <w:r w:rsidR="00274757" w:rsidRPr="002459BB">
        <w:rPr>
          <w:rFonts w:ascii="Times New Roman" w:eastAsia="標楷體" w:hAnsi="Times New Roman"/>
          <w:sz w:val="28"/>
          <w:szCs w:val="28"/>
        </w:rPr>
        <w:t>或內頸靜脈切開，永久導管放置術</w:t>
      </w:r>
      <w:r w:rsidR="00C54EE9" w:rsidRPr="002459BB">
        <w:rPr>
          <w:rFonts w:ascii="Times New Roman" w:eastAsia="標楷體" w:hAnsi="Times New Roman"/>
          <w:sz w:val="28"/>
          <w:szCs w:val="28"/>
        </w:rPr>
        <w:t>(</w:t>
      </w:r>
      <w:r w:rsidR="00274757" w:rsidRPr="002459BB">
        <w:rPr>
          <w:rFonts w:ascii="Times New Roman" w:eastAsia="標楷體" w:hAnsi="Times New Roman"/>
          <w:sz w:val="28"/>
          <w:szCs w:val="28"/>
        </w:rPr>
        <w:t>69039B</w:t>
      </w:r>
      <w:r w:rsidR="00C54EE9" w:rsidRPr="002459BB">
        <w:rPr>
          <w:rFonts w:ascii="Times New Roman" w:eastAsia="標楷體" w:hAnsi="Times New Roman"/>
          <w:sz w:val="28"/>
          <w:szCs w:val="28"/>
        </w:rPr>
        <w:t>))</w:t>
      </w:r>
      <w:r w:rsidR="00274757" w:rsidRPr="002459BB">
        <w:rPr>
          <w:rFonts w:ascii="Times New Roman" w:eastAsia="標楷體" w:hAnsi="Times New Roman"/>
          <w:sz w:val="28"/>
          <w:szCs w:val="28"/>
        </w:rPr>
        <w:t>或將病人轉至腹膜透析治療。</w:t>
      </w:r>
    </w:p>
    <w:p w:rsidR="000257EE" w:rsidRPr="002459BB" w:rsidRDefault="00274757" w:rsidP="006000EA">
      <w:pPr>
        <w:numPr>
          <w:ilvl w:val="0"/>
          <w:numId w:val="30"/>
        </w:numPr>
        <w:tabs>
          <w:tab w:val="left" w:pos="1701"/>
        </w:tabs>
        <w:snapToGrid w:val="0"/>
        <w:spacing w:line="600" w:lineRule="exact"/>
        <w:ind w:left="1701" w:hanging="283"/>
        <w:jc w:val="both"/>
        <w:rPr>
          <w:rFonts w:ascii="Times New Roman" w:eastAsia="標楷體" w:hAnsi="Times New Roman"/>
          <w:sz w:val="28"/>
          <w:szCs w:val="28"/>
        </w:rPr>
      </w:pPr>
      <w:r w:rsidRPr="002459BB">
        <w:rPr>
          <w:rFonts w:ascii="Times New Roman" w:eastAsia="標楷體" w:hAnsi="Times New Roman"/>
          <w:sz w:val="28"/>
          <w:szCs w:val="28"/>
        </w:rPr>
        <w:t>建立血管通路之時機</w:t>
      </w:r>
    </w:p>
    <w:p w:rsidR="000257EE" w:rsidRPr="002459BB" w:rsidRDefault="00274757" w:rsidP="006000EA">
      <w:pPr>
        <w:snapToGrid w:val="0"/>
        <w:spacing w:line="600" w:lineRule="exact"/>
        <w:ind w:left="974" w:firstLine="1011"/>
        <w:jc w:val="both"/>
        <w:rPr>
          <w:rFonts w:ascii="Times New Roman" w:eastAsia="標楷體" w:hAnsi="Times New Roman"/>
          <w:sz w:val="28"/>
          <w:szCs w:val="28"/>
        </w:rPr>
      </w:pPr>
      <w:r w:rsidRPr="002459BB">
        <w:rPr>
          <w:rFonts w:ascii="Times New Roman" w:eastAsia="標楷體" w:hAnsi="Times New Roman"/>
          <w:sz w:val="28"/>
          <w:szCs w:val="28"/>
        </w:rPr>
        <w:t>(A)</w:t>
      </w:r>
      <w:r w:rsidRPr="002459BB">
        <w:rPr>
          <w:rFonts w:ascii="Times New Roman" w:eastAsia="標楷體" w:hAnsi="Times New Roman"/>
          <w:sz w:val="28"/>
          <w:szCs w:val="28"/>
        </w:rPr>
        <w:t>糖尿病腎病變患者接受自體動靜脈瘻管手術的時機：</w:t>
      </w:r>
    </w:p>
    <w:p w:rsidR="000257EE" w:rsidRPr="002459BB" w:rsidRDefault="00274757" w:rsidP="006000EA">
      <w:pPr>
        <w:snapToGrid w:val="0"/>
        <w:spacing w:line="600" w:lineRule="exact"/>
        <w:ind w:left="974" w:firstLine="1294"/>
        <w:jc w:val="both"/>
        <w:rPr>
          <w:rFonts w:ascii="Times New Roman" w:eastAsia="標楷體" w:hAnsi="Times New Roman"/>
          <w:sz w:val="28"/>
          <w:szCs w:val="28"/>
        </w:rPr>
      </w:pPr>
      <w:r w:rsidRPr="002459BB">
        <w:rPr>
          <w:rFonts w:ascii="Times New Roman" w:eastAsia="標楷體" w:hAnsi="Times New Roman"/>
          <w:sz w:val="28"/>
          <w:szCs w:val="28"/>
        </w:rPr>
        <w:t>a.</w:t>
      </w:r>
      <w:r w:rsidRPr="002459BB">
        <w:rPr>
          <w:rFonts w:ascii="Times New Roman" w:eastAsia="標楷體" w:hAnsi="Times New Roman"/>
          <w:sz w:val="28"/>
          <w:szCs w:val="28"/>
        </w:rPr>
        <w:t>肌酸酐清除率</w:t>
      </w:r>
      <w:r w:rsidR="00C54EE9" w:rsidRPr="002459BB">
        <w:rPr>
          <w:rFonts w:ascii="Times New Roman" w:eastAsia="標楷體" w:hAnsi="Times New Roman"/>
          <w:sz w:val="28"/>
          <w:szCs w:val="28"/>
        </w:rPr>
        <w:t>(</w:t>
      </w:r>
      <w:r w:rsidR="00F77EFC" w:rsidRPr="002459BB">
        <w:rPr>
          <w:rFonts w:ascii="Times New Roman" w:eastAsia="標楷體" w:hAnsi="Times New Roman"/>
          <w:sz w:val="28"/>
          <w:szCs w:val="28"/>
        </w:rPr>
        <w:t>Ccr</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小於</w:t>
      </w:r>
      <w:r w:rsidRPr="002459BB">
        <w:rPr>
          <w:rFonts w:ascii="Times New Roman" w:eastAsia="標楷體" w:hAnsi="Times New Roman"/>
          <w:sz w:val="28"/>
          <w:szCs w:val="28"/>
        </w:rPr>
        <w:t>15 ml/min</w:t>
      </w:r>
      <w:r w:rsidRPr="002459BB">
        <w:rPr>
          <w:rFonts w:ascii="Times New Roman" w:eastAsia="標楷體" w:hAnsi="Times New Roman"/>
          <w:sz w:val="28"/>
          <w:szCs w:val="28"/>
        </w:rPr>
        <w:t>，或</w:t>
      </w:r>
    </w:p>
    <w:p w:rsidR="000257EE" w:rsidRPr="002459BB" w:rsidRDefault="00274757" w:rsidP="006000EA">
      <w:pPr>
        <w:snapToGrid w:val="0"/>
        <w:spacing w:line="600" w:lineRule="exact"/>
        <w:ind w:left="974" w:firstLine="1294"/>
        <w:jc w:val="both"/>
        <w:rPr>
          <w:rFonts w:ascii="Times New Roman" w:eastAsia="標楷體" w:hAnsi="Times New Roman"/>
          <w:sz w:val="28"/>
          <w:szCs w:val="28"/>
        </w:rPr>
      </w:pPr>
      <w:r w:rsidRPr="002459BB">
        <w:rPr>
          <w:rFonts w:ascii="Times New Roman" w:eastAsia="標楷體" w:hAnsi="Times New Roman"/>
          <w:sz w:val="28"/>
          <w:szCs w:val="28"/>
        </w:rPr>
        <w:t>b.</w:t>
      </w:r>
      <w:r w:rsidRPr="002459BB">
        <w:rPr>
          <w:rFonts w:ascii="Times New Roman" w:eastAsia="標楷體" w:hAnsi="Times New Roman"/>
          <w:sz w:val="28"/>
          <w:szCs w:val="28"/>
        </w:rPr>
        <w:t>肌酸酐</w:t>
      </w:r>
      <w:r w:rsidRPr="002459BB">
        <w:rPr>
          <w:rFonts w:ascii="Times New Roman" w:eastAsia="標楷體" w:hAnsi="Times New Roman"/>
          <w:sz w:val="28"/>
          <w:szCs w:val="28"/>
        </w:rPr>
        <w:t xml:space="preserve"> (Cr) </w:t>
      </w:r>
      <w:r w:rsidRPr="002459BB">
        <w:rPr>
          <w:rFonts w:ascii="Times New Roman" w:eastAsia="標楷體" w:hAnsi="Times New Roman"/>
          <w:sz w:val="28"/>
          <w:szCs w:val="28"/>
        </w:rPr>
        <w:t>大於</w:t>
      </w:r>
      <w:r w:rsidRPr="002459BB">
        <w:rPr>
          <w:rFonts w:ascii="Times New Roman" w:eastAsia="標楷體" w:hAnsi="Times New Roman"/>
          <w:sz w:val="28"/>
          <w:szCs w:val="28"/>
        </w:rPr>
        <w:t>6 mg/dl</w:t>
      </w:r>
      <w:r w:rsidRPr="002459BB">
        <w:rPr>
          <w:rFonts w:ascii="Times New Roman" w:eastAsia="標楷體" w:hAnsi="Times New Roman"/>
          <w:sz w:val="28"/>
          <w:szCs w:val="28"/>
        </w:rPr>
        <w:t>，或</w:t>
      </w:r>
    </w:p>
    <w:p w:rsidR="000257EE" w:rsidRPr="002459BB" w:rsidRDefault="00274757" w:rsidP="006000EA">
      <w:pPr>
        <w:snapToGrid w:val="0"/>
        <w:spacing w:line="600" w:lineRule="exact"/>
        <w:ind w:left="974" w:firstLine="1294"/>
        <w:jc w:val="both"/>
        <w:rPr>
          <w:rFonts w:ascii="Times New Roman" w:eastAsia="標楷體" w:hAnsi="Times New Roman"/>
          <w:sz w:val="28"/>
          <w:szCs w:val="28"/>
        </w:rPr>
      </w:pPr>
      <w:r w:rsidRPr="002459BB">
        <w:rPr>
          <w:rFonts w:ascii="Times New Roman" w:eastAsia="標楷體" w:hAnsi="Times New Roman"/>
          <w:sz w:val="28"/>
          <w:szCs w:val="28"/>
        </w:rPr>
        <w:t>c.</w:t>
      </w:r>
      <w:r w:rsidRPr="002459BB">
        <w:rPr>
          <w:rFonts w:ascii="Times New Roman" w:eastAsia="標楷體" w:hAnsi="Times New Roman"/>
          <w:sz w:val="28"/>
          <w:szCs w:val="28"/>
        </w:rPr>
        <w:t>預期在</w:t>
      </w:r>
      <w:r w:rsidR="00F77EFC" w:rsidRPr="002459BB">
        <w:rPr>
          <w:rFonts w:ascii="Times New Roman" w:eastAsia="標楷體" w:hAnsi="Times New Roman"/>
          <w:sz w:val="28"/>
          <w:szCs w:val="28"/>
        </w:rPr>
        <w:t>3</w:t>
      </w:r>
      <w:r w:rsidR="00F77EFC" w:rsidRPr="002459BB">
        <w:rPr>
          <w:rFonts w:ascii="Times New Roman" w:eastAsia="標楷體" w:hAnsi="Times New Roman"/>
          <w:sz w:val="28"/>
          <w:szCs w:val="28"/>
        </w:rPr>
        <w:t>至</w:t>
      </w:r>
      <w:r w:rsidR="00F77EFC" w:rsidRPr="002459BB">
        <w:rPr>
          <w:rFonts w:ascii="Times New Roman" w:eastAsia="標楷體" w:hAnsi="Times New Roman"/>
          <w:sz w:val="28"/>
          <w:szCs w:val="28"/>
        </w:rPr>
        <w:t>6</w:t>
      </w:r>
      <w:r w:rsidRPr="002459BB">
        <w:rPr>
          <w:rFonts w:ascii="Times New Roman" w:eastAsia="標楷體" w:hAnsi="Times New Roman"/>
          <w:sz w:val="28"/>
          <w:szCs w:val="28"/>
        </w:rPr>
        <w:t>個月</w:t>
      </w:r>
      <w:r w:rsidR="00F77EFC" w:rsidRPr="002459BB">
        <w:rPr>
          <w:rFonts w:ascii="Times New Roman" w:eastAsia="標楷體" w:hAnsi="Times New Roman"/>
          <w:sz w:val="28"/>
          <w:szCs w:val="28"/>
        </w:rPr>
        <w:t>內</w:t>
      </w:r>
      <w:r w:rsidRPr="002459BB">
        <w:rPr>
          <w:rFonts w:ascii="Times New Roman" w:eastAsia="標楷體" w:hAnsi="Times New Roman"/>
          <w:sz w:val="28"/>
          <w:szCs w:val="28"/>
        </w:rPr>
        <w:t>需要透析者。</w:t>
      </w:r>
      <w:r w:rsidR="00F77EFC" w:rsidRPr="002459BB">
        <w:rPr>
          <w:rFonts w:ascii="Times New Roman" w:eastAsia="標楷體" w:hAnsi="Times New Roman"/>
          <w:sz w:val="28"/>
          <w:szCs w:val="28"/>
        </w:rPr>
        <w:t>(106/1/1)</w:t>
      </w:r>
    </w:p>
    <w:p w:rsidR="000257EE" w:rsidRPr="002459BB" w:rsidRDefault="00274757" w:rsidP="006000EA">
      <w:pPr>
        <w:snapToGrid w:val="0"/>
        <w:spacing w:line="600" w:lineRule="exact"/>
        <w:ind w:left="2410" w:hanging="423"/>
        <w:jc w:val="both"/>
        <w:rPr>
          <w:rFonts w:ascii="Times New Roman" w:eastAsia="標楷體" w:hAnsi="Times New Roman"/>
          <w:sz w:val="28"/>
          <w:szCs w:val="28"/>
        </w:rPr>
      </w:pPr>
      <w:r w:rsidRPr="002459BB">
        <w:rPr>
          <w:rFonts w:ascii="Times New Roman" w:eastAsia="標楷體" w:hAnsi="Times New Roman"/>
          <w:sz w:val="28"/>
          <w:szCs w:val="28"/>
        </w:rPr>
        <w:t>(B)</w:t>
      </w:r>
      <w:r w:rsidRPr="002459BB">
        <w:rPr>
          <w:rFonts w:ascii="Times New Roman" w:eastAsia="標楷體" w:hAnsi="Times New Roman"/>
          <w:sz w:val="28"/>
          <w:szCs w:val="28"/>
        </w:rPr>
        <w:t>糖尿病腎病變患者接受人工血管</w:t>
      </w:r>
      <w:r w:rsidRPr="002459BB">
        <w:rPr>
          <w:rFonts w:ascii="Times New Roman" w:eastAsia="標楷體" w:hAnsi="Times New Roman"/>
          <w:sz w:val="28"/>
          <w:szCs w:val="28"/>
        </w:rPr>
        <w:t xml:space="preserve"> (AV graft) </w:t>
      </w:r>
      <w:r w:rsidRPr="002459BB">
        <w:rPr>
          <w:rFonts w:ascii="Times New Roman" w:eastAsia="標楷體" w:hAnsi="Times New Roman"/>
          <w:sz w:val="28"/>
          <w:szCs w:val="28"/>
        </w:rPr>
        <w:t>手術的時機：</w:t>
      </w:r>
    </w:p>
    <w:p w:rsidR="000257EE" w:rsidRPr="002459BB" w:rsidRDefault="00274757" w:rsidP="006000EA">
      <w:pPr>
        <w:snapToGrid w:val="0"/>
        <w:spacing w:line="600" w:lineRule="exact"/>
        <w:ind w:left="974" w:firstLine="1294"/>
        <w:jc w:val="both"/>
        <w:rPr>
          <w:rFonts w:ascii="Times New Roman" w:eastAsia="標楷體" w:hAnsi="Times New Roman"/>
          <w:sz w:val="28"/>
          <w:szCs w:val="28"/>
        </w:rPr>
      </w:pPr>
      <w:r w:rsidRPr="002459BB">
        <w:rPr>
          <w:rFonts w:ascii="Times New Roman" w:eastAsia="標楷體" w:hAnsi="Times New Roman"/>
          <w:sz w:val="28"/>
          <w:szCs w:val="28"/>
        </w:rPr>
        <w:t>a.</w:t>
      </w:r>
      <w:r w:rsidRPr="002459BB">
        <w:rPr>
          <w:rFonts w:ascii="Times New Roman" w:eastAsia="標楷體" w:hAnsi="Times New Roman"/>
          <w:sz w:val="28"/>
          <w:szCs w:val="28"/>
        </w:rPr>
        <w:t>肌酸酐清除率</w:t>
      </w:r>
      <w:r w:rsidR="00C54EE9" w:rsidRPr="002459BB">
        <w:rPr>
          <w:rFonts w:ascii="Times New Roman" w:eastAsia="標楷體" w:hAnsi="Times New Roman"/>
          <w:sz w:val="28"/>
          <w:szCs w:val="28"/>
        </w:rPr>
        <w:t>(</w:t>
      </w:r>
      <w:r w:rsidR="00F77EFC" w:rsidRPr="002459BB">
        <w:rPr>
          <w:rFonts w:ascii="Times New Roman" w:eastAsia="標楷體" w:hAnsi="Times New Roman"/>
          <w:sz w:val="28"/>
          <w:szCs w:val="28"/>
        </w:rPr>
        <w:t>Ccr</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小於</w:t>
      </w:r>
      <w:r w:rsidRPr="002459BB">
        <w:rPr>
          <w:rFonts w:ascii="Times New Roman" w:eastAsia="標楷體" w:hAnsi="Times New Roman"/>
          <w:sz w:val="28"/>
          <w:szCs w:val="28"/>
        </w:rPr>
        <w:t>12.5 ml/min</w:t>
      </w:r>
      <w:r w:rsidRPr="002459BB">
        <w:rPr>
          <w:rFonts w:ascii="Times New Roman" w:eastAsia="標楷體" w:hAnsi="Times New Roman"/>
          <w:sz w:val="28"/>
          <w:szCs w:val="28"/>
        </w:rPr>
        <w:t>，或</w:t>
      </w:r>
    </w:p>
    <w:p w:rsidR="000257EE" w:rsidRPr="002459BB" w:rsidRDefault="00274757" w:rsidP="006000EA">
      <w:pPr>
        <w:snapToGrid w:val="0"/>
        <w:spacing w:line="600" w:lineRule="exact"/>
        <w:ind w:left="974" w:firstLine="1294"/>
        <w:jc w:val="both"/>
        <w:rPr>
          <w:rFonts w:ascii="Times New Roman" w:eastAsia="標楷體" w:hAnsi="Times New Roman"/>
          <w:sz w:val="28"/>
          <w:szCs w:val="28"/>
        </w:rPr>
      </w:pPr>
      <w:r w:rsidRPr="002459BB">
        <w:rPr>
          <w:rFonts w:ascii="Times New Roman" w:eastAsia="標楷體" w:hAnsi="Times New Roman"/>
          <w:sz w:val="28"/>
          <w:szCs w:val="28"/>
        </w:rPr>
        <w:t>b.</w:t>
      </w:r>
      <w:r w:rsidRPr="002459BB">
        <w:rPr>
          <w:rFonts w:ascii="Times New Roman" w:eastAsia="標楷體" w:hAnsi="Times New Roman"/>
          <w:sz w:val="28"/>
          <w:szCs w:val="28"/>
        </w:rPr>
        <w:t>肌酸酐</w:t>
      </w:r>
      <w:r w:rsidRPr="002459BB">
        <w:rPr>
          <w:rFonts w:ascii="Times New Roman" w:eastAsia="標楷體" w:hAnsi="Times New Roman"/>
          <w:sz w:val="28"/>
          <w:szCs w:val="28"/>
        </w:rPr>
        <w:t xml:space="preserve"> (Cr) </w:t>
      </w:r>
      <w:r w:rsidRPr="002459BB">
        <w:rPr>
          <w:rFonts w:ascii="Times New Roman" w:eastAsia="標楷體" w:hAnsi="Times New Roman"/>
          <w:sz w:val="28"/>
          <w:szCs w:val="28"/>
        </w:rPr>
        <w:t>大於</w:t>
      </w:r>
      <w:r w:rsidRPr="002459BB">
        <w:rPr>
          <w:rFonts w:ascii="Times New Roman" w:eastAsia="標楷體" w:hAnsi="Times New Roman"/>
          <w:sz w:val="28"/>
          <w:szCs w:val="28"/>
        </w:rPr>
        <w:t>7 mg/dl</w:t>
      </w:r>
      <w:r w:rsidRPr="002459BB">
        <w:rPr>
          <w:rFonts w:ascii="Times New Roman" w:eastAsia="標楷體" w:hAnsi="Times New Roman"/>
          <w:sz w:val="28"/>
          <w:szCs w:val="28"/>
        </w:rPr>
        <w:t>，或</w:t>
      </w:r>
    </w:p>
    <w:p w:rsidR="000257EE" w:rsidRPr="002459BB" w:rsidRDefault="00274757" w:rsidP="006000EA">
      <w:pPr>
        <w:snapToGrid w:val="0"/>
        <w:spacing w:line="600" w:lineRule="exact"/>
        <w:ind w:left="974" w:firstLine="1294"/>
        <w:jc w:val="both"/>
        <w:rPr>
          <w:rFonts w:ascii="Times New Roman" w:eastAsia="標楷體" w:hAnsi="Times New Roman"/>
          <w:sz w:val="28"/>
          <w:szCs w:val="28"/>
        </w:rPr>
      </w:pPr>
      <w:r w:rsidRPr="002459BB">
        <w:rPr>
          <w:rFonts w:ascii="Times New Roman" w:eastAsia="標楷體" w:hAnsi="Times New Roman"/>
          <w:sz w:val="28"/>
          <w:szCs w:val="28"/>
        </w:rPr>
        <w:t>c.</w:t>
      </w:r>
      <w:r w:rsidRPr="002459BB">
        <w:rPr>
          <w:rFonts w:ascii="Times New Roman" w:eastAsia="標楷體" w:hAnsi="Times New Roman"/>
          <w:sz w:val="28"/>
          <w:szCs w:val="28"/>
        </w:rPr>
        <w:t>預期在</w:t>
      </w:r>
      <w:r w:rsidR="00F77EFC" w:rsidRPr="002459BB">
        <w:rPr>
          <w:rFonts w:ascii="Times New Roman" w:eastAsia="標楷體" w:hAnsi="Times New Roman"/>
          <w:sz w:val="28"/>
          <w:szCs w:val="28"/>
        </w:rPr>
        <w:t>3</w:t>
      </w:r>
      <w:r w:rsidR="00F77EFC" w:rsidRPr="002459BB">
        <w:rPr>
          <w:rFonts w:ascii="Times New Roman" w:eastAsia="標楷體" w:hAnsi="Times New Roman"/>
          <w:sz w:val="28"/>
          <w:szCs w:val="28"/>
        </w:rPr>
        <w:t>至</w:t>
      </w:r>
      <w:r w:rsidR="00F77EFC" w:rsidRPr="002459BB">
        <w:rPr>
          <w:rFonts w:ascii="Times New Roman" w:eastAsia="標楷體" w:hAnsi="Times New Roman"/>
          <w:sz w:val="28"/>
          <w:szCs w:val="28"/>
        </w:rPr>
        <w:t>6</w:t>
      </w:r>
      <w:r w:rsidR="00F77EFC" w:rsidRPr="002459BB">
        <w:rPr>
          <w:rFonts w:ascii="Times New Roman" w:eastAsia="標楷體" w:hAnsi="Times New Roman"/>
          <w:sz w:val="28"/>
          <w:szCs w:val="28"/>
        </w:rPr>
        <w:t>個月內</w:t>
      </w:r>
      <w:r w:rsidRPr="002459BB">
        <w:rPr>
          <w:rFonts w:ascii="Times New Roman" w:eastAsia="標楷體" w:hAnsi="Times New Roman"/>
          <w:sz w:val="28"/>
          <w:szCs w:val="28"/>
        </w:rPr>
        <w:t>需要透析者。</w:t>
      </w:r>
      <w:r w:rsidR="00F77EFC" w:rsidRPr="002459BB">
        <w:rPr>
          <w:rFonts w:ascii="Times New Roman" w:eastAsia="標楷體" w:hAnsi="Times New Roman"/>
          <w:sz w:val="28"/>
          <w:szCs w:val="28"/>
        </w:rPr>
        <w:t>(106/1/1)</w:t>
      </w:r>
    </w:p>
    <w:p w:rsidR="000257EE" w:rsidRPr="002459BB" w:rsidRDefault="00274757" w:rsidP="006000EA">
      <w:pPr>
        <w:snapToGrid w:val="0"/>
        <w:spacing w:line="600" w:lineRule="exact"/>
        <w:ind w:left="2410" w:hanging="423"/>
        <w:jc w:val="both"/>
        <w:rPr>
          <w:rFonts w:ascii="Times New Roman" w:eastAsia="標楷體" w:hAnsi="Times New Roman"/>
          <w:sz w:val="28"/>
          <w:szCs w:val="28"/>
        </w:rPr>
      </w:pPr>
      <w:r w:rsidRPr="002459BB">
        <w:rPr>
          <w:rFonts w:ascii="Times New Roman" w:eastAsia="標楷體" w:hAnsi="Times New Roman"/>
          <w:sz w:val="28"/>
          <w:szCs w:val="28"/>
        </w:rPr>
        <w:t>(C)</w:t>
      </w:r>
      <w:r w:rsidRPr="002459BB">
        <w:rPr>
          <w:rFonts w:ascii="Times New Roman" w:eastAsia="標楷體" w:hAnsi="Times New Roman"/>
          <w:sz w:val="28"/>
          <w:szCs w:val="28"/>
        </w:rPr>
        <w:t>非糖尿病腎病變患者接受自體動靜脈瘻管或人工血管</w:t>
      </w:r>
      <w:r w:rsidRPr="002459BB">
        <w:rPr>
          <w:rFonts w:ascii="Times New Roman" w:eastAsia="標楷體" w:hAnsi="Times New Roman"/>
          <w:sz w:val="28"/>
          <w:szCs w:val="28"/>
        </w:rPr>
        <w:lastRenderedPageBreak/>
        <w:t>(AV graft)</w:t>
      </w:r>
      <w:r w:rsidRPr="002459BB">
        <w:rPr>
          <w:rFonts w:ascii="Times New Roman" w:eastAsia="標楷體" w:hAnsi="Times New Roman"/>
          <w:sz w:val="28"/>
          <w:szCs w:val="28"/>
        </w:rPr>
        <w:t>手術的時機：</w:t>
      </w:r>
    </w:p>
    <w:p w:rsidR="000257EE" w:rsidRPr="002459BB" w:rsidRDefault="00274757" w:rsidP="006000EA">
      <w:pPr>
        <w:snapToGrid w:val="0"/>
        <w:spacing w:line="600" w:lineRule="exact"/>
        <w:ind w:left="974" w:firstLine="1294"/>
        <w:jc w:val="both"/>
        <w:rPr>
          <w:rFonts w:ascii="Times New Roman" w:eastAsia="標楷體" w:hAnsi="Times New Roman"/>
          <w:sz w:val="28"/>
          <w:szCs w:val="28"/>
        </w:rPr>
      </w:pPr>
      <w:r w:rsidRPr="002459BB">
        <w:rPr>
          <w:rFonts w:ascii="Times New Roman" w:eastAsia="標楷體" w:hAnsi="Times New Roman"/>
          <w:sz w:val="28"/>
          <w:szCs w:val="28"/>
        </w:rPr>
        <w:t>a.</w:t>
      </w:r>
      <w:r w:rsidRPr="002459BB">
        <w:rPr>
          <w:rFonts w:ascii="Times New Roman" w:eastAsia="標楷體" w:hAnsi="Times New Roman"/>
          <w:sz w:val="28"/>
          <w:szCs w:val="28"/>
        </w:rPr>
        <w:t>肌酸酐清除率</w:t>
      </w:r>
      <w:r w:rsidR="00C54EE9" w:rsidRPr="002459BB">
        <w:rPr>
          <w:rFonts w:ascii="Times New Roman" w:eastAsia="標楷體" w:hAnsi="Times New Roman"/>
          <w:sz w:val="28"/>
          <w:szCs w:val="28"/>
        </w:rPr>
        <w:t>(</w:t>
      </w:r>
      <w:r w:rsidR="00F77EFC" w:rsidRPr="002459BB">
        <w:rPr>
          <w:rFonts w:ascii="Times New Roman" w:eastAsia="標楷體" w:hAnsi="Times New Roman"/>
          <w:sz w:val="28"/>
          <w:szCs w:val="28"/>
        </w:rPr>
        <w:t>Ccr</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小於</w:t>
      </w:r>
      <w:r w:rsidRPr="002459BB">
        <w:rPr>
          <w:rFonts w:ascii="Times New Roman" w:eastAsia="標楷體" w:hAnsi="Times New Roman"/>
          <w:sz w:val="28"/>
          <w:szCs w:val="28"/>
        </w:rPr>
        <w:t>10 ml/min</w:t>
      </w:r>
      <w:r w:rsidRPr="002459BB">
        <w:rPr>
          <w:rFonts w:ascii="Times New Roman" w:eastAsia="標楷體" w:hAnsi="Times New Roman"/>
          <w:sz w:val="28"/>
          <w:szCs w:val="28"/>
        </w:rPr>
        <w:t>，或</w:t>
      </w:r>
    </w:p>
    <w:p w:rsidR="000257EE" w:rsidRPr="002459BB" w:rsidRDefault="00274757" w:rsidP="006000EA">
      <w:pPr>
        <w:snapToGrid w:val="0"/>
        <w:spacing w:line="600" w:lineRule="exact"/>
        <w:ind w:left="974" w:firstLine="1294"/>
        <w:jc w:val="both"/>
        <w:rPr>
          <w:rFonts w:ascii="Times New Roman" w:eastAsia="標楷體" w:hAnsi="Times New Roman"/>
          <w:sz w:val="28"/>
          <w:szCs w:val="28"/>
        </w:rPr>
      </w:pPr>
      <w:r w:rsidRPr="002459BB">
        <w:rPr>
          <w:rFonts w:ascii="Times New Roman" w:eastAsia="標楷體" w:hAnsi="Times New Roman"/>
          <w:sz w:val="28"/>
          <w:szCs w:val="28"/>
        </w:rPr>
        <w:t>b.</w:t>
      </w:r>
      <w:r w:rsidRPr="002459BB">
        <w:rPr>
          <w:rFonts w:ascii="Times New Roman" w:eastAsia="標楷體" w:hAnsi="Times New Roman"/>
          <w:sz w:val="28"/>
          <w:szCs w:val="28"/>
        </w:rPr>
        <w:t>肌酸酐</w:t>
      </w:r>
      <w:r w:rsidRPr="002459BB">
        <w:rPr>
          <w:rFonts w:ascii="Times New Roman" w:eastAsia="標楷體" w:hAnsi="Times New Roman"/>
          <w:sz w:val="28"/>
          <w:szCs w:val="28"/>
        </w:rPr>
        <w:t xml:space="preserve"> (Cr) </w:t>
      </w:r>
      <w:r w:rsidRPr="002459BB">
        <w:rPr>
          <w:rFonts w:ascii="Times New Roman" w:eastAsia="標楷體" w:hAnsi="Times New Roman"/>
          <w:sz w:val="28"/>
          <w:szCs w:val="28"/>
        </w:rPr>
        <w:t>大於</w:t>
      </w:r>
      <w:r w:rsidRPr="002459BB">
        <w:rPr>
          <w:rFonts w:ascii="Times New Roman" w:eastAsia="標楷體" w:hAnsi="Times New Roman"/>
          <w:sz w:val="28"/>
          <w:szCs w:val="28"/>
        </w:rPr>
        <w:t>8 mg/dl</w:t>
      </w:r>
      <w:r w:rsidRPr="002459BB">
        <w:rPr>
          <w:rFonts w:ascii="Times New Roman" w:eastAsia="標楷體" w:hAnsi="Times New Roman"/>
          <w:sz w:val="28"/>
          <w:szCs w:val="28"/>
        </w:rPr>
        <w:t>，或</w:t>
      </w:r>
    </w:p>
    <w:p w:rsidR="000257EE" w:rsidRPr="002459BB" w:rsidRDefault="00274757" w:rsidP="006000EA">
      <w:pPr>
        <w:snapToGrid w:val="0"/>
        <w:spacing w:line="600" w:lineRule="exact"/>
        <w:ind w:left="974" w:firstLine="1294"/>
        <w:jc w:val="both"/>
        <w:rPr>
          <w:rFonts w:ascii="Times New Roman" w:eastAsia="標楷體" w:hAnsi="Times New Roman"/>
          <w:sz w:val="28"/>
          <w:szCs w:val="28"/>
        </w:rPr>
      </w:pPr>
      <w:r w:rsidRPr="002459BB">
        <w:rPr>
          <w:rFonts w:ascii="Times New Roman" w:eastAsia="標楷體" w:hAnsi="Times New Roman"/>
          <w:sz w:val="28"/>
          <w:szCs w:val="28"/>
        </w:rPr>
        <w:t>c.</w:t>
      </w:r>
      <w:r w:rsidRPr="002459BB">
        <w:rPr>
          <w:rFonts w:ascii="Times New Roman" w:eastAsia="標楷體" w:hAnsi="Times New Roman"/>
          <w:sz w:val="28"/>
          <w:szCs w:val="28"/>
        </w:rPr>
        <w:t>預期在</w:t>
      </w:r>
      <w:r w:rsidR="00F77EFC" w:rsidRPr="002459BB">
        <w:rPr>
          <w:rFonts w:ascii="Times New Roman" w:eastAsia="標楷體" w:hAnsi="Times New Roman"/>
          <w:sz w:val="28"/>
          <w:szCs w:val="28"/>
        </w:rPr>
        <w:t>3</w:t>
      </w:r>
      <w:r w:rsidR="00F77EFC" w:rsidRPr="002459BB">
        <w:rPr>
          <w:rFonts w:ascii="Times New Roman" w:eastAsia="標楷體" w:hAnsi="Times New Roman"/>
          <w:sz w:val="28"/>
          <w:szCs w:val="28"/>
        </w:rPr>
        <w:t>至</w:t>
      </w:r>
      <w:r w:rsidR="00F77EFC" w:rsidRPr="002459BB">
        <w:rPr>
          <w:rFonts w:ascii="Times New Roman" w:eastAsia="標楷體" w:hAnsi="Times New Roman"/>
          <w:sz w:val="28"/>
          <w:szCs w:val="28"/>
        </w:rPr>
        <w:t>6</w:t>
      </w:r>
      <w:r w:rsidR="00F77EFC" w:rsidRPr="002459BB">
        <w:rPr>
          <w:rFonts w:ascii="Times New Roman" w:eastAsia="標楷體" w:hAnsi="Times New Roman"/>
          <w:sz w:val="28"/>
          <w:szCs w:val="28"/>
        </w:rPr>
        <w:t>個月內</w:t>
      </w:r>
      <w:r w:rsidRPr="002459BB">
        <w:rPr>
          <w:rFonts w:ascii="Times New Roman" w:eastAsia="標楷體" w:hAnsi="Times New Roman"/>
          <w:sz w:val="28"/>
          <w:szCs w:val="28"/>
        </w:rPr>
        <w:t>需要透析者。</w:t>
      </w:r>
      <w:r w:rsidR="00F77EFC" w:rsidRPr="002459BB">
        <w:rPr>
          <w:rFonts w:ascii="Times New Roman" w:eastAsia="標楷體" w:hAnsi="Times New Roman"/>
          <w:sz w:val="28"/>
          <w:szCs w:val="28"/>
        </w:rPr>
        <w:t>(106/1/1)</w:t>
      </w:r>
    </w:p>
    <w:p w:rsidR="000257EE" w:rsidRPr="002459BB" w:rsidRDefault="00274757" w:rsidP="006000EA">
      <w:pPr>
        <w:snapToGrid w:val="0"/>
        <w:spacing w:line="600" w:lineRule="exact"/>
        <w:ind w:left="2270" w:hanging="283"/>
        <w:jc w:val="both"/>
        <w:rPr>
          <w:rFonts w:ascii="Times New Roman" w:eastAsia="標楷體" w:hAnsi="Times New Roman"/>
          <w:sz w:val="28"/>
          <w:szCs w:val="28"/>
        </w:rPr>
      </w:pPr>
      <w:r w:rsidRPr="002459BB">
        <w:rPr>
          <w:rFonts w:ascii="Times New Roman" w:eastAsia="標楷體" w:hAnsi="Times New Roman"/>
          <w:sz w:val="28"/>
          <w:szCs w:val="28"/>
        </w:rPr>
        <w:t>(D)</w:t>
      </w:r>
      <w:r w:rsidRPr="002459BB">
        <w:rPr>
          <w:rFonts w:ascii="Times New Roman" w:eastAsia="標楷體" w:hAnsi="Times New Roman"/>
          <w:sz w:val="28"/>
          <w:szCs w:val="28"/>
        </w:rPr>
        <w:t>體重低於</w:t>
      </w:r>
      <w:r w:rsidRPr="002459BB">
        <w:rPr>
          <w:rFonts w:ascii="Times New Roman" w:eastAsia="標楷體" w:hAnsi="Times New Roman"/>
          <w:sz w:val="28"/>
          <w:szCs w:val="28"/>
        </w:rPr>
        <w:t>30</w:t>
      </w:r>
      <w:r w:rsidRPr="002459BB">
        <w:rPr>
          <w:rFonts w:ascii="Times New Roman" w:eastAsia="標楷體" w:hAnsi="Times New Roman"/>
          <w:sz w:val="28"/>
          <w:szCs w:val="28"/>
        </w:rPr>
        <w:t>公斤以下兒童：肌酸酐</w:t>
      </w:r>
      <w:r w:rsidRPr="002459BB">
        <w:rPr>
          <w:rFonts w:ascii="Times New Roman" w:eastAsia="標楷體" w:hAnsi="Times New Roman"/>
          <w:sz w:val="28"/>
          <w:szCs w:val="28"/>
        </w:rPr>
        <w:t xml:space="preserve"> (Cr) </w:t>
      </w:r>
      <w:r w:rsidRPr="002459BB">
        <w:rPr>
          <w:rFonts w:ascii="Times New Roman" w:eastAsia="標楷體" w:hAnsi="Times New Roman"/>
          <w:sz w:val="28"/>
          <w:szCs w:val="28"/>
        </w:rPr>
        <w:t>大於</w:t>
      </w:r>
      <w:r w:rsidRPr="002459BB">
        <w:rPr>
          <w:rFonts w:ascii="Times New Roman" w:eastAsia="標楷體" w:hAnsi="Times New Roman"/>
          <w:sz w:val="28"/>
          <w:szCs w:val="28"/>
        </w:rPr>
        <w:t>6 mg/dl</w:t>
      </w:r>
    </w:p>
    <w:p w:rsidR="000257EE" w:rsidRPr="002459BB" w:rsidRDefault="00274757" w:rsidP="006000EA">
      <w:pPr>
        <w:snapToGrid w:val="0"/>
        <w:spacing w:line="600" w:lineRule="exact"/>
        <w:ind w:left="974" w:firstLine="1436"/>
        <w:jc w:val="both"/>
        <w:rPr>
          <w:rFonts w:ascii="Times New Roman" w:eastAsia="標楷體" w:hAnsi="Times New Roman"/>
          <w:sz w:val="28"/>
          <w:szCs w:val="28"/>
        </w:rPr>
      </w:pPr>
      <w:r w:rsidRPr="002459BB">
        <w:rPr>
          <w:rFonts w:ascii="Times New Roman" w:eastAsia="標楷體" w:hAnsi="Times New Roman"/>
          <w:sz w:val="28"/>
          <w:szCs w:val="28"/>
        </w:rPr>
        <w:t>4</w:t>
      </w:r>
      <w:r w:rsidRPr="002459BB">
        <w:rPr>
          <w:rFonts w:ascii="Times New Roman" w:eastAsia="標楷體" w:hAnsi="Times New Roman"/>
          <w:sz w:val="28"/>
          <w:szCs w:val="28"/>
        </w:rPr>
        <w:t>歲以下之兒童：肌酸酐</w:t>
      </w:r>
      <w:r w:rsidRPr="002459BB">
        <w:rPr>
          <w:rFonts w:ascii="Times New Roman" w:eastAsia="標楷體" w:hAnsi="Times New Roman"/>
          <w:sz w:val="28"/>
          <w:szCs w:val="28"/>
        </w:rPr>
        <w:t xml:space="preserve"> (Cr) </w:t>
      </w:r>
      <w:r w:rsidRPr="002459BB">
        <w:rPr>
          <w:rFonts w:ascii="Times New Roman" w:eastAsia="標楷體" w:hAnsi="Times New Roman"/>
          <w:sz w:val="28"/>
          <w:szCs w:val="28"/>
        </w:rPr>
        <w:t>大於</w:t>
      </w:r>
      <w:r w:rsidRPr="002459BB">
        <w:rPr>
          <w:rFonts w:ascii="Times New Roman" w:eastAsia="標楷體" w:hAnsi="Times New Roman"/>
          <w:sz w:val="28"/>
          <w:szCs w:val="28"/>
        </w:rPr>
        <w:t>5 mg/dl</w:t>
      </w:r>
    </w:p>
    <w:p w:rsidR="000257EE" w:rsidRPr="002459BB" w:rsidRDefault="00274757" w:rsidP="006000EA">
      <w:pPr>
        <w:numPr>
          <w:ilvl w:val="0"/>
          <w:numId w:val="30"/>
        </w:numPr>
        <w:tabs>
          <w:tab w:val="left" w:pos="1701"/>
        </w:tabs>
        <w:snapToGrid w:val="0"/>
        <w:spacing w:line="600" w:lineRule="exact"/>
        <w:ind w:left="1701" w:hanging="283"/>
        <w:jc w:val="both"/>
        <w:rPr>
          <w:rFonts w:ascii="Times New Roman" w:eastAsia="標楷體" w:hAnsi="Times New Roman"/>
          <w:sz w:val="28"/>
          <w:szCs w:val="28"/>
        </w:rPr>
      </w:pPr>
      <w:r w:rsidRPr="002459BB">
        <w:rPr>
          <w:rFonts w:ascii="Times New Roman" w:eastAsia="標楷體" w:hAnsi="Times New Roman"/>
          <w:sz w:val="28"/>
          <w:szCs w:val="28"/>
        </w:rPr>
        <w:t>病人因故必須接受血管通路重建時，醫師應於病歷中詳細記載並呈現原血管通路無法繼續使用之原因。</w:t>
      </w:r>
    </w:p>
    <w:p w:rsidR="000257EE" w:rsidRPr="002459BB" w:rsidRDefault="00274757" w:rsidP="006000EA">
      <w:pPr>
        <w:snapToGrid w:val="0"/>
        <w:spacing w:line="600" w:lineRule="exact"/>
        <w:ind w:left="1198" w:hanging="204"/>
        <w:jc w:val="both"/>
        <w:rPr>
          <w:rFonts w:ascii="Times New Roman" w:eastAsia="標楷體" w:hAnsi="Times New Roman"/>
          <w:sz w:val="28"/>
          <w:szCs w:val="28"/>
        </w:rPr>
      </w:pPr>
      <w:r w:rsidRPr="002459BB">
        <w:rPr>
          <w:rFonts w:ascii="Times New Roman" w:eastAsia="標楷體" w:hAnsi="Times New Roman"/>
          <w:sz w:val="28"/>
          <w:szCs w:val="28"/>
        </w:rPr>
        <w:t>丙、腹膜透析部分：</w:t>
      </w:r>
    </w:p>
    <w:p w:rsidR="000257EE" w:rsidRPr="002459BB" w:rsidRDefault="00274757" w:rsidP="006000EA">
      <w:pPr>
        <w:snapToGrid w:val="0"/>
        <w:spacing w:line="600" w:lineRule="exact"/>
        <w:ind w:left="2398" w:hanging="980"/>
        <w:jc w:val="both"/>
        <w:rPr>
          <w:rFonts w:ascii="Times New Roman" w:hAnsi="Times New Roman"/>
        </w:rPr>
      </w:pPr>
      <w:r w:rsidRPr="002459BB">
        <w:rPr>
          <w:rFonts w:ascii="Times New Roman" w:eastAsia="標楷體" w:hAnsi="Times New Roman"/>
          <w:sz w:val="28"/>
          <w:szCs w:val="28"/>
        </w:rPr>
        <w:t>A.</w:t>
      </w:r>
      <w:r w:rsidRPr="002459BB">
        <w:rPr>
          <w:rFonts w:ascii="Times New Roman" w:eastAsia="標楷體" w:hAnsi="Times New Roman"/>
          <w:sz w:val="28"/>
          <w:szCs w:val="28"/>
        </w:rPr>
        <w:t>植入腹膜透析導管之時機：</w:t>
      </w:r>
      <w:r w:rsidRPr="002459BB">
        <w:rPr>
          <w:rFonts w:ascii="Times New Roman" w:eastAsia="標楷體" w:hAnsi="Times New Roman"/>
          <w:sz w:val="28"/>
          <w:szCs w:val="28"/>
        </w:rPr>
        <w:t>(101/5/1)</w:t>
      </w:r>
    </w:p>
    <w:p w:rsidR="000257EE" w:rsidRPr="002459BB" w:rsidRDefault="00274757" w:rsidP="006000EA">
      <w:pPr>
        <w:snapToGrid w:val="0"/>
        <w:spacing w:line="600" w:lineRule="exact"/>
        <w:ind w:left="974" w:firstLine="727"/>
        <w:jc w:val="both"/>
        <w:rPr>
          <w:rFonts w:ascii="Times New Roman" w:hAnsi="Times New Roman"/>
        </w:rPr>
      </w:pPr>
      <w:r w:rsidRPr="002459BB">
        <w:rPr>
          <w:rFonts w:ascii="Times New Roman" w:eastAsia="標楷體" w:hAnsi="Times New Roman"/>
          <w:sz w:val="28"/>
          <w:szCs w:val="28"/>
        </w:rPr>
        <w:t>預期開始長期腹膜透析前至少兩週或以上。</w:t>
      </w:r>
    </w:p>
    <w:p w:rsidR="000257EE" w:rsidRPr="002459BB" w:rsidRDefault="00274757" w:rsidP="006000EA">
      <w:pPr>
        <w:snapToGrid w:val="0"/>
        <w:spacing w:line="600" w:lineRule="exact"/>
        <w:ind w:left="2398" w:hanging="980"/>
        <w:jc w:val="both"/>
        <w:rPr>
          <w:rFonts w:ascii="Times New Roman" w:eastAsia="標楷體" w:hAnsi="Times New Roman"/>
          <w:sz w:val="28"/>
          <w:szCs w:val="28"/>
        </w:rPr>
      </w:pPr>
      <w:r w:rsidRPr="002459BB">
        <w:rPr>
          <w:rFonts w:ascii="Times New Roman" w:eastAsia="標楷體" w:hAnsi="Times New Roman"/>
          <w:sz w:val="28"/>
          <w:szCs w:val="28"/>
        </w:rPr>
        <w:t>B.</w:t>
      </w:r>
      <w:r w:rsidRPr="002459BB">
        <w:rPr>
          <w:rFonts w:ascii="Times New Roman" w:eastAsia="標楷體" w:hAnsi="Times New Roman"/>
          <w:sz w:val="28"/>
          <w:szCs w:val="28"/>
        </w:rPr>
        <w:t>糖尿病腎病變患者接受腹膜透析導管手術的時機：</w:t>
      </w:r>
    </w:p>
    <w:p w:rsidR="000257EE" w:rsidRPr="002459BB" w:rsidRDefault="00274757" w:rsidP="006000EA">
      <w:pPr>
        <w:snapToGrid w:val="0"/>
        <w:spacing w:line="600" w:lineRule="exact"/>
        <w:ind w:left="974" w:firstLine="1011"/>
        <w:jc w:val="both"/>
        <w:rPr>
          <w:rFonts w:ascii="Times New Roman" w:eastAsia="標楷體" w:hAnsi="Times New Roman"/>
          <w:sz w:val="28"/>
          <w:szCs w:val="28"/>
        </w:rPr>
      </w:pPr>
      <w:r w:rsidRPr="002459BB">
        <w:rPr>
          <w:rFonts w:ascii="Times New Roman" w:eastAsia="標楷體" w:hAnsi="Times New Roman"/>
          <w:sz w:val="28"/>
          <w:szCs w:val="28"/>
        </w:rPr>
        <w:t>(A)</w:t>
      </w:r>
      <w:r w:rsidRPr="002459BB">
        <w:rPr>
          <w:rFonts w:ascii="Times New Roman" w:eastAsia="標楷體" w:hAnsi="Times New Roman"/>
          <w:sz w:val="28"/>
          <w:szCs w:val="28"/>
        </w:rPr>
        <w:t>肌酸酐清除率</w:t>
      </w:r>
      <w:r w:rsidR="00C54EE9" w:rsidRPr="002459BB">
        <w:rPr>
          <w:rFonts w:ascii="Times New Roman" w:eastAsia="標楷體" w:hAnsi="Times New Roman"/>
          <w:sz w:val="28"/>
          <w:szCs w:val="28"/>
        </w:rPr>
        <w:t>(</w:t>
      </w:r>
      <w:r w:rsidR="00F77EFC" w:rsidRPr="002459BB">
        <w:rPr>
          <w:rFonts w:ascii="Times New Roman" w:eastAsia="標楷體" w:hAnsi="Times New Roman"/>
          <w:sz w:val="28"/>
          <w:szCs w:val="28"/>
        </w:rPr>
        <w:t>Ccr</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小於</w:t>
      </w:r>
      <w:r w:rsidRPr="002459BB">
        <w:rPr>
          <w:rFonts w:ascii="Times New Roman" w:eastAsia="標楷體" w:hAnsi="Times New Roman"/>
          <w:sz w:val="28"/>
          <w:szCs w:val="28"/>
        </w:rPr>
        <w:t>15 ml/min</w:t>
      </w:r>
      <w:r w:rsidRPr="002459BB">
        <w:rPr>
          <w:rFonts w:ascii="Times New Roman" w:eastAsia="標楷體" w:hAnsi="Times New Roman"/>
          <w:sz w:val="28"/>
          <w:szCs w:val="28"/>
        </w:rPr>
        <w:t>，或</w:t>
      </w:r>
    </w:p>
    <w:p w:rsidR="000257EE" w:rsidRPr="002459BB" w:rsidRDefault="00274757" w:rsidP="006000EA">
      <w:pPr>
        <w:snapToGrid w:val="0"/>
        <w:spacing w:line="600" w:lineRule="exact"/>
        <w:ind w:left="974" w:firstLine="1011"/>
        <w:jc w:val="both"/>
        <w:rPr>
          <w:rFonts w:ascii="Times New Roman" w:eastAsia="標楷體" w:hAnsi="Times New Roman"/>
          <w:sz w:val="28"/>
          <w:szCs w:val="28"/>
        </w:rPr>
      </w:pPr>
      <w:r w:rsidRPr="002459BB">
        <w:rPr>
          <w:rFonts w:ascii="Times New Roman" w:eastAsia="標楷體" w:hAnsi="Times New Roman"/>
          <w:sz w:val="28"/>
          <w:szCs w:val="28"/>
        </w:rPr>
        <w:t>(B)</w:t>
      </w:r>
      <w:r w:rsidRPr="002459BB">
        <w:rPr>
          <w:rFonts w:ascii="Times New Roman" w:eastAsia="標楷體" w:hAnsi="Times New Roman"/>
          <w:sz w:val="28"/>
          <w:szCs w:val="28"/>
        </w:rPr>
        <w:t>肌酸酐</w:t>
      </w:r>
      <w:r w:rsidRPr="002459BB">
        <w:rPr>
          <w:rFonts w:ascii="Times New Roman" w:eastAsia="標楷體" w:hAnsi="Times New Roman"/>
          <w:sz w:val="28"/>
          <w:szCs w:val="28"/>
        </w:rPr>
        <w:t xml:space="preserve"> (Cr) </w:t>
      </w:r>
      <w:r w:rsidRPr="002459BB">
        <w:rPr>
          <w:rFonts w:ascii="Times New Roman" w:eastAsia="標楷體" w:hAnsi="Times New Roman"/>
          <w:sz w:val="28"/>
          <w:szCs w:val="28"/>
        </w:rPr>
        <w:t>大於</w:t>
      </w:r>
      <w:r w:rsidRPr="002459BB">
        <w:rPr>
          <w:rFonts w:ascii="Times New Roman" w:eastAsia="標楷體" w:hAnsi="Times New Roman"/>
          <w:sz w:val="28"/>
          <w:szCs w:val="28"/>
        </w:rPr>
        <w:t>6 mg/dl</w:t>
      </w:r>
      <w:r w:rsidRPr="002459BB">
        <w:rPr>
          <w:rFonts w:ascii="Times New Roman" w:eastAsia="標楷體" w:hAnsi="Times New Roman"/>
          <w:sz w:val="28"/>
          <w:szCs w:val="28"/>
        </w:rPr>
        <w:t>，</w:t>
      </w:r>
      <w:r w:rsidR="00265E29" w:rsidRPr="002459BB">
        <w:rPr>
          <w:rFonts w:ascii="Times New Roman" w:eastAsia="標楷體" w:hAnsi="Times New Roman"/>
          <w:sz w:val="28"/>
          <w:szCs w:val="28"/>
        </w:rPr>
        <w:t>或</w:t>
      </w:r>
    </w:p>
    <w:p w:rsidR="000257EE" w:rsidRPr="002459BB" w:rsidRDefault="00274757" w:rsidP="006000EA">
      <w:pPr>
        <w:snapToGrid w:val="0"/>
        <w:spacing w:line="600" w:lineRule="exact"/>
        <w:ind w:left="974" w:firstLine="1011"/>
        <w:jc w:val="both"/>
        <w:rPr>
          <w:rFonts w:ascii="Times New Roman" w:eastAsia="標楷體" w:hAnsi="Times New Roman"/>
          <w:sz w:val="28"/>
          <w:szCs w:val="28"/>
        </w:rPr>
      </w:pPr>
      <w:r w:rsidRPr="002459BB">
        <w:rPr>
          <w:rFonts w:ascii="Times New Roman" w:eastAsia="標楷體" w:hAnsi="Times New Roman"/>
          <w:sz w:val="28"/>
          <w:szCs w:val="28"/>
        </w:rPr>
        <w:t>(C)</w:t>
      </w:r>
      <w:r w:rsidRPr="002459BB">
        <w:rPr>
          <w:rFonts w:ascii="Times New Roman" w:eastAsia="標楷體" w:hAnsi="Times New Roman"/>
          <w:sz w:val="28"/>
          <w:szCs w:val="28"/>
        </w:rPr>
        <w:t>預期在</w:t>
      </w:r>
      <w:r w:rsidR="00F77EFC" w:rsidRPr="002459BB">
        <w:rPr>
          <w:rFonts w:ascii="Times New Roman" w:eastAsia="標楷體" w:hAnsi="Times New Roman"/>
          <w:sz w:val="28"/>
          <w:szCs w:val="28"/>
        </w:rPr>
        <w:t>3</w:t>
      </w:r>
      <w:r w:rsidR="00F77EFC" w:rsidRPr="002459BB">
        <w:rPr>
          <w:rFonts w:ascii="Times New Roman" w:eastAsia="標楷體" w:hAnsi="Times New Roman"/>
          <w:sz w:val="28"/>
          <w:szCs w:val="28"/>
        </w:rPr>
        <w:t>至</w:t>
      </w:r>
      <w:r w:rsidR="00F77EFC" w:rsidRPr="002459BB">
        <w:rPr>
          <w:rFonts w:ascii="Times New Roman" w:eastAsia="標楷體" w:hAnsi="Times New Roman"/>
          <w:sz w:val="28"/>
          <w:szCs w:val="28"/>
        </w:rPr>
        <w:t>6</w:t>
      </w:r>
      <w:r w:rsidR="00F77EFC" w:rsidRPr="002459BB">
        <w:rPr>
          <w:rFonts w:ascii="Times New Roman" w:eastAsia="標楷體" w:hAnsi="Times New Roman"/>
          <w:sz w:val="28"/>
          <w:szCs w:val="28"/>
        </w:rPr>
        <w:t>個月內</w:t>
      </w:r>
      <w:r w:rsidRPr="002459BB">
        <w:rPr>
          <w:rFonts w:ascii="Times New Roman" w:eastAsia="標楷體" w:hAnsi="Times New Roman"/>
          <w:sz w:val="28"/>
          <w:szCs w:val="28"/>
        </w:rPr>
        <w:t>需要透析者。</w:t>
      </w:r>
      <w:r w:rsidR="00F77EFC" w:rsidRPr="002459BB">
        <w:rPr>
          <w:rFonts w:ascii="Times New Roman" w:eastAsia="標楷體" w:hAnsi="Times New Roman"/>
          <w:sz w:val="28"/>
          <w:szCs w:val="28"/>
        </w:rPr>
        <w:t>(106/1/1)</w:t>
      </w:r>
    </w:p>
    <w:p w:rsidR="000257EE" w:rsidRPr="002459BB" w:rsidRDefault="00274757" w:rsidP="006000EA">
      <w:pPr>
        <w:snapToGrid w:val="0"/>
        <w:spacing w:line="600" w:lineRule="exact"/>
        <w:ind w:left="2398" w:hanging="980"/>
        <w:jc w:val="both"/>
        <w:rPr>
          <w:rFonts w:ascii="Times New Roman" w:eastAsia="標楷體" w:hAnsi="Times New Roman"/>
          <w:sz w:val="28"/>
          <w:szCs w:val="28"/>
        </w:rPr>
      </w:pPr>
      <w:r w:rsidRPr="002459BB">
        <w:rPr>
          <w:rFonts w:ascii="Times New Roman" w:eastAsia="標楷體" w:hAnsi="Times New Roman"/>
          <w:sz w:val="28"/>
          <w:szCs w:val="28"/>
        </w:rPr>
        <w:t>C.</w:t>
      </w:r>
      <w:r w:rsidRPr="002459BB">
        <w:rPr>
          <w:rFonts w:ascii="Times New Roman" w:eastAsia="標楷體" w:hAnsi="Times New Roman"/>
          <w:sz w:val="28"/>
          <w:szCs w:val="28"/>
        </w:rPr>
        <w:t>非糖尿病腎病變患者接受腹膜透析導管手術的時機：</w:t>
      </w:r>
    </w:p>
    <w:p w:rsidR="000257EE" w:rsidRPr="002459BB" w:rsidRDefault="00274757" w:rsidP="006000EA">
      <w:pPr>
        <w:snapToGrid w:val="0"/>
        <w:spacing w:line="600" w:lineRule="exact"/>
        <w:ind w:left="974" w:firstLine="1011"/>
        <w:jc w:val="both"/>
        <w:rPr>
          <w:rFonts w:ascii="Times New Roman" w:eastAsia="標楷體" w:hAnsi="Times New Roman"/>
          <w:sz w:val="28"/>
          <w:szCs w:val="28"/>
        </w:rPr>
      </w:pPr>
      <w:r w:rsidRPr="002459BB">
        <w:rPr>
          <w:rFonts w:ascii="Times New Roman" w:eastAsia="標楷體" w:hAnsi="Times New Roman"/>
          <w:sz w:val="28"/>
          <w:szCs w:val="28"/>
        </w:rPr>
        <w:t>(A)</w:t>
      </w:r>
      <w:r w:rsidRPr="002459BB">
        <w:rPr>
          <w:rFonts w:ascii="Times New Roman" w:eastAsia="標楷體" w:hAnsi="Times New Roman"/>
          <w:sz w:val="28"/>
          <w:szCs w:val="28"/>
        </w:rPr>
        <w:t>肌酸酐清除率</w:t>
      </w:r>
      <w:r w:rsidR="00C54EE9" w:rsidRPr="002459BB">
        <w:rPr>
          <w:rFonts w:ascii="Times New Roman" w:eastAsia="標楷體" w:hAnsi="Times New Roman"/>
          <w:sz w:val="28"/>
          <w:szCs w:val="28"/>
        </w:rPr>
        <w:t>(</w:t>
      </w:r>
      <w:r w:rsidR="00F77EFC" w:rsidRPr="002459BB">
        <w:rPr>
          <w:rFonts w:ascii="Times New Roman" w:eastAsia="標楷體" w:hAnsi="Times New Roman"/>
          <w:sz w:val="28"/>
          <w:szCs w:val="28"/>
        </w:rPr>
        <w:t>Ccr</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小於</w:t>
      </w:r>
      <w:r w:rsidRPr="002459BB">
        <w:rPr>
          <w:rFonts w:ascii="Times New Roman" w:eastAsia="標楷體" w:hAnsi="Times New Roman"/>
          <w:sz w:val="28"/>
          <w:szCs w:val="28"/>
        </w:rPr>
        <w:t>10 ml/min</w:t>
      </w:r>
      <w:r w:rsidRPr="002459BB">
        <w:rPr>
          <w:rFonts w:ascii="Times New Roman" w:eastAsia="標楷體" w:hAnsi="Times New Roman"/>
          <w:sz w:val="28"/>
          <w:szCs w:val="28"/>
        </w:rPr>
        <w:t>，或</w:t>
      </w:r>
    </w:p>
    <w:p w:rsidR="000257EE" w:rsidRPr="002459BB" w:rsidRDefault="00274757" w:rsidP="006000EA">
      <w:pPr>
        <w:snapToGrid w:val="0"/>
        <w:spacing w:line="600" w:lineRule="exact"/>
        <w:ind w:left="974" w:firstLine="1011"/>
        <w:jc w:val="both"/>
        <w:rPr>
          <w:rFonts w:ascii="Times New Roman" w:eastAsia="標楷體" w:hAnsi="Times New Roman"/>
          <w:sz w:val="28"/>
          <w:szCs w:val="28"/>
        </w:rPr>
      </w:pPr>
      <w:r w:rsidRPr="002459BB">
        <w:rPr>
          <w:rFonts w:ascii="Times New Roman" w:eastAsia="標楷體" w:hAnsi="Times New Roman"/>
          <w:sz w:val="28"/>
          <w:szCs w:val="28"/>
        </w:rPr>
        <w:t>(B)</w:t>
      </w:r>
      <w:r w:rsidRPr="002459BB">
        <w:rPr>
          <w:rFonts w:ascii="Times New Roman" w:eastAsia="標楷體" w:hAnsi="Times New Roman"/>
          <w:sz w:val="28"/>
          <w:szCs w:val="28"/>
        </w:rPr>
        <w:t>肌酸酐</w:t>
      </w:r>
      <w:r w:rsidRPr="002459BB">
        <w:rPr>
          <w:rFonts w:ascii="Times New Roman" w:eastAsia="標楷體" w:hAnsi="Times New Roman"/>
          <w:sz w:val="28"/>
          <w:szCs w:val="28"/>
        </w:rPr>
        <w:t xml:space="preserve"> (Cr) </w:t>
      </w:r>
      <w:r w:rsidRPr="002459BB">
        <w:rPr>
          <w:rFonts w:ascii="Times New Roman" w:eastAsia="標楷體" w:hAnsi="Times New Roman"/>
          <w:sz w:val="28"/>
          <w:szCs w:val="28"/>
        </w:rPr>
        <w:t>大於</w:t>
      </w:r>
      <w:r w:rsidRPr="002459BB">
        <w:rPr>
          <w:rFonts w:ascii="Times New Roman" w:eastAsia="標楷體" w:hAnsi="Times New Roman"/>
          <w:sz w:val="28"/>
          <w:szCs w:val="28"/>
        </w:rPr>
        <w:t>8 mg/dl</w:t>
      </w:r>
      <w:r w:rsidRPr="002459BB">
        <w:rPr>
          <w:rFonts w:ascii="Times New Roman" w:eastAsia="標楷體" w:hAnsi="Times New Roman"/>
          <w:sz w:val="28"/>
          <w:szCs w:val="28"/>
        </w:rPr>
        <w:t>，</w:t>
      </w:r>
      <w:r w:rsidR="00265E29" w:rsidRPr="002459BB">
        <w:rPr>
          <w:rFonts w:ascii="Times New Roman" w:eastAsia="標楷體" w:hAnsi="Times New Roman"/>
          <w:sz w:val="28"/>
          <w:szCs w:val="28"/>
        </w:rPr>
        <w:t>或</w:t>
      </w:r>
    </w:p>
    <w:p w:rsidR="000257EE" w:rsidRPr="002459BB" w:rsidRDefault="00274757" w:rsidP="006000EA">
      <w:pPr>
        <w:snapToGrid w:val="0"/>
        <w:spacing w:line="600" w:lineRule="exact"/>
        <w:ind w:left="974" w:firstLine="1011"/>
        <w:jc w:val="both"/>
        <w:rPr>
          <w:rFonts w:ascii="Times New Roman" w:eastAsia="標楷體" w:hAnsi="Times New Roman"/>
          <w:sz w:val="28"/>
          <w:szCs w:val="28"/>
        </w:rPr>
      </w:pPr>
      <w:r w:rsidRPr="002459BB">
        <w:rPr>
          <w:rFonts w:ascii="Times New Roman" w:eastAsia="標楷體" w:hAnsi="Times New Roman"/>
          <w:sz w:val="28"/>
          <w:szCs w:val="28"/>
        </w:rPr>
        <w:t>(C)</w:t>
      </w:r>
      <w:r w:rsidRPr="002459BB">
        <w:rPr>
          <w:rFonts w:ascii="Times New Roman" w:eastAsia="標楷體" w:hAnsi="Times New Roman"/>
          <w:sz w:val="28"/>
          <w:szCs w:val="28"/>
        </w:rPr>
        <w:t>預期在</w:t>
      </w:r>
      <w:r w:rsidR="00F77EFC" w:rsidRPr="002459BB">
        <w:rPr>
          <w:rFonts w:ascii="Times New Roman" w:eastAsia="標楷體" w:hAnsi="Times New Roman"/>
          <w:sz w:val="28"/>
          <w:szCs w:val="28"/>
        </w:rPr>
        <w:t>3</w:t>
      </w:r>
      <w:r w:rsidR="00F77EFC" w:rsidRPr="002459BB">
        <w:rPr>
          <w:rFonts w:ascii="Times New Roman" w:eastAsia="標楷體" w:hAnsi="Times New Roman"/>
          <w:sz w:val="28"/>
          <w:szCs w:val="28"/>
        </w:rPr>
        <w:t>至</w:t>
      </w:r>
      <w:r w:rsidR="00F77EFC" w:rsidRPr="002459BB">
        <w:rPr>
          <w:rFonts w:ascii="Times New Roman" w:eastAsia="標楷體" w:hAnsi="Times New Roman"/>
          <w:sz w:val="28"/>
          <w:szCs w:val="28"/>
        </w:rPr>
        <w:t>6</w:t>
      </w:r>
      <w:r w:rsidR="00F77EFC" w:rsidRPr="002459BB">
        <w:rPr>
          <w:rFonts w:ascii="Times New Roman" w:eastAsia="標楷體" w:hAnsi="Times New Roman"/>
          <w:sz w:val="28"/>
          <w:szCs w:val="28"/>
        </w:rPr>
        <w:t>個月內</w:t>
      </w:r>
      <w:r w:rsidRPr="002459BB">
        <w:rPr>
          <w:rFonts w:ascii="Times New Roman" w:eastAsia="標楷體" w:hAnsi="Times New Roman"/>
          <w:sz w:val="28"/>
          <w:szCs w:val="28"/>
        </w:rPr>
        <w:t>需要透析者。</w:t>
      </w:r>
      <w:r w:rsidR="00F77EFC" w:rsidRPr="002459BB">
        <w:rPr>
          <w:rFonts w:ascii="Times New Roman" w:eastAsia="標楷體" w:hAnsi="Times New Roman"/>
          <w:sz w:val="28"/>
          <w:szCs w:val="28"/>
        </w:rPr>
        <w:t>(106/1/1)</w:t>
      </w:r>
    </w:p>
    <w:p w:rsidR="000257EE" w:rsidRPr="002459BB" w:rsidRDefault="00274757" w:rsidP="006000EA">
      <w:pPr>
        <w:snapToGrid w:val="0"/>
        <w:spacing w:line="600" w:lineRule="exact"/>
        <w:ind w:left="2398" w:hanging="980"/>
        <w:jc w:val="both"/>
        <w:rPr>
          <w:rFonts w:ascii="Times New Roman" w:eastAsia="標楷體" w:hAnsi="Times New Roman"/>
          <w:sz w:val="28"/>
          <w:szCs w:val="28"/>
        </w:rPr>
      </w:pPr>
      <w:r w:rsidRPr="002459BB">
        <w:rPr>
          <w:rFonts w:ascii="Times New Roman" w:eastAsia="標楷體" w:hAnsi="Times New Roman"/>
          <w:sz w:val="28"/>
          <w:szCs w:val="28"/>
        </w:rPr>
        <w:t>D.</w:t>
      </w:r>
      <w:r w:rsidRPr="002459BB">
        <w:rPr>
          <w:rFonts w:ascii="Times New Roman" w:eastAsia="標楷體" w:hAnsi="Times New Roman"/>
          <w:sz w:val="28"/>
          <w:szCs w:val="28"/>
        </w:rPr>
        <w:t>體重低於</w:t>
      </w:r>
      <w:r w:rsidRPr="002459BB">
        <w:rPr>
          <w:rFonts w:ascii="Times New Roman" w:eastAsia="標楷體" w:hAnsi="Times New Roman"/>
          <w:sz w:val="28"/>
          <w:szCs w:val="28"/>
        </w:rPr>
        <w:t>30</w:t>
      </w:r>
      <w:r w:rsidRPr="002459BB">
        <w:rPr>
          <w:rFonts w:ascii="Times New Roman" w:eastAsia="標楷體" w:hAnsi="Times New Roman"/>
          <w:sz w:val="28"/>
          <w:szCs w:val="28"/>
        </w:rPr>
        <w:t>公斤以下兒童：肌酸酐</w:t>
      </w:r>
      <w:r w:rsidRPr="002459BB">
        <w:rPr>
          <w:rFonts w:ascii="Times New Roman" w:eastAsia="標楷體" w:hAnsi="Times New Roman"/>
          <w:sz w:val="28"/>
          <w:szCs w:val="28"/>
        </w:rPr>
        <w:t xml:space="preserve"> (Cr) </w:t>
      </w:r>
      <w:r w:rsidRPr="002459BB">
        <w:rPr>
          <w:rFonts w:ascii="Times New Roman" w:eastAsia="標楷體" w:hAnsi="Times New Roman"/>
          <w:sz w:val="28"/>
          <w:szCs w:val="28"/>
        </w:rPr>
        <w:t>大於</w:t>
      </w:r>
      <w:r w:rsidRPr="002459BB">
        <w:rPr>
          <w:rFonts w:ascii="Times New Roman" w:eastAsia="標楷體" w:hAnsi="Times New Roman"/>
          <w:sz w:val="28"/>
          <w:szCs w:val="28"/>
        </w:rPr>
        <w:t>6 mg/dl</w:t>
      </w:r>
    </w:p>
    <w:p w:rsidR="000257EE" w:rsidRPr="002459BB" w:rsidRDefault="00274757" w:rsidP="006000EA">
      <w:pPr>
        <w:snapToGrid w:val="0"/>
        <w:spacing w:line="600" w:lineRule="exact"/>
        <w:ind w:left="1776" w:hanging="75"/>
        <w:jc w:val="both"/>
        <w:rPr>
          <w:rFonts w:ascii="Times New Roman" w:eastAsia="標楷體" w:hAnsi="Times New Roman"/>
          <w:sz w:val="28"/>
          <w:szCs w:val="28"/>
        </w:rPr>
      </w:pPr>
      <w:r w:rsidRPr="002459BB">
        <w:rPr>
          <w:rFonts w:ascii="Times New Roman" w:eastAsia="標楷體" w:hAnsi="Times New Roman"/>
          <w:sz w:val="28"/>
          <w:szCs w:val="28"/>
        </w:rPr>
        <w:t>4</w:t>
      </w:r>
      <w:r w:rsidRPr="002459BB">
        <w:rPr>
          <w:rFonts w:ascii="Times New Roman" w:eastAsia="標楷體" w:hAnsi="Times New Roman"/>
          <w:sz w:val="28"/>
          <w:szCs w:val="28"/>
        </w:rPr>
        <w:t>歲以下之兒童：肌酸酐</w:t>
      </w:r>
      <w:r w:rsidRPr="002459BB">
        <w:rPr>
          <w:rFonts w:ascii="Times New Roman" w:eastAsia="標楷體" w:hAnsi="Times New Roman"/>
          <w:sz w:val="28"/>
          <w:szCs w:val="28"/>
        </w:rPr>
        <w:t xml:space="preserve"> (Cr) </w:t>
      </w:r>
      <w:r w:rsidRPr="002459BB">
        <w:rPr>
          <w:rFonts w:ascii="Times New Roman" w:eastAsia="標楷體" w:hAnsi="Times New Roman"/>
          <w:sz w:val="28"/>
          <w:szCs w:val="28"/>
        </w:rPr>
        <w:t>大於</w:t>
      </w:r>
      <w:r w:rsidRPr="002459BB">
        <w:rPr>
          <w:rFonts w:ascii="Times New Roman" w:eastAsia="標楷體" w:hAnsi="Times New Roman"/>
          <w:sz w:val="28"/>
          <w:szCs w:val="28"/>
        </w:rPr>
        <w:t>5 mg/dl</w:t>
      </w:r>
      <w:r w:rsidRPr="002459BB">
        <w:rPr>
          <w:rFonts w:ascii="Times New Roman" w:eastAsia="標楷體" w:hAnsi="Times New Roman"/>
          <w:sz w:val="28"/>
          <w:szCs w:val="28"/>
        </w:rPr>
        <w:t>。</w:t>
      </w:r>
    </w:p>
    <w:p w:rsidR="000257EE" w:rsidRPr="002459BB" w:rsidRDefault="00274757" w:rsidP="006000EA">
      <w:pPr>
        <w:pStyle w:val="20"/>
        <w:tabs>
          <w:tab w:val="clear" w:pos="900"/>
        </w:tabs>
        <w:snapToGrid w:val="0"/>
        <w:spacing w:line="600" w:lineRule="exact"/>
        <w:ind w:left="993" w:hanging="566"/>
        <w:jc w:val="both"/>
        <w:rPr>
          <w:rFonts w:ascii="Times New Roman" w:hAnsi="Times New Roman"/>
        </w:rPr>
      </w:pPr>
      <w:r w:rsidRPr="002459BB">
        <w:rPr>
          <w:rFonts w:ascii="Times New Roman" w:eastAsia="標楷體" w:hAnsi="Times New Roman"/>
          <w:sz w:val="28"/>
          <w:szCs w:val="28"/>
        </w:rPr>
        <w:t>(30)</w:t>
      </w:r>
      <w:r w:rsidRPr="002459BB">
        <w:rPr>
          <w:rFonts w:ascii="Times New Roman" w:eastAsia="標楷體" w:hAnsi="Times New Roman"/>
          <w:sz w:val="28"/>
          <w:szCs w:val="28"/>
        </w:rPr>
        <w:t>冠狀動脈介入性治療，應註明治療時間並檢送清楚影像或照片提供審查。</w:t>
      </w:r>
      <w:r w:rsidRPr="002459BB">
        <w:rPr>
          <w:rFonts w:ascii="Times New Roman" w:eastAsia="標楷體" w:hAnsi="Times New Roman"/>
          <w:sz w:val="28"/>
          <w:szCs w:val="28"/>
        </w:rPr>
        <w:t>(97/5/1)</w:t>
      </w:r>
    </w:p>
    <w:p w:rsidR="000257EE" w:rsidRPr="002459BB" w:rsidRDefault="00274757" w:rsidP="006000EA">
      <w:pPr>
        <w:pStyle w:val="20"/>
        <w:tabs>
          <w:tab w:val="clear" w:pos="900"/>
        </w:tabs>
        <w:snapToGrid w:val="0"/>
        <w:spacing w:line="600" w:lineRule="exact"/>
        <w:ind w:left="993" w:hanging="566"/>
        <w:jc w:val="both"/>
        <w:rPr>
          <w:rFonts w:ascii="Times New Roman" w:hAnsi="Times New Roman"/>
        </w:rPr>
      </w:pPr>
      <w:r w:rsidRPr="002459BB">
        <w:rPr>
          <w:rFonts w:ascii="Times New Roman" w:eastAsia="標楷體" w:hAnsi="Times New Roman"/>
          <w:sz w:val="28"/>
          <w:szCs w:val="28"/>
        </w:rPr>
        <w:lastRenderedPageBreak/>
        <w:t>(31)</w:t>
      </w:r>
      <w:r w:rsidRPr="002459BB">
        <w:rPr>
          <w:rFonts w:ascii="Times New Roman" w:eastAsia="標楷體" w:hAnsi="Times New Roman"/>
          <w:sz w:val="28"/>
          <w:szCs w:val="28"/>
        </w:rPr>
        <w:t>診斷睡眠呼吸中止之檢查，睡眠多項生理檢查</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17008B</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不得另行申報</w:t>
      </w:r>
      <w:r w:rsidRPr="002459BB">
        <w:rPr>
          <w:rFonts w:ascii="Times New Roman" w:eastAsia="標楷體" w:hAnsi="Times New Roman"/>
          <w:sz w:val="28"/>
          <w:szCs w:val="28"/>
        </w:rPr>
        <w:t>57018B</w:t>
      </w:r>
      <w:r w:rsidRPr="002459BB">
        <w:rPr>
          <w:rFonts w:ascii="Times New Roman" w:eastAsia="標楷體" w:hAnsi="Times New Roman"/>
          <w:sz w:val="28"/>
          <w:szCs w:val="28"/>
        </w:rPr>
        <w:t>脈動式或耳垂式血氧飽和監視器。</w:t>
      </w:r>
      <w:r w:rsidRPr="002459BB">
        <w:rPr>
          <w:rFonts w:ascii="Times New Roman" w:eastAsia="標楷體" w:hAnsi="Times New Roman"/>
          <w:sz w:val="28"/>
          <w:szCs w:val="28"/>
        </w:rPr>
        <w:t>(101/5/1)</w:t>
      </w:r>
    </w:p>
    <w:p w:rsidR="000257EE" w:rsidRPr="002459BB" w:rsidRDefault="00274757" w:rsidP="006000EA">
      <w:pPr>
        <w:pStyle w:val="20"/>
        <w:tabs>
          <w:tab w:val="clear" w:pos="900"/>
        </w:tabs>
        <w:snapToGrid w:val="0"/>
        <w:spacing w:line="600" w:lineRule="exact"/>
        <w:ind w:left="993" w:hanging="566"/>
        <w:jc w:val="both"/>
        <w:rPr>
          <w:rFonts w:ascii="Times New Roman" w:eastAsia="標楷體" w:hAnsi="Times New Roman"/>
          <w:sz w:val="28"/>
          <w:szCs w:val="28"/>
        </w:rPr>
      </w:pPr>
      <w:r w:rsidRPr="002459BB">
        <w:rPr>
          <w:rFonts w:ascii="Times New Roman" w:eastAsia="標楷體" w:hAnsi="Times New Roman"/>
          <w:sz w:val="28"/>
          <w:szCs w:val="28"/>
        </w:rPr>
        <w:t>(32)</w:t>
      </w:r>
      <w:r w:rsidRPr="002459BB">
        <w:rPr>
          <w:rFonts w:ascii="Times New Roman" w:eastAsia="標楷體" w:hAnsi="Times New Roman"/>
          <w:sz w:val="28"/>
          <w:szCs w:val="28"/>
        </w:rPr>
        <w:t>胸腔肋膜積水放置豬尾巴引流術</w:t>
      </w:r>
      <w:r w:rsidRPr="002459BB">
        <w:rPr>
          <w:rFonts w:ascii="Times New Roman" w:eastAsia="標楷體" w:hAnsi="Times New Roman"/>
          <w:sz w:val="28"/>
          <w:szCs w:val="28"/>
        </w:rPr>
        <w:t>,</w:t>
      </w:r>
      <w:r w:rsidRPr="002459BB">
        <w:rPr>
          <w:rFonts w:ascii="Times New Roman" w:eastAsia="標楷體" w:hAnsi="Times New Roman"/>
          <w:sz w:val="28"/>
          <w:szCs w:val="28"/>
        </w:rPr>
        <w:t>得比照胸管插管</w:t>
      </w:r>
      <w:r w:rsidRPr="002459BB">
        <w:rPr>
          <w:rFonts w:ascii="Times New Roman" w:eastAsia="標楷體" w:hAnsi="Times New Roman"/>
          <w:sz w:val="28"/>
          <w:szCs w:val="28"/>
        </w:rPr>
        <w:t>(56010B)</w:t>
      </w:r>
      <w:r w:rsidRPr="002459BB">
        <w:rPr>
          <w:rFonts w:ascii="Times New Roman" w:eastAsia="標楷體" w:hAnsi="Times New Roman"/>
          <w:sz w:val="28"/>
          <w:szCs w:val="28"/>
        </w:rPr>
        <w:t>申報。</w:t>
      </w:r>
      <w:r w:rsidRPr="002459BB">
        <w:rPr>
          <w:rFonts w:ascii="Times New Roman" w:eastAsia="標楷體" w:hAnsi="Times New Roman"/>
          <w:sz w:val="28"/>
          <w:szCs w:val="28"/>
        </w:rPr>
        <w:t>(97/5/1)</w:t>
      </w:r>
    </w:p>
    <w:p w:rsidR="000257EE" w:rsidRPr="002459BB" w:rsidRDefault="00274757" w:rsidP="006000EA">
      <w:pPr>
        <w:pStyle w:val="20"/>
        <w:tabs>
          <w:tab w:val="clear" w:pos="900"/>
        </w:tabs>
        <w:snapToGrid w:val="0"/>
        <w:spacing w:line="600" w:lineRule="exact"/>
        <w:ind w:left="897" w:hanging="470"/>
        <w:jc w:val="both"/>
        <w:rPr>
          <w:rFonts w:ascii="Times New Roman" w:eastAsia="標楷體" w:hAnsi="Times New Roman"/>
          <w:sz w:val="28"/>
          <w:szCs w:val="28"/>
        </w:rPr>
      </w:pPr>
      <w:r w:rsidRPr="002459BB">
        <w:rPr>
          <w:rFonts w:ascii="Times New Roman" w:eastAsia="標楷體" w:hAnsi="Times New Roman"/>
          <w:sz w:val="28"/>
          <w:szCs w:val="28"/>
        </w:rPr>
        <w:t>(33)</w:t>
      </w:r>
      <w:r w:rsidRPr="002459BB">
        <w:rPr>
          <w:rFonts w:ascii="Times New Roman" w:eastAsia="標楷體" w:hAnsi="Times New Roman"/>
          <w:sz w:val="28"/>
          <w:szCs w:val="28"/>
        </w:rPr>
        <w:t>睡眠多項生理檢查之審查原則</w:t>
      </w:r>
      <w:r w:rsidRPr="002459BB">
        <w:rPr>
          <w:rFonts w:ascii="Times New Roman" w:eastAsia="標楷體" w:hAnsi="Times New Roman"/>
          <w:sz w:val="28"/>
          <w:szCs w:val="28"/>
        </w:rPr>
        <w:t xml:space="preserve"> </w:t>
      </w:r>
      <w:r w:rsidRPr="002459BB">
        <w:rPr>
          <w:rFonts w:ascii="Times New Roman" w:eastAsia="標楷體" w:hAnsi="Times New Roman"/>
          <w:sz w:val="28"/>
          <w:szCs w:val="28"/>
        </w:rPr>
        <w:t>：</w:t>
      </w:r>
      <w:r w:rsidRPr="002459BB">
        <w:rPr>
          <w:rFonts w:ascii="Times New Roman" w:eastAsia="標楷體" w:hAnsi="Times New Roman"/>
          <w:sz w:val="28"/>
          <w:szCs w:val="28"/>
        </w:rPr>
        <w:t>(97/5/1)</w:t>
      </w:r>
    </w:p>
    <w:p w:rsidR="000257EE" w:rsidRPr="002459BB" w:rsidRDefault="00274757" w:rsidP="006000EA">
      <w:pPr>
        <w:snapToGrid w:val="0"/>
        <w:spacing w:line="600" w:lineRule="exact"/>
        <w:ind w:left="1198" w:hanging="204"/>
        <w:jc w:val="both"/>
        <w:rPr>
          <w:rFonts w:ascii="Times New Roman" w:eastAsia="標楷體" w:hAnsi="Times New Roman"/>
          <w:sz w:val="28"/>
          <w:szCs w:val="28"/>
        </w:rPr>
      </w:pPr>
      <w:r w:rsidRPr="002459BB">
        <w:rPr>
          <w:rFonts w:ascii="Times New Roman" w:eastAsia="標楷體" w:hAnsi="Times New Roman"/>
          <w:sz w:val="28"/>
          <w:szCs w:val="28"/>
        </w:rPr>
        <w:t>甲、</w:t>
      </w:r>
      <w:r w:rsidRPr="002459BB">
        <w:rPr>
          <w:rFonts w:ascii="Times New Roman" w:eastAsia="標楷體" w:hAnsi="Times New Roman"/>
          <w:sz w:val="28"/>
          <w:szCs w:val="28"/>
        </w:rPr>
        <w:t>Total recording time</w:t>
      </w:r>
      <w:r w:rsidRPr="002459BB">
        <w:rPr>
          <w:rFonts w:ascii="Times New Roman" w:eastAsia="標楷體" w:hAnsi="Times New Roman"/>
          <w:sz w:val="28"/>
          <w:szCs w:val="28"/>
        </w:rPr>
        <w:t>，</w:t>
      </w:r>
      <w:r w:rsidRPr="002459BB">
        <w:rPr>
          <w:rFonts w:ascii="Times New Roman" w:eastAsia="標楷體" w:hAnsi="Times New Roman"/>
          <w:sz w:val="28"/>
          <w:szCs w:val="28"/>
        </w:rPr>
        <w:t>6</w:t>
      </w:r>
      <w:r w:rsidRPr="002459BB">
        <w:rPr>
          <w:rFonts w:ascii="Times New Roman" w:eastAsia="標楷體" w:hAnsi="Times New Roman"/>
          <w:sz w:val="28"/>
          <w:szCs w:val="28"/>
        </w:rPr>
        <w:t>小時</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MSLT</w:t>
      </w:r>
      <w:r w:rsidRPr="002459BB">
        <w:rPr>
          <w:rFonts w:ascii="Times New Roman" w:eastAsia="標楷體" w:hAnsi="Times New Roman"/>
          <w:sz w:val="28"/>
          <w:szCs w:val="28"/>
        </w:rPr>
        <w:t>除外</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w:t>
      </w:r>
    </w:p>
    <w:p w:rsidR="000257EE" w:rsidRPr="002459BB" w:rsidRDefault="00274757" w:rsidP="006000EA">
      <w:pPr>
        <w:snapToGrid w:val="0"/>
        <w:spacing w:line="600" w:lineRule="exact"/>
        <w:ind w:left="1560" w:hanging="566"/>
        <w:jc w:val="both"/>
        <w:rPr>
          <w:rFonts w:ascii="Times New Roman" w:eastAsia="標楷體" w:hAnsi="Times New Roman"/>
          <w:sz w:val="28"/>
          <w:szCs w:val="28"/>
        </w:rPr>
      </w:pPr>
      <w:r w:rsidRPr="002459BB">
        <w:rPr>
          <w:rFonts w:ascii="Times New Roman" w:eastAsia="標楷體" w:hAnsi="Times New Roman"/>
          <w:sz w:val="28"/>
          <w:szCs w:val="28"/>
        </w:rPr>
        <w:t>乙、睡眠多項生理檢查，應依病情需要慎選個案，並需檢附醫師及技術人員判讀簽名之報告。對檢查頻率及檢查結果為正常過多之醫療院所加強審查。</w:t>
      </w:r>
    </w:p>
    <w:p w:rsidR="000257EE" w:rsidRPr="002459BB" w:rsidRDefault="00274757" w:rsidP="006000EA">
      <w:pPr>
        <w:snapToGrid w:val="0"/>
        <w:spacing w:line="600" w:lineRule="exact"/>
        <w:ind w:left="1560" w:hanging="566"/>
        <w:jc w:val="both"/>
        <w:rPr>
          <w:rFonts w:ascii="Times New Roman" w:eastAsia="標楷體" w:hAnsi="Times New Roman"/>
          <w:sz w:val="28"/>
          <w:szCs w:val="28"/>
        </w:rPr>
      </w:pPr>
      <w:r w:rsidRPr="002459BB">
        <w:rPr>
          <w:rFonts w:ascii="Times New Roman" w:eastAsia="標楷體" w:hAnsi="Times New Roman"/>
          <w:sz w:val="28"/>
          <w:szCs w:val="28"/>
        </w:rPr>
        <w:t>丙、報告內容應包含</w:t>
      </w:r>
      <w:r w:rsidRPr="002459BB">
        <w:rPr>
          <w:rFonts w:ascii="Times New Roman" w:eastAsia="標楷體" w:hAnsi="Times New Roman"/>
          <w:sz w:val="28"/>
          <w:szCs w:val="28"/>
        </w:rPr>
        <w:t>total recording time</w:t>
      </w:r>
      <w:r w:rsidRPr="002459BB">
        <w:rPr>
          <w:rFonts w:ascii="Times New Roman" w:eastAsia="標楷體" w:hAnsi="Times New Roman"/>
          <w:sz w:val="28"/>
          <w:szCs w:val="28"/>
        </w:rPr>
        <w:t>、</w:t>
      </w:r>
      <w:r w:rsidRPr="002459BB">
        <w:rPr>
          <w:rFonts w:ascii="Times New Roman" w:eastAsia="標楷體" w:hAnsi="Times New Roman"/>
          <w:sz w:val="28"/>
          <w:szCs w:val="28"/>
        </w:rPr>
        <w:t>total sleep time</w:t>
      </w:r>
      <w:r w:rsidRPr="002459BB">
        <w:rPr>
          <w:rFonts w:ascii="Times New Roman" w:eastAsia="標楷體" w:hAnsi="Times New Roman"/>
          <w:sz w:val="28"/>
          <w:szCs w:val="28"/>
        </w:rPr>
        <w:t>、</w:t>
      </w:r>
      <w:r w:rsidRPr="002459BB">
        <w:rPr>
          <w:rFonts w:ascii="Times New Roman" w:eastAsia="標楷體" w:hAnsi="Times New Roman"/>
          <w:sz w:val="28"/>
          <w:szCs w:val="28"/>
        </w:rPr>
        <w:t>sleep efficiency</w:t>
      </w:r>
      <w:r w:rsidRPr="002459BB">
        <w:rPr>
          <w:rFonts w:ascii="Times New Roman" w:eastAsia="標楷體" w:hAnsi="Times New Roman"/>
          <w:sz w:val="28"/>
          <w:szCs w:val="28"/>
        </w:rPr>
        <w:t>、</w:t>
      </w:r>
      <w:r w:rsidRPr="002459BB">
        <w:rPr>
          <w:rFonts w:ascii="Times New Roman" w:eastAsia="標楷體" w:hAnsi="Times New Roman"/>
          <w:sz w:val="28"/>
          <w:szCs w:val="28"/>
        </w:rPr>
        <w:t>sleep onset latency</w:t>
      </w:r>
      <w:r w:rsidRPr="002459BB">
        <w:rPr>
          <w:rFonts w:ascii="Times New Roman" w:eastAsia="標楷體" w:hAnsi="Times New Roman"/>
          <w:sz w:val="28"/>
          <w:szCs w:val="28"/>
        </w:rPr>
        <w:t>、</w:t>
      </w:r>
      <w:r w:rsidRPr="002459BB">
        <w:rPr>
          <w:rFonts w:ascii="Times New Roman" w:eastAsia="標楷體" w:hAnsi="Times New Roman"/>
          <w:sz w:val="28"/>
          <w:szCs w:val="28"/>
        </w:rPr>
        <w:t>REM latency</w:t>
      </w:r>
      <w:r w:rsidRPr="002459BB">
        <w:rPr>
          <w:rFonts w:ascii="Times New Roman" w:eastAsia="標楷體" w:hAnsi="Times New Roman"/>
          <w:sz w:val="28"/>
          <w:szCs w:val="28"/>
        </w:rPr>
        <w:t>、</w:t>
      </w:r>
      <w:r w:rsidRPr="002459BB">
        <w:rPr>
          <w:rFonts w:ascii="Times New Roman" w:eastAsia="標楷體" w:hAnsi="Times New Roman"/>
          <w:sz w:val="28"/>
          <w:szCs w:val="28"/>
        </w:rPr>
        <w:t>sleep stages histogram</w:t>
      </w:r>
      <w:r w:rsidRPr="002459BB">
        <w:rPr>
          <w:rFonts w:ascii="Times New Roman" w:eastAsia="標楷體" w:hAnsi="Times New Roman"/>
          <w:sz w:val="28"/>
          <w:szCs w:val="28"/>
        </w:rPr>
        <w:t>、</w:t>
      </w:r>
      <w:r w:rsidRPr="002459BB">
        <w:rPr>
          <w:rFonts w:ascii="Times New Roman" w:eastAsia="標楷體" w:hAnsi="Times New Roman"/>
          <w:sz w:val="28"/>
          <w:szCs w:val="28"/>
        </w:rPr>
        <w:t>apnea-hypopnea index</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AHI</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或</w:t>
      </w:r>
      <w:r w:rsidRPr="002459BB">
        <w:rPr>
          <w:rFonts w:ascii="Times New Roman" w:eastAsia="標楷體" w:hAnsi="Times New Roman"/>
          <w:sz w:val="28"/>
          <w:szCs w:val="28"/>
        </w:rPr>
        <w:t>respiratory disturbance index</w:t>
      </w:r>
      <w:r w:rsidRPr="002459BB">
        <w:rPr>
          <w:rFonts w:ascii="Times New Roman" w:eastAsia="標楷體" w:hAnsi="Times New Roman"/>
          <w:sz w:val="28"/>
          <w:szCs w:val="28"/>
        </w:rPr>
        <w:t>，</w:t>
      </w:r>
      <w:r w:rsidRPr="002459BB">
        <w:rPr>
          <w:rFonts w:ascii="Times New Roman" w:eastAsia="標楷體" w:hAnsi="Times New Roman"/>
          <w:sz w:val="28"/>
          <w:szCs w:val="28"/>
        </w:rPr>
        <w:t>RDI</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w:t>
      </w:r>
      <w:r w:rsidRPr="002459BB">
        <w:rPr>
          <w:rFonts w:ascii="Times New Roman" w:eastAsia="標楷體" w:hAnsi="Times New Roman"/>
          <w:sz w:val="28"/>
          <w:szCs w:val="28"/>
        </w:rPr>
        <w:t>periodic leg movement</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及</w:t>
      </w:r>
      <w:r w:rsidRPr="002459BB">
        <w:rPr>
          <w:rFonts w:ascii="Times New Roman" w:eastAsia="標楷體" w:hAnsi="Times New Roman"/>
          <w:sz w:val="28"/>
          <w:szCs w:val="28"/>
        </w:rPr>
        <w:t>index</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w:t>
      </w:r>
      <w:r w:rsidRPr="002459BB">
        <w:rPr>
          <w:rFonts w:ascii="Times New Roman" w:eastAsia="標楷體" w:hAnsi="Times New Roman"/>
          <w:sz w:val="28"/>
          <w:szCs w:val="28"/>
        </w:rPr>
        <w:t>arousal</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及</w:t>
      </w:r>
      <w:r w:rsidRPr="002459BB">
        <w:rPr>
          <w:rFonts w:ascii="Times New Roman" w:eastAsia="標楷體" w:hAnsi="Times New Roman"/>
          <w:sz w:val="28"/>
          <w:szCs w:val="28"/>
        </w:rPr>
        <w:t>index</w:t>
      </w:r>
      <w:r w:rsidR="00C54EE9" w:rsidRPr="002459BB">
        <w:rPr>
          <w:rFonts w:ascii="Times New Roman" w:eastAsia="標楷體" w:hAnsi="Times New Roman"/>
          <w:sz w:val="28"/>
          <w:szCs w:val="28"/>
        </w:rPr>
        <w:t>)</w:t>
      </w:r>
    </w:p>
    <w:p w:rsidR="00A85FB7" w:rsidRPr="002459BB" w:rsidRDefault="00A85FB7" w:rsidP="00D93577">
      <w:pPr>
        <w:snapToGrid w:val="0"/>
        <w:spacing w:line="600" w:lineRule="exact"/>
        <w:ind w:left="1560" w:hanging="566"/>
        <w:rPr>
          <w:rFonts w:ascii="Times New Roman" w:eastAsia="標楷體" w:hAnsi="Times New Roman"/>
          <w:sz w:val="28"/>
          <w:szCs w:val="28"/>
        </w:rPr>
      </w:pPr>
      <w:r w:rsidRPr="002459BB">
        <w:rPr>
          <w:rFonts w:ascii="Times New Roman" w:eastAsia="標楷體" w:hAnsi="Times New Roman"/>
          <w:sz w:val="28"/>
          <w:szCs w:val="28"/>
        </w:rPr>
        <w:t>丁、</w:t>
      </w:r>
      <w:r w:rsidR="008D18C6" w:rsidRPr="002459BB">
        <w:rPr>
          <w:rFonts w:ascii="Times New Roman" w:eastAsia="標楷體" w:hAnsi="Times New Roman"/>
          <w:sz w:val="28"/>
          <w:szCs w:val="28"/>
        </w:rPr>
        <w:t>CPAP</w:t>
      </w:r>
      <w:r w:rsidR="008D18C6" w:rsidRPr="002459BB">
        <w:rPr>
          <w:rFonts w:ascii="Times New Roman" w:eastAsia="標楷體" w:hAnsi="Times New Roman"/>
          <w:sz w:val="28"/>
          <w:szCs w:val="28"/>
        </w:rPr>
        <w:t>調壓檢查應有前次</w:t>
      </w:r>
      <w:r w:rsidR="008D18C6" w:rsidRPr="002459BB">
        <w:rPr>
          <w:rFonts w:ascii="Times New Roman" w:eastAsia="標楷體" w:hAnsi="Times New Roman"/>
          <w:sz w:val="28"/>
          <w:szCs w:val="28"/>
        </w:rPr>
        <w:t>PSG</w:t>
      </w:r>
      <w:r w:rsidR="008D18C6" w:rsidRPr="002459BB">
        <w:rPr>
          <w:rFonts w:ascii="Times New Roman" w:eastAsia="標楷體" w:hAnsi="Times New Roman"/>
          <w:sz w:val="28"/>
          <w:szCs w:val="28"/>
        </w:rPr>
        <w:t>報告</w:t>
      </w:r>
      <w:r w:rsidR="00C54EE9" w:rsidRPr="002459BB">
        <w:rPr>
          <w:rFonts w:ascii="Times New Roman" w:eastAsia="標楷體" w:hAnsi="Times New Roman"/>
          <w:sz w:val="28"/>
          <w:szCs w:val="28"/>
        </w:rPr>
        <w:t>(</w:t>
      </w:r>
      <w:r w:rsidR="008D18C6" w:rsidRPr="002459BB">
        <w:rPr>
          <w:rFonts w:ascii="Times New Roman" w:eastAsia="標楷體" w:hAnsi="Times New Roman"/>
          <w:sz w:val="28"/>
          <w:szCs w:val="28"/>
        </w:rPr>
        <w:t>或病歷記載</w:t>
      </w:r>
      <w:r w:rsidR="00C54EE9" w:rsidRPr="002459BB">
        <w:rPr>
          <w:rFonts w:ascii="Times New Roman" w:eastAsia="標楷體" w:hAnsi="Times New Roman"/>
          <w:sz w:val="28"/>
          <w:szCs w:val="28"/>
        </w:rPr>
        <w:t>)</w:t>
      </w:r>
      <w:r w:rsidR="008D18C6" w:rsidRPr="002459BB">
        <w:rPr>
          <w:rFonts w:ascii="Times New Roman" w:eastAsia="標楷體" w:hAnsi="Times New Roman"/>
          <w:sz w:val="28"/>
          <w:szCs w:val="28"/>
        </w:rPr>
        <w:t>，報告應包含</w:t>
      </w:r>
      <w:r w:rsidR="008D18C6" w:rsidRPr="002459BB">
        <w:rPr>
          <w:rFonts w:ascii="Times New Roman" w:eastAsia="標楷體" w:hAnsi="Times New Roman"/>
          <w:sz w:val="28"/>
          <w:szCs w:val="28"/>
        </w:rPr>
        <w:t>Titration Chart</w:t>
      </w:r>
      <w:r w:rsidR="008D18C6" w:rsidRPr="002459BB">
        <w:rPr>
          <w:rFonts w:ascii="Times New Roman" w:eastAsia="標楷體" w:hAnsi="Times New Roman"/>
          <w:sz w:val="28"/>
          <w:szCs w:val="28"/>
        </w:rPr>
        <w:t>。</w:t>
      </w:r>
      <w:r w:rsidR="008D18C6" w:rsidRPr="002459BB">
        <w:rPr>
          <w:rFonts w:ascii="Times New Roman" w:eastAsia="標楷體" w:hAnsi="Times New Roman"/>
          <w:sz w:val="28"/>
          <w:szCs w:val="28"/>
        </w:rPr>
        <w:t>CPAP</w:t>
      </w:r>
      <w:r w:rsidR="008D18C6" w:rsidRPr="002459BB">
        <w:rPr>
          <w:rFonts w:ascii="Times New Roman" w:eastAsia="標楷體" w:hAnsi="Times New Roman"/>
          <w:sz w:val="28"/>
          <w:szCs w:val="28"/>
        </w:rPr>
        <w:t>適用條件應符合下列條件其中之一</w:t>
      </w:r>
      <w:r w:rsidR="008D18C6" w:rsidRPr="002459BB">
        <w:rPr>
          <w:rFonts w:ascii="Times New Roman" w:eastAsia="標楷體" w:hAnsi="Times New Roman"/>
          <w:sz w:val="28"/>
          <w:szCs w:val="28"/>
        </w:rPr>
        <w:t>:(1)AHI</w:t>
      </w:r>
      <w:r w:rsidR="008D18C6" w:rsidRPr="002459BB">
        <w:rPr>
          <w:rFonts w:ascii="Times New Roman" w:eastAsia="標楷體" w:hAnsi="Times New Roman"/>
          <w:sz w:val="28"/>
          <w:szCs w:val="28"/>
        </w:rPr>
        <w:t>值至少</w:t>
      </w:r>
      <w:r w:rsidR="008D18C6" w:rsidRPr="002459BB">
        <w:rPr>
          <w:rFonts w:ascii="Times New Roman" w:eastAsia="標楷體" w:hAnsi="Times New Roman"/>
          <w:sz w:val="28"/>
          <w:szCs w:val="28"/>
        </w:rPr>
        <w:t>15/H</w:t>
      </w:r>
      <w:r w:rsidR="008D18C6" w:rsidRPr="002459BB">
        <w:rPr>
          <w:rFonts w:ascii="Times New Roman" w:eastAsia="標楷體" w:hAnsi="Times New Roman"/>
          <w:sz w:val="28"/>
          <w:szCs w:val="28"/>
        </w:rPr>
        <w:t>以上或</w:t>
      </w:r>
      <w:r w:rsidR="008D18C6" w:rsidRPr="002459BB">
        <w:rPr>
          <w:rFonts w:ascii="Times New Roman" w:eastAsia="標楷體" w:hAnsi="Times New Roman"/>
          <w:sz w:val="28"/>
          <w:szCs w:val="28"/>
        </w:rPr>
        <w:t>(2)AHI</w:t>
      </w:r>
      <w:r w:rsidR="008D18C6" w:rsidRPr="002459BB">
        <w:rPr>
          <w:rFonts w:ascii="Times New Roman" w:eastAsia="標楷體" w:hAnsi="Times New Roman"/>
          <w:sz w:val="28"/>
          <w:szCs w:val="28"/>
        </w:rPr>
        <w:t>值介於</w:t>
      </w:r>
      <w:r w:rsidR="008D18C6" w:rsidRPr="002459BB">
        <w:rPr>
          <w:rFonts w:ascii="Times New Roman" w:eastAsia="標楷體" w:hAnsi="Times New Roman"/>
          <w:sz w:val="28"/>
          <w:szCs w:val="28"/>
        </w:rPr>
        <w:t>5~15/HR</w:t>
      </w:r>
      <w:r w:rsidR="008D18C6" w:rsidRPr="002459BB">
        <w:rPr>
          <w:rFonts w:ascii="Times New Roman" w:eastAsia="標楷體" w:hAnsi="Times New Roman"/>
          <w:sz w:val="28"/>
          <w:szCs w:val="28"/>
        </w:rPr>
        <w:t>且合併臨床症狀</w:t>
      </w:r>
      <w:r w:rsidR="00C54EE9" w:rsidRPr="002459BB">
        <w:rPr>
          <w:rFonts w:ascii="Times New Roman" w:eastAsia="標楷體" w:hAnsi="Times New Roman"/>
          <w:sz w:val="28"/>
          <w:szCs w:val="28"/>
        </w:rPr>
        <w:t>(</w:t>
      </w:r>
      <w:r w:rsidR="008D18C6" w:rsidRPr="002459BB">
        <w:rPr>
          <w:rFonts w:ascii="Times New Roman" w:eastAsia="標楷體" w:hAnsi="Times New Roman"/>
          <w:sz w:val="28"/>
          <w:szCs w:val="28"/>
        </w:rPr>
        <w:t>白天過度嗜睡</w:t>
      </w:r>
      <w:r w:rsidR="008D18C6" w:rsidRPr="002459BB">
        <w:rPr>
          <w:rFonts w:ascii="Times New Roman" w:hAnsi="Times New Roman"/>
          <w:sz w:val="28"/>
          <w:szCs w:val="28"/>
        </w:rPr>
        <w:t>、</w:t>
      </w:r>
      <w:r w:rsidR="008D18C6" w:rsidRPr="002459BB">
        <w:rPr>
          <w:rFonts w:ascii="Times New Roman" w:eastAsia="標楷體" w:hAnsi="Times New Roman"/>
          <w:sz w:val="28"/>
          <w:szCs w:val="28"/>
        </w:rPr>
        <w:t>認知功能受影響、情緒障礙或失眠及共病</w:t>
      </w:r>
      <w:r w:rsidR="00C54EE9" w:rsidRPr="002459BB">
        <w:rPr>
          <w:rFonts w:ascii="Times New Roman" w:eastAsia="標楷體" w:hAnsi="Times New Roman"/>
          <w:sz w:val="28"/>
          <w:szCs w:val="28"/>
        </w:rPr>
        <w:t>)</w:t>
      </w:r>
      <w:r w:rsidR="008D18C6" w:rsidRPr="002459BB">
        <w:rPr>
          <w:rFonts w:ascii="Times New Roman" w:eastAsia="標楷體" w:hAnsi="Times New Roman"/>
          <w:sz w:val="28"/>
          <w:szCs w:val="28"/>
        </w:rPr>
        <w:t>或</w:t>
      </w:r>
      <w:r w:rsidR="008D18C6" w:rsidRPr="002459BB">
        <w:rPr>
          <w:rFonts w:ascii="Times New Roman" w:eastAsia="標楷體" w:hAnsi="Times New Roman"/>
          <w:sz w:val="28"/>
          <w:szCs w:val="28"/>
        </w:rPr>
        <w:t>(3) AHI</w:t>
      </w:r>
      <w:r w:rsidR="008D18C6" w:rsidRPr="002459BB">
        <w:rPr>
          <w:rFonts w:ascii="Times New Roman" w:eastAsia="標楷體" w:hAnsi="Times New Roman"/>
          <w:sz w:val="28"/>
          <w:szCs w:val="28"/>
        </w:rPr>
        <w:t>值介於</w:t>
      </w:r>
      <w:r w:rsidR="008D18C6" w:rsidRPr="002459BB">
        <w:rPr>
          <w:rFonts w:ascii="Times New Roman" w:eastAsia="標楷體" w:hAnsi="Times New Roman"/>
          <w:sz w:val="28"/>
          <w:szCs w:val="28"/>
        </w:rPr>
        <w:t>5~15/HR</w:t>
      </w:r>
      <w:r w:rsidR="008D18C6" w:rsidRPr="002459BB">
        <w:rPr>
          <w:rFonts w:ascii="Times New Roman" w:eastAsia="標楷體" w:hAnsi="Times New Roman"/>
          <w:sz w:val="28"/>
          <w:szCs w:val="28"/>
        </w:rPr>
        <w:t>且合併共病症</w:t>
      </w:r>
      <w:r w:rsidR="00C54EE9" w:rsidRPr="002459BB">
        <w:rPr>
          <w:rFonts w:ascii="Times New Roman" w:eastAsia="標楷體" w:hAnsi="Times New Roman"/>
          <w:sz w:val="28"/>
          <w:szCs w:val="28"/>
        </w:rPr>
        <w:t>(</w:t>
      </w:r>
      <w:r w:rsidR="008D18C6" w:rsidRPr="002459BB">
        <w:rPr>
          <w:rFonts w:ascii="Times New Roman" w:eastAsia="標楷體" w:hAnsi="Times New Roman"/>
          <w:sz w:val="28"/>
          <w:szCs w:val="28"/>
        </w:rPr>
        <w:t>高血壓、缺血性心臟病或腦中風病史</w:t>
      </w:r>
      <w:r w:rsidR="00C54EE9" w:rsidRPr="002459BB">
        <w:rPr>
          <w:rFonts w:ascii="Times New Roman" w:eastAsia="標楷體" w:hAnsi="Times New Roman"/>
          <w:sz w:val="28"/>
          <w:szCs w:val="28"/>
        </w:rPr>
        <w:t>)</w:t>
      </w:r>
      <w:r w:rsidR="008D18C6" w:rsidRPr="002459BB">
        <w:rPr>
          <w:rFonts w:ascii="Times New Roman" w:eastAsia="標楷體" w:hAnsi="Times New Roman"/>
          <w:sz w:val="28"/>
          <w:szCs w:val="28"/>
        </w:rPr>
        <w:t>。</w:t>
      </w:r>
      <w:r w:rsidR="00220D9A" w:rsidRPr="002459BB">
        <w:rPr>
          <w:rFonts w:ascii="Times New Roman" w:eastAsia="標楷體" w:hAnsi="Times New Roman"/>
          <w:sz w:val="28"/>
          <w:szCs w:val="28"/>
        </w:rPr>
        <w:t>(107/7/1)</w:t>
      </w:r>
    </w:p>
    <w:p w:rsidR="000257EE" w:rsidRPr="002459BB" w:rsidRDefault="00274757" w:rsidP="006000EA">
      <w:pPr>
        <w:pStyle w:val="20"/>
        <w:tabs>
          <w:tab w:val="clear" w:pos="900"/>
        </w:tabs>
        <w:snapToGrid w:val="0"/>
        <w:spacing w:line="600" w:lineRule="exact"/>
        <w:ind w:left="897" w:hanging="470"/>
        <w:jc w:val="both"/>
        <w:rPr>
          <w:rFonts w:ascii="Times New Roman" w:eastAsia="標楷體" w:hAnsi="Times New Roman"/>
          <w:sz w:val="28"/>
          <w:szCs w:val="28"/>
        </w:rPr>
      </w:pPr>
      <w:r w:rsidRPr="002459BB">
        <w:rPr>
          <w:rFonts w:ascii="Times New Roman" w:eastAsia="標楷體" w:hAnsi="Times New Roman"/>
          <w:sz w:val="28"/>
          <w:szCs w:val="28"/>
        </w:rPr>
        <w:t>(34)</w:t>
      </w:r>
      <w:r w:rsidRPr="002459BB">
        <w:rPr>
          <w:rFonts w:ascii="Times New Roman" w:eastAsia="標楷體" w:hAnsi="Times New Roman"/>
          <w:sz w:val="28"/>
          <w:szCs w:val="28"/>
        </w:rPr>
        <w:t>化學治療審查注意事項：</w:t>
      </w:r>
      <w:r w:rsidRPr="002459BB">
        <w:rPr>
          <w:rFonts w:ascii="Times New Roman" w:eastAsia="標楷體" w:hAnsi="Times New Roman"/>
          <w:sz w:val="28"/>
          <w:szCs w:val="28"/>
        </w:rPr>
        <w:t>(97/5/1)</w:t>
      </w:r>
    </w:p>
    <w:p w:rsidR="000257EE" w:rsidRPr="002459BB" w:rsidRDefault="00274757" w:rsidP="006000EA">
      <w:pPr>
        <w:snapToGrid w:val="0"/>
        <w:spacing w:line="600" w:lineRule="exact"/>
        <w:ind w:left="1198" w:hanging="204"/>
        <w:jc w:val="both"/>
        <w:rPr>
          <w:rFonts w:ascii="Times New Roman" w:eastAsia="標楷體" w:hAnsi="Times New Roman"/>
          <w:sz w:val="28"/>
          <w:szCs w:val="28"/>
        </w:rPr>
      </w:pPr>
      <w:r w:rsidRPr="002459BB">
        <w:rPr>
          <w:rFonts w:ascii="Times New Roman" w:eastAsia="標楷體" w:hAnsi="Times New Roman"/>
          <w:sz w:val="28"/>
          <w:szCs w:val="28"/>
        </w:rPr>
        <w:t>甲、應注意是否執行不必要之住院治療及不必要之常規檢查。</w:t>
      </w:r>
      <w:r w:rsidRPr="002459BB">
        <w:rPr>
          <w:rFonts w:ascii="Times New Roman" w:eastAsia="標楷體" w:hAnsi="Times New Roman"/>
          <w:sz w:val="28"/>
          <w:szCs w:val="28"/>
        </w:rPr>
        <w:t xml:space="preserve">  </w:t>
      </w:r>
    </w:p>
    <w:p w:rsidR="000257EE" w:rsidRPr="002459BB" w:rsidRDefault="00274757" w:rsidP="006000EA">
      <w:pPr>
        <w:snapToGrid w:val="0"/>
        <w:spacing w:line="600" w:lineRule="exact"/>
        <w:ind w:left="1198" w:hanging="204"/>
        <w:jc w:val="both"/>
        <w:rPr>
          <w:rFonts w:ascii="Times New Roman" w:eastAsia="標楷體" w:hAnsi="Times New Roman"/>
          <w:sz w:val="28"/>
          <w:szCs w:val="28"/>
        </w:rPr>
      </w:pPr>
      <w:r w:rsidRPr="002459BB">
        <w:rPr>
          <w:rFonts w:ascii="Times New Roman" w:eastAsia="標楷體" w:hAnsi="Times New Roman"/>
          <w:sz w:val="28"/>
          <w:szCs w:val="28"/>
        </w:rPr>
        <w:t>乙、化療後造成血球減少之案例應注意是否</w:t>
      </w:r>
      <w:r w:rsidRPr="002459BB">
        <w:rPr>
          <w:rFonts w:ascii="Times New Roman" w:eastAsia="標楷體" w:hAnsi="Times New Roman"/>
          <w:sz w:val="28"/>
          <w:szCs w:val="28"/>
        </w:rPr>
        <w:t>CBC</w:t>
      </w:r>
      <w:r w:rsidRPr="002459BB">
        <w:rPr>
          <w:rFonts w:ascii="Times New Roman" w:eastAsia="標楷體" w:hAnsi="Times New Roman"/>
          <w:sz w:val="28"/>
          <w:szCs w:val="28"/>
        </w:rPr>
        <w:t>檢查過於頻繁。</w:t>
      </w:r>
      <w:r w:rsidRPr="002459BB">
        <w:rPr>
          <w:rFonts w:ascii="Times New Roman" w:eastAsia="標楷體" w:hAnsi="Times New Roman"/>
          <w:sz w:val="28"/>
          <w:szCs w:val="28"/>
        </w:rPr>
        <w:t xml:space="preserve"> </w:t>
      </w:r>
    </w:p>
    <w:p w:rsidR="000257EE" w:rsidRPr="002459BB" w:rsidRDefault="00274757" w:rsidP="006000EA">
      <w:pPr>
        <w:snapToGrid w:val="0"/>
        <w:spacing w:line="600" w:lineRule="exact"/>
        <w:ind w:left="1560" w:hanging="566"/>
        <w:jc w:val="both"/>
        <w:rPr>
          <w:rFonts w:ascii="Times New Roman" w:eastAsia="標楷體" w:hAnsi="Times New Roman"/>
          <w:sz w:val="28"/>
          <w:szCs w:val="28"/>
        </w:rPr>
      </w:pPr>
      <w:r w:rsidRPr="002459BB">
        <w:rPr>
          <w:rFonts w:ascii="Times New Roman" w:eastAsia="標楷體" w:hAnsi="Times New Roman"/>
          <w:sz w:val="28"/>
          <w:szCs w:val="28"/>
        </w:rPr>
        <w:lastRenderedPageBreak/>
        <w:t>丙、癌症患者轉院治療時，承接之醫院應瞭解在前面醫療院所使用之化療品項、名稱及反應情形。</w:t>
      </w:r>
    </w:p>
    <w:p w:rsidR="000257EE" w:rsidRPr="002459BB" w:rsidRDefault="00274757" w:rsidP="006000EA">
      <w:pPr>
        <w:snapToGrid w:val="0"/>
        <w:spacing w:line="600" w:lineRule="exact"/>
        <w:ind w:left="1560" w:hanging="566"/>
        <w:jc w:val="both"/>
        <w:rPr>
          <w:rFonts w:ascii="Times New Roman" w:eastAsia="標楷體" w:hAnsi="Times New Roman"/>
          <w:sz w:val="28"/>
          <w:szCs w:val="28"/>
        </w:rPr>
      </w:pPr>
      <w:r w:rsidRPr="002459BB">
        <w:rPr>
          <w:rFonts w:ascii="Times New Roman" w:eastAsia="標楷體" w:hAnsi="Times New Roman"/>
          <w:sz w:val="28"/>
          <w:szCs w:val="28"/>
        </w:rPr>
        <w:t>丁、審查時應注意不合理之延長化學藥物注射時間，以增加申請化療處置費之情形。</w:t>
      </w:r>
    </w:p>
    <w:p w:rsidR="000257EE" w:rsidRPr="002459BB" w:rsidRDefault="00274757" w:rsidP="006000EA">
      <w:pPr>
        <w:pStyle w:val="20"/>
        <w:tabs>
          <w:tab w:val="clear" w:pos="900"/>
        </w:tabs>
        <w:snapToGrid w:val="0"/>
        <w:spacing w:line="600" w:lineRule="exact"/>
        <w:ind w:left="993" w:hanging="566"/>
        <w:jc w:val="both"/>
        <w:rPr>
          <w:rFonts w:ascii="Times New Roman" w:hAnsi="Times New Roman"/>
        </w:rPr>
      </w:pPr>
      <w:r w:rsidRPr="002459BB">
        <w:rPr>
          <w:rFonts w:ascii="Times New Roman" w:eastAsia="標楷體" w:hAnsi="Times New Roman"/>
          <w:sz w:val="28"/>
          <w:szCs w:val="28"/>
        </w:rPr>
        <w:t>(35)</w:t>
      </w:r>
      <w:r w:rsidRPr="002459BB">
        <w:rPr>
          <w:rFonts w:ascii="Times New Roman" w:eastAsia="標楷體" w:hAnsi="Times New Roman"/>
          <w:sz w:val="28"/>
          <w:szCs w:val="28"/>
        </w:rPr>
        <w:t>新鮮冷凍血漿</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FFP</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及冷凍血漿</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FP</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的使用應符合適應症，使用於白蛋白低下時的營養補充，宜予審查核刪。</w:t>
      </w:r>
      <w:r w:rsidRPr="002459BB">
        <w:rPr>
          <w:rFonts w:ascii="Times New Roman" w:eastAsia="標楷體" w:hAnsi="Times New Roman"/>
          <w:sz w:val="28"/>
          <w:szCs w:val="28"/>
        </w:rPr>
        <w:t>(101/5/1)</w:t>
      </w:r>
    </w:p>
    <w:p w:rsidR="000257EE" w:rsidRPr="002459BB" w:rsidRDefault="00274757" w:rsidP="006000EA">
      <w:pPr>
        <w:pStyle w:val="20"/>
        <w:tabs>
          <w:tab w:val="clear" w:pos="900"/>
        </w:tabs>
        <w:snapToGrid w:val="0"/>
        <w:spacing w:line="600" w:lineRule="exact"/>
        <w:ind w:left="993" w:hanging="568"/>
        <w:jc w:val="both"/>
        <w:rPr>
          <w:rFonts w:ascii="Times New Roman" w:hAnsi="Times New Roman"/>
        </w:rPr>
      </w:pPr>
      <w:r w:rsidRPr="002459BB">
        <w:rPr>
          <w:rFonts w:ascii="Times New Roman" w:eastAsia="標楷體" w:hAnsi="Times New Roman"/>
          <w:sz w:val="28"/>
          <w:szCs w:val="28"/>
        </w:rPr>
        <w:t>(36)</w:t>
      </w:r>
      <w:r w:rsidRPr="002459BB">
        <w:rPr>
          <w:rFonts w:ascii="Times New Roman" w:eastAsia="標楷體" w:hAnsi="Times New Roman"/>
          <w:sz w:val="28"/>
          <w:szCs w:val="28"/>
        </w:rPr>
        <w:t>心臟超音波不宜做為症狀輕微或無症狀瓣膜疾病且病徵或徵候無變化之成年患者之每年例行追蹤檢查項目。</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104/1/1</w:t>
      </w:r>
      <w:r w:rsidR="00C54EE9" w:rsidRPr="002459BB">
        <w:rPr>
          <w:rFonts w:ascii="Times New Roman" w:eastAsia="標楷體" w:hAnsi="Times New Roman"/>
          <w:sz w:val="28"/>
          <w:szCs w:val="28"/>
        </w:rPr>
        <w:t>)</w:t>
      </w:r>
    </w:p>
    <w:p w:rsidR="000257EE" w:rsidRPr="002459BB" w:rsidRDefault="00274757" w:rsidP="006000EA">
      <w:pPr>
        <w:spacing w:line="600" w:lineRule="exact"/>
        <w:ind w:left="993" w:hanging="568"/>
        <w:jc w:val="both"/>
        <w:rPr>
          <w:rFonts w:ascii="Times New Roman" w:hAnsi="Times New Roman"/>
        </w:rPr>
      </w:pPr>
      <w:r w:rsidRPr="002459BB">
        <w:rPr>
          <w:rFonts w:ascii="Times New Roman" w:eastAsia="標楷體" w:hAnsi="Times New Roman"/>
          <w:sz w:val="28"/>
          <w:szCs w:val="28"/>
        </w:rPr>
        <w:t>(37)</w:t>
      </w:r>
      <w:r w:rsidRPr="002459BB">
        <w:rPr>
          <w:rFonts w:ascii="Times New Roman" w:eastAsia="標楷體" w:hAnsi="Times New Roman"/>
          <w:sz w:val="28"/>
          <w:szCs w:val="28"/>
        </w:rPr>
        <w:t>非静脉血栓性栓塞</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VTE</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高風險病患，不宜逕以影像檢查作為排除</w:t>
      </w:r>
      <w:r w:rsidRPr="002459BB">
        <w:rPr>
          <w:rFonts w:ascii="Times New Roman" w:eastAsia="標楷體" w:hAnsi="Times New Roman"/>
          <w:sz w:val="28"/>
          <w:szCs w:val="28"/>
        </w:rPr>
        <w:t>VTE</w:t>
      </w:r>
      <w:r w:rsidRPr="002459BB">
        <w:rPr>
          <w:rFonts w:ascii="Times New Roman" w:eastAsia="標楷體" w:hAnsi="Times New Roman"/>
          <w:sz w:val="28"/>
          <w:szCs w:val="28"/>
        </w:rPr>
        <w:t>篩選的工具。</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104/1/1</w:t>
      </w:r>
      <w:r w:rsidR="00C54EE9" w:rsidRPr="002459BB">
        <w:rPr>
          <w:rFonts w:ascii="Times New Roman" w:eastAsia="標楷體" w:hAnsi="Times New Roman"/>
          <w:sz w:val="28"/>
          <w:szCs w:val="28"/>
        </w:rPr>
        <w:t>)</w:t>
      </w:r>
    </w:p>
    <w:p w:rsidR="000257EE" w:rsidRPr="002459BB" w:rsidRDefault="00274757" w:rsidP="006000EA">
      <w:pPr>
        <w:pStyle w:val="af"/>
        <w:spacing w:line="600" w:lineRule="exact"/>
        <w:ind w:left="991" w:hanging="566"/>
        <w:rPr>
          <w:rFonts w:ascii="Times New Roman" w:hAnsi="Times New Roman"/>
        </w:rPr>
      </w:pPr>
      <w:r w:rsidRPr="002459BB">
        <w:rPr>
          <w:rFonts w:ascii="Times New Roman" w:eastAsia="標楷體" w:hAnsi="Times New Roman"/>
          <w:sz w:val="28"/>
          <w:szCs w:val="28"/>
        </w:rPr>
        <w:t>(38)</w:t>
      </w:r>
      <w:r w:rsidRPr="002459BB">
        <w:rPr>
          <w:rFonts w:ascii="Times New Roman" w:eastAsia="標楷體" w:hAnsi="Times New Roman"/>
          <w:sz w:val="28"/>
          <w:szCs w:val="28"/>
        </w:rPr>
        <w:t>對肺栓塞低風險族群的病人，不宜逕以影像檢查做為肺栓塞的確診或排除工具。</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104/1/1</w:t>
      </w:r>
      <w:r w:rsidR="00C54EE9" w:rsidRPr="002459BB">
        <w:rPr>
          <w:rFonts w:ascii="Times New Roman" w:eastAsia="標楷體" w:hAnsi="Times New Roman"/>
          <w:sz w:val="28"/>
          <w:szCs w:val="28"/>
        </w:rPr>
        <w:t>)</w:t>
      </w:r>
    </w:p>
    <w:p w:rsidR="000257EE" w:rsidRPr="002459BB" w:rsidRDefault="00A11DE8" w:rsidP="006000EA">
      <w:pPr>
        <w:pStyle w:val="20"/>
        <w:tabs>
          <w:tab w:val="clear" w:pos="900"/>
        </w:tabs>
        <w:snapToGrid w:val="0"/>
        <w:spacing w:line="600" w:lineRule="exact"/>
        <w:ind w:leftChars="177" w:left="991" w:hangingChars="202" w:hanging="566"/>
        <w:jc w:val="both"/>
        <w:rPr>
          <w:rFonts w:ascii="Times New Roman" w:eastAsia="標楷體" w:hAnsi="Times New Roman"/>
          <w:sz w:val="28"/>
          <w:szCs w:val="28"/>
        </w:rPr>
      </w:pPr>
      <w:r w:rsidRPr="002459BB">
        <w:rPr>
          <w:rFonts w:ascii="Times New Roman" w:eastAsia="標楷體" w:hAnsi="Times New Roman"/>
          <w:sz w:val="28"/>
          <w:szCs w:val="28"/>
        </w:rPr>
        <w:t>(39)</w:t>
      </w:r>
      <w:r w:rsidR="00274757" w:rsidRPr="002459BB">
        <w:rPr>
          <w:rFonts w:ascii="Times New Roman" w:eastAsia="標楷體" w:hAnsi="Times New Roman"/>
          <w:sz w:val="28"/>
          <w:szCs w:val="28"/>
        </w:rPr>
        <w:t>若臨床上無症狀，已治療的乳癌患者並不需要常規接受</w:t>
      </w:r>
      <w:r w:rsidR="00274757" w:rsidRPr="002459BB">
        <w:rPr>
          <w:rFonts w:ascii="Times New Roman" w:eastAsia="標楷體" w:hAnsi="Times New Roman"/>
          <w:sz w:val="28"/>
          <w:szCs w:val="28"/>
        </w:rPr>
        <w:t>tumor marker</w:t>
      </w:r>
      <w:r w:rsidR="00274757" w:rsidRPr="002459BB">
        <w:rPr>
          <w:rFonts w:ascii="Times New Roman" w:eastAsia="標楷體" w:hAnsi="Times New Roman"/>
          <w:sz w:val="28"/>
          <w:szCs w:val="28"/>
        </w:rPr>
        <w:t>、</w:t>
      </w:r>
      <w:r w:rsidR="00274757" w:rsidRPr="002459BB">
        <w:rPr>
          <w:rFonts w:ascii="Times New Roman" w:eastAsia="標楷體" w:hAnsi="Times New Roman"/>
          <w:sz w:val="28"/>
          <w:szCs w:val="28"/>
        </w:rPr>
        <w:t>PET</w:t>
      </w:r>
      <w:r w:rsidR="00274757" w:rsidRPr="002459BB">
        <w:rPr>
          <w:rFonts w:ascii="Times New Roman" w:eastAsia="標楷體" w:hAnsi="Times New Roman"/>
          <w:sz w:val="28"/>
          <w:szCs w:val="28"/>
        </w:rPr>
        <w:t>、</w:t>
      </w:r>
      <w:r w:rsidR="00274757" w:rsidRPr="002459BB">
        <w:rPr>
          <w:rFonts w:ascii="Times New Roman" w:eastAsia="標楷體" w:hAnsi="Times New Roman"/>
          <w:sz w:val="28"/>
          <w:szCs w:val="28"/>
        </w:rPr>
        <w:t>CT</w:t>
      </w:r>
      <w:r w:rsidR="00274757" w:rsidRPr="002459BB">
        <w:rPr>
          <w:rFonts w:ascii="Times New Roman" w:eastAsia="標楷體" w:hAnsi="Times New Roman"/>
          <w:sz w:val="28"/>
          <w:szCs w:val="28"/>
        </w:rPr>
        <w:t>及</w:t>
      </w:r>
      <w:r w:rsidR="00274757" w:rsidRPr="002459BB">
        <w:rPr>
          <w:rFonts w:ascii="Times New Roman" w:eastAsia="標楷體" w:hAnsi="Times New Roman"/>
          <w:sz w:val="28"/>
          <w:szCs w:val="28"/>
        </w:rPr>
        <w:t>bone scan</w:t>
      </w:r>
      <w:r w:rsidR="00274757" w:rsidRPr="002459BB">
        <w:rPr>
          <w:rFonts w:ascii="Times New Roman" w:eastAsia="標楷體" w:hAnsi="Times New Roman"/>
          <w:sz w:val="28"/>
          <w:szCs w:val="28"/>
        </w:rPr>
        <w:t>檢查。</w:t>
      </w:r>
      <w:r w:rsidR="00C54EE9" w:rsidRPr="002459BB">
        <w:rPr>
          <w:rFonts w:ascii="Times New Roman" w:eastAsia="標楷體" w:hAnsi="Times New Roman"/>
          <w:sz w:val="28"/>
          <w:szCs w:val="28"/>
        </w:rPr>
        <w:t>(</w:t>
      </w:r>
      <w:r w:rsidR="00274757" w:rsidRPr="002459BB">
        <w:rPr>
          <w:rFonts w:ascii="Times New Roman" w:eastAsia="標楷體" w:hAnsi="Times New Roman"/>
          <w:sz w:val="28"/>
          <w:szCs w:val="28"/>
        </w:rPr>
        <w:t>104/1/1</w:t>
      </w:r>
      <w:r w:rsidR="00C54EE9" w:rsidRPr="002459BB">
        <w:rPr>
          <w:rFonts w:ascii="Times New Roman" w:eastAsia="標楷體" w:hAnsi="Times New Roman"/>
          <w:sz w:val="28"/>
          <w:szCs w:val="28"/>
        </w:rPr>
        <w:t>)</w:t>
      </w:r>
    </w:p>
    <w:p w:rsidR="00A11DE8" w:rsidRPr="002459BB" w:rsidRDefault="00A11DE8" w:rsidP="006000EA">
      <w:pPr>
        <w:pStyle w:val="20"/>
        <w:tabs>
          <w:tab w:val="clear" w:pos="900"/>
        </w:tabs>
        <w:snapToGrid w:val="0"/>
        <w:spacing w:line="600" w:lineRule="exact"/>
        <w:ind w:leftChars="177" w:left="991" w:hangingChars="202" w:hanging="566"/>
        <w:jc w:val="both"/>
        <w:rPr>
          <w:rFonts w:ascii="Times New Roman" w:eastAsia="標楷體" w:hAnsi="Times New Roman"/>
          <w:sz w:val="28"/>
          <w:szCs w:val="28"/>
        </w:rPr>
      </w:pPr>
      <w:r w:rsidRPr="002459BB">
        <w:rPr>
          <w:rFonts w:ascii="Times New Roman" w:eastAsia="標楷體" w:hAnsi="Times New Roman"/>
          <w:sz w:val="28"/>
          <w:szCs w:val="28"/>
        </w:rPr>
        <w:t>(40)</w:t>
      </w:r>
      <w:r w:rsidRPr="002459BB">
        <w:rPr>
          <w:rFonts w:ascii="Times New Roman" w:hAnsi="Times New Roman"/>
        </w:rPr>
        <w:t xml:space="preserve"> </w:t>
      </w:r>
      <w:r w:rsidRPr="002459BB">
        <w:rPr>
          <w:rFonts w:ascii="Times New Roman" w:eastAsia="標楷體" w:hAnsi="Times New Roman"/>
          <w:sz w:val="28"/>
          <w:szCs w:val="28"/>
        </w:rPr>
        <w:t>linezolid</w:t>
      </w:r>
      <w:r w:rsidRPr="002459BB">
        <w:rPr>
          <w:rFonts w:ascii="Times New Roman" w:eastAsia="標楷體" w:hAnsi="Times New Roman"/>
          <w:sz w:val="28"/>
          <w:szCs w:val="28"/>
        </w:rPr>
        <w:t>藥品與</w:t>
      </w:r>
      <w:r w:rsidRPr="002459BB">
        <w:rPr>
          <w:rFonts w:ascii="Times New Roman" w:eastAsia="標楷體" w:hAnsi="Times New Roman"/>
          <w:sz w:val="28"/>
          <w:szCs w:val="28"/>
        </w:rPr>
        <w:t>vancomycin</w:t>
      </w:r>
      <w:r w:rsidRPr="002459BB">
        <w:rPr>
          <w:rFonts w:ascii="Times New Roman" w:eastAsia="標楷體" w:hAnsi="Times New Roman"/>
          <w:sz w:val="28"/>
          <w:szCs w:val="28"/>
        </w:rPr>
        <w:t>藥品不得併用，無特殊原因使用不得超過</w:t>
      </w:r>
      <w:r w:rsidRPr="002459BB">
        <w:rPr>
          <w:rFonts w:ascii="Times New Roman" w:eastAsia="標楷體" w:hAnsi="Times New Roman"/>
          <w:sz w:val="28"/>
          <w:szCs w:val="28"/>
        </w:rPr>
        <w:t>14</w:t>
      </w:r>
      <w:r w:rsidRPr="002459BB">
        <w:rPr>
          <w:rFonts w:ascii="Times New Roman" w:eastAsia="標楷體" w:hAnsi="Times New Roman"/>
          <w:sz w:val="28"/>
          <w:szCs w:val="28"/>
        </w:rPr>
        <w:t>天。</w:t>
      </w:r>
      <w:r w:rsidRPr="002459BB">
        <w:rPr>
          <w:rFonts w:ascii="Times New Roman" w:eastAsia="標楷體" w:hAnsi="Times New Roman"/>
          <w:sz w:val="28"/>
          <w:szCs w:val="28"/>
        </w:rPr>
        <w:t>(106/1/1)</w:t>
      </w:r>
    </w:p>
    <w:p w:rsidR="00E3629B" w:rsidRPr="002459BB" w:rsidRDefault="00E3629B" w:rsidP="006000EA">
      <w:pPr>
        <w:pStyle w:val="20"/>
        <w:tabs>
          <w:tab w:val="clear" w:pos="900"/>
        </w:tabs>
        <w:snapToGrid w:val="0"/>
        <w:spacing w:line="600" w:lineRule="exact"/>
        <w:ind w:leftChars="177" w:left="991" w:hangingChars="202" w:hanging="566"/>
        <w:jc w:val="both"/>
        <w:rPr>
          <w:rFonts w:ascii="Times New Roman" w:eastAsia="標楷體" w:hAnsi="Times New Roman"/>
          <w:sz w:val="28"/>
          <w:szCs w:val="28"/>
        </w:rPr>
      </w:pPr>
      <w:r w:rsidRPr="002459BB">
        <w:rPr>
          <w:rFonts w:ascii="Times New Roman" w:eastAsia="標楷體" w:hAnsi="Times New Roman"/>
          <w:sz w:val="28"/>
          <w:szCs w:val="28"/>
        </w:rPr>
        <w:t>(41)</w:t>
      </w:r>
      <w:r w:rsidRPr="002459BB">
        <w:rPr>
          <w:rFonts w:ascii="Times New Roman" w:hAnsi="Times New Roman"/>
        </w:rPr>
        <w:t xml:space="preserve"> </w:t>
      </w:r>
      <w:r w:rsidRPr="002459BB">
        <w:rPr>
          <w:rFonts w:ascii="Times New Roman" w:eastAsia="標楷體" w:hAnsi="Times New Roman"/>
          <w:sz w:val="28"/>
          <w:szCs w:val="28"/>
        </w:rPr>
        <w:t>13023C(</w:t>
      </w:r>
      <w:r w:rsidRPr="002459BB">
        <w:rPr>
          <w:rFonts w:ascii="Times New Roman" w:eastAsia="標楷體" w:hAnsi="Times New Roman"/>
          <w:sz w:val="28"/>
          <w:szCs w:val="28"/>
        </w:rPr>
        <w:t>細菌最低抑制濃度快速試驗</w:t>
      </w:r>
      <w:r w:rsidRPr="002459BB">
        <w:rPr>
          <w:rFonts w:ascii="Times New Roman" w:eastAsia="標楷體" w:hAnsi="Times New Roman"/>
          <w:sz w:val="28"/>
          <w:szCs w:val="28"/>
        </w:rPr>
        <w:t>)</w:t>
      </w:r>
      <w:r w:rsidRPr="002459BB">
        <w:rPr>
          <w:rFonts w:ascii="Times New Roman" w:eastAsia="標楷體" w:hAnsi="Times New Roman"/>
          <w:sz w:val="28"/>
          <w:szCs w:val="28"/>
        </w:rPr>
        <w:t>需經</w:t>
      </w:r>
      <w:r w:rsidR="00F428E8" w:rsidRPr="002459BB">
        <w:rPr>
          <w:rFonts w:ascii="Times New Roman" w:eastAsia="標楷體" w:hAnsi="Times New Roman"/>
          <w:sz w:val="28"/>
          <w:szCs w:val="28"/>
        </w:rPr>
        <w:t>13009C</w:t>
      </w:r>
      <w:r w:rsidRPr="002459BB">
        <w:rPr>
          <w:rFonts w:ascii="Times New Roman" w:eastAsia="標楷體" w:hAnsi="Times New Roman"/>
          <w:sz w:val="28"/>
          <w:szCs w:val="28"/>
        </w:rPr>
        <w:t>-</w:t>
      </w:r>
      <w:r w:rsidR="00F428E8" w:rsidRPr="002459BB">
        <w:rPr>
          <w:rFonts w:ascii="Times New Roman" w:eastAsia="標楷體" w:hAnsi="Times New Roman"/>
          <w:sz w:val="28"/>
          <w:szCs w:val="28"/>
        </w:rPr>
        <w:t>13011C</w:t>
      </w:r>
      <w:r w:rsidRPr="002459BB">
        <w:rPr>
          <w:rFonts w:ascii="Times New Roman" w:eastAsia="標楷體" w:hAnsi="Times New Roman"/>
          <w:sz w:val="28"/>
          <w:szCs w:val="28"/>
        </w:rPr>
        <w:t>(</w:t>
      </w:r>
      <w:r w:rsidRPr="002459BB">
        <w:rPr>
          <w:rFonts w:ascii="Times New Roman" w:eastAsia="標楷體" w:hAnsi="Times New Roman"/>
          <w:sz w:val="28"/>
          <w:szCs w:val="28"/>
        </w:rPr>
        <w:t>細菌藥物敏感性試驗</w:t>
      </w:r>
      <w:r w:rsidRPr="002459BB">
        <w:rPr>
          <w:rFonts w:ascii="Times New Roman" w:eastAsia="標楷體" w:hAnsi="Times New Roman"/>
          <w:sz w:val="28"/>
          <w:szCs w:val="28"/>
        </w:rPr>
        <w:t>)</w:t>
      </w:r>
      <w:r w:rsidRPr="002459BB">
        <w:rPr>
          <w:rFonts w:ascii="Times New Roman" w:eastAsia="標楷體" w:hAnsi="Times New Roman"/>
          <w:sz w:val="28"/>
          <w:szCs w:val="28"/>
        </w:rPr>
        <w:t>或</w:t>
      </w:r>
      <w:r w:rsidRPr="002459BB">
        <w:rPr>
          <w:rFonts w:ascii="Times New Roman" w:eastAsia="標楷體" w:hAnsi="Times New Roman"/>
          <w:sz w:val="28"/>
          <w:szCs w:val="28"/>
        </w:rPr>
        <w:t>13020C-13022B(</w:t>
      </w:r>
      <w:r w:rsidRPr="002459BB">
        <w:rPr>
          <w:rFonts w:ascii="Times New Roman" w:eastAsia="標楷體" w:hAnsi="Times New Roman"/>
          <w:sz w:val="28"/>
          <w:szCs w:val="28"/>
        </w:rPr>
        <w:t>抗生素敏感試驗</w:t>
      </w:r>
      <w:r w:rsidRPr="002459BB">
        <w:rPr>
          <w:rFonts w:ascii="Times New Roman" w:eastAsia="標楷體" w:hAnsi="Times New Roman"/>
          <w:sz w:val="28"/>
          <w:szCs w:val="28"/>
        </w:rPr>
        <w:t>MIC</w:t>
      </w:r>
      <w:r w:rsidRPr="002459BB">
        <w:rPr>
          <w:rFonts w:ascii="Times New Roman" w:eastAsia="標楷體" w:hAnsi="Times New Roman"/>
          <w:sz w:val="28"/>
          <w:szCs w:val="28"/>
        </w:rPr>
        <w:t>法</w:t>
      </w:r>
      <w:r w:rsidRPr="002459BB">
        <w:rPr>
          <w:rFonts w:ascii="Times New Roman" w:eastAsia="標楷體" w:hAnsi="Times New Roman"/>
          <w:sz w:val="28"/>
          <w:szCs w:val="28"/>
        </w:rPr>
        <w:t>)</w:t>
      </w:r>
      <w:r w:rsidRPr="002459BB">
        <w:rPr>
          <w:rFonts w:ascii="Times New Roman" w:eastAsia="標楷體" w:hAnsi="Times New Roman"/>
          <w:sz w:val="28"/>
          <w:szCs w:val="28"/>
        </w:rPr>
        <w:t>分離出多重或全抗藥性菌種檢查後施行，送審時需檢附分離出多重或全抗藥性菌株之相關檢驗報告。</w:t>
      </w:r>
      <w:r w:rsidRPr="002459BB">
        <w:rPr>
          <w:rFonts w:ascii="Times New Roman" w:eastAsia="標楷體" w:hAnsi="Times New Roman"/>
          <w:sz w:val="28"/>
          <w:szCs w:val="28"/>
        </w:rPr>
        <w:t>(106/1/1)</w:t>
      </w:r>
      <w:r w:rsidR="00881BDC" w:rsidRPr="002459BB">
        <w:rPr>
          <w:rFonts w:ascii="Times New Roman" w:eastAsia="標楷體" w:hAnsi="Times New Roman"/>
          <w:sz w:val="28"/>
          <w:szCs w:val="28"/>
        </w:rPr>
        <w:t xml:space="preserve"> (</w:t>
      </w:r>
      <w:r w:rsidR="003C072F" w:rsidRPr="002459BB">
        <w:rPr>
          <w:rFonts w:ascii="Times New Roman" w:eastAsia="標楷體" w:hAnsi="Times New Roman"/>
          <w:sz w:val="28"/>
          <w:szCs w:val="28"/>
        </w:rPr>
        <w:t>109/5/1</w:t>
      </w:r>
      <w:r w:rsidR="00881BDC" w:rsidRPr="002459BB">
        <w:rPr>
          <w:rFonts w:ascii="Times New Roman" w:eastAsia="標楷體" w:hAnsi="Times New Roman"/>
          <w:sz w:val="28"/>
          <w:szCs w:val="28"/>
        </w:rPr>
        <w:t>)</w:t>
      </w:r>
    </w:p>
    <w:p w:rsidR="0075469E" w:rsidRPr="002459BB" w:rsidRDefault="0075469E" w:rsidP="006000EA">
      <w:pPr>
        <w:pStyle w:val="20"/>
        <w:tabs>
          <w:tab w:val="clear" w:pos="900"/>
        </w:tabs>
        <w:snapToGrid w:val="0"/>
        <w:spacing w:line="600" w:lineRule="exact"/>
        <w:ind w:leftChars="177" w:left="991" w:hangingChars="202" w:hanging="566"/>
        <w:jc w:val="both"/>
        <w:rPr>
          <w:rFonts w:ascii="Times New Roman" w:eastAsia="標楷體" w:hAnsi="Times New Roman"/>
          <w:sz w:val="28"/>
          <w:szCs w:val="28"/>
        </w:rPr>
      </w:pPr>
      <w:r w:rsidRPr="002459BB">
        <w:rPr>
          <w:rFonts w:ascii="Times New Roman" w:eastAsia="標楷體" w:hAnsi="Times New Roman"/>
          <w:sz w:val="28"/>
          <w:szCs w:val="28"/>
        </w:rPr>
        <w:t>(42)</w:t>
      </w:r>
      <w:r w:rsidRPr="002459BB">
        <w:rPr>
          <w:rFonts w:ascii="Times New Roman" w:eastAsia="標楷體" w:hAnsi="Times New Roman"/>
          <w:sz w:val="28"/>
          <w:szCs w:val="28"/>
        </w:rPr>
        <w:t>門診胃鏡與大腸鏡不宜同時申報，如有需求應於病歷詳述理由。</w:t>
      </w:r>
      <w:r w:rsidRPr="002459BB">
        <w:rPr>
          <w:rFonts w:ascii="Times New Roman" w:eastAsia="標楷體" w:hAnsi="Times New Roman"/>
          <w:sz w:val="28"/>
          <w:szCs w:val="28"/>
        </w:rPr>
        <w:t xml:space="preserve"> (106/12/1)</w:t>
      </w:r>
    </w:p>
    <w:p w:rsidR="00F416F7" w:rsidRPr="002459BB" w:rsidRDefault="00F416F7" w:rsidP="006000EA">
      <w:pPr>
        <w:pStyle w:val="20"/>
        <w:tabs>
          <w:tab w:val="clear" w:pos="900"/>
        </w:tabs>
        <w:snapToGrid w:val="0"/>
        <w:spacing w:line="600" w:lineRule="exact"/>
        <w:ind w:leftChars="177" w:left="991" w:hangingChars="202" w:hanging="566"/>
        <w:jc w:val="both"/>
        <w:rPr>
          <w:rFonts w:ascii="Times New Roman" w:eastAsia="標楷體" w:hAnsi="Times New Roman"/>
          <w:sz w:val="28"/>
          <w:szCs w:val="28"/>
        </w:rPr>
      </w:pPr>
      <w:r w:rsidRPr="002459BB">
        <w:rPr>
          <w:rFonts w:ascii="Times New Roman" w:eastAsia="標楷體" w:hAnsi="Times New Roman"/>
          <w:sz w:val="28"/>
          <w:szCs w:val="28"/>
        </w:rPr>
        <w:lastRenderedPageBreak/>
        <w:t>(43)</w:t>
      </w:r>
      <w:r w:rsidRPr="002459BB">
        <w:rPr>
          <w:rFonts w:ascii="Times New Roman" w:eastAsia="標楷體" w:hAnsi="Times New Roman"/>
          <w:sz w:val="28"/>
          <w:szCs w:val="28"/>
        </w:rPr>
        <w:t>執行上消化道泛內視鏡檢查不應例行使用免疫組織化學染色來判讀幽門螺旋桿菌是否存在。若有萎縮性胃炎、腸上皮化生、疑似胃癌病灶或不明原因之活動性胃炎或病變之情況時，得再以免疫組織化學染色進一步確認。</w:t>
      </w:r>
      <w:r w:rsidRPr="002459BB">
        <w:rPr>
          <w:rFonts w:ascii="Times New Roman" w:eastAsia="標楷體" w:hAnsi="Times New Roman"/>
          <w:sz w:val="28"/>
          <w:szCs w:val="28"/>
        </w:rPr>
        <w:t>(</w:t>
      </w:r>
      <w:r w:rsidR="003C072F" w:rsidRPr="002459BB">
        <w:rPr>
          <w:rFonts w:ascii="Times New Roman" w:eastAsia="標楷體" w:hAnsi="Times New Roman"/>
          <w:sz w:val="28"/>
          <w:szCs w:val="28"/>
        </w:rPr>
        <w:t>109/5/1</w:t>
      </w:r>
      <w:r w:rsidRPr="002459BB">
        <w:rPr>
          <w:rFonts w:ascii="Times New Roman" w:eastAsia="標楷體" w:hAnsi="Times New Roman"/>
          <w:sz w:val="28"/>
          <w:szCs w:val="28"/>
        </w:rPr>
        <w:t>)</w:t>
      </w:r>
    </w:p>
    <w:p w:rsidR="001918F1" w:rsidRPr="002459BB" w:rsidRDefault="001918F1" w:rsidP="001918F1">
      <w:pPr>
        <w:pStyle w:val="20"/>
        <w:tabs>
          <w:tab w:val="clear" w:pos="900"/>
        </w:tabs>
        <w:snapToGrid w:val="0"/>
        <w:spacing w:line="600" w:lineRule="exact"/>
        <w:ind w:left="991" w:hanging="566"/>
        <w:jc w:val="both"/>
        <w:rPr>
          <w:rFonts w:ascii="Times New Roman" w:eastAsia="標楷體" w:hAnsi="Times New Roman"/>
          <w:sz w:val="28"/>
          <w:szCs w:val="28"/>
        </w:rPr>
      </w:pPr>
      <w:r w:rsidRPr="002459BB">
        <w:rPr>
          <w:rFonts w:ascii="Times New Roman" w:eastAsia="標楷體" w:hAnsi="Times New Roman"/>
          <w:sz w:val="28"/>
          <w:szCs w:val="28"/>
        </w:rPr>
        <w:t>(44)</w:t>
      </w:r>
      <w:r w:rsidRPr="002459BB">
        <w:rPr>
          <w:rFonts w:ascii="Times New Roman" w:eastAsia="標楷體" w:hAnsi="Times New Roman" w:hint="eastAsia"/>
          <w:sz w:val="28"/>
          <w:szCs w:val="28"/>
        </w:rPr>
        <w:t>上</w:t>
      </w:r>
      <w:r w:rsidRPr="002459BB">
        <w:rPr>
          <w:rFonts w:ascii="Times New Roman" w:eastAsia="標楷體" w:hAnsi="Times New Roman"/>
          <w:sz w:val="28"/>
          <w:szCs w:val="28"/>
        </w:rPr>
        <w:t>消化道內視鏡止血法</w:t>
      </w:r>
      <w:r w:rsidRPr="002459BB">
        <w:rPr>
          <w:rFonts w:ascii="Times New Roman" w:eastAsia="標楷體" w:hAnsi="Times New Roman"/>
          <w:sz w:val="28"/>
          <w:szCs w:val="28"/>
        </w:rPr>
        <w:t>(47043C)</w:t>
      </w:r>
      <w:r w:rsidRPr="002459BB">
        <w:rPr>
          <w:rFonts w:ascii="Times New Roman" w:eastAsia="標楷體" w:hAnsi="Times New Roman"/>
          <w:sz w:val="28"/>
          <w:szCs w:val="28"/>
        </w:rPr>
        <w:t>審查原則：</w:t>
      </w:r>
      <w:r w:rsidRPr="002459BB">
        <w:rPr>
          <w:rFonts w:ascii="Times New Roman" w:eastAsia="標楷體" w:hAnsi="Times New Roman"/>
          <w:sz w:val="28"/>
          <w:szCs w:val="28"/>
        </w:rPr>
        <w:t>(</w:t>
      </w:r>
      <w:r w:rsidR="002459BB" w:rsidRPr="002459BB">
        <w:rPr>
          <w:rFonts w:ascii="Times New Roman" w:eastAsia="標楷體" w:hAnsi="Times New Roman"/>
          <w:color w:val="0070C0"/>
          <w:sz w:val="28"/>
          <w:szCs w:val="28"/>
        </w:rPr>
        <w:t>110/6/1</w:t>
      </w:r>
      <w:r w:rsidRPr="002459BB">
        <w:rPr>
          <w:rFonts w:ascii="Times New Roman" w:eastAsia="標楷體" w:hAnsi="Times New Roman"/>
          <w:sz w:val="28"/>
          <w:szCs w:val="28"/>
        </w:rPr>
        <w:t>)</w:t>
      </w:r>
    </w:p>
    <w:p w:rsidR="001918F1" w:rsidRPr="002459BB" w:rsidRDefault="001918F1" w:rsidP="001918F1">
      <w:pPr>
        <w:spacing w:line="600" w:lineRule="atLeast"/>
        <w:ind w:leftChars="355" w:left="1415" w:hangingChars="201" w:hanging="563"/>
        <w:jc w:val="both"/>
        <w:rPr>
          <w:rFonts w:ascii="Times New Roman" w:eastAsia="標楷體" w:hAnsi="Times New Roman"/>
          <w:sz w:val="28"/>
          <w:szCs w:val="28"/>
        </w:rPr>
      </w:pPr>
      <w:r w:rsidRPr="002459BB">
        <w:rPr>
          <w:rFonts w:ascii="Times New Roman" w:eastAsia="標楷體" w:hAnsi="Times New Roman" w:hint="eastAsia"/>
          <w:sz w:val="28"/>
          <w:szCs w:val="28"/>
        </w:rPr>
        <w:t>甲</w:t>
      </w:r>
      <w:r w:rsidRPr="002459BB">
        <w:rPr>
          <w:rFonts w:ascii="Times New Roman" w:eastAsia="標楷體" w:hAnsi="Times New Roman"/>
          <w:sz w:val="28"/>
          <w:szCs w:val="28"/>
        </w:rPr>
        <w:t>、需有出血徵兆</w:t>
      </w:r>
      <w:r w:rsidRPr="002459BB">
        <w:rPr>
          <w:rFonts w:ascii="Times New Roman" w:eastAsia="標楷體" w:hAnsi="Times New Roman"/>
          <w:sz w:val="28"/>
          <w:szCs w:val="28"/>
        </w:rPr>
        <w:t>(SRH: stigmata of recent hemorrhage)</w:t>
      </w:r>
      <w:r w:rsidRPr="002459BB">
        <w:rPr>
          <w:rFonts w:ascii="Times New Roman" w:eastAsia="標楷體" w:hAnsi="Times New Roman"/>
          <w:sz w:val="28"/>
          <w:szCs w:val="28"/>
        </w:rPr>
        <w:t>或</w:t>
      </w:r>
      <w:r w:rsidRPr="002459BB">
        <w:rPr>
          <w:rFonts w:ascii="Times New Roman" w:eastAsia="標楷體" w:hAnsi="Times New Roman"/>
          <w:sz w:val="28"/>
          <w:szCs w:val="28"/>
        </w:rPr>
        <w:t>Forrest I</w:t>
      </w:r>
      <w:r w:rsidRPr="002459BB">
        <w:rPr>
          <w:rFonts w:ascii="Times New Roman" w:eastAsia="標楷體" w:hAnsi="Times New Roman"/>
          <w:sz w:val="28"/>
          <w:szCs w:val="28"/>
        </w:rPr>
        <w:t>及</w:t>
      </w:r>
      <w:r w:rsidRPr="002459BB">
        <w:rPr>
          <w:rFonts w:ascii="Times New Roman" w:eastAsia="標楷體" w:hAnsi="Times New Roman"/>
          <w:sz w:val="28"/>
          <w:szCs w:val="28"/>
        </w:rPr>
        <w:t>IIa</w:t>
      </w:r>
      <w:r w:rsidRPr="002459BB">
        <w:rPr>
          <w:rFonts w:ascii="Times New Roman" w:eastAsia="標楷體" w:hAnsi="Times New Roman"/>
          <w:sz w:val="28"/>
          <w:szCs w:val="28"/>
        </w:rPr>
        <w:t>或</w:t>
      </w:r>
      <w:r w:rsidRPr="002459BB">
        <w:rPr>
          <w:rFonts w:ascii="Times New Roman" w:eastAsia="標楷體" w:hAnsi="Times New Roman"/>
          <w:sz w:val="28"/>
          <w:szCs w:val="28"/>
        </w:rPr>
        <w:t>IIb</w:t>
      </w:r>
      <w:r w:rsidRPr="002459BB">
        <w:rPr>
          <w:rFonts w:ascii="Times New Roman" w:eastAsia="標楷體" w:hAnsi="Times New Roman"/>
          <w:sz w:val="28"/>
          <w:szCs w:val="28"/>
        </w:rPr>
        <w:t>的潰瘍。</w:t>
      </w:r>
    </w:p>
    <w:p w:rsidR="001918F1" w:rsidRPr="002459BB" w:rsidRDefault="001918F1" w:rsidP="001918F1">
      <w:pPr>
        <w:spacing w:line="600" w:lineRule="atLeast"/>
        <w:ind w:leftChars="350" w:left="1400" w:hangingChars="200" w:hanging="560"/>
        <w:jc w:val="both"/>
        <w:rPr>
          <w:rFonts w:ascii="Times New Roman" w:eastAsia="標楷體" w:hAnsi="Times New Roman" w:hint="eastAsia"/>
          <w:sz w:val="28"/>
          <w:szCs w:val="28"/>
        </w:rPr>
      </w:pPr>
      <w:r w:rsidRPr="002459BB">
        <w:rPr>
          <w:rFonts w:ascii="Times New Roman" w:eastAsia="標楷體" w:hAnsi="Times New Roman" w:hint="eastAsia"/>
          <w:sz w:val="28"/>
          <w:szCs w:val="28"/>
        </w:rPr>
        <w:t>乙</w:t>
      </w:r>
      <w:r w:rsidRPr="002459BB">
        <w:rPr>
          <w:rFonts w:ascii="Times New Roman" w:eastAsia="標楷體" w:hAnsi="Times New Roman"/>
          <w:sz w:val="28"/>
          <w:szCs w:val="28"/>
        </w:rPr>
        <w:t>、需檢附治療前及治療後止血內視鏡影像，影像需含病人相關資料及日期。</w:t>
      </w:r>
    </w:p>
    <w:p w:rsidR="00CA3DE4" w:rsidRPr="002459BB" w:rsidRDefault="00CA3DE4" w:rsidP="006000EA">
      <w:pPr>
        <w:spacing w:line="600" w:lineRule="exact"/>
        <w:ind w:firstLineChars="50" w:firstLine="140"/>
        <w:jc w:val="both"/>
        <w:rPr>
          <w:rFonts w:ascii="Times New Roman" w:eastAsia="標楷體" w:hAnsi="Times New Roman"/>
          <w:sz w:val="28"/>
          <w:szCs w:val="28"/>
        </w:rPr>
      </w:pPr>
      <w:r w:rsidRPr="002459BB">
        <w:rPr>
          <w:rFonts w:ascii="Times New Roman" w:eastAsia="標楷體" w:hAnsi="Times New Roman"/>
          <w:sz w:val="28"/>
          <w:szCs w:val="28"/>
        </w:rPr>
        <w:t>6.</w:t>
      </w:r>
      <w:r w:rsidRPr="002459BB">
        <w:rPr>
          <w:rFonts w:ascii="Times New Roman" w:eastAsia="標楷體" w:hAnsi="Times New Roman"/>
          <w:sz w:val="28"/>
          <w:szCs w:val="28"/>
        </w:rPr>
        <w:t>凝血因子審查原則：</w:t>
      </w:r>
      <w:r w:rsidRPr="002459BB">
        <w:rPr>
          <w:rFonts w:ascii="Times New Roman" w:eastAsia="標楷體" w:hAnsi="Times New Roman"/>
          <w:sz w:val="28"/>
          <w:szCs w:val="28"/>
        </w:rPr>
        <w:t>(106/12/1)</w:t>
      </w:r>
    </w:p>
    <w:p w:rsidR="00CA3DE4" w:rsidRPr="002459BB" w:rsidRDefault="00CA3DE4" w:rsidP="006000EA">
      <w:pPr>
        <w:spacing w:line="600" w:lineRule="exact"/>
        <w:ind w:leftChars="178" w:left="850" w:hangingChars="151" w:hanging="423"/>
        <w:jc w:val="both"/>
        <w:rPr>
          <w:rFonts w:ascii="Times New Roman" w:eastAsia="標楷體" w:hAnsi="Times New Roman"/>
          <w:sz w:val="28"/>
          <w:szCs w:val="28"/>
        </w:rPr>
      </w:pPr>
      <w:r w:rsidRPr="002459BB">
        <w:rPr>
          <w:rFonts w:ascii="Times New Roman" w:eastAsia="標楷體" w:hAnsi="Times New Roman"/>
          <w:sz w:val="28"/>
          <w:szCs w:val="28"/>
        </w:rPr>
        <w:t>(1)</w:t>
      </w:r>
      <w:r w:rsidRPr="002459BB">
        <w:rPr>
          <w:rFonts w:ascii="Times New Roman" w:eastAsia="標楷體" w:hAnsi="Times New Roman"/>
          <w:sz w:val="28"/>
          <w:szCs w:val="28"/>
        </w:rPr>
        <w:t>開立凝血因子處方時，應按身體評估結果於病歷敘明用藥目的</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預防性注射或出血時注射</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，且需紀錄</w:t>
      </w:r>
      <w:r w:rsidRPr="002459BB">
        <w:rPr>
          <w:rFonts w:ascii="Times New Roman" w:eastAsia="標楷體" w:hAnsi="Times New Roman"/>
          <w:sz w:val="28"/>
          <w:szCs w:val="28"/>
        </w:rPr>
        <w:t>1</w:t>
      </w:r>
      <w:r w:rsidRPr="002459BB">
        <w:rPr>
          <w:rFonts w:ascii="Times New Roman" w:eastAsia="標楷體" w:hAnsi="Times New Roman"/>
          <w:sz w:val="28"/>
          <w:szCs w:val="28"/>
        </w:rPr>
        <w:t>個月內之體重。</w:t>
      </w:r>
      <w:r w:rsidR="0031359C" w:rsidRPr="002459BB">
        <w:rPr>
          <w:rFonts w:ascii="Times New Roman" w:eastAsia="標楷體" w:hAnsi="Times New Roman"/>
          <w:sz w:val="28"/>
          <w:szCs w:val="28"/>
        </w:rPr>
        <w:t>(106/12/1)</w:t>
      </w:r>
    </w:p>
    <w:p w:rsidR="00CA3DE4" w:rsidRPr="002459BB" w:rsidRDefault="00CA3DE4" w:rsidP="006000EA">
      <w:pPr>
        <w:spacing w:line="600" w:lineRule="exact"/>
        <w:ind w:leftChars="355" w:left="1560" w:hangingChars="253" w:hanging="708"/>
        <w:jc w:val="both"/>
        <w:rPr>
          <w:rFonts w:ascii="Times New Roman" w:eastAsia="標楷體" w:hAnsi="Times New Roman"/>
          <w:sz w:val="28"/>
          <w:szCs w:val="28"/>
        </w:rPr>
      </w:pPr>
      <w:r w:rsidRPr="002459BB">
        <w:rPr>
          <w:rFonts w:ascii="Times New Roman" w:eastAsia="標楷體" w:hAnsi="Times New Roman"/>
          <w:sz w:val="28"/>
          <w:szCs w:val="28"/>
        </w:rPr>
        <w:t xml:space="preserve">  </w:t>
      </w:r>
      <w:r w:rsidRPr="002459BB">
        <w:rPr>
          <w:rFonts w:ascii="Times New Roman" w:eastAsia="標楷體" w:hAnsi="Times New Roman"/>
          <w:sz w:val="28"/>
          <w:szCs w:val="28"/>
        </w:rPr>
        <w:t>甲、若出血時注射凝血因子，病歷應詳載具體出血部位，需要時應檢附出血徵兆照片或檢查影像。</w:t>
      </w:r>
    </w:p>
    <w:p w:rsidR="00CA3DE4" w:rsidRPr="002459BB" w:rsidRDefault="00CA3DE4" w:rsidP="006000EA">
      <w:pPr>
        <w:spacing w:line="600" w:lineRule="exact"/>
        <w:ind w:leftChars="355" w:left="1558" w:hangingChars="252" w:hanging="706"/>
        <w:jc w:val="both"/>
        <w:rPr>
          <w:rFonts w:ascii="Times New Roman" w:eastAsia="標楷體" w:hAnsi="Times New Roman"/>
          <w:sz w:val="28"/>
          <w:szCs w:val="28"/>
        </w:rPr>
      </w:pPr>
      <w:r w:rsidRPr="002459BB">
        <w:rPr>
          <w:rFonts w:ascii="Times New Roman" w:eastAsia="標楷體" w:hAnsi="Times New Roman"/>
          <w:sz w:val="28"/>
          <w:szCs w:val="28"/>
        </w:rPr>
        <w:t xml:space="preserve">  </w:t>
      </w:r>
      <w:r w:rsidRPr="002459BB">
        <w:rPr>
          <w:rFonts w:ascii="Times New Roman" w:eastAsia="標楷體" w:hAnsi="Times New Roman"/>
          <w:sz w:val="28"/>
          <w:szCs w:val="28"/>
        </w:rPr>
        <w:t>乙、申報凝血因子繞徑治療藥物之送審案件，應檢附最近</w:t>
      </w:r>
      <w:r w:rsidRPr="002459BB">
        <w:rPr>
          <w:rFonts w:ascii="Times New Roman" w:eastAsia="標楷體" w:hAnsi="Times New Roman"/>
          <w:sz w:val="28"/>
          <w:szCs w:val="28"/>
        </w:rPr>
        <w:t>6</w:t>
      </w:r>
      <w:r w:rsidRPr="002459BB">
        <w:rPr>
          <w:rFonts w:ascii="Times New Roman" w:eastAsia="標楷體" w:hAnsi="Times New Roman"/>
          <w:sz w:val="28"/>
          <w:szCs w:val="28"/>
        </w:rPr>
        <w:t>個月內之凝血因子抗體力價檢驗報告。</w:t>
      </w:r>
    </w:p>
    <w:p w:rsidR="00CA3DE4" w:rsidRPr="002459BB" w:rsidRDefault="00CA3DE4" w:rsidP="006000EA">
      <w:pPr>
        <w:spacing w:line="600" w:lineRule="exact"/>
        <w:ind w:leftChars="355" w:left="1560" w:hangingChars="253" w:hanging="708"/>
        <w:jc w:val="both"/>
        <w:rPr>
          <w:rFonts w:ascii="Times New Roman" w:eastAsia="標楷體" w:hAnsi="Times New Roman"/>
          <w:sz w:val="28"/>
          <w:szCs w:val="28"/>
        </w:rPr>
      </w:pPr>
      <w:r w:rsidRPr="002459BB">
        <w:rPr>
          <w:rFonts w:ascii="Times New Roman" w:eastAsia="標楷體" w:hAnsi="Times New Roman"/>
          <w:sz w:val="28"/>
          <w:szCs w:val="28"/>
        </w:rPr>
        <w:t xml:space="preserve">  </w:t>
      </w:r>
      <w:r w:rsidRPr="002459BB">
        <w:rPr>
          <w:rFonts w:ascii="Times New Roman" w:eastAsia="標楷體" w:hAnsi="Times New Roman"/>
          <w:sz w:val="28"/>
          <w:szCs w:val="28"/>
        </w:rPr>
        <w:t>丙、若個案有併用藥物或其它因素可能導致加重急性出血傾向者，病歷應詳載出血原因評估內容。</w:t>
      </w:r>
    </w:p>
    <w:p w:rsidR="00CA3DE4" w:rsidRPr="002459BB" w:rsidRDefault="00CA3DE4" w:rsidP="006000EA">
      <w:pPr>
        <w:spacing w:line="600" w:lineRule="exact"/>
        <w:ind w:leftChars="178" w:left="850" w:hangingChars="151" w:hanging="423"/>
        <w:jc w:val="both"/>
        <w:rPr>
          <w:rFonts w:ascii="Times New Roman" w:eastAsia="標楷體" w:hAnsi="Times New Roman"/>
          <w:sz w:val="28"/>
          <w:szCs w:val="28"/>
        </w:rPr>
      </w:pPr>
      <w:r w:rsidRPr="002459BB">
        <w:rPr>
          <w:rFonts w:ascii="Times New Roman" w:eastAsia="標楷體" w:hAnsi="Times New Roman"/>
          <w:sz w:val="28"/>
          <w:szCs w:val="28"/>
        </w:rPr>
        <w:t>(2)</w:t>
      </w:r>
      <w:r w:rsidRPr="002459BB">
        <w:rPr>
          <w:rFonts w:ascii="Times New Roman" w:eastAsia="標楷體" w:hAnsi="Times New Roman"/>
          <w:sz w:val="28"/>
          <w:szCs w:val="28"/>
        </w:rPr>
        <w:t>高抗體病人接受免疫耐受性誘導</w:t>
      </w:r>
      <w:r w:rsidRPr="002459BB">
        <w:rPr>
          <w:rFonts w:ascii="Times New Roman" w:eastAsia="標楷體" w:hAnsi="Times New Roman"/>
          <w:sz w:val="28"/>
          <w:szCs w:val="28"/>
        </w:rPr>
        <w:t>(Immune tolerance induction,ITI)</w:t>
      </w:r>
      <w:r w:rsidRPr="002459BB">
        <w:rPr>
          <w:rFonts w:ascii="Times New Roman" w:eastAsia="標楷體" w:hAnsi="Times New Roman"/>
          <w:sz w:val="28"/>
          <w:szCs w:val="28"/>
        </w:rPr>
        <w:t>治療</w:t>
      </w:r>
      <w:r w:rsidRPr="002459BB">
        <w:rPr>
          <w:rFonts w:ascii="Times New Roman" w:eastAsia="標楷體" w:hAnsi="Times New Roman"/>
          <w:sz w:val="28"/>
          <w:szCs w:val="28"/>
        </w:rPr>
        <w:t>6</w:t>
      </w:r>
      <w:r w:rsidRPr="002459BB">
        <w:rPr>
          <w:rFonts w:ascii="Times New Roman" w:eastAsia="標楷體" w:hAnsi="Times New Roman"/>
          <w:sz w:val="28"/>
          <w:szCs w:val="28"/>
        </w:rPr>
        <w:t>個月後，檢測抗體力價無下降者，表示療效不彰，應停止</w:t>
      </w:r>
      <w:r w:rsidRPr="002459BB">
        <w:rPr>
          <w:rFonts w:ascii="Times New Roman" w:eastAsia="標楷體" w:hAnsi="Times New Roman"/>
          <w:sz w:val="28"/>
          <w:szCs w:val="28"/>
        </w:rPr>
        <w:t>ITI</w:t>
      </w:r>
      <w:r w:rsidRPr="002459BB">
        <w:rPr>
          <w:rFonts w:ascii="Times New Roman" w:eastAsia="標楷體" w:hAnsi="Times New Roman"/>
          <w:sz w:val="28"/>
          <w:szCs w:val="28"/>
        </w:rPr>
        <w:t>治療，改用經繞徑藥物治療如</w:t>
      </w:r>
      <w:r w:rsidRPr="002459BB">
        <w:rPr>
          <w:rFonts w:ascii="Times New Roman" w:eastAsia="標楷體" w:hAnsi="Times New Roman"/>
          <w:sz w:val="28"/>
          <w:szCs w:val="28"/>
        </w:rPr>
        <w:t>rFVIIa</w:t>
      </w:r>
      <w:r w:rsidRPr="002459BB">
        <w:rPr>
          <w:rFonts w:ascii="Times New Roman" w:eastAsia="標楷體" w:hAnsi="Times New Roman"/>
          <w:sz w:val="28"/>
          <w:szCs w:val="28"/>
        </w:rPr>
        <w:t>或</w:t>
      </w:r>
      <w:r w:rsidRPr="002459BB">
        <w:rPr>
          <w:rFonts w:ascii="Times New Roman" w:eastAsia="標楷體" w:hAnsi="Times New Roman"/>
          <w:sz w:val="28"/>
          <w:szCs w:val="28"/>
        </w:rPr>
        <w:t>aPCC</w:t>
      </w:r>
      <w:r w:rsidRPr="002459BB">
        <w:rPr>
          <w:rFonts w:ascii="Times New Roman" w:eastAsia="標楷體" w:hAnsi="Times New Roman"/>
          <w:sz w:val="28"/>
          <w:szCs w:val="28"/>
        </w:rPr>
        <w:t>藥物。</w:t>
      </w:r>
      <w:r w:rsidR="0031359C" w:rsidRPr="002459BB">
        <w:rPr>
          <w:rFonts w:ascii="Times New Roman" w:eastAsia="標楷體" w:hAnsi="Times New Roman"/>
          <w:sz w:val="28"/>
          <w:szCs w:val="28"/>
        </w:rPr>
        <w:t>(106/12/1)</w:t>
      </w:r>
    </w:p>
    <w:p w:rsidR="00CA3DE4" w:rsidRPr="002459BB" w:rsidRDefault="00CA3DE4" w:rsidP="006000EA">
      <w:pPr>
        <w:spacing w:line="600" w:lineRule="exact"/>
        <w:ind w:leftChars="178" w:left="710" w:hangingChars="101" w:hanging="283"/>
        <w:jc w:val="both"/>
        <w:rPr>
          <w:rFonts w:ascii="Times New Roman" w:eastAsia="標楷體" w:hAnsi="Times New Roman"/>
          <w:sz w:val="28"/>
          <w:szCs w:val="28"/>
        </w:rPr>
      </w:pPr>
      <w:r w:rsidRPr="002459BB">
        <w:rPr>
          <w:rFonts w:ascii="Times New Roman" w:eastAsia="標楷體" w:hAnsi="Times New Roman"/>
          <w:sz w:val="28"/>
          <w:szCs w:val="28"/>
        </w:rPr>
        <w:t>(3)</w:t>
      </w:r>
      <w:r w:rsidRPr="002459BB">
        <w:rPr>
          <w:rFonts w:ascii="Times New Roman" w:eastAsia="標楷體" w:hAnsi="Times New Roman"/>
          <w:sz w:val="28"/>
          <w:szCs w:val="28"/>
        </w:rPr>
        <w:t>繞徑治療藥物續用之審查原則：</w:t>
      </w:r>
      <w:r w:rsidRPr="002459BB">
        <w:rPr>
          <w:rFonts w:ascii="Times New Roman" w:eastAsia="標楷體" w:hAnsi="Times New Roman"/>
          <w:sz w:val="28"/>
          <w:szCs w:val="28"/>
        </w:rPr>
        <w:t>(106/12/1)</w:t>
      </w:r>
    </w:p>
    <w:p w:rsidR="00CA3DE4" w:rsidRPr="002459BB" w:rsidRDefault="00CA3DE4" w:rsidP="006000EA">
      <w:pPr>
        <w:spacing w:line="600" w:lineRule="exact"/>
        <w:ind w:leftChars="295" w:left="708" w:firstLine="284"/>
        <w:jc w:val="both"/>
        <w:rPr>
          <w:rFonts w:ascii="Times New Roman" w:eastAsia="標楷體" w:hAnsi="Times New Roman"/>
          <w:sz w:val="28"/>
          <w:szCs w:val="28"/>
        </w:rPr>
      </w:pPr>
      <w:r w:rsidRPr="002459BB">
        <w:rPr>
          <w:rFonts w:ascii="Times New Roman" w:eastAsia="標楷體" w:hAnsi="Times New Roman"/>
          <w:sz w:val="28"/>
          <w:szCs w:val="28"/>
        </w:rPr>
        <w:t>甲、發生第八因子抗體之</w:t>
      </w:r>
      <w:r w:rsidRPr="002459BB">
        <w:rPr>
          <w:rFonts w:ascii="Times New Roman" w:eastAsia="標楷體" w:hAnsi="Times New Roman"/>
          <w:sz w:val="28"/>
          <w:szCs w:val="28"/>
        </w:rPr>
        <w:t>A</w:t>
      </w:r>
      <w:r w:rsidRPr="002459BB">
        <w:rPr>
          <w:rFonts w:ascii="Times New Roman" w:eastAsia="標楷體" w:hAnsi="Times New Roman"/>
          <w:sz w:val="28"/>
          <w:szCs w:val="28"/>
        </w:rPr>
        <w:t>型血友病人高反應者：</w:t>
      </w:r>
    </w:p>
    <w:p w:rsidR="00CA3DE4" w:rsidRPr="002459BB" w:rsidRDefault="00CA3DE4" w:rsidP="006000EA">
      <w:pPr>
        <w:tabs>
          <w:tab w:val="left" w:pos="1418"/>
        </w:tabs>
        <w:spacing w:line="600" w:lineRule="exact"/>
        <w:ind w:leftChars="590" w:left="1842" w:hangingChars="152" w:hanging="426"/>
        <w:jc w:val="both"/>
        <w:rPr>
          <w:rFonts w:ascii="Times New Roman" w:eastAsia="標楷體" w:hAnsi="Times New Roman"/>
          <w:sz w:val="28"/>
          <w:szCs w:val="28"/>
        </w:rPr>
      </w:pPr>
      <w:r w:rsidRPr="002459BB">
        <w:rPr>
          <w:rFonts w:ascii="Times New Roman" w:eastAsia="標楷體" w:hAnsi="Times New Roman"/>
          <w:sz w:val="28"/>
          <w:szCs w:val="28"/>
        </w:rPr>
        <w:lastRenderedPageBreak/>
        <w:t>A</w:t>
      </w:r>
      <w:r w:rsidRPr="002459BB">
        <w:rPr>
          <w:rFonts w:ascii="Times New Roman" w:eastAsia="標楷體" w:hAnsi="Times New Roman"/>
          <w:sz w:val="28"/>
          <w:szCs w:val="28"/>
        </w:rPr>
        <w:t>、出血時抗體</w:t>
      </w:r>
      <w:r w:rsidRPr="002459BB">
        <w:rPr>
          <w:rFonts w:ascii="Times New Roman" w:eastAsia="標楷體" w:hAnsi="Times New Roman"/>
          <w:sz w:val="28"/>
          <w:szCs w:val="28"/>
        </w:rPr>
        <w:t>&gt;5 BU/mL</w:t>
      </w:r>
      <w:r w:rsidRPr="002459BB">
        <w:rPr>
          <w:rFonts w:ascii="Times New Roman" w:eastAsia="標楷體" w:hAnsi="Times New Roman"/>
          <w:sz w:val="28"/>
          <w:szCs w:val="28"/>
        </w:rPr>
        <w:t>，使用繞徑治療藥物超過</w:t>
      </w:r>
      <w:r w:rsidRPr="002459BB">
        <w:rPr>
          <w:rFonts w:ascii="Times New Roman" w:eastAsia="標楷體" w:hAnsi="Times New Roman"/>
          <w:sz w:val="28"/>
          <w:szCs w:val="28"/>
        </w:rPr>
        <w:t>2</w:t>
      </w:r>
      <w:r w:rsidRPr="002459BB">
        <w:rPr>
          <w:rFonts w:ascii="Times New Roman" w:eastAsia="標楷體" w:hAnsi="Times New Roman"/>
          <w:sz w:val="28"/>
          <w:szCs w:val="28"/>
        </w:rPr>
        <w:t>週，應敘明續用原因。</w:t>
      </w:r>
      <w:r w:rsidRPr="002459BB">
        <w:rPr>
          <w:rFonts w:ascii="Times New Roman" w:eastAsia="標楷體" w:hAnsi="Times New Roman"/>
          <w:sz w:val="28"/>
          <w:szCs w:val="28"/>
        </w:rPr>
        <w:t xml:space="preserve"> </w:t>
      </w:r>
    </w:p>
    <w:p w:rsidR="00CA3DE4" w:rsidRPr="002459BB" w:rsidRDefault="00CA3DE4" w:rsidP="006000EA">
      <w:pPr>
        <w:spacing w:line="600" w:lineRule="exact"/>
        <w:ind w:leftChars="295" w:left="708" w:firstLine="568"/>
        <w:jc w:val="both"/>
        <w:rPr>
          <w:rFonts w:ascii="Times New Roman" w:eastAsia="標楷體" w:hAnsi="Times New Roman"/>
          <w:sz w:val="28"/>
          <w:szCs w:val="28"/>
        </w:rPr>
      </w:pPr>
      <w:r w:rsidRPr="002459BB">
        <w:rPr>
          <w:rFonts w:ascii="Times New Roman" w:eastAsia="標楷體" w:hAnsi="Times New Roman"/>
          <w:sz w:val="28"/>
          <w:szCs w:val="28"/>
        </w:rPr>
        <w:t xml:space="preserve">  B</w:t>
      </w:r>
      <w:r w:rsidRPr="002459BB">
        <w:rPr>
          <w:rFonts w:ascii="Times New Roman" w:eastAsia="標楷體" w:hAnsi="Times New Roman"/>
          <w:sz w:val="28"/>
          <w:szCs w:val="28"/>
        </w:rPr>
        <w:t>、小手術使用繞徑治療藥物超過</w:t>
      </w:r>
      <w:r w:rsidRPr="002459BB">
        <w:rPr>
          <w:rFonts w:ascii="Times New Roman" w:eastAsia="標楷體" w:hAnsi="Times New Roman"/>
          <w:sz w:val="28"/>
          <w:szCs w:val="28"/>
        </w:rPr>
        <w:t>1</w:t>
      </w:r>
      <w:r w:rsidRPr="002459BB">
        <w:rPr>
          <w:rFonts w:ascii="Times New Roman" w:eastAsia="標楷體" w:hAnsi="Times New Roman"/>
          <w:sz w:val="28"/>
          <w:szCs w:val="28"/>
        </w:rPr>
        <w:t>週，應敘明續用原因。</w:t>
      </w:r>
    </w:p>
    <w:p w:rsidR="00CA3DE4" w:rsidRPr="002459BB" w:rsidRDefault="00CA3DE4" w:rsidP="006000EA">
      <w:pPr>
        <w:spacing w:line="600" w:lineRule="exact"/>
        <w:ind w:leftChars="295" w:left="708" w:firstLine="567"/>
        <w:jc w:val="both"/>
        <w:rPr>
          <w:rFonts w:ascii="Times New Roman" w:eastAsia="標楷體" w:hAnsi="Times New Roman"/>
          <w:sz w:val="28"/>
          <w:szCs w:val="28"/>
        </w:rPr>
      </w:pPr>
      <w:r w:rsidRPr="002459BB">
        <w:rPr>
          <w:rFonts w:ascii="Times New Roman" w:eastAsia="標楷體" w:hAnsi="Times New Roman"/>
          <w:sz w:val="28"/>
          <w:szCs w:val="28"/>
        </w:rPr>
        <w:t xml:space="preserve">  C</w:t>
      </w:r>
      <w:r w:rsidR="0031359C" w:rsidRPr="002459BB">
        <w:rPr>
          <w:rFonts w:ascii="Times New Roman" w:eastAsia="標楷體" w:hAnsi="Times New Roman"/>
          <w:sz w:val="28"/>
          <w:szCs w:val="28"/>
        </w:rPr>
        <w:t>、</w:t>
      </w:r>
      <w:r w:rsidRPr="002459BB">
        <w:rPr>
          <w:rFonts w:ascii="Times New Roman" w:eastAsia="標楷體" w:hAnsi="Times New Roman"/>
          <w:sz w:val="28"/>
          <w:szCs w:val="28"/>
        </w:rPr>
        <w:t>重大手術使用繞徑治療藥物超過</w:t>
      </w:r>
      <w:r w:rsidRPr="002459BB">
        <w:rPr>
          <w:rFonts w:ascii="Times New Roman" w:eastAsia="標楷體" w:hAnsi="Times New Roman"/>
          <w:sz w:val="28"/>
          <w:szCs w:val="28"/>
        </w:rPr>
        <w:t>2</w:t>
      </w:r>
      <w:r w:rsidRPr="002459BB">
        <w:rPr>
          <w:rFonts w:ascii="Times New Roman" w:eastAsia="標楷體" w:hAnsi="Times New Roman"/>
          <w:sz w:val="28"/>
          <w:szCs w:val="28"/>
        </w:rPr>
        <w:t>週，應敘明續用原因。</w:t>
      </w:r>
    </w:p>
    <w:p w:rsidR="00CA3DE4" w:rsidRPr="002459BB" w:rsidRDefault="00CA3DE4" w:rsidP="006000EA">
      <w:pPr>
        <w:spacing w:line="600" w:lineRule="exact"/>
        <w:ind w:left="1560" w:hanging="567"/>
        <w:jc w:val="both"/>
        <w:rPr>
          <w:rFonts w:ascii="Times New Roman" w:eastAsia="標楷體" w:hAnsi="Times New Roman"/>
          <w:sz w:val="28"/>
          <w:szCs w:val="28"/>
        </w:rPr>
      </w:pPr>
      <w:r w:rsidRPr="002459BB">
        <w:rPr>
          <w:rFonts w:ascii="Times New Roman" w:eastAsia="標楷體" w:hAnsi="Times New Roman"/>
          <w:sz w:val="28"/>
          <w:szCs w:val="28"/>
        </w:rPr>
        <w:t>乙、發生第九因子抗體之高反應</w:t>
      </w:r>
      <w:r w:rsidRPr="002459BB">
        <w:rPr>
          <w:rFonts w:ascii="Times New Roman" w:eastAsia="標楷體" w:hAnsi="Times New Roman"/>
          <w:sz w:val="28"/>
          <w:szCs w:val="28"/>
        </w:rPr>
        <w:t>B</w:t>
      </w:r>
      <w:r w:rsidRPr="002459BB">
        <w:rPr>
          <w:rFonts w:ascii="Times New Roman" w:eastAsia="標楷體" w:hAnsi="Times New Roman"/>
          <w:sz w:val="28"/>
          <w:szCs w:val="28"/>
        </w:rPr>
        <w:t>型血友病人，且對第九因子沒有過敏反應，出血時使用繞徑治療藥物超過</w:t>
      </w:r>
      <w:r w:rsidRPr="002459BB">
        <w:rPr>
          <w:rFonts w:ascii="Times New Roman" w:eastAsia="標楷體" w:hAnsi="Times New Roman"/>
          <w:sz w:val="28"/>
          <w:szCs w:val="28"/>
        </w:rPr>
        <w:t>2</w:t>
      </w:r>
      <w:r w:rsidRPr="002459BB">
        <w:rPr>
          <w:rFonts w:ascii="Times New Roman" w:eastAsia="標楷體" w:hAnsi="Times New Roman"/>
          <w:sz w:val="28"/>
          <w:szCs w:val="28"/>
        </w:rPr>
        <w:t>週，應敘明續用原因。</w:t>
      </w:r>
    </w:p>
    <w:p w:rsidR="00CA3DE4" w:rsidRPr="002459BB" w:rsidRDefault="00CA3DE4" w:rsidP="006000EA">
      <w:pPr>
        <w:spacing w:line="600" w:lineRule="exact"/>
        <w:ind w:leftChars="295" w:left="708" w:firstLine="284"/>
        <w:jc w:val="both"/>
        <w:rPr>
          <w:rFonts w:ascii="Times New Roman" w:eastAsia="標楷體" w:hAnsi="Times New Roman"/>
          <w:sz w:val="28"/>
          <w:szCs w:val="28"/>
        </w:rPr>
      </w:pPr>
      <w:r w:rsidRPr="002459BB">
        <w:rPr>
          <w:rFonts w:ascii="Times New Roman" w:eastAsia="標楷體" w:hAnsi="Times New Roman"/>
          <w:sz w:val="28"/>
          <w:szCs w:val="28"/>
        </w:rPr>
        <w:t>丙、</w:t>
      </w:r>
      <w:r w:rsidRPr="002459BB">
        <w:rPr>
          <w:rFonts w:ascii="Times New Roman" w:eastAsia="標楷體" w:hAnsi="Times New Roman"/>
          <w:sz w:val="28"/>
          <w:szCs w:val="28"/>
        </w:rPr>
        <w:t>A</w:t>
      </w:r>
      <w:r w:rsidRPr="002459BB">
        <w:rPr>
          <w:rFonts w:ascii="Times New Roman" w:eastAsia="標楷體" w:hAnsi="Times New Roman"/>
          <w:sz w:val="28"/>
          <w:szCs w:val="28"/>
        </w:rPr>
        <w:t>型或</w:t>
      </w:r>
      <w:r w:rsidRPr="002459BB">
        <w:rPr>
          <w:rFonts w:ascii="Times New Roman" w:eastAsia="標楷體" w:hAnsi="Times New Roman"/>
          <w:sz w:val="28"/>
          <w:szCs w:val="28"/>
        </w:rPr>
        <w:t>B</w:t>
      </w:r>
      <w:r w:rsidRPr="002459BB">
        <w:rPr>
          <w:rFonts w:ascii="Times New Roman" w:eastAsia="標楷體" w:hAnsi="Times New Roman"/>
          <w:sz w:val="28"/>
          <w:szCs w:val="28"/>
        </w:rPr>
        <w:t>型且有高反應抗體存在之血友病病人：</w:t>
      </w:r>
    </w:p>
    <w:p w:rsidR="00CA3DE4" w:rsidRPr="002459BB" w:rsidRDefault="00CA3DE4" w:rsidP="006000EA">
      <w:pPr>
        <w:spacing w:line="600" w:lineRule="exact"/>
        <w:ind w:leftChars="590" w:left="1984" w:hangingChars="203" w:hanging="568"/>
        <w:jc w:val="both"/>
        <w:rPr>
          <w:rFonts w:ascii="Times New Roman" w:eastAsia="標楷體" w:hAnsi="Times New Roman"/>
          <w:sz w:val="28"/>
          <w:szCs w:val="28"/>
        </w:rPr>
      </w:pPr>
      <w:r w:rsidRPr="002459BB">
        <w:rPr>
          <w:rFonts w:ascii="Times New Roman" w:eastAsia="標楷體" w:hAnsi="Times New Roman"/>
          <w:sz w:val="28"/>
          <w:szCs w:val="28"/>
        </w:rPr>
        <w:t xml:space="preserve">  A</w:t>
      </w:r>
      <w:r w:rsidRPr="002459BB">
        <w:rPr>
          <w:rFonts w:ascii="Times New Roman" w:eastAsia="標楷體" w:hAnsi="Times New Roman"/>
          <w:sz w:val="28"/>
          <w:szCs w:val="28"/>
        </w:rPr>
        <w:t>、接受骨關節手術後，因應復健需求使用繞徑治療藥物超過</w:t>
      </w:r>
      <w:r w:rsidRPr="002459BB">
        <w:rPr>
          <w:rFonts w:ascii="Times New Roman" w:eastAsia="標楷體" w:hAnsi="Times New Roman"/>
          <w:sz w:val="28"/>
          <w:szCs w:val="28"/>
        </w:rPr>
        <w:t>1</w:t>
      </w:r>
      <w:r w:rsidRPr="002459BB">
        <w:rPr>
          <w:rFonts w:ascii="Times New Roman" w:eastAsia="標楷體" w:hAnsi="Times New Roman"/>
          <w:sz w:val="28"/>
          <w:szCs w:val="28"/>
        </w:rPr>
        <w:t>個月，應敘明續用原因。</w:t>
      </w:r>
    </w:p>
    <w:p w:rsidR="00CA3DE4" w:rsidRPr="002459BB" w:rsidRDefault="00CA3DE4" w:rsidP="006000EA">
      <w:pPr>
        <w:spacing w:line="600" w:lineRule="exact"/>
        <w:ind w:leftChars="650" w:left="1986" w:hangingChars="152" w:hanging="426"/>
        <w:jc w:val="both"/>
        <w:rPr>
          <w:rFonts w:ascii="Times New Roman" w:eastAsia="標楷體" w:hAnsi="Times New Roman"/>
          <w:sz w:val="28"/>
          <w:szCs w:val="28"/>
        </w:rPr>
      </w:pPr>
      <w:r w:rsidRPr="002459BB">
        <w:rPr>
          <w:rFonts w:ascii="Times New Roman" w:eastAsia="標楷體" w:hAnsi="Times New Roman"/>
          <w:sz w:val="28"/>
          <w:szCs w:val="28"/>
        </w:rPr>
        <w:t>B</w:t>
      </w:r>
      <w:r w:rsidRPr="002459BB">
        <w:rPr>
          <w:rFonts w:ascii="Times New Roman" w:eastAsia="標楷體" w:hAnsi="Times New Roman"/>
          <w:sz w:val="28"/>
          <w:szCs w:val="28"/>
        </w:rPr>
        <w:t>、發生顱內出血或後腹腔出血接受治療穩定後，使用繞徑治療藥物超過</w:t>
      </w:r>
      <w:r w:rsidRPr="002459BB">
        <w:rPr>
          <w:rFonts w:ascii="Times New Roman" w:eastAsia="標楷體" w:hAnsi="Times New Roman"/>
          <w:sz w:val="28"/>
          <w:szCs w:val="28"/>
        </w:rPr>
        <w:t>3</w:t>
      </w:r>
      <w:r w:rsidRPr="002459BB">
        <w:rPr>
          <w:rFonts w:ascii="Times New Roman" w:eastAsia="標楷體" w:hAnsi="Times New Roman"/>
          <w:sz w:val="28"/>
          <w:szCs w:val="28"/>
        </w:rPr>
        <w:t>個月，應敘明續用原因。</w:t>
      </w:r>
    </w:p>
    <w:p w:rsidR="00CA3DE4" w:rsidRPr="002459BB" w:rsidRDefault="00CA3DE4" w:rsidP="006000EA">
      <w:pPr>
        <w:spacing w:line="600" w:lineRule="exact"/>
        <w:ind w:leftChars="413" w:left="1271" w:hangingChars="100" w:hanging="280"/>
        <w:jc w:val="both"/>
        <w:rPr>
          <w:rFonts w:ascii="Times New Roman" w:eastAsia="標楷體" w:hAnsi="Times New Roman"/>
          <w:sz w:val="28"/>
          <w:szCs w:val="28"/>
        </w:rPr>
      </w:pPr>
      <w:r w:rsidRPr="002459BB">
        <w:rPr>
          <w:rFonts w:ascii="Times New Roman" w:eastAsia="標楷體" w:hAnsi="Times New Roman"/>
          <w:sz w:val="28"/>
          <w:szCs w:val="28"/>
        </w:rPr>
        <w:t>丁、後天型血友病人急性出血治療：</w:t>
      </w:r>
      <w:r w:rsidRPr="002459BB">
        <w:rPr>
          <w:rFonts w:ascii="Times New Roman" w:eastAsia="標楷體" w:hAnsi="Times New Roman"/>
          <w:sz w:val="28"/>
          <w:szCs w:val="28"/>
        </w:rPr>
        <w:t>(106/1/1) (106/12/1)</w:t>
      </w:r>
      <w:r w:rsidRPr="002459BB">
        <w:rPr>
          <w:rFonts w:ascii="Times New Roman" w:eastAsia="標楷體" w:hAnsi="Times New Roman"/>
          <w:sz w:val="28"/>
          <w:szCs w:val="28"/>
        </w:rPr>
        <w:t>：</w:t>
      </w:r>
    </w:p>
    <w:p w:rsidR="00CA3DE4" w:rsidRPr="002459BB" w:rsidRDefault="00CA3DE4" w:rsidP="006000EA">
      <w:pPr>
        <w:spacing w:line="600" w:lineRule="exact"/>
        <w:ind w:leftChars="650" w:left="1986" w:hangingChars="152" w:hanging="426"/>
        <w:jc w:val="both"/>
        <w:rPr>
          <w:rFonts w:ascii="Times New Roman" w:eastAsia="標楷體" w:hAnsi="Times New Roman"/>
          <w:sz w:val="28"/>
          <w:szCs w:val="28"/>
        </w:rPr>
      </w:pPr>
      <w:r w:rsidRPr="002459BB">
        <w:rPr>
          <w:rFonts w:ascii="Times New Roman" w:eastAsia="標楷體" w:hAnsi="Times New Roman"/>
          <w:sz w:val="28"/>
          <w:szCs w:val="28"/>
        </w:rPr>
        <w:t>A</w:t>
      </w:r>
      <w:r w:rsidRPr="002459BB">
        <w:rPr>
          <w:rFonts w:ascii="Times New Roman" w:eastAsia="標楷體" w:hAnsi="Times New Roman"/>
          <w:sz w:val="28"/>
          <w:szCs w:val="28"/>
        </w:rPr>
        <w:t>、並非所有出血症狀都需要使用繞徑藥物治療，如果是皮下出血且範圍及症狀輕微時可以不必使用繞徑藥物治療。出血之嚴重度必須文字及圖片說明。</w:t>
      </w:r>
    </w:p>
    <w:p w:rsidR="00CA3DE4" w:rsidRPr="002459BB" w:rsidRDefault="00CA3DE4" w:rsidP="006000EA">
      <w:pPr>
        <w:spacing w:line="600" w:lineRule="exact"/>
        <w:ind w:leftChars="650" w:left="1986" w:hangingChars="152" w:hanging="426"/>
        <w:jc w:val="both"/>
        <w:rPr>
          <w:rFonts w:ascii="Times New Roman" w:eastAsia="標楷體" w:hAnsi="Times New Roman"/>
          <w:sz w:val="28"/>
          <w:szCs w:val="28"/>
        </w:rPr>
      </w:pPr>
      <w:r w:rsidRPr="002459BB">
        <w:rPr>
          <w:rFonts w:ascii="Times New Roman" w:eastAsia="標楷體" w:hAnsi="Times New Roman"/>
          <w:sz w:val="28"/>
          <w:szCs w:val="28"/>
        </w:rPr>
        <w:t>B</w:t>
      </w:r>
      <w:r w:rsidRPr="002459BB">
        <w:rPr>
          <w:rFonts w:ascii="Times New Roman" w:eastAsia="標楷體" w:hAnsi="Times New Roman"/>
          <w:sz w:val="28"/>
          <w:szCs w:val="28"/>
        </w:rPr>
        <w:t>、後天型血友病患者的出血情況和第八因子抗體強度或第八因子活性沒有絕對相關關係。</w:t>
      </w:r>
    </w:p>
    <w:p w:rsidR="00CA3DE4" w:rsidRPr="002459BB" w:rsidRDefault="00CA3DE4" w:rsidP="006000EA">
      <w:pPr>
        <w:spacing w:line="600" w:lineRule="exact"/>
        <w:ind w:leftChars="650" w:left="1986" w:hangingChars="152" w:hanging="426"/>
        <w:jc w:val="both"/>
        <w:rPr>
          <w:rFonts w:ascii="Times New Roman" w:eastAsia="標楷體" w:hAnsi="Times New Roman"/>
          <w:sz w:val="28"/>
          <w:szCs w:val="28"/>
        </w:rPr>
      </w:pPr>
      <w:r w:rsidRPr="002459BB">
        <w:rPr>
          <w:rFonts w:ascii="Times New Roman" w:eastAsia="標楷體" w:hAnsi="Times New Roman"/>
          <w:sz w:val="28"/>
          <w:szCs w:val="28"/>
        </w:rPr>
        <w:t>C</w:t>
      </w:r>
      <w:r w:rsidRPr="002459BB">
        <w:rPr>
          <w:rFonts w:ascii="Times New Roman" w:eastAsia="標楷體" w:hAnsi="Times New Roman"/>
          <w:sz w:val="28"/>
          <w:szCs w:val="28"/>
        </w:rPr>
        <w:t>、</w:t>
      </w:r>
      <w:r w:rsidRPr="002459BB">
        <w:rPr>
          <w:rFonts w:ascii="Times New Roman" w:eastAsia="標楷體" w:hAnsi="Times New Roman"/>
          <w:sz w:val="28"/>
          <w:szCs w:val="28"/>
        </w:rPr>
        <w:t>Transamin</w:t>
      </w:r>
      <w:r w:rsidRPr="002459BB">
        <w:rPr>
          <w:rFonts w:ascii="Times New Roman" w:eastAsia="標楷體" w:hAnsi="Times New Roman"/>
          <w:sz w:val="28"/>
          <w:szCs w:val="28"/>
        </w:rPr>
        <w:t>是一種有用的輔助治療，特別對於黏膜出血有效，但有泌尿道出血時要避開使用，和</w:t>
      </w:r>
      <w:r w:rsidRPr="002459BB">
        <w:rPr>
          <w:rFonts w:ascii="Times New Roman" w:eastAsia="標楷體" w:hAnsi="Times New Roman"/>
          <w:sz w:val="28"/>
          <w:szCs w:val="28"/>
        </w:rPr>
        <w:t>APCC</w:t>
      </w:r>
      <w:r w:rsidRPr="002459BB">
        <w:rPr>
          <w:rFonts w:ascii="Times New Roman" w:eastAsia="標楷體" w:hAnsi="Times New Roman"/>
          <w:sz w:val="28"/>
          <w:szCs w:val="28"/>
        </w:rPr>
        <w:t>併用時要小心血栓的發生。</w:t>
      </w:r>
    </w:p>
    <w:p w:rsidR="00CA3DE4" w:rsidRPr="002459BB" w:rsidRDefault="00CA3DE4" w:rsidP="006000EA">
      <w:pPr>
        <w:spacing w:line="600" w:lineRule="exact"/>
        <w:ind w:leftChars="650" w:left="1986" w:hangingChars="152" w:hanging="426"/>
        <w:jc w:val="both"/>
        <w:rPr>
          <w:rFonts w:ascii="Times New Roman" w:eastAsia="標楷體" w:hAnsi="Times New Roman"/>
          <w:sz w:val="28"/>
          <w:szCs w:val="28"/>
        </w:rPr>
      </w:pPr>
      <w:r w:rsidRPr="002459BB">
        <w:rPr>
          <w:rFonts w:ascii="Times New Roman" w:eastAsia="標楷體" w:hAnsi="Times New Roman"/>
          <w:sz w:val="28"/>
          <w:szCs w:val="28"/>
        </w:rPr>
        <w:t>D</w:t>
      </w:r>
      <w:r w:rsidRPr="002459BB">
        <w:rPr>
          <w:rFonts w:ascii="Times New Roman" w:eastAsia="標楷體" w:hAnsi="Times New Roman"/>
          <w:sz w:val="28"/>
          <w:szCs w:val="28"/>
        </w:rPr>
        <w:t>、嚴重出血時，使用繞徑治療藥物超過</w:t>
      </w:r>
      <w:r w:rsidRPr="002459BB">
        <w:rPr>
          <w:rFonts w:ascii="Times New Roman" w:eastAsia="標楷體" w:hAnsi="Times New Roman"/>
          <w:sz w:val="28"/>
          <w:szCs w:val="28"/>
        </w:rPr>
        <w:t>1</w:t>
      </w:r>
      <w:r w:rsidRPr="002459BB">
        <w:rPr>
          <w:rFonts w:ascii="Times New Roman" w:eastAsia="標楷體" w:hAnsi="Times New Roman"/>
          <w:sz w:val="28"/>
          <w:szCs w:val="28"/>
        </w:rPr>
        <w:t>個月，應敘明續用原因。</w:t>
      </w:r>
    </w:p>
    <w:p w:rsidR="00CA3DE4" w:rsidRPr="002459BB" w:rsidRDefault="00CA3DE4" w:rsidP="006000EA">
      <w:pPr>
        <w:pStyle w:val="20"/>
        <w:tabs>
          <w:tab w:val="clear" w:pos="900"/>
        </w:tabs>
        <w:snapToGrid w:val="0"/>
        <w:spacing w:line="600" w:lineRule="exact"/>
        <w:ind w:leftChars="650" w:left="1983" w:hangingChars="151" w:hanging="423"/>
        <w:jc w:val="both"/>
        <w:rPr>
          <w:rFonts w:ascii="Times New Roman" w:eastAsia="標楷體" w:hAnsi="Times New Roman"/>
          <w:sz w:val="28"/>
          <w:szCs w:val="28"/>
        </w:rPr>
      </w:pPr>
      <w:r w:rsidRPr="002459BB">
        <w:rPr>
          <w:rFonts w:ascii="Times New Roman" w:eastAsia="標楷體" w:hAnsi="Times New Roman"/>
          <w:sz w:val="28"/>
          <w:szCs w:val="28"/>
        </w:rPr>
        <w:lastRenderedPageBreak/>
        <w:t>E</w:t>
      </w:r>
      <w:r w:rsidRPr="002459BB">
        <w:rPr>
          <w:rFonts w:ascii="Times New Roman" w:eastAsia="標楷體" w:hAnsi="Times New Roman"/>
          <w:sz w:val="28"/>
          <w:szCs w:val="28"/>
        </w:rPr>
        <w:t>、需侵襲性處理或緊急手術時，使用繞徑治療藥物超過</w:t>
      </w:r>
      <w:r w:rsidRPr="002459BB">
        <w:rPr>
          <w:rFonts w:ascii="Times New Roman" w:eastAsia="標楷體" w:hAnsi="Times New Roman"/>
          <w:sz w:val="28"/>
          <w:szCs w:val="28"/>
        </w:rPr>
        <w:t>2</w:t>
      </w:r>
      <w:r w:rsidRPr="002459BB">
        <w:rPr>
          <w:rFonts w:ascii="Times New Roman" w:eastAsia="標楷體" w:hAnsi="Times New Roman"/>
          <w:sz w:val="28"/>
          <w:szCs w:val="28"/>
        </w:rPr>
        <w:t>週，應敘明續用原因。</w:t>
      </w:r>
    </w:p>
    <w:p w:rsidR="00DF3D94" w:rsidRPr="002459BB" w:rsidRDefault="00DF3D94" w:rsidP="006000EA">
      <w:pPr>
        <w:spacing w:line="600" w:lineRule="exact"/>
        <w:ind w:firstLineChars="50" w:firstLine="140"/>
        <w:jc w:val="both"/>
        <w:rPr>
          <w:rFonts w:ascii="Times New Roman" w:eastAsia="標楷體" w:hAnsi="Times New Roman"/>
          <w:sz w:val="28"/>
          <w:szCs w:val="28"/>
        </w:rPr>
      </w:pPr>
      <w:r w:rsidRPr="002459BB">
        <w:rPr>
          <w:rFonts w:ascii="Times New Roman" w:eastAsia="標楷體" w:hAnsi="Times New Roman"/>
          <w:sz w:val="28"/>
          <w:szCs w:val="28"/>
        </w:rPr>
        <w:t>7.</w:t>
      </w:r>
      <w:r w:rsidRPr="002459BB">
        <w:rPr>
          <w:rFonts w:ascii="Times New Roman" w:eastAsia="標楷體" w:hAnsi="Times New Roman"/>
          <w:sz w:val="28"/>
          <w:szCs w:val="28"/>
        </w:rPr>
        <w:t>無線電頻率燒灼系統</w:t>
      </w:r>
      <w:r w:rsidRPr="002459BB">
        <w:rPr>
          <w:rFonts w:ascii="Times New Roman" w:eastAsia="標楷體" w:hAnsi="Times New Roman"/>
          <w:sz w:val="28"/>
          <w:szCs w:val="28"/>
        </w:rPr>
        <w:t>(RFA)</w:t>
      </w:r>
      <w:r w:rsidRPr="002459BB">
        <w:rPr>
          <w:rFonts w:ascii="Times New Roman" w:eastAsia="標楷體" w:hAnsi="Times New Roman"/>
          <w:sz w:val="28"/>
          <w:szCs w:val="28"/>
        </w:rPr>
        <w:t>審查原則：</w:t>
      </w:r>
      <w:r w:rsidRPr="002459BB">
        <w:rPr>
          <w:rFonts w:ascii="Times New Roman" w:eastAsia="標楷體" w:hAnsi="Times New Roman"/>
          <w:sz w:val="28"/>
          <w:szCs w:val="28"/>
        </w:rPr>
        <w:t>(106/12/1)</w:t>
      </w:r>
    </w:p>
    <w:p w:rsidR="00DF3D94" w:rsidRPr="002459BB" w:rsidRDefault="00DF3D94" w:rsidP="006000EA">
      <w:pPr>
        <w:spacing w:line="600" w:lineRule="exact"/>
        <w:ind w:leftChars="58" w:left="920" w:hangingChars="279" w:hanging="781"/>
        <w:jc w:val="both"/>
        <w:rPr>
          <w:rFonts w:ascii="Times New Roman" w:eastAsia="標楷體" w:hAnsi="Times New Roman"/>
          <w:sz w:val="28"/>
          <w:szCs w:val="28"/>
        </w:rPr>
      </w:pPr>
      <w:r w:rsidRPr="002459BB">
        <w:rPr>
          <w:rFonts w:ascii="Times New Roman" w:eastAsia="標楷體" w:hAnsi="Times New Roman"/>
          <w:sz w:val="28"/>
          <w:szCs w:val="28"/>
        </w:rPr>
        <w:t xml:space="preserve">  (1)</w:t>
      </w:r>
      <w:r w:rsidRPr="002459BB">
        <w:rPr>
          <w:rFonts w:ascii="Times New Roman" w:eastAsia="標楷體" w:hAnsi="Times New Roman"/>
          <w:sz w:val="28"/>
          <w:szCs w:val="28"/>
        </w:rPr>
        <w:t>單針電極限用於腫瘤小於</w:t>
      </w:r>
      <w:r w:rsidRPr="002459BB">
        <w:rPr>
          <w:rFonts w:ascii="Times New Roman" w:eastAsia="標楷體" w:hAnsi="Times New Roman"/>
          <w:sz w:val="28"/>
          <w:szCs w:val="28"/>
        </w:rPr>
        <w:t>3</w:t>
      </w:r>
      <w:r w:rsidRPr="002459BB">
        <w:rPr>
          <w:rFonts w:ascii="Times New Roman" w:eastAsia="標楷體" w:hAnsi="Times New Roman"/>
          <w:sz w:val="28"/>
          <w:szCs w:val="28"/>
        </w:rPr>
        <w:t>公分以下，腫瘤數目少於等於</w:t>
      </w:r>
      <w:r w:rsidRPr="002459BB">
        <w:rPr>
          <w:rFonts w:ascii="Times New Roman" w:eastAsia="標楷體" w:hAnsi="Times New Roman"/>
          <w:sz w:val="28"/>
          <w:szCs w:val="28"/>
        </w:rPr>
        <w:t>3</w:t>
      </w:r>
      <w:r w:rsidRPr="002459BB">
        <w:rPr>
          <w:rFonts w:ascii="Times New Roman" w:eastAsia="標楷體" w:hAnsi="Times New Roman"/>
          <w:sz w:val="28"/>
          <w:szCs w:val="28"/>
        </w:rPr>
        <w:t>個為原則；腫瘤大於</w:t>
      </w:r>
      <w:r w:rsidRPr="002459BB">
        <w:rPr>
          <w:rFonts w:ascii="Times New Roman" w:eastAsia="標楷體" w:hAnsi="Times New Roman"/>
          <w:sz w:val="28"/>
          <w:szCs w:val="28"/>
        </w:rPr>
        <w:t>3</w:t>
      </w:r>
      <w:r w:rsidRPr="002459BB">
        <w:rPr>
          <w:rFonts w:ascii="Times New Roman" w:eastAsia="標楷體" w:hAnsi="Times New Roman"/>
          <w:sz w:val="28"/>
          <w:szCs w:val="28"/>
        </w:rPr>
        <w:t>公分者申請使用</w:t>
      </w:r>
      <w:r w:rsidRPr="002459BB">
        <w:rPr>
          <w:rFonts w:ascii="Times New Roman" w:eastAsia="標楷體" w:hAnsi="Times New Roman"/>
          <w:sz w:val="28"/>
          <w:szCs w:val="28"/>
        </w:rPr>
        <w:t>1</w:t>
      </w:r>
      <w:r w:rsidRPr="002459BB">
        <w:rPr>
          <w:rFonts w:ascii="Times New Roman" w:eastAsia="標楷體" w:hAnsi="Times New Roman"/>
          <w:sz w:val="28"/>
          <w:szCs w:val="28"/>
        </w:rPr>
        <w:t>支單針即可處理者，可予同意。</w:t>
      </w:r>
    </w:p>
    <w:p w:rsidR="00DF3D94" w:rsidRPr="002459BB" w:rsidRDefault="00DF3D94" w:rsidP="006000EA">
      <w:pPr>
        <w:spacing w:line="600" w:lineRule="exact"/>
        <w:ind w:leftChars="295" w:left="1559" w:hangingChars="304" w:hanging="851"/>
        <w:jc w:val="both"/>
        <w:rPr>
          <w:rFonts w:ascii="Times New Roman" w:eastAsia="標楷體" w:hAnsi="Times New Roman"/>
          <w:sz w:val="28"/>
          <w:szCs w:val="28"/>
        </w:rPr>
      </w:pPr>
      <w:r w:rsidRPr="002459BB">
        <w:rPr>
          <w:rFonts w:ascii="Times New Roman" w:eastAsia="標楷體" w:hAnsi="Times New Roman"/>
          <w:sz w:val="28"/>
          <w:szCs w:val="28"/>
        </w:rPr>
        <w:t xml:space="preserve">  </w:t>
      </w:r>
      <w:r w:rsidRPr="002459BB">
        <w:rPr>
          <w:rFonts w:ascii="Times New Roman" w:eastAsia="標楷體" w:hAnsi="Times New Roman"/>
          <w:sz w:val="28"/>
          <w:szCs w:val="28"/>
        </w:rPr>
        <w:t>甲、內科處置時腫瘤位置鄰近，申報</w:t>
      </w:r>
      <w:r w:rsidRPr="002459BB">
        <w:rPr>
          <w:rFonts w:ascii="Times New Roman" w:eastAsia="標楷體" w:hAnsi="Times New Roman"/>
          <w:sz w:val="28"/>
          <w:szCs w:val="28"/>
        </w:rPr>
        <w:t>1</w:t>
      </w:r>
      <w:r w:rsidRPr="002459BB">
        <w:rPr>
          <w:rFonts w:ascii="Times New Roman" w:eastAsia="標楷體" w:hAnsi="Times New Roman"/>
          <w:sz w:val="28"/>
          <w:szCs w:val="28"/>
        </w:rPr>
        <w:t>支；腫瘤位置較遠而無法一次完成者，不同次</w:t>
      </w:r>
      <w:r w:rsidRPr="002459BB">
        <w:rPr>
          <w:rFonts w:ascii="Times New Roman" w:eastAsia="標楷體" w:hAnsi="Times New Roman"/>
          <w:sz w:val="28"/>
          <w:szCs w:val="28"/>
        </w:rPr>
        <w:t xml:space="preserve"> </w:t>
      </w:r>
      <w:r w:rsidRPr="002459BB">
        <w:rPr>
          <w:rFonts w:ascii="Times New Roman" w:eastAsia="標楷體" w:hAnsi="Times New Roman"/>
          <w:sz w:val="28"/>
          <w:szCs w:val="28"/>
        </w:rPr>
        <w:t>治療得另申報</w:t>
      </w:r>
      <w:r w:rsidRPr="002459BB">
        <w:rPr>
          <w:rFonts w:ascii="Times New Roman" w:eastAsia="標楷體" w:hAnsi="Times New Roman"/>
          <w:sz w:val="28"/>
          <w:szCs w:val="28"/>
        </w:rPr>
        <w:t>1</w:t>
      </w:r>
      <w:r w:rsidRPr="002459BB">
        <w:rPr>
          <w:rFonts w:ascii="Times New Roman" w:eastAsia="標楷體" w:hAnsi="Times New Roman"/>
          <w:sz w:val="28"/>
          <w:szCs w:val="28"/>
        </w:rPr>
        <w:t>支。</w:t>
      </w:r>
    </w:p>
    <w:p w:rsidR="00DF3D94" w:rsidRPr="002459BB" w:rsidRDefault="00DF3D94" w:rsidP="006000EA">
      <w:pPr>
        <w:spacing w:line="600" w:lineRule="exact"/>
        <w:ind w:leftChars="296" w:left="786" w:hangingChars="27" w:hanging="76"/>
        <w:jc w:val="both"/>
        <w:rPr>
          <w:rFonts w:ascii="Times New Roman" w:eastAsia="標楷體" w:hAnsi="Times New Roman"/>
          <w:sz w:val="28"/>
          <w:szCs w:val="28"/>
        </w:rPr>
      </w:pPr>
      <w:r w:rsidRPr="002459BB">
        <w:rPr>
          <w:rFonts w:ascii="Times New Roman" w:eastAsia="標楷體" w:hAnsi="Times New Roman"/>
          <w:sz w:val="28"/>
          <w:szCs w:val="28"/>
        </w:rPr>
        <w:t xml:space="preserve">  </w:t>
      </w:r>
      <w:r w:rsidRPr="002459BB">
        <w:rPr>
          <w:rFonts w:ascii="Times New Roman" w:eastAsia="標楷體" w:hAnsi="Times New Roman"/>
          <w:sz w:val="28"/>
          <w:szCs w:val="28"/>
        </w:rPr>
        <w:t>乙、外科手術時，雖不同位置，僅能申報</w:t>
      </w:r>
      <w:r w:rsidRPr="002459BB">
        <w:rPr>
          <w:rFonts w:ascii="Times New Roman" w:eastAsia="標楷體" w:hAnsi="Times New Roman"/>
          <w:sz w:val="28"/>
          <w:szCs w:val="28"/>
        </w:rPr>
        <w:t>1</w:t>
      </w:r>
      <w:r w:rsidRPr="002459BB">
        <w:rPr>
          <w:rFonts w:ascii="Times New Roman" w:eastAsia="標楷體" w:hAnsi="Times New Roman"/>
          <w:sz w:val="28"/>
          <w:szCs w:val="28"/>
        </w:rPr>
        <w:t>支。</w:t>
      </w:r>
    </w:p>
    <w:p w:rsidR="00DF3D94" w:rsidRPr="002459BB" w:rsidRDefault="00DF3D94" w:rsidP="006000EA">
      <w:pPr>
        <w:spacing w:line="600" w:lineRule="exact"/>
        <w:ind w:leftChars="119" w:left="924" w:hangingChars="228" w:hanging="638"/>
        <w:jc w:val="both"/>
        <w:rPr>
          <w:rFonts w:ascii="Times New Roman" w:eastAsia="標楷體" w:hAnsi="Times New Roman"/>
          <w:sz w:val="28"/>
          <w:szCs w:val="28"/>
        </w:rPr>
      </w:pPr>
      <w:r w:rsidRPr="002459BB">
        <w:rPr>
          <w:rFonts w:ascii="Times New Roman" w:eastAsia="標楷體" w:hAnsi="Times New Roman"/>
          <w:sz w:val="28"/>
          <w:szCs w:val="28"/>
        </w:rPr>
        <w:t xml:space="preserve"> (2)</w:t>
      </w:r>
      <w:r w:rsidRPr="002459BB">
        <w:rPr>
          <w:rFonts w:ascii="Times New Roman" w:eastAsia="標楷體" w:hAnsi="Times New Roman"/>
          <w:sz w:val="28"/>
          <w:szCs w:val="28"/>
        </w:rPr>
        <w:t>雙針組電極限用於腫瘤大於</w:t>
      </w:r>
      <w:r w:rsidRPr="002459BB">
        <w:rPr>
          <w:rFonts w:ascii="Times New Roman" w:eastAsia="標楷體" w:hAnsi="Times New Roman"/>
          <w:sz w:val="28"/>
          <w:szCs w:val="28"/>
        </w:rPr>
        <w:t>3</w:t>
      </w:r>
      <w:r w:rsidRPr="002459BB">
        <w:rPr>
          <w:rFonts w:ascii="Times New Roman" w:eastAsia="標楷體" w:hAnsi="Times New Roman"/>
          <w:sz w:val="28"/>
          <w:szCs w:val="28"/>
        </w:rPr>
        <w:t>公分</w:t>
      </w:r>
      <w:r w:rsidRPr="002459BB">
        <w:rPr>
          <w:rFonts w:ascii="Times New Roman" w:eastAsia="標楷體" w:hAnsi="Times New Roman"/>
          <w:sz w:val="28"/>
          <w:szCs w:val="28"/>
        </w:rPr>
        <w:t>(</w:t>
      </w:r>
      <w:r w:rsidRPr="002459BB">
        <w:rPr>
          <w:rFonts w:ascii="Times New Roman" w:eastAsia="標楷體" w:hAnsi="Times New Roman"/>
          <w:sz w:val="28"/>
          <w:szCs w:val="28"/>
        </w:rPr>
        <w:t>含</w:t>
      </w:r>
      <w:r w:rsidRPr="002459BB">
        <w:rPr>
          <w:rFonts w:ascii="Times New Roman" w:eastAsia="標楷體" w:hAnsi="Times New Roman"/>
          <w:sz w:val="28"/>
          <w:szCs w:val="28"/>
        </w:rPr>
        <w:t>)</w:t>
      </w:r>
      <w:r w:rsidRPr="002459BB">
        <w:rPr>
          <w:rFonts w:ascii="Times New Roman" w:eastAsia="標楷體" w:hAnsi="Times New Roman"/>
          <w:sz w:val="28"/>
          <w:szCs w:val="28"/>
        </w:rPr>
        <w:t>小於</w:t>
      </w:r>
      <w:r w:rsidRPr="002459BB">
        <w:rPr>
          <w:rFonts w:ascii="Times New Roman" w:eastAsia="標楷體" w:hAnsi="Times New Roman"/>
          <w:sz w:val="28"/>
          <w:szCs w:val="28"/>
        </w:rPr>
        <w:t>5</w:t>
      </w:r>
      <w:r w:rsidRPr="002459BB">
        <w:rPr>
          <w:rFonts w:ascii="Times New Roman" w:eastAsia="標楷體" w:hAnsi="Times New Roman"/>
          <w:sz w:val="28"/>
          <w:szCs w:val="28"/>
        </w:rPr>
        <w:t>公分，腫瘤數目少於等於</w:t>
      </w:r>
      <w:r w:rsidRPr="002459BB">
        <w:rPr>
          <w:rFonts w:ascii="Times New Roman" w:eastAsia="標楷體" w:hAnsi="Times New Roman"/>
          <w:sz w:val="28"/>
          <w:szCs w:val="28"/>
        </w:rPr>
        <w:t>3</w:t>
      </w:r>
      <w:r w:rsidRPr="002459BB">
        <w:rPr>
          <w:rFonts w:ascii="Times New Roman" w:eastAsia="標楷體" w:hAnsi="Times New Roman"/>
          <w:sz w:val="28"/>
          <w:szCs w:val="28"/>
        </w:rPr>
        <w:t>個。</w:t>
      </w:r>
    </w:p>
    <w:p w:rsidR="00DF3D94" w:rsidRPr="002459BB" w:rsidRDefault="00DF3D94" w:rsidP="006000EA">
      <w:pPr>
        <w:spacing w:line="600" w:lineRule="exact"/>
        <w:ind w:leftChars="119" w:left="924" w:hangingChars="228" w:hanging="638"/>
        <w:jc w:val="both"/>
        <w:rPr>
          <w:rFonts w:ascii="Times New Roman" w:eastAsia="標楷體" w:hAnsi="Times New Roman"/>
          <w:sz w:val="28"/>
          <w:szCs w:val="28"/>
        </w:rPr>
      </w:pPr>
      <w:r w:rsidRPr="002459BB">
        <w:rPr>
          <w:rFonts w:ascii="Times New Roman" w:eastAsia="標楷體" w:hAnsi="Times New Roman"/>
          <w:sz w:val="28"/>
          <w:szCs w:val="28"/>
        </w:rPr>
        <w:t xml:space="preserve"> (3)</w:t>
      </w:r>
      <w:r w:rsidRPr="002459BB">
        <w:rPr>
          <w:rFonts w:ascii="Times New Roman" w:eastAsia="標楷體" w:hAnsi="Times New Roman"/>
          <w:sz w:val="28"/>
          <w:szCs w:val="28"/>
        </w:rPr>
        <w:t>三針組電極限用於腫瘤大於</w:t>
      </w:r>
      <w:r w:rsidRPr="002459BB">
        <w:rPr>
          <w:rFonts w:ascii="Times New Roman" w:eastAsia="標楷體" w:hAnsi="Times New Roman"/>
          <w:sz w:val="28"/>
          <w:szCs w:val="28"/>
        </w:rPr>
        <w:t>5</w:t>
      </w:r>
      <w:r w:rsidRPr="002459BB">
        <w:rPr>
          <w:rFonts w:ascii="Times New Roman" w:eastAsia="標楷體" w:hAnsi="Times New Roman"/>
          <w:sz w:val="28"/>
          <w:szCs w:val="28"/>
        </w:rPr>
        <w:t>公分</w:t>
      </w:r>
      <w:r w:rsidRPr="002459BB">
        <w:rPr>
          <w:rFonts w:ascii="Times New Roman" w:eastAsia="標楷體" w:hAnsi="Times New Roman"/>
          <w:sz w:val="28"/>
          <w:szCs w:val="28"/>
        </w:rPr>
        <w:t>(</w:t>
      </w:r>
      <w:r w:rsidRPr="002459BB">
        <w:rPr>
          <w:rFonts w:ascii="Times New Roman" w:eastAsia="標楷體" w:hAnsi="Times New Roman"/>
          <w:sz w:val="28"/>
          <w:szCs w:val="28"/>
        </w:rPr>
        <w:t>含</w:t>
      </w:r>
      <w:r w:rsidRPr="002459BB">
        <w:rPr>
          <w:rFonts w:ascii="Times New Roman" w:eastAsia="標楷體" w:hAnsi="Times New Roman"/>
          <w:sz w:val="28"/>
          <w:szCs w:val="28"/>
        </w:rPr>
        <w:t>)</w:t>
      </w:r>
      <w:r w:rsidRPr="002459BB">
        <w:rPr>
          <w:rFonts w:ascii="Times New Roman" w:eastAsia="標楷體" w:hAnsi="Times New Roman"/>
          <w:sz w:val="28"/>
          <w:szCs w:val="28"/>
        </w:rPr>
        <w:t>的單一腫瘤，肝動脈栓塞療法</w:t>
      </w:r>
      <w:r w:rsidRPr="002459BB">
        <w:rPr>
          <w:rFonts w:ascii="Times New Roman" w:eastAsia="標楷體" w:hAnsi="Times New Roman"/>
          <w:sz w:val="28"/>
          <w:szCs w:val="28"/>
        </w:rPr>
        <w:t>(TACE)</w:t>
      </w:r>
      <w:r w:rsidRPr="002459BB">
        <w:rPr>
          <w:rFonts w:ascii="Times New Roman" w:eastAsia="標楷體" w:hAnsi="Times New Roman"/>
          <w:sz w:val="28"/>
          <w:szCs w:val="28"/>
        </w:rPr>
        <w:t>無效或不適合者。</w:t>
      </w:r>
    </w:p>
    <w:p w:rsidR="00DF3D94" w:rsidRPr="002459BB" w:rsidRDefault="00DF3D94" w:rsidP="006000EA">
      <w:pPr>
        <w:spacing w:line="600" w:lineRule="exact"/>
        <w:ind w:leftChars="119" w:left="784" w:hangingChars="178" w:hanging="498"/>
        <w:jc w:val="both"/>
        <w:rPr>
          <w:rFonts w:ascii="Times New Roman" w:eastAsia="標楷體" w:hAnsi="Times New Roman"/>
          <w:sz w:val="28"/>
          <w:szCs w:val="28"/>
        </w:rPr>
      </w:pPr>
      <w:r w:rsidRPr="002459BB">
        <w:rPr>
          <w:rFonts w:ascii="Times New Roman" w:eastAsia="標楷體" w:hAnsi="Times New Roman"/>
          <w:sz w:val="28"/>
          <w:szCs w:val="28"/>
        </w:rPr>
        <w:t xml:space="preserve"> (4)</w:t>
      </w:r>
      <w:r w:rsidRPr="002459BB">
        <w:rPr>
          <w:rFonts w:ascii="Times New Roman" w:eastAsia="標楷體" w:hAnsi="Times New Roman"/>
          <w:sz w:val="28"/>
          <w:szCs w:val="28"/>
        </w:rPr>
        <w:t>申請電極間隔無須限制，鼓勵及早發現、及早治療。</w:t>
      </w:r>
    </w:p>
    <w:p w:rsidR="00DF3D94" w:rsidRPr="002459BB" w:rsidRDefault="00DF3D94" w:rsidP="006000EA">
      <w:pPr>
        <w:spacing w:line="600" w:lineRule="exact"/>
        <w:ind w:leftChars="119" w:left="924" w:hangingChars="228" w:hanging="638"/>
        <w:jc w:val="both"/>
        <w:rPr>
          <w:rFonts w:ascii="Times New Roman" w:eastAsia="標楷體" w:hAnsi="Times New Roman"/>
          <w:sz w:val="28"/>
          <w:szCs w:val="28"/>
        </w:rPr>
      </w:pPr>
      <w:r w:rsidRPr="002459BB">
        <w:rPr>
          <w:rFonts w:ascii="Times New Roman" w:eastAsia="標楷體" w:hAnsi="Times New Roman"/>
          <w:sz w:val="28"/>
          <w:szCs w:val="28"/>
        </w:rPr>
        <w:t xml:space="preserve"> (5)</w:t>
      </w:r>
      <w:r w:rsidRPr="002459BB">
        <w:rPr>
          <w:rFonts w:ascii="Times New Roman" w:eastAsia="標楷體" w:hAnsi="Times New Roman"/>
          <w:sz w:val="28"/>
          <w:szCs w:val="28"/>
        </w:rPr>
        <w:t>符合使用雙針或三針電極之條件者，不得申請使用單針電極</w:t>
      </w:r>
      <w:r w:rsidRPr="002459BB">
        <w:rPr>
          <w:rFonts w:ascii="Times New Roman" w:eastAsia="標楷體" w:hAnsi="Times New Roman"/>
          <w:sz w:val="28"/>
          <w:szCs w:val="28"/>
        </w:rPr>
        <w:t>2</w:t>
      </w:r>
      <w:r w:rsidRPr="002459BB">
        <w:rPr>
          <w:rFonts w:ascii="Times New Roman" w:eastAsia="標楷體" w:hAnsi="Times New Roman"/>
          <w:sz w:val="28"/>
          <w:szCs w:val="28"/>
        </w:rPr>
        <w:t>或</w:t>
      </w:r>
      <w:r w:rsidRPr="002459BB">
        <w:rPr>
          <w:rFonts w:ascii="Times New Roman" w:eastAsia="標楷體" w:hAnsi="Times New Roman"/>
          <w:sz w:val="28"/>
          <w:szCs w:val="28"/>
        </w:rPr>
        <w:t>3</w:t>
      </w:r>
      <w:r w:rsidRPr="002459BB">
        <w:rPr>
          <w:rFonts w:ascii="Times New Roman" w:eastAsia="標楷體" w:hAnsi="Times New Roman"/>
          <w:sz w:val="28"/>
          <w:szCs w:val="28"/>
        </w:rPr>
        <w:t>支。</w:t>
      </w:r>
    </w:p>
    <w:p w:rsidR="006643EA" w:rsidRPr="002459BB" w:rsidRDefault="00DF3D94" w:rsidP="006000EA">
      <w:pPr>
        <w:pStyle w:val="20"/>
        <w:tabs>
          <w:tab w:val="clear" w:pos="900"/>
        </w:tabs>
        <w:snapToGrid w:val="0"/>
        <w:spacing w:line="600" w:lineRule="exact"/>
        <w:ind w:leftChars="119" w:left="992" w:hangingChars="252" w:hanging="706"/>
        <w:jc w:val="both"/>
        <w:rPr>
          <w:rFonts w:ascii="Times New Roman" w:eastAsia="標楷體" w:hAnsi="Times New Roman"/>
          <w:sz w:val="28"/>
          <w:szCs w:val="28"/>
        </w:rPr>
      </w:pPr>
      <w:r w:rsidRPr="002459BB">
        <w:rPr>
          <w:rFonts w:ascii="Times New Roman" w:eastAsia="標楷體" w:hAnsi="Times New Roman"/>
          <w:sz w:val="28"/>
          <w:szCs w:val="28"/>
        </w:rPr>
        <w:t xml:space="preserve"> (6)</w:t>
      </w:r>
      <w:r w:rsidRPr="002459BB">
        <w:rPr>
          <w:rFonts w:ascii="Times New Roman" w:eastAsia="標楷體" w:hAnsi="Times New Roman"/>
          <w:sz w:val="28"/>
          <w:szCs w:val="28"/>
        </w:rPr>
        <w:t>申請及送審時需檢附</w:t>
      </w:r>
      <w:r w:rsidRPr="002459BB">
        <w:rPr>
          <w:rFonts w:ascii="Times New Roman" w:eastAsia="標楷體" w:hAnsi="Times New Roman"/>
          <w:sz w:val="28"/>
          <w:szCs w:val="28"/>
        </w:rPr>
        <w:t>CT</w:t>
      </w:r>
      <w:r w:rsidRPr="002459BB">
        <w:rPr>
          <w:rFonts w:ascii="Times New Roman" w:eastAsia="標楷體" w:hAnsi="Times New Roman"/>
          <w:sz w:val="28"/>
          <w:szCs w:val="28"/>
        </w:rPr>
        <w:t>或</w:t>
      </w:r>
      <w:r w:rsidRPr="002459BB">
        <w:rPr>
          <w:rFonts w:ascii="Times New Roman" w:eastAsia="標楷體" w:hAnsi="Times New Roman"/>
          <w:sz w:val="28"/>
          <w:szCs w:val="28"/>
        </w:rPr>
        <w:t>MRI</w:t>
      </w:r>
      <w:r w:rsidRPr="002459BB">
        <w:rPr>
          <w:rFonts w:ascii="Times New Roman" w:eastAsia="標楷體" w:hAnsi="Times New Roman"/>
          <w:sz w:val="28"/>
          <w:szCs w:val="28"/>
        </w:rPr>
        <w:t>影像報告。</w:t>
      </w:r>
    </w:p>
    <w:p w:rsidR="00DF3D94" w:rsidRPr="002459BB" w:rsidRDefault="00DF3D94" w:rsidP="006000EA">
      <w:pPr>
        <w:spacing w:line="600" w:lineRule="exact"/>
        <w:ind w:leftChars="59" w:left="380" w:hangingChars="85" w:hanging="238"/>
        <w:jc w:val="both"/>
        <w:rPr>
          <w:rFonts w:ascii="Times New Roman" w:eastAsia="標楷體" w:hAnsi="Times New Roman"/>
          <w:sz w:val="28"/>
          <w:szCs w:val="28"/>
        </w:rPr>
      </w:pPr>
      <w:r w:rsidRPr="002459BB">
        <w:rPr>
          <w:rFonts w:ascii="Times New Roman" w:eastAsia="標楷體" w:hAnsi="Times New Roman"/>
          <w:sz w:val="28"/>
          <w:szCs w:val="28"/>
        </w:rPr>
        <w:t>8.</w:t>
      </w:r>
      <w:r w:rsidRPr="002459BB">
        <w:rPr>
          <w:rFonts w:ascii="Times New Roman" w:eastAsia="標楷體" w:hAnsi="Times New Roman"/>
          <w:sz w:val="28"/>
          <w:szCs w:val="28"/>
        </w:rPr>
        <w:t>經內視鏡括約肌切開術</w:t>
      </w:r>
      <w:r w:rsidRPr="002459BB">
        <w:rPr>
          <w:rFonts w:ascii="Times New Roman" w:eastAsia="標楷體" w:hAnsi="Times New Roman"/>
          <w:sz w:val="28"/>
          <w:szCs w:val="28"/>
        </w:rPr>
        <w:t xml:space="preserve">(Endoscopic </w:t>
      </w:r>
      <w:r w:rsidR="009E294B" w:rsidRPr="002459BB">
        <w:rPr>
          <w:rFonts w:ascii="Times New Roman" w:eastAsia="標楷體" w:hAnsi="Times New Roman"/>
          <w:sz w:val="28"/>
          <w:szCs w:val="28"/>
        </w:rPr>
        <w:t>s</w:t>
      </w:r>
      <w:r w:rsidRPr="002459BB">
        <w:rPr>
          <w:rFonts w:ascii="Times New Roman" w:eastAsia="標楷體" w:hAnsi="Times New Roman"/>
          <w:sz w:val="28"/>
          <w:szCs w:val="28"/>
        </w:rPr>
        <w:t>phincterotomy</w:t>
      </w:r>
      <w:r w:rsidRPr="002459BB">
        <w:rPr>
          <w:rFonts w:ascii="Times New Roman" w:eastAsia="標楷體" w:hAnsi="Times New Roman"/>
          <w:sz w:val="28"/>
          <w:szCs w:val="28"/>
        </w:rPr>
        <w:t>，</w:t>
      </w:r>
      <w:r w:rsidRPr="002459BB">
        <w:rPr>
          <w:rFonts w:ascii="Times New Roman" w:eastAsia="標楷體" w:hAnsi="Times New Roman"/>
          <w:sz w:val="28"/>
          <w:szCs w:val="28"/>
        </w:rPr>
        <w:t>EST</w:t>
      </w:r>
      <w:r w:rsidRPr="002459BB">
        <w:rPr>
          <w:rFonts w:ascii="Times New Roman" w:eastAsia="標楷體" w:hAnsi="Times New Roman"/>
          <w:sz w:val="28"/>
          <w:szCs w:val="28"/>
        </w:rPr>
        <w:t>，</w:t>
      </w:r>
      <w:r w:rsidRPr="002459BB">
        <w:rPr>
          <w:rFonts w:ascii="Times New Roman" w:eastAsia="標楷體" w:hAnsi="Times New Roman"/>
          <w:sz w:val="28"/>
          <w:szCs w:val="28"/>
        </w:rPr>
        <w:t>56031B</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審查原則：</w:t>
      </w:r>
      <w:r w:rsidRPr="002459BB">
        <w:rPr>
          <w:rFonts w:ascii="Times New Roman" w:eastAsia="標楷體" w:hAnsi="Times New Roman"/>
          <w:sz w:val="28"/>
          <w:szCs w:val="28"/>
        </w:rPr>
        <w:t>(106/12/1)</w:t>
      </w:r>
    </w:p>
    <w:p w:rsidR="00DF3D94" w:rsidRPr="002459BB" w:rsidRDefault="00DF3D94" w:rsidP="006000EA">
      <w:pPr>
        <w:spacing w:line="600" w:lineRule="exact"/>
        <w:ind w:leftChars="60" w:left="382" w:hangingChars="85" w:hanging="238"/>
        <w:jc w:val="both"/>
        <w:rPr>
          <w:rFonts w:ascii="Times New Roman" w:eastAsia="標楷體" w:hAnsi="Times New Roman"/>
          <w:sz w:val="28"/>
          <w:szCs w:val="28"/>
        </w:rPr>
      </w:pPr>
      <w:r w:rsidRPr="002459BB">
        <w:rPr>
          <w:rFonts w:ascii="Times New Roman" w:eastAsia="標楷體" w:hAnsi="Times New Roman"/>
          <w:sz w:val="28"/>
          <w:szCs w:val="28"/>
        </w:rPr>
        <w:t xml:space="preserve">  (1)</w:t>
      </w:r>
      <w:r w:rsidRPr="002459BB">
        <w:rPr>
          <w:rFonts w:ascii="Times New Roman" w:eastAsia="標楷體" w:hAnsi="Times New Roman"/>
          <w:sz w:val="28"/>
          <w:szCs w:val="28"/>
        </w:rPr>
        <w:t>送審時應檢附之資料：</w:t>
      </w:r>
    </w:p>
    <w:p w:rsidR="00DF3D94" w:rsidRPr="002459BB" w:rsidRDefault="00DF3D94" w:rsidP="006000EA">
      <w:pPr>
        <w:spacing w:line="600" w:lineRule="exact"/>
        <w:ind w:leftChars="118" w:left="378" w:hangingChars="34" w:hanging="95"/>
        <w:jc w:val="both"/>
        <w:rPr>
          <w:rFonts w:ascii="Times New Roman" w:eastAsia="標楷體" w:hAnsi="Times New Roman"/>
          <w:sz w:val="28"/>
          <w:szCs w:val="28"/>
        </w:rPr>
      </w:pPr>
      <w:r w:rsidRPr="002459BB">
        <w:rPr>
          <w:rFonts w:ascii="Times New Roman" w:eastAsia="標楷體" w:hAnsi="Times New Roman"/>
          <w:sz w:val="28"/>
          <w:szCs w:val="28"/>
        </w:rPr>
        <w:t xml:space="preserve">    </w:t>
      </w:r>
      <w:r w:rsidR="00F762DD" w:rsidRPr="002459BB">
        <w:rPr>
          <w:rFonts w:ascii="Times New Roman" w:eastAsia="標楷體" w:hAnsi="Times New Roman"/>
          <w:sz w:val="28"/>
          <w:szCs w:val="28"/>
        </w:rPr>
        <w:t>甲、</w:t>
      </w:r>
      <w:r w:rsidRPr="002459BB">
        <w:rPr>
          <w:rFonts w:ascii="Times New Roman" w:eastAsia="標楷體" w:hAnsi="Times New Roman"/>
          <w:sz w:val="28"/>
          <w:szCs w:val="28"/>
        </w:rPr>
        <w:t>膽管狹窄部位及程度報告。</w:t>
      </w:r>
    </w:p>
    <w:p w:rsidR="00DF3D94" w:rsidRPr="002459BB" w:rsidRDefault="00F762DD" w:rsidP="006000EA">
      <w:pPr>
        <w:spacing w:line="600" w:lineRule="exact"/>
        <w:ind w:leftChars="118" w:left="381" w:hangingChars="35" w:hanging="98"/>
        <w:jc w:val="both"/>
        <w:rPr>
          <w:rFonts w:ascii="Times New Roman" w:eastAsia="標楷體" w:hAnsi="Times New Roman"/>
          <w:sz w:val="28"/>
          <w:szCs w:val="28"/>
        </w:rPr>
      </w:pPr>
      <w:r w:rsidRPr="002459BB">
        <w:rPr>
          <w:rFonts w:ascii="Times New Roman" w:eastAsia="標楷體" w:hAnsi="Times New Roman"/>
          <w:sz w:val="28"/>
          <w:szCs w:val="28"/>
        </w:rPr>
        <w:t xml:space="preserve">    </w:t>
      </w:r>
      <w:r w:rsidRPr="002459BB">
        <w:rPr>
          <w:rFonts w:ascii="Times New Roman" w:eastAsia="標楷體" w:hAnsi="Times New Roman"/>
          <w:sz w:val="28"/>
          <w:szCs w:val="28"/>
        </w:rPr>
        <w:t>乙、</w:t>
      </w:r>
      <w:r w:rsidR="00DF3D94" w:rsidRPr="002459BB">
        <w:rPr>
          <w:rFonts w:ascii="Times New Roman" w:eastAsia="標楷體" w:hAnsi="Times New Roman"/>
          <w:sz w:val="28"/>
          <w:szCs w:val="28"/>
        </w:rPr>
        <w:t>相關之生化及血液學檢驗數據。</w:t>
      </w:r>
    </w:p>
    <w:p w:rsidR="00DF3D94" w:rsidRPr="002459BB" w:rsidRDefault="00F762DD" w:rsidP="006000EA">
      <w:pPr>
        <w:spacing w:line="600" w:lineRule="exact"/>
        <w:ind w:leftChars="118" w:left="1131" w:hangingChars="303" w:hanging="848"/>
        <w:jc w:val="both"/>
        <w:rPr>
          <w:rFonts w:ascii="Times New Roman" w:eastAsia="標楷體" w:hAnsi="Times New Roman"/>
          <w:sz w:val="28"/>
          <w:szCs w:val="28"/>
        </w:rPr>
      </w:pPr>
      <w:r w:rsidRPr="002459BB">
        <w:rPr>
          <w:rFonts w:ascii="Times New Roman" w:eastAsia="標楷體" w:hAnsi="Times New Roman"/>
          <w:sz w:val="28"/>
          <w:szCs w:val="28"/>
        </w:rPr>
        <w:t xml:space="preserve">    </w:t>
      </w:r>
      <w:r w:rsidRPr="002459BB">
        <w:rPr>
          <w:rFonts w:ascii="Times New Roman" w:eastAsia="標楷體" w:hAnsi="Times New Roman"/>
          <w:sz w:val="28"/>
          <w:szCs w:val="28"/>
        </w:rPr>
        <w:t>丙、</w:t>
      </w:r>
      <w:r w:rsidR="00DF3D94" w:rsidRPr="002459BB">
        <w:rPr>
          <w:rFonts w:ascii="Times New Roman" w:eastAsia="標楷體" w:hAnsi="Times New Roman"/>
          <w:sz w:val="28"/>
          <w:szCs w:val="28"/>
        </w:rPr>
        <w:t>完整</w:t>
      </w:r>
      <w:r w:rsidR="00DF3D94" w:rsidRPr="002459BB">
        <w:rPr>
          <w:rFonts w:ascii="Times New Roman" w:eastAsia="標楷體" w:hAnsi="Times New Roman"/>
          <w:sz w:val="28"/>
          <w:szCs w:val="28"/>
        </w:rPr>
        <w:t>EST</w:t>
      </w:r>
      <w:r w:rsidR="00DF3D94" w:rsidRPr="002459BB">
        <w:rPr>
          <w:rFonts w:ascii="Times New Roman" w:eastAsia="標楷體" w:hAnsi="Times New Roman"/>
          <w:sz w:val="28"/>
          <w:szCs w:val="28"/>
        </w:rPr>
        <w:t>手術報告</w:t>
      </w:r>
      <w:r w:rsidR="00DF3D94" w:rsidRPr="002459BB">
        <w:rPr>
          <w:rFonts w:ascii="Times New Roman" w:eastAsia="標楷體" w:hAnsi="Times New Roman"/>
          <w:sz w:val="28"/>
          <w:szCs w:val="28"/>
        </w:rPr>
        <w:t>(</w:t>
      </w:r>
      <w:r w:rsidR="00DF3D94" w:rsidRPr="002459BB">
        <w:rPr>
          <w:rFonts w:ascii="Times New Roman" w:eastAsia="標楷體" w:hAnsi="Times New Roman"/>
          <w:sz w:val="28"/>
          <w:szCs w:val="28"/>
        </w:rPr>
        <w:t>含手術前後可供判讀之膽道影像及彩色內視鏡影像</w:t>
      </w:r>
      <w:r w:rsidR="00DF3D94" w:rsidRPr="002459BB">
        <w:rPr>
          <w:rFonts w:ascii="Times New Roman" w:eastAsia="標楷體" w:hAnsi="Times New Roman"/>
          <w:sz w:val="28"/>
          <w:szCs w:val="28"/>
        </w:rPr>
        <w:t>)</w:t>
      </w:r>
      <w:r w:rsidR="00DF3D94" w:rsidRPr="002459BB">
        <w:rPr>
          <w:rFonts w:ascii="Times New Roman" w:eastAsia="標楷體" w:hAnsi="Times New Roman"/>
          <w:sz w:val="28"/>
          <w:szCs w:val="28"/>
        </w:rPr>
        <w:t>。</w:t>
      </w:r>
    </w:p>
    <w:p w:rsidR="00DF3D94" w:rsidRPr="002459BB" w:rsidRDefault="00DF3D94" w:rsidP="006000EA">
      <w:pPr>
        <w:spacing w:line="600" w:lineRule="exact"/>
        <w:ind w:leftChars="60" w:left="382" w:hangingChars="85" w:hanging="238"/>
        <w:jc w:val="both"/>
        <w:rPr>
          <w:rFonts w:ascii="Times New Roman" w:eastAsia="標楷體" w:hAnsi="Times New Roman"/>
          <w:sz w:val="28"/>
          <w:szCs w:val="28"/>
        </w:rPr>
      </w:pPr>
      <w:r w:rsidRPr="002459BB">
        <w:rPr>
          <w:rFonts w:ascii="Times New Roman" w:eastAsia="標楷體" w:hAnsi="Times New Roman"/>
          <w:sz w:val="28"/>
          <w:szCs w:val="28"/>
        </w:rPr>
        <w:t xml:space="preserve">  (2)</w:t>
      </w:r>
      <w:r w:rsidRPr="002459BB">
        <w:rPr>
          <w:rFonts w:ascii="Times New Roman" w:eastAsia="標楷體" w:hAnsi="Times New Roman"/>
          <w:sz w:val="28"/>
          <w:szCs w:val="28"/>
        </w:rPr>
        <w:t>重複執行</w:t>
      </w:r>
      <w:r w:rsidRPr="002459BB">
        <w:rPr>
          <w:rFonts w:ascii="Times New Roman" w:eastAsia="標楷體" w:hAnsi="Times New Roman"/>
          <w:sz w:val="28"/>
          <w:szCs w:val="28"/>
        </w:rPr>
        <w:t>EST</w:t>
      </w:r>
      <w:r w:rsidRPr="002459BB">
        <w:rPr>
          <w:rFonts w:ascii="Times New Roman" w:eastAsia="標楷體" w:hAnsi="Times New Roman"/>
          <w:sz w:val="28"/>
          <w:szCs w:val="28"/>
        </w:rPr>
        <w:t>者</w:t>
      </w:r>
    </w:p>
    <w:p w:rsidR="006000EA" w:rsidRPr="002459BB" w:rsidRDefault="00F762DD" w:rsidP="006000EA">
      <w:pPr>
        <w:spacing w:line="600" w:lineRule="exact"/>
        <w:ind w:leftChars="118" w:left="1129" w:hangingChars="302" w:hanging="846"/>
        <w:jc w:val="both"/>
        <w:rPr>
          <w:rFonts w:ascii="Times New Roman" w:eastAsia="標楷體" w:hAnsi="Times New Roman"/>
          <w:sz w:val="28"/>
          <w:szCs w:val="28"/>
        </w:rPr>
      </w:pPr>
      <w:r w:rsidRPr="002459BB">
        <w:rPr>
          <w:rFonts w:ascii="Times New Roman" w:eastAsia="標楷體" w:hAnsi="Times New Roman"/>
          <w:sz w:val="28"/>
          <w:szCs w:val="28"/>
        </w:rPr>
        <w:lastRenderedPageBreak/>
        <w:t xml:space="preserve">    </w:t>
      </w:r>
      <w:r w:rsidRPr="002459BB">
        <w:rPr>
          <w:rFonts w:ascii="Times New Roman" w:eastAsia="標楷體" w:hAnsi="Times New Roman"/>
          <w:sz w:val="28"/>
          <w:szCs w:val="28"/>
        </w:rPr>
        <w:t>甲、</w:t>
      </w:r>
      <w:r w:rsidR="00DF3D94" w:rsidRPr="002459BB">
        <w:rPr>
          <w:rFonts w:ascii="Times New Roman" w:eastAsia="標楷體" w:hAnsi="Times New Roman"/>
          <w:sz w:val="28"/>
          <w:szCs w:val="28"/>
        </w:rPr>
        <w:t>短期內接受再次切開應視為第一次處置不完整之後續處置，如有特殊原因應附圖說明。</w:t>
      </w:r>
    </w:p>
    <w:p w:rsidR="00DF3D94" w:rsidRPr="002459BB" w:rsidRDefault="00F762DD" w:rsidP="006000EA">
      <w:pPr>
        <w:spacing w:line="600" w:lineRule="exact"/>
        <w:ind w:leftChars="218" w:left="1089" w:hangingChars="202" w:hanging="566"/>
        <w:jc w:val="both"/>
        <w:rPr>
          <w:rFonts w:ascii="Times New Roman" w:eastAsia="標楷體" w:hAnsi="Times New Roman"/>
          <w:sz w:val="28"/>
          <w:szCs w:val="28"/>
        </w:rPr>
      </w:pPr>
      <w:r w:rsidRPr="002459BB">
        <w:rPr>
          <w:rFonts w:ascii="Times New Roman" w:eastAsia="標楷體" w:hAnsi="Times New Roman"/>
          <w:sz w:val="28"/>
          <w:szCs w:val="28"/>
        </w:rPr>
        <w:t>乙、</w:t>
      </w:r>
      <w:r w:rsidR="00DF3D94" w:rsidRPr="002459BB">
        <w:rPr>
          <w:rFonts w:ascii="Times New Roman" w:eastAsia="標楷體" w:hAnsi="Times New Roman"/>
          <w:sz w:val="28"/>
          <w:szCs w:val="28"/>
        </w:rPr>
        <w:t>同病人施行</w:t>
      </w:r>
      <w:r w:rsidR="00DF3D94" w:rsidRPr="002459BB">
        <w:rPr>
          <w:rFonts w:ascii="Times New Roman" w:eastAsia="標楷體" w:hAnsi="Times New Roman"/>
          <w:sz w:val="28"/>
          <w:szCs w:val="28"/>
        </w:rPr>
        <w:t>EST</w:t>
      </w:r>
      <w:r w:rsidR="00DF3D94" w:rsidRPr="002459BB">
        <w:rPr>
          <w:rFonts w:ascii="Times New Roman" w:eastAsia="標楷體" w:hAnsi="Times New Roman"/>
          <w:sz w:val="28"/>
          <w:szCs w:val="28"/>
        </w:rPr>
        <w:t>處置依醫理</w:t>
      </w:r>
      <w:r w:rsidR="00DF3D94" w:rsidRPr="002459BB">
        <w:rPr>
          <w:rFonts w:ascii="Times New Roman" w:eastAsia="標楷體" w:hAnsi="Times New Roman"/>
          <w:sz w:val="28"/>
          <w:szCs w:val="28"/>
        </w:rPr>
        <w:t>1</w:t>
      </w:r>
      <w:r w:rsidR="00DF3D94" w:rsidRPr="002459BB">
        <w:rPr>
          <w:rFonts w:ascii="Times New Roman" w:eastAsia="標楷體" w:hAnsi="Times New Roman"/>
          <w:sz w:val="28"/>
          <w:szCs w:val="28"/>
        </w:rPr>
        <w:t>次足供臨床使用，若經臨床醫師依專業判斷需執行第</w:t>
      </w:r>
      <w:r w:rsidR="00DF3D94" w:rsidRPr="002459BB">
        <w:rPr>
          <w:rFonts w:ascii="Times New Roman" w:eastAsia="標楷體" w:hAnsi="Times New Roman"/>
          <w:sz w:val="28"/>
          <w:szCs w:val="28"/>
        </w:rPr>
        <w:t>2</w:t>
      </w:r>
      <w:r w:rsidR="00DF3D94" w:rsidRPr="002459BB">
        <w:rPr>
          <w:rFonts w:ascii="Times New Roman" w:eastAsia="標楷體" w:hAnsi="Times New Roman"/>
          <w:sz w:val="28"/>
          <w:szCs w:val="28"/>
        </w:rPr>
        <w:t>次，建議間隔</w:t>
      </w:r>
      <w:r w:rsidR="00DF3D94" w:rsidRPr="002459BB">
        <w:rPr>
          <w:rFonts w:ascii="Times New Roman" w:eastAsia="標楷體" w:hAnsi="Times New Roman"/>
          <w:sz w:val="28"/>
          <w:szCs w:val="28"/>
        </w:rPr>
        <w:t>3</w:t>
      </w:r>
      <w:r w:rsidR="00DF3D94" w:rsidRPr="002459BB">
        <w:rPr>
          <w:rFonts w:ascii="Times New Roman" w:eastAsia="標楷體" w:hAnsi="Times New Roman"/>
          <w:sz w:val="28"/>
          <w:szCs w:val="28"/>
        </w:rPr>
        <w:t>個月以上。</w:t>
      </w:r>
    </w:p>
    <w:p w:rsidR="00F762DD" w:rsidRPr="002459BB" w:rsidRDefault="00F762DD" w:rsidP="006000EA">
      <w:pPr>
        <w:spacing w:line="600" w:lineRule="exact"/>
        <w:ind w:leftChars="60" w:left="1082" w:hangingChars="335" w:hanging="938"/>
        <w:jc w:val="both"/>
        <w:rPr>
          <w:rFonts w:ascii="Times New Roman" w:eastAsia="標楷體" w:hAnsi="Times New Roman"/>
          <w:sz w:val="28"/>
          <w:szCs w:val="28"/>
        </w:rPr>
      </w:pPr>
      <w:r w:rsidRPr="002459BB">
        <w:rPr>
          <w:rFonts w:ascii="Times New Roman" w:eastAsia="標楷體" w:hAnsi="Times New Roman"/>
          <w:sz w:val="28"/>
          <w:szCs w:val="28"/>
        </w:rPr>
        <w:t>9.</w:t>
      </w:r>
      <w:r w:rsidRPr="002459BB">
        <w:rPr>
          <w:rFonts w:ascii="Times New Roman" w:eastAsia="標楷體" w:hAnsi="Times New Roman"/>
          <w:sz w:val="28"/>
          <w:szCs w:val="28"/>
        </w:rPr>
        <w:t>免疫製劑審查原則：</w:t>
      </w:r>
    </w:p>
    <w:p w:rsidR="00F762DD" w:rsidRPr="002459BB" w:rsidRDefault="00F762DD" w:rsidP="006000EA">
      <w:pPr>
        <w:pStyle w:val="Web"/>
        <w:tabs>
          <w:tab w:val="left" w:pos="426"/>
        </w:tabs>
        <w:spacing w:before="0" w:beforeAutospacing="0" w:after="0" w:afterAutospacing="0" w:line="600" w:lineRule="exact"/>
        <w:ind w:leftChars="59" w:left="565" w:hangingChars="151" w:hanging="423"/>
        <w:jc w:val="both"/>
        <w:rPr>
          <w:rFonts w:ascii="Times New Roman" w:eastAsia="標楷體" w:hAnsi="Times New Roman" w:cs="Times New Roman"/>
          <w:sz w:val="28"/>
          <w:szCs w:val="28"/>
        </w:rPr>
      </w:pPr>
      <w:r w:rsidRPr="002459BB">
        <w:rPr>
          <w:rFonts w:ascii="Times New Roman" w:eastAsia="標楷體" w:hAnsi="Times New Roman" w:cs="Times New Roman"/>
          <w:sz w:val="28"/>
          <w:szCs w:val="28"/>
        </w:rPr>
        <w:t xml:space="preserve">  (1)Etanercept(</w:t>
      </w:r>
      <w:r w:rsidRPr="002459BB">
        <w:rPr>
          <w:rFonts w:ascii="Times New Roman" w:eastAsia="標楷體" w:hAnsi="Times New Roman" w:cs="Times New Roman"/>
          <w:sz w:val="28"/>
          <w:szCs w:val="28"/>
        </w:rPr>
        <w:t>如</w:t>
      </w:r>
      <w:r w:rsidRPr="002459BB">
        <w:rPr>
          <w:rFonts w:ascii="Times New Roman" w:eastAsia="標楷體" w:hAnsi="Times New Roman" w:cs="Times New Roman"/>
          <w:sz w:val="28"/>
          <w:szCs w:val="28"/>
        </w:rPr>
        <w:t>Enbrel)</w:t>
      </w:r>
      <w:r w:rsidRPr="002459BB">
        <w:rPr>
          <w:rFonts w:ascii="Times New Roman" w:eastAsia="標楷體" w:hAnsi="Times New Roman" w:cs="Times New Roman"/>
          <w:sz w:val="28"/>
          <w:szCs w:val="28"/>
        </w:rPr>
        <w:t>、</w:t>
      </w:r>
      <w:r w:rsidRPr="002459BB">
        <w:rPr>
          <w:rFonts w:ascii="Times New Roman" w:eastAsia="標楷體" w:hAnsi="Times New Roman" w:cs="Times New Roman"/>
          <w:sz w:val="28"/>
          <w:szCs w:val="28"/>
        </w:rPr>
        <w:t>adalimumab(</w:t>
      </w:r>
      <w:r w:rsidRPr="002459BB">
        <w:rPr>
          <w:rFonts w:ascii="Times New Roman" w:eastAsia="標楷體" w:hAnsi="Times New Roman" w:cs="Times New Roman"/>
          <w:sz w:val="28"/>
          <w:szCs w:val="28"/>
        </w:rPr>
        <w:t>如</w:t>
      </w:r>
      <w:r w:rsidRPr="002459BB">
        <w:rPr>
          <w:rFonts w:ascii="Times New Roman" w:eastAsia="標楷體" w:hAnsi="Times New Roman" w:cs="Times New Roman"/>
          <w:sz w:val="28"/>
          <w:szCs w:val="28"/>
        </w:rPr>
        <w:t>Humira)</w:t>
      </w:r>
      <w:r w:rsidRPr="002459BB">
        <w:rPr>
          <w:rFonts w:ascii="Times New Roman" w:eastAsia="標楷體" w:hAnsi="Times New Roman" w:cs="Times New Roman"/>
          <w:sz w:val="28"/>
          <w:szCs w:val="28"/>
        </w:rPr>
        <w:t>、</w:t>
      </w:r>
      <w:r w:rsidRPr="002459BB">
        <w:rPr>
          <w:rFonts w:ascii="Times New Roman" w:eastAsia="標楷體" w:hAnsi="Times New Roman" w:cs="Times New Roman"/>
          <w:sz w:val="28"/>
          <w:szCs w:val="28"/>
        </w:rPr>
        <w:t>tocilizumab</w:t>
      </w:r>
      <w:r w:rsidR="00C54EE9" w:rsidRPr="002459BB">
        <w:rPr>
          <w:rFonts w:ascii="Times New Roman" w:eastAsia="標楷體" w:hAnsi="Times New Roman" w:cs="Times New Roman"/>
          <w:sz w:val="28"/>
          <w:szCs w:val="28"/>
        </w:rPr>
        <w:t>(</w:t>
      </w:r>
      <w:r w:rsidRPr="002459BB">
        <w:rPr>
          <w:rFonts w:ascii="Times New Roman" w:eastAsia="標楷體" w:hAnsi="Times New Roman" w:cs="Times New Roman"/>
          <w:sz w:val="28"/>
          <w:szCs w:val="28"/>
        </w:rPr>
        <w:t>如</w:t>
      </w:r>
      <w:r w:rsidRPr="002459BB">
        <w:rPr>
          <w:rFonts w:ascii="Times New Roman" w:eastAsia="標楷體" w:hAnsi="Times New Roman" w:cs="Times New Roman"/>
          <w:sz w:val="28"/>
          <w:szCs w:val="28"/>
        </w:rPr>
        <w:t>Actemra</w:t>
      </w:r>
      <w:r w:rsidR="00C54EE9" w:rsidRPr="002459BB">
        <w:rPr>
          <w:rFonts w:ascii="Times New Roman" w:eastAsia="標楷體" w:hAnsi="Times New Roman" w:cs="Times New Roman"/>
          <w:sz w:val="28"/>
          <w:szCs w:val="28"/>
        </w:rPr>
        <w:t>)</w:t>
      </w:r>
      <w:r w:rsidRPr="002459BB">
        <w:rPr>
          <w:rFonts w:ascii="Times New Roman" w:eastAsia="標楷體" w:hAnsi="Times New Roman" w:cs="Times New Roman"/>
          <w:sz w:val="28"/>
          <w:szCs w:val="28"/>
        </w:rPr>
        <w:t>用於活動性多關節幼年型慢性關節炎兒童：</w:t>
      </w:r>
      <w:r w:rsidRPr="002459BB">
        <w:rPr>
          <w:rFonts w:ascii="Times New Roman" w:eastAsia="標楷體" w:hAnsi="Times New Roman" w:cs="Times New Roman"/>
          <w:sz w:val="28"/>
          <w:szCs w:val="28"/>
        </w:rPr>
        <w:t>(106/12/1)</w:t>
      </w:r>
    </w:p>
    <w:p w:rsidR="006000EA" w:rsidRPr="002459BB" w:rsidRDefault="00F762DD" w:rsidP="00C22DA0">
      <w:pPr>
        <w:pStyle w:val="Web"/>
        <w:spacing w:before="0" w:beforeAutospacing="0" w:after="0" w:afterAutospacing="0" w:line="600" w:lineRule="exact"/>
        <w:ind w:leftChars="236" w:left="1129" w:hangingChars="201" w:hanging="563"/>
        <w:jc w:val="both"/>
        <w:rPr>
          <w:rFonts w:ascii="Times New Roman" w:eastAsia="標楷體" w:hAnsi="Times New Roman" w:cs="Times New Roman"/>
          <w:sz w:val="28"/>
          <w:szCs w:val="28"/>
        </w:rPr>
      </w:pPr>
      <w:r w:rsidRPr="002459BB">
        <w:rPr>
          <w:rFonts w:ascii="Times New Roman" w:eastAsia="標楷體" w:hAnsi="Times New Roman" w:cs="Times New Roman"/>
          <w:sz w:val="28"/>
          <w:szCs w:val="28"/>
        </w:rPr>
        <w:t>甲、疾病認定以發病時之年齡計算，如果發病年齡小於</w:t>
      </w:r>
      <w:r w:rsidRPr="002459BB">
        <w:rPr>
          <w:rFonts w:ascii="Times New Roman" w:eastAsia="標楷體" w:hAnsi="Times New Roman" w:cs="Times New Roman"/>
          <w:sz w:val="28"/>
          <w:szCs w:val="28"/>
        </w:rPr>
        <w:t>17</w:t>
      </w:r>
      <w:r w:rsidRPr="002459BB">
        <w:rPr>
          <w:rFonts w:ascii="Times New Roman" w:eastAsia="標楷體" w:hAnsi="Times New Roman" w:cs="Times New Roman"/>
          <w:sz w:val="28"/>
          <w:szCs w:val="28"/>
        </w:rPr>
        <w:t>歲但申請時年齡已超過</w:t>
      </w:r>
      <w:r w:rsidRPr="002459BB">
        <w:rPr>
          <w:rFonts w:ascii="Times New Roman" w:eastAsia="標楷體" w:hAnsi="Times New Roman" w:cs="Times New Roman"/>
          <w:sz w:val="28"/>
          <w:szCs w:val="28"/>
        </w:rPr>
        <w:t>17</w:t>
      </w:r>
      <w:r w:rsidRPr="002459BB">
        <w:rPr>
          <w:rFonts w:ascii="Times New Roman" w:eastAsia="標楷體" w:hAnsi="Times New Roman" w:cs="Times New Roman"/>
          <w:sz w:val="28"/>
          <w:szCs w:val="28"/>
        </w:rPr>
        <w:t>歲，則依據成人關節炎之給付規定審查。</w:t>
      </w:r>
    </w:p>
    <w:p w:rsidR="00F762DD" w:rsidRPr="002459BB" w:rsidRDefault="00F762DD" w:rsidP="00C22DA0">
      <w:pPr>
        <w:pStyle w:val="Web"/>
        <w:spacing w:before="0" w:beforeAutospacing="0" w:after="0" w:afterAutospacing="0" w:line="600" w:lineRule="exact"/>
        <w:ind w:leftChars="237" w:left="1417" w:hangingChars="303" w:hanging="848"/>
        <w:jc w:val="both"/>
        <w:rPr>
          <w:rFonts w:ascii="Times New Roman" w:eastAsia="標楷體" w:hAnsi="Times New Roman" w:cs="Times New Roman"/>
          <w:sz w:val="28"/>
          <w:szCs w:val="28"/>
        </w:rPr>
      </w:pPr>
      <w:r w:rsidRPr="002459BB">
        <w:rPr>
          <w:rFonts w:ascii="Times New Roman" w:eastAsia="標楷體" w:hAnsi="Times New Roman" w:cs="Times New Roman"/>
          <w:sz w:val="28"/>
          <w:szCs w:val="28"/>
        </w:rPr>
        <w:t>乙、關節腫脹之相關照片包括超音波、核磁共振攝影等關節腫脹圖片。</w:t>
      </w:r>
    </w:p>
    <w:p w:rsidR="00F762DD" w:rsidRPr="002459BB" w:rsidRDefault="00F762DD" w:rsidP="00C22DA0">
      <w:pPr>
        <w:pStyle w:val="Web"/>
        <w:spacing w:before="0" w:beforeAutospacing="0" w:after="0" w:afterAutospacing="0" w:line="600" w:lineRule="exact"/>
        <w:ind w:leftChars="-1" w:left="566" w:hangingChars="203" w:hanging="568"/>
        <w:jc w:val="both"/>
        <w:rPr>
          <w:rFonts w:ascii="Times New Roman" w:eastAsia="標楷體" w:hAnsi="Times New Roman" w:cs="Times New Roman"/>
          <w:sz w:val="28"/>
          <w:szCs w:val="28"/>
        </w:rPr>
      </w:pPr>
      <w:r w:rsidRPr="002459BB">
        <w:rPr>
          <w:rFonts w:ascii="Times New Roman" w:eastAsia="標楷體" w:hAnsi="Times New Roman" w:cs="Times New Roman"/>
          <w:sz w:val="28"/>
          <w:szCs w:val="28"/>
        </w:rPr>
        <w:t xml:space="preserve">   (2)Etanercept(</w:t>
      </w:r>
      <w:r w:rsidRPr="002459BB">
        <w:rPr>
          <w:rFonts w:ascii="Times New Roman" w:eastAsia="標楷體" w:hAnsi="Times New Roman" w:cs="Times New Roman"/>
          <w:sz w:val="28"/>
          <w:szCs w:val="28"/>
        </w:rPr>
        <w:t>如</w:t>
      </w:r>
      <w:r w:rsidRPr="002459BB">
        <w:rPr>
          <w:rFonts w:ascii="Times New Roman" w:eastAsia="標楷體" w:hAnsi="Times New Roman" w:cs="Times New Roman"/>
          <w:sz w:val="28"/>
          <w:szCs w:val="28"/>
        </w:rPr>
        <w:t>Enbrel)</w:t>
      </w:r>
      <w:r w:rsidRPr="002459BB">
        <w:rPr>
          <w:rFonts w:ascii="Times New Roman" w:eastAsia="標楷體" w:hAnsi="Times New Roman" w:cs="Times New Roman"/>
          <w:sz w:val="28"/>
          <w:szCs w:val="28"/>
        </w:rPr>
        <w:t>、</w:t>
      </w:r>
      <w:r w:rsidRPr="002459BB">
        <w:rPr>
          <w:rFonts w:ascii="Times New Roman" w:eastAsia="標楷體" w:hAnsi="Times New Roman" w:cs="Times New Roman"/>
          <w:sz w:val="28"/>
          <w:szCs w:val="28"/>
        </w:rPr>
        <w:t xml:space="preserve"> adalimumab</w:t>
      </w:r>
      <w:r w:rsidR="00C54EE9" w:rsidRPr="002459BB">
        <w:rPr>
          <w:rFonts w:ascii="Times New Roman" w:eastAsia="標楷體" w:hAnsi="Times New Roman" w:cs="Times New Roman"/>
          <w:sz w:val="28"/>
          <w:szCs w:val="28"/>
        </w:rPr>
        <w:t>(</w:t>
      </w:r>
      <w:r w:rsidRPr="002459BB">
        <w:rPr>
          <w:rFonts w:ascii="Times New Roman" w:eastAsia="標楷體" w:hAnsi="Times New Roman" w:cs="Times New Roman"/>
          <w:sz w:val="28"/>
          <w:szCs w:val="28"/>
        </w:rPr>
        <w:t>如</w:t>
      </w:r>
      <w:r w:rsidRPr="002459BB">
        <w:rPr>
          <w:rFonts w:ascii="Times New Roman" w:eastAsia="標楷體" w:hAnsi="Times New Roman" w:cs="Times New Roman"/>
          <w:sz w:val="28"/>
          <w:szCs w:val="28"/>
        </w:rPr>
        <w:t>Humira</w:t>
      </w:r>
      <w:r w:rsidR="00C54EE9" w:rsidRPr="002459BB">
        <w:rPr>
          <w:rFonts w:ascii="Times New Roman" w:eastAsia="標楷體" w:hAnsi="Times New Roman" w:cs="Times New Roman"/>
          <w:sz w:val="28"/>
          <w:szCs w:val="28"/>
        </w:rPr>
        <w:t>)</w:t>
      </w:r>
      <w:r w:rsidRPr="002459BB">
        <w:rPr>
          <w:rFonts w:ascii="Times New Roman" w:eastAsia="標楷體" w:hAnsi="Times New Roman" w:cs="Times New Roman"/>
          <w:sz w:val="28"/>
          <w:szCs w:val="28"/>
        </w:rPr>
        <w:t>、</w:t>
      </w:r>
      <w:r w:rsidRPr="002459BB">
        <w:rPr>
          <w:rFonts w:ascii="Times New Roman" w:eastAsia="標楷體" w:hAnsi="Times New Roman" w:cs="Times New Roman"/>
          <w:sz w:val="28"/>
          <w:szCs w:val="28"/>
        </w:rPr>
        <w:t>golimumab</w:t>
      </w:r>
      <w:r w:rsidR="00C54EE9" w:rsidRPr="002459BB">
        <w:rPr>
          <w:rFonts w:ascii="Times New Roman" w:eastAsia="標楷體" w:hAnsi="Times New Roman" w:cs="Times New Roman"/>
          <w:sz w:val="28"/>
          <w:szCs w:val="28"/>
        </w:rPr>
        <w:t>(</w:t>
      </w:r>
      <w:r w:rsidRPr="002459BB">
        <w:rPr>
          <w:rFonts w:ascii="Times New Roman" w:eastAsia="標楷體" w:hAnsi="Times New Roman" w:cs="Times New Roman"/>
          <w:sz w:val="28"/>
          <w:szCs w:val="28"/>
        </w:rPr>
        <w:t>如</w:t>
      </w:r>
      <w:r w:rsidRPr="002459BB">
        <w:rPr>
          <w:rFonts w:ascii="Times New Roman" w:eastAsia="標楷體" w:hAnsi="Times New Roman" w:cs="Times New Roman"/>
          <w:sz w:val="28"/>
          <w:szCs w:val="28"/>
        </w:rPr>
        <w:t>Simponi</w:t>
      </w:r>
      <w:r w:rsidR="00C54EE9" w:rsidRPr="002459BB">
        <w:rPr>
          <w:rFonts w:ascii="Times New Roman" w:eastAsia="標楷體" w:hAnsi="Times New Roman" w:cs="Times New Roman"/>
          <w:sz w:val="28"/>
          <w:szCs w:val="28"/>
        </w:rPr>
        <w:t>)</w:t>
      </w:r>
      <w:r w:rsidRPr="002459BB">
        <w:rPr>
          <w:rFonts w:ascii="Times New Roman" w:eastAsia="標楷體" w:hAnsi="Times New Roman" w:cs="Times New Roman"/>
          <w:sz w:val="28"/>
          <w:szCs w:val="28"/>
        </w:rPr>
        <w:t>、</w:t>
      </w:r>
      <w:r w:rsidRPr="002459BB">
        <w:rPr>
          <w:rFonts w:ascii="Times New Roman" w:eastAsia="標楷體" w:hAnsi="Times New Roman" w:cs="Times New Roman"/>
          <w:sz w:val="28"/>
          <w:szCs w:val="28"/>
        </w:rPr>
        <w:t xml:space="preserve"> abatacept</w:t>
      </w:r>
      <w:r w:rsidR="00C54EE9" w:rsidRPr="002459BB">
        <w:rPr>
          <w:rFonts w:ascii="Times New Roman" w:eastAsia="標楷體" w:hAnsi="Times New Roman" w:cs="Times New Roman"/>
          <w:sz w:val="28"/>
          <w:szCs w:val="28"/>
        </w:rPr>
        <w:t>(</w:t>
      </w:r>
      <w:r w:rsidRPr="002459BB">
        <w:rPr>
          <w:rFonts w:ascii="Times New Roman" w:eastAsia="標楷體" w:hAnsi="Times New Roman" w:cs="Times New Roman"/>
          <w:sz w:val="28"/>
          <w:szCs w:val="28"/>
        </w:rPr>
        <w:t>如</w:t>
      </w:r>
      <w:r w:rsidRPr="002459BB">
        <w:rPr>
          <w:rFonts w:ascii="Times New Roman" w:eastAsia="標楷體" w:hAnsi="Times New Roman" w:cs="Times New Roman"/>
          <w:sz w:val="28"/>
          <w:szCs w:val="28"/>
        </w:rPr>
        <w:t>Orencia</w:t>
      </w:r>
      <w:r w:rsidR="00C54EE9" w:rsidRPr="002459BB">
        <w:rPr>
          <w:rFonts w:ascii="Times New Roman" w:eastAsia="標楷體" w:hAnsi="Times New Roman" w:cs="Times New Roman"/>
          <w:sz w:val="28"/>
          <w:szCs w:val="28"/>
        </w:rPr>
        <w:t>)</w:t>
      </w:r>
      <w:r w:rsidRPr="002459BB">
        <w:rPr>
          <w:rFonts w:ascii="Times New Roman" w:eastAsia="標楷體" w:hAnsi="Times New Roman" w:cs="Times New Roman"/>
          <w:sz w:val="28"/>
          <w:szCs w:val="28"/>
        </w:rPr>
        <w:t>、</w:t>
      </w:r>
      <w:r w:rsidRPr="002459BB">
        <w:rPr>
          <w:rFonts w:ascii="Times New Roman" w:eastAsia="標楷體" w:hAnsi="Times New Roman" w:cs="Times New Roman"/>
          <w:sz w:val="28"/>
          <w:szCs w:val="28"/>
        </w:rPr>
        <w:t>tocilizumab</w:t>
      </w:r>
      <w:r w:rsidR="00C54EE9" w:rsidRPr="002459BB">
        <w:rPr>
          <w:rFonts w:ascii="Times New Roman" w:eastAsia="標楷體" w:hAnsi="Times New Roman" w:cs="Times New Roman"/>
          <w:sz w:val="28"/>
          <w:szCs w:val="28"/>
        </w:rPr>
        <w:t>(</w:t>
      </w:r>
      <w:r w:rsidRPr="002459BB">
        <w:rPr>
          <w:rFonts w:ascii="Times New Roman" w:eastAsia="標楷體" w:hAnsi="Times New Roman" w:cs="Times New Roman"/>
          <w:sz w:val="28"/>
          <w:szCs w:val="28"/>
        </w:rPr>
        <w:t>如</w:t>
      </w:r>
      <w:r w:rsidRPr="002459BB">
        <w:rPr>
          <w:rFonts w:ascii="Times New Roman" w:eastAsia="標楷體" w:hAnsi="Times New Roman" w:cs="Times New Roman"/>
          <w:sz w:val="28"/>
          <w:szCs w:val="28"/>
        </w:rPr>
        <w:t>Actemra</w:t>
      </w:r>
      <w:r w:rsidR="00C54EE9" w:rsidRPr="002459BB">
        <w:rPr>
          <w:rFonts w:ascii="Times New Roman" w:eastAsia="標楷體" w:hAnsi="Times New Roman" w:cs="Times New Roman"/>
          <w:sz w:val="28"/>
          <w:szCs w:val="28"/>
        </w:rPr>
        <w:t>)</w:t>
      </w:r>
      <w:r w:rsidRPr="002459BB">
        <w:rPr>
          <w:rFonts w:ascii="Times New Roman" w:eastAsia="標楷體" w:hAnsi="Times New Roman" w:cs="Times New Roman"/>
          <w:sz w:val="28"/>
          <w:szCs w:val="28"/>
        </w:rPr>
        <w:t>、</w:t>
      </w:r>
      <w:r w:rsidRPr="002459BB">
        <w:rPr>
          <w:rFonts w:ascii="Times New Roman" w:eastAsia="標楷體" w:hAnsi="Times New Roman" w:cs="Times New Roman"/>
          <w:sz w:val="28"/>
          <w:szCs w:val="28"/>
        </w:rPr>
        <w:t>tofacitinib</w:t>
      </w:r>
      <w:r w:rsidR="00C54EE9" w:rsidRPr="002459BB">
        <w:rPr>
          <w:rFonts w:ascii="Times New Roman" w:eastAsia="標楷體" w:hAnsi="Times New Roman" w:cs="Times New Roman"/>
          <w:sz w:val="28"/>
          <w:szCs w:val="28"/>
        </w:rPr>
        <w:t>(</w:t>
      </w:r>
      <w:r w:rsidRPr="002459BB">
        <w:rPr>
          <w:rFonts w:ascii="Times New Roman" w:eastAsia="標楷體" w:hAnsi="Times New Roman" w:cs="Times New Roman"/>
          <w:sz w:val="28"/>
          <w:szCs w:val="28"/>
        </w:rPr>
        <w:t>如</w:t>
      </w:r>
      <w:r w:rsidRPr="002459BB">
        <w:rPr>
          <w:rFonts w:ascii="Times New Roman" w:eastAsia="標楷體" w:hAnsi="Times New Roman" w:cs="Times New Roman"/>
          <w:sz w:val="28"/>
          <w:szCs w:val="28"/>
        </w:rPr>
        <w:t>Xeljanz</w:t>
      </w:r>
      <w:r w:rsidR="00C54EE9" w:rsidRPr="002459BB">
        <w:rPr>
          <w:rFonts w:ascii="Times New Roman" w:eastAsia="標楷體" w:hAnsi="Times New Roman" w:cs="Times New Roman"/>
          <w:sz w:val="28"/>
          <w:szCs w:val="28"/>
        </w:rPr>
        <w:t>)</w:t>
      </w:r>
      <w:r w:rsidRPr="002459BB">
        <w:rPr>
          <w:rFonts w:ascii="Times New Roman" w:eastAsia="標楷體" w:hAnsi="Times New Roman" w:cs="Times New Roman"/>
          <w:sz w:val="28"/>
          <w:szCs w:val="28"/>
        </w:rPr>
        <w:t>用於類風濕關節炎病人：</w:t>
      </w:r>
      <w:r w:rsidRPr="002459BB">
        <w:rPr>
          <w:rFonts w:ascii="Times New Roman" w:eastAsia="標楷體" w:hAnsi="Times New Roman" w:cs="Times New Roman"/>
          <w:sz w:val="28"/>
          <w:szCs w:val="28"/>
        </w:rPr>
        <w:t>(106/12/1)</w:t>
      </w:r>
    </w:p>
    <w:p w:rsidR="00F762DD" w:rsidRPr="002459BB" w:rsidRDefault="00F762DD" w:rsidP="00C22DA0">
      <w:pPr>
        <w:pStyle w:val="Web"/>
        <w:spacing w:before="0" w:beforeAutospacing="0" w:after="0" w:afterAutospacing="0" w:line="600" w:lineRule="exact"/>
        <w:ind w:leftChars="212" w:left="509"/>
        <w:jc w:val="both"/>
        <w:rPr>
          <w:rFonts w:ascii="Times New Roman" w:eastAsia="標楷體" w:hAnsi="Times New Roman" w:cs="Times New Roman"/>
          <w:sz w:val="28"/>
          <w:szCs w:val="28"/>
        </w:rPr>
      </w:pPr>
      <w:r w:rsidRPr="002459BB">
        <w:rPr>
          <w:rFonts w:ascii="Times New Roman" w:eastAsia="標楷體" w:hAnsi="Times New Roman" w:cs="Times New Roman"/>
          <w:sz w:val="28"/>
          <w:szCs w:val="28"/>
        </w:rPr>
        <w:t>甲、關節腫脹之相關照片包括超音波、核磁共振攝影等關節腫脹圖片。</w:t>
      </w:r>
    </w:p>
    <w:p w:rsidR="00F762DD" w:rsidRPr="002459BB" w:rsidRDefault="00F762DD" w:rsidP="00C22DA0">
      <w:pPr>
        <w:pStyle w:val="Web"/>
        <w:spacing w:before="0" w:beforeAutospacing="0" w:after="0" w:afterAutospacing="0" w:line="600" w:lineRule="exact"/>
        <w:ind w:leftChars="213" w:left="1071" w:hangingChars="200" w:hanging="560"/>
        <w:jc w:val="both"/>
        <w:rPr>
          <w:rFonts w:ascii="Times New Roman" w:eastAsia="標楷體" w:hAnsi="Times New Roman" w:cs="Times New Roman"/>
          <w:sz w:val="28"/>
          <w:szCs w:val="28"/>
        </w:rPr>
      </w:pPr>
      <w:r w:rsidRPr="002459BB">
        <w:rPr>
          <w:rFonts w:ascii="Times New Roman" w:eastAsia="標楷體" w:hAnsi="Times New Roman" w:cs="Times New Roman"/>
          <w:sz w:val="28"/>
          <w:szCs w:val="28"/>
        </w:rPr>
        <w:t>乙、繼續申請療效之再評估，</w:t>
      </w:r>
      <w:r w:rsidRPr="002459BB">
        <w:rPr>
          <w:rFonts w:ascii="Times New Roman" w:eastAsia="標楷體" w:hAnsi="Times New Roman" w:cs="Times New Roman"/>
          <w:sz w:val="28"/>
          <w:szCs w:val="28"/>
        </w:rPr>
        <w:t>DAS28</w:t>
      </w:r>
      <w:r w:rsidRPr="002459BB">
        <w:rPr>
          <w:rFonts w:ascii="Times New Roman" w:eastAsia="標楷體" w:hAnsi="Times New Roman" w:cs="Times New Roman"/>
          <w:sz w:val="28"/>
          <w:szCs w:val="28"/>
        </w:rPr>
        <w:t>總積分之進步程度需與初次申請該生物製劑時之</w:t>
      </w:r>
      <w:r w:rsidRPr="002459BB">
        <w:rPr>
          <w:rFonts w:ascii="Times New Roman" w:eastAsia="標楷體" w:hAnsi="Times New Roman" w:cs="Times New Roman"/>
          <w:sz w:val="28"/>
          <w:szCs w:val="28"/>
        </w:rPr>
        <w:t>DAS28</w:t>
      </w:r>
      <w:r w:rsidRPr="002459BB">
        <w:rPr>
          <w:rFonts w:ascii="Times New Roman" w:eastAsia="標楷體" w:hAnsi="Times New Roman" w:cs="Times New Roman"/>
          <w:sz w:val="28"/>
          <w:szCs w:val="28"/>
        </w:rPr>
        <w:t>相比較。</w:t>
      </w:r>
    </w:p>
    <w:p w:rsidR="006000EA" w:rsidRPr="002459BB" w:rsidRDefault="00F762DD" w:rsidP="00C22DA0">
      <w:pPr>
        <w:pStyle w:val="Web"/>
        <w:spacing w:before="0" w:beforeAutospacing="0" w:after="0" w:afterAutospacing="0" w:line="600" w:lineRule="exact"/>
        <w:ind w:left="566" w:hangingChars="202" w:hanging="566"/>
        <w:jc w:val="both"/>
        <w:rPr>
          <w:rFonts w:ascii="Times New Roman" w:eastAsia="標楷體" w:hAnsi="Times New Roman" w:cs="Times New Roman"/>
          <w:sz w:val="28"/>
          <w:szCs w:val="28"/>
        </w:rPr>
      </w:pPr>
      <w:r w:rsidRPr="002459BB">
        <w:rPr>
          <w:rFonts w:ascii="Times New Roman" w:eastAsia="標楷體" w:hAnsi="Times New Roman" w:cs="Times New Roman"/>
          <w:sz w:val="28"/>
          <w:szCs w:val="28"/>
        </w:rPr>
        <w:t xml:space="preserve">   (3)Adalimumab</w:t>
      </w:r>
      <w:r w:rsidR="00C54EE9" w:rsidRPr="002459BB">
        <w:rPr>
          <w:rFonts w:ascii="Times New Roman" w:eastAsia="標楷體" w:hAnsi="Times New Roman" w:cs="Times New Roman"/>
          <w:sz w:val="28"/>
          <w:szCs w:val="28"/>
        </w:rPr>
        <w:t>(</w:t>
      </w:r>
      <w:r w:rsidRPr="002459BB">
        <w:rPr>
          <w:rFonts w:ascii="Times New Roman" w:eastAsia="標楷體" w:hAnsi="Times New Roman" w:cs="Times New Roman"/>
          <w:sz w:val="28"/>
          <w:szCs w:val="28"/>
        </w:rPr>
        <w:t>如</w:t>
      </w:r>
      <w:r w:rsidRPr="002459BB">
        <w:rPr>
          <w:rFonts w:ascii="Times New Roman" w:eastAsia="標楷體" w:hAnsi="Times New Roman" w:cs="Times New Roman"/>
          <w:sz w:val="28"/>
          <w:szCs w:val="28"/>
        </w:rPr>
        <w:t>Humira</w:t>
      </w:r>
      <w:r w:rsidR="00C54EE9" w:rsidRPr="002459BB">
        <w:rPr>
          <w:rFonts w:ascii="Times New Roman" w:eastAsia="標楷體" w:hAnsi="Times New Roman" w:cs="Times New Roman"/>
          <w:sz w:val="28"/>
          <w:szCs w:val="28"/>
        </w:rPr>
        <w:t>)</w:t>
      </w:r>
      <w:r w:rsidRPr="002459BB">
        <w:rPr>
          <w:rFonts w:ascii="Times New Roman" w:eastAsia="標楷體" w:hAnsi="Times New Roman" w:cs="Times New Roman"/>
          <w:sz w:val="28"/>
          <w:szCs w:val="28"/>
        </w:rPr>
        <w:t>、</w:t>
      </w:r>
      <w:r w:rsidRPr="002459BB">
        <w:rPr>
          <w:rFonts w:ascii="Times New Roman" w:eastAsia="標楷體" w:hAnsi="Times New Roman" w:cs="Times New Roman"/>
          <w:sz w:val="28"/>
          <w:szCs w:val="28"/>
        </w:rPr>
        <w:t xml:space="preserve"> etanercept (</w:t>
      </w:r>
      <w:r w:rsidRPr="002459BB">
        <w:rPr>
          <w:rFonts w:ascii="Times New Roman" w:eastAsia="標楷體" w:hAnsi="Times New Roman" w:cs="Times New Roman"/>
          <w:sz w:val="28"/>
          <w:szCs w:val="28"/>
        </w:rPr>
        <w:t>如</w:t>
      </w:r>
      <w:r w:rsidRPr="002459BB">
        <w:rPr>
          <w:rFonts w:ascii="Times New Roman" w:eastAsia="標楷體" w:hAnsi="Times New Roman" w:cs="Times New Roman"/>
          <w:sz w:val="28"/>
          <w:szCs w:val="28"/>
        </w:rPr>
        <w:t xml:space="preserve">Enbrel) </w:t>
      </w:r>
      <w:r w:rsidRPr="002459BB">
        <w:rPr>
          <w:rFonts w:ascii="Times New Roman" w:eastAsia="標楷體" w:hAnsi="Times New Roman" w:cs="Times New Roman"/>
          <w:sz w:val="28"/>
          <w:szCs w:val="28"/>
        </w:rPr>
        <w:t>、</w:t>
      </w:r>
      <w:r w:rsidRPr="002459BB">
        <w:rPr>
          <w:rFonts w:ascii="Times New Roman" w:eastAsia="標楷體" w:hAnsi="Times New Roman" w:cs="Times New Roman"/>
          <w:sz w:val="28"/>
          <w:szCs w:val="28"/>
        </w:rPr>
        <w:t>golimumab</w:t>
      </w:r>
      <w:r w:rsidR="00C54EE9" w:rsidRPr="002459BB">
        <w:rPr>
          <w:rFonts w:ascii="Times New Roman" w:eastAsia="標楷體" w:hAnsi="Times New Roman" w:cs="Times New Roman"/>
          <w:sz w:val="28"/>
          <w:szCs w:val="28"/>
        </w:rPr>
        <w:t>(</w:t>
      </w:r>
      <w:r w:rsidRPr="002459BB">
        <w:rPr>
          <w:rFonts w:ascii="Times New Roman" w:eastAsia="標楷體" w:hAnsi="Times New Roman" w:cs="Times New Roman"/>
          <w:sz w:val="28"/>
          <w:szCs w:val="28"/>
        </w:rPr>
        <w:t>如</w:t>
      </w:r>
      <w:r w:rsidRPr="002459BB">
        <w:rPr>
          <w:rFonts w:ascii="Times New Roman" w:eastAsia="標楷體" w:hAnsi="Times New Roman" w:cs="Times New Roman"/>
          <w:sz w:val="28"/>
          <w:szCs w:val="28"/>
        </w:rPr>
        <w:t>Simponi</w:t>
      </w:r>
      <w:r w:rsidR="00C54EE9" w:rsidRPr="002459BB">
        <w:rPr>
          <w:rFonts w:ascii="Times New Roman" w:eastAsia="標楷體" w:hAnsi="Times New Roman" w:cs="Times New Roman"/>
          <w:sz w:val="28"/>
          <w:szCs w:val="28"/>
        </w:rPr>
        <w:t>)</w:t>
      </w:r>
      <w:r w:rsidRPr="002459BB">
        <w:rPr>
          <w:rFonts w:ascii="Times New Roman" w:eastAsia="標楷體" w:hAnsi="Times New Roman" w:cs="Times New Roman"/>
          <w:sz w:val="28"/>
          <w:szCs w:val="28"/>
        </w:rPr>
        <w:t>用於僵直性脊椎炎治療：繼續申請療效之再評估，</w:t>
      </w:r>
      <w:r w:rsidRPr="002459BB">
        <w:rPr>
          <w:rFonts w:ascii="Times New Roman" w:eastAsia="標楷體" w:hAnsi="Times New Roman" w:cs="Times New Roman"/>
          <w:sz w:val="28"/>
          <w:szCs w:val="28"/>
        </w:rPr>
        <w:t>BASDAI</w:t>
      </w:r>
      <w:r w:rsidRPr="002459BB">
        <w:rPr>
          <w:rFonts w:ascii="Times New Roman" w:eastAsia="標楷體" w:hAnsi="Times New Roman" w:cs="Times New Roman"/>
          <w:sz w:val="28"/>
          <w:szCs w:val="28"/>
        </w:rPr>
        <w:t>總積分之進步程度需與初次申請生物製劑時之</w:t>
      </w:r>
      <w:r w:rsidRPr="002459BB">
        <w:rPr>
          <w:rFonts w:ascii="Times New Roman" w:eastAsia="標楷體" w:hAnsi="Times New Roman" w:cs="Times New Roman"/>
          <w:sz w:val="28"/>
          <w:szCs w:val="28"/>
        </w:rPr>
        <w:t>BASDAI</w:t>
      </w:r>
      <w:r w:rsidRPr="002459BB">
        <w:rPr>
          <w:rFonts w:ascii="Times New Roman" w:eastAsia="標楷體" w:hAnsi="Times New Roman" w:cs="Times New Roman"/>
          <w:sz w:val="28"/>
          <w:szCs w:val="28"/>
        </w:rPr>
        <w:t>相比較。</w:t>
      </w:r>
      <w:r w:rsidR="00774B4B" w:rsidRPr="002459BB">
        <w:rPr>
          <w:rFonts w:ascii="Times New Roman" w:eastAsia="標楷體" w:hAnsi="Times New Roman" w:cs="Times New Roman"/>
          <w:sz w:val="28"/>
          <w:szCs w:val="28"/>
        </w:rPr>
        <w:t>(106/12/1)</w:t>
      </w:r>
    </w:p>
    <w:p w:rsidR="00F762DD" w:rsidRPr="002459BB" w:rsidRDefault="006000EA" w:rsidP="00C22DA0">
      <w:pPr>
        <w:pStyle w:val="Web"/>
        <w:spacing w:before="0" w:beforeAutospacing="0" w:after="0" w:afterAutospacing="0" w:line="600" w:lineRule="exact"/>
        <w:ind w:leftChars="100" w:left="526" w:hangingChars="102" w:hanging="286"/>
        <w:jc w:val="both"/>
        <w:rPr>
          <w:rFonts w:ascii="Times New Roman" w:eastAsia="標楷體" w:hAnsi="Times New Roman" w:cs="Times New Roman"/>
          <w:sz w:val="28"/>
          <w:szCs w:val="28"/>
        </w:rPr>
      </w:pPr>
      <w:r w:rsidRPr="002459BB">
        <w:rPr>
          <w:rFonts w:ascii="Times New Roman" w:eastAsia="標楷體" w:hAnsi="Times New Roman" w:cs="Times New Roman"/>
          <w:sz w:val="28"/>
          <w:szCs w:val="28"/>
        </w:rPr>
        <w:t>(4)</w:t>
      </w:r>
      <w:r w:rsidR="00F762DD" w:rsidRPr="002459BB">
        <w:rPr>
          <w:rFonts w:ascii="Times New Roman" w:eastAsia="標楷體" w:hAnsi="Times New Roman" w:cs="Times New Roman"/>
          <w:sz w:val="28"/>
          <w:szCs w:val="28"/>
        </w:rPr>
        <w:t>Adalimumab</w:t>
      </w:r>
      <w:r w:rsidR="00C54EE9" w:rsidRPr="002459BB">
        <w:rPr>
          <w:rFonts w:ascii="Times New Roman" w:eastAsia="標楷體" w:hAnsi="Times New Roman" w:cs="Times New Roman"/>
          <w:sz w:val="28"/>
          <w:szCs w:val="28"/>
        </w:rPr>
        <w:t>(</w:t>
      </w:r>
      <w:r w:rsidR="00F762DD" w:rsidRPr="002459BB">
        <w:rPr>
          <w:rFonts w:ascii="Times New Roman" w:eastAsia="標楷體" w:hAnsi="Times New Roman" w:cs="Times New Roman"/>
          <w:sz w:val="28"/>
          <w:szCs w:val="28"/>
        </w:rPr>
        <w:t>如</w:t>
      </w:r>
      <w:r w:rsidR="00F762DD" w:rsidRPr="002459BB">
        <w:rPr>
          <w:rFonts w:ascii="Times New Roman" w:eastAsia="標楷體" w:hAnsi="Times New Roman" w:cs="Times New Roman"/>
          <w:sz w:val="28"/>
          <w:szCs w:val="28"/>
        </w:rPr>
        <w:t>Humira</w:t>
      </w:r>
      <w:r w:rsidR="00C54EE9" w:rsidRPr="002459BB">
        <w:rPr>
          <w:rFonts w:ascii="Times New Roman" w:eastAsia="標楷體" w:hAnsi="Times New Roman" w:cs="Times New Roman"/>
          <w:sz w:val="28"/>
          <w:szCs w:val="28"/>
        </w:rPr>
        <w:t>)</w:t>
      </w:r>
      <w:r w:rsidR="00F762DD" w:rsidRPr="002459BB">
        <w:rPr>
          <w:rFonts w:ascii="Times New Roman" w:eastAsia="標楷體" w:hAnsi="Times New Roman" w:cs="Times New Roman"/>
          <w:sz w:val="28"/>
          <w:szCs w:val="28"/>
        </w:rPr>
        <w:t>、</w:t>
      </w:r>
      <w:r w:rsidR="00F762DD" w:rsidRPr="002459BB">
        <w:rPr>
          <w:rFonts w:ascii="Times New Roman" w:eastAsia="標楷體" w:hAnsi="Times New Roman" w:cs="Times New Roman"/>
          <w:sz w:val="28"/>
          <w:szCs w:val="28"/>
        </w:rPr>
        <w:t xml:space="preserve"> etanercept (</w:t>
      </w:r>
      <w:r w:rsidR="00F762DD" w:rsidRPr="002459BB">
        <w:rPr>
          <w:rFonts w:ascii="Times New Roman" w:eastAsia="標楷體" w:hAnsi="Times New Roman" w:cs="Times New Roman"/>
          <w:sz w:val="28"/>
          <w:szCs w:val="28"/>
        </w:rPr>
        <w:t>如</w:t>
      </w:r>
      <w:r w:rsidR="00F762DD" w:rsidRPr="002459BB">
        <w:rPr>
          <w:rFonts w:ascii="Times New Roman" w:eastAsia="標楷體" w:hAnsi="Times New Roman" w:cs="Times New Roman"/>
          <w:sz w:val="28"/>
          <w:szCs w:val="28"/>
        </w:rPr>
        <w:t>Enbrel)</w:t>
      </w:r>
      <w:r w:rsidR="00F762DD" w:rsidRPr="002459BB">
        <w:rPr>
          <w:rFonts w:ascii="Times New Roman" w:eastAsia="標楷體" w:hAnsi="Times New Roman" w:cs="Times New Roman"/>
          <w:sz w:val="28"/>
          <w:szCs w:val="28"/>
        </w:rPr>
        <w:t>、</w:t>
      </w:r>
      <w:r w:rsidR="00F762DD" w:rsidRPr="002459BB">
        <w:rPr>
          <w:rFonts w:ascii="Times New Roman" w:eastAsia="標楷體" w:hAnsi="Times New Roman" w:cs="Times New Roman"/>
          <w:sz w:val="28"/>
          <w:szCs w:val="28"/>
        </w:rPr>
        <w:t>golimumab</w:t>
      </w:r>
      <w:r w:rsidR="00C54EE9" w:rsidRPr="002459BB">
        <w:rPr>
          <w:rFonts w:ascii="Times New Roman" w:eastAsia="標楷體" w:hAnsi="Times New Roman" w:cs="Times New Roman"/>
          <w:sz w:val="28"/>
          <w:szCs w:val="28"/>
        </w:rPr>
        <w:t>(</w:t>
      </w:r>
      <w:r w:rsidR="00F762DD" w:rsidRPr="002459BB">
        <w:rPr>
          <w:rFonts w:ascii="Times New Roman" w:eastAsia="標楷體" w:hAnsi="Times New Roman" w:cs="Times New Roman"/>
          <w:sz w:val="28"/>
          <w:szCs w:val="28"/>
        </w:rPr>
        <w:t>如</w:t>
      </w:r>
      <w:r w:rsidR="00F762DD" w:rsidRPr="002459BB">
        <w:rPr>
          <w:rFonts w:ascii="Times New Roman" w:eastAsia="標楷體" w:hAnsi="Times New Roman" w:cs="Times New Roman"/>
          <w:sz w:val="28"/>
          <w:szCs w:val="28"/>
        </w:rPr>
        <w:t>Simponi</w:t>
      </w:r>
      <w:r w:rsidR="00C54EE9" w:rsidRPr="002459BB">
        <w:rPr>
          <w:rFonts w:ascii="Times New Roman" w:eastAsia="標楷體" w:hAnsi="Times New Roman" w:cs="Times New Roman"/>
          <w:sz w:val="28"/>
          <w:szCs w:val="28"/>
        </w:rPr>
        <w:t>)</w:t>
      </w:r>
      <w:r w:rsidR="00F762DD" w:rsidRPr="002459BB">
        <w:rPr>
          <w:rFonts w:ascii="Times New Roman" w:eastAsia="標楷體" w:hAnsi="Times New Roman" w:cs="Times New Roman"/>
          <w:sz w:val="28"/>
          <w:szCs w:val="28"/>
        </w:rPr>
        <w:t>、</w:t>
      </w:r>
      <w:r w:rsidR="00F762DD" w:rsidRPr="002459BB">
        <w:rPr>
          <w:rFonts w:ascii="Times New Roman" w:eastAsia="標楷體" w:hAnsi="Times New Roman" w:cs="Times New Roman"/>
          <w:sz w:val="28"/>
          <w:szCs w:val="28"/>
        </w:rPr>
        <w:t>ustekinumab</w:t>
      </w:r>
      <w:r w:rsidR="00C54EE9" w:rsidRPr="002459BB">
        <w:rPr>
          <w:rFonts w:ascii="Times New Roman" w:eastAsia="標楷體" w:hAnsi="Times New Roman" w:cs="Times New Roman"/>
          <w:sz w:val="28"/>
          <w:szCs w:val="28"/>
        </w:rPr>
        <w:t>(</w:t>
      </w:r>
      <w:r w:rsidR="00F762DD" w:rsidRPr="002459BB">
        <w:rPr>
          <w:rFonts w:ascii="Times New Roman" w:eastAsia="標楷體" w:hAnsi="Times New Roman" w:cs="Times New Roman"/>
          <w:sz w:val="28"/>
          <w:szCs w:val="28"/>
        </w:rPr>
        <w:t>如</w:t>
      </w:r>
      <w:r w:rsidR="00F762DD" w:rsidRPr="002459BB">
        <w:rPr>
          <w:rFonts w:ascii="Times New Roman" w:eastAsia="標楷體" w:hAnsi="Times New Roman" w:cs="Times New Roman"/>
          <w:sz w:val="28"/>
          <w:szCs w:val="28"/>
        </w:rPr>
        <w:t>Stelara</w:t>
      </w:r>
      <w:r w:rsidR="00C54EE9" w:rsidRPr="002459BB">
        <w:rPr>
          <w:rFonts w:ascii="Times New Roman" w:eastAsia="標楷體" w:hAnsi="Times New Roman" w:cs="Times New Roman"/>
          <w:sz w:val="28"/>
          <w:szCs w:val="28"/>
        </w:rPr>
        <w:t>)</w:t>
      </w:r>
      <w:r w:rsidR="00F762DD" w:rsidRPr="002459BB">
        <w:rPr>
          <w:rFonts w:ascii="Times New Roman" w:eastAsia="標楷體" w:hAnsi="Times New Roman" w:cs="Times New Roman"/>
          <w:sz w:val="28"/>
          <w:szCs w:val="28"/>
        </w:rPr>
        <w:t>用於活動性乾癬性關節炎－乾癬性周邊關節炎治療：</w:t>
      </w:r>
      <w:r w:rsidR="00F762DD" w:rsidRPr="002459BB">
        <w:rPr>
          <w:rFonts w:ascii="Times New Roman" w:eastAsia="標楷體" w:hAnsi="Times New Roman" w:cs="Times New Roman"/>
          <w:sz w:val="28"/>
          <w:szCs w:val="28"/>
        </w:rPr>
        <w:t>(106/12/1)</w:t>
      </w:r>
    </w:p>
    <w:p w:rsidR="006000EA" w:rsidRPr="002459BB" w:rsidRDefault="00F762DD" w:rsidP="00C22DA0">
      <w:pPr>
        <w:pStyle w:val="Web"/>
        <w:spacing w:before="0" w:beforeAutospacing="0" w:after="0" w:afterAutospacing="0" w:line="600" w:lineRule="exact"/>
        <w:ind w:leftChars="237" w:left="1417" w:hangingChars="303" w:hanging="848"/>
        <w:jc w:val="both"/>
        <w:rPr>
          <w:rFonts w:ascii="Times New Roman" w:eastAsia="標楷體" w:hAnsi="Times New Roman" w:cs="Times New Roman"/>
          <w:sz w:val="28"/>
          <w:szCs w:val="28"/>
        </w:rPr>
      </w:pPr>
      <w:r w:rsidRPr="002459BB">
        <w:rPr>
          <w:rFonts w:ascii="Times New Roman" w:eastAsia="標楷體" w:hAnsi="Times New Roman" w:cs="Times New Roman"/>
          <w:sz w:val="28"/>
          <w:szCs w:val="28"/>
        </w:rPr>
        <w:lastRenderedPageBreak/>
        <w:t>甲、關節腫脹之相關照片包括超音波、核磁共振攝影等關節腫脹圖片。</w:t>
      </w:r>
    </w:p>
    <w:p w:rsidR="00F762DD" w:rsidRPr="002459BB" w:rsidRDefault="00F762DD" w:rsidP="00C22DA0">
      <w:pPr>
        <w:pStyle w:val="Web"/>
        <w:spacing w:before="0" w:beforeAutospacing="0" w:after="0" w:afterAutospacing="0" w:line="600" w:lineRule="exact"/>
        <w:ind w:leftChars="236" w:left="1132" w:hangingChars="202" w:hanging="566"/>
        <w:jc w:val="both"/>
        <w:rPr>
          <w:rFonts w:ascii="Times New Roman" w:eastAsia="標楷體" w:hAnsi="Times New Roman" w:cs="Times New Roman"/>
          <w:sz w:val="28"/>
          <w:szCs w:val="28"/>
        </w:rPr>
      </w:pPr>
      <w:r w:rsidRPr="002459BB">
        <w:rPr>
          <w:rFonts w:ascii="Times New Roman" w:eastAsia="標楷體" w:hAnsi="Times New Roman" w:cs="Times New Roman"/>
          <w:sz w:val="28"/>
          <w:szCs w:val="28"/>
        </w:rPr>
        <w:t>乙、</w:t>
      </w:r>
      <w:r w:rsidRPr="002459BB">
        <w:rPr>
          <w:rFonts w:ascii="Times New Roman" w:eastAsia="標楷體" w:hAnsi="Times New Roman" w:cs="Times New Roman"/>
          <w:sz w:val="28"/>
          <w:szCs w:val="28"/>
        </w:rPr>
        <w:t>Ustekinumab</w:t>
      </w:r>
      <w:r w:rsidRPr="002459BB">
        <w:rPr>
          <w:rFonts w:ascii="Times New Roman" w:eastAsia="標楷體" w:hAnsi="Times New Roman" w:cs="Times New Roman"/>
          <w:sz w:val="28"/>
          <w:szCs w:val="28"/>
        </w:rPr>
        <w:t>申請初次治療者，應檢附使用抗腫瘤壞死因子治療前與治療後最近一次之</w:t>
      </w:r>
      <w:r w:rsidRPr="002459BB">
        <w:rPr>
          <w:rFonts w:ascii="Times New Roman" w:eastAsia="標楷體" w:hAnsi="Times New Roman" w:cs="Times New Roman"/>
          <w:sz w:val="28"/>
          <w:szCs w:val="28"/>
        </w:rPr>
        <w:t>PsARC</w:t>
      </w:r>
      <w:r w:rsidRPr="002459BB">
        <w:rPr>
          <w:rFonts w:ascii="Times New Roman" w:eastAsia="標楷體" w:hAnsi="Times New Roman" w:cs="Times New Roman"/>
          <w:sz w:val="28"/>
          <w:szCs w:val="28"/>
        </w:rPr>
        <w:t>評估。</w:t>
      </w:r>
    </w:p>
    <w:p w:rsidR="00C22DA0" w:rsidRPr="002459BB" w:rsidRDefault="00C22DA0" w:rsidP="00C22DA0">
      <w:pPr>
        <w:pStyle w:val="Web"/>
        <w:spacing w:before="0" w:beforeAutospacing="0" w:after="0" w:afterAutospacing="0" w:line="600" w:lineRule="exact"/>
        <w:ind w:leftChars="118" w:left="566" w:hangingChars="101" w:hanging="283"/>
        <w:jc w:val="both"/>
        <w:rPr>
          <w:rFonts w:ascii="Times New Roman" w:eastAsia="標楷體" w:hAnsi="Times New Roman" w:cs="Times New Roman"/>
          <w:sz w:val="28"/>
          <w:szCs w:val="28"/>
        </w:rPr>
      </w:pPr>
      <w:r w:rsidRPr="002459BB">
        <w:rPr>
          <w:rFonts w:ascii="Times New Roman" w:eastAsia="標楷體" w:hAnsi="Times New Roman" w:cs="Times New Roman"/>
          <w:sz w:val="28"/>
          <w:szCs w:val="28"/>
        </w:rPr>
        <w:t>(5)</w:t>
      </w:r>
      <w:r w:rsidR="00F762DD" w:rsidRPr="002459BB">
        <w:rPr>
          <w:rFonts w:ascii="Times New Roman" w:eastAsia="標楷體" w:hAnsi="Times New Roman" w:cs="Times New Roman"/>
          <w:sz w:val="28"/>
          <w:szCs w:val="28"/>
        </w:rPr>
        <w:t>Adalimumab</w:t>
      </w:r>
      <w:r w:rsidR="00C54EE9" w:rsidRPr="002459BB">
        <w:rPr>
          <w:rFonts w:ascii="Times New Roman" w:eastAsia="標楷體" w:hAnsi="Times New Roman" w:cs="Times New Roman"/>
          <w:sz w:val="28"/>
          <w:szCs w:val="28"/>
        </w:rPr>
        <w:t>(</w:t>
      </w:r>
      <w:r w:rsidR="00F762DD" w:rsidRPr="002459BB">
        <w:rPr>
          <w:rFonts w:ascii="Times New Roman" w:eastAsia="標楷體" w:hAnsi="Times New Roman" w:cs="Times New Roman"/>
          <w:sz w:val="28"/>
          <w:szCs w:val="28"/>
        </w:rPr>
        <w:t>如</w:t>
      </w:r>
      <w:r w:rsidR="00F762DD" w:rsidRPr="002459BB">
        <w:rPr>
          <w:rFonts w:ascii="Times New Roman" w:eastAsia="標楷體" w:hAnsi="Times New Roman" w:cs="Times New Roman"/>
          <w:sz w:val="28"/>
          <w:szCs w:val="28"/>
        </w:rPr>
        <w:t>Humira</w:t>
      </w:r>
      <w:r w:rsidR="00C54EE9" w:rsidRPr="002459BB">
        <w:rPr>
          <w:rFonts w:ascii="Times New Roman" w:eastAsia="標楷體" w:hAnsi="Times New Roman" w:cs="Times New Roman"/>
          <w:sz w:val="28"/>
          <w:szCs w:val="28"/>
        </w:rPr>
        <w:t>)</w:t>
      </w:r>
      <w:r w:rsidR="00F762DD" w:rsidRPr="002459BB">
        <w:rPr>
          <w:rFonts w:ascii="Times New Roman" w:eastAsia="標楷體" w:hAnsi="Times New Roman" w:cs="Times New Roman"/>
          <w:sz w:val="28"/>
          <w:szCs w:val="28"/>
        </w:rPr>
        <w:t>、</w:t>
      </w:r>
      <w:r w:rsidR="00F762DD" w:rsidRPr="002459BB">
        <w:rPr>
          <w:rFonts w:ascii="Times New Roman" w:eastAsia="標楷體" w:hAnsi="Times New Roman" w:cs="Times New Roman"/>
          <w:sz w:val="28"/>
          <w:szCs w:val="28"/>
        </w:rPr>
        <w:t xml:space="preserve"> etanercept (</w:t>
      </w:r>
      <w:r w:rsidR="00F762DD" w:rsidRPr="002459BB">
        <w:rPr>
          <w:rFonts w:ascii="Times New Roman" w:eastAsia="標楷體" w:hAnsi="Times New Roman" w:cs="Times New Roman"/>
          <w:sz w:val="28"/>
          <w:szCs w:val="28"/>
        </w:rPr>
        <w:t>如</w:t>
      </w:r>
      <w:r w:rsidRPr="002459BB">
        <w:rPr>
          <w:rFonts w:ascii="Times New Roman" w:eastAsia="標楷體" w:hAnsi="Times New Roman" w:cs="Times New Roman"/>
          <w:sz w:val="28"/>
          <w:szCs w:val="28"/>
        </w:rPr>
        <w:t>Enbrel)</w:t>
      </w:r>
      <w:r w:rsidR="00F762DD" w:rsidRPr="002459BB">
        <w:rPr>
          <w:rFonts w:ascii="Times New Roman" w:eastAsia="標楷體" w:hAnsi="Times New Roman" w:cs="Times New Roman"/>
          <w:sz w:val="28"/>
          <w:szCs w:val="28"/>
        </w:rPr>
        <w:t>、</w:t>
      </w:r>
      <w:r w:rsidR="00F762DD" w:rsidRPr="002459BB">
        <w:rPr>
          <w:rFonts w:ascii="Times New Roman" w:eastAsia="標楷體" w:hAnsi="Times New Roman" w:cs="Times New Roman"/>
          <w:sz w:val="28"/>
          <w:szCs w:val="28"/>
        </w:rPr>
        <w:t>golimumab</w:t>
      </w:r>
      <w:r w:rsidR="00C54EE9" w:rsidRPr="002459BB">
        <w:rPr>
          <w:rFonts w:ascii="Times New Roman" w:eastAsia="標楷體" w:hAnsi="Times New Roman" w:cs="Times New Roman"/>
          <w:sz w:val="28"/>
          <w:szCs w:val="28"/>
        </w:rPr>
        <w:t>(</w:t>
      </w:r>
      <w:r w:rsidR="00F762DD" w:rsidRPr="002459BB">
        <w:rPr>
          <w:rFonts w:ascii="Times New Roman" w:eastAsia="標楷體" w:hAnsi="Times New Roman" w:cs="Times New Roman"/>
          <w:sz w:val="28"/>
          <w:szCs w:val="28"/>
        </w:rPr>
        <w:t>如</w:t>
      </w:r>
      <w:r w:rsidR="00F762DD" w:rsidRPr="002459BB">
        <w:rPr>
          <w:rFonts w:ascii="Times New Roman" w:eastAsia="標楷體" w:hAnsi="Times New Roman" w:cs="Times New Roman"/>
          <w:sz w:val="28"/>
          <w:szCs w:val="28"/>
        </w:rPr>
        <w:t>Simponi</w:t>
      </w:r>
      <w:r w:rsidR="00C54EE9" w:rsidRPr="002459BB">
        <w:rPr>
          <w:rFonts w:ascii="Times New Roman" w:eastAsia="標楷體" w:hAnsi="Times New Roman" w:cs="Times New Roman"/>
          <w:sz w:val="28"/>
          <w:szCs w:val="28"/>
        </w:rPr>
        <w:t>)</w:t>
      </w:r>
      <w:r w:rsidR="00F762DD" w:rsidRPr="002459BB">
        <w:rPr>
          <w:rFonts w:ascii="Times New Roman" w:eastAsia="標楷體" w:hAnsi="Times New Roman" w:cs="Times New Roman"/>
          <w:sz w:val="28"/>
          <w:szCs w:val="28"/>
        </w:rPr>
        <w:t>用於活動性乾癬性關節炎－乾癬性脊椎病變治療：繼續申請療效之再評估，</w:t>
      </w:r>
      <w:r w:rsidR="00F762DD" w:rsidRPr="002459BB">
        <w:rPr>
          <w:rFonts w:ascii="Times New Roman" w:eastAsia="標楷體" w:hAnsi="Times New Roman" w:cs="Times New Roman"/>
          <w:sz w:val="28"/>
          <w:szCs w:val="28"/>
        </w:rPr>
        <w:t>BASDAI</w:t>
      </w:r>
      <w:r w:rsidR="00F762DD" w:rsidRPr="002459BB">
        <w:rPr>
          <w:rFonts w:ascii="Times New Roman" w:eastAsia="標楷體" w:hAnsi="Times New Roman" w:cs="Times New Roman"/>
          <w:sz w:val="28"/>
          <w:szCs w:val="28"/>
        </w:rPr>
        <w:t>總積分之進步程度需與初次申請生物製劑時之</w:t>
      </w:r>
      <w:r w:rsidR="00F762DD" w:rsidRPr="002459BB">
        <w:rPr>
          <w:rFonts w:ascii="Times New Roman" w:eastAsia="標楷體" w:hAnsi="Times New Roman" w:cs="Times New Roman"/>
          <w:sz w:val="28"/>
          <w:szCs w:val="28"/>
        </w:rPr>
        <w:t>BASDAI</w:t>
      </w:r>
      <w:r w:rsidR="00F762DD" w:rsidRPr="002459BB">
        <w:rPr>
          <w:rFonts w:ascii="Times New Roman" w:eastAsia="標楷體" w:hAnsi="Times New Roman" w:cs="Times New Roman"/>
          <w:sz w:val="28"/>
          <w:szCs w:val="28"/>
        </w:rPr>
        <w:t>相比較。</w:t>
      </w:r>
      <w:r w:rsidR="007104B3" w:rsidRPr="002459BB">
        <w:rPr>
          <w:rFonts w:ascii="Times New Roman" w:eastAsia="標楷體" w:hAnsi="Times New Roman" w:cs="Times New Roman"/>
          <w:sz w:val="28"/>
          <w:szCs w:val="28"/>
        </w:rPr>
        <w:t>(106/12/1)</w:t>
      </w:r>
    </w:p>
    <w:p w:rsidR="009F58D3" w:rsidRPr="002459BB" w:rsidRDefault="00F762DD" w:rsidP="00C22DA0">
      <w:pPr>
        <w:pStyle w:val="Web"/>
        <w:spacing w:before="0" w:beforeAutospacing="0" w:after="0" w:afterAutospacing="0" w:line="600" w:lineRule="exact"/>
        <w:ind w:leftChars="118" w:left="566" w:hangingChars="101" w:hanging="283"/>
        <w:jc w:val="both"/>
        <w:rPr>
          <w:rFonts w:ascii="Times New Roman" w:eastAsia="標楷體" w:hAnsi="Times New Roman" w:cs="Times New Roman"/>
          <w:sz w:val="28"/>
          <w:szCs w:val="28"/>
        </w:rPr>
      </w:pPr>
      <w:r w:rsidRPr="002459BB">
        <w:rPr>
          <w:rFonts w:ascii="Times New Roman" w:eastAsia="標楷體" w:hAnsi="Times New Roman" w:cs="Times New Roman"/>
          <w:sz w:val="28"/>
          <w:szCs w:val="28"/>
        </w:rPr>
        <w:t>(6)</w:t>
      </w:r>
      <w:r w:rsidRPr="002459BB">
        <w:rPr>
          <w:rFonts w:ascii="Times New Roman" w:eastAsia="標楷體" w:hAnsi="Times New Roman" w:cs="Times New Roman"/>
        </w:rPr>
        <w:t xml:space="preserve"> </w:t>
      </w:r>
      <w:r w:rsidRPr="002459BB">
        <w:rPr>
          <w:rFonts w:ascii="Times New Roman" w:eastAsia="標楷體" w:hAnsi="Times New Roman" w:cs="Times New Roman"/>
          <w:sz w:val="28"/>
          <w:szCs w:val="28"/>
        </w:rPr>
        <w:t>Abatacept</w:t>
      </w:r>
      <w:r w:rsidRPr="002459BB">
        <w:rPr>
          <w:rFonts w:ascii="Times New Roman" w:eastAsia="標楷體" w:hAnsi="Times New Roman" w:cs="Times New Roman"/>
          <w:sz w:val="28"/>
          <w:szCs w:val="28"/>
        </w:rPr>
        <w:t>靜脈注射劑</w:t>
      </w:r>
      <w:r w:rsidR="00C54EE9" w:rsidRPr="002459BB">
        <w:rPr>
          <w:rFonts w:ascii="Times New Roman" w:eastAsia="標楷體" w:hAnsi="Times New Roman" w:cs="Times New Roman"/>
          <w:sz w:val="28"/>
          <w:szCs w:val="28"/>
        </w:rPr>
        <w:t>(</w:t>
      </w:r>
      <w:r w:rsidRPr="002459BB">
        <w:rPr>
          <w:rFonts w:ascii="Times New Roman" w:eastAsia="標楷體" w:hAnsi="Times New Roman" w:cs="Times New Roman"/>
          <w:sz w:val="28"/>
          <w:szCs w:val="28"/>
        </w:rPr>
        <w:t>如</w:t>
      </w:r>
      <w:r w:rsidRPr="002459BB">
        <w:rPr>
          <w:rFonts w:ascii="Times New Roman" w:eastAsia="標楷體" w:hAnsi="Times New Roman" w:cs="Times New Roman"/>
          <w:sz w:val="28"/>
          <w:szCs w:val="28"/>
        </w:rPr>
        <w:t>Orencia IV</w:t>
      </w:r>
      <w:r w:rsidR="00C54EE9" w:rsidRPr="002459BB">
        <w:rPr>
          <w:rFonts w:ascii="Times New Roman" w:eastAsia="標楷體" w:hAnsi="Times New Roman" w:cs="Times New Roman"/>
          <w:sz w:val="28"/>
          <w:szCs w:val="28"/>
        </w:rPr>
        <w:t>)</w:t>
      </w:r>
      <w:r w:rsidRPr="002459BB">
        <w:rPr>
          <w:rFonts w:ascii="Times New Roman" w:eastAsia="標楷體" w:hAnsi="Times New Roman" w:cs="Times New Roman"/>
          <w:sz w:val="28"/>
          <w:szCs w:val="28"/>
        </w:rPr>
        <w:t>用於幼年型慢性關節炎治療：關節腫脹之相關照片包括超音波、核磁共振攝影等關節腫脹圖片。</w:t>
      </w:r>
      <w:r w:rsidR="007104B3" w:rsidRPr="002459BB">
        <w:rPr>
          <w:rFonts w:ascii="Times New Roman" w:eastAsia="標楷體" w:hAnsi="Times New Roman" w:cs="Times New Roman"/>
          <w:sz w:val="28"/>
          <w:szCs w:val="28"/>
        </w:rPr>
        <w:t>(106/12/1)</w:t>
      </w:r>
    </w:p>
    <w:p w:rsidR="009F58D3" w:rsidRPr="002459BB" w:rsidRDefault="009F58D3" w:rsidP="00C22DA0">
      <w:pPr>
        <w:spacing w:line="600" w:lineRule="exact"/>
        <w:ind w:leftChars="60" w:left="707" w:hangingChars="201" w:hanging="563"/>
        <w:jc w:val="both"/>
        <w:rPr>
          <w:rFonts w:ascii="Times New Roman" w:eastAsia="標楷體" w:hAnsi="Times New Roman"/>
          <w:sz w:val="28"/>
          <w:szCs w:val="28"/>
        </w:rPr>
      </w:pPr>
      <w:r w:rsidRPr="002459BB">
        <w:rPr>
          <w:rFonts w:ascii="Times New Roman" w:eastAsia="標楷體" w:hAnsi="Times New Roman"/>
          <w:sz w:val="28"/>
          <w:szCs w:val="28"/>
        </w:rPr>
        <w:t>10.</w:t>
      </w:r>
      <w:r w:rsidRPr="002459BB">
        <w:rPr>
          <w:rFonts w:ascii="Times New Roman" w:eastAsia="標楷體" w:hAnsi="Times New Roman"/>
          <w:sz w:val="28"/>
          <w:szCs w:val="28"/>
        </w:rPr>
        <w:t>「潛水病</w:t>
      </w:r>
      <w:r w:rsidRPr="002459BB">
        <w:rPr>
          <w:rFonts w:ascii="Times New Roman" w:eastAsia="標楷體" w:hAnsi="Times New Roman"/>
          <w:sz w:val="28"/>
          <w:szCs w:val="28"/>
        </w:rPr>
        <w:t>(</w:t>
      </w:r>
      <w:r w:rsidRPr="002459BB">
        <w:rPr>
          <w:rFonts w:ascii="Times New Roman" w:eastAsia="標楷體" w:hAnsi="Times New Roman"/>
          <w:sz w:val="28"/>
          <w:szCs w:val="28"/>
        </w:rPr>
        <w:t>減壓病</w:t>
      </w:r>
      <w:r w:rsidRPr="002459BB">
        <w:rPr>
          <w:rFonts w:ascii="Times New Roman" w:eastAsia="標楷體" w:hAnsi="Times New Roman"/>
          <w:sz w:val="28"/>
          <w:szCs w:val="28"/>
        </w:rPr>
        <w:t>)</w:t>
      </w:r>
      <w:r w:rsidRPr="002459BB">
        <w:rPr>
          <w:rFonts w:ascii="Times New Roman" w:eastAsia="標楷體" w:hAnsi="Times New Roman"/>
          <w:sz w:val="28"/>
          <w:szCs w:val="28"/>
        </w:rPr>
        <w:t>或急性氣栓塞症</w:t>
      </w:r>
      <w:r w:rsidRPr="002459BB">
        <w:rPr>
          <w:rFonts w:ascii="Times New Roman" w:eastAsia="標楷體" w:hAnsi="Times New Roman"/>
          <w:sz w:val="28"/>
          <w:szCs w:val="28"/>
        </w:rPr>
        <w:t>(59002B)</w:t>
      </w:r>
      <w:r w:rsidRPr="002459BB">
        <w:rPr>
          <w:rFonts w:ascii="Times New Roman" w:eastAsia="標楷體" w:hAnsi="Times New Roman"/>
          <w:sz w:val="28"/>
          <w:szCs w:val="28"/>
        </w:rPr>
        <w:t>」及「潛水病</w:t>
      </w:r>
      <w:r w:rsidRPr="002459BB">
        <w:rPr>
          <w:rFonts w:ascii="Times New Roman" w:eastAsia="標楷體" w:hAnsi="Times New Roman"/>
          <w:sz w:val="28"/>
          <w:szCs w:val="28"/>
        </w:rPr>
        <w:t>(</w:t>
      </w:r>
      <w:r w:rsidRPr="002459BB">
        <w:rPr>
          <w:rFonts w:ascii="Times New Roman" w:eastAsia="標楷體" w:hAnsi="Times New Roman"/>
          <w:sz w:val="28"/>
          <w:szCs w:val="28"/>
        </w:rPr>
        <w:t>減壓病</w:t>
      </w:r>
      <w:r w:rsidRPr="002459BB">
        <w:rPr>
          <w:rFonts w:ascii="Times New Roman" w:eastAsia="標楷體" w:hAnsi="Times New Roman"/>
          <w:sz w:val="28"/>
          <w:szCs w:val="28"/>
        </w:rPr>
        <w:t>)</w:t>
      </w:r>
      <w:r w:rsidRPr="002459BB">
        <w:rPr>
          <w:rFonts w:ascii="Times New Roman" w:eastAsia="標楷體" w:hAnsi="Times New Roman"/>
          <w:sz w:val="28"/>
          <w:szCs w:val="28"/>
        </w:rPr>
        <w:t>或急性氣栓塞症</w:t>
      </w:r>
      <w:r w:rsidRPr="002459BB">
        <w:rPr>
          <w:rFonts w:ascii="Times New Roman" w:eastAsia="標楷體" w:hAnsi="Times New Roman"/>
          <w:sz w:val="28"/>
          <w:szCs w:val="28"/>
        </w:rPr>
        <w:t>(59015B)</w:t>
      </w:r>
      <w:r w:rsidRPr="002459BB">
        <w:rPr>
          <w:rFonts w:ascii="Times New Roman" w:eastAsia="標楷體" w:hAnsi="Times New Roman"/>
          <w:sz w:val="28"/>
          <w:szCs w:val="28"/>
        </w:rPr>
        <w:t>」審查原則：</w:t>
      </w:r>
      <w:r w:rsidRPr="002459BB">
        <w:rPr>
          <w:rFonts w:ascii="Times New Roman" w:eastAsia="標楷體" w:hAnsi="Times New Roman"/>
          <w:sz w:val="28"/>
          <w:szCs w:val="28"/>
        </w:rPr>
        <w:t>(109/6/1)</w:t>
      </w:r>
    </w:p>
    <w:p w:rsidR="00C22DA0" w:rsidRPr="002459BB" w:rsidRDefault="009F58D3" w:rsidP="00C22DA0">
      <w:pPr>
        <w:pStyle w:val="Web"/>
        <w:tabs>
          <w:tab w:val="left" w:pos="426"/>
        </w:tabs>
        <w:spacing w:before="0" w:beforeAutospacing="0" w:after="0" w:afterAutospacing="0" w:line="600" w:lineRule="exact"/>
        <w:ind w:leftChars="118" w:left="706" w:hangingChars="151" w:hanging="423"/>
        <w:jc w:val="both"/>
        <w:rPr>
          <w:rFonts w:ascii="Times New Roman" w:eastAsia="標楷體" w:hAnsi="Times New Roman" w:cs="Times New Roman"/>
          <w:sz w:val="28"/>
          <w:szCs w:val="28"/>
        </w:rPr>
      </w:pPr>
      <w:r w:rsidRPr="002459BB">
        <w:rPr>
          <w:rFonts w:ascii="Times New Roman" w:eastAsia="標楷體" w:hAnsi="Times New Roman" w:cs="Times New Roman"/>
          <w:sz w:val="28"/>
          <w:szCs w:val="28"/>
        </w:rPr>
        <w:t>(1)</w:t>
      </w:r>
      <w:r w:rsidRPr="002459BB">
        <w:rPr>
          <w:rFonts w:ascii="Times New Roman" w:eastAsia="標楷體" w:hAnsi="Times New Roman" w:cs="Times New Roman"/>
          <w:sz w:val="28"/>
          <w:szCs w:val="28"/>
        </w:rPr>
        <w:t>「潛水病</w:t>
      </w:r>
      <w:r w:rsidRPr="002459BB">
        <w:rPr>
          <w:rFonts w:ascii="Times New Roman" w:eastAsia="標楷體" w:hAnsi="Times New Roman" w:cs="Times New Roman"/>
          <w:sz w:val="28"/>
          <w:szCs w:val="28"/>
        </w:rPr>
        <w:t>(</w:t>
      </w:r>
      <w:r w:rsidRPr="002459BB">
        <w:rPr>
          <w:rFonts w:ascii="Times New Roman" w:eastAsia="標楷體" w:hAnsi="Times New Roman" w:cs="Times New Roman"/>
          <w:sz w:val="28"/>
          <w:szCs w:val="28"/>
        </w:rPr>
        <w:t>減壓病</w:t>
      </w:r>
      <w:r w:rsidRPr="002459BB">
        <w:rPr>
          <w:rFonts w:ascii="Times New Roman" w:eastAsia="標楷體" w:hAnsi="Times New Roman" w:cs="Times New Roman"/>
          <w:sz w:val="28"/>
          <w:szCs w:val="28"/>
        </w:rPr>
        <w:t>)</w:t>
      </w:r>
      <w:r w:rsidRPr="002459BB">
        <w:rPr>
          <w:rFonts w:ascii="Times New Roman" w:eastAsia="標楷體" w:hAnsi="Times New Roman" w:cs="Times New Roman"/>
          <w:sz w:val="28"/>
          <w:szCs w:val="28"/>
        </w:rPr>
        <w:t>或急性氣栓塞症</w:t>
      </w:r>
      <w:r w:rsidRPr="002459BB">
        <w:rPr>
          <w:rFonts w:ascii="Times New Roman" w:eastAsia="標楷體" w:hAnsi="Times New Roman" w:cs="Times New Roman"/>
          <w:sz w:val="28"/>
          <w:szCs w:val="28"/>
        </w:rPr>
        <w:t>(59002B)</w:t>
      </w:r>
      <w:r w:rsidRPr="002459BB">
        <w:rPr>
          <w:rFonts w:ascii="Times New Roman" w:eastAsia="標楷體" w:hAnsi="Times New Roman" w:cs="Times New Roman"/>
          <w:sz w:val="28"/>
          <w:szCs w:val="28"/>
        </w:rPr>
        <w:t>」限輕微潛水減壓病</w:t>
      </w:r>
      <w:r w:rsidRPr="002459BB">
        <w:rPr>
          <w:rFonts w:ascii="Times New Roman" w:eastAsia="標楷體" w:hAnsi="Times New Roman" w:cs="Times New Roman"/>
          <w:sz w:val="28"/>
          <w:szCs w:val="28"/>
        </w:rPr>
        <w:t>/</w:t>
      </w:r>
      <w:r w:rsidRPr="002459BB">
        <w:rPr>
          <w:rFonts w:ascii="Times New Roman" w:eastAsia="標楷體" w:hAnsi="Times New Roman" w:cs="Times New Roman"/>
          <w:sz w:val="28"/>
          <w:szCs w:val="28"/>
        </w:rPr>
        <w:t>或經</w:t>
      </w:r>
      <w:r w:rsidRPr="002459BB">
        <w:rPr>
          <w:rFonts w:ascii="Times New Roman" w:eastAsia="標楷體" w:hAnsi="Times New Roman" w:cs="Times New Roman"/>
          <w:sz w:val="28"/>
          <w:szCs w:val="28"/>
        </w:rPr>
        <w:t>59014B</w:t>
      </w:r>
      <w:r w:rsidRPr="002459BB">
        <w:rPr>
          <w:rFonts w:ascii="Times New Roman" w:eastAsia="標楷體" w:hAnsi="Times New Roman" w:cs="Times New Roman"/>
          <w:sz w:val="28"/>
          <w:szCs w:val="28"/>
        </w:rPr>
        <w:t>及</w:t>
      </w:r>
      <w:r w:rsidRPr="002459BB">
        <w:rPr>
          <w:rFonts w:ascii="Times New Roman" w:eastAsia="標楷體" w:hAnsi="Times New Roman" w:cs="Times New Roman"/>
          <w:sz w:val="28"/>
          <w:szCs w:val="28"/>
        </w:rPr>
        <w:t>59015B</w:t>
      </w:r>
      <w:r w:rsidRPr="002459BB">
        <w:rPr>
          <w:rFonts w:ascii="Times New Roman" w:eastAsia="標楷體" w:hAnsi="Times New Roman" w:cs="Times New Roman"/>
          <w:sz w:val="28"/>
          <w:szCs w:val="28"/>
        </w:rPr>
        <w:t>治療後的後續治療</w:t>
      </w:r>
      <w:r w:rsidRPr="002459BB">
        <w:rPr>
          <w:rFonts w:ascii="Times New Roman" w:eastAsia="標楷體" w:hAnsi="Times New Roman" w:cs="Times New Roman"/>
          <w:sz w:val="28"/>
          <w:szCs w:val="28"/>
        </w:rPr>
        <w:t>/</w:t>
      </w:r>
      <w:r w:rsidRPr="002459BB">
        <w:rPr>
          <w:rFonts w:ascii="Times New Roman" w:eastAsia="標楷體" w:hAnsi="Times New Roman" w:cs="Times New Roman"/>
          <w:sz w:val="28"/>
          <w:szCs w:val="28"/>
        </w:rPr>
        <w:t>以及異壓性骨壞死等慢性潛水病使用；「潛水病</w:t>
      </w:r>
      <w:r w:rsidRPr="002459BB">
        <w:rPr>
          <w:rFonts w:ascii="Times New Roman" w:eastAsia="標楷體" w:hAnsi="Times New Roman" w:cs="Times New Roman"/>
          <w:sz w:val="28"/>
          <w:szCs w:val="28"/>
        </w:rPr>
        <w:t>(</w:t>
      </w:r>
      <w:r w:rsidRPr="002459BB">
        <w:rPr>
          <w:rFonts w:ascii="Times New Roman" w:eastAsia="標楷體" w:hAnsi="Times New Roman" w:cs="Times New Roman"/>
          <w:sz w:val="28"/>
          <w:szCs w:val="28"/>
        </w:rPr>
        <w:t>減壓病</w:t>
      </w:r>
      <w:r w:rsidRPr="002459BB">
        <w:rPr>
          <w:rFonts w:ascii="Times New Roman" w:eastAsia="標楷體" w:hAnsi="Times New Roman" w:cs="Times New Roman"/>
          <w:sz w:val="28"/>
          <w:szCs w:val="28"/>
        </w:rPr>
        <w:t>)</w:t>
      </w:r>
      <w:r w:rsidRPr="002459BB">
        <w:rPr>
          <w:rFonts w:ascii="Times New Roman" w:eastAsia="標楷體" w:hAnsi="Times New Roman" w:cs="Times New Roman"/>
          <w:sz w:val="28"/>
          <w:szCs w:val="28"/>
        </w:rPr>
        <w:t>或急性氣栓塞症</w:t>
      </w:r>
      <w:r w:rsidRPr="002459BB">
        <w:rPr>
          <w:rFonts w:ascii="Times New Roman" w:eastAsia="標楷體" w:hAnsi="Times New Roman" w:cs="Times New Roman"/>
          <w:sz w:val="28"/>
          <w:szCs w:val="28"/>
        </w:rPr>
        <w:t>(59015B)</w:t>
      </w:r>
      <w:r w:rsidRPr="002459BB">
        <w:rPr>
          <w:rFonts w:ascii="Times New Roman" w:eastAsia="標楷體" w:hAnsi="Times New Roman" w:cs="Times New Roman"/>
          <w:sz w:val="28"/>
          <w:szCs w:val="28"/>
        </w:rPr>
        <w:t>」限治療第一型潛水減壓病</w:t>
      </w:r>
      <w:r w:rsidRPr="002459BB">
        <w:rPr>
          <w:rFonts w:ascii="Times New Roman" w:eastAsia="標楷體" w:hAnsi="Times New Roman" w:cs="Times New Roman"/>
          <w:sz w:val="28"/>
          <w:szCs w:val="28"/>
        </w:rPr>
        <w:t>(</w:t>
      </w:r>
      <w:r w:rsidRPr="002459BB">
        <w:rPr>
          <w:rFonts w:ascii="Times New Roman" w:eastAsia="標楷體" w:hAnsi="Times New Roman" w:cs="Times New Roman"/>
          <w:sz w:val="28"/>
          <w:szCs w:val="28"/>
        </w:rPr>
        <w:t>輕微型</w:t>
      </w:r>
      <w:r w:rsidRPr="002459BB">
        <w:rPr>
          <w:rFonts w:ascii="Times New Roman" w:eastAsia="標楷體" w:hAnsi="Times New Roman" w:cs="Times New Roman"/>
          <w:sz w:val="28"/>
          <w:szCs w:val="28"/>
        </w:rPr>
        <w:t>)</w:t>
      </w:r>
      <w:r w:rsidRPr="002459BB">
        <w:rPr>
          <w:rFonts w:ascii="Times New Roman" w:eastAsia="標楷體" w:hAnsi="Times New Roman" w:cs="Times New Roman"/>
          <w:sz w:val="28"/>
          <w:szCs w:val="28"/>
        </w:rPr>
        <w:t>及空氣栓塞症」。</w:t>
      </w:r>
    </w:p>
    <w:p w:rsidR="00C22DA0" w:rsidRPr="002459BB" w:rsidRDefault="00C22DA0" w:rsidP="00C22DA0">
      <w:pPr>
        <w:pStyle w:val="Web"/>
        <w:tabs>
          <w:tab w:val="left" w:pos="426"/>
        </w:tabs>
        <w:spacing w:before="0" w:beforeAutospacing="0" w:after="0" w:afterAutospacing="0" w:line="600" w:lineRule="exact"/>
        <w:ind w:leftChars="118" w:left="706" w:hangingChars="151" w:hanging="423"/>
        <w:jc w:val="both"/>
        <w:rPr>
          <w:rFonts w:ascii="Times New Roman" w:eastAsia="標楷體" w:hAnsi="Times New Roman" w:cs="Times New Roman"/>
          <w:sz w:val="28"/>
          <w:szCs w:val="28"/>
        </w:rPr>
      </w:pPr>
      <w:r w:rsidRPr="002459BB">
        <w:rPr>
          <w:rFonts w:ascii="Times New Roman" w:eastAsia="標楷體" w:hAnsi="Times New Roman" w:cs="Times New Roman"/>
          <w:sz w:val="28"/>
          <w:szCs w:val="28"/>
        </w:rPr>
        <w:t>(2)</w:t>
      </w:r>
      <w:r w:rsidR="009F58D3" w:rsidRPr="002459BB">
        <w:rPr>
          <w:rFonts w:ascii="Times New Roman" w:eastAsia="標楷體" w:hAnsi="Times New Roman" w:cs="Times New Roman"/>
          <w:sz w:val="28"/>
          <w:szCs w:val="28"/>
        </w:rPr>
        <w:t>有關潛水病、一氧化碳中毒、氣壞疽病等治療黃金治療期為診斷後</w:t>
      </w:r>
      <w:r w:rsidR="009F58D3" w:rsidRPr="002459BB">
        <w:rPr>
          <w:rFonts w:ascii="Times New Roman" w:eastAsia="標楷體" w:hAnsi="Times New Roman" w:cs="Times New Roman"/>
          <w:sz w:val="28"/>
          <w:szCs w:val="28"/>
        </w:rPr>
        <w:t>3-5</w:t>
      </w:r>
      <w:r w:rsidR="009F58D3" w:rsidRPr="002459BB">
        <w:rPr>
          <w:rFonts w:ascii="Times New Roman" w:eastAsia="標楷體" w:hAnsi="Times New Roman" w:cs="Times New Roman"/>
          <w:sz w:val="28"/>
          <w:szCs w:val="28"/>
        </w:rPr>
        <w:t>天。</w:t>
      </w:r>
    </w:p>
    <w:p w:rsidR="009F58D3" w:rsidRPr="002459BB" w:rsidRDefault="009F58D3" w:rsidP="00C22DA0">
      <w:pPr>
        <w:pStyle w:val="Web"/>
        <w:tabs>
          <w:tab w:val="left" w:pos="426"/>
        </w:tabs>
        <w:spacing w:before="0" w:beforeAutospacing="0" w:after="0" w:afterAutospacing="0" w:line="600" w:lineRule="exact"/>
        <w:ind w:leftChars="118" w:left="706" w:hangingChars="151" w:hanging="423"/>
        <w:jc w:val="both"/>
        <w:rPr>
          <w:rFonts w:ascii="Times New Roman" w:eastAsia="標楷體" w:hAnsi="Times New Roman" w:cs="Times New Roman"/>
          <w:sz w:val="28"/>
          <w:szCs w:val="28"/>
        </w:rPr>
      </w:pPr>
      <w:r w:rsidRPr="002459BB">
        <w:rPr>
          <w:rFonts w:ascii="Times New Roman" w:eastAsia="標楷體" w:hAnsi="Times New Roman" w:cs="Times New Roman"/>
          <w:sz w:val="28"/>
          <w:szCs w:val="28"/>
        </w:rPr>
        <w:t>(</w:t>
      </w:r>
      <w:r w:rsidR="00C22DA0" w:rsidRPr="002459BB">
        <w:rPr>
          <w:rFonts w:ascii="Times New Roman" w:eastAsia="標楷體" w:hAnsi="Times New Roman" w:cs="Times New Roman"/>
          <w:sz w:val="28"/>
          <w:szCs w:val="28"/>
        </w:rPr>
        <w:t>3)</w:t>
      </w:r>
      <w:r w:rsidRPr="002459BB">
        <w:rPr>
          <w:rFonts w:ascii="Times New Roman" w:eastAsia="標楷體" w:hAnsi="Times New Roman" w:cs="Times New Roman"/>
          <w:sz w:val="28"/>
          <w:szCs w:val="28"/>
        </w:rPr>
        <w:t>高壓氧治療執行頻率最多</w:t>
      </w:r>
      <w:r w:rsidRPr="002459BB">
        <w:rPr>
          <w:rFonts w:ascii="Times New Roman" w:eastAsia="標楷體" w:hAnsi="Times New Roman" w:cs="Times New Roman"/>
          <w:sz w:val="28"/>
          <w:szCs w:val="28"/>
        </w:rPr>
        <w:t>1</w:t>
      </w:r>
      <w:r w:rsidRPr="002459BB">
        <w:rPr>
          <w:rFonts w:ascii="Times New Roman" w:eastAsia="標楷體" w:hAnsi="Times New Roman" w:cs="Times New Roman"/>
          <w:sz w:val="28"/>
          <w:szCs w:val="28"/>
        </w:rPr>
        <w:t>天</w:t>
      </w:r>
      <w:r w:rsidRPr="002459BB">
        <w:rPr>
          <w:rFonts w:ascii="Times New Roman" w:eastAsia="標楷體" w:hAnsi="Times New Roman" w:cs="Times New Roman"/>
          <w:sz w:val="28"/>
          <w:szCs w:val="28"/>
        </w:rPr>
        <w:t>2</w:t>
      </w:r>
      <w:r w:rsidRPr="002459BB">
        <w:rPr>
          <w:rFonts w:ascii="Times New Roman" w:eastAsia="標楷體" w:hAnsi="Times New Roman" w:cs="Times New Roman"/>
          <w:sz w:val="28"/>
          <w:szCs w:val="28"/>
        </w:rPr>
        <w:t>次</w:t>
      </w:r>
      <w:r w:rsidRPr="002459BB">
        <w:rPr>
          <w:rFonts w:ascii="Times New Roman" w:eastAsia="標楷體" w:hAnsi="Times New Roman" w:cs="Times New Roman"/>
          <w:sz w:val="28"/>
          <w:szCs w:val="28"/>
        </w:rPr>
        <w:t>(</w:t>
      </w:r>
      <w:r w:rsidRPr="002459BB">
        <w:rPr>
          <w:rFonts w:ascii="Times New Roman" w:eastAsia="標楷體" w:hAnsi="Times New Roman" w:cs="Times New Roman"/>
          <w:sz w:val="28"/>
          <w:szCs w:val="28"/>
        </w:rPr>
        <w:t>如有必要，一氧化碳及其他毒化物中毒，不受</w:t>
      </w:r>
      <w:r w:rsidRPr="002459BB">
        <w:rPr>
          <w:rFonts w:ascii="Times New Roman" w:eastAsia="標楷體" w:hAnsi="Times New Roman" w:cs="Times New Roman"/>
          <w:sz w:val="28"/>
          <w:szCs w:val="28"/>
        </w:rPr>
        <w:t>1</w:t>
      </w:r>
      <w:r w:rsidRPr="002459BB">
        <w:rPr>
          <w:rFonts w:ascii="Times New Roman" w:eastAsia="標楷體" w:hAnsi="Times New Roman" w:cs="Times New Roman"/>
          <w:sz w:val="28"/>
          <w:szCs w:val="28"/>
        </w:rPr>
        <w:t>天</w:t>
      </w:r>
      <w:r w:rsidRPr="002459BB">
        <w:rPr>
          <w:rFonts w:ascii="Times New Roman" w:eastAsia="標楷體" w:hAnsi="Times New Roman" w:cs="Times New Roman"/>
          <w:sz w:val="28"/>
          <w:szCs w:val="28"/>
        </w:rPr>
        <w:t>2</w:t>
      </w:r>
      <w:r w:rsidRPr="002459BB">
        <w:rPr>
          <w:rFonts w:ascii="Times New Roman" w:eastAsia="標楷體" w:hAnsi="Times New Roman" w:cs="Times New Roman"/>
          <w:sz w:val="28"/>
          <w:szCs w:val="28"/>
        </w:rPr>
        <w:t>次的限制</w:t>
      </w:r>
      <w:r w:rsidRPr="002459BB">
        <w:rPr>
          <w:rFonts w:ascii="Times New Roman" w:eastAsia="標楷體" w:hAnsi="Times New Roman" w:cs="Times New Roman"/>
          <w:sz w:val="28"/>
          <w:szCs w:val="28"/>
        </w:rPr>
        <w:t>)</w:t>
      </w:r>
      <w:r w:rsidRPr="002459BB">
        <w:rPr>
          <w:rFonts w:ascii="Times New Roman" w:eastAsia="標楷體" w:hAnsi="Times New Roman" w:cs="Times New Roman"/>
          <w:sz w:val="28"/>
          <w:szCs w:val="28"/>
        </w:rPr>
        <w:t>，治療共計約</w:t>
      </w:r>
      <w:r w:rsidRPr="002459BB">
        <w:rPr>
          <w:rFonts w:ascii="Times New Roman" w:eastAsia="標楷體" w:hAnsi="Times New Roman" w:cs="Times New Roman"/>
          <w:sz w:val="28"/>
          <w:szCs w:val="28"/>
        </w:rPr>
        <w:t>10</w:t>
      </w:r>
      <w:r w:rsidRPr="002459BB">
        <w:rPr>
          <w:rFonts w:ascii="Times New Roman" w:eastAsia="標楷體" w:hAnsi="Times New Roman" w:cs="Times New Roman"/>
          <w:sz w:val="28"/>
          <w:szCs w:val="28"/>
        </w:rPr>
        <w:t>次為宜。若因病情變化而與先前症狀有異，可延長再治療最多</w:t>
      </w:r>
      <w:r w:rsidRPr="002459BB">
        <w:rPr>
          <w:rFonts w:ascii="Times New Roman" w:eastAsia="標楷體" w:hAnsi="Times New Roman" w:cs="Times New Roman"/>
          <w:sz w:val="28"/>
          <w:szCs w:val="28"/>
        </w:rPr>
        <w:t>10</w:t>
      </w:r>
      <w:r w:rsidRPr="002459BB">
        <w:rPr>
          <w:rFonts w:ascii="Times New Roman" w:eastAsia="標楷體" w:hAnsi="Times New Roman" w:cs="Times New Roman"/>
          <w:sz w:val="28"/>
          <w:szCs w:val="28"/>
        </w:rPr>
        <w:t>次。</w:t>
      </w:r>
    </w:p>
    <w:p w:rsidR="009F58D3" w:rsidRPr="002459BB" w:rsidRDefault="009F58D3" w:rsidP="00C22DA0">
      <w:pPr>
        <w:pStyle w:val="Web"/>
        <w:spacing w:before="0" w:beforeAutospacing="0" w:after="0" w:afterAutospacing="0" w:line="600" w:lineRule="exact"/>
        <w:ind w:leftChars="354" w:left="1410" w:hangingChars="200" w:hanging="560"/>
        <w:jc w:val="both"/>
        <w:rPr>
          <w:rFonts w:ascii="Times New Roman" w:eastAsia="標楷體" w:hAnsi="Times New Roman" w:cs="Times New Roman"/>
          <w:sz w:val="28"/>
          <w:szCs w:val="28"/>
        </w:rPr>
      </w:pPr>
      <w:r w:rsidRPr="002459BB">
        <w:rPr>
          <w:rFonts w:ascii="Times New Roman" w:eastAsia="標楷體" w:hAnsi="Times New Roman" w:cs="Times New Roman"/>
          <w:sz w:val="28"/>
          <w:szCs w:val="28"/>
        </w:rPr>
        <w:t>甲、急性潛水病</w:t>
      </w:r>
      <w:r w:rsidRPr="002459BB">
        <w:rPr>
          <w:rFonts w:ascii="Times New Roman" w:eastAsia="標楷體" w:hAnsi="Times New Roman" w:cs="Times New Roman"/>
          <w:sz w:val="28"/>
          <w:szCs w:val="28"/>
        </w:rPr>
        <w:t>(</w:t>
      </w:r>
      <w:r w:rsidRPr="002459BB">
        <w:rPr>
          <w:rFonts w:ascii="Times New Roman" w:eastAsia="標楷體" w:hAnsi="Times New Roman" w:cs="Times New Roman"/>
          <w:sz w:val="28"/>
          <w:szCs w:val="28"/>
        </w:rPr>
        <w:t>減壓病</w:t>
      </w:r>
      <w:r w:rsidRPr="002459BB">
        <w:rPr>
          <w:rFonts w:ascii="Times New Roman" w:eastAsia="標楷體" w:hAnsi="Times New Roman" w:cs="Times New Roman"/>
          <w:sz w:val="28"/>
          <w:szCs w:val="28"/>
        </w:rPr>
        <w:t>)</w:t>
      </w:r>
      <w:r w:rsidRPr="002459BB">
        <w:rPr>
          <w:rFonts w:ascii="Times New Roman" w:eastAsia="標楷體" w:hAnsi="Times New Roman" w:cs="Times New Roman"/>
          <w:sz w:val="28"/>
          <w:szCs w:val="28"/>
        </w:rPr>
        <w:t>或急性氣栓塞症之積極治療為</w:t>
      </w:r>
      <w:r w:rsidRPr="002459BB">
        <w:rPr>
          <w:rFonts w:ascii="Times New Roman" w:eastAsia="標楷體" w:hAnsi="Times New Roman" w:cs="Times New Roman"/>
          <w:sz w:val="28"/>
          <w:szCs w:val="28"/>
        </w:rPr>
        <w:t>2</w:t>
      </w:r>
      <w:r w:rsidRPr="002459BB">
        <w:rPr>
          <w:rFonts w:ascii="Times New Roman" w:eastAsia="標楷體" w:hAnsi="Times New Roman" w:cs="Times New Roman"/>
          <w:sz w:val="28"/>
          <w:szCs w:val="28"/>
        </w:rPr>
        <w:t>週內，執行頻率最多</w:t>
      </w:r>
      <w:r w:rsidRPr="002459BB">
        <w:rPr>
          <w:rFonts w:ascii="Times New Roman" w:eastAsia="標楷體" w:hAnsi="Times New Roman" w:cs="Times New Roman"/>
          <w:sz w:val="28"/>
          <w:szCs w:val="28"/>
        </w:rPr>
        <w:t>1</w:t>
      </w:r>
      <w:r w:rsidRPr="002459BB">
        <w:rPr>
          <w:rFonts w:ascii="Times New Roman" w:eastAsia="標楷體" w:hAnsi="Times New Roman" w:cs="Times New Roman"/>
          <w:sz w:val="28"/>
          <w:szCs w:val="28"/>
        </w:rPr>
        <w:t>天</w:t>
      </w:r>
      <w:r w:rsidRPr="002459BB">
        <w:rPr>
          <w:rFonts w:ascii="Times New Roman" w:eastAsia="標楷體" w:hAnsi="Times New Roman" w:cs="Times New Roman"/>
          <w:sz w:val="28"/>
          <w:szCs w:val="28"/>
        </w:rPr>
        <w:t>2</w:t>
      </w:r>
      <w:r w:rsidRPr="002459BB">
        <w:rPr>
          <w:rFonts w:ascii="Times New Roman" w:eastAsia="標楷體" w:hAnsi="Times New Roman" w:cs="Times New Roman"/>
          <w:sz w:val="28"/>
          <w:szCs w:val="28"/>
        </w:rPr>
        <w:t>次共計</w:t>
      </w:r>
      <w:r w:rsidRPr="002459BB">
        <w:rPr>
          <w:rFonts w:ascii="Times New Roman" w:eastAsia="標楷體" w:hAnsi="Times New Roman" w:cs="Times New Roman"/>
          <w:sz w:val="28"/>
          <w:szCs w:val="28"/>
        </w:rPr>
        <w:t>10</w:t>
      </w:r>
      <w:r w:rsidRPr="002459BB">
        <w:rPr>
          <w:rFonts w:ascii="Times New Roman" w:eastAsia="標楷體" w:hAnsi="Times New Roman" w:cs="Times New Roman"/>
          <w:sz w:val="28"/>
          <w:szCs w:val="28"/>
        </w:rPr>
        <w:t>次為宜，病歷需載明依潛水病之病</w:t>
      </w:r>
      <w:r w:rsidRPr="002459BB">
        <w:rPr>
          <w:rFonts w:ascii="Times New Roman" w:eastAsia="標楷體" w:hAnsi="Times New Roman" w:cs="Times New Roman"/>
          <w:sz w:val="28"/>
          <w:szCs w:val="28"/>
        </w:rPr>
        <w:lastRenderedPageBreak/>
        <w:t>史、症狀與型別等</w:t>
      </w:r>
      <w:r w:rsidRPr="002459BB">
        <w:rPr>
          <w:rFonts w:ascii="Times New Roman" w:eastAsia="標楷體" w:hAnsi="Times New Roman" w:cs="Times New Roman"/>
          <w:sz w:val="28"/>
          <w:szCs w:val="28"/>
        </w:rPr>
        <w:t>(</w:t>
      </w:r>
      <w:r w:rsidRPr="002459BB">
        <w:rPr>
          <w:rFonts w:ascii="Times New Roman" w:eastAsia="標楷體" w:hAnsi="Times New Roman" w:cs="Times New Roman"/>
          <w:sz w:val="28"/>
          <w:szCs w:val="28"/>
        </w:rPr>
        <w:t>第</w:t>
      </w:r>
      <w:r w:rsidRPr="002459BB">
        <w:rPr>
          <w:rFonts w:ascii="Times New Roman" w:eastAsia="標楷體" w:hAnsi="Times New Roman" w:cs="Times New Roman"/>
          <w:sz w:val="28"/>
          <w:szCs w:val="28"/>
        </w:rPr>
        <w:t>1</w:t>
      </w:r>
      <w:r w:rsidRPr="002459BB">
        <w:rPr>
          <w:rFonts w:ascii="Times New Roman" w:eastAsia="標楷體" w:hAnsi="Times New Roman" w:cs="Times New Roman"/>
          <w:sz w:val="28"/>
          <w:szCs w:val="28"/>
        </w:rPr>
        <w:t>型或第</w:t>
      </w:r>
      <w:r w:rsidRPr="002459BB">
        <w:rPr>
          <w:rFonts w:ascii="Times New Roman" w:eastAsia="標楷體" w:hAnsi="Times New Roman" w:cs="Times New Roman"/>
          <w:sz w:val="28"/>
          <w:szCs w:val="28"/>
        </w:rPr>
        <w:t>2</w:t>
      </w:r>
      <w:r w:rsidRPr="002459BB">
        <w:rPr>
          <w:rFonts w:ascii="Times New Roman" w:eastAsia="標楷體" w:hAnsi="Times New Roman" w:cs="Times New Roman"/>
          <w:sz w:val="28"/>
          <w:szCs w:val="28"/>
        </w:rPr>
        <w:t>型</w:t>
      </w:r>
      <w:r w:rsidRPr="002459BB">
        <w:rPr>
          <w:rFonts w:ascii="Times New Roman" w:eastAsia="標楷體" w:hAnsi="Times New Roman" w:cs="Times New Roman"/>
          <w:sz w:val="28"/>
          <w:szCs w:val="28"/>
        </w:rPr>
        <w:t>)</w:t>
      </w:r>
      <w:r w:rsidRPr="002459BB">
        <w:rPr>
          <w:rFonts w:ascii="Times New Roman" w:eastAsia="標楷體" w:hAnsi="Times New Roman" w:cs="Times New Roman"/>
          <w:sz w:val="28"/>
          <w:szCs w:val="28"/>
        </w:rPr>
        <w:t>來決定治療執行頻率，需延長治療期者，應詳述原因於病歷。慢性潛水病如異壓性骨壞死可執行</w:t>
      </w:r>
      <w:r w:rsidRPr="002459BB">
        <w:rPr>
          <w:rFonts w:ascii="Times New Roman" w:eastAsia="標楷體" w:hAnsi="Times New Roman" w:cs="Times New Roman"/>
          <w:sz w:val="28"/>
          <w:szCs w:val="28"/>
        </w:rPr>
        <w:t>20</w:t>
      </w:r>
      <w:r w:rsidRPr="002459BB">
        <w:rPr>
          <w:rFonts w:ascii="Times New Roman" w:eastAsia="標楷體" w:hAnsi="Times New Roman" w:cs="Times New Roman"/>
          <w:sz w:val="28"/>
          <w:szCs w:val="28"/>
        </w:rPr>
        <w:t>次治療，最多延長至</w:t>
      </w:r>
      <w:r w:rsidRPr="002459BB">
        <w:rPr>
          <w:rFonts w:ascii="Times New Roman" w:eastAsia="標楷體" w:hAnsi="Times New Roman" w:cs="Times New Roman"/>
          <w:sz w:val="28"/>
          <w:szCs w:val="28"/>
        </w:rPr>
        <w:t>40</w:t>
      </w:r>
      <w:r w:rsidRPr="002459BB">
        <w:rPr>
          <w:rFonts w:ascii="Times New Roman" w:eastAsia="標楷體" w:hAnsi="Times New Roman" w:cs="Times New Roman"/>
          <w:sz w:val="28"/>
          <w:szCs w:val="28"/>
        </w:rPr>
        <w:t>次，並詳述原因於病歷。</w:t>
      </w:r>
    </w:p>
    <w:p w:rsidR="009F58D3" w:rsidRPr="002459BB" w:rsidRDefault="009F58D3" w:rsidP="00C22DA0">
      <w:pPr>
        <w:pStyle w:val="Web"/>
        <w:spacing w:before="0" w:beforeAutospacing="0" w:after="0" w:afterAutospacing="0" w:line="600" w:lineRule="exact"/>
        <w:ind w:leftChars="354" w:left="1416" w:hangingChars="202" w:hanging="566"/>
        <w:jc w:val="both"/>
        <w:rPr>
          <w:rFonts w:ascii="Times New Roman" w:eastAsia="標楷體" w:hAnsi="Times New Roman" w:cs="Times New Roman"/>
          <w:sz w:val="28"/>
          <w:szCs w:val="28"/>
        </w:rPr>
      </w:pPr>
      <w:r w:rsidRPr="002459BB">
        <w:rPr>
          <w:rFonts w:ascii="Times New Roman" w:eastAsia="標楷體" w:hAnsi="Times New Roman" w:cs="Times New Roman"/>
          <w:sz w:val="28"/>
          <w:szCs w:val="28"/>
        </w:rPr>
        <w:t>乙、一氧化碳及其他毒化物中毒建議分為急性期及遲發期治療兩種模式：</w:t>
      </w:r>
    </w:p>
    <w:p w:rsidR="009F58D3" w:rsidRPr="002459BB" w:rsidRDefault="009F58D3" w:rsidP="00C22DA0">
      <w:pPr>
        <w:spacing w:line="600" w:lineRule="exact"/>
        <w:ind w:leftChars="590" w:left="1984" w:hangingChars="203" w:hanging="568"/>
        <w:jc w:val="both"/>
        <w:rPr>
          <w:rFonts w:ascii="Times New Roman" w:eastAsia="標楷體" w:hAnsi="Times New Roman"/>
          <w:sz w:val="28"/>
          <w:szCs w:val="28"/>
        </w:rPr>
      </w:pPr>
      <w:r w:rsidRPr="002459BB">
        <w:rPr>
          <w:rFonts w:ascii="Times New Roman" w:eastAsia="標楷體" w:hAnsi="Times New Roman"/>
          <w:sz w:val="28"/>
          <w:szCs w:val="28"/>
        </w:rPr>
        <w:t xml:space="preserve">  A</w:t>
      </w:r>
      <w:r w:rsidRPr="002459BB">
        <w:rPr>
          <w:rFonts w:ascii="Times New Roman" w:eastAsia="標楷體" w:hAnsi="Times New Roman"/>
          <w:sz w:val="28"/>
          <w:szCs w:val="28"/>
        </w:rPr>
        <w:t>、急性期</w:t>
      </w:r>
      <w:r w:rsidRPr="002459BB">
        <w:rPr>
          <w:rFonts w:ascii="Times New Roman" w:eastAsia="標楷體" w:hAnsi="Times New Roman"/>
          <w:sz w:val="28"/>
          <w:szCs w:val="28"/>
        </w:rPr>
        <w:t>1-2</w:t>
      </w:r>
      <w:r w:rsidRPr="002459BB">
        <w:rPr>
          <w:rFonts w:ascii="Times New Roman" w:eastAsia="標楷體" w:hAnsi="Times New Roman"/>
          <w:sz w:val="28"/>
          <w:szCs w:val="28"/>
        </w:rPr>
        <w:t>週之內均為積極治療期，須接受高壓氧治療。屬於急重症、病危者以</w:t>
      </w:r>
      <w:r w:rsidRPr="002459BB">
        <w:rPr>
          <w:rFonts w:ascii="Times New Roman" w:eastAsia="標楷體" w:hAnsi="Times New Roman"/>
          <w:sz w:val="28"/>
          <w:szCs w:val="28"/>
        </w:rPr>
        <w:t>59003B</w:t>
      </w:r>
      <w:r w:rsidRPr="002459BB">
        <w:rPr>
          <w:rFonts w:ascii="Times New Roman" w:eastAsia="標楷體" w:hAnsi="Times New Roman"/>
          <w:sz w:val="28"/>
          <w:szCs w:val="28"/>
        </w:rPr>
        <w:t>申報，須入院治療。病況改善後仍有需治療者、則續以</w:t>
      </w:r>
      <w:r w:rsidRPr="002459BB">
        <w:rPr>
          <w:rFonts w:ascii="Times New Roman" w:eastAsia="標楷體" w:hAnsi="Times New Roman"/>
          <w:sz w:val="28"/>
          <w:szCs w:val="28"/>
        </w:rPr>
        <w:t>59004B</w:t>
      </w:r>
      <w:r w:rsidRPr="002459BB">
        <w:rPr>
          <w:rFonts w:ascii="Times New Roman" w:eastAsia="標楷體" w:hAnsi="Times New Roman"/>
          <w:sz w:val="28"/>
          <w:szCs w:val="28"/>
        </w:rPr>
        <w:t>申報。一氧化碳中毒後若有明顯神經精神後遺症</w:t>
      </w:r>
      <w:r w:rsidRPr="002459BB">
        <w:rPr>
          <w:rFonts w:ascii="Times New Roman" w:eastAsia="標楷體" w:hAnsi="Times New Roman"/>
          <w:sz w:val="28"/>
          <w:szCs w:val="28"/>
        </w:rPr>
        <w:t>(DNS)</w:t>
      </w:r>
      <w:r w:rsidRPr="002459BB">
        <w:rPr>
          <w:rFonts w:ascii="Times New Roman" w:eastAsia="標楷體" w:hAnsi="Times New Roman"/>
          <w:sz w:val="28"/>
          <w:szCs w:val="28"/>
        </w:rPr>
        <w:t>者，並有影像學、病歷、及神經精神量表佐證者，治療期可延長。</w:t>
      </w:r>
    </w:p>
    <w:p w:rsidR="009F58D3" w:rsidRPr="002459BB" w:rsidRDefault="009F58D3" w:rsidP="00C22DA0">
      <w:pPr>
        <w:spacing w:line="600" w:lineRule="exact"/>
        <w:ind w:leftChars="590" w:left="1984" w:hangingChars="203" w:hanging="568"/>
        <w:jc w:val="both"/>
        <w:rPr>
          <w:rFonts w:ascii="Times New Roman" w:eastAsia="標楷體" w:hAnsi="Times New Roman"/>
          <w:sz w:val="28"/>
          <w:szCs w:val="28"/>
        </w:rPr>
      </w:pPr>
      <w:r w:rsidRPr="002459BB">
        <w:rPr>
          <w:rFonts w:ascii="Times New Roman" w:eastAsia="標楷體" w:hAnsi="Times New Roman"/>
          <w:sz w:val="28"/>
          <w:szCs w:val="28"/>
        </w:rPr>
        <w:t>B</w:t>
      </w:r>
      <w:r w:rsidRPr="002459BB">
        <w:rPr>
          <w:rFonts w:ascii="Times New Roman" w:eastAsia="標楷體" w:hAnsi="Times New Roman"/>
          <w:sz w:val="28"/>
          <w:szCs w:val="28"/>
        </w:rPr>
        <w:t>、一氧化碳中毒的延遲性神經精神後遺症可能會在</w:t>
      </w:r>
      <w:r w:rsidRPr="002459BB">
        <w:rPr>
          <w:rFonts w:ascii="Times New Roman" w:eastAsia="標楷體" w:hAnsi="Times New Roman"/>
          <w:sz w:val="28"/>
          <w:szCs w:val="28"/>
        </w:rPr>
        <w:t>1</w:t>
      </w:r>
      <w:r w:rsidRPr="002459BB">
        <w:rPr>
          <w:rFonts w:ascii="Times New Roman" w:eastAsia="標楷體" w:hAnsi="Times New Roman"/>
          <w:sz w:val="28"/>
          <w:szCs w:val="28"/>
        </w:rPr>
        <w:t>週或</w:t>
      </w:r>
      <w:r w:rsidRPr="002459BB">
        <w:rPr>
          <w:rFonts w:ascii="Times New Roman" w:eastAsia="標楷體" w:hAnsi="Times New Roman"/>
          <w:sz w:val="28"/>
          <w:szCs w:val="28"/>
        </w:rPr>
        <w:t>1</w:t>
      </w:r>
      <w:r w:rsidRPr="002459BB">
        <w:rPr>
          <w:rFonts w:ascii="Times New Roman" w:eastAsia="標楷體" w:hAnsi="Times New Roman"/>
          <w:sz w:val="28"/>
          <w:szCs w:val="28"/>
        </w:rPr>
        <w:t>個月後發生，延遲性神經精神後遺症應可在</w:t>
      </w:r>
      <w:r w:rsidRPr="002459BB">
        <w:rPr>
          <w:rFonts w:ascii="Times New Roman" w:eastAsia="標楷體" w:hAnsi="Times New Roman"/>
          <w:sz w:val="28"/>
          <w:szCs w:val="28"/>
        </w:rPr>
        <w:t>1</w:t>
      </w:r>
      <w:r w:rsidRPr="002459BB">
        <w:rPr>
          <w:rFonts w:ascii="Times New Roman" w:eastAsia="標楷體" w:hAnsi="Times New Roman"/>
          <w:sz w:val="28"/>
          <w:szCs w:val="28"/>
        </w:rPr>
        <w:t>週或</w:t>
      </w:r>
      <w:r w:rsidRPr="002459BB">
        <w:rPr>
          <w:rFonts w:ascii="Times New Roman" w:eastAsia="標楷體" w:hAnsi="Times New Roman"/>
          <w:sz w:val="28"/>
          <w:szCs w:val="28"/>
        </w:rPr>
        <w:t>1</w:t>
      </w:r>
      <w:r w:rsidRPr="002459BB">
        <w:rPr>
          <w:rFonts w:ascii="Times New Roman" w:eastAsia="標楷體" w:hAnsi="Times New Roman"/>
          <w:sz w:val="28"/>
          <w:szCs w:val="28"/>
        </w:rPr>
        <w:t>個月發生後繼續治療遲發性腦病變，則建議註明病史、症狀，加上神經學檢查、智能精神評量及腦部影像檢查後，依病情的嚴重度以</w:t>
      </w:r>
      <w:r w:rsidRPr="002459BB">
        <w:rPr>
          <w:rFonts w:ascii="Times New Roman" w:eastAsia="標楷體" w:hAnsi="Times New Roman"/>
          <w:sz w:val="28"/>
          <w:szCs w:val="28"/>
        </w:rPr>
        <w:t>10</w:t>
      </w:r>
      <w:r w:rsidRPr="002459BB">
        <w:rPr>
          <w:rFonts w:ascii="Times New Roman" w:eastAsia="標楷體" w:hAnsi="Times New Roman"/>
          <w:sz w:val="28"/>
          <w:szCs w:val="28"/>
        </w:rPr>
        <w:t>次為療程單位予以評估，依文獻報告及治療經驗最多可達</w:t>
      </w:r>
      <w:r w:rsidRPr="002459BB">
        <w:rPr>
          <w:rFonts w:ascii="Times New Roman" w:eastAsia="標楷體" w:hAnsi="Times New Roman"/>
          <w:sz w:val="28"/>
          <w:szCs w:val="28"/>
        </w:rPr>
        <w:t>40</w:t>
      </w:r>
      <w:r w:rsidRPr="002459BB">
        <w:rPr>
          <w:rFonts w:ascii="Times New Roman" w:eastAsia="標楷體" w:hAnsi="Times New Roman"/>
          <w:sz w:val="28"/>
          <w:szCs w:val="28"/>
        </w:rPr>
        <w:t>次治療，且效果顯著。</w:t>
      </w:r>
    </w:p>
    <w:p w:rsidR="009F58D3" w:rsidRPr="002459BB" w:rsidRDefault="009F58D3" w:rsidP="00C22DA0">
      <w:pPr>
        <w:pStyle w:val="Web"/>
        <w:spacing w:before="0" w:beforeAutospacing="0" w:after="0" w:afterAutospacing="0" w:line="600" w:lineRule="exact"/>
        <w:ind w:leftChars="354" w:left="1416" w:hangingChars="202" w:hanging="566"/>
        <w:jc w:val="both"/>
        <w:rPr>
          <w:rFonts w:ascii="Times New Roman" w:eastAsia="標楷體" w:hAnsi="Times New Roman" w:cs="Times New Roman"/>
          <w:sz w:val="28"/>
          <w:szCs w:val="28"/>
        </w:rPr>
      </w:pPr>
      <w:r w:rsidRPr="002459BB">
        <w:rPr>
          <w:rFonts w:ascii="Times New Roman" w:eastAsia="標楷體" w:hAnsi="Times New Roman" w:cs="Times New Roman"/>
          <w:sz w:val="28"/>
          <w:szCs w:val="28"/>
        </w:rPr>
        <w:t>丙、氧壞疸病黃金治療期約</w:t>
      </w:r>
      <w:r w:rsidRPr="002459BB">
        <w:rPr>
          <w:rFonts w:ascii="Times New Roman" w:eastAsia="標楷體" w:hAnsi="Times New Roman" w:cs="Times New Roman"/>
          <w:sz w:val="28"/>
          <w:szCs w:val="28"/>
        </w:rPr>
        <w:t>7-14</w:t>
      </w:r>
      <w:r w:rsidRPr="002459BB">
        <w:rPr>
          <w:rFonts w:ascii="Times New Roman" w:eastAsia="標楷體" w:hAnsi="Times New Roman" w:cs="Times New Roman"/>
          <w:sz w:val="28"/>
          <w:szCs w:val="28"/>
        </w:rPr>
        <w:t>天。</w:t>
      </w:r>
      <w:r w:rsidRPr="002459BB">
        <w:rPr>
          <w:rFonts w:ascii="Times New Roman" w:eastAsia="標楷體" w:hAnsi="Times New Roman" w:cs="Times New Roman"/>
          <w:sz w:val="28"/>
          <w:szCs w:val="28"/>
        </w:rPr>
        <w:t>1</w:t>
      </w:r>
      <w:r w:rsidRPr="002459BB">
        <w:rPr>
          <w:rFonts w:ascii="Times New Roman" w:eastAsia="標楷體" w:hAnsi="Times New Roman" w:cs="Times New Roman"/>
          <w:sz w:val="28"/>
          <w:szCs w:val="28"/>
        </w:rPr>
        <w:t>週之內為氣壞疸病治療黃金期，屬於急重症、病危者以須入院及手術治療，並須接受高壓氧治療。每日</w:t>
      </w:r>
      <w:r w:rsidRPr="002459BB">
        <w:rPr>
          <w:rFonts w:ascii="Times New Roman" w:eastAsia="標楷體" w:hAnsi="Times New Roman" w:cs="Times New Roman"/>
          <w:sz w:val="28"/>
          <w:szCs w:val="28"/>
        </w:rPr>
        <w:t>1-2</w:t>
      </w:r>
      <w:r w:rsidRPr="002459BB">
        <w:rPr>
          <w:rFonts w:ascii="Times New Roman" w:eastAsia="標楷體" w:hAnsi="Times New Roman" w:cs="Times New Roman"/>
          <w:sz w:val="28"/>
          <w:szCs w:val="28"/>
        </w:rPr>
        <w:t>次高壓氣治療。病況改善後仍有需傷口治療者、而治療期以不超過</w:t>
      </w:r>
      <w:r w:rsidRPr="002459BB">
        <w:rPr>
          <w:rFonts w:ascii="Times New Roman" w:eastAsia="標楷體" w:hAnsi="Times New Roman" w:cs="Times New Roman"/>
          <w:sz w:val="28"/>
          <w:szCs w:val="28"/>
        </w:rPr>
        <w:t>14</w:t>
      </w:r>
      <w:r w:rsidRPr="002459BB">
        <w:rPr>
          <w:rFonts w:ascii="Times New Roman" w:eastAsia="標楷體" w:hAnsi="Times New Roman" w:cs="Times New Roman"/>
          <w:sz w:val="28"/>
          <w:szCs w:val="28"/>
        </w:rPr>
        <w:t>天為宜</w:t>
      </w:r>
      <w:r w:rsidRPr="002459BB">
        <w:rPr>
          <w:rFonts w:ascii="Times New Roman" w:eastAsia="標楷體" w:hAnsi="Times New Roman" w:cs="Times New Roman"/>
          <w:sz w:val="28"/>
          <w:szCs w:val="28"/>
        </w:rPr>
        <w:t>(10</w:t>
      </w:r>
      <w:r w:rsidRPr="002459BB">
        <w:rPr>
          <w:rFonts w:ascii="Times New Roman" w:eastAsia="標楷體" w:hAnsi="Times New Roman" w:cs="Times New Roman"/>
          <w:sz w:val="28"/>
          <w:szCs w:val="28"/>
        </w:rPr>
        <w:t>次高壓氧治療</w:t>
      </w:r>
      <w:r w:rsidR="00C54EE9" w:rsidRPr="002459BB">
        <w:rPr>
          <w:rFonts w:ascii="Times New Roman" w:eastAsia="標楷體" w:hAnsi="Times New Roman" w:cs="Times New Roman"/>
          <w:sz w:val="28"/>
          <w:szCs w:val="28"/>
        </w:rPr>
        <w:t>)</w:t>
      </w:r>
      <w:r w:rsidRPr="002459BB">
        <w:rPr>
          <w:rFonts w:ascii="Times New Roman" w:eastAsia="標楷體" w:hAnsi="Times New Roman" w:cs="Times New Roman"/>
          <w:sz w:val="28"/>
          <w:szCs w:val="28"/>
        </w:rPr>
        <w:t>。需檢附病歷、影像學、手術紀錄及照片佐證備查。</w:t>
      </w:r>
    </w:p>
    <w:p w:rsidR="00F0343B" w:rsidRPr="002459BB" w:rsidRDefault="00F0343B" w:rsidP="00C22DA0">
      <w:pPr>
        <w:spacing w:line="600" w:lineRule="atLeast"/>
        <w:ind w:leftChars="60" w:left="707" w:hangingChars="201" w:hanging="563"/>
        <w:jc w:val="both"/>
        <w:rPr>
          <w:rFonts w:ascii="Times New Roman" w:eastAsia="標楷體" w:hAnsi="Times New Roman"/>
          <w:sz w:val="28"/>
          <w:szCs w:val="28"/>
        </w:rPr>
      </w:pPr>
      <w:r w:rsidRPr="002459BB">
        <w:rPr>
          <w:rFonts w:ascii="Times New Roman" w:eastAsia="標楷體" w:hAnsi="Times New Roman"/>
          <w:sz w:val="28"/>
          <w:szCs w:val="28"/>
        </w:rPr>
        <w:t>11.</w:t>
      </w:r>
      <w:r w:rsidRPr="002459BB">
        <w:rPr>
          <w:rFonts w:ascii="Times New Roman" w:eastAsia="標楷體" w:hAnsi="Times New Roman"/>
          <w:sz w:val="28"/>
          <w:szCs w:val="28"/>
        </w:rPr>
        <w:t>內視鏡射頻消融導管審查原則：</w:t>
      </w:r>
      <w:r w:rsidRPr="002459BB">
        <w:rPr>
          <w:rFonts w:ascii="Times New Roman" w:eastAsia="標楷體" w:hAnsi="Times New Roman"/>
          <w:sz w:val="28"/>
          <w:szCs w:val="28"/>
        </w:rPr>
        <w:t>(</w:t>
      </w:r>
      <w:r w:rsidR="002459BB" w:rsidRPr="002459BB">
        <w:rPr>
          <w:rFonts w:ascii="Times New Roman" w:eastAsia="標楷體" w:hAnsi="Times New Roman"/>
          <w:color w:val="0070C0"/>
          <w:sz w:val="28"/>
          <w:szCs w:val="28"/>
        </w:rPr>
        <w:t>110/6/1</w:t>
      </w:r>
      <w:r w:rsidRPr="002459BB">
        <w:rPr>
          <w:rFonts w:ascii="Times New Roman" w:eastAsia="標楷體" w:hAnsi="Times New Roman"/>
          <w:sz w:val="28"/>
          <w:szCs w:val="28"/>
        </w:rPr>
        <w:t>)</w:t>
      </w:r>
    </w:p>
    <w:p w:rsidR="00F0343B" w:rsidRPr="002459BB" w:rsidRDefault="00F0343B" w:rsidP="00C22DA0">
      <w:pPr>
        <w:spacing w:line="600" w:lineRule="atLeast"/>
        <w:ind w:leftChars="118" w:left="706" w:hangingChars="151" w:hanging="423"/>
        <w:jc w:val="both"/>
        <w:rPr>
          <w:rFonts w:ascii="Times New Roman" w:eastAsia="標楷體" w:hAnsi="Times New Roman"/>
          <w:sz w:val="28"/>
          <w:szCs w:val="28"/>
        </w:rPr>
      </w:pPr>
      <w:r w:rsidRPr="002459BB">
        <w:rPr>
          <w:rFonts w:ascii="Times New Roman" w:eastAsia="標楷體" w:hAnsi="Times New Roman"/>
          <w:sz w:val="28"/>
          <w:szCs w:val="28"/>
        </w:rPr>
        <w:t>(1)</w:t>
      </w:r>
      <w:r w:rsidRPr="002459BB">
        <w:rPr>
          <w:rFonts w:ascii="Times New Roman" w:eastAsia="標楷體" w:hAnsi="Times New Roman"/>
          <w:sz w:val="28"/>
          <w:szCs w:val="28"/>
        </w:rPr>
        <w:t>片狀消融導管建議限用於病灶範圍小於</w:t>
      </w:r>
      <w:r w:rsidRPr="002459BB">
        <w:rPr>
          <w:rFonts w:ascii="Times New Roman" w:eastAsia="標楷體" w:hAnsi="Times New Roman"/>
          <w:sz w:val="28"/>
          <w:szCs w:val="28"/>
        </w:rPr>
        <w:t>l/2</w:t>
      </w:r>
      <w:r w:rsidRPr="002459BB">
        <w:rPr>
          <w:rFonts w:ascii="Times New Roman" w:eastAsia="標楷體" w:hAnsi="Times New Roman"/>
          <w:sz w:val="28"/>
          <w:szCs w:val="28"/>
        </w:rPr>
        <w:t>圈食道圓周</w:t>
      </w:r>
      <w:r w:rsidRPr="002459BB">
        <w:rPr>
          <w:rFonts w:ascii="Times New Roman" w:eastAsia="標楷體" w:hAnsi="Times New Roman"/>
          <w:sz w:val="28"/>
          <w:szCs w:val="28"/>
        </w:rPr>
        <w:t>(</w:t>
      </w:r>
      <w:r w:rsidRPr="002459BB">
        <w:rPr>
          <w:rFonts w:ascii="Times New Roman" w:eastAsia="標楷體" w:hAnsi="Times New Roman"/>
          <w:sz w:val="28"/>
          <w:szCs w:val="28"/>
        </w:rPr>
        <w:t>島狀病灶</w:t>
      </w:r>
      <w:r w:rsidRPr="002459BB">
        <w:rPr>
          <w:rFonts w:ascii="Times New Roman" w:eastAsia="標楷體" w:hAnsi="Times New Roman"/>
          <w:sz w:val="28"/>
          <w:szCs w:val="28"/>
        </w:rPr>
        <w:t>)</w:t>
      </w:r>
      <w:r w:rsidRPr="002459BB">
        <w:rPr>
          <w:rFonts w:ascii="Times New Roman" w:eastAsia="標楷體" w:hAnsi="Times New Roman"/>
          <w:sz w:val="28"/>
          <w:szCs w:val="28"/>
        </w:rPr>
        <w:t>。</w:t>
      </w:r>
    </w:p>
    <w:p w:rsidR="00F0343B" w:rsidRPr="002459BB" w:rsidRDefault="00F0343B" w:rsidP="00C22DA0">
      <w:pPr>
        <w:spacing w:line="600" w:lineRule="atLeast"/>
        <w:ind w:leftChars="118" w:left="706" w:hangingChars="151" w:hanging="423"/>
        <w:jc w:val="both"/>
        <w:rPr>
          <w:rFonts w:ascii="Times New Roman" w:eastAsia="標楷體" w:hAnsi="Times New Roman"/>
          <w:sz w:val="28"/>
          <w:szCs w:val="28"/>
        </w:rPr>
      </w:pPr>
      <w:r w:rsidRPr="002459BB">
        <w:rPr>
          <w:rFonts w:ascii="Times New Roman" w:eastAsia="標楷體" w:hAnsi="Times New Roman"/>
          <w:sz w:val="28"/>
          <w:szCs w:val="28"/>
        </w:rPr>
        <w:lastRenderedPageBreak/>
        <w:t>(2)</w:t>
      </w:r>
      <w:r w:rsidRPr="002459BB">
        <w:rPr>
          <w:rFonts w:ascii="Times New Roman" w:eastAsia="標楷體" w:hAnsi="Times New Roman"/>
          <w:sz w:val="28"/>
          <w:szCs w:val="28"/>
        </w:rPr>
        <w:t>環狀氣球式消融導管則建議限用於病灶範圍長度超過</w:t>
      </w:r>
      <w:r w:rsidRPr="002459BB">
        <w:rPr>
          <w:rFonts w:ascii="Times New Roman" w:eastAsia="標楷體" w:hAnsi="Times New Roman"/>
          <w:sz w:val="28"/>
          <w:szCs w:val="28"/>
        </w:rPr>
        <w:t>3</w:t>
      </w:r>
      <w:r w:rsidRPr="002459BB">
        <w:rPr>
          <w:rFonts w:ascii="Times New Roman" w:eastAsia="標楷體" w:hAnsi="Times New Roman"/>
          <w:sz w:val="28"/>
          <w:szCs w:val="28"/>
        </w:rPr>
        <w:t>公分長，或大於等於</w:t>
      </w:r>
      <w:r w:rsidRPr="002459BB">
        <w:rPr>
          <w:rFonts w:ascii="Times New Roman" w:eastAsia="標楷體" w:hAnsi="Times New Roman"/>
          <w:sz w:val="28"/>
          <w:szCs w:val="28"/>
        </w:rPr>
        <w:t xml:space="preserve"> 1/2</w:t>
      </w:r>
      <w:r w:rsidRPr="002459BB">
        <w:rPr>
          <w:rFonts w:ascii="Times New Roman" w:eastAsia="標楷體" w:hAnsi="Times New Roman"/>
          <w:sz w:val="28"/>
          <w:szCs w:val="28"/>
        </w:rPr>
        <w:t>圈食道圓周或多發性大於</w:t>
      </w:r>
      <w:r w:rsidRPr="002459BB">
        <w:rPr>
          <w:rFonts w:ascii="Times New Roman" w:eastAsia="標楷體" w:hAnsi="Times New Roman"/>
          <w:sz w:val="28"/>
          <w:szCs w:val="28"/>
        </w:rPr>
        <w:t>2(</w:t>
      </w:r>
      <w:r w:rsidRPr="002459BB">
        <w:rPr>
          <w:rFonts w:ascii="Times New Roman" w:eastAsia="標楷體" w:hAnsi="Times New Roman"/>
          <w:sz w:val="28"/>
          <w:szCs w:val="28"/>
        </w:rPr>
        <w:t>廣泛型病灶</w:t>
      </w:r>
      <w:r w:rsidRPr="002459BB">
        <w:rPr>
          <w:rFonts w:ascii="Times New Roman" w:eastAsia="標楷體" w:hAnsi="Times New Roman"/>
          <w:sz w:val="28"/>
          <w:szCs w:val="28"/>
        </w:rPr>
        <w:t>)</w:t>
      </w:r>
      <w:r w:rsidRPr="002459BB">
        <w:rPr>
          <w:rFonts w:ascii="Times New Roman" w:eastAsia="標楷體" w:hAnsi="Times New Roman"/>
          <w:sz w:val="28"/>
          <w:szCs w:val="28"/>
        </w:rPr>
        <w:t>。</w:t>
      </w:r>
    </w:p>
    <w:p w:rsidR="00F0343B" w:rsidRPr="002459BB" w:rsidRDefault="00F0343B" w:rsidP="00C22DA0">
      <w:pPr>
        <w:spacing w:line="600" w:lineRule="atLeast"/>
        <w:ind w:leftChars="118" w:left="706" w:hangingChars="151" w:hanging="423"/>
        <w:jc w:val="both"/>
        <w:rPr>
          <w:rFonts w:ascii="Times New Roman" w:eastAsia="標楷體" w:hAnsi="Times New Roman"/>
          <w:sz w:val="28"/>
          <w:szCs w:val="28"/>
        </w:rPr>
      </w:pPr>
      <w:r w:rsidRPr="002459BB">
        <w:rPr>
          <w:rFonts w:ascii="Times New Roman" w:eastAsia="標楷體" w:hAnsi="Times New Roman"/>
          <w:sz w:val="28"/>
          <w:szCs w:val="28"/>
        </w:rPr>
        <w:t>(3)</w:t>
      </w:r>
      <w:r w:rsidRPr="002459BB">
        <w:rPr>
          <w:rFonts w:ascii="Times New Roman" w:eastAsia="標楷體" w:hAnsi="Times New Roman"/>
          <w:sz w:val="28"/>
          <w:szCs w:val="28"/>
        </w:rPr>
        <w:t>巴瑞特食道，再次治療二次切片需間隔半年，都呈現低度分化不良。巴瑞特食道，無局部病變之高度分化不良之病變。高度分化不良病變，黏膜切除後追加治療殘餘的巴瑞特食道組織片狀式。</w:t>
      </w:r>
    </w:p>
    <w:p w:rsidR="00F0343B" w:rsidRPr="002459BB" w:rsidRDefault="00F0343B" w:rsidP="00C22DA0">
      <w:pPr>
        <w:spacing w:line="600" w:lineRule="atLeast"/>
        <w:ind w:leftChars="118" w:left="706" w:hangingChars="151" w:hanging="423"/>
        <w:jc w:val="both"/>
        <w:rPr>
          <w:rFonts w:ascii="Times New Roman" w:eastAsia="標楷體" w:hAnsi="Times New Roman"/>
          <w:sz w:val="28"/>
          <w:szCs w:val="28"/>
        </w:rPr>
      </w:pPr>
      <w:r w:rsidRPr="002459BB">
        <w:rPr>
          <w:rFonts w:ascii="Times New Roman" w:eastAsia="標楷體" w:hAnsi="Times New Roman"/>
          <w:sz w:val="28"/>
          <w:szCs w:val="28"/>
        </w:rPr>
        <w:t>(4)</w:t>
      </w:r>
      <w:r w:rsidRPr="002459BB">
        <w:rPr>
          <w:rFonts w:ascii="Times New Roman" w:eastAsia="標楷體" w:hAnsi="Times New Roman"/>
          <w:sz w:val="28"/>
          <w:szCs w:val="28"/>
        </w:rPr>
        <w:t>送審時須說明申請片狀或環狀並檢附佐證資料：</w:t>
      </w:r>
    </w:p>
    <w:p w:rsidR="00F0343B" w:rsidRPr="002459BB" w:rsidRDefault="00F0343B" w:rsidP="00C22DA0">
      <w:pPr>
        <w:spacing w:line="600" w:lineRule="atLeast"/>
        <w:ind w:leftChars="235" w:left="1275" w:hangingChars="254" w:hanging="711"/>
        <w:jc w:val="both"/>
        <w:rPr>
          <w:rFonts w:ascii="Times New Roman" w:eastAsia="標楷體" w:hAnsi="Times New Roman"/>
          <w:sz w:val="28"/>
          <w:szCs w:val="28"/>
        </w:rPr>
      </w:pPr>
      <w:r w:rsidRPr="002459BB">
        <w:rPr>
          <w:rFonts w:ascii="Times New Roman" w:eastAsia="標楷體" w:hAnsi="Times New Roman"/>
          <w:sz w:val="28"/>
          <w:szCs w:val="28"/>
        </w:rPr>
        <w:t>甲、內視鏡切片病理報告，確診為癌前病變，且符合支付標準規範。</w:t>
      </w:r>
    </w:p>
    <w:p w:rsidR="00F0343B" w:rsidRPr="002459BB" w:rsidRDefault="00F0343B" w:rsidP="00C22DA0">
      <w:pPr>
        <w:spacing w:line="600" w:lineRule="atLeast"/>
        <w:ind w:leftChars="237" w:left="1233" w:hangingChars="237" w:hanging="664"/>
        <w:jc w:val="both"/>
        <w:rPr>
          <w:rFonts w:ascii="Times New Roman" w:eastAsia="標楷體" w:hAnsi="Times New Roman"/>
          <w:sz w:val="28"/>
          <w:szCs w:val="28"/>
        </w:rPr>
      </w:pPr>
      <w:r w:rsidRPr="002459BB">
        <w:rPr>
          <w:rFonts w:ascii="Times New Roman" w:eastAsia="標楷體" w:hAnsi="Times New Roman"/>
          <w:sz w:val="28"/>
          <w:szCs w:val="28"/>
        </w:rPr>
        <w:t>乙、須附上內視鏡之圖像，包括有擴大內視鏡及影像強化</w:t>
      </w:r>
      <w:r w:rsidRPr="002459BB">
        <w:rPr>
          <w:rFonts w:ascii="Times New Roman" w:eastAsia="標楷體" w:hAnsi="Times New Roman"/>
          <w:sz w:val="28"/>
          <w:szCs w:val="28"/>
        </w:rPr>
        <w:t>(NBI</w:t>
      </w:r>
      <w:r w:rsidRPr="002459BB">
        <w:rPr>
          <w:rFonts w:ascii="Times New Roman" w:eastAsia="標楷體" w:hAnsi="Times New Roman"/>
          <w:sz w:val="28"/>
          <w:szCs w:val="28"/>
        </w:rPr>
        <w:t>或是</w:t>
      </w:r>
      <w:r w:rsidRPr="002459BB">
        <w:rPr>
          <w:rFonts w:ascii="Times New Roman" w:eastAsia="標楷體" w:hAnsi="Times New Roman"/>
          <w:sz w:val="28"/>
          <w:szCs w:val="28"/>
        </w:rPr>
        <w:t>LBI)</w:t>
      </w:r>
      <w:r w:rsidRPr="002459BB">
        <w:rPr>
          <w:rFonts w:ascii="Times New Roman" w:eastAsia="標楷體" w:hAnsi="Times New Roman"/>
          <w:sz w:val="28"/>
          <w:szCs w:val="28"/>
        </w:rPr>
        <w:t>系統之病灶照片。</w:t>
      </w:r>
    </w:p>
    <w:p w:rsidR="00F0343B" w:rsidRPr="002459BB" w:rsidRDefault="00F0343B" w:rsidP="001918F1">
      <w:pPr>
        <w:spacing w:line="600" w:lineRule="atLeast"/>
        <w:ind w:firstLineChars="50" w:firstLine="140"/>
        <w:jc w:val="both"/>
        <w:rPr>
          <w:rFonts w:ascii="Times New Roman" w:eastAsia="標楷體" w:hAnsi="Times New Roman" w:hint="eastAsia"/>
          <w:sz w:val="28"/>
          <w:szCs w:val="28"/>
        </w:rPr>
        <w:sectPr w:rsidR="00F0343B" w:rsidRPr="002459BB">
          <w:footerReference w:type="default" r:id="rId8"/>
          <w:pgSz w:w="11906" w:h="16838"/>
          <w:pgMar w:top="1418" w:right="1418" w:bottom="1418" w:left="1418" w:header="851" w:footer="851" w:gutter="0"/>
          <w:cols w:space="720"/>
          <w:docGrid w:type="lines" w:linePitch="432"/>
        </w:sectPr>
      </w:pPr>
    </w:p>
    <w:p w:rsidR="000257EE" w:rsidRPr="002459BB" w:rsidRDefault="00274757">
      <w:pPr>
        <w:pageBreakBefore/>
        <w:snapToGrid w:val="0"/>
        <w:spacing w:line="600" w:lineRule="exact"/>
        <w:rPr>
          <w:rFonts w:ascii="Times New Roman" w:hAnsi="Times New Roman"/>
        </w:rPr>
      </w:pPr>
      <w:r w:rsidRPr="002459BB">
        <w:rPr>
          <w:rFonts w:ascii="Times New Roman" w:eastAsia="標楷體" w:hAnsi="Times New Roman"/>
          <w:b/>
          <w:sz w:val="28"/>
          <w:szCs w:val="28"/>
        </w:rPr>
        <w:lastRenderedPageBreak/>
        <w:t>全民健康保險呼吸器依賴患者整合性照護前瞻性支付方式」試辦計畫審查重點之加護病房、呼吸照護中心及呼吸照護病房各項診療項目一覽表</w:t>
      </w:r>
    </w:p>
    <w:tbl>
      <w:tblPr>
        <w:tblW w:w="10212" w:type="dxa"/>
        <w:jc w:val="center"/>
        <w:tblLayout w:type="fixed"/>
        <w:tblCellMar>
          <w:left w:w="10" w:type="dxa"/>
          <w:right w:w="10" w:type="dxa"/>
        </w:tblCellMar>
        <w:tblLook w:val="04A0" w:firstRow="1" w:lastRow="0" w:firstColumn="1" w:lastColumn="0" w:noHBand="0" w:noVBand="1"/>
      </w:tblPr>
      <w:tblGrid>
        <w:gridCol w:w="2127"/>
        <w:gridCol w:w="2126"/>
        <w:gridCol w:w="2154"/>
        <w:gridCol w:w="1902"/>
        <w:gridCol w:w="1903"/>
      </w:tblGrid>
      <w:tr w:rsidR="003D24F4" w:rsidRPr="002459BB" w:rsidTr="00C22DA0">
        <w:trPr>
          <w:jc w:val="center"/>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napToGrid w:val="0"/>
              <w:spacing w:line="400" w:lineRule="exact"/>
              <w:jc w:val="center"/>
              <w:rPr>
                <w:rFonts w:ascii="Times New Roman" w:eastAsia="標楷體" w:hAnsi="Times New Roman"/>
                <w:sz w:val="28"/>
                <w:szCs w:val="28"/>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napToGrid w:val="0"/>
              <w:spacing w:line="400" w:lineRule="exact"/>
              <w:ind w:left="-388" w:firstLine="388"/>
              <w:jc w:val="center"/>
              <w:rPr>
                <w:rFonts w:ascii="Times New Roman" w:eastAsia="標楷體" w:hAnsi="Times New Roman"/>
                <w:sz w:val="28"/>
                <w:szCs w:val="28"/>
              </w:rPr>
            </w:pPr>
            <w:r w:rsidRPr="002459BB">
              <w:rPr>
                <w:rFonts w:ascii="Times New Roman" w:eastAsia="標楷體" w:hAnsi="Times New Roman"/>
                <w:sz w:val="28"/>
                <w:szCs w:val="28"/>
              </w:rPr>
              <w:t>加護病房</w:t>
            </w:r>
          </w:p>
        </w:tc>
        <w:tc>
          <w:tcPr>
            <w:tcW w:w="21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napToGrid w:val="0"/>
              <w:spacing w:line="400" w:lineRule="exact"/>
              <w:jc w:val="center"/>
              <w:rPr>
                <w:rFonts w:ascii="Times New Roman" w:eastAsia="標楷體" w:hAnsi="Times New Roman"/>
                <w:sz w:val="28"/>
                <w:szCs w:val="28"/>
              </w:rPr>
            </w:pPr>
            <w:r w:rsidRPr="002459BB">
              <w:rPr>
                <w:rFonts w:ascii="Times New Roman" w:eastAsia="標楷體" w:hAnsi="Times New Roman"/>
                <w:sz w:val="28"/>
                <w:szCs w:val="28"/>
              </w:rPr>
              <w:t>呼吸照護中心</w:t>
            </w:r>
          </w:p>
        </w:tc>
        <w:tc>
          <w:tcPr>
            <w:tcW w:w="19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napToGrid w:val="0"/>
              <w:spacing w:line="400" w:lineRule="exact"/>
              <w:jc w:val="center"/>
              <w:rPr>
                <w:rFonts w:ascii="Times New Roman" w:eastAsia="標楷體" w:hAnsi="Times New Roman"/>
                <w:sz w:val="28"/>
                <w:szCs w:val="28"/>
              </w:rPr>
            </w:pPr>
            <w:r w:rsidRPr="002459BB">
              <w:rPr>
                <w:rFonts w:ascii="Times New Roman" w:eastAsia="標楷體" w:hAnsi="Times New Roman"/>
                <w:sz w:val="28"/>
                <w:szCs w:val="28"/>
              </w:rPr>
              <w:t>呼吸照護中心</w:t>
            </w:r>
          </w:p>
        </w:tc>
        <w:tc>
          <w:tcPr>
            <w:tcW w:w="190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napToGrid w:val="0"/>
              <w:spacing w:line="400" w:lineRule="exact"/>
              <w:jc w:val="center"/>
              <w:rPr>
                <w:rFonts w:ascii="Times New Roman" w:eastAsia="標楷體" w:hAnsi="Times New Roman"/>
                <w:sz w:val="28"/>
                <w:szCs w:val="28"/>
              </w:rPr>
            </w:pPr>
            <w:r w:rsidRPr="002459BB">
              <w:rPr>
                <w:rFonts w:ascii="Times New Roman" w:eastAsia="標楷體" w:hAnsi="Times New Roman"/>
                <w:sz w:val="28"/>
                <w:szCs w:val="28"/>
              </w:rPr>
              <w:t>呼吸照護病房</w:t>
            </w:r>
          </w:p>
        </w:tc>
      </w:tr>
      <w:tr w:rsidR="003D24F4" w:rsidRPr="002459BB" w:rsidTr="00C22DA0">
        <w:trPr>
          <w:jc w:val="center"/>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napToGrid w:val="0"/>
              <w:spacing w:line="400" w:lineRule="exact"/>
              <w:rPr>
                <w:rFonts w:ascii="Times New Roman" w:eastAsia="標楷體" w:hAnsi="Times New Roman"/>
                <w:sz w:val="28"/>
                <w:szCs w:val="28"/>
              </w:rPr>
            </w:pPr>
            <w:r w:rsidRPr="002459BB">
              <w:rPr>
                <w:rFonts w:ascii="Times New Roman" w:eastAsia="標楷體" w:hAnsi="Times New Roman"/>
                <w:sz w:val="28"/>
                <w:szCs w:val="28"/>
              </w:rPr>
              <w:t>使用呼吸器天數</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napToGrid w:val="0"/>
              <w:spacing w:line="400" w:lineRule="exact"/>
              <w:jc w:val="center"/>
              <w:rPr>
                <w:rFonts w:ascii="Times New Roman" w:eastAsia="標楷體" w:hAnsi="Times New Roman"/>
                <w:sz w:val="28"/>
                <w:szCs w:val="28"/>
              </w:rPr>
            </w:pPr>
            <w:r w:rsidRPr="002459BB">
              <w:rPr>
                <w:rFonts w:ascii="Times New Roman" w:eastAsia="標楷體" w:hAnsi="Times New Roman"/>
                <w:sz w:val="28"/>
                <w:szCs w:val="28"/>
              </w:rPr>
              <w:t>小於</w:t>
            </w:r>
            <w:r w:rsidRPr="002459BB">
              <w:rPr>
                <w:rFonts w:ascii="Times New Roman" w:eastAsia="標楷體" w:hAnsi="Times New Roman"/>
                <w:sz w:val="28"/>
                <w:szCs w:val="28"/>
              </w:rPr>
              <w:t>21</w:t>
            </w:r>
            <w:r w:rsidRPr="002459BB">
              <w:rPr>
                <w:rFonts w:ascii="Times New Roman" w:eastAsia="標楷體" w:hAnsi="Times New Roman"/>
                <w:sz w:val="28"/>
                <w:szCs w:val="28"/>
              </w:rPr>
              <w:t>天</w:t>
            </w:r>
          </w:p>
        </w:tc>
        <w:tc>
          <w:tcPr>
            <w:tcW w:w="21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napToGrid w:val="0"/>
              <w:spacing w:line="400" w:lineRule="exact"/>
              <w:jc w:val="center"/>
              <w:rPr>
                <w:rFonts w:ascii="Times New Roman" w:eastAsia="標楷體" w:hAnsi="Times New Roman"/>
                <w:sz w:val="28"/>
                <w:szCs w:val="28"/>
              </w:rPr>
            </w:pPr>
            <w:r w:rsidRPr="002459BB">
              <w:rPr>
                <w:rFonts w:ascii="Times New Roman" w:eastAsia="標楷體" w:hAnsi="Times New Roman"/>
                <w:sz w:val="28"/>
                <w:szCs w:val="28"/>
              </w:rPr>
              <w:t>22-42</w:t>
            </w:r>
            <w:r w:rsidRPr="002459BB">
              <w:rPr>
                <w:rFonts w:ascii="Times New Roman" w:eastAsia="標楷體" w:hAnsi="Times New Roman"/>
                <w:sz w:val="28"/>
                <w:szCs w:val="28"/>
              </w:rPr>
              <w:t>天</w:t>
            </w:r>
          </w:p>
        </w:tc>
        <w:tc>
          <w:tcPr>
            <w:tcW w:w="19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napToGrid w:val="0"/>
              <w:spacing w:line="400" w:lineRule="exact"/>
              <w:jc w:val="center"/>
              <w:rPr>
                <w:rFonts w:ascii="Times New Roman" w:eastAsia="標楷體" w:hAnsi="Times New Roman"/>
                <w:sz w:val="28"/>
                <w:szCs w:val="28"/>
              </w:rPr>
            </w:pPr>
            <w:r w:rsidRPr="002459BB">
              <w:rPr>
                <w:rFonts w:ascii="Times New Roman" w:eastAsia="標楷體" w:hAnsi="Times New Roman"/>
                <w:sz w:val="28"/>
                <w:szCs w:val="28"/>
              </w:rPr>
              <w:t>43-63</w:t>
            </w:r>
            <w:r w:rsidRPr="002459BB">
              <w:rPr>
                <w:rFonts w:ascii="Times New Roman" w:eastAsia="標楷體" w:hAnsi="Times New Roman"/>
                <w:sz w:val="28"/>
                <w:szCs w:val="28"/>
              </w:rPr>
              <w:t>天</w:t>
            </w:r>
          </w:p>
        </w:tc>
        <w:tc>
          <w:tcPr>
            <w:tcW w:w="190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napToGrid w:val="0"/>
              <w:spacing w:line="400" w:lineRule="exact"/>
              <w:jc w:val="center"/>
              <w:rPr>
                <w:rFonts w:ascii="Times New Roman" w:eastAsia="標楷體" w:hAnsi="Times New Roman"/>
                <w:sz w:val="28"/>
                <w:szCs w:val="28"/>
              </w:rPr>
            </w:pPr>
            <w:r w:rsidRPr="002459BB">
              <w:rPr>
                <w:rFonts w:ascii="Times New Roman" w:eastAsia="標楷體" w:hAnsi="Times New Roman"/>
                <w:sz w:val="28"/>
                <w:szCs w:val="28"/>
              </w:rPr>
              <w:t>大於</w:t>
            </w:r>
            <w:r w:rsidRPr="002459BB">
              <w:rPr>
                <w:rFonts w:ascii="Times New Roman" w:eastAsia="標楷體" w:hAnsi="Times New Roman"/>
                <w:sz w:val="28"/>
                <w:szCs w:val="28"/>
              </w:rPr>
              <w:t>63</w:t>
            </w:r>
            <w:r w:rsidRPr="002459BB">
              <w:rPr>
                <w:rFonts w:ascii="Times New Roman" w:eastAsia="標楷體" w:hAnsi="Times New Roman"/>
                <w:sz w:val="28"/>
                <w:szCs w:val="28"/>
              </w:rPr>
              <w:t>天</w:t>
            </w:r>
          </w:p>
        </w:tc>
      </w:tr>
      <w:tr w:rsidR="003D24F4" w:rsidRPr="002459BB" w:rsidTr="00C22DA0">
        <w:trPr>
          <w:jc w:val="center"/>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napToGrid w:val="0"/>
              <w:spacing w:line="400" w:lineRule="exact"/>
              <w:rPr>
                <w:rFonts w:ascii="Times New Roman" w:eastAsia="標楷體" w:hAnsi="Times New Roman"/>
                <w:sz w:val="28"/>
                <w:szCs w:val="28"/>
              </w:rPr>
            </w:pPr>
            <w:r w:rsidRPr="002459BB">
              <w:rPr>
                <w:rFonts w:ascii="Times New Roman" w:eastAsia="標楷體" w:hAnsi="Times New Roman"/>
                <w:sz w:val="28"/>
                <w:szCs w:val="28"/>
              </w:rPr>
              <w:t>血液氣體分析</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napToGrid w:val="0"/>
              <w:spacing w:line="400" w:lineRule="exact"/>
              <w:rPr>
                <w:rFonts w:ascii="Times New Roman" w:eastAsia="標楷體" w:hAnsi="Times New Roman"/>
                <w:sz w:val="28"/>
                <w:szCs w:val="28"/>
              </w:rPr>
            </w:pPr>
            <w:r w:rsidRPr="002459BB">
              <w:rPr>
                <w:rFonts w:ascii="Times New Roman" w:eastAsia="標楷體" w:hAnsi="Times New Roman"/>
                <w:sz w:val="28"/>
                <w:szCs w:val="28"/>
              </w:rPr>
              <w:t>按審查注意事項</w:t>
            </w:r>
          </w:p>
        </w:tc>
        <w:tc>
          <w:tcPr>
            <w:tcW w:w="21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napToGrid w:val="0"/>
              <w:spacing w:line="400" w:lineRule="exact"/>
              <w:rPr>
                <w:rFonts w:ascii="Times New Roman" w:eastAsia="標楷體" w:hAnsi="Times New Roman"/>
                <w:sz w:val="28"/>
                <w:szCs w:val="28"/>
              </w:rPr>
            </w:pPr>
            <w:r w:rsidRPr="002459BB">
              <w:rPr>
                <w:rFonts w:ascii="Times New Roman" w:eastAsia="標楷體" w:hAnsi="Times New Roman"/>
                <w:sz w:val="28"/>
                <w:szCs w:val="28"/>
              </w:rPr>
              <w:t>有必要再做</w:t>
            </w:r>
          </w:p>
        </w:tc>
        <w:tc>
          <w:tcPr>
            <w:tcW w:w="19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napToGrid w:val="0"/>
              <w:spacing w:line="400" w:lineRule="exact"/>
              <w:rPr>
                <w:rFonts w:ascii="Times New Roman" w:eastAsia="標楷體" w:hAnsi="Times New Roman"/>
                <w:sz w:val="28"/>
                <w:szCs w:val="28"/>
              </w:rPr>
            </w:pPr>
            <w:r w:rsidRPr="002459BB">
              <w:rPr>
                <w:rFonts w:ascii="Times New Roman" w:eastAsia="標楷體" w:hAnsi="Times New Roman"/>
                <w:sz w:val="28"/>
                <w:szCs w:val="28"/>
              </w:rPr>
              <w:t>有必要再做</w:t>
            </w:r>
          </w:p>
        </w:tc>
        <w:tc>
          <w:tcPr>
            <w:tcW w:w="190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napToGrid w:val="0"/>
              <w:spacing w:line="400" w:lineRule="exact"/>
              <w:rPr>
                <w:rFonts w:ascii="Times New Roman" w:eastAsia="標楷體" w:hAnsi="Times New Roman"/>
                <w:sz w:val="28"/>
                <w:szCs w:val="28"/>
              </w:rPr>
            </w:pPr>
            <w:r w:rsidRPr="002459BB">
              <w:rPr>
                <w:rFonts w:ascii="Times New Roman" w:eastAsia="標楷體" w:hAnsi="Times New Roman"/>
                <w:sz w:val="28"/>
                <w:szCs w:val="28"/>
              </w:rPr>
              <w:t>有必要再做</w:t>
            </w:r>
          </w:p>
        </w:tc>
      </w:tr>
      <w:tr w:rsidR="003D24F4" w:rsidRPr="002459BB" w:rsidTr="00C22DA0">
        <w:trPr>
          <w:jc w:val="center"/>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napToGrid w:val="0"/>
              <w:spacing w:line="400" w:lineRule="exact"/>
              <w:rPr>
                <w:rFonts w:ascii="Times New Roman" w:eastAsia="標楷體" w:hAnsi="Times New Roman"/>
                <w:sz w:val="28"/>
                <w:szCs w:val="28"/>
              </w:rPr>
            </w:pPr>
            <w:r w:rsidRPr="002459BB">
              <w:rPr>
                <w:rFonts w:ascii="Times New Roman" w:eastAsia="標楷體" w:hAnsi="Times New Roman"/>
                <w:sz w:val="28"/>
                <w:szCs w:val="28"/>
              </w:rPr>
              <w:t>Ｘ光常規檢查</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napToGrid w:val="0"/>
              <w:spacing w:line="400" w:lineRule="exact"/>
              <w:rPr>
                <w:rFonts w:ascii="Times New Roman" w:eastAsia="標楷體" w:hAnsi="Times New Roman"/>
                <w:sz w:val="28"/>
                <w:szCs w:val="28"/>
              </w:rPr>
            </w:pPr>
            <w:r w:rsidRPr="002459BB">
              <w:rPr>
                <w:rFonts w:ascii="Times New Roman" w:eastAsia="標楷體" w:hAnsi="Times New Roman"/>
                <w:sz w:val="28"/>
                <w:szCs w:val="28"/>
              </w:rPr>
              <w:t>有必要再做</w:t>
            </w:r>
          </w:p>
        </w:tc>
        <w:tc>
          <w:tcPr>
            <w:tcW w:w="21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napToGrid w:val="0"/>
              <w:spacing w:line="400" w:lineRule="exact"/>
              <w:rPr>
                <w:rFonts w:ascii="Times New Roman" w:eastAsia="標楷體" w:hAnsi="Times New Roman"/>
                <w:sz w:val="28"/>
                <w:szCs w:val="28"/>
              </w:rPr>
            </w:pPr>
            <w:r w:rsidRPr="002459BB">
              <w:rPr>
                <w:rFonts w:ascii="Times New Roman" w:eastAsia="標楷體" w:hAnsi="Times New Roman"/>
                <w:sz w:val="28"/>
                <w:szCs w:val="28"/>
              </w:rPr>
              <w:t>有必要再做</w:t>
            </w:r>
          </w:p>
        </w:tc>
        <w:tc>
          <w:tcPr>
            <w:tcW w:w="19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napToGrid w:val="0"/>
              <w:spacing w:line="400" w:lineRule="exact"/>
              <w:rPr>
                <w:rFonts w:ascii="Times New Roman" w:eastAsia="標楷體" w:hAnsi="Times New Roman"/>
                <w:sz w:val="28"/>
                <w:szCs w:val="28"/>
              </w:rPr>
            </w:pPr>
            <w:r w:rsidRPr="002459BB">
              <w:rPr>
                <w:rFonts w:ascii="Times New Roman" w:eastAsia="標楷體" w:hAnsi="Times New Roman"/>
                <w:sz w:val="28"/>
                <w:szCs w:val="28"/>
              </w:rPr>
              <w:t>有必要再做</w:t>
            </w:r>
          </w:p>
        </w:tc>
        <w:tc>
          <w:tcPr>
            <w:tcW w:w="190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napToGrid w:val="0"/>
              <w:spacing w:line="400" w:lineRule="exact"/>
              <w:rPr>
                <w:rFonts w:ascii="Times New Roman" w:eastAsia="標楷體" w:hAnsi="Times New Roman"/>
                <w:sz w:val="28"/>
                <w:szCs w:val="28"/>
              </w:rPr>
            </w:pPr>
            <w:r w:rsidRPr="002459BB">
              <w:rPr>
                <w:rFonts w:ascii="Times New Roman" w:eastAsia="標楷體" w:hAnsi="Times New Roman"/>
                <w:sz w:val="28"/>
                <w:szCs w:val="28"/>
              </w:rPr>
              <w:t>有必要再做</w:t>
            </w:r>
          </w:p>
        </w:tc>
      </w:tr>
      <w:tr w:rsidR="003D24F4" w:rsidRPr="002459BB" w:rsidTr="00C22DA0">
        <w:trPr>
          <w:jc w:val="center"/>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napToGrid w:val="0"/>
              <w:spacing w:line="400" w:lineRule="exact"/>
              <w:rPr>
                <w:rFonts w:ascii="Times New Roman" w:eastAsia="標楷體" w:hAnsi="Times New Roman"/>
                <w:sz w:val="28"/>
                <w:szCs w:val="28"/>
              </w:rPr>
            </w:pPr>
            <w:r w:rsidRPr="002459BB">
              <w:rPr>
                <w:rFonts w:ascii="Times New Roman" w:eastAsia="標楷體" w:hAnsi="Times New Roman"/>
                <w:sz w:val="28"/>
                <w:szCs w:val="28"/>
              </w:rPr>
              <w:t>生化檢查</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napToGrid w:val="0"/>
              <w:spacing w:line="400" w:lineRule="exact"/>
              <w:rPr>
                <w:rFonts w:ascii="Times New Roman" w:eastAsia="標楷體" w:hAnsi="Times New Roman"/>
                <w:sz w:val="28"/>
                <w:szCs w:val="28"/>
              </w:rPr>
            </w:pPr>
            <w:r w:rsidRPr="002459BB">
              <w:rPr>
                <w:rFonts w:ascii="Times New Roman" w:eastAsia="標楷體" w:hAnsi="Times New Roman"/>
                <w:sz w:val="28"/>
                <w:szCs w:val="28"/>
              </w:rPr>
              <w:t>依病情需要申報</w:t>
            </w:r>
          </w:p>
        </w:tc>
        <w:tc>
          <w:tcPr>
            <w:tcW w:w="21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napToGrid w:val="0"/>
              <w:spacing w:line="400" w:lineRule="exact"/>
              <w:rPr>
                <w:rFonts w:ascii="Times New Roman" w:eastAsia="標楷體" w:hAnsi="Times New Roman"/>
                <w:sz w:val="28"/>
                <w:szCs w:val="28"/>
              </w:rPr>
            </w:pPr>
            <w:r w:rsidRPr="002459BB">
              <w:rPr>
                <w:rFonts w:ascii="Times New Roman" w:eastAsia="標楷體" w:hAnsi="Times New Roman"/>
                <w:sz w:val="28"/>
                <w:szCs w:val="28"/>
              </w:rPr>
              <w:t>常規檢查每週以一次為限，若病情需要則不在此限</w:t>
            </w:r>
          </w:p>
        </w:tc>
        <w:tc>
          <w:tcPr>
            <w:tcW w:w="19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napToGrid w:val="0"/>
              <w:spacing w:line="400" w:lineRule="exact"/>
              <w:rPr>
                <w:rFonts w:ascii="Times New Roman" w:eastAsia="標楷體" w:hAnsi="Times New Roman"/>
                <w:sz w:val="28"/>
                <w:szCs w:val="28"/>
              </w:rPr>
            </w:pPr>
            <w:r w:rsidRPr="002459BB">
              <w:rPr>
                <w:rFonts w:ascii="Times New Roman" w:eastAsia="標楷體" w:hAnsi="Times New Roman"/>
                <w:sz w:val="28"/>
                <w:szCs w:val="28"/>
              </w:rPr>
              <w:t>有必要再做</w:t>
            </w:r>
          </w:p>
        </w:tc>
        <w:tc>
          <w:tcPr>
            <w:tcW w:w="190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napToGrid w:val="0"/>
              <w:spacing w:line="400" w:lineRule="exact"/>
              <w:rPr>
                <w:rFonts w:ascii="Times New Roman" w:eastAsia="標楷體" w:hAnsi="Times New Roman"/>
                <w:sz w:val="28"/>
                <w:szCs w:val="28"/>
              </w:rPr>
            </w:pPr>
            <w:r w:rsidRPr="002459BB">
              <w:rPr>
                <w:rFonts w:ascii="Times New Roman" w:eastAsia="標楷體" w:hAnsi="Times New Roman"/>
                <w:sz w:val="28"/>
                <w:szCs w:val="28"/>
              </w:rPr>
              <w:t>有必要再做</w:t>
            </w:r>
          </w:p>
        </w:tc>
      </w:tr>
      <w:tr w:rsidR="003D24F4" w:rsidRPr="002459BB" w:rsidTr="00C22DA0">
        <w:trPr>
          <w:jc w:val="center"/>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napToGrid w:val="0"/>
              <w:spacing w:line="400" w:lineRule="exact"/>
              <w:rPr>
                <w:rFonts w:ascii="Times New Roman" w:eastAsia="標楷體" w:hAnsi="Times New Roman"/>
                <w:sz w:val="28"/>
                <w:szCs w:val="28"/>
              </w:rPr>
            </w:pPr>
            <w:r w:rsidRPr="002459BB">
              <w:rPr>
                <w:rFonts w:ascii="Times New Roman" w:eastAsia="標楷體" w:hAnsi="Times New Roman"/>
                <w:sz w:val="28"/>
                <w:szCs w:val="28"/>
              </w:rPr>
              <w:t>血液常規檢查</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napToGrid w:val="0"/>
              <w:spacing w:line="400" w:lineRule="exact"/>
              <w:rPr>
                <w:rFonts w:ascii="Times New Roman" w:eastAsia="標楷體" w:hAnsi="Times New Roman"/>
                <w:sz w:val="28"/>
                <w:szCs w:val="28"/>
              </w:rPr>
            </w:pPr>
            <w:r w:rsidRPr="002459BB">
              <w:rPr>
                <w:rFonts w:ascii="Times New Roman" w:eastAsia="標楷體" w:hAnsi="Times New Roman"/>
                <w:sz w:val="28"/>
                <w:szCs w:val="28"/>
              </w:rPr>
              <w:t>依病情需要申報</w:t>
            </w:r>
          </w:p>
        </w:tc>
        <w:tc>
          <w:tcPr>
            <w:tcW w:w="21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napToGrid w:val="0"/>
              <w:spacing w:line="400" w:lineRule="exact"/>
              <w:rPr>
                <w:rFonts w:ascii="Times New Roman" w:eastAsia="標楷體" w:hAnsi="Times New Roman"/>
                <w:sz w:val="28"/>
                <w:szCs w:val="28"/>
              </w:rPr>
            </w:pPr>
            <w:r w:rsidRPr="002459BB">
              <w:rPr>
                <w:rFonts w:ascii="Times New Roman" w:eastAsia="標楷體" w:hAnsi="Times New Roman"/>
                <w:sz w:val="28"/>
                <w:szCs w:val="28"/>
              </w:rPr>
              <w:t>依病情需要申報</w:t>
            </w:r>
          </w:p>
        </w:tc>
        <w:tc>
          <w:tcPr>
            <w:tcW w:w="19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napToGrid w:val="0"/>
              <w:spacing w:line="400" w:lineRule="exact"/>
              <w:rPr>
                <w:rFonts w:ascii="Times New Roman" w:eastAsia="標楷體" w:hAnsi="Times New Roman"/>
                <w:sz w:val="28"/>
                <w:szCs w:val="28"/>
              </w:rPr>
            </w:pPr>
            <w:r w:rsidRPr="002459BB">
              <w:rPr>
                <w:rFonts w:ascii="Times New Roman" w:eastAsia="標楷體" w:hAnsi="Times New Roman"/>
                <w:sz w:val="28"/>
                <w:szCs w:val="28"/>
              </w:rPr>
              <w:t>有必要再做</w:t>
            </w:r>
          </w:p>
        </w:tc>
        <w:tc>
          <w:tcPr>
            <w:tcW w:w="190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napToGrid w:val="0"/>
              <w:spacing w:line="400" w:lineRule="exact"/>
              <w:rPr>
                <w:rFonts w:ascii="Times New Roman" w:eastAsia="標楷體" w:hAnsi="Times New Roman"/>
                <w:sz w:val="28"/>
                <w:szCs w:val="28"/>
              </w:rPr>
            </w:pPr>
            <w:r w:rsidRPr="002459BB">
              <w:rPr>
                <w:rFonts w:ascii="Times New Roman" w:eastAsia="標楷體" w:hAnsi="Times New Roman"/>
                <w:sz w:val="28"/>
                <w:szCs w:val="28"/>
              </w:rPr>
              <w:t>有必要再做</w:t>
            </w:r>
          </w:p>
        </w:tc>
      </w:tr>
      <w:tr w:rsidR="003D24F4" w:rsidRPr="002459BB" w:rsidTr="00C22DA0">
        <w:trPr>
          <w:jc w:val="center"/>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napToGrid w:val="0"/>
              <w:spacing w:line="400" w:lineRule="exact"/>
              <w:rPr>
                <w:rFonts w:ascii="Times New Roman" w:eastAsia="標楷體" w:hAnsi="Times New Roman"/>
                <w:sz w:val="28"/>
                <w:szCs w:val="28"/>
              </w:rPr>
            </w:pPr>
            <w:r w:rsidRPr="002459BB">
              <w:rPr>
                <w:rFonts w:ascii="Times New Roman" w:eastAsia="標楷體" w:hAnsi="Times New Roman"/>
                <w:sz w:val="28"/>
                <w:szCs w:val="28"/>
              </w:rPr>
              <w:t>血氧濃度偵測</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napToGrid w:val="0"/>
              <w:spacing w:line="400" w:lineRule="exact"/>
              <w:rPr>
                <w:rFonts w:ascii="Times New Roman" w:eastAsia="標楷體" w:hAnsi="Times New Roman"/>
                <w:sz w:val="28"/>
                <w:szCs w:val="28"/>
              </w:rPr>
            </w:pPr>
            <w:r w:rsidRPr="002459BB">
              <w:rPr>
                <w:rFonts w:ascii="Times New Roman" w:eastAsia="標楷體" w:hAnsi="Times New Roman"/>
                <w:sz w:val="28"/>
                <w:szCs w:val="28"/>
              </w:rPr>
              <w:t>附紀錄</w:t>
            </w:r>
          </w:p>
        </w:tc>
        <w:tc>
          <w:tcPr>
            <w:tcW w:w="21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napToGrid w:val="0"/>
              <w:spacing w:line="400" w:lineRule="exact"/>
              <w:rPr>
                <w:rFonts w:ascii="Times New Roman" w:eastAsia="標楷體" w:hAnsi="Times New Roman"/>
                <w:sz w:val="28"/>
                <w:szCs w:val="28"/>
              </w:rPr>
            </w:pPr>
            <w:r w:rsidRPr="002459BB">
              <w:rPr>
                <w:rFonts w:ascii="Times New Roman" w:eastAsia="標楷體" w:hAnsi="Times New Roman"/>
                <w:sz w:val="28"/>
                <w:szCs w:val="28"/>
              </w:rPr>
              <w:t>附紀錄</w:t>
            </w:r>
          </w:p>
        </w:tc>
        <w:tc>
          <w:tcPr>
            <w:tcW w:w="19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napToGrid w:val="0"/>
              <w:spacing w:line="400" w:lineRule="exact"/>
              <w:rPr>
                <w:rFonts w:ascii="Times New Roman" w:eastAsia="標楷體" w:hAnsi="Times New Roman"/>
                <w:sz w:val="28"/>
                <w:szCs w:val="28"/>
              </w:rPr>
            </w:pPr>
            <w:r w:rsidRPr="002459BB">
              <w:rPr>
                <w:rFonts w:ascii="Times New Roman" w:eastAsia="標楷體" w:hAnsi="Times New Roman"/>
                <w:sz w:val="28"/>
                <w:szCs w:val="28"/>
              </w:rPr>
              <w:t>有必要再做</w:t>
            </w:r>
          </w:p>
        </w:tc>
        <w:tc>
          <w:tcPr>
            <w:tcW w:w="190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napToGrid w:val="0"/>
              <w:spacing w:line="400" w:lineRule="exact"/>
              <w:rPr>
                <w:rFonts w:ascii="Times New Roman" w:eastAsia="標楷體" w:hAnsi="Times New Roman"/>
                <w:sz w:val="28"/>
                <w:szCs w:val="28"/>
              </w:rPr>
            </w:pPr>
            <w:r w:rsidRPr="002459BB">
              <w:rPr>
                <w:rFonts w:ascii="Times New Roman" w:eastAsia="標楷體" w:hAnsi="Times New Roman"/>
                <w:sz w:val="28"/>
                <w:szCs w:val="28"/>
              </w:rPr>
              <w:t>有必要再做</w:t>
            </w:r>
          </w:p>
        </w:tc>
      </w:tr>
      <w:tr w:rsidR="003D24F4" w:rsidRPr="002459BB" w:rsidTr="00C22DA0">
        <w:trPr>
          <w:jc w:val="center"/>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napToGrid w:val="0"/>
              <w:spacing w:line="400" w:lineRule="exact"/>
              <w:rPr>
                <w:rFonts w:ascii="Times New Roman" w:eastAsia="標楷體" w:hAnsi="Times New Roman"/>
                <w:sz w:val="28"/>
                <w:szCs w:val="28"/>
              </w:rPr>
            </w:pPr>
            <w:r w:rsidRPr="002459BB">
              <w:rPr>
                <w:rFonts w:ascii="Times New Roman" w:eastAsia="標楷體" w:hAnsi="Times New Roman"/>
                <w:sz w:val="28"/>
                <w:szCs w:val="28"/>
              </w:rPr>
              <w:t>脫離指標</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napToGrid w:val="0"/>
              <w:spacing w:line="400" w:lineRule="exact"/>
              <w:rPr>
                <w:rFonts w:ascii="Times New Roman" w:eastAsia="標楷體" w:hAnsi="Times New Roman"/>
                <w:sz w:val="28"/>
                <w:szCs w:val="28"/>
              </w:rPr>
            </w:pPr>
            <w:r w:rsidRPr="002459BB">
              <w:rPr>
                <w:rFonts w:ascii="Times New Roman" w:eastAsia="標楷體" w:hAnsi="Times New Roman"/>
                <w:sz w:val="28"/>
                <w:szCs w:val="28"/>
              </w:rPr>
              <w:t>附紀錄</w:t>
            </w:r>
          </w:p>
        </w:tc>
        <w:tc>
          <w:tcPr>
            <w:tcW w:w="21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napToGrid w:val="0"/>
              <w:spacing w:line="400" w:lineRule="exact"/>
              <w:rPr>
                <w:rFonts w:ascii="Times New Roman" w:eastAsia="標楷體" w:hAnsi="Times New Roman"/>
                <w:sz w:val="28"/>
                <w:szCs w:val="28"/>
              </w:rPr>
            </w:pPr>
            <w:r w:rsidRPr="002459BB">
              <w:rPr>
                <w:rFonts w:ascii="Times New Roman" w:eastAsia="標楷體" w:hAnsi="Times New Roman"/>
                <w:sz w:val="28"/>
                <w:szCs w:val="28"/>
              </w:rPr>
              <w:t>附紀錄</w:t>
            </w:r>
          </w:p>
        </w:tc>
        <w:tc>
          <w:tcPr>
            <w:tcW w:w="19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napToGrid w:val="0"/>
              <w:spacing w:line="400" w:lineRule="exact"/>
              <w:rPr>
                <w:rFonts w:ascii="Times New Roman" w:eastAsia="標楷體" w:hAnsi="Times New Roman"/>
                <w:sz w:val="28"/>
                <w:szCs w:val="28"/>
              </w:rPr>
            </w:pPr>
            <w:r w:rsidRPr="002459BB">
              <w:rPr>
                <w:rFonts w:ascii="Times New Roman" w:eastAsia="標楷體" w:hAnsi="Times New Roman"/>
                <w:sz w:val="28"/>
                <w:szCs w:val="28"/>
              </w:rPr>
              <w:t>有必要再做</w:t>
            </w:r>
          </w:p>
        </w:tc>
        <w:tc>
          <w:tcPr>
            <w:tcW w:w="190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napToGrid w:val="0"/>
              <w:spacing w:line="400" w:lineRule="exact"/>
              <w:rPr>
                <w:rFonts w:ascii="Times New Roman" w:eastAsia="標楷體" w:hAnsi="Times New Roman"/>
                <w:sz w:val="28"/>
                <w:szCs w:val="28"/>
              </w:rPr>
            </w:pPr>
            <w:r w:rsidRPr="002459BB">
              <w:rPr>
                <w:rFonts w:ascii="Times New Roman" w:eastAsia="標楷體" w:hAnsi="Times New Roman"/>
                <w:sz w:val="28"/>
                <w:szCs w:val="28"/>
              </w:rPr>
              <w:t>有必要再做</w:t>
            </w:r>
          </w:p>
        </w:tc>
      </w:tr>
      <w:tr w:rsidR="003D24F4" w:rsidRPr="002459BB" w:rsidTr="00C22DA0">
        <w:trPr>
          <w:jc w:val="center"/>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napToGrid w:val="0"/>
              <w:spacing w:line="400" w:lineRule="exact"/>
              <w:rPr>
                <w:rFonts w:ascii="Times New Roman" w:eastAsia="標楷體" w:hAnsi="Times New Roman"/>
                <w:sz w:val="28"/>
                <w:szCs w:val="28"/>
              </w:rPr>
            </w:pPr>
            <w:r w:rsidRPr="002459BB">
              <w:rPr>
                <w:rFonts w:ascii="Times New Roman" w:eastAsia="標楷體" w:hAnsi="Times New Roman"/>
                <w:sz w:val="28"/>
                <w:szCs w:val="28"/>
              </w:rPr>
              <w:t>體位引流</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napToGrid w:val="0"/>
              <w:spacing w:line="400" w:lineRule="exact"/>
              <w:rPr>
                <w:rFonts w:ascii="Times New Roman" w:eastAsia="標楷體" w:hAnsi="Times New Roman"/>
                <w:sz w:val="28"/>
                <w:szCs w:val="28"/>
              </w:rPr>
            </w:pPr>
            <w:r w:rsidRPr="002459BB">
              <w:rPr>
                <w:rFonts w:ascii="Times New Roman" w:eastAsia="標楷體" w:hAnsi="Times New Roman"/>
                <w:sz w:val="28"/>
                <w:szCs w:val="28"/>
              </w:rPr>
              <w:t>附紀錄</w:t>
            </w:r>
          </w:p>
        </w:tc>
        <w:tc>
          <w:tcPr>
            <w:tcW w:w="21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napToGrid w:val="0"/>
              <w:spacing w:line="400" w:lineRule="exact"/>
              <w:rPr>
                <w:rFonts w:ascii="Times New Roman" w:eastAsia="標楷體" w:hAnsi="Times New Roman"/>
                <w:sz w:val="28"/>
                <w:szCs w:val="28"/>
              </w:rPr>
            </w:pPr>
            <w:r w:rsidRPr="002459BB">
              <w:rPr>
                <w:rFonts w:ascii="Times New Roman" w:eastAsia="標楷體" w:hAnsi="Times New Roman"/>
                <w:sz w:val="28"/>
                <w:szCs w:val="28"/>
              </w:rPr>
              <w:t>附紀錄</w:t>
            </w:r>
          </w:p>
        </w:tc>
        <w:tc>
          <w:tcPr>
            <w:tcW w:w="19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napToGrid w:val="0"/>
              <w:spacing w:line="400" w:lineRule="exact"/>
              <w:rPr>
                <w:rFonts w:ascii="Times New Roman" w:eastAsia="標楷體" w:hAnsi="Times New Roman"/>
                <w:sz w:val="28"/>
                <w:szCs w:val="28"/>
              </w:rPr>
            </w:pPr>
            <w:r w:rsidRPr="002459BB">
              <w:rPr>
                <w:rFonts w:ascii="Times New Roman" w:eastAsia="標楷體" w:hAnsi="Times New Roman"/>
                <w:sz w:val="28"/>
                <w:szCs w:val="28"/>
              </w:rPr>
              <w:t>僅做翻身不能申報</w:t>
            </w:r>
          </w:p>
        </w:tc>
        <w:tc>
          <w:tcPr>
            <w:tcW w:w="190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napToGrid w:val="0"/>
              <w:spacing w:line="400" w:lineRule="exact"/>
              <w:rPr>
                <w:rFonts w:ascii="Times New Roman" w:eastAsia="標楷體" w:hAnsi="Times New Roman"/>
                <w:sz w:val="28"/>
                <w:szCs w:val="28"/>
              </w:rPr>
            </w:pPr>
            <w:r w:rsidRPr="002459BB">
              <w:rPr>
                <w:rFonts w:ascii="Times New Roman" w:eastAsia="標楷體" w:hAnsi="Times New Roman"/>
                <w:sz w:val="28"/>
                <w:szCs w:val="28"/>
              </w:rPr>
              <w:t>僅做翻身不能申報</w:t>
            </w:r>
          </w:p>
        </w:tc>
      </w:tr>
      <w:tr w:rsidR="003D24F4" w:rsidRPr="002459BB" w:rsidTr="00C22DA0">
        <w:trPr>
          <w:jc w:val="center"/>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napToGrid w:val="0"/>
              <w:spacing w:line="400" w:lineRule="exact"/>
              <w:rPr>
                <w:rFonts w:ascii="Times New Roman" w:eastAsia="標楷體" w:hAnsi="Times New Roman"/>
                <w:sz w:val="28"/>
                <w:szCs w:val="28"/>
              </w:rPr>
            </w:pPr>
            <w:r w:rsidRPr="002459BB">
              <w:rPr>
                <w:rFonts w:ascii="Times New Roman" w:eastAsia="標楷體" w:hAnsi="Times New Roman"/>
                <w:sz w:val="28"/>
                <w:szCs w:val="28"/>
              </w:rPr>
              <w:t>呼吸復健</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napToGrid w:val="0"/>
              <w:spacing w:line="400" w:lineRule="exact"/>
              <w:rPr>
                <w:rFonts w:ascii="Times New Roman" w:eastAsia="標楷體" w:hAnsi="Times New Roman"/>
                <w:sz w:val="28"/>
                <w:szCs w:val="28"/>
              </w:rPr>
            </w:pPr>
            <w:r w:rsidRPr="002459BB">
              <w:rPr>
                <w:rFonts w:ascii="Times New Roman" w:eastAsia="標楷體" w:hAnsi="Times New Roman"/>
                <w:sz w:val="28"/>
                <w:szCs w:val="28"/>
              </w:rPr>
              <w:t>附紀錄</w:t>
            </w:r>
          </w:p>
        </w:tc>
        <w:tc>
          <w:tcPr>
            <w:tcW w:w="21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napToGrid w:val="0"/>
              <w:spacing w:line="400" w:lineRule="exact"/>
              <w:rPr>
                <w:rFonts w:ascii="Times New Roman" w:eastAsia="標楷體" w:hAnsi="Times New Roman"/>
                <w:sz w:val="28"/>
                <w:szCs w:val="28"/>
              </w:rPr>
            </w:pPr>
            <w:r w:rsidRPr="002459BB">
              <w:rPr>
                <w:rFonts w:ascii="Times New Roman" w:eastAsia="標楷體" w:hAnsi="Times New Roman"/>
                <w:sz w:val="28"/>
                <w:szCs w:val="28"/>
              </w:rPr>
              <w:t>附紀錄</w:t>
            </w:r>
          </w:p>
        </w:tc>
        <w:tc>
          <w:tcPr>
            <w:tcW w:w="19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napToGrid w:val="0"/>
              <w:spacing w:line="400" w:lineRule="exact"/>
              <w:rPr>
                <w:rFonts w:ascii="Times New Roman" w:eastAsia="標楷體" w:hAnsi="Times New Roman"/>
                <w:sz w:val="28"/>
                <w:szCs w:val="28"/>
              </w:rPr>
            </w:pPr>
            <w:r w:rsidRPr="002459BB">
              <w:rPr>
                <w:rFonts w:ascii="Times New Roman" w:eastAsia="標楷體" w:hAnsi="Times New Roman"/>
                <w:sz w:val="28"/>
                <w:szCs w:val="28"/>
              </w:rPr>
              <w:t>僅做翻身不能申報</w:t>
            </w:r>
          </w:p>
        </w:tc>
        <w:tc>
          <w:tcPr>
            <w:tcW w:w="190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napToGrid w:val="0"/>
              <w:spacing w:line="400" w:lineRule="exact"/>
              <w:rPr>
                <w:rFonts w:ascii="Times New Roman" w:eastAsia="標楷體" w:hAnsi="Times New Roman"/>
                <w:sz w:val="28"/>
                <w:szCs w:val="28"/>
              </w:rPr>
            </w:pPr>
            <w:r w:rsidRPr="002459BB">
              <w:rPr>
                <w:rFonts w:ascii="Times New Roman" w:eastAsia="標楷體" w:hAnsi="Times New Roman"/>
                <w:sz w:val="28"/>
                <w:szCs w:val="28"/>
              </w:rPr>
              <w:t>僅做翻身不能申報</w:t>
            </w:r>
          </w:p>
        </w:tc>
      </w:tr>
      <w:tr w:rsidR="003D24F4" w:rsidRPr="002459BB" w:rsidTr="00C22DA0">
        <w:trPr>
          <w:jc w:val="center"/>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napToGrid w:val="0"/>
              <w:spacing w:line="400" w:lineRule="exact"/>
              <w:rPr>
                <w:rFonts w:ascii="Times New Roman" w:eastAsia="標楷體" w:hAnsi="Times New Roman"/>
                <w:sz w:val="28"/>
                <w:szCs w:val="28"/>
              </w:rPr>
            </w:pPr>
            <w:r w:rsidRPr="002459BB">
              <w:rPr>
                <w:rFonts w:ascii="Times New Roman" w:eastAsia="標楷體" w:hAnsi="Times New Roman"/>
                <w:sz w:val="28"/>
                <w:szCs w:val="28"/>
              </w:rPr>
              <w:t>支氣管擴張劑</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napToGrid w:val="0"/>
              <w:spacing w:line="400" w:lineRule="exact"/>
              <w:rPr>
                <w:rFonts w:ascii="Times New Roman" w:eastAsia="標楷體" w:hAnsi="Times New Roman"/>
                <w:sz w:val="28"/>
                <w:szCs w:val="28"/>
              </w:rPr>
            </w:pPr>
            <w:r w:rsidRPr="002459BB">
              <w:rPr>
                <w:rFonts w:ascii="Times New Roman" w:eastAsia="標楷體" w:hAnsi="Times New Roman"/>
                <w:sz w:val="28"/>
                <w:szCs w:val="28"/>
              </w:rPr>
              <w:t>依適應症，時效，附紀錄</w:t>
            </w:r>
          </w:p>
        </w:tc>
        <w:tc>
          <w:tcPr>
            <w:tcW w:w="21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napToGrid w:val="0"/>
              <w:spacing w:line="400" w:lineRule="exact"/>
              <w:rPr>
                <w:rFonts w:ascii="Times New Roman" w:eastAsia="標楷體" w:hAnsi="Times New Roman"/>
                <w:sz w:val="28"/>
                <w:szCs w:val="28"/>
              </w:rPr>
            </w:pPr>
            <w:r w:rsidRPr="002459BB">
              <w:rPr>
                <w:rFonts w:ascii="Times New Roman" w:eastAsia="標楷體" w:hAnsi="Times New Roman"/>
                <w:sz w:val="28"/>
                <w:szCs w:val="28"/>
              </w:rPr>
              <w:t>依適應症，時效，附紀錄</w:t>
            </w:r>
          </w:p>
        </w:tc>
        <w:tc>
          <w:tcPr>
            <w:tcW w:w="19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napToGrid w:val="0"/>
              <w:spacing w:line="400" w:lineRule="exact"/>
              <w:rPr>
                <w:rFonts w:ascii="Times New Roman" w:eastAsia="標楷體" w:hAnsi="Times New Roman"/>
                <w:sz w:val="28"/>
                <w:szCs w:val="28"/>
              </w:rPr>
            </w:pPr>
            <w:r w:rsidRPr="002459BB">
              <w:rPr>
                <w:rFonts w:ascii="Times New Roman" w:eastAsia="標楷體" w:hAnsi="Times New Roman"/>
                <w:sz w:val="28"/>
                <w:szCs w:val="28"/>
              </w:rPr>
              <w:t>有必要再做</w:t>
            </w:r>
          </w:p>
        </w:tc>
        <w:tc>
          <w:tcPr>
            <w:tcW w:w="190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napToGrid w:val="0"/>
              <w:spacing w:line="400" w:lineRule="exact"/>
              <w:rPr>
                <w:rFonts w:ascii="Times New Roman" w:eastAsia="標楷體" w:hAnsi="Times New Roman"/>
                <w:sz w:val="28"/>
                <w:szCs w:val="28"/>
              </w:rPr>
            </w:pPr>
            <w:r w:rsidRPr="002459BB">
              <w:rPr>
                <w:rFonts w:ascii="Times New Roman" w:eastAsia="標楷體" w:hAnsi="Times New Roman"/>
                <w:sz w:val="28"/>
                <w:szCs w:val="28"/>
              </w:rPr>
              <w:t>有必要再做</w:t>
            </w:r>
          </w:p>
        </w:tc>
      </w:tr>
      <w:tr w:rsidR="003D24F4" w:rsidRPr="002459BB" w:rsidTr="00C22DA0">
        <w:trPr>
          <w:jc w:val="center"/>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napToGrid w:val="0"/>
              <w:spacing w:line="400" w:lineRule="exact"/>
              <w:rPr>
                <w:rFonts w:ascii="Times New Roman" w:eastAsia="標楷體" w:hAnsi="Times New Roman"/>
                <w:sz w:val="28"/>
                <w:szCs w:val="28"/>
              </w:rPr>
            </w:pPr>
            <w:r w:rsidRPr="002459BB">
              <w:rPr>
                <w:rFonts w:ascii="Times New Roman" w:eastAsia="標楷體" w:hAnsi="Times New Roman"/>
                <w:sz w:val="28"/>
                <w:szCs w:val="28"/>
              </w:rPr>
              <w:t>噴霧治療</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napToGrid w:val="0"/>
              <w:spacing w:line="400" w:lineRule="exact"/>
              <w:rPr>
                <w:rFonts w:ascii="Times New Roman" w:eastAsia="標楷體" w:hAnsi="Times New Roman"/>
                <w:sz w:val="28"/>
                <w:szCs w:val="28"/>
              </w:rPr>
            </w:pPr>
            <w:r w:rsidRPr="002459BB">
              <w:rPr>
                <w:rFonts w:ascii="Times New Roman" w:eastAsia="標楷體" w:hAnsi="Times New Roman"/>
                <w:sz w:val="28"/>
                <w:szCs w:val="28"/>
              </w:rPr>
              <w:t>依適應症，時效，附紀錄</w:t>
            </w:r>
          </w:p>
        </w:tc>
        <w:tc>
          <w:tcPr>
            <w:tcW w:w="21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napToGrid w:val="0"/>
              <w:spacing w:line="400" w:lineRule="exact"/>
              <w:rPr>
                <w:rFonts w:ascii="Times New Roman" w:eastAsia="標楷體" w:hAnsi="Times New Roman"/>
                <w:sz w:val="28"/>
                <w:szCs w:val="28"/>
              </w:rPr>
            </w:pPr>
            <w:r w:rsidRPr="002459BB">
              <w:rPr>
                <w:rFonts w:ascii="Times New Roman" w:eastAsia="標楷體" w:hAnsi="Times New Roman"/>
                <w:sz w:val="28"/>
                <w:szCs w:val="28"/>
              </w:rPr>
              <w:t>依適應症，時效，附紀錄</w:t>
            </w:r>
          </w:p>
        </w:tc>
        <w:tc>
          <w:tcPr>
            <w:tcW w:w="19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napToGrid w:val="0"/>
              <w:spacing w:line="400" w:lineRule="exact"/>
              <w:rPr>
                <w:rFonts w:ascii="Times New Roman" w:eastAsia="標楷體" w:hAnsi="Times New Roman"/>
                <w:sz w:val="28"/>
                <w:szCs w:val="28"/>
              </w:rPr>
            </w:pPr>
            <w:r w:rsidRPr="002459BB">
              <w:rPr>
                <w:rFonts w:ascii="Times New Roman" w:eastAsia="標楷體" w:hAnsi="Times New Roman"/>
                <w:sz w:val="28"/>
                <w:szCs w:val="28"/>
              </w:rPr>
              <w:t>有必要再做</w:t>
            </w:r>
          </w:p>
        </w:tc>
        <w:tc>
          <w:tcPr>
            <w:tcW w:w="190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napToGrid w:val="0"/>
              <w:spacing w:line="400" w:lineRule="exact"/>
              <w:rPr>
                <w:rFonts w:ascii="Times New Roman" w:eastAsia="標楷體" w:hAnsi="Times New Roman"/>
                <w:sz w:val="28"/>
                <w:szCs w:val="28"/>
              </w:rPr>
            </w:pPr>
            <w:r w:rsidRPr="002459BB">
              <w:rPr>
                <w:rFonts w:ascii="Times New Roman" w:eastAsia="標楷體" w:hAnsi="Times New Roman"/>
                <w:sz w:val="28"/>
                <w:szCs w:val="28"/>
              </w:rPr>
              <w:t>有必要再做</w:t>
            </w:r>
          </w:p>
        </w:tc>
      </w:tr>
      <w:tr w:rsidR="003D24F4" w:rsidRPr="002459BB" w:rsidTr="00C22DA0">
        <w:trPr>
          <w:jc w:val="center"/>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napToGrid w:val="0"/>
              <w:spacing w:line="400" w:lineRule="exact"/>
              <w:rPr>
                <w:rFonts w:ascii="Times New Roman" w:eastAsia="標楷體" w:hAnsi="Times New Roman"/>
                <w:sz w:val="28"/>
                <w:szCs w:val="28"/>
              </w:rPr>
            </w:pPr>
            <w:r w:rsidRPr="002459BB">
              <w:rPr>
                <w:rFonts w:ascii="Times New Roman" w:eastAsia="標楷體" w:hAnsi="Times New Roman"/>
                <w:sz w:val="28"/>
                <w:szCs w:val="28"/>
              </w:rPr>
              <w:t>一般復健</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napToGrid w:val="0"/>
              <w:spacing w:line="400" w:lineRule="exact"/>
              <w:rPr>
                <w:rFonts w:ascii="Times New Roman" w:eastAsia="標楷體" w:hAnsi="Times New Roman"/>
                <w:sz w:val="28"/>
                <w:szCs w:val="28"/>
              </w:rPr>
            </w:pPr>
            <w:r w:rsidRPr="002459BB">
              <w:rPr>
                <w:rFonts w:ascii="Times New Roman" w:eastAsia="標楷體" w:hAnsi="Times New Roman"/>
                <w:sz w:val="28"/>
                <w:szCs w:val="28"/>
              </w:rPr>
              <w:t>有必要再做</w:t>
            </w:r>
          </w:p>
        </w:tc>
        <w:tc>
          <w:tcPr>
            <w:tcW w:w="21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napToGrid w:val="0"/>
              <w:spacing w:line="400" w:lineRule="exact"/>
              <w:rPr>
                <w:rFonts w:ascii="Times New Roman" w:eastAsia="標楷體" w:hAnsi="Times New Roman"/>
                <w:sz w:val="28"/>
                <w:szCs w:val="28"/>
              </w:rPr>
            </w:pPr>
            <w:r w:rsidRPr="002459BB">
              <w:rPr>
                <w:rFonts w:ascii="Times New Roman" w:eastAsia="標楷體" w:hAnsi="Times New Roman"/>
                <w:sz w:val="28"/>
                <w:szCs w:val="28"/>
              </w:rPr>
              <w:t>有必要再做</w:t>
            </w:r>
          </w:p>
        </w:tc>
        <w:tc>
          <w:tcPr>
            <w:tcW w:w="19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napToGrid w:val="0"/>
              <w:spacing w:line="400" w:lineRule="exact"/>
              <w:rPr>
                <w:rFonts w:ascii="Times New Roman" w:eastAsia="標楷體" w:hAnsi="Times New Roman"/>
                <w:sz w:val="28"/>
                <w:szCs w:val="28"/>
              </w:rPr>
            </w:pPr>
            <w:r w:rsidRPr="002459BB">
              <w:rPr>
                <w:rFonts w:ascii="Times New Roman" w:eastAsia="標楷體" w:hAnsi="Times New Roman"/>
                <w:sz w:val="28"/>
                <w:szCs w:val="28"/>
              </w:rPr>
              <w:t>有必要再做</w:t>
            </w:r>
          </w:p>
        </w:tc>
        <w:tc>
          <w:tcPr>
            <w:tcW w:w="190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napToGrid w:val="0"/>
              <w:spacing w:line="400" w:lineRule="exact"/>
              <w:rPr>
                <w:rFonts w:ascii="Times New Roman" w:eastAsia="標楷體" w:hAnsi="Times New Roman"/>
                <w:sz w:val="28"/>
                <w:szCs w:val="28"/>
              </w:rPr>
            </w:pPr>
            <w:r w:rsidRPr="002459BB">
              <w:rPr>
                <w:rFonts w:ascii="Times New Roman" w:eastAsia="標楷體" w:hAnsi="Times New Roman"/>
                <w:sz w:val="28"/>
                <w:szCs w:val="28"/>
              </w:rPr>
              <w:t>有必要再做</w:t>
            </w:r>
          </w:p>
        </w:tc>
      </w:tr>
    </w:tbl>
    <w:p w:rsidR="000257EE" w:rsidRPr="002459BB" w:rsidRDefault="005E147B">
      <w:pPr>
        <w:pageBreakBefore/>
        <w:jc w:val="center"/>
        <w:rPr>
          <w:rFonts w:ascii="Times New Roman" w:hAnsi="Times New Roman"/>
        </w:rPr>
      </w:pPr>
      <w:r w:rsidRPr="002459BB">
        <w:rPr>
          <w:rFonts w:ascii="Times New Roman" w:eastAsia="標楷體" w:hAnsi="Times New Roman"/>
          <w:b/>
          <w:noProof/>
          <w:sz w:val="28"/>
          <w:szCs w:val="28"/>
        </w:rPr>
        <w:lastRenderedPageBreak/>
        <mc:AlternateContent>
          <mc:Choice Requires="wps">
            <w:drawing>
              <wp:anchor distT="0" distB="0" distL="114300" distR="114300" simplePos="0" relativeHeight="251676672" behindDoc="0" locked="0" layoutInCell="1" allowOverlap="1" wp14:anchorId="0951E22E" wp14:editId="255EAB12">
                <wp:simplePos x="0" y="0"/>
                <wp:positionH relativeFrom="column">
                  <wp:posOffset>5294630</wp:posOffset>
                </wp:positionH>
                <wp:positionV relativeFrom="paragraph">
                  <wp:posOffset>-331470</wp:posOffset>
                </wp:positionV>
                <wp:extent cx="568960" cy="320675"/>
                <wp:effectExtent l="0" t="0" r="21590" b="22225"/>
                <wp:wrapNone/>
                <wp:docPr id="38"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960" cy="32067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918F1" w:rsidRDefault="001918F1">
                            <w:r>
                              <w:rPr>
                                <w:rFonts w:ascii="標楷體" w:eastAsia="標楷體" w:hAnsi="標楷體"/>
                              </w:rPr>
                              <w:t>附表</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0951E22E" id="Text Box 109" o:spid="_x0000_s1028" type="#_x0000_t202" style="position:absolute;left:0;text-align:left;margin-left:416.9pt;margin-top:-26.1pt;width:44.8pt;height:25.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" filled="f" strokeweight=".5pt">
                <v:textbox>
                  <w:txbxContent>
                    <w:p w:rsidR="001918F1" w:rsidRDefault="001918F1">
                      <w:r>
                        <w:rPr>
                          <w:rFonts w:ascii="標楷體" w:eastAsia="標楷體" w:hAnsi="標楷體"/>
                        </w:rPr>
                        <w:t>附表</w:t>
                      </w:r>
                    </w:p>
                  </w:txbxContent>
                </v:textbox>
              </v:shape>
            </w:pict>
          </mc:Fallback>
        </mc:AlternateContent>
      </w:r>
      <w:r w:rsidR="00274757" w:rsidRPr="002459BB">
        <w:rPr>
          <w:rFonts w:ascii="Times New Roman" w:eastAsia="標楷體" w:hAnsi="Times New Roman"/>
          <w:b/>
          <w:sz w:val="28"/>
          <w:szCs w:val="28"/>
        </w:rPr>
        <w:t>呼吸照護病房階段</w:t>
      </w:r>
      <w:r w:rsidR="00C54EE9" w:rsidRPr="002459BB">
        <w:rPr>
          <w:rFonts w:ascii="Times New Roman" w:eastAsia="標楷體" w:hAnsi="Times New Roman"/>
          <w:b/>
          <w:sz w:val="28"/>
          <w:szCs w:val="28"/>
        </w:rPr>
        <w:t>(</w:t>
      </w:r>
      <w:r w:rsidR="00274757" w:rsidRPr="002459BB">
        <w:rPr>
          <w:rFonts w:ascii="Times New Roman" w:eastAsia="標楷體" w:hAnsi="Times New Roman"/>
          <w:b/>
          <w:sz w:val="28"/>
          <w:szCs w:val="28"/>
        </w:rPr>
        <w:t>包括一般病房之呼吸器依賴病患</w:t>
      </w:r>
      <w:r w:rsidR="00C54EE9" w:rsidRPr="002459BB">
        <w:rPr>
          <w:rFonts w:ascii="Times New Roman" w:eastAsia="標楷體" w:hAnsi="Times New Roman"/>
          <w:b/>
          <w:sz w:val="28"/>
          <w:szCs w:val="28"/>
        </w:rPr>
        <w:t>)</w:t>
      </w:r>
      <w:r w:rsidR="00274757" w:rsidRPr="002459BB">
        <w:rPr>
          <w:rFonts w:ascii="Times New Roman" w:eastAsia="標楷體" w:hAnsi="Times New Roman"/>
          <w:b/>
          <w:sz w:val="28"/>
          <w:szCs w:val="28"/>
        </w:rPr>
        <w:t>審查原則</w:t>
      </w:r>
    </w:p>
    <w:tbl>
      <w:tblPr>
        <w:tblW w:w="9286" w:type="dxa"/>
        <w:tblCellMar>
          <w:left w:w="10" w:type="dxa"/>
          <w:right w:w="10" w:type="dxa"/>
        </w:tblCellMar>
        <w:tblLook w:val="04A0" w:firstRow="1" w:lastRow="0" w:firstColumn="1" w:lastColumn="0" w:noHBand="0" w:noVBand="1"/>
      </w:tblPr>
      <w:tblGrid>
        <w:gridCol w:w="4760"/>
        <w:gridCol w:w="4526"/>
      </w:tblGrid>
      <w:tr w:rsidR="00412F21" w:rsidRPr="002459BB">
        <w:tc>
          <w:tcPr>
            <w:tcW w:w="4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57EE" w:rsidRPr="002459BB" w:rsidRDefault="00274757">
            <w:pPr>
              <w:jc w:val="center"/>
              <w:rPr>
                <w:rFonts w:ascii="Times New Roman" w:eastAsia="標楷體" w:hAnsi="Times New Roman"/>
                <w:sz w:val="28"/>
                <w:szCs w:val="28"/>
              </w:rPr>
            </w:pPr>
            <w:r w:rsidRPr="002459BB">
              <w:rPr>
                <w:rFonts w:ascii="Times New Roman" w:eastAsia="標楷體" w:hAnsi="Times New Roman"/>
                <w:sz w:val="28"/>
                <w:szCs w:val="28"/>
              </w:rPr>
              <w:t>審查面向</w:t>
            </w:r>
          </w:p>
        </w:tc>
        <w:tc>
          <w:tcPr>
            <w:tcW w:w="45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57EE" w:rsidRPr="002459BB" w:rsidRDefault="00274757">
            <w:pPr>
              <w:jc w:val="center"/>
              <w:rPr>
                <w:rFonts w:ascii="Times New Roman" w:eastAsia="標楷體" w:hAnsi="Times New Roman"/>
                <w:sz w:val="28"/>
                <w:szCs w:val="28"/>
              </w:rPr>
            </w:pPr>
            <w:r w:rsidRPr="002459BB">
              <w:rPr>
                <w:rFonts w:ascii="Times New Roman" w:eastAsia="標楷體" w:hAnsi="Times New Roman"/>
                <w:sz w:val="28"/>
                <w:szCs w:val="28"/>
              </w:rPr>
              <w:t>審查原則</w:t>
            </w:r>
          </w:p>
        </w:tc>
      </w:tr>
      <w:tr w:rsidR="00412F21" w:rsidRPr="002459BB">
        <w:tc>
          <w:tcPr>
            <w:tcW w:w="4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57EE" w:rsidRPr="002459BB" w:rsidRDefault="00274757">
            <w:pPr>
              <w:rPr>
                <w:rFonts w:ascii="Times New Roman" w:eastAsia="標楷體" w:hAnsi="Times New Roman"/>
                <w:sz w:val="28"/>
                <w:szCs w:val="28"/>
              </w:rPr>
            </w:pPr>
            <w:r w:rsidRPr="002459BB">
              <w:rPr>
                <w:rFonts w:ascii="Times New Roman" w:eastAsia="標楷體" w:hAnsi="Times New Roman"/>
                <w:sz w:val="28"/>
                <w:szCs w:val="28"/>
              </w:rPr>
              <w:t>記錄品質方面：</w:t>
            </w:r>
          </w:p>
          <w:p w:rsidR="000257EE" w:rsidRPr="002459BB" w:rsidRDefault="00274757">
            <w:pPr>
              <w:spacing w:line="400" w:lineRule="exact"/>
              <w:rPr>
                <w:rFonts w:ascii="Times New Roman" w:eastAsia="標楷體" w:hAnsi="Times New Roman"/>
                <w:sz w:val="28"/>
                <w:szCs w:val="28"/>
              </w:rPr>
            </w:pPr>
            <w:r w:rsidRPr="002459BB">
              <w:rPr>
                <w:rFonts w:ascii="Times New Roman" w:eastAsia="標楷體" w:hAnsi="Times New Roman"/>
                <w:sz w:val="28"/>
                <w:szCs w:val="28"/>
              </w:rPr>
              <w:t>審視病程紀錄</w:t>
            </w:r>
            <w:r w:rsidRPr="002459BB">
              <w:rPr>
                <w:rFonts w:ascii="Times New Roman" w:eastAsia="標楷體" w:hAnsi="Times New Roman"/>
                <w:sz w:val="28"/>
                <w:szCs w:val="28"/>
              </w:rPr>
              <w:t xml:space="preserve"> (Progress Note)</w:t>
            </w:r>
            <w:r w:rsidRPr="002459BB">
              <w:rPr>
                <w:rFonts w:ascii="Times New Roman" w:eastAsia="標楷體" w:hAnsi="Times New Roman"/>
                <w:sz w:val="28"/>
                <w:szCs w:val="28"/>
              </w:rPr>
              <w:t>、護理紀錄、呼吸治療紀錄</w:t>
            </w:r>
            <w:r w:rsidRPr="002459BB">
              <w:rPr>
                <w:rFonts w:ascii="Times New Roman" w:eastAsia="標楷體" w:hAnsi="Times New Roman"/>
                <w:sz w:val="28"/>
                <w:szCs w:val="28"/>
              </w:rPr>
              <w:t xml:space="preserve"> (RT Sheet) </w:t>
            </w:r>
            <w:r w:rsidRPr="002459BB">
              <w:rPr>
                <w:rFonts w:ascii="Times New Roman" w:eastAsia="標楷體" w:hAnsi="Times New Roman"/>
                <w:sz w:val="28"/>
                <w:szCs w:val="28"/>
              </w:rPr>
              <w:t>及生命跡象紀錄</w:t>
            </w:r>
            <w:r w:rsidRPr="002459BB">
              <w:rPr>
                <w:rFonts w:ascii="Times New Roman" w:eastAsia="標楷體" w:hAnsi="Times New Roman"/>
                <w:sz w:val="28"/>
                <w:szCs w:val="28"/>
              </w:rPr>
              <w:t xml:space="preserve"> (TPR Sheet) </w:t>
            </w:r>
            <w:r w:rsidRPr="002459BB">
              <w:rPr>
                <w:rFonts w:ascii="Times New Roman" w:eastAsia="標楷體" w:hAnsi="Times New Roman"/>
                <w:sz w:val="28"/>
                <w:szCs w:val="28"/>
              </w:rPr>
              <w:t>等內容記載完整性，一致性及個別性。</w:t>
            </w:r>
          </w:p>
        </w:tc>
        <w:tc>
          <w:tcPr>
            <w:tcW w:w="45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57EE" w:rsidRPr="002459BB" w:rsidRDefault="00274757" w:rsidP="00363E17">
            <w:pPr>
              <w:numPr>
                <w:ilvl w:val="0"/>
                <w:numId w:val="31"/>
              </w:numPr>
              <w:tabs>
                <w:tab w:val="left" w:pos="360"/>
              </w:tabs>
              <w:spacing w:line="400" w:lineRule="exact"/>
              <w:ind w:left="357" w:hanging="357"/>
              <w:textAlignment w:val="auto"/>
              <w:rPr>
                <w:rFonts w:ascii="Times New Roman" w:eastAsia="標楷體" w:hAnsi="Times New Roman"/>
                <w:sz w:val="28"/>
                <w:szCs w:val="28"/>
              </w:rPr>
            </w:pPr>
            <w:r w:rsidRPr="002459BB">
              <w:rPr>
                <w:rFonts w:ascii="Times New Roman" w:eastAsia="標楷體" w:hAnsi="Times New Roman"/>
                <w:sz w:val="28"/>
                <w:szCs w:val="28"/>
              </w:rPr>
              <w:t>RCW</w:t>
            </w:r>
            <w:r w:rsidRPr="002459BB">
              <w:rPr>
                <w:rFonts w:ascii="Times New Roman" w:eastAsia="標楷體" w:hAnsi="Times New Roman"/>
                <w:sz w:val="28"/>
                <w:szCs w:val="28"/>
              </w:rPr>
              <w:t>每日應依病況變化至少有</w:t>
            </w:r>
            <w:r w:rsidRPr="002459BB">
              <w:rPr>
                <w:rFonts w:ascii="Times New Roman" w:eastAsia="標楷體" w:hAnsi="Times New Roman"/>
                <w:sz w:val="28"/>
                <w:szCs w:val="28"/>
              </w:rPr>
              <w:t>1</w:t>
            </w:r>
            <w:r w:rsidRPr="002459BB">
              <w:rPr>
                <w:rFonts w:ascii="Times New Roman" w:eastAsia="標楷體" w:hAnsi="Times New Roman"/>
                <w:sz w:val="28"/>
                <w:szCs w:val="28"/>
              </w:rPr>
              <w:t>次完整的病程紀錄及</w:t>
            </w:r>
            <w:r w:rsidRPr="002459BB">
              <w:rPr>
                <w:rFonts w:ascii="Times New Roman" w:eastAsia="標楷體" w:hAnsi="Times New Roman"/>
                <w:sz w:val="28"/>
                <w:szCs w:val="28"/>
              </w:rPr>
              <w:t>3</w:t>
            </w:r>
            <w:r w:rsidRPr="002459BB">
              <w:rPr>
                <w:rFonts w:ascii="Times New Roman" w:eastAsia="標楷體" w:hAnsi="Times New Roman"/>
                <w:sz w:val="28"/>
                <w:szCs w:val="28"/>
              </w:rPr>
              <w:t>次完整的護理紀錄。</w:t>
            </w:r>
          </w:p>
          <w:p w:rsidR="000257EE" w:rsidRPr="002459BB" w:rsidRDefault="00274757" w:rsidP="00363E17">
            <w:pPr>
              <w:numPr>
                <w:ilvl w:val="0"/>
                <w:numId w:val="31"/>
              </w:numPr>
              <w:tabs>
                <w:tab w:val="left" w:pos="360"/>
              </w:tabs>
              <w:spacing w:line="400" w:lineRule="exact"/>
              <w:ind w:left="357" w:hanging="357"/>
              <w:textAlignment w:val="auto"/>
              <w:rPr>
                <w:rFonts w:ascii="Times New Roman" w:eastAsia="標楷體" w:hAnsi="Times New Roman"/>
                <w:sz w:val="28"/>
                <w:szCs w:val="28"/>
              </w:rPr>
            </w:pPr>
            <w:r w:rsidRPr="002459BB">
              <w:rPr>
                <w:rFonts w:ascii="Times New Roman" w:eastAsia="標楷體" w:hAnsi="Times New Roman"/>
                <w:sz w:val="28"/>
                <w:szCs w:val="28"/>
              </w:rPr>
              <w:t>病程紀錄應包含呼吸型態評估、設定，並依變化詳載原因、處理方式及病人反應。</w:t>
            </w:r>
          </w:p>
          <w:p w:rsidR="000257EE" w:rsidRPr="002459BB" w:rsidRDefault="00274757" w:rsidP="00363E17">
            <w:pPr>
              <w:numPr>
                <w:ilvl w:val="0"/>
                <w:numId w:val="31"/>
              </w:numPr>
              <w:tabs>
                <w:tab w:val="left" w:pos="360"/>
              </w:tabs>
              <w:spacing w:line="400" w:lineRule="exact"/>
              <w:ind w:left="357" w:hanging="357"/>
              <w:textAlignment w:val="auto"/>
              <w:rPr>
                <w:rFonts w:ascii="Times New Roman" w:eastAsia="標楷體" w:hAnsi="Times New Roman"/>
                <w:sz w:val="28"/>
                <w:szCs w:val="28"/>
              </w:rPr>
            </w:pPr>
            <w:r w:rsidRPr="002459BB">
              <w:rPr>
                <w:rFonts w:ascii="Times New Roman" w:eastAsia="標楷體" w:hAnsi="Times New Roman"/>
                <w:sz w:val="28"/>
                <w:szCs w:val="28"/>
              </w:rPr>
              <w:t>相關之檢查檢驗，應有詳實之紀錄與判讀。</w:t>
            </w:r>
          </w:p>
        </w:tc>
      </w:tr>
      <w:tr w:rsidR="00412F21" w:rsidRPr="002459BB">
        <w:tc>
          <w:tcPr>
            <w:tcW w:w="4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57EE" w:rsidRPr="002459BB" w:rsidRDefault="00274757">
            <w:pPr>
              <w:spacing w:line="400" w:lineRule="exact"/>
              <w:rPr>
                <w:rFonts w:ascii="Times New Roman" w:eastAsia="標楷體" w:hAnsi="Times New Roman"/>
                <w:sz w:val="28"/>
                <w:szCs w:val="28"/>
              </w:rPr>
            </w:pPr>
            <w:r w:rsidRPr="002459BB">
              <w:rPr>
                <w:rFonts w:ascii="Times New Roman" w:eastAsia="標楷體" w:hAnsi="Times New Roman"/>
                <w:sz w:val="28"/>
                <w:szCs w:val="28"/>
              </w:rPr>
              <w:t>醫療照護品質方面：</w:t>
            </w:r>
          </w:p>
          <w:p w:rsidR="000257EE" w:rsidRPr="002459BB" w:rsidRDefault="00274757">
            <w:pPr>
              <w:spacing w:line="400" w:lineRule="exact"/>
              <w:rPr>
                <w:rFonts w:ascii="Times New Roman" w:eastAsia="標楷體" w:hAnsi="Times New Roman"/>
                <w:sz w:val="28"/>
                <w:szCs w:val="28"/>
              </w:rPr>
            </w:pPr>
            <w:r w:rsidRPr="002459BB">
              <w:rPr>
                <w:rFonts w:ascii="Times New Roman" w:eastAsia="標楷體" w:hAnsi="Times New Roman"/>
                <w:sz w:val="28"/>
                <w:szCs w:val="28"/>
              </w:rPr>
              <w:t>審視醫療診斷正確性，是否有針對呼吸衰竭之病因且依治療目標給予合適之治療與照護。</w:t>
            </w:r>
          </w:p>
        </w:tc>
        <w:tc>
          <w:tcPr>
            <w:tcW w:w="45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57EE" w:rsidRPr="002459BB" w:rsidRDefault="00274757" w:rsidP="00363E17">
            <w:pPr>
              <w:numPr>
                <w:ilvl w:val="0"/>
                <w:numId w:val="32"/>
              </w:numPr>
              <w:spacing w:line="400" w:lineRule="exact"/>
              <w:textAlignment w:val="auto"/>
              <w:rPr>
                <w:rFonts w:ascii="Times New Roman" w:eastAsia="標楷體" w:hAnsi="Times New Roman"/>
                <w:sz w:val="28"/>
                <w:szCs w:val="28"/>
              </w:rPr>
            </w:pPr>
            <w:r w:rsidRPr="002459BB">
              <w:rPr>
                <w:rFonts w:ascii="Times New Roman" w:eastAsia="標楷體" w:hAnsi="Times New Roman"/>
                <w:sz w:val="28"/>
                <w:szCs w:val="28"/>
              </w:rPr>
              <w:t>一般醫療照護品質。</w:t>
            </w:r>
          </w:p>
          <w:p w:rsidR="000257EE" w:rsidRPr="002459BB" w:rsidRDefault="00274757" w:rsidP="00363E17">
            <w:pPr>
              <w:numPr>
                <w:ilvl w:val="1"/>
                <w:numId w:val="32"/>
              </w:numPr>
              <w:spacing w:line="400" w:lineRule="exact"/>
              <w:textAlignment w:val="auto"/>
              <w:rPr>
                <w:rFonts w:ascii="Times New Roman" w:eastAsia="標楷體" w:hAnsi="Times New Roman"/>
                <w:sz w:val="28"/>
                <w:szCs w:val="28"/>
              </w:rPr>
            </w:pPr>
            <w:r w:rsidRPr="002459BB">
              <w:rPr>
                <w:rFonts w:ascii="Times New Roman" w:eastAsia="標楷體" w:hAnsi="Times New Roman"/>
                <w:sz w:val="28"/>
                <w:szCs w:val="28"/>
              </w:rPr>
              <w:t>突發狀況、急性病變、慢性病變等處置合理性。</w:t>
            </w:r>
          </w:p>
          <w:p w:rsidR="000257EE" w:rsidRPr="002459BB" w:rsidRDefault="00274757" w:rsidP="00363E17">
            <w:pPr>
              <w:numPr>
                <w:ilvl w:val="0"/>
                <w:numId w:val="32"/>
              </w:numPr>
              <w:spacing w:line="400" w:lineRule="exact"/>
              <w:textAlignment w:val="auto"/>
              <w:rPr>
                <w:rFonts w:ascii="Times New Roman" w:eastAsia="標楷體" w:hAnsi="Times New Roman"/>
                <w:sz w:val="28"/>
                <w:szCs w:val="28"/>
              </w:rPr>
            </w:pPr>
            <w:r w:rsidRPr="002459BB">
              <w:rPr>
                <w:rFonts w:ascii="Times New Roman" w:eastAsia="標楷體" w:hAnsi="Times New Roman"/>
                <w:sz w:val="28"/>
                <w:szCs w:val="28"/>
              </w:rPr>
              <w:t>每月至少執行一次呼吸相關之醫療照護品質評估。</w:t>
            </w:r>
          </w:p>
          <w:p w:rsidR="000257EE" w:rsidRPr="002459BB" w:rsidRDefault="00274757" w:rsidP="00363E17">
            <w:pPr>
              <w:numPr>
                <w:ilvl w:val="1"/>
                <w:numId w:val="32"/>
              </w:numPr>
              <w:spacing w:line="400" w:lineRule="exact"/>
              <w:textAlignment w:val="auto"/>
              <w:rPr>
                <w:rFonts w:ascii="Times New Roman" w:eastAsia="標楷體" w:hAnsi="Times New Roman"/>
                <w:sz w:val="28"/>
                <w:szCs w:val="28"/>
              </w:rPr>
            </w:pPr>
            <w:r w:rsidRPr="002459BB">
              <w:rPr>
                <w:rFonts w:ascii="Times New Roman" w:eastAsia="標楷體" w:hAnsi="Times New Roman"/>
                <w:sz w:val="28"/>
                <w:szCs w:val="28"/>
              </w:rPr>
              <w:t>呼吸系統之完整評估。</w:t>
            </w:r>
          </w:p>
          <w:p w:rsidR="000257EE" w:rsidRPr="002459BB" w:rsidRDefault="00274757" w:rsidP="00363E17">
            <w:pPr>
              <w:numPr>
                <w:ilvl w:val="1"/>
                <w:numId w:val="32"/>
              </w:numPr>
              <w:spacing w:line="400" w:lineRule="exact"/>
              <w:textAlignment w:val="auto"/>
              <w:rPr>
                <w:rFonts w:ascii="Times New Roman" w:eastAsia="標楷體" w:hAnsi="Times New Roman"/>
                <w:sz w:val="28"/>
                <w:szCs w:val="28"/>
              </w:rPr>
            </w:pPr>
            <w:r w:rsidRPr="002459BB">
              <w:rPr>
                <w:rFonts w:ascii="Times New Roman" w:eastAsia="標楷體" w:hAnsi="Times New Roman"/>
                <w:sz w:val="28"/>
                <w:szCs w:val="28"/>
              </w:rPr>
              <w:t>評估及訂定病患之醫療目標：</w:t>
            </w:r>
          </w:p>
          <w:p w:rsidR="000257EE" w:rsidRPr="002459BB" w:rsidRDefault="00774B4B" w:rsidP="00774B4B">
            <w:pPr>
              <w:spacing w:line="400" w:lineRule="exact"/>
              <w:ind w:leftChars="-2" w:left="-5" w:firstLine="915"/>
              <w:textAlignment w:val="auto"/>
              <w:rPr>
                <w:rFonts w:ascii="Times New Roman" w:eastAsia="標楷體" w:hAnsi="Times New Roman"/>
                <w:sz w:val="28"/>
                <w:szCs w:val="28"/>
              </w:rPr>
            </w:pPr>
            <w:r w:rsidRPr="002459BB">
              <w:rPr>
                <w:rFonts w:ascii="Times New Roman" w:eastAsia="標楷體" w:hAnsi="Times New Roman"/>
                <w:sz w:val="28"/>
                <w:szCs w:val="28"/>
              </w:rPr>
              <w:t>甲</w:t>
            </w:r>
            <w:r w:rsidRPr="002459BB">
              <w:rPr>
                <w:rFonts w:ascii="Times New Roman" w:eastAsia="標楷體" w:hAnsi="Times New Roman"/>
                <w:sz w:val="28"/>
                <w:szCs w:val="28"/>
              </w:rPr>
              <w:t>.</w:t>
            </w:r>
            <w:r w:rsidR="00274757" w:rsidRPr="002459BB">
              <w:rPr>
                <w:rFonts w:ascii="Times New Roman" w:eastAsia="標楷體" w:hAnsi="Times New Roman"/>
                <w:sz w:val="28"/>
                <w:szCs w:val="28"/>
              </w:rPr>
              <w:t>仍屬呼吸器困難脫離</w:t>
            </w:r>
          </w:p>
          <w:p w:rsidR="000257EE" w:rsidRPr="002459BB" w:rsidRDefault="00774B4B" w:rsidP="00774B4B">
            <w:pPr>
              <w:spacing w:line="400" w:lineRule="exact"/>
              <w:ind w:leftChars="379" w:left="1336" w:hangingChars="152" w:hanging="426"/>
              <w:textAlignment w:val="auto"/>
              <w:rPr>
                <w:rFonts w:ascii="Times New Roman" w:eastAsia="標楷體" w:hAnsi="Times New Roman"/>
                <w:sz w:val="28"/>
                <w:szCs w:val="28"/>
              </w:rPr>
            </w:pPr>
            <w:r w:rsidRPr="002459BB">
              <w:rPr>
                <w:rFonts w:ascii="Times New Roman" w:eastAsia="標楷體" w:hAnsi="Times New Roman"/>
                <w:sz w:val="28"/>
                <w:szCs w:val="28"/>
              </w:rPr>
              <w:t>乙</w:t>
            </w:r>
            <w:r w:rsidRPr="002459BB">
              <w:rPr>
                <w:rFonts w:ascii="Times New Roman" w:eastAsia="標楷體" w:hAnsi="Times New Roman"/>
                <w:sz w:val="28"/>
                <w:szCs w:val="28"/>
              </w:rPr>
              <w:t>.</w:t>
            </w:r>
            <w:r w:rsidR="00274757" w:rsidRPr="002459BB">
              <w:rPr>
                <w:rFonts w:ascii="Times New Roman" w:eastAsia="標楷體" w:hAnsi="Times New Roman"/>
                <w:sz w:val="28"/>
                <w:szCs w:val="28"/>
              </w:rPr>
              <w:t>為呼吸器依賴病患</w:t>
            </w:r>
            <w:r w:rsidR="00274757" w:rsidRPr="002459BB">
              <w:rPr>
                <w:rFonts w:ascii="Times New Roman" w:eastAsia="標楷體" w:hAnsi="Times New Roman"/>
                <w:sz w:val="28"/>
                <w:szCs w:val="28"/>
              </w:rPr>
              <w:t>(</w:t>
            </w:r>
            <w:r w:rsidR="00274757" w:rsidRPr="002459BB">
              <w:rPr>
                <w:rFonts w:ascii="Times New Roman" w:eastAsia="標楷體" w:hAnsi="Times New Roman"/>
                <w:sz w:val="28"/>
                <w:szCs w:val="28"/>
              </w:rPr>
              <w:t>應述明呼吸器依賴之判斷及評估方式</w:t>
            </w:r>
            <w:r w:rsidR="00274757" w:rsidRPr="002459BB">
              <w:rPr>
                <w:rFonts w:ascii="Times New Roman" w:eastAsia="標楷體" w:hAnsi="Times New Roman"/>
                <w:sz w:val="28"/>
                <w:szCs w:val="28"/>
              </w:rPr>
              <w:t>)</w:t>
            </w:r>
          </w:p>
          <w:p w:rsidR="000257EE" w:rsidRPr="002459BB" w:rsidRDefault="00274757">
            <w:pPr>
              <w:spacing w:line="400" w:lineRule="exact"/>
              <w:rPr>
                <w:rFonts w:ascii="Times New Roman" w:eastAsia="標楷體" w:hAnsi="Times New Roman"/>
                <w:sz w:val="28"/>
                <w:szCs w:val="28"/>
              </w:rPr>
            </w:pPr>
            <w:r w:rsidRPr="002459BB">
              <w:rPr>
                <w:rFonts w:ascii="Times New Roman" w:eastAsia="標楷體" w:hAnsi="Times New Roman"/>
                <w:sz w:val="28"/>
                <w:szCs w:val="28"/>
              </w:rPr>
              <w:t xml:space="preserve">3. </w:t>
            </w:r>
            <w:r w:rsidRPr="002459BB">
              <w:rPr>
                <w:rFonts w:ascii="Times New Roman" w:eastAsia="標楷體" w:hAnsi="Times New Roman"/>
                <w:sz w:val="28"/>
                <w:szCs w:val="28"/>
              </w:rPr>
              <w:t>呼吸器病人生活品質：</w:t>
            </w:r>
          </w:p>
          <w:p w:rsidR="000257EE" w:rsidRPr="002459BB" w:rsidRDefault="00274757">
            <w:pPr>
              <w:spacing w:line="400" w:lineRule="exact"/>
              <w:ind w:left="962" w:hanging="504"/>
              <w:rPr>
                <w:rFonts w:ascii="Times New Roman" w:eastAsia="標楷體" w:hAnsi="Times New Roman"/>
                <w:sz w:val="28"/>
                <w:szCs w:val="28"/>
              </w:rPr>
            </w:pPr>
            <w:r w:rsidRPr="002459BB">
              <w:rPr>
                <w:rFonts w:ascii="Times New Roman" w:eastAsia="標楷體" w:hAnsi="Times New Roman"/>
                <w:sz w:val="28"/>
                <w:szCs w:val="28"/>
              </w:rPr>
              <w:t>(1)</w:t>
            </w:r>
            <w:r w:rsidRPr="002459BB">
              <w:rPr>
                <w:rFonts w:ascii="Times New Roman" w:eastAsia="標楷體" w:hAnsi="Times New Roman"/>
                <w:sz w:val="28"/>
                <w:szCs w:val="28"/>
              </w:rPr>
              <w:t>定期之營養之評估、監測及介入。</w:t>
            </w:r>
          </w:p>
          <w:p w:rsidR="000257EE" w:rsidRPr="002459BB" w:rsidRDefault="00274757">
            <w:pPr>
              <w:spacing w:line="400" w:lineRule="exact"/>
              <w:ind w:left="962" w:hanging="504"/>
              <w:rPr>
                <w:rFonts w:ascii="Times New Roman" w:eastAsia="標楷體" w:hAnsi="Times New Roman"/>
                <w:sz w:val="28"/>
                <w:szCs w:val="28"/>
              </w:rPr>
            </w:pPr>
            <w:r w:rsidRPr="002459BB">
              <w:rPr>
                <w:rFonts w:ascii="Times New Roman" w:eastAsia="標楷體" w:hAnsi="Times New Roman"/>
                <w:sz w:val="28"/>
                <w:szCs w:val="28"/>
              </w:rPr>
              <w:t>(2)</w:t>
            </w:r>
            <w:r w:rsidRPr="002459BB">
              <w:rPr>
                <w:rFonts w:ascii="Times New Roman" w:eastAsia="標楷體" w:hAnsi="Times New Roman"/>
                <w:sz w:val="28"/>
                <w:szCs w:val="28"/>
              </w:rPr>
              <w:t>特定病患之吞嚥、語言、溝通互動之教導及成效。</w:t>
            </w:r>
          </w:p>
          <w:p w:rsidR="000257EE" w:rsidRPr="002459BB" w:rsidRDefault="00274757" w:rsidP="00661C55">
            <w:pPr>
              <w:spacing w:line="400" w:lineRule="exact"/>
              <w:ind w:left="962" w:hanging="504"/>
              <w:rPr>
                <w:rFonts w:ascii="Times New Roman" w:eastAsia="標楷體" w:hAnsi="Times New Roman" w:hint="eastAsia"/>
                <w:sz w:val="28"/>
                <w:szCs w:val="28"/>
              </w:rPr>
            </w:pPr>
            <w:r w:rsidRPr="002459BB">
              <w:rPr>
                <w:rFonts w:ascii="Times New Roman" w:eastAsia="標楷體" w:hAnsi="Times New Roman"/>
                <w:sz w:val="28"/>
                <w:szCs w:val="28"/>
              </w:rPr>
              <w:t>(3)</w:t>
            </w:r>
            <w:r w:rsidRPr="002459BB">
              <w:rPr>
                <w:rFonts w:ascii="Times New Roman" w:eastAsia="標楷體" w:hAnsi="Times New Roman"/>
                <w:sz w:val="28"/>
                <w:szCs w:val="28"/>
              </w:rPr>
              <w:t>特定病患之床邊復健。</w:t>
            </w:r>
          </w:p>
        </w:tc>
      </w:tr>
      <w:tr w:rsidR="000257EE" w:rsidRPr="002459BB">
        <w:tc>
          <w:tcPr>
            <w:tcW w:w="4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57EE" w:rsidRPr="002459BB" w:rsidRDefault="00274757">
            <w:pPr>
              <w:spacing w:line="400" w:lineRule="exact"/>
              <w:rPr>
                <w:rFonts w:ascii="Times New Roman" w:eastAsia="標楷體" w:hAnsi="Times New Roman"/>
                <w:sz w:val="28"/>
                <w:szCs w:val="28"/>
              </w:rPr>
            </w:pPr>
            <w:r w:rsidRPr="002459BB">
              <w:rPr>
                <w:rFonts w:ascii="Times New Roman" w:eastAsia="標楷體" w:hAnsi="Times New Roman"/>
                <w:sz w:val="28"/>
                <w:szCs w:val="28"/>
              </w:rPr>
              <w:t>呼吸器照護計畫及執行品質方面：</w:t>
            </w:r>
          </w:p>
          <w:p w:rsidR="000257EE" w:rsidRPr="002459BB" w:rsidRDefault="00274757">
            <w:pPr>
              <w:spacing w:line="400" w:lineRule="exact"/>
              <w:rPr>
                <w:rFonts w:ascii="Times New Roman" w:eastAsia="標楷體" w:hAnsi="Times New Roman"/>
                <w:sz w:val="28"/>
                <w:szCs w:val="28"/>
              </w:rPr>
            </w:pPr>
            <w:r w:rsidRPr="002459BB">
              <w:rPr>
                <w:rFonts w:ascii="Times New Roman" w:eastAsia="標楷體" w:hAnsi="Times New Roman"/>
                <w:sz w:val="28"/>
                <w:szCs w:val="28"/>
              </w:rPr>
              <w:t>依治療目標訂定呼吸照護計劃及執行品質。</w:t>
            </w:r>
          </w:p>
          <w:p w:rsidR="000257EE" w:rsidRPr="002459BB" w:rsidRDefault="000257EE">
            <w:pPr>
              <w:spacing w:line="400" w:lineRule="exact"/>
              <w:rPr>
                <w:rFonts w:ascii="Times New Roman" w:eastAsia="標楷體" w:hAnsi="Times New Roman"/>
                <w:sz w:val="28"/>
                <w:szCs w:val="28"/>
              </w:rPr>
            </w:pPr>
          </w:p>
        </w:tc>
        <w:tc>
          <w:tcPr>
            <w:tcW w:w="45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57EE" w:rsidRPr="002459BB" w:rsidRDefault="00274757" w:rsidP="00363E17">
            <w:pPr>
              <w:numPr>
                <w:ilvl w:val="0"/>
                <w:numId w:val="33"/>
              </w:numPr>
              <w:spacing w:line="400" w:lineRule="exact"/>
              <w:textAlignment w:val="auto"/>
              <w:rPr>
                <w:rFonts w:ascii="Times New Roman" w:eastAsia="標楷體" w:hAnsi="Times New Roman"/>
                <w:sz w:val="28"/>
                <w:szCs w:val="28"/>
              </w:rPr>
            </w:pPr>
            <w:r w:rsidRPr="002459BB">
              <w:rPr>
                <w:rFonts w:ascii="Times New Roman" w:eastAsia="標楷體" w:hAnsi="Times New Roman"/>
                <w:sz w:val="28"/>
                <w:szCs w:val="28"/>
              </w:rPr>
              <w:t>應評估病患仍需使用呼吸器之原因，擬定照護目標。</w:t>
            </w:r>
          </w:p>
          <w:p w:rsidR="000257EE" w:rsidRPr="002459BB" w:rsidRDefault="00274757" w:rsidP="00363E17">
            <w:pPr>
              <w:numPr>
                <w:ilvl w:val="0"/>
                <w:numId w:val="33"/>
              </w:numPr>
              <w:spacing w:line="400" w:lineRule="exact"/>
              <w:textAlignment w:val="auto"/>
              <w:rPr>
                <w:rFonts w:ascii="Times New Roman" w:eastAsia="標楷體" w:hAnsi="Times New Roman"/>
                <w:sz w:val="28"/>
                <w:szCs w:val="28"/>
              </w:rPr>
            </w:pPr>
            <w:r w:rsidRPr="002459BB">
              <w:rPr>
                <w:rFonts w:ascii="Times New Roman" w:eastAsia="標楷體" w:hAnsi="Times New Roman"/>
                <w:sz w:val="28"/>
                <w:szCs w:val="28"/>
              </w:rPr>
              <w:t>對加強呼吸器脫離患者，應執行</w:t>
            </w:r>
          </w:p>
          <w:p w:rsidR="000257EE" w:rsidRPr="002459BB" w:rsidRDefault="00274757" w:rsidP="00363E17">
            <w:pPr>
              <w:numPr>
                <w:ilvl w:val="1"/>
                <w:numId w:val="34"/>
              </w:numPr>
              <w:spacing w:line="400" w:lineRule="exact"/>
              <w:textAlignment w:val="auto"/>
              <w:rPr>
                <w:rFonts w:ascii="Times New Roman" w:eastAsia="標楷體" w:hAnsi="Times New Roman"/>
                <w:sz w:val="28"/>
                <w:szCs w:val="28"/>
              </w:rPr>
            </w:pPr>
            <w:r w:rsidRPr="002459BB">
              <w:rPr>
                <w:rFonts w:ascii="Times New Roman" w:eastAsia="標楷體" w:hAnsi="Times New Roman"/>
                <w:sz w:val="28"/>
                <w:szCs w:val="28"/>
              </w:rPr>
              <w:t>依個案制訂合理之呼吸訓練及呼吸器脫離計畫。</w:t>
            </w:r>
          </w:p>
          <w:p w:rsidR="000257EE" w:rsidRPr="002459BB" w:rsidRDefault="00274757" w:rsidP="00363E17">
            <w:pPr>
              <w:numPr>
                <w:ilvl w:val="1"/>
                <w:numId w:val="34"/>
              </w:numPr>
              <w:spacing w:line="400" w:lineRule="exact"/>
              <w:textAlignment w:val="auto"/>
              <w:rPr>
                <w:rFonts w:ascii="Times New Roman" w:eastAsia="標楷體" w:hAnsi="Times New Roman"/>
                <w:sz w:val="28"/>
                <w:szCs w:val="28"/>
              </w:rPr>
            </w:pPr>
            <w:r w:rsidRPr="002459BB">
              <w:rPr>
                <w:rFonts w:ascii="Times New Roman" w:eastAsia="標楷體" w:hAnsi="Times New Roman"/>
                <w:sz w:val="28"/>
                <w:szCs w:val="28"/>
              </w:rPr>
              <w:t>對困難脫離的病患，應探究</w:t>
            </w:r>
            <w:r w:rsidRPr="002459BB">
              <w:rPr>
                <w:rFonts w:ascii="Times New Roman" w:eastAsia="標楷體" w:hAnsi="Times New Roman"/>
                <w:sz w:val="28"/>
                <w:szCs w:val="28"/>
              </w:rPr>
              <w:lastRenderedPageBreak/>
              <w:t>其失敗原因並盡可能矯正之。</w:t>
            </w:r>
          </w:p>
          <w:p w:rsidR="000257EE" w:rsidRPr="002459BB" w:rsidRDefault="00274757" w:rsidP="00363E17">
            <w:pPr>
              <w:numPr>
                <w:ilvl w:val="1"/>
                <w:numId w:val="34"/>
              </w:numPr>
              <w:spacing w:line="400" w:lineRule="exact"/>
              <w:textAlignment w:val="auto"/>
              <w:rPr>
                <w:rFonts w:ascii="Times New Roman" w:eastAsia="標楷體" w:hAnsi="Times New Roman"/>
                <w:sz w:val="28"/>
                <w:szCs w:val="28"/>
              </w:rPr>
            </w:pPr>
            <w:r w:rsidRPr="002459BB">
              <w:rPr>
                <w:rFonts w:ascii="Times New Roman" w:eastAsia="標楷體" w:hAnsi="Times New Roman"/>
                <w:sz w:val="28"/>
                <w:szCs w:val="28"/>
              </w:rPr>
              <w:t>無法脫離呼吸器主要原因是否已排除。</w:t>
            </w:r>
          </w:p>
          <w:p w:rsidR="000257EE" w:rsidRPr="002459BB" w:rsidRDefault="00274757" w:rsidP="00363E17">
            <w:pPr>
              <w:numPr>
                <w:ilvl w:val="1"/>
                <w:numId w:val="34"/>
              </w:numPr>
              <w:spacing w:line="400" w:lineRule="exact"/>
              <w:textAlignment w:val="auto"/>
              <w:rPr>
                <w:rFonts w:ascii="Times New Roman" w:eastAsia="標楷體" w:hAnsi="Times New Roman"/>
                <w:sz w:val="28"/>
                <w:szCs w:val="28"/>
              </w:rPr>
            </w:pPr>
            <w:r w:rsidRPr="002459BB">
              <w:rPr>
                <w:rFonts w:ascii="Times New Roman" w:eastAsia="標楷體" w:hAnsi="Times New Roman"/>
                <w:sz w:val="28"/>
                <w:szCs w:val="28"/>
              </w:rPr>
              <w:t>呼吸器病人治療計畫妥適：病人每兩週有進行呼吸器脫離之再評估，提供適當之呼吸訓練，對於病情穩定無法脫離呼吸器患者提供居家照護之評估。</w:t>
            </w:r>
          </w:p>
          <w:p w:rsidR="000257EE" w:rsidRPr="002459BB" w:rsidRDefault="00274757" w:rsidP="00363E17">
            <w:pPr>
              <w:numPr>
                <w:ilvl w:val="0"/>
                <w:numId w:val="33"/>
              </w:numPr>
              <w:spacing w:line="400" w:lineRule="exact"/>
              <w:textAlignment w:val="auto"/>
              <w:rPr>
                <w:rFonts w:ascii="Times New Roman" w:eastAsia="標楷體" w:hAnsi="Times New Roman"/>
                <w:sz w:val="28"/>
                <w:szCs w:val="28"/>
              </w:rPr>
            </w:pPr>
            <w:r w:rsidRPr="002459BB">
              <w:rPr>
                <w:rFonts w:ascii="Times New Roman" w:eastAsia="標楷體" w:hAnsi="Times New Roman"/>
                <w:sz w:val="28"/>
                <w:szCs w:val="28"/>
              </w:rPr>
              <w:t>對呼吸器依賴患者應有妥善之照護計劃。</w:t>
            </w:r>
          </w:p>
          <w:p w:rsidR="000257EE" w:rsidRPr="002459BB" w:rsidRDefault="000257EE">
            <w:pPr>
              <w:spacing w:line="400" w:lineRule="exact"/>
              <w:rPr>
                <w:rFonts w:ascii="Times New Roman" w:eastAsia="標楷體" w:hAnsi="Times New Roman"/>
                <w:sz w:val="28"/>
                <w:szCs w:val="28"/>
              </w:rPr>
            </w:pPr>
          </w:p>
        </w:tc>
      </w:tr>
    </w:tbl>
    <w:p w:rsidR="000257EE" w:rsidRPr="002459BB" w:rsidRDefault="00B15C3B" w:rsidP="00B15C3B">
      <w:pPr>
        <w:widowControl/>
        <w:suppressAutoHyphens w:val="0"/>
        <w:spacing w:line="240" w:lineRule="auto"/>
        <w:rPr>
          <w:rFonts w:ascii="Times New Roman" w:eastAsia="標楷體" w:hAnsi="Times New Roman"/>
          <w:sz w:val="28"/>
          <w:szCs w:val="28"/>
        </w:rPr>
      </w:pPr>
      <w:r w:rsidRPr="002459BB">
        <w:rPr>
          <w:rFonts w:ascii="Times New Roman" w:eastAsia="標楷體" w:hAnsi="Times New Roman"/>
          <w:sz w:val="28"/>
          <w:szCs w:val="28"/>
        </w:rPr>
        <w:lastRenderedPageBreak/>
        <w:br w:type="page"/>
      </w:r>
    </w:p>
    <w:p w:rsidR="000257EE" w:rsidRPr="002459BB" w:rsidRDefault="00274757" w:rsidP="00C22DA0">
      <w:pPr>
        <w:pStyle w:val="aff6"/>
        <w:rPr>
          <w:rFonts w:ascii="Times New Roman" w:hAnsi="Times New Roman"/>
        </w:rPr>
      </w:pPr>
      <w:bookmarkStart w:id="13" w:name="_Toc38875747"/>
      <w:r w:rsidRPr="002459BB">
        <w:rPr>
          <w:rFonts w:ascii="Times New Roman" w:hAnsi="Times New Roman"/>
        </w:rPr>
        <w:lastRenderedPageBreak/>
        <w:t>(</w:t>
      </w:r>
      <w:r w:rsidRPr="002459BB">
        <w:rPr>
          <w:rFonts w:ascii="Times New Roman" w:hAnsi="Times New Roman"/>
        </w:rPr>
        <w:t>三</w:t>
      </w:r>
      <w:r w:rsidRPr="002459BB">
        <w:rPr>
          <w:rFonts w:ascii="Times New Roman" w:hAnsi="Times New Roman"/>
        </w:rPr>
        <w:t>)</w:t>
      </w:r>
      <w:r w:rsidR="00B059B0" w:rsidRPr="002459BB">
        <w:rPr>
          <w:rFonts w:ascii="Times New Roman" w:hAnsi="Times New Roman"/>
        </w:rPr>
        <w:t>醫院全民健康保險非住院診斷關聯群</w:t>
      </w:r>
      <w:r w:rsidR="00B059B0" w:rsidRPr="002459BB">
        <w:rPr>
          <w:rFonts w:ascii="Times New Roman" w:hAnsi="Times New Roman"/>
        </w:rPr>
        <w:t>(Tw-DRGs)</w:t>
      </w:r>
      <w:r w:rsidR="00B059B0" w:rsidRPr="002459BB">
        <w:rPr>
          <w:rFonts w:ascii="Times New Roman" w:hAnsi="Times New Roman"/>
        </w:rPr>
        <w:t>案件醫療費用審查注意事項</w:t>
      </w:r>
      <w:r w:rsidR="00B059B0" w:rsidRPr="002459BB">
        <w:rPr>
          <w:rFonts w:ascii="Times New Roman" w:hAnsi="Times New Roman"/>
        </w:rPr>
        <w:t>-</w:t>
      </w:r>
      <w:r w:rsidRPr="002459BB">
        <w:rPr>
          <w:rFonts w:ascii="Times New Roman" w:hAnsi="Times New Roman"/>
        </w:rPr>
        <w:t>外科</w:t>
      </w:r>
      <w:bookmarkEnd w:id="13"/>
    </w:p>
    <w:p w:rsidR="000257EE" w:rsidRPr="002459BB" w:rsidRDefault="00274757" w:rsidP="00C22DA0">
      <w:pPr>
        <w:pStyle w:val="31"/>
        <w:snapToGrid w:val="0"/>
        <w:spacing w:line="600" w:lineRule="exact"/>
        <w:ind w:left="567" w:hanging="283"/>
        <w:jc w:val="both"/>
        <w:rPr>
          <w:rFonts w:ascii="Times New Roman" w:eastAsia="標楷體" w:hAnsi="Times New Roman"/>
          <w:sz w:val="28"/>
          <w:szCs w:val="28"/>
        </w:rPr>
      </w:pPr>
      <w:r w:rsidRPr="002459BB">
        <w:rPr>
          <w:rFonts w:ascii="Times New Roman" w:eastAsia="標楷體" w:hAnsi="Times New Roman"/>
          <w:sz w:val="28"/>
          <w:szCs w:val="28"/>
        </w:rPr>
        <w:t>1.</w:t>
      </w:r>
      <w:r w:rsidRPr="002459BB">
        <w:rPr>
          <w:rFonts w:ascii="Times New Roman" w:eastAsia="標楷體" w:hAnsi="Times New Roman"/>
          <w:sz w:val="28"/>
          <w:szCs w:val="28"/>
        </w:rPr>
        <w:t>手術病患因病情需要予以備血未使用時，備血之交叉試驗以不超過兩次為原則，並應附檢驗報告，申報費用時須註明「備用血」。備用之輸血套以一副為原則。</w:t>
      </w:r>
    </w:p>
    <w:p w:rsidR="000257EE" w:rsidRPr="002459BB" w:rsidRDefault="00274757" w:rsidP="00C22DA0">
      <w:pPr>
        <w:pStyle w:val="31"/>
        <w:snapToGrid w:val="0"/>
        <w:spacing w:line="600" w:lineRule="exact"/>
        <w:ind w:left="800" w:hanging="560"/>
        <w:jc w:val="both"/>
        <w:rPr>
          <w:rFonts w:ascii="Times New Roman" w:hAnsi="Times New Roman"/>
        </w:rPr>
      </w:pPr>
      <w:r w:rsidRPr="002459BB">
        <w:rPr>
          <w:rFonts w:ascii="Times New Roman" w:eastAsia="標楷體" w:hAnsi="Times New Roman"/>
          <w:sz w:val="28"/>
          <w:szCs w:val="28"/>
        </w:rPr>
        <w:t>2.</w:t>
      </w:r>
      <w:r w:rsidRPr="002459BB">
        <w:rPr>
          <w:rFonts w:ascii="Times New Roman" w:eastAsia="標楷體" w:hAnsi="Times New Roman"/>
          <w:sz w:val="28"/>
          <w:szCs w:val="28"/>
        </w:rPr>
        <w:t>傷口之處置、換藥之審查原則：</w:t>
      </w:r>
    </w:p>
    <w:p w:rsidR="000257EE" w:rsidRPr="002459BB" w:rsidRDefault="00274757" w:rsidP="00C22DA0">
      <w:pPr>
        <w:pStyle w:val="20"/>
        <w:tabs>
          <w:tab w:val="clear" w:pos="900"/>
        </w:tabs>
        <w:snapToGrid w:val="0"/>
        <w:spacing w:line="600" w:lineRule="exact"/>
        <w:ind w:left="989" w:hanging="423"/>
        <w:jc w:val="both"/>
        <w:rPr>
          <w:rFonts w:ascii="Times New Roman" w:eastAsia="標楷體" w:hAnsi="Times New Roman"/>
          <w:sz w:val="28"/>
          <w:szCs w:val="28"/>
        </w:rPr>
      </w:pPr>
      <w:r w:rsidRPr="002459BB">
        <w:rPr>
          <w:rFonts w:ascii="Times New Roman" w:eastAsia="標楷體" w:hAnsi="Times New Roman"/>
          <w:sz w:val="28"/>
          <w:szCs w:val="28"/>
        </w:rPr>
        <w:t>(1)</w:t>
      </w:r>
      <w:r w:rsidRPr="002459BB">
        <w:rPr>
          <w:rFonts w:ascii="Times New Roman" w:eastAsia="標楷體" w:hAnsi="Times New Roman"/>
          <w:sz w:val="28"/>
          <w:szCs w:val="28"/>
        </w:rPr>
        <w:t>多處傷口之處置、換藥，其傷口面積之計算，係將全身劃分為頭頸部、軀幹</w:t>
      </w:r>
      <w:r w:rsidR="00C20AE0" w:rsidRPr="002459BB">
        <w:rPr>
          <w:rFonts w:ascii="Times New Roman" w:eastAsia="標楷體" w:hAnsi="Times New Roman"/>
          <w:sz w:val="28"/>
          <w:szCs w:val="28"/>
        </w:rPr>
        <w:t>前、軀幹後</w:t>
      </w:r>
      <w:r w:rsidRPr="002459BB">
        <w:rPr>
          <w:rFonts w:ascii="Times New Roman" w:eastAsia="標楷體" w:hAnsi="Times New Roman"/>
          <w:sz w:val="28"/>
          <w:szCs w:val="28"/>
        </w:rPr>
        <w:t>、四個肢體共</w:t>
      </w:r>
      <w:r w:rsidR="00C20AE0" w:rsidRPr="002459BB">
        <w:rPr>
          <w:rFonts w:ascii="Times New Roman" w:eastAsia="標楷體" w:hAnsi="Times New Roman"/>
          <w:sz w:val="28"/>
          <w:szCs w:val="28"/>
        </w:rPr>
        <w:t>七</w:t>
      </w:r>
      <w:r w:rsidRPr="002459BB">
        <w:rPr>
          <w:rFonts w:ascii="Times New Roman" w:eastAsia="標楷體" w:hAnsi="Times New Roman"/>
          <w:sz w:val="28"/>
          <w:szCs w:val="28"/>
        </w:rPr>
        <w:t>區，同一區域之傷口長度或面積應併計核算。</w:t>
      </w:r>
      <w:r w:rsidR="00C20AE0" w:rsidRPr="002459BB">
        <w:rPr>
          <w:rFonts w:ascii="Times New Roman" w:eastAsia="標楷體" w:hAnsi="Times New Roman"/>
          <w:sz w:val="28"/>
          <w:szCs w:val="28"/>
        </w:rPr>
        <w:t>(106/1/1)</w:t>
      </w:r>
    </w:p>
    <w:p w:rsidR="000257EE" w:rsidRPr="002459BB" w:rsidRDefault="00274757" w:rsidP="00C22DA0">
      <w:pPr>
        <w:pStyle w:val="20"/>
        <w:tabs>
          <w:tab w:val="clear" w:pos="900"/>
        </w:tabs>
        <w:snapToGrid w:val="0"/>
        <w:spacing w:line="600" w:lineRule="exact"/>
        <w:ind w:left="989" w:hanging="423"/>
        <w:jc w:val="both"/>
        <w:rPr>
          <w:rFonts w:ascii="Times New Roman" w:eastAsia="標楷體" w:hAnsi="Times New Roman"/>
          <w:sz w:val="28"/>
          <w:szCs w:val="28"/>
        </w:rPr>
      </w:pPr>
      <w:r w:rsidRPr="002459BB">
        <w:rPr>
          <w:rFonts w:ascii="Times New Roman" w:eastAsia="標楷體" w:hAnsi="Times New Roman"/>
          <w:sz w:val="28"/>
          <w:szCs w:val="28"/>
        </w:rPr>
        <w:t>(2)</w:t>
      </w:r>
      <w:r w:rsidRPr="002459BB">
        <w:rPr>
          <w:rFonts w:ascii="Times New Roman" w:eastAsia="標楷體" w:hAnsi="Times New Roman"/>
          <w:sz w:val="28"/>
          <w:szCs w:val="28"/>
        </w:rPr>
        <w:t>診斷為燒傷之個案，應註明燒傷之種類、嚴重度，佔體表面積百分比及部位。</w:t>
      </w:r>
    </w:p>
    <w:p w:rsidR="000257EE" w:rsidRPr="002459BB" w:rsidRDefault="00274757" w:rsidP="00C22DA0">
      <w:pPr>
        <w:pStyle w:val="20"/>
        <w:tabs>
          <w:tab w:val="clear" w:pos="900"/>
        </w:tabs>
        <w:snapToGrid w:val="0"/>
        <w:spacing w:line="600" w:lineRule="exact"/>
        <w:ind w:left="989" w:hanging="423"/>
        <w:jc w:val="both"/>
        <w:rPr>
          <w:rFonts w:ascii="Times New Roman" w:eastAsia="標楷體" w:hAnsi="Times New Roman"/>
          <w:sz w:val="28"/>
          <w:szCs w:val="28"/>
        </w:rPr>
      </w:pPr>
      <w:r w:rsidRPr="002459BB">
        <w:rPr>
          <w:rFonts w:ascii="Times New Roman" w:eastAsia="標楷體" w:hAnsi="Times New Roman"/>
          <w:sz w:val="28"/>
          <w:szCs w:val="28"/>
        </w:rPr>
        <w:t>(3)</w:t>
      </w:r>
      <w:r w:rsidRPr="002459BB">
        <w:rPr>
          <w:rFonts w:ascii="Times New Roman" w:eastAsia="標楷體" w:hAnsi="Times New Roman"/>
          <w:sz w:val="28"/>
          <w:szCs w:val="28"/>
        </w:rPr>
        <w:t>燒傷住院病患之傷口處理：</w:t>
      </w:r>
    </w:p>
    <w:p w:rsidR="00ED0A48" w:rsidRPr="002459BB" w:rsidRDefault="00274757" w:rsidP="00C22DA0">
      <w:pPr>
        <w:pStyle w:val="20"/>
        <w:tabs>
          <w:tab w:val="clear" w:pos="900"/>
          <w:tab w:val="left" w:pos="1843"/>
        </w:tabs>
        <w:snapToGrid w:val="0"/>
        <w:spacing w:line="600" w:lineRule="exact"/>
        <w:ind w:left="1843" w:hanging="709"/>
        <w:jc w:val="both"/>
        <w:rPr>
          <w:rFonts w:ascii="Times New Roman" w:eastAsia="標楷體" w:hAnsi="Times New Roman"/>
          <w:sz w:val="28"/>
          <w:szCs w:val="28"/>
        </w:rPr>
      </w:pPr>
      <w:r w:rsidRPr="002459BB">
        <w:rPr>
          <w:rFonts w:ascii="Times New Roman" w:eastAsia="標楷體" w:hAnsi="Times New Roman"/>
          <w:sz w:val="28"/>
          <w:szCs w:val="28"/>
        </w:rPr>
        <w:t>甲、</w:t>
      </w:r>
      <w:r w:rsidR="00CB5DEB" w:rsidRPr="002459BB">
        <w:rPr>
          <w:rFonts w:ascii="Times New Roman" w:eastAsia="標楷體" w:hAnsi="Times New Roman"/>
          <w:sz w:val="28"/>
          <w:szCs w:val="28"/>
        </w:rPr>
        <w:t>一天或數日換一次者：</w:t>
      </w:r>
    </w:p>
    <w:p w:rsidR="000257EE" w:rsidRPr="002459BB" w:rsidRDefault="00CB5DEB" w:rsidP="00C22DA0">
      <w:pPr>
        <w:pStyle w:val="20"/>
        <w:tabs>
          <w:tab w:val="clear" w:pos="900"/>
          <w:tab w:val="left" w:pos="1843"/>
        </w:tabs>
        <w:snapToGrid w:val="0"/>
        <w:spacing w:line="600" w:lineRule="exact"/>
        <w:ind w:leftChars="650" w:left="1560" w:firstLine="0"/>
        <w:jc w:val="both"/>
        <w:rPr>
          <w:rFonts w:ascii="Times New Roman" w:eastAsia="標楷體" w:hAnsi="Times New Roman"/>
          <w:sz w:val="28"/>
          <w:szCs w:val="28"/>
        </w:rPr>
      </w:pPr>
      <w:r w:rsidRPr="002459BB">
        <w:rPr>
          <w:rFonts w:ascii="Times New Roman" w:eastAsia="標楷體" w:hAnsi="Times New Roman"/>
          <w:sz w:val="28"/>
          <w:szCs w:val="28"/>
        </w:rPr>
        <w:t>第一次以</w:t>
      </w:r>
      <w:r w:rsidRPr="002459BB">
        <w:rPr>
          <w:rFonts w:ascii="Times New Roman" w:eastAsia="標楷體" w:hAnsi="Times New Roman"/>
          <w:sz w:val="28"/>
          <w:szCs w:val="28"/>
        </w:rPr>
        <w:t>48014C</w:t>
      </w:r>
      <w:r w:rsidRPr="002459BB">
        <w:rPr>
          <w:rFonts w:ascii="Times New Roman" w:eastAsia="標楷體" w:hAnsi="Times New Roman"/>
          <w:sz w:val="28"/>
          <w:szCs w:val="28"/>
        </w:rPr>
        <w:t>至</w:t>
      </w:r>
      <w:r w:rsidRPr="002459BB">
        <w:rPr>
          <w:rFonts w:ascii="Times New Roman" w:eastAsia="標楷體" w:hAnsi="Times New Roman"/>
          <w:sz w:val="28"/>
          <w:szCs w:val="28"/>
        </w:rPr>
        <w:t>48017B</w:t>
      </w:r>
      <w:r w:rsidRPr="002459BB">
        <w:rPr>
          <w:rFonts w:ascii="Times New Roman" w:eastAsia="標楷體" w:hAnsi="Times New Roman"/>
          <w:sz w:val="28"/>
          <w:szCs w:val="28"/>
        </w:rPr>
        <w:t>、</w:t>
      </w:r>
      <w:r w:rsidRPr="002459BB">
        <w:rPr>
          <w:rFonts w:ascii="Times New Roman" w:eastAsia="標楷體" w:hAnsi="Times New Roman"/>
          <w:sz w:val="28"/>
          <w:szCs w:val="28"/>
        </w:rPr>
        <w:t>48029B</w:t>
      </w:r>
      <w:r w:rsidRPr="002459BB">
        <w:rPr>
          <w:rFonts w:ascii="Times New Roman" w:eastAsia="標楷體" w:hAnsi="Times New Roman"/>
          <w:sz w:val="28"/>
          <w:szCs w:val="28"/>
        </w:rPr>
        <w:t>、</w:t>
      </w:r>
      <w:r w:rsidRPr="002459BB">
        <w:rPr>
          <w:rFonts w:ascii="Times New Roman" w:eastAsia="標楷體" w:hAnsi="Times New Roman"/>
          <w:sz w:val="28"/>
          <w:szCs w:val="28"/>
        </w:rPr>
        <w:t>48030B</w:t>
      </w:r>
      <w:r w:rsidRPr="002459BB">
        <w:rPr>
          <w:rFonts w:ascii="Times New Roman" w:eastAsia="標楷體" w:hAnsi="Times New Roman"/>
          <w:sz w:val="28"/>
          <w:szCs w:val="28"/>
        </w:rPr>
        <w:t>給付，第二次後若無開刀處理之傷口，以</w:t>
      </w:r>
      <w:r w:rsidRPr="002459BB">
        <w:rPr>
          <w:rFonts w:ascii="Times New Roman" w:eastAsia="標楷體" w:hAnsi="Times New Roman"/>
          <w:sz w:val="28"/>
          <w:szCs w:val="28"/>
        </w:rPr>
        <w:t>48014C</w:t>
      </w:r>
      <w:r w:rsidRPr="002459BB">
        <w:rPr>
          <w:rFonts w:ascii="Times New Roman" w:eastAsia="標楷體" w:hAnsi="Times New Roman"/>
          <w:sz w:val="28"/>
          <w:szCs w:val="28"/>
        </w:rPr>
        <w:t>至</w:t>
      </w:r>
      <w:r w:rsidRPr="002459BB">
        <w:rPr>
          <w:rFonts w:ascii="Times New Roman" w:eastAsia="標楷體" w:hAnsi="Times New Roman"/>
          <w:sz w:val="28"/>
          <w:szCs w:val="28"/>
        </w:rPr>
        <w:t>48017B</w:t>
      </w:r>
      <w:r w:rsidRPr="002459BB">
        <w:rPr>
          <w:rFonts w:ascii="Times New Roman" w:eastAsia="標楷體" w:hAnsi="Times New Roman"/>
          <w:sz w:val="28"/>
          <w:szCs w:val="28"/>
        </w:rPr>
        <w:t>、</w:t>
      </w:r>
      <w:r w:rsidRPr="002459BB">
        <w:rPr>
          <w:rFonts w:ascii="Times New Roman" w:eastAsia="標楷體" w:hAnsi="Times New Roman"/>
          <w:sz w:val="28"/>
          <w:szCs w:val="28"/>
        </w:rPr>
        <w:t>48029B</w:t>
      </w:r>
      <w:r w:rsidRPr="002459BB">
        <w:rPr>
          <w:rFonts w:ascii="Times New Roman" w:eastAsia="標楷體" w:hAnsi="Times New Roman"/>
          <w:sz w:val="28"/>
          <w:szCs w:val="28"/>
        </w:rPr>
        <w:t>、</w:t>
      </w:r>
      <w:r w:rsidRPr="002459BB">
        <w:rPr>
          <w:rFonts w:ascii="Times New Roman" w:eastAsia="標楷體" w:hAnsi="Times New Roman"/>
          <w:sz w:val="28"/>
          <w:szCs w:val="28"/>
        </w:rPr>
        <w:t>48030B</w:t>
      </w:r>
      <w:r w:rsidRPr="002459BB">
        <w:rPr>
          <w:rFonts w:ascii="Times New Roman" w:eastAsia="標楷體" w:hAnsi="Times New Roman"/>
          <w:bCs/>
          <w:sz w:val="28"/>
          <w:szCs w:val="28"/>
        </w:rPr>
        <w:t>支</w:t>
      </w:r>
      <w:r w:rsidRPr="002459BB">
        <w:rPr>
          <w:rFonts w:ascii="Times New Roman" w:eastAsia="標楷體" w:hAnsi="Times New Roman"/>
          <w:sz w:val="28"/>
          <w:szCs w:val="28"/>
        </w:rPr>
        <w:t>付，經手術後再以</w:t>
      </w:r>
      <w:r w:rsidRPr="002459BB">
        <w:rPr>
          <w:rFonts w:ascii="Times New Roman" w:eastAsia="標楷體" w:hAnsi="Times New Roman"/>
          <w:sz w:val="28"/>
          <w:szCs w:val="28"/>
        </w:rPr>
        <w:t>48018C</w:t>
      </w:r>
      <w:r w:rsidRPr="002459BB">
        <w:rPr>
          <w:rFonts w:ascii="Times New Roman" w:eastAsia="標楷體" w:hAnsi="Times New Roman"/>
          <w:sz w:val="28"/>
          <w:szCs w:val="28"/>
        </w:rPr>
        <w:t>至</w:t>
      </w:r>
      <w:r w:rsidRPr="002459BB">
        <w:rPr>
          <w:rFonts w:ascii="Times New Roman" w:eastAsia="標楷體" w:hAnsi="Times New Roman"/>
          <w:sz w:val="28"/>
          <w:szCs w:val="28"/>
        </w:rPr>
        <w:t>48021B</w:t>
      </w:r>
      <w:r w:rsidRPr="002459BB">
        <w:rPr>
          <w:rFonts w:ascii="Times New Roman" w:eastAsia="標楷體" w:hAnsi="Times New Roman"/>
          <w:sz w:val="28"/>
          <w:szCs w:val="28"/>
        </w:rPr>
        <w:t>、</w:t>
      </w:r>
      <w:r w:rsidRPr="002459BB">
        <w:rPr>
          <w:rFonts w:ascii="Times New Roman" w:eastAsia="標楷體" w:hAnsi="Times New Roman"/>
          <w:sz w:val="28"/>
          <w:szCs w:val="28"/>
        </w:rPr>
        <w:t>48031B</w:t>
      </w:r>
      <w:r w:rsidRPr="002459BB">
        <w:rPr>
          <w:rFonts w:ascii="Times New Roman" w:eastAsia="標楷體" w:hAnsi="Times New Roman"/>
          <w:sz w:val="28"/>
          <w:szCs w:val="28"/>
        </w:rPr>
        <w:t>、</w:t>
      </w:r>
      <w:r w:rsidRPr="002459BB">
        <w:rPr>
          <w:rFonts w:ascii="Times New Roman" w:eastAsia="標楷體" w:hAnsi="Times New Roman"/>
          <w:sz w:val="28"/>
          <w:szCs w:val="28"/>
        </w:rPr>
        <w:t>48032B</w:t>
      </w:r>
      <w:r w:rsidRPr="002459BB">
        <w:rPr>
          <w:rFonts w:ascii="Times New Roman" w:eastAsia="標楷體" w:hAnsi="Times New Roman"/>
          <w:sz w:val="28"/>
          <w:szCs w:val="28"/>
        </w:rPr>
        <w:t>支付，並應以每十五日為單位，逐漸以較低之次一面積項目申報，若有特殊情況，須持續實施燒傷換藥者，送審時需檢附照片。</w:t>
      </w:r>
      <w:r w:rsidRPr="002459BB">
        <w:rPr>
          <w:rFonts w:ascii="Times New Roman" w:eastAsia="標楷體" w:hAnsi="Times New Roman"/>
          <w:sz w:val="28"/>
          <w:szCs w:val="28"/>
        </w:rPr>
        <w:t>(101/5/1) (106/12/1)</w:t>
      </w:r>
    </w:p>
    <w:p w:rsidR="00ED0A48" w:rsidRPr="002459BB" w:rsidRDefault="00274757" w:rsidP="00C22DA0">
      <w:pPr>
        <w:pStyle w:val="20"/>
        <w:tabs>
          <w:tab w:val="clear" w:pos="900"/>
        </w:tabs>
        <w:snapToGrid w:val="0"/>
        <w:spacing w:line="600" w:lineRule="exact"/>
        <w:ind w:left="1558" w:hanging="423"/>
        <w:jc w:val="both"/>
        <w:rPr>
          <w:rFonts w:ascii="Times New Roman" w:eastAsia="標楷體" w:hAnsi="Times New Roman"/>
          <w:sz w:val="28"/>
          <w:szCs w:val="28"/>
        </w:rPr>
      </w:pPr>
      <w:r w:rsidRPr="002459BB">
        <w:rPr>
          <w:rFonts w:ascii="Times New Roman" w:eastAsia="標楷體" w:hAnsi="Times New Roman"/>
          <w:sz w:val="28"/>
          <w:szCs w:val="28"/>
        </w:rPr>
        <w:t>乙、</w:t>
      </w:r>
      <w:r w:rsidR="00CB5DEB" w:rsidRPr="002459BB">
        <w:rPr>
          <w:rFonts w:ascii="Times New Roman" w:eastAsia="標楷體" w:hAnsi="Times New Roman"/>
          <w:sz w:val="28"/>
          <w:szCs w:val="28"/>
        </w:rPr>
        <w:t>一天二次</w:t>
      </w:r>
      <w:r w:rsidR="00CB5DEB" w:rsidRPr="002459BB">
        <w:rPr>
          <w:rFonts w:ascii="Times New Roman" w:eastAsia="標楷體" w:hAnsi="Times New Roman"/>
          <w:sz w:val="28"/>
          <w:szCs w:val="28"/>
        </w:rPr>
        <w:t>(</w:t>
      </w:r>
      <w:r w:rsidR="00CB5DEB" w:rsidRPr="002459BB">
        <w:rPr>
          <w:rFonts w:ascii="Times New Roman" w:eastAsia="標楷體" w:hAnsi="Times New Roman"/>
          <w:sz w:val="28"/>
          <w:szCs w:val="28"/>
        </w:rPr>
        <w:t>含</w:t>
      </w:r>
      <w:r w:rsidR="00CB5DEB" w:rsidRPr="002459BB">
        <w:rPr>
          <w:rFonts w:ascii="Times New Roman" w:eastAsia="標楷體" w:hAnsi="Times New Roman"/>
          <w:sz w:val="28"/>
          <w:szCs w:val="28"/>
        </w:rPr>
        <w:t>)</w:t>
      </w:r>
      <w:r w:rsidR="00CB5DEB" w:rsidRPr="002459BB">
        <w:rPr>
          <w:rFonts w:ascii="Times New Roman" w:eastAsia="標楷體" w:hAnsi="Times New Roman"/>
          <w:sz w:val="28"/>
          <w:szCs w:val="28"/>
        </w:rPr>
        <w:t>以上者：</w:t>
      </w:r>
    </w:p>
    <w:p w:rsidR="000257EE" w:rsidRPr="002459BB" w:rsidRDefault="00CB5DEB" w:rsidP="00C22DA0">
      <w:pPr>
        <w:pStyle w:val="20"/>
        <w:tabs>
          <w:tab w:val="clear" w:pos="900"/>
        </w:tabs>
        <w:snapToGrid w:val="0"/>
        <w:spacing w:line="600" w:lineRule="exact"/>
        <w:ind w:leftChars="700" w:left="1680" w:firstLine="0"/>
        <w:jc w:val="both"/>
        <w:rPr>
          <w:rFonts w:ascii="Times New Roman" w:eastAsia="標楷體" w:hAnsi="Times New Roman"/>
          <w:sz w:val="28"/>
          <w:szCs w:val="28"/>
        </w:rPr>
      </w:pPr>
      <w:r w:rsidRPr="002459BB">
        <w:rPr>
          <w:rFonts w:ascii="Times New Roman" w:eastAsia="標楷體" w:hAnsi="Times New Roman"/>
          <w:sz w:val="28"/>
          <w:szCs w:val="28"/>
        </w:rPr>
        <w:t>應詳加說明，依實際換藥次數以</w:t>
      </w:r>
      <w:r w:rsidRPr="002459BB">
        <w:rPr>
          <w:rFonts w:ascii="Times New Roman" w:eastAsia="標楷體" w:hAnsi="Times New Roman"/>
          <w:sz w:val="28"/>
          <w:szCs w:val="28"/>
        </w:rPr>
        <w:t>48014C</w:t>
      </w:r>
      <w:r w:rsidRPr="002459BB">
        <w:rPr>
          <w:rFonts w:ascii="Times New Roman" w:eastAsia="標楷體" w:hAnsi="Times New Roman"/>
          <w:sz w:val="28"/>
          <w:szCs w:val="28"/>
        </w:rPr>
        <w:t>至</w:t>
      </w:r>
      <w:r w:rsidRPr="002459BB">
        <w:rPr>
          <w:rFonts w:ascii="Times New Roman" w:eastAsia="標楷體" w:hAnsi="Times New Roman"/>
          <w:sz w:val="28"/>
          <w:szCs w:val="28"/>
        </w:rPr>
        <w:t>48017B</w:t>
      </w:r>
      <w:r w:rsidRPr="002459BB">
        <w:rPr>
          <w:rFonts w:ascii="Times New Roman" w:eastAsia="標楷體" w:hAnsi="Times New Roman"/>
          <w:sz w:val="28"/>
          <w:szCs w:val="28"/>
        </w:rPr>
        <w:t>、</w:t>
      </w:r>
      <w:r w:rsidRPr="002459BB">
        <w:rPr>
          <w:rFonts w:ascii="Times New Roman" w:eastAsia="標楷體" w:hAnsi="Times New Roman"/>
          <w:sz w:val="28"/>
          <w:szCs w:val="28"/>
        </w:rPr>
        <w:t>48029B</w:t>
      </w:r>
      <w:r w:rsidRPr="002459BB">
        <w:rPr>
          <w:rFonts w:ascii="Times New Roman" w:eastAsia="標楷體" w:hAnsi="Times New Roman"/>
          <w:sz w:val="28"/>
          <w:szCs w:val="28"/>
        </w:rPr>
        <w:t>、</w:t>
      </w:r>
      <w:r w:rsidRPr="002459BB">
        <w:rPr>
          <w:rFonts w:ascii="Times New Roman" w:eastAsia="標楷體" w:hAnsi="Times New Roman"/>
          <w:sz w:val="28"/>
          <w:szCs w:val="28"/>
        </w:rPr>
        <w:t>48030B</w:t>
      </w:r>
      <w:r w:rsidRPr="002459BB">
        <w:rPr>
          <w:rFonts w:ascii="Times New Roman" w:eastAsia="標楷體" w:hAnsi="Times New Roman"/>
          <w:sz w:val="28"/>
          <w:szCs w:val="28"/>
        </w:rPr>
        <w:t>支付。</w:t>
      </w:r>
      <w:r w:rsidRPr="002459BB">
        <w:rPr>
          <w:rFonts w:ascii="Times New Roman" w:eastAsia="標楷體" w:hAnsi="Times New Roman"/>
          <w:sz w:val="28"/>
          <w:szCs w:val="28"/>
        </w:rPr>
        <w:t>(101/5/1) (106/12/1)</w:t>
      </w:r>
    </w:p>
    <w:p w:rsidR="000257EE" w:rsidRPr="002459BB" w:rsidRDefault="00274757" w:rsidP="00C22DA0">
      <w:pPr>
        <w:pStyle w:val="20"/>
        <w:tabs>
          <w:tab w:val="clear" w:pos="900"/>
        </w:tabs>
        <w:snapToGrid w:val="0"/>
        <w:spacing w:line="600" w:lineRule="exact"/>
        <w:ind w:left="989" w:hanging="423"/>
        <w:jc w:val="both"/>
        <w:rPr>
          <w:rFonts w:ascii="Times New Roman" w:eastAsia="標楷體" w:hAnsi="Times New Roman"/>
          <w:sz w:val="28"/>
          <w:szCs w:val="28"/>
        </w:rPr>
      </w:pPr>
      <w:r w:rsidRPr="002459BB">
        <w:rPr>
          <w:rFonts w:ascii="Times New Roman" w:eastAsia="標楷體" w:hAnsi="Times New Roman"/>
          <w:sz w:val="28"/>
          <w:szCs w:val="28"/>
        </w:rPr>
        <w:lastRenderedPageBreak/>
        <w:t>(4)</w:t>
      </w:r>
      <w:r w:rsidRPr="002459BB">
        <w:rPr>
          <w:rFonts w:ascii="Times New Roman" w:eastAsia="標楷體" w:hAnsi="Times New Roman"/>
          <w:sz w:val="28"/>
          <w:szCs w:val="28"/>
        </w:rPr>
        <w:t>未設置燒傷中心，燒傷病房之特約住診醫院，申報</w:t>
      </w:r>
      <w:r w:rsidRPr="002459BB">
        <w:rPr>
          <w:rFonts w:ascii="Times New Roman" w:eastAsia="標楷體" w:hAnsi="Times New Roman"/>
          <w:sz w:val="28"/>
          <w:szCs w:val="28"/>
        </w:rPr>
        <w:t>48014C</w:t>
      </w:r>
      <w:r w:rsidRPr="002459BB">
        <w:rPr>
          <w:rFonts w:ascii="Times New Roman" w:eastAsia="標楷體" w:hAnsi="Times New Roman"/>
          <w:sz w:val="28"/>
          <w:szCs w:val="28"/>
        </w:rPr>
        <w:t>至</w:t>
      </w:r>
      <w:r w:rsidRPr="002459BB">
        <w:rPr>
          <w:rFonts w:ascii="Times New Roman" w:eastAsia="標楷體" w:hAnsi="Times New Roman"/>
          <w:sz w:val="28"/>
          <w:szCs w:val="28"/>
        </w:rPr>
        <w:t>48021B</w:t>
      </w:r>
      <w:r w:rsidRPr="002459BB">
        <w:rPr>
          <w:rFonts w:ascii="Times New Roman" w:eastAsia="標楷體" w:hAnsi="Times New Roman"/>
          <w:sz w:val="28"/>
          <w:szCs w:val="28"/>
        </w:rPr>
        <w:t>、</w:t>
      </w:r>
      <w:r w:rsidRPr="002459BB">
        <w:rPr>
          <w:rFonts w:ascii="Times New Roman" w:eastAsia="標楷體" w:hAnsi="Times New Roman"/>
          <w:sz w:val="28"/>
          <w:szCs w:val="28"/>
        </w:rPr>
        <w:t>48029B</w:t>
      </w:r>
      <w:r w:rsidRPr="002459BB">
        <w:rPr>
          <w:rFonts w:ascii="Times New Roman" w:eastAsia="標楷體" w:hAnsi="Times New Roman"/>
          <w:sz w:val="28"/>
          <w:szCs w:val="28"/>
        </w:rPr>
        <w:t>至</w:t>
      </w:r>
      <w:r w:rsidRPr="002459BB">
        <w:rPr>
          <w:rFonts w:ascii="Times New Roman" w:eastAsia="標楷體" w:hAnsi="Times New Roman"/>
          <w:sz w:val="28"/>
          <w:szCs w:val="28"/>
        </w:rPr>
        <w:t>48032B</w:t>
      </w:r>
      <w:r w:rsidRPr="002459BB">
        <w:rPr>
          <w:rFonts w:ascii="Times New Roman" w:eastAsia="標楷體" w:hAnsi="Times New Roman"/>
          <w:sz w:val="28"/>
          <w:szCs w:val="28"/>
        </w:rPr>
        <w:t>項，超過二天應檢附病患照片憑核，否則以一般換藥給付。</w:t>
      </w:r>
      <w:r w:rsidRPr="002459BB">
        <w:rPr>
          <w:rFonts w:ascii="Times New Roman" w:eastAsia="標楷體" w:hAnsi="Times New Roman"/>
          <w:sz w:val="28"/>
          <w:szCs w:val="28"/>
        </w:rPr>
        <w:t>(101/5/1)</w:t>
      </w:r>
    </w:p>
    <w:p w:rsidR="000257EE" w:rsidRPr="002459BB" w:rsidRDefault="00274757" w:rsidP="00C22DA0">
      <w:pPr>
        <w:pStyle w:val="20"/>
        <w:tabs>
          <w:tab w:val="clear" w:pos="900"/>
        </w:tabs>
        <w:snapToGrid w:val="0"/>
        <w:spacing w:line="600" w:lineRule="exact"/>
        <w:ind w:left="989" w:hanging="423"/>
        <w:jc w:val="both"/>
        <w:rPr>
          <w:rFonts w:ascii="Times New Roman" w:eastAsia="標楷體" w:hAnsi="Times New Roman"/>
          <w:sz w:val="28"/>
          <w:szCs w:val="28"/>
        </w:rPr>
      </w:pPr>
      <w:r w:rsidRPr="002459BB">
        <w:rPr>
          <w:rFonts w:ascii="Times New Roman" w:eastAsia="標楷體" w:hAnsi="Times New Roman"/>
          <w:sz w:val="28"/>
          <w:szCs w:val="28"/>
        </w:rPr>
        <w:t>(5)</w:t>
      </w:r>
      <w:r w:rsidRPr="002459BB">
        <w:rPr>
          <w:rFonts w:ascii="Times New Roman" w:eastAsia="標楷體" w:hAnsi="Times New Roman"/>
          <w:sz w:val="28"/>
          <w:szCs w:val="28"/>
        </w:rPr>
        <w:t>門診病患實施燒傷處置、換藥，第一次可申報</w:t>
      </w:r>
      <w:r w:rsidRPr="002459BB">
        <w:rPr>
          <w:rFonts w:ascii="Times New Roman" w:eastAsia="標楷體" w:hAnsi="Times New Roman"/>
          <w:sz w:val="28"/>
          <w:szCs w:val="28"/>
        </w:rPr>
        <w:t>48014C</w:t>
      </w:r>
      <w:r w:rsidRPr="002459BB">
        <w:rPr>
          <w:rFonts w:ascii="Times New Roman" w:eastAsia="標楷體" w:hAnsi="Times New Roman"/>
          <w:sz w:val="28"/>
          <w:szCs w:val="28"/>
        </w:rPr>
        <w:t>，第二次至第四次得申報</w:t>
      </w:r>
      <w:r w:rsidRPr="002459BB">
        <w:rPr>
          <w:rFonts w:ascii="Times New Roman" w:eastAsia="標楷體" w:hAnsi="Times New Roman"/>
          <w:sz w:val="28"/>
          <w:szCs w:val="28"/>
        </w:rPr>
        <w:t>48018C</w:t>
      </w:r>
      <w:r w:rsidRPr="002459BB">
        <w:rPr>
          <w:rFonts w:ascii="Times New Roman" w:eastAsia="標楷體" w:hAnsi="Times New Roman"/>
          <w:sz w:val="28"/>
          <w:szCs w:val="28"/>
        </w:rPr>
        <w:t>，其後限申報</w:t>
      </w:r>
      <w:r w:rsidRPr="002459BB">
        <w:rPr>
          <w:rFonts w:ascii="Times New Roman" w:eastAsia="標楷體" w:hAnsi="Times New Roman"/>
          <w:sz w:val="28"/>
          <w:szCs w:val="28"/>
        </w:rPr>
        <w:t>48013C</w:t>
      </w:r>
      <w:r w:rsidRPr="002459BB">
        <w:rPr>
          <w:rFonts w:ascii="Times New Roman" w:eastAsia="標楷體" w:hAnsi="Times New Roman"/>
          <w:sz w:val="28"/>
          <w:szCs w:val="28"/>
        </w:rPr>
        <w:t>，</w:t>
      </w:r>
      <w:r w:rsidRPr="002459BB">
        <w:rPr>
          <w:rFonts w:ascii="Times New Roman" w:eastAsia="標楷體" w:hAnsi="Times New Roman"/>
          <w:sz w:val="28"/>
          <w:szCs w:val="28"/>
        </w:rPr>
        <w:t>48018C</w:t>
      </w:r>
      <w:r w:rsidRPr="002459BB">
        <w:rPr>
          <w:rFonts w:ascii="Times New Roman" w:eastAsia="標楷體" w:hAnsi="Times New Roman"/>
          <w:sz w:val="28"/>
          <w:szCs w:val="28"/>
        </w:rPr>
        <w:t>部分如須延長應詳加說明。每次申報需檢附處理前、後之彩色照片，以利審查。</w:t>
      </w:r>
    </w:p>
    <w:p w:rsidR="000257EE" w:rsidRPr="002459BB" w:rsidRDefault="00274757" w:rsidP="00C22DA0">
      <w:pPr>
        <w:pStyle w:val="20"/>
        <w:tabs>
          <w:tab w:val="clear" w:pos="900"/>
        </w:tabs>
        <w:snapToGrid w:val="0"/>
        <w:spacing w:line="600" w:lineRule="exact"/>
        <w:ind w:left="989" w:hanging="423"/>
        <w:jc w:val="both"/>
        <w:rPr>
          <w:rFonts w:ascii="Times New Roman" w:eastAsia="標楷體" w:hAnsi="Times New Roman"/>
          <w:sz w:val="28"/>
          <w:szCs w:val="28"/>
        </w:rPr>
      </w:pPr>
      <w:r w:rsidRPr="002459BB">
        <w:rPr>
          <w:rFonts w:ascii="Times New Roman" w:eastAsia="標楷體" w:hAnsi="Times New Roman"/>
          <w:sz w:val="28"/>
          <w:szCs w:val="28"/>
        </w:rPr>
        <w:t>(6)</w:t>
      </w:r>
      <w:r w:rsidRPr="002459BB">
        <w:rPr>
          <w:rFonts w:ascii="Times New Roman" w:eastAsia="標楷體" w:hAnsi="Times New Roman"/>
          <w:sz w:val="28"/>
          <w:szCs w:val="28"/>
        </w:rPr>
        <w:t>燒傷患者申請重大傷病，應檢附燒傷體表面積之圖示。</w:t>
      </w:r>
    </w:p>
    <w:p w:rsidR="000257EE" w:rsidRPr="002459BB" w:rsidRDefault="00274757" w:rsidP="00C22DA0">
      <w:pPr>
        <w:pStyle w:val="20"/>
        <w:tabs>
          <w:tab w:val="clear" w:pos="900"/>
        </w:tabs>
        <w:snapToGrid w:val="0"/>
        <w:spacing w:line="600" w:lineRule="exact"/>
        <w:ind w:left="992" w:hanging="425"/>
        <w:jc w:val="both"/>
        <w:rPr>
          <w:rFonts w:ascii="Times New Roman" w:eastAsia="標楷體" w:hAnsi="Times New Roman"/>
          <w:sz w:val="28"/>
          <w:szCs w:val="28"/>
        </w:rPr>
      </w:pPr>
      <w:r w:rsidRPr="002459BB">
        <w:rPr>
          <w:rFonts w:ascii="Times New Roman" w:eastAsia="標楷體" w:hAnsi="Times New Roman"/>
          <w:sz w:val="28"/>
          <w:szCs w:val="28"/>
        </w:rPr>
        <w:t>(7)</w:t>
      </w:r>
      <w:r w:rsidR="00CB5DEB" w:rsidRPr="002459BB">
        <w:rPr>
          <w:rFonts w:ascii="Times New Roman" w:eastAsia="標楷體" w:hAnsi="Times New Roman"/>
          <w:sz w:val="28"/>
          <w:szCs w:val="28"/>
        </w:rPr>
        <w:t xml:space="preserve"> </w:t>
      </w:r>
      <w:r w:rsidR="00CB5DEB" w:rsidRPr="002459BB">
        <w:rPr>
          <w:rFonts w:ascii="Times New Roman" w:eastAsia="標楷體" w:hAnsi="Times New Roman"/>
          <w:sz w:val="28"/>
          <w:szCs w:val="28"/>
        </w:rPr>
        <w:t>燙傷換藥面積在手術後加大，不可用加大傷口申報，取皮處可用以</w:t>
      </w:r>
      <w:r w:rsidR="00CB5DEB" w:rsidRPr="002459BB">
        <w:rPr>
          <w:rFonts w:ascii="Times New Roman" w:eastAsia="標楷體" w:hAnsi="Times New Roman"/>
          <w:sz w:val="28"/>
          <w:szCs w:val="28"/>
        </w:rPr>
        <w:t>48018C</w:t>
      </w:r>
      <w:r w:rsidR="00CB5DEB" w:rsidRPr="002459BB">
        <w:rPr>
          <w:rFonts w:ascii="Times New Roman" w:eastAsia="標楷體" w:hAnsi="Times New Roman"/>
          <w:sz w:val="28"/>
          <w:szCs w:val="28"/>
        </w:rPr>
        <w:t>至</w:t>
      </w:r>
      <w:r w:rsidR="00CB5DEB" w:rsidRPr="002459BB">
        <w:rPr>
          <w:rFonts w:ascii="Times New Roman" w:eastAsia="標楷體" w:hAnsi="Times New Roman"/>
          <w:sz w:val="28"/>
          <w:szCs w:val="28"/>
        </w:rPr>
        <w:t>48021B</w:t>
      </w:r>
      <w:r w:rsidR="00CB5DEB" w:rsidRPr="002459BB">
        <w:rPr>
          <w:rFonts w:ascii="Times New Roman" w:eastAsia="標楷體" w:hAnsi="Times New Roman"/>
          <w:sz w:val="28"/>
          <w:szCs w:val="28"/>
        </w:rPr>
        <w:t>、</w:t>
      </w:r>
      <w:r w:rsidR="00CB5DEB" w:rsidRPr="002459BB">
        <w:rPr>
          <w:rFonts w:ascii="Times New Roman" w:eastAsia="標楷體" w:hAnsi="Times New Roman"/>
          <w:sz w:val="28"/>
          <w:szCs w:val="28"/>
        </w:rPr>
        <w:t>48031B</w:t>
      </w:r>
      <w:r w:rsidR="00CB5DEB" w:rsidRPr="002459BB">
        <w:rPr>
          <w:rFonts w:ascii="Times New Roman" w:eastAsia="標楷體" w:hAnsi="Times New Roman"/>
          <w:sz w:val="28"/>
          <w:szCs w:val="28"/>
        </w:rPr>
        <w:t>、</w:t>
      </w:r>
      <w:r w:rsidR="00CB5DEB" w:rsidRPr="002459BB">
        <w:rPr>
          <w:rFonts w:ascii="Times New Roman" w:eastAsia="標楷體" w:hAnsi="Times New Roman"/>
          <w:sz w:val="28"/>
          <w:szCs w:val="28"/>
        </w:rPr>
        <w:t>48032B</w:t>
      </w:r>
      <w:r w:rsidR="00CB5DEB" w:rsidRPr="002459BB">
        <w:rPr>
          <w:rFonts w:ascii="Times New Roman" w:eastAsia="標楷體" w:hAnsi="Times New Roman"/>
          <w:sz w:val="28"/>
          <w:szCs w:val="28"/>
        </w:rPr>
        <w:t>支付。</w:t>
      </w:r>
      <w:r w:rsidR="00CB5DEB" w:rsidRPr="002459BB">
        <w:rPr>
          <w:rFonts w:ascii="Times New Roman" w:eastAsia="標楷體" w:hAnsi="Times New Roman"/>
          <w:sz w:val="28"/>
          <w:szCs w:val="28"/>
        </w:rPr>
        <w:t>(106/12/1)</w:t>
      </w:r>
    </w:p>
    <w:p w:rsidR="000257EE" w:rsidRPr="002459BB" w:rsidRDefault="00274757" w:rsidP="00C22DA0">
      <w:pPr>
        <w:pStyle w:val="20"/>
        <w:tabs>
          <w:tab w:val="clear" w:pos="900"/>
        </w:tabs>
        <w:snapToGrid w:val="0"/>
        <w:spacing w:line="600" w:lineRule="exact"/>
        <w:ind w:left="989" w:hanging="423"/>
        <w:jc w:val="both"/>
        <w:rPr>
          <w:rFonts w:ascii="Times New Roman" w:hAnsi="Times New Roman"/>
        </w:rPr>
      </w:pPr>
      <w:r w:rsidRPr="002459BB">
        <w:rPr>
          <w:rFonts w:ascii="Times New Roman" w:eastAsia="標楷體" w:hAnsi="Times New Roman"/>
          <w:sz w:val="28"/>
          <w:szCs w:val="28"/>
        </w:rPr>
        <w:t>(8)</w:t>
      </w:r>
      <w:r w:rsidRPr="002459BB">
        <w:rPr>
          <w:rFonts w:ascii="Times New Roman" w:eastAsia="標楷體" w:hAnsi="Times New Roman"/>
          <w:sz w:val="28"/>
          <w:szCs w:val="28"/>
        </w:rPr>
        <w:t>申報深部複雜創傷處置</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48004C~48006C</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及臉部創傷處理</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48022C</w:t>
      </w:r>
      <w:r w:rsidR="00C22DA0" w:rsidRPr="002459BB">
        <w:rPr>
          <w:rFonts w:ascii="Times New Roman" w:eastAsia="標楷體" w:hAnsi="Times New Roman"/>
          <w:sz w:val="28"/>
          <w:szCs w:val="28"/>
        </w:rPr>
        <w:t>~</w:t>
      </w:r>
      <w:r w:rsidRPr="002459BB">
        <w:rPr>
          <w:rFonts w:ascii="Times New Roman" w:eastAsia="標楷體" w:hAnsi="Times New Roman"/>
          <w:sz w:val="28"/>
          <w:szCs w:val="28"/>
        </w:rPr>
        <w:t>48024C</w:t>
      </w:r>
      <w:r w:rsidRPr="002459BB">
        <w:rPr>
          <w:rFonts w:ascii="Times New Roman" w:eastAsia="標楷體" w:hAnsi="Times New Roman"/>
          <w:sz w:val="28"/>
          <w:szCs w:val="28"/>
        </w:rPr>
        <w:t>，</w:t>
      </w:r>
      <w:r w:rsidRPr="002459BB">
        <w:rPr>
          <w:rFonts w:ascii="Times New Roman" w:eastAsia="標楷體" w:hAnsi="Times New Roman"/>
          <w:sz w:val="28"/>
          <w:szCs w:val="28"/>
        </w:rPr>
        <w:t>48033C</w:t>
      </w:r>
      <w:r w:rsidR="00C22DA0" w:rsidRPr="002459BB">
        <w:rPr>
          <w:rFonts w:ascii="Times New Roman" w:eastAsia="標楷體" w:hAnsi="Times New Roman"/>
          <w:sz w:val="28"/>
          <w:szCs w:val="28"/>
        </w:rPr>
        <w:t>~</w:t>
      </w:r>
      <w:r w:rsidRPr="002459BB">
        <w:rPr>
          <w:rFonts w:ascii="Times New Roman" w:eastAsia="標楷體" w:hAnsi="Times New Roman"/>
          <w:sz w:val="28"/>
          <w:szCs w:val="28"/>
        </w:rPr>
        <w:t>48035C</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，應檢附彩色照片，會陰部位擴創術除外。</w:t>
      </w:r>
    </w:p>
    <w:p w:rsidR="000257EE" w:rsidRPr="002459BB" w:rsidRDefault="009A2E1C" w:rsidP="00C22DA0">
      <w:pPr>
        <w:pStyle w:val="20"/>
        <w:tabs>
          <w:tab w:val="clear" w:pos="900"/>
        </w:tabs>
        <w:snapToGrid w:val="0"/>
        <w:spacing w:line="600" w:lineRule="exact"/>
        <w:ind w:left="993" w:hanging="427"/>
        <w:jc w:val="both"/>
        <w:rPr>
          <w:rFonts w:ascii="Times New Roman" w:eastAsia="標楷體" w:hAnsi="Times New Roman"/>
          <w:sz w:val="28"/>
          <w:szCs w:val="28"/>
        </w:rPr>
      </w:pPr>
      <w:r w:rsidRPr="002459BB">
        <w:rPr>
          <w:rFonts w:ascii="Times New Roman" w:eastAsia="標楷體" w:hAnsi="Times New Roman"/>
          <w:sz w:val="28"/>
          <w:szCs w:val="28"/>
        </w:rPr>
        <w:t>(9)</w:t>
      </w:r>
      <w:r w:rsidR="00274757" w:rsidRPr="002459BB">
        <w:rPr>
          <w:rFonts w:ascii="Times New Roman" w:eastAsia="標楷體" w:hAnsi="Times New Roman"/>
          <w:sz w:val="28"/>
          <w:szCs w:val="28"/>
        </w:rPr>
        <w:t>申報</w:t>
      </w:r>
      <w:r w:rsidR="00274757" w:rsidRPr="002459BB">
        <w:rPr>
          <w:rFonts w:ascii="Times New Roman" w:eastAsia="標楷體" w:hAnsi="Times New Roman"/>
          <w:sz w:val="28"/>
          <w:szCs w:val="28"/>
        </w:rPr>
        <w:t>48014C</w:t>
      </w:r>
      <w:r w:rsidR="00274757" w:rsidRPr="002459BB">
        <w:rPr>
          <w:rFonts w:ascii="Times New Roman" w:eastAsia="標楷體" w:hAnsi="Times New Roman"/>
          <w:sz w:val="28"/>
          <w:szCs w:val="28"/>
        </w:rPr>
        <w:t>及</w:t>
      </w:r>
      <w:r w:rsidR="00274757" w:rsidRPr="002459BB">
        <w:rPr>
          <w:rFonts w:ascii="Times New Roman" w:eastAsia="標楷體" w:hAnsi="Times New Roman"/>
          <w:sz w:val="28"/>
          <w:szCs w:val="28"/>
        </w:rPr>
        <w:t>48018C</w:t>
      </w:r>
      <w:r w:rsidR="00274757" w:rsidRPr="002459BB">
        <w:rPr>
          <w:rFonts w:ascii="Times New Roman" w:eastAsia="標楷體" w:hAnsi="Times New Roman"/>
          <w:sz w:val="28"/>
          <w:szCs w:val="28"/>
        </w:rPr>
        <w:t>時，應為傷口大於</w:t>
      </w:r>
      <w:r w:rsidR="00274757" w:rsidRPr="002459BB">
        <w:rPr>
          <w:rFonts w:ascii="Times New Roman" w:eastAsia="標楷體" w:hAnsi="Times New Roman"/>
          <w:sz w:val="28"/>
          <w:szCs w:val="28"/>
        </w:rPr>
        <w:t>25</w:t>
      </w:r>
      <w:r w:rsidR="00274757" w:rsidRPr="002459BB">
        <w:rPr>
          <w:rFonts w:ascii="Times New Roman" w:eastAsia="標楷體" w:hAnsi="Times New Roman"/>
          <w:sz w:val="28"/>
          <w:szCs w:val="28"/>
        </w:rPr>
        <w:t>平方公分或</w:t>
      </w:r>
      <w:r w:rsidR="00274757" w:rsidRPr="002459BB">
        <w:rPr>
          <w:rFonts w:ascii="Times New Roman" w:eastAsia="標楷體" w:hAnsi="Times New Roman"/>
          <w:sz w:val="28"/>
          <w:szCs w:val="28"/>
        </w:rPr>
        <w:t>0.5%TBSA(Total body surface area)</w:t>
      </w:r>
      <w:r w:rsidR="00274757" w:rsidRPr="002459BB">
        <w:rPr>
          <w:rFonts w:ascii="Times New Roman" w:eastAsia="標楷體" w:hAnsi="Times New Roman"/>
          <w:sz w:val="28"/>
          <w:szCs w:val="28"/>
        </w:rPr>
        <w:t>，已達第二度燒燙傷範圍並附上清晰之照片。</w:t>
      </w:r>
      <w:r w:rsidR="00C54EE9" w:rsidRPr="002459BB">
        <w:rPr>
          <w:rFonts w:ascii="Times New Roman" w:eastAsia="標楷體" w:hAnsi="Times New Roman"/>
          <w:sz w:val="28"/>
          <w:szCs w:val="28"/>
        </w:rPr>
        <w:t>(</w:t>
      </w:r>
      <w:r w:rsidR="00274757" w:rsidRPr="002459BB">
        <w:rPr>
          <w:rFonts w:ascii="Times New Roman" w:eastAsia="標楷體" w:hAnsi="Times New Roman"/>
          <w:sz w:val="28"/>
          <w:szCs w:val="28"/>
        </w:rPr>
        <w:t>103/6/1</w:t>
      </w:r>
      <w:r w:rsidR="00C54EE9" w:rsidRPr="002459BB">
        <w:rPr>
          <w:rFonts w:ascii="Times New Roman" w:eastAsia="標楷體" w:hAnsi="Times New Roman"/>
          <w:sz w:val="28"/>
          <w:szCs w:val="28"/>
        </w:rPr>
        <w:t>)</w:t>
      </w:r>
    </w:p>
    <w:p w:rsidR="009A2E1C" w:rsidRPr="002459BB" w:rsidRDefault="009A2E1C" w:rsidP="00C22DA0">
      <w:pPr>
        <w:pStyle w:val="20"/>
        <w:tabs>
          <w:tab w:val="clear" w:pos="900"/>
        </w:tabs>
        <w:snapToGrid w:val="0"/>
        <w:spacing w:line="600" w:lineRule="exact"/>
        <w:ind w:left="989" w:hanging="423"/>
        <w:jc w:val="both"/>
        <w:rPr>
          <w:rFonts w:ascii="Times New Roman" w:hAnsi="Times New Roman"/>
        </w:rPr>
      </w:pPr>
      <w:r w:rsidRPr="002459BB">
        <w:rPr>
          <w:rFonts w:ascii="Times New Roman" w:eastAsia="標楷體" w:hAnsi="Times New Roman"/>
          <w:sz w:val="28"/>
          <w:szCs w:val="28"/>
        </w:rPr>
        <w:t>(10)</w:t>
      </w:r>
      <w:r w:rsidRPr="002459BB">
        <w:rPr>
          <w:rFonts w:ascii="Times New Roman" w:hAnsi="Times New Roman"/>
        </w:rPr>
        <w:t xml:space="preserve"> </w:t>
      </w:r>
      <w:r w:rsidRPr="002459BB">
        <w:rPr>
          <w:rFonts w:ascii="Times New Roman" w:eastAsia="標楷體" w:hAnsi="Times New Roman"/>
          <w:sz w:val="28"/>
          <w:szCs w:val="28"/>
        </w:rPr>
        <w:t>申報支付標準診療項目</w:t>
      </w:r>
      <w:r w:rsidRPr="002459BB">
        <w:rPr>
          <w:rFonts w:ascii="Times New Roman" w:eastAsia="標楷體" w:hAnsi="Times New Roman"/>
          <w:sz w:val="28"/>
          <w:szCs w:val="28"/>
        </w:rPr>
        <w:t>62007C(</w:t>
      </w:r>
      <w:r w:rsidRPr="002459BB">
        <w:rPr>
          <w:rFonts w:ascii="Times New Roman" w:eastAsia="標楷體" w:hAnsi="Times New Roman"/>
          <w:sz w:val="28"/>
          <w:szCs w:val="28"/>
        </w:rPr>
        <w:t>皮膚全層植補術</w:t>
      </w:r>
      <w:r w:rsidRPr="002459BB">
        <w:rPr>
          <w:rFonts w:ascii="Times New Roman" w:eastAsia="標楷體" w:hAnsi="Times New Roman"/>
          <w:sz w:val="28"/>
          <w:szCs w:val="28"/>
        </w:rPr>
        <w:t>FTSG-</w:t>
      </w:r>
      <w:r w:rsidR="00C22DA0" w:rsidRPr="002459BB">
        <w:rPr>
          <w:rFonts w:ascii="Times New Roman" w:eastAsia="標楷體" w:hAnsi="Times New Roman"/>
          <w:sz w:val="28"/>
          <w:szCs w:val="28"/>
        </w:rPr>
        <w:t xml:space="preserve"> </w:t>
      </w:r>
      <w:r w:rsidRPr="002459BB">
        <w:rPr>
          <w:rFonts w:ascii="Times New Roman" w:eastAsia="標楷體" w:hAnsi="Times New Roman"/>
          <w:sz w:val="28"/>
          <w:szCs w:val="28"/>
        </w:rPr>
        <w:t>&lt;10</w:t>
      </w:r>
      <w:r w:rsidRPr="002459BB">
        <w:rPr>
          <w:rFonts w:ascii="Times New Roman" w:eastAsia="標楷體" w:hAnsi="Times New Roman"/>
          <w:sz w:val="28"/>
          <w:szCs w:val="28"/>
        </w:rPr>
        <w:t>平方公分</w:t>
      </w:r>
      <w:r w:rsidRPr="002459BB">
        <w:rPr>
          <w:rFonts w:ascii="Times New Roman" w:eastAsia="標楷體" w:hAnsi="Times New Roman"/>
          <w:sz w:val="28"/>
          <w:szCs w:val="28"/>
        </w:rPr>
        <w:t>)</w:t>
      </w:r>
      <w:r w:rsidRPr="002459BB">
        <w:rPr>
          <w:rFonts w:ascii="Times New Roman" w:eastAsia="標楷體" w:hAnsi="Times New Roman"/>
          <w:sz w:val="28"/>
          <w:szCs w:val="28"/>
        </w:rPr>
        <w:t>、</w:t>
      </w:r>
      <w:r w:rsidRPr="002459BB">
        <w:rPr>
          <w:rFonts w:ascii="Times New Roman" w:eastAsia="標楷體" w:hAnsi="Times New Roman"/>
          <w:sz w:val="28"/>
          <w:szCs w:val="28"/>
        </w:rPr>
        <w:t>64208C(</w:t>
      </w:r>
      <w:r w:rsidRPr="002459BB">
        <w:rPr>
          <w:rFonts w:ascii="Times New Roman" w:eastAsia="標楷體" w:hAnsi="Times New Roman"/>
          <w:sz w:val="28"/>
          <w:szCs w:val="28"/>
        </w:rPr>
        <w:t>軟組織良性腫瘤切除術，大或深</w:t>
      </w:r>
      <w:r w:rsidRPr="002459BB">
        <w:rPr>
          <w:rFonts w:ascii="Times New Roman" w:eastAsia="標楷體" w:hAnsi="Times New Roman"/>
          <w:sz w:val="28"/>
          <w:szCs w:val="28"/>
        </w:rPr>
        <w:t>)</w:t>
      </w:r>
      <w:r w:rsidRPr="002459BB">
        <w:rPr>
          <w:rFonts w:ascii="Times New Roman" w:eastAsia="標楷體" w:hAnsi="Times New Roman"/>
          <w:sz w:val="28"/>
          <w:szCs w:val="28"/>
        </w:rPr>
        <w:t>應檢附照片或手術紀錄供審查作業參考。</w:t>
      </w:r>
      <w:r w:rsidRPr="002459BB">
        <w:rPr>
          <w:rFonts w:ascii="Times New Roman" w:eastAsia="標楷體" w:hAnsi="Times New Roman"/>
          <w:sz w:val="28"/>
          <w:szCs w:val="28"/>
        </w:rPr>
        <w:t>(106/1/1)</w:t>
      </w:r>
    </w:p>
    <w:p w:rsidR="000257EE" w:rsidRPr="002459BB" w:rsidRDefault="00274757" w:rsidP="00C22DA0">
      <w:pPr>
        <w:pStyle w:val="31"/>
        <w:snapToGrid w:val="0"/>
        <w:spacing w:line="600" w:lineRule="exact"/>
        <w:ind w:left="563" w:hanging="325"/>
        <w:jc w:val="both"/>
        <w:rPr>
          <w:rFonts w:ascii="Times New Roman" w:eastAsia="標楷體" w:hAnsi="Times New Roman"/>
          <w:sz w:val="28"/>
          <w:szCs w:val="28"/>
        </w:rPr>
      </w:pPr>
      <w:r w:rsidRPr="002459BB">
        <w:rPr>
          <w:rFonts w:ascii="Times New Roman" w:eastAsia="標楷體" w:hAnsi="Times New Roman"/>
          <w:sz w:val="28"/>
          <w:szCs w:val="28"/>
        </w:rPr>
        <w:t>3.</w:t>
      </w:r>
      <w:r w:rsidRPr="002459BB">
        <w:rPr>
          <w:rFonts w:ascii="Times New Roman" w:eastAsia="標楷體" w:hAnsi="Times New Roman"/>
          <w:sz w:val="28"/>
          <w:szCs w:val="28"/>
        </w:rPr>
        <w:t>刪除</w:t>
      </w:r>
      <w:r w:rsidRPr="002459BB">
        <w:rPr>
          <w:rFonts w:ascii="Times New Roman" w:eastAsia="標楷體" w:hAnsi="Times New Roman"/>
          <w:sz w:val="28"/>
          <w:szCs w:val="28"/>
        </w:rPr>
        <w:t>(101/5/1)</w:t>
      </w:r>
    </w:p>
    <w:p w:rsidR="000257EE" w:rsidRPr="002459BB" w:rsidRDefault="00274757" w:rsidP="00C22DA0">
      <w:pPr>
        <w:pStyle w:val="31"/>
        <w:snapToGrid w:val="0"/>
        <w:spacing w:line="600" w:lineRule="exact"/>
        <w:ind w:left="800" w:hanging="560"/>
        <w:jc w:val="both"/>
        <w:rPr>
          <w:rFonts w:ascii="Times New Roman" w:eastAsia="標楷體" w:hAnsi="Times New Roman"/>
          <w:sz w:val="28"/>
          <w:szCs w:val="28"/>
        </w:rPr>
      </w:pPr>
      <w:r w:rsidRPr="002459BB">
        <w:rPr>
          <w:rFonts w:ascii="Times New Roman" w:eastAsia="標楷體" w:hAnsi="Times New Roman"/>
          <w:sz w:val="28"/>
          <w:szCs w:val="28"/>
        </w:rPr>
        <w:t>4.</w:t>
      </w:r>
      <w:r w:rsidRPr="002459BB">
        <w:rPr>
          <w:rFonts w:ascii="Times New Roman" w:eastAsia="標楷體" w:hAnsi="Times New Roman"/>
          <w:sz w:val="28"/>
          <w:szCs w:val="28"/>
        </w:rPr>
        <w:t>凡門診可行之小手術，原則不得住院，如有特殊狀況，應註明原因。</w:t>
      </w:r>
    </w:p>
    <w:p w:rsidR="000257EE" w:rsidRPr="002459BB" w:rsidRDefault="00274757" w:rsidP="00C22DA0">
      <w:pPr>
        <w:pStyle w:val="31"/>
        <w:snapToGrid w:val="0"/>
        <w:spacing w:line="600" w:lineRule="exact"/>
        <w:ind w:left="800" w:hanging="560"/>
        <w:jc w:val="both"/>
        <w:rPr>
          <w:rFonts w:ascii="Times New Roman" w:eastAsia="標楷體" w:hAnsi="Times New Roman"/>
          <w:sz w:val="28"/>
          <w:szCs w:val="28"/>
        </w:rPr>
      </w:pPr>
      <w:r w:rsidRPr="002459BB">
        <w:rPr>
          <w:rFonts w:ascii="Times New Roman" w:eastAsia="標楷體" w:hAnsi="Times New Roman"/>
          <w:sz w:val="28"/>
          <w:szCs w:val="28"/>
        </w:rPr>
        <w:t>5.</w:t>
      </w:r>
      <w:r w:rsidR="00CB5DEB" w:rsidRPr="002459BB">
        <w:rPr>
          <w:rFonts w:ascii="Times New Roman" w:eastAsia="標楷體" w:hAnsi="Times New Roman"/>
          <w:sz w:val="28"/>
          <w:szCs w:val="28"/>
        </w:rPr>
        <w:t>施行手術時，附加非治療必須之其他手術，不另給付。</w:t>
      </w:r>
      <w:r w:rsidR="00CB5DEB" w:rsidRPr="002459BB">
        <w:rPr>
          <w:rFonts w:ascii="Times New Roman" w:eastAsia="標楷體" w:hAnsi="Times New Roman"/>
          <w:sz w:val="28"/>
          <w:szCs w:val="28"/>
        </w:rPr>
        <w:t>(106/12/1)</w:t>
      </w:r>
    </w:p>
    <w:p w:rsidR="000257EE" w:rsidRPr="002459BB" w:rsidRDefault="00274757" w:rsidP="00C22DA0">
      <w:pPr>
        <w:pStyle w:val="31"/>
        <w:snapToGrid w:val="0"/>
        <w:spacing w:line="600" w:lineRule="exact"/>
        <w:ind w:left="563" w:hanging="325"/>
        <w:jc w:val="both"/>
        <w:rPr>
          <w:rFonts w:ascii="Times New Roman" w:eastAsia="標楷體" w:hAnsi="Times New Roman"/>
          <w:sz w:val="28"/>
          <w:szCs w:val="28"/>
        </w:rPr>
      </w:pPr>
      <w:r w:rsidRPr="002459BB">
        <w:rPr>
          <w:rFonts w:ascii="Times New Roman" w:eastAsia="標楷體" w:hAnsi="Times New Roman"/>
          <w:sz w:val="28"/>
          <w:szCs w:val="28"/>
        </w:rPr>
        <w:t>6.</w:t>
      </w:r>
      <w:r w:rsidRPr="002459BB">
        <w:rPr>
          <w:rFonts w:ascii="Times New Roman" w:eastAsia="標楷體" w:hAnsi="Times New Roman"/>
          <w:sz w:val="28"/>
          <w:szCs w:val="28"/>
        </w:rPr>
        <w:t>手術過程用於灌洗之藥品如</w:t>
      </w:r>
      <w:r w:rsidRPr="002459BB">
        <w:rPr>
          <w:rFonts w:ascii="Times New Roman" w:eastAsia="標楷體" w:hAnsi="Times New Roman"/>
          <w:sz w:val="28"/>
          <w:szCs w:val="28"/>
        </w:rPr>
        <w:t>balance salt solution</w:t>
      </w:r>
      <w:r w:rsidRPr="002459BB">
        <w:rPr>
          <w:rFonts w:ascii="Times New Roman" w:eastAsia="標楷體" w:hAnsi="Times New Roman"/>
          <w:sz w:val="28"/>
          <w:szCs w:val="28"/>
        </w:rPr>
        <w:t>及</w:t>
      </w:r>
      <w:r w:rsidRPr="002459BB">
        <w:rPr>
          <w:rFonts w:ascii="Times New Roman" w:eastAsia="標楷體" w:hAnsi="Times New Roman"/>
          <w:sz w:val="28"/>
          <w:szCs w:val="28"/>
        </w:rPr>
        <w:t xml:space="preserve">physiologic irrigating </w:t>
      </w:r>
      <w:r w:rsidRPr="002459BB">
        <w:rPr>
          <w:rFonts w:ascii="Times New Roman" w:eastAsia="標楷體" w:hAnsi="Times New Roman"/>
          <w:sz w:val="28"/>
          <w:szCs w:val="28"/>
        </w:rPr>
        <w:lastRenderedPageBreak/>
        <w:t>solution</w:t>
      </w:r>
      <w:r w:rsidRPr="002459BB">
        <w:rPr>
          <w:rFonts w:ascii="Times New Roman" w:eastAsia="標楷體" w:hAnsi="Times New Roman"/>
          <w:sz w:val="28"/>
          <w:szCs w:val="28"/>
        </w:rPr>
        <w:t>等，應包含於手術之一般材料費內，不另給付。</w:t>
      </w:r>
    </w:p>
    <w:p w:rsidR="000257EE" w:rsidRPr="002459BB" w:rsidRDefault="00274757" w:rsidP="00C22DA0">
      <w:pPr>
        <w:pStyle w:val="31"/>
        <w:snapToGrid w:val="0"/>
        <w:spacing w:line="600" w:lineRule="exact"/>
        <w:ind w:left="563" w:hanging="325"/>
        <w:jc w:val="both"/>
        <w:rPr>
          <w:rFonts w:ascii="Times New Roman" w:eastAsia="標楷體" w:hAnsi="Times New Roman"/>
          <w:sz w:val="28"/>
          <w:szCs w:val="28"/>
        </w:rPr>
      </w:pPr>
      <w:r w:rsidRPr="002459BB">
        <w:rPr>
          <w:rFonts w:ascii="Times New Roman" w:eastAsia="標楷體" w:hAnsi="Times New Roman"/>
          <w:sz w:val="28"/>
          <w:szCs w:val="28"/>
        </w:rPr>
        <w:t>7.</w:t>
      </w:r>
      <w:r w:rsidRPr="002459BB">
        <w:rPr>
          <w:rFonts w:ascii="Times New Roman" w:eastAsia="標楷體" w:hAnsi="Times New Roman"/>
          <w:sz w:val="28"/>
          <w:szCs w:val="28"/>
        </w:rPr>
        <w:t>顯微血管游離瓣手術</w:t>
      </w:r>
      <w:r w:rsidRPr="002459BB">
        <w:rPr>
          <w:rFonts w:ascii="Times New Roman" w:eastAsia="標楷體" w:hAnsi="Times New Roman"/>
          <w:sz w:val="28"/>
          <w:szCs w:val="28"/>
        </w:rPr>
        <w:t>(62032B</w:t>
      </w:r>
      <w:r w:rsidRPr="002459BB">
        <w:rPr>
          <w:rFonts w:ascii="Times New Roman" w:eastAsia="標楷體" w:hAnsi="Times New Roman"/>
          <w:sz w:val="28"/>
          <w:szCs w:val="28"/>
        </w:rPr>
        <w:t>至</w:t>
      </w:r>
      <w:r w:rsidRPr="002459BB">
        <w:rPr>
          <w:rFonts w:ascii="Times New Roman" w:eastAsia="標楷體" w:hAnsi="Times New Roman"/>
          <w:sz w:val="28"/>
          <w:szCs w:val="28"/>
        </w:rPr>
        <w:t>62038B)</w:t>
      </w:r>
      <w:r w:rsidRPr="002459BB">
        <w:rPr>
          <w:rFonts w:ascii="Times New Roman" w:eastAsia="標楷體" w:hAnsi="Times New Roman"/>
          <w:sz w:val="28"/>
          <w:szCs w:val="28"/>
        </w:rPr>
        <w:t>須同時取得不同部位之游離皮瓣、肌肉、骨骼時，以主手術給付。</w:t>
      </w:r>
      <w:r w:rsidRPr="002459BB">
        <w:rPr>
          <w:rFonts w:ascii="Times New Roman" w:eastAsia="標楷體" w:hAnsi="Times New Roman"/>
          <w:sz w:val="28"/>
          <w:szCs w:val="28"/>
        </w:rPr>
        <w:t>(101/5/1)</w:t>
      </w:r>
    </w:p>
    <w:p w:rsidR="000257EE" w:rsidRPr="002459BB" w:rsidRDefault="00274757" w:rsidP="00C22DA0">
      <w:pPr>
        <w:pStyle w:val="31"/>
        <w:snapToGrid w:val="0"/>
        <w:spacing w:line="600" w:lineRule="exact"/>
        <w:ind w:left="563" w:hanging="325"/>
        <w:jc w:val="both"/>
        <w:rPr>
          <w:rFonts w:ascii="Times New Roman" w:eastAsia="標楷體" w:hAnsi="Times New Roman"/>
          <w:sz w:val="28"/>
          <w:szCs w:val="28"/>
        </w:rPr>
      </w:pPr>
      <w:r w:rsidRPr="002459BB">
        <w:rPr>
          <w:rFonts w:ascii="Times New Roman" w:eastAsia="標楷體" w:hAnsi="Times New Roman"/>
          <w:sz w:val="28"/>
          <w:szCs w:val="28"/>
        </w:rPr>
        <w:t>8.</w:t>
      </w:r>
      <w:r w:rsidR="00CB5DEB" w:rsidRPr="002459BB">
        <w:rPr>
          <w:rFonts w:ascii="Times New Roman" w:eastAsia="標楷體" w:hAnsi="Times New Roman"/>
          <w:sz w:val="28"/>
          <w:szCs w:val="28"/>
        </w:rPr>
        <w:t>重要部位</w:t>
      </w:r>
      <w:r w:rsidR="00CB5DEB" w:rsidRPr="002459BB">
        <w:rPr>
          <w:rFonts w:ascii="Times New Roman" w:eastAsia="標楷體" w:hAnsi="Times New Roman"/>
          <w:sz w:val="28"/>
          <w:szCs w:val="28"/>
        </w:rPr>
        <w:t>(</w:t>
      </w:r>
      <w:r w:rsidR="00CB5DEB" w:rsidRPr="002459BB">
        <w:rPr>
          <w:rFonts w:ascii="Times New Roman" w:eastAsia="標楷體" w:hAnsi="Times New Roman"/>
          <w:sz w:val="28"/>
          <w:szCs w:val="28"/>
        </w:rPr>
        <w:t>如臉部、會陰部</w:t>
      </w:r>
      <w:r w:rsidR="00CB5DEB" w:rsidRPr="002459BB">
        <w:rPr>
          <w:rFonts w:ascii="Times New Roman" w:eastAsia="標楷體" w:hAnsi="Times New Roman"/>
          <w:sz w:val="28"/>
          <w:szCs w:val="28"/>
        </w:rPr>
        <w:t>)</w:t>
      </w:r>
      <w:r w:rsidR="00CB5DEB" w:rsidRPr="002459BB">
        <w:rPr>
          <w:rFonts w:ascii="Times New Roman" w:eastAsia="標楷體" w:hAnsi="Times New Roman"/>
          <w:sz w:val="28"/>
          <w:szCs w:val="28"/>
        </w:rPr>
        <w:t>或功能部位</w:t>
      </w:r>
      <w:r w:rsidR="00CB5DEB" w:rsidRPr="002459BB">
        <w:rPr>
          <w:rFonts w:ascii="Times New Roman" w:eastAsia="標楷體" w:hAnsi="Times New Roman"/>
          <w:sz w:val="28"/>
          <w:szCs w:val="28"/>
        </w:rPr>
        <w:t>(</w:t>
      </w:r>
      <w:r w:rsidR="00CB5DEB" w:rsidRPr="002459BB">
        <w:rPr>
          <w:rFonts w:ascii="Times New Roman" w:eastAsia="標楷體" w:hAnsi="Times New Roman"/>
          <w:sz w:val="28"/>
          <w:szCs w:val="28"/>
        </w:rPr>
        <w:t>如手部及關節處</w:t>
      </w:r>
      <w:r w:rsidR="00CB5DEB" w:rsidRPr="002459BB">
        <w:rPr>
          <w:rFonts w:ascii="Times New Roman" w:eastAsia="標楷體" w:hAnsi="Times New Roman"/>
          <w:sz w:val="28"/>
          <w:szCs w:val="28"/>
        </w:rPr>
        <w:t>)</w:t>
      </w:r>
      <w:r w:rsidR="00CB5DEB" w:rsidRPr="002459BB">
        <w:rPr>
          <w:rFonts w:ascii="Times New Roman" w:eastAsia="標楷體" w:hAnsi="Times New Roman"/>
          <w:sz w:val="28"/>
          <w:szCs w:val="28"/>
        </w:rPr>
        <w:t>以外部位之植皮，以分層皮膚移植</w:t>
      </w:r>
      <w:r w:rsidR="00CB5DEB" w:rsidRPr="002459BB">
        <w:rPr>
          <w:rFonts w:ascii="Times New Roman" w:eastAsia="標楷體" w:hAnsi="Times New Roman"/>
          <w:sz w:val="28"/>
          <w:szCs w:val="28"/>
        </w:rPr>
        <w:t>(Split thickness skin graft)</w:t>
      </w:r>
      <w:r w:rsidR="00CB5DEB" w:rsidRPr="002459BB">
        <w:rPr>
          <w:rFonts w:ascii="Times New Roman" w:eastAsia="標楷體" w:hAnsi="Times New Roman"/>
          <w:sz w:val="28"/>
          <w:szCs w:val="28"/>
        </w:rPr>
        <w:t>為原則。</w:t>
      </w:r>
      <w:r w:rsidR="00CB5DEB" w:rsidRPr="002459BB">
        <w:rPr>
          <w:rFonts w:ascii="Times New Roman" w:eastAsia="標楷體" w:hAnsi="Times New Roman"/>
          <w:sz w:val="28"/>
          <w:szCs w:val="28"/>
        </w:rPr>
        <w:t>(106/12/1)</w:t>
      </w:r>
    </w:p>
    <w:p w:rsidR="000257EE" w:rsidRPr="002459BB" w:rsidRDefault="00274757" w:rsidP="00C22DA0">
      <w:pPr>
        <w:pStyle w:val="31"/>
        <w:snapToGrid w:val="0"/>
        <w:spacing w:line="600" w:lineRule="exact"/>
        <w:ind w:left="563" w:hanging="325"/>
        <w:jc w:val="both"/>
        <w:rPr>
          <w:rFonts w:ascii="Times New Roman" w:eastAsia="標楷體" w:hAnsi="Times New Roman"/>
          <w:sz w:val="28"/>
          <w:szCs w:val="28"/>
        </w:rPr>
      </w:pPr>
      <w:r w:rsidRPr="002459BB">
        <w:rPr>
          <w:rFonts w:ascii="Times New Roman" w:eastAsia="標楷體" w:hAnsi="Times New Roman"/>
          <w:sz w:val="28"/>
          <w:szCs w:val="28"/>
        </w:rPr>
        <w:t>9.</w:t>
      </w:r>
      <w:r w:rsidRPr="002459BB">
        <w:rPr>
          <w:rFonts w:ascii="Times New Roman" w:eastAsia="標楷體" w:hAnsi="Times New Roman"/>
          <w:sz w:val="28"/>
          <w:szCs w:val="28"/>
        </w:rPr>
        <w:t>頭部外傷合併腦膜外血腫、腦膜下血腫及腦內血腫，若為同一手術刀口，應只以支付點數最高者申報一項。</w:t>
      </w:r>
    </w:p>
    <w:p w:rsidR="000257EE" w:rsidRPr="002459BB" w:rsidRDefault="00274757" w:rsidP="00C22DA0">
      <w:pPr>
        <w:pStyle w:val="31"/>
        <w:snapToGrid w:val="0"/>
        <w:spacing w:line="600" w:lineRule="exact"/>
        <w:ind w:left="563" w:hanging="325"/>
        <w:jc w:val="both"/>
        <w:rPr>
          <w:rFonts w:ascii="Times New Roman" w:hAnsi="Times New Roman"/>
        </w:rPr>
      </w:pPr>
      <w:r w:rsidRPr="002459BB">
        <w:rPr>
          <w:rFonts w:ascii="Times New Roman" w:eastAsia="標楷體" w:hAnsi="Times New Roman"/>
          <w:sz w:val="28"/>
          <w:szCs w:val="28"/>
        </w:rPr>
        <w:t>10.</w:t>
      </w:r>
      <w:r w:rsidRPr="002459BB">
        <w:rPr>
          <w:rFonts w:ascii="Times New Roman" w:eastAsia="標楷體" w:hAnsi="Times New Roman"/>
          <w:sz w:val="28"/>
          <w:szCs w:val="28"/>
        </w:rPr>
        <w:t>刪除</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103/6/1</w:t>
      </w:r>
      <w:r w:rsidR="00C54EE9" w:rsidRPr="002459BB">
        <w:rPr>
          <w:rFonts w:ascii="Times New Roman" w:eastAsia="標楷體" w:hAnsi="Times New Roman"/>
          <w:sz w:val="28"/>
          <w:szCs w:val="28"/>
        </w:rPr>
        <w:t>)</w:t>
      </w:r>
    </w:p>
    <w:p w:rsidR="000257EE" w:rsidRPr="002459BB" w:rsidRDefault="00274757" w:rsidP="00C22DA0">
      <w:pPr>
        <w:pStyle w:val="31"/>
        <w:snapToGrid w:val="0"/>
        <w:spacing w:line="600" w:lineRule="exact"/>
        <w:ind w:left="709" w:hanging="471"/>
        <w:jc w:val="both"/>
        <w:rPr>
          <w:rFonts w:ascii="Times New Roman" w:eastAsia="標楷體" w:hAnsi="Times New Roman"/>
          <w:sz w:val="28"/>
          <w:szCs w:val="28"/>
        </w:rPr>
      </w:pPr>
      <w:r w:rsidRPr="002459BB">
        <w:rPr>
          <w:rFonts w:ascii="Times New Roman" w:eastAsia="標楷體" w:hAnsi="Times New Roman"/>
          <w:sz w:val="28"/>
          <w:szCs w:val="28"/>
        </w:rPr>
        <w:t>11.</w:t>
      </w:r>
      <w:r w:rsidRPr="002459BB">
        <w:rPr>
          <w:rFonts w:ascii="Times New Roman" w:eastAsia="標楷體" w:hAnsi="Times New Roman"/>
          <w:sz w:val="28"/>
          <w:szCs w:val="28"/>
        </w:rPr>
        <w:t>申報</w:t>
      </w:r>
      <w:r w:rsidRPr="002459BB">
        <w:rPr>
          <w:rFonts w:ascii="Times New Roman" w:eastAsia="標楷體" w:hAnsi="Times New Roman"/>
          <w:sz w:val="28"/>
          <w:szCs w:val="28"/>
        </w:rPr>
        <w:t>72032B</w:t>
      </w:r>
      <w:r w:rsidRPr="002459BB">
        <w:rPr>
          <w:rFonts w:ascii="Times New Roman" w:eastAsia="標楷體" w:hAnsi="Times New Roman"/>
          <w:sz w:val="28"/>
          <w:szCs w:val="28"/>
        </w:rPr>
        <w:t>、</w:t>
      </w:r>
      <w:r w:rsidRPr="002459BB">
        <w:rPr>
          <w:rFonts w:ascii="Times New Roman" w:eastAsia="標楷體" w:hAnsi="Times New Roman"/>
          <w:sz w:val="28"/>
          <w:szCs w:val="28"/>
        </w:rPr>
        <w:t>72046B</w:t>
      </w:r>
      <w:r w:rsidRPr="002459BB">
        <w:rPr>
          <w:rFonts w:ascii="Times New Roman" w:eastAsia="標楷體" w:hAnsi="Times New Roman"/>
          <w:sz w:val="28"/>
          <w:szCs w:val="28"/>
        </w:rPr>
        <w:t>、</w:t>
      </w:r>
      <w:r w:rsidRPr="002459BB">
        <w:rPr>
          <w:rFonts w:ascii="Times New Roman" w:eastAsia="標楷體" w:hAnsi="Times New Roman"/>
          <w:sz w:val="28"/>
          <w:szCs w:val="28"/>
        </w:rPr>
        <w:t>72047B</w:t>
      </w:r>
      <w:r w:rsidRPr="002459BB">
        <w:rPr>
          <w:rFonts w:ascii="Times New Roman" w:eastAsia="標楷體" w:hAnsi="Times New Roman"/>
          <w:sz w:val="28"/>
          <w:szCs w:val="28"/>
        </w:rPr>
        <w:t>者為胃癌切除及淋巴結清除，故淋巴結轉移狀況病理報告應有各個位置</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各站</w:t>
      </w:r>
      <w:r w:rsidRPr="002459BB">
        <w:rPr>
          <w:rFonts w:ascii="Times New Roman" w:eastAsia="標楷體" w:hAnsi="Times New Roman"/>
          <w:sz w:val="28"/>
          <w:szCs w:val="28"/>
        </w:rPr>
        <w:t>location</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，及淋巴結清除之個數與轉移淋巴結之個數，且總取下之淋巴結個數應</w:t>
      </w:r>
      <w:r w:rsidRPr="002459BB">
        <w:rPr>
          <w:rFonts w:ascii="新細明體" w:eastAsia="新細明體" w:hAnsi="新細明體" w:cs="新細明體" w:hint="eastAsia"/>
          <w:sz w:val="28"/>
          <w:szCs w:val="28"/>
        </w:rPr>
        <w:t>≧</w:t>
      </w:r>
      <w:r w:rsidRPr="002459BB">
        <w:rPr>
          <w:rFonts w:ascii="Times New Roman" w:eastAsia="標楷體" w:hAnsi="Times New Roman"/>
          <w:sz w:val="28"/>
          <w:szCs w:val="28"/>
        </w:rPr>
        <w:t>16</w:t>
      </w:r>
      <w:r w:rsidRPr="002459BB">
        <w:rPr>
          <w:rFonts w:ascii="Times New Roman" w:eastAsia="標楷體" w:hAnsi="Times New Roman"/>
          <w:sz w:val="28"/>
          <w:szCs w:val="28"/>
        </w:rPr>
        <w:t>個。</w:t>
      </w:r>
    </w:p>
    <w:p w:rsidR="000257EE" w:rsidRPr="002459BB" w:rsidRDefault="00274757" w:rsidP="00C22DA0">
      <w:pPr>
        <w:pStyle w:val="31"/>
        <w:snapToGrid w:val="0"/>
        <w:spacing w:line="600" w:lineRule="exact"/>
        <w:ind w:left="709" w:hanging="471"/>
        <w:jc w:val="both"/>
        <w:rPr>
          <w:rFonts w:ascii="Times New Roman" w:hAnsi="Times New Roman"/>
        </w:rPr>
      </w:pPr>
      <w:r w:rsidRPr="002459BB">
        <w:rPr>
          <w:rFonts w:ascii="Times New Roman" w:eastAsia="標楷體" w:hAnsi="Times New Roman"/>
          <w:sz w:val="28"/>
          <w:szCs w:val="28"/>
        </w:rPr>
        <w:t>12.</w:t>
      </w:r>
      <w:r w:rsidRPr="002459BB">
        <w:rPr>
          <w:rFonts w:ascii="Times New Roman" w:eastAsia="標楷體" w:hAnsi="Times New Roman"/>
          <w:sz w:val="28"/>
          <w:szCs w:val="28"/>
        </w:rPr>
        <w:t>申請「淋巴清除術」者，以病理報告為審核依據。病理報告中應說明不同區淋巴檢體數，如淋巴檢體數只是少數，在腫瘤附近者，則不另給付。</w:t>
      </w:r>
      <w:r w:rsidRPr="002459BB">
        <w:rPr>
          <w:rFonts w:ascii="Times New Roman" w:eastAsia="標楷體" w:hAnsi="Times New Roman"/>
          <w:sz w:val="28"/>
          <w:szCs w:val="28"/>
        </w:rPr>
        <w:t>(</w:t>
      </w:r>
      <w:r w:rsidRPr="002459BB">
        <w:rPr>
          <w:rFonts w:ascii="Times New Roman" w:eastAsia="標楷體" w:hAnsi="Times New Roman"/>
          <w:sz w:val="28"/>
          <w:szCs w:val="28"/>
        </w:rPr>
        <w:t>例如：</w:t>
      </w:r>
      <w:r w:rsidRPr="002459BB">
        <w:rPr>
          <w:rFonts w:ascii="Times New Roman" w:eastAsia="標楷體" w:hAnsi="Times New Roman"/>
          <w:sz w:val="28"/>
          <w:szCs w:val="28"/>
        </w:rPr>
        <w:t>1.</w:t>
      </w:r>
      <w:r w:rsidRPr="002459BB">
        <w:rPr>
          <w:rFonts w:ascii="Times New Roman" w:eastAsia="標楷體" w:hAnsi="Times New Roman"/>
          <w:sz w:val="28"/>
          <w:szCs w:val="28"/>
        </w:rPr>
        <w:t>肺癌病人行肺葉根除術者</w:t>
      </w:r>
      <w:r w:rsidRPr="002459BB">
        <w:rPr>
          <w:rFonts w:ascii="Times New Roman" w:eastAsia="標楷體" w:hAnsi="Times New Roman"/>
          <w:sz w:val="28"/>
          <w:szCs w:val="28"/>
        </w:rPr>
        <w:t>(</w:t>
      </w:r>
      <w:r w:rsidRPr="002459BB">
        <w:rPr>
          <w:rFonts w:ascii="Times New Roman" w:eastAsia="標楷體" w:hAnsi="Times New Roman"/>
          <w:sz w:val="28"/>
          <w:szCs w:val="28"/>
        </w:rPr>
        <w:t>即包括</w:t>
      </w:r>
      <w:r w:rsidRPr="002459BB">
        <w:rPr>
          <w:rFonts w:ascii="Times New Roman" w:eastAsia="標楷體" w:hAnsi="Times New Roman"/>
          <w:sz w:val="28"/>
          <w:szCs w:val="28"/>
        </w:rPr>
        <w:t>N1</w:t>
      </w:r>
      <w:r w:rsidRPr="002459BB">
        <w:rPr>
          <w:rFonts w:ascii="Times New Roman" w:eastAsia="標楷體" w:hAnsi="Times New Roman"/>
          <w:sz w:val="28"/>
          <w:szCs w:val="28"/>
        </w:rPr>
        <w:t>及</w:t>
      </w:r>
      <w:r w:rsidRPr="002459BB">
        <w:rPr>
          <w:rFonts w:ascii="Times New Roman" w:eastAsia="標楷體" w:hAnsi="Times New Roman"/>
          <w:sz w:val="28"/>
          <w:szCs w:val="28"/>
        </w:rPr>
        <w:t>N2</w:t>
      </w:r>
      <w:r w:rsidRPr="002459BB">
        <w:rPr>
          <w:rFonts w:ascii="Times New Roman" w:eastAsia="標楷體" w:hAnsi="Times New Roman"/>
          <w:sz w:val="28"/>
          <w:szCs w:val="28"/>
        </w:rPr>
        <w:t>淋巴清除</w:t>
      </w:r>
      <w:r w:rsidRPr="002459BB">
        <w:rPr>
          <w:rFonts w:ascii="Times New Roman" w:eastAsia="標楷體" w:hAnsi="Times New Roman"/>
          <w:sz w:val="28"/>
          <w:szCs w:val="28"/>
        </w:rPr>
        <w:t>)</w:t>
      </w:r>
      <w:r w:rsidRPr="002459BB">
        <w:rPr>
          <w:rFonts w:ascii="Times New Roman" w:eastAsia="標楷體" w:hAnsi="Times New Roman"/>
          <w:sz w:val="28"/>
          <w:szCs w:val="28"/>
        </w:rPr>
        <w:t>，其病理報告中應說明分區各個淋巴群</w:t>
      </w:r>
      <w:r w:rsidRPr="002459BB">
        <w:rPr>
          <w:rFonts w:ascii="Times New Roman" w:eastAsia="標楷體" w:hAnsi="Times New Roman"/>
          <w:sz w:val="28"/>
          <w:szCs w:val="28"/>
        </w:rPr>
        <w:t>(N1</w:t>
      </w:r>
      <w:r w:rsidRPr="002459BB">
        <w:rPr>
          <w:rFonts w:ascii="Times New Roman" w:eastAsia="標楷體" w:hAnsi="Times New Roman"/>
          <w:sz w:val="28"/>
          <w:szCs w:val="28"/>
        </w:rPr>
        <w:t>及</w:t>
      </w:r>
      <w:r w:rsidRPr="002459BB">
        <w:rPr>
          <w:rFonts w:ascii="Times New Roman" w:eastAsia="標楷體" w:hAnsi="Times New Roman"/>
          <w:sz w:val="28"/>
          <w:szCs w:val="28"/>
        </w:rPr>
        <w:t>N2 nodes)</w:t>
      </w:r>
      <w:r w:rsidRPr="002459BB">
        <w:rPr>
          <w:rFonts w:ascii="Times New Roman" w:eastAsia="標楷體" w:hAnsi="Times New Roman"/>
          <w:sz w:val="28"/>
          <w:szCs w:val="28"/>
        </w:rPr>
        <w:t>有無受癌細胞侵犯，一般淋巴總數應在</w:t>
      </w:r>
      <w:r w:rsidRPr="002459BB">
        <w:rPr>
          <w:rFonts w:ascii="Times New Roman" w:eastAsia="標楷體" w:hAnsi="Times New Roman"/>
          <w:sz w:val="28"/>
          <w:szCs w:val="28"/>
        </w:rPr>
        <w:t>15</w:t>
      </w:r>
      <w:r w:rsidRPr="002459BB">
        <w:rPr>
          <w:rFonts w:ascii="Times New Roman" w:eastAsia="標楷體" w:hAnsi="Times New Roman"/>
          <w:sz w:val="28"/>
          <w:szCs w:val="28"/>
        </w:rPr>
        <w:t>個以上。</w:t>
      </w:r>
      <w:r w:rsidRPr="002459BB">
        <w:rPr>
          <w:rFonts w:ascii="Times New Roman" w:eastAsia="標楷體" w:hAnsi="Times New Roman"/>
          <w:sz w:val="28"/>
          <w:szCs w:val="28"/>
        </w:rPr>
        <w:t>2.</w:t>
      </w:r>
      <w:r w:rsidRPr="002459BB">
        <w:rPr>
          <w:rFonts w:ascii="Times New Roman" w:eastAsia="標楷體" w:hAnsi="Times New Roman"/>
          <w:sz w:val="28"/>
          <w:szCs w:val="28"/>
        </w:rPr>
        <w:t>食道癌如實施胸腔、腹部，甚至頸部等二或三大不同區的淋巴清除時，依全民健康保險醫療服務給付項目及支付標準第二部第二章第七節規定辦理，並應附手術說明及明確淋巴病理報告憑核。</w:t>
      </w:r>
      <w:r w:rsidRPr="002459BB">
        <w:rPr>
          <w:rFonts w:ascii="Times New Roman" w:eastAsia="標楷體" w:hAnsi="Times New Roman"/>
          <w:sz w:val="28"/>
          <w:szCs w:val="28"/>
        </w:rPr>
        <w:t>) (102/3/1)</w:t>
      </w:r>
      <w:r w:rsidR="009E6E9F" w:rsidRPr="002459BB">
        <w:rPr>
          <w:rFonts w:ascii="Times New Roman" w:eastAsia="標楷體" w:hAnsi="Times New Roman"/>
          <w:sz w:val="28"/>
          <w:szCs w:val="28"/>
        </w:rPr>
        <w:t xml:space="preserve"> (108/3/1)</w:t>
      </w:r>
    </w:p>
    <w:p w:rsidR="000257EE" w:rsidRPr="002459BB" w:rsidRDefault="00274757" w:rsidP="00C22DA0">
      <w:pPr>
        <w:pStyle w:val="31"/>
        <w:snapToGrid w:val="0"/>
        <w:spacing w:line="600" w:lineRule="exact"/>
        <w:ind w:left="563" w:hanging="325"/>
        <w:jc w:val="both"/>
        <w:rPr>
          <w:rFonts w:ascii="Times New Roman" w:eastAsia="標楷體" w:hAnsi="Times New Roman"/>
          <w:sz w:val="28"/>
          <w:szCs w:val="28"/>
        </w:rPr>
      </w:pPr>
      <w:r w:rsidRPr="002459BB">
        <w:rPr>
          <w:rFonts w:ascii="Times New Roman" w:eastAsia="標楷體" w:hAnsi="Times New Roman"/>
          <w:sz w:val="28"/>
          <w:szCs w:val="28"/>
        </w:rPr>
        <w:t>13.</w:t>
      </w:r>
      <w:r w:rsidRPr="002459BB">
        <w:rPr>
          <w:rFonts w:ascii="Times New Roman" w:eastAsia="標楷體" w:hAnsi="Times New Roman"/>
          <w:sz w:val="28"/>
          <w:szCs w:val="28"/>
        </w:rPr>
        <w:t>靜脈曲張手術之審查原則：</w:t>
      </w:r>
    </w:p>
    <w:p w:rsidR="000257EE" w:rsidRPr="002459BB" w:rsidRDefault="00274757" w:rsidP="00C22DA0">
      <w:pPr>
        <w:snapToGrid w:val="0"/>
        <w:spacing w:line="600" w:lineRule="exact"/>
        <w:ind w:left="1080" w:hanging="370"/>
        <w:jc w:val="both"/>
        <w:rPr>
          <w:rFonts w:ascii="Times New Roman" w:eastAsia="標楷體" w:hAnsi="Times New Roman"/>
          <w:sz w:val="28"/>
          <w:szCs w:val="28"/>
        </w:rPr>
      </w:pPr>
      <w:r w:rsidRPr="002459BB">
        <w:rPr>
          <w:rFonts w:ascii="Times New Roman" w:eastAsia="標楷體" w:hAnsi="Times New Roman"/>
          <w:sz w:val="28"/>
          <w:szCs w:val="28"/>
        </w:rPr>
        <w:t>(1)</w:t>
      </w:r>
      <w:r w:rsidRPr="002459BB">
        <w:rPr>
          <w:rFonts w:ascii="Times New Roman" w:eastAsia="標楷體" w:hAnsi="Times New Roman"/>
          <w:sz w:val="28"/>
          <w:szCs w:val="28"/>
        </w:rPr>
        <w:t>大隱靜脈系</w:t>
      </w:r>
      <w:r w:rsidR="00C54EE9" w:rsidRPr="002459BB">
        <w:rPr>
          <w:rFonts w:ascii="Times New Roman" w:eastAsia="標楷體" w:hAnsi="Times New Roman"/>
          <w:sz w:val="28"/>
          <w:szCs w:val="28"/>
        </w:rPr>
        <w:t>(</w:t>
      </w:r>
      <w:r w:rsidR="00C22DA0" w:rsidRPr="002459BB">
        <w:rPr>
          <w:rFonts w:ascii="Times New Roman" w:eastAsia="標楷體" w:hAnsi="Times New Roman"/>
          <w:sz w:val="28"/>
          <w:szCs w:val="28"/>
        </w:rPr>
        <w:t>A</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w:t>
      </w:r>
    </w:p>
    <w:p w:rsidR="000257EE" w:rsidRPr="002459BB" w:rsidRDefault="00274757" w:rsidP="00C22DA0">
      <w:pPr>
        <w:snapToGrid w:val="0"/>
        <w:spacing w:line="600" w:lineRule="exact"/>
        <w:ind w:left="1701" w:hanging="850"/>
        <w:jc w:val="both"/>
        <w:rPr>
          <w:rFonts w:ascii="Times New Roman" w:eastAsia="標楷體" w:hAnsi="Times New Roman"/>
          <w:sz w:val="28"/>
          <w:szCs w:val="28"/>
        </w:rPr>
      </w:pPr>
      <w:r w:rsidRPr="002459BB">
        <w:rPr>
          <w:rFonts w:ascii="Times New Roman" w:eastAsia="標楷體" w:hAnsi="Times New Roman"/>
          <w:sz w:val="28"/>
          <w:szCs w:val="28"/>
        </w:rPr>
        <w:lastRenderedPageBreak/>
        <w:t>甲</w:t>
      </w:r>
      <w:r w:rsidR="00CB3DB1" w:rsidRPr="002459BB">
        <w:rPr>
          <w:rFonts w:ascii="Times New Roman" w:eastAsia="標楷體" w:hAnsi="Times New Roman"/>
          <w:sz w:val="28"/>
          <w:szCs w:val="28"/>
        </w:rPr>
        <w:t>、</w:t>
      </w:r>
      <w:r w:rsidRPr="002459BB">
        <w:rPr>
          <w:rFonts w:ascii="Times New Roman" w:eastAsia="標楷體" w:hAnsi="Times New Roman"/>
          <w:sz w:val="28"/>
          <w:szCs w:val="28"/>
        </w:rPr>
        <w:t>大隱靜脈、股靜脈瓣逆血</w:t>
      </w:r>
      <w:r w:rsidRPr="002459BB">
        <w:rPr>
          <w:rFonts w:ascii="Times New Roman" w:eastAsia="標楷體" w:hAnsi="Times New Roman"/>
          <w:sz w:val="28"/>
          <w:szCs w:val="28"/>
        </w:rPr>
        <w:t>--</w:t>
      </w:r>
      <w:r w:rsidRPr="002459BB">
        <w:rPr>
          <w:rFonts w:ascii="Times New Roman" w:eastAsia="標楷體" w:hAnsi="Times New Roman"/>
          <w:sz w:val="28"/>
          <w:szCs w:val="28"/>
        </w:rPr>
        <w:t>單側以</w:t>
      </w:r>
      <w:r w:rsidRPr="002459BB">
        <w:rPr>
          <w:rFonts w:ascii="Times New Roman" w:eastAsia="標楷體" w:hAnsi="Times New Roman"/>
          <w:sz w:val="28"/>
          <w:szCs w:val="28"/>
        </w:rPr>
        <w:t>69014B</w:t>
      </w:r>
      <w:r w:rsidRPr="002459BB">
        <w:rPr>
          <w:rFonts w:ascii="Times New Roman" w:eastAsia="標楷體" w:hAnsi="Times New Roman"/>
          <w:sz w:val="28"/>
          <w:szCs w:val="28"/>
        </w:rPr>
        <w:t>，雙側以</w:t>
      </w:r>
      <w:r w:rsidRPr="002459BB">
        <w:rPr>
          <w:rFonts w:ascii="Times New Roman" w:eastAsia="標楷體" w:hAnsi="Times New Roman"/>
          <w:sz w:val="28"/>
          <w:szCs w:val="28"/>
        </w:rPr>
        <w:t>69015B</w:t>
      </w:r>
      <w:r w:rsidRPr="002459BB">
        <w:rPr>
          <w:rFonts w:ascii="Times New Roman" w:eastAsia="標楷體" w:hAnsi="Times New Roman"/>
          <w:sz w:val="28"/>
          <w:szCs w:val="28"/>
        </w:rPr>
        <w:t>給付。</w:t>
      </w:r>
    </w:p>
    <w:p w:rsidR="00C22DA0" w:rsidRPr="002459BB" w:rsidRDefault="00C22DA0" w:rsidP="00C22DA0">
      <w:pPr>
        <w:snapToGrid w:val="0"/>
        <w:spacing w:line="600" w:lineRule="exact"/>
        <w:ind w:left="1418" w:hanging="567"/>
        <w:jc w:val="both"/>
        <w:rPr>
          <w:rFonts w:ascii="Times New Roman" w:eastAsia="標楷體" w:hAnsi="Times New Roman"/>
          <w:sz w:val="28"/>
          <w:szCs w:val="28"/>
        </w:rPr>
      </w:pPr>
      <w:r w:rsidRPr="002459BB">
        <w:rPr>
          <w:rFonts w:ascii="Times New Roman" w:eastAsia="標楷體" w:hAnsi="Times New Roman" w:hint="eastAsia"/>
          <w:sz w:val="28"/>
          <w:szCs w:val="28"/>
        </w:rPr>
        <w:t>乙</w:t>
      </w:r>
      <w:r w:rsidRPr="002459BB">
        <w:rPr>
          <w:rFonts w:ascii="Times New Roman" w:eastAsia="標楷體" w:hAnsi="Times New Roman"/>
          <w:sz w:val="28"/>
          <w:szCs w:val="28"/>
        </w:rPr>
        <w:t>、</w:t>
      </w:r>
      <w:r w:rsidR="00274757" w:rsidRPr="002459BB">
        <w:rPr>
          <w:rFonts w:ascii="Times New Roman" w:eastAsia="標楷體" w:hAnsi="Times New Roman"/>
          <w:sz w:val="28"/>
          <w:szCs w:val="28"/>
        </w:rPr>
        <w:t>穿通枝逆血</w:t>
      </w:r>
      <w:r w:rsidR="00274757" w:rsidRPr="002459BB">
        <w:rPr>
          <w:rFonts w:ascii="Times New Roman" w:eastAsia="標楷體" w:hAnsi="Times New Roman"/>
          <w:sz w:val="28"/>
          <w:szCs w:val="28"/>
        </w:rPr>
        <w:t>--</w:t>
      </w:r>
      <w:r w:rsidR="00274757" w:rsidRPr="002459BB">
        <w:rPr>
          <w:rFonts w:ascii="Times New Roman" w:eastAsia="標楷體" w:hAnsi="Times New Roman"/>
          <w:sz w:val="28"/>
          <w:szCs w:val="28"/>
        </w:rPr>
        <w:t>單側以</w:t>
      </w:r>
      <w:r w:rsidR="00274757" w:rsidRPr="002459BB">
        <w:rPr>
          <w:rFonts w:ascii="Times New Roman" w:eastAsia="標楷體" w:hAnsi="Times New Roman"/>
          <w:sz w:val="28"/>
          <w:szCs w:val="28"/>
        </w:rPr>
        <w:t>69019B</w:t>
      </w:r>
      <w:r w:rsidR="00274757" w:rsidRPr="002459BB">
        <w:rPr>
          <w:rFonts w:ascii="Times New Roman" w:eastAsia="標楷體" w:hAnsi="Times New Roman"/>
          <w:sz w:val="28"/>
          <w:szCs w:val="28"/>
        </w:rPr>
        <w:t>、雙側依全民健康保險醫療服務給付項目及支付標準第二部第二章第七節規定辦理。</w:t>
      </w:r>
      <w:r w:rsidR="00274757" w:rsidRPr="002459BB">
        <w:rPr>
          <w:rFonts w:ascii="Times New Roman" w:eastAsia="標楷體" w:hAnsi="Times New Roman"/>
          <w:sz w:val="28"/>
          <w:szCs w:val="28"/>
        </w:rPr>
        <w:t>(102/3/1)</w:t>
      </w:r>
    </w:p>
    <w:p w:rsidR="000257EE" w:rsidRPr="002459BB" w:rsidRDefault="00274757" w:rsidP="00C22DA0">
      <w:pPr>
        <w:snapToGrid w:val="0"/>
        <w:spacing w:line="600" w:lineRule="exact"/>
        <w:ind w:left="1418" w:hanging="567"/>
        <w:jc w:val="both"/>
        <w:rPr>
          <w:rFonts w:ascii="Times New Roman" w:hAnsi="Times New Roman"/>
        </w:rPr>
      </w:pPr>
      <w:r w:rsidRPr="002459BB">
        <w:rPr>
          <w:rFonts w:ascii="Times New Roman" w:eastAsia="標楷體" w:hAnsi="Times New Roman"/>
          <w:sz w:val="28"/>
          <w:szCs w:val="28"/>
        </w:rPr>
        <w:t>丙</w:t>
      </w:r>
      <w:r w:rsidR="00CB3DB1" w:rsidRPr="002459BB">
        <w:rPr>
          <w:rFonts w:ascii="Times New Roman" w:eastAsia="標楷體" w:hAnsi="Times New Roman"/>
          <w:sz w:val="28"/>
          <w:szCs w:val="28"/>
        </w:rPr>
        <w:t>、</w:t>
      </w:r>
      <w:r w:rsidRPr="002459BB">
        <w:rPr>
          <w:rFonts w:ascii="Times New Roman" w:eastAsia="標楷體" w:hAnsi="Times New Roman"/>
          <w:sz w:val="28"/>
          <w:szCs w:val="28"/>
        </w:rPr>
        <w:t>甲＋乙</w:t>
      </w:r>
      <w:r w:rsidRPr="002459BB">
        <w:rPr>
          <w:rFonts w:ascii="Times New Roman" w:eastAsia="標楷體" w:hAnsi="Times New Roman"/>
          <w:sz w:val="28"/>
          <w:szCs w:val="28"/>
        </w:rPr>
        <w:t>--</w:t>
      </w:r>
      <w:r w:rsidRPr="002459BB">
        <w:rPr>
          <w:rFonts w:ascii="Times New Roman" w:eastAsia="標楷體" w:hAnsi="Times New Roman"/>
          <w:sz w:val="28"/>
          <w:szCs w:val="28"/>
        </w:rPr>
        <w:t>單側以</w:t>
      </w:r>
      <w:r w:rsidRPr="002459BB">
        <w:rPr>
          <w:rFonts w:ascii="Times New Roman" w:eastAsia="標楷體" w:hAnsi="Times New Roman"/>
          <w:sz w:val="28"/>
          <w:szCs w:val="28"/>
        </w:rPr>
        <w:t xml:space="preserve">69019B×1 + 69014B×1/2-- </w:t>
      </w:r>
      <w:r w:rsidRPr="002459BB">
        <w:rPr>
          <w:rFonts w:ascii="Times New Roman" w:eastAsia="標楷體" w:hAnsi="Times New Roman"/>
          <w:sz w:val="28"/>
          <w:szCs w:val="28"/>
        </w:rPr>
        <w:t>雙側依全民健康保險醫療服務給付項目及支付標準第二部第二章第七節規定辦理。</w:t>
      </w:r>
      <w:r w:rsidRPr="002459BB">
        <w:rPr>
          <w:rFonts w:ascii="Times New Roman" w:eastAsia="標楷體" w:hAnsi="Times New Roman"/>
          <w:sz w:val="28"/>
          <w:szCs w:val="28"/>
        </w:rPr>
        <w:t>(102/3/1)</w:t>
      </w:r>
    </w:p>
    <w:p w:rsidR="000257EE" w:rsidRPr="002459BB" w:rsidRDefault="00274757" w:rsidP="00C22DA0">
      <w:pPr>
        <w:snapToGrid w:val="0"/>
        <w:spacing w:line="600" w:lineRule="exact"/>
        <w:ind w:left="1134" w:hanging="424"/>
        <w:jc w:val="both"/>
        <w:rPr>
          <w:rFonts w:ascii="Times New Roman" w:eastAsia="標楷體" w:hAnsi="Times New Roman"/>
          <w:sz w:val="28"/>
          <w:szCs w:val="28"/>
        </w:rPr>
      </w:pPr>
      <w:r w:rsidRPr="002459BB">
        <w:rPr>
          <w:rFonts w:ascii="Times New Roman" w:eastAsia="標楷體" w:hAnsi="Times New Roman"/>
          <w:sz w:val="28"/>
          <w:szCs w:val="28"/>
        </w:rPr>
        <w:t>(2)</w:t>
      </w:r>
      <w:r w:rsidRPr="002459BB">
        <w:rPr>
          <w:rFonts w:ascii="Times New Roman" w:eastAsia="標楷體" w:hAnsi="Times New Roman"/>
          <w:sz w:val="28"/>
          <w:szCs w:val="28"/>
        </w:rPr>
        <w:t>小隱靜脈系</w:t>
      </w:r>
      <w:r w:rsidR="00C54EE9" w:rsidRPr="002459BB">
        <w:rPr>
          <w:rFonts w:ascii="Times New Roman" w:eastAsia="標楷體" w:hAnsi="Times New Roman"/>
          <w:sz w:val="28"/>
          <w:szCs w:val="28"/>
        </w:rPr>
        <w:t>(</w:t>
      </w:r>
      <w:r w:rsidR="00C22DA0" w:rsidRPr="002459BB">
        <w:rPr>
          <w:rFonts w:ascii="Times New Roman" w:eastAsia="標楷體" w:hAnsi="Times New Roman" w:hint="eastAsia"/>
          <w:sz w:val="28"/>
          <w:szCs w:val="28"/>
        </w:rPr>
        <w:t>B</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：小隱靜脈、膝靜脈瓣逆血，單側以</w:t>
      </w:r>
      <w:r w:rsidRPr="002459BB">
        <w:rPr>
          <w:rFonts w:ascii="Times New Roman" w:eastAsia="標楷體" w:hAnsi="Times New Roman"/>
          <w:sz w:val="28"/>
          <w:szCs w:val="28"/>
        </w:rPr>
        <w:t>69014B</w:t>
      </w:r>
      <w:r w:rsidRPr="002459BB">
        <w:rPr>
          <w:rFonts w:ascii="Times New Roman" w:eastAsia="標楷體" w:hAnsi="Times New Roman"/>
          <w:sz w:val="28"/>
          <w:szCs w:val="28"/>
        </w:rPr>
        <w:t>，雙側以</w:t>
      </w:r>
      <w:r w:rsidRPr="002459BB">
        <w:rPr>
          <w:rFonts w:ascii="Times New Roman" w:eastAsia="標楷體" w:hAnsi="Times New Roman"/>
          <w:sz w:val="28"/>
          <w:szCs w:val="28"/>
        </w:rPr>
        <w:t>69015B</w:t>
      </w:r>
      <w:r w:rsidRPr="002459BB">
        <w:rPr>
          <w:rFonts w:ascii="Times New Roman" w:eastAsia="標楷體" w:hAnsi="Times New Roman"/>
          <w:sz w:val="28"/>
          <w:szCs w:val="28"/>
        </w:rPr>
        <w:t>給付。</w:t>
      </w:r>
    </w:p>
    <w:p w:rsidR="000257EE" w:rsidRPr="002459BB" w:rsidRDefault="00274757" w:rsidP="00C22DA0">
      <w:pPr>
        <w:snapToGrid w:val="0"/>
        <w:spacing w:line="600" w:lineRule="exact"/>
        <w:ind w:left="1080" w:hanging="370"/>
        <w:jc w:val="both"/>
        <w:rPr>
          <w:rFonts w:ascii="Times New Roman" w:eastAsia="標楷體" w:hAnsi="Times New Roman"/>
          <w:sz w:val="28"/>
          <w:szCs w:val="28"/>
        </w:rPr>
      </w:pPr>
      <w:r w:rsidRPr="002459BB">
        <w:rPr>
          <w:rFonts w:ascii="Times New Roman" w:eastAsia="標楷體" w:hAnsi="Times New Roman"/>
          <w:sz w:val="28"/>
          <w:szCs w:val="28"/>
        </w:rPr>
        <w:t>(3)</w:t>
      </w:r>
      <w:r w:rsidR="00C22DA0" w:rsidRPr="002459BB">
        <w:rPr>
          <w:rFonts w:ascii="Times New Roman" w:eastAsia="標楷體" w:hAnsi="Times New Roman"/>
          <w:sz w:val="28"/>
          <w:szCs w:val="28"/>
        </w:rPr>
        <w:t xml:space="preserve"> </w:t>
      </w:r>
      <w:r w:rsidR="00C54EE9" w:rsidRPr="002459BB">
        <w:rPr>
          <w:rFonts w:ascii="Times New Roman" w:eastAsia="標楷體" w:hAnsi="Times New Roman"/>
          <w:sz w:val="28"/>
          <w:szCs w:val="28"/>
        </w:rPr>
        <w:t>(</w:t>
      </w:r>
      <w:r w:rsidR="00C22DA0" w:rsidRPr="002459BB">
        <w:rPr>
          <w:rFonts w:ascii="Times New Roman" w:eastAsia="標楷體" w:hAnsi="Times New Roman" w:hint="eastAsia"/>
          <w:sz w:val="28"/>
          <w:szCs w:val="28"/>
        </w:rPr>
        <w:t>A</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w:t>
      </w:r>
      <w:r w:rsidR="00C54EE9" w:rsidRPr="002459BB">
        <w:rPr>
          <w:rFonts w:ascii="Times New Roman" w:eastAsia="標楷體" w:hAnsi="Times New Roman"/>
          <w:sz w:val="28"/>
          <w:szCs w:val="28"/>
        </w:rPr>
        <w:t>(</w:t>
      </w:r>
      <w:r w:rsidR="00C22DA0" w:rsidRPr="002459BB">
        <w:rPr>
          <w:rFonts w:ascii="Times New Roman" w:eastAsia="標楷體" w:hAnsi="Times New Roman" w:hint="eastAsia"/>
          <w:sz w:val="28"/>
          <w:szCs w:val="28"/>
        </w:rPr>
        <w:t>B</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：單側以</w:t>
      </w:r>
      <w:r w:rsidRPr="002459BB">
        <w:rPr>
          <w:rFonts w:ascii="Times New Roman" w:eastAsia="標楷體" w:hAnsi="Times New Roman"/>
          <w:sz w:val="28"/>
          <w:szCs w:val="28"/>
        </w:rPr>
        <w:t>69016B</w:t>
      </w:r>
      <w:r w:rsidRPr="002459BB">
        <w:rPr>
          <w:rFonts w:ascii="Times New Roman" w:eastAsia="標楷體" w:hAnsi="Times New Roman"/>
          <w:sz w:val="28"/>
          <w:szCs w:val="28"/>
        </w:rPr>
        <w:t>給付，雙側以</w:t>
      </w:r>
      <w:r w:rsidRPr="002459BB">
        <w:rPr>
          <w:rFonts w:ascii="Times New Roman" w:eastAsia="標楷體" w:hAnsi="Times New Roman"/>
          <w:sz w:val="28"/>
          <w:szCs w:val="28"/>
        </w:rPr>
        <w:t>69017B</w:t>
      </w:r>
      <w:r w:rsidRPr="002459BB">
        <w:rPr>
          <w:rFonts w:ascii="Times New Roman" w:eastAsia="標楷體" w:hAnsi="Times New Roman"/>
          <w:sz w:val="28"/>
          <w:szCs w:val="28"/>
        </w:rPr>
        <w:t>給付。</w:t>
      </w:r>
    </w:p>
    <w:p w:rsidR="000257EE" w:rsidRPr="002459BB" w:rsidRDefault="00274757" w:rsidP="00C22DA0">
      <w:pPr>
        <w:pStyle w:val="31"/>
        <w:snapToGrid w:val="0"/>
        <w:spacing w:line="600" w:lineRule="exact"/>
        <w:ind w:left="709" w:hanging="471"/>
        <w:jc w:val="both"/>
        <w:rPr>
          <w:rFonts w:ascii="Times New Roman" w:eastAsia="標楷體" w:hAnsi="Times New Roman"/>
          <w:sz w:val="28"/>
          <w:szCs w:val="28"/>
        </w:rPr>
      </w:pPr>
      <w:r w:rsidRPr="002459BB">
        <w:rPr>
          <w:rFonts w:ascii="Times New Roman" w:eastAsia="標楷體" w:hAnsi="Times New Roman"/>
          <w:sz w:val="28"/>
          <w:szCs w:val="28"/>
        </w:rPr>
        <w:t>14.</w:t>
      </w:r>
      <w:r w:rsidRPr="002459BB">
        <w:rPr>
          <w:rFonts w:ascii="Times New Roman" w:eastAsia="標楷體" w:hAnsi="Times New Roman"/>
          <w:sz w:val="28"/>
          <w:szCs w:val="28"/>
        </w:rPr>
        <w:t>尿毒症病人行動靜脈廔管成形術，永久性血管通路形式之選擇與優先順序，請參照內科審查注意事項。</w:t>
      </w:r>
      <w:r w:rsidRPr="002459BB">
        <w:rPr>
          <w:rFonts w:ascii="Times New Roman" w:eastAsia="標楷體" w:hAnsi="Times New Roman"/>
          <w:sz w:val="28"/>
          <w:szCs w:val="28"/>
        </w:rPr>
        <w:t>(101/5/1)</w:t>
      </w:r>
    </w:p>
    <w:p w:rsidR="000257EE" w:rsidRPr="002459BB" w:rsidRDefault="00274757" w:rsidP="00C22DA0">
      <w:pPr>
        <w:pStyle w:val="31"/>
        <w:snapToGrid w:val="0"/>
        <w:spacing w:line="600" w:lineRule="exact"/>
        <w:ind w:left="709" w:hanging="471"/>
        <w:jc w:val="both"/>
        <w:rPr>
          <w:rFonts w:ascii="Times New Roman" w:eastAsia="標楷體" w:hAnsi="Times New Roman"/>
          <w:sz w:val="28"/>
          <w:szCs w:val="28"/>
        </w:rPr>
      </w:pPr>
      <w:r w:rsidRPr="002459BB">
        <w:rPr>
          <w:rFonts w:ascii="Times New Roman" w:eastAsia="標楷體" w:hAnsi="Times New Roman"/>
          <w:sz w:val="28"/>
          <w:szCs w:val="28"/>
        </w:rPr>
        <w:t>15.</w:t>
      </w:r>
      <w:r w:rsidRPr="002459BB">
        <w:rPr>
          <w:rFonts w:ascii="Times New Roman" w:eastAsia="標楷體" w:hAnsi="Times New Roman"/>
          <w:sz w:val="28"/>
          <w:szCs w:val="28"/>
        </w:rPr>
        <w:t>髮線以內之頭部受傷，不屬臉部創傷，應依傷口實際深淺情形列報費用。</w:t>
      </w:r>
    </w:p>
    <w:p w:rsidR="000257EE" w:rsidRPr="002459BB" w:rsidRDefault="00274757" w:rsidP="00C22DA0">
      <w:pPr>
        <w:pStyle w:val="31"/>
        <w:snapToGrid w:val="0"/>
        <w:spacing w:line="600" w:lineRule="exact"/>
        <w:ind w:left="709" w:hanging="471"/>
        <w:jc w:val="both"/>
        <w:rPr>
          <w:rFonts w:ascii="Times New Roman" w:eastAsia="標楷體" w:hAnsi="Times New Roman"/>
          <w:sz w:val="28"/>
          <w:szCs w:val="28"/>
        </w:rPr>
      </w:pPr>
      <w:r w:rsidRPr="002459BB">
        <w:rPr>
          <w:rFonts w:ascii="Times New Roman" w:eastAsia="標楷體" w:hAnsi="Times New Roman"/>
          <w:sz w:val="28"/>
          <w:szCs w:val="28"/>
        </w:rPr>
        <w:t>16.</w:t>
      </w:r>
      <w:r w:rsidRPr="002459BB">
        <w:rPr>
          <w:rFonts w:ascii="Times New Roman" w:eastAsia="標楷體" w:hAnsi="Times New Roman"/>
          <w:sz w:val="28"/>
          <w:szCs w:val="28"/>
        </w:rPr>
        <w:t>直接侵犯視為同一病巢，遠處移轉則為不同病巢，例如：結腸癌侵犯膀胱並有肝臟轉移時，膀胱手術視為同一病巢，肝臟手術則視為不同病巢。</w:t>
      </w:r>
    </w:p>
    <w:p w:rsidR="000257EE" w:rsidRPr="002459BB" w:rsidRDefault="00274757" w:rsidP="00C22DA0">
      <w:pPr>
        <w:pStyle w:val="31"/>
        <w:snapToGrid w:val="0"/>
        <w:spacing w:line="600" w:lineRule="exact"/>
        <w:ind w:left="563" w:hanging="325"/>
        <w:jc w:val="both"/>
        <w:rPr>
          <w:rFonts w:ascii="Times New Roman" w:eastAsia="標楷體" w:hAnsi="Times New Roman"/>
          <w:sz w:val="28"/>
          <w:szCs w:val="28"/>
        </w:rPr>
      </w:pPr>
      <w:r w:rsidRPr="002459BB">
        <w:rPr>
          <w:rFonts w:ascii="Times New Roman" w:eastAsia="標楷體" w:hAnsi="Times New Roman"/>
          <w:sz w:val="28"/>
          <w:szCs w:val="28"/>
        </w:rPr>
        <w:t>17.</w:t>
      </w:r>
      <w:r w:rsidRPr="002459BB">
        <w:rPr>
          <w:rFonts w:ascii="Times New Roman" w:eastAsia="標楷體" w:hAnsi="Times New Roman"/>
          <w:sz w:val="28"/>
          <w:szCs w:val="28"/>
        </w:rPr>
        <w:t>神經斷裂吻合術之申報原則：</w:t>
      </w:r>
    </w:p>
    <w:p w:rsidR="000257EE" w:rsidRPr="002459BB" w:rsidRDefault="00274757" w:rsidP="00C22DA0">
      <w:pPr>
        <w:snapToGrid w:val="0"/>
        <w:spacing w:line="600" w:lineRule="exact"/>
        <w:ind w:left="1080" w:hanging="370"/>
        <w:jc w:val="both"/>
        <w:rPr>
          <w:rFonts w:ascii="Times New Roman" w:hAnsi="Times New Roman"/>
        </w:rPr>
      </w:pPr>
      <w:r w:rsidRPr="002459BB">
        <w:rPr>
          <w:rFonts w:ascii="Times New Roman" w:eastAsia="標楷體" w:hAnsi="Times New Roman"/>
          <w:sz w:val="28"/>
          <w:szCs w:val="28"/>
        </w:rPr>
        <w:t>(1)</w:t>
      </w:r>
      <w:r w:rsidRPr="002459BB">
        <w:rPr>
          <w:rFonts w:ascii="Times New Roman" w:eastAsia="標楷體" w:hAnsi="Times New Roman"/>
          <w:kern w:val="3"/>
          <w:sz w:val="28"/>
          <w:szCs w:val="28"/>
        </w:rPr>
        <w:t>刪除</w:t>
      </w:r>
      <w:r w:rsidRPr="002459BB">
        <w:rPr>
          <w:rFonts w:ascii="Times New Roman" w:eastAsia="標楷體" w:hAnsi="Times New Roman"/>
          <w:kern w:val="3"/>
          <w:sz w:val="28"/>
          <w:szCs w:val="28"/>
        </w:rPr>
        <w:t>(101/5/1)</w:t>
      </w:r>
    </w:p>
    <w:p w:rsidR="000257EE" w:rsidRPr="002459BB" w:rsidRDefault="00274757" w:rsidP="00C22DA0">
      <w:pPr>
        <w:snapToGrid w:val="0"/>
        <w:spacing w:line="600" w:lineRule="exact"/>
        <w:ind w:left="1080" w:hanging="370"/>
        <w:jc w:val="both"/>
        <w:rPr>
          <w:rFonts w:ascii="Times New Roman" w:eastAsia="標楷體" w:hAnsi="Times New Roman"/>
          <w:sz w:val="28"/>
          <w:szCs w:val="28"/>
        </w:rPr>
      </w:pPr>
      <w:r w:rsidRPr="002459BB">
        <w:rPr>
          <w:rFonts w:ascii="Times New Roman" w:eastAsia="標楷體" w:hAnsi="Times New Roman"/>
          <w:sz w:val="28"/>
          <w:szCs w:val="28"/>
        </w:rPr>
        <w:t>(2)</w:t>
      </w:r>
      <w:r w:rsidRPr="002459BB">
        <w:rPr>
          <w:rFonts w:ascii="Times New Roman" w:eastAsia="標楷體" w:hAnsi="Times New Roman"/>
          <w:sz w:val="28"/>
          <w:szCs w:val="28"/>
        </w:rPr>
        <w:t>肌肉神經之深部傷害，如申報神經斷裂吻合術，則須註明斷裂吻合之神經「解剖名稱」，並須有圖示、手術記錄或手術前神經學功能缺陷記錄。</w:t>
      </w:r>
    </w:p>
    <w:p w:rsidR="000257EE" w:rsidRPr="002459BB" w:rsidRDefault="00274757" w:rsidP="00C22DA0">
      <w:pPr>
        <w:pStyle w:val="31"/>
        <w:snapToGrid w:val="0"/>
        <w:spacing w:line="600" w:lineRule="exact"/>
        <w:ind w:left="563" w:hanging="325"/>
        <w:jc w:val="both"/>
        <w:rPr>
          <w:rFonts w:ascii="Times New Roman" w:eastAsia="標楷體" w:hAnsi="Times New Roman"/>
          <w:sz w:val="28"/>
          <w:szCs w:val="28"/>
        </w:rPr>
      </w:pPr>
      <w:r w:rsidRPr="002459BB">
        <w:rPr>
          <w:rFonts w:ascii="Times New Roman" w:eastAsia="標楷體" w:hAnsi="Times New Roman"/>
          <w:sz w:val="28"/>
          <w:szCs w:val="28"/>
        </w:rPr>
        <w:t>18.</w:t>
      </w:r>
      <w:r w:rsidRPr="002459BB">
        <w:rPr>
          <w:rFonts w:ascii="Times New Roman" w:eastAsia="標楷體" w:hAnsi="Times New Roman"/>
          <w:sz w:val="28"/>
          <w:szCs w:val="28"/>
        </w:rPr>
        <w:t>脂肪瘤或腱鞘囊腫摘出術之申報原則：</w:t>
      </w:r>
    </w:p>
    <w:p w:rsidR="000257EE" w:rsidRPr="002459BB" w:rsidRDefault="00274757" w:rsidP="00C22DA0">
      <w:pPr>
        <w:snapToGrid w:val="0"/>
        <w:spacing w:line="600" w:lineRule="exact"/>
        <w:ind w:left="1134" w:hanging="424"/>
        <w:jc w:val="both"/>
        <w:rPr>
          <w:rFonts w:ascii="Times New Roman" w:hAnsi="Times New Roman"/>
        </w:rPr>
      </w:pPr>
      <w:r w:rsidRPr="002459BB">
        <w:rPr>
          <w:rFonts w:ascii="Times New Roman" w:eastAsia="標楷體" w:hAnsi="Times New Roman"/>
          <w:sz w:val="28"/>
          <w:szCs w:val="28"/>
        </w:rPr>
        <w:lastRenderedPageBreak/>
        <w:t>(1)</w:t>
      </w:r>
      <w:r w:rsidRPr="002459BB">
        <w:rPr>
          <w:rFonts w:ascii="Times New Roman" w:eastAsia="標楷體" w:hAnsi="Times New Roman"/>
          <w:sz w:val="28"/>
          <w:szCs w:val="28"/>
        </w:rPr>
        <w:t>脂肪瘤如在皮下以臉部以外皮膚及皮下腫瘤摘除術</w:t>
      </w:r>
      <w:r w:rsidRPr="002459BB">
        <w:rPr>
          <w:rFonts w:ascii="Times New Roman" w:eastAsia="標楷體" w:hAnsi="Times New Roman"/>
          <w:sz w:val="28"/>
          <w:szCs w:val="28"/>
        </w:rPr>
        <w:t>-</w:t>
      </w:r>
      <w:r w:rsidRPr="002459BB">
        <w:rPr>
          <w:rFonts w:ascii="Times New Roman" w:eastAsia="標楷體" w:hAnsi="Times New Roman"/>
          <w:sz w:val="28"/>
          <w:szCs w:val="28"/>
        </w:rPr>
        <w:t>小於</w:t>
      </w:r>
      <w:r w:rsidRPr="002459BB">
        <w:rPr>
          <w:rFonts w:ascii="Times New Roman" w:eastAsia="標楷體" w:hAnsi="Times New Roman"/>
          <w:sz w:val="28"/>
          <w:szCs w:val="28"/>
        </w:rPr>
        <w:t>2</w:t>
      </w:r>
      <w:r w:rsidRPr="002459BB">
        <w:rPr>
          <w:rFonts w:ascii="Times New Roman" w:eastAsia="標楷體" w:hAnsi="Times New Roman"/>
          <w:sz w:val="28"/>
          <w:szCs w:val="28"/>
        </w:rPr>
        <w:t>公分項</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62010C</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申報，脂肪瘤如在深層</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如肌肉等</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得以肌肉或深部組織腫瘤切除術及異物取出術</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62009C</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申報</w:t>
      </w:r>
      <w:r w:rsidRPr="002459BB">
        <w:rPr>
          <w:rFonts w:ascii="Times New Roman" w:eastAsia="標楷體" w:hAnsi="Times New Roman"/>
          <w:b/>
          <w:bCs/>
          <w:sz w:val="28"/>
          <w:szCs w:val="28"/>
        </w:rPr>
        <w:t>。</w:t>
      </w:r>
    </w:p>
    <w:p w:rsidR="000257EE" w:rsidRPr="002459BB" w:rsidRDefault="00274757" w:rsidP="00C22DA0">
      <w:pPr>
        <w:snapToGrid w:val="0"/>
        <w:spacing w:line="600" w:lineRule="exact"/>
        <w:ind w:left="1080" w:hanging="370"/>
        <w:jc w:val="both"/>
        <w:rPr>
          <w:rFonts w:ascii="Times New Roman" w:eastAsia="標楷體" w:hAnsi="Times New Roman"/>
          <w:sz w:val="28"/>
          <w:szCs w:val="28"/>
        </w:rPr>
      </w:pPr>
      <w:r w:rsidRPr="002459BB">
        <w:rPr>
          <w:rFonts w:ascii="Times New Roman" w:eastAsia="標楷體" w:hAnsi="Times New Roman"/>
          <w:sz w:val="28"/>
          <w:szCs w:val="28"/>
        </w:rPr>
        <w:t>(2)</w:t>
      </w:r>
      <w:r w:rsidRPr="002459BB">
        <w:rPr>
          <w:rFonts w:ascii="Times New Roman" w:eastAsia="標楷體" w:hAnsi="Times New Roman"/>
          <w:sz w:val="28"/>
          <w:szCs w:val="28"/>
        </w:rPr>
        <w:t>腱鞘囊腫則以</w:t>
      </w:r>
      <w:r w:rsidRPr="002459BB">
        <w:rPr>
          <w:rFonts w:ascii="Times New Roman" w:eastAsia="標楷體" w:hAnsi="Times New Roman"/>
          <w:sz w:val="28"/>
          <w:szCs w:val="28"/>
        </w:rPr>
        <w:t>64087C(</w:t>
      </w:r>
      <w:r w:rsidRPr="002459BB">
        <w:rPr>
          <w:rFonts w:ascii="Times New Roman" w:eastAsia="標楷體" w:hAnsi="Times New Roman"/>
          <w:sz w:val="28"/>
          <w:szCs w:val="28"/>
        </w:rPr>
        <w:t>腱鞘囊摘出術，液囊腫摘出術</w:t>
      </w:r>
      <w:r w:rsidRPr="002459BB">
        <w:rPr>
          <w:rFonts w:ascii="Times New Roman" w:eastAsia="標楷體" w:hAnsi="Times New Roman"/>
          <w:sz w:val="28"/>
          <w:szCs w:val="28"/>
        </w:rPr>
        <w:t>)</w:t>
      </w:r>
      <w:r w:rsidRPr="002459BB">
        <w:rPr>
          <w:rFonts w:ascii="Times New Roman" w:eastAsia="標楷體" w:hAnsi="Times New Roman"/>
          <w:sz w:val="28"/>
          <w:szCs w:val="28"/>
        </w:rPr>
        <w:t>項列報。</w:t>
      </w:r>
    </w:p>
    <w:p w:rsidR="000257EE" w:rsidRPr="002459BB" w:rsidRDefault="00274757" w:rsidP="00C22DA0">
      <w:pPr>
        <w:pStyle w:val="31"/>
        <w:snapToGrid w:val="0"/>
        <w:spacing w:line="600" w:lineRule="exact"/>
        <w:ind w:left="709" w:hanging="471"/>
        <w:jc w:val="both"/>
        <w:rPr>
          <w:rFonts w:ascii="Times New Roman" w:eastAsia="標楷體" w:hAnsi="Times New Roman"/>
          <w:sz w:val="28"/>
          <w:szCs w:val="28"/>
        </w:rPr>
      </w:pPr>
      <w:r w:rsidRPr="002459BB">
        <w:rPr>
          <w:rFonts w:ascii="Times New Roman" w:eastAsia="標楷體" w:hAnsi="Times New Roman"/>
          <w:sz w:val="28"/>
          <w:szCs w:val="28"/>
        </w:rPr>
        <w:t>19.</w:t>
      </w:r>
      <w:r w:rsidRPr="002459BB">
        <w:rPr>
          <w:rFonts w:ascii="Times New Roman" w:eastAsia="標楷體" w:hAnsi="Times New Roman"/>
          <w:sz w:val="28"/>
          <w:szCs w:val="28"/>
        </w:rPr>
        <w:t>清潔傷口</w:t>
      </w:r>
      <w:r w:rsidRPr="002459BB">
        <w:rPr>
          <w:rFonts w:ascii="Times New Roman" w:eastAsia="標楷體" w:hAnsi="Times New Roman"/>
          <w:sz w:val="28"/>
          <w:szCs w:val="28"/>
        </w:rPr>
        <w:t>(clean wound)</w:t>
      </w:r>
      <w:r w:rsidRPr="002459BB">
        <w:rPr>
          <w:rFonts w:ascii="Times New Roman" w:eastAsia="標楷體" w:hAnsi="Times New Roman"/>
          <w:sz w:val="28"/>
          <w:szCs w:val="28"/>
        </w:rPr>
        <w:t>之換藥，每日以不超過一次為原則，有開放性引流管</w:t>
      </w:r>
      <w:r w:rsidRPr="002459BB">
        <w:rPr>
          <w:rFonts w:ascii="Times New Roman" w:eastAsia="標楷體" w:hAnsi="Times New Roman"/>
          <w:sz w:val="28"/>
          <w:szCs w:val="28"/>
        </w:rPr>
        <w:t>(open drainage)</w:t>
      </w:r>
      <w:r w:rsidRPr="002459BB">
        <w:rPr>
          <w:rFonts w:ascii="Times New Roman" w:eastAsia="標楷體" w:hAnsi="Times New Roman"/>
          <w:sz w:val="28"/>
          <w:szCs w:val="28"/>
        </w:rPr>
        <w:t>之傷口或感染性傷口</w:t>
      </w:r>
      <w:r w:rsidRPr="002459BB">
        <w:rPr>
          <w:rFonts w:ascii="Times New Roman" w:eastAsia="標楷體" w:hAnsi="Times New Roman"/>
          <w:sz w:val="28"/>
          <w:szCs w:val="28"/>
        </w:rPr>
        <w:t>(infected wound)</w:t>
      </w:r>
      <w:r w:rsidRPr="002459BB">
        <w:rPr>
          <w:rFonts w:ascii="Times New Roman" w:eastAsia="標楷體" w:hAnsi="Times New Roman"/>
          <w:sz w:val="28"/>
          <w:szCs w:val="28"/>
        </w:rPr>
        <w:t>則由審查醫藥專家依個案病情專業認定。</w:t>
      </w:r>
      <w:r w:rsidRPr="002459BB">
        <w:rPr>
          <w:rFonts w:ascii="Times New Roman" w:eastAsia="標楷體" w:hAnsi="Times New Roman"/>
          <w:sz w:val="28"/>
          <w:szCs w:val="28"/>
        </w:rPr>
        <w:t>(102/3/1)</w:t>
      </w:r>
    </w:p>
    <w:p w:rsidR="000257EE" w:rsidRPr="002459BB" w:rsidRDefault="00274757" w:rsidP="00C22DA0">
      <w:pPr>
        <w:pStyle w:val="31"/>
        <w:snapToGrid w:val="0"/>
        <w:spacing w:line="600" w:lineRule="exact"/>
        <w:ind w:left="563" w:hanging="325"/>
        <w:jc w:val="both"/>
        <w:rPr>
          <w:rFonts w:ascii="Times New Roman" w:eastAsia="標楷體" w:hAnsi="Times New Roman"/>
          <w:sz w:val="28"/>
          <w:szCs w:val="28"/>
        </w:rPr>
      </w:pPr>
      <w:r w:rsidRPr="002459BB">
        <w:rPr>
          <w:rFonts w:ascii="Times New Roman" w:eastAsia="標楷體" w:hAnsi="Times New Roman"/>
          <w:sz w:val="28"/>
          <w:szCs w:val="28"/>
        </w:rPr>
        <w:t>20.</w:t>
      </w:r>
      <w:r w:rsidRPr="002459BB">
        <w:rPr>
          <w:rFonts w:ascii="Times New Roman" w:eastAsia="標楷體" w:hAnsi="Times New Roman"/>
          <w:sz w:val="28"/>
          <w:szCs w:val="28"/>
        </w:rPr>
        <w:t>褥瘡傷口之換藥，按傷口大小及實際處理情形申報。</w:t>
      </w:r>
    </w:p>
    <w:p w:rsidR="000257EE" w:rsidRPr="002459BB" w:rsidRDefault="00274757" w:rsidP="00C22DA0">
      <w:pPr>
        <w:pStyle w:val="31"/>
        <w:snapToGrid w:val="0"/>
        <w:spacing w:line="600" w:lineRule="exact"/>
        <w:ind w:left="709" w:hanging="471"/>
        <w:jc w:val="both"/>
        <w:rPr>
          <w:rFonts w:ascii="Times New Roman" w:eastAsia="標楷體" w:hAnsi="Times New Roman"/>
          <w:sz w:val="28"/>
          <w:szCs w:val="28"/>
        </w:rPr>
      </w:pPr>
      <w:r w:rsidRPr="002459BB">
        <w:rPr>
          <w:rFonts w:ascii="Times New Roman" w:eastAsia="標楷體" w:hAnsi="Times New Roman"/>
          <w:sz w:val="28"/>
          <w:szCs w:val="28"/>
        </w:rPr>
        <w:t>21.</w:t>
      </w:r>
      <w:r w:rsidRPr="002459BB">
        <w:rPr>
          <w:rFonts w:ascii="Times New Roman" w:eastAsia="標楷體" w:hAnsi="Times New Roman"/>
          <w:sz w:val="28"/>
          <w:szCs w:val="28"/>
        </w:rPr>
        <w:t>原則所有手術切除標本均應有病理檢查報告，該送標本作病理檢查而未送者，得不予給付手術費。</w:t>
      </w:r>
    </w:p>
    <w:p w:rsidR="000257EE" w:rsidRPr="002459BB" w:rsidRDefault="00274757" w:rsidP="00C22DA0">
      <w:pPr>
        <w:pStyle w:val="31"/>
        <w:snapToGrid w:val="0"/>
        <w:spacing w:line="600" w:lineRule="exact"/>
        <w:ind w:left="709" w:hanging="471"/>
        <w:jc w:val="both"/>
        <w:rPr>
          <w:rFonts w:ascii="Times New Roman" w:eastAsia="標楷體" w:hAnsi="Times New Roman"/>
          <w:sz w:val="28"/>
          <w:szCs w:val="28"/>
        </w:rPr>
      </w:pPr>
      <w:r w:rsidRPr="002459BB">
        <w:rPr>
          <w:rFonts w:ascii="Times New Roman" w:eastAsia="標楷體" w:hAnsi="Times New Roman"/>
          <w:sz w:val="28"/>
          <w:szCs w:val="28"/>
        </w:rPr>
        <w:t>22.</w:t>
      </w:r>
      <w:r w:rsidR="00CB5DEB" w:rsidRPr="002459BB">
        <w:rPr>
          <w:rFonts w:ascii="Times New Roman" w:eastAsia="標楷體" w:hAnsi="Times New Roman"/>
          <w:sz w:val="28"/>
          <w:szCs w:val="28"/>
        </w:rPr>
        <w:t>刪除</w:t>
      </w:r>
      <w:r w:rsidR="00915004" w:rsidRPr="002459BB">
        <w:rPr>
          <w:rFonts w:ascii="Times New Roman" w:eastAsia="標楷體" w:hAnsi="Times New Roman"/>
          <w:sz w:val="28"/>
          <w:szCs w:val="28"/>
        </w:rPr>
        <w:t>。</w:t>
      </w:r>
      <w:r w:rsidR="00CB5DEB" w:rsidRPr="002459BB">
        <w:rPr>
          <w:rFonts w:ascii="Times New Roman" w:eastAsia="標楷體" w:hAnsi="Times New Roman"/>
          <w:sz w:val="28"/>
          <w:szCs w:val="28"/>
        </w:rPr>
        <w:t>(106/12/1)</w:t>
      </w:r>
    </w:p>
    <w:p w:rsidR="000257EE" w:rsidRPr="002459BB" w:rsidRDefault="00274757" w:rsidP="00C22DA0">
      <w:pPr>
        <w:pStyle w:val="31"/>
        <w:snapToGrid w:val="0"/>
        <w:spacing w:line="600" w:lineRule="exact"/>
        <w:ind w:left="709" w:hanging="471"/>
        <w:jc w:val="both"/>
        <w:rPr>
          <w:rFonts w:ascii="Times New Roman" w:eastAsia="標楷體" w:hAnsi="Times New Roman"/>
          <w:sz w:val="28"/>
          <w:szCs w:val="28"/>
        </w:rPr>
      </w:pPr>
      <w:r w:rsidRPr="002459BB">
        <w:rPr>
          <w:rFonts w:ascii="Times New Roman" w:eastAsia="標楷體" w:hAnsi="Times New Roman"/>
          <w:sz w:val="28"/>
          <w:szCs w:val="28"/>
        </w:rPr>
        <w:t>23.</w:t>
      </w:r>
      <w:r w:rsidRPr="002459BB">
        <w:rPr>
          <w:rFonts w:ascii="Times New Roman" w:eastAsia="標楷體" w:hAnsi="Times New Roman"/>
          <w:sz w:val="28"/>
          <w:szCs w:val="28"/>
        </w:rPr>
        <w:t>慢性復發性骨髓炎為高壓氧治療適應症之一，如有符合該診斷者，仍應依全民健康保險醫療服務給付項目及支付標準規定以專案報經保險人同意後實施。</w:t>
      </w:r>
      <w:r w:rsidRPr="002459BB">
        <w:rPr>
          <w:rFonts w:ascii="Times New Roman" w:eastAsia="標楷體" w:hAnsi="Times New Roman"/>
          <w:sz w:val="28"/>
          <w:szCs w:val="28"/>
        </w:rPr>
        <w:t>(102/3/1)(102/7/23)</w:t>
      </w:r>
    </w:p>
    <w:p w:rsidR="000257EE" w:rsidRPr="002459BB" w:rsidRDefault="00274757" w:rsidP="00C22DA0">
      <w:pPr>
        <w:pStyle w:val="31"/>
        <w:snapToGrid w:val="0"/>
        <w:spacing w:line="600" w:lineRule="exact"/>
        <w:ind w:left="563" w:hanging="325"/>
        <w:jc w:val="both"/>
        <w:rPr>
          <w:rFonts w:ascii="Times New Roman" w:eastAsia="標楷體" w:hAnsi="Times New Roman"/>
          <w:sz w:val="28"/>
          <w:szCs w:val="28"/>
        </w:rPr>
      </w:pPr>
      <w:r w:rsidRPr="002459BB">
        <w:rPr>
          <w:rFonts w:ascii="Times New Roman" w:eastAsia="標楷體" w:hAnsi="Times New Roman"/>
          <w:sz w:val="28"/>
          <w:szCs w:val="28"/>
        </w:rPr>
        <w:t>24.</w:t>
      </w:r>
      <w:r w:rsidRPr="002459BB">
        <w:rPr>
          <w:rFonts w:ascii="Times New Roman" w:eastAsia="標楷體" w:hAnsi="Times New Roman"/>
          <w:sz w:val="28"/>
          <w:szCs w:val="28"/>
        </w:rPr>
        <w:t>頭皮腫瘤於髮線以內按</w:t>
      </w:r>
      <w:r w:rsidRPr="002459BB">
        <w:rPr>
          <w:rFonts w:ascii="Times New Roman" w:eastAsia="標楷體" w:hAnsi="Times New Roman"/>
          <w:sz w:val="28"/>
          <w:szCs w:val="28"/>
        </w:rPr>
        <w:t>83048C</w:t>
      </w:r>
      <w:r w:rsidRPr="002459BB">
        <w:rPr>
          <w:rFonts w:ascii="Times New Roman" w:eastAsia="標楷體" w:hAnsi="Times New Roman"/>
          <w:sz w:val="28"/>
          <w:szCs w:val="28"/>
        </w:rPr>
        <w:t>頭皮腫瘤申報。</w:t>
      </w:r>
    </w:p>
    <w:p w:rsidR="000257EE" w:rsidRPr="002459BB" w:rsidRDefault="00274757" w:rsidP="00C22DA0">
      <w:pPr>
        <w:pStyle w:val="31"/>
        <w:snapToGrid w:val="0"/>
        <w:spacing w:line="600" w:lineRule="exact"/>
        <w:ind w:left="709" w:hanging="471"/>
        <w:jc w:val="both"/>
        <w:rPr>
          <w:rFonts w:ascii="Times New Roman" w:eastAsia="標楷體" w:hAnsi="Times New Roman"/>
          <w:sz w:val="28"/>
          <w:szCs w:val="28"/>
        </w:rPr>
      </w:pPr>
      <w:r w:rsidRPr="002459BB">
        <w:rPr>
          <w:rFonts w:ascii="Times New Roman" w:eastAsia="標楷體" w:hAnsi="Times New Roman"/>
          <w:sz w:val="28"/>
          <w:szCs w:val="28"/>
        </w:rPr>
        <w:t>25.</w:t>
      </w:r>
      <w:r w:rsidR="00CB5DEB" w:rsidRPr="002459BB">
        <w:rPr>
          <w:rFonts w:ascii="Times New Roman" w:eastAsia="標楷體" w:hAnsi="Times New Roman"/>
          <w:sz w:val="28"/>
          <w:szCs w:val="28"/>
        </w:rPr>
        <w:t>胃、食道腫瘤施行開胸切除食道癌及部分食道、開腹切除胃部癌，再做食道重建手術，應依「全民健康保險醫療服務給付項目及支付標準」第二部第二章第七節手術通則規定辦理。</w:t>
      </w:r>
      <w:r w:rsidR="00CB5DEB" w:rsidRPr="002459BB">
        <w:rPr>
          <w:rFonts w:ascii="Times New Roman" w:eastAsia="標楷體" w:hAnsi="Times New Roman"/>
          <w:sz w:val="28"/>
          <w:szCs w:val="28"/>
        </w:rPr>
        <w:t>(106/12/1)</w:t>
      </w:r>
    </w:p>
    <w:p w:rsidR="000257EE" w:rsidRPr="002459BB" w:rsidRDefault="00274757" w:rsidP="00C22DA0">
      <w:pPr>
        <w:pStyle w:val="31"/>
        <w:snapToGrid w:val="0"/>
        <w:spacing w:line="600" w:lineRule="exact"/>
        <w:ind w:left="563" w:hanging="325"/>
        <w:jc w:val="both"/>
        <w:rPr>
          <w:rFonts w:ascii="Times New Roman" w:eastAsia="標楷體" w:hAnsi="Times New Roman"/>
          <w:sz w:val="28"/>
          <w:szCs w:val="28"/>
        </w:rPr>
      </w:pPr>
      <w:r w:rsidRPr="002459BB">
        <w:rPr>
          <w:rFonts w:ascii="Times New Roman" w:eastAsia="標楷體" w:hAnsi="Times New Roman"/>
          <w:sz w:val="28"/>
          <w:szCs w:val="28"/>
        </w:rPr>
        <w:t>26.</w:t>
      </w:r>
      <w:r w:rsidR="00CB5DEB" w:rsidRPr="002459BB">
        <w:rPr>
          <w:rFonts w:ascii="Times New Roman" w:eastAsia="標楷體" w:hAnsi="Times New Roman"/>
          <w:sz w:val="28"/>
          <w:szCs w:val="28"/>
        </w:rPr>
        <w:t>同一療程外科換藥，注射及口服抗生素使用原則：</w:t>
      </w:r>
    </w:p>
    <w:p w:rsidR="000257EE" w:rsidRPr="002459BB" w:rsidRDefault="00274757" w:rsidP="00C22DA0">
      <w:pPr>
        <w:snapToGrid w:val="0"/>
        <w:spacing w:line="600" w:lineRule="exact"/>
        <w:ind w:left="1078" w:hanging="369"/>
        <w:jc w:val="both"/>
        <w:rPr>
          <w:rFonts w:ascii="Times New Roman" w:eastAsia="標楷體" w:hAnsi="Times New Roman"/>
          <w:sz w:val="28"/>
          <w:szCs w:val="28"/>
        </w:rPr>
      </w:pPr>
      <w:r w:rsidRPr="002459BB">
        <w:rPr>
          <w:rFonts w:ascii="Times New Roman" w:eastAsia="標楷體" w:hAnsi="Times New Roman"/>
          <w:sz w:val="28"/>
          <w:szCs w:val="28"/>
        </w:rPr>
        <w:t>(1)</w:t>
      </w:r>
      <w:r w:rsidR="00CB5DEB" w:rsidRPr="002459BB">
        <w:rPr>
          <w:rFonts w:ascii="Times New Roman" w:eastAsia="標楷體" w:hAnsi="Times New Roman"/>
          <w:sz w:val="28"/>
          <w:szCs w:val="28"/>
        </w:rPr>
        <w:t>依傷口情況，針劑以第一次傷口處理且懷疑其有細菌感染情形為原則，第一線口服抗生素以三天為限，如有臨床症狀，應於病歷</w:t>
      </w:r>
      <w:r w:rsidR="00CB5DEB" w:rsidRPr="002459BB">
        <w:rPr>
          <w:rFonts w:ascii="Times New Roman" w:eastAsia="標楷體" w:hAnsi="Times New Roman"/>
          <w:sz w:val="28"/>
          <w:szCs w:val="28"/>
        </w:rPr>
        <w:lastRenderedPageBreak/>
        <w:t>詳細敘述，使用超過三天之原因。</w:t>
      </w:r>
      <w:r w:rsidR="00CB5DEB" w:rsidRPr="002459BB">
        <w:rPr>
          <w:rFonts w:ascii="Times New Roman" w:eastAsia="標楷體" w:hAnsi="Times New Roman"/>
          <w:sz w:val="28"/>
          <w:szCs w:val="28"/>
        </w:rPr>
        <w:t>(106/12/1)</w:t>
      </w:r>
    </w:p>
    <w:p w:rsidR="000257EE" w:rsidRPr="002459BB" w:rsidRDefault="00274757" w:rsidP="00C22DA0">
      <w:pPr>
        <w:snapToGrid w:val="0"/>
        <w:spacing w:line="600" w:lineRule="exact"/>
        <w:ind w:left="1080" w:hanging="370"/>
        <w:jc w:val="both"/>
        <w:rPr>
          <w:rFonts w:ascii="Times New Roman" w:eastAsia="標楷體" w:hAnsi="Times New Roman"/>
          <w:sz w:val="28"/>
          <w:szCs w:val="28"/>
        </w:rPr>
      </w:pPr>
      <w:r w:rsidRPr="002459BB">
        <w:rPr>
          <w:rFonts w:ascii="Times New Roman" w:eastAsia="標楷體" w:hAnsi="Times New Roman"/>
          <w:sz w:val="28"/>
          <w:szCs w:val="28"/>
        </w:rPr>
        <w:t>(2)Danzen</w:t>
      </w:r>
      <w:r w:rsidRPr="002459BB">
        <w:rPr>
          <w:rFonts w:ascii="Times New Roman" w:eastAsia="標楷體" w:hAnsi="Times New Roman"/>
          <w:sz w:val="28"/>
          <w:szCs w:val="28"/>
        </w:rPr>
        <w:t>、</w:t>
      </w:r>
      <w:r w:rsidRPr="002459BB">
        <w:rPr>
          <w:rFonts w:ascii="Times New Roman" w:eastAsia="標楷體" w:hAnsi="Times New Roman"/>
          <w:sz w:val="28"/>
          <w:szCs w:val="28"/>
        </w:rPr>
        <w:t>Varidase</w:t>
      </w:r>
      <w:r w:rsidRPr="002459BB">
        <w:rPr>
          <w:rFonts w:ascii="Times New Roman" w:eastAsia="標楷體" w:hAnsi="Times New Roman"/>
          <w:sz w:val="28"/>
          <w:szCs w:val="28"/>
        </w:rPr>
        <w:t>等消腫劑，挫傷腫大可使用，如係外傷縫合或手術則不須使用，使用期間以一星期為原則。</w:t>
      </w:r>
    </w:p>
    <w:p w:rsidR="000257EE" w:rsidRPr="002459BB" w:rsidRDefault="00274757" w:rsidP="00C22DA0">
      <w:pPr>
        <w:pStyle w:val="31"/>
        <w:snapToGrid w:val="0"/>
        <w:spacing w:line="600" w:lineRule="exact"/>
        <w:ind w:left="563" w:hanging="325"/>
        <w:jc w:val="both"/>
        <w:rPr>
          <w:rFonts w:ascii="Times New Roman" w:eastAsia="標楷體" w:hAnsi="Times New Roman"/>
          <w:sz w:val="28"/>
          <w:szCs w:val="28"/>
        </w:rPr>
      </w:pPr>
      <w:r w:rsidRPr="002459BB">
        <w:rPr>
          <w:rFonts w:ascii="Times New Roman" w:eastAsia="標楷體" w:hAnsi="Times New Roman"/>
          <w:sz w:val="28"/>
          <w:szCs w:val="28"/>
        </w:rPr>
        <w:t>27.</w:t>
      </w:r>
      <w:r w:rsidRPr="002459BB">
        <w:rPr>
          <w:rFonts w:ascii="Times New Roman" w:eastAsia="標楷體" w:hAnsi="Times New Roman"/>
          <w:sz w:val="28"/>
          <w:szCs w:val="28"/>
        </w:rPr>
        <w:t>急診手術應於手術記錄單詳述急診手術理由。</w:t>
      </w:r>
    </w:p>
    <w:p w:rsidR="000257EE" w:rsidRPr="002459BB" w:rsidRDefault="00274757" w:rsidP="00C22DA0">
      <w:pPr>
        <w:pStyle w:val="31"/>
        <w:snapToGrid w:val="0"/>
        <w:spacing w:line="600" w:lineRule="exact"/>
        <w:ind w:left="709" w:hanging="471"/>
        <w:jc w:val="both"/>
        <w:rPr>
          <w:rFonts w:ascii="Times New Roman" w:eastAsia="標楷體" w:hAnsi="Times New Roman"/>
          <w:sz w:val="28"/>
          <w:szCs w:val="28"/>
        </w:rPr>
      </w:pPr>
      <w:r w:rsidRPr="002459BB">
        <w:rPr>
          <w:rFonts w:ascii="Times New Roman" w:eastAsia="標楷體" w:hAnsi="Times New Roman"/>
          <w:sz w:val="28"/>
          <w:szCs w:val="28"/>
        </w:rPr>
        <w:t>28.73011B</w:t>
      </w:r>
      <w:r w:rsidRPr="002459BB">
        <w:rPr>
          <w:rFonts w:ascii="Times New Roman" w:eastAsia="標楷體" w:hAnsi="Times New Roman"/>
          <w:sz w:val="28"/>
          <w:szCs w:val="28"/>
        </w:rPr>
        <w:t>結腸部分切除術及</w:t>
      </w:r>
      <w:r w:rsidRPr="002459BB">
        <w:rPr>
          <w:rFonts w:ascii="Times New Roman" w:eastAsia="標楷體" w:hAnsi="Times New Roman"/>
          <w:sz w:val="28"/>
          <w:szCs w:val="28"/>
        </w:rPr>
        <w:t>73012B</w:t>
      </w:r>
      <w:r w:rsidRPr="002459BB">
        <w:rPr>
          <w:rFonts w:ascii="Times New Roman" w:eastAsia="標楷體" w:hAnsi="Times New Roman"/>
          <w:sz w:val="28"/>
          <w:szCs w:val="28"/>
        </w:rPr>
        <w:t>根治性半結腸切除術之區分定義為良性結腸腫瘤或直腸癌末期併多處轉移病患不應申報</w:t>
      </w:r>
      <w:r w:rsidRPr="002459BB">
        <w:rPr>
          <w:rFonts w:ascii="Times New Roman" w:eastAsia="標楷體" w:hAnsi="Times New Roman"/>
          <w:sz w:val="28"/>
          <w:szCs w:val="28"/>
        </w:rPr>
        <w:t>73012B</w:t>
      </w:r>
      <w:r w:rsidRPr="002459BB">
        <w:rPr>
          <w:rFonts w:ascii="Times New Roman" w:eastAsia="標楷體" w:hAnsi="Times New Roman"/>
          <w:sz w:val="28"/>
          <w:szCs w:val="28"/>
        </w:rPr>
        <w:t>，餘依病理科審查注意事項辦理。</w:t>
      </w:r>
    </w:p>
    <w:p w:rsidR="000257EE" w:rsidRPr="002459BB" w:rsidRDefault="00274757" w:rsidP="00C22DA0">
      <w:pPr>
        <w:pStyle w:val="31"/>
        <w:snapToGrid w:val="0"/>
        <w:spacing w:line="600" w:lineRule="exact"/>
        <w:ind w:left="563" w:hanging="325"/>
        <w:jc w:val="both"/>
        <w:rPr>
          <w:rFonts w:ascii="Times New Roman" w:eastAsia="標楷體" w:hAnsi="Times New Roman"/>
          <w:sz w:val="28"/>
          <w:szCs w:val="28"/>
        </w:rPr>
      </w:pPr>
      <w:r w:rsidRPr="002459BB">
        <w:rPr>
          <w:rFonts w:ascii="Times New Roman" w:eastAsia="標楷體" w:hAnsi="Times New Roman"/>
          <w:sz w:val="28"/>
          <w:szCs w:val="28"/>
        </w:rPr>
        <w:t>29.</w:t>
      </w:r>
      <w:r w:rsidR="00F04F81" w:rsidRPr="002459BB">
        <w:rPr>
          <w:rFonts w:ascii="Times New Roman" w:eastAsia="標楷體" w:hAnsi="Times New Roman"/>
          <w:sz w:val="28"/>
          <w:szCs w:val="28"/>
        </w:rPr>
        <w:t>刪除。</w:t>
      </w:r>
      <w:r w:rsidR="00F04F81" w:rsidRPr="002459BB">
        <w:rPr>
          <w:rFonts w:ascii="Times New Roman" w:eastAsia="標楷體" w:hAnsi="Times New Roman"/>
          <w:sz w:val="28"/>
          <w:szCs w:val="28"/>
        </w:rPr>
        <w:t>(</w:t>
      </w:r>
      <w:r w:rsidR="00817FDE" w:rsidRPr="002459BB">
        <w:rPr>
          <w:rFonts w:ascii="Times New Roman" w:eastAsia="標楷體" w:hAnsi="Times New Roman"/>
          <w:sz w:val="28"/>
          <w:szCs w:val="28"/>
        </w:rPr>
        <w:t>108/3/1</w:t>
      </w:r>
      <w:r w:rsidR="00F04F81" w:rsidRPr="002459BB">
        <w:rPr>
          <w:rFonts w:ascii="Times New Roman" w:eastAsia="標楷體" w:hAnsi="Times New Roman"/>
          <w:sz w:val="28"/>
          <w:szCs w:val="28"/>
        </w:rPr>
        <w:t>)</w:t>
      </w:r>
      <w:r w:rsidR="00F04F81" w:rsidRPr="002459BB" w:rsidDel="00F04F81">
        <w:rPr>
          <w:rFonts w:ascii="Times New Roman" w:eastAsia="標楷體" w:hAnsi="Times New Roman"/>
          <w:sz w:val="28"/>
          <w:szCs w:val="28"/>
        </w:rPr>
        <w:t xml:space="preserve"> </w:t>
      </w:r>
    </w:p>
    <w:p w:rsidR="000257EE" w:rsidRPr="002459BB" w:rsidRDefault="00274757" w:rsidP="00C22DA0">
      <w:pPr>
        <w:pStyle w:val="31"/>
        <w:snapToGrid w:val="0"/>
        <w:spacing w:line="600" w:lineRule="exact"/>
        <w:ind w:left="563" w:hanging="325"/>
        <w:jc w:val="both"/>
        <w:rPr>
          <w:rFonts w:ascii="Times New Roman" w:eastAsia="標楷體" w:hAnsi="Times New Roman"/>
          <w:sz w:val="28"/>
          <w:szCs w:val="28"/>
        </w:rPr>
      </w:pPr>
      <w:r w:rsidRPr="002459BB">
        <w:rPr>
          <w:rFonts w:ascii="Times New Roman" w:eastAsia="標楷體" w:hAnsi="Times New Roman"/>
          <w:sz w:val="28"/>
          <w:szCs w:val="28"/>
        </w:rPr>
        <w:t>30.</w:t>
      </w:r>
      <w:r w:rsidRPr="002459BB">
        <w:rPr>
          <w:rFonts w:ascii="Times New Roman" w:eastAsia="標楷體" w:hAnsi="Times New Roman"/>
          <w:sz w:val="28"/>
          <w:szCs w:val="28"/>
        </w:rPr>
        <w:t>灌食管套之使用應符合適應症，並以每週給付一付為原則。</w:t>
      </w:r>
    </w:p>
    <w:p w:rsidR="000257EE" w:rsidRPr="002459BB" w:rsidRDefault="00274757" w:rsidP="00C22DA0">
      <w:pPr>
        <w:pStyle w:val="31"/>
        <w:snapToGrid w:val="0"/>
        <w:spacing w:line="600" w:lineRule="exact"/>
        <w:ind w:left="563" w:hanging="325"/>
        <w:jc w:val="both"/>
        <w:rPr>
          <w:rFonts w:ascii="Times New Roman" w:eastAsia="標楷體" w:hAnsi="Times New Roman"/>
          <w:sz w:val="28"/>
          <w:szCs w:val="28"/>
        </w:rPr>
      </w:pPr>
      <w:r w:rsidRPr="002459BB">
        <w:rPr>
          <w:rFonts w:ascii="Times New Roman" w:eastAsia="標楷體" w:hAnsi="Times New Roman"/>
          <w:sz w:val="28"/>
          <w:szCs w:val="28"/>
        </w:rPr>
        <w:t>31.</w:t>
      </w:r>
      <w:r w:rsidRPr="002459BB">
        <w:rPr>
          <w:rFonts w:ascii="Times New Roman" w:eastAsia="標楷體" w:hAnsi="Times New Roman"/>
          <w:sz w:val="28"/>
          <w:szCs w:val="28"/>
        </w:rPr>
        <w:t>一公分以上之膿瘍，以切開排膿</w:t>
      </w:r>
      <w:r w:rsidRPr="002459BB">
        <w:rPr>
          <w:rFonts w:ascii="Times New Roman" w:eastAsia="標楷體" w:hAnsi="Times New Roman"/>
          <w:sz w:val="28"/>
          <w:szCs w:val="28"/>
        </w:rPr>
        <w:t>(51020C)</w:t>
      </w:r>
      <w:r w:rsidRPr="002459BB">
        <w:rPr>
          <w:rFonts w:ascii="Times New Roman" w:eastAsia="標楷體" w:hAnsi="Times New Roman"/>
          <w:sz w:val="28"/>
          <w:szCs w:val="28"/>
        </w:rPr>
        <w:t>申報。</w:t>
      </w:r>
    </w:p>
    <w:p w:rsidR="000257EE" w:rsidRPr="002459BB" w:rsidRDefault="00274757" w:rsidP="00C22DA0">
      <w:pPr>
        <w:pStyle w:val="31"/>
        <w:snapToGrid w:val="0"/>
        <w:spacing w:line="600" w:lineRule="exact"/>
        <w:ind w:left="709" w:hanging="471"/>
        <w:jc w:val="both"/>
        <w:rPr>
          <w:rFonts w:ascii="Times New Roman" w:eastAsia="標楷體" w:hAnsi="Times New Roman"/>
          <w:sz w:val="28"/>
          <w:szCs w:val="28"/>
        </w:rPr>
      </w:pPr>
      <w:r w:rsidRPr="002459BB">
        <w:rPr>
          <w:rFonts w:ascii="Times New Roman" w:eastAsia="標楷體" w:hAnsi="Times New Roman"/>
          <w:sz w:val="28"/>
          <w:szCs w:val="28"/>
        </w:rPr>
        <w:t>32.</w:t>
      </w:r>
      <w:r w:rsidRPr="002459BB">
        <w:rPr>
          <w:rFonts w:ascii="Times New Roman" w:eastAsia="標楷體" w:hAnsi="Times New Roman"/>
          <w:sz w:val="28"/>
          <w:szCs w:val="28"/>
        </w:rPr>
        <w:t>頸部良性腫瘤切除，簡單</w:t>
      </w:r>
      <w:r w:rsidRPr="002459BB">
        <w:rPr>
          <w:rFonts w:ascii="Times New Roman" w:eastAsia="標楷體" w:hAnsi="Times New Roman"/>
          <w:sz w:val="28"/>
          <w:szCs w:val="28"/>
        </w:rPr>
        <w:t>(64116C)</w:t>
      </w:r>
      <w:r w:rsidRPr="002459BB">
        <w:rPr>
          <w:rFonts w:ascii="Times New Roman" w:eastAsia="標楷體" w:hAnsi="Times New Roman"/>
          <w:sz w:val="28"/>
          <w:szCs w:val="28"/>
        </w:rPr>
        <w:t>申報原則：以病歷及病理報告為依據，頸部腫瘤位於皮下者，以臉部以外皮膚及皮下腫瘤摘除術</w:t>
      </w:r>
      <w:r w:rsidRPr="002459BB">
        <w:rPr>
          <w:rFonts w:ascii="Times New Roman" w:eastAsia="標楷體" w:hAnsi="Times New Roman"/>
          <w:sz w:val="28"/>
          <w:szCs w:val="28"/>
        </w:rPr>
        <w:t>(62010C)</w:t>
      </w:r>
      <w:r w:rsidRPr="002459BB">
        <w:rPr>
          <w:rFonts w:ascii="Times New Roman" w:eastAsia="標楷體" w:hAnsi="Times New Roman"/>
          <w:sz w:val="28"/>
          <w:szCs w:val="28"/>
        </w:rPr>
        <w:t>申報。</w:t>
      </w:r>
    </w:p>
    <w:p w:rsidR="000257EE" w:rsidRPr="002459BB" w:rsidRDefault="00274757" w:rsidP="00C22DA0">
      <w:pPr>
        <w:pStyle w:val="31"/>
        <w:snapToGrid w:val="0"/>
        <w:spacing w:line="600" w:lineRule="exact"/>
        <w:ind w:left="709" w:hanging="471"/>
        <w:jc w:val="both"/>
        <w:rPr>
          <w:rFonts w:ascii="Times New Roman" w:eastAsia="標楷體" w:hAnsi="Times New Roman"/>
          <w:sz w:val="28"/>
          <w:szCs w:val="28"/>
        </w:rPr>
      </w:pPr>
      <w:r w:rsidRPr="002459BB">
        <w:rPr>
          <w:rFonts w:ascii="Times New Roman" w:eastAsia="標楷體" w:hAnsi="Times New Roman"/>
          <w:sz w:val="28"/>
          <w:szCs w:val="28"/>
        </w:rPr>
        <w:t>33.</w:t>
      </w:r>
      <w:r w:rsidRPr="002459BB">
        <w:rPr>
          <w:rFonts w:ascii="Times New Roman" w:eastAsia="標楷體" w:hAnsi="Times New Roman"/>
          <w:sz w:val="28"/>
          <w:szCs w:val="28"/>
        </w:rPr>
        <w:t>處理傷口含拔指甲者，以淺部創傷處理</w:t>
      </w:r>
      <w:r w:rsidRPr="002459BB">
        <w:rPr>
          <w:rFonts w:ascii="Times New Roman" w:eastAsia="標楷體" w:hAnsi="Times New Roman"/>
          <w:sz w:val="28"/>
          <w:szCs w:val="28"/>
        </w:rPr>
        <w:t>(48001C)</w:t>
      </w:r>
      <w:r w:rsidRPr="002459BB">
        <w:rPr>
          <w:rFonts w:ascii="Times New Roman" w:eastAsia="標楷體" w:hAnsi="Times New Roman"/>
          <w:sz w:val="28"/>
          <w:szCs w:val="28"/>
        </w:rPr>
        <w:t>申報；單純拔趾甲者，則以</w:t>
      </w:r>
      <w:r w:rsidRPr="002459BB">
        <w:rPr>
          <w:rFonts w:ascii="Times New Roman" w:eastAsia="標楷體" w:hAnsi="Times New Roman"/>
          <w:sz w:val="28"/>
          <w:szCs w:val="28"/>
        </w:rPr>
        <w:t>(56006C)</w:t>
      </w:r>
      <w:r w:rsidRPr="002459BB">
        <w:rPr>
          <w:rFonts w:ascii="Times New Roman" w:eastAsia="標楷體" w:hAnsi="Times New Roman"/>
          <w:sz w:val="28"/>
          <w:szCs w:val="28"/>
        </w:rPr>
        <w:t>申報</w:t>
      </w:r>
      <w:r w:rsidR="00C20AE0" w:rsidRPr="002459BB">
        <w:rPr>
          <w:rFonts w:ascii="Times New Roman" w:eastAsia="標楷體" w:hAnsi="Times New Roman"/>
          <w:sz w:val="28"/>
          <w:szCs w:val="28"/>
        </w:rPr>
        <w:t>；</w:t>
      </w:r>
      <w:r w:rsidR="00C20AE0" w:rsidRPr="002459BB">
        <w:rPr>
          <w:rFonts w:ascii="Times New Roman" w:eastAsia="標楷體" w:hAnsi="Times New Roman"/>
          <w:sz w:val="28"/>
          <w:szCs w:val="28"/>
        </w:rPr>
        <w:t>paronychia</w:t>
      </w:r>
      <w:r w:rsidR="00C20AE0" w:rsidRPr="002459BB">
        <w:rPr>
          <w:rFonts w:ascii="Times New Roman" w:eastAsia="標楷體" w:hAnsi="Times New Roman"/>
          <w:sz w:val="28"/>
          <w:szCs w:val="28"/>
        </w:rPr>
        <w:t>嚴重者，並有</w:t>
      </w:r>
      <w:r w:rsidR="00C20AE0" w:rsidRPr="002459BB">
        <w:rPr>
          <w:rFonts w:ascii="Times New Roman" w:eastAsia="標楷體" w:hAnsi="Times New Roman"/>
          <w:sz w:val="28"/>
          <w:szCs w:val="28"/>
        </w:rPr>
        <w:t>granulation tissue</w:t>
      </w:r>
      <w:r w:rsidR="00C20AE0" w:rsidRPr="002459BB">
        <w:rPr>
          <w:rFonts w:ascii="Times New Roman" w:eastAsia="標楷體" w:hAnsi="Times New Roman"/>
          <w:sz w:val="28"/>
          <w:szCs w:val="28"/>
        </w:rPr>
        <w:t>者，以深部複雜創傷處理</w:t>
      </w:r>
      <w:r w:rsidR="00C20AE0" w:rsidRPr="002459BB">
        <w:rPr>
          <w:rFonts w:ascii="Times New Roman" w:eastAsia="標楷體" w:hAnsi="Times New Roman"/>
          <w:sz w:val="28"/>
          <w:szCs w:val="28"/>
        </w:rPr>
        <w:t>(48004C)</w:t>
      </w:r>
      <w:r w:rsidR="00C20AE0" w:rsidRPr="002459BB">
        <w:rPr>
          <w:rFonts w:ascii="Times New Roman" w:eastAsia="標楷體" w:hAnsi="Times New Roman"/>
          <w:sz w:val="28"/>
          <w:szCs w:val="28"/>
        </w:rPr>
        <w:t>申報</w:t>
      </w:r>
      <w:r w:rsidRPr="002459BB">
        <w:rPr>
          <w:rFonts w:ascii="Times New Roman" w:eastAsia="標楷體" w:hAnsi="Times New Roman"/>
          <w:sz w:val="28"/>
          <w:szCs w:val="28"/>
        </w:rPr>
        <w:t>。</w:t>
      </w:r>
      <w:r w:rsidR="00C20AE0" w:rsidRPr="002459BB">
        <w:rPr>
          <w:rFonts w:ascii="Times New Roman" w:eastAsia="標楷體" w:hAnsi="Times New Roman"/>
          <w:sz w:val="28"/>
          <w:szCs w:val="28"/>
        </w:rPr>
        <w:t>(106/1/1)</w:t>
      </w:r>
    </w:p>
    <w:p w:rsidR="000257EE" w:rsidRPr="002459BB" w:rsidRDefault="00274757" w:rsidP="00C22DA0">
      <w:pPr>
        <w:pStyle w:val="31"/>
        <w:snapToGrid w:val="0"/>
        <w:spacing w:line="600" w:lineRule="exact"/>
        <w:ind w:left="709" w:hanging="471"/>
        <w:jc w:val="both"/>
        <w:rPr>
          <w:rFonts w:ascii="Times New Roman" w:eastAsia="標楷體" w:hAnsi="Times New Roman"/>
          <w:sz w:val="28"/>
          <w:szCs w:val="28"/>
        </w:rPr>
      </w:pPr>
      <w:r w:rsidRPr="002459BB">
        <w:rPr>
          <w:rFonts w:ascii="Times New Roman" w:eastAsia="標楷體" w:hAnsi="Times New Roman"/>
          <w:sz w:val="28"/>
          <w:szCs w:val="28"/>
        </w:rPr>
        <w:t>34.</w:t>
      </w:r>
      <w:r w:rsidR="00CB5DEB" w:rsidRPr="002459BB">
        <w:rPr>
          <w:rFonts w:ascii="Times New Roman" w:eastAsia="標楷體" w:hAnsi="Times New Roman"/>
          <w:sz w:val="28"/>
          <w:szCs w:val="28"/>
        </w:rPr>
        <w:t>申報甲床與手指重建術者</w:t>
      </w:r>
      <w:r w:rsidR="00CB5DEB" w:rsidRPr="002459BB">
        <w:rPr>
          <w:rFonts w:ascii="Times New Roman" w:eastAsia="標楷體" w:hAnsi="Times New Roman"/>
          <w:sz w:val="28"/>
          <w:szCs w:val="28"/>
        </w:rPr>
        <w:t>(64140C)</w:t>
      </w:r>
      <w:r w:rsidR="00CB5DEB" w:rsidRPr="002459BB">
        <w:rPr>
          <w:rFonts w:ascii="Times New Roman" w:eastAsia="標楷體" w:hAnsi="Times New Roman"/>
          <w:sz w:val="28"/>
          <w:szCs w:val="28"/>
        </w:rPr>
        <w:t>應檢附術前與術後彩色照片，如執行有困難時，則於病歷繪圖詳細記載大小及部位代替照片。</w:t>
      </w:r>
      <w:r w:rsidR="00CB5DEB" w:rsidRPr="002459BB">
        <w:rPr>
          <w:rFonts w:ascii="Times New Roman" w:eastAsia="標楷體" w:hAnsi="Times New Roman"/>
          <w:sz w:val="28"/>
          <w:szCs w:val="28"/>
        </w:rPr>
        <w:t>(106/12/1)</w:t>
      </w:r>
    </w:p>
    <w:p w:rsidR="000257EE" w:rsidRPr="002459BB" w:rsidRDefault="00274757" w:rsidP="00C22DA0">
      <w:pPr>
        <w:pStyle w:val="31"/>
        <w:snapToGrid w:val="0"/>
        <w:spacing w:line="600" w:lineRule="exact"/>
        <w:ind w:left="709" w:hanging="471"/>
        <w:jc w:val="both"/>
        <w:rPr>
          <w:rFonts w:ascii="Times New Roman" w:eastAsia="標楷體" w:hAnsi="Times New Roman"/>
          <w:sz w:val="28"/>
          <w:szCs w:val="28"/>
        </w:rPr>
      </w:pPr>
      <w:r w:rsidRPr="002459BB">
        <w:rPr>
          <w:rFonts w:ascii="Times New Roman" w:eastAsia="標楷體" w:hAnsi="Times New Roman"/>
          <w:sz w:val="28"/>
          <w:szCs w:val="28"/>
        </w:rPr>
        <w:t>35.</w:t>
      </w:r>
      <w:r w:rsidRPr="002459BB">
        <w:rPr>
          <w:rFonts w:ascii="Times New Roman" w:eastAsia="標楷體" w:hAnsi="Times New Roman"/>
          <w:sz w:val="28"/>
          <w:szCs w:val="28"/>
        </w:rPr>
        <w:t>十二指腸造口吻合術為次全及半胃切除後所作的吻合術，</w:t>
      </w:r>
      <w:r w:rsidRPr="002459BB">
        <w:rPr>
          <w:rFonts w:ascii="Times New Roman" w:eastAsia="標楷體" w:hAnsi="Times New Roman"/>
          <w:sz w:val="28"/>
          <w:szCs w:val="28"/>
        </w:rPr>
        <w:t xml:space="preserve"> </w:t>
      </w:r>
      <w:r w:rsidRPr="002459BB">
        <w:rPr>
          <w:rFonts w:ascii="Times New Roman" w:eastAsia="標楷體" w:hAnsi="Times New Roman"/>
          <w:sz w:val="28"/>
          <w:szCs w:val="28"/>
        </w:rPr>
        <w:t>不可另外申報。</w:t>
      </w:r>
    </w:p>
    <w:p w:rsidR="000257EE" w:rsidRPr="002459BB" w:rsidRDefault="00274757" w:rsidP="00C22DA0">
      <w:pPr>
        <w:pStyle w:val="31"/>
        <w:snapToGrid w:val="0"/>
        <w:spacing w:line="600" w:lineRule="exact"/>
        <w:ind w:left="563" w:hanging="325"/>
        <w:jc w:val="both"/>
        <w:rPr>
          <w:rFonts w:ascii="Times New Roman" w:hAnsi="Times New Roman"/>
        </w:rPr>
      </w:pPr>
      <w:r w:rsidRPr="002459BB">
        <w:rPr>
          <w:rFonts w:ascii="Times New Roman" w:eastAsia="標楷體" w:hAnsi="Times New Roman"/>
          <w:sz w:val="28"/>
          <w:szCs w:val="28"/>
        </w:rPr>
        <w:lastRenderedPageBreak/>
        <w:t>36.</w:t>
      </w:r>
      <w:r w:rsidRPr="002459BB">
        <w:rPr>
          <w:rFonts w:ascii="Times New Roman" w:eastAsia="標楷體" w:hAnsi="Times New Roman"/>
          <w:kern w:val="3"/>
          <w:sz w:val="28"/>
          <w:szCs w:val="28"/>
        </w:rPr>
        <w:t>刪除</w:t>
      </w:r>
      <w:r w:rsidR="00915004" w:rsidRPr="002459BB">
        <w:rPr>
          <w:rFonts w:ascii="Times New Roman" w:eastAsia="標楷體" w:hAnsi="Times New Roman"/>
          <w:kern w:val="3"/>
          <w:sz w:val="28"/>
          <w:szCs w:val="28"/>
        </w:rPr>
        <w:t>。</w:t>
      </w:r>
      <w:r w:rsidRPr="002459BB">
        <w:rPr>
          <w:rFonts w:ascii="Times New Roman" w:eastAsia="標楷體" w:hAnsi="Times New Roman"/>
          <w:kern w:val="3"/>
          <w:sz w:val="28"/>
          <w:szCs w:val="28"/>
        </w:rPr>
        <w:t>(101/5/1)</w:t>
      </w:r>
    </w:p>
    <w:p w:rsidR="000257EE" w:rsidRPr="002459BB" w:rsidRDefault="00274757" w:rsidP="00C22DA0">
      <w:pPr>
        <w:pStyle w:val="31"/>
        <w:snapToGrid w:val="0"/>
        <w:spacing w:line="600" w:lineRule="exact"/>
        <w:ind w:left="563" w:hanging="325"/>
        <w:jc w:val="both"/>
        <w:rPr>
          <w:rFonts w:ascii="Times New Roman" w:eastAsia="標楷體" w:hAnsi="Times New Roman"/>
          <w:sz w:val="28"/>
          <w:szCs w:val="28"/>
        </w:rPr>
      </w:pPr>
      <w:r w:rsidRPr="002459BB">
        <w:rPr>
          <w:rFonts w:ascii="Times New Roman" w:eastAsia="標楷體" w:hAnsi="Times New Roman"/>
          <w:sz w:val="28"/>
          <w:szCs w:val="28"/>
        </w:rPr>
        <w:t>37.IV PUMP SET</w:t>
      </w:r>
      <w:r w:rsidRPr="002459BB">
        <w:rPr>
          <w:rFonts w:ascii="Times New Roman" w:eastAsia="標楷體" w:hAnsi="Times New Roman"/>
          <w:sz w:val="28"/>
          <w:szCs w:val="28"/>
        </w:rPr>
        <w:t>審查原則：</w:t>
      </w:r>
    </w:p>
    <w:p w:rsidR="000257EE" w:rsidRPr="002459BB" w:rsidRDefault="00274757" w:rsidP="00C22DA0">
      <w:pPr>
        <w:snapToGrid w:val="0"/>
        <w:spacing w:line="600" w:lineRule="exact"/>
        <w:ind w:left="1134" w:hanging="424"/>
        <w:jc w:val="both"/>
        <w:rPr>
          <w:rFonts w:ascii="Times New Roman" w:eastAsia="標楷體" w:hAnsi="Times New Roman"/>
          <w:sz w:val="28"/>
          <w:szCs w:val="28"/>
        </w:rPr>
      </w:pPr>
      <w:r w:rsidRPr="002459BB">
        <w:rPr>
          <w:rFonts w:ascii="Times New Roman" w:eastAsia="標楷體" w:hAnsi="Times New Roman"/>
          <w:sz w:val="28"/>
          <w:szCs w:val="28"/>
        </w:rPr>
        <w:t>(1)</w:t>
      </w:r>
      <w:r w:rsidRPr="002459BB">
        <w:rPr>
          <w:rFonts w:ascii="Times New Roman" w:eastAsia="標楷體" w:hAnsi="Times New Roman"/>
          <w:sz w:val="28"/>
          <w:szCs w:val="28"/>
        </w:rPr>
        <w:t>凡該藥物之靜脈給藥，需以微量精密計算者，例如</w:t>
      </w:r>
      <w:r w:rsidRPr="002459BB">
        <w:rPr>
          <w:rFonts w:ascii="Times New Roman" w:eastAsia="標楷體" w:hAnsi="Times New Roman"/>
          <w:sz w:val="28"/>
          <w:szCs w:val="28"/>
        </w:rPr>
        <w:t>heparin,dopamine levophed…</w:t>
      </w:r>
      <w:r w:rsidRPr="002459BB">
        <w:rPr>
          <w:rFonts w:ascii="Times New Roman" w:eastAsia="標楷體" w:hAnsi="Times New Roman"/>
          <w:sz w:val="28"/>
          <w:szCs w:val="28"/>
        </w:rPr>
        <w:t>等，均得使用</w:t>
      </w:r>
      <w:r w:rsidRPr="002459BB">
        <w:rPr>
          <w:rFonts w:ascii="Times New Roman" w:eastAsia="標楷體" w:hAnsi="Times New Roman"/>
          <w:sz w:val="28"/>
          <w:szCs w:val="28"/>
        </w:rPr>
        <w:t>IV PUMP</w:t>
      </w:r>
      <w:r w:rsidRPr="002459BB">
        <w:rPr>
          <w:rFonts w:ascii="Times New Roman" w:eastAsia="標楷體" w:hAnsi="Times New Roman"/>
          <w:sz w:val="28"/>
          <w:szCs w:val="28"/>
        </w:rPr>
        <w:t>。</w:t>
      </w:r>
    </w:p>
    <w:p w:rsidR="000257EE" w:rsidRPr="002459BB" w:rsidRDefault="00274757" w:rsidP="00C22DA0">
      <w:pPr>
        <w:snapToGrid w:val="0"/>
        <w:spacing w:line="600" w:lineRule="exact"/>
        <w:ind w:left="1134" w:hanging="424"/>
        <w:jc w:val="both"/>
        <w:rPr>
          <w:rFonts w:ascii="Times New Roman" w:eastAsia="標楷體" w:hAnsi="Times New Roman"/>
          <w:sz w:val="28"/>
          <w:szCs w:val="28"/>
        </w:rPr>
      </w:pPr>
      <w:r w:rsidRPr="002459BB">
        <w:rPr>
          <w:rFonts w:ascii="Times New Roman" w:eastAsia="標楷體" w:hAnsi="Times New Roman"/>
          <w:sz w:val="28"/>
          <w:szCs w:val="28"/>
        </w:rPr>
        <w:t>(2)</w:t>
      </w:r>
      <w:r w:rsidRPr="002459BB">
        <w:rPr>
          <w:rFonts w:ascii="Times New Roman" w:eastAsia="標楷體" w:hAnsi="Times New Roman"/>
          <w:sz w:val="28"/>
          <w:szCs w:val="28"/>
        </w:rPr>
        <w:t>因病情需要嚴格控制靜脈點滴速度，以便調控</w:t>
      </w:r>
      <w:r w:rsidRPr="002459BB">
        <w:rPr>
          <w:rFonts w:ascii="Times New Roman" w:eastAsia="標楷體" w:hAnsi="Times New Roman"/>
          <w:sz w:val="28"/>
          <w:szCs w:val="28"/>
        </w:rPr>
        <w:t>intake</w:t>
      </w:r>
      <w:r w:rsidRPr="002459BB">
        <w:rPr>
          <w:rFonts w:ascii="Times New Roman" w:eastAsia="標楷體" w:hAnsi="Times New Roman"/>
          <w:sz w:val="28"/>
          <w:szCs w:val="28"/>
        </w:rPr>
        <w:t>與</w:t>
      </w:r>
      <w:r w:rsidRPr="002459BB">
        <w:rPr>
          <w:rFonts w:ascii="Times New Roman" w:eastAsia="標楷體" w:hAnsi="Times New Roman"/>
          <w:sz w:val="28"/>
          <w:szCs w:val="28"/>
        </w:rPr>
        <w:t>output</w:t>
      </w:r>
      <w:r w:rsidRPr="002459BB">
        <w:rPr>
          <w:rFonts w:ascii="Times New Roman" w:eastAsia="標楷體" w:hAnsi="Times New Roman"/>
          <w:sz w:val="28"/>
          <w:szCs w:val="28"/>
        </w:rPr>
        <w:t>，例如</w:t>
      </w:r>
      <w:r w:rsidRPr="002459BB">
        <w:rPr>
          <w:rFonts w:ascii="Times New Roman" w:eastAsia="標楷體" w:hAnsi="Times New Roman"/>
          <w:sz w:val="28"/>
          <w:szCs w:val="28"/>
        </w:rPr>
        <w:t>TPN</w:t>
      </w:r>
      <w:r w:rsidRPr="002459BB">
        <w:rPr>
          <w:rFonts w:ascii="Times New Roman" w:eastAsia="標楷體" w:hAnsi="Times New Roman"/>
          <w:sz w:val="28"/>
          <w:szCs w:val="28"/>
        </w:rPr>
        <w:t>等輸液，可使用</w:t>
      </w:r>
      <w:r w:rsidRPr="002459BB">
        <w:rPr>
          <w:rFonts w:ascii="Times New Roman" w:eastAsia="標楷體" w:hAnsi="Times New Roman"/>
          <w:sz w:val="28"/>
          <w:szCs w:val="28"/>
        </w:rPr>
        <w:t>IV PUMP</w:t>
      </w:r>
      <w:r w:rsidRPr="002459BB">
        <w:rPr>
          <w:rFonts w:ascii="Times New Roman" w:eastAsia="標楷體" w:hAnsi="Times New Roman"/>
          <w:sz w:val="28"/>
          <w:szCs w:val="28"/>
        </w:rPr>
        <w:t>。</w:t>
      </w:r>
    </w:p>
    <w:p w:rsidR="000257EE" w:rsidRPr="002459BB" w:rsidRDefault="00274757" w:rsidP="00C22DA0">
      <w:pPr>
        <w:snapToGrid w:val="0"/>
        <w:spacing w:line="600" w:lineRule="exact"/>
        <w:ind w:left="1134" w:hanging="424"/>
        <w:jc w:val="both"/>
        <w:rPr>
          <w:rFonts w:ascii="Times New Roman" w:eastAsia="標楷體" w:hAnsi="Times New Roman"/>
          <w:sz w:val="28"/>
          <w:szCs w:val="28"/>
        </w:rPr>
      </w:pPr>
      <w:r w:rsidRPr="002459BB">
        <w:rPr>
          <w:rFonts w:ascii="Times New Roman" w:eastAsia="標楷體" w:hAnsi="Times New Roman"/>
          <w:sz w:val="28"/>
          <w:szCs w:val="28"/>
        </w:rPr>
        <w:t>(3)</w:t>
      </w:r>
      <w:r w:rsidRPr="002459BB">
        <w:rPr>
          <w:rFonts w:ascii="Times New Roman" w:eastAsia="標楷體" w:hAnsi="Times New Roman"/>
          <w:sz w:val="28"/>
          <w:szCs w:val="28"/>
        </w:rPr>
        <w:t>兒童體重</w:t>
      </w:r>
      <w:r w:rsidRPr="002459BB">
        <w:rPr>
          <w:rFonts w:ascii="Times New Roman" w:eastAsia="標楷體" w:hAnsi="Times New Roman"/>
          <w:sz w:val="28"/>
          <w:szCs w:val="28"/>
        </w:rPr>
        <w:t>10</w:t>
      </w:r>
      <w:r w:rsidRPr="002459BB">
        <w:rPr>
          <w:rFonts w:ascii="Times New Roman" w:eastAsia="標楷體" w:hAnsi="Times New Roman"/>
          <w:sz w:val="28"/>
          <w:szCs w:val="28"/>
        </w:rPr>
        <w:t>公斤以下患者得使用，</w:t>
      </w:r>
      <w:r w:rsidRPr="002459BB">
        <w:rPr>
          <w:rFonts w:ascii="Times New Roman" w:eastAsia="標楷體" w:hAnsi="Times New Roman"/>
          <w:sz w:val="28"/>
          <w:szCs w:val="28"/>
        </w:rPr>
        <w:t>10</w:t>
      </w:r>
      <w:r w:rsidRPr="002459BB">
        <w:rPr>
          <w:rFonts w:ascii="Times New Roman" w:eastAsia="標楷體" w:hAnsi="Times New Roman"/>
          <w:sz w:val="28"/>
          <w:szCs w:val="28"/>
        </w:rPr>
        <w:t>公斤以上者則視病情需要而定。申報費用時應檢附詳細病歷摘要及使用情況紀錄。</w:t>
      </w:r>
    </w:p>
    <w:p w:rsidR="000257EE" w:rsidRPr="002459BB" w:rsidRDefault="00274757" w:rsidP="00C22DA0">
      <w:pPr>
        <w:pStyle w:val="31"/>
        <w:snapToGrid w:val="0"/>
        <w:spacing w:line="600" w:lineRule="exact"/>
        <w:ind w:left="563" w:hanging="325"/>
        <w:jc w:val="both"/>
        <w:rPr>
          <w:rFonts w:ascii="Times New Roman" w:eastAsia="標楷體" w:hAnsi="Times New Roman"/>
          <w:sz w:val="28"/>
          <w:szCs w:val="28"/>
        </w:rPr>
      </w:pPr>
      <w:r w:rsidRPr="002459BB">
        <w:rPr>
          <w:rFonts w:ascii="Times New Roman" w:eastAsia="標楷體" w:hAnsi="Times New Roman"/>
          <w:sz w:val="28"/>
          <w:szCs w:val="28"/>
        </w:rPr>
        <w:t>38.</w:t>
      </w:r>
      <w:r w:rsidRPr="002459BB">
        <w:rPr>
          <w:rFonts w:ascii="Times New Roman" w:eastAsia="標楷體" w:hAnsi="Times New Roman"/>
          <w:sz w:val="28"/>
          <w:szCs w:val="28"/>
        </w:rPr>
        <w:t>氣胸手術作多個肺部楔狀切除其費用申報原則：</w:t>
      </w:r>
    </w:p>
    <w:p w:rsidR="000257EE" w:rsidRPr="002459BB" w:rsidRDefault="00274757" w:rsidP="00C22DA0">
      <w:pPr>
        <w:snapToGrid w:val="0"/>
        <w:spacing w:line="600" w:lineRule="exact"/>
        <w:ind w:left="1134" w:hanging="424"/>
        <w:jc w:val="both"/>
        <w:rPr>
          <w:rFonts w:ascii="Times New Roman" w:hAnsi="Times New Roman"/>
        </w:rPr>
      </w:pPr>
      <w:r w:rsidRPr="002459BB">
        <w:rPr>
          <w:rFonts w:ascii="Times New Roman" w:eastAsia="標楷體" w:hAnsi="Times New Roman"/>
          <w:sz w:val="28"/>
          <w:szCs w:val="28"/>
        </w:rPr>
        <w:t>(1)</w:t>
      </w:r>
      <w:r w:rsidRPr="002459BB">
        <w:rPr>
          <w:rFonts w:ascii="Times New Roman" w:eastAsia="標楷體" w:hAnsi="Times New Roman"/>
          <w:sz w:val="28"/>
          <w:szCs w:val="28"/>
        </w:rPr>
        <w:t>不同肺葉或不同病灶時，依「全民健康保險醫療服務給付項目及支付標準」第二部第二章第七節</w:t>
      </w:r>
      <w:r w:rsidRPr="002459BB">
        <w:rPr>
          <w:rFonts w:ascii="Times New Roman" w:eastAsia="標楷體" w:hAnsi="Times New Roman"/>
          <w:sz w:val="28"/>
        </w:rPr>
        <w:t>手術通則</w:t>
      </w:r>
      <w:r w:rsidRPr="002459BB">
        <w:rPr>
          <w:rFonts w:ascii="Times New Roman" w:eastAsia="標楷體" w:hAnsi="Times New Roman"/>
          <w:sz w:val="28"/>
          <w:szCs w:val="28"/>
        </w:rPr>
        <w:t>規定辦理。</w:t>
      </w:r>
      <w:r w:rsidRPr="002459BB">
        <w:rPr>
          <w:rFonts w:ascii="Times New Roman" w:eastAsia="標楷體" w:hAnsi="Times New Roman"/>
          <w:sz w:val="28"/>
          <w:szCs w:val="28"/>
        </w:rPr>
        <w:t>(102/3/1)</w:t>
      </w:r>
    </w:p>
    <w:p w:rsidR="000257EE" w:rsidRPr="002459BB" w:rsidRDefault="00274757" w:rsidP="00C22DA0">
      <w:pPr>
        <w:snapToGrid w:val="0"/>
        <w:spacing w:line="600" w:lineRule="exact"/>
        <w:ind w:left="1080" w:hanging="370"/>
        <w:jc w:val="both"/>
        <w:rPr>
          <w:rFonts w:ascii="Times New Roman" w:eastAsia="標楷體" w:hAnsi="Times New Roman"/>
          <w:sz w:val="28"/>
          <w:szCs w:val="28"/>
        </w:rPr>
      </w:pPr>
      <w:r w:rsidRPr="002459BB">
        <w:rPr>
          <w:rFonts w:ascii="Times New Roman" w:eastAsia="標楷體" w:hAnsi="Times New Roman"/>
          <w:sz w:val="28"/>
          <w:szCs w:val="28"/>
        </w:rPr>
        <w:t>(2)</w:t>
      </w:r>
      <w:r w:rsidRPr="002459BB">
        <w:rPr>
          <w:rFonts w:ascii="Times New Roman" w:eastAsia="標楷體" w:hAnsi="Times New Roman"/>
          <w:sz w:val="28"/>
          <w:szCs w:val="28"/>
        </w:rPr>
        <w:t>同一肺葉雖為多發之肺異常氣泡，仍只可申報一主手術。</w:t>
      </w:r>
    </w:p>
    <w:p w:rsidR="000257EE" w:rsidRPr="002459BB" w:rsidRDefault="00274757" w:rsidP="00C22DA0">
      <w:pPr>
        <w:pStyle w:val="31"/>
        <w:snapToGrid w:val="0"/>
        <w:spacing w:line="600" w:lineRule="exact"/>
        <w:ind w:left="709" w:hanging="471"/>
        <w:jc w:val="both"/>
        <w:rPr>
          <w:rFonts w:ascii="Times New Roman" w:hAnsi="Times New Roman"/>
        </w:rPr>
      </w:pPr>
      <w:r w:rsidRPr="002459BB">
        <w:rPr>
          <w:rFonts w:ascii="Times New Roman" w:eastAsia="標楷體" w:hAnsi="Times New Roman"/>
          <w:sz w:val="28"/>
          <w:szCs w:val="28"/>
        </w:rPr>
        <w:t>39.</w:t>
      </w:r>
      <w:r w:rsidR="00CB5DEB" w:rsidRPr="002459BB">
        <w:rPr>
          <w:rFonts w:ascii="Times New Roman" w:eastAsia="標楷體" w:hAnsi="Times New Roman"/>
          <w:sz w:val="28"/>
          <w:szCs w:val="28"/>
        </w:rPr>
        <w:t>肺癌患者接受實行多項手術時，仍依全民健康保險醫療服務給付項目及支付標準第二部第二章第七節手術通則規定辦理。</w:t>
      </w:r>
      <w:r w:rsidR="00CB5DEB" w:rsidRPr="002459BB">
        <w:rPr>
          <w:rFonts w:ascii="Times New Roman" w:eastAsia="標楷體" w:hAnsi="Times New Roman"/>
          <w:sz w:val="28"/>
          <w:szCs w:val="28"/>
        </w:rPr>
        <w:t>(102/3/1) (106/12/1)</w:t>
      </w:r>
    </w:p>
    <w:p w:rsidR="000257EE" w:rsidRPr="002459BB" w:rsidRDefault="00274757" w:rsidP="00C22DA0">
      <w:pPr>
        <w:pStyle w:val="31"/>
        <w:snapToGrid w:val="0"/>
        <w:spacing w:line="600" w:lineRule="exact"/>
        <w:ind w:left="709" w:hanging="471"/>
        <w:jc w:val="both"/>
        <w:rPr>
          <w:rFonts w:ascii="Times New Roman" w:eastAsia="標楷體" w:hAnsi="Times New Roman"/>
          <w:sz w:val="28"/>
          <w:szCs w:val="28"/>
        </w:rPr>
      </w:pPr>
      <w:r w:rsidRPr="002459BB">
        <w:rPr>
          <w:rFonts w:ascii="Times New Roman" w:eastAsia="標楷體" w:hAnsi="Times New Roman"/>
          <w:sz w:val="28"/>
          <w:szCs w:val="28"/>
        </w:rPr>
        <w:t>40.</w:t>
      </w:r>
      <w:r w:rsidRPr="002459BB">
        <w:rPr>
          <w:rFonts w:ascii="Times New Roman" w:eastAsia="標楷體" w:hAnsi="Times New Roman"/>
          <w:sz w:val="28"/>
          <w:szCs w:val="28"/>
        </w:rPr>
        <w:t>彈性繃帶之使用原則，同一次門診或住院，同一部位以一次用量之兩倍為上限。</w:t>
      </w:r>
    </w:p>
    <w:p w:rsidR="000257EE" w:rsidRPr="002459BB" w:rsidRDefault="00274757" w:rsidP="00C22DA0">
      <w:pPr>
        <w:pStyle w:val="31"/>
        <w:snapToGrid w:val="0"/>
        <w:spacing w:line="600" w:lineRule="exact"/>
        <w:ind w:left="563" w:hanging="325"/>
        <w:jc w:val="both"/>
        <w:rPr>
          <w:rFonts w:ascii="Times New Roman" w:eastAsia="標楷體" w:hAnsi="Times New Roman"/>
          <w:sz w:val="28"/>
          <w:szCs w:val="28"/>
        </w:rPr>
      </w:pPr>
      <w:r w:rsidRPr="002459BB">
        <w:rPr>
          <w:rFonts w:ascii="Times New Roman" w:eastAsia="標楷體" w:hAnsi="Times New Roman"/>
          <w:sz w:val="28"/>
          <w:szCs w:val="28"/>
        </w:rPr>
        <w:t>41.</w:t>
      </w:r>
      <w:r w:rsidRPr="002459BB">
        <w:rPr>
          <w:rFonts w:ascii="Times New Roman" w:eastAsia="標楷體" w:hAnsi="Times New Roman"/>
          <w:sz w:val="28"/>
          <w:szCs w:val="28"/>
        </w:rPr>
        <w:t>周邊血管杜卜勒氏血流測定</w:t>
      </w:r>
      <w:r w:rsidRPr="002459BB">
        <w:rPr>
          <w:rFonts w:ascii="Times New Roman" w:eastAsia="標楷體" w:hAnsi="Times New Roman"/>
          <w:sz w:val="28"/>
          <w:szCs w:val="28"/>
        </w:rPr>
        <w:t>(18008C)</w:t>
      </w:r>
      <w:r w:rsidRPr="002459BB">
        <w:rPr>
          <w:rFonts w:ascii="Times New Roman" w:eastAsia="標楷體" w:hAnsi="Times New Roman"/>
          <w:sz w:val="28"/>
          <w:szCs w:val="28"/>
        </w:rPr>
        <w:t>之適應症：</w:t>
      </w:r>
      <w:r w:rsidRPr="002459BB">
        <w:rPr>
          <w:rFonts w:ascii="Times New Roman" w:eastAsia="標楷體" w:hAnsi="Times New Roman"/>
          <w:sz w:val="28"/>
          <w:szCs w:val="28"/>
        </w:rPr>
        <w:t>(101/5/1)</w:t>
      </w:r>
    </w:p>
    <w:p w:rsidR="000257EE" w:rsidRPr="002459BB" w:rsidRDefault="00274757" w:rsidP="00C22DA0">
      <w:pPr>
        <w:snapToGrid w:val="0"/>
        <w:spacing w:line="600" w:lineRule="exact"/>
        <w:ind w:left="1134" w:hanging="424"/>
        <w:jc w:val="both"/>
        <w:rPr>
          <w:rFonts w:ascii="Times New Roman" w:eastAsia="標楷體" w:hAnsi="Times New Roman"/>
          <w:sz w:val="28"/>
          <w:szCs w:val="28"/>
        </w:rPr>
      </w:pPr>
      <w:r w:rsidRPr="002459BB">
        <w:rPr>
          <w:rFonts w:ascii="Times New Roman" w:eastAsia="標楷體" w:hAnsi="Times New Roman"/>
          <w:sz w:val="28"/>
          <w:szCs w:val="28"/>
        </w:rPr>
        <w:t>(1)</w:t>
      </w:r>
      <w:r w:rsidRPr="002459BB">
        <w:rPr>
          <w:rFonts w:ascii="Times New Roman" w:eastAsia="標楷體" w:hAnsi="Times New Roman"/>
          <w:sz w:val="28"/>
          <w:szCs w:val="28"/>
        </w:rPr>
        <w:t>周邊動脈血管阻塞疾病</w:t>
      </w:r>
      <w:r w:rsidRPr="002459BB">
        <w:rPr>
          <w:rFonts w:ascii="Times New Roman" w:eastAsia="標楷體" w:hAnsi="Times New Roman"/>
          <w:sz w:val="28"/>
          <w:szCs w:val="28"/>
        </w:rPr>
        <w:t>(PAOD)</w:t>
      </w:r>
      <w:r w:rsidRPr="002459BB">
        <w:rPr>
          <w:rFonts w:ascii="Times New Roman" w:eastAsia="標楷體" w:hAnsi="Times New Roman"/>
          <w:sz w:val="28"/>
          <w:szCs w:val="28"/>
        </w:rPr>
        <w:t>：周邊動脈阻塞時，需每隔六至八小時檢查下肢循環血流情形，以協助診斷何時該血管手術或作截肢手術。</w:t>
      </w:r>
    </w:p>
    <w:p w:rsidR="000257EE" w:rsidRPr="002459BB" w:rsidRDefault="00274757" w:rsidP="00C22DA0">
      <w:pPr>
        <w:snapToGrid w:val="0"/>
        <w:spacing w:line="600" w:lineRule="exact"/>
        <w:ind w:left="1134" w:hanging="424"/>
        <w:jc w:val="both"/>
        <w:rPr>
          <w:rFonts w:ascii="Times New Roman" w:eastAsia="標楷體" w:hAnsi="Times New Roman"/>
          <w:sz w:val="28"/>
          <w:szCs w:val="28"/>
        </w:rPr>
      </w:pPr>
      <w:r w:rsidRPr="002459BB">
        <w:rPr>
          <w:rFonts w:ascii="Times New Roman" w:eastAsia="標楷體" w:hAnsi="Times New Roman"/>
          <w:sz w:val="28"/>
          <w:szCs w:val="28"/>
        </w:rPr>
        <w:lastRenderedPageBreak/>
        <w:t>(2)</w:t>
      </w:r>
      <w:r w:rsidRPr="002459BB">
        <w:rPr>
          <w:rFonts w:ascii="Times New Roman" w:eastAsia="標楷體" w:hAnsi="Times New Roman"/>
          <w:sz w:val="28"/>
          <w:szCs w:val="28"/>
        </w:rPr>
        <w:t>使用主動脈弓氣球幫浦輔助器</w:t>
      </w:r>
      <w:r w:rsidRPr="002459BB">
        <w:rPr>
          <w:rFonts w:ascii="Times New Roman" w:eastAsia="標楷體" w:hAnsi="Times New Roman"/>
          <w:sz w:val="28"/>
          <w:szCs w:val="28"/>
        </w:rPr>
        <w:t>(IABP)</w:t>
      </w:r>
      <w:r w:rsidRPr="002459BB">
        <w:rPr>
          <w:rFonts w:ascii="Times New Roman" w:eastAsia="標楷體" w:hAnsi="Times New Roman"/>
          <w:sz w:val="28"/>
          <w:szCs w:val="28"/>
        </w:rPr>
        <w:t>者：主動脈內氣球幫浦從腹股動脈插入，該側下肢動脈需時時監測其血流情形，以免下肢動脈阻塞，及使用血管擴張藥物。</w:t>
      </w:r>
    </w:p>
    <w:p w:rsidR="000257EE" w:rsidRPr="002459BB" w:rsidRDefault="00274757" w:rsidP="00283B1E">
      <w:pPr>
        <w:snapToGrid w:val="0"/>
        <w:spacing w:line="600" w:lineRule="exact"/>
        <w:ind w:left="1134" w:hanging="424"/>
        <w:rPr>
          <w:rFonts w:ascii="Times New Roman" w:eastAsia="標楷體" w:hAnsi="Times New Roman"/>
          <w:sz w:val="28"/>
          <w:szCs w:val="28"/>
        </w:rPr>
      </w:pPr>
      <w:r w:rsidRPr="002459BB">
        <w:rPr>
          <w:rFonts w:ascii="Times New Roman" w:eastAsia="標楷體" w:hAnsi="Times New Roman"/>
          <w:sz w:val="28"/>
          <w:szCs w:val="28"/>
        </w:rPr>
        <w:t>(3)</w:t>
      </w:r>
      <w:r w:rsidRPr="002459BB">
        <w:rPr>
          <w:rFonts w:ascii="Times New Roman" w:eastAsia="標楷體" w:hAnsi="Times New Roman"/>
          <w:sz w:val="28"/>
          <w:szCs w:val="28"/>
        </w:rPr>
        <w:t>使用體外循環維生系統</w:t>
      </w:r>
      <w:r w:rsidRPr="002459BB">
        <w:rPr>
          <w:rFonts w:ascii="Times New Roman" w:eastAsia="標楷體" w:hAnsi="Times New Roman"/>
          <w:sz w:val="28"/>
          <w:szCs w:val="28"/>
        </w:rPr>
        <w:t>(ECMO)</w:t>
      </w:r>
      <w:r w:rsidRPr="002459BB">
        <w:rPr>
          <w:rFonts w:ascii="Times New Roman" w:eastAsia="標楷體" w:hAnsi="Times New Roman"/>
          <w:sz w:val="28"/>
          <w:szCs w:val="28"/>
        </w:rPr>
        <w:t>者：體外循環維生系統一般由兩側腹股動靜脈插入，該側下肢動脈需時時監測血流情形，以免下肢動脈阻塞其而不知，造成合併症。</w:t>
      </w:r>
    </w:p>
    <w:p w:rsidR="000257EE" w:rsidRPr="002459BB" w:rsidRDefault="00274757" w:rsidP="00283B1E">
      <w:pPr>
        <w:snapToGrid w:val="0"/>
        <w:spacing w:line="600" w:lineRule="exact"/>
        <w:ind w:left="1134" w:hanging="424"/>
        <w:rPr>
          <w:rFonts w:ascii="Times New Roman" w:eastAsia="標楷體" w:hAnsi="Times New Roman"/>
          <w:sz w:val="28"/>
          <w:szCs w:val="28"/>
        </w:rPr>
      </w:pPr>
      <w:r w:rsidRPr="002459BB">
        <w:rPr>
          <w:rFonts w:ascii="Times New Roman" w:eastAsia="標楷體" w:hAnsi="Times New Roman"/>
          <w:sz w:val="28"/>
          <w:szCs w:val="28"/>
        </w:rPr>
        <w:t>(4)</w:t>
      </w:r>
      <w:r w:rsidRPr="002459BB">
        <w:rPr>
          <w:rFonts w:ascii="Times New Roman" w:eastAsia="標楷體" w:hAnsi="Times New Roman"/>
          <w:sz w:val="28"/>
          <w:szCs w:val="28"/>
        </w:rPr>
        <w:t>其他：如四肢下肢動脈插動脈導管監測血壓，或心導管檢查後一天內，或心臟衰竭造成低心輸出量，以致末端循環不良者，皆需監測四肢血流杜卜勒測定。</w:t>
      </w:r>
    </w:p>
    <w:p w:rsidR="000257EE" w:rsidRPr="002459BB" w:rsidRDefault="00274757" w:rsidP="00283B1E">
      <w:pPr>
        <w:snapToGrid w:val="0"/>
        <w:spacing w:line="600" w:lineRule="exact"/>
        <w:ind w:left="1134" w:hanging="424"/>
        <w:rPr>
          <w:rFonts w:ascii="Times New Roman" w:eastAsia="標楷體" w:hAnsi="Times New Roman"/>
          <w:sz w:val="28"/>
          <w:szCs w:val="28"/>
        </w:rPr>
      </w:pPr>
      <w:r w:rsidRPr="002459BB">
        <w:rPr>
          <w:rFonts w:ascii="Times New Roman" w:eastAsia="標楷體" w:hAnsi="Times New Roman"/>
          <w:sz w:val="28"/>
          <w:szCs w:val="28"/>
        </w:rPr>
        <w:t>(5)</w:t>
      </w:r>
      <w:r w:rsidRPr="002459BB">
        <w:rPr>
          <w:rFonts w:ascii="Times New Roman" w:eastAsia="標楷體" w:hAnsi="Times New Roman"/>
          <w:sz w:val="28"/>
          <w:szCs w:val="28"/>
        </w:rPr>
        <w:t>有前述之病況者，執行次數，得視病情需要，由審查醫藥專家專業判斷。</w:t>
      </w:r>
      <w:r w:rsidRPr="002459BB">
        <w:rPr>
          <w:rFonts w:ascii="Times New Roman" w:eastAsia="標楷體" w:hAnsi="Times New Roman"/>
          <w:sz w:val="28"/>
          <w:szCs w:val="28"/>
        </w:rPr>
        <w:t>(102/3/1)</w:t>
      </w:r>
    </w:p>
    <w:p w:rsidR="000257EE" w:rsidRPr="002459BB" w:rsidRDefault="00274757">
      <w:pPr>
        <w:pStyle w:val="31"/>
        <w:snapToGrid w:val="0"/>
        <w:spacing w:line="600" w:lineRule="exact"/>
        <w:ind w:left="563" w:hanging="325"/>
        <w:rPr>
          <w:rFonts w:ascii="Times New Roman" w:eastAsia="標楷體" w:hAnsi="Times New Roman"/>
          <w:sz w:val="28"/>
          <w:szCs w:val="28"/>
        </w:rPr>
      </w:pPr>
      <w:r w:rsidRPr="002459BB">
        <w:rPr>
          <w:rFonts w:ascii="Times New Roman" w:eastAsia="標楷體" w:hAnsi="Times New Roman"/>
          <w:sz w:val="28"/>
          <w:szCs w:val="28"/>
        </w:rPr>
        <w:t>42.RH(D)</w:t>
      </w:r>
      <w:r w:rsidRPr="002459BB">
        <w:rPr>
          <w:rFonts w:ascii="Times New Roman" w:eastAsia="標楷體" w:hAnsi="Times New Roman"/>
          <w:sz w:val="28"/>
          <w:szCs w:val="28"/>
        </w:rPr>
        <w:t>型檢查</w:t>
      </w:r>
      <w:r w:rsidRPr="002459BB">
        <w:rPr>
          <w:rFonts w:ascii="Times New Roman" w:eastAsia="標楷體" w:hAnsi="Times New Roman"/>
          <w:sz w:val="28"/>
          <w:szCs w:val="28"/>
        </w:rPr>
        <w:t>(11003C)</w:t>
      </w:r>
      <w:r w:rsidRPr="002459BB">
        <w:rPr>
          <w:rFonts w:ascii="Times New Roman" w:eastAsia="標楷體" w:hAnsi="Times New Roman"/>
          <w:sz w:val="28"/>
          <w:szCs w:val="28"/>
        </w:rPr>
        <w:t>之適應症，依中華民國輸血學會左列建議辦理為原則：</w:t>
      </w:r>
      <w:r w:rsidR="00984FC5" w:rsidRPr="002459BB">
        <w:rPr>
          <w:rFonts w:ascii="Times New Roman" w:eastAsia="標楷體" w:hAnsi="Times New Roman"/>
          <w:sz w:val="28"/>
          <w:szCs w:val="28"/>
        </w:rPr>
        <w:t>(101/5/1)</w:t>
      </w:r>
    </w:p>
    <w:p w:rsidR="000257EE" w:rsidRPr="002459BB" w:rsidRDefault="00274757" w:rsidP="00283B1E">
      <w:pPr>
        <w:snapToGrid w:val="0"/>
        <w:spacing w:line="600" w:lineRule="exact"/>
        <w:ind w:left="1134" w:hanging="424"/>
        <w:rPr>
          <w:rFonts w:ascii="Times New Roman" w:hAnsi="Times New Roman"/>
        </w:rPr>
      </w:pPr>
      <w:r w:rsidRPr="002459BB">
        <w:rPr>
          <w:rFonts w:ascii="Times New Roman" w:eastAsia="標楷體" w:hAnsi="Times New Roman"/>
          <w:sz w:val="28"/>
          <w:szCs w:val="28"/>
        </w:rPr>
        <w:t>(1)</w:t>
      </w:r>
      <w:r w:rsidRPr="002459BB">
        <w:rPr>
          <w:rFonts w:ascii="Times New Roman" w:eastAsia="標楷體" w:hAnsi="Times New Roman"/>
          <w:sz w:val="28"/>
          <w:szCs w:val="28"/>
        </w:rPr>
        <w:t>輸血前檢查及產科病人</w:t>
      </w:r>
      <w:r w:rsidRPr="002459BB">
        <w:rPr>
          <w:rFonts w:ascii="Times New Roman" w:eastAsia="標楷體" w:hAnsi="Times New Roman"/>
          <w:sz w:val="28"/>
          <w:szCs w:val="28"/>
        </w:rPr>
        <w:t>RH(D)</w:t>
      </w:r>
      <w:r w:rsidRPr="002459BB">
        <w:rPr>
          <w:rFonts w:ascii="Times New Roman" w:eastAsia="標楷體" w:hAnsi="Times New Roman"/>
          <w:sz w:val="28"/>
          <w:szCs w:val="28"/>
        </w:rPr>
        <w:t>型檢查，宜依現行全民健康保險醫療服務給付項目及支付標準規定辦理。</w:t>
      </w:r>
      <w:r w:rsidRPr="002459BB">
        <w:rPr>
          <w:rFonts w:ascii="Times New Roman" w:eastAsia="標楷體" w:hAnsi="Times New Roman"/>
          <w:sz w:val="28"/>
          <w:szCs w:val="28"/>
        </w:rPr>
        <w:t>(102/3/1)</w:t>
      </w:r>
    </w:p>
    <w:p w:rsidR="000257EE" w:rsidRPr="002459BB" w:rsidRDefault="00274757">
      <w:pPr>
        <w:snapToGrid w:val="0"/>
        <w:spacing w:line="600" w:lineRule="exact"/>
        <w:ind w:left="1080" w:hanging="370"/>
        <w:rPr>
          <w:rFonts w:ascii="Times New Roman" w:eastAsia="標楷體" w:hAnsi="Times New Roman"/>
          <w:sz w:val="28"/>
          <w:szCs w:val="28"/>
        </w:rPr>
      </w:pPr>
      <w:r w:rsidRPr="002459BB">
        <w:rPr>
          <w:rFonts w:ascii="Times New Roman" w:eastAsia="標楷體" w:hAnsi="Times New Roman"/>
          <w:sz w:val="28"/>
          <w:szCs w:val="28"/>
        </w:rPr>
        <w:t>(2)</w:t>
      </w:r>
      <w:r w:rsidRPr="002459BB">
        <w:rPr>
          <w:rFonts w:ascii="Times New Roman" w:eastAsia="標楷體" w:hAnsi="Times New Roman"/>
          <w:sz w:val="28"/>
          <w:szCs w:val="28"/>
        </w:rPr>
        <w:t>其餘病患不得申報。</w:t>
      </w:r>
    </w:p>
    <w:p w:rsidR="000257EE" w:rsidRPr="002459BB" w:rsidRDefault="00274757" w:rsidP="00283B1E">
      <w:pPr>
        <w:pStyle w:val="31"/>
        <w:snapToGrid w:val="0"/>
        <w:spacing w:line="600" w:lineRule="exact"/>
        <w:ind w:left="709" w:hanging="471"/>
        <w:rPr>
          <w:rFonts w:ascii="Times New Roman" w:eastAsia="標楷體" w:hAnsi="Times New Roman"/>
          <w:sz w:val="28"/>
          <w:szCs w:val="28"/>
        </w:rPr>
      </w:pPr>
      <w:r w:rsidRPr="002459BB">
        <w:rPr>
          <w:rFonts w:ascii="Times New Roman" w:eastAsia="標楷體" w:hAnsi="Times New Roman"/>
          <w:sz w:val="28"/>
          <w:szCs w:val="28"/>
        </w:rPr>
        <w:t>43.</w:t>
      </w:r>
      <w:r w:rsidRPr="002459BB">
        <w:rPr>
          <w:rFonts w:ascii="Times New Roman" w:eastAsia="標楷體" w:hAnsi="Times New Roman"/>
          <w:sz w:val="28"/>
          <w:szCs w:val="28"/>
        </w:rPr>
        <w:t>胰臟膿瘍或胰炎引流術</w:t>
      </w:r>
      <w:r w:rsidRPr="002459BB">
        <w:rPr>
          <w:rFonts w:ascii="Times New Roman" w:eastAsia="標楷體" w:hAnsi="Times New Roman"/>
          <w:sz w:val="28"/>
          <w:szCs w:val="28"/>
        </w:rPr>
        <w:t>(75401B)</w:t>
      </w:r>
      <w:r w:rsidRPr="002459BB">
        <w:rPr>
          <w:rFonts w:ascii="Times New Roman" w:eastAsia="標楷體" w:hAnsi="Times New Roman"/>
          <w:sz w:val="28"/>
          <w:szCs w:val="28"/>
        </w:rPr>
        <w:t>、超音波導引</w:t>
      </w:r>
      <w:r w:rsidRPr="002459BB">
        <w:rPr>
          <w:rFonts w:ascii="Times New Roman" w:eastAsia="標楷體" w:hAnsi="Times New Roman"/>
          <w:sz w:val="28"/>
          <w:szCs w:val="28"/>
        </w:rPr>
        <w:t>(</w:t>
      </w:r>
      <w:r w:rsidRPr="002459BB">
        <w:rPr>
          <w:rFonts w:ascii="Times New Roman" w:eastAsia="標楷體" w:hAnsi="Times New Roman"/>
          <w:sz w:val="28"/>
          <w:szCs w:val="28"/>
        </w:rPr>
        <w:t>為組織切片，抽吸、注射等</w:t>
      </w:r>
      <w:r w:rsidRPr="002459BB">
        <w:rPr>
          <w:rFonts w:ascii="Times New Roman" w:eastAsia="標楷體" w:hAnsi="Times New Roman"/>
          <w:sz w:val="28"/>
          <w:szCs w:val="28"/>
        </w:rPr>
        <w:t>) (19007B)</w:t>
      </w:r>
      <w:r w:rsidRPr="002459BB">
        <w:rPr>
          <w:rFonts w:ascii="Times New Roman" w:eastAsia="標楷體" w:hAnsi="Times New Roman"/>
          <w:sz w:val="28"/>
          <w:szCs w:val="28"/>
        </w:rPr>
        <w:t>之區別：</w:t>
      </w:r>
      <w:r w:rsidRPr="002459BB">
        <w:rPr>
          <w:rFonts w:ascii="Times New Roman" w:eastAsia="標楷體" w:hAnsi="Times New Roman"/>
          <w:sz w:val="28"/>
          <w:szCs w:val="28"/>
        </w:rPr>
        <w:t>(101/5/1)</w:t>
      </w:r>
    </w:p>
    <w:p w:rsidR="000257EE" w:rsidRPr="002459BB" w:rsidRDefault="00274757" w:rsidP="00283B1E">
      <w:pPr>
        <w:snapToGrid w:val="0"/>
        <w:spacing w:line="600" w:lineRule="exact"/>
        <w:ind w:left="1134" w:hanging="424"/>
        <w:rPr>
          <w:rFonts w:ascii="Times New Roman" w:eastAsia="標楷體" w:hAnsi="Times New Roman"/>
          <w:sz w:val="28"/>
          <w:szCs w:val="28"/>
        </w:rPr>
      </w:pPr>
      <w:r w:rsidRPr="002459BB">
        <w:rPr>
          <w:rFonts w:ascii="Times New Roman" w:eastAsia="標楷體" w:hAnsi="Times New Roman"/>
          <w:sz w:val="28"/>
          <w:szCs w:val="28"/>
        </w:rPr>
        <w:t>(1)</w:t>
      </w:r>
      <w:r w:rsidRPr="002459BB">
        <w:rPr>
          <w:rFonts w:ascii="Times New Roman" w:eastAsia="標楷體" w:hAnsi="Times New Roman"/>
          <w:sz w:val="28"/>
          <w:szCs w:val="28"/>
        </w:rPr>
        <w:t>胰臟膿瘍或胰炎引流術</w:t>
      </w:r>
      <w:r w:rsidRPr="002459BB">
        <w:rPr>
          <w:rFonts w:ascii="Times New Roman" w:eastAsia="標楷體" w:hAnsi="Times New Roman"/>
          <w:sz w:val="28"/>
          <w:szCs w:val="28"/>
        </w:rPr>
        <w:t>(75401B)</w:t>
      </w:r>
      <w:r w:rsidRPr="002459BB">
        <w:rPr>
          <w:rFonts w:ascii="Times New Roman" w:eastAsia="標楷體" w:hAnsi="Times New Roman"/>
          <w:sz w:val="28"/>
          <w:szCs w:val="28"/>
        </w:rPr>
        <w:t>，需於手術室執行，執行全身麻醉，包含採微創腹腔鏡手術，剖腹探查施行擴創術、引流，並取得檢體做細菌培養或細胞學檢查及檢附相關報告。</w:t>
      </w:r>
    </w:p>
    <w:p w:rsidR="000257EE" w:rsidRPr="002459BB" w:rsidRDefault="00274757">
      <w:pPr>
        <w:snapToGrid w:val="0"/>
        <w:spacing w:line="600" w:lineRule="exact"/>
        <w:ind w:left="1080" w:hanging="370"/>
        <w:rPr>
          <w:rFonts w:ascii="Times New Roman" w:hAnsi="Times New Roman"/>
        </w:rPr>
      </w:pPr>
      <w:r w:rsidRPr="002459BB">
        <w:rPr>
          <w:rFonts w:ascii="Times New Roman" w:eastAsia="標楷體" w:hAnsi="Times New Roman"/>
          <w:sz w:val="28"/>
          <w:szCs w:val="28"/>
        </w:rPr>
        <w:t>(2)</w:t>
      </w:r>
      <w:r w:rsidRPr="002459BB">
        <w:rPr>
          <w:rFonts w:ascii="Times New Roman" w:eastAsia="標楷體" w:hAnsi="Times New Roman"/>
          <w:kern w:val="3"/>
          <w:sz w:val="28"/>
          <w:szCs w:val="28"/>
        </w:rPr>
        <w:t>刪除</w:t>
      </w:r>
      <w:r w:rsidRPr="002459BB">
        <w:rPr>
          <w:rFonts w:ascii="Times New Roman" w:eastAsia="標楷體" w:hAnsi="Times New Roman"/>
          <w:kern w:val="3"/>
          <w:sz w:val="28"/>
          <w:szCs w:val="28"/>
        </w:rPr>
        <w:t>(101/5/1)</w:t>
      </w:r>
    </w:p>
    <w:p w:rsidR="000257EE" w:rsidRPr="002459BB" w:rsidRDefault="00274757" w:rsidP="00283B1E">
      <w:pPr>
        <w:snapToGrid w:val="0"/>
        <w:spacing w:line="600" w:lineRule="exact"/>
        <w:ind w:left="1134" w:hanging="424"/>
        <w:rPr>
          <w:rFonts w:ascii="Times New Roman" w:eastAsia="標楷體" w:hAnsi="Times New Roman"/>
          <w:sz w:val="28"/>
          <w:szCs w:val="28"/>
        </w:rPr>
      </w:pPr>
      <w:r w:rsidRPr="002459BB">
        <w:rPr>
          <w:rFonts w:ascii="Times New Roman" w:eastAsia="標楷體" w:hAnsi="Times New Roman"/>
          <w:sz w:val="28"/>
          <w:szCs w:val="28"/>
        </w:rPr>
        <w:lastRenderedPageBreak/>
        <w:t>(3)</w:t>
      </w:r>
      <w:r w:rsidRPr="002459BB">
        <w:rPr>
          <w:rFonts w:ascii="Times New Roman" w:eastAsia="標楷體" w:hAnsi="Times New Roman"/>
          <w:sz w:val="28"/>
          <w:szCs w:val="28"/>
        </w:rPr>
        <w:t>超音波導引下組織切片</w:t>
      </w:r>
      <w:r w:rsidRPr="002459BB">
        <w:rPr>
          <w:rFonts w:ascii="Times New Roman" w:eastAsia="標楷體" w:hAnsi="Times New Roman"/>
          <w:sz w:val="28"/>
          <w:szCs w:val="28"/>
        </w:rPr>
        <w:t>(19007B)</w:t>
      </w:r>
      <w:r w:rsidRPr="002459BB">
        <w:rPr>
          <w:rFonts w:ascii="Times New Roman" w:eastAsia="標楷體" w:hAnsi="Times New Roman"/>
          <w:sz w:val="28"/>
          <w:szCs w:val="28"/>
        </w:rPr>
        <w:t>，需為得知腫瘤或病變之病理結果，使用切片針於超音波指引下或為引流腹內膿瘍，至體內取得組織，並於申報費用時應檢附病理</w:t>
      </w:r>
      <w:r w:rsidRPr="002459BB">
        <w:rPr>
          <w:rFonts w:ascii="Times New Roman" w:eastAsia="標楷體" w:hAnsi="Times New Roman"/>
          <w:sz w:val="28"/>
          <w:szCs w:val="28"/>
        </w:rPr>
        <w:t xml:space="preserve"> (</w:t>
      </w:r>
      <w:r w:rsidRPr="002459BB">
        <w:rPr>
          <w:rFonts w:ascii="Times New Roman" w:eastAsia="標楷體" w:hAnsi="Times New Roman"/>
          <w:sz w:val="28"/>
          <w:szCs w:val="28"/>
        </w:rPr>
        <w:t>細胞學</w:t>
      </w:r>
      <w:r w:rsidRPr="002459BB">
        <w:rPr>
          <w:rFonts w:ascii="Times New Roman" w:eastAsia="標楷體" w:hAnsi="Times New Roman"/>
          <w:sz w:val="28"/>
          <w:szCs w:val="28"/>
        </w:rPr>
        <w:t xml:space="preserve">) </w:t>
      </w:r>
      <w:r w:rsidRPr="002459BB">
        <w:rPr>
          <w:rFonts w:ascii="Times New Roman" w:eastAsia="標楷體" w:hAnsi="Times New Roman"/>
          <w:sz w:val="28"/>
          <w:szCs w:val="28"/>
        </w:rPr>
        <w:t>檢查報告或細菌培養報告。</w:t>
      </w:r>
    </w:p>
    <w:p w:rsidR="000257EE" w:rsidRPr="002459BB" w:rsidRDefault="00274757">
      <w:pPr>
        <w:pStyle w:val="31"/>
        <w:snapToGrid w:val="0"/>
        <w:spacing w:line="600" w:lineRule="exact"/>
        <w:ind w:left="563" w:hanging="325"/>
        <w:rPr>
          <w:rFonts w:ascii="Times New Roman" w:eastAsia="標楷體" w:hAnsi="Times New Roman"/>
          <w:sz w:val="28"/>
          <w:szCs w:val="28"/>
        </w:rPr>
      </w:pPr>
      <w:r w:rsidRPr="002459BB">
        <w:rPr>
          <w:rFonts w:ascii="Times New Roman" w:eastAsia="標楷體" w:hAnsi="Times New Roman"/>
          <w:sz w:val="28"/>
          <w:szCs w:val="28"/>
        </w:rPr>
        <w:t>44.</w:t>
      </w:r>
      <w:r w:rsidRPr="002459BB">
        <w:rPr>
          <w:rFonts w:ascii="Times New Roman" w:eastAsia="標楷體" w:hAnsi="Times New Roman"/>
          <w:sz w:val="28"/>
          <w:szCs w:val="28"/>
        </w:rPr>
        <w:t>腹腔穿刺</w:t>
      </w:r>
      <w:r w:rsidRPr="002459BB">
        <w:rPr>
          <w:rFonts w:ascii="Times New Roman" w:eastAsia="標楷體" w:hAnsi="Times New Roman"/>
          <w:sz w:val="28"/>
          <w:szCs w:val="28"/>
        </w:rPr>
        <w:t>(29017C)</w:t>
      </w:r>
      <w:r w:rsidRPr="002459BB">
        <w:rPr>
          <w:rFonts w:ascii="Times New Roman" w:eastAsia="標楷體" w:hAnsi="Times New Roman"/>
          <w:sz w:val="28"/>
          <w:szCs w:val="28"/>
        </w:rPr>
        <w:t>及經皮穿肝膽管引流術</w:t>
      </w:r>
      <w:r w:rsidRPr="002459BB">
        <w:rPr>
          <w:rFonts w:ascii="Times New Roman" w:eastAsia="標楷體" w:hAnsi="Times New Roman"/>
          <w:sz w:val="28"/>
          <w:szCs w:val="28"/>
        </w:rPr>
        <w:t>(33026B)</w:t>
      </w:r>
      <w:r w:rsidRPr="002459BB">
        <w:rPr>
          <w:rFonts w:ascii="Times New Roman" w:eastAsia="標楷體" w:hAnsi="Times New Roman"/>
          <w:sz w:val="28"/>
          <w:szCs w:val="28"/>
        </w:rPr>
        <w:t>之申報區別：</w:t>
      </w:r>
    </w:p>
    <w:p w:rsidR="000257EE" w:rsidRPr="002459BB" w:rsidRDefault="00274757">
      <w:pPr>
        <w:snapToGrid w:val="0"/>
        <w:spacing w:line="600" w:lineRule="exact"/>
        <w:ind w:left="1080" w:hanging="370"/>
        <w:rPr>
          <w:rFonts w:ascii="Times New Roman" w:eastAsia="標楷體" w:hAnsi="Times New Roman"/>
          <w:sz w:val="28"/>
          <w:szCs w:val="28"/>
        </w:rPr>
      </w:pPr>
      <w:r w:rsidRPr="002459BB">
        <w:rPr>
          <w:rFonts w:ascii="Times New Roman" w:eastAsia="標楷體" w:hAnsi="Times New Roman"/>
          <w:sz w:val="28"/>
          <w:szCs w:val="28"/>
        </w:rPr>
        <w:t>(1)</w:t>
      </w:r>
      <w:r w:rsidRPr="002459BB">
        <w:rPr>
          <w:rFonts w:ascii="Times New Roman" w:eastAsia="標楷體" w:hAnsi="Times New Roman"/>
          <w:sz w:val="28"/>
          <w:szCs w:val="28"/>
        </w:rPr>
        <w:t>腹腔穿刺</w:t>
      </w:r>
      <w:r w:rsidRPr="002459BB">
        <w:rPr>
          <w:rFonts w:ascii="Times New Roman" w:eastAsia="標楷體" w:hAnsi="Times New Roman"/>
          <w:sz w:val="28"/>
          <w:szCs w:val="28"/>
        </w:rPr>
        <w:t>(29017C)</w:t>
      </w:r>
      <w:r w:rsidRPr="002459BB">
        <w:rPr>
          <w:rFonts w:ascii="Times New Roman" w:eastAsia="標楷體" w:hAnsi="Times New Roman"/>
          <w:sz w:val="28"/>
          <w:szCs w:val="28"/>
        </w:rPr>
        <w:t>：</w:t>
      </w:r>
    </w:p>
    <w:p w:rsidR="000257EE" w:rsidRPr="002459BB" w:rsidRDefault="00274757" w:rsidP="00283B1E">
      <w:pPr>
        <w:snapToGrid w:val="0"/>
        <w:spacing w:line="600" w:lineRule="exact"/>
        <w:ind w:left="2552" w:hanging="1419"/>
        <w:rPr>
          <w:rFonts w:ascii="Times New Roman" w:eastAsia="標楷體" w:hAnsi="Times New Roman"/>
          <w:sz w:val="28"/>
          <w:szCs w:val="28"/>
        </w:rPr>
      </w:pPr>
      <w:r w:rsidRPr="002459BB">
        <w:rPr>
          <w:rFonts w:ascii="Times New Roman" w:eastAsia="標楷體" w:hAnsi="Times New Roman"/>
          <w:sz w:val="28"/>
          <w:szCs w:val="28"/>
        </w:rPr>
        <w:t>診療內容：利用理學檢查或超音波指引下做腹水抽吸之診斷或治療用。</w:t>
      </w:r>
    </w:p>
    <w:p w:rsidR="000257EE" w:rsidRPr="002459BB" w:rsidRDefault="00274757">
      <w:pPr>
        <w:snapToGrid w:val="0"/>
        <w:spacing w:line="600" w:lineRule="exact"/>
        <w:ind w:left="2550" w:hanging="1417"/>
        <w:rPr>
          <w:rFonts w:ascii="Times New Roman" w:eastAsia="標楷體" w:hAnsi="Times New Roman"/>
          <w:sz w:val="28"/>
          <w:szCs w:val="28"/>
        </w:rPr>
      </w:pPr>
      <w:r w:rsidRPr="002459BB">
        <w:rPr>
          <w:rFonts w:ascii="Times New Roman" w:eastAsia="標楷體" w:hAnsi="Times New Roman"/>
          <w:sz w:val="28"/>
          <w:szCs w:val="28"/>
        </w:rPr>
        <w:t>適應症：肝硬化、肝癌、卵巢癌、腹內膿瘍、外傷等。</w:t>
      </w:r>
    </w:p>
    <w:p w:rsidR="000257EE" w:rsidRPr="002459BB" w:rsidRDefault="00274757">
      <w:pPr>
        <w:snapToGrid w:val="0"/>
        <w:spacing w:line="600" w:lineRule="exact"/>
        <w:ind w:left="2550" w:hanging="1417"/>
        <w:rPr>
          <w:rFonts w:ascii="Times New Roman" w:eastAsia="標楷體" w:hAnsi="Times New Roman"/>
          <w:sz w:val="28"/>
          <w:szCs w:val="28"/>
        </w:rPr>
      </w:pPr>
      <w:r w:rsidRPr="002459BB">
        <w:rPr>
          <w:rFonts w:ascii="Times New Roman" w:eastAsia="標楷體" w:hAnsi="Times New Roman"/>
          <w:sz w:val="28"/>
          <w:szCs w:val="28"/>
        </w:rPr>
        <w:t>費用申報時應檢附之資料：腹水之生化或細胞學檢查報告。</w:t>
      </w:r>
    </w:p>
    <w:p w:rsidR="000257EE" w:rsidRPr="002459BB" w:rsidRDefault="00274757">
      <w:pPr>
        <w:snapToGrid w:val="0"/>
        <w:spacing w:line="600" w:lineRule="exact"/>
        <w:ind w:left="1080" w:hanging="370"/>
        <w:rPr>
          <w:rFonts w:ascii="Times New Roman" w:eastAsia="標楷體" w:hAnsi="Times New Roman"/>
          <w:sz w:val="28"/>
          <w:szCs w:val="28"/>
        </w:rPr>
      </w:pPr>
      <w:r w:rsidRPr="002459BB">
        <w:rPr>
          <w:rFonts w:ascii="Times New Roman" w:eastAsia="標楷體" w:hAnsi="Times New Roman"/>
          <w:sz w:val="28"/>
          <w:szCs w:val="28"/>
        </w:rPr>
        <w:t>(2)</w:t>
      </w:r>
      <w:r w:rsidRPr="002459BB">
        <w:rPr>
          <w:rFonts w:ascii="Times New Roman" w:eastAsia="標楷體" w:hAnsi="Times New Roman"/>
          <w:sz w:val="28"/>
          <w:szCs w:val="28"/>
        </w:rPr>
        <w:t>經皮穿肝膽管引流術</w:t>
      </w:r>
      <w:r w:rsidRPr="002459BB">
        <w:rPr>
          <w:rFonts w:ascii="Times New Roman" w:eastAsia="標楷體" w:hAnsi="Times New Roman"/>
          <w:sz w:val="28"/>
          <w:szCs w:val="28"/>
        </w:rPr>
        <w:t>(33026B)</w:t>
      </w:r>
      <w:r w:rsidRPr="002459BB">
        <w:rPr>
          <w:rFonts w:ascii="Times New Roman" w:eastAsia="標楷體" w:hAnsi="Times New Roman"/>
          <w:sz w:val="28"/>
          <w:szCs w:val="28"/>
        </w:rPr>
        <w:t>：</w:t>
      </w:r>
    </w:p>
    <w:p w:rsidR="000257EE" w:rsidRPr="002459BB" w:rsidRDefault="00274757">
      <w:pPr>
        <w:snapToGrid w:val="0"/>
        <w:spacing w:line="600" w:lineRule="exact"/>
        <w:ind w:left="2550" w:hanging="1417"/>
        <w:rPr>
          <w:rFonts w:ascii="Times New Roman" w:eastAsia="標楷體" w:hAnsi="Times New Roman"/>
          <w:sz w:val="28"/>
          <w:szCs w:val="28"/>
        </w:rPr>
      </w:pPr>
      <w:r w:rsidRPr="002459BB">
        <w:rPr>
          <w:rFonts w:ascii="Times New Roman" w:eastAsia="標楷體" w:hAnsi="Times New Roman"/>
          <w:sz w:val="28"/>
          <w:szCs w:val="28"/>
        </w:rPr>
        <w:t>診療內容：在</w:t>
      </w:r>
      <w:r w:rsidRPr="002459BB">
        <w:rPr>
          <w:rFonts w:ascii="Times New Roman" w:eastAsia="標楷體" w:hAnsi="Times New Roman"/>
          <w:sz w:val="28"/>
          <w:szCs w:val="28"/>
        </w:rPr>
        <w:t>X</w:t>
      </w:r>
      <w:r w:rsidRPr="002459BB">
        <w:rPr>
          <w:rFonts w:ascii="Times New Roman" w:eastAsia="標楷體" w:hAnsi="Times New Roman"/>
          <w:sz w:val="28"/>
          <w:szCs w:val="28"/>
        </w:rPr>
        <w:t>光透視或超音波導引下，穿刺肝內膽管取得肝汁，供細胞培養或細胞學檢查，並注射顯影劑做膽管攝影，以評估膽管阻塞原因及範圍，置入引流管以緩解病人阻塞性之黃疸。</w:t>
      </w:r>
    </w:p>
    <w:p w:rsidR="000257EE" w:rsidRPr="002459BB" w:rsidRDefault="00274757">
      <w:pPr>
        <w:snapToGrid w:val="0"/>
        <w:spacing w:line="600" w:lineRule="exact"/>
        <w:ind w:left="2550" w:hanging="1417"/>
        <w:rPr>
          <w:rFonts w:ascii="Times New Roman" w:eastAsia="標楷體" w:hAnsi="Times New Roman"/>
          <w:sz w:val="28"/>
          <w:szCs w:val="28"/>
        </w:rPr>
      </w:pPr>
      <w:r w:rsidRPr="002459BB">
        <w:rPr>
          <w:rFonts w:ascii="Times New Roman" w:eastAsia="標楷體" w:hAnsi="Times New Roman"/>
          <w:sz w:val="28"/>
          <w:szCs w:val="28"/>
        </w:rPr>
        <w:t>適應症：</w:t>
      </w:r>
    </w:p>
    <w:p w:rsidR="000257EE" w:rsidRPr="002459BB" w:rsidRDefault="00274757">
      <w:pPr>
        <w:snapToGrid w:val="0"/>
        <w:spacing w:line="600" w:lineRule="exact"/>
        <w:ind w:left="1680"/>
        <w:rPr>
          <w:rFonts w:ascii="Times New Roman" w:eastAsia="標楷體" w:hAnsi="Times New Roman"/>
          <w:sz w:val="28"/>
          <w:szCs w:val="28"/>
        </w:rPr>
      </w:pPr>
      <w:r w:rsidRPr="002459BB">
        <w:rPr>
          <w:rFonts w:ascii="Times New Roman" w:eastAsia="標楷體" w:hAnsi="Times New Roman"/>
          <w:sz w:val="28"/>
          <w:szCs w:val="28"/>
        </w:rPr>
        <w:t>甲</w:t>
      </w:r>
      <w:r w:rsidR="00CB3DB1" w:rsidRPr="002459BB">
        <w:rPr>
          <w:rFonts w:ascii="Times New Roman" w:eastAsia="標楷體" w:hAnsi="Times New Roman"/>
          <w:sz w:val="28"/>
          <w:szCs w:val="28"/>
        </w:rPr>
        <w:t>、</w:t>
      </w:r>
      <w:r w:rsidRPr="002459BB">
        <w:rPr>
          <w:rFonts w:ascii="Times New Roman" w:eastAsia="標楷體" w:hAnsi="Times New Roman"/>
          <w:sz w:val="28"/>
          <w:szCs w:val="28"/>
        </w:rPr>
        <w:t>治療膽道發炎及其合併症。</w:t>
      </w:r>
    </w:p>
    <w:p w:rsidR="000257EE" w:rsidRPr="002459BB" w:rsidRDefault="00274757">
      <w:pPr>
        <w:snapToGrid w:val="0"/>
        <w:spacing w:line="600" w:lineRule="exact"/>
        <w:ind w:left="1680"/>
        <w:rPr>
          <w:rFonts w:ascii="Times New Roman" w:eastAsia="標楷體" w:hAnsi="Times New Roman"/>
          <w:sz w:val="28"/>
          <w:szCs w:val="28"/>
        </w:rPr>
      </w:pPr>
      <w:r w:rsidRPr="002459BB">
        <w:rPr>
          <w:rFonts w:ascii="Times New Roman" w:eastAsia="標楷體" w:hAnsi="Times New Roman"/>
          <w:sz w:val="28"/>
          <w:szCs w:val="28"/>
        </w:rPr>
        <w:t>乙</w:t>
      </w:r>
      <w:r w:rsidR="00CB3DB1" w:rsidRPr="002459BB">
        <w:rPr>
          <w:rFonts w:ascii="Times New Roman" w:eastAsia="標楷體" w:hAnsi="Times New Roman"/>
          <w:sz w:val="28"/>
          <w:szCs w:val="28"/>
        </w:rPr>
        <w:t>、</w:t>
      </w:r>
      <w:r w:rsidRPr="002459BB">
        <w:rPr>
          <w:rFonts w:ascii="Times New Roman" w:eastAsia="標楷體" w:hAnsi="Times New Roman"/>
          <w:sz w:val="28"/>
          <w:szCs w:val="28"/>
        </w:rPr>
        <w:t>膽管手術前減壓以降低手術併發症。</w:t>
      </w:r>
    </w:p>
    <w:p w:rsidR="000257EE" w:rsidRPr="002459BB" w:rsidRDefault="00274757">
      <w:pPr>
        <w:snapToGrid w:val="0"/>
        <w:spacing w:line="600" w:lineRule="exact"/>
        <w:ind w:left="1680"/>
        <w:rPr>
          <w:rFonts w:ascii="Times New Roman" w:eastAsia="標楷體" w:hAnsi="Times New Roman"/>
          <w:sz w:val="28"/>
          <w:szCs w:val="28"/>
        </w:rPr>
      </w:pPr>
      <w:r w:rsidRPr="002459BB">
        <w:rPr>
          <w:rFonts w:ascii="Times New Roman" w:eastAsia="標楷體" w:hAnsi="Times New Roman"/>
          <w:sz w:val="28"/>
          <w:szCs w:val="28"/>
        </w:rPr>
        <w:t>丙</w:t>
      </w:r>
      <w:r w:rsidR="00CB3DB1" w:rsidRPr="002459BB">
        <w:rPr>
          <w:rFonts w:ascii="Times New Roman" w:eastAsia="標楷體" w:hAnsi="Times New Roman"/>
          <w:sz w:val="28"/>
          <w:szCs w:val="28"/>
        </w:rPr>
        <w:t>、</w:t>
      </w:r>
      <w:r w:rsidRPr="002459BB">
        <w:rPr>
          <w:rFonts w:ascii="Times New Roman" w:eastAsia="標楷體" w:hAnsi="Times New Roman"/>
          <w:sz w:val="28"/>
          <w:szCs w:val="28"/>
        </w:rPr>
        <w:t>計劃實施膽管腔內放射治療。</w:t>
      </w:r>
    </w:p>
    <w:p w:rsidR="000257EE" w:rsidRPr="002459BB" w:rsidRDefault="00274757">
      <w:pPr>
        <w:snapToGrid w:val="0"/>
        <w:spacing w:line="600" w:lineRule="exact"/>
        <w:ind w:left="1680"/>
        <w:rPr>
          <w:rFonts w:ascii="Times New Roman" w:eastAsia="標楷體" w:hAnsi="Times New Roman"/>
          <w:sz w:val="28"/>
          <w:szCs w:val="28"/>
        </w:rPr>
      </w:pPr>
      <w:r w:rsidRPr="002459BB">
        <w:rPr>
          <w:rFonts w:ascii="Times New Roman" w:eastAsia="標楷體" w:hAnsi="Times New Roman"/>
          <w:sz w:val="28"/>
          <w:szCs w:val="28"/>
        </w:rPr>
        <w:t>丁</w:t>
      </w:r>
      <w:r w:rsidR="00CB3DB1" w:rsidRPr="002459BB">
        <w:rPr>
          <w:rFonts w:ascii="Times New Roman" w:eastAsia="標楷體" w:hAnsi="Times New Roman"/>
          <w:sz w:val="28"/>
          <w:szCs w:val="28"/>
        </w:rPr>
        <w:t>、</w:t>
      </w:r>
      <w:r w:rsidRPr="002459BB">
        <w:rPr>
          <w:rFonts w:ascii="Times New Roman" w:eastAsia="標楷體" w:hAnsi="Times New Roman"/>
          <w:sz w:val="28"/>
          <w:szCs w:val="28"/>
        </w:rPr>
        <w:t>計劃實施膽管內膽石截取術。</w:t>
      </w:r>
    </w:p>
    <w:p w:rsidR="009A7FD0" w:rsidRPr="002459BB" w:rsidRDefault="00274757" w:rsidP="00283B1E">
      <w:pPr>
        <w:pStyle w:val="31"/>
        <w:snapToGrid w:val="0"/>
        <w:spacing w:line="600" w:lineRule="exact"/>
        <w:ind w:left="709" w:hanging="471"/>
        <w:rPr>
          <w:rFonts w:ascii="Times New Roman" w:eastAsia="標楷體" w:hAnsi="Times New Roman"/>
          <w:sz w:val="28"/>
          <w:szCs w:val="28"/>
        </w:rPr>
      </w:pPr>
      <w:r w:rsidRPr="002459BB">
        <w:rPr>
          <w:rFonts w:ascii="Times New Roman" w:eastAsia="標楷體" w:hAnsi="Times New Roman"/>
          <w:sz w:val="28"/>
          <w:szCs w:val="28"/>
        </w:rPr>
        <w:t>45.</w:t>
      </w:r>
      <w:r w:rsidR="00D41472" w:rsidRPr="002459BB">
        <w:rPr>
          <w:rFonts w:ascii="Times New Roman" w:hAnsi="Times New Roman"/>
        </w:rPr>
        <w:t xml:space="preserve"> </w:t>
      </w:r>
      <w:r w:rsidR="00D41472" w:rsidRPr="002459BB">
        <w:rPr>
          <w:rFonts w:ascii="Times New Roman" w:eastAsia="標楷體" w:hAnsi="Times New Roman"/>
          <w:sz w:val="28"/>
          <w:szCs w:val="28"/>
        </w:rPr>
        <w:t>隱睪症合併開放性腹膜鞘狀突時，</w:t>
      </w:r>
      <w:r w:rsidR="00065F68" w:rsidRPr="002459BB">
        <w:rPr>
          <w:rFonts w:ascii="Times New Roman" w:eastAsia="標楷體" w:hAnsi="Times New Roman"/>
          <w:sz w:val="28"/>
          <w:szCs w:val="28"/>
        </w:rPr>
        <w:t>仍應以隱睪丸固定術</w:t>
      </w:r>
      <w:r w:rsidR="00065F68" w:rsidRPr="002459BB">
        <w:rPr>
          <w:rFonts w:ascii="Times New Roman" w:eastAsia="標楷體" w:hAnsi="Times New Roman"/>
          <w:sz w:val="28"/>
          <w:szCs w:val="28"/>
        </w:rPr>
        <w:t>(78607C)</w:t>
      </w:r>
      <w:r w:rsidR="00065F68" w:rsidRPr="002459BB">
        <w:rPr>
          <w:rFonts w:ascii="Times New Roman" w:eastAsia="標楷體" w:hAnsi="Times New Roman"/>
          <w:sz w:val="28"/>
          <w:szCs w:val="28"/>
        </w:rPr>
        <w:t>申報，若有執行腹膜鞘狀突修補，得申報</w:t>
      </w:r>
      <w:r w:rsidR="009A7FD0" w:rsidRPr="002459BB">
        <w:rPr>
          <w:rFonts w:ascii="Times New Roman" w:eastAsia="標楷體" w:hAnsi="Times New Roman"/>
          <w:sz w:val="28"/>
          <w:szCs w:val="28"/>
        </w:rPr>
        <w:t>鼠蹊疝氣修補術－無腸切除</w:t>
      </w:r>
      <w:r w:rsidR="009A7FD0" w:rsidRPr="002459BB">
        <w:rPr>
          <w:rFonts w:ascii="Times New Roman" w:eastAsia="標楷體" w:hAnsi="Times New Roman"/>
          <w:sz w:val="28"/>
          <w:szCs w:val="28"/>
        </w:rPr>
        <w:lastRenderedPageBreak/>
        <w:t>(75607C)</w:t>
      </w:r>
      <w:r w:rsidR="009A7FD0" w:rsidRPr="002459BB">
        <w:rPr>
          <w:rFonts w:ascii="Times New Roman" w:eastAsia="標楷體" w:hAnsi="Times New Roman"/>
          <w:sz w:val="28"/>
          <w:szCs w:val="28"/>
        </w:rPr>
        <w:t>為為副手術，且須檢附病理報告。</w:t>
      </w:r>
      <w:r w:rsidRPr="002459BB">
        <w:rPr>
          <w:rFonts w:ascii="Times New Roman" w:eastAsia="標楷體" w:hAnsi="Times New Roman"/>
          <w:sz w:val="28"/>
          <w:szCs w:val="28"/>
        </w:rPr>
        <w:t>(101/5/1)</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103/6/1</w:t>
      </w:r>
      <w:r w:rsidR="00C54EE9" w:rsidRPr="002459BB">
        <w:rPr>
          <w:rFonts w:ascii="Times New Roman" w:eastAsia="標楷體" w:hAnsi="Times New Roman"/>
          <w:sz w:val="28"/>
          <w:szCs w:val="28"/>
        </w:rPr>
        <w:t>)</w:t>
      </w:r>
    </w:p>
    <w:p w:rsidR="000257EE" w:rsidRPr="002459BB" w:rsidRDefault="00274757" w:rsidP="00C22DA0">
      <w:pPr>
        <w:pStyle w:val="31"/>
        <w:snapToGrid w:val="0"/>
        <w:spacing w:line="600" w:lineRule="exact"/>
        <w:ind w:left="563" w:hanging="325"/>
        <w:jc w:val="both"/>
        <w:rPr>
          <w:rFonts w:ascii="Times New Roman" w:eastAsia="標楷體" w:hAnsi="Times New Roman"/>
          <w:sz w:val="28"/>
          <w:szCs w:val="28"/>
        </w:rPr>
      </w:pPr>
      <w:r w:rsidRPr="002459BB">
        <w:rPr>
          <w:rFonts w:ascii="Times New Roman" w:eastAsia="標楷體" w:hAnsi="Times New Roman"/>
          <w:sz w:val="28"/>
          <w:szCs w:val="28"/>
        </w:rPr>
        <w:t>46.</w:t>
      </w:r>
      <w:r w:rsidRPr="002459BB">
        <w:rPr>
          <w:rFonts w:ascii="Times New Roman" w:eastAsia="標楷體" w:hAnsi="Times New Roman"/>
          <w:sz w:val="28"/>
          <w:szCs w:val="28"/>
        </w:rPr>
        <w:t>申報肌腱修補術</w:t>
      </w:r>
      <w:r w:rsidRPr="002459BB">
        <w:rPr>
          <w:rFonts w:ascii="Times New Roman" w:eastAsia="標楷體" w:hAnsi="Times New Roman"/>
          <w:sz w:val="28"/>
          <w:szCs w:val="28"/>
        </w:rPr>
        <w:t>tendon repair</w:t>
      </w:r>
      <w:r w:rsidRPr="002459BB">
        <w:rPr>
          <w:rFonts w:ascii="Times New Roman" w:eastAsia="標楷體" w:hAnsi="Times New Roman"/>
          <w:sz w:val="28"/>
          <w:szCs w:val="28"/>
        </w:rPr>
        <w:t>時，須於手術紀錄單內詳載手術部位之肌腱名稱，並應檢送手術前、後照片，以憑核付。照片費用應含於該項手術內。</w:t>
      </w:r>
    </w:p>
    <w:p w:rsidR="000257EE" w:rsidRPr="002459BB" w:rsidRDefault="00274757" w:rsidP="00C22DA0">
      <w:pPr>
        <w:pStyle w:val="31"/>
        <w:snapToGrid w:val="0"/>
        <w:spacing w:line="600" w:lineRule="exact"/>
        <w:ind w:left="709" w:hanging="471"/>
        <w:jc w:val="both"/>
        <w:rPr>
          <w:rFonts w:ascii="Times New Roman" w:eastAsia="標楷體" w:hAnsi="Times New Roman"/>
          <w:sz w:val="28"/>
          <w:szCs w:val="28"/>
        </w:rPr>
      </w:pPr>
      <w:r w:rsidRPr="002459BB">
        <w:rPr>
          <w:rFonts w:ascii="Times New Roman" w:eastAsia="標楷體" w:hAnsi="Times New Roman"/>
          <w:sz w:val="28"/>
          <w:szCs w:val="28"/>
        </w:rPr>
        <w:t>47.</w:t>
      </w:r>
      <w:r w:rsidRPr="002459BB">
        <w:rPr>
          <w:rFonts w:ascii="Times New Roman" w:eastAsia="標楷體" w:hAnsi="Times New Roman"/>
          <w:sz w:val="28"/>
          <w:szCs w:val="28"/>
        </w:rPr>
        <w:t>軟組織良性腫瘤切除術，大或深</w:t>
      </w:r>
      <w:r w:rsidRPr="002459BB">
        <w:rPr>
          <w:rFonts w:ascii="Times New Roman" w:eastAsia="標楷體" w:hAnsi="Times New Roman"/>
          <w:sz w:val="28"/>
          <w:szCs w:val="28"/>
        </w:rPr>
        <w:t>(64208C)</w:t>
      </w:r>
      <w:r w:rsidRPr="002459BB">
        <w:rPr>
          <w:rFonts w:ascii="Times New Roman" w:eastAsia="標楷體" w:hAnsi="Times New Roman"/>
          <w:sz w:val="28"/>
          <w:szCs w:val="28"/>
        </w:rPr>
        <w:t>之明確規範為，其軟組織良性腫瘤應大於</w:t>
      </w:r>
      <w:r w:rsidRPr="002459BB">
        <w:rPr>
          <w:rFonts w:ascii="Times New Roman" w:eastAsia="標楷體" w:hAnsi="Times New Roman"/>
          <w:sz w:val="28"/>
          <w:szCs w:val="28"/>
        </w:rPr>
        <w:t>10</w:t>
      </w:r>
      <w:r w:rsidRPr="002459BB">
        <w:rPr>
          <w:rFonts w:ascii="Times New Roman" w:eastAsia="標楷體" w:hAnsi="Times New Roman"/>
          <w:sz w:val="28"/>
          <w:szCs w:val="28"/>
        </w:rPr>
        <w:t>公分或深及肌膜層，應檢附病理報告證明。</w:t>
      </w:r>
    </w:p>
    <w:p w:rsidR="00881BDC" w:rsidRPr="002459BB" w:rsidRDefault="00881BDC" w:rsidP="00C22DA0">
      <w:pPr>
        <w:pStyle w:val="31"/>
        <w:snapToGrid w:val="0"/>
        <w:spacing w:line="600" w:lineRule="exact"/>
        <w:ind w:left="563" w:hanging="325"/>
        <w:jc w:val="both"/>
        <w:rPr>
          <w:rFonts w:ascii="Times New Roman" w:eastAsia="標楷體" w:hAnsi="Times New Roman"/>
          <w:sz w:val="28"/>
          <w:szCs w:val="28"/>
        </w:rPr>
      </w:pPr>
      <w:r w:rsidRPr="002459BB">
        <w:rPr>
          <w:rFonts w:ascii="Times New Roman" w:eastAsia="標楷體" w:hAnsi="Times New Roman"/>
          <w:sz w:val="28"/>
          <w:szCs w:val="28"/>
        </w:rPr>
        <w:t>48.</w:t>
      </w:r>
      <w:r w:rsidRPr="002459BB">
        <w:rPr>
          <w:rFonts w:ascii="Times New Roman" w:eastAsia="標楷體" w:hAnsi="Times New Roman"/>
          <w:sz w:val="28"/>
          <w:szCs w:val="28"/>
        </w:rPr>
        <w:t>病態型肥胖實施減重手術</w:t>
      </w:r>
      <w:r w:rsidRPr="002459BB">
        <w:rPr>
          <w:rFonts w:ascii="Times New Roman" w:eastAsia="標楷體" w:hAnsi="Times New Roman"/>
          <w:sz w:val="28"/>
          <w:szCs w:val="28"/>
        </w:rPr>
        <w:t>(</w:t>
      </w:r>
      <w:r w:rsidRPr="002459BB">
        <w:rPr>
          <w:rFonts w:ascii="Times New Roman" w:eastAsia="標楷體" w:hAnsi="Times New Roman"/>
          <w:sz w:val="28"/>
          <w:szCs w:val="28"/>
        </w:rPr>
        <w:t>如胃隔間術</w:t>
      </w:r>
      <w:r w:rsidRPr="002459BB">
        <w:rPr>
          <w:rFonts w:ascii="Times New Roman" w:eastAsia="標楷體" w:hAnsi="Times New Roman"/>
          <w:sz w:val="28"/>
          <w:szCs w:val="28"/>
        </w:rPr>
        <w:t>72035B</w:t>
      </w:r>
      <w:r w:rsidRPr="002459BB">
        <w:rPr>
          <w:rFonts w:ascii="Times New Roman" w:eastAsia="標楷體" w:hAnsi="Times New Roman"/>
          <w:sz w:val="28"/>
          <w:szCs w:val="28"/>
        </w:rPr>
        <w:t>、</w:t>
      </w:r>
      <w:r w:rsidRPr="002459BB">
        <w:rPr>
          <w:rFonts w:ascii="Times New Roman" w:eastAsia="標楷體" w:hAnsi="Times New Roman"/>
          <w:sz w:val="28"/>
          <w:szCs w:val="28"/>
        </w:rPr>
        <w:t>72041B</w:t>
      </w:r>
      <w:r w:rsidRPr="002459BB">
        <w:rPr>
          <w:rFonts w:ascii="Times New Roman" w:eastAsia="標楷體" w:hAnsi="Times New Roman"/>
          <w:sz w:val="28"/>
          <w:szCs w:val="28"/>
        </w:rPr>
        <w:t>腹腔鏡胃間隔術</w:t>
      </w:r>
      <w:r w:rsidRPr="002459BB">
        <w:rPr>
          <w:rFonts w:ascii="Times New Roman" w:eastAsia="標楷體" w:hAnsi="Times New Roman"/>
          <w:sz w:val="28"/>
          <w:szCs w:val="28"/>
        </w:rPr>
        <w:t>…</w:t>
      </w:r>
      <w:r w:rsidRPr="002459BB">
        <w:rPr>
          <w:rFonts w:ascii="Times New Roman" w:eastAsia="標楷體" w:hAnsi="Times New Roman"/>
          <w:sz w:val="28"/>
          <w:szCs w:val="28"/>
        </w:rPr>
        <w:t>等</w:t>
      </w:r>
      <w:r w:rsidRPr="002459BB">
        <w:rPr>
          <w:rFonts w:ascii="Times New Roman" w:eastAsia="標楷體" w:hAnsi="Times New Roman"/>
          <w:sz w:val="28"/>
          <w:szCs w:val="28"/>
        </w:rPr>
        <w:t>)</w:t>
      </w:r>
      <w:r w:rsidRPr="002459BB">
        <w:rPr>
          <w:rFonts w:ascii="Times New Roman" w:eastAsia="標楷體" w:hAnsi="Times New Roman"/>
          <w:sz w:val="28"/>
          <w:szCs w:val="28"/>
        </w:rPr>
        <w:t>應符合下列各項條件：</w:t>
      </w:r>
      <w:r w:rsidRPr="002459BB">
        <w:rPr>
          <w:rFonts w:ascii="Times New Roman" w:eastAsia="標楷體" w:hAnsi="Times New Roman"/>
          <w:sz w:val="28"/>
          <w:szCs w:val="28"/>
        </w:rPr>
        <w:t>(</w:t>
      </w:r>
      <w:r w:rsidR="003C072F" w:rsidRPr="002459BB">
        <w:rPr>
          <w:rFonts w:ascii="Times New Roman" w:eastAsia="標楷體" w:hAnsi="Times New Roman"/>
          <w:sz w:val="28"/>
          <w:szCs w:val="28"/>
        </w:rPr>
        <w:t>109/5/1</w:t>
      </w:r>
      <w:r w:rsidRPr="002459BB">
        <w:rPr>
          <w:rFonts w:ascii="Times New Roman" w:eastAsia="標楷體" w:hAnsi="Times New Roman"/>
          <w:sz w:val="28"/>
          <w:szCs w:val="28"/>
        </w:rPr>
        <w:t>)</w:t>
      </w:r>
    </w:p>
    <w:p w:rsidR="00881BDC" w:rsidRPr="002459BB" w:rsidRDefault="00881BDC" w:rsidP="00C22DA0">
      <w:pPr>
        <w:snapToGrid w:val="0"/>
        <w:spacing w:line="600" w:lineRule="exact"/>
        <w:ind w:left="1134" w:hanging="424"/>
        <w:jc w:val="both"/>
        <w:rPr>
          <w:rFonts w:ascii="Times New Roman" w:hAnsi="Times New Roman"/>
        </w:rPr>
      </w:pPr>
      <w:r w:rsidRPr="002459BB">
        <w:rPr>
          <w:rFonts w:ascii="Times New Roman" w:eastAsia="標楷體" w:hAnsi="Times New Roman"/>
          <w:sz w:val="28"/>
          <w:szCs w:val="28"/>
        </w:rPr>
        <w:t>(1)BMI(body mass index)</w:t>
      </w:r>
      <w:r w:rsidRPr="002459BB">
        <w:rPr>
          <w:rFonts w:ascii="Times New Roman" w:eastAsia="標楷體" w:hAnsi="Times New Roman"/>
          <w:sz w:val="28"/>
          <w:szCs w:val="28"/>
        </w:rPr>
        <w:t>身體質量指數</w:t>
      </w:r>
      <w:r w:rsidR="00F0343B" w:rsidRPr="002459BB">
        <w:rPr>
          <w:rFonts w:ascii="Times New Roman" w:eastAsia="標楷體" w:hAnsi="Times New Roman" w:hint="eastAsia"/>
          <w:sz w:val="28"/>
          <w:szCs w:val="28"/>
        </w:rPr>
        <w:t>≧</w:t>
      </w:r>
      <w:r w:rsidRPr="002459BB">
        <w:rPr>
          <w:rFonts w:ascii="Times New Roman" w:eastAsia="標楷體" w:hAnsi="Times New Roman"/>
          <w:sz w:val="28"/>
          <w:szCs w:val="28"/>
        </w:rPr>
        <w:t>37.5Kg/m2</w:t>
      </w:r>
      <w:r w:rsidRPr="002459BB">
        <w:rPr>
          <w:rFonts w:ascii="Times New Roman" w:eastAsia="標楷體" w:hAnsi="Times New Roman"/>
          <w:sz w:val="28"/>
          <w:szCs w:val="28"/>
        </w:rPr>
        <w:t>；</w:t>
      </w:r>
      <w:r w:rsidRPr="002459BB">
        <w:rPr>
          <w:rFonts w:ascii="Times New Roman" w:eastAsia="標楷體" w:hAnsi="Times New Roman"/>
          <w:sz w:val="28"/>
          <w:szCs w:val="28"/>
        </w:rPr>
        <w:t>BMI</w:t>
      </w:r>
      <w:r w:rsidR="00F0343B" w:rsidRPr="002459BB">
        <w:rPr>
          <w:rFonts w:ascii="Times New Roman" w:eastAsia="標楷體" w:hAnsi="Times New Roman" w:hint="eastAsia"/>
          <w:sz w:val="28"/>
          <w:szCs w:val="28"/>
        </w:rPr>
        <w:t>≧</w:t>
      </w:r>
      <w:r w:rsidRPr="002459BB">
        <w:rPr>
          <w:rFonts w:ascii="Times New Roman" w:eastAsia="標楷體" w:hAnsi="Times New Roman"/>
          <w:sz w:val="28"/>
          <w:szCs w:val="28"/>
        </w:rPr>
        <w:t>32.5Kg/m2</w:t>
      </w:r>
      <w:r w:rsidRPr="002459BB">
        <w:rPr>
          <w:rFonts w:ascii="Times New Roman" w:eastAsia="標楷體" w:hAnsi="Times New Roman"/>
          <w:sz w:val="28"/>
          <w:szCs w:val="28"/>
        </w:rPr>
        <w:t>合併有高危險併發症，如</w:t>
      </w:r>
      <w:r w:rsidRPr="002459BB">
        <w:rPr>
          <w:rFonts w:ascii="Times New Roman" w:eastAsia="標楷體" w:hAnsi="Times New Roman"/>
          <w:sz w:val="28"/>
          <w:szCs w:val="28"/>
        </w:rPr>
        <w:t>:</w:t>
      </w:r>
      <w:r w:rsidRPr="002459BB">
        <w:rPr>
          <w:rFonts w:ascii="Times New Roman" w:eastAsia="標楷體" w:hAnsi="Times New Roman"/>
          <w:sz w:val="28"/>
          <w:szCs w:val="28"/>
        </w:rPr>
        <w:t>第二型糖尿病患者其糖化血色素經內科治療後仍</w:t>
      </w:r>
      <w:r w:rsidR="00F0343B" w:rsidRPr="002459BB">
        <w:rPr>
          <w:rFonts w:ascii="Times New Roman" w:eastAsia="標楷體" w:hAnsi="Times New Roman" w:hint="eastAsia"/>
          <w:sz w:val="28"/>
          <w:szCs w:val="28"/>
        </w:rPr>
        <w:t>≧</w:t>
      </w:r>
      <w:r w:rsidRPr="002459BB">
        <w:rPr>
          <w:rFonts w:ascii="Times New Roman" w:eastAsia="標楷體" w:hAnsi="Times New Roman"/>
          <w:sz w:val="28"/>
          <w:szCs w:val="28"/>
        </w:rPr>
        <w:t>7.5%</w:t>
      </w:r>
      <w:r w:rsidRPr="002459BB">
        <w:rPr>
          <w:rFonts w:ascii="Times New Roman" w:eastAsia="標楷體" w:hAnsi="Times New Roman"/>
          <w:sz w:val="28"/>
          <w:szCs w:val="28"/>
        </w:rPr>
        <w:t>、高血壓、呼吸中止症候群等。</w:t>
      </w:r>
      <w:r w:rsidR="00AF1E8A" w:rsidRPr="002459BB">
        <w:rPr>
          <w:rFonts w:ascii="Times New Roman" w:eastAsia="標楷體" w:hAnsi="Times New Roman"/>
          <w:sz w:val="28"/>
          <w:szCs w:val="28"/>
        </w:rPr>
        <w:t>(</w:t>
      </w:r>
      <w:r w:rsidR="003C072F" w:rsidRPr="002459BB">
        <w:rPr>
          <w:rFonts w:ascii="Times New Roman" w:eastAsia="標楷體" w:hAnsi="Times New Roman"/>
          <w:sz w:val="28"/>
          <w:szCs w:val="28"/>
        </w:rPr>
        <w:t>109/5/1</w:t>
      </w:r>
      <w:r w:rsidR="00AF1E8A" w:rsidRPr="002459BB">
        <w:rPr>
          <w:rFonts w:ascii="Times New Roman" w:eastAsia="標楷體" w:hAnsi="Times New Roman"/>
          <w:sz w:val="28"/>
          <w:szCs w:val="28"/>
        </w:rPr>
        <w:t>)</w:t>
      </w:r>
      <w:r w:rsidR="00F0343B" w:rsidRPr="002459BB">
        <w:rPr>
          <w:rFonts w:ascii="Times New Roman" w:eastAsia="標楷體" w:hAnsi="Times New Roman"/>
          <w:sz w:val="28"/>
          <w:szCs w:val="28"/>
        </w:rPr>
        <w:t>(</w:t>
      </w:r>
      <w:r w:rsidR="002459BB" w:rsidRPr="002459BB">
        <w:rPr>
          <w:rFonts w:ascii="Times New Roman" w:eastAsia="標楷體" w:hAnsi="Times New Roman"/>
          <w:color w:val="0070C0"/>
          <w:sz w:val="28"/>
          <w:szCs w:val="28"/>
        </w:rPr>
        <w:t>110/6/1</w:t>
      </w:r>
      <w:r w:rsidR="00F0343B" w:rsidRPr="002459BB">
        <w:rPr>
          <w:rFonts w:ascii="Times New Roman" w:eastAsia="標楷體" w:hAnsi="Times New Roman"/>
          <w:sz w:val="28"/>
          <w:szCs w:val="28"/>
        </w:rPr>
        <w:t>)</w:t>
      </w:r>
    </w:p>
    <w:p w:rsidR="00220D9A" w:rsidRPr="002459BB" w:rsidRDefault="00881BDC" w:rsidP="00C22DA0">
      <w:pPr>
        <w:snapToGrid w:val="0"/>
        <w:spacing w:line="600" w:lineRule="exact"/>
        <w:ind w:left="1560" w:hanging="851"/>
        <w:jc w:val="both"/>
        <w:rPr>
          <w:rFonts w:ascii="Times New Roman" w:eastAsia="標楷體" w:hAnsi="Times New Roman"/>
          <w:sz w:val="28"/>
          <w:szCs w:val="28"/>
        </w:rPr>
      </w:pPr>
      <w:r w:rsidRPr="002459BB">
        <w:rPr>
          <w:rFonts w:ascii="Times New Roman" w:eastAsia="標楷體" w:hAnsi="Times New Roman"/>
          <w:sz w:val="28"/>
          <w:szCs w:val="28"/>
        </w:rPr>
        <w:t>(2)</w:t>
      </w:r>
      <w:r w:rsidRPr="002459BB">
        <w:rPr>
          <w:rFonts w:ascii="Times New Roman" w:eastAsia="標楷體" w:hAnsi="Times New Roman"/>
          <w:sz w:val="28"/>
          <w:szCs w:val="28"/>
        </w:rPr>
        <w:t>甲、須減重門診滿半年</w:t>
      </w:r>
      <w:r w:rsidRPr="002459BB">
        <w:rPr>
          <w:rFonts w:ascii="Times New Roman" w:eastAsia="標楷體" w:hAnsi="Times New Roman"/>
          <w:sz w:val="28"/>
          <w:szCs w:val="28"/>
        </w:rPr>
        <w:t>(</w:t>
      </w:r>
      <w:r w:rsidRPr="002459BB">
        <w:rPr>
          <w:rFonts w:ascii="Times New Roman" w:eastAsia="標楷體" w:hAnsi="Times New Roman"/>
          <w:sz w:val="28"/>
          <w:szCs w:val="28"/>
        </w:rPr>
        <w:t>或門診相關佐證滿半年</w:t>
      </w:r>
      <w:r w:rsidRPr="002459BB">
        <w:rPr>
          <w:rFonts w:ascii="Times New Roman" w:eastAsia="標楷體" w:hAnsi="Times New Roman"/>
          <w:sz w:val="28"/>
          <w:szCs w:val="28"/>
        </w:rPr>
        <w:t>)</w:t>
      </w:r>
      <w:r w:rsidRPr="002459BB">
        <w:rPr>
          <w:rFonts w:ascii="Times New Roman" w:eastAsia="標楷體" w:hAnsi="Times New Roman"/>
          <w:sz w:val="28"/>
          <w:szCs w:val="28"/>
        </w:rPr>
        <w:t>及經運動及飲食控制在半年以上。</w:t>
      </w:r>
      <w:r w:rsidR="00AF1E8A" w:rsidRPr="002459BB">
        <w:rPr>
          <w:rFonts w:ascii="Times New Roman" w:eastAsia="標楷體" w:hAnsi="Times New Roman"/>
          <w:sz w:val="28"/>
          <w:szCs w:val="28"/>
        </w:rPr>
        <w:t>(</w:t>
      </w:r>
      <w:r w:rsidR="003C072F" w:rsidRPr="002459BB">
        <w:rPr>
          <w:rFonts w:ascii="Times New Roman" w:eastAsia="標楷體" w:hAnsi="Times New Roman"/>
          <w:sz w:val="28"/>
          <w:szCs w:val="28"/>
        </w:rPr>
        <w:t>109/5/1</w:t>
      </w:r>
      <w:r w:rsidR="00AF1E8A" w:rsidRPr="002459BB">
        <w:rPr>
          <w:rFonts w:ascii="Times New Roman" w:eastAsia="標楷體" w:hAnsi="Times New Roman"/>
          <w:sz w:val="28"/>
          <w:szCs w:val="28"/>
        </w:rPr>
        <w:t>)</w:t>
      </w:r>
    </w:p>
    <w:p w:rsidR="00220D9A" w:rsidRPr="002459BB" w:rsidRDefault="00881BDC" w:rsidP="00C22DA0">
      <w:pPr>
        <w:snapToGrid w:val="0"/>
        <w:spacing w:line="600" w:lineRule="exact"/>
        <w:ind w:leftChars="50" w:left="120" w:firstLineChars="300" w:firstLine="840"/>
        <w:jc w:val="both"/>
        <w:rPr>
          <w:rFonts w:ascii="Times New Roman" w:eastAsia="標楷體" w:hAnsi="Times New Roman"/>
          <w:sz w:val="28"/>
          <w:szCs w:val="28"/>
        </w:rPr>
      </w:pPr>
      <w:r w:rsidRPr="002459BB">
        <w:rPr>
          <w:rFonts w:ascii="Times New Roman" w:eastAsia="標楷體" w:hAnsi="Times New Roman"/>
          <w:sz w:val="28"/>
          <w:szCs w:val="28"/>
        </w:rPr>
        <w:t>乙、年齡在</w:t>
      </w:r>
      <w:r w:rsidRPr="002459BB">
        <w:rPr>
          <w:rFonts w:ascii="Times New Roman" w:eastAsia="標楷體" w:hAnsi="Times New Roman"/>
          <w:sz w:val="28"/>
          <w:szCs w:val="28"/>
        </w:rPr>
        <w:t>20~65</w:t>
      </w:r>
      <w:r w:rsidRPr="002459BB">
        <w:rPr>
          <w:rFonts w:ascii="Times New Roman" w:eastAsia="標楷體" w:hAnsi="Times New Roman"/>
          <w:sz w:val="28"/>
          <w:szCs w:val="28"/>
        </w:rPr>
        <w:t>歲間。</w:t>
      </w:r>
      <w:r w:rsidR="00AF1E8A" w:rsidRPr="002459BB">
        <w:rPr>
          <w:rFonts w:ascii="Times New Roman" w:eastAsia="標楷體" w:hAnsi="Times New Roman"/>
          <w:sz w:val="28"/>
          <w:szCs w:val="28"/>
        </w:rPr>
        <w:t>(</w:t>
      </w:r>
      <w:r w:rsidR="003C072F" w:rsidRPr="002459BB">
        <w:rPr>
          <w:rFonts w:ascii="Times New Roman" w:eastAsia="標楷體" w:hAnsi="Times New Roman"/>
          <w:sz w:val="28"/>
          <w:szCs w:val="28"/>
        </w:rPr>
        <w:t>109/5/1</w:t>
      </w:r>
      <w:r w:rsidR="00AF1E8A" w:rsidRPr="002459BB">
        <w:rPr>
          <w:rFonts w:ascii="Times New Roman" w:eastAsia="標楷體" w:hAnsi="Times New Roman"/>
          <w:sz w:val="28"/>
          <w:szCs w:val="28"/>
        </w:rPr>
        <w:t>)</w:t>
      </w:r>
    </w:p>
    <w:p w:rsidR="00220D9A" w:rsidRPr="002459BB" w:rsidRDefault="00881BDC" w:rsidP="00220D9A">
      <w:pPr>
        <w:snapToGrid w:val="0"/>
        <w:spacing w:line="600" w:lineRule="exact"/>
        <w:ind w:leftChars="50" w:left="120" w:firstLineChars="300" w:firstLine="840"/>
        <w:rPr>
          <w:rFonts w:ascii="Times New Roman" w:eastAsia="標楷體" w:hAnsi="Times New Roman"/>
          <w:sz w:val="28"/>
          <w:szCs w:val="28"/>
        </w:rPr>
      </w:pPr>
      <w:r w:rsidRPr="002459BB">
        <w:rPr>
          <w:rFonts w:ascii="Times New Roman" w:eastAsia="標楷體" w:hAnsi="Times New Roman"/>
          <w:sz w:val="28"/>
          <w:szCs w:val="28"/>
        </w:rPr>
        <w:t>丙、無其它內分泌疾病引起之病態肥胖。</w:t>
      </w:r>
    </w:p>
    <w:p w:rsidR="00220D9A" w:rsidRPr="002459BB" w:rsidRDefault="00881BDC" w:rsidP="00220D9A">
      <w:pPr>
        <w:snapToGrid w:val="0"/>
        <w:spacing w:line="600" w:lineRule="exact"/>
        <w:ind w:leftChars="50" w:left="120" w:firstLineChars="300" w:firstLine="840"/>
        <w:rPr>
          <w:rFonts w:ascii="Times New Roman" w:eastAsia="標楷體" w:hAnsi="Times New Roman"/>
          <w:sz w:val="28"/>
          <w:szCs w:val="28"/>
        </w:rPr>
      </w:pPr>
      <w:r w:rsidRPr="002459BB">
        <w:rPr>
          <w:rFonts w:ascii="Times New Roman" w:eastAsia="標楷體" w:hAnsi="Times New Roman"/>
          <w:sz w:val="28"/>
          <w:szCs w:val="28"/>
        </w:rPr>
        <w:t>丁、無酗酒、嗑藥及其它精神疾病。</w:t>
      </w:r>
    </w:p>
    <w:p w:rsidR="000257EE" w:rsidRPr="002459BB" w:rsidRDefault="00881BDC" w:rsidP="00220D9A">
      <w:pPr>
        <w:snapToGrid w:val="0"/>
        <w:spacing w:line="600" w:lineRule="exact"/>
        <w:ind w:leftChars="50" w:left="120" w:firstLineChars="300" w:firstLine="840"/>
        <w:rPr>
          <w:rFonts w:ascii="Times New Roman" w:eastAsia="標楷體" w:hAnsi="Times New Roman"/>
          <w:sz w:val="28"/>
          <w:szCs w:val="28"/>
        </w:rPr>
      </w:pPr>
      <w:r w:rsidRPr="002459BB">
        <w:rPr>
          <w:rFonts w:ascii="Times New Roman" w:eastAsia="標楷體" w:hAnsi="Times New Roman"/>
          <w:sz w:val="28"/>
          <w:szCs w:val="28"/>
        </w:rPr>
        <w:t>戊、精神狀態健全，經由精神科專科醫師會診認定無異常</w:t>
      </w:r>
      <w:r w:rsidR="00274757" w:rsidRPr="002459BB">
        <w:rPr>
          <w:rFonts w:ascii="Times New Roman" w:eastAsia="標楷體" w:hAnsi="Times New Roman"/>
          <w:sz w:val="28"/>
          <w:szCs w:val="28"/>
        </w:rPr>
        <w:t>。</w:t>
      </w:r>
    </w:p>
    <w:p w:rsidR="000257EE" w:rsidRPr="002459BB" w:rsidRDefault="00274757">
      <w:pPr>
        <w:pStyle w:val="31"/>
        <w:snapToGrid w:val="0"/>
        <w:spacing w:line="600" w:lineRule="exact"/>
        <w:ind w:left="563" w:hanging="325"/>
        <w:rPr>
          <w:rFonts w:ascii="Times New Roman" w:eastAsia="標楷體" w:hAnsi="Times New Roman"/>
          <w:sz w:val="28"/>
          <w:szCs w:val="28"/>
        </w:rPr>
      </w:pPr>
      <w:r w:rsidRPr="002459BB">
        <w:rPr>
          <w:rFonts w:ascii="Times New Roman" w:eastAsia="標楷體" w:hAnsi="Times New Roman"/>
          <w:sz w:val="28"/>
          <w:szCs w:val="28"/>
        </w:rPr>
        <w:t>49.</w:t>
      </w:r>
      <w:r w:rsidRPr="002459BB">
        <w:rPr>
          <w:rFonts w:ascii="Times New Roman" w:eastAsia="標楷體" w:hAnsi="Times New Roman"/>
          <w:sz w:val="28"/>
          <w:szCs w:val="28"/>
        </w:rPr>
        <w:t>肝臟移植手術審查注意事項：</w:t>
      </w:r>
      <w:r w:rsidRPr="002459BB">
        <w:rPr>
          <w:rFonts w:ascii="Times New Roman" w:eastAsia="標楷體" w:hAnsi="Times New Roman"/>
          <w:sz w:val="28"/>
          <w:szCs w:val="28"/>
        </w:rPr>
        <w:t>(95/7/15)</w:t>
      </w:r>
    </w:p>
    <w:p w:rsidR="000257EE" w:rsidRPr="002459BB" w:rsidRDefault="00274757" w:rsidP="00283B1E">
      <w:pPr>
        <w:snapToGrid w:val="0"/>
        <w:spacing w:line="600" w:lineRule="exact"/>
        <w:ind w:left="1134" w:hanging="424"/>
        <w:rPr>
          <w:rFonts w:ascii="Times New Roman" w:eastAsia="標楷體" w:hAnsi="Times New Roman"/>
          <w:sz w:val="28"/>
          <w:szCs w:val="28"/>
        </w:rPr>
      </w:pPr>
      <w:r w:rsidRPr="002459BB">
        <w:rPr>
          <w:rFonts w:ascii="Times New Roman" w:eastAsia="標楷體" w:hAnsi="Times New Roman"/>
          <w:sz w:val="28"/>
          <w:szCs w:val="28"/>
        </w:rPr>
        <w:t>(1)</w:t>
      </w:r>
      <w:r w:rsidRPr="002459BB">
        <w:rPr>
          <w:rFonts w:ascii="Times New Roman" w:eastAsia="標楷體" w:hAnsi="Times New Roman"/>
          <w:sz w:val="28"/>
          <w:szCs w:val="28"/>
        </w:rPr>
        <w:t>同時符合下列各項條件之醫院，經向保險人報備後，於施行肝臟移植手術時可由該院自主事前審查：</w:t>
      </w:r>
      <w:r w:rsidRPr="002459BB">
        <w:rPr>
          <w:rFonts w:ascii="Times New Roman" w:eastAsia="標楷體" w:hAnsi="Times New Roman"/>
          <w:sz w:val="28"/>
          <w:szCs w:val="28"/>
        </w:rPr>
        <w:t>(102/7/23)</w:t>
      </w:r>
    </w:p>
    <w:p w:rsidR="000257EE" w:rsidRPr="002459BB" w:rsidRDefault="00274757">
      <w:pPr>
        <w:snapToGrid w:val="0"/>
        <w:spacing w:line="600" w:lineRule="exact"/>
        <w:ind w:left="1198" w:hanging="204"/>
        <w:rPr>
          <w:rFonts w:ascii="Times New Roman" w:eastAsia="標楷體" w:hAnsi="Times New Roman"/>
          <w:sz w:val="28"/>
          <w:szCs w:val="28"/>
        </w:rPr>
      </w:pPr>
      <w:r w:rsidRPr="002459BB">
        <w:rPr>
          <w:rFonts w:ascii="Times New Roman" w:eastAsia="標楷體" w:hAnsi="Times New Roman"/>
          <w:sz w:val="28"/>
          <w:szCs w:val="28"/>
        </w:rPr>
        <w:t>甲、一年執行量達</w:t>
      </w:r>
      <w:r w:rsidRPr="002459BB">
        <w:rPr>
          <w:rFonts w:ascii="Times New Roman" w:eastAsia="標楷體" w:hAnsi="Times New Roman"/>
          <w:sz w:val="28"/>
          <w:szCs w:val="28"/>
        </w:rPr>
        <w:t>10</w:t>
      </w:r>
      <w:r w:rsidRPr="002459BB">
        <w:rPr>
          <w:rFonts w:ascii="Times New Roman" w:eastAsia="標楷體" w:hAnsi="Times New Roman"/>
          <w:sz w:val="28"/>
          <w:szCs w:val="28"/>
        </w:rPr>
        <w:t>例以上之醫院</w:t>
      </w:r>
    </w:p>
    <w:p w:rsidR="000257EE" w:rsidRPr="002459BB" w:rsidRDefault="00274757" w:rsidP="00CB3DB1">
      <w:pPr>
        <w:snapToGrid w:val="0"/>
        <w:spacing w:line="600" w:lineRule="exact"/>
        <w:ind w:left="1560" w:hanging="566"/>
        <w:rPr>
          <w:rFonts w:ascii="Times New Roman" w:eastAsia="標楷體" w:hAnsi="Times New Roman"/>
          <w:sz w:val="28"/>
          <w:szCs w:val="28"/>
        </w:rPr>
      </w:pPr>
      <w:r w:rsidRPr="002459BB">
        <w:rPr>
          <w:rFonts w:ascii="Times New Roman" w:eastAsia="標楷體" w:hAnsi="Times New Roman"/>
          <w:sz w:val="28"/>
          <w:szCs w:val="28"/>
        </w:rPr>
        <w:lastRenderedPageBreak/>
        <w:t>乙、醫院內需有</w:t>
      </w:r>
      <w:r w:rsidRPr="002459BB">
        <w:rPr>
          <w:rFonts w:ascii="Times New Roman" w:eastAsia="標楷體" w:hAnsi="Times New Roman"/>
          <w:sz w:val="28"/>
          <w:szCs w:val="28"/>
        </w:rPr>
        <w:t>2</w:t>
      </w:r>
      <w:r w:rsidRPr="002459BB">
        <w:rPr>
          <w:rFonts w:ascii="Times New Roman" w:eastAsia="標楷體" w:hAnsi="Times New Roman"/>
          <w:sz w:val="28"/>
          <w:szCs w:val="28"/>
        </w:rPr>
        <w:t>位以上具主管機關訂定摘取、移植手術執行資格之醫師</w:t>
      </w:r>
      <w:r w:rsidRPr="002459BB">
        <w:rPr>
          <w:rFonts w:ascii="Times New Roman" w:eastAsia="標楷體" w:hAnsi="Times New Roman"/>
          <w:sz w:val="28"/>
          <w:szCs w:val="28"/>
        </w:rPr>
        <w:t>(102/8/1)</w:t>
      </w:r>
    </w:p>
    <w:p w:rsidR="000257EE" w:rsidRPr="002459BB" w:rsidRDefault="00274757">
      <w:pPr>
        <w:snapToGrid w:val="0"/>
        <w:spacing w:line="600" w:lineRule="exact"/>
        <w:ind w:left="1198" w:hanging="204"/>
        <w:rPr>
          <w:rFonts w:ascii="Times New Roman" w:eastAsia="標楷體" w:hAnsi="Times New Roman"/>
          <w:sz w:val="28"/>
          <w:szCs w:val="28"/>
        </w:rPr>
      </w:pPr>
      <w:r w:rsidRPr="002459BB">
        <w:rPr>
          <w:rFonts w:ascii="Times New Roman" w:eastAsia="標楷體" w:hAnsi="Times New Roman"/>
          <w:sz w:val="28"/>
          <w:szCs w:val="28"/>
        </w:rPr>
        <w:t>丙、病患臨床狀況符合下列任一項者：</w:t>
      </w:r>
    </w:p>
    <w:p w:rsidR="000257EE" w:rsidRPr="002459BB" w:rsidRDefault="00274757">
      <w:pPr>
        <w:pStyle w:val="af9"/>
        <w:snapToGrid w:val="0"/>
        <w:spacing w:line="600" w:lineRule="exact"/>
        <w:ind w:left="2191" w:hanging="773"/>
        <w:rPr>
          <w:rFonts w:ascii="Times New Roman" w:hAnsi="Times New Roman"/>
          <w:szCs w:val="28"/>
        </w:rPr>
      </w:pPr>
      <w:r w:rsidRPr="002459BB">
        <w:rPr>
          <w:rFonts w:ascii="Times New Roman" w:hAnsi="Times New Roman"/>
          <w:szCs w:val="28"/>
        </w:rPr>
        <w:t>A.</w:t>
      </w:r>
      <w:r w:rsidRPr="002459BB">
        <w:rPr>
          <w:rFonts w:ascii="Times New Roman" w:hAnsi="Times New Roman"/>
          <w:szCs w:val="28"/>
        </w:rPr>
        <w:t>肝實質病變</w:t>
      </w:r>
    </w:p>
    <w:p w:rsidR="000257EE" w:rsidRPr="002459BB" w:rsidRDefault="00274757">
      <w:pPr>
        <w:pStyle w:val="af9"/>
        <w:snapToGrid w:val="0"/>
        <w:spacing w:line="600" w:lineRule="exact"/>
        <w:ind w:left="1200" w:firstLine="498"/>
        <w:rPr>
          <w:rFonts w:ascii="Times New Roman" w:hAnsi="Times New Roman"/>
          <w:szCs w:val="28"/>
        </w:rPr>
      </w:pPr>
      <w:r w:rsidRPr="002459BB">
        <w:rPr>
          <w:rFonts w:ascii="Times New Roman" w:hAnsi="Times New Roman"/>
          <w:szCs w:val="28"/>
        </w:rPr>
        <w:t>(A)B</w:t>
      </w:r>
      <w:r w:rsidRPr="002459BB">
        <w:rPr>
          <w:rFonts w:ascii="Times New Roman" w:hAnsi="Times New Roman"/>
          <w:szCs w:val="28"/>
        </w:rPr>
        <w:t>型肝炎肝硬化</w:t>
      </w:r>
    </w:p>
    <w:p w:rsidR="000257EE" w:rsidRPr="002459BB" w:rsidRDefault="00274757">
      <w:pPr>
        <w:pStyle w:val="af9"/>
        <w:snapToGrid w:val="0"/>
        <w:spacing w:line="600" w:lineRule="exact"/>
        <w:ind w:left="1200" w:firstLine="498"/>
        <w:rPr>
          <w:rFonts w:ascii="Times New Roman" w:hAnsi="Times New Roman"/>
          <w:szCs w:val="28"/>
        </w:rPr>
      </w:pPr>
      <w:r w:rsidRPr="002459BB">
        <w:rPr>
          <w:rFonts w:ascii="Times New Roman" w:hAnsi="Times New Roman"/>
          <w:szCs w:val="28"/>
        </w:rPr>
        <w:t>(B)C</w:t>
      </w:r>
      <w:r w:rsidRPr="002459BB">
        <w:rPr>
          <w:rFonts w:ascii="Times New Roman" w:hAnsi="Times New Roman"/>
          <w:szCs w:val="28"/>
        </w:rPr>
        <w:t>型肝炎肝硬化</w:t>
      </w:r>
    </w:p>
    <w:p w:rsidR="000257EE" w:rsidRPr="002459BB" w:rsidRDefault="00274757">
      <w:pPr>
        <w:pStyle w:val="af9"/>
        <w:snapToGrid w:val="0"/>
        <w:spacing w:line="600" w:lineRule="exact"/>
        <w:ind w:left="1200" w:firstLine="498"/>
        <w:rPr>
          <w:rFonts w:ascii="Times New Roman" w:hAnsi="Times New Roman"/>
          <w:szCs w:val="28"/>
        </w:rPr>
      </w:pPr>
      <w:r w:rsidRPr="002459BB">
        <w:rPr>
          <w:rFonts w:ascii="Times New Roman" w:hAnsi="Times New Roman"/>
          <w:szCs w:val="28"/>
        </w:rPr>
        <w:t>(C)</w:t>
      </w:r>
      <w:r w:rsidRPr="002459BB">
        <w:rPr>
          <w:rFonts w:ascii="Times New Roman" w:hAnsi="Times New Roman"/>
          <w:szCs w:val="28"/>
        </w:rPr>
        <w:t>酒精性肝炎</w:t>
      </w:r>
    </w:p>
    <w:p w:rsidR="000257EE" w:rsidRPr="002459BB" w:rsidRDefault="00274757">
      <w:pPr>
        <w:pStyle w:val="af9"/>
        <w:snapToGrid w:val="0"/>
        <w:spacing w:line="600" w:lineRule="exact"/>
        <w:ind w:left="1200" w:firstLine="498"/>
        <w:rPr>
          <w:rFonts w:ascii="Times New Roman" w:hAnsi="Times New Roman"/>
          <w:szCs w:val="28"/>
        </w:rPr>
      </w:pPr>
      <w:r w:rsidRPr="002459BB">
        <w:rPr>
          <w:rFonts w:ascii="Times New Roman" w:hAnsi="Times New Roman"/>
          <w:szCs w:val="28"/>
        </w:rPr>
        <w:t>(D)</w:t>
      </w:r>
      <w:r w:rsidRPr="002459BB">
        <w:rPr>
          <w:rFonts w:ascii="Times New Roman" w:hAnsi="Times New Roman"/>
          <w:szCs w:val="28"/>
        </w:rPr>
        <w:t>自體免疫性肝炎</w:t>
      </w:r>
    </w:p>
    <w:p w:rsidR="000257EE" w:rsidRPr="002459BB" w:rsidRDefault="00274757">
      <w:pPr>
        <w:pStyle w:val="af9"/>
        <w:snapToGrid w:val="0"/>
        <w:spacing w:line="600" w:lineRule="exact"/>
        <w:ind w:left="1200" w:firstLine="498"/>
        <w:rPr>
          <w:rFonts w:ascii="Times New Roman" w:hAnsi="Times New Roman"/>
          <w:szCs w:val="28"/>
        </w:rPr>
      </w:pPr>
      <w:r w:rsidRPr="002459BB">
        <w:rPr>
          <w:rFonts w:ascii="Times New Roman" w:hAnsi="Times New Roman"/>
          <w:szCs w:val="28"/>
        </w:rPr>
        <w:t>(E)</w:t>
      </w:r>
      <w:r w:rsidRPr="002459BB">
        <w:rPr>
          <w:rFonts w:ascii="Times New Roman" w:hAnsi="Times New Roman"/>
          <w:szCs w:val="28"/>
        </w:rPr>
        <w:t>新生兒肝炎</w:t>
      </w:r>
    </w:p>
    <w:p w:rsidR="000257EE" w:rsidRPr="002459BB" w:rsidRDefault="00274757">
      <w:pPr>
        <w:pStyle w:val="af9"/>
        <w:snapToGrid w:val="0"/>
        <w:spacing w:line="600" w:lineRule="exact"/>
        <w:ind w:left="1200" w:firstLine="498"/>
        <w:rPr>
          <w:rFonts w:ascii="Times New Roman" w:hAnsi="Times New Roman"/>
          <w:szCs w:val="28"/>
        </w:rPr>
      </w:pPr>
      <w:r w:rsidRPr="002459BB">
        <w:rPr>
          <w:rFonts w:ascii="Times New Roman" w:hAnsi="Times New Roman"/>
          <w:szCs w:val="28"/>
        </w:rPr>
        <w:t>(F)</w:t>
      </w:r>
      <w:r w:rsidRPr="002459BB">
        <w:rPr>
          <w:rFonts w:ascii="Times New Roman" w:hAnsi="Times New Roman"/>
          <w:szCs w:val="28"/>
        </w:rPr>
        <w:t>先天性肝纖維化</w:t>
      </w:r>
    </w:p>
    <w:p w:rsidR="000257EE" w:rsidRPr="002459BB" w:rsidRDefault="00274757">
      <w:pPr>
        <w:pStyle w:val="af9"/>
        <w:snapToGrid w:val="0"/>
        <w:spacing w:line="600" w:lineRule="exact"/>
        <w:ind w:left="2191" w:hanging="773"/>
        <w:rPr>
          <w:rFonts w:ascii="Times New Roman" w:hAnsi="Times New Roman"/>
          <w:szCs w:val="28"/>
        </w:rPr>
      </w:pPr>
      <w:r w:rsidRPr="002459BB">
        <w:rPr>
          <w:rFonts w:ascii="Times New Roman" w:hAnsi="Times New Roman"/>
          <w:szCs w:val="28"/>
        </w:rPr>
        <w:t>B.</w:t>
      </w:r>
      <w:r w:rsidRPr="002459BB">
        <w:rPr>
          <w:rFonts w:ascii="Times New Roman" w:hAnsi="Times New Roman"/>
          <w:szCs w:val="28"/>
        </w:rPr>
        <w:t>膽汁鬱積性肝病</w:t>
      </w:r>
    </w:p>
    <w:p w:rsidR="000257EE" w:rsidRPr="002459BB" w:rsidRDefault="00274757">
      <w:pPr>
        <w:pStyle w:val="af9"/>
        <w:snapToGrid w:val="0"/>
        <w:spacing w:line="600" w:lineRule="exact"/>
        <w:ind w:left="1200" w:firstLine="498"/>
        <w:rPr>
          <w:rFonts w:ascii="Times New Roman" w:hAnsi="Times New Roman"/>
          <w:szCs w:val="28"/>
        </w:rPr>
      </w:pPr>
      <w:r w:rsidRPr="002459BB">
        <w:rPr>
          <w:rFonts w:ascii="Times New Roman" w:hAnsi="Times New Roman"/>
          <w:szCs w:val="28"/>
        </w:rPr>
        <w:t>(A)</w:t>
      </w:r>
      <w:r w:rsidRPr="002459BB">
        <w:rPr>
          <w:rFonts w:ascii="Times New Roman" w:hAnsi="Times New Roman"/>
          <w:szCs w:val="28"/>
        </w:rPr>
        <w:t>膽道閉鎖症等</w:t>
      </w:r>
      <w:r w:rsidR="00C54EE9" w:rsidRPr="002459BB">
        <w:rPr>
          <w:rFonts w:ascii="Times New Roman" w:hAnsi="Times New Roman"/>
          <w:szCs w:val="28"/>
        </w:rPr>
        <w:t>(</w:t>
      </w:r>
      <w:r w:rsidRPr="002459BB">
        <w:rPr>
          <w:rFonts w:ascii="Times New Roman" w:hAnsi="Times New Roman"/>
          <w:szCs w:val="28"/>
        </w:rPr>
        <w:t xml:space="preserve">Alagille </w:t>
      </w:r>
      <w:r w:rsidRPr="002459BB">
        <w:rPr>
          <w:rFonts w:ascii="Times New Roman" w:hAnsi="Times New Roman"/>
          <w:szCs w:val="28"/>
        </w:rPr>
        <w:t>氏症候群，</w:t>
      </w:r>
      <w:r w:rsidRPr="002459BB">
        <w:rPr>
          <w:rFonts w:ascii="Times New Roman" w:hAnsi="Times New Roman"/>
          <w:szCs w:val="28"/>
        </w:rPr>
        <w:t>Byler</w:t>
      </w:r>
      <w:r w:rsidRPr="002459BB">
        <w:rPr>
          <w:rFonts w:ascii="Times New Roman" w:hAnsi="Times New Roman"/>
          <w:szCs w:val="28"/>
        </w:rPr>
        <w:t>氏病等</w:t>
      </w:r>
      <w:r w:rsidR="00C54EE9" w:rsidRPr="002459BB">
        <w:rPr>
          <w:rFonts w:ascii="Times New Roman" w:hAnsi="Times New Roman"/>
          <w:szCs w:val="28"/>
        </w:rPr>
        <w:t>)</w:t>
      </w:r>
    </w:p>
    <w:p w:rsidR="000257EE" w:rsidRPr="002459BB" w:rsidRDefault="00274757">
      <w:pPr>
        <w:pStyle w:val="af9"/>
        <w:snapToGrid w:val="0"/>
        <w:spacing w:line="600" w:lineRule="exact"/>
        <w:ind w:left="2125" w:hanging="423"/>
        <w:rPr>
          <w:rFonts w:ascii="Times New Roman" w:hAnsi="Times New Roman"/>
          <w:szCs w:val="28"/>
        </w:rPr>
      </w:pPr>
      <w:r w:rsidRPr="002459BB">
        <w:rPr>
          <w:rFonts w:ascii="Times New Roman" w:hAnsi="Times New Roman"/>
          <w:szCs w:val="28"/>
        </w:rPr>
        <w:t xml:space="preserve">(B)PFIC </w:t>
      </w:r>
      <w:r w:rsidR="00C54EE9" w:rsidRPr="002459BB">
        <w:rPr>
          <w:rFonts w:ascii="Times New Roman" w:hAnsi="Times New Roman"/>
          <w:szCs w:val="28"/>
        </w:rPr>
        <w:t>(</w:t>
      </w:r>
      <w:r w:rsidRPr="002459BB">
        <w:rPr>
          <w:rFonts w:ascii="Times New Roman" w:hAnsi="Times New Roman"/>
          <w:szCs w:val="28"/>
        </w:rPr>
        <w:t>progressive familial intrahepatic cholestasis</w:t>
      </w:r>
      <w:r w:rsidR="00C54EE9" w:rsidRPr="002459BB">
        <w:rPr>
          <w:rFonts w:ascii="Times New Roman" w:hAnsi="Times New Roman"/>
          <w:szCs w:val="28"/>
        </w:rPr>
        <w:t>)</w:t>
      </w:r>
    </w:p>
    <w:p w:rsidR="000257EE" w:rsidRPr="002459BB" w:rsidRDefault="00274757">
      <w:pPr>
        <w:pStyle w:val="af9"/>
        <w:snapToGrid w:val="0"/>
        <w:spacing w:line="600" w:lineRule="exact"/>
        <w:ind w:left="1200" w:firstLine="498"/>
        <w:rPr>
          <w:rFonts w:ascii="Times New Roman" w:hAnsi="Times New Roman"/>
          <w:szCs w:val="28"/>
        </w:rPr>
      </w:pPr>
      <w:r w:rsidRPr="002459BB">
        <w:rPr>
          <w:rFonts w:ascii="Times New Roman" w:hAnsi="Times New Roman"/>
          <w:szCs w:val="28"/>
        </w:rPr>
        <w:t>(C)</w:t>
      </w:r>
      <w:r w:rsidRPr="002459BB">
        <w:rPr>
          <w:rFonts w:ascii="Times New Roman" w:hAnsi="Times New Roman"/>
          <w:szCs w:val="28"/>
        </w:rPr>
        <w:t>原發性膽汁性肝硬化</w:t>
      </w:r>
    </w:p>
    <w:p w:rsidR="000257EE" w:rsidRPr="002459BB" w:rsidRDefault="00274757">
      <w:pPr>
        <w:pStyle w:val="af9"/>
        <w:snapToGrid w:val="0"/>
        <w:spacing w:line="600" w:lineRule="exact"/>
        <w:ind w:left="1200" w:firstLine="498"/>
        <w:rPr>
          <w:rFonts w:ascii="Times New Roman" w:hAnsi="Times New Roman"/>
          <w:szCs w:val="28"/>
        </w:rPr>
      </w:pPr>
      <w:r w:rsidRPr="002459BB">
        <w:rPr>
          <w:rFonts w:ascii="Times New Roman" w:hAnsi="Times New Roman"/>
          <w:szCs w:val="28"/>
        </w:rPr>
        <w:t>(D)</w:t>
      </w:r>
      <w:r w:rsidRPr="002459BB">
        <w:rPr>
          <w:rFonts w:ascii="Times New Roman" w:hAnsi="Times New Roman"/>
          <w:szCs w:val="28"/>
        </w:rPr>
        <w:t>硬化性膽管炎</w:t>
      </w:r>
    </w:p>
    <w:p w:rsidR="000257EE" w:rsidRPr="002459BB" w:rsidRDefault="00274757">
      <w:pPr>
        <w:pStyle w:val="af9"/>
        <w:snapToGrid w:val="0"/>
        <w:spacing w:line="600" w:lineRule="exact"/>
        <w:ind w:left="1200" w:firstLine="498"/>
        <w:rPr>
          <w:rFonts w:ascii="Times New Roman" w:hAnsi="Times New Roman"/>
          <w:szCs w:val="28"/>
        </w:rPr>
      </w:pPr>
      <w:r w:rsidRPr="002459BB">
        <w:rPr>
          <w:rFonts w:ascii="Times New Roman" w:hAnsi="Times New Roman"/>
          <w:szCs w:val="28"/>
        </w:rPr>
        <w:t>(E)</w:t>
      </w:r>
      <w:r w:rsidRPr="002459BB">
        <w:rPr>
          <w:rFonts w:ascii="Times New Roman" w:hAnsi="Times New Roman"/>
          <w:szCs w:val="28"/>
        </w:rPr>
        <w:t>其他，請於病歷上詳述</w:t>
      </w:r>
    </w:p>
    <w:p w:rsidR="000257EE" w:rsidRPr="002459BB" w:rsidRDefault="00274757">
      <w:pPr>
        <w:pStyle w:val="af9"/>
        <w:snapToGrid w:val="0"/>
        <w:spacing w:line="600" w:lineRule="exact"/>
        <w:ind w:left="2650" w:hanging="521"/>
        <w:rPr>
          <w:rFonts w:ascii="Times New Roman" w:hAnsi="Times New Roman"/>
          <w:szCs w:val="28"/>
        </w:rPr>
      </w:pPr>
      <w:r w:rsidRPr="002459BB">
        <w:rPr>
          <w:rFonts w:ascii="Times New Roman" w:hAnsi="Times New Roman"/>
          <w:szCs w:val="28"/>
        </w:rPr>
        <w:t>a. cystic fibrosis</w:t>
      </w:r>
    </w:p>
    <w:p w:rsidR="000257EE" w:rsidRPr="002459BB" w:rsidRDefault="00274757">
      <w:pPr>
        <w:pStyle w:val="af9"/>
        <w:snapToGrid w:val="0"/>
        <w:spacing w:line="600" w:lineRule="exact"/>
        <w:ind w:left="2650" w:hanging="521"/>
        <w:rPr>
          <w:rFonts w:ascii="Times New Roman" w:hAnsi="Times New Roman"/>
          <w:szCs w:val="28"/>
        </w:rPr>
      </w:pPr>
      <w:r w:rsidRPr="002459BB">
        <w:rPr>
          <w:rFonts w:ascii="Times New Roman" w:hAnsi="Times New Roman"/>
          <w:szCs w:val="28"/>
        </w:rPr>
        <w:t>b. nonsyndromic paucity of intrahepatic bile duct</w:t>
      </w:r>
    </w:p>
    <w:p w:rsidR="000257EE" w:rsidRPr="002459BB" w:rsidRDefault="00274757">
      <w:pPr>
        <w:pStyle w:val="af9"/>
        <w:snapToGrid w:val="0"/>
        <w:spacing w:line="600" w:lineRule="exact"/>
        <w:ind w:left="2191" w:hanging="773"/>
        <w:rPr>
          <w:rFonts w:ascii="Times New Roman" w:hAnsi="Times New Roman"/>
          <w:szCs w:val="28"/>
        </w:rPr>
      </w:pPr>
      <w:r w:rsidRPr="002459BB">
        <w:rPr>
          <w:rFonts w:ascii="Times New Roman" w:hAnsi="Times New Roman"/>
          <w:szCs w:val="28"/>
        </w:rPr>
        <w:t>C.</w:t>
      </w:r>
      <w:r w:rsidRPr="002459BB">
        <w:rPr>
          <w:rFonts w:ascii="Times New Roman" w:hAnsi="Times New Roman"/>
          <w:szCs w:val="28"/>
        </w:rPr>
        <w:t>遺傳代謝疾病導致肝硬化</w:t>
      </w:r>
    </w:p>
    <w:p w:rsidR="000257EE" w:rsidRPr="002459BB" w:rsidRDefault="00274757">
      <w:pPr>
        <w:pStyle w:val="af9"/>
        <w:snapToGrid w:val="0"/>
        <w:spacing w:line="600" w:lineRule="exact"/>
        <w:ind w:left="1200" w:firstLine="498"/>
        <w:rPr>
          <w:rFonts w:ascii="Times New Roman" w:hAnsi="Times New Roman"/>
          <w:szCs w:val="28"/>
        </w:rPr>
      </w:pPr>
      <w:r w:rsidRPr="002459BB">
        <w:rPr>
          <w:rFonts w:ascii="Times New Roman" w:hAnsi="Times New Roman"/>
          <w:szCs w:val="28"/>
        </w:rPr>
        <w:t xml:space="preserve">(A)Wilson </w:t>
      </w:r>
      <w:r w:rsidRPr="002459BB">
        <w:rPr>
          <w:rFonts w:ascii="Times New Roman" w:hAnsi="Times New Roman"/>
          <w:szCs w:val="28"/>
        </w:rPr>
        <w:t>氏症</w:t>
      </w:r>
    </w:p>
    <w:p w:rsidR="000257EE" w:rsidRPr="002459BB" w:rsidRDefault="00274757">
      <w:pPr>
        <w:pStyle w:val="af9"/>
        <w:snapToGrid w:val="0"/>
        <w:spacing w:line="600" w:lineRule="exact"/>
        <w:ind w:left="1200" w:firstLine="498"/>
        <w:rPr>
          <w:rFonts w:ascii="Times New Roman" w:hAnsi="Times New Roman"/>
          <w:szCs w:val="28"/>
        </w:rPr>
      </w:pPr>
      <w:r w:rsidRPr="002459BB">
        <w:rPr>
          <w:rFonts w:ascii="Times New Roman" w:hAnsi="Times New Roman"/>
          <w:szCs w:val="28"/>
        </w:rPr>
        <w:t>(B)</w:t>
      </w:r>
      <w:r w:rsidRPr="002459BB">
        <w:rPr>
          <w:rFonts w:ascii="Times New Roman" w:hAnsi="Times New Roman"/>
          <w:szCs w:val="28"/>
        </w:rPr>
        <w:t>肝醣儲積症</w:t>
      </w:r>
    </w:p>
    <w:p w:rsidR="000257EE" w:rsidRPr="002459BB" w:rsidRDefault="00274757">
      <w:pPr>
        <w:pStyle w:val="af9"/>
        <w:snapToGrid w:val="0"/>
        <w:spacing w:line="600" w:lineRule="exact"/>
        <w:ind w:left="1200" w:firstLine="498"/>
        <w:rPr>
          <w:rFonts w:ascii="Times New Roman" w:hAnsi="Times New Roman"/>
          <w:szCs w:val="28"/>
        </w:rPr>
      </w:pPr>
      <w:r w:rsidRPr="002459BB">
        <w:rPr>
          <w:rFonts w:ascii="Times New Roman" w:hAnsi="Times New Roman"/>
          <w:szCs w:val="28"/>
        </w:rPr>
        <w:t>(C)Tyrosinemia</w:t>
      </w:r>
    </w:p>
    <w:p w:rsidR="000257EE" w:rsidRPr="002459BB" w:rsidRDefault="00274757">
      <w:pPr>
        <w:pStyle w:val="af9"/>
        <w:snapToGrid w:val="0"/>
        <w:spacing w:line="600" w:lineRule="exact"/>
        <w:ind w:left="2191" w:hanging="773"/>
        <w:rPr>
          <w:rFonts w:ascii="Times New Roman" w:hAnsi="Times New Roman"/>
          <w:szCs w:val="28"/>
        </w:rPr>
      </w:pPr>
      <w:r w:rsidRPr="002459BB">
        <w:rPr>
          <w:rFonts w:ascii="Times New Roman" w:hAnsi="Times New Roman"/>
          <w:szCs w:val="28"/>
        </w:rPr>
        <w:t xml:space="preserve"> D.</w:t>
      </w:r>
      <w:r w:rsidRPr="002459BB">
        <w:rPr>
          <w:rFonts w:ascii="Times New Roman" w:hAnsi="Times New Roman"/>
          <w:szCs w:val="28"/>
        </w:rPr>
        <w:t>遺傳代謝疾病導致肝臟以外之症狀</w:t>
      </w:r>
    </w:p>
    <w:p w:rsidR="000257EE" w:rsidRPr="002459BB" w:rsidRDefault="00274757">
      <w:pPr>
        <w:pStyle w:val="af9"/>
        <w:snapToGrid w:val="0"/>
        <w:spacing w:line="600" w:lineRule="exact"/>
        <w:ind w:left="1200" w:firstLine="498"/>
        <w:rPr>
          <w:rFonts w:ascii="Times New Roman" w:hAnsi="Times New Roman"/>
          <w:szCs w:val="28"/>
        </w:rPr>
      </w:pPr>
      <w:r w:rsidRPr="002459BB">
        <w:rPr>
          <w:rFonts w:ascii="Times New Roman" w:hAnsi="Times New Roman"/>
          <w:szCs w:val="28"/>
        </w:rPr>
        <w:lastRenderedPageBreak/>
        <w:t>(A)</w:t>
      </w:r>
      <w:r w:rsidRPr="002459BB">
        <w:rPr>
          <w:rFonts w:ascii="Times New Roman" w:hAnsi="Times New Roman"/>
          <w:szCs w:val="28"/>
        </w:rPr>
        <w:t>尿素代謝循環缺陷</w:t>
      </w:r>
      <w:r w:rsidR="00C54EE9" w:rsidRPr="002459BB">
        <w:rPr>
          <w:rFonts w:ascii="Times New Roman" w:hAnsi="Times New Roman"/>
          <w:szCs w:val="28"/>
        </w:rPr>
        <w:t>(</w:t>
      </w:r>
      <w:r w:rsidRPr="002459BB">
        <w:rPr>
          <w:rFonts w:ascii="Times New Roman" w:hAnsi="Times New Roman"/>
          <w:szCs w:val="28"/>
        </w:rPr>
        <w:t>urea cycle defect</w:t>
      </w:r>
      <w:r w:rsidR="00C54EE9" w:rsidRPr="002459BB">
        <w:rPr>
          <w:rFonts w:ascii="Times New Roman" w:hAnsi="Times New Roman"/>
          <w:szCs w:val="28"/>
        </w:rPr>
        <w:t>)</w:t>
      </w:r>
    </w:p>
    <w:p w:rsidR="000257EE" w:rsidRPr="002459BB" w:rsidRDefault="00274757">
      <w:pPr>
        <w:pStyle w:val="af9"/>
        <w:snapToGrid w:val="0"/>
        <w:spacing w:line="600" w:lineRule="exact"/>
        <w:ind w:left="1200" w:firstLine="498"/>
        <w:rPr>
          <w:rFonts w:ascii="Times New Roman" w:hAnsi="Times New Roman"/>
          <w:szCs w:val="28"/>
        </w:rPr>
      </w:pPr>
      <w:r w:rsidRPr="002459BB">
        <w:rPr>
          <w:rFonts w:ascii="Times New Roman" w:hAnsi="Times New Roman"/>
          <w:szCs w:val="28"/>
        </w:rPr>
        <w:t>(B)amyloidosis</w:t>
      </w:r>
    </w:p>
    <w:p w:rsidR="000257EE" w:rsidRPr="002459BB" w:rsidRDefault="00274757">
      <w:pPr>
        <w:pStyle w:val="af9"/>
        <w:snapToGrid w:val="0"/>
        <w:spacing w:line="600" w:lineRule="exact"/>
        <w:ind w:left="1200" w:firstLine="498"/>
        <w:rPr>
          <w:rFonts w:ascii="Times New Roman" w:hAnsi="Times New Roman"/>
          <w:szCs w:val="28"/>
        </w:rPr>
      </w:pPr>
      <w:r w:rsidRPr="002459BB">
        <w:rPr>
          <w:rFonts w:ascii="Times New Roman" w:hAnsi="Times New Roman"/>
          <w:szCs w:val="28"/>
        </w:rPr>
        <w:t>(C)</w:t>
      </w:r>
      <w:r w:rsidRPr="002459BB">
        <w:rPr>
          <w:rFonts w:ascii="Times New Roman" w:hAnsi="Times New Roman"/>
          <w:szCs w:val="28"/>
        </w:rPr>
        <w:t>其他，請於病歷上詳述</w:t>
      </w:r>
    </w:p>
    <w:p w:rsidR="000257EE" w:rsidRPr="002459BB" w:rsidRDefault="00274757">
      <w:pPr>
        <w:pStyle w:val="af9"/>
        <w:snapToGrid w:val="0"/>
        <w:spacing w:line="600" w:lineRule="exact"/>
        <w:ind w:left="2191" w:hanging="773"/>
        <w:rPr>
          <w:rFonts w:ascii="Times New Roman" w:hAnsi="Times New Roman"/>
          <w:szCs w:val="28"/>
        </w:rPr>
      </w:pPr>
      <w:r w:rsidRPr="002459BB">
        <w:rPr>
          <w:rFonts w:ascii="Times New Roman" w:hAnsi="Times New Roman"/>
          <w:szCs w:val="28"/>
        </w:rPr>
        <w:t>E.</w:t>
      </w:r>
      <w:r w:rsidRPr="002459BB">
        <w:rPr>
          <w:rFonts w:ascii="Times New Roman" w:hAnsi="Times New Roman"/>
          <w:szCs w:val="28"/>
        </w:rPr>
        <w:t>肝臟之原發腫瘤</w:t>
      </w:r>
    </w:p>
    <w:p w:rsidR="000257EE" w:rsidRPr="002459BB" w:rsidRDefault="00274757">
      <w:pPr>
        <w:pStyle w:val="af9"/>
        <w:snapToGrid w:val="0"/>
        <w:spacing w:line="600" w:lineRule="exact"/>
        <w:ind w:left="1200" w:firstLine="498"/>
        <w:rPr>
          <w:rFonts w:ascii="Times New Roman" w:hAnsi="Times New Roman"/>
          <w:szCs w:val="28"/>
        </w:rPr>
      </w:pPr>
      <w:r w:rsidRPr="002459BB">
        <w:rPr>
          <w:rFonts w:ascii="Times New Roman" w:hAnsi="Times New Roman"/>
          <w:szCs w:val="28"/>
        </w:rPr>
        <w:t>(A)</w:t>
      </w:r>
      <w:r w:rsidRPr="002459BB">
        <w:rPr>
          <w:rFonts w:ascii="Times New Roman" w:hAnsi="Times New Roman"/>
          <w:szCs w:val="28"/>
        </w:rPr>
        <w:t>肝細胞癌</w:t>
      </w:r>
      <w:r w:rsidRPr="002459BB">
        <w:rPr>
          <w:rFonts w:ascii="Times New Roman" w:hAnsi="Times New Roman"/>
          <w:szCs w:val="28"/>
        </w:rPr>
        <w:t xml:space="preserve"> </w:t>
      </w:r>
      <w:r w:rsidR="00C54EE9" w:rsidRPr="002459BB">
        <w:rPr>
          <w:rFonts w:ascii="Times New Roman" w:hAnsi="Times New Roman"/>
          <w:szCs w:val="28"/>
        </w:rPr>
        <w:t>(</w:t>
      </w:r>
      <w:r w:rsidRPr="002459BB">
        <w:rPr>
          <w:rFonts w:ascii="Times New Roman" w:hAnsi="Times New Roman"/>
          <w:szCs w:val="28"/>
        </w:rPr>
        <w:t>hepatocellular carcinoma</w:t>
      </w:r>
      <w:r w:rsidR="00C54EE9" w:rsidRPr="002459BB">
        <w:rPr>
          <w:rFonts w:ascii="Times New Roman" w:hAnsi="Times New Roman"/>
          <w:szCs w:val="28"/>
        </w:rPr>
        <w:t>)</w:t>
      </w:r>
    </w:p>
    <w:p w:rsidR="000257EE" w:rsidRPr="002459BB" w:rsidRDefault="00274757">
      <w:pPr>
        <w:pStyle w:val="af9"/>
        <w:snapToGrid w:val="0"/>
        <w:spacing w:line="600" w:lineRule="exact"/>
        <w:ind w:left="1200" w:firstLine="498"/>
        <w:rPr>
          <w:rFonts w:ascii="Times New Roman" w:hAnsi="Times New Roman"/>
          <w:szCs w:val="28"/>
        </w:rPr>
      </w:pPr>
      <w:r w:rsidRPr="002459BB">
        <w:rPr>
          <w:rFonts w:ascii="Times New Roman" w:hAnsi="Times New Roman"/>
          <w:szCs w:val="28"/>
        </w:rPr>
        <w:t>(B)</w:t>
      </w:r>
      <w:r w:rsidRPr="002459BB">
        <w:rPr>
          <w:rFonts w:ascii="Times New Roman" w:hAnsi="Times New Roman"/>
          <w:szCs w:val="28"/>
        </w:rPr>
        <w:t>肝母細胞癌</w:t>
      </w:r>
      <w:r w:rsidR="00C54EE9" w:rsidRPr="002459BB">
        <w:rPr>
          <w:rFonts w:ascii="Times New Roman" w:hAnsi="Times New Roman"/>
          <w:szCs w:val="28"/>
        </w:rPr>
        <w:t>(</w:t>
      </w:r>
      <w:r w:rsidRPr="002459BB">
        <w:rPr>
          <w:rFonts w:ascii="Times New Roman" w:hAnsi="Times New Roman"/>
          <w:szCs w:val="28"/>
        </w:rPr>
        <w:t>hepatoblastoma</w:t>
      </w:r>
      <w:r w:rsidR="00C54EE9" w:rsidRPr="002459BB">
        <w:rPr>
          <w:rFonts w:ascii="Times New Roman" w:hAnsi="Times New Roman"/>
          <w:szCs w:val="28"/>
        </w:rPr>
        <w:t>)</w:t>
      </w:r>
    </w:p>
    <w:p w:rsidR="000257EE" w:rsidRPr="002459BB" w:rsidRDefault="00274757">
      <w:pPr>
        <w:pStyle w:val="af9"/>
        <w:snapToGrid w:val="0"/>
        <w:spacing w:line="600" w:lineRule="exact"/>
        <w:ind w:left="1200" w:firstLine="498"/>
        <w:rPr>
          <w:rFonts w:ascii="Times New Roman" w:hAnsi="Times New Roman"/>
          <w:szCs w:val="28"/>
        </w:rPr>
      </w:pPr>
      <w:r w:rsidRPr="002459BB">
        <w:rPr>
          <w:rFonts w:ascii="Times New Roman" w:hAnsi="Times New Roman"/>
          <w:szCs w:val="28"/>
        </w:rPr>
        <w:t>(C)hemangioendothelioma</w:t>
      </w:r>
    </w:p>
    <w:p w:rsidR="000257EE" w:rsidRPr="002459BB" w:rsidRDefault="00274757">
      <w:pPr>
        <w:pStyle w:val="af9"/>
        <w:snapToGrid w:val="0"/>
        <w:spacing w:line="600" w:lineRule="exact"/>
        <w:ind w:left="1200" w:firstLine="498"/>
        <w:rPr>
          <w:rFonts w:ascii="Times New Roman" w:hAnsi="Times New Roman"/>
          <w:szCs w:val="28"/>
        </w:rPr>
      </w:pPr>
      <w:r w:rsidRPr="002459BB">
        <w:rPr>
          <w:rFonts w:ascii="Times New Roman" w:hAnsi="Times New Roman"/>
          <w:szCs w:val="28"/>
        </w:rPr>
        <w:t>(D)</w:t>
      </w:r>
      <w:r w:rsidRPr="002459BB">
        <w:rPr>
          <w:rFonts w:ascii="Times New Roman" w:hAnsi="Times New Roman"/>
          <w:szCs w:val="28"/>
        </w:rPr>
        <w:t>膽管癌</w:t>
      </w:r>
    </w:p>
    <w:p w:rsidR="000257EE" w:rsidRPr="002459BB" w:rsidRDefault="00274757">
      <w:pPr>
        <w:pStyle w:val="af9"/>
        <w:snapToGrid w:val="0"/>
        <w:spacing w:line="600" w:lineRule="exact"/>
        <w:ind w:left="1200" w:firstLine="498"/>
        <w:rPr>
          <w:rFonts w:ascii="Times New Roman" w:hAnsi="Times New Roman"/>
          <w:szCs w:val="28"/>
        </w:rPr>
      </w:pPr>
      <w:r w:rsidRPr="002459BB">
        <w:rPr>
          <w:rFonts w:ascii="Times New Roman" w:hAnsi="Times New Roman"/>
          <w:szCs w:val="28"/>
        </w:rPr>
        <w:t>(E)</w:t>
      </w:r>
      <w:r w:rsidRPr="002459BB">
        <w:rPr>
          <w:rFonts w:ascii="Times New Roman" w:hAnsi="Times New Roman"/>
          <w:szCs w:val="28"/>
        </w:rPr>
        <w:t>其他，請於病歷上詳述</w:t>
      </w:r>
    </w:p>
    <w:p w:rsidR="000257EE" w:rsidRPr="002459BB" w:rsidRDefault="00274757">
      <w:pPr>
        <w:pStyle w:val="af9"/>
        <w:snapToGrid w:val="0"/>
        <w:spacing w:line="600" w:lineRule="exact"/>
        <w:ind w:left="2191" w:hanging="773"/>
        <w:rPr>
          <w:rFonts w:ascii="Times New Roman" w:hAnsi="Times New Roman"/>
          <w:szCs w:val="28"/>
        </w:rPr>
      </w:pPr>
      <w:r w:rsidRPr="002459BB">
        <w:rPr>
          <w:rFonts w:ascii="Times New Roman" w:hAnsi="Times New Roman"/>
          <w:szCs w:val="28"/>
        </w:rPr>
        <w:t>F.</w:t>
      </w:r>
      <w:r w:rsidRPr="002459BB">
        <w:rPr>
          <w:rFonts w:ascii="Times New Roman" w:hAnsi="Times New Roman"/>
          <w:szCs w:val="28"/>
        </w:rPr>
        <w:t>猛暴性肝衰竭</w:t>
      </w:r>
    </w:p>
    <w:p w:rsidR="000257EE" w:rsidRPr="002459BB" w:rsidRDefault="00274757">
      <w:pPr>
        <w:pStyle w:val="af9"/>
        <w:snapToGrid w:val="0"/>
        <w:spacing w:line="600" w:lineRule="exact"/>
        <w:ind w:left="2191" w:hanging="773"/>
        <w:rPr>
          <w:rFonts w:ascii="Times New Roman" w:hAnsi="Times New Roman"/>
          <w:szCs w:val="28"/>
        </w:rPr>
      </w:pPr>
      <w:r w:rsidRPr="002459BB">
        <w:rPr>
          <w:rFonts w:ascii="Times New Roman" w:hAnsi="Times New Roman"/>
          <w:szCs w:val="28"/>
        </w:rPr>
        <w:t>G.</w:t>
      </w:r>
      <w:r w:rsidRPr="002459BB">
        <w:rPr>
          <w:rFonts w:ascii="Times New Roman" w:hAnsi="Times New Roman"/>
          <w:szCs w:val="28"/>
        </w:rPr>
        <w:t>再移植</w:t>
      </w:r>
    </w:p>
    <w:p w:rsidR="000257EE" w:rsidRPr="002459BB" w:rsidRDefault="00274757">
      <w:pPr>
        <w:pStyle w:val="af9"/>
        <w:snapToGrid w:val="0"/>
        <w:spacing w:line="600" w:lineRule="exact"/>
        <w:ind w:left="2191" w:hanging="773"/>
        <w:rPr>
          <w:rFonts w:ascii="Times New Roman" w:hAnsi="Times New Roman"/>
          <w:szCs w:val="28"/>
        </w:rPr>
      </w:pPr>
      <w:r w:rsidRPr="002459BB">
        <w:rPr>
          <w:rFonts w:ascii="Times New Roman" w:hAnsi="Times New Roman"/>
          <w:szCs w:val="28"/>
        </w:rPr>
        <w:t>H.</w:t>
      </w:r>
      <w:r w:rsidRPr="002459BB">
        <w:rPr>
          <w:rFonts w:ascii="Times New Roman" w:hAnsi="Times New Roman"/>
          <w:szCs w:val="28"/>
        </w:rPr>
        <w:t>其他符合</w:t>
      </w:r>
      <w:r w:rsidRPr="002459BB">
        <w:rPr>
          <w:rFonts w:ascii="Times New Roman" w:hAnsi="Times New Roman"/>
          <w:szCs w:val="28"/>
        </w:rPr>
        <w:t>AASLD</w:t>
      </w:r>
      <w:r w:rsidRPr="002459BB">
        <w:rPr>
          <w:rFonts w:ascii="Times New Roman" w:hAnsi="Times New Roman"/>
          <w:szCs w:val="28"/>
        </w:rPr>
        <w:t>表列之適應症</w:t>
      </w:r>
    </w:p>
    <w:p w:rsidR="000257EE" w:rsidRPr="002459BB" w:rsidRDefault="00274757">
      <w:pPr>
        <w:pStyle w:val="af9"/>
        <w:snapToGrid w:val="0"/>
        <w:spacing w:line="600" w:lineRule="exact"/>
        <w:ind w:left="1200" w:firstLine="498"/>
        <w:rPr>
          <w:rFonts w:ascii="Times New Roman" w:hAnsi="Times New Roman"/>
          <w:szCs w:val="28"/>
        </w:rPr>
      </w:pPr>
      <w:r w:rsidRPr="002459BB">
        <w:rPr>
          <w:rFonts w:ascii="Times New Roman" w:hAnsi="Times New Roman"/>
          <w:szCs w:val="28"/>
        </w:rPr>
        <w:t>(A)Budd-Chiari syndrome</w:t>
      </w:r>
    </w:p>
    <w:p w:rsidR="000257EE" w:rsidRPr="002459BB" w:rsidRDefault="00274757">
      <w:pPr>
        <w:pStyle w:val="af9"/>
        <w:snapToGrid w:val="0"/>
        <w:spacing w:line="600" w:lineRule="exact"/>
        <w:ind w:left="1200" w:firstLine="498"/>
        <w:rPr>
          <w:rFonts w:ascii="Times New Roman" w:hAnsi="Times New Roman"/>
          <w:szCs w:val="28"/>
        </w:rPr>
      </w:pPr>
      <w:r w:rsidRPr="002459BB">
        <w:rPr>
          <w:rFonts w:ascii="Times New Roman" w:hAnsi="Times New Roman"/>
          <w:szCs w:val="28"/>
        </w:rPr>
        <w:t>(B)metastatic neuroendocrine tumor</w:t>
      </w:r>
    </w:p>
    <w:p w:rsidR="000257EE" w:rsidRPr="002459BB" w:rsidRDefault="00274757">
      <w:pPr>
        <w:pStyle w:val="af9"/>
        <w:snapToGrid w:val="0"/>
        <w:spacing w:line="600" w:lineRule="exact"/>
        <w:ind w:left="1200" w:firstLine="498"/>
        <w:rPr>
          <w:rFonts w:ascii="Times New Roman" w:hAnsi="Times New Roman"/>
          <w:szCs w:val="28"/>
        </w:rPr>
      </w:pPr>
      <w:r w:rsidRPr="002459BB">
        <w:rPr>
          <w:rFonts w:ascii="Times New Roman" w:hAnsi="Times New Roman"/>
          <w:szCs w:val="28"/>
        </w:rPr>
        <w:t>(C)polycystic disease</w:t>
      </w:r>
    </w:p>
    <w:p w:rsidR="000257EE" w:rsidRPr="002459BB" w:rsidRDefault="00274757">
      <w:pPr>
        <w:pStyle w:val="af9"/>
        <w:snapToGrid w:val="0"/>
        <w:spacing w:line="600" w:lineRule="exact"/>
        <w:ind w:left="1200" w:firstLine="498"/>
        <w:rPr>
          <w:rFonts w:ascii="Times New Roman" w:hAnsi="Times New Roman"/>
          <w:szCs w:val="28"/>
        </w:rPr>
      </w:pPr>
      <w:r w:rsidRPr="002459BB">
        <w:rPr>
          <w:rFonts w:ascii="Times New Roman" w:hAnsi="Times New Roman"/>
          <w:szCs w:val="28"/>
        </w:rPr>
        <w:t>(D)</w:t>
      </w:r>
      <w:r w:rsidRPr="002459BB">
        <w:rPr>
          <w:rFonts w:ascii="Times New Roman" w:hAnsi="Times New Roman"/>
          <w:szCs w:val="28"/>
        </w:rPr>
        <w:t>其他，請於病歷上詳述</w:t>
      </w:r>
      <w:r w:rsidRPr="002459BB">
        <w:rPr>
          <w:rFonts w:ascii="Times New Roman" w:hAnsi="Times New Roman"/>
          <w:szCs w:val="28"/>
        </w:rPr>
        <w:t xml:space="preserve"> </w:t>
      </w:r>
    </w:p>
    <w:p w:rsidR="000257EE" w:rsidRPr="002459BB" w:rsidRDefault="00274757">
      <w:pPr>
        <w:pStyle w:val="af9"/>
        <w:snapToGrid w:val="0"/>
        <w:spacing w:line="600" w:lineRule="exact"/>
        <w:ind w:left="1698" w:hanging="280"/>
        <w:rPr>
          <w:rFonts w:ascii="Times New Roman" w:hAnsi="Times New Roman"/>
          <w:szCs w:val="28"/>
        </w:rPr>
      </w:pPr>
      <w:r w:rsidRPr="002459BB">
        <w:rPr>
          <w:rFonts w:ascii="Times New Roman" w:hAnsi="Times New Roman"/>
          <w:szCs w:val="28"/>
        </w:rPr>
        <w:t>I.</w:t>
      </w:r>
      <w:r w:rsidRPr="002459BB">
        <w:rPr>
          <w:rFonts w:ascii="Times New Roman" w:hAnsi="Times New Roman"/>
          <w:szCs w:val="28"/>
        </w:rPr>
        <w:t>年齡</w:t>
      </w:r>
      <w:r w:rsidRPr="002459BB">
        <w:rPr>
          <w:rFonts w:ascii="Times New Roman" w:hAnsi="Times New Roman"/>
          <w:szCs w:val="28"/>
        </w:rPr>
        <w:t>65</w:t>
      </w:r>
      <w:r w:rsidRPr="002459BB">
        <w:rPr>
          <w:rFonts w:ascii="Times New Roman" w:hAnsi="Times New Roman"/>
          <w:szCs w:val="28"/>
        </w:rPr>
        <w:t>歲以下【年齡</w:t>
      </w:r>
      <w:r w:rsidRPr="002459BB">
        <w:rPr>
          <w:rFonts w:ascii="Times New Roman" w:hAnsi="Times New Roman"/>
          <w:szCs w:val="28"/>
        </w:rPr>
        <w:t>65</w:t>
      </w:r>
      <w:r w:rsidRPr="002459BB">
        <w:rPr>
          <w:rFonts w:ascii="Times New Roman" w:hAnsi="Times New Roman"/>
          <w:szCs w:val="28"/>
        </w:rPr>
        <w:t>歲以上</w:t>
      </w:r>
      <w:r w:rsidR="00C54EE9" w:rsidRPr="002459BB">
        <w:rPr>
          <w:rFonts w:ascii="Times New Roman" w:hAnsi="Times New Roman"/>
          <w:szCs w:val="28"/>
        </w:rPr>
        <w:t>(</w:t>
      </w:r>
      <w:r w:rsidRPr="002459BB">
        <w:rPr>
          <w:rFonts w:ascii="Times New Roman" w:hAnsi="Times New Roman"/>
          <w:szCs w:val="28"/>
        </w:rPr>
        <w:t>不含</w:t>
      </w:r>
      <w:r w:rsidRPr="002459BB">
        <w:rPr>
          <w:rFonts w:ascii="Times New Roman" w:hAnsi="Times New Roman"/>
          <w:szCs w:val="28"/>
        </w:rPr>
        <w:t>65</w:t>
      </w:r>
      <w:r w:rsidRPr="002459BB">
        <w:rPr>
          <w:rFonts w:ascii="Times New Roman" w:hAnsi="Times New Roman"/>
          <w:szCs w:val="28"/>
        </w:rPr>
        <w:t>歲</w:t>
      </w:r>
      <w:r w:rsidR="00C54EE9" w:rsidRPr="002459BB">
        <w:rPr>
          <w:rFonts w:ascii="Times New Roman" w:hAnsi="Times New Roman"/>
          <w:szCs w:val="28"/>
        </w:rPr>
        <w:t>)</w:t>
      </w:r>
      <w:r w:rsidRPr="002459BB">
        <w:rPr>
          <w:rFonts w:ascii="Times New Roman" w:hAnsi="Times New Roman"/>
          <w:szCs w:val="28"/>
        </w:rPr>
        <w:t>之屍體肝臟移植仍需事前專案申請核准】</w:t>
      </w:r>
    </w:p>
    <w:p w:rsidR="000257EE" w:rsidRPr="002459BB" w:rsidRDefault="00274757">
      <w:pPr>
        <w:snapToGrid w:val="0"/>
        <w:spacing w:line="600" w:lineRule="exact"/>
        <w:ind w:left="1198" w:hanging="204"/>
        <w:rPr>
          <w:rFonts w:ascii="Times New Roman" w:hAnsi="Times New Roman"/>
        </w:rPr>
      </w:pPr>
      <w:r w:rsidRPr="002459BB">
        <w:rPr>
          <w:rFonts w:ascii="Times New Roman" w:eastAsia="標楷體" w:hAnsi="Times New Roman"/>
          <w:sz w:val="28"/>
          <w:szCs w:val="28"/>
        </w:rPr>
        <w:t>丁、</w:t>
      </w:r>
      <w:r w:rsidRPr="002459BB">
        <w:rPr>
          <w:rFonts w:ascii="Times New Roman" w:eastAsia="標楷體" w:hAnsi="Times New Roman"/>
          <w:kern w:val="3"/>
          <w:sz w:val="28"/>
          <w:szCs w:val="28"/>
        </w:rPr>
        <w:t>病患肝病嚴重程度</w:t>
      </w:r>
      <w:r w:rsidR="00C54EE9" w:rsidRPr="002459BB">
        <w:rPr>
          <w:rFonts w:ascii="Times New Roman" w:eastAsia="標楷體" w:hAnsi="Times New Roman"/>
          <w:kern w:val="3"/>
          <w:sz w:val="28"/>
          <w:szCs w:val="28"/>
        </w:rPr>
        <w:t>(</w:t>
      </w:r>
      <w:r w:rsidRPr="002459BB">
        <w:rPr>
          <w:rFonts w:ascii="Times New Roman" w:eastAsia="標楷體" w:hAnsi="Times New Roman"/>
          <w:kern w:val="3"/>
          <w:sz w:val="28"/>
          <w:szCs w:val="28"/>
        </w:rPr>
        <w:t>適合移植時機</w:t>
      </w:r>
      <w:r w:rsidR="00C54EE9" w:rsidRPr="002459BB">
        <w:rPr>
          <w:rFonts w:ascii="Times New Roman" w:eastAsia="標楷體" w:hAnsi="Times New Roman"/>
          <w:kern w:val="3"/>
          <w:sz w:val="28"/>
          <w:szCs w:val="28"/>
        </w:rPr>
        <w:t>)</w:t>
      </w:r>
      <w:r w:rsidRPr="002459BB">
        <w:rPr>
          <w:rFonts w:ascii="Times New Roman" w:eastAsia="標楷體" w:hAnsi="Times New Roman"/>
          <w:kern w:val="3"/>
          <w:sz w:val="28"/>
          <w:szCs w:val="28"/>
        </w:rPr>
        <w:t>，符合下列任一項：</w:t>
      </w:r>
    </w:p>
    <w:p w:rsidR="000257EE" w:rsidRPr="002459BB" w:rsidRDefault="00274757">
      <w:pPr>
        <w:pStyle w:val="af9"/>
        <w:snapToGrid w:val="0"/>
        <w:spacing w:line="600" w:lineRule="exact"/>
        <w:ind w:left="2191" w:hanging="773"/>
        <w:rPr>
          <w:rFonts w:ascii="Times New Roman" w:hAnsi="Times New Roman"/>
          <w:szCs w:val="28"/>
        </w:rPr>
      </w:pPr>
      <w:r w:rsidRPr="002459BB">
        <w:rPr>
          <w:rFonts w:ascii="Times New Roman" w:hAnsi="Times New Roman"/>
          <w:szCs w:val="28"/>
        </w:rPr>
        <w:t>A.</w:t>
      </w:r>
      <w:r w:rsidRPr="002459BB">
        <w:rPr>
          <w:rFonts w:ascii="Times New Roman" w:hAnsi="Times New Roman"/>
          <w:szCs w:val="28"/>
        </w:rPr>
        <w:t>黃疸</w:t>
      </w:r>
    </w:p>
    <w:p w:rsidR="000257EE" w:rsidRPr="002459BB" w:rsidRDefault="00274757">
      <w:pPr>
        <w:pStyle w:val="af9"/>
        <w:snapToGrid w:val="0"/>
        <w:spacing w:line="600" w:lineRule="exact"/>
        <w:ind w:left="792" w:firstLine="1050"/>
        <w:rPr>
          <w:rFonts w:ascii="Times New Roman" w:hAnsi="Times New Roman"/>
          <w:szCs w:val="28"/>
        </w:rPr>
      </w:pPr>
      <w:r w:rsidRPr="002459BB">
        <w:rPr>
          <w:rFonts w:ascii="Times New Roman" w:hAnsi="Times New Roman"/>
          <w:szCs w:val="28"/>
        </w:rPr>
        <w:t>(A)</w:t>
      </w:r>
      <w:r w:rsidRPr="002459BB">
        <w:rPr>
          <w:rFonts w:ascii="Times New Roman" w:hAnsi="Times New Roman"/>
          <w:szCs w:val="28"/>
        </w:rPr>
        <w:t>肝實質病變</w:t>
      </w:r>
      <w:r w:rsidRPr="002459BB">
        <w:rPr>
          <w:rFonts w:ascii="Times New Roman" w:hAnsi="Times New Roman"/>
          <w:szCs w:val="28"/>
        </w:rPr>
        <w:t xml:space="preserve"> total bilirubin&gt;3mg/dl</w:t>
      </w:r>
    </w:p>
    <w:p w:rsidR="000257EE" w:rsidRPr="002459BB" w:rsidRDefault="00274757">
      <w:pPr>
        <w:pStyle w:val="af9"/>
        <w:snapToGrid w:val="0"/>
        <w:spacing w:line="600" w:lineRule="exact"/>
        <w:ind w:left="792" w:firstLine="1050"/>
        <w:rPr>
          <w:rFonts w:ascii="Times New Roman" w:hAnsi="Times New Roman"/>
          <w:szCs w:val="28"/>
        </w:rPr>
      </w:pPr>
      <w:r w:rsidRPr="002459BB">
        <w:rPr>
          <w:rFonts w:ascii="Times New Roman" w:hAnsi="Times New Roman"/>
          <w:szCs w:val="28"/>
        </w:rPr>
        <w:t>(B)</w:t>
      </w:r>
      <w:r w:rsidRPr="002459BB">
        <w:rPr>
          <w:rFonts w:ascii="Times New Roman" w:hAnsi="Times New Roman"/>
          <w:szCs w:val="28"/>
        </w:rPr>
        <w:t>單純膽汁鬱積性肝病</w:t>
      </w:r>
      <w:r w:rsidRPr="002459BB">
        <w:rPr>
          <w:rFonts w:ascii="Times New Roman" w:hAnsi="Times New Roman"/>
          <w:szCs w:val="28"/>
        </w:rPr>
        <w:t xml:space="preserve"> total bilirubin&gt;10mg/dl</w:t>
      </w:r>
    </w:p>
    <w:p w:rsidR="000257EE" w:rsidRPr="002459BB" w:rsidRDefault="00274757">
      <w:pPr>
        <w:pStyle w:val="af9"/>
        <w:snapToGrid w:val="0"/>
        <w:spacing w:line="600" w:lineRule="exact"/>
        <w:ind w:left="2191" w:hanging="773"/>
        <w:rPr>
          <w:rFonts w:ascii="Times New Roman" w:hAnsi="Times New Roman"/>
          <w:szCs w:val="28"/>
        </w:rPr>
      </w:pPr>
      <w:r w:rsidRPr="002459BB">
        <w:rPr>
          <w:rFonts w:ascii="Times New Roman" w:hAnsi="Times New Roman"/>
          <w:szCs w:val="28"/>
        </w:rPr>
        <w:t>B.</w:t>
      </w:r>
      <w:r w:rsidRPr="002459BB">
        <w:rPr>
          <w:rFonts w:ascii="Times New Roman" w:hAnsi="Times New Roman"/>
          <w:szCs w:val="28"/>
        </w:rPr>
        <w:t>頑固性腹水，積極治療</w:t>
      </w:r>
      <w:r w:rsidRPr="002459BB">
        <w:rPr>
          <w:rFonts w:ascii="Times New Roman" w:hAnsi="Times New Roman"/>
          <w:szCs w:val="28"/>
        </w:rPr>
        <w:t>3</w:t>
      </w:r>
      <w:r w:rsidRPr="002459BB">
        <w:rPr>
          <w:rFonts w:ascii="Times New Roman" w:hAnsi="Times New Roman"/>
          <w:szCs w:val="28"/>
        </w:rPr>
        <w:t>個月以上無效</w:t>
      </w:r>
    </w:p>
    <w:p w:rsidR="000257EE" w:rsidRPr="002459BB" w:rsidRDefault="00274757">
      <w:pPr>
        <w:pStyle w:val="af9"/>
        <w:snapToGrid w:val="0"/>
        <w:spacing w:line="600" w:lineRule="exact"/>
        <w:ind w:left="2191" w:hanging="773"/>
        <w:rPr>
          <w:rFonts w:ascii="Times New Roman" w:hAnsi="Times New Roman"/>
          <w:szCs w:val="28"/>
        </w:rPr>
      </w:pPr>
      <w:r w:rsidRPr="002459BB">
        <w:rPr>
          <w:rFonts w:ascii="Times New Roman" w:hAnsi="Times New Roman"/>
          <w:szCs w:val="28"/>
        </w:rPr>
        <w:lastRenderedPageBreak/>
        <w:t>C.</w:t>
      </w:r>
      <w:r w:rsidRPr="002459BB">
        <w:rPr>
          <w:rFonts w:ascii="Times New Roman" w:hAnsi="Times New Roman"/>
          <w:szCs w:val="28"/>
        </w:rPr>
        <w:t>食道靜脈曲張出血發作</w:t>
      </w:r>
      <w:r w:rsidRPr="002459BB">
        <w:rPr>
          <w:rFonts w:ascii="Times New Roman" w:hAnsi="Times New Roman"/>
          <w:szCs w:val="28"/>
        </w:rPr>
        <w:t>2</w:t>
      </w:r>
      <w:r w:rsidR="00C54EE9" w:rsidRPr="002459BB">
        <w:rPr>
          <w:rFonts w:ascii="Times New Roman" w:hAnsi="Times New Roman"/>
          <w:szCs w:val="28"/>
        </w:rPr>
        <w:t>(</w:t>
      </w:r>
      <w:r w:rsidRPr="002459BB">
        <w:rPr>
          <w:rFonts w:ascii="Times New Roman" w:hAnsi="Times New Roman"/>
          <w:szCs w:val="28"/>
        </w:rPr>
        <w:t>含</w:t>
      </w:r>
      <w:r w:rsidR="00C54EE9" w:rsidRPr="002459BB">
        <w:rPr>
          <w:rFonts w:ascii="Times New Roman" w:hAnsi="Times New Roman"/>
          <w:szCs w:val="28"/>
        </w:rPr>
        <w:t>)</w:t>
      </w:r>
      <w:r w:rsidRPr="002459BB">
        <w:rPr>
          <w:rFonts w:ascii="Times New Roman" w:hAnsi="Times New Roman"/>
          <w:szCs w:val="28"/>
        </w:rPr>
        <w:t>次以上</w:t>
      </w:r>
    </w:p>
    <w:p w:rsidR="000257EE" w:rsidRPr="002459BB" w:rsidRDefault="00274757">
      <w:pPr>
        <w:pStyle w:val="af9"/>
        <w:snapToGrid w:val="0"/>
        <w:spacing w:line="600" w:lineRule="exact"/>
        <w:ind w:left="2191" w:hanging="773"/>
        <w:rPr>
          <w:rFonts w:ascii="Times New Roman" w:hAnsi="Times New Roman"/>
          <w:szCs w:val="28"/>
        </w:rPr>
      </w:pPr>
      <w:r w:rsidRPr="002459BB">
        <w:rPr>
          <w:rFonts w:ascii="Times New Roman" w:hAnsi="Times New Roman"/>
          <w:szCs w:val="28"/>
        </w:rPr>
        <w:t>D.</w:t>
      </w:r>
      <w:r w:rsidRPr="002459BB">
        <w:rPr>
          <w:rFonts w:ascii="Times New Roman" w:hAnsi="Times New Roman"/>
          <w:szCs w:val="28"/>
        </w:rPr>
        <w:t>肝腦病變，</w:t>
      </w:r>
      <w:r w:rsidRPr="002459BB">
        <w:rPr>
          <w:rFonts w:ascii="Times New Roman" w:hAnsi="Times New Roman"/>
          <w:szCs w:val="28"/>
        </w:rPr>
        <w:t xml:space="preserve">Grade2 </w:t>
      </w:r>
      <w:r w:rsidR="00C54EE9" w:rsidRPr="002459BB">
        <w:rPr>
          <w:rFonts w:ascii="Times New Roman" w:hAnsi="Times New Roman"/>
          <w:szCs w:val="28"/>
        </w:rPr>
        <w:t>(</w:t>
      </w:r>
      <w:r w:rsidRPr="002459BB">
        <w:rPr>
          <w:rFonts w:ascii="Times New Roman" w:hAnsi="Times New Roman"/>
          <w:szCs w:val="28"/>
        </w:rPr>
        <w:t>含</w:t>
      </w:r>
      <w:r w:rsidR="00C54EE9" w:rsidRPr="002459BB">
        <w:rPr>
          <w:rFonts w:ascii="Times New Roman" w:hAnsi="Times New Roman"/>
          <w:szCs w:val="28"/>
        </w:rPr>
        <w:t>)</w:t>
      </w:r>
      <w:r w:rsidRPr="002459BB">
        <w:rPr>
          <w:rFonts w:ascii="Times New Roman" w:hAnsi="Times New Roman"/>
          <w:szCs w:val="28"/>
        </w:rPr>
        <w:t>以上，發作</w:t>
      </w:r>
      <w:r w:rsidRPr="002459BB">
        <w:rPr>
          <w:rFonts w:ascii="Times New Roman" w:hAnsi="Times New Roman"/>
          <w:szCs w:val="28"/>
        </w:rPr>
        <w:t>2</w:t>
      </w:r>
      <w:r w:rsidR="00C54EE9" w:rsidRPr="002459BB">
        <w:rPr>
          <w:rFonts w:ascii="Times New Roman" w:hAnsi="Times New Roman"/>
          <w:szCs w:val="28"/>
        </w:rPr>
        <w:t>(</w:t>
      </w:r>
      <w:r w:rsidRPr="002459BB">
        <w:rPr>
          <w:rFonts w:ascii="Times New Roman" w:hAnsi="Times New Roman"/>
          <w:szCs w:val="28"/>
        </w:rPr>
        <w:t>含</w:t>
      </w:r>
      <w:r w:rsidR="00C54EE9" w:rsidRPr="002459BB">
        <w:rPr>
          <w:rFonts w:ascii="Times New Roman" w:hAnsi="Times New Roman"/>
          <w:szCs w:val="28"/>
        </w:rPr>
        <w:t>)</w:t>
      </w:r>
      <w:r w:rsidRPr="002459BB">
        <w:rPr>
          <w:rFonts w:ascii="Times New Roman" w:hAnsi="Times New Roman"/>
          <w:szCs w:val="28"/>
        </w:rPr>
        <w:t>次以上</w:t>
      </w:r>
    </w:p>
    <w:p w:rsidR="000257EE" w:rsidRPr="002459BB" w:rsidRDefault="00274757">
      <w:pPr>
        <w:pStyle w:val="af9"/>
        <w:snapToGrid w:val="0"/>
        <w:spacing w:line="600" w:lineRule="exact"/>
        <w:ind w:left="2191" w:hanging="773"/>
        <w:rPr>
          <w:rFonts w:ascii="Times New Roman" w:hAnsi="Times New Roman"/>
          <w:szCs w:val="28"/>
        </w:rPr>
      </w:pPr>
      <w:r w:rsidRPr="002459BB">
        <w:rPr>
          <w:rFonts w:ascii="Times New Roman" w:hAnsi="Times New Roman"/>
          <w:szCs w:val="28"/>
        </w:rPr>
        <w:t>E.</w:t>
      </w:r>
      <w:r w:rsidRPr="002459BB">
        <w:rPr>
          <w:rFonts w:ascii="Times New Roman" w:hAnsi="Times New Roman"/>
          <w:szCs w:val="28"/>
        </w:rPr>
        <w:t>肝腎症候群</w:t>
      </w:r>
    </w:p>
    <w:p w:rsidR="000257EE" w:rsidRPr="002459BB" w:rsidRDefault="00274757">
      <w:pPr>
        <w:pStyle w:val="af9"/>
        <w:snapToGrid w:val="0"/>
        <w:spacing w:line="600" w:lineRule="exact"/>
        <w:ind w:left="2191" w:hanging="773"/>
        <w:rPr>
          <w:rFonts w:ascii="Times New Roman" w:hAnsi="Times New Roman"/>
          <w:szCs w:val="28"/>
        </w:rPr>
      </w:pPr>
      <w:r w:rsidRPr="002459BB">
        <w:rPr>
          <w:rFonts w:ascii="Times New Roman" w:hAnsi="Times New Roman"/>
          <w:szCs w:val="28"/>
        </w:rPr>
        <w:t>F.</w:t>
      </w:r>
      <w:r w:rsidRPr="002459BB">
        <w:rPr>
          <w:rFonts w:ascii="Times New Roman" w:hAnsi="Times New Roman"/>
          <w:szCs w:val="28"/>
        </w:rPr>
        <w:t>凝血功能異常，</w:t>
      </w:r>
      <w:r w:rsidRPr="002459BB">
        <w:rPr>
          <w:rFonts w:ascii="Times New Roman" w:hAnsi="Times New Roman"/>
          <w:szCs w:val="28"/>
        </w:rPr>
        <w:t>INR&gt;1.5</w:t>
      </w:r>
    </w:p>
    <w:p w:rsidR="000257EE" w:rsidRPr="002459BB" w:rsidRDefault="00274757">
      <w:pPr>
        <w:pStyle w:val="af9"/>
        <w:snapToGrid w:val="0"/>
        <w:spacing w:line="600" w:lineRule="exact"/>
        <w:ind w:left="2191" w:hanging="773"/>
        <w:rPr>
          <w:rFonts w:ascii="Times New Roman" w:hAnsi="Times New Roman"/>
          <w:szCs w:val="28"/>
        </w:rPr>
      </w:pPr>
      <w:r w:rsidRPr="002459BB">
        <w:rPr>
          <w:rFonts w:ascii="Times New Roman" w:hAnsi="Times New Roman"/>
          <w:szCs w:val="28"/>
        </w:rPr>
        <w:t>G.</w:t>
      </w:r>
      <w:r w:rsidRPr="002459BB">
        <w:rPr>
          <w:rFonts w:ascii="Times New Roman" w:hAnsi="Times New Roman"/>
          <w:szCs w:val="28"/>
        </w:rPr>
        <w:t>反覆性膽道炎</w:t>
      </w:r>
    </w:p>
    <w:p w:rsidR="000257EE" w:rsidRPr="002459BB" w:rsidRDefault="00274757">
      <w:pPr>
        <w:pStyle w:val="af9"/>
        <w:snapToGrid w:val="0"/>
        <w:spacing w:line="600" w:lineRule="exact"/>
        <w:ind w:left="2191" w:hanging="773"/>
        <w:rPr>
          <w:rFonts w:ascii="Times New Roman" w:hAnsi="Times New Roman"/>
          <w:szCs w:val="28"/>
        </w:rPr>
      </w:pPr>
      <w:r w:rsidRPr="002459BB">
        <w:rPr>
          <w:rFonts w:ascii="Times New Roman" w:hAnsi="Times New Roman"/>
          <w:szCs w:val="28"/>
        </w:rPr>
        <w:t>H.</w:t>
      </w:r>
      <w:r w:rsidRPr="002459BB">
        <w:rPr>
          <w:rFonts w:ascii="Times New Roman" w:hAnsi="Times New Roman"/>
          <w:szCs w:val="28"/>
        </w:rPr>
        <w:t>生長遲緩，</w:t>
      </w:r>
      <w:r w:rsidRPr="002459BB">
        <w:rPr>
          <w:rFonts w:ascii="Times New Roman" w:hAnsi="Times New Roman"/>
          <w:szCs w:val="28"/>
        </w:rPr>
        <w:t>BW&lt;3 percentile</w:t>
      </w:r>
    </w:p>
    <w:p w:rsidR="000257EE" w:rsidRPr="002459BB" w:rsidRDefault="00274757">
      <w:pPr>
        <w:pStyle w:val="af9"/>
        <w:snapToGrid w:val="0"/>
        <w:spacing w:line="600" w:lineRule="exact"/>
        <w:ind w:left="2191" w:hanging="773"/>
        <w:rPr>
          <w:rFonts w:ascii="Times New Roman" w:hAnsi="Times New Roman"/>
          <w:szCs w:val="28"/>
        </w:rPr>
      </w:pPr>
      <w:r w:rsidRPr="002459BB">
        <w:rPr>
          <w:rFonts w:ascii="Times New Roman" w:hAnsi="Times New Roman"/>
          <w:szCs w:val="28"/>
        </w:rPr>
        <w:t>I.</w:t>
      </w:r>
      <w:r w:rsidRPr="002459BB">
        <w:rPr>
          <w:rFonts w:ascii="Times New Roman" w:hAnsi="Times New Roman"/>
          <w:szCs w:val="28"/>
        </w:rPr>
        <w:t>肝硬化合併肝細胞癌，肝功能</w:t>
      </w:r>
      <w:r w:rsidRPr="002459BB">
        <w:rPr>
          <w:rFonts w:ascii="Times New Roman" w:hAnsi="Times New Roman"/>
          <w:szCs w:val="28"/>
        </w:rPr>
        <w:t>Child B</w:t>
      </w:r>
      <w:r w:rsidR="00C54EE9" w:rsidRPr="002459BB">
        <w:rPr>
          <w:rFonts w:ascii="Times New Roman" w:hAnsi="Times New Roman"/>
          <w:szCs w:val="28"/>
        </w:rPr>
        <w:t>(</w:t>
      </w:r>
      <w:r w:rsidRPr="002459BB">
        <w:rPr>
          <w:rFonts w:ascii="Times New Roman" w:hAnsi="Times New Roman"/>
          <w:szCs w:val="28"/>
        </w:rPr>
        <w:t>含</w:t>
      </w:r>
      <w:r w:rsidR="00C54EE9" w:rsidRPr="002459BB">
        <w:rPr>
          <w:rFonts w:ascii="Times New Roman" w:hAnsi="Times New Roman"/>
          <w:szCs w:val="28"/>
        </w:rPr>
        <w:t>)</w:t>
      </w:r>
      <w:r w:rsidRPr="002459BB">
        <w:rPr>
          <w:rFonts w:ascii="Times New Roman" w:hAnsi="Times New Roman"/>
          <w:szCs w:val="28"/>
        </w:rPr>
        <w:t>以上</w:t>
      </w:r>
    </w:p>
    <w:p w:rsidR="000257EE" w:rsidRPr="002459BB" w:rsidRDefault="00274757">
      <w:pPr>
        <w:pStyle w:val="af9"/>
        <w:snapToGrid w:val="0"/>
        <w:spacing w:line="600" w:lineRule="exact"/>
        <w:ind w:left="792" w:firstLine="1050"/>
        <w:rPr>
          <w:rFonts w:ascii="Times New Roman" w:hAnsi="Times New Roman"/>
          <w:szCs w:val="28"/>
        </w:rPr>
      </w:pPr>
      <w:r w:rsidRPr="002459BB">
        <w:rPr>
          <w:rFonts w:ascii="Times New Roman" w:hAnsi="Times New Roman"/>
          <w:szCs w:val="28"/>
        </w:rPr>
        <w:t>(A)</w:t>
      </w:r>
      <w:r w:rsidRPr="002459BB">
        <w:rPr>
          <w:rFonts w:ascii="Times New Roman" w:hAnsi="Times New Roman"/>
          <w:szCs w:val="28"/>
        </w:rPr>
        <w:t>符合</w:t>
      </w:r>
      <w:r w:rsidRPr="002459BB">
        <w:rPr>
          <w:rFonts w:ascii="Times New Roman" w:hAnsi="Times New Roman"/>
          <w:szCs w:val="28"/>
        </w:rPr>
        <w:t>Milan criteria</w:t>
      </w:r>
    </w:p>
    <w:p w:rsidR="000257EE" w:rsidRPr="002459BB" w:rsidRDefault="00274757">
      <w:pPr>
        <w:pStyle w:val="af9"/>
        <w:snapToGrid w:val="0"/>
        <w:spacing w:line="600" w:lineRule="exact"/>
        <w:ind w:left="792" w:firstLine="1050"/>
        <w:rPr>
          <w:rFonts w:ascii="Times New Roman" w:hAnsi="Times New Roman"/>
          <w:szCs w:val="28"/>
        </w:rPr>
      </w:pPr>
      <w:r w:rsidRPr="002459BB">
        <w:rPr>
          <w:rFonts w:ascii="Times New Roman" w:hAnsi="Times New Roman"/>
          <w:szCs w:val="28"/>
        </w:rPr>
        <w:t>(B)</w:t>
      </w:r>
      <w:r w:rsidRPr="002459BB">
        <w:rPr>
          <w:rFonts w:ascii="Times New Roman" w:hAnsi="Times New Roman"/>
          <w:szCs w:val="28"/>
        </w:rPr>
        <w:t>符合</w:t>
      </w:r>
      <w:r w:rsidRPr="002459BB">
        <w:rPr>
          <w:rFonts w:ascii="Times New Roman" w:hAnsi="Times New Roman"/>
          <w:szCs w:val="28"/>
        </w:rPr>
        <w:t>UCSF criteria</w:t>
      </w:r>
    </w:p>
    <w:p w:rsidR="000257EE" w:rsidRPr="002459BB" w:rsidRDefault="00274757">
      <w:pPr>
        <w:pStyle w:val="af9"/>
        <w:snapToGrid w:val="0"/>
        <w:spacing w:line="600" w:lineRule="exact"/>
        <w:ind w:left="2191" w:hanging="773"/>
        <w:rPr>
          <w:rFonts w:ascii="Times New Roman" w:hAnsi="Times New Roman"/>
          <w:szCs w:val="28"/>
        </w:rPr>
      </w:pPr>
      <w:r w:rsidRPr="002459BB">
        <w:rPr>
          <w:rFonts w:ascii="Times New Roman" w:hAnsi="Times New Roman"/>
          <w:szCs w:val="28"/>
        </w:rPr>
        <w:t>J.</w:t>
      </w:r>
      <w:r w:rsidRPr="002459BB">
        <w:rPr>
          <w:rFonts w:ascii="Times New Roman" w:hAnsi="Times New Roman"/>
          <w:szCs w:val="28"/>
        </w:rPr>
        <w:t>瀰漫型肝癌</w:t>
      </w:r>
      <w:r w:rsidRPr="002459BB">
        <w:rPr>
          <w:rFonts w:ascii="Times New Roman" w:hAnsi="Times New Roman"/>
          <w:szCs w:val="28"/>
        </w:rPr>
        <w:t xml:space="preserve">(diffuse-type hepatoma) </w:t>
      </w:r>
      <w:r w:rsidRPr="002459BB">
        <w:rPr>
          <w:rFonts w:ascii="Times New Roman" w:hAnsi="Times New Roman"/>
          <w:szCs w:val="28"/>
        </w:rPr>
        <w:t>無其他器官轉移。</w:t>
      </w:r>
    </w:p>
    <w:p w:rsidR="000257EE" w:rsidRPr="002459BB" w:rsidRDefault="00274757">
      <w:pPr>
        <w:pStyle w:val="af9"/>
        <w:snapToGrid w:val="0"/>
        <w:spacing w:line="600" w:lineRule="exact"/>
        <w:ind w:left="1698" w:hanging="280"/>
        <w:rPr>
          <w:rFonts w:ascii="Times New Roman" w:hAnsi="Times New Roman"/>
          <w:szCs w:val="28"/>
        </w:rPr>
      </w:pPr>
      <w:r w:rsidRPr="002459BB">
        <w:rPr>
          <w:rFonts w:ascii="Times New Roman" w:hAnsi="Times New Roman"/>
          <w:szCs w:val="28"/>
        </w:rPr>
        <w:t>K.</w:t>
      </w:r>
      <w:r w:rsidRPr="002459BB">
        <w:rPr>
          <w:rFonts w:ascii="Times New Roman" w:hAnsi="Times New Roman"/>
          <w:szCs w:val="28"/>
        </w:rPr>
        <w:t>肝細胞癌位於門靜脈或肝靜脈旁或大血管旁以傳統方法治療不適合者</w:t>
      </w:r>
    </w:p>
    <w:p w:rsidR="000257EE" w:rsidRPr="002459BB" w:rsidRDefault="00274757">
      <w:pPr>
        <w:pStyle w:val="af9"/>
        <w:snapToGrid w:val="0"/>
        <w:spacing w:line="600" w:lineRule="exact"/>
        <w:ind w:left="2191" w:hanging="773"/>
        <w:rPr>
          <w:rFonts w:ascii="Times New Roman" w:hAnsi="Times New Roman"/>
          <w:szCs w:val="28"/>
        </w:rPr>
      </w:pPr>
      <w:r w:rsidRPr="002459BB">
        <w:rPr>
          <w:rFonts w:ascii="Times New Roman" w:hAnsi="Times New Roman"/>
          <w:szCs w:val="28"/>
        </w:rPr>
        <w:t>L.</w:t>
      </w:r>
      <w:r w:rsidRPr="002459BB">
        <w:rPr>
          <w:rFonts w:ascii="Times New Roman" w:hAnsi="Times New Roman"/>
          <w:szCs w:val="28"/>
        </w:rPr>
        <w:t>猛暴性肝炎。</w:t>
      </w:r>
    </w:p>
    <w:p w:rsidR="000257EE" w:rsidRPr="002459BB" w:rsidRDefault="00274757">
      <w:pPr>
        <w:pStyle w:val="af9"/>
        <w:snapToGrid w:val="0"/>
        <w:spacing w:line="600" w:lineRule="exact"/>
        <w:ind w:left="1698" w:hanging="280"/>
        <w:rPr>
          <w:rFonts w:ascii="Times New Roman" w:hAnsi="Times New Roman"/>
          <w:szCs w:val="28"/>
        </w:rPr>
      </w:pPr>
      <w:r w:rsidRPr="002459BB">
        <w:rPr>
          <w:rFonts w:ascii="Times New Roman" w:hAnsi="Times New Roman"/>
          <w:szCs w:val="28"/>
        </w:rPr>
        <w:t>M.</w:t>
      </w:r>
      <w:r w:rsidRPr="002459BB">
        <w:rPr>
          <w:rFonts w:ascii="Times New Roman" w:hAnsi="Times New Roman"/>
          <w:szCs w:val="28"/>
        </w:rPr>
        <w:t>其他特殊適應症，雖無明顯肝功能失常但仍須移植者，請於病歷上詳述</w:t>
      </w:r>
    </w:p>
    <w:p w:rsidR="000257EE" w:rsidRPr="002459BB" w:rsidRDefault="00274757" w:rsidP="00CB3DB1">
      <w:pPr>
        <w:snapToGrid w:val="0"/>
        <w:spacing w:line="600" w:lineRule="exact"/>
        <w:ind w:left="1560" w:hanging="566"/>
        <w:rPr>
          <w:rFonts w:ascii="Times New Roman" w:eastAsia="標楷體" w:hAnsi="Times New Roman"/>
          <w:sz w:val="28"/>
          <w:szCs w:val="28"/>
        </w:rPr>
      </w:pPr>
      <w:r w:rsidRPr="002459BB">
        <w:rPr>
          <w:rFonts w:ascii="Times New Roman" w:eastAsia="標楷體" w:hAnsi="Times New Roman"/>
          <w:sz w:val="28"/>
          <w:szCs w:val="28"/>
        </w:rPr>
        <w:t>戊、為確保醫療品質，由保險人定期公開自主事前審查醫院及醫師之肝臟移植個案數及存活率資料。</w:t>
      </w:r>
      <w:r w:rsidRPr="002459BB">
        <w:rPr>
          <w:rFonts w:ascii="Times New Roman" w:eastAsia="標楷體" w:hAnsi="Times New Roman"/>
          <w:sz w:val="28"/>
          <w:szCs w:val="28"/>
        </w:rPr>
        <w:t>(102/7/23)</w:t>
      </w:r>
    </w:p>
    <w:p w:rsidR="000257EE" w:rsidRPr="002459BB" w:rsidRDefault="00274757" w:rsidP="00283B1E">
      <w:pPr>
        <w:pStyle w:val="31"/>
        <w:snapToGrid w:val="0"/>
        <w:spacing w:line="600" w:lineRule="exact"/>
        <w:ind w:left="709" w:hanging="471"/>
        <w:rPr>
          <w:rFonts w:ascii="Times New Roman" w:eastAsia="標楷體" w:hAnsi="Times New Roman"/>
          <w:sz w:val="28"/>
          <w:szCs w:val="28"/>
        </w:rPr>
      </w:pPr>
      <w:r w:rsidRPr="002459BB">
        <w:rPr>
          <w:rFonts w:ascii="Times New Roman" w:eastAsia="標楷體" w:hAnsi="Times New Roman"/>
          <w:sz w:val="28"/>
          <w:szCs w:val="28"/>
        </w:rPr>
        <w:t>50.</w:t>
      </w:r>
      <w:r w:rsidR="00CB5DEB" w:rsidRPr="002459BB">
        <w:rPr>
          <w:rFonts w:ascii="Times New Roman" w:eastAsia="標楷體" w:hAnsi="Times New Roman"/>
          <w:sz w:val="28"/>
          <w:szCs w:val="28"/>
        </w:rPr>
        <w:t>刪除。</w:t>
      </w:r>
      <w:r w:rsidR="00CB5DEB" w:rsidRPr="002459BB">
        <w:rPr>
          <w:rFonts w:ascii="Times New Roman" w:eastAsia="標楷體" w:hAnsi="Times New Roman"/>
          <w:sz w:val="28"/>
          <w:szCs w:val="28"/>
        </w:rPr>
        <w:t>(97/5/1) (106/12/1)</w:t>
      </w:r>
    </w:p>
    <w:p w:rsidR="000257EE" w:rsidRPr="002459BB" w:rsidRDefault="00274757" w:rsidP="00283B1E">
      <w:pPr>
        <w:pStyle w:val="31"/>
        <w:snapToGrid w:val="0"/>
        <w:spacing w:line="600" w:lineRule="exact"/>
        <w:ind w:left="563" w:hanging="279"/>
        <w:rPr>
          <w:rFonts w:ascii="Times New Roman" w:hAnsi="Times New Roman"/>
        </w:rPr>
      </w:pPr>
      <w:r w:rsidRPr="002459BB">
        <w:rPr>
          <w:rFonts w:ascii="Times New Roman" w:eastAsia="標楷體" w:hAnsi="Times New Roman"/>
          <w:sz w:val="28"/>
          <w:szCs w:val="28"/>
        </w:rPr>
        <w:t>51.</w:t>
      </w:r>
      <w:r w:rsidRPr="002459BB">
        <w:rPr>
          <w:rFonts w:ascii="Times New Roman" w:eastAsia="標楷體" w:hAnsi="Times New Roman"/>
          <w:sz w:val="28"/>
          <w:szCs w:val="28"/>
        </w:rPr>
        <w:t>刪除</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103/6/1</w:t>
      </w:r>
      <w:r w:rsidR="00C54EE9" w:rsidRPr="002459BB">
        <w:rPr>
          <w:rFonts w:ascii="Times New Roman" w:eastAsia="標楷體" w:hAnsi="Times New Roman"/>
          <w:sz w:val="28"/>
          <w:szCs w:val="28"/>
        </w:rPr>
        <w:t>)</w:t>
      </w:r>
    </w:p>
    <w:p w:rsidR="0040025E" w:rsidRPr="002459BB" w:rsidRDefault="00274757" w:rsidP="0040025E">
      <w:pPr>
        <w:pStyle w:val="31"/>
        <w:snapToGrid w:val="0"/>
        <w:spacing w:line="600" w:lineRule="exact"/>
        <w:ind w:left="567" w:hanging="283"/>
        <w:rPr>
          <w:rFonts w:ascii="Times New Roman" w:eastAsia="標楷體" w:hAnsi="Times New Roman"/>
          <w:sz w:val="28"/>
          <w:szCs w:val="28"/>
        </w:rPr>
      </w:pPr>
      <w:r w:rsidRPr="002459BB">
        <w:rPr>
          <w:rFonts w:ascii="Times New Roman" w:eastAsia="標楷體" w:hAnsi="Times New Roman"/>
          <w:kern w:val="3"/>
          <w:sz w:val="28"/>
          <w:szCs w:val="24"/>
        </w:rPr>
        <w:t>52.</w:t>
      </w:r>
      <w:r w:rsidRPr="002459BB">
        <w:rPr>
          <w:rFonts w:ascii="Times New Roman" w:eastAsia="標楷體" w:hAnsi="Times New Roman"/>
          <w:sz w:val="28"/>
          <w:szCs w:val="28"/>
        </w:rPr>
        <w:t>內痔結紮手術</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74417C</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之審查原則</w:t>
      </w:r>
      <w:r w:rsidRPr="002459BB">
        <w:rPr>
          <w:rFonts w:ascii="Times New Roman" w:eastAsia="標楷體" w:hAnsi="Times New Roman"/>
          <w:sz w:val="28"/>
          <w:szCs w:val="28"/>
        </w:rPr>
        <w:t>: (101/5/1)</w:t>
      </w:r>
    </w:p>
    <w:p w:rsidR="0040025E" w:rsidRPr="002459BB" w:rsidRDefault="00274757" w:rsidP="0040025E">
      <w:pPr>
        <w:pStyle w:val="31"/>
        <w:snapToGrid w:val="0"/>
        <w:spacing w:line="600" w:lineRule="exact"/>
        <w:ind w:left="567"/>
        <w:rPr>
          <w:rFonts w:ascii="Times New Roman" w:eastAsia="標楷體" w:hAnsi="Times New Roman"/>
          <w:sz w:val="28"/>
          <w:szCs w:val="28"/>
        </w:rPr>
      </w:pPr>
      <w:r w:rsidRPr="002459BB">
        <w:rPr>
          <w:rFonts w:ascii="Times New Roman" w:eastAsia="標楷體" w:hAnsi="Times New Roman"/>
          <w:kern w:val="3"/>
          <w:sz w:val="28"/>
          <w:szCs w:val="24"/>
        </w:rPr>
        <w:t>(1)</w:t>
      </w:r>
      <w:r w:rsidRPr="002459BB">
        <w:rPr>
          <w:rFonts w:ascii="Times New Roman" w:eastAsia="標楷體" w:hAnsi="Times New Roman"/>
          <w:sz w:val="28"/>
          <w:szCs w:val="28"/>
        </w:rPr>
        <w:t>應檢具手術同意書及正式手術記錄。</w:t>
      </w:r>
    </w:p>
    <w:p w:rsidR="0040025E" w:rsidRPr="002459BB" w:rsidRDefault="0040025E" w:rsidP="0040025E">
      <w:pPr>
        <w:pStyle w:val="31"/>
        <w:snapToGrid w:val="0"/>
        <w:spacing w:line="600" w:lineRule="exact"/>
        <w:ind w:left="567"/>
        <w:rPr>
          <w:rFonts w:ascii="Times New Roman" w:eastAsia="標楷體" w:hAnsi="Times New Roman"/>
          <w:kern w:val="3"/>
          <w:sz w:val="28"/>
          <w:szCs w:val="24"/>
        </w:rPr>
      </w:pPr>
      <w:r w:rsidRPr="002459BB">
        <w:rPr>
          <w:rFonts w:ascii="Times New Roman" w:eastAsia="標楷體" w:hAnsi="Times New Roman"/>
          <w:kern w:val="3"/>
          <w:sz w:val="28"/>
          <w:szCs w:val="24"/>
        </w:rPr>
        <w:t>(2)</w:t>
      </w:r>
      <w:r w:rsidR="00CB5DEB" w:rsidRPr="002459BB">
        <w:rPr>
          <w:rFonts w:ascii="Times New Roman" w:eastAsia="標楷體" w:hAnsi="Times New Roman"/>
          <w:sz w:val="28"/>
          <w:szCs w:val="28"/>
        </w:rPr>
        <w:t>刪除。</w:t>
      </w:r>
      <w:r w:rsidR="00CB5DEB" w:rsidRPr="002459BB">
        <w:rPr>
          <w:rFonts w:ascii="Times New Roman" w:eastAsia="標楷體" w:hAnsi="Times New Roman"/>
          <w:sz w:val="28"/>
          <w:szCs w:val="28"/>
        </w:rPr>
        <w:t>(106/12/1)</w:t>
      </w:r>
    </w:p>
    <w:p w:rsidR="0040025E" w:rsidRPr="002459BB" w:rsidRDefault="0040025E" w:rsidP="00C22DA0">
      <w:pPr>
        <w:pStyle w:val="31"/>
        <w:snapToGrid w:val="0"/>
        <w:spacing w:line="600" w:lineRule="exact"/>
        <w:ind w:leftChars="236" w:left="992" w:hangingChars="152" w:hanging="426"/>
        <w:jc w:val="both"/>
        <w:rPr>
          <w:rFonts w:ascii="Times New Roman" w:eastAsia="標楷體" w:hAnsi="Times New Roman"/>
          <w:kern w:val="3"/>
          <w:sz w:val="28"/>
          <w:szCs w:val="24"/>
        </w:rPr>
      </w:pPr>
      <w:r w:rsidRPr="002459BB">
        <w:rPr>
          <w:rFonts w:ascii="Times New Roman" w:eastAsia="標楷體" w:hAnsi="Times New Roman"/>
          <w:kern w:val="3"/>
          <w:sz w:val="28"/>
          <w:szCs w:val="24"/>
        </w:rPr>
        <w:lastRenderedPageBreak/>
        <w:t>(3)</w:t>
      </w:r>
      <w:r w:rsidRPr="002459BB">
        <w:rPr>
          <w:rFonts w:ascii="Times New Roman" w:eastAsia="標楷體" w:hAnsi="Times New Roman"/>
          <w:sz w:val="28"/>
          <w:szCs w:val="28"/>
        </w:rPr>
        <w:t>一年內</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自第</w:t>
      </w:r>
      <w:r w:rsidRPr="002459BB">
        <w:rPr>
          <w:rFonts w:ascii="Times New Roman" w:eastAsia="標楷體" w:hAnsi="Times New Roman"/>
          <w:sz w:val="28"/>
          <w:szCs w:val="28"/>
        </w:rPr>
        <w:t>1</w:t>
      </w:r>
      <w:r w:rsidRPr="002459BB">
        <w:rPr>
          <w:rFonts w:ascii="Times New Roman" w:eastAsia="標楷體" w:hAnsi="Times New Roman"/>
          <w:sz w:val="28"/>
          <w:szCs w:val="28"/>
        </w:rPr>
        <w:t>次施行時間起算</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最多不超過四次，仍有反覆發作者，應評估是否接受手術切除</w:t>
      </w:r>
      <w:r w:rsidRPr="002459BB">
        <w:rPr>
          <w:rFonts w:ascii="Times New Roman" w:eastAsia="標楷體" w:hAnsi="Times New Roman"/>
          <w:kern w:val="3"/>
          <w:sz w:val="28"/>
          <w:szCs w:val="24"/>
        </w:rPr>
        <w:t>。</w:t>
      </w:r>
    </w:p>
    <w:p w:rsidR="000257EE" w:rsidRPr="002459BB" w:rsidRDefault="0040025E" w:rsidP="00C22DA0">
      <w:pPr>
        <w:pStyle w:val="31"/>
        <w:snapToGrid w:val="0"/>
        <w:spacing w:line="600" w:lineRule="exact"/>
        <w:ind w:leftChars="236" w:left="902" w:hangingChars="120" w:hanging="336"/>
        <w:jc w:val="both"/>
        <w:rPr>
          <w:rFonts w:ascii="Times New Roman" w:eastAsia="標楷體" w:hAnsi="Times New Roman"/>
          <w:sz w:val="28"/>
          <w:szCs w:val="28"/>
        </w:rPr>
      </w:pPr>
      <w:r w:rsidRPr="002459BB">
        <w:rPr>
          <w:rFonts w:ascii="Times New Roman" w:eastAsia="標楷體" w:hAnsi="Times New Roman"/>
          <w:kern w:val="3"/>
          <w:sz w:val="28"/>
          <w:szCs w:val="28"/>
        </w:rPr>
        <w:t>(4)</w:t>
      </w:r>
      <w:r w:rsidRPr="002459BB">
        <w:rPr>
          <w:rFonts w:ascii="Times New Roman" w:eastAsia="標楷體" w:hAnsi="Times New Roman"/>
          <w:sz w:val="28"/>
          <w:szCs w:val="28"/>
        </w:rPr>
        <w:t>刪除</w:t>
      </w:r>
      <w:r w:rsidRPr="002459BB">
        <w:rPr>
          <w:rFonts w:ascii="Times New Roman" w:eastAsia="標楷體" w:hAnsi="Times New Roman"/>
          <w:sz w:val="28"/>
          <w:szCs w:val="28"/>
        </w:rPr>
        <w:t>(101/5/1)</w:t>
      </w:r>
    </w:p>
    <w:p w:rsidR="009A2E1C" w:rsidRPr="002459BB" w:rsidRDefault="009A2E1C" w:rsidP="00C22DA0">
      <w:pPr>
        <w:pStyle w:val="31"/>
        <w:snapToGrid w:val="0"/>
        <w:spacing w:line="600" w:lineRule="exact"/>
        <w:ind w:leftChars="236" w:left="992" w:hangingChars="152" w:hanging="426"/>
        <w:jc w:val="both"/>
        <w:rPr>
          <w:rFonts w:ascii="Times New Roman" w:hAnsi="Times New Roman"/>
        </w:rPr>
      </w:pPr>
      <w:r w:rsidRPr="002459BB">
        <w:rPr>
          <w:rFonts w:ascii="Times New Roman" w:eastAsia="標楷體" w:hAnsi="Times New Roman"/>
          <w:sz w:val="28"/>
          <w:szCs w:val="28"/>
        </w:rPr>
        <w:t>(5)</w:t>
      </w:r>
      <w:r w:rsidRPr="002459BB">
        <w:rPr>
          <w:rFonts w:ascii="Times New Roman" w:eastAsia="標楷體" w:hAnsi="Times New Roman"/>
          <w:sz w:val="28"/>
          <w:szCs w:val="28"/>
        </w:rPr>
        <w:t>非屬出血、第二度至第三度痔瘡之內痔結紮手術，宜加強審查。</w:t>
      </w:r>
      <w:r w:rsidRPr="002459BB">
        <w:rPr>
          <w:rFonts w:ascii="Times New Roman" w:eastAsia="標楷體" w:hAnsi="Times New Roman"/>
          <w:sz w:val="28"/>
          <w:szCs w:val="28"/>
        </w:rPr>
        <w:t>(106/1/1)</w:t>
      </w:r>
    </w:p>
    <w:p w:rsidR="000257EE" w:rsidRPr="002459BB" w:rsidRDefault="00274757" w:rsidP="00C22DA0">
      <w:pPr>
        <w:pStyle w:val="31"/>
        <w:snapToGrid w:val="0"/>
        <w:spacing w:line="600" w:lineRule="exact"/>
        <w:ind w:left="709" w:hanging="471"/>
        <w:jc w:val="both"/>
        <w:rPr>
          <w:rFonts w:ascii="Times New Roman" w:eastAsia="標楷體" w:hAnsi="Times New Roman"/>
          <w:kern w:val="3"/>
          <w:sz w:val="28"/>
          <w:szCs w:val="24"/>
        </w:rPr>
      </w:pPr>
      <w:r w:rsidRPr="002459BB">
        <w:rPr>
          <w:rFonts w:ascii="Times New Roman" w:eastAsia="標楷體" w:hAnsi="Times New Roman"/>
          <w:kern w:val="3"/>
          <w:sz w:val="28"/>
          <w:szCs w:val="24"/>
        </w:rPr>
        <w:t>53.</w:t>
      </w:r>
      <w:r w:rsidRPr="002459BB">
        <w:rPr>
          <w:rFonts w:ascii="Times New Roman" w:eastAsia="標楷體" w:hAnsi="Times New Roman"/>
          <w:kern w:val="3"/>
          <w:sz w:val="28"/>
          <w:szCs w:val="24"/>
        </w:rPr>
        <w:t>肛門鏡檢申報限於臨床需要申報，原則上六個月內不得重複申報，並應於病歷上明確記載，以利審查。</w:t>
      </w:r>
      <w:r w:rsidRPr="002459BB">
        <w:rPr>
          <w:rFonts w:ascii="Times New Roman" w:eastAsia="標楷體" w:hAnsi="Times New Roman"/>
          <w:kern w:val="3"/>
          <w:sz w:val="28"/>
          <w:szCs w:val="24"/>
        </w:rPr>
        <w:t>(97/5/1)</w:t>
      </w:r>
    </w:p>
    <w:p w:rsidR="000257EE" w:rsidRPr="002459BB" w:rsidRDefault="00274757" w:rsidP="00C22DA0">
      <w:pPr>
        <w:pStyle w:val="31"/>
        <w:snapToGrid w:val="0"/>
        <w:spacing w:line="600" w:lineRule="exact"/>
        <w:ind w:left="709" w:hanging="471"/>
        <w:jc w:val="both"/>
        <w:rPr>
          <w:rFonts w:ascii="Times New Roman" w:eastAsia="標楷體" w:hAnsi="Times New Roman"/>
          <w:kern w:val="3"/>
          <w:sz w:val="28"/>
          <w:szCs w:val="24"/>
        </w:rPr>
      </w:pPr>
      <w:r w:rsidRPr="002459BB">
        <w:rPr>
          <w:rFonts w:ascii="Times New Roman" w:eastAsia="標楷體" w:hAnsi="Times New Roman"/>
          <w:kern w:val="3"/>
          <w:sz w:val="28"/>
          <w:szCs w:val="24"/>
        </w:rPr>
        <w:t>54.</w:t>
      </w:r>
      <w:r w:rsidR="009A2E1C" w:rsidRPr="002459BB">
        <w:rPr>
          <w:rFonts w:ascii="Times New Roman" w:eastAsia="標楷體" w:hAnsi="Times New Roman"/>
          <w:kern w:val="3"/>
          <w:sz w:val="28"/>
          <w:szCs w:val="24"/>
        </w:rPr>
        <w:t>刪除</w:t>
      </w:r>
      <w:r w:rsidRPr="002459BB">
        <w:rPr>
          <w:rFonts w:ascii="Times New Roman" w:eastAsia="標楷體" w:hAnsi="Times New Roman"/>
          <w:kern w:val="3"/>
          <w:sz w:val="28"/>
          <w:szCs w:val="24"/>
        </w:rPr>
        <w:t>。</w:t>
      </w:r>
      <w:r w:rsidRPr="002459BB">
        <w:rPr>
          <w:rFonts w:ascii="Times New Roman" w:eastAsia="標楷體" w:hAnsi="Times New Roman"/>
          <w:kern w:val="3"/>
          <w:sz w:val="28"/>
          <w:szCs w:val="24"/>
        </w:rPr>
        <w:t>(97/5/1)</w:t>
      </w:r>
      <w:r w:rsidR="00E60FFE" w:rsidRPr="002459BB">
        <w:rPr>
          <w:rFonts w:ascii="Times New Roman" w:eastAsia="標楷體" w:hAnsi="Times New Roman"/>
          <w:kern w:val="3"/>
          <w:sz w:val="28"/>
          <w:szCs w:val="24"/>
        </w:rPr>
        <w:t xml:space="preserve"> </w:t>
      </w:r>
      <w:r w:rsidRPr="002459BB">
        <w:rPr>
          <w:rFonts w:ascii="Times New Roman" w:eastAsia="標楷體" w:hAnsi="Times New Roman"/>
          <w:kern w:val="3"/>
          <w:sz w:val="28"/>
          <w:szCs w:val="24"/>
        </w:rPr>
        <w:t>(99/7/1)</w:t>
      </w:r>
      <w:r w:rsidR="009A2E1C" w:rsidRPr="002459BB">
        <w:rPr>
          <w:rFonts w:ascii="Times New Roman" w:eastAsia="標楷體" w:hAnsi="Times New Roman"/>
          <w:kern w:val="3"/>
          <w:sz w:val="28"/>
          <w:szCs w:val="24"/>
        </w:rPr>
        <w:t>(106/1/1)</w:t>
      </w:r>
    </w:p>
    <w:p w:rsidR="000257EE" w:rsidRPr="002459BB" w:rsidRDefault="00274757" w:rsidP="00C22DA0">
      <w:pPr>
        <w:pStyle w:val="31"/>
        <w:snapToGrid w:val="0"/>
        <w:spacing w:line="600" w:lineRule="exact"/>
        <w:ind w:left="709" w:hanging="471"/>
        <w:jc w:val="both"/>
        <w:rPr>
          <w:rFonts w:ascii="Times New Roman" w:eastAsia="標楷體" w:hAnsi="Times New Roman"/>
          <w:kern w:val="3"/>
          <w:sz w:val="28"/>
          <w:szCs w:val="24"/>
        </w:rPr>
      </w:pPr>
      <w:r w:rsidRPr="002459BB">
        <w:rPr>
          <w:rFonts w:ascii="Times New Roman" w:eastAsia="標楷體" w:hAnsi="Times New Roman"/>
          <w:kern w:val="3"/>
          <w:sz w:val="28"/>
          <w:szCs w:val="24"/>
        </w:rPr>
        <w:t>55.</w:t>
      </w:r>
      <w:r w:rsidRPr="002459BB">
        <w:rPr>
          <w:rFonts w:ascii="Times New Roman" w:eastAsia="標楷體" w:hAnsi="Times New Roman"/>
          <w:kern w:val="3"/>
          <w:sz w:val="28"/>
          <w:szCs w:val="24"/>
        </w:rPr>
        <w:t>自動體溫控制床使用費</w:t>
      </w:r>
      <w:r w:rsidR="00C54EE9" w:rsidRPr="002459BB">
        <w:rPr>
          <w:rFonts w:ascii="Times New Roman" w:eastAsia="標楷體" w:hAnsi="Times New Roman"/>
          <w:kern w:val="3"/>
          <w:sz w:val="28"/>
          <w:szCs w:val="24"/>
        </w:rPr>
        <w:t>(</w:t>
      </w:r>
      <w:r w:rsidRPr="002459BB">
        <w:rPr>
          <w:rFonts w:ascii="Times New Roman" w:eastAsia="標楷體" w:hAnsi="Times New Roman"/>
          <w:kern w:val="3"/>
          <w:sz w:val="28"/>
          <w:szCs w:val="24"/>
        </w:rPr>
        <w:t>47049B</w:t>
      </w:r>
      <w:r w:rsidR="00C54EE9" w:rsidRPr="002459BB">
        <w:rPr>
          <w:rFonts w:ascii="Times New Roman" w:eastAsia="標楷體" w:hAnsi="Times New Roman"/>
          <w:kern w:val="3"/>
          <w:sz w:val="28"/>
          <w:szCs w:val="24"/>
        </w:rPr>
        <w:t>)</w:t>
      </w:r>
      <w:r w:rsidRPr="002459BB">
        <w:rPr>
          <w:rFonts w:ascii="Times New Roman" w:eastAsia="標楷體" w:hAnsi="Times New Roman"/>
          <w:kern w:val="3"/>
          <w:sz w:val="28"/>
          <w:szCs w:val="24"/>
        </w:rPr>
        <w:t>已包含於手術費用中，不得另行申報費用。</w:t>
      </w:r>
      <w:r w:rsidRPr="002459BB">
        <w:rPr>
          <w:rFonts w:ascii="Times New Roman" w:eastAsia="標楷體" w:hAnsi="Times New Roman"/>
          <w:kern w:val="3"/>
          <w:sz w:val="28"/>
          <w:szCs w:val="24"/>
        </w:rPr>
        <w:t>(99/7/1)</w:t>
      </w:r>
    </w:p>
    <w:p w:rsidR="000257EE" w:rsidRPr="002459BB" w:rsidRDefault="00274757" w:rsidP="00C22DA0">
      <w:pPr>
        <w:pStyle w:val="31"/>
        <w:snapToGrid w:val="0"/>
        <w:spacing w:line="600" w:lineRule="exact"/>
        <w:ind w:left="709" w:hanging="471"/>
        <w:jc w:val="both"/>
        <w:rPr>
          <w:rFonts w:ascii="Times New Roman" w:hAnsi="Times New Roman"/>
        </w:rPr>
      </w:pPr>
      <w:r w:rsidRPr="002459BB">
        <w:rPr>
          <w:rFonts w:ascii="Times New Roman" w:eastAsia="標楷體" w:hAnsi="Times New Roman"/>
          <w:kern w:val="3"/>
          <w:sz w:val="28"/>
          <w:szCs w:val="24"/>
        </w:rPr>
        <w:t>56.</w:t>
      </w:r>
      <w:r w:rsidR="008D18C6" w:rsidRPr="002459BB">
        <w:rPr>
          <w:rFonts w:ascii="Times New Roman" w:eastAsia="標楷體" w:hAnsi="Times New Roman"/>
          <w:kern w:val="3"/>
          <w:sz w:val="28"/>
          <w:szCs w:val="24"/>
        </w:rPr>
        <w:t xml:space="preserve"> </w:t>
      </w:r>
      <w:r w:rsidR="008D18C6" w:rsidRPr="002459BB">
        <w:rPr>
          <w:rFonts w:ascii="Times New Roman" w:eastAsia="標楷體" w:hAnsi="Times New Roman"/>
          <w:kern w:val="3"/>
          <w:sz w:val="28"/>
          <w:szCs w:val="24"/>
        </w:rPr>
        <w:t>施行</w:t>
      </w:r>
      <w:r w:rsidR="008D18C6" w:rsidRPr="002459BB">
        <w:rPr>
          <w:rFonts w:ascii="Times New Roman" w:eastAsia="標楷體" w:hAnsi="Times New Roman"/>
          <w:kern w:val="3"/>
          <w:sz w:val="28"/>
          <w:szCs w:val="24"/>
        </w:rPr>
        <w:t>62001C</w:t>
      </w:r>
      <w:r w:rsidR="00C54EE9" w:rsidRPr="002459BB">
        <w:rPr>
          <w:rFonts w:ascii="Times New Roman" w:eastAsia="標楷體" w:hAnsi="Times New Roman"/>
          <w:kern w:val="3"/>
          <w:sz w:val="28"/>
          <w:szCs w:val="24"/>
        </w:rPr>
        <w:t>(</w:t>
      </w:r>
      <w:r w:rsidR="008D18C6" w:rsidRPr="002459BB">
        <w:rPr>
          <w:rFonts w:ascii="Times New Roman" w:eastAsia="標楷體" w:hAnsi="Times New Roman"/>
          <w:kern w:val="3"/>
          <w:sz w:val="28"/>
          <w:szCs w:val="24"/>
        </w:rPr>
        <w:t>顏面皮膚及皮下腫瘤切除術</w:t>
      </w:r>
      <w:r w:rsidR="008D18C6" w:rsidRPr="002459BB">
        <w:rPr>
          <w:rFonts w:ascii="Times New Roman" w:eastAsia="標楷體" w:hAnsi="Times New Roman"/>
          <w:kern w:val="3"/>
          <w:sz w:val="28"/>
          <w:szCs w:val="24"/>
        </w:rPr>
        <w:t xml:space="preserve"> </w:t>
      </w:r>
      <w:r w:rsidR="008D18C6" w:rsidRPr="002459BB">
        <w:rPr>
          <w:rFonts w:ascii="Times New Roman" w:eastAsia="標楷體" w:hAnsi="Times New Roman"/>
          <w:kern w:val="3"/>
          <w:sz w:val="28"/>
          <w:szCs w:val="24"/>
        </w:rPr>
        <w:t>－</w:t>
      </w:r>
      <w:r w:rsidR="008D18C6" w:rsidRPr="002459BB">
        <w:rPr>
          <w:rFonts w:ascii="Times New Roman" w:eastAsia="標楷體" w:hAnsi="Times New Roman"/>
          <w:kern w:val="3"/>
          <w:sz w:val="28"/>
          <w:szCs w:val="24"/>
        </w:rPr>
        <w:t xml:space="preserve"> </w:t>
      </w:r>
      <w:r w:rsidR="008D18C6" w:rsidRPr="002459BB">
        <w:rPr>
          <w:rFonts w:ascii="Times New Roman" w:eastAsia="標楷體" w:hAnsi="Times New Roman"/>
          <w:kern w:val="3"/>
          <w:sz w:val="28"/>
          <w:szCs w:val="24"/>
        </w:rPr>
        <w:t>直徑小於</w:t>
      </w:r>
      <w:r w:rsidR="008D18C6" w:rsidRPr="002459BB">
        <w:rPr>
          <w:rFonts w:ascii="Times New Roman" w:eastAsia="標楷體" w:hAnsi="Times New Roman"/>
          <w:kern w:val="3"/>
          <w:sz w:val="28"/>
          <w:szCs w:val="24"/>
        </w:rPr>
        <w:t>1</w:t>
      </w:r>
      <w:r w:rsidR="008D18C6" w:rsidRPr="002459BB">
        <w:rPr>
          <w:rFonts w:ascii="Times New Roman" w:eastAsia="標楷體" w:hAnsi="Times New Roman"/>
          <w:kern w:val="3"/>
          <w:sz w:val="28"/>
          <w:szCs w:val="24"/>
        </w:rPr>
        <w:t>公分</w:t>
      </w:r>
      <w:r w:rsidR="00C54EE9" w:rsidRPr="002459BB">
        <w:rPr>
          <w:rFonts w:ascii="Times New Roman" w:eastAsia="標楷體" w:hAnsi="Times New Roman"/>
          <w:kern w:val="3"/>
          <w:sz w:val="28"/>
          <w:szCs w:val="24"/>
        </w:rPr>
        <w:t>)</w:t>
      </w:r>
      <w:r w:rsidR="008D18C6" w:rsidRPr="002459BB">
        <w:rPr>
          <w:rFonts w:ascii="Times New Roman" w:eastAsia="標楷體" w:hAnsi="Times New Roman"/>
          <w:kern w:val="3"/>
          <w:sz w:val="28"/>
          <w:szCs w:val="24"/>
        </w:rPr>
        <w:t>、</w:t>
      </w:r>
      <w:r w:rsidR="008D18C6" w:rsidRPr="002459BB">
        <w:rPr>
          <w:rFonts w:ascii="Times New Roman" w:eastAsia="標楷體" w:hAnsi="Times New Roman"/>
          <w:kern w:val="3"/>
          <w:sz w:val="28"/>
          <w:szCs w:val="24"/>
        </w:rPr>
        <w:t>62002C</w:t>
      </w:r>
      <w:r w:rsidR="00C54EE9" w:rsidRPr="002459BB">
        <w:rPr>
          <w:rFonts w:ascii="Times New Roman" w:eastAsia="標楷體" w:hAnsi="Times New Roman"/>
          <w:kern w:val="3"/>
          <w:sz w:val="28"/>
          <w:szCs w:val="24"/>
        </w:rPr>
        <w:t>(</w:t>
      </w:r>
      <w:r w:rsidR="008D18C6" w:rsidRPr="002459BB">
        <w:rPr>
          <w:rFonts w:ascii="Times New Roman" w:eastAsia="標楷體" w:hAnsi="Times New Roman"/>
          <w:kern w:val="3"/>
          <w:sz w:val="28"/>
          <w:szCs w:val="24"/>
        </w:rPr>
        <w:t>顏面皮膚及皮下腫瘤切除術</w:t>
      </w:r>
      <w:r w:rsidR="008D18C6" w:rsidRPr="002459BB">
        <w:rPr>
          <w:rFonts w:ascii="Times New Roman" w:eastAsia="標楷體" w:hAnsi="Times New Roman"/>
          <w:kern w:val="3"/>
          <w:sz w:val="28"/>
          <w:szCs w:val="24"/>
        </w:rPr>
        <w:t xml:space="preserve"> </w:t>
      </w:r>
      <w:r w:rsidR="008D18C6" w:rsidRPr="002459BB">
        <w:rPr>
          <w:rFonts w:ascii="Times New Roman" w:eastAsia="標楷體" w:hAnsi="Times New Roman"/>
          <w:kern w:val="3"/>
          <w:sz w:val="28"/>
          <w:szCs w:val="24"/>
        </w:rPr>
        <w:t>－</w:t>
      </w:r>
      <w:r w:rsidR="008D18C6" w:rsidRPr="002459BB">
        <w:rPr>
          <w:rFonts w:ascii="Times New Roman" w:eastAsia="標楷體" w:hAnsi="Times New Roman"/>
          <w:kern w:val="3"/>
          <w:sz w:val="28"/>
          <w:szCs w:val="24"/>
        </w:rPr>
        <w:t xml:space="preserve"> </w:t>
      </w:r>
      <w:r w:rsidR="008D18C6" w:rsidRPr="002459BB">
        <w:rPr>
          <w:rFonts w:ascii="Times New Roman" w:eastAsia="標楷體" w:hAnsi="Times New Roman"/>
          <w:kern w:val="3"/>
          <w:sz w:val="28"/>
          <w:szCs w:val="24"/>
        </w:rPr>
        <w:t>直徑</w:t>
      </w:r>
      <w:r w:rsidR="008D18C6" w:rsidRPr="002459BB">
        <w:rPr>
          <w:rFonts w:ascii="Times New Roman" w:eastAsia="標楷體" w:hAnsi="Times New Roman"/>
          <w:kern w:val="3"/>
          <w:sz w:val="28"/>
          <w:szCs w:val="24"/>
        </w:rPr>
        <w:t>1~2</w:t>
      </w:r>
      <w:r w:rsidR="008D18C6" w:rsidRPr="002459BB">
        <w:rPr>
          <w:rFonts w:ascii="Times New Roman" w:eastAsia="標楷體" w:hAnsi="Times New Roman"/>
          <w:kern w:val="3"/>
          <w:sz w:val="28"/>
          <w:szCs w:val="24"/>
        </w:rPr>
        <w:t>公分</w:t>
      </w:r>
      <w:r w:rsidR="00C54EE9" w:rsidRPr="002459BB">
        <w:rPr>
          <w:rFonts w:ascii="Times New Roman" w:eastAsia="標楷體" w:hAnsi="Times New Roman"/>
          <w:kern w:val="3"/>
          <w:sz w:val="28"/>
          <w:szCs w:val="24"/>
        </w:rPr>
        <w:t>)</w:t>
      </w:r>
      <w:r w:rsidR="008D18C6" w:rsidRPr="002459BB">
        <w:rPr>
          <w:rFonts w:ascii="Times New Roman" w:eastAsia="標楷體" w:hAnsi="Times New Roman"/>
          <w:kern w:val="3"/>
          <w:sz w:val="28"/>
          <w:szCs w:val="24"/>
        </w:rPr>
        <w:t>，於費用申報時，應依</w:t>
      </w:r>
      <w:r w:rsidR="008D18C6" w:rsidRPr="002459BB">
        <w:rPr>
          <w:rFonts w:ascii="Times New Roman" w:eastAsia="標楷體" w:hAnsi="Times New Roman"/>
          <w:sz w:val="28"/>
          <w:szCs w:val="28"/>
        </w:rPr>
        <w:t>全民健康保險醫療服務給付項目及支付標準</w:t>
      </w:r>
      <w:r w:rsidR="008D18C6" w:rsidRPr="002459BB">
        <w:rPr>
          <w:rFonts w:ascii="Times New Roman" w:eastAsia="標楷體" w:hAnsi="Times New Roman"/>
          <w:kern w:val="3"/>
          <w:sz w:val="28"/>
          <w:szCs w:val="24"/>
        </w:rPr>
        <w:t>第二部第二章第七節手術通則六、</w:t>
      </w:r>
      <w:r w:rsidR="008D18C6" w:rsidRPr="002459BB">
        <w:rPr>
          <w:rFonts w:ascii="Times New Roman" w:eastAsia="標楷體" w:hAnsi="Times New Roman"/>
          <w:kern w:val="3"/>
          <w:sz w:val="28"/>
          <w:szCs w:val="24"/>
        </w:rPr>
        <w:t>(</w:t>
      </w:r>
      <w:r w:rsidR="008D18C6" w:rsidRPr="002459BB">
        <w:rPr>
          <w:rFonts w:ascii="Times New Roman" w:eastAsia="標楷體" w:hAnsi="Times New Roman"/>
          <w:kern w:val="3"/>
          <w:sz w:val="28"/>
          <w:szCs w:val="24"/>
        </w:rPr>
        <w:t>一</w:t>
      </w:r>
      <w:r w:rsidR="008D18C6" w:rsidRPr="002459BB">
        <w:rPr>
          <w:rFonts w:ascii="Times New Roman" w:eastAsia="標楷體" w:hAnsi="Times New Roman"/>
          <w:kern w:val="3"/>
          <w:sz w:val="28"/>
          <w:szCs w:val="24"/>
        </w:rPr>
        <w:t>)</w:t>
      </w:r>
      <w:r w:rsidR="008D18C6" w:rsidRPr="002459BB">
        <w:rPr>
          <w:rFonts w:ascii="Times New Roman" w:eastAsia="標楷體" w:hAnsi="Times New Roman"/>
          <w:kern w:val="3"/>
          <w:sz w:val="28"/>
          <w:szCs w:val="24"/>
        </w:rPr>
        <w:t>規定辦理。</w:t>
      </w:r>
      <w:r w:rsidR="008D18C6" w:rsidRPr="002459BB">
        <w:rPr>
          <w:rFonts w:ascii="Times New Roman" w:eastAsia="標楷體" w:hAnsi="Times New Roman"/>
          <w:kern w:val="3"/>
          <w:sz w:val="28"/>
          <w:szCs w:val="24"/>
        </w:rPr>
        <w:t>(99/7/1)(102/3/1)</w:t>
      </w:r>
      <w:r w:rsidR="008D18C6" w:rsidRPr="002459BB">
        <w:rPr>
          <w:rFonts w:ascii="Times New Roman" w:eastAsia="標楷體" w:hAnsi="Times New Roman"/>
          <w:sz w:val="28"/>
          <w:szCs w:val="28"/>
        </w:rPr>
        <w:t xml:space="preserve"> </w:t>
      </w:r>
      <w:r w:rsidR="00220D9A" w:rsidRPr="002459BB">
        <w:rPr>
          <w:rFonts w:ascii="Times New Roman" w:eastAsia="標楷體" w:hAnsi="Times New Roman"/>
          <w:sz w:val="28"/>
          <w:szCs w:val="28"/>
        </w:rPr>
        <w:t>(107/7/1)</w:t>
      </w:r>
    </w:p>
    <w:p w:rsidR="000257EE" w:rsidRPr="002459BB" w:rsidRDefault="00274757" w:rsidP="00C22DA0">
      <w:pPr>
        <w:pStyle w:val="31"/>
        <w:snapToGrid w:val="0"/>
        <w:spacing w:line="600" w:lineRule="exact"/>
        <w:ind w:left="709" w:hanging="471"/>
        <w:jc w:val="both"/>
        <w:rPr>
          <w:rFonts w:ascii="Times New Roman" w:hAnsi="Times New Roman"/>
        </w:rPr>
      </w:pPr>
      <w:r w:rsidRPr="002459BB">
        <w:rPr>
          <w:rFonts w:ascii="Times New Roman" w:eastAsia="標楷體" w:hAnsi="Times New Roman"/>
          <w:sz w:val="28"/>
          <w:szCs w:val="28"/>
        </w:rPr>
        <w:t>57.</w:t>
      </w:r>
      <w:r w:rsidRPr="002459BB">
        <w:rPr>
          <w:rFonts w:ascii="Times New Roman" w:eastAsia="標楷體" w:hAnsi="Times New Roman"/>
          <w:sz w:val="28"/>
          <w:szCs w:val="28"/>
        </w:rPr>
        <w:t>尿毒症患者若於同一院所</w:t>
      </w:r>
      <w:r w:rsidRPr="002459BB">
        <w:rPr>
          <w:rFonts w:ascii="Times New Roman" w:eastAsia="標楷體" w:hAnsi="Times New Roman"/>
          <w:sz w:val="28"/>
          <w:szCs w:val="28"/>
        </w:rPr>
        <w:t>3</w:t>
      </w:r>
      <w:r w:rsidRPr="002459BB">
        <w:rPr>
          <w:rFonts w:ascii="Times New Roman" w:eastAsia="標楷體" w:hAnsi="Times New Roman"/>
          <w:sz w:val="28"/>
          <w:szCs w:val="28"/>
        </w:rPr>
        <w:t>個月內再次施行血管整形術</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33074B</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，第</w:t>
      </w:r>
      <w:r w:rsidRPr="002459BB">
        <w:rPr>
          <w:rFonts w:ascii="Times New Roman" w:eastAsia="標楷體" w:hAnsi="Times New Roman"/>
          <w:sz w:val="28"/>
          <w:szCs w:val="28"/>
        </w:rPr>
        <w:t>2</w:t>
      </w:r>
      <w:r w:rsidRPr="002459BB">
        <w:rPr>
          <w:rFonts w:ascii="Times New Roman" w:eastAsia="標楷體" w:hAnsi="Times New Roman"/>
          <w:sz w:val="28"/>
          <w:szCs w:val="28"/>
        </w:rPr>
        <w:t>次</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含</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以後之血管整形術加強審查。</w:t>
      </w:r>
      <w:r w:rsidRPr="002459BB">
        <w:rPr>
          <w:rFonts w:ascii="Times New Roman" w:eastAsia="標楷體" w:hAnsi="Times New Roman"/>
          <w:sz w:val="28"/>
          <w:szCs w:val="28"/>
        </w:rPr>
        <w:t>(101/5/1)</w:t>
      </w:r>
    </w:p>
    <w:p w:rsidR="000257EE" w:rsidRPr="002459BB" w:rsidRDefault="00274757" w:rsidP="00C22DA0">
      <w:pPr>
        <w:spacing w:line="600" w:lineRule="exact"/>
        <w:ind w:firstLine="283"/>
        <w:jc w:val="both"/>
        <w:rPr>
          <w:rFonts w:ascii="Times New Roman" w:eastAsia="標楷體" w:hAnsi="Times New Roman"/>
          <w:sz w:val="28"/>
          <w:szCs w:val="28"/>
        </w:rPr>
      </w:pPr>
      <w:r w:rsidRPr="002459BB">
        <w:rPr>
          <w:rFonts w:ascii="Times New Roman" w:eastAsia="標楷體" w:hAnsi="Times New Roman"/>
          <w:sz w:val="28"/>
          <w:szCs w:val="28"/>
        </w:rPr>
        <w:t>58.</w:t>
      </w:r>
      <w:r w:rsidRPr="002459BB">
        <w:rPr>
          <w:rFonts w:ascii="Times New Roman" w:eastAsia="標楷體" w:hAnsi="Times New Roman"/>
          <w:sz w:val="28"/>
          <w:szCs w:val="28"/>
        </w:rPr>
        <w:t>申報</w:t>
      </w:r>
      <w:r w:rsidRPr="002459BB">
        <w:rPr>
          <w:rFonts w:ascii="Times New Roman" w:eastAsia="標楷體" w:hAnsi="Times New Roman"/>
          <w:sz w:val="28"/>
          <w:szCs w:val="28"/>
        </w:rPr>
        <w:t>72050B</w:t>
      </w:r>
      <w:r w:rsidRPr="002459BB">
        <w:rPr>
          <w:rFonts w:ascii="Times New Roman" w:eastAsia="標楷體" w:hAnsi="Times New Roman"/>
          <w:sz w:val="28"/>
          <w:szCs w:val="28"/>
        </w:rPr>
        <w:t>內視鏡黏膜切除術之審查原則：</w:t>
      </w:r>
    </w:p>
    <w:p w:rsidR="000257EE" w:rsidRPr="002459BB" w:rsidRDefault="00274757" w:rsidP="00C22DA0">
      <w:pPr>
        <w:spacing w:line="600" w:lineRule="exact"/>
        <w:ind w:left="989" w:hanging="423"/>
        <w:jc w:val="both"/>
        <w:textAlignment w:val="auto"/>
        <w:rPr>
          <w:rFonts w:ascii="Times New Roman" w:eastAsia="標楷體" w:hAnsi="Times New Roman"/>
          <w:sz w:val="28"/>
          <w:szCs w:val="28"/>
        </w:rPr>
      </w:pPr>
      <w:r w:rsidRPr="002459BB">
        <w:rPr>
          <w:rFonts w:ascii="Times New Roman" w:eastAsia="標楷體" w:hAnsi="Times New Roman"/>
          <w:sz w:val="28"/>
          <w:szCs w:val="28"/>
        </w:rPr>
        <w:t>(1)</w:t>
      </w:r>
      <w:r w:rsidR="00CB5DEB" w:rsidRPr="002459BB">
        <w:rPr>
          <w:rFonts w:ascii="Times New Roman" w:eastAsia="標楷體" w:hAnsi="Times New Roman"/>
          <w:sz w:val="28"/>
          <w:szCs w:val="28"/>
        </w:rPr>
        <w:t>送審時需檢附內視鏡報告及照片，且照片內容至少須包括下列三</w:t>
      </w:r>
      <w:r w:rsidR="00CB5DEB" w:rsidRPr="002459BB">
        <w:rPr>
          <w:rFonts w:ascii="Times New Roman" w:eastAsia="標楷體" w:hAnsi="Times New Roman"/>
          <w:sz w:val="28"/>
          <w:szCs w:val="28"/>
        </w:rPr>
        <w:t xml:space="preserve"> </w:t>
      </w:r>
      <w:r w:rsidR="00CB5DEB" w:rsidRPr="002459BB">
        <w:rPr>
          <w:rFonts w:ascii="Times New Roman" w:eastAsia="標楷體" w:hAnsi="Times New Roman"/>
          <w:sz w:val="28"/>
          <w:szCs w:val="28"/>
        </w:rPr>
        <w:t>項：</w:t>
      </w:r>
      <w:r w:rsidR="00CB5DEB" w:rsidRPr="002459BB">
        <w:rPr>
          <w:rFonts w:ascii="Times New Roman" w:eastAsia="標楷體" w:hAnsi="Times New Roman"/>
          <w:sz w:val="28"/>
          <w:szCs w:val="28"/>
        </w:rPr>
        <w:t>(106/12/1)</w:t>
      </w:r>
    </w:p>
    <w:p w:rsidR="000257EE" w:rsidRPr="002459BB" w:rsidRDefault="00274757" w:rsidP="00C22DA0">
      <w:pPr>
        <w:spacing w:line="600" w:lineRule="exact"/>
        <w:ind w:left="-96" w:firstLine="1089"/>
        <w:jc w:val="both"/>
        <w:rPr>
          <w:rFonts w:ascii="Times New Roman" w:eastAsia="標楷體" w:hAnsi="Times New Roman"/>
          <w:sz w:val="28"/>
          <w:szCs w:val="28"/>
        </w:rPr>
      </w:pPr>
      <w:r w:rsidRPr="002459BB">
        <w:rPr>
          <w:rFonts w:ascii="Times New Roman" w:eastAsia="標楷體" w:hAnsi="Times New Roman"/>
          <w:sz w:val="28"/>
          <w:szCs w:val="28"/>
        </w:rPr>
        <w:t>甲</w:t>
      </w:r>
      <w:r w:rsidR="00E60FFE" w:rsidRPr="002459BB">
        <w:rPr>
          <w:rFonts w:ascii="Times New Roman" w:eastAsia="標楷體" w:hAnsi="Times New Roman"/>
          <w:sz w:val="28"/>
          <w:szCs w:val="28"/>
        </w:rPr>
        <w:t>、</w:t>
      </w:r>
      <w:r w:rsidR="00CB5DEB" w:rsidRPr="002459BB">
        <w:rPr>
          <w:rFonts w:ascii="Times New Roman" w:eastAsia="標楷體" w:hAnsi="Times New Roman"/>
          <w:sz w:val="28"/>
          <w:szCs w:val="28"/>
        </w:rPr>
        <w:t>切除前病灶整體型態。</w:t>
      </w:r>
    </w:p>
    <w:p w:rsidR="000257EE" w:rsidRPr="002459BB" w:rsidRDefault="00274757" w:rsidP="00C22DA0">
      <w:pPr>
        <w:spacing w:line="600" w:lineRule="exact"/>
        <w:ind w:left="-96" w:firstLine="1086"/>
        <w:jc w:val="both"/>
        <w:rPr>
          <w:rFonts w:ascii="Times New Roman" w:eastAsia="標楷體" w:hAnsi="Times New Roman"/>
          <w:sz w:val="28"/>
          <w:szCs w:val="28"/>
        </w:rPr>
      </w:pPr>
      <w:r w:rsidRPr="002459BB">
        <w:rPr>
          <w:rFonts w:ascii="Times New Roman" w:eastAsia="標楷體" w:hAnsi="Times New Roman"/>
          <w:sz w:val="28"/>
          <w:szCs w:val="28"/>
        </w:rPr>
        <w:t>乙</w:t>
      </w:r>
      <w:r w:rsidR="00E60FFE" w:rsidRPr="002459BB">
        <w:rPr>
          <w:rFonts w:ascii="Times New Roman" w:eastAsia="標楷體" w:hAnsi="Times New Roman"/>
          <w:sz w:val="28"/>
          <w:szCs w:val="28"/>
        </w:rPr>
        <w:t>、</w:t>
      </w:r>
      <w:r w:rsidRPr="002459BB">
        <w:rPr>
          <w:rFonts w:ascii="Times New Roman" w:eastAsia="標楷體" w:hAnsi="Times New Roman"/>
          <w:sz w:val="28"/>
          <w:szCs w:val="28"/>
        </w:rPr>
        <w:t>切除後傷口。</w:t>
      </w:r>
    </w:p>
    <w:p w:rsidR="000257EE" w:rsidRPr="002459BB" w:rsidRDefault="00274757" w:rsidP="00C22DA0">
      <w:pPr>
        <w:spacing w:line="600" w:lineRule="exact"/>
        <w:ind w:left="1417" w:hanging="423"/>
        <w:jc w:val="both"/>
        <w:rPr>
          <w:rFonts w:ascii="Times New Roman" w:eastAsia="標楷體" w:hAnsi="Times New Roman"/>
          <w:sz w:val="28"/>
          <w:szCs w:val="28"/>
        </w:rPr>
      </w:pPr>
      <w:r w:rsidRPr="002459BB">
        <w:rPr>
          <w:rFonts w:ascii="Times New Roman" w:eastAsia="標楷體" w:hAnsi="Times New Roman"/>
          <w:sz w:val="28"/>
          <w:szCs w:val="28"/>
        </w:rPr>
        <w:lastRenderedPageBreak/>
        <w:t>丙</w:t>
      </w:r>
      <w:r w:rsidR="00E60FFE" w:rsidRPr="002459BB">
        <w:rPr>
          <w:rFonts w:ascii="Times New Roman" w:eastAsia="標楷體" w:hAnsi="Times New Roman"/>
          <w:sz w:val="28"/>
          <w:szCs w:val="28"/>
        </w:rPr>
        <w:t>、</w:t>
      </w:r>
      <w:r w:rsidR="00CB5DEB" w:rsidRPr="002459BB">
        <w:rPr>
          <w:rFonts w:ascii="Times New Roman" w:eastAsia="標楷體" w:hAnsi="Times New Roman"/>
          <w:sz w:val="28"/>
          <w:szCs w:val="28"/>
        </w:rPr>
        <w:t>檢體取出體外後，撐開並固定於平板，邊緣置一附刻度的量尺，並明確顯示病灶之最大直徑</w:t>
      </w:r>
      <w:r w:rsidR="00CB5DEB" w:rsidRPr="002459BB">
        <w:rPr>
          <w:rFonts w:ascii="Times New Roman" w:eastAsia="標楷體" w:hAnsi="Times New Roman"/>
          <w:sz w:val="28"/>
          <w:szCs w:val="28"/>
        </w:rPr>
        <w:t>(</w:t>
      </w:r>
      <w:r w:rsidR="00CB5DEB" w:rsidRPr="002459BB">
        <w:rPr>
          <w:rFonts w:ascii="Times New Roman" w:eastAsia="標楷體" w:hAnsi="Times New Roman"/>
          <w:sz w:val="28"/>
          <w:szCs w:val="28"/>
        </w:rPr>
        <w:t>若非扁平病灶則不需要撐開固定</w:t>
      </w:r>
      <w:r w:rsidR="00CB5DEB" w:rsidRPr="002459BB">
        <w:rPr>
          <w:rFonts w:ascii="Times New Roman" w:eastAsia="標楷體" w:hAnsi="Times New Roman"/>
          <w:sz w:val="28"/>
          <w:szCs w:val="28"/>
        </w:rPr>
        <w:t>)</w:t>
      </w:r>
      <w:r w:rsidR="00CB5DEB" w:rsidRPr="002459BB">
        <w:rPr>
          <w:rFonts w:ascii="Times New Roman" w:eastAsia="標楷體" w:hAnsi="Times New Roman"/>
          <w:sz w:val="28"/>
          <w:szCs w:val="28"/>
        </w:rPr>
        <w:t>。</w:t>
      </w:r>
    </w:p>
    <w:p w:rsidR="000257EE" w:rsidRPr="002459BB" w:rsidRDefault="00274757" w:rsidP="00C22DA0">
      <w:pPr>
        <w:spacing w:line="600" w:lineRule="exact"/>
        <w:ind w:left="992" w:hanging="426"/>
        <w:jc w:val="both"/>
        <w:rPr>
          <w:rFonts w:ascii="Times New Roman" w:eastAsia="標楷體" w:hAnsi="Times New Roman"/>
          <w:sz w:val="28"/>
          <w:szCs w:val="28"/>
        </w:rPr>
      </w:pPr>
      <w:r w:rsidRPr="002459BB">
        <w:rPr>
          <w:rFonts w:ascii="Times New Roman" w:eastAsia="標楷體" w:hAnsi="Times New Roman"/>
          <w:sz w:val="28"/>
          <w:szCs w:val="28"/>
        </w:rPr>
        <w:t>(2)</w:t>
      </w:r>
      <w:r w:rsidR="00CB5DEB" w:rsidRPr="002459BB">
        <w:rPr>
          <w:rFonts w:ascii="Times New Roman" w:eastAsia="標楷體" w:hAnsi="Times New Roman"/>
          <w:sz w:val="28"/>
          <w:szCs w:val="28"/>
        </w:rPr>
        <w:t>刪除。</w:t>
      </w:r>
      <w:r w:rsidR="00CB5DEB" w:rsidRPr="002459BB">
        <w:rPr>
          <w:rFonts w:ascii="Times New Roman" w:eastAsia="標楷體" w:hAnsi="Times New Roman"/>
          <w:sz w:val="28"/>
          <w:szCs w:val="28"/>
        </w:rPr>
        <w:t>(103/6/1) (106/12/1)</w:t>
      </w:r>
    </w:p>
    <w:p w:rsidR="009A2E1C" w:rsidRPr="002459BB" w:rsidRDefault="00274757" w:rsidP="00C22DA0">
      <w:pPr>
        <w:pStyle w:val="31"/>
        <w:snapToGrid w:val="0"/>
        <w:spacing w:line="600" w:lineRule="exact"/>
        <w:ind w:left="709" w:hanging="426"/>
        <w:jc w:val="both"/>
        <w:rPr>
          <w:rFonts w:ascii="Times New Roman" w:eastAsia="標楷體" w:hAnsi="Times New Roman"/>
          <w:sz w:val="28"/>
          <w:szCs w:val="28"/>
        </w:rPr>
      </w:pPr>
      <w:r w:rsidRPr="002459BB">
        <w:rPr>
          <w:rFonts w:ascii="Times New Roman" w:eastAsia="標楷體" w:hAnsi="Times New Roman"/>
          <w:sz w:val="28"/>
          <w:szCs w:val="28"/>
        </w:rPr>
        <w:t>59.</w:t>
      </w:r>
      <w:r w:rsidRPr="002459BB">
        <w:rPr>
          <w:rFonts w:ascii="Times New Roman" w:eastAsia="標楷體" w:hAnsi="Times New Roman"/>
          <w:sz w:val="28"/>
          <w:szCs w:val="28"/>
        </w:rPr>
        <w:t>申報</w:t>
      </w:r>
      <w:r w:rsidRPr="002459BB">
        <w:rPr>
          <w:rFonts w:ascii="Times New Roman" w:eastAsia="標楷體" w:hAnsi="Times New Roman"/>
          <w:sz w:val="28"/>
          <w:szCs w:val="28"/>
        </w:rPr>
        <w:t>Z-</w:t>
      </w:r>
      <w:r w:rsidRPr="002459BB">
        <w:rPr>
          <w:rFonts w:ascii="Times New Roman" w:eastAsia="標楷體" w:hAnsi="Times New Roman"/>
          <w:sz w:val="28"/>
          <w:szCs w:val="28"/>
        </w:rPr>
        <w:t>形皮瓣</w:t>
      </w:r>
      <w:r w:rsidRPr="002459BB">
        <w:rPr>
          <w:rFonts w:ascii="Times New Roman" w:eastAsia="標楷體" w:hAnsi="Times New Roman"/>
          <w:sz w:val="28"/>
          <w:szCs w:val="28"/>
        </w:rPr>
        <w:t>(62018C)</w:t>
      </w:r>
      <w:r w:rsidRPr="002459BB">
        <w:rPr>
          <w:rFonts w:ascii="Times New Roman" w:eastAsia="標楷體" w:hAnsi="Times New Roman"/>
          <w:sz w:val="28"/>
          <w:szCs w:val="28"/>
        </w:rPr>
        <w:t>、</w:t>
      </w:r>
      <w:r w:rsidRPr="002459BB">
        <w:rPr>
          <w:rFonts w:ascii="Times New Roman" w:eastAsia="標楷體" w:hAnsi="Times New Roman"/>
          <w:sz w:val="28"/>
          <w:szCs w:val="28"/>
        </w:rPr>
        <w:t>V-Y</w:t>
      </w:r>
      <w:r w:rsidRPr="002459BB">
        <w:rPr>
          <w:rFonts w:ascii="Times New Roman" w:eastAsia="標楷體" w:hAnsi="Times New Roman"/>
          <w:sz w:val="28"/>
          <w:szCs w:val="28"/>
        </w:rPr>
        <w:t>形皮瓣</w:t>
      </w:r>
      <w:r w:rsidRPr="002459BB">
        <w:rPr>
          <w:rFonts w:ascii="Times New Roman" w:eastAsia="標楷體" w:hAnsi="Times New Roman"/>
          <w:sz w:val="28"/>
          <w:szCs w:val="28"/>
        </w:rPr>
        <w:t xml:space="preserve"> (62069C)</w:t>
      </w:r>
      <w:r w:rsidRPr="002459BB">
        <w:rPr>
          <w:rFonts w:ascii="Times New Roman" w:eastAsia="標楷體" w:hAnsi="Times New Roman"/>
          <w:sz w:val="28"/>
          <w:szCs w:val="28"/>
        </w:rPr>
        <w:t>、徒手關節授動術</w:t>
      </w:r>
      <w:r w:rsidRPr="002459BB">
        <w:rPr>
          <w:rFonts w:ascii="Times New Roman" w:eastAsia="標楷體" w:hAnsi="Times New Roman"/>
          <w:sz w:val="28"/>
          <w:szCs w:val="28"/>
        </w:rPr>
        <w:t>(64080C)</w:t>
      </w:r>
      <w:r w:rsidRPr="002459BB">
        <w:rPr>
          <w:rFonts w:ascii="Times New Roman" w:eastAsia="標楷體" w:hAnsi="Times New Roman"/>
          <w:sz w:val="28"/>
          <w:szCs w:val="28"/>
        </w:rPr>
        <w:t>、一般瘢痕攣縮鬆弛術</w:t>
      </w:r>
      <w:r w:rsidRPr="002459BB">
        <w:rPr>
          <w:rFonts w:ascii="Times New Roman" w:eastAsia="標楷體" w:hAnsi="Times New Roman"/>
          <w:sz w:val="28"/>
          <w:szCs w:val="28"/>
        </w:rPr>
        <w:t>(64141C)</w:t>
      </w:r>
      <w:r w:rsidRPr="002459BB">
        <w:rPr>
          <w:rFonts w:ascii="Times New Roman" w:eastAsia="標楷體" w:hAnsi="Times New Roman"/>
          <w:sz w:val="28"/>
          <w:szCs w:val="28"/>
        </w:rPr>
        <w:t>、眼瞼下垂前額懸吊術</w:t>
      </w:r>
      <w:r w:rsidRPr="002459BB">
        <w:rPr>
          <w:rFonts w:ascii="Times New Roman" w:eastAsia="標楷體" w:hAnsi="Times New Roman"/>
          <w:sz w:val="28"/>
          <w:szCs w:val="28"/>
        </w:rPr>
        <w:t>(87004C)</w:t>
      </w:r>
      <w:r w:rsidRPr="002459BB">
        <w:rPr>
          <w:rFonts w:ascii="Times New Roman" w:eastAsia="標楷體" w:hAnsi="Times New Roman"/>
          <w:sz w:val="28"/>
          <w:szCs w:val="28"/>
        </w:rPr>
        <w:t>、眼瞼外翻或內翻植皮術</w:t>
      </w:r>
      <w:r w:rsidRPr="002459BB">
        <w:rPr>
          <w:rFonts w:ascii="Times New Roman" w:eastAsia="標楷體" w:hAnsi="Times New Roman"/>
          <w:sz w:val="28"/>
          <w:szCs w:val="28"/>
        </w:rPr>
        <w:t>(87006C)</w:t>
      </w:r>
      <w:r w:rsidRPr="002459BB">
        <w:rPr>
          <w:rFonts w:ascii="Times New Roman" w:eastAsia="標楷體" w:hAnsi="Times New Roman"/>
          <w:sz w:val="28"/>
          <w:szCs w:val="28"/>
        </w:rPr>
        <w:t>、眼瞼乙狀成形術</w:t>
      </w:r>
      <w:r w:rsidRPr="002459BB">
        <w:rPr>
          <w:rFonts w:ascii="Times New Roman" w:eastAsia="標楷體" w:hAnsi="Times New Roman"/>
          <w:sz w:val="28"/>
          <w:szCs w:val="28"/>
        </w:rPr>
        <w:t>Z-plasty(87007C)</w:t>
      </w:r>
      <w:r w:rsidRPr="002459BB">
        <w:rPr>
          <w:rFonts w:ascii="Times New Roman" w:eastAsia="標楷體" w:hAnsi="Times New Roman"/>
          <w:sz w:val="28"/>
          <w:szCs w:val="28"/>
        </w:rPr>
        <w:t>，以上七項支付代碼抽審申報應檢附</w:t>
      </w:r>
      <w:r w:rsidRPr="002459BB">
        <w:rPr>
          <w:rFonts w:ascii="Times New Roman" w:eastAsia="標楷體" w:hAnsi="Times New Roman"/>
          <w:sz w:val="28"/>
          <w:szCs w:val="28"/>
        </w:rPr>
        <w:t xml:space="preserve">(1) </w:t>
      </w:r>
      <w:r w:rsidRPr="002459BB">
        <w:rPr>
          <w:rFonts w:ascii="Times New Roman" w:eastAsia="標楷體" w:hAnsi="Times New Roman"/>
          <w:sz w:val="28"/>
          <w:szCs w:val="28"/>
        </w:rPr>
        <w:t>術前及術後照片或繪圖；</w:t>
      </w:r>
      <w:r w:rsidRPr="002459BB">
        <w:rPr>
          <w:rFonts w:ascii="Times New Roman" w:eastAsia="標楷體" w:hAnsi="Times New Roman"/>
          <w:sz w:val="28"/>
          <w:szCs w:val="28"/>
        </w:rPr>
        <w:t xml:space="preserve">(2) </w:t>
      </w:r>
      <w:r w:rsidRPr="002459BB">
        <w:rPr>
          <w:rFonts w:ascii="Times New Roman" w:eastAsia="標楷體" w:hAnsi="Times New Roman"/>
          <w:sz w:val="28"/>
          <w:szCs w:val="28"/>
        </w:rPr>
        <w:t>含手術部位及手術方法之手術紀錄。</w:t>
      </w:r>
      <w:r w:rsidRPr="002459BB">
        <w:rPr>
          <w:rFonts w:ascii="Times New Roman" w:eastAsia="標楷體" w:hAnsi="Times New Roman"/>
          <w:sz w:val="28"/>
          <w:szCs w:val="28"/>
        </w:rPr>
        <w:t>(103/6/1)</w:t>
      </w:r>
    </w:p>
    <w:p w:rsidR="00B15C3B" w:rsidRPr="002459BB" w:rsidRDefault="009A2E1C" w:rsidP="00C22DA0">
      <w:pPr>
        <w:pStyle w:val="31"/>
        <w:snapToGrid w:val="0"/>
        <w:spacing w:line="600" w:lineRule="exact"/>
        <w:ind w:left="709" w:hanging="426"/>
        <w:jc w:val="both"/>
        <w:rPr>
          <w:rFonts w:ascii="Times New Roman" w:eastAsia="標楷體" w:hAnsi="Times New Roman"/>
          <w:sz w:val="28"/>
          <w:szCs w:val="28"/>
        </w:rPr>
      </w:pPr>
      <w:r w:rsidRPr="002459BB">
        <w:rPr>
          <w:rFonts w:ascii="Times New Roman" w:eastAsia="標楷體" w:hAnsi="Times New Roman"/>
          <w:sz w:val="28"/>
          <w:szCs w:val="28"/>
        </w:rPr>
        <w:t>60.</w:t>
      </w:r>
      <w:r w:rsidRPr="002459BB">
        <w:rPr>
          <w:rFonts w:ascii="Times New Roman" w:eastAsia="標楷體" w:hAnsi="Times New Roman"/>
          <w:sz w:val="28"/>
          <w:szCs w:val="28"/>
        </w:rPr>
        <w:t>申報</w:t>
      </w:r>
      <w:r w:rsidRPr="002459BB">
        <w:rPr>
          <w:rFonts w:ascii="Times New Roman" w:eastAsia="標楷體" w:hAnsi="Times New Roman"/>
          <w:sz w:val="28"/>
          <w:szCs w:val="28"/>
        </w:rPr>
        <w:t>64197C</w:t>
      </w:r>
      <w:r w:rsidRPr="002459BB">
        <w:rPr>
          <w:rFonts w:ascii="Times New Roman" w:eastAsia="標楷體" w:hAnsi="Times New Roman"/>
          <w:sz w:val="28"/>
          <w:szCs w:val="28"/>
        </w:rPr>
        <w:t>及</w:t>
      </w:r>
      <w:r w:rsidRPr="002459BB">
        <w:rPr>
          <w:rFonts w:ascii="Times New Roman" w:eastAsia="標楷體" w:hAnsi="Times New Roman"/>
          <w:sz w:val="28"/>
          <w:szCs w:val="28"/>
        </w:rPr>
        <w:t>64228B</w:t>
      </w:r>
      <w:r w:rsidRPr="002459BB">
        <w:rPr>
          <w:rFonts w:ascii="Times New Roman" w:eastAsia="標楷體" w:hAnsi="Times New Roman"/>
          <w:sz w:val="28"/>
          <w:szCs w:val="28"/>
        </w:rPr>
        <w:t>應為新患部且進手術房執行者，病歷內容應記載清楚，送審時應檢附照片。</w:t>
      </w:r>
      <w:r w:rsidRPr="002459BB">
        <w:rPr>
          <w:rFonts w:ascii="Times New Roman" w:eastAsia="標楷體" w:hAnsi="Times New Roman"/>
          <w:sz w:val="28"/>
          <w:szCs w:val="28"/>
        </w:rPr>
        <w:t>(106/1/1)</w:t>
      </w:r>
    </w:p>
    <w:p w:rsidR="00881BDC" w:rsidRPr="002459BB" w:rsidRDefault="00881BDC" w:rsidP="00C22DA0">
      <w:pPr>
        <w:spacing w:line="600" w:lineRule="exact"/>
        <w:ind w:firstLineChars="101" w:firstLine="283"/>
        <w:jc w:val="both"/>
        <w:rPr>
          <w:rFonts w:ascii="Times New Roman" w:eastAsia="標楷體" w:hAnsi="Times New Roman"/>
          <w:sz w:val="28"/>
          <w:szCs w:val="28"/>
        </w:rPr>
      </w:pPr>
      <w:r w:rsidRPr="002459BB">
        <w:rPr>
          <w:rFonts w:ascii="Times New Roman" w:eastAsia="標楷體" w:hAnsi="Times New Roman"/>
          <w:sz w:val="28"/>
          <w:szCs w:val="28"/>
        </w:rPr>
        <w:t>61.</w:t>
      </w:r>
      <w:r w:rsidRPr="002459BB">
        <w:rPr>
          <w:rFonts w:ascii="Times New Roman" w:eastAsia="標楷體" w:hAnsi="Times New Roman"/>
          <w:sz w:val="28"/>
          <w:szCs w:val="28"/>
        </w:rPr>
        <w:t>經直腸大腸息肉切除術</w:t>
      </w:r>
      <w:r w:rsidRPr="002459BB">
        <w:rPr>
          <w:rFonts w:ascii="Times New Roman" w:eastAsia="標楷體" w:hAnsi="Times New Roman"/>
          <w:sz w:val="28"/>
          <w:szCs w:val="28"/>
        </w:rPr>
        <w:t>(74207C)</w:t>
      </w:r>
      <w:r w:rsidRPr="002459BB">
        <w:rPr>
          <w:rFonts w:ascii="Times New Roman" w:eastAsia="標楷體" w:hAnsi="Times New Roman"/>
          <w:sz w:val="28"/>
          <w:szCs w:val="28"/>
        </w:rPr>
        <w:t>審查原則：</w:t>
      </w:r>
      <w:r w:rsidRPr="002459BB">
        <w:rPr>
          <w:rFonts w:ascii="Times New Roman" w:eastAsia="標楷體" w:hAnsi="Times New Roman"/>
          <w:sz w:val="28"/>
          <w:szCs w:val="28"/>
        </w:rPr>
        <w:t>(106/12/1) (</w:t>
      </w:r>
      <w:r w:rsidR="003C072F" w:rsidRPr="002459BB">
        <w:rPr>
          <w:rFonts w:ascii="Times New Roman" w:eastAsia="標楷體" w:hAnsi="Times New Roman"/>
          <w:sz w:val="28"/>
          <w:szCs w:val="28"/>
        </w:rPr>
        <w:t>109/5/1</w:t>
      </w:r>
      <w:r w:rsidRPr="002459BB">
        <w:rPr>
          <w:rFonts w:ascii="Times New Roman" w:eastAsia="標楷體" w:hAnsi="Times New Roman"/>
          <w:sz w:val="28"/>
          <w:szCs w:val="28"/>
        </w:rPr>
        <w:t>)</w:t>
      </w:r>
    </w:p>
    <w:p w:rsidR="00881BDC" w:rsidRPr="002459BB" w:rsidRDefault="00881BDC" w:rsidP="00C22DA0">
      <w:pPr>
        <w:spacing w:line="600" w:lineRule="exact"/>
        <w:ind w:leftChars="236" w:left="992" w:hangingChars="152" w:hanging="426"/>
        <w:jc w:val="both"/>
        <w:rPr>
          <w:rFonts w:ascii="Times New Roman" w:eastAsia="標楷體" w:hAnsi="Times New Roman"/>
          <w:sz w:val="28"/>
          <w:szCs w:val="28"/>
        </w:rPr>
      </w:pPr>
      <w:r w:rsidRPr="002459BB">
        <w:rPr>
          <w:rFonts w:ascii="Times New Roman" w:eastAsia="標楷體" w:hAnsi="Times New Roman"/>
          <w:sz w:val="28"/>
          <w:szCs w:val="28"/>
        </w:rPr>
        <w:t>(1)</w:t>
      </w:r>
      <w:r w:rsidRPr="002459BB">
        <w:rPr>
          <w:rFonts w:ascii="Times New Roman" w:eastAsia="標楷體" w:hAnsi="Times New Roman"/>
          <w:sz w:val="28"/>
          <w:szCs w:val="28"/>
        </w:rPr>
        <w:t>至少有</w:t>
      </w:r>
      <w:r w:rsidRPr="002459BB">
        <w:rPr>
          <w:rFonts w:ascii="Times New Roman" w:eastAsia="標楷體" w:hAnsi="Times New Roman"/>
          <w:sz w:val="28"/>
          <w:szCs w:val="28"/>
        </w:rPr>
        <w:t>1</w:t>
      </w:r>
      <w:r w:rsidRPr="002459BB">
        <w:rPr>
          <w:rFonts w:ascii="Times New Roman" w:eastAsia="標楷體" w:hAnsi="Times New Roman"/>
          <w:sz w:val="28"/>
          <w:szCs w:val="28"/>
        </w:rPr>
        <w:t>顆息肉大於</w:t>
      </w:r>
      <w:r w:rsidRPr="002459BB">
        <w:rPr>
          <w:rFonts w:ascii="Times New Roman" w:eastAsia="標楷體" w:hAnsi="Times New Roman"/>
          <w:sz w:val="28"/>
          <w:szCs w:val="28"/>
        </w:rPr>
        <w:t>1</w:t>
      </w:r>
      <w:r w:rsidRPr="002459BB">
        <w:rPr>
          <w:rFonts w:ascii="Times New Roman" w:eastAsia="標楷體" w:hAnsi="Times New Roman"/>
          <w:sz w:val="28"/>
          <w:szCs w:val="28"/>
        </w:rPr>
        <w:t>公分且為困難型息肉例如扁平型、沒有根蒂息肉。</w:t>
      </w:r>
      <w:r w:rsidR="00D549F4" w:rsidRPr="002459BB">
        <w:rPr>
          <w:rFonts w:ascii="Times New Roman" w:eastAsia="標楷體" w:hAnsi="Times New Roman"/>
          <w:sz w:val="28"/>
          <w:szCs w:val="28"/>
        </w:rPr>
        <w:t>(</w:t>
      </w:r>
      <w:r w:rsidR="003C072F" w:rsidRPr="002459BB">
        <w:rPr>
          <w:rFonts w:ascii="Times New Roman" w:eastAsia="標楷體" w:hAnsi="Times New Roman"/>
          <w:sz w:val="28"/>
          <w:szCs w:val="28"/>
        </w:rPr>
        <w:t>109/5/1</w:t>
      </w:r>
      <w:r w:rsidR="00D549F4" w:rsidRPr="002459BB">
        <w:rPr>
          <w:rFonts w:ascii="Times New Roman" w:eastAsia="標楷體" w:hAnsi="Times New Roman"/>
          <w:sz w:val="28"/>
          <w:szCs w:val="28"/>
        </w:rPr>
        <w:t>)</w:t>
      </w:r>
    </w:p>
    <w:p w:rsidR="00C22DA0" w:rsidRPr="002459BB" w:rsidRDefault="00881BDC" w:rsidP="00C22DA0">
      <w:pPr>
        <w:spacing w:line="600" w:lineRule="exact"/>
        <w:ind w:leftChars="236" w:left="992" w:hangingChars="152" w:hanging="426"/>
        <w:jc w:val="both"/>
        <w:rPr>
          <w:rFonts w:ascii="Times New Roman" w:eastAsia="標楷體" w:hAnsi="Times New Roman"/>
          <w:sz w:val="28"/>
          <w:szCs w:val="28"/>
        </w:rPr>
      </w:pPr>
      <w:r w:rsidRPr="002459BB">
        <w:rPr>
          <w:rFonts w:ascii="Times New Roman" w:eastAsia="標楷體" w:hAnsi="Times New Roman"/>
          <w:sz w:val="28"/>
          <w:szCs w:val="28"/>
        </w:rPr>
        <w:t>(2)</w:t>
      </w:r>
      <w:r w:rsidRPr="002459BB">
        <w:rPr>
          <w:rFonts w:ascii="Times New Roman" w:eastAsia="標楷體" w:hAnsi="Times New Roman"/>
          <w:sz w:val="28"/>
          <w:szCs w:val="28"/>
        </w:rPr>
        <w:t>若息肉屬簡單型例如有根蒂可活動，以內視鏡</w:t>
      </w:r>
      <w:r w:rsidRPr="002459BB">
        <w:rPr>
          <w:rFonts w:ascii="Times New Roman" w:eastAsia="標楷體" w:hAnsi="Times New Roman"/>
          <w:sz w:val="28"/>
          <w:szCs w:val="28"/>
        </w:rPr>
        <w:t>(</w:t>
      </w:r>
      <w:r w:rsidRPr="002459BB">
        <w:rPr>
          <w:rFonts w:ascii="Times New Roman" w:eastAsia="標楷體" w:hAnsi="Times New Roman"/>
          <w:sz w:val="28"/>
          <w:szCs w:val="28"/>
        </w:rPr>
        <w:t>大腸鏡</w:t>
      </w:r>
      <w:r w:rsidRPr="002459BB">
        <w:rPr>
          <w:rFonts w:ascii="Times New Roman" w:eastAsia="標楷體" w:hAnsi="Times New Roman"/>
          <w:sz w:val="28"/>
          <w:szCs w:val="28"/>
        </w:rPr>
        <w:t>)</w:t>
      </w:r>
      <w:r w:rsidRPr="002459BB">
        <w:rPr>
          <w:rFonts w:ascii="Times New Roman" w:eastAsia="標楷體" w:hAnsi="Times New Roman"/>
          <w:sz w:val="28"/>
          <w:szCs w:val="28"/>
        </w:rPr>
        <w:t>方式執行息肉切除者，應加強審查。</w:t>
      </w:r>
      <w:r w:rsidR="00D549F4" w:rsidRPr="002459BB">
        <w:rPr>
          <w:rFonts w:ascii="Times New Roman" w:eastAsia="標楷體" w:hAnsi="Times New Roman"/>
          <w:sz w:val="28"/>
          <w:szCs w:val="28"/>
        </w:rPr>
        <w:t>(</w:t>
      </w:r>
      <w:r w:rsidR="003C072F" w:rsidRPr="002459BB">
        <w:rPr>
          <w:rFonts w:ascii="Times New Roman" w:eastAsia="標楷體" w:hAnsi="Times New Roman"/>
          <w:sz w:val="28"/>
          <w:szCs w:val="28"/>
        </w:rPr>
        <w:t>109/5/1</w:t>
      </w:r>
      <w:r w:rsidR="00D549F4" w:rsidRPr="002459BB">
        <w:rPr>
          <w:rFonts w:ascii="Times New Roman" w:eastAsia="標楷體" w:hAnsi="Times New Roman"/>
          <w:sz w:val="28"/>
          <w:szCs w:val="28"/>
        </w:rPr>
        <w:t>)</w:t>
      </w:r>
    </w:p>
    <w:p w:rsidR="00881BDC" w:rsidRPr="002459BB" w:rsidRDefault="00881BDC" w:rsidP="00C22DA0">
      <w:pPr>
        <w:spacing w:line="600" w:lineRule="exact"/>
        <w:ind w:leftChars="236" w:left="992" w:hangingChars="152" w:hanging="426"/>
        <w:jc w:val="both"/>
        <w:rPr>
          <w:rFonts w:ascii="Times New Roman" w:eastAsia="標楷體" w:hAnsi="Times New Roman"/>
          <w:sz w:val="28"/>
          <w:szCs w:val="28"/>
        </w:rPr>
      </w:pPr>
      <w:r w:rsidRPr="002459BB">
        <w:rPr>
          <w:rFonts w:ascii="Times New Roman" w:eastAsia="標楷體" w:hAnsi="Times New Roman"/>
          <w:sz w:val="28"/>
          <w:szCs w:val="28"/>
        </w:rPr>
        <w:t>(3)</w:t>
      </w:r>
      <w:r w:rsidRPr="002459BB">
        <w:rPr>
          <w:rFonts w:ascii="Times New Roman" w:eastAsia="標楷體" w:hAnsi="Times New Roman"/>
          <w:sz w:val="28"/>
          <w:szCs w:val="28"/>
        </w:rPr>
        <w:t>送審時需檢附</w:t>
      </w:r>
      <w:r w:rsidR="007646C5" w:rsidRPr="002459BB">
        <w:rPr>
          <w:rFonts w:ascii="Times New Roman" w:eastAsia="標楷體" w:hAnsi="Times New Roman"/>
          <w:sz w:val="28"/>
          <w:szCs w:val="28"/>
        </w:rPr>
        <w:t>報告及照片</w:t>
      </w:r>
      <w:r w:rsidRPr="002459BB">
        <w:rPr>
          <w:rFonts w:ascii="Times New Roman" w:eastAsia="標楷體" w:hAnsi="Times New Roman"/>
          <w:sz w:val="28"/>
          <w:szCs w:val="28"/>
        </w:rPr>
        <w:t>，且照片內容至少須包括下列三項：</w:t>
      </w:r>
      <w:r w:rsidR="00D549F4" w:rsidRPr="002459BB">
        <w:rPr>
          <w:rFonts w:ascii="Times New Roman" w:eastAsia="標楷體" w:hAnsi="Times New Roman"/>
          <w:sz w:val="28"/>
          <w:szCs w:val="28"/>
        </w:rPr>
        <w:t>(</w:t>
      </w:r>
      <w:r w:rsidR="003C072F" w:rsidRPr="002459BB">
        <w:rPr>
          <w:rFonts w:ascii="Times New Roman" w:eastAsia="標楷體" w:hAnsi="Times New Roman"/>
          <w:sz w:val="28"/>
          <w:szCs w:val="28"/>
        </w:rPr>
        <w:t>109/5/1</w:t>
      </w:r>
      <w:r w:rsidR="00D549F4" w:rsidRPr="002459BB">
        <w:rPr>
          <w:rFonts w:ascii="Times New Roman" w:eastAsia="標楷體" w:hAnsi="Times New Roman"/>
          <w:sz w:val="28"/>
          <w:szCs w:val="28"/>
        </w:rPr>
        <w:t>)</w:t>
      </w:r>
    </w:p>
    <w:p w:rsidR="00C22DA0" w:rsidRPr="002459BB" w:rsidRDefault="00C22DA0" w:rsidP="00C22DA0">
      <w:pPr>
        <w:spacing w:line="600" w:lineRule="exact"/>
        <w:ind w:leftChars="354" w:left="990" w:hangingChars="50" w:hanging="140"/>
        <w:jc w:val="both"/>
        <w:rPr>
          <w:rFonts w:ascii="Times New Roman" w:eastAsia="標楷體" w:hAnsi="Times New Roman"/>
          <w:sz w:val="28"/>
          <w:szCs w:val="28"/>
        </w:rPr>
      </w:pPr>
      <w:r w:rsidRPr="002459BB">
        <w:rPr>
          <w:rFonts w:ascii="Times New Roman" w:eastAsia="標楷體" w:hAnsi="Times New Roman" w:hint="eastAsia"/>
          <w:sz w:val="28"/>
          <w:szCs w:val="28"/>
        </w:rPr>
        <w:t>甲</w:t>
      </w:r>
      <w:r w:rsidRPr="002459BB">
        <w:rPr>
          <w:rFonts w:ascii="Times New Roman" w:eastAsia="標楷體" w:hAnsi="Times New Roman"/>
          <w:sz w:val="28"/>
          <w:szCs w:val="28"/>
        </w:rPr>
        <w:t>、</w:t>
      </w:r>
      <w:r w:rsidR="00881BDC" w:rsidRPr="002459BB">
        <w:rPr>
          <w:rFonts w:ascii="Times New Roman" w:eastAsia="標楷體" w:hAnsi="Times New Roman"/>
          <w:sz w:val="28"/>
          <w:szCs w:val="28"/>
        </w:rPr>
        <w:t>切除前病灶整體型態。</w:t>
      </w:r>
    </w:p>
    <w:p w:rsidR="00C22DA0" w:rsidRPr="002459BB" w:rsidRDefault="00881BDC" w:rsidP="00C22DA0">
      <w:pPr>
        <w:spacing w:line="600" w:lineRule="exact"/>
        <w:ind w:leftChars="354" w:left="990" w:hangingChars="50" w:hanging="140"/>
        <w:jc w:val="both"/>
        <w:rPr>
          <w:rFonts w:ascii="Times New Roman" w:eastAsia="標楷體" w:hAnsi="Times New Roman"/>
          <w:sz w:val="28"/>
          <w:szCs w:val="28"/>
        </w:rPr>
      </w:pPr>
      <w:r w:rsidRPr="002459BB">
        <w:rPr>
          <w:rFonts w:ascii="Times New Roman" w:eastAsia="標楷體" w:hAnsi="Times New Roman"/>
          <w:sz w:val="28"/>
          <w:szCs w:val="28"/>
        </w:rPr>
        <w:t>乙、切除後傷口。</w:t>
      </w:r>
    </w:p>
    <w:p w:rsidR="00CB5DEB" w:rsidRPr="002459BB" w:rsidRDefault="00881BDC" w:rsidP="00C22DA0">
      <w:pPr>
        <w:spacing w:line="600" w:lineRule="exact"/>
        <w:ind w:leftChars="354" w:left="990" w:hangingChars="50" w:hanging="140"/>
        <w:jc w:val="both"/>
        <w:rPr>
          <w:rFonts w:ascii="Times New Roman" w:eastAsia="標楷體" w:hAnsi="Times New Roman"/>
          <w:sz w:val="28"/>
          <w:szCs w:val="28"/>
        </w:rPr>
      </w:pPr>
      <w:r w:rsidRPr="002459BB">
        <w:rPr>
          <w:rFonts w:ascii="Times New Roman" w:eastAsia="標楷體" w:hAnsi="Times New Roman"/>
          <w:sz w:val="28"/>
          <w:szCs w:val="28"/>
        </w:rPr>
        <w:t>丙、需檢附息肉切除含尺之相片。</w:t>
      </w:r>
    </w:p>
    <w:p w:rsidR="00D62586" w:rsidRPr="002459BB" w:rsidRDefault="00D62586" w:rsidP="00C22DA0">
      <w:pPr>
        <w:spacing w:line="600" w:lineRule="exact"/>
        <w:ind w:firstLineChars="101" w:firstLine="283"/>
        <w:jc w:val="both"/>
        <w:rPr>
          <w:rFonts w:ascii="Times New Roman" w:eastAsia="標楷體" w:hAnsi="Times New Roman"/>
          <w:sz w:val="28"/>
          <w:szCs w:val="28"/>
        </w:rPr>
      </w:pPr>
      <w:r w:rsidRPr="002459BB">
        <w:rPr>
          <w:rFonts w:ascii="Times New Roman" w:eastAsia="標楷體" w:hAnsi="Times New Roman"/>
          <w:sz w:val="28"/>
          <w:szCs w:val="28"/>
        </w:rPr>
        <w:t>62.</w:t>
      </w:r>
      <w:r w:rsidRPr="002459BB">
        <w:rPr>
          <w:rFonts w:ascii="Times New Roman" w:eastAsia="標楷體" w:hAnsi="Times New Roman"/>
          <w:sz w:val="28"/>
          <w:szCs w:val="28"/>
        </w:rPr>
        <w:t>無線電頻率燒灼系統</w:t>
      </w:r>
      <w:r w:rsidRPr="002459BB">
        <w:rPr>
          <w:rFonts w:ascii="Times New Roman" w:eastAsia="標楷體" w:hAnsi="Times New Roman"/>
          <w:sz w:val="28"/>
          <w:szCs w:val="28"/>
        </w:rPr>
        <w:t>(RFA)</w:t>
      </w:r>
      <w:r w:rsidRPr="002459BB">
        <w:rPr>
          <w:rFonts w:ascii="Times New Roman" w:eastAsia="標楷體" w:hAnsi="Times New Roman"/>
          <w:sz w:val="28"/>
          <w:szCs w:val="28"/>
        </w:rPr>
        <w:t>審查原則：</w:t>
      </w:r>
      <w:r w:rsidRPr="002459BB">
        <w:rPr>
          <w:rFonts w:ascii="Times New Roman" w:eastAsia="標楷體" w:hAnsi="Times New Roman"/>
          <w:sz w:val="28"/>
          <w:szCs w:val="28"/>
        </w:rPr>
        <w:t>(106/12/1)</w:t>
      </w:r>
    </w:p>
    <w:p w:rsidR="00D62586" w:rsidRPr="002459BB" w:rsidRDefault="00D62586" w:rsidP="00C22DA0">
      <w:pPr>
        <w:spacing w:line="600" w:lineRule="exact"/>
        <w:ind w:leftChars="237" w:left="989" w:hangingChars="150" w:hanging="420"/>
        <w:jc w:val="both"/>
        <w:rPr>
          <w:rFonts w:ascii="Times New Roman" w:eastAsia="標楷體" w:hAnsi="Times New Roman"/>
          <w:sz w:val="28"/>
          <w:szCs w:val="28"/>
        </w:rPr>
      </w:pPr>
      <w:r w:rsidRPr="002459BB">
        <w:rPr>
          <w:rFonts w:ascii="Times New Roman" w:eastAsia="標楷體" w:hAnsi="Times New Roman"/>
          <w:sz w:val="28"/>
          <w:szCs w:val="28"/>
        </w:rPr>
        <w:lastRenderedPageBreak/>
        <w:t>(1)</w:t>
      </w:r>
      <w:r w:rsidRPr="002459BB">
        <w:rPr>
          <w:rFonts w:ascii="Times New Roman" w:eastAsia="標楷體" w:hAnsi="Times New Roman"/>
          <w:sz w:val="28"/>
          <w:szCs w:val="28"/>
        </w:rPr>
        <w:t>單針電極限用於腫瘤小於</w:t>
      </w:r>
      <w:r w:rsidRPr="002459BB">
        <w:rPr>
          <w:rFonts w:ascii="Times New Roman" w:eastAsia="標楷體" w:hAnsi="Times New Roman"/>
          <w:sz w:val="28"/>
          <w:szCs w:val="28"/>
        </w:rPr>
        <w:t>3</w:t>
      </w:r>
      <w:r w:rsidRPr="002459BB">
        <w:rPr>
          <w:rFonts w:ascii="Times New Roman" w:eastAsia="標楷體" w:hAnsi="Times New Roman"/>
          <w:sz w:val="28"/>
          <w:szCs w:val="28"/>
        </w:rPr>
        <w:t>公分以下，腫瘤數目少於等於</w:t>
      </w:r>
      <w:r w:rsidRPr="002459BB">
        <w:rPr>
          <w:rFonts w:ascii="Times New Roman" w:eastAsia="標楷體" w:hAnsi="Times New Roman"/>
          <w:sz w:val="28"/>
          <w:szCs w:val="28"/>
        </w:rPr>
        <w:t>3</w:t>
      </w:r>
      <w:r w:rsidRPr="002459BB">
        <w:rPr>
          <w:rFonts w:ascii="Times New Roman" w:eastAsia="標楷體" w:hAnsi="Times New Roman"/>
          <w:sz w:val="28"/>
          <w:szCs w:val="28"/>
        </w:rPr>
        <w:t>個為原則；腫瘤大於</w:t>
      </w:r>
      <w:r w:rsidRPr="002459BB">
        <w:rPr>
          <w:rFonts w:ascii="Times New Roman" w:eastAsia="標楷體" w:hAnsi="Times New Roman"/>
          <w:sz w:val="28"/>
          <w:szCs w:val="28"/>
        </w:rPr>
        <w:t>3</w:t>
      </w:r>
      <w:r w:rsidRPr="002459BB">
        <w:rPr>
          <w:rFonts w:ascii="Times New Roman" w:eastAsia="標楷體" w:hAnsi="Times New Roman"/>
          <w:sz w:val="28"/>
          <w:szCs w:val="28"/>
        </w:rPr>
        <w:t>公分者申請使用</w:t>
      </w:r>
      <w:r w:rsidRPr="002459BB">
        <w:rPr>
          <w:rFonts w:ascii="Times New Roman" w:eastAsia="標楷體" w:hAnsi="Times New Roman"/>
          <w:sz w:val="28"/>
          <w:szCs w:val="28"/>
        </w:rPr>
        <w:t>1</w:t>
      </w:r>
      <w:r w:rsidRPr="002459BB">
        <w:rPr>
          <w:rFonts w:ascii="Times New Roman" w:eastAsia="標楷體" w:hAnsi="Times New Roman"/>
          <w:sz w:val="28"/>
          <w:szCs w:val="28"/>
        </w:rPr>
        <w:t>支單針即可處理者，可予同意。</w:t>
      </w:r>
    </w:p>
    <w:p w:rsidR="00D62586" w:rsidRPr="002459BB" w:rsidRDefault="00D62586" w:rsidP="00C22DA0">
      <w:pPr>
        <w:spacing w:line="600" w:lineRule="exact"/>
        <w:ind w:leftChars="353" w:left="1558" w:hangingChars="254" w:hanging="711"/>
        <w:jc w:val="both"/>
        <w:rPr>
          <w:rFonts w:ascii="Times New Roman" w:eastAsia="標楷體" w:hAnsi="Times New Roman"/>
          <w:sz w:val="28"/>
          <w:szCs w:val="28"/>
        </w:rPr>
      </w:pPr>
      <w:r w:rsidRPr="002459BB">
        <w:rPr>
          <w:rFonts w:ascii="Times New Roman" w:eastAsia="標楷體" w:hAnsi="Times New Roman"/>
          <w:sz w:val="28"/>
          <w:szCs w:val="28"/>
        </w:rPr>
        <w:t xml:space="preserve"> </w:t>
      </w:r>
      <w:r w:rsidRPr="002459BB">
        <w:rPr>
          <w:rFonts w:ascii="Times New Roman" w:eastAsia="標楷體" w:hAnsi="Times New Roman"/>
          <w:sz w:val="28"/>
          <w:szCs w:val="28"/>
        </w:rPr>
        <w:t>甲、內科處置時腫瘤位置鄰近，申報</w:t>
      </w:r>
      <w:r w:rsidRPr="002459BB">
        <w:rPr>
          <w:rFonts w:ascii="Times New Roman" w:eastAsia="標楷體" w:hAnsi="Times New Roman"/>
          <w:sz w:val="28"/>
          <w:szCs w:val="28"/>
        </w:rPr>
        <w:t>1</w:t>
      </w:r>
      <w:r w:rsidRPr="002459BB">
        <w:rPr>
          <w:rFonts w:ascii="Times New Roman" w:eastAsia="標楷體" w:hAnsi="Times New Roman"/>
          <w:sz w:val="28"/>
          <w:szCs w:val="28"/>
        </w:rPr>
        <w:t>支；腫瘤位置較遠而無法一次完成者，不同次</w:t>
      </w:r>
      <w:r w:rsidRPr="002459BB">
        <w:rPr>
          <w:rFonts w:ascii="Times New Roman" w:eastAsia="標楷體" w:hAnsi="Times New Roman"/>
          <w:sz w:val="28"/>
          <w:szCs w:val="28"/>
        </w:rPr>
        <w:t xml:space="preserve"> </w:t>
      </w:r>
      <w:r w:rsidRPr="002459BB">
        <w:rPr>
          <w:rFonts w:ascii="Times New Roman" w:eastAsia="標楷體" w:hAnsi="Times New Roman"/>
          <w:sz w:val="28"/>
          <w:szCs w:val="28"/>
        </w:rPr>
        <w:t>治療得另申報</w:t>
      </w:r>
      <w:r w:rsidRPr="002459BB">
        <w:rPr>
          <w:rFonts w:ascii="Times New Roman" w:eastAsia="標楷體" w:hAnsi="Times New Roman"/>
          <w:sz w:val="28"/>
          <w:szCs w:val="28"/>
        </w:rPr>
        <w:t>1</w:t>
      </w:r>
      <w:r w:rsidRPr="002459BB">
        <w:rPr>
          <w:rFonts w:ascii="Times New Roman" w:eastAsia="標楷體" w:hAnsi="Times New Roman"/>
          <w:sz w:val="28"/>
          <w:szCs w:val="28"/>
        </w:rPr>
        <w:t>支。</w:t>
      </w:r>
      <w:r w:rsidRPr="002459BB">
        <w:rPr>
          <w:rFonts w:ascii="Times New Roman" w:eastAsia="標楷體" w:hAnsi="Times New Roman"/>
          <w:sz w:val="28"/>
          <w:szCs w:val="28"/>
        </w:rPr>
        <w:t xml:space="preserve"> </w:t>
      </w:r>
    </w:p>
    <w:p w:rsidR="00D62586" w:rsidRPr="002459BB" w:rsidRDefault="00D62586" w:rsidP="00C22DA0">
      <w:pPr>
        <w:spacing w:line="600" w:lineRule="exact"/>
        <w:ind w:firstLineChars="303" w:firstLine="848"/>
        <w:jc w:val="both"/>
        <w:rPr>
          <w:rFonts w:ascii="Times New Roman" w:eastAsia="標楷體" w:hAnsi="Times New Roman"/>
          <w:sz w:val="28"/>
          <w:szCs w:val="28"/>
        </w:rPr>
      </w:pPr>
      <w:r w:rsidRPr="002459BB">
        <w:rPr>
          <w:rFonts w:ascii="Times New Roman" w:eastAsia="標楷體" w:hAnsi="Times New Roman"/>
          <w:sz w:val="28"/>
          <w:szCs w:val="28"/>
        </w:rPr>
        <w:t xml:space="preserve"> </w:t>
      </w:r>
      <w:r w:rsidRPr="002459BB">
        <w:rPr>
          <w:rFonts w:ascii="Times New Roman" w:eastAsia="標楷體" w:hAnsi="Times New Roman"/>
          <w:sz w:val="28"/>
          <w:szCs w:val="28"/>
        </w:rPr>
        <w:t>乙、外科手術時，雖不同位置，僅能申報</w:t>
      </w:r>
      <w:r w:rsidRPr="002459BB">
        <w:rPr>
          <w:rFonts w:ascii="Times New Roman" w:eastAsia="標楷體" w:hAnsi="Times New Roman"/>
          <w:sz w:val="28"/>
          <w:szCs w:val="28"/>
        </w:rPr>
        <w:t>1</w:t>
      </w:r>
      <w:r w:rsidRPr="002459BB">
        <w:rPr>
          <w:rFonts w:ascii="Times New Roman" w:eastAsia="標楷體" w:hAnsi="Times New Roman"/>
          <w:sz w:val="28"/>
          <w:szCs w:val="28"/>
        </w:rPr>
        <w:t>支。</w:t>
      </w:r>
    </w:p>
    <w:p w:rsidR="00D62586" w:rsidRPr="002459BB" w:rsidRDefault="00D62586" w:rsidP="00C22DA0">
      <w:pPr>
        <w:spacing w:line="600" w:lineRule="exact"/>
        <w:ind w:leftChars="237" w:left="992" w:hangingChars="151" w:hanging="423"/>
        <w:jc w:val="both"/>
        <w:rPr>
          <w:rFonts w:ascii="Times New Roman" w:eastAsia="標楷體" w:hAnsi="Times New Roman"/>
          <w:sz w:val="28"/>
          <w:szCs w:val="28"/>
        </w:rPr>
      </w:pPr>
      <w:r w:rsidRPr="002459BB">
        <w:rPr>
          <w:rFonts w:ascii="Times New Roman" w:eastAsia="標楷體" w:hAnsi="Times New Roman"/>
          <w:sz w:val="28"/>
          <w:szCs w:val="28"/>
        </w:rPr>
        <w:t>(2)</w:t>
      </w:r>
      <w:r w:rsidRPr="002459BB">
        <w:rPr>
          <w:rFonts w:ascii="Times New Roman" w:eastAsia="標楷體" w:hAnsi="Times New Roman"/>
          <w:sz w:val="28"/>
          <w:szCs w:val="28"/>
        </w:rPr>
        <w:t>雙針組電極限用於腫瘤大於</w:t>
      </w:r>
      <w:r w:rsidRPr="002459BB">
        <w:rPr>
          <w:rFonts w:ascii="Times New Roman" w:eastAsia="標楷體" w:hAnsi="Times New Roman"/>
          <w:sz w:val="28"/>
          <w:szCs w:val="28"/>
        </w:rPr>
        <w:t>3</w:t>
      </w:r>
      <w:r w:rsidRPr="002459BB">
        <w:rPr>
          <w:rFonts w:ascii="Times New Roman" w:eastAsia="標楷體" w:hAnsi="Times New Roman"/>
          <w:sz w:val="28"/>
          <w:szCs w:val="28"/>
        </w:rPr>
        <w:t>公分</w:t>
      </w:r>
      <w:r w:rsidRPr="002459BB">
        <w:rPr>
          <w:rFonts w:ascii="Times New Roman" w:eastAsia="標楷體" w:hAnsi="Times New Roman"/>
          <w:sz w:val="28"/>
          <w:szCs w:val="28"/>
        </w:rPr>
        <w:t>(</w:t>
      </w:r>
      <w:r w:rsidRPr="002459BB">
        <w:rPr>
          <w:rFonts w:ascii="Times New Roman" w:eastAsia="標楷體" w:hAnsi="Times New Roman"/>
          <w:sz w:val="28"/>
          <w:szCs w:val="28"/>
        </w:rPr>
        <w:t>含</w:t>
      </w:r>
      <w:r w:rsidRPr="002459BB">
        <w:rPr>
          <w:rFonts w:ascii="Times New Roman" w:eastAsia="標楷體" w:hAnsi="Times New Roman"/>
          <w:sz w:val="28"/>
          <w:szCs w:val="28"/>
        </w:rPr>
        <w:t>)</w:t>
      </w:r>
      <w:r w:rsidRPr="002459BB">
        <w:rPr>
          <w:rFonts w:ascii="Times New Roman" w:eastAsia="標楷體" w:hAnsi="Times New Roman"/>
          <w:sz w:val="28"/>
          <w:szCs w:val="28"/>
        </w:rPr>
        <w:t>小於</w:t>
      </w:r>
      <w:r w:rsidRPr="002459BB">
        <w:rPr>
          <w:rFonts w:ascii="Times New Roman" w:eastAsia="標楷體" w:hAnsi="Times New Roman"/>
          <w:sz w:val="28"/>
          <w:szCs w:val="28"/>
        </w:rPr>
        <w:t>5</w:t>
      </w:r>
      <w:r w:rsidRPr="002459BB">
        <w:rPr>
          <w:rFonts w:ascii="Times New Roman" w:eastAsia="標楷體" w:hAnsi="Times New Roman"/>
          <w:sz w:val="28"/>
          <w:szCs w:val="28"/>
        </w:rPr>
        <w:t>公分，腫瘤數目少於等於</w:t>
      </w:r>
      <w:r w:rsidRPr="002459BB">
        <w:rPr>
          <w:rFonts w:ascii="Times New Roman" w:eastAsia="標楷體" w:hAnsi="Times New Roman"/>
          <w:sz w:val="28"/>
          <w:szCs w:val="28"/>
        </w:rPr>
        <w:t>3</w:t>
      </w:r>
      <w:r w:rsidRPr="002459BB">
        <w:rPr>
          <w:rFonts w:ascii="Times New Roman" w:eastAsia="標楷體" w:hAnsi="Times New Roman"/>
          <w:sz w:val="28"/>
          <w:szCs w:val="28"/>
        </w:rPr>
        <w:t>個。</w:t>
      </w:r>
    </w:p>
    <w:p w:rsidR="00D62586" w:rsidRPr="002459BB" w:rsidRDefault="00D62586" w:rsidP="00C22DA0">
      <w:pPr>
        <w:spacing w:line="600" w:lineRule="exact"/>
        <w:ind w:leftChars="237" w:left="992" w:hangingChars="151" w:hanging="423"/>
        <w:jc w:val="both"/>
        <w:rPr>
          <w:rFonts w:ascii="Times New Roman" w:eastAsia="標楷體" w:hAnsi="Times New Roman"/>
          <w:sz w:val="28"/>
          <w:szCs w:val="28"/>
        </w:rPr>
      </w:pPr>
      <w:r w:rsidRPr="002459BB">
        <w:rPr>
          <w:rFonts w:ascii="Times New Roman" w:eastAsia="標楷體" w:hAnsi="Times New Roman"/>
          <w:sz w:val="28"/>
          <w:szCs w:val="28"/>
        </w:rPr>
        <w:t>(3)</w:t>
      </w:r>
      <w:r w:rsidRPr="002459BB">
        <w:rPr>
          <w:rFonts w:ascii="Times New Roman" w:eastAsia="標楷體" w:hAnsi="Times New Roman"/>
          <w:sz w:val="28"/>
          <w:szCs w:val="28"/>
        </w:rPr>
        <w:t>三針組電極限用於腫瘤大於</w:t>
      </w:r>
      <w:r w:rsidRPr="002459BB">
        <w:rPr>
          <w:rFonts w:ascii="Times New Roman" w:eastAsia="標楷體" w:hAnsi="Times New Roman"/>
          <w:sz w:val="28"/>
          <w:szCs w:val="28"/>
        </w:rPr>
        <w:t>5</w:t>
      </w:r>
      <w:r w:rsidRPr="002459BB">
        <w:rPr>
          <w:rFonts w:ascii="Times New Roman" w:eastAsia="標楷體" w:hAnsi="Times New Roman"/>
          <w:sz w:val="28"/>
          <w:szCs w:val="28"/>
        </w:rPr>
        <w:t>公分</w:t>
      </w:r>
      <w:r w:rsidRPr="002459BB">
        <w:rPr>
          <w:rFonts w:ascii="Times New Roman" w:eastAsia="標楷體" w:hAnsi="Times New Roman"/>
          <w:sz w:val="28"/>
          <w:szCs w:val="28"/>
        </w:rPr>
        <w:t>(</w:t>
      </w:r>
      <w:r w:rsidRPr="002459BB">
        <w:rPr>
          <w:rFonts w:ascii="Times New Roman" w:eastAsia="標楷體" w:hAnsi="Times New Roman"/>
          <w:sz w:val="28"/>
          <w:szCs w:val="28"/>
        </w:rPr>
        <w:t>含</w:t>
      </w:r>
      <w:r w:rsidRPr="002459BB">
        <w:rPr>
          <w:rFonts w:ascii="Times New Roman" w:eastAsia="標楷體" w:hAnsi="Times New Roman"/>
          <w:sz w:val="28"/>
          <w:szCs w:val="28"/>
        </w:rPr>
        <w:t>)</w:t>
      </w:r>
      <w:r w:rsidRPr="002459BB">
        <w:rPr>
          <w:rFonts w:ascii="Times New Roman" w:eastAsia="標楷體" w:hAnsi="Times New Roman"/>
          <w:sz w:val="28"/>
          <w:szCs w:val="28"/>
        </w:rPr>
        <w:t>的單一腫瘤，肝動脈栓塞療法</w:t>
      </w:r>
      <w:r w:rsidRPr="002459BB">
        <w:rPr>
          <w:rFonts w:ascii="Times New Roman" w:eastAsia="標楷體" w:hAnsi="Times New Roman"/>
          <w:sz w:val="28"/>
          <w:szCs w:val="28"/>
        </w:rPr>
        <w:t>(TACE)</w:t>
      </w:r>
      <w:r w:rsidRPr="002459BB">
        <w:rPr>
          <w:rFonts w:ascii="Times New Roman" w:eastAsia="標楷體" w:hAnsi="Times New Roman"/>
          <w:sz w:val="28"/>
          <w:szCs w:val="28"/>
        </w:rPr>
        <w:t>無效或不適合者。</w:t>
      </w:r>
    </w:p>
    <w:p w:rsidR="00D62586" w:rsidRPr="002459BB" w:rsidRDefault="00D62586" w:rsidP="00C22DA0">
      <w:pPr>
        <w:spacing w:line="600" w:lineRule="exact"/>
        <w:ind w:firstLineChars="202" w:firstLine="566"/>
        <w:jc w:val="both"/>
        <w:rPr>
          <w:rFonts w:ascii="Times New Roman" w:eastAsia="標楷體" w:hAnsi="Times New Roman"/>
          <w:sz w:val="28"/>
          <w:szCs w:val="28"/>
        </w:rPr>
      </w:pPr>
      <w:r w:rsidRPr="002459BB">
        <w:rPr>
          <w:rFonts w:ascii="Times New Roman" w:eastAsia="標楷體" w:hAnsi="Times New Roman"/>
          <w:sz w:val="28"/>
          <w:szCs w:val="28"/>
        </w:rPr>
        <w:t>(4)</w:t>
      </w:r>
      <w:r w:rsidRPr="002459BB">
        <w:rPr>
          <w:rFonts w:ascii="Times New Roman" w:eastAsia="標楷體" w:hAnsi="Times New Roman"/>
          <w:sz w:val="28"/>
          <w:szCs w:val="28"/>
        </w:rPr>
        <w:t>申請電極間隔無須限制，鼓勵及早發現、及早治療。</w:t>
      </w:r>
    </w:p>
    <w:p w:rsidR="00D62586" w:rsidRPr="002459BB" w:rsidRDefault="00D62586" w:rsidP="00C22DA0">
      <w:pPr>
        <w:spacing w:line="600" w:lineRule="exact"/>
        <w:ind w:leftChars="237" w:left="992" w:hangingChars="151" w:hanging="423"/>
        <w:jc w:val="both"/>
        <w:rPr>
          <w:rFonts w:ascii="Times New Roman" w:eastAsia="標楷體" w:hAnsi="Times New Roman"/>
          <w:sz w:val="28"/>
          <w:szCs w:val="28"/>
        </w:rPr>
      </w:pPr>
      <w:r w:rsidRPr="002459BB">
        <w:rPr>
          <w:rFonts w:ascii="Times New Roman" w:eastAsia="標楷體" w:hAnsi="Times New Roman"/>
          <w:sz w:val="28"/>
          <w:szCs w:val="28"/>
        </w:rPr>
        <w:t>(5)</w:t>
      </w:r>
      <w:r w:rsidRPr="002459BB">
        <w:rPr>
          <w:rFonts w:ascii="Times New Roman" w:eastAsia="標楷體" w:hAnsi="Times New Roman"/>
          <w:sz w:val="28"/>
          <w:szCs w:val="28"/>
        </w:rPr>
        <w:t>符合使用雙針或三針電極之條件者，不得申請使用單針電極</w:t>
      </w:r>
      <w:r w:rsidRPr="002459BB">
        <w:rPr>
          <w:rFonts w:ascii="Times New Roman" w:eastAsia="標楷體" w:hAnsi="Times New Roman"/>
          <w:sz w:val="28"/>
          <w:szCs w:val="28"/>
        </w:rPr>
        <w:t>2</w:t>
      </w:r>
      <w:r w:rsidRPr="002459BB">
        <w:rPr>
          <w:rFonts w:ascii="Times New Roman" w:eastAsia="標楷體" w:hAnsi="Times New Roman"/>
          <w:sz w:val="28"/>
          <w:szCs w:val="28"/>
        </w:rPr>
        <w:t>或</w:t>
      </w:r>
      <w:r w:rsidRPr="002459BB">
        <w:rPr>
          <w:rFonts w:ascii="Times New Roman" w:eastAsia="標楷體" w:hAnsi="Times New Roman"/>
          <w:sz w:val="28"/>
          <w:szCs w:val="28"/>
        </w:rPr>
        <w:t>3</w:t>
      </w:r>
      <w:r w:rsidRPr="002459BB">
        <w:rPr>
          <w:rFonts w:ascii="Times New Roman" w:eastAsia="標楷體" w:hAnsi="Times New Roman"/>
          <w:sz w:val="28"/>
          <w:szCs w:val="28"/>
        </w:rPr>
        <w:t>支。</w:t>
      </w:r>
    </w:p>
    <w:p w:rsidR="00D62586" w:rsidRPr="002459BB" w:rsidRDefault="00D62586" w:rsidP="00C22DA0">
      <w:pPr>
        <w:pStyle w:val="31"/>
        <w:snapToGrid w:val="0"/>
        <w:spacing w:line="600" w:lineRule="exact"/>
        <w:ind w:left="0" w:firstLineChars="202" w:firstLine="566"/>
        <w:jc w:val="both"/>
        <w:rPr>
          <w:rFonts w:ascii="Times New Roman" w:eastAsia="標楷體" w:hAnsi="Times New Roman"/>
          <w:sz w:val="28"/>
          <w:szCs w:val="28"/>
        </w:rPr>
      </w:pPr>
      <w:r w:rsidRPr="002459BB">
        <w:rPr>
          <w:rFonts w:ascii="Times New Roman" w:eastAsia="標楷體" w:hAnsi="Times New Roman"/>
          <w:sz w:val="28"/>
          <w:szCs w:val="28"/>
        </w:rPr>
        <w:t>(6)</w:t>
      </w:r>
      <w:r w:rsidRPr="002459BB">
        <w:rPr>
          <w:rFonts w:ascii="Times New Roman" w:eastAsia="標楷體" w:hAnsi="Times New Roman"/>
          <w:sz w:val="28"/>
          <w:szCs w:val="28"/>
        </w:rPr>
        <w:t>申請及送審時需檢附</w:t>
      </w:r>
      <w:r w:rsidRPr="002459BB">
        <w:rPr>
          <w:rFonts w:ascii="Times New Roman" w:eastAsia="標楷體" w:hAnsi="Times New Roman"/>
          <w:sz w:val="28"/>
          <w:szCs w:val="28"/>
        </w:rPr>
        <w:t>CT</w:t>
      </w:r>
      <w:r w:rsidRPr="002459BB">
        <w:rPr>
          <w:rFonts w:ascii="Times New Roman" w:eastAsia="標楷體" w:hAnsi="Times New Roman"/>
          <w:sz w:val="28"/>
          <w:szCs w:val="28"/>
        </w:rPr>
        <w:t>或</w:t>
      </w:r>
      <w:r w:rsidRPr="002459BB">
        <w:rPr>
          <w:rFonts w:ascii="Times New Roman" w:eastAsia="標楷體" w:hAnsi="Times New Roman"/>
          <w:sz w:val="28"/>
          <w:szCs w:val="28"/>
        </w:rPr>
        <w:t>MRI</w:t>
      </w:r>
      <w:r w:rsidRPr="002459BB">
        <w:rPr>
          <w:rFonts w:ascii="Times New Roman" w:eastAsia="標楷體" w:hAnsi="Times New Roman"/>
          <w:sz w:val="28"/>
          <w:szCs w:val="28"/>
        </w:rPr>
        <w:t>影像報告。</w:t>
      </w:r>
    </w:p>
    <w:p w:rsidR="00173819" w:rsidRPr="002459BB" w:rsidRDefault="00173819" w:rsidP="00C22DA0">
      <w:pPr>
        <w:spacing w:line="600" w:lineRule="exact"/>
        <w:ind w:firstLineChars="101" w:firstLine="283"/>
        <w:jc w:val="both"/>
        <w:rPr>
          <w:rFonts w:ascii="Times New Roman" w:eastAsia="標楷體" w:hAnsi="Times New Roman"/>
          <w:sz w:val="28"/>
          <w:szCs w:val="28"/>
        </w:rPr>
      </w:pPr>
      <w:r w:rsidRPr="002459BB">
        <w:rPr>
          <w:rFonts w:ascii="Times New Roman" w:eastAsia="標楷體" w:hAnsi="Times New Roman"/>
          <w:sz w:val="28"/>
          <w:szCs w:val="28"/>
        </w:rPr>
        <w:t>63.</w:t>
      </w:r>
      <w:r w:rsidRPr="002459BB">
        <w:rPr>
          <w:rFonts w:ascii="Times New Roman" w:eastAsia="標楷體" w:hAnsi="Times New Roman"/>
          <w:sz w:val="28"/>
          <w:szCs w:val="28"/>
        </w:rPr>
        <w:t>皮瓣手術</w:t>
      </w:r>
      <w:r w:rsidRPr="002459BB">
        <w:rPr>
          <w:rFonts w:ascii="Times New Roman" w:eastAsia="標楷體" w:hAnsi="Times New Roman"/>
          <w:sz w:val="28"/>
          <w:szCs w:val="28"/>
        </w:rPr>
        <w:t>62045B</w:t>
      </w:r>
      <w:r w:rsidRPr="002459BB">
        <w:rPr>
          <w:rFonts w:ascii="Times New Roman" w:eastAsia="標楷體" w:hAnsi="Times New Roman"/>
          <w:sz w:val="28"/>
          <w:szCs w:val="28"/>
        </w:rPr>
        <w:t>～</w:t>
      </w:r>
      <w:r w:rsidRPr="002459BB">
        <w:rPr>
          <w:rFonts w:ascii="Times New Roman" w:eastAsia="標楷體" w:hAnsi="Times New Roman"/>
          <w:sz w:val="28"/>
          <w:szCs w:val="28"/>
        </w:rPr>
        <w:t>62062C</w:t>
      </w:r>
      <w:r w:rsidRPr="002459BB">
        <w:rPr>
          <w:rFonts w:ascii="Times New Roman" w:eastAsia="標楷體" w:hAnsi="Times New Roman"/>
          <w:sz w:val="28"/>
          <w:szCs w:val="28"/>
        </w:rPr>
        <w:t>審查原則：</w:t>
      </w:r>
      <w:r w:rsidRPr="002459BB">
        <w:rPr>
          <w:rFonts w:ascii="Times New Roman" w:eastAsia="標楷體" w:hAnsi="Times New Roman"/>
          <w:sz w:val="28"/>
          <w:szCs w:val="28"/>
        </w:rPr>
        <w:t>(</w:t>
      </w:r>
      <w:r w:rsidR="00817FDE" w:rsidRPr="002459BB">
        <w:rPr>
          <w:rFonts w:ascii="Times New Roman" w:eastAsia="標楷體" w:hAnsi="Times New Roman"/>
          <w:sz w:val="28"/>
          <w:szCs w:val="28"/>
        </w:rPr>
        <w:t>108/3/1</w:t>
      </w:r>
      <w:r w:rsidRPr="002459BB">
        <w:rPr>
          <w:rFonts w:ascii="Times New Roman" w:eastAsia="標楷體" w:hAnsi="Times New Roman"/>
          <w:sz w:val="28"/>
          <w:szCs w:val="28"/>
        </w:rPr>
        <w:t>)</w:t>
      </w:r>
    </w:p>
    <w:p w:rsidR="00173819" w:rsidRPr="002459BB" w:rsidRDefault="00173819" w:rsidP="00C22DA0">
      <w:pPr>
        <w:spacing w:line="600" w:lineRule="exact"/>
        <w:ind w:firstLineChars="202" w:firstLine="566"/>
        <w:jc w:val="both"/>
        <w:rPr>
          <w:rFonts w:ascii="Times New Roman" w:eastAsia="標楷體" w:hAnsi="Times New Roman"/>
          <w:sz w:val="28"/>
          <w:szCs w:val="28"/>
        </w:rPr>
      </w:pPr>
      <w:r w:rsidRPr="002459BB">
        <w:rPr>
          <w:rFonts w:ascii="Times New Roman" w:eastAsia="標楷體" w:hAnsi="Times New Roman"/>
          <w:sz w:val="28"/>
          <w:szCs w:val="28"/>
        </w:rPr>
        <w:t>(1)</w:t>
      </w:r>
      <w:r w:rsidRPr="002459BB">
        <w:rPr>
          <w:rFonts w:ascii="Times New Roman" w:eastAsia="標楷體" w:hAnsi="Times New Roman"/>
          <w:sz w:val="28"/>
          <w:szCs w:val="28"/>
        </w:rPr>
        <w:t>應檢附資料：</w:t>
      </w:r>
    </w:p>
    <w:p w:rsidR="00173819" w:rsidRPr="002459BB" w:rsidRDefault="00F04F81" w:rsidP="00C22DA0">
      <w:pPr>
        <w:spacing w:line="600" w:lineRule="exact"/>
        <w:ind w:left="-96" w:firstLine="1089"/>
        <w:jc w:val="both"/>
        <w:rPr>
          <w:rFonts w:ascii="Times New Roman" w:eastAsia="標楷體" w:hAnsi="Times New Roman"/>
          <w:sz w:val="28"/>
          <w:szCs w:val="28"/>
        </w:rPr>
      </w:pPr>
      <w:r w:rsidRPr="002459BB">
        <w:rPr>
          <w:rFonts w:ascii="Times New Roman" w:eastAsia="標楷體" w:hAnsi="Times New Roman"/>
          <w:sz w:val="28"/>
          <w:szCs w:val="28"/>
        </w:rPr>
        <w:t>甲、</w:t>
      </w:r>
      <w:r w:rsidR="00173819" w:rsidRPr="002459BB">
        <w:rPr>
          <w:rFonts w:ascii="Times New Roman" w:eastAsia="標楷體" w:hAnsi="Times New Roman"/>
          <w:sz w:val="28"/>
          <w:szCs w:val="28"/>
        </w:rPr>
        <w:t>術前、術中皮瓣</w:t>
      </w:r>
      <w:r w:rsidR="00173819" w:rsidRPr="002459BB">
        <w:rPr>
          <w:rFonts w:ascii="Times New Roman" w:eastAsia="標楷體" w:hAnsi="Times New Roman"/>
          <w:sz w:val="28"/>
          <w:szCs w:val="28"/>
        </w:rPr>
        <w:t>(</w:t>
      </w:r>
      <w:r w:rsidR="00173819" w:rsidRPr="002459BB">
        <w:rPr>
          <w:rFonts w:ascii="Times New Roman" w:eastAsia="標楷體" w:hAnsi="Times New Roman"/>
          <w:sz w:val="28"/>
          <w:szCs w:val="28"/>
        </w:rPr>
        <w:t>或設計</w:t>
      </w:r>
      <w:r w:rsidR="00173819" w:rsidRPr="002459BB">
        <w:rPr>
          <w:rFonts w:ascii="Times New Roman" w:eastAsia="標楷體" w:hAnsi="Times New Roman"/>
          <w:sz w:val="28"/>
          <w:szCs w:val="28"/>
        </w:rPr>
        <w:t>)</w:t>
      </w:r>
      <w:r w:rsidR="00173819" w:rsidRPr="002459BB">
        <w:rPr>
          <w:rFonts w:ascii="Times New Roman" w:eastAsia="標楷體" w:hAnsi="Times New Roman"/>
          <w:sz w:val="28"/>
          <w:szCs w:val="28"/>
        </w:rPr>
        <w:t>及術後照片。</w:t>
      </w:r>
    </w:p>
    <w:p w:rsidR="00173819" w:rsidRPr="002459BB" w:rsidRDefault="00F04F81" w:rsidP="00C22DA0">
      <w:pPr>
        <w:spacing w:line="600" w:lineRule="exact"/>
        <w:ind w:left="-96" w:firstLine="1089"/>
        <w:jc w:val="both"/>
        <w:rPr>
          <w:rFonts w:ascii="Times New Roman" w:eastAsia="標楷體" w:hAnsi="Times New Roman"/>
          <w:sz w:val="28"/>
          <w:szCs w:val="28"/>
        </w:rPr>
      </w:pPr>
      <w:r w:rsidRPr="002459BB">
        <w:rPr>
          <w:rFonts w:ascii="Times New Roman" w:eastAsia="標楷體" w:hAnsi="Times New Roman"/>
          <w:sz w:val="28"/>
          <w:szCs w:val="28"/>
        </w:rPr>
        <w:t>乙、</w:t>
      </w:r>
      <w:r w:rsidR="00173819" w:rsidRPr="002459BB">
        <w:rPr>
          <w:rFonts w:ascii="Times New Roman" w:eastAsia="標楷體" w:hAnsi="Times New Roman"/>
          <w:sz w:val="28"/>
          <w:szCs w:val="28"/>
        </w:rPr>
        <w:t>含手術部位及手術方法之手術紀錄。</w:t>
      </w:r>
    </w:p>
    <w:p w:rsidR="00173819" w:rsidRPr="002459BB" w:rsidRDefault="00F04F81" w:rsidP="00C22DA0">
      <w:pPr>
        <w:spacing w:line="600" w:lineRule="exact"/>
        <w:ind w:left="-96" w:firstLine="1089"/>
        <w:jc w:val="both"/>
        <w:rPr>
          <w:rFonts w:ascii="Times New Roman" w:eastAsia="標楷體" w:hAnsi="Times New Roman"/>
          <w:sz w:val="28"/>
          <w:szCs w:val="28"/>
        </w:rPr>
      </w:pPr>
      <w:r w:rsidRPr="002459BB">
        <w:rPr>
          <w:rFonts w:ascii="Times New Roman" w:eastAsia="標楷體" w:hAnsi="Times New Roman"/>
          <w:sz w:val="28"/>
          <w:szCs w:val="28"/>
        </w:rPr>
        <w:t>丙、</w:t>
      </w:r>
      <w:r w:rsidR="00173819" w:rsidRPr="002459BB">
        <w:rPr>
          <w:rFonts w:ascii="Times New Roman" w:eastAsia="標楷體" w:hAnsi="Times New Roman"/>
          <w:sz w:val="28"/>
          <w:szCs w:val="28"/>
        </w:rPr>
        <w:t>會陰隱私部位得以繪圖代替。</w:t>
      </w:r>
    </w:p>
    <w:p w:rsidR="00173819" w:rsidRPr="002459BB" w:rsidRDefault="00173819" w:rsidP="00C22DA0">
      <w:pPr>
        <w:spacing w:line="600" w:lineRule="exact"/>
        <w:ind w:leftChars="237" w:left="992" w:hangingChars="151" w:hanging="423"/>
        <w:jc w:val="both"/>
        <w:rPr>
          <w:rFonts w:ascii="Times New Roman" w:eastAsia="標楷體" w:hAnsi="Times New Roman"/>
          <w:sz w:val="28"/>
          <w:szCs w:val="28"/>
        </w:rPr>
      </w:pPr>
      <w:r w:rsidRPr="002459BB">
        <w:rPr>
          <w:rFonts w:ascii="Times New Roman" w:eastAsia="標楷體" w:hAnsi="Times New Roman"/>
          <w:sz w:val="28"/>
          <w:szCs w:val="28"/>
        </w:rPr>
        <w:t>(2)</w:t>
      </w:r>
      <w:r w:rsidRPr="002459BB">
        <w:rPr>
          <w:rFonts w:ascii="Times New Roman" w:eastAsia="標楷體" w:hAnsi="Times New Roman"/>
          <w:sz w:val="28"/>
          <w:szCs w:val="28"/>
        </w:rPr>
        <w:t>同一傷口區域筋膜切除術，第一次申報手術碼「區域筋膜切除術</w:t>
      </w:r>
      <w:r w:rsidRPr="002459BB">
        <w:rPr>
          <w:rFonts w:ascii="Times New Roman" w:eastAsia="標楷體" w:hAnsi="Times New Roman"/>
          <w:sz w:val="28"/>
          <w:szCs w:val="28"/>
        </w:rPr>
        <w:t>(64228B)</w:t>
      </w:r>
      <w:r w:rsidRPr="002459BB">
        <w:rPr>
          <w:rFonts w:ascii="Times New Roman" w:eastAsia="標楷體" w:hAnsi="Times New Roman"/>
          <w:sz w:val="28"/>
          <w:szCs w:val="28"/>
        </w:rPr>
        <w:t>」，第二次以後宜申報處置碼「深部複雜創傷處理」</w:t>
      </w:r>
      <w:r w:rsidRPr="002459BB">
        <w:rPr>
          <w:rFonts w:ascii="Times New Roman" w:eastAsia="標楷體" w:hAnsi="Times New Roman"/>
          <w:sz w:val="28"/>
          <w:szCs w:val="28"/>
        </w:rPr>
        <w:t>(</w:t>
      </w:r>
      <w:r w:rsidRPr="002459BB">
        <w:rPr>
          <w:rFonts w:ascii="Times New Roman" w:eastAsia="標楷體" w:hAnsi="Times New Roman"/>
          <w:sz w:val="28"/>
          <w:szCs w:val="28"/>
        </w:rPr>
        <w:t>視傷口長度申報</w:t>
      </w:r>
      <w:r w:rsidRPr="002459BB">
        <w:rPr>
          <w:rFonts w:ascii="Times New Roman" w:eastAsia="標楷體" w:hAnsi="Times New Roman"/>
          <w:sz w:val="28"/>
          <w:szCs w:val="28"/>
        </w:rPr>
        <w:t>48004C</w:t>
      </w:r>
      <w:r w:rsidRPr="002459BB">
        <w:rPr>
          <w:rFonts w:ascii="Times New Roman" w:eastAsia="標楷體" w:hAnsi="Times New Roman"/>
          <w:sz w:val="28"/>
          <w:szCs w:val="28"/>
        </w:rPr>
        <w:t>至</w:t>
      </w:r>
      <w:r w:rsidRPr="002459BB">
        <w:rPr>
          <w:rFonts w:ascii="Times New Roman" w:eastAsia="標楷體" w:hAnsi="Times New Roman"/>
          <w:sz w:val="28"/>
          <w:szCs w:val="28"/>
        </w:rPr>
        <w:t>48006C)</w:t>
      </w:r>
      <w:r w:rsidRPr="002459BB">
        <w:rPr>
          <w:rFonts w:ascii="Times New Roman" w:eastAsia="標楷體" w:hAnsi="Times New Roman"/>
          <w:sz w:val="28"/>
          <w:szCs w:val="28"/>
        </w:rPr>
        <w:t>。</w:t>
      </w:r>
    </w:p>
    <w:p w:rsidR="00173819" w:rsidRPr="002459BB" w:rsidRDefault="00173819" w:rsidP="00C22DA0">
      <w:pPr>
        <w:spacing w:line="600" w:lineRule="exact"/>
        <w:ind w:leftChars="237" w:left="992" w:hangingChars="151" w:hanging="423"/>
        <w:jc w:val="both"/>
        <w:rPr>
          <w:rFonts w:ascii="Times New Roman" w:eastAsia="標楷體" w:hAnsi="Times New Roman"/>
          <w:sz w:val="28"/>
          <w:szCs w:val="28"/>
        </w:rPr>
      </w:pPr>
      <w:r w:rsidRPr="002459BB">
        <w:rPr>
          <w:rFonts w:ascii="Times New Roman" w:eastAsia="標楷體" w:hAnsi="Times New Roman"/>
          <w:sz w:val="28"/>
          <w:szCs w:val="28"/>
        </w:rPr>
        <w:t>(3)</w:t>
      </w:r>
      <w:r w:rsidRPr="002459BB">
        <w:rPr>
          <w:rFonts w:ascii="Times New Roman" w:eastAsia="標楷體" w:hAnsi="Times New Roman"/>
          <w:sz w:val="28"/>
          <w:szCs w:val="28"/>
        </w:rPr>
        <w:t>皮下分離</w:t>
      </w:r>
      <w:r w:rsidRPr="002459BB">
        <w:rPr>
          <w:rFonts w:ascii="Times New Roman" w:eastAsia="標楷體" w:hAnsi="Times New Roman"/>
          <w:sz w:val="28"/>
          <w:szCs w:val="28"/>
        </w:rPr>
        <w:t>Undermine</w:t>
      </w:r>
      <w:r w:rsidRPr="002459BB">
        <w:rPr>
          <w:rFonts w:ascii="Times New Roman" w:eastAsia="標楷體" w:hAnsi="Times New Roman"/>
          <w:sz w:val="28"/>
          <w:szCs w:val="28"/>
        </w:rPr>
        <w:t>並縫合，不宜申報皮瓣手術。</w:t>
      </w:r>
    </w:p>
    <w:p w:rsidR="00F04F81" w:rsidRPr="002459BB" w:rsidRDefault="00F04F81" w:rsidP="00C22DA0">
      <w:pPr>
        <w:spacing w:line="600" w:lineRule="exact"/>
        <w:ind w:leftChars="120" w:left="711" w:hangingChars="151" w:hanging="423"/>
        <w:jc w:val="both"/>
        <w:rPr>
          <w:rFonts w:ascii="Times New Roman" w:eastAsia="標楷體" w:hAnsi="Times New Roman"/>
          <w:sz w:val="28"/>
          <w:szCs w:val="28"/>
        </w:rPr>
      </w:pPr>
      <w:r w:rsidRPr="002459BB">
        <w:rPr>
          <w:rFonts w:ascii="Times New Roman" w:eastAsia="標楷體" w:hAnsi="Times New Roman"/>
          <w:sz w:val="28"/>
          <w:szCs w:val="28"/>
        </w:rPr>
        <w:t>64.</w:t>
      </w:r>
      <w:r w:rsidRPr="002459BB">
        <w:rPr>
          <w:rFonts w:ascii="Times New Roman" w:eastAsia="標楷體" w:hAnsi="Times New Roman"/>
          <w:sz w:val="28"/>
          <w:szCs w:val="28"/>
        </w:rPr>
        <w:t>接受</w:t>
      </w:r>
      <w:r w:rsidRPr="002459BB">
        <w:rPr>
          <w:rFonts w:ascii="Times New Roman" w:eastAsia="標楷體" w:hAnsi="Times New Roman"/>
          <w:sz w:val="28"/>
          <w:szCs w:val="28"/>
        </w:rPr>
        <w:t>dabigatran</w:t>
      </w:r>
      <w:r w:rsidRPr="002459BB">
        <w:rPr>
          <w:rFonts w:ascii="Times New Roman" w:eastAsia="標楷體" w:hAnsi="Times New Roman"/>
          <w:sz w:val="28"/>
          <w:szCs w:val="28"/>
        </w:rPr>
        <w:t>藥物治療之成人病患，經臨床醫師診斷需快速反轉</w:t>
      </w:r>
      <w:r w:rsidRPr="002459BB">
        <w:rPr>
          <w:rFonts w:ascii="Times New Roman" w:eastAsia="標楷體" w:hAnsi="Times New Roman"/>
          <w:sz w:val="28"/>
          <w:szCs w:val="28"/>
        </w:rPr>
        <w:lastRenderedPageBreak/>
        <w:t>dabigatran</w:t>
      </w:r>
      <w:r w:rsidRPr="002459BB">
        <w:rPr>
          <w:rFonts w:ascii="Times New Roman" w:eastAsia="標楷體" w:hAnsi="Times New Roman"/>
          <w:sz w:val="28"/>
          <w:szCs w:val="28"/>
        </w:rPr>
        <w:t>抗凝血作用，使用於已發生可能危及生命或造成重大失能之出血狀況，或未嚴重出血但臨床上需要緊急進行手術</w:t>
      </w:r>
      <w:r w:rsidRPr="002459BB">
        <w:rPr>
          <w:rFonts w:ascii="Times New Roman" w:eastAsia="標楷體" w:hAnsi="Times New Roman"/>
          <w:sz w:val="28"/>
          <w:szCs w:val="28"/>
        </w:rPr>
        <w:t>/</w:t>
      </w:r>
      <w:r w:rsidRPr="002459BB">
        <w:rPr>
          <w:rFonts w:ascii="Times New Roman" w:eastAsia="標楷體" w:hAnsi="Times New Roman"/>
          <w:sz w:val="28"/>
          <w:szCs w:val="28"/>
        </w:rPr>
        <w:t>侵入性處置時。需以病患臨床上需要之緊急度來判斷，不能單純以凝血時間為判斷標準。</w:t>
      </w:r>
      <w:r w:rsidRPr="002459BB">
        <w:rPr>
          <w:rFonts w:ascii="Times New Roman" w:eastAsia="標楷體" w:hAnsi="Times New Roman"/>
          <w:sz w:val="28"/>
          <w:szCs w:val="28"/>
        </w:rPr>
        <w:t>(</w:t>
      </w:r>
      <w:r w:rsidR="00817FDE" w:rsidRPr="002459BB">
        <w:rPr>
          <w:rFonts w:ascii="Times New Roman" w:eastAsia="標楷體" w:hAnsi="Times New Roman"/>
          <w:sz w:val="28"/>
          <w:szCs w:val="28"/>
        </w:rPr>
        <w:t>108/3/1</w:t>
      </w:r>
      <w:r w:rsidRPr="002459BB">
        <w:rPr>
          <w:rFonts w:ascii="Times New Roman" w:eastAsia="標楷體" w:hAnsi="Times New Roman"/>
          <w:sz w:val="28"/>
          <w:szCs w:val="28"/>
        </w:rPr>
        <w:t>)</w:t>
      </w:r>
    </w:p>
    <w:p w:rsidR="00220D9A" w:rsidRPr="002459BB" w:rsidRDefault="00220D9A" w:rsidP="00220D9A">
      <w:pPr>
        <w:spacing w:line="600" w:lineRule="atLeast"/>
        <w:ind w:leftChars="120" w:left="711" w:hangingChars="151" w:hanging="423"/>
        <w:jc w:val="both"/>
        <w:rPr>
          <w:rFonts w:ascii="Times New Roman" w:eastAsia="標楷體" w:hAnsi="Times New Roman"/>
          <w:sz w:val="28"/>
          <w:szCs w:val="28"/>
        </w:rPr>
      </w:pPr>
      <w:r w:rsidRPr="002459BB">
        <w:rPr>
          <w:rFonts w:ascii="Times New Roman" w:eastAsia="標楷體" w:hAnsi="Times New Roman" w:hint="eastAsia"/>
          <w:sz w:val="28"/>
          <w:szCs w:val="28"/>
        </w:rPr>
        <w:t>6</w:t>
      </w:r>
      <w:r w:rsidRPr="002459BB">
        <w:rPr>
          <w:rFonts w:ascii="Times New Roman" w:eastAsia="標楷體" w:hAnsi="Times New Roman"/>
          <w:sz w:val="28"/>
          <w:szCs w:val="28"/>
        </w:rPr>
        <w:t>5.</w:t>
      </w:r>
      <w:r w:rsidRPr="002459BB">
        <w:rPr>
          <w:rFonts w:ascii="Times New Roman" w:eastAsia="標楷體" w:hAnsi="Times New Roman"/>
          <w:sz w:val="28"/>
          <w:szCs w:val="28"/>
        </w:rPr>
        <w:t>內視鏡射頻消融導管審查原則：</w:t>
      </w:r>
      <w:r w:rsidRPr="002459BB">
        <w:rPr>
          <w:rFonts w:ascii="Times New Roman" w:eastAsia="標楷體" w:hAnsi="Times New Roman"/>
          <w:sz w:val="28"/>
          <w:szCs w:val="28"/>
        </w:rPr>
        <w:t>(</w:t>
      </w:r>
      <w:r w:rsidR="002459BB" w:rsidRPr="002459BB">
        <w:rPr>
          <w:rFonts w:ascii="Times New Roman" w:eastAsia="標楷體" w:hAnsi="Times New Roman"/>
          <w:color w:val="0070C0"/>
          <w:sz w:val="28"/>
          <w:szCs w:val="28"/>
        </w:rPr>
        <w:t>110/6/1</w:t>
      </w:r>
      <w:r w:rsidRPr="002459BB">
        <w:rPr>
          <w:rFonts w:ascii="Times New Roman" w:eastAsia="標楷體" w:hAnsi="Times New Roman"/>
          <w:sz w:val="28"/>
          <w:szCs w:val="28"/>
        </w:rPr>
        <w:t>)</w:t>
      </w:r>
    </w:p>
    <w:p w:rsidR="00220D9A" w:rsidRPr="002459BB" w:rsidRDefault="00220D9A" w:rsidP="00220D9A">
      <w:pPr>
        <w:spacing w:line="600" w:lineRule="atLeast"/>
        <w:ind w:leftChars="236" w:left="670" w:hangingChars="37" w:hanging="104"/>
        <w:jc w:val="both"/>
        <w:rPr>
          <w:rFonts w:ascii="Times New Roman" w:eastAsia="標楷體" w:hAnsi="Times New Roman"/>
          <w:sz w:val="28"/>
          <w:szCs w:val="28"/>
        </w:rPr>
      </w:pPr>
      <w:r w:rsidRPr="002459BB">
        <w:rPr>
          <w:rFonts w:ascii="Times New Roman" w:eastAsia="標楷體" w:hAnsi="Times New Roman"/>
          <w:sz w:val="28"/>
          <w:szCs w:val="28"/>
        </w:rPr>
        <w:t>(1)</w:t>
      </w:r>
      <w:r w:rsidRPr="002459BB">
        <w:rPr>
          <w:rFonts w:ascii="Times New Roman" w:eastAsia="標楷體" w:hAnsi="Times New Roman" w:hint="eastAsia"/>
          <w:sz w:val="28"/>
          <w:szCs w:val="28"/>
        </w:rPr>
        <w:t>片</w:t>
      </w:r>
      <w:r w:rsidRPr="002459BB">
        <w:rPr>
          <w:rFonts w:ascii="Times New Roman" w:eastAsia="標楷體" w:hAnsi="Times New Roman"/>
          <w:sz w:val="28"/>
          <w:szCs w:val="28"/>
        </w:rPr>
        <w:t>狀消融導管建議限用於病灶範圍小於</w:t>
      </w:r>
      <w:r w:rsidRPr="002459BB">
        <w:rPr>
          <w:rFonts w:ascii="Times New Roman" w:eastAsia="標楷體" w:hAnsi="Times New Roman"/>
          <w:sz w:val="28"/>
          <w:szCs w:val="28"/>
        </w:rPr>
        <w:t>l/2</w:t>
      </w:r>
      <w:r w:rsidRPr="002459BB">
        <w:rPr>
          <w:rFonts w:ascii="Times New Roman" w:eastAsia="標楷體" w:hAnsi="Times New Roman"/>
          <w:sz w:val="28"/>
          <w:szCs w:val="28"/>
        </w:rPr>
        <w:t>圈食道圓周</w:t>
      </w:r>
      <w:r w:rsidRPr="002459BB">
        <w:rPr>
          <w:rFonts w:ascii="Times New Roman" w:eastAsia="標楷體" w:hAnsi="Times New Roman"/>
          <w:sz w:val="28"/>
          <w:szCs w:val="28"/>
        </w:rPr>
        <w:t>(</w:t>
      </w:r>
      <w:r w:rsidRPr="002459BB">
        <w:rPr>
          <w:rFonts w:ascii="Times New Roman" w:eastAsia="標楷體" w:hAnsi="Times New Roman"/>
          <w:sz w:val="28"/>
          <w:szCs w:val="28"/>
        </w:rPr>
        <w:t>島狀病灶</w:t>
      </w:r>
      <w:r w:rsidRPr="002459BB">
        <w:rPr>
          <w:rFonts w:ascii="Times New Roman" w:eastAsia="標楷體" w:hAnsi="Times New Roman"/>
          <w:sz w:val="28"/>
          <w:szCs w:val="28"/>
        </w:rPr>
        <w:t>)</w:t>
      </w:r>
      <w:r w:rsidRPr="002459BB">
        <w:rPr>
          <w:rFonts w:ascii="Times New Roman" w:eastAsia="標楷體" w:hAnsi="Times New Roman"/>
          <w:sz w:val="28"/>
          <w:szCs w:val="28"/>
        </w:rPr>
        <w:t>。</w:t>
      </w:r>
    </w:p>
    <w:p w:rsidR="00220D9A" w:rsidRPr="002459BB" w:rsidRDefault="00220D9A" w:rsidP="00220D9A">
      <w:pPr>
        <w:spacing w:line="600" w:lineRule="atLeast"/>
        <w:ind w:leftChars="236" w:left="950" w:hangingChars="137" w:hanging="384"/>
        <w:jc w:val="both"/>
        <w:rPr>
          <w:rFonts w:ascii="Times New Roman" w:eastAsia="標楷體" w:hAnsi="Times New Roman"/>
          <w:sz w:val="28"/>
          <w:szCs w:val="28"/>
        </w:rPr>
      </w:pPr>
      <w:r w:rsidRPr="002459BB">
        <w:rPr>
          <w:rFonts w:ascii="Times New Roman" w:eastAsia="標楷體" w:hAnsi="Times New Roman" w:hint="eastAsia"/>
          <w:sz w:val="28"/>
          <w:szCs w:val="28"/>
        </w:rPr>
        <w:t>(</w:t>
      </w:r>
      <w:r w:rsidRPr="002459BB">
        <w:rPr>
          <w:rFonts w:ascii="Times New Roman" w:eastAsia="標楷體" w:hAnsi="Times New Roman"/>
          <w:sz w:val="28"/>
          <w:szCs w:val="28"/>
        </w:rPr>
        <w:t>2)</w:t>
      </w:r>
      <w:r w:rsidRPr="002459BB">
        <w:rPr>
          <w:rFonts w:ascii="Times New Roman" w:eastAsia="標楷體" w:hAnsi="Times New Roman" w:hint="eastAsia"/>
          <w:sz w:val="28"/>
          <w:szCs w:val="28"/>
        </w:rPr>
        <w:t>環</w:t>
      </w:r>
      <w:r w:rsidRPr="002459BB">
        <w:rPr>
          <w:rFonts w:ascii="Times New Roman" w:eastAsia="標楷體" w:hAnsi="Times New Roman"/>
          <w:sz w:val="28"/>
          <w:szCs w:val="28"/>
        </w:rPr>
        <w:t>狀氣球式消融導管則建議限用於病灶範圍長度超過</w:t>
      </w:r>
      <w:r w:rsidRPr="002459BB">
        <w:rPr>
          <w:rFonts w:ascii="Times New Roman" w:eastAsia="標楷體" w:hAnsi="Times New Roman"/>
          <w:sz w:val="28"/>
          <w:szCs w:val="28"/>
        </w:rPr>
        <w:t>3</w:t>
      </w:r>
      <w:r w:rsidRPr="002459BB">
        <w:rPr>
          <w:rFonts w:ascii="Times New Roman" w:eastAsia="標楷體" w:hAnsi="Times New Roman"/>
          <w:sz w:val="28"/>
          <w:szCs w:val="28"/>
        </w:rPr>
        <w:t>公分長，或大於等於</w:t>
      </w:r>
      <w:r w:rsidRPr="002459BB">
        <w:rPr>
          <w:rFonts w:ascii="Times New Roman" w:eastAsia="標楷體" w:hAnsi="Times New Roman"/>
          <w:sz w:val="28"/>
          <w:szCs w:val="28"/>
        </w:rPr>
        <w:t>1/2</w:t>
      </w:r>
      <w:r w:rsidRPr="002459BB">
        <w:rPr>
          <w:rFonts w:ascii="Times New Roman" w:eastAsia="標楷體" w:hAnsi="Times New Roman"/>
          <w:sz w:val="28"/>
          <w:szCs w:val="28"/>
        </w:rPr>
        <w:t>圈食道圓周或多發性大於</w:t>
      </w:r>
      <w:r w:rsidRPr="002459BB">
        <w:rPr>
          <w:rFonts w:ascii="Times New Roman" w:eastAsia="標楷體" w:hAnsi="Times New Roman"/>
          <w:sz w:val="28"/>
          <w:szCs w:val="28"/>
        </w:rPr>
        <w:t>2(</w:t>
      </w:r>
      <w:r w:rsidRPr="002459BB">
        <w:rPr>
          <w:rFonts w:ascii="Times New Roman" w:eastAsia="標楷體" w:hAnsi="Times New Roman"/>
          <w:sz w:val="28"/>
          <w:szCs w:val="28"/>
        </w:rPr>
        <w:t>廣泛型病灶</w:t>
      </w:r>
      <w:r w:rsidRPr="002459BB">
        <w:rPr>
          <w:rFonts w:ascii="Times New Roman" w:eastAsia="標楷體" w:hAnsi="Times New Roman"/>
          <w:sz w:val="28"/>
          <w:szCs w:val="28"/>
        </w:rPr>
        <w:t>)</w:t>
      </w:r>
      <w:r w:rsidRPr="002459BB">
        <w:rPr>
          <w:rFonts w:ascii="Times New Roman" w:eastAsia="標楷體" w:hAnsi="Times New Roman"/>
          <w:sz w:val="28"/>
          <w:szCs w:val="28"/>
        </w:rPr>
        <w:t>。</w:t>
      </w:r>
    </w:p>
    <w:p w:rsidR="00220D9A" w:rsidRPr="002459BB" w:rsidRDefault="00220D9A" w:rsidP="00220D9A">
      <w:pPr>
        <w:spacing w:line="600" w:lineRule="atLeast"/>
        <w:ind w:leftChars="237" w:left="933" w:hangingChars="130" w:hanging="364"/>
        <w:jc w:val="both"/>
        <w:rPr>
          <w:rFonts w:ascii="Times New Roman" w:eastAsia="標楷體" w:hAnsi="Times New Roman"/>
          <w:sz w:val="28"/>
          <w:szCs w:val="28"/>
        </w:rPr>
      </w:pPr>
      <w:r w:rsidRPr="002459BB">
        <w:rPr>
          <w:rFonts w:ascii="Times New Roman" w:eastAsia="標楷體" w:hAnsi="Times New Roman"/>
          <w:sz w:val="28"/>
          <w:szCs w:val="28"/>
        </w:rPr>
        <w:t>(3)</w:t>
      </w:r>
      <w:r w:rsidRPr="002459BB">
        <w:rPr>
          <w:rFonts w:ascii="Times New Roman" w:eastAsia="標楷體" w:hAnsi="Times New Roman"/>
          <w:sz w:val="28"/>
          <w:szCs w:val="28"/>
        </w:rPr>
        <w:t>巴瑞特食道，再次治療二次切片需間隔半年，都呈現低度分化不良。巴瑞特食道，無局部病變之高度分化不良之病變。高度分化不良病變，黏膜切除後追加治療殘餘的巴瑞特食道組織片狀式。</w:t>
      </w:r>
    </w:p>
    <w:p w:rsidR="00220D9A" w:rsidRPr="002459BB" w:rsidRDefault="00220D9A" w:rsidP="00220D9A">
      <w:pPr>
        <w:spacing w:line="600" w:lineRule="atLeast"/>
        <w:ind w:leftChars="237" w:left="933" w:hangingChars="130" w:hanging="364"/>
        <w:jc w:val="both"/>
        <w:rPr>
          <w:rFonts w:ascii="Times New Roman" w:eastAsia="標楷體" w:hAnsi="Times New Roman"/>
          <w:sz w:val="28"/>
          <w:szCs w:val="28"/>
        </w:rPr>
      </w:pPr>
      <w:r w:rsidRPr="002459BB">
        <w:rPr>
          <w:rFonts w:ascii="Times New Roman" w:eastAsia="標楷體" w:hAnsi="Times New Roman"/>
          <w:sz w:val="28"/>
          <w:szCs w:val="28"/>
        </w:rPr>
        <w:t>(4)</w:t>
      </w:r>
      <w:r w:rsidRPr="002459BB">
        <w:rPr>
          <w:rFonts w:ascii="Times New Roman" w:eastAsia="標楷體" w:hAnsi="Times New Roman"/>
          <w:sz w:val="28"/>
          <w:szCs w:val="28"/>
        </w:rPr>
        <w:t>送審時須說明申請片狀或環狀並檢附佐證資料：</w:t>
      </w:r>
    </w:p>
    <w:p w:rsidR="00220D9A" w:rsidRPr="002459BB" w:rsidRDefault="00220D9A" w:rsidP="00220D9A">
      <w:pPr>
        <w:spacing w:line="600" w:lineRule="atLeast"/>
        <w:ind w:leftChars="296" w:left="1390" w:hangingChars="243" w:hanging="680"/>
        <w:jc w:val="both"/>
        <w:rPr>
          <w:rFonts w:ascii="Times New Roman" w:eastAsia="標楷體" w:hAnsi="Times New Roman"/>
          <w:sz w:val="28"/>
          <w:szCs w:val="28"/>
        </w:rPr>
      </w:pPr>
      <w:r w:rsidRPr="002459BB">
        <w:rPr>
          <w:rFonts w:ascii="Times New Roman" w:eastAsia="標楷體" w:hAnsi="Times New Roman" w:hint="eastAsia"/>
          <w:sz w:val="28"/>
          <w:szCs w:val="28"/>
        </w:rPr>
        <w:t>甲、內視鏡切片病理報告，確診為癌前病變，且符合支付標準規範。</w:t>
      </w:r>
    </w:p>
    <w:p w:rsidR="00220D9A" w:rsidRPr="002459BB" w:rsidRDefault="00220D9A" w:rsidP="00220D9A">
      <w:pPr>
        <w:spacing w:line="600" w:lineRule="atLeast"/>
        <w:ind w:leftChars="296" w:left="1390" w:hangingChars="243" w:hanging="680"/>
        <w:jc w:val="both"/>
        <w:rPr>
          <w:rFonts w:ascii="Times New Roman" w:eastAsia="標楷體" w:hAnsi="Times New Roman"/>
          <w:sz w:val="28"/>
          <w:szCs w:val="28"/>
        </w:rPr>
      </w:pPr>
      <w:r w:rsidRPr="002459BB">
        <w:rPr>
          <w:rFonts w:ascii="Times New Roman" w:eastAsia="標楷體" w:hAnsi="Times New Roman" w:hint="eastAsia"/>
          <w:sz w:val="28"/>
          <w:szCs w:val="28"/>
        </w:rPr>
        <w:t>乙、須附上內視鏡之圖像，包括有擴大內視鏡及影像強化</w:t>
      </w:r>
      <w:r w:rsidRPr="002459BB">
        <w:rPr>
          <w:rFonts w:ascii="Times New Roman" w:eastAsia="標楷體" w:hAnsi="Times New Roman"/>
          <w:sz w:val="28"/>
          <w:szCs w:val="28"/>
        </w:rPr>
        <w:t>(NBI</w:t>
      </w:r>
      <w:r w:rsidRPr="002459BB">
        <w:rPr>
          <w:rFonts w:ascii="Times New Roman" w:eastAsia="標楷體" w:hAnsi="Times New Roman"/>
          <w:sz w:val="28"/>
          <w:szCs w:val="28"/>
        </w:rPr>
        <w:t>或是</w:t>
      </w:r>
      <w:r w:rsidRPr="002459BB">
        <w:rPr>
          <w:rFonts w:ascii="Times New Roman" w:eastAsia="標楷體" w:hAnsi="Times New Roman"/>
          <w:sz w:val="28"/>
          <w:szCs w:val="28"/>
        </w:rPr>
        <w:t>LBI)</w:t>
      </w:r>
      <w:r w:rsidRPr="002459BB">
        <w:rPr>
          <w:rFonts w:ascii="Times New Roman" w:eastAsia="標楷體" w:hAnsi="Times New Roman"/>
          <w:sz w:val="28"/>
          <w:szCs w:val="28"/>
        </w:rPr>
        <w:t>系統之病灶照片。</w:t>
      </w:r>
    </w:p>
    <w:p w:rsidR="00220D9A" w:rsidRPr="002459BB" w:rsidRDefault="00220D9A" w:rsidP="00220D9A">
      <w:pPr>
        <w:spacing w:line="600" w:lineRule="atLeast"/>
        <w:ind w:leftChars="120" w:left="711" w:hangingChars="151" w:hanging="423"/>
        <w:jc w:val="both"/>
        <w:rPr>
          <w:rFonts w:ascii="Times New Roman" w:eastAsia="標楷體" w:hAnsi="Times New Roman"/>
          <w:sz w:val="28"/>
          <w:szCs w:val="28"/>
        </w:rPr>
      </w:pPr>
      <w:r w:rsidRPr="002459BB">
        <w:rPr>
          <w:rFonts w:ascii="Times New Roman" w:eastAsia="標楷體" w:hAnsi="Times New Roman"/>
          <w:sz w:val="28"/>
          <w:szCs w:val="28"/>
        </w:rPr>
        <w:t>66.</w:t>
      </w:r>
      <w:r w:rsidRPr="002459BB">
        <w:rPr>
          <w:rFonts w:ascii="Times New Roman" w:eastAsia="標楷體" w:hAnsi="Times New Roman"/>
          <w:sz w:val="28"/>
          <w:szCs w:val="28"/>
        </w:rPr>
        <w:t>板機指手術</w:t>
      </w:r>
      <w:r w:rsidRPr="002459BB">
        <w:rPr>
          <w:rFonts w:ascii="Times New Roman" w:eastAsia="標楷體" w:hAnsi="Times New Roman"/>
          <w:sz w:val="28"/>
          <w:szCs w:val="28"/>
        </w:rPr>
        <w:t>(64081C)</w:t>
      </w:r>
      <w:r w:rsidRPr="002459BB">
        <w:rPr>
          <w:rFonts w:ascii="Times New Roman" w:eastAsia="標楷體" w:hAnsi="Times New Roman"/>
          <w:sz w:val="28"/>
          <w:szCs w:val="28"/>
        </w:rPr>
        <w:t>之審查原則：</w:t>
      </w:r>
      <w:r w:rsidRPr="002459BB">
        <w:rPr>
          <w:rFonts w:ascii="Times New Roman" w:eastAsia="標楷體" w:hAnsi="Times New Roman"/>
          <w:sz w:val="28"/>
          <w:szCs w:val="28"/>
        </w:rPr>
        <w:t>(</w:t>
      </w:r>
      <w:r w:rsidR="002459BB" w:rsidRPr="002459BB">
        <w:rPr>
          <w:rFonts w:ascii="Times New Roman" w:eastAsia="標楷體" w:hAnsi="Times New Roman"/>
          <w:color w:val="0070C0"/>
          <w:sz w:val="28"/>
          <w:szCs w:val="28"/>
        </w:rPr>
        <w:t>110/6/1</w:t>
      </w:r>
      <w:r w:rsidRPr="002459BB">
        <w:rPr>
          <w:rFonts w:ascii="Times New Roman" w:eastAsia="標楷體" w:hAnsi="Times New Roman"/>
          <w:sz w:val="28"/>
          <w:szCs w:val="28"/>
        </w:rPr>
        <w:t>)</w:t>
      </w:r>
    </w:p>
    <w:p w:rsidR="00220D9A" w:rsidRPr="002459BB" w:rsidRDefault="00220D9A" w:rsidP="00220D9A">
      <w:pPr>
        <w:spacing w:line="600" w:lineRule="atLeast"/>
        <w:ind w:leftChars="236" w:left="989" w:hangingChars="151" w:hanging="423"/>
        <w:jc w:val="both"/>
        <w:rPr>
          <w:rFonts w:ascii="Times New Roman" w:eastAsia="標楷體" w:hAnsi="Times New Roman"/>
          <w:sz w:val="28"/>
          <w:szCs w:val="28"/>
        </w:rPr>
      </w:pPr>
      <w:r w:rsidRPr="002459BB">
        <w:rPr>
          <w:rFonts w:ascii="Times New Roman" w:eastAsia="標楷體" w:hAnsi="Times New Roman"/>
          <w:sz w:val="28"/>
          <w:szCs w:val="28"/>
        </w:rPr>
        <w:t>(1)</w:t>
      </w:r>
      <w:r w:rsidRPr="002459BB">
        <w:rPr>
          <w:rFonts w:ascii="Times New Roman" w:eastAsia="標楷體" w:hAnsi="Times New Roman"/>
          <w:sz w:val="28"/>
          <w:szCs w:val="28"/>
        </w:rPr>
        <w:t>需於手術同意書及手術紀錄表內詳加記載手術執行部位</w:t>
      </w:r>
      <w:r w:rsidRPr="002459BB">
        <w:rPr>
          <w:rFonts w:ascii="Times New Roman" w:eastAsia="標楷體" w:hAnsi="Times New Roman"/>
          <w:sz w:val="28"/>
          <w:szCs w:val="28"/>
        </w:rPr>
        <w:t>(</w:t>
      </w:r>
      <w:r w:rsidRPr="002459BB">
        <w:rPr>
          <w:rFonts w:ascii="Times New Roman" w:eastAsia="標楷體" w:hAnsi="Times New Roman"/>
          <w:sz w:val="28"/>
          <w:szCs w:val="28"/>
        </w:rPr>
        <w:t>患側及手指</w:t>
      </w:r>
      <w:r w:rsidRPr="002459BB">
        <w:rPr>
          <w:rFonts w:ascii="Times New Roman" w:eastAsia="標楷體" w:hAnsi="Times New Roman"/>
          <w:sz w:val="28"/>
          <w:szCs w:val="28"/>
        </w:rPr>
        <w:t>)</w:t>
      </w:r>
      <w:r w:rsidRPr="002459BB">
        <w:rPr>
          <w:rFonts w:ascii="Times New Roman" w:eastAsia="標楷體" w:hAnsi="Times New Roman"/>
          <w:sz w:val="28"/>
          <w:szCs w:val="28"/>
        </w:rPr>
        <w:t>、術式、麻醉方式。</w:t>
      </w:r>
    </w:p>
    <w:p w:rsidR="009A2E1C" w:rsidRPr="002459BB" w:rsidRDefault="00220D9A" w:rsidP="00220D9A">
      <w:pPr>
        <w:spacing w:line="600" w:lineRule="atLeast"/>
        <w:ind w:leftChars="236" w:left="989" w:hangingChars="151" w:hanging="423"/>
        <w:jc w:val="both"/>
        <w:rPr>
          <w:rFonts w:ascii="Times New Roman" w:eastAsia="標楷體" w:hAnsi="Times New Roman"/>
          <w:sz w:val="28"/>
          <w:szCs w:val="28"/>
        </w:rPr>
      </w:pPr>
      <w:r w:rsidRPr="002459BB">
        <w:rPr>
          <w:rFonts w:ascii="Times New Roman" w:eastAsia="標楷體" w:hAnsi="Times New Roman"/>
          <w:sz w:val="28"/>
          <w:szCs w:val="28"/>
        </w:rPr>
        <w:t>(2)</w:t>
      </w:r>
      <w:r w:rsidRPr="002459BB">
        <w:rPr>
          <w:rFonts w:ascii="Times New Roman" w:eastAsia="標楷體" w:hAnsi="Times New Roman"/>
          <w:sz w:val="28"/>
          <w:szCs w:val="28"/>
        </w:rPr>
        <w:t>送審時檢附手術同意書及手術記錄，病歷應檢具先行採用藥物、復健等保守療法過程記錄。</w:t>
      </w:r>
      <w:r w:rsidR="00B15C3B" w:rsidRPr="002459BB">
        <w:rPr>
          <w:rFonts w:ascii="Times New Roman" w:eastAsia="標楷體" w:hAnsi="Times New Roman"/>
          <w:sz w:val="28"/>
          <w:szCs w:val="28"/>
        </w:rPr>
        <w:br w:type="page"/>
      </w:r>
    </w:p>
    <w:p w:rsidR="000257EE" w:rsidRPr="002459BB" w:rsidRDefault="00274757" w:rsidP="00661C55">
      <w:pPr>
        <w:pStyle w:val="aff6"/>
        <w:ind w:left="420" w:hangingChars="150" w:hanging="420"/>
        <w:rPr>
          <w:rFonts w:ascii="Times New Roman" w:hAnsi="Times New Roman"/>
        </w:rPr>
      </w:pPr>
      <w:bookmarkStart w:id="14" w:name="_Toc38875748"/>
      <w:r w:rsidRPr="002459BB">
        <w:rPr>
          <w:rFonts w:ascii="Times New Roman" w:hAnsi="Times New Roman"/>
        </w:rPr>
        <w:lastRenderedPageBreak/>
        <w:t>(</w:t>
      </w:r>
      <w:r w:rsidRPr="002459BB">
        <w:rPr>
          <w:rFonts w:ascii="Times New Roman" w:hAnsi="Times New Roman"/>
        </w:rPr>
        <w:t>四</w:t>
      </w:r>
      <w:r w:rsidRPr="002459BB">
        <w:rPr>
          <w:rFonts w:ascii="Times New Roman" w:hAnsi="Times New Roman"/>
        </w:rPr>
        <w:t>)</w:t>
      </w:r>
      <w:r w:rsidR="00B059B0" w:rsidRPr="002459BB">
        <w:rPr>
          <w:rFonts w:ascii="Times New Roman" w:hAnsi="Times New Roman"/>
        </w:rPr>
        <w:t>醫院全民健康保險非住院診斷關聯群</w:t>
      </w:r>
      <w:r w:rsidR="00B059B0" w:rsidRPr="002459BB">
        <w:rPr>
          <w:rFonts w:ascii="Times New Roman" w:hAnsi="Times New Roman"/>
        </w:rPr>
        <w:t>(Tw-DRGs)</w:t>
      </w:r>
      <w:r w:rsidR="00B059B0" w:rsidRPr="002459BB">
        <w:rPr>
          <w:rFonts w:ascii="Times New Roman" w:hAnsi="Times New Roman"/>
        </w:rPr>
        <w:t>案件醫療費用審查注意事項</w:t>
      </w:r>
      <w:r w:rsidR="00B059B0" w:rsidRPr="002459BB">
        <w:rPr>
          <w:rFonts w:ascii="Times New Roman" w:hAnsi="Times New Roman"/>
        </w:rPr>
        <w:t>-</w:t>
      </w:r>
      <w:r w:rsidRPr="002459BB">
        <w:rPr>
          <w:rFonts w:ascii="Times New Roman" w:hAnsi="Times New Roman"/>
        </w:rPr>
        <w:t>兒科</w:t>
      </w:r>
      <w:bookmarkEnd w:id="14"/>
    </w:p>
    <w:p w:rsidR="000257EE" w:rsidRPr="002459BB" w:rsidRDefault="00274757" w:rsidP="00C22DA0">
      <w:pPr>
        <w:pStyle w:val="31"/>
        <w:snapToGrid w:val="0"/>
        <w:spacing w:line="600" w:lineRule="exact"/>
        <w:ind w:left="800" w:hanging="560"/>
        <w:jc w:val="both"/>
        <w:rPr>
          <w:rFonts w:ascii="Times New Roman" w:eastAsia="標楷體" w:hAnsi="Times New Roman"/>
          <w:sz w:val="28"/>
          <w:szCs w:val="28"/>
        </w:rPr>
      </w:pPr>
      <w:r w:rsidRPr="002459BB">
        <w:rPr>
          <w:rFonts w:ascii="Times New Roman" w:eastAsia="標楷體" w:hAnsi="Times New Roman"/>
          <w:sz w:val="28"/>
          <w:szCs w:val="28"/>
        </w:rPr>
        <w:t>1.</w:t>
      </w:r>
      <w:r w:rsidRPr="002459BB">
        <w:rPr>
          <w:rFonts w:ascii="Times New Roman" w:eastAsia="標楷體" w:hAnsi="Times New Roman"/>
          <w:sz w:val="28"/>
          <w:szCs w:val="28"/>
        </w:rPr>
        <w:t>通則：</w:t>
      </w:r>
    </w:p>
    <w:p w:rsidR="000257EE" w:rsidRPr="002459BB" w:rsidRDefault="00274757" w:rsidP="00C22DA0">
      <w:pPr>
        <w:snapToGrid w:val="0"/>
        <w:spacing w:line="600" w:lineRule="exact"/>
        <w:ind w:left="1131" w:hanging="423"/>
        <w:jc w:val="both"/>
        <w:rPr>
          <w:rFonts w:ascii="Times New Roman" w:eastAsia="標楷體" w:hAnsi="Times New Roman"/>
          <w:sz w:val="28"/>
          <w:szCs w:val="28"/>
        </w:rPr>
      </w:pPr>
      <w:r w:rsidRPr="002459BB">
        <w:rPr>
          <w:rFonts w:ascii="Times New Roman" w:eastAsia="標楷體" w:hAnsi="Times New Roman"/>
          <w:sz w:val="28"/>
          <w:szCs w:val="28"/>
        </w:rPr>
        <w:t>(1)</w:t>
      </w:r>
      <w:r w:rsidRPr="002459BB">
        <w:rPr>
          <w:rFonts w:ascii="Times New Roman" w:eastAsia="標楷體" w:hAnsi="Times New Roman"/>
          <w:sz w:val="28"/>
          <w:szCs w:val="28"/>
        </w:rPr>
        <w:t>病童之各項檢查及治療措施，需與其病情、診斷有相關性及必要性。</w:t>
      </w:r>
    </w:p>
    <w:p w:rsidR="000257EE" w:rsidRPr="002459BB" w:rsidRDefault="00274757" w:rsidP="00C22DA0">
      <w:pPr>
        <w:snapToGrid w:val="0"/>
        <w:spacing w:line="600" w:lineRule="exact"/>
        <w:ind w:left="1131" w:hanging="423"/>
        <w:jc w:val="both"/>
        <w:rPr>
          <w:rFonts w:ascii="Times New Roman" w:eastAsia="標楷體" w:hAnsi="Times New Roman"/>
          <w:sz w:val="28"/>
          <w:szCs w:val="28"/>
        </w:rPr>
      </w:pPr>
      <w:r w:rsidRPr="002459BB">
        <w:rPr>
          <w:rFonts w:ascii="Times New Roman" w:eastAsia="標楷體" w:hAnsi="Times New Roman"/>
          <w:sz w:val="28"/>
          <w:szCs w:val="28"/>
        </w:rPr>
        <w:t>(2)</w:t>
      </w:r>
      <w:r w:rsidRPr="002459BB">
        <w:rPr>
          <w:rFonts w:ascii="Times New Roman" w:eastAsia="標楷體" w:hAnsi="Times New Roman"/>
          <w:sz w:val="28"/>
          <w:szCs w:val="28"/>
        </w:rPr>
        <w:t>特殊之檢查項目：</w:t>
      </w:r>
      <w:r w:rsidR="00FE4295" w:rsidRPr="002459BB">
        <w:rPr>
          <w:rFonts w:ascii="Times New Roman" w:eastAsia="標楷體" w:hAnsi="Times New Roman"/>
          <w:sz w:val="28"/>
          <w:szCs w:val="28"/>
        </w:rPr>
        <w:t>核磁共振、電腦斷層、</w:t>
      </w:r>
      <w:r w:rsidRPr="002459BB">
        <w:rPr>
          <w:rFonts w:ascii="Times New Roman" w:eastAsia="標楷體" w:hAnsi="Times New Roman"/>
          <w:sz w:val="28"/>
          <w:szCs w:val="28"/>
        </w:rPr>
        <w:t>心臟超音波、心導管、新生兒腦部超音波、各項內視鏡檢查、腦電波、肌電波等，應註明檢查目的，由具備各該項之專科醫師負責判讀，並附有其字跡清晰之中文正式署名之報告。偏遠地區除外。</w:t>
      </w:r>
      <w:r w:rsidR="00FE4295" w:rsidRPr="002459BB">
        <w:rPr>
          <w:rFonts w:ascii="Times New Roman" w:eastAsia="標楷體" w:hAnsi="Times New Roman"/>
          <w:sz w:val="28"/>
          <w:szCs w:val="28"/>
        </w:rPr>
        <w:t>(106/1/1)</w:t>
      </w:r>
    </w:p>
    <w:p w:rsidR="000257EE" w:rsidRPr="002459BB" w:rsidRDefault="00274757" w:rsidP="00C22DA0">
      <w:pPr>
        <w:snapToGrid w:val="0"/>
        <w:spacing w:line="600" w:lineRule="exact"/>
        <w:ind w:left="1131" w:hanging="423"/>
        <w:jc w:val="both"/>
        <w:rPr>
          <w:rFonts w:ascii="Times New Roman" w:hAnsi="Times New Roman"/>
        </w:rPr>
      </w:pPr>
      <w:r w:rsidRPr="002459BB">
        <w:rPr>
          <w:rFonts w:ascii="Times New Roman" w:eastAsia="標楷體" w:hAnsi="Times New Roman"/>
          <w:sz w:val="28"/>
          <w:szCs w:val="28"/>
        </w:rPr>
        <w:t>(3)</w:t>
      </w:r>
      <w:r w:rsidRPr="002459BB">
        <w:rPr>
          <w:rFonts w:ascii="Times New Roman" w:eastAsia="標楷體" w:hAnsi="Times New Roman"/>
          <w:sz w:val="28"/>
          <w:szCs w:val="28"/>
        </w:rPr>
        <w:t>對行使用第一線以外之抗生素、多種抗生素、或其他高價藥物，應附此次使用抗生素之過程病歷。但符合藥品給付規定</w:t>
      </w:r>
      <w:r w:rsidRPr="002459BB">
        <w:rPr>
          <w:rFonts w:ascii="Times New Roman" w:eastAsia="標楷體" w:hAnsi="Times New Roman"/>
          <w:sz w:val="28"/>
          <w:szCs w:val="28"/>
        </w:rPr>
        <w:t>10.2 Penicillins &amp; 10.3 Cephalosporins</w:t>
      </w:r>
      <w:r w:rsidRPr="002459BB">
        <w:rPr>
          <w:rFonts w:ascii="Times New Roman" w:eastAsia="標楷體" w:hAnsi="Times New Roman"/>
          <w:sz w:val="28"/>
          <w:szCs w:val="28"/>
        </w:rPr>
        <w:t>之使用適應症者不在此限。</w:t>
      </w:r>
      <w:r w:rsidRPr="002459BB">
        <w:rPr>
          <w:rFonts w:ascii="Times New Roman" w:eastAsia="標楷體" w:hAnsi="Times New Roman"/>
          <w:sz w:val="28"/>
          <w:szCs w:val="28"/>
        </w:rPr>
        <w:t>(100/1/1) (102/3/1)</w:t>
      </w:r>
    </w:p>
    <w:p w:rsidR="000257EE" w:rsidRPr="002459BB" w:rsidRDefault="00274757" w:rsidP="00C22DA0">
      <w:pPr>
        <w:snapToGrid w:val="0"/>
        <w:spacing w:line="600" w:lineRule="exact"/>
        <w:ind w:left="1134" w:hanging="425"/>
        <w:jc w:val="both"/>
        <w:rPr>
          <w:rFonts w:ascii="Times New Roman" w:hAnsi="Times New Roman"/>
        </w:rPr>
      </w:pPr>
      <w:r w:rsidRPr="002459BB">
        <w:rPr>
          <w:rFonts w:ascii="Times New Roman" w:eastAsia="標楷體" w:hAnsi="Times New Roman"/>
          <w:sz w:val="28"/>
          <w:szCs w:val="28"/>
        </w:rPr>
        <w:t>(4)</w:t>
      </w:r>
      <w:r w:rsidR="00D62586" w:rsidRPr="002459BB">
        <w:rPr>
          <w:rFonts w:ascii="Times New Roman" w:eastAsia="標楷體" w:hAnsi="Times New Roman"/>
          <w:sz w:val="28"/>
          <w:szCs w:val="28"/>
        </w:rPr>
        <w:t xml:space="preserve"> </w:t>
      </w:r>
      <w:r w:rsidR="00D62586" w:rsidRPr="002459BB">
        <w:rPr>
          <w:rFonts w:ascii="Times New Roman" w:eastAsia="標楷體" w:hAnsi="Times New Roman"/>
          <w:sz w:val="28"/>
          <w:szCs w:val="28"/>
        </w:rPr>
        <w:t>類固醇藥物之使用應確為病人病情之所需，且應有詳實之病歷記載。類固醇鼻噴劑之開立，一個月以</w:t>
      </w:r>
      <w:r w:rsidR="00D62586" w:rsidRPr="002459BB">
        <w:rPr>
          <w:rFonts w:ascii="Times New Roman" w:eastAsia="標楷體" w:hAnsi="Times New Roman"/>
          <w:sz w:val="28"/>
          <w:szCs w:val="28"/>
        </w:rPr>
        <w:t>1~2</w:t>
      </w:r>
      <w:r w:rsidR="00D62586" w:rsidRPr="002459BB">
        <w:rPr>
          <w:rFonts w:ascii="Times New Roman" w:eastAsia="標楷體" w:hAnsi="Times New Roman"/>
          <w:sz w:val="28"/>
          <w:szCs w:val="28"/>
        </w:rPr>
        <w:t>瓶為原則。</w:t>
      </w:r>
      <w:r w:rsidR="00D62586" w:rsidRPr="002459BB">
        <w:rPr>
          <w:rFonts w:ascii="Times New Roman" w:eastAsia="標楷體" w:hAnsi="Times New Roman"/>
          <w:sz w:val="28"/>
          <w:szCs w:val="28"/>
        </w:rPr>
        <w:t>(106/12/1)</w:t>
      </w:r>
    </w:p>
    <w:p w:rsidR="000257EE" w:rsidRPr="002459BB" w:rsidRDefault="00274757" w:rsidP="00C22DA0">
      <w:pPr>
        <w:snapToGrid w:val="0"/>
        <w:spacing w:line="600" w:lineRule="exact"/>
        <w:ind w:left="1131" w:hanging="423"/>
        <w:jc w:val="both"/>
        <w:rPr>
          <w:rFonts w:ascii="Times New Roman" w:eastAsia="標楷體" w:hAnsi="Times New Roman"/>
          <w:sz w:val="28"/>
          <w:szCs w:val="28"/>
        </w:rPr>
      </w:pPr>
      <w:r w:rsidRPr="002459BB">
        <w:rPr>
          <w:rFonts w:ascii="Times New Roman" w:eastAsia="標楷體" w:hAnsi="Times New Roman"/>
          <w:sz w:val="28"/>
          <w:szCs w:val="28"/>
        </w:rPr>
        <w:t>(5)</w:t>
      </w:r>
      <w:r w:rsidRPr="002459BB">
        <w:rPr>
          <w:rFonts w:ascii="Times New Roman" w:eastAsia="標楷體" w:hAnsi="Times New Roman"/>
          <w:sz w:val="28"/>
          <w:szCs w:val="28"/>
        </w:rPr>
        <w:t>維生素及鐵劑之</w:t>
      </w:r>
      <w:r w:rsidR="00D6315B" w:rsidRPr="002459BB">
        <w:rPr>
          <w:rFonts w:ascii="Times New Roman" w:eastAsia="標楷體" w:hAnsi="Times New Roman"/>
          <w:sz w:val="28"/>
          <w:szCs w:val="28"/>
        </w:rPr>
        <w:t>糖</w:t>
      </w:r>
      <w:r w:rsidRPr="002459BB">
        <w:rPr>
          <w:rFonts w:ascii="Times New Roman" w:eastAsia="標楷體" w:hAnsi="Times New Roman"/>
          <w:sz w:val="28"/>
          <w:szCs w:val="28"/>
        </w:rPr>
        <w:t>漿製劑，應只限定於治療性使用</w:t>
      </w:r>
      <w:r w:rsidRPr="002459BB">
        <w:rPr>
          <w:rFonts w:ascii="Times New Roman" w:eastAsia="標楷體" w:hAnsi="Times New Roman"/>
          <w:sz w:val="28"/>
          <w:szCs w:val="28"/>
        </w:rPr>
        <w:t>(</w:t>
      </w:r>
      <w:r w:rsidRPr="002459BB">
        <w:rPr>
          <w:rFonts w:ascii="Times New Roman" w:eastAsia="標楷體" w:hAnsi="Times New Roman"/>
          <w:sz w:val="28"/>
          <w:szCs w:val="28"/>
        </w:rPr>
        <w:t>如：早產兒、缺鐵性貧血等</w:t>
      </w:r>
      <w:r w:rsidRPr="002459BB">
        <w:rPr>
          <w:rFonts w:ascii="Times New Roman" w:eastAsia="標楷體" w:hAnsi="Times New Roman"/>
          <w:sz w:val="28"/>
          <w:szCs w:val="28"/>
        </w:rPr>
        <w:t>)</w:t>
      </w:r>
      <w:r w:rsidRPr="002459BB">
        <w:rPr>
          <w:rFonts w:ascii="Times New Roman" w:eastAsia="標楷體" w:hAnsi="Times New Roman"/>
          <w:sz w:val="28"/>
          <w:szCs w:val="28"/>
        </w:rPr>
        <w:t>。</w:t>
      </w:r>
      <w:r w:rsidR="004B1E12" w:rsidRPr="002459BB">
        <w:rPr>
          <w:rFonts w:ascii="Times New Roman" w:eastAsia="標楷體" w:hAnsi="Times New Roman"/>
          <w:sz w:val="28"/>
          <w:szCs w:val="28"/>
        </w:rPr>
        <w:t>(106/1/1)</w:t>
      </w:r>
    </w:p>
    <w:p w:rsidR="000257EE" w:rsidRPr="002459BB" w:rsidRDefault="00274757" w:rsidP="00C22DA0">
      <w:pPr>
        <w:snapToGrid w:val="0"/>
        <w:spacing w:line="600" w:lineRule="exact"/>
        <w:ind w:left="1131" w:hanging="423"/>
        <w:jc w:val="both"/>
        <w:rPr>
          <w:rFonts w:ascii="Times New Roman" w:eastAsia="標楷體" w:hAnsi="Times New Roman"/>
          <w:sz w:val="28"/>
          <w:szCs w:val="28"/>
        </w:rPr>
      </w:pPr>
      <w:r w:rsidRPr="002459BB">
        <w:rPr>
          <w:rFonts w:ascii="Times New Roman" w:eastAsia="標楷體" w:hAnsi="Times New Roman"/>
          <w:sz w:val="28"/>
          <w:szCs w:val="28"/>
        </w:rPr>
        <w:t>(6)</w:t>
      </w:r>
      <w:r w:rsidRPr="002459BB">
        <w:rPr>
          <w:rFonts w:ascii="Times New Roman" w:eastAsia="標楷體" w:hAnsi="Times New Roman"/>
          <w:sz w:val="28"/>
          <w:szCs w:val="28"/>
        </w:rPr>
        <w:t>針劑費用之計算視藥物種類及實際使用頻率申報。</w:t>
      </w:r>
    </w:p>
    <w:p w:rsidR="000257EE" w:rsidRPr="002459BB" w:rsidRDefault="00274757" w:rsidP="00C22DA0">
      <w:pPr>
        <w:snapToGrid w:val="0"/>
        <w:spacing w:line="600" w:lineRule="exact"/>
        <w:ind w:left="1131" w:hanging="423"/>
        <w:jc w:val="both"/>
        <w:rPr>
          <w:rFonts w:ascii="Times New Roman" w:eastAsia="標楷體" w:hAnsi="Times New Roman"/>
          <w:sz w:val="28"/>
          <w:szCs w:val="28"/>
        </w:rPr>
      </w:pPr>
      <w:r w:rsidRPr="002459BB">
        <w:rPr>
          <w:rFonts w:ascii="Times New Roman" w:eastAsia="標楷體" w:hAnsi="Times New Roman"/>
          <w:sz w:val="28"/>
          <w:szCs w:val="28"/>
        </w:rPr>
        <w:t>(7)</w:t>
      </w:r>
      <w:r w:rsidRPr="002459BB">
        <w:rPr>
          <w:rFonts w:ascii="Times New Roman" w:eastAsia="標楷體" w:hAnsi="Times New Roman"/>
          <w:sz w:val="28"/>
          <w:szCs w:val="28"/>
        </w:rPr>
        <w:t>兒科抗生素使用規定：</w:t>
      </w:r>
      <w:r w:rsidRPr="002459BB">
        <w:rPr>
          <w:rFonts w:ascii="Times New Roman" w:eastAsia="標楷體" w:hAnsi="Times New Roman"/>
          <w:sz w:val="28"/>
          <w:szCs w:val="28"/>
        </w:rPr>
        <w:t>(97/6/1)</w:t>
      </w:r>
    </w:p>
    <w:p w:rsidR="000257EE" w:rsidRPr="002459BB" w:rsidRDefault="00274757" w:rsidP="00C22DA0">
      <w:pPr>
        <w:pStyle w:val="20"/>
        <w:tabs>
          <w:tab w:val="clear" w:pos="900"/>
        </w:tabs>
        <w:snapToGrid w:val="0"/>
        <w:spacing w:line="600" w:lineRule="exact"/>
        <w:ind w:left="1554" w:hanging="560"/>
        <w:jc w:val="both"/>
        <w:rPr>
          <w:rFonts w:ascii="Times New Roman" w:hAnsi="Times New Roman"/>
        </w:rPr>
      </w:pPr>
      <w:r w:rsidRPr="002459BB">
        <w:rPr>
          <w:rFonts w:ascii="Times New Roman" w:eastAsia="標楷體" w:hAnsi="Times New Roman"/>
          <w:sz w:val="28"/>
          <w:szCs w:val="28"/>
        </w:rPr>
        <w:t>甲、「凡經兒科醫師診斷為疑似細菌類感染症者，得使用抗生素，並應優先使用第一線抗生素。」</w:t>
      </w:r>
    </w:p>
    <w:p w:rsidR="000257EE" w:rsidRPr="002459BB" w:rsidRDefault="00274757" w:rsidP="00C22DA0">
      <w:pPr>
        <w:pStyle w:val="20"/>
        <w:tabs>
          <w:tab w:val="clear" w:pos="900"/>
        </w:tabs>
        <w:snapToGrid w:val="0"/>
        <w:spacing w:line="600" w:lineRule="exact"/>
        <w:ind w:left="1554" w:hanging="560"/>
        <w:jc w:val="both"/>
        <w:rPr>
          <w:rFonts w:ascii="Times New Roman" w:hAnsi="Times New Roman"/>
        </w:rPr>
      </w:pPr>
      <w:r w:rsidRPr="002459BB">
        <w:rPr>
          <w:rFonts w:ascii="Times New Roman" w:eastAsia="標楷體" w:hAnsi="Times New Roman"/>
          <w:sz w:val="28"/>
          <w:szCs w:val="28"/>
        </w:rPr>
        <w:t>乙、刪除</w:t>
      </w:r>
      <w:r w:rsidRPr="002459BB">
        <w:rPr>
          <w:rFonts w:ascii="Times New Roman" w:eastAsia="標楷體" w:hAnsi="Times New Roman"/>
          <w:sz w:val="28"/>
          <w:szCs w:val="28"/>
        </w:rPr>
        <w:t>(100/1/1)</w:t>
      </w:r>
    </w:p>
    <w:p w:rsidR="000257EE" w:rsidRPr="002459BB" w:rsidRDefault="00274757" w:rsidP="00C22DA0">
      <w:pPr>
        <w:pStyle w:val="20"/>
        <w:tabs>
          <w:tab w:val="clear" w:pos="900"/>
        </w:tabs>
        <w:snapToGrid w:val="0"/>
        <w:spacing w:line="600" w:lineRule="exact"/>
        <w:ind w:left="1554" w:hanging="560"/>
        <w:jc w:val="both"/>
        <w:rPr>
          <w:rFonts w:ascii="Times New Roman" w:eastAsia="標楷體" w:hAnsi="Times New Roman"/>
          <w:sz w:val="28"/>
          <w:szCs w:val="28"/>
        </w:rPr>
      </w:pPr>
      <w:r w:rsidRPr="002459BB">
        <w:rPr>
          <w:rFonts w:ascii="Times New Roman" w:eastAsia="標楷體" w:hAnsi="Times New Roman"/>
          <w:sz w:val="28"/>
          <w:szCs w:val="28"/>
        </w:rPr>
        <w:lastRenderedPageBreak/>
        <w:t>丙、刪除</w:t>
      </w:r>
      <w:r w:rsidRPr="002459BB">
        <w:rPr>
          <w:rFonts w:ascii="Times New Roman" w:eastAsia="標楷體" w:hAnsi="Times New Roman"/>
          <w:sz w:val="28"/>
          <w:szCs w:val="28"/>
        </w:rPr>
        <w:t>(100/1/1)</w:t>
      </w:r>
    </w:p>
    <w:p w:rsidR="000257EE" w:rsidRPr="002459BB" w:rsidRDefault="00274757" w:rsidP="00C22DA0">
      <w:pPr>
        <w:pStyle w:val="20"/>
        <w:tabs>
          <w:tab w:val="clear" w:pos="900"/>
        </w:tabs>
        <w:snapToGrid w:val="0"/>
        <w:spacing w:line="600" w:lineRule="exact"/>
        <w:ind w:left="1554" w:hanging="560"/>
        <w:jc w:val="both"/>
        <w:rPr>
          <w:rFonts w:ascii="Times New Roman" w:eastAsia="標楷體" w:hAnsi="Times New Roman"/>
          <w:sz w:val="28"/>
          <w:szCs w:val="28"/>
        </w:rPr>
      </w:pPr>
      <w:r w:rsidRPr="002459BB">
        <w:rPr>
          <w:rFonts w:ascii="Times New Roman" w:eastAsia="標楷體" w:hAnsi="Times New Roman"/>
          <w:sz w:val="28"/>
          <w:szCs w:val="28"/>
        </w:rPr>
        <w:t>丁、下列情況之一可使用第一線以外之抗生素：</w:t>
      </w:r>
    </w:p>
    <w:p w:rsidR="000257EE" w:rsidRPr="002459BB" w:rsidRDefault="00274757" w:rsidP="00C22DA0">
      <w:pPr>
        <w:snapToGrid w:val="0"/>
        <w:spacing w:line="600" w:lineRule="exact"/>
        <w:ind w:left="1697" w:hanging="423"/>
        <w:jc w:val="both"/>
        <w:rPr>
          <w:rFonts w:ascii="Times New Roman" w:eastAsia="標楷體" w:hAnsi="Times New Roman"/>
          <w:sz w:val="28"/>
          <w:szCs w:val="28"/>
        </w:rPr>
      </w:pPr>
      <w:r w:rsidRPr="002459BB">
        <w:rPr>
          <w:rFonts w:ascii="Times New Roman" w:eastAsia="標楷體" w:hAnsi="Times New Roman"/>
          <w:sz w:val="28"/>
          <w:szCs w:val="28"/>
        </w:rPr>
        <w:t>A</w:t>
      </w:r>
      <w:r w:rsidRPr="002459BB">
        <w:rPr>
          <w:rFonts w:ascii="Times New Roman" w:eastAsia="標楷體" w:hAnsi="Times New Roman"/>
          <w:sz w:val="28"/>
          <w:szCs w:val="28"/>
        </w:rPr>
        <w:t>、有明確的細菌培養報告，顯示此抗生素為有效，且無其他可取代者。</w:t>
      </w:r>
    </w:p>
    <w:p w:rsidR="000257EE" w:rsidRPr="002459BB" w:rsidRDefault="00274757" w:rsidP="00C22DA0">
      <w:pPr>
        <w:snapToGrid w:val="0"/>
        <w:spacing w:line="600" w:lineRule="exact"/>
        <w:ind w:left="1697" w:hanging="423"/>
        <w:jc w:val="both"/>
        <w:rPr>
          <w:rFonts w:ascii="Times New Roman" w:eastAsia="標楷體" w:hAnsi="Times New Roman"/>
          <w:sz w:val="28"/>
          <w:szCs w:val="28"/>
        </w:rPr>
      </w:pPr>
      <w:r w:rsidRPr="002459BB">
        <w:rPr>
          <w:rFonts w:ascii="Times New Roman" w:eastAsia="標楷體" w:hAnsi="Times New Roman"/>
          <w:sz w:val="28"/>
          <w:szCs w:val="28"/>
        </w:rPr>
        <w:t>B</w:t>
      </w:r>
      <w:r w:rsidRPr="002459BB">
        <w:rPr>
          <w:rFonts w:ascii="Times New Roman" w:eastAsia="標楷體" w:hAnsi="Times New Roman"/>
          <w:sz w:val="28"/>
          <w:szCs w:val="28"/>
        </w:rPr>
        <w:t>、病情確實嚴重者，免疫機能不全，或住於加護病房中，需加以述明。</w:t>
      </w:r>
    </w:p>
    <w:p w:rsidR="000257EE" w:rsidRPr="002459BB" w:rsidRDefault="00274757" w:rsidP="00C22DA0">
      <w:pPr>
        <w:snapToGrid w:val="0"/>
        <w:spacing w:line="600" w:lineRule="exact"/>
        <w:ind w:left="1697" w:hanging="423"/>
        <w:jc w:val="both"/>
        <w:rPr>
          <w:rFonts w:ascii="Times New Roman" w:eastAsia="標楷體" w:hAnsi="Times New Roman"/>
          <w:sz w:val="28"/>
          <w:szCs w:val="28"/>
        </w:rPr>
      </w:pPr>
      <w:r w:rsidRPr="002459BB">
        <w:rPr>
          <w:rFonts w:ascii="Times New Roman" w:eastAsia="標楷體" w:hAnsi="Times New Roman"/>
          <w:sz w:val="28"/>
          <w:szCs w:val="28"/>
        </w:rPr>
        <w:t>C</w:t>
      </w:r>
      <w:r w:rsidRPr="002459BB">
        <w:rPr>
          <w:rFonts w:ascii="Times New Roman" w:eastAsia="標楷體" w:hAnsi="Times New Roman"/>
          <w:sz w:val="28"/>
          <w:szCs w:val="28"/>
        </w:rPr>
        <w:t>、由其他醫療機構轉診至教學醫院，並經相關之感染專科醫師、或新生兒專科醫師</w:t>
      </w:r>
      <w:r w:rsidRPr="002459BB">
        <w:rPr>
          <w:rFonts w:ascii="Times New Roman" w:eastAsia="標楷體" w:hAnsi="Times New Roman"/>
          <w:sz w:val="28"/>
          <w:szCs w:val="28"/>
        </w:rPr>
        <w:t>(</w:t>
      </w:r>
      <w:r w:rsidRPr="002459BB">
        <w:rPr>
          <w:rFonts w:ascii="Times New Roman" w:eastAsia="標楷體" w:hAnsi="Times New Roman"/>
          <w:sz w:val="28"/>
          <w:szCs w:val="28"/>
        </w:rPr>
        <w:t>只限定使用於早產兒、及出生三個月內的新生兒</w:t>
      </w:r>
      <w:r w:rsidRPr="002459BB">
        <w:rPr>
          <w:rFonts w:ascii="Times New Roman" w:eastAsia="標楷體" w:hAnsi="Times New Roman"/>
          <w:sz w:val="28"/>
          <w:szCs w:val="28"/>
        </w:rPr>
        <w:t>)</w:t>
      </w:r>
      <w:r w:rsidRPr="002459BB">
        <w:rPr>
          <w:rFonts w:ascii="Times New Roman" w:eastAsia="標楷體" w:hAnsi="Times New Roman"/>
          <w:sz w:val="28"/>
          <w:szCs w:val="28"/>
        </w:rPr>
        <w:t>確認有必要使用者。</w:t>
      </w:r>
    </w:p>
    <w:p w:rsidR="00DD7603" w:rsidRPr="002459BB" w:rsidRDefault="00274757" w:rsidP="00DD7603">
      <w:pPr>
        <w:snapToGrid w:val="0"/>
        <w:spacing w:line="600" w:lineRule="exact"/>
        <w:ind w:left="1131" w:hanging="423"/>
        <w:rPr>
          <w:rFonts w:ascii="Times New Roman" w:eastAsia="標楷體" w:hAnsi="Times New Roman"/>
          <w:kern w:val="3"/>
          <w:sz w:val="28"/>
        </w:rPr>
      </w:pPr>
      <w:r w:rsidRPr="002459BB">
        <w:rPr>
          <w:rFonts w:ascii="Times New Roman" w:eastAsia="標楷體" w:hAnsi="Times New Roman"/>
          <w:sz w:val="28"/>
          <w:szCs w:val="28"/>
        </w:rPr>
        <w:t>(8)</w:t>
      </w:r>
      <w:r w:rsidRPr="002459BB">
        <w:rPr>
          <w:rFonts w:ascii="Times New Roman" w:eastAsia="標楷體" w:hAnsi="Times New Roman"/>
          <w:sz w:val="28"/>
          <w:szCs w:val="28"/>
        </w:rPr>
        <w:t>兒科病患</w:t>
      </w:r>
      <w:r w:rsidR="00DD7603" w:rsidRPr="002459BB">
        <w:rPr>
          <w:rFonts w:ascii="Times New Roman" w:eastAsia="標楷體" w:hAnsi="Times New Roman"/>
          <w:sz w:val="28"/>
          <w:szCs w:val="28"/>
        </w:rPr>
        <w:t>可能</w:t>
      </w:r>
      <w:r w:rsidRPr="002459BB">
        <w:rPr>
          <w:rFonts w:ascii="Times New Roman" w:eastAsia="標楷體" w:hAnsi="Times New Roman"/>
          <w:sz w:val="28"/>
          <w:szCs w:val="28"/>
        </w:rPr>
        <w:t>因病情變化等因素造成院所重覆給藥之</w:t>
      </w:r>
      <w:r w:rsidR="00DD7603" w:rsidRPr="002459BB">
        <w:rPr>
          <w:rFonts w:ascii="Times New Roman" w:eastAsia="標楷體" w:hAnsi="Times New Roman"/>
          <w:sz w:val="28"/>
          <w:szCs w:val="28"/>
        </w:rPr>
        <w:t>情形</w:t>
      </w:r>
      <w:r w:rsidRPr="002459BB">
        <w:rPr>
          <w:rFonts w:ascii="Times New Roman" w:eastAsia="標楷體" w:hAnsi="Times New Roman"/>
          <w:sz w:val="28"/>
          <w:szCs w:val="28"/>
        </w:rPr>
        <w:t>，</w:t>
      </w:r>
      <w:r w:rsidR="00DD7603" w:rsidRPr="002459BB">
        <w:rPr>
          <w:rFonts w:ascii="Times New Roman" w:eastAsia="標楷體" w:hAnsi="Times New Roman"/>
          <w:sz w:val="28"/>
          <w:szCs w:val="28"/>
        </w:rPr>
        <w:t>請</w:t>
      </w:r>
      <w:r w:rsidRPr="002459BB">
        <w:rPr>
          <w:rFonts w:ascii="Times New Roman" w:eastAsia="標楷體" w:hAnsi="Times New Roman"/>
          <w:sz w:val="28"/>
          <w:szCs w:val="28"/>
        </w:rPr>
        <w:t>審查醫藥專家</w:t>
      </w:r>
      <w:r w:rsidR="00633662" w:rsidRPr="002459BB">
        <w:rPr>
          <w:rFonts w:ascii="Times New Roman" w:eastAsia="標楷體" w:hAnsi="Times New Roman"/>
          <w:sz w:val="28"/>
          <w:szCs w:val="28"/>
        </w:rPr>
        <w:t>宜</w:t>
      </w:r>
      <w:r w:rsidRPr="002459BB">
        <w:rPr>
          <w:rFonts w:ascii="Times New Roman" w:eastAsia="標楷體" w:hAnsi="Times New Roman"/>
          <w:sz w:val="28"/>
          <w:szCs w:val="28"/>
        </w:rPr>
        <w:t>依病歷記載內容</w:t>
      </w:r>
      <w:r w:rsidR="00DD7603" w:rsidRPr="002459BB">
        <w:rPr>
          <w:rFonts w:ascii="Times New Roman" w:eastAsia="標楷體" w:hAnsi="Times New Roman"/>
          <w:bCs/>
          <w:sz w:val="28"/>
          <w:szCs w:val="28"/>
        </w:rPr>
        <w:t>注意重覆比例是否過高</w:t>
      </w:r>
      <w:r w:rsidRPr="002459BB">
        <w:rPr>
          <w:rFonts w:ascii="Times New Roman" w:eastAsia="標楷體" w:hAnsi="Times New Roman"/>
          <w:sz w:val="28"/>
          <w:szCs w:val="28"/>
        </w:rPr>
        <w:t>。</w:t>
      </w:r>
      <w:r w:rsidRPr="002459BB">
        <w:rPr>
          <w:rFonts w:ascii="Times New Roman" w:eastAsia="標楷體" w:hAnsi="Times New Roman"/>
          <w:sz w:val="28"/>
          <w:szCs w:val="28"/>
        </w:rPr>
        <w:t>(102/3/1)</w:t>
      </w:r>
      <w:r w:rsidR="00DD7603" w:rsidRPr="002459BB">
        <w:rPr>
          <w:rFonts w:ascii="Times New Roman" w:eastAsia="標楷體" w:hAnsi="Times New Roman"/>
          <w:sz w:val="28"/>
          <w:szCs w:val="28"/>
        </w:rPr>
        <w:t xml:space="preserve"> </w:t>
      </w:r>
      <w:r w:rsidR="00DD7603" w:rsidRPr="002459BB">
        <w:rPr>
          <w:rFonts w:ascii="Times New Roman" w:eastAsia="標楷體" w:hAnsi="Times New Roman"/>
          <w:kern w:val="3"/>
          <w:sz w:val="28"/>
        </w:rPr>
        <w:t>(106/1/1)</w:t>
      </w:r>
    </w:p>
    <w:p w:rsidR="000257EE" w:rsidRPr="002459BB" w:rsidRDefault="00274757" w:rsidP="00C22DA0">
      <w:pPr>
        <w:snapToGrid w:val="0"/>
        <w:spacing w:line="600" w:lineRule="exact"/>
        <w:ind w:left="1131" w:hanging="423"/>
        <w:jc w:val="both"/>
        <w:rPr>
          <w:rFonts w:ascii="Times New Roman" w:eastAsia="標楷體" w:hAnsi="Times New Roman"/>
          <w:sz w:val="28"/>
          <w:szCs w:val="28"/>
        </w:rPr>
      </w:pPr>
      <w:r w:rsidRPr="002459BB">
        <w:rPr>
          <w:rFonts w:ascii="Times New Roman" w:eastAsia="標楷體" w:hAnsi="Times New Roman"/>
          <w:sz w:val="28"/>
          <w:szCs w:val="28"/>
        </w:rPr>
        <w:t>(9)</w:t>
      </w:r>
      <w:r w:rsidRPr="002459BB">
        <w:rPr>
          <w:rFonts w:ascii="Times New Roman" w:eastAsia="標楷體" w:hAnsi="Times New Roman"/>
          <w:sz w:val="28"/>
          <w:szCs w:val="28"/>
        </w:rPr>
        <w:t>嬰兒肚臍或臀部之塗藥，應含於護理費在內，不得申報小換藥十公分以下</w:t>
      </w:r>
      <w:r w:rsidRPr="002459BB">
        <w:rPr>
          <w:rFonts w:ascii="Times New Roman" w:eastAsia="標楷體" w:hAnsi="Times New Roman"/>
          <w:sz w:val="28"/>
          <w:szCs w:val="28"/>
        </w:rPr>
        <w:t xml:space="preserve"> (48011C)</w:t>
      </w:r>
      <w:r w:rsidRPr="002459BB">
        <w:rPr>
          <w:rFonts w:ascii="Times New Roman" w:eastAsia="標楷體" w:hAnsi="Times New Roman"/>
          <w:sz w:val="28"/>
          <w:szCs w:val="28"/>
        </w:rPr>
        <w:t>。</w:t>
      </w:r>
    </w:p>
    <w:p w:rsidR="000257EE" w:rsidRPr="002459BB" w:rsidRDefault="00274757" w:rsidP="00C22DA0">
      <w:pPr>
        <w:snapToGrid w:val="0"/>
        <w:spacing w:line="600" w:lineRule="exact"/>
        <w:ind w:left="1276" w:hanging="568"/>
        <w:jc w:val="both"/>
        <w:rPr>
          <w:rFonts w:ascii="Times New Roman" w:eastAsia="標楷體" w:hAnsi="Times New Roman"/>
          <w:sz w:val="28"/>
          <w:szCs w:val="28"/>
        </w:rPr>
      </w:pPr>
      <w:r w:rsidRPr="002459BB">
        <w:rPr>
          <w:rFonts w:ascii="Times New Roman" w:eastAsia="標楷體" w:hAnsi="Times New Roman"/>
          <w:sz w:val="28"/>
          <w:szCs w:val="28"/>
        </w:rPr>
        <w:t>(10)</w:t>
      </w:r>
      <w:r w:rsidRPr="002459BB">
        <w:rPr>
          <w:rFonts w:ascii="Times New Roman" w:eastAsia="標楷體" w:hAnsi="Times New Roman"/>
          <w:sz w:val="28"/>
          <w:szCs w:val="28"/>
        </w:rPr>
        <w:t>小兒科檢傷分類</w:t>
      </w:r>
      <w:r w:rsidR="00A61173" w:rsidRPr="002459BB">
        <w:rPr>
          <w:rFonts w:ascii="Times New Roman" w:eastAsia="標楷體" w:hAnsi="Times New Roman"/>
          <w:sz w:val="28"/>
          <w:szCs w:val="28"/>
        </w:rPr>
        <w:t>依衛生福利部公告修正之急診五級檢傷分類基準</w:t>
      </w:r>
      <w:r w:rsidRPr="002459BB">
        <w:rPr>
          <w:rFonts w:ascii="Times New Roman" w:eastAsia="標楷體" w:hAnsi="Times New Roman"/>
          <w:sz w:val="28"/>
          <w:szCs w:val="28"/>
        </w:rPr>
        <w:t>(</w:t>
      </w:r>
      <w:r w:rsidRPr="002459BB">
        <w:rPr>
          <w:rFonts w:ascii="Times New Roman" w:eastAsia="標楷體" w:hAnsi="Times New Roman"/>
          <w:sz w:val="28"/>
          <w:szCs w:val="28"/>
        </w:rPr>
        <w:t>詳附表九</w:t>
      </w:r>
      <w:r w:rsidR="00A61173" w:rsidRPr="002459BB">
        <w:rPr>
          <w:rFonts w:ascii="Times New Roman" w:eastAsia="標楷體" w:hAnsi="Times New Roman"/>
          <w:sz w:val="28"/>
          <w:szCs w:val="28"/>
        </w:rPr>
        <w:t>之一至九之四</w:t>
      </w:r>
      <w:r w:rsidRPr="002459BB">
        <w:rPr>
          <w:rFonts w:ascii="Times New Roman" w:eastAsia="標楷體" w:hAnsi="Times New Roman"/>
          <w:sz w:val="28"/>
          <w:szCs w:val="28"/>
        </w:rPr>
        <w:t>)</w:t>
      </w:r>
      <w:r w:rsidRPr="002459BB">
        <w:rPr>
          <w:rFonts w:ascii="Times New Roman" w:eastAsia="標楷體" w:hAnsi="Times New Roman"/>
          <w:sz w:val="28"/>
          <w:szCs w:val="28"/>
        </w:rPr>
        <w:t>。</w:t>
      </w:r>
      <w:r w:rsidR="00A61173" w:rsidRPr="002459BB">
        <w:rPr>
          <w:rFonts w:ascii="Times New Roman" w:eastAsia="標楷體" w:hAnsi="Times New Roman"/>
          <w:sz w:val="28"/>
          <w:szCs w:val="28"/>
        </w:rPr>
        <w:t>(106/01/01)</w:t>
      </w:r>
    </w:p>
    <w:p w:rsidR="000257EE" w:rsidRPr="002459BB" w:rsidRDefault="00274757" w:rsidP="00C22DA0">
      <w:pPr>
        <w:snapToGrid w:val="0"/>
        <w:spacing w:line="600" w:lineRule="exact"/>
        <w:ind w:left="1276" w:hanging="567"/>
        <w:jc w:val="both"/>
        <w:rPr>
          <w:rFonts w:ascii="Times New Roman" w:eastAsia="標楷體" w:hAnsi="Times New Roman"/>
          <w:sz w:val="28"/>
          <w:szCs w:val="28"/>
        </w:rPr>
      </w:pPr>
      <w:r w:rsidRPr="002459BB">
        <w:rPr>
          <w:rFonts w:ascii="Times New Roman" w:eastAsia="標楷體" w:hAnsi="Times New Roman"/>
          <w:sz w:val="28"/>
          <w:szCs w:val="28"/>
        </w:rPr>
        <w:t>(11)</w:t>
      </w:r>
      <w:r w:rsidR="00D62586" w:rsidRPr="002459BB">
        <w:rPr>
          <w:rFonts w:ascii="Times New Roman" w:eastAsia="標楷體" w:hAnsi="Times New Roman"/>
          <w:sz w:val="28"/>
          <w:szCs w:val="28"/>
        </w:rPr>
        <w:t xml:space="preserve"> </w:t>
      </w:r>
      <w:r w:rsidR="00D62586" w:rsidRPr="002459BB">
        <w:rPr>
          <w:rFonts w:ascii="Times New Roman" w:eastAsia="標楷體" w:hAnsi="Times New Roman"/>
          <w:sz w:val="28"/>
          <w:szCs w:val="28"/>
        </w:rPr>
        <w:t>刪除。</w:t>
      </w:r>
      <w:r w:rsidR="00D62586" w:rsidRPr="002459BB">
        <w:rPr>
          <w:rFonts w:ascii="Times New Roman" w:eastAsia="標楷體" w:hAnsi="Times New Roman"/>
          <w:sz w:val="28"/>
          <w:szCs w:val="28"/>
        </w:rPr>
        <w:t>(106/12/1)</w:t>
      </w:r>
    </w:p>
    <w:p w:rsidR="000257EE" w:rsidRPr="002459BB" w:rsidRDefault="00274757" w:rsidP="00C22DA0">
      <w:pPr>
        <w:snapToGrid w:val="0"/>
        <w:spacing w:line="600" w:lineRule="exact"/>
        <w:ind w:left="1276" w:hanging="568"/>
        <w:jc w:val="both"/>
        <w:rPr>
          <w:rFonts w:ascii="Times New Roman" w:hAnsi="Times New Roman"/>
        </w:rPr>
      </w:pPr>
      <w:r w:rsidRPr="002459BB">
        <w:rPr>
          <w:rFonts w:ascii="Times New Roman" w:eastAsia="標楷體" w:hAnsi="Times New Roman"/>
          <w:sz w:val="28"/>
          <w:szCs w:val="28"/>
        </w:rPr>
        <w:t>(12)</w:t>
      </w:r>
      <w:r w:rsidRPr="002459BB">
        <w:rPr>
          <w:rFonts w:ascii="Times New Roman" w:eastAsia="標楷體" w:hAnsi="Times New Roman"/>
          <w:sz w:val="28"/>
          <w:szCs w:val="28"/>
        </w:rPr>
        <w:t>支氣管擴張劑、類固醇及化痰劑，經由</w:t>
      </w:r>
      <w:r w:rsidRPr="002459BB">
        <w:rPr>
          <w:rFonts w:ascii="Times New Roman" w:eastAsia="標楷體" w:hAnsi="Times New Roman"/>
          <w:sz w:val="28"/>
          <w:szCs w:val="28"/>
        </w:rPr>
        <w:t>Nebulizer</w:t>
      </w:r>
      <w:r w:rsidRPr="002459BB">
        <w:rPr>
          <w:rFonts w:ascii="Times New Roman" w:eastAsia="標楷體" w:hAnsi="Times New Roman"/>
          <w:sz w:val="28"/>
          <w:szCs w:val="28"/>
        </w:rPr>
        <w:t>給予的治療方式，須符合藥品給付規定相關規範。</w:t>
      </w:r>
      <w:r w:rsidRPr="002459BB">
        <w:rPr>
          <w:rFonts w:ascii="Times New Roman" w:eastAsia="標楷體" w:hAnsi="Times New Roman"/>
          <w:sz w:val="28"/>
          <w:szCs w:val="28"/>
        </w:rPr>
        <w:t>(100/1/1) (102/3/1)</w:t>
      </w:r>
    </w:p>
    <w:p w:rsidR="000257EE" w:rsidRPr="002459BB" w:rsidRDefault="00274757" w:rsidP="00C22DA0">
      <w:pPr>
        <w:snapToGrid w:val="0"/>
        <w:spacing w:line="600" w:lineRule="exact"/>
        <w:ind w:left="1276" w:hanging="568"/>
        <w:jc w:val="both"/>
        <w:rPr>
          <w:rFonts w:ascii="Times New Roman" w:eastAsia="標楷體" w:hAnsi="Times New Roman"/>
          <w:sz w:val="28"/>
          <w:szCs w:val="28"/>
        </w:rPr>
      </w:pPr>
      <w:r w:rsidRPr="002459BB">
        <w:rPr>
          <w:rFonts w:ascii="Times New Roman" w:eastAsia="標楷體" w:hAnsi="Times New Roman"/>
          <w:sz w:val="28"/>
          <w:szCs w:val="28"/>
        </w:rPr>
        <w:t>(13)</w:t>
      </w:r>
      <w:r w:rsidRPr="002459BB">
        <w:rPr>
          <w:rFonts w:ascii="Times New Roman" w:eastAsia="標楷體" w:hAnsi="Times New Roman"/>
          <w:sz w:val="28"/>
          <w:szCs w:val="28"/>
        </w:rPr>
        <w:t>使用</w:t>
      </w:r>
      <w:r w:rsidRPr="002459BB">
        <w:rPr>
          <w:rFonts w:ascii="Times New Roman" w:eastAsia="標楷體" w:hAnsi="Times New Roman"/>
          <w:sz w:val="28"/>
          <w:szCs w:val="28"/>
        </w:rPr>
        <w:t xml:space="preserve">O2 tent </w:t>
      </w:r>
      <w:r w:rsidRPr="002459BB">
        <w:rPr>
          <w:rFonts w:ascii="Times New Roman" w:eastAsia="標楷體" w:hAnsi="Times New Roman"/>
          <w:sz w:val="28"/>
          <w:szCs w:val="28"/>
        </w:rPr>
        <w:t>或</w:t>
      </w:r>
      <w:r w:rsidRPr="002459BB">
        <w:rPr>
          <w:rFonts w:ascii="Times New Roman" w:eastAsia="標楷體" w:hAnsi="Times New Roman"/>
          <w:sz w:val="28"/>
          <w:szCs w:val="28"/>
        </w:rPr>
        <w:t>O2 hood</w:t>
      </w:r>
      <w:r w:rsidRPr="002459BB">
        <w:rPr>
          <w:rFonts w:ascii="Times New Roman" w:eastAsia="標楷體" w:hAnsi="Times New Roman"/>
          <w:sz w:val="28"/>
          <w:szCs w:val="28"/>
        </w:rPr>
        <w:t>時，二歲以下可每日申報一次氧氣濃度分析器</w:t>
      </w:r>
      <w:r w:rsidRPr="002459BB">
        <w:rPr>
          <w:rFonts w:ascii="Times New Roman" w:eastAsia="標楷體" w:hAnsi="Times New Roman"/>
          <w:sz w:val="28"/>
          <w:szCs w:val="28"/>
        </w:rPr>
        <w:t>(57014B)</w:t>
      </w:r>
      <w:r w:rsidRPr="002459BB">
        <w:rPr>
          <w:rFonts w:ascii="Times New Roman" w:eastAsia="標楷體" w:hAnsi="Times New Roman"/>
          <w:sz w:val="28"/>
          <w:szCs w:val="28"/>
        </w:rPr>
        <w:t>，且須附詳細病歷紀錄。二歲以上則調整氧氣濃度時，才可申報，而非常規每日申報。</w:t>
      </w:r>
    </w:p>
    <w:p w:rsidR="001F7997" w:rsidRPr="002459BB" w:rsidRDefault="00274757" w:rsidP="00C22DA0">
      <w:pPr>
        <w:snapToGrid w:val="0"/>
        <w:spacing w:line="600" w:lineRule="exact"/>
        <w:ind w:left="1131" w:hanging="423"/>
        <w:jc w:val="both"/>
        <w:rPr>
          <w:rFonts w:ascii="Times New Roman" w:hAnsi="Times New Roman"/>
        </w:rPr>
      </w:pPr>
      <w:r w:rsidRPr="002459BB">
        <w:rPr>
          <w:rFonts w:ascii="Times New Roman" w:eastAsia="標楷體" w:hAnsi="Times New Roman"/>
          <w:sz w:val="28"/>
          <w:szCs w:val="28"/>
        </w:rPr>
        <w:t>(14)</w:t>
      </w:r>
      <w:r w:rsidR="001F7997" w:rsidRPr="002459BB">
        <w:rPr>
          <w:rFonts w:ascii="Times New Roman" w:eastAsia="標楷體" w:hAnsi="Times New Roman"/>
          <w:sz w:val="28"/>
          <w:szCs w:val="28"/>
        </w:rPr>
        <w:t>刪除</w:t>
      </w:r>
      <w:r w:rsidR="001F7997" w:rsidRPr="002459BB">
        <w:rPr>
          <w:rFonts w:ascii="Times New Roman" w:eastAsia="標楷體" w:hAnsi="Times New Roman"/>
          <w:sz w:val="28"/>
          <w:szCs w:val="28"/>
        </w:rPr>
        <w:t>(</w:t>
      </w:r>
      <w:r w:rsidR="003C072F" w:rsidRPr="002459BB">
        <w:rPr>
          <w:rFonts w:ascii="Times New Roman" w:eastAsia="標楷體" w:hAnsi="Times New Roman"/>
          <w:sz w:val="28"/>
          <w:szCs w:val="28"/>
        </w:rPr>
        <w:t>109/5/1</w:t>
      </w:r>
      <w:r w:rsidR="001F7997" w:rsidRPr="002459BB">
        <w:rPr>
          <w:rFonts w:ascii="Times New Roman" w:eastAsia="標楷體" w:hAnsi="Times New Roman"/>
          <w:sz w:val="28"/>
          <w:szCs w:val="28"/>
        </w:rPr>
        <w:t>)</w:t>
      </w:r>
      <w:r w:rsidR="001F7997" w:rsidRPr="002459BB">
        <w:rPr>
          <w:rFonts w:ascii="Times New Roman" w:hAnsi="Times New Roman"/>
        </w:rPr>
        <w:t xml:space="preserve"> </w:t>
      </w:r>
    </w:p>
    <w:p w:rsidR="000257EE" w:rsidRPr="002459BB" w:rsidRDefault="000257EE" w:rsidP="00C22DA0">
      <w:pPr>
        <w:pStyle w:val="20"/>
        <w:tabs>
          <w:tab w:val="clear" w:pos="900"/>
        </w:tabs>
        <w:snapToGrid w:val="0"/>
        <w:spacing w:line="600" w:lineRule="exact"/>
        <w:ind w:left="1554" w:hanging="560"/>
        <w:jc w:val="both"/>
        <w:rPr>
          <w:rFonts w:ascii="Times New Roman" w:hAnsi="Times New Roman"/>
        </w:rPr>
      </w:pPr>
    </w:p>
    <w:p w:rsidR="000257EE" w:rsidRPr="002459BB" w:rsidRDefault="00274757" w:rsidP="00C22DA0">
      <w:pPr>
        <w:autoSpaceDE w:val="0"/>
        <w:spacing w:line="600" w:lineRule="exact"/>
        <w:ind w:firstLine="708"/>
        <w:jc w:val="both"/>
        <w:rPr>
          <w:rFonts w:ascii="Times New Roman" w:hAnsi="Times New Roman"/>
        </w:rPr>
      </w:pPr>
      <w:r w:rsidRPr="002459BB">
        <w:rPr>
          <w:rFonts w:ascii="Times New Roman" w:eastAsia="標楷體" w:hAnsi="Times New Roman"/>
          <w:sz w:val="28"/>
          <w:szCs w:val="28"/>
        </w:rPr>
        <w:t xml:space="preserve">(15) </w:t>
      </w:r>
      <w:r w:rsidRPr="002459BB">
        <w:rPr>
          <w:rFonts w:ascii="Times New Roman" w:eastAsia="標楷體" w:hAnsi="Times New Roman"/>
          <w:sz w:val="28"/>
          <w:szCs w:val="28"/>
        </w:rPr>
        <w:t>早產兒腦部超音波審查原則：</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104/1/1</w:t>
      </w:r>
      <w:r w:rsidR="00C54EE9" w:rsidRPr="002459BB">
        <w:rPr>
          <w:rFonts w:ascii="Times New Roman" w:eastAsia="標楷體" w:hAnsi="Times New Roman"/>
          <w:sz w:val="28"/>
          <w:szCs w:val="28"/>
        </w:rPr>
        <w:t>)</w:t>
      </w:r>
    </w:p>
    <w:p w:rsidR="000257EE" w:rsidRPr="002459BB" w:rsidRDefault="00274757" w:rsidP="00C22DA0">
      <w:pPr>
        <w:autoSpaceDE w:val="0"/>
        <w:spacing w:line="600" w:lineRule="exact"/>
        <w:ind w:left="1560" w:hanging="574"/>
        <w:jc w:val="both"/>
        <w:rPr>
          <w:rFonts w:ascii="Times New Roman" w:hAnsi="Times New Roman"/>
        </w:rPr>
      </w:pPr>
      <w:r w:rsidRPr="002459BB">
        <w:rPr>
          <w:rFonts w:ascii="Times New Roman" w:eastAsia="標楷體" w:hAnsi="Times New Roman"/>
          <w:sz w:val="28"/>
          <w:szCs w:val="28"/>
        </w:rPr>
        <w:t>甲、出生體重小於等於</w:t>
      </w:r>
      <w:r w:rsidRPr="002459BB">
        <w:rPr>
          <w:rFonts w:ascii="Times New Roman" w:eastAsia="標楷體" w:hAnsi="Times New Roman"/>
          <w:sz w:val="28"/>
          <w:szCs w:val="28"/>
        </w:rPr>
        <w:t xml:space="preserve">1000 </w:t>
      </w:r>
      <w:r w:rsidRPr="002459BB">
        <w:rPr>
          <w:rFonts w:ascii="Times New Roman" w:eastAsia="標楷體" w:hAnsi="Times New Roman"/>
          <w:sz w:val="28"/>
          <w:szCs w:val="28"/>
        </w:rPr>
        <w:t>公克者可</w:t>
      </w:r>
      <w:r w:rsidRPr="002459BB">
        <w:rPr>
          <w:rFonts w:ascii="Times New Roman" w:eastAsia="標楷體" w:hAnsi="Times New Roman"/>
          <w:sz w:val="28"/>
          <w:szCs w:val="28"/>
        </w:rPr>
        <w:t xml:space="preserve"> </w:t>
      </w:r>
      <w:r w:rsidRPr="002459BB">
        <w:rPr>
          <w:rFonts w:ascii="Times New Roman" w:eastAsia="標楷體" w:hAnsi="Times New Roman"/>
          <w:sz w:val="28"/>
          <w:szCs w:val="28"/>
        </w:rPr>
        <w:t>於</w:t>
      </w:r>
      <w:r w:rsidRPr="002459BB">
        <w:rPr>
          <w:rFonts w:ascii="Times New Roman" w:eastAsia="標楷體" w:hAnsi="Times New Roman"/>
          <w:sz w:val="28"/>
          <w:szCs w:val="28"/>
        </w:rPr>
        <w:t>1</w:t>
      </w:r>
      <w:r w:rsidRPr="002459BB">
        <w:rPr>
          <w:rFonts w:ascii="Times New Roman" w:eastAsia="標楷體" w:hAnsi="Times New Roman"/>
          <w:sz w:val="28"/>
          <w:szCs w:val="28"/>
        </w:rPr>
        <w:t>、</w:t>
      </w:r>
      <w:r w:rsidRPr="002459BB">
        <w:rPr>
          <w:rFonts w:ascii="Times New Roman" w:eastAsia="標楷體" w:hAnsi="Times New Roman"/>
          <w:sz w:val="28"/>
          <w:szCs w:val="28"/>
        </w:rPr>
        <w:t>3</w:t>
      </w:r>
      <w:r w:rsidRPr="002459BB">
        <w:rPr>
          <w:rFonts w:ascii="Times New Roman" w:eastAsia="標楷體" w:hAnsi="Times New Roman"/>
          <w:sz w:val="28"/>
          <w:szCs w:val="28"/>
        </w:rPr>
        <w:t>、</w:t>
      </w:r>
      <w:r w:rsidRPr="002459BB">
        <w:rPr>
          <w:rFonts w:ascii="Times New Roman" w:eastAsia="標楷體" w:hAnsi="Times New Roman"/>
          <w:sz w:val="28"/>
          <w:szCs w:val="28"/>
        </w:rPr>
        <w:t>7</w:t>
      </w:r>
      <w:r w:rsidRPr="002459BB">
        <w:rPr>
          <w:rFonts w:ascii="Times New Roman" w:eastAsia="標楷體" w:hAnsi="Times New Roman"/>
          <w:sz w:val="28"/>
          <w:szCs w:val="28"/>
        </w:rPr>
        <w:t>、</w:t>
      </w:r>
      <w:r w:rsidRPr="002459BB">
        <w:rPr>
          <w:rFonts w:ascii="Times New Roman" w:eastAsia="標楷體" w:hAnsi="Times New Roman"/>
          <w:sz w:val="28"/>
          <w:szCs w:val="28"/>
        </w:rPr>
        <w:t xml:space="preserve">21~28 </w:t>
      </w:r>
      <w:r w:rsidRPr="002459BB">
        <w:rPr>
          <w:rFonts w:ascii="Times New Roman" w:eastAsia="標楷體" w:hAnsi="Times New Roman"/>
          <w:sz w:val="28"/>
          <w:szCs w:val="28"/>
        </w:rPr>
        <w:t>天、</w:t>
      </w:r>
      <w:r w:rsidRPr="002459BB">
        <w:rPr>
          <w:rFonts w:ascii="Times New Roman" w:eastAsia="標楷體" w:hAnsi="Times New Roman"/>
          <w:sz w:val="28"/>
          <w:szCs w:val="28"/>
        </w:rPr>
        <w:t xml:space="preserve">42~60 </w:t>
      </w:r>
      <w:r w:rsidRPr="002459BB">
        <w:rPr>
          <w:rFonts w:ascii="Times New Roman" w:eastAsia="標楷體" w:hAnsi="Times New Roman"/>
          <w:sz w:val="28"/>
          <w:szCs w:val="28"/>
        </w:rPr>
        <w:t>天執行五次。可依病患狀況調整，惟應將其適應症詳列於病歷中。</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104/1/1</w:t>
      </w:r>
      <w:r w:rsidR="00C54EE9" w:rsidRPr="002459BB">
        <w:rPr>
          <w:rFonts w:ascii="Times New Roman" w:eastAsia="標楷體" w:hAnsi="Times New Roman"/>
          <w:sz w:val="28"/>
          <w:szCs w:val="28"/>
        </w:rPr>
        <w:t>)</w:t>
      </w:r>
    </w:p>
    <w:p w:rsidR="000257EE" w:rsidRPr="002459BB" w:rsidRDefault="00274757" w:rsidP="00C22DA0">
      <w:pPr>
        <w:autoSpaceDE w:val="0"/>
        <w:spacing w:line="600" w:lineRule="exact"/>
        <w:ind w:left="1560" w:hanging="571"/>
        <w:jc w:val="both"/>
        <w:rPr>
          <w:rFonts w:ascii="Times New Roman" w:hAnsi="Times New Roman"/>
        </w:rPr>
      </w:pPr>
      <w:r w:rsidRPr="002459BB">
        <w:rPr>
          <w:rFonts w:ascii="Times New Roman" w:eastAsia="標楷體" w:hAnsi="Times New Roman"/>
          <w:sz w:val="28"/>
          <w:szCs w:val="28"/>
        </w:rPr>
        <w:t>乙、出生體重</w:t>
      </w:r>
      <w:r w:rsidRPr="002459BB">
        <w:rPr>
          <w:rFonts w:ascii="Times New Roman" w:eastAsia="標楷體" w:hAnsi="Times New Roman"/>
          <w:sz w:val="28"/>
          <w:szCs w:val="28"/>
        </w:rPr>
        <w:t xml:space="preserve">1001~1500 </w:t>
      </w:r>
      <w:r w:rsidRPr="002459BB">
        <w:rPr>
          <w:rFonts w:ascii="Times New Roman" w:eastAsia="標楷體" w:hAnsi="Times New Roman"/>
          <w:sz w:val="28"/>
          <w:szCs w:val="28"/>
        </w:rPr>
        <w:t>公克者可於</w:t>
      </w:r>
      <w:r w:rsidRPr="002459BB">
        <w:rPr>
          <w:rFonts w:ascii="Times New Roman" w:eastAsia="標楷體" w:hAnsi="Times New Roman"/>
          <w:sz w:val="28"/>
          <w:szCs w:val="28"/>
        </w:rPr>
        <w:t>3</w:t>
      </w:r>
      <w:r w:rsidRPr="002459BB">
        <w:rPr>
          <w:rFonts w:ascii="Times New Roman" w:eastAsia="標楷體" w:hAnsi="Times New Roman"/>
          <w:sz w:val="28"/>
          <w:szCs w:val="28"/>
        </w:rPr>
        <w:t>、</w:t>
      </w:r>
      <w:r w:rsidRPr="002459BB">
        <w:rPr>
          <w:rFonts w:ascii="Times New Roman" w:eastAsia="標楷體" w:hAnsi="Times New Roman"/>
          <w:sz w:val="28"/>
          <w:szCs w:val="28"/>
        </w:rPr>
        <w:t>7</w:t>
      </w:r>
      <w:r w:rsidRPr="002459BB">
        <w:rPr>
          <w:rFonts w:ascii="Times New Roman" w:eastAsia="標楷體" w:hAnsi="Times New Roman"/>
          <w:sz w:val="28"/>
          <w:szCs w:val="28"/>
        </w:rPr>
        <w:t>、</w:t>
      </w:r>
      <w:r w:rsidRPr="002459BB">
        <w:rPr>
          <w:rFonts w:ascii="Times New Roman" w:eastAsia="標楷體" w:hAnsi="Times New Roman"/>
          <w:sz w:val="28"/>
          <w:szCs w:val="28"/>
        </w:rPr>
        <w:t xml:space="preserve">21~28 </w:t>
      </w:r>
      <w:r w:rsidRPr="002459BB">
        <w:rPr>
          <w:rFonts w:ascii="Times New Roman" w:eastAsia="標楷體" w:hAnsi="Times New Roman"/>
          <w:sz w:val="28"/>
          <w:szCs w:val="28"/>
        </w:rPr>
        <w:t>天、</w:t>
      </w:r>
      <w:r w:rsidRPr="002459BB">
        <w:rPr>
          <w:rFonts w:ascii="Times New Roman" w:eastAsia="標楷體" w:hAnsi="Times New Roman"/>
          <w:sz w:val="28"/>
          <w:szCs w:val="28"/>
        </w:rPr>
        <w:t xml:space="preserve">42~60 </w:t>
      </w:r>
      <w:r w:rsidRPr="002459BB">
        <w:rPr>
          <w:rFonts w:ascii="Times New Roman" w:eastAsia="標楷體" w:hAnsi="Times New Roman"/>
          <w:sz w:val="28"/>
          <w:szCs w:val="28"/>
        </w:rPr>
        <w:t>天執行三到四次。可依病患狀況調整，惟應將其適應症詳列於病歷中。</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104/1/1</w:t>
      </w:r>
      <w:r w:rsidR="00C54EE9" w:rsidRPr="002459BB">
        <w:rPr>
          <w:rFonts w:ascii="Times New Roman" w:eastAsia="標楷體" w:hAnsi="Times New Roman"/>
          <w:sz w:val="28"/>
          <w:szCs w:val="28"/>
        </w:rPr>
        <w:t>)</w:t>
      </w:r>
    </w:p>
    <w:p w:rsidR="000257EE" w:rsidRPr="002459BB" w:rsidRDefault="00274757" w:rsidP="00C22DA0">
      <w:pPr>
        <w:pStyle w:val="20"/>
        <w:tabs>
          <w:tab w:val="clear" w:pos="900"/>
        </w:tabs>
        <w:snapToGrid w:val="0"/>
        <w:spacing w:line="600" w:lineRule="exact"/>
        <w:ind w:left="1560" w:hanging="566"/>
        <w:jc w:val="both"/>
        <w:rPr>
          <w:rFonts w:ascii="Times New Roman" w:hAnsi="Times New Roman"/>
        </w:rPr>
      </w:pPr>
      <w:r w:rsidRPr="002459BB">
        <w:rPr>
          <w:rFonts w:ascii="Times New Roman" w:eastAsia="標楷體" w:hAnsi="Times New Roman"/>
          <w:sz w:val="28"/>
          <w:szCs w:val="28"/>
        </w:rPr>
        <w:t>丙、出生體重</w:t>
      </w:r>
      <w:r w:rsidRPr="002459BB">
        <w:rPr>
          <w:rFonts w:ascii="Times New Roman" w:eastAsia="標楷體" w:hAnsi="Times New Roman"/>
          <w:sz w:val="28"/>
          <w:szCs w:val="28"/>
        </w:rPr>
        <w:t xml:space="preserve">1501~2000 </w:t>
      </w:r>
      <w:r w:rsidRPr="002459BB">
        <w:rPr>
          <w:rFonts w:ascii="Times New Roman" w:eastAsia="標楷體" w:hAnsi="Times New Roman"/>
          <w:sz w:val="28"/>
          <w:szCs w:val="28"/>
        </w:rPr>
        <w:t>公克者可於</w:t>
      </w:r>
      <w:r w:rsidRPr="002459BB">
        <w:rPr>
          <w:rFonts w:ascii="Times New Roman" w:eastAsia="標楷體" w:hAnsi="Times New Roman"/>
          <w:sz w:val="28"/>
          <w:szCs w:val="28"/>
        </w:rPr>
        <w:t>7</w:t>
      </w:r>
      <w:r w:rsidRPr="002459BB">
        <w:rPr>
          <w:rFonts w:ascii="Times New Roman" w:eastAsia="標楷體" w:hAnsi="Times New Roman"/>
          <w:sz w:val="28"/>
          <w:szCs w:val="28"/>
        </w:rPr>
        <w:t>、</w:t>
      </w:r>
      <w:r w:rsidRPr="002459BB">
        <w:rPr>
          <w:rFonts w:ascii="Times New Roman" w:eastAsia="標楷體" w:hAnsi="Times New Roman"/>
          <w:sz w:val="28"/>
          <w:szCs w:val="28"/>
        </w:rPr>
        <w:t xml:space="preserve">21~28 </w:t>
      </w:r>
      <w:r w:rsidRPr="002459BB">
        <w:rPr>
          <w:rFonts w:ascii="Times New Roman" w:eastAsia="標楷體" w:hAnsi="Times New Roman"/>
          <w:sz w:val="28"/>
          <w:szCs w:val="28"/>
        </w:rPr>
        <w:t>天執行兩次檢查。可依病患狀況調整，惟應將其適應症詳列於病歷中。</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104/1/1</w:t>
      </w:r>
      <w:r w:rsidR="00C54EE9" w:rsidRPr="002459BB">
        <w:rPr>
          <w:rFonts w:ascii="Times New Roman" w:eastAsia="標楷體" w:hAnsi="Times New Roman"/>
          <w:sz w:val="28"/>
          <w:szCs w:val="28"/>
        </w:rPr>
        <w:t>)</w:t>
      </w:r>
    </w:p>
    <w:p w:rsidR="000257EE" w:rsidRPr="002459BB" w:rsidRDefault="00274757" w:rsidP="00C22DA0">
      <w:pPr>
        <w:pStyle w:val="31"/>
        <w:snapToGrid w:val="0"/>
        <w:spacing w:line="600" w:lineRule="exact"/>
        <w:ind w:left="800" w:hanging="560"/>
        <w:jc w:val="both"/>
        <w:rPr>
          <w:rFonts w:ascii="Times New Roman" w:eastAsia="標楷體" w:hAnsi="Times New Roman"/>
          <w:sz w:val="28"/>
          <w:szCs w:val="28"/>
        </w:rPr>
      </w:pPr>
      <w:r w:rsidRPr="002459BB">
        <w:rPr>
          <w:rFonts w:ascii="Times New Roman" w:eastAsia="標楷體" w:hAnsi="Times New Roman"/>
          <w:sz w:val="28"/>
          <w:szCs w:val="28"/>
        </w:rPr>
        <w:t>2.</w:t>
      </w:r>
      <w:r w:rsidRPr="002459BB">
        <w:rPr>
          <w:rFonts w:ascii="Times New Roman" w:eastAsia="標楷體" w:hAnsi="Times New Roman"/>
          <w:sz w:val="28"/>
          <w:szCs w:val="28"/>
        </w:rPr>
        <w:t>門診部分：</w:t>
      </w:r>
    </w:p>
    <w:p w:rsidR="000257EE" w:rsidRPr="002459BB" w:rsidRDefault="00274757" w:rsidP="00C22DA0">
      <w:pPr>
        <w:snapToGrid w:val="0"/>
        <w:spacing w:line="600" w:lineRule="exact"/>
        <w:ind w:left="1131" w:hanging="423"/>
        <w:jc w:val="both"/>
        <w:rPr>
          <w:rFonts w:ascii="Times New Roman" w:eastAsia="標楷體" w:hAnsi="Times New Roman"/>
          <w:sz w:val="28"/>
          <w:szCs w:val="28"/>
        </w:rPr>
      </w:pPr>
      <w:r w:rsidRPr="002459BB">
        <w:rPr>
          <w:rFonts w:ascii="Times New Roman" w:eastAsia="標楷體" w:hAnsi="Times New Roman"/>
          <w:sz w:val="28"/>
          <w:szCs w:val="28"/>
        </w:rPr>
        <w:t>(1)</w:t>
      </w:r>
      <w:r w:rsidRPr="002459BB">
        <w:rPr>
          <w:rFonts w:ascii="Times New Roman" w:eastAsia="標楷體" w:hAnsi="Times New Roman"/>
          <w:sz w:val="28"/>
          <w:szCs w:val="28"/>
        </w:rPr>
        <w:t>有疑問者，得請調閱病歷參考。</w:t>
      </w:r>
    </w:p>
    <w:p w:rsidR="000257EE" w:rsidRPr="002459BB" w:rsidRDefault="00274757" w:rsidP="00C22DA0">
      <w:pPr>
        <w:snapToGrid w:val="0"/>
        <w:spacing w:line="600" w:lineRule="exact"/>
        <w:ind w:left="1131" w:hanging="423"/>
        <w:jc w:val="both"/>
        <w:rPr>
          <w:rFonts w:ascii="Times New Roman" w:eastAsia="標楷體" w:hAnsi="Times New Roman"/>
          <w:sz w:val="28"/>
          <w:szCs w:val="28"/>
        </w:rPr>
      </w:pPr>
      <w:r w:rsidRPr="002459BB">
        <w:rPr>
          <w:rFonts w:ascii="Times New Roman" w:eastAsia="標楷體" w:hAnsi="Times New Roman"/>
          <w:sz w:val="28"/>
          <w:szCs w:val="28"/>
        </w:rPr>
        <w:t>(2)</w:t>
      </w:r>
      <w:r w:rsidRPr="002459BB">
        <w:rPr>
          <w:rFonts w:ascii="Times New Roman" w:eastAsia="標楷體" w:hAnsi="Times New Roman"/>
          <w:sz w:val="28"/>
          <w:szCs w:val="28"/>
        </w:rPr>
        <w:t>各類注射針劑</w:t>
      </w:r>
      <w:r w:rsidRPr="002459BB">
        <w:rPr>
          <w:rFonts w:ascii="Times New Roman" w:eastAsia="標楷體" w:hAnsi="Times New Roman"/>
          <w:sz w:val="28"/>
          <w:szCs w:val="28"/>
        </w:rPr>
        <w:t>(</w:t>
      </w:r>
      <w:r w:rsidRPr="002459BB">
        <w:rPr>
          <w:rFonts w:ascii="Times New Roman" w:eastAsia="標楷體" w:hAnsi="Times New Roman"/>
          <w:sz w:val="28"/>
          <w:szCs w:val="28"/>
        </w:rPr>
        <w:t>尤其是：退燒劑、抗生素、類固醇、止吐劑</w:t>
      </w:r>
      <w:r w:rsidRPr="002459BB">
        <w:rPr>
          <w:rFonts w:ascii="Times New Roman" w:eastAsia="標楷體" w:hAnsi="Times New Roman"/>
          <w:sz w:val="28"/>
          <w:szCs w:val="28"/>
        </w:rPr>
        <w:t>)</w:t>
      </w:r>
      <w:r w:rsidRPr="002459BB">
        <w:rPr>
          <w:rFonts w:ascii="Times New Roman" w:eastAsia="標楷體" w:hAnsi="Times New Roman"/>
          <w:sz w:val="28"/>
          <w:szCs w:val="28"/>
        </w:rPr>
        <w:t>之使用應從嚴認定其適當性。且應以不能口服、或口服後仍不能達到預期效果時，方得為之。</w:t>
      </w:r>
    </w:p>
    <w:p w:rsidR="00FD4F00" w:rsidRPr="002459BB" w:rsidRDefault="00FD4F00" w:rsidP="00C22DA0">
      <w:pPr>
        <w:snapToGrid w:val="0"/>
        <w:spacing w:line="600" w:lineRule="exact"/>
        <w:ind w:left="1131" w:hanging="423"/>
        <w:jc w:val="both"/>
        <w:rPr>
          <w:rFonts w:ascii="Times New Roman" w:eastAsia="標楷體" w:hAnsi="Times New Roman"/>
          <w:sz w:val="28"/>
          <w:szCs w:val="28"/>
        </w:rPr>
      </w:pPr>
      <w:r w:rsidRPr="002459BB">
        <w:rPr>
          <w:rFonts w:ascii="Times New Roman" w:eastAsia="標楷體" w:hAnsi="Times New Roman"/>
          <w:sz w:val="28"/>
          <w:szCs w:val="28"/>
        </w:rPr>
        <w:t>(3)</w:t>
      </w:r>
      <w:r w:rsidRPr="002459BB">
        <w:rPr>
          <w:rFonts w:ascii="Times New Roman" w:eastAsia="標楷體" w:hAnsi="Times New Roman"/>
          <w:sz w:val="28"/>
          <w:szCs w:val="28"/>
        </w:rPr>
        <w:t>經由</w:t>
      </w:r>
      <w:r w:rsidRPr="002459BB">
        <w:rPr>
          <w:rFonts w:ascii="Times New Roman" w:eastAsia="標楷體" w:hAnsi="Times New Roman"/>
          <w:sz w:val="28"/>
          <w:szCs w:val="28"/>
        </w:rPr>
        <w:t>nebulizer</w:t>
      </w:r>
      <w:r w:rsidRPr="002459BB">
        <w:rPr>
          <w:rFonts w:ascii="Times New Roman" w:eastAsia="標楷體" w:hAnsi="Times New Roman"/>
          <w:sz w:val="28"/>
          <w:szCs w:val="28"/>
        </w:rPr>
        <w:t>給予之治療方式，含支氣管擴張劑、類固醇及化痰劑，不應為例行處置，應有確實適應症，如緊急需求等病歷記錄。</w:t>
      </w:r>
      <w:r w:rsidRPr="002459BB">
        <w:rPr>
          <w:rFonts w:ascii="Times New Roman" w:eastAsia="標楷體" w:hAnsi="Times New Roman"/>
          <w:sz w:val="28"/>
          <w:szCs w:val="28"/>
        </w:rPr>
        <w:t>(106/1/1)</w:t>
      </w:r>
    </w:p>
    <w:p w:rsidR="000257EE" w:rsidRPr="002459BB" w:rsidRDefault="00274757" w:rsidP="00C22DA0">
      <w:pPr>
        <w:pStyle w:val="31"/>
        <w:snapToGrid w:val="0"/>
        <w:spacing w:line="600" w:lineRule="exact"/>
        <w:ind w:left="800" w:hanging="560"/>
        <w:jc w:val="both"/>
        <w:rPr>
          <w:rFonts w:ascii="Times New Roman" w:eastAsia="標楷體" w:hAnsi="Times New Roman"/>
          <w:sz w:val="28"/>
          <w:szCs w:val="28"/>
        </w:rPr>
      </w:pPr>
      <w:r w:rsidRPr="002459BB">
        <w:rPr>
          <w:rFonts w:ascii="Times New Roman" w:eastAsia="標楷體" w:hAnsi="Times New Roman"/>
          <w:sz w:val="28"/>
          <w:szCs w:val="28"/>
        </w:rPr>
        <w:t>3.</w:t>
      </w:r>
      <w:r w:rsidRPr="002459BB">
        <w:rPr>
          <w:rFonts w:ascii="Times New Roman" w:eastAsia="標楷體" w:hAnsi="Times New Roman"/>
          <w:sz w:val="28"/>
          <w:szCs w:val="28"/>
        </w:rPr>
        <w:t>急診部分：</w:t>
      </w:r>
    </w:p>
    <w:p w:rsidR="000257EE" w:rsidRPr="002459BB" w:rsidRDefault="00274757" w:rsidP="00C22DA0">
      <w:pPr>
        <w:snapToGrid w:val="0"/>
        <w:spacing w:line="600" w:lineRule="exact"/>
        <w:ind w:left="1131" w:hanging="423"/>
        <w:jc w:val="both"/>
        <w:rPr>
          <w:rFonts w:ascii="Times New Roman" w:eastAsia="標楷體" w:hAnsi="Times New Roman"/>
          <w:sz w:val="28"/>
          <w:szCs w:val="28"/>
        </w:rPr>
      </w:pPr>
      <w:r w:rsidRPr="002459BB">
        <w:rPr>
          <w:rFonts w:ascii="Times New Roman" w:eastAsia="標楷體" w:hAnsi="Times New Roman"/>
          <w:sz w:val="28"/>
          <w:szCs w:val="28"/>
        </w:rPr>
        <w:t>(1)</w:t>
      </w:r>
      <w:r w:rsidRPr="002459BB">
        <w:rPr>
          <w:rFonts w:ascii="Times New Roman" w:eastAsia="標楷體" w:hAnsi="Times New Roman"/>
          <w:sz w:val="28"/>
          <w:szCs w:val="28"/>
        </w:rPr>
        <w:t>兒科急診之定義，依相關規定認定之。</w:t>
      </w:r>
    </w:p>
    <w:p w:rsidR="000257EE" w:rsidRPr="002459BB" w:rsidRDefault="00274757" w:rsidP="00C22DA0">
      <w:pPr>
        <w:snapToGrid w:val="0"/>
        <w:spacing w:line="600" w:lineRule="exact"/>
        <w:ind w:left="1131" w:hanging="423"/>
        <w:jc w:val="both"/>
        <w:rPr>
          <w:rFonts w:ascii="Times New Roman" w:eastAsia="標楷體" w:hAnsi="Times New Roman"/>
          <w:sz w:val="28"/>
          <w:szCs w:val="28"/>
        </w:rPr>
      </w:pPr>
      <w:r w:rsidRPr="002459BB">
        <w:rPr>
          <w:rFonts w:ascii="Times New Roman" w:eastAsia="標楷體" w:hAnsi="Times New Roman"/>
          <w:sz w:val="28"/>
          <w:szCs w:val="28"/>
        </w:rPr>
        <w:t>(2)</w:t>
      </w:r>
      <w:r w:rsidRPr="002459BB">
        <w:rPr>
          <w:rFonts w:ascii="Times New Roman" w:eastAsia="標楷體" w:hAnsi="Times New Roman"/>
          <w:sz w:val="28"/>
          <w:szCs w:val="28"/>
        </w:rPr>
        <w:t>急診病童於急診處留置時間以二十四小時為限。如確因病情需要而超過者，自第二天起以急診暫留床申報費用。為簡化作業手續，</w:t>
      </w:r>
      <w:r w:rsidRPr="002459BB">
        <w:rPr>
          <w:rFonts w:ascii="Times New Roman" w:eastAsia="標楷體" w:hAnsi="Times New Roman"/>
          <w:sz w:val="28"/>
          <w:szCs w:val="28"/>
        </w:rPr>
        <w:lastRenderedPageBreak/>
        <w:t>得與急診一併申報。</w:t>
      </w:r>
    </w:p>
    <w:p w:rsidR="000257EE" w:rsidRPr="002459BB" w:rsidRDefault="00274757" w:rsidP="00C22DA0">
      <w:pPr>
        <w:pStyle w:val="31"/>
        <w:snapToGrid w:val="0"/>
        <w:spacing w:line="600" w:lineRule="exact"/>
        <w:ind w:left="800" w:hanging="560"/>
        <w:jc w:val="both"/>
        <w:rPr>
          <w:rFonts w:ascii="Times New Roman" w:eastAsia="標楷體" w:hAnsi="Times New Roman"/>
          <w:sz w:val="28"/>
          <w:szCs w:val="28"/>
        </w:rPr>
      </w:pPr>
      <w:r w:rsidRPr="002459BB">
        <w:rPr>
          <w:rFonts w:ascii="Times New Roman" w:eastAsia="標楷體" w:hAnsi="Times New Roman"/>
          <w:sz w:val="28"/>
          <w:szCs w:val="28"/>
        </w:rPr>
        <w:t>4.</w:t>
      </w:r>
      <w:r w:rsidRPr="002459BB">
        <w:rPr>
          <w:rFonts w:ascii="Times New Roman" w:eastAsia="標楷體" w:hAnsi="Times New Roman"/>
          <w:sz w:val="28"/>
          <w:szCs w:val="28"/>
        </w:rPr>
        <w:t>住院部分：</w:t>
      </w:r>
    </w:p>
    <w:p w:rsidR="000257EE" w:rsidRPr="002459BB" w:rsidRDefault="00274757" w:rsidP="00C22DA0">
      <w:pPr>
        <w:snapToGrid w:val="0"/>
        <w:spacing w:line="600" w:lineRule="exact"/>
        <w:ind w:left="1131" w:hanging="423"/>
        <w:jc w:val="both"/>
        <w:rPr>
          <w:rFonts w:ascii="Times New Roman" w:eastAsia="標楷體" w:hAnsi="Times New Roman"/>
          <w:sz w:val="28"/>
          <w:szCs w:val="28"/>
        </w:rPr>
      </w:pPr>
      <w:r w:rsidRPr="002459BB">
        <w:rPr>
          <w:rFonts w:ascii="Times New Roman" w:eastAsia="標楷體" w:hAnsi="Times New Roman"/>
          <w:sz w:val="28"/>
          <w:szCs w:val="28"/>
        </w:rPr>
        <w:t>(1)</w:t>
      </w:r>
      <w:r w:rsidRPr="002459BB">
        <w:rPr>
          <w:rFonts w:ascii="Times New Roman" w:eastAsia="標楷體" w:hAnsi="Times New Roman"/>
          <w:sz w:val="28"/>
          <w:szCs w:val="28"/>
        </w:rPr>
        <w:t>凡住院病童</w:t>
      </w:r>
      <w:r w:rsidRPr="002459BB">
        <w:rPr>
          <w:rFonts w:ascii="Times New Roman" w:eastAsia="標楷體" w:hAnsi="Times New Roman"/>
          <w:sz w:val="28"/>
          <w:szCs w:val="28"/>
        </w:rPr>
        <w:t>(</w:t>
      </w:r>
      <w:r w:rsidRPr="002459BB">
        <w:rPr>
          <w:rFonts w:ascii="Times New Roman" w:eastAsia="標楷體" w:hAnsi="Times New Roman"/>
          <w:sz w:val="28"/>
          <w:szCs w:val="28"/>
        </w:rPr>
        <w:t>嬰</w:t>
      </w:r>
      <w:r w:rsidRPr="002459BB">
        <w:rPr>
          <w:rFonts w:ascii="Times New Roman" w:eastAsia="標楷體" w:hAnsi="Times New Roman"/>
          <w:sz w:val="28"/>
          <w:szCs w:val="28"/>
        </w:rPr>
        <w:t>)</w:t>
      </w:r>
      <w:r w:rsidRPr="002459BB">
        <w:rPr>
          <w:rFonts w:ascii="Times New Roman" w:eastAsia="標楷體" w:hAnsi="Times New Roman"/>
          <w:sz w:val="28"/>
          <w:szCs w:val="28"/>
        </w:rPr>
        <w:t>應注意審查其住院之必要性，及病房類別之適當性。</w:t>
      </w:r>
    </w:p>
    <w:p w:rsidR="000257EE" w:rsidRPr="002459BB" w:rsidRDefault="00274757" w:rsidP="00C22DA0">
      <w:pPr>
        <w:snapToGrid w:val="0"/>
        <w:spacing w:line="600" w:lineRule="exact"/>
        <w:ind w:left="1131" w:hanging="423"/>
        <w:jc w:val="both"/>
        <w:rPr>
          <w:rFonts w:ascii="Times New Roman" w:eastAsia="標楷體" w:hAnsi="Times New Roman"/>
          <w:sz w:val="28"/>
          <w:szCs w:val="28"/>
        </w:rPr>
      </w:pPr>
      <w:r w:rsidRPr="002459BB">
        <w:rPr>
          <w:rFonts w:ascii="Times New Roman" w:eastAsia="標楷體" w:hAnsi="Times New Roman"/>
          <w:sz w:val="28"/>
          <w:szCs w:val="28"/>
        </w:rPr>
        <w:t>(2)</w:t>
      </w:r>
      <w:r w:rsidRPr="002459BB">
        <w:rPr>
          <w:rFonts w:ascii="Times New Roman" w:eastAsia="標楷體" w:hAnsi="Times New Roman"/>
          <w:sz w:val="28"/>
          <w:szCs w:val="28"/>
        </w:rPr>
        <w:t>體重</w:t>
      </w:r>
      <w:r w:rsidR="00984FC5" w:rsidRPr="002459BB">
        <w:rPr>
          <w:rFonts w:ascii="Times New Roman" w:eastAsia="標楷體" w:hAnsi="Times New Roman"/>
          <w:sz w:val="28"/>
          <w:szCs w:val="28"/>
        </w:rPr>
        <w:t>2000</w:t>
      </w:r>
      <w:r w:rsidRPr="002459BB">
        <w:rPr>
          <w:rFonts w:ascii="Times New Roman" w:eastAsia="標楷體" w:hAnsi="Times New Roman"/>
          <w:sz w:val="28"/>
          <w:szCs w:val="28"/>
        </w:rPr>
        <w:t>公克以下之嬰兒，需由具備小兒科專科之醫師負責其住院之醫療。</w:t>
      </w:r>
    </w:p>
    <w:p w:rsidR="000257EE" w:rsidRPr="002459BB" w:rsidRDefault="00274757" w:rsidP="00C22DA0">
      <w:pPr>
        <w:snapToGrid w:val="0"/>
        <w:spacing w:line="600" w:lineRule="exact"/>
        <w:ind w:left="1131" w:hanging="423"/>
        <w:jc w:val="both"/>
        <w:rPr>
          <w:rFonts w:ascii="Times New Roman" w:eastAsia="標楷體" w:hAnsi="Times New Roman"/>
          <w:sz w:val="28"/>
          <w:szCs w:val="28"/>
        </w:rPr>
      </w:pPr>
      <w:r w:rsidRPr="002459BB">
        <w:rPr>
          <w:rFonts w:ascii="Times New Roman" w:eastAsia="標楷體" w:hAnsi="Times New Roman"/>
          <w:sz w:val="28"/>
          <w:szCs w:val="28"/>
        </w:rPr>
        <w:t>(3)</w:t>
      </w:r>
      <w:r w:rsidRPr="002459BB">
        <w:rPr>
          <w:rFonts w:ascii="Times New Roman" w:eastAsia="標楷體" w:hAnsi="Times New Roman"/>
          <w:sz w:val="28"/>
          <w:szCs w:val="28"/>
        </w:rPr>
        <w:t>住兒科加護病房、或新生兒科加護病房之條件：</w:t>
      </w:r>
    </w:p>
    <w:p w:rsidR="000257EE" w:rsidRPr="002459BB" w:rsidRDefault="00274757" w:rsidP="00C22DA0">
      <w:pPr>
        <w:snapToGrid w:val="0"/>
        <w:spacing w:line="600" w:lineRule="exact"/>
        <w:ind w:left="1379" w:hanging="244"/>
        <w:jc w:val="both"/>
        <w:rPr>
          <w:rFonts w:ascii="Times New Roman" w:eastAsia="標楷體" w:hAnsi="Times New Roman"/>
          <w:sz w:val="28"/>
          <w:szCs w:val="28"/>
        </w:rPr>
      </w:pPr>
      <w:r w:rsidRPr="002459BB">
        <w:rPr>
          <w:rFonts w:ascii="Times New Roman" w:eastAsia="標楷體" w:hAnsi="Times New Roman"/>
          <w:sz w:val="28"/>
          <w:szCs w:val="28"/>
        </w:rPr>
        <w:t>甲、病情確實危急及嚴重者。</w:t>
      </w:r>
    </w:p>
    <w:p w:rsidR="000257EE" w:rsidRPr="002459BB" w:rsidRDefault="00274757" w:rsidP="00C22DA0">
      <w:pPr>
        <w:snapToGrid w:val="0"/>
        <w:spacing w:line="600" w:lineRule="exact"/>
        <w:ind w:left="1701" w:hanging="566"/>
        <w:jc w:val="both"/>
        <w:rPr>
          <w:rFonts w:ascii="Times New Roman" w:eastAsia="標楷體" w:hAnsi="Times New Roman"/>
          <w:sz w:val="28"/>
          <w:szCs w:val="28"/>
        </w:rPr>
      </w:pPr>
      <w:r w:rsidRPr="002459BB">
        <w:rPr>
          <w:rFonts w:ascii="Times New Roman" w:eastAsia="標楷體" w:hAnsi="Times New Roman"/>
          <w:sz w:val="28"/>
          <w:szCs w:val="28"/>
        </w:rPr>
        <w:t>乙、該醫療機構確實具有相關之加護醫療設備，及相關之專科醫師實際在負責該病童之醫療。</w:t>
      </w:r>
    </w:p>
    <w:p w:rsidR="000257EE" w:rsidRPr="002459BB" w:rsidRDefault="00274757" w:rsidP="00C22DA0">
      <w:pPr>
        <w:snapToGrid w:val="0"/>
        <w:spacing w:line="600" w:lineRule="exact"/>
        <w:ind w:left="1379" w:hanging="244"/>
        <w:jc w:val="both"/>
        <w:rPr>
          <w:rFonts w:ascii="Times New Roman" w:eastAsia="標楷體" w:hAnsi="Times New Roman"/>
          <w:sz w:val="28"/>
          <w:szCs w:val="28"/>
        </w:rPr>
      </w:pPr>
      <w:r w:rsidRPr="002459BB">
        <w:rPr>
          <w:rFonts w:ascii="Times New Roman" w:eastAsia="標楷體" w:hAnsi="Times New Roman"/>
          <w:sz w:val="28"/>
          <w:szCs w:val="28"/>
        </w:rPr>
        <w:t>丙、病情好轉後應即轉出，不宜在加護病房中住到出院。</w:t>
      </w:r>
    </w:p>
    <w:p w:rsidR="000257EE" w:rsidRPr="002459BB" w:rsidRDefault="00274757" w:rsidP="00C22DA0">
      <w:pPr>
        <w:snapToGrid w:val="0"/>
        <w:spacing w:line="600" w:lineRule="exact"/>
        <w:ind w:left="1131" w:hanging="423"/>
        <w:jc w:val="both"/>
        <w:rPr>
          <w:rFonts w:ascii="Times New Roman" w:eastAsia="標楷體" w:hAnsi="Times New Roman"/>
          <w:sz w:val="28"/>
          <w:szCs w:val="28"/>
        </w:rPr>
      </w:pPr>
      <w:r w:rsidRPr="002459BB">
        <w:rPr>
          <w:rFonts w:ascii="Times New Roman" w:eastAsia="標楷體" w:hAnsi="Times New Roman"/>
          <w:sz w:val="28"/>
          <w:szCs w:val="28"/>
        </w:rPr>
        <w:t>(4)</w:t>
      </w:r>
      <w:r w:rsidRPr="002459BB">
        <w:rPr>
          <w:rFonts w:ascii="Times New Roman" w:eastAsia="標楷體" w:hAnsi="Times New Roman"/>
          <w:sz w:val="28"/>
          <w:szCs w:val="28"/>
        </w:rPr>
        <w:t>甦醒器</w:t>
      </w:r>
      <w:r w:rsidRPr="002459BB">
        <w:rPr>
          <w:rFonts w:ascii="Times New Roman" w:eastAsia="標楷體" w:hAnsi="Times New Roman"/>
          <w:sz w:val="28"/>
          <w:szCs w:val="28"/>
        </w:rPr>
        <w:t xml:space="preserve"> (57009B)</w:t>
      </w:r>
    </w:p>
    <w:p w:rsidR="000257EE" w:rsidRPr="002459BB" w:rsidRDefault="00274757" w:rsidP="00C22DA0">
      <w:pPr>
        <w:snapToGrid w:val="0"/>
        <w:spacing w:line="600" w:lineRule="exact"/>
        <w:ind w:left="1379" w:hanging="244"/>
        <w:jc w:val="both"/>
        <w:rPr>
          <w:rFonts w:ascii="Times New Roman" w:eastAsia="標楷體" w:hAnsi="Times New Roman"/>
          <w:sz w:val="28"/>
          <w:szCs w:val="28"/>
        </w:rPr>
      </w:pPr>
      <w:r w:rsidRPr="002459BB">
        <w:rPr>
          <w:rFonts w:ascii="Times New Roman" w:eastAsia="標楷體" w:hAnsi="Times New Roman"/>
          <w:sz w:val="28"/>
          <w:szCs w:val="28"/>
        </w:rPr>
        <w:t>甲、</w:t>
      </w:r>
      <w:r w:rsidRPr="002459BB">
        <w:rPr>
          <w:rFonts w:ascii="Times New Roman" w:eastAsia="標楷體" w:hAnsi="Times New Roman"/>
          <w:sz w:val="28"/>
          <w:szCs w:val="28"/>
        </w:rPr>
        <w:t>AMBU bag</w:t>
      </w:r>
      <w:r w:rsidRPr="002459BB">
        <w:rPr>
          <w:rFonts w:ascii="Times New Roman" w:eastAsia="標楷體" w:hAnsi="Times New Roman"/>
          <w:sz w:val="28"/>
          <w:szCs w:val="28"/>
        </w:rPr>
        <w:t>不宜以</w:t>
      </w:r>
      <w:r w:rsidRPr="002459BB">
        <w:rPr>
          <w:rFonts w:ascii="Times New Roman" w:eastAsia="標楷體" w:hAnsi="Times New Roman"/>
          <w:sz w:val="28"/>
          <w:szCs w:val="28"/>
        </w:rPr>
        <w:t>57009B</w:t>
      </w:r>
      <w:r w:rsidRPr="002459BB">
        <w:rPr>
          <w:rFonts w:ascii="Times New Roman" w:eastAsia="標楷體" w:hAnsi="Times New Roman"/>
          <w:sz w:val="28"/>
          <w:szCs w:val="28"/>
        </w:rPr>
        <w:t>申報。</w:t>
      </w:r>
    </w:p>
    <w:p w:rsidR="000257EE" w:rsidRPr="002459BB" w:rsidRDefault="00274757" w:rsidP="00C22DA0">
      <w:pPr>
        <w:snapToGrid w:val="0"/>
        <w:spacing w:line="600" w:lineRule="exact"/>
        <w:ind w:left="1701" w:hanging="566"/>
        <w:jc w:val="both"/>
        <w:rPr>
          <w:rFonts w:ascii="Times New Roman" w:eastAsia="標楷體" w:hAnsi="Times New Roman"/>
          <w:sz w:val="28"/>
          <w:szCs w:val="28"/>
        </w:rPr>
      </w:pPr>
      <w:r w:rsidRPr="002459BB">
        <w:rPr>
          <w:rFonts w:ascii="Times New Roman" w:eastAsia="標楷體" w:hAnsi="Times New Roman"/>
          <w:sz w:val="28"/>
          <w:szCs w:val="28"/>
        </w:rPr>
        <w:t>乙、</w:t>
      </w:r>
      <w:r w:rsidRPr="002459BB">
        <w:rPr>
          <w:rFonts w:ascii="Times New Roman" w:eastAsia="標楷體" w:hAnsi="Times New Roman"/>
          <w:sz w:val="28"/>
          <w:szCs w:val="28"/>
        </w:rPr>
        <w:t>IMV</w:t>
      </w:r>
      <w:r w:rsidRPr="002459BB">
        <w:rPr>
          <w:rFonts w:ascii="Times New Roman" w:eastAsia="標楷體" w:hAnsi="Times New Roman"/>
          <w:sz w:val="28"/>
          <w:szCs w:val="28"/>
        </w:rPr>
        <w:t>併</w:t>
      </w:r>
      <w:r w:rsidRPr="002459BB">
        <w:rPr>
          <w:rFonts w:ascii="Times New Roman" w:eastAsia="標楷體" w:hAnsi="Times New Roman"/>
          <w:sz w:val="28"/>
          <w:szCs w:val="28"/>
        </w:rPr>
        <w:t>Resuitator(</w:t>
      </w:r>
      <w:r w:rsidRPr="002459BB">
        <w:rPr>
          <w:rFonts w:ascii="Times New Roman" w:eastAsia="標楷體" w:hAnsi="Times New Roman"/>
          <w:sz w:val="28"/>
          <w:szCs w:val="28"/>
        </w:rPr>
        <w:t>甦醒器</w:t>
      </w:r>
      <w:r w:rsidRPr="002459BB">
        <w:rPr>
          <w:rFonts w:ascii="Times New Roman" w:eastAsia="標楷體" w:hAnsi="Times New Roman"/>
          <w:sz w:val="28"/>
          <w:szCs w:val="28"/>
        </w:rPr>
        <w:t>)</w:t>
      </w:r>
      <w:r w:rsidRPr="002459BB">
        <w:rPr>
          <w:rFonts w:ascii="Times New Roman" w:eastAsia="標楷體" w:hAnsi="Times New Roman"/>
          <w:sz w:val="28"/>
          <w:szCs w:val="28"/>
        </w:rPr>
        <w:t>使用時，除</w:t>
      </w:r>
      <w:r w:rsidRPr="002459BB">
        <w:rPr>
          <w:rFonts w:ascii="Times New Roman" w:eastAsia="標楷體" w:hAnsi="Times New Roman"/>
          <w:sz w:val="28"/>
          <w:szCs w:val="28"/>
        </w:rPr>
        <w:t>IMV</w:t>
      </w:r>
      <w:r w:rsidRPr="002459BB">
        <w:rPr>
          <w:rFonts w:ascii="Times New Roman" w:eastAsia="標楷體" w:hAnsi="Times New Roman"/>
          <w:sz w:val="28"/>
          <w:szCs w:val="28"/>
        </w:rPr>
        <w:t>費用不得另行申報</w:t>
      </w:r>
      <w:r w:rsidRPr="002459BB">
        <w:rPr>
          <w:rFonts w:ascii="Times New Roman" w:eastAsia="標楷體" w:hAnsi="Times New Roman"/>
          <w:sz w:val="28"/>
          <w:szCs w:val="28"/>
        </w:rPr>
        <w:t>57009B(</w:t>
      </w:r>
      <w:r w:rsidRPr="002459BB">
        <w:rPr>
          <w:rFonts w:ascii="Times New Roman" w:eastAsia="標楷體" w:hAnsi="Times New Roman"/>
          <w:sz w:val="28"/>
          <w:szCs w:val="28"/>
        </w:rPr>
        <w:t>甦醒器</w:t>
      </w:r>
      <w:r w:rsidRPr="002459BB">
        <w:rPr>
          <w:rFonts w:ascii="Times New Roman" w:eastAsia="標楷體" w:hAnsi="Times New Roman"/>
          <w:sz w:val="28"/>
          <w:szCs w:val="28"/>
        </w:rPr>
        <w:t>)</w:t>
      </w:r>
      <w:r w:rsidRPr="002459BB">
        <w:rPr>
          <w:rFonts w:ascii="Times New Roman" w:eastAsia="標楷體" w:hAnsi="Times New Roman"/>
          <w:sz w:val="28"/>
          <w:szCs w:val="28"/>
        </w:rPr>
        <w:t>費用。</w:t>
      </w:r>
    </w:p>
    <w:p w:rsidR="00B15C3B" w:rsidRPr="002459BB" w:rsidRDefault="00274757" w:rsidP="00C22DA0">
      <w:pPr>
        <w:snapToGrid w:val="0"/>
        <w:spacing w:line="600" w:lineRule="exact"/>
        <w:ind w:left="1131" w:hanging="423"/>
        <w:jc w:val="both"/>
        <w:rPr>
          <w:rFonts w:ascii="Times New Roman" w:eastAsia="標楷體" w:hAnsi="Times New Roman"/>
          <w:sz w:val="28"/>
          <w:szCs w:val="28"/>
        </w:rPr>
      </w:pPr>
      <w:r w:rsidRPr="002459BB">
        <w:rPr>
          <w:rFonts w:ascii="Times New Roman" w:eastAsia="標楷體" w:hAnsi="Times New Roman"/>
          <w:sz w:val="28"/>
          <w:szCs w:val="28"/>
        </w:rPr>
        <w:t>(5)</w:t>
      </w:r>
      <w:r w:rsidRPr="002459BB">
        <w:rPr>
          <w:rFonts w:ascii="Times New Roman" w:eastAsia="標楷體" w:hAnsi="Times New Roman"/>
          <w:sz w:val="28"/>
          <w:szCs w:val="28"/>
        </w:rPr>
        <w:t>體位引流</w:t>
      </w:r>
      <w:r w:rsidRPr="002459BB">
        <w:rPr>
          <w:rFonts w:ascii="Times New Roman" w:eastAsia="標楷體" w:hAnsi="Times New Roman"/>
          <w:sz w:val="28"/>
          <w:szCs w:val="28"/>
        </w:rPr>
        <w:t>postural drainage(47045C)</w:t>
      </w:r>
      <w:r w:rsidRPr="002459BB">
        <w:rPr>
          <w:rFonts w:ascii="Times New Roman" w:eastAsia="標楷體" w:hAnsi="Times New Roman"/>
          <w:sz w:val="28"/>
          <w:szCs w:val="28"/>
        </w:rPr>
        <w:t>如有肺部病變或痰液滯留者，且病情需要，一般病房每次住院限申報一次，但加護病房或有神經及心肺疾病者，每日至多申報四次，不宜例行申報，申報費用時應檢附病情及治療紀錄單。</w:t>
      </w:r>
      <w:r w:rsidRPr="002459BB">
        <w:rPr>
          <w:rFonts w:ascii="Times New Roman" w:eastAsia="標楷體" w:hAnsi="Times New Roman"/>
          <w:sz w:val="28"/>
          <w:szCs w:val="28"/>
        </w:rPr>
        <w:t>(97/5/1)</w:t>
      </w:r>
    </w:p>
    <w:p w:rsidR="000257EE" w:rsidRPr="002459BB" w:rsidRDefault="00B15C3B" w:rsidP="00B15C3B">
      <w:pPr>
        <w:widowControl/>
        <w:suppressAutoHyphens w:val="0"/>
        <w:spacing w:line="240" w:lineRule="auto"/>
        <w:rPr>
          <w:rFonts w:ascii="Times New Roman" w:eastAsia="標楷體" w:hAnsi="Times New Roman"/>
          <w:sz w:val="28"/>
          <w:szCs w:val="28"/>
        </w:rPr>
      </w:pPr>
      <w:r w:rsidRPr="002459BB">
        <w:rPr>
          <w:rFonts w:ascii="Times New Roman" w:eastAsia="標楷體" w:hAnsi="Times New Roman"/>
          <w:sz w:val="28"/>
          <w:szCs w:val="28"/>
        </w:rPr>
        <w:br w:type="page"/>
      </w:r>
    </w:p>
    <w:p w:rsidR="00974B07" w:rsidRPr="002459BB" w:rsidRDefault="00274757" w:rsidP="00661C55">
      <w:pPr>
        <w:pStyle w:val="aff6"/>
        <w:adjustRightInd w:val="0"/>
        <w:spacing w:line="480" w:lineRule="exact"/>
        <w:ind w:left="420" w:hangingChars="150" w:hanging="420"/>
        <w:rPr>
          <w:rFonts w:ascii="Times New Roman" w:hAnsi="Times New Roman"/>
          <w:b w:val="0"/>
        </w:rPr>
      </w:pPr>
      <w:bookmarkStart w:id="15" w:name="_Toc38875749"/>
      <w:r w:rsidRPr="002459BB">
        <w:rPr>
          <w:rFonts w:ascii="Times New Roman" w:hAnsi="Times New Roman"/>
        </w:rPr>
        <w:lastRenderedPageBreak/>
        <w:t>(</w:t>
      </w:r>
      <w:r w:rsidRPr="002459BB">
        <w:rPr>
          <w:rFonts w:ascii="Times New Roman" w:hAnsi="Times New Roman"/>
        </w:rPr>
        <w:t>五</w:t>
      </w:r>
      <w:r w:rsidRPr="002459BB">
        <w:rPr>
          <w:rFonts w:ascii="Times New Roman" w:hAnsi="Times New Roman"/>
        </w:rPr>
        <w:t>)</w:t>
      </w:r>
      <w:r w:rsidR="00974B07" w:rsidRPr="002459BB">
        <w:rPr>
          <w:rFonts w:ascii="Times New Roman" w:hAnsi="Times New Roman"/>
        </w:rPr>
        <w:t>醫院全民健康保險非住院診斷關聯群</w:t>
      </w:r>
      <w:r w:rsidR="00974B07" w:rsidRPr="002459BB">
        <w:rPr>
          <w:rFonts w:ascii="Times New Roman" w:hAnsi="Times New Roman"/>
        </w:rPr>
        <w:t>(Tw-DRGs)</w:t>
      </w:r>
      <w:r w:rsidR="00974B07" w:rsidRPr="002459BB">
        <w:rPr>
          <w:rFonts w:ascii="Times New Roman" w:hAnsi="Times New Roman"/>
        </w:rPr>
        <w:t>案件醫療費用審查注意事項</w:t>
      </w:r>
      <w:r w:rsidR="00974B07" w:rsidRPr="002459BB">
        <w:rPr>
          <w:rFonts w:ascii="Times New Roman" w:hAnsi="Times New Roman"/>
        </w:rPr>
        <w:t>-</w:t>
      </w:r>
      <w:r w:rsidR="00974B07" w:rsidRPr="002459BB">
        <w:rPr>
          <w:rFonts w:ascii="Times New Roman" w:hAnsi="Times New Roman"/>
        </w:rPr>
        <w:t>婦產科</w:t>
      </w:r>
      <w:bookmarkEnd w:id="15"/>
    </w:p>
    <w:p w:rsidR="008D18C6" w:rsidRPr="002459BB" w:rsidRDefault="008D18C6" w:rsidP="00C22DA0">
      <w:pPr>
        <w:adjustRightInd w:val="0"/>
        <w:spacing w:beforeLines="50" w:before="216" w:line="600" w:lineRule="exact"/>
        <w:jc w:val="both"/>
        <w:rPr>
          <w:rFonts w:ascii="Times New Roman" w:eastAsia="標楷體" w:hAnsi="Times New Roman"/>
          <w:b/>
          <w:sz w:val="28"/>
          <w:szCs w:val="28"/>
        </w:rPr>
      </w:pPr>
      <w:r w:rsidRPr="002459BB">
        <w:rPr>
          <w:rFonts w:ascii="Times New Roman" w:eastAsia="標楷體" w:hAnsi="Times New Roman"/>
          <w:b/>
          <w:sz w:val="28"/>
          <w:szCs w:val="28"/>
        </w:rPr>
        <w:t>1005</w:t>
      </w:r>
      <w:r w:rsidRPr="002459BB">
        <w:rPr>
          <w:rFonts w:ascii="Times New Roman" w:eastAsia="標楷體" w:hAnsi="Times New Roman"/>
          <w:b/>
          <w:sz w:val="28"/>
          <w:szCs w:val="28"/>
        </w:rPr>
        <w:t>婦產科</w:t>
      </w:r>
    </w:p>
    <w:p w:rsidR="008D18C6" w:rsidRPr="002459BB" w:rsidRDefault="008D18C6" w:rsidP="00C22DA0">
      <w:pPr>
        <w:adjustRightInd w:val="0"/>
        <w:spacing w:line="600" w:lineRule="exact"/>
        <w:jc w:val="both"/>
        <w:rPr>
          <w:rFonts w:ascii="Times New Roman" w:eastAsia="標楷體" w:hAnsi="Times New Roman"/>
          <w:b/>
          <w:sz w:val="28"/>
          <w:szCs w:val="28"/>
        </w:rPr>
      </w:pPr>
      <w:r w:rsidRPr="002459BB">
        <w:rPr>
          <w:rFonts w:ascii="Times New Roman" w:eastAsia="標楷體" w:hAnsi="Times New Roman"/>
          <w:b/>
          <w:sz w:val="28"/>
          <w:szCs w:val="28"/>
        </w:rPr>
        <w:t>100501</w:t>
      </w:r>
      <w:r w:rsidRPr="002459BB">
        <w:rPr>
          <w:rFonts w:ascii="Times New Roman" w:hAnsi="Times New Roman"/>
        </w:rPr>
        <w:t xml:space="preserve"> </w:t>
      </w:r>
      <w:r w:rsidRPr="002459BB">
        <w:rPr>
          <w:rFonts w:ascii="Times New Roman" w:eastAsia="標楷體" w:hAnsi="Times New Roman"/>
          <w:b/>
          <w:sz w:val="28"/>
          <w:szCs w:val="28"/>
        </w:rPr>
        <w:t>通則</w:t>
      </w:r>
    </w:p>
    <w:p w:rsidR="008D18C6" w:rsidRPr="002459BB" w:rsidRDefault="008D18C6" w:rsidP="00C22DA0">
      <w:pPr>
        <w:adjustRightInd w:val="0"/>
        <w:spacing w:line="600" w:lineRule="exact"/>
        <w:jc w:val="both"/>
        <w:rPr>
          <w:rFonts w:ascii="Times New Roman" w:eastAsia="標楷體" w:hAnsi="Times New Roman"/>
          <w:sz w:val="28"/>
          <w:szCs w:val="28"/>
        </w:rPr>
      </w:pPr>
      <w:r w:rsidRPr="002459BB">
        <w:rPr>
          <w:rFonts w:ascii="Times New Roman" w:eastAsia="標楷體" w:hAnsi="Times New Roman"/>
          <w:b/>
          <w:sz w:val="28"/>
          <w:szCs w:val="28"/>
        </w:rPr>
        <w:t xml:space="preserve">    </w:t>
      </w:r>
      <w:r w:rsidRPr="002459BB">
        <w:rPr>
          <w:rFonts w:ascii="Times New Roman" w:eastAsia="標楷體" w:hAnsi="Times New Roman"/>
          <w:sz w:val="28"/>
          <w:szCs w:val="28"/>
        </w:rPr>
        <w:t>100501010</w:t>
      </w:r>
      <w:r w:rsidRPr="002459BB">
        <w:rPr>
          <w:rFonts w:ascii="Times New Roman" w:eastAsia="標楷體" w:hAnsi="Times New Roman"/>
          <w:sz w:val="28"/>
          <w:szCs w:val="28"/>
        </w:rPr>
        <w:t>住院、住院日</w:t>
      </w:r>
    </w:p>
    <w:p w:rsidR="008D18C6" w:rsidRPr="002459BB" w:rsidRDefault="008D18C6" w:rsidP="00C22DA0">
      <w:pPr>
        <w:adjustRightInd w:val="0"/>
        <w:spacing w:line="600" w:lineRule="exact"/>
        <w:jc w:val="both"/>
        <w:rPr>
          <w:rFonts w:ascii="Times New Roman" w:eastAsia="標楷體" w:hAnsi="Times New Roman"/>
          <w:sz w:val="28"/>
          <w:szCs w:val="28"/>
        </w:rPr>
      </w:pPr>
      <w:r w:rsidRPr="002459BB">
        <w:rPr>
          <w:rFonts w:ascii="Times New Roman" w:eastAsia="標楷體" w:hAnsi="Times New Roman"/>
          <w:sz w:val="28"/>
          <w:szCs w:val="28"/>
        </w:rPr>
        <w:t xml:space="preserve">    100501022</w:t>
      </w:r>
      <w:r w:rsidRPr="002459BB">
        <w:rPr>
          <w:rFonts w:ascii="Times New Roman" w:eastAsia="標楷體" w:hAnsi="Times New Roman"/>
          <w:sz w:val="28"/>
          <w:szCs w:val="28"/>
        </w:rPr>
        <w:t>手術費、材料費</w:t>
      </w:r>
    </w:p>
    <w:p w:rsidR="008D18C6" w:rsidRPr="002459BB" w:rsidRDefault="008D18C6" w:rsidP="00C22DA0">
      <w:pPr>
        <w:adjustRightInd w:val="0"/>
        <w:spacing w:line="600" w:lineRule="exact"/>
        <w:jc w:val="both"/>
        <w:rPr>
          <w:rFonts w:ascii="Times New Roman" w:eastAsia="標楷體" w:hAnsi="Times New Roman"/>
          <w:sz w:val="28"/>
          <w:szCs w:val="28"/>
        </w:rPr>
      </w:pPr>
      <w:r w:rsidRPr="002459BB">
        <w:rPr>
          <w:rFonts w:ascii="Times New Roman" w:eastAsia="標楷體" w:hAnsi="Times New Roman"/>
          <w:sz w:val="28"/>
          <w:szCs w:val="28"/>
        </w:rPr>
        <w:t xml:space="preserve">    100501031</w:t>
      </w:r>
      <w:r w:rsidRPr="002459BB">
        <w:rPr>
          <w:rFonts w:ascii="Times New Roman" w:eastAsia="標楷體" w:hAnsi="Times New Roman"/>
          <w:sz w:val="28"/>
          <w:szCs w:val="28"/>
        </w:rPr>
        <w:t>用藥</w:t>
      </w:r>
    </w:p>
    <w:p w:rsidR="008D18C6" w:rsidRPr="002459BB" w:rsidRDefault="008D18C6" w:rsidP="00C22DA0">
      <w:pPr>
        <w:adjustRightInd w:val="0"/>
        <w:spacing w:line="600" w:lineRule="exact"/>
        <w:jc w:val="both"/>
        <w:rPr>
          <w:rFonts w:ascii="Times New Roman" w:eastAsia="標楷體" w:hAnsi="Times New Roman"/>
          <w:sz w:val="28"/>
          <w:szCs w:val="28"/>
        </w:rPr>
      </w:pPr>
      <w:r w:rsidRPr="002459BB">
        <w:rPr>
          <w:rFonts w:ascii="Times New Roman" w:eastAsia="標楷體" w:hAnsi="Times New Roman"/>
          <w:sz w:val="28"/>
          <w:szCs w:val="28"/>
        </w:rPr>
        <w:t xml:space="preserve">    100501042</w:t>
      </w:r>
      <w:r w:rsidRPr="002459BB">
        <w:rPr>
          <w:rFonts w:ascii="Times New Roman" w:eastAsia="標楷體" w:hAnsi="Times New Roman"/>
          <w:sz w:val="28"/>
          <w:szCs w:val="28"/>
        </w:rPr>
        <w:t>因治療之需要而行之剝離</w:t>
      </w:r>
    </w:p>
    <w:p w:rsidR="00220D9A" w:rsidRPr="002459BB" w:rsidRDefault="008D18C6" w:rsidP="00C22DA0">
      <w:pPr>
        <w:adjustRightInd w:val="0"/>
        <w:spacing w:line="600" w:lineRule="exact"/>
        <w:ind w:left="1982" w:hangingChars="708" w:hanging="1982"/>
        <w:jc w:val="both"/>
        <w:rPr>
          <w:rFonts w:ascii="Times New Roman" w:eastAsia="標楷體" w:hAnsi="Times New Roman"/>
          <w:sz w:val="28"/>
          <w:szCs w:val="28"/>
        </w:rPr>
      </w:pPr>
      <w:r w:rsidRPr="002459BB">
        <w:rPr>
          <w:rFonts w:ascii="Times New Roman" w:eastAsia="標楷體" w:hAnsi="Times New Roman"/>
          <w:sz w:val="28"/>
          <w:szCs w:val="28"/>
        </w:rPr>
        <w:t xml:space="preserve">    100501050</w:t>
      </w:r>
      <w:r w:rsidRPr="002459BB">
        <w:rPr>
          <w:rFonts w:ascii="Times New Roman" w:eastAsia="標楷體" w:hAnsi="Times New Roman"/>
          <w:sz w:val="28"/>
          <w:szCs w:val="28"/>
        </w:rPr>
        <w:t>剖腹產及婦科手術住院案件之換藥、陰道灌洗及會陰沖洗規</w:t>
      </w:r>
    </w:p>
    <w:p w:rsidR="008D18C6" w:rsidRPr="002459BB" w:rsidRDefault="008D18C6" w:rsidP="00C22DA0">
      <w:pPr>
        <w:adjustRightInd w:val="0"/>
        <w:spacing w:line="600" w:lineRule="exact"/>
        <w:ind w:leftChars="650" w:left="1722" w:hangingChars="58" w:hanging="162"/>
        <w:jc w:val="both"/>
        <w:rPr>
          <w:rFonts w:ascii="Times New Roman" w:eastAsia="標楷體" w:hAnsi="Times New Roman"/>
          <w:sz w:val="28"/>
          <w:szCs w:val="28"/>
        </w:rPr>
      </w:pPr>
      <w:r w:rsidRPr="002459BB">
        <w:rPr>
          <w:rFonts w:ascii="Times New Roman" w:eastAsia="標楷體" w:hAnsi="Times New Roman"/>
          <w:sz w:val="28"/>
          <w:szCs w:val="28"/>
        </w:rPr>
        <w:t>定</w:t>
      </w:r>
    </w:p>
    <w:p w:rsidR="008D18C6" w:rsidRPr="002459BB" w:rsidRDefault="008D18C6" w:rsidP="00C22DA0">
      <w:pPr>
        <w:adjustRightInd w:val="0"/>
        <w:spacing w:line="600" w:lineRule="exact"/>
        <w:jc w:val="both"/>
        <w:rPr>
          <w:rFonts w:ascii="Times New Roman" w:eastAsia="標楷體" w:hAnsi="Times New Roman"/>
          <w:sz w:val="28"/>
          <w:szCs w:val="28"/>
        </w:rPr>
      </w:pPr>
      <w:r w:rsidRPr="002459BB">
        <w:rPr>
          <w:rFonts w:ascii="Times New Roman" w:eastAsia="標楷體" w:hAnsi="Times New Roman"/>
          <w:sz w:val="28"/>
          <w:szCs w:val="28"/>
        </w:rPr>
        <w:t xml:space="preserve">    100501060</w:t>
      </w:r>
      <w:r w:rsidRPr="002459BB">
        <w:rPr>
          <w:rFonts w:ascii="Times New Roman" w:eastAsia="標楷體" w:hAnsi="Times New Roman"/>
          <w:sz w:val="28"/>
          <w:szCs w:val="28"/>
        </w:rPr>
        <w:t>同一病灶拆線</w:t>
      </w:r>
    </w:p>
    <w:p w:rsidR="008D18C6" w:rsidRPr="002459BB" w:rsidRDefault="008D18C6" w:rsidP="008D18C6">
      <w:pPr>
        <w:adjustRightInd w:val="0"/>
        <w:spacing w:line="600" w:lineRule="exact"/>
        <w:rPr>
          <w:rFonts w:ascii="Times New Roman" w:eastAsia="標楷體" w:hAnsi="Times New Roman"/>
          <w:b/>
          <w:sz w:val="28"/>
          <w:szCs w:val="28"/>
        </w:rPr>
      </w:pPr>
      <w:r w:rsidRPr="002459BB">
        <w:rPr>
          <w:rFonts w:ascii="Times New Roman" w:eastAsia="標楷體" w:hAnsi="Times New Roman"/>
          <w:b/>
          <w:sz w:val="28"/>
          <w:szCs w:val="28"/>
        </w:rPr>
        <w:t>100502</w:t>
      </w:r>
      <w:r w:rsidRPr="002459BB">
        <w:rPr>
          <w:rFonts w:ascii="Times New Roman" w:eastAsia="標楷體" w:hAnsi="Times New Roman"/>
          <w:b/>
          <w:sz w:val="28"/>
          <w:szCs w:val="28"/>
        </w:rPr>
        <w:t>婦科子宮病狀診療</w:t>
      </w:r>
    </w:p>
    <w:p w:rsidR="008D18C6" w:rsidRPr="002459BB" w:rsidRDefault="008D18C6" w:rsidP="008D18C6">
      <w:pPr>
        <w:adjustRightInd w:val="0"/>
        <w:spacing w:line="600" w:lineRule="exact"/>
        <w:rPr>
          <w:rFonts w:ascii="Times New Roman" w:eastAsia="標楷體" w:hAnsi="Times New Roman"/>
          <w:sz w:val="28"/>
          <w:szCs w:val="28"/>
        </w:rPr>
      </w:pPr>
      <w:r w:rsidRPr="002459BB">
        <w:rPr>
          <w:rFonts w:ascii="Times New Roman" w:eastAsia="標楷體" w:hAnsi="Times New Roman"/>
          <w:b/>
          <w:sz w:val="28"/>
          <w:szCs w:val="28"/>
        </w:rPr>
        <w:t xml:space="preserve">    </w:t>
      </w:r>
      <w:r w:rsidRPr="002459BB">
        <w:rPr>
          <w:rFonts w:ascii="Times New Roman" w:eastAsia="標楷體" w:hAnsi="Times New Roman"/>
          <w:sz w:val="28"/>
          <w:szCs w:val="28"/>
        </w:rPr>
        <w:t>100502010</w:t>
      </w:r>
      <w:r w:rsidRPr="002459BB">
        <w:rPr>
          <w:rFonts w:ascii="Times New Roman" w:hAnsi="Times New Roman"/>
        </w:rPr>
        <w:t xml:space="preserve"> </w:t>
      </w:r>
      <w:r w:rsidRPr="002459BB">
        <w:rPr>
          <w:rFonts w:ascii="Times New Roman" w:eastAsia="標楷體" w:hAnsi="Times New Roman"/>
          <w:sz w:val="28"/>
          <w:szCs w:val="28"/>
        </w:rPr>
        <w:t>CA-125(EIA)</w:t>
      </w:r>
      <w:r w:rsidRPr="002459BB">
        <w:rPr>
          <w:rFonts w:ascii="Times New Roman" w:eastAsia="標楷體" w:hAnsi="Times New Roman"/>
          <w:sz w:val="28"/>
          <w:szCs w:val="28"/>
        </w:rPr>
        <w:t>之審查</w:t>
      </w:r>
    </w:p>
    <w:p w:rsidR="008D18C6" w:rsidRPr="002459BB" w:rsidRDefault="008D18C6" w:rsidP="008D18C6">
      <w:pPr>
        <w:adjustRightInd w:val="0"/>
        <w:spacing w:line="600" w:lineRule="exact"/>
        <w:rPr>
          <w:rFonts w:ascii="Times New Roman" w:eastAsia="標楷體" w:hAnsi="Times New Roman"/>
          <w:sz w:val="28"/>
          <w:szCs w:val="28"/>
        </w:rPr>
      </w:pPr>
      <w:r w:rsidRPr="002459BB">
        <w:rPr>
          <w:rFonts w:ascii="Times New Roman" w:eastAsia="標楷體" w:hAnsi="Times New Roman"/>
          <w:sz w:val="28"/>
          <w:szCs w:val="28"/>
        </w:rPr>
        <w:t xml:space="preserve">    100502022</w:t>
      </w:r>
      <w:r w:rsidRPr="002459BB">
        <w:rPr>
          <w:rFonts w:ascii="Times New Roman" w:eastAsia="標楷體" w:hAnsi="Times New Roman"/>
          <w:sz w:val="28"/>
          <w:szCs w:val="28"/>
        </w:rPr>
        <w:t>子宮切除術之手術範圍界定</w:t>
      </w:r>
    </w:p>
    <w:p w:rsidR="008D18C6" w:rsidRPr="002459BB" w:rsidRDefault="008D18C6" w:rsidP="008D18C6">
      <w:pPr>
        <w:adjustRightInd w:val="0"/>
        <w:spacing w:line="600" w:lineRule="exact"/>
        <w:ind w:firstLineChars="202" w:firstLine="566"/>
        <w:rPr>
          <w:rFonts w:ascii="Times New Roman" w:eastAsia="標楷體" w:hAnsi="Times New Roman"/>
          <w:sz w:val="28"/>
          <w:szCs w:val="28"/>
        </w:rPr>
      </w:pPr>
      <w:r w:rsidRPr="002459BB">
        <w:rPr>
          <w:rFonts w:ascii="Times New Roman" w:eastAsia="標楷體" w:hAnsi="Times New Roman"/>
          <w:sz w:val="28"/>
          <w:szCs w:val="28"/>
        </w:rPr>
        <w:t>100502032</w:t>
      </w:r>
      <w:r w:rsidRPr="002459BB">
        <w:rPr>
          <w:rFonts w:ascii="Times New Roman" w:eastAsia="標楷體" w:hAnsi="Times New Roman"/>
          <w:sz w:val="28"/>
          <w:szCs w:val="28"/>
        </w:rPr>
        <w:t>子宮切除術</w:t>
      </w:r>
    </w:p>
    <w:p w:rsidR="008D18C6" w:rsidRPr="002459BB" w:rsidRDefault="008D18C6" w:rsidP="008D18C6">
      <w:pPr>
        <w:adjustRightInd w:val="0"/>
        <w:spacing w:line="600" w:lineRule="exact"/>
        <w:ind w:firstLineChars="202" w:firstLine="566"/>
        <w:rPr>
          <w:rFonts w:ascii="Times New Roman" w:eastAsia="標楷體" w:hAnsi="Times New Roman"/>
          <w:sz w:val="28"/>
          <w:szCs w:val="28"/>
        </w:rPr>
      </w:pPr>
      <w:r w:rsidRPr="002459BB">
        <w:rPr>
          <w:rFonts w:ascii="Times New Roman" w:eastAsia="標楷體" w:hAnsi="Times New Roman"/>
          <w:sz w:val="28"/>
          <w:szCs w:val="28"/>
        </w:rPr>
        <w:t>100502042</w:t>
      </w:r>
      <w:r w:rsidRPr="002459BB">
        <w:rPr>
          <w:rFonts w:ascii="Times New Roman" w:eastAsia="標楷體" w:hAnsi="Times New Roman"/>
          <w:sz w:val="28"/>
          <w:szCs w:val="28"/>
        </w:rPr>
        <w:t>子宮鏡手術</w:t>
      </w:r>
    </w:p>
    <w:p w:rsidR="008D18C6" w:rsidRPr="002459BB" w:rsidRDefault="008D18C6" w:rsidP="008D18C6">
      <w:pPr>
        <w:adjustRightInd w:val="0"/>
        <w:spacing w:line="600" w:lineRule="exact"/>
        <w:ind w:firstLineChars="202" w:firstLine="566"/>
        <w:rPr>
          <w:rFonts w:ascii="Times New Roman" w:eastAsia="標楷體" w:hAnsi="Times New Roman"/>
          <w:sz w:val="28"/>
          <w:szCs w:val="28"/>
        </w:rPr>
      </w:pPr>
      <w:r w:rsidRPr="002459BB">
        <w:rPr>
          <w:rFonts w:ascii="Times New Roman" w:eastAsia="標楷體" w:hAnsi="Times New Roman"/>
          <w:sz w:val="28"/>
          <w:szCs w:val="28"/>
        </w:rPr>
        <w:t>100502052</w:t>
      </w:r>
      <w:r w:rsidRPr="002459BB">
        <w:rPr>
          <w:rFonts w:ascii="Times New Roman" w:eastAsia="標楷體" w:hAnsi="Times New Roman"/>
          <w:sz w:val="28"/>
          <w:szCs w:val="28"/>
        </w:rPr>
        <w:t>婦科子宮鏡檢查</w:t>
      </w:r>
    </w:p>
    <w:p w:rsidR="00A639B3" w:rsidRPr="002459BB" w:rsidRDefault="00A639B3" w:rsidP="00A639B3">
      <w:pPr>
        <w:adjustRightInd w:val="0"/>
        <w:spacing w:line="600" w:lineRule="exact"/>
        <w:ind w:firstLineChars="202" w:firstLine="566"/>
        <w:rPr>
          <w:rFonts w:ascii="Times New Roman" w:eastAsia="標楷體" w:hAnsi="Times New Roman"/>
          <w:sz w:val="28"/>
          <w:szCs w:val="28"/>
        </w:rPr>
      </w:pPr>
      <w:r w:rsidRPr="002459BB">
        <w:rPr>
          <w:rFonts w:ascii="Times New Roman" w:eastAsia="標楷體" w:hAnsi="Times New Roman"/>
          <w:sz w:val="28"/>
          <w:szCs w:val="28"/>
        </w:rPr>
        <w:t>100502062</w:t>
      </w:r>
      <w:r w:rsidRPr="002459BB">
        <w:rPr>
          <w:rFonts w:ascii="Times New Roman" w:eastAsia="標楷體" w:hAnsi="Times New Roman"/>
          <w:sz w:val="28"/>
          <w:szCs w:val="28"/>
        </w:rPr>
        <w:t>婦科超音波檢查及陰道式超音波之審查原則</w:t>
      </w:r>
      <w:r w:rsidR="009E6E9F" w:rsidRPr="002459BB">
        <w:rPr>
          <w:rFonts w:ascii="Times New Roman" w:eastAsia="標楷體" w:hAnsi="Times New Roman"/>
          <w:sz w:val="28"/>
          <w:szCs w:val="28"/>
        </w:rPr>
        <w:t>(108/3/1)</w:t>
      </w:r>
      <w:r w:rsidR="00881BDC" w:rsidRPr="002459BB">
        <w:rPr>
          <w:rFonts w:ascii="Times New Roman" w:eastAsia="標楷體" w:hAnsi="Times New Roman"/>
          <w:sz w:val="28"/>
          <w:szCs w:val="28"/>
          <w:u w:val="single"/>
        </w:rPr>
        <w:t xml:space="preserve"> </w:t>
      </w:r>
    </w:p>
    <w:p w:rsidR="008D18C6" w:rsidRPr="002459BB" w:rsidRDefault="008D18C6" w:rsidP="008D18C6">
      <w:pPr>
        <w:adjustRightInd w:val="0"/>
        <w:spacing w:line="600" w:lineRule="exact"/>
        <w:rPr>
          <w:rFonts w:ascii="Times New Roman" w:eastAsia="標楷體" w:hAnsi="Times New Roman"/>
          <w:b/>
          <w:sz w:val="28"/>
          <w:szCs w:val="28"/>
        </w:rPr>
      </w:pPr>
      <w:r w:rsidRPr="002459BB">
        <w:rPr>
          <w:rFonts w:ascii="Times New Roman" w:eastAsia="標楷體" w:hAnsi="Times New Roman"/>
          <w:b/>
          <w:sz w:val="28"/>
          <w:szCs w:val="28"/>
        </w:rPr>
        <w:t>100503</w:t>
      </w:r>
      <w:r w:rsidRPr="002459BB">
        <w:rPr>
          <w:rFonts w:ascii="Times New Roman" w:eastAsia="標楷體" w:hAnsi="Times New Roman"/>
          <w:b/>
          <w:sz w:val="28"/>
          <w:szCs w:val="28"/>
        </w:rPr>
        <w:t>婦科陰道病狀診療</w:t>
      </w:r>
    </w:p>
    <w:p w:rsidR="008D18C6" w:rsidRPr="002459BB" w:rsidRDefault="008D18C6" w:rsidP="008D18C6">
      <w:pPr>
        <w:adjustRightInd w:val="0"/>
        <w:spacing w:line="600" w:lineRule="exact"/>
        <w:ind w:left="1682" w:hangingChars="600" w:hanging="1682"/>
        <w:rPr>
          <w:rFonts w:ascii="Times New Roman" w:eastAsia="標楷體" w:hAnsi="Times New Roman"/>
          <w:sz w:val="28"/>
          <w:szCs w:val="28"/>
        </w:rPr>
      </w:pPr>
      <w:r w:rsidRPr="002459BB">
        <w:rPr>
          <w:rFonts w:ascii="Times New Roman" w:eastAsia="標楷體" w:hAnsi="Times New Roman"/>
          <w:b/>
          <w:sz w:val="28"/>
          <w:szCs w:val="28"/>
        </w:rPr>
        <w:t xml:space="preserve">    </w:t>
      </w:r>
      <w:r w:rsidRPr="002459BB">
        <w:rPr>
          <w:rFonts w:ascii="Times New Roman" w:eastAsia="標楷體" w:hAnsi="Times New Roman"/>
          <w:sz w:val="28"/>
          <w:szCs w:val="28"/>
        </w:rPr>
        <w:t>100503012</w:t>
      </w:r>
      <w:r w:rsidRPr="002459BB">
        <w:rPr>
          <w:rFonts w:ascii="Times New Roman" w:eastAsia="標楷體" w:hAnsi="Times New Roman"/>
          <w:sz w:val="28"/>
          <w:szCs w:val="28"/>
        </w:rPr>
        <w:t>陰道分泌物檢查</w:t>
      </w:r>
    </w:p>
    <w:p w:rsidR="008D18C6" w:rsidRPr="002459BB" w:rsidRDefault="008D18C6" w:rsidP="008D18C6">
      <w:pPr>
        <w:adjustRightInd w:val="0"/>
        <w:spacing w:line="600" w:lineRule="exact"/>
        <w:ind w:left="1680" w:hangingChars="600" w:hanging="1680"/>
        <w:rPr>
          <w:rFonts w:ascii="Times New Roman" w:eastAsia="標楷體" w:hAnsi="Times New Roman"/>
          <w:sz w:val="28"/>
          <w:szCs w:val="28"/>
        </w:rPr>
      </w:pPr>
      <w:r w:rsidRPr="002459BB">
        <w:rPr>
          <w:rFonts w:ascii="Times New Roman" w:eastAsia="標楷體" w:hAnsi="Times New Roman"/>
          <w:sz w:val="28"/>
          <w:szCs w:val="28"/>
        </w:rPr>
        <w:t xml:space="preserve">    100503021</w:t>
      </w:r>
      <w:r w:rsidRPr="002459BB">
        <w:rPr>
          <w:rFonts w:ascii="Times New Roman" w:eastAsia="標楷體" w:hAnsi="Times New Roman"/>
          <w:sz w:val="28"/>
          <w:szCs w:val="28"/>
        </w:rPr>
        <w:t>陰道及外陰、骨盆腔發炎之抗微生物製劑使用</w:t>
      </w:r>
    </w:p>
    <w:p w:rsidR="008D18C6" w:rsidRPr="002459BB" w:rsidRDefault="008D18C6" w:rsidP="008D18C6">
      <w:pPr>
        <w:adjustRightInd w:val="0"/>
        <w:spacing w:line="600" w:lineRule="exact"/>
        <w:ind w:left="1680" w:hangingChars="600" w:hanging="1680"/>
        <w:rPr>
          <w:rFonts w:ascii="Times New Roman" w:eastAsia="標楷體" w:hAnsi="Times New Roman"/>
          <w:sz w:val="28"/>
          <w:szCs w:val="28"/>
        </w:rPr>
      </w:pPr>
      <w:r w:rsidRPr="002459BB">
        <w:rPr>
          <w:rFonts w:ascii="Times New Roman" w:eastAsia="標楷體" w:hAnsi="Times New Roman"/>
          <w:sz w:val="28"/>
          <w:szCs w:val="28"/>
        </w:rPr>
        <w:t xml:space="preserve">    100503030</w:t>
      </w:r>
      <w:r w:rsidRPr="002459BB">
        <w:rPr>
          <w:rFonts w:ascii="Times New Roman" w:eastAsia="標楷體" w:hAnsi="Times New Roman"/>
          <w:sz w:val="28"/>
          <w:szCs w:val="28"/>
        </w:rPr>
        <w:t>電燒或雷射治療</w:t>
      </w:r>
      <w:r w:rsidRPr="002459BB">
        <w:rPr>
          <w:rFonts w:ascii="Times New Roman" w:eastAsia="標楷體" w:hAnsi="Times New Roman"/>
          <w:sz w:val="28"/>
          <w:szCs w:val="28"/>
        </w:rPr>
        <w:t>Condyloma</w:t>
      </w:r>
    </w:p>
    <w:p w:rsidR="008D18C6" w:rsidRPr="002459BB" w:rsidRDefault="008D18C6" w:rsidP="008D18C6">
      <w:pPr>
        <w:adjustRightInd w:val="0"/>
        <w:spacing w:line="600" w:lineRule="exact"/>
        <w:rPr>
          <w:rFonts w:ascii="Times New Roman" w:eastAsia="標楷體" w:hAnsi="Times New Roman"/>
          <w:b/>
          <w:sz w:val="28"/>
          <w:szCs w:val="28"/>
        </w:rPr>
      </w:pPr>
      <w:r w:rsidRPr="002459BB">
        <w:rPr>
          <w:rFonts w:ascii="Times New Roman" w:eastAsia="標楷體" w:hAnsi="Times New Roman"/>
          <w:sz w:val="28"/>
          <w:szCs w:val="28"/>
        </w:rPr>
        <w:t xml:space="preserve">    100503042 IUD</w:t>
      </w:r>
      <w:r w:rsidRPr="002459BB">
        <w:rPr>
          <w:rFonts w:ascii="Times New Roman" w:eastAsia="標楷體" w:hAnsi="Times New Roman"/>
          <w:sz w:val="28"/>
          <w:szCs w:val="28"/>
        </w:rPr>
        <w:t>因發炎或出血症狀取出</w:t>
      </w:r>
    </w:p>
    <w:p w:rsidR="008D18C6" w:rsidRPr="002459BB" w:rsidRDefault="008D18C6" w:rsidP="008D18C6">
      <w:pPr>
        <w:adjustRightInd w:val="0"/>
        <w:spacing w:line="600" w:lineRule="exact"/>
        <w:rPr>
          <w:rFonts w:ascii="Times New Roman" w:eastAsia="標楷體" w:hAnsi="Times New Roman"/>
          <w:b/>
          <w:sz w:val="28"/>
          <w:szCs w:val="28"/>
        </w:rPr>
      </w:pPr>
      <w:r w:rsidRPr="002459BB">
        <w:rPr>
          <w:rFonts w:ascii="Times New Roman" w:eastAsia="標楷體" w:hAnsi="Times New Roman"/>
          <w:b/>
          <w:sz w:val="28"/>
          <w:szCs w:val="28"/>
        </w:rPr>
        <w:lastRenderedPageBreak/>
        <w:t>100504</w:t>
      </w:r>
      <w:r w:rsidRPr="002459BB">
        <w:rPr>
          <w:rFonts w:ascii="Times New Roman" w:eastAsia="標楷體" w:hAnsi="Times New Roman"/>
          <w:b/>
          <w:sz w:val="28"/>
          <w:szCs w:val="28"/>
        </w:rPr>
        <w:t>婦科子宮頸病狀診療</w:t>
      </w:r>
    </w:p>
    <w:p w:rsidR="008D18C6" w:rsidRPr="002459BB" w:rsidRDefault="008D18C6" w:rsidP="008D18C6">
      <w:pPr>
        <w:adjustRightInd w:val="0"/>
        <w:spacing w:line="600" w:lineRule="exact"/>
        <w:ind w:left="1682" w:hangingChars="600" w:hanging="1682"/>
        <w:rPr>
          <w:rFonts w:ascii="Times New Roman" w:eastAsia="標楷體" w:hAnsi="Times New Roman"/>
          <w:sz w:val="28"/>
          <w:szCs w:val="28"/>
        </w:rPr>
      </w:pPr>
      <w:r w:rsidRPr="002459BB">
        <w:rPr>
          <w:rFonts w:ascii="Times New Roman" w:eastAsia="標楷體" w:hAnsi="Times New Roman"/>
          <w:b/>
          <w:sz w:val="28"/>
          <w:szCs w:val="28"/>
        </w:rPr>
        <w:t xml:space="preserve">    </w:t>
      </w:r>
      <w:r w:rsidRPr="002459BB">
        <w:rPr>
          <w:rFonts w:ascii="Times New Roman" w:eastAsia="標楷體" w:hAnsi="Times New Roman"/>
          <w:sz w:val="28"/>
          <w:szCs w:val="28"/>
        </w:rPr>
        <w:t>100504010 PAP smear</w:t>
      </w:r>
    </w:p>
    <w:p w:rsidR="008D18C6" w:rsidRPr="002459BB" w:rsidRDefault="008D18C6" w:rsidP="008D18C6">
      <w:pPr>
        <w:adjustRightInd w:val="0"/>
        <w:spacing w:line="600" w:lineRule="exact"/>
        <w:ind w:left="1680" w:hangingChars="600" w:hanging="1680"/>
        <w:rPr>
          <w:rFonts w:ascii="Times New Roman" w:eastAsia="標楷體" w:hAnsi="Times New Roman"/>
          <w:sz w:val="28"/>
          <w:szCs w:val="28"/>
        </w:rPr>
      </w:pPr>
      <w:r w:rsidRPr="002459BB">
        <w:rPr>
          <w:rFonts w:ascii="Times New Roman" w:eastAsia="標楷體" w:hAnsi="Times New Roman"/>
          <w:sz w:val="28"/>
          <w:szCs w:val="28"/>
        </w:rPr>
        <w:t xml:space="preserve">    100504022</w:t>
      </w:r>
      <w:r w:rsidRPr="002459BB">
        <w:rPr>
          <w:rFonts w:ascii="Times New Roman" w:eastAsia="標楷體" w:hAnsi="Times New Roman"/>
          <w:sz w:val="28"/>
          <w:szCs w:val="28"/>
        </w:rPr>
        <w:t>抹片</w:t>
      </w:r>
      <w:r w:rsidRPr="002459BB">
        <w:rPr>
          <w:rFonts w:ascii="Times New Roman" w:eastAsia="標楷體" w:hAnsi="Times New Roman"/>
          <w:sz w:val="28"/>
          <w:szCs w:val="28"/>
        </w:rPr>
        <w:t>ASCUS</w:t>
      </w:r>
    </w:p>
    <w:p w:rsidR="008D18C6" w:rsidRPr="002459BB" w:rsidRDefault="008D18C6" w:rsidP="008D18C6">
      <w:pPr>
        <w:adjustRightInd w:val="0"/>
        <w:spacing w:line="600" w:lineRule="exact"/>
        <w:ind w:left="1680" w:hangingChars="600" w:hanging="1680"/>
        <w:rPr>
          <w:rFonts w:ascii="Times New Roman" w:eastAsia="標楷體" w:hAnsi="Times New Roman"/>
          <w:sz w:val="28"/>
          <w:szCs w:val="28"/>
        </w:rPr>
      </w:pPr>
      <w:r w:rsidRPr="002459BB">
        <w:rPr>
          <w:rFonts w:ascii="Times New Roman" w:eastAsia="標楷體" w:hAnsi="Times New Roman"/>
          <w:sz w:val="28"/>
          <w:szCs w:val="28"/>
        </w:rPr>
        <w:t xml:space="preserve">    100504030</w:t>
      </w:r>
      <w:r w:rsidRPr="002459BB">
        <w:rPr>
          <w:rFonts w:ascii="Times New Roman" w:eastAsia="標楷體" w:hAnsi="Times New Roman"/>
          <w:sz w:val="28"/>
          <w:szCs w:val="28"/>
        </w:rPr>
        <w:t>子宮頸楔狀切除術</w:t>
      </w:r>
    </w:p>
    <w:p w:rsidR="008D18C6" w:rsidRPr="002459BB" w:rsidRDefault="008D18C6" w:rsidP="008D18C6">
      <w:pPr>
        <w:adjustRightInd w:val="0"/>
        <w:spacing w:line="600" w:lineRule="exact"/>
        <w:rPr>
          <w:rFonts w:ascii="Times New Roman" w:eastAsia="標楷體" w:hAnsi="Times New Roman"/>
          <w:b/>
          <w:sz w:val="28"/>
          <w:szCs w:val="28"/>
        </w:rPr>
      </w:pPr>
      <w:r w:rsidRPr="002459BB">
        <w:rPr>
          <w:rFonts w:ascii="Times New Roman" w:eastAsia="標楷體" w:hAnsi="Times New Roman"/>
          <w:sz w:val="28"/>
          <w:szCs w:val="28"/>
        </w:rPr>
        <w:t xml:space="preserve">    100504040</w:t>
      </w:r>
      <w:r w:rsidRPr="002459BB">
        <w:rPr>
          <w:rFonts w:ascii="Times New Roman" w:eastAsia="標楷體" w:hAnsi="Times New Roman"/>
          <w:sz w:val="28"/>
          <w:szCs w:val="28"/>
        </w:rPr>
        <w:t>息肉切除術及未懷孕之子宮刮除術</w:t>
      </w:r>
    </w:p>
    <w:p w:rsidR="008D18C6" w:rsidRPr="002459BB" w:rsidRDefault="008D18C6" w:rsidP="008D18C6">
      <w:pPr>
        <w:adjustRightInd w:val="0"/>
        <w:spacing w:line="600" w:lineRule="exact"/>
        <w:rPr>
          <w:rFonts w:ascii="Times New Roman" w:eastAsia="標楷體" w:hAnsi="Times New Roman"/>
          <w:b/>
          <w:sz w:val="28"/>
          <w:szCs w:val="28"/>
        </w:rPr>
      </w:pPr>
      <w:r w:rsidRPr="002459BB">
        <w:rPr>
          <w:rFonts w:ascii="Times New Roman" w:eastAsia="標楷體" w:hAnsi="Times New Roman"/>
          <w:b/>
          <w:sz w:val="28"/>
          <w:szCs w:val="28"/>
        </w:rPr>
        <w:t>100505</w:t>
      </w:r>
      <w:r w:rsidRPr="002459BB">
        <w:rPr>
          <w:rFonts w:ascii="Times New Roman" w:eastAsia="標楷體" w:hAnsi="Times New Roman"/>
          <w:b/>
          <w:sz w:val="28"/>
          <w:szCs w:val="28"/>
        </w:rPr>
        <w:t>婦科骨盆腔病狀診療</w:t>
      </w:r>
    </w:p>
    <w:p w:rsidR="00220D9A" w:rsidRPr="002459BB" w:rsidRDefault="00220D9A" w:rsidP="00220D9A">
      <w:pPr>
        <w:adjustRightInd w:val="0"/>
        <w:spacing w:line="600" w:lineRule="atLeast"/>
        <w:ind w:left="1682" w:hangingChars="600" w:hanging="1682"/>
        <w:jc w:val="both"/>
        <w:rPr>
          <w:rFonts w:ascii="Times New Roman" w:eastAsia="標楷體" w:hAnsi="Times New Roman"/>
          <w:sz w:val="28"/>
          <w:szCs w:val="28"/>
        </w:rPr>
      </w:pPr>
      <w:r w:rsidRPr="002459BB">
        <w:rPr>
          <w:rFonts w:ascii="Times New Roman" w:eastAsia="標楷體" w:hAnsi="Times New Roman"/>
          <w:b/>
          <w:sz w:val="28"/>
          <w:szCs w:val="28"/>
        </w:rPr>
        <w:t xml:space="preserve">    </w:t>
      </w:r>
      <w:r w:rsidRPr="002459BB">
        <w:rPr>
          <w:rFonts w:ascii="Times New Roman" w:eastAsia="標楷體" w:hAnsi="Times New Roman"/>
          <w:sz w:val="28"/>
          <w:szCs w:val="28"/>
        </w:rPr>
        <w:t>100505012</w:t>
      </w:r>
      <w:r w:rsidRPr="002459BB">
        <w:rPr>
          <w:rFonts w:ascii="Times New Roman" w:eastAsia="標楷體" w:hAnsi="Times New Roman"/>
          <w:sz w:val="28"/>
          <w:szCs w:val="28"/>
        </w:rPr>
        <w:t>骨盆腔檢查</w:t>
      </w:r>
    </w:p>
    <w:p w:rsidR="00220D9A" w:rsidRPr="002459BB" w:rsidRDefault="00220D9A" w:rsidP="00220D9A">
      <w:pPr>
        <w:adjustRightInd w:val="0"/>
        <w:spacing w:line="600" w:lineRule="atLeast"/>
        <w:ind w:left="1680" w:hangingChars="600" w:hanging="1680"/>
        <w:jc w:val="both"/>
        <w:rPr>
          <w:rFonts w:ascii="Times New Roman" w:eastAsia="標楷體" w:hAnsi="Times New Roman"/>
          <w:sz w:val="28"/>
          <w:szCs w:val="28"/>
        </w:rPr>
      </w:pPr>
      <w:r w:rsidRPr="002459BB">
        <w:rPr>
          <w:rFonts w:ascii="Times New Roman" w:eastAsia="標楷體" w:hAnsi="Times New Roman"/>
          <w:sz w:val="28"/>
          <w:szCs w:val="28"/>
        </w:rPr>
        <w:t xml:space="preserve">    100505022</w:t>
      </w:r>
      <w:r w:rsidRPr="002459BB">
        <w:rPr>
          <w:rFonts w:ascii="Times New Roman" w:eastAsia="標楷體" w:hAnsi="Times New Roman" w:hint="eastAsia"/>
          <w:sz w:val="28"/>
          <w:szCs w:val="28"/>
        </w:rPr>
        <w:t>尿路動力學檢查</w:t>
      </w:r>
      <w:r w:rsidRPr="002459BB">
        <w:rPr>
          <w:rFonts w:ascii="Times New Roman" w:eastAsia="標楷體" w:hAnsi="Times New Roman"/>
          <w:sz w:val="28"/>
          <w:szCs w:val="28"/>
        </w:rPr>
        <w:t>(</w:t>
      </w:r>
      <w:r w:rsidR="002459BB" w:rsidRPr="002459BB">
        <w:rPr>
          <w:rFonts w:ascii="Times New Roman" w:eastAsia="標楷體" w:hAnsi="Times New Roman"/>
          <w:color w:val="0070C0"/>
          <w:sz w:val="28"/>
          <w:szCs w:val="28"/>
        </w:rPr>
        <w:t>110/6/1</w:t>
      </w:r>
      <w:r w:rsidRPr="002459BB">
        <w:rPr>
          <w:rFonts w:ascii="Times New Roman" w:eastAsia="標楷體" w:hAnsi="Times New Roman"/>
          <w:sz w:val="28"/>
          <w:szCs w:val="28"/>
        </w:rPr>
        <w:t>)</w:t>
      </w:r>
    </w:p>
    <w:p w:rsidR="00220D9A" w:rsidRPr="002459BB" w:rsidRDefault="00220D9A" w:rsidP="00220D9A">
      <w:pPr>
        <w:adjustRightInd w:val="0"/>
        <w:spacing w:line="600" w:lineRule="atLeast"/>
        <w:jc w:val="both"/>
        <w:rPr>
          <w:rFonts w:ascii="Times New Roman" w:eastAsia="標楷體" w:hAnsi="Times New Roman"/>
          <w:sz w:val="28"/>
          <w:szCs w:val="28"/>
        </w:rPr>
      </w:pPr>
      <w:r w:rsidRPr="002459BB">
        <w:rPr>
          <w:rFonts w:ascii="Times New Roman" w:eastAsia="標楷體" w:hAnsi="Times New Roman"/>
          <w:sz w:val="28"/>
          <w:szCs w:val="28"/>
        </w:rPr>
        <w:t xml:space="preserve">    100505032</w:t>
      </w:r>
      <w:r w:rsidRPr="002459BB">
        <w:rPr>
          <w:rFonts w:ascii="Times New Roman" w:eastAsia="標楷體" w:hAnsi="Times New Roman"/>
          <w:sz w:val="28"/>
          <w:szCs w:val="28"/>
        </w:rPr>
        <w:t>間質性膀胱炎</w:t>
      </w:r>
    </w:p>
    <w:p w:rsidR="00220D9A" w:rsidRPr="002459BB" w:rsidRDefault="00220D9A" w:rsidP="00220D9A">
      <w:pPr>
        <w:adjustRightInd w:val="0"/>
        <w:spacing w:line="600" w:lineRule="atLeast"/>
        <w:jc w:val="both"/>
        <w:rPr>
          <w:rFonts w:ascii="Times New Roman" w:eastAsia="標楷體" w:hAnsi="Times New Roman"/>
          <w:sz w:val="28"/>
          <w:szCs w:val="28"/>
        </w:rPr>
      </w:pPr>
      <w:r w:rsidRPr="002459BB">
        <w:rPr>
          <w:rFonts w:ascii="Times New Roman" w:eastAsia="標楷體" w:hAnsi="Times New Roman"/>
          <w:sz w:val="28"/>
          <w:szCs w:val="28"/>
        </w:rPr>
        <w:t xml:space="preserve">    100505042</w:t>
      </w:r>
      <w:r w:rsidRPr="002459BB">
        <w:rPr>
          <w:rFonts w:ascii="Times New Roman" w:eastAsia="標楷體" w:hAnsi="Times New Roman"/>
          <w:sz w:val="28"/>
          <w:szCs w:val="28"/>
        </w:rPr>
        <w:t>婦科腹腔鏡</w:t>
      </w:r>
    </w:p>
    <w:p w:rsidR="00220D9A" w:rsidRPr="002459BB" w:rsidRDefault="00220D9A" w:rsidP="00220D9A">
      <w:pPr>
        <w:adjustRightInd w:val="0"/>
        <w:spacing w:line="600" w:lineRule="atLeast"/>
        <w:ind w:firstLineChars="100" w:firstLine="280"/>
        <w:jc w:val="both"/>
        <w:rPr>
          <w:rFonts w:ascii="Times New Roman" w:eastAsia="標楷體" w:hAnsi="Times New Roman"/>
          <w:sz w:val="28"/>
          <w:szCs w:val="28"/>
        </w:rPr>
      </w:pPr>
      <w:r w:rsidRPr="002459BB">
        <w:rPr>
          <w:rFonts w:ascii="Times New Roman" w:eastAsia="標楷體" w:hAnsi="Times New Roman"/>
          <w:sz w:val="28"/>
          <w:szCs w:val="28"/>
        </w:rPr>
        <w:t>100505052</w:t>
      </w:r>
      <w:r w:rsidRPr="002459BB">
        <w:rPr>
          <w:rFonts w:ascii="Times New Roman" w:eastAsia="標楷體" w:hAnsi="Times New Roman"/>
          <w:sz w:val="28"/>
          <w:szCs w:val="28"/>
        </w:rPr>
        <w:t>尿失禁電刺激治療</w:t>
      </w:r>
      <w:r w:rsidRPr="002459BB">
        <w:rPr>
          <w:rFonts w:ascii="Times New Roman" w:eastAsia="標楷體" w:hAnsi="Times New Roman"/>
          <w:sz w:val="28"/>
          <w:szCs w:val="28"/>
        </w:rPr>
        <w:t>(</w:t>
      </w:r>
      <w:r w:rsidR="002459BB" w:rsidRPr="002459BB">
        <w:rPr>
          <w:rFonts w:ascii="Times New Roman" w:eastAsia="標楷體" w:hAnsi="Times New Roman"/>
          <w:color w:val="0070C0"/>
          <w:sz w:val="28"/>
          <w:szCs w:val="28"/>
        </w:rPr>
        <w:t>110/6/1</w:t>
      </w:r>
      <w:r w:rsidRPr="002459BB">
        <w:rPr>
          <w:rFonts w:ascii="Times New Roman" w:eastAsia="標楷體" w:hAnsi="Times New Roman"/>
          <w:sz w:val="28"/>
          <w:szCs w:val="28"/>
        </w:rPr>
        <w:t>)</w:t>
      </w:r>
    </w:p>
    <w:p w:rsidR="008D18C6" w:rsidRPr="002459BB" w:rsidRDefault="008D18C6" w:rsidP="008D18C6">
      <w:pPr>
        <w:adjustRightInd w:val="0"/>
        <w:spacing w:line="600" w:lineRule="exact"/>
        <w:ind w:left="1682" w:hangingChars="600" w:hanging="1682"/>
        <w:rPr>
          <w:rFonts w:ascii="Times New Roman" w:eastAsia="標楷體" w:hAnsi="Times New Roman"/>
          <w:b/>
          <w:sz w:val="28"/>
          <w:szCs w:val="28"/>
        </w:rPr>
      </w:pPr>
      <w:r w:rsidRPr="002459BB">
        <w:rPr>
          <w:rFonts w:ascii="Times New Roman" w:eastAsia="標楷體" w:hAnsi="Times New Roman"/>
          <w:b/>
          <w:sz w:val="28"/>
          <w:szCs w:val="28"/>
        </w:rPr>
        <w:t>100506</w:t>
      </w:r>
      <w:r w:rsidRPr="002459BB">
        <w:rPr>
          <w:rFonts w:ascii="Times New Roman" w:eastAsia="標楷體" w:hAnsi="Times New Roman"/>
          <w:b/>
          <w:sz w:val="28"/>
          <w:szCs w:val="28"/>
        </w:rPr>
        <w:t>產科流產診療</w:t>
      </w:r>
    </w:p>
    <w:p w:rsidR="008D18C6" w:rsidRPr="002459BB" w:rsidRDefault="008D18C6" w:rsidP="008D18C6">
      <w:pPr>
        <w:adjustRightInd w:val="0"/>
        <w:spacing w:line="600" w:lineRule="exact"/>
        <w:rPr>
          <w:rFonts w:ascii="Times New Roman" w:eastAsia="標楷體" w:hAnsi="Times New Roman"/>
          <w:sz w:val="28"/>
          <w:szCs w:val="28"/>
        </w:rPr>
      </w:pPr>
      <w:r w:rsidRPr="002459BB">
        <w:rPr>
          <w:rFonts w:ascii="Times New Roman" w:eastAsia="標楷體" w:hAnsi="Times New Roman"/>
          <w:b/>
          <w:sz w:val="28"/>
          <w:szCs w:val="28"/>
        </w:rPr>
        <w:t xml:space="preserve">    </w:t>
      </w:r>
      <w:r w:rsidRPr="002459BB">
        <w:rPr>
          <w:rFonts w:ascii="Times New Roman" w:eastAsia="標楷體" w:hAnsi="Times New Roman"/>
          <w:sz w:val="28"/>
          <w:szCs w:val="28"/>
        </w:rPr>
        <w:t>100506010</w:t>
      </w:r>
      <w:r w:rsidRPr="002459BB">
        <w:rPr>
          <w:rFonts w:ascii="Times New Roman" w:eastAsia="標楷體" w:hAnsi="Times New Roman"/>
          <w:sz w:val="28"/>
          <w:szCs w:val="28"/>
        </w:rPr>
        <w:t>人工流產</w:t>
      </w:r>
    </w:p>
    <w:p w:rsidR="008D18C6" w:rsidRPr="002459BB" w:rsidRDefault="008D18C6" w:rsidP="008D18C6">
      <w:pPr>
        <w:adjustRightInd w:val="0"/>
        <w:spacing w:line="600" w:lineRule="exact"/>
        <w:rPr>
          <w:rFonts w:ascii="Times New Roman" w:eastAsia="標楷體" w:hAnsi="Times New Roman"/>
          <w:sz w:val="28"/>
          <w:szCs w:val="28"/>
        </w:rPr>
      </w:pPr>
      <w:r w:rsidRPr="002459BB">
        <w:rPr>
          <w:rFonts w:ascii="Times New Roman" w:eastAsia="標楷體" w:hAnsi="Times New Roman"/>
          <w:sz w:val="28"/>
          <w:szCs w:val="28"/>
        </w:rPr>
        <w:t xml:space="preserve">    100506020</w:t>
      </w:r>
      <w:r w:rsidRPr="002459BB">
        <w:rPr>
          <w:rFonts w:ascii="Times New Roman" w:eastAsia="標楷體" w:hAnsi="Times New Roman"/>
          <w:sz w:val="28"/>
          <w:szCs w:val="28"/>
        </w:rPr>
        <w:t>先兆性流產</w:t>
      </w:r>
    </w:p>
    <w:p w:rsidR="008D18C6" w:rsidRPr="002459BB" w:rsidRDefault="008D18C6" w:rsidP="008D18C6">
      <w:pPr>
        <w:adjustRightInd w:val="0"/>
        <w:spacing w:line="600" w:lineRule="exact"/>
        <w:rPr>
          <w:rFonts w:ascii="Times New Roman" w:eastAsia="標楷體" w:hAnsi="Times New Roman"/>
          <w:sz w:val="28"/>
          <w:szCs w:val="28"/>
        </w:rPr>
      </w:pPr>
      <w:r w:rsidRPr="002459BB">
        <w:rPr>
          <w:rFonts w:ascii="Times New Roman" w:eastAsia="標楷體" w:hAnsi="Times New Roman"/>
          <w:sz w:val="28"/>
          <w:szCs w:val="28"/>
        </w:rPr>
        <w:t xml:space="preserve">    100506030</w:t>
      </w:r>
      <w:r w:rsidRPr="002459BB">
        <w:rPr>
          <w:rFonts w:ascii="Times New Roman" w:eastAsia="標楷體" w:hAnsi="Times New Roman"/>
          <w:sz w:val="28"/>
          <w:szCs w:val="28"/>
        </w:rPr>
        <w:t>妊娠十二週前之流產及手術</w:t>
      </w:r>
    </w:p>
    <w:p w:rsidR="008D18C6" w:rsidRPr="002459BB" w:rsidRDefault="008D18C6" w:rsidP="008D18C6">
      <w:pPr>
        <w:adjustRightInd w:val="0"/>
        <w:spacing w:line="600" w:lineRule="exact"/>
        <w:ind w:left="1680" w:hangingChars="600" w:hanging="1680"/>
        <w:rPr>
          <w:rFonts w:ascii="Times New Roman" w:eastAsia="標楷體" w:hAnsi="Times New Roman"/>
          <w:b/>
          <w:sz w:val="28"/>
          <w:szCs w:val="28"/>
        </w:rPr>
      </w:pPr>
      <w:r w:rsidRPr="002459BB">
        <w:rPr>
          <w:rFonts w:ascii="Times New Roman" w:eastAsia="標楷體" w:hAnsi="Times New Roman"/>
          <w:sz w:val="28"/>
          <w:szCs w:val="28"/>
        </w:rPr>
        <w:t xml:space="preserve">    100506040</w:t>
      </w:r>
      <w:r w:rsidRPr="002459BB">
        <w:rPr>
          <w:rFonts w:ascii="Times New Roman" w:eastAsia="標楷體" w:hAnsi="Times New Roman"/>
          <w:sz w:val="28"/>
          <w:szCs w:val="28"/>
        </w:rPr>
        <w:t>治療性流產手術</w:t>
      </w:r>
    </w:p>
    <w:p w:rsidR="008D18C6" w:rsidRPr="002459BB" w:rsidRDefault="008D18C6" w:rsidP="008D18C6">
      <w:pPr>
        <w:adjustRightInd w:val="0"/>
        <w:spacing w:line="600" w:lineRule="exact"/>
        <w:ind w:left="1682" w:hangingChars="600" w:hanging="1682"/>
        <w:rPr>
          <w:rFonts w:ascii="Times New Roman" w:eastAsia="標楷體" w:hAnsi="Times New Roman"/>
          <w:b/>
          <w:sz w:val="28"/>
          <w:szCs w:val="28"/>
        </w:rPr>
      </w:pPr>
      <w:r w:rsidRPr="002459BB">
        <w:rPr>
          <w:rFonts w:ascii="Times New Roman" w:eastAsia="標楷體" w:hAnsi="Times New Roman"/>
          <w:b/>
          <w:sz w:val="28"/>
          <w:szCs w:val="28"/>
        </w:rPr>
        <w:t>100507</w:t>
      </w:r>
      <w:r w:rsidRPr="002459BB">
        <w:rPr>
          <w:rFonts w:ascii="Times New Roman" w:eastAsia="標楷體" w:hAnsi="Times New Roman"/>
          <w:b/>
          <w:sz w:val="28"/>
          <w:szCs w:val="28"/>
        </w:rPr>
        <w:t>產科早產診療</w:t>
      </w:r>
    </w:p>
    <w:p w:rsidR="008D18C6" w:rsidRPr="002459BB" w:rsidRDefault="008D18C6" w:rsidP="008D18C6">
      <w:pPr>
        <w:adjustRightInd w:val="0"/>
        <w:spacing w:line="600" w:lineRule="exact"/>
        <w:ind w:left="1682" w:hangingChars="600" w:hanging="1682"/>
        <w:rPr>
          <w:rFonts w:ascii="Times New Roman" w:eastAsia="標楷體" w:hAnsi="Times New Roman"/>
          <w:b/>
          <w:sz w:val="28"/>
          <w:szCs w:val="28"/>
        </w:rPr>
      </w:pPr>
      <w:r w:rsidRPr="002459BB">
        <w:rPr>
          <w:rFonts w:ascii="Times New Roman" w:eastAsia="標楷體" w:hAnsi="Times New Roman"/>
          <w:b/>
          <w:sz w:val="28"/>
          <w:szCs w:val="28"/>
        </w:rPr>
        <w:t xml:space="preserve">    </w:t>
      </w:r>
      <w:r w:rsidRPr="002459BB">
        <w:rPr>
          <w:rFonts w:ascii="Times New Roman" w:eastAsia="標楷體" w:hAnsi="Times New Roman"/>
          <w:sz w:val="28"/>
          <w:szCs w:val="28"/>
        </w:rPr>
        <w:t>100507010</w:t>
      </w:r>
      <w:r w:rsidRPr="002459BB">
        <w:rPr>
          <w:rFonts w:ascii="Times New Roman" w:eastAsia="標楷體" w:hAnsi="Times New Roman"/>
          <w:sz w:val="28"/>
          <w:szCs w:val="28"/>
        </w:rPr>
        <w:t>早產須以宮縮緩解劑注射治療</w:t>
      </w:r>
    </w:p>
    <w:p w:rsidR="008D18C6" w:rsidRPr="002459BB" w:rsidRDefault="008D18C6" w:rsidP="008D18C6">
      <w:pPr>
        <w:adjustRightInd w:val="0"/>
        <w:spacing w:line="600" w:lineRule="exact"/>
        <w:ind w:left="1682" w:hangingChars="600" w:hanging="1682"/>
        <w:rPr>
          <w:rFonts w:ascii="Times New Roman" w:eastAsia="標楷體" w:hAnsi="Times New Roman"/>
          <w:b/>
          <w:sz w:val="28"/>
          <w:szCs w:val="28"/>
        </w:rPr>
      </w:pPr>
      <w:r w:rsidRPr="002459BB">
        <w:rPr>
          <w:rFonts w:ascii="Times New Roman" w:eastAsia="標楷體" w:hAnsi="Times New Roman"/>
          <w:b/>
          <w:sz w:val="28"/>
          <w:szCs w:val="28"/>
        </w:rPr>
        <w:t>100508</w:t>
      </w:r>
      <w:r w:rsidRPr="002459BB">
        <w:rPr>
          <w:rFonts w:ascii="Times New Roman" w:eastAsia="標楷體" w:hAnsi="Times New Roman"/>
          <w:b/>
          <w:sz w:val="28"/>
          <w:szCs w:val="28"/>
        </w:rPr>
        <w:t>產科產前檢查</w:t>
      </w:r>
    </w:p>
    <w:p w:rsidR="008D18C6" w:rsidRPr="002459BB" w:rsidRDefault="008D18C6" w:rsidP="008D18C6">
      <w:pPr>
        <w:adjustRightInd w:val="0"/>
        <w:spacing w:line="600" w:lineRule="exact"/>
        <w:rPr>
          <w:rFonts w:ascii="Times New Roman" w:eastAsia="標楷體" w:hAnsi="Times New Roman"/>
          <w:sz w:val="28"/>
          <w:szCs w:val="28"/>
        </w:rPr>
      </w:pPr>
      <w:r w:rsidRPr="002459BB">
        <w:rPr>
          <w:rFonts w:ascii="Times New Roman" w:eastAsia="標楷體" w:hAnsi="Times New Roman"/>
          <w:b/>
          <w:sz w:val="28"/>
          <w:szCs w:val="28"/>
        </w:rPr>
        <w:t xml:space="preserve">    </w:t>
      </w:r>
      <w:r w:rsidRPr="002459BB">
        <w:rPr>
          <w:rFonts w:ascii="Times New Roman" w:eastAsia="標楷體" w:hAnsi="Times New Roman"/>
          <w:sz w:val="28"/>
          <w:szCs w:val="28"/>
        </w:rPr>
        <w:t>100508012</w:t>
      </w:r>
      <w:r w:rsidRPr="002459BB">
        <w:rPr>
          <w:rFonts w:ascii="Times New Roman" w:eastAsia="標楷體" w:hAnsi="Times New Roman"/>
          <w:sz w:val="28"/>
          <w:szCs w:val="28"/>
        </w:rPr>
        <w:t>胎心音監視檢查</w:t>
      </w:r>
    </w:p>
    <w:p w:rsidR="008D18C6" w:rsidRPr="002459BB" w:rsidRDefault="008D18C6" w:rsidP="008D18C6">
      <w:pPr>
        <w:adjustRightInd w:val="0"/>
        <w:spacing w:line="600" w:lineRule="exact"/>
        <w:rPr>
          <w:rFonts w:ascii="Times New Roman" w:eastAsia="標楷體" w:hAnsi="Times New Roman"/>
          <w:sz w:val="28"/>
          <w:szCs w:val="28"/>
        </w:rPr>
      </w:pPr>
      <w:r w:rsidRPr="002459BB">
        <w:rPr>
          <w:rFonts w:ascii="Times New Roman" w:eastAsia="標楷體" w:hAnsi="Times New Roman"/>
          <w:sz w:val="28"/>
          <w:szCs w:val="28"/>
        </w:rPr>
        <w:t xml:space="preserve">    100508020</w:t>
      </w:r>
      <w:r w:rsidRPr="002459BB">
        <w:rPr>
          <w:rFonts w:ascii="Times New Roman" w:eastAsia="標楷體" w:hAnsi="Times New Roman"/>
          <w:sz w:val="28"/>
          <w:szCs w:val="28"/>
        </w:rPr>
        <w:t>產檢執行超音波檢查之原則</w:t>
      </w:r>
    </w:p>
    <w:p w:rsidR="008D18C6" w:rsidRPr="002459BB" w:rsidRDefault="008D18C6" w:rsidP="008D18C6">
      <w:pPr>
        <w:adjustRightInd w:val="0"/>
        <w:spacing w:line="600" w:lineRule="exact"/>
        <w:ind w:left="1680" w:hangingChars="600" w:hanging="1680"/>
        <w:rPr>
          <w:rFonts w:ascii="Times New Roman" w:eastAsia="標楷體" w:hAnsi="Times New Roman"/>
          <w:sz w:val="28"/>
          <w:szCs w:val="28"/>
        </w:rPr>
      </w:pPr>
      <w:r w:rsidRPr="002459BB">
        <w:rPr>
          <w:rFonts w:ascii="Times New Roman" w:eastAsia="標楷體" w:hAnsi="Times New Roman"/>
          <w:sz w:val="28"/>
          <w:szCs w:val="28"/>
        </w:rPr>
        <w:t xml:space="preserve">    100508030</w:t>
      </w:r>
      <w:r w:rsidR="00D071F4" w:rsidRPr="002459BB">
        <w:rPr>
          <w:rFonts w:ascii="Times New Roman" w:eastAsia="標楷體" w:hAnsi="Times New Roman"/>
          <w:sz w:val="28"/>
          <w:szCs w:val="28"/>
        </w:rPr>
        <w:t xml:space="preserve"> </w:t>
      </w:r>
      <w:r w:rsidR="009E16F8" w:rsidRPr="002459BB">
        <w:rPr>
          <w:rFonts w:ascii="Times New Roman" w:eastAsia="標楷體" w:hAnsi="Times New Roman"/>
          <w:sz w:val="28"/>
          <w:szCs w:val="28"/>
        </w:rPr>
        <w:t>刪除</w:t>
      </w:r>
      <w:r w:rsidR="009E16F8" w:rsidRPr="002459BB">
        <w:rPr>
          <w:rFonts w:ascii="Times New Roman" w:eastAsia="標楷體" w:hAnsi="Times New Roman"/>
          <w:sz w:val="28"/>
          <w:szCs w:val="28"/>
        </w:rPr>
        <w:t>(</w:t>
      </w:r>
      <w:r w:rsidR="003C072F" w:rsidRPr="002459BB">
        <w:rPr>
          <w:rFonts w:ascii="Times New Roman" w:eastAsia="標楷體" w:hAnsi="Times New Roman"/>
          <w:sz w:val="28"/>
          <w:szCs w:val="28"/>
        </w:rPr>
        <w:t>109/5/1</w:t>
      </w:r>
      <w:r w:rsidR="009E16F8" w:rsidRPr="002459BB">
        <w:rPr>
          <w:rFonts w:ascii="Times New Roman" w:eastAsia="標楷體" w:hAnsi="Times New Roman"/>
          <w:sz w:val="28"/>
          <w:szCs w:val="28"/>
        </w:rPr>
        <w:t>)</w:t>
      </w:r>
    </w:p>
    <w:p w:rsidR="008D18C6" w:rsidRPr="002459BB" w:rsidRDefault="008D18C6" w:rsidP="008D18C6">
      <w:pPr>
        <w:adjustRightInd w:val="0"/>
        <w:spacing w:line="600" w:lineRule="exact"/>
        <w:ind w:left="1680" w:hangingChars="600" w:hanging="1680"/>
        <w:rPr>
          <w:rFonts w:ascii="Times New Roman" w:eastAsia="標楷體" w:hAnsi="Times New Roman"/>
          <w:b/>
          <w:sz w:val="28"/>
          <w:szCs w:val="28"/>
        </w:rPr>
      </w:pPr>
      <w:r w:rsidRPr="002459BB">
        <w:rPr>
          <w:rFonts w:ascii="Times New Roman" w:eastAsia="標楷體" w:hAnsi="Times New Roman"/>
          <w:sz w:val="28"/>
          <w:szCs w:val="28"/>
        </w:rPr>
        <w:t xml:space="preserve">    100508040</w:t>
      </w:r>
      <w:r w:rsidRPr="002459BB">
        <w:rPr>
          <w:rFonts w:ascii="Times New Roman" w:eastAsia="標楷體" w:hAnsi="Times New Roman"/>
          <w:sz w:val="28"/>
          <w:szCs w:val="28"/>
        </w:rPr>
        <w:t>妊娠劇吐症</w:t>
      </w:r>
    </w:p>
    <w:p w:rsidR="008D18C6" w:rsidRPr="002459BB" w:rsidRDefault="008D18C6" w:rsidP="008D18C6">
      <w:pPr>
        <w:adjustRightInd w:val="0"/>
        <w:spacing w:line="600" w:lineRule="exact"/>
        <w:ind w:left="1682" w:hangingChars="600" w:hanging="1682"/>
        <w:rPr>
          <w:rFonts w:ascii="Times New Roman" w:eastAsia="標楷體" w:hAnsi="Times New Roman"/>
          <w:b/>
          <w:sz w:val="28"/>
          <w:szCs w:val="28"/>
        </w:rPr>
      </w:pPr>
      <w:r w:rsidRPr="002459BB">
        <w:rPr>
          <w:rFonts w:ascii="Times New Roman" w:eastAsia="標楷體" w:hAnsi="Times New Roman"/>
          <w:b/>
          <w:sz w:val="28"/>
          <w:szCs w:val="28"/>
        </w:rPr>
        <w:lastRenderedPageBreak/>
        <w:t>100509</w:t>
      </w:r>
      <w:r w:rsidRPr="002459BB">
        <w:rPr>
          <w:rFonts w:ascii="Times New Roman" w:eastAsia="標楷體" w:hAnsi="Times New Roman"/>
          <w:b/>
          <w:sz w:val="28"/>
          <w:szCs w:val="28"/>
        </w:rPr>
        <w:t>產科生產前後檢查</w:t>
      </w:r>
    </w:p>
    <w:p w:rsidR="008D18C6" w:rsidRPr="002459BB" w:rsidRDefault="008D18C6" w:rsidP="008D18C6">
      <w:pPr>
        <w:adjustRightInd w:val="0"/>
        <w:spacing w:line="600" w:lineRule="exact"/>
        <w:rPr>
          <w:rFonts w:ascii="Times New Roman" w:eastAsia="標楷體" w:hAnsi="Times New Roman"/>
          <w:sz w:val="28"/>
          <w:szCs w:val="28"/>
        </w:rPr>
      </w:pPr>
      <w:r w:rsidRPr="002459BB">
        <w:rPr>
          <w:rFonts w:ascii="Times New Roman" w:eastAsia="標楷體" w:hAnsi="Times New Roman"/>
          <w:b/>
          <w:sz w:val="28"/>
          <w:szCs w:val="28"/>
        </w:rPr>
        <w:t xml:space="preserve">    </w:t>
      </w:r>
      <w:r w:rsidRPr="002459BB">
        <w:rPr>
          <w:rFonts w:ascii="Times New Roman" w:eastAsia="標楷體" w:hAnsi="Times New Roman"/>
          <w:sz w:val="28"/>
          <w:szCs w:val="28"/>
        </w:rPr>
        <w:t>100509010</w:t>
      </w:r>
      <w:r w:rsidRPr="002459BB">
        <w:rPr>
          <w:rFonts w:ascii="Times New Roman" w:eastAsia="標楷體" w:hAnsi="Times New Roman"/>
          <w:sz w:val="28"/>
          <w:szCs w:val="28"/>
        </w:rPr>
        <w:t>驗孕及產後檢查</w:t>
      </w:r>
    </w:p>
    <w:p w:rsidR="008D18C6" w:rsidRPr="002459BB" w:rsidRDefault="008D18C6" w:rsidP="008D18C6">
      <w:pPr>
        <w:adjustRightInd w:val="0"/>
        <w:spacing w:line="600" w:lineRule="exact"/>
        <w:ind w:left="1680" w:hangingChars="600" w:hanging="1680"/>
        <w:rPr>
          <w:rFonts w:ascii="Times New Roman" w:eastAsia="標楷體" w:hAnsi="Times New Roman"/>
          <w:b/>
          <w:sz w:val="28"/>
          <w:szCs w:val="28"/>
        </w:rPr>
      </w:pPr>
      <w:r w:rsidRPr="002459BB">
        <w:rPr>
          <w:rFonts w:ascii="Times New Roman" w:eastAsia="標楷體" w:hAnsi="Times New Roman"/>
          <w:sz w:val="28"/>
          <w:szCs w:val="28"/>
        </w:rPr>
        <w:t xml:space="preserve">    100509020</w:t>
      </w:r>
      <w:r w:rsidRPr="002459BB">
        <w:rPr>
          <w:rFonts w:ascii="Times New Roman" w:eastAsia="標楷體" w:hAnsi="Times New Roman"/>
          <w:sz w:val="28"/>
          <w:szCs w:val="28"/>
        </w:rPr>
        <w:t>懷孕試驗</w:t>
      </w:r>
    </w:p>
    <w:p w:rsidR="008D18C6" w:rsidRPr="002459BB" w:rsidRDefault="008D18C6" w:rsidP="008D18C6">
      <w:pPr>
        <w:adjustRightInd w:val="0"/>
        <w:spacing w:line="600" w:lineRule="exact"/>
        <w:ind w:left="1682" w:hangingChars="600" w:hanging="1682"/>
        <w:rPr>
          <w:rFonts w:ascii="Times New Roman" w:eastAsia="標楷體" w:hAnsi="Times New Roman"/>
          <w:b/>
          <w:sz w:val="28"/>
          <w:szCs w:val="28"/>
        </w:rPr>
      </w:pPr>
      <w:r w:rsidRPr="002459BB">
        <w:rPr>
          <w:rFonts w:ascii="Times New Roman" w:eastAsia="標楷體" w:hAnsi="Times New Roman"/>
          <w:b/>
          <w:sz w:val="28"/>
          <w:szCs w:val="28"/>
        </w:rPr>
        <w:t>100510</w:t>
      </w:r>
      <w:r w:rsidRPr="002459BB">
        <w:rPr>
          <w:rFonts w:ascii="Times New Roman" w:eastAsia="標楷體" w:hAnsi="Times New Roman"/>
          <w:b/>
          <w:sz w:val="28"/>
          <w:szCs w:val="28"/>
        </w:rPr>
        <w:t>產科剖腹產</w:t>
      </w:r>
    </w:p>
    <w:p w:rsidR="008D18C6" w:rsidRPr="002459BB" w:rsidRDefault="008D18C6" w:rsidP="008D18C6">
      <w:pPr>
        <w:adjustRightInd w:val="0"/>
        <w:spacing w:line="600" w:lineRule="exact"/>
        <w:rPr>
          <w:rFonts w:ascii="Times New Roman" w:eastAsia="標楷體" w:hAnsi="Times New Roman"/>
          <w:sz w:val="28"/>
          <w:szCs w:val="28"/>
        </w:rPr>
      </w:pPr>
      <w:r w:rsidRPr="002459BB">
        <w:rPr>
          <w:rFonts w:ascii="Times New Roman" w:eastAsia="標楷體" w:hAnsi="Times New Roman"/>
          <w:b/>
          <w:sz w:val="28"/>
          <w:szCs w:val="28"/>
        </w:rPr>
        <w:t xml:space="preserve">    </w:t>
      </w:r>
      <w:r w:rsidRPr="002459BB">
        <w:rPr>
          <w:rFonts w:ascii="Times New Roman" w:eastAsia="標楷體" w:hAnsi="Times New Roman"/>
          <w:sz w:val="28"/>
          <w:szCs w:val="28"/>
        </w:rPr>
        <w:t>100510010</w:t>
      </w:r>
      <w:r w:rsidRPr="002459BB">
        <w:rPr>
          <w:rFonts w:ascii="Times New Roman" w:eastAsia="標楷體" w:hAnsi="Times New Roman"/>
          <w:sz w:val="28"/>
          <w:szCs w:val="28"/>
        </w:rPr>
        <w:t>剖腹產併有子宮肌瘤</w:t>
      </w:r>
    </w:p>
    <w:p w:rsidR="008D18C6" w:rsidRPr="002459BB" w:rsidRDefault="008D18C6" w:rsidP="008D18C6">
      <w:pPr>
        <w:adjustRightInd w:val="0"/>
        <w:spacing w:line="600" w:lineRule="exact"/>
        <w:ind w:left="1680" w:hangingChars="600" w:hanging="1680"/>
        <w:rPr>
          <w:rFonts w:ascii="Times New Roman" w:eastAsia="標楷體" w:hAnsi="Times New Roman"/>
          <w:b/>
          <w:sz w:val="28"/>
          <w:szCs w:val="28"/>
        </w:rPr>
      </w:pPr>
      <w:r w:rsidRPr="002459BB">
        <w:rPr>
          <w:rFonts w:ascii="Times New Roman" w:eastAsia="標楷體" w:hAnsi="Times New Roman"/>
          <w:sz w:val="28"/>
          <w:szCs w:val="28"/>
        </w:rPr>
        <w:t xml:space="preserve">    100510020</w:t>
      </w:r>
      <w:r w:rsidRPr="002459BB">
        <w:rPr>
          <w:rFonts w:ascii="Times New Roman" w:eastAsia="標楷體" w:hAnsi="Times New Roman"/>
          <w:sz w:val="28"/>
          <w:szCs w:val="28"/>
        </w:rPr>
        <w:t>適用剖腹產情況</w:t>
      </w:r>
    </w:p>
    <w:p w:rsidR="008D18C6" w:rsidRPr="002459BB" w:rsidRDefault="008D18C6" w:rsidP="008D18C6">
      <w:pPr>
        <w:adjustRightInd w:val="0"/>
        <w:spacing w:line="600" w:lineRule="exact"/>
        <w:ind w:left="1682" w:hangingChars="600" w:hanging="1682"/>
        <w:rPr>
          <w:rFonts w:ascii="Times New Roman" w:eastAsia="標楷體" w:hAnsi="Times New Roman"/>
          <w:b/>
          <w:sz w:val="28"/>
          <w:szCs w:val="28"/>
        </w:rPr>
      </w:pPr>
      <w:r w:rsidRPr="002459BB">
        <w:rPr>
          <w:rFonts w:ascii="Times New Roman" w:eastAsia="標楷體" w:hAnsi="Times New Roman"/>
          <w:b/>
          <w:sz w:val="28"/>
          <w:szCs w:val="28"/>
        </w:rPr>
        <w:t>100511</w:t>
      </w:r>
      <w:r w:rsidRPr="002459BB">
        <w:rPr>
          <w:rFonts w:ascii="Times New Roman" w:eastAsia="標楷體" w:hAnsi="Times New Roman"/>
          <w:b/>
          <w:sz w:val="28"/>
          <w:szCs w:val="28"/>
        </w:rPr>
        <w:t>產科子宮外孕診療</w:t>
      </w:r>
    </w:p>
    <w:p w:rsidR="008D18C6" w:rsidRPr="002459BB" w:rsidRDefault="008D18C6" w:rsidP="008D18C6">
      <w:pPr>
        <w:adjustRightInd w:val="0"/>
        <w:spacing w:line="600" w:lineRule="exact"/>
        <w:rPr>
          <w:rFonts w:ascii="Times New Roman" w:eastAsia="標楷體" w:hAnsi="Times New Roman"/>
          <w:sz w:val="28"/>
          <w:szCs w:val="28"/>
        </w:rPr>
      </w:pPr>
      <w:r w:rsidRPr="002459BB">
        <w:rPr>
          <w:rFonts w:ascii="Times New Roman" w:eastAsia="標楷體" w:hAnsi="Times New Roman"/>
          <w:b/>
          <w:sz w:val="28"/>
          <w:szCs w:val="28"/>
        </w:rPr>
        <w:t xml:space="preserve"> </w:t>
      </w:r>
      <w:r w:rsidRPr="002459BB">
        <w:rPr>
          <w:rFonts w:ascii="Times New Roman" w:eastAsia="標楷體" w:hAnsi="Times New Roman"/>
          <w:sz w:val="28"/>
          <w:szCs w:val="28"/>
        </w:rPr>
        <w:t xml:space="preserve">   100511010</w:t>
      </w:r>
      <w:r w:rsidRPr="002459BB">
        <w:rPr>
          <w:rFonts w:ascii="Times New Roman" w:eastAsia="標楷體" w:hAnsi="Times New Roman"/>
          <w:sz w:val="28"/>
          <w:szCs w:val="28"/>
        </w:rPr>
        <w:t>產科超音波</w:t>
      </w:r>
    </w:p>
    <w:p w:rsidR="008D18C6" w:rsidRPr="002459BB" w:rsidRDefault="008D18C6" w:rsidP="008D18C6">
      <w:pPr>
        <w:adjustRightInd w:val="0"/>
        <w:spacing w:line="600" w:lineRule="exact"/>
        <w:rPr>
          <w:rFonts w:ascii="Times New Roman" w:eastAsia="標楷體" w:hAnsi="Times New Roman"/>
          <w:sz w:val="28"/>
          <w:szCs w:val="28"/>
        </w:rPr>
      </w:pPr>
      <w:r w:rsidRPr="002459BB">
        <w:rPr>
          <w:rFonts w:ascii="Times New Roman" w:eastAsia="標楷體" w:hAnsi="Times New Roman"/>
          <w:sz w:val="28"/>
          <w:szCs w:val="28"/>
        </w:rPr>
        <w:t xml:space="preserve">    100511021 MTX</w:t>
      </w:r>
      <w:r w:rsidRPr="002459BB">
        <w:rPr>
          <w:rFonts w:ascii="Times New Roman" w:eastAsia="標楷體" w:hAnsi="Times New Roman"/>
          <w:sz w:val="28"/>
          <w:szCs w:val="28"/>
        </w:rPr>
        <w:t>藥物注射治療輸卵管外孕妊娠</w:t>
      </w:r>
    </w:p>
    <w:p w:rsidR="00220D9A" w:rsidRPr="002459BB" w:rsidRDefault="00220D9A" w:rsidP="00220D9A">
      <w:pPr>
        <w:autoSpaceDE w:val="0"/>
        <w:snapToGrid w:val="0"/>
        <w:spacing w:line="600" w:lineRule="atLeast"/>
        <w:ind w:left="460" w:hanging="460"/>
        <w:jc w:val="both"/>
        <w:rPr>
          <w:rFonts w:ascii="Times New Roman" w:eastAsia="標楷體" w:hAnsi="Times New Roman"/>
          <w:sz w:val="28"/>
          <w:szCs w:val="28"/>
        </w:rPr>
      </w:pPr>
      <w:bookmarkStart w:id="16" w:name="_Hlk67672491"/>
      <w:bookmarkStart w:id="17" w:name="_Hlk67671458"/>
      <w:r w:rsidRPr="002459BB">
        <w:rPr>
          <w:rFonts w:ascii="Times New Roman" w:eastAsia="標楷體" w:hAnsi="Times New Roman"/>
          <w:b/>
          <w:sz w:val="28"/>
          <w:szCs w:val="28"/>
        </w:rPr>
        <w:t>100512</w:t>
      </w:r>
      <w:r w:rsidRPr="002459BB">
        <w:rPr>
          <w:rFonts w:ascii="Times New Roman" w:eastAsia="標楷體" w:hAnsi="Times New Roman"/>
          <w:b/>
          <w:sz w:val="28"/>
          <w:szCs w:val="28"/>
        </w:rPr>
        <w:t>婦科排尿障礙及相關診療</w:t>
      </w:r>
      <w:bookmarkEnd w:id="16"/>
      <w:r w:rsidRPr="002459BB">
        <w:rPr>
          <w:rFonts w:ascii="Times New Roman" w:eastAsia="標楷體" w:hAnsi="Times New Roman"/>
          <w:sz w:val="28"/>
        </w:rPr>
        <w:t>(</w:t>
      </w:r>
      <w:r w:rsidR="002459BB" w:rsidRPr="002459BB">
        <w:rPr>
          <w:rFonts w:ascii="Times New Roman" w:eastAsia="標楷體" w:hAnsi="Times New Roman"/>
          <w:color w:val="0070C0"/>
          <w:sz w:val="28"/>
        </w:rPr>
        <w:t>110/6/1</w:t>
      </w:r>
      <w:r w:rsidRPr="002459BB">
        <w:rPr>
          <w:rFonts w:ascii="Times New Roman" w:eastAsia="標楷體" w:hAnsi="Times New Roman"/>
          <w:sz w:val="28"/>
        </w:rPr>
        <w:t>)</w:t>
      </w:r>
    </w:p>
    <w:p w:rsidR="00220D9A" w:rsidRPr="002459BB" w:rsidRDefault="00220D9A" w:rsidP="00220D9A">
      <w:pPr>
        <w:adjustRightInd w:val="0"/>
        <w:spacing w:line="600" w:lineRule="atLeast"/>
        <w:ind w:leftChars="119" w:left="1622" w:hangingChars="477" w:hanging="1336"/>
        <w:jc w:val="both"/>
        <w:rPr>
          <w:rFonts w:ascii="Times New Roman" w:eastAsia="標楷體" w:hAnsi="Times New Roman"/>
          <w:sz w:val="28"/>
          <w:u w:val="single" w:color="FF0000"/>
        </w:rPr>
      </w:pPr>
      <w:r w:rsidRPr="002459BB">
        <w:rPr>
          <w:rFonts w:ascii="Times New Roman" w:eastAsia="標楷體" w:hAnsi="Times New Roman"/>
          <w:sz w:val="28"/>
        </w:rPr>
        <w:t>100512012</w:t>
      </w:r>
      <w:r w:rsidRPr="002459BB">
        <w:rPr>
          <w:rFonts w:ascii="Times New Roman" w:eastAsia="標楷體" w:hAnsi="Times New Roman"/>
          <w:sz w:val="28"/>
        </w:rPr>
        <w:t>錄影尿流動力學檢查</w:t>
      </w:r>
      <w:bookmarkEnd w:id="17"/>
    </w:p>
    <w:p w:rsidR="008D18C6" w:rsidRPr="002459BB" w:rsidRDefault="008D18C6" w:rsidP="00C22DA0">
      <w:pPr>
        <w:adjustRightInd w:val="0"/>
        <w:spacing w:line="600" w:lineRule="exact"/>
        <w:jc w:val="both"/>
        <w:rPr>
          <w:rFonts w:ascii="Times New Roman" w:eastAsia="標楷體" w:hAnsi="Times New Roman"/>
          <w:sz w:val="28"/>
          <w:szCs w:val="28"/>
        </w:rPr>
      </w:pPr>
      <w:r w:rsidRPr="002459BB">
        <w:rPr>
          <w:rFonts w:ascii="Times New Roman" w:eastAsia="標楷體" w:hAnsi="Times New Roman"/>
          <w:sz w:val="28"/>
          <w:szCs w:val="28"/>
        </w:rPr>
        <w:br w:type="page"/>
      </w:r>
      <w:r w:rsidRPr="002459BB">
        <w:rPr>
          <w:rFonts w:ascii="Times New Roman" w:eastAsia="標楷體" w:hAnsi="Times New Roman"/>
          <w:b/>
          <w:sz w:val="28"/>
          <w:szCs w:val="28"/>
        </w:rPr>
        <w:lastRenderedPageBreak/>
        <w:t>100501</w:t>
      </w:r>
      <w:r w:rsidRPr="002459BB">
        <w:rPr>
          <w:rFonts w:ascii="Times New Roman" w:hAnsi="Times New Roman"/>
        </w:rPr>
        <w:t xml:space="preserve"> </w:t>
      </w:r>
      <w:r w:rsidRPr="002459BB">
        <w:rPr>
          <w:rFonts w:ascii="Times New Roman" w:eastAsia="標楷體" w:hAnsi="Times New Roman"/>
          <w:b/>
          <w:sz w:val="28"/>
          <w:szCs w:val="28"/>
        </w:rPr>
        <w:t>通則</w:t>
      </w:r>
    </w:p>
    <w:p w:rsidR="008D18C6" w:rsidRPr="002459BB" w:rsidRDefault="008D18C6" w:rsidP="00C22DA0">
      <w:pPr>
        <w:adjustRightInd w:val="0"/>
        <w:spacing w:line="600" w:lineRule="exact"/>
        <w:ind w:left="1400" w:hangingChars="500" w:hanging="1400"/>
        <w:jc w:val="both"/>
        <w:rPr>
          <w:rFonts w:ascii="Times New Roman" w:eastAsia="標楷體" w:hAnsi="Times New Roman"/>
          <w:sz w:val="28"/>
          <w:szCs w:val="28"/>
        </w:rPr>
      </w:pPr>
      <w:r w:rsidRPr="002459BB">
        <w:rPr>
          <w:rFonts w:ascii="Times New Roman" w:eastAsia="標楷體" w:hAnsi="Times New Roman"/>
          <w:sz w:val="28"/>
          <w:szCs w:val="28"/>
        </w:rPr>
        <w:t>100501010</w:t>
      </w:r>
      <w:r w:rsidRPr="002459BB">
        <w:rPr>
          <w:rFonts w:ascii="Times New Roman" w:eastAsia="標楷體" w:hAnsi="Times New Roman"/>
          <w:sz w:val="28"/>
          <w:szCs w:val="28"/>
        </w:rPr>
        <w:t>有關住院、住院日</w:t>
      </w:r>
    </w:p>
    <w:p w:rsidR="008D18C6" w:rsidRPr="002459BB" w:rsidRDefault="008D18C6" w:rsidP="00C22DA0">
      <w:pPr>
        <w:adjustRightInd w:val="0"/>
        <w:spacing w:line="600" w:lineRule="exact"/>
        <w:ind w:left="1680" w:hangingChars="600" w:hanging="1680"/>
        <w:jc w:val="both"/>
        <w:rPr>
          <w:rFonts w:ascii="Times New Roman" w:eastAsia="標楷體" w:hAnsi="Times New Roman"/>
          <w:sz w:val="28"/>
          <w:szCs w:val="28"/>
        </w:rPr>
      </w:pPr>
      <w:r w:rsidRPr="002459BB">
        <w:rPr>
          <w:rFonts w:ascii="Times New Roman" w:eastAsia="標楷體" w:hAnsi="Times New Roman"/>
          <w:sz w:val="28"/>
          <w:szCs w:val="28"/>
        </w:rPr>
        <w:t>100501010-01</w:t>
      </w:r>
      <w:r w:rsidRPr="002459BB">
        <w:rPr>
          <w:rFonts w:ascii="Times New Roman" w:eastAsia="標楷體" w:hAnsi="Times New Roman"/>
          <w:sz w:val="28"/>
          <w:szCs w:val="28"/>
        </w:rPr>
        <w:t>住院診療應基於醫療上必要時為之，凡門診可行之手術，不得住院。</w:t>
      </w:r>
    </w:p>
    <w:p w:rsidR="008D18C6" w:rsidRPr="002459BB" w:rsidRDefault="008D18C6" w:rsidP="00C22DA0">
      <w:pPr>
        <w:adjustRightInd w:val="0"/>
        <w:spacing w:line="600" w:lineRule="exact"/>
        <w:ind w:left="1680" w:hangingChars="600" w:hanging="1680"/>
        <w:jc w:val="both"/>
        <w:rPr>
          <w:rFonts w:ascii="Times New Roman" w:eastAsia="標楷體" w:hAnsi="Times New Roman"/>
          <w:sz w:val="28"/>
          <w:szCs w:val="28"/>
        </w:rPr>
      </w:pPr>
      <w:r w:rsidRPr="002459BB">
        <w:rPr>
          <w:rFonts w:ascii="Times New Roman" w:eastAsia="標楷體" w:hAnsi="Times New Roman"/>
          <w:sz w:val="28"/>
          <w:szCs w:val="28"/>
        </w:rPr>
        <w:t>100501010-02</w:t>
      </w:r>
      <w:r w:rsidRPr="002459BB">
        <w:rPr>
          <w:rFonts w:ascii="Times New Roman" w:eastAsia="標楷體" w:hAnsi="Times New Roman"/>
          <w:sz w:val="28"/>
          <w:szCs w:val="28"/>
        </w:rPr>
        <w:t>陰道囊腫、巴氏腺囊腫、子宮頸糜爛及子宮功能性出血，除非病情特殊，一律門診給付。如病情特殊住院者，於申報醫療費用時應詳細說明理由。</w:t>
      </w:r>
      <w:r w:rsidRPr="002459BB">
        <w:rPr>
          <w:rFonts w:ascii="Times New Roman" w:eastAsia="標楷體" w:hAnsi="Times New Roman"/>
          <w:sz w:val="28"/>
          <w:szCs w:val="28"/>
        </w:rPr>
        <w:t>(106/1/1)</w:t>
      </w:r>
    </w:p>
    <w:p w:rsidR="008D18C6" w:rsidRPr="002459BB" w:rsidRDefault="008D18C6" w:rsidP="00C22DA0">
      <w:pPr>
        <w:adjustRightInd w:val="0"/>
        <w:spacing w:line="600" w:lineRule="exact"/>
        <w:ind w:left="1680" w:hangingChars="600" w:hanging="1680"/>
        <w:jc w:val="both"/>
        <w:rPr>
          <w:rFonts w:ascii="Times New Roman" w:eastAsia="標楷體" w:hAnsi="Times New Roman"/>
          <w:sz w:val="28"/>
          <w:szCs w:val="28"/>
        </w:rPr>
      </w:pPr>
      <w:r w:rsidRPr="002459BB">
        <w:rPr>
          <w:rFonts w:ascii="Times New Roman" w:eastAsia="標楷體" w:hAnsi="Times New Roman"/>
          <w:sz w:val="28"/>
          <w:szCs w:val="28"/>
        </w:rPr>
        <w:t>100501010-03</w:t>
      </w:r>
      <w:r w:rsidRPr="002459BB">
        <w:rPr>
          <w:rFonts w:ascii="Times New Roman" w:eastAsia="標楷體" w:hAnsi="Times New Roman"/>
          <w:sz w:val="28"/>
          <w:szCs w:val="28"/>
        </w:rPr>
        <w:t>生產住院部分則參照「全民健康保險醫療服務給付項目及支付標準」第七部第一章辦理。</w:t>
      </w:r>
      <w:r w:rsidRPr="002459BB">
        <w:rPr>
          <w:rFonts w:ascii="Times New Roman" w:eastAsia="標楷體" w:hAnsi="Times New Roman"/>
          <w:sz w:val="28"/>
          <w:szCs w:val="28"/>
        </w:rPr>
        <w:t>(102/3/1)</w:t>
      </w:r>
    </w:p>
    <w:p w:rsidR="008D18C6" w:rsidRPr="002459BB" w:rsidRDefault="008D18C6" w:rsidP="00C22DA0">
      <w:pPr>
        <w:adjustRightInd w:val="0"/>
        <w:spacing w:line="600" w:lineRule="exact"/>
        <w:ind w:left="1680" w:hangingChars="600" w:hanging="1680"/>
        <w:jc w:val="both"/>
        <w:rPr>
          <w:rFonts w:ascii="Times New Roman" w:eastAsia="標楷體" w:hAnsi="Times New Roman"/>
          <w:sz w:val="28"/>
          <w:szCs w:val="28"/>
        </w:rPr>
      </w:pPr>
      <w:r w:rsidRPr="002459BB">
        <w:rPr>
          <w:rFonts w:ascii="Times New Roman" w:eastAsia="標楷體" w:hAnsi="Times New Roman"/>
          <w:sz w:val="28"/>
          <w:szCs w:val="28"/>
        </w:rPr>
        <w:t>100501010-04</w:t>
      </w:r>
      <w:r w:rsidRPr="002459BB">
        <w:rPr>
          <w:rFonts w:ascii="Times New Roman" w:eastAsia="標楷體" w:hAnsi="Times New Roman"/>
          <w:sz w:val="28"/>
          <w:szCs w:val="28"/>
        </w:rPr>
        <w:t>非預定手術之住院病人，常規做全套生化檢查不適宜，應依病情需要，由審查醫藥專家作專業判斷。</w:t>
      </w:r>
      <w:r w:rsidRPr="002459BB">
        <w:rPr>
          <w:rFonts w:ascii="Times New Roman" w:eastAsia="標楷體" w:hAnsi="Times New Roman"/>
          <w:sz w:val="28"/>
          <w:szCs w:val="28"/>
        </w:rPr>
        <w:t>(102/3/1)</w:t>
      </w:r>
    </w:p>
    <w:p w:rsidR="008D18C6" w:rsidRPr="002459BB" w:rsidRDefault="008D18C6" w:rsidP="00C22DA0">
      <w:pPr>
        <w:adjustRightInd w:val="0"/>
        <w:spacing w:line="600" w:lineRule="exact"/>
        <w:ind w:left="1560" w:hangingChars="557" w:hanging="1560"/>
        <w:jc w:val="both"/>
        <w:rPr>
          <w:rFonts w:ascii="Times New Roman" w:eastAsia="標楷體" w:hAnsi="Times New Roman"/>
          <w:sz w:val="28"/>
          <w:szCs w:val="28"/>
        </w:rPr>
      </w:pPr>
      <w:r w:rsidRPr="002459BB">
        <w:rPr>
          <w:rFonts w:ascii="Times New Roman" w:eastAsia="標楷體" w:hAnsi="Times New Roman"/>
          <w:sz w:val="28"/>
          <w:szCs w:val="28"/>
        </w:rPr>
        <w:t>100501010-05</w:t>
      </w:r>
      <w:r w:rsidRPr="002459BB">
        <w:rPr>
          <w:rFonts w:ascii="Times New Roman" w:eastAsia="標楷體" w:hAnsi="Times New Roman"/>
          <w:sz w:val="28"/>
          <w:szCs w:val="28"/>
        </w:rPr>
        <w:t>住院病患於手術後，申報會陰沖洗</w:t>
      </w:r>
      <w:r w:rsidRPr="002459BB">
        <w:rPr>
          <w:rFonts w:ascii="Times New Roman" w:eastAsia="標楷體" w:hAnsi="Times New Roman"/>
          <w:sz w:val="28"/>
          <w:szCs w:val="28"/>
        </w:rPr>
        <w:t xml:space="preserve"> </w:t>
      </w:r>
      <w:r w:rsidRPr="002459BB">
        <w:rPr>
          <w:rFonts w:ascii="Times New Roman" w:eastAsia="標楷體" w:hAnsi="Times New Roman"/>
          <w:sz w:val="28"/>
          <w:szCs w:val="28"/>
        </w:rPr>
        <w:t>－住院，每日</w:t>
      </w:r>
      <w:r w:rsidRPr="002459BB">
        <w:rPr>
          <w:rFonts w:ascii="Times New Roman" w:eastAsia="標楷體" w:hAnsi="Times New Roman"/>
          <w:sz w:val="28"/>
          <w:szCs w:val="28"/>
        </w:rPr>
        <w:t xml:space="preserve"> IPD </w:t>
      </w:r>
      <w:r w:rsidR="00A51EB4" w:rsidRPr="002459BB">
        <w:rPr>
          <w:rFonts w:ascii="Times New Roman" w:eastAsia="標楷體" w:hAnsi="Times New Roman"/>
          <w:sz w:val="28"/>
          <w:szCs w:val="28"/>
        </w:rPr>
        <w:t xml:space="preserve">  </w:t>
      </w:r>
      <w:r w:rsidRPr="002459BB">
        <w:rPr>
          <w:rFonts w:ascii="Times New Roman" w:eastAsia="標楷體" w:hAnsi="Times New Roman"/>
          <w:sz w:val="28"/>
          <w:szCs w:val="28"/>
        </w:rPr>
        <w:t>(55010C)</w:t>
      </w:r>
      <w:r w:rsidRPr="002459BB">
        <w:rPr>
          <w:rFonts w:ascii="Times New Roman" w:eastAsia="標楷體" w:hAnsi="Times New Roman"/>
          <w:sz w:val="28"/>
          <w:szCs w:val="28"/>
        </w:rPr>
        <w:t>以三天為原則。</w:t>
      </w:r>
      <w:r w:rsidR="00220D9A" w:rsidRPr="002459BB">
        <w:rPr>
          <w:rFonts w:ascii="Times New Roman" w:eastAsia="標楷體" w:hAnsi="Times New Roman"/>
          <w:sz w:val="28"/>
          <w:szCs w:val="28"/>
        </w:rPr>
        <w:t>(107/7/1)</w:t>
      </w:r>
    </w:p>
    <w:p w:rsidR="008D18C6" w:rsidRPr="002459BB" w:rsidRDefault="008D18C6" w:rsidP="00C22DA0">
      <w:pPr>
        <w:adjustRightInd w:val="0"/>
        <w:spacing w:line="600" w:lineRule="exact"/>
        <w:jc w:val="both"/>
        <w:rPr>
          <w:rFonts w:ascii="Times New Roman" w:eastAsia="標楷體" w:hAnsi="Times New Roman"/>
          <w:sz w:val="28"/>
          <w:szCs w:val="28"/>
        </w:rPr>
      </w:pPr>
      <w:r w:rsidRPr="002459BB">
        <w:rPr>
          <w:rFonts w:ascii="Times New Roman" w:eastAsia="標楷體" w:hAnsi="Times New Roman"/>
          <w:sz w:val="28"/>
          <w:szCs w:val="28"/>
        </w:rPr>
        <w:t>100501022</w:t>
      </w:r>
      <w:r w:rsidRPr="002459BB">
        <w:rPr>
          <w:rFonts w:ascii="Times New Roman" w:eastAsia="標楷體" w:hAnsi="Times New Roman"/>
          <w:sz w:val="28"/>
          <w:szCs w:val="28"/>
        </w:rPr>
        <w:t>手術費、材料費</w:t>
      </w:r>
    </w:p>
    <w:p w:rsidR="008D18C6" w:rsidRPr="002459BB" w:rsidRDefault="008D18C6" w:rsidP="00C22DA0">
      <w:pPr>
        <w:adjustRightInd w:val="0"/>
        <w:spacing w:line="600" w:lineRule="exact"/>
        <w:ind w:left="1680" w:hangingChars="600" w:hanging="1680"/>
        <w:jc w:val="both"/>
        <w:rPr>
          <w:rFonts w:ascii="Times New Roman" w:eastAsia="標楷體" w:hAnsi="Times New Roman"/>
          <w:sz w:val="28"/>
          <w:szCs w:val="28"/>
        </w:rPr>
      </w:pPr>
      <w:r w:rsidRPr="002459BB">
        <w:rPr>
          <w:rFonts w:ascii="Times New Roman" w:eastAsia="標楷體" w:hAnsi="Times New Roman"/>
          <w:sz w:val="28"/>
          <w:szCs w:val="28"/>
        </w:rPr>
        <w:t>100501022-01</w:t>
      </w:r>
      <w:r w:rsidRPr="002459BB">
        <w:rPr>
          <w:rFonts w:ascii="Times New Roman" w:eastAsia="標楷體" w:hAnsi="Times New Roman"/>
          <w:sz w:val="28"/>
          <w:szCs w:val="28"/>
        </w:rPr>
        <w:t>多項手術之申報應依「全民健康保險醫療服務給付項目及支付標準」第二部第二章第七節通則辦理。</w:t>
      </w:r>
      <w:r w:rsidRPr="002459BB">
        <w:rPr>
          <w:rFonts w:ascii="Times New Roman" w:eastAsia="標楷體" w:hAnsi="Times New Roman"/>
          <w:sz w:val="28"/>
          <w:szCs w:val="28"/>
        </w:rPr>
        <w:t>(102/3/1)</w:t>
      </w:r>
    </w:p>
    <w:p w:rsidR="008D18C6" w:rsidRPr="002459BB" w:rsidRDefault="008D18C6" w:rsidP="00C22DA0">
      <w:pPr>
        <w:adjustRightInd w:val="0"/>
        <w:spacing w:line="600" w:lineRule="exact"/>
        <w:ind w:left="1680" w:hangingChars="600" w:hanging="1680"/>
        <w:jc w:val="both"/>
        <w:rPr>
          <w:rFonts w:ascii="Times New Roman" w:eastAsia="標楷體" w:hAnsi="Times New Roman"/>
          <w:sz w:val="28"/>
          <w:szCs w:val="28"/>
        </w:rPr>
      </w:pPr>
      <w:r w:rsidRPr="002459BB">
        <w:rPr>
          <w:rFonts w:ascii="Times New Roman" w:eastAsia="標楷體" w:hAnsi="Times New Roman"/>
          <w:sz w:val="28"/>
          <w:szCs w:val="28"/>
        </w:rPr>
        <w:t>100501022-02</w:t>
      </w:r>
      <w:r w:rsidRPr="002459BB">
        <w:rPr>
          <w:rFonts w:ascii="Times New Roman" w:eastAsia="標楷體" w:hAnsi="Times New Roman"/>
          <w:sz w:val="28"/>
          <w:szCs w:val="28"/>
        </w:rPr>
        <w:t>子宮切除時附帶施行之預防性卵巢或輸卵管切除，其預防性切除不得另行申報醫療費用。如有卵巢或輸卵管疾病得檢附病理報告依第二部第二章第七節申報。</w:t>
      </w:r>
    </w:p>
    <w:p w:rsidR="008D18C6" w:rsidRPr="002459BB" w:rsidRDefault="008D18C6" w:rsidP="00C22DA0">
      <w:pPr>
        <w:adjustRightInd w:val="0"/>
        <w:spacing w:line="600" w:lineRule="exact"/>
        <w:ind w:left="1680" w:hangingChars="600" w:hanging="1680"/>
        <w:jc w:val="both"/>
        <w:rPr>
          <w:rFonts w:ascii="Times New Roman" w:eastAsia="標楷體" w:hAnsi="Times New Roman"/>
          <w:sz w:val="28"/>
          <w:szCs w:val="28"/>
        </w:rPr>
      </w:pPr>
      <w:r w:rsidRPr="002459BB">
        <w:rPr>
          <w:rFonts w:ascii="Times New Roman" w:eastAsia="標楷體" w:hAnsi="Times New Roman"/>
          <w:sz w:val="28"/>
          <w:szCs w:val="28"/>
        </w:rPr>
        <w:t>100501022-03</w:t>
      </w:r>
      <w:r w:rsidRPr="002459BB">
        <w:rPr>
          <w:rFonts w:ascii="Times New Roman" w:eastAsia="標楷體" w:hAnsi="Times New Roman"/>
          <w:sz w:val="28"/>
          <w:szCs w:val="28"/>
        </w:rPr>
        <w:t>非治療性之闌尾切除術、輸卵管切除，不列入醫療給付範圍，如病情特殊者，應檢附相關資料於申報醫療費用時詳述理由。</w:t>
      </w:r>
    </w:p>
    <w:p w:rsidR="008D18C6" w:rsidRPr="002459BB" w:rsidRDefault="008D18C6" w:rsidP="00C22DA0">
      <w:pPr>
        <w:adjustRightInd w:val="0"/>
        <w:spacing w:line="600" w:lineRule="exact"/>
        <w:ind w:left="1680" w:hangingChars="600" w:hanging="1680"/>
        <w:jc w:val="both"/>
        <w:rPr>
          <w:rFonts w:ascii="Times New Roman" w:eastAsia="標楷體" w:hAnsi="Times New Roman"/>
          <w:sz w:val="28"/>
          <w:szCs w:val="28"/>
        </w:rPr>
      </w:pPr>
      <w:r w:rsidRPr="002459BB">
        <w:rPr>
          <w:rFonts w:ascii="Times New Roman" w:eastAsia="標楷體" w:hAnsi="Times New Roman"/>
          <w:sz w:val="28"/>
          <w:szCs w:val="28"/>
        </w:rPr>
        <w:t>100501022-04</w:t>
      </w:r>
      <w:r w:rsidRPr="002459BB">
        <w:rPr>
          <w:rFonts w:ascii="Times New Roman" w:eastAsia="標楷體" w:hAnsi="Times New Roman"/>
          <w:sz w:val="28"/>
          <w:szCs w:val="28"/>
        </w:rPr>
        <w:t>結紮、協助生殖技術、人工授精、試管嬰兒等，不列入醫療給付範圍。</w:t>
      </w:r>
    </w:p>
    <w:p w:rsidR="008D18C6" w:rsidRPr="002459BB" w:rsidRDefault="008D18C6" w:rsidP="00C22DA0">
      <w:pPr>
        <w:adjustRightInd w:val="0"/>
        <w:spacing w:line="600" w:lineRule="exact"/>
        <w:ind w:left="1680" w:hangingChars="600" w:hanging="1680"/>
        <w:jc w:val="both"/>
        <w:rPr>
          <w:rFonts w:ascii="Times New Roman" w:eastAsia="標楷體" w:hAnsi="Times New Roman"/>
          <w:sz w:val="28"/>
          <w:szCs w:val="28"/>
        </w:rPr>
      </w:pPr>
      <w:r w:rsidRPr="002459BB">
        <w:rPr>
          <w:rFonts w:ascii="Times New Roman" w:eastAsia="標楷體" w:hAnsi="Times New Roman"/>
          <w:sz w:val="28"/>
          <w:szCs w:val="28"/>
        </w:rPr>
        <w:lastRenderedPageBreak/>
        <w:t>100501022-05</w:t>
      </w:r>
      <w:r w:rsidRPr="002459BB">
        <w:rPr>
          <w:rFonts w:ascii="Times New Roman" w:eastAsia="標楷體" w:hAnsi="Times New Roman"/>
          <w:sz w:val="28"/>
          <w:szCs w:val="28"/>
        </w:rPr>
        <w:t>一般門診手術申報靜脈或肌肉麻醉</w:t>
      </w:r>
      <w:r w:rsidRPr="002459BB">
        <w:rPr>
          <w:rFonts w:ascii="Times New Roman" w:eastAsia="標楷體" w:hAnsi="Times New Roman"/>
          <w:sz w:val="28"/>
          <w:szCs w:val="28"/>
        </w:rPr>
        <w:t>(96004C)</w:t>
      </w:r>
      <w:r w:rsidRPr="002459BB">
        <w:rPr>
          <w:rFonts w:ascii="Times New Roman" w:eastAsia="標楷體" w:hAnsi="Times New Roman"/>
          <w:sz w:val="28"/>
          <w:szCs w:val="28"/>
        </w:rPr>
        <w:t>應有麻醉紀錄備查。</w:t>
      </w:r>
      <w:r w:rsidR="00220D9A" w:rsidRPr="002459BB">
        <w:rPr>
          <w:rFonts w:ascii="Times New Roman" w:eastAsia="標楷體" w:hAnsi="Times New Roman"/>
          <w:sz w:val="28"/>
          <w:szCs w:val="28"/>
        </w:rPr>
        <w:t>(107/7/1)</w:t>
      </w:r>
    </w:p>
    <w:p w:rsidR="008D18C6" w:rsidRPr="002459BB" w:rsidRDefault="008D18C6" w:rsidP="00C22DA0">
      <w:pPr>
        <w:adjustRightInd w:val="0"/>
        <w:spacing w:line="600" w:lineRule="exact"/>
        <w:jc w:val="both"/>
        <w:rPr>
          <w:rFonts w:ascii="Times New Roman" w:eastAsia="標楷體" w:hAnsi="Times New Roman"/>
          <w:sz w:val="28"/>
          <w:szCs w:val="28"/>
        </w:rPr>
      </w:pPr>
      <w:r w:rsidRPr="002459BB">
        <w:rPr>
          <w:rFonts w:ascii="Times New Roman" w:eastAsia="標楷體" w:hAnsi="Times New Roman"/>
          <w:sz w:val="28"/>
          <w:szCs w:val="28"/>
        </w:rPr>
        <w:t>100501031</w:t>
      </w:r>
      <w:r w:rsidRPr="002459BB">
        <w:rPr>
          <w:rFonts w:ascii="Times New Roman" w:eastAsia="標楷體" w:hAnsi="Times New Roman"/>
          <w:sz w:val="28"/>
          <w:szCs w:val="28"/>
        </w:rPr>
        <w:t>用藥</w:t>
      </w:r>
    </w:p>
    <w:p w:rsidR="008D18C6" w:rsidRPr="002459BB" w:rsidRDefault="008D18C6" w:rsidP="00C22DA0">
      <w:pPr>
        <w:adjustRightInd w:val="0"/>
        <w:spacing w:line="600" w:lineRule="exact"/>
        <w:ind w:left="1680" w:hangingChars="600" w:hanging="1680"/>
        <w:jc w:val="both"/>
        <w:rPr>
          <w:rFonts w:ascii="Times New Roman" w:eastAsia="標楷體" w:hAnsi="Times New Roman"/>
          <w:sz w:val="28"/>
          <w:szCs w:val="28"/>
        </w:rPr>
      </w:pPr>
      <w:r w:rsidRPr="002459BB">
        <w:rPr>
          <w:rFonts w:ascii="Times New Roman" w:eastAsia="標楷體" w:hAnsi="Times New Roman"/>
          <w:sz w:val="28"/>
          <w:szCs w:val="28"/>
        </w:rPr>
        <w:t>100501031-01</w:t>
      </w:r>
      <w:r w:rsidRPr="002459BB">
        <w:rPr>
          <w:rFonts w:ascii="Times New Roman" w:eastAsia="標楷體" w:hAnsi="Times New Roman"/>
          <w:sz w:val="28"/>
          <w:szCs w:val="28"/>
        </w:rPr>
        <w:t>抗生素之使用：預防性抗生素之使用及無併發症之骨盆腔發炎之抗生素使用，應依藥品給付規定之抗生素使用原則使用。</w:t>
      </w:r>
      <w:r w:rsidRPr="002459BB">
        <w:rPr>
          <w:rFonts w:ascii="Times New Roman" w:eastAsia="標楷體" w:hAnsi="Times New Roman"/>
          <w:sz w:val="28"/>
          <w:szCs w:val="28"/>
        </w:rPr>
        <w:t>(102/3/1)</w:t>
      </w:r>
    </w:p>
    <w:p w:rsidR="008D18C6" w:rsidRPr="002459BB" w:rsidRDefault="008D18C6" w:rsidP="00C22DA0">
      <w:pPr>
        <w:adjustRightInd w:val="0"/>
        <w:spacing w:line="600" w:lineRule="exact"/>
        <w:ind w:left="1680" w:hangingChars="600" w:hanging="1680"/>
        <w:jc w:val="both"/>
        <w:rPr>
          <w:rFonts w:ascii="Times New Roman" w:eastAsia="標楷體" w:hAnsi="Times New Roman"/>
          <w:sz w:val="28"/>
          <w:szCs w:val="28"/>
        </w:rPr>
      </w:pPr>
      <w:r w:rsidRPr="002459BB">
        <w:rPr>
          <w:rFonts w:ascii="Times New Roman" w:eastAsia="標楷體" w:hAnsi="Times New Roman"/>
          <w:sz w:val="28"/>
          <w:szCs w:val="28"/>
        </w:rPr>
        <w:t>100501031-02</w:t>
      </w:r>
      <w:r w:rsidRPr="002459BB">
        <w:rPr>
          <w:rFonts w:ascii="Times New Roman" w:eastAsia="標楷體" w:hAnsi="Times New Roman"/>
          <w:sz w:val="28"/>
          <w:szCs w:val="28"/>
        </w:rPr>
        <w:t>注射藥品之使用時機，應以不能口服或口服仍不能期待有治療效果時，方得為之。</w:t>
      </w:r>
    </w:p>
    <w:p w:rsidR="008D18C6" w:rsidRPr="002459BB" w:rsidRDefault="008D18C6" w:rsidP="00C22DA0">
      <w:pPr>
        <w:adjustRightInd w:val="0"/>
        <w:spacing w:line="600" w:lineRule="exact"/>
        <w:ind w:left="1680" w:hangingChars="600" w:hanging="1680"/>
        <w:jc w:val="both"/>
        <w:rPr>
          <w:rFonts w:ascii="Times New Roman" w:eastAsia="標楷體" w:hAnsi="Times New Roman"/>
          <w:sz w:val="28"/>
          <w:szCs w:val="28"/>
        </w:rPr>
      </w:pPr>
      <w:r w:rsidRPr="002459BB">
        <w:rPr>
          <w:rFonts w:ascii="Times New Roman" w:eastAsia="標楷體" w:hAnsi="Times New Roman"/>
          <w:sz w:val="28"/>
          <w:szCs w:val="28"/>
        </w:rPr>
        <w:t>100501031-03</w:t>
      </w:r>
      <w:r w:rsidRPr="002459BB">
        <w:rPr>
          <w:rFonts w:ascii="Times New Roman" w:eastAsia="標楷體" w:hAnsi="Times New Roman"/>
          <w:sz w:val="28"/>
          <w:szCs w:val="28"/>
        </w:rPr>
        <w:t>荷爾蒙之使用：停經後荷爾蒙之使用得依醫師診斷使用於閉經、更年期症候群、骨質疏鬆症等疾病治療，但接受子宮切除後之病患不宜使用含黃體素之荷爾蒙製劑。</w:t>
      </w:r>
      <w:r w:rsidRPr="002459BB">
        <w:rPr>
          <w:rFonts w:ascii="Times New Roman" w:eastAsia="標楷體" w:hAnsi="Times New Roman"/>
          <w:sz w:val="28"/>
          <w:szCs w:val="28"/>
        </w:rPr>
        <w:t>(97/5/1)</w:t>
      </w:r>
    </w:p>
    <w:p w:rsidR="008D18C6" w:rsidRPr="002459BB" w:rsidRDefault="008D18C6" w:rsidP="00C22DA0">
      <w:pPr>
        <w:adjustRightInd w:val="0"/>
        <w:spacing w:line="600" w:lineRule="exact"/>
        <w:jc w:val="both"/>
        <w:rPr>
          <w:rFonts w:ascii="Times New Roman" w:eastAsia="標楷體" w:hAnsi="Times New Roman"/>
          <w:sz w:val="28"/>
          <w:szCs w:val="28"/>
        </w:rPr>
      </w:pPr>
      <w:r w:rsidRPr="002459BB">
        <w:rPr>
          <w:rFonts w:ascii="Times New Roman" w:eastAsia="標楷體" w:hAnsi="Times New Roman"/>
          <w:sz w:val="28"/>
          <w:szCs w:val="28"/>
        </w:rPr>
        <w:t>100501031-04</w:t>
      </w:r>
      <w:r w:rsidRPr="002459BB">
        <w:rPr>
          <w:rFonts w:ascii="Times New Roman" w:eastAsia="標楷體" w:hAnsi="Times New Roman"/>
          <w:sz w:val="28"/>
          <w:szCs w:val="28"/>
        </w:rPr>
        <w:t>維他命之使用：應以有積極治療者為限。</w:t>
      </w:r>
    </w:p>
    <w:p w:rsidR="008D18C6" w:rsidRPr="002459BB" w:rsidRDefault="008D18C6" w:rsidP="00C22DA0">
      <w:pPr>
        <w:adjustRightInd w:val="0"/>
        <w:spacing w:line="600" w:lineRule="exact"/>
        <w:ind w:left="1680" w:hangingChars="600" w:hanging="1680"/>
        <w:jc w:val="both"/>
        <w:rPr>
          <w:rFonts w:ascii="Times New Roman" w:eastAsia="標楷體" w:hAnsi="Times New Roman"/>
          <w:sz w:val="28"/>
          <w:szCs w:val="28"/>
        </w:rPr>
      </w:pPr>
      <w:r w:rsidRPr="002459BB">
        <w:rPr>
          <w:rFonts w:ascii="Times New Roman" w:eastAsia="標楷體" w:hAnsi="Times New Roman"/>
          <w:sz w:val="28"/>
          <w:szCs w:val="28"/>
        </w:rPr>
        <w:t>100501031-05</w:t>
      </w:r>
      <w:r w:rsidRPr="002459BB">
        <w:rPr>
          <w:rFonts w:ascii="Times New Roman" w:eastAsia="標楷體" w:hAnsi="Times New Roman"/>
          <w:sz w:val="28"/>
          <w:szCs w:val="28"/>
        </w:rPr>
        <w:t>止血劑及酵素腫劑：應慎重選擇使用。正常凝血機能下之手術後及脅迫流產等，應不必使用止血劑。</w:t>
      </w:r>
    </w:p>
    <w:p w:rsidR="008D18C6" w:rsidRPr="002459BB" w:rsidRDefault="008D18C6" w:rsidP="00C22DA0">
      <w:pPr>
        <w:adjustRightInd w:val="0"/>
        <w:spacing w:line="600" w:lineRule="exact"/>
        <w:ind w:left="1680" w:hangingChars="600" w:hanging="1680"/>
        <w:jc w:val="both"/>
        <w:rPr>
          <w:rFonts w:ascii="Times New Roman" w:eastAsia="標楷體" w:hAnsi="Times New Roman"/>
          <w:sz w:val="28"/>
          <w:szCs w:val="28"/>
        </w:rPr>
      </w:pPr>
      <w:r w:rsidRPr="002459BB">
        <w:rPr>
          <w:rFonts w:ascii="Times New Roman" w:eastAsia="標楷體" w:hAnsi="Times New Roman"/>
          <w:sz w:val="28"/>
          <w:szCs w:val="28"/>
        </w:rPr>
        <w:t>100501031-06</w:t>
      </w:r>
      <w:r w:rsidRPr="002459BB">
        <w:rPr>
          <w:rFonts w:ascii="Times New Roman" w:eastAsia="標楷體" w:hAnsi="Times New Roman"/>
          <w:sz w:val="28"/>
          <w:szCs w:val="28"/>
        </w:rPr>
        <w:t>宮縮緩解劑</w:t>
      </w:r>
      <w:r w:rsidRPr="002459BB">
        <w:rPr>
          <w:rFonts w:ascii="Times New Roman" w:eastAsia="標楷體" w:hAnsi="Times New Roman"/>
          <w:sz w:val="28"/>
          <w:szCs w:val="28"/>
        </w:rPr>
        <w:t>(tocolytics)</w:t>
      </w:r>
      <w:r w:rsidRPr="002459BB">
        <w:rPr>
          <w:rFonts w:ascii="Times New Roman" w:eastAsia="標楷體" w:hAnsi="Times New Roman"/>
          <w:sz w:val="28"/>
          <w:szCs w:val="28"/>
        </w:rPr>
        <w:t>之使用原則：應視產婦病情需要給藥，只適用於妊娠滿十六週</w:t>
      </w:r>
      <w:r w:rsidRPr="002459BB">
        <w:rPr>
          <w:rFonts w:ascii="Times New Roman" w:eastAsia="標楷體" w:hAnsi="Times New Roman"/>
          <w:sz w:val="28"/>
          <w:szCs w:val="28"/>
        </w:rPr>
        <w:t>(</w:t>
      </w:r>
      <w:r w:rsidRPr="002459BB">
        <w:rPr>
          <w:rFonts w:ascii="Times New Roman" w:eastAsia="標楷體" w:hAnsi="Times New Roman"/>
          <w:sz w:val="28"/>
          <w:szCs w:val="28"/>
        </w:rPr>
        <w:t>十六週加</w:t>
      </w:r>
      <w:r w:rsidRPr="002459BB">
        <w:rPr>
          <w:rFonts w:ascii="Times New Roman" w:eastAsia="標楷體" w:hAnsi="Times New Roman"/>
          <w:sz w:val="28"/>
          <w:szCs w:val="28"/>
        </w:rPr>
        <w:t>○</w:t>
      </w:r>
      <w:r w:rsidRPr="002459BB">
        <w:rPr>
          <w:rFonts w:ascii="Times New Roman" w:eastAsia="標楷體" w:hAnsi="Times New Roman"/>
          <w:sz w:val="28"/>
          <w:szCs w:val="28"/>
        </w:rPr>
        <w:t>天</w:t>
      </w:r>
      <w:r w:rsidRPr="002459BB">
        <w:rPr>
          <w:rFonts w:ascii="Times New Roman" w:eastAsia="標楷體" w:hAnsi="Times New Roman"/>
          <w:sz w:val="28"/>
          <w:szCs w:val="28"/>
        </w:rPr>
        <w:t>)</w:t>
      </w:r>
      <w:r w:rsidRPr="002459BB">
        <w:rPr>
          <w:rFonts w:ascii="Times New Roman" w:eastAsia="標楷體" w:hAnsi="Times New Roman"/>
          <w:sz w:val="28"/>
          <w:szCs w:val="28"/>
        </w:rPr>
        <w:t>起，至三十七週前</w:t>
      </w:r>
      <w:r w:rsidRPr="002459BB">
        <w:rPr>
          <w:rFonts w:ascii="Times New Roman" w:eastAsia="標楷體" w:hAnsi="Times New Roman"/>
          <w:sz w:val="28"/>
          <w:szCs w:val="28"/>
        </w:rPr>
        <w:t>(</w:t>
      </w:r>
      <w:r w:rsidRPr="002459BB">
        <w:rPr>
          <w:rFonts w:ascii="Times New Roman" w:eastAsia="標楷體" w:hAnsi="Times New Roman"/>
          <w:sz w:val="28"/>
          <w:szCs w:val="28"/>
        </w:rPr>
        <w:t>三十六週加六天</w:t>
      </w:r>
      <w:r w:rsidRPr="002459BB">
        <w:rPr>
          <w:rFonts w:ascii="Times New Roman" w:eastAsia="標楷體" w:hAnsi="Times New Roman"/>
          <w:sz w:val="28"/>
          <w:szCs w:val="28"/>
        </w:rPr>
        <w:t>)</w:t>
      </w:r>
      <w:r w:rsidRPr="002459BB">
        <w:rPr>
          <w:rFonts w:ascii="Times New Roman" w:eastAsia="標楷體" w:hAnsi="Times New Roman"/>
          <w:sz w:val="28"/>
          <w:szCs w:val="28"/>
        </w:rPr>
        <w:t>。</w:t>
      </w:r>
    </w:p>
    <w:p w:rsidR="008D18C6" w:rsidRPr="002459BB" w:rsidRDefault="008D18C6" w:rsidP="00C22DA0">
      <w:pPr>
        <w:adjustRightInd w:val="0"/>
        <w:spacing w:line="600" w:lineRule="exact"/>
        <w:ind w:left="1680" w:hangingChars="600" w:hanging="1680"/>
        <w:jc w:val="both"/>
        <w:rPr>
          <w:rFonts w:ascii="Times New Roman" w:eastAsia="標楷體" w:hAnsi="Times New Roman"/>
          <w:sz w:val="28"/>
          <w:szCs w:val="28"/>
        </w:rPr>
      </w:pPr>
      <w:r w:rsidRPr="002459BB">
        <w:rPr>
          <w:rFonts w:ascii="Times New Roman" w:eastAsia="標楷體" w:hAnsi="Times New Roman"/>
          <w:sz w:val="28"/>
          <w:szCs w:val="28"/>
        </w:rPr>
        <w:t>100501031-07</w:t>
      </w:r>
      <w:r w:rsidRPr="002459BB">
        <w:rPr>
          <w:rFonts w:ascii="Times New Roman" w:eastAsia="標楷體" w:hAnsi="Times New Roman"/>
          <w:sz w:val="28"/>
          <w:szCs w:val="28"/>
        </w:rPr>
        <w:t>排卵藥物</w:t>
      </w:r>
      <w:r w:rsidRPr="002459BB">
        <w:rPr>
          <w:rFonts w:ascii="Times New Roman" w:eastAsia="標楷體" w:hAnsi="Times New Roman"/>
          <w:sz w:val="28"/>
          <w:szCs w:val="28"/>
        </w:rPr>
        <w:t>(Clomiphene citrate)</w:t>
      </w:r>
      <w:r w:rsidRPr="002459BB">
        <w:rPr>
          <w:rFonts w:ascii="Times New Roman" w:eastAsia="標楷體" w:hAnsi="Times New Roman"/>
          <w:sz w:val="28"/>
          <w:szCs w:val="28"/>
        </w:rPr>
        <w:t>除非為不妊之促排卵治療，否則不宜用來治療月經異常病患，特殊個案如因病情需要，宜於病歷詳實記載，由審查醫藥專家專業判斷。</w:t>
      </w:r>
      <w:r w:rsidRPr="002459BB">
        <w:rPr>
          <w:rFonts w:ascii="Times New Roman" w:eastAsia="標楷體" w:hAnsi="Times New Roman"/>
          <w:sz w:val="28"/>
          <w:szCs w:val="28"/>
        </w:rPr>
        <w:t>(101/2/1)(102/3/1)(106/1/1)</w:t>
      </w:r>
    </w:p>
    <w:p w:rsidR="008D18C6" w:rsidRPr="002459BB" w:rsidRDefault="008D18C6" w:rsidP="00C22DA0">
      <w:pPr>
        <w:adjustRightInd w:val="0"/>
        <w:spacing w:line="600" w:lineRule="exact"/>
        <w:jc w:val="both"/>
        <w:rPr>
          <w:rFonts w:ascii="Times New Roman" w:eastAsia="標楷體" w:hAnsi="Times New Roman"/>
          <w:sz w:val="28"/>
          <w:szCs w:val="28"/>
        </w:rPr>
      </w:pPr>
      <w:r w:rsidRPr="002459BB">
        <w:rPr>
          <w:rFonts w:ascii="Times New Roman" w:eastAsia="標楷體" w:hAnsi="Times New Roman"/>
          <w:sz w:val="28"/>
          <w:szCs w:val="28"/>
        </w:rPr>
        <w:t>100501042</w:t>
      </w:r>
      <w:r w:rsidRPr="002459BB">
        <w:rPr>
          <w:rFonts w:ascii="Times New Roman" w:eastAsia="標楷體" w:hAnsi="Times New Roman"/>
          <w:sz w:val="28"/>
          <w:szCs w:val="28"/>
        </w:rPr>
        <w:t>因治療之需要而行之剝離</w:t>
      </w:r>
    </w:p>
    <w:p w:rsidR="008D18C6" w:rsidRPr="002459BB" w:rsidRDefault="008D18C6" w:rsidP="00C22DA0">
      <w:pPr>
        <w:adjustRightInd w:val="0"/>
        <w:spacing w:line="600" w:lineRule="exact"/>
        <w:ind w:left="1680" w:hangingChars="600" w:hanging="1680"/>
        <w:jc w:val="both"/>
        <w:rPr>
          <w:rFonts w:ascii="Times New Roman" w:eastAsia="標楷體" w:hAnsi="Times New Roman"/>
          <w:sz w:val="28"/>
          <w:szCs w:val="28"/>
        </w:rPr>
      </w:pPr>
      <w:r w:rsidRPr="002459BB">
        <w:rPr>
          <w:rFonts w:ascii="Times New Roman" w:eastAsia="標楷體" w:hAnsi="Times New Roman"/>
          <w:sz w:val="28"/>
          <w:szCs w:val="28"/>
        </w:rPr>
        <w:t>100501042-01</w:t>
      </w:r>
      <w:r w:rsidRPr="002459BB">
        <w:rPr>
          <w:rFonts w:ascii="Times New Roman" w:eastAsia="標楷體" w:hAnsi="Times New Roman"/>
          <w:sz w:val="28"/>
          <w:szCs w:val="28"/>
        </w:rPr>
        <w:t>全民健康保險醫療服務給付項目及支付標準第二部第二章第</w:t>
      </w:r>
      <w:r w:rsidRPr="002459BB">
        <w:rPr>
          <w:rFonts w:ascii="Times New Roman" w:eastAsia="標楷體" w:hAnsi="Times New Roman"/>
          <w:sz w:val="28"/>
          <w:szCs w:val="28"/>
        </w:rPr>
        <w:lastRenderedPageBreak/>
        <w:t>七節手術通則第七條條其中明定為達手術最終目的過程中之剝離等，不得視為副手術申報。</w:t>
      </w:r>
    </w:p>
    <w:p w:rsidR="008D18C6" w:rsidRPr="002459BB" w:rsidRDefault="008D18C6" w:rsidP="00C22DA0">
      <w:pPr>
        <w:adjustRightInd w:val="0"/>
        <w:spacing w:line="600" w:lineRule="exact"/>
        <w:ind w:left="1680" w:hangingChars="600" w:hanging="1680"/>
        <w:jc w:val="both"/>
        <w:rPr>
          <w:rFonts w:ascii="Times New Roman" w:eastAsia="標楷體" w:hAnsi="Times New Roman"/>
          <w:sz w:val="28"/>
          <w:szCs w:val="28"/>
        </w:rPr>
      </w:pPr>
      <w:r w:rsidRPr="002459BB">
        <w:rPr>
          <w:rFonts w:ascii="Times New Roman" w:eastAsia="標楷體" w:hAnsi="Times New Roman"/>
          <w:sz w:val="28"/>
          <w:szCs w:val="28"/>
        </w:rPr>
        <w:t>100501042-02</w:t>
      </w:r>
      <w:r w:rsidRPr="002459BB">
        <w:rPr>
          <w:rFonts w:ascii="Times New Roman" w:eastAsia="標楷體" w:hAnsi="Times New Roman"/>
          <w:sz w:val="28"/>
          <w:szCs w:val="28"/>
        </w:rPr>
        <w:t>因治療之需要而行之剝離，例如有症狀之腸黏連、子宮黏連，輸卵管卵巢黏連等其剝離應不屬另一手術過程中之剝離，應可申報為副手術，唯此項申報之審核為避免申報浮濫</w:t>
      </w:r>
      <w:r w:rsidRPr="002459BB">
        <w:rPr>
          <w:rFonts w:ascii="Times New Roman" w:eastAsia="標楷體" w:hAnsi="Times New Roman"/>
          <w:sz w:val="28"/>
          <w:szCs w:val="28"/>
        </w:rPr>
        <w:t>(</w:t>
      </w:r>
      <w:r w:rsidRPr="002459BB">
        <w:rPr>
          <w:rFonts w:ascii="Times New Roman" w:eastAsia="標楷體" w:hAnsi="Times New Roman"/>
          <w:sz w:val="28"/>
          <w:szCs w:val="28"/>
        </w:rPr>
        <w:t>例如重覆剖腹產皆申報之</w:t>
      </w:r>
      <w:r w:rsidRPr="002459BB">
        <w:rPr>
          <w:rFonts w:ascii="Times New Roman" w:eastAsia="標楷體" w:hAnsi="Times New Roman"/>
          <w:sz w:val="28"/>
          <w:szCs w:val="28"/>
        </w:rPr>
        <w:t>)</w:t>
      </w:r>
      <w:r w:rsidRPr="002459BB">
        <w:rPr>
          <w:rFonts w:ascii="Times New Roman" w:eastAsia="標楷體" w:hAnsi="Times New Roman"/>
          <w:sz w:val="28"/>
          <w:szCs w:val="28"/>
        </w:rPr>
        <w:t>應從嚴。</w:t>
      </w:r>
      <w:r w:rsidRPr="002459BB">
        <w:rPr>
          <w:rFonts w:ascii="Times New Roman" w:eastAsia="標楷體" w:hAnsi="Times New Roman"/>
          <w:sz w:val="28"/>
          <w:szCs w:val="28"/>
        </w:rPr>
        <w:t>(102/3/1)</w:t>
      </w:r>
    </w:p>
    <w:p w:rsidR="008D18C6" w:rsidRPr="002459BB" w:rsidRDefault="008D18C6" w:rsidP="00C22DA0">
      <w:pPr>
        <w:adjustRightInd w:val="0"/>
        <w:spacing w:line="600" w:lineRule="exact"/>
        <w:ind w:left="1680" w:hangingChars="600" w:hanging="1680"/>
        <w:jc w:val="both"/>
        <w:rPr>
          <w:rFonts w:ascii="Times New Roman" w:eastAsia="標楷體" w:hAnsi="Times New Roman"/>
          <w:sz w:val="28"/>
          <w:szCs w:val="28"/>
        </w:rPr>
      </w:pPr>
      <w:r w:rsidRPr="002459BB">
        <w:rPr>
          <w:rFonts w:ascii="Times New Roman" w:eastAsia="標楷體" w:hAnsi="Times New Roman"/>
          <w:sz w:val="28"/>
          <w:szCs w:val="28"/>
        </w:rPr>
        <w:t>100501050</w:t>
      </w:r>
      <w:r w:rsidRPr="002459BB">
        <w:rPr>
          <w:rFonts w:ascii="Times New Roman" w:hAnsi="Times New Roman"/>
        </w:rPr>
        <w:t xml:space="preserve"> </w:t>
      </w:r>
      <w:r w:rsidRPr="002459BB">
        <w:rPr>
          <w:rFonts w:ascii="Times New Roman" w:eastAsia="標楷體" w:hAnsi="Times New Roman"/>
          <w:sz w:val="28"/>
          <w:szCs w:val="28"/>
        </w:rPr>
        <w:t>C/S</w:t>
      </w:r>
      <w:r w:rsidRPr="002459BB">
        <w:rPr>
          <w:rFonts w:ascii="Times New Roman" w:eastAsia="標楷體" w:hAnsi="Times New Roman"/>
          <w:sz w:val="28"/>
          <w:szCs w:val="28"/>
        </w:rPr>
        <w:t>及婦科手術</w:t>
      </w:r>
      <w:r w:rsidRPr="002459BB">
        <w:rPr>
          <w:rFonts w:ascii="Times New Roman" w:eastAsia="標楷體" w:hAnsi="Times New Roman"/>
          <w:sz w:val="28"/>
          <w:szCs w:val="28"/>
        </w:rPr>
        <w:t>(ATH, VTH…)</w:t>
      </w:r>
      <w:r w:rsidRPr="002459BB">
        <w:rPr>
          <w:rFonts w:ascii="Times New Roman" w:eastAsia="標楷體" w:hAnsi="Times New Roman"/>
          <w:sz w:val="28"/>
          <w:szCs w:val="28"/>
        </w:rPr>
        <w:t>等住院案件，住院期間之換藥、陰道灌洗及會陰沖洗次數規定：</w:t>
      </w:r>
    </w:p>
    <w:p w:rsidR="008D18C6" w:rsidRPr="002459BB" w:rsidRDefault="008D18C6" w:rsidP="00C22DA0">
      <w:pPr>
        <w:adjustRightInd w:val="0"/>
        <w:spacing w:line="600" w:lineRule="exact"/>
        <w:ind w:left="1680" w:hangingChars="600" w:hanging="1680"/>
        <w:jc w:val="both"/>
        <w:rPr>
          <w:rFonts w:ascii="Times New Roman" w:eastAsia="標楷體" w:hAnsi="Times New Roman"/>
          <w:sz w:val="28"/>
          <w:szCs w:val="28"/>
        </w:rPr>
      </w:pPr>
      <w:r w:rsidRPr="002459BB">
        <w:rPr>
          <w:rFonts w:ascii="Times New Roman" w:eastAsia="標楷體" w:hAnsi="Times New Roman"/>
          <w:sz w:val="28"/>
          <w:szCs w:val="28"/>
        </w:rPr>
        <w:t>100501050-01</w:t>
      </w:r>
      <w:r w:rsidRPr="002459BB">
        <w:rPr>
          <w:rFonts w:ascii="Times New Roman" w:hAnsi="Times New Roman"/>
        </w:rPr>
        <w:t xml:space="preserve"> </w:t>
      </w:r>
      <w:r w:rsidRPr="002459BB">
        <w:rPr>
          <w:rFonts w:ascii="Times New Roman" w:eastAsia="標楷體" w:hAnsi="Times New Roman"/>
          <w:sz w:val="28"/>
          <w:szCs w:val="28"/>
        </w:rPr>
        <w:t>C/S</w:t>
      </w:r>
      <w:r w:rsidRPr="002459BB">
        <w:rPr>
          <w:rFonts w:ascii="Times New Roman" w:eastAsia="標楷體" w:hAnsi="Times New Roman"/>
          <w:sz w:val="28"/>
          <w:szCs w:val="28"/>
        </w:rPr>
        <w:t>及婦科手術</w:t>
      </w:r>
      <w:r w:rsidRPr="002459BB">
        <w:rPr>
          <w:rFonts w:ascii="Times New Roman" w:eastAsia="標楷體" w:hAnsi="Times New Roman"/>
          <w:sz w:val="28"/>
          <w:szCs w:val="28"/>
        </w:rPr>
        <w:t>(ATH,VTH…)</w:t>
      </w:r>
      <w:r w:rsidRPr="002459BB">
        <w:rPr>
          <w:rFonts w:ascii="Times New Roman" w:eastAsia="標楷體" w:hAnsi="Times New Roman"/>
          <w:sz w:val="28"/>
          <w:szCs w:val="28"/>
        </w:rPr>
        <w:t>等患者，住院期間之會陰沖洗最多申報</w:t>
      </w:r>
      <w:r w:rsidRPr="002459BB">
        <w:rPr>
          <w:rFonts w:ascii="Times New Roman" w:eastAsia="標楷體" w:hAnsi="Times New Roman"/>
          <w:sz w:val="28"/>
          <w:szCs w:val="28"/>
        </w:rPr>
        <w:t>3</w:t>
      </w:r>
      <w:r w:rsidRPr="002459BB">
        <w:rPr>
          <w:rFonts w:ascii="Times New Roman" w:eastAsia="標楷體" w:hAnsi="Times New Roman"/>
          <w:sz w:val="28"/>
          <w:szCs w:val="28"/>
        </w:rPr>
        <w:t>次，換藥最多申報</w:t>
      </w:r>
      <w:r w:rsidRPr="002459BB">
        <w:rPr>
          <w:rFonts w:ascii="Times New Roman" w:eastAsia="標楷體" w:hAnsi="Times New Roman"/>
          <w:sz w:val="28"/>
          <w:szCs w:val="28"/>
        </w:rPr>
        <w:t>3</w:t>
      </w:r>
      <w:r w:rsidRPr="002459BB">
        <w:rPr>
          <w:rFonts w:ascii="Times New Roman" w:eastAsia="標楷體" w:hAnsi="Times New Roman"/>
          <w:sz w:val="28"/>
          <w:szCs w:val="28"/>
        </w:rPr>
        <w:t>次。</w:t>
      </w:r>
      <w:r w:rsidRPr="002459BB">
        <w:rPr>
          <w:rFonts w:ascii="Times New Roman" w:eastAsia="標楷體" w:hAnsi="Times New Roman"/>
          <w:sz w:val="28"/>
          <w:szCs w:val="28"/>
        </w:rPr>
        <w:t>(106/1/1)</w:t>
      </w:r>
    </w:p>
    <w:p w:rsidR="008D18C6" w:rsidRPr="002459BB" w:rsidRDefault="008D18C6" w:rsidP="00C22DA0">
      <w:pPr>
        <w:adjustRightInd w:val="0"/>
        <w:spacing w:line="600" w:lineRule="exact"/>
        <w:ind w:left="1680" w:hangingChars="600" w:hanging="1680"/>
        <w:jc w:val="both"/>
        <w:rPr>
          <w:rFonts w:ascii="Times New Roman" w:eastAsia="標楷體" w:hAnsi="Times New Roman"/>
          <w:sz w:val="28"/>
          <w:szCs w:val="28"/>
        </w:rPr>
      </w:pPr>
      <w:r w:rsidRPr="002459BB">
        <w:rPr>
          <w:rFonts w:ascii="Times New Roman" w:eastAsia="標楷體" w:hAnsi="Times New Roman"/>
          <w:sz w:val="28"/>
          <w:szCs w:val="28"/>
        </w:rPr>
        <w:t>100501050-02</w:t>
      </w:r>
      <w:r w:rsidRPr="002459BB">
        <w:rPr>
          <w:rFonts w:ascii="Times New Roman" w:eastAsia="標楷體" w:hAnsi="Times New Roman"/>
          <w:sz w:val="28"/>
          <w:szCs w:val="28"/>
        </w:rPr>
        <w:t>婦科手術</w:t>
      </w:r>
      <w:r w:rsidRPr="002459BB">
        <w:rPr>
          <w:rFonts w:ascii="Times New Roman" w:eastAsia="標楷體" w:hAnsi="Times New Roman"/>
          <w:sz w:val="28"/>
          <w:szCs w:val="28"/>
        </w:rPr>
        <w:t>(ATH, VTH…)</w:t>
      </w:r>
      <w:r w:rsidRPr="002459BB">
        <w:rPr>
          <w:rFonts w:ascii="Times New Roman" w:eastAsia="標楷體" w:hAnsi="Times New Roman"/>
          <w:sz w:val="28"/>
          <w:szCs w:val="28"/>
        </w:rPr>
        <w:t>住院患者，手術前施行陰道灌洗最多以申報</w:t>
      </w:r>
      <w:r w:rsidRPr="002459BB">
        <w:rPr>
          <w:rFonts w:ascii="Times New Roman" w:eastAsia="標楷體" w:hAnsi="Times New Roman"/>
          <w:sz w:val="28"/>
          <w:szCs w:val="28"/>
        </w:rPr>
        <w:t>1</w:t>
      </w:r>
      <w:r w:rsidRPr="002459BB">
        <w:rPr>
          <w:rFonts w:ascii="Times New Roman" w:eastAsia="標楷體" w:hAnsi="Times New Roman"/>
          <w:sz w:val="28"/>
          <w:szCs w:val="28"/>
        </w:rPr>
        <w:t>次為原則。</w:t>
      </w:r>
    </w:p>
    <w:p w:rsidR="008D18C6" w:rsidRPr="002459BB" w:rsidRDefault="008D18C6" w:rsidP="00C22DA0">
      <w:pPr>
        <w:adjustRightInd w:val="0"/>
        <w:spacing w:line="600" w:lineRule="exact"/>
        <w:jc w:val="both"/>
        <w:rPr>
          <w:rFonts w:ascii="Times New Roman" w:eastAsia="標楷體" w:hAnsi="Times New Roman"/>
          <w:sz w:val="28"/>
          <w:szCs w:val="28"/>
        </w:rPr>
      </w:pPr>
      <w:r w:rsidRPr="002459BB">
        <w:rPr>
          <w:rFonts w:ascii="Times New Roman" w:eastAsia="標楷體" w:hAnsi="Times New Roman"/>
          <w:sz w:val="28"/>
          <w:szCs w:val="28"/>
        </w:rPr>
        <w:t>100501060</w:t>
      </w:r>
      <w:r w:rsidRPr="002459BB">
        <w:rPr>
          <w:rFonts w:ascii="Times New Roman" w:eastAsia="標楷體" w:hAnsi="Times New Roman"/>
          <w:sz w:val="28"/>
          <w:szCs w:val="28"/>
        </w:rPr>
        <w:t>同一病灶拆線時，不可同時申報換藥費用。</w:t>
      </w:r>
    </w:p>
    <w:p w:rsidR="008D18C6" w:rsidRPr="002459BB" w:rsidRDefault="008D18C6" w:rsidP="00C22DA0">
      <w:pPr>
        <w:widowControl/>
        <w:suppressAutoHyphens w:val="0"/>
        <w:adjustRightInd w:val="0"/>
        <w:spacing w:line="600" w:lineRule="exact"/>
        <w:jc w:val="both"/>
        <w:rPr>
          <w:rFonts w:ascii="Times New Roman" w:eastAsia="標楷體" w:hAnsi="Times New Roman"/>
          <w:b/>
          <w:sz w:val="28"/>
          <w:szCs w:val="28"/>
        </w:rPr>
      </w:pPr>
      <w:r w:rsidRPr="002459BB">
        <w:rPr>
          <w:rFonts w:ascii="Times New Roman" w:eastAsia="標楷體" w:hAnsi="Times New Roman"/>
          <w:b/>
          <w:sz w:val="28"/>
          <w:szCs w:val="28"/>
        </w:rPr>
        <w:br w:type="page"/>
      </w:r>
      <w:r w:rsidRPr="002459BB">
        <w:rPr>
          <w:rFonts w:ascii="Times New Roman" w:eastAsia="標楷體" w:hAnsi="Times New Roman"/>
          <w:b/>
          <w:sz w:val="28"/>
          <w:szCs w:val="28"/>
        </w:rPr>
        <w:lastRenderedPageBreak/>
        <w:t>100502</w:t>
      </w:r>
      <w:r w:rsidRPr="002459BB">
        <w:rPr>
          <w:rFonts w:ascii="Times New Roman" w:hAnsi="Times New Roman"/>
        </w:rPr>
        <w:t xml:space="preserve"> </w:t>
      </w:r>
      <w:r w:rsidRPr="002459BB">
        <w:rPr>
          <w:rFonts w:ascii="Times New Roman" w:eastAsia="標楷體" w:hAnsi="Times New Roman"/>
          <w:b/>
          <w:sz w:val="28"/>
          <w:szCs w:val="28"/>
        </w:rPr>
        <w:t>婦科子宮病狀診療</w:t>
      </w:r>
    </w:p>
    <w:p w:rsidR="008D18C6" w:rsidRPr="002459BB" w:rsidRDefault="008D18C6" w:rsidP="00C22DA0">
      <w:pPr>
        <w:adjustRightInd w:val="0"/>
        <w:spacing w:line="600" w:lineRule="exact"/>
        <w:jc w:val="both"/>
        <w:rPr>
          <w:rFonts w:ascii="Times New Roman" w:hAnsi="Times New Roman"/>
        </w:rPr>
      </w:pPr>
      <w:r w:rsidRPr="002459BB">
        <w:rPr>
          <w:rFonts w:ascii="Times New Roman" w:eastAsia="標楷體" w:hAnsi="Times New Roman"/>
          <w:sz w:val="28"/>
          <w:szCs w:val="28"/>
        </w:rPr>
        <w:t>100502010</w:t>
      </w:r>
      <w:r w:rsidRPr="002459BB">
        <w:rPr>
          <w:rFonts w:ascii="Times New Roman" w:hAnsi="Times New Roman"/>
        </w:rPr>
        <w:t xml:space="preserve"> </w:t>
      </w:r>
      <w:r w:rsidRPr="002459BB">
        <w:rPr>
          <w:rFonts w:ascii="Times New Roman" w:eastAsia="標楷體" w:hAnsi="Times New Roman"/>
          <w:sz w:val="28"/>
          <w:szCs w:val="28"/>
        </w:rPr>
        <w:t>CA-125(EIA)</w:t>
      </w:r>
      <w:r w:rsidRPr="002459BB">
        <w:rPr>
          <w:rFonts w:ascii="Times New Roman" w:eastAsia="標楷體" w:hAnsi="Times New Roman"/>
          <w:sz w:val="28"/>
          <w:szCs w:val="28"/>
        </w:rPr>
        <w:t>之審查</w:t>
      </w:r>
      <w:r w:rsidRPr="002459BB">
        <w:rPr>
          <w:rFonts w:ascii="Times New Roman" w:eastAsia="標楷體" w:hAnsi="Times New Roman"/>
          <w:sz w:val="28"/>
          <w:szCs w:val="28"/>
        </w:rPr>
        <w:t>(106/1/1)</w:t>
      </w:r>
    </w:p>
    <w:p w:rsidR="008D18C6" w:rsidRPr="002459BB" w:rsidRDefault="008D18C6" w:rsidP="00C22DA0">
      <w:pPr>
        <w:adjustRightInd w:val="0"/>
        <w:spacing w:line="600" w:lineRule="exact"/>
        <w:ind w:left="1680" w:hangingChars="600" w:hanging="1680"/>
        <w:jc w:val="both"/>
        <w:rPr>
          <w:rFonts w:ascii="Times New Roman" w:eastAsia="標楷體" w:hAnsi="Times New Roman"/>
          <w:sz w:val="28"/>
          <w:szCs w:val="28"/>
        </w:rPr>
      </w:pPr>
      <w:r w:rsidRPr="002459BB">
        <w:rPr>
          <w:rFonts w:ascii="Times New Roman" w:eastAsia="標楷體" w:hAnsi="Times New Roman"/>
          <w:sz w:val="28"/>
          <w:szCs w:val="28"/>
        </w:rPr>
        <w:t>100502010-01</w:t>
      </w:r>
      <w:r w:rsidRPr="002459BB">
        <w:rPr>
          <w:rFonts w:ascii="Times New Roman" w:eastAsia="標楷體" w:hAnsi="Times New Roman"/>
          <w:sz w:val="28"/>
          <w:szCs w:val="28"/>
        </w:rPr>
        <w:t>臨床上懷疑有婦科惡性腫瘤或已確認為婦科惡性腫瘤者，監測其治療效果或追蹤其是否復發。每三個月申報</w:t>
      </w:r>
      <w:r w:rsidRPr="002459BB">
        <w:rPr>
          <w:rFonts w:ascii="Times New Roman" w:eastAsia="標楷體" w:hAnsi="Times New Roman"/>
          <w:sz w:val="28"/>
          <w:szCs w:val="28"/>
        </w:rPr>
        <w:t>1</w:t>
      </w:r>
      <w:r w:rsidRPr="002459BB">
        <w:rPr>
          <w:rFonts w:ascii="Times New Roman" w:eastAsia="標楷體" w:hAnsi="Times New Roman"/>
          <w:sz w:val="28"/>
          <w:szCs w:val="28"/>
        </w:rPr>
        <w:t>次，其他惡性腫瘤，</w:t>
      </w:r>
      <w:r w:rsidRPr="002459BB">
        <w:rPr>
          <w:rFonts w:ascii="Times New Roman" w:eastAsia="標楷體" w:hAnsi="Times New Roman"/>
          <w:sz w:val="28"/>
          <w:szCs w:val="28"/>
        </w:rPr>
        <w:t>CA125</w:t>
      </w:r>
      <w:r w:rsidRPr="002459BB">
        <w:rPr>
          <w:rFonts w:ascii="Times New Roman" w:eastAsia="標楷體" w:hAnsi="Times New Roman"/>
          <w:sz w:val="28"/>
          <w:szCs w:val="28"/>
        </w:rPr>
        <w:t>如可作為癌症監測指標者亦同，但如因病情變化需要提早監測時須說明其理由。</w:t>
      </w:r>
    </w:p>
    <w:p w:rsidR="008D18C6" w:rsidRPr="002459BB" w:rsidRDefault="008D18C6" w:rsidP="00C22DA0">
      <w:pPr>
        <w:adjustRightInd w:val="0"/>
        <w:spacing w:line="600" w:lineRule="exact"/>
        <w:ind w:left="1680" w:hangingChars="600" w:hanging="1680"/>
        <w:jc w:val="both"/>
        <w:rPr>
          <w:rFonts w:ascii="Times New Roman" w:hAnsi="Times New Roman"/>
        </w:rPr>
      </w:pPr>
      <w:r w:rsidRPr="002459BB">
        <w:rPr>
          <w:rFonts w:ascii="Times New Roman" w:eastAsia="標楷體" w:hAnsi="Times New Roman"/>
          <w:sz w:val="28"/>
          <w:szCs w:val="28"/>
        </w:rPr>
        <w:t>100502010-02</w:t>
      </w:r>
      <w:r w:rsidRPr="002459BB">
        <w:rPr>
          <w:rFonts w:ascii="Times New Roman" w:eastAsia="標楷體" w:hAnsi="Times New Roman"/>
          <w:sz w:val="28"/>
          <w:szCs w:val="28"/>
        </w:rPr>
        <w:t>可作為腫瘤如子宮肌腺症、子宮內膜異位症手術前後之追蹤。每六個月抽血</w:t>
      </w:r>
      <w:r w:rsidRPr="002459BB">
        <w:rPr>
          <w:rFonts w:ascii="Times New Roman" w:eastAsia="標楷體" w:hAnsi="Times New Roman"/>
          <w:sz w:val="28"/>
          <w:szCs w:val="28"/>
        </w:rPr>
        <w:t>1</w:t>
      </w:r>
      <w:r w:rsidRPr="002459BB">
        <w:rPr>
          <w:rFonts w:ascii="Times New Roman" w:eastAsia="標楷體" w:hAnsi="Times New Roman"/>
          <w:sz w:val="28"/>
          <w:szCs w:val="28"/>
        </w:rPr>
        <w:t>次。</w:t>
      </w:r>
    </w:p>
    <w:p w:rsidR="008D18C6" w:rsidRPr="002459BB" w:rsidRDefault="008D18C6" w:rsidP="00C22DA0">
      <w:pPr>
        <w:adjustRightInd w:val="0"/>
        <w:spacing w:line="600" w:lineRule="exact"/>
        <w:ind w:left="1274" w:hangingChars="455" w:hanging="1274"/>
        <w:jc w:val="both"/>
        <w:rPr>
          <w:rFonts w:ascii="Times New Roman" w:eastAsia="標楷體" w:hAnsi="Times New Roman"/>
          <w:sz w:val="28"/>
          <w:szCs w:val="28"/>
        </w:rPr>
      </w:pPr>
      <w:r w:rsidRPr="002459BB">
        <w:rPr>
          <w:rFonts w:ascii="Times New Roman" w:eastAsia="標楷體" w:hAnsi="Times New Roman"/>
          <w:sz w:val="28"/>
          <w:szCs w:val="28"/>
        </w:rPr>
        <w:t>100502022</w:t>
      </w:r>
      <w:r w:rsidRPr="002459BB">
        <w:rPr>
          <w:rFonts w:ascii="Times New Roman" w:eastAsia="標楷體" w:hAnsi="Times New Roman"/>
          <w:sz w:val="28"/>
          <w:szCs w:val="28"/>
        </w:rPr>
        <w:t>一般全子宮切除術</w:t>
      </w:r>
      <w:r w:rsidRPr="002459BB">
        <w:rPr>
          <w:rFonts w:ascii="Times New Roman" w:eastAsia="標楷體" w:hAnsi="Times New Roman"/>
          <w:sz w:val="28"/>
          <w:szCs w:val="28"/>
        </w:rPr>
        <w:t>(80403B)</w:t>
      </w:r>
      <w:r w:rsidRPr="002459BB">
        <w:rPr>
          <w:rFonts w:ascii="Times New Roman" w:eastAsia="標楷體" w:hAnsi="Times New Roman"/>
          <w:sz w:val="28"/>
          <w:szCs w:val="28"/>
        </w:rPr>
        <w:t>、廣泛性全子宮切除術</w:t>
      </w:r>
      <w:r w:rsidRPr="002459BB">
        <w:rPr>
          <w:rFonts w:ascii="Times New Roman" w:eastAsia="標楷體" w:hAnsi="Times New Roman"/>
          <w:sz w:val="28"/>
          <w:szCs w:val="28"/>
        </w:rPr>
        <w:t>(80412B)</w:t>
      </w:r>
      <w:r w:rsidRPr="002459BB">
        <w:rPr>
          <w:rFonts w:ascii="Times New Roman" w:eastAsia="標楷體" w:hAnsi="Times New Roman"/>
          <w:sz w:val="28"/>
          <w:szCs w:val="28"/>
        </w:rPr>
        <w:t>及子宮頸癌全子宮根除術</w:t>
      </w:r>
      <w:r w:rsidRPr="002459BB">
        <w:rPr>
          <w:rFonts w:ascii="Times New Roman" w:eastAsia="標楷體" w:hAnsi="Times New Roman"/>
          <w:sz w:val="28"/>
          <w:szCs w:val="28"/>
        </w:rPr>
        <w:t>(80413B)</w:t>
      </w:r>
      <w:r w:rsidRPr="002459BB">
        <w:rPr>
          <w:rFonts w:ascii="Times New Roman" w:eastAsia="標楷體" w:hAnsi="Times New Roman"/>
          <w:sz w:val="28"/>
          <w:szCs w:val="28"/>
        </w:rPr>
        <w:t>之手術範圍界定。</w:t>
      </w:r>
      <w:r w:rsidR="00220D9A" w:rsidRPr="002459BB">
        <w:rPr>
          <w:rFonts w:ascii="Times New Roman" w:eastAsia="標楷體" w:hAnsi="Times New Roman"/>
          <w:sz w:val="28"/>
          <w:szCs w:val="28"/>
        </w:rPr>
        <w:t>(107/7/1)</w:t>
      </w:r>
    </w:p>
    <w:p w:rsidR="008D18C6" w:rsidRPr="002459BB" w:rsidRDefault="008D18C6" w:rsidP="00C22DA0">
      <w:pPr>
        <w:adjustRightInd w:val="0"/>
        <w:spacing w:line="600" w:lineRule="exact"/>
        <w:ind w:left="1700" w:hangingChars="607" w:hanging="1700"/>
        <w:jc w:val="both"/>
        <w:rPr>
          <w:rFonts w:ascii="Times New Roman" w:eastAsia="標楷體" w:hAnsi="Times New Roman"/>
          <w:sz w:val="28"/>
          <w:szCs w:val="28"/>
        </w:rPr>
      </w:pPr>
      <w:r w:rsidRPr="002459BB">
        <w:rPr>
          <w:rFonts w:ascii="Times New Roman" w:eastAsia="標楷體" w:hAnsi="Times New Roman"/>
          <w:sz w:val="28"/>
          <w:szCs w:val="28"/>
        </w:rPr>
        <w:t>100502022-01</w:t>
      </w:r>
      <w:r w:rsidRPr="002459BB">
        <w:rPr>
          <w:rFonts w:ascii="Times New Roman" w:eastAsia="標楷體" w:hAnsi="Times New Roman"/>
          <w:sz w:val="28"/>
          <w:szCs w:val="28"/>
        </w:rPr>
        <w:t>一般全子宮切除術</w:t>
      </w:r>
      <w:r w:rsidRPr="002459BB">
        <w:rPr>
          <w:rFonts w:ascii="Times New Roman" w:eastAsia="標楷體" w:hAnsi="Times New Roman"/>
          <w:sz w:val="28"/>
          <w:szCs w:val="28"/>
        </w:rPr>
        <w:t>(80403B)</w:t>
      </w:r>
      <w:r w:rsidRPr="002459BB">
        <w:rPr>
          <w:rFonts w:ascii="Times New Roman" w:eastAsia="標楷體" w:hAnsi="Times New Roman"/>
          <w:sz w:val="28"/>
          <w:szCs w:val="28"/>
        </w:rPr>
        <w:t>：手術包括子宮體及子宮頸切除。</w:t>
      </w:r>
      <w:r w:rsidR="00220D9A" w:rsidRPr="002459BB">
        <w:rPr>
          <w:rFonts w:ascii="Times New Roman" w:eastAsia="標楷體" w:hAnsi="Times New Roman"/>
          <w:sz w:val="28"/>
          <w:szCs w:val="28"/>
        </w:rPr>
        <w:t>(107/7/1)</w:t>
      </w:r>
    </w:p>
    <w:p w:rsidR="008D18C6" w:rsidRPr="002459BB" w:rsidRDefault="008D18C6" w:rsidP="00C22DA0">
      <w:pPr>
        <w:adjustRightInd w:val="0"/>
        <w:spacing w:line="600" w:lineRule="exact"/>
        <w:ind w:left="1700" w:hangingChars="607" w:hanging="1700"/>
        <w:jc w:val="both"/>
        <w:rPr>
          <w:rFonts w:ascii="Times New Roman" w:eastAsia="標楷體" w:hAnsi="Times New Roman"/>
          <w:sz w:val="28"/>
          <w:szCs w:val="28"/>
        </w:rPr>
      </w:pPr>
      <w:r w:rsidRPr="002459BB">
        <w:rPr>
          <w:rFonts w:ascii="Times New Roman" w:eastAsia="標楷體" w:hAnsi="Times New Roman"/>
          <w:sz w:val="28"/>
          <w:szCs w:val="28"/>
        </w:rPr>
        <w:t xml:space="preserve">100502022-02 </w:t>
      </w:r>
      <w:r w:rsidRPr="002459BB">
        <w:rPr>
          <w:rFonts w:ascii="Times New Roman" w:eastAsia="標楷體" w:hAnsi="Times New Roman"/>
          <w:sz w:val="28"/>
          <w:szCs w:val="28"/>
        </w:rPr>
        <w:t>廣泛性全子宮切除術</w:t>
      </w:r>
      <w:r w:rsidRPr="002459BB">
        <w:rPr>
          <w:rFonts w:ascii="Times New Roman" w:eastAsia="標楷體" w:hAnsi="Times New Roman"/>
          <w:sz w:val="28"/>
          <w:szCs w:val="28"/>
        </w:rPr>
        <w:t>(80412B)</w:t>
      </w:r>
      <w:r w:rsidRPr="002459BB">
        <w:rPr>
          <w:rFonts w:ascii="Times New Roman" w:eastAsia="標楷體" w:hAnsi="Times New Roman"/>
          <w:sz w:val="28"/>
          <w:szCs w:val="28"/>
        </w:rPr>
        <w:t>：手術包括子宮體、子宮頸、子宮旁結締組織</w:t>
      </w:r>
      <w:r w:rsidRPr="002459BB">
        <w:rPr>
          <w:rFonts w:ascii="Times New Roman" w:eastAsia="標楷體" w:hAnsi="Times New Roman"/>
          <w:sz w:val="28"/>
          <w:szCs w:val="28"/>
        </w:rPr>
        <w:t>(parametrium)</w:t>
      </w:r>
      <w:r w:rsidRPr="002459BB">
        <w:rPr>
          <w:rFonts w:ascii="Times New Roman" w:eastAsia="標楷體" w:hAnsi="Times New Roman"/>
          <w:sz w:val="28"/>
          <w:szCs w:val="28"/>
        </w:rPr>
        <w:t>二分之一以內及部分陰道切除。</w:t>
      </w:r>
      <w:r w:rsidR="00220D9A" w:rsidRPr="002459BB">
        <w:rPr>
          <w:rFonts w:ascii="Times New Roman" w:eastAsia="標楷體" w:hAnsi="Times New Roman"/>
          <w:sz w:val="28"/>
          <w:szCs w:val="28"/>
        </w:rPr>
        <w:t>(107/7/1)</w:t>
      </w:r>
    </w:p>
    <w:p w:rsidR="008D18C6" w:rsidRPr="002459BB" w:rsidRDefault="008D18C6" w:rsidP="00C22DA0">
      <w:pPr>
        <w:adjustRightInd w:val="0"/>
        <w:spacing w:line="600" w:lineRule="exact"/>
        <w:ind w:left="1274" w:hangingChars="455" w:hanging="1274"/>
        <w:jc w:val="both"/>
        <w:rPr>
          <w:rFonts w:ascii="Times New Roman" w:eastAsia="標楷體" w:hAnsi="Times New Roman"/>
          <w:sz w:val="28"/>
          <w:szCs w:val="28"/>
        </w:rPr>
      </w:pPr>
      <w:r w:rsidRPr="002459BB">
        <w:rPr>
          <w:rFonts w:ascii="Times New Roman" w:eastAsia="標楷體" w:hAnsi="Times New Roman"/>
          <w:sz w:val="28"/>
          <w:szCs w:val="28"/>
        </w:rPr>
        <w:t>100502022-03</w:t>
      </w:r>
      <w:r w:rsidRPr="002459BB">
        <w:rPr>
          <w:rFonts w:ascii="Times New Roman" w:eastAsia="標楷體" w:hAnsi="Times New Roman"/>
          <w:sz w:val="28"/>
          <w:szCs w:val="28"/>
        </w:rPr>
        <w:t>子宮頸癌全子宮根除術</w:t>
      </w:r>
      <w:r w:rsidRPr="002459BB">
        <w:rPr>
          <w:rFonts w:ascii="Times New Roman" w:eastAsia="標楷體" w:hAnsi="Times New Roman"/>
          <w:sz w:val="28"/>
          <w:szCs w:val="28"/>
        </w:rPr>
        <w:t>(80413B)</w:t>
      </w:r>
      <w:r w:rsidRPr="002459BB">
        <w:rPr>
          <w:rFonts w:ascii="Times New Roman" w:eastAsia="標楷體" w:hAnsi="Times New Roman"/>
          <w:sz w:val="28"/>
          <w:szCs w:val="28"/>
        </w:rPr>
        <w:t>及陰道式子宮根治手術</w:t>
      </w:r>
      <w:r w:rsidRPr="002459BB">
        <w:rPr>
          <w:rFonts w:ascii="Times New Roman" w:eastAsia="標楷體" w:hAnsi="Times New Roman"/>
          <w:sz w:val="28"/>
          <w:szCs w:val="28"/>
        </w:rPr>
        <w:t>(80414B)</w:t>
      </w:r>
      <w:r w:rsidRPr="002459BB">
        <w:rPr>
          <w:rFonts w:ascii="Times New Roman" w:eastAsia="標楷體" w:hAnsi="Times New Roman"/>
          <w:sz w:val="28"/>
          <w:szCs w:val="28"/>
        </w:rPr>
        <w:t>：手術包括子宮體、子宮頸、子宮旁結締組織及部分陰道切除，不包含骨盆淋巴切除，如子宮頸癌手術併行骨盆淋巴切除術，可申報骨盆腔淋巴腺切除術</w:t>
      </w:r>
      <w:r w:rsidRPr="002459BB">
        <w:rPr>
          <w:rFonts w:ascii="Times New Roman" w:eastAsia="標楷體" w:hAnsi="Times New Roman"/>
          <w:sz w:val="28"/>
          <w:szCs w:val="28"/>
        </w:rPr>
        <w:t>(70208B)</w:t>
      </w:r>
      <w:r w:rsidRPr="002459BB">
        <w:rPr>
          <w:rFonts w:ascii="Times New Roman" w:eastAsia="標楷體" w:hAnsi="Times New Roman"/>
          <w:sz w:val="28"/>
          <w:szCs w:val="28"/>
        </w:rPr>
        <w:t>之二分之一。</w:t>
      </w:r>
      <w:r w:rsidR="00220D9A" w:rsidRPr="002459BB">
        <w:rPr>
          <w:rFonts w:ascii="Times New Roman" w:eastAsia="標楷體" w:hAnsi="Times New Roman"/>
          <w:sz w:val="28"/>
          <w:szCs w:val="28"/>
        </w:rPr>
        <w:t>(107/7/1)</w:t>
      </w:r>
    </w:p>
    <w:p w:rsidR="008D18C6" w:rsidRPr="002459BB" w:rsidRDefault="008D18C6" w:rsidP="00C22DA0">
      <w:pPr>
        <w:adjustRightInd w:val="0"/>
        <w:spacing w:line="600" w:lineRule="exact"/>
        <w:jc w:val="both"/>
        <w:rPr>
          <w:rFonts w:ascii="Times New Roman" w:eastAsia="標楷體" w:hAnsi="Times New Roman"/>
          <w:sz w:val="28"/>
          <w:szCs w:val="28"/>
        </w:rPr>
      </w:pPr>
      <w:r w:rsidRPr="002459BB">
        <w:rPr>
          <w:rFonts w:ascii="Times New Roman" w:eastAsia="標楷體" w:hAnsi="Times New Roman"/>
          <w:sz w:val="28"/>
          <w:szCs w:val="28"/>
        </w:rPr>
        <w:t>100502032</w:t>
      </w:r>
      <w:r w:rsidRPr="002459BB">
        <w:rPr>
          <w:rFonts w:ascii="Times New Roman" w:eastAsia="標楷體" w:hAnsi="Times New Roman"/>
          <w:sz w:val="28"/>
          <w:szCs w:val="28"/>
        </w:rPr>
        <w:t>子宮切除術</w:t>
      </w:r>
      <w:r w:rsidRPr="002459BB">
        <w:rPr>
          <w:rFonts w:ascii="Times New Roman" w:eastAsia="標楷體" w:hAnsi="Times New Roman"/>
          <w:sz w:val="28"/>
          <w:szCs w:val="28"/>
        </w:rPr>
        <w:t xml:space="preserve"> (106/12/1)</w:t>
      </w:r>
      <w:r w:rsidR="00220D9A" w:rsidRPr="002459BB">
        <w:rPr>
          <w:rFonts w:ascii="Times New Roman" w:eastAsia="標楷體" w:hAnsi="Times New Roman"/>
          <w:sz w:val="28"/>
          <w:szCs w:val="28"/>
        </w:rPr>
        <w:t>(107/7/1)</w:t>
      </w:r>
    </w:p>
    <w:p w:rsidR="008D18C6" w:rsidRPr="002459BB" w:rsidRDefault="008D18C6" w:rsidP="00C22DA0">
      <w:pPr>
        <w:adjustRightInd w:val="0"/>
        <w:spacing w:line="600" w:lineRule="exact"/>
        <w:ind w:leftChars="1" w:left="1699" w:hangingChars="606" w:hanging="1697"/>
        <w:jc w:val="both"/>
        <w:rPr>
          <w:rFonts w:ascii="Times New Roman" w:eastAsia="標楷體" w:hAnsi="Times New Roman"/>
          <w:sz w:val="28"/>
          <w:szCs w:val="28"/>
        </w:rPr>
      </w:pPr>
      <w:r w:rsidRPr="002459BB">
        <w:rPr>
          <w:rFonts w:ascii="Times New Roman" w:eastAsia="標楷體" w:hAnsi="Times New Roman"/>
          <w:sz w:val="28"/>
          <w:szCs w:val="28"/>
        </w:rPr>
        <w:t>100502032-01</w:t>
      </w:r>
      <w:r w:rsidRPr="002459BB">
        <w:rPr>
          <w:rFonts w:ascii="Times New Roman" w:eastAsia="標楷體" w:hAnsi="Times New Roman"/>
          <w:sz w:val="28"/>
          <w:szCs w:val="28"/>
        </w:rPr>
        <w:t>需檢附佐證資料</w:t>
      </w:r>
      <w:r w:rsidRPr="002459BB">
        <w:rPr>
          <w:rFonts w:ascii="Times New Roman" w:eastAsia="標楷體" w:hAnsi="Times New Roman"/>
          <w:sz w:val="28"/>
          <w:szCs w:val="28"/>
        </w:rPr>
        <w:t>(</w:t>
      </w:r>
      <w:r w:rsidRPr="002459BB">
        <w:rPr>
          <w:rFonts w:ascii="Times New Roman" w:eastAsia="標楷體" w:hAnsi="Times New Roman"/>
          <w:sz w:val="28"/>
          <w:szCs w:val="28"/>
        </w:rPr>
        <w:t>如影像檢查、超音波等</w:t>
      </w:r>
      <w:r w:rsidRPr="002459BB">
        <w:rPr>
          <w:rFonts w:ascii="Times New Roman" w:eastAsia="標楷體" w:hAnsi="Times New Roman"/>
          <w:sz w:val="28"/>
          <w:szCs w:val="28"/>
        </w:rPr>
        <w:t>)</w:t>
      </w:r>
      <w:r w:rsidRPr="002459BB">
        <w:rPr>
          <w:rFonts w:ascii="Times New Roman" w:eastAsia="標楷體" w:hAnsi="Times New Roman"/>
          <w:sz w:val="28"/>
          <w:szCs w:val="28"/>
        </w:rPr>
        <w:t>，如審查要求提出狀況說明，需提子宮切除之說明。</w:t>
      </w:r>
      <w:r w:rsidR="00220D9A" w:rsidRPr="002459BB">
        <w:rPr>
          <w:rFonts w:ascii="Times New Roman" w:eastAsia="標楷體" w:hAnsi="Times New Roman"/>
          <w:sz w:val="28"/>
          <w:szCs w:val="28"/>
        </w:rPr>
        <w:t>(107/7/1)</w:t>
      </w:r>
    </w:p>
    <w:p w:rsidR="008D18C6" w:rsidRPr="002459BB" w:rsidRDefault="008D18C6" w:rsidP="00C22DA0">
      <w:pPr>
        <w:adjustRightInd w:val="0"/>
        <w:spacing w:line="600" w:lineRule="exact"/>
        <w:jc w:val="both"/>
        <w:rPr>
          <w:rFonts w:ascii="Times New Roman" w:eastAsia="標楷體" w:hAnsi="Times New Roman"/>
          <w:sz w:val="28"/>
          <w:szCs w:val="28"/>
        </w:rPr>
      </w:pPr>
      <w:r w:rsidRPr="002459BB">
        <w:rPr>
          <w:rFonts w:ascii="Times New Roman" w:eastAsia="標楷體" w:hAnsi="Times New Roman"/>
          <w:sz w:val="28"/>
          <w:szCs w:val="28"/>
        </w:rPr>
        <w:lastRenderedPageBreak/>
        <w:t>100502032-02</w:t>
      </w:r>
      <w:r w:rsidRPr="002459BB">
        <w:rPr>
          <w:rFonts w:ascii="Times New Roman" w:eastAsia="標楷體" w:hAnsi="Times New Roman"/>
          <w:sz w:val="28"/>
          <w:szCs w:val="28"/>
        </w:rPr>
        <w:t>考量病人安全，子宮切除術不宜於門診執行。</w:t>
      </w:r>
      <w:r w:rsidR="00220D9A" w:rsidRPr="002459BB">
        <w:rPr>
          <w:rFonts w:ascii="Times New Roman" w:eastAsia="標楷體" w:hAnsi="Times New Roman"/>
          <w:sz w:val="28"/>
          <w:szCs w:val="28"/>
        </w:rPr>
        <w:t>(107/7/1)</w:t>
      </w:r>
    </w:p>
    <w:p w:rsidR="008D18C6" w:rsidRPr="002459BB" w:rsidRDefault="008D18C6" w:rsidP="00C22DA0">
      <w:pPr>
        <w:adjustRightInd w:val="0"/>
        <w:spacing w:line="600" w:lineRule="exact"/>
        <w:ind w:left="1680" w:hangingChars="600" w:hanging="1680"/>
        <w:jc w:val="both"/>
        <w:rPr>
          <w:rFonts w:ascii="Times New Roman" w:eastAsia="標楷體" w:hAnsi="Times New Roman"/>
          <w:sz w:val="28"/>
          <w:szCs w:val="28"/>
        </w:rPr>
      </w:pPr>
      <w:r w:rsidRPr="002459BB">
        <w:rPr>
          <w:rFonts w:ascii="Times New Roman" w:eastAsia="標楷體" w:hAnsi="Times New Roman"/>
          <w:sz w:val="28"/>
          <w:szCs w:val="28"/>
        </w:rPr>
        <w:t>100502032-03</w:t>
      </w:r>
      <w:r w:rsidRPr="002459BB">
        <w:rPr>
          <w:rFonts w:ascii="Times New Roman" w:eastAsia="標楷體" w:hAnsi="Times New Roman"/>
          <w:sz w:val="28"/>
          <w:szCs w:val="28"/>
        </w:rPr>
        <w:t>同時併報</w:t>
      </w:r>
      <w:r w:rsidRPr="002459BB">
        <w:rPr>
          <w:rFonts w:ascii="Times New Roman" w:eastAsia="標楷體" w:hAnsi="Times New Roman"/>
          <w:sz w:val="28"/>
          <w:szCs w:val="28"/>
        </w:rPr>
        <w:t>2</w:t>
      </w:r>
      <w:r w:rsidRPr="002459BB">
        <w:rPr>
          <w:rFonts w:ascii="Times New Roman" w:eastAsia="標楷體" w:hAnsi="Times New Roman"/>
          <w:sz w:val="28"/>
          <w:szCs w:val="28"/>
        </w:rPr>
        <w:t>次以上相關手術，手術內容不宜重疊</w:t>
      </w:r>
      <w:r w:rsidRPr="002459BB">
        <w:rPr>
          <w:rFonts w:ascii="Times New Roman" w:eastAsia="標楷體" w:hAnsi="Times New Roman"/>
          <w:sz w:val="28"/>
          <w:szCs w:val="28"/>
        </w:rPr>
        <w:t>(</w:t>
      </w:r>
      <w:r w:rsidRPr="002459BB">
        <w:rPr>
          <w:rFonts w:ascii="Times New Roman" w:eastAsia="標楷體" w:hAnsi="Times New Roman"/>
          <w:sz w:val="28"/>
          <w:szCs w:val="28"/>
        </w:rPr>
        <w:t>如申報經腹腔及陰道合併之骨盆底重建術</w:t>
      </w:r>
      <w:r w:rsidRPr="002459BB">
        <w:rPr>
          <w:rFonts w:ascii="Times New Roman" w:eastAsia="標楷體" w:hAnsi="Times New Roman"/>
          <w:sz w:val="28"/>
          <w:szCs w:val="28"/>
        </w:rPr>
        <w:t>(80026B)</w:t>
      </w:r>
      <w:r w:rsidRPr="002459BB">
        <w:rPr>
          <w:rFonts w:ascii="Times New Roman" w:eastAsia="標楷體" w:hAnsi="Times New Roman"/>
          <w:sz w:val="28"/>
          <w:szCs w:val="28"/>
        </w:rPr>
        <w:t>者，不宜併報次全子宮切除術</w:t>
      </w:r>
      <w:r w:rsidRPr="002459BB">
        <w:rPr>
          <w:rFonts w:ascii="Times New Roman" w:eastAsia="標楷體" w:hAnsi="Times New Roman"/>
          <w:sz w:val="28"/>
          <w:szCs w:val="28"/>
        </w:rPr>
        <w:t>(80404C))</w:t>
      </w:r>
      <w:r w:rsidRPr="002459BB">
        <w:rPr>
          <w:rFonts w:ascii="Times New Roman" w:eastAsia="標楷體" w:hAnsi="Times New Roman"/>
          <w:sz w:val="28"/>
          <w:szCs w:val="28"/>
        </w:rPr>
        <w:t>。</w:t>
      </w:r>
      <w:r w:rsidR="00220D9A" w:rsidRPr="002459BB">
        <w:rPr>
          <w:rFonts w:ascii="Times New Roman" w:eastAsia="標楷體" w:hAnsi="Times New Roman"/>
          <w:sz w:val="28"/>
          <w:szCs w:val="28"/>
        </w:rPr>
        <w:t>(107/7/1)</w:t>
      </w:r>
    </w:p>
    <w:p w:rsidR="008D18C6" w:rsidRPr="002459BB" w:rsidRDefault="008D18C6" w:rsidP="00C22DA0">
      <w:pPr>
        <w:adjustRightInd w:val="0"/>
        <w:spacing w:line="600" w:lineRule="exact"/>
        <w:ind w:left="1680" w:hangingChars="600" w:hanging="1680"/>
        <w:jc w:val="both"/>
        <w:rPr>
          <w:rFonts w:ascii="Times New Roman" w:eastAsia="標楷體" w:hAnsi="Times New Roman"/>
          <w:sz w:val="28"/>
          <w:szCs w:val="28"/>
        </w:rPr>
      </w:pPr>
      <w:r w:rsidRPr="002459BB">
        <w:rPr>
          <w:rFonts w:ascii="Times New Roman" w:eastAsia="標楷體" w:hAnsi="Times New Roman"/>
          <w:sz w:val="28"/>
          <w:szCs w:val="28"/>
        </w:rPr>
        <w:t>100502042</w:t>
      </w:r>
      <w:r w:rsidRPr="002459BB">
        <w:rPr>
          <w:rFonts w:ascii="Times New Roman" w:eastAsia="標楷體" w:hAnsi="Times New Roman"/>
          <w:sz w:val="28"/>
          <w:szCs w:val="28"/>
          <w:lang w:val="zh-TW"/>
        </w:rPr>
        <w:t>沾黏分離之主手術得以子宮鏡剝離子宮腔粘黏或子宮內膜電燒</w:t>
      </w:r>
      <w:r w:rsidRPr="002459BB">
        <w:rPr>
          <w:rFonts w:ascii="Times New Roman" w:eastAsia="標楷體" w:hAnsi="Times New Roman"/>
          <w:sz w:val="28"/>
          <w:szCs w:val="28"/>
          <w:lang w:val="zh-TW"/>
        </w:rPr>
        <w:t>(80423C)</w:t>
      </w:r>
      <w:r w:rsidRPr="002459BB">
        <w:rPr>
          <w:rFonts w:ascii="Times New Roman" w:eastAsia="標楷體" w:hAnsi="Times New Roman"/>
          <w:sz w:val="28"/>
          <w:szCs w:val="28"/>
          <w:lang w:val="zh-TW"/>
        </w:rPr>
        <w:t>手術申報，六個月中最多申報一次。</w:t>
      </w:r>
      <w:r w:rsidR="00220D9A" w:rsidRPr="002459BB">
        <w:rPr>
          <w:rFonts w:ascii="Times New Roman" w:eastAsia="標楷體" w:hAnsi="Times New Roman"/>
          <w:sz w:val="28"/>
          <w:szCs w:val="28"/>
        </w:rPr>
        <w:t>(107/7/1)</w:t>
      </w:r>
    </w:p>
    <w:p w:rsidR="008D18C6" w:rsidRPr="002459BB" w:rsidRDefault="008D18C6" w:rsidP="00C22DA0">
      <w:pPr>
        <w:adjustRightInd w:val="0"/>
        <w:spacing w:line="600" w:lineRule="exact"/>
        <w:jc w:val="both"/>
        <w:rPr>
          <w:rFonts w:ascii="Times New Roman" w:eastAsia="標楷體" w:hAnsi="Times New Roman"/>
          <w:b/>
          <w:sz w:val="28"/>
          <w:szCs w:val="28"/>
        </w:rPr>
      </w:pPr>
      <w:r w:rsidRPr="002459BB">
        <w:rPr>
          <w:rFonts w:ascii="Times New Roman" w:eastAsia="標楷體" w:hAnsi="Times New Roman"/>
          <w:sz w:val="28"/>
          <w:szCs w:val="28"/>
        </w:rPr>
        <w:t>100502052</w:t>
      </w:r>
      <w:r w:rsidRPr="002459BB">
        <w:rPr>
          <w:rFonts w:ascii="Times New Roman" w:eastAsia="標楷體" w:hAnsi="Times New Roman"/>
          <w:sz w:val="28"/>
          <w:szCs w:val="28"/>
        </w:rPr>
        <w:t>婦科子宮鏡檢查</w:t>
      </w:r>
      <w:r w:rsidRPr="002459BB">
        <w:rPr>
          <w:rFonts w:ascii="Times New Roman" w:eastAsia="標楷體" w:hAnsi="Times New Roman"/>
          <w:sz w:val="28"/>
          <w:szCs w:val="28"/>
        </w:rPr>
        <w:t xml:space="preserve"> </w:t>
      </w:r>
      <w:r w:rsidR="00220D9A" w:rsidRPr="002459BB">
        <w:rPr>
          <w:rFonts w:ascii="Times New Roman" w:eastAsia="標楷體" w:hAnsi="Times New Roman"/>
          <w:sz w:val="28"/>
          <w:szCs w:val="28"/>
        </w:rPr>
        <w:t>(107/7/1)</w:t>
      </w:r>
    </w:p>
    <w:p w:rsidR="008D18C6" w:rsidRPr="002459BB" w:rsidRDefault="008D18C6" w:rsidP="00C22DA0">
      <w:pPr>
        <w:adjustRightInd w:val="0"/>
        <w:spacing w:line="600" w:lineRule="exact"/>
        <w:ind w:left="1680" w:hangingChars="600" w:hanging="1680"/>
        <w:jc w:val="both"/>
        <w:rPr>
          <w:rFonts w:ascii="Times New Roman" w:eastAsia="標楷體" w:hAnsi="Times New Roman"/>
          <w:sz w:val="28"/>
          <w:szCs w:val="28"/>
          <w:lang w:val="zh-TW"/>
        </w:rPr>
      </w:pPr>
      <w:r w:rsidRPr="002459BB">
        <w:rPr>
          <w:rFonts w:ascii="Times New Roman" w:eastAsia="標楷體" w:hAnsi="Times New Roman"/>
          <w:sz w:val="28"/>
          <w:szCs w:val="28"/>
          <w:lang w:val="zh-TW"/>
        </w:rPr>
        <w:t>100502052-01</w:t>
      </w:r>
      <w:r w:rsidRPr="002459BB">
        <w:rPr>
          <w:rFonts w:ascii="Times New Roman" w:eastAsia="標楷體" w:hAnsi="Times New Roman"/>
          <w:sz w:val="28"/>
          <w:szCs w:val="28"/>
          <w:lang w:val="zh-TW"/>
        </w:rPr>
        <w:t>所有子宮鏡檢查前須先排除懷孕及感染，或術前無性行為避孕者。</w:t>
      </w:r>
    </w:p>
    <w:p w:rsidR="008D18C6" w:rsidRPr="002459BB" w:rsidRDefault="008D18C6" w:rsidP="00C22DA0">
      <w:pPr>
        <w:adjustRightInd w:val="0"/>
        <w:spacing w:line="600" w:lineRule="exact"/>
        <w:ind w:left="1680" w:hangingChars="600" w:hanging="1680"/>
        <w:jc w:val="both"/>
        <w:rPr>
          <w:rFonts w:ascii="Times New Roman" w:eastAsia="標楷體" w:hAnsi="Times New Roman"/>
          <w:sz w:val="28"/>
          <w:szCs w:val="28"/>
          <w:lang w:val="zh-TW"/>
        </w:rPr>
      </w:pPr>
      <w:r w:rsidRPr="002459BB">
        <w:rPr>
          <w:rFonts w:ascii="Times New Roman" w:eastAsia="標楷體" w:hAnsi="Times New Roman"/>
          <w:sz w:val="28"/>
          <w:szCs w:val="28"/>
          <w:lang w:val="zh-TW"/>
        </w:rPr>
        <w:t>100502052-02</w:t>
      </w:r>
      <w:r w:rsidRPr="002459BB">
        <w:rPr>
          <w:rFonts w:ascii="Times New Roman" w:eastAsia="標楷體" w:hAnsi="Times New Roman"/>
          <w:sz w:val="28"/>
          <w:szCs w:val="28"/>
          <w:lang w:val="zh-TW"/>
        </w:rPr>
        <w:t>子宮鏡檢查適當時機為月經來潮後兩周內。</w:t>
      </w:r>
    </w:p>
    <w:p w:rsidR="008D18C6" w:rsidRPr="002459BB" w:rsidRDefault="008D18C6" w:rsidP="00C22DA0">
      <w:pPr>
        <w:adjustRightInd w:val="0"/>
        <w:spacing w:line="600" w:lineRule="exact"/>
        <w:ind w:left="1680" w:hangingChars="600" w:hanging="1680"/>
        <w:jc w:val="both"/>
        <w:rPr>
          <w:rFonts w:ascii="Times New Roman" w:eastAsia="標楷體" w:hAnsi="Times New Roman"/>
          <w:sz w:val="28"/>
          <w:szCs w:val="28"/>
          <w:lang w:val="zh-TW"/>
        </w:rPr>
      </w:pPr>
      <w:r w:rsidRPr="002459BB">
        <w:rPr>
          <w:rFonts w:ascii="Times New Roman" w:eastAsia="標楷體" w:hAnsi="Times New Roman"/>
          <w:sz w:val="28"/>
          <w:szCs w:val="28"/>
          <w:lang w:val="zh-TW"/>
        </w:rPr>
        <w:t>100502052-03</w:t>
      </w:r>
      <w:r w:rsidRPr="002459BB">
        <w:rPr>
          <w:rFonts w:ascii="Times New Roman" w:eastAsia="標楷體" w:hAnsi="Times New Roman"/>
          <w:sz w:val="28"/>
          <w:szCs w:val="28"/>
          <w:lang w:val="zh-TW"/>
        </w:rPr>
        <w:t>應先進行適當的理學或影像檢查及治療後，如有下列情形再執行子宮鏡檢查：</w:t>
      </w:r>
    </w:p>
    <w:p w:rsidR="008D18C6" w:rsidRPr="002459BB" w:rsidRDefault="008D18C6" w:rsidP="00C22DA0">
      <w:pPr>
        <w:pStyle w:val="af"/>
        <w:numPr>
          <w:ilvl w:val="0"/>
          <w:numId w:val="50"/>
        </w:numPr>
        <w:tabs>
          <w:tab w:val="left" w:pos="1843"/>
        </w:tabs>
        <w:adjustRightInd w:val="0"/>
        <w:spacing w:line="600" w:lineRule="exact"/>
        <w:ind w:left="1843" w:hanging="141"/>
        <w:rPr>
          <w:rFonts w:ascii="Times New Roman" w:eastAsia="標楷體" w:hAnsi="Times New Roman"/>
          <w:kern w:val="0"/>
          <w:sz w:val="28"/>
          <w:szCs w:val="28"/>
          <w:lang w:val="zh-TW"/>
        </w:rPr>
      </w:pPr>
      <w:r w:rsidRPr="002459BB">
        <w:rPr>
          <w:rFonts w:ascii="Times New Roman" w:eastAsia="標楷體" w:hAnsi="Times New Roman"/>
          <w:kern w:val="0"/>
          <w:sz w:val="28"/>
          <w:szCs w:val="28"/>
          <w:lang w:val="zh-TW"/>
        </w:rPr>
        <w:t>停經前之異常子宮出血</w:t>
      </w:r>
      <w:r w:rsidR="00A077A7" w:rsidRPr="002459BB">
        <w:rPr>
          <w:rFonts w:ascii="Times New Roman" w:eastAsia="標楷體" w:hAnsi="Times New Roman"/>
          <w:kern w:val="0"/>
          <w:sz w:val="28"/>
          <w:szCs w:val="28"/>
          <w:lang w:val="zh-TW"/>
        </w:rPr>
        <w:t>。</w:t>
      </w:r>
      <w:r w:rsidRPr="002459BB">
        <w:rPr>
          <w:rFonts w:ascii="Times New Roman" w:eastAsia="標楷體" w:hAnsi="Times New Roman"/>
          <w:kern w:val="0"/>
          <w:sz w:val="28"/>
          <w:szCs w:val="28"/>
          <w:lang w:val="zh-TW"/>
        </w:rPr>
        <w:t>(</w:t>
      </w:r>
      <w:r w:rsidRPr="002459BB">
        <w:rPr>
          <w:rFonts w:ascii="Times New Roman" w:eastAsia="標楷體" w:hAnsi="Times New Roman"/>
          <w:kern w:val="0"/>
          <w:sz w:val="28"/>
          <w:szCs w:val="28"/>
          <w:lang w:val="zh-TW"/>
        </w:rPr>
        <w:t>應先排除子宮頸病變並經適當藥物治療</w:t>
      </w:r>
      <w:r w:rsidR="00A077A7" w:rsidRPr="002459BB">
        <w:rPr>
          <w:rFonts w:ascii="Times New Roman" w:eastAsia="標楷體" w:hAnsi="Times New Roman"/>
          <w:kern w:val="0"/>
          <w:sz w:val="28"/>
          <w:szCs w:val="28"/>
          <w:lang w:val="zh-TW"/>
        </w:rPr>
        <w:t>無效時</w:t>
      </w:r>
      <w:r w:rsidRPr="002459BB">
        <w:rPr>
          <w:rFonts w:ascii="Times New Roman" w:eastAsia="標楷體" w:hAnsi="Times New Roman"/>
          <w:kern w:val="0"/>
          <w:sz w:val="28"/>
          <w:szCs w:val="28"/>
          <w:lang w:val="zh-TW"/>
        </w:rPr>
        <w:t>)</w:t>
      </w:r>
      <w:r w:rsidR="00A077A7" w:rsidRPr="002459BB">
        <w:rPr>
          <w:rFonts w:ascii="Times New Roman" w:eastAsia="標楷體" w:hAnsi="Times New Roman"/>
          <w:sz w:val="28"/>
          <w:szCs w:val="28"/>
        </w:rPr>
        <w:t xml:space="preserve"> (</w:t>
      </w:r>
      <w:r w:rsidR="00817FDE" w:rsidRPr="002459BB">
        <w:rPr>
          <w:rFonts w:ascii="Times New Roman" w:eastAsia="標楷體" w:hAnsi="Times New Roman"/>
          <w:sz w:val="28"/>
          <w:szCs w:val="28"/>
        </w:rPr>
        <w:t>108/3/1</w:t>
      </w:r>
      <w:r w:rsidR="00A077A7" w:rsidRPr="002459BB">
        <w:rPr>
          <w:rFonts w:ascii="Times New Roman" w:eastAsia="標楷體" w:hAnsi="Times New Roman"/>
          <w:sz w:val="28"/>
          <w:szCs w:val="28"/>
        </w:rPr>
        <w:t>)</w:t>
      </w:r>
    </w:p>
    <w:p w:rsidR="008D18C6" w:rsidRPr="002459BB" w:rsidRDefault="008D18C6" w:rsidP="00C22DA0">
      <w:pPr>
        <w:pStyle w:val="af"/>
        <w:numPr>
          <w:ilvl w:val="0"/>
          <w:numId w:val="50"/>
        </w:numPr>
        <w:tabs>
          <w:tab w:val="left" w:pos="1843"/>
        </w:tabs>
        <w:adjustRightInd w:val="0"/>
        <w:spacing w:line="600" w:lineRule="exact"/>
        <w:ind w:left="1843" w:hanging="141"/>
        <w:rPr>
          <w:rFonts w:ascii="Times New Roman" w:eastAsia="標楷體" w:hAnsi="Times New Roman"/>
          <w:kern w:val="0"/>
          <w:sz w:val="28"/>
          <w:szCs w:val="28"/>
          <w:lang w:val="zh-TW"/>
        </w:rPr>
      </w:pPr>
      <w:r w:rsidRPr="002459BB">
        <w:rPr>
          <w:rFonts w:ascii="Times New Roman" w:eastAsia="標楷體" w:hAnsi="Times New Roman"/>
          <w:kern w:val="0"/>
          <w:sz w:val="28"/>
          <w:szCs w:val="28"/>
          <w:lang w:val="zh-TW"/>
        </w:rPr>
        <w:t>停經期</w:t>
      </w:r>
      <w:r w:rsidRPr="002459BB">
        <w:rPr>
          <w:rFonts w:ascii="Times New Roman" w:eastAsia="標楷體" w:hAnsi="Times New Roman"/>
          <w:kern w:val="0"/>
          <w:sz w:val="28"/>
          <w:szCs w:val="28"/>
          <w:lang w:val="zh-TW"/>
        </w:rPr>
        <w:t>/</w:t>
      </w:r>
      <w:r w:rsidRPr="002459BB">
        <w:rPr>
          <w:rFonts w:ascii="Times New Roman" w:eastAsia="標楷體" w:hAnsi="Times New Roman"/>
          <w:kern w:val="0"/>
          <w:sz w:val="28"/>
          <w:szCs w:val="28"/>
          <w:lang w:val="zh-TW"/>
        </w:rPr>
        <w:t>後子宮出血或持續子宮分泌物。</w:t>
      </w:r>
      <w:r w:rsidRPr="002459BB">
        <w:rPr>
          <w:rFonts w:ascii="Times New Roman" w:eastAsia="標楷體" w:hAnsi="Times New Roman"/>
          <w:kern w:val="0"/>
          <w:sz w:val="28"/>
          <w:szCs w:val="28"/>
          <w:lang w:val="zh-TW"/>
        </w:rPr>
        <w:t xml:space="preserve"> </w:t>
      </w:r>
    </w:p>
    <w:p w:rsidR="008D18C6" w:rsidRPr="002459BB" w:rsidRDefault="008D18C6" w:rsidP="00C22DA0">
      <w:pPr>
        <w:pStyle w:val="af"/>
        <w:numPr>
          <w:ilvl w:val="0"/>
          <w:numId w:val="50"/>
        </w:numPr>
        <w:tabs>
          <w:tab w:val="left" w:pos="1843"/>
        </w:tabs>
        <w:adjustRightInd w:val="0"/>
        <w:spacing w:line="600" w:lineRule="exact"/>
        <w:ind w:left="1843" w:hanging="141"/>
        <w:rPr>
          <w:rFonts w:ascii="Times New Roman" w:eastAsia="標楷體" w:hAnsi="Times New Roman"/>
          <w:kern w:val="0"/>
          <w:sz w:val="28"/>
          <w:szCs w:val="28"/>
          <w:lang w:val="zh-TW"/>
        </w:rPr>
      </w:pPr>
      <w:r w:rsidRPr="002459BB">
        <w:rPr>
          <w:rFonts w:ascii="Times New Roman" w:eastAsia="標楷體" w:hAnsi="Times New Roman"/>
          <w:kern w:val="0"/>
          <w:sz w:val="28"/>
          <w:szCs w:val="28"/>
          <w:lang w:val="zh-TW"/>
        </w:rPr>
        <w:t>超音波檢查懷疑子宮腔內腫瘤或息肉者。</w:t>
      </w:r>
    </w:p>
    <w:p w:rsidR="008D18C6" w:rsidRPr="002459BB" w:rsidRDefault="008D18C6" w:rsidP="00C22DA0">
      <w:pPr>
        <w:pStyle w:val="af"/>
        <w:numPr>
          <w:ilvl w:val="0"/>
          <w:numId w:val="50"/>
        </w:numPr>
        <w:tabs>
          <w:tab w:val="left" w:pos="1843"/>
        </w:tabs>
        <w:adjustRightInd w:val="0"/>
        <w:spacing w:line="600" w:lineRule="exact"/>
        <w:ind w:left="1843" w:hanging="141"/>
        <w:rPr>
          <w:rFonts w:ascii="Times New Roman" w:eastAsia="標楷體" w:hAnsi="Times New Roman"/>
          <w:kern w:val="0"/>
          <w:sz w:val="28"/>
          <w:szCs w:val="28"/>
          <w:lang w:val="zh-TW"/>
        </w:rPr>
      </w:pPr>
      <w:r w:rsidRPr="002459BB">
        <w:rPr>
          <w:rFonts w:ascii="Times New Roman" w:eastAsia="標楷體" w:hAnsi="Times New Roman"/>
          <w:kern w:val="0"/>
          <w:sz w:val="28"/>
          <w:szCs w:val="28"/>
          <w:lang w:val="zh-TW"/>
        </w:rPr>
        <w:t>影像檢查疑子宮內異物或避孕器殘段。</w:t>
      </w:r>
    </w:p>
    <w:p w:rsidR="008D18C6" w:rsidRPr="002459BB" w:rsidRDefault="008D18C6" w:rsidP="00C22DA0">
      <w:pPr>
        <w:pStyle w:val="af"/>
        <w:numPr>
          <w:ilvl w:val="0"/>
          <w:numId w:val="50"/>
        </w:numPr>
        <w:tabs>
          <w:tab w:val="left" w:pos="1843"/>
        </w:tabs>
        <w:adjustRightInd w:val="0"/>
        <w:spacing w:line="600" w:lineRule="exact"/>
        <w:ind w:left="1843" w:hanging="141"/>
        <w:rPr>
          <w:rFonts w:ascii="Times New Roman" w:eastAsia="標楷體" w:hAnsi="Times New Roman"/>
          <w:kern w:val="0"/>
          <w:sz w:val="28"/>
          <w:szCs w:val="28"/>
          <w:lang w:val="zh-TW"/>
        </w:rPr>
      </w:pPr>
      <w:r w:rsidRPr="002459BB">
        <w:rPr>
          <w:rFonts w:ascii="Times New Roman" w:eastAsia="標楷體" w:hAnsi="Times New Roman"/>
          <w:kern w:val="0"/>
          <w:sz w:val="28"/>
          <w:szCs w:val="28"/>
          <w:lang w:val="zh-TW"/>
        </w:rPr>
        <w:t>影像檢查疑子宮腔內殘留流產後胚胎組織。</w:t>
      </w:r>
    </w:p>
    <w:p w:rsidR="008D18C6" w:rsidRPr="002459BB" w:rsidRDefault="008D18C6" w:rsidP="00C22DA0">
      <w:pPr>
        <w:pStyle w:val="af"/>
        <w:numPr>
          <w:ilvl w:val="0"/>
          <w:numId w:val="50"/>
        </w:numPr>
        <w:tabs>
          <w:tab w:val="left" w:pos="1843"/>
        </w:tabs>
        <w:adjustRightInd w:val="0"/>
        <w:spacing w:line="600" w:lineRule="exact"/>
        <w:ind w:left="1843" w:hanging="141"/>
        <w:rPr>
          <w:rFonts w:ascii="Times New Roman" w:eastAsia="標楷體" w:hAnsi="Times New Roman"/>
          <w:kern w:val="0"/>
          <w:sz w:val="28"/>
          <w:szCs w:val="28"/>
          <w:lang w:val="zh-TW"/>
        </w:rPr>
      </w:pPr>
      <w:r w:rsidRPr="002459BB">
        <w:rPr>
          <w:rFonts w:ascii="Times New Roman" w:eastAsia="標楷體" w:hAnsi="Times New Roman"/>
          <w:kern w:val="0"/>
          <w:sz w:val="28"/>
          <w:szCs w:val="28"/>
          <w:lang w:val="zh-TW"/>
        </w:rPr>
        <w:t>避孕器移位改正。</w:t>
      </w:r>
    </w:p>
    <w:p w:rsidR="008D18C6" w:rsidRPr="002459BB" w:rsidRDefault="008D18C6" w:rsidP="00C22DA0">
      <w:pPr>
        <w:pStyle w:val="af"/>
        <w:numPr>
          <w:ilvl w:val="0"/>
          <w:numId w:val="50"/>
        </w:numPr>
        <w:tabs>
          <w:tab w:val="left" w:pos="1843"/>
        </w:tabs>
        <w:adjustRightInd w:val="0"/>
        <w:spacing w:line="600" w:lineRule="exact"/>
        <w:ind w:left="1843" w:hanging="141"/>
        <w:rPr>
          <w:rFonts w:ascii="Times New Roman" w:eastAsia="標楷體" w:hAnsi="Times New Roman"/>
          <w:kern w:val="0"/>
          <w:sz w:val="28"/>
          <w:szCs w:val="28"/>
          <w:lang w:val="zh-TW"/>
        </w:rPr>
      </w:pPr>
      <w:r w:rsidRPr="002459BB">
        <w:rPr>
          <w:rFonts w:ascii="Times New Roman" w:eastAsia="標楷體" w:hAnsi="Times New Roman"/>
          <w:kern w:val="0"/>
          <w:sz w:val="28"/>
          <w:szCs w:val="28"/>
          <w:lang w:val="zh-TW"/>
        </w:rPr>
        <w:t>影像檢查懷疑子宮畸形或子宮腔結構異常者。</w:t>
      </w:r>
    </w:p>
    <w:p w:rsidR="008D18C6" w:rsidRPr="002459BB" w:rsidRDefault="008D18C6" w:rsidP="00C22DA0">
      <w:pPr>
        <w:pStyle w:val="af"/>
        <w:numPr>
          <w:ilvl w:val="0"/>
          <w:numId w:val="50"/>
        </w:numPr>
        <w:tabs>
          <w:tab w:val="left" w:pos="1843"/>
        </w:tabs>
        <w:adjustRightInd w:val="0"/>
        <w:spacing w:line="600" w:lineRule="exact"/>
        <w:ind w:left="1843" w:hanging="141"/>
        <w:rPr>
          <w:rFonts w:ascii="Times New Roman" w:eastAsia="標楷體" w:hAnsi="Times New Roman"/>
          <w:kern w:val="0"/>
          <w:sz w:val="28"/>
          <w:szCs w:val="28"/>
          <w:lang w:val="zh-TW"/>
        </w:rPr>
      </w:pPr>
      <w:r w:rsidRPr="002459BB">
        <w:rPr>
          <w:rFonts w:ascii="Times New Roman" w:eastAsia="標楷體" w:hAnsi="Times New Roman"/>
          <w:kern w:val="0"/>
          <w:sz w:val="28"/>
          <w:szCs w:val="28"/>
          <w:lang w:val="zh-TW"/>
        </w:rPr>
        <w:t>影像檢查懷疑子宮內膜增生或子宮內膜癌。</w:t>
      </w:r>
    </w:p>
    <w:p w:rsidR="008D18C6" w:rsidRPr="002459BB" w:rsidRDefault="008D18C6" w:rsidP="00806178">
      <w:pPr>
        <w:pStyle w:val="af"/>
        <w:numPr>
          <w:ilvl w:val="0"/>
          <w:numId w:val="50"/>
        </w:numPr>
        <w:tabs>
          <w:tab w:val="left" w:pos="1843"/>
        </w:tabs>
        <w:adjustRightInd w:val="0"/>
        <w:spacing w:line="600" w:lineRule="exact"/>
        <w:ind w:left="1843" w:hanging="142"/>
        <w:jc w:val="left"/>
        <w:rPr>
          <w:rFonts w:ascii="Times New Roman" w:eastAsia="標楷體" w:hAnsi="Times New Roman"/>
          <w:kern w:val="0"/>
          <w:sz w:val="28"/>
          <w:szCs w:val="28"/>
          <w:lang w:val="zh-TW"/>
        </w:rPr>
      </w:pPr>
      <w:r w:rsidRPr="002459BB">
        <w:rPr>
          <w:rFonts w:ascii="Times New Roman" w:eastAsia="標楷體" w:hAnsi="Times New Roman"/>
          <w:kern w:val="0"/>
          <w:sz w:val="28"/>
          <w:szCs w:val="28"/>
          <w:lang w:val="zh-TW"/>
        </w:rPr>
        <w:lastRenderedPageBreak/>
        <w:t>不孕症之檢查。</w:t>
      </w:r>
      <w:r w:rsidR="00A077A7" w:rsidRPr="002459BB">
        <w:rPr>
          <w:rFonts w:ascii="Times New Roman" w:eastAsia="標楷體" w:hAnsi="Times New Roman"/>
          <w:kern w:val="0"/>
          <w:sz w:val="28"/>
          <w:szCs w:val="28"/>
          <w:lang w:val="zh-TW"/>
        </w:rPr>
        <w:t>(</w:t>
      </w:r>
      <w:r w:rsidR="00A077A7" w:rsidRPr="002459BB">
        <w:rPr>
          <w:rFonts w:ascii="Times New Roman" w:eastAsia="標楷體" w:hAnsi="Times New Roman"/>
          <w:kern w:val="0"/>
          <w:sz w:val="28"/>
          <w:szCs w:val="28"/>
          <w:lang w:val="zh-TW"/>
        </w:rPr>
        <w:t>應有合理的臨床適應症而非常規檢查</w:t>
      </w:r>
      <w:r w:rsidR="00A077A7" w:rsidRPr="002459BB">
        <w:rPr>
          <w:rFonts w:ascii="Times New Roman" w:eastAsia="標楷體" w:hAnsi="Times New Roman"/>
          <w:kern w:val="0"/>
          <w:sz w:val="28"/>
          <w:szCs w:val="28"/>
          <w:lang w:val="zh-TW"/>
        </w:rPr>
        <w:t>)</w:t>
      </w:r>
      <w:r w:rsidR="00A077A7" w:rsidRPr="002459BB">
        <w:rPr>
          <w:rFonts w:ascii="Times New Roman" w:eastAsia="標楷體" w:hAnsi="Times New Roman"/>
          <w:sz w:val="28"/>
          <w:szCs w:val="28"/>
        </w:rPr>
        <w:t xml:space="preserve"> (</w:t>
      </w:r>
      <w:r w:rsidR="00817FDE" w:rsidRPr="002459BB">
        <w:rPr>
          <w:rFonts w:ascii="Times New Roman" w:eastAsia="標楷體" w:hAnsi="Times New Roman"/>
          <w:sz w:val="28"/>
          <w:szCs w:val="28"/>
        </w:rPr>
        <w:t>108/3/1</w:t>
      </w:r>
      <w:r w:rsidR="00A077A7" w:rsidRPr="002459BB">
        <w:rPr>
          <w:rFonts w:ascii="Times New Roman" w:eastAsia="標楷體" w:hAnsi="Times New Roman"/>
          <w:sz w:val="28"/>
          <w:szCs w:val="28"/>
        </w:rPr>
        <w:t>)</w:t>
      </w:r>
    </w:p>
    <w:p w:rsidR="008D18C6" w:rsidRPr="002459BB" w:rsidRDefault="008D18C6" w:rsidP="00C22DA0">
      <w:pPr>
        <w:pStyle w:val="af"/>
        <w:numPr>
          <w:ilvl w:val="0"/>
          <w:numId w:val="50"/>
        </w:numPr>
        <w:tabs>
          <w:tab w:val="left" w:pos="1843"/>
        </w:tabs>
        <w:adjustRightInd w:val="0"/>
        <w:spacing w:line="600" w:lineRule="exact"/>
        <w:ind w:left="1843" w:hanging="141"/>
        <w:rPr>
          <w:rFonts w:ascii="Times New Roman" w:eastAsia="標楷體" w:hAnsi="Times New Roman"/>
          <w:kern w:val="0"/>
          <w:sz w:val="28"/>
          <w:szCs w:val="28"/>
          <w:lang w:val="zh-TW"/>
        </w:rPr>
      </w:pPr>
      <w:r w:rsidRPr="002459BB">
        <w:rPr>
          <w:rFonts w:ascii="Times New Roman" w:eastAsia="標楷體" w:hAnsi="Times New Roman"/>
          <w:kern w:val="0"/>
          <w:sz w:val="28"/>
          <w:szCs w:val="28"/>
          <w:lang w:val="zh-TW"/>
        </w:rPr>
        <w:t>重複人工生殖治療失敗者。</w:t>
      </w:r>
    </w:p>
    <w:p w:rsidR="008D18C6" w:rsidRPr="002459BB" w:rsidRDefault="008D18C6" w:rsidP="00C22DA0">
      <w:pPr>
        <w:pStyle w:val="af"/>
        <w:numPr>
          <w:ilvl w:val="0"/>
          <w:numId w:val="50"/>
        </w:numPr>
        <w:tabs>
          <w:tab w:val="left" w:pos="1843"/>
        </w:tabs>
        <w:adjustRightInd w:val="0"/>
        <w:spacing w:line="600" w:lineRule="exact"/>
        <w:ind w:left="1843" w:hanging="141"/>
        <w:rPr>
          <w:rFonts w:ascii="Times New Roman" w:eastAsia="標楷體" w:hAnsi="Times New Roman"/>
          <w:kern w:val="0"/>
          <w:sz w:val="28"/>
          <w:szCs w:val="28"/>
          <w:lang w:val="zh-TW"/>
        </w:rPr>
      </w:pPr>
      <w:r w:rsidRPr="002459BB">
        <w:rPr>
          <w:rFonts w:ascii="Times New Roman" w:eastAsia="標楷體" w:hAnsi="Times New Roman"/>
          <w:kern w:val="0"/>
          <w:sz w:val="28"/>
          <w:szCs w:val="28"/>
          <w:lang w:val="zh-TW"/>
        </w:rPr>
        <w:t>習慣性流產者。</w:t>
      </w:r>
    </w:p>
    <w:p w:rsidR="008D18C6" w:rsidRPr="002459BB" w:rsidRDefault="008D18C6" w:rsidP="00C22DA0">
      <w:pPr>
        <w:pStyle w:val="af"/>
        <w:numPr>
          <w:ilvl w:val="0"/>
          <w:numId w:val="50"/>
        </w:numPr>
        <w:tabs>
          <w:tab w:val="left" w:pos="1843"/>
        </w:tabs>
        <w:adjustRightInd w:val="0"/>
        <w:spacing w:line="600" w:lineRule="exact"/>
        <w:ind w:left="1843" w:hanging="141"/>
        <w:rPr>
          <w:rFonts w:ascii="Times New Roman" w:eastAsia="標楷體" w:hAnsi="Times New Roman"/>
          <w:kern w:val="0"/>
          <w:sz w:val="28"/>
          <w:szCs w:val="28"/>
          <w:lang w:val="zh-TW"/>
        </w:rPr>
      </w:pPr>
      <w:r w:rsidRPr="002459BB">
        <w:rPr>
          <w:rFonts w:ascii="Times New Roman" w:eastAsia="標楷體" w:hAnsi="Times New Roman"/>
          <w:kern w:val="0"/>
          <w:sz w:val="28"/>
          <w:szCs w:val="28"/>
          <w:lang w:val="zh-TW"/>
        </w:rPr>
        <w:t>疑有子宮腔內粘黏並計劃懷孕者。</w:t>
      </w:r>
    </w:p>
    <w:p w:rsidR="008D18C6" w:rsidRPr="002459BB" w:rsidRDefault="008D18C6" w:rsidP="00C22DA0">
      <w:pPr>
        <w:pStyle w:val="af"/>
        <w:numPr>
          <w:ilvl w:val="0"/>
          <w:numId w:val="50"/>
        </w:numPr>
        <w:tabs>
          <w:tab w:val="left" w:pos="1843"/>
        </w:tabs>
        <w:adjustRightInd w:val="0"/>
        <w:spacing w:line="600" w:lineRule="exact"/>
        <w:ind w:left="1843" w:hanging="141"/>
        <w:rPr>
          <w:rFonts w:ascii="Times New Roman" w:eastAsia="標楷體" w:hAnsi="Times New Roman"/>
          <w:kern w:val="0"/>
          <w:sz w:val="28"/>
          <w:szCs w:val="28"/>
          <w:lang w:val="zh-TW"/>
        </w:rPr>
      </w:pPr>
      <w:r w:rsidRPr="002459BB">
        <w:rPr>
          <w:rFonts w:ascii="Times New Roman" w:eastAsia="標楷體" w:hAnsi="Times New Roman"/>
          <w:kern w:val="0"/>
          <w:sz w:val="28"/>
          <w:szCs w:val="28"/>
          <w:lang w:val="zh-TW"/>
        </w:rPr>
        <w:t>子宮鏡手術或藥物治療後的追蹤檢查。</w:t>
      </w:r>
    </w:p>
    <w:p w:rsidR="008D18C6" w:rsidRPr="002459BB" w:rsidRDefault="008D18C6" w:rsidP="00C22DA0">
      <w:pPr>
        <w:pStyle w:val="af"/>
        <w:numPr>
          <w:ilvl w:val="0"/>
          <w:numId w:val="50"/>
        </w:numPr>
        <w:tabs>
          <w:tab w:val="left" w:pos="1843"/>
        </w:tabs>
        <w:adjustRightInd w:val="0"/>
        <w:spacing w:line="600" w:lineRule="exact"/>
        <w:ind w:left="1843" w:hanging="141"/>
        <w:rPr>
          <w:rFonts w:ascii="Times New Roman" w:eastAsia="標楷體" w:hAnsi="Times New Roman"/>
          <w:kern w:val="0"/>
          <w:sz w:val="28"/>
          <w:szCs w:val="28"/>
          <w:lang w:val="zh-TW"/>
        </w:rPr>
      </w:pPr>
      <w:r w:rsidRPr="002459BB">
        <w:rPr>
          <w:rFonts w:ascii="Times New Roman" w:eastAsia="標楷體" w:hAnsi="Times New Roman"/>
          <w:kern w:val="0"/>
          <w:sz w:val="28"/>
          <w:szCs w:val="28"/>
          <w:lang w:val="zh-TW"/>
        </w:rPr>
        <w:t>對子宮內膜增生或子宮內膜癌病人進行生育保留治療的追蹤。</w:t>
      </w:r>
    </w:p>
    <w:p w:rsidR="008D18C6" w:rsidRPr="002459BB" w:rsidRDefault="008D18C6" w:rsidP="00C22DA0">
      <w:pPr>
        <w:pStyle w:val="af"/>
        <w:numPr>
          <w:ilvl w:val="0"/>
          <w:numId w:val="50"/>
        </w:numPr>
        <w:tabs>
          <w:tab w:val="left" w:pos="1843"/>
        </w:tabs>
        <w:adjustRightInd w:val="0"/>
        <w:spacing w:line="600" w:lineRule="exact"/>
        <w:ind w:left="1843" w:hanging="141"/>
        <w:rPr>
          <w:rFonts w:ascii="Times New Roman" w:eastAsia="標楷體" w:hAnsi="Times New Roman"/>
          <w:kern w:val="0"/>
          <w:sz w:val="28"/>
          <w:szCs w:val="28"/>
          <w:lang w:val="zh-TW"/>
        </w:rPr>
      </w:pPr>
      <w:r w:rsidRPr="002459BB">
        <w:rPr>
          <w:rFonts w:ascii="Times New Roman" w:eastAsia="標楷體" w:hAnsi="Times New Roman"/>
          <w:kern w:val="0"/>
          <w:sz w:val="28"/>
          <w:szCs w:val="28"/>
          <w:lang w:val="zh-TW"/>
        </w:rPr>
        <w:t>沒有過性經驗，</w:t>
      </w:r>
      <w:r w:rsidR="007C181C" w:rsidRPr="002459BB">
        <w:rPr>
          <w:rFonts w:ascii="Times New Roman" w:eastAsia="標楷體" w:hAnsi="Times New Roman"/>
          <w:kern w:val="0"/>
          <w:sz w:val="28"/>
          <w:szCs w:val="28"/>
          <w:lang w:val="zh-TW"/>
        </w:rPr>
        <w:t>有合理的臨床適應症</w:t>
      </w:r>
      <w:r w:rsidRPr="002459BB">
        <w:rPr>
          <w:rFonts w:ascii="Times New Roman" w:eastAsia="標楷體" w:hAnsi="Times New Roman"/>
          <w:kern w:val="0"/>
          <w:sz w:val="28"/>
          <w:szCs w:val="28"/>
          <w:lang w:val="zh-TW"/>
        </w:rPr>
        <w:t>需要執行陰道或子宮頸的檢查的病人</w:t>
      </w:r>
      <w:r w:rsidR="007C181C" w:rsidRPr="002459BB">
        <w:rPr>
          <w:rFonts w:ascii="Times New Roman" w:eastAsia="標楷體" w:hAnsi="Times New Roman"/>
          <w:kern w:val="0"/>
          <w:sz w:val="28"/>
          <w:szCs w:val="28"/>
          <w:lang w:val="zh-TW"/>
        </w:rPr>
        <w:t>。</w:t>
      </w:r>
      <w:r w:rsidR="009E6E9F" w:rsidRPr="002459BB">
        <w:rPr>
          <w:rFonts w:ascii="Times New Roman" w:eastAsia="標楷體" w:hAnsi="Times New Roman"/>
          <w:sz w:val="28"/>
          <w:szCs w:val="28"/>
        </w:rPr>
        <w:t>(108/3/1)</w:t>
      </w:r>
    </w:p>
    <w:p w:rsidR="008D18C6" w:rsidRPr="002459BB" w:rsidRDefault="008D18C6" w:rsidP="00C22DA0">
      <w:pPr>
        <w:pStyle w:val="af"/>
        <w:numPr>
          <w:ilvl w:val="0"/>
          <w:numId w:val="50"/>
        </w:numPr>
        <w:tabs>
          <w:tab w:val="left" w:pos="1843"/>
        </w:tabs>
        <w:adjustRightInd w:val="0"/>
        <w:spacing w:line="600" w:lineRule="exact"/>
        <w:ind w:left="1843" w:hanging="141"/>
        <w:rPr>
          <w:rFonts w:ascii="Times New Roman" w:eastAsia="標楷體" w:hAnsi="Times New Roman"/>
          <w:kern w:val="0"/>
          <w:sz w:val="28"/>
          <w:szCs w:val="28"/>
          <w:lang w:val="zh-TW"/>
        </w:rPr>
      </w:pPr>
      <w:r w:rsidRPr="002459BB">
        <w:rPr>
          <w:rFonts w:ascii="Times New Roman" w:eastAsia="標楷體" w:hAnsi="Times New Roman"/>
          <w:kern w:val="0"/>
          <w:sz w:val="28"/>
          <w:szCs w:val="28"/>
          <w:lang w:val="zh-TW"/>
        </w:rPr>
        <w:t xml:space="preserve"> </w:t>
      </w:r>
      <w:r w:rsidRPr="002459BB">
        <w:rPr>
          <w:rFonts w:ascii="Times New Roman" w:eastAsia="標楷體" w:hAnsi="Times New Roman"/>
          <w:kern w:val="0"/>
          <w:sz w:val="28"/>
          <w:szCs w:val="28"/>
          <w:lang w:val="zh-TW"/>
        </w:rPr>
        <w:t>特殊病人情況，依醫師臨床判斷視醫療準則決定。</w:t>
      </w:r>
    </w:p>
    <w:p w:rsidR="008D18C6" w:rsidRPr="002459BB" w:rsidRDefault="008D18C6" w:rsidP="00C22DA0">
      <w:pPr>
        <w:adjustRightInd w:val="0"/>
        <w:spacing w:line="600" w:lineRule="exact"/>
        <w:ind w:left="1680" w:hangingChars="600" w:hanging="1680"/>
        <w:jc w:val="both"/>
        <w:rPr>
          <w:rFonts w:ascii="Times New Roman" w:eastAsia="標楷體" w:hAnsi="Times New Roman"/>
          <w:sz w:val="28"/>
          <w:szCs w:val="28"/>
          <w:lang w:val="zh-TW"/>
        </w:rPr>
      </w:pPr>
      <w:r w:rsidRPr="002459BB">
        <w:rPr>
          <w:rFonts w:ascii="Times New Roman" w:eastAsia="標楷體" w:hAnsi="Times New Roman"/>
          <w:sz w:val="28"/>
          <w:szCs w:val="28"/>
          <w:lang w:val="zh-TW"/>
        </w:rPr>
        <w:t>100502052-04</w:t>
      </w:r>
      <w:r w:rsidRPr="002459BB">
        <w:rPr>
          <w:rFonts w:ascii="Times New Roman" w:eastAsia="標楷體" w:hAnsi="Times New Roman"/>
          <w:sz w:val="28"/>
          <w:szCs w:val="28"/>
          <w:lang w:val="zh-TW"/>
        </w:rPr>
        <w:t>送審需檢附的佐證資料</w:t>
      </w:r>
    </w:p>
    <w:p w:rsidR="008D18C6" w:rsidRPr="002459BB" w:rsidRDefault="008D18C6" w:rsidP="00C22DA0">
      <w:pPr>
        <w:pStyle w:val="af"/>
        <w:numPr>
          <w:ilvl w:val="0"/>
          <w:numId w:val="51"/>
        </w:numPr>
        <w:tabs>
          <w:tab w:val="left" w:pos="1843"/>
        </w:tabs>
        <w:adjustRightInd w:val="0"/>
        <w:spacing w:line="600" w:lineRule="exact"/>
        <w:ind w:left="1843" w:hanging="141"/>
        <w:rPr>
          <w:rFonts w:ascii="Times New Roman" w:eastAsia="標楷體" w:hAnsi="Times New Roman"/>
          <w:kern w:val="0"/>
          <w:sz w:val="28"/>
          <w:szCs w:val="28"/>
          <w:lang w:val="zh-TW"/>
        </w:rPr>
      </w:pPr>
      <w:r w:rsidRPr="002459BB">
        <w:rPr>
          <w:rFonts w:ascii="Times New Roman" w:eastAsia="標楷體" w:hAnsi="Times New Roman"/>
          <w:kern w:val="0"/>
          <w:sz w:val="28"/>
          <w:szCs w:val="28"/>
          <w:lang w:val="zh-TW"/>
        </w:rPr>
        <w:t>病人執行前後一次門診病歷</w:t>
      </w:r>
    </w:p>
    <w:p w:rsidR="008D18C6" w:rsidRPr="002459BB" w:rsidRDefault="008D18C6" w:rsidP="00C22DA0">
      <w:pPr>
        <w:pStyle w:val="af"/>
        <w:numPr>
          <w:ilvl w:val="0"/>
          <w:numId w:val="51"/>
        </w:numPr>
        <w:tabs>
          <w:tab w:val="left" w:pos="1843"/>
        </w:tabs>
        <w:adjustRightInd w:val="0"/>
        <w:spacing w:line="600" w:lineRule="exact"/>
        <w:ind w:left="1843" w:hanging="141"/>
        <w:rPr>
          <w:rFonts w:ascii="Times New Roman" w:eastAsia="標楷體" w:hAnsi="Times New Roman"/>
          <w:kern w:val="0"/>
          <w:sz w:val="28"/>
          <w:szCs w:val="28"/>
          <w:lang w:val="zh-TW"/>
        </w:rPr>
      </w:pPr>
      <w:r w:rsidRPr="002459BB">
        <w:rPr>
          <w:rFonts w:ascii="Times New Roman" w:eastAsia="標楷體" w:hAnsi="Times New Roman"/>
          <w:kern w:val="0"/>
          <w:sz w:val="28"/>
          <w:szCs w:val="28"/>
          <w:lang w:val="zh-TW"/>
        </w:rPr>
        <w:t>子宮鏡影像及報告</w:t>
      </w:r>
      <w:r w:rsidR="00C54EE9" w:rsidRPr="002459BB">
        <w:rPr>
          <w:rFonts w:ascii="Times New Roman" w:eastAsia="標楷體" w:hAnsi="Times New Roman"/>
          <w:kern w:val="0"/>
          <w:sz w:val="28"/>
          <w:szCs w:val="28"/>
          <w:lang w:val="zh-TW"/>
        </w:rPr>
        <w:t>(</w:t>
      </w:r>
      <w:r w:rsidRPr="002459BB">
        <w:rPr>
          <w:rFonts w:ascii="Times New Roman" w:eastAsia="標楷體" w:hAnsi="Times New Roman"/>
          <w:kern w:val="0"/>
          <w:sz w:val="28"/>
          <w:szCs w:val="28"/>
          <w:lang w:val="zh-TW"/>
        </w:rPr>
        <w:t>住院病歷視情況補充</w:t>
      </w:r>
      <w:r w:rsidR="00C54EE9" w:rsidRPr="002459BB">
        <w:rPr>
          <w:rFonts w:ascii="Times New Roman" w:eastAsia="標楷體" w:hAnsi="Times New Roman"/>
          <w:kern w:val="0"/>
          <w:sz w:val="28"/>
          <w:szCs w:val="28"/>
          <w:lang w:val="zh-TW"/>
        </w:rPr>
        <w:t>)</w:t>
      </w:r>
    </w:p>
    <w:p w:rsidR="008D18C6" w:rsidRPr="002459BB" w:rsidRDefault="008D18C6" w:rsidP="00C22DA0">
      <w:pPr>
        <w:adjustRightInd w:val="0"/>
        <w:spacing w:line="600" w:lineRule="exact"/>
        <w:ind w:left="1680" w:hangingChars="600" w:hanging="1680"/>
        <w:jc w:val="both"/>
        <w:rPr>
          <w:rFonts w:ascii="Times New Roman" w:eastAsia="標楷體" w:hAnsi="Times New Roman"/>
          <w:sz w:val="28"/>
          <w:szCs w:val="28"/>
          <w:lang w:val="zh-TW"/>
        </w:rPr>
      </w:pPr>
      <w:r w:rsidRPr="002459BB">
        <w:rPr>
          <w:rFonts w:ascii="Times New Roman" w:eastAsia="標楷體" w:hAnsi="Times New Roman"/>
          <w:sz w:val="28"/>
          <w:szCs w:val="28"/>
          <w:lang w:val="zh-TW"/>
        </w:rPr>
        <w:t>100502052-05</w:t>
      </w:r>
      <w:r w:rsidRPr="002459BB">
        <w:rPr>
          <w:rFonts w:ascii="Times New Roman" w:eastAsia="標楷體" w:hAnsi="Times New Roman"/>
          <w:sz w:val="28"/>
          <w:szCs w:val="28"/>
          <w:lang w:val="zh-TW"/>
        </w:rPr>
        <w:t>同一個案多次執行子宮鏡檢查之適當性</w:t>
      </w:r>
    </w:p>
    <w:p w:rsidR="008D18C6" w:rsidRPr="002459BB" w:rsidRDefault="008D18C6" w:rsidP="00C22DA0">
      <w:pPr>
        <w:pStyle w:val="af"/>
        <w:numPr>
          <w:ilvl w:val="0"/>
          <w:numId w:val="52"/>
        </w:numPr>
        <w:tabs>
          <w:tab w:val="left" w:pos="1843"/>
        </w:tabs>
        <w:adjustRightInd w:val="0"/>
        <w:spacing w:line="600" w:lineRule="exact"/>
        <w:ind w:left="1843" w:hanging="141"/>
        <w:rPr>
          <w:rFonts w:ascii="Times New Roman" w:eastAsia="標楷體" w:hAnsi="Times New Roman"/>
          <w:kern w:val="0"/>
          <w:sz w:val="28"/>
          <w:szCs w:val="28"/>
          <w:lang w:val="zh-TW"/>
        </w:rPr>
      </w:pPr>
      <w:r w:rsidRPr="002459BB">
        <w:rPr>
          <w:rFonts w:ascii="Times New Roman" w:eastAsia="標楷體" w:hAnsi="Times New Roman"/>
          <w:kern w:val="0"/>
          <w:sz w:val="28"/>
          <w:szCs w:val="28"/>
          <w:lang w:val="zh-TW"/>
        </w:rPr>
        <w:t>當次子宮鏡檢查結果為正常者，同一</w:t>
      </w:r>
      <w:r w:rsidR="007C181C" w:rsidRPr="002459BB">
        <w:rPr>
          <w:rFonts w:ascii="Times New Roman" w:eastAsia="標楷體" w:hAnsi="Times New Roman"/>
          <w:kern w:val="0"/>
          <w:sz w:val="28"/>
          <w:szCs w:val="28"/>
          <w:lang w:val="zh-TW"/>
        </w:rPr>
        <w:t>醫療院所</w:t>
      </w:r>
      <w:r w:rsidRPr="002459BB">
        <w:rPr>
          <w:rFonts w:ascii="Times New Roman" w:eastAsia="標楷體" w:hAnsi="Times New Roman"/>
          <w:kern w:val="0"/>
          <w:sz w:val="28"/>
          <w:szCs w:val="28"/>
          <w:lang w:val="zh-TW"/>
        </w:rPr>
        <w:t>以一年一次為限。</w:t>
      </w:r>
      <w:r w:rsidR="009E6E9F" w:rsidRPr="002459BB">
        <w:rPr>
          <w:rFonts w:ascii="Times New Roman" w:eastAsia="標楷體" w:hAnsi="Times New Roman"/>
          <w:sz w:val="28"/>
          <w:szCs w:val="28"/>
        </w:rPr>
        <w:t>(108/3/1)</w:t>
      </w:r>
    </w:p>
    <w:p w:rsidR="008D18C6" w:rsidRPr="002459BB" w:rsidRDefault="008D18C6" w:rsidP="00C22DA0">
      <w:pPr>
        <w:pStyle w:val="af"/>
        <w:numPr>
          <w:ilvl w:val="0"/>
          <w:numId w:val="52"/>
        </w:numPr>
        <w:tabs>
          <w:tab w:val="left" w:pos="1843"/>
        </w:tabs>
        <w:adjustRightInd w:val="0"/>
        <w:spacing w:line="600" w:lineRule="exact"/>
        <w:ind w:left="1843" w:hanging="141"/>
        <w:rPr>
          <w:rFonts w:ascii="Times New Roman" w:eastAsia="標楷體" w:hAnsi="Times New Roman"/>
          <w:kern w:val="0"/>
          <w:sz w:val="28"/>
          <w:szCs w:val="28"/>
          <w:lang w:val="zh-TW"/>
        </w:rPr>
      </w:pPr>
      <w:r w:rsidRPr="002459BB">
        <w:rPr>
          <w:rFonts w:ascii="Times New Roman" w:eastAsia="標楷體" w:hAnsi="Times New Roman"/>
          <w:kern w:val="0"/>
          <w:sz w:val="28"/>
          <w:szCs w:val="28"/>
          <w:lang w:val="zh-TW"/>
        </w:rPr>
        <w:t>子宮鏡檢查結果為異常而採取藥物或觀察處置者，追蹤以一次為限，應間隔三個月以上。</w:t>
      </w:r>
    </w:p>
    <w:p w:rsidR="008D18C6" w:rsidRPr="002459BB" w:rsidRDefault="008D18C6" w:rsidP="00C22DA0">
      <w:pPr>
        <w:pStyle w:val="af"/>
        <w:numPr>
          <w:ilvl w:val="0"/>
          <w:numId w:val="52"/>
        </w:numPr>
        <w:tabs>
          <w:tab w:val="left" w:pos="1843"/>
        </w:tabs>
        <w:adjustRightInd w:val="0"/>
        <w:spacing w:line="600" w:lineRule="exact"/>
        <w:ind w:left="1843" w:hanging="141"/>
        <w:rPr>
          <w:rFonts w:ascii="Times New Roman" w:eastAsia="標楷體" w:hAnsi="Times New Roman"/>
          <w:strike/>
          <w:kern w:val="0"/>
          <w:sz w:val="28"/>
          <w:szCs w:val="28"/>
          <w:lang w:val="zh-TW"/>
        </w:rPr>
      </w:pPr>
      <w:r w:rsidRPr="002459BB">
        <w:rPr>
          <w:rFonts w:ascii="Times New Roman" w:eastAsia="標楷體" w:hAnsi="Times New Roman"/>
          <w:kern w:val="0"/>
          <w:sz w:val="28"/>
          <w:szCs w:val="28"/>
          <w:lang w:val="zh-TW"/>
        </w:rPr>
        <w:t>子宮鏡手術治療者，術後三個月內得進行追蹤檢查，若結</w:t>
      </w:r>
      <w:r w:rsidRPr="002459BB">
        <w:rPr>
          <w:rFonts w:ascii="Times New Roman" w:eastAsia="標楷體" w:hAnsi="Times New Roman"/>
          <w:kern w:val="0"/>
          <w:sz w:val="28"/>
          <w:szCs w:val="28"/>
          <w:lang w:val="zh-TW"/>
        </w:rPr>
        <w:lastRenderedPageBreak/>
        <w:t>果為正常，應以一次為限。</w:t>
      </w:r>
    </w:p>
    <w:p w:rsidR="008D18C6" w:rsidRPr="002459BB" w:rsidRDefault="008D18C6" w:rsidP="00C22DA0">
      <w:pPr>
        <w:pStyle w:val="af"/>
        <w:numPr>
          <w:ilvl w:val="0"/>
          <w:numId w:val="52"/>
        </w:numPr>
        <w:tabs>
          <w:tab w:val="left" w:pos="1843"/>
        </w:tabs>
        <w:adjustRightInd w:val="0"/>
        <w:spacing w:line="600" w:lineRule="exact"/>
        <w:ind w:left="1843" w:hanging="141"/>
        <w:rPr>
          <w:rFonts w:ascii="Times New Roman" w:eastAsia="標楷體" w:hAnsi="Times New Roman"/>
          <w:kern w:val="0"/>
          <w:sz w:val="28"/>
          <w:szCs w:val="28"/>
          <w:lang w:val="zh-TW"/>
        </w:rPr>
      </w:pPr>
      <w:r w:rsidRPr="002459BB">
        <w:rPr>
          <w:rFonts w:ascii="Times New Roman" w:eastAsia="標楷體" w:hAnsi="Times New Roman"/>
          <w:kern w:val="0"/>
          <w:sz w:val="28"/>
          <w:szCs w:val="28"/>
          <w:lang w:val="zh-TW"/>
        </w:rPr>
        <w:t>子宮鏡剝離子宮腔粘黏或子宮內膜電燒</w:t>
      </w:r>
      <w:r w:rsidRPr="002459BB">
        <w:rPr>
          <w:rFonts w:ascii="Times New Roman" w:eastAsia="標楷體" w:hAnsi="Times New Roman"/>
          <w:kern w:val="0"/>
          <w:sz w:val="28"/>
          <w:szCs w:val="28"/>
          <w:lang w:val="zh-TW"/>
        </w:rPr>
        <w:t>(80423C)</w:t>
      </w:r>
      <w:r w:rsidRPr="002459BB">
        <w:rPr>
          <w:rFonts w:ascii="Times New Roman" w:eastAsia="標楷體" w:hAnsi="Times New Roman"/>
          <w:kern w:val="0"/>
          <w:sz w:val="28"/>
          <w:szCs w:val="28"/>
          <w:lang w:val="zh-TW"/>
        </w:rPr>
        <w:t>，術後追蹤檢查時若需同時補行沾黏再分離</w:t>
      </w:r>
      <w:r w:rsidRPr="002459BB">
        <w:rPr>
          <w:rFonts w:ascii="Times New Roman" w:eastAsia="標楷體" w:hAnsi="Times New Roman"/>
          <w:kern w:val="0"/>
          <w:sz w:val="28"/>
          <w:szCs w:val="28"/>
        </w:rPr>
        <w:t xml:space="preserve"> (</w:t>
      </w:r>
      <w:r w:rsidRPr="002459BB">
        <w:rPr>
          <w:rFonts w:ascii="Times New Roman" w:eastAsia="標楷體" w:hAnsi="Times New Roman"/>
          <w:kern w:val="0"/>
          <w:sz w:val="28"/>
          <w:szCs w:val="28"/>
          <w:lang w:val="zh-TW"/>
        </w:rPr>
        <w:t>而非僅僅檢查</w:t>
      </w:r>
      <w:r w:rsidRPr="002459BB">
        <w:rPr>
          <w:rFonts w:ascii="Times New Roman" w:eastAsia="標楷體" w:hAnsi="Times New Roman"/>
          <w:kern w:val="0"/>
          <w:sz w:val="28"/>
          <w:szCs w:val="28"/>
        </w:rPr>
        <w:t>)</w:t>
      </w:r>
      <w:r w:rsidRPr="002459BB">
        <w:rPr>
          <w:rFonts w:ascii="Times New Roman" w:eastAsia="標楷體" w:hAnsi="Times New Roman"/>
          <w:kern w:val="0"/>
          <w:sz w:val="28"/>
          <w:szCs w:val="28"/>
          <w:lang w:val="zh-TW"/>
        </w:rPr>
        <w:t>，得以子宮鏡檢查</w:t>
      </w:r>
      <w:r w:rsidRPr="002459BB">
        <w:rPr>
          <w:rFonts w:ascii="Times New Roman" w:eastAsia="標楷體" w:hAnsi="Times New Roman"/>
          <w:kern w:val="0"/>
          <w:sz w:val="28"/>
          <w:szCs w:val="28"/>
          <w:lang w:val="zh-TW"/>
        </w:rPr>
        <w:t>(28022C)</w:t>
      </w:r>
      <w:r w:rsidRPr="002459BB">
        <w:rPr>
          <w:rFonts w:ascii="Times New Roman" w:eastAsia="標楷體" w:hAnsi="Times New Roman"/>
          <w:kern w:val="0"/>
          <w:sz w:val="28"/>
          <w:szCs w:val="28"/>
          <w:lang w:val="zh-TW"/>
        </w:rPr>
        <w:t>申報，每次追蹤應間隔</w:t>
      </w:r>
      <w:r w:rsidRPr="002459BB">
        <w:rPr>
          <w:rFonts w:ascii="Times New Roman" w:eastAsia="標楷體" w:hAnsi="Times New Roman"/>
          <w:kern w:val="0"/>
          <w:sz w:val="28"/>
          <w:szCs w:val="28"/>
          <w:lang w:val="zh-TW"/>
        </w:rPr>
        <w:t>4</w:t>
      </w:r>
      <w:r w:rsidRPr="002459BB">
        <w:rPr>
          <w:rFonts w:ascii="Times New Roman" w:eastAsia="標楷體" w:hAnsi="Times New Roman"/>
          <w:kern w:val="0"/>
          <w:sz w:val="28"/>
          <w:szCs w:val="28"/>
          <w:lang w:val="zh-TW"/>
        </w:rPr>
        <w:t>週</w:t>
      </w:r>
      <w:r w:rsidRPr="002459BB">
        <w:rPr>
          <w:rFonts w:ascii="Times New Roman" w:eastAsia="標楷體" w:hAnsi="Times New Roman"/>
          <w:kern w:val="0"/>
          <w:sz w:val="28"/>
          <w:szCs w:val="28"/>
        </w:rPr>
        <w:t>(</w:t>
      </w:r>
      <w:r w:rsidRPr="002459BB">
        <w:rPr>
          <w:rFonts w:ascii="Times New Roman" w:eastAsia="標楷體" w:hAnsi="Times New Roman"/>
          <w:kern w:val="0"/>
          <w:sz w:val="28"/>
          <w:szCs w:val="28"/>
          <w:lang w:val="zh-TW"/>
        </w:rPr>
        <w:t>含</w:t>
      </w:r>
      <w:r w:rsidRPr="002459BB">
        <w:rPr>
          <w:rFonts w:ascii="Times New Roman" w:eastAsia="標楷體" w:hAnsi="Times New Roman"/>
          <w:kern w:val="0"/>
          <w:sz w:val="28"/>
          <w:szCs w:val="28"/>
        </w:rPr>
        <w:t>)</w:t>
      </w:r>
      <w:r w:rsidRPr="002459BB">
        <w:rPr>
          <w:rFonts w:ascii="Times New Roman" w:eastAsia="標楷體" w:hAnsi="Times New Roman"/>
          <w:kern w:val="0"/>
          <w:sz w:val="28"/>
          <w:szCs w:val="28"/>
          <w:lang w:val="zh-TW"/>
        </w:rPr>
        <w:t>以上，整個療程原則上不超過三個月，且應於病歷中完整記載執行之必要性與結果並留有紀錄。</w:t>
      </w:r>
    </w:p>
    <w:p w:rsidR="008D18C6" w:rsidRPr="002459BB" w:rsidRDefault="008D18C6" w:rsidP="00033568">
      <w:pPr>
        <w:pStyle w:val="af"/>
        <w:numPr>
          <w:ilvl w:val="0"/>
          <w:numId w:val="52"/>
        </w:numPr>
        <w:tabs>
          <w:tab w:val="left" w:pos="1843"/>
        </w:tabs>
        <w:adjustRightInd w:val="0"/>
        <w:spacing w:line="600" w:lineRule="exact"/>
        <w:ind w:left="1843" w:hanging="141"/>
        <w:rPr>
          <w:rFonts w:ascii="Times New Roman" w:eastAsia="標楷體" w:hAnsi="Times New Roman"/>
          <w:kern w:val="0"/>
          <w:sz w:val="28"/>
          <w:szCs w:val="28"/>
          <w:lang w:val="zh-TW"/>
        </w:rPr>
      </w:pPr>
      <w:r w:rsidRPr="002459BB">
        <w:rPr>
          <w:rFonts w:ascii="Times New Roman" w:eastAsia="標楷體" w:hAnsi="Times New Roman"/>
          <w:kern w:val="0"/>
          <w:sz w:val="28"/>
          <w:szCs w:val="28"/>
          <w:lang w:val="zh-TW"/>
        </w:rPr>
        <w:t>子宮內膜癌行生育保留治療者，追蹤應間隔</w:t>
      </w:r>
      <w:r w:rsidRPr="002459BB">
        <w:rPr>
          <w:rFonts w:ascii="Times New Roman" w:eastAsia="標楷體" w:hAnsi="Times New Roman"/>
          <w:b/>
          <w:kern w:val="0"/>
          <w:sz w:val="28"/>
          <w:szCs w:val="28"/>
          <w:lang w:val="zh-TW"/>
        </w:rPr>
        <w:t>三</w:t>
      </w:r>
      <w:r w:rsidRPr="002459BB">
        <w:rPr>
          <w:rFonts w:ascii="Times New Roman" w:eastAsia="標楷體" w:hAnsi="Times New Roman"/>
          <w:kern w:val="0"/>
          <w:sz w:val="28"/>
          <w:szCs w:val="28"/>
          <w:lang w:val="zh-TW"/>
        </w:rPr>
        <w:t>個月以上。</w:t>
      </w:r>
    </w:p>
    <w:p w:rsidR="008D18C6" w:rsidRPr="002459BB" w:rsidRDefault="008D18C6" w:rsidP="00033568">
      <w:pPr>
        <w:pStyle w:val="af"/>
        <w:numPr>
          <w:ilvl w:val="0"/>
          <w:numId w:val="52"/>
        </w:numPr>
        <w:tabs>
          <w:tab w:val="left" w:pos="1843"/>
        </w:tabs>
        <w:adjustRightInd w:val="0"/>
        <w:spacing w:line="600" w:lineRule="exact"/>
        <w:ind w:left="1843" w:hanging="141"/>
        <w:rPr>
          <w:rFonts w:ascii="Times New Roman" w:eastAsia="標楷體" w:hAnsi="Times New Roman"/>
          <w:kern w:val="0"/>
          <w:sz w:val="28"/>
          <w:szCs w:val="28"/>
          <w:lang w:val="zh-TW"/>
        </w:rPr>
      </w:pPr>
      <w:r w:rsidRPr="002459BB">
        <w:rPr>
          <w:rFonts w:ascii="Times New Roman" w:eastAsia="標楷體" w:hAnsi="Times New Roman"/>
          <w:kern w:val="0"/>
          <w:sz w:val="28"/>
          <w:szCs w:val="28"/>
          <w:lang w:val="zh-TW"/>
        </w:rPr>
        <w:t>其他特殊病人情況，依醫師臨床判斷視醫療準則決定。</w:t>
      </w:r>
    </w:p>
    <w:p w:rsidR="008D18C6" w:rsidRPr="002459BB" w:rsidRDefault="00A855F9" w:rsidP="00033568">
      <w:pPr>
        <w:widowControl/>
        <w:suppressAutoHyphens w:val="0"/>
        <w:adjustRightInd w:val="0"/>
        <w:spacing w:line="600" w:lineRule="exact"/>
        <w:jc w:val="both"/>
        <w:rPr>
          <w:rFonts w:ascii="Times New Roman" w:eastAsia="標楷體" w:hAnsi="Times New Roman"/>
          <w:sz w:val="28"/>
          <w:szCs w:val="28"/>
        </w:rPr>
      </w:pPr>
      <w:r w:rsidRPr="002459BB">
        <w:rPr>
          <w:rFonts w:ascii="Times New Roman" w:eastAsia="標楷體" w:hAnsi="Times New Roman"/>
          <w:sz w:val="28"/>
          <w:szCs w:val="28"/>
          <w:lang w:val="zh-TW"/>
        </w:rPr>
        <w:t>100502062</w:t>
      </w:r>
      <w:r w:rsidRPr="002459BB">
        <w:rPr>
          <w:rFonts w:ascii="Times New Roman" w:eastAsia="標楷體" w:hAnsi="Times New Roman"/>
          <w:sz w:val="28"/>
          <w:szCs w:val="28"/>
        </w:rPr>
        <w:t>婦科超音波檢查及陰道式超音波之審查原則</w:t>
      </w:r>
      <w:r w:rsidRPr="002459BB">
        <w:rPr>
          <w:rFonts w:ascii="Times New Roman" w:eastAsia="標楷體" w:hAnsi="Times New Roman"/>
          <w:sz w:val="28"/>
          <w:szCs w:val="28"/>
          <w:lang w:val="zh-TW"/>
        </w:rPr>
        <w:t>：</w:t>
      </w:r>
      <w:r w:rsidRPr="002459BB">
        <w:rPr>
          <w:rFonts w:ascii="Times New Roman" w:eastAsia="標楷體" w:hAnsi="Times New Roman"/>
          <w:sz w:val="28"/>
          <w:szCs w:val="28"/>
        </w:rPr>
        <w:t>(</w:t>
      </w:r>
      <w:r w:rsidR="00817FDE" w:rsidRPr="002459BB">
        <w:rPr>
          <w:rFonts w:ascii="Times New Roman" w:eastAsia="標楷體" w:hAnsi="Times New Roman"/>
          <w:sz w:val="28"/>
          <w:szCs w:val="28"/>
        </w:rPr>
        <w:t>108/3/1</w:t>
      </w:r>
      <w:r w:rsidRPr="002459BB">
        <w:rPr>
          <w:rFonts w:ascii="Times New Roman" w:eastAsia="標楷體" w:hAnsi="Times New Roman"/>
          <w:sz w:val="28"/>
          <w:szCs w:val="28"/>
        </w:rPr>
        <w:t>)</w:t>
      </w:r>
      <w:r w:rsidR="00881BDC" w:rsidRPr="002459BB">
        <w:rPr>
          <w:rFonts w:ascii="Times New Roman" w:eastAsia="標楷體" w:hAnsi="Times New Roman"/>
          <w:sz w:val="28"/>
          <w:szCs w:val="28"/>
        </w:rPr>
        <w:t xml:space="preserve"> </w:t>
      </w:r>
    </w:p>
    <w:p w:rsidR="008D18C6" w:rsidRPr="002459BB" w:rsidRDefault="00A855F9" w:rsidP="00033568">
      <w:pPr>
        <w:adjustRightInd w:val="0"/>
        <w:spacing w:line="600" w:lineRule="exact"/>
        <w:ind w:left="1680" w:hangingChars="600" w:hanging="1680"/>
        <w:jc w:val="both"/>
        <w:rPr>
          <w:rFonts w:ascii="Times New Roman" w:eastAsia="標楷體" w:hAnsi="Times New Roman"/>
          <w:sz w:val="28"/>
          <w:szCs w:val="28"/>
          <w:lang w:val="zh-TW"/>
        </w:rPr>
      </w:pPr>
      <w:r w:rsidRPr="002459BB">
        <w:rPr>
          <w:rFonts w:ascii="Times New Roman" w:eastAsia="標楷體" w:hAnsi="Times New Roman"/>
          <w:sz w:val="28"/>
          <w:szCs w:val="28"/>
          <w:lang w:val="zh-TW"/>
        </w:rPr>
        <w:t>100502062-01</w:t>
      </w:r>
      <w:r w:rsidRPr="002459BB">
        <w:rPr>
          <w:rFonts w:ascii="Times New Roman" w:eastAsia="標楷體" w:hAnsi="Times New Roman"/>
          <w:sz w:val="28"/>
          <w:szCs w:val="28"/>
          <w:lang w:val="zh-TW"/>
        </w:rPr>
        <w:t>適宜執行「</w:t>
      </w:r>
      <w:r w:rsidRPr="002459BB">
        <w:rPr>
          <w:rFonts w:ascii="Times New Roman" w:eastAsia="標楷體" w:hAnsi="Times New Roman"/>
          <w:sz w:val="28"/>
          <w:szCs w:val="28"/>
          <w:lang w:val="zh-TW"/>
        </w:rPr>
        <w:t>19003C</w:t>
      </w:r>
      <w:r w:rsidRPr="002459BB">
        <w:rPr>
          <w:rFonts w:ascii="Times New Roman" w:eastAsia="標楷體" w:hAnsi="Times New Roman"/>
          <w:sz w:val="28"/>
          <w:szCs w:val="28"/>
          <w:lang w:val="zh-TW"/>
        </w:rPr>
        <w:t>婦科超音波」及「</w:t>
      </w:r>
      <w:r w:rsidRPr="002459BB">
        <w:rPr>
          <w:rFonts w:ascii="Times New Roman" w:eastAsia="標楷體" w:hAnsi="Times New Roman"/>
          <w:sz w:val="28"/>
          <w:szCs w:val="28"/>
          <w:lang w:val="zh-TW"/>
        </w:rPr>
        <w:t>19013C</w:t>
      </w:r>
      <w:r w:rsidRPr="002459BB">
        <w:rPr>
          <w:rFonts w:ascii="Times New Roman" w:eastAsia="標楷體" w:hAnsi="Times New Roman"/>
          <w:sz w:val="28"/>
          <w:szCs w:val="28"/>
          <w:lang w:val="zh-TW"/>
        </w:rPr>
        <w:t>陰道式超音波」病症以下列為原則：</w:t>
      </w:r>
    </w:p>
    <w:p w:rsidR="00A855F9" w:rsidRPr="002459BB" w:rsidRDefault="00A855F9" w:rsidP="00033568">
      <w:pPr>
        <w:pStyle w:val="af"/>
        <w:numPr>
          <w:ilvl w:val="0"/>
          <w:numId w:val="62"/>
        </w:numPr>
        <w:tabs>
          <w:tab w:val="left" w:pos="1843"/>
        </w:tabs>
        <w:adjustRightInd w:val="0"/>
        <w:spacing w:line="600" w:lineRule="exact"/>
        <w:rPr>
          <w:rFonts w:ascii="Times New Roman" w:eastAsia="標楷體" w:hAnsi="Times New Roman"/>
          <w:sz w:val="28"/>
          <w:szCs w:val="28"/>
          <w:lang w:val="zh-TW"/>
        </w:rPr>
      </w:pPr>
      <w:r w:rsidRPr="002459BB">
        <w:rPr>
          <w:rFonts w:ascii="Times New Roman" w:eastAsia="標楷體" w:hAnsi="Times New Roman"/>
          <w:kern w:val="0"/>
          <w:sz w:val="28"/>
          <w:szCs w:val="28"/>
          <w:lang w:val="zh-TW"/>
        </w:rPr>
        <w:t>月經週期異常、子宮異常出血。</w:t>
      </w:r>
    </w:p>
    <w:p w:rsidR="00A855F9" w:rsidRPr="002459BB" w:rsidRDefault="00A855F9" w:rsidP="00033568">
      <w:pPr>
        <w:pStyle w:val="af"/>
        <w:numPr>
          <w:ilvl w:val="0"/>
          <w:numId w:val="62"/>
        </w:numPr>
        <w:tabs>
          <w:tab w:val="left" w:pos="1843"/>
        </w:tabs>
        <w:adjustRightInd w:val="0"/>
        <w:spacing w:line="600" w:lineRule="exact"/>
        <w:ind w:left="1843" w:hanging="141"/>
        <w:rPr>
          <w:rFonts w:ascii="Times New Roman" w:eastAsia="標楷體" w:hAnsi="Times New Roman"/>
          <w:sz w:val="28"/>
          <w:szCs w:val="28"/>
          <w:lang w:val="zh-TW"/>
        </w:rPr>
      </w:pPr>
      <w:r w:rsidRPr="002459BB">
        <w:rPr>
          <w:rFonts w:ascii="Times New Roman" w:eastAsia="標楷體" w:hAnsi="Times New Roman"/>
          <w:kern w:val="0"/>
          <w:sz w:val="28"/>
          <w:szCs w:val="28"/>
          <w:lang w:val="zh-TW"/>
        </w:rPr>
        <w:t>腹痛。</w:t>
      </w:r>
    </w:p>
    <w:p w:rsidR="00A855F9" w:rsidRPr="002459BB" w:rsidRDefault="00A855F9" w:rsidP="00033568">
      <w:pPr>
        <w:pStyle w:val="af"/>
        <w:numPr>
          <w:ilvl w:val="0"/>
          <w:numId w:val="62"/>
        </w:numPr>
        <w:tabs>
          <w:tab w:val="left" w:pos="1843"/>
        </w:tabs>
        <w:adjustRightInd w:val="0"/>
        <w:spacing w:line="600" w:lineRule="exact"/>
        <w:ind w:left="1843" w:hanging="141"/>
        <w:rPr>
          <w:rFonts w:ascii="Times New Roman" w:eastAsia="標楷體" w:hAnsi="Times New Roman"/>
          <w:sz w:val="28"/>
          <w:szCs w:val="28"/>
          <w:lang w:val="zh-TW"/>
        </w:rPr>
      </w:pPr>
      <w:r w:rsidRPr="002459BB">
        <w:rPr>
          <w:rFonts w:ascii="Times New Roman" w:eastAsia="標楷體" w:hAnsi="Times New Roman"/>
          <w:kern w:val="0"/>
          <w:sz w:val="28"/>
          <w:szCs w:val="28"/>
          <w:lang w:val="zh-TW"/>
        </w:rPr>
        <w:t>經痛、經血過多。</w:t>
      </w:r>
    </w:p>
    <w:p w:rsidR="00A855F9" w:rsidRPr="002459BB" w:rsidRDefault="00A855F9" w:rsidP="00033568">
      <w:pPr>
        <w:pStyle w:val="af"/>
        <w:numPr>
          <w:ilvl w:val="0"/>
          <w:numId w:val="62"/>
        </w:numPr>
        <w:tabs>
          <w:tab w:val="left" w:pos="1843"/>
        </w:tabs>
        <w:adjustRightInd w:val="0"/>
        <w:spacing w:line="600" w:lineRule="exact"/>
        <w:ind w:left="1843" w:hanging="141"/>
        <w:rPr>
          <w:rFonts w:ascii="Times New Roman" w:eastAsia="標楷體" w:hAnsi="Times New Roman"/>
          <w:sz w:val="28"/>
          <w:szCs w:val="28"/>
          <w:lang w:val="zh-TW"/>
        </w:rPr>
      </w:pPr>
      <w:r w:rsidRPr="002459BB">
        <w:rPr>
          <w:rFonts w:ascii="Times New Roman" w:eastAsia="標楷體" w:hAnsi="Times New Roman"/>
          <w:kern w:val="0"/>
          <w:sz w:val="28"/>
          <w:szCs w:val="28"/>
          <w:lang w:val="zh-TW"/>
        </w:rPr>
        <w:t>不孕症評估。</w:t>
      </w:r>
    </w:p>
    <w:p w:rsidR="00A855F9" w:rsidRPr="002459BB" w:rsidRDefault="00A855F9" w:rsidP="00033568">
      <w:pPr>
        <w:pStyle w:val="af"/>
        <w:numPr>
          <w:ilvl w:val="0"/>
          <w:numId w:val="62"/>
        </w:numPr>
        <w:tabs>
          <w:tab w:val="left" w:pos="1843"/>
        </w:tabs>
        <w:adjustRightInd w:val="0"/>
        <w:spacing w:line="600" w:lineRule="exact"/>
        <w:ind w:left="1843" w:hanging="141"/>
        <w:rPr>
          <w:rFonts w:ascii="Times New Roman" w:eastAsia="標楷體" w:hAnsi="Times New Roman"/>
          <w:sz w:val="28"/>
          <w:szCs w:val="28"/>
          <w:lang w:val="zh-TW"/>
        </w:rPr>
      </w:pPr>
      <w:r w:rsidRPr="002459BB">
        <w:rPr>
          <w:rFonts w:ascii="Times New Roman" w:eastAsia="標楷體" w:hAnsi="Times New Roman"/>
          <w:kern w:val="0"/>
          <w:sz w:val="28"/>
          <w:szCs w:val="28"/>
          <w:lang w:val="zh-TW"/>
        </w:rPr>
        <w:t>懷疑骨盆腔腫瘤</w:t>
      </w:r>
      <w:r w:rsidRPr="002459BB">
        <w:rPr>
          <w:rFonts w:ascii="Times New Roman" w:eastAsia="標楷體" w:hAnsi="Times New Roman"/>
          <w:kern w:val="0"/>
          <w:sz w:val="28"/>
          <w:szCs w:val="28"/>
          <w:lang w:val="zh-TW"/>
        </w:rPr>
        <w:t>(</w:t>
      </w:r>
      <w:r w:rsidRPr="002459BB">
        <w:rPr>
          <w:rFonts w:ascii="Times New Roman" w:eastAsia="標楷體" w:hAnsi="Times New Roman"/>
          <w:kern w:val="0"/>
          <w:sz w:val="28"/>
          <w:szCs w:val="28"/>
          <w:lang w:val="zh-TW"/>
        </w:rPr>
        <w:t>良性或惡性</w:t>
      </w:r>
      <w:r w:rsidRPr="002459BB">
        <w:rPr>
          <w:rFonts w:ascii="Times New Roman" w:eastAsia="標楷體" w:hAnsi="Times New Roman"/>
          <w:kern w:val="0"/>
          <w:sz w:val="28"/>
          <w:szCs w:val="28"/>
          <w:lang w:val="zh-TW"/>
        </w:rPr>
        <w:t>)</w:t>
      </w:r>
      <w:r w:rsidRPr="002459BB">
        <w:rPr>
          <w:rFonts w:ascii="Times New Roman" w:eastAsia="標楷體" w:hAnsi="Times New Roman"/>
          <w:kern w:val="0"/>
          <w:sz w:val="28"/>
          <w:szCs w:val="28"/>
          <w:lang w:val="zh-TW"/>
        </w:rPr>
        <w:t>。</w:t>
      </w:r>
    </w:p>
    <w:p w:rsidR="00A855F9" w:rsidRPr="002459BB" w:rsidRDefault="00A855F9" w:rsidP="00033568">
      <w:pPr>
        <w:pStyle w:val="af"/>
        <w:numPr>
          <w:ilvl w:val="0"/>
          <w:numId w:val="62"/>
        </w:numPr>
        <w:tabs>
          <w:tab w:val="left" w:pos="1843"/>
        </w:tabs>
        <w:adjustRightInd w:val="0"/>
        <w:spacing w:line="600" w:lineRule="exact"/>
        <w:ind w:left="1843" w:hanging="141"/>
        <w:rPr>
          <w:rFonts w:ascii="Times New Roman" w:eastAsia="標楷體" w:hAnsi="Times New Roman"/>
          <w:sz w:val="28"/>
          <w:szCs w:val="28"/>
          <w:lang w:val="zh-TW"/>
        </w:rPr>
      </w:pPr>
      <w:r w:rsidRPr="002459BB">
        <w:rPr>
          <w:rFonts w:ascii="Times New Roman" w:eastAsia="標楷體" w:hAnsi="Times New Roman"/>
          <w:kern w:val="0"/>
          <w:sz w:val="28"/>
          <w:szCs w:val="28"/>
          <w:lang w:val="zh-TW"/>
        </w:rPr>
        <w:t>懷疑先天性生殖器官異常。</w:t>
      </w:r>
    </w:p>
    <w:p w:rsidR="00881BDC" w:rsidRPr="002459BB" w:rsidRDefault="00881BDC" w:rsidP="00033568">
      <w:pPr>
        <w:pStyle w:val="af"/>
        <w:numPr>
          <w:ilvl w:val="0"/>
          <w:numId w:val="62"/>
        </w:numPr>
        <w:tabs>
          <w:tab w:val="left" w:pos="1843"/>
        </w:tabs>
        <w:adjustRightInd w:val="0"/>
        <w:spacing w:line="600" w:lineRule="exact"/>
        <w:ind w:left="1843" w:hanging="141"/>
        <w:rPr>
          <w:rFonts w:ascii="Times New Roman" w:eastAsia="標楷體" w:hAnsi="Times New Roman"/>
          <w:sz w:val="28"/>
          <w:szCs w:val="28"/>
          <w:lang w:val="zh-TW"/>
        </w:rPr>
      </w:pPr>
      <w:r w:rsidRPr="002459BB">
        <w:rPr>
          <w:rFonts w:ascii="Times New Roman" w:eastAsia="標楷體" w:hAnsi="Times New Roman"/>
          <w:kern w:val="0"/>
          <w:sz w:val="28"/>
          <w:szCs w:val="28"/>
          <w:lang w:val="zh-TW"/>
        </w:rPr>
        <w:t>懷疑泌尿道異常。</w:t>
      </w:r>
      <w:r w:rsidR="00C90964" w:rsidRPr="002459BB">
        <w:rPr>
          <w:rFonts w:ascii="Times New Roman" w:eastAsia="標楷體" w:hAnsi="Times New Roman"/>
          <w:sz w:val="28"/>
          <w:szCs w:val="28"/>
        </w:rPr>
        <w:t>(</w:t>
      </w:r>
      <w:r w:rsidR="003C072F" w:rsidRPr="002459BB">
        <w:rPr>
          <w:rFonts w:ascii="Times New Roman" w:eastAsia="標楷體" w:hAnsi="Times New Roman"/>
          <w:sz w:val="28"/>
          <w:szCs w:val="28"/>
        </w:rPr>
        <w:t>109/5/1</w:t>
      </w:r>
      <w:r w:rsidR="00C90964" w:rsidRPr="002459BB">
        <w:rPr>
          <w:rFonts w:ascii="Times New Roman" w:eastAsia="標楷體" w:hAnsi="Times New Roman"/>
          <w:sz w:val="28"/>
          <w:szCs w:val="28"/>
        </w:rPr>
        <w:t>)</w:t>
      </w:r>
    </w:p>
    <w:p w:rsidR="00A855F9" w:rsidRPr="002459BB" w:rsidRDefault="00A855F9" w:rsidP="00033568">
      <w:pPr>
        <w:pStyle w:val="af"/>
        <w:numPr>
          <w:ilvl w:val="0"/>
          <w:numId w:val="62"/>
        </w:numPr>
        <w:tabs>
          <w:tab w:val="left" w:pos="1843"/>
        </w:tabs>
        <w:adjustRightInd w:val="0"/>
        <w:spacing w:line="600" w:lineRule="exact"/>
        <w:ind w:left="1843" w:hanging="141"/>
        <w:rPr>
          <w:rFonts w:ascii="Times New Roman" w:eastAsia="標楷體" w:hAnsi="Times New Roman"/>
          <w:sz w:val="28"/>
          <w:szCs w:val="28"/>
          <w:lang w:val="zh-TW"/>
        </w:rPr>
      </w:pPr>
      <w:r w:rsidRPr="002459BB">
        <w:rPr>
          <w:rFonts w:ascii="Times New Roman" w:eastAsia="標楷體" w:hAnsi="Times New Roman"/>
          <w:kern w:val="0"/>
          <w:sz w:val="28"/>
          <w:szCs w:val="28"/>
          <w:lang w:val="zh-TW"/>
        </w:rPr>
        <w:t>懷疑骨盆腔感染。</w:t>
      </w:r>
    </w:p>
    <w:p w:rsidR="00A855F9" w:rsidRPr="002459BB" w:rsidRDefault="00A855F9" w:rsidP="00033568">
      <w:pPr>
        <w:pStyle w:val="af"/>
        <w:numPr>
          <w:ilvl w:val="0"/>
          <w:numId w:val="62"/>
        </w:numPr>
        <w:tabs>
          <w:tab w:val="left" w:pos="1843"/>
        </w:tabs>
        <w:adjustRightInd w:val="0"/>
        <w:spacing w:line="600" w:lineRule="exact"/>
        <w:ind w:left="1843" w:hanging="141"/>
        <w:rPr>
          <w:rFonts w:ascii="Times New Roman" w:eastAsia="標楷體" w:hAnsi="Times New Roman"/>
          <w:sz w:val="28"/>
          <w:szCs w:val="28"/>
          <w:lang w:val="zh-TW"/>
        </w:rPr>
      </w:pPr>
      <w:r w:rsidRPr="002459BB">
        <w:rPr>
          <w:rFonts w:ascii="Times New Roman" w:eastAsia="標楷體" w:hAnsi="Times New Roman"/>
          <w:kern w:val="0"/>
          <w:sz w:val="28"/>
          <w:szCs w:val="28"/>
          <w:lang w:val="zh-TW"/>
        </w:rPr>
        <w:t>子宮內避孕器位置檢查。</w:t>
      </w:r>
    </w:p>
    <w:p w:rsidR="00A855F9" w:rsidRPr="002459BB" w:rsidRDefault="00A855F9" w:rsidP="00033568">
      <w:pPr>
        <w:pStyle w:val="af"/>
        <w:numPr>
          <w:ilvl w:val="0"/>
          <w:numId w:val="62"/>
        </w:numPr>
        <w:tabs>
          <w:tab w:val="left" w:pos="1843"/>
        </w:tabs>
        <w:adjustRightInd w:val="0"/>
        <w:spacing w:line="600" w:lineRule="exact"/>
        <w:ind w:left="1843" w:hanging="141"/>
        <w:rPr>
          <w:rFonts w:ascii="Times New Roman" w:eastAsia="標楷體" w:hAnsi="Times New Roman"/>
          <w:sz w:val="28"/>
          <w:szCs w:val="28"/>
          <w:lang w:val="zh-TW"/>
        </w:rPr>
      </w:pPr>
      <w:r w:rsidRPr="002459BB">
        <w:rPr>
          <w:rFonts w:ascii="Times New Roman" w:eastAsia="標楷體" w:hAnsi="Times New Roman"/>
          <w:kern w:val="0"/>
          <w:sz w:val="28"/>
          <w:szCs w:val="28"/>
          <w:lang w:val="zh-TW"/>
        </w:rPr>
        <w:lastRenderedPageBreak/>
        <w:t>懷疑子宮外孕。</w:t>
      </w:r>
    </w:p>
    <w:p w:rsidR="00A855F9" w:rsidRPr="002459BB" w:rsidRDefault="00A855F9" w:rsidP="00033568">
      <w:pPr>
        <w:pStyle w:val="af"/>
        <w:numPr>
          <w:ilvl w:val="0"/>
          <w:numId w:val="62"/>
        </w:numPr>
        <w:tabs>
          <w:tab w:val="left" w:pos="1843"/>
        </w:tabs>
        <w:adjustRightInd w:val="0"/>
        <w:spacing w:line="600" w:lineRule="exact"/>
        <w:ind w:left="1843" w:hanging="141"/>
        <w:rPr>
          <w:rFonts w:ascii="Times New Roman" w:eastAsia="標楷體" w:hAnsi="Times New Roman"/>
          <w:sz w:val="28"/>
          <w:szCs w:val="28"/>
          <w:lang w:val="zh-TW"/>
        </w:rPr>
      </w:pPr>
      <w:r w:rsidRPr="002459BB">
        <w:rPr>
          <w:rFonts w:ascii="Times New Roman" w:eastAsia="標楷體" w:hAnsi="Times New Roman"/>
          <w:kern w:val="0"/>
          <w:sz w:val="28"/>
          <w:szCs w:val="28"/>
          <w:lang w:val="zh-TW"/>
        </w:rPr>
        <w:t>第一次求診時病人的主述再加上理學檢查有疑慮時適合應用。</w:t>
      </w:r>
    </w:p>
    <w:p w:rsidR="00A855F9" w:rsidRPr="002459BB" w:rsidRDefault="00A855F9" w:rsidP="00033568">
      <w:pPr>
        <w:pStyle w:val="af"/>
        <w:numPr>
          <w:ilvl w:val="0"/>
          <w:numId w:val="62"/>
        </w:numPr>
        <w:tabs>
          <w:tab w:val="left" w:pos="1843"/>
        </w:tabs>
        <w:adjustRightInd w:val="0"/>
        <w:spacing w:line="600" w:lineRule="exact"/>
        <w:ind w:left="1843" w:hanging="141"/>
        <w:rPr>
          <w:rFonts w:ascii="Times New Roman" w:eastAsia="標楷體" w:hAnsi="Times New Roman"/>
          <w:sz w:val="28"/>
          <w:szCs w:val="28"/>
          <w:lang w:val="zh-TW"/>
        </w:rPr>
      </w:pPr>
      <w:r w:rsidRPr="002459BB">
        <w:rPr>
          <w:rFonts w:ascii="Times New Roman" w:eastAsia="標楷體" w:hAnsi="Times New Roman"/>
          <w:kern w:val="0"/>
          <w:sz w:val="28"/>
          <w:szCs w:val="28"/>
          <w:lang w:val="zh-TW"/>
        </w:rPr>
        <w:t>早期懷孕之合併症，如先兆性流產、不完全流產等。</w:t>
      </w:r>
    </w:p>
    <w:p w:rsidR="00A855F9" w:rsidRPr="002459BB" w:rsidRDefault="00A855F9" w:rsidP="00033568">
      <w:pPr>
        <w:pStyle w:val="af"/>
        <w:numPr>
          <w:ilvl w:val="0"/>
          <w:numId w:val="62"/>
        </w:numPr>
        <w:tabs>
          <w:tab w:val="left" w:pos="1843"/>
        </w:tabs>
        <w:adjustRightInd w:val="0"/>
        <w:spacing w:line="600" w:lineRule="exact"/>
        <w:ind w:left="1843" w:hanging="141"/>
        <w:rPr>
          <w:rFonts w:ascii="Times New Roman" w:eastAsia="標楷體" w:hAnsi="Times New Roman"/>
          <w:sz w:val="28"/>
          <w:szCs w:val="28"/>
          <w:lang w:val="zh-TW"/>
        </w:rPr>
      </w:pPr>
      <w:r w:rsidRPr="002459BB">
        <w:rPr>
          <w:rFonts w:ascii="Times New Roman" w:eastAsia="標楷體" w:hAnsi="Times New Roman"/>
          <w:kern w:val="0"/>
          <w:sz w:val="28"/>
          <w:szCs w:val="28"/>
          <w:lang w:val="zh-TW"/>
        </w:rPr>
        <w:t>上次超音波檢查：</w:t>
      </w:r>
    </w:p>
    <w:p w:rsidR="00806178" w:rsidRPr="002459BB" w:rsidRDefault="00806178" w:rsidP="00806178">
      <w:pPr>
        <w:adjustRightInd w:val="0"/>
        <w:spacing w:line="600" w:lineRule="exact"/>
        <w:ind w:left="2410" w:hanging="425"/>
        <w:jc w:val="both"/>
        <w:rPr>
          <w:rFonts w:ascii="Times New Roman" w:eastAsia="標楷體" w:hAnsi="Times New Roman"/>
          <w:sz w:val="28"/>
          <w:szCs w:val="28"/>
          <w:lang w:val="zh-TW"/>
        </w:rPr>
      </w:pPr>
      <w:r w:rsidRPr="002459BB">
        <w:rPr>
          <w:rFonts w:ascii="Times New Roman" w:eastAsia="標楷體" w:hAnsi="Times New Roman"/>
          <w:sz w:val="28"/>
          <w:szCs w:val="28"/>
          <w:lang w:val="zh-TW"/>
        </w:rPr>
        <w:t>(1)</w:t>
      </w:r>
      <w:r w:rsidR="00A855F9" w:rsidRPr="002459BB">
        <w:rPr>
          <w:rFonts w:ascii="Times New Roman" w:eastAsia="標楷體" w:hAnsi="Times New Roman"/>
          <w:sz w:val="28"/>
          <w:szCs w:val="28"/>
          <w:lang w:val="zh-TW"/>
        </w:rPr>
        <w:t>有異常發現，可依據臨床狀況，視病情需要進行超音波追蹤檢查。</w:t>
      </w:r>
    </w:p>
    <w:p w:rsidR="00A855F9" w:rsidRPr="002459BB" w:rsidRDefault="00806178" w:rsidP="00806178">
      <w:pPr>
        <w:tabs>
          <w:tab w:val="left" w:pos="2127"/>
        </w:tabs>
        <w:adjustRightInd w:val="0"/>
        <w:spacing w:line="600" w:lineRule="exact"/>
        <w:ind w:left="2127" w:hanging="142"/>
        <w:jc w:val="both"/>
        <w:rPr>
          <w:rFonts w:ascii="Times New Roman" w:eastAsia="標楷體" w:hAnsi="Times New Roman"/>
          <w:sz w:val="28"/>
          <w:szCs w:val="28"/>
          <w:lang w:val="zh-TW"/>
        </w:rPr>
      </w:pPr>
      <w:r w:rsidRPr="002459BB">
        <w:rPr>
          <w:rFonts w:ascii="Times New Roman" w:eastAsia="標楷體" w:hAnsi="Times New Roman"/>
          <w:sz w:val="28"/>
          <w:szCs w:val="28"/>
          <w:lang w:val="zh-TW"/>
        </w:rPr>
        <w:t>(2)</w:t>
      </w:r>
      <w:r w:rsidR="00A855F9" w:rsidRPr="002459BB">
        <w:rPr>
          <w:rFonts w:ascii="Times New Roman" w:eastAsia="標楷體" w:hAnsi="Times New Roman"/>
          <w:sz w:val="28"/>
          <w:szCs w:val="28"/>
          <w:lang w:val="zh-TW"/>
        </w:rPr>
        <w:t>正常時，臨床有新狀況時可考慮再實施超音波檢查。</w:t>
      </w:r>
    </w:p>
    <w:p w:rsidR="008D18C6" w:rsidRPr="002459BB" w:rsidRDefault="00A855F9" w:rsidP="00033568">
      <w:pPr>
        <w:pStyle w:val="af"/>
        <w:numPr>
          <w:ilvl w:val="0"/>
          <w:numId w:val="62"/>
        </w:numPr>
        <w:tabs>
          <w:tab w:val="left" w:pos="1843"/>
        </w:tabs>
        <w:adjustRightInd w:val="0"/>
        <w:spacing w:line="600" w:lineRule="exact"/>
        <w:rPr>
          <w:rFonts w:ascii="Times New Roman" w:eastAsia="標楷體" w:hAnsi="Times New Roman"/>
          <w:sz w:val="28"/>
          <w:szCs w:val="28"/>
          <w:lang w:val="zh-TW"/>
        </w:rPr>
      </w:pPr>
      <w:r w:rsidRPr="002459BB">
        <w:rPr>
          <w:rFonts w:ascii="Times New Roman" w:eastAsia="標楷體" w:hAnsi="Times New Roman"/>
          <w:kern w:val="0"/>
          <w:sz w:val="28"/>
          <w:szCs w:val="28"/>
          <w:lang w:val="zh-TW"/>
        </w:rPr>
        <w:t>其他慢性病灶之追蹤。</w:t>
      </w:r>
    </w:p>
    <w:p w:rsidR="00A855F9" w:rsidRPr="002459BB" w:rsidRDefault="00A855F9" w:rsidP="00033568">
      <w:pPr>
        <w:adjustRightInd w:val="0"/>
        <w:spacing w:line="600" w:lineRule="exact"/>
        <w:ind w:left="1680" w:hangingChars="600" w:hanging="1680"/>
        <w:jc w:val="both"/>
        <w:rPr>
          <w:rFonts w:ascii="Times New Roman" w:eastAsia="標楷體" w:hAnsi="Times New Roman"/>
          <w:sz w:val="28"/>
          <w:szCs w:val="28"/>
          <w:lang w:val="zh-TW"/>
        </w:rPr>
      </w:pPr>
      <w:r w:rsidRPr="002459BB">
        <w:rPr>
          <w:rFonts w:ascii="Times New Roman" w:eastAsia="標楷體" w:hAnsi="Times New Roman"/>
          <w:sz w:val="28"/>
          <w:szCs w:val="28"/>
          <w:lang w:val="zh-TW"/>
        </w:rPr>
        <w:t>100502062-02</w:t>
      </w:r>
      <w:r w:rsidRPr="002459BB">
        <w:rPr>
          <w:rFonts w:ascii="Times New Roman" w:eastAsia="標楷體" w:hAnsi="Times New Roman"/>
          <w:sz w:val="28"/>
          <w:szCs w:val="28"/>
          <w:lang w:val="zh-TW"/>
        </w:rPr>
        <w:t>檢查頻率：視病情嚴重程度</w:t>
      </w:r>
      <w:r w:rsidRPr="002459BB">
        <w:rPr>
          <w:rFonts w:ascii="Times New Roman" w:eastAsia="標楷體" w:hAnsi="Times New Roman"/>
          <w:sz w:val="28"/>
          <w:szCs w:val="28"/>
          <w:lang w:val="zh-TW"/>
        </w:rPr>
        <w:t>3~6</w:t>
      </w:r>
      <w:r w:rsidRPr="002459BB">
        <w:rPr>
          <w:rFonts w:ascii="Times New Roman" w:eastAsia="標楷體" w:hAnsi="Times New Roman"/>
          <w:sz w:val="28"/>
          <w:szCs w:val="28"/>
          <w:lang w:val="zh-TW"/>
        </w:rPr>
        <w:t>個月執行一次。</w:t>
      </w:r>
    </w:p>
    <w:p w:rsidR="008D18C6" w:rsidRPr="002459BB" w:rsidRDefault="00A855F9" w:rsidP="00033568">
      <w:pPr>
        <w:adjustRightInd w:val="0"/>
        <w:spacing w:line="600" w:lineRule="exact"/>
        <w:ind w:left="1680" w:hangingChars="600" w:hanging="1680"/>
        <w:jc w:val="both"/>
        <w:rPr>
          <w:rFonts w:ascii="Times New Roman" w:eastAsia="標楷體" w:hAnsi="Times New Roman"/>
          <w:sz w:val="28"/>
          <w:szCs w:val="28"/>
          <w:lang w:val="zh-TW"/>
        </w:rPr>
      </w:pPr>
      <w:r w:rsidRPr="002459BB">
        <w:rPr>
          <w:rFonts w:ascii="Times New Roman" w:eastAsia="標楷體" w:hAnsi="Times New Roman"/>
          <w:sz w:val="28"/>
          <w:szCs w:val="28"/>
          <w:lang w:val="zh-TW"/>
        </w:rPr>
        <w:t>100502062-03</w:t>
      </w:r>
      <w:r w:rsidR="009E16F8" w:rsidRPr="002459BB">
        <w:rPr>
          <w:rFonts w:ascii="Times New Roman" w:eastAsia="標楷體" w:hAnsi="Times New Roman"/>
          <w:sz w:val="28"/>
          <w:szCs w:val="28"/>
          <w:lang w:val="zh-TW"/>
        </w:rPr>
        <w:t>應檢附病歷紀錄，初步理學檢查之結果及執行超音波之理由，併附清晰可審視之超音波影像及判讀報告。</w:t>
      </w:r>
      <w:r w:rsidR="009E16F8" w:rsidRPr="002459BB">
        <w:rPr>
          <w:rFonts w:ascii="Times New Roman" w:eastAsia="標楷體" w:hAnsi="Times New Roman"/>
          <w:sz w:val="28"/>
          <w:szCs w:val="28"/>
          <w:lang w:val="zh-TW"/>
        </w:rPr>
        <w:t>(</w:t>
      </w:r>
      <w:r w:rsidR="003C072F" w:rsidRPr="002459BB">
        <w:rPr>
          <w:rFonts w:ascii="Times New Roman" w:eastAsia="標楷體" w:hAnsi="Times New Roman"/>
          <w:sz w:val="28"/>
          <w:szCs w:val="28"/>
          <w:lang w:val="zh-TW"/>
        </w:rPr>
        <w:t>109/5/1</w:t>
      </w:r>
      <w:r w:rsidR="009E16F8" w:rsidRPr="002459BB">
        <w:rPr>
          <w:rFonts w:ascii="Times New Roman" w:eastAsia="標楷體" w:hAnsi="Times New Roman"/>
          <w:sz w:val="28"/>
          <w:szCs w:val="28"/>
          <w:lang w:val="zh-TW"/>
        </w:rPr>
        <w:t>)</w:t>
      </w:r>
    </w:p>
    <w:p w:rsidR="00220D9A" w:rsidRPr="002459BB" w:rsidRDefault="00220D9A" w:rsidP="00033568">
      <w:pPr>
        <w:widowControl/>
        <w:suppressAutoHyphens w:val="0"/>
        <w:adjustRightInd w:val="0"/>
        <w:spacing w:line="600" w:lineRule="exact"/>
        <w:jc w:val="both"/>
        <w:rPr>
          <w:rFonts w:ascii="Times New Roman" w:eastAsia="標楷體" w:hAnsi="Times New Roman"/>
          <w:sz w:val="28"/>
          <w:szCs w:val="28"/>
          <w:lang w:val="zh-TW"/>
        </w:rPr>
      </w:pPr>
    </w:p>
    <w:p w:rsidR="00806178" w:rsidRPr="002459BB" w:rsidRDefault="00806178" w:rsidP="00033568">
      <w:pPr>
        <w:widowControl/>
        <w:suppressAutoHyphens w:val="0"/>
        <w:adjustRightInd w:val="0"/>
        <w:spacing w:line="600" w:lineRule="exact"/>
        <w:jc w:val="both"/>
        <w:rPr>
          <w:rFonts w:ascii="Times New Roman" w:eastAsia="標楷體" w:hAnsi="Times New Roman"/>
          <w:sz w:val="28"/>
          <w:szCs w:val="28"/>
          <w:lang w:val="zh-TW"/>
        </w:rPr>
        <w:sectPr w:rsidR="00806178" w:rsidRPr="002459BB">
          <w:pgSz w:w="11906" w:h="16838"/>
          <w:pgMar w:top="1418" w:right="1418" w:bottom="1418" w:left="1418" w:header="851" w:footer="851" w:gutter="0"/>
          <w:cols w:space="720"/>
          <w:docGrid w:type="lines" w:linePitch="432"/>
        </w:sectPr>
      </w:pPr>
    </w:p>
    <w:p w:rsidR="008D18C6" w:rsidRPr="002459BB" w:rsidRDefault="008D18C6" w:rsidP="00806178">
      <w:pPr>
        <w:adjustRightInd w:val="0"/>
        <w:spacing w:beforeLines="50" w:before="216" w:line="600" w:lineRule="exact"/>
        <w:ind w:left="1682" w:hangingChars="600" w:hanging="1682"/>
        <w:jc w:val="both"/>
        <w:rPr>
          <w:rFonts w:ascii="Times New Roman" w:eastAsia="標楷體" w:hAnsi="Times New Roman"/>
          <w:sz w:val="28"/>
          <w:szCs w:val="28"/>
        </w:rPr>
      </w:pPr>
      <w:r w:rsidRPr="002459BB">
        <w:rPr>
          <w:rFonts w:ascii="Times New Roman" w:eastAsia="標楷體" w:hAnsi="Times New Roman"/>
          <w:b/>
          <w:sz w:val="28"/>
          <w:szCs w:val="28"/>
        </w:rPr>
        <w:lastRenderedPageBreak/>
        <w:t>100503</w:t>
      </w:r>
      <w:r w:rsidRPr="002459BB">
        <w:rPr>
          <w:rFonts w:ascii="Times New Roman" w:eastAsia="標楷體" w:hAnsi="Times New Roman"/>
          <w:b/>
          <w:sz w:val="28"/>
          <w:szCs w:val="28"/>
        </w:rPr>
        <w:t>婦科陰道病狀診療</w:t>
      </w:r>
    </w:p>
    <w:p w:rsidR="008D18C6" w:rsidRPr="002459BB" w:rsidRDefault="008D18C6" w:rsidP="00806178">
      <w:pPr>
        <w:adjustRightInd w:val="0"/>
        <w:spacing w:line="600" w:lineRule="exact"/>
        <w:ind w:left="1680" w:hangingChars="600" w:hanging="1680"/>
        <w:jc w:val="both"/>
        <w:rPr>
          <w:rFonts w:ascii="Times New Roman" w:eastAsia="標楷體" w:hAnsi="Times New Roman"/>
          <w:sz w:val="28"/>
          <w:szCs w:val="28"/>
        </w:rPr>
      </w:pPr>
      <w:r w:rsidRPr="002459BB">
        <w:rPr>
          <w:rFonts w:ascii="Times New Roman" w:eastAsia="標楷體" w:hAnsi="Times New Roman"/>
          <w:sz w:val="28"/>
          <w:szCs w:val="28"/>
        </w:rPr>
        <w:t>100503012</w:t>
      </w:r>
      <w:r w:rsidRPr="002459BB">
        <w:rPr>
          <w:rFonts w:ascii="Times New Roman" w:eastAsia="標楷體" w:hAnsi="Times New Roman"/>
          <w:sz w:val="28"/>
          <w:szCs w:val="28"/>
        </w:rPr>
        <w:t>陰道分泌物檢查</w:t>
      </w:r>
    </w:p>
    <w:p w:rsidR="008D18C6" w:rsidRPr="002459BB" w:rsidRDefault="008D18C6" w:rsidP="00806178">
      <w:pPr>
        <w:adjustRightInd w:val="0"/>
        <w:spacing w:line="600" w:lineRule="exact"/>
        <w:ind w:left="1680" w:hangingChars="600" w:hanging="1680"/>
        <w:jc w:val="both"/>
        <w:rPr>
          <w:rFonts w:ascii="Times New Roman" w:eastAsia="標楷體" w:hAnsi="Times New Roman"/>
          <w:sz w:val="28"/>
          <w:szCs w:val="28"/>
        </w:rPr>
      </w:pPr>
      <w:r w:rsidRPr="002459BB">
        <w:rPr>
          <w:rFonts w:ascii="Times New Roman" w:eastAsia="標楷體" w:hAnsi="Times New Roman"/>
          <w:sz w:val="28"/>
          <w:szCs w:val="28"/>
        </w:rPr>
        <w:t>100503012-01</w:t>
      </w:r>
      <w:r w:rsidRPr="002459BB">
        <w:rPr>
          <w:rFonts w:ascii="Times New Roman" w:eastAsia="標楷體" w:hAnsi="Times New Roman"/>
          <w:sz w:val="28"/>
          <w:szCs w:val="28"/>
        </w:rPr>
        <w:t>排泄物，滲出物及分泌物之細菌顯微鏡檢查</w:t>
      </w:r>
      <w:r w:rsidRPr="002459BB">
        <w:rPr>
          <w:rFonts w:ascii="Times New Roman" w:eastAsia="標楷體" w:hAnsi="Times New Roman"/>
          <w:sz w:val="28"/>
          <w:szCs w:val="28"/>
        </w:rPr>
        <w:t>(13006C)</w:t>
      </w:r>
      <w:r w:rsidRPr="002459BB">
        <w:rPr>
          <w:rFonts w:ascii="Times New Roman" w:eastAsia="標楷體" w:hAnsi="Times New Roman"/>
          <w:sz w:val="28"/>
          <w:szCs w:val="28"/>
        </w:rPr>
        <w:t>：由陰道所採之分泌物如白帶等。</w:t>
      </w:r>
    </w:p>
    <w:p w:rsidR="008D18C6" w:rsidRPr="002459BB" w:rsidRDefault="008D18C6" w:rsidP="00806178">
      <w:pPr>
        <w:adjustRightInd w:val="0"/>
        <w:spacing w:line="600" w:lineRule="exact"/>
        <w:ind w:left="1680" w:hangingChars="600" w:hanging="1680"/>
        <w:jc w:val="both"/>
        <w:rPr>
          <w:rFonts w:ascii="Times New Roman" w:eastAsia="標楷體" w:hAnsi="Times New Roman"/>
          <w:sz w:val="28"/>
          <w:szCs w:val="28"/>
        </w:rPr>
      </w:pPr>
      <w:r w:rsidRPr="002459BB">
        <w:rPr>
          <w:rFonts w:ascii="Times New Roman" w:eastAsia="標楷體" w:hAnsi="Times New Roman"/>
          <w:sz w:val="28"/>
          <w:szCs w:val="28"/>
        </w:rPr>
        <w:t>100503012-02</w:t>
      </w:r>
      <w:r w:rsidRPr="002459BB">
        <w:rPr>
          <w:rFonts w:ascii="Times New Roman" w:eastAsia="標楷體" w:hAnsi="Times New Roman"/>
          <w:sz w:val="28"/>
          <w:szCs w:val="28"/>
        </w:rPr>
        <w:t>膿或分泌物分析</w:t>
      </w:r>
      <w:r w:rsidRPr="002459BB">
        <w:rPr>
          <w:rFonts w:ascii="Times New Roman" w:eastAsia="標楷體" w:hAnsi="Times New Roman"/>
          <w:sz w:val="28"/>
          <w:szCs w:val="28"/>
        </w:rPr>
        <w:t>(16007C)</w:t>
      </w:r>
      <w:r w:rsidRPr="002459BB">
        <w:rPr>
          <w:rFonts w:ascii="Times New Roman" w:eastAsia="標楷體" w:hAnsi="Times New Roman"/>
          <w:sz w:val="28"/>
          <w:szCs w:val="28"/>
        </w:rPr>
        <w:t>：經由穿刺所取得之分泌物。</w:t>
      </w:r>
      <w:r w:rsidR="00220D9A" w:rsidRPr="002459BB">
        <w:rPr>
          <w:rFonts w:ascii="Times New Roman" w:eastAsia="標楷體" w:hAnsi="Times New Roman"/>
          <w:sz w:val="28"/>
          <w:szCs w:val="28"/>
        </w:rPr>
        <w:t>(107/7/1)</w:t>
      </w:r>
    </w:p>
    <w:p w:rsidR="008D18C6" w:rsidRPr="002459BB" w:rsidRDefault="008D18C6" w:rsidP="00806178">
      <w:pPr>
        <w:adjustRightInd w:val="0"/>
        <w:spacing w:line="600" w:lineRule="exact"/>
        <w:ind w:left="1680" w:hangingChars="600" w:hanging="1680"/>
        <w:jc w:val="both"/>
        <w:rPr>
          <w:rFonts w:ascii="Times New Roman" w:eastAsia="標楷體" w:hAnsi="Times New Roman"/>
          <w:sz w:val="28"/>
          <w:szCs w:val="28"/>
        </w:rPr>
      </w:pPr>
      <w:r w:rsidRPr="002459BB">
        <w:rPr>
          <w:rFonts w:ascii="Times New Roman" w:eastAsia="標楷體" w:hAnsi="Times New Roman"/>
          <w:sz w:val="28"/>
          <w:szCs w:val="28"/>
        </w:rPr>
        <w:t>100503021</w:t>
      </w:r>
      <w:r w:rsidRPr="002459BB">
        <w:rPr>
          <w:rFonts w:ascii="Times New Roman" w:eastAsia="標楷體" w:hAnsi="Times New Roman"/>
          <w:sz w:val="28"/>
          <w:szCs w:val="28"/>
        </w:rPr>
        <w:t>陰道及外陰、骨盆腔發炎之抗微生物製劑使用</w:t>
      </w:r>
    </w:p>
    <w:p w:rsidR="008D18C6" w:rsidRPr="002459BB" w:rsidRDefault="008D18C6" w:rsidP="00806178">
      <w:pPr>
        <w:adjustRightInd w:val="0"/>
        <w:spacing w:line="600" w:lineRule="exact"/>
        <w:ind w:left="1680" w:hangingChars="600" w:hanging="1680"/>
        <w:jc w:val="both"/>
        <w:rPr>
          <w:rFonts w:ascii="Times New Roman" w:eastAsia="標楷體" w:hAnsi="Times New Roman"/>
          <w:sz w:val="28"/>
          <w:szCs w:val="28"/>
        </w:rPr>
      </w:pPr>
      <w:r w:rsidRPr="002459BB">
        <w:rPr>
          <w:rFonts w:ascii="Times New Roman" w:eastAsia="標楷體" w:hAnsi="Times New Roman"/>
          <w:sz w:val="28"/>
          <w:szCs w:val="28"/>
        </w:rPr>
        <w:t>100503021-01</w:t>
      </w:r>
      <w:r w:rsidRPr="002459BB">
        <w:rPr>
          <w:rFonts w:ascii="Times New Roman" w:eastAsia="標楷體" w:hAnsi="Times New Roman"/>
          <w:sz w:val="28"/>
          <w:szCs w:val="28"/>
        </w:rPr>
        <w:t>陰道及外陰之發炎，門診口服抗微生物製劑使用以一種為限，得併用陰道塞劑或藥膏。</w:t>
      </w:r>
    </w:p>
    <w:p w:rsidR="008D18C6" w:rsidRPr="002459BB" w:rsidRDefault="008D18C6" w:rsidP="00806178">
      <w:pPr>
        <w:adjustRightInd w:val="0"/>
        <w:spacing w:line="600" w:lineRule="exact"/>
        <w:ind w:left="1680" w:hangingChars="600" w:hanging="1680"/>
        <w:jc w:val="both"/>
        <w:rPr>
          <w:rFonts w:ascii="Times New Roman" w:eastAsia="標楷體" w:hAnsi="Times New Roman"/>
          <w:sz w:val="28"/>
          <w:szCs w:val="28"/>
        </w:rPr>
      </w:pPr>
      <w:r w:rsidRPr="002459BB">
        <w:rPr>
          <w:rFonts w:ascii="Times New Roman" w:eastAsia="標楷體" w:hAnsi="Times New Roman"/>
          <w:sz w:val="28"/>
          <w:szCs w:val="28"/>
        </w:rPr>
        <w:t>100503021-02</w:t>
      </w:r>
      <w:r w:rsidRPr="002459BB">
        <w:rPr>
          <w:rFonts w:ascii="Times New Roman" w:eastAsia="標楷體" w:hAnsi="Times New Roman"/>
          <w:sz w:val="28"/>
          <w:szCs w:val="28"/>
        </w:rPr>
        <w:t>子宮以上之發炎屬骨盆腔發炎，抗微生物製劑不受上述一種為限之規定。</w:t>
      </w:r>
      <w:r w:rsidRPr="002459BB">
        <w:rPr>
          <w:rFonts w:ascii="Times New Roman" w:eastAsia="標楷體" w:hAnsi="Times New Roman"/>
          <w:sz w:val="28"/>
          <w:szCs w:val="28"/>
        </w:rPr>
        <w:t>(106/1/1)</w:t>
      </w:r>
    </w:p>
    <w:p w:rsidR="008D18C6" w:rsidRPr="002459BB" w:rsidRDefault="008D18C6" w:rsidP="00806178">
      <w:pPr>
        <w:adjustRightInd w:val="0"/>
        <w:spacing w:line="600" w:lineRule="exact"/>
        <w:ind w:left="1274" w:hangingChars="455" w:hanging="1274"/>
        <w:jc w:val="both"/>
        <w:rPr>
          <w:rFonts w:ascii="Times New Roman" w:eastAsia="標楷體" w:hAnsi="Times New Roman"/>
          <w:sz w:val="28"/>
          <w:szCs w:val="28"/>
        </w:rPr>
      </w:pPr>
      <w:r w:rsidRPr="002459BB">
        <w:rPr>
          <w:rFonts w:ascii="Times New Roman" w:eastAsia="標楷體" w:hAnsi="Times New Roman"/>
          <w:sz w:val="28"/>
          <w:szCs w:val="28"/>
        </w:rPr>
        <w:t>100503030</w:t>
      </w:r>
      <w:r w:rsidRPr="002459BB">
        <w:rPr>
          <w:rFonts w:ascii="Times New Roman" w:eastAsia="標楷體" w:hAnsi="Times New Roman"/>
          <w:sz w:val="28"/>
          <w:szCs w:val="28"/>
        </w:rPr>
        <w:t>電燒或雷射治療</w:t>
      </w:r>
      <w:r w:rsidRPr="002459BB">
        <w:rPr>
          <w:rFonts w:ascii="Times New Roman" w:eastAsia="標楷體" w:hAnsi="Times New Roman"/>
          <w:sz w:val="28"/>
          <w:szCs w:val="28"/>
        </w:rPr>
        <w:t>Condyloma</w:t>
      </w:r>
      <w:r w:rsidRPr="002459BB">
        <w:rPr>
          <w:rFonts w:ascii="Times New Roman" w:eastAsia="標楷體" w:hAnsi="Times New Roman"/>
          <w:sz w:val="28"/>
          <w:szCs w:val="28"/>
        </w:rPr>
        <w:t>，以局部麻醉為原則，如需全身麻醉</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如：多發性、大範圍之病灶</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，須於病歷詳載理由，並有麻醉紀錄。</w:t>
      </w:r>
      <w:r w:rsidRPr="002459BB">
        <w:rPr>
          <w:rFonts w:ascii="Times New Roman" w:eastAsia="標楷體" w:hAnsi="Times New Roman"/>
          <w:sz w:val="28"/>
          <w:szCs w:val="28"/>
        </w:rPr>
        <w:t>(106/1/1)</w:t>
      </w:r>
    </w:p>
    <w:p w:rsidR="008D18C6" w:rsidRPr="002459BB" w:rsidRDefault="008D18C6" w:rsidP="00806178">
      <w:pPr>
        <w:adjustRightInd w:val="0"/>
        <w:spacing w:line="600" w:lineRule="exact"/>
        <w:ind w:left="1274" w:hangingChars="455" w:hanging="1274"/>
        <w:jc w:val="both"/>
        <w:rPr>
          <w:rFonts w:ascii="Times New Roman" w:eastAsia="標楷體" w:hAnsi="Times New Roman"/>
          <w:sz w:val="28"/>
          <w:szCs w:val="28"/>
        </w:rPr>
      </w:pPr>
      <w:r w:rsidRPr="002459BB">
        <w:rPr>
          <w:rFonts w:ascii="Times New Roman" w:eastAsia="標楷體" w:hAnsi="Times New Roman"/>
          <w:sz w:val="28"/>
          <w:szCs w:val="28"/>
        </w:rPr>
        <w:t>100503042</w:t>
      </w:r>
      <w:r w:rsidRPr="002459BB">
        <w:rPr>
          <w:rFonts w:ascii="Times New Roman" w:eastAsia="標楷體" w:hAnsi="Times New Roman"/>
          <w:sz w:val="28"/>
          <w:szCs w:val="28"/>
        </w:rPr>
        <w:t>一般</w:t>
      </w:r>
      <w:r w:rsidRPr="002459BB">
        <w:rPr>
          <w:rFonts w:ascii="Times New Roman" w:eastAsia="標楷體" w:hAnsi="Times New Roman"/>
          <w:sz w:val="28"/>
          <w:szCs w:val="28"/>
        </w:rPr>
        <w:t>IUD</w:t>
      </w:r>
      <w:r w:rsidRPr="002459BB">
        <w:rPr>
          <w:rFonts w:ascii="Times New Roman" w:eastAsia="標楷體" w:hAnsi="Times New Roman"/>
          <w:sz w:val="28"/>
          <w:szCs w:val="28"/>
        </w:rPr>
        <w:t>之置入，健保不給付，而</w:t>
      </w:r>
      <w:r w:rsidRPr="002459BB">
        <w:rPr>
          <w:rFonts w:ascii="Times New Roman" w:eastAsia="標楷體" w:hAnsi="Times New Roman"/>
          <w:sz w:val="28"/>
          <w:szCs w:val="28"/>
        </w:rPr>
        <w:t>IUD</w:t>
      </w:r>
      <w:r w:rsidRPr="002459BB">
        <w:rPr>
          <w:rFonts w:ascii="Times New Roman" w:eastAsia="標楷體" w:hAnsi="Times New Roman"/>
          <w:sz w:val="28"/>
          <w:szCs w:val="28"/>
        </w:rPr>
        <w:t>因發炎或出血症狀而取出，可以簡單陰道異物去除術</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55005C</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申報。</w:t>
      </w:r>
      <w:r w:rsidRPr="002459BB">
        <w:rPr>
          <w:rFonts w:ascii="Times New Roman" w:eastAsia="標楷體" w:hAnsi="Times New Roman"/>
          <w:sz w:val="28"/>
          <w:szCs w:val="28"/>
        </w:rPr>
        <w:t>(102/3/1)</w:t>
      </w:r>
    </w:p>
    <w:p w:rsidR="008D18C6" w:rsidRPr="002459BB" w:rsidRDefault="008D18C6" w:rsidP="00806178">
      <w:pPr>
        <w:widowControl/>
        <w:suppressAutoHyphens w:val="0"/>
        <w:adjustRightInd w:val="0"/>
        <w:spacing w:line="600" w:lineRule="exact"/>
        <w:jc w:val="both"/>
        <w:rPr>
          <w:rFonts w:ascii="Times New Roman" w:eastAsia="標楷體" w:hAnsi="Times New Roman"/>
          <w:sz w:val="28"/>
          <w:szCs w:val="28"/>
        </w:rPr>
      </w:pPr>
      <w:r w:rsidRPr="002459BB">
        <w:rPr>
          <w:rFonts w:ascii="Times New Roman" w:eastAsia="標楷體" w:hAnsi="Times New Roman"/>
          <w:b/>
          <w:sz w:val="28"/>
          <w:szCs w:val="28"/>
        </w:rPr>
        <w:br w:type="page"/>
      </w:r>
      <w:r w:rsidRPr="002459BB">
        <w:rPr>
          <w:rFonts w:ascii="Times New Roman" w:eastAsia="標楷體" w:hAnsi="Times New Roman"/>
          <w:b/>
          <w:sz w:val="28"/>
          <w:szCs w:val="28"/>
        </w:rPr>
        <w:lastRenderedPageBreak/>
        <w:t>100504</w:t>
      </w:r>
      <w:r w:rsidRPr="002459BB">
        <w:rPr>
          <w:rFonts w:ascii="Times New Roman" w:eastAsia="標楷體" w:hAnsi="Times New Roman"/>
          <w:b/>
          <w:sz w:val="28"/>
          <w:szCs w:val="28"/>
        </w:rPr>
        <w:t>婦科子宮頸病狀診療</w:t>
      </w:r>
    </w:p>
    <w:p w:rsidR="008D18C6" w:rsidRPr="002459BB" w:rsidRDefault="008D18C6" w:rsidP="00806178">
      <w:pPr>
        <w:adjustRightInd w:val="0"/>
        <w:spacing w:line="600" w:lineRule="exact"/>
        <w:ind w:left="1274" w:hangingChars="455" w:hanging="1274"/>
        <w:jc w:val="both"/>
        <w:rPr>
          <w:rFonts w:ascii="Times New Roman" w:eastAsia="標楷體" w:hAnsi="Times New Roman"/>
          <w:sz w:val="28"/>
          <w:szCs w:val="28"/>
        </w:rPr>
      </w:pPr>
      <w:r w:rsidRPr="002459BB">
        <w:rPr>
          <w:rFonts w:ascii="Times New Roman" w:eastAsia="標楷體" w:hAnsi="Times New Roman"/>
          <w:sz w:val="28"/>
          <w:szCs w:val="28"/>
        </w:rPr>
        <w:t>100504010</w:t>
      </w:r>
      <w:r w:rsidRPr="002459BB">
        <w:rPr>
          <w:rFonts w:ascii="Times New Roman" w:eastAsia="標楷體" w:hAnsi="Times New Roman"/>
          <w:sz w:val="28"/>
          <w:szCs w:val="28"/>
        </w:rPr>
        <w:t>申報子宮頸抹片取樣</w:t>
      </w:r>
      <w:r w:rsidRPr="002459BB">
        <w:rPr>
          <w:rFonts w:ascii="Times New Roman" w:eastAsia="標楷體" w:hAnsi="Times New Roman"/>
          <w:sz w:val="28"/>
          <w:szCs w:val="28"/>
        </w:rPr>
        <w:t>PAP smear(55012C)</w:t>
      </w:r>
      <w:r w:rsidRPr="002459BB">
        <w:rPr>
          <w:rFonts w:ascii="Times New Roman" w:eastAsia="標楷體" w:hAnsi="Times New Roman"/>
          <w:sz w:val="28"/>
          <w:szCs w:val="28"/>
        </w:rPr>
        <w:t>費用，須檢附細胞檢查報告</w:t>
      </w:r>
      <w:r w:rsidRPr="002459BB">
        <w:rPr>
          <w:rFonts w:ascii="Times New Roman" w:eastAsia="標楷體" w:hAnsi="Times New Roman"/>
          <w:sz w:val="28"/>
          <w:szCs w:val="28"/>
        </w:rPr>
        <w:t>(</w:t>
      </w:r>
      <w:r w:rsidRPr="002459BB">
        <w:rPr>
          <w:rFonts w:ascii="Times New Roman" w:eastAsia="標楷體" w:hAnsi="Times New Roman"/>
          <w:sz w:val="28"/>
          <w:szCs w:val="28"/>
        </w:rPr>
        <w:t>非預防保健者</w:t>
      </w:r>
      <w:r w:rsidRPr="002459BB">
        <w:rPr>
          <w:rFonts w:ascii="Times New Roman" w:eastAsia="標楷體" w:hAnsi="Times New Roman"/>
          <w:sz w:val="28"/>
          <w:szCs w:val="28"/>
        </w:rPr>
        <w:t>)</w:t>
      </w:r>
      <w:r w:rsidRPr="002459BB">
        <w:rPr>
          <w:rFonts w:ascii="Times New Roman" w:eastAsia="標楷體" w:hAnsi="Times New Roman"/>
          <w:sz w:val="28"/>
          <w:szCs w:val="28"/>
        </w:rPr>
        <w:t>，以利審查。</w:t>
      </w:r>
      <w:r w:rsidRPr="002459BB">
        <w:rPr>
          <w:rFonts w:ascii="Times New Roman" w:eastAsia="標楷體" w:hAnsi="Times New Roman"/>
          <w:sz w:val="28"/>
          <w:szCs w:val="28"/>
        </w:rPr>
        <w:t>(106/1/1)</w:t>
      </w:r>
      <w:r w:rsidR="00220D9A" w:rsidRPr="002459BB">
        <w:rPr>
          <w:rFonts w:ascii="Times New Roman" w:eastAsia="標楷體" w:hAnsi="Times New Roman"/>
          <w:sz w:val="28"/>
          <w:szCs w:val="28"/>
        </w:rPr>
        <w:t>(107/7/1)</w:t>
      </w:r>
    </w:p>
    <w:p w:rsidR="008D18C6" w:rsidRPr="002459BB" w:rsidRDefault="008D18C6" w:rsidP="00806178">
      <w:pPr>
        <w:adjustRightInd w:val="0"/>
        <w:spacing w:line="600" w:lineRule="exact"/>
        <w:ind w:left="1274" w:hangingChars="455" w:hanging="1274"/>
        <w:jc w:val="both"/>
        <w:rPr>
          <w:rFonts w:ascii="Times New Roman" w:eastAsia="標楷體" w:hAnsi="Times New Roman"/>
          <w:sz w:val="28"/>
          <w:szCs w:val="28"/>
        </w:rPr>
      </w:pPr>
      <w:r w:rsidRPr="002459BB">
        <w:rPr>
          <w:rFonts w:ascii="Times New Roman" w:eastAsia="標楷體" w:hAnsi="Times New Roman"/>
          <w:sz w:val="28"/>
          <w:szCs w:val="28"/>
        </w:rPr>
        <w:t>100504022</w:t>
      </w:r>
      <w:r w:rsidRPr="002459BB">
        <w:rPr>
          <w:rFonts w:ascii="Times New Roman" w:eastAsia="標楷體" w:hAnsi="Times New Roman"/>
          <w:sz w:val="28"/>
          <w:szCs w:val="28"/>
        </w:rPr>
        <w:t>抹片</w:t>
      </w:r>
      <w:r w:rsidRPr="002459BB">
        <w:rPr>
          <w:rFonts w:ascii="Times New Roman" w:eastAsia="標楷體" w:hAnsi="Times New Roman"/>
          <w:sz w:val="28"/>
          <w:szCs w:val="28"/>
        </w:rPr>
        <w:t>ASCUS(</w:t>
      </w:r>
      <w:r w:rsidRPr="002459BB">
        <w:rPr>
          <w:rFonts w:ascii="Times New Roman" w:eastAsia="標楷體" w:hAnsi="Times New Roman"/>
          <w:sz w:val="28"/>
          <w:szCs w:val="28"/>
        </w:rPr>
        <w:t>含</w:t>
      </w:r>
      <w:r w:rsidRPr="002459BB">
        <w:rPr>
          <w:rFonts w:ascii="Times New Roman" w:eastAsia="標楷體" w:hAnsi="Times New Roman"/>
          <w:sz w:val="28"/>
          <w:szCs w:val="28"/>
        </w:rPr>
        <w:t>)</w:t>
      </w:r>
      <w:r w:rsidRPr="002459BB">
        <w:rPr>
          <w:rFonts w:ascii="Times New Roman" w:eastAsia="標楷體" w:hAnsi="Times New Roman"/>
          <w:sz w:val="28"/>
          <w:szCs w:val="28"/>
        </w:rPr>
        <w:t>以上，得進行陰道鏡檢查</w:t>
      </w:r>
      <w:r w:rsidRPr="002459BB">
        <w:rPr>
          <w:rFonts w:ascii="Times New Roman" w:eastAsia="標楷體" w:hAnsi="Times New Roman"/>
          <w:sz w:val="28"/>
          <w:szCs w:val="28"/>
        </w:rPr>
        <w:t>(28028C)</w:t>
      </w:r>
      <w:r w:rsidRPr="002459BB">
        <w:rPr>
          <w:rFonts w:ascii="Times New Roman" w:eastAsia="標楷體" w:hAnsi="Times New Roman"/>
          <w:sz w:val="28"/>
          <w:szCs w:val="28"/>
        </w:rPr>
        <w:t>，附加之子宮頸切片</w:t>
      </w:r>
      <w:r w:rsidRPr="002459BB">
        <w:rPr>
          <w:rFonts w:ascii="Times New Roman" w:eastAsia="標楷體" w:hAnsi="Times New Roman"/>
          <w:sz w:val="28"/>
          <w:szCs w:val="28"/>
        </w:rPr>
        <w:t>(55001C)</w:t>
      </w:r>
      <w:r w:rsidRPr="002459BB">
        <w:rPr>
          <w:rFonts w:ascii="Times New Roman" w:eastAsia="標楷體" w:hAnsi="Times New Roman"/>
          <w:sz w:val="28"/>
          <w:szCs w:val="28"/>
        </w:rPr>
        <w:t>及</w:t>
      </w:r>
      <w:r w:rsidRPr="002459BB">
        <w:rPr>
          <w:rFonts w:ascii="Times New Roman" w:eastAsia="標楷體" w:hAnsi="Times New Roman"/>
          <w:sz w:val="28"/>
          <w:szCs w:val="28"/>
        </w:rPr>
        <w:t>ECC</w:t>
      </w:r>
      <w:r w:rsidRPr="002459BB">
        <w:rPr>
          <w:rFonts w:ascii="Times New Roman" w:eastAsia="標楷體" w:hAnsi="Times New Roman"/>
          <w:sz w:val="28"/>
          <w:szCs w:val="28"/>
        </w:rPr>
        <w:t>子宮內管刮除術</w:t>
      </w:r>
      <w:r w:rsidRPr="002459BB">
        <w:rPr>
          <w:rFonts w:ascii="Times New Roman" w:eastAsia="標楷體" w:hAnsi="Times New Roman"/>
          <w:sz w:val="28"/>
          <w:szCs w:val="28"/>
        </w:rPr>
        <w:t>(81031C)</w:t>
      </w:r>
      <w:r w:rsidRPr="002459BB">
        <w:rPr>
          <w:rFonts w:ascii="Times New Roman" w:eastAsia="標楷體" w:hAnsi="Times New Roman"/>
          <w:sz w:val="28"/>
          <w:szCs w:val="28"/>
        </w:rPr>
        <w:t>得另行申報。</w:t>
      </w:r>
      <w:r w:rsidRPr="002459BB">
        <w:rPr>
          <w:rFonts w:ascii="Times New Roman" w:eastAsia="標楷體" w:hAnsi="Times New Roman"/>
          <w:sz w:val="28"/>
          <w:szCs w:val="28"/>
        </w:rPr>
        <w:t>(103/6/1)(106/1/1)</w:t>
      </w:r>
      <w:r w:rsidR="00220D9A" w:rsidRPr="002459BB">
        <w:rPr>
          <w:rFonts w:ascii="Times New Roman" w:eastAsia="標楷體" w:hAnsi="Times New Roman"/>
          <w:sz w:val="28"/>
          <w:szCs w:val="28"/>
        </w:rPr>
        <w:t>(107/7/1)</w:t>
      </w:r>
    </w:p>
    <w:p w:rsidR="008D18C6" w:rsidRPr="002459BB" w:rsidRDefault="008D18C6" w:rsidP="00806178">
      <w:pPr>
        <w:adjustRightInd w:val="0"/>
        <w:spacing w:line="600" w:lineRule="exact"/>
        <w:ind w:left="1274" w:hangingChars="455" w:hanging="1274"/>
        <w:jc w:val="both"/>
        <w:rPr>
          <w:rFonts w:ascii="Times New Roman" w:eastAsia="標楷體" w:hAnsi="Times New Roman"/>
          <w:sz w:val="28"/>
          <w:szCs w:val="28"/>
        </w:rPr>
      </w:pPr>
      <w:r w:rsidRPr="002459BB">
        <w:rPr>
          <w:rFonts w:ascii="Times New Roman" w:eastAsia="標楷體" w:hAnsi="Times New Roman"/>
          <w:sz w:val="28"/>
          <w:szCs w:val="28"/>
        </w:rPr>
        <w:t>100504030</w:t>
      </w:r>
      <w:r w:rsidRPr="002459BB">
        <w:rPr>
          <w:rFonts w:ascii="Times New Roman" w:eastAsia="標楷體" w:hAnsi="Times New Roman"/>
          <w:sz w:val="28"/>
          <w:szCs w:val="28"/>
        </w:rPr>
        <w:t>子宮頸楔狀切除術</w:t>
      </w:r>
      <w:r w:rsidRPr="002459BB">
        <w:rPr>
          <w:rFonts w:ascii="Times New Roman" w:eastAsia="標楷體" w:hAnsi="Times New Roman"/>
          <w:sz w:val="28"/>
          <w:szCs w:val="28"/>
        </w:rPr>
        <w:t>conization(80205C)</w:t>
      </w:r>
      <w:r w:rsidRPr="002459BB">
        <w:rPr>
          <w:rFonts w:ascii="Times New Roman" w:eastAsia="標楷體" w:hAnsi="Times New Roman"/>
          <w:sz w:val="28"/>
          <w:szCs w:val="28"/>
        </w:rPr>
        <w:t>原則上不需住院，若需留院觀察時以一天為原則，病情特殊者須詳述理由。</w:t>
      </w:r>
      <w:r w:rsidRPr="002459BB">
        <w:rPr>
          <w:rFonts w:ascii="Times New Roman" w:eastAsia="標楷體" w:hAnsi="Times New Roman"/>
          <w:sz w:val="28"/>
          <w:szCs w:val="28"/>
        </w:rPr>
        <w:t>(</w:t>
      </w:r>
      <w:r w:rsidRPr="002459BB">
        <w:rPr>
          <w:rFonts w:ascii="Times New Roman" w:eastAsia="標楷體" w:hAnsi="Times New Roman"/>
          <w:sz w:val="28"/>
          <w:szCs w:val="28"/>
        </w:rPr>
        <w:t>不論住院天數均詳述理由</w:t>
      </w:r>
      <w:r w:rsidRPr="002459BB">
        <w:rPr>
          <w:rFonts w:ascii="Times New Roman" w:eastAsia="標楷體" w:hAnsi="Times New Roman"/>
          <w:sz w:val="28"/>
          <w:szCs w:val="28"/>
        </w:rPr>
        <w:t>) (102/3/1)</w:t>
      </w:r>
      <w:r w:rsidR="00220D9A" w:rsidRPr="002459BB">
        <w:rPr>
          <w:rFonts w:ascii="Times New Roman" w:eastAsia="標楷體" w:hAnsi="Times New Roman"/>
          <w:sz w:val="28"/>
          <w:szCs w:val="28"/>
        </w:rPr>
        <w:t>(107/7/1)</w:t>
      </w:r>
    </w:p>
    <w:p w:rsidR="008D18C6" w:rsidRPr="002459BB" w:rsidRDefault="008D18C6" w:rsidP="00806178">
      <w:pPr>
        <w:adjustRightInd w:val="0"/>
        <w:spacing w:line="600" w:lineRule="exact"/>
        <w:ind w:left="1274" w:hangingChars="455" w:hanging="1274"/>
        <w:jc w:val="both"/>
        <w:rPr>
          <w:rFonts w:ascii="Times New Roman" w:eastAsia="標楷體" w:hAnsi="Times New Roman"/>
          <w:sz w:val="28"/>
          <w:szCs w:val="28"/>
        </w:rPr>
      </w:pPr>
      <w:r w:rsidRPr="002459BB">
        <w:rPr>
          <w:rFonts w:ascii="Times New Roman" w:eastAsia="標楷體" w:hAnsi="Times New Roman"/>
          <w:sz w:val="28"/>
          <w:szCs w:val="28"/>
        </w:rPr>
        <w:t>100504040</w:t>
      </w:r>
      <w:r w:rsidRPr="002459BB">
        <w:rPr>
          <w:rFonts w:ascii="Times New Roman" w:eastAsia="標楷體" w:hAnsi="Times New Roman"/>
          <w:sz w:val="28"/>
          <w:szCs w:val="28"/>
        </w:rPr>
        <w:t>施行子宮鏡移除異物或息肉</w:t>
      </w:r>
      <w:r w:rsidRPr="002459BB">
        <w:rPr>
          <w:rFonts w:ascii="Times New Roman" w:eastAsia="標楷體" w:hAnsi="Times New Roman"/>
          <w:sz w:val="28"/>
          <w:szCs w:val="28"/>
        </w:rPr>
        <w:t>(80422C)</w:t>
      </w:r>
      <w:r w:rsidRPr="002459BB">
        <w:rPr>
          <w:rFonts w:ascii="Times New Roman" w:eastAsia="標楷體" w:hAnsi="Times New Roman"/>
          <w:sz w:val="28"/>
          <w:szCs w:val="28"/>
        </w:rPr>
        <w:t>及未懷孕之子宮內管刮除術</w:t>
      </w:r>
      <w:r w:rsidRPr="002459BB">
        <w:rPr>
          <w:rFonts w:ascii="Times New Roman" w:eastAsia="標楷體" w:hAnsi="Times New Roman"/>
          <w:sz w:val="28"/>
          <w:szCs w:val="28"/>
        </w:rPr>
        <w:t>(81031C)</w:t>
      </w:r>
      <w:r w:rsidRPr="002459BB">
        <w:rPr>
          <w:rFonts w:ascii="Times New Roman" w:eastAsia="標楷體" w:hAnsi="Times New Roman"/>
          <w:sz w:val="28"/>
          <w:szCs w:val="28"/>
        </w:rPr>
        <w:t>者，須附病理報告。</w:t>
      </w:r>
      <w:r w:rsidRPr="002459BB">
        <w:rPr>
          <w:rFonts w:ascii="Times New Roman" w:eastAsia="標楷體" w:hAnsi="Times New Roman"/>
          <w:sz w:val="28"/>
          <w:szCs w:val="28"/>
        </w:rPr>
        <w:t>(106/1/1)</w:t>
      </w:r>
    </w:p>
    <w:p w:rsidR="008D18C6" w:rsidRPr="002459BB" w:rsidRDefault="008D18C6" w:rsidP="00806178">
      <w:pPr>
        <w:widowControl/>
        <w:suppressAutoHyphens w:val="0"/>
        <w:adjustRightInd w:val="0"/>
        <w:spacing w:line="600" w:lineRule="exact"/>
        <w:jc w:val="both"/>
        <w:rPr>
          <w:rFonts w:ascii="Times New Roman" w:eastAsia="標楷體" w:hAnsi="Times New Roman"/>
          <w:sz w:val="28"/>
          <w:szCs w:val="28"/>
        </w:rPr>
      </w:pPr>
      <w:r w:rsidRPr="002459BB">
        <w:rPr>
          <w:rFonts w:ascii="Times New Roman" w:eastAsia="標楷體" w:hAnsi="Times New Roman"/>
          <w:b/>
          <w:sz w:val="28"/>
          <w:szCs w:val="28"/>
        </w:rPr>
        <w:br w:type="page"/>
      </w:r>
      <w:r w:rsidRPr="002459BB">
        <w:rPr>
          <w:rFonts w:ascii="Times New Roman" w:eastAsia="標楷體" w:hAnsi="Times New Roman"/>
          <w:b/>
          <w:sz w:val="28"/>
          <w:szCs w:val="28"/>
        </w:rPr>
        <w:lastRenderedPageBreak/>
        <w:t>100505</w:t>
      </w:r>
      <w:r w:rsidRPr="002459BB">
        <w:rPr>
          <w:rFonts w:ascii="Times New Roman" w:eastAsia="標楷體" w:hAnsi="Times New Roman"/>
          <w:b/>
          <w:sz w:val="28"/>
          <w:szCs w:val="28"/>
        </w:rPr>
        <w:t>婦科骨盆腔病狀診療</w:t>
      </w:r>
    </w:p>
    <w:p w:rsidR="008D18C6" w:rsidRPr="002459BB" w:rsidRDefault="008D18C6" w:rsidP="00806178">
      <w:pPr>
        <w:adjustRightInd w:val="0"/>
        <w:spacing w:line="600" w:lineRule="exact"/>
        <w:ind w:left="1680" w:hangingChars="600" w:hanging="1680"/>
        <w:jc w:val="both"/>
        <w:rPr>
          <w:rFonts w:ascii="Times New Roman" w:eastAsia="標楷體" w:hAnsi="Times New Roman"/>
          <w:sz w:val="28"/>
          <w:szCs w:val="28"/>
        </w:rPr>
      </w:pPr>
      <w:r w:rsidRPr="002459BB">
        <w:rPr>
          <w:rFonts w:ascii="Times New Roman" w:eastAsia="標楷體" w:hAnsi="Times New Roman"/>
          <w:sz w:val="28"/>
          <w:szCs w:val="28"/>
        </w:rPr>
        <w:t>100505012</w:t>
      </w:r>
      <w:r w:rsidRPr="002459BB">
        <w:rPr>
          <w:rFonts w:ascii="Times New Roman" w:eastAsia="標楷體" w:hAnsi="Times New Roman"/>
          <w:sz w:val="28"/>
          <w:szCs w:val="28"/>
        </w:rPr>
        <w:t>申報骨盆腔檢查費</w:t>
      </w:r>
      <w:r w:rsidRPr="002459BB">
        <w:rPr>
          <w:rFonts w:ascii="Times New Roman" w:eastAsia="標楷體" w:hAnsi="Times New Roman"/>
          <w:sz w:val="28"/>
          <w:szCs w:val="28"/>
        </w:rPr>
        <w:t>(55021C)</w:t>
      </w:r>
      <w:r w:rsidRPr="002459BB">
        <w:rPr>
          <w:rFonts w:ascii="Times New Roman" w:eastAsia="標楷體" w:hAnsi="Times New Roman"/>
          <w:sz w:val="28"/>
          <w:szCs w:val="28"/>
        </w:rPr>
        <w:t>，病歷必須有記載骨盆腔檢查如下</w:t>
      </w:r>
    </w:p>
    <w:p w:rsidR="00220D9A" w:rsidRPr="002459BB" w:rsidRDefault="008D18C6" w:rsidP="00806178">
      <w:pPr>
        <w:pStyle w:val="af"/>
        <w:numPr>
          <w:ilvl w:val="0"/>
          <w:numId w:val="53"/>
        </w:numPr>
        <w:tabs>
          <w:tab w:val="left" w:pos="1560"/>
        </w:tabs>
        <w:adjustRightInd w:val="0"/>
        <w:spacing w:line="600" w:lineRule="exact"/>
        <w:ind w:left="1560" w:hanging="142"/>
        <w:rPr>
          <w:rFonts w:ascii="Times New Roman" w:eastAsia="標楷體" w:hAnsi="Times New Roman"/>
          <w:sz w:val="28"/>
          <w:szCs w:val="28"/>
        </w:rPr>
      </w:pPr>
      <w:r w:rsidRPr="002459BB">
        <w:rPr>
          <w:rFonts w:ascii="Times New Roman" w:eastAsia="標楷體" w:hAnsi="Times New Roman"/>
          <w:sz w:val="28"/>
          <w:szCs w:val="28"/>
        </w:rPr>
        <w:t>已有性經驗者，宜記載子宮、子宮附屬器、子宮頸、陰道、外陰部五項檢查之情形，至少也要記載其中之三項或以上有無病變或異常。</w:t>
      </w:r>
    </w:p>
    <w:p w:rsidR="008D18C6" w:rsidRPr="002459BB" w:rsidRDefault="008D18C6" w:rsidP="00806178">
      <w:pPr>
        <w:pStyle w:val="af"/>
        <w:numPr>
          <w:ilvl w:val="0"/>
          <w:numId w:val="53"/>
        </w:numPr>
        <w:tabs>
          <w:tab w:val="left" w:pos="1560"/>
        </w:tabs>
        <w:adjustRightInd w:val="0"/>
        <w:spacing w:line="600" w:lineRule="exact"/>
        <w:ind w:left="1560" w:hanging="142"/>
        <w:rPr>
          <w:rFonts w:ascii="Times New Roman" w:eastAsia="標楷體" w:hAnsi="Times New Roman"/>
          <w:sz w:val="28"/>
          <w:szCs w:val="28"/>
        </w:rPr>
      </w:pPr>
      <w:r w:rsidRPr="002459BB">
        <w:rPr>
          <w:rFonts w:ascii="Times New Roman" w:eastAsia="標楷體" w:hAnsi="Times New Roman"/>
          <w:sz w:val="28"/>
          <w:szCs w:val="28"/>
        </w:rPr>
        <w:t>無性經驗者，宜記載陰道口、外陰部有無病變或異常。</w:t>
      </w:r>
      <w:r w:rsidRPr="002459BB">
        <w:rPr>
          <w:rFonts w:ascii="Times New Roman" w:eastAsia="標楷體" w:hAnsi="Times New Roman"/>
          <w:sz w:val="28"/>
          <w:szCs w:val="28"/>
        </w:rPr>
        <w:t>(102/3/1)</w:t>
      </w:r>
    </w:p>
    <w:p w:rsidR="00220D9A" w:rsidRPr="002459BB" w:rsidRDefault="00220D9A" w:rsidP="00806178">
      <w:pPr>
        <w:adjustRightInd w:val="0"/>
        <w:spacing w:line="600" w:lineRule="atLeast"/>
        <w:ind w:left="1274" w:hangingChars="455" w:hanging="1274"/>
        <w:jc w:val="both"/>
        <w:rPr>
          <w:rFonts w:ascii="Times New Roman" w:eastAsia="標楷體" w:hAnsi="Times New Roman"/>
          <w:sz w:val="28"/>
          <w:szCs w:val="28"/>
        </w:rPr>
      </w:pPr>
      <w:r w:rsidRPr="002459BB">
        <w:rPr>
          <w:rFonts w:ascii="Times New Roman" w:eastAsia="標楷體" w:hAnsi="Times New Roman"/>
          <w:sz w:val="28"/>
          <w:szCs w:val="28"/>
        </w:rPr>
        <w:t>100505022</w:t>
      </w:r>
      <w:r w:rsidRPr="002459BB">
        <w:rPr>
          <w:rFonts w:ascii="Times New Roman" w:eastAsia="標楷體" w:hAnsi="Times New Roman"/>
          <w:sz w:val="28"/>
          <w:szCs w:val="28"/>
        </w:rPr>
        <w:t>尿路動力學檢查</w:t>
      </w:r>
      <w:bookmarkStart w:id="18" w:name="_Hlk71552250"/>
      <w:r w:rsidRPr="002459BB">
        <w:rPr>
          <w:rFonts w:ascii="Times New Roman" w:eastAsia="標楷體" w:hAnsi="Times New Roman" w:hint="eastAsia"/>
          <w:sz w:val="28"/>
          <w:szCs w:val="28"/>
        </w:rPr>
        <w:t>(</w:t>
      </w:r>
      <w:r w:rsidRPr="002459BB">
        <w:rPr>
          <w:rFonts w:ascii="Times New Roman" w:eastAsia="標楷體" w:hAnsi="Times New Roman"/>
          <w:sz w:val="28"/>
          <w:szCs w:val="28"/>
        </w:rPr>
        <w:t>106/1/1)</w:t>
      </w:r>
      <w:bookmarkEnd w:id="18"/>
      <w:r w:rsidRPr="002459BB">
        <w:rPr>
          <w:rFonts w:ascii="Times New Roman" w:eastAsia="標楷體" w:hAnsi="Times New Roman"/>
          <w:sz w:val="28"/>
        </w:rPr>
        <w:t>(</w:t>
      </w:r>
      <w:r w:rsidR="002459BB" w:rsidRPr="002459BB">
        <w:rPr>
          <w:rFonts w:ascii="Times New Roman" w:eastAsia="標楷體" w:hAnsi="Times New Roman"/>
          <w:color w:val="0070C0"/>
          <w:sz w:val="28"/>
        </w:rPr>
        <w:t>110/6/1</w:t>
      </w:r>
      <w:r w:rsidRPr="002459BB">
        <w:rPr>
          <w:rFonts w:ascii="Times New Roman" w:eastAsia="標楷體" w:hAnsi="Times New Roman"/>
          <w:sz w:val="28"/>
        </w:rPr>
        <w:t>)</w:t>
      </w:r>
    </w:p>
    <w:p w:rsidR="00220D9A" w:rsidRPr="002459BB" w:rsidRDefault="00220D9A" w:rsidP="00806178">
      <w:pPr>
        <w:adjustRightInd w:val="0"/>
        <w:spacing w:line="600" w:lineRule="atLeast"/>
        <w:ind w:left="1700" w:hangingChars="607" w:hanging="1700"/>
        <w:jc w:val="both"/>
        <w:rPr>
          <w:rFonts w:ascii="Times New Roman" w:eastAsia="標楷體" w:hAnsi="Times New Roman"/>
          <w:sz w:val="28"/>
          <w:szCs w:val="28"/>
        </w:rPr>
      </w:pPr>
      <w:r w:rsidRPr="002459BB">
        <w:rPr>
          <w:rFonts w:ascii="Times New Roman" w:eastAsia="標楷體" w:hAnsi="Times New Roman"/>
          <w:sz w:val="28"/>
          <w:szCs w:val="28"/>
        </w:rPr>
        <w:t>100505022-01</w:t>
      </w:r>
      <w:r w:rsidRPr="002459BB">
        <w:rPr>
          <w:rFonts w:ascii="Times New Roman" w:eastAsia="標楷體" w:hAnsi="Times New Roman"/>
          <w:sz w:val="28"/>
          <w:szCs w:val="28"/>
        </w:rPr>
        <w:t>具下泌尿道功能症狀及障礙之病人</w:t>
      </w:r>
      <w:r w:rsidRPr="002459BB">
        <w:rPr>
          <w:rFonts w:ascii="Times New Roman" w:eastAsia="標楷體" w:hAnsi="Times New Roman"/>
          <w:sz w:val="28"/>
          <w:szCs w:val="28"/>
        </w:rPr>
        <w:t>(</w:t>
      </w:r>
      <w:r w:rsidRPr="002459BB">
        <w:rPr>
          <w:rFonts w:ascii="Times New Roman" w:eastAsia="標楷體" w:hAnsi="Times New Roman"/>
          <w:sz w:val="28"/>
          <w:szCs w:val="28"/>
        </w:rPr>
        <w:t>如尿失禁、頻尿、解尿困難、尿路外口阻塞、尿滯留等等</w:t>
      </w:r>
      <w:r w:rsidRPr="002459BB">
        <w:rPr>
          <w:rFonts w:ascii="Times New Roman" w:eastAsia="標楷體" w:hAnsi="Times New Roman"/>
          <w:sz w:val="28"/>
          <w:szCs w:val="28"/>
        </w:rPr>
        <w:t>)</w:t>
      </w:r>
      <w:r w:rsidRPr="002459BB">
        <w:rPr>
          <w:rFonts w:ascii="Times New Roman" w:eastAsia="標楷體" w:hAnsi="Times New Roman"/>
          <w:sz w:val="28"/>
          <w:szCs w:val="28"/>
        </w:rPr>
        <w:t>，得執行尿路動力學檢查及棉墊測試，請於病歷記載主客觀評估。</w:t>
      </w:r>
      <w:r w:rsidR="00661C55" w:rsidRPr="002459BB">
        <w:rPr>
          <w:rFonts w:ascii="Times New Roman" w:eastAsia="標楷體" w:hAnsi="Times New Roman"/>
          <w:sz w:val="28"/>
        </w:rPr>
        <w:t>(</w:t>
      </w:r>
      <w:r w:rsidR="002459BB" w:rsidRPr="002459BB">
        <w:rPr>
          <w:rFonts w:ascii="Times New Roman" w:eastAsia="標楷體" w:hAnsi="Times New Roman"/>
          <w:color w:val="0070C0"/>
          <w:sz w:val="28"/>
        </w:rPr>
        <w:t>110/6/1</w:t>
      </w:r>
      <w:r w:rsidR="00661C55" w:rsidRPr="002459BB">
        <w:rPr>
          <w:rFonts w:ascii="Times New Roman" w:eastAsia="標楷體" w:hAnsi="Times New Roman"/>
          <w:sz w:val="28"/>
        </w:rPr>
        <w:t>)</w:t>
      </w:r>
    </w:p>
    <w:p w:rsidR="00220D9A" w:rsidRPr="002459BB" w:rsidRDefault="00220D9A" w:rsidP="00806178">
      <w:pPr>
        <w:adjustRightInd w:val="0"/>
        <w:spacing w:line="600" w:lineRule="atLeast"/>
        <w:ind w:left="1700" w:hangingChars="607" w:hanging="1700"/>
        <w:jc w:val="both"/>
        <w:rPr>
          <w:rFonts w:ascii="Times New Roman" w:eastAsia="標楷體" w:hAnsi="Times New Roman"/>
          <w:sz w:val="28"/>
          <w:szCs w:val="28"/>
        </w:rPr>
      </w:pPr>
      <w:r w:rsidRPr="002459BB">
        <w:rPr>
          <w:rFonts w:ascii="Times New Roman" w:eastAsia="標楷體" w:hAnsi="Times New Roman"/>
          <w:sz w:val="28"/>
          <w:szCs w:val="28"/>
        </w:rPr>
        <w:t>100505022-02</w:t>
      </w:r>
      <w:r w:rsidRPr="002459BB">
        <w:rPr>
          <w:rFonts w:ascii="Times New Roman" w:eastAsia="標楷體" w:hAnsi="Times New Roman"/>
          <w:sz w:val="28"/>
          <w:szCs w:val="28"/>
        </w:rPr>
        <w:t>骨盆器官脫垂，病人雖無相關主訴，但潛在有下泌尿道功能症狀及障礙之風險</w:t>
      </w:r>
      <w:r w:rsidRPr="002459BB">
        <w:rPr>
          <w:rFonts w:ascii="Times New Roman" w:eastAsia="標楷體" w:hAnsi="Times New Roman"/>
          <w:sz w:val="28"/>
          <w:szCs w:val="28"/>
        </w:rPr>
        <w:t>(</w:t>
      </w:r>
      <w:r w:rsidRPr="002459BB">
        <w:rPr>
          <w:rFonts w:ascii="Times New Roman" w:eastAsia="標楷體" w:hAnsi="Times New Roman"/>
          <w:sz w:val="28"/>
          <w:szCs w:val="28"/>
        </w:rPr>
        <w:t>如尿失禁、頻尿、解尿困難、尿路外口阻塞、尿滯留等等</w:t>
      </w:r>
      <w:r w:rsidRPr="002459BB">
        <w:rPr>
          <w:rFonts w:ascii="Times New Roman" w:eastAsia="標楷體" w:hAnsi="Times New Roman"/>
          <w:sz w:val="28"/>
          <w:szCs w:val="28"/>
        </w:rPr>
        <w:t>)</w:t>
      </w:r>
      <w:r w:rsidRPr="002459BB">
        <w:rPr>
          <w:rFonts w:ascii="Times New Roman" w:eastAsia="標楷體" w:hAnsi="Times New Roman"/>
          <w:sz w:val="28"/>
          <w:szCs w:val="28"/>
        </w:rPr>
        <w:t>，得於手術前執行尿路動力學檢查及棉墊測試，請於病歷記載主客觀評估。</w:t>
      </w:r>
      <w:r w:rsidR="00661C55" w:rsidRPr="002459BB">
        <w:rPr>
          <w:rFonts w:ascii="Times New Roman" w:eastAsia="標楷體" w:hAnsi="Times New Roman"/>
          <w:sz w:val="28"/>
        </w:rPr>
        <w:t>(</w:t>
      </w:r>
      <w:r w:rsidR="002459BB" w:rsidRPr="002459BB">
        <w:rPr>
          <w:rFonts w:ascii="Times New Roman" w:eastAsia="標楷體" w:hAnsi="Times New Roman"/>
          <w:color w:val="0070C0"/>
          <w:sz w:val="28"/>
        </w:rPr>
        <w:t>110/6/1</w:t>
      </w:r>
      <w:r w:rsidR="00661C55" w:rsidRPr="002459BB">
        <w:rPr>
          <w:rFonts w:ascii="Times New Roman" w:eastAsia="標楷體" w:hAnsi="Times New Roman"/>
          <w:sz w:val="28"/>
        </w:rPr>
        <w:t>)</w:t>
      </w:r>
    </w:p>
    <w:p w:rsidR="008D18C6" w:rsidRPr="002459BB" w:rsidRDefault="008D18C6" w:rsidP="00806178">
      <w:pPr>
        <w:adjustRightInd w:val="0"/>
        <w:spacing w:line="600" w:lineRule="exact"/>
        <w:ind w:left="1274" w:hangingChars="455" w:hanging="1274"/>
        <w:jc w:val="both"/>
        <w:rPr>
          <w:rFonts w:ascii="Times New Roman" w:eastAsia="標楷體" w:hAnsi="Times New Roman"/>
          <w:sz w:val="28"/>
          <w:szCs w:val="28"/>
        </w:rPr>
      </w:pPr>
      <w:r w:rsidRPr="002459BB">
        <w:rPr>
          <w:rFonts w:ascii="Times New Roman" w:eastAsia="標楷體" w:hAnsi="Times New Roman"/>
          <w:sz w:val="28"/>
          <w:szCs w:val="28"/>
        </w:rPr>
        <w:t>100505032</w:t>
      </w:r>
      <w:r w:rsidRPr="002459BB">
        <w:rPr>
          <w:rFonts w:ascii="Times New Roman" w:eastAsia="標楷體" w:hAnsi="Times New Roman"/>
          <w:sz w:val="28"/>
          <w:szCs w:val="28"/>
        </w:rPr>
        <w:t>間質性膀胱炎患者施行膀胱鏡合併水擴張治療後，如發生解尿困難、血尿或頻尿情形，宜先留院觀察，如未改善，必要時得住院</w:t>
      </w:r>
      <w:r w:rsidRPr="002459BB">
        <w:rPr>
          <w:rFonts w:ascii="Times New Roman" w:eastAsia="標楷體" w:hAnsi="Times New Roman"/>
          <w:sz w:val="28"/>
          <w:szCs w:val="28"/>
        </w:rPr>
        <w:t>1</w:t>
      </w:r>
      <w:r w:rsidRPr="002459BB">
        <w:rPr>
          <w:rFonts w:ascii="Times New Roman" w:eastAsia="標楷體" w:hAnsi="Times New Roman"/>
          <w:sz w:val="28"/>
          <w:szCs w:val="28"/>
        </w:rPr>
        <w:t>天，須於病歷詳載理由。</w:t>
      </w:r>
      <w:r w:rsidRPr="002459BB">
        <w:rPr>
          <w:rFonts w:ascii="Times New Roman" w:eastAsia="標楷體" w:hAnsi="Times New Roman"/>
          <w:sz w:val="28"/>
          <w:szCs w:val="28"/>
        </w:rPr>
        <w:t>(106/1/1)</w:t>
      </w:r>
    </w:p>
    <w:p w:rsidR="008D18C6" w:rsidRPr="002459BB" w:rsidRDefault="008D18C6" w:rsidP="00806178">
      <w:pPr>
        <w:widowControl/>
        <w:suppressAutoHyphens w:val="0"/>
        <w:adjustRightInd w:val="0"/>
        <w:spacing w:line="600" w:lineRule="exact"/>
        <w:jc w:val="both"/>
        <w:rPr>
          <w:rFonts w:ascii="Times New Roman" w:eastAsia="標楷體" w:hAnsi="Times New Roman"/>
          <w:sz w:val="28"/>
          <w:szCs w:val="28"/>
        </w:rPr>
      </w:pPr>
      <w:r w:rsidRPr="002459BB">
        <w:rPr>
          <w:rFonts w:ascii="Times New Roman" w:eastAsia="標楷體" w:hAnsi="Times New Roman"/>
          <w:sz w:val="28"/>
          <w:szCs w:val="28"/>
        </w:rPr>
        <w:t>100505042</w:t>
      </w:r>
      <w:r w:rsidRPr="002459BB">
        <w:rPr>
          <w:rFonts w:ascii="Times New Roman" w:eastAsia="標楷體" w:hAnsi="Times New Roman"/>
          <w:sz w:val="28"/>
          <w:szCs w:val="28"/>
        </w:rPr>
        <w:t>婦科腹腔鏡</w:t>
      </w:r>
      <w:r w:rsidR="00220D9A" w:rsidRPr="002459BB">
        <w:rPr>
          <w:rFonts w:ascii="Times New Roman" w:eastAsia="標楷體" w:hAnsi="Times New Roman"/>
          <w:sz w:val="28"/>
          <w:szCs w:val="28"/>
        </w:rPr>
        <w:t>(107/7/1)</w:t>
      </w:r>
    </w:p>
    <w:p w:rsidR="008D18C6" w:rsidRPr="002459BB" w:rsidRDefault="008D18C6" w:rsidP="00806178">
      <w:pPr>
        <w:adjustRightInd w:val="0"/>
        <w:spacing w:line="600" w:lineRule="exact"/>
        <w:ind w:left="1560" w:hangingChars="557" w:hanging="1560"/>
        <w:jc w:val="both"/>
        <w:rPr>
          <w:rFonts w:ascii="Times New Roman" w:eastAsia="標楷體" w:hAnsi="Times New Roman"/>
          <w:sz w:val="28"/>
          <w:szCs w:val="28"/>
        </w:rPr>
      </w:pPr>
      <w:r w:rsidRPr="002459BB">
        <w:rPr>
          <w:rFonts w:ascii="Times New Roman" w:eastAsia="標楷體" w:hAnsi="Times New Roman"/>
          <w:sz w:val="28"/>
          <w:szCs w:val="28"/>
        </w:rPr>
        <w:t>100505042-01</w:t>
      </w:r>
      <w:r w:rsidRPr="002459BB">
        <w:rPr>
          <w:rFonts w:ascii="Times New Roman" w:eastAsia="標楷體" w:hAnsi="Times New Roman"/>
          <w:sz w:val="28"/>
          <w:szCs w:val="28"/>
        </w:rPr>
        <w:t>施行腹腔鏡檢查</w:t>
      </w:r>
      <w:r w:rsidRPr="002459BB">
        <w:rPr>
          <w:rFonts w:ascii="Times New Roman" w:eastAsia="標楷體" w:hAnsi="Times New Roman"/>
          <w:sz w:val="28"/>
          <w:szCs w:val="28"/>
        </w:rPr>
        <w:t>(28014C)</w:t>
      </w:r>
      <w:r w:rsidRPr="002459BB">
        <w:rPr>
          <w:rFonts w:ascii="Times New Roman" w:eastAsia="標楷體" w:hAnsi="Times New Roman"/>
          <w:sz w:val="28"/>
          <w:szCs w:val="28"/>
        </w:rPr>
        <w:t>原則不需住院，如因病需要住院，須於病歷詳細記載並詳細說明理由。</w:t>
      </w:r>
      <w:r w:rsidR="00220D9A" w:rsidRPr="002459BB">
        <w:rPr>
          <w:rFonts w:ascii="Times New Roman" w:eastAsia="標楷體" w:hAnsi="Times New Roman"/>
          <w:sz w:val="28"/>
          <w:szCs w:val="28"/>
        </w:rPr>
        <w:t>(107/7/1)</w:t>
      </w:r>
    </w:p>
    <w:p w:rsidR="008D18C6" w:rsidRPr="002459BB" w:rsidRDefault="008D18C6" w:rsidP="00806178">
      <w:pPr>
        <w:adjustRightInd w:val="0"/>
        <w:spacing w:line="600" w:lineRule="exact"/>
        <w:ind w:left="1560" w:hangingChars="557" w:hanging="1560"/>
        <w:jc w:val="both"/>
        <w:rPr>
          <w:rFonts w:ascii="Times New Roman" w:eastAsia="標楷體" w:hAnsi="Times New Roman"/>
          <w:sz w:val="28"/>
          <w:szCs w:val="28"/>
        </w:rPr>
      </w:pPr>
      <w:r w:rsidRPr="002459BB">
        <w:rPr>
          <w:rFonts w:ascii="Times New Roman" w:eastAsia="標楷體" w:hAnsi="Times New Roman"/>
          <w:sz w:val="28"/>
          <w:szCs w:val="28"/>
        </w:rPr>
        <w:t>100505042-02</w:t>
      </w:r>
      <w:r w:rsidRPr="002459BB">
        <w:rPr>
          <w:rFonts w:ascii="Times New Roman" w:eastAsia="標楷體" w:hAnsi="Times New Roman"/>
          <w:sz w:val="28"/>
          <w:szCs w:val="28"/>
        </w:rPr>
        <w:t>多囊性卵巢病人進行腹腔鏡卵巢鑽孔術應視為第二線治療。</w:t>
      </w:r>
      <w:r w:rsidRPr="002459BB">
        <w:rPr>
          <w:rFonts w:ascii="Times New Roman" w:eastAsia="標楷體" w:hAnsi="Times New Roman"/>
          <w:sz w:val="28"/>
          <w:szCs w:val="28"/>
        </w:rPr>
        <w:lastRenderedPageBreak/>
        <w:t>(106/1/1)</w:t>
      </w:r>
      <w:r w:rsidR="00220D9A" w:rsidRPr="002459BB">
        <w:rPr>
          <w:rFonts w:ascii="Times New Roman" w:eastAsia="標楷體" w:hAnsi="Times New Roman"/>
          <w:sz w:val="28"/>
          <w:szCs w:val="28"/>
        </w:rPr>
        <w:t>(107/7/1)</w:t>
      </w:r>
    </w:p>
    <w:p w:rsidR="00220D9A" w:rsidRPr="002459BB" w:rsidRDefault="00220D9A" w:rsidP="00806178">
      <w:pPr>
        <w:adjustRightInd w:val="0"/>
        <w:spacing w:line="600" w:lineRule="atLeast"/>
        <w:jc w:val="both"/>
        <w:rPr>
          <w:rFonts w:ascii="Times New Roman" w:eastAsia="標楷體" w:hAnsi="Times New Roman"/>
          <w:sz w:val="28"/>
          <w:szCs w:val="28"/>
        </w:rPr>
      </w:pPr>
      <w:r w:rsidRPr="002459BB">
        <w:rPr>
          <w:rFonts w:ascii="Times New Roman" w:eastAsia="標楷體" w:hAnsi="Times New Roman"/>
          <w:sz w:val="28"/>
          <w:szCs w:val="28"/>
        </w:rPr>
        <w:t>100505052</w:t>
      </w:r>
      <w:r w:rsidRPr="002459BB">
        <w:rPr>
          <w:rFonts w:ascii="Times New Roman" w:eastAsia="標楷體" w:hAnsi="Times New Roman"/>
          <w:sz w:val="28"/>
          <w:szCs w:val="28"/>
        </w:rPr>
        <w:t>尿失禁電刺激治療</w:t>
      </w:r>
      <w:r w:rsidR="00661C55" w:rsidRPr="002459BB">
        <w:rPr>
          <w:rFonts w:ascii="Times New Roman" w:eastAsia="標楷體" w:hAnsi="Times New Roman"/>
          <w:sz w:val="28"/>
          <w:szCs w:val="28"/>
        </w:rPr>
        <w:t>(47087C)</w:t>
      </w:r>
      <w:r w:rsidR="00661C55" w:rsidRPr="002459BB">
        <w:rPr>
          <w:rFonts w:ascii="Times New Roman" w:eastAsia="標楷體" w:hAnsi="Times New Roman"/>
          <w:sz w:val="28"/>
        </w:rPr>
        <w:t>(</w:t>
      </w:r>
      <w:r w:rsidR="002459BB" w:rsidRPr="002459BB">
        <w:rPr>
          <w:rFonts w:ascii="Times New Roman" w:eastAsia="標楷體" w:hAnsi="Times New Roman"/>
          <w:color w:val="0070C0"/>
          <w:sz w:val="28"/>
        </w:rPr>
        <w:t>110/6/1</w:t>
      </w:r>
      <w:r w:rsidR="00661C55" w:rsidRPr="002459BB">
        <w:rPr>
          <w:rFonts w:ascii="Times New Roman" w:eastAsia="標楷體" w:hAnsi="Times New Roman"/>
          <w:sz w:val="28"/>
        </w:rPr>
        <w:t>)</w:t>
      </w:r>
    </w:p>
    <w:p w:rsidR="00220D9A" w:rsidRPr="002459BB" w:rsidRDefault="00220D9A" w:rsidP="00806178">
      <w:pPr>
        <w:adjustRightInd w:val="0"/>
        <w:spacing w:line="600" w:lineRule="atLeast"/>
        <w:ind w:left="1700" w:hangingChars="607" w:hanging="1700"/>
        <w:jc w:val="both"/>
        <w:rPr>
          <w:rFonts w:ascii="Times New Roman" w:eastAsia="標楷體" w:hAnsi="Times New Roman"/>
          <w:sz w:val="28"/>
          <w:szCs w:val="28"/>
        </w:rPr>
      </w:pPr>
      <w:r w:rsidRPr="002459BB">
        <w:rPr>
          <w:rFonts w:ascii="Times New Roman" w:eastAsia="標楷體" w:hAnsi="Times New Roman"/>
          <w:sz w:val="28"/>
          <w:szCs w:val="28"/>
        </w:rPr>
        <w:t>100505052-01</w:t>
      </w:r>
      <w:r w:rsidRPr="002459BB">
        <w:rPr>
          <w:rFonts w:ascii="Times New Roman" w:eastAsia="標楷體" w:hAnsi="Times New Roman"/>
          <w:sz w:val="28"/>
          <w:szCs w:val="28"/>
        </w:rPr>
        <w:t>尿</w:t>
      </w:r>
      <w:r w:rsidR="00661C55" w:rsidRPr="002459BB">
        <w:rPr>
          <w:rFonts w:ascii="Times New Roman" w:eastAsia="標楷體" w:hAnsi="Times New Roman"/>
          <w:sz w:val="28"/>
          <w:szCs w:val="28"/>
        </w:rPr>
        <w:t>失禁電刺激治療需經診斷為尿失禁後</w:t>
      </w:r>
      <w:r w:rsidRPr="002459BB">
        <w:rPr>
          <w:rFonts w:ascii="Times New Roman" w:eastAsia="標楷體" w:hAnsi="Times New Roman"/>
          <w:sz w:val="28"/>
          <w:szCs w:val="28"/>
        </w:rPr>
        <w:t>，方可採行。「棉墊試驗</w:t>
      </w:r>
      <w:r w:rsidRPr="002459BB">
        <w:rPr>
          <w:rFonts w:ascii="Times New Roman" w:eastAsia="標楷體" w:hAnsi="Times New Roman"/>
          <w:sz w:val="28"/>
          <w:szCs w:val="28"/>
        </w:rPr>
        <w:t>(30519C)</w:t>
      </w:r>
      <w:r w:rsidRPr="002459BB">
        <w:rPr>
          <w:rFonts w:ascii="Times New Roman" w:eastAsia="標楷體" w:hAnsi="Times New Roman"/>
          <w:sz w:val="28"/>
          <w:szCs w:val="28"/>
        </w:rPr>
        <w:t>」、「壓力尿流速圖</w:t>
      </w:r>
      <w:r w:rsidRPr="002459BB">
        <w:rPr>
          <w:rFonts w:ascii="Times New Roman" w:eastAsia="標楷體" w:hAnsi="Times New Roman"/>
          <w:sz w:val="28"/>
          <w:szCs w:val="28"/>
        </w:rPr>
        <w:t>(21011C)</w:t>
      </w:r>
      <w:r w:rsidRPr="002459BB">
        <w:rPr>
          <w:rFonts w:ascii="Times New Roman" w:eastAsia="標楷體" w:hAnsi="Times New Roman"/>
          <w:sz w:val="28"/>
          <w:szCs w:val="28"/>
        </w:rPr>
        <w:t>」或「錄影尿流動力學</w:t>
      </w:r>
      <w:r w:rsidRPr="002459BB">
        <w:rPr>
          <w:rFonts w:ascii="Times New Roman" w:eastAsia="標楷體" w:hAnsi="Times New Roman"/>
          <w:sz w:val="28"/>
          <w:szCs w:val="28"/>
        </w:rPr>
        <w:t>(21006B)</w:t>
      </w:r>
      <w:r w:rsidRPr="002459BB">
        <w:rPr>
          <w:rFonts w:ascii="Times New Roman" w:eastAsia="標楷體" w:hAnsi="Times New Roman"/>
          <w:sz w:val="28"/>
          <w:szCs w:val="28"/>
        </w:rPr>
        <w:t>」等檢查項目為診斷依據，並檢附檢查結果。</w:t>
      </w:r>
    </w:p>
    <w:p w:rsidR="00220D9A" w:rsidRPr="002459BB" w:rsidRDefault="00220D9A" w:rsidP="00806178">
      <w:pPr>
        <w:pStyle w:val="af7"/>
        <w:spacing w:line="600" w:lineRule="atLeast"/>
        <w:ind w:left="1680" w:hangingChars="600" w:hanging="1680"/>
        <w:jc w:val="both"/>
        <w:rPr>
          <w:rFonts w:ascii="Times New Roman" w:eastAsia="標楷體" w:hAnsi="Times New Roman"/>
          <w:sz w:val="28"/>
          <w:szCs w:val="28"/>
        </w:rPr>
      </w:pPr>
      <w:r w:rsidRPr="002459BB">
        <w:rPr>
          <w:rFonts w:ascii="Times New Roman" w:eastAsia="標楷體" w:hAnsi="Times New Roman"/>
          <w:sz w:val="28"/>
          <w:szCs w:val="28"/>
        </w:rPr>
        <w:t>100505052-02</w:t>
      </w:r>
      <w:r w:rsidRPr="002459BB">
        <w:rPr>
          <w:rFonts w:ascii="Times New Roman" w:eastAsia="標楷體" w:hAnsi="Times New Roman"/>
          <w:sz w:val="28"/>
          <w:szCs w:val="28"/>
        </w:rPr>
        <w:t>本項治療每週進行兩次，每月以六至八次為原則，三個月療程後，需進行療效評估。</w:t>
      </w:r>
    </w:p>
    <w:p w:rsidR="008D18C6" w:rsidRPr="002459BB" w:rsidRDefault="008D18C6" w:rsidP="00806178">
      <w:pPr>
        <w:widowControl/>
        <w:suppressAutoHyphens w:val="0"/>
        <w:adjustRightInd w:val="0"/>
        <w:spacing w:line="600" w:lineRule="exact"/>
        <w:jc w:val="both"/>
        <w:rPr>
          <w:rFonts w:ascii="Times New Roman" w:hAnsi="Times New Roman"/>
        </w:rPr>
      </w:pPr>
      <w:r w:rsidRPr="002459BB">
        <w:rPr>
          <w:rFonts w:ascii="Times New Roman" w:eastAsia="標楷體" w:hAnsi="Times New Roman"/>
          <w:b/>
          <w:sz w:val="28"/>
          <w:szCs w:val="28"/>
        </w:rPr>
        <w:br w:type="page"/>
      </w:r>
      <w:r w:rsidRPr="002459BB">
        <w:rPr>
          <w:rFonts w:ascii="Times New Roman" w:eastAsia="標楷體" w:hAnsi="Times New Roman"/>
          <w:b/>
          <w:sz w:val="28"/>
          <w:szCs w:val="28"/>
        </w:rPr>
        <w:lastRenderedPageBreak/>
        <w:t>100506</w:t>
      </w:r>
      <w:r w:rsidRPr="002459BB">
        <w:rPr>
          <w:rFonts w:ascii="Times New Roman" w:eastAsia="標楷體" w:hAnsi="Times New Roman"/>
          <w:b/>
          <w:sz w:val="28"/>
          <w:szCs w:val="28"/>
        </w:rPr>
        <w:t>產科流產診療</w:t>
      </w:r>
      <w:r w:rsidR="00220D9A" w:rsidRPr="002459BB">
        <w:rPr>
          <w:rFonts w:ascii="Times New Roman" w:eastAsia="標楷體" w:hAnsi="Times New Roman"/>
          <w:sz w:val="28"/>
          <w:szCs w:val="28"/>
        </w:rPr>
        <w:t>(107/7/1)</w:t>
      </w:r>
    </w:p>
    <w:p w:rsidR="008D18C6" w:rsidRPr="002459BB" w:rsidRDefault="008D18C6" w:rsidP="00806178">
      <w:pPr>
        <w:adjustRightInd w:val="0"/>
        <w:spacing w:line="600" w:lineRule="exact"/>
        <w:jc w:val="both"/>
        <w:rPr>
          <w:rFonts w:ascii="Times New Roman" w:eastAsia="標楷體" w:hAnsi="Times New Roman"/>
          <w:sz w:val="28"/>
          <w:szCs w:val="28"/>
        </w:rPr>
      </w:pPr>
      <w:r w:rsidRPr="002459BB">
        <w:rPr>
          <w:rFonts w:ascii="Times New Roman" w:eastAsia="標楷體" w:hAnsi="Times New Roman"/>
          <w:sz w:val="28"/>
          <w:szCs w:val="28"/>
        </w:rPr>
        <w:t>100506010</w:t>
      </w:r>
      <w:r w:rsidRPr="002459BB">
        <w:rPr>
          <w:rFonts w:ascii="Times New Roman" w:eastAsia="標楷體" w:hAnsi="Times New Roman"/>
          <w:sz w:val="28"/>
          <w:szCs w:val="28"/>
        </w:rPr>
        <w:t>執行人工流產之條件：</w:t>
      </w:r>
    </w:p>
    <w:p w:rsidR="008D18C6" w:rsidRPr="002459BB" w:rsidRDefault="008D18C6" w:rsidP="00806178">
      <w:pPr>
        <w:adjustRightInd w:val="0"/>
        <w:spacing w:line="600" w:lineRule="exact"/>
        <w:jc w:val="both"/>
        <w:rPr>
          <w:rFonts w:ascii="Times New Roman" w:eastAsia="標楷體" w:hAnsi="Times New Roman"/>
          <w:sz w:val="28"/>
          <w:szCs w:val="28"/>
        </w:rPr>
      </w:pPr>
      <w:r w:rsidRPr="002459BB">
        <w:rPr>
          <w:rFonts w:ascii="Times New Roman" w:eastAsia="標楷體" w:hAnsi="Times New Roman"/>
          <w:sz w:val="28"/>
          <w:szCs w:val="28"/>
        </w:rPr>
        <w:t>100506010-01</w:t>
      </w:r>
      <w:r w:rsidRPr="002459BB">
        <w:rPr>
          <w:rFonts w:ascii="Times New Roman" w:eastAsia="標楷體" w:hAnsi="Times New Roman"/>
          <w:sz w:val="28"/>
          <w:szCs w:val="28"/>
        </w:rPr>
        <w:t>非治療需要之人工流產係指下列項目以外之人工流產。</w:t>
      </w:r>
    </w:p>
    <w:p w:rsidR="008D18C6" w:rsidRPr="002459BB" w:rsidRDefault="008D18C6" w:rsidP="00661C55">
      <w:pPr>
        <w:pStyle w:val="af"/>
        <w:numPr>
          <w:ilvl w:val="0"/>
          <w:numId w:val="55"/>
        </w:numPr>
        <w:tabs>
          <w:tab w:val="left" w:pos="1843"/>
        </w:tabs>
        <w:adjustRightInd w:val="0"/>
        <w:spacing w:before="0" w:after="0" w:line="600" w:lineRule="exact"/>
        <w:ind w:left="1843" w:hanging="142"/>
        <w:rPr>
          <w:rFonts w:ascii="Times New Roman" w:eastAsia="標楷體" w:hAnsi="Times New Roman"/>
          <w:sz w:val="28"/>
          <w:szCs w:val="28"/>
        </w:rPr>
      </w:pPr>
      <w:r w:rsidRPr="002459BB">
        <w:rPr>
          <w:rFonts w:ascii="Times New Roman" w:eastAsia="標楷體" w:hAnsi="Times New Roman"/>
          <w:sz w:val="28"/>
          <w:szCs w:val="28"/>
        </w:rPr>
        <w:t>本人或其配偶患有礙優生之遺傳性、傳染性疾病或精神疾病者。</w:t>
      </w:r>
    </w:p>
    <w:p w:rsidR="008D18C6" w:rsidRPr="002459BB" w:rsidRDefault="008D18C6" w:rsidP="00661C55">
      <w:pPr>
        <w:pStyle w:val="af"/>
        <w:numPr>
          <w:ilvl w:val="0"/>
          <w:numId w:val="55"/>
        </w:numPr>
        <w:tabs>
          <w:tab w:val="left" w:pos="1843"/>
        </w:tabs>
        <w:adjustRightInd w:val="0"/>
        <w:spacing w:before="0" w:after="0" w:line="600" w:lineRule="exact"/>
        <w:ind w:left="1843" w:hanging="142"/>
        <w:rPr>
          <w:rFonts w:ascii="Times New Roman" w:eastAsia="標楷體" w:hAnsi="Times New Roman"/>
          <w:strike/>
          <w:sz w:val="28"/>
          <w:szCs w:val="28"/>
        </w:rPr>
      </w:pPr>
      <w:r w:rsidRPr="002459BB">
        <w:rPr>
          <w:rFonts w:ascii="Times New Roman" w:eastAsia="標楷體" w:hAnsi="Times New Roman"/>
          <w:sz w:val="28"/>
          <w:szCs w:val="28"/>
        </w:rPr>
        <w:t>本人或其配偶之四等親以內之血親患有礙優生之遺傳性疾病。</w:t>
      </w:r>
    </w:p>
    <w:p w:rsidR="008D18C6" w:rsidRPr="002459BB" w:rsidRDefault="008D18C6" w:rsidP="00661C55">
      <w:pPr>
        <w:pStyle w:val="af"/>
        <w:numPr>
          <w:ilvl w:val="0"/>
          <w:numId w:val="55"/>
        </w:numPr>
        <w:tabs>
          <w:tab w:val="left" w:pos="1843"/>
        </w:tabs>
        <w:adjustRightInd w:val="0"/>
        <w:spacing w:before="0" w:after="0" w:line="600" w:lineRule="exact"/>
        <w:ind w:left="1843" w:hanging="142"/>
        <w:rPr>
          <w:rFonts w:ascii="Times New Roman" w:eastAsia="標楷體" w:hAnsi="Times New Roman"/>
          <w:strike/>
          <w:sz w:val="28"/>
          <w:szCs w:val="28"/>
        </w:rPr>
      </w:pPr>
      <w:r w:rsidRPr="002459BB">
        <w:rPr>
          <w:rFonts w:ascii="Times New Roman" w:eastAsia="標楷體" w:hAnsi="Times New Roman"/>
          <w:sz w:val="28"/>
          <w:szCs w:val="28"/>
        </w:rPr>
        <w:t>有醫學上之理由，足以認定懷孕或分娩有招致生命危險或危害身體或精神健康者。</w:t>
      </w:r>
    </w:p>
    <w:p w:rsidR="008D18C6" w:rsidRPr="002459BB" w:rsidRDefault="008D18C6" w:rsidP="00661C55">
      <w:pPr>
        <w:pStyle w:val="af"/>
        <w:numPr>
          <w:ilvl w:val="0"/>
          <w:numId w:val="55"/>
        </w:numPr>
        <w:tabs>
          <w:tab w:val="left" w:pos="1843"/>
        </w:tabs>
        <w:adjustRightInd w:val="0"/>
        <w:spacing w:before="0" w:after="0" w:line="600" w:lineRule="exact"/>
        <w:ind w:left="1843" w:hanging="142"/>
        <w:rPr>
          <w:rFonts w:ascii="Times New Roman" w:eastAsia="標楷體" w:hAnsi="Times New Roman"/>
          <w:strike/>
          <w:sz w:val="28"/>
          <w:szCs w:val="28"/>
        </w:rPr>
      </w:pPr>
      <w:r w:rsidRPr="002459BB">
        <w:rPr>
          <w:rFonts w:ascii="Times New Roman" w:eastAsia="標楷體" w:hAnsi="Times New Roman"/>
          <w:sz w:val="28"/>
          <w:szCs w:val="28"/>
        </w:rPr>
        <w:t>有醫學上之理由，足以認定胎兒有畸形發育之虞者。</w:t>
      </w:r>
    </w:p>
    <w:p w:rsidR="008D18C6" w:rsidRPr="002459BB" w:rsidRDefault="008D18C6" w:rsidP="00661C55">
      <w:pPr>
        <w:pStyle w:val="af"/>
        <w:numPr>
          <w:ilvl w:val="0"/>
          <w:numId w:val="55"/>
        </w:numPr>
        <w:tabs>
          <w:tab w:val="left" w:pos="1843"/>
        </w:tabs>
        <w:adjustRightInd w:val="0"/>
        <w:spacing w:before="0" w:after="0" w:line="600" w:lineRule="exact"/>
        <w:ind w:left="1843" w:hanging="142"/>
        <w:rPr>
          <w:rFonts w:ascii="Times New Roman" w:eastAsia="標楷體" w:hAnsi="Times New Roman"/>
          <w:sz w:val="28"/>
          <w:szCs w:val="28"/>
        </w:rPr>
      </w:pPr>
      <w:r w:rsidRPr="002459BB">
        <w:rPr>
          <w:rFonts w:ascii="Times New Roman" w:eastAsia="標楷體" w:hAnsi="Times New Roman"/>
          <w:sz w:val="28"/>
          <w:szCs w:val="28"/>
        </w:rPr>
        <w:t>不完全性流產、不可避免之流產、死胎流產等病態性流產。</w:t>
      </w:r>
    </w:p>
    <w:p w:rsidR="008D18C6" w:rsidRPr="002459BB" w:rsidRDefault="008D18C6" w:rsidP="00661C55">
      <w:pPr>
        <w:adjustRightInd w:val="0"/>
        <w:spacing w:line="600" w:lineRule="exact"/>
        <w:ind w:left="1417" w:hangingChars="506" w:hanging="1417"/>
        <w:jc w:val="both"/>
        <w:rPr>
          <w:rFonts w:ascii="Times New Roman" w:eastAsia="標楷體" w:hAnsi="Times New Roman"/>
          <w:sz w:val="28"/>
          <w:szCs w:val="28"/>
        </w:rPr>
      </w:pPr>
      <w:r w:rsidRPr="002459BB">
        <w:rPr>
          <w:rFonts w:ascii="Times New Roman" w:eastAsia="標楷體" w:hAnsi="Times New Roman"/>
          <w:sz w:val="28"/>
          <w:szCs w:val="28"/>
        </w:rPr>
        <w:t>100506010-02</w:t>
      </w:r>
      <w:r w:rsidRPr="002459BB">
        <w:rPr>
          <w:rFonts w:ascii="Times New Roman" w:eastAsia="標楷體" w:hAnsi="Times New Roman"/>
          <w:sz w:val="28"/>
          <w:szCs w:val="28"/>
        </w:rPr>
        <w:t>非治療需要人工流產之醫療費用，全民健康保險不給付。施行治療性人工流產後，有特殊情況需住院者，請詳細說明理由。</w:t>
      </w:r>
    </w:p>
    <w:p w:rsidR="008D18C6" w:rsidRPr="002459BB" w:rsidRDefault="008D18C6" w:rsidP="00806178">
      <w:pPr>
        <w:adjustRightInd w:val="0"/>
        <w:spacing w:line="600" w:lineRule="exact"/>
        <w:ind w:left="1274" w:hangingChars="455" w:hanging="1274"/>
        <w:jc w:val="both"/>
        <w:rPr>
          <w:rFonts w:ascii="Times New Roman" w:eastAsia="標楷體" w:hAnsi="Times New Roman"/>
          <w:sz w:val="28"/>
          <w:szCs w:val="28"/>
        </w:rPr>
      </w:pPr>
      <w:r w:rsidRPr="002459BB">
        <w:rPr>
          <w:rFonts w:ascii="Times New Roman" w:eastAsia="標楷體" w:hAnsi="Times New Roman"/>
          <w:sz w:val="28"/>
          <w:szCs w:val="28"/>
        </w:rPr>
        <w:t>100506020</w:t>
      </w:r>
      <w:r w:rsidRPr="002459BB">
        <w:rPr>
          <w:rFonts w:ascii="Times New Roman" w:eastAsia="標楷體" w:hAnsi="Times New Roman"/>
          <w:sz w:val="28"/>
          <w:szCs w:val="28"/>
        </w:rPr>
        <w:t>先兆性流產原則上不需住院，如門診治療無效，需住院時必須充分說明理由。</w:t>
      </w:r>
    </w:p>
    <w:p w:rsidR="008D18C6" w:rsidRPr="002459BB" w:rsidRDefault="008D18C6" w:rsidP="00806178">
      <w:pPr>
        <w:adjustRightInd w:val="0"/>
        <w:spacing w:line="600" w:lineRule="exact"/>
        <w:ind w:left="1274" w:hangingChars="455" w:hanging="1274"/>
        <w:jc w:val="both"/>
        <w:rPr>
          <w:rFonts w:ascii="Times New Roman" w:eastAsia="標楷體" w:hAnsi="Times New Roman"/>
          <w:sz w:val="28"/>
          <w:szCs w:val="28"/>
        </w:rPr>
      </w:pPr>
      <w:r w:rsidRPr="002459BB">
        <w:rPr>
          <w:rFonts w:ascii="Times New Roman" w:eastAsia="標楷體" w:hAnsi="Times New Roman"/>
          <w:sz w:val="28"/>
          <w:szCs w:val="28"/>
        </w:rPr>
        <w:t>100506030</w:t>
      </w:r>
      <w:r w:rsidRPr="002459BB">
        <w:rPr>
          <w:rFonts w:ascii="Times New Roman" w:eastAsia="標楷體" w:hAnsi="Times New Roman"/>
          <w:sz w:val="28"/>
          <w:szCs w:val="28"/>
        </w:rPr>
        <w:t>妊娠十二週前之流產及手術，原則上不需住院；如病情特殊需住院者，在申報醫療費用時，應詳細說明理由。</w:t>
      </w:r>
    </w:p>
    <w:p w:rsidR="008D18C6" w:rsidRPr="002459BB" w:rsidRDefault="008D18C6" w:rsidP="00806178">
      <w:pPr>
        <w:adjustRightInd w:val="0"/>
        <w:spacing w:line="600" w:lineRule="exact"/>
        <w:jc w:val="both"/>
        <w:rPr>
          <w:rFonts w:ascii="Times New Roman" w:eastAsia="標楷體" w:hAnsi="Times New Roman"/>
          <w:sz w:val="28"/>
          <w:szCs w:val="28"/>
        </w:rPr>
      </w:pPr>
      <w:r w:rsidRPr="002459BB">
        <w:rPr>
          <w:rFonts w:ascii="Times New Roman" w:eastAsia="標楷體" w:hAnsi="Times New Roman"/>
          <w:sz w:val="28"/>
          <w:szCs w:val="28"/>
        </w:rPr>
        <w:t>100506042</w:t>
      </w:r>
      <w:r w:rsidRPr="002459BB">
        <w:rPr>
          <w:rFonts w:ascii="Times New Roman" w:eastAsia="標楷體" w:hAnsi="Times New Roman"/>
          <w:sz w:val="28"/>
          <w:szCs w:val="28"/>
        </w:rPr>
        <w:t>治療性流產手術</w:t>
      </w:r>
    </w:p>
    <w:p w:rsidR="008D18C6" w:rsidRPr="002459BB" w:rsidRDefault="008D18C6" w:rsidP="00806178">
      <w:pPr>
        <w:adjustRightInd w:val="0"/>
        <w:spacing w:line="600" w:lineRule="exact"/>
        <w:ind w:left="1680" w:hangingChars="600" w:hanging="1680"/>
        <w:jc w:val="both"/>
        <w:rPr>
          <w:rFonts w:ascii="Times New Roman" w:eastAsia="標楷體" w:hAnsi="Times New Roman"/>
          <w:sz w:val="28"/>
          <w:szCs w:val="28"/>
        </w:rPr>
      </w:pPr>
      <w:r w:rsidRPr="002459BB">
        <w:rPr>
          <w:rFonts w:ascii="Times New Roman" w:eastAsia="標楷體" w:hAnsi="Times New Roman"/>
          <w:sz w:val="28"/>
          <w:szCs w:val="28"/>
        </w:rPr>
        <w:t>100506042-01</w:t>
      </w:r>
      <w:r w:rsidRPr="002459BB">
        <w:rPr>
          <w:rFonts w:ascii="Times New Roman" w:eastAsia="標楷體" w:hAnsi="Times New Roman"/>
          <w:sz w:val="28"/>
          <w:szCs w:val="28"/>
        </w:rPr>
        <w:t>無任何徵候或症狀，又無病歷記載或超音波報告，不應施行子宮頸擴張刮除術</w:t>
      </w:r>
      <w:r w:rsidRPr="002459BB">
        <w:rPr>
          <w:rFonts w:ascii="Times New Roman" w:eastAsia="標楷體" w:hAnsi="Times New Roman"/>
          <w:sz w:val="28"/>
          <w:szCs w:val="28"/>
        </w:rPr>
        <w:t>(D&amp;C)</w:t>
      </w:r>
      <w:r w:rsidRPr="002459BB">
        <w:rPr>
          <w:rFonts w:ascii="Times New Roman" w:eastAsia="標楷體" w:hAnsi="Times New Roman"/>
          <w:sz w:val="28"/>
          <w:szCs w:val="28"/>
        </w:rPr>
        <w:t>手術。</w:t>
      </w:r>
    </w:p>
    <w:p w:rsidR="008D18C6" w:rsidRPr="002459BB" w:rsidRDefault="008D18C6" w:rsidP="00806178">
      <w:pPr>
        <w:adjustRightInd w:val="0"/>
        <w:spacing w:line="600" w:lineRule="exact"/>
        <w:jc w:val="both"/>
        <w:rPr>
          <w:rFonts w:ascii="Times New Roman" w:eastAsia="標楷體" w:hAnsi="Times New Roman"/>
          <w:sz w:val="28"/>
          <w:szCs w:val="28"/>
        </w:rPr>
      </w:pPr>
      <w:r w:rsidRPr="002459BB">
        <w:rPr>
          <w:rFonts w:ascii="Times New Roman" w:eastAsia="標楷體" w:hAnsi="Times New Roman"/>
          <w:sz w:val="28"/>
          <w:szCs w:val="28"/>
        </w:rPr>
        <w:t>100506042-02</w:t>
      </w:r>
      <w:r w:rsidRPr="002459BB">
        <w:rPr>
          <w:rFonts w:ascii="Times New Roman" w:eastAsia="標楷體" w:hAnsi="Times New Roman"/>
          <w:sz w:val="28"/>
          <w:szCs w:val="28"/>
        </w:rPr>
        <w:t>住院安胎失敗者，可施行子宮頸擴張刮除術</w:t>
      </w:r>
      <w:r w:rsidRPr="002459BB">
        <w:rPr>
          <w:rFonts w:ascii="Times New Roman" w:eastAsia="標楷體" w:hAnsi="Times New Roman"/>
          <w:sz w:val="28"/>
          <w:szCs w:val="28"/>
        </w:rPr>
        <w:t>(D&amp;C)</w:t>
      </w:r>
      <w:r w:rsidRPr="002459BB">
        <w:rPr>
          <w:rFonts w:ascii="Times New Roman" w:eastAsia="標楷體" w:hAnsi="Times New Roman"/>
          <w:sz w:val="28"/>
          <w:szCs w:val="28"/>
        </w:rPr>
        <w:t>手術。</w:t>
      </w:r>
    </w:p>
    <w:p w:rsidR="008D18C6" w:rsidRPr="002459BB" w:rsidRDefault="008D18C6" w:rsidP="00806178">
      <w:pPr>
        <w:adjustRightInd w:val="0"/>
        <w:spacing w:line="600" w:lineRule="exact"/>
        <w:jc w:val="both"/>
        <w:rPr>
          <w:rFonts w:ascii="Times New Roman" w:eastAsia="標楷體" w:hAnsi="Times New Roman"/>
          <w:sz w:val="28"/>
          <w:szCs w:val="28"/>
        </w:rPr>
      </w:pPr>
      <w:r w:rsidRPr="002459BB">
        <w:rPr>
          <w:rFonts w:ascii="Times New Roman" w:eastAsia="標楷體" w:hAnsi="Times New Roman"/>
          <w:sz w:val="28"/>
          <w:szCs w:val="28"/>
        </w:rPr>
        <w:t>100506042-03</w:t>
      </w:r>
      <w:r w:rsidRPr="002459BB">
        <w:rPr>
          <w:rFonts w:ascii="Times New Roman" w:eastAsia="標楷體" w:hAnsi="Times New Roman"/>
          <w:sz w:val="28"/>
          <w:szCs w:val="28"/>
        </w:rPr>
        <w:t>子宮頸擴張刮除手術，不應以「急診」常規申報。</w:t>
      </w:r>
    </w:p>
    <w:p w:rsidR="008D18C6" w:rsidRPr="002459BB" w:rsidRDefault="008D18C6" w:rsidP="00806178">
      <w:pPr>
        <w:adjustRightInd w:val="0"/>
        <w:spacing w:line="600" w:lineRule="exact"/>
        <w:jc w:val="both"/>
        <w:rPr>
          <w:rFonts w:ascii="Times New Roman" w:eastAsia="標楷體" w:hAnsi="Times New Roman"/>
          <w:sz w:val="28"/>
          <w:szCs w:val="28"/>
        </w:rPr>
      </w:pPr>
      <w:r w:rsidRPr="002459BB">
        <w:rPr>
          <w:rFonts w:ascii="Times New Roman" w:eastAsia="標楷體" w:hAnsi="Times New Roman"/>
          <w:sz w:val="28"/>
          <w:szCs w:val="28"/>
        </w:rPr>
        <w:t>100506042-04</w:t>
      </w:r>
      <w:r w:rsidRPr="002459BB">
        <w:rPr>
          <w:rFonts w:ascii="Times New Roman" w:eastAsia="標楷體" w:hAnsi="Times New Roman"/>
          <w:sz w:val="28"/>
          <w:szCs w:val="28"/>
        </w:rPr>
        <w:t>須附病理報告。</w:t>
      </w:r>
    </w:p>
    <w:p w:rsidR="008D18C6" w:rsidRPr="002459BB" w:rsidRDefault="008D18C6" w:rsidP="00806178">
      <w:pPr>
        <w:widowControl/>
        <w:suppressAutoHyphens w:val="0"/>
        <w:adjustRightInd w:val="0"/>
        <w:spacing w:line="600" w:lineRule="exact"/>
        <w:jc w:val="both"/>
        <w:rPr>
          <w:rFonts w:ascii="Times New Roman" w:eastAsia="標楷體" w:hAnsi="Times New Roman"/>
          <w:b/>
          <w:sz w:val="28"/>
          <w:szCs w:val="28"/>
        </w:rPr>
      </w:pPr>
      <w:r w:rsidRPr="002459BB">
        <w:rPr>
          <w:rFonts w:ascii="Times New Roman" w:eastAsia="標楷體" w:hAnsi="Times New Roman"/>
          <w:b/>
          <w:sz w:val="28"/>
          <w:szCs w:val="28"/>
        </w:rPr>
        <w:br w:type="page"/>
      </w:r>
      <w:r w:rsidRPr="002459BB">
        <w:rPr>
          <w:rFonts w:ascii="Times New Roman" w:eastAsia="標楷體" w:hAnsi="Times New Roman"/>
          <w:b/>
          <w:sz w:val="28"/>
          <w:szCs w:val="28"/>
        </w:rPr>
        <w:lastRenderedPageBreak/>
        <w:t>100507</w:t>
      </w:r>
      <w:r w:rsidRPr="002459BB">
        <w:rPr>
          <w:rFonts w:ascii="Times New Roman" w:eastAsia="標楷體" w:hAnsi="Times New Roman"/>
          <w:b/>
          <w:sz w:val="28"/>
          <w:szCs w:val="28"/>
        </w:rPr>
        <w:t>產科早產診療</w:t>
      </w:r>
      <w:r w:rsidR="00220D9A" w:rsidRPr="002459BB">
        <w:rPr>
          <w:rFonts w:ascii="Times New Roman" w:eastAsia="標楷體" w:hAnsi="Times New Roman"/>
          <w:sz w:val="28"/>
          <w:szCs w:val="28"/>
        </w:rPr>
        <w:t>(107/7/1)</w:t>
      </w:r>
    </w:p>
    <w:p w:rsidR="008D18C6" w:rsidRPr="002459BB" w:rsidRDefault="008D18C6" w:rsidP="00806178">
      <w:pPr>
        <w:adjustRightInd w:val="0"/>
        <w:spacing w:line="600" w:lineRule="exact"/>
        <w:ind w:left="1274" w:hangingChars="455" w:hanging="1274"/>
        <w:jc w:val="both"/>
        <w:rPr>
          <w:rFonts w:ascii="Times New Roman" w:eastAsia="標楷體" w:hAnsi="Times New Roman"/>
          <w:b/>
          <w:sz w:val="28"/>
          <w:szCs w:val="28"/>
        </w:rPr>
      </w:pPr>
      <w:r w:rsidRPr="002459BB">
        <w:rPr>
          <w:rFonts w:ascii="Times New Roman" w:eastAsia="標楷體" w:hAnsi="Times New Roman"/>
          <w:sz w:val="28"/>
          <w:szCs w:val="28"/>
        </w:rPr>
        <w:t>100507010</w:t>
      </w:r>
      <w:r w:rsidRPr="002459BB">
        <w:rPr>
          <w:rFonts w:ascii="Times New Roman" w:eastAsia="標楷體" w:hAnsi="Times New Roman"/>
          <w:sz w:val="28"/>
          <w:szCs w:val="28"/>
        </w:rPr>
        <w:t>有早產之虞須以宮縮緩解劑注射治療者，可收容住院，得檢附胎心音監視報告或有病歷記載臨床症狀，例如：出血、宮縮、子宮頸變化、破水</w:t>
      </w:r>
      <w:r w:rsidRPr="002459BB">
        <w:rPr>
          <w:rFonts w:ascii="Times New Roman" w:eastAsia="標楷體" w:hAnsi="Times New Roman"/>
          <w:sz w:val="28"/>
          <w:szCs w:val="28"/>
        </w:rPr>
        <w:t>…</w:t>
      </w:r>
      <w:r w:rsidRPr="002459BB">
        <w:rPr>
          <w:rFonts w:ascii="Times New Roman" w:eastAsia="標楷體" w:hAnsi="Times New Roman"/>
          <w:sz w:val="28"/>
          <w:szCs w:val="28"/>
        </w:rPr>
        <w:t>等。</w:t>
      </w:r>
    </w:p>
    <w:p w:rsidR="008D18C6" w:rsidRPr="002459BB" w:rsidRDefault="008D18C6" w:rsidP="00806178">
      <w:pPr>
        <w:widowControl/>
        <w:suppressAutoHyphens w:val="0"/>
        <w:adjustRightInd w:val="0"/>
        <w:spacing w:line="600" w:lineRule="exact"/>
        <w:jc w:val="both"/>
        <w:rPr>
          <w:rFonts w:ascii="Times New Roman" w:eastAsia="標楷體" w:hAnsi="Times New Roman"/>
          <w:sz w:val="28"/>
          <w:szCs w:val="28"/>
        </w:rPr>
      </w:pPr>
      <w:r w:rsidRPr="002459BB">
        <w:rPr>
          <w:rFonts w:ascii="Times New Roman" w:eastAsia="標楷體" w:hAnsi="Times New Roman"/>
          <w:b/>
          <w:sz w:val="28"/>
          <w:szCs w:val="28"/>
        </w:rPr>
        <w:br w:type="page"/>
      </w:r>
      <w:r w:rsidRPr="002459BB">
        <w:rPr>
          <w:rFonts w:ascii="Times New Roman" w:eastAsia="標楷體" w:hAnsi="Times New Roman"/>
          <w:b/>
          <w:sz w:val="28"/>
          <w:szCs w:val="28"/>
        </w:rPr>
        <w:lastRenderedPageBreak/>
        <w:t>100508</w:t>
      </w:r>
      <w:r w:rsidRPr="002459BB">
        <w:rPr>
          <w:rFonts w:ascii="Times New Roman" w:eastAsia="標楷體" w:hAnsi="Times New Roman"/>
          <w:b/>
          <w:sz w:val="28"/>
          <w:szCs w:val="28"/>
        </w:rPr>
        <w:t>產科產前檢查</w:t>
      </w:r>
      <w:r w:rsidR="00220D9A" w:rsidRPr="002459BB">
        <w:rPr>
          <w:rFonts w:ascii="Times New Roman" w:eastAsia="標楷體" w:hAnsi="Times New Roman"/>
          <w:sz w:val="28"/>
          <w:szCs w:val="28"/>
        </w:rPr>
        <w:t>(107/7/1)</w:t>
      </w:r>
    </w:p>
    <w:p w:rsidR="008D18C6" w:rsidRPr="002459BB" w:rsidRDefault="008D18C6" w:rsidP="00806178">
      <w:pPr>
        <w:adjustRightInd w:val="0"/>
        <w:spacing w:line="600" w:lineRule="exact"/>
        <w:jc w:val="both"/>
        <w:rPr>
          <w:rFonts w:ascii="Times New Roman" w:eastAsia="標楷體" w:hAnsi="Times New Roman"/>
          <w:sz w:val="28"/>
          <w:szCs w:val="28"/>
        </w:rPr>
      </w:pPr>
      <w:r w:rsidRPr="002459BB">
        <w:rPr>
          <w:rFonts w:ascii="Times New Roman" w:eastAsia="標楷體" w:hAnsi="Times New Roman"/>
          <w:sz w:val="28"/>
          <w:szCs w:val="28"/>
        </w:rPr>
        <w:t>100508012</w:t>
      </w:r>
      <w:r w:rsidRPr="002459BB">
        <w:rPr>
          <w:rFonts w:ascii="Times New Roman" w:eastAsia="標楷體" w:hAnsi="Times New Roman"/>
          <w:sz w:val="28"/>
          <w:szCs w:val="28"/>
        </w:rPr>
        <w:t>胎心音監視檢查</w:t>
      </w:r>
    </w:p>
    <w:p w:rsidR="008D18C6" w:rsidRPr="002459BB" w:rsidRDefault="008D18C6" w:rsidP="00806178">
      <w:pPr>
        <w:adjustRightInd w:val="0"/>
        <w:spacing w:line="600" w:lineRule="exact"/>
        <w:ind w:left="1680" w:hangingChars="600" w:hanging="1680"/>
        <w:jc w:val="both"/>
        <w:rPr>
          <w:rFonts w:ascii="Times New Roman" w:eastAsia="標楷體" w:hAnsi="Times New Roman"/>
          <w:sz w:val="28"/>
          <w:szCs w:val="28"/>
        </w:rPr>
      </w:pPr>
      <w:r w:rsidRPr="002459BB">
        <w:rPr>
          <w:rFonts w:ascii="Times New Roman" w:eastAsia="標楷體" w:hAnsi="Times New Roman"/>
          <w:sz w:val="28"/>
          <w:szCs w:val="28"/>
        </w:rPr>
        <w:t>100508012-01</w:t>
      </w:r>
      <w:r w:rsidRPr="002459BB">
        <w:rPr>
          <w:rFonts w:ascii="Times New Roman" w:eastAsia="標楷體" w:hAnsi="Times New Roman"/>
          <w:sz w:val="28"/>
          <w:szCs w:val="28"/>
        </w:rPr>
        <w:t>施行胎心音監視</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3</w:t>
      </w:r>
      <w:r w:rsidRPr="002459BB">
        <w:rPr>
          <w:rFonts w:ascii="Times New Roman" w:eastAsia="標楷體" w:hAnsi="Times New Roman"/>
          <w:sz w:val="28"/>
          <w:szCs w:val="28"/>
        </w:rPr>
        <w:t>小時以內</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(18013C)</w:t>
      </w:r>
      <w:r w:rsidRPr="002459BB">
        <w:rPr>
          <w:rFonts w:ascii="Times New Roman" w:eastAsia="標楷體" w:hAnsi="Times New Roman"/>
          <w:sz w:val="28"/>
          <w:szCs w:val="28"/>
        </w:rPr>
        <w:t>、胎心音監視</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3</w:t>
      </w:r>
      <w:r w:rsidRPr="002459BB">
        <w:rPr>
          <w:rFonts w:ascii="Times New Roman" w:eastAsia="標楷體" w:hAnsi="Times New Roman"/>
          <w:sz w:val="28"/>
          <w:szCs w:val="28"/>
        </w:rPr>
        <w:t>小時後每小時</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(18014C)</w:t>
      </w:r>
      <w:r w:rsidRPr="002459BB">
        <w:rPr>
          <w:rFonts w:ascii="Times New Roman" w:eastAsia="標楷體" w:hAnsi="Times New Roman"/>
          <w:sz w:val="28"/>
          <w:szCs w:val="28"/>
        </w:rPr>
        <w:t>，需符合下列任一病狀：高危險妊娠之產前檢查、懷疑子宮有早期收縮、治療性引產之子宮收縮監測。</w:t>
      </w:r>
    </w:p>
    <w:p w:rsidR="008D18C6" w:rsidRPr="002459BB" w:rsidRDefault="008D18C6" w:rsidP="00806178">
      <w:pPr>
        <w:adjustRightInd w:val="0"/>
        <w:spacing w:line="600" w:lineRule="exact"/>
        <w:ind w:left="1680" w:hangingChars="600" w:hanging="1680"/>
        <w:jc w:val="both"/>
        <w:rPr>
          <w:rFonts w:ascii="Times New Roman" w:eastAsia="標楷體" w:hAnsi="Times New Roman"/>
          <w:sz w:val="28"/>
          <w:szCs w:val="28"/>
        </w:rPr>
      </w:pPr>
      <w:r w:rsidRPr="002459BB">
        <w:rPr>
          <w:rFonts w:ascii="Times New Roman" w:eastAsia="標楷體" w:hAnsi="Times New Roman"/>
          <w:sz w:val="28"/>
          <w:szCs w:val="28"/>
        </w:rPr>
        <w:t>100508012-02</w:t>
      </w:r>
      <w:r w:rsidRPr="002459BB">
        <w:rPr>
          <w:rFonts w:ascii="Times New Roman" w:eastAsia="標楷體" w:hAnsi="Times New Roman"/>
          <w:sz w:val="28"/>
          <w:szCs w:val="28"/>
        </w:rPr>
        <w:t>一日累積監視超過六小時者仍以六小時計，且不可與胎心音監視</w:t>
      </w:r>
      <w:r w:rsidRPr="002459BB">
        <w:rPr>
          <w:rFonts w:ascii="Times New Roman" w:eastAsia="標楷體" w:hAnsi="Times New Roman"/>
          <w:sz w:val="28"/>
          <w:szCs w:val="28"/>
        </w:rPr>
        <w:t>(</w:t>
      </w:r>
      <w:r w:rsidRPr="002459BB">
        <w:rPr>
          <w:rFonts w:ascii="Times New Roman" w:eastAsia="標楷體" w:hAnsi="Times New Roman"/>
          <w:sz w:val="28"/>
          <w:szCs w:val="28"/>
        </w:rPr>
        <w:t>每日</w:t>
      </w:r>
      <w:r w:rsidRPr="002459BB">
        <w:rPr>
          <w:rFonts w:ascii="Times New Roman" w:eastAsia="標楷體" w:hAnsi="Times New Roman"/>
          <w:sz w:val="28"/>
          <w:szCs w:val="28"/>
        </w:rPr>
        <w:t>) (18035B)</w:t>
      </w:r>
      <w:r w:rsidRPr="002459BB">
        <w:rPr>
          <w:rFonts w:ascii="Times New Roman" w:eastAsia="標楷體" w:hAnsi="Times New Roman"/>
          <w:sz w:val="28"/>
          <w:szCs w:val="28"/>
        </w:rPr>
        <w:t>併同申報。</w:t>
      </w:r>
    </w:p>
    <w:p w:rsidR="008D18C6" w:rsidRPr="002459BB" w:rsidRDefault="008D18C6" w:rsidP="00806178">
      <w:pPr>
        <w:adjustRightInd w:val="0"/>
        <w:spacing w:line="600" w:lineRule="exact"/>
        <w:jc w:val="both"/>
        <w:rPr>
          <w:rFonts w:ascii="Times New Roman" w:eastAsia="標楷體" w:hAnsi="Times New Roman"/>
          <w:sz w:val="28"/>
          <w:szCs w:val="28"/>
        </w:rPr>
      </w:pPr>
      <w:r w:rsidRPr="002459BB">
        <w:rPr>
          <w:rFonts w:ascii="Times New Roman" w:eastAsia="標楷體" w:hAnsi="Times New Roman"/>
          <w:sz w:val="28"/>
          <w:szCs w:val="28"/>
        </w:rPr>
        <w:t>100508012-03</w:t>
      </w:r>
      <w:r w:rsidRPr="002459BB">
        <w:rPr>
          <w:rFonts w:ascii="Times New Roman" w:eastAsia="標楷體" w:hAnsi="Times New Roman"/>
          <w:sz w:val="28"/>
          <w:szCs w:val="28"/>
        </w:rPr>
        <w:t>送審時請檢附胎心音監視報告。</w:t>
      </w:r>
    </w:p>
    <w:p w:rsidR="008D18C6" w:rsidRPr="002459BB" w:rsidRDefault="008D18C6" w:rsidP="00806178">
      <w:pPr>
        <w:adjustRightInd w:val="0"/>
        <w:spacing w:line="600" w:lineRule="exact"/>
        <w:jc w:val="both"/>
        <w:rPr>
          <w:rFonts w:ascii="Times New Roman" w:eastAsia="標楷體" w:hAnsi="Times New Roman"/>
          <w:sz w:val="28"/>
          <w:szCs w:val="28"/>
        </w:rPr>
      </w:pPr>
      <w:r w:rsidRPr="002459BB">
        <w:rPr>
          <w:rFonts w:ascii="Times New Roman" w:eastAsia="標楷體" w:hAnsi="Times New Roman"/>
          <w:sz w:val="28"/>
          <w:szCs w:val="28"/>
        </w:rPr>
        <w:t>100508020</w:t>
      </w:r>
      <w:r w:rsidRPr="002459BB">
        <w:rPr>
          <w:rFonts w:ascii="Times New Roman" w:eastAsia="標楷體" w:hAnsi="Times New Roman"/>
          <w:sz w:val="28"/>
          <w:szCs w:val="28"/>
        </w:rPr>
        <w:t>產檢執行超音波檢查之原則</w:t>
      </w:r>
    </w:p>
    <w:p w:rsidR="008D18C6" w:rsidRPr="002459BB" w:rsidRDefault="008D18C6" w:rsidP="00806178">
      <w:pPr>
        <w:adjustRightInd w:val="0"/>
        <w:spacing w:line="600" w:lineRule="exact"/>
        <w:jc w:val="both"/>
        <w:rPr>
          <w:rFonts w:ascii="Times New Roman" w:eastAsia="標楷體" w:hAnsi="Times New Roman"/>
          <w:sz w:val="28"/>
          <w:szCs w:val="28"/>
        </w:rPr>
      </w:pPr>
      <w:r w:rsidRPr="002459BB">
        <w:rPr>
          <w:rFonts w:ascii="Times New Roman" w:eastAsia="標楷體" w:hAnsi="Times New Roman"/>
          <w:sz w:val="28"/>
          <w:szCs w:val="28"/>
        </w:rPr>
        <w:t>100508020-01</w:t>
      </w:r>
      <w:r w:rsidRPr="002459BB">
        <w:rPr>
          <w:rFonts w:ascii="Times New Roman" w:eastAsia="標楷體" w:hAnsi="Times New Roman"/>
          <w:sz w:val="28"/>
          <w:szCs w:val="28"/>
        </w:rPr>
        <w:t>若因疾病必需施行超音波檢查，不應以產檢項目申報。</w:t>
      </w:r>
    </w:p>
    <w:p w:rsidR="008D18C6" w:rsidRPr="002459BB" w:rsidRDefault="008D18C6" w:rsidP="00806178">
      <w:pPr>
        <w:adjustRightInd w:val="0"/>
        <w:spacing w:line="600" w:lineRule="exact"/>
        <w:jc w:val="both"/>
        <w:rPr>
          <w:rFonts w:ascii="Times New Roman" w:eastAsia="標楷體" w:hAnsi="Times New Roman"/>
          <w:sz w:val="28"/>
          <w:szCs w:val="28"/>
        </w:rPr>
      </w:pPr>
      <w:r w:rsidRPr="002459BB">
        <w:rPr>
          <w:rFonts w:ascii="Times New Roman" w:eastAsia="標楷體" w:hAnsi="Times New Roman"/>
          <w:sz w:val="28"/>
          <w:szCs w:val="28"/>
        </w:rPr>
        <w:t>100508020-02</w:t>
      </w:r>
      <w:r w:rsidRPr="002459BB">
        <w:rPr>
          <w:rFonts w:ascii="Times New Roman" w:eastAsia="標楷體" w:hAnsi="Times New Roman"/>
          <w:sz w:val="28"/>
          <w:szCs w:val="28"/>
        </w:rPr>
        <w:t>產檢合併疾病申報時，需有適應症。</w:t>
      </w:r>
    </w:p>
    <w:p w:rsidR="008D18C6" w:rsidRPr="002459BB" w:rsidRDefault="008D18C6" w:rsidP="00806178">
      <w:pPr>
        <w:adjustRightInd w:val="0"/>
        <w:spacing w:line="600" w:lineRule="exact"/>
        <w:ind w:left="1680" w:hangingChars="600" w:hanging="1680"/>
        <w:jc w:val="both"/>
        <w:rPr>
          <w:rFonts w:ascii="Times New Roman" w:eastAsia="標楷體" w:hAnsi="Times New Roman"/>
          <w:sz w:val="28"/>
          <w:szCs w:val="28"/>
        </w:rPr>
      </w:pPr>
      <w:r w:rsidRPr="002459BB">
        <w:rPr>
          <w:rFonts w:ascii="Times New Roman" w:eastAsia="標楷體" w:hAnsi="Times New Roman"/>
          <w:sz w:val="28"/>
          <w:szCs w:val="28"/>
        </w:rPr>
        <w:t>100508020-03</w:t>
      </w:r>
      <w:r w:rsidRPr="002459BB">
        <w:rPr>
          <w:rFonts w:ascii="Times New Roman" w:eastAsia="標楷體" w:hAnsi="Times New Roman"/>
          <w:sz w:val="28"/>
          <w:szCs w:val="28"/>
        </w:rPr>
        <w:t>抽審案件必須附上清晰之超音波照片並加註日期及正式報告。</w:t>
      </w:r>
    </w:p>
    <w:p w:rsidR="008D18C6" w:rsidRPr="002459BB" w:rsidRDefault="008D18C6" w:rsidP="00806178">
      <w:pPr>
        <w:adjustRightInd w:val="0"/>
        <w:spacing w:line="600" w:lineRule="exact"/>
        <w:ind w:left="1274" w:hangingChars="455" w:hanging="1274"/>
        <w:jc w:val="both"/>
        <w:rPr>
          <w:rFonts w:ascii="Times New Roman" w:eastAsia="標楷體" w:hAnsi="Times New Roman"/>
          <w:sz w:val="28"/>
          <w:szCs w:val="28"/>
        </w:rPr>
      </w:pPr>
      <w:r w:rsidRPr="002459BB">
        <w:rPr>
          <w:rFonts w:ascii="Times New Roman" w:eastAsia="標楷體" w:hAnsi="Times New Roman"/>
          <w:sz w:val="28"/>
          <w:szCs w:val="28"/>
        </w:rPr>
        <w:t>100508030</w:t>
      </w:r>
      <w:r w:rsidR="009E16F8" w:rsidRPr="002459BB">
        <w:rPr>
          <w:rFonts w:ascii="Times New Roman" w:eastAsia="標楷體" w:hAnsi="Times New Roman"/>
          <w:sz w:val="28"/>
          <w:szCs w:val="28"/>
        </w:rPr>
        <w:t>刪除</w:t>
      </w:r>
      <w:r w:rsidR="009E16F8" w:rsidRPr="002459BB">
        <w:rPr>
          <w:rFonts w:ascii="Times New Roman" w:eastAsia="標楷體" w:hAnsi="Times New Roman"/>
          <w:sz w:val="28"/>
          <w:szCs w:val="28"/>
        </w:rPr>
        <w:t>(</w:t>
      </w:r>
      <w:r w:rsidR="003C072F" w:rsidRPr="002459BB">
        <w:rPr>
          <w:rFonts w:ascii="Times New Roman" w:eastAsia="標楷體" w:hAnsi="Times New Roman"/>
          <w:sz w:val="28"/>
          <w:szCs w:val="28"/>
        </w:rPr>
        <w:t>109/5/1</w:t>
      </w:r>
      <w:r w:rsidR="009E16F8" w:rsidRPr="002459BB">
        <w:rPr>
          <w:rFonts w:ascii="Times New Roman" w:eastAsia="標楷體" w:hAnsi="Times New Roman"/>
          <w:sz w:val="28"/>
          <w:szCs w:val="28"/>
        </w:rPr>
        <w:t>)</w:t>
      </w:r>
    </w:p>
    <w:p w:rsidR="008D18C6" w:rsidRPr="002459BB" w:rsidRDefault="008D18C6" w:rsidP="00806178">
      <w:pPr>
        <w:adjustRightInd w:val="0"/>
        <w:spacing w:line="600" w:lineRule="exact"/>
        <w:ind w:left="1274" w:hangingChars="455" w:hanging="1274"/>
        <w:jc w:val="both"/>
        <w:rPr>
          <w:rFonts w:ascii="Times New Roman" w:eastAsia="標楷體" w:hAnsi="Times New Roman"/>
          <w:sz w:val="28"/>
          <w:szCs w:val="28"/>
        </w:rPr>
      </w:pPr>
      <w:r w:rsidRPr="002459BB">
        <w:rPr>
          <w:rFonts w:ascii="Times New Roman" w:eastAsia="標楷體" w:hAnsi="Times New Roman"/>
          <w:sz w:val="28"/>
          <w:szCs w:val="28"/>
        </w:rPr>
        <w:t>100508040</w:t>
      </w:r>
      <w:r w:rsidRPr="002459BB">
        <w:rPr>
          <w:rFonts w:ascii="Times New Roman" w:eastAsia="標楷體" w:hAnsi="Times New Roman"/>
          <w:sz w:val="28"/>
          <w:szCs w:val="28"/>
        </w:rPr>
        <w:t>妊娠劇吐症住院，原則上需附有</w:t>
      </w:r>
      <w:r w:rsidRPr="002459BB">
        <w:rPr>
          <w:rFonts w:ascii="Times New Roman" w:eastAsia="標楷體" w:hAnsi="Times New Roman"/>
          <w:sz w:val="28"/>
          <w:szCs w:val="28"/>
        </w:rPr>
        <w:t>urine acetone</w:t>
      </w:r>
      <w:r w:rsidRPr="002459BB">
        <w:rPr>
          <w:rFonts w:ascii="Times New Roman" w:eastAsia="標楷體" w:hAnsi="Times New Roman"/>
          <w:sz w:val="28"/>
          <w:szCs w:val="28"/>
        </w:rPr>
        <w:t>陽性反應或血中電解質不平衡之報告。</w:t>
      </w:r>
    </w:p>
    <w:p w:rsidR="008D18C6" w:rsidRPr="002459BB" w:rsidRDefault="008D18C6" w:rsidP="00806178">
      <w:pPr>
        <w:widowControl/>
        <w:suppressAutoHyphens w:val="0"/>
        <w:adjustRightInd w:val="0"/>
        <w:spacing w:line="600" w:lineRule="exact"/>
        <w:jc w:val="both"/>
        <w:rPr>
          <w:rFonts w:ascii="Times New Roman" w:eastAsia="標楷體" w:hAnsi="Times New Roman"/>
          <w:sz w:val="28"/>
          <w:szCs w:val="28"/>
        </w:rPr>
      </w:pPr>
      <w:r w:rsidRPr="002459BB">
        <w:rPr>
          <w:rFonts w:ascii="Times New Roman" w:eastAsia="標楷體" w:hAnsi="Times New Roman"/>
          <w:b/>
          <w:sz w:val="28"/>
          <w:szCs w:val="28"/>
        </w:rPr>
        <w:br w:type="page"/>
      </w:r>
      <w:r w:rsidRPr="002459BB">
        <w:rPr>
          <w:rFonts w:ascii="Times New Roman" w:eastAsia="標楷體" w:hAnsi="Times New Roman"/>
          <w:b/>
          <w:sz w:val="28"/>
          <w:szCs w:val="28"/>
        </w:rPr>
        <w:lastRenderedPageBreak/>
        <w:t>100509</w:t>
      </w:r>
      <w:r w:rsidRPr="002459BB">
        <w:rPr>
          <w:rFonts w:ascii="Times New Roman" w:eastAsia="標楷體" w:hAnsi="Times New Roman"/>
          <w:b/>
          <w:sz w:val="28"/>
          <w:szCs w:val="28"/>
        </w:rPr>
        <w:t>產科生產前後檢查</w:t>
      </w:r>
      <w:r w:rsidR="00220D9A" w:rsidRPr="002459BB">
        <w:rPr>
          <w:rFonts w:ascii="Times New Roman" w:eastAsia="標楷體" w:hAnsi="Times New Roman"/>
          <w:sz w:val="28"/>
          <w:szCs w:val="28"/>
        </w:rPr>
        <w:t>(107/7/1)</w:t>
      </w:r>
    </w:p>
    <w:p w:rsidR="008D18C6" w:rsidRPr="002459BB" w:rsidRDefault="008D18C6" w:rsidP="00806178">
      <w:pPr>
        <w:adjustRightInd w:val="0"/>
        <w:spacing w:line="600" w:lineRule="exact"/>
        <w:ind w:left="1400" w:hangingChars="500" w:hanging="1400"/>
        <w:jc w:val="both"/>
        <w:rPr>
          <w:rFonts w:ascii="Times New Roman" w:eastAsia="標楷體" w:hAnsi="Times New Roman"/>
          <w:sz w:val="28"/>
          <w:szCs w:val="28"/>
        </w:rPr>
      </w:pPr>
      <w:r w:rsidRPr="002459BB">
        <w:rPr>
          <w:rFonts w:ascii="Times New Roman" w:eastAsia="標楷體" w:hAnsi="Times New Roman"/>
          <w:sz w:val="28"/>
          <w:szCs w:val="28"/>
        </w:rPr>
        <w:t>100509010</w:t>
      </w:r>
      <w:r w:rsidRPr="002459BB">
        <w:rPr>
          <w:rFonts w:ascii="Times New Roman" w:eastAsia="標楷體" w:hAnsi="Times New Roman"/>
          <w:sz w:val="28"/>
          <w:szCs w:val="28"/>
        </w:rPr>
        <w:t>驗孕及產後檢查屬本保險給付範圍。</w:t>
      </w:r>
    </w:p>
    <w:p w:rsidR="008D18C6" w:rsidRPr="002459BB" w:rsidRDefault="008D18C6" w:rsidP="00806178">
      <w:pPr>
        <w:adjustRightInd w:val="0"/>
        <w:spacing w:line="600" w:lineRule="exact"/>
        <w:ind w:left="1400" w:hangingChars="500" w:hanging="1400"/>
        <w:jc w:val="both"/>
        <w:rPr>
          <w:rFonts w:ascii="Times New Roman" w:eastAsia="標楷體" w:hAnsi="Times New Roman"/>
          <w:sz w:val="28"/>
          <w:szCs w:val="28"/>
        </w:rPr>
      </w:pPr>
      <w:r w:rsidRPr="002459BB">
        <w:rPr>
          <w:rFonts w:ascii="Times New Roman" w:eastAsia="標楷體" w:hAnsi="Times New Roman"/>
          <w:sz w:val="28"/>
          <w:szCs w:val="28"/>
        </w:rPr>
        <w:t>100509020</w:t>
      </w:r>
      <w:r w:rsidRPr="002459BB">
        <w:rPr>
          <w:rFonts w:ascii="Times New Roman" w:eastAsia="標楷體" w:hAnsi="Times New Roman"/>
          <w:sz w:val="28"/>
          <w:szCs w:val="28"/>
        </w:rPr>
        <w:t>申報懷孕試驗，須於檢送之病歷記載結果。</w:t>
      </w:r>
    </w:p>
    <w:p w:rsidR="008D18C6" w:rsidRPr="002459BB" w:rsidRDefault="008D18C6" w:rsidP="00806178">
      <w:pPr>
        <w:widowControl/>
        <w:suppressAutoHyphens w:val="0"/>
        <w:adjustRightInd w:val="0"/>
        <w:spacing w:line="600" w:lineRule="exact"/>
        <w:rPr>
          <w:rFonts w:ascii="Times New Roman" w:eastAsia="標楷體" w:hAnsi="Times New Roman"/>
          <w:sz w:val="28"/>
          <w:szCs w:val="28"/>
        </w:rPr>
      </w:pPr>
      <w:r w:rsidRPr="002459BB">
        <w:rPr>
          <w:rFonts w:ascii="Times New Roman" w:eastAsia="標楷體" w:hAnsi="Times New Roman"/>
          <w:b/>
          <w:sz w:val="28"/>
          <w:szCs w:val="28"/>
        </w:rPr>
        <w:br w:type="page"/>
      </w:r>
      <w:r w:rsidRPr="002459BB">
        <w:rPr>
          <w:rFonts w:ascii="Times New Roman" w:eastAsia="標楷體" w:hAnsi="Times New Roman"/>
          <w:b/>
          <w:sz w:val="28"/>
          <w:szCs w:val="28"/>
        </w:rPr>
        <w:lastRenderedPageBreak/>
        <w:t>100510</w:t>
      </w:r>
      <w:r w:rsidRPr="002459BB">
        <w:rPr>
          <w:rFonts w:ascii="Times New Roman" w:eastAsia="標楷體" w:hAnsi="Times New Roman"/>
          <w:b/>
          <w:sz w:val="28"/>
          <w:szCs w:val="28"/>
        </w:rPr>
        <w:t>產科剖腹產</w:t>
      </w:r>
      <w:r w:rsidR="00220D9A" w:rsidRPr="002459BB">
        <w:rPr>
          <w:rFonts w:ascii="Times New Roman" w:eastAsia="標楷體" w:hAnsi="Times New Roman"/>
          <w:sz w:val="28"/>
          <w:szCs w:val="28"/>
        </w:rPr>
        <w:t>(107/7/1)</w:t>
      </w:r>
    </w:p>
    <w:p w:rsidR="008D18C6" w:rsidRPr="002459BB" w:rsidRDefault="008D18C6" w:rsidP="00806178">
      <w:pPr>
        <w:adjustRightInd w:val="0"/>
        <w:spacing w:line="600" w:lineRule="exact"/>
        <w:ind w:left="1274" w:hangingChars="455" w:hanging="1274"/>
        <w:rPr>
          <w:rFonts w:ascii="Times New Roman" w:eastAsia="標楷體" w:hAnsi="Times New Roman"/>
          <w:sz w:val="28"/>
          <w:szCs w:val="28"/>
        </w:rPr>
      </w:pPr>
      <w:r w:rsidRPr="002459BB">
        <w:rPr>
          <w:rFonts w:ascii="Times New Roman" w:eastAsia="標楷體" w:hAnsi="Times New Roman"/>
          <w:sz w:val="28"/>
          <w:szCs w:val="28"/>
        </w:rPr>
        <w:t>100510010</w:t>
      </w:r>
      <w:r w:rsidRPr="002459BB">
        <w:rPr>
          <w:rFonts w:ascii="Times New Roman" w:eastAsia="標楷體" w:hAnsi="Times New Roman"/>
          <w:sz w:val="28"/>
          <w:szCs w:val="28"/>
        </w:rPr>
        <w:t>剖腹產併有子宮肌瘤者，原則不宜同時做切除手術，如行切除者，須說明理由，且須附病理報告。</w:t>
      </w:r>
    </w:p>
    <w:p w:rsidR="008D18C6" w:rsidRPr="002459BB" w:rsidRDefault="008D18C6" w:rsidP="00806178">
      <w:pPr>
        <w:adjustRightInd w:val="0"/>
        <w:spacing w:line="600" w:lineRule="exact"/>
        <w:rPr>
          <w:rFonts w:ascii="Times New Roman" w:eastAsia="標楷體" w:hAnsi="Times New Roman"/>
          <w:sz w:val="28"/>
          <w:szCs w:val="28"/>
        </w:rPr>
      </w:pPr>
      <w:r w:rsidRPr="002459BB">
        <w:rPr>
          <w:rFonts w:ascii="Times New Roman" w:eastAsia="標楷體" w:hAnsi="Times New Roman"/>
          <w:sz w:val="28"/>
          <w:szCs w:val="28"/>
        </w:rPr>
        <w:t>100510020</w:t>
      </w:r>
      <w:r w:rsidRPr="002459BB">
        <w:rPr>
          <w:rFonts w:ascii="Times New Roman" w:eastAsia="標楷體" w:hAnsi="Times New Roman"/>
          <w:sz w:val="28"/>
          <w:szCs w:val="28"/>
        </w:rPr>
        <w:t>剖腹產需符合下列任一情況</w:t>
      </w:r>
    </w:p>
    <w:p w:rsidR="008D18C6" w:rsidRPr="002459BB" w:rsidRDefault="008D18C6" w:rsidP="00661C55">
      <w:pPr>
        <w:pStyle w:val="af"/>
        <w:numPr>
          <w:ilvl w:val="0"/>
          <w:numId w:val="54"/>
        </w:numPr>
        <w:tabs>
          <w:tab w:val="left" w:pos="1843"/>
        </w:tabs>
        <w:adjustRightInd w:val="0"/>
        <w:spacing w:line="600" w:lineRule="exact"/>
        <w:ind w:left="1843" w:hanging="141"/>
        <w:jc w:val="left"/>
        <w:rPr>
          <w:rFonts w:ascii="Times New Roman" w:eastAsia="標楷體" w:hAnsi="Times New Roman"/>
          <w:sz w:val="28"/>
          <w:szCs w:val="28"/>
        </w:rPr>
      </w:pPr>
      <w:r w:rsidRPr="002459BB">
        <w:rPr>
          <w:rFonts w:ascii="Times New Roman" w:eastAsia="標楷體" w:hAnsi="Times New Roman"/>
          <w:sz w:val="28"/>
          <w:szCs w:val="28"/>
        </w:rPr>
        <w:t>Fetal distress(</w:t>
      </w:r>
      <w:r w:rsidRPr="002459BB">
        <w:rPr>
          <w:rFonts w:ascii="Times New Roman" w:eastAsia="標楷體" w:hAnsi="Times New Roman"/>
          <w:sz w:val="28"/>
          <w:szCs w:val="28"/>
        </w:rPr>
        <w:t>需附胎兒監視器報告</w:t>
      </w:r>
      <w:r w:rsidRPr="002459BB">
        <w:rPr>
          <w:rFonts w:ascii="Times New Roman" w:eastAsia="標楷體" w:hAnsi="Times New Roman"/>
          <w:sz w:val="28"/>
          <w:szCs w:val="28"/>
        </w:rPr>
        <w:t>)</w:t>
      </w:r>
      <w:r w:rsidRPr="002459BB">
        <w:rPr>
          <w:rFonts w:ascii="Times New Roman" w:eastAsia="標楷體" w:hAnsi="Times New Roman"/>
          <w:sz w:val="28"/>
          <w:szCs w:val="28"/>
        </w:rPr>
        <w:t>。</w:t>
      </w:r>
    </w:p>
    <w:p w:rsidR="008D18C6" w:rsidRPr="002459BB" w:rsidRDefault="008D18C6" w:rsidP="00661C55">
      <w:pPr>
        <w:pStyle w:val="af"/>
        <w:numPr>
          <w:ilvl w:val="0"/>
          <w:numId w:val="54"/>
        </w:numPr>
        <w:tabs>
          <w:tab w:val="left" w:pos="1843"/>
        </w:tabs>
        <w:adjustRightInd w:val="0"/>
        <w:spacing w:line="600" w:lineRule="exact"/>
        <w:ind w:left="1843" w:hanging="141"/>
        <w:jc w:val="left"/>
        <w:rPr>
          <w:rFonts w:ascii="Times New Roman" w:eastAsia="標楷體" w:hAnsi="Times New Roman"/>
          <w:sz w:val="28"/>
          <w:szCs w:val="28"/>
        </w:rPr>
      </w:pPr>
      <w:r w:rsidRPr="002459BB">
        <w:rPr>
          <w:rFonts w:ascii="Times New Roman" w:eastAsia="標楷體" w:hAnsi="Times New Roman"/>
          <w:sz w:val="28"/>
          <w:szCs w:val="28"/>
        </w:rPr>
        <w:t>Failure to progress in active labor(</w:t>
      </w:r>
      <w:r w:rsidRPr="002459BB">
        <w:rPr>
          <w:rFonts w:ascii="Times New Roman" w:eastAsia="標楷體" w:hAnsi="Times New Roman"/>
          <w:sz w:val="28"/>
          <w:szCs w:val="28"/>
        </w:rPr>
        <w:t>產程進展不良</w:t>
      </w:r>
      <w:r w:rsidRPr="002459BB">
        <w:rPr>
          <w:rFonts w:ascii="Times New Roman" w:eastAsia="標楷體" w:hAnsi="Times New Roman"/>
          <w:sz w:val="28"/>
          <w:szCs w:val="28"/>
        </w:rPr>
        <w:t>)</w:t>
      </w:r>
      <w:r w:rsidRPr="002459BB">
        <w:rPr>
          <w:rFonts w:ascii="Times New Roman" w:eastAsia="標楷體" w:hAnsi="Times New Roman"/>
          <w:sz w:val="28"/>
          <w:szCs w:val="28"/>
        </w:rPr>
        <w:t>。</w:t>
      </w:r>
    </w:p>
    <w:p w:rsidR="008D18C6" w:rsidRPr="002459BB" w:rsidRDefault="008D18C6" w:rsidP="00661C55">
      <w:pPr>
        <w:pStyle w:val="af"/>
        <w:numPr>
          <w:ilvl w:val="0"/>
          <w:numId w:val="54"/>
        </w:numPr>
        <w:tabs>
          <w:tab w:val="left" w:pos="1843"/>
        </w:tabs>
        <w:adjustRightInd w:val="0"/>
        <w:spacing w:line="600" w:lineRule="exact"/>
        <w:ind w:left="1843" w:hanging="141"/>
        <w:jc w:val="left"/>
        <w:rPr>
          <w:rFonts w:ascii="Times New Roman" w:eastAsia="標楷體" w:hAnsi="Times New Roman"/>
          <w:sz w:val="28"/>
          <w:szCs w:val="28"/>
        </w:rPr>
      </w:pPr>
      <w:r w:rsidRPr="002459BB">
        <w:rPr>
          <w:rFonts w:ascii="Times New Roman" w:eastAsia="標楷體" w:hAnsi="Times New Roman"/>
          <w:sz w:val="28"/>
          <w:szCs w:val="28"/>
        </w:rPr>
        <w:t>APH(placenta previa,abruptio placenta)(</w:t>
      </w:r>
      <w:r w:rsidRPr="002459BB">
        <w:rPr>
          <w:rFonts w:ascii="Times New Roman" w:eastAsia="標楷體" w:hAnsi="Times New Roman"/>
          <w:sz w:val="28"/>
          <w:szCs w:val="28"/>
        </w:rPr>
        <w:t>產前出血</w:t>
      </w:r>
      <w:r w:rsidRPr="002459BB">
        <w:rPr>
          <w:rFonts w:ascii="Times New Roman" w:eastAsia="標楷體" w:hAnsi="Times New Roman"/>
          <w:sz w:val="28"/>
          <w:szCs w:val="28"/>
        </w:rPr>
        <w:t>)</w:t>
      </w:r>
      <w:r w:rsidRPr="002459BB">
        <w:rPr>
          <w:rFonts w:ascii="Times New Roman" w:eastAsia="標楷體" w:hAnsi="Times New Roman"/>
          <w:sz w:val="28"/>
          <w:szCs w:val="28"/>
        </w:rPr>
        <w:t>。</w:t>
      </w:r>
    </w:p>
    <w:p w:rsidR="008D18C6" w:rsidRPr="002459BB" w:rsidRDefault="008D18C6" w:rsidP="00661C55">
      <w:pPr>
        <w:pStyle w:val="af"/>
        <w:numPr>
          <w:ilvl w:val="0"/>
          <w:numId w:val="54"/>
        </w:numPr>
        <w:tabs>
          <w:tab w:val="left" w:pos="1843"/>
        </w:tabs>
        <w:adjustRightInd w:val="0"/>
        <w:spacing w:line="600" w:lineRule="exact"/>
        <w:ind w:left="1843" w:hanging="141"/>
        <w:jc w:val="left"/>
        <w:rPr>
          <w:rFonts w:ascii="Times New Roman" w:eastAsia="標楷體" w:hAnsi="Times New Roman"/>
          <w:sz w:val="28"/>
          <w:szCs w:val="28"/>
        </w:rPr>
      </w:pPr>
      <w:r w:rsidRPr="002459BB">
        <w:rPr>
          <w:rFonts w:ascii="Times New Roman" w:eastAsia="標楷體" w:hAnsi="Times New Roman"/>
          <w:sz w:val="28"/>
          <w:szCs w:val="28"/>
        </w:rPr>
        <w:t>Malpresentation(including twin with malpresentation)(</w:t>
      </w:r>
      <w:r w:rsidRPr="002459BB">
        <w:rPr>
          <w:rFonts w:ascii="Times New Roman" w:eastAsia="標楷體" w:hAnsi="Times New Roman"/>
          <w:sz w:val="28"/>
          <w:szCs w:val="28"/>
        </w:rPr>
        <w:t>胎位不正</w:t>
      </w:r>
      <w:r w:rsidRPr="002459BB">
        <w:rPr>
          <w:rFonts w:ascii="Times New Roman" w:eastAsia="標楷體" w:hAnsi="Times New Roman"/>
          <w:sz w:val="28"/>
          <w:szCs w:val="28"/>
        </w:rPr>
        <w:t>)</w:t>
      </w:r>
      <w:r w:rsidRPr="002459BB">
        <w:rPr>
          <w:rFonts w:ascii="Times New Roman" w:eastAsia="標楷體" w:hAnsi="Times New Roman"/>
          <w:sz w:val="28"/>
          <w:szCs w:val="28"/>
        </w:rPr>
        <w:t>。</w:t>
      </w:r>
    </w:p>
    <w:p w:rsidR="008D18C6" w:rsidRPr="002459BB" w:rsidRDefault="008D18C6" w:rsidP="00661C55">
      <w:pPr>
        <w:pStyle w:val="af"/>
        <w:numPr>
          <w:ilvl w:val="0"/>
          <w:numId w:val="54"/>
        </w:numPr>
        <w:tabs>
          <w:tab w:val="left" w:pos="1843"/>
        </w:tabs>
        <w:adjustRightInd w:val="0"/>
        <w:spacing w:line="600" w:lineRule="exact"/>
        <w:ind w:left="1843" w:hanging="141"/>
        <w:jc w:val="left"/>
        <w:rPr>
          <w:rFonts w:ascii="Times New Roman" w:eastAsia="標楷體" w:hAnsi="Times New Roman"/>
          <w:sz w:val="28"/>
          <w:szCs w:val="28"/>
        </w:rPr>
      </w:pPr>
      <w:r w:rsidRPr="002459BB">
        <w:rPr>
          <w:rFonts w:ascii="Times New Roman" w:eastAsia="標楷體" w:hAnsi="Times New Roman"/>
          <w:sz w:val="28"/>
          <w:szCs w:val="28"/>
        </w:rPr>
        <w:t>Cord prolapse(</w:t>
      </w:r>
      <w:r w:rsidRPr="002459BB">
        <w:rPr>
          <w:rFonts w:ascii="Times New Roman" w:eastAsia="標楷體" w:hAnsi="Times New Roman"/>
          <w:sz w:val="28"/>
          <w:szCs w:val="28"/>
        </w:rPr>
        <w:t>臍帶脫垂</w:t>
      </w:r>
      <w:r w:rsidRPr="002459BB">
        <w:rPr>
          <w:rFonts w:ascii="Times New Roman" w:eastAsia="標楷體" w:hAnsi="Times New Roman"/>
          <w:sz w:val="28"/>
          <w:szCs w:val="28"/>
        </w:rPr>
        <w:t>)</w:t>
      </w:r>
      <w:r w:rsidRPr="002459BB">
        <w:rPr>
          <w:rFonts w:ascii="Times New Roman" w:eastAsia="標楷體" w:hAnsi="Times New Roman"/>
          <w:sz w:val="28"/>
          <w:szCs w:val="28"/>
        </w:rPr>
        <w:t>。</w:t>
      </w:r>
    </w:p>
    <w:p w:rsidR="008D18C6" w:rsidRPr="002459BB" w:rsidRDefault="008D18C6" w:rsidP="00661C55">
      <w:pPr>
        <w:pStyle w:val="af"/>
        <w:numPr>
          <w:ilvl w:val="0"/>
          <w:numId w:val="54"/>
        </w:numPr>
        <w:tabs>
          <w:tab w:val="left" w:pos="1843"/>
        </w:tabs>
        <w:adjustRightInd w:val="0"/>
        <w:spacing w:line="600" w:lineRule="exact"/>
        <w:ind w:left="1843" w:hanging="141"/>
        <w:jc w:val="left"/>
        <w:rPr>
          <w:rFonts w:ascii="Times New Roman" w:eastAsia="標楷體" w:hAnsi="Times New Roman"/>
          <w:sz w:val="28"/>
          <w:szCs w:val="28"/>
        </w:rPr>
      </w:pPr>
      <w:r w:rsidRPr="002459BB">
        <w:rPr>
          <w:rFonts w:ascii="Times New Roman" w:eastAsia="標楷體" w:hAnsi="Times New Roman"/>
          <w:sz w:val="28"/>
          <w:szCs w:val="28"/>
        </w:rPr>
        <w:t>Induction failure(</w:t>
      </w:r>
      <w:r w:rsidRPr="002459BB">
        <w:rPr>
          <w:rFonts w:ascii="Times New Roman" w:eastAsia="標楷體" w:hAnsi="Times New Roman"/>
          <w:sz w:val="28"/>
          <w:szCs w:val="28"/>
        </w:rPr>
        <w:t>催生失敗者</w:t>
      </w:r>
      <w:r w:rsidRPr="002459BB">
        <w:rPr>
          <w:rFonts w:ascii="Times New Roman" w:eastAsia="標楷體" w:hAnsi="Times New Roman"/>
          <w:sz w:val="28"/>
          <w:szCs w:val="28"/>
        </w:rPr>
        <w:t>)</w:t>
      </w:r>
      <w:r w:rsidRPr="002459BB">
        <w:rPr>
          <w:rFonts w:ascii="Times New Roman" w:eastAsia="標楷體" w:hAnsi="Times New Roman"/>
          <w:sz w:val="28"/>
          <w:szCs w:val="28"/>
        </w:rPr>
        <w:t>。</w:t>
      </w:r>
    </w:p>
    <w:p w:rsidR="008D18C6" w:rsidRPr="002459BB" w:rsidRDefault="008D18C6" w:rsidP="00661C55">
      <w:pPr>
        <w:pStyle w:val="af"/>
        <w:numPr>
          <w:ilvl w:val="0"/>
          <w:numId w:val="54"/>
        </w:numPr>
        <w:tabs>
          <w:tab w:val="left" w:pos="1843"/>
        </w:tabs>
        <w:adjustRightInd w:val="0"/>
        <w:spacing w:line="600" w:lineRule="exact"/>
        <w:ind w:left="1843" w:hanging="141"/>
        <w:jc w:val="left"/>
        <w:rPr>
          <w:rFonts w:ascii="Times New Roman" w:eastAsia="標楷體" w:hAnsi="Times New Roman"/>
          <w:sz w:val="28"/>
          <w:szCs w:val="28"/>
        </w:rPr>
      </w:pPr>
      <w:r w:rsidRPr="002459BB">
        <w:rPr>
          <w:rFonts w:ascii="Times New Roman" w:eastAsia="標楷體" w:hAnsi="Times New Roman"/>
          <w:sz w:val="28"/>
          <w:szCs w:val="28"/>
        </w:rPr>
        <w:t>Active genital herpes(</w:t>
      </w:r>
      <w:r w:rsidRPr="002459BB">
        <w:rPr>
          <w:rFonts w:ascii="Times New Roman" w:eastAsia="標楷體" w:hAnsi="Times New Roman"/>
          <w:sz w:val="28"/>
          <w:szCs w:val="28"/>
        </w:rPr>
        <w:t>生殖道疱疹者</w:t>
      </w:r>
      <w:r w:rsidRPr="002459BB">
        <w:rPr>
          <w:rFonts w:ascii="Times New Roman" w:eastAsia="標楷體" w:hAnsi="Times New Roman"/>
          <w:sz w:val="28"/>
          <w:szCs w:val="28"/>
        </w:rPr>
        <w:t>)</w:t>
      </w:r>
      <w:r w:rsidRPr="002459BB">
        <w:rPr>
          <w:rFonts w:ascii="Times New Roman" w:eastAsia="標楷體" w:hAnsi="Times New Roman"/>
          <w:sz w:val="28"/>
          <w:szCs w:val="28"/>
        </w:rPr>
        <w:t>。</w:t>
      </w:r>
    </w:p>
    <w:p w:rsidR="008D18C6" w:rsidRPr="002459BB" w:rsidRDefault="008D18C6" w:rsidP="00661C55">
      <w:pPr>
        <w:pStyle w:val="af"/>
        <w:numPr>
          <w:ilvl w:val="0"/>
          <w:numId w:val="54"/>
        </w:numPr>
        <w:tabs>
          <w:tab w:val="left" w:pos="1843"/>
        </w:tabs>
        <w:adjustRightInd w:val="0"/>
        <w:spacing w:line="600" w:lineRule="exact"/>
        <w:ind w:left="1843" w:hanging="141"/>
        <w:jc w:val="left"/>
        <w:rPr>
          <w:rFonts w:ascii="Times New Roman" w:eastAsia="標楷體" w:hAnsi="Times New Roman"/>
          <w:sz w:val="28"/>
          <w:szCs w:val="28"/>
        </w:rPr>
      </w:pPr>
      <w:r w:rsidRPr="002459BB">
        <w:rPr>
          <w:rFonts w:ascii="Times New Roman" w:eastAsia="標楷體" w:hAnsi="Times New Roman"/>
          <w:sz w:val="28"/>
          <w:szCs w:val="28"/>
        </w:rPr>
        <w:t>Previous C/S(</w:t>
      </w:r>
      <w:r w:rsidRPr="002459BB">
        <w:rPr>
          <w:rFonts w:ascii="Times New Roman" w:eastAsia="標楷體" w:hAnsi="Times New Roman"/>
          <w:sz w:val="28"/>
          <w:szCs w:val="28"/>
        </w:rPr>
        <w:t>前次剖腹產</w:t>
      </w:r>
      <w:r w:rsidRPr="002459BB">
        <w:rPr>
          <w:rFonts w:ascii="Times New Roman" w:eastAsia="標楷體" w:hAnsi="Times New Roman"/>
          <w:sz w:val="28"/>
          <w:szCs w:val="28"/>
        </w:rPr>
        <w:t>)</w:t>
      </w:r>
      <w:r w:rsidRPr="002459BB">
        <w:rPr>
          <w:rFonts w:ascii="Times New Roman" w:eastAsia="標楷體" w:hAnsi="Times New Roman"/>
          <w:sz w:val="28"/>
          <w:szCs w:val="28"/>
        </w:rPr>
        <w:t>。請註明前次剖腹產之理由，前次為自行要求剖腹產者，如無特殊理由須再度剖腹產者，僅得以自行要求剖腹產項目申報。</w:t>
      </w:r>
    </w:p>
    <w:p w:rsidR="008D18C6" w:rsidRPr="002459BB" w:rsidRDefault="008D18C6" w:rsidP="00661C55">
      <w:pPr>
        <w:pStyle w:val="af"/>
        <w:numPr>
          <w:ilvl w:val="0"/>
          <w:numId w:val="54"/>
        </w:numPr>
        <w:tabs>
          <w:tab w:val="left" w:pos="1843"/>
        </w:tabs>
        <w:adjustRightInd w:val="0"/>
        <w:spacing w:line="600" w:lineRule="exact"/>
        <w:ind w:left="1843" w:hanging="141"/>
        <w:jc w:val="left"/>
        <w:rPr>
          <w:rFonts w:ascii="Times New Roman" w:eastAsia="標楷體" w:hAnsi="Times New Roman"/>
          <w:sz w:val="28"/>
          <w:szCs w:val="28"/>
        </w:rPr>
      </w:pPr>
      <w:r w:rsidRPr="002459BB">
        <w:rPr>
          <w:rFonts w:ascii="Times New Roman" w:eastAsia="標楷體" w:hAnsi="Times New Roman"/>
          <w:sz w:val="28"/>
          <w:szCs w:val="28"/>
        </w:rPr>
        <w:t>Previous uterine surgery(</w:t>
      </w:r>
      <w:r w:rsidRPr="002459BB">
        <w:rPr>
          <w:rFonts w:ascii="Times New Roman" w:eastAsia="標楷體" w:hAnsi="Times New Roman"/>
          <w:sz w:val="28"/>
          <w:szCs w:val="28"/>
        </w:rPr>
        <w:t>先前有子宮手術者</w:t>
      </w:r>
      <w:r w:rsidRPr="002459BB">
        <w:rPr>
          <w:rFonts w:ascii="Times New Roman" w:eastAsia="標楷體" w:hAnsi="Times New Roman"/>
          <w:sz w:val="28"/>
          <w:szCs w:val="28"/>
        </w:rPr>
        <w:t>)</w:t>
      </w:r>
      <w:r w:rsidRPr="002459BB">
        <w:rPr>
          <w:rFonts w:ascii="Times New Roman" w:eastAsia="標楷體" w:hAnsi="Times New Roman"/>
          <w:sz w:val="28"/>
          <w:szCs w:val="28"/>
        </w:rPr>
        <w:t>。</w:t>
      </w:r>
    </w:p>
    <w:p w:rsidR="008D18C6" w:rsidRPr="002459BB" w:rsidRDefault="008D18C6" w:rsidP="00661C55">
      <w:pPr>
        <w:pStyle w:val="af"/>
        <w:numPr>
          <w:ilvl w:val="0"/>
          <w:numId w:val="54"/>
        </w:numPr>
        <w:tabs>
          <w:tab w:val="left" w:pos="1843"/>
        </w:tabs>
        <w:adjustRightInd w:val="0"/>
        <w:spacing w:line="600" w:lineRule="exact"/>
        <w:ind w:left="1843" w:hanging="141"/>
        <w:jc w:val="left"/>
        <w:rPr>
          <w:rFonts w:ascii="Times New Roman" w:eastAsia="標楷體" w:hAnsi="Times New Roman"/>
          <w:sz w:val="28"/>
          <w:szCs w:val="28"/>
        </w:rPr>
      </w:pPr>
      <w:r w:rsidRPr="002459BB">
        <w:rPr>
          <w:rFonts w:ascii="Times New Roman" w:eastAsia="標楷體" w:hAnsi="Times New Roman"/>
          <w:sz w:val="28"/>
          <w:szCs w:val="28"/>
        </w:rPr>
        <w:t>Vulvar and/or vaginal condyloma acuminata,diffuse(</w:t>
      </w:r>
      <w:r w:rsidRPr="002459BB">
        <w:rPr>
          <w:rFonts w:ascii="Times New Roman" w:eastAsia="標楷體" w:hAnsi="Times New Roman"/>
          <w:sz w:val="28"/>
          <w:szCs w:val="28"/>
        </w:rPr>
        <w:t>陰部或陰道長尖形濕疣</w:t>
      </w:r>
      <w:r w:rsidRPr="002459BB">
        <w:rPr>
          <w:rFonts w:ascii="Times New Roman" w:eastAsia="標楷體" w:hAnsi="Times New Roman"/>
          <w:sz w:val="28"/>
          <w:szCs w:val="28"/>
        </w:rPr>
        <w:t>)</w:t>
      </w:r>
      <w:r w:rsidRPr="002459BB">
        <w:rPr>
          <w:rFonts w:ascii="Times New Roman" w:eastAsia="標楷體" w:hAnsi="Times New Roman"/>
          <w:sz w:val="28"/>
          <w:szCs w:val="28"/>
        </w:rPr>
        <w:t>。</w:t>
      </w:r>
    </w:p>
    <w:p w:rsidR="008D18C6" w:rsidRPr="002459BB" w:rsidRDefault="008D18C6" w:rsidP="00661C55">
      <w:pPr>
        <w:pStyle w:val="af"/>
        <w:numPr>
          <w:ilvl w:val="0"/>
          <w:numId w:val="54"/>
        </w:numPr>
        <w:tabs>
          <w:tab w:val="left" w:pos="1843"/>
        </w:tabs>
        <w:adjustRightInd w:val="0"/>
        <w:spacing w:line="600" w:lineRule="exact"/>
        <w:ind w:left="1843" w:hanging="141"/>
        <w:jc w:val="left"/>
        <w:rPr>
          <w:rFonts w:ascii="Times New Roman" w:eastAsia="標楷體" w:hAnsi="Times New Roman"/>
          <w:sz w:val="28"/>
          <w:szCs w:val="28"/>
        </w:rPr>
      </w:pPr>
      <w:r w:rsidRPr="002459BB">
        <w:rPr>
          <w:rFonts w:ascii="Times New Roman" w:eastAsia="標楷體" w:hAnsi="Times New Roman"/>
          <w:sz w:val="28"/>
          <w:szCs w:val="28"/>
        </w:rPr>
        <w:t>Treatable fetal anomalies(e.g. gastroschisis, omphalocele, hydrocephaly) (</w:t>
      </w:r>
      <w:r w:rsidRPr="002459BB">
        <w:rPr>
          <w:rFonts w:ascii="Times New Roman" w:eastAsia="標楷體" w:hAnsi="Times New Roman"/>
          <w:sz w:val="28"/>
          <w:szCs w:val="28"/>
        </w:rPr>
        <w:t>胎兒先天不正常可治療者</w:t>
      </w:r>
      <w:r w:rsidRPr="002459BB">
        <w:rPr>
          <w:rFonts w:ascii="Times New Roman" w:eastAsia="標楷體" w:hAnsi="Times New Roman"/>
          <w:sz w:val="28"/>
          <w:szCs w:val="28"/>
        </w:rPr>
        <w:t>)</w:t>
      </w:r>
      <w:r w:rsidRPr="002459BB">
        <w:rPr>
          <w:rFonts w:ascii="Times New Roman" w:eastAsia="標楷體" w:hAnsi="Times New Roman"/>
          <w:sz w:val="28"/>
          <w:szCs w:val="28"/>
        </w:rPr>
        <w:t>。</w:t>
      </w:r>
    </w:p>
    <w:p w:rsidR="008D18C6" w:rsidRPr="002459BB" w:rsidRDefault="00661C55" w:rsidP="00661C55">
      <w:pPr>
        <w:pStyle w:val="af"/>
        <w:numPr>
          <w:ilvl w:val="0"/>
          <w:numId w:val="54"/>
        </w:numPr>
        <w:tabs>
          <w:tab w:val="left" w:pos="1843"/>
        </w:tabs>
        <w:adjustRightInd w:val="0"/>
        <w:spacing w:line="600" w:lineRule="exact"/>
        <w:ind w:left="1843" w:hanging="141"/>
        <w:jc w:val="left"/>
        <w:rPr>
          <w:rFonts w:ascii="Times New Roman" w:eastAsia="標楷體" w:hAnsi="Times New Roman"/>
          <w:sz w:val="28"/>
          <w:szCs w:val="28"/>
        </w:rPr>
      </w:pPr>
      <w:r w:rsidRPr="002459BB">
        <w:rPr>
          <w:rFonts w:ascii="Times New Roman" w:eastAsia="標楷體" w:hAnsi="Times New Roman" w:hint="eastAsia"/>
          <w:sz w:val="28"/>
          <w:szCs w:val="28"/>
        </w:rPr>
        <w:t>P</w:t>
      </w:r>
      <w:r w:rsidR="008D18C6" w:rsidRPr="002459BB">
        <w:rPr>
          <w:rFonts w:ascii="Times New Roman" w:eastAsia="標楷體" w:hAnsi="Times New Roman"/>
          <w:sz w:val="28"/>
          <w:szCs w:val="28"/>
        </w:rPr>
        <w:t>reeclampsia(</w:t>
      </w:r>
      <w:r w:rsidR="008D18C6" w:rsidRPr="002459BB">
        <w:rPr>
          <w:rFonts w:ascii="Times New Roman" w:eastAsia="標楷體" w:hAnsi="Times New Roman"/>
          <w:sz w:val="28"/>
          <w:szCs w:val="28"/>
        </w:rPr>
        <w:t>子癇前症</w:t>
      </w:r>
      <w:r w:rsidR="008D18C6" w:rsidRPr="002459BB">
        <w:rPr>
          <w:rFonts w:ascii="Times New Roman" w:eastAsia="標楷體" w:hAnsi="Times New Roman"/>
          <w:sz w:val="28"/>
          <w:szCs w:val="28"/>
        </w:rPr>
        <w:t>) with</w:t>
      </w:r>
      <w:r w:rsidR="00806178" w:rsidRPr="002459BB">
        <w:rPr>
          <w:rFonts w:ascii="Times New Roman" w:eastAsia="標楷體" w:hAnsi="Times New Roman"/>
          <w:sz w:val="28"/>
          <w:szCs w:val="28"/>
        </w:rPr>
        <w:t xml:space="preserve"> U</w:t>
      </w:r>
      <w:r w:rsidR="008D18C6" w:rsidRPr="002459BB">
        <w:rPr>
          <w:rFonts w:ascii="Times New Roman" w:eastAsia="標楷體" w:hAnsi="Times New Roman"/>
          <w:sz w:val="28"/>
          <w:szCs w:val="28"/>
        </w:rPr>
        <w:t xml:space="preserve">ncorrectable severe </w:t>
      </w:r>
      <w:r w:rsidR="008D18C6" w:rsidRPr="002459BB">
        <w:rPr>
          <w:rFonts w:ascii="Times New Roman" w:eastAsia="標楷體" w:hAnsi="Times New Roman"/>
          <w:sz w:val="28"/>
          <w:szCs w:val="28"/>
        </w:rPr>
        <w:lastRenderedPageBreak/>
        <w:t>preeclampsia</w:t>
      </w:r>
      <w:r w:rsidR="008D18C6" w:rsidRPr="002459BB">
        <w:rPr>
          <w:rFonts w:ascii="Times New Roman" w:eastAsia="標楷體" w:hAnsi="Times New Roman"/>
          <w:sz w:val="28"/>
          <w:szCs w:val="28"/>
        </w:rPr>
        <w:t>、</w:t>
      </w:r>
      <w:r w:rsidR="008D18C6" w:rsidRPr="002459BB">
        <w:rPr>
          <w:rFonts w:ascii="Times New Roman" w:eastAsia="標楷體" w:hAnsi="Times New Roman"/>
          <w:sz w:val="28"/>
          <w:szCs w:val="28"/>
        </w:rPr>
        <w:t>HELLP syndrome</w:t>
      </w:r>
      <w:r w:rsidR="008D18C6" w:rsidRPr="002459BB">
        <w:rPr>
          <w:rFonts w:ascii="Times New Roman" w:eastAsia="標楷體" w:hAnsi="Times New Roman"/>
          <w:sz w:val="28"/>
          <w:szCs w:val="28"/>
        </w:rPr>
        <w:t>、</w:t>
      </w:r>
      <w:r w:rsidR="008D18C6" w:rsidRPr="002459BB">
        <w:rPr>
          <w:rFonts w:ascii="Times New Roman" w:eastAsia="標楷體" w:hAnsi="Times New Roman"/>
          <w:sz w:val="28"/>
          <w:szCs w:val="28"/>
        </w:rPr>
        <w:t>Eclampsia</w:t>
      </w:r>
      <w:r w:rsidR="008D18C6" w:rsidRPr="002459BB">
        <w:rPr>
          <w:rFonts w:ascii="Times New Roman" w:eastAsia="標楷體" w:hAnsi="Times New Roman"/>
          <w:sz w:val="28"/>
          <w:szCs w:val="28"/>
        </w:rPr>
        <w:t>。</w:t>
      </w:r>
    </w:p>
    <w:p w:rsidR="008D18C6" w:rsidRPr="002459BB" w:rsidRDefault="008D18C6" w:rsidP="00661C55">
      <w:pPr>
        <w:pStyle w:val="af"/>
        <w:numPr>
          <w:ilvl w:val="0"/>
          <w:numId w:val="54"/>
        </w:numPr>
        <w:tabs>
          <w:tab w:val="left" w:pos="1843"/>
        </w:tabs>
        <w:adjustRightInd w:val="0"/>
        <w:spacing w:line="600" w:lineRule="exact"/>
        <w:ind w:left="1843" w:hanging="141"/>
        <w:jc w:val="left"/>
        <w:rPr>
          <w:rFonts w:ascii="Times New Roman" w:eastAsia="標楷體" w:hAnsi="Times New Roman"/>
          <w:sz w:val="28"/>
          <w:szCs w:val="28"/>
        </w:rPr>
      </w:pPr>
      <w:r w:rsidRPr="002459BB">
        <w:rPr>
          <w:rFonts w:ascii="Times New Roman" w:eastAsia="標楷體" w:hAnsi="Times New Roman"/>
          <w:sz w:val="28"/>
          <w:szCs w:val="28"/>
        </w:rPr>
        <w:t>Extremly premature fetus &lt; 1500gm(</w:t>
      </w:r>
      <w:r w:rsidRPr="002459BB">
        <w:rPr>
          <w:rFonts w:ascii="Times New Roman" w:eastAsia="標楷體" w:hAnsi="Times New Roman"/>
          <w:sz w:val="28"/>
          <w:szCs w:val="28"/>
        </w:rPr>
        <w:t>限有</w:t>
      </w:r>
      <w:r w:rsidRPr="002459BB">
        <w:rPr>
          <w:rFonts w:ascii="Times New Roman" w:eastAsia="標楷體" w:hAnsi="Times New Roman"/>
          <w:sz w:val="28"/>
          <w:szCs w:val="28"/>
        </w:rPr>
        <w:t>NICU</w:t>
      </w:r>
      <w:r w:rsidRPr="002459BB">
        <w:rPr>
          <w:rFonts w:ascii="Times New Roman" w:eastAsia="標楷體" w:hAnsi="Times New Roman"/>
          <w:sz w:val="28"/>
          <w:szCs w:val="28"/>
        </w:rPr>
        <w:t>設備者</w:t>
      </w:r>
      <w:r w:rsidRPr="002459BB">
        <w:rPr>
          <w:rFonts w:ascii="Times New Roman" w:eastAsia="標楷體" w:hAnsi="Times New Roman"/>
          <w:sz w:val="28"/>
          <w:szCs w:val="28"/>
        </w:rPr>
        <w:t>)</w:t>
      </w:r>
      <w:r w:rsidRPr="002459BB">
        <w:rPr>
          <w:rFonts w:ascii="Times New Roman" w:eastAsia="標楷體" w:hAnsi="Times New Roman"/>
          <w:sz w:val="28"/>
          <w:szCs w:val="28"/>
        </w:rPr>
        <w:t>。</w:t>
      </w:r>
    </w:p>
    <w:p w:rsidR="008D18C6" w:rsidRPr="002459BB" w:rsidRDefault="008D18C6" w:rsidP="00661C55">
      <w:pPr>
        <w:adjustRightInd w:val="0"/>
        <w:spacing w:line="600" w:lineRule="exact"/>
        <w:ind w:firstLineChars="600" w:firstLine="1680"/>
        <w:rPr>
          <w:rFonts w:ascii="Times New Roman" w:eastAsia="標楷體" w:hAnsi="Times New Roman"/>
          <w:sz w:val="28"/>
          <w:szCs w:val="28"/>
        </w:rPr>
      </w:pPr>
      <w:r w:rsidRPr="002459BB">
        <w:rPr>
          <w:rFonts w:ascii="Times New Roman" w:eastAsia="標楷體" w:hAnsi="Times New Roman"/>
          <w:sz w:val="28"/>
          <w:szCs w:val="28"/>
        </w:rPr>
        <w:t>(</w:t>
      </w:r>
      <w:r w:rsidRPr="002459BB">
        <w:rPr>
          <w:rFonts w:ascii="Times New Roman" w:eastAsia="標楷體" w:hAnsi="Times New Roman"/>
          <w:sz w:val="28"/>
          <w:szCs w:val="28"/>
        </w:rPr>
        <w:t>嬰兒體重</w:t>
      </w:r>
      <w:r w:rsidRPr="002459BB">
        <w:rPr>
          <w:rFonts w:ascii="Times New Roman" w:eastAsia="標楷體" w:hAnsi="Times New Roman"/>
          <w:sz w:val="28"/>
          <w:szCs w:val="28"/>
        </w:rPr>
        <w:t>&lt;1500</w:t>
      </w:r>
      <w:r w:rsidRPr="002459BB">
        <w:rPr>
          <w:rFonts w:ascii="Times New Roman" w:eastAsia="標楷體" w:hAnsi="Times New Roman"/>
          <w:sz w:val="28"/>
          <w:szCs w:val="28"/>
        </w:rPr>
        <w:t>公克</w:t>
      </w:r>
      <w:r w:rsidRPr="002459BB">
        <w:rPr>
          <w:rFonts w:ascii="Times New Roman" w:eastAsia="標楷體" w:hAnsi="Times New Roman"/>
          <w:sz w:val="28"/>
          <w:szCs w:val="28"/>
        </w:rPr>
        <w:t>)</w:t>
      </w:r>
    </w:p>
    <w:p w:rsidR="008D18C6" w:rsidRPr="002459BB" w:rsidRDefault="008D18C6" w:rsidP="00661C55">
      <w:pPr>
        <w:pStyle w:val="af"/>
        <w:numPr>
          <w:ilvl w:val="0"/>
          <w:numId w:val="54"/>
        </w:numPr>
        <w:tabs>
          <w:tab w:val="left" w:pos="1843"/>
        </w:tabs>
        <w:adjustRightInd w:val="0"/>
        <w:spacing w:line="600" w:lineRule="exact"/>
        <w:ind w:left="1843" w:hanging="141"/>
        <w:jc w:val="left"/>
        <w:rPr>
          <w:rFonts w:ascii="Times New Roman" w:eastAsia="標楷體" w:hAnsi="Times New Roman"/>
          <w:sz w:val="28"/>
          <w:szCs w:val="28"/>
        </w:rPr>
      </w:pPr>
      <w:r w:rsidRPr="002459BB">
        <w:rPr>
          <w:rFonts w:ascii="Times New Roman" w:eastAsia="標楷體" w:hAnsi="Times New Roman"/>
          <w:sz w:val="28"/>
          <w:szCs w:val="28"/>
        </w:rPr>
        <w:t>Pelvic deformity(Sequal of poliomyelitis or traffic accident,etc.)</w:t>
      </w:r>
      <w:r w:rsidR="00806178" w:rsidRPr="002459BB">
        <w:rPr>
          <w:rFonts w:ascii="Times New Roman" w:eastAsia="標楷體" w:hAnsi="Times New Roman"/>
          <w:sz w:val="28"/>
          <w:szCs w:val="28"/>
        </w:rPr>
        <w:t xml:space="preserve"> </w:t>
      </w:r>
      <w:r w:rsidRPr="002459BB">
        <w:rPr>
          <w:rFonts w:ascii="Times New Roman" w:eastAsia="標楷體" w:hAnsi="Times New Roman"/>
          <w:sz w:val="28"/>
          <w:szCs w:val="28"/>
        </w:rPr>
        <w:t>(</w:t>
      </w:r>
      <w:r w:rsidRPr="002459BB">
        <w:rPr>
          <w:rFonts w:ascii="Times New Roman" w:eastAsia="標楷體" w:hAnsi="Times New Roman"/>
          <w:sz w:val="28"/>
          <w:szCs w:val="28"/>
        </w:rPr>
        <w:t>骨盤畸型</w:t>
      </w:r>
      <w:r w:rsidRPr="002459BB">
        <w:rPr>
          <w:rFonts w:ascii="Times New Roman" w:eastAsia="標楷體" w:hAnsi="Times New Roman"/>
          <w:sz w:val="28"/>
          <w:szCs w:val="28"/>
        </w:rPr>
        <w:t>)</w:t>
      </w:r>
      <w:r w:rsidRPr="002459BB">
        <w:rPr>
          <w:rFonts w:ascii="Times New Roman" w:eastAsia="標楷體" w:hAnsi="Times New Roman"/>
          <w:sz w:val="28"/>
          <w:szCs w:val="28"/>
        </w:rPr>
        <w:t>。</w:t>
      </w:r>
    </w:p>
    <w:p w:rsidR="008D18C6" w:rsidRPr="002459BB" w:rsidRDefault="008D18C6" w:rsidP="00661C55">
      <w:pPr>
        <w:pStyle w:val="af"/>
        <w:numPr>
          <w:ilvl w:val="0"/>
          <w:numId w:val="54"/>
        </w:numPr>
        <w:tabs>
          <w:tab w:val="left" w:pos="1843"/>
        </w:tabs>
        <w:adjustRightInd w:val="0"/>
        <w:spacing w:line="600" w:lineRule="exact"/>
        <w:ind w:left="1843" w:hanging="141"/>
        <w:jc w:val="left"/>
        <w:rPr>
          <w:rFonts w:ascii="Times New Roman" w:eastAsia="標楷體" w:hAnsi="Times New Roman"/>
          <w:sz w:val="28"/>
          <w:szCs w:val="28"/>
        </w:rPr>
      </w:pPr>
      <w:r w:rsidRPr="002459BB">
        <w:rPr>
          <w:rFonts w:ascii="Times New Roman" w:eastAsia="標楷體" w:hAnsi="Times New Roman"/>
          <w:sz w:val="28"/>
          <w:szCs w:val="28"/>
        </w:rPr>
        <w:t>Fetal macrosomia(&gt;4000gm EBW)(</w:t>
      </w:r>
      <w:r w:rsidRPr="002459BB">
        <w:rPr>
          <w:rFonts w:ascii="Times New Roman" w:eastAsia="標楷體" w:hAnsi="Times New Roman"/>
          <w:sz w:val="28"/>
          <w:szCs w:val="28"/>
        </w:rPr>
        <w:t>胎兒超音波預估體重過重</w:t>
      </w:r>
      <w:r w:rsidRPr="002459BB">
        <w:rPr>
          <w:rFonts w:ascii="Times New Roman" w:eastAsia="標楷體" w:hAnsi="Times New Roman"/>
          <w:sz w:val="28"/>
          <w:szCs w:val="28"/>
        </w:rPr>
        <w:t>&gt;4000</w:t>
      </w:r>
      <w:r w:rsidRPr="002459BB">
        <w:rPr>
          <w:rFonts w:ascii="Times New Roman" w:eastAsia="標楷體" w:hAnsi="Times New Roman"/>
          <w:sz w:val="28"/>
          <w:szCs w:val="28"/>
        </w:rPr>
        <w:t>公克</w:t>
      </w:r>
      <w:r w:rsidRPr="002459BB">
        <w:rPr>
          <w:rFonts w:ascii="Times New Roman" w:eastAsia="標楷體" w:hAnsi="Times New Roman"/>
          <w:sz w:val="28"/>
          <w:szCs w:val="28"/>
        </w:rPr>
        <w:t>)</w:t>
      </w:r>
      <w:r w:rsidRPr="002459BB">
        <w:rPr>
          <w:rFonts w:ascii="Times New Roman" w:eastAsia="標楷體" w:hAnsi="Times New Roman"/>
          <w:sz w:val="28"/>
          <w:szCs w:val="28"/>
        </w:rPr>
        <w:t>。</w:t>
      </w:r>
    </w:p>
    <w:p w:rsidR="008D18C6" w:rsidRPr="002459BB" w:rsidRDefault="008D18C6" w:rsidP="00661C55">
      <w:pPr>
        <w:pStyle w:val="af"/>
        <w:numPr>
          <w:ilvl w:val="0"/>
          <w:numId w:val="54"/>
        </w:numPr>
        <w:tabs>
          <w:tab w:val="left" w:pos="1843"/>
        </w:tabs>
        <w:adjustRightInd w:val="0"/>
        <w:spacing w:line="600" w:lineRule="exact"/>
        <w:ind w:left="1843" w:hanging="141"/>
        <w:jc w:val="left"/>
        <w:rPr>
          <w:rFonts w:ascii="Times New Roman" w:eastAsia="標楷體" w:hAnsi="Times New Roman"/>
          <w:sz w:val="28"/>
          <w:szCs w:val="28"/>
        </w:rPr>
      </w:pPr>
      <w:r w:rsidRPr="002459BB">
        <w:rPr>
          <w:rFonts w:ascii="Times New Roman" w:eastAsia="標楷體" w:hAnsi="Times New Roman"/>
          <w:sz w:val="28"/>
          <w:szCs w:val="28"/>
        </w:rPr>
        <w:t>Cephalopelvic disproportion (CPD)(</w:t>
      </w:r>
      <w:r w:rsidRPr="002459BB">
        <w:rPr>
          <w:rFonts w:ascii="Times New Roman" w:eastAsia="標楷體" w:hAnsi="Times New Roman"/>
          <w:sz w:val="28"/>
          <w:szCs w:val="28"/>
        </w:rPr>
        <w:t>胎頭骨盆不對稱</w:t>
      </w:r>
      <w:r w:rsidRPr="002459BB">
        <w:rPr>
          <w:rFonts w:ascii="Times New Roman" w:eastAsia="標楷體" w:hAnsi="Times New Roman"/>
          <w:sz w:val="28"/>
          <w:szCs w:val="28"/>
        </w:rPr>
        <w:t>)</w:t>
      </w:r>
      <w:r w:rsidRPr="002459BB">
        <w:rPr>
          <w:rFonts w:ascii="Times New Roman" w:eastAsia="標楷體" w:hAnsi="Times New Roman"/>
          <w:sz w:val="28"/>
          <w:szCs w:val="28"/>
        </w:rPr>
        <w:t>。</w:t>
      </w:r>
    </w:p>
    <w:p w:rsidR="008D18C6" w:rsidRPr="002459BB" w:rsidRDefault="008D18C6" w:rsidP="00661C55">
      <w:pPr>
        <w:pStyle w:val="af"/>
        <w:numPr>
          <w:ilvl w:val="0"/>
          <w:numId w:val="54"/>
        </w:numPr>
        <w:tabs>
          <w:tab w:val="left" w:pos="1843"/>
        </w:tabs>
        <w:adjustRightInd w:val="0"/>
        <w:spacing w:line="600" w:lineRule="exact"/>
        <w:ind w:left="1843" w:hanging="141"/>
        <w:jc w:val="left"/>
        <w:rPr>
          <w:rFonts w:ascii="Times New Roman" w:eastAsia="標楷體" w:hAnsi="Times New Roman"/>
          <w:sz w:val="28"/>
          <w:szCs w:val="28"/>
        </w:rPr>
      </w:pPr>
      <w:r w:rsidRPr="002459BB">
        <w:rPr>
          <w:rFonts w:ascii="Times New Roman" w:eastAsia="標楷體" w:hAnsi="Times New Roman"/>
          <w:sz w:val="28"/>
          <w:szCs w:val="28"/>
        </w:rPr>
        <w:t>Obstructive labor (e.g.myoma, ovarian tumor)</w:t>
      </w:r>
      <w:r w:rsidRPr="002459BB">
        <w:rPr>
          <w:rFonts w:ascii="Times New Roman" w:eastAsia="標楷體" w:hAnsi="Times New Roman"/>
          <w:sz w:val="28"/>
          <w:szCs w:val="28"/>
        </w:rPr>
        <w:t>。</w:t>
      </w:r>
    </w:p>
    <w:p w:rsidR="008D18C6" w:rsidRPr="002459BB" w:rsidRDefault="008D18C6" w:rsidP="00661C55">
      <w:pPr>
        <w:pStyle w:val="af"/>
        <w:numPr>
          <w:ilvl w:val="0"/>
          <w:numId w:val="54"/>
        </w:numPr>
        <w:tabs>
          <w:tab w:val="left" w:pos="1843"/>
        </w:tabs>
        <w:adjustRightInd w:val="0"/>
        <w:spacing w:line="600" w:lineRule="exact"/>
        <w:ind w:left="1843" w:hanging="141"/>
        <w:jc w:val="left"/>
        <w:rPr>
          <w:rFonts w:ascii="Times New Roman" w:eastAsia="標楷體" w:hAnsi="Times New Roman"/>
          <w:sz w:val="28"/>
          <w:szCs w:val="28"/>
        </w:rPr>
      </w:pPr>
      <w:r w:rsidRPr="002459BB">
        <w:rPr>
          <w:rFonts w:ascii="Times New Roman" w:eastAsia="標楷體" w:hAnsi="Times New Roman"/>
          <w:sz w:val="28"/>
          <w:szCs w:val="28"/>
        </w:rPr>
        <w:t>Major medical complications(</w:t>
      </w:r>
      <w:r w:rsidRPr="002459BB">
        <w:rPr>
          <w:rFonts w:ascii="Times New Roman" w:eastAsia="標楷體" w:hAnsi="Times New Roman"/>
          <w:sz w:val="28"/>
          <w:szCs w:val="28"/>
        </w:rPr>
        <w:t>主要內科併發症</w:t>
      </w:r>
      <w:r w:rsidRPr="002459BB">
        <w:rPr>
          <w:rFonts w:ascii="Times New Roman" w:eastAsia="標楷體" w:hAnsi="Times New Roman"/>
          <w:sz w:val="28"/>
          <w:szCs w:val="28"/>
        </w:rPr>
        <w:t>)</w:t>
      </w:r>
      <w:r w:rsidRPr="002459BB">
        <w:rPr>
          <w:rFonts w:ascii="Times New Roman" w:eastAsia="標楷體" w:hAnsi="Times New Roman"/>
          <w:sz w:val="28"/>
          <w:szCs w:val="28"/>
        </w:rPr>
        <w:t>。</w:t>
      </w:r>
    </w:p>
    <w:p w:rsidR="008D18C6" w:rsidRPr="002459BB" w:rsidRDefault="008D18C6" w:rsidP="00661C55">
      <w:pPr>
        <w:pStyle w:val="af"/>
        <w:numPr>
          <w:ilvl w:val="0"/>
          <w:numId w:val="54"/>
        </w:numPr>
        <w:tabs>
          <w:tab w:val="left" w:pos="1843"/>
        </w:tabs>
        <w:adjustRightInd w:val="0"/>
        <w:spacing w:line="600" w:lineRule="exact"/>
        <w:ind w:left="1843" w:hanging="141"/>
        <w:jc w:val="left"/>
        <w:rPr>
          <w:rFonts w:ascii="Times New Roman" w:eastAsia="標楷體" w:hAnsi="Times New Roman"/>
          <w:sz w:val="28"/>
          <w:szCs w:val="28"/>
        </w:rPr>
      </w:pPr>
      <w:r w:rsidRPr="002459BB">
        <w:rPr>
          <w:rFonts w:ascii="Times New Roman" w:eastAsia="標楷體" w:hAnsi="Times New Roman"/>
          <w:sz w:val="28"/>
          <w:szCs w:val="28"/>
        </w:rPr>
        <w:t>經診斷為</w:t>
      </w:r>
      <w:r w:rsidRPr="002459BB">
        <w:rPr>
          <w:rFonts w:ascii="Times New Roman" w:eastAsia="標楷體" w:hAnsi="Times New Roman"/>
          <w:sz w:val="28"/>
          <w:szCs w:val="28"/>
        </w:rPr>
        <w:t>HIV(+)</w:t>
      </w:r>
      <w:r w:rsidRPr="002459BB">
        <w:rPr>
          <w:rFonts w:ascii="Times New Roman" w:eastAsia="標楷體" w:hAnsi="Times New Roman"/>
          <w:sz w:val="28"/>
          <w:szCs w:val="28"/>
        </w:rPr>
        <w:t>者。</w:t>
      </w:r>
    </w:p>
    <w:p w:rsidR="008D18C6" w:rsidRPr="002459BB" w:rsidRDefault="008D18C6" w:rsidP="00661C55">
      <w:pPr>
        <w:pStyle w:val="af"/>
        <w:numPr>
          <w:ilvl w:val="0"/>
          <w:numId w:val="54"/>
        </w:numPr>
        <w:tabs>
          <w:tab w:val="left" w:pos="1843"/>
        </w:tabs>
        <w:adjustRightInd w:val="0"/>
        <w:spacing w:line="600" w:lineRule="exact"/>
        <w:ind w:left="1843" w:hanging="141"/>
        <w:jc w:val="left"/>
        <w:rPr>
          <w:rFonts w:ascii="Times New Roman" w:eastAsia="標楷體" w:hAnsi="Times New Roman"/>
          <w:sz w:val="28"/>
          <w:szCs w:val="28"/>
        </w:rPr>
      </w:pPr>
      <w:r w:rsidRPr="002459BB">
        <w:rPr>
          <w:rFonts w:ascii="Times New Roman" w:eastAsia="標楷體" w:hAnsi="Times New Roman"/>
          <w:sz w:val="28"/>
          <w:szCs w:val="28"/>
        </w:rPr>
        <w:t>其他特殊適應症，但須詳細說明。</w:t>
      </w:r>
    </w:p>
    <w:p w:rsidR="008D18C6" w:rsidRPr="002459BB" w:rsidRDefault="008D18C6" w:rsidP="00806178">
      <w:pPr>
        <w:widowControl/>
        <w:suppressAutoHyphens w:val="0"/>
        <w:adjustRightInd w:val="0"/>
        <w:spacing w:line="600" w:lineRule="exact"/>
        <w:jc w:val="both"/>
        <w:rPr>
          <w:rFonts w:ascii="Times New Roman" w:eastAsia="標楷體" w:hAnsi="Times New Roman"/>
          <w:sz w:val="28"/>
          <w:szCs w:val="28"/>
        </w:rPr>
      </w:pPr>
      <w:r w:rsidRPr="002459BB">
        <w:rPr>
          <w:rFonts w:ascii="Times New Roman" w:eastAsia="標楷體" w:hAnsi="Times New Roman"/>
          <w:b/>
          <w:sz w:val="28"/>
          <w:szCs w:val="28"/>
        </w:rPr>
        <w:br w:type="page"/>
      </w:r>
      <w:r w:rsidRPr="002459BB">
        <w:rPr>
          <w:rFonts w:ascii="Times New Roman" w:eastAsia="標楷體" w:hAnsi="Times New Roman"/>
          <w:b/>
          <w:sz w:val="28"/>
          <w:szCs w:val="28"/>
        </w:rPr>
        <w:lastRenderedPageBreak/>
        <w:t>100511</w:t>
      </w:r>
      <w:r w:rsidRPr="002459BB">
        <w:rPr>
          <w:rFonts w:ascii="Times New Roman" w:eastAsia="標楷體" w:hAnsi="Times New Roman"/>
          <w:b/>
          <w:sz w:val="28"/>
          <w:szCs w:val="28"/>
        </w:rPr>
        <w:t>產科子宮外孕診療</w:t>
      </w:r>
      <w:r w:rsidR="00220D9A" w:rsidRPr="002459BB">
        <w:rPr>
          <w:rFonts w:ascii="Times New Roman" w:eastAsia="標楷體" w:hAnsi="Times New Roman"/>
          <w:sz w:val="28"/>
          <w:szCs w:val="28"/>
        </w:rPr>
        <w:t>(107/7/1)</w:t>
      </w:r>
    </w:p>
    <w:p w:rsidR="008D18C6" w:rsidRPr="002459BB" w:rsidRDefault="008D18C6" w:rsidP="00806178">
      <w:pPr>
        <w:adjustRightInd w:val="0"/>
        <w:spacing w:line="600" w:lineRule="exact"/>
        <w:jc w:val="both"/>
        <w:rPr>
          <w:rFonts w:ascii="Times New Roman" w:eastAsia="標楷體" w:hAnsi="Times New Roman"/>
          <w:sz w:val="28"/>
          <w:szCs w:val="28"/>
        </w:rPr>
      </w:pPr>
      <w:r w:rsidRPr="002459BB">
        <w:rPr>
          <w:rFonts w:ascii="Times New Roman" w:eastAsia="標楷體" w:hAnsi="Times New Roman"/>
          <w:sz w:val="28"/>
          <w:szCs w:val="28"/>
        </w:rPr>
        <w:t>100511010</w:t>
      </w:r>
      <w:r w:rsidRPr="002459BB">
        <w:rPr>
          <w:rFonts w:ascii="Times New Roman" w:eastAsia="標楷體" w:hAnsi="Times New Roman"/>
          <w:sz w:val="28"/>
          <w:szCs w:val="28"/>
        </w:rPr>
        <w:t>產科超音波</w:t>
      </w:r>
    </w:p>
    <w:p w:rsidR="008D18C6" w:rsidRPr="002459BB" w:rsidRDefault="008D18C6" w:rsidP="00806178">
      <w:pPr>
        <w:adjustRightInd w:val="0"/>
        <w:spacing w:line="600" w:lineRule="exact"/>
        <w:ind w:left="1680" w:hangingChars="600" w:hanging="1680"/>
        <w:jc w:val="both"/>
        <w:rPr>
          <w:rFonts w:ascii="Times New Roman" w:eastAsia="標楷體" w:hAnsi="Times New Roman"/>
          <w:sz w:val="28"/>
          <w:szCs w:val="28"/>
        </w:rPr>
      </w:pPr>
      <w:r w:rsidRPr="002459BB">
        <w:rPr>
          <w:rFonts w:ascii="Times New Roman" w:eastAsia="標楷體" w:hAnsi="Times New Roman"/>
          <w:sz w:val="28"/>
          <w:szCs w:val="28"/>
        </w:rPr>
        <w:t>100511010-01</w:t>
      </w:r>
      <w:r w:rsidRPr="002459BB">
        <w:rPr>
          <w:rFonts w:ascii="Times New Roman" w:eastAsia="標楷體" w:hAnsi="Times New Roman"/>
          <w:sz w:val="28"/>
          <w:szCs w:val="28"/>
        </w:rPr>
        <w:t>子宮外孕、先兆性流產、不完全性流產等與懷孕有關之診斷或疾病得申報產科超音波</w:t>
      </w:r>
      <w:r w:rsidRPr="002459BB">
        <w:rPr>
          <w:rFonts w:ascii="Times New Roman" w:eastAsia="標楷體" w:hAnsi="Times New Roman"/>
          <w:sz w:val="28"/>
          <w:szCs w:val="28"/>
        </w:rPr>
        <w:t>(19010C)</w:t>
      </w:r>
      <w:r w:rsidRPr="002459BB">
        <w:rPr>
          <w:rFonts w:ascii="Times New Roman" w:eastAsia="標楷體" w:hAnsi="Times New Roman"/>
          <w:sz w:val="28"/>
          <w:szCs w:val="28"/>
        </w:rPr>
        <w:t>。</w:t>
      </w:r>
    </w:p>
    <w:p w:rsidR="00220D9A" w:rsidRPr="002459BB" w:rsidRDefault="00220D9A" w:rsidP="00806178">
      <w:pPr>
        <w:adjustRightInd w:val="0"/>
        <w:spacing w:line="600" w:lineRule="atLeast"/>
        <w:ind w:leftChars="708" w:left="1699" w:firstLine="2"/>
        <w:jc w:val="both"/>
        <w:rPr>
          <w:rFonts w:ascii="Times New Roman" w:eastAsia="標楷體" w:hAnsi="Times New Roman"/>
          <w:sz w:val="28"/>
        </w:rPr>
      </w:pPr>
      <w:bookmarkStart w:id="19" w:name="_Hlk61278014"/>
      <w:r w:rsidRPr="002459BB">
        <w:rPr>
          <w:rFonts w:ascii="Times New Roman" w:eastAsia="標楷體" w:hAnsi="Times New Roman"/>
          <w:sz w:val="28"/>
        </w:rPr>
        <w:t>產科病例有適應症，應優先執行產科超音波</w:t>
      </w:r>
      <w:r w:rsidRPr="002459BB">
        <w:rPr>
          <w:rFonts w:ascii="Times New Roman" w:eastAsia="標楷體" w:hAnsi="Times New Roman"/>
          <w:sz w:val="28"/>
        </w:rPr>
        <w:t>(19010C)</w:t>
      </w:r>
      <w:r w:rsidRPr="002459BB">
        <w:rPr>
          <w:rFonts w:ascii="Times New Roman" w:eastAsia="標楷體" w:hAnsi="Times New Roman"/>
          <w:sz w:val="28"/>
        </w:rPr>
        <w:t>為原則。妊娠</w:t>
      </w:r>
      <w:r w:rsidRPr="002459BB">
        <w:rPr>
          <w:rFonts w:ascii="Times New Roman" w:eastAsia="標楷體" w:hAnsi="Times New Roman"/>
          <w:sz w:val="28"/>
        </w:rPr>
        <w:t>12</w:t>
      </w:r>
      <w:r w:rsidRPr="002459BB">
        <w:rPr>
          <w:rFonts w:ascii="Times New Roman" w:eastAsia="標楷體" w:hAnsi="Times New Roman"/>
          <w:sz w:val="28"/>
        </w:rPr>
        <w:t>周以下或患者肥胖、無法漲尿、子宮後屈等，經腹部超音波無法清楚診斷時，需經陰道執行之檢查，若申報陰道超音波</w:t>
      </w:r>
      <w:r w:rsidRPr="002459BB">
        <w:rPr>
          <w:rFonts w:ascii="Times New Roman" w:eastAsia="標楷體" w:hAnsi="Times New Roman"/>
          <w:sz w:val="28"/>
        </w:rPr>
        <w:t>(19013C)</w:t>
      </w:r>
      <w:r w:rsidRPr="002459BB">
        <w:rPr>
          <w:rFonts w:ascii="Times New Roman" w:eastAsia="標楷體" w:hAnsi="Times New Roman"/>
          <w:sz w:val="28"/>
        </w:rPr>
        <w:t>，則應檢附病歷紀錄，初步理學檢查之結果及執行超音波之理由，併附清晰可審視之超音波影像及判讀報告。若同時申報產科超音波</w:t>
      </w:r>
      <w:r w:rsidRPr="002459BB">
        <w:rPr>
          <w:rFonts w:ascii="Times New Roman" w:eastAsia="標楷體" w:hAnsi="Times New Roman"/>
          <w:sz w:val="28"/>
        </w:rPr>
        <w:t>(19010C)</w:t>
      </w:r>
      <w:r w:rsidRPr="002459BB">
        <w:rPr>
          <w:rFonts w:ascii="Times New Roman" w:eastAsia="標楷體" w:hAnsi="Times New Roman"/>
          <w:sz w:val="28"/>
        </w:rPr>
        <w:t>者，應加強審查。</w:t>
      </w:r>
      <w:bookmarkEnd w:id="19"/>
      <w:r w:rsidRPr="002459BB">
        <w:rPr>
          <w:rFonts w:ascii="Times New Roman" w:eastAsia="標楷體" w:hAnsi="Times New Roman"/>
          <w:sz w:val="28"/>
        </w:rPr>
        <w:t>(</w:t>
      </w:r>
      <w:r w:rsidR="002459BB" w:rsidRPr="002459BB">
        <w:rPr>
          <w:rFonts w:ascii="Times New Roman" w:eastAsia="標楷體" w:hAnsi="Times New Roman"/>
          <w:color w:val="0070C0"/>
          <w:sz w:val="28"/>
        </w:rPr>
        <w:t>110/6/1</w:t>
      </w:r>
      <w:r w:rsidRPr="002459BB">
        <w:rPr>
          <w:rFonts w:ascii="Times New Roman" w:eastAsia="標楷體" w:hAnsi="Times New Roman"/>
          <w:sz w:val="28"/>
        </w:rPr>
        <w:t>)</w:t>
      </w:r>
    </w:p>
    <w:p w:rsidR="008D18C6" w:rsidRPr="002459BB" w:rsidRDefault="008D18C6" w:rsidP="00806178">
      <w:pPr>
        <w:adjustRightInd w:val="0"/>
        <w:spacing w:line="600" w:lineRule="exact"/>
        <w:ind w:left="1680" w:hangingChars="600" w:hanging="1680"/>
        <w:jc w:val="both"/>
        <w:rPr>
          <w:rFonts w:ascii="Times New Roman" w:eastAsia="標楷體" w:hAnsi="Times New Roman"/>
          <w:sz w:val="28"/>
          <w:szCs w:val="28"/>
        </w:rPr>
      </w:pPr>
      <w:r w:rsidRPr="002459BB">
        <w:rPr>
          <w:rFonts w:ascii="Times New Roman" w:eastAsia="標楷體" w:hAnsi="Times New Roman"/>
          <w:sz w:val="28"/>
          <w:szCs w:val="28"/>
        </w:rPr>
        <w:t>100511010-02</w:t>
      </w:r>
      <w:r w:rsidRPr="002459BB">
        <w:rPr>
          <w:rFonts w:ascii="Times New Roman" w:eastAsia="標楷體" w:hAnsi="Times New Roman"/>
          <w:sz w:val="28"/>
          <w:szCs w:val="28"/>
        </w:rPr>
        <w:t>抽審案件必須附上清晰之超音波照片並加註日期及正式報告。</w:t>
      </w:r>
    </w:p>
    <w:p w:rsidR="00974B07" w:rsidRPr="002459BB" w:rsidRDefault="008D18C6" w:rsidP="00806178">
      <w:pPr>
        <w:widowControl/>
        <w:adjustRightInd w:val="0"/>
        <w:spacing w:line="600" w:lineRule="exact"/>
        <w:ind w:left="1274" w:hangingChars="455" w:hanging="1274"/>
        <w:jc w:val="both"/>
        <w:textAlignment w:val="auto"/>
        <w:rPr>
          <w:rFonts w:ascii="Times New Roman" w:hAnsi="Times New Roman"/>
        </w:rPr>
      </w:pPr>
      <w:r w:rsidRPr="002459BB">
        <w:rPr>
          <w:rFonts w:ascii="Times New Roman" w:eastAsia="標楷體" w:hAnsi="Times New Roman"/>
          <w:sz w:val="28"/>
          <w:szCs w:val="28"/>
        </w:rPr>
        <w:t>100511021</w:t>
      </w:r>
      <w:r w:rsidRPr="002459BB">
        <w:rPr>
          <w:rFonts w:ascii="Times New Roman" w:eastAsia="標楷體" w:hAnsi="Times New Roman"/>
          <w:sz w:val="28"/>
          <w:szCs w:val="28"/>
        </w:rPr>
        <w:t>以</w:t>
      </w:r>
      <w:r w:rsidRPr="002459BB">
        <w:rPr>
          <w:rFonts w:ascii="Times New Roman" w:eastAsia="標楷體" w:hAnsi="Times New Roman"/>
          <w:sz w:val="28"/>
          <w:szCs w:val="28"/>
        </w:rPr>
        <w:t>MTX</w:t>
      </w:r>
      <w:r w:rsidRPr="002459BB">
        <w:rPr>
          <w:rFonts w:ascii="Times New Roman" w:eastAsia="標楷體" w:hAnsi="Times New Roman"/>
          <w:sz w:val="28"/>
          <w:szCs w:val="28"/>
        </w:rPr>
        <w:t>藥物注射治療輸卵管外孕妊娠，請核實申報醫療費用，不應以腹腔鏡子宮外孕論病例計酬手術項目申報。</w:t>
      </w:r>
    </w:p>
    <w:p w:rsidR="00974B07" w:rsidRPr="002459BB" w:rsidRDefault="00974B07" w:rsidP="00033568">
      <w:pPr>
        <w:widowControl/>
        <w:suppressAutoHyphens w:val="0"/>
        <w:spacing w:line="600" w:lineRule="exact"/>
        <w:jc w:val="both"/>
        <w:rPr>
          <w:rFonts w:ascii="Times New Roman" w:hAnsi="Times New Roman"/>
        </w:rPr>
      </w:pPr>
      <w:r w:rsidRPr="002459BB">
        <w:rPr>
          <w:rFonts w:ascii="Times New Roman" w:hAnsi="Times New Roman"/>
        </w:rPr>
        <w:br w:type="page"/>
      </w:r>
    </w:p>
    <w:p w:rsidR="00220D9A" w:rsidRPr="002459BB" w:rsidRDefault="00220D9A" w:rsidP="00806178">
      <w:pPr>
        <w:adjustRightInd w:val="0"/>
        <w:spacing w:line="600" w:lineRule="atLeast"/>
        <w:jc w:val="both"/>
        <w:rPr>
          <w:rFonts w:ascii="Times New Roman" w:eastAsia="標楷體" w:hAnsi="Times New Roman"/>
          <w:sz w:val="28"/>
        </w:rPr>
      </w:pPr>
      <w:r w:rsidRPr="002459BB">
        <w:rPr>
          <w:rFonts w:ascii="Times New Roman" w:eastAsia="標楷體" w:hAnsi="Times New Roman"/>
          <w:b/>
          <w:sz w:val="28"/>
        </w:rPr>
        <w:lastRenderedPageBreak/>
        <w:t>100512</w:t>
      </w:r>
      <w:r w:rsidRPr="002459BB">
        <w:rPr>
          <w:rFonts w:ascii="Times New Roman" w:eastAsia="標楷體" w:hAnsi="Times New Roman"/>
          <w:b/>
          <w:sz w:val="28"/>
        </w:rPr>
        <w:t>婦科排尿障礙及相關診療</w:t>
      </w:r>
      <w:r w:rsidRPr="002459BB">
        <w:rPr>
          <w:rFonts w:ascii="Times New Roman" w:eastAsia="標楷體" w:hAnsi="Times New Roman"/>
          <w:sz w:val="28"/>
        </w:rPr>
        <w:t>(</w:t>
      </w:r>
      <w:r w:rsidR="002459BB" w:rsidRPr="002459BB">
        <w:rPr>
          <w:rFonts w:ascii="Times New Roman" w:eastAsia="標楷體" w:hAnsi="Times New Roman"/>
          <w:color w:val="0070C0"/>
          <w:sz w:val="28"/>
        </w:rPr>
        <w:t>110/6/1</w:t>
      </w:r>
      <w:r w:rsidRPr="002459BB">
        <w:rPr>
          <w:rFonts w:ascii="Times New Roman" w:eastAsia="標楷體" w:hAnsi="Times New Roman"/>
          <w:sz w:val="28"/>
        </w:rPr>
        <w:t>)</w:t>
      </w:r>
    </w:p>
    <w:p w:rsidR="00220D9A" w:rsidRPr="002459BB" w:rsidRDefault="00220D9A" w:rsidP="00806178">
      <w:pPr>
        <w:adjustRightInd w:val="0"/>
        <w:spacing w:line="600" w:lineRule="atLeast"/>
        <w:ind w:left="1680" w:hangingChars="600" w:hanging="1680"/>
        <w:jc w:val="both"/>
        <w:rPr>
          <w:rFonts w:ascii="Times New Roman" w:eastAsia="標楷體" w:hAnsi="Times New Roman"/>
          <w:sz w:val="28"/>
        </w:rPr>
      </w:pPr>
      <w:r w:rsidRPr="002459BB">
        <w:rPr>
          <w:rFonts w:ascii="Times New Roman" w:eastAsia="標楷體" w:hAnsi="Times New Roman"/>
          <w:sz w:val="28"/>
        </w:rPr>
        <w:t>100512012</w:t>
      </w:r>
      <w:r w:rsidR="00661C55" w:rsidRPr="002459BB">
        <w:rPr>
          <w:rFonts w:ascii="Times New Roman" w:eastAsia="標楷體" w:hAnsi="Times New Roman"/>
          <w:sz w:val="28"/>
        </w:rPr>
        <w:t>錄影尿流動力學檢查</w:t>
      </w:r>
      <w:r w:rsidR="00661C55" w:rsidRPr="002459BB">
        <w:rPr>
          <w:rFonts w:ascii="Times New Roman" w:eastAsia="標楷體" w:hAnsi="Times New Roman"/>
          <w:sz w:val="28"/>
        </w:rPr>
        <w:t>(21006B)</w:t>
      </w:r>
    </w:p>
    <w:p w:rsidR="00220D9A" w:rsidRPr="002459BB" w:rsidRDefault="00220D9A" w:rsidP="00806178">
      <w:pPr>
        <w:adjustRightInd w:val="0"/>
        <w:spacing w:line="600" w:lineRule="atLeast"/>
        <w:ind w:left="1700" w:hangingChars="607" w:hanging="1700"/>
        <w:jc w:val="both"/>
        <w:rPr>
          <w:rFonts w:ascii="Times New Roman" w:eastAsia="標楷體" w:hAnsi="Times New Roman"/>
          <w:sz w:val="28"/>
        </w:rPr>
      </w:pPr>
      <w:r w:rsidRPr="002459BB">
        <w:rPr>
          <w:rFonts w:ascii="Times New Roman" w:eastAsia="標楷體" w:hAnsi="Times New Roman"/>
          <w:sz w:val="28"/>
        </w:rPr>
        <w:t>100512012-01</w:t>
      </w:r>
      <w:r w:rsidRPr="002459BB">
        <w:rPr>
          <w:rFonts w:ascii="Times New Roman" w:eastAsia="標楷體" w:hAnsi="Times New Roman"/>
          <w:sz w:val="28"/>
        </w:rPr>
        <w:t>錄影尿流動力學檢查</w:t>
      </w:r>
      <w:r w:rsidRPr="002459BB">
        <w:rPr>
          <w:rFonts w:ascii="Times New Roman" w:eastAsia="標楷體" w:hAnsi="Times New Roman"/>
          <w:sz w:val="28"/>
        </w:rPr>
        <w:t>(21006B)</w:t>
      </w:r>
      <w:r w:rsidRPr="002459BB">
        <w:rPr>
          <w:rFonts w:ascii="Times New Roman" w:eastAsia="標楷體" w:hAnsi="Times New Roman"/>
          <w:sz w:val="28"/>
        </w:rPr>
        <w:t>應為尿流速圖</w:t>
      </w:r>
      <w:r w:rsidRPr="002459BB">
        <w:rPr>
          <w:rFonts w:ascii="Times New Roman" w:eastAsia="標楷體" w:hAnsi="Times New Roman"/>
          <w:sz w:val="28"/>
        </w:rPr>
        <w:t>(21004C)</w:t>
      </w:r>
      <w:r w:rsidRPr="002459BB">
        <w:rPr>
          <w:rFonts w:ascii="Times New Roman" w:eastAsia="標楷體" w:hAnsi="Times New Roman"/>
          <w:sz w:val="28"/>
        </w:rPr>
        <w:t>、殘尿量</w:t>
      </w:r>
      <w:r w:rsidRPr="002459BB">
        <w:rPr>
          <w:rFonts w:ascii="Times New Roman" w:eastAsia="標楷體" w:hAnsi="Times New Roman"/>
          <w:sz w:val="28"/>
        </w:rPr>
        <w:t>(21008C)</w:t>
      </w:r>
      <w:r w:rsidRPr="002459BB">
        <w:rPr>
          <w:rFonts w:ascii="Times New Roman" w:eastAsia="標楷體" w:hAnsi="Times New Roman"/>
          <w:sz w:val="28"/>
        </w:rPr>
        <w:t>、或曾接受膀胱壓檢查</w:t>
      </w:r>
      <w:r w:rsidRPr="002459BB">
        <w:rPr>
          <w:rFonts w:ascii="Times New Roman" w:eastAsia="標楷體" w:hAnsi="Times New Roman"/>
          <w:sz w:val="28"/>
        </w:rPr>
        <w:t>(21007C)</w:t>
      </w:r>
      <w:r w:rsidRPr="002459BB">
        <w:rPr>
          <w:rFonts w:ascii="Times New Roman" w:eastAsia="標楷體" w:hAnsi="Times New Roman"/>
          <w:sz w:val="28"/>
        </w:rPr>
        <w:t>、尿道外括約肌肌電圖</w:t>
      </w:r>
      <w:r w:rsidRPr="002459BB">
        <w:rPr>
          <w:rFonts w:ascii="Times New Roman" w:eastAsia="標楷體" w:hAnsi="Times New Roman"/>
          <w:sz w:val="28"/>
        </w:rPr>
        <w:t>(21003C)</w:t>
      </w:r>
      <w:r w:rsidRPr="002459BB">
        <w:rPr>
          <w:rFonts w:ascii="Times New Roman" w:eastAsia="標楷體" w:hAnsi="Times New Roman"/>
          <w:sz w:val="28"/>
        </w:rPr>
        <w:t>等檢查不能確定診斷或治療效果不如預期時才使用。</w:t>
      </w:r>
    </w:p>
    <w:p w:rsidR="00220D9A" w:rsidRPr="002459BB" w:rsidRDefault="00220D9A" w:rsidP="00806178">
      <w:pPr>
        <w:adjustRightInd w:val="0"/>
        <w:spacing w:line="600" w:lineRule="atLeast"/>
        <w:ind w:left="1680" w:hangingChars="600" w:hanging="1680"/>
        <w:jc w:val="both"/>
        <w:rPr>
          <w:rFonts w:ascii="Times New Roman" w:eastAsia="標楷體" w:hAnsi="Times New Roman"/>
          <w:sz w:val="28"/>
        </w:rPr>
      </w:pPr>
      <w:r w:rsidRPr="002459BB">
        <w:rPr>
          <w:rFonts w:ascii="Times New Roman" w:eastAsia="標楷體" w:hAnsi="Times New Roman"/>
          <w:sz w:val="28"/>
        </w:rPr>
        <w:t>100512012-02</w:t>
      </w:r>
      <w:r w:rsidRPr="002459BB">
        <w:rPr>
          <w:rFonts w:ascii="Times New Roman" w:eastAsia="標楷體" w:hAnsi="Times New Roman"/>
          <w:sz w:val="28"/>
        </w:rPr>
        <w:t>其他進行錄影尿流動力學檢查病症以下列為原則：</w:t>
      </w:r>
    </w:p>
    <w:p w:rsidR="00220D9A" w:rsidRPr="002459BB" w:rsidRDefault="00220D9A" w:rsidP="00806178">
      <w:pPr>
        <w:adjustRightInd w:val="0"/>
        <w:spacing w:line="600" w:lineRule="atLeast"/>
        <w:ind w:leftChars="626" w:left="1502" w:firstLineChars="70" w:firstLine="196"/>
        <w:jc w:val="both"/>
        <w:rPr>
          <w:rFonts w:ascii="Times New Roman" w:eastAsia="標楷體" w:hAnsi="Times New Roman"/>
          <w:sz w:val="28"/>
        </w:rPr>
      </w:pPr>
      <w:r w:rsidRPr="002459BB">
        <w:rPr>
          <w:rFonts w:ascii="Times New Roman" w:eastAsia="標楷體" w:hAnsi="Times New Roman"/>
          <w:sz w:val="28"/>
        </w:rPr>
        <w:t>a.</w:t>
      </w:r>
      <w:r w:rsidRPr="002459BB">
        <w:rPr>
          <w:rFonts w:ascii="Times New Roman" w:eastAsia="標楷體" w:hAnsi="Times New Roman"/>
          <w:sz w:val="28"/>
        </w:rPr>
        <w:t>懷疑原發性膀胱頸阻塞。</w:t>
      </w:r>
    </w:p>
    <w:p w:rsidR="00220D9A" w:rsidRPr="002459BB" w:rsidRDefault="00220D9A" w:rsidP="00806178">
      <w:pPr>
        <w:adjustRightInd w:val="0"/>
        <w:spacing w:line="600" w:lineRule="atLeast"/>
        <w:ind w:leftChars="626" w:left="1502" w:firstLineChars="70" w:firstLine="196"/>
        <w:jc w:val="both"/>
        <w:rPr>
          <w:rFonts w:ascii="Times New Roman" w:eastAsia="標楷體" w:hAnsi="Times New Roman"/>
          <w:sz w:val="28"/>
        </w:rPr>
      </w:pPr>
      <w:r w:rsidRPr="002459BB">
        <w:rPr>
          <w:rFonts w:ascii="Times New Roman" w:eastAsia="標楷體" w:hAnsi="Times New Roman"/>
          <w:sz w:val="28"/>
        </w:rPr>
        <w:t>b.</w:t>
      </w:r>
      <w:r w:rsidRPr="002459BB">
        <w:rPr>
          <w:rFonts w:ascii="Times New Roman" w:eastAsia="標楷體" w:hAnsi="Times New Roman"/>
          <w:sz w:val="28"/>
        </w:rPr>
        <w:t>懷疑女性膀胱出口阻塞。</w:t>
      </w:r>
    </w:p>
    <w:p w:rsidR="00220D9A" w:rsidRPr="002459BB" w:rsidRDefault="00220D9A" w:rsidP="00806178">
      <w:pPr>
        <w:adjustRightInd w:val="0"/>
        <w:spacing w:line="600" w:lineRule="atLeast"/>
        <w:ind w:leftChars="626" w:left="1502" w:firstLineChars="70" w:firstLine="196"/>
        <w:jc w:val="both"/>
        <w:rPr>
          <w:rFonts w:ascii="Times New Roman" w:eastAsia="標楷體" w:hAnsi="Times New Roman"/>
          <w:sz w:val="28"/>
        </w:rPr>
      </w:pPr>
      <w:r w:rsidRPr="002459BB">
        <w:rPr>
          <w:rFonts w:ascii="Times New Roman" w:eastAsia="標楷體" w:hAnsi="Times New Roman"/>
          <w:sz w:val="28"/>
        </w:rPr>
        <w:t>c.</w:t>
      </w:r>
      <w:r w:rsidRPr="002459BB">
        <w:rPr>
          <w:rFonts w:ascii="Times New Roman" w:eastAsia="標楷體" w:hAnsi="Times New Roman"/>
          <w:sz w:val="28"/>
        </w:rPr>
        <w:t>複雜性女性應力性尿失禁</w:t>
      </w:r>
      <w:r w:rsidRPr="002459BB">
        <w:rPr>
          <w:rFonts w:ascii="Times New Roman" w:eastAsia="標楷體" w:hAnsi="Times New Roman"/>
          <w:sz w:val="28"/>
        </w:rPr>
        <w:t>/</w:t>
      </w:r>
      <w:r w:rsidRPr="002459BB">
        <w:rPr>
          <w:rFonts w:ascii="Times New Roman" w:eastAsia="標楷體" w:hAnsi="Times New Roman"/>
          <w:sz w:val="28"/>
        </w:rPr>
        <w:t>膀胱脫垂。</w:t>
      </w:r>
    </w:p>
    <w:p w:rsidR="00220D9A" w:rsidRPr="002459BB" w:rsidRDefault="00220D9A" w:rsidP="00806178">
      <w:pPr>
        <w:adjustRightInd w:val="0"/>
        <w:spacing w:line="600" w:lineRule="atLeast"/>
        <w:ind w:leftChars="626" w:left="1502" w:firstLineChars="70" w:firstLine="196"/>
        <w:jc w:val="both"/>
        <w:rPr>
          <w:rFonts w:ascii="Times New Roman" w:eastAsia="標楷體" w:hAnsi="Times New Roman"/>
          <w:sz w:val="28"/>
        </w:rPr>
      </w:pPr>
      <w:r w:rsidRPr="002459BB">
        <w:rPr>
          <w:rFonts w:ascii="Times New Roman" w:eastAsia="標楷體" w:hAnsi="Times New Roman"/>
          <w:sz w:val="28"/>
        </w:rPr>
        <w:t>d.</w:t>
      </w:r>
      <w:r w:rsidRPr="002459BB">
        <w:rPr>
          <w:rFonts w:ascii="Times New Roman" w:eastAsia="標楷體" w:hAnsi="Times New Roman"/>
          <w:sz w:val="28"/>
        </w:rPr>
        <w:t>合併下尿路解剖構造異常</w:t>
      </w:r>
      <w:r w:rsidRPr="002459BB">
        <w:rPr>
          <w:rFonts w:ascii="Times New Roman" w:eastAsia="標楷體" w:hAnsi="Times New Roman"/>
          <w:sz w:val="28"/>
        </w:rPr>
        <w:t>(</w:t>
      </w:r>
      <w:r w:rsidRPr="002459BB">
        <w:rPr>
          <w:rFonts w:ascii="Times New Roman" w:eastAsia="標楷體" w:hAnsi="Times New Roman"/>
          <w:sz w:val="28"/>
        </w:rPr>
        <w:t>如膀胱憩室、尿道憩室</w:t>
      </w:r>
      <w:r w:rsidRPr="002459BB">
        <w:rPr>
          <w:rFonts w:ascii="Times New Roman" w:eastAsia="標楷體" w:hAnsi="Times New Roman"/>
          <w:sz w:val="28"/>
        </w:rPr>
        <w:t>)</w:t>
      </w:r>
      <w:r w:rsidRPr="002459BB">
        <w:rPr>
          <w:rFonts w:ascii="Times New Roman" w:eastAsia="標楷體" w:hAnsi="Times New Roman"/>
          <w:sz w:val="28"/>
        </w:rPr>
        <w:t>。</w:t>
      </w:r>
    </w:p>
    <w:p w:rsidR="00220D9A" w:rsidRPr="002459BB" w:rsidRDefault="00220D9A" w:rsidP="00806178">
      <w:pPr>
        <w:adjustRightInd w:val="0"/>
        <w:spacing w:line="600" w:lineRule="atLeast"/>
        <w:ind w:leftChars="626" w:left="1502" w:firstLineChars="70" w:firstLine="196"/>
        <w:jc w:val="both"/>
        <w:rPr>
          <w:rFonts w:ascii="Times New Roman" w:eastAsia="標楷體" w:hAnsi="Times New Roman"/>
          <w:sz w:val="28"/>
        </w:rPr>
      </w:pPr>
      <w:r w:rsidRPr="002459BB">
        <w:rPr>
          <w:rFonts w:ascii="Times New Roman" w:eastAsia="標楷體" w:hAnsi="Times New Roman"/>
          <w:sz w:val="28"/>
        </w:rPr>
        <w:t>e.</w:t>
      </w:r>
      <w:r w:rsidRPr="002459BB">
        <w:rPr>
          <w:rFonts w:ascii="Times New Roman" w:eastAsia="標楷體" w:hAnsi="Times New Roman"/>
          <w:sz w:val="28"/>
        </w:rPr>
        <w:t>下尿路分流改道術後。</w:t>
      </w:r>
    </w:p>
    <w:p w:rsidR="00220D9A" w:rsidRPr="002459BB" w:rsidRDefault="00220D9A" w:rsidP="00806178">
      <w:pPr>
        <w:adjustRightInd w:val="0"/>
        <w:spacing w:line="600" w:lineRule="atLeast"/>
        <w:ind w:leftChars="626" w:left="1502" w:firstLineChars="70" w:firstLine="196"/>
        <w:jc w:val="both"/>
        <w:rPr>
          <w:rFonts w:ascii="Times New Roman" w:eastAsia="標楷體" w:hAnsi="Times New Roman"/>
          <w:sz w:val="28"/>
        </w:rPr>
      </w:pPr>
      <w:r w:rsidRPr="002459BB">
        <w:rPr>
          <w:rFonts w:ascii="Times New Roman" w:eastAsia="標楷體" w:hAnsi="Times New Roman"/>
          <w:sz w:val="28"/>
        </w:rPr>
        <w:t>f.</w:t>
      </w:r>
      <w:r w:rsidRPr="002459BB">
        <w:rPr>
          <w:rFonts w:ascii="Times New Roman" w:eastAsia="標楷體" w:hAnsi="Times New Roman"/>
          <w:sz w:val="28"/>
        </w:rPr>
        <w:t>腎臟移植術後。</w:t>
      </w:r>
    </w:p>
    <w:p w:rsidR="00220D9A" w:rsidRPr="002459BB" w:rsidRDefault="00220D9A" w:rsidP="00806178">
      <w:pPr>
        <w:adjustRightInd w:val="0"/>
        <w:spacing w:line="600" w:lineRule="atLeast"/>
        <w:ind w:leftChars="626" w:left="1502" w:firstLineChars="70" w:firstLine="196"/>
        <w:jc w:val="both"/>
        <w:rPr>
          <w:rFonts w:ascii="Times New Roman" w:eastAsia="標楷體" w:hAnsi="Times New Roman"/>
          <w:sz w:val="28"/>
        </w:rPr>
      </w:pPr>
      <w:r w:rsidRPr="002459BB">
        <w:rPr>
          <w:rFonts w:ascii="Times New Roman" w:eastAsia="標楷體" w:hAnsi="Times New Roman"/>
          <w:sz w:val="28"/>
        </w:rPr>
        <w:t>g.</w:t>
      </w:r>
      <w:r w:rsidRPr="002459BB">
        <w:rPr>
          <w:rFonts w:ascii="Times New Roman" w:eastAsia="標楷體" w:hAnsi="Times New Roman"/>
          <w:sz w:val="28"/>
        </w:rPr>
        <w:t>已做尿路動力學檢查無法確診。</w:t>
      </w:r>
    </w:p>
    <w:p w:rsidR="00220D9A" w:rsidRPr="002459BB" w:rsidRDefault="00220D9A" w:rsidP="00806178">
      <w:pPr>
        <w:adjustRightInd w:val="0"/>
        <w:spacing w:line="600" w:lineRule="atLeast"/>
        <w:ind w:leftChars="626" w:left="1502" w:firstLineChars="70" w:firstLine="196"/>
        <w:jc w:val="both"/>
        <w:rPr>
          <w:rFonts w:ascii="Times New Roman" w:eastAsia="標楷體" w:hAnsi="Times New Roman"/>
          <w:sz w:val="28"/>
        </w:rPr>
      </w:pPr>
      <w:r w:rsidRPr="002459BB">
        <w:rPr>
          <w:rFonts w:ascii="Times New Roman" w:eastAsia="標楷體" w:hAnsi="Times New Roman"/>
          <w:sz w:val="28"/>
        </w:rPr>
        <w:t>h.</w:t>
      </w:r>
      <w:r w:rsidRPr="002459BB">
        <w:rPr>
          <w:rFonts w:ascii="Times New Roman" w:eastAsia="標楷體" w:hAnsi="Times New Roman"/>
          <w:sz w:val="28"/>
        </w:rPr>
        <w:t>婦女尿液滞留。</w:t>
      </w:r>
    </w:p>
    <w:p w:rsidR="00220D9A" w:rsidRPr="002459BB" w:rsidRDefault="00220D9A" w:rsidP="00806178">
      <w:pPr>
        <w:adjustRightInd w:val="0"/>
        <w:spacing w:line="600" w:lineRule="atLeast"/>
        <w:ind w:leftChars="626" w:left="1502" w:firstLineChars="70" w:firstLine="196"/>
        <w:jc w:val="both"/>
        <w:rPr>
          <w:rFonts w:ascii="Times New Roman" w:eastAsia="標楷體" w:hAnsi="Times New Roman"/>
          <w:sz w:val="28"/>
        </w:rPr>
      </w:pPr>
      <w:r w:rsidRPr="002459BB">
        <w:rPr>
          <w:rFonts w:ascii="Times New Roman" w:eastAsia="標楷體" w:hAnsi="Times New Roman"/>
          <w:sz w:val="28"/>
        </w:rPr>
        <w:t>i.</w:t>
      </w:r>
      <w:r w:rsidRPr="002459BB">
        <w:rPr>
          <w:rFonts w:ascii="Times New Roman" w:eastAsia="標楷體" w:hAnsi="Times New Roman"/>
          <w:sz w:val="28"/>
        </w:rPr>
        <w:t>手術後膀胱功能異常。</w:t>
      </w:r>
    </w:p>
    <w:p w:rsidR="00220D9A" w:rsidRPr="002459BB" w:rsidRDefault="00220D9A" w:rsidP="00806178">
      <w:pPr>
        <w:adjustRightInd w:val="0"/>
        <w:spacing w:line="600" w:lineRule="atLeast"/>
        <w:ind w:leftChars="626" w:left="1502" w:firstLineChars="70" w:firstLine="196"/>
        <w:jc w:val="both"/>
        <w:rPr>
          <w:rFonts w:ascii="Times New Roman" w:eastAsia="標楷體" w:hAnsi="Times New Roman"/>
          <w:sz w:val="28"/>
        </w:rPr>
      </w:pPr>
      <w:r w:rsidRPr="002459BB">
        <w:rPr>
          <w:rFonts w:ascii="Times New Roman" w:eastAsia="標楷體" w:hAnsi="Times New Roman"/>
          <w:sz w:val="28"/>
        </w:rPr>
        <w:t>j.</w:t>
      </w:r>
      <w:r w:rsidRPr="002459BB">
        <w:rPr>
          <w:rFonts w:ascii="Times New Roman" w:eastAsia="標楷體" w:hAnsi="Times New Roman"/>
          <w:sz w:val="28"/>
        </w:rPr>
        <w:t>逼尿肌與尿道擴约肌協調異常。</w:t>
      </w:r>
    </w:p>
    <w:p w:rsidR="00220D9A" w:rsidRPr="002459BB" w:rsidRDefault="00220D9A" w:rsidP="00806178">
      <w:pPr>
        <w:adjustRightInd w:val="0"/>
        <w:spacing w:line="600" w:lineRule="atLeast"/>
        <w:ind w:leftChars="626" w:left="1502" w:firstLineChars="70" w:firstLine="196"/>
        <w:jc w:val="both"/>
        <w:rPr>
          <w:rFonts w:ascii="Times New Roman" w:eastAsia="標楷體" w:hAnsi="Times New Roman"/>
          <w:sz w:val="28"/>
        </w:rPr>
      </w:pPr>
      <w:r w:rsidRPr="002459BB">
        <w:rPr>
          <w:rFonts w:ascii="Times New Roman" w:eastAsia="標楷體" w:hAnsi="Times New Roman"/>
          <w:sz w:val="28"/>
        </w:rPr>
        <w:t>k.</w:t>
      </w:r>
      <w:r w:rsidRPr="002459BB">
        <w:rPr>
          <w:rFonts w:ascii="Times New Roman" w:eastAsia="標楷體" w:hAnsi="Times New Roman"/>
          <w:sz w:val="28"/>
        </w:rPr>
        <w:t>復發性用力性尿失禁。</w:t>
      </w:r>
    </w:p>
    <w:p w:rsidR="00220D9A" w:rsidRPr="002459BB" w:rsidRDefault="00220D9A" w:rsidP="00806178">
      <w:pPr>
        <w:adjustRightInd w:val="0"/>
        <w:spacing w:line="600" w:lineRule="atLeast"/>
        <w:ind w:leftChars="626" w:left="1502" w:firstLineChars="70" w:firstLine="196"/>
        <w:jc w:val="both"/>
        <w:rPr>
          <w:rFonts w:ascii="Times New Roman" w:eastAsia="標楷體" w:hAnsi="Times New Roman"/>
          <w:sz w:val="28"/>
        </w:rPr>
      </w:pPr>
      <w:r w:rsidRPr="002459BB">
        <w:rPr>
          <w:rFonts w:ascii="Times New Roman" w:eastAsia="標楷體" w:hAnsi="Times New Roman"/>
          <w:sz w:val="28"/>
        </w:rPr>
        <w:t>l.</w:t>
      </w:r>
      <w:r w:rsidRPr="002459BB">
        <w:rPr>
          <w:rFonts w:ascii="Times New Roman" w:eastAsia="標楷體" w:hAnsi="Times New Roman"/>
          <w:sz w:val="28"/>
        </w:rPr>
        <w:t>其他臨床診斷及治療無法改善下尿路症狀者。</w:t>
      </w:r>
    </w:p>
    <w:p w:rsidR="00220D9A" w:rsidRPr="002459BB" w:rsidRDefault="00220D9A" w:rsidP="00806178">
      <w:pPr>
        <w:adjustRightInd w:val="0"/>
        <w:spacing w:line="600" w:lineRule="atLeast"/>
        <w:ind w:left="1826" w:hangingChars="652" w:hanging="1826"/>
        <w:jc w:val="both"/>
        <w:rPr>
          <w:rFonts w:ascii="Times New Roman" w:eastAsia="標楷體" w:hAnsi="Times New Roman"/>
          <w:sz w:val="28"/>
        </w:rPr>
      </w:pPr>
      <w:r w:rsidRPr="002459BB">
        <w:rPr>
          <w:rFonts w:ascii="Times New Roman" w:eastAsia="標楷體" w:hAnsi="Times New Roman"/>
          <w:sz w:val="28"/>
        </w:rPr>
        <w:t>100512012-03</w:t>
      </w:r>
      <w:r w:rsidRPr="002459BB">
        <w:rPr>
          <w:rFonts w:ascii="Times New Roman" w:eastAsia="標楷體" w:hAnsi="Times New Roman"/>
          <w:sz w:val="28"/>
        </w:rPr>
        <w:t>「神經性下尿路功能障礙</w:t>
      </w:r>
      <w:r w:rsidRPr="002459BB">
        <w:rPr>
          <w:rFonts w:ascii="Times New Roman" w:eastAsia="標楷體" w:hAnsi="Times New Roman"/>
          <w:sz w:val="28"/>
        </w:rPr>
        <w:t>(ICD-9-CM</w:t>
      </w:r>
      <w:r w:rsidRPr="002459BB">
        <w:rPr>
          <w:rFonts w:ascii="Times New Roman" w:eastAsia="標楷體" w:hAnsi="Times New Roman"/>
          <w:sz w:val="28"/>
        </w:rPr>
        <w:t>為</w:t>
      </w:r>
      <w:r w:rsidRPr="002459BB">
        <w:rPr>
          <w:rFonts w:ascii="Times New Roman" w:eastAsia="標楷體" w:hAnsi="Times New Roman"/>
          <w:sz w:val="28"/>
        </w:rPr>
        <w:t>596.54 Neurogenic Bladder</w:t>
      </w:r>
      <w:r w:rsidRPr="002459BB">
        <w:rPr>
          <w:rFonts w:ascii="Times New Roman" w:eastAsia="標楷體" w:hAnsi="Times New Roman"/>
          <w:sz w:val="28"/>
        </w:rPr>
        <w:t>神經性膀胱或</w:t>
      </w:r>
      <w:r w:rsidRPr="002459BB">
        <w:rPr>
          <w:rFonts w:ascii="Times New Roman" w:eastAsia="標楷體" w:hAnsi="Times New Roman"/>
          <w:sz w:val="28"/>
        </w:rPr>
        <w:t>ICD-10-CM/PCS</w:t>
      </w:r>
      <w:r w:rsidRPr="002459BB">
        <w:rPr>
          <w:rFonts w:ascii="Times New Roman" w:eastAsia="標楷體" w:hAnsi="Times New Roman"/>
          <w:sz w:val="28"/>
        </w:rPr>
        <w:t>為</w:t>
      </w:r>
      <w:r w:rsidRPr="002459BB">
        <w:rPr>
          <w:rFonts w:ascii="Times New Roman" w:eastAsia="標楷體" w:hAnsi="Times New Roman"/>
          <w:sz w:val="28"/>
        </w:rPr>
        <w:t>N31</w:t>
      </w:r>
      <w:r w:rsidRPr="002459BB">
        <w:rPr>
          <w:rFonts w:ascii="Times New Roman" w:eastAsia="標楷體" w:hAnsi="Times New Roman"/>
          <w:sz w:val="28"/>
        </w:rPr>
        <w:t>膀胱神經肌肉功能不良，不可歸類在他處者</w:t>
      </w:r>
      <w:r w:rsidRPr="002459BB">
        <w:rPr>
          <w:rFonts w:ascii="Times New Roman" w:eastAsia="標楷體" w:hAnsi="Times New Roman"/>
          <w:sz w:val="28"/>
        </w:rPr>
        <w:t>)</w:t>
      </w:r>
      <w:r w:rsidRPr="002459BB">
        <w:rPr>
          <w:rFonts w:ascii="Times New Roman" w:eastAsia="標楷體" w:hAnsi="Times New Roman"/>
          <w:sz w:val="28"/>
        </w:rPr>
        <w:t>」及「小兒下尿路功能障礙」，若病人可進行檢查，仍先進行尿流速及殘尿量測定；</w:t>
      </w:r>
      <w:r w:rsidRPr="002459BB">
        <w:rPr>
          <w:rFonts w:ascii="Times New Roman" w:eastAsia="標楷體" w:hAnsi="Times New Roman"/>
          <w:sz w:val="28"/>
        </w:rPr>
        <w:lastRenderedPageBreak/>
        <w:t>無法判定病情或治療效果不佳者，得進行錄影尿流動力學檢查</w:t>
      </w:r>
      <w:r w:rsidRPr="002459BB">
        <w:rPr>
          <w:rFonts w:ascii="Times New Roman" w:eastAsia="標楷體" w:hAnsi="Times New Roman"/>
          <w:sz w:val="28"/>
        </w:rPr>
        <w:t>(VUDS)</w:t>
      </w:r>
      <w:r w:rsidRPr="002459BB">
        <w:rPr>
          <w:rFonts w:ascii="Times New Roman" w:eastAsia="標楷體" w:hAnsi="Times New Roman"/>
          <w:sz w:val="28"/>
        </w:rPr>
        <w:t>。</w:t>
      </w:r>
    </w:p>
    <w:p w:rsidR="00220D9A" w:rsidRPr="002459BB" w:rsidRDefault="00220D9A" w:rsidP="00806178">
      <w:pPr>
        <w:adjustRightInd w:val="0"/>
        <w:spacing w:line="600" w:lineRule="atLeast"/>
        <w:ind w:leftChars="-15" w:left="1644" w:hangingChars="600" w:hanging="1680"/>
        <w:jc w:val="both"/>
        <w:rPr>
          <w:rFonts w:ascii="Times New Roman" w:eastAsia="標楷體" w:hAnsi="Times New Roman"/>
          <w:sz w:val="28"/>
        </w:rPr>
      </w:pPr>
      <w:r w:rsidRPr="002459BB">
        <w:rPr>
          <w:rFonts w:ascii="Times New Roman" w:eastAsia="標楷體" w:hAnsi="Times New Roman"/>
          <w:sz w:val="28"/>
        </w:rPr>
        <w:t>100512012-04</w:t>
      </w:r>
      <w:r w:rsidRPr="002459BB">
        <w:rPr>
          <w:rFonts w:ascii="Times New Roman" w:eastAsia="標楷體" w:hAnsi="Times New Roman"/>
          <w:sz w:val="28"/>
        </w:rPr>
        <w:t>錄影尿流動力學檢查</w:t>
      </w:r>
      <w:r w:rsidRPr="002459BB">
        <w:rPr>
          <w:rFonts w:ascii="Times New Roman" w:eastAsia="標楷體" w:hAnsi="Times New Roman"/>
          <w:sz w:val="28"/>
        </w:rPr>
        <w:t>(VUDS)</w:t>
      </w:r>
      <w:r w:rsidRPr="002459BB">
        <w:rPr>
          <w:rFonts w:ascii="Times New Roman" w:eastAsia="標楷體" w:hAnsi="Times New Roman"/>
          <w:sz w:val="28"/>
        </w:rPr>
        <w:t>在診斷時進行一次，治療後如病情尚未穩定，可追蹤一次。有神經性下尿路功能障礙者得每年追蹤一次，以決定繼續治療之內容及方向。</w:t>
      </w:r>
    </w:p>
    <w:p w:rsidR="00220D9A" w:rsidRPr="002459BB" w:rsidRDefault="00220D9A" w:rsidP="00806178">
      <w:pPr>
        <w:pStyle w:val="af7"/>
        <w:spacing w:line="600" w:lineRule="atLeast"/>
        <w:ind w:left="1680" w:hangingChars="600" w:hanging="1680"/>
        <w:jc w:val="both"/>
        <w:rPr>
          <w:rFonts w:ascii="Times New Roman" w:eastAsia="標楷體" w:hAnsi="Times New Roman"/>
          <w:sz w:val="28"/>
          <w:szCs w:val="20"/>
        </w:rPr>
      </w:pPr>
      <w:r w:rsidRPr="002459BB">
        <w:rPr>
          <w:rFonts w:ascii="Times New Roman" w:eastAsia="標楷體" w:hAnsi="Times New Roman"/>
          <w:sz w:val="28"/>
          <w:szCs w:val="20"/>
        </w:rPr>
        <w:t>100512012-05</w:t>
      </w:r>
      <w:r w:rsidRPr="002459BB">
        <w:rPr>
          <w:rFonts w:ascii="Times New Roman" w:eastAsia="標楷體" w:hAnsi="Times New Roman"/>
          <w:sz w:val="28"/>
          <w:szCs w:val="20"/>
        </w:rPr>
        <w:t>送審時應附</w:t>
      </w:r>
      <w:r w:rsidRPr="002459BB">
        <w:rPr>
          <w:rFonts w:ascii="Times New Roman" w:eastAsia="標楷體" w:hAnsi="Times New Roman"/>
          <w:sz w:val="28"/>
          <w:szCs w:val="20"/>
        </w:rPr>
        <w:t>VUDS</w:t>
      </w:r>
      <w:r w:rsidRPr="002459BB">
        <w:rPr>
          <w:rFonts w:ascii="Times New Roman" w:eastAsia="標楷體" w:hAnsi="Times New Roman"/>
          <w:sz w:val="28"/>
          <w:szCs w:val="20"/>
        </w:rPr>
        <w:t>詳細報告</w:t>
      </w:r>
      <w:r w:rsidRPr="002459BB">
        <w:rPr>
          <w:rFonts w:ascii="Times New Roman" w:eastAsia="標楷體" w:hAnsi="Times New Roman" w:hint="eastAsia"/>
          <w:sz w:val="28"/>
          <w:szCs w:val="20"/>
        </w:rPr>
        <w:t>。</w:t>
      </w:r>
    </w:p>
    <w:p w:rsidR="00220D9A" w:rsidRPr="002459BB" w:rsidRDefault="00220D9A" w:rsidP="00033568">
      <w:pPr>
        <w:widowControl/>
        <w:suppressAutoHyphens w:val="0"/>
        <w:spacing w:line="600" w:lineRule="exact"/>
        <w:jc w:val="both"/>
        <w:rPr>
          <w:rFonts w:ascii="Times New Roman" w:hAnsi="Times New Roman"/>
        </w:rPr>
        <w:sectPr w:rsidR="00220D9A" w:rsidRPr="002459BB">
          <w:pgSz w:w="11906" w:h="16838"/>
          <w:pgMar w:top="1418" w:right="1418" w:bottom="1418" w:left="1418" w:header="851" w:footer="851" w:gutter="0"/>
          <w:cols w:space="720"/>
          <w:docGrid w:type="lines" w:linePitch="432"/>
        </w:sectPr>
      </w:pPr>
    </w:p>
    <w:p w:rsidR="000257EE" w:rsidRPr="002459BB" w:rsidRDefault="00274757" w:rsidP="00661C55">
      <w:pPr>
        <w:pStyle w:val="aff6"/>
        <w:ind w:left="420" w:hangingChars="150" w:hanging="420"/>
        <w:rPr>
          <w:rFonts w:ascii="Times New Roman" w:hAnsi="Times New Roman"/>
        </w:rPr>
      </w:pPr>
      <w:bookmarkStart w:id="20" w:name="_Toc38875750"/>
      <w:r w:rsidRPr="002459BB">
        <w:rPr>
          <w:rFonts w:ascii="Times New Roman" w:hAnsi="Times New Roman"/>
        </w:rPr>
        <w:lastRenderedPageBreak/>
        <w:t>(</w:t>
      </w:r>
      <w:r w:rsidRPr="002459BB">
        <w:rPr>
          <w:rFonts w:ascii="Times New Roman" w:hAnsi="Times New Roman"/>
        </w:rPr>
        <w:t>六</w:t>
      </w:r>
      <w:r w:rsidRPr="002459BB">
        <w:rPr>
          <w:rFonts w:ascii="Times New Roman" w:hAnsi="Times New Roman"/>
        </w:rPr>
        <w:t>)</w:t>
      </w:r>
      <w:r w:rsidR="00B059B0" w:rsidRPr="002459BB">
        <w:rPr>
          <w:rFonts w:ascii="Times New Roman" w:hAnsi="Times New Roman"/>
        </w:rPr>
        <w:t>醫院全民健康保險非住院診斷關聯群</w:t>
      </w:r>
      <w:r w:rsidR="00B059B0" w:rsidRPr="002459BB">
        <w:rPr>
          <w:rFonts w:ascii="Times New Roman" w:hAnsi="Times New Roman"/>
        </w:rPr>
        <w:t>(Tw-DRGs)</w:t>
      </w:r>
      <w:r w:rsidR="00B059B0" w:rsidRPr="002459BB">
        <w:rPr>
          <w:rFonts w:ascii="Times New Roman" w:hAnsi="Times New Roman"/>
        </w:rPr>
        <w:t>案件醫療費用審查注意事項</w:t>
      </w:r>
      <w:r w:rsidR="00B059B0" w:rsidRPr="002459BB">
        <w:rPr>
          <w:rFonts w:ascii="Times New Roman" w:hAnsi="Times New Roman"/>
        </w:rPr>
        <w:t>-</w:t>
      </w:r>
      <w:r w:rsidRPr="002459BB">
        <w:rPr>
          <w:rFonts w:ascii="Times New Roman" w:hAnsi="Times New Roman"/>
        </w:rPr>
        <w:t>骨科</w:t>
      </w:r>
      <w:bookmarkEnd w:id="20"/>
    </w:p>
    <w:p w:rsidR="000257EE" w:rsidRPr="002459BB" w:rsidRDefault="00984FC5" w:rsidP="00806178">
      <w:pPr>
        <w:overflowPunct w:val="0"/>
        <w:snapToGrid w:val="0"/>
        <w:spacing w:line="600" w:lineRule="exact"/>
        <w:ind w:left="839" w:hanging="599"/>
        <w:jc w:val="both"/>
        <w:rPr>
          <w:rFonts w:ascii="Times New Roman" w:hAnsi="Times New Roman"/>
        </w:rPr>
      </w:pPr>
      <w:r w:rsidRPr="002459BB">
        <w:rPr>
          <w:rFonts w:ascii="Times New Roman" w:eastAsia="標楷體" w:hAnsi="Times New Roman"/>
          <w:sz w:val="28"/>
          <w:szCs w:val="28"/>
        </w:rPr>
        <w:t>1.</w:t>
      </w:r>
      <w:r w:rsidR="00274757" w:rsidRPr="002459BB">
        <w:rPr>
          <w:rFonts w:ascii="Times New Roman" w:eastAsia="標楷體" w:hAnsi="Times New Roman"/>
          <w:sz w:val="28"/>
          <w:szCs w:val="28"/>
        </w:rPr>
        <w:t>刪除</w:t>
      </w:r>
      <w:r w:rsidR="00274757" w:rsidRPr="002459BB">
        <w:rPr>
          <w:rFonts w:ascii="Times New Roman" w:eastAsia="標楷體" w:hAnsi="Times New Roman"/>
          <w:bCs/>
          <w:sz w:val="28"/>
          <w:szCs w:val="28"/>
        </w:rPr>
        <w:t>(100/1/1)</w:t>
      </w:r>
    </w:p>
    <w:p w:rsidR="000257EE" w:rsidRPr="002459BB" w:rsidRDefault="00274757" w:rsidP="00806178">
      <w:pPr>
        <w:pStyle w:val="31"/>
        <w:snapToGrid w:val="0"/>
        <w:spacing w:line="600" w:lineRule="exact"/>
        <w:ind w:left="800" w:hanging="560"/>
        <w:jc w:val="both"/>
        <w:rPr>
          <w:rFonts w:ascii="Times New Roman" w:eastAsia="標楷體" w:hAnsi="Times New Roman"/>
          <w:sz w:val="28"/>
          <w:szCs w:val="28"/>
        </w:rPr>
      </w:pPr>
      <w:r w:rsidRPr="002459BB">
        <w:rPr>
          <w:rFonts w:ascii="Times New Roman" w:eastAsia="標楷體" w:hAnsi="Times New Roman"/>
          <w:sz w:val="28"/>
          <w:szCs w:val="28"/>
        </w:rPr>
        <w:t>2.</w:t>
      </w:r>
      <w:r w:rsidRPr="002459BB">
        <w:rPr>
          <w:rFonts w:ascii="Times New Roman" w:eastAsia="標楷體" w:hAnsi="Times New Roman"/>
          <w:sz w:val="28"/>
          <w:szCs w:val="28"/>
        </w:rPr>
        <w:t>一般性股骨轉子間骨折應使用固定術，不應施行人工關節置換術。</w:t>
      </w:r>
    </w:p>
    <w:p w:rsidR="00984FC5" w:rsidRPr="002459BB" w:rsidRDefault="00274757" w:rsidP="00806178">
      <w:pPr>
        <w:pStyle w:val="31"/>
        <w:snapToGrid w:val="0"/>
        <w:spacing w:line="600" w:lineRule="exact"/>
        <w:ind w:left="567" w:hanging="327"/>
        <w:jc w:val="both"/>
        <w:rPr>
          <w:rFonts w:ascii="Times New Roman" w:eastAsia="標楷體" w:hAnsi="Times New Roman"/>
          <w:sz w:val="28"/>
          <w:szCs w:val="28"/>
        </w:rPr>
      </w:pPr>
      <w:r w:rsidRPr="002459BB">
        <w:rPr>
          <w:rFonts w:ascii="Times New Roman" w:eastAsia="標楷體" w:hAnsi="Times New Roman"/>
          <w:sz w:val="28"/>
          <w:szCs w:val="28"/>
        </w:rPr>
        <w:t>3.</w:t>
      </w:r>
      <w:r w:rsidRPr="002459BB">
        <w:rPr>
          <w:rFonts w:ascii="Times New Roman" w:eastAsia="標楷體" w:hAnsi="Times New Roman"/>
          <w:sz w:val="28"/>
          <w:szCs w:val="28"/>
        </w:rPr>
        <w:t>脊柱內固定器事前審查案件，有下列情形：</w:t>
      </w:r>
      <w:r w:rsidR="00984FC5" w:rsidRPr="002459BB">
        <w:rPr>
          <w:rFonts w:ascii="Times New Roman" w:eastAsia="標楷體" w:hAnsi="Times New Roman"/>
          <w:sz w:val="28"/>
          <w:szCs w:val="28"/>
        </w:rPr>
        <w:t>(102/3/1)</w:t>
      </w:r>
    </w:p>
    <w:p w:rsidR="00984FC5" w:rsidRPr="002459BB" w:rsidRDefault="00984FC5" w:rsidP="00806178">
      <w:pPr>
        <w:pStyle w:val="31"/>
        <w:snapToGrid w:val="0"/>
        <w:spacing w:line="600" w:lineRule="exact"/>
        <w:ind w:left="567" w:hanging="141"/>
        <w:jc w:val="both"/>
        <w:rPr>
          <w:rFonts w:ascii="Times New Roman" w:eastAsia="標楷體" w:hAnsi="Times New Roman"/>
          <w:sz w:val="28"/>
          <w:szCs w:val="28"/>
        </w:rPr>
      </w:pPr>
      <w:r w:rsidRPr="002459BB">
        <w:rPr>
          <w:rFonts w:ascii="Times New Roman" w:eastAsia="標楷體" w:hAnsi="Times New Roman"/>
          <w:sz w:val="28"/>
          <w:szCs w:val="28"/>
        </w:rPr>
        <w:t>(</w:t>
      </w:r>
      <w:r w:rsidR="00383FEF" w:rsidRPr="002459BB">
        <w:rPr>
          <w:rFonts w:ascii="Times New Roman" w:eastAsia="標楷體" w:hAnsi="Times New Roman"/>
          <w:sz w:val="28"/>
          <w:szCs w:val="28"/>
        </w:rPr>
        <w:t>1</w:t>
      </w:r>
      <w:r w:rsidRPr="002459BB">
        <w:rPr>
          <w:rFonts w:ascii="Times New Roman" w:eastAsia="標楷體" w:hAnsi="Times New Roman"/>
          <w:sz w:val="28"/>
          <w:szCs w:val="28"/>
        </w:rPr>
        <w:t>)</w:t>
      </w:r>
      <w:r w:rsidR="00274757" w:rsidRPr="002459BB">
        <w:rPr>
          <w:rFonts w:ascii="Times New Roman" w:eastAsia="標楷體" w:hAnsi="Times New Roman"/>
          <w:sz w:val="28"/>
          <w:szCs w:val="28"/>
        </w:rPr>
        <w:t>脊椎外傷性脫位</w:t>
      </w:r>
      <w:r w:rsidR="00383FEF" w:rsidRPr="002459BB">
        <w:rPr>
          <w:rFonts w:ascii="Times New Roman" w:eastAsia="標楷體" w:hAnsi="Times New Roman"/>
          <w:sz w:val="28"/>
          <w:szCs w:val="28"/>
        </w:rPr>
        <w:t>。</w:t>
      </w:r>
      <w:r w:rsidR="00274757" w:rsidRPr="002459BB">
        <w:rPr>
          <w:rFonts w:ascii="Times New Roman" w:eastAsia="標楷體" w:hAnsi="Times New Roman"/>
          <w:sz w:val="28"/>
          <w:szCs w:val="28"/>
        </w:rPr>
        <w:t xml:space="preserve"> </w:t>
      </w:r>
    </w:p>
    <w:p w:rsidR="00984FC5" w:rsidRPr="002459BB" w:rsidRDefault="00984FC5" w:rsidP="00806178">
      <w:pPr>
        <w:pStyle w:val="31"/>
        <w:snapToGrid w:val="0"/>
        <w:spacing w:line="600" w:lineRule="exact"/>
        <w:ind w:left="567" w:hanging="141"/>
        <w:jc w:val="both"/>
        <w:rPr>
          <w:rFonts w:ascii="Times New Roman" w:eastAsia="標楷體" w:hAnsi="Times New Roman"/>
          <w:sz w:val="28"/>
          <w:szCs w:val="28"/>
        </w:rPr>
      </w:pPr>
      <w:r w:rsidRPr="002459BB">
        <w:rPr>
          <w:rFonts w:ascii="Times New Roman" w:eastAsia="標楷體" w:hAnsi="Times New Roman"/>
          <w:sz w:val="28"/>
          <w:szCs w:val="28"/>
        </w:rPr>
        <w:t>(</w:t>
      </w:r>
      <w:r w:rsidR="00274757" w:rsidRPr="002459BB">
        <w:rPr>
          <w:rFonts w:ascii="Times New Roman" w:eastAsia="標楷體" w:hAnsi="Times New Roman"/>
          <w:sz w:val="28"/>
          <w:szCs w:val="28"/>
        </w:rPr>
        <w:t>2</w:t>
      </w:r>
      <w:r w:rsidRPr="002459BB">
        <w:rPr>
          <w:rFonts w:ascii="Times New Roman" w:eastAsia="標楷體" w:hAnsi="Times New Roman"/>
          <w:sz w:val="28"/>
          <w:szCs w:val="28"/>
        </w:rPr>
        <w:t>)</w:t>
      </w:r>
      <w:r w:rsidR="00274757" w:rsidRPr="002459BB">
        <w:rPr>
          <w:rFonts w:ascii="Times New Roman" w:eastAsia="標楷體" w:hAnsi="Times New Roman"/>
          <w:sz w:val="28"/>
          <w:szCs w:val="28"/>
        </w:rPr>
        <w:t>椎間腔截面積減少</w:t>
      </w:r>
      <w:r w:rsidR="00274757" w:rsidRPr="002459BB">
        <w:rPr>
          <w:rFonts w:ascii="Times New Roman" w:eastAsia="標楷體" w:hAnsi="Times New Roman"/>
          <w:sz w:val="28"/>
          <w:szCs w:val="28"/>
        </w:rPr>
        <w:t>30%</w:t>
      </w:r>
      <w:r w:rsidR="00274757" w:rsidRPr="002459BB">
        <w:rPr>
          <w:rFonts w:ascii="Times New Roman" w:eastAsia="標楷體" w:hAnsi="Times New Roman"/>
          <w:sz w:val="28"/>
          <w:szCs w:val="28"/>
        </w:rPr>
        <w:t>以上者</w:t>
      </w:r>
      <w:r w:rsidR="00383FEF" w:rsidRPr="002459BB">
        <w:rPr>
          <w:rFonts w:ascii="Times New Roman" w:eastAsia="標楷體" w:hAnsi="Times New Roman"/>
          <w:sz w:val="28"/>
          <w:szCs w:val="28"/>
        </w:rPr>
        <w:t>。</w:t>
      </w:r>
    </w:p>
    <w:p w:rsidR="00984FC5" w:rsidRPr="002459BB" w:rsidRDefault="00984FC5" w:rsidP="00806178">
      <w:pPr>
        <w:pStyle w:val="31"/>
        <w:snapToGrid w:val="0"/>
        <w:spacing w:line="600" w:lineRule="exact"/>
        <w:ind w:left="567" w:hanging="141"/>
        <w:jc w:val="both"/>
        <w:rPr>
          <w:rFonts w:ascii="Times New Roman" w:eastAsia="標楷體" w:hAnsi="Times New Roman"/>
          <w:sz w:val="28"/>
          <w:szCs w:val="28"/>
        </w:rPr>
      </w:pPr>
      <w:r w:rsidRPr="002459BB">
        <w:rPr>
          <w:rFonts w:ascii="Times New Roman" w:eastAsia="標楷體" w:hAnsi="Times New Roman"/>
          <w:sz w:val="28"/>
          <w:szCs w:val="28"/>
        </w:rPr>
        <w:t>(</w:t>
      </w:r>
      <w:r w:rsidR="00274757" w:rsidRPr="002459BB">
        <w:rPr>
          <w:rFonts w:ascii="Times New Roman" w:eastAsia="標楷體" w:hAnsi="Times New Roman"/>
          <w:sz w:val="28"/>
          <w:szCs w:val="28"/>
        </w:rPr>
        <w:t>3</w:t>
      </w:r>
      <w:r w:rsidRPr="002459BB">
        <w:rPr>
          <w:rFonts w:ascii="Times New Roman" w:eastAsia="標楷體" w:hAnsi="Times New Roman"/>
          <w:sz w:val="28"/>
          <w:szCs w:val="28"/>
        </w:rPr>
        <w:t>)</w:t>
      </w:r>
      <w:r w:rsidR="00274757" w:rsidRPr="002459BB">
        <w:rPr>
          <w:rFonts w:ascii="Times New Roman" w:eastAsia="標楷體" w:hAnsi="Times New Roman"/>
          <w:sz w:val="28"/>
          <w:szCs w:val="28"/>
        </w:rPr>
        <w:t>椎體前緣壓迫超過</w:t>
      </w:r>
      <w:r w:rsidR="00274757" w:rsidRPr="002459BB">
        <w:rPr>
          <w:rFonts w:ascii="Times New Roman" w:eastAsia="標楷體" w:hAnsi="Times New Roman"/>
          <w:sz w:val="28"/>
          <w:szCs w:val="28"/>
        </w:rPr>
        <w:t>50%</w:t>
      </w:r>
      <w:r w:rsidR="00383FEF" w:rsidRPr="002459BB">
        <w:rPr>
          <w:rFonts w:ascii="Times New Roman" w:eastAsia="標楷體" w:hAnsi="Times New Roman"/>
          <w:sz w:val="28"/>
          <w:szCs w:val="28"/>
        </w:rPr>
        <w:t>。</w:t>
      </w:r>
    </w:p>
    <w:p w:rsidR="00984FC5" w:rsidRPr="002459BB" w:rsidRDefault="00984FC5" w:rsidP="00806178">
      <w:pPr>
        <w:pStyle w:val="31"/>
        <w:snapToGrid w:val="0"/>
        <w:spacing w:line="600" w:lineRule="exact"/>
        <w:ind w:left="567" w:hanging="141"/>
        <w:jc w:val="both"/>
        <w:rPr>
          <w:rFonts w:ascii="Times New Roman" w:eastAsia="標楷體" w:hAnsi="Times New Roman"/>
          <w:sz w:val="28"/>
          <w:szCs w:val="28"/>
        </w:rPr>
      </w:pPr>
      <w:r w:rsidRPr="002459BB">
        <w:rPr>
          <w:rFonts w:ascii="Times New Roman" w:eastAsia="標楷體" w:hAnsi="Times New Roman"/>
          <w:sz w:val="28"/>
          <w:szCs w:val="28"/>
        </w:rPr>
        <w:t>(</w:t>
      </w:r>
      <w:r w:rsidR="00274757" w:rsidRPr="002459BB">
        <w:rPr>
          <w:rFonts w:ascii="Times New Roman" w:eastAsia="標楷體" w:hAnsi="Times New Roman"/>
          <w:sz w:val="28"/>
          <w:szCs w:val="28"/>
        </w:rPr>
        <w:t>4</w:t>
      </w:r>
      <w:r w:rsidRPr="002459BB">
        <w:rPr>
          <w:rFonts w:ascii="Times New Roman" w:eastAsia="標楷體" w:hAnsi="Times New Roman"/>
          <w:sz w:val="28"/>
          <w:szCs w:val="28"/>
        </w:rPr>
        <w:t>)</w:t>
      </w:r>
      <w:r w:rsidR="00274757" w:rsidRPr="002459BB">
        <w:rPr>
          <w:rFonts w:ascii="Times New Roman" w:eastAsia="標楷體" w:hAnsi="Times New Roman"/>
          <w:sz w:val="28"/>
          <w:szCs w:val="28"/>
        </w:rPr>
        <w:t>駝背角度超過</w:t>
      </w:r>
      <w:r w:rsidR="00274757" w:rsidRPr="002459BB">
        <w:rPr>
          <w:rFonts w:ascii="Times New Roman" w:eastAsia="標楷體" w:hAnsi="Times New Roman"/>
          <w:sz w:val="28"/>
          <w:szCs w:val="28"/>
        </w:rPr>
        <w:t>20</w:t>
      </w:r>
      <w:r w:rsidR="00274757" w:rsidRPr="002459BB">
        <w:rPr>
          <w:rFonts w:ascii="Times New Roman" w:eastAsia="標楷體" w:hAnsi="Times New Roman"/>
          <w:sz w:val="28"/>
          <w:szCs w:val="28"/>
        </w:rPr>
        <w:t>度</w:t>
      </w:r>
      <w:r w:rsidR="00383FEF" w:rsidRPr="002459BB">
        <w:rPr>
          <w:rFonts w:ascii="Times New Roman" w:eastAsia="標楷體" w:hAnsi="Times New Roman"/>
          <w:sz w:val="28"/>
          <w:szCs w:val="28"/>
        </w:rPr>
        <w:t>。</w:t>
      </w:r>
    </w:p>
    <w:p w:rsidR="00984FC5" w:rsidRPr="002459BB" w:rsidRDefault="00984FC5" w:rsidP="00806178">
      <w:pPr>
        <w:pStyle w:val="31"/>
        <w:snapToGrid w:val="0"/>
        <w:spacing w:line="600" w:lineRule="exact"/>
        <w:ind w:left="567" w:hanging="141"/>
        <w:jc w:val="both"/>
        <w:rPr>
          <w:rFonts w:ascii="Times New Roman" w:eastAsia="標楷體" w:hAnsi="Times New Roman"/>
          <w:sz w:val="28"/>
          <w:szCs w:val="28"/>
        </w:rPr>
      </w:pPr>
      <w:r w:rsidRPr="002459BB">
        <w:rPr>
          <w:rFonts w:ascii="Times New Roman" w:eastAsia="標楷體" w:hAnsi="Times New Roman"/>
          <w:sz w:val="28"/>
          <w:szCs w:val="28"/>
        </w:rPr>
        <w:t>(</w:t>
      </w:r>
      <w:r w:rsidR="00274757" w:rsidRPr="002459BB">
        <w:rPr>
          <w:rFonts w:ascii="Times New Roman" w:eastAsia="標楷體" w:hAnsi="Times New Roman"/>
          <w:sz w:val="28"/>
          <w:szCs w:val="28"/>
        </w:rPr>
        <w:t>5</w:t>
      </w:r>
      <w:r w:rsidRPr="002459BB">
        <w:rPr>
          <w:rFonts w:ascii="Times New Roman" w:eastAsia="標楷體" w:hAnsi="Times New Roman"/>
          <w:sz w:val="28"/>
          <w:szCs w:val="28"/>
        </w:rPr>
        <w:t>)</w:t>
      </w:r>
      <w:r w:rsidR="00274757" w:rsidRPr="002459BB">
        <w:rPr>
          <w:rFonts w:ascii="Times New Roman" w:eastAsia="標楷體" w:hAnsi="Times New Roman"/>
          <w:sz w:val="28"/>
          <w:szCs w:val="28"/>
        </w:rPr>
        <w:t>脊椎因骨折致前後及側邊嚴重滑脫</w:t>
      </w:r>
      <w:r w:rsidR="00383FEF" w:rsidRPr="002459BB">
        <w:rPr>
          <w:rFonts w:ascii="Times New Roman" w:eastAsia="標楷體" w:hAnsi="Times New Roman"/>
          <w:sz w:val="28"/>
          <w:szCs w:val="28"/>
        </w:rPr>
        <w:t>。</w:t>
      </w:r>
    </w:p>
    <w:p w:rsidR="00984FC5" w:rsidRPr="002459BB" w:rsidRDefault="00984FC5" w:rsidP="00806178">
      <w:pPr>
        <w:pStyle w:val="31"/>
        <w:snapToGrid w:val="0"/>
        <w:spacing w:line="600" w:lineRule="exact"/>
        <w:ind w:left="851" w:hanging="425"/>
        <w:jc w:val="both"/>
        <w:rPr>
          <w:rFonts w:ascii="Times New Roman" w:eastAsia="標楷體" w:hAnsi="Times New Roman"/>
          <w:sz w:val="28"/>
          <w:szCs w:val="28"/>
        </w:rPr>
      </w:pPr>
      <w:r w:rsidRPr="002459BB">
        <w:rPr>
          <w:rFonts w:ascii="Times New Roman" w:eastAsia="標楷體" w:hAnsi="Times New Roman"/>
          <w:sz w:val="28"/>
          <w:szCs w:val="28"/>
        </w:rPr>
        <w:t>(</w:t>
      </w:r>
      <w:r w:rsidR="00274757" w:rsidRPr="002459BB">
        <w:rPr>
          <w:rFonts w:ascii="Times New Roman" w:eastAsia="標楷體" w:hAnsi="Times New Roman"/>
          <w:sz w:val="28"/>
          <w:szCs w:val="28"/>
        </w:rPr>
        <w:t>6</w:t>
      </w:r>
      <w:r w:rsidRPr="002459BB">
        <w:rPr>
          <w:rFonts w:ascii="Times New Roman" w:eastAsia="標楷體" w:hAnsi="Times New Roman"/>
          <w:sz w:val="28"/>
          <w:szCs w:val="28"/>
        </w:rPr>
        <w:t>)</w:t>
      </w:r>
      <w:r w:rsidR="00274757" w:rsidRPr="002459BB">
        <w:rPr>
          <w:rFonts w:ascii="Times New Roman" w:eastAsia="標楷體" w:hAnsi="Times New Roman"/>
          <w:sz w:val="28"/>
          <w:szCs w:val="28"/>
        </w:rPr>
        <w:t>有神經壓迫症狀，需立即減壓者，得依全民健康保險藥物給付項目及支付標準第四編第</w:t>
      </w:r>
      <w:r w:rsidR="00274757" w:rsidRPr="002459BB">
        <w:rPr>
          <w:rFonts w:ascii="Times New Roman" w:eastAsia="標楷體" w:hAnsi="Times New Roman"/>
          <w:sz w:val="28"/>
          <w:szCs w:val="28"/>
        </w:rPr>
        <w:t>65</w:t>
      </w:r>
      <w:r w:rsidR="00274757" w:rsidRPr="002459BB">
        <w:rPr>
          <w:rFonts w:ascii="Times New Roman" w:eastAsia="標楷體" w:hAnsi="Times New Roman"/>
          <w:sz w:val="28"/>
          <w:szCs w:val="28"/>
        </w:rPr>
        <w:t>條規定，以書面說明電傳報備後，先行處理</w:t>
      </w:r>
      <w:r w:rsidR="003F1A6D" w:rsidRPr="002459BB">
        <w:rPr>
          <w:rFonts w:ascii="Times New Roman" w:eastAsia="標楷體" w:hAnsi="Times New Roman"/>
          <w:sz w:val="28"/>
          <w:szCs w:val="28"/>
        </w:rPr>
        <w:t>治療；惟若特殊情況得增加固定長度應事前審查，並附詳細手術計畫書</w:t>
      </w:r>
      <w:r w:rsidR="00383FEF" w:rsidRPr="002459BB">
        <w:rPr>
          <w:rFonts w:ascii="Times New Roman" w:eastAsia="標楷體" w:hAnsi="Times New Roman"/>
          <w:sz w:val="28"/>
          <w:szCs w:val="28"/>
        </w:rPr>
        <w:t>。</w:t>
      </w:r>
    </w:p>
    <w:p w:rsidR="000257EE" w:rsidRPr="002459BB" w:rsidRDefault="00984FC5" w:rsidP="00033568">
      <w:pPr>
        <w:pStyle w:val="31"/>
        <w:snapToGrid w:val="0"/>
        <w:spacing w:line="600" w:lineRule="exact"/>
        <w:ind w:left="851" w:hanging="425"/>
        <w:jc w:val="both"/>
        <w:rPr>
          <w:rFonts w:ascii="Times New Roman" w:hAnsi="Times New Roman"/>
        </w:rPr>
      </w:pPr>
      <w:r w:rsidRPr="002459BB">
        <w:rPr>
          <w:rFonts w:ascii="Times New Roman" w:eastAsia="標楷體" w:hAnsi="Times New Roman"/>
          <w:sz w:val="28"/>
          <w:szCs w:val="28"/>
        </w:rPr>
        <w:t>(</w:t>
      </w:r>
      <w:r w:rsidR="003F1A6D" w:rsidRPr="002459BB">
        <w:rPr>
          <w:rFonts w:ascii="Times New Roman" w:eastAsia="標楷體" w:hAnsi="Times New Roman"/>
          <w:sz w:val="28"/>
          <w:szCs w:val="28"/>
        </w:rPr>
        <w:t>7</w:t>
      </w:r>
      <w:r w:rsidRPr="002459BB">
        <w:rPr>
          <w:rFonts w:ascii="Times New Roman" w:eastAsia="標楷體" w:hAnsi="Times New Roman"/>
          <w:sz w:val="28"/>
          <w:szCs w:val="28"/>
        </w:rPr>
        <w:t>)</w:t>
      </w:r>
      <w:r w:rsidR="003F1A6D" w:rsidRPr="002459BB">
        <w:rPr>
          <w:rFonts w:ascii="Times New Roman" w:eastAsia="標楷體" w:hAnsi="Times New Roman"/>
          <w:sz w:val="28"/>
          <w:szCs w:val="28"/>
        </w:rPr>
        <w:t>TLICS (thoracolumbar injury classification and severity)</w:t>
      </w:r>
      <w:r w:rsidR="003F1A6D" w:rsidRPr="002459BB">
        <w:rPr>
          <w:rFonts w:ascii="Times New Roman" w:eastAsia="標楷體" w:hAnsi="Times New Roman"/>
          <w:sz w:val="28"/>
          <w:szCs w:val="28"/>
        </w:rPr>
        <w:t>分數</w:t>
      </w:r>
      <w:r w:rsidR="003F1A6D" w:rsidRPr="002459BB">
        <w:rPr>
          <w:rFonts w:ascii="Times New Roman" w:eastAsia="標楷體" w:hAnsi="Times New Roman"/>
          <w:sz w:val="28"/>
          <w:szCs w:val="28"/>
        </w:rPr>
        <w:t>&gt;4</w:t>
      </w:r>
      <w:r w:rsidR="003F1A6D" w:rsidRPr="002459BB">
        <w:rPr>
          <w:rFonts w:ascii="Times New Roman" w:eastAsia="標楷體" w:hAnsi="Times New Roman"/>
          <w:sz w:val="28"/>
          <w:szCs w:val="28"/>
        </w:rPr>
        <w:t>者須手術固定治療。</w:t>
      </w:r>
      <w:r w:rsidR="003F1A6D" w:rsidRPr="002459BB">
        <w:rPr>
          <w:rFonts w:ascii="Times New Roman" w:eastAsia="標楷體" w:hAnsi="Times New Roman"/>
          <w:sz w:val="28"/>
          <w:szCs w:val="28"/>
        </w:rPr>
        <w:t>(106/1/1)</w:t>
      </w:r>
    </w:p>
    <w:p w:rsidR="000257EE" w:rsidRPr="002459BB" w:rsidRDefault="00274757" w:rsidP="00033568">
      <w:pPr>
        <w:pStyle w:val="31"/>
        <w:snapToGrid w:val="0"/>
        <w:spacing w:line="600" w:lineRule="exact"/>
        <w:ind w:left="567" w:hanging="327"/>
        <w:jc w:val="both"/>
        <w:rPr>
          <w:rFonts w:ascii="Times New Roman" w:hAnsi="Times New Roman"/>
        </w:rPr>
      </w:pPr>
      <w:r w:rsidRPr="002459BB">
        <w:rPr>
          <w:rFonts w:ascii="Times New Roman" w:eastAsia="標楷體" w:hAnsi="Times New Roman"/>
          <w:sz w:val="28"/>
          <w:szCs w:val="28"/>
        </w:rPr>
        <w:t>4.</w:t>
      </w:r>
      <w:r w:rsidRPr="002459BB">
        <w:rPr>
          <w:rFonts w:ascii="Times New Roman" w:eastAsia="標楷體" w:hAnsi="Times New Roman"/>
          <w:sz w:val="28"/>
          <w:szCs w:val="28"/>
        </w:rPr>
        <w:t>使用橫向固定器</w:t>
      </w:r>
      <w:r w:rsidRPr="002459BB">
        <w:rPr>
          <w:rFonts w:ascii="Times New Roman" w:eastAsia="標楷體" w:hAnsi="Times New Roman"/>
          <w:sz w:val="28"/>
          <w:szCs w:val="28"/>
        </w:rPr>
        <w:t>(cross link)</w:t>
      </w:r>
      <w:r w:rsidRPr="002459BB">
        <w:rPr>
          <w:rFonts w:ascii="Times New Roman" w:eastAsia="標楷體" w:hAnsi="Times New Roman"/>
          <w:sz w:val="28"/>
          <w:szCs w:val="28"/>
        </w:rPr>
        <w:t>限</w:t>
      </w:r>
      <w:r w:rsidRPr="002459BB">
        <w:rPr>
          <w:rFonts w:ascii="Times New Roman" w:eastAsia="標楷體" w:hAnsi="Times New Roman"/>
          <w:sz w:val="28"/>
          <w:szCs w:val="28"/>
        </w:rPr>
        <w:t>(</w:t>
      </w:r>
      <w:r w:rsidRPr="002459BB">
        <w:rPr>
          <w:rFonts w:ascii="Times New Roman" w:eastAsia="標楷體" w:hAnsi="Times New Roman"/>
          <w:sz w:val="28"/>
          <w:szCs w:val="28"/>
        </w:rPr>
        <w:t>一</w:t>
      </w:r>
      <w:r w:rsidRPr="002459BB">
        <w:rPr>
          <w:rFonts w:ascii="Times New Roman" w:eastAsia="標楷體" w:hAnsi="Times New Roman"/>
          <w:sz w:val="28"/>
          <w:szCs w:val="28"/>
        </w:rPr>
        <w:t>)</w:t>
      </w:r>
      <w:r w:rsidRPr="002459BB">
        <w:rPr>
          <w:rFonts w:ascii="Times New Roman" w:eastAsia="標楷體" w:hAnsi="Times New Roman"/>
          <w:sz w:val="28"/>
          <w:szCs w:val="28"/>
        </w:rPr>
        <w:t>脊柱固定三節或三節以上者</w:t>
      </w:r>
      <w:r w:rsidRPr="002459BB">
        <w:rPr>
          <w:rFonts w:ascii="Times New Roman" w:eastAsia="標楷體" w:hAnsi="Times New Roman"/>
          <w:sz w:val="28"/>
          <w:szCs w:val="28"/>
        </w:rPr>
        <w:t>(</w:t>
      </w:r>
      <w:r w:rsidRPr="002459BB">
        <w:rPr>
          <w:rFonts w:ascii="Times New Roman" w:eastAsia="標楷體" w:hAnsi="Times New Roman"/>
          <w:sz w:val="28"/>
          <w:szCs w:val="28"/>
        </w:rPr>
        <w:t>二</w:t>
      </w:r>
      <w:r w:rsidRPr="002459BB">
        <w:rPr>
          <w:rFonts w:ascii="Times New Roman" w:eastAsia="標楷體" w:hAnsi="Times New Roman"/>
          <w:sz w:val="28"/>
          <w:szCs w:val="28"/>
        </w:rPr>
        <w:t>)</w:t>
      </w:r>
      <w:r w:rsidRPr="002459BB">
        <w:rPr>
          <w:rFonts w:ascii="Times New Roman" w:eastAsia="標楷體" w:hAnsi="Times New Roman"/>
          <w:sz w:val="28"/>
          <w:szCs w:val="28"/>
        </w:rPr>
        <w:t>有骨折併脫位之情形；其中脊柱固定三節或三節以上者係指固定範圍涵蓋</w:t>
      </w:r>
      <w:r w:rsidRPr="002459BB">
        <w:rPr>
          <w:rFonts w:ascii="Times New Roman" w:eastAsia="標楷體" w:hAnsi="Times New Roman"/>
          <w:sz w:val="28"/>
          <w:szCs w:val="28"/>
        </w:rPr>
        <w:t>3</w:t>
      </w:r>
      <w:r w:rsidRPr="002459BB">
        <w:rPr>
          <w:rFonts w:ascii="Times New Roman" w:eastAsia="標楷體" w:hAnsi="Times New Roman"/>
          <w:sz w:val="28"/>
          <w:szCs w:val="28"/>
        </w:rPr>
        <w:t>個</w:t>
      </w:r>
      <w:r w:rsidRPr="002459BB">
        <w:rPr>
          <w:rFonts w:ascii="Times New Roman" w:eastAsia="標楷體" w:hAnsi="Times New Roman"/>
          <w:sz w:val="28"/>
          <w:szCs w:val="28"/>
        </w:rPr>
        <w:t>(</w:t>
      </w:r>
      <w:r w:rsidRPr="002459BB">
        <w:rPr>
          <w:rFonts w:ascii="Times New Roman" w:eastAsia="標楷體" w:hAnsi="Times New Roman"/>
          <w:sz w:val="28"/>
          <w:szCs w:val="28"/>
        </w:rPr>
        <w:t>含</w:t>
      </w:r>
      <w:r w:rsidRPr="002459BB">
        <w:rPr>
          <w:rFonts w:ascii="Times New Roman" w:eastAsia="標楷體" w:hAnsi="Times New Roman"/>
          <w:sz w:val="28"/>
          <w:szCs w:val="28"/>
        </w:rPr>
        <w:t>)</w:t>
      </w:r>
      <w:r w:rsidRPr="002459BB">
        <w:rPr>
          <w:rFonts w:ascii="Times New Roman" w:eastAsia="標楷體" w:hAnsi="Times New Roman"/>
          <w:sz w:val="28"/>
          <w:szCs w:val="28"/>
        </w:rPr>
        <w:t>以上椎體；屬三節及四節</w:t>
      </w:r>
      <w:r w:rsidRPr="002459BB">
        <w:rPr>
          <w:rFonts w:ascii="Times New Roman" w:eastAsia="標楷體" w:hAnsi="Times New Roman"/>
          <w:sz w:val="28"/>
          <w:szCs w:val="28"/>
        </w:rPr>
        <w:t>(</w:t>
      </w:r>
      <w:r w:rsidRPr="002459BB">
        <w:rPr>
          <w:rFonts w:ascii="Times New Roman" w:eastAsia="標楷體" w:hAnsi="Times New Roman"/>
          <w:sz w:val="28"/>
          <w:szCs w:val="28"/>
        </w:rPr>
        <w:t>含</w:t>
      </w:r>
      <w:r w:rsidRPr="002459BB">
        <w:rPr>
          <w:rFonts w:ascii="Times New Roman" w:eastAsia="標楷體" w:hAnsi="Times New Roman"/>
          <w:sz w:val="28"/>
          <w:szCs w:val="28"/>
        </w:rPr>
        <w:t>)</w:t>
      </w:r>
      <w:r w:rsidRPr="002459BB">
        <w:rPr>
          <w:rFonts w:ascii="Times New Roman" w:eastAsia="標楷體" w:hAnsi="Times New Roman"/>
          <w:sz w:val="28"/>
          <w:szCs w:val="28"/>
        </w:rPr>
        <w:t>椎體者可使用一組</w:t>
      </w:r>
      <w:r w:rsidRPr="002459BB">
        <w:rPr>
          <w:rFonts w:ascii="Times New Roman" w:eastAsia="標楷體" w:hAnsi="Times New Roman"/>
          <w:sz w:val="28"/>
          <w:szCs w:val="28"/>
        </w:rPr>
        <w:t>cross link</w:t>
      </w:r>
      <w:r w:rsidRPr="002459BB">
        <w:rPr>
          <w:rFonts w:ascii="Times New Roman" w:eastAsia="標楷體" w:hAnsi="Times New Roman"/>
          <w:sz w:val="28"/>
          <w:szCs w:val="28"/>
        </w:rPr>
        <w:t>，屬五節椎體</w:t>
      </w:r>
      <w:r w:rsidRPr="002459BB">
        <w:rPr>
          <w:rFonts w:ascii="Times New Roman" w:eastAsia="標楷體" w:hAnsi="Times New Roman"/>
          <w:sz w:val="28"/>
          <w:szCs w:val="28"/>
        </w:rPr>
        <w:t>(</w:t>
      </w:r>
      <w:r w:rsidRPr="002459BB">
        <w:rPr>
          <w:rFonts w:ascii="Times New Roman" w:eastAsia="標楷體" w:hAnsi="Times New Roman"/>
          <w:sz w:val="28"/>
          <w:szCs w:val="28"/>
        </w:rPr>
        <w:t>含</w:t>
      </w:r>
      <w:r w:rsidRPr="002459BB">
        <w:rPr>
          <w:rFonts w:ascii="Times New Roman" w:eastAsia="標楷體" w:hAnsi="Times New Roman"/>
          <w:sz w:val="28"/>
          <w:szCs w:val="28"/>
        </w:rPr>
        <w:t>)</w:t>
      </w:r>
      <w:r w:rsidRPr="002459BB">
        <w:rPr>
          <w:rFonts w:ascii="Times New Roman" w:eastAsia="標楷體" w:hAnsi="Times New Roman"/>
          <w:sz w:val="28"/>
          <w:szCs w:val="28"/>
        </w:rPr>
        <w:t>以上者可使用二組</w:t>
      </w:r>
      <w:r w:rsidRPr="002459BB">
        <w:rPr>
          <w:rFonts w:ascii="Times New Roman" w:eastAsia="標楷體" w:hAnsi="Times New Roman"/>
          <w:sz w:val="28"/>
          <w:szCs w:val="28"/>
        </w:rPr>
        <w:t>cross link</w:t>
      </w:r>
      <w:r w:rsidRPr="002459BB">
        <w:rPr>
          <w:rFonts w:ascii="Times New Roman" w:eastAsia="標楷體" w:hAnsi="Times New Roman"/>
          <w:sz w:val="28"/>
          <w:szCs w:val="28"/>
        </w:rPr>
        <w:t>，屬七節椎體</w:t>
      </w:r>
      <w:r w:rsidRPr="002459BB">
        <w:rPr>
          <w:rFonts w:ascii="Times New Roman" w:eastAsia="標楷體" w:hAnsi="Times New Roman"/>
          <w:sz w:val="28"/>
          <w:szCs w:val="28"/>
        </w:rPr>
        <w:t>(</w:t>
      </w:r>
      <w:r w:rsidRPr="002459BB">
        <w:rPr>
          <w:rFonts w:ascii="Times New Roman" w:eastAsia="標楷體" w:hAnsi="Times New Roman"/>
          <w:sz w:val="28"/>
          <w:szCs w:val="28"/>
        </w:rPr>
        <w:t>含</w:t>
      </w:r>
      <w:r w:rsidRPr="002459BB">
        <w:rPr>
          <w:rFonts w:ascii="Times New Roman" w:eastAsia="標楷體" w:hAnsi="Times New Roman"/>
          <w:sz w:val="28"/>
          <w:szCs w:val="28"/>
        </w:rPr>
        <w:t>)</w:t>
      </w:r>
      <w:r w:rsidRPr="002459BB">
        <w:rPr>
          <w:rFonts w:ascii="Times New Roman" w:eastAsia="標楷體" w:hAnsi="Times New Roman"/>
          <w:sz w:val="28"/>
          <w:szCs w:val="28"/>
        </w:rPr>
        <w:t>以上者可使用三組</w:t>
      </w:r>
      <w:r w:rsidRPr="002459BB">
        <w:rPr>
          <w:rFonts w:ascii="Times New Roman" w:eastAsia="標楷體" w:hAnsi="Times New Roman"/>
          <w:sz w:val="28"/>
          <w:szCs w:val="28"/>
        </w:rPr>
        <w:t>cross link</w:t>
      </w:r>
      <w:r w:rsidRPr="002459BB">
        <w:rPr>
          <w:rFonts w:ascii="Times New Roman" w:eastAsia="標楷體" w:hAnsi="Times New Roman"/>
          <w:sz w:val="28"/>
          <w:szCs w:val="28"/>
        </w:rPr>
        <w:t>。</w:t>
      </w:r>
      <w:r w:rsidRPr="002459BB">
        <w:rPr>
          <w:rFonts w:ascii="Times New Roman" w:eastAsia="標楷體" w:hAnsi="Times New Roman"/>
          <w:sz w:val="28"/>
          <w:szCs w:val="28"/>
        </w:rPr>
        <w:t>(103/6/1)</w:t>
      </w:r>
    </w:p>
    <w:p w:rsidR="000257EE" w:rsidRPr="002459BB" w:rsidRDefault="00274757" w:rsidP="00033568">
      <w:pPr>
        <w:pStyle w:val="31"/>
        <w:snapToGrid w:val="0"/>
        <w:spacing w:line="600" w:lineRule="exact"/>
        <w:ind w:left="567" w:hanging="283"/>
        <w:jc w:val="both"/>
        <w:rPr>
          <w:rFonts w:ascii="Times New Roman" w:hAnsi="Times New Roman"/>
        </w:rPr>
      </w:pPr>
      <w:r w:rsidRPr="002459BB">
        <w:rPr>
          <w:rFonts w:ascii="Times New Roman" w:eastAsia="標楷體" w:hAnsi="Times New Roman"/>
          <w:sz w:val="28"/>
          <w:szCs w:val="28"/>
        </w:rPr>
        <w:lastRenderedPageBreak/>
        <w:t>5.</w:t>
      </w:r>
      <w:r w:rsidRPr="002459BB">
        <w:rPr>
          <w:rFonts w:ascii="Times New Roman" w:eastAsia="標楷體" w:hAnsi="Times New Roman"/>
          <w:sz w:val="28"/>
          <w:szCs w:val="28"/>
        </w:rPr>
        <w:t>不同廠牌之人工關節組合涉及不同材料之相容性，目前尚無臨床報告可資證明無機械性或化學性之影響，第一次手術應使用同一廠牌之人工關節組合。</w:t>
      </w:r>
    </w:p>
    <w:p w:rsidR="000257EE" w:rsidRPr="002459BB" w:rsidRDefault="00274757" w:rsidP="00033568">
      <w:pPr>
        <w:snapToGrid w:val="0"/>
        <w:spacing w:line="600" w:lineRule="exact"/>
        <w:ind w:left="837" w:hanging="599"/>
        <w:jc w:val="both"/>
        <w:rPr>
          <w:rFonts w:ascii="Times New Roman" w:hAnsi="Times New Roman"/>
        </w:rPr>
      </w:pPr>
      <w:r w:rsidRPr="002459BB">
        <w:rPr>
          <w:rFonts w:ascii="Times New Roman" w:eastAsia="標楷體" w:hAnsi="Times New Roman"/>
          <w:sz w:val="28"/>
          <w:szCs w:val="28"/>
        </w:rPr>
        <w:t>(</w:t>
      </w:r>
      <w:r w:rsidRPr="002459BB">
        <w:rPr>
          <w:rFonts w:ascii="Times New Roman" w:eastAsia="標楷體" w:hAnsi="Times New Roman"/>
          <w:sz w:val="28"/>
          <w:szCs w:val="28"/>
        </w:rPr>
        <w:t>六</w:t>
      </w:r>
      <w:r w:rsidRPr="002459BB">
        <w:rPr>
          <w:rFonts w:ascii="Times New Roman" w:eastAsia="標楷體" w:hAnsi="Times New Roman"/>
          <w:sz w:val="28"/>
          <w:szCs w:val="28"/>
        </w:rPr>
        <w:t>)</w:t>
      </w:r>
      <w:r w:rsidRPr="002459BB">
        <w:rPr>
          <w:rFonts w:ascii="Times New Roman" w:eastAsia="標楷體" w:hAnsi="Times New Roman"/>
          <w:sz w:val="28"/>
          <w:szCs w:val="28"/>
        </w:rPr>
        <w:t>刪除</w:t>
      </w:r>
      <w:r w:rsidRPr="002459BB">
        <w:rPr>
          <w:rFonts w:ascii="Times New Roman" w:eastAsia="標楷體" w:hAnsi="Times New Roman"/>
          <w:sz w:val="28"/>
          <w:szCs w:val="28"/>
        </w:rPr>
        <w:t>(99/7/1)</w:t>
      </w:r>
    </w:p>
    <w:p w:rsidR="000257EE" w:rsidRPr="002459BB" w:rsidRDefault="00274757" w:rsidP="00033568">
      <w:pPr>
        <w:pStyle w:val="31"/>
        <w:snapToGrid w:val="0"/>
        <w:spacing w:line="600" w:lineRule="exact"/>
        <w:ind w:left="567" w:hanging="283"/>
        <w:jc w:val="both"/>
        <w:rPr>
          <w:rFonts w:ascii="Times New Roman" w:eastAsia="標楷體" w:hAnsi="Times New Roman"/>
          <w:sz w:val="28"/>
          <w:szCs w:val="28"/>
        </w:rPr>
      </w:pPr>
      <w:r w:rsidRPr="002459BB">
        <w:rPr>
          <w:rFonts w:ascii="Times New Roman" w:eastAsia="標楷體" w:hAnsi="Times New Roman"/>
          <w:sz w:val="28"/>
          <w:szCs w:val="28"/>
        </w:rPr>
        <w:t>7.</w:t>
      </w:r>
      <w:r w:rsidRPr="002459BB">
        <w:rPr>
          <w:rFonts w:ascii="Times New Roman" w:eastAsia="標楷體" w:hAnsi="Times New Roman"/>
          <w:sz w:val="28"/>
          <w:szCs w:val="28"/>
        </w:rPr>
        <w:t>骨內固定物拔除，如需住院以不超過七日為原則，但手術紀錄須詳細記載拔除何種內固定物；拔除成人</w:t>
      </w:r>
      <w:r w:rsidR="003F1A6D" w:rsidRPr="002459BB">
        <w:rPr>
          <w:rFonts w:ascii="Times New Roman" w:eastAsia="標楷體" w:hAnsi="Times New Roman"/>
          <w:sz w:val="28"/>
          <w:szCs w:val="28"/>
        </w:rPr>
        <w:t>Kirschner wire</w:t>
      </w:r>
      <w:r w:rsidRPr="002459BB">
        <w:rPr>
          <w:rFonts w:ascii="Times New Roman" w:eastAsia="標楷體" w:hAnsi="Times New Roman"/>
          <w:sz w:val="28"/>
          <w:szCs w:val="28"/>
        </w:rPr>
        <w:t>以不住院為原則。</w:t>
      </w:r>
      <w:r w:rsidR="003F1A6D" w:rsidRPr="002459BB">
        <w:rPr>
          <w:rFonts w:ascii="Times New Roman" w:eastAsia="標楷體" w:hAnsi="Times New Roman"/>
          <w:sz w:val="28"/>
          <w:szCs w:val="28"/>
        </w:rPr>
        <w:t>(106/1/1)</w:t>
      </w:r>
    </w:p>
    <w:p w:rsidR="000257EE" w:rsidRPr="002459BB" w:rsidRDefault="00274757" w:rsidP="00033568">
      <w:pPr>
        <w:pStyle w:val="31"/>
        <w:snapToGrid w:val="0"/>
        <w:spacing w:line="600" w:lineRule="exact"/>
        <w:ind w:left="567" w:hanging="283"/>
        <w:jc w:val="both"/>
        <w:rPr>
          <w:rFonts w:ascii="Times New Roman" w:hAnsi="Times New Roman"/>
        </w:rPr>
      </w:pPr>
      <w:r w:rsidRPr="002459BB">
        <w:rPr>
          <w:rFonts w:ascii="Times New Roman" w:eastAsia="標楷體" w:hAnsi="Times New Roman"/>
          <w:sz w:val="28"/>
          <w:szCs w:val="28"/>
        </w:rPr>
        <w:t>8.</w:t>
      </w:r>
      <w:r w:rsidRPr="002459BB">
        <w:rPr>
          <w:rFonts w:ascii="Times New Roman" w:eastAsia="標楷體" w:hAnsi="Times New Roman"/>
          <w:sz w:val="28"/>
          <w:szCs w:val="28"/>
        </w:rPr>
        <w:t>注意骨科特殊材料之使用有無依全民健康保險醫療服務給付項目及支付標準規定辦理。</w:t>
      </w:r>
      <w:r w:rsidRPr="002459BB">
        <w:rPr>
          <w:rFonts w:ascii="Times New Roman" w:eastAsia="標楷體" w:hAnsi="Times New Roman"/>
          <w:sz w:val="28"/>
          <w:szCs w:val="28"/>
        </w:rPr>
        <w:t>(102/3/1)</w:t>
      </w:r>
    </w:p>
    <w:p w:rsidR="000257EE" w:rsidRPr="002459BB" w:rsidRDefault="00274757" w:rsidP="00033568">
      <w:pPr>
        <w:pStyle w:val="31"/>
        <w:snapToGrid w:val="0"/>
        <w:spacing w:line="600" w:lineRule="exact"/>
        <w:ind w:left="567" w:hanging="283"/>
        <w:jc w:val="both"/>
        <w:rPr>
          <w:rFonts w:ascii="Times New Roman" w:eastAsia="標楷體" w:hAnsi="Times New Roman"/>
          <w:sz w:val="28"/>
          <w:szCs w:val="28"/>
        </w:rPr>
      </w:pPr>
      <w:r w:rsidRPr="002459BB">
        <w:rPr>
          <w:rFonts w:ascii="Times New Roman" w:eastAsia="標楷體" w:hAnsi="Times New Roman"/>
          <w:sz w:val="28"/>
          <w:szCs w:val="28"/>
        </w:rPr>
        <w:t>9.</w:t>
      </w:r>
      <w:r w:rsidRPr="002459BB">
        <w:rPr>
          <w:rFonts w:ascii="Times New Roman" w:eastAsia="標楷體" w:hAnsi="Times New Roman"/>
          <w:sz w:val="28"/>
          <w:szCs w:val="28"/>
        </w:rPr>
        <w:t>股骨頭缺血壞死併軟骨下骨折或股骨頭變形者可行雙極式股骨頭置換術或全人工關節置換術。</w:t>
      </w:r>
      <w:r w:rsidRPr="002459BB">
        <w:rPr>
          <w:rFonts w:ascii="Times New Roman" w:eastAsia="標楷體" w:hAnsi="Times New Roman"/>
          <w:sz w:val="28"/>
          <w:szCs w:val="28"/>
        </w:rPr>
        <w:t>(97/5/1)(102/3/1)</w:t>
      </w:r>
    </w:p>
    <w:p w:rsidR="000257EE" w:rsidRPr="002459BB" w:rsidRDefault="00274757" w:rsidP="00033568">
      <w:pPr>
        <w:pStyle w:val="31"/>
        <w:snapToGrid w:val="0"/>
        <w:spacing w:line="600" w:lineRule="exact"/>
        <w:ind w:left="709" w:hanging="425"/>
        <w:jc w:val="both"/>
        <w:rPr>
          <w:rFonts w:ascii="Times New Roman" w:eastAsia="標楷體" w:hAnsi="Times New Roman"/>
          <w:sz w:val="28"/>
          <w:szCs w:val="28"/>
        </w:rPr>
      </w:pPr>
      <w:r w:rsidRPr="002459BB">
        <w:rPr>
          <w:rFonts w:ascii="Times New Roman" w:eastAsia="標楷體" w:hAnsi="Times New Roman"/>
          <w:sz w:val="28"/>
          <w:szCs w:val="28"/>
        </w:rPr>
        <w:t>10.</w:t>
      </w:r>
      <w:r w:rsidRPr="002459BB">
        <w:rPr>
          <w:rFonts w:ascii="Times New Roman" w:eastAsia="標楷體" w:hAnsi="Times New Roman"/>
          <w:sz w:val="28"/>
          <w:szCs w:val="28"/>
        </w:rPr>
        <w:t>骨科手術野之認定標準以各關節或各肢節為手術野</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病巢</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單位</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詳附表十</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，不同手術野應依所定之支付點數分別給付，同一手術野同時做兩種以上手術則依全民健康保險醫療服務給付項目及支付標準第二部第二章第七節通則六之規定辦理，「關節」之定義為骨骺之間為標準。</w:t>
      </w:r>
      <w:r w:rsidRPr="002459BB">
        <w:rPr>
          <w:rFonts w:ascii="Times New Roman" w:eastAsia="標楷體" w:hAnsi="Times New Roman"/>
          <w:sz w:val="28"/>
          <w:szCs w:val="28"/>
        </w:rPr>
        <w:t>(103/6/1)</w:t>
      </w:r>
    </w:p>
    <w:p w:rsidR="000257EE" w:rsidRPr="002459BB" w:rsidRDefault="00274757" w:rsidP="00033568">
      <w:pPr>
        <w:pStyle w:val="31"/>
        <w:snapToGrid w:val="0"/>
        <w:spacing w:line="600" w:lineRule="exact"/>
        <w:ind w:left="851" w:hanging="567"/>
        <w:jc w:val="both"/>
        <w:rPr>
          <w:rFonts w:ascii="Times New Roman" w:eastAsia="標楷體" w:hAnsi="Times New Roman"/>
          <w:sz w:val="28"/>
          <w:szCs w:val="28"/>
        </w:rPr>
      </w:pPr>
      <w:r w:rsidRPr="002459BB">
        <w:rPr>
          <w:rFonts w:ascii="Times New Roman" w:eastAsia="標楷體" w:hAnsi="Times New Roman"/>
          <w:sz w:val="28"/>
          <w:szCs w:val="28"/>
        </w:rPr>
        <w:t>11.</w:t>
      </w:r>
      <w:r w:rsidRPr="002459BB">
        <w:rPr>
          <w:rFonts w:ascii="Times New Roman" w:eastAsia="標楷體" w:hAnsi="Times New Roman"/>
          <w:sz w:val="28"/>
          <w:szCs w:val="28"/>
        </w:rPr>
        <w:t>骨科急診手術限</w:t>
      </w:r>
      <w:r w:rsidRPr="002459BB">
        <w:rPr>
          <w:rFonts w:ascii="Times New Roman" w:eastAsia="標楷體" w:hAnsi="Times New Roman"/>
          <w:sz w:val="28"/>
          <w:szCs w:val="28"/>
        </w:rPr>
        <w:t>1.</w:t>
      </w:r>
      <w:r w:rsidRPr="002459BB">
        <w:rPr>
          <w:rFonts w:ascii="Times New Roman" w:eastAsia="標楷體" w:hAnsi="Times New Roman"/>
          <w:sz w:val="28"/>
          <w:szCs w:val="28"/>
        </w:rPr>
        <w:t>長骨</w:t>
      </w:r>
      <w:r w:rsidRPr="002459BB">
        <w:rPr>
          <w:rFonts w:ascii="Times New Roman" w:eastAsia="標楷體" w:hAnsi="Times New Roman"/>
          <w:sz w:val="28"/>
          <w:szCs w:val="28"/>
        </w:rPr>
        <w:t>multiple fracture(2 components</w:t>
      </w:r>
      <w:r w:rsidRPr="002459BB">
        <w:rPr>
          <w:rFonts w:ascii="Times New Roman" w:eastAsia="標楷體" w:hAnsi="Times New Roman"/>
          <w:sz w:val="28"/>
          <w:szCs w:val="28"/>
        </w:rPr>
        <w:t>以上</w:t>
      </w:r>
      <w:r w:rsidRPr="002459BB">
        <w:rPr>
          <w:rFonts w:ascii="Times New Roman" w:eastAsia="標楷體" w:hAnsi="Times New Roman"/>
          <w:sz w:val="28"/>
          <w:szCs w:val="28"/>
        </w:rPr>
        <w:t>) 2.open fracture</w:t>
      </w:r>
      <w:r w:rsidRPr="002459BB">
        <w:rPr>
          <w:rFonts w:ascii="Times New Roman" w:eastAsia="標楷體" w:hAnsi="Times New Roman"/>
          <w:sz w:val="28"/>
          <w:szCs w:val="28"/>
        </w:rPr>
        <w:t>應註明嚴重度及照片加以說明</w:t>
      </w:r>
      <w:r w:rsidRPr="002459BB">
        <w:rPr>
          <w:rFonts w:ascii="Times New Roman" w:eastAsia="標楷體" w:hAnsi="Times New Roman"/>
          <w:sz w:val="28"/>
          <w:szCs w:val="28"/>
        </w:rPr>
        <w:t xml:space="preserve"> 3.pediatric fracture 4.complications</w:t>
      </w:r>
      <w:r w:rsidRPr="002459BB">
        <w:rPr>
          <w:rFonts w:ascii="Times New Roman" w:eastAsia="標楷體" w:hAnsi="Times New Roman"/>
          <w:sz w:val="28"/>
          <w:szCs w:val="28"/>
        </w:rPr>
        <w:t>如</w:t>
      </w:r>
      <w:r w:rsidRPr="002459BB">
        <w:rPr>
          <w:rFonts w:ascii="Times New Roman" w:eastAsia="標楷體" w:hAnsi="Times New Roman"/>
          <w:sz w:val="28"/>
          <w:szCs w:val="28"/>
        </w:rPr>
        <w:t xml:space="preserve">neuro vascular injury visceral organ injury infections etc 5.joint fracture or joint dislocation </w:t>
      </w:r>
      <w:r w:rsidRPr="002459BB">
        <w:rPr>
          <w:rFonts w:ascii="Times New Roman" w:eastAsia="標楷體" w:hAnsi="Times New Roman"/>
          <w:sz w:val="28"/>
          <w:szCs w:val="28"/>
        </w:rPr>
        <w:t>急診無法復位需行內固定者</w:t>
      </w:r>
      <w:r w:rsidRPr="002459BB">
        <w:rPr>
          <w:rFonts w:ascii="Times New Roman" w:eastAsia="標楷體" w:hAnsi="Times New Roman"/>
          <w:sz w:val="28"/>
          <w:szCs w:val="28"/>
        </w:rPr>
        <w:t xml:space="preserve">(101/2/1) 6.special condition </w:t>
      </w:r>
      <w:r w:rsidRPr="002459BB">
        <w:rPr>
          <w:rFonts w:ascii="Times New Roman" w:eastAsia="標楷體" w:hAnsi="Times New Roman"/>
          <w:sz w:val="28"/>
          <w:szCs w:val="28"/>
        </w:rPr>
        <w:t>如年輕人之</w:t>
      </w:r>
      <w:r w:rsidRPr="002459BB">
        <w:rPr>
          <w:rFonts w:ascii="Times New Roman" w:eastAsia="標楷體" w:hAnsi="Times New Roman"/>
          <w:sz w:val="28"/>
          <w:szCs w:val="28"/>
        </w:rPr>
        <w:t>femoral neck fracture</w:t>
      </w:r>
      <w:r w:rsidRPr="002459BB">
        <w:rPr>
          <w:rFonts w:ascii="Times New Roman" w:eastAsia="標楷體" w:hAnsi="Times New Roman"/>
          <w:sz w:val="28"/>
          <w:szCs w:val="28"/>
        </w:rPr>
        <w:t>及脊椎不穩定骨折等方可申報急診加成。</w:t>
      </w:r>
    </w:p>
    <w:p w:rsidR="000257EE" w:rsidRPr="002459BB" w:rsidRDefault="00274757" w:rsidP="00033568">
      <w:pPr>
        <w:pStyle w:val="31"/>
        <w:snapToGrid w:val="0"/>
        <w:spacing w:line="600" w:lineRule="exact"/>
        <w:ind w:left="851" w:hanging="567"/>
        <w:jc w:val="both"/>
        <w:rPr>
          <w:rFonts w:ascii="Times New Roman" w:eastAsia="標楷體" w:hAnsi="Times New Roman"/>
          <w:sz w:val="28"/>
          <w:szCs w:val="28"/>
        </w:rPr>
      </w:pPr>
      <w:r w:rsidRPr="002459BB">
        <w:rPr>
          <w:rFonts w:ascii="Times New Roman" w:eastAsia="標楷體" w:hAnsi="Times New Roman"/>
          <w:sz w:val="28"/>
          <w:szCs w:val="28"/>
        </w:rPr>
        <w:lastRenderedPageBreak/>
        <w:t>12.</w:t>
      </w:r>
      <w:r w:rsidRPr="002459BB">
        <w:rPr>
          <w:rFonts w:ascii="Times New Roman" w:eastAsia="標楷體" w:hAnsi="Times New Roman"/>
          <w:sz w:val="28"/>
          <w:szCs w:val="28"/>
        </w:rPr>
        <w:t>醫師須依Ｘ光片予以判定「慢性骨髓炎」是否符合慢性病之條件，如須服用抗生素時需有</w:t>
      </w:r>
      <w:r w:rsidRPr="002459BB">
        <w:rPr>
          <w:rFonts w:ascii="Times New Roman" w:eastAsia="標楷體" w:hAnsi="Times New Roman"/>
          <w:sz w:val="28"/>
          <w:szCs w:val="28"/>
        </w:rPr>
        <w:t>CRP</w:t>
      </w:r>
      <w:r w:rsidRPr="002459BB">
        <w:rPr>
          <w:rFonts w:ascii="Times New Roman" w:eastAsia="標楷體" w:hAnsi="Times New Roman"/>
          <w:sz w:val="28"/>
          <w:szCs w:val="28"/>
        </w:rPr>
        <w:t>、</w:t>
      </w:r>
      <w:r w:rsidRPr="002459BB">
        <w:rPr>
          <w:rFonts w:ascii="Times New Roman" w:eastAsia="標楷體" w:hAnsi="Times New Roman"/>
          <w:sz w:val="28"/>
          <w:szCs w:val="28"/>
        </w:rPr>
        <w:t>ESR</w:t>
      </w:r>
      <w:r w:rsidRPr="002459BB">
        <w:rPr>
          <w:rFonts w:ascii="Times New Roman" w:eastAsia="標楷體" w:hAnsi="Times New Roman"/>
          <w:sz w:val="28"/>
          <w:szCs w:val="28"/>
        </w:rPr>
        <w:t>檢查作為判定依據。</w:t>
      </w:r>
    </w:p>
    <w:p w:rsidR="000257EE" w:rsidRPr="002459BB" w:rsidRDefault="00274757" w:rsidP="00033568">
      <w:pPr>
        <w:pStyle w:val="31"/>
        <w:snapToGrid w:val="0"/>
        <w:spacing w:line="600" w:lineRule="exact"/>
        <w:ind w:left="709" w:hanging="425"/>
        <w:jc w:val="both"/>
        <w:rPr>
          <w:rFonts w:ascii="Times New Roman" w:eastAsia="標楷體" w:hAnsi="Times New Roman"/>
          <w:sz w:val="28"/>
          <w:szCs w:val="28"/>
        </w:rPr>
      </w:pPr>
      <w:r w:rsidRPr="002459BB">
        <w:rPr>
          <w:rFonts w:ascii="Times New Roman" w:eastAsia="標楷體" w:hAnsi="Times New Roman"/>
          <w:sz w:val="28"/>
          <w:szCs w:val="28"/>
        </w:rPr>
        <w:t>13.(1)59007B</w:t>
      </w:r>
      <w:r w:rsidR="003F1A6D" w:rsidRPr="002459BB">
        <w:rPr>
          <w:rFonts w:ascii="Times New Roman" w:eastAsia="標楷體" w:hAnsi="Times New Roman"/>
          <w:sz w:val="28"/>
          <w:szCs w:val="28"/>
        </w:rPr>
        <w:t>高壓氧治療慢性復發骨髓炎之審查</w:t>
      </w:r>
      <w:r w:rsidRPr="002459BB">
        <w:rPr>
          <w:rFonts w:ascii="Times New Roman" w:eastAsia="標楷體" w:hAnsi="Times New Roman"/>
          <w:sz w:val="28"/>
          <w:szCs w:val="28"/>
        </w:rPr>
        <w:t>：</w:t>
      </w:r>
      <w:r w:rsidRPr="002459BB">
        <w:rPr>
          <w:rFonts w:ascii="Times New Roman" w:eastAsia="標楷體" w:hAnsi="Times New Roman"/>
          <w:sz w:val="28"/>
          <w:szCs w:val="28"/>
        </w:rPr>
        <w:t>(97/5/1)</w:t>
      </w:r>
      <w:r w:rsidR="003F1A6D" w:rsidRPr="002459BB">
        <w:rPr>
          <w:rFonts w:ascii="Times New Roman" w:eastAsia="標楷體" w:hAnsi="Times New Roman"/>
          <w:sz w:val="28"/>
          <w:szCs w:val="28"/>
        </w:rPr>
        <w:t>(106/1/1)</w:t>
      </w:r>
    </w:p>
    <w:p w:rsidR="000257EE" w:rsidRPr="002459BB" w:rsidRDefault="00274757" w:rsidP="00033568">
      <w:pPr>
        <w:snapToGrid w:val="0"/>
        <w:spacing w:line="600" w:lineRule="exact"/>
        <w:ind w:left="1560" w:hanging="566"/>
        <w:jc w:val="both"/>
        <w:rPr>
          <w:rFonts w:ascii="Times New Roman" w:eastAsia="標楷體" w:hAnsi="Times New Roman"/>
          <w:sz w:val="28"/>
          <w:szCs w:val="28"/>
        </w:rPr>
      </w:pPr>
      <w:r w:rsidRPr="002459BB">
        <w:rPr>
          <w:rFonts w:ascii="Times New Roman" w:eastAsia="標楷體" w:hAnsi="Times New Roman"/>
          <w:sz w:val="28"/>
          <w:szCs w:val="28"/>
        </w:rPr>
        <w:t>甲、骨髓炎經外科治療及六至八週抗生素治療療程，仍有明顯的發炎症狀存在者</w:t>
      </w:r>
      <w:r w:rsidRPr="002459BB">
        <w:rPr>
          <w:rFonts w:ascii="Times New Roman" w:eastAsia="標楷體" w:hAnsi="Times New Roman"/>
          <w:sz w:val="28"/>
          <w:szCs w:val="28"/>
        </w:rPr>
        <w:t>(Mader-Cierny II B</w:t>
      </w:r>
      <w:r w:rsidRPr="002459BB">
        <w:rPr>
          <w:rFonts w:ascii="Times New Roman" w:eastAsia="標楷體" w:hAnsi="Times New Roman"/>
          <w:sz w:val="28"/>
          <w:szCs w:val="28"/>
        </w:rPr>
        <w:t>，骨髓炎侵犯到骨表面，並同時有其它全身或局部之病變者</w:t>
      </w:r>
      <w:r w:rsidRPr="002459BB">
        <w:rPr>
          <w:rFonts w:ascii="Times New Roman" w:eastAsia="標楷體" w:hAnsi="Times New Roman"/>
          <w:sz w:val="28"/>
          <w:szCs w:val="28"/>
        </w:rPr>
        <w:t>)</w:t>
      </w:r>
      <w:r w:rsidRPr="002459BB">
        <w:rPr>
          <w:rFonts w:ascii="Times New Roman" w:eastAsia="標楷體" w:hAnsi="Times New Roman"/>
          <w:sz w:val="28"/>
          <w:szCs w:val="28"/>
        </w:rPr>
        <w:t>。</w:t>
      </w:r>
    </w:p>
    <w:p w:rsidR="000257EE" w:rsidRPr="002459BB" w:rsidRDefault="00274757" w:rsidP="00033568">
      <w:pPr>
        <w:snapToGrid w:val="0"/>
        <w:spacing w:line="600" w:lineRule="exact"/>
        <w:ind w:left="1501" w:hanging="507"/>
        <w:jc w:val="both"/>
        <w:rPr>
          <w:rFonts w:ascii="Times New Roman" w:eastAsia="標楷體" w:hAnsi="Times New Roman"/>
          <w:sz w:val="28"/>
          <w:szCs w:val="28"/>
        </w:rPr>
      </w:pPr>
      <w:r w:rsidRPr="002459BB">
        <w:rPr>
          <w:rFonts w:ascii="Times New Roman" w:eastAsia="標楷體" w:hAnsi="Times New Roman"/>
          <w:sz w:val="28"/>
          <w:szCs w:val="28"/>
        </w:rPr>
        <w:t>乙、重要部位之急性骨髓炎，如臉骨、顱骨及胸骨。</w:t>
      </w:r>
    </w:p>
    <w:p w:rsidR="000257EE" w:rsidRPr="002459BB" w:rsidRDefault="00274757" w:rsidP="00033568">
      <w:pPr>
        <w:snapToGrid w:val="0"/>
        <w:spacing w:line="600" w:lineRule="exact"/>
        <w:ind w:left="1501" w:hanging="507"/>
        <w:jc w:val="both"/>
        <w:rPr>
          <w:rFonts w:ascii="Times New Roman" w:eastAsia="標楷體" w:hAnsi="Times New Roman"/>
          <w:sz w:val="28"/>
          <w:szCs w:val="28"/>
        </w:rPr>
      </w:pPr>
      <w:r w:rsidRPr="002459BB">
        <w:rPr>
          <w:rFonts w:ascii="Times New Roman" w:eastAsia="標楷體" w:hAnsi="Times New Roman"/>
          <w:sz w:val="28"/>
          <w:szCs w:val="28"/>
        </w:rPr>
        <w:t>丙、每次療程以廿次為宜。</w:t>
      </w:r>
    </w:p>
    <w:p w:rsidR="000257EE" w:rsidRPr="002459BB" w:rsidRDefault="00274757" w:rsidP="00033568">
      <w:pPr>
        <w:pStyle w:val="af1"/>
        <w:snapToGrid w:val="0"/>
        <w:spacing w:line="600" w:lineRule="exact"/>
        <w:ind w:left="1077" w:hanging="367"/>
        <w:jc w:val="both"/>
        <w:rPr>
          <w:rFonts w:ascii="Times New Roman" w:eastAsia="標楷體" w:hAnsi="Times New Roman"/>
          <w:sz w:val="28"/>
          <w:szCs w:val="28"/>
        </w:rPr>
      </w:pPr>
      <w:r w:rsidRPr="002459BB">
        <w:rPr>
          <w:rFonts w:ascii="Times New Roman" w:eastAsia="標楷體" w:hAnsi="Times New Roman"/>
          <w:sz w:val="28"/>
          <w:szCs w:val="28"/>
        </w:rPr>
        <w:t>(2)</w:t>
      </w:r>
      <w:r w:rsidRPr="002459BB">
        <w:rPr>
          <w:rFonts w:ascii="Times New Roman" w:eastAsia="標楷體" w:hAnsi="Times New Roman"/>
          <w:sz w:val="28"/>
          <w:szCs w:val="28"/>
        </w:rPr>
        <w:t>必要檢查</w:t>
      </w:r>
      <w:r w:rsidRPr="002459BB">
        <w:rPr>
          <w:rFonts w:ascii="Times New Roman" w:eastAsia="標楷體" w:hAnsi="Times New Roman"/>
          <w:sz w:val="28"/>
          <w:szCs w:val="28"/>
        </w:rPr>
        <w:t>(</w:t>
      </w:r>
      <w:r w:rsidRPr="002459BB">
        <w:rPr>
          <w:rFonts w:ascii="Times New Roman" w:eastAsia="標楷體" w:hAnsi="Times New Roman"/>
          <w:sz w:val="28"/>
          <w:szCs w:val="28"/>
        </w:rPr>
        <w:t>送審資料</w:t>
      </w:r>
      <w:r w:rsidRPr="002459BB">
        <w:rPr>
          <w:rFonts w:ascii="Times New Roman" w:eastAsia="標楷體" w:hAnsi="Times New Roman"/>
          <w:sz w:val="28"/>
          <w:szCs w:val="28"/>
        </w:rPr>
        <w:t>)</w:t>
      </w:r>
      <w:r w:rsidRPr="002459BB">
        <w:rPr>
          <w:rFonts w:ascii="Times New Roman" w:eastAsia="標楷體" w:hAnsi="Times New Roman"/>
          <w:sz w:val="28"/>
          <w:szCs w:val="28"/>
        </w:rPr>
        <w:t>：</w:t>
      </w:r>
      <w:r w:rsidR="003F1A6D" w:rsidRPr="002459BB">
        <w:rPr>
          <w:rFonts w:ascii="Times New Roman" w:eastAsia="標楷體" w:hAnsi="Times New Roman"/>
          <w:sz w:val="28"/>
          <w:szCs w:val="28"/>
        </w:rPr>
        <w:t>(106/1/1)</w:t>
      </w:r>
    </w:p>
    <w:p w:rsidR="000257EE" w:rsidRPr="002459BB" w:rsidRDefault="00274757" w:rsidP="00033568">
      <w:pPr>
        <w:snapToGrid w:val="0"/>
        <w:spacing w:line="600" w:lineRule="exact"/>
        <w:ind w:left="1501" w:hanging="507"/>
        <w:jc w:val="both"/>
        <w:rPr>
          <w:rFonts w:ascii="Times New Roman" w:eastAsia="標楷體" w:hAnsi="Times New Roman"/>
          <w:sz w:val="28"/>
          <w:szCs w:val="28"/>
        </w:rPr>
      </w:pPr>
      <w:r w:rsidRPr="002459BB">
        <w:rPr>
          <w:rFonts w:ascii="Times New Roman" w:eastAsia="標楷體" w:hAnsi="Times New Roman"/>
          <w:sz w:val="28"/>
          <w:szCs w:val="28"/>
        </w:rPr>
        <w:t>甲、疾病史及身體檢查，</w:t>
      </w:r>
      <w:r w:rsidR="003F1A6D" w:rsidRPr="002459BB">
        <w:rPr>
          <w:rFonts w:ascii="Times New Roman" w:eastAsia="標楷體" w:hAnsi="Times New Roman"/>
          <w:sz w:val="28"/>
          <w:szCs w:val="28"/>
        </w:rPr>
        <w:t>外科治療及</w:t>
      </w:r>
      <w:r w:rsidR="003F1A6D" w:rsidRPr="002459BB">
        <w:rPr>
          <w:rFonts w:ascii="Times New Roman" w:eastAsia="標楷體" w:hAnsi="Times New Roman"/>
          <w:sz w:val="28"/>
          <w:szCs w:val="28"/>
        </w:rPr>
        <w:t>6</w:t>
      </w:r>
      <w:r w:rsidR="003F1A6D" w:rsidRPr="002459BB">
        <w:rPr>
          <w:rFonts w:ascii="Times New Roman" w:eastAsia="標楷體" w:hAnsi="Times New Roman"/>
          <w:sz w:val="28"/>
          <w:szCs w:val="28"/>
        </w:rPr>
        <w:t>至</w:t>
      </w:r>
      <w:r w:rsidR="003F1A6D" w:rsidRPr="002459BB">
        <w:rPr>
          <w:rFonts w:ascii="Times New Roman" w:eastAsia="標楷體" w:hAnsi="Times New Roman"/>
          <w:sz w:val="28"/>
          <w:szCs w:val="28"/>
        </w:rPr>
        <w:t>8</w:t>
      </w:r>
      <w:r w:rsidR="003F1A6D" w:rsidRPr="002459BB">
        <w:rPr>
          <w:rFonts w:ascii="Times New Roman" w:eastAsia="標楷體" w:hAnsi="Times New Roman"/>
          <w:sz w:val="28"/>
          <w:szCs w:val="28"/>
        </w:rPr>
        <w:t>週抗生素治療記錄。</w:t>
      </w:r>
    </w:p>
    <w:p w:rsidR="000257EE" w:rsidRPr="002459BB" w:rsidRDefault="00BD285D" w:rsidP="00033568">
      <w:pPr>
        <w:snapToGrid w:val="0"/>
        <w:spacing w:line="600" w:lineRule="exact"/>
        <w:ind w:left="1501" w:hanging="507"/>
        <w:jc w:val="both"/>
        <w:rPr>
          <w:rFonts w:ascii="Times New Roman" w:eastAsia="標楷體" w:hAnsi="Times New Roman"/>
          <w:sz w:val="28"/>
          <w:szCs w:val="28"/>
        </w:rPr>
      </w:pPr>
      <w:r w:rsidRPr="002459BB">
        <w:rPr>
          <w:rFonts w:ascii="Times New Roman" w:eastAsia="標楷體" w:hAnsi="Times New Roman"/>
          <w:sz w:val="28"/>
          <w:szCs w:val="28"/>
        </w:rPr>
        <w:t>乙、持續有感染傷口或皮下廔管，並提供傷口照片以供審查。</w:t>
      </w:r>
    </w:p>
    <w:p w:rsidR="000257EE" w:rsidRPr="002459BB" w:rsidRDefault="00BD285D" w:rsidP="00033568">
      <w:pPr>
        <w:snapToGrid w:val="0"/>
        <w:spacing w:line="600" w:lineRule="exact"/>
        <w:ind w:left="1501" w:hanging="507"/>
        <w:jc w:val="both"/>
        <w:rPr>
          <w:rFonts w:ascii="Times New Roman" w:eastAsia="標楷體" w:hAnsi="Times New Roman"/>
          <w:sz w:val="28"/>
          <w:szCs w:val="28"/>
        </w:rPr>
      </w:pPr>
      <w:r w:rsidRPr="002459BB">
        <w:rPr>
          <w:rFonts w:ascii="Times New Roman" w:eastAsia="標楷體" w:hAnsi="Times New Roman"/>
          <w:sz w:val="28"/>
          <w:szCs w:val="28"/>
        </w:rPr>
        <w:t>丙、骨骼Ｘ光檢查及其報告。</w:t>
      </w:r>
    </w:p>
    <w:p w:rsidR="000257EE" w:rsidRPr="002459BB" w:rsidRDefault="00274757" w:rsidP="00033568">
      <w:pPr>
        <w:snapToGrid w:val="0"/>
        <w:spacing w:line="600" w:lineRule="exact"/>
        <w:ind w:left="1501" w:hanging="507"/>
        <w:jc w:val="both"/>
        <w:rPr>
          <w:rFonts w:ascii="Times New Roman" w:eastAsia="標楷體" w:hAnsi="Times New Roman"/>
          <w:sz w:val="28"/>
          <w:szCs w:val="28"/>
        </w:rPr>
      </w:pPr>
      <w:r w:rsidRPr="002459BB">
        <w:rPr>
          <w:rFonts w:ascii="Times New Roman" w:eastAsia="標楷體" w:hAnsi="Times New Roman"/>
          <w:sz w:val="28"/>
          <w:szCs w:val="28"/>
        </w:rPr>
        <w:t>丁、核醫骨</w:t>
      </w:r>
      <w:r w:rsidR="00BD285D" w:rsidRPr="002459BB">
        <w:rPr>
          <w:rFonts w:ascii="Times New Roman" w:eastAsia="標楷體" w:hAnsi="Times New Roman"/>
          <w:sz w:val="28"/>
          <w:szCs w:val="28"/>
        </w:rPr>
        <w:t>髓炎</w:t>
      </w:r>
      <w:r w:rsidRPr="002459BB">
        <w:rPr>
          <w:rFonts w:ascii="Times New Roman" w:eastAsia="標楷體" w:hAnsi="Times New Roman"/>
          <w:sz w:val="28"/>
          <w:szCs w:val="28"/>
        </w:rPr>
        <w:t>掃描、</w:t>
      </w:r>
      <w:r w:rsidR="00BD285D" w:rsidRPr="002459BB">
        <w:rPr>
          <w:rFonts w:ascii="Times New Roman" w:eastAsia="標楷體" w:hAnsi="Times New Roman"/>
          <w:sz w:val="28"/>
          <w:szCs w:val="28"/>
        </w:rPr>
        <w:t>電腦</w:t>
      </w:r>
      <w:r w:rsidRPr="002459BB">
        <w:rPr>
          <w:rFonts w:ascii="Times New Roman" w:eastAsia="標楷體" w:hAnsi="Times New Roman"/>
          <w:sz w:val="28"/>
          <w:szCs w:val="28"/>
        </w:rPr>
        <w:t>斷層檢查或磁震造影</w:t>
      </w:r>
      <w:r w:rsidR="00BD285D" w:rsidRPr="002459BB">
        <w:rPr>
          <w:rFonts w:ascii="Times New Roman" w:eastAsia="標楷體" w:hAnsi="Times New Roman"/>
          <w:sz w:val="28"/>
          <w:szCs w:val="28"/>
        </w:rPr>
        <w:t>及其報告</w:t>
      </w:r>
      <w:r w:rsidRPr="002459BB">
        <w:rPr>
          <w:rFonts w:ascii="Times New Roman" w:eastAsia="標楷體" w:hAnsi="Times New Roman"/>
          <w:sz w:val="28"/>
          <w:szCs w:val="28"/>
        </w:rPr>
        <w:t>。</w:t>
      </w:r>
    </w:p>
    <w:p w:rsidR="000257EE" w:rsidRPr="002459BB" w:rsidRDefault="00274757" w:rsidP="00033568">
      <w:pPr>
        <w:pStyle w:val="af1"/>
        <w:snapToGrid w:val="0"/>
        <w:spacing w:line="600" w:lineRule="exact"/>
        <w:ind w:left="1077" w:hanging="367"/>
        <w:jc w:val="both"/>
        <w:rPr>
          <w:rFonts w:ascii="Times New Roman" w:eastAsia="標楷體" w:hAnsi="Times New Roman"/>
          <w:sz w:val="28"/>
          <w:szCs w:val="28"/>
        </w:rPr>
      </w:pPr>
      <w:r w:rsidRPr="002459BB">
        <w:rPr>
          <w:rFonts w:ascii="Times New Roman" w:eastAsia="標楷體" w:hAnsi="Times New Roman"/>
          <w:sz w:val="28"/>
          <w:szCs w:val="28"/>
        </w:rPr>
        <w:t>(3)</w:t>
      </w:r>
      <w:r w:rsidRPr="002459BB">
        <w:rPr>
          <w:rFonts w:ascii="Times New Roman" w:eastAsia="標楷體" w:hAnsi="Times New Roman"/>
          <w:sz w:val="28"/>
          <w:szCs w:val="28"/>
        </w:rPr>
        <w:t>第二次以上申請高壓氧氣治療原則：</w:t>
      </w:r>
    </w:p>
    <w:p w:rsidR="000257EE" w:rsidRPr="002459BB" w:rsidRDefault="00274757" w:rsidP="00033568">
      <w:pPr>
        <w:snapToGrid w:val="0"/>
        <w:spacing w:line="600" w:lineRule="exact"/>
        <w:ind w:left="1501" w:hanging="507"/>
        <w:jc w:val="both"/>
        <w:rPr>
          <w:rFonts w:ascii="Times New Roman" w:eastAsia="標楷體" w:hAnsi="Times New Roman"/>
          <w:sz w:val="28"/>
          <w:szCs w:val="28"/>
        </w:rPr>
      </w:pPr>
      <w:r w:rsidRPr="002459BB">
        <w:rPr>
          <w:rFonts w:ascii="Times New Roman" w:eastAsia="標楷體" w:hAnsi="Times New Roman"/>
          <w:sz w:val="28"/>
          <w:szCs w:val="28"/>
        </w:rPr>
        <w:t>甲、必須與前次治療至少相隔四到六個月以上。</w:t>
      </w:r>
    </w:p>
    <w:p w:rsidR="000257EE" w:rsidRPr="002459BB" w:rsidRDefault="00274757" w:rsidP="00033568">
      <w:pPr>
        <w:snapToGrid w:val="0"/>
        <w:spacing w:line="600" w:lineRule="exact"/>
        <w:ind w:left="1501" w:hanging="507"/>
        <w:jc w:val="both"/>
        <w:rPr>
          <w:rFonts w:ascii="Times New Roman" w:eastAsia="標楷體" w:hAnsi="Times New Roman"/>
          <w:sz w:val="28"/>
          <w:szCs w:val="28"/>
        </w:rPr>
      </w:pPr>
      <w:r w:rsidRPr="002459BB">
        <w:rPr>
          <w:rFonts w:ascii="Times New Roman" w:eastAsia="標楷體" w:hAnsi="Times New Roman"/>
          <w:sz w:val="28"/>
          <w:szCs w:val="28"/>
        </w:rPr>
        <w:t>乙、再次申請時要提出以下說明，並由專案審核通過。</w:t>
      </w:r>
    </w:p>
    <w:p w:rsidR="000257EE" w:rsidRPr="002459BB" w:rsidRDefault="00274757" w:rsidP="00033568">
      <w:pPr>
        <w:snapToGrid w:val="0"/>
        <w:spacing w:line="600" w:lineRule="exact"/>
        <w:ind w:left="2100" w:hanging="823"/>
        <w:jc w:val="both"/>
        <w:rPr>
          <w:rFonts w:ascii="Times New Roman" w:eastAsia="標楷體" w:hAnsi="Times New Roman"/>
          <w:sz w:val="28"/>
          <w:szCs w:val="28"/>
        </w:rPr>
      </w:pPr>
      <w:r w:rsidRPr="002459BB">
        <w:rPr>
          <w:rFonts w:ascii="Times New Roman" w:eastAsia="標楷體" w:hAnsi="Times New Roman"/>
          <w:sz w:val="28"/>
          <w:szCs w:val="28"/>
        </w:rPr>
        <w:t>A</w:t>
      </w:r>
      <w:r w:rsidRPr="002459BB">
        <w:rPr>
          <w:rFonts w:ascii="Times New Roman" w:eastAsia="標楷體" w:hAnsi="Times New Roman"/>
          <w:sz w:val="28"/>
          <w:szCs w:val="28"/>
        </w:rPr>
        <w:t>、前次治療失敗原因。</w:t>
      </w:r>
    </w:p>
    <w:p w:rsidR="000257EE" w:rsidRPr="002459BB" w:rsidRDefault="00274757" w:rsidP="00033568">
      <w:pPr>
        <w:snapToGrid w:val="0"/>
        <w:spacing w:line="600" w:lineRule="exact"/>
        <w:ind w:left="2100" w:hanging="823"/>
        <w:jc w:val="both"/>
        <w:rPr>
          <w:rFonts w:ascii="Times New Roman" w:eastAsia="標楷體" w:hAnsi="Times New Roman"/>
          <w:sz w:val="28"/>
          <w:szCs w:val="28"/>
        </w:rPr>
      </w:pPr>
      <w:r w:rsidRPr="002459BB">
        <w:rPr>
          <w:rFonts w:ascii="Times New Roman" w:eastAsia="標楷體" w:hAnsi="Times New Roman"/>
          <w:sz w:val="28"/>
          <w:szCs w:val="28"/>
        </w:rPr>
        <w:t>B</w:t>
      </w:r>
      <w:r w:rsidRPr="002459BB">
        <w:rPr>
          <w:rFonts w:ascii="Times New Roman" w:eastAsia="標楷體" w:hAnsi="Times New Roman"/>
          <w:sz w:val="28"/>
          <w:szCs w:val="28"/>
        </w:rPr>
        <w:t>、本次治療計畫。</w:t>
      </w:r>
    </w:p>
    <w:p w:rsidR="000257EE" w:rsidRPr="002459BB" w:rsidRDefault="00274757" w:rsidP="00033568">
      <w:pPr>
        <w:pStyle w:val="31"/>
        <w:snapToGrid w:val="0"/>
        <w:spacing w:line="600" w:lineRule="exact"/>
        <w:ind w:left="709" w:hanging="425"/>
        <w:jc w:val="both"/>
        <w:rPr>
          <w:rFonts w:ascii="Times New Roman" w:eastAsia="標楷體" w:hAnsi="Times New Roman"/>
          <w:sz w:val="28"/>
          <w:szCs w:val="28"/>
        </w:rPr>
      </w:pPr>
      <w:r w:rsidRPr="002459BB">
        <w:rPr>
          <w:rFonts w:ascii="Times New Roman" w:eastAsia="標楷體" w:hAnsi="Times New Roman"/>
          <w:sz w:val="28"/>
          <w:szCs w:val="28"/>
        </w:rPr>
        <w:t>14.</w:t>
      </w:r>
      <w:r w:rsidRPr="002459BB">
        <w:rPr>
          <w:rFonts w:ascii="Times New Roman" w:eastAsia="標楷體" w:hAnsi="Times New Roman"/>
          <w:sz w:val="28"/>
          <w:szCs w:val="28"/>
        </w:rPr>
        <w:t>彈性繃帶之使用規定：同一次門診或住院，同一部位以一次用量之兩倍為上限。</w:t>
      </w:r>
    </w:p>
    <w:p w:rsidR="000257EE" w:rsidRPr="002459BB" w:rsidRDefault="00274757" w:rsidP="00033568">
      <w:pPr>
        <w:pStyle w:val="31"/>
        <w:snapToGrid w:val="0"/>
        <w:spacing w:line="600" w:lineRule="exact"/>
        <w:ind w:left="709" w:hanging="425"/>
        <w:jc w:val="both"/>
        <w:rPr>
          <w:rFonts w:ascii="Times New Roman" w:eastAsia="標楷體" w:hAnsi="Times New Roman"/>
          <w:sz w:val="28"/>
          <w:szCs w:val="28"/>
        </w:rPr>
      </w:pPr>
      <w:r w:rsidRPr="002459BB">
        <w:rPr>
          <w:rFonts w:ascii="Times New Roman" w:eastAsia="標楷體" w:hAnsi="Times New Roman"/>
          <w:sz w:val="28"/>
          <w:szCs w:val="28"/>
        </w:rPr>
        <w:t>15.</w:t>
      </w:r>
      <w:r w:rsidRPr="002459BB">
        <w:rPr>
          <w:rFonts w:ascii="Times New Roman" w:eastAsia="標楷體" w:hAnsi="Times New Roman"/>
          <w:sz w:val="28"/>
          <w:szCs w:val="28"/>
        </w:rPr>
        <w:t>膝關節鏡手術之適應症：施行關節鏡手術須附術前及術後之清晰照片。</w:t>
      </w:r>
    </w:p>
    <w:p w:rsidR="000257EE" w:rsidRPr="002459BB" w:rsidRDefault="00274757" w:rsidP="00033568">
      <w:pPr>
        <w:pStyle w:val="31"/>
        <w:snapToGrid w:val="0"/>
        <w:spacing w:line="600" w:lineRule="exact"/>
        <w:ind w:left="709" w:hanging="425"/>
        <w:jc w:val="both"/>
        <w:rPr>
          <w:rFonts w:ascii="Times New Roman" w:eastAsia="標楷體" w:hAnsi="Times New Roman"/>
          <w:sz w:val="28"/>
          <w:szCs w:val="28"/>
        </w:rPr>
      </w:pPr>
      <w:r w:rsidRPr="002459BB">
        <w:rPr>
          <w:rFonts w:ascii="Times New Roman" w:eastAsia="標楷體" w:hAnsi="Times New Roman"/>
          <w:sz w:val="28"/>
          <w:szCs w:val="28"/>
        </w:rPr>
        <w:t>16.</w:t>
      </w:r>
      <w:r w:rsidRPr="002459BB">
        <w:rPr>
          <w:rFonts w:ascii="Times New Roman" w:eastAsia="標楷體" w:hAnsi="Times New Roman"/>
          <w:sz w:val="28"/>
          <w:szCs w:val="28"/>
        </w:rPr>
        <w:t>脊髓造影檢查</w:t>
      </w:r>
      <w:r w:rsidRPr="002459BB">
        <w:rPr>
          <w:rFonts w:ascii="Times New Roman" w:eastAsia="標楷體" w:hAnsi="Times New Roman"/>
          <w:sz w:val="28"/>
          <w:szCs w:val="28"/>
        </w:rPr>
        <w:t>(</w:t>
      </w:r>
      <w:r w:rsidRPr="002459BB">
        <w:rPr>
          <w:rFonts w:ascii="Times New Roman" w:eastAsia="標楷體" w:hAnsi="Times New Roman"/>
          <w:sz w:val="28"/>
          <w:szCs w:val="28"/>
        </w:rPr>
        <w:t>如</w:t>
      </w:r>
      <w:r w:rsidR="00B65B94" w:rsidRPr="002459BB">
        <w:rPr>
          <w:rFonts w:ascii="Times New Roman" w:eastAsia="標楷體" w:hAnsi="Times New Roman"/>
          <w:sz w:val="28"/>
          <w:szCs w:val="28"/>
        </w:rPr>
        <w:t>33054B~</w:t>
      </w:r>
      <w:r w:rsidRPr="002459BB">
        <w:rPr>
          <w:rFonts w:ascii="Times New Roman" w:eastAsia="標楷體" w:hAnsi="Times New Roman"/>
          <w:sz w:val="28"/>
          <w:szCs w:val="28"/>
        </w:rPr>
        <w:t>33058B)</w:t>
      </w:r>
      <w:r w:rsidRPr="002459BB">
        <w:rPr>
          <w:rFonts w:ascii="Times New Roman" w:eastAsia="標楷體" w:hAnsi="Times New Roman"/>
          <w:sz w:val="28"/>
          <w:szCs w:val="28"/>
        </w:rPr>
        <w:t>住院以一天內為原則。</w:t>
      </w:r>
    </w:p>
    <w:p w:rsidR="000257EE" w:rsidRPr="002459BB" w:rsidRDefault="00274757" w:rsidP="00033568">
      <w:pPr>
        <w:pStyle w:val="31"/>
        <w:snapToGrid w:val="0"/>
        <w:spacing w:line="600" w:lineRule="exact"/>
        <w:ind w:left="709" w:hanging="425"/>
        <w:jc w:val="both"/>
        <w:rPr>
          <w:rFonts w:ascii="Times New Roman" w:hAnsi="Times New Roman"/>
        </w:rPr>
      </w:pPr>
      <w:r w:rsidRPr="002459BB">
        <w:rPr>
          <w:rFonts w:ascii="Times New Roman" w:eastAsia="標楷體" w:hAnsi="Times New Roman"/>
          <w:sz w:val="28"/>
          <w:szCs w:val="28"/>
        </w:rPr>
        <w:lastRenderedPageBreak/>
        <w:t>17.</w:t>
      </w:r>
      <w:r w:rsidRPr="002459BB">
        <w:rPr>
          <w:rFonts w:ascii="Times New Roman" w:eastAsia="標楷體" w:hAnsi="Times New Roman"/>
          <w:sz w:val="28"/>
          <w:szCs w:val="28"/>
        </w:rPr>
        <w:t>以關節鏡完成某項手術</w:t>
      </w:r>
      <w:r w:rsidRPr="002459BB">
        <w:rPr>
          <w:rFonts w:ascii="Times New Roman" w:eastAsia="標楷體" w:hAnsi="Times New Roman"/>
          <w:sz w:val="28"/>
          <w:szCs w:val="28"/>
        </w:rPr>
        <w:t>,</w:t>
      </w:r>
      <w:r w:rsidRPr="002459BB">
        <w:rPr>
          <w:rFonts w:ascii="Times New Roman" w:eastAsia="標楷體" w:hAnsi="Times New Roman"/>
          <w:sz w:val="28"/>
          <w:szCs w:val="28"/>
        </w:rPr>
        <w:t>關節鏡只是其方法之一</w:t>
      </w:r>
      <w:r w:rsidRPr="002459BB">
        <w:rPr>
          <w:rFonts w:ascii="Times New Roman" w:eastAsia="標楷體" w:hAnsi="Times New Roman"/>
          <w:sz w:val="28"/>
          <w:szCs w:val="28"/>
        </w:rPr>
        <w:t>,</w:t>
      </w:r>
      <w:r w:rsidRPr="002459BB">
        <w:rPr>
          <w:rFonts w:ascii="Times New Roman" w:eastAsia="標楷體" w:hAnsi="Times New Roman"/>
          <w:sz w:val="28"/>
          <w:szCs w:val="28"/>
        </w:rPr>
        <w:t>視為手術之必用流程</w:t>
      </w:r>
      <w:r w:rsidRPr="002459BB">
        <w:rPr>
          <w:rFonts w:ascii="Times New Roman" w:eastAsia="標楷體" w:hAnsi="Times New Roman"/>
          <w:sz w:val="28"/>
          <w:szCs w:val="28"/>
        </w:rPr>
        <w:t>,</w:t>
      </w:r>
      <w:r w:rsidRPr="002459BB">
        <w:rPr>
          <w:rFonts w:ascii="Times New Roman" w:eastAsia="標楷體" w:hAnsi="Times New Roman"/>
          <w:sz w:val="28"/>
          <w:szCs w:val="28"/>
        </w:rPr>
        <w:t>不應再申報</w:t>
      </w:r>
      <w:r w:rsidRPr="002459BB">
        <w:rPr>
          <w:rFonts w:ascii="Times New Roman" w:eastAsia="標楷體" w:hAnsi="Times New Roman"/>
          <w:sz w:val="28"/>
          <w:szCs w:val="28"/>
        </w:rPr>
        <w:t>64243B(</w:t>
      </w:r>
      <w:r w:rsidRPr="002459BB">
        <w:rPr>
          <w:rFonts w:ascii="Times New Roman" w:eastAsia="標楷體" w:hAnsi="Times New Roman"/>
          <w:sz w:val="28"/>
          <w:szCs w:val="28"/>
        </w:rPr>
        <w:t>關節鏡手術</w:t>
      </w:r>
      <w:r w:rsidRPr="002459BB">
        <w:rPr>
          <w:rFonts w:ascii="Times New Roman" w:eastAsia="標楷體" w:hAnsi="Times New Roman"/>
          <w:sz w:val="28"/>
          <w:szCs w:val="28"/>
        </w:rPr>
        <w:t xml:space="preserve"> </w:t>
      </w:r>
      <w:r w:rsidRPr="002459BB">
        <w:rPr>
          <w:rFonts w:ascii="Times New Roman" w:eastAsia="標楷體" w:hAnsi="Times New Roman"/>
          <w:sz w:val="28"/>
          <w:szCs w:val="28"/>
        </w:rPr>
        <w:t>－</w:t>
      </w:r>
      <w:r w:rsidRPr="002459BB">
        <w:rPr>
          <w:rFonts w:ascii="Times New Roman" w:eastAsia="標楷體" w:hAnsi="Times New Roman"/>
          <w:sz w:val="28"/>
          <w:szCs w:val="28"/>
        </w:rPr>
        <w:t xml:space="preserve"> </w:t>
      </w:r>
      <w:r w:rsidRPr="002459BB">
        <w:rPr>
          <w:rFonts w:ascii="Times New Roman" w:eastAsia="標楷體" w:hAnsi="Times New Roman"/>
          <w:sz w:val="28"/>
          <w:szCs w:val="28"/>
        </w:rPr>
        <w:t>關節鏡探查手術，併施行滑膜切片，灌洗，清創</w:t>
      </w:r>
      <w:r w:rsidRPr="002459BB">
        <w:rPr>
          <w:rFonts w:ascii="Times New Roman" w:eastAsia="標楷體" w:hAnsi="Times New Roman"/>
          <w:sz w:val="28"/>
          <w:szCs w:val="28"/>
        </w:rPr>
        <w:t>)</w:t>
      </w:r>
      <w:r w:rsidRPr="002459BB">
        <w:rPr>
          <w:rFonts w:ascii="Times New Roman" w:eastAsia="標楷體" w:hAnsi="Times New Roman"/>
          <w:sz w:val="28"/>
          <w:szCs w:val="28"/>
        </w:rPr>
        <w:t>﹑</w:t>
      </w:r>
      <w:r w:rsidRPr="002459BB">
        <w:rPr>
          <w:rFonts w:ascii="Times New Roman" w:eastAsia="標楷體" w:hAnsi="Times New Roman"/>
          <w:sz w:val="28"/>
          <w:szCs w:val="28"/>
        </w:rPr>
        <w:t>64244B(</w:t>
      </w:r>
      <w:r w:rsidRPr="002459BB">
        <w:rPr>
          <w:rFonts w:ascii="Times New Roman" w:eastAsia="標楷體" w:hAnsi="Times New Roman"/>
          <w:sz w:val="28"/>
          <w:szCs w:val="28"/>
        </w:rPr>
        <w:t>關節鏡手術</w:t>
      </w:r>
      <w:r w:rsidRPr="002459BB">
        <w:rPr>
          <w:rFonts w:ascii="Times New Roman" w:eastAsia="標楷體" w:hAnsi="Times New Roman"/>
          <w:sz w:val="28"/>
          <w:szCs w:val="28"/>
        </w:rPr>
        <w:t xml:space="preserve"> </w:t>
      </w:r>
      <w:r w:rsidRPr="002459BB">
        <w:rPr>
          <w:rFonts w:ascii="Times New Roman" w:eastAsia="標楷體" w:hAnsi="Times New Roman"/>
          <w:sz w:val="28"/>
          <w:szCs w:val="28"/>
        </w:rPr>
        <w:t>－</w:t>
      </w:r>
      <w:r w:rsidRPr="002459BB">
        <w:rPr>
          <w:rFonts w:ascii="Times New Roman" w:eastAsia="標楷體" w:hAnsi="Times New Roman"/>
          <w:sz w:val="28"/>
          <w:szCs w:val="28"/>
        </w:rPr>
        <w:t xml:space="preserve"> </w:t>
      </w:r>
      <w:r w:rsidRPr="002459BB">
        <w:rPr>
          <w:rFonts w:ascii="Times New Roman" w:eastAsia="標楷體" w:hAnsi="Times New Roman"/>
          <w:sz w:val="28"/>
          <w:szCs w:val="28"/>
        </w:rPr>
        <w:t>關節鏡下關節面磨平成形術，打洞，游離體或骨軟骨碎片取出手術</w:t>
      </w:r>
      <w:r w:rsidRPr="002459BB">
        <w:rPr>
          <w:rFonts w:ascii="Times New Roman" w:eastAsia="標楷體" w:hAnsi="Times New Roman"/>
          <w:sz w:val="28"/>
          <w:szCs w:val="28"/>
        </w:rPr>
        <w:t>)</w:t>
      </w:r>
      <w:r w:rsidRPr="002459BB">
        <w:rPr>
          <w:rFonts w:ascii="Times New Roman" w:eastAsia="標楷體" w:hAnsi="Times New Roman"/>
          <w:sz w:val="28"/>
          <w:szCs w:val="28"/>
        </w:rPr>
        <w:t>﹑</w:t>
      </w:r>
      <w:r w:rsidRPr="002459BB">
        <w:rPr>
          <w:rFonts w:ascii="Times New Roman" w:eastAsia="標楷體" w:hAnsi="Times New Roman"/>
          <w:sz w:val="28"/>
          <w:szCs w:val="28"/>
        </w:rPr>
        <w:t>28001C(</w:t>
      </w:r>
      <w:r w:rsidRPr="002459BB">
        <w:rPr>
          <w:rFonts w:ascii="Times New Roman" w:eastAsia="標楷體" w:hAnsi="Times New Roman"/>
          <w:sz w:val="28"/>
          <w:szCs w:val="28"/>
        </w:rPr>
        <w:t>關節鏡檢查</w:t>
      </w:r>
      <w:r w:rsidRPr="002459BB">
        <w:rPr>
          <w:rFonts w:ascii="Times New Roman" w:eastAsia="標楷體" w:hAnsi="Times New Roman"/>
          <w:sz w:val="28"/>
          <w:szCs w:val="28"/>
        </w:rPr>
        <w:t>)</w:t>
      </w:r>
      <w:r w:rsidRPr="002459BB">
        <w:rPr>
          <w:rFonts w:ascii="Times New Roman" w:eastAsia="標楷體" w:hAnsi="Times New Roman"/>
          <w:sz w:val="28"/>
          <w:szCs w:val="28"/>
        </w:rPr>
        <w:t>。</w:t>
      </w:r>
      <w:r w:rsidRPr="002459BB">
        <w:rPr>
          <w:rFonts w:ascii="Times New Roman" w:eastAsia="標楷體" w:hAnsi="Times New Roman"/>
          <w:sz w:val="28"/>
          <w:szCs w:val="28"/>
        </w:rPr>
        <w:t>(97/5/1)</w:t>
      </w:r>
    </w:p>
    <w:p w:rsidR="000257EE" w:rsidRPr="002459BB" w:rsidRDefault="00274757" w:rsidP="00033568">
      <w:pPr>
        <w:pStyle w:val="31"/>
        <w:snapToGrid w:val="0"/>
        <w:spacing w:line="600" w:lineRule="exact"/>
        <w:ind w:left="709" w:hanging="425"/>
        <w:jc w:val="both"/>
        <w:rPr>
          <w:rFonts w:ascii="Times New Roman" w:eastAsia="標楷體" w:hAnsi="Times New Roman"/>
          <w:sz w:val="28"/>
          <w:szCs w:val="28"/>
        </w:rPr>
      </w:pPr>
      <w:r w:rsidRPr="002459BB">
        <w:rPr>
          <w:rFonts w:ascii="Times New Roman" w:eastAsia="標楷體" w:hAnsi="Times New Roman"/>
          <w:sz w:val="28"/>
          <w:szCs w:val="28"/>
        </w:rPr>
        <w:t>18.</w:t>
      </w:r>
      <w:r w:rsidRPr="002459BB">
        <w:rPr>
          <w:rFonts w:ascii="Times New Roman" w:eastAsia="標楷體" w:hAnsi="Times New Roman"/>
          <w:sz w:val="28"/>
          <w:szCs w:val="28"/>
        </w:rPr>
        <w:t>開放性骨折個案申報時應於病歷診斷載明開放性骨折之程度，並檢附術前照片佐證。</w:t>
      </w:r>
      <w:r w:rsidRPr="002459BB">
        <w:rPr>
          <w:rFonts w:ascii="Times New Roman" w:eastAsia="標楷體" w:hAnsi="Times New Roman"/>
          <w:sz w:val="28"/>
          <w:szCs w:val="28"/>
        </w:rPr>
        <w:t>(101/2/1)</w:t>
      </w:r>
    </w:p>
    <w:p w:rsidR="00B15C3B" w:rsidRPr="002459BB" w:rsidRDefault="00274757" w:rsidP="00033568">
      <w:pPr>
        <w:pStyle w:val="31"/>
        <w:snapToGrid w:val="0"/>
        <w:spacing w:line="600" w:lineRule="exact"/>
        <w:ind w:left="709" w:hanging="425"/>
        <w:jc w:val="both"/>
        <w:rPr>
          <w:rFonts w:ascii="Times New Roman" w:eastAsia="標楷體" w:hAnsi="Times New Roman"/>
          <w:sz w:val="28"/>
          <w:szCs w:val="28"/>
        </w:rPr>
      </w:pPr>
      <w:r w:rsidRPr="002459BB">
        <w:rPr>
          <w:rFonts w:ascii="Times New Roman" w:eastAsia="標楷體" w:hAnsi="Times New Roman"/>
          <w:sz w:val="28"/>
          <w:szCs w:val="28"/>
        </w:rPr>
        <w:t>19.</w:t>
      </w:r>
      <w:r w:rsidRPr="002459BB">
        <w:rPr>
          <w:rFonts w:ascii="Times New Roman" w:eastAsia="標楷體" w:hAnsi="Times New Roman"/>
          <w:sz w:val="28"/>
          <w:szCs w:val="28"/>
        </w:rPr>
        <w:t>骨科手術案件送審請檢附術前、術後影像或相關之檢查、檢驗報告，以提供足夠之證據審查。</w:t>
      </w:r>
      <w:r w:rsidRPr="002459BB">
        <w:rPr>
          <w:rFonts w:ascii="Times New Roman" w:eastAsia="標楷體" w:hAnsi="Times New Roman"/>
          <w:sz w:val="28"/>
          <w:szCs w:val="28"/>
        </w:rPr>
        <w:t>(101/2/1)</w:t>
      </w:r>
    </w:p>
    <w:p w:rsidR="000257EE" w:rsidRPr="002459BB" w:rsidRDefault="00B15C3B" w:rsidP="00033568">
      <w:pPr>
        <w:widowControl/>
        <w:suppressAutoHyphens w:val="0"/>
        <w:spacing w:line="240" w:lineRule="auto"/>
        <w:jc w:val="both"/>
        <w:rPr>
          <w:rFonts w:ascii="Times New Roman" w:eastAsia="標楷體" w:hAnsi="Times New Roman"/>
          <w:sz w:val="28"/>
          <w:szCs w:val="28"/>
        </w:rPr>
      </w:pPr>
      <w:r w:rsidRPr="002459BB">
        <w:rPr>
          <w:rFonts w:ascii="Times New Roman" w:eastAsia="標楷體" w:hAnsi="Times New Roman"/>
          <w:sz w:val="28"/>
          <w:szCs w:val="28"/>
        </w:rPr>
        <w:br w:type="page"/>
      </w:r>
    </w:p>
    <w:p w:rsidR="00886B3F" w:rsidRPr="002459BB" w:rsidRDefault="00274757" w:rsidP="00661C55">
      <w:pPr>
        <w:pStyle w:val="aff6"/>
        <w:ind w:left="420" w:hangingChars="150" w:hanging="420"/>
        <w:jc w:val="left"/>
        <w:rPr>
          <w:rFonts w:ascii="Times New Roman" w:hAnsi="Times New Roman"/>
        </w:rPr>
      </w:pPr>
      <w:bookmarkStart w:id="21" w:name="_Toc38875751"/>
      <w:r w:rsidRPr="002459BB">
        <w:rPr>
          <w:rFonts w:ascii="Times New Roman" w:hAnsi="Times New Roman"/>
        </w:rPr>
        <w:lastRenderedPageBreak/>
        <w:t>(</w:t>
      </w:r>
      <w:r w:rsidRPr="002459BB">
        <w:rPr>
          <w:rFonts w:ascii="Times New Roman" w:hAnsi="Times New Roman"/>
        </w:rPr>
        <w:t>七</w:t>
      </w:r>
      <w:r w:rsidRPr="002459BB">
        <w:rPr>
          <w:rFonts w:ascii="Times New Roman" w:hAnsi="Times New Roman"/>
        </w:rPr>
        <w:t>)</w:t>
      </w:r>
      <w:r w:rsidR="00FB50F2" w:rsidRPr="002459BB">
        <w:rPr>
          <w:rFonts w:ascii="Times New Roman" w:hAnsi="Times New Roman"/>
        </w:rPr>
        <w:t>醫院全民健康保險非住院診斷關聯群</w:t>
      </w:r>
      <w:r w:rsidR="00FB50F2" w:rsidRPr="002459BB">
        <w:rPr>
          <w:rFonts w:ascii="Times New Roman" w:hAnsi="Times New Roman"/>
        </w:rPr>
        <w:t>(Tw-DRGs)</w:t>
      </w:r>
      <w:r w:rsidR="00FB50F2" w:rsidRPr="002459BB">
        <w:rPr>
          <w:rFonts w:ascii="Times New Roman" w:hAnsi="Times New Roman"/>
        </w:rPr>
        <w:t>案件醫療費用審查注意事項</w:t>
      </w:r>
      <w:r w:rsidR="00FB50F2" w:rsidRPr="002459BB">
        <w:rPr>
          <w:rFonts w:ascii="Times New Roman" w:hAnsi="Times New Roman"/>
        </w:rPr>
        <w:t>-</w:t>
      </w:r>
      <w:r w:rsidRPr="002459BB">
        <w:rPr>
          <w:rFonts w:ascii="Times New Roman" w:hAnsi="Times New Roman"/>
        </w:rPr>
        <w:t>泌尿科</w:t>
      </w:r>
      <w:bookmarkEnd w:id="21"/>
    </w:p>
    <w:p w:rsidR="00886B3F" w:rsidRPr="002459BB" w:rsidRDefault="00886B3F" w:rsidP="00B65B94">
      <w:pPr>
        <w:spacing w:line="600" w:lineRule="exact"/>
        <w:ind w:left="701" w:hangingChars="250" w:hanging="701"/>
        <w:rPr>
          <w:rFonts w:ascii="Times New Roman" w:eastAsia="標楷體" w:hAnsi="Times New Roman"/>
          <w:b/>
          <w:sz w:val="28"/>
          <w:szCs w:val="28"/>
        </w:rPr>
      </w:pPr>
      <w:r w:rsidRPr="002459BB">
        <w:rPr>
          <w:rFonts w:ascii="Times New Roman" w:eastAsia="標楷體" w:hAnsi="Times New Roman"/>
          <w:b/>
          <w:sz w:val="28"/>
          <w:szCs w:val="28"/>
        </w:rPr>
        <w:t>1008</w:t>
      </w:r>
      <w:r w:rsidRPr="002459BB">
        <w:rPr>
          <w:rFonts w:ascii="Times New Roman" w:eastAsia="標楷體" w:hAnsi="Times New Roman"/>
          <w:b/>
          <w:sz w:val="28"/>
          <w:szCs w:val="28"/>
        </w:rPr>
        <w:t>泌尿科</w:t>
      </w:r>
    </w:p>
    <w:p w:rsidR="00886B3F" w:rsidRPr="002459BB" w:rsidRDefault="00886B3F" w:rsidP="00B65B94">
      <w:pPr>
        <w:spacing w:line="600" w:lineRule="exact"/>
        <w:ind w:left="701" w:hangingChars="250" w:hanging="701"/>
        <w:rPr>
          <w:rFonts w:ascii="Times New Roman" w:eastAsia="標楷體" w:hAnsi="Times New Roman"/>
          <w:b/>
          <w:sz w:val="28"/>
          <w:szCs w:val="28"/>
        </w:rPr>
      </w:pPr>
      <w:r w:rsidRPr="002459BB">
        <w:rPr>
          <w:rFonts w:ascii="Times New Roman" w:eastAsia="標楷體" w:hAnsi="Times New Roman"/>
          <w:b/>
          <w:sz w:val="28"/>
          <w:szCs w:val="28"/>
        </w:rPr>
        <w:t>100801</w:t>
      </w:r>
      <w:r w:rsidRPr="002459BB">
        <w:rPr>
          <w:rFonts w:ascii="Times New Roman" w:eastAsia="標楷體" w:hAnsi="Times New Roman"/>
          <w:b/>
          <w:sz w:val="28"/>
          <w:szCs w:val="28"/>
        </w:rPr>
        <w:t>前列腺</w:t>
      </w:r>
      <w:r w:rsidRPr="002459BB">
        <w:rPr>
          <w:rFonts w:ascii="Times New Roman" w:eastAsia="標楷體" w:hAnsi="Times New Roman"/>
          <w:b/>
          <w:sz w:val="28"/>
          <w:szCs w:val="28"/>
        </w:rPr>
        <w:t>(</w:t>
      </w:r>
      <w:r w:rsidRPr="002459BB">
        <w:rPr>
          <w:rFonts w:ascii="Times New Roman" w:eastAsia="標楷體" w:hAnsi="Times New Roman"/>
          <w:b/>
          <w:sz w:val="28"/>
          <w:szCs w:val="28"/>
        </w:rPr>
        <w:t>攝護腺</w:t>
      </w:r>
      <w:r w:rsidRPr="002459BB">
        <w:rPr>
          <w:rFonts w:ascii="Times New Roman" w:eastAsia="標楷體" w:hAnsi="Times New Roman"/>
          <w:b/>
          <w:sz w:val="28"/>
          <w:szCs w:val="28"/>
        </w:rPr>
        <w:t>)</w:t>
      </w:r>
      <w:r w:rsidRPr="002459BB">
        <w:rPr>
          <w:rFonts w:ascii="Times New Roman" w:eastAsia="標楷體" w:hAnsi="Times New Roman"/>
          <w:b/>
          <w:sz w:val="28"/>
          <w:szCs w:val="28"/>
        </w:rPr>
        <w:t>治療</w:t>
      </w:r>
    </w:p>
    <w:p w:rsidR="00886B3F" w:rsidRPr="002459BB" w:rsidRDefault="00886B3F" w:rsidP="00B65B94">
      <w:pPr>
        <w:spacing w:line="600" w:lineRule="exact"/>
        <w:ind w:leftChars="119" w:left="1560" w:hangingChars="455" w:hanging="1274"/>
        <w:rPr>
          <w:rFonts w:ascii="Times New Roman" w:eastAsia="標楷體" w:hAnsi="Times New Roman"/>
          <w:sz w:val="28"/>
          <w:szCs w:val="28"/>
        </w:rPr>
      </w:pPr>
      <w:r w:rsidRPr="002459BB">
        <w:rPr>
          <w:rFonts w:ascii="Times New Roman" w:eastAsia="標楷體" w:hAnsi="Times New Roman"/>
          <w:sz w:val="28"/>
          <w:szCs w:val="28"/>
        </w:rPr>
        <w:t>100801012</w:t>
      </w:r>
      <w:r w:rsidR="00C95E29" w:rsidRPr="002459BB">
        <w:rPr>
          <w:rFonts w:ascii="Times New Roman" w:eastAsia="標楷體" w:hAnsi="Times New Roman"/>
          <w:sz w:val="28"/>
          <w:szCs w:val="28"/>
        </w:rPr>
        <w:t>前列腺</w:t>
      </w:r>
      <w:r w:rsidR="00C95E29" w:rsidRPr="002459BB">
        <w:rPr>
          <w:rFonts w:ascii="Times New Roman" w:eastAsia="標楷體" w:hAnsi="Times New Roman"/>
          <w:sz w:val="28"/>
          <w:szCs w:val="28"/>
        </w:rPr>
        <w:t>(</w:t>
      </w:r>
      <w:r w:rsidR="00C95E29" w:rsidRPr="002459BB">
        <w:rPr>
          <w:rFonts w:ascii="Times New Roman" w:eastAsia="標楷體" w:hAnsi="Times New Roman"/>
          <w:sz w:val="28"/>
          <w:szCs w:val="28"/>
        </w:rPr>
        <w:t>攝護腺</w:t>
      </w:r>
      <w:r w:rsidR="00C95E29" w:rsidRPr="002459BB">
        <w:rPr>
          <w:rFonts w:ascii="Times New Roman" w:eastAsia="標楷體" w:hAnsi="Times New Roman"/>
          <w:sz w:val="28"/>
          <w:szCs w:val="28"/>
        </w:rPr>
        <w:t>)</w:t>
      </w:r>
      <w:r w:rsidR="00C95E29" w:rsidRPr="002459BB">
        <w:rPr>
          <w:rFonts w:ascii="Times New Roman" w:eastAsia="標楷體" w:hAnsi="Times New Roman"/>
          <w:sz w:val="28"/>
          <w:szCs w:val="28"/>
        </w:rPr>
        <w:t>切除術</w:t>
      </w:r>
    </w:p>
    <w:p w:rsidR="00886B3F" w:rsidRPr="002459BB" w:rsidRDefault="00886B3F" w:rsidP="00B65B94">
      <w:pPr>
        <w:spacing w:line="600" w:lineRule="exact"/>
        <w:ind w:left="284"/>
        <w:rPr>
          <w:rFonts w:ascii="Times New Roman" w:eastAsia="標楷體" w:hAnsi="Times New Roman"/>
          <w:sz w:val="28"/>
          <w:szCs w:val="28"/>
        </w:rPr>
      </w:pPr>
      <w:r w:rsidRPr="002459BB">
        <w:rPr>
          <w:rFonts w:ascii="Times New Roman" w:eastAsia="標楷體" w:hAnsi="Times New Roman"/>
          <w:sz w:val="28"/>
          <w:szCs w:val="28"/>
        </w:rPr>
        <w:t>100801022</w:t>
      </w:r>
      <w:r w:rsidRPr="002459BB">
        <w:rPr>
          <w:rFonts w:ascii="Times New Roman" w:eastAsia="標楷體" w:hAnsi="Times New Roman"/>
          <w:sz w:val="28"/>
          <w:szCs w:val="28"/>
        </w:rPr>
        <w:t>經直腸超音波前列腺</w:t>
      </w:r>
      <w:r w:rsidRPr="002459BB">
        <w:rPr>
          <w:rFonts w:ascii="Times New Roman" w:eastAsia="標楷體" w:hAnsi="Times New Roman"/>
          <w:sz w:val="28"/>
          <w:szCs w:val="28"/>
        </w:rPr>
        <w:t>(</w:t>
      </w:r>
      <w:r w:rsidRPr="002459BB">
        <w:rPr>
          <w:rFonts w:ascii="Times New Roman" w:eastAsia="標楷體" w:hAnsi="Times New Roman"/>
          <w:sz w:val="28"/>
          <w:szCs w:val="28"/>
        </w:rPr>
        <w:t>攝護腺</w:t>
      </w:r>
      <w:r w:rsidRPr="002459BB">
        <w:rPr>
          <w:rFonts w:ascii="Times New Roman" w:eastAsia="標楷體" w:hAnsi="Times New Roman"/>
          <w:sz w:val="28"/>
          <w:szCs w:val="28"/>
        </w:rPr>
        <w:t>)</w:t>
      </w:r>
      <w:r w:rsidRPr="002459BB">
        <w:rPr>
          <w:rFonts w:ascii="Times New Roman" w:eastAsia="標楷體" w:hAnsi="Times New Roman"/>
          <w:sz w:val="28"/>
          <w:szCs w:val="28"/>
        </w:rPr>
        <w:t>切片檢查</w:t>
      </w:r>
      <w:r w:rsidRPr="002459BB">
        <w:rPr>
          <w:rFonts w:ascii="Times New Roman" w:eastAsia="標楷體" w:hAnsi="Times New Roman"/>
          <w:sz w:val="28"/>
          <w:szCs w:val="28"/>
        </w:rPr>
        <w:t>(TRUS-biopsy)</w:t>
      </w:r>
    </w:p>
    <w:p w:rsidR="00886B3F" w:rsidRPr="002459BB" w:rsidRDefault="00886B3F" w:rsidP="00B65B94">
      <w:pPr>
        <w:spacing w:line="600" w:lineRule="exact"/>
        <w:ind w:left="701" w:hangingChars="250" w:hanging="701"/>
        <w:rPr>
          <w:rFonts w:ascii="Times New Roman" w:eastAsia="標楷體" w:hAnsi="Times New Roman"/>
          <w:b/>
          <w:sz w:val="28"/>
          <w:szCs w:val="28"/>
        </w:rPr>
      </w:pPr>
      <w:r w:rsidRPr="002459BB">
        <w:rPr>
          <w:rFonts w:ascii="Times New Roman" w:eastAsia="標楷體" w:hAnsi="Times New Roman"/>
          <w:b/>
          <w:sz w:val="28"/>
          <w:szCs w:val="28"/>
        </w:rPr>
        <w:t>100802</w:t>
      </w:r>
      <w:r w:rsidRPr="002459BB">
        <w:rPr>
          <w:rFonts w:ascii="Times New Roman" w:eastAsia="標楷體" w:hAnsi="Times New Roman"/>
          <w:b/>
          <w:sz w:val="28"/>
          <w:szCs w:val="28"/>
        </w:rPr>
        <w:t>尿路結石治療</w:t>
      </w:r>
    </w:p>
    <w:p w:rsidR="00886B3F" w:rsidRPr="002459BB" w:rsidRDefault="00886B3F" w:rsidP="00B65B94">
      <w:pPr>
        <w:spacing w:line="600" w:lineRule="exact"/>
        <w:ind w:leftChars="118" w:left="283"/>
        <w:rPr>
          <w:rFonts w:ascii="Times New Roman" w:eastAsia="標楷體" w:hAnsi="Times New Roman"/>
          <w:sz w:val="28"/>
          <w:szCs w:val="28"/>
        </w:rPr>
      </w:pPr>
      <w:r w:rsidRPr="002459BB">
        <w:rPr>
          <w:rFonts w:ascii="Times New Roman" w:eastAsia="標楷體" w:hAnsi="Times New Roman"/>
          <w:sz w:val="28"/>
          <w:szCs w:val="28"/>
        </w:rPr>
        <w:t>100802012</w:t>
      </w:r>
      <w:r w:rsidRPr="002459BB">
        <w:rPr>
          <w:rFonts w:ascii="Times New Roman" w:eastAsia="標楷體" w:hAnsi="Times New Roman"/>
          <w:sz w:val="28"/>
          <w:szCs w:val="28"/>
        </w:rPr>
        <w:t>輸尿管鏡取</w:t>
      </w:r>
      <w:r w:rsidRPr="002459BB">
        <w:rPr>
          <w:rFonts w:ascii="Times New Roman" w:eastAsia="標楷體" w:hAnsi="Times New Roman"/>
          <w:sz w:val="28"/>
          <w:szCs w:val="28"/>
        </w:rPr>
        <w:t>(</w:t>
      </w:r>
      <w:r w:rsidRPr="002459BB">
        <w:rPr>
          <w:rFonts w:ascii="Times New Roman" w:eastAsia="標楷體" w:hAnsi="Times New Roman"/>
          <w:sz w:val="28"/>
          <w:szCs w:val="28"/>
        </w:rPr>
        <w:t>碎</w:t>
      </w:r>
      <w:r w:rsidRPr="002459BB">
        <w:rPr>
          <w:rFonts w:ascii="Times New Roman" w:eastAsia="標楷體" w:hAnsi="Times New Roman"/>
          <w:sz w:val="28"/>
          <w:szCs w:val="28"/>
        </w:rPr>
        <w:t>)</w:t>
      </w:r>
      <w:r w:rsidRPr="002459BB">
        <w:rPr>
          <w:rFonts w:ascii="Times New Roman" w:eastAsia="標楷體" w:hAnsi="Times New Roman"/>
          <w:sz w:val="28"/>
          <w:szCs w:val="28"/>
        </w:rPr>
        <w:t>石術</w:t>
      </w:r>
    </w:p>
    <w:p w:rsidR="00886B3F" w:rsidRPr="002459BB" w:rsidRDefault="00886B3F" w:rsidP="00B65B94">
      <w:pPr>
        <w:spacing w:line="600" w:lineRule="exact"/>
        <w:ind w:leftChars="118" w:left="283"/>
        <w:rPr>
          <w:rFonts w:ascii="Times New Roman" w:eastAsia="標楷體" w:hAnsi="Times New Roman"/>
          <w:sz w:val="28"/>
          <w:szCs w:val="28"/>
        </w:rPr>
      </w:pPr>
      <w:r w:rsidRPr="002459BB">
        <w:rPr>
          <w:rFonts w:ascii="Times New Roman" w:eastAsia="標楷體" w:hAnsi="Times New Roman"/>
          <w:sz w:val="28"/>
          <w:szCs w:val="28"/>
        </w:rPr>
        <w:t>100802022</w:t>
      </w:r>
      <w:r w:rsidRPr="002459BB">
        <w:rPr>
          <w:rFonts w:ascii="Times New Roman" w:eastAsia="標楷體" w:hAnsi="Times New Roman"/>
          <w:sz w:val="28"/>
          <w:szCs w:val="28"/>
        </w:rPr>
        <w:t>經皮腎造廔取石術</w:t>
      </w:r>
    </w:p>
    <w:p w:rsidR="00886B3F" w:rsidRPr="002459BB" w:rsidRDefault="00886B3F" w:rsidP="00B65B94">
      <w:pPr>
        <w:spacing w:line="600" w:lineRule="exact"/>
        <w:ind w:leftChars="118" w:left="1560" w:hangingChars="456" w:hanging="1277"/>
        <w:rPr>
          <w:rFonts w:ascii="Times New Roman" w:eastAsia="標楷體" w:hAnsi="Times New Roman"/>
          <w:sz w:val="28"/>
          <w:szCs w:val="28"/>
        </w:rPr>
      </w:pPr>
      <w:r w:rsidRPr="002459BB">
        <w:rPr>
          <w:rFonts w:ascii="Times New Roman" w:eastAsia="標楷體" w:hAnsi="Times New Roman"/>
          <w:sz w:val="28"/>
          <w:szCs w:val="28"/>
        </w:rPr>
        <w:t>100802032</w:t>
      </w:r>
      <w:r w:rsidR="008C70A2" w:rsidRPr="002459BB">
        <w:rPr>
          <w:rFonts w:ascii="Times New Roman" w:eastAsia="標楷體" w:hAnsi="Times New Roman"/>
          <w:sz w:val="28"/>
          <w:szCs w:val="28"/>
        </w:rPr>
        <w:t>尿路結石體外震波碎石術</w:t>
      </w:r>
      <w:r w:rsidR="008C70A2" w:rsidRPr="002459BB">
        <w:rPr>
          <w:rFonts w:ascii="Times New Roman" w:eastAsia="標楷體" w:hAnsi="Times New Roman"/>
          <w:sz w:val="28"/>
          <w:szCs w:val="28"/>
        </w:rPr>
        <w:t xml:space="preserve"> </w:t>
      </w:r>
    </w:p>
    <w:p w:rsidR="00886B3F" w:rsidRPr="002459BB" w:rsidRDefault="00886B3F" w:rsidP="00B65B94">
      <w:pPr>
        <w:spacing w:line="600" w:lineRule="exact"/>
        <w:ind w:leftChars="118" w:left="283"/>
        <w:rPr>
          <w:rFonts w:ascii="Times New Roman" w:eastAsia="標楷體" w:hAnsi="Times New Roman"/>
          <w:sz w:val="28"/>
          <w:szCs w:val="28"/>
        </w:rPr>
      </w:pPr>
      <w:r w:rsidRPr="002459BB">
        <w:rPr>
          <w:rFonts w:ascii="Times New Roman" w:eastAsia="標楷體" w:hAnsi="Times New Roman"/>
          <w:sz w:val="28"/>
          <w:szCs w:val="28"/>
        </w:rPr>
        <w:t>100802042</w:t>
      </w:r>
      <w:r w:rsidRPr="002459BB">
        <w:rPr>
          <w:rFonts w:ascii="Times New Roman" w:eastAsia="標楷體" w:hAnsi="Times New Roman"/>
          <w:sz w:val="28"/>
          <w:szCs w:val="28"/>
        </w:rPr>
        <w:t>輸尿管狹窄內擴張術</w:t>
      </w:r>
    </w:p>
    <w:p w:rsidR="00886B3F" w:rsidRPr="002459BB" w:rsidRDefault="00886B3F" w:rsidP="00B65B94">
      <w:pPr>
        <w:spacing w:line="600" w:lineRule="exact"/>
        <w:ind w:leftChars="118" w:left="283"/>
        <w:rPr>
          <w:rFonts w:ascii="Times New Roman" w:eastAsia="標楷體" w:hAnsi="Times New Roman"/>
          <w:sz w:val="28"/>
          <w:szCs w:val="28"/>
        </w:rPr>
      </w:pPr>
      <w:r w:rsidRPr="002459BB">
        <w:rPr>
          <w:rFonts w:ascii="Times New Roman" w:eastAsia="標楷體" w:hAnsi="Times New Roman"/>
          <w:sz w:val="28"/>
          <w:szCs w:val="28"/>
        </w:rPr>
        <w:t>100802051 Nephronorm</w:t>
      </w:r>
      <w:r w:rsidRPr="002459BB">
        <w:rPr>
          <w:rFonts w:ascii="Times New Roman" w:eastAsia="標楷體" w:hAnsi="Times New Roman"/>
          <w:sz w:val="28"/>
          <w:szCs w:val="28"/>
        </w:rPr>
        <w:t>藥品</w:t>
      </w:r>
    </w:p>
    <w:p w:rsidR="00886B3F" w:rsidRPr="002459BB" w:rsidRDefault="00886B3F" w:rsidP="00B65B94">
      <w:pPr>
        <w:spacing w:line="600" w:lineRule="exact"/>
        <w:ind w:leftChars="118" w:left="283"/>
        <w:rPr>
          <w:rFonts w:ascii="Times New Roman" w:eastAsia="標楷體" w:hAnsi="Times New Roman"/>
          <w:sz w:val="28"/>
          <w:szCs w:val="28"/>
        </w:rPr>
      </w:pPr>
      <w:r w:rsidRPr="002459BB">
        <w:rPr>
          <w:rFonts w:ascii="Times New Roman" w:eastAsia="標楷體" w:hAnsi="Times New Roman"/>
          <w:sz w:val="28"/>
          <w:szCs w:val="28"/>
        </w:rPr>
        <w:t>100802062</w:t>
      </w:r>
      <w:r w:rsidRPr="002459BB">
        <w:rPr>
          <w:rFonts w:ascii="Times New Roman" w:eastAsia="標楷體" w:hAnsi="Times New Roman"/>
          <w:sz w:val="28"/>
          <w:szCs w:val="28"/>
        </w:rPr>
        <w:t>雙</w:t>
      </w:r>
      <w:r w:rsidRPr="002459BB">
        <w:rPr>
          <w:rFonts w:ascii="Times New Roman" w:eastAsia="標楷體" w:hAnsi="Times New Roman"/>
          <w:sz w:val="28"/>
          <w:szCs w:val="28"/>
        </w:rPr>
        <w:t>J</w:t>
      </w:r>
      <w:r w:rsidRPr="002459BB">
        <w:rPr>
          <w:rFonts w:ascii="Times New Roman" w:eastAsia="標楷體" w:hAnsi="Times New Roman"/>
          <w:sz w:val="28"/>
          <w:szCs w:val="28"/>
        </w:rPr>
        <w:t>輸尿管導管之更換</w:t>
      </w:r>
    </w:p>
    <w:p w:rsidR="00886B3F" w:rsidRPr="002459BB" w:rsidRDefault="00886B3F" w:rsidP="00B65B94">
      <w:pPr>
        <w:spacing w:line="600" w:lineRule="exact"/>
        <w:ind w:left="701" w:hangingChars="250" w:hanging="701"/>
        <w:rPr>
          <w:rFonts w:ascii="Times New Roman" w:eastAsia="標楷體" w:hAnsi="Times New Roman"/>
          <w:b/>
          <w:sz w:val="28"/>
          <w:szCs w:val="28"/>
        </w:rPr>
      </w:pPr>
      <w:r w:rsidRPr="002459BB">
        <w:rPr>
          <w:rFonts w:ascii="Times New Roman" w:eastAsia="標楷體" w:hAnsi="Times New Roman"/>
          <w:b/>
          <w:sz w:val="28"/>
          <w:szCs w:val="28"/>
        </w:rPr>
        <w:t>100803</w:t>
      </w:r>
      <w:r w:rsidRPr="002459BB">
        <w:rPr>
          <w:rFonts w:ascii="Times New Roman" w:eastAsia="標楷體" w:hAnsi="Times New Roman"/>
          <w:b/>
          <w:sz w:val="28"/>
          <w:szCs w:val="28"/>
        </w:rPr>
        <w:t>排尿障礙用藥及相關診療</w:t>
      </w:r>
    </w:p>
    <w:p w:rsidR="00886B3F" w:rsidRPr="002459BB" w:rsidRDefault="00886B3F" w:rsidP="00B65B94">
      <w:pPr>
        <w:spacing w:line="600" w:lineRule="exact"/>
        <w:ind w:leftChars="118" w:left="1560" w:hangingChars="456" w:hanging="1277"/>
        <w:rPr>
          <w:rFonts w:ascii="Times New Roman" w:eastAsia="標楷體" w:hAnsi="Times New Roman"/>
          <w:sz w:val="28"/>
          <w:szCs w:val="28"/>
        </w:rPr>
      </w:pPr>
      <w:r w:rsidRPr="002459BB">
        <w:rPr>
          <w:rFonts w:ascii="Times New Roman" w:eastAsia="標楷體" w:hAnsi="Times New Roman"/>
          <w:sz w:val="28"/>
          <w:szCs w:val="28"/>
        </w:rPr>
        <w:t>100803012</w:t>
      </w:r>
      <w:r w:rsidRPr="002459BB">
        <w:rPr>
          <w:rFonts w:ascii="Times New Roman" w:eastAsia="標楷體" w:hAnsi="Times New Roman"/>
          <w:sz w:val="28"/>
          <w:szCs w:val="28"/>
        </w:rPr>
        <w:t>尿流速試驗</w:t>
      </w:r>
      <w:r w:rsidRPr="002459BB">
        <w:rPr>
          <w:rFonts w:ascii="Times New Roman" w:eastAsia="標楷體" w:hAnsi="Times New Roman"/>
          <w:sz w:val="28"/>
          <w:szCs w:val="28"/>
        </w:rPr>
        <w:t>(UFM)</w:t>
      </w:r>
      <w:r w:rsidRPr="002459BB">
        <w:rPr>
          <w:rFonts w:ascii="Times New Roman" w:eastAsia="標楷體" w:hAnsi="Times New Roman"/>
          <w:sz w:val="28"/>
          <w:szCs w:val="28"/>
        </w:rPr>
        <w:t>或</w:t>
      </w:r>
      <w:hyperlink r:id="rId9" w:tgtFrame="_blank" w:history="1">
        <w:r w:rsidRPr="002459BB">
          <w:rPr>
            <w:rStyle w:val="aff1"/>
            <w:rFonts w:ascii="Times New Roman" w:eastAsia="標楷體" w:hAnsi="Times New Roman"/>
            <w:color w:val="auto"/>
            <w:sz w:val="28"/>
            <w:szCs w:val="28"/>
            <w:u w:val="none"/>
          </w:rPr>
          <w:t>經直腸前列腺超音波檢查</w:t>
        </w:r>
      </w:hyperlink>
      <w:r w:rsidRPr="002459BB">
        <w:rPr>
          <w:rFonts w:ascii="Times New Roman" w:eastAsia="標楷體" w:hAnsi="Times New Roman"/>
          <w:sz w:val="28"/>
          <w:szCs w:val="28"/>
        </w:rPr>
        <w:t xml:space="preserve"> (TRUS-P</w:t>
      </w:r>
      <w:r w:rsidR="00B65B94" w:rsidRPr="002459BB">
        <w:rPr>
          <w:rFonts w:ascii="Times New Roman" w:eastAsia="標楷體" w:hAnsi="Times New Roman"/>
          <w:sz w:val="28"/>
          <w:szCs w:val="28"/>
        </w:rPr>
        <w:t>)</w:t>
      </w:r>
    </w:p>
    <w:p w:rsidR="00886B3F" w:rsidRPr="002459BB" w:rsidRDefault="00886B3F" w:rsidP="00B65B94">
      <w:pPr>
        <w:spacing w:line="600" w:lineRule="exact"/>
        <w:ind w:leftChars="118" w:left="697" w:hangingChars="148" w:hanging="414"/>
        <w:rPr>
          <w:rFonts w:ascii="Times New Roman" w:eastAsia="標楷體" w:hAnsi="Times New Roman"/>
          <w:sz w:val="28"/>
          <w:szCs w:val="28"/>
        </w:rPr>
      </w:pPr>
      <w:r w:rsidRPr="002459BB">
        <w:rPr>
          <w:rFonts w:ascii="Times New Roman" w:eastAsia="標楷體" w:hAnsi="Times New Roman"/>
          <w:sz w:val="28"/>
          <w:szCs w:val="28"/>
        </w:rPr>
        <w:t>100803022</w:t>
      </w:r>
      <w:r w:rsidRPr="002459BB">
        <w:rPr>
          <w:rFonts w:ascii="Times New Roman" w:eastAsia="標楷體" w:hAnsi="Times New Roman"/>
          <w:sz w:val="28"/>
          <w:szCs w:val="28"/>
        </w:rPr>
        <w:t>測量餘尿</w:t>
      </w:r>
    </w:p>
    <w:p w:rsidR="00886B3F" w:rsidRPr="002459BB" w:rsidRDefault="00886B3F" w:rsidP="00B65B94">
      <w:pPr>
        <w:spacing w:line="600" w:lineRule="exact"/>
        <w:ind w:leftChars="118" w:left="1560" w:hangingChars="456" w:hanging="1277"/>
        <w:rPr>
          <w:rFonts w:ascii="Times New Roman" w:eastAsia="標楷體" w:hAnsi="Times New Roman"/>
          <w:sz w:val="28"/>
          <w:szCs w:val="28"/>
        </w:rPr>
      </w:pPr>
      <w:r w:rsidRPr="002459BB">
        <w:rPr>
          <w:rFonts w:ascii="Times New Roman" w:eastAsia="標楷體" w:hAnsi="Times New Roman"/>
          <w:sz w:val="28"/>
          <w:szCs w:val="28"/>
        </w:rPr>
        <w:t>100803032</w:t>
      </w:r>
      <w:r w:rsidRPr="002459BB">
        <w:rPr>
          <w:rFonts w:ascii="Times New Roman" w:eastAsia="標楷體" w:hAnsi="Times New Roman"/>
          <w:sz w:val="28"/>
          <w:szCs w:val="28"/>
        </w:rPr>
        <w:t>錄影尿流動力學檢查</w:t>
      </w:r>
      <w:r w:rsidRPr="002459BB">
        <w:rPr>
          <w:rFonts w:ascii="Times New Roman" w:eastAsia="標楷體" w:hAnsi="Times New Roman"/>
          <w:sz w:val="28"/>
          <w:szCs w:val="28"/>
        </w:rPr>
        <w:t>Video-urodynamic study (21006B)</w:t>
      </w:r>
    </w:p>
    <w:p w:rsidR="00886B3F" w:rsidRPr="002459BB" w:rsidRDefault="00886B3F" w:rsidP="00B65B94">
      <w:pPr>
        <w:spacing w:line="600" w:lineRule="exact"/>
        <w:ind w:leftChars="118" w:left="697" w:hangingChars="148" w:hanging="414"/>
        <w:rPr>
          <w:rFonts w:ascii="Times New Roman" w:eastAsia="標楷體" w:hAnsi="Times New Roman"/>
          <w:sz w:val="28"/>
          <w:szCs w:val="28"/>
        </w:rPr>
      </w:pPr>
      <w:r w:rsidRPr="002459BB">
        <w:rPr>
          <w:rFonts w:ascii="Times New Roman" w:eastAsia="標楷體" w:hAnsi="Times New Roman"/>
          <w:sz w:val="28"/>
          <w:szCs w:val="28"/>
        </w:rPr>
        <w:t>100803041</w:t>
      </w:r>
      <w:r w:rsidR="00B65B94" w:rsidRPr="002459BB">
        <w:rPr>
          <w:rFonts w:ascii="Times New Roman" w:eastAsia="標楷體" w:hAnsi="Times New Roman"/>
          <w:sz w:val="28"/>
          <w:szCs w:val="28"/>
        </w:rPr>
        <w:t xml:space="preserve"> </w:t>
      </w:r>
      <w:r w:rsidRPr="002459BB">
        <w:rPr>
          <w:rFonts w:ascii="Times New Roman" w:eastAsia="標楷體" w:hAnsi="Times New Roman"/>
          <w:sz w:val="28"/>
          <w:szCs w:val="28"/>
        </w:rPr>
        <w:t>α-blocker</w:t>
      </w:r>
    </w:p>
    <w:p w:rsidR="00886B3F" w:rsidRPr="002459BB" w:rsidRDefault="00886B3F" w:rsidP="00B65B94">
      <w:pPr>
        <w:spacing w:line="600" w:lineRule="exact"/>
        <w:ind w:leftChars="118" w:left="1677" w:hangingChars="498" w:hanging="1394"/>
        <w:rPr>
          <w:rFonts w:ascii="Times New Roman" w:eastAsia="標楷體" w:hAnsi="Times New Roman"/>
          <w:sz w:val="28"/>
          <w:szCs w:val="28"/>
        </w:rPr>
      </w:pPr>
      <w:r w:rsidRPr="002459BB">
        <w:rPr>
          <w:rFonts w:ascii="Times New Roman" w:eastAsia="標楷體" w:hAnsi="Times New Roman"/>
          <w:sz w:val="28"/>
          <w:szCs w:val="28"/>
        </w:rPr>
        <w:t>100803051</w:t>
      </w:r>
      <w:r w:rsidRPr="002459BB">
        <w:rPr>
          <w:rFonts w:ascii="Times New Roman" w:eastAsia="標楷體" w:hAnsi="Times New Roman"/>
          <w:sz w:val="28"/>
          <w:szCs w:val="28"/>
        </w:rPr>
        <w:t>雄性激素類製劑與同化作用類固醇及其拮抗劑</w:t>
      </w:r>
      <w:r w:rsidRPr="002459BB">
        <w:rPr>
          <w:rFonts w:ascii="Times New Roman" w:eastAsia="標楷體" w:hAnsi="Times New Roman"/>
          <w:sz w:val="28"/>
          <w:szCs w:val="28"/>
        </w:rPr>
        <w:t xml:space="preserve">  Androgens and anabolic steroids and antagonists</w:t>
      </w:r>
    </w:p>
    <w:p w:rsidR="00886B3F" w:rsidRPr="002459BB" w:rsidRDefault="00886B3F" w:rsidP="00B65B94">
      <w:pPr>
        <w:spacing w:line="600" w:lineRule="exact"/>
        <w:ind w:leftChars="118" w:left="1677" w:hangingChars="498" w:hanging="1394"/>
        <w:rPr>
          <w:rFonts w:ascii="Times New Roman" w:eastAsia="標楷體" w:hAnsi="Times New Roman"/>
          <w:sz w:val="28"/>
          <w:szCs w:val="28"/>
        </w:rPr>
      </w:pPr>
      <w:r w:rsidRPr="002459BB">
        <w:rPr>
          <w:rFonts w:ascii="Times New Roman" w:eastAsia="標楷體" w:hAnsi="Times New Roman"/>
          <w:sz w:val="28"/>
          <w:szCs w:val="28"/>
        </w:rPr>
        <w:t>100803061 Desmopressin acetate (Minirin</w:t>
      </w:r>
      <w:r w:rsidRPr="002459BB">
        <w:rPr>
          <w:rFonts w:ascii="Times New Roman" w:eastAsia="標楷體" w:hAnsi="Times New Roman"/>
          <w:sz w:val="28"/>
          <w:szCs w:val="28"/>
        </w:rPr>
        <w:t>錠劑</w:t>
      </w:r>
      <w:r w:rsidR="00B65B94" w:rsidRPr="002459BB">
        <w:rPr>
          <w:rFonts w:ascii="Times New Roman" w:eastAsia="標楷體" w:hAnsi="Times New Roman"/>
          <w:sz w:val="28"/>
          <w:szCs w:val="28"/>
        </w:rPr>
        <w:t>)</w:t>
      </w:r>
    </w:p>
    <w:p w:rsidR="00886B3F" w:rsidRPr="002459BB" w:rsidRDefault="00886B3F" w:rsidP="00B65B94">
      <w:pPr>
        <w:spacing w:line="600" w:lineRule="exact"/>
        <w:ind w:leftChars="118" w:left="1677" w:hangingChars="498" w:hanging="1394"/>
        <w:rPr>
          <w:rFonts w:ascii="Times New Roman" w:eastAsia="標楷體" w:hAnsi="Times New Roman"/>
          <w:sz w:val="28"/>
          <w:szCs w:val="28"/>
          <w:u w:val="single"/>
        </w:rPr>
      </w:pPr>
      <w:r w:rsidRPr="002459BB">
        <w:rPr>
          <w:rFonts w:ascii="Times New Roman" w:eastAsia="標楷體" w:hAnsi="Times New Roman"/>
          <w:sz w:val="28"/>
          <w:szCs w:val="28"/>
        </w:rPr>
        <w:t>100803071Tolterodine L-tartrate(</w:t>
      </w:r>
      <w:r w:rsidRPr="002459BB">
        <w:rPr>
          <w:rFonts w:ascii="Times New Roman" w:eastAsia="標楷體" w:hAnsi="Times New Roman"/>
          <w:sz w:val="28"/>
          <w:szCs w:val="28"/>
        </w:rPr>
        <w:t>如</w:t>
      </w:r>
      <w:r w:rsidRPr="002459BB">
        <w:rPr>
          <w:rFonts w:ascii="Times New Roman" w:eastAsia="標楷體" w:hAnsi="Times New Roman"/>
          <w:sz w:val="28"/>
          <w:szCs w:val="28"/>
        </w:rPr>
        <w:t>Detrusitol)</w:t>
      </w:r>
      <w:r w:rsidRPr="002459BB">
        <w:rPr>
          <w:rFonts w:ascii="Times New Roman" w:eastAsia="標楷體" w:hAnsi="Times New Roman"/>
          <w:sz w:val="28"/>
          <w:szCs w:val="28"/>
        </w:rPr>
        <w:t>；</w:t>
      </w:r>
      <w:r w:rsidRPr="002459BB">
        <w:rPr>
          <w:rFonts w:ascii="Times New Roman" w:eastAsia="標楷體" w:hAnsi="Times New Roman"/>
          <w:sz w:val="28"/>
          <w:szCs w:val="28"/>
        </w:rPr>
        <w:t>solifenacin succinate (</w:t>
      </w:r>
      <w:r w:rsidRPr="002459BB">
        <w:rPr>
          <w:rFonts w:ascii="Times New Roman" w:eastAsia="標楷體" w:hAnsi="Times New Roman"/>
          <w:sz w:val="28"/>
          <w:szCs w:val="28"/>
        </w:rPr>
        <w:t>如</w:t>
      </w:r>
      <w:r w:rsidRPr="002459BB">
        <w:rPr>
          <w:rFonts w:ascii="Times New Roman" w:eastAsia="標楷體" w:hAnsi="Times New Roman"/>
          <w:sz w:val="28"/>
          <w:szCs w:val="28"/>
        </w:rPr>
        <w:t>Vesicare)</w:t>
      </w:r>
      <w:r w:rsidRPr="002459BB">
        <w:rPr>
          <w:rFonts w:ascii="Times New Roman" w:eastAsia="標楷體" w:hAnsi="Times New Roman"/>
          <w:sz w:val="28"/>
          <w:szCs w:val="28"/>
        </w:rPr>
        <w:t>；</w:t>
      </w:r>
      <w:r w:rsidRPr="002459BB">
        <w:rPr>
          <w:rFonts w:ascii="Times New Roman" w:eastAsia="標楷體" w:hAnsi="Times New Roman"/>
          <w:sz w:val="28"/>
          <w:szCs w:val="28"/>
        </w:rPr>
        <w:t>mirabegron (</w:t>
      </w:r>
      <w:r w:rsidRPr="002459BB">
        <w:rPr>
          <w:rFonts w:ascii="Times New Roman" w:eastAsia="標楷體" w:hAnsi="Times New Roman"/>
          <w:sz w:val="28"/>
          <w:szCs w:val="28"/>
        </w:rPr>
        <w:t>如</w:t>
      </w:r>
      <w:r w:rsidRPr="002459BB">
        <w:rPr>
          <w:rFonts w:ascii="Times New Roman" w:eastAsia="標楷體" w:hAnsi="Times New Roman"/>
          <w:sz w:val="28"/>
          <w:szCs w:val="28"/>
        </w:rPr>
        <w:t>Betmiga)</w:t>
      </w:r>
    </w:p>
    <w:p w:rsidR="00886B3F" w:rsidRPr="002459BB" w:rsidRDefault="00886B3F" w:rsidP="00B65B94">
      <w:pPr>
        <w:spacing w:line="600" w:lineRule="exact"/>
        <w:ind w:leftChars="118" w:left="1677" w:hangingChars="498" w:hanging="1394"/>
        <w:rPr>
          <w:rFonts w:ascii="Times New Roman" w:eastAsia="標楷體" w:hAnsi="Times New Roman"/>
          <w:sz w:val="28"/>
          <w:szCs w:val="28"/>
        </w:rPr>
      </w:pPr>
      <w:r w:rsidRPr="002459BB">
        <w:rPr>
          <w:rFonts w:ascii="Times New Roman" w:eastAsia="標楷體" w:hAnsi="Times New Roman"/>
          <w:sz w:val="28"/>
          <w:szCs w:val="28"/>
        </w:rPr>
        <w:lastRenderedPageBreak/>
        <w:t>100803081 Beta-3 agonist</w:t>
      </w:r>
    </w:p>
    <w:p w:rsidR="00886B3F" w:rsidRPr="002459BB" w:rsidRDefault="00886B3F" w:rsidP="00B65B94">
      <w:pPr>
        <w:spacing w:line="600" w:lineRule="exact"/>
        <w:ind w:leftChars="118" w:left="1677" w:hangingChars="498" w:hanging="1394"/>
        <w:rPr>
          <w:rFonts w:ascii="Times New Roman" w:eastAsia="標楷體" w:hAnsi="Times New Roman"/>
          <w:sz w:val="28"/>
          <w:szCs w:val="28"/>
        </w:rPr>
      </w:pPr>
      <w:r w:rsidRPr="002459BB">
        <w:rPr>
          <w:rFonts w:ascii="Times New Roman" w:eastAsia="標楷體" w:hAnsi="Times New Roman"/>
          <w:sz w:val="28"/>
          <w:szCs w:val="28"/>
        </w:rPr>
        <w:t>100803091 Pentosan Polysulfate Sodium (</w:t>
      </w:r>
      <w:r w:rsidRPr="002459BB">
        <w:rPr>
          <w:rFonts w:ascii="Times New Roman" w:eastAsia="標楷體" w:hAnsi="Times New Roman"/>
          <w:sz w:val="28"/>
          <w:szCs w:val="28"/>
        </w:rPr>
        <w:t>如</w:t>
      </w:r>
      <w:r w:rsidR="00B65B94" w:rsidRPr="002459BB">
        <w:rPr>
          <w:rFonts w:ascii="Times New Roman" w:eastAsia="標楷體" w:hAnsi="Times New Roman"/>
          <w:sz w:val="28"/>
          <w:szCs w:val="28"/>
        </w:rPr>
        <w:t>Elmiron Cap)</w:t>
      </w:r>
    </w:p>
    <w:p w:rsidR="00886B3F" w:rsidRPr="002459BB" w:rsidRDefault="00886B3F" w:rsidP="00B65B94">
      <w:pPr>
        <w:spacing w:line="600" w:lineRule="exact"/>
        <w:ind w:leftChars="118" w:left="1677" w:hangingChars="498" w:hanging="1394"/>
        <w:rPr>
          <w:rFonts w:ascii="Times New Roman" w:eastAsia="標楷體" w:hAnsi="Times New Roman"/>
          <w:sz w:val="28"/>
          <w:szCs w:val="28"/>
        </w:rPr>
      </w:pPr>
      <w:r w:rsidRPr="002459BB">
        <w:rPr>
          <w:rFonts w:ascii="Times New Roman" w:eastAsia="標楷體" w:hAnsi="Times New Roman"/>
          <w:sz w:val="28"/>
          <w:szCs w:val="28"/>
        </w:rPr>
        <w:t>100803101 Bethanechol</w:t>
      </w:r>
      <w:r w:rsidR="00B57421" w:rsidRPr="002459BB">
        <w:rPr>
          <w:rFonts w:ascii="Times New Roman" w:eastAsia="標楷體" w:hAnsi="Times New Roman"/>
          <w:sz w:val="28"/>
          <w:szCs w:val="28"/>
        </w:rPr>
        <w:t xml:space="preserve"> </w:t>
      </w:r>
    </w:p>
    <w:p w:rsidR="00886B3F" w:rsidRPr="002459BB" w:rsidRDefault="00886B3F" w:rsidP="00B65B94">
      <w:pPr>
        <w:spacing w:line="600" w:lineRule="exact"/>
        <w:ind w:leftChars="118" w:left="1677" w:hangingChars="498" w:hanging="1394"/>
        <w:rPr>
          <w:rFonts w:ascii="Times New Roman" w:eastAsia="標楷體" w:hAnsi="Times New Roman"/>
          <w:sz w:val="28"/>
          <w:szCs w:val="28"/>
        </w:rPr>
      </w:pPr>
      <w:r w:rsidRPr="002459BB">
        <w:rPr>
          <w:rFonts w:ascii="Times New Roman" w:eastAsia="標楷體" w:hAnsi="Times New Roman"/>
          <w:sz w:val="28"/>
          <w:szCs w:val="28"/>
        </w:rPr>
        <w:t>100803111 Botox</w:t>
      </w:r>
    </w:p>
    <w:p w:rsidR="00220D9A" w:rsidRPr="002459BB" w:rsidRDefault="00220D9A" w:rsidP="00B65B94">
      <w:pPr>
        <w:spacing w:line="600" w:lineRule="atLeast"/>
        <w:ind w:leftChars="118" w:left="1677" w:hangingChars="498" w:hanging="1394"/>
        <w:rPr>
          <w:rFonts w:ascii="Times New Roman" w:eastAsia="標楷體" w:hAnsi="Times New Roman"/>
          <w:sz w:val="28"/>
          <w:szCs w:val="28"/>
        </w:rPr>
      </w:pPr>
      <w:r w:rsidRPr="002459BB">
        <w:rPr>
          <w:rFonts w:ascii="Times New Roman" w:eastAsia="標楷體" w:hAnsi="Times New Roman"/>
          <w:sz w:val="28"/>
          <w:szCs w:val="28"/>
        </w:rPr>
        <w:t xml:space="preserve">100803122 </w:t>
      </w:r>
      <w:r w:rsidRPr="002459BB">
        <w:rPr>
          <w:rFonts w:ascii="Times New Roman" w:eastAsia="標楷體" w:hAnsi="Times New Roman"/>
          <w:sz w:val="28"/>
          <w:szCs w:val="28"/>
        </w:rPr>
        <w:t>尿失禁電刺激治療</w:t>
      </w:r>
      <w:r w:rsidRPr="002459BB">
        <w:rPr>
          <w:rFonts w:ascii="Times New Roman" w:eastAsia="標楷體" w:hAnsi="Times New Roman"/>
          <w:sz w:val="28"/>
          <w:szCs w:val="28"/>
        </w:rPr>
        <w:t>(</w:t>
      </w:r>
      <w:r w:rsidR="002459BB" w:rsidRPr="002459BB">
        <w:rPr>
          <w:rFonts w:ascii="Times New Roman" w:eastAsia="標楷體" w:hAnsi="Times New Roman"/>
          <w:color w:val="0070C0"/>
          <w:sz w:val="28"/>
          <w:szCs w:val="28"/>
        </w:rPr>
        <w:t>110/6/1</w:t>
      </w:r>
      <w:r w:rsidRPr="002459BB">
        <w:rPr>
          <w:rFonts w:ascii="Times New Roman" w:eastAsia="標楷體" w:hAnsi="Times New Roman"/>
          <w:sz w:val="28"/>
          <w:szCs w:val="28"/>
        </w:rPr>
        <w:t>)</w:t>
      </w:r>
    </w:p>
    <w:p w:rsidR="00886B3F" w:rsidRPr="002459BB" w:rsidRDefault="00886B3F" w:rsidP="00B65B94">
      <w:pPr>
        <w:spacing w:line="600" w:lineRule="exact"/>
        <w:ind w:left="701" w:hangingChars="250" w:hanging="701"/>
        <w:rPr>
          <w:rFonts w:ascii="Times New Roman" w:eastAsia="標楷體" w:hAnsi="Times New Roman"/>
          <w:sz w:val="28"/>
          <w:szCs w:val="28"/>
        </w:rPr>
      </w:pPr>
      <w:r w:rsidRPr="002459BB">
        <w:rPr>
          <w:rFonts w:ascii="Times New Roman" w:eastAsia="標楷體" w:hAnsi="Times New Roman"/>
          <w:b/>
          <w:sz w:val="28"/>
          <w:szCs w:val="28"/>
        </w:rPr>
        <w:t>100804</w:t>
      </w:r>
      <w:r w:rsidRPr="002459BB">
        <w:rPr>
          <w:rFonts w:ascii="Times New Roman" w:eastAsia="標楷體" w:hAnsi="Times New Roman"/>
          <w:b/>
          <w:sz w:val="28"/>
          <w:szCs w:val="28"/>
        </w:rPr>
        <w:t>癌症用藥及相關診療</w:t>
      </w:r>
    </w:p>
    <w:p w:rsidR="00886B3F" w:rsidRPr="002459BB" w:rsidRDefault="00886B3F" w:rsidP="00B65B94">
      <w:pPr>
        <w:spacing w:line="600" w:lineRule="exact"/>
        <w:ind w:leftChars="118" w:left="1560" w:hangingChars="456" w:hanging="1277"/>
        <w:rPr>
          <w:rFonts w:ascii="Times New Roman" w:eastAsia="標楷體" w:hAnsi="Times New Roman"/>
          <w:sz w:val="28"/>
          <w:szCs w:val="28"/>
        </w:rPr>
      </w:pPr>
      <w:r w:rsidRPr="002459BB">
        <w:rPr>
          <w:rFonts w:ascii="Times New Roman" w:eastAsia="標楷體" w:hAnsi="Times New Roman"/>
          <w:sz w:val="28"/>
          <w:szCs w:val="28"/>
        </w:rPr>
        <w:t>100804011</w:t>
      </w:r>
      <w:r w:rsidRPr="002459BB">
        <w:rPr>
          <w:rFonts w:ascii="Times New Roman" w:eastAsia="標楷體" w:hAnsi="Times New Roman"/>
          <w:sz w:val="28"/>
          <w:szCs w:val="28"/>
        </w:rPr>
        <w:t>性腺激素釋放素促效劑</w:t>
      </w:r>
      <w:r w:rsidRPr="002459BB">
        <w:rPr>
          <w:rFonts w:ascii="Times New Roman" w:eastAsia="標楷體" w:hAnsi="Times New Roman"/>
          <w:sz w:val="28"/>
          <w:szCs w:val="28"/>
        </w:rPr>
        <w:t>(analogue)</w:t>
      </w:r>
      <w:r w:rsidRPr="002459BB">
        <w:rPr>
          <w:rFonts w:ascii="Times New Roman" w:eastAsia="標楷體" w:hAnsi="Times New Roman"/>
          <w:sz w:val="28"/>
          <w:szCs w:val="28"/>
        </w:rPr>
        <w:t>及拮抗劑</w:t>
      </w:r>
      <w:r w:rsidR="00B65B94" w:rsidRPr="002459BB">
        <w:rPr>
          <w:rFonts w:ascii="Times New Roman" w:eastAsia="標楷體" w:hAnsi="Times New Roman"/>
          <w:sz w:val="28"/>
          <w:szCs w:val="28"/>
        </w:rPr>
        <w:t>(antagonist)</w:t>
      </w:r>
    </w:p>
    <w:p w:rsidR="00886B3F" w:rsidRPr="002459BB" w:rsidRDefault="00886B3F" w:rsidP="00B65B94">
      <w:pPr>
        <w:spacing w:line="600" w:lineRule="exact"/>
        <w:ind w:leftChars="118" w:left="283"/>
        <w:rPr>
          <w:rFonts w:ascii="Times New Roman" w:eastAsia="標楷體" w:hAnsi="Times New Roman"/>
          <w:sz w:val="28"/>
          <w:szCs w:val="28"/>
        </w:rPr>
      </w:pPr>
      <w:r w:rsidRPr="002459BB">
        <w:rPr>
          <w:rFonts w:ascii="Times New Roman" w:eastAsia="標楷體" w:hAnsi="Times New Roman"/>
          <w:sz w:val="28"/>
          <w:szCs w:val="28"/>
        </w:rPr>
        <w:t>100804021 Bicalutamide</w:t>
      </w:r>
    </w:p>
    <w:p w:rsidR="00886B3F" w:rsidRPr="002459BB" w:rsidRDefault="00886B3F" w:rsidP="00B65B94">
      <w:pPr>
        <w:spacing w:line="600" w:lineRule="exact"/>
        <w:ind w:leftChars="118" w:left="283"/>
        <w:rPr>
          <w:rFonts w:ascii="Times New Roman" w:eastAsia="標楷體" w:hAnsi="Times New Roman"/>
          <w:sz w:val="28"/>
          <w:szCs w:val="28"/>
        </w:rPr>
      </w:pPr>
      <w:r w:rsidRPr="002459BB">
        <w:rPr>
          <w:rFonts w:ascii="Times New Roman" w:eastAsia="標楷體" w:hAnsi="Times New Roman"/>
          <w:sz w:val="28"/>
          <w:szCs w:val="28"/>
        </w:rPr>
        <w:t>100804031 Abiraterone(</w:t>
      </w:r>
      <w:r w:rsidRPr="002459BB">
        <w:rPr>
          <w:rFonts w:ascii="Times New Roman" w:eastAsia="標楷體" w:hAnsi="Times New Roman"/>
          <w:sz w:val="28"/>
          <w:szCs w:val="28"/>
        </w:rPr>
        <w:t>如</w:t>
      </w:r>
      <w:r w:rsidRPr="002459BB">
        <w:rPr>
          <w:rFonts w:ascii="Times New Roman" w:eastAsia="標楷體" w:hAnsi="Times New Roman"/>
          <w:sz w:val="28"/>
          <w:szCs w:val="28"/>
        </w:rPr>
        <w:t>Zytiga)</w:t>
      </w:r>
      <w:r w:rsidRPr="002459BB">
        <w:rPr>
          <w:rFonts w:ascii="Times New Roman" w:eastAsia="標楷體" w:hAnsi="Times New Roman"/>
          <w:sz w:val="28"/>
          <w:szCs w:val="28"/>
        </w:rPr>
        <w:t>或</w:t>
      </w:r>
      <w:r w:rsidRPr="002459BB">
        <w:rPr>
          <w:rFonts w:ascii="Times New Roman" w:eastAsia="標楷體" w:hAnsi="Times New Roman"/>
          <w:sz w:val="28"/>
          <w:szCs w:val="28"/>
        </w:rPr>
        <w:t xml:space="preserve"> Enzalutamide(</w:t>
      </w:r>
      <w:r w:rsidRPr="002459BB">
        <w:rPr>
          <w:rFonts w:ascii="Times New Roman" w:eastAsia="標楷體" w:hAnsi="Times New Roman"/>
          <w:sz w:val="28"/>
          <w:szCs w:val="28"/>
        </w:rPr>
        <w:t>如</w:t>
      </w:r>
      <w:r w:rsidR="00B65B94" w:rsidRPr="002459BB">
        <w:rPr>
          <w:rFonts w:ascii="Times New Roman" w:eastAsia="標楷體" w:hAnsi="Times New Roman"/>
          <w:sz w:val="28"/>
          <w:szCs w:val="28"/>
        </w:rPr>
        <w:t>Xtandi)</w:t>
      </w:r>
    </w:p>
    <w:p w:rsidR="00886B3F" w:rsidRPr="002459BB" w:rsidRDefault="00886B3F" w:rsidP="00B65B94">
      <w:pPr>
        <w:spacing w:line="600" w:lineRule="exact"/>
        <w:ind w:leftChars="118" w:left="283"/>
        <w:rPr>
          <w:rFonts w:ascii="Times New Roman" w:eastAsia="標楷體" w:hAnsi="Times New Roman"/>
          <w:sz w:val="28"/>
          <w:szCs w:val="28"/>
        </w:rPr>
      </w:pPr>
      <w:r w:rsidRPr="002459BB">
        <w:rPr>
          <w:rFonts w:ascii="Times New Roman" w:eastAsia="標楷體" w:hAnsi="Times New Roman"/>
          <w:sz w:val="28"/>
          <w:szCs w:val="28"/>
        </w:rPr>
        <w:t>100804042</w:t>
      </w:r>
      <w:r w:rsidRPr="002459BB">
        <w:rPr>
          <w:rFonts w:ascii="Times New Roman" w:eastAsia="標楷體" w:hAnsi="Times New Roman"/>
          <w:sz w:val="28"/>
          <w:szCs w:val="28"/>
        </w:rPr>
        <w:t>膀胱腫瘤治療</w:t>
      </w:r>
    </w:p>
    <w:p w:rsidR="00886B3F" w:rsidRPr="002459BB" w:rsidRDefault="00886B3F" w:rsidP="00B65B94">
      <w:pPr>
        <w:spacing w:line="600" w:lineRule="exact"/>
        <w:ind w:left="701" w:hangingChars="250" w:hanging="701"/>
        <w:rPr>
          <w:rFonts w:ascii="Times New Roman" w:eastAsia="標楷體" w:hAnsi="Times New Roman"/>
          <w:b/>
          <w:sz w:val="28"/>
          <w:szCs w:val="28"/>
        </w:rPr>
      </w:pPr>
      <w:r w:rsidRPr="002459BB">
        <w:rPr>
          <w:rFonts w:ascii="Times New Roman" w:eastAsia="標楷體" w:hAnsi="Times New Roman"/>
          <w:b/>
          <w:sz w:val="28"/>
          <w:szCs w:val="28"/>
        </w:rPr>
        <w:t>100805</w:t>
      </w:r>
      <w:r w:rsidRPr="002459BB">
        <w:rPr>
          <w:rFonts w:ascii="Times New Roman" w:eastAsia="標楷體" w:hAnsi="Times New Roman"/>
          <w:b/>
          <w:sz w:val="28"/>
          <w:szCs w:val="28"/>
        </w:rPr>
        <w:t>包皮病狀治療</w:t>
      </w:r>
    </w:p>
    <w:p w:rsidR="00886B3F" w:rsidRPr="002459BB" w:rsidRDefault="00886B3F" w:rsidP="00B65B94">
      <w:pPr>
        <w:spacing w:line="600" w:lineRule="exact"/>
        <w:ind w:leftChars="118" w:left="283"/>
        <w:rPr>
          <w:rFonts w:ascii="Times New Roman" w:eastAsia="標楷體" w:hAnsi="Times New Roman"/>
          <w:sz w:val="28"/>
          <w:szCs w:val="28"/>
        </w:rPr>
      </w:pPr>
      <w:r w:rsidRPr="002459BB">
        <w:rPr>
          <w:rFonts w:ascii="Times New Roman" w:eastAsia="標楷體" w:hAnsi="Times New Roman"/>
          <w:sz w:val="28"/>
          <w:szCs w:val="28"/>
        </w:rPr>
        <w:t>100805012</w:t>
      </w:r>
      <w:r w:rsidRPr="002459BB">
        <w:rPr>
          <w:rFonts w:ascii="Times New Roman" w:eastAsia="標楷體" w:hAnsi="Times New Roman"/>
          <w:sz w:val="28"/>
          <w:szCs w:val="28"/>
        </w:rPr>
        <w:t>包莖環切術</w:t>
      </w:r>
      <w:r w:rsidRPr="002459BB">
        <w:rPr>
          <w:rFonts w:ascii="Times New Roman" w:eastAsia="標楷體" w:hAnsi="Times New Roman"/>
          <w:sz w:val="28"/>
          <w:szCs w:val="28"/>
        </w:rPr>
        <w:t>(50020C)</w:t>
      </w:r>
    </w:p>
    <w:p w:rsidR="00886B3F" w:rsidRPr="002459BB" w:rsidRDefault="00886B3F" w:rsidP="00B65B94">
      <w:pPr>
        <w:spacing w:line="600" w:lineRule="exact"/>
        <w:ind w:left="701" w:hangingChars="250" w:hanging="701"/>
        <w:rPr>
          <w:rFonts w:ascii="Times New Roman" w:eastAsia="標楷體" w:hAnsi="Times New Roman"/>
          <w:b/>
          <w:sz w:val="28"/>
          <w:szCs w:val="28"/>
        </w:rPr>
      </w:pPr>
      <w:r w:rsidRPr="002459BB">
        <w:rPr>
          <w:rFonts w:ascii="Times New Roman" w:eastAsia="標楷體" w:hAnsi="Times New Roman"/>
          <w:b/>
          <w:sz w:val="28"/>
          <w:szCs w:val="28"/>
        </w:rPr>
        <w:t>100806</w:t>
      </w:r>
      <w:r w:rsidRPr="002459BB">
        <w:rPr>
          <w:rFonts w:ascii="Times New Roman" w:eastAsia="標楷體" w:hAnsi="Times New Roman"/>
          <w:b/>
          <w:sz w:val="28"/>
          <w:szCs w:val="28"/>
        </w:rPr>
        <w:t>性功能障礙治療</w:t>
      </w:r>
    </w:p>
    <w:p w:rsidR="00886B3F" w:rsidRPr="002459BB" w:rsidRDefault="00886B3F" w:rsidP="00B65B94">
      <w:pPr>
        <w:spacing w:line="600" w:lineRule="exact"/>
        <w:ind w:leftChars="118" w:left="283"/>
        <w:rPr>
          <w:rFonts w:ascii="Times New Roman" w:eastAsia="標楷體" w:hAnsi="Times New Roman"/>
          <w:sz w:val="28"/>
          <w:szCs w:val="28"/>
        </w:rPr>
      </w:pPr>
      <w:r w:rsidRPr="002459BB">
        <w:rPr>
          <w:rFonts w:ascii="Times New Roman" w:eastAsia="標楷體" w:hAnsi="Times New Roman"/>
          <w:sz w:val="28"/>
          <w:szCs w:val="28"/>
        </w:rPr>
        <w:t>100806011</w:t>
      </w:r>
      <w:r w:rsidRPr="002459BB">
        <w:rPr>
          <w:rFonts w:ascii="Times New Roman" w:eastAsia="標楷體" w:hAnsi="Times New Roman"/>
          <w:sz w:val="28"/>
          <w:szCs w:val="28"/>
        </w:rPr>
        <w:t>前列腺素</w:t>
      </w:r>
      <w:r w:rsidRPr="002459BB">
        <w:rPr>
          <w:rFonts w:ascii="Times New Roman" w:eastAsia="標楷體" w:hAnsi="Times New Roman"/>
          <w:sz w:val="28"/>
          <w:szCs w:val="28"/>
        </w:rPr>
        <w:t>E1 (prostagla</w:t>
      </w:r>
      <w:r w:rsidR="00B65B94" w:rsidRPr="002459BB">
        <w:rPr>
          <w:rFonts w:ascii="Times New Roman" w:eastAsia="標楷體" w:hAnsi="Times New Roman"/>
          <w:sz w:val="28"/>
          <w:szCs w:val="28"/>
        </w:rPr>
        <w:t xml:space="preserve">ndin E1, </w:t>
      </w:r>
      <w:r w:rsidRPr="002459BB">
        <w:rPr>
          <w:rFonts w:ascii="Times New Roman" w:eastAsia="標楷體" w:hAnsi="Times New Roman"/>
          <w:sz w:val="28"/>
          <w:szCs w:val="28"/>
        </w:rPr>
        <w:t>PGE1)</w:t>
      </w:r>
    </w:p>
    <w:p w:rsidR="00886B3F" w:rsidRPr="002459BB" w:rsidRDefault="00886B3F" w:rsidP="00033568">
      <w:pPr>
        <w:widowControl/>
        <w:spacing w:line="600" w:lineRule="exact"/>
        <w:jc w:val="both"/>
        <w:rPr>
          <w:rFonts w:ascii="Times New Roman" w:eastAsia="微軟正黑體" w:hAnsi="Times New Roman"/>
          <w:sz w:val="26"/>
          <w:szCs w:val="26"/>
        </w:rPr>
      </w:pPr>
      <w:r w:rsidRPr="002459BB">
        <w:rPr>
          <w:rFonts w:ascii="Times New Roman" w:eastAsia="微軟正黑體" w:hAnsi="Times New Roman"/>
          <w:sz w:val="26"/>
          <w:szCs w:val="26"/>
        </w:rPr>
        <w:br w:type="page"/>
      </w:r>
    </w:p>
    <w:p w:rsidR="00886B3F" w:rsidRPr="002459BB" w:rsidRDefault="00886B3F" w:rsidP="00B65B94">
      <w:pPr>
        <w:spacing w:line="600" w:lineRule="exact"/>
        <w:ind w:left="701" w:hangingChars="250" w:hanging="701"/>
        <w:jc w:val="both"/>
        <w:rPr>
          <w:rFonts w:ascii="Times New Roman" w:eastAsia="標楷體" w:hAnsi="Times New Roman"/>
          <w:b/>
          <w:sz w:val="28"/>
          <w:szCs w:val="28"/>
        </w:rPr>
      </w:pPr>
      <w:r w:rsidRPr="002459BB">
        <w:rPr>
          <w:rFonts w:ascii="Times New Roman" w:eastAsia="標楷體" w:hAnsi="Times New Roman"/>
          <w:b/>
          <w:sz w:val="28"/>
          <w:szCs w:val="28"/>
        </w:rPr>
        <w:lastRenderedPageBreak/>
        <w:t>100801</w:t>
      </w:r>
      <w:r w:rsidRPr="002459BB">
        <w:rPr>
          <w:rFonts w:ascii="Times New Roman" w:eastAsia="標楷體" w:hAnsi="Times New Roman"/>
          <w:b/>
          <w:sz w:val="28"/>
          <w:szCs w:val="28"/>
        </w:rPr>
        <w:t>前列腺</w:t>
      </w:r>
      <w:r w:rsidRPr="002459BB">
        <w:rPr>
          <w:rFonts w:ascii="Times New Roman" w:eastAsia="標楷體" w:hAnsi="Times New Roman"/>
          <w:b/>
          <w:sz w:val="28"/>
          <w:szCs w:val="28"/>
        </w:rPr>
        <w:t>(</w:t>
      </w:r>
      <w:r w:rsidRPr="002459BB">
        <w:rPr>
          <w:rFonts w:ascii="Times New Roman" w:eastAsia="標楷體" w:hAnsi="Times New Roman"/>
          <w:b/>
          <w:sz w:val="28"/>
          <w:szCs w:val="28"/>
        </w:rPr>
        <w:t>攝護腺</w:t>
      </w:r>
      <w:r w:rsidRPr="002459BB">
        <w:rPr>
          <w:rFonts w:ascii="Times New Roman" w:eastAsia="標楷體" w:hAnsi="Times New Roman"/>
          <w:b/>
          <w:sz w:val="28"/>
          <w:szCs w:val="28"/>
        </w:rPr>
        <w:t>)</w:t>
      </w:r>
      <w:r w:rsidRPr="002459BB">
        <w:rPr>
          <w:rFonts w:ascii="Times New Roman" w:eastAsia="標楷體" w:hAnsi="Times New Roman"/>
          <w:b/>
          <w:sz w:val="28"/>
          <w:szCs w:val="28"/>
        </w:rPr>
        <w:t>治療</w:t>
      </w:r>
      <w:r w:rsidR="00F02907" w:rsidRPr="002459BB">
        <w:rPr>
          <w:rFonts w:ascii="Times New Roman" w:eastAsia="標楷體" w:hAnsi="Times New Roman"/>
          <w:sz w:val="28"/>
          <w:szCs w:val="28"/>
        </w:rPr>
        <w:t>(106/6/1)</w:t>
      </w:r>
    </w:p>
    <w:p w:rsidR="00886B3F" w:rsidRPr="002459BB" w:rsidRDefault="00886B3F" w:rsidP="00B65B94">
      <w:pPr>
        <w:spacing w:line="600" w:lineRule="exact"/>
        <w:ind w:left="1415" w:hangingChars="505" w:hanging="1415"/>
        <w:jc w:val="both"/>
        <w:rPr>
          <w:rFonts w:ascii="Times New Roman" w:eastAsia="標楷體" w:hAnsi="Times New Roman"/>
          <w:sz w:val="28"/>
          <w:szCs w:val="28"/>
        </w:rPr>
      </w:pPr>
      <w:r w:rsidRPr="002459BB">
        <w:rPr>
          <w:rFonts w:ascii="Times New Roman" w:eastAsia="標楷體" w:hAnsi="Times New Roman"/>
          <w:b/>
          <w:sz w:val="28"/>
          <w:szCs w:val="28"/>
        </w:rPr>
        <w:t>100801012</w:t>
      </w:r>
      <w:r w:rsidR="008C70A2" w:rsidRPr="002459BB">
        <w:rPr>
          <w:rFonts w:ascii="Times New Roman" w:eastAsia="標楷體" w:hAnsi="Times New Roman"/>
          <w:b/>
          <w:sz w:val="28"/>
          <w:szCs w:val="28"/>
        </w:rPr>
        <w:t>前列腺</w:t>
      </w:r>
      <w:r w:rsidR="008C70A2" w:rsidRPr="002459BB">
        <w:rPr>
          <w:rFonts w:ascii="Times New Roman" w:eastAsia="標楷體" w:hAnsi="Times New Roman"/>
          <w:b/>
          <w:sz w:val="28"/>
          <w:szCs w:val="28"/>
        </w:rPr>
        <w:t>(</w:t>
      </w:r>
      <w:r w:rsidR="008C70A2" w:rsidRPr="002459BB">
        <w:rPr>
          <w:rFonts w:ascii="Times New Roman" w:eastAsia="標楷體" w:hAnsi="Times New Roman"/>
          <w:b/>
          <w:sz w:val="28"/>
          <w:szCs w:val="28"/>
        </w:rPr>
        <w:t>攝護腺</w:t>
      </w:r>
      <w:r w:rsidR="008C70A2" w:rsidRPr="002459BB">
        <w:rPr>
          <w:rFonts w:ascii="Times New Roman" w:eastAsia="標楷體" w:hAnsi="Times New Roman"/>
          <w:b/>
          <w:sz w:val="28"/>
          <w:szCs w:val="28"/>
        </w:rPr>
        <w:t>)</w:t>
      </w:r>
      <w:r w:rsidR="008C70A2" w:rsidRPr="002459BB">
        <w:rPr>
          <w:rFonts w:ascii="Times New Roman" w:eastAsia="標楷體" w:hAnsi="Times New Roman"/>
          <w:b/>
          <w:sz w:val="28"/>
          <w:szCs w:val="28"/>
        </w:rPr>
        <w:t>切除術</w:t>
      </w:r>
      <w:r w:rsidR="008C70A2" w:rsidRPr="002459BB">
        <w:rPr>
          <w:rFonts w:ascii="Times New Roman" w:eastAsia="標楷體" w:hAnsi="Times New Roman"/>
          <w:sz w:val="28"/>
          <w:szCs w:val="28"/>
        </w:rPr>
        <w:t>(79404B</w:t>
      </w:r>
      <w:r w:rsidR="008C70A2" w:rsidRPr="002459BB">
        <w:rPr>
          <w:rFonts w:ascii="Times New Roman" w:eastAsia="標楷體" w:hAnsi="Times New Roman"/>
          <w:sz w:val="28"/>
          <w:szCs w:val="28"/>
        </w:rPr>
        <w:t>、</w:t>
      </w:r>
      <w:r w:rsidR="008C70A2" w:rsidRPr="002459BB">
        <w:rPr>
          <w:rFonts w:ascii="Times New Roman" w:eastAsia="標楷體" w:hAnsi="Times New Roman"/>
          <w:sz w:val="28"/>
          <w:szCs w:val="28"/>
        </w:rPr>
        <w:t>79405B</w:t>
      </w:r>
      <w:r w:rsidR="008C70A2" w:rsidRPr="002459BB">
        <w:rPr>
          <w:rFonts w:ascii="Times New Roman" w:eastAsia="標楷體" w:hAnsi="Times New Roman"/>
          <w:sz w:val="28"/>
          <w:szCs w:val="28"/>
        </w:rPr>
        <w:t>、</w:t>
      </w:r>
      <w:r w:rsidR="008C70A2" w:rsidRPr="002459BB">
        <w:rPr>
          <w:rFonts w:ascii="Times New Roman" w:eastAsia="標楷體" w:hAnsi="Times New Roman"/>
          <w:sz w:val="28"/>
          <w:szCs w:val="28"/>
        </w:rPr>
        <w:t>79406B</w:t>
      </w:r>
      <w:r w:rsidR="008C70A2" w:rsidRPr="002459BB">
        <w:rPr>
          <w:rFonts w:ascii="Times New Roman" w:eastAsia="標楷體" w:hAnsi="Times New Roman"/>
          <w:sz w:val="28"/>
          <w:szCs w:val="28"/>
        </w:rPr>
        <w:t>、</w:t>
      </w:r>
      <w:r w:rsidR="008C70A2" w:rsidRPr="002459BB">
        <w:rPr>
          <w:rFonts w:ascii="Times New Roman" w:eastAsia="標楷體" w:hAnsi="Times New Roman"/>
          <w:sz w:val="28"/>
          <w:szCs w:val="28"/>
        </w:rPr>
        <w:t>79411B</w:t>
      </w:r>
      <w:r w:rsidR="008C70A2" w:rsidRPr="002459BB">
        <w:rPr>
          <w:rFonts w:ascii="Times New Roman" w:eastAsia="標楷體" w:hAnsi="Times New Roman"/>
          <w:sz w:val="28"/>
          <w:szCs w:val="28"/>
        </w:rPr>
        <w:t>、</w:t>
      </w:r>
      <w:r w:rsidR="008C70A2" w:rsidRPr="002459BB">
        <w:rPr>
          <w:rFonts w:ascii="Times New Roman" w:eastAsia="標楷體" w:hAnsi="Times New Roman"/>
          <w:sz w:val="28"/>
          <w:szCs w:val="28"/>
        </w:rPr>
        <w:t>79412B</w:t>
      </w:r>
      <w:r w:rsidR="008C70A2" w:rsidRPr="002459BB">
        <w:rPr>
          <w:rFonts w:ascii="Times New Roman" w:eastAsia="標楷體" w:hAnsi="Times New Roman"/>
          <w:sz w:val="28"/>
          <w:szCs w:val="28"/>
        </w:rPr>
        <w:t>、</w:t>
      </w:r>
      <w:r w:rsidR="008C70A2" w:rsidRPr="002459BB">
        <w:rPr>
          <w:rFonts w:ascii="Times New Roman" w:eastAsia="標楷體" w:hAnsi="Times New Roman"/>
          <w:sz w:val="28"/>
          <w:szCs w:val="28"/>
        </w:rPr>
        <w:t>79413B</w:t>
      </w:r>
      <w:r w:rsidR="008C70A2" w:rsidRPr="002459BB">
        <w:rPr>
          <w:rFonts w:ascii="Times New Roman" w:eastAsia="標楷體" w:hAnsi="Times New Roman"/>
          <w:sz w:val="28"/>
          <w:szCs w:val="28"/>
        </w:rPr>
        <w:t>、</w:t>
      </w:r>
      <w:r w:rsidR="008C70A2" w:rsidRPr="002459BB">
        <w:rPr>
          <w:rFonts w:ascii="Times New Roman" w:eastAsia="標楷體" w:hAnsi="Times New Roman"/>
          <w:sz w:val="28"/>
          <w:szCs w:val="28"/>
        </w:rPr>
        <w:t>79414B</w:t>
      </w:r>
      <w:r w:rsidR="008C70A2" w:rsidRPr="002459BB">
        <w:rPr>
          <w:rFonts w:ascii="Times New Roman" w:eastAsia="標楷體" w:hAnsi="Times New Roman"/>
          <w:sz w:val="28"/>
          <w:szCs w:val="28"/>
        </w:rPr>
        <w:t>、</w:t>
      </w:r>
      <w:r w:rsidR="008C70A2" w:rsidRPr="002459BB">
        <w:rPr>
          <w:rFonts w:ascii="Times New Roman" w:eastAsia="標楷體" w:hAnsi="Times New Roman"/>
          <w:sz w:val="28"/>
          <w:szCs w:val="28"/>
        </w:rPr>
        <w:t>79415B)</w:t>
      </w:r>
      <w:r w:rsidR="00B65B94" w:rsidRPr="002459BB">
        <w:rPr>
          <w:rFonts w:ascii="Times New Roman" w:eastAsia="標楷體" w:hAnsi="Times New Roman" w:hint="eastAsia"/>
          <w:sz w:val="28"/>
          <w:szCs w:val="28"/>
        </w:rPr>
        <w:t>：</w:t>
      </w:r>
      <w:r w:rsidR="00B65B94" w:rsidRPr="002459BB">
        <w:rPr>
          <w:rFonts w:ascii="Times New Roman" w:eastAsia="標楷體" w:hAnsi="Times New Roman"/>
          <w:sz w:val="28"/>
          <w:szCs w:val="28"/>
        </w:rPr>
        <w:t xml:space="preserve">(102/3/1)(106/6/1) </w:t>
      </w:r>
      <w:r w:rsidR="008C70A2" w:rsidRPr="002459BB">
        <w:rPr>
          <w:rFonts w:ascii="Times New Roman" w:eastAsia="標楷體" w:hAnsi="Times New Roman"/>
          <w:sz w:val="28"/>
          <w:szCs w:val="28"/>
        </w:rPr>
        <w:t>(106/12/1)</w:t>
      </w:r>
    </w:p>
    <w:p w:rsidR="00886B3F" w:rsidRPr="002459BB" w:rsidRDefault="00886B3F" w:rsidP="00B65B94">
      <w:pPr>
        <w:spacing w:line="600" w:lineRule="exact"/>
        <w:ind w:left="1700" w:hangingChars="607" w:hanging="1700"/>
        <w:jc w:val="both"/>
        <w:rPr>
          <w:rFonts w:ascii="Times New Roman" w:eastAsia="標楷體" w:hAnsi="Times New Roman"/>
          <w:sz w:val="28"/>
          <w:szCs w:val="28"/>
        </w:rPr>
      </w:pPr>
      <w:r w:rsidRPr="002459BB">
        <w:rPr>
          <w:rFonts w:ascii="Times New Roman" w:eastAsia="標楷體" w:hAnsi="Times New Roman"/>
          <w:sz w:val="28"/>
          <w:szCs w:val="28"/>
        </w:rPr>
        <w:t>100801012-01</w:t>
      </w:r>
      <w:r w:rsidRPr="002459BB">
        <w:rPr>
          <w:rFonts w:ascii="Times New Roman" w:eastAsia="標楷體" w:hAnsi="Times New Roman"/>
          <w:sz w:val="28"/>
          <w:szCs w:val="28"/>
        </w:rPr>
        <w:t>必須附病理報告，報告內容必須含組織之重量，作為支付之依據。</w:t>
      </w:r>
      <w:r w:rsidRPr="002459BB">
        <w:rPr>
          <w:rFonts w:ascii="Times New Roman" w:eastAsia="標楷體" w:hAnsi="Times New Roman"/>
          <w:sz w:val="28"/>
          <w:szCs w:val="28"/>
        </w:rPr>
        <w:t>(97/5/1)</w:t>
      </w:r>
    </w:p>
    <w:p w:rsidR="00886B3F" w:rsidRPr="002459BB" w:rsidRDefault="00886B3F" w:rsidP="00B65B94">
      <w:pPr>
        <w:spacing w:line="600" w:lineRule="exact"/>
        <w:ind w:left="1700" w:hangingChars="607" w:hanging="1700"/>
        <w:jc w:val="both"/>
        <w:rPr>
          <w:rFonts w:ascii="Times New Roman" w:eastAsia="標楷體" w:hAnsi="Times New Roman"/>
          <w:sz w:val="28"/>
          <w:szCs w:val="28"/>
        </w:rPr>
      </w:pPr>
      <w:r w:rsidRPr="002459BB">
        <w:rPr>
          <w:rFonts w:ascii="Times New Roman" w:eastAsia="標楷體" w:hAnsi="Times New Roman"/>
          <w:sz w:val="28"/>
          <w:szCs w:val="28"/>
        </w:rPr>
        <w:t>100801012-02</w:t>
      </w:r>
      <w:r w:rsidRPr="002459BB">
        <w:rPr>
          <w:rFonts w:ascii="Times New Roman" w:eastAsia="標楷體" w:hAnsi="Times New Roman"/>
          <w:sz w:val="28"/>
          <w:szCs w:val="28"/>
        </w:rPr>
        <w:t>尿道切開、恥骨上膀胱造口：均不得另行申報。</w:t>
      </w:r>
      <w:r w:rsidRPr="002459BB">
        <w:rPr>
          <w:rFonts w:ascii="Times New Roman" w:eastAsia="標楷體" w:hAnsi="Times New Roman"/>
          <w:sz w:val="28"/>
          <w:szCs w:val="28"/>
        </w:rPr>
        <w:t>(102/3/1)</w:t>
      </w:r>
    </w:p>
    <w:p w:rsidR="00886B3F" w:rsidRPr="002459BB" w:rsidRDefault="00886B3F" w:rsidP="00B65B94">
      <w:pPr>
        <w:spacing w:line="600" w:lineRule="exact"/>
        <w:ind w:left="1700" w:hangingChars="607" w:hanging="1700"/>
        <w:jc w:val="both"/>
        <w:rPr>
          <w:rFonts w:ascii="Times New Roman" w:eastAsia="標楷體" w:hAnsi="Times New Roman"/>
          <w:sz w:val="28"/>
          <w:szCs w:val="28"/>
        </w:rPr>
      </w:pPr>
      <w:r w:rsidRPr="002459BB">
        <w:rPr>
          <w:rFonts w:ascii="Times New Roman" w:eastAsia="標楷體" w:hAnsi="Times New Roman"/>
          <w:sz w:val="28"/>
          <w:szCs w:val="28"/>
        </w:rPr>
        <w:t>100801012-03</w:t>
      </w:r>
      <w:r w:rsidRPr="002459BB">
        <w:rPr>
          <w:rFonts w:ascii="Times New Roman" w:eastAsia="標楷體" w:hAnsi="Times New Roman"/>
          <w:sz w:val="28"/>
          <w:szCs w:val="28"/>
        </w:rPr>
        <w:t>術中使用之沖洗液不得另行申報。</w:t>
      </w:r>
    </w:p>
    <w:p w:rsidR="00886B3F" w:rsidRPr="002459BB" w:rsidRDefault="00886B3F" w:rsidP="00B65B94">
      <w:pPr>
        <w:spacing w:line="600" w:lineRule="exact"/>
        <w:ind w:left="1700" w:hangingChars="607" w:hanging="1700"/>
        <w:jc w:val="both"/>
        <w:rPr>
          <w:rFonts w:ascii="Times New Roman" w:eastAsia="標楷體" w:hAnsi="Times New Roman"/>
          <w:sz w:val="28"/>
          <w:szCs w:val="28"/>
        </w:rPr>
      </w:pPr>
      <w:r w:rsidRPr="002459BB">
        <w:rPr>
          <w:rFonts w:ascii="Times New Roman" w:eastAsia="標楷體" w:hAnsi="Times New Roman"/>
          <w:sz w:val="28"/>
          <w:szCs w:val="28"/>
        </w:rPr>
        <w:t>100801012-04</w:t>
      </w:r>
      <w:r w:rsidRPr="002459BB">
        <w:rPr>
          <w:rFonts w:ascii="Times New Roman" w:eastAsia="標楷體" w:hAnsi="Times New Roman"/>
          <w:sz w:val="28"/>
          <w:szCs w:val="28"/>
        </w:rPr>
        <w:t>術後再出血造成阻塞，如需用膀胱鏡清血塊或再止血，以</w:t>
      </w:r>
      <w:r w:rsidRPr="002459BB">
        <w:rPr>
          <w:rFonts w:ascii="Times New Roman" w:eastAsia="標楷體" w:hAnsi="Times New Roman"/>
          <w:sz w:val="28"/>
          <w:szCs w:val="28"/>
        </w:rPr>
        <w:t>78026C</w:t>
      </w:r>
      <w:r w:rsidRPr="002459BB">
        <w:rPr>
          <w:rFonts w:ascii="Times New Roman" w:eastAsia="標楷體" w:hAnsi="Times New Roman"/>
          <w:sz w:val="28"/>
          <w:szCs w:val="28"/>
        </w:rPr>
        <w:t>項申報，若為同一醫院或同次住院依全民健康保險醫療服務給付項目及支付標準第二部第二章第七節手術通則規定辦理。</w:t>
      </w:r>
      <w:r w:rsidRPr="002459BB">
        <w:rPr>
          <w:rFonts w:ascii="Times New Roman" w:eastAsia="標楷體" w:hAnsi="Times New Roman"/>
          <w:sz w:val="28"/>
          <w:szCs w:val="28"/>
        </w:rPr>
        <w:t>(102/3/1)</w:t>
      </w:r>
    </w:p>
    <w:p w:rsidR="00886B3F" w:rsidRPr="002459BB" w:rsidRDefault="00886B3F" w:rsidP="00B65B94">
      <w:pPr>
        <w:spacing w:line="600" w:lineRule="exact"/>
        <w:ind w:left="1700" w:hangingChars="607" w:hanging="1700"/>
        <w:jc w:val="both"/>
        <w:rPr>
          <w:rFonts w:ascii="Times New Roman" w:eastAsia="標楷體" w:hAnsi="Times New Roman"/>
          <w:sz w:val="28"/>
          <w:szCs w:val="28"/>
        </w:rPr>
      </w:pPr>
      <w:r w:rsidRPr="002459BB">
        <w:rPr>
          <w:rFonts w:ascii="Times New Roman" w:eastAsia="標楷體" w:hAnsi="Times New Roman"/>
          <w:sz w:val="28"/>
          <w:szCs w:val="28"/>
        </w:rPr>
        <w:t>100801012-05</w:t>
      </w:r>
      <w:r w:rsidRPr="002459BB">
        <w:rPr>
          <w:rFonts w:ascii="Times New Roman" w:eastAsia="標楷體" w:hAnsi="Times New Roman"/>
          <w:sz w:val="28"/>
          <w:szCs w:val="28"/>
        </w:rPr>
        <w:t>切除之組織重量小於</w:t>
      </w:r>
      <w:r w:rsidRPr="002459BB">
        <w:rPr>
          <w:rFonts w:ascii="Times New Roman" w:eastAsia="標楷體" w:hAnsi="Times New Roman"/>
          <w:sz w:val="28"/>
          <w:szCs w:val="28"/>
        </w:rPr>
        <w:t>5</w:t>
      </w:r>
      <w:r w:rsidRPr="002459BB">
        <w:rPr>
          <w:rFonts w:ascii="Times New Roman" w:eastAsia="標楷體" w:hAnsi="Times New Roman"/>
          <w:sz w:val="28"/>
          <w:szCs w:val="28"/>
        </w:rPr>
        <w:t>公克，以經尿道前列腺切片術</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79407C</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支付。</w:t>
      </w:r>
      <w:r w:rsidRPr="002459BB">
        <w:rPr>
          <w:rFonts w:ascii="Times New Roman" w:eastAsia="標楷體" w:hAnsi="Times New Roman"/>
          <w:sz w:val="28"/>
          <w:szCs w:val="28"/>
        </w:rPr>
        <w:t>(97/5/1)</w:t>
      </w:r>
    </w:p>
    <w:p w:rsidR="00886B3F" w:rsidRPr="002459BB" w:rsidRDefault="00886B3F" w:rsidP="00B65B94">
      <w:pPr>
        <w:spacing w:line="600" w:lineRule="exact"/>
        <w:ind w:left="1700" w:hangingChars="607" w:hanging="1700"/>
        <w:jc w:val="both"/>
        <w:rPr>
          <w:rFonts w:ascii="Times New Roman" w:eastAsia="標楷體" w:hAnsi="Times New Roman"/>
          <w:sz w:val="28"/>
          <w:szCs w:val="28"/>
        </w:rPr>
      </w:pPr>
      <w:r w:rsidRPr="002459BB">
        <w:rPr>
          <w:rFonts w:ascii="Times New Roman" w:eastAsia="標楷體" w:hAnsi="Times New Roman"/>
          <w:sz w:val="28"/>
          <w:szCs w:val="28"/>
        </w:rPr>
        <w:t>100801012-06</w:t>
      </w:r>
      <w:r w:rsidRPr="002459BB">
        <w:rPr>
          <w:rFonts w:ascii="Times New Roman" w:eastAsia="標楷體" w:hAnsi="Times New Roman"/>
          <w:sz w:val="28"/>
          <w:szCs w:val="28"/>
        </w:rPr>
        <w:t>病人在手術後若情況穩定</w:t>
      </w:r>
      <w:r w:rsidRPr="002459BB">
        <w:rPr>
          <w:rFonts w:ascii="Times New Roman" w:eastAsia="標楷體" w:hAnsi="Times New Roman"/>
          <w:sz w:val="28"/>
          <w:szCs w:val="28"/>
        </w:rPr>
        <w:t>(</w:t>
      </w:r>
      <w:r w:rsidRPr="002459BB">
        <w:rPr>
          <w:rFonts w:ascii="Times New Roman" w:eastAsia="標楷體" w:hAnsi="Times New Roman"/>
          <w:sz w:val="28"/>
          <w:szCs w:val="28"/>
        </w:rPr>
        <w:t>如沒有嚴重血尿或感染</w:t>
      </w:r>
      <w:r w:rsidRPr="002459BB">
        <w:rPr>
          <w:rFonts w:ascii="Times New Roman" w:eastAsia="標楷體" w:hAnsi="Times New Roman"/>
          <w:sz w:val="28"/>
          <w:szCs w:val="28"/>
        </w:rPr>
        <w:t>)</w:t>
      </w:r>
      <w:r w:rsidRPr="002459BB">
        <w:rPr>
          <w:rFonts w:ascii="Times New Roman" w:eastAsia="標楷體" w:hAnsi="Times New Roman"/>
          <w:sz w:val="28"/>
          <w:szCs w:val="28"/>
        </w:rPr>
        <w:t>，在某些特定情況下</w:t>
      </w:r>
      <w:r w:rsidRPr="002459BB">
        <w:rPr>
          <w:rFonts w:ascii="Times New Roman" w:eastAsia="標楷體" w:hAnsi="Times New Roman"/>
          <w:sz w:val="28"/>
          <w:szCs w:val="28"/>
        </w:rPr>
        <w:t>(</w:t>
      </w:r>
      <w:r w:rsidRPr="002459BB">
        <w:rPr>
          <w:rFonts w:ascii="Times New Roman" w:eastAsia="標楷體" w:hAnsi="Times New Roman"/>
          <w:sz w:val="28"/>
          <w:szCs w:val="28"/>
        </w:rPr>
        <w:t>如合併神經性膀胱或慢性尿滯留</w:t>
      </w:r>
      <w:r w:rsidRPr="002459BB">
        <w:rPr>
          <w:rFonts w:ascii="Times New Roman" w:eastAsia="標楷體" w:hAnsi="Times New Roman"/>
          <w:sz w:val="28"/>
          <w:szCs w:val="28"/>
        </w:rPr>
        <w:t>)</w:t>
      </w:r>
      <w:r w:rsidRPr="002459BB">
        <w:rPr>
          <w:rFonts w:ascii="Times New Roman" w:eastAsia="標楷體" w:hAnsi="Times New Roman"/>
          <w:sz w:val="28"/>
          <w:szCs w:val="28"/>
        </w:rPr>
        <w:t>，病人得帶尿管或膀胱造廔回家。</w:t>
      </w:r>
      <w:r w:rsidRPr="002459BB">
        <w:rPr>
          <w:rFonts w:ascii="Times New Roman" w:eastAsia="標楷體" w:hAnsi="Times New Roman"/>
          <w:sz w:val="28"/>
          <w:szCs w:val="28"/>
        </w:rPr>
        <w:t>(</w:t>
      </w:r>
      <w:r w:rsidR="00F02907" w:rsidRPr="002459BB">
        <w:rPr>
          <w:rFonts w:ascii="Times New Roman" w:eastAsia="標楷體" w:hAnsi="Times New Roman"/>
          <w:sz w:val="28"/>
          <w:szCs w:val="28"/>
        </w:rPr>
        <w:t>106/6/1</w:t>
      </w:r>
      <w:r w:rsidRPr="002459BB">
        <w:rPr>
          <w:rFonts w:ascii="Times New Roman" w:eastAsia="標楷體" w:hAnsi="Times New Roman"/>
          <w:sz w:val="28"/>
          <w:szCs w:val="28"/>
        </w:rPr>
        <w:t>)</w:t>
      </w:r>
    </w:p>
    <w:p w:rsidR="00886B3F" w:rsidRPr="002459BB" w:rsidRDefault="00886B3F" w:rsidP="00B65B94">
      <w:pPr>
        <w:spacing w:line="600" w:lineRule="exact"/>
        <w:ind w:left="1700" w:hangingChars="607" w:hanging="1700"/>
        <w:jc w:val="both"/>
        <w:rPr>
          <w:rFonts w:ascii="Times New Roman" w:eastAsia="標楷體" w:hAnsi="Times New Roman"/>
          <w:sz w:val="28"/>
          <w:szCs w:val="28"/>
        </w:rPr>
      </w:pPr>
      <w:r w:rsidRPr="002459BB">
        <w:rPr>
          <w:rFonts w:ascii="Times New Roman" w:eastAsia="標楷體" w:hAnsi="Times New Roman"/>
          <w:sz w:val="28"/>
          <w:szCs w:val="28"/>
        </w:rPr>
        <w:t>100801012-07</w:t>
      </w:r>
      <w:r w:rsidRPr="002459BB">
        <w:rPr>
          <w:rFonts w:ascii="Times New Roman" w:eastAsia="標楷體" w:hAnsi="Times New Roman"/>
          <w:sz w:val="28"/>
          <w:szCs w:val="28"/>
        </w:rPr>
        <w:t>病人以健保身分住院接受前列腺雷射手術</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屬</w:t>
      </w:r>
      <w:r w:rsidRPr="002459BB">
        <w:rPr>
          <w:rFonts w:ascii="Times New Roman" w:eastAsia="標楷體" w:hAnsi="Times New Roman"/>
          <w:sz w:val="28"/>
          <w:szCs w:val="28"/>
        </w:rPr>
        <w:t>HTA</w:t>
      </w:r>
      <w:r w:rsidRPr="002459BB">
        <w:rPr>
          <w:rFonts w:ascii="Times New Roman" w:eastAsia="標楷體" w:hAnsi="Times New Roman"/>
          <w:sz w:val="28"/>
          <w:szCs w:val="28"/>
        </w:rPr>
        <w:t>項目</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，不得同時申報</w:t>
      </w:r>
      <w:r w:rsidRPr="002459BB">
        <w:rPr>
          <w:rFonts w:ascii="Times New Roman" w:eastAsia="標楷體" w:hAnsi="Times New Roman"/>
          <w:sz w:val="28"/>
          <w:szCs w:val="28"/>
        </w:rPr>
        <w:t>TURP</w:t>
      </w:r>
      <w:r w:rsidRPr="002459BB">
        <w:rPr>
          <w:rFonts w:ascii="Times New Roman" w:eastAsia="標楷體" w:hAnsi="Times New Roman"/>
          <w:sz w:val="28"/>
          <w:szCs w:val="28"/>
        </w:rPr>
        <w:t>，</w:t>
      </w:r>
      <w:r w:rsidRPr="002459BB">
        <w:rPr>
          <w:rFonts w:ascii="Times New Roman" w:eastAsia="標楷體" w:hAnsi="Times New Roman"/>
          <w:sz w:val="28"/>
          <w:szCs w:val="28"/>
        </w:rPr>
        <w:t>TUIP</w:t>
      </w:r>
      <w:r w:rsidRPr="002459BB">
        <w:rPr>
          <w:rFonts w:ascii="Times New Roman" w:eastAsia="標楷體" w:hAnsi="Times New Roman"/>
          <w:sz w:val="28"/>
          <w:szCs w:val="28"/>
        </w:rPr>
        <w:t>，</w:t>
      </w:r>
      <w:r w:rsidRPr="002459BB">
        <w:rPr>
          <w:rFonts w:ascii="Times New Roman" w:eastAsia="標楷體" w:hAnsi="Times New Roman"/>
          <w:sz w:val="28"/>
          <w:szCs w:val="28"/>
        </w:rPr>
        <w:t xml:space="preserve"> TURBN</w:t>
      </w:r>
      <w:r w:rsidRPr="002459BB">
        <w:rPr>
          <w:rFonts w:ascii="Times New Roman" w:eastAsia="標楷體" w:hAnsi="Times New Roman"/>
          <w:sz w:val="28"/>
          <w:szCs w:val="28"/>
        </w:rPr>
        <w:t>，</w:t>
      </w:r>
      <w:r w:rsidR="005E147B" w:rsidRPr="002459BB">
        <w:rPr>
          <w:rFonts w:ascii="Times New Roman" w:hAnsi="Times New Roman"/>
          <w:noProof/>
          <w:sz w:val="28"/>
          <w:szCs w:val="28"/>
        </w:rPr>
        <mc:AlternateContent>
          <mc:Choice Requires="wps">
            <w:drawing>
              <wp:anchor distT="0" distB="0" distL="114300" distR="114300" simplePos="0" relativeHeight="251684864" behindDoc="0" locked="0" layoutInCell="1" allowOverlap="1" wp14:anchorId="3BD59965" wp14:editId="0C6A98F4">
                <wp:simplePos x="0" y="0"/>
                <wp:positionH relativeFrom="column">
                  <wp:posOffset>754380</wp:posOffset>
                </wp:positionH>
                <wp:positionV relativeFrom="paragraph">
                  <wp:posOffset>8110220</wp:posOffset>
                </wp:positionV>
                <wp:extent cx="5897880" cy="1005840"/>
                <wp:effectExtent l="0" t="0" r="26670" b="22860"/>
                <wp:wrapNone/>
                <wp:docPr id="14" name="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97880" cy="1005840"/>
                        </a:xfrm>
                        <a:prstGeom prst="rect">
                          <a:avLst/>
                        </a:prstGeom>
                        <a:noFill/>
                        <a:ln w="12700" cap="flat" cmpd="sng" algn="ctr">
                          <a:solidFill>
                            <a:srgbClr val="C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24862A6C" id="矩形 2" o:spid="_x0000_s1026" style="position:absolute;margin-left:59.4pt;margin-top:638.6pt;width:464.4pt;height:79.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" filled="f" strokecolor="#c00000" strokeweight="1pt">
                <v:path arrowok="t"/>
              </v:rect>
            </w:pict>
          </mc:Fallback>
        </mc:AlternateContent>
      </w:r>
      <w:r w:rsidRPr="002459BB">
        <w:rPr>
          <w:rFonts w:ascii="Times New Roman" w:eastAsia="標楷體" w:hAnsi="Times New Roman"/>
          <w:sz w:val="28"/>
          <w:szCs w:val="28"/>
        </w:rPr>
        <w:t>or bipolar TURP</w:t>
      </w:r>
      <w:r w:rsidRPr="002459BB">
        <w:rPr>
          <w:rFonts w:ascii="Times New Roman" w:eastAsia="標楷體" w:hAnsi="Times New Roman"/>
          <w:sz w:val="28"/>
          <w:szCs w:val="28"/>
        </w:rPr>
        <w:t>。</w:t>
      </w:r>
      <w:r w:rsidRPr="002459BB">
        <w:rPr>
          <w:rFonts w:ascii="Times New Roman" w:eastAsia="標楷體" w:hAnsi="Times New Roman"/>
          <w:sz w:val="28"/>
          <w:szCs w:val="28"/>
        </w:rPr>
        <w:t>(</w:t>
      </w:r>
      <w:r w:rsidR="00F02907" w:rsidRPr="002459BB">
        <w:rPr>
          <w:rFonts w:ascii="Times New Roman" w:eastAsia="標楷體" w:hAnsi="Times New Roman"/>
          <w:sz w:val="28"/>
          <w:szCs w:val="28"/>
        </w:rPr>
        <w:t>106/6/1</w:t>
      </w:r>
      <w:r w:rsidRPr="002459BB">
        <w:rPr>
          <w:rFonts w:ascii="Times New Roman" w:eastAsia="標楷體" w:hAnsi="Times New Roman"/>
          <w:sz w:val="28"/>
          <w:szCs w:val="28"/>
        </w:rPr>
        <w:t>)</w:t>
      </w:r>
    </w:p>
    <w:p w:rsidR="00886B3F" w:rsidRPr="002459BB" w:rsidRDefault="00886B3F" w:rsidP="00B65B94">
      <w:pPr>
        <w:spacing w:line="600" w:lineRule="exact"/>
        <w:ind w:left="1700" w:hangingChars="607" w:hanging="1700"/>
        <w:jc w:val="both"/>
        <w:rPr>
          <w:rFonts w:ascii="Times New Roman" w:eastAsia="標楷體" w:hAnsi="Times New Roman"/>
          <w:sz w:val="28"/>
          <w:szCs w:val="28"/>
        </w:rPr>
      </w:pPr>
      <w:r w:rsidRPr="002459BB">
        <w:rPr>
          <w:rFonts w:ascii="Times New Roman" w:eastAsia="標楷體" w:hAnsi="Times New Roman"/>
          <w:sz w:val="28"/>
          <w:szCs w:val="28"/>
        </w:rPr>
        <w:t xml:space="preserve">100801012-08 BPH </w:t>
      </w:r>
      <w:r w:rsidRPr="002459BB">
        <w:rPr>
          <w:rFonts w:ascii="Times New Roman" w:eastAsia="標楷體" w:hAnsi="Times New Roman"/>
          <w:sz w:val="28"/>
          <w:szCs w:val="28"/>
        </w:rPr>
        <w:t>同時併有明顯尿道狹窄時，可視病歷記錄得另行申報尿道切開術，並依全民健康保險醫療服務給付項目及支付標準第二部第二章第七節手術通則六之規定辦理。</w:t>
      </w:r>
      <w:r w:rsidRPr="002459BB">
        <w:rPr>
          <w:rFonts w:ascii="Times New Roman" w:eastAsia="標楷體" w:hAnsi="Times New Roman"/>
          <w:sz w:val="28"/>
          <w:szCs w:val="28"/>
        </w:rPr>
        <w:t>(102/3/1)</w:t>
      </w:r>
    </w:p>
    <w:p w:rsidR="00886B3F" w:rsidRPr="002459BB" w:rsidRDefault="00886B3F" w:rsidP="00B65B94">
      <w:pPr>
        <w:spacing w:line="600" w:lineRule="exact"/>
        <w:ind w:left="1700" w:hangingChars="607" w:hanging="1700"/>
        <w:jc w:val="both"/>
        <w:rPr>
          <w:rFonts w:ascii="Times New Roman" w:eastAsia="標楷體" w:hAnsi="Times New Roman"/>
          <w:sz w:val="28"/>
          <w:szCs w:val="28"/>
        </w:rPr>
      </w:pPr>
      <w:r w:rsidRPr="002459BB">
        <w:rPr>
          <w:rFonts w:ascii="Times New Roman" w:eastAsia="標楷體" w:hAnsi="Times New Roman"/>
          <w:sz w:val="28"/>
          <w:szCs w:val="28"/>
        </w:rPr>
        <w:lastRenderedPageBreak/>
        <w:t>100801012-09</w:t>
      </w:r>
      <w:r w:rsidRPr="002459BB">
        <w:rPr>
          <w:rFonts w:ascii="Times New Roman" w:eastAsia="標楷體" w:hAnsi="Times New Roman"/>
          <w:sz w:val="28"/>
          <w:szCs w:val="28"/>
        </w:rPr>
        <w:t>若病人同時有膀胱結石而接受經尿道膀胱碎石手術可以同時申報，並依全民健康保險醫療服務給付項目及支付標準第二部第二章第七節手術通則六之規定辦理。</w:t>
      </w:r>
      <w:r w:rsidRPr="002459BB">
        <w:rPr>
          <w:rFonts w:ascii="Times New Roman" w:eastAsia="標楷體" w:hAnsi="Times New Roman"/>
          <w:sz w:val="28"/>
          <w:szCs w:val="28"/>
        </w:rPr>
        <w:t>(</w:t>
      </w:r>
      <w:r w:rsidR="00F02907" w:rsidRPr="002459BB">
        <w:rPr>
          <w:rFonts w:ascii="Times New Roman" w:eastAsia="標楷體" w:hAnsi="Times New Roman"/>
          <w:sz w:val="28"/>
          <w:szCs w:val="28"/>
        </w:rPr>
        <w:t>106/6/1</w:t>
      </w:r>
      <w:r w:rsidRPr="002459BB">
        <w:rPr>
          <w:rFonts w:ascii="Times New Roman" w:eastAsia="標楷體" w:hAnsi="Times New Roman"/>
          <w:sz w:val="28"/>
          <w:szCs w:val="28"/>
        </w:rPr>
        <w:t>)</w:t>
      </w:r>
    </w:p>
    <w:p w:rsidR="00886B3F" w:rsidRPr="002459BB" w:rsidRDefault="00886B3F" w:rsidP="00B65B94">
      <w:pPr>
        <w:spacing w:line="600" w:lineRule="exact"/>
        <w:ind w:left="1700" w:hangingChars="607" w:hanging="1700"/>
        <w:jc w:val="both"/>
        <w:rPr>
          <w:rFonts w:ascii="Times New Roman" w:eastAsia="標楷體" w:hAnsi="Times New Roman"/>
          <w:sz w:val="28"/>
          <w:szCs w:val="28"/>
          <w:u w:val="single"/>
        </w:rPr>
      </w:pPr>
      <w:r w:rsidRPr="002459BB">
        <w:rPr>
          <w:rFonts w:ascii="Times New Roman" w:eastAsia="標楷體" w:hAnsi="Times New Roman"/>
          <w:sz w:val="28"/>
          <w:szCs w:val="28"/>
        </w:rPr>
        <w:t>100801012-10</w:t>
      </w:r>
      <w:r w:rsidRPr="002459BB">
        <w:rPr>
          <w:rFonts w:ascii="Times New Roman" w:eastAsia="標楷體" w:hAnsi="Times New Roman"/>
          <w:sz w:val="28"/>
          <w:szCs w:val="28"/>
        </w:rPr>
        <w:t>若病人同時有慢性尿滯留或大量餘尿，可同時申報膀胱造廔手術，並依全民健康保險醫療服務給付項目及支付標準第二部第二章第七節手術通則之規定辦理。</w:t>
      </w:r>
      <w:r w:rsidRPr="002459BB">
        <w:rPr>
          <w:rFonts w:ascii="Times New Roman" w:eastAsia="標楷體" w:hAnsi="Times New Roman"/>
          <w:sz w:val="28"/>
          <w:szCs w:val="28"/>
        </w:rPr>
        <w:t>(</w:t>
      </w:r>
      <w:r w:rsidR="00F02907" w:rsidRPr="002459BB">
        <w:rPr>
          <w:rFonts w:ascii="Times New Roman" w:eastAsia="標楷體" w:hAnsi="Times New Roman"/>
          <w:sz w:val="28"/>
          <w:szCs w:val="28"/>
        </w:rPr>
        <w:t>106/6/1</w:t>
      </w:r>
      <w:r w:rsidRPr="002459BB">
        <w:rPr>
          <w:rFonts w:ascii="Times New Roman" w:eastAsia="標楷體" w:hAnsi="Times New Roman"/>
          <w:sz w:val="28"/>
          <w:szCs w:val="28"/>
        </w:rPr>
        <w:t>)</w:t>
      </w:r>
    </w:p>
    <w:p w:rsidR="00886B3F" w:rsidRPr="002459BB" w:rsidRDefault="00886B3F" w:rsidP="00B65B94">
      <w:pPr>
        <w:spacing w:line="600" w:lineRule="exact"/>
        <w:ind w:left="1700" w:hangingChars="607" w:hanging="1700"/>
        <w:jc w:val="both"/>
        <w:rPr>
          <w:rFonts w:ascii="Times New Roman" w:eastAsia="標楷體" w:hAnsi="Times New Roman"/>
          <w:sz w:val="28"/>
          <w:szCs w:val="28"/>
        </w:rPr>
      </w:pPr>
      <w:r w:rsidRPr="002459BB">
        <w:rPr>
          <w:rFonts w:ascii="Times New Roman" w:eastAsia="標楷體" w:hAnsi="Times New Roman"/>
          <w:sz w:val="28"/>
          <w:szCs w:val="28"/>
        </w:rPr>
        <w:t>100801012-11</w:t>
      </w:r>
      <w:r w:rsidRPr="002459BB">
        <w:rPr>
          <w:rFonts w:ascii="Times New Roman" w:eastAsia="標楷體" w:hAnsi="Times New Roman"/>
          <w:sz w:val="28"/>
          <w:szCs w:val="28"/>
        </w:rPr>
        <w:t>若病人同時有</w:t>
      </w:r>
      <w:r w:rsidRPr="002459BB">
        <w:rPr>
          <w:rFonts w:ascii="Times New Roman" w:eastAsia="標楷體" w:hAnsi="Times New Roman"/>
          <w:sz w:val="28"/>
          <w:szCs w:val="28"/>
        </w:rPr>
        <w:t>PSA</w:t>
      </w:r>
      <w:r w:rsidRPr="002459BB">
        <w:rPr>
          <w:rFonts w:ascii="Times New Roman" w:eastAsia="標楷體" w:hAnsi="Times New Roman"/>
          <w:sz w:val="28"/>
          <w:szCs w:val="28"/>
        </w:rPr>
        <w:t>上升，為診斷攝護腺癌而接受經直腸前列腺切片手術可以同時申報，並依全民健康保險醫療服務給付項目及支付標準第二部第二章第七節手術通則之規定辦理。</w:t>
      </w:r>
      <w:r w:rsidR="000760D5" w:rsidRPr="002459BB">
        <w:rPr>
          <w:rFonts w:ascii="Times New Roman" w:eastAsia="標楷體" w:hAnsi="Times New Roman"/>
          <w:sz w:val="28"/>
          <w:szCs w:val="28"/>
        </w:rPr>
        <w:t>(106/6/</w:t>
      </w:r>
      <w:r w:rsidRPr="002459BB">
        <w:rPr>
          <w:rFonts w:ascii="Times New Roman" w:eastAsia="標楷體" w:hAnsi="Times New Roman"/>
          <w:sz w:val="28"/>
          <w:szCs w:val="28"/>
        </w:rPr>
        <w:t>1)</w:t>
      </w:r>
    </w:p>
    <w:p w:rsidR="00886B3F" w:rsidRPr="002459BB" w:rsidRDefault="00886B3F" w:rsidP="00B65B94">
      <w:pPr>
        <w:spacing w:line="600" w:lineRule="exact"/>
        <w:ind w:leftChars="-1" w:left="1258" w:hangingChars="450" w:hanging="1260"/>
        <w:jc w:val="both"/>
        <w:rPr>
          <w:rFonts w:ascii="Times New Roman" w:eastAsia="標楷體" w:hAnsi="Times New Roman"/>
          <w:sz w:val="28"/>
          <w:szCs w:val="28"/>
        </w:rPr>
      </w:pPr>
      <w:r w:rsidRPr="002459BB">
        <w:rPr>
          <w:rFonts w:ascii="Times New Roman" w:eastAsia="標楷體" w:hAnsi="Times New Roman"/>
          <w:sz w:val="28"/>
          <w:szCs w:val="28"/>
        </w:rPr>
        <w:t>100801022</w:t>
      </w:r>
      <w:r w:rsidRPr="002459BB">
        <w:rPr>
          <w:rFonts w:ascii="Times New Roman" w:eastAsia="標楷體" w:hAnsi="Times New Roman"/>
          <w:sz w:val="28"/>
          <w:szCs w:val="28"/>
        </w:rPr>
        <w:t>經直腸超音波攝護腺切片檢查</w:t>
      </w:r>
      <w:r w:rsidRPr="002459BB">
        <w:rPr>
          <w:rFonts w:ascii="Times New Roman" w:eastAsia="標楷體" w:hAnsi="Times New Roman"/>
          <w:sz w:val="28"/>
          <w:szCs w:val="28"/>
        </w:rPr>
        <w:t>(TRUS-biopsy)</w:t>
      </w:r>
      <w:r w:rsidRPr="002459BB">
        <w:rPr>
          <w:rFonts w:ascii="Times New Roman" w:eastAsia="標楷體" w:hAnsi="Times New Roman"/>
          <w:sz w:val="28"/>
          <w:szCs w:val="28"/>
        </w:rPr>
        <w:t>一般在門診執行，有下列特殊情況可住院進行：</w:t>
      </w:r>
      <w:r w:rsidRPr="002459BB">
        <w:rPr>
          <w:rFonts w:ascii="Times New Roman" w:eastAsia="標楷體" w:hAnsi="Times New Roman"/>
          <w:sz w:val="28"/>
          <w:szCs w:val="28"/>
        </w:rPr>
        <w:t>(106/1/1)</w:t>
      </w:r>
    </w:p>
    <w:p w:rsidR="00886B3F" w:rsidRPr="002459BB" w:rsidRDefault="003E5E3A" w:rsidP="00B65B94">
      <w:pPr>
        <w:pStyle w:val="af"/>
        <w:suppressAutoHyphens w:val="0"/>
        <w:autoSpaceDN/>
        <w:spacing w:before="0" w:after="0" w:line="600" w:lineRule="exact"/>
        <w:ind w:left="1" w:hanging="1"/>
        <w:rPr>
          <w:rFonts w:ascii="Times New Roman" w:eastAsia="標楷體" w:hAnsi="Times New Roman"/>
          <w:sz w:val="28"/>
          <w:szCs w:val="28"/>
        </w:rPr>
      </w:pPr>
      <w:r w:rsidRPr="002459BB">
        <w:rPr>
          <w:rFonts w:ascii="Times New Roman" w:eastAsia="標楷體" w:hAnsi="Times New Roman"/>
          <w:sz w:val="28"/>
          <w:szCs w:val="28"/>
        </w:rPr>
        <w:t>100801022-01</w:t>
      </w:r>
      <w:r w:rsidR="00886B3F" w:rsidRPr="002459BB">
        <w:rPr>
          <w:rFonts w:ascii="Times New Roman" w:eastAsia="標楷體" w:hAnsi="Times New Roman"/>
          <w:sz w:val="28"/>
          <w:szCs w:val="28"/>
        </w:rPr>
        <w:t>凝血功能異常。</w:t>
      </w:r>
    </w:p>
    <w:p w:rsidR="003E5E3A" w:rsidRPr="002459BB" w:rsidRDefault="003E5E3A" w:rsidP="00B65B94">
      <w:pPr>
        <w:pStyle w:val="af"/>
        <w:suppressAutoHyphens w:val="0"/>
        <w:autoSpaceDN/>
        <w:spacing w:before="0" w:after="0" w:line="600" w:lineRule="exact"/>
        <w:ind w:left="1" w:hanging="1"/>
        <w:rPr>
          <w:rFonts w:ascii="Times New Roman" w:eastAsia="標楷體" w:hAnsi="Times New Roman"/>
          <w:sz w:val="28"/>
          <w:szCs w:val="28"/>
        </w:rPr>
      </w:pPr>
      <w:r w:rsidRPr="002459BB">
        <w:rPr>
          <w:rFonts w:ascii="Times New Roman" w:eastAsia="標楷體" w:hAnsi="Times New Roman"/>
          <w:sz w:val="28"/>
          <w:szCs w:val="28"/>
        </w:rPr>
        <w:t>100801022-02</w:t>
      </w:r>
      <w:r w:rsidRPr="002459BB">
        <w:rPr>
          <w:rFonts w:ascii="Times New Roman" w:eastAsia="標楷體" w:hAnsi="Times New Roman"/>
          <w:sz w:val="28"/>
          <w:szCs w:val="28"/>
        </w:rPr>
        <w:t>需全身或半身麻醉才能執行者。</w:t>
      </w:r>
    </w:p>
    <w:p w:rsidR="003E5E3A" w:rsidRPr="002459BB" w:rsidRDefault="003E5E3A" w:rsidP="00033568">
      <w:pPr>
        <w:pStyle w:val="af"/>
        <w:suppressAutoHyphens w:val="0"/>
        <w:autoSpaceDN/>
        <w:spacing w:before="0" w:after="0" w:line="600" w:lineRule="exact"/>
        <w:ind w:left="1" w:hanging="1"/>
        <w:rPr>
          <w:rFonts w:ascii="Times New Roman" w:eastAsia="標楷體" w:hAnsi="Times New Roman"/>
          <w:sz w:val="28"/>
          <w:szCs w:val="28"/>
        </w:rPr>
      </w:pPr>
      <w:r w:rsidRPr="002459BB">
        <w:rPr>
          <w:rFonts w:ascii="Times New Roman" w:eastAsia="標楷體" w:hAnsi="Times New Roman"/>
          <w:sz w:val="28"/>
          <w:szCs w:val="28"/>
        </w:rPr>
        <w:t>100801022-03</w:t>
      </w:r>
      <w:r w:rsidRPr="002459BB">
        <w:rPr>
          <w:rFonts w:ascii="Times New Roman" w:eastAsia="標楷體" w:hAnsi="Times New Roman"/>
          <w:sz w:val="28"/>
          <w:szCs w:val="28"/>
        </w:rPr>
        <w:t>肛門直腸病變影響切片進行或安全。</w:t>
      </w:r>
    </w:p>
    <w:p w:rsidR="003E5E3A" w:rsidRPr="002459BB" w:rsidRDefault="003E5E3A" w:rsidP="00033568">
      <w:pPr>
        <w:pStyle w:val="af"/>
        <w:suppressAutoHyphens w:val="0"/>
        <w:autoSpaceDN/>
        <w:spacing w:before="0" w:after="0" w:line="600" w:lineRule="exact"/>
        <w:ind w:left="1" w:hanging="1"/>
        <w:rPr>
          <w:rFonts w:ascii="Times New Roman" w:eastAsia="標楷體" w:hAnsi="Times New Roman"/>
          <w:sz w:val="28"/>
          <w:szCs w:val="28"/>
        </w:rPr>
      </w:pPr>
      <w:r w:rsidRPr="002459BB">
        <w:rPr>
          <w:rFonts w:ascii="Times New Roman" w:eastAsia="標楷體" w:hAnsi="Times New Roman"/>
          <w:sz w:val="28"/>
          <w:szCs w:val="28"/>
        </w:rPr>
        <w:t>100801022-04</w:t>
      </w:r>
      <w:r w:rsidRPr="002459BB">
        <w:rPr>
          <w:rFonts w:ascii="Times New Roman" w:eastAsia="標楷體" w:hAnsi="Times New Roman"/>
          <w:sz w:val="28"/>
          <w:szCs w:val="28"/>
        </w:rPr>
        <w:t>曾因切片而嚴重感染或敗血症者。</w:t>
      </w:r>
    </w:p>
    <w:p w:rsidR="003E5E3A" w:rsidRPr="002459BB" w:rsidRDefault="003E5E3A" w:rsidP="00033568">
      <w:pPr>
        <w:pStyle w:val="af"/>
        <w:suppressAutoHyphens w:val="0"/>
        <w:autoSpaceDN/>
        <w:spacing w:before="0" w:after="0" w:line="600" w:lineRule="exact"/>
        <w:ind w:left="1680" w:hangingChars="600" w:hanging="1680"/>
        <w:rPr>
          <w:rFonts w:ascii="Times New Roman" w:eastAsia="標楷體" w:hAnsi="Times New Roman"/>
          <w:sz w:val="28"/>
          <w:szCs w:val="28"/>
        </w:rPr>
      </w:pPr>
      <w:r w:rsidRPr="002459BB">
        <w:rPr>
          <w:rFonts w:ascii="Times New Roman" w:eastAsia="標楷體" w:hAnsi="Times New Roman"/>
          <w:sz w:val="28"/>
          <w:szCs w:val="28"/>
        </w:rPr>
        <w:t>100801022-05</w:t>
      </w:r>
      <w:r w:rsidRPr="002459BB">
        <w:rPr>
          <w:rFonts w:ascii="Times New Roman" w:eastAsia="標楷體" w:hAnsi="Times New Roman"/>
          <w:sz w:val="28"/>
          <w:szCs w:val="28"/>
        </w:rPr>
        <w:t>須做進階切片檢查</w:t>
      </w:r>
      <w:r w:rsidRPr="002459BB">
        <w:rPr>
          <w:rFonts w:ascii="Times New Roman" w:eastAsia="標楷體" w:hAnsi="Times New Roman"/>
          <w:sz w:val="28"/>
          <w:szCs w:val="28"/>
        </w:rPr>
        <w:t>(</w:t>
      </w:r>
      <w:r w:rsidRPr="002459BB">
        <w:rPr>
          <w:rFonts w:ascii="Times New Roman" w:eastAsia="標楷體" w:hAnsi="Times New Roman"/>
          <w:sz w:val="28"/>
          <w:szCs w:val="28"/>
        </w:rPr>
        <w:t>如</w:t>
      </w:r>
      <w:r w:rsidRPr="002459BB">
        <w:rPr>
          <w:rFonts w:ascii="Times New Roman" w:eastAsia="標楷體" w:hAnsi="Times New Roman"/>
          <w:sz w:val="28"/>
          <w:szCs w:val="28"/>
        </w:rPr>
        <w:t>systemic biopsy or saturated biopsy)</w:t>
      </w:r>
      <w:r w:rsidRPr="002459BB">
        <w:rPr>
          <w:rFonts w:ascii="Times New Roman" w:eastAsia="標楷體" w:hAnsi="Times New Roman"/>
          <w:sz w:val="28"/>
          <w:szCs w:val="28"/>
        </w:rPr>
        <w:t>之高風險病人。</w:t>
      </w:r>
    </w:p>
    <w:p w:rsidR="00886B3F" w:rsidRPr="002459BB" w:rsidRDefault="003E5E3A" w:rsidP="00033568">
      <w:pPr>
        <w:pStyle w:val="af"/>
        <w:suppressAutoHyphens w:val="0"/>
        <w:autoSpaceDN/>
        <w:spacing w:before="0" w:after="0" w:line="600" w:lineRule="exact"/>
        <w:ind w:left="1" w:hanging="1"/>
        <w:rPr>
          <w:rFonts w:ascii="Times New Roman" w:eastAsia="標楷體" w:hAnsi="Times New Roman"/>
          <w:sz w:val="28"/>
          <w:szCs w:val="28"/>
        </w:rPr>
      </w:pPr>
      <w:r w:rsidRPr="002459BB">
        <w:rPr>
          <w:rFonts w:ascii="Times New Roman" w:eastAsia="標楷體" w:hAnsi="Times New Roman"/>
          <w:sz w:val="28"/>
          <w:szCs w:val="28"/>
        </w:rPr>
        <w:t>100801022-06</w:t>
      </w:r>
      <w:r w:rsidRPr="002459BB">
        <w:rPr>
          <w:rFonts w:ascii="Times New Roman" w:eastAsia="標楷體" w:hAnsi="Times New Roman"/>
          <w:sz w:val="28"/>
          <w:szCs w:val="28"/>
        </w:rPr>
        <w:t>病歷載明因其他原因需住院者。</w:t>
      </w:r>
    </w:p>
    <w:p w:rsidR="003E5E3A" w:rsidRPr="002459BB" w:rsidRDefault="003E5E3A" w:rsidP="00033568">
      <w:pPr>
        <w:widowControl/>
        <w:suppressAutoHyphens w:val="0"/>
        <w:spacing w:line="600" w:lineRule="exact"/>
        <w:jc w:val="both"/>
        <w:rPr>
          <w:rFonts w:ascii="Times New Roman" w:eastAsia="標楷體" w:hAnsi="Times New Roman"/>
          <w:b/>
          <w:sz w:val="28"/>
          <w:szCs w:val="28"/>
        </w:rPr>
      </w:pPr>
      <w:r w:rsidRPr="002459BB">
        <w:rPr>
          <w:rFonts w:ascii="Times New Roman" w:eastAsia="標楷體" w:hAnsi="Times New Roman"/>
          <w:b/>
          <w:sz w:val="28"/>
          <w:szCs w:val="28"/>
        </w:rPr>
        <w:br w:type="page"/>
      </w:r>
    </w:p>
    <w:p w:rsidR="00886B3F" w:rsidRPr="002459BB" w:rsidRDefault="00886B3F" w:rsidP="00B65B94">
      <w:pPr>
        <w:spacing w:beforeLines="100" w:before="432" w:line="600" w:lineRule="exact"/>
        <w:jc w:val="both"/>
        <w:rPr>
          <w:rFonts w:ascii="Times New Roman" w:eastAsia="標楷體" w:hAnsi="Times New Roman"/>
          <w:b/>
          <w:sz w:val="28"/>
          <w:szCs w:val="28"/>
        </w:rPr>
      </w:pPr>
      <w:r w:rsidRPr="002459BB">
        <w:rPr>
          <w:rFonts w:ascii="Times New Roman" w:eastAsia="標楷體" w:hAnsi="Times New Roman"/>
          <w:b/>
          <w:sz w:val="28"/>
          <w:szCs w:val="28"/>
        </w:rPr>
        <w:lastRenderedPageBreak/>
        <w:t>100802</w:t>
      </w:r>
      <w:r w:rsidRPr="002459BB">
        <w:rPr>
          <w:rFonts w:ascii="Times New Roman" w:eastAsia="標楷體" w:hAnsi="Times New Roman"/>
          <w:b/>
          <w:sz w:val="28"/>
          <w:szCs w:val="28"/>
        </w:rPr>
        <w:t>尿路結石治療</w:t>
      </w:r>
    </w:p>
    <w:p w:rsidR="00886B3F" w:rsidRPr="002459BB" w:rsidRDefault="00886B3F" w:rsidP="00B65B94">
      <w:pPr>
        <w:spacing w:line="600" w:lineRule="exact"/>
        <w:ind w:left="1415" w:hangingChars="505" w:hanging="1415"/>
        <w:jc w:val="both"/>
        <w:rPr>
          <w:rFonts w:ascii="Times New Roman" w:eastAsia="標楷體" w:hAnsi="Times New Roman"/>
          <w:b/>
          <w:sz w:val="28"/>
          <w:szCs w:val="28"/>
        </w:rPr>
      </w:pPr>
      <w:r w:rsidRPr="002459BB">
        <w:rPr>
          <w:rFonts w:ascii="Times New Roman" w:eastAsia="標楷體" w:hAnsi="Times New Roman"/>
          <w:b/>
          <w:sz w:val="28"/>
          <w:szCs w:val="28"/>
        </w:rPr>
        <w:t>100802012</w:t>
      </w:r>
      <w:r w:rsidRPr="002459BB">
        <w:rPr>
          <w:rFonts w:ascii="Times New Roman" w:eastAsia="標楷體" w:hAnsi="Times New Roman"/>
          <w:b/>
          <w:sz w:val="28"/>
          <w:szCs w:val="28"/>
        </w:rPr>
        <w:t>輸尿管鏡取</w:t>
      </w:r>
      <w:r w:rsidRPr="002459BB">
        <w:rPr>
          <w:rFonts w:ascii="Times New Roman" w:eastAsia="標楷體" w:hAnsi="Times New Roman"/>
          <w:b/>
          <w:sz w:val="28"/>
          <w:szCs w:val="28"/>
        </w:rPr>
        <w:t>(</w:t>
      </w:r>
      <w:r w:rsidRPr="002459BB">
        <w:rPr>
          <w:rFonts w:ascii="Times New Roman" w:eastAsia="標楷體" w:hAnsi="Times New Roman"/>
          <w:b/>
          <w:sz w:val="28"/>
          <w:szCs w:val="28"/>
        </w:rPr>
        <w:t>碎</w:t>
      </w:r>
      <w:r w:rsidRPr="002459BB">
        <w:rPr>
          <w:rFonts w:ascii="Times New Roman" w:eastAsia="標楷體" w:hAnsi="Times New Roman"/>
          <w:b/>
          <w:sz w:val="28"/>
          <w:szCs w:val="28"/>
        </w:rPr>
        <w:t>)</w:t>
      </w:r>
      <w:r w:rsidRPr="002459BB">
        <w:rPr>
          <w:rFonts w:ascii="Times New Roman" w:eastAsia="標楷體" w:hAnsi="Times New Roman"/>
          <w:b/>
          <w:sz w:val="28"/>
          <w:szCs w:val="28"/>
        </w:rPr>
        <w:t>石術</w:t>
      </w:r>
    </w:p>
    <w:p w:rsidR="00886B3F" w:rsidRPr="002459BB" w:rsidRDefault="00886B3F" w:rsidP="00B65B94">
      <w:pPr>
        <w:spacing w:line="600" w:lineRule="exact"/>
        <w:ind w:left="1700" w:hangingChars="607" w:hanging="1700"/>
        <w:jc w:val="both"/>
        <w:rPr>
          <w:rFonts w:ascii="Times New Roman" w:eastAsia="標楷體" w:hAnsi="Times New Roman"/>
          <w:sz w:val="28"/>
          <w:szCs w:val="28"/>
        </w:rPr>
      </w:pPr>
      <w:r w:rsidRPr="002459BB">
        <w:rPr>
          <w:rFonts w:ascii="Times New Roman" w:eastAsia="標楷體" w:hAnsi="Times New Roman"/>
          <w:sz w:val="28"/>
          <w:szCs w:val="28"/>
        </w:rPr>
        <w:t>100802012-01 U.V.J. stone</w:t>
      </w:r>
      <w:r w:rsidRPr="002459BB">
        <w:rPr>
          <w:rFonts w:ascii="Times New Roman" w:eastAsia="標楷體" w:hAnsi="Times New Roman"/>
          <w:sz w:val="28"/>
          <w:szCs w:val="28"/>
        </w:rPr>
        <w:t>用膀胱鏡取石時，得以碎石取出術、簡單</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在膀胱內壓碎並除去</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碎石取出術</w:t>
      </w:r>
      <w:r w:rsidRPr="002459BB">
        <w:rPr>
          <w:rFonts w:ascii="Times New Roman" w:eastAsia="標楷體" w:hAnsi="Times New Roman"/>
          <w:sz w:val="28"/>
          <w:szCs w:val="28"/>
        </w:rPr>
        <w:t xml:space="preserve"> (78026C)</w:t>
      </w:r>
      <w:r w:rsidRPr="002459BB">
        <w:rPr>
          <w:rFonts w:ascii="Times New Roman" w:eastAsia="標楷體" w:hAnsi="Times New Roman"/>
          <w:sz w:val="28"/>
          <w:szCs w:val="28"/>
        </w:rPr>
        <w:t>申報，但如仍須加以輸尿管鏡取</w:t>
      </w:r>
      <w:r w:rsidRPr="002459BB">
        <w:rPr>
          <w:rFonts w:ascii="Times New Roman" w:eastAsia="標楷體" w:hAnsi="Times New Roman"/>
          <w:sz w:val="28"/>
          <w:szCs w:val="28"/>
        </w:rPr>
        <w:t>(</w:t>
      </w:r>
      <w:r w:rsidRPr="002459BB">
        <w:rPr>
          <w:rFonts w:ascii="Times New Roman" w:eastAsia="標楷體" w:hAnsi="Times New Roman"/>
          <w:sz w:val="28"/>
          <w:szCs w:val="28"/>
        </w:rPr>
        <w:t>碎</w:t>
      </w:r>
      <w:r w:rsidRPr="002459BB">
        <w:rPr>
          <w:rFonts w:ascii="Times New Roman" w:eastAsia="標楷體" w:hAnsi="Times New Roman"/>
          <w:sz w:val="28"/>
          <w:szCs w:val="28"/>
        </w:rPr>
        <w:t>)</w:t>
      </w:r>
      <w:r w:rsidRPr="002459BB">
        <w:rPr>
          <w:rFonts w:ascii="Times New Roman" w:eastAsia="標楷體" w:hAnsi="Times New Roman"/>
          <w:sz w:val="28"/>
          <w:szCs w:val="28"/>
        </w:rPr>
        <w:t>石才能將</w:t>
      </w:r>
      <w:r w:rsidRPr="002459BB">
        <w:rPr>
          <w:rFonts w:ascii="Times New Roman" w:eastAsia="標楷體" w:hAnsi="Times New Roman"/>
          <w:sz w:val="28"/>
          <w:szCs w:val="28"/>
        </w:rPr>
        <w:t>U.V.J. stone</w:t>
      </w:r>
      <w:r w:rsidRPr="002459BB">
        <w:rPr>
          <w:rFonts w:ascii="Times New Roman" w:eastAsia="標楷體" w:hAnsi="Times New Roman"/>
          <w:sz w:val="28"/>
          <w:szCs w:val="28"/>
        </w:rPr>
        <w:t>完全取出時，得以輸尿管鏡取石術申報。</w:t>
      </w:r>
      <w:r w:rsidRPr="002459BB">
        <w:rPr>
          <w:rFonts w:ascii="Times New Roman" w:eastAsia="標楷體" w:hAnsi="Times New Roman"/>
          <w:sz w:val="28"/>
          <w:szCs w:val="28"/>
        </w:rPr>
        <w:t>(99/7/1)</w:t>
      </w:r>
    </w:p>
    <w:p w:rsidR="00886B3F" w:rsidRPr="002459BB" w:rsidRDefault="00886B3F" w:rsidP="00B65B94">
      <w:pPr>
        <w:spacing w:line="600" w:lineRule="exact"/>
        <w:ind w:left="1700" w:hangingChars="607" w:hanging="1700"/>
        <w:jc w:val="both"/>
        <w:rPr>
          <w:rFonts w:ascii="Times New Roman" w:eastAsia="標楷體" w:hAnsi="Times New Roman"/>
          <w:sz w:val="28"/>
          <w:szCs w:val="28"/>
        </w:rPr>
      </w:pPr>
      <w:r w:rsidRPr="002459BB">
        <w:rPr>
          <w:rFonts w:ascii="Times New Roman" w:eastAsia="標楷體" w:hAnsi="Times New Roman"/>
          <w:sz w:val="28"/>
          <w:szCs w:val="28"/>
        </w:rPr>
        <w:t>100802012-02</w:t>
      </w:r>
      <w:r w:rsidRPr="002459BB">
        <w:rPr>
          <w:rFonts w:ascii="Times New Roman" w:eastAsia="標楷體" w:hAnsi="Times New Roman"/>
          <w:sz w:val="28"/>
          <w:szCs w:val="28"/>
        </w:rPr>
        <w:t>術後留置雙</w:t>
      </w:r>
      <w:r w:rsidRPr="002459BB">
        <w:rPr>
          <w:rFonts w:ascii="Times New Roman" w:eastAsia="標楷體" w:hAnsi="Times New Roman"/>
          <w:sz w:val="28"/>
          <w:szCs w:val="28"/>
        </w:rPr>
        <w:t>-J</w:t>
      </w:r>
      <w:r w:rsidRPr="002459BB">
        <w:rPr>
          <w:rFonts w:ascii="Times New Roman" w:eastAsia="標楷體" w:hAnsi="Times New Roman"/>
          <w:sz w:val="28"/>
          <w:szCs w:val="28"/>
        </w:rPr>
        <w:t>型導管，需說明理由。</w:t>
      </w:r>
      <w:r w:rsidR="00B65B94" w:rsidRPr="002459BB">
        <w:rPr>
          <w:rFonts w:ascii="Times New Roman" w:eastAsia="標楷體" w:hAnsi="Times New Roman"/>
          <w:sz w:val="28"/>
          <w:szCs w:val="28"/>
        </w:rPr>
        <w:t>(97/5/1)</w:t>
      </w:r>
      <w:r w:rsidRPr="002459BB">
        <w:rPr>
          <w:rFonts w:ascii="Times New Roman" w:eastAsia="標楷體" w:hAnsi="Times New Roman"/>
          <w:sz w:val="28"/>
          <w:szCs w:val="28"/>
        </w:rPr>
        <w:t>(103/6/1)</w:t>
      </w:r>
    </w:p>
    <w:p w:rsidR="00886B3F" w:rsidRPr="002459BB" w:rsidRDefault="00886B3F" w:rsidP="00B65B94">
      <w:pPr>
        <w:spacing w:line="600" w:lineRule="exact"/>
        <w:ind w:left="1700" w:hangingChars="607" w:hanging="1700"/>
        <w:jc w:val="both"/>
        <w:rPr>
          <w:rFonts w:ascii="Times New Roman" w:eastAsia="標楷體" w:hAnsi="Times New Roman"/>
          <w:sz w:val="28"/>
          <w:szCs w:val="28"/>
          <w:u w:val="single"/>
        </w:rPr>
      </w:pPr>
      <w:r w:rsidRPr="002459BB">
        <w:rPr>
          <w:rFonts w:ascii="Times New Roman" w:eastAsia="標楷體" w:hAnsi="Times New Roman"/>
          <w:sz w:val="28"/>
          <w:szCs w:val="28"/>
        </w:rPr>
        <w:t>100802012-03</w:t>
      </w:r>
      <w:r w:rsidRPr="002459BB">
        <w:rPr>
          <w:rFonts w:ascii="Times New Roman" w:eastAsia="標楷體" w:hAnsi="Times New Roman"/>
          <w:sz w:val="28"/>
          <w:szCs w:val="28"/>
        </w:rPr>
        <w:t>下列兩者情形建議以內視鏡方式處理，若以體外震波碎石術處理，病歷需詳實說明理由。</w:t>
      </w:r>
      <w:r w:rsidRPr="002459BB">
        <w:rPr>
          <w:rFonts w:ascii="Times New Roman" w:eastAsia="標楷體" w:hAnsi="Times New Roman"/>
          <w:sz w:val="28"/>
          <w:szCs w:val="28"/>
        </w:rPr>
        <w:t>(</w:t>
      </w:r>
      <w:r w:rsidR="00F02907" w:rsidRPr="002459BB">
        <w:rPr>
          <w:rFonts w:ascii="Times New Roman" w:eastAsia="標楷體" w:hAnsi="Times New Roman"/>
          <w:sz w:val="28"/>
          <w:szCs w:val="28"/>
        </w:rPr>
        <w:t>106/6/1</w:t>
      </w:r>
      <w:r w:rsidRPr="002459BB">
        <w:rPr>
          <w:rFonts w:ascii="Times New Roman" w:eastAsia="標楷體" w:hAnsi="Times New Roman"/>
          <w:sz w:val="28"/>
          <w:szCs w:val="28"/>
        </w:rPr>
        <w:t>)</w:t>
      </w:r>
    </w:p>
    <w:p w:rsidR="00886B3F" w:rsidRPr="002459BB" w:rsidRDefault="00886B3F" w:rsidP="00B65B94">
      <w:pPr>
        <w:spacing w:line="600" w:lineRule="exact"/>
        <w:ind w:leftChars="709" w:left="1985" w:hangingChars="101" w:hanging="283"/>
        <w:jc w:val="both"/>
        <w:rPr>
          <w:rFonts w:ascii="Times New Roman" w:eastAsia="標楷體" w:hAnsi="Times New Roman"/>
          <w:sz w:val="28"/>
          <w:szCs w:val="28"/>
        </w:rPr>
      </w:pPr>
      <w:r w:rsidRPr="002459BB">
        <w:rPr>
          <w:rFonts w:ascii="Times New Roman" w:eastAsia="標楷體" w:hAnsi="Times New Roman"/>
          <w:sz w:val="28"/>
          <w:szCs w:val="28"/>
        </w:rPr>
        <w:t>a.</w:t>
      </w:r>
      <w:r w:rsidRPr="002459BB">
        <w:rPr>
          <w:rFonts w:ascii="Times New Roman" w:eastAsia="標楷體" w:hAnsi="Times New Roman"/>
          <w:sz w:val="28"/>
          <w:szCs w:val="28"/>
        </w:rPr>
        <w:t>若為阻塞性結石且腎功能不全</w:t>
      </w:r>
      <w:r w:rsidRPr="002459BB">
        <w:rPr>
          <w:rFonts w:ascii="Times New Roman" w:eastAsia="標楷體" w:hAnsi="Times New Roman"/>
          <w:sz w:val="28"/>
          <w:szCs w:val="28"/>
        </w:rPr>
        <w:t>(eGFR</w:t>
      </w:r>
      <w:r w:rsidRPr="002459BB">
        <w:rPr>
          <w:rFonts w:ascii="Times New Roman" w:eastAsia="標楷體" w:hAnsi="Times New Roman"/>
          <w:sz w:val="28"/>
          <w:szCs w:val="28"/>
        </w:rPr>
        <w:t>小於</w:t>
      </w:r>
      <w:r w:rsidRPr="002459BB">
        <w:rPr>
          <w:rFonts w:ascii="Times New Roman" w:eastAsia="標楷體" w:hAnsi="Times New Roman"/>
          <w:sz w:val="28"/>
          <w:szCs w:val="28"/>
        </w:rPr>
        <w:t>60 mL/min/</w:t>
      </w:r>
      <w:r w:rsidR="00B366DF" w:rsidRPr="002459BB">
        <w:rPr>
          <w:rFonts w:ascii="Times New Roman" w:eastAsia="標楷體" w:hAnsi="Times New Roman"/>
          <w:sz w:val="28"/>
          <w:szCs w:val="28"/>
        </w:rPr>
        <w:t xml:space="preserve"> </w:t>
      </w:r>
      <w:r w:rsidRPr="002459BB">
        <w:rPr>
          <w:rFonts w:ascii="Times New Roman" w:eastAsia="標楷體" w:hAnsi="Times New Roman"/>
          <w:sz w:val="28"/>
          <w:szCs w:val="28"/>
        </w:rPr>
        <w:t>1.73m2)</w:t>
      </w:r>
      <w:r w:rsidRPr="002459BB">
        <w:rPr>
          <w:rFonts w:ascii="Times New Roman" w:eastAsia="標楷體" w:hAnsi="Times New Roman"/>
          <w:sz w:val="28"/>
          <w:szCs w:val="28"/>
        </w:rPr>
        <w:t>之兩側輸尿管結石。</w:t>
      </w:r>
    </w:p>
    <w:p w:rsidR="00886B3F" w:rsidRPr="002459BB" w:rsidRDefault="00886B3F" w:rsidP="00B65B94">
      <w:pPr>
        <w:spacing w:line="600" w:lineRule="exact"/>
        <w:ind w:leftChars="709" w:left="1985" w:hangingChars="101" w:hanging="283"/>
        <w:jc w:val="both"/>
        <w:rPr>
          <w:rFonts w:ascii="Times New Roman" w:eastAsia="標楷體" w:hAnsi="Times New Roman"/>
          <w:sz w:val="28"/>
          <w:szCs w:val="28"/>
        </w:rPr>
      </w:pPr>
      <w:r w:rsidRPr="002459BB">
        <w:rPr>
          <w:rFonts w:ascii="Times New Roman" w:eastAsia="標楷體" w:hAnsi="Times New Roman"/>
          <w:sz w:val="28"/>
          <w:szCs w:val="28"/>
        </w:rPr>
        <w:t>b.</w:t>
      </w:r>
      <w:r w:rsidRPr="002459BB">
        <w:rPr>
          <w:rFonts w:ascii="Times New Roman" w:eastAsia="標楷體" w:hAnsi="Times New Roman"/>
          <w:sz w:val="28"/>
          <w:szCs w:val="28"/>
        </w:rPr>
        <w:t>若一側為阻塞性結石，另一側腎臟萎縮。</w:t>
      </w:r>
    </w:p>
    <w:p w:rsidR="00886B3F" w:rsidRPr="002459BB" w:rsidRDefault="00886B3F" w:rsidP="00B65B94">
      <w:pPr>
        <w:spacing w:line="600" w:lineRule="exact"/>
        <w:ind w:left="1414" w:hangingChars="505" w:hanging="1414"/>
        <w:jc w:val="both"/>
        <w:rPr>
          <w:rFonts w:ascii="Times New Roman" w:eastAsia="標楷體" w:hAnsi="Times New Roman"/>
          <w:sz w:val="28"/>
          <w:szCs w:val="28"/>
        </w:rPr>
      </w:pPr>
      <w:r w:rsidRPr="002459BB">
        <w:rPr>
          <w:rFonts w:ascii="Times New Roman" w:eastAsia="標楷體" w:hAnsi="Times New Roman"/>
          <w:sz w:val="28"/>
          <w:szCs w:val="28"/>
        </w:rPr>
        <w:t>100802022</w:t>
      </w:r>
      <w:r w:rsidRPr="002459BB">
        <w:rPr>
          <w:rFonts w:ascii="Times New Roman" w:eastAsia="標楷體" w:hAnsi="Times New Roman"/>
          <w:sz w:val="28"/>
          <w:szCs w:val="28"/>
        </w:rPr>
        <w:t>經皮腎造廔取石術不得申報昂貴拋棄式器械組，同一病患多次實施需詳細說明。</w:t>
      </w:r>
    </w:p>
    <w:p w:rsidR="00886B3F" w:rsidRPr="002459BB" w:rsidRDefault="00886B3F" w:rsidP="00033568">
      <w:pPr>
        <w:spacing w:line="600" w:lineRule="exact"/>
        <w:ind w:left="1414" w:hangingChars="505" w:hanging="1414"/>
        <w:jc w:val="both"/>
        <w:rPr>
          <w:rFonts w:ascii="Times New Roman" w:eastAsia="標楷體" w:hAnsi="Times New Roman"/>
          <w:sz w:val="28"/>
          <w:szCs w:val="28"/>
        </w:rPr>
      </w:pPr>
      <w:r w:rsidRPr="002459BB">
        <w:rPr>
          <w:rFonts w:ascii="Times New Roman" w:eastAsia="標楷體" w:hAnsi="Times New Roman"/>
          <w:sz w:val="28"/>
          <w:szCs w:val="28"/>
        </w:rPr>
        <w:t>100802032</w:t>
      </w:r>
      <w:r w:rsidRPr="002459BB">
        <w:rPr>
          <w:rFonts w:ascii="Times New Roman" w:eastAsia="標楷體" w:hAnsi="Times New Roman"/>
          <w:sz w:val="28"/>
          <w:szCs w:val="28"/>
        </w:rPr>
        <w:t>施行尿路結石體外震波碎石術</w:t>
      </w:r>
      <w:r w:rsidRPr="002459BB">
        <w:rPr>
          <w:rFonts w:ascii="Times New Roman" w:eastAsia="標楷體" w:hAnsi="Times New Roman"/>
          <w:sz w:val="28"/>
          <w:szCs w:val="28"/>
        </w:rPr>
        <w:t>(ESWL)(50023B</w:t>
      </w:r>
      <w:r w:rsidRPr="002459BB">
        <w:rPr>
          <w:rFonts w:ascii="Times New Roman" w:eastAsia="標楷體" w:hAnsi="Times New Roman"/>
          <w:sz w:val="28"/>
          <w:szCs w:val="28"/>
        </w:rPr>
        <w:t>、</w:t>
      </w:r>
      <w:r w:rsidRPr="002459BB">
        <w:rPr>
          <w:rFonts w:ascii="Times New Roman" w:eastAsia="標楷體" w:hAnsi="Times New Roman"/>
          <w:sz w:val="28"/>
          <w:szCs w:val="28"/>
        </w:rPr>
        <w:t>50024B</w:t>
      </w:r>
      <w:r w:rsidRPr="002459BB">
        <w:rPr>
          <w:rFonts w:ascii="Times New Roman" w:eastAsia="標楷體" w:hAnsi="Times New Roman"/>
          <w:sz w:val="28"/>
          <w:szCs w:val="28"/>
        </w:rPr>
        <w:t>、</w:t>
      </w:r>
      <w:r w:rsidRPr="002459BB">
        <w:rPr>
          <w:rFonts w:ascii="Times New Roman" w:eastAsia="標楷體" w:hAnsi="Times New Roman"/>
          <w:sz w:val="28"/>
          <w:szCs w:val="28"/>
        </w:rPr>
        <w:t>97405K</w:t>
      </w:r>
      <w:r w:rsidRPr="002459BB">
        <w:rPr>
          <w:rFonts w:ascii="Times New Roman" w:eastAsia="標楷體" w:hAnsi="Times New Roman"/>
          <w:sz w:val="28"/>
          <w:szCs w:val="28"/>
        </w:rPr>
        <w:t>、</w:t>
      </w:r>
      <w:r w:rsidRPr="002459BB">
        <w:rPr>
          <w:rFonts w:ascii="Times New Roman" w:eastAsia="標楷體" w:hAnsi="Times New Roman"/>
          <w:sz w:val="28"/>
          <w:szCs w:val="28"/>
        </w:rPr>
        <w:t>97406A</w:t>
      </w:r>
      <w:r w:rsidRPr="002459BB">
        <w:rPr>
          <w:rFonts w:ascii="Times New Roman" w:eastAsia="標楷體" w:hAnsi="Times New Roman"/>
          <w:sz w:val="28"/>
          <w:szCs w:val="28"/>
        </w:rPr>
        <w:t>、</w:t>
      </w:r>
      <w:r w:rsidRPr="002459BB">
        <w:rPr>
          <w:rFonts w:ascii="Times New Roman" w:eastAsia="標楷體" w:hAnsi="Times New Roman"/>
          <w:sz w:val="28"/>
          <w:szCs w:val="28"/>
        </w:rPr>
        <w:t>97420B</w:t>
      </w:r>
      <w:r w:rsidRPr="002459BB">
        <w:rPr>
          <w:rFonts w:ascii="Times New Roman" w:eastAsia="標楷體" w:hAnsi="Times New Roman"/>
          <w:sz w:val="28"/>
          <w:szCs w:val="28"/>
        </w:rPr>
        <w:t>、</w:t>
      </w:r>
      <w:r w:rsidRPr="002459BB">
        <w:rPr>
          <w:rFonts w:ascii="Times New Roman" w:eastAsia="標楷體" w:hAnsi="Times New Roman"/>
          <w:sz w:val="28"/>
          <w:szCs w:val="28"/>
        </w:rPr>
        <w:t>97407K</w:t>
      </w:r>
      <w:r w:rsidRPr="002459BB">
        <w:rPr>
          <w:rFonts w:ascii="Times New Roman" w:eastAsia="標楷體" w:hAnsi="Times New Roman"/>
          <w:sz w:val="28"/>
          <w:szCs w:val="28"/>
        </w:rPr>
        <w:t>、</w:t>
      </w:r>
      <w:r w:rsidRPr="002459BB">
        <w:rPr>
          <w:rFonts w:ascii="Times New Roman" w:eastAsia="標楷體" w:hAnsi="Times New Roman"/>
          <w:sz w:val="28"/>
          <w:szCs w:val="28"/>
        </w:rPr>
        <w:t>97408A</w:t>
      </w:r>
      <w:r w:rsidRPr="002459BB">
        <w:rPr>
          <w:rFonts w:ascii="Times New Roman" w:eastAsia="標楷體" w:hAnsi="Times New Roman"/>
          <w:sz w:val="28"/>
          <w:szCs w:val="28"/>
        </w:rPr>
        <w:t>、</w:t>
      </w:r>
      <w:r w:rsidRPr="002459BB">
        <w:rPr>
          <w:rFonts w:ascii="Times New Roman" w:eastAsia="標楷體" w:hAnsi="Times New Roman"/>
          <w:sz w:val="28"/>
          <w:szCs w:val="28"/>
        </w:rPr>
        <w:t>97421B</w:t>
      </w:r>
      <w:r w:rsidRPr="002459BB">
        <w:rPr>
          <w:rFonts w:ascii="Times New Roman" w:eastAsia="標楷體" w:hAnsi="Times New Roman"/>
          <w:sz w:val="28"/>
          <w:szCs w:val="28"/>
        </w:rPr>
        <w:t>、</w:t>
      </w:r>
      <w:r w:rsidRPr="002459BB">
        <w:rPr>
          <w:rFonts w:ascii="Times New Roman" w:eastAsia="標楷體" w:hAnsi="Times New Roman"/>
          <w:sz w:val="28"/>
          <w:szCs w:val="28"/>
        </w:rPr>
        <w:t>97409K</w:t>
      </w:r>
      <w:r w:rsidRPr="002459BB">
        <w:rPr>
          <w:rFonts w:ascii="Times New Roman" w:eastAsia="標楷體" w:hAnsi="Times New Roman"/>
          <w:sz w:val="28"/>
          <w:szCs w:val="28"/>
        </w:rPr>
        <w:t>、</w:t>
      </w:r>
      <w:r w:rsidRPr="002459BB">
        <w:rPr>
          <w:rFonts w:ascii="Times New Roman" w:eastAsia="標楷體" w:hAnsi="Times New Roman"/>
          <w:sz w:val="28"/>
          <w:szCs w:val="28"/>
        </w:rPr>
        <w:t>97410A</w:t>
      </w:r>
      <w:r w:rsidRPr="002459BB">
        <w:rPr>
          <w:rFonts w:ascii="Times New Roman" w:eastAsia="標楷體" w:hAnsi="Times New Roman"/>
          <w:sz w:val="28"/>
          <w:szCs w:val="28"/>
        </w:rPr>
        <w:t>、</w:t>
      </w:r>
      <w:r w:rsidRPr="002459BB">
        <w:rPr>
          <w:rFonts w:ascii="Times New Roman" w:eastAsia="標楷體" w:hAnsi="Times New Roman"/>
          <w:sz w:val="28"/>
          <w:szCs w:val="28"/>
        </w:rPr>
        <w:t>97422B</w:t>
      </w:r>
      <w:r w:rsidRPr="002459BB">
        <w:rPr>
          <w:rFonts w:ascii="Times New Roman" w:eastAsia="標楷體" w:hAnsi="Times New Roman"/>
          <w:sz w:val="28"/>
          <w:szCs w:val="28"/>
        </w:rPr>
        <w:t>、</w:t>
      </w:r>
      <w:r w:rsidRPr="002459BB">
        <w:rPr>
          <w:rFonts w:ascii="Times New Roman" w:eastAsia="標楷體" w:hAnsi="Times New Roman"/>
          <w:sz w:val="28"/>
          <w:szCs w:val="28"/>
        </w:rPr>
        <w:t>97411K</w:t>
      </w:r>
      <w:r w:rsidRPr="002459BB">
        <w:rPr>
          <w:rFonts w:ascii="Times New Roman" w:eastAsia="標楷體" w:hAnsi="Times New Roman"/>
          <w:sz w:val="28"/>
          <w:szCs w:val="28"/>
        </w:rPr>
        <w:t>、</w:t>
      </w:r>
      <w:r w:rsidRPr="002459BB">
        <w:rPr>
          <w:rFonts w:ascii="Times New Roman" w:eastAsia="標楷體" w:hAnsi="Times New Roman"/>
          <w:sz w:val="28"/>
          <w:szCs w:val="28"/>
        </w:rPr>
        <w:t>97412A</w:t>
      </w:r>
      <w:r w:rsidRPr="002459BB">
        <w:rPr>
          <w:rFonts w:ascii="Times New Roman" w:eastAsia="標楷體" w:hAnsi="Times New Roman"/>
          <w:sz w:val="28"/>
          <w:szCs w:val="28"/>
        </w:rPr>
        <w:t>、</w:t>
      </w:r>
      <w:r w:rsidRPr="002459BB">
        <w:rPr>
          <w:rFonts w:ascii="Times New Roman" w:eastAsia="標楷體" w:hAnsi="Times New Roman"/>
          <w:sz w:val="28"/>
          <w:szCs w:val="28"/>
        </w:rPr>
        <w:t>97423B)</w:t>
      </w:r>
      <w:r w:rsidRPr="002459BB">
        <w:rPr>
          <w:rFonts w:ascii="Times New Roman" w:eastAsia="標楷體" w:hAnsi="Times New Roman"/>
          <w:sz w:val="28"/>
          <w:szCs w:val="28"/>
        </w:rPr>
        <w:t>：</w:t>
      </w:r>
    </w:p>
    <w:p w:rsidR="00886B3F" w:rsidRPr="002459BB" w:rsidRDefault="00886B3F" w:rsidP="00033568">
      <w:pPr>
        <w:spacing w:line="600" w:lineRule="exact"/>
        <w:ind w:left="1414" w:hangingChars="505" w:hanging="1414"/>
        <w:jc w:val="both"/>
        <w:rPr>
          <w:rFonts w:ascii="Times New Roman" w:eastAsia="標楷體" w:hAnsi="Times New Roman"/>
          <w:sz w:val="28"/>
          <w:szCs w:val="28"/>
        </w:rPr>
      </w:pPr>
      <w:r w:rsidRPr="002459BB">
        <w:rPr>
          <w:rFonts w:ascii="Times New Roman" w:eastAsia="標楷體" w:hAnsi="Times New Roman"/>
          <w:sz w:val="28"/>
          <w:szCs w:val="28"/>
        </w:rPr>
        <w:t>100802032-01</w:t>
      </w:r>
      <w:r w:rsidRPr="002459BB">
        <w:rPr>
          <w:rFonts w:ascii="Times New Roman" w:eastAsia="標楷體" w:hAnsi="Times New Roman"/>
          <w:sz w:val="28"/>
          <w:szCs w:val="28"/>
        </w:rPr>
        <w:t>申報費用時應檢附以下資料：</w:t>
      </w:r>
    </w:p>
    <w:p w:rsidR="00886B3F" w:rsidRPr="002459BB" w:rsidRDefault="00886B3F" w:rsidP="00033568">
      <w:pPr>
        <w:spacing w:line="600" w:lineRule="exact"/>
        <w:ind w:leftChars="708" w:left="1982" w:hangingChars="101" w:hanging="283"/>
        <w:jc w:val="both"/>
        <w:rPr>
          <w:rFonts w:ascii="Times New Roman" w:eastAsia="標楷體" w:hAnsi="Times New Roman"/>
          <w:sz w:val="28"/>
          <w:szCs w:val="28"/>
        </w:rPr>
      </w:pPr>
      <w:r w:rsidRPr="002459BB">
        <w:rPr>
          <w:rFonts w:ascii="Times New Roman" w:eastAsia="標楷體" w:hAnsi="Times New Roman"/>
          <w:sz w:val="28"/>
          <w:szCs w:val="28"/>
        </w:rPr>
        <w:t>a.</w:t>
      </w:r>
      <w:r w:rsidRPr="002459BB">
        <w:rPr>
          <w:rFonts w:ascii="Times New Roman" w:eastAsia="標楷體" w:hAnsi="Times New Roman"/>
          <w:sz w:val="28"/>
          <w:szCs w:val="28"/>
        </w:rPr>
        <w:t>詳細之病歷紀錄：碎石紀錄須記載結石大小、位置及有無症狀及敘述須治療之結石是否已在他院或同院做過治療，應有切結書為依據。</w:t>
      </w:r>
      <w:r w:rsidRPr="002459BB">
        <w:rPr>
          <w:rFonts w:ascii="Times New Roman" w:eastAsia="標楷體" w:hAnsi="Times New Roman"/>
          <w:sz w:val="28"/>
          <w:szCs w:val="28"/>
        </w:rPr>
        <w:t>(103/6/1)</w:t>
      </w:r>
    </w:p>
    <w:p w:rsidR="00886B3F" w:rsidRPr="002459BB" w:rsidRDefault="00886B3F" w:rsidP="00033568">
      <w:pPr>
        <w:spacing w:line="600" w:lineRule="exact"/>
        <w:ind w:leftChars="708" w:left="1982" w:hangingChars="101" w:hanging="283"/>
        <w:jc w:val="both"/>
        <w:rPr>
          <w:rFonts w:ascii="Times New Roman" w:eastAsia="標楷體" w:hAnsi="Times New Roman"/>
          <w:sz w:val="28"/>
          <w:szCs w:val="28"/>
        </w:rPr>
      </w:pPr>
      <w:r w:rsidRPr="002459BB">
        <w:rPr>
          <w:rFonts w:ascii="Times New Roman" w:eastAsia="標楷體" w:hAnsi="Times New Roman"/>
          <w:sz w:val="28"/>
          <w:szCs w:val="28"/>
        </w:rPr>
        <w:t>b.</w:t>
      </w:r>
      <w:r w:rsidRPr="002459BB">
        <w:rPr>
          <w:rFonts w:ascii="Times New Roman" w:eastAsia="標楷體" w:hAnsi="Times New Roman"/>
          <w:sz w:val="28"/>
          <w:szCs w:val="28"/>
        </w:rPr>
        <w:t>最近</w:t>
      </w:r>
      <w:r w:rsidRPr="002459BB">
        <w:rPr>
          <w:rFonts w:ascii="Times New Roman" w:eastAsia="標楷體" w:hAnsi="Times New Roman"/>
          <w:sz w:val="28"/>
          <w:szCs w:val="28"/>
        </w:rPr>
        <w:t>1</w:t>
      </w:r>
      <w:r w:rsidRPr="002459BB">
        <w:rPr>
          <w:rFonts w:ascii="Times New Roman" w:eastAsia="標楷體" w:hAnsi="Times New Roman"/>
          <w:sz w:val="28"/>
          <w:szCs w:val="28"/>
        </w:rPr>
        <w:t>個月內影像學檢查報告：須包括下列四者之一，</w:t>
      </w:r>
      <w:r w:rsidRPr="002459BB">
        <w:rPr>
          <w:rFonts w:ascii="Times New Roman" w:eastAsia="標楷體" w:hAnsi="Times New Roman"/>
          <w:sz w:val="28"/>
          <w:szCs w:val="28"/>
        </w:rPr>
        <w:t>1.KUB</w:t>
      </w:r>
      <w:r w:rsidRPr="002459BB">
        <w:rPr>
          <w:rFonts w:ascii="Times New Roman" w:eastAsia="標楷體" w:hAnsi="Times New Roman"/>
          <w:sz w:val="28"/>
          <w:szCs w:val="28"/>
        </w:rPr>
        <w:t>及</w:t>
      </w:r>
      <w:r w:rsidRPr="002459BB">
        <w:rPr>
          <w:rFonts w:ascii="Times New Roman" w:eastAsia="標楷體" w:hAnsi="Times New Roman"/>
          <w:sz w:val="28"/>
          <w:szCs w:val="28"/>
        </w:rPr>
        <w:t>Sono</w:t>
      </w:r>
      <w:r w:rsidRPr="002459BB">
        <w:rPr>
          <w:rFonts w:ascii="Times New Roman" w:eastAsia="標楷體" w:hAnsi="Times New Roman"/>
          <w:sz w:val="28"/>
          <w:szCs w:val="28"/>
        </w:rPr>
        <w:t>、或</w:t>
      </w:r>
      <w:r w:rsidRPr="002459BB">
        <w:rPr>
          <w:rFonts w:ascii="Times New Roman" w:eastAsia="標楷體" w:hAnsi="Times New Roman"/>
          <w:sz w:val="28"/>
          <w:szCs w:val="28"/>
        </w:rPr>
        <w:t>2.IVU</w:t>
      </w:r>
      <w:r w:rsidRPr="002459BB">
        <w:rPr>
          <w:rFonts w:ascii="Times New Roman" w:eastAsia="標楷體" w:hAnsi="Times New Roman"/>
          <w:sz w:val="28"/>
          <w:szCs w:val="28"/>
        </w:rPr>
        <w:t>或</w:t>
      </w:r>
      <w:r w:rsidRPr="002459BB">
        <w:rPr>
          <w:rFonts w:ascii="Times New Roman" w:eastAsia="標楷體" w:hAnsi="Times New Roman"/>
          <w:sz w:val="28"/>
          <w:szCs w:val="28"/>
        </w:rPr>
        <w:t>3.RP</w:t>
      </w:r>
      <w:r w:rsidRPr="002459BB">
        <w:rPr>
          <w:rFonts w:ascii="Times New Roman" w:eastAsia="標楷體" w:hAnsi="Times New Roman"/>
          <w:sz w:val="28"/>
          <w:szCs w:val="28"/>
        </w:rPr>
        <w:t>或</w:t>
      </w:r>
      <w:r w:rsidRPr="002459BB">
        <w:rPr>
          <w:rFonts w:ascii="Times New Roman" w:eastAsia="標楷體" w:hAnsi="Times New Roman"/>
          <w:sz w:val="28"/>
          <w:szCs w:val="28"/>
        </w:rPr>
        <w:t>AP</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 xml:space="preserve">Antegrade </w:t>
      </w:r>
      <w:r w:rsidRPr="002459BB">
        <w:rPr>
          <w:rFonts w:ascii="Times New Roman" w:eastAsia="標楷體" w:hAnsi="Times New Roman"/>
          <w:sz w:val="28"/>
          <w:szCs w:val="28"/>
        </w:rPr>
        <w:lastRenderedPageBreak/>
        <w:t xml:space="preserve">pyelography </w:t>
      </w:r>
      <w:r w:rsidRPr="002459BB">
        <w:rPr>
          <w:rFonts w:ascii="Times New Roman" w:eastAsia="標楷體" w:hAnsi="Times New Roman"/>
          <w:sz w:val="28"/>
          <w:szCs w:val="28"/>
        </w:rPr>
        <w:t>順行性腎盂輸尿管攝影</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或</w:t>
      </w:r>
      <w:r w:rsidRPr="002459BB">
        <w:rPr>
          <w:rFonts w:ascii="Times New Roman" w:eastAsia="標楷體" w:hAnsi="Times New Roman"/>
          <w:sz w:val="28"/>
          <w:szCs w:val="28"/>
        </w:rPr>
        <w:t>4.CT</w:t>
      </w:r>
      <w:r w:rsidRPr="002459BB">
        <w:rPr>
          <w:rFonts w:ascii="Times New Roman" w:eastAsia="標楷體" w:hAnsi="Times New Roman"/>
          <w:sz w:val="28"/>
          <w:szCs w:val="28"/>
        </w:rPr>
        <w:t>。必要時須附原片。</w:t>
      </w:r>
      <w:r w:rsidRPr="002459BB">
        <w:rPr>
          <w:rFonts w:ascii="Times New Roman" w:eastAsia="標楷體" w:hAnsi="Times New Roman"/>
          <w:sz w:val="28"/>
          <w:szCs w:val="28"/>
        </w:rPr>
        <w:t>(103/6/1)</w:t>
      </w:r>
    </w:p>
    <w:p w:rsidR="00886B3F" w:rsidRPr="002459BB" w:rsidRDefault="00886B3F" w:rsidP="00033568">
      <w:pPr>
        <w:spacing w:line="600" w:lineRule="exact"/>
        <w:ind w:left="1700" w:hangingChars="607" w:hanging="1700"/>
        <w:jc w:val="both"/>
        <w:rPr>
          <w:rFonts w:ascii="Times New Roman" w:eastAsia="標楷體" w:hAnsi="Times New Roman"/>
          <w:sz w:val="28"/>
          <w:szCs w:val="28"/>
        </w:rPr>
      </w:pPr>
      <w:r w:rsidRPr="002459BB">
        <w:rPr>
          <w:rFonts w:ascii="Times New Roman" w:eastAsia="標楷體" w:hAnsi="Times New Roman"/>
          <w:sz w:val="28"/>
          <w:szCs w:val="28"/>
        </w:rPr>
        <w:t>100802032-02 ESWL</w:t>
      </w:r>
      <w:r w:rsidRPr="002459BB">
        <w:rPr>
          <w:rFonts w:ascii="Times New Roman" w:eastAsia="標楷體" w:hAnsi="Times New Roman"/>
          <w:sz w:val="28"/>
          <w:szCs w:val="28"/>
        </w:rPr>
        <w:t>兩次之間之時間間隔，原則上同一結石需一週觀察期，才得實施第二次</w:t>
      </w:r>
      <w:r w:rsidRPr="002459BB">
        <w:rPr>
          <w:rFonts w:ascii="Times New Roman" w:eastAsia="標楷體" w:hAnsi="Times New Roman"/>
          <w:sz w:val="28"/>
          <w:szCs w:val="28"/>
        </w:rPr>
        <w:t>ESWL</w:t>
      </w:r>
      <w:r w:rsidRPr="002459BB">
        <w:rPr>
          <w:rFonts w:ascii="Times New Roman" w:eastAsia="標楷體" w:hAnsi="Times New Roman"/>
          <w:sz w:val="28"/>
          <w:szCs w:val="28"/>
        </w:rPr>
        <w:t>，執行二次</w:t>
      </w:r>
      <w:r w:rsidRPr="002459BB">
        <w:rPr>
          <w:rFonts w:ascii="Times New Roman" w:eastAsia="標楷體" w:hAnsi="Times New Roman"/>
          <w:sz w:val="28"/>
          <w:szCs w:val="28"/>
        </w:rPr>
        <w:t>(</w:t>
      </w:r>
      <w:r w:rsidRPr="002459BB">
        <w:rPr>
          <w:rFonts w:ascii="Times New Roman" w:eastAsia="標楷體" w:hAnsi="Times New Roman"/>
          <w:sz w:val="28"/>
          <w:szCs w:val="28"/>
        </w:rPr>
        <w:t>含</w:t>
      </w:r>
      <w:r w:rsidRPr="002459BB">
        <w:rPr>
          <w:rFonts w:ascii="Times New Roman" w:eastAsia="標楷體" w:hAnsi="Times New Roman"/>
          <w:sz w:val="28"/>
          <w:szCs w:val="28"/>
        </w:rPr>
        <w:t>)</w:t>
      </w:r>
      <w:r w:rsidRPr="002459BB">
        <w:rPr>
          <w:rFonts w:ascii="Times New Roman" w:eastAsia="標楷體" w:hAnsi="Times New Roman"/>
          <w:sz w:val="28"/>
          <w:szCs w:val="28"/>
        </w:rPr>
        <w:t>以上碎石術，需檢附</w:t>
      </w:r>
      <w:r w:rsidRPr="002459BB">
        <w:rPr>
          <w:rFonts w:ascii="Times New Roman" w:eastAsia="標楷體" w:hAnsi="Times New Roman"/>
          <w:sz w:val="28"/>
          <w:szCs w:val="28"/>
        </w:rPr>
        <w:t>KUB</w:t>
      </w:r>
      <w:r w:rsidRPr="002459BB">
        <w:rPr>
          <w:rFonts w:ascii="Times New Roman" w:eastAsia="標楷體" w:hAnsi="Times New Roman"/>
          <w:sz w:val="28"/>
          <w:szCs w:val="28"/>
        </w:rPr>
        <w:t>或</w:t>
      </w:r>
      <w:r w:rsidRPr="002459BB">
        <w:rPr>
          <w:rFonts w:ascii="Times New Roman" w:eastAsia="標楷體" w:hAnsi="Times New Roman"/>
          <w:sz w:val="28"/>
          <w:szCs w:val="28"/>
        </w:rPr>
        <w:t>SONO</w:t>
      </w:r>
      <w:r w:rsidRPr="002459BB">
        <w:rPr>
          <w:rFonts w:ascii="Times New Roman" w:eastAsia="標楷體" w:hAnsi="Times New Roman"/>
          <w:sz w:val="28"/>
          <w:szCs w:val="28"/>
        </w:rPr>
        <w:t>，證明其為持續性治療者；其他特殊情況，則請各審查醫藥專家自行評估。</w:t>
      </w:r>
      <w:r w:rsidRPr="002459BB">
        <w:rPr>
          <w:rFonts w:ascii="Times New Roman" w:eastAsia="標楷體" w:hAnsi="Times New Roman"/>
          <w:sz w:val="28"/>
          <w:szCs w:val="28"/>
        </w:rPr>
        <w:t>(102/3/1)(106/1/1)</w:t>
      </w:r>
    </w:p>
    <w:p w:rsidR="00886B3F" w:rsidRPr="002459BB" w:rsidRDefault="00886B3F" w:rsidP="00033568">
      <w:pPr>
        <w:spacing w:line="600" w:lineRule="exact"/>
        <w:ind w:left="1700" w:hangingChars="607" w:hanging="1700"/>
        <w:jc w:val="both"/>
        <w:rPr>
          <w:rFonts w:ascii="Times New Roman" w:eastAsia="標楷體" w:hAnsi="Times New Roman"/>
          <w:sz w:val="28"/>
          <w:szCs w:val="28"/>
        </w:rPr>
      </w:pPr>
      <w:r w:rsidRPr="002459BB">
        <w:rPr>
          <w:rFonts w:ascii="Times New Roman" w:eastAsia="標楷體" w:hAnsi="Times New Roman"/>
          <w:sz w:val="28"/>
          <w:szCs w:val="28"/>
        </w:rPr>
        <w:t>100802032-03</w:t>
      </w:r>
      <w:r w:rsidRPr="002459BB">
        <w:rPr>
          <w:rFonts w:ascii="Times New Roman" w:eastAsia="標楷體" w:hAnsi="Times New Roman"/>
          <w:sz w:val="28"/>
          <w:szCs w:val="28"/>
        </w:rPr>
        <w:t>腎臟或輸尿管個別結石最大徑</w:t>
      </w:r>
      <w:r w:rsidR="00AC450E" w:rsidRPr="002459BB">
        <w:rPr>
          <w:rFonts w:ascii="Times New Roman" w:eastAsia="標楷體" w:hAnsi="Times New Roman"/>
          <w:sz w:val="28"/>
          <w:szCs w:val="28"/>
        </w:rPr>
        <w:t>應</w:t>
      </w:r>
      <w:r w:rsidRPr="002459BB">
        <w:rPr>
          <w:rFonts w:ascii="Times New Roman" w:eastAsia="標楷體" w:hAnsi="Times New Roman"/>
          <w:sz w:val="28"/>
          <w:szCs w:val="28"/>
        </w:rPr>
        <w:t>大於</w:t>
      </w:r>
      <w:r w:rsidRPr="002459BB">
        <w:rPr>
          <w:rFonts w:ascii="Times New Roman" w:eastAsia="標楷體" w:hAnsi="Times New Roman"/>
          <w:sz w:val="28"/>
          <w:szCs w:val="28"/>
        </w:rPr>
        <w:t>0.5cm(</w:t>
      </w:r>
      <w:r w:rsidRPr="002459BB">
        <w:rPr>
          <w:rFonts w:ascii="Times New Roman" w:eastAsia="標楷體" w:hAnsi="Times New Roman"/>
          <w:sz w:val="28"/>
          <w:szCs w:val="28"/>
        </w:rPr>
        <w:t>輸尿管個別結石最大徑小於</w:t>
      </w:r>
      <w:r w:rsidRPr="002459BB">
        <w:rPr>
          <w:rFonts w:ascii="Times New Roman" w:eastAsia="標楷體" w:hAnsi="Times New Roman"/>
          <w:sz w:val="28"/>
          <w:szCs w:val="28"/>
        </w:rPr>
        <w:t>0.5cm</w:t>
      </w:r>
      <w:r w:rsidRPr="002459BB">
        <w:rPr>
          <w:rFonts w:ascii="Times New Roman" w:eastAsia="標楷體" w:hAnsi="Times New Roman"/>
          <w:sz w:val="28"/>
          <w:szCs w:val="28"/>
        </w:rPr>
        <w:t>時，需合併明顯阻塞、重複感染或腎絞痛</w:t>
      </w:r>
      <w:r w:rsidRPr="002459BB">
        <w:rPr>
          <w:rFonts w:ascii="Times New Roman" w:eastAsia="標楷體" w:hAnsi="Times New Roman"/>
          <w:sz w:val="28"/>
          <w:szCs w:val="28"/>
        </w:rPr>
        <w:t>)</w:t>
      </w:r>
      <w:r w:rsidRPr="002459BB">
        <w:rPr>
          <w:rFonts w:ascii="Times New Roman" w:eastAsia="標楷體" w:hAnsi="Times New Roman"/>
          <w:sz w:val="28"/>
          <w:szCs w:val="28"/>
        </w:rPr>
        <w:t>。</w:t>
      </w:r>
      <w:r w:rsidR="00AC450E" w:rsidRPr="002459BB">
        <w:rPr>
          <w:rFonts w:ascii="Times New Roman" w:eastAsia="標楷體" w:hAnsi="Times New Roman"/>
          <w:sz w:val="28"/>
          <w:szCs w:val="28"/>
        </w:rPr>
        <w:t>(106/</w:t>
      </w:r>
      <w:r w:rsidR="002934C0" w:rsidRPr="002459BB">
        <w:rPr>
          <w:rFonts w:ascii="Times New Roman" w:eastAsia="標楷體" w:hAnsi="Times New Roman"/>
          <w:sz w:val="28"/>
          <w:szCs w:val="28"/>
        </w:rPr>
        <w:t>6</w:t>
      </w:r>
      <w:r w:rsidR="00AC450E" w:rsidRPr="002459BB">
        <w:rPr>
          <w:rFonts w:ascii="Times New Roman" w:eastAsia="標楷體" w:hAnsi="Times New Roman"/>
          <w:sz w:val="28"/>
          <w:szCs w:val="28"/>
        </w:rPr>
        <w:t>/1)</w:t>
      </w:r>
    </w:p>
    <w:p w:rsidR="00886B3F" w:rsidRPr="002459BB" w:rsidRDefault="00886B3F" w:rsidP="00033568">
      <w:pPr>
        <w:spacing w:line="600" w:lineRule="exact"/>
        <w:ind w:left="1700" w:hangingChars="607" w:hanging="1700"/>
        <w:jc w:val="both"/>
        <w:rPr>
          <w:rFonts w:ascii="Times New Roman" w:eastAsia="標楷體" w:hAnsi="Times New Roman"/>
          <w:sz w:val="28"/>
          <w:szCs w:val="28"/>
        </w:rPr>
      </w:pPr>
      <w:r w:rsidRPr="002459BB">
        <w:rPr>
          <w:rFonts w:ascii="Times New Roman" w:eastAsia="標楷體" w:hAnsi="Times New Roman"/>
          <w:sz w:val="28"/>
          <w:szCs w:val="28"/>
        </w:rPr>
        <w:t>100802032-04</w:t>
      </w:r>
      <w:r w:rsidRPr="002459BB">
        <w:rPr>
          <w:rFonts w:ascii="Times New Roman" w:eastAsia="標楷體" w:hAnsi="Times New Roman"/>
          <w:sz w:val="28"/>
          <w:szCs w:val="28"/>
        </w:rPr>
        <w:t>完全鹿角結石之第一次治療，需施行尿路結石體外震波碎石術時，須事前專案申請</w:t>
      </w:r>
      <w:r w:rsidRPr="002459BB">
        <w:rPr>
          <w:rFonts w:ascii="Times New Roman" w:eastAsia="標楷體" w:hAnsi="Times New Roman"/>
          <w:sz w:val="28"/>
          <w:szCs w:val="28"/>
        </w:rPr>
        <w:t>(</w:t>
      </w:r>
      <w:r w:rsidRPr="002459BB">
        <w:rPr>
          <w:rFonts w:ascii="Times New Roman" w:eastAsia="標楷體" w:hAnsi="Times New Roman"/>
          <w:sz w:val="28"/>
          <w:szCs w:val="28"/>
        </w:rPr>
        <w:t>詳細說明其必要性</w:t>
      </w:r>
      <w:r w:rsidRPr="002459BB">
        <w:rPr>
          <w:rFonts w:ascii="Times New Roman" w:eastAsia="標楷體" w:hAnsi="Times New Roman"/>
          <w:sz w:val="28"/>
          <w:szCs w:val="28"/>
        </w:rPr>
        <w:t>)</w:t>
      </w:r>
      <w:r w:rsidRPr="002459BB">
        <w:rPr>
          <w:rFonts w:ascii="Times New Roman" w:eastAsia="標楷體" w:hAnsi="Times New Roman"/>
          <w:sz w:val="28"/>
          <w:szCs w:val="28"/>
        </w:rPr>
        <w:t>。</w:t>
      </w:r>
    </w:p>
    <w:p w:rsidR="00886B3F" w:rsidRPr="002459BB" w:rsidRDefault="00886B3F" w:rsidP="00033568">
      <w:pPr>
        <w:spacing w:line="600" w:lineRule="exact"/>
        <w:ind w:left="1700" w:hangingChars="607" w:hanging="1700"/>
        <w:jc w:val="both"/>
        <w:rPr>
          <w:rFonts w:ascii="Times New Roman" w:eastAsia="標楷體" w:hAnsi="Times New Roman"/>
          <w:sz w:val="28"/>
          <w:szCs w:val="28"/>
        </w:rPr>
      </w:pPr>
      <w:r w:rsidRPr="002459BB">
        <w:rPr>
          <w:rFonts w:ascii="Times New Roman" w:eastAsia="標楷體" w:hAnsi="Times New Roman"/>
          <w:sz w:val="28"/>
          <w:szCs w:val="28"/>
        </w:rPr>
        <w:t>100802032-05 ESWL</w:t>
      </w:r>
      <w:r w:rsidRPr="002459BB">
        <w:rPr>
          <w:rFonts w:ascii="Times New Roman" w:eastAsia="標楷體" w:hAnsi="Times New Roman"/>
          <w:sz w:val="28"/>
          <w:szCs w:val="28"/>
        </w:rPr>
        <w:t>術後一週內執行</w:t>
      </w:r>
      <w:r w:rsidRPr="002459BB">
        <w:rPr>
          <w:rFonts w:ascii="Times New Roman" w:eastAsia="標楷體" w:hAnsi="Times New Roman"/>
          <w:sz w:val="28"/>
          <w:szCs w:val="28"/>
        </w:rPr>
        <w:t>URS</w:t>
      </w:r>
      <w:r w:rsidRPr="002459BB">
        <w:rPr>
          <w:rFonts w:ascii="Times New Roman" w:eastAsia="標楷體" w:hAnsi="Times New Roman"/>
          <w:sz w:val="28"/>
          <w:szCs w:val="28"/>
        </w:rPr>
        <w:t>碎石手術，須載明有感染或其他特殊理由。</w:t>
      </w:r>
      <w:r w:rsidRPr="002459BB">
        <w:rPr>
          <w:rFonts w:ascii="Times New Roman" w:eastAsia="標楷體" w:hAnsi="Times New Roman"/>
          <w:sz w:val="28"/>
          <w:szCs w:val="28"/>
        </w:rPr>
        <w:t>(97/5/1)(103/6/1)</w:t>
      </w:r>
    </w:p>
    <w:p w:rsidR="00886B3F" w:rsidRPr="002459BB" w:rsidRDefault="00886B3F" w:rsidP="00033568">
      <w:pPr>
        <w:spacing w:line="600" w:lineRule="exact"/>
        <w:ind w:left="1700" w:hangingChars="607" w:hanging="1700"/>
        <w:jc w:val="both"/>
        <w:rPr>
          <w:rFonts w:ascii="Times New Roman" w:eastAsia="標楷體" w:hAnsi="Times New Roman"/>
          <w:sz w:val="28"/>
          <w:szCs w:val="28"/>
          <w:u w:val="single"/>
        </w:rPr>
      </w:pPr>
      <w:r w:rsidRPr="002459BB">
        <w:rPr>
          <w:rFonts w:ascii="Times New Roman" w:eastAsia="標楷體" w:hAnsi="Times New Roman"/>
          <w:sz w:val="28"/>
          <w:szCs w:val="28"/>
        </w:rPr>
        <w:t>100802032-06</w:t>
      </w:r>
      <w:r w:rsidR="00A17F05" w:rsidRPr="002459BB">
        <w:rPr>
          <w:rFonts w:ascii="Times New Roman" w:eastAsia="標楷體" w:hAnsi="Times New Roman"/>
          <w:sz w:val="28"/>
          <w:szCs w:val="28"/>
        </w:rPr>
        <w:t>兩側腎結石不可同一次以體外震波碎石處理，以免碎石造成兩側輸尿管阻塞，已置入雙</w:t>
      </w:r>
      <w:r w:rsidR="00A17F05" w:rsidRPr="002459BB">
        <w:rPr>
          <w:rFonts w:ascii="Times New Roman" w:eastAsia="標楷體" w:hAnsi="Times New Roman"/>
          <w:sz w:val="28"/>
          <w:szCs w:val="28"/>
        </w:rPr>
        <w:t>J</w:t>
      </w:r>
      <w:r w:rsidR="00A17F05" w:rsidRPr="002459BB">
        <w:rPr>
          <w:rFonts w:ascii="Times New Roman" w:eastAsia="標楷體" w:hAnsi="Times New Roman"/>
          <w:sz w:val="28"/>
          <w:szCs w:val="28"/>
        </w:rPr>
        <w:t>輸尿管導管者，不在此限。</w:t>
      </w:r>
      <w:r w:rsidR="00A17F05" w:rsidRPr="002459BB">
        <w:rPr>
          <w:rFonts w:ascii="Times New Roman" w:eastAsia="標楷體" w:hAnsi="Times New Roman"/>
          <w:sz w:val="28"/>
          <w:szCs w:val="28"/>
        </w:rPr>
        <w:t>(106/6/1) (106/12/1)</w:t>
      </w:r>
    </w:p>
    <w:p w:rsidR="00886B3F" w:rsidRPr="002459BB" w:rsidRDefault="00886B3F" w:rsidP="00033568">
      <w:pPr>
        <w:spacing w:line="600" w:lineRule="exact"/>
        <w:ind w:left="1274" w:hangingChars="455" w:hanging="1274"/>
        <w:jc w:val="both"/>
        <w:rPr>
          <w:rFonts w:ascii="Times New Roman" w:eastAsia="標楷體" w:hAnsi="Times New Roman"/>
          <w:sz w:val="28"/>
          <w:szCs w:val="28"/>
        </w:rPr>
      </w:pPr>
      <w:r w:rsidRPr="002459BB">
        <w:rPr>
          <w:rFonts w:ascii="Times New Roman" w:eastAsia="標楷體" w:hAnsi="Times New Roman"/>
          <w:sz w:val="28"/>
          <w:szCs w:val="28"/>
        </w:rPr>
        <w:t>100802042</w:t>
      </w:r>
      <w:r w:rsidRPr="002459BB">
        <w:rPr>
          <w:rFonts w:ascii="Times New Roman" w:eastAsia="標楷體" w:hAnsi="Times New Roman"/>
          <w:sz w:val="28"/>
          <w:szCs w:val="28"/>
        </w:rPr>
        <w:t>輸尿管結石併輸尿管狹窄患者施行「輸尿管狹窄內擴張術</w:t>
      </w:r>
      <w:r w:rsidRPr="002459BB">
        <w:rPr>
          <w:rFonts w:ascii="Times New Roman" w:eastAsia="標楷體" w:hAnsi="Times New Roman"/>
          <w:sz w:val="28"/>
          <w:szCs w:val="28"/>
        </w:rPr>
        <w:t>(77024B)</w:t>
      </w:r>
      <w:r w:rsidRPr="002459BB">
        <w:rPr>
          <w:rFonts w:ascii="Times New Roman" w:eastAsia="標楷體" w:hAnsi="Times New Roman"/>
          <w:sz w:val="28"/>
          <w:szCs w:val="28"/>
        </w:rPr>
        <w:t>」，應檢附手術前影像學資料、手術過程中輸尿管鏡</w:t>
      </w:r>
      <w:r w:rsidRPr="002459BB">
        <w:rPr>
          <w:rFonts w:ascii="Times New Roman" w:eastAsia="標楷體" w:hAnsi="Times New Roman"/>
          <w:sz w:val="28"/>
          <w:szCs w:val="28"/>
        </w:rPr>
        <w:t>(</w:t>
      </w:r>
      <w:r w:rsidRPr="002459BB">
        <w:rPr>
          <w:rFonts w:ascii="Times New Roman" w:eastAsia="標楷體" w:hAnsi="Times New Roman"/>
          <w:sz w:val="28"/>
          <w:szCs w:val="28"/>
        </w:rPr>
        <w:t>內視鏡</w:t>
      </w:r>
      <w:r w:rsidRPr="002459BB">
        <w:rPr>
          <w:rFonts w:ascii="Times New Roman" w:eastAsia="標楷體" w:hAnsi="Times New Roman"/>
          <w:sz w:val="28"/>
          <w:szCs w:val="28"/>
        </w:rPr>
        <w:t>)</w:t>
      </w:r>
      <w:r w:rsidRPr="002459BB">
        <w:rPr>
          <w:rFonts w:ascii="Times New Roman" w:eastAsia="標楷體" w:hAnsi="Times New Roman"/>
          <w:sz w:val="28"/>
          <w:szCs w:val="28"/>
        </w:rPr>
        <w:t>照片佐證、及手術記錄有描述輸尿管狹窄，以顯示狹窄。</w:t>
      </w:r>
      <w:r w:rsidRPr="002459BB">
        <w:rPr>
          <w:rFonts w:ascii="Times New Roman" w:eastAsia="標楷體" w:hAnsi="Times New Roman"/>
          <w:sz w:val="28"/>
          <w:szCs w:val="28"/>
        </w:rPr>
        <w:t>(106/1/1)</w:t>
      </w:r>
    </w:p>
    <w:p w:rsidR="00886B3F" w:rsidRPr="002459BB" w:rsidRDefault="00886B3F" w:rsidP="00033568">
      <w:pPr>
        <w:spacing w:line="600" w:lineRule="exact"/>
        <w:ind w:left="1274" w:hangingChars="455" w:hanging="1274"/>
        <w:jc w:val="both"/>
        <w:rPr>
          <w:rFonts w:ascii="Times New Roman" w:eastAsia="標楷體" w:hAnsi="Times New Roman"/>
          <w:sz w:val="28"/>
          <w:szCs w:val="28"/>
        </w:rPr>
      </w:pPr>
      <w:r w:rsidRPr="002459BB">
        <w:rPr>
          <w:rFonts w:ascii="Times New Roman" w:eastAsia="標楷體" w:hAnsi="Times New Roman"/>
          <w:sz w:val="28"/>
          <w:szCs w:val="28"/>
        </w:rPr>
        <w:t>100802051</w:t>
      </w:r>
      <w:r w:rsidRPr="002459BB">
        <w:rPr>
          <w:rFonts w:ascii="Times New Roman" w:eastAsia="標楷體" w:hAnsi="Times New Roman"/>
          <w:sz w:val="28"/>
          <w:szCs w:val="28"/>
        </w:rPr>
        <w:t>各種疾病之處方用藥，除非有特殊理由，原則上以作用機轉明確之藥物為主，若病情需使用</w:t>
      </w:r>
      <w:r w:rsidRPr="002459BB">
        <w:rPr>
          <w:rFonts w:ascii="Times New Roman" w:eastAsia="標楷體" w:hAnsi="Times New Roman"/>
          <w:sz w:val="28"/>
          <w:szCs w:val="28"/>
        </w:rPr>
        <w:t>Nephronorm</w:t>
      </w:r>
      <w:r w:rsidRPr="002459BB">
        <w:rPr>
          <w:rFonts w:ascii="Times New Roman" w:eastAsia="標楷體" w:hAnsi="Times New Roman"/>
          <w:sz w:val="28"/>
          <w:szCs w:val="28"/>
        </w:rPr>
        <w:t>等藥品，需於申報表單上註明使用理由。</w:t>
      </w:r>
      <w:r w:rsidRPr="002459BB">
        <w:rPr>
          <w:rFonts w:ascii="Times New Roman" w:eastAsia="標楷體" w:hAnsi="Times New Roman"/>
          <w:sz w:val="28"/>
          <w:szCs w:val="28"/>
        </w:rPr>
        <w:t>(101/2/1)</w:t>
      </w:r>
    </w:p>
    <w:p w:rsidR="00886B3F" w:rsidRPr="002459BB" w:rsidRDefault="00886B3F" w:rsidP="00033568">
      <w:pPr>
        <w:spacing w:line="600" w:lineRule="exact"/>
        <w:ind w:left="1274" w:hangingChars="455" w:hanging="1274"/>
        <w:jc w:val="both"/>
        <w:rPr>
          <w:rFonts w:ascii="Times New Roman" w:eastAsia="標楷體" w:hAnsi="Times New Roman"/>
          <w:sz w:val="28"/>
          <w:szCs w:val="28"/>
        </w:rPr>
      </w:pPr>
      <w:r w:rsidRPr="002459BB">
        <w:rPr>
          <w:rFonts w:ascii="Times New Roman" w:eastAsia="標楷體" w:hAnsi="Times New Roman"/>
          <w:sz w:val="28"/>
          <w:szCs w:val="28"/>
        </w:rPr>
        <w:lastRenderedPageBreak/>
        <w:t>100802062</w:t>
      </w:r>
      <w:r w:rsidRPr="002459BB">
        <w:rPr>
          <w:rFonts w:ascii="Times New Roman" w:eastAsia="標楷體" w:hAnsi="Times New Roman"/>
          <w:sz w:val="28"/>
          <w:szCs w:val="28"/>
        </w:rPr>
        <w:t>雙</w:t>
      </w:r>
      <w:r w:rsidRPr="002459BB">
        <w:rPr>
          <w:rFonts w:ascii="Times New Roman" w:eastAsia="標楷體" w:hAnsi="Times New Roman"/>
          <w:sz w:val="28"/>
          <w:szCs w:val="28"/>
        </w:rPr>
        <w:t>J</w:t>
      </w:r>
      <w:r w:rsidRPr="002459BB">
        <w:rPr>
          <w:rFonts w:ascii="Times New Roman" w:eastAsia="標楷體" w:hAnsi="Times New Roman"/>
          <w:sz w:val="28"/>
          <w:szCs w:val="28"/>
        </w:rPr>
        <w:t>輸尿管導管之更換，只申報置入費用</w:t>
      </w:r>
      <w:r w:rsidRPr="002459BB">
        <w:rPr>
          <w:rFonts w:ascii="Times New Roman" w:eastAsia="標楷體" w:hAnsi="Times New Roman"/>
          <w:sz w:val="28"/>
          <w:szCs w:val="28"/>
        </w:rPr>
        <w:t>(50019C)</w:t>
      </w:r>
      <w:r w:rsidRPr="002459BB">
        <w:rPr>
          <w:rFonts w:ascii="Times New Roman" w:eastAsia="標楷體" w:hAnsi="Times New Roman"/>
          <w:sz w:val="28"/>
          <w:szCs w:val="28"/>
        </w:rPr>
        <w:t>，不應申報同時段之拔除費用。</w:t>
      </w:r>
    </w:p>
    <w:p w:rsidR="00886B3F" w:rsidRPr="002459BB" w:rsidRDefault="00886B3F" w:rsidP="00033568">
      <w:pPr>
        <w:widowControl/>
        <w:spacing w:line="600" w:lineRule="exact"/>
        <w:jc w:val="both"/>
        <w:rPr>
          <w:rFonts w:ascii="Times New Roman" w:eastAsia="標楷體" w:hAnsi="Times New Roman"/>
          <w:b/>
          <w:sz w:val="28"/>
          <w:szCs w:val="28"/>
        </w:rPr>
      </w:pPr>
      <w:r w:rsidRPr="002459BB">
        <w:rPr>
          <w:rFonts w:ascii="Times New Roman" w:eastAsia="標楷體" w:hAnsi="Times New Roman"/>
          <w:b/>
          <w:sz w:val="28"/>
          <w:szCs w:val="28"/>
        </w:rPr>
        <w:br w:type="page"/>
      </w:r>
    </w:p>
    <w:p w:rsidR="00886B3F" w:rsidRPr="002459BB" w:rsidRDefault="00886B3F" w:rsidP="00033568">
      <w:pPr>
        <w:spacing w:beforeLines="100" w:before="432" w:line="600" w:lineRule="exact"/>
        <w:jc w:val="both"/>
        <w:rPr>
          <w:rFonts w:ascii="Times New Roman" w:eastAsia="標楷體" w:hAnsi="Times New Roman"/>
          <w:b/>
          <w:sz w:val="28"/>
          <w:szCs w:val="28"/>
        </w:rPr>
      </w:pPr>
      <w:r w:rsidRPr="002459BB">
        <w:rPr>
          <w:rFonts w:ascii="Times New Roman" w:eastAsia="標楷體" w:hAnsi="Times New Roman"/>
          <w:b/>
          <w:sz w:val="28"/>
          <w:szCs w:val="28"/>
        </w:rPr>
        <w:lastRenderedPageBreak/>
        <w:t>100803</w:t>
      </w:r>
      <w:r w:rsidRPr="002459BB">
        <w:rPr>
          <w:rFonts w:ascii="Times New Roman" w:eastAsia="標楷體" w:hAnsi="Times New Roman"/>
          <w:b/>
          <w:sz w:val="28"/>
          <w:szCs w:val="28"/>
        </w:rPr>
        <w:t>排尿障礙用藥及相關診療</w:t>
      </w:r>
    </w:p>
    <w:p w:rsidR="00886B3F" w:rsidRPr="002459BB" w:rsidRDefault="00886B3F" w:rsidP="007001B7">
      <w:pPr>
        <w:spacing w:line="600" w:lineRule="exact"/>
        <w:ind w:left="1274" w:hangingChars="455" w:hanging="1274"/>
        <w:jc w:val="both"/>
        <w:rPr>
          <w:rFonts w:ascii="Times New Roman" w:eastAsia="標楷體" w:hAnsi="Times New Roman"/>
          <w:sz w:val="28"/>
          <w:szCs w:val="28"/>
        </w:rPr>
      </w:pPr>
      <w:r w:rsidRPr="002459BB">
        <w:rPr>
          <w:rFonts w:ascii="Times New Roman" w:eastAsia="標楷體" w:hAnsi="Times New Roman"/>
          <w:sz w:val="28"/>
          <w:szCs w:val="28"/>
        </w:rPr>
        <w:t>100803012</w:t>
      </w:r>
      <w:r w:rsidRPr="002459BB">
        <w:rPr>
          <w:rFonts w:ascii="Times New Roman" w:eastAsia="標楷體" w:hAnsi="Times New Roman"/>
          <w:sz w:val="28"/>
          <w:szCs w:val="28"/>
        </w:rPr>
        <w:t>尿流速試驗</w:t>
      </w:r>
      <w:r w:rsidRPr="002459BB">
        <w:rPr>
          <w:rFonts w:ascii="Times New Roman" w:eastAsia="標楷體" w:hAnsi="Times New Roman"/>
          <w:sz w:val="28"/>
          <w:szCs w:val="28"/>
        </w:rPr>
        <w:t>(UFM)</w:t>
      </w:r>
      <w:r w:rsidRPr="002459BB">
        <w:rPr>
          <w:rFonts w:ascii="Times New Roman" w:eastAsia="標楷體" w:hAnsi="Times New Roman"/>
          <w:sz w:val="28"/>
          <w:szCs w:val="28"/>
        </w:rPr>
        <w:t>或</w:t>
      </w:r>
      <w:hyperlink r:id="rId10" w:tgtFrame="_blank" w:history="1">
        <w:r w:rsidRPr="002459BB">
          <w:rPr>
            <w:rFonts w:ascii="Times New Roman" w:eastAsia="標楷體" w:hAnsi="Times New Roman"/>
            <w:sz w:val="28"/>
            <w:szCs w:val="28"/>
          </w:rPr>
          <w:t>經直腸前列腺超音波檢查</w:t>
        </w:r>
      </w:hyperlink>
      <w:r w:rsidRPr="002459BB">
        <w:rPr>
          <w:rFonts w:ascii="Times New Roman" w:eastAsia="標楷體" w:hAnsi="Times New Roman"/>
          <w:sz w:val="28"/>
          <w:szCs w:val="28"/>
        </w:rPr>
        <w:t xml:space="preserve"> (TRUS-P)</w:t>
      </w:r>
      <w:r w:rsidRPr="002459BB">
        <w:rPr>
          <w:rFonts w:ascii="Times New Roman" w:eastAsia="標楷體" w:hAnsi="Times New Roman"/>
          <w:sz w:val="28"/>
          <w:szCs w:val="28"/>
        </w:rPr>
        <w:t>：檢查之頻率因病人病情而定。</w:t>
      </w:r>
      <w:r w:rsidRPr="002459BB">
        <w:rPr>
          <w:rFonts w:ascii="Times New Roman" w:eastAsia="標楷體" w:hAnsi="Times New Roman"/>
          <w:sz w:val="28"/>
          <w:szCs w:val="28"/>
        </w:rPr>
        <w:t>(</w:t>
      </w:r>
      <w:r w:rsidR="00F02907" w:rsidRPr="002459BB">
        <w:rPr>
          <w:rFonts w:ascii="Times New Roman" w:eastAsia="標楷體" w:hAnsi="Times New Roman"/>
          <w:sz w:val="28"/>
          <w:szCs w:val="28"/>
        </w:rPr>
        <w:t>106/6/1</w:t>
      </w:r>
      <w:r w:rsidRPr="002459BB">
        <w:rPr>
          <w:rFonts w:ascii="Times New Roman" w:eastAsia="標楷體" w:hAnsi="Times New Roman"/>
          <w:sz w:val="28"/>
          <w:szCs w:val="28"/>
        </w:rPr>
        <w:t>)</w:t>
      </w:r>
    </w:p>
    <w:p w:rsidR="00886B3F" w:rsidRPr="002459BB" w:rsidRDefault="00886B3F" w:rsidP="007001B7">
      <w:pPr>
        <w:spacing w:line="600" w:lineRule="exact"/>
        <w:ind w:left="1277" w:hangingChars="456" w:hanging="1277"/>
        <w:jc w:val="both"/>
        <w:rPr>
          <w:rFonts w:ascii="Times New Roman" w:eastAsia="標楷體" w:hAnsi="Times New Roman"/>
          <w:sz w:val="28"/>
          <w:szCs w:val="28"/>
        </w:rPr>
      </w:pPr>
      <w:r w:rsidRPr="002459BB">
        <w:rPr>
          <w:rFonts w:ascii="Times New Roman" w:eastAsia="標楷體" w:hAnsi="Times New Roman"/>
          <w:sz w:val="28"/>
          <w:szCs w:val="28"/>
        </w:rPr>
        <w:t>100803022</w:t>
      </w:r>
      <w:r w:rsidRPr="002459BB">
        <w:rPr>
          <w:rFonts w:ascii="Times New Roman" w:eastAsia="標楷體" w:hAnsi="Times New Roman"/>
          <w:sz w:val="28"/>
          <w:szCs w:val="28"/>
        </w:rPr>
        <w:t>測量餘尿若以</w:t>
      </w:r>
      <w:r w:rsidRPr="002459BB">
        <w:rPr>
          <w:rFonts w:ascii="Times New Roman" w:eastAsia="標楷體" w:hAnsi="Times New Roman"/>
          <w:sz w:val="28"/>
          <w:szCs w:val="28"/>
        </w:rPr>
        <w:t>bladder scan</w:t>
      </w:r>
      <w:r w:rsidRPr="002459BB">
        <w:rPr>
          <w:rFonts w:ascii="Times New Roman" w:eastAsia="標楷體" w:hAnsi="Times New Roman"/>
          <w:sz w:val="28"/>
          <w:szCs w:val="28"/>
        </w:rPr>
        <w:t>得申報</w:t>
      </w:r>
      <w:r w:rsidRPr="002459BB">
        <w:rPr>
          <w:rFonts w:ascii="Times New Roman" w:eastAsia="標楷體" w:hAnsi="Times New Roman"/>
          <w:sz w:val="28"/>
          <w:szCs w:val="28"/>
        </w:rPr>
        <w:t>21010C</w:t>
      </w:r>
      <w:r w:rsidRPr="002459BB">
        <w:rPr>
          <w:rFonts w:ascii="Times New Roman" w:eastAsia="標楷體" w:hAnsi="Times New Roman"/>
          <w:sz w:val="28"/>
          <w:szCs w:val="28"/>
        </w:rPr>
        <w:t>，以超音波儀器評估膀胱得申報</w:t>
      </w:r>
      <w:r w:rsidRPr="002459BB">
        <w:rPr>
          <w:rFonts w:ascii="Times New Roman" w:eastAsia="標楷體" w:hAnsi="Times New Roman"/>
          <w:sz w:val="28"/>
          <w:szCs w:val="28"/>
        </w:rPr>
        <w:t>21008C (</w:t>
      </w:r>
      <w:r w:rsidRPr="002459BB">
        <w:rPr>
          <w:rFonts w:ascii="Times New Roman" w:eastAsia="標楷體" w:hAnsi="Times New Roman"/>
          <w:sz w:val="28"/>
          <w:szCs w:val="28"/>
        </w:rPr>
        <w:t>但須附超音波報告</w:t>
      </w:r>
      <w:r w:rsidRPr="002459BB">
        <w:rPr>
          <w:rFonts w:ascii="Times New Roman" w:eastAsia="標楷體" w:hAnsi="Times New Roman"/>
          <w:sz w:val="28"/>
          <w:szCs w:val="28"/>
        </w:rPr>
        <w:t>)</w:t>
      </w:r>
      <w:r w:rsidRPr="002459BB">
        <w:rPr>
          <w:rFonts w:ascii="Times New Roman" w:eastAsia="標楷體" w:hAnsi="Times New Roman"/>
          <w:sz w:val="28"/>
          <w:szCs w:val="28"/>
        </w:rPr>
        <w:t>，膀胱超音波不應申報</w:t>
      </w:r>
      <w:r w:rsidRPr="002459BB">
        <w:rPr>
          <w:rFonts w:ascii="Times New Roman" w:eastAsia="標楷體" w:hAnsi="Times New Roman"/>
          <w:sz w:val="28"/>
          <w:szCs w:val="28"/>
        </w:rPr>
        <w:t>19005C</w:t>
      </w:r>
      <w:r w:rsidRPr="002459BB">
        <w:rPr>
          <w:rFonts w:ascii="Times New Roman" w:eastAsia="標楷體" w:hAnsi="Times New Roman"/>
          <w:sz w:val="28"/>
          <w:szCs w:val="28"/>
        </w:rPr>
        <w:t>。</w:t>
      </w:r>
      <w:r w:rsidRPr="002459BB">
        <w:rPr>
          <w:rFonts w:ascii="Times New Roman" w:eastAsia="標楷體" w:hAnsi="Times New Roman"/>
          <w:sz w:val="28"/>
          <w:szCs w:val="28"/>
        </w:rPr>
        <w:t>(</w:t>
      </w:r>
      <w:r w:rsidR="00F02907" w:rsidRPr="002459BB">
        <w:rPr>
          <w:rFonts w:ascii="Times New Roman" w:eastAsia="標楷體" w:hAnsi="Times New Roman"/>
          <w:sz w:val="28"/>
          <w:szCs w:val="28"/>
        </w:rPr>
        <w:t>106/6/1</w:t>
      </w:r>
      <w:r w:rsidRPr="002459BB">
        <w:rPr>
          <w:rFonts w:ascii="Times New Roman" w:eastAsia="標楷體" w:hAnsi="Times New Roman"/>
          <w:sz w:val="28"/>
          <w:szCs w:val="28"/>
        </w:rPr>
        <w:t>)</w:t>
      </w:r>
    </w:p>
    <w:p w:rsidR="00F04F81" w:rsidRPr="002459BB" w:rsidRDefault="00886B3F" w:rsidP="00033568">
      <w:pPr>
        <w:spacing w:line="600" w:lineRule="exact"/>
        <w:ind w:left="1414" w:hangingChars="505" w:hanging="1414"/>
        <w:jc w:val="both"/>
        <w:rPr>
          <w:rFonts w:ascii="Times New Roman" w:eastAsia="標楷體" w:hAnsi="Times New Roman"/>
          <w:sz w:val="28"/>
          <w:szCs w:val="28"/>
        </w:rPr>
      </w:pPr>
      <w:r w:rsidRPr="002459BB">
        <w:rPr>
          <w:rFonts w:ascii="Times New Roman" w:eastAsia="標楷體" w:hAnsi="Times New Roman"/>
          <w:sz w:val="28"/>
          <w:szCs w:val="28"/>
        </w:rPr>
        <w:t>100803032</w:t>
      </w:r>
      <w:r w:rsidRPr="002459BB">
        <w:rPr>
          <w:rFonts w:ascii="Times New Roman" w:eastAsia="標楷體" w:hAnsi="Times New Roman"/>
          <w:sz w:val="28"/>
          <w:szCs w:val="28"/>
        </w:rPr>
        <w:t>錄影尿流動力學檢查</w:t>
      </w:r>
      <w:r w:rsidRPr="002459BB">
        <w:rPr>
          <w:rFonts w:ascii="Times New Roman" w:eastAsia="標楷體" w:hAnsi="Times New Roman"/>
          <w:sz w:val="28"/>
          <w:szCs w:val="28"/>
        </w:rPr>
        <w:t>Video-urodynamic study</w:t>
      </w:r>
      <w:r w:rsidR="00F04F81" w:rsidRPr="002459BB">
        <w:rPr>
          <w:rFonts w:ascii="Times New Roman" w:eastAsia="標楷體" w:hAnsi="Times New Roman"/>
          <w:sz w:val="28"/>
          <w:szCs w:val="28"/>
        </w:rPr>
        <w:t>(106/6/1)</w:t>
      </w:r>
    </w:p>
    <w:p w:rsidR="00F04F81" w:rsidRPr="002459BB" w:rsidRDefault="00F04F81" w:rsidP="007001B7">
      <w:pPr>
        <w:spacing w:line="600" w:lineRule="exact"/>
        <w:ind w:left="1694" w:hangingChars="605" w:hanging="1694"/>
        <w:jc w:val="both"/>
        <w:rPr>
          <w:rFonts w:ascii="Times New Roman" w:eastAsia="標楷體" w:hAnsi="Times New Roman"/>
          <w:sz w:val="28"/>
          <w:szCs w:val="28"/>
        </w:rPr>
      </w:pPr>
      <w:r w:rsidRPr="002459BB">
        <w:rPr>
          <w:rFonts w:ascii="Times New Roman" w:eastAsia="標楷體" w:hAnsi="Times New Roman"/>
          <w:sz w:val="28"/>
          <w:szCs w:val="28"/>
        </w:rPr>
        <w:t>100803032-01</w:t>
      </w:r>
      <w:r w:rsidRPr="002459BB">
        <w:rPr>
          <w:rFonts w:ascii="Times New Roman" w:eastAsia="標楷體" w:hAnsi="Times New Roman"/>
          <w:sz w:val="28"/>
          <w:szCs w:val="28"/>
        </w:rPr>
        <w:t>錄影尿流動力學檢查</w:t>
      </w:r>
      <w:r w:rsidRPr="002459BB">
        <w:rPr>
          <w:rFonts w:ascii="Times New Roman" w:eastAsia="標楷體" w:hAnsi="Times New Roman"/>
          <w:sz w:val="28"/>
          <w:szCs w:val="28"/>
        </w:rPr>
        <w:t xml:space="preserve"> </w:t>
      </w:r>
      <w:r w:rsidR="00886B3F" w:rsidRPr="002459BB">
        <w:rPr>
          <w:rFonts w:ascii="Times New Roman" w:eastAsia="標楷體" w:hAnsi="Times New Roman"/>
          <w:sz w:val="28"/>
          <w:szCs w:val="28"/>
        </w:rPr>
        <w:t>(21006B)</w:t>
      </w:r>
      <w:r w:rsidR="00886B3F" w:rsidRPr="002459BB">
        <w:rPr>
          <w:rFonts w:ascii="Times New Roman" w:eastAsia="標楷體" w:hAnsi="Times New Roman"/>
          <w:sz w:val="28"/>
          <w:szCs w:val="28"/>
        </w:rPr>
        <w:t>應為尿流速圖</w:t>
      </w:r>
      <w:r w:rsidR="00886B3F" w:rsidRPr="002459BB">
        <w:rPr>
          <w:rFonts w:ascii="Times New Roman" w:eastAsia="標楷體" w:hAnsi="Times New Roman"/>
          <w:sz w:val="28"/>
          <w:szCs w:val="28"/>
        </w:rPr>
        <w:t>(21004C)</w:t>
      </w:r>
      <w:r w:rsidR="00886B3F" w:rsidRPr="002459BB">
        <w:rPr>
          <w:rFonts w:ascii="Times New Roman" w:eastAsia="標楷體" w:hAnsi="Times New Roman"/>
          <w:sz w:val="28"/>
          <w:szCs w:val="28"/>
        </w:rPr>
        <w:t>、</w:t>
      </w:r>
      <w:r w:rsidRPr="002459BB">
        <w:rPr>
          <w:rFonts w:ascii="Times New Roman" w:eastAsia="標楷體" w:hAnsi="Times New Roman"/>
          <w:sz w:val="28"/>
          <w:szCs w:val="28"/>
        </w:rPr>
        <w:t>殘尿量</w:t>
      </w:r>
      <w:r w:rsidRPr="002459BB">
        <w:rPr>
          <w:rFonts w:ascii="Times New Roman" w:eastAsia="標楷體" w:hAnsi="Times New Roman"/>
          <w:sz w:val="28"/>
          <w:szCs w:val="28"/>
        </w:rPr>
        <w:t>(21008C)</w:t>
      </w:r>
      <w:r w:rsidRPr="002459BB">
        <w:rPr>
          <w:rFonts w:ascii="Times New Roman" w:eastAsia="標楷體" w:hAnsi="Times New Roman"/>
          <w:sz w:val="28"/>
          <w:szCs w:val="28"/>
        </w:rPr>
        <w:t>、或曾接受</w:t>
      </w:r>
      <w:r w:rsidR="00886B3F" w:rsidRPr="002459BB">
        <w:rPr>
          <w:rFonts w:ascii="Times New Roman" w:eastAsia="標楷體" w:hAnsi="Times New Roman"/>
          <w:sz w:val="28"/>
          <w:szCs w:val="28"/>
        </w:rPr>
        <w:t>膀胱壓檢查</w:t>
      </w:r>
      <w:r w:rsidR="00886B3F" w:rsidRPr="002459BB">
        <w:rPr>
          <w:rFonts w:ascii="Times New Roman" w:eastAsia="標楷體" w:hAnsi="Times New Roman"/>
          <w:sz w:val="28"/>
          <w:szCs w:val="28"/>
        </w:rPr>
        <w:t>(21007C)</w:t>
      </w:r>
      <w:r w:rsidR="00886B3F" w:rsidRPr="002459BB">
        <w:rPr>
          <w:rFonts w:ascii="Times New Roman" w:eastAsia="標楷體" w:hAnsi="Times New Roman"/>
          <w:sz w:val="28"/>
          <w:szCs w:val="28"/>
        </w:rPr>
        <w:t>、</w:t>
      </w:r>
      <w:r w:rsidRPr="002459BB">
        <w:rPr>
          <w:rFonts w:ascii="Times New Roman" w:eastAsia="標楷體" w:hAnsi="Times New Roman"/>
          <w:sz w:val="28"/>
          <w:szCs w:val="28"/>
        </w:rPr>
        <w:t>尿道</w:t>
      </w:r>
      <w:r w:rsidR="00886B3F" w:rsidRPr="002459BB">
        <w:rPr>
          <w:rFonts w:ascii="Times New Roman" w:eastAsia="標楷體" w:hAnsi="Times New Roman"/>
          <w:sz w:val="28"/>
          <w:szCs w:val="28"/>
        </w:rPr>
        <w:t>外括約肌肌電圖</w:t>
      </w:r>
      <w:r w:rsidR="00886B3F" w:rsidRPr="002459BB">
        <w:rPr>
          <w:rFonts w:ascii="Times New Roman" w:eastAsia="標楷體" w:hAnsi="Times New Roman"/>
          <w:sz w:val="28"/>
          <w:szCs w:val="28"/>
        </w:rPr>
        <w:t>(21003C)</w:t>
      </w:r>
      <w:r w:rsidR="00886B3F" w:rsidRPr="002459BB">
        <w:rPr>
          <w:rFonts w:ascii="Times New Roman" w:eastAsia="標楷體" w:hAnsi="Times New Roman"/>
          <w:sz w:val="28"/>
          <w:szCs w:val="28"/>
        </w:rPr>
        <w:t>等檢查不能確定診斷</w:t>
      </w:r>
      <w:r w:rsidRPr="002459BB">
        <w:rPr>
          <w:rFonts w:ascii="Times New Roman" w:eastAsia="標楷體" w:hAnsi="Times New Roman"/>
          <w:sz w:val="28"/>
          <w:szCs w:val="28"/>
        </w:rPr>
        <w:t>或治療效果不如預期</w:t>
      </w:r>
      <w:r w:rsidR="00886B3F" w:rsidRPr="002459BB">
        <w:rPr>
          <w:rFonts w:ascii="Times New Roman" w:eastAsia="標楷體" w:hAnsi="Times New Roman"/>
          <w:sz w:val="28"/>
          <w:szCs w:val="28"/>
        </w:rPr>
        <w:t>時才使用</w:t>
      </w:r>
      <w:r w:rsidRPr="002459BB">
        <w:rPr>
          <w:rFonts w:ascii="Times New Roman" w:eastAsia="標楷體" w:hAnsi="Times New Roman"/>
          <w:sz w:val="28"/>
          <w:szCs w:val="28"/>
        </w:rPr>
        <w:t>。</w:t>
      </w:r>
      <w:r w:rsidR="009E6E9F" w:rsidRPr="002459BB">
        <w:rPr>
          <w:rFonts w:ascii="Times New Roman" w:eastAsia="標楷體" w:hAnsi="Times New Roman"/>
          <w:sz w:val="28"/>
          <w:szCs w:val="28"/>
        </w:rPr>
        <w:t xml:space="preserve">(106/6/1) </w:t>
      </w:r>
      <w:r w:rsidRPr="002459BB">
        <w:rPr>
          <w:rFonts w:ascii="Times New Roman" w:eastAsia="標楷體" w:hAnsi="Times New Roman"/>
          <w:sz w:val="28"/>
          <w:szCs w:val="28"/>
        </w:rPr>
        <w:t>(</w:t>
      </w:r>
      <w:r w:rsidR="00817FDE" w:rsidRPr="002459BB">
        <w:rPr>
          <w:rFonts w:ascii="Times New Roman" w:eastAsia="標楷體" w:hAnsi="Times New Roman"/>
          <w:sz w:val="28"/>
          <w:szCs w:val="28"/>
        </w:rPr>
        <w:t>108/3/1</w:t>
      </w:r>
      <w:r w:rsidRPr="002459BB">
        <w:rPr>
          <w:rFonts w:ascii="Times New Roman" w:eastAsia="標楷體" w:hAnsi="Times New Roman"/>
          <w:sz w:val="28"/>
          <w:szCs w:val="28"/>
        </w:rPr>
        <w:t>)</w:t>
      </w:r>
    </w:p>
    <w:p w:rsidR="00F04F81" w:rsidRPr="002459BB" w:rsidRDefault="007001B7" w:rsidP="007001B7">
      <w:pPr>
        <w:spacing w:line="600" w:lineRule="exact"/>
        <w:ind w:left="1694" w:hangingChars="605" w:hanging="1694"/>
        <w:jc w:val="both"/>
        <w:rPr>
          <w:rFonts w:ascii="Times New Roman" w:eastAsia="標楷體" w:hAnsi="Times New Roman"/>
          <w:sz w:val="28"/>
          <w:szCs w:val="28"/>
        </w:rPr>
      </w:pPr>
      <w:r w:rsidRPr="002459BB">
        <w:rPr>
          <w:rFonts w:ascii="Times New Roman" w:eastAsia="標楷體" w:hAnsi="Times New Roman"/>
          <w:sz w:val="28"/>
          <w:szCs w:val="28"/>
        </w:rPr>
        <w:t>100803032-02</w:t>
      </w:r>
      <w:r w:rsidR="00F04F81" w:rsidRPr="002459BB">
        <w:rPr>
          <w:rFonts w:ascii="Times New Roman" w:eastAsia="標楷體" w:hAnsi="Times New Roman"/>
          <w:sz w:val="28"/>
          <w:szCs w:val="28"/>
        </w:rPr>
        <w:t>臨床上確診為</w:t>
      </w:r>
      <w:r w:rsidR="00886B3F" w:rsidRPr="002459BB">
        <w:rPr>
          <w:rFonts w:ascii="Times New Roman" w:eastAsia="標楷體" w:hAnsi="Times New Roman"/>
          <w:sz w:val="28"/>
          <w:szCs w:val="28"/>
        </w:rPr>
        <w:t>良性前列腺肥大</w:t>
      </w:r>
      <w:r w:rsidR="00F04F81" w:rsidRPr="002459BB">
        <w:rPr>
          <w:rFonts w:ascii="Times New Roman" w:eastAsia="標楷體" w:hAnsi="Times New Roman"/>
          <w:sz w:val="28"/>
          <w:szCs w:val="28"/>
        </w:rPr>
        <w:t>者不需要</w:t>
      </w:r>
      <w:r w:rsidR="00886B3F" w:rsidRPr="002459BB">
        <w:rPr>
          <w:rFonts w:ascii="Times New Roman" w:eastAsia="標楷體" w:hAnsi="Times New Roman"/>
          <w:sz w:val="28"/>
          <w:szCs w:val="28"/>
        </w:rPr>
        <w:t>作錄影尿流動力學檢查。</w:t>
      </w:r>
      <w:r w:rsidR="00F04F81" w:rsidRPr="002459BB">
        <w:rPr>
          <w:rFonts w:ascii="Times New Roman" w:eastAsia="標楷體" w:hAnsi="Times New Roman"/>
          <w:sz w:val="28"/>
          <w:szCs w:val="28"/>
        </w:rPr>
        <w:t>但如病人下尿路症狀持續，且無明顯前列腺肥大者，在進行侵入性治療前，仍</w:t>
      </w:r>
      <w:r w:rsidR="00A077A7" w:rsidRPr="002459BB">
        <w:rPr>
          <w:rFonts w:ascii="Times New Roman" w:eastAsia="標楷體" w:hAnsi="Times New Roman"/>
          <w:sz w:val="28"/>
          <w:szCs w:val="28"/>
        </w:rPr>
        <w:t>得</w:t>
      </w:r>
      <w:r w:rsidR="00F04F81" w:rsidRPr="002459BB">
        <w:rPr>
          <w:rFonts w:ascii="Times New Roman" w:eastAsia="標楷體" w:hAnsi="Times New Roman"/>
          <w:sz w:val="28"/>
          <w:szCs w:val="28"/>
        </w:rPr>
        <w:t>進行錄影尿流動力學檢查。其他進行錄影尿流動力學檢查病症以下列為原則：</w:t>
      </w:r>
      <w:r w:rsidR="00F04F81" w:rsidRPr="002459BB">
        <w:rPr>
          <w:rFonts w:ascii="Times New Roman" w:eastAsia="標楷體" w:hAnsi="Times New Roman"/>
          <w:sz w:val="28"/>
          <w:szCs w:val="28"/>
        </w:rPr>
        <w:t>(</w:t>
      </w:r>
      <w:r w:rsidR="00817FDE" w:rsidRPr="002459BB">
        <w:rPr>
          <w:rFonts w:ascii="Times New Roman" w:eastAsia="標楷體" w:hAnsi="Times New Roman"/>
          <w:sz w:val="28"/>
          <w:szCs w:val="28"/>
        </w:rPr>
        <w:t>108/3/1</w:t>
      </w:r>
      <w:r w:rsidR="00F04F81" w:rsidRPr="002459BB">
        <w:rPr>
          <w:rFonts w:ascii="Times New Roman" w:eastAsia="標楷體" w:hAnsi="Times New Roman"/>
          <w:sz w:val="28"/>
          <w:szCs w:val="28"/>
        </w:rPr>
        <w:t>)</w:t>
      </w:r>
    </w:p>
    <w:p w:rsidR="00F04F81" w:rsidRPr="002459BB" w:rsidRDefault="00F04F81" w:rsidP="007001B7">
      <w:pPr>
        <w:spacing w:line="600" w:lineRule="exact"/>
        <w:ind w:leftChars="651" w:left="1962" w:hangingChars="143" w:hanging="400"/>
        <w:jc w:val="both"/>
        <w:rPr>
          <w:rFonts w:ascii="Times New Roman" w:eastAsia="標楷體" w:hAnsi="Times New Roman"/>
          <w:sz w:val="28"/>
          <w:szCs w:val="28"/>
        </w:rPr>
      </w:pPr>
      <w:r w:rsidRPr="002459BB">
        <w:rPr>
          <w:rFonts w:ascii="Times New Roman" w:eastAsia="標楷體" w:hAnsi="Times New Roman"/>
          <w:sz w:val="28"/>
          <w:szCs w:val="28"/>
        </w:rPr>
        <w:t>a.</w:t>
      </w:r>
      <w:r w:rsidRPr="002459BB">
        <w:rPr>
          <w:rFonts w:ascii="Times New Roman" w:eastAsia="標楷體" w:hAnsi="Times New Roman"/>
          <w:sz w:val="28"/>
          <w:szCs w:val="28"/>
        </w:rPr>
        <w:t>懷疑原發性膀胱頸阻塞。</w:t>
      </w:r>
    </w:p>
    <w:p w:rsidR="00F04F81" w:rsidRPr="002459BB" w:rsidRDefault="00F04F81" w:rsidP="007001B7">
      <w:pPr>
        <w:spacing w:line="600" w:lineRule="exact"/>
        <w:ind w:leftChars="651" w:left="1962" w:hangingChars="143" w:hanging="400"/>
        <w:jc w:val="both"/>
        <w:rPr>
          <w:rFonts w:ascii="Times New Roman" w:eastAsia="標楷體" w:hAnsi="Times New Roman"/>
          <w:sz w:val="28"/>
          <w:szCs w:val="28"/>
        </w:rPr>
      </w:pPr>
      <w:r w:rsidRPr="002459BB">
        <w:rPr>
          <w:rFonts w:ascii="Times New Roman" w:eastAsia="標楷體" w:hAnsi="Times New Roman"/>
          <w:sz w:val="28"/>
          <w:szCs w:val="28"/>
        </w:rPr>
        <w:t>b.</w:t>
      </w:r>
      <w:r w:rsidRPr="002459BB">
        <w:rPr>
          <w:rFonts w:ascii="Times New Roman" w:eastAsia="標楷體" w:hAnsi="Times New Roman"/>
          <w:sz w:val="28"/>
          <w:szCs w:val="28"/>
        </w:rPr>
        <w:t>懷疑女性膀胱出口阻塞。</w:t>
      </w:r>
    </w:p>
    <w:p w:rsidR="00F04F81" w:rsidRPr="002459BB" w:rsidRDefault="00F04F81" w:rsidP="007001B7">
      <w:pPr>
        <w:spacing w:line="600" w:lineRule="exact"/>
        <w:ind w:leftChars="651" w:left="1962" w:hangingChars="143" w:hanging="400"/>
        <w:jc w:val="both"/>
        <w:rPr>
          <w:rFonts w:ascii="Times New Roman" w:eastAsia="標楷體" w:hAnsi="Times New Roman"/>
          <w:sz w:val="28"/>
          <w:szCs w:val="28"/>
        </w:rPr>
      </w:pPr>
      <w:r w:rsidRPr="002459BB">
        <w:rPr>
          <w:rFonts w:ascii="Times New Roman" w:eastAsia="標楷體" w:hAnsi="Times New Roman"/>
          <w:sz w:val="28"/>
          <w:szCs w:val="28"/>
        </w:rPr>
        <w:t>c.</w:t>
      </w:r>
      <w:r w:rsidRPr="002459BB">
        <w:rPr>
          <w:rFonts w:ascii="Times New Roman" w:eastAsia="標楷體" w:hAnsi="Times New Roman"/>
          <w:sz w:val="28"/>
          <w:szCs w:val="28"/>
        </w:rPr>
        <w:t>複雜性女性應力性尿失禁</w:t>
      </w:r>
      <w:r w:rsidRPr="002459BB">
        <w:rPr>
          <w:rFonts w:ascii="Times New Roman" w:eastAsia="標楷體" w:hAnsi="Times New Roman"/>
          <w:sz w:val="28"/>
          <w:szCs w:val="28"/>
        </w:rPr>
        <w:t>/</w:t>
      </w:r>
      <w:r w:rsidRPr="002459BB">
        <w:rPr>
          <w:rFonts w:ascii="Times New Roman" w:eastAsia="標楷體" w:hAnsi="Times New Roman"/>
          <w:sz w:val="28"/>
          <w:szCs w:val="28"/>
        </w:rPr>
        <w:t>膀胱脫垂。</w:t>
      </w:r>
    </w:p>
    <w:p w:rsidR="00F04F81" w:rsidRPr="002459BB" w:rsidRDefault="00F04F81" w:rsidP="007001B7">
      <w:pPr>
        <w:spacing w:line="600" w:lineRule="exact"/>
        <w:ind w:leftChars="651" w:left="2102" w:hangingChars="193" w:hanging="540"/>
        <w:jc w:val="both"/>
        <w:rPr>
          <w:rFonts w:ascii="Times New Roman" w:eastAsia="標楷體" w:hAnsi="Times New Roman"/>
          <w:sz w:val="28"/>
          <w:szCs w:val="28"/>
        </w:rPr>
      </w:pPr>
      <w:r w:rsidRPr="002459BB">
        <w:rPr>
          <w:rFonts w:ascii="Times New Roman" w:eastAsia="標楷體" w:hAnsi="Times New Roman"/>
          <w:sz w:val="28"/>
          <w:szCs w:val="28"/>
        </w:rPr>
        <w:t>d.</w:t>
      </w:r>
      <w:r w:rsidRPr="002459BB">
        <w:rPr>
          <w:rFonts w:ascii="Times New Roman" w:eastAsia="標楷體" w:hAnsi="Times New Roman"/>
          <w:sz w:val="28"/>
          <w:szCs w:val="28"/>
        </w:rPr>
        <w:t>男性輕微前列腺肥大</w:t>
      </w:r>
      <w:r w:rsidRPr="002459BB">
        <w:rPr>
          <w:rFonts w:ascii="Times New Roman" w:eastAsia="標楷體" w:hAnsi="Times New Roman"/>
          <w:sz w:val="28"/>
          <w:szCs w:val="28"/>
        </w:rPr>
        <w:t>(</w:t>
      </w:r>
      <w:r w:rsidRPr="002459BB">
        <w:rPr>
          <w:rFonts w:ascii="Times New Roman" w:eastAsia="標楷體" w:hAnsi="Times New Roman"/>
          <w:sz w:val="28"/>
          <w:szCs w:val="28"/>
        </w:rPr>
        <w:t>體積小於</w:t>
      </w:r>
      <w:r w:rsidRPr="002459BB">
        <w:rPr>
          <w:rFonts w:ascii="Times New Roman" w:eastAsia="標楷體" w:hAnsi="Times New Roman"/>
          <w:sz w:val="28"/>
          <w:szCs w:val="28"/>
        </w:rPr>
        <w:t>30gm)</w:t>
      </w:r>
      <w:r w:rsidRPr="002459BB">
        <w:rPr>
          <w:rFonts w:ascii="Times New Roman" w:eastAsia="標楷體" w:hAnsi="Times New Roman"/>
          <w:sz w:val="28"/>
          <w:szCs w:val="28"/>
        </w:rPr>
        <w:t>，但藥物治療效果不佳。</w:t>
      </w:r>
    </w:p>
    <w:p w:rsidR="00F04F81" w:rsidRPr="002459BB" w:rsidRDefault="00F04F81" w:rsidP="007001B7">
      <w:pPr>
        <w:spacing w:line="600" w:lineRule="exact"/>
        <w:ind w:leftChars="651" w:left="1962" w:hangingChars="143" w:hanging="400"/>
        <w:jc w:val="both"/>
        <w:rPr>
          <w:rFonts w:ascii="Times New Roman" w:eastAsia="標楷體" w:hAnsi="Times New Roman"/>
          <w:sz w:val="28"/>
          <w:szCs w:val="28"/>
        </w:rPr>
      </w:pPr>
      <w:r w:rsidRPr="002459BB">
        <w:rPr>
          <w:rFonts w:ascii="Times New Roman" w:eastAsia="標楷體" w:hAnsi="Times New Roman"/>
          <w:sz w:val="28"/>
          <w:szCs w:val="28"/>
        </w:rPr>
        <w:t>e.</w:t>
      </w:r>
      <w:r w:rsidRPr="002459BB">
        <w:rPr>
          <w:rFonts w:ascii="Times New Roman" w:eastAsia="標楷體" w:hAnsi="Times New Roman"/>
          <w:sz w:val="28"/>
          <w:szCs w:val="28"/>
        </w:rPr>
        <w:t>男性前列腺手術後持續性下尿路功能障礙。</w:t>
      </w:r>
    </w:p>
    <w:p w:rsidR="00F04F81" w:rsidRPr="002459BB" w:rsidRDefault="00F04F81" w:rsidP="007001B7">
      <w:pPr>
        <w:spacing w:line="600" w:lineRule="exact"/>
        <w:ind w:leftChars="651" w:left="1962" w:hangingChars="143" w:hanging="400"/>
        <w:jc w:val="both"/>
        <w:rPr>
          <w:rFonts w:ascii="Times New Roman" w:eastAsia="標楷體" w:hAnsi="Times New Roman"/>
          <w:sz w:val="28"/>
          <w:szCs w:val="28"/>
        </w:rPr>
      </w:pPr>
      <w:r w:rsidRPr="002459BB">
        <w:rPr>
          <w:rFonts w:ascii="Times New Roman" w:eastAsia="標楷體" w:hAnsi="Times New Roman"/>
          <w:sz w:val="28"/>
          <w:szCs w:val="28"/>
        </w:rPr>
        <w:t>f.</w:t>
      </w:r>
      <w:r w:rsidRPr="002459BB">
        <w:rPr>
          <w:rFonts w:ascii="Times New Roman" w:eastAsia="標楷體" w:hAnsi="Times New Roman"/>
          <w:sz w:val="28"/>
          <w:szCs w:val="28"/>
        </w:rPr>
        <w:t>合併下尿路解剖構造異常</w:t>
      </w:r>
      <w:r w:rsidRPr="002459BB">
        <w:rPr>
          <w:rFonts w:ascii="Times New Roman" w:eastAsia="標楷體" w:hAnsi="Times New Roman"/>
          <w:sz w:val="28"/>
          <w:szCs w:val="28"/>
        </w:rPr>
        <w:t>(</w:t>
      </w:r>
      <w:r w:rsidRPr="002459BB">
        <w:rPr>
          <w:rFonts w:ascii="Times New Roman" w:eastAsia="標楷體" w:hAnsi="Times New Roman"/>
          <w:sz w:val="28"/>
          <w:szCs w:val="28"/>
        </w:rPr>
        <w:t>如膀胱憩室、尿道憩室</w:t>
      </w:r>
      <w:r w:rsidRPr="002459BB">
        <w:rPr>
          <w:rFonts w:ascii="Times New Roman" w:eastAsia="標楷體" w:hAnsi="Times New Roman"/>
          <w:sz w:val="28"/>
          <w:szCs w:val="28"/>
        </w:rPr>
        <w:t>)</w:t>
      </w:r>
      <w:r w:rsidRPr="002459BB">
        <w:rPr>
          <w:rFonts w:ascii="Times New Roman" w:eastAsia="標楷體" w:hAnsi="Times New Roman"/>
          <w:sz w:val="28"/>
          <w:szCs w:val="28"/>
        </w:rPr>
        <w:t>。</w:t>
      </w:r>
    </w:p>
    <w:p w:rsidR="00F04F81" w:rsidRPr="002459BB" w:rsidRDefault="00F04F81" w:rsidP="007001B7">
      <w:pPr>
        <w:spacing w:line="600" w:lineRule="exact"/>
        <w:ind w:leftChars="651" w:left="1962" w:hangingChars="143" w:hanging="400"/>
        <w:jc w:val="both"/>
        <w:rPr>
          <w:rFonts w:ascii="Times New Roman" w:eastAsia="標楷體" w:hAnsi="Times New Roman"/>
          <w:sz w:val="28"/>
          <w:szCs w:val="28"/>
        </w:rPr>
      </w:pPr>
      <w:r w:rsidRPr="002459BB">
        <w:rPr>
          <w:rFonts w:ascii="Times New Roman" w:eastAsia="標楷體" w:hAnsi="Times New Roman"/>
          <w:sz w:val="28"/>
          <w:szCs w:val="28"/>
        </w:rPr>
        <w:t>g.</w:t>
      </w:r>
      <w:r w:rsidRPr="002459BB">
        <w:rPr>
          <w:rFonts w:ascii="Times New Roman" w:eastAsia="標楷體" w:hAnsi="Times New Roman"/>
          <w:sz w:val="28"/>
          <w:szCs w:val="28"/>
        </w:rPr>
        <w:t>下尿路分流改道術後。</w:t>
      </w:r>
    </w:p>
    <w:p w:rsidR="00F04F81" w:rsidRPr="002459BB" w:rsidRDefault="00F04F81" w:rsidP="007001B7">
      <w:pPr>
        <w:spacing w:line="600" w:lineRule="exact"/>
        <w:ind w:leftChars="651" w:left="1962" w:hangingChars="143" w:hanging="400"/>
        <w:jc w:val="both"/>
        <w:rPr>
          <w:rFonts w:ascii="Times New Roman" w:eastAsia="標楷體" w:hAnsi="Times New Roman"/>
          <w:sz w:val="28"/>
          <w:szCs w:val="28"/>
        </w:rPr>
      </w:pPr>
      <w:r w:rsidRPr="002459BB">
        <w:rPr>
          <w:rFonts w:ascii="Times New Roman" w:eastAsia="標楷體" w:hAnsi="Times New Roman"/>
          <w:sz w:val="28"/>
          <w:szCs w:val="28"/>
        </w:rPr>
        <w:t>h.</w:t>
      </w:r>
      <w:r w:rsidRPr="002459BB">
        <w:rPr>
          <w:rFonts w:ascii="Times New Roman" w:eastAsia="標楷體" w:hAnsi="Times New Roman"/>
          <w:sz w:val="28"/>
          <w:szCs w:val="28"/>
        </w:rPr>
        <w:t>腎臟移植術後。</w:t>
      </w:r>
    </w:p>
    <w:p w:rsidR="00F04F81" w:rsidRPr="002459BB" w:rsidRDefault="00F04F81" w:rsidP="007001B7">
      <w:pPr>
        <w:spacing w:line="600" w:lineRule="exact"/>
        <w:ind w:leftChars="651" w:left="1962" w:hangingChars="143" w:hanging="400"/>
        <w:jc w:val="both"/>
        <w:rPr>
          <w:rFonts w:ascii="Times New Roman" w:eastAsia="標楷體" w:hAnsi="Times New Roman"/>
          <w:sz w:val="28"/>
          <w:szCs w:val="28"/>
        </w:rPr>
      </w:pPr>
      <w:r w:rsidRPr="002459BB">
        <w:rPr>
          <w:rFonts w:ascii="Times New Roman" w:eastAsia="標楷體" w:hAnsi="Times New Roman"/>
          <w:sz w:val="28"/>
          <w:szCs w:val="28"/>
        </w:rPr>
        <w:lastRenderedPageBreak/>
        <w:t>i.</w:t>
      </w:r>
      <w:r w:rsidRPr="002459BB">
        <w:rPr>
          <w:rFonts w:ascii="Times New Roman" w:eastAsia="標楷體" w:hAnsi="Times New Roman"/>
          <w:sz w:val="28"/>
          <w:szCs w:val="28"/>
        </w:rPr>
        <w:t>已做尿路動力學檢查無法確診。</w:t>
      </w:r>
    </w:p>
    <w:p w:rsidR="00F04F81" w:rsidRPr="002459BB" w:rsidRDefault="00F04F81" w:rsidP="007001B7">
      <w:pPr>
        <w:spacing w:line="600" w:lineRule="exact"/>
        <w:ind w:leftChars="651" w:left="1962" w:hangingChars="143" w:hanging="400"/>
        <w:jc w:val="both"/>
        <w:rPr>
          <w:rFonts w:ascii="Times New Roman" w:eastAsia="標楷體" w:hAnsi="Times New Roman"/>
          <w:sz w:val="28"/>
          <w:szCs w:val="28"/>
        </w:rPr>
      </w:pPr>
      <w:r w:rsidRPr="002459BB">
        <w:rPr>
          <w:rFonts w:ascii="Times New Roman" w:eastAsia="標楷體" w:hAnsi="Times New Roman"/>
          <w:sz w:val="28"/>
          <w:szCs w:val="28"/>
        </w:rPr>
        <w:t>j.</w:t>
      </w:r>
      <w:r w:rsidRPr="002459BB">
        <w:rPr>
          <w:rFonts w:ascii="Times New Roman" w:eastAsia="標楷體" w:hAnsi="Times New Roman"/>
          <w:sz w:val="28"/>
          <w:szCs w:val="28"/>
        </w:rPr>
        <w:t>婦女尿液滞留。</w:t>
      </w:r>
    </w:p>
    <w:p w:rsidR="00F04F81" w:rsidRPr="002459BB" w:rsidRDefault="00F04F81" w:rsidP="007001B7">
      <w:pPr>
        <w:spacing w:line="600" w:lineRule="exact"/>
        <w:ind w:leftChars="651" w:left="1962" w:hangingChars="143" w:hanging="400"/>
        <w:jc w:val="both"/>
        <w:rPr>
          <w:rFonts w:ascii="Times New Roman" w:eastAsia="標楷體" w:hAnsi="Times New Roman"/>
          <w:sz w:val="28"/>
          <w:szCs w:val="28"/>
        </w:rPr>
      </w:pPr>
      <w:r w:rsidRPr="002459BB">
        <w:rPr>
          <w:rFonts w:ascii="Times New Roman" w:eastAsia="標楷體" w:hAnsi="Times New Roman"/>
          <w:sz w:val="28"/>
          <w:szCs w:val="28"/>
        </w:rPr>
        <w:t>k.</w:t>
      </w:r>
      <w:r w:rsidRPr="002459BB">
        <w:rPr>
          <w:rFonts w:ascii="Times New Roman" w:eastAsia="標楷體" w:hAnsi="Times New Roman"/>
          <w:sz w:val="28"/>
          <w:szCs w:val="28"/>
        </w:rPr>
        <w:t>手術後膀胱功能異常。</w:t>
      </w:r>
    </w:p>
    <w:p w:rsidR="00F04F81" w:rsidRPr="002459BB" w:rsidRDefault="00F04F81" w:rsidP="007001B7">
      <w:pPr>
        <w:spacing w:line="600" w:lineRule="exact"/>
        <w:ind w:leftChars="651" w:left="1962" w:hangingChars="143" w:hanging="400"/>
        <w:jc w:val="both"/>
        <w:rPr>
          <w:rFonts w:ascii="Times New Roman" w:eastAsia="標楷體" w:hAnsi="Times New Roman"/>
          <w:sz w:val="28"/>
          <w:szCs w:val="28"/>
        </w:rPr>
      </w:pPr>
      <w:r w:rsidRPr="002459BB">
        <w:rPr>
          <w:rFonts w:ascii="Times New Roman" w:eastAsia="標楷體" w:hAnsi="Times New Roman"/>
          <w:sz w:val="28"/>
          <w:szCs w:val="28"/>
        </w:rPr>
        <w:t>l.</w:t>
      </w:r>
      <w:r w:rsidRPr="002459BB">
        <w:rPr>
          <w:rFonts w:ascii="Times New Roman" w:eastAsia="標楷體" w:hAnsi="Times New Roman"/>
          <w:sz w:val="28"/>
          <w:szCs w:val="28"/>
        </w:rPr>
        <w:t>逼尿肌與尿道擴约肌協調異常。</w:t>
      </w:r>
    </w:p>
    <w:p w:rsidR="00F04F81" w:rsidRPr="002459BB" w:rsidRDefault="00F04F81" w:rsidP="007001B7">
      <w:pPr>
        <w:spacing w:line="600" w:lineRule="exact"/>
        <w:ind w:leftChars="651" w:left="1962" w:hangingChars="143" w:hanging="400"/>
        <w:jc w:val="both"/>
        <w:rPr>
          <w:rFonts w:ascii="Times New Roman" w:eastAsia="標楷體" w:hAnsi="Times New Roman"/>
          <w:sz w:val="28"/>
          <w:szCs w:val="28"/>
        </w:rPr>
      </w:pPr>
      <w:r w:rsidRPr="002459BB">
        <w:rPr>
          <w:rFonts w:ascii="Times New Roman" w:eastAsia="標楷體" w:hAnsi="Times New Roman"/>
          <w:sz w:val="28"/>
          <w:szCs w:val="28"/>
        </w:rPr>
        <w:t>m.</w:t>
      </w:r>
      <w:r w:rsidRPr="002459BB">
        <w:rPr>
          <w:rFonts w:ascii="Times New Roman" w:eastAsia="標楷體" w:hAnsi="Times New Roman"/>
          <w:sz w:val="28"/>
          <w:szCs w:val="28"/>
        </w:rPr>
        <w:t>復發性用力性尿失禁。</w:t>
      </w:r>
    </w:p>
    <w:p w:rsidR="00F04F81" w:rsidRPr="002459BB" w:rsidRDefault="00F04F81" w:rsidP="007001B7">
      <w:pPr>
        <w:spacing w:line="600" w:lineRule="exact"/>
        <w:ind w:leftChars="651" w:left="1962" w:hangingChars="143" w:hanging="400"/>
        <w:jc w:val="both"/>
        <w:rPr>
          <w:rFonts w:ascii="Times New Roman" w:eastAsia="標楷體" w:hAnsi="Times New Roman"/>
          <w:sz w:val="28"/>
          <w:szCs w:val="28"/>
        </w:rPr>
      </w:pPr>
      <w:r w:rsidRPr="002459BB">
        <w:rPr>
          <w:rFonts w:ascii="Times New Roman" w:eastAsia="標楷體" w:hAnsi="Times New Roman"/>
          <w:sz w:val="28"/>
          <w:szCs w:val="28"/>
        </w:rPr>
        <w:t>n.</w:t>
      </w:r>
      <w:r w:rsidRPr="002459BB">
        <w:rPr>
          <w:rFonts w:ascii="Times New Roman" w:eastAsia="標楷體" w:hAnsi="Times New Roman"/>
          <w:sz w:val="28"/>
          <w:szCs w:val="28"/>
        </w:rPr>
        <w:t>其他臨床診斷及治療無法改善下尿路症狀者。</w:t>
      </w:r>
    </w:p>
    <w:p w:rsidR="00F04F81" w:rsidRPr="002459BB" w:rsidRDefault="00F04F81" w:rsidP="00033568">
      <w:pPr>
        <w:spacing w:line="600" w:lineRule="exact"/>
        <w:ind w:left="1694" w:hangingChars="605" w:hanging="1694"/>
        <w:jc w:val="both"/>
        <w:rPr>
          <w:rFonts w:ascii="Times New Roman" w:eastAsia="標楷體" w:hAnsi="Times New Roman"/>
          <w:sz w:val="28"/>
          <w:szCs w:val="28"/>
        </w:rPr>
      </w:pPr>
      <w:r w:rsidRPr="002459BB">
        <w:rPr>
          <w:rFonts w:ascii="Times New Roman" w:eastAsia="標楷體" w:hAnsi="Times New Roman"/>
          <w:sz w:val="28"/>
          <w:szCs w:val="28"/>
        </w:rPr>
        <w:t>100803032-03</w:t>
      </w:r>
      <w:r w:rsidRPr="002459BB">
        <w:rPr>
          <w:rFonts w:ascii="Times New Roman" w:eastAsia="標楷體" w:hAnsi="Times New Roman"/>
          <w:sz w:val="28"/>
          <w:szCs w:val="28"/>
        </w:rPr>
        <w:t>「神經性下尿路功能障礙</w:t>
      </w:r>
      <w:r w:rsidRPr="002459BB">
        <w:rPr>
          <w:rFonts w:ascii="Times New Roman" w:eastAsia="標楷體" w:hAnsi="Times New Roman"/>
          <w:sz w:val="28"/>
          <w:szCs w:val="28"/>
        </w:rPr>
        <w:t>(ICD-9-CM</w:t>
      </w:r>
      <w:r w:rsidRPr="002459BB">
        <w:rPr>
          <w:rFonts w:ascii="Times New Roman" w:eastAsia="標楷體" w:hAnsi="Times New Roman"/>
          <w:sz w:val="28"/>
          <w:szCs w:val="28"/>
        </w:rPr>
        <w:t>為</w:t>
      </w:r>
      <w:r w:rsidRPr="002459BB">
        <w:rPr>
          <w:rFonts w:ascii="Times New Roman" w:eastAsia="標楷體" w:hAnsi="Times New Roman"/>
          <w:sz w:val="28"/>
          <w:szCs w:val="28"/>
        </w:rPr>
        <w:t>596.54 Neurogenic Bladder</w:t>
      </w:r>
      <w:r w:rsidRPr="002459BB">
        <w:rPr>
          <w:rFonts w:ascii="Times New Roman" w:eastAsia="標楷體" w:hAnsi="Times New Roman"/>
          <w:sz w:val="28"/>
          <w:szCs w:val="28"/>
        </w:rPr>
        <w:t>神經性膀胱或</w:t>
      </w:r>
      <w:r w:rsidRPr="002459BB">
        <w:rPr>
          <w:rFonts w:ascii="Times New Roman" w:eastAsia="標楷體" w:hAnsi="Times New Roman"/>
          <w:sz w:val="28"/>
          <w:szCs w:val="28"/>
        </w:rPr>
        <w:t>ICD-10-CM/PCS</w:t>
      </w:r>
      <w:r w:rsidRPr="002459BB">
        <w:rPr>
          <w:rFonts w:ascii="Times New Roman" w:eastAsia="標楷體" w:hAnsi="Times New Roman"/>
          <w:sz w:val="28"/>
          <w:szCs w:val="28"/>
        </w:rPr>
        <w:t>為</w:t>
      </w:r>
      <w:r w:rsidRPr="002459BB">
        <w:rPr>
          <w:rFonts w:ascii="Times New Roman" w:eastAsia="標楷體" w:hAnsi="Times New Roman"/>
          <w:sz w:val="28"/>
          <w:szCs w:val="28"/>
        </w:rPr>
        <w:t>N31</w:t>
      </w:r>
      <w:r w:rsidRPr="002459BB">
        <w:rPr>
          <w:rFonts w:ascii="Times New Roman" w:eastAsia="標楷體" w:hAnsi="Times New Roman"/>
          <w:sz w:val="28"/>
          <w:szCs w:val="28"/>
        </w:rPr>
        <w:t>膀胱神經肌肉功能不良，不可歸類在他處者</w:t>
      </w:r>
      <w:r w:rsidRPr="002459BB">
        <w:rPr>
          <w:rFonts w:ascii="Times New Roman" w:eastAsia="標楷體" w:hAnsi="Times New Roman"/>
          <w:sz w:val="28"/>
          <w:szCs w:val="28"/>
        </w:rPr>
        <w:t>)</w:t>
      </w:r>
      <w:r w:rsidRPr="002459BB">
        <w:rPr>
          <w:rFonts w:ascii="Times New Roman" w:eastAsia="標楷體" w:hAnsi="Times New Roman"/>
          <w:sz w:val="28"/>
          <w:szCs w:val="28"/>
        </w:rPr>
        <w:t>」及「小兒下尿路功能障礙」，若病人可進行檢查，仍先進行尿流速及殘尿量測定；無法判定病情或治療效果不佳者，得進行錄影尿流動力學檢查</w:t>
      </w:r>
      <w:r w:rsidRPr="002459BB">
        <w:rPr>
          <w:rFonts w:ascii="Times New Roman" w:eastAsia="標楷體" w:hAnsi="Times New Roman"/>
          <w:sz w:val="28"/>
          <w:szCs w:val="28"/>
        </w:rPr>
        <w:t>(VUDS)</w:t>
      </w:r>
      <w:r w:rsidRPr="002459BB">
        <w:rPr>
          <w:rFonts w:ascii="Times New Roman" w:eastAsia="標楷體" w:hAnsi="Times New Roman"/>
          <w:sz w:val="28"/>
          <w:szCs w:val="28"/>
        </w:rPr>
        <w:t>。</w:t>
      </w:r>
      <w:r w:rsidRPr="002459BB">
        <w:rPr>
          <w:rFonts w:ascii="Times New Roman" w:eastAsia="標楷體" w:hAnsi="Times New Roman"/>
          <w:sz w:val="28"/>
          <w:szCs w:val="28"/>
        </w:rPr>
        <w:t>(</w:t>
      </w:r>
      <w:r w:rsidR="00817FDE" w:rsidRPr="002459BB">
        <w:rPr>
          <w:rFonts w:ascii="Times New Roman" w:eastAsia="標楷體" w:hAnsi="Times New Roman"/>
          <w:sz w:val="28"/>
          <w:szCs w:val="28"/>
        </w:rPr>
        <w:t>108/3/1</w:t>
      </w:r>
      <w:r w:rsidRPr="002459BB">
        <w:rPr>
          <w:rFonts w:ascii="Times New Roman" w:eastAsia="標楷體" w:hAnsi="Times New Roman"/>
          <w:sz w:val="28"/>
          <w:szCs w:val="28"/>
        </w:rPr>
        <w:t>)</w:t>
      </w:r>
    </w:p>
    <w:p w:rsidR="00F04F81" w:rsidRPr="002459BB" w:rsidRDefault="00F04F81" w:rsidP="00033568">
      <w:pPr>
        <w:spacing w:line="600" w:lineRule="exact"/>
        <w:ind w:left="1694" w:hangingChars="605" w:hanging="1694"/>
        <w:jc w:val="both"/>
        <w:rPr>
          <w:rFonts w:ascii="Times New Roman" w:eastAsia="標楷體" w:hAnsi="Times New Roman"/>
          <w:sz w:val="28"/>
          <w:szCs w:val="28"/>
        </w:rPr>
      </w:pPr>
      <w:r w:rsidRPr="002459BB">
        <w:rPr>
          <w:rFonts w:ascii="Times New Roman" w:eastAsia="標楷體" w:hAnsi="Times New Roman"/>
          <w:sz w:val="28"/>
          <w:szCs w:val="28"/>
        </w:rPr>
        <w:t>100803032-04</w:t>
      </w:r>
      <w:r w:rsidRPr="002459BB">
        <w:rPr>
          <w:rFonts w:ascii="Times New Roman" w:eastAsia="標楷體" w:hAnsi="Times New Roman"/>
          <w:sz w:val="28"/>
          <w:szCs w:val="28"/>
        </w:rPr>
        <w:t>錄影尿流動力學檢查</w:t>
      </w:r>
      <w:r w:rsidRPr="002459BB">
        <w:rPr>
          <w:rFonts w:ascii="Times New Roman" w:eastAsia="標楷體" w:hAnsi="Times New Roman"/>
          <w:sz w:val="28"/>
          <w:szCs w:val="28"/>
        </w:rPr>
        <w:t>(VUDS)</w:t>
      </w:r>
      <w:r w:rsidRPr="002459BB">
        <w:rPr>
          <w:rFonts w:ascii="Times New Roman" w:eastAsia="標楷體" w:hAnsi="Times New Roman"/>
          <w:sz w:val="28"/>
          <w:szCs w:val="28"/>
        </w:rPr>
        <w:t>在診斷時進行一次，治療後如病情尚未穩定，可追蹤一次。有神經性下尿路功能障礙者得每年追蹤一次，以決定繼續治療之內容及方向。</w:t>
      </w:r>
      <w:r w:rsidRPr="002459BB">
        <w:rPr>
          <w:rFonts w:ascii="Times New Roman" w:eastAsia="標楷體" w:hAnsi="Times New Roman"/>
          <w:sz w:val="28"/>
          <w:szCs w:val="28"/>
        </w:rPr>
        <w:t>(</w:t>
      </w:r>
      <w:r w:rsidR="00817FDE" w:rsidRPr="002459BB">
        <w:rPr>
          <w:rFonts w:ascii="Times New Roman" w:eastAsia="標楷體" w:hAnsi="Times New Roman"/>
          <w:sz w:val="28"/>
          <w:szCs w:val="28"/>
        </w:rPr>
        <w:t>108/3/1</w:t>
      </w:r>
      <w:r w:rsidRPr="002459BB">
        <w:rPr>
          <w:rFonts w:ascii="Times New Roman" w:eastAsia="標楷體" w:hAnsi="Times New Roman"/>
          <w:sz w:val="28"/>
          <w:szCs w:val="28"/>
        </w:rPr>
        <w:t>)</w:t>
      </w:r>
    </w:p>
    <w:p w:rsidR="00886B3F" w:rsidRPr="002459BB" w:rsidRDefault="00F04F81" w:rsidP="00033568">
      <w:pPr>
        <w:spacing w:line="600" w:lineRule="exact"/>
        <w:ind w:left="1414" w:hangingChars="505" w:hanging="1414"/>
        <w:jc w:val="both"/>
        <w:rPr>
          <w:rFonts w:ascii="Times New Roman" w:eastAsia="標楷體" w:hAnsi="Times New Roman"/>
          <w:sz w:val="28"/>
          <w:szCs w:val="28"/>
          <w:u w:val="single"/>
        </w:rPr>
      </w:pPr>
      <w:r w:rsidRPr="002459BB">
        <w:rPr>
          <w:rFonts w:ascii="Times New Roman" w:eastAsia="標楷體" w:hAnsi="Times New Roman"/>
          <w:sz w:val="28"/>
          <w:szCs w:val="28"/>
        </w:rPr>
        <w:t>100803032-05</w:t>
      </w:r>
      <w:r w:rsidR="00886B3F" w:rsidRPr="002459BB">
        <w:rPr>
          <w:rFonts w:ascii="Times New Roman" w:eastAsia="標楷體" w:hAnsi="Times New Roman"/>
          <w:sz w:val="28"/>
          <w:szCs w:val="28"/>
        </w:rPr>
        <w:t>送審時應附</w:t>
      </w:r>
      <w:r w:rsidR="00886B3F" w:rsidRPr="002459BB">
        <w:rPr>
          <w:rFonts w:ascii="Times New Roman" w:eastAsia="標楷體" w:hAnsi="Times New Roman"/>
          <w:sz w:val="28"/>
          <w:szCs w:val="28"/>
        </w:rPr>
        <w:t>VUDS</w:t>
      </w:r>
      <w:r w:rsidR="00886B3F" w:rsidRPr="002459BB">
        <w:rPr>
          <w:rFonts w:ascii="Times New Roman" w:eastAsia="標楷體" w:hAnsi="Times New Roman"/>
          <w:sz w:val="28"/>
          <w:szCs w:val="28"/>
        </w:rPr>
        <w:t>詳細報告。</w:t>
      </w:r>
      <w:r w:rsidR="00886B3F" w:rsidRPr="002459BB">
        <w:rPr>
          <w:rFonts w:ascii="Times New Roman" w:eastAsia="標楷體" w:hAnsi="Times New Roman"/>
          <w:sz w:val="28"/>
          <w:szCs w:val="28"/>
        </w:rPr>
        <w:t>(</w:t>
      </w:r>
      <w:r w:rsidR="00F02907" w:rsidRPr="002459BB">
        <w:rPr>
          <w:rFonts w:ascii="Times New Roman" w:eastAsia="標楷體" w:hAnsi="Times New Roman"/>
          <w:sz w:val="28"/>
          <w:szCs w:val="28"/>
        </w:rPr>
        <w:t>106/6/1</w:t>
      </w:r>
      <w:r w:rsidR="00886B3F" w:rsidRPr="002459BB">
        <w:rPr>
          <w:rFonts w:ascii="Times New Roman" w:eastAsia="標楷體" w:hAnsi="Times New Roman"/>
          <w:sz w:val="28"/>
          <w:szCs w:val="28"/>
        </w:rPr>
        <w:t>)</w:t>
      </w:r>
    </w:p>
    <w:p w:rsidR="00886B3F" w:rsidRPr="002459BB" w:rsidRDefault="00886B3F" w:rsidP="00033568">
      <w:pPr>
        <w:spacing w:line="600" w:lineRule="exact"/>
        <w:ind w:left="1414" w:hangingChars="505" w:hanging="1414"/>
        <w:jc w:val="both"/>
        <w:rPr>
          <w:rFonts w:ascii="Times New Roman" w:eastAsia="標楷體" w:hAnsi="Times New Roman"/>
          <w:sz w:val="28"/>
          <w:szCs w:val="28"/>
        </w:rPr>
      </w:pPr>
      <w:r w:rsidRPr="002459BB">
        <w:rPr>
          <w:rFonts w:ascii="Times New Roman" w:eastAsia="標楷體" w:hAnsi="Times New Roman"/>
          <w:sz w:val="28"/>
          <w:szCs w:val="28"/>
        </w:rPr>
        <w:t>100803041</w:t>
      </w:r>
      <w:r w:rsidR="007001B7" w:rsidRPr="002459BB">
        <w:rPr>
          <w:rFonts w:ascii="Times New Roman" w:eastAsia="標楷體" w:hAnsi="Times New Roman"/>
          <w:sz w:val="28"/>
          <w:szCs w:val="28"/>
        </w:rPr>
        <w:t xml:space="preserve"> </w:t>
      </w:r>
      <w:r w:rsidRPr="002459BB">
        <w:rPr>
          <w:rFonts w:ascii="Times New Roman" w:eastAsia="標楷體" w:hAnsi="Times New Roman"/>
          <w:sz w:val="28"/>
          <w:szCs w:val="28"/>
        </w:rPr>
        <w:t>α-blocker(</w:t>
      </w:r>
      <w:r w:rsidR="00F02907" w:rsidRPr="002459BB">
        <w:rPr>
          <w:rFonts w:ascii="Times New Roman" w:eastAsia="標楷體" w:hAnsi="Times New Roman"/>
          <w:sz w:val="28"/>
          <w:szCs w:val="28"/>
        </w:rPr>
        <w:t>106/6/1</w:t>
      </w:r>
      <w:r w:rsidRPr="002459BB">
        <w:rPr>
          <w:rFonts w:ascii="Times New Roman" w:eastAsia="標楷體" w:hAnsi="Times New Roman"/>
          <w:sz w:val="28"/>
          <w:szCs w:val="28"/>
        </w:rPr>
        <w:t>)</w:t>
      </w:r>
    </w:p>
    <w:p w:rsidR="00886B3F" w:rsidRPr="002459BB" w:rsidRDefault="00886B3F" w:rsidP="00033568">
      <w:pPr>
        <w:spacing w:line="600" w:lineRule="exact"/>
        <w:ind w:left="1414" w:hangingChars="505" w:hanging="1414"/>
        <w:jc w:val="both"/>
        <w:rPr>
          <w:rFonts w:ascii="Times New Roman" w:eastAsia="標楷體" w:hAnsi="Times New Roman"/>
          <w:sz w:val="28"/>
          <w:szCs w:val="28"/>
        </w:rPr>
      </w:pPr>
      <w:r w:rsidRPr="002459BB">
        <w:rPr>
          <w:rFonts w:ascii="Times New Roman" w:eastAsia="標楷體" w:hAnsi="Times New Roman"/>
          <w:sz w:val="28"/>
          <w:szCs w:val="28"/>
        </w:rPr>
        <w:t>100803041-01</w:t>
      </w:r>
      <w:r w:rsidRPr="002459BB">
        <w:rPr>
          <w:rFonts w:ascii="Times New Roman" w:eastAsia="標楷體" w:hAnsi="Times New Roman"/>
          <w:sz w:val="28"/>
          <w:szCs w:val="28"/>
        </w:rPr>
        <w:t>開始劑量依據病人需要而定，惟不超過建議劑量。</w:t>
      </w:r>
      <w:r w:rsidRPr="002459BB">
        <w:rPr>
          <w:rFonts w:ascii="Times New Roman" w:eastAsia="標楷體" w:hAnsi="Times New Roman"/>
          <w:sz w:val="28"/>
          <w:szCs w:val="28"/>
        </w:rPr>
        <w:t>(</w:t>
      </w:r>
      <w:r w:rsidR="00F02907" w:rsidRPr="002459BB">
        <w:rPr>
          <w:rFonts w:ascii="Times New Roman" w:eastAsia="標楷體" w:hAnsi="Times New Roman"/>
          <w:sz w:val="28"/>
          <w:szCs w:val="28"/>
        </w:rPr>
        <w:t>106/6/1</w:t>
      </w:r>
      <w:r w:rsidRPr="002459BB">
        <w:rPr>
          <w:rFonts w:ascii="Times New Roman" w:eastAsia="標楷體" w:hAnsi="Times New Roman"/>
          <w:sz w:val="28"/>
          <w:szCs w:val="28"/>
        </w:rPr>
        <w:t>)</w:t>
      </w:r>
    </w:p>
    <w:p w:rsidR="00886B3F" w:rsidRPr="002459BB" w:rsidRDefault="00886B3F" w:rsidP="00033568">
      <w:pPr>
        <w:spacing w:line="600" w:lineRule="exact"/>
        <w:ind w:left="1694" w:hangingChars="605" w:hanging="1694"/>
        <w:jc w:val="both"/>
        <w:rPr>
          <w:rFonts w:ascii="Times New Roman" w:eastAsia="標楷體" w:hAnsi="Times New Roman"/>
          <w:sz w:val="28"/>
          <w:szCs w:val="28"/>
        </w:rPr>
      </w:pPr>
      <w:r w:rsidRPr="002459BB">
        <w:rPr>
          <w:rFonts w:ascii="Times New Roman" w:eastAsia="標楷體" w:hAnsi="Times New Roman"/>
          <w:sz w:val="28"/>
          <w:szCs w:val="28"/>
        </w:rPr>
        <w:t>100803041-02</w:t>
      </w:r>
      <w:r w:rsidRPr="002459BB">
        <w:rPr>
          <w:rFonts w:ascii="Times New Roman" w:eastAsia="標楷體" w:hAnsi="Times New Roman"/>
          <w:sz w:val="28"/>
          <w:szCs w:val="28"/>
        </w:rPr>
        <w:t>攝護腺肥大或攝護腺癌且有排尿障礙之病人皆符合藥物之適應症。</w:t>
      </w:r>
      <w:r w:rsidRPr="002459BB">
        <w:rPr>
          <w:rFonts w:ascii="Times New Roman" w:eastAsia="標楷體" w:hAnsi="Times New Roman"/>
          <w:sz w:val="28"/>
          <w:szCs w:val="28"/>
        </w:rPr>
        <w:t>(</w:t>
      </w:r>
      <w:r w:rsidR="00F02907" w:rsidRPr="002459BB">
        <w:rPr>
          <w:rFonts w:ascii="Times New Roman" w:eastAsia="標楷體" w:hAnsi="Times New Roman"/>
          <w:sz w:val="28"/>
          <w:szCs w:val="28"/>
        </w:rPr>
        <w:t>106/6/1</w:t>
      </w:r>
      <w:r w:rsidRPr="002459BB">
        <w:rPr>
          <w:rFonts w:ascii="Times New Roman" w:eastAsia="標楷體" w:hAnsi="Times New Roman"/>
          <w:sz w:val="28"/>
          <w:szCs w:val="28"/>
        </w:rPr>
        <w:t>)</w:t>
      </w:r>
    </w:p>
    <w:p w:rsidR="00886B3F" w:rsidRPr="002459BB" w:rsidRDefault="00886B3F" w:rsidP="00033568">
      <w:pPr>
        <w:spacing w:line="600" w:lineRule="exact"/>
        <w:ind w:left="1694" w:hangingChars="605" w:hanging="1694"/>
        <w:jc w:val="both"/>
        <w:rPr>
          <w:rFonts w:ascii="Times New Roman" w:eastAsia="標楷體" w:hAnsi="Times New Roman"/>
          <w:sz w:val="28"/>
          <w:szCs w:val="28"/>
        </w:rPr>
      </w:pPr>
      <w:r w:rsidRPr="002459BB">
        <w:rPr>
          <w:rFonts w:ascii="Times New Roman" w:eastAsia="標楷體" w:hAnsi="Times New Roman"/>
          <w:sz w:val="28"/>
          <w:szCs w:val="28"/>
        </w:rPr>
        <w:t>100803041-03</w:t>
      </w:r>
      <w:r w:rsidRPr="002459BB">
        <w:rPr>
          <w:rFonts w:ascii="Times New Roman" w:eastAsia="標楷體" w:hAnsi="Times New Roman"/>
          <w:sz w:val="28"/>
          <w:szCs w:val="28"/>
        </w:rPr>
        <w:t>用於治療輸尿管之結石，因不符適應症且非屬特殊病例不得申報。</w:t>
      </w:r>
      <w:r w:rsidRPr="002459BB">
        <w:rPr>
          <w:rFonts w:ascii="Times New Roman" w:eastAsia="標楷體" w:hAnsi="Times New Roman"/>
          <w:sz w:val="28"/>
          <w:szCs w:val="28"/>
        </w:rPr>
        <w:t>(</w:t>
      </w:r>
      <w:r w:rsidR="00F02907" w:rsidRPr="002459BB">
        <w:rPr>
          <w:rFonts w:ascii="Times New Roman" w:eastAsia="標楷體" w:hAnsi="Times New Roman"/>
          <w:sz w:val="28"/>
          <w:szCs w:val="28"/>
        </w:rPr>
        <w:t>106/6/1</w:t>
      </w:r>
      <w:r w:rsidRPr="002459BB">
        <w:rPr>
          <w:rFonts w:ascii="Times New Roman" w:eastAsia="標楷體" w:hAnsi="Times New Roman"/>
          <w:sz w:val="28"/>
          <w:szCs w:val="28"/>
        </w:rPr>
        <w:t>)</w:t>
      </w:r>
    </w:p>
    <w:p w:rsidR="00886B3F" w:rsidRPr="002459BB" w:rsidRDefault="00886B3F" w:rsidP="00033568">
      <w:pPr>
        <w:spacing w:line="600" w:lineRule="exact"/>
        <w:ind w:left="1694" w:hangingChars="605" w:hanging="1694"/>
        <w:jc w:val="both"/>
        <w:rPr>
          <w:rFonts w:ascii="Times New Roman" w:eastAsia="標楷體" w:hAnsi="Times New Roman"/>
          <w:sz w:val="28"/>
          <w:szCs w:val="28"/>
        </w:rPr>
      </w:pPr>
      <w:r w:rsidRPr="002459BB">
        <w:rPr>
          <w:rFonts w:ascii="Times New Roman" w:eastAsia="標楷體" w:hAnsi="Times New Roman"/>
          <w:sz w:val="28"/>
          <w:szCs w:val="28"/>
        </w:rPr>
        <w:t>100803041-04</w:t>
      </w:r>
      <w:r w:rsidRPr="002459BB">
        <w:rPr>
          <w:rFonts w:ascii="Times New Roman" w:eastAsia="標楷體" w:hAnsi="Times New Roman"/>
          <w:sz w:val="28"/>
          <w:szCs w:val="28"/>
        </w:rPr>
        <w:t>用於治療成年男性以外之排尿障礙，因不符適應症且非屬特</w:t>
      </w:r>
      <w:r w:rsidRPr="002459BB">
        <w:rPr>
          <w:rFonts w:ascii="Times New Roman" w:eastAsia="標楷體" w:hAnsi="Times New Roman"/>
          <w:sz w:val="28"/>
          <w:szCs w:val="28"/>
        </w:rPr>
        <w:lastRenderedPageBreak/>
        <w:t>殊病例不得申報。</w:t>
      </w:r>
      <w:r w:rsidRPr="002459BB">
        <w:rPr>
          <w:rFonts w:ascii="Times New Roman" w:eastAsia="標楷體" w:hAnsi="Times New Roman"/>
          <w:sz w:val="28"/>
          <w:szCs w:val="28"/>
        </w:rPr>
        <w:t>(</w:t>
      </w:r>
      <w:r w:rsidR="00F02907" w:rsidRPr="002459BB">
        <w:rPr>
          <w:rFonts w:ascii="Times New Roman" w:eastAsia="標楷體" w:hAnsi="Times New Roman"/>
          <w:sz w:val="28"/>
          <w:szCs w:val="28"/>
        </w:rPr>
        <w:t>106/6/1</w:t>
      </w:r>
      <w:r w:rsidRPr="002459BB">
        <w:rPr>
          <w:rFonts w:ascii="Times New Roman" w:eastAsia="標楷體" w:hAnsi="Times New Roman"/>
          <w:sz w:val="28"/>
          <w:szCs w:val="28"/>
        </w:rPr>
        <w:t>)</w:t>
      </w:r>
    </w:p>
    <w:p w:rsidR="00886B3F" w:rsidRPr="002459BB" w:rsidRDefault="00886B3F" w:rsidP="00033568">
      <w:pPr>
        <w:widowControl/>
        <w:spacing w:line="600" w:lineRule="exact"/>
        <w:ind w:left="1400" w:hangingChars="500" w:hanging="1400"/>
        <w:jc w:val="both"/>
        <w:rPr>
          <w:rFonts w:ascii="Times New Roman" w:eastAsia="標楷體" w:hAnsi="Times New Roman"/>
          <w:sz w:val="28"/>
          <w:szCs w:val="28"/>
        </w:rPr>
      </w:pPr>
      <w:r w:rsidRPr="002459BB">
        <w:rPr>
          <w:rFonts w:ascii="Times New Roman" w:eastAsia="標楷體" w:hAnsi="Times New Roman"/>
          <w:sz w:val="28"/>
          <w:szCs w:val="28"/>
        </w:rPr>
        <w:t>100803051</w:t>
      </w:r>
      <w:r w:rsidRPr="002459BB">
        <w:rPr>
          <w:rFonts w:ascii="Times New Roman" w:eastAsia="標楷體" w:hAnsi="Times New Roman"/>
          <w:sz w:val="28"/>
          <w:szCs w:val="28"/>
        </w:rPr>
        <w:t>雄性激素類製劑與同化作用類固醇及其拮抗劑</w:t>
      </w:r>
      <w:r w:rsidRPr="002459BB">
        <w:rPr>
          <w:rFonts w:ascii="Times New Roman" w:eastAsia="標楷體" w:hAnsi="Times New Roman"/>
          <w:sz w:val="28"/>
          <w:szCs w:val="28"/>
        </w:rPr>
        <w:t xml:space="preserve">  Androgens and anabolic steroids and antagonists(</w:t>
      </w:r>
      <w:r w:rsidR="00F02907" w:rsidRPr="002459BB">
        <w:rPr>
          <w:rFonts w:ascii="Times New Roman" w:eastAsia="標楷體" w:hAnsi="Times New Roman"/>
          <w:sz w:val="28"/>
          <w:szCs w:val="28"/>
        </w:rPr>
        <w:t>106/6/1</w:t>
      </w:r>
      <w:r w:rsidRPr="002459BB">
        <w:rPr>
          <w:rFonts w:ascii="Times New Roman" w:eastAsia="標楷體" w:hAnsi="Times New Roman"/>
          <w:sz w:val="28"/>
          <w:szCs w:val="28"/>
        </w:rPr>
        <w:t>)</w:t>
      </w:r>
    </w:p>
    <w:p w:rsidR="00886B3F" w:rsidRPr="002459BB" w:rsidRDefault="00886B3F" w:rsidP="00033568">
      <w:pPr>
        <w:widowControl/>
        <w:spacing w:line="600" w:lineRule="exact"/>
        <w:ind w:left="1680" w:hangingChars="600" w:hanging="1680"/>
        <w:jc w:val="both"/>
        <w:rPr>
          <w:rFonts w:ascii="Times New Roman" w:eastAsia="標楷體" w:hAnsi="Times New Roman"/>
          <w:sz w:val="28"/>
          <w:szCs w:val="28"/>
        </w:rPr>
      </w:pPr>
      <w:r w:rsidRPr="002459BB">
        <w:rPr>
          <w:rFonts w:ascii="Times New Roman" w:eastAsia="標楷體" w:hAnsi="Times New Roman"/>
          <w:sz w:val="28"/>
          <w:szCs w:val="28"/>
        </w:rPr>
        <w:t>100803051-01</w:t>
      </w:r>
      <w:r w:rsidRPr="002459BB">
        <w:rPr>
          <w:rFonts w:ascii="Times New Roman" w:eastAsia="標楷體" w:hAnsi="Times New Roman"/>
          <w:sz w:val="28"/>
          <w:szCs w:val="28"/>
        </w:rPr>
        <w:t>單方</w:t>
      </w:r>
      <w:r w:rsidR="007001B7" w:rsidRPr="002459BB">
        <w:rPr>
          <w:rFonts w:ascii="Times New Roman" w:eastAsia="標楷體" w:hAnsi="Times New Roman"/>
          <w:sz w:val="28"/>
          <w:szCs w:val="28"/>
        </w:rPr>
        <w:t xml:space="preserve">(5 </w:t>
      </w:r>
      <w:r w:rsidR="00AC450E" w:rsidRPr="002459BB">
        <w:rPr>
          <w:rFonts w:ascii="Times New Roman" w:eastAsia="標楷體" w:hAnsi="Times New Roman"/>
          <w:sz w:val="28"/>
          <w:szCs w:val="28"/>
        </w:rPr>
        <w:t>alpha reductase inhibitor</w:t>
      </w:r>
      <w:r w:rsidR="00AC450E" w:rsidRPr="002459BB">
        <w:rPr>
          <w:rFonts w:ascii="Times New Roman" w:eastAsia="標楷體" w:hAnsi="Times New Roman"/>
          <w:sz w:val="28"/>
          <w:szCs w:val="28"/>
        </w:rPr>
        <w:t>，例如：</w:t>
      </w:r>
      <w:r w:rsidR="00AC450E" w:rsidRPr="002459BB">
        <w:rPr>
          <w:rFonts w:ascii="Times New Roman" w:eastAsia="標楷體" w:hAnsi="Times New Roman"/>
          <w:sz w:val="28"/>
          <w:szCs w:val="28"/>
        </w:rPr>
        <w:t>finasteride</w:t>
      </w:r>
      <w:r w:rsidR="00AC450E" w:rsidRPr="002459BB">
        <w:rPr>
          <w:rFonts w:ascii="Times New Roman" w:eastAsia="標楷體" w:hAnsi="Times New Roman"/>
          <w:sz w:val="28"/>
          <w:szCs w:val="28"/>
        </w:rPr>
        <w:t>及</w:t>
      </w:r>
      <w:r w:rsidR="00AC450E" w:rsidRPr="002459BB">
        <w:rPr>
          <w:rFonts w:ascii="Times New Roman" w:eastAsia="標楷體" w:hAnsi="Times New Roman"/>
          <w:sz w:val="28"/>
          <w:szCs w:val="28"/>
        </w:rPr>
        <w:t>dutasteride)</w:t>
      </w:r>
      <w:r w:rsidRPr="002459BB">
        <w:rPr>
          <w:rFonts w:ascii="Times New Roman" w:eastAsia="標楷體" w:hAnsi="Times New Roman"/>
          <w:sz w:val="28"/>
          <w:szCs w:val="28"/>
        </w:rPr>
        <w:t>可以當作未確診為前列腺癌且前列腺體積大於</w:t>
      </w:r>
      <w:r w:rsidRPr="002459BB">
        <w:rPr>
          <w:rFonts w:ascii="Times New Roman" w:eastAsia="標楷體" w:hAnsi="Times New Roman"/>
          <w:sz w:val="28"/>
          <w:szCs w:val="28"/>
        </w:rPr>
        <w:t>30ml</w:t>
      </w:r>
      <w:r w:rsidRPr="002459BB">
        <w:rPr>
          <w:rFonts w:ascii="Times New Roman" w:eastAsia="標楷體" w:hAnsi="Times New Roman"/>
          <w:sz w:val="28"/>
          <w:szCs w:val="28"/>
        </w:rPr>
        <w:t>或最大尿流速</w:t>
      </w:r>
      <w:r w:rsidRPr="002459BB">
        <w:rPr>
          <w:rFonts w:ascii="Times New Roman" w:eastAsia="標楷體" w:hAnsi="Times New Roman"/>
          <w:sz w:val="28"/>
          <w:szCs w:val="28"/>
        </w:rPr>
        <w:t>(Qmax)</w:t>
      </w:r>
      <w:r w:rsidRPr="002459BB">
        <w:rPr>
          <w:rFonts w:ascii="Times New Roman" w:eastAsia="標楷體" w:hAnsi="Times New Roman"/>
          <w:sz w:val="28"/>
          <w:szCs w:val="28"/>
        </w:rPr>
        <w:t>小於</w:t>
      </w:r>
      <w:r w:rsidRPr="002459BB">
        <w:rPr>
          <w:rFonts w:ascii="Times New Roman" w:eastAsia="標楷體" w:hAnsi="Times New Roman"/>
          <w:sz w:val="28"/>
          <w:szCs w:val="28"/>
        </w:rPr>
        <w:t>15ml/s</w:t>
      </w:r>
      <w:r w:rsidRPr="002459BB">
        <w:rPr>
          <w:rFonts w:ascii="Times New Roman" w:eastAsia="標楷體" w:hAnsi="Times New Roman"/>
          <w:sz w:val="28"/>
          <w:szCs w:val="28"/>
        </w:rPr>
        <w:t>之病人第一線用藥；複方</w:t>
      </w:r>
      <w:r w:rsidR="00AC450E" w:rsidRPr="002459BB">
        <w:rPr>
          <w:rFonts w:ascii="Times New Roman" w:eastAsia="標楷體" w:hAnsi="Times New Roman"/>
          <w:sz w:val="28"/>
          <w:szCs w:val="28"/>
        </w:rPr>
        <w:t>(</w:t>
      </w:r>
      <w:r w:rsidR="00AC450E" w:rsidRPr="002459BB">
        <w:rPr>
          <w:rFonts w:ascii="Times New Roman" w:eastAsia="標楷體" w:hAnsi="Times New Roman"/>
          <w:sz w:val="28"/>
          <w:szCs w:val="28"/>
        </w:rPr>
        <w:t>合併</w:t>
      </w:r>
      <w:r w:rsidR="00AC450E" w:rsidRPr="002459BB">
        <w:rPr>
          <w:rFonts w:ascii="Times New Roman" w:eastAsia="標楷體" w:hAnsi="Times New Roman"/>
          <w:sz w:val="28"/>
          <w:szCs w:val="28"/>
        </w:rPr>
        <w:t>α-blocker)</w:t>
      </w:r>
      <w:r w:rsidRPr="002459BB">
        <w:rPr>
          <w:rFonts w:ascii="Times New Roman" w:eastAsia="標楷體" w:hAnsi="Times New Roman"/>
          <w:sz w:val="28"/>
          <w:szCs w:val="28"/>
        </w:rPr>
        <w:t>需已使用其他攝護肥大症之藥品但症狀沒有改善或無法耐受之病人方可使用。</w:t>
      </w:r>
      <w:r w:rsidRPr="002459BB">
        <w:rPr>
          <w:rFonts w:ascii="Times New Roman" w:eastAsia="標楷體" w:hAnsi="Times New Roman"/>
          <w:sz w:val="28"/>
          <w:szCs w:val="28"/>
        </w:rPr>
        <w:t>(</w:t>
      </w:r>
      <w:r w:rsidR="00F02907" w:rsidRPr="002459BB">
        <w:rPr>
          <w:rFonts w:ascii="Times New Roman" w:eastAsia="標楷體" w:hAnsi="Times New Roman"/>
          <w:sz w:val="28"/>
          <w:szCs w:val="28"/>
        </w:rPr>
        <w:t>106/6/1</w:t>
      </w:r>
      <w:r w:rsidRPr="002459BB">
        <w:rPr>
          <w:rFonts w:ascii="Times New Roman" w:eastAsia="標楷體" w:hAnsi="Times New Roman"/>
          <w:sz w:val="28"/>
          <w:szCs w:val="28"/>
        </w:rPr>
        <w:t>)</w:t>
      </w:r>
    </w:p>
    <w:p w:rsidR="00886B3F" w:rsidRPr="002459BB" w:rsidRDefault="00886B3F" w:rsidP="00033568">
      <w:pPr>
        <w:widowControl/>
        <w:spacing w:line="600" w:lineRule="exact"/>
        <w:ind w:left="1680" w:hangingChars="600" w:hanging="1680"/>
        <w:jc w:val="both"/>
        <w:rPr>
          <w:rFonts w:ascii="Times New Roman" w:eastAsia="標楷體" w:hAnsi="Times New Roman"/>
          <w:sz w:val="28"/>
          <w:szCs w:val="28"/>
        </w:rPr>
      </w:pPr>
      <w:r w:rsidRPr="002459BB">
        <w:rPr>
          <w:rFonts w:ascii="Times New Roman" w:eastAsia="標楷體" w:hAnsi="Times New Roman"/>
          <w:sz w:val="28"/>
          <w:szCs w:val="28"/>
        </w:rPr>
        <w:t>100803051-02</w:t>
      </w:r>
      <w:r w:rsidRPr="002459BB">
        <w:rPr>
          <w:rFonts w:ascii="Times New Roman" w:eastAsia="標楷體" w:hAnsi="Times New Roman"/>
          <w:sz w:val="28"/>
          <w:szCs w:val="28"/>
        </w:rPr>
        <w:t>當病患不適宜或不方便接受經直腸超音波時，可以經腹部超音波或其他影像如電腦斷層測量前列腺體積。</w:t>
      </w:r>
      <w:r w:rsidRPr="002459BB">
        <w:rPr>
          <w:rFonts w:ascii="Times New Roman" w:eastAsia="標楷體" w:hAnsi="Times New Roman"/>
          <w:sz w:val="28"/>
          <w:szCs w:val="28"/>
        </w:rPr>
        <w:t>(</w:t>
      </w:r>
      <w:r w:rsidR="00F02907" w:rsidRPr="002459BB">
        <w:rPr>
          <w:rFonts w:ascii="Times New Roman" w:eastAsia="標楷體" w:hAnsi="Times New Roman"/>
          <w:sz w:val="28"/>
          <w:szCs w:val="28"/>
        </w:rPr>
        <w:t>106/6/1</w:t>
      </w:r>
      <w:r w:rsidRPr="002459BB">
        <w:rPr>
          <w:rFonts w:ascii="Times New Roman" w:eastAsia="標楷體" w:hAnsi="Times New Roman"/>
          <w:sz w:val="28"/>
          <w:szCs w:val="28"/>
        </w:rPr>
        <w:t>)</w:t>
      </w:r>
    </w:p>
    <w:p w:rsidR="00886B3F" w:rsidRPr="002459BB" w:rsidRDefault="00886B3F" w:rsidP="00033568">
      <w:pPr>
        <w:widowControl/>
        <w:spacing w:line="600" w:lineRule="exact"/>
        <w:ind w:left="1680" w:hangingChars="600" w:hanging="1680"/>
        <w:jc w:val="both"/>
        <w:rPr>
          <w:rFonts w:ascii="Times New Roman" w:eastAsia="標楷體" w:hAnsi="Times New Roman"/>
          <w:sz w:val="28"/>
          <w:szCs w:val="28"/>
        </w:rPr>
      </w:pPr>
      <w:r w:rsidRPr="002459BB">
        <w:rPr>
          <w:rFonts w:ascii="Times New Roman" w:eastAsia="標楷體" w:hAnsi="Times New Roman"/>
          <w:sz w:val="28"/>
          <w:szCs w:val="28"/>
        </w:rPr>
        <w:t>100803051-03</w:t>
      </w:r>
      <w:r w:rsidRPr="002459BB">
        <w:rPr>
          <w:rFonts w:ascii="Times New Roman" w:eastAsia="標楷體" w:hAnsi="Times New Roman"/>
          <w:sz w:val="28"/>
          <w:szCs w:val="28"/>
        </w:rPr>
        <w:t>當病患之</w:t>
      </w:r>
      <w:r w:rsidRPr="002459BB">
        <w:rPr>
          <w:rFonts w:ascii="Times New Roman" w:eastAsia="標楷體" w:hAnsi="Times New Roman"/>
          <w:sz w:val="28"/>
          <w:szCs w:val="28"/>
        </w:rPr>
        <w:t>PSA</w:t>
      </w:r>
      <w:r w:rsidRPr="002459BB">
        <w:rPr>
          <w:rFonts w:ascii="Times New Roman" w:eastAsia="標楷體" w:hAnsi="Times New Roman"/>
          <w:sz w:val="28"/>
          <w:szCs w:val="28"/>
        </w:rPr>
        <w:t>值高</w:t>
      </w:r>
      <w:r w:rsidRPr="002459BB">
        <w:rPr>
          <w:rFonts w:ascii="Times New Roman" w:eastAsia="標楷體" w:hAnsi="Times New Roman"/>
          <w:sz w:val="28"/>
          <w:szCs w:val="28"/>
        </w:rPr>
        <w:t>(</w:t>
      </w:r>
      <w:r w:rsidRPr="002459BB">
        <w:rPr>
          <w:rFonts w:ascii="Times New Roman" w:eastAsia="標楷體" w:hAnsi="Times New Roman"/>
          <w:sz w:val="28"/>
          <w:szCs w:val="28"/>
        </w:rPr>
        <w:t>如</w:t>
      </w:r>
      <w:r w:rsidRPr="002459BB">
        <w:rPr>
          <w:rFonts w:ascii="Times New Roman" w:eastAsia="標楷體" w:hAnsi="Times New Roman"/>
          <w:sz w:val="28"/>
          <w:szCs w:val="28"/>
        </w:rPr>
        <w:t>PSA&gt;10 ng/ml)</w:t>
      </w:r>
      <w:r w:rsidRPr="002459BB">
        <w:rPr>
          <w:rFonts w:ascii="Times New Roman" w:eastAsia="標楷體" w:hAnsi="Times New Roman"/>
          <w:sz w:val="28"/>
          <w:szCs w:val="28"/>
        </w:rPr>
        <w:t>或肛門指診懷疑是前列腺癌時，且病患之平均餘命大於</w:t>
      </w:r>
      <w:r w:rsidRPr="002459BB">
        <w:rPr>
          <w:rFonts w:ascii="Times New Roman" w:eastAsia="標楷體" w:hAnsi="Times New Roman"/>
          <w:sz w:val="28"/>
          <w:szCs w:val="28"/>
        </w:rPr>
        <w:t>10</w:t>
      </w:r>
      <w:r w:rsidRPr="002459BB">
        <w:rPr>
          <w:rFonts w:ascii="Times New Roman" w:eastAsia="標楷體" w:hAnsi="Times New Roman"/>
          <w:sz w:val="28"/>
          <w:szCs w:val="28"/>
        </w:rPr>
        <w:t>年，建議病患應接受切片。</w:t>
      </w:r>
      <w:r w:rsidRPr="002459BB">
        <w:rPr>
          <w:rFonts w:ascii="Times New Roman" w:eastAsia="標楷體" w:hAnsi="Times New Roman"/>
          <w:sz w:val="28"/>
          <w:szCs w:val="28"/>
        </w:rPr>
        <w:t>(</w:t>
      </w:r>
      <w:r w:rsidR="00F02907" w:rsidRPr="002459BB">
        <w:rPr>
          <w:rFonts w:ascii="Times New Roman" w:eastAsia="標楷體" w:hAnsi="Times New Roman"/>
          <w:sz w:val="28"/>
          <w:szCs w:val="28"/>
        </w:rPr>
        <w:t>106/6/1</w:t>
      </w:r>
      <w:r w:rsidRPr="002459BB">
        <w:rPr>
          <w:rFonts w:ascii="Times New Roman" w:eastAsia="標楷體" w:hAnsi="Times New Roman"/>
          <w:sz w:val="28"/>
          <w:szCs w:val="28"/>
        </w:rPr>
        <w:t>)</w:t>
      </w:r>
    </w:p>
    <w:p w:rsidR="00886B3F" w:rsidRPr="002459BB" w:rsidRDefault="00886B3F" w:rsidP="00033568">
      <w:pPr>
        <w:widowControl/>
        <w:spacing w:line="600" w:lineRule="exact"/>
        <w:ind w:left="1680" w:hangingChars="600" w:hanging="1680"/>
        <w:jc w:val="both"/>
        <w:rPr>
          <w:rFonts w:ascii="Times New Roman" w:eastAsia="標楷體" w:hAnsi="Times New Roman"/>
          <w:sz w:val="28"/>
          <w:szCs w:val="28"/>
        </w:rPr>
      </w:pPr>
      <w:r w:rsidRPr="002459BB">
        <w:rPr>
          <w:rFonts w:ascii="Times New Roman" w:eastAsia="標楷體" w:hAnsi="Times New Roman"/>
          <w:sz w:val="28"/>
          <w:szCs w:val="28"/>
        </w:rPr>
        <w:t>100803051-04</w:t>
      </w:r>
      <w:r w:rsidRPr="002459BB">
        <w:rPr>
          <w:rFonts w:ascii="Times New Roman" w:eastAsia="標楷體" w:hAnsi="Times New Roman"/>
          <w:sz w:val="28"/>
          <w:szCs w:val="28"/>
        </w:rPr>
        <w:t>當</w:t>
      </w:r>
      <w:r w:rsidRPr="002459BB">
        <w:rPr>
          <w:rFonts w:ascii="Times New Roman" w:eastAsia="標楷體" w:hAnsi="Times New Roman"/>
          <w:sz w:val="28"/>
          <w:szCs w:val="28"/>
        </w:rPr>
        <w:t>PSA</w:t>
      </w:r>
      <w:r w:rsidRPr="002459BB">
        <w:rPr>
          <w:rFonts w:ascii="Times New Roman" w:eastAsia="標楷體" w:hAnsi="Times New Roman"/>
          <w:sz w:val="28"/>
          <w:szCs w:val="28"/>
        </w:rPr>
        <w:t>值稍高但臨床不建議積極診斷前列腺癌</w:t>
      </w:r>
      <w:r w:rsidRPr="002459BB">
        <w:rPr>
          <w:rFonts w:ascii="Times New Roman" w:eastAsia="標楷體" w:hAnsi="Times New Roman"/>
          <w:sz w:val="28"/>
          <w:szCs w:val="28"/>
        </w:rPr>
        <w:t>(</w:t>
      </w:r>
      <w:r w:rsidRPr="002459BB">
        <w:rPr>
          <w:rFonts w:ascii="Times New Roman" w:eastAsia="標楷體" w:hAnsi="Times New Roman"/>
          <w:sz w:val="28"/>
          <w:szCs w:val="28"/>
        </w:rPr>
        <w:t>如病患之平均餘命小於</w:t>
      </w:r>
      <w:r w:rsidRPr="002459BB">
        <w:rPr>
          <w:rFonts w:ascii="Times New Roman" w:eastAsia="標楷體" w:hAnsi="Times New Roman"/>
          <w:sz w:val="28"/>
          <w:szCs w:val="28"/>
        </w:rPr>
        <w:t>10</w:t>
      </w:r>
      <w:r w:rsidRPr="002459BB">
        <w:rPr>
          <w:rFonts w:ascii="Times New Roman" w:eastAsia="標楷體" w:hAnsi="Times New Roman"/>
          <w:sz w:val="28"/>
          <w:szCs w:val="28"/>
        </w:rPr>
        <w:t>年</w:t>
      </w:r>
      <w:r w:rsidRPr="002459BB">
        <w:rPr>
          <w:rFonts w:ascii="Times New Roman" w:eastAsia="標楷體" w:hAnsi="Times New Roman"/>
          <w:sz w:val="28"/>
          <w:szCs w:val="28"/>
        </w:rPr>
        <w:t>)</w:t>
      </w:r>
      <w:r w:rsidRPr="002459BB">
        <w:rPr>
          <w:rFonts w:ascii="Times New Roman" w:eastAsia="標楷體" w:hAnsi="Times New Roman"/>
          <w:sz w:val="28"/>
          <w:szCs w:val="28"/>
        </w:rPr>
        <w:t>或未懷疑是前列腺癌時，病人得不做切片。</w:t>
      </w:r>
      <w:r w:rsidRPr="002459BB">
        <w:rPr>
          <w:rFonts w:ascii="Times New Roman" w:eastAsia="標楷體" w:hAnsi="Times New Roman"/>
          <w:sz w:val="28"/>
          <w:szCs w:val="28"/>
        </w:rPr>
        <w:t>(</w:t>
      </w:r>
      <w:r w:rsidR="00F02907" w:rsidRPr="002459BB">
        <w:rPr>
          <w:rFonts w:ascii="Times New Roman" w:eastAsia="標楷體" w:hAnsi="Times New Roman"/>
          <w:sz w:val="28"/>
          <w:szCs w:val="28"/>
        </w:rPr>
        <w:t>106/6/1</w:t>
      </w:r>
      <w:r w:rsidRPr="002459BB">
        <w:rPr>
          <w:rFonts w:ascii="Times New Roman" w:eastAsia="標楷體" w:hAnsi="Times New Roman"/>
          <w:sz w:val="28"/>
          <w:szCs w:val="28"/>
        </w:rPr>
        <w:t>)</w:t>
      </w:r>
    </w:p>
    <w:p w:rsidR="00886B3F" w:rsidRPr="002459BB" w:rsidRDefault="00886B3F" w:rsidP="00033568">
      <w:pPr>
        <w:widowControl/>
        <w:spacing w:line="600" w:lineRule="exact"/>
        <w:ind w:left="1560" w:hangingChars="557" w:hanging="1560"/>
        <w:jc w:val="both"/>
        <w:rPr>
          <w:rFonts w:ascii="Times New Roman" w:eastAsia="標楷體" w:hAnsi="Times New Roman"/>
          <w:sz w:val="28"/>
          <w:szCs w:val="28"/>
        </w:rPr>
      </w:pPr>
      <w:r w:rsidRPr="002459BB">
        <w:rPr>
          <w:rFonts w:ascii="Times New Roman" w:eastAsia="標楷體" w:hAnsi="Times New Roman"/>
          <w:sz w:val="28"/>
          <w:szCs w:val="28"/>
        </w:rPr>
        <w:t>100803051-05</w:t>
      </w:r>
      <w:r w:rsidRPr="002459BB">
        <w:rPr>
          <w:rFonts w:ascii="Times New Roman" w:eastAsia="標楷體" w:hAnsi="Times New Roman"/>
          <w:sz w:val="28"/>
          <w:szCs w:val="28"/>
        </w:rPr>
        <w:t>用藥滿一年以後就不需每半年施行</w:t>
      </w:r>
      <w:r w:rsidRPr="002459BB">
        <w:rPr>
          <w:rFonts w:ascii="Times New Roman" w:eastAsia="標楷體" w:hAnsi="Times New Roman"/>
          <w:sz w:val="28"/>
          <w:szCs w:val="28"/>
        </w:rPr>
        <w:t>TRUSP</w:t>
      </w:r>
      <w:r w:rsidRPr="002459BB">
        <w:rPr>
          <w:rFonts w:ascii="Times New Roman" w:eastAsia="標楷體" w:hAnsi="Times New Roman"/>
          <w:sz w:val="28"/>
          <w:szCs w:val="28"/>
        </w:rPr>
        <w:t>或尿流速。</w:t>
      </w:r>
      <w:r w:rsidRPr="002459BB">
        <w:rPr>
          <w:rFonts w:ascii="Times New Roman" w:eastAsia="標楷體" w:hAnsi="Times New Roman"/>
          <w:sz w:val="28"/>
          <w:szCs w:val="28"/>
        </w:rPr>
        <w:t>(</w:t>
      </w:r>
      <w:r w:rsidR="00F02907" w:rsidRPr="002459BB">
        <w:rPr>
          <w:rFonts w:ascii="Times New Roman" w:eastAsia="標楷體" w:hAnsi="Times New Roman"/>
          <w:sz w:val="28"/>
          <w:szCs w:val="28"/>
        </w:rPr>
        <w:t>106/6/1</w:t>
      </w:r>
      <w:r w:rsidRPr="002459BB">
        <w:rPr>
          <w:rFonts w:ascii="Times New Roman" w:eastAsia="標楷體" w:hAnsi="Times New Roman"/>
          <w:sz w:val="28"/>
          <w:szCs w:val="28"/>
        </w:rPr>
        <w:t>)</w:t>
      </w:r>
    </w:p>
    <w:p w:rsidR="00886B3F" w:rsidRPr="002459BB" w:rsidRDefault="00886B3F" w:rsidP="00033568">
      <w:pPr>
        <w:widowControl/>
        <w:spacing w:line="600" w:lineRule="exact"/>
        <w:ind w:left="1400" w:hangingChars="500" w:hanging="1400"/>
        <w:jc w:val="both"/>
        <w:rPr>
          <w:rFonts w:ascii="Times New Roman" w:eastAsia="標楷體" w:hAnsi="Times New Roman"/>
          <w:sz w:val="28"/>
          <w:szCs w:val="28"/>
          <w:u w:val="single"/>
        </w:rPr>
      </w:pPr>
      <w:r w:rsidRPr="002459BB">
        <w:rPr>
          <w:rFonts w:ascii="Times New Roman" w:eastAsia="標楷體" w:hAnsi="Times New Roman"/>
          <w:sz w:val="28"/>
          <w:szCs w:val="28"/>
        </w:rPr>
        <w:t>100803061</w:t>
      </w:r>
      <w:r w:rsidRPr="002459BB">
        <w:rPr>
          <w:rFonts w:ascii="Times New Roman" w:eastAsia="標楷體" w:hAnsi="Times New Roman"/>
          <w:sz w:val="26"/>
          <w:szCs w:val="26"/>
        </w:rPr>
        <w:t xml:space="preserve"> Desmopressin acetate (Minirin</w:t>
      </w:r>
      <w:r w:rsidRPr="002459BB">
        <w:rPr>
          <w:rFonts w:ascii="Times New Roman" w:eastAsia="標楷體" w:hAnsi="Times New Roman"/>
          <w:sz w:val="28"/>
          <w:szCs w:val="28"/>
        </w:rPr>
        <w:t>錠劑</w:t>
      </w:r>
      <w:r w:rsidRPr="002459BB">
        <w:rPr>
          <w:rFonts w:ascii="Times New Roman" w:eastAsia="標楷體" w:hAnsi="Times New Roman"/>
          <w:sz w:val="28"/>
          <w:szCs w:val="28"/>
        </w:rPr>
        <w:t>)(</w:t>
      </w:r>
      <w:r w:rsidR="00F02907" w:rsidRPr="002459BB">
        <w:rPr>
          <w:rFonts w:ascii="Times New Roman" w:eastAsia="標楷體" w:hAnsi="Times New Roman"/>
          <w:sz w:val="28"/>
          <w:szCs w:val="28"/>
        </w:rPr>
        <w:t>106/6/1</w:t>
      </w:r>
      <w:r w:rsidRPr="002459BB">
        <w:rPr>
          <w:rFonts w:ascii="Times New Roman" w:eastAsia="標楷體" w:hAnsi="Times New Roman"/>
          <w:sz w:val="28"/>
          <w:szCs w:val="28"/>
        </w:rPr>
        <w:t>)</w:t>
      </w:r>
    </w:p>
    <w:p w:rsidR="00886B3F" w:rsidRPr="002459BB" w:rsidRDefault="00886B3F" w:rsidP="00033568">
      <w:pPr>
        <w:widowControl/>
        <w:spacing w:line="600" w:lineRule="exact"/>
        <w:ind w:left="1680" w:hangingChars="600" w:hanging="1680"/>
        <w:jc w:val="both"/>
        <w:rPr>
          <w:rFonts w:ascii="Times New Roman" w:eastAsia="標楷體" w:hAnsi="Times New Roman"/>
          <w:sz w:val="28"/>
          <w:szCs w:val="28"/>
        </w:rPr>
      </w:pPr>
      <w:r w:rsidRPr="002459BB">
        <w:rPr>
          <w:rFonts w:ascii="Times New Roman" w:eastAsia="標楷體" w:hAnsi="Times New Roman"/>
          <w:sz w:val="28"/>
          <w:szCs w:val="28"/>
        </w:rPr>
        <w:t>100803061-01</w:t>
      </w:r>
      <w:r w:rsidRPr="002459BB">
        <w:rPr>
          <w:rFonts w:ascii="Times New Roman" w:eastAsia="標楷體" w:hAnsi="Times New Roman"/>
          <w:sz w:val="28"/>
          <w:szCs w:val="28"/>
        </w:rPr>
        <w:t>成人夜間多尿症需於病歷載明夜間多尿症之證據，如夜間尿量或小便日誌之結果。</w:t>
      </w:r>
      <w:r w:rsidRPr="002459BB">
        <w:rPr>
          <w:rFonts w:ascii="Times New Roman" w:eastAsia="標楷體" w:hAnsi="Times New Roman"/>
          <w:sz w:val="28"/>
          <w:szCs w:val="28"/>
        </w:rPr>
        <w:t>(</w:t>
      </w:r>
      <w:r w:rsidR="00F02907" w:rsidRPr="002459BB">
        <w:rPr>
          <w:rFonts w:ascii="Times New Roman" w:eastAsia="標楷體" w:hAnsi="Times New Roman"/>
          <w:sz w:val="28"/>
          <w:szCs w:val="28"/>
        </w:rPr>
        <w:t>106/6/1</w:t>
      </w:r>
      <w:r w:rsidRPr="002459BB">
        <w:rPr>
          <w:rFonts w:ascii="Times New Roman" w:eastAsia="標楷體" w:hAnsi="Times New Roman"/>
          <w:sz w:val="28"/>
          <w:szCs w:val="28"/>
        </w:rPr>
        <w:t>)</w:t>
      </w:r>
    </w:p>
    <w:p w:rsidR="00914B17" w:rsidRPr="002459BB" w:rsidRDefault="00914B17" w:rsidP="00033568">
      <w:pPr>
        <w:widowControl/>
        <w:spacing w:line="600" w:lineRule="atLeast"/>
        <w:ind w:left="1400" w:hangingChars="500" w:hanging="1400"/>
        <w:jc w:val="both"/>
        <w:rPr>
          <w:rFonts w:ascii="Times New Roman" w:eastAsia="標楷體" w:hAnsi="Times New Roman"/>
          <w:sz w:val="28"/>
          <w:szCs w:val="28"/>
        </w:rPr>
      </w:pPr>
      <w:r w:rsidRPr="002459BB">
        <w:rPr>
          <w:rFonts w:ascii="Times New Roman" w:eastAsia="標楷體" w:hAnsi="Times New Roman"/>
          <w:sz w:val="28"/>
          <w:szCs w:val="28"/>
        </w:rPr>
        <w:t xml:space="preserve">100803061-02 </w:t>
      </w:r>
      <w:r w:rsidRPr="002459BB">
        <w:rPr>
          <w:rFonts w:ascii="Times New Roman" w:eastAsia="標楷體" w:hAnsi="Times New Roman" w:hint="eastAsia"/>
          <w:sz w:val="28"/>
          <w:szCs w:val="28"/>
        </w:rPr>
        <w:t>刪除</w:t>
      </w:r>
      <w:r w:rsidRPr="002459BB">
        <w:rPr>
          <w:rFonts w:ascii="Times New Roman" w:eastAsia="標楷體" w:hAnsi="Times New Roman"/>
          <w:sz w:val="28"/>
          <w:szCs w:val="28"/>
        </w:rPr>
        <w:t>(106/6/1)(</w:t>
      </w:r>
      <w:r w:rsidR="002459BB" w:rsidRPr="002459BB">
        <w:rPr>
          <w:rFonts w:ascii="Times New Roman" w:eastAsia="標楷體" w:hAnsi="Times New Roman"/>
          <w:color w:val="0070C0"/>
          <w:sz w:val="28"/>
          <w:szCs w:val="28"/>
        </w:rPr>
        <w:t>110/6/1</w:t>
      </w:r>
      <w:r w:rsidRPr="002459BB">
        <w:rPr>
          <w:rFonts w:ascii="Times New Roman" w:eastAsia="標楷體" w:hAnsi="Times New Roman"/>
          <w:sz w:val="28"/>
          <w:szCs w:val="28"/>
        </w:rPr>
        <w:t>)</w:t>
      </w:r>
    </w:p>
    <w:p w:rsidR="00886B3F" w:rsidRPr="002459BB" w:rsidRDefault="00886B3F" w:rsidP="00033568">
      <w:pPr>
        <w:widowControl/>
        <w:spacing w:line="600" w:lineRule="exact"/>
        <w:ind w:left="1400" w:hangingChars="500" w:hanging="1400"/>
        <w:jc w:val="both"/>
        <w:rPr>
          <w:rFonts w:ascii="Times New Roman" w:eastAsia="標楷體" w:hAnsi="Times New Roman"/>
          <w:sz w:val="28"/>
          <w:szCs w:val="28"/>
          <w:u w:val="single"/>
        </w:rPr>
      </w:pPr>
      <w:r w:rsidRPr="002459BB">
        <w:rPr>
          <w:rFonts w:ascii="Times New Roman" w:eastAsia="標楷體" w:hAnsi="Times New Roman"/>
          <w:sz w:val="28"/>
          <w:szCs w:val="28"/>
        </w:rPr>
        <w:lastRenderedPageBreak/>
        <w:t>100803071 Tolterodine L-tartrate(</w:t>
      </w:r>
      <w:r w:rsidRPr="002459BB">
        <w:rPr>
          <w:rFonts w:ascii="Times New Roman" w:eastAsia="標楷體" w:hAnsi="Times New Roman"/>
          <w:sz w:val="28"/>
          <w:szCs w:val="28"/>
        </w:rPr>
        <w:t>如</w:t>
      </w:r>
      <w:r w:rsidRPr="002459BB">
        <w:rPr>
          <w:rFonts w:ascii="Times New Roman" w:eastAsia="標楷體" w:hAnsi="Times New Roman"/>
          <w:sz w:val="28"/>
          <w:szCs w:val="28"/>
        </w:rPr>
        <w:t>Detrusitol)</w:t>
      </w:r>
      <w:r w:rsidRPr="002459BB">
        <w:rPr>
          <w:rFonts w:ascii="Times New Roman" w:eastAsia="標楷體" w:hAnsi="Times New Roman"/>
          <w:sz w:val="28"/>
          <w:szCs w:val="28"/>
        </w:rPr>
        <w:t>；</w:t>
      </w:r>
      <w:r w:rsidRPr="002459BB">
        <w:rPr>
          <w:rFonts w:ascii="Times New Roman" w:eastAsia="標楷體" w:hAnsi="Times New Roman"/>
          <w:sz w:val="28"/>
          <w:szCs w:val="28"/>
        </w:rPr>
        <w:t>solifenacin succinate (</w:t>
      </w:r>
      <w:r w:rsidRPr="002459BB">
        <w:rPr>
          <w:rFonts w:ascii="Times New Roman" w:eastAsia="標楷體" w:hAnsi="Times New Roman"/>
          <w:sz w:val="28"/>
          <w:szCs w:val="28"/>
        </w:rPr>
        <w:t>如</w:t>
      </w:r>
      <w:r w:rsidRPr="002459BB">
        <w:rPr>
          <w:rFonts w:ascii="Times New Roman" w:eastAsia="標楷體" w:hAnsi="Times New Roman"/>
          <w:sz w:val="28"/>
          <w:szCs w:val="28"/>
        </w:rPr>
        <w:t>Vesicare)</w:t>
      </w:r>
      <w:r w:rsidRPr="002459BB">
        <w:rPr>
          <w:rFonts w:ascii="Times New Roman" w:eastAsia="標楷體" w:hAnsi="Times New Roman"/>
          <w:sz w:val="28"/>
          <w:szCs w:val="28"/>
        </w:rPr>
        <w:t>；</w:t>
      </w:r>
      <w:r w:rsidRPr="002459BB">
        <w:rPr>
          <w:rFonts w:ascii="Times New Roman" w:eastAsia="標楷體" w:hAnsi="Times New Roman"/>
          <w:sz w:val="28"/>
          <w:szCs w:val="28"/>
        </w:rPr>
        <w:t>mirabegron (</w:t>
      </w:r>
      <w:r w:rsidRPr="002459BB">
        <w:rPr>
          <w:rFonts w:ascii="Times New Roman" w:eastAsia="標楷體" w:hAnsi="Times New Roman"/>
          <w:sz w:val="28"/>
          <w:szCs w:val="28"/>
        </w:rPr>
        <w:t>如</w:t>
      </w:r>
      <w:r w:rsidRPr="002459BB">
        <w:rPr>
          <w:rFonts w:ascii="Times New Roman" w:eastAsia="標楷體" w:hAnsi="Times New Roman"/>
          <w:sz w:val="28"/>
          <w:szCs w:val="28"/>
        </w:rPr>
        <w:t>Betmiga)(</w:t>
      </w:r>
      <w:r w:rsidR="00F02907" w:rsidRPr="002459BB">
        <w:rPr>
          <w:rFonts w:ascii="Times New Roman" w:eastAsia="標楷體" w:hAnsi="Times New Roman"/>
          <w:sz w:val="28"/>
          <w:szCs w:val="28"/>
        </w:rPr>
        <w:t>106/6/1</w:t>
      </w:r>
      <w:r w:rsidRPr="002459BB">
        <w:rPr>
          <w:rFonts w:ascii="Times New Roman" w:eastAsia="標楷體" w:hAnsi="Times New Roman"/>
          <w:sz w:val="28"/>
          <w:szCs w:val="28"/>
        </w:rPr>
        <w:t>)</w:t>
      </w:r>
    </w:p>
    <w:p w:rsidR="00886B3F" w:rsidRPr="002459BB" w:rsidRDefault="00886B3F" w:rsidP="00033568">
      <w:pPr>
        <w:widowControl/>
        <w:spacing w:line="600" w:lineRule="exact"/>
        <w:ind w:left="1680" w:hangingChars="600" w:hanging="1680"/>
        <w:jc w:val="both"/>
        <w:rPr>
          <w:rFonts w:ascii="Times New Roman" w:eastAsia="標楷體" w:hAnsi="Times New Roman"/>
          <w:sz w:val="28"/>
          <w:szCs w:val="28"/>
        </w:rPr>
      </w:pPr>
      <w:r w:rsidRPr="002459BB">
        <w:rPr>
          <w:rFonts w:ascii="Times New Roman" w:eastAsia="標楷體" w:hAnsi="Times New Roman"/>
          <w:sz w:val="28"/>
          <w:szCs w:val="28"/>
        </w:rPr>
        <w:t>100803071-01</w:t>
      </w:r>
      <w:r w:rsidRPr="002459BB">
        <w:rPr>
          <w:rFonts w:ascii="Times New Roman" w:eastAsia="標楷體" w:hAnsi="Times New Roman"/>
          <w:sz w:val="28"/>
          <w:szCs w:val="28"/>
        </w:rPr>
        <w:t>病歷上應記載急尿或急迫性尿失禁或頻尿</w:t>
      </w:r>
      <w:r w:rsidRPr="002459BB">
        <w:rPr>
          <w:rFonts w:ascii="Times New Roman" w:eastAsia="標楷體" w:hAnsi="Times New Roman"/>
          <w:sz w:val="28"/>
          <w:szCs w:val="28"/>
        </w:rPr>
        <w:t>(</w:t>
      </w:r>
      <w:r w:rsidRPr="002459BB">
        <w:rPr>
          <w:rFonts w:ascii="Times New Roman" w:eastAsia="標楷體" w:hAnsi="Times New Roman"/>
          <w:sz w:val="28"/>
          <w:szCs w:val="28"/>
        </w:rPr>
        <w:t>每天</w:t>
      </w:r>
      <w:r w:rsidRPr="002459BB">
        <w:rPr>
          <w:rFonts w:ascii="Times New Roman" w:eastAsia="標楷體" w:hAnsi="Times New Roman"/>
          <w:sz w:val="28"/>
          <w:szCs w:val="28"/>
        </w:rPr>
        <w:t>24</w:t>
      </w:r>
      <w:r w:rsidRPr="002459BB">
        <w:rPr>
          <w:rFonts w:ascii="Times New Roman" w:eastAsia="標楷體" w:hAnsi="Times New Roman"/>
          <w:sz w:val="28"/>
          <w:szCs w:val="28"/>
        </w:rPr>
        <w:t>小時排尿次數超過八次</w:t>
      </w:r>
      <w:r w:rsidRPr="002459BB">
        <w:rPr>
          <w:rFonts w:ascii="Times New Roman" w:eastAsia="標楷體" w:hAnsi="Times New Roman"/>
          <w:sz w:val="28"/>
          <w:szCs w:val="28"/>
        </w:rPr>
        <w:t>)</w:t>
      </w:r>
      <w:r w:rsidRPr="002459BB">
        <w:rPr>
          <w:rFonts w:ascii="Times New Roman" w:eastAsia="標楷體" w:hAnsi="Times New Roman"/>
          <w:sz w:val="28"/>
          <w:szCs w:val="28"/>
        </w:rPr>
        <w:t>，可直接病歷紀錄病人每日小便次數或排尿日誌或經認證的問卷如</w:t>
      </w:r>
      <w:r w:rsidRPr="002459BB">
        <w:rPr>
          <w:rFonts w:ascii="Times New Roman" w:eastAsia="標楷體" w:hAnsi="Times New Roman"/>
          <w:sz w:val="28"/>
          <w:szCs w:val="28"/>
        </w:rPr>
        <w:t>OAB-SS</w:t>
      </w:r>
      <w:r w:rsidRPr="002459BB">
        <w:rPr>
          <w:rFonts w:ascii="Times New Roman" w:eastAsia="標楷體" w:hAnsi="Times New Roman"/>
          <w:sz w:val="28"/>
          <w:szCs w:val="28"/>
        </w:rPr>
        <w:t>。</w:t>
      </w:r>
      <w:r w:rsidRPr="002459BB">
        <w:rPr>
          <w:rFonts w:ascii="Times New Roman" w:eastAsia="標楷體" w:hAnsi="Times New Roman"/>
          <w:sz w:val="28"/>
          <w:szCs w:val="28"/>
        </w:rPr>
        <w:t>(</w:t>
      </w:r>
      <w:r w:rsidR="00F02907" w:rsidRPr="002459BB">
        <w:rPr>
          <w:rFonts w:ascii="Times New Roman" w:eastAsia="標楷體" w:hAnsi="Times New Roman"/>
          <w:sz w:val="28"/>
          <w:szCs w:val="28"/>
        </w:rPr>
        <w:t>106/6/1</w:t>
      </w:r>
      <w:r w:rsidRPr="002459BB">
        <w:rPr>
          <w:rFonts w:ascii="Times New Roman" w:eastAsia="標楷體" w:hAnsi="Times New Roman"/>
          <w:sz w:val="28"/>
          <w:szCs w:val="28"/>
        </w:rPr>
        <w:t>)</w:t>
      </w:r>
    </w:p>
    <w:p w:rsidR="00886B3F" w:rsidRPr="002459BB" w:rsidRDefault="00886B3F" w:rsidP="00033568">
      <w:pPr>
        <w:widowControl/>
        <w:spacing w:line="600" w:lineRule="exact"/>
        <w:ind w:left="1680" w:hangingChars="600" w:hanging="1680"/>
        <w:jc w:val="both"/>
        <w:rPr>
          <w:rFonts w:ascii="Times New Roman" w:eastAsia="標楷體" w:hAnsi="Times New Roman"/>
          <w:sz w:val="28"/>
          <w:szCs w:val="28"/>
        </w:rPr>
      </w:pPr>
      <w:r w:rsidRPr="002459BB">
        <w:rPr>
          <w:rFonts w:ascii="Times New Roman" w:eastAsia="標楷體" w:hAnsi="Times New Roman"/>
          <w:sz w:val="28"/>
          <w:szCs w:val="28"/>
        </w:rPr>
        <w:t>100803071-02</w:t>
      </w:r>
      <w:r w:rsidRPr="002459BB">
        <w:rPr>
          <w:rFonts w:ascii="Times New Roman" w:eastAsia="標楷體" w:hAnsi="Times New Roman"/>
          <w:sz w:val="28"/>
          <w:szCs w:val="28"/>
        </w:rPr>
        <w:t>每一種</w:t>
      </w:r>
      <w:r w:rsidRPr="002459BB">
        <w:rPr>
          <w:rFonts w:ascii="Times New Roman" w:eastAsia="標楷體" w:hAnsi="Times New Roman"/>
          <w:sz w:val="28"/>
          <w:szCs w:val="28"/>
        </w:rPr>
        <w:t>antimuscarinics</w:t>
      </w:r>
      <w:r w:rsidRPr="002459BB">
        <w:rPr>
          <w:rFonts w:ascii="Times New Roman" w:eastAsia="標楷體" w:hAnsi="Times New Roman"/>
          <w:sz w:val="28"/>
          <w:szCs w:val="28"/>
        </w:rPr>
        <w:t>都可以當作膀胱過動症之第一線治療藥物。</w:t>
      </w:r>
      <w:r w:rsidRPr="002459BB">
        <w:rPr>
          <w:rFonts w:ascii="Times New Roman" w:eastAsia="標楷體" w:hAnsi="Times New Roman"/>
          <w:sz w:val="28"/>
          <w:szCs w:val="28"/>
        </w:rPr>
        <w:t>(</w:t>
      </w:r>
      <w:r w:rsidR="00F02907" w:rsidRPr="002459BB">
        <w:rPr>
          <w:rFonts w:ascii="Times New Roman" w:eastAsia="標楷體" w:hAnsi="Times New Roman"/>
          <w:sz w:val="28"/>
          <w:szCs w:val="28"/>
        </w:rPr>
        <w:t>106/6/1</w:t>
      </w:r>
      <w:r w:rsidRPr="002459BB">
        <w:rPr>
          <w:rFonts w:ascii="Times New Roman" w:eastAsia="標楷體" w:hAnsi="Times New Roman"/>
          <w:sz w:val="28"/>
          <w:szCs w:val="28"/>
        </w:rPr>
        <w:t>)</w:t>
      </w:r>
    </w:p>
    <w:p w:rsidR="00886B3F" w:rsidRPr="002459BB" w:rsidRDefault="00886B3F" w:rsidP="00033568">
      <w:pPr>
        <w:widowControl/>
        <w:spacing w:line="600" w:lineRule="exact"/>
        <w:ind w:left="1680" w:hangingChars="600" w:hanging="1680"/>
        <w:jc w:val="both"/>
        <w:rPr>
          <w:rFonts w:ascii="Times New Roman" w:eastAsia="標楷體" w:hAnsi="Times New Roman"/>
          <w:sz w:val="28"/>
          <w:szCs w:val="28"/>
        </w:rPr>
      </w:pPr>
      <w:r w:rsidRPr="002459BB">
        <w:rPr>
          <w:rFonts w:ascii="Times New Roman" w:eastAsia="標楷體" w:hAnsi="Times New Roman"/>
          <w:sz w:val="28"/>
          <w:szCs w:val="28"/>
        </w:rPr>
        <w:t>100803071-03</w:t>
      </w:r>
      <w:r w:rsidRPr="002459BB">
        <w:rPr>
          <w:rFonts w:ascii="Times New Roman" w:eastAsia="標楷體" w:hAnsi="Times New Roman"/>
          <w:sz w:val="28"/>
          <w:szCs w:val="28"/>
        </w:rPr>
        <w:t>當使用一段時間</w:t>
      </w:r>
      <w:r w:rsidRPr="002459BB">
        <w:rPr>
          <w:rFonts w:ascii="Times New Roman" w:eastAsia="標楷體" w:hAnsi="Times New Roman"/>
          <w:sz w:val="28"/>
          <w:szCs w:val="28"/>
        </w:rPr>
        <w:t>(</w:t>
      </w:r>
      <w:r w:rsidRPr="002459BB">
        <w:rPr>
          <w:rFonts w:ascii="Times New Roman" w:eastAsia="標楷體" w:hAnsi="Times New Roman"/>
          <w:sz w:val="28"/>
          <w:szCs w:val="28"/>
        </w:rPr>
        <w:t>如</w:t>
      </w:r>
      <w:r w:rsidRPr="002459BB">
        <w:rPr>
          <w:rFonts w:ascii="Times New Roman" w:eastAsia="標楷體" w:hAnsi="Times New Roman"/>
          <w:sz w:val="28"/>
          <w:szCs w:val="28"/>
        </w:rPr>
        <w:t>3</w:t>
      </w:r>
      <w:r w:rsidRPr="002459BB">
        <w:rPr>
          <w:rFonts w:ascii="Times New Roman" w:eastAsia="標楷體" w:hAnsi="Times New Roman"/>
          <w:sz w:val="28"/>
          <w:szCs w:val="28"/>
        </w:rPr>
        <w:t>個月</w:t>
      </w:r>
      <w:r w:rsidRPr="002459BB">
        <w:rPr>
          <w:rFonts w:ascii="Times New Roman" w:eastAsia="標楷體" w:hAnsi="Times New Roman"/>
          <w:sz w:val="28"/>
          <w:szCs w:val="28"/>
        </w:rPr>
        <w:t>)</w:t>
      </w:r>
      <w:r w:rsidRPr="002459BB">
        <w:rPr>
          <w:rFonts w:ascii="Times New Roman" w:eastAsia="標楷體" w:hAnsi="Times New Roman"/>
          <w:sz w:val="28"/>
          <w:szCs w:val="28"/>
        </w:rPr>
        <w:t>病人治療效果仍不佳時，在侵入性治療前，可以考慮增加劑量或增加第二種</w:t>
      </w:r>
      <w:r w:rsidRPr="002459BB">
        <w:rPr>
          <w:rFonts w:ascii="Times New Roman" w:eastAsia="標楷體" w:hAnsi="Times New Roman"/>
          <w:sz w:val="28"/>
          <w:szCs w:val="28"/>
        </w:rPr>
        <w:t>antimuscarinics</w:t>
      </w:r>
      <w:r w:rsidRPr="002459BB">
        <w:rPr>
          <w:rFonts w:ascii="Times New Roman" w:eastAsia="標楷體" w:hAnsi="Times New Roman"/>
          <w:sz w:val="28"/>
          <w:szCs w:val="28"/>
        </w:rPr>
        <w:t>或合併Ｍ</w:t>
      </w:r>
      <w:r w:rsidRPr="002459BB">
        <w:rPr>
          <w:rFonts w:ascii="Times New Roman" w:eastAsia="標楷體" w:hAnsi="Times New Roman"/>
          <w:sz w:val="28"/>
          <w:szCs w:val="28"/>
        </w:rPr>
        <w:t>irabegron</w:t>
      </w:r>
      <w:r w:rsidRPr="002459BB">
        <w:rPr>
          <w:rFonts w:ascii="Times New Roman" w:eastAsia="標楷體" w:hAnsi="Times New Roman"/>
          <w:sz w:val="28"/>
          <w:szCs w:val="28"/>
        </w:rPr>
        <w:t>使用。</w:t>
      </w:r>
      <w:r w:rsidRPr="002459BB">
        <w:rPr>
          <w:rFonts w:ascii="Times New Roman" w:eastAsia="標楷體" w:hAnsi="Times New Roman"/>
          <w:sz w:val="28"/>
          <w:szCs w:val="28"/>
        </w:rPr>
        <w:t>(</w:t>
      </w:r>
      <w:r w:rsidR="00F02907" w:rsidRPr="002459BB">
        <w:rPr>
          <w:rFonts w:ascii="Times New Roman" w:eastAsia="標楷體" w:hAnsi="Times New Roman"/>
          <w:sz w:val="28"/>
          <w:szCs w:val="28"/>
        </w:rPr>
        <w:t>106/6/1</w:t>
      </w:r>
      <w:r w:rsidRPr="002459BB">
        <w:rPr>
          <w:rFonts w:ascii="Times New Roman" w:eastAsia="標楷體" w:hAnsi="Times New Roman"/>
          <w:sz w:val="28"/>
          <w:szCs w:val="28"/>
        </w:rPr>
        <w:t>)</w:t>
      </w:r>
    </w:p>
    <w:p w:rsidR="00886B3F" w:rsidRPr="002459BB" w:rsidRDefault="00886B3F" w:rsidP="00033568">
      <w:pPr>
        <w:widowControl/>
        <w:spacing w:line="600" w:lineRule="exact"/>
        <w:ind w:left="1400" w:hangingChars="500" w:hanging="1400"/>
        <w:jc w:val="both"/>
        <w:rPr>
          <w:rFonts w:ascii="Times New Roman" w:eastAsia="標楷體" w:hAnsi="Times New Roman"/>
          <w:sz w:val="28"/>
          <w:szCs w:val="28"/>
          <w:u w:val="single"/>
        </w:rPr>
      </w:pPr>
      <w:r w:rsidRPr="002459BB">
        <w:rPr>
          <w:rFonts w:ascii="Times New Roman" w:eastAsia="標楷體" w:hAnsi="Times New Roman"/>
          <w:sz w:val="28"/>
          <w:szCs w:val="28"/>
        </w:rPr>
        <w:t>100803081 Beta-3 agonist(</w:t>
      </w:r>
      <w:r w:rsidR="00F02907" w:rsidRPr="002459BB">
        <w:rPr>
          <w:rFonts w:ascii="Times New Roman" w:eastAsia="標楷體" w:hAnsi="Times New Roman"/>
          <w:sz w:val="28"/>
          <w:szCs w:val="28"/>
        </w:rPr>
        <w:t>106/6/1</w:t>
      </w:r>
      <w:r w:rsidRPr="002459BB">
        <w:rPr>
          <w:rFonts w:ascii="Times New Roman" w:eastAsia="標楷體" w:hAnsi="Times New Roman"/>
          <w:sz w:val="28"/>
          <w:szCs w:val="28"/>
        </w:rPr>
        <w:t>)</w:t>
      </w:r>
    </w:p>
    <w:p w:rsidR="00886B3F" w:rsidRPr="002459BB" w:rsidRDefault="00886B3F" w:rsidP="00033568">
      <w:pPr>
        <w:widowControl/>
        <w:spacing w:line="600" w:lineRule="exact"/>
        <w:ind w:left="1400" w:hangingChars="500" w:hanging="1400"/>
        <w:jc w:val="both"/>
        <w:rPr>
          <w:rFonts w:ascii="Times New Roman" w:eastAsia="標楷體" w:hAnsi="Times New Roman"/>
          <w:sz w:val="28"/>
          <w:szCs w:val="28"/>
        </w:rPr>
      </w:pPr>
      <w:r w:rsidRPr="002459BB">
        <w:rPr>
          <w:rFonts w:ascii="Times New Roman" w:eastAsia="標楷體" w:hAnsi="Times New Roman"/>
          <w:sz w:val="28"/>
          <w:szCs w:val="28"/>
        </w:rPr>
        <w:t>100803081-01</w:t>
      </w:r>
      <w:r w:rsidRPr="002459BB">
        <w:rPr>
          <w:rFonts w:ascii="Times New Roman" w:eastAsia="標楷體" w:hAnsi="Times New Roman"/>
          <w:sz w:val="28"/>
          <w:szCs w:val="28"/>
        </w:rPr>
        <w:t>可以當作膀胱過動症之第一線治療藥物。</w:t>
      </w:r>
      <w:r w:rsidRPr="002459BB">
        <w:rPr>
          <w:rFonts w:ascii="Times New Roman" w:eastAsia="標楷體" w:hAnsi="Times New Roman"/>
          <w:sz w:val="28"/>
          <w:szCs w:val="28"/>
        </w:rPr>
        <w:t>(</w:t>
      </w:r>
      <w:r w:rsidR="00F02907" w:rsidRPr="002459BB">
        <w:rPr>
          <w:rFonts w:ascii="Times New Roman" w:eastAsia="標楷體" w:hAnsi="Times New Roman"/>
          <w:sz w:val="28"/>
          <w:szCs w:val="28"/>
        </w:rPr>
        <w:t>106/6/1</w:t>
      </w:r>
      <w:r w:rsidRPr="002459BB">
        <w:rPr>
          <w:rFonts w:ascii="Times New Roman" w:eastAsia="標楷體" w:hAnsi="Times New Roman"/>
          <w:sz w:val="28"/>
          <w:szCs w:val="28"/>
        </w:rPr>
        <w:t>)</w:t>
      </w:r>
    </w:p>
    <w:p w:rsidR="00886B3F" w:rsidRPr="002459BB" w:rsidRDefault="00886B3F" w:rsidP="00033568">
      <w:pPr>
        <w:widowControl/>
        <w:spacing w:line="600" w:lineRule="exact"/>
        <w:ind w:left="1400" w:hangingChars="500" w:hanging="1400"/>
        <w:jc w:val="both"/>
        <w:rPr>
          <w:rFonts w:ascii="Times New Roman" w:eastAsia="標楷體" w:hAnsi="Times New Roman"/>
          <w:sz w:val="28"/>
          <w:szCs w:val="28"/>
        </w:rPr>
      </w:pPr>
      <w:r w:rsidRPr="002459BB">
        <w:rPr>
          <w:rFonts w:ascii="Times New Roman" w:eastAsia="標楷體" w:hAnsi="Times New Roman"/>
          <w:sz w:val="28"/>
          <w:szCs w:val="28"/>
        </w:rPr>
        <w:t>100803081-02 Mirabegron 25 mg</w:t>
      </w:r>
      <w:r w:rsidRPr="002459BB">
        <w:rPr>
          <w:rFonts w:ascii="Times New Roman" w:eastAsia="標楷體" w:hAnsi="Times New Roman"/>
          <w:sz w:val="28"/>
          <w:szCs w:val="28"/>
        </w:rPr>
        <w:t>及</w:t>
      </w:r>
      <w:r w:rsidRPr="002459BB">
        <w:rPr>
          <w:rFonts w:ascii="Times New Roman" w:eastAsia="標楷體" w:hAnsi="Times New Roman"/>
          <w:sz w:val="28"/>
          <w:szCs w:val="28"/>
        </w:rPr>
        <w:t xml:space="preserve">50 mg </w:t>
      </w:r>
      <w:r w:rsidRPr="002459BB">
        <w:rPr>
          <w:rFonts w:ascii="Times New Roman" w:eastAsia="標楷體" w:hAnsi="Times New Roman"/>
          <w:sz w:val="28"/>
          <w:szCs w:val="28"/>
        </w:rPr>
        <w:t>均為合理之劑量。</w:t>
      </w:r>
      <w:r w:rsidRPr="002459BB">
        <w:rPr>
          <w:rFonts w:ascii="Times New Roman" w:eastAsia="標楷體" w:hAnsi="Times New Roman"/>
          <w:sz w:val="28"/>
          <w:szCs w:val="28"/>
        </w:rPr>
        <w:t>(</w:t>
      </w:r>
      <w:r w:rsidR="00F02907" w:rsidRPr="002459BB">
        <w:rPr>
          <w:rFonts w:ascii="Times New Roman" w:eastAsia="標楷體" w:hAnsi="Times New Roman"/>
          <w:sz w:val="28"/>
          <w:szCs w:val="28"/>
        </w:rPr>
        <w:t>106/6/1</w:t>
      </w:r>
      <w:r w:rsidRPr="002459BB">
        <w:rPr>
          <w:rFonts w:ascii="Times New Roman" w:eastAsia="標楷體" w:hAnsi="Times New Roman"/>
          <w:sz w:val="28"/>
          <w:szCs w:val="28"/>
        </w:rPr>
        <w:t>)</w:t>
      </w:r>
    </w:p>
    <w:p w:rsidR="00886B3F" w:rsidRPr="002459BB" w:rsidRDefault="00886B3F" w:rsidP="00033568">
      <w:pPr>
        <w:widowControl/>
        <w:spacing w:line="600" w:lineRule="exact"/>
        <w:ind w:left="1680" w:hangingChars="600" w:hanging="1680"/>
        <w:jc w:val="both"/>
        <w:rPr>
          <w:rFonts w:ascii="Times New Roman" w:eastAsia="標楷體" w:hAnsi="Times New Roman"/>
          <w:sz w:val="28"/>
          <w:szCs w:val="28"/>
        </w:rPr>
      </w:pPr>
      <w:r w:rsidRPr="002459BB">
        <w:rPr>
          <w:rFonts w:ascii="Times New Roman" w:eastAsia="標楷體" w:hAnsi="Times New Roman"/>
          <w:sz w:val="28"/>
          <w:szCs w:val="28"/>
        </w:rPr>
        <w:t>100803081-03</w:t>
      </w:r>
      <w:r w:rsidRPr="002459BB">
        <w:rPr>
          <w:rFonts w:ascii="Times New Roman" w:eastAsia="標楷體" w:hAnsi="Times New Roman"/>
          <w:sz w:val="28"/>
          <w:szCs w:val="28"/>
        </w:rPr>
        <w:t>當使用一段時間</w:t>
      </w:r>
      <w:r w:rsidRPr="002459BB">
        <w:rPr>
          <w:rFonts w:ascii="Times New Roman" w:eastAsia="標楷體" w:hAnsi="Times New Roman"/>
          <w:sz w:val="28"/>
          <w:szCs w:val="28"/>
        </w:rPr>
        <w:t>(</w:t>
      </w:r>
      <w:r w:rsidRPr="002459BB">
        <w:rPr>
          <w:rFonts w:ascii="Times New Roman" w:eastAsia="標楷體" w:hAnsi="Times New Roman"/>
          <w:sz w:val="28"/>
          <w:szCs w:val="28"/>
        </w:rPr>
        <w:t>如</w:t>
      </w:r>
      <w:r w:rsidRPr="002459BB">
        <w:rPr>
          <w:rFonts w:ascii="Times New Roman" w:eastAsia="標楷體" w:hAnsi="Times New Roman"/>
          <w:sz w:val="28"/>
          <w:szCs w:val="28"/>
        </w:rPr>
        <w:t>3</w:t>
      </w:r>
      <w:r w:rsidRPr="002459BB">
        <w:rPr>
          <w:rFonts w:ascii="Times New Roman" w:eastAsia="標楷體" w:hAnsi="Times New Roman"/>
          <w:sz w:val="28"/>
          <w:szCs w:val="28"/>
        </w:rPr>
        <w:t>個月</w:t>
      </w:r>
      <w:r w:rsidRPr="002459BB">
        <w:rPr>
          <w:rFonts w:ascii="Times New Roman" w:eastAsia="標楷體" w:hAnsi="Times New Roman"/>
          <w:sz w:val="28"/>
          <w:szCs w:val="28"/>
        </w:rPr>
        <w:t>)</w:t>
      </w:r>
      <w:r w:rsidRPr="002459BB">
        <w:rPr>
          <w:rFonts w:ascii="Times New Roman" w:eastAsia="標楷體" w:hAnsi="Times New Roman"/>
          <w:sz w:val="28"/>
          <w:szCs w:val="28"/>
        </w:rPr>
        <w:t>病人治療效果不佳時，可以考慮合併</w:t>
      </w:r>
      <w:r w:rsidRPr="002459BB">
        <w:rPr>
          <w:rFonts w:ascii="Times New Roman" w:eastAsia="標楷體" w:hAnsi="Times New Roman"/>
          <w:sz w:val="28"/>
          <w:szCs w:val="28"/>
        </w:rPr>
        <w:t>antimuscarinics</w:t>
      </w:r>
      <w:r w:rsidRPr="002459BB">
        <w:rPr>
          <w:rFonts w:ascii="Times New Roman" w:eastAsia="標楷體" w:hAnsi="Times New Roman"/>
          <w:sz w:val="28"/>
          <w:szCs w:val="28"/>
        </w:rPr>
        <w:t>使用。</w:t>
      </w:r>
      <w:r w:rsidRPr="002459BB">
        <w:rPr>
          <w:rFonts w:ascii="Times New Roman" w:eastAsia="標楷體" w:hAnsi="Times New Roman"/>
          <w:sz w:val="28"/>
          <w:szCs w:val="28"/>
        </w:rPr>
        <w:t>(</w:t>
      </w:r>
      <w:r w:rsidR="00F02907" w:rsidRPr="002459BB">
        <w:rPr>
          <w:rFonts w:ascii="Times New Roman" w:eastAsia="標楷體" w:hAnsi="Times New Roman"/>
          <w:sz w:val="28"/>
          <w:szCs w:val="28"/>
        </w:rPr>
        <w:t>106/6/1</w:t>
      </w:r>
      <w:r w:rsidRPr="002459BB">
        <w:rPr>
          <w:rFonts w:ascii="Times New Roman" w:eastAsia="標楷體" w:hAnsi="Times New Roman"/>
          <w:sz w:val="28"/>
          <w:szCs w:val="28"/>
        </w:rPr>
        <w:t>)</w:t>
      </w:r>
    </w:p>
    <w:p w:rsidR="00886B3F" w:rsidRPr="002459BB" w:rsidRDefault="00886B3F" w:rsidP="00033568">
      <w:pPr>
        <w:widowControl/>
        <w:spacing w:line="600" w:lineRule="exact"/>
        <w:ind w:left="1400" w:hangingChars="500" w:hanging="1400"/>
        <w:jc w:val="both"/>
        <w:rPr>
          <w:rFonts w:ascii="Times New Roman" w:eastAsia="標楷體" w:hAnsi="Times New Roman"/>
          <w:sz w:val="26"/>
          <w:szCs w:val="26"/>
          <w:u w:val="single"/>
        </w:rPr>
      </w:pPr>
      <w:r w:rsidRPr="002459BB">
        <w:rPr>
          <w:rFonts w:ascii="Times New Roman" w:eastAsia="標楷體" w:hAnsi="Times New Roman"/>
          <w:sz w:val="28"/>
          <w:szCs w:val="28"/>
        </w:rPr>
        <w:t>100803091</w:t>
      </w:r>
      <w:r w:rsidRPr="002459BB">
        <w:rPr>
          <w:rFonts w:ascii="Times New Roman" w:eastAsia="標楷體" w:hAnsi="Times New Roman"/>
          <w:sz w:val="26"/>
          <w:szCs w:val="26"/>
        </w:rPr>
        <w:t xml:space="preserve"> Pentosan Polysulfate Sodium (</w:t>
      </w:r>
      <w:r w:rsidRPr="002459BB">
        <w:rPr>
          <w:rFonts w:ascii="Times New Roman" w:eastAsia="標楷體" w:hAnsi="Times New Roman"/>
          <w:sz w:val="26"/>
          <w:szCs w:val="26"/>
        </w:rPr>
        <w:t>如</w:t>
      </w:r>
      <w:r w:rsidRPr="002459BB">
        <w:rPr>
          <w:rFonts w:ascii="Times New Roman" w:eastAsia="標楷體" w:hAnsi="Times New Roman"/>
          <w:sz w:val="26"/>
          <w:szCs w:val="26"/>
        </w:rPr>
        <w:t>Elmiron Cap)</w:t>
      </w:r>
      <w:r w:rsidRPr="002459BB">
        <w:rPr>
          <w:rFonts w:ascii="Times New Roman" w:eastAsia="標楷體" w:hAnsi="Times New Roman"/>
          <w:sz w:val="28"/>
          <w:szCs w:val="28"/>
        </w:rPr>
        <w:t>(</w:t>
      </w:r>
      <w:r w:rsidR="00F02907" w:rsidRPr="002459BB">
        <w:rPr>
          <w:rFonts w:ascii="Times New Roman" w:eastAsia="標楷體" w:hAnsi="Times New Roman"/>
          <w:sz w:val="28"/>
          <w:szCs w:val="28"/>
        </w:rPr>
        <w:t>106/6/1</w:t>
      </w:r>
      <w:r w:rsidRPr="002459BB">
        <w:rPr>
          <w:rFonts w:ascii="Times New Roman" w:eastAsia="標楷體" w:hAnsi="Times New Roman"/>
          <w:sz w:val="28"/>
          <w:szCs w:val="28"/>
        </w:rPr>
        <w:t>)</w:t>
      </w:r>
    </w:p>
    <w:p w:rsidR="00886B3F" w:rsidRPr="002459BB" w:rsidRDefault="00886B3F" w:rsidP="00033568">
      <w:pPr>
        <w:widowControl/>
        <w:spacing w:line="600" w:lineRule="exact"/>
        <w:ind w:left="1680" w:hangingChars="600" w:hanging="1680"/>
        <w:jc w:val="both"/>
        <w:rPr>
          <w:rFonts w:ascii="Times New Roman" w:eastAsia="標楷體" w:hAnsi="Times New Roman"/>
          <w:sz w:val="28"/>
          <w:szCs w:val="28"/>
        </w:rPr>
      </w:pPr>
      <w:r w:rsidRPr="002459BB">
        <w:rPr>
          <w:rFonts w:ascii="Times New Roman" w:eastAsia="標楷體" w:hAnsi="Times New Roman"/>
          <w:sz w:val="28"/>
          <w:szCs w:val="28"/>
        </w:rPr>
        <w:t>100803091-01</w:t>
      </w:r>
      <w:r w:rsidRPr="002459BB">
        <w:rPr>
          <w:rFonts w:ascii="Times New Roman" w:eastAsia="標楷體" w:hAnsi="Times New Roman"/>
          <w:sz w:val="28"/>
          <w:szCs w:val="28"/>
        </w:rPr>
        <w:t>若尿液常規檢查無白血球，不見得要做細菌培養，若細菌培養陰性，單一尿液檢測有白血球也可考慮核准使用。</w:t>
      </w:r>
      <w:r w:rsidRPr="002459BB">
        <w:rPr>
          <w:rFonts w:ascii="Times New Roman" w:eastAsia="標楷體" w:hAnsi="Times New Roman"/>
          <w:sz w:val="28"/>
          <w:szCs w:val="28"/>
        </w:rPr>
        <w:t>(</w:t>
      </w:r>
      <w:r w:rsidR="00F02907" w:rsidRPr="002459BB">
        <w:rPr>
          <w:rFonts w:ascii="Times New Roman" w:eastAsia="標楷體" w:hAnsi="Times New Roman"/>
          <w:sz w:val="28"/>
          <w:szCs w:val="28"/>
        </w:rPr>
        <w:t>106/6/1</w:t>
      </w:r>
      <w:r w:rsidRPr="002459BB">
        <w:rPr>
          <w:rFonts w:ascii="Times New Roman" w:eastAsia="標楷體" w:hAnsi="Times New Roman"/>
          <w:sz w:val="28"/>
          <w:szCs w:val="28"/>
        </w:rPr>
        <w:t>)</w:t>
      </w:r>
    </w:p>
    <w:p w:rsidR="00886B3F" w:rsidRPr="002459BB" w:rsidRDefault="00886B3F" w:rsidP="00033568">
      <w:pPr>
        <w:widowControl/>
        <w:spacing w:line="600" w:lineRule="exact"/>
        <w:ind w:left="1400" w:hangingChars="500" w:hanging="1400"/>
        <w:jc w:val="both"/>
        <w:rPr>
          <w:rFonts w:ascii="Times New Roman" w:eastAsia="標楷體" w:hAnsi="Times New Roman"/>
          <w:sz w:val="26"/>
          <w:szCs w:val="26"/>
        </w:rPr>
      </w:pPr>
      <w:r w:rsidRPr="002459BB">
        <w:rPr>
          <w:rFonts w:ascii="Times New Roman" w:eastAsia="標楷體" w:hAnsi="Times New Roman"/>
          <w:sz w:val="28"/>
          <w:szCs w:val="28"/>
        </w:rPr>
        <w:t>100803101</w:t>
      </w:r>
      <w:r w:rsidRPr="002459BB">
        <w:rPr>
          <w:rFonts w:ascii="Times New Roman" w:hAnsi="Times New Roman"/>
        </w:rPr>
        <w:t xml:space="preserve">  </w:t>
      </w:r>
      <w:r w:rsidRPr="002459BB">
        <w:rPr>
          <w:rFonts w:ascii="Times New Roman" w:eastAsia="標楷體" w:hAnsi="Times New Roman"/>
          <w:sz w:val="28"/>
          <w:szCs w:val="28"/>
        </w:rPr>
        <w:t>Bethanechol</w:t>
      </w:r>
      <w:r w:rsidRPr="002459BB">
        <w:rPr>
          <w:rFonts w:ascii="Times New Roman" w:eastAsia="標楷體" w:hAnsi="Times New Roman"/>
          <w:sz w:val="26"/>
          <w:szCs w:val="26"/>
        </w:rPr>
        <w:t xml:space="preserve"> (97/5/1)</w:t>
      </w:r>
    </w:p>
    <w:p w:rsidR="00886B3F" w:rsidRPr="002459BB" w:rsidRDefault="00886B3F" w:rsidP="00033568">
      <w:pPr>
        <w:widowControl/>
        <w:spacing w:line="600" w:lineRule="exact"/>
        <w:ind w:left="1680" w:hangingChars="600" w:hanging="1680"/>
        <w:jc w:val="both"/>
        <w:rPr>
          <w:rFonts w:ascii="Times New Roman" w:eastAsia="標楷體" w:hAnsi="Times New Roman"/>
          <w:sz w:val="28"/>
          <w:szCs w:val="28"/>
        </w:rPr>
      </w:pPr>
      <w:r w:rsidRPr="002459BB">
        <w:rPr>
          <w:rFonts w:ascii="Times New Roman" w:eastAsia="標楷體" w:hAnsi="Times New Roman"/>
          <w:sz w:val="28"/>
          <w:szCs w:val="28"/>
        </w:rPr>
        <w:t>100803101-01 BPH</w:t>
      </w:r>
      <w:r w:rsidRPr="002459BB">
        <w:rPr>
          <w:rFonts w:ascii="Times New Roman" w:eastAsia="標楷體" w:hAnsi="Times New Roman"/>
          <w:sz w:val="28"/>
          <w:szCs w:val="28"/>
        </w:rPr>
        <w:t>病人建議不宜直接使用</w:t>
      </w:r>
      <w:r w:rsidRPr="002459BB">
        <w:rPr>
          <w:rFonts w:ascii="Times New Roman" w:eastAsia="標楷體" w:hAnsi="Times New Roman"/>
          <w:sz w:val="28"/>
          <w:szCs w:val="28"/>
        </w:rPr>
        <w:t>bethanechol</w:t>
      </w:r>
      <w:r w:rsidRPr="002459BB">
        <w:rPr>
          <w:rFonts w:ascii="Times New Roman" w:eastAsia="標楷體" w:hAnsi="Times New Roman"/>
          <w:sz w:val="28"/>
          <w:szCs w:val="28"/>
        </w:rPr>
        <w:t>，若已服用</w:t>
      </w:r>
      <w:r w:rsidRPr="002459BB">
        <w:rPr>
          <w:rFonts w:ascii="Times New Roman" w:eastAsia="標楷體" w:hAnsi="Times New Roman"/>
          <w:sz w:val="28"/>
          <w:szCs w:val="28"/>
        </w:rPr>
        <w:t>finasteride</w:t>
      </w:r>
      <w:r w:rsidRPr="002459BB">
        <w:rPr>
          <w:rFonts w:ascii="Times New Roman" w:eastAsia="標楷體" w:hAnsi="Times New Roman"/>
          <w:sz w:val="28"/>
          <w:szCs w:val="28"/>
        </w:rPr>
        <w:t>或</w:t>
      </w:r>
      <w:r w:rsidRPr="002459BB">
        <w:rPr>
          <w:rFonts w:ascii="Times New Roman" w:eastAsia="標楷體" w:hAnsi="Times New Roman"/>
          <w:sz w:val="28"/>
          <w:szCs w:val="28"/>
        </w:rPr>
        <w:t>α-blocker 3</w:t>
      </w:r>
      <w:r w:rsidRPr="002459BB">
        <w:rPr>
          <w:rFonts w:ascii="Times New Roman" w:eastAsia="標楷體" w:hAnsi="Times New Roman"/>
          <w:sz w:val="28"/>
          <w:szCs w:val="28"/>
        </w:rPr>
        <w:t>個月，仍有意義的殘尿並有證明者，則可同意使用。</w:t>
      </w:r>
    </w:p>
    <w:p w:rsidR="00886B3F" w:rsidRPr="002459BB" w:rsidRDefault="00886B3F" w:rsidP="00033568">
      <w:pPr>
        <w:widowControl/>
        <w:spacing w:line="600" w:lineRule="exact"/>
        <w:ind w:left="1680" w:hangingChars="600" w:hanging="1680"/>
        <w:jc w:val="both"/>
        <w:rPr>
          <w:rFonts w:ascii="Times New Roman" w:eastAsia="標楷體" w:hAnsi="Times New Roman"/>
          <w:sz w:val="28"/>
          <w:szCs w:val="28"/>
        </w:rPr>
      </w:pPr>
      <w:r w:rsidRPr="002459BB">
        <w:rPr>
          <w:rFonts w:ascii="Times New Roman" w:eastAsia="標楷體" w:hAnsi="Times New Roman"/>
          <w:sz w:val="28"/>
          <w:szCs w:val="28"/>
        </w:rPr>
        <w:lastRenderedPageBreak/>
        <w:t>100803101-02</w:t>
      </w:r>
      <w:r w:rsidRPr="002459BB">
        <w:rPr>
          <w:rFonts w:ascii="Times New Roman" w:eastAsia="標楷體" w:hAnsi="Times New Roman"/>
          <w:sz w:val="28"/>
          <w:szCs w:val="28"/>
        </w:rPr>
        <w:t>急性尿滯留，已</w:t>
      </w:r>
      <w:r w:rsidRPr="002459BB">
        <w:rPr>
          <w:rFonts w:ascii="Times New Roman" w:eastAsia="標楷體" w:hAnsi="Times New Roman"/>
          <w:sz w:val="28"/>
          <w:szCs w:val="28"/>
        </w:rPr>
        <w:t>on Foley</w:t>
      </w:r>
      <w:r w:rsidRPr="002459BB">
        <w:rPr>
          <w:rFonts w:ascii="Times New Roman" w:eastAsia="標楷體" w:hAnsi="Times New Roman"/>
          <w:sz w:val="28"/>
          <w:szCs w:val="28"/>
        </w:rPr>
        <w:t>者，需符合藥品許可證適應範圍且排除阻塞性病變者，另有足以證明</w:t>
      </w:r>
      <w:r w:rsidRPr="002459BB">
        <w:rPr>
          <w:rFonts w:ascii="Times New Roman" w:eastAsia="標楷體" w:hAnsi="Times New Roman"/>
          <w:sz w:val="28"/>
          <w:szCs w:val="28"/>
        </w:rPr>
        <w:t>detrusor</w:t>
      </w:r>
      <w:r w:rsidRPr="002459BB">
        <w:rPr>
          <w:rFonts w:ascii="Times New Roman" w:eastAsia="標楷體" w:hAnsi="Times New Roman"/>
          <w:sz w:val="28"/>
          <w:szCs w:val="28"/>
        </w:rPr>
        <w:t>功能障礙引起者，可同意使用。</w:t>
      </w:r>
    </w:p>
    <w:p w:rsidR="00886B3F" w:rsidRPr="002459BB" w:rsidRDefault="00886B3F" w:rsidP="00033568">
      <w:pPr>
        <w:widowControl/>
        <w:spacing w:line="600" w:lineRule="exact"/>
        <w:ind w:left="1680" w:hangingChars="600" w:hanging="1680"/>
        <w:jc w:val="both"/>
        <w:rPr>
          <w:rFonts w:ascii="Times New Roman" w:eastAsia="標楷體" w:hAnsi="Times New Roman"/>
          <w:sz w:val="28"/>
          <w:szCs w:val="28"/>
        </w:rPr>
      </w:pPr>
      <w:r w:rsidRPr="002459BB">
        <w:rPr>
          <w:rFonts w:ascii="Times New Roman" w:eastAsia="標楷體" w:hAnsi="Times New Roman"/>
          <w:sz w:val="28"/>
          <w:szCs w:val="28"/>
        </w:rPr>
        <w:t>100803101-03</w:t>
      </w:r>
      <w:r w:rsidRPr="002459BB">
        <w:rPr>
          <w:rFonts w:ascii="Times New Roman" w:eastAsia="標楷體" w:hAnsi="Times New Roman"/>
          <w:sz w:val="28"/>
          <w:szCs w:val="28"/>
        </w:rPr>
        <w:t>併有</w:t>
      </w:r>
      <w:r w:rsidRPr="002459BB">
        <w:rPr>
          <w:rFonts w:ascii="Times New Roman" w:eastAsia="標楷體" w:hAnsi="Times New Roman"/>
          <w:sz w:val="28"/>
          <w:szCs w:val="28"/>
        </w:rPr>
        <w:t>DM</w:t>
      </w:r>
      <w:r w:rsidRPr="002459BB">
        <w:rPr>
          <w:rFonts w:ascii="Times New Roman" w:eastAsia="標楷體" w:hAnsi="Times New Roman"/>
          <w:sz w:val="28"/>
          <w:szCs w:val="28"/>
        </w:rPr>
        <w:t>者，使用原則應符合第</w:t>
      </w:r>
      <w:r w:rsidRPr="002459BB">
        <w:rPr>
          <w:rFonts w:ascii="Times New Roman" w:eastAsia="標楷體" w:hAnsi="Times New Roman"/>
          <w:sz w:val="28"/>
          <w:szCs w:val="28"/>
        </w:rPr>
        <w:t>1</w:t>
      </w:r>
      <w:r w:rsidRPr="002459BB">
        <w:rPr>
          <w:rFonts w:ascii="Times New Roman" w:eastAsia="標楷體" w:hAnsi="Times New Roman"/>
          <w:sz w:val="28"/>
          <w:szCs w:val="28"/>
        </w:rPr>
        <w:t>項要求。但屬長期無法解尿者，則不得申報。</w:t>
      </w:r>
      <w:r w:rsidRPr="002459BB">
        <w:rPr>
          <w:rFonts w:ascii="Times New Roman" w:eastAsia="標楷體" w:hAnsi="Times New Roman"/>
          <w:sz w:val="28"/>
          <w:szCs w:val="28"/>
        </w:rPr>
        <w:t>(</w:t>
      </w:r>
      <w:r w:rsidR="00F02907" w:rsidRPr="002459BB">
        <w:rPr>
          <w:rFonts w:ascii="Times New Roman" w:eastAsia="標楷體" w:hAnsi="Times New Roman"/>
          <w:sz w:val="28"/>
          <w:szCs w:val="28"/>
        </w:rPr>
        <w:t>106/6/1</w:t>
      </w:r>
      <w:r w:rsidRPr="002459BB">
        <w:rPr>
          <w:rFonts w:ascii="Times New Roman" w:eastAsia="標楷體" w:hAnsi="Times New Roman"/>
          <w:sz w:val="28"/>
          <w:szCs w:val="28"/>
        </w:rPr>
        <w:t>)</w:t>
      </w:r>
    </w:p>
    <w:p w:rsidR="00886B3F" w:rsidRPr="002459BB" w:rsidRDefault="00886B3F" w:rsidP="00033568">
      <w:pPr>
        <w:widowControl/>
        <w:spacing w:line="600" w:lineRule="exact"/>
        <w:ind w:left="1400" w:hangingChars="500" w:hanging="1400"/>
        <w:jc w:val="both"/>
        <w:rPr>
          <w:rFonts w:ascii="Times New Roman" w:eastAsia="標楷體" w:hAnsi="Times New Roman"/>
          <w:sz w:val="28"/>
          <w:szCs w:val="28"/>
        </w:rPr>
      </w:pPr>
      <w:r w:rsidRPr="002459BB">
        <w:rPr>
          <w:rFonts w:ascii="Times New Roman" w:eastAsia="標楷體" w:hAnsi="Times New Roman"/>
          <w:sz w:val="28"/>
          <w:szCs w:val="28"/>
        </w:rPr>
        <w:t>100803101-04 DM</w:t>
      </w:r>
      <w:r w:rsidRPr="002459BB">
        <w:rPr>
          <w:rFonts w:ascii="Times New Roman" w:eastAsia="標楷體" w:hAnsi="Times New Roman"/>
          <w:sz w:val="28"/>
          <w:szCs w:val="28"/>
        </w:rPr>
        <w:t>病人併有</w:t>
      </w:r>
      <w:r w:rsidRPr="002459BB">
        <w:rPr>
          <w:rFonts w:ascii="Times New Roman" w:eastAsia="標楷體" w:hAnsi="Times New Roman"/>
          <w:sz w:val="28"/>
          <w:szCs w:val="28"/>
        </w:rPr>
        <w:t>AUR</w:t>
      </w:r>
      <w:r w:rsidRPr="002459BB">
        <w:rPr>
          <w:rFonts w:ascii="Times New Roman" w:eastAsia="標楷體" w:hAnsi="Times New Roman"/>
          <w:sz w:val="28"/>
          <w:szCs w:val="28"/>
        </w:rPr>
        <w:t>，排除其他原因導致者，可同意使用。</w:t>
      </w:r>
    </w:p>
    <w:p w:rsidR="00886B3F" w:rsidRPr="002459BB" w:rsidRDefault="00886B3F" w:rsidP="00033568">
      <w:pPr>
        <w:widowControl/>
        <w:spacing w:line="600" w:lineRule="exact"/>
        <w:ind w:left="1680" w:hangingChars="600" w:hanging="1680"/>
        <w:jc w:val="both"/>
        <w:rPr>
          <w:rFonts w:ascii="Times New Roman" w:eastAsia="標楷體" w:hAnsi="Times New Roman"/>
          <w:b/>
          <w:sz w:val="28"/>
          <w:szCs w:val="28"/>
        </w:rPr>
      </w:pPr>
      <w:r w:rsidRPr="002459BB">
        <w:rPr>
          <w:rFonts w:ascii="Times New Roman" w:eastAsia="標楷體" w:hAnsi="Times New Roman"/>
          <w:sz w:val="28"/>
          <w:szCs w:val="28"/>
        </w:rPr>
        <w:t>100803101-05 NB</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neurogenic bladder</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併</w:t>
      </w:r>
      <w:r w:rsidRPr="002459BB">
        <w:rPr>
          <w:rFonts w:ascii="Times New Roman" w:eastAsia="標楷體" w:hAnsi="Times New Roman"/>
          <w:sz w:val="28"/>
          <w:szCs w:val="28"/>
        </w:rPr>
        <w:t xml:space="preserve">urinary retention </w:t>
      </w:r>
      <w:r w:rsidRPr="002459BB">
        <w:rPr>
          <w:rFonts w:ascii="Times New Roman" w:eastAsia="標楷體" w:hAnsi="Times New Roman"/>
          <w:sz w:val="28"/>
          <w:szCs w:val="28"/>
        </w:rPr>
        <w:t>但</w:t>
      </w:r>
      <w:r w:rsidRPr="002459BB">
        <w:rPr>
          <w:rFonts w:ascii="Times New Roman" w:eastAsia="標楷體" w:hAnsi="Times New Roman"/>
          <w:sz w:val="28"/>
          <w:szCs w:val="28"/>
        </w:rPr>
        <w:t>on Foley</w:t>
      </w:r>
      <w:r w:rsidRPr="002459BB">
        <w:rPr>
          <w:rFonts w:ascii="Times New Roman" w:eastAsia="標楷體" w:hAnsi="Times New Roman"/>
          <w:sz w:val="28"/>
          <w:szCs w:val="28"/>
        </w:rPr>
        <w:t>已有一年者，不得申報。</w:t>
      </w:r>
      <w:r w:rsidRPr="002459BB">
        <w:rPr>
          <w:rFonts w:ascii="Times New Roman" w:eastAsia="標楷體" w:hAnsi="Times New Roman"/>
          <w:sz w:val="28"/>
          <w:szCs w:val="28"/>
        </w:rPr>
        <w:t>(</w:t>
      </w:r>
      <w:r w:rsidR="00F02907" w:rsidRPr="002459BB">
        <w:rPr>
          <w:rFonts w:ascii="Times New Roman" w:eastAsia="標楷體" w:hAnsi="Times New Roman"/>
          <w:sz w:val="28"/>
          <w:szCs w:val="28"/>
        </w:rPr>
        <w:t>106/6/1</w:t>
      </w:r>
      <w:r w:rsidRPr="002459BB">
        <w:rPr>
          <w:rFonts w:ascii="Times New Roman" w:eastAsia="標楷體" w:hAnsi="Times New Roman"/>
          <w:sz w:val="28"/>
          <w:szCs w:val="28"/>
        </w:rPr>
        <w:t>)</w:t>
      </w:r>
    </w:p>
    <w:p w:rsidR="00886B3F" w:rsidRPr="002459BB" w:rsidRDefault="00886B3F" w:rsidP="00033568">
      <w:pPr>
        <w:spacing w:line="600" w:lineRule="exact"/>
        <w:jc w:val="both"/>
        <w:rPr>
          <w:rFonts w:ascii="Times New Roman" w:eastAsia="標楷體" w:hAnsi="Times New Roman"/>
          <w:sz w:val="28"/>
          <w:szCs w:val="28"/>
        </w:rPr>
      </w:pPr>
      <w:r w:rsidRPr="002459BB">
        <w:rPr>
          <w:rFonts w:ascii="Times New Roman" w:eastAsia="標楷體" w:hAnsi="Times New Roman"/>
          <w:sz w:val="28"/>
          <w:szCs w:val="28"/>
        </w:rPr>
        <w:t>100803111</w:t>
      </w:r>
      <w:r w:rsidRPr="002459BB">
        <w:rPr>
          <w:rFonts w:ascii="Times New Roman" w:hAnsi="Times New Roman"/>
        </w:rPr>
        <w:t xml:space="preserve"> </w:t>
      </w:r>
      <w:r w:rsidRPr="002459BB">
        <w:rPr>
          <w:rFonts w:ascii="Times New Roman" w:eastAsia="標楷體" w:hAnsi="Times New Roman"/>
          <w:sz w:val="28"/>
          <w:szCs w:val="28"/>
        </w:rPr>
        <w:t>Botox(</w:t>
      </w:r>
      <w:r w:rsidR="00F02907" w:rsidRPr="002459BB">
        <w:rPr>
          <w:rFonts w:ascii="Times New Roman" w:eastAsia="標楷體" w:hAnsi="Times New Roman"/>
          <w:sz w:val="28"/>
          <w:szCs w:val="28"/>
        </w:rPr>
        <w:t>106/6/1</w:t>
      </w:r>
      <w:r w:rsidRPr="002459BB">
        <w:rPr>
          <w:rFonts w:ascii="Times New Roman" w:eastAsia="標楷體" w:hAnsi="Times New Roman"/>
          <w:sz w:val="28"/>
          <w:szCs w:val="28"/>
        </w:rPr>
        <w:t>)</w:t>
      </w:r>
    </w:p>
    <w:p w:rsidR="00886B3F" w:rsidRPr="002459BB" w:rsidRDefault="00886B3F" w:rsidP="007001B7">
      <w:pPr>
        <w:spacing w:line="600" w:lineRule="exact"/>
        <w:ind w:left="1417" w:hangingChars="506" w:hanging="1417"/>
        <w:jc w:val="both"/>
        <w:rPr>
          <w:rFonts w:ascii="Times New Roman" w:eastAsia="標楷體" w:hAnsi="Times New Roman"/>
          <w:sz w:val="28"/>
          <w:szCs w:val="28"/>
        </w:rPr>
      </w:pPr>
      <w:r w:rsidRPr="002459BB">
        <w:rPr>
          <w:rFonts w:ascii="Times New Roman" w:eastAsia="標楷體" w:hAnsi="Times New Roman"/>
          <w:sz w:val="28"/>
          <w:szCs w:val="28"/>
        </w:rPr>
        <w:t>100803111-01</w:t>
      </w:r>
      <w:r w:rsidRPr="002459BB">
        <w:rPr>
          <w:rFonts w:ascii="Times New Roman" w:eastAsia="標楷體" w:hAnsi="Times New Roman"/>
          <w:sz w:val="28"/>
          <w:szCs w:val="28"/>
        </w:rPr>
        <w:t>用於膀胱過動症之事前審查，需附尿路動力學。以尿路動力學檢查是否為原發性膀胱過動症時，並非所有膀胱過動症</w:t>
      </w:r>
      <w:r w:rsidRPr="002459BB">
        <w:rPr>
          <w:rFonts w:ascii="Times New Roman" w:eastAsia="標楷體" w:hAnsi="Times New Roman"/>
          <w:sz w:val="28"/>
          <w:szCs w:val="28"/>
        </w:rPr>
        <w:t xml:space="preserve"> (overactive bladder</w:t>
      </w:r>
      <w:r w:rsidRPr="002459BB">
        <w:rPr>
          <w:rFonts w:ascii="Times New Roman" w:eastAsia="標楷體" w:hAnsi="Times New Roman"/>
          <w:sz w:val="28"/>
          <w:szCs w:val="28"/>
        </w:rPr>
        <w:t>，</w:t>
      </w:r>
      <w:r w:rsidRPr="002459BB">
        <w:rPr>
          <w:rFonts w:ascii="Times New Roman" w:eastAsia="標楷體" w:hAnsi="Times New Roman"/>
          <w:sz w:val="28"/>
          <w:szCs w:val="28"/>
        </w:rPr>
        <w:t>OAB)</w:t>
      </w:r>
      <w:r w:rsidRPr="002459BB">
        <w:rPr>
          <w:rFonts w:ascii="Times New Roman" w:eastAsia="標楷體" w:hAnsi="Times New Roman"/>
          <w:sz w:val="28"/>
          <w:szCs w:val="28"/>
        </w:rPr>
        <w:t>有逼尿肌過動症</w:t>
      </w:r>
      <w:r w:rsidRPr="002459BB">
        <w:rPr>
          <w:rFonts w:ascii="Times New Roman" w:eastAsia="標楷體" w:hAnsi="Times New Roman"/>
          <w:sz w:val="28"/>
          <w:szCs w:val="28"/>
        </w:rPr>
        <w:t>(detrusor overactivity</w:t>
      </w:r>
      <w:r w:rsidRPr="002459BB">
        <w:rPr>
          <w:rFonts w:ascii="Times New Roman" w:eastAsia="標楷體" w:hAnsi="Times New Roman"/>
          <w:sz w:val="28"/>
          <w:szCs w:val="28"/>
        </w:rPr>
        <w:t>，</w:t>
      </w:r>
      <w:r w:rsidRPr="002459BB">
        <w:rPr>
          <w:rFonts w:ascii="Times New Roman" w:eastAsia="標楷體" w:hAnsi="Times New Roman"/>
          <w:sz w:val="28"/>
          <w:szCs w:val="28"/>
        </w:rPr>
        <w:t>DO)</w:t>
      </w:r>
      <w:r w:rsidRPr="002459BB">
        <w:rPr>
          <w:rFonts w:ascii="Times New Roman" w:eastAsia="標楷體" w:hAnsi="Times New Roman"/>
          <w:sz w:val="28"/>
          <w:szCs w:val="28"/>
        </w:rPr>
        <w:t>，有時尿路動力學雖無逼尿肌過動症，但尿路動力學結果符合膀胱過動症表現，如膀胱容量小於</w:t>
      </w:r>
      <w:r w:rsidRPr="002459BB">
        <w:rPr>
          <w:rFonts w:ascii="Times New Roman" w:eastAsia="標楷體" w:hAnsi="Times New Roman"/>
          <w:sz w:val="28"/>
          <w:szCs w:val="28"/>
        </w:rPr>
        <w:t>350 ml</w:t>
      </w:r>
      <w:r w:rsidRPr="002459BB">
        <w:rPr>
          <w:rFonts w:ascii="Times New Roman" w:eastAsia="標楷體" w:hAnsi="Times New Roman"/>
          <w:sz w:val="28"/>
          <w:szCs w:val="28"/>
        </w:rPr>
        <w:t>。</w:t>
      </w:r>
      <w:r w:rsidRPr="002459BB">
        <w:rPr>
          <w:rFonts w:ascii="Times New Roman" w:eastAsia="標楷體" w:hAnsi="Times New Roman"/>
          <w:sz w:val="28"/>
          <w:szCs w:val="28"/>
        </w:rPr>
        <w:t>(</w:t>
      </w:r>
      <w:r w:rsidR="00F02907" w:rsidRPr="002459BB">
        <w:rPr>
          <w:rFonts w:ascii="Times New Roman" w:eastAsia="標楷體" w:hAnsi="Times New Roman"/>
          <w:sz w:val="28"/>
          <w:szCs w:val="28"/>
        </w:rPr>
        <w:t>106/6/1</w:t>
      </w:r>
      <w:r w:rsidRPr="002459BB">
        <w:rPr>
          <w:rFonts w:ascii="Times New Roman" w:eastAsia="標楷體" w:hAnsi="Times New Roman"/>
          <w:sz w:val="28"/>
          <w:szCs w:val="28"/>
        </w:rPr>
        <w:t>)</w:t>
      </w:r>
    </w:p>
    <w:p w:rsidR="00886B3F" w:rsidRPr="002459BB" w:rsidRDefault="00886B3F" w:rsidP="00033568">
      <w:pPr>
        <w:spacing w:line="600" w:lineRule="exact"/>
        <w:ind w:left="1680" w:hangingChars="600" w:hanging="1680"/>
        <w:jc w:val="both"/>
        <w:rPr>
          <w:rFonts w:ascii="Times New Roman" w:eastAsia="標楷體" w:hAnsi="Times New Roman"/>
          <w:sz w:val="28"/>
          <w:szCs w:val="28"/>
        </w:rPr>
      </w:pPr>
      <w:r w:rsidRPr="002459BB">
        <w:rPr>
          <w:rFonts w:ascii="Times New Roman" w:eastAsia="標楷體" w:hAnsi="Times New Roman"/>
          <w:sz w:val="28"/>
          <w:szCs w:val="28"/>
        </w:rPr>
        <w:t>100803111-02</w:t>
      </w:r>
      <w:r w:rsidRPr="002459BB">
        <w:rPr>
          <w:rFonts w:ascii="Times New Roman" w:eastAsia="標楷體" w:hAnsi="Times New Roman"/>
          <w:sz w:val="28"/>
          <w:szCs w:val="28"/>
        </w:rPr>
        <w:t>用於膀胱過動症之事前審查，需有載明使用過至少一種抗膽鹼藥物但效果不好或是無法耐受其副作用之病歷摘要，但不見得一定要</w:t>
      </w:r>
      <w:r w:rsidRPr="002459BB">
        <w:rPr>
          <w:rFonts w:ascii="Times New Roman" w:eastAsia="標楷體" w:hAnsi="Times New Roman"/>
          <w:sz w:val="28"/>
          <w:szCs w:val="28"/>
        </w:rPr>
        <w:t>3</w:t>
      </w:r>
      <w:r w:rsidRPr="002459BB">
        <w:rPr>
          <w:rFonts w:ascii="Times New Roman" w:eastAsia="標楷體" w:hAnsi="Times New Roman"/>
          <w:sz w:val="28"/>
          <w:szCs w:val="28"/>
        </w:rPr>
        <w:t>個月以上之藥物使用。</w:t>
      </w:r>
      <w:r w:rsidRPr="002459BB">
        <w:rPr>
          <w:rFonts w:ascii="Times New Roman" w:eastAsia="標楷體" w:hAnsi="Times New Roman"/>
          <w:sz w:val="28"/>
          <w:szCs w:val="28"/>
        </w:rPr>
        <w:t>(</w:t>
      </w:r>
      <w:r w:rsidR="00F02907" w:rsidRPr="002459BB">
        <w:rPr>
          <w:rFonts w:ascii="Times New Roman" w:eastAsia="標楷體" w:hAnsi="Times New Roman"/>
          <w:sz w:val="28"/>
          <w:szCs w:val="28"/>
        </w:rPr>
        <w:t>106/6/1</w:t>
      </w:r>
      <w:r w:rsidRPr="002459BB">
        <w:rPr>
          <w:rFonts w:ascii="Times New Roman" w:eastAsia="標楷體" w:hAnsi="Times New Roman"/>
          <w:sz w:val="28"/>
          <w:szCs w:val="28"/>
        </w:rPr>
        <w:t>)</w:t>
      </w:r>
    </w:p>
    <w:p w:rsidR="00914B17" w:rsidRPr="002459BB" w:rsidRDefault="00914B17" w:rsidP="00033568">
      <w:pPr>
        <w:spacing w:line="600" w:lineRule="atLeast"/>
        <w:ind w:left="1680" w:hangingChars="600" w:hanging="1680"/>
        <w:jc w:val="both"/>
        <w:rPr>
          <w:rFonts w:ascii="Times New Roman" w:eastAsia="標楷體" w:hAnsi="Times New Roman"/>
          <w:sz w:val="28"/>
          <w:szCs w:val="28"/>
        </w:rPr>
      </w:pPr>
      <w:r w:rsidRPr="002459BB">
        <w:rPr>
          <w:rFonts w:ascii="Times New Roman" w:eastAsia="標楷體" w:hAnsi="Times New Roman"/>
          <w:sz w:val="28"/>
          <w:szCs w:val="28"/>
        </w:rPr>
        <w:t xml:space="preserve">100803122 </w:t>
      </w:r>
      <w:r w:rsidRPr="002459BB">
        <w:rPr>
          <w:rFonts w:ascii="Times New Roman" w:eastAsia="標楷體" w:hAnsi="Times New Roman"/>
          <w:sz w:val="28"/>
          <w:szCs w:val="28"/>
        </w:rPr>
        <w:t>尿失禁電刺激治療</w:t>
      </w:r>
      <w:r w:rsidRPr="002459BB">
        <w:rPr>
          <w:rFonts w:ascii="Times New Roman" w:eastAsia="標楷體" w:hAnsi="Times New Roman"/>
          <w:sz w:val="28"/>
          <w:szCs w:val="28"/>
        </w:rPr>
        <w:t>(47087C)(</w:t>
      </w:r>
      <w:r w:rsidR="002459BB" w:rsidRPr="002459BB">
        <w:rPr>
          <w:rFonts w:ascii="Times New Roman" w:eastAsia="標楷體" w:hAnsi="Times New Roman"/>
          <w:color w:val="0070C0"/>
          <w:sz w:val="28"/>
          <w:szCs w:val="28"/>
        </w:rPr>
        <w:t>110/6/1</w:t>
      </w:r>
      <w:r w:rsidRPr="002459BB">
        <w:rPr>
          <w:rFonts w:ascii="Times New Roman" w:eastAsia="標楷體" w:hAnsi="Times New Roman"/>
          <w:sz w:val="28"/>
          <w:szCs w:val="28"/>
        </w:rPr>
        <w:t>)</w:t>
      </w:r>
    </w:p>
    <w:p w:rsidR="00914B17" w:rsidRPr="002459BB" w:rsidRDefault="00914B17" w:rsidP="00033568">
      <w:pPr>
        <w:spacing w:line="600" w:lineRule="atLeast"/>
        <w:ind w:left="1680" w:hangingChars="600" w:hanging="1680"/>
        <w:jc w:val="both"/>
        <w:rPr>
          <w:rFonts w:ascii="Times New Roman" w:eastAsia="標楷體" w:hAnsi="Times New Roman"/>
          <w:sz w:val="28"/>
          <w:szCs w:val="28"/>
        </w:rPr>
      </w:pPr>
      <w:r w:rsidRPr="002459BB">
        <w:rPr>
          <w:rFonts w:ascii="Times New Roman" w:eastAsia="標楷體" w:hAnsi="Times New Roman"/>
          <w:sz w:val="28"/>
          <w:szCs w:val="28"/>
        </w:rPr>
        <w:t>100803122-01</w:t>
      </w:r>
      <w:r w:rsidRPr="002459BB">
        <w:rPr>
          <w:rFonts w:ascii="Times New Roman" w:eastAsia="標楷體" w:hAnsi="Times New Roman"/>
          <w:sz w:val="28"/>
          <w:szCs w:val="28"/>
        </w:rPr>
        <w:t>尿失禁電刺激治療需經診斷為尿失禁後，方可採行。「棉墊試驗</w:t>
      </w:r>
      <w:r w:rsidRPr="002459BB">
        <w:rPr>
          <w:rFonts w:ascii="Times New Roman" w:eastAsia="標楷體" w:hAnsi="Times New Roman"/>
          <w:sz w:val="28"/>
          <w:szCs w:val="28"/>
        </w:rPr>
        <w:t>(30519C)</w:t>
      </w:r>
      <w:r w:rsidRPr="002459BB">
        <w:rPr>
          <w:rFonts w:ascii="Times New Roman" w:eastAsia="標楷體" w:hAnsi="Times New Roman"/>
          <w:sz w:val="28"/>
          <w:szCs w:val="28"/>
        </w:rPr>
        <w:t>」、「壓力尿流速圖</w:t>
      </w:r>
      <w:r w:rsidRPr="002459BB">
        <w:rPr>
          <w:rFonts w:ascii="Times New Roman" w:eastAsia="標楷體" w:hAnsi="Times New Roman"/>
          <w:sz w:val="28"/>
          <w:szCs w:val="28"/>
        </w:rPr>
        <w:t>(21011C)</w:t>
      </w:r>
      <w:r w:rsidRPr="002459BB">
        <w:rPr>
          <w:rFonts w:ascii="Times New Roman" w:eastAsia="標楷體" w:hAnsi="Times New Roman"/>
          <w:sz w:val="28"/>
          <w:szCs w:val="28"/>
        </w:rPr>
        <w:t>」或「錄影尿流動力學</w:t>
      </w:r>
      <w:r w:rsidRPr="002459BB">
        <w:rPr>
          <w:rFonts w:ascii="Times New Roman" w:eastAsia="標楷體" w:hAnsi="Times New Roman"/>
          <w:sz w:val="28"/>
          <w:szCs w:val="28"/>
        </w:rPr>
        <w:t>(21006B)</w:t>
      </w:r>
      <w:r w:rsidRPr="002459BB">
        <w:rPr>
          <w:rFonts w:ascii="Times New Roman" w:eastAsia="標楷體" w:hAnsi="Times New Roman"/>
          <w:sz w:val="28"/>
          <w:szCs w:val="28"/>
        </w:rPr>
        <w:t>」等檢查項目為診斷依據，並檢附檢查結果。</w:t>
      </w:r>
    </w:p>
    <w:p w:rsidR="00886B3F" w:rsidRPr="002459BB" w:rsidRDefault="00914B17" w:rsidP="007001B7">
      <w:pPr>
        <w:spacing w:line="600" w:lineRule="atLeast"/>
        <w:ind w:left="1680" w:hangingChars="600" w:hanging="1680"/>
        <w:jc w:val="both"/>
        <w:rPr>
          <w:rFonts w:ascii="Times New Roman" w:eastAsia="標楷體" w:hAnsi="Times New Roman"/>
          <w:sz w:val="28"/>
          <w:szCs w:val="28"/>
        </w:rPr>
      </w:pPr>
      <w:r w:rsidRPr="002459BB">
        <w:rPr>
          <w:rFonts w:ascii="Times New Roman" w:eastAsia="標楷體" w:hAnsi="Times New Roman"/>
          <w:sz w:val="28"/>
          <w:szCs w:val="28"/>
        </w:rPr>
        <w:t>100803122-02</w:t>
      </w:r>
      <w:r w:rsidRPr="002459BB">
        <w:rPr>
          <w:rFonts w:ascii="Times New Roman" w:eastAsia="標楷體" w:hAnsi="Times New Roman"/>
          <w:sz w:val="28"/>
          <w:szCs w:val="28"/>
        </w:rPr>
        <w:t>本項治療每週進行兩次，每月以六至八次為原則，三個月療程後，需進行療效評估。</w:t>
      </w:r>
      <w:r w:rsidR="00886B3F" w:rsidRPr="002459BB">
        <w:rPr>
          <w:rFonts w:ascii="Times New Roman" w:eastAsia="標楷體" w:hAnsi="Times New Roman"/>
          <w:b/>
          <w:sz w:val="28"/>
          <w:szCs w:val="28"/>
        </w:rPr>
        <w:br w:type="page"/>
      </w:r>
    </w:p>
    <w:p w:rsidR="00886B3F" w:rsidRPr="002459BB" w:rsidRDefault="00886B3F" w:rsidP="00033568">
      <w:pPr>
        <w:spacing w:line="600" w:lineRule="exact"/>
        <w:jc w:val="both"/>
        <w:rPr>
          <w:rFonts w:ascii="Times New Roman" w:eastAsia="標楷體" w:hAnsi="Times New Roman"/>
          <w:b/>
          <w:sz w:val="28"/>
          <w:szCs w:val="28"/>
        </w:rPr>
      </w:pPr>
      <w:r w:rsidRPr="002459BB">
        <w:rPr>
          <w:rFonts w:ascii="Times New Roman" w:eastAsia="標楷體" w:hAnsi="Times New Roman"/>
          <w:b/>
          <w:sz w:val="28"/>
          <w:szCs w:val="28"/>
        </w:rPr>
        <w:lastRenderedPageBreak/>
        <w:t>100804</w:t>
      </w:r>
      <w:r w:rsidRPr="002459BB">
        <w:rPr>
          <w:rFonts w:ascii="Times New Roman" w:eastAsia="標楷體" w:hAnsi="Times New Roman"/>
          <w:b/>
          <w:sz w:val="28"/>
          <w:szCs w:val="28"/>
        </w:rPr>
        <w:t>癌症用藥及相關診療</w:t>
      </w:r>
    </w:p>
    <w:p w:rsidR="00886B3F" w:rsidRPr="002459BB" w:rsidRDefault="00886B3F" w:rsidP="00033568">
      <w:pPr>
        <w:spacing w:line="600" w:lineRule="exact"/>
        <w:ind w:left="1400" w:hangingChars="500" w:hanging="1400"/>
        <w:jc w:val="both"/>
        <w:rPr>
          <w:rFonts w:ascii="Times New Roman" w:eastAsia="標楷體" w:hAnsi="Times New Roman"/>
          <w:sz w:val="28"/>
          <w:szCs w:val="28"/>
        </w:rPr>
      </w:pPr>
      <w:r w:rsidRPr="002459BB">
        <w:rPr>
          <w:rFonts w:ascii="Times New Roman" w:eastAsia="標楷體" w:hAnsi="Times New Roman"/>
          <w:sz w:val="28"/>
          <w:szCs w:val="28"/>
        </w:rPr>
        <w:t>100804011</w:t>
      </w:r>
      <w:r w:rsidRPr="002459BB">
        <w:rPr>
          <w:rFonts w:ascii="Times New Roman" w:eastAsia="標楷體" w:hAnsi="Times New Roman"/>
          <w:sz w:val="28"/>
          <w:szCs w:val="28"/>
        </w:rPr>
        <w:t>性腺激素釋放素促效劑</w:t>
      </w:r>
      <w:r w:rsidRPr="002459BB">
        <w:rPr>
          <w:rFonts w:ascii="Times New Roman" w:eastAsia="標楷體" w:hAnsi="Times New Roman"/>
          <w:sz w:val="28"/>
          <w:szCs w:val="28"/>
        </w:rPr>
        <w:t>(analogue)</w:t>
      </w:r>
      <w:r w:rsidRPr="002459BB">
        <w:rPr>
          <w:rFonts w:ascii="Times New Roman" w:eastAsia="標楷體" w:hAnsi="Times New Roman"/>
          <w:sz w:val="28"/>
          <w:szCs w:val="28"/>
        </w:rPr>
        <w:t>及拮抗劑</w:t>
      </w:r>
      <w:r w:rsidRPr="002459BB">
        <w:rPr>
          <w:rFonts w:ascii="Times New Roman" w:eastAsia="標楷體" w:hAnsi="Times New Roman"/>
          <w:sz w:val="28"/>
          <w:szCs w:val="28"/>
        </w:rPr>
        <w:t>(antagonist) (</w:t>
      </w:r>
      <w:r w:rsidR="00F02907" w:rsidRPr="002459BB">
        <w:rPr>
          <w:rFonts w:ascii="Times New Roman" w:eastAsia="標楷體" w:hAnsi="Times New Roman"/>
          <w:sz w:val="28"/>
          <w:szCs w:val="28"/>
        </w:rPr>
        <w:t>106/6/1</w:t>
      </w:r>
      <w:r w:rsidRPr="002459BB">
        <w:rPr>
          <w:rFonts w:ascii="Times New Roman" w:eastAsia="標楷體" w:hAnsi="Times New Roman"/>
          <w:sz w:val="28"/>
          <w:szCs w:val="28"/>
        </w:rPr>
        <w:t>)</w:t>
      </w:r>
    </w:p>
    <w:p w:rsidR="00886B3F" w:rsidRPr="002459BB" w:rsidRDefault="00886B3F" w:rsidP="00033568">
      <w:pPr>
        <w:spacing w:line="600" w:lineRule="exact"/>
        <w:ind w:left="1680" w:hangingChars="600" w:hanging="1680"/>
        <w:jc w:val="both"/>
        <w:rPr>
          <w:rFonts w:ascii="Times New Roman" w:eastAsia="標楷體" w:hAnsi="Times New Roman"/>
          <w:sz w:val="28"/>
          <w:szCs w:val="28"/>
        </w:rPr>
      </w:pPr>
      <w:r w:rsidRPr="002459BB">
        <w:rPr>
          <w:rFonts w:ascii="Times New Roman" w:eastAsia="標楷體" w:hAnsi="Times New Roman"/>
          <w:sz w:val="28"/>
          <w:szCs w:val="28"/>
        </w:rPr>
        <w:t>100804011-01</w:t>
      </w:r>
      <w:r w:rsidRPr="002459BB">
        <w:rPr>
          <w:rFonts w:ascii="Times New Roman" w:eastAsia="標楷體" w:hAnsi="Times New Roman"/>
          <w:sz w:val="28"/>
          <w:szCs w:val="28"/>
        </w:rPr>
        <w:t>不能同時使用。</w:t>
      </w:r>
      <w:r w:rsidRPr="002459BB">
        <w:rPr>
          <w:rFonts w:ascii="Times New Roman" w:eastAsia="標楷體" w:hAnsi="Times New Roman"/>
          <w:sz w:val="28"/>
          <w:szCs w:val="28"/>
        </w:rPr>
        <w:t>(</w:t>
      </w:r>
      <w:r w:rsidR="00F02907" w:rsidRPr="002459BB">
        <w:rPr>
          <w:rFonts w:ascii="Times New Roman" w:eastAsia="標楷體" w:hAnsi="Times New Roman"/>
          <w:sz w:val="28"/>
          <w:szCs w:val="28"/>
        </w:rPr>
        <w:t>106/6/1</w:t>
      </w:r>
      <w:r w:rsidRPr="002459BB">
        <w:rPr>
          <w:rFonts w:ascii="Times New Roman" w:eastAsia="標楷體" w:hAnsi="Times New Roman"/>
          <w:sz w:val="28"/>
          <w:szCs w:val="28"/>
        </w:rPr>
        <w:t>)</w:t>
      </w:r>
    </w:p>
    <w:p w:rsidR="00886B3F" w:rsidRPr="002459BB" w:rsidRDefault="00886B3F" w:rsidP="00033568">
      <w:pPr>
        <w:spacing w:line="600" w:lineRule="exact"/>
        <w:ind w:left="1680" w:hangingChars="600" w:hanging="1680"/>
        <w:jc w:val="both"/>
        <w:rPr>
          <w:rFonts w:ascii="Times New Roman" w:eastAsia="標楷體" w:hAnsi="Times New Roman"/>
          <w:sz w:val="28"/>
          <w:szCs w:val="28"/>
        </w:rPr>
      </w:pPr>
      <w:r w:rsidRPr="002459BB">
        <w:rPr>
          <w:rFonts w:ascii="Times New Roman" w:eastAsia="標楷體" w:hAnsi="Times New Roman"/>
          <w:sz w:val="28"/>
          <w:szCs w:val="28"/>
        </w:rPr>
        <w:t>100804011-02</w:t>
      </w:r>
      <w:r w:rsidR="007F1E69" w:rsidRPr="002459BB">
        <w:rPr>
          <w:rFonts w:ascii="Times New Roman" w:eastAsia="標楷體" w:hAnsi="Times New Roman"/>
          <w:sz w:val="28"/>
          <w:szCs w:val="28"/>
        </w:rPr>
        <w:t>不能</w:t>
      </w:r>
      <w:r w:rsidRPr="002459BB">
        <w:rPr>
          <w:rFonts w:ascii="Times New Roman" w:eastAsia="標楷體" w:hAnsi="Times New Roman"/>
          <w:sz w:val="28"/>
          <w:szCs w:val="28"/>
        </w:rPr>
        <w:t>用於曾接受過兩側睪丸切除的攝護腺癌晚期病患。</w:t>
      </w:r>
      <w:r w:rsidRPr="002459BB">
        <w:rPr>
          <w:rFonts w:ascii="Times New Roman" w:eastAsia="標楷體" w:hAnsi="Times New Roman"/>
          <w:sz w:val="28"/>
          <w:szCs w:val="28"/>
        </w:rPr>
        <w:t>(</w:t>
      </w:r>
      <w:r w:rsidR="00F02907" w:rsidRPr="002459BB">
        <w:rPr>
          <w:rFonts w:ascii="Times New Roman" w:eastAsia="標楷體" w:hAnsi="Times New Roman"/>
          <w:sz w:val="28"/>
          <w:szCs w:val="28"/>
        </w:rPr>
        <w:t>106/6/1</w:t>
      </w:r>
      <w:r w:rsidRPr="002459BB">
        <w:rPr>
          <w:rFonts w:ascii="Times New Roman" w:eastAsia="標楷體" w:hAnsi="Times New Roman"/>
          <w:sz w:val="28"/>
          <w:szCs w:val="28"/>
        </w:rPr>
        <w:t>)</w:t>
      </w:r>
    </w:p>
    <w:p w:rsidR="00886B3F" w:rsidRPr="002459BB" w:rsidRDefault="00886B3F" w:rsidP="00033568">
      <w:pPr>
        <w:spacing w:line="600" w:lineRule="exact"/>
        <w:ind w:left="1400" w:hangingChars="500" w:hanging="1400"/>
        <w:jc w:val="both"/>
        <w:rPr>
          <w:rFonts w:ascii="Times New Roman" w:eastAsia="標楷體" w:hAnsi="Times New Roman"/>
          <w:sz w:val="28"/>
          <w:szCs w:val="28"/>
        </w:rPr>
      </w:pPr>
      <w:r w:rsidRPr="002459BB">
        <w:rPr>
          <w:rFonts w:ascii="Times New Roman" w:eastAsia="標楷體" w:hAnsi="Times New Roman"/>
          <w:sz w:val="28"/>
          <w:szCs w:val="28"/>
        </w:rPr>
        <w:t>100804021 Bicalutamide (</w:t>
      </w:r>
      <w:r w:rsidRPr="002459BB">
        <w:rPr>
          <w:rFonts w:ascii="Times New Roman" w:eastAsia="標楷體" w:hAnsi="Times New Roman"/>
          <w:sz w:val="28"/>
          <w:szCs w:val="28"/>
        </w:rPr>
        <w:t>如</w:t>
      </w:r>
      <w:r w:rsidRPr="002459BB">
        <w:rPr>
          <w:rFonts w:ascii="Times New Roman" w:eastAsia="標楷體" w:hAnsi="Times New Roman"/>
          <w:sz w:val="28"/>
          <w:szCs w:val="28"/>
        </w:rPr>
        <w:t>Casodex)</w:t>
      </w:r>
      <w:r w:rsidRPr="002459BB">
        <w:rPr>
          <w:rFonts w:ascii="Times New Roman" w:eastAsia="標楷體" w:hAnsi="Times New Roman"/>
          <w:sz w:val="28"/>
          <w:szCs w:val="28"/>
        </w:rPr>
        <w:t>不可做為局部攝護癌患者的單一治療藥物。</w:t>
      </w:r>
      <w:r w:rsidRPr="002459BB">
        <w:rPr>
          <w:rFonts w:ascii="Times New Roman" w:eastAsia="標楷體" w:hAnsi="Times New Roman"/>
          <w:sz w:val="28"/>
          <w:szCs w:val="28"/>
        </w:rPr>
        <w:t>(</w:t>
      </w:r>
      <w:r w:rsidR="00F02907" w:rsidRPr="002459BB">
        <w:rPr>
          <w:rFonts w:ascii="Times New Roman" w:eastAsia="標楷體" w:hAnsi="Times New Roman"/>
          <w:sz w:val="28"/>
          <w:szCs w:val="28"/>
        </w:rPr>
        <w:t>106/6/1</w:t>
      </w:r>
      <w:r w:rsidRPr="002459BB">
        <w:rPr>
          <w:rFonts w:ascii="Times New Roman" w:eastAsia="標楷體" w:hAnsi="Times New Roman"/>
          <w:sz w:val="28"/>
          <w:szCs w:val="28"/>
        </w:rPr>
        <w:t>)</w:t>
      </w:r>
    </w:p>
    <w:p w:rsidR="00886B3F" w:rsidRPr="002459BB" w:rsidRDefault="00886B3F" w:rsidP="007001B7">
      <w:pPr>
        <w:spacing w:line="600" w:lineRule="exact"/>
        <w:ind w:leftChars="-1" w:left="1275" w:hangingChars="456" w:hanging="1277"/>
        <w:jc w:val="both"/>
        <w:rPr>
          <w:rFonts w:ascii="Times New Roman" w:eastAsia="標楷體" w:hAnsi="Times New Roman"/>
          <w:sz w:val="28"/>
          <w:szCs w:val="28"/>
        </w:rPr>
      </w:pPr>
      <w:r w:rsidRPr="002459BB">
        <w:rPr>
          <w:rFonts w:ascii="Times New Roman" w:eastAsia="標楷體" w:hAnsi="Times New Roman"/>
          <w:sz w:val="28"/>
          <w:szCs w:val="28"/>
        </w:rPr>
        <w:t>100804031</w:t>
      </w:r>
      <w:r w:rsidRPr="002459BB">
        <w:rPr>
          <w:rFonts w:ascii="Times New Roman" w:eastAsia="標楷體" w:hAnsi="Times New Roman"/>
          <w:sz w:val="28"/>
          <w:szCs w:val="28"/>
        </w:rPr>
        <w:t>病人若對</w:t>
      </w:r>
      <w:r w:rsidRPr="002459BB">
        <w:rPr>
          <w:rFonts w:ascii="Times New Roman" w:eastAsia="標楷體" w:hAnsi="Times New Roman"/>
          <w:sz w:val="28"/>
          <w:szCs w:val="28"/>
        </w:rPr>
        <w:t>Abiraterone(</w:t>
      </w:r>
      <w:r w:rsidRPr="002459BB">
        <w:rPr>
          <w:rFonts w:ascii="Times New Roman" w:eastAsia="標楷體" w:hAnsi="Times New Roman"/>
          <w:sz w:val="28"/>
          <w:szCs w:val="28"/>
        </w:rPr>
        <w:t>如</w:t>
      </w:r>
      <w:r w:rsidRPr="002459BB">
        <w:rPr>
          <w:rFonts w:ascii="Times New Roman" w:eastAsia="標楷體" w:hAnsi="Times New Roman"/>
          <w:sz w:val="28"/>
          <w:szCs w:val="28"/>
        </w:rPr>
        <w:t>Zytiga)</w:t>
      </w:r>
      <w:r w:rsidRPr="002459BB">
        <w:rPr>
          <w:rFonts w:ascii="Times New Roman" w:eastAsia="標楷體" w:hAnsi="Times New Roman"/>
          <w:sz w:val="28"/>
          <w:szCs w:val="28"/>
        </w:rPr>
        <w:t>或</w:t>
      </w:r>
      <w:r w:rsidRPr="002459BB">
        <w:rPr>
          <w:rFonts w:ascii="Times New Roman" w:eastAsia="標楷體" w:hAnsi="Times New Roman"/>
          <w:sz w:val="28"/>
          <w:szCs w:val="28"/>
        </w:rPr>
        <w:t>Enzalutamide(</w:t>
      </w:r>
      <w:r w:rsidRPr="002459BB">
        <w:rPr>
          <w:rFonts w:ascii="Times New Roman" w:eastAsia="標楷體" w:hAnsi="Times New Roman"/>
          <w:sz w:val="28"/>
          <w:szCs w:val="28"/>
        </w:rPr>
        <w:t>如</w:t>
      </w:r>
      <w:r w:rsidRPr="002459BB">
        <w:rPr>
          <w:rFonts w:ascii="Times New Roman" w:eastAsia="標楷體" w:hAnsi="Times New Roman"/>
          <w:sz w:val="28"/>
          <w:szCs w:val="28"/>
        </w:rPr>
        <w:t>Xtandi)</w:t>
      </w:r>
      <w:r w:rsidRPr="002459BB">
        <w:rPr>
          <w:rFonts w:ascii="Times New Roman" w:eastAsia="標楷體" w:hAnsi="Times New Roman"/>
          <w:sz w:val="28"/>
          <w:szCs w:val="28"/>
        </w:rPr>
        <w:t>產生嚴重耐受性不佳</w:t>
      </w:r>
      <w:r w:rsidRPr="002459BB">
        <w:rPr>
          <w:rFonts w:ascii="Times New Roman" w:eastAsia="標楷體" w:hAnsi="Times New Roman"/>
          <w:sz w:val="28"/>
          <w:szCs w:val="28"/>
        </w:rPr>
        <w:t>(intolerance)</w:t>
      </w:r>
      <w:r w:rsidRPr="002459BB">
        <w:rPr>
          <w:rFonts w:ascii="Times New Roman" w:eastAsia="標楷體" w:hAnsi="Times New Roman"/>
          <w:sz w:val="28"/>
          <w:szCs w:val="28"/>
        </w:rPr>
        <w:t>，則可以提出事前審查更換另一種藥物。</w:t>
      </w:r>
      <w:r w:rsidRPr="002459BB">
        <w:rPr>
          <w:rFonts w:ascii="Times New Roman" w:eastAsia="標楷體" w:hAnsi="Times New Roman"/>
          <w:sz w:val="28"/>
          <w:szCs w:val="28"/>
        </w:rPr>
        <w:t>(</w:t>
      </w:r>
      <w:r w:rsidR="00F02907" w:rsidRPr="002459BB">
        <w:rPr>
          <w:rFonts w:ascii="Times New Roman" w:eastAsia="標楷體" w:hAnsi="Times New Roman"/>
          <w:sz w:val="28"/>
          <w:szCs w:val="28"/>
        </w:rPr>
        <w:t>106/6/1</w:t>
      </w:r>
      <w:r w:rsidRPr="002459BB">
        <w:rPr>
          <w:rFonts w:ascii="Times New Roman" w:eastAsia="標楷體" w:hAnsi="Times New Roman"/>
          <w:sz w:val="28"/>
          <w:szCs w:val="28"/>
        </w:rPr>
        <w:t>)</w:t>
      </w:r>
    </w:p>
    <w:p w:rsidR="00886B3F" w:rsidRPr="002459BB" w:rsidRDefault="00886B3F" w:rsidP="00033568">
      <w:pPr>
        <w:widowControl/>
        <w:spacing w:line="600" w:lineRule="exact"/>
        <w:jc w:val="both"/>
        <w:rPr>
          <w:rFonts w:ascii="Times New Roman" w:eastAsia="標楷體" w:hAnsi="Times New Roman"/>
          <w:sz w:val="28"/>
          <w:szCs w:val="28"/>
        </w:rPr>
      </w:pPr>
      <w:r w:rsidRPr="002459BB">
        <w:rPr>
          <w:rFonts w:ascii="Times New Roman" w:eastAsia="標楷體" w:hAnsi="Times New Roman"/>
          <w:sz w:val="28"/>
          <w:szCs w:val="28"/>
        </w:rPr>
        <w:t>100804042</w:t>
      </w:r>
      <w:r w:rsidRPr="002459BB">
        <w:rPr>
          <w:rFonts w:ascii="Times New Roman" w:eastAsia="標楷體" w:hAnsi="Times New Roman"/>
          <w:sz w:val="28"/>
          <w:szCs w:val="28"/>
        </w:rPr>
        <w:t>膀胱腫瘤治療</w:t>
      </w:r>
    </w:p>
    <w:p w:rsidR="00886B3F" w:rsidRPr="002459BB" w:rsidRDefault="00886B3F" w:rsidP="00033568">
      <w:pPr>
        <w:spacing w:line="600" w:lineRule="exact"/>
        <w:ind w:left="1680" w:hangingChars="600" w:hanging="1680"/>
        <w:jc w:val="both"/>
        <w:rPr>
          <w:rFonts w:ascii="Times New Roman" w:eastAsia="標楷體" w:hAnsi="Times New Roman"/>
          <w:sz w:val="28"/>
          <w:szCs w:val="28"/>
        </w:rPr>
      </w:pPr>
      <w:r w:rsidRPr="002459BB">
        <w:rPr>
          <w:rFonts w:ascii="Times New Roman" w:eastAsia="標楷體" w:hAnsi="Times New Roman"/>
          <w:sz w:val="28"/>
          <w:szCs w:val="28"/>
        </w:rPr>
        <w:t>100804042-01</w:t>
      </w:r>
      <w:r w:rsidRPr="002459BB">
        <w:rPr>
          <w:rFonts w:ascii="Times New Roman" w:eastAsia="標楷體" w:hAnsi="Times New Roman"/>
          <w:sz w:val="28"/>
          <w:szCs w:val="28"/>
        </w:rPr>
        <w:t>膀胱灌注化學腫瘤藥品，應以化學腫瘤藥品處方之藥事服務費</w:t>
      </w:r>
      <w:r w:rsidRPr="002459BB">
        <w:rPr>
          <w:rFonts w:ascii="Times New Roman" w:eastAsia="標楷體" w:hAnsi="Times New Roman"/>
          <w:sz w:val="28"/>
          <w:szCs w:val="28"/>
        </w:rPr>
        <w:t>(05221A)</w:t>
      </w:r>
      <w:r w:rsidRPr="002459BB">
        <w:rPr>
          <w:rFonts w:ascii="Times New Roman" w:eastAsia="標楷體" w:hAnsi="Times New Roman"/>
          <w:sz w:val="28"/>
          <w:szCs w:val="28"/>
        </w:rPr>
        <w:t>、膀胱灌注</w:t>
      </w:r>
      <w:r w:rsidRPr="002459BB">
        <w:rPr>
          <w:rFonts w:ascii="Times New Roman" w:eastAsia="標楷體" w:hAnsi="Times New Roman"/>
          <w:sz w:val="28"/>
          <w:szCs w:val="28"/>
        </w:rPr>
        <w:t>(50011C)</w:t>
      </w:r>
      <w:r w:rsidRPr="002459BB">
        <w:rPr>
          <w:rFonts w:ascii="Times New Roman" w:eastAsia="標楷體" w:hAnsi="Times New Roman"/>
          <w:sz w:val="28"/>
          <w:szCs w:val="28"/>
        </w:rPr>
        <w:t>給付，不應以抗癌化學藥物注射治療</w:t>
      </w:r>
      <w:r w:rsidRPr="002459BB">
        <w:rPr>
          <w:rFonts w:ascii="Times New Roman" w:eastAsia="標楷體" w:hAnsi="Times New Roman"/>
          <w:sz w:val="28"/>
          <w:szCs w:val="28"/>
        </w:rPr>
        <w:t>(37005B)</w:t>
      </w:r>
      <w:r w:rsidRPr="002459BB">
        <w:rPr>
          <w:rFonts w:ascii="Times New Roman" w:eastAsia="標楷體" w:hAnsi="Times New Roman"/>
          <w:sz w:val="28"/>
          <w:szCs w:val="28"/>
        </w:rPr>
        <w:t>給付；口服抗癌藥物不應以</w:t>
      </w:r>
      <w:r w:rsidRPr="002459BB">
        <w:rPr>
          <w:rFonts w:ascii="Times New Roman" w:eastAsia="標楷體" w:hAnsi="Times New Roman"/>
          <w:sz w:val="28"/>
          <w:szCs w:val="28"/>
        </w:rPr>
        <w:t>05221A</w:t>
      </w:r>
      <w:r w:rsidRPr="002459BB">
        <w:rPr>
          <w:rFonts w:ascii="Times New Roman" w:eastAsia="標楷體" w:hAnsi="Times New Roman"/>
          <w:sz w:val="28"/>
          <w:szCs w:val="28"/>
        </w:rPr>
        <w:t>給付，此項應為調劑化學腫瘤藥品供膀胱灌注之藥事服務費。</w:t>
      </w:r>
    </w:p>
    <w:p w:rsidR="00886B3F" w:rsidRPr="002459BB" w:rsidRDefault="00886B3F" w:rsidP="00033568">
      <w:pPr>
        <w:spacing w:line="600" w:lineRule="exact"/>
        <w:ind w:left="1680" w:hangingChars="600" w:hanging="1680"/>
        <w:jc w:val="both"/>
        <w:rPr>
          <w:rFonts w:ascii="Times New Roman" w:eastAsia="標楷體" w:hAnsi="Times New Roman"/>
          <w:sz w:val="28"/>
          <w:szCs w:val="28"/>
        </w:rPr>
      </w:pPr>
      <w:r w:rsidRPr="002459BB">
        <w:rPr>
          <w:rFonts w:ascii="Times New Roman" w:eastAsia="標楷體" w:hAnsi="Times New Roman"/>
          <w:sz w:val="28"/>
          <w:szCs w:val="28"/>
        </w:rPr>
        <w:t>100804042-02</w:t>
      </w:r>
      <w:r w:rsidRPr="002459BB">
        <w:rPr>
          <w:rFonts w:ascii="Times New Roman" w:eastAsia="標楷體" w:hAnsi="Times New Roman"/>
          <w:sz w:val="28"/>
          <w:szCs w:val="28"/>
        </w:rPr>
        <w:t>必須附病理報告，如僅做活體切片，得以經尿道前列腺切片術</w:t>
      </w:r>
      <w:r w:rsidRPr="002459BB">
        <w:rPr>
          <w:rFonts w:ascii="Times New Roman" w:eastAsia="標楷體" w:hAnsi="Times New Roman"/>
          <w:sz w:val="28"/>
          <w:szCs w:val="28"/>
        </w:rPr>
        <w:t>(79407C)</w:t>
      </w:r>
      <w:r w:rsidRPr="002459BB">
        <w:rPr>
          <w:rFonts w:ascii="Times New Roman" w:eastAsia="標楷體" w:hAnsi="Times New Roman"/>
          <w:sz w:val="28"/>
          <w:szCs w:val="28"/>
        </w:rPr>
        <w:t>申報，惟不得申報經尿道膀胱腫瘤切除。</w:t>
      </w:r>
      <w:r w:rsidRPr="002459BB">
        <w:rPr>
          <w:rFonts w:ascii="Times New Roman" w:eastAsia="標楷體" w:hAnsi="Times New Roman"/>
          <w:sz w:val="28"/>
          <w:szCs w:val="28"/>
        </w:rPr>
        <w:t>(</w:t>
      </w:r>
      <w:r w:rsidR="00F02907" w:rsidRPr="002459BB">
        <w:rPr>
          <w:rFonts w:ascii="Times New Roman" w:eastAsia="標楷體" w:hAnsi="Times New Roman"/>
          <w:sz w:val="28"/>
          <w:szCs w:val="28"/>
        </w:rPr>
        <w:t>106/6/1</w:t>
      </w:r>
      <w:r w:rsidRPr="002459BB">
        <w:rPr>
          <w:rFonts w:ascii="Times New Roman" w:eastAsia="標楷體" w:hAnsi="Times New Roman"/>
          <w:sz w:val="28"/>
          <w:szCs w:val="28"/>
        </w:rPr>
        <w:t>)</w:t>
      </w:r>
    </w:p>
    <w:p w:rsidR="00886B3F" w:rsidRPr="002459BB" w:rsidRDefault="00886B3F" w:rsidP="00033568">
      <w:pPr>
        <w:widowControl/>
        <w:spacing w:line="600" w:lineRule="exact"/>
        <w:jc w:val="both"/>
        <w:rPr>
          <w:rFonts w:ascii="Times New Roman" w:eastAsia="標楷體" w:hAnsi="Times New Roman"/>
          <w:sz w:val="28"/>
          <w:szCs w:val="28"/>
        </w:rPr>
      </w:pPr>
      <w:r w:rsidRPr="002459BB">
        <w:rPr>
          <w:rFonts w:ascii="Times New Roman" w:eastAsia="標楷體" w:hAnsi="Times New Roman"/>
          <w:sz w:val="28"/>
          <w:szCs w:val="28"/>
        </w:rPr>
        <w:t>100804051</w:t>
      </w:r>
      <w:r w:rsidRPr="002459BB">
        <w:rPr>
          <w:rFonts w:ascii="Times New Roman" w:hAnsi="Times New Roman"/>
        </w:rPr>
        <w:t xml:space="preserve">  </w:t>
      </w:r>
      <w:r w:rsidRPr="002459BB">
        <w:rPr>
          <w:rFonts w:ascii="Times New Roman" w:eastAsia="標楷體" w:hAnsi="Times New Roman"/>
          <w:sz w:val="28"/>
          <w:szCs w:val="28"/>
        </w:rPr>
        <w:t>Docetaxel(</w:t>
      </w:r>
      <w:r w:rsidR="00F02907" w:rsidRPr="002459BB">
        <w:rPr>
          <w:rFonts w:ascii="Times New Roman" w:eastAsia="標楷體" w:hAnsi="Times New Roman"/>
          <w:sz w:val="28"/>
          <w:szCs w:val="28"/>
        </w:rPr>
        <w:t>106/6/1</w:t>
      </w:r>
      <w:r w:rsidRPr="002459BB">
        <w:rPr>
          <w:rFonts w:ascii="Times New Roman" w:eastAsia="標楷體" w:hAnsi="Times New Roman"/>
          <w:sz w:val="28"/>
          <w:szCs w:val="28"/>
        </w:rPr>
        <w:t>)</w:t>
      </w:r>
    </w:p>
    <w:p w:rsidR="00886B3F" w:rsidRPr="002459BB" w:rsidRDefault="00886B3F" w:rsidP="00033568">
      <w:pPr>
        <w:spacing w:line="600" w:lineRule="exact"/>
        <w:ind w:left="1680" w:hangingChars="600" w:hanging="1680"/>
        <w:jc w:val="both"/>
        <w:rPr>
          <w:rFonts w:ascii="Times New Roman" w:eastAsia="標楷體" w:hAnsi="Times New Roman"/>
          <w:sz w:val="28"/>
          <w:szCs w:val="28"/>
        </w:rPr>
      </w:pPr>
      <w:r w:rsidRPr="002459BB">
        <w:rPr>
          <w:rFonts w:ascii="Times New Roman" w:eastAsia="標楷體" w:hAnsi="Times New Roman"/>
          <w:sz w:val="28"/>
          <w:szCs w:val="28"/>
        </w:rPr>
        <w:t>100804051-01</w:t>
      </w:r>
      <w:r w:rsidRPr="002459BB">
        <w:rPr>
          <w:rFonts w:ascii="Times New Roman" w:eastAsia="標楷體" w:hAnsi="Times New Roman"/>
          <w:sz w:val="28"/>
          <w:szCs w:val="28"/>
        </w:rPr>
        <w:t>對荷爾蒙治療依賴型</w:t>
      </w:r>
      <w:r w:rsidRPr="002459BB">
        <w:rPr>
          <w:rFonts w:ascii="Times New Roman" w:eastAsia="標楷體" w:hAnsi="Times New Roman"/>
          <w:sz w:val="28"/>
          <w:szCs w:val="28"/>
        </w:rPr>
        <w:t xml:space="preserve"> (Hormone Sensitive Prostate Cancer) </w:t>
      </w:r>
      <w:r w:rsidRPr="002459BB">
        <w:rPr>
          <w:rFonts w:ascii="Times New Roman" w:eastAsia="標楷體" w:hAnsi="Times New Roman"/>
          <w:sz w:val="28"/>
          <w:szCs w:val="28"/>
        </w:rPr>
        <w:t>的轉移性攝護腺癌，不得申報。</w:t>
      </w:r>
      <w:r w:rsidRPr="002459BB">
        <w:rPr>
          <w:rFonts w:ascii="Times New Roman" w:eastAsia="標楷體" w:hAnsi="Times New Roman"/>
          <w:sz w:val="28"/>
          <w:szCs w:val="28"/>
        </w:rPr>
        <w:t>(</w:t>
      </w:r>
      <w:r w:rsidR="00F02907" w:rsidRPr="002459BB">
        <w:rPr>
          <w:rFonts w:ascii="Times New Roman" w:eastAsia="標楷體" w:hAnsi="Times New Roman"/>
          <w:sz w:val="28"/>
          <w:szCs w:val="28"/>
        </w:rPr>
        <w:t>106/6/1</w:t>
      </w:r>
      <w:r w:rsidRPr="002459BB">
        <w:rPr>
          <w:rFonts w:ascii="Times New Roman" w:eastAsia="標楷體" w:hAnsi="Times New Roman"/>
          <w:sz w:val="28"/>
          <w:szCs w:val="28"/>
        </w:rPr>
        <w:t>)</w:t>
      </w:r>
    </w:p>
    <w:p w:rsidR="00886B3F" w:rsidRPr="002459BB" w:rsidRDefault="00886B3F" w:rsidP="00033568">
      <w:pPr>
        <w:widowControl/>
        <w:spacing w:line="600" w:lineRule="exact"/>
        <w:ind w:left="1680" w:hangingChars="600" w:hanging="1680"/>
        <w:jc w:val="both"/>
        <w:rPr>
          <w:rFonts w:ascii="Times New Roman" w:eastAsia="標楷體" w:hAnsi="Times New Roman"/>
          <w:b/>
          <w:sz w:val="28"/>
          <w:szCs w:val="28"/>
        </w:rPr>
      </w:pPr>
      <w:r w:rsidRPr="002459BB">
        <w:rPr>
          <w:rFonts w:ascii="Times New Roman" w:eastAsia="標楷體" w:hAnsi="Times New Roman"/>
          <w:sz w:val="28"/>
          <w:szCs w:val="28"/>
        </w:rPr>
        <w:t>100804051-02</w:t>
      </w:r>
      <w:r w:rsidRPr="002459BB">
        <w:rPr>
          <w:rFonts w:ascii="Times New Roman" w:hAnsi="Times New Roman"/>
        </w:rPr>
        <w:t xml:space="preserve"> </w:t>
      </w:r>
      <w:r w:rsidRPr="002459BB">
        <w:rPr>
          <w:rFonts w:ascii="Times New Roman" w:eastAsia="標楷體" w:hAnsi="Times New Roman"/>
          <w:sz w:val="28"/>
          <w:szCs w:val="28"/>
        </w:rPr>
        <w:t>荷爾蒙治療失敗之患者，在接受化學治療期間其血液睪固酮指數應維持在必要濃度。</w:t>
      </w:r>
      <w:r w:rsidRPr="002459BB">
        <w:rPr>
          <w:rFonts w:ascii="Times New Roman" w:eastAsia="標楷體" w:hAnsi="Times New Roman"/>
          <w:sz w:val="28"/>
          <w:szCs w:val="28"/>
        </w:rPr>
        <w:t>(</w:t>
      </w:r>
      <w:r w:rsidR="00F02907" w:rsidRPr="002459BB">
        <w:rPr>
          <w:rFonts w:ascii="Times New Roman" w:eastAsia="標楷體" w:hAnsi="Times New Roman"/>
          <w:sz w:val="28"/>
          <w:szCs w:val="28"/>
        </w:rPr>
        <w:t>106/6/1</w:t>
      </w:r>
      <w:r w:rsidRPr="002459BB">
        <w:rPr>
          <w:rFonts w:ascii="Times New Roman" w:eastAsia="標楷體" w:hAnsi="Times New Roman"/>
          <w:sz w:val="28"/>
          <w:szCs w:val="28"/>
        </w:rPr>
        <w:t>)</w:t>
      </w:r>
      <w:r w:rsidRPr="002459BB">
        <w:rPr>
          <w:rFonts w:ascii="Times New Roman" w:eastAsia="標楷體" w:hAnsi="Times New Roman"/>
          <w:b/>
          <w:sz w:val="28"/>
          <w:szCs w:val="28"/>
        </w:rPr>
        <w:br w:type="page"/>
      </w:r>
    </w:p>
    <w:p w:rsidR="00886B3F" w:rsidRPr="002459BB" w:rsidRDefault="00886B3F" w:rsidP="007001B7">
      <w:pPr>
        <w:spacing w:line="600" w:lineRule="exact"/>
        <w:ind w:leftChars="-1" w:left="1416" w:hangingChars="506" w:hanging="1418"/>
        <w:jc w:val="both"/>
        <w:rPr>
          <w:rFonts w:ascii="Times New Roman" w:eastAsia="標楷體" w:hAnsi="Times New Roman"/>
          <w:b/>
          <w:sz w:val="28"/>
          <w:szCs w:val="28"/>
        </w:rPr>
      </w:pPr>
      <w:r w:rsidRPr="002459BB">
        <w:rPr>
          <w:rFonts w:ascii="Times New Roman" w:eastAsia="標楷體" w:hAnsi="Times New Roman"/>
          <w:b/>
          <w:sz w:val="28"/>
          <w:szCs w:val="28"/>
        </w:rPr>
        <w:lastRenderedPageBreak/>
        <w:t>100805</w:t>
      </w:r>
      <w:r w:rsidRPr="002459BB">
        <w:rPr>
          <w:rFonts w:ascii="Times New Roman" w:eastAsia="標楷體" w:hAnsi="Times New Roman"/>
          <w:b/>
          <w:sz w:val="28"/>
          <w:szCs w:val="28"/>
        </w:rPr>
        <w:t>包皮病狀治療</w:t>
      </w:r>
    </w:p>
    <w:p w:rsidR="00886B3F" w:rsidRPr="002459BB" w:rsidRDefault="00886B3F" w:rsidP="007001B7">
      <w:pPr>
        <w:spacing w:beforeLines="50" w:before="216" w:line="600" w:lineRule="exact"/>
        <w:jc w:val="both"/>
        <w:rPr>
          <w:rFonts w:ascii="Times New Roman" w:eastAsia="標楷體" w:hAnsi="Times New Roman"/>
          <w:sz w:val="28"/>
          <w:szCs w:val="28"/>
        </w:rPr>
      </w:pPr>
      <w:r w:rsidRPr="002459BB">
        <w:rPr>
          <w:rFonts w:ascii="Times New Roman" w:eastAsia="標楷體" w:hAnsi="Times New Roman"/>
          <w:sz w:val="28"/>
          <w:szCs w:val="28"/>
        </w:rPr>
        <w:t>100805012</w:t>
      </w:r>
      <w:r w:rsidRPr="002459BB">
        <w:rPr>
          <w:rFonts w:ascii="Times New Roman" w:eastAsia="標楷體" w:hAnsi="Times New Roman"/>
          <w:sz w:val="28"/>
          <w:szCs w:val="28"/>
        </w:rPr>
        <w:t>非屬下列情形執行包莖環切術</w:t>
      </w:r>
      <w:r w:rsidRPr="002459BB">
        <w:rPr>
          <w:rFonts w:ascii="Times New Roman" w:eastAsia="標楷體" w:hAnsi="Times New Roman"/>
          <w:sz w:val="28"/>
          <w:szCs w:val="28"/>
        </w:rPr>
        <w:t>(50020C)</w:t>
      </w:r>
      <w:r w:rsidRPr="002459BB">
        <w:rPr>
          <w:rFonts w:ascii="Times New Roman" w:eastAsia="標楷體" w:hAnsi="Times New Roman"/>
          <w:sz w:val="28"/>
          <w:szCs w:val="28"/>
        </w:rPr>
        <w:t>，不得申報：</w:t>
      </w:r>
      <w:r w:rsidRPr="002459BB">
        <w:rPr>
          <w:rFonts w:ascii="Times New Roman" w:eastAsia="標楷體" w:hAnsi="Times New Roman"/>
          <w:sz w:val="28"/>
          <w:szCs w:val="28"/>
        </w:rPr>
        <w:t>(</w:t>
      </w:r>
      <w:r w:rsidR="00F02907" w:rsidRPr="002459BB">
        <w:rPr>
          <w:rFonts w:ascii="Times New Roman" w:eastAsia="標楷體" w:hAnsi="Times New Roman"/>
          <w:sz w:val="28"/>
          <w:szCs w:val="28"/>
        </w:rPr>
        <w:t>106/6/1</w:t>
      </w:r>
      <w:r w:rsidRPr="002459BB">
        <w:rPr>
          <w:rFonts w:ascii="Times New Roman" w:eastAsia="標楷體" w:hAnsi="Times New Roman"/>
          <w:sz w:val="28"/>
          <w:szCs w:val="28"/>
        </w:rPr>
        <w:t>)</w:t>
      </w:r>
    </w:p>
    <w:p w:rsidR="00B467E8" w:rsidRPr="002459BB" w:rsidRDefault="00B467E8" w:rsidP="007001B7">
      <w:pPr>
        <w:spacing w:line="600" w:lineRule="exact"/>
        <w:jc w:val="both"/>
        <w:rPr>
          <w:rFonts w:ascii="Times New Roman" w:eastAsia="標楷體" w:hAnsi="Times New Roman"/>
          <w:sz w:val="28"/>
          <w:szCs w:val="28"/>
        </w:rPr>
      </w:pPr>
      <w:r w:rsidRPr="002459BB">
        <w:rPr>
          <w:rFonts w:ascii="Times New Roman" w:eastAsia="標楷體" w:hAnsi="Times New Roman"/>
          <w:sz w:val="28"/>
          <w:szCs w:val="28"/>
        </w:rPr>
        <w:t>100805012-01</w:t>
      </w:r>
      <w:r w:rsidRPr="002459BB">
        <w:rPr>
          <w:rFonts w:ascii="Times New Roman" w:eastAsia="標楷體" w:hAnsi="Times New Roman"/>
          <w:sz w:val="28"/>
          <w:szCs w:val="28"/>
        </w:rPr>
        <w:t>嵌頓性包莖</w:t>
      </w:r>
      <w:r w:rsidRPr="002459BB">
        <w:rPr>
          <w:rFonts w:ascii="Times New Roman" w:eastAsia="標楷體" w:hAnsi="Times New Roman"/>
          <w:sz w:val="28"/>
          <w:szCs w:val="28"/>
        </w:rPr>
        <w:t>(paraphimosis)</w:t>
      </w:r>
      <w:r w:rsidRPr="002459BB">
        <w:rPr>
          <w:rFonts w:ascii="Times New Roman" w:eastAsia="標楷體" w:hAnsi="Times New Roman"/>
          <w:sz w:val="28"/>
          <w:szCs w:val="28"/>
        </w:rPr>
        <w:t>。</w:t>
      </w:r>
    </w:p>
    <w:p w:rsidR="00B467E8" w:rsidRPr="002459BB" w:rsidRDefault="00B467E8" w:rsidP="007001B7">
      <w:pPr>
        <w:spacing w:line="600" w:lineRule="exact"/>
        <w:jc w:val="both"/>
        <w:rPr>
          <w:rFonts w:ascii="Times New Roman" w:eastAsia="標楷體" w:hAnsi="Times New Roman"/>
          <w:sz w:val="28"/>
          <w:szCs w:val="28"/>
        </w:rPr>
      </w:pPr>
      <w:r w:rsidRPr="002459BB">
        <w:rPr>
          <w:rFonts w:ascii="Times New Roman" w:eastAsia="標楷體" w:hAnsi="Times New Roman"/>
          <w:sz w:val="28"/>
          <w:szCs w:val="28"/>
        </w:rPr>
        <w:t>100805012-02</w:t>
      </w:r>
      <w:r w:rsidRPr="002459BB">
        <w:rPr>
          <w:rFonts w:ascii="Times New Roman" w:eastAsia="標楷體" w:hAnsi="Times New Roman"/>
          <w:sz w:val="28"/>
          <w:szCs w:val="28"/>
        </w:rPr>
        <w:t>曾有發生復發性包皮炎，並有明確之病歷紀錄可資證明。</w:t>
      </w:r>
    </w:p>
    <w:p w:rsidR="00B467E8" w:rsidRPr="002459BB" w:rsidRDefault="00B467E8" w:rsidP="007001B7">
      <w:pPr>
        <w:spacing w:line="600" w:lineRule="exact"/>
        <w:jc w:val="both"/>
        <w:rPr>
          <w:rFonts w:ascii="Times New Roman" w:eastAsia="標楷體" w:hAnsi="Times New Roman"/>
          <w:sz w:val="28"/>
          <w:szCs w:val="28"/>
        </w:rPr>
      </w:pPr>
      <w:r w:rsidRPr="002459BB">
        <w:rPr>
          <w:rFonts w:ascii="Times New Roman" w:eastAsia="標楷體" w:hAnsi="Times New Roman"/>
          <w:sz w:val="28"/>
          <w:szCs w:val="28"/>
        </w:rPr>
        <w:t>100805012-03</w:t>
      </w:r>
      <w:r w:rsidRPr="002459BB">
        <w:rPr>
          <w:rFonts w:ascii="Times New Roman" w:eastAsia="標楷體" w:hAnsi="Times New Roman"/>
          <w:sz w:val="28"/>
          <w:szCs w:val="28"/>
        </w:rPr>
        <w:t>包皮有結疤影響排尿或陰莖勃起。</w:t>
      </w:r>
    </w:p>
    <w:p w:rsidR="00B467E8" w:rsidRPr="002459BB" w:rsidRDefault="00B467E8" w:rsidP="007001B7">
      <w:pPr>
        <w:spacing w:line="600" w:lineRule="exact"/>
        <w:jc w:val="both"/>
        <w:rPr>
          <w:rFonts w:ascii="Times New Roman" w:eastAsia="標楷體" w:hAnsi="Times New Roman"/>
          <w:sz w:val="28"/>
          <w:szCs w:val="28"/>
        </w:rPr>
      </w:pPr>
      <w:r w:rsidRPr="002459BB">
        <w:rPr>
          <w:rFonts w:ascii="Times New Roman" w:eastAsia="標楷體" w:hAnsi="Times New Roman"/>
          <w:sz w:val="28"/>
          <w:szCs w:val="28"/>
        </w:rPr>
        <w:t>100805012-04</w:t>
      </w:r>
      <w:r w:rsidRPr="002459BB">
        <w:rPr>
          <w:rFonts w:ascii="Times New Roman" w:eastAsia="標楷體" w:hAnsi="Times New Roman"/>
          <w:sz w:val="28"/>
          <w:szCs w:val="28"/>
        </w:rPr>
        <w:t>因包皮病灶而須將包皮切除並送病理檢驗者。</w:t>
      </w:r>
    </w:p>
    <w:p w:rsidR="00886B3F" w:rsidRPr="002459BB" w:rsidRDefault="00B467E8" w:rsidP="007001B7">
      <w:pPr>
        <w:spacing w:line="600" w:lineRule="exact"/>
        <w:jc w:val="both"/>
        <w:rPr>
          <w:rFonts w:ascii="Times New Roman" w:eastAsia="標楷體" w:hAnsi="Times New Roman"/>
          <w:sz w:val="28"/>
          <w:szCs w:val="28"/>
        </w:rPr>
      </w:pPr>
      <w:r w:rsidRPr="002459BB">
        <w:rPr>
          <w:rFonts w:ascii="Times New Roman" w:eastAsia="標楷體" w:hAnsi="Times New Roman"/>
          <w:sz w:val="28"/>
          <w:szCs w:val="28"/>
        </w:rPr>
        <w:t>100805012-05</w:t>
      </w:r>
      <w:r w:rsidRPr="002459BB">
        <w:rPr>
          <w:rFonts w:ascii="Times New Roman" w:eastAsia="標楷體" w:hAnsi="Times New Roman"/>
          <w:sz w:val="28"/>
          <w:szCs w:val="28"/>
        </w:rPr>
        <w:t>因他項手術之需要而須將包皮切除者。</w:t>
      </w:r>
    </w:p>
    <w:p w:rsidR="00886B3F" w:rsidRPr="002459BB" w:rsidRDefault="00886B3F" w:rsidP="00033568">
      <w:pPr>
        <w:widowControl/>
        <w:spacing w:line="600" w:lineRule="exact"/>
        <w:jc w:val="both"/>
        <w:rPr>
          <w:rFonts w:ascii="Times New Roman" w:eastAsia="標楷體" w:hAnsi="Times New Roman"/>
          <w:b/>
          <w:sz w:val="28"/>
          <w:szCs w:val="28"/>
        </w:rPr>
      </w:pPr>
      <w:r w:rsidRPr="002459BB">
        <w:rPr>
          <w:rFonts w:ascii="Times New Roman" w:eastAsia="標楷體" w:hAnsi="Times New Roman"/>
          <w:b/>
          <w:sz w:val="28"/>
          <w:szCs w:val="28"/>
        </w:rPr>
        <w:br w:type="page"/>
      </w:r>
    </w:p>
    <w:p w:rsidR="00886B3F" w:rsidRPr="002459BB" w:rsidRDefault="00886B3F" w:rsidP="00033568">
      <w:pPr>
        <w:spacing w:line="600" w:lineRule="exact"/>
        <w:ind w:left="1401" w:hangingChars="500" w:hanging="1401"/>
        <w:jc w:val="both"/>
        <w:rPr>
          <w:rFonts w:ascii="Times New Roman" w:eastAsia="標楷體" w:hAnsi="Times New Roman"/>
          <w:b/>
          <w:sz w:val="28"/>
          <w:szCs w:val="28"/>
        </w:rPr>
      </w:pPr>
      <w:r w:rsidRPr="002459BB">
        <w:rPr>
          <w:rFonts w:ascii="Times New Roman" w:eastAsia="標楷體" w:hAnsi="Times New Roman"/>
          <w:b/>
          <w:sz w:val="28"/>
          <w:szCs w:val="28"/>
        </w:rPr>
        <w:lastRenderedPageBreak/>
        <w:t>100806</w:t>
      </w:r>
      <w:r w:rsidRPr="002459BB">
        <w:rPr>
          <w:rFonts w:ascii="Times New Roman" w:eastAsia="標楷體" w:hAnsi="Times New Roman"/>
          <w:b/>
          <w:sz w:val="28"/>
          <w:szCs w:val="28"/>
        </w:rPr>
        <w:t>性功能障礙</w:t>
      </w:r>
    </w:p>
    <w:p w:rsidR="00473BEA" w:rsidRPr="002459BB" w:rsidRDefault="00886B3F" w:rsidP="00033568">
      <w:pPr>
        <w:widowControl/>
        <w:suppressAutoHyphens w:val="0"/>
        <w:spacing w:beforeLines="50" w:before="216" w:line="600" w:lineRule="exact"/>
        <w:ind w:left="1260" w:hangingChars="450" w:hanging="1260"/>
        <w:jc w:val="both"/>
        <w:rPr>
          <w:rFonts w:ascii="Times New Roman" w:eastAsia="標楷體" w:hAnsi="Times New Roman"/>
          <w:sz w:val="28"/>
          <w:szCs w:val="28"/>
        </w:rPr>
      </w:pPr>
      <w:r w:rsidRPr="002459BB">
        <w:rPr>
          <w:rFonts w:ascii="Times New Roman" w:eastAsia="標楷體" w:hAnsi="Times New Roman"/>
          <w:sz w:val="28"/>
          <w:szCs w:val="28"/>
        </w:rPr>
        <w:t>100806011</w:t>
      </w:r>
      <w:r w:rsidRPr="002459BB">
        <w:rPr>
          <w:rFonts w:ascii="Times New Roman" w:eastAsia="標楷體" w:hAnsi="Times New Roman"/>
          <w:sz w:val="28"/>
          <w:szCs w:val="28"/>
        </w:rPr>
        <w:t>用於診斷男性性功能障礙之前列腺素</w:t>
      </w:r>
      <w:r w:rsidRPr="002459BB">
        <w:rPr>
          <w:rFonts w:ascii="Times New Roman" w:eastAsia="標楷體" w:hAnsi="Times New Roman"/>
          <w:sz w:val="28"/>
          <w:szCs w:val="28"/>
        </w:rPr>
        <w:t>E1 (prostaglandin E1</w:t>
      </w:r>
      <w:r w:rsidRPr="002459BB">
        <w:rPr>
          <w:rFonts w:ascii="Times New Roman" w:eastAsia="標楷體" w:hAnsi="Times New Roman"/>
          <w:sz w:val="28"/>
          <w:szCs w:val="28"/>
        </w:rPr>
        <w:t>，</w:t>
      </w:r>
      <w:r w:rsidRPr="002459BB">
        <w:rPr>
          <w:rFonts w:ascii="Times New Roman" w:eastAsia="標楷體" w:hAnsi="Times New Roman"/>
          <w:sz w:val="28"/>
          <w:szCs w:val="28"/>
        </w:rPr>
        <w:t>PGE1)1</w:t>
      </w:r>
      <w:r w:rsidRPr="002459BB">
        <w:rPr>
          <w:rFonts w:ascii="Times New Roman" w:eastAsia="標楷體" w:hAnsi="Times New Roman"/>
          <w:sz w:val="28"/>
          <w:szCs w:val="28"/>
        </w:rPr>
        <w:t>得申報藥品費用，惟每一病人最高使用劑量為每次</w:t>
      </w:r>
      <w:r w:rsidRPr="002459BB">
        <w:rPr>
          <w:rFonts w:ascii="Times New Roman" w:eastAsia="標楷體" w:hAnsi="Times New Roman"/>
          <w:sz w:val="28"/>
          <w:szCs w:val="28"/>
        </w:rPr>
        <w:t>60mcg</w:t>
      </w:r>
      <w:r w:rsidRPr="002459BB">
        <w:rPr>
          <w:rFonts w:ascii="Times New Roman" w:eastAsia="標楷體" w:hAnsi="Times New Roman"/>
          <w:sz w:val="28"/>
          <w:szCs w:val="28"/>
        </w:rPr>
        <w:t>，一生三次為限。</w:t>
      </w:r>
      <w:r w:rsidR="00B15C3B" w:rsidRPr="002459BB">
        <w:rPr>
          <w:rFonts w:ascii="Times New Roman" w:eastAsia="標楷體" w:hAnsi="Times New Roman"/>
          <w:sz w:val="28"/>
          <w:szCs w:val="28"/>
        </w:rPr>
        <w:br w:type="page"/>
      </w:r>
    </w:p>
    <w:p w:rsidR="00F026C3" w:rsidRPr="002459BB" w:rsidRDefault="00274757" w:rsidP="00661C55">
      <w:pPr>
        <w:pStyle w:val="aff6"/>
        <w:ind w:left="420" w:hangingChars="150" w:hanging="420"/>
        <w:rPr>
          <w:rFonts w:ascii="Times New Roman" w:hAnsi="Times New Roman"/>
          <w:b w:val="0"/>
        </w:rPr>
      </w:pPr>
      <w:bookmarkStart w:id="22" w:name="_Toc38875752"/>
      <w:r w:rsidRPr="002459BB">
        <w:rPr>
          <w:rFonts w:ascii="Times New Roman" w:hAnsi="Times New Roman"/>
        </w:rPr>
        <w:lastRenderedPageBreak/>
        <w:t>(</w:t>
      </w:r>
      <w:r w:rsidRPr="002459BB">
        <w:rPr>
          <w:rFonts w:ascii="Times New Roman" w:hAnsi="Times New Roman"/>
        </w:rPr>
        <w:t>八</w:t>
      </w:r>
      <w:r w:rsidRPr="002459BB">
        <w:rPr>
          <w:rFonts w:ascii="Times New Roman" w:hAnsi="Times New Roman"/>
        </w:rPr>
        <w:t>)</w:t>
      </w:r>
      <w:r w:rsidR="00F026C3" w:rsidRPr="002459BB">
        <w:rPr>
          <w:rFonts w:ascii="Times New Roman" w:hAnsi="Times New Roman"/>
        </w:rPr>
        <w:t>醫院全民健康保險非住院診斷關聯群</w:t>
      </w:r>
      <w:r w:rsidR="00F026C3" w:rsidRPr="002459BB">
        <w:rPr>
          <w:rFonts w:ascii="Times New Roman" w:hAnsi="Times New Roman"/>
        </w:rPr>
        <w:t>(Tw-DRGs)</w:t>
      </w:r>
      <w:r w:rsidR="00F026C3" w:rsidRPr="002459BB">
        <w:rPr>
          <w:rFonts w:ascii="Times New Roman" w:hAnsi="Times New Roman"/>
        </w:rPr>
        <w:t>案件醫療費用審查注意事項</w:t>
      </w:r>
      <w:r w:rsidR="00F026C3" w:rsidRPr="002459BB">
        <w:rPr>
          <w:rFonts w:ascii="Times New Roman" w:hAnsi="Times New Roman"/>
        </w:rPr>
        <w:t>-</w:t>
      </w:r>
      <w:r w:rsidR="00F026C3" w:rsidRPr="002459BB">
        <w:rPr>
          <w:rFonts w:ascii="Times New Roman" w:hAnsi="Times New Roman"/>
        </w:rPr>
        <w:t>耳鼻喉科</w:t>
      </w:r>
      <w:bookmarkEnd w:id="22"/>
    </w:p>
    <w:p w:rsidR="00F026C3" w:rsidRPr="002459BB" w:rsidRDefault="00F026C3" w:rsidP="00033568">
      <w:pPr>
        <w:pStyle w:val="aff6"/>
        <w:rPr>
          <w:rFonts w:ascii="Times New Roman" w:hAnsi="Times New Roman"/>
        </w:rPr>
      </w:pPr>
      <w:bookmarkStart w:id="23" w:name="_Toc514678348"/>
      <w:bookmarkStart w:id="24" w:name="_Toc35525054"/>
      <w:bookmarkStart w:id="25" w:name="_Toc38875753"/>
      <w:r w:rsidRPr="002459BB">
        <w:rPr>
          <w:rFonts w:ascii="Times New Roman" w:hAnsi="Times New Roman"/>
        </w:rPr>
        <w:t>1009</w:t>
      </w:r>
      <w:r w:rsidRPr="002459BB">
        <w:rPr>
          <w:rFonts w:ascii="Times New Roman" w:hAnsi="Times New Roman"/>
        </w:rPr>
        <w:t>耳鼻喉科</w:t>
      </w:r>
      <w:bookmarkEnd w:id="23"/>
      <w:bookmarkEnd w:id="24"/>
      <w:bookmarkEnd w:id="25"/>
    </w:p>
    <w:p w:rsidR="00F026C3" w:rsidRPr="002459BB" w:rsidRDefault="00F026C3" w:rsidP="00033568">
      <w:pPr>
        <w:spacing w:line="600" w:lineRule="exact"/>
        <w:jc w:val="both"/>
        <w:rPr>
          <w:rFonts w:ascii="Times New Roman" w:eastAsia="標楷體" w:hAnsi="Times New Roman"/>
          <w:b/>
          <w:sz w:val="28"/>
          <w:szCs w:val="28"/>
        </w:rPr>
      </w:pPr>
      <w:r w:rsidRPr="002459BB">
        <w:rPr>
          <w:rFonts w:ascii="Times New Roman" w:eastAsia="標楷體" w:hAnsi="Times New Roman"/>
          <w:b/>
          <w:sz w:val="28"/>
          <w:szCs w:val="28"/>
        </w:rPr>
        <w:t>100901</w:t>
      </w:r>
      <w:r w:rsidRPr="002459BB">
        <w:rPr>
          <w:rFonts w:ascii="Times New Roman" w:hAnsi="Times New Roman"/>
        </w:rPr>
        <w:t xml:space="preserve"> </w:t>
      </w:r>
      <w:r w:rsidRPr="002459BB">
        <w:rPr>
          <w:rFonts w:ascii="Times New Roman" w:eastAsia="標楷體" w:hAnsi="Times New Roman"/>
          <w:b/>
          <w:sz w:val="28"/>
          <w:szCs w:val="28"/>
        </w:rPr>
        <w:t>CT Scan</w:t>
      </w:r>
      <w:r w:rsidRPr="002459BB">
        <w:rPr>
          <w:rFonts w:ascii="Times New Roman" w:eastAsia="標楷體" w:hAnsi="Times New Roman"/>
          <w:b/>
          <w:sz w:val="28"/>
          <w:szCs w:val="28"/>
        </w:rPr>
        <w:t>、</w:t>
      </w:r>
      <w:r w:rsidRPr="002459BB">
        <w:rPr>
          <w:rFonts w:ascii="Times New Roman" w:eastAsia="標楷體" w:hAnsi="Times New Roman"/>
          <w:b/>
          <w:sz w:val="28"/>
          <w:szCs w:val="28"/>
        </w:rPr>
        <w:t>MRI</w:t>
      </w:r>
      <w:r w:rsidRPr="002459BB">
        <w:rPr>
          <w:rFonts w:ascii="Times New Roman" w:eastAsia="標楷體" w:hAnsi="Times New Roman"/>
          <w:b/>
          <w:sz w:val="28"/>
          <w:szCs w:val="28"/>
        </w:rPr>
        <w:t>與</w:t>
      </w:r>
      <w:r w:rsidRPr="002459BB">
        <w:rPr>
          <w:rFonts w:ascii="Times New Roman" w:eastAsia="標楷體" w:hAnsi="Times New Roman"/>
          <w:b/>
          <w:sz w:val="28"/>
          <w:szCs w:val="28"/>
        </w:rPr>
        <w:t>PET</w:t>
      </w:r>
    </w:p>
    <w:p w:rsidR="00F026C3" w:rsidRPr="002459BB" w:rsidRDefault="00F026C3" w:rsidP="00033568">
      <w:pPr>
        <w:spacing w:line="600" w:lineRule="exact"/>
        <w:jc w:val="both"/>
        <w:rPr>
          <w:rFonts w:ascii="Times New Roman" w:eastAsia="標楷體" w:hAnsi="Times New Roman"/>
          <w:sz w:val="28"/>
          <w:szCs w:val="28"/>
        </w:rPr>
      </w:pPr>
      <w:r w:rsidRPr="002459BB">
        <w:rPr>
          <w:rFonts w:ascii="Times New Roman" w:eastAsia="標楷體" w:hAnsi="Times New Roman"/>
          <w:b/>
          <w:sz w:val="28"/>
          <w:szCs w:val="28"/>
        </w:rPr>
        <w:t xml:space="preserve"> </w:t>
      </w:r>
      <w:r w:rsidRPr="002459BB">
        <w:rPr>
          <w:rFonts w:ascii="Times New Roman" w:eastAsia="標楷體" w:hAnsi="Times New Roman"/>
          <w:sz w:val="28"/>
          <w:szCs w:val="28"/>
        </w:rPr>
        <w:t xml:space="preserve"> </w:t>
      </w:r>
      <w:r w:rsidR="00756305" w:rsidRPr="002459BB">
        <w:rPr>
          <w:rFonts w:ascii="Times New Roman" w:eastAsia="標楷體" w:hAnsi="Times New Roman"/>
          <w:sz w:val="28"/>
          <w:szCs w:val="28"/>
        </w:rPr>
        <w:t xml:space="preserve">  </w:t>
      </w:r>
      <w:r w:rsidRPr="002459BB">
        <w:rPr>
          <w:rFonts w:ascii="Times New Roman" w:eastAsia="標楷體" w:hAnsi="Times New Roman"/>
          <w:sz w:val="28"/>
          <w:szCs w:val="28"/>
        </w:rPr>
        <w:t>100901010</w:t>
      </w:r>
      <w:r w:rsidRPr="002459BB">
        <w:rPr>
          <w:rFonts w:ascii="Times New Roman" w:eastAsia="標楷體" w:hAnsi="Times New Roman"/>
          <w:sz w:val="28"/>
          <w:szCs w:val="28"/>
        </w:rPr>
        <w:t>慢性</w:t>
      </w:r>
      <w:r w:rsidRPr="002459BB">
        <w:rPr>
          <w:rFonts w:ascii="Times New Roman" w:eastAsia="標楷體" w:hAnsi="Times New Roman"/>
          <w:sz w:val="28"/>
          <w:szCs w:val="28"/>
        </w:rPr>
        <w:t>(</w:t>
      </w:r>
      <w:r w:rsidRPr="002459BB">
        <w:rPr>
          <w:rFonts w:ascii="Times New Roman" w:eastAsia="標楷體" w:hAnsi="Times New Roman"/>
          <w:sz w:val="28"/>
          <w:szCs w:val="28"/>
        </w:rPr>
        <w:t>副</w:t>
      </w:r>
      <w:r w:rsidRPr="002459BB">
        <w:rPr>
          <w:rFonts w:ascii="Times New Roman" w:eastAsia="標楷體" w:hAnsi="Times New Roman"/>
          <w:sz w:val="28"/>
          <w:szCs w:val="28"/>
        </w:rPr>
        <w:t>)</w:t>
      </w:r>
      <w:r w:rsidRPr="002459BB">
        <w:rPr>
          <w:rFonts w:ascii="Times New Roman" w:eastAsia="標楷體" w:hAnsi="Times New Roman"/>
          <w:sz w:val="28"/>
          <w:szCs w:val="28"/>
        </w:rPr>
        <w:t>鼻竇炎</w:t>
      </w:r>
    </w:p>
    <w:p w:rsidR="00F026C3" w:rsidRPr="002459BB" w:rsidRDefault="00F026C3" w:rsidP="00033568">
      <w:pPr>
        <w:spacing w:line="600" w:lineRule="exact"/>
        <w:jc w:val="both"/>
        <w:rPr>
          <w:rFonts w:ascii="Times New Roman" w:eastAsia="標楷體" w:hAnsi="Times New Roman"/>
          <w:sz w:val="28"/>
          <w:szCs w:val="28"/>
        </w:rPr>
      </w:pPr>
      <w:r w:rsidRPr="002459BB">
        <w:rPr>
          <w:rFonts w:ascii="Times New Roman" w:eastAsia="標楷體" w:hAnsi="Times New Roman"/>
          <w:sz w:val="28"/>
          <w:szCs w:val="28"/>
        </w:rPr>
        <w:t xml:space="preserve">  </w:t>
      </w:r>
      <w:r w:rsidR="00756305" w:rsidRPr="002459BB">
        <w:rPr>
          <w:rFonts w:ascii="Times New Roman" w:eastAsia="標楷體" w:hAnsi="Times New Roman"/>
          <w:sz w:val="28"/>
          <w:szCs w:val="28"/>
        </w:rPr>
        <w:t xml:space="preserve">  </w:t>
      </w:r>
      <w:r w:rsidRPr="002459BB">
        <w:rPr>
          <w:rFonts w:ascii="Times New Roman" w:eastAsia="標楷體" w:hAnsi="Times New Roman"/>
          <w:sz w:val="28"/>
          <w:szCs w:val="28"/>
        </w:rPr>
        <w:t>100901022</w:t>
      </w:r>
      <w:r w:rsidRPr="002459BB">
        <w:rPr>
          <w:rFonts w:ascii="Times New Roman" w:eastAsia="標楷體" w:hAnsi="Times New Roman"/>
          <w:sz w:val="28"/>
          <w:szCs w:val="28"/>
        </w:rPr>
        <w:t>頭頸癌</w:t>
      </w:r>
    </w:p>
    <w:p w:rsidR="00F026C3" w:rsidRPr="002459BB" w:rsidRDefault="00F026C3" w:rsidP="00033568">
      <w:pPr>
        <w:spacing w:line="600" w:lineRule="exact"/>
        <w:jc w:val="both"/>
        <w:rPr>
          <w:rFonts w:ascii="Times New Roman" w:eastAsia="標楷體" w:hAnsi="Times New Roman"/>
          <w:sz w:val="28"/>
          <w:szCs w:val="28"/>
        </w:rPr>
      </w:pPr>
      <w:r w:rsidRPr="002459BB">
        <w:rPr>
          <w:rFonts w:ascii="Times New Roman" w:eastAsia="標楷體" w:hAnsi="Times New Roman"/>
          <w:sz w:val="28"/>
          <w:szCs w:val="28"/>
        </w:rPr>
        <w:t xml:space="preserve"> </w:t>
      </w:r>
      <w:r w:rsidR="00756305" w:rsidRPr="002459BB">
        <w:rPr>
          <w:rFonts w:ascii="Times New Roman" w:eastAsia="標楷體" w:hAnsi="Times New Roman"/>
          <w:sz w:val="28"/>
          <w:szCs w:val="28"/>
        </w:rPr>
        <w:t xml:space="preserve">  </w:t>
      </w:r>
      <w:r w:rsidRPr="002459BB">
        <w:rPr>
          <w:rFonts w:ascii="Times New Roman" w:eastAsia="標楷體" w:hAnsi="Times New Roman"/>
          <w:sz w:val="28"/>
          <w:szCs w:val="28"/>
        </w:rPr>
        <w:t xml:space="preserve"> 100901030</w:t>
      </w:r>
      <w:r w:rsidRPr="002459BB">
        <w:rPr>
          <w:rFonts w:ascii="Times New Roman" w:eastAsia="標楷體" w:hAnsi="Times New Roman"/>
          <w:sz w:val="28"/>
          <w:szCs w:val="28"/>
        </w:rPr>
        <w:t>適用</w:t>
      </w:r>
      <w:r w:rsidRPr="002459BB">
        <w:rPr>
          <w:rFonts w:ascii="Times New Roman" w:eastAsia="標楷體" w:hAnsi="Times New Roman"/>
          <w:sz w:val="28"/>
          <w:szCs w:val="28"/>
        </w:rPr>
        <w:t>MRI</w:t>
      </w:r>
      <w:r w:rsidRPr="002459BB">
        <w:rPr>
          <w:rFonts w:ascii="Times New Roman" w:eastAsia="標楷體" w:hAnsi="Times New Roman"/>
          <w:sz w:val="28"/>
          <w:szCs w:val="28"/>
        </w:rPr>
        <w:t>之耳科病狀</w:t>
      </w:r>
    </w:p>
    <w:p w:rsidR="00F026C3" w:rsidRPr="002459BB" w:rsidRDefault="00F026C3" w:rsidP="00033568">
      <w:pPr>
        <w:spacing w:line="600" w:lineRule="exact"/>
        <w:jc w:val="both"/>
        <w:rPr>
          <w:rFonts w:ascii="Times New Roman" w:eastAsia="標楷體" w:hAnsi="Times New Roman"/>
          <w:sz w:val="28"/>
          <w:szCs w:val="28"/>
        </w:rPr>
      </w:pPr>
      <w:r w:rsidRPr="002459BB">
        <w:rPr>
          <w:rFonts w:ascii="Times New Roman" w:eastAsia="標楷體" w:hAnsi="Times New Roman"/>
          <w:sz w:val="28"/>
          <w:szCs w:val="28"/>
        </w:rPr>
        <w:t xml:space="preserve">  </w:t>
      </w:r>
      <w:r w:rsidR="00756305" w:rsidRPr="002459BB">
        <w:rPr>
          <w:rFonts w:ascii="Times New Roman" w:eastAsia="標楷體" w:hAnsi="Times New Roman"/>
          <w:sz w:val="28"/>
          <w:szCs w:val="28"/>
        </w:rPr>
        <w:t xml:space="preserve">  </w:t>
      </w:r>
      <w:r w:rsidRPr="002459BB">
        <w:rPr>
          <w:rFonts w:ascii="Times New Roman" w:eastAsia="標楷體" w:hAnsi="Times New Roman"/>
          <w:sz w:val="28"/>
          <w:szCs w:val="28"/>
        </w:rPr>
        <w:t>100901040</w:t>
      </w:r>
      <w:r w:rsidRPr="002459BB">
        <w:rPr>
          <w:rFonts w:ascii="Times New Roman" w:eastAsia="標楷體" w:hAnsi="Times New Roman"/>
          <w:sz w:val="28"/>
          <w:szCs w:val="28"/>
        </w:rPr>
        <w:t>先天性或後天性聽損欲實施人工耳蝸植入者</w:t>
      </w:r>
    </w:p>
    <w:p w:rsidR="00F026C3" w:rsidRPr="002459BB" w:rsidRDefault="00F026C3" w:rsidP="00033568">
      <w:pPr>
        <w:spacing w:line="600" w:lineRule="exact"/>
        <w:ind w:left="1682" w:hangingChars="600" w:hanging="1682"/>
        <w:jc w:val="both"/>
        <w:rPr>
          <w:rFonts w:ascii="Times New Roman" w:eastAsia="標楷體" w:hAnsi="Times New Roman"/>
          <w:b/>
          <w:sz w:val="28"/>
          <w:szCs w:val="28"/>
        </w:rPr>
      </w:pPr>
      <w:r w:rsidRPr="002459BB">
        <w:rPr>
          <w:rFonts w:ascii="Times New Roman" w:eastAsia="標楷體" w:hAnsi="Times New Roman"/>
          <w:b/>
          <w:sz w:val="28"/>
          <w:szCs w:val="28"/>
        </w:rPr>
        <w:t>100902</w:t>
      </w:r>
      <w:r w:rsidRPr="002459BB">
        <w:rPr>
          <w:rFonts w:ascii="Times New Roman" w:eastAsia="標楷體" w:hAnsi="Times New Roman"/>
          <w:b/>
          <w:sz w:val="28"/>
          <w:szCs w:val="28"/>
        </w:rPr>
        <w:t>超音波與骨骼掃瞄</w:t>
      </w:r>
    </w:p>
    <w:p w:rsidR="00F026C3" w:rsidRPr="002459BB" w:rsidRDefault="00F026C3" w:rsidP="00033568">
      <w:pPr>
        <w:spacing w:line="600" w:lineRule="exact"/>
        <w:ind w:firstLineChars="100" w:firstLine="280"/>
        <w:jc w:val="both"/>
        <w:rPr>
          <w:rFonts w:ascii="Times New Roman" w:eastAsia="標楷體" w:hAnsi="Times New Roman"/>
          <w:sz w:val="28"/>
          <w:szCs w:val="28"/>
        </w:rPr>
      </w:pPr>
      <w:r w:rsidRPr="002459BB">
        <w:rPr>
          <w:rFonts w:ascii="Times New Roman" w:eastAsia="標楷體" w:hAnsi="Times New Roman"/>
          <w:sz w:val="28"/>
          <w:szCs w:val="28"/>
        </w:rPr>
        <w:t>100902012</w:t>
      </w:r>
      <w:r w:rsidRPr="002459BB">
        <w:rPr>
          <w:rFonts w:ascii="Times New Roman" w:eastAsia="標楷體" w:hAnsi="Times New Roman"/>
          <w:sz w:val="28"/>
          <w:szCs w:val="28"/>
        </w:rPr>
        <w:t>頭頸部軟組織超音波</w:t>
      </w:r>
    </w:p>
    <w:p w:rsidR="00F026C3" w:rsidRPr="002459BB" w:rsidRDefault="00F026C3" w:rsidP="00033568">
      <w:pPr>
        <w:spacing w:line="600" w:lineRule="exact"/>
        <w:ind w:firstLineChars="100" w:firstLine="280"/>
        <w:jc w:val="both"/>
        <w:rPr>
          <w:rFonts w:ascii="Times New Roman" w:eastAsia="標楷體" w:hAnsi="Times New Roman"/>
          <w:b/>
          <w:sz w:val="28"/>
          <w:szCs w:val="28"/>
        </w:rPr>
      </w:pPr>
      <w:r w:rsidRPr="002459BB">
        <w:rPr>
          <w:rFonts w:ascii="Times New Roman" w:eastAsia="標楷體" w:hAnsi="Times New Roman"/>
          <w:sz w:val="28"/>
          <w:szCs w:val="28"/>
        </w:rPr>
        <w:t>100902020</w:t>
      </w:r>
      <w:r w:rsidRPr="002459BB">
        <w:rPr>
          <w:rFonts w:ascii="Times New Roman" w:eastAsia="標楷體" w:hAnsi="Times New Roman"/>
          <w:sz w:val="28"/>
          <w:szCs w:val="28"/>
        </w:rPr>
        <w:t>全身骨骼掃瞄及腹部超音波</w:t>
      </w:r>
    </w:p>
    <w:p w:rsidR="00F026C3" w:rsidRPr="002459BB" w:rsidRDefault="00F026C3" w:rsidP="00033568">
      <w:pPr>
        <w:spacing w:line="600" w:lineRule="exact"/>
        <w:jc w:val="both"/>
        <w:rPr>
          <w:rFonts w:ascii="Times New Roman" w:eastAsia="標楷體" w:hAnsi="Times New Roman"/>
          <w:b/>
          <w:sz w:val="28"/>
          <w:szCs w:val="28"/>
        </w:rPr>
      </w:pPr>
      <w:r w:rsidRPr="002459BB">
        <w:rPr>
          <w:rFonts w:ascii="Times New Roman" w:eastAsia="標楷體" w:hAnsi="Times New Roman"/>
          <w:b/>
          <w:sz w:val="28"/>
          <w:szCs w:val="28"/>
        </w:rPr>
        <w:t>100903</w:t>
      </w:r>
      <w:r w:rsidRPr="002459BB">
        <w:rPr>
          <w:rFonts w:ascii="Times New Roman" w:eastAsia="標楷體" w:hAnsi="Times New Roman"/>
          <w:b/>
          <w:sz w:val="28"/>
          <w:szCs w:val="28"/>
        </w:rPr>
        <w:t>內視鏡</w:t>
      </w:r>
    </w:p>
    <w:p w:rsidR="00F026C3" w:rsidRPr="002459BB" w:rsidRDefault="00F026C3" w:rsidP="00033568">
      <w:pPr>
        <w:spacing w:line="600" w:lineRule="exact"/>
        <w:jc w:val="both"/>
        <w:rPr>
          <w:rFonts w:ascii="Times New Roman" w:eastAsia="標楷體" w:hAnsi="Times New Roman"/>
          <w:sz w:val="28"/>
          <w:szCs w:val="28"/>
        </w:rPr>
      </w:pPr>
      <w:r w:rsidRPr="002459BB">
        <w:rPr>
          <w:rFonts w:ascii="Times New Roman" w:eastAsia="標楷體" w:hAnsi="Times New Roman"/>
          <w:b/>
          <w:sz w:val="28"/>
          <w:szCs w:val="28"/>
        </w:rPr>
        <w:t xml:space="preserve">  </w:t>
      </w:r>
      <w:r w:rsidR="00756305" w:rsidRPr="002459BB">
        <w:rPr>
          <w:rFonts w:ascii="Times New Roman" w:eastAsia="標楷體" w:hAnsi="Times New Roman"/>
          <w:b/>
          <w:sz w:val="28"/>
          <w:szCs w:val="28"/>
        </w:rPr>
        <w:t xml:space="preserve">  </w:t>
      </w:r>
      <w:r w:rsidRPr="002459BB">
        <w:rPr>
          <w:rFonts w:ascii="Times New Roman" w:eastAsia="標楷體" w:hAnsi="Times New Roman"/>
          <w:sz w:val="28"/>
          <w:szCs w:val="28"/>
        </w:rPr>
        <w:t>100903012</w:t>
      </w:r>
      <w:r w:rsidRPr="002459BB">
        <w:rPr>
          <w:rFonts w:ascii="Times New Roman" w:eastAsia="標楷體" w:hAnsi="Times New Roman"/>
          <w:sz w:val="28"/>
          <w:szCs w:val="28"/>
        </w:rPr>
        <w:t>鼻咽鏡</w:t>
      </w:r>
      <w:r w:rsidRPr="002459BB">
        <w:rPr>
          <w:rFonts w:ascii="Times New Roman" w:eastAsia="標楷體" w:hAnsi="Times New Roman"/>
          <w:sz w:val="28"/>
          <w:szCs w:val="28"/>
        </w:rPr>
        <w:t>Nasopharyngoscopy</w:t>
      </w:r>
    </w:p>
    <w:p w:rsidR="00F026C3" w:rsidRPr="002459BB" w:rsidRDefault="00F026C3" w:rsidP="00033568">
      <w:pPr>
        <w:spacing w:line="600" w:lineRule="exact"/>
        <w:jc w:val="both"/>
        <w:rPr>
          <w:rFonts w:ascii="Times New Roman" w:eastAsia="標楷體" w:hAnsi="Times New Roman"/>
          <w:sz w:val="28"/>
          <w:szCs w:val="28"/>
        </w:rPr>
      </w:pPr>
      <w:r w:rsidRPr="002459BB">
        <w:rPr>
          <w:rFonts w:ascii="Times New Roman" w:eastAsia="標楷體" w:hAnsi="Times New Roman"/>
          <w:sz w:val="28"/>
          <w:szCs w:val="28"/>
        </w:rPr>
        <w:t xml:space="preserve">  </w:t>
      </w:r>
      <w:r w:rsidR="00756305" w:rsidRPr="002459BB">
        <w:rPr>
          <w:rFonts w:ascii="Times New Roman" w:eastAsia="標楷體" w:hAnsi="Times New Roman"/>
          <w:sz w:val="28"/>
          <w:szCs w:val="28"/>
        </w:rPr>
        <w:t xml:space="preserve">  </w:t>
      </w:r>
      <w:r w:rsidRPr="002459BB">
        <w:rPr>
          <w:rFonts w:ascii="Times New Roman" w:eastAsia="標楷體" w:hAnsi="Times New Roman"/>
          <w:sz w:val="28"/>
          <w:szCs w:val="28"/>
        </w:rPr>
        <w:t>100903022</w:t>
      </w:r>
      <w:r w:rsidRPr="002459BB">
        <w:rPr>
          <w:rFonts w:ascii="Times New Roman" w:eastAsia="標楷體" w:hAnsi="Times New Roman"/>
          <w:sz w:val="28"/>
          <w:szCs w:val="28"/>
        </w:rPr>
        <w:t>鼻竇內視鏡</w:t>
      </w:r>
      <w:r w:rsidRPr="002459BB">
        <w:rPr>
          <w:rFonts w:ascii="Times New Roman" w:eastAsia="標楷體" w:hAnsi="Times New Roman"/>
          <w:sz w:val="28"/>
          <w:szCs w:val="28"/>
        </w:rPr>
        <w:t>Sinoscopy</w:t>
      </w:r>
    </w:p>
    <w:p w:rsidR="00F026C3" w:rsidRPr="002459BB" w:rsidRDefault="00F026C3" w:rsidP="00033568">
      <w:pPr>
        <w:spacing w:line="600" w:lineRule="exact"/>
        <w:jc w:val="both"/>
        <w:rPr>
          <w:rFonts w:ascii="Times New Roman" w:eastAsia="標楷體" w:hAnsi="Times New Roman"/>
          <w:sz w:val="28"/>
          <w:szCs w:val="28"/>
        </w:rPr>
      </w:pPr>
      <w:r w:rsidRPr="002459BB">
        <w:rPr>
          <w:rFonts w:ascii="Times New Roman" w:eastAsia="標楷體" w:hAnsi="Times New Roman"/>
          <w:sz w:val="28"/>
          <w:szCs w:val="28"/>
        </w:rPr>
        <w:t xml:space="preserve">  </w:t>
      </w:r>
      <w:r w:rsidR="00756305" w:rsidRPr="002459BB">
        <w:rPr>
          <w:rFonts w:ascii="Times New Roman" w:eastAsia="標楷體" w:hAnsi="Times New Roman"/>
          <w:sz w:val="28"/>
          <w:szCs w:val="28"/>
        </w:rPr>
        <w:t xml:space="preserve">  </w:t>
      </w:r>
      <w:r w:rsidRPr="002459BB">
        <w:rPr>
          <w:rFonts w:ascii="Times New Roman" w:eastAsia="標楷體" w:hAnsi="Times New Roman"/>
          <w:sz w:val="28"/>
          <w:szCs w:val="28"/>
        </w:rPr>
        <w:t>100903032</w:t>
      </w:r>
      <w:r w:rsidRPr="002459BB">
        <w:rPr>
          <w:rFonts w:ascii="Times New Roman" w:eastAsia="標楷體" w:hAnsi="Times New Roman"/>
          <w:sz w:val="28"/>
          <w:szCs w:val="28"/>
        </w:rPr>
        <w:t>喉鏡</w:t>
      </w:r>
      <w:r w:rsidRPr="002459BB">
        <w:rPr>
          <w:rFonts w:ascii="Times New Roman" w:eastAsia="標楷體" w:hAnsi="Times New Roman"/>
          <w:sz w:val="28"/>
          <w:szCs w:val="28"/>
        </w:rPr>
        <w:t>Laryngoscopy</w:t>
      </w:r>
    </w:p>
    <w:p w:rsidR="00F026C3" w:rsidRPr="002459BB" w:rsidRDefault="00F026C3" w:rsidP="00033568">
      <w:pPr>
        <w:spacing w:line="600" w:lineRule="exact"/>
        <w:jc w:val="both"/>
        <w:rPr>
          <w:rFonts w:ascii="Times New Roman" w:eastAsia="標楷體" w:hAnsi="Times New Roman"/>
          <w:sz w:val="28"/>
          <w:szCs w:val="28"/>
        </w:rPr>
      </w:pPr>
      <w:r w:rsidRPr="002459BB">
        <w:rPr>
          <w:rFonts w:ascii="Times New Roman" w:eastAsia="標楷體" w:hAnsi="Times New Roman"/>
          <w:sz w:val="28"/>
          <w:szCs w:val="28"/>
        </w:rPr>
        <w:t xml:space="preserve">  </w:t>
      </w:r>
      <w:r w:rsidR="00756305" w:rsidRPr="002459BB">
        <w:rPr>
          <w:rFonts w:ascii="Times New Roman" w:eastAsia="標楷體" w:hAnsi="Times New Roman"/>
          <w:sz w:val="28"/>
          <w:szCs w:val="28"/>
        </w:rPr>
        <w:t xml:space="preserve">  </w:t>
      </w:r>
      <w:r w:rsidRPr="002459BB">
        <w:rPr>
          <w:rFonts w:ascii="Times New Roman" w:eastAsia="標楷體" w:hAnsi="Times New Roman"/>
          <w:sz w:val="28"/>
          <w:szCs w:val="28"/>
        </w:rPr>
        <w:t>100903042</w:t>
      </w:r>
      <w:r w:rsidRPr="002459BB">
        <w:rPr>
          <w:rFonts w:ascii="Times New Roman" w:eastAsia="標楷體" w:hAnsi="Times New Roman"/>
          <w:sz w:val="28"/>
          <w:szCs w:val="28"/>
        </w:rPr>
        <w:t>喉頻閃光源內視鏡</w:t>
      </w:r>
    </w:p>
    <w:p w:rsidR="00914B17" w:rsidRPr="002459BB" w:rsidRDefault="00914B17" w:rsidP="00033568">
      <w:pPr>
        <w:spacing w:line="600" w:lineRule="atLeast"/>
        <w:ind w:left="2" w:firstLineChars="100" w:firstLine="280"/>
        <w:jc w:val="both"/>
        <w:rPr>
          <w:rFonts w:ascii="Times New Roman" w:eastAsia="標楷體" w:hAnsi="Times New Roman"/>
          <w:sz w:val="28"/>
          <w:szCs w:val="28"/>
        </w:rPr>
      </w:pPr>
      <w:r w:rsidRPr="002459BB">
        <w:rPr>
          <w:rFonts w:ascii="Times New Roman" w:eastAsia="標楷體" w:hAnsi="Times New Roman"/>
          <w:sz w:val="28"/>
          <w:szCs w:val="28"/>
        </w:rPr>
        <w:t>100903050</w:t>
      </w:r>
      <w:r w:rsidRPr="002459BB">
        <w:rPr>
          <w:rFonts w:ascii="Times New Roman" w:eastAsia="標楷體" w:hAnsi="Times New Roman"/>
          <w:sz w:val="28"/>
          <w:szCs w:val="28"/>
        </w:rPr>
        <w:t>鼻咽癌，咽喉癌及其它頭頸部癌症之內視鏡</w:t>
      </w:r>
      <w:r w:rsidRPr="002459BB">
        <w:rPr>
          <w:rFonts w:ascii="Times New Roman" w:eastAsia="標楷體" w:hAnsi="Times New Roman" w:hint="eastAsia"/>
          <w:sz w:val="28"/>
          <w:szCs w:val="28"/>
        </w:rPr>
        <w:t>(</w:t>
      </w:r>
      <w:r w:rsidR="002459BB" w:rsidRPr="002459BB">
        <w:rPr>
          <w:rFonts w:ascii="Times New Roman" w:eastAsia="標楷體" w:hAnsi="Times New Roman"/>
          <w:color w:val="0070C0"/>
          <w:sz w:val="28"/>
          <w:szCs w:val="28"/>
        </w:rPr>
        <w:t>110/6/1</w:t>
      </w:r>
      <w:r w:rsidRPr="002459BB">
        <w:rPr>
          <w:rFonts w:ascii="Times New Roman" w:eastAsia="標楷體" w:hAnsi="Times New Roman"/>
          <w:sz w:val="28"/>
          <w:szCs w:val="28"/>
        </w:rPr>
        <w:t>)</w:t>
      </w:r>
    </w:p>
    <w:p w:rsidR="00914B17" w:rsidRPr="002459BB" w:rsidRDefault="00914B17" w:rsidP="00033568">
      <w:pPr>
        <w:spacing w:line="600" w:lineRule="atLeast"/>
        <w:ind w:leftChars="118" w:left="283"/>
        <w:jc w:val="both"/>
        <w:rPr>
          <w:rFonts w:ascii="Times New Roman" w:eastAsia="標楷體" w:hAnsi="Times New Roman"/>
          <w:sz w:val="28"/>
          <w:szCs w:val="28"/>
        </w:rPr>
      </w:pPr>
      <w:r w:rsidRPr="002459BB">
        <w:rPr>
          <w:rFonts w:ascii="Times New Roman" w:eastAsia="標楷體" w:hAnsi="Times New Roman"/>
          <w:sz w:val="28"/>
          <w:szCs w:val="28"/>
        </w:rPr>
        <w:t>100903062</w:t>
      </w:r>
      <w:r w:rsidRPr="002459BB">
        <w:rPr>
          <w:rFonts w:ascii="Times New Roman" w:eastAsia="標楷體" w:hAnsi="Times New Roman"/>
          <w:sz w:val="28"/>
          <w:szCs w:val="28"/>
        </w:rPr>
        <w:t>食道鏡</w:t>
      </w:r>
      <w:r w:rsidRPr="002459BB">
        <w:rPr>
          <w:rFonts w:ascii="Times New Roman" w:eastAsia="標楷體" w:hAnsi="Times New Roman"/>
          <w:sz w:val="28"/>
          <w:szCs w:val="28"/>
        </w:rPr>
        <w:t>Esophageal endoscopy</w:t>
      </w:r>
      <w:r w:rsidRPr="002459BB">
        <w:rPr>
          <w:rFonts w:ascii="Times New Roman" w:eastAsia="標楷體" w:hAnsi="Times New Roman" w:hint="eastAsia"/>
          <w:sz w:val="28"/>
          <w:szCs w:val="28"/>
        </w:rPr>
        <w:t>(</w:t>
      </w:r>
      <w:r w:rsidR="002459BB" w:rsidRPr="002459BB">
        <w:rPr>
          <w:rFonts w:ascii="Times New Roman" w:eastAsia="標楷體" w:hAnsi="Times New Roman"/>
          <w:color w:val="0070C0"/>
          <w:sz w:val="28"/>
          <w:szCs w:val="28"/>
        </w:rPr>
        <w:t>110/6/1</w:t>
      </w:r>
      <w:r w:rsidRPr="002459BB">
        <w:rPr>
          <w:rFonts w:ascii="Times New Roman" w:eastAsia="標楷體" w:hAnsi="Times New Roman"/>
          <w:sz w:val="28"/>
          <w:szCs w:val="28"/>
        </w:rPr>
        <w:t>)</w:t>
      </w:r>
    </w:p>
    <w:p w:rsidR="00F026C3" w:rsidRPr="002459BB" w:rsidRDefault="00F026C3" w:rsidP="00033568">
      <w:pPr>
        <w:spacing w:line="600" w:lineRule="exact"/>
        <w:jc w:val="both"/>
        <w:rPr>
          <w:rFonts w:ascii="Times New Roman" w:eastAsia="標楷體" w:hAnsi="Times New Roman"/>
          <w:b/>
          <w:sz w:val="28"/>
          <w:szCs w:val="28"/>
        </w:rPr>
      </w:pPr>
      <w:r w:rsidRPr="002459BB">
        <w:rPr>
          <w:rFonts w:ascii="Times New Roman" w:eastAsia="標楷體" w:hAnsi="Times New Roman"/>
          <w:b/>
          <w:sz w:val="28"/>
          <w:szCs w:val="28"/>
        </w:rPr>
        <w:t>100904</w:t>
      </w:r>
      <w:r w:rsidRPr="002459BB">
        <w:rPr>
          <w:rFonts w:ascii="Times New Roman" w:eastAsia="標楷體" w:hAnsi="Times New Roman"/>
          <w:b/>
          <w:sz w:val="28"/>
          <w:szCs w:val="28"/>
        </w:rPr>
        <w:t>耳科檢查</w:t>
      </w:r>
    </w:p>
    <w:p w:rsidR="00F026C3" w:rsidRPr="002459BB" w:rsidRDefault="00F026C3" w:rsidP="00033568">
      <w:pPr>
        <w:spacing w:line="600" w:lineRule="exact"/>
        <w:jc w:val="both"/>
        <w:rPr>
          <w:rFonts w:ascii="Times New Roman" w:eastAsia="標楷體" w:hAnsi="Times New Roman"/>
          <w:sz w:val="28"/>
          <w:szCs w:val="28"/>
        </w:rPr>
      </w:pPr>
      <w:r w:rsidRPr="002459BB">
        <w:rPr>
          <w:rFonts w:ascii="Times New Roman" w:eastAsia="標楷體" w:hAnsi="Times New Roman"/>
          <w:b/>
          <w:sz w:val="28"/>
          <w:szCs w:val="28"/>
        </w:rPr>
        <w:t xml:space="preserve">  </w:t>
      </w:r>
      <w:r w:rsidR="00756305" w:rsidRPr="002459BB">
        <w:rPr>
          <w:rFonts w:ascii="Times New Roman" w:eastAsia="標楷體" w:hAnsi="Times New Roman"/>
          <w:b/>
          <w:sz w:val="28"/>
          <w:szCs w:val="28"/>
        </w:rPr>
        <w:t xml:space="preserve">  </w:t>
      </w:r>
      <w:r w:rsidRPr="002459BB">
        <w:rPr>
          <w:rFonts w:ascii="Times New Roman" w:eastAsia="標楷體" w:hAnsi="Times New Roman"/>
          <w:sz w:val="28"/>
          <w:szCs w:val="28"/>
        </w:rPr>
        <w:t>100904012</w:t>
      </w:r>
      <w:r w:rsidRPr="002459BB">
        <w:rPr>
          <w:rFonts w:ascii="Times New Roman" w:eastAsia="標楷體" w:hAnsi="Times New Roman"/>
          <w:sz w:val="28"/>
          <w:szCs w:val="28"/>
        </w:rPr>
        <w:t>良性陣發性姿勢性眩暈</w:t>
      </w:r>
    </w:p>
    <w:p w:rsidR="00F026C3" w:rsidRPr="002459BB" w:rsidRDefault="00F026C3" w:rsidP="00033568">
      <w:pPr>
        <w:spacing w:line="600" w:lineRule="exact"/>
        <w:jc w:val="both"/>
        <w:rPr>
          <w:rFonts w:ascii="Times New Roman" w:eastAsia="標楷體" w:hAnsi="Times New Roman"/>
          <w:sz w:val="28"/>
          <w:szCs w:val="28"/>
        </w:rPr>
      </w:pPr>
      <w:r w:rsidRPr="002459BB">
        <w:rPr>
          <w:rFonts w:ascii="Times New Roman" w:eastAsia="標楷體" w:hAnsi="Times New Roman"/>
          <w:sz w:val="28"/>
          <w:szCs w:val="28"/>
        </w:rPr>
        <w:t xml:space="preserve">  </w:t>
      </w:r>
      <w:r w:rsidR="00756305" w:rsidRPr="002459BB">
        <w:rPr>
          <w:rFonts w:ascii="Times New Roman" w:eastAsia="標楷體" w:hAnsi="Times New Roman"/>
          <w:sz w:val="28"/>
          <w:szCs w:val="28"/>
        </w:rPr>
        <w:t xml:space="preserve">  </w:t>
      </w:r>
      <w:r w:rsidRPr="002459BB">
        <w:rPr>
          <w:rFonts w:ascii="Times New Roman" w:eastAsia="標楷體" w:hAnsi="Times New Roman"/>
          <w:sz w:val="28"/>
          <w:szCs w:val="28"/>
        </w:rPr>
        <w:t>100904022</w:t>
      </w:r>
      <w:r w:rsidRPr="002459BB">
        <w:rPr>
          <w:rFonts w:ascii="Times New Roman" w:eastAsia="標楷體" w:hAnsi="Times New Roman"/>
          <w:sz w:val="28"/>
          <w:szCs w:val="28"/>
        </w:rPr>
        <w:t>平衡檢查</w:t>
      </w:r>
      <w:r w:rsidRPr="002459BB">
        <w:rPr>
          <w:rFonts w:ascii="Times New Roman" w:eastAsia="標楷體" w:hAnsi="Times New Roman"/>
          <w:sz w:val="28"/>
          <w:szCs w:val="28"/>
        </w:rPr>
        <w:t>VFT</w:t>
      </w:r>
    </w:p>
    <w:p w:rsidR="00F026C3" w:rsidRPr="002459BB" w:rsidRDefault="00F026C3" w:rsidP="00033568">
      <w:pPr>
        <w:spacing w:line="600" w:lineRule="exact"/>
        <w:jc w:val="both"/>
        <w:rPr>
          <w:rFonts w:ascii="Times New Roman" w:eastAsia="標楷體" w:hAnsi="Times New Roman"/>
          <w:b/>
          <w:sz w:val="28"/>
          <w:szCs w:val="28"/>
        </w:rPr>
      </w:pPr>
      <w:r w:rsidRPr="002459BB">
        <w:rPr>
          <w:rFonts w:ascii="Times New Roman" w:eastAsia="標楷體" w:hAnsi="Times New Roman"/>
          <w:b/>
          <w:sz w:val="28"/>
          <w:szCs w:val="28"/>
        </w:rPr>
        <w:t xml:space="preserve">  </w:t>
      </w:r>
      <w:r w:rsidR="00756305" w:rsidRPr="002459BB">
        <w:rPr>
          <w:rFonts w:ascii="Times New Roman" w:eastAsia="標楷體" w:hAnsi="Times New Roman"/>
          <w:b/>
          <w:sz w:val="28"/>
          <w:szCs w:val="28"/>
        </w:rPr>
        <w:t xml:space="preserve">  </w:t>
      </w:r>
      <w:r w:rsidRPr="002459BB">
        <w:rPr>
          <w:rFonts w:ascii="Times New Roman" w:eastAsia="標楷體" w:hAnsi="Times New Roman"/>
          <w:sz w:val="28"/>
          <w:szCs w:val="28"/>
        </w:rPr>
        <w:t xml:space="preserve">100904030 </w:t>
      </w:r>
      <w:r w:rsidRPr="002459BB">
        <w:rPr>
          <w:rFonts w:ascii="Times New Roman" w:eastAsia="標楷體" w:hAnsi="Times New Roman"/>
          <w:sz w:val="28"/>
          <w:szCs w:val="28"/>
        </w:rPr>
        <w:t>內耳溫差測驗</w:t>
      </w:r>
    </w:p>
    <w:p w:rsidR="00F026C3" w:rsidRPr="002459BB" w:rsidRDefault="00F026C3" w:rsidP="00033568">
      <w:pPr>
        <w:spacing w:line="600" w:lineRule="exact"/>
        <w:jc w:val="both"/>
        <w:rPr>
          <w:rFonts w:ascii="Times New Roman" w:eastAsia="標楷體" w:hAnsi="Times New Roman"/>
          <w:sz w:val="28"/>
          <w:szCs w:val="28"/>
        </w:rPr>
      </w:pPr>
      <w:r w:rsidRPr="002459BB">
        <w:rPr>
          <w:rFonts w:ascii="Times New Roman" w:eastAsia="標楷體" w:hAnsi="Times New Roman"/>
          <w:sz w:val="28"/>
          <w:szCs w:val="28"/>
        </w:rPr>
        <w:t xml:space="preserve">  </w:t>
      </w:r>
      <w:r w:rsidR="00756305" w:rsidRPr="002459BB">
        <w:rPr>
          <w:rFonts w:ascii="Times New Roman" w:eastAsia="標楷體" w:hAnsi="Times New Roman"/>
          <w:sz w:val="28"/>
          <w:szCs w:val="28"/>
        </w:rPr>
        <w:t xml:space="preserve">  </w:t>
      </w:r>
      <w:r w:rsidRPr="002459BB">
        <w:rPr>
          <w:rFonts w:ascii="Times New Roman" w:eastAsia="標楷體" w:hAnsi="Times New Roman"/>
          <w:sz w:val="28"/>
          <w:szCs w:val="28"/>
        </w:rPr>
        <w:t xml:space="preserve">100904040 </w:t>
      </w:r>
      <w:r w:rsidRPr="002459BB">
        <w:rPr>
          <w:rFonts w:ascii="Times New Roman" w:eastAsia="標楷體" w:hAnsi="Times New Roman"/>
          <w:sz w:val="28"/>
          <w:szCs w:val="28"/>
        </w:rPr>
        <w:t>眼振圖檢查</w:t>
      </w:r>
    </w:p>
    <w:p w:rsidR="00F026C3" w:rsidRPr="002459BB" w:rsidRDefault="00F026C3" w:rsidP="00033568">
      <w:pPr>
        <w:spacing w:line="600" w:lineRule="exact"/>
        <w:jc w:val="both"/>
        <w:rPr>
          <w:rFonts w:ascii="Times New Roman" w:eastAsia="標楷體" w:hAnsi="Times New Roman"/>
          <w:sz w:val="28"/>
          <w:szCs w:val="28"/>
        </w:rPr>
      </w:pPr>
      <w:r w:rsidRPr="002459BB">
        <w:rPr>
          <w:rFonts w:ascii="Times New Roman" w:eastAsia="標楷體" w:hAnsi="Times New Roman"/>
          <w:sz w:val="28"/>
          <w:szCs w:val="28"/>
        </w:rPr>
        <w:lastRenderedPageBreak/>
        <w:t xml:space="preserve">  </w:t>
      </w:r>
      <w:r w:rsidR="00756305" w:rsidRPr="002459BB">
        <w:rPr>
          <w:rFonts w:ascii="Times New Roman" w:eastAsia="標楷體" w:hAnsi="Times New Roman"/>
          <w:sz w:val="28"/>
          <w:szCs w:val="28"/>
        </w:rPr>
        <w:t xml:space="preserve">  </w:t>
      </w:r>
      <w:r w:rsidRPr="002459BB">
        <w:rPr>
          <w:rFonts w:ascii="Times New Roman" w:eastAsia="標楷體" w:hAnsi="Times New Roman"/>
          <w:sz w:val="28"/>
          <w:szCs w:val="28"/>
        </w:rPr>
        <w:t>100904050</w:t>
      </w:r>
      <w:r w:rsidRPr="002459BB">
        <w:rPr>
          <w:rFonts w:ascii="Times New Roman" w:eastAsia="標楷體" w:hAnsi="Times New Roman"/>
          <w:sz w:val="28"/>
          <w:szCs w:val="28"/>
        </w:rPr>
        <w:t>平衡檢查</w:t>
      </w:r>
      <w:r w:rsidRPr="002459BB">
        <w:rPr>
          <w:rFonts w:ascii="Times New Roman" w:eastAsia="標楷體" w:hAnsi="Times New Roman"/>
          <w:sz w:val="28"/>
          <w:szCs w:val="28"/>
        </w:rPr>
        <w:t>(VFT)</w:t>
      </w:r>
      <w:r w:rsidRPr="002459BB">
        <w:rPr>
          <w:rFonts w:ascii="Times New Roman" w:eastAsia="標楷體" w:hAnsi="Times New Roman"/>
          <w:sz w:val="28"/>
          <w:szCs w:val="28"/>
        </w:rPr>
        <w:t>、內耳溫差測驗、眼振圖檢查之檢查間隔</w:t>
      </w:r>
    </w:p>
    <w:p w:rsidR="00F026C3" w:rsidRPr="002459BB" w:rsidRDefault="00F026C3" w:rsidP="00033568">
      <w:pPr>
        <w:spacing w:line="600" w:lineRule="exact"/>
        <w:jc w:val="both"/>
        <w:rPr>
          <w:rFonts w:ascii="Times New Roman" w:eastAsia="標楷體" w:hAnsi="Times New Roman"/>
          <w:sz w:val="28"/>
          <w:szCs w:val="28"/>
        </w:rPr>
      </w:pPr>
      <w:r w:rsidRPr="002459BB">
        <w:rPr>
          <w:rFonts w:ascii="Times New Roman" w:eastAsia="標楷體" w:hAnsi="Times New Roman"/>
          <w:sz w:val="28"/>
          <w:szCs w:val="28"/>
        </w:rPr>
        <w:t xml:space="preserve">  </w:t>
      </w:r>
      <w:r w:rsidR="00756305" w:rsidRPr="002459BB">
        <w:rPr>
          <w:rFonts w:ascii="Times New Roman" w:eastAsia="標楷體" w:hAnsi="Times New Roman"/>
          <w:sz w:val="28"/>
          <w:szCs w:val="28"/>
        </w:rPr>
        <w:t xml:space="preserve">  </w:t>
      </w:r>
      <w:r w:rsidRPr="002459BB">
        <w:rPr>
          <w:rFonts w:ascii="Times New Roman" w:eastAsia="標楷體" w:hAnsi="Times New Roman"/>
          <w:sz w:val="28"/>
          <w:szCs w:val="28"/>
        </w:rPr>
        <w:t>100904062</w:t>
      </w:r>
      <w:r w:rsidRPr="002459BB">
        <w:rPr>
          <w:rFonts w:ascii="Times New Roman" w:eastAsia="標楷體" w:hAnsi="Times New Roman"/>
          <w:sz w:val="28"/>
          <w:szCs w:val="28"/>
        </w:rPr>
        <w:t>聲場聽力檢查</w:t>
      </w:r>
      <w:r w:rsidRPr="002459BB">
        <w:rPr>
          <w:rFonts w:ascii="Times New Roman" w:eastAsia="標楷體" w:hAnsi="Times New Roman"/>
          <w:sz w:val="28"/>
          <w:szCs w:val="28"/>
        </w:rPr>
        <w:t>Sound field test</w:t>
      </w:r>
    </w:p>
    <w:p w:rsidR="00F026C3" w:rsidRPr="002459BB" w:rsidRDefault="00F026C3" w:rsidP="00033568">
      <w:pPr>
        <w:spacing w:line="600" w:lineRule="exact"/>
        <w:jc w:val="both"/>
        <w:rPr>
          <w:rFonts w:ascii="Times New Roman" w:eastAsia="標楷體" w:hAnsi="Times New Roman"/>
          <w:sz w:val="28"/>
          <w:szCs w:val="28"/>
        </w:rPr>
      </w:pPr>
      <w:r w:rsidRPr="002459BB">
        <w:rPr>
          <w:rFonts w:ascii="Times New Roman" w:eastAsia="標楷體" w:hAnsi="Times New Roman"/>
          <w:sz w:val="28"/>
          <w:szCs w:val="28"/>
        </w:rPr>
        <w:t xml:space="preserve">  </w:t>
      </w:r>
      <w:r w:rsidR="00756305" w:rsidRPr="002459BB">
        <w:rPr>
          <w:rFonts w:ascii="Times New Roman" w:eastAsia="標楷體" w:hAnsi="Times New Roman"/>
          <w:sz w:val="28"/>
          <w:szCs w:val="28"/>
        </w:rPr>
        <w:t xml:space="preserve">  </w:t>
      </w:r>
      <w:r w:rsidRPr="002459BB">
        <w:rPr>
          <w:rFonts w:ascii="Times New Roman" w:eastAsia="標楷體" w:hAnsi="Times New Roman"/>
          <w:sz w:val="28"/>
          <w:szCs w:val="28"/>
        </w:rPr>
        <w:t>100904072 Audiometric Studies</w:t>
      </w:r>
    </w:p>
    <w:p w:rsidR="00F026C3" w:rsidRPr="002459BB" w:rsidRDefault="00F026C3" w:rsidP="00033568">
      <w:pPr>
        <w:spacing w:line="600" w:lineRule="exact"/>
        <w:jc w:val="both"/>
        <w:rPr>
          <w:rFonts w:ascii="Times New Roman" w:eastAsia="標楷體" w:hAnsi="Times New Roman"/>
          <w:sz w:val="28"/>
          <w:szCs w:val="28"/>
        </w:rPr>
      </w:pPr>
      <w:r w:rsidRPr="002459BB">
        <w:rPr>
          <w:rFonts w:ascii="Times New Roman" w:eastAsia="標楷體" w:hAnsi="Times New Roman"/>
          <w:sz w:val="28"/>
          <w:szCs w:val="28"/>
        </w:rPr>
        <w:t xml:space="preserve">  </w:t>
      </w:r>
      <w:r w:rsidR="00756305" w:rsidRPr="002459BB">
        <w:rPr>
          <w:rFonts w:ascii="Times New Roman" w:eastAsia="標楷體" w:hAnsi="Times New Roman"/>
          <w:sz w:val="28"/>
          <w:szCs w:val="28"/>
        </w:rPr>
        <w:t xml:space="preserve">  </w:t>
      </w:r>
      <w:r w:rsidRPr="002459BB">
        <w:rPr>
          <w:rFonts w:ascii="Times New Roman" w:eastAsia="標楷體" w:hAnsi="Times New Roman"/>
          <w:sz w:val="28"/>
          <w:szCs w:val="28"/>
        </w:rPr>
        <w:t>100904080</w:t>
      </w:r>
      <w:r w:rsidRPr="002459BB">
        <w:rPr>
          <w:rFonts w:ascii="Times New Roman" w:eastAsia="標楷體" w:hAnsi="Times New Roman"/>
          <w:sz w:val="28"/>
          <w:szCs w:val="28"/>
        </w:rPr>
        <w:t>成人聽性腦幹反應檢查</w:t>
      </w:r>
      <w:r w:rsidRPr="002459BB">
        <w:rPr>
          <w:rFonts w:ascii="Times New Roman" w:eastAsia="標楷體" w:hAnsi="Times New Roman"/>
          <w:sz w:val="28"/>
          <w:szCs w:val="28"/>
        </w:rPr>
        <w:t>ABR Study</w:t>
      </w:r>
    </w:p>
    <w:p w:rsidR="00F026C3" w:rsidRPr="002459BB" w:rsidRDefault="00F026C3" w:rsidP="00033568">
      <w:pPr>
        <w:spacing w:line="600" w:lineRule="exact"/>
        <w:jc w:val="both"/>
        <w:rPr>
          <w:rFonts w:ascii="Times New Roman" w:eastAsia="標楷體" w:hAnsi="Times New Roman"/>
          <w:b/>
          <w:sz w:val="28"/>
          <w:szCs w:val="28"/>
        </w:rPr>
      </w:pPr>
      <w:r w:rsidRPr="002459BB">
        <w:rPr>
          <w:rFonts w:ascii="Times New Roman" w:eastAsia="標楷體" w:hAnsi="Times New Roman"/>
          <w:b/>
          <w:sz w:val="28"/>
          <w:szCs w:val="28"/>
        </w:rPr>
        <w:t>100905</w:t>
      </w:r>
      <w:r w:rsidRPr="002459BB">
        <w:rPr>
          <w:rFonts w:ascii="Times New Roman" w:eastAsia="標楷體" w:hAnsi="Times New Roman"/>
          <w:b/>
          <w:sz w:val="28"/>
          <w:szCs w:val="28"/>
        </w:rPr>
        <w:t>鼻科檢查</w:t>
      </w:r>
    </w:p>
    <w:p w:rsidR="00F026C3" w:rsidRPr="002459BB" w:rsidRDefault="00F026C3" w:rsidP="00033568">
      <w:pPr>
        <w:spacing w:line="600" w:lineRule="exact"/>
        <w:jc w:val="both"/>
        <w:rPr>
          <w:rFonts w:ascii="Times New Roman" w:eastAsia="標楷體" w:hAnsi="Times New Roman"/>
          <w:sz w:val="28"/>
          <w:szCs w:val="28"/>
        </w:rPr>
      </w:pPr>
      <w:r w:rsidRPr="002459BB">
        <w:rPr>
          <w:rFonts w:ascii="Times New Roman" w:eastAsia="標楷體" w:hAnsi="Times New Roman"/>
          <w:b/>
          <w:sz w:val="28"/>
          <w:szCs w:val="28"/>
        </w:rPr>
        <w:t xml:space="preserve">  </w:t>
      </w:r>
      <w:r w:rsidR="00756305" w:rsidRPr="002459BB">
        <w:rPr>
          <w:rFonts w:ascii="Times New Roman" w:eastAsia="標楷體" w:hAnsi="Times New Roman"/>
          <w:b/>
          <w:sz w:val="28"/>
          <w:szCs w:val="28"/>
        </w:rPr>
        <w:t xml:space="preserve">  </w:t>
      </w:r>
      <w:r w:rsidRPr="002459BB">
        <w:rPr>
          <w:rFonts w:ascii="Times New Roman" w:eastAsia="標楷體" w:hAnsi="Times New Roman"/>
          <w:sz w:val="28"/>
          <w:szCs w:val="28"/>
        </w:rPr>
        <w:t>100905012 Rhinomanometry (RMM)</w:t>
      </w:r>
      <w:r w:rsidRPr="002459BB">
        <w:rPr>
          <w:rFonts w:ascii="Times New Roman" w:eastAsia="標楷體" w:hAnsi="Times New Roman"/>
          <w:sz w:val="28"/>
          <w:szCs w:val="28"/>
        </w:rPr>
        <w:t>及</w:t>
      </w:r>
      <w:r w:rsidRPr="002459BB">
        <w:rPr>
          <w:rFonts w:ascii="Times New Roman" w:eastAsia="標楷體" w:hAnsi="Times New Roman"/>
          <w:sz w:val="28"/>
          <w:szCs w:val="28"/>
        </w:rPr>
        <w:t>acoustic rhinometry (AR)</w:t>
      </w:r>
    </w:p>
    <w:p w:rsidR="00F026C3" w:rsidRPr="002459BB" w:rsidRDefault="00F026C3" w:rsidP="00033568">
      <w:pPr>
        <w:spacing w:line="600" w:lineRule="exact"/>
        <w:jc w:val="both"/>
        <w:rPr>
          <w:rFonts w:ascii="Times New Roman" w:eastAsia="標楷體" w:hAnsi="Times New Roman"/>
          <w:sz w:val="28"/>
          <w:szCs w:val="28"/>
        </w:rPr>
      </w:pPr>
      <w:r w:rsidRPr="002459BB">
        <w:rPr>
          <w:rFonts w:ascii="Times New Roman" w:eastAsia="標楷體" w:hAnsi="Times New Roman"/>
          <w:sz w:val="28"/>
          <w:szCs w:val="28"/>
        </w:rPr>
        <w:t xml:space="preserve">  </w:t>
      </w:r>
      <w:r w:rsidR="00756305" w:rsidRPr="002459BB">
        <w:rPr>
          <w:rFonts w:ascii="Times New Roman" w:eastAsia="標楷體" w:hAnsi="Times New Roman"/>
          <w:sz w:val="28"/>
          <w:szCs w:val="28"/>
        </w:rPr>
        <w:t xml:space="preserve">  </w:t>
      </w:r>
      <w:r w:rsidRPr="002459BB">
        <w:rPr>
          <w:rFonts w:ascii="Times New Roman" w:eastAsia="標楷體" w:hAnsi="Times New Roman"/>
          <w:sz w:val="28"/>
          <w:szCs w:val="28"/>
        </w:rPr>
        <w:t>100905022</w:t>
      </w:r>
      <w:r w:rsidRPr="002459BB">
        <w:rPr>
          <w:rFonts w:ascii="Times New Roman" w:eastAsia="標楷體" w:hAnsi="Times New Roman"/>
          <w:sz w:val="28"/>
          <w:szCs w:val="28"/>
        </w:rPr>
        <w:t>鼻竇超音波檢查</w:t>
      </w:r>
      <w:r w:rsidRPr="002459BB">
        <w:rPr>
          <w:rFonts w:ascii="Times New Roman" w:eastAsia="標楷體" w:hAnsi="Times New Roman"/>
          <w:sz w:val="28"/>
          <w:szCs w:val="28"/>
        </w:rPr>
        <w:t>Sinus echo</w:t>
      </w:r>
    </w:p>
    <w:p w:rsidR="00F026C3" w:rsidRPr="002459BB" w:rsidRDefault="00F026C3" w:rsidP="00033568">
      <w:pPr>
        <w:spacing w:line="600" w:lineRule="exact"/>
        <w:jc w:val="both"/>
        <w:rPr>
          <w:rFonts w:ascii="Times New Roman" w:eastAsia="標楷體" w:hAnsi="Times New Roman"/>
          <w:b/>
          <w:sz w:val="28"/>
          <w:szCs w:val="28"/>
        </w:rPr>
      </w:pPr>
      <w:r w:rsidRPr="002459BB">
        <w:rPr>
          <w:rFonts w:ascii="Times New Roman" w:eastAsia="標楷體" w:hAnsi="Times New Roman"/>
          <w:sz w:val="28"/>
          <w:szCs w:val="28"/>
        </w:rPr>
        <w:t xml:space="preserve">  </w:t>
      </w:r>
      <w:r w:rsidR="00756305" w:rsidRPr="002459BB">
        <w:rPr>
          <w:rFonts w:ascii="Times New Roman" w:eastAsia="標楷體" w:hAnsi="Times New Roman"/>
          <w:sz w:val="28"/>
          <w:szCs w:val="28"/>
        </w:rPr>
        <w:t xml:space="preserve">  </w:t>
      </w:r>
      <w:r w:rsidRPr="002459BB">
        <w:rPr>
          <w:rFonts w:ascii="Times New Roman" w:eastAsia="標楷體" w:hAnsi="Times New Roman"/>
          <w:sz w:val="28"/>
          <w:szCs w:val="28"/>
        </w:rPr>
        <w:t>100905032</w:t>
      </w:r>
      <w:r w:rsidRPr="002459BB">
        <w:rPr>
          <w:rFonts w:ascii="Times New Roman" w:eastAsia="標楷體" w:hAnsi="Times New Roman"/>
          <w:sz w:val="28"/>
          <w:szCs w:val="28"/>
        </w:rPr>
        <w:t>嗅覺檢查</w:t>
      </w:r>
      <w:r w:rsidRPr="002459BB">
        <w:rPr>
          <w:rFonts w:ascii="Times New Roman" w:eastAsia="標楷體" w:hAnsi="Times New Roman"/>
          <w:sz w:val="28"/>
          <w:szCs w:val="28"/>
        </w:rPr>
        <w:t>Olfaction Test</w:t>
      </w:r>
    </w:p>
    <w:p w:rsidR="00F026C3" w:rsidRPr="002459BB" w:rsidRDefault="00F026C3" w:rsidP="00033568">
      <w:pPr>
        <w:spacing w:line="600" w:lineRule="exact"/>
        <w:jc w:val="both"/>
        <w:rPr>
          <w:rFonts w:ascii="Times New Roman" w:eastAsia="標楷體" w:hAnsi="Times New Roman"/>
          <w:sz w:val="28"/>
          <w:szCs w:val="28"/>
        </w:rPr>
      </w:pPr>
      <w:r w:rsidRPr="002459BB">
        <w:rPr>
          <w:rFonts w:ascii="Times New Roman" w:eastAsia="標楷體" w:hAnsi="Times New Roman"/>
          <w:b/>
          <w:sz w:val="28"/>
          <w:szCs w:val="28"/>
        </w:rPr>
        <w:t xml:space="preserve">  </w:t>
      </w:r>
      <w:r w:rsidR="00756305" w:rsidRPr="002459BB">
        <w:rPr>
          <w:rFonts w:ascii="Times New Roman" w:eastAsia="標楷體" w:hAnsi="Times New Roman"/>
          <w:b/>
          <w:sz w:val="28"/>
          <w:szCs w:val="28"/>
        </w:rPr>
        <w:t xml:space="preserve">  </w:t>
      </w:r>
      <w:r w:rsidRPr="002459BB">
        <w:rPr>
          <w:rFonts w:ascii="Times New Roman" w:eastAsia="標楷體" w:hAnsi="Times New Roman"/>
          <w:sz w:val="28"/>
          <w:szCs w:val="28"/>
        </w:rPr>
        <w:t>100905042</w:t>
      </w:r>
      <w:r w:rsidR="00D13392" w:rsidRPr="002459BB">
        <w:rPr>
          <w:rFonts w:ascii="Times New Roman" w:eastAsia="標楷體" w:hAnsi="Times New Roman"/>
          <w:sz w:val="28"/>
          <w:szCs w:val="28"/>
        </w:rPr>
        <w:t>刪除</w:t>
      </w:r>
      <w:r w:rsidR="00D13392" w:rsidRPr="002459BB">
        <w:rPr>
          <w:rFonts w:ascii="Times New Roman" w:eastAsia="標楷體" w:hAnsi="Times New Roman"/>
          <w:sz w:val="28"/>
          <w:szCs w:val="28"/>
        </w:rPr>
        <w:t>(</w:t>
      </w:r>
      <w:r w:rsidR="003C072F" w:rsidRPr="002459BB">
        <w:rPr>
          <w:rFonts w:ascii="Times New Roman" w:eastAsia="標楷體" w:hAnsi="Times New Roman"/>
          <w:sz w:val="28"/>
          <w:szCs w:val="28"/>
        </w:rPr>
        <w:t>109/5/1</w:t>
      </w:r>
      <w:r w:rsidR="00D13392" w:rsidRPr="002459BB">
        <w:rPr>
          <w:rFonts w:ascii="Times New Roman" w:eastAsia="標楷體" w:hAnsi="Times New Roman"/>
          <w:sz w:val="28"/>
          <w:szCs w:val="28"/>
        </w:rPr>
        <w:t>)</w:t>
      </w:r>
    </w:p>
    <w:p w:rsidR="00F026C3" w:rsidRPr="002459BB" w:rsidRDefault="00F026C3" w:rsidP="00033568">
      <w:pPr>
        <w:spacing w:line="600" w:lineRule="exact"/>
        <w:jc w:val="both"/>
        <w:rPr>
          <w:rFonts w:ascii="Times New Roman" w:eastAsia="標楷體" w:hAnsi="Times New Roman"/>
          <w:b/>
          <w:sz w:val="28"/>
          <w:szCs w:val="28"/>
        </w:rPr>
      </w:pPr>
      <w:r w:rsidRPr="002459BB">
        <w:rPr>
          <w:rFonts w:ascii="Times New Roman" w:eastAsia="標楷體" w:hAnsi="Times New Roman"/>
          <w:b/>
          <w:sz w:val="28"/>
          <w:szCs w:val="28"/>
        </w:rPr>
        <w:t>100906</w:t>
      </w:r>
      <w:r w:rsidRPr="002459BB">
        <w:rPr>
          <w:rFonts w:ascii="Times New Roman" w:eastAsia="標楷體" w:hAnsi="Times New Roman"/>
          <w:b/>
          <w:sz w:val="28"/>
          <w:szCs w:val="28"/>
        </w:rPr>
        <w:t>耳鼻喉、頭頸外科處置</w:t>
      </w:r>
    </w:p>
    <w:p w:rsidR="00F026C3" w:rsidRPr="002459BB" w:rsidRDefault="00F026C3" w:rsidP="00033568">
      <w:pPr>
        <w:spacing w:line="600" w:lineRule="exact"/>
        <w:jc w:val="both"/>
        <w:rPr>
          <w:rFonts w:ascii="Times New Roman" w:eastAsia="標楷體" w:hAnsi="Times New Roman"/>
          <w:sz w:val="28"/>
          <w:szCs w:val="28"/>
        </w:rPr>
      </w:pPr>
      <w:r w:rsidRPr="002459BB">
        <w:rPr>
          <w:rFonts w:ascii="Times New Roman" w:eastAsia="標楷體" w:hAnsi="Times New Roman"/>
          <w:b/>
          <w:sz w:val="28"/>
          <w:szCs w:val="28"/>
        </w:rPr>
        <w:t xml:space="preserve">  </w:t>
      </w:r>
      <w:r w:rsidR="00756305" w:rsidRPr="002459BB">
        <w:rPr>
          <w:rFonts w:ascii="Times New Roman" w:eastAsia="標楷體" w:hAnsi="Times New Roman"/>
          <w:b/>
          <w:sz w:val="28"/>
          <w:szCs w:val="28"/>
        </w:rPr>
        <w:t xml:space="preserve">  </w:t>
      </w:r>
      <w:r w:rsidRPr="002459BB">
        <w:rPr>
          <w:rFonts w:ascii="Times New Roman" w:eastAsia="標楷體" w:hAnsi="Times New Roman"/>
          <w:sz w:val="28"/>
          <w:szCs w:val="28"/>
        </w:rPr>
        <w:t>100906012</w:t>
      </w:r>
      <w:r w:rsidRPr="002459BB">
        <w:rPr>
          <w:rFonts w:ascii="Times New Roman" w:eastAsia="標楷體" w:hAnsi="Times New Roman"/>
          <w:sz w:val="28"/>
          <w:szCs w:val="28"/>
        </w:rPr>
        <w:t>耳鼻喉局部治療</w:t>
      </w:r>
    </w:p>
    <w:p w:rsidR="00F026C3" w:rsidRPr="002459BB" w:rsidRDefault="00F026C3" w:rsidP="00033568">
      <w:pPr>
        <w:spacing w:line="600" w:lineRule="exact"/>
        <w:jc w:val="both"/>
        <w:rPr>
          <w:rFonts w:ascii="Times New Roman" w:eastAsia="標楷體" w:hAnsi="Times New Roman"/>
          <w:sz w:val="28"/>
          <w:szCs w:val="28"/>
        </w:rPr>
      </w:pPr>
      <w:r w:rsidRPr="002459BB">
        <w:rPr>
          <w:rFonts w:ascii="Times New Roman" w:eastAsia="標楷體" w:hAnsi="Times New Roman"/>
          <w:sz w:val="28"/>
          <w:szCs w:val="28"/>
        </w:rPr>
        <w:t xml:space="preserve">  </w:t>
      </w:r>
      <w:r w:rsidR="00756305" w:rsidRPr="002459BB">
        <w:rPr>
          <w:rFonts w:ascii="Times New Roman" w:eastAsia="標楷體" w:hAnsi="Times New Roman"/>
          <w:sz w:val="28"/>
          <w:szCs w:val="28"/>
        </w:rPr>
        <w:t xml:space="preserve">  </w:t>
      </w:r>
      <w:r w:rsidRPr="002459BB">
        <w:rPr>
          <w:rFonts w:ascii="Times New Roman" w:eastAsia="標楷體" w:hAnsi="Times New Roman"/>
          <w:sz w:val="28"/>
          <w:szCs w:val="28"/>
        </w:rPr>
        <w:t>100906022</w:t>
      </w:r>
      <w:r w:rsidRPr="002459BB">
        <w:rPr>
          <w:rFonts w:ascii="Times New Roman" w:eastAsia="標楷體" w:hAnsi="Times New Roman"/>
          <w:sz w:val="28"/>
          <w:szCs w:val="28"/>
        </w:rPr>
        <w:t>鼻息肉切除術</w:t>
      </w:r>
    </w:p>
    <w:p w:rsidR="00F026C3" w:rsidRPr="002459BB" w:rsidRDefault="00F026C3" w:rsidP="00033568">
      <w:pPr>
        <w:spacing w:line="600" w:lineRule="exact"/>
        <w:jc w:val="both"/>
        <w:rPr>
          <w:rFonts w:ascii="Times New Roman" w:eastAsia="標楷體" w:hAnsi="Times New Roman"/>
          <w:sz w:val="28"/>
          <w:szCs w:val="28"/>
        </w:rPr>
      </w:pPr>
      <w:r w:rsidRPr="002459BB">
        <w:rPr>
          <w:rFonts w:ascii="Times New Roman" w:eastAsia="標楷體" w:hAnsi="Times New Roman"/>
          <w:sz w:val="28"/>
          <w:szCs w:val="28"/>
        </w:rPr>
        <w:t xml:space="preserve">  </w:t>
      </w:r>
      <w:r w:rsidR="00756305" w:rsidRPr="002459BB">
        <w:rPr>
          <w:rFonts w:ascii="Times New Roman" w:eastAsia="標楷體" w:hAnsi="Times New Roman"/>
          <w:sz w:val="28"/>
          <w:szCs w:val="28"/>
        </w:rPr>
        <w:t xml:space="preserve">  </w:t>
      </w:r>
      <w:r w:rsidRPr="002459BB">
        <w:rPr>
          <w:rFonts w:ascii="Times New Roman" w:eastAsia="標楷體" w:hAnsi="Times New Roman"/>
          <w:sz w:val="28"/>
          <w:szCs w:val="28"/>
        </w:rPr>
        <w:t>100906032</w:t>
      </w:r>
      <w:r w:rsidRPr="002459BB">
        <w:rPr>
          <w:rFonts w:ascii="Times New Roman" w:eastAsia="標楷體" w:hAnsi="Times New Roman"/>
          <w:sz w:val="28"/>
          <w:szCs w:val="28"/>
        </w:rPr>
        <w:t>蒸氣或噴霧吸入治療</w:t>
      </w:r>
    </w:p>
    <w:p w:rsidR="00F026C3" w:rsidRPr="002459BB" w:rsidRDefault="00F026C3" w:rsidP="00033568">
      <w:pPr>
        <w:spacing w:line="600" w:lineRule="exact"/>
        <w:jc w:val="both"/>
        <w:rPr>
          <w:rFonts w:ascii="Times New Roman" w:eastAsia="標楷體" w:hAnsi="Times New Roman"/>
          <w:sz w:val="28"/>
          <w:szCs w:val="28"/>
        </w:rPr>
      </w:pPr>
      <w:r w:rsidRPr="002459BB">
        <w:rPr>
          <w:rFonts w:ascii="Times New Roman" w:eastAsia="標楷體" w:hAnsi="Times New Roman"/>
          <w:sz w:val="28"/>
          <w:szCs w:val="28"/>
        </w:rPr>
        <w:t xml:space="preserve">  </w:t>
      </w:r>
      <w:r w:rsidR="00756305" w:rsidRPr="002459BB">
        <w:rPr>
          <w:rFonts w:ascii="Times New Roman" w:eastAsia="標楷體" w:hAnsi="Times New Roman"/>
          <w:sz w:val="28"/>
          <w:szCs w:val="28"/>
        </w:rPr>
        <w:t xml:space="preserve">  </w:t>
      </w:r>
      <w:r w:rsidRPr="002459BB">
        <w:rPr>
          <w:rFonts w:ascii="Times New Roman" w:eastAsia="標楷體" w:hAnsi="Times New Roman"/>
          <w:sz w:val="28"/>
          <w:szCs w:val="28"/>
        </w:rPr>
        <w:t>100906042</w:t>
      </w:r>
      <w:r w:rsidRPr="002459BB">
        <w:rPr>
          <w:rFonts w:ascii="Times New Roman" w:eastAsia="標楷體" w:hAnsi="Times New Roman"/>
          <w:sz w:val="28"/>
          <w:szCs w:val="28"/>
        </w:rPr>
        <w:t>鼻填塞</w:t>
      </w:r>
    </w:p>
    <w:p w:rsidR="00F026C3" w:rsidRPr="002459BB" w:rsidRDefault="00F026C3" w:rsidP="00033568">
      <w:pPr>
        <w:spacing w:line="600" w:lineRule="exact"/>
        <w:jc w:val="both"/>
        <w:rPr>
          <w:rFonts w:ascii="Times New Roman" w:eastAsia="標楷體" w:hAnsi="Times New Roman"/>
          <w:sz w:val="28"/>
          <w:szCs w:val="28"/>
        </w:rPr>
      </w:pPr>
      <w:r w:rsidRPr="002459BB">
        <w:rPr>
          <w:rFonts w:ascii="Times New Roman" w:eastAsia="標楷體" w:hAnsi="Times New Roman"/>
          <w:sz w:val="28"/>
          <w:szCs w:val="28"/>
        </w:rPr>
        <w:t xml:space="preserve">  </w:t>
      </w:r>
      <w:r w:rsidR="00756305" w:rsidRPr="002459BB">
        <w:rPr>
          <w:rFonts w:ascii="Times New Roman" w:eastAsia="標楷體" w:hAnsi="Times New Roman"/>
          <w:sz w:val="28"/>
          <w:szCs w:val="28"/>
        </w:rPr>
        <w:t xml:space="preserve">  </w:t>
      </w:r>
      <w:r w:rsidRPr="002459BB">
        <w:rPr>
          <w:rFonts w:ascii="Times New Roman" w:eastAsia="標楷體" w:hAnsi="Times New Roman"/>
          <w:sz w:val="28"/>
          <w:szCs w:val="28"/>
        </w:rPr>
        <w:t>100906052</w:t>
      </w:r>
      <w:r w:rsidRPr="002459BB">
        <w:rPr>
          <w:rFonts w:ascii="Times New Roman" w:eastAsia="標楷體" w:hAnsi="Times New Roman"/>
          <w:sz w:val="28"/>
          <w:szCs w:val="28"/>
        </w:rPr>
        <w:t>鼻出血處置</w:t>
      </w:r>
    </w:p>
    <w:p w:rsidR="00F026C3" w:rsidRPr="002459BB" w:rsidRDefault="00F026C3" w:rsidP="00033568">
      <w:pPr>
        <w:spacing w:line="600" w:lineRule="exact"/>
        <w:jc w:val="both"/>
        <w:rPr>
          <w:rFonts w:ascii="Times New Roman" w:eastAsia="標楷體" w:hAnsi="Times New Roman"/>
          <w:sz w:val="28"/>
          <w:szCs w:val="28"/>
        </w:rPr>
      </w:pPr>
      <w:r w:rsidRPr="002459BB">
        <w:rPr>
          <w:rFonts w:ascii="Times New Roman" w:eastAsia="標楷體" w:hAnsi="Times New Roman"/>
          <w:sz w:val="28"/>
          <w:szCs w:val="28"/>
        </w:rPr>
        <w:t xml:space="preserve">  </w:t>
      </w:r>
      <w:r w:rsidR="00756305" w:rsidRPr="002459BB">
        <w:rPr>
          <w:rFonts w:ascii="Times New Roman" w:eastAsia="標楷體" w:hAnsi="Times New Roman"/>
          <w:sz w:val="28"/>
          <w:szCs w:val="28"/>
        </w:rPr>
        <w:t xml:space="preserve">  </w:t>
      </w:r>
      <w:r w:rsidRPr="002459BB">
        <w:rPr>
          <w:rFonts w:ascii="Times New Roman" w:eastAsia="標楷體" w:hAnsi="Times New Roman"/>
          <w:sz w:val="28"/>
          <w:szCs w:val="28"/>
        </w:rPr>
        <w:t>100906062</w:t>
      </w:r>
      <w:r w:rsidRPr="002459BB">
        <w:rPr>
          <w:rFonts w:ascii="Times New Roman" w:eastAsia="標楷體" w:hAnsi="Times New Roman"/>
          <w:sz w:val="28"/>
          <w:szCs w:val="28"/>
        </w:rPr>
        <w:t>耳垢取出</w:t>
      </w:r>
    </w:p>
    <w:p w:rsidR="00F026C3" w:rsidRPr="002459BB" w:rsidRDefault="00F026C3" w:rsidP="00033568">
      <w:pPr>
        <w:spacing w:line="600" w:lineRule="exact"/>
        <w:jc w:val="both"/>
        <w:rPr>
          <w:rFonts w:ascii="Times New Roman" w:eastAsia="標楷體" w:hAnsi="Times New Roman"/>
          <w:sz w:val="28"/>
          <w:szCs w:val="28"/>
        </w:rPr>
      </w:pPr>
      <w:r w:rsidRPr="002459BB">
        <w:rPr>
          <w:rFonts w:ascii="Times New Roman" w:eastAsia="標楷體" w:hAnsi="Times New Roman"/>
          <w:sz w:val="28"/>
          <w:szCs w:val="28"/>
        </w:rPr>
        <w:t xml:space="preserve">  </w:t>
      </w:r>
      <w:r w:rsidR="00756305" w:rsidRPr="002459BB">
        <w:rPr>
          <w:rFonts w:ascii="Times New Roman" w:eastAsia="標楷體" w:hAnsi="Times New Roman"/>
          <w:sz w:val="28"/>
          <w:szCs w:val="28"/>
        </w:rPr>
        <w:t xml:space="preserve">  </w:t>
      </w:r>
      <w:r w:rsidRPr="002459BB">
        <w:rPr>
          <w:rFonts w:ascii="Times New Roman" w:eastAsia="標楷體" w:hAnsi="Times New Roman"/>
          <w:sz w:val="28"/>
          <w:szCs w:val="28"/>
        </w:rPr>
        <w:t>100906072</w:t>
      </w:r>
      <w:r w:rsidRPr="002459BB">
        <w:rPr>
          <w:rFonts w:ascii="Times New Roman" w:eastAsia="標楷體" w:hAnsi="Times New Roman"/>
          <w:sz w:val="28"/>
          <w:szCs w:val="28"/>
        </w:rPr>
        <w:t>複雜異物取出</w:t>
      </w:r>
    </w:p>
    <w:p w:rsidR="00F026C3" w:rsidRPr="002459BB" w:rsidRDefault="00F026C3" w:rsidP="00033568">
      <w:pPr>
        <w:spacing w:line="600" w:lineRule="exact"/>
        <w:jc w:val="both"/>
        <w:rPr>
          <w:rFonts w:ascii="Times New Roman" w:eastAsia="標楷體" w:hAnsi="Times New Roman"/>
          <w:sz w:val="28"/>
          <w:szCs w:val="28"/>
        </w:rPr>
      </w:pPr>
      <w:r w:rsidRPr="002459BB">
        <w:rPr>
          <w:rFonts w:ascii="Times New Roman" w:eastAsia="標楷體" w:hAnsi="Times New Roman"/>
          <w:sz w:val="28"/>
          <w:szCs w:val="28"/>
        </w:rPr>
        <w:t xml:space="preserve">  </w:t>
      </w:r>
      <w:r w:rsidR="00756305" w:rsidRPr="002459BB">
        <w:rPr>
          <w:rFonts w:ascii="Times New Roman" w:eastAsia="標楷體" w:hAnsi="Times New Roman"/>
          <w:sz w:val="28"/>
          <w:szCs w:val="28"/>
        </w:rPr>
        <w:t xml:space="preserve">  </w:t>
      </w:r>
      <w:r w:rsidRPr="002459BB">
        <w:rPr>
          <w:rFonts w:ascii="Times New Roman" w:eastAsia="標楷體" w:hAnsi="Times New Roman"/>
          <w:sz w:val="28"/>
          <w:szCs w:val="28"/>
        </w:rPr>
        <w:t>100906082</w:t>
      </w:r>
      <w:r w:rsidRPr="002459BB">
        <w:rPr>
          <w:rFonts w:ascii="Times New Roman" w:eastAsia="標楷體" w:hAnsi="Times New Roman"/>
          <w:sz w:val="28"/>
          <w:szCs w:val="28"/>
        </w:rPr>
        <w:t>藥物燒灼</w:t>
      </w:r>
    </w:p>
    <w:p w:rsidR="00F026C3" w:rsidRPr="002459BB" w:rsidRDefault="00F026C3" w:rsidP="00033568">
      <w:pPr>
        <w:spacing w:line="600" w:lineRule="exact"/>
        <w:jc w:val="both"/>
        <w:rPr>
          <w:rFonts w:ascii="Times New Roman" w:eastAsia="標楷體" w:hAnsi="Times New Roman"/>
          <w:sz w:val="28"/>
          <w:szCs w:val="28"/>
        </w:rPr>
      </w:pPr>
      <w:r w:rsidRPr="002459BB">
        <w:rPr>
          <w:rFonts w:ascii="Times New Roman" w:eastAsia="標楷體" w:hAnsi="Times New Roman"/>
          <w:sz w:val="28"/>
          <w:szCs w:val="28"/>
        </w:rPr>
        <w:t xml:space="preserve">  </w:t>
      </w:r>
      <w:r w:rsidR="00756305" w:rsidRPr="002459BB">
        <w:rPr>
          <w:rFonts w:ascii="Times New Roman" w:eastAsia="標楷體" w:hAnsi="Times New Roman"/>
          <w:sz w:val="28"/>
          <w:szCs w:val="28"/>
        </w:rPr>
        <w:t xml:space="preserve">  </w:t>
      </w:r>
      <w:r w:rsidRPr="002459BB">
        <w:rPr>
          <w:rFonts w:ascii="Times New Roman" w:eastAsia="標楷體" w:hAnsi="Times New Roman"/>
          <w:sz w:val="28"/>
          <w:szCs w:val="28"/>
        </w:rPr>
        <w:t>100906092</w:t>
      </w:r>
      <w:r w:rsidRPr="002459BB">
        <w:rPr>
          <w:rFonts w:ascii="Times New Roman" w:eastAsia="標楷體" w:hAnsi="Times New Roman"/>
          <w:sz w:val="28"/>
          <w:szCs w:val="28"/>
        </w:rPr>
        <w:t>呼吸道抽吸</w:t>
      </w:r>
    </w:p>
    <w:p w:rsidR="00F026C3" w:rsidRPr="002459BB" w:rsidRDefault="00F026C3" w:rsidP="00033568">
      <w:pPr>
        <w:spacing w:line="600" w:lineRule="exact"/>
        <w:jc w:val="both"/>
        <w:rPr>
          <w:rFonts w:ascii="Times New Roman" w:eastAsia="標楷體" w:hAnsi="Times New Roman"/>
          <w:sz w:val="28"/>
          <w:szCs w:val="28"/>
        </w:rPr>
      </w:pPr>
      <w:r w:rsidRPr="002459BB">
        <w:rPr>
          <w:rFonts w:ascii="Times New Roman" w:eastAsia="標楷體" w:hAnsi="Times New Roman"/>
          <w:sz w:val="28"/>
          <w:szCs w:val="28"/>
        </w:rPr>
        <w:t xml:space="preserve">  </w:t>
      </w:r>
      <w:r w:rsidR="00756305" w:rsidRPr="002459BB">
        <w:rPr>
          <w:rFonts w:ascii="Times New Roman" w:eastAsia="標楷體" w:hAnsi="Times New Roman"/>
          <w:sz w:val="28"/>
          <w:szCs w:val="28"/>
        </w:rPr>
        <w:t xml:space="preserve">  </w:t>
      </w:r>
      <w:r w:rsidRPr="002459BB">
        <w:rPr>
          <w:rFonts w:ascii="Times New Roman" w:eastAsia="標楷體" w:hAnsi="Times New Roman"/>
          <w:sz w:val="28"/>
          <w:szCs w:val="28"/>
        </w:rPr>
        <w:t>100906102</w:t>
      </w:r>
      <w:r w:rsidRPr="002459BB">
        <w:rPr>
          <w:rFonts w:ascii="Times New Roman" w:eastAsia="標楷體" w:hAnsi="Times New Roman"/>
          <w:sz w:val="28"/>
          <w:szCs w:val="28"/>
        </w:rPr>
        <w:t>頭頸部感染或術後感染處理</w:t>
      </w:r>
    </w:p>
    <w:p w:rsidR="00F026C3" w:rsidRPr="002459BB" w:rsidRDefault="00F026C3" w:rsidP="00033568">
      <w:pPr>
        <w:spacing w:line="600" w:lineRule="exact"/>
        <w:jc w:val="both"/>
        <w:rPr>
          <w:rFonts w:ascii="Times New Roman" w:eastAsia="標楷體" w:hAnsi="Times New Roman"/>
          <w:sz w:val="28"/>
          <w:szCs w:val="28"/>
        </w:rPr>
      </w:pPr>
      <w:r w:rsidRPr="002459BB">
        <w:rPr>
          <w:rFonts w:ascii="Times New Roman" w:eastAsia="標楷體" w:hAnsi="Times New Roman"/>
          <w:sz w:val="28"/>
          <w:szCs w:val="28"/>
        </w:rPr>
        <w:t xml:space="preserve">  </w:t>
      </w:r>
      <w:r w:rsidR="00756305" w:rsidRPr="002459BB">
        <w:rPr>
          <w:rFonts w:ascii="Times New Roman" w:eastAsia="標楷體" w:hAnsi="Times New Roman"/>
          <w:sz w:val="28"/>
          <w:szCs w:val="28"/>
        </w:rPr>
        <w:t xml:space="preserve">  </w:t>
      </w:r>
      <w:r w:rsidRPr="002459BB">
        <w:rPr>
          <w:rFonts w:ascii="Times New Roman" w:eastAsia="標楷體" w:hAnsi="Times New Roman"/>
          <w:sz w:val="28"/>
          <w:szCs w:val="28"/>
        </w:rPr>
        <w:t>100906112</w:t>
      </w:r>
      <w:r w:rsidRPr="002459BB">
        <w:rPr>
          <w:rFonts w:ascii="Times New Roman" w:eastAsia="標楷體" w:hAnsi="Times New Roman"/>
          <w:sz w:val="28"/>
          <w:szCs w:val="28"/>
        </w:rPr>
        <w:t>執行兩種以上處置</w:t>
      </w:r>
    </w:p>
    <w:p w:rsidR="00F026C3" w:rsidRPr="002459BB" w:rsidRDefault="00F026C3" w:rsidP="00033568">
      <w:pPr>
        <w:spacing w:line="600" w:lineRule="exact"/>
        <w:jc w:val="both"/>
        <w:rPr>
          <w:rFonts w:ascii="Times New Roman" w:eastAsia="標楷體" w:hAnsi="Times New Roman"/>
          <w:b/>
          <w:sz w:val="28"/>
          <w:szCs w:val="28"/>
        </w:rPr>
      </w:pPr>
      <w:r w:rsidRPr="002459BB">
        <w:rPr>
          <w:rFonts w:ascii="Times New Roman" w:eastAsia="標楷體" w:hAnsi="Times New Roman"/>
          <w:b/>
          <w:sz w:val="28"/>
          <w:szCs w:val="28"/>
        </w:rPr>
        <w:t>100907</w:t>
      </w:r>
      <w:r w:rsidRPr="002459BB">
        <w:rPr>
          <w:rFonts w:ascii="Times New Roman" w:eastAsia="標楷體" w:hAnsi="Times New Roman"/>
          <w:b/>
          <w:sz w:val="28"/>
          <w:szCs w:val="28"/>
        </w:rPr>
        <w:t>耳鼻喉、頭頸外科手術</w:t>
      </w:r>
    </w:p>
    <w:p w:rsidR="00F026C3" w:rsidRPr="002459BB" w:rsidRDefault="00F026C3" w:rsidP="00033568">
      <w:pPr>
        <w:spacing w:line="600" w:lineRule="exact"/>
        <w:ind w:left="1682" w:hangingChars="600" w:hanging="1682"/>
        <w:jc w:val="both"/>
        <w:rPr>
          <w:rFonts w:ascii="Times New Roman" w:eastAsia="標楷體" w:hAnsi="Times New Roman"/>
          <w:sz w:val="28"/>
          <w:szCs w:val="28"/>
        </w:rPr>
      </w:pPr>
      <w:r w:rsidRPr="002459BB">
        <w:rPr>
          <w:rFonts w:ascii="Times New Roman" w:eastAsia="標楷體" w:hAnsi="Times New Roman"/>
          <w:b/>
          <w:sz w:val="28"/>
          <w:szCs w:val="28"/>
        </w:rPr>
        <w:t xml:space="preserve"> </w:t>
      </w:r>
      <w:r w:rsidRPr="002459BB">
        <w:rPr>
          <w:rFonts w:ascii="Times New Roman" w:eastAsia="標楷體" w:hAnsi="Times New Roman"/>
          <w:sz w:val="28"/>
          <w:szCs w:val="28"/>
        </w:rPr>
        <w:t xml:space="preserve"> </w:t>
      </w:r>
      <w:r w:rsidR="00756305" w:rsidRPr="002459BB">
        <w:rPr>
          <w:rFonts w:ascii="Times New Roman" w:eastAsia="標楷體" w:hAnsi="Times New Roman"/>
          <w:sz w:val="28"/>
          <w:szCs w:val="28"/>
        </w:rPr>
        <w:t xml:space="preserve">  </w:t>
      </w:r>
      <w:r w:rsidRPr="002459BB">
        <w:rPr>
          <w:rFonts w:ascii="Times New Roman" w:eastAsia="標楷體" w:hAnsi="Times New Roman"/>
          <w:sz w:val="28"/>
          <w:szCs w:val="28"/>
        </w:rPr>
        <w:t>100907012</w:t>
      </w:r>
      <w:r w:rsidRPr="002459BB">
        <w:rPr>
          <w:rFonts w:ascii="Times New Roman" w:eastAsia="標楷體" w:hAnsi="Times New Roman"/>
          <w:sz w:val="28"/>
          <w:szCs w:val="28"/>
        </w:rPr>
        <w:t>耳鼻喉科顯微鏡手術</w:t>
      </w:r>
    </w:p>
    <w:p w:rsidR="00F026C3" w:rsidRPr="002459BB" w:rsidRDefault="00F026C3" w:rsidP="00033568">
      <w:pPr>
        <w:spacing w:line="600" w:lineRule="exact"/>
        <w:ind w:left="1560" w:hangingChars="557" w:hanging="1560"/>
        <w:jc w:val="both"/>
        <w:rPr>
          <w:rFonts w:ascii="Times New Roman" w:eastAsia="標楷體" w:hAnsi="Times New Roman"/>
          <w:sz w:val="28"/>
          <w:szCs w:val="28"/>
        </w:rPr>
      </w:pPr>
      <w:r w:rsidRPr="002459BB">
        <w:rPr>
          <w:rFonts w:ascii="Times New Roman" w:eastAsia="標楷體" w:hAnsi="Times New Roman"/>
          <w:sz w:val="28"/>
          <w:szCs w:val="28"/>
        </w:rPr>
        <w:lastRenderedPageBreak/>
        <w:t xml:space="preserve">  </w:t>
      </w:r>
      <w:r w:rsidR="00756305" w:rsidRPr="002459BB">
        <w:rPr>
          <w:rFonts w:ascii="Times New Roman" w:eastAsia="標楷體" w:hAnsi="Times New Roman"/>
          <w:sz w:val="28"/>
          <w:szCs w:val="28"/>
        </w:rPr>
        <w:t xml:space="preserve">  </w:t>
      </w:r>
      <w:r w:rsidRPr="002459BB">
        <w:rPr>
          <w:rFonts w:ascii="Times New Roman" w:eastAsia="標楷體" w:hAnsi="Times New Roman"/>
          <w:sz w:val="28"/>
          <w:szCs w:val="28"/>
        </w:rPr>
        <w:t>100907022</w:t>
      </w:r>
      <w:r w:rsidR="00433311" w:rsidRPr="002459BB">
        <w:rPr>
          <w:rFonts w:ascii="Times New Roman" w:eastAsia="標楷體" w:hAnsi="Times New Roman"/>
          <w:sz w:val="28"/>
          <w:szCs w:val="28"/>
        </w:rPr>
        <w:t>多項手術申報方式，依全民健康保險醫療服務給付項目及支付標準第二部第二章第七節手術通則規定辦理。</w:t>
      </w:r>
      <w:r w:rsidR="00433311" w:rsidRPr="002459BB">
        <w:rPr>
          <w:rFonts w:ascii="Times New Roman" w:eastAsia="標楷體" w:hAnsi="Times New Roman"/>
          <w:sz w:val="28"/>
          <w:szCs w:val="28"/>
        </w:rPr>
        <w:t>(102/3/1) (106/12/1)</w:t>
      </w:r>
    </w:p>
    <w:p w:rsidR="00F026C3" w:rsidRPr="002459BB" w:rsidRDefault="00F026C3" w:rsidP="00033568">
      <w:pPr>
        <w:spacing w:line="600" w:lineRule="exact"/>
        <w:jc w:val="both"/>
        <w:rPr>
          <w:rFonts w:ascii="Times New Roman" w:eastAsia="標楷體" w:hAnsi="Times New Roman"/>
          <w:sz w:val="28"/>
          <w:szCs w:val="28"/>
        </w:rPr>
      </w:pPr>
      <w:r w:rsidRPr="002459BB">
        <w:rPr>
          <w:rFonts w:ascii="Times New Roman" w:eastAsia="標楷體" w:hAnsi="Times New Roman"/>
          <w:sz w:val="28"/>
          <w:szCs w:val="28"/>
        </w:rPr>
        <w:t xml:space="preserve">  </w:t>
      </w:r>
      <w:r w:rsidR="00756305" w:rsidRPr="002459BB">
        <w:rPr>
          <w:rFonts w:ascii="Times New Roman" w:eastAsia="標楷體" w:hAnsi="Times New Roman"/>
          <w:sz w:val="28"/>
          <w:szCs w:val="28"/>
        </w:rPr>
        <w:t xml:space="preserve">  </w:t>
      </w:r>
      <w:r w:rsidRPr="002459BB">
        <w:rPr>
          <w:rFonts w:ascii="Times New Roman" w:eastAsia="標楷體" w:hAnsi="Times New Roman"/>
          <w:sz w:val="28"/>
          <w:szCs w:val="28"/>
        </w:rPr>
        <w:t>100907030</w:t>
      </w:r>
      <w:r w:rsidRPr="002459BB">
        <w:rPr>
          <w:rFonts w:ascii="Times New Roman" w:eastAsia="標楷體" w:hAnsi="Times New Roman"/>
          <w:sz w:val="28"/>
          <w:szCs w:val="28"/>
        </w:rPr>
        <w:t>中耳炎及鼻竇炎手術之麻醉</w:t>
      </w:r>
    </w:p>
    <w:p w:rsidR="00F026C3" w:rsidRPr="002459BB" w:rsidRDefault="00F026C3" w:rsidP="00033568">
      <w:pPr>
        <w:spacing w:line="600" w:lineRule="exact"/>
        <w:jc w:val="both"/>
        <w:rPr>
          <w:rFonts w:ascii="Times New Roman" w:eastAsia="標楷體" w:hAnsi="Times New Roman"/>
          <w:sz w:val="28"/>
          <w:szCs w:val="28"/>
        </w:rPr>
      </w:pPr>
      <w:r w:rsidRPr="002459BB">
        <w:rPr>
          <w:rFonts w:ascii="Times New Roman" w:eastAsia="標楷體" w:hAnsi="Times New Roman"/>
          <w:sz w:val="28"/>
          <w:szCs w:val="28"/>
        </w:rPr>
        <w:t xml:space="preserve">  </w:t>
      </w:r>
      <w:r w:rsidR="00756305" w:rsidRPr="002459BB">
        <w:rPr>
          <w:rFonts w:ascii="Times New Roman" w:eastAsia="標楷體" w:hAnsi="Times New Roman"/>
          <w:sz w:val="28"/>
          <w:szCs w:val="28"/>
        </w:rPr>
        <w:t xml:space="preserve">  </w:t>
      </w:r>
      <w:r w:rsidRPr="002459BB">
        <w:rPr>
          <w:rFonts w:ascii="Times New Roman" w:eastAsia="標楷體" w:hAnsi="Times New Roman"/>
          <w:sz w:val="28"/>
          <w:szCs w:val="28"/>
        </w:rPr>
        <w:t>100907042</w:t>
      </w:r>
      <w:r w:rsidRPr="002459BB">
        <w:rPr>
          <w:rFonts w:ascii="Times New Roman" w:eastAsia="標楷體" w:hAnsi="Times New Roman"/>
          <w:sz w:val="28"/>
          <w:szCs w:val="28"/>
        </w:rPr>
        <w:t>兩耳手術</w:t>
      </w:r>
    </w:p>
    <w:p w:rsidR="00F026C3" w:rsidRPr="002459BB" w:rsidRDefault="00F026C3" w:rsidP="00033568">
      <w:pPr>
        <w:spacing w:line="600" w:lineRule="exact"/>
        <w:jc w:val="both"/>
        <w:rPr>
          <w:rFonts w:ascii="Times New Roman" w:eastAsia="標楷體" w:hAnsi="Times New Roman"/>
          <w:sz w:val="28"/>
          <w:szCs w:val="28"/>
        </w:rPr>
      </w:pPr>
      <w:r w:rsidRPr="002459BB">
        <w:rPr>
          <w:rFonts w:ascii="Times New Roman" w:eastAsia="標楷體" w:hAnsi="Times New Roman"/>
          <w:sz w:val="28"/>
          <w:szCs w:val="28"/>
        </w:rPr>
        <w:t xml:space="preserve">  </w:t>
      </w:r>
      <w:r w:rsidR="00756305" w:rsidRPr="002459BB">
        <w:rPr>
          <w:rFonts w:ascii="Times New Roman" w:eastAsia="標楷體" w:hAnsi="Times New Roman"/>
          <w:sz w:val="28"/>
          <w:szCs w:val="28"/>
        </w:rPr>
        <w:t xml:space="preserve">  </w:t>
      </w:r>
      <w:r w:rsidRPr="002459BB">
        <w:rPr>
          <w:rFonts w:ascii="Times New Roman" w:eastAsia="標楷體" w:hAnsi="Times New Roman"/>
          <w:sz w:val="28"/>
          <w:szCs w:val="28"/>
        </w:rPr>
        <w:t>100907052</w:t>
      </w:r>
      <w:r w:rsidRPr="002459BB">
        <w:rPr>
          <w:rFonts w:ascii="Times New Roman" w:eastAsia="標楷體" w:hAnsi="Times New Roman"/>
          <w:sz w:val="28"/>
          <w:szCs w:val="28"/>
        </w:rPr>
        <w:t>外耳道異物除去術</w:t>
      </w:r>
    </w:p>
    <w:p w:rsidR="00F026C3" w:rsidRPr="002459BB" w:rsidRDefault="00F026C3" w:rsidP="00033568">
      <w:pPr>
        <w:spacing w:line="600" w:lineRule="exact"/>
        <w:jc w:val="both"/>
        <w:rPr>
          <w:rFonts w:ascii="Times New Roman" w:eastAsia="標楷體" w:hAnsi="Times New Roman"/>
          <w:sz w:val="28"/>
          <w:szCs w:val="28"/>
        </w:rPr>
      </w:pPr>
      <w:r w:rsidRPr="002459BB">
        <w:rPr>
          <w:rFonts w:ascii="Times New Roman" w:eastAsia="標楷體" w:hAnsi="Times New Roman"/>
          <w:sz w:val="28"/>
          <w:szCs w:val="28"/>
        </w:rPr>
        <w:t xml:space="preserve">  </w:t>
      </w:r>
      <w:r w:rsidR="00756305" w:rsidRPr="002459BB">
        <w:rPr>
          <w:rFonts w:ascii="Times New Roman" w:eastAsia="標楷體" w:hAnsi="Times New Roman"/>
          <w:sz w:val="28"/>
          <w:szCs w:val="28"/>
        </w:rPr>
        <w:t xml:space="preserve">  </w:t>
      </w:r>
      <w:r w:rsidRPr="002459BB">
        <w:rPr>
          <w:rFonts w:ascii="Times New Roman" w:eastAsia="標楷體" w:hAnsi="Times New Roman"/>
          <w:sz w:val="28"/>
          <w:szCs w:val="28"/>
        </w:rPr>
        <w:t>100907062</w:t>
      </w:r>
      <w:r w:rsidRPr="002459BB">
        <w:rPr>
          <w:rFonts w:ascii="Times New Roman" w:eastAsia="標楷體" w:hAnsi="Times New Roman"/>
          <w:sz w:val="28"/>
          <w:szCs w:val="28"/>
        </w:rPr>
        <w:t>翼管神經切除</w:t>
      </w:r>
    </w:p>
    <w:p w:rsidR="00F026C3" w:rsidRPr="002459BB" w:rsidRDefault="00F026C3" w:rsidP="00033568">
      <w:pPr>
        <w:spacing w:line="600" w:lineRule="exact"/>
        <w:jc w:val="both"/>
        <w:rPr>
          <w:rFonts w:ascii="Times New Roman" w:eastAsia="標楷體" w:hAnsi="Times New Roman"/>
          <w:sz w:val="28"/>
          <w:szCs w:val="28"/>
        </w:rPr>
      </w:pPr>
      <w:r w:rsidRPr="002459BB">
        <w:rPr>
          <w:rFonts w:ascii="Times New Roman" w:eastAsia="標楷體" w:hAnsi="Times New Roman"/>
          <w:sz w:val="28"/>
          <w:szCs w:val="28"/>
        </w:rPr>
        <w:t xml:space="preserve">  </w:t>
      </w:r>
      <w:r w:rsidR="00756305" w:rsidRPr="002459BB">
        <w:rPr>
          <w:rFonts w:ascii="Times New Roman" w:eastAsia="標楷體" w:hAnsi="Times New Roman"/>
          <w:sz w:val="28"/>
          <w:szCs w:val="28"/>
        </w:rPr>
        <w:t xml:space="preserve">  </w:t>
      </w:r>
      <w:r w:rsidRPr="002459BB">
        <w:rPr>
          <w:rFonts w:ascii="Times New Roman" w:eastAsia="標楷體" w:hAnsi="Times New Roman"/>
          <w:sz w:val="28"/>
          <w:szCs w:val="28"/>
        </w:rPr>
        <w:t>100907072</w:t>
      </w:r>
      <w:r w:rsidRPr="002459BB">
        <w:rPr>
          <w:rFonts w:ascii="Times New Roman" w:eastAsia="標楷體" w:hAnsi="Times New Roman"/>
          <w:sz w:val="28"/>
          <w:szCs w:val="28"/>
        </w:rPr>
        <w:t>頭頸部癌症手術</w:t>
      </w:r>
    </w:p>
    <w:p w:rsidR="00F026C3" w:rsidRPr="002459BB" w:rsidRDefault="00F026C3" w:rsidP="00033568">
      <w:pPr>
        <w:spacing w:line="600" w:lineRule="exact"/>
        <w:jc w:val="both"/>
        <w:rPr>
          <w:rFonts w:ascii="Times New Roman" w:eastAsia="標楷體" w:hAnsi="Times New Roman"/>
          <w:sz w:val="28"/>
          <w:szCs w:val="28"/>
        </w:rPr>
      </w:pPr>
      <w:r w:rsidRPr="002459BB">
        <w:rPr>
          <w:rFonts w:ascii="Times New Roman" w:eastAsia="標楷體" w:hAnsi="Times New Roman"/>
          <w:sz w:val="28"/>
          <w:szCs w:val="28"/>
        </w:rPr>
        <w:t xml:space="preserve">  </w:t>
      </w:r>
      <w:r w:rsidR="00756305" w:rsidRPr="002459BB">
        <w:rPr>
          <w:rFonts w:ascii="Times New Roman" w:eastAsia="標楷體" w:hAnsi="Times New Roman"/>
          <w:sz w:val="28"/>
          <w:szCs w:val="28"/>
        </w:rPr>
        <w:t xml:space="preserve">  </w:t>
      </w:r>
      <w:r w:rsidRPr="002459BB">
        <w:rPr>
          <w:rFonts w:ascii="Times New Roman" w:eastAsia="標楷體" w:hAnsi="Times New Roman"/>
          <w:sz w:val="28"/>
          <w:szCs w:val="28"/>
        </w:rPr>
        <w:t>100907082</w:t>
      </w:r>
      <w:r w:rsidRPr="002459BB">
        <w:rPr>
          <w:rFonts w:ascii="Times New Roman" w:eastAsia="標楷體" w:hAnsi="Times New Roman"/>
          <w:sz w:val="28"/>
          <w:szCs w:val="28"/>
        </w:rPr>
        <w:t>耳鼻喉部手術使用雷射手術</w:t>
      </w:r>
    </w:p>
    <w:p w:rsidR="00F026C3" w:rsidRPr="002459BB" w:rsidRDefault="00F026C3" w:rsidP="00033568">
      <w:pPr>
        <w:spacing w:line="600" w:lineRule="exact"/>
        <w:jc w:val="both"/>
        <w:rPr>
          <w:rFonts w:ascii="Times New Roman" w:eastAsia="標楷體" w:hAnsi="Times New Roman"/>
          <w:sz w:val="28"/>
          <w:szCs w:val="28"/>
        </w:rPr>
      </w:pPr>
      <w:r w:rsidRPr="002459BB">
        <w:rPr>
          <w:rFonts w:ascii="Times New Roman" w:eastAsia="標楷體" w:hAnsi="Times New Roman"/>
          <w:sz w:val="28"/>
          <w:szCs w:val="28"/>
        </w:rPr>
        <w:t xml:space="preserve">  </w:t>
      </w:r>
      <w:r w:rsidR="00756305" w:rsidRPr="002459BB">
        <w:rPr>
          <w:rFonts w:ascii="Times New Roman" w:eastAsia="標楷體" w:hAnsi="Times New Roman"/>
          <w:sz w:val="28"/>
          <w:szCs w:val="28"/>
        </w:rPr>
        <w:t xml:space="preserve">  </w:t>
      </w:r>
      <w:r w:rsidRPr="002459BB">
        <w:rPr>
          <w:rFonts w:ascii="Times New Roman" w:eastAsia="標楷體" w:hAnsi="Times New Roman"/>
          <w:sz w:val="28"/>
          <w:szCs w:val="28"/>
        </w:rPr>
        <w:t>100907092</w:t>
      </w:r>
      <w:r w:rsidRPr="002459BB">
        <w:rPr>
          <w:rFonts w:ascii="Times New Roman" w:eastAsia="標楷體" w:hAnsi="Times New Roman"/>
          <w:sz w:val="28"/>
          <w:szCs w:val="28"/>
        </w:rPr>
        <w:t>以雷射施行下鼻甲手術</w:t>
      </w:r>
    </w:p>
    <w:p w:rsidR="00F026C3" w:rsidRPr="002459BB" w:rsidRDefault="00F026C3" w:rsidP="00033568">
      <w:pPr>
        <w:spacing w:line="600" w:lineRule="exact"/>
        <w:jc w:val="both"/>
        <w:rPr>
          <w:rFonts w:ascii="Times New Roman" w:eastAsia="標楷體" w:hAnsi="Times New Roman"/>
          <w:sz w:val="28"/>
          <w:szCs w:val="28"/>
        </w:rPr>
      </w:pPr>
      <w:r w:rsidRPr="002459BB">
        <w:rPr>
          <w:rFonts w:ascii="Times New Roman" w:eastAsia="標楷體" w:hAnsi="Times New Roman"/>
          <w:sz w:val="28"/>
          <w:szCs w:val="28"/>
        </w:rPr>
        <w:t xml:space="preserve">  </w:t>
      </w:r>
      <w:r w:rsidR="00756305" w:rsidRPr="002459BB">
        <w:rPr>
          <w:rFonts w:ascii="Times New Roman" w:eastAsia="標楷體" w:hAnsi="Times New Roman"/>
          <w:sz w:val="28"/>
          <w:szCs w:val="28"/>
        </w:rPr>
        <w:t xml:space="preserve">  </w:t>
      </w:r>
      <w:r w:rsidRPr="002459BB">
        <w:rPr>
          <w:rFonts w:ascii="Times New Roman" w:eastAsia="標楷體" w:hAnsi="Times New Roman"/>
          <w:sz w:val="28"/>
          <w:szCs w:val="28"/>
        </w:rPr>
        <w:t>100907102</w:t>
      </w:r>
      <w:r w:rsidRPr="002459BB">
        <w:rPr>
          <w:rFonts w:ascii="Times New Roman" w:eastAsia="標楷體" w:hAnsi="Times New Roman"/>
          <w:sz w:val="28"/>
          <w:szCs w:val="28"/>
        </w:rPr>
        <w:t>腮腺切除術</w:t>
      </w:r>
      <w:r w:rsidRPr="002459BB">
        <w:rPr>
          <w:rFonts w:ascii="Times New Roman" w:eastAsia="標楷體" w:hAnsi="Times New Roman"/>
          <w:sz w:val="28"/>
          <w:szCs w:val="28"/>
        </w:rPr>
        <w:t>parotidectomy</w:t>
      </w:r>
    </w:p>
    <w:p w:rsidR="00F026C3" w:rsidRPr="002459BB" w:rsidRDefault="00F026C3" w:rsidP="00033568">
      <w:pPr>
        <w:spacing w:line="600" w:lineRule="exact"/>
        <w:jc w:val="both"/>
        <w:rPr>
          <w:rFonts w:ascii="Times New Roman" w:eastAsia="標楷體" w:hAnsi="Times New Roman"/>
          <w:sz w:val="28"/>
          <w:szCs w:val="28"/>
        </w:rPr>
      </w:pPr>
      <w:r w:rsidRPr="002459BB">
        <w:rPr>
          <w:rFonts w:ascii="Times New Roman" w:eastAsia="標楷體" w:hAnsi="Times New Roman"/>
          <w:sz w:val="28"/>
          <w:szCs w:val="28"/>
        </w:rPr>
        <w:t xml:space="preserve">  </w:t>
      </w:r>
      <w:r w:rsidR="00756305" w:rsidRPr="002459BB">
        <w:rPr>
          <w:rFonts w:ascii="Times New Roman" w:eastAsia="標楷體" w:hAnsi="Times New Roman"/>
          <w:sz w:val="28"/>
          <w:szCs w:val="28"/>
        </w:rPr>
        <w:t xml:space="preserve">  </w:t>
      </w:r>
      <w:r w:rsidRPr="002459BB">
        <w:rPr>
          <w:rFonts w:ascii="Times New Roman" w:eastAsia="標楷體" w:hAnsi="Times New Roman"/>
          <w:sz w:val="28"/>
          <w:szCs w:val="28"/>
        </w:rPr>
        <w:t>100907112</w:t>
      </w:r>
      <w:r w:rsidRPr="002459BB">
        <w:rPr>
          <w:rFonts w:ascii="Times New Roman" w:eastAsia="標楷體" w:hAnsi="Times New Roman"/>
          <w:sz w:val="28"/>
          <w:szCs w:val="28"/>
        </w:rPr>
        <w:t>聽小骨重建術</w:t>
      </w:r>
    </w:p>
    <w:p w:rsidR="00F026C3" w:rsidRPr="002459BB" w:rsidRDefault="00F026C3" w:rsidP="00033568">
      <w:pPr>
        <w:spacing w:line="600" w:lineRule="exact"/>
        <w:jc w:val="both"/>
        <w:rPr>
          <w:rFonts w:ascii="Times New Roman" w:eastAsia="標楷體" w:hAnsi="Times New Roman"/>
          <w:sz w:val="28"/>
          <w:szCs w:val="28"/>
        </w:rPr>
      </w:pPr>
      <w:r w:rsidRPr="002459BB">
        <w:rPr>
          <w:rFonts w:ascii="Times New Roman" w:eastAsia="標楷體" w:hAnsi="Times New Roman"/>
          <w:sz w:val="28"/>
          <w:szCs w:val="28"/>
        </w:rPr>
        <w:t xml:space="preserve">  </w:t>
      </w:r>
      <w:r w:rsidR="00756305" w:rsidRPr="002459BB">
        <w:rPr>
          <w:rFonts w:ascii="Times New Roman" w:eastAsia="標楷體" w:hAnsi="Times New Roman"/>
          <w:sz w:val="28"/>
          <w:szCs w:val="28"/>
        </w:rPr>
        <w:t xml:space="preserve">  </w:t>
      </w:r>
      <w:r w:rsidRPr="002459BB">
        <w:rPr>
          <w:rFonts w:ascii="Times New Roman" w:eastAsia="標楷體" w:hAnsi="Times New Roman"/>
          <w:sz w:val="28"/>
          <w:szCs w:val="28"/>
        </w:rPr>
        <w:t>100907122</w:t>
      </w:r>
      <w:r w:rsidRPr="002459BB">
        <w:rPr>
          <w:rFonts w:ascii="Times New Roman" w:eastAsia="標楷體" w:hAnsi="Times New Roman"/>
          <w:sz w:val="28"/>
          <w:szCs w:val="28"/>
        </w:rPr>
        <w:t>顯微鏡下鼓膜切開術，併鼓室通氣管插入</w:t>
      </w:r>
    </w:p>
    <w:p w:rsidR="00F026C3" w:rsidRPr="002459BB" w:rsidRDefault="00F026C3" w:rsidP="00033568">
      <w:pPr>
        <w:spacing w:line="600" w:lineRule="exact"/>
        <w:jc w:val="both"/>
        <w:rPr>
          <w:rFonts w:ascii="Times New Roman" w:eastAsia="標楷體" w:hAnsi="Times New Roman"/>
          <w:sz w:val="28"/>
          <w:szCs w:val="28"/>
        </w:rPr>
      </w:pPr>
      <w:r w:rsidRPr="002459BB">
        <w:rPr>
          <w:rFonts w:ascii="Times New Roman" w:eastAsia="標楷體" w:hAnsi="Times New Roman"/>
          <w:sz w:val="28"/>
          <w:szCs w:val="28"/>
        </w:rPr>
        <w:t xml:space="preserve">  </w:t>
      </w:r>
      <w:r w:rsidR="00756305" w:rsidRPr="002459BB">
        <w:rPr>
          <w:rFonts w:ascii="Times New Roman" w:eastAsia="標楷體" w:hAnsi="Times New Roman"/>
          <w:sz w:val="28"/>
          <w:szCs w:val="28"/>
        </w:rPr>
        <w:t xml:space="preserve">  </w:t>
      </w:r>
      <w:r w:rsidRPr="002459BB">
        <w:rPr>
          <w:rFonts w:ascii="Times New Roman" w:eastAsia="標楷體" w:hAnsi="Times New Roman"/>
          <w:sz w:val="28"/>
          <w:szCs w:val="28"/>
        </w:rPr>
        <w:t>100907132</w:t>
      </w:r>
      <w:r w:rsidRPr="002459BB">
        <w:rPr>
          <w:rFonts w:ascii="Times New Roman" w:eastAsia="標楷體" w:hAnsi="Times New Roman"/>
          <w:sz w:val="28"/>
          <w:szCs w:val="28"/>
        </w:rPr>
        <w:t>施行鼻竇內視鏡手術</w:t>
      </w:r>
      <w:r w:rsidRPr="002459BB">
        <w:rPr>
          <w:rFonts w:ascii="Times New Roman" w:eastAsia="標楷體" w:hAnsi="Times New Roman"/>
          <w:sz w:val="28"/>
          <w:szCs w:val="28"/>
        </w:rPr>
        <w:t>endoscopic sinus surgery</w:t>
      </w:r>
    </w:p>
    <w:p w:rsidR="00F026C3" w:rsidRPr="002459BB" w:rsidRDefault="00F026C3" w:rsidP="00033568">
      <w:pPr>
        <w:spacing w:line="600" w:lineRule="exact"/>
        <w:jc w:val="both"/>
        <w:rPr>
          <w:rFonts w:ascii="Times New Roman" w:eastAsia="標楷體" w:hAnsi="Times New Roman"/>
          <w:sz w:val="28"/>
          <w:szCs w:val="28"/>
        </w:rPr>
      </w:pPr>
      <w:r w:rsidRPr="002459BB">
        <w:rPr>
          <w:rFonts w:ascii="Times New Roman" w:eastAsia="標楷體" w:hAnsi="Times New Roman"/>
          <w:sz w:val="28"/>
          <w:szCs w:val="28"/>
        </w:rPr>
        <w:t xml:space="preserve">  </w:t>
      </w:r>
      <w:r w:rsidR="00756305" w:rsidRPr="002459BB">
        <w:rPr>
          <w:rFonts w:ascii="Times New Roman" w:eastAsia="標楷體" w:hAnsi="Times New Roman"/>
          <w:sz w:val="28"/>
          <w:szCs w:val="28"/>
        </w:rPr>
        <w:t xml:space="preserve">  </w:t>
      </w:r>
      <w:r w:rsidRPr="002459BB">
        <w:rPr>
          <w:rFonts w:ascii="Times New Roman" w:eastAsia="標楷體" w:hAnsi="Times New Roman"/>
          <w:sz w:val="28"/>
          <w:szCs w:val="28"/>
        </w:rPr>
        <w:t>100907142</w:t>
      </w:r>
      <w:r w:rsidRPr="002459BB">
        <w:rPr>
          <w:rFonts w:ascii="Times New Roman" w:eastAsia="標楷體" w:hAnsi="Times New Roman"/>
          <w:sz w:val="28"/>
          <w:szCs w:val="28"/>
        </w:rPr>
        <w:t>鼻中膈鼻道成形術、鼻雷射手術</w:t>
      </w:r>
    </w:p>
    <w:p w:rsidR="00F026C3" w:rsidRPr="002459BB" w:rsidRDefault="00F026C3" w:rsidP="00033568">
      <w:pPr>
        <w:spacing w:line="600" w:lineRule="exact"/>
        <w:ind w:firstLineChars="100" w:firstLine="280"/>
        <w:jc w:val="both"/>
        <w:rPr>
          <w:rFonts w:ascii="Times New Roman" w:eastAsia="標楷體" w:hAnsi="Times New Roman"/>
          <w:sz w:val="28"/>
          <w:szCs w:val="28"/>
        </w:rPr>
      </w:pPr>
      <w:r w:rsidRPr="002459BB">
        <w:rPr>
          <w:rFonts w:ascii="Times New Roman" w:eastAsia="標楷體" w:hAnsi="Times New Roman"/>
          <w:sz w:val="28"/>
          <w:szCs w:val="28"/>
        </w:rPr>
        <w:t>100907152</w:t>
      </w:r>
      <w:r w:rsidRPr="002459BB">
        <w:rPr>
          <w:rFonts w:ascii="Times New Roman" w:eastAsia="標楷體" w:hAnsi="Times New Roman"/>
          <w:sz w:val="28"/>
          <w:szCs w:val="28"/>
        </w:rPr>
        <w:t>整形美容之鼻成形術</w:t>
      </w:r>
    </w:p>
    <w:p w:rsidR="00F026C3" w:rsidRPr="002459BB" w:rsidRDefault="00F026C3" w:rsidP="00033568">
      <w:pPr>
        <w:spacing w:line="600" w:lineRule="exact"/>
        <w:ind w:firstLineChars="100" w:firstLine="280"/>
        <w:jc w:val="both"/>
        <w:rPr>
          <w:rFonts w:ascii="Times New Roman" w:eastAsia="標楷體" w:hAnsi="Times New Roman"/>
          <w:sz w:val="28"/>
          <w:szCs w:val="28"/>
        </w:rPr>
      </w:pPr>
      <w:r w:rsidRPr="002459BB">
        <w:rPr>
          <w:rFonts w:ascii="Times New Roman" w:eastAsia="標楷體" w:hAnsi="Times New Roman"/>
          <w:sz w:val="28"/>
          <w:szCs w:val="28"/>
        </w:rPr>
        <w:t>100907162 Eagle syndrome</w:t>
      </w:r>
      <w:r w:rsidRPr="002459BB">
        <w:rPr>
          <w:rFonts w:ascii="Times New Roman" w:eastAsia="標楷體" w:hAnsi="Times New Roman"/>
          <w:sz w:val="28"/>
          <w:szCs w:val="28"/>
        </w:rPr>
        <w:t>手術</w:t>
      </w:r>
    </w:p>
    <w:p w:rsidR="00F026C3" w:rsidRPr="002459BB" w:rsidRDefault="00F026C3" w:rsidP="00033568">
      <w:pPr>
        <w:spacing w:line="600" w:lineRule="exact"/>
        <w:ind w:firstLineChars="100" w:firstLine="280"/>
        <w:jc w:val="both"/>
        <w:rPr>
          <w:rFonts w:ascii="Times New Roman" w:eastAsia="標楷體" w:hAnsi="Times New Roman"/>
          <w:sz w:val="28"/>
          <w:szCs w:val="28"/>
        </w:rPr>
      </w:pPr>
      <w:r w:rsidRPr="002459BB">
        <w:rPr>
          <w:rFonts w:ascii="Times New Roman" w:eastAsia="標楷體" w:hAnsi="Times New Roman"/>
          <w:sz w:val="28"/>
          <w:szCs w:val="28"/>
        </w:rPr>
        <w:t>100907172</w:t>
      </w:r>
      <w:r w:rsidRPr="002459BB">
        <w:rPr>
          <w:rFonts w:ascii="Times New Roman" w:hAnsi="Times New Roman"/>
        </w:rPr>
        <w:t xml:space="preserve"> </w:t>
      </w:r>
      <w:r w:rsidRPr="002459BB">
        <w:rPr>
          <w:rFonts w:ascii="Times New Roman" w:eastAsia="標楷體" w:hAnsi="Times New Roman"/>
          <w:sz w:val="28"/>
          <w:szCs w:val="28"/>
        </w:rPr>
        <w:t>Auricle pseudocyst</w:t>
      </w:r>
    </w:p>
    <w:p w:rsidR="00F026C3" w:rsidRPr="002459BB" w:rsidRDefault="00F026C3" w:rsidP="00033568">
      <w:pPr>
        <w:spacing w:line="600" w:lineRule="exact"/>
        <w:ind w:firstLineChars="100" w:firstLine="280"/>
        <w:jc w:val="both"/>
        <w:rPr>
          <w:rFonts w:ascii="Times New Roman" w:eastAsia="標楷體" w:hAnsi="Times New Roman"/>
          <w:sz w:val="28"/>
          <w:szCs w:val="28"/>
        </w:rPr>
      </w:pPr>
      <w:r w:rsidRPr="002459BB">
        <w:rPr>
          <w:rFonts w:ascii="Times New Roman" w:eastAsia="標楷體" w:hAnsi="Times New Roman"/>
          <w:sz w:val="28"/>
          <w:szCs w:val="28"/>
        </w:rPr>
        <w:t>100907180</w:t>
      </w:r>
      <w:r w:rsidRPr="002459BB">
        <w:rPr>
          <w:rFonts w:ascii="Times New Roman" w:eastAsia="標楷體" w:hAnsi="Times New Roman"/>
          <w:sz w:val="28"/>
          <w:szCs w:val="28"/>
        </w:rPr>
        <w:t>懸壅垂軟腭咽喉整形術</w:t>
      </w:r>
    </w:p>
    <w:p w:rsidR="00F026C3" w:rsidRPr="002459BB" w:rsidRDefault="00F026C3" w:rsidP="00033568">
      <w:pPr>
        <w:spacing w:line="600" w:lineRule="exact"/>
        <w:ind w:firstLineChars="100" w:firstLine="280"/>
        <w:jc w:val="both"/>
        <w:rPr>
          <w:rFonts w:ascii="Times New Roman" w:eastAsia="標楷體" w:hAnsi="Times New Roman"/>
          <w:sz w:val="28"/>
          <w:szCs w:val="28"/>
        </w:rPr>
      </w:pPr>
      <w:r w:rsidRPr="002459BB">
        <w:rPr>
          <w:rFonts w:ascii="Times New Roman" w:eastAsia="標楷體" w:hAnsi="Times New Roman"/>
          <w:sz w:val="28"/>
          <w:szCs w:val="28"/>
        </w:rPr>
        <w:t>100907192</w:t>
      </w:r>
      <w:r w:rsidRPr="002459BB">
        <w:rPr>
          <w:rFonts w:ascii="Times New Roman" w:eastAsia="標楷體" w:hAnsi="Times New Roman"/>
          <w:sz w:val="28"/>
          <w:szCs w:val="28"/>
        </w:rPr>
        <w:t>鼓室內注射類固醇</w:t>
      </w:r>
    </w:p>
    <w:p w:rsidR="00F026C3" w:rsidRPr="002459BB" w:rsidRDefault="00F026C3" w:rsidP="00033568">
      <w:pPr>
        <w:spacing w:line="600" w:lineRule="exact"/>
        <w:ind w:firstLineChars="100" w:firstLine="280"/>
        <w:jc w:val="both"/>
        <w:rPr>
          <w:rFonts w:ascii="Times New Roman" w:eastAsia="標楷體" w:hAnsi="Times New Roman"/>
          <w:sz w:val="28"/>
          <w:szCs w:val="28"/>
        </w:rPr>
      </w:pPr>
      <w:r w:rsidRPr="002459BB">
        <w:rPr>
          <w:rFonts w:ascii="Times New Roman" w:eastAsia="標楷體" w:hAnsi="Times New Roman"/>
          <w:sz w:val="28"/>
          <w:szCs w:val="28"/>
        </w:rPr>
        <w:t>100907202</w:t>
      </w:r>
      <w:r w:rsidRPr="002459BB">
        <w:rPr>
          <w:rFonts w:ascii="Times New Roman" w:eastAsia="標楷體" w:hAnsi="Times New Roman"/>
          <w:sz w:val="28"/>
          <w:szCs w:val="28"/>
        </w:rPr>
        <w:t>喉內視鏡顯微手術</w:t>
      </w:r>
    </w:p>
    <w:p w:rsidR="00F026C3" w:rsidRPr="002459BB" w:rsidRDefault="00F026C3" w:rsidP="00033568">
      <w:pPr>
        <w:spacing w:line="600" w:lineRule="exact"/>
        <w:ind w:firstLineChars="100" w:firstLine="280"/>
        <w:jc w:val="both"/>
        <w:rPr>
          <w:rFonts w:ascii="Times New Roman" w:eastAsia="標楷體" w:hAnsi="Times New Roman"/>
          <w:sz w:val="28"/>
          <w:szCs w:val="28"/>
        </w:rPr>
      </w:pPr>
      <w:r w:rsidRPr="002459BB">
        <w:rPr>
          <w:rFonts w:ascii="Times New Roman" w:eastAsia="標楷體" w:hAnsi="Times New Roman"/>
          <w:sz w:val="28"/>
          <w:szCs w:val="28"/>
        </w:rPr>
        <w:t>100907212</w:t>
      </w:r>
      <w:r w:rsidRPr="002459BB">
        <w:rPr>
          <w:rFonts w:ascii="Times New Roman" w:eastAsia="標楷體" w:hAnsi="Times New Roman"/>
          <w:sz w:val="28"/>
          <w:szCs w:val="28"/>
        </w:rPr>
        <w:t>高頻熱凝療法</w:t>
      </w:r>
    </w:p>
    <w:p w:rsidR="00F026C3" w:rsidRPr="002459BB" w:rsidRDefault="00F026C3" w:rsidP="00033568">
      <w:pPr>
        <w:spacing w:line="600" w:lineRule="exact"/>
        <w:jc w:val="both"/>
        <w:rPr>
          <w:rFonts w:ascii="Times New Roman" w:eastAsia="標楷體" w:hAnsi="Times New Roman"/>
          <w:b/>
          <w:sz w:val="28"/>
          <w:szCs w:val="28"/>
        </w:rPr>
      </w:pPr>
      <w:r w:rsidRPr="002459BB">
        <w:rPr>
          <w:rFonts w:ascii="Times New Roman" w:eastAsia="標楷體" w:hAnsi="Times New Roman"/>
          <w:b/>
          <w:sz w:val="28"/>
          <w:szCs w:val="28"/>
        </w:rPr>
        <w:t>100908</w:t>
      </w:r>
      <w:r w:rsidRPr="002459BB">
        <w:rPr>
          <w:rFonts w:ascii="Times New Roman" w:eastAsia="標楷體" w:hAnsi="Times New Roman"/>
          <w:b/>
          <w:sz w:val="28"/>
          <w:szCs w:val="28"/>
        </w:rPr>
        <w:t>耳鼻喉、頭頸外科用藥</w:t>
      </w:r>
    </w:p>
    <w:p w:rsidR="00F026C3" w:rsidRPr="002459BB" w:rsidRDefault="00F026C3" w:rsidP="00033568">
      <w:pPr>
        <w:spacing w:line="600" w:lineRule="exact"/>
        <w:jc w:val="both"/>
        <w:rPr>
          <w:rFonts w:ascii="Times New Roman" w:eastAsia="標楷體" w:hAnsi="Times New Roman"/>
          <w:sz w:val="28"/>
          <w:szCs w:val="28"/>
        </w:rPr>
      </w:pPr>
      <w:r w:rsidRPr="002459BB">
        <w:rPr>
          <w:rFonts w:ascii="Times New Roman" w:eastAsia="標楷體" w:hAnsi="Times New Roman"/>
          <w:b/>
          <w:sz w:val="28"/>
          <w:szCs w:val="28"/>
        </w:rPr>
        <w:lastRenderedPageBreak/>
        <w:t xml:space="preserve">  </w:t>
      </w:r>
      <w:r w:rsidR="00756305" w:rsidRPr="002459BB">
        <w:rPr>
          <w:rFonts w:ascii="Times New Roman" w:eastAsia="標楷體" w:hAnsi="Times New Roman"/>
          <w:b/>
          <w:sz w:val="28"/>
          <w:szCs w:val="28"/>
        </w:rPr>
        <w:t xml:space="preserve">  </w:t>
      </w:r>
      <w:r w:rsidRPr="002459BB">
        <w:rPr>
          <w:rFonts w:ascii="Times New Roman" w:eastAsia="標楷體" w:hAnsi="Times New Roman"/>
          <w:sz w:val="28"/>
          <w:szCs w:val="28"/>
        </w:rPr>
        <w:t>100908011</w:t>
      </w:r>
      <w:r w:rsidRPr="002459BB">
        <w:rPr>
          <w:rFonts w:ascii="Times New Roman" w:eastAsia="標楷體" w:hAnsi="Times New Roman"/>
          <w:sz w:val="28"/>
          <w:szCs w:val="28"/>
        </w:rPr>
        <w:t>類固醇鼻噴劑</w:t>
      </w:r>
    </w:p>
    <w:p w:rsidR="00F026C3" w:rsidRPr="002459BB" w:rsidRDefault="00F026C3" w:rsidP="00033568">
      <w:pPr>
        <w:spacing w:line="600" w:lineRule="exact"/>
        <w:jc w:val="both"/>
        <w:rPr>
          <w:rFonts w:ascii="Times New Roman" w:eastAsia="標楷體" w:hAnsi="Times New Roman"/>
          <w:sz w:val="28"/>
          <w:szCs w:val="28"/>
        </w:rPr>
      </w:pPr>
      <w:r w:rsidRPr="002459BB">
        <w:rPr>
          <w:rFonts w:ascii="Times New Roman" w:eastAsia="標楷體" w:hAnsi="Times New Roman"/>
          <w:sz w:val="28"/>
          <w:szCs w:val="28"/>
        </w:rPr>
        <w:t xml:space="preserve">  </w:t>
      </w:r>
      <w:r w:rsidR="00756305" w:rsidRPr="002459BB">
        <w:rPr>
          <w:rFonts w:ascii="Times New Roman" w:eastAsia="標楷體" w:hAnsi="Times New Roman"/>
          <w:sz w:val="28"/>
          <w:szCs w:val="28"/>
        </w:rPr>
        <w:t xml:space="preserve">  </w:t>
      </w:r>
      <w:r w:rsidRPr="002459BB">
        <w:rPr>
          <w:rFonts w:ascii="Times New Roman" w:eastAsia="標楷體" w:hAnsi="Times New Roman"/>
          <w:sz w:val="28"/>
          <w:szCs w:val="28"/>
        </w:rPr>
        <w:t>100908021</w:t>
      </w:r>
      <w:r w:rsidRPr="002459BB">
        <w:rPr>
          <w:rFonts w:ascii="Times New Roman" w:eastAsia="標楷體" w:hAnsi="Times New Roman"/>
          <w:sz w:val="28"/>
          <w:szCs w:val="28"/>
        </w:rPr>
        <w:t>抗組織胺</w:t>
      </w:r>
    </w:p>
    <w:p w:rsidR="00F026C3" w:rsidRPr="002459BB" w:rsidRDefault="00F026C3" w:rsidP="00033568">
      <w:pPr>
        <w:spacing w:line="600" w:lineRule="exact"/>
        <w:jc w:val="both"/>
        <w:rPr>
          <w:rFonts w:ascii="Times New Roman" w:eastAsia="標楷體" w:hAnsi="Times New Roman"/>
          <w:sz w:val="28"/>
          <w:szCs w:val="28"/>
        </w:rPr>
      </w:pPr>
      <w:r w:rsidRPr="002459BB">
        <w:rPr>
          <w:rFonts w:ascii="Times New Roman" w:eastAsia="標楷體" w:hAnsi="Times New Roman"/>
          <w:sz w:val="28"/>
          <w:szCs w:val="28"/>
        </w:rPr>
        <w:t xml:space="preserve">  </w:t>
      </w:r>
      <w:r w:rsidR="00756305" w:rsidRPr="002459BB">
        <w:rPr>
          <w:rFonts w:ascii="Times New Roman" w:eastAsia="標楷體" w:hAnsi="Times New Roman"/>
          <w:sz w:val="28"/>
          <w:szCs w:val="28"/>
        </w:rPr>
        <w:t xml:space="preserve">  </w:t>
      </w:r>
      <w:r w:rsidRPr="002459BB">
        <w:rPr>
          <w:rFonts w:ascii="Times New Roman" w:eastAsia="標楷體" w:hAnsi="Times New Roman"/>
          <w:sz w:val="28"/>
          <w:szCs w:val="28"/>
        </w:rPr>
        <w:t>100908031</w:t>
      </w:r>
      <w:r w:rsidRPr="002459BB">
        <w:rPr>
          <w:rFonts w:ascii="Times New Roman" w:eastAsia="標楷體" w:hAnsi="Times New Roman"/>
          <w:sz w:val="28"/>
          <w:szCs w:val="28"/>
        </w:rPr>
        <w:t>化痰藥物</w:t>
      </w:r>
    </w:p>
    <w:p w:rsidR="00F026C3" w:rsidRPr="002459BB" w:rsidRDefault="00F026C3" w:rsidP="00033568">
      <w:pPr>
        <w:spacing w:line="600" w:lineRule="exact"/>
        <w:jc w:val="both"/>
        <w:rPr>
          <w:rFonts w:ascii="Times New Roman" w:eastAsia="標楷體" w:hAnsi="Times New Roman"/>
          <w:sz w:val="28"/>
          <w:szCs w:val="28"/>
        </w:rPr>
      </w:pPr>
      <w:r w:rsidRPr="002459BB">
        <w:rPr>
          <w:rFonts w:ascii="Times New Roman" w:eastAsia="標楷體" w:hAnsi="Times New Roman"/>
          <w:sz w:val="28"/>
          <w:szCs w:val="28"/>
        </w:rPr>
        <w:t xml:space="preserve">  </w:t>
      </w:r>
      <w:r w:rsidR="00756305" w:rsidRPr="002459BB">
        <w:rPr>
          <w:rFonts w:ascii="Times New Roman" w:eastAsia="標楷體" w:hAnsi="Times New Roman"/>
          <w:sz w:val="28"/>
          <w:szCs w:val="28"/>
        </w:rPr>
        <w:t xml:space="preserve">  </w:t>
      </w:r>
      <w:r w:rsidRPr="002459BB">
        <w:rPr>
          <w:rFonts w:ascii="Times New Roman" w:eastAsia="標楷體" w:hAnsi="Times New Roman"/>
          <w:sz w:val="28"/>
          <w:szCs w:val="28"/>
        </w:rPr>
        <w:t>100908041</w:t>
      </w:r>
      <w:r w:rsidRPr="002459BB">
        <w:rPr>
          <w:rFonts w:ascii="Times New Roman" w:eastAsia="標楷體" w:hAnsi="Times New Roman"/>
          <w:sz w:val="28"/>
          <w:szCs w:val="28"/>
        </w:rPr>
        <w:t>抗生素</w:t>
      </w:r>
    </w:p>
    <w:p w:rsidR="00F026C3" w:rsidRPr="002459BB" w:rsidRDefault="00F026C3" w:rsidP="00033568">
      <w:pPr>
        <w:spacing w:line="600" w:lineRule="exact"/>
        <w:jc w:val="both"/>
        <w:rPr>
          <w:rFonts w:ascii="Times New Roman" w:eastAsia="標楷體" w:hAnsi="Times New Roman"/>
          <w:sz w:val="28"/>
          <w:szCs w:val="28"/>
        </w:rPr>
      </w:pPr>
      <w:r w:rsidRPr="002459BB">
        <w:rPr>
          <w:rFonts w:ascii="Times New Roman" w:eastAsia="標楷體" w:hAnsi="Times New Roman"/>
          <w:sz w:val="28"/>
          <w:szCs w:val="28"/>
        </w:rPr>
        <w:t xml:space="preserve">  </w:t>
      </w:r>
      <w:r w:rsidR="00756305" w:rsidRPr="002459BB">
        <w:rPr>
          <w:rFonts w:ascii="Times New Roman" w:eastAsia="標楷體" w:hAnsi="Times New Roman"/>
          <w:sz w:val="28"/>
          <w:szCs w:val="28"/>
        </w:rPr>
        <w:t xml:space="preserve">  </w:t>
      </w:r>
      <w:r w:rsidRPr="002459BB">
        <w:rPr>
          <w:rFonts w:ascii="Times New Roman" w:eastAsia="標楷體" w:hAnsi="Times New Roman"/>
          <w:sz w:val="28"/>
          <w:szCs w:val="28"/>
        </w:rPr>
        <w:t>100908051</w:t>
      </w:r>
      <w:r w:rsidRPr="002459BB">
        <w:rPr>
          <w:rFonts w:ascii="Times New Roman" w:eastAsia="標楷體" w:hAnsi="Times New Roman"/>
          <w:sz w:val="28"/>
          <w:szCs w:val="28"/>
        </w:rPr>
        <w:t>口服液劑</w:t>
      </w:r>
    </w:p>
    <w:p w:rsidR="00F026C3" w:rsidRPr="002459BB" w:rsidRDefault="00F026C3" w:rsidP="00033568">
      <w:pPr>
        <w:spacing w:line="600" w:lineRule="exact"/>
        <w:jc w:val="both"/>
        <w:rPr>
          <w:rFonts w:ascii="Times New Roman" w:eastAsia="標楷體" w:hAnsi="Times New Roman"/>
          <w:sz w:val="28"/>
          <w:szCs w:val="28"/>
        </w:rPr>
      </w:pPr>
      <w:r w:rsidRPr="002459BB">
        <w:rPr>
          <w:rFonts w:ascii="Times New Roman" w:eastAsia="標楷體" w:hAnsi="Times New Roman"/>
          <w:sz w:val="28"/>
          <w:szCs w:val="28"/>
        </w:rPr>
        <w:t xml:space="preserve">  </w:t>
      </w:r>
      <w:r w:rsidR="00756305" w:rsidRPr="002459BB">
        <w:rPr>
          <w:rFonts w:ascii="Times New Roman" w:eastAsia="標楷體" w:hAnsi="Times New Roman"/>
          <w:sz w:val="28"/>
          <w:szCs w:val="28"/>
        </w:rPr>
        <w:t xml:space="preserve">  </w:t>
      </w:r>
      <w:r w:rsidRPr="002459BB">
        <w:rPr>
          <w:rFonts w:ascii="Times New Roman" w:eastAsia="標楷體" w:hAnsi="Times New Roman"/>
          <w:sz w:val="28"/>
          <w:szCs w:val="28"/>
        </w:rPr>
        <w:t>100908061</w:t>
      </w:r>
      <w:r w:rsidRPr="002459BB">
        <w:rPr>
          <w:rFonts w:ascii="Times New Roman" w:eastAsia="標楷體" w:hAnsi="Times New Roman"/>
          <w:sz w:val="28"/>
          <w:szCs w:val="28"/>
        </w:rPr>
        <w:t>抗微生物製劑</w:t>
      </w:r>
    </w:p>
    <w:p w:rsidR="00F026C3" w:rsidRPr="002459BB" w:rsidRDefault="00F026C3" w:rsidP="00033568">
      <w:pPr>
        <w:spacing w:line="600" w:lineRule="exact"/>
        <w:jc w:val="both"/>
        <w:rPr>
          <w:rFonts w:ascii="Times New Roman" w:eastAsia="標楷體" w:hAnsi="Times New Roman"/>
          <w:sz w:val="28"/>
          <w:szCs w:val="28"/>
        </w:rPr>
      </w:pPr>
      <w:r w:rsidRPr="002459BB">
        <w:rPr>
          <w:rFonts w:ascii="Times New Roman" w:eastAsia="標楷體" w:hAnsi="Times New Roman"/>
          <w:sz w:val="28"/>
          <w:szCs w:val="28"/>
        </w:rPr>
        <w:t xml:space="preserve">  </w:t>
      </w:r>
      <w:r w:rsidR="00756305" w:rsidRPr="002459BB">
        <w:rPr>
          <w:rFonts w:ascii="Times New Roman" w:eastAsia="標楷體" w:hAnsi="Times New Roman"/>
          <w:sz w:val="28"/>
          <w:szCs w:val="28"/>
        </w:rPr>
        <w:t xml:space="preserve">  </w:t>
      </w:r>
      <w:r w:rsidRPr="002459BB">
        <w:rPr>
          <w:rFonts w:ascii="Times New Roman" w:eastAsia="標楷體" w:hAnsi="Times New Roman"/>
          <w:sz w:val="28"/>
          <w:szCs w:val="28"/>
        </w:rPr>
        <w:t>100908071 Laryngopharygeal reflux (LPR)</w:t>
      </w:r>
      <w:r w:rsidRPr="002459BB">
        <w:rPr>
          <w:rFonts w:ascii="Times New Roman" w:eastAsia="標楷體" w:hAnsi="Times New Roman"/>
          <w:sz w:val="28"/>
          <w:szCs w:val="28"/>
        </w:rPr>
        <w:t>藥物治療</w:t>
      </w:r>
    </w:p>
    <w:p w:rsidR="00F026C3" w:rsidRPr="002459BB" w:rsidRDefault="00F026C3" w:rsidP="00033568">
      <w:pPr>
        <w:spacing w:line="600" w:lineRule="exact"/>
        <w:jc w:val="both"/>
        <w:rPr>
          <w:rFonts w:ascii="Times New Roman" w:eastAsia="標楷體" w:hAnsi="Times New Roman"/>
          <w:b/>
          <w:sz w:val="28"/>
          <w:szCs w:val="28"/>
        </w:rPr>
      </w:pPr>
      <w:r w:rsidRPr="002459BB">
        <w:rPr>
          <w:rFonts w:ascii="Times New Roman" w:eastAsia="標楷體" w:hAnsi="Times New Roman"/>
          <w:sz w:val="28"/>
          <w:szCs w:val="28"/>
        </w:rPr>
        <w:t xml:space="preserve">  </w:t>
      </w:r>
      <w:r w:rsidR="00756305" w:rsidRPr="002459BB">
        <w:rPr>
          <w:rFonts w:ascii="Times New Roman" w:eastAsia="標楷體" w:hAnsi="Times New Roman"/>
          <w:sz w:val="28"/>
          <w:szCs w:val="28"/>
        </w:rPr>
        <w:t xml:space="preserve">  </w:t>
      </w:r>
      <w:r w:rsidRPr="002459BB">
        <w:rPr>
          <w:rFonts w:ascii="Times New Roman" w:eastAsia="標楷體" w:hAnsi="Times New Roman"/>
          <w:sz w:val="28"/>
          <w:szCs w:val="28"/>
        </w:rPr>
        <w:t>100908081</w:t>
      </w:r>
      <w:r w:rsidRPr="002459BB">
        <w:rPr>
          <w:rFonts w:ascii="Times New Roman" w:eastAsia="標楷體" w:hAnsi="Times New Roman"/>
          <w:sz w:val="28"/>
          <w:szCs w:val="28"/>
        </w:rPr>
        <w:t>耳鼻喉科製劑</w:t>
      </w:r>
    </w:p>
    <w:p w:rsidR="00F026C3" w:rsidRPr="002459BB" w:rsidRDefault="00F026C3" w:rsidP="00033568">
      <w:pPr>
        <w:spacing w:line="600" w:lineRule="exact"/>
        <w:ind w:left="1400" w:hangingChars="500" w:hanging="1400"/>
        <w:jc w:val="both"/>
        <w:rPr>
          <w:rFonts w:ascii="Times New Roman" w:eastAsia="標楷體" w:hAnsi="Times New Roman"/>
          <w:sz w:val="28"/>
          <w:szCs w:val="28"/>
        </w:rPr>
      </w:pPr>
      <w:r w:rsidRPr="002459BB">
        <w:rPr>
          <w:rFonts w:ascii="Times New Roman" w:eastAsia="標楷體" w:hAnsi="Times New Roman"/>
          <w:sz w:val="28"/>
          <w:szCs w:val="28"/>
        </w:rPr>
        <w:br w:type="page"/>
      </w:r>
      <w:r w:rsidRPr="002459BB">
        <w:rPr>
          <w:rFonts w:ascii="Times New Roman" w:eastAsia="標楷體" w:hAnsi="Times New Roman"/>
          <w:b/>
          <w:sz w:val="28"/>
          <w:szCs w:val="28"/>
        </w:rPr>
        <w:lastRenderedPageBreak/>
        <w:t>100901</w:t>
      </w:r>
      <w:r w:rsidRPr="002459BB">
        <w:rPr>
          <w:rFonts w:ascii="Times New Roman" w:hAnsi="Times New Roman"/>
        </w:rPr>
        <w:t xml:space="preserve"> </w:t>
      </w:r>
      <w:r w:rsidRPr="002459BB">
        <w:rPr>
          <w:rFonts w:ascii="Times New Roman" w:eastAsia="標楷體" w:hAnsi="Times New Roman"/>
          <w:b/>
          <w:sz w:val="28"/>
          <w:szCs w:val="28"/>
        </w:rPr>
        <w:t>CT Scan</w:t>
      </w:r>
      <w:r w:rsidRPr="002459BB">
        <w:rPr>
          <w:rFonts w:ascii="Times New Roman" w:eastAsia="標楷體" w:hAnsi="Times New Roman"/>
          <w:b/>
          <w:sz w:val="28"/>
          <w:szCs w:val="28"/>
        </w:rPr>
        <w:t>、</w:t>
      </w:r>
      <w:r w:rsidRPr="002459BB">
        <w:rPr>
          <w:rFonts w:ascii="Times New Roman" w:eastAsia="標楷體" w:hAnsi="Times New Roman"/>
          <w:b/>
          <w:sz w:val="28"/>
          <w:szCs w:val="28"/>
        </w:rPr>
        <w:t>MRI</w:t>
      </w:r>
      <w:r w:rsidRPr="002459BB">
        <w:rPr>
          <w:rFonts w:ascii="Times New Roman" w:eastAsia="標楷體" w:hAnsi="Times New Roman"/>
          <w:b/>
          <w:sz w:val="28"/>
          <w:szCs w:val="28"/>
        </w:rPr>
        <w:t>與</w:t>
      </w:r>
      <w:r w:rsidRPr="002459BB">
        <w:rPr>
          <w:rFonts w:ascii="Times New Roman" w:eastAsia="標楷體" w:hAnsi="Times New Roman"/>
          <w:b/>
          <w:sz w:val="28"/>
          <w:szCs w:val="28"/>
        </w:rPr>
        <w:t>PET</w:t>
      </w:r>
    </w:p>
    <w:p w:rsidR="00F026C3" w:rsidRPr="002459BB" w:rsidRDefault="00F026C3" w:rsidP="00033568">
      <w:pPr>
        <w:spacing w:line="600" w:lineRule="exact"/>
        <w:ind w:left="1400" w:hangingChars="500" w:hanging="1400"/>
        <w:jc w:val="both"/>
        <w:rPr>
          <w:rFonts w:ascii="Times New Roman" w:eastAsia="標楷體" w:hAnsi="Times New Roman"/>
          <w:sz w:val="28"/>
          <w:szCs w:val="28"/>
        </w:rPr>
      </w:pPr>
      <w:r w:rsidRPr="002459BB">
        <w:rPr>
          <w:rFonts w:ascii="Times New Roman" w:eastAsia="標楷體" w:hAnsi="Times New Roman"/>
          <w:sz w:val="28"/>
          <w:szCs w:val="28"/>
        </w:rPr>
        <w:t>100901010</w:t>
      </w:r>
      <w:r w:rsidRPr="002459BB">
        <w:rPr>
          <w:rFonts w:ascii="Times New Roman" w:eastAsia="標楷體" w:hAnsi="Times New Roman"/>
          <w:sz w:val="28"/>
          <w:szCs w:val="28"/>
        </w:rPr>
        <w:t>以診斷慢性鼻竇炎</w:t>
      </w:r>
      <w:r w:rsidRPr="002459BB">
        <w:rPr>
          <w:rFonts w:ascii="Times New Roman" w:eastAsia="標楷體" w:hAnsi="Times New Roman"/>
          <w:sz w:val="28"/>
          <w:szCs w:val="28"/>
        </w:rPr>
        <w:t>(chronic rhinosinusitis</w:t>
      </w:r>
      <w:r w:rsidRPr="002459BB">
        <w:rPr>
          <w:rFonts w:ascii="Times New Roman" w:eastAsia="標楷體" w:hAnsi="Times New Roman"/>
          <w:sz w:val="28"/>
          <w:szCs w:val="28"/>
        </w:rPr>
        <w:t>，</w:t>
      </w:r>
      <w:r w:rsidRPr="002459BB">
        <w:rPr>
          <w:rFonts w:ascii="Times New Roman" w:eastAsia="標楷體" w:hAnsi="Times New Roman"/>
          <w:sz w:val="28"/>
          <w:szCs w:val="28"/>
        </w:rPr>
        <w:t>CRS)</w:t>
      </w:r>
      <w:r w:rsidRPr="002459BB">
        <w:rPr>
          <w:rFonts w:ascii="Times New Roman" w:eastAsia="標楷體" w:hAnsi="Times New Roman"/>
          <w:sz w:val="28"/>
          <w:szCs w:val="28"/>
        </w:rPr>
        <w:t>為目的者，應以理學檢查及病史為依據，若有需要執行</w:t>
      </w:r>
      <w:r w:rsidRPr="002459BB">
        <w:rPr>
          <w:rFonts w:ascii="Times New Roman" w:eastAsia="標楷體" w:hAnsi="Times New Roman"/>
          <w:sz w:val="28"/>
          <w:szCs w:val="28"/>
        </w:rPr>
        <w:t>Sinus CT Scan</w:t>
      </w:r>
      <w:r w:rsidRPr="002459BB">
        <w:rPr>
          <w:rFonts w:ascii="Times New Roman" w:eastAsia="標楷體" w:hAnsi="Times New Roman"/>
          <w:sz w:val="28"/>
          <w:szCs w:val="28"/>
        </w:rPr>
        <w:t>，需於病歷詳述理由。</w:t>
      </w:r>
      <w:r w:rsidRPr="002459BB">
        <w:rPr>
          <w:rFonts w:ascii="Times New Roman" w:eastAsia="標楷體" w:hAnsi="Times New Roman"/>
          <w:sz w:val="28"/>
          <w:szCs w:val="28"/>
        </w:rPr>
        <w:t>(106/</w:t>
      </w:r>
      <w:r w:rsidR="005756ED" w:rsidRPr="002459BB">
        <w:rPr>
          <w:rFonts w:ascii="Times New Roman" w:eastAsia="標楷體" w:hAnsi="Times New Roman"/>
          <w:sz w:val="28"/>
          <w:szCs w:val="28"/>
        </w:rPr>
        <w:t>8</w:t>
      </w:r>
      <w:r w:rsidRPr="002459BB">
        <w:rPr>
          <w:rFonts w:ascii="Times New Roman" w:eastAsia="標楷體" w:hAnsi="Times New Roman"/>
          <w:sz w:val="28"/>
          <w:szCs w:val="28"/>
        </w:rPr>
        <w:t>/1)</w:t>
      </w:r>
    </w:p>
    <w:p w:rsidR="00F026C3" w:rsidRPr="002459BB" w:rsidRDefault="00F026C3" w:rsidP="00033568">
      <w:pPr>
        <w:spacing w:line="600" w:lineRule="exact"/>
        <w:ind w:left="1400" w:hangingChars="500" w:hanging="1400"/>
        <w:jc w:val="both"/>
        <w:rPr>
          <w:rFonts w:ascii="Times New Roman" w:eastAsia="標楷體" w:hAnsi="Times New Roman"/>
          <w:sz w:val="28"/>
          <w:szCs w:val="28"/>
        </w:rPr>
      </w:pPr>
      <w:r w:rsidRPr="002459BB">
        <w:rPr>
          <w:rFonts w:ascii="Times New Roman" w:eastAsia="標楷體" w:hAnsi="Times New Roman"/>
          <w:sz w:val="28"/>
          <w:szCs w:val="28"/>
        </w:rPr>
        <w:t xml:space="preserve">100901022 </w:t>
      </w:r>
      <w:r w:rsidRPr="002459BB">
        <w:rPr>
          <w:rFonts w:ascii="Times New Roman" w:eastAsia="標楷體" w:hAnsi="Times New Roman"/>
          <w:sz w:val="28"/>
          <w:szCs w:val="28"/>
        </w:rPr>
        <w:t>頭頸癌：依專業判斷決定，</w:t>
      </w:r>
      <w:r w:rsidRPr="002459BB">
        <w:rPr>
          <w:rFonts w:ascii="Times New Roman" w:eastAsia="標楷體" w:hAnsi="Times New Roman"/>
          <w:sz w:val="28"/>
          <w:szCs w:val="28"/>
        </w:rPr>
        <w:t>CT Scan</w:t>
      </w:r>
      <w:r w:rsidRPr="002459BB">
        <w:rPr>
          <w:rFonts w:ascii="Times New Roman" w:eastAsia="標楷體" w:hAnsi="Times New Roman"/>
          <w:sz w:val="28"/>
          <w:szCs w:val="28"/>
        </w:rPr>
        <w:t>或</w:t>
      </w:r>
      <w:r w:rsidRPr="002459BB">
        <w:rPr>
          <w:rFonts w:ascii="Times New Roman" w:eastAsia="標楷體" w:hAnsi="Times New Roman"/>
          <w:sz w:val="28"/>
          <w:szCs w:val="28"/>
        </w:rPr>
        <w:t>MRI</w:t>
      </w:r>
      <w:r w:rsidRPr="002459BB">
        <w:rPr>
          <w:rFonts w:ascii="Times New Roman" w:eastAsia="標楷體" w:hAnsi="Times New Roman"/>
          <w:sz w:val="28"/>
          <w:szCs w:val="28"/>
        </w:rPr>
        <w:t>可用於評估治療前之分期</w:t>
      </w:r>
      <w:r w:rsidRPr="002459BB">
        <w:rPr>
          <w:rFonts w:ascii="Times New Roman" w:eastAsia="標楷體" w:hAnsi="Times New Roman"/>
          <w:sz w:val="28"/>
          <w:szCs w:val="28"/>
        </w:rPr>
        <w:t>(Staging)</w:t>
      </w:r>
      <w:r w:rsidRPr="002459BB">
        <w:rPr>
          <w:rFonts w:ascii="Times New Roman" w:eastAsia="標楷體" w:hAnsi="Times New Roman"/>
          <w:sz w:val="28"/>
          <w:szCs w:val="28"/>
        </w:rPr>
        <w:t>、治療後之追蹤檢查，病歷應詳盡記載病情發現及適應症。</w:t>
      </w:r>
      <w:r w:rsidRPr="002459BB">
        <w:rPr>
          <w:rFonts w:ascii="Times New Roman" w:eastAsia="標楷體" w:hAnsi="Times New Roman"/>
          <w:sz w:val="28"/>
          <w:szCs w:val="28"/>
        </w:rPr>
        <w:t>PET</w:t>
      </w:r>
      <w:r w:rsidRPr="002459BB">
        <w:rPr>
          <w:rFonts w:ascii="Times New Roman" w:eastAsia="標楷體" w:hAnsi="Times New Roman"/>
          <w:sz w:val="28"/>
          <w:szCs w:val="28"/>
        </w:rPr>
        <w:t>可使用於如下情況：</w:t>
      </w:r>
      <w:r w:rsidRPr="002459BB">
        <w:rPr>
          <w:rFonts w:ascii="Times New Roman" w:eastAsia="標楷體" w:hAnsi="Times New Roman"/>
          <w:sz w:val="28"/>
          <w:szCs w:val="28"/>
        </w:rPr>
        <w:t>(106/</w:t>
      </w:r>
      <w:r w:rsidR="005756ED" w:rsidRPr="002459BB">
        <w:rPr>
          <w:rFonts w:ascii="Times New Roman" w:eastAsia="標楷體" w:hAnsi="Times New Roman"/>
          <w:sz w:val="28"/>
          <w:szCs w:val="28"/>
        </w:rPr>
        <w:t>8</w:t>
      </w:r>
      <w:r w:rsidRPr="002459BB">
        <w:rPr>
          <w:rFonts w:ascii="Times New Roman" w:eastAsia="標楷體" w:hAnsi="Times New Roman"/>
          <w:sz w:val="28"/>
          <w:szCs w:val="28"/>
        </w:rPr>
        <w:t>/1)</w:t>
      </w:r>
    </w:p>
    <w:p w:rsidR="00F026C3" w:rsidRPr="002459BB" w:rsidRDefault="00F026C3" w:rsidP="00033568">
      <w:pPr>
        <w:spacing w:line="600" w:lineRule="exact"/>
        <w:jc w:val="both"/>
        <w:rPr>
          <w:rFonts w:ascii="Times New Roman" w:eastAsia="標楷體" w:hAnsi="Times New Roman"/>
          <w:sz w:val="28"/>
          <w:szCs w:val="28"/>
        </w:rPr>
      </w:pPr>
      <w:r w:rsidRPr="002459BB">
        <w:rPr>
          <w:rFonts w:ascii="Times New Roman" w:eastAsia="標楷體" w:hAnsi="Times New Roman"/>
          <w:sz w:val="28"/>
          <w:szCs w:val="28"/>
        </w:rPr>
        <w:t>100901022-01</w:t>
      </w:r>
      <w:r w:rsidRPr="002459BB">
        <w:rPr>
          <w:rFonts w:ascii="Times New Roman" w:eastAsia="標楷體" w:hAnsi="Times New Roman"/>
          <w:sz w:val="28"/>
          <w:szCs w:val="28"/>
        </w:rPr>
        <w:t>分期：評估腫瘤之期別。</w:t>
      </w:r>
    </w:p>
    <w:p w:rsidR="00F026C3" w:rsidRPr="002459BB" w:rsidRDefault="00F026C3" w:rsidP="00033568">
      <w:pPr>
        <w:spacing w:line="600" w:lineRule="exact"/>
        <w:jc w:val="both"/>
        <w:rPr>
          <w:rFonts w:ascii="Times New Roman" w:eastAsia="標楷體" w:hAnsi="Times New Roman"/>
          <w:sz w:val="28"/>
          <w:szCs w:val="28"/>
        </w:rPr>
      </w:pPr>
      <w:r w:rsidRPr="002459BB">
        <w:rPr>
          <w:rFonts w:ascii="Times New Roman" w:eastAsia="標楷體" w:hAnsi="Times New Roman"/>
          <w:sz w:val="28"/>
          <w:szCs w:val="28"/>
        </w:rPr>
        <w:t>100901022-02</w:t>
      </w:r>
      <w:r w:rsidRPr="002459BB">
        <w:rPr>
          <w:rFonts w:ascii="Times New Roman" w:eastAsia="標楷體" w:hAnsi="Times New Roman"/>
          <w:sz w:val="28"/>
          <w:szCs w:val="28"/>
        </w:rPr>
        <w:t>治療：評估腫瘤對治療之反應，擬改變治療方式時。</w:t>
      </w:r>
    </w:p>
    <w:p w:rsidR="00F026C3" w:rsidRPr="002459BB" w:rsidRDefault="00F026C3" w:rsidP="00033568">
      <w:pPr>
        <w:spacing w:line="600" w:lineRule="exact"/>
        <w:ind w:leftChars="12" w:left="1709" w:hangingChars="600" w:hanging="1680"/>
        <w:jc w:val="both"/>
        <w:rPr>
          <w:rFonts w:ascii="Times New Roman" w:eastAsia="標楷體" w:hAnsi="Times New Roman"/>
          <w:sz w:val="28"/>
          <w:szCs w:val="28"/>
        </w:rPr>
      </w:pPr>
      <w:r w:rsidRPr="002459BB">
        <w:rPr>
          <w:rFonts w:ascii="Times New Roman" w:eastAsia="標楷體" w:hAnsi="Times New Roman"/>
          <w:sz w:val="28"/>
          <w:szCs w:val="28"/>
        </w:rPr>
        <w:t>100901022-03</w:t>
      </w:r>
      <w:r w:rsidRPr="002459BB">
        <w:rPr>
          <w:rFonts w:ascii="Times New Roman" w:eastAsia="標楷體" w:hAnsi="Times New Roman"/>
          <w:sz w:val="28"/>
          <w:szCs w:val="28"/>
        </w:rPr>
        <w:t>懷疑復發或再分期：使用於患者已接受一階段之正統治療後，偵測疑似有復發或轉移及評估復發之程度，惟不得用於例行之追蹤檢查。</w:t>
      </w:r>
    </w:p>
    <w:p w:rsidR="00F026C3" w:rsidRPr="002459BB" w:rsidRDefault="00F026C3" w:rsidP="00033568">
      <w:pPr>
        <w:spacing w:line="600" w:lineRule="exact"/>
        <w:ind w:leftChars="12" w:left="1709" w:hangingChars="600" w:hanging="1680"/>
        <w:jc w:val="both"/>
        <w:rPr>
          <w:rFonts w:ascii="Times New Roman" w:eastAsia="標楷體" w:hAnsi="Times New Roman"/>
          <w:sz w:val="28"/>
          <w:szCs w:val="28"/>
        </w:rPr>
      </w:pPr>
      <w:r w:rsidRPr="002459BB">
        <w:rPr>
          <w:rFonts w:ascii="Times New Roman" w:eastAsia="標楷體" w:hAnsi="Times New Roman"/>
          <w:sz w:val="28"/>
          <w:szCs w:val="28"/>
        </w:rPr>
        <w:t>100901022-04</w:t>
      </w:r>
      <w:r w:rsidRPr="002459BB">
        <w:rPr>
          <w:rFonts w:ascii="Times New Roman" w:eastAsia="標楷體" w:hAnsi="Times New Roman"/>
          <w:sz w:val="28"/>
          <w:szCs w:val="28"/>
        </w:rPr>
        <w:t>以上各階段須符合：經</w:t>
      </w:r>
      <w:r w:rsidRPr="002459BB">
        <w:rPr>
          <w:rFonts w:ascii="Times New Roman" w:eastAsia="標楷體" w:hAnsi="Times New Roman"/>
          <w:sz w:val="28"/>
          <w:szCs w:val="28"/>
        </w:rPr>
        <w:t>CT Scan</w:t>
      </w:r>
      <w:r w:rsidRPr="002459BB">
        <w:rPr>
          <w:rFonts w:ascii="Times New Roman" w:eastAsia="標楷體" w:hAnsi="Times New Roman"/>
          <w:sz w:val="28"/>
          <w:szCs w:val="28"/>
        </w:rPr>
        <w:t>、</w:t>
      </w:r>
      <w:r w:rsidRPr="002459BB">
        <w:rPr>
          <w:rFonts w:ascii="Times New Roman" w:eastAsia="標楷體" w:hAnsi="Times New Roman"/>
          <w:sz w:val="28"/>
          <w:szCs w:val="28"/>
        </w:rPr>
        <w:t>MRI</w:t>
      </w:r>
      <w:r w:rsidRPr="002459BB">
        <w:rPr>
          <w:rFonts w:ascii="Times New Roman" w:eastAsia="標楷體" w:hAnsi="Times New Roman"/>
          <w:sz w:val="28"/>
          <w:szCs w:val="28"/>
        </w:rPr>
        <w:t>、核子醫學掃瞄等檢查仍無法分期者，或認定</w:t>
      </w:r>
      <w:r w:rsidRPr="002459BB">
        <w:rPr>
          <w:rFonts w:ascii="Times New Roman" w:eastAsia="標楷體" w:hAnsi="Times New Roman"/>
          <w:sz w:val="28"/>
          <w:szCs w:val="28"/>
        </w:rPr>
        <w:t>CT Scan</w:t>
      </w:r>
      <w:r w:rsidRPr="002459BB">
        <w:rPr>
          <w:rFonts w:ascii="Times New Roman" w:eastAsia="標楷體" w:hAnsi="Times New Roman"/>
          <w:sz w:val="28"/>
          <w:szCs w:val="28"/>
        </w:rPr>
        <w:t>、</w:t>
      </w:r>
      <w:r w:rsidRPr="002459BB">
        <w:rPr>
          <w:rFonts w:ascii="Times New Roman" w:eastAsia="標楷體" w:hAnsi="Times New Roman"/>
          <w:sz w:val="28"/>
          <w:szCs w:val="28"/>
        </w:rPr>
        <w:t>MRI</w:t>
      </w:r>
      <w:r w:rsidRPr="002459BB">
        <w:rPr>
          <w:rFonts w:ascii="Times New Roman" w:eastAsia="標楷體" w:hAnsi="Times New Roman"/>
          <w:sz w:val="28"/>
          <w:szCs w:val="28"/>
        </w:rPr>
        <w:t>等檢查不足以提供足夠資訊以供治療所需者，且須於病歷中說明施行</w:t>
      </w:r>
      <w:r w:rsidRPr="002459BB">
        <w:rPr>
          <w:rFonts w:ascii="Times New Roman" w:eastAsia="標楷體" w:hAnsi="Times New Roman"/>
          <w:sz w:val="28"/>
          <w:szCs w:val="28"/>
        </w:rPr>
        <w:t>PET</w:t>
      </w:r>
      <w:r w:rsidRPr="002459BB">
        <w:rPr>
          <w:rFonts w:ascii="Times New Roman" w:eastAsia="標楷體" w:hAnsi="Times New Roman"/>
          <w:sz w:val="28"/>
          <w:szCs w:val="28"/>
        </w:rPr>
        <w:t>之必要性理由。</w:t>
      </w:r>
    </w:p>
    <w:p w:rsidR="00F026C3" w:rsidRPr="002459BB" w:rsidRDefault="00F026C3" w:rsidP="00033568">
      <w:pPr>
        <w:spacing w:line="600" w:lineRule="exact"/>
        <w:ind w:leftChars="12" w:left="1709" w:hangingChars="600" w:hanging="1680"/>
        <w:jc w:val="both"/>
        <w:rPr>
          <w:rFonts w:ascii="Times New Roman" w:eastAsia="標楷體" w:hAnsi="Times New Roman"/>
          <w:sz w:val="28"/>
          <w:szCs w:val="28"/>
        </w:rPr>
      </w:pPr>
      <w:r w:rsidRPr="002459BB">
        <w:rPr>
          <w:rFonts w:ascii="Times New Roman" w:eastAsia="標楷體" w:hAnsi="Times New Roman"/>
          <w:sz w:val="28"/>
          <w:szCs w:val="28"/>
        </w:rPr>
        <w:t>100901022-05</w:t>
      </w:r>
      <w:r w:rsidRPr="002459BB">
        <w:rPr>
          <w:rFonts w:ascii="Times New Roman" w:eastAsia="標楷體" w:hAnsi="Times New Roman"/>
          <w:sz w:val="28"/>
          <w:szCs w:val="28"/>
        </w:rPr>
        <w:t>配合腫瘤治療計畫者方得以</w:t>
      </w:r>
      <w:r w:rsidRPr="002459BB">
        <w:rPr>
          <w:rFonts w:ascii="Times New Roman" w:eastAsia="標楷體" w:hAnsi="Times New Roman"/>
          <w:sz w:val="28"/>
          <w:szCs w:val="28"/>
        </w:rPr>
        <w:t>PET</w:t>
      </w:r>
      <w:r w:rsidRPr="002459BB">
        <w:rPr>
          <w:rFonts w:ascii="Times New Roman" w:eastAsia="標楷體" w:hAnsi="Times New Roman"/>
          <w:sz w:val="28"/>
          <w:szCs w:val="28"/>
        </w:rPr>
        <w:t>作為療效評估項目，未有後續積極處置計畫者，不得施行。</w:t>
      </w:r>
    </w:p>
    <w:p w:rsidR="00F026C3" w:rsidRPr="002459BB" w:rsidRDefault="00F026C3" w:rsidP="00033568">
      <w:pPr>
        <w:spacing w:line="600" w:lineRule="exact"/>
        <w:ind w:leftChars="12" w:left="1709" w:hangingChars="600" w:hanging="1680"/>
        <w:jc w:val="both"/>
        <w:rPr>
          <w:rFonts w:ascii="Times New Roman" w:eastAsia="標楷體" w:hAnsi="Times New Roman"/>
          <w:sz w:val="28"/>
          <w:szCs w:val="28"/>
        </w:rPr>
      </w:pPr>
      <w:r w:rsidRPr="002459BB">
        <w:rPr>
          <w:rFonts w:ascii="Times New Roman" w:eastAsia="標楷體" w:hAnsi="Times New Roman"/>
          <w:sz w:val="28"/>
          <w:szCs w:val="28"/>
        </w:rPr>
        <w:t>100901030</w:t>
      </w:r>
      <w:r w:rsidRPr="002459BB">
        <w:rPr>
          <w:rFonts w:ascii="Times New Roman" w:eastAsia="標楷體" w:hAnsi="Times New Roman"/>
          <w:sz w:val="28"/>
          <w:szCs w:val="28"/>
        </w:rPr>
        <w:t>耳科病人有下列臨床狀況時，可予以適度安排</w:t>
      </w:r>
      <w:r w:rsidRPr="002459BB">
        <w:rPr>
          <w:rFonts w:ascii="Times New Roman" w:eastAsia="標楷體" w:hAnsi="Times New Roman"/>
          <w:sz w:val="28"/>
          <w:szCs w:val="28"/>
        </w:rPr>
        <w:t>CT</w:t>
      </w:r>
      <w:r w:rsidRPr="002459BB">
        <w:rPr>
          <w:rFonts w:ascii="Times New Roman" w:eastAsia="標楷體" w:hAnsi="Times New Roman"/>
          <w:sz w:val="28"/>
          <w:szCs w:val="28"/>
        </w:rPr>
        <w:t>或</w:t>
      </w:r>
      <w:r w:rsidRPr="002459BB">
        <w:rPr>
          <w:rFonts w:ascii="Times New Roman" w:eastAsia="標楷體" w:hAnsi="Times New Roman"/>
          <w:sz w:val="28"/>
          <w:szCs w:val="28"/>
        </w:rPr>
        <w:t>MRI Study</w:t>
      </w:r>
      <w:r w:rsidRPr="002459BB">
        <w:rPr>
          <w:rFonts w:ascii="Times New Roman" w:eastAsia="標楷體" w:hAnsi="Times New Roman"/>
          <w:sz w:val="28"/>
          <w:szCs w:val="28"/>
        </w:rPr>
        <w:t>：</w:t>
      </w:r>
      <w:r w:rsidRPr="002459BB">
        <w:rPr>
          <w:rFonts w:ascii="Times New Roman" w:eastAsia="標楷體" w:hAnsi="Times New Roman"/>
          <w:sz w:val="28"/>
          <w:szCs w:val="28"/>
        </w:rPr>
        <w:t>(106/</w:t>
      </w:r>
      <w:r w:rsidR="005756ED" w:rsidRPr="002459BB">
        <w:rPr>
          <w:rFonts w:ascii="Times New Roman" w:eastAsia="標楷體" w:hAnsi="Times New Roman"/>
          <w:sz w:val="28"/>
          <w:szCs w:val="28"/>
        </w:rPr>
        <w:t>8</w:t>
      </w:r>
      <w:r w:rsidRPr="002459BB">
        <w:rPr>
          <w:rFonts w:ascii="Times New Roman" w:eastAsia="標楷體" w:hAnsi="Times New Roman"/>
          <w:sz w:val="28"/>
          <w:szCs w:val="28"/>
        </w:rPr>
        <w:t>/1)</w:t>
      </w:r>
    </w:p>
    <w:p w:rsidR="00F026C3" w:rsidRPr="002459BB" w:rsidRDefault="00F026C3" w:rsidP="00033568">
      <w:pPr>
        <w:spacing w:line="600" w:lineRule="exact"/>
        <w:ind w:leftChars="12" w:left="1709" w:hangingChars="600" w:hanging="1680"/>
        <w:jc w:val="both"/>
        <w:rPr>
          <w:rFonts w:ascii="Times New Roman" w:eastAsia="標楷體" w:hAnsi="Times New Roman"/>
          <w:sz w:val="28"/>
          <w:szCs w:val="28"/>
        </w:rPr>
      </w:pPr>
      <w:r w:rsidRPr="002459BB">
        <w:rPr>
          <w:rFonts w:ascii="Times New Roman" w:eastAsia="標楷體" w:hAnsi="Times New Roman"/>
          <w:sz w:val="28"/>
          <w:szCs w:val="28"/>
        </w:rPr>
        <w:t>100901030-01 ABR</w:t>
      </w:r>
      <w:r w:rsidRPr="002459BB">
        <w:rPr>
          <w:rFonts w:ascii="Times New Roman" w:eastAsia="標楷體" w:hAnsi="Times New Roman"/>
          <w:sz w:val="28"/>
          <w:szCs w:val="28"/>
        </w:rPr>
        <w:t>懷疑耳蝸後病變</w:t>
      </w:r>
      <w:r w:rsidRPr="002459BB">
        <w:rPr>
          <w:rFonts w:ascii="Times New Roman" w:eastAsia="標楷體" w:hAnsi="Times New Roman"/>
          <w:sz w:val="28"/>
          <w:szCs w:val="28"/>
        </w:rPr>
        <w:t>retrocochlear lesion</w:t>
      </w:r>
      <w:r w:rsidRPr="002459BB">
        <w:rPr>
          <w:rFonts w:ascii="Times New Roman" w:eastAsia="標楷體" w:hAnsi="Times New Roman"/>
          <w:sz w:val="28"/>
          <w:szCs w:val="28"/>
        </w:rPr>
        <w:t>。</w:t>
      </w:r>
    </w:p>
    <w:p w:rsidR="00F026C3" w:rsidRPr="002459BB" w:rsidRDefault="00F026C3" w:rsidP="00033568">
      <w:pPr>
        <w:spacing w:line="600" w:lineRule="exact"/>
        <w:ind w:leftChars="12" w:left="1709" w:hangingChars="600" w:hanging="1680"/>
        <w:jc w:val="both"/>
        <w:rPr>
          <w:rFonts w:ascii="Times New Roman" w:eastAsia="標楷體" w:hAnsi="Times New Roman"/>
          <w:sz w:val="28"/>
          <w:szCs w:val="28"/>
        </w:rPr>
      </w:pPr>
      <w:r w:rsidRPr="002459BB">
        <w:rPr>
          <w:rFonts w:ascii="Times New Roman" w:eastAsia="標楷體" w:hAnsi="Times New Roman"/>
          <w:sz w:val="28"/>
          <w:szCs w:val="28"/>
        </w:rPr>
        <w:t>100901030-02</w:t>
      </w:r>
      <w:r w:rsidRPr="002459BB">
        <w:rPr>
          <w:rFonts w:ascii="Times New Roman" w:eastAsia="標楷體" w:hAnsi="Times New Roman"/>
          <w:sz w:val="28"/>
          <w:szCs w:val="28"/>
        </w:rPr>
        <w:t>單側聽損</w:t>
      </w:r>
      <w:r w:rsidRPr="002459BB">
        <w:rPr>
          <w:rFonts w:ascii="Times New Roman" w:eastAsia="標楷體" w:hAnsi="Times New Roman"/>
          <w:sz w:val="28"/>
          <w:szCs w:val="28"/>
        </w:rPr>
        <w:t>PTA 2-4k loss</w:t>
      </w:r>
      <w:r w:rsidRPr="002459BB">
        <w:rPr>
          <w:rFonts w:ascii="Times New Roman" w:eastAsia="標楷體" w:hAnsi="Times New Roman"/>
          <w:sz w:val="28"/>
          <w:szCs w:val="28"/>
        </w:rPr>
        <w:t>大於</w:t>
      </w:r>
      <w:r w:rsidRPr="002459BB">
        <w:rPr>
          <w:rFonts w:ascii="Times New Roman" w:eastAsia="標楷體" w:hAnsi="Times New Roman"/>
          <w:sz w:val="28"/>
          <w:szCs w:val="28"/>
        </w:rPr>
        <w:t>65dB</w:t>
      </w:r>
      <w:r w:rsidRPr="002459BB">
        <w:rPr>
          <w:rFonts w:ascii="Times New Roman" w:eastAsia="標楷體" w:hAnsi="Times New Roman"/>
          <w:sz w:val="28"/>
          <w:szCs w:val="28"/>
        </w:rPr>
        <w:t>。</w:t>
      </w:r>
    </w:p>
    <w:p w:rsidR="00F026C3" w:rsidRPr="002459BB" w:rsidRDefault="00F026C3" w:rsidP="00033568">
      <w:pPr>
        <w:spacing w:line="600" w:lineRule="exact"/>
        <w:ind w:leftChars="12" w:left="1709" w:hangingChars="600" w:hanging="1680"/>
        <w:jc w:val="both"/>
        <w:rPr>
          <w:rFonts w:ascii="Times New Roman" w:eastAsia="標楷體" w:hAnsi="Times New Roman"/>
          <w:sz w:val="28"/>
          <w:szCs w:val="28"/>
        </w:rPr>
      </w:pPr>
      <w:r w:rsidRPr="002459BB">
        <w:rPr>
          <w:rFonts w:ascii="Times New Roman" w:eastAsia="標楷體" w:hAnsi="Times New Roman"/>
          <w:sz w:val="28"/>
          <w:szCs w:val="28"/>
        </w:rPr>
        <w:t>100901030-03 Poor SDS (not compatible with SRT) ,</w:t>
      </w:r>
      <w:r w:rsidRPr="002459BB">
        <w:rPr>
          <w:rFonts w:ascii="Times New Roman" w:eastAsia="標楷體" w:hAnsi="Times New Roman"/>
          <w:sz w:val="28"/>
          <w:szCs w:val="28"/>
        </w:rPr>
        <w:t>或有</w:t>
      </w:r>
      <w:r w:rsidRPr="002459BB">
        <w:rPr>
          <w:rFonts w:ascii="Times New Roman" w:eastAsia="標楷體" w:hAnsi="Times New Roman"/>
          <w:sz w:val="28"/>
          <w:szCs w:val="28"/>
        </w:rPr>
        <w:t xml:space="preserve">rollover </w:t>
      </w:r>
      <w:r w:rsidRPr="002459BB">
        <w:rPr>
          <w:rFonts w:ascii="Times New Roman" w:eastAsia="標楷體" w:hAnsi="Times New Roman"/>
          <w:sz w:val="28"/>
          <w:szCs w:val="28"/>
        </w:rPr>
        <w:t>現象者。</w:t>
      </w:r>
    </w:p>
    <w:p w:rsidR="00F026C3" w:rsidRPr="002459BB" w:rsidRDefault="00F026C3" w:rsidP="00033568">
      <w:pPr>
        <w:spacing w:line="600" w:lineRule="exact"/>
        <w:ind w:leftChars="12" w:left="1709" w:hangingChars="600" w:hanging="1680"/>
        <w:jc w:val="both"/>
        <w:rPr>
          <w:rFonts w:ascii="Times New Roman" w:eastAsia="標楷體" w:hAnsi="Times New Roman"/>
          <w:sz w:val="28"/>
          <w:szCs w:val="28"/>
        </w:rPr>
      </w:pPr>
      <w:r w:rsidRPr="002459BB">
        <w:rPr>
          <w:rFonts w:ascii="Times New Roman" w:eastAsia="標楷體" w:hAnsi="Times New Roman"/>
          <w:sz w:val="28"/>
          <w:szCs w:val="28"/>
        </w:rPr>
        <w:lastRenderedPageBreak/>
        <w:t>100901030-04 Neurological focal sign present, trigeminal neuralgia, facial numbness, or hemi-facial spasm</w:t>
      </w:r>
      <w:r w:rsidRPr="002459BB">
        <w:rPr>
          <w:rFonts w:ascii="Times New Roman" w:eastAsia="標楷體" w:hAnsi="Times New Roman"/>
          <w:sz w:val="28"/>
          <w:szCs w:val="28"/>
        </w:rPr>
        <w:t>。</w:t>
      </w:r>
    </w:p>
    <w:p w:rsidR="00F026C3" w:rsidRPr="002459BB" w:rsidRDefault="00F026C3" w:rsidP="00033568">
      <w:pPr>
        <w:spacing w:line="600" w:lineRule="exact"/>
        <w:ind w:leftChars="12" w:left="1709" w:hangingChars="600" w:hanging="1680"/>
        <w:jc w:val="both"/>
        <w:rPr>
          <w:rFonts w:ascii="Times New Roman" w:eastAsia="標楷體" w:hAnsi="Times New Roman"/>
          <w:sz w:val="28"/>
          <w:szCs w:val="28"/>
        </w:rPr>
      </w:pPr>
      <w:r w:rsidRPr="002459BB">
        <w:rPr>
          <w:rFonts w:ascii="Times New Roman" w:eastAsia="標楷體" w:hAnsi="Times New Roman"/>
          <w:sz w:val="28"/>
          <w:szCs w:val="28"/>
        </w:rPr>
        <w:t>100901030-05</w:t>
      </w:r>
      <w:r w:rsidRPr="002459BB">
        <w:rPr>
          <w:rFonts w:ascii="Times New Roman" w:eastAsia="標楷體" w:hAnsi="Times New Roman"/>
          <w:sz w:val="28"/>
          <w:szCs w:val="28"/>
        </w:rPr>
        <w:t>先天性聽損懷疑有</w:t>
      </w:r>
      <w:r w:rsidRPr="002459BB">
        <w:rPr>
          <w:rFonts w:ascii="Times New Roman" w:eastAsia="標楷體" w:hAnsi="Times New Roman"/>
          <w:sz w:val="28"/>
          <w:szCs w:val="28"/>
        </w:rPr>
        <w:t xml:space="preserve"> cochlear nerve deficiency</w:t>
      </w:r>
      <w:r w:rsidRPr="002459BB">
        <w:rPr>
          <w:rFonts w:ascii="Times New Roman" w:eastAsia="標楷體" w:hAnsi="Times New Roman"/>
          <w:sz w:val="28"/>
          <w:szCs w:val="28"/>
        </w:rPr>
        <w:t>。</w:t>
      </w:r>
    </w:p>
    <w:p w:rsidR="00F026C3" w:rsidRPr="002459BB" w:rsidRDefault="00F026C3" w:rsidP="00033568">
      <w:pPr>
        <w:spacing w:line="600" w:lineRule="exact"/>
        <w:ind w:leftChars="12" w:left="1709" w:hangingChars="600" w:hanging="1680"/>
        <w:jc w:val="both"/>
        <w:rPr>
          <w:rFonts w:ascii="Times New Roman" w:eastAsia="標楷體" w:hAnsi="Times New Roman"/>
          <w:sz w:val="28"/>
          <w:szCs w:val="28"/>
        </w:rPr>
      </w:pPr>
      <w:r w:rsidRPr="002459BB">
        <w:rPr>
          <w:rFonts w:ascii="Times New Roman" w:eastAsia="標楷體" w:hAnsi="Times New Roman"/>
          <w:sz w:val="28"/>
          <w:szCs w:val="28"/>
        </w:rPr>
        <w:t>100901030-06</w:t>
      </w:r>
      <w:r w:rsidRPr="002459BB">
        <w:rPr>
          <w:rFonts w:ascii="Times New Roman" w:eastAsia="標楷體" w:hAnsi="Times New Roman"/>
          <w:sz w:val="28"/>
          <w:szCs w:val="28"/>
        </w:rPr>
        <w:t>脈動性耳鳴</w:t>
      </w:r>
      <w:r w:rsidRPr="002459BB">
        <w:rPr>
          <w:rFonts w:ascii="Times New Roman" w:eastAsia="標楷體" w:hAnsi="Times New Roman"/>
          <w:sz w:val="28"/>
          <w:szCs w:val="28"/>
        </w:rPr>
        <w:t xml:space="preserve"> Pulsatile tinnitus</w:t>
      </w:r>
      <w:r w:rsidRPr="002459BB">
        <w:rPr>
          <w:rFonts w:ascii="Times New Roman" w:eastAsia="標楷體" w:hAnsi="Times New Roman"/>
          <w:sz w:val="28"/>
          <w:szCs w:val="28"/>
        </w:rPr>
        <w:t>。</w:t>
      </w:r>
    </w:p>
    <w:p w:rsidR="00F026C3" w:rsidRPr="002459BB" w:rsidRDefault="00F026C3" w:rsidP="00033568">
      <w:pPr>
        <w:spacing w:line="600" w:lineRule="exact"/>
        <w:ind w:leftChars="12" w:left="1709" w:hangingChars="600" w:hanging="1680"/>
        <w:jc w:val="both"/>
        <w:rPr>
          <w:rFonts w:ascii="Times New Roman" w:eastAsia="標楷體" w:hAnsi="Times New Roman"/>
          <w:sz w:val="28"/>
          <w:szCs w:val="28"/>
        </w:rPr>
      </w:pPr>
      <w:r w:rsidRPr="002459BB">
        <w:rPr>
          <w:rFonts w:ascii="Times New Roman" w:eastAsia="標楷體" w:hAnsi="Times New Roman"/>
          <w:sz w:val="28"/>
          <w:szCs w:val="28"/>
        </w:rPr>
        <w:t>100901030-07 Any unusual vertigo pattern or central nystagmus pattern</w:t>
      </w:r>
      <w:r w:rsidRPr="002459BB">
        <w:rPr>
          <w:rFonts w:ascii="Times New Roman" w:eastAsia="標楷體" w:hAnsi="Times New Roman"/>
          <w:sz w:val="28"/>
          <w:szCs w:val="28"/>
        </w:rPr>
        <w:t>。</w:t>
      </w:r>
    </w:p>
    <w:p w:rsidR="00F026C3" w:rsidRPr="002459BB" w:rsidRDefault="00F026C3" w:rsidP="00033568">
      <w:pPr>
        <w:spacing w:line="600" w:lineRule="exact"/>
        <w:ind w:leftChars="12" w:left="1709" w:hangingChars="600" w:hanging="1680"/>
        <w:jc w:val="both"/>
        <w:rPr>
          <w:rFonts w:ascii="Times New Roman" w:eastAsia="標楷體" w:hAnsi="Times New Roman"/>
          <w:sz w:val="28"/>
          <w:szCs w:val="28"/>
        </w:rPr>
      </w:pPr>
      <w:r w:rsidRPr="002459BB">
        <w:rPr>
          <w:rFonts w:ascii="Times New Roman" w:eastAsia="標楷體" w:hAnsi="Times New Roman"/>
          <w:sz w:val="28"/>
          <w:szCs w:val="28"/>
        </w:rPr>
        <w:t>100901030-08</w:t>
      </w:r>
      <w:r w:rsidRPr="002459BB">
        <w:rPr>
          <w:rFonts w:ascii="Times New Roman" w:eastAsia="標楷體" w:hAnsi="Times New Roman"/>
          <w:sz w:val="28"/>
          <w:szCs w:val="28"/>
        </w:rPr>
        <w:t>懷疑乳突</w:t>
      </w:r>
      <w:r w:rsidRPr="002459BB">
        <w:rPr>
          <w:rFonts w:ascii="Times New Roman" w:eastAsia="標楷體" w:hAnsi="Times New Roman"/>
          <w:sz w:val="28"/>
          <w:szCs w:val="28"/>
        </w:rPr>
        <w:t>(mastoid)</w:t>
      </w:r>
      <w:r w:rsidRPr="002459BB">
        <w:rPr>
          <w:rFonts w:ascii="Times New Roman" w:eastAsia="標楷體" w:hAnsi="Times New Roman"/>
          <w:sz w:val="28"/>
          <w:szCs w:val="28"/>
        </w:rPr>
        <w:t>，內耳迷路</w:t>
      </w:r>
      <w:r w:rsidRPr="002459BB">
        <w:rPr>
          <w:rFonts w:ascii="Times New Roman" w:eastAsia="標楷體" w:hAnsi="Times New Roman"/>
          <w:sz w:val="28"/>
          <w:szCs w:val="28"/>
        </w:rPr>
        <w:t>(labyrinthine)</w:t>
      </w:r>
      <w:r w:rsidRPr="002459BB">
        <w:rPr>
          <w:rFonts w:ascii="Times New Roman" w:eastAsia="標楷體" w:hAnsi="Times New Roman"/>
          <w:sz w:val="28"/>
          <w:szCs w:val="28"/>
        </w:rPr>
        <w:t>，岩骨部</w:t>
      </w:r>
      <w:r w:rsidRPr="002459BB">
        <w:rPr>
          <w:rFonts w:ascii="Times New Roman" w:eastAsia="標楷體" w:hAnsi="Times New Roman"/>
          <w:sz w:val="28"/>
          <w:szCs w:val="28"/>
        </w:rPr>
        <w:t>(petrous)</w:t>
      </w:r>
      <w:r w:rsidRPr="002459BB">
        <w:rPr>
          <w:rFonts w:ascii="Times New Roman" w:eastAsia="標楷體" w:hAnsi="Times New Roman"/>
          <w:sz w:val="28"/>
          <w:szCs w:val="28"/>
        </w:rPr>
        <w:t>或顱內</w:t>
      </w:r>
      <w:r w:rsidRPr="002459BB">
        <w:rPr>
          <w:rFonts w:ascii="Times New Roman" w:eastAsia="標楷體" w:hAnsi="Times New Roman"/>
          <w:sz w:val="28"/>
          <w:szCs w:val="28"/>
        </w:rPr>
        <w:t>(intracranial)</w:t>
      </w:r>
      <w:r w:rsidRPr="002459BB">
        <w:rPr>
          <w:rFonts w:ascii="Times New Roman" w:eastAsia="標楷體" w:hAnsi="Times New Roman"/>
          <w:sz w:val="28"/>
          <w:szCs w:val="28"/>
        </w:rPr>
        <w:t>感染者。</w:t>
      </w:r>
    </w:p>
    <w:p w:rsidR="00F026C3" w:rsidRPr="002459BB" w:rsidRDefault="00F026C3" w:rsidP="00033568">
      <w:pPr>
        <w:spacing w:line="600" w:lineRule="exact"/>
        <w:ind w:leftChars="12" w:left="1709" w:hangingChars="600" w:hanging="1680"/>
        <w:jc w:val="both"/>
        <w:rPr>
          <w:rFonts w:ascii="Times New Roman" w:eastAsia="標楷體" w:hAnsi="Times New Roman"/>
          <w:sz w:val="28"/>
          <w:szCs w:val="28"/>
        </w:rPr>
      </w:pPr>
      <w:r w:rsidRPr="002459BB">
        <w:rPr>
          <w:rFonts w:ascii="Times New Roman" w:eastAsia="標楷體" w:hAnsi="Times New Roman"/>
          <w:sz w:val="28"/>
          <w:szCs w:val="28"/>
        </w:rPr>
        <w:t>100901030-09</w:t>
      </w:r>
      <w:r w:rsidRPr="002459BB">
        <w:rPr>
          <w:rFonts w:ascii="Times New Roman" w:eastAsia="標楷體" w:hAnsi="Times New Roman"/>
          <w:sz w:val="28"/>
          <w:szCs w:val="28"/>
        </w:rPr>
        <w:t>懷疑其他耳內良性、惡性腫瘤，如</w:t>
      </w:r>
      <w:r w:rsidRPr="002459BB">
        <w:rPr>
          <w:rFonts w:ascii="Times New Roman" w:eastAsia="標楷體" w:hAnsi="Times New Roman"/>
          <w:sz w:val="28"/>
          <w:szCs w:val="28"/>
        </w:rPr>
        <w:t xml:space="preserve"> ear cancer, facial nerve schwannoma, glomus tumor, cholesterol granuloma etc</w:t>
      </w:r>
      <w:r w:rsidRPr="002459BB">
        <w:rPr>
          <w:rFonts w:ascii="Times New Roman" w:eastAsia="標楷體" w:hAnsi="Times New Roman"/>
          <w:sz w:val="28"/>
          <w:szCs w:val="28"/>
        </w:rPr>
        <w:t>。</w:t>
      </w:r>
    </w:p>
    <w:p w:rsidR="00F026C3" w:rsidRPr="002459BB" w:rsidRDefault="00F026C3" w:rsidP="00033568">
      <w:pPr>
        <w:spacing w:line="600" w:lineRule="exact"/>
        <w:ind w:leftChars="12" w:left="1709" w:hangingChars="600" w:hanging="1680"/>
        <w:jc w:val="both"/>
        <w:rPr>
          <w:rFonts w:ascii="Times New Roman" w:eastAsia="標楷體" w:hAnsi="Times New Roman"/>
          <w:sz w:val="28"/>
          <w:szCs w:val="28"/>
        </w:rPr>
      </w:pPr>
      <w:r w:rsidRPr="002459BB">
        <w:rPr>
          <w:rFonts w:ascii="Times New Roman" w:eastAsia="標楷體" w:hAnsi="Times New Roman"/>
          <w:sz w:val="28"/>
          <w:szCs w:val="28"/>
        </w:rPr>
        <w:t>100901030-10 Suggestion from referring neurologist /neurosurgen</w:t>
      </w:r>
      <w:r w:rsidRPr="002459BB">
        <w:rPr>
          <w:rFonts w:ascii="Times New Roman" w:eastAsia="標楷體" w:hAnsi="Times New Roman"/>
          <w:sz w:val="28"/>
          <w:szCs w:val="28"/>
        </w:rPr>
        <w:t>。</w:t>
      </w:r>
    </w:p>
    <w:p w:rsidR="00F026C3" w:rsidRPr="002459BB" w:rsidRDefault="00F026C3" w:rsidP="00033568">
      <w:pPr>
        <w:spacing w:line="600" w:lineRule="exact"/>
        <w:ind w:leftChars="12" w:left="1418" w:hangingChars="496" w:hanging="1389"/>
        <w:jc w:val="both"/>
        <w:rPr>
          <w:rFonts w:ascii="Times New Roman" w:eastAsia="標楷體" w:hAnsi="Times New Roman"/>
          <w:sz w:val="28"/>
          <w:szCs w:val="28"/>
        </w:rPr>
      </w:pPr>
      <w:r w:rsidRPr="002459BB">
        <w:rPr>
          <w:rFonts w:ascii="Times New Roman" w:eastAsia="標楷體" w:hAnsi="Times New Roman"/>
          <w:sz w:val="28"/>
          <w:szCs w:val="28"/>
        </w:rPr>
        <w:t>100901040</w:t>
      </w:r>
      <w:r w:rsidRPr="002459BB">
        <w:rPr>
          <w:rFonts w:ascii="Times New Roman" w:eastAsia="標楷體" w:hAnsi="Times New Roman"/>
          <w:sz w:val="28"/>
          <w:szCs w:val="28"/>
        </w:rPr>
        <w:t>先天性或後天性聽損欲實施人工耳蝸植入者，可予以適度安排</w:t>
      </w:r>
      <w:r w:rsidRPr="002459BB">
        <w:rPr>
          <w:rFonts w:ascii="Times New Roman" w:eastAsia="標楷體" w:hAnsi="Times New Roman"/>
          <w:sz w:val="28"/>
          <w:szCs w:val="28"/>
        </w:rPr>
        <w:t>CT</w:t>
      </w:r>
      <w:r w:rsidRPr="002459BB">
        <w:rPr>
          <w:rFonts w:ascii="Times New Roman" w:eastAsia="標楷體" w:hAnsi="Times New Roman"/>
          <w:sz w:val="28"/>
          <w:szCs w:val="28"/>
        </w:rPr>
        <w:t>及</w:t>
      </w:r>
      <w:r w:rsidRPr="002459BB">
        <w:rPr>
          <w:rFonts w:ascii="Times New Roman" w:eastAsia="標楷體" w:hAnsi="Times New Roman"/>
          <w:sz w:val="28"/>
          <w:szCs w:val="28"/>
        </w:rPr>
        <w:t>MRI Study</w:t>
      </w:r>
      <w:r w:rsidRPr="002459BB">
        <w:rPr>
          <w:rFonts w:ascii="Times New Roman" w:eastAsia="標楷體" w:hAnsi="Times New Roman"/>
          <w:sz w:val="28"/>
          <w:szCs w:val="28"/>
        </w:rPr>
        <w:t>，需於病歷詳述理由。</w:t>
      </w:r>
      <w:r w:rsidRPr="002459BB">
        <w:rPr>
          <w:rFonts w:ascii="Times New Roman" w:eastAsia="標楷體" w:hAnsi="Times New Roman"/>
          <w:sz w:val="28"/>
          <w:szCs w:val="28"/>
        </w:rPr>
        <w:t>(106/</w:t>
      </w:r>
      <w:r w:rsidR="005756ED" w:rsidRPr="002459BB">
        <w:rPr>
          <w:rFonts w:ascii="Times New Roman" w:eastAsia="標楷體" w:hAnsi="Times New Roman"/>
          <w:sz w:val="28"/>
          <w:szCs w:val="28"/>
        </w:rPr>
        <w:t>8</w:t>
      </w:r>
      <w:r w:rsidRPr="002459BB">
        <w:rPr>
          <w:rFonts w:ascii="Times New Roman" w:eastAsia="標楷體" w:hAnsi="Times New Roman"/>
          <w:sz w:val="28"/>
          <w:szCs w:val="28"/>
        </w:rPr>
        <w:t>/1)</w:t>
      </w:r>
    </w:p>
    <w:p w:rsidR="005756ED" w:rsidRPr="002459BB" w:rsidRDefault="005756ED" w:rsidP="00033568">
      <w:pPr>
        <w:widowControl/>
        <w:suppressAutoHyphens w:val="0"/>
        <w:spacing w:line="600" w:lineRule="exact"/>
        <w:jc w:val="both"/>
        <w:rPr>
          <w:rFonts w:ascii="Times New Roman" w:eastAsia="標楷體" w:hAnsi="Times New Roman"/>
          <w:b/>
          <w:sz w:val="28"/>
          <w:szCs w:val="28"/>
        </w:rPr>
      </w:pPr>
      <w:r w:rsidRPr="002459BB">
        <w:rPr>
          <w:rFonts w:ascii="Times New Roman" w:eastAsia="標楷體" w:hAnsi="Times New Roman"/>
          <w:b/>
          <w:sz w:val="28"/>
          <w:szCs w:val="28"/>
        </w:rPr>
        <w:br w:type="page"/>
      </w:r>
    </w:p>
    <w:p w:rsidR="00F026C3" w:rsidRPr="002459BB" w:rsidRDefault="00F026C3" w:rsidP="00033568">
      <w:pPr>
        <w:spacing w:line="600" w:lineRule="exact"/>
        <w:jc w:val="both"/>
        <w:rPr>
          <w:rFonts w:ascii="Times New Roman" w:eastAsia="標楷體" w:hAnsi="Times New Roman"/>
          <w:b/>
          <w:sz w:val="28"/>
          <w:szCs w:val="28"/>
        </w:rPr>
      </w:pPr>
      <w:r w:rsidRPr="002459BB">
        <w:rPr>
          <w:rFonts w:ascii="Times New Roman" w:eastAsia="標楷體" w:hAnsi="Times New Roman"/>
          <w:b/>
          <w:sz w:val="28"/>
          <w:szCs w:val="28"/>
        </w:rPr>
        <w:lastRenderedPageBreak/>
        <w:t>100902</w:t>
      </w:r>
      <w:r w:rsidRPr="002459BB">
        <w:rPr>
          <w:rFonts w:ascii="Times New Roman" w:eastAsia="標楷體" w:hAnsi="Times New Roman"/>
          <w:b/>
          <w:sz w:val="28"/>
          <w:szCs w:val="28"/>
        </w:rPr>
        <w:t>超音波與骨骼掃瞄</w:t>
      </w:r>
    </w:p>
    <w:p w:rsidR="00F026C3" w:rsidRPr="002459BB" w:rsidRDefault="00F026C3" w:rsidP="00033568">
      <w:pPr>
        <w:spacing w:line="600" w:lineRule="exact"/>
        <w:ind w:leftChars="12" w:left="1418" w:hangingChars="496" w:hanging="1389"/>
        <w:jc w:val="both"/>
        <w:rPr>
          <w:rFonts w:ascii="Times New Roman" w:eastAsia="標楷體" w:hAnsi="Times New Roman"/>
          <w:sz w:val="28"/>
          <w:szCs w:val="28"/>
        </w:rPr>
      </w:pPr>
      <w:r w:rsidRPr="002459BB">
        <w:rPr>
          <w:rFonts w:ascii="Times New Roman" w:eastAsia="標楷體" w:hAnsi="Times New Roman"/>
          <w:sz w:val="28"/>
          <w:szCs w:val="28"/>
        </w:rPr>
        <w:t>100902012</w:t>
      </w:r>
      <w:r w:rsidRPr="002459BB">
        <w:rPr>
          <w:rFonts w:ascii="Times New Roman" w:eastAsia="標楷體" w:hAnsi="Times New Roman"/>
          <w:sz w:val="28"/>
          <w:szCs w:val="28"/>
        </w:rPr>
        <w:t>頭頸部軟組織超音波</w:t>
      </w:r>
      <w:r w:rsidRPr="002459BB">
        <w:rPr>
          <w:rFonts w:ascii="Times New Roman" w:eastAsia="標楷體" w:hAnsi="Times New Roman"/>
          <w:sz w:val="28"/>
          <w:szCs w:val="28"/>
        </w:rPr>
        <w:t>(19012C)</w:t>
      </w:r>
      <w:r w:rsidRPr="002459BB">
        <w:rPr>
          <w:rFonts w:ascii="Times New Roman" w:eastAsia="標楷體" w:hAnsi="Times New Roman"/>
          <w:sz w:val="28"/>
          <w:szCs w:val="28"/>
        </w:rPr>
        <w:t>：</w:t>
      </w:r>
      <w:r w:rsidRPr="002459BB">
        <w:rPr>
          <w:rFonts w:ascii="Times New Roman" w:eastAsia="標楷體" w:hAnsi="Times New Roman"/>
          <w:sz w:val="28"/>
          <w:szCs w:val="28"/>
        </w:rPr>
        <w:t>(106/</w:t>
      </w:r>
      <w:r w:rsidR="005756ED" w:rsidRPr="002459BB">
        <w:rPr>
          <w:rFonts w:ascii="Times New Roman" w:eastAsia="標楷體" w:hAnsi="Times New Roman"/>
          <w:sz w:val="28"/>
          <w:szCs w:val="28"/>
        </w:rPr>
        <w:t>6</w:t>
      </w:r>
      <w:r w:rsidRPr="002459BB">
        <w:rPr>
          <w:rFonts w:ascii="Times New Roman" w:eastAsia="標楷體" w:hAnsi="Times New Roman"/>
          <w:sz w:val="28"/>
          <w:szCs w:val="28"/>
        </w:rPr>
        <w:t>/1)</w:t>
      </w:r>
    </w:p>
    <w:p w:rsidR="00F026C3" w:rsidRPr="002459BB" w:rsidRDefault="00F026C3" w:rsidP="00033568">
      <w:pPr>
        <w:spacing w:line="600" w:lineRule="exact"/>
        <w:ind w:left="1680" w:hangingChars="600" w:hanging="1680"/>
        <w:jc w:val="both"/>
        <w:rPr>
          <w:rFonts w:ascii="Times New Roman" w:eastAsia="標楷體" w:hAnsi="Times New Roman"/>
          <w:sz w:val="28"/>
          <w:szCs w:val="28"/>
        </w:rPr>
      </w:pPr>
      <w:r w:rsidRPr="002459BB">
        <w:rPr>
          <w:rFonts w:ascii="Times New Roman" w:eastAsia="標楷體" w:hAnsi="Times New Roman"/>
          <w:sz w:val="28"/>
          <w:szCs w:val="28"/>
        </w:rPr>
        <w:t>100902012-01</w:t>
      </w:r>
      <w:r w:rsidRPr="002459BB">
        <w:rPr>
          <w:rFonts w:ascii="Times New Roman" w:eastAsia="標楷體" w:hAnsi="Times New Roman"/>
          <w:sz w:val="28"/>
          <w:szCs w:val="28"/>
        </w:rPr>
        <w:t>可用於甲狀腺腫瘤、唾液腺腫塊、頸部腫塊、術後及電療後追蹤者。若同時執行</w:t>
      </w:r>
      <w:r w:rsidRPr="002459BB">
        <w:rPr>
          <w:rFonts w:ascii="Times New Roman" w:eastAsia="標楷體" w:hAnsi="Times New Roman"/>
          <w:sz w:val="28"/>
          <w:szCs w:val="28"/>
        </w:rPr>
        <w:t>ultrasound-guided fine-needle aspiration</w:t>
      </w:r>
      <w:r w:rsidRPr="002459BB">
        <w:rPr>
          <w:rFonts w:ascii="Times New Roman" w:eastAsia="標楷體" w:hAnsi="Times New Roman"/>
          <w:sz w:val="28"/>
          <w:szCs w:val="28"/>
        </w:rPr>
        <w:t>時得另申報</w:t>
      </w:r>
      <w:r w:rsidRPr="002459BB">
        <w:rPr>
          <w:rFonts w:ascii="Times New Roman" w:eastAsia="標楷體" w:hAnsi="Times New Roman"/>
          <w:sz w:val="28"/>
          <w:szCs w:val="28"/>
        </w:rPr>
        <w:t>thyroid puncture (29011C)</w:t>
      </w:r>
      <w:r w:rsidRPr="002459BB">
        <w:rPr>
          <w:rFonts w:ascii="Times New Roman" w:eastAsia="標楷體" w:hAnsi="Times New Roman"/>
          <w:sz w:val="28"/>
          <w:szCs w:val="28"/>
        </w:rPr>
        <w:t>。</w:t>
      </w:r>
    </w:p>
    <w:p w:rsidR="00F026C3" w:rsidRPr="002459BB" w:rsidRDefault="00F026C3" w:rsidP="00033568">
      <w:pPr>
        <w:spacing w:line="600" w:lineRule="exact"/>
        <w:ind w:left="1680" w:hangingChars="600" w:hanging="1680"/>
        <w:jc w:val="both"/>
        <w:rPr>
          <w:rFonts w:ascii="Times New Roman" w:eastAsia="標楷體" w:hAnsi="Times New Roman"/>
          <w:sz w:val="28"/>
          <w:szCs w:val="28"/>
        </w:rPr>
      </w:pPr>
      <w:r w:rsidRPr="002459BB">
        <w:rPr>
          <w:rFonts w:ascii="Times New Roman" w:eastAsia="標楷體" w:hAnsi="Times New Roman"/>
          <w:sz w:val="28"/>
          <w:szCs w:val="28"/>
        </w:rPr>
        <w:t>100902012-02</w:t>
      </w:r>
      <w:r w:rsidRPr="002459BB">
        <w:rPr>
          <w:rFonts w:ascii="Times New Roman" w:eastAsia="標楷體" w:hAnsi="Times New Roman"/>
          <w:sz w:val="28"/>
          <w:szCs w:val="28"/>
        </w:rPr>
        <w:t>若於</w:t>
      </w:r>
      <w:r w:rsidRPr="002459BB">
        <w:rPr>
          <w:rFonts w:ascii="Times New Roman" w:eastAsia="標楷體" w:hAnsi="Times New Roman"/>
          <w:sz w:val="28"/>
          <w:szCs w:val="28"/>
        </w:rPr>
        <w:t>3</w:t>
      </w:r>
      <w:r w:rsidRPr="002459BB">
        <w:rPr>
          <w:rFonts w:ascii="Times New Roman" w:eastAsia="標楷體" w:hAnsi="Times New Roman"/>
          <w:sz w:val="28"/>
          <w:szCs w:val="28"/>
        </w:rPr>
        <w:t>個月內再次申報頭頸部軟組織超音波</w:t>
      </w:r>
      <w:r w:rsidRPr="002459BB">
        <w:rPr>
          <w:rFonts w:ascii="Times New Roman" w:eastAsia="標楷體" w:hAnsi="Times New Roman"/>
          <w:sz w:val="28"/>
          <w:szCs w:val="28"/>
        </w:rPr>
        <w:t>(19012C)</w:t>
      </w:r>
      <w:r w:rsidRPr="002459BB">
        <w:rPr>
          <w:rFonts w:ascii="Times New Roman" w:eastAsia="標楷體" w:hAnsi="Times New Roman"/>
          <w:sz w:val="28"/>
          <w:szCs w:val="28"/>
        </w:rPr>
        <w:t>或</w:t>
      </w:r>
      <w:r w:rsidRPr="002459BB">
        <w:rPr>
          <w:rFonts w:ascii="Times New Roman" w:eastAsia="標楷體" w:hAnsi="Times New Roman"/>
          <w:sz w:val="28"/>
          <w:szCs w:val="28"/>
        </w:rPr>
        <w:t>thyroid puncture (29011C)</w:t>
      </w:r>
      <w:r w:rsidRPr="002459BB">
        <w:rPr>
          <w:rFonts w:ascii="Times New Roman" w:eastAsia="標楷體" w:hAnsi="Times New Roman"/>
          <w:sz w:val="28"/>
          <w:szCs w:val="28"/>
        </w:rPr>
        <w:t>，需於病歷詳述理由。</w:t>
      </w:r>
    </w:p>
    <w:p w:rsidR="00F026C3" w:rsidRPr="002459BB" w:rsidRDefault="00F026C3" w:rsidP="00033568">
      <w:pPr>
        <w:spacing w:line="600" w:lineRule="exact"/>
        <w:ind w:left="1400" w:hangingChars="500" w:hanging="1400"/>
        <w:jc w:val="both"/>
        <w:rPr>
          <w:rFonts w:ascii="Times New Roman" w:eastAsia="標楷體" w:hAnsi="Times New Roman"/>
          <w:sz w:val="28"/>
          <w:szCs w:val="28"/>
        </w:rPr>
      </w:pPr>
      <w:r w:rsidRPr="002459BB">
        <w:rPr>
          <w:rFonts w:ascii="Times New Roman" w:eastAsia="標楷體" w:hAnsi="Times New Roman"/>
          <w:sz w:val="28"/>
          <w:szCs w:val="28"/>
        </w:rPr>
        <w:t>100902020</w:t>
      </w:r>
      <w:r w:rsidRPr="002459BB">
        <w:rPr>
          <w:rFonts w:ascii="Times New Roman" w:eastAsia="標楷體" w:hAnsi="Times New Roman"/>
          <w:sz w:val="28"/>
          <w:szCs w:val="28"/>
        </w:rPr>
        <w:t>全身骨骼掃瞄</w:t>
      </w:r>
      <w:r w:rsidRPr="002459BB">
        <w:rPr>
          <w:rFonts w:ascii="Times New Roman" w:eastAsia="標楷體" w:hAnsi="Times New Roman"/>
          <w:sz w:val="28"/>
          <w:szCs w:val="28"/>
        </w:rPr>
        <w:t>(whole body bone scan)</w:t>
      </w:r>
      <w:r w:rsidRPr="002459BB">
        <w:rPr>
          <w:rFonts w:ascii="Times New Roman" w:eastAsia="標楷體" w:hAnsi="Times New Roman"/>
          <w:sz w:val="28"/>
          <w:szCs w:val="28"/>
        </w:rPr>
        <w:t>及腹部超音波</w:t>
      </w:r>
      <w:r w:rsidRPr="002459BB">
        <w:rPr>
          <w:rFonts w:ascii="Times New Roman" w:eastAsia="標楷體" w:hAnsi="Times New Roman"/>
          <w:sz w:val="28"/>
          <w:szCs w:val="28"/>
        </w:rPr>
        <w:t>(whole abdomen sonography) (106/</w:t>
      </w:r>
      <w:r w:rsidR="005756ED" w:rsidRPr="002459BB">
        <w:rPr>
          <w:rFonts w:ascii="Times New Roman" w:eastAsia="標楷體" w:hAnsi="Times New Roman"/>
          <w:sz w:val="28"/>
          <w:szCs w:val="28"/>
        </w:rPr>
        <w:t>8</w:t>
      </w:r>
      <w:r w:rsidRPr="002459BB">
        <w:rPr>
          <w:rFonts w:ascii="Times New Roman" w:eastAsia="標楷體" w:hAnsi="Times New Roman"/>
          <w:sz w:val="28"/>
          <w:szCs w:val="28"/>
        </w:rPr>
        <w:t>/1)</w:t>
      </w:r>
    </w:p>
    <w:p w:rsidR="00F026C3" w:rsidRPr="002459BB" w:rsidRDefault="00F026C3" w:rsidP="00033568">
      <w:pPr>
        <w:spacing w:line="600" w:lineRule="exact"/>
        <w:jc w:val="both"/>
        <w:rPr>
          <w:rFonts w:ascii="Times New Roman" w:eastAsia="標楷體" w:hAnsi="Times New Roman"/>
          <w:sz w:val="28"/>
          <w:szCs w:val="28"/>
        </w:rPr>
      </w:pPr>
      <w:r w:rsidRPr="002459BB">
        <w:rPr>
          <w:rFonts w:ascii="Times New Roman" w:eastAsia="標楷體" w:hAnsi="Times New Roman"/>
          <w:sz w:val="28"/>
          <w:szCs w:val="28"/>
        </w:rPr>
        <w:t>100902020-01</w:t>
      </w:r>
      <w:r w:rsidRPr="002459BB">
        <w:rPr>
          <w:rFonts w:ascii="Times New Roman" w:eastAsia="標楷體" w:hAnsi="Times New Roman"/>
          <w:sz w:val="28"/>
          <w:szCs w:val="28"/>
        </w:rPr>
        <w:t>頭頸部癌症治療前之</w:t>
      </w:r>
      <w:r w:rsidRPr="002459BB">
        <w:rPr>
          <w:rFonts w:ascii="Times New Roman" w:eastAsia="標楷體" w:hAnsi="Times New Roman"/>
          <w:sz w:val="28"/>
          <w:szCs w:val="28"/>
        </w:rPr>
        <w:t>staging studies</w:t>
      </w:r>
      <w:r w:rsidRPr="002459BB">
        <w:rPr>
          <w:rFonts w:ascii="Times New Roman" w:eastAsia="標楷體" w:hAnsi="Times New Roman"/>
          <w:sz w:val="28"/>
          <w:szCs w:val="28"/>
        </w:rPr>
        <w:t>。</w:t>
      </w:r>
    </w:p>
    <w:p w:rsidR="00F026C3" w:rsidRPr="002459BB" w:rsidRDefault="00F026C3" w:rsidP="00033568">
      <w:pPr>
        <w:spacing w:line="600" w:lineRule="exact"/>
        <w:ind w:left="1680" w:hangingChars="600" w:hanging="1680"/>
        <w:jc w:val="both"/>
        <w:rPr>
          <w:rFonts w:ascii="Times New Roman" w:eastAsia="標楷體" w:hAnsi="Times New Roman"/>
          <w:sz w:val="28"/>
          <w:szCs w:val="28"/>
        </w:rPr>
      </w:pPr>
      <w:r w:rsidRPr="002459BB">
        <w:rPr>
          <w:rFonts w:ascii="Times New Roman" w:eastAsia="標楷體" w:hAnsi="Times New Roman"/>
          <w:sz w:val="28"/>
          <w:szCs w:val="28"/>
        </w:rPr>
        <w:t>100902020-02</w:t>
      </w:r>
      <w:r w:rsidRPr="002459BB">
        <w:rPr>
          <w:rFonts w:ascii="Times New Roman" w:eastAsia="標楷體" w:hAnsi="Times New Roman"/>
          <w:sz w:val="28"/>
          <w:szCs w:val="28"/>
        </w:rPr>
        <w:t>頭頸癌患者治療後之追蹤檢查，經臨床評估必要時每年得申報一次。</w:t>
      </w:r>
    </w:p>
    <w:p w:rsidR="00F026C3" w:rsidRPr="002459BB" w:rsidRDefault="00F026C3" w:rsidP="00033568">
      <w:pPr>
        <w:spacing w:line="600" w:lineRule="exact"/>
        <w:ind w:left="1680" w:hangingChars="600" w:hanging="1680"/>
        <w:jc w:val="both"/>
        <w:rPr>
          <w:rFonts w:ascii="Times New Roman" w:eastAsia="標楷體" w:hAnsi="Times New Roman"/>
          <w:sz w:val="28"/>
          <w:szCs w:val="28"/>
        </w:rPr>
      </w:pPr>
      <w:r w:rsidRPr="002459BB">
        <w:rPr>
          <w:rFonts w:ascii="Times New Roman" w:eastAsia="標楷體" w:hAnsi="Times New Roman"/>
          <w:sz w:val="28"/>
          <w:szCs w:val="28"/>
        </w:rPr>
        <w:t>100902020-03</w:t>
      </w:r>
      <w:r w:rsidRPr="002459BB">
        <w:rPr>
          <w:rFonts w:ascii="Times New Roman" w:eastAsia="標楷體" w:hAnsi="Times New Roman"/>
          <w:sz w:val="28"/>
          <w:szCs w:val="28"/>
        </w:rPr>
        <w:t>病人有新的狀況，臨床上懷疑有轉移，病歷宜詳盡記載病情及其發現。</w:t>
      </w:r>
    </w:p>
    <w:p w:rsidR="003B7441" w:rsidRPr="002459BB" w:rsidRDefault="003B7441" w:rsidP="00033568">
      <w:pPr>
        <w:widowControl/>
        <w:suppressAutoHyphens w:val="0"/>
        <w:spacing w:line="600" w:lineRule="exact"/>
        <w:jc w:val="both"/>
        <w:rPr>
          <w:rFonts w:ascii="Times New Roman" w:eastAsia="標楷體" w:hAnsi="Times New Roman"/>
          <w:b/>
          <w:sz w:val="28"/>
          <w:szCs w:val="28"/>
        </w:rPr>
      </w:pPr>
      <w:r w:rsidRPr="002459BB">
        <w:rPr>
          <w:rFonts w:ascii="Times New Roman" w:eastAsia="標楷體" w:hAnsi="Times New Roman"/>
          <w:b/>
          <w:sz w:val="28"/>
          <w:szCs w:val="28"/>
        </w:rPr>
        <w:br w:type="page"/>
      </w:r>
    </w:p>
    <w:p w:rsidR="00F026C3" w:rsidRPr="002459BB" w:rsidRDefault="00F026C3" w:rsidP="00033568">
      <w:pPr>
        <w:spacing w:line="600" w:lineRule="exact"/>
        <w:jc w:val="both"/>
        <w:rPr>
          <w:rFonts w:ascii="Times New Roman" w:eastAsia="標楷體" w:hAnsi="Times New Roman"/>
          <w:b/>
          <w:sz w:val="28"/>
          <w:szCs w:val="28"/>
        </w:rPr>
      </w:pPr>
      <w:r w:rsidRPr="002459BB">
        <w:rPr>
          <w:rFonts w:ascii="Times New Roman" w:eastAsia="標楷體" w:hAnsi="Times New Roman"/>
          <w:b/>
          <w:sz w:val="28"/>
          <w:szCs w:val="28"/>
        </w:rPr>
        <w:lastRenderedPageBreak/>
        <w:t>100903</w:t>
      </w:r>
      <w:r w:rsidRPr="002459BB">
        <w:rPr>
          <w:rFonts w:ascii="Times New Roman" w:eastAsia="標楷體" w:hAnsi="Times New Roman"/>
          <w:b/>
          <w:sz w:val="28"/>
          <w:szCs w:val="28"/>
        </w:rPr>
        <w:t>內視鏡</w:t>
      </w:r>
    </w:p>
    <w:p w:rsidR="00F026C3" w:rsidRPr="002459BB" w:rsidRDefault="00F026C3" w:rsidP="00033568">
      <w:pPr>
        <w:spacing w:line="600" w:lineRule="exact"/>
        <w:ind w:left="1400" w:hangingChars="500" w:hanging="1400"/>
        <w:jc w:val="both"/>
        <w:rPr>
          <w:rFonts w:ascii="Times New Roman" w:eastAsia="標楷體" w:hAnsi="Times New Roman"/>
          <w:sz w:val="28"/>
          <w:szCs w:val="28"/>
        </w:rPr>
      </w:pPr>
      <w:r w:rsidRPr="002459BB">
        <w:rPr>
          <w:rFonts w:ascii="Times New Roman" w:eastAsia="標楷體" w:hAnsi="Times New Roman"/>
          <w:sz w:val="28"/>
          <w:szCs w:val="28"/>
        </w:rPr>
        <w:t>100903012</w:t>
      </w:r>
      <w:r w:rsidRPr="002459BB">
        <w:rPr>
          <w:rFonts w:ascii="Times New Roman" w:eastAsia="標楷體" w:hAnsi="Times New Roman"/>
          <w:sz w:val="28"/>
          <w:szCs w:val="28"/>
        </w:rPr>
        <w:t>鼻咽鏡</w:t>
      </w:r>
      <w:r w:rsidRPr="002459BB">
        <w:rPr>
          <w:rFonts w:ascii="Times New Roman" w:eastAsia="標楷體" w:hAnsi="Times New Roman"/>
          <w:sz w:val="28"/>
          <w:szCs w:val="28"/>
        </w:rPr>
        <w:t>Nasopharyngoscopy (28002C)</w:t>
      </w:r>
      <w:r w:rsidRPr="002459BB">
        <w:rPr>
          <w:rFonts w:ascii="Times New Roman" w:eastAsia="標楷體" w:hAnsi="Times New Roman"/>
          <w:sz w:val="28"/>
          <w:szCs w:val="28"/>
        </w:rPr>
        <w:t>：</w:t>
      </w:r>
    </w:p>
    <w:p w:rsidR="00F026C3" w:rsidRPr="002459BB" w:rsidRDefault="00F026C3" w:rsidP="00033568">
      <w:pPr>
        <w:spacing w:line="600" w:lineRule="exact"/>
        <w:ind w:left="1680" w:hangingChars="600" w:hanging="1680"/>
        <w:jc w:val="both"/>
        <w:rPr>
          <w:rFonts w:ascii="Times New Roman" w:eastAsia="標楷體" w:hAnsi="Times New Roman"/>
          <w:sz w:val="28"/>
          <w:szCs w:val="28"/>
        </w:rPr>
      </w:pPr>
      <w:r w:rsidRPr="002459BB">
        <w:rPr>
          <w:rFonts w:ascii="Times New Roman" w:eastAsia="標楷體" w:hAnsi="Times New Roman"/>
          <w:sz w:val="28"/>
          <w:szCs w:val="28"/>
        </w:rPr>
        <w:t>100903012-01</w:t>
      </w:r>
      <w:r w:rsidRPr="002459BB">
        <w:rPr>
          <w:rFonts w:ascii="Times New Roman" w:eastAsia="標楷體" w:hAnsi="Times New Roman"/>
          <w:sz w:val="28"/>
          <w:szCs w:val="28"/>
        </w:rPr>
        <w:t>可用於診斷鼻腔、鼻竇或鼻咽、下咽、聲帶疾病、不明頸部腫塊、上消化呼吸道功能性障礙，或因病人有嘶聲症狀、強烈喉反射，或解剖結構異常無法執行間接反射鏡檢查者。</w:t>
      </w:r>
      <w:r w:rsidRPr="002459BB">
        <w:rPr>
          <w:rFonts w:ascii="Times New Roman" w:eastAsia="標楷體" w:hAnsi="Times New Roman"/>
          <w:sz w:val="28"/>
          <w:szCs w:val="28"/>
        </w:rPr>
        <w:t>(99/7/1) (106/</w:t>
      </w:r>
      <w:r w:rsidR="005756ED" w:rsidRPr="002459BB">
        <w:rPr>
          <w:rFonts w:ascii="Times New Roman" w:eastAsia="標楷體" w:hAnsi="Times New Roman"/>
          <w:sz w:val="28"/>
          <w:szCs w:val="28"/>
        </w:rPr>
        <w:t>8</w:t>
      </w:r>
      <w:r w:rsidRPr="002459BB">
        <w:rPr>
          <w:rFonts w:ascii="Times New Roman" w:eastAsia="標楷體" w:hAnsi="Times New Roman"/>
          <w:sz w:val="28"/>
          <w:szCs w:val="28"/>
        </w:rPr>
        <w:t>/1)</w:t>
      </w:r>
    </w:p>
    <w:p w:rsidR="00F026C3" w:rsidRPr="002459BB" w:rsidRDefault="009E16F8" w:rsidP="00033568">
      <w:pPr>
        <w:spacing w:line="600" w:lineRule="exact"/>
        <w:ind w:left="1400" w:hangingChars="500" w:hanging="1400"/>
        <w:jc w:val="both"/>
        <w:rPr>
          <w:rFonts w:ascii="Times New Roman" w:eastAsia="標楷體" w:hAnsi="Times New Roman"/>
          <w:sz w:val="28"/>
          <w:szCs w:val="28"/>
        </w:rPr>
      </w:pPr>
      <w:r w:rsidRPr="002459BB">
        <w:rPr>
          <w:rFonts w:ascii="Times New Roman" w:eastAsia="標楷體" w:hAnsi="Times New Roman"/>
          <w:sz w:val="28"/>
          <w:szCs w:val="28"/>
        </w:rPr>
        <w:t>100903012-02</w:t>
      </w:r>
      <w:r w:rsidRPr="002459BB">
        <w:rPr>
          <w:rFonts w:ascii="Times New Roman" w:eastAsia="標楷體" w:hAnsi="Times New Roman"/>
          <w:sz w:val="28"/>
          <w:szCs w:val="28"/>
        </w:rPr>
        <w:t>送審時需檢附當次檢查之手繪或影像圖片報告。</w:t>
      </w:r>
      <w:r w:rsidRPr="002459BB">
        <w:rPr>
          <w:rFonts w:ascii="Times New Roman" w:eastAsia="標楷體" w:hAnsi="Times New Roman"/>
          <w:sz w:val="28"/>
          <w:szCs w:val="28"/>
        </w:rPr>
        <w:t>(</w:t>
      </w:r>
      <w:r w:rsidR="003C072F" w:rsidRPr="002459BB">
        <w:rPr>
          <w:rFonts w:ascii="Times New Roman" w:eastAsia="標楷體" w:hAnsi="Times New Roman"/>
          <w:sz w:val="28"/>
          <w:szCs w:val="28"/>
        </w:rPr>
        <w:t>109/5/1</w:t>
      </w:r>
      <w:r w:rsidRPr="002459BB">
        <w:rPr>
          <w:rFonts w:ascii="Times New Roman" w:eastAsia="標楷體" w:hAnsi="Times New Roman"/>
          <w:sz w:val="28"/>
          <w:szCs w:val="28"/>
        </w:rPr>
        <w:t>)</w:t>
      </w:r>
    </w:p>
    <w:p w:rsidR="00F026C3" w:rsidRPr="002459BB" w:rsidRDefault="00F026C3" w:rsidP="00033568">
      <w:pPr>
        <w:spacing w:line="600" w:lineRule="exact"/>
        <w:ind w:left="1400" w:hangingChars="500" w:hanging="1400"/>
        <w:jc w:val="both"/>
        <w:rPr>
          <w:rFonts w:ascii="Times New Roman" w:eastAsia="標楷體" w:hAnsi="Times New Roman"/>
          <w:sz w:val="28"/>
          <w:szCs w:val="28"/>
        </w:rPr>
      </w:pPr>
      <w:r w:rsidRPr="002459BB">
        <w:rPr>
          <w:rFonts w:ascii="Times New Roman" w:eastAsia="標楷體" w:hAnsi="Times New Roman"/>
          <w:sz w:val="28"/>
          <w:szCs w:val="28"/>
        </w:rPr>
        <w:t>100903022</w:t>
      </w:r>
      <w:r w:rsidRPr="002459BB">
        <w:rPr>
          <w:rFonts w:ascii="Times New Roman" w:eastAsia="標楷體" w:hAnsi="Times New Roman"/>
          <w:sz w:val="28"/>
          <w:szCs w:val="28"/>
        </w:rPr>
        <w:t>鼻竇內視鏡</w:t>
      </w:r>
      <w:r w:rsidRPr="002459BB">
        <w:rPr>
          <w:rFonts w:ascii="Times New Roman" w:eastAsia="標楷體" w:hAnsi="Times New Roman"/>
          <w:sz w:val="28"/>
          <w:szCs w:val="28"/>
        </w:rPr>
        <w:t>Sinoscopy (28003C)</w:t>
      </w:r>
      <w:r w:rsidRPr="002459BB">
        <w:rPr>
          <w:rFonts w:ascii="Times New Roman" w:eastAsia="標楷體" w:hAnsi="Times New Roman"/>
          <w:sz w:val="28"/>
          <w:szCs w:val="28"/>
        </w:rPr>
        <w:t>：</w:t>
      </w:r>
    </w:p>
    <w:p w:rsidR="009E16F8" w:rsidRPr="002459BB" w:rsidRDefault="009E16F8" w:rsidP="00033568">
      <w:pPr>
        <w:spacing w:line="600" w:lineRule="exact"/>
        <w:ind w:left="1680" w:hangingChars="600" w:hanging="1680"/>
        <w:jc w:val="both"/>
        <w:rPr>
          <w:rFonts w:ascii="Times New Roman" w:eastAsia="標楷體" w:hAnsi="Times New Roman"/>
          <w:sz w:val="28"/>
          <w:szCs w:val="28"/>
        </w:rPr>
      </w:pPr>
      <w:r w:rsidRPr="002459BB">
        <w:rPr>
          <w:rFonts w:ascii="Times New Roman" w:eastAsia="標楷體" w:hAnsi="Times New Roman"/>
          <w:sz w:val="28"/>
          <w:szCs w:val="28"/>
        </w:rPr>
        <w:t>100903022-01</w:t>
      </w:r>
      <w:r w:rsidRPr="002459BB">
        <w:rPr>
          <w:rFonts w:ascii="Times New Roman" w:eastAsia="標楷體" w:hAnsi="Times New Roman"/>
          <w:sz w:val="28"/>
          <w:szCs w:val="28"/>
        </w:rPr>
        <w:t>可用於診斷鼻竇疾病，內視鏡鼻竇功能手術</w:t>
      </w:r>
      <w:r w:rsidRPr="002459BB">
        <w:rPr>
          <w:rFonts w:ascii="Times New Roman" w:eastAsia="標楷體" w:hAnsi="Times New Roman"/>
          <w:sz w:val="28"/>
          <w:szCs w:val="28"/>
        </w:rPr>
        <w:t>(functional endoscopic sinus surgery</w:t>
      </w:r>
      <w:r w:rsidRPr="002459BB">
        <w:rPr>
          <w:rFonts w:ascii="Times New Roman" w:eastAsia="標楷體" w:hAnsi="Times New Roman"/>
          <w:sz w:val="28"/>
          <w:szCs w:val="28"/>
        </w:rPr>
        <w:t>，</w:t>
      </w:r>
      <w:r w:rsidRPr="002459BB">
        <w:rPr>
          <w:rFonts w:ascii="Times New Roman" w:eastAsia="標楷體" w:hAnsi="Times New Roman"/>
          <w:sz w:val="28"/>
          <w:szCs w:val="28"/>
        </w:rPr>
        <w:t>FESS)</w:t>
      </w:r>
      <w:r w:rsidRPr="002459BB">
        <w:rPr>
          <w:rFonts w:ascii="Times New Roman" w:eastAsia="標楷體" w:hAnsi="Times New Roman"/>
          <w:sz w:val="28"/>
          <w:szCs w:val="28"/>
        </w:rPr>
        <w:t>手術前得申報</w:t>
      </w:r>
      <w:r w:rsidRPr="002459BB">
        <w:rPr>
          <w:rFonts w:ascii="Times New Roman" w:eastAsia="標楷體" w:hAnsi="Times New Roman"/>
          <w:sz w:val="28"/>
          <w:szCs w:val="28"/>
        </w:rPr>
        <w:t>1</w:t>
      </w:r>
      <w:r w:rsidRPr="002459BB">
        <w:rPr>
          <w:rFonts w:ascii="Times New Roman" w:eastAsia="標楷體" w:hAnsi="Times New Roman"/>
          <w:sz w:val="28"/>
          <w:szCs w:val="28"/>
        </w:rPr>
        <w:t>次，手術後</w:t>
      </w:r>
      <w:r w:rsidRPr="002459BB">
        <w:rPr>
          <w:rFonts w:ascii="Times New Roman" w:eastAsia="標楷體" w:hAnsi="Times New Roman"/>
          <w:sz w:val="28"/>
          <w:szCs w:val="28"/>
        </w:rPr>
        <w:t>3</w:t>
      </w:r>
      <w:r w:rsidRPr="002459BB">
        <w:rPr>
          <w:rFonts w:ascii="Times New Roman" w:eastAsia="標楷體" w:hAnsi="Times New Roman"/>
          <w:sz w:val="28"/>
          <w:szCs w:val="28"/>
        </w:rPr>
        <w:t>個月內最多申報</w:t>
      </w:r>
      <w:r w:rsidRPr="002459BB">
        <w:rPr>
          <w:rFonts w:ascii="Times New Roman" w:eastAsia="標楷體" w:hAnsi="Times New Roman"/>
          <w:sz w:val="28"/>
          <w:szCs w:val="28"/>
        </w:rPr>
        <w:t>3</w:t>
      </w:r>
      <w:r w:rsidRPr="002459BB">
        <w:rPr>
          <w:rFonts w:ascii="Times New Roman" w:eastAsia="標楷體" w:hAnsi="Times New Roman"/>
          <w:sz w:val="28"/>
          <w:szCs w:val="28"/>
        </w:rPr>
        <w:t>次。</w:t>
      </w:r>
      <w:r w:rsidRPr="002459BB">
        <w:rPr>
          <w:rFonts w:ascii="Times New Roman" w:eastAsia="標楷體" w:hAnsi="Times New Roman"/>
          <w:sz w:val="28"/>
          <w:szCs w:val="28"/>
        </w:rPr>
        <w:t>(97/5/1)(100/1/1) (106/8/1) (</w:t>
      </w:r>
      <w:r w:rsidR="003C072F" w:rsidRPr="002459BB">
        <w:rPr>
          <w:rFonts w:ascii="Times New Roman" w:eastAsia="標楷體" w:hAnsi="Times New Roman"/>
          <w:sz w:val="28"/>
          <w:szCs w:val="28"/>
        </w:rPr>
        <w:t>109/5/1</w:t>
      </w:r>
      <w:r w:rsidRPr="002459BB">
        <w:rPr>
          <w:rFonts w:ascii="Times New Roman" w:eastAsia="標楷體" w:hAnsi="Times New Roman"/>
          <w:sz w:val="28"/>
          <w:szCs w:val="28"/>
        </w:rPr>
        <w:t>)</w:t>
      </w:r>
    </w:p>
    <w:p w:rsidR="00F026C3" w:rsidRPr="002459BB" w:rsidRDefault="009E16F8" w:rsidP="00033568">
      <w:pPr>
        <w:spacing w:line="600" w:lineRule="exact"/>
        <w:ind w:left="1400" w:hangingChars="500" w:hanging="1400"/>
        <w:jc w:val="both"/>
        <w:rPr>
          <w:rFonts w:ascii="Times New Roman" w:eastAsia="標楷體" w:hAnsi="Times New Roman"/>
          <w:sz w:val="28"/>
          <w:szCs w:val="28"/>
        </w:rPr>
      </w:pPr>
      <w:r w:rsidRPr="002459BB">
        <w:rPr>
          <w:rFonts w:ascii="Times New Roman" w:eastAsia="標楷體" w:hAnsi="Times New Roman"/>
          <w:sz w:val="28"/>
          <w:szCs w:val="28"/>
        </w:rPr>
        <w:t>100903022-02</w:t>
      </w:r>
      <w:r w:rsidRPr="002459BB">
        <w:rPr>
          <w:rFonts w:ascii="Times New Roman" w:eastAsia="標楷體" w:hAnsi="Times New Roman"/>
          <w:sz w:val="28"/>
          <w:szCs w:val="28"/>
        </w:rPr>
        <w:t>送審時需附當次檢查之手繪或影像圖片報告。</w:t>
      </w:r>
      <w:r w:rsidRPr="002459BB">
        <w:rPr>
          <w:rFonts w:ascii="Times New Roman" w:eastAsia="標楷體" w:hAnsi="Times New Roman"/>
          <w:sz w:val="28"/>
          <w:szCs w:val="28"/>
        </w:rPr>
        <w:t>(</w:t>
      </w:r>
      <w:r w:rsidR="003C072F" w:rsidRPr="002459BB">
        <w:rPr>
          <w:rFonts w:ascii="Times New Roman" w:eastAsia="標楷體" w:hAnsi="Times New Roman"/>
          <w:sz w:val="28"/>
          <w:szCs w:val="28"/>
        </w:rPr>
        <w:t>109/5/1</w:t>
      </w:r>
      <w:r w:rsidRPr="002459BB">
        <w:rPr>
          <w:rFonts w:ascii="Times New Roman" w:eastAsia="標楷體" w:hAnsi="Times New Roman"/>
          <w:sz w:val="28"/>
          <w:szCs w:val="28"/>
        </w:rPr>
        <w:t>)</w:t>
      </w:r>
    </w:p>
    <w:p w:rsidR="00F026C3" w:rsidRPr="002459BB" w:rsidRDefault="00F026C3" w:rsidP="00033568">
      <w:pPr>
        <w:spacing w:line="600" w:lineRule="exact"/>
        <w:ind w:left="1400" w:hangingChars="500" w:hanging="1400"/>
        <w:jc w:val="both"/>
        <w:rPr>
          <w:rFonts w:ascii="Times New Roman" w:eastAsia="標楷體" w:hAnsi="Times New Roman"/>
          <w:sz w:val="28"/>
          <w:szCs w:val="28"/>
        </w:rPr>
      </w:pPr>
      <w:r w:rsidRPr="002459BB">
        <w:rPr>
          <w:rFonts w:ascii="Times New Roman" w:eastAsia="標楷體" w:hAnsi="Times New Roman"/>
          <w:sz w:val="28"/>
          <w:szCs w:val="28"/>
        </w:rPr>
        <w:t>100903032</w:t>
      </w:r>
      <w:r w:rsidRPr="002459BB">
        <w:rPr>
          <w:rFonts w:ascii="Times New Roman" w:eastAsia="標楷體" w:hAnsi="Times New Roman"/>
          <w:sz w:val="28"/>
          <w:szCs w:val="28"/>
        </w:rPr>
        <w:t>喉鏡</w:t>
      </w:r>
      <w:r w:rsidRPr="002459BB">
        <w:rPr>
          <w:rFonts w:ascii="Times New Roman" w:eastAsia="標楷體" w:hAnsi="Times New Roman"/>
          <w:sz w:val="28"/>
          <w:szCs w:val="28"/>
        </w:rPr>
        <w:t>Laryngoscopy (28004C)</w:t>
      </w:r>
      <w:r w:rsidRPr="002459BB">
        <w:rPr>
          <w:rFonts w:ascii="Times New Roman" w:eastAsia="標楷體" w:hAnsi="Times New Roman"/>
          <w:sz w:val="28"/>
          <w:szCs w:val="28"/>
        </w:rPr>
        <w:t>：</w:t>
      </w:r>
    </w:p>
    <w:p w:rsidR="00F026C3" w:rsidRPr="002459BB" w:rsidRDefault="00F026C3" w:rsidP="00033568">
      <w:pPr>
        <w:spacing w:line="600" w:lineRule="exact"/>
        <w:ind w:left="1400" w:hangingChars="500" w:hanging="1400"/>
        <w:jc w:val="both"/>
        <w:rPr>
          <w:rFonts w:ascii="Times New Roman" w:eastAsia="標楷體" w:hAnsi="Times New Roman"/>
          <w:sz w:val="28"/>
          <w:szCs w:val="28"/>
        </w:rPr>
      </w:pPr>
      <w:r w:rsidRPr="002459BB">
        <w:rPr>
          <w:rFonts w:ascii="Times New Roman" w:eastAsia="標楷體" w:hAnsi="Times New Roman"/>
          <w:sz w:val="28"/>
          <w:szCs w:val="28"/>
        </w:rPr>
        <w:t>100903032-01</w:t>
      </w:r>
      <w:r w:rsidRPr="002459BB">
        <w:rPr>
          <w:rFonts w:ascii="Times New Roman" w:eastAsia="標楷體" w:hAnsi="Times New Roman"/>
          <w:sz w:val="28"/>
          <w:szCs w:val="28"/>
        </w:rPr>
        <w:t>可用於診斷咽喉疾病。</w:t>
      </w:r>
    </w:p>
    <w:p w:rsidR="00F026C3" w:rsidRPr="002459BB" w:rsidRDefault="009E16F8" w:rsidP="00033568">
      <w:pPr>
        <w:spacing w:line="600" w:lineRule="exact"/>
        <w:ind w:left="1400" w:hangingChars="500" w:hanging="1400"/>
        <w:jc w:val="both"/>
        <w:rPr>
          <w:rFonts w:ascii="Times New Roman" w:eastAsia="標楷體" w:hAnsi="Times New Roman"/>
          <w:sz w:val="28"/>
          <w:szCs w:val="28"/>
        </w:rPr>
      </w:pPr>
      <w:r w:rsidRPr="002459BB">
        <w:rPr>
          <w:rFonts w:ascii="Times New Roman" w:eastAsia="標楷體" w:hAnsi="Times New Roman"/>
          <w:sz w:val="28"/>
          <w:szCs w:val="28"/>
        </w:rPr>
        <w:t>100903032-02</w:t>
      </w:r>
      <w:r w:rsidRPr="002459BB">
        <w:rPr>
          <w:rFonts w:ascii="Times New Roman" w:eastAsia="標楷體" w:hAnsi="Times New Roman"/>
          <w:sz w:val="28"/>
          <w:szCs w:val="28"/>
        </w:rPr>
        <w:t>送審時需附當次檢查之手繪或影像圖片報告。</w:t>
      </w:r>
      <w:r w:rsidRPr="002459BB">
        <w:rPr>
          <w:rFonts w:ascii="Times New Roman" w:eastAsia="標楷體" w:hAnsi="Times New Roman"/>
          <w:sz w:val="28"/>
          <w:szCs w:val="28"/>
        </w:rPr>
        <w:t>(</w:t>
      </w:r>
      <w:r w:rsidR="003C072F" w:rsidRPr="002459BB">
        <w:rPr>
          <w:rFonts w:ascii="Times New Roman" w:eastAsia="標楷體" w:hAnsi="Times New Roman"/>
          <w:sz w:val="28"/>
          <w:szCs w:val="28"/>
        </w:rPr>
        <w:t>109/5/1</w:t>
      </w:r>
      <w:r w:rsidRPr="002459BB">
        <w:rPr>
          <w:rFonts w:ascii="Times New Roman" w:eastAsia="標楷體" w:hAnsi="Times New Roman"/>
          <w:sz w:val="28"/>
          <w:szCs w:val="28"/>
        </w:rPr>
        <w:t>)</w:t>
      </w:r>
    </w:p>
    <w:p w:rsidR="00F026C3" w:rsidRPr="002459BB" w:rsidRDefault="00F026C3" w:rsidP="00033568">
      <w:pPr>
        <w:spacing w:line="600" w:lineRule="exact"/>
        <w:ind w:left="1400" w:hangingChars="500" w:hanging="1400"/>
        <w:jc w:val="both"/>
        <w:rPr>
          <w:rFonts w:ascii="Times New Roman" w:eastAsia="標楷體" w:hAnsi="Times New Roman"/>
          <w:sz w:val="28"/>
          <w:szCs w:val="28"/>
        </w:rPr>
      </w:pPr>
      <w:r w:rsidRPr="002459BB">
        <w:rPr>
          <w:rFonts w:ascii="Times New Roman" w:eastAsia="標楷體" w:hAnsi="Times New Roman"/>
          <w:sz w:val="28"/>
          <w:szCs w:val="28"/>
        </w:rPr>
        <w:t>100903032-03</w:t>
      </w:r>
      <w:r w:rsidRPr="002459BB">
        <w:rPr>
          <w:rFonts w:ascii="Times New Roman" w:eastAsia="標楷體" w:hAnsi="Times New Roman"/>
          <w:sz w:val="28"/>
          <w:szCs w:val="28"/>
        </w:rPr>
        <w:t>不得同時申報喉頻閃光源內視鏡</w:t>
      </w:r>
      <w:r w:rsidRPr="002459BB">
        <w:rPr>
          <w:rFonts w:ascii="Times New Roman" w:eastAsia="標楷體" w:hAnsi="Times New Roman"/>
          <w:sz w:val="28"/>
          <w:szCs w:val="28"/>
        </w:rPr>
        <w:t>(28005B)</w:t>
      </w:r>
      <w:r w:rsidRPr="002459BB">
        <w:rPr>
          <w:rFonts w:ascii="Times New Roman" w:eastAsia="標楷體" w:hAnsi="Times New Roman"/>
          <w:sz w:val="28"/>
          <w:szCs w:val="28"/>
        </w:rPr>
        <w:t>。</w:t>
      </w:r>
    </w:p>
    <w:p w:rsidR="00F026C3" w:rsidRPr="002459BB" w:rsidRDefault="00F026C3" w:rsidP="00033568">
      <w:pPr>
        <w:spacing w:line="600" w:lineRule="exact"/>
        <w:ind w:left="420" w:hangingChars="150" w:hanging="420"/>
        <w:jc w:val="both"/>
        <w:rPr>
          <w:rFonts w:ascii="Times New Roman" w:eastAsia="標楷體" w:hAnsi="Times New Roman"/>
          <w:sz w:val="28"/>
          <w:szCs w:val="28"/>
        </w:rPr>
      </w:pPr>
      <w:r w:rsidRPr="002459BB">
        <w:rPr>
          <w:rFonts w:ascii="Times New Roman" w:eastAsia="標楷體" w:hAnsi="Times New Roman"/>
          <w:sz w:val="28"/>
          <w:szCs w:val="28"/>
        </w:rPr>
        <w:t>100903042</w:t>
      </w:r>
      <w:r w:rsidRPr="002459BB">
        <w:rPr>
          <w:rFonts w:ascii="Times New Roman" w:eastAsia="標楷體" w:hAnsi="Times New Roman"/>
          <w:sz w:val="28"/>
          <w:szCs w:val="28"/>
        </w:rPr>
        <w:t>喉頻閃光源內視鏡</w:t>
      </w:r>
      <w:r w:rsidRPr="002459BB">
        <w:rPr>
          <w:rFonts w:ascii="Times New Roman" w:eastAsia="標楷體" w:hAnsi="Times New Roman"/>
          <w:sz w:val="28"/>
          <w:szCs w:val="28"/>
        </w:rPr>
        <w:t>Stroboscopy (28005B)</w:t>
      </w:r>
      <w:r w:rsidRPr="002459BB">
        <w:rPr>
          <w:rFonts w:ascii="Times New Roman" w:eastAsia="標楷體" w:hAnsi="Times New Roman"/>
          <w:sz w:val="28"/>
          <w:szCs w:val="28"/>
        </w:rPr>
        <w:t>：</w:t>
      </w:r>
    </w:p>
    <w:p w:rsidR="00F026C3" w:rsidRPr="002459BB" w:rsidRDefault="00F026C3" w:rsidP="00033568">
      <w:pPr>
        <w:spacing w:line="600" w:lineRule="exact"/>
        <w:jc w:val="both"/>
        <w:rPr>
          <w:rFonts w:ascii="Times New Roman" w:eastAsia="標楷體" w:hAnsi="Times New Roman"/>
          <w:sz w:val="28"/>
          <w:szCs w:val="28"/>
        </w:rPr>
      </w:pPr>
      <w:r w:rsidRPr="002459BB">
        <w:rPr>
          <w:rFonts w:ascii="Times New Roman" w:eastAsia="標楷體" w:hAnsi="Times New Roman"/>
          <w:sz w:val="28"/>
          <w:szCs w:val="28"/>
        </w:rPr>
        <w:t>100903042-01</w:t>
      </w:r>
      <w:r w:rsidRPr="002459BB">
        <w:rPr>
          <w:rFonts w:ascii="Times New Roman" w:eastAsia="標楷體" w:hAnsi="Times New Roman"/>
          <w:sz w:val="28"/>
          <w:szCs w:val="28"/>
        </w:rPr>
        <w:t>治療前、後可各申報</w:t>
      </w:r>
      <w:r w:rsidRPr="002459BB">
        <w:rPr>
          <w:rFonts w:ascii="Times New Roman" w:eastAsia="標楷體" w:hAnsi="Times New Roman"/>
          <w:sz w:val="28"/>
          <w:szCs w:val="28"/>
        </w:rPr>
        <w:t>1</w:t>
      </w:r>
      <w:r w:rsidRPr="002459BB">
        <w:rPr>
          <w:rFonts w:ascii="Times New Roman" w:eastAsia="標楷體" w:hAnsi="Times New Roman"/>
          <w:sz w:val="28"/>
          <w:szCs w:val="28"/>
        </w:rPr>
        <w:t>次；需追蹤者，每二個月得申報</w:t>
      </w:r>
      <w:r w:rsidRPr="002459BB">
        <w:rPr>
          <w:rFonts w:ascii="Times New Roman" w:eastAsia="標楷體" w:hAnsi="Times New Roman"/>
          <w:sz w:val="28"/>
          <w:szCs w:val="28"/>
        </w:rPr>
        <w:t>1</w:t>
      </w:r>
      <w:r w:rsidRPr="002459BB">
        <w:rPr>
          <w:rFonts w:ascii="Times New Roman" w:eastAsia="標楷體" w:hAnsi="Times New Roman"/>
          <w:sz w:val="28"/>
          <w:szCs w:val="28"/>
        </w:rPr>
        <w:t>次。</w:t>
      </w:r>
    </w:p>
    <w:p w:rsidR="00F026C3" w:rsidRPr="002459BB" w:rsidRDefault="00F026C3" w:rsidP="00033568">
      <w:pPr>
        <w:spacing w:line="600" w:lineRule="exact"/>
        <w:ind w:left="1680" w:hangingChars="600" w:hanging="1680"/>
        <w:jc w:val="both"/>
        <w:rPr>
          <w:rFonts w:ascii="Times New Roman" w:eastAsia="標楷體" w:hAnsi="Times New Roman"/>
          <w:sz w:val="28"/>
          <w:szCs w:val="28"/>
        </w:rPr>
      </w:pPr>
      <w:r w:rsidRPr="002459BB">
        <w:rPr>
          <w:rFonts w:ascii="Times New Roman" w:eastAsia="標楷體" w:hAnsi="Times New Roman"/>
          <w:sz w:val="28"/>
          <w:szCs w:val="28"/>
        </w:rPr>
        <w:t>100903042-02</w:t>
      </w:r>
      <w:r w:rsidRPr="002459BB">
        <w:rPr>
          <w:rFonts w:ascii="Times New Roman" w:eastAsia="標楷體" w:hAnsi="Times New Roman"/>
          <w:sz w:val="28"/>
          <w:szCs w:val="28"/>
        </w:rPr>
        <w:t>送審時需檢附聲門打開及關閉，與粘膜移動波相片，不一定要有聲帶波動之描述分析。</w:t>
      </w:r>
    </w:p>
    <w:p w:rsidR="00F026C3" w:rsidRPr="002459BB" w:rsidRDefault="00F026C3" w:rsidP="00033568">
      <w:pPr>
        <w:spacing w:line="600" w:lineRule="exact"/>
        <w:ind w:left="1680" w:hangingChars="600" w:hanging="1680"/>
        <w:jc w:val="both"/>
        <w:rPr>
          <w:rFonts w:ascii="Times New Roman" w:eastAsia="標楷體" w:hAnsi="Times New Roman"/>
          <w:sz w:val="28"/>
          <w:szCs w:val="28"/>
        </w:rPr>
      </w:pPr>
      <w:r w:rsidRPr="002459BB">
        <w:rPr>
          <w:rFonts w:ascii="Times New Roman" w:eastAsia="標楷體" w:hAnsi="Times New Roman"/>
          <w:sz w:val="28"/>
          <w:szCs w:val="28"/>
        </w:rPr>
        <w:t>100903042-03</w:t>
      </w:r>
      <w:r w:rsidRPr="002459BB">
        <w:rPr>
          <w:rFonts w:ascii="Times New Roman" w:eastAsia="標楷體" w:hAnsi="Times New Roman"/>
          <w:sz w:val="28"/>
          <w:szCs w:val="28"/>
        </w:rPr>
        <w:t>不得同時申報喉鏡</w:t>
      </w:r>
      <w:r w:rsidRPr="002459BB">
        <w:rPr>
          <w:rFonts w:ascii="Times New Roman" w:eastAsia="標楷體" w:hAnsi="Times New Roman"/>
          <w:sz w:val="28"/>
          <w:szCs w:val="28"/>
        </w:rPr>
        <w:t>(28004C)</w:t>
      </w:r>
      <w:r w:rsidRPr="002459BB">
        <w:rPr>
          <w:rFonts w:ascii="Times New Roman" w:eastAsia="標楷體" w:hAnsi="Times New Roman"/>
          <w:sz w:val="28"/>
          <w:szCs w:val="28"/>
        </w:rPr>
        <w:t>。</w:t>
      </w:r>
    </w:p>
    <w:p w:rsidR="00914B17" w:rsidRPr="002459BB" w:rsidRDefault="00914B17" w:rsidP="00033568">
      <w:pPr>
        <w:spacing w:line="600" w:lineRule="atLeast"/>
        <w:ind w:left="1400" w:hangingChars="500" w:hanging="1400"/>
        <w:jc w:val="both"/>
        <w:rPr>
          <w:rFonts w:ascii="Times New Roman" w:eastAsia="標楷體" w:hAnsi="Times New Roman"/>
          <w:sz w:val="28"/>
          <w:szCs w:val="28"/>
        </w:rPr>
      </w:pPr>
      <w:r w:rsidRPr="002459BB">
        <w:rPr>
          <w:rFonts w:ascii="Times New Roman" w:eastAsia="標楷體" w:hAnsi="Times New Roman"/>
          <w:sz w:val="28"/>
          <w:szCs w:val="28"/>
        </w:rPr>
        <w:t>100903050</w:t>
      </w:r>
      <w:r w:rsidRPr="002459BB">
        <w:rPr>
          <w:rFonts w:ascii="Times New Roman" w:eastAsia="標楷體" w:hAnsi="Times New Roman"/>
          <w:sz w:val="28"/>
          <w:szCs w:val="28"/>
        </w:rPr>
        <w:t>鼻咽癌，咽喉癌及其它頭頸部癌症之內視鏡：診斷</w:t>
      </w:r>
      <w:r w:rsidRPr="002459BB">
        <w:rPr>
          <w:rFonts w:ascii="Times New Roman" w:eastAsia="標楷體" w:hAnsi="Times New Roman"/>
          <w:sz w:val="28"/>
          <w:szCs w:val="28"/>
        </w:rPr>
        <w:t>(</w:t>
      </w:r>
      <w:r w:rsidRPr="002459BB">
        <w:rPr>
          <w:rFonts w:ascii="Times New Roman" w:eastAsia="標楷體" w:hAnsi="Times New Roman"/>
          <w:sz w:val="28"/>
          <w:szCs w:val="28"/>
        </w:rPr>
        <w:t>含切片</w:t>
      </w:r>
      <w:r w:rsidRPr="002459BB">
        <w:rPr>
          <w:rFonts w:ascii="Times New Roman" w:eastAsia="標楷體" w:hAnsi="Times New Roman"/>
          <w:sz w:val="28"/>
          <w:szCs w:val="28"/>
        </w:rPr>
        <w:t>)</w:t>
      </w:r>
      <w:r w:rsidRPr="002459BB">
        <w:rPr>
          <w:rFonts w:ascii="Times New Roman" w:eastAsia="標楷體" w:hAnsi="Times New Roman"/>
          <w:sz w:val="28"/>
          <w:szCs w:val="28"/>
        </w:rPr>
        <w:t>時，得申報</w:t>
      </w:r>
      <w:r w:rsidRPr="002459BB">
        <w:rPr>
          <w:rFonts w:ascii="Times New Roman" w:eastAsia="標楷體" w:hAnsi="Times New Roman"/>
          <w:sz w:val="28"/>
          <w:szCs w:val="28"/>
        </w:rPr>
        <w:t>1</w:t>
      </w:r>
      <w:r w:rsidRPr="002459BB">
        <w:rPr>
          <w:rFonts w:ascii="Times New Roman" w:eastAsia="標楷體" w:hAnsi="Times New Roman"/>
          <w:sz w:val="28"/>
          <w:szCs w:val="28"/>
        </w:rPr>
        <w:t>次；治療中得申報</w:t>
      </w:r>
      <w:r w:rsidRPr="002459BB">
        <w:rPr>
          <w:rFonts w:ascii="Times New Roman" w:eastAsia="標楷體" w:hAnsi="Times New Roman"/>
          <w:sz w:val="28"/>
          <w:szCs w:val="28"/>
        </w:rPr>
        <w:t>3</w:t>
      </w:r>
      <w:r w:rsidRPr="002459BB">
        <w:rPr>
          <w:rFonts w:ascii="Times New Roman" w:eastAsia="標楷體" w:hAnsi="Times New Roman"/>
          <w:sz w:val="28"/>
          <w:szCs w:val="28"/>
        </w:rPr>
        <w:t>次；治療後之追蹤以</w:t>
      </w:r>
      <w:r w:rsidRPr="002459BB">
        <w:rPr>
          <w:rFonts w:ascii="Times New Roman" w:eastAsia="標楷體" w:hAnsi="Times New Roman"/>
          <w:sz w:val="28"/>
          <w:szCs w:val="28"/>
        </w:rPr>
        <w:t>1</w:t>
      </w:r>
      <w:r w:rsidRPr="002459BB">
        <w:rPr>
          <w:rFonts w:ascii="Times New Roman" w:eastAsia="標楷體" w:hAnsi="Times New Roman"/>
          <w:sz w:val="28"/>
          <w:szCs w:val="28"/>
        </w:rPr>
        <w:t>個月得申報</w:t>
      </w:r>
      <w:r w:rsidRPr="002459BB">
        <w:rPr>
          <w:rFonts w:ascii="Times New Roman" w:eastAsia="標楷體" w:hAnsi="Times New Roman"/>
          <w:sz w:val="28"/>
          <w:szCs w:val="28"/>
        </w:rPr>
        <w:t>1</w:t>
      </w:r>
      <w:r w:rsidRPr="002459BB">
        <w:rPr>
          <w:rFonts w:ascii="Times New Roman" w:eastAsia="標楷體" w:hAnsi="Times New Roman"/>
          <w:sz w:val="28"/>
          <w:szCs w:val="28"/>
        </w:rPr>
        <w:lastRenderedPageBreak/>
        <w:t>次為原則，若有出血、鼻竇感染、頭頸部有</w:t>
      </w:r>
      <w:r w:rsidRPr="002459BB">
        <w:rPr>
          <w:rFonts w:ascii="Times New Roman" w:eastAsia="標楷體" w:hAnsi="Times New Roman"/>
          <w:sz w:val="28"/>
          <w:szCs w:val="28"/>
        </w:rPr>
        <w:t>(1)</w:t>
      </w:r>
      <w:r w:rsidRPr="002459BB">
        <w:rPr>
          <w:rFonts w:ascii="Times New Roman" w:eastAsia="標楷體" w:hAnsi="Times New Roman"/>
          <w:sz w:val="28"/>
          <w:szCs w:val="28"/>
        </w:rPr>
        <w:t>放射性骨壞死、</w:t>
      </w:r>
      <w:r w:rsidRPr="002459BB">
        <w:rPr>
          <w:rFonts w:ascii="Times New Roman" w:eastAsia="標楷體" w:hAnsi="Times New Roman"/>
          <w:sz w:val="28"/>
          <w:szCs w:val="28"/>
        </w:rPr>
        <w:t>(2)</w:t>
      </w:r>
      <w:r w:rsidRPr="002459BB">
        <w:rPr>
          <w:rFonts w:ascii="Times New Roman" w:eastAsia="標楷體" w:hAnsi="Times New Roman"/>
          <w:sz w:val="28"/>
          <w:szCs w:val="28"/>
        </w:rPr>
        <w:t>牙關緊閉及</w:t>
      </w:r>
      <w:r w:rsidRPr="002459BB">
        <w:rPr>
          <w:rFonts w:ascii="Times New Roman" w:eastAsia="標楷體" w:hAnsi="Times New Roman"/>
          <w:sz w:val="28"/>
          <w:szCs w:val="28"/>
        </w:rPr>
        <w:t>(3)</w:t>
      </w:r>
      <w:r w:rsidRPr="002459BB">
        <w:rPr>
          <w:rFonts w:ascii="Times New Roman" w:eastAsia="標楷體" w:hAnsi="Times New Roman"/>
          <w:sz w:val="28"/>
          <w:szCs w:val="28"/>
        </w:rPr>
        <w:t>手術後解剖位置改變者等特殊狀況，每月得增加執行</w:t>
      </w:r>
      <w:r w:rsidRPr="002459BB">
        <w:rPr>
          <w:rFonts w:ascii="Times New Roman" w:eastAsia="標楷體" w:hAnsi="Times New Roman"/>
          <w:sz w:val="28"/>
          <w:szCs w:val="28"/>
        </w:rPr>
        <w:t>1</w:t>
      </w:r>
      <w:r w:rsidRPr="002459BB">
        <w:rPr>
          <w:rFonts w:ascii="Times New Roman" w:eastAsia="標楷體" w:hAnsi="Times New Roman"/>
          <w:sz w:val="28"/>
          <w:szCs w:val="28"/>
        </w:rPr>
        <w:t>次，且應詳細敘明病情並檢附影像報告。</w:t>
      </w:r>
      <w:r w:rsidRPr="002459BB">
        <w:rPr>
          <w:rFonts w:ascii="Times New Roman" w:eastAsia="標楷體" w:hAnsi="Times New Roman"/>
          <w:sz w:val="28"/>
          <w:szCs w:val="28"/>
        </w:rPr>
        <w:t>(109/5/1) (</w:t>
      </w:r>
      <w:r w:rsidR="002459BB" w:rsidRPr="002459BB">
        <w:rPr>
          <w:rFonts w:ascii="Times New Roman" w:eastAsia="標楷體" w:hAnsi="Times New Roman"/>
          <w:color w:val="0070C0"/>
          <w:sz w:val="28"/>
          <w:szCs w:val="28"/>
        </w:rPr>
        <w:t>110/6/1</w:t>
      </w:r>
      <w:r w:rsidRPr="002459BB">
        <w:rPr>
          <w:rFonts w:ascii="Times New Roman" w:eastAsia="標楷體" w:hAnsi="Times New Roman"/>
          <w:sz w:val="28"/>
          <w:szCs w:val="28"/>
        </w:rPr>
        <w:t>)</w:t>
      </w:r>
    </w:p>
    <w:p w:rsidR="00914B17" w:rsidRPr="002459BB" w:rsidRDefault="00914B17" w:rsidP="00033568">
      <w:pPr>
        <w:spacing w:line="600" w:lineRule="atLeast"/>
        <w:ind w:left="1400" w:hangingChars="500" w:hanging="1400"/>
        <w:jc w:val="both"/>
        <w:rPr>
          <w:rFonts w:ascii="Times New Roman" w:eastAsia="標楷體" w:hAnsi="Times New Roman"/>
          <w:sz w:val="28"/>
          <w:szCs w:val="28"/>
        </w:rPr>
      </w:pPr>
      <w:r w:rsidRPr="002459BB">
        <w:rPr>
          <w:rFonts w:ascii="Times New Roman" w:eastAsia="標楷體" w:hAnsi="Times New Roman"/>
          <w:sz w:val="28"/>
          <w:szCs w:val="28"/>
        </w:rPr>
        <w:t>100903062</w:t>
      </w:r>
      <w:r w:rsidRPr="002459BB">
        <w:rPr>
          <w:rFonts w:ascii="Times New Roman" w:eastAsia="標楷體" w:hAnsi="Times New Roman"/>
          <w:sz w:val="28"/>
          <w:szCs w:val="28"/>
        </w:rPr>
        <w:t>食道鏡</w:t>
      </w:r>
      <w:r w:rsidRPr="002459BB">
        <w:rPr>
          <w:rFonts w:ascii="Times New Roman" w:eastAsia="標楷體" w:hAnsi="Times New Roman"/>
          <w:sz w:val="28"/>
          <w:szCs w:val="28"/>
        </w:rPr>
        <w:t>Esophageal endoscopy(28015C)</w:t>
      </w:r>
      <w:r w:rsidR="00661C55" w:rsidRPr="002459BB">
        <w:rPr>
          <w:rFonts w:ascii="Times New Roman" w:eastAsia="標楷體" w:hAnsi="Times New Roman" w:hint="eastAsia"/>
          <w:sz w:val="28"/>
          <w:szCs w:val="28"/>
        </w:rPr>
        <w:t>：</w:t>
      </w:r>
      <w:r w:rsidRPr="002459BB">
        <w:rPr>
          <w:rFonts w:ascii="Times New Roman" w:eastAsia="標楷體" w:hAnsi="Times New Roman"/>
          <w:sz w:val="28"/>
          <w:szCs w:val="28"/>
        </w:rPr>
        <w:t>(</w:t>
      </w:r>
      <w:r w:rsidR="002459BB" w:rsidRPr="002459BB">
        <w:rPr>
          <w:rFonts w:ascii="Times New Roman" w:eastAsia="標楷體" w:hAnsi="Times New Roman"/>
          <w:color w:val="0070C0"/>
          <w:sz w:val="28"/>
          <w:szCs w:val="28"/>
        </w:rPr>
        <w:t>110/6/1</w:t>
      </w:r>
      <w:r w:rsidRPr="002459BB">
        <w:rPr>
          <w:rFonts w:ascii="Times New Roman" w:eastAsia="標楷體" w:hAnsi="Times New Roman"/>
          <w:sz w:val="28"/>
          <w:szCs w:val="28"/>
        </w:rPr>
        <w:t>)</w:t>
      </w:r>
    </w:p>
    <w:p w:rsidR="00914B17" w:rsidRPr="002459BB" w:rsidRDefault="00914B17" w:rsidP="00033568">
      <w:pPr>
        <w:spacing w:line="600" w:lineRule="atLeast"/>
        <w:ind w:left="1400" w:hangingChars="500" w:hanging="1400"/>
        <w:jc w:val="both"/>
        <w:rPr>
          <w:rFonts w:ascii="Times New Roman" w:eastAsia="標楷體" w:hAnsi="Times New Roman"/>
          <w:sz w:val="28"/>
          <w:szCs w:val="28"/>
        </w:rPr>
      </w:pPr>
      <w:r w:rsidRPr="002459BB">
        <w:rPr>
          <w:rFonts w:ascii="Times New Roman" w:eastAsia="標楷體" w:hAnsi="Times New Roman"/>
          <w:sz w:val="28"/>
          <w:szCs w:val="28"/>
        </w:rPr>
        <w:t>100903062-01</w:t>
      </w:r>
      <w:r w:rsidRPr="002459BB">
        <w:rPr>
          <w:rFonts w:ascii="Times New Roman" w:eastAsia="標楷體" w:hAnsi="Times New Roman"/>
          <w:sz w:val="28"/>
          <w:szCs w:val="28"/>
        </w:rPr>
        <w:t>送審應檢附資料：</w:t>
      </w:r>
    </w:p>
    <w:p w:rsidR="00914B17" w:rsidRPr="002459BB" w:rsidRDefault="00914B17" w:rsidP="00033568">
      <w:pPr>
        <w:spacing w:line="600" w:lineRule="atLeast"/>
        <w:ind w:leftChars="583" w:left="1399" w:firstLineChars="107" w:firstLine="300"/>
        <w:jc w:val="both"/>
        <w:rPr>
          <w:rFonts w:ascii="Times New Roman" w:eastAsia="標楷體" w:hAnsi="Times New Roman"/>
          <w:sz w:val="28"/>
          <w:szCs w:val="28"/>
        </w:rPr>
      </w:pPr>
      <w:r w:rsidRPr="002459BB">
        <w:rPr>
          <w:rFonts w:ascii="Times New Roman" w:eastAsia="標楷體" w:hAnsi="Times New Roman"/>
          <w:sz w:val="28"/>
          <w:szCs w:val="28"/>
        </w:rPr>
        <w:t>a.</w:t>
      </w:r>
      <w:r w:rsidRPr="002459BB">
        <w:rPr>
          <w:rFonts w:ascii="Times New Roman" w:eastAsia="標楷體" w:hAnsi="Times New Roman"/>
          <w:sz w:val="28"/>
          <w:szCs w:val="28"/>
        </w:rPr>
        <w:t>手術、處置報告內容應包含以下描述：</w:t>
      </w:r>
    </w:p>
    <w:p w:rsidR="00914B17" w:rsidRPr="002459BB" w:rsidRDefault="00914B17" w:rsidP="00033568">
      <w:pPr>
        <w:spacing w:line="600" w:lineRule="atLeast"/>
        <w:ind w:leftChars="583" w:left="1399" w:firstLineChars="209" w:firstLine="585"/>
        <w:jc w:val="both"/>
        <w:rPr>
          <w:rFonts w:ascii="Times New Roman" w:eastAsia="標楷體" w:hAnsi="Times New Roman"/>
          <w:sz w:val="28"/>
          <w:szCs w:val="28"/>
        </w:rPr>
      </w:pPr>
      <w:r w:rsidRPr="002459BB">
        <w:rPr>
          <w:rFonts w:ascii="Times New Roman" w:eastAsia="標楷體" w:hAnsi="Times New Roman"/>
          <w:sz w:val="28"/>
          <w:szCs w:val="28"/>
        </w:rPr>
        <w:t>(a)</w:t>
      </w:r>
      <w:r w:rsidRPr="002459BB">
        <w:rPr>
          <w:rFonts w:ascii="Times New Roman" w:eastAsia="標楷體" w:hAnsi="Times New Roman"/>
          <w:sz w:val="28"/>
          <w:szCs w:val="28"/>
        </w:rPr>
        <w:t>鼻咽對稱性。</w:t>
      </w:r>
    </w:p>
    <w:p w:rsidR="00914B17" w:rsidRPr="002459BB" w:rsidRDefault="00914B17" w:rsidP="00033568">
      <w:pPr>
        <w:spacing w:line="600" w:lineRule="atLeast"/>
        <w:ind w:leftChars="583" w:left="1399" w:firstLineChars="209" w:firstLine="585"/>
        <w:jc w:val="both"/>
        <w:rPr>
          <w:rFonts w:ascii="Times New Roman" w:eastAsia="標楷體" w:hAnsi="Times New Roman"/>
          <w:sz w:val="28"/>
          <w:szCs w:val="28"/>
        </w:rPr>
      </w:pPr>
      <w:r w:rsidRPr="002459BB">
        <w:rPr>
          <w:rFonts w:ascii="Times New Roman" w:eastAsia="標楷體" w:hAnsi="Times New Roman"/>
          <w:sz w:val="28"/>
          <w:szCs w:val="28"/>
        </w:rPr>
        <w:t>(b)</w:t>
      </w:r>
      <w:r w:rsidRPr="002459BB">
        <w:rPr>
          <w:rFonts w:ascii="Times New Roman" w:eastAsia="標楷體" w:hAnsi="Times New Roman"/>
          <w:sz w:val="28"/>
          <w:szCs w:val="28"/>
        </w:rPr>
        <w:t>舌根、下咽、喉部結構對稱性。</w:t>
      </w:r>
    </w:p>
    <w:p w:rsidR="00914B17" w:rsidRPr="002459BB" w:rsidRDefault="00914B17" w:rsidP="00033568">
      <w:pPr>
        <w:spacing w:line="600" w:lineRule="atLeast"/>
        <w:ind w:leftChars="583" w:left="1399" w:firstLineChars="209" w:firstLine="585"/>
        <w:jc w:val="both"/>
        <w:rPr>
          <w:rFonts w:ascii="Times New Roman" w:eastAsia="標楷體" w:hAnsi="Times New Roman"/>
          <w:sz w:val="28"/>
          <w:szCs w:val="28"/>
        </w:rPr>
      </w:pPr>
      <w:r w:rsidRPr="002459BB">
        <w:rPr>
          <w:rFonts w:ascii="Times New Roman" w:eastAsia="標楷體" w:hAnsi="Times New Roman"/>
          <w:sz w:val="28"/>
          <w:szCs w:val="28"/>
        </w:rPr>
        <w:t>(c)</w:t>
      </w:r>
      <w:r w:rsidRPr="002459BB">
        <w:rPr>
          <w:rFonts w:ascii="Times New Roman" w:eastAsia="標楷體" w:hAnsi="Times New Roman"/>
          <w:sz w:val="28"/>
          <w:szCs w:val="28"/>
        </w:rPr>
        <w:t>聲門運動是否正常。</w:t>
      </w:r>
    </w:p>
    <w:p w:rsidR="00914B17" w:rsidRPr="002459BB" w:rsidRDefault="00914B17" w:rsidP="00033568">
      <w:pPr>
        <w:spacing w:line="600" w:lineRule="atLeast"/>
        <w:ind w:leftChars="583" w:left="1399" w:firstLineChars="209" w:firstLine="585"/>
        <w:jc w:val="both"/>
        <w:rPr>
          <w:rFonts w:ascii="Times New Roman" w:eastAsia="標楷體" w:hAnsi="Times New Roman"/>
          <w:sz w:val="28"/>
          <w:szCs w:val="28"/>
        </w:rPr>
      </w:pPr>
      <w:r w:rsidRPr="002459BB">
        <w:rPr>
          <w:rFonts w:ascii="Times New Roman" w:eastAsia="標楷體" w:hAnsi="Times New Roman"/>
          <w:sz w:val="28"/>
          <w:szCs w:val="28"/>
        </w:rPr>
        <w:t>(d)</w:t>
      </w:r>
      <w:r w:rsidRPr="002459BB">
        <w:rPr>
          <w:rFonts w:ascii="Times New Roman" w:eastAsia="標楷體" w:hAnsi="Times New Roman"/>
          <w:sz w:val="28"/>
          <w:szCs w:val="28"/>
        </w:rPr>
        <w:t>食道入口。</w:t>
      </w:r>
    </w:p>
    <w:p w:rsidR="00914B17" w:rsidRPr="002459BB" w:rsidRDefault="00914B17" w:rsidP="00033568">
      <w:pPr>
        <w:spacing w:line="600" w:lineRule="atLeast"/>
        <w:ind w:leftChars="583" w:left="1399" w:firstLineChars="209" w:firstLine="585"/>
        <w:jc w:val="both"/>
        <w:rPr>
          <w:rFonts w:ascii="Times New Roman" w:eastAsia="標楷體" w:hAnsi="Times New Roman"/>
          <w:sz w:val="28"/>
          <w:szCs w:val="28"/>
        </w:rPr>
      </w:pPr>
      <w:r w:rsidRPr="002459BB">
        <w:rPr>
          <w:rFonts w:ascii="Times New Roman" w:eastAsia="標楷體" w:hAnsi="Times New Roman"/>
          <w:sz w:val="28"/>
          <w:szCs w:val="28"/>
        </w:rPr>
        <w:t>(e)</w:t>
      </w:r>
      <w:r w:rsidRPr="002459BB">
        <w:rPr>
          <w:rFonts w:ascii="Times New Roman" w:eastAsia="標楷體" w:hAnsi="Times New Roman"/>
          <w:sz w:val="28"/>
          <w:szCs w:val="28"/>
        </w:rPr>
        <w:t>下食道括約肌、粘膜狀態。</w:t>
      </w:r>
    </w:p>
    <w:p w:rsidR="00914B17" w:rsidRPr="002459BB" w:rsidRDefault="00914B17" w:rsidP="00033568">
      <w:pPr>
        <w:spacing w:line="600" w:lineRule="atLeast"/>
        <w:ind w:leftChars="583" w:left="1399" w:firstLineChars="209" w:firstLine="585"/>
        <w:jc w:val="both"/>
        <w:rPr>
          <w:rFonts w:ascii="Times New Roman" w:eastAsia="標楷體" w:hAnsi="Times New Roman"/>
          <w:sz w:val="28"/>
          <w:szCs w:val="28"/>
        </w:rPr>
      </w:pPr>
      <w:r w:rsidRPr="002459BB">
        <w:rPr>
          <w:rFonts w:ascii="Times New Roman" w:eastAsia="標楷體" w:hAnsi="Times New Roman"/>
          <w:sz w:val="28"/>
          <w:szCs w:val="28"/>
        </w:rPr>
        <w:t>(f)</w:t>
      </w:r>
      <w:r w:rsidRPr="002459BB">
        <w:rPr>
          <w:rFonts w:ascii="Times New Roman" w:eastAsia="標楷體" w:hAnsi="Times New Roman"/>
          <w:sz w:val="28"/>
          <w:szCs w:val="28"/>
        </w:rPr>
        <w:t>食道粘膜病灶與距離</w:t>
      </w:r>
      <w:r w:rsidRPr="002459BB">
        <w:rPr>
          <w:rFonts w:ascii="Times New Roman" w:eastAsia="標楷體" w:hAnsi="Times New Roman"/>
          <w:sz w:val="28"/>
          <w:szCs w:val="28"/>
        </w:rPr>
        <w:t>(</w:t>
      </w:r>
      <w:r w:rsidRPr="002459BB">
        <w:rPr>
          <w:rFonts w:ascii="Times New Roman" w:eastAsia="標楷體" w:hAnsi="Times New Roman"/>
          <w:sz w:val="28"/>
          <w:szCs w:val="28"/>
        </w:rPr>
        <w:t>距鼻孔</w:t>
      </w:r>
      <w:r w:rsidRPr="002459BB">
        <w:rPr>
          <w:rFonts w:ascii="Times New Roman" w:eastAsia="標楷體" w:hAnsi="Times New Roman"/>
          <w:sz w:val="28"/>
          <w:szCs w:val="28"/>
        </w:rPr>
        <w:t>)</w:t>
      </w:r>
      <w:r w:rsidRPr="002459BB">
        <w:rPr>
          <w:rFonts w:ascii="Times New Roman" w:eastAsia="標楷體" w:hAnsi="Times New Roman"/>
          <w:sz w:val="28"/>
          <w:szCs w:val="28"/>
        </w:rPr>
        <w:t>。</w:t>
      </w:r>
    </w:p>
    <w:p w:rsidR="00914B17" w:rsidRPr="002459BB" w:rsidRDefault="00914B17" w:rsidP="00033568">
      <w:pPr>
        <w:spacing w:line="600" w:lineRule="atLeast"/>
        <w:ind w:leftChars="583" w:left="1399" w:firstLineChars="209" w:firstLine="585"/>
        <w:jc w:val="both"/>
        <w:rPr>
          <w:rFonts w:ascii="Times New Roman" w:eastAsia="標楷體" w:hAnsi="Times New Roman"/>
          <w:sz w:val="28"/>
          <w:szCs w:val="28"/>
        </w:rPr>
      </w:pPr>
      <w:r w:rsidRPr="002459BB">
        <w:rPr>
          <w:rFonts w:ascii="Times New Roman" w:eastAsia="標楷體" w:hAnsi="Times New Roman"/>
          <w:sz w:val="28"/>
          <w:szCs w:val="28"/>
        </w:rPr>
        <w:t>(g)</w:t>
      </w:r>
      <w:r w:rsidRPr="002459BB">
        <w:rPr>
          <w:rFonts w:ascii="Times New Roman" w:eastAsia="標楷體" w:hAnsi="Times New Roman"/>
          <w:sz w:val="28"/>
          <w:szCs w:val="28"/>
        </w:rPr>
        <w:t>其他特定病灶。</w:t>
      </w:r>
    </w:p>
    <w:p w:rsidR="00914B17" w:rsidRPr="002459BB" w:rsidRDefault="00914B17" w:rsidP="00033568">
      <w:pPr>
        <w:spacing w:line="600" w:lineRule="atLeast"/>
        <w:ind w:leftChars="583" w:left="1399" w:firstLineChars="107" w:firstLine="300"/>
        <w:jc w:val="both"/>
        <w:rPr>
          <w:rFonts w:ascii="Times New Roman" w:eastAsia="標楷體" w:hAnsi="Times New Roman"/>
          <w:sz w:val="28"/>
          <w:szCs w:val="28"/>
        </w:rPr>
      </w:pPr>
      <w:r w:rsidRPr="002459BB">
        <w:rPr>
          <w:rFonts w:ascii="Times New Roman" w:eastAsia="標楷體" w:hAnsi="Times New Roman"/>
          <w:sz w:val="28"/>
          <w:szCs w:val="28"/>
        </w:rPr>
        <w:t>b.</w:t>
      </w:r>
      <w:r w:rsidRPr="002459BB">
        <w:rPr>
          <w:rFonts w:ascii="Times New Roman" w:eastAsia="標楷體" w:hAnsi="Times New Roman"/>
          <w:sz w:val="28"/>
          <w:szCs w:val="28"/>
        </w:rPr>
        <w:t>檢附文字報告及圖片</w:t>
      </w:r>
      <w:r w:rsidRPr="002459BB">
        <w:rPr>
          <w:rFonts w:ascii="Times New Roman" w:eastAsia="標楷體" w:hAnsi="Times New Roman"/>
          <w:sz w:val="28"/>
          <w:szCs w:val="28"/>
        </w:rPr>
        <w:t>(</w:t>
      </w:r>
      <w:r w:rsidRPr="002459BB">
        <w:rPr>
          <w:rFonts w:ascii="Times New Roman" w:eastAsia="標楷體" w:hAnsi="Times New Roman"/>
          <w:sz w:val="28"/>
          <w:szCs w:val="28"/>
        </w:rPr>
        <w:t>手繪或影像皆可</w:t>
      </w:r>
      <w:r w:rsidRPr="002459BB">
        <w:rPr>
          <w:rFonts w:ascii="Times New Roman" w:eastAsia="標楷體" w:hAnsi="Times New Roman"/>
          <w:sz w:val="28"/>
          <w:szCs w:val="28"/>
        </w:rPr>
        <w:t>)</w:t>
      </w:r>
      <w:r w:rsidRPr="002459BB">
        <w:rPr>
          <w:rFonts w:ascii="Times New Roman" w:eastAsia="標楷體" w:hAnsi="Times New Roman"/>
          <w:sz w:val="28"/>
          <w:szCs w:val="28"/>
        </w:rPr>
        <w:t>。</w:t>
      </w:r>
    </w:p>
    <w:p w:rsidR="00914B17" w:rsidRPr="002459BB" w:rsidRDefault="00914B17" w:rsidP="00033568">
      <w:pPr>
        <w:spacing w:line="600" w:lineRule="exact"/>
        <w:ind w:left="1680" w:hangingChars="600" w:hanging="1680"/>
        <w:jc w:val="both"/>
        <w:rPr>
          <w:rFonts w:ascii="Times New Roman" w:eastAsia="標楷體" w:hAnsi="Times New Roman"/>
          <w:sz w:val="28"/>
          <w:szCs w:val="28"/>
        </w:rPr>
      </w:pPr>
      <w:r w:rsidRPr="002459BB">
        <w:rPr>
          <w:rFonts w:ascii="Times New Roman" w:eastAsia="標楷體" w:hAnsi="Times New Roman"/>
          <w:sz w:val="28"/>
          <w:szCs w:val="28"/>
        </w:rPr>
        <w:t>100903062-02</w:t>
      </w:r>
      <w:r w:rsidRPr="002459BB">
        <w:rPr>
          <w:rFonts w:ascii="Times New Roman" w:eastAsia="標楷體" w:hAnsi="Times New Roman"/>
          <w:sz w:val="28"/>
          <w:szCs w:val="28"/>
        </w:rPr>
        <w:t>申報頻率：頭頸癌或其他癌症病人於治療前</w:t>
      </w:r>
      <w:r w:rsidRPr="002459BB">
        <w:rPr>
          <w:rFonts w:ascii="Times New Roman" w:eastAsia="標楷體" w:hAnsi="Times New Roman"/>
          <w:sz w:val="28"/>
          <w:szCs w:val="28"/>
        </w:rPr>
        <w:t>(</w:t>
      </w:r>
      <w:r w:rsidRPr="002459BB">
        <w:rPr>
          <w:rFonts w:ascii="Times New Roman" w:eastAsia="標楷體" w:hAnsi="Times New Roman"/>
          <w:sz w:val="28"/>
          <w:szCs w:val="28"/>
        </w:rPr>
        <w:t>一次</w:t>
      </w:r>
      <w:r w:rsidRPr="002459BB">
        <w:rPr>
          <w:rFonts w:ascii="Times New Roman" w:eastAsia="標楷體" w:hAnsi="Times New Roman"/>
          <w:sz w:val="28"/>
          <w:szCs w:val="28"/>
        </w:rPr>
        <w:t>)</w:t>
      </w:r>
      <w:r w:rsidRPr="002459BB">
        <w:rPr>
          <w:rFonts w:ascii="Times New Roman" w:eastAsia="標楷體" w:hAnsi="Times New Roman"/>
          <w:sz w:val="28"/>
          <w:szCs w:val="28"/>
        </w:rPr>
        <w:t>、治療後每半年一次得追蹤五年，如須增加頻率需於病歷載明理由。</w:t>
      </w:r>
    </w:p>
    <w:p w:rsidR="00914B17" w:rsidRPr="002459BB" w:rsidRDefault="00914B17" w:rsidP="00033568">
      <w:pPr>
        <w:spacing w:line="600" w:lineRule="exact"/>
        <w:ind w:left="1680" w:hangingChars="600" w:hanging="1680"/>
        <w:jc w:val="both"/>
        <w:rPr>
          <w:rFonts w:ascii="Times New Roman" w:eastAsia="標楷體" w:hAnsi="Times New Roman"/>
          <w:sz w:val="28"/>
          <w:szCs w:val="28"/>
        </w:rPr>
      </w:pPr>
    </w:p>
    <w:p w:rsidR="00914B17" w:rsidRPr="002459BB" w:rsidRDefault="00914B17" w:rsidP="00033568">
      <w:pPr>
        <w:spacing w:line="600" w:lineRule="exact"/>
        <w:ind w:left="1680" w:hangingChars="600" w:hanging="1680"/>
        <w:jc w:val="both"/>
        <w:rPr>
          <w:rFonts w:ascii="Times New Roman" w:eastAsia="標楷體" w:hAnsi="Times New Roman"/>
          <w:sz w:val="28"/>
          <w:szCs w:val="28"/>
        </w:rPr>
        <w:sectPr w:rsidR="00914B17" w:rsidRPr="002459BB">
          <w:pgSz w:w="11906" w:h="16838"/>
          <w:pgMar w:top="1418" w:right="1418" w:bottom="1418" w:left="1418" w:header="851" w:footer="851" w:gutter="0"/>
          <w:cols w:space="720"/>
          <w:docGrid w:type="lines" w:linePitch="432"/>
        </w:sectPr>
      </w:pPr>
    </w:p>
    <w:p w:rsidR="00F026C3" w:rsidRPr="002459BB" w:rsidRDefault="00F026C3" w:rsidP="00033568">
      <w:pPr>
        <w:spacing w:line="600" w:lineRule="exact"/>
        <w:jc w:val="both"/>
        <w:rPr>
          <w:rFonts w:ascii="Times New Roman" w:eastAsia="標楷體" w:hAnsi="Times New Roman"/>
          <w:sz w:val="28"/>
          <w:szCs w:val="28"/>
        </w:rPr>
      </w:pPr>
      <w:r w:rsidRPr="002459BB">
        <w:rPr>
          <w:rFonts w:ascii="Times New Roman" w:eastAsia="標楷體" w:hAnsi="Times New Roman"/>
          <w:b/>
          <w:sz w:val="28"/>
          <w:szCs w:val="28"/>
        </w:rPr>
        <w:lastRenderedPageBreak/>
        <w:t>100904</w:t>
      </w:r>
      <w:r w:rsidRPr="002459BB">
        <w:rPr>
          <w:rFonts w:ascii="Times New Roman" w:eastAsia="標楷體" w:hAnsi="Times New Roman"/>
          <w:b/>
          <w:sz w:val="28"/>
          <w:szCs w:val="28"/>
        </w:rPr>
        <w:t>耳科檢查</w:t>
      </w:r>
    </w:p>
    <w:p w:rsidR="00F026C3" w:rsidRPr="002459BB" w:rsidRDefault="00F026C3" w:rsidP="00033568">
      <w:pPr>
        <w:spacing w:line="600" w:lineRule="exact"/>
        <w:ind w:left="1400" w:hangingChars="500" w:hanging="1400"/>
        <w:jc w:val="both"/>
        <w:rPr>
          <w:rFonts w:ascii="Times New Roman" w:eastAsia="標楷體" w:hAnsi="Times New Roman"/>
          <w:sz w:val="28"/>
          <w:szCs w:val="28"/>
        </w:rPr>
      </w:pPr>
      <w:r w:rsidRPr="002459BB">
        <w:rPr>
          <w:rFonts w:ascii="Times New Roman" w:eastAsia="標楷體" w:hAnsi="Times New Roman"/>
          <w:sz w:val="28"/>
          <w:szCs w:val="28"/>
        </w:rPr>
        <w:t>100904012</w:t>
      </w:r>
      <w:r w:rsidRPr="002459BB">
        <w:rPr>
          <w:rFonts w:ascii="Times New Roman" w:eastAsia="標楷體" w:hAnsi="Times New Roman"/>
          <w:sz w:val="28"/>
          <w:szCs w:val="28"/>
        </w:rPr>
        <w:t>良性陣發性姿勢性眩暈</w:t>
      </w:r>
      <w:r w:rsidRPr="002459BB">
        <w:rPr>
          <w:rFonts w:ascii="Times New Roman" w:eastAsia="標楷體" w:hAnsi="Times New Roman"/>
          <w:sz w:val="28"/>
          <w:szCs w:val="28"/>
        </w:rPr>
        <w:t>(Benign paroxysmal positional vertigo</w:t>
      </w:r>
      <w:r w:rsidRPr="002459BB">
        <w:rPr>
          <w:rFonts w:ascii="Times New Roman" w:eastAsia="標楷體" w:hAnsi="Times New Roman"/>
          <w:sz w:val="28"/>
          <w:szCs w:val="28"/>
        </w:rPr>
        <w:t>，</w:t>
      </w:r>
      <w:r w:rsidRPr="002459BB">
        <w:rPr>
          <w:rFonts w:ascii="Times New Roman" w:eastAsia="標楷體" w:hAnsi="Times New Roman"/>
          <w:sz w:val="28"/>
          <w:szCs w:val="28"/>
        </w:rPr>
        <w:t>BPPV)</w:t>
      </w:r>
      <w:r w:rsidRPr="002459BB">
        <w:rPr>
          <w:rFonts w:ascii="Times New Roman" w:eastAsia="標楷體" w:hAnsi="Times New Roman"/>
          <w:sz w:val="28"/>
          <w:szCs w:val="28"/>
        </w:rPr>
        <w:t>施予</w:t>
      </w:r>
      <w:r w:rsidRPr="002459BB">
        <w:rPr>
          <w:rFonts w:ascii="Times New Roman" w:eastAsia="標楷體" w:hAnsi="Times New Roman"/>
          <w:sz w:val="28"/>
          <w:szCs w:val="28"/>
        </w:rPr>
        <w:t>reposition of canalith</w:t>
      </w:r>
      <w:r w:rsidRPr="002459BB">
        <w:rPr>
          <w:rFonts w:ascii="Times New Roman" w:eastAsia="標楷體" w:hAnsi="Times New Roman"/>
          <w:sz w:val="28"/>
          <w:szCs w:val="28"/>
        </w:rPr>
        <w:t>得申報耳石復位術</w:t>
      </w:r>
      <w:r w:rsidRPr="002459BB">
        <w:rPr>
          <w:rFonts w:ascii="Times New Roman" w:eastAsia="標楷體" w:hAnsi="Times New Roman"/>
          <w:sz w:val="28"/>
          <w:szCs w:val="28"/>
        </w:rPr>
        <w:t>canalith repositioning procedure (54044C)</w:t>
      </w:r>
      <w:r w:rsidRPr="002459BB">
        <w:rPr>
          <w:rFonts w:ascii="Times New Roman" w:eastAsia="標楷體" w:hAnsi="Times New Roman"/>
          <w:sz w:val="28"/>
          <w:szCs w:val="28"/>
        </w:rPr>
        <w:t>，送審時需檢附治療紀錄。</w:t>
      </w:r>
      <w:r w:rsidRPr="002459BB">
        <w:rPr>
          <w:rFonts w:ascii="Times New Roman" w:eastAsia="標楷體" w:hAnsi="Times New Roman"/>
          <w:sz w:val="28"/>
          <w:szCs w:val="28"/>
        </w:rPr>
        <w:t>(106/</w:t>
      </w:r>
      <w:r w:rsidR="005756ED" w:rsidRPr="002459BB">
        <w:rPr>
          <w:rFonts w:ascii="Times New Roman" w:eastAsia="標楷體" w:hAnsi="Times New Roman"/>
          <w:sz w:val="28"/>
          <w:szCs w:val="28"/>
        </w:rPr>
        <w:t>8</w:t>
      </w:r>
      <w:r w:rsidRPr="002459BB">
        <w:rPr>
          <w:rFonts w:ascii="Times New Roman" w:eastAsia="標楷體" w:hAnsi="Times New Roman"/>
          <w:sz w:val="28"/>
          <w:szCs w:val="28"/>
        </w:rPr>
        <w:t>/1)</w:t>
      </w:r>
    </w:p>
    <w:p w:rsidR="00F026C3" w:rsidRPr="002459BB" w:rsidRDefault="00F026C3" w:rsidP="00033568">
      <w:pPr>
        <w:spacing w:line="600" w:lineRule="exact"/>
        <w:ind w:left="1400" w:hangingChars="500" w:hanging="1400"/>
        <w:jc w:val="both"/>
        <w:rPr>
          <w:rFonts w:ascii="Times New Roman" w:eastAsia="標楷體" w:hAnsi="Times New Roman"/>
          <w:sz w:val="28"/>
          <w:szCs w:val="28"/>
        </w:rPr>
      </w:pPr>
      <w:r w:rsidRPr="002459BB">
        <w:rPr>
          <w:rFonts w:ascii="Times New Roman" w:eastAsia="標楷體" w:hAnsi="Times New Roman"/>
          <w:sz w:val="28"/>
          <w:szCs w:val="28"/>
        </w:rPr>
        <w:t>100904022</w:t>
      </w:r>
      <w:r w:rsidRPr="002459BB">
        <w:rPr>
          <w:rFonts w:ascii="Times New Roman" w:eastAsia="標楷體" w:hAnsi="Times New Roman"/>
          <w:sz w:val="28"/>
          <w:szCs w:val="28"/>
        </w:rPr>
        <w:t>平衡檢查</w:t>
      </w:r>
      <w:r w:rsidRPr="002459BB">
        <w:rPr>
          <w:rFonts w:ascii="Times New Roman" w:eastAsia="標楷體" w:hAnsi="Times New Roman"/>
          <w:sz w:val="28"/>
          <w:szCs w:val="28"/>
        </w:rPr>
        <w:t>VFT (</w:t>
      </w:r>
      <w:r w:rsidR="000678BB" w:rsidRPr="002459BB">
        <w:rPr>
          <w:rFonts w:ascii="Times New Roman" w:eastAsia="標楷體" w:hAnsi="Times New Roman"/>
          <w:sz w:val="28"/>
          <w:szCs w:val="28"/>
        </w:rPr>
        <w:t>22017C</w:t>
      </w:r>
      <w:r w:rsidRPr="002459BB">
        <w:rPr>
          <w:rFonts w:ascii="Times New Roman" w:eastAsia="標楷體" w:hAnsi="Times New Roman"/>
          <w:sz w:val="28"/>
          <w:szCs w:val="28"/>
        </w:rPr>
        <w:t>)</w:t>
      </w:r>
      <w:r w:rsidRPr="002459BB">
        <w:rPr>
          <w:rFonts w:ascii="Times New Roman" w:eastAsia="標楷體" w:hAnsi="Times New Roman"/>
          <w:sz w:val="28"/>
          <w:szCs w:val="28"/>
        </w:rPr>
        <w:t>：包括自發眼振、頭位眼振、頭位變換眼振、搖頭眼振檢查、姿勢反射檢查、四肢偏倚檢查、踏步測驗、單腳站立測驗，</w:t>
      </w:r>
      <w:r w:rsidRPr="002459BB">
        <w:rPr>
          <w:rFonts w:ascii="Times New Roman" w:eastAsia="標楷體" w:hAnsi="Times New Roman"/>
          <w:sz w:val="28"/>
          <w:szCs w:val="28"/>
        </w:rPr>
        <w:t>Nann</w:t>
      </w:r>
      <w:r w:rsidRPr="002459BB">
        <w:rPr>
          <w:rFonts w:ascii="Times New Roman" w:eastAsia="標楷體" w:hAnsi="Times New Roman"/>
          <w:sz w:val="28"/>
          <w:szCs w:val="28"/>
        </w:rPr>
        <w:t>氏測驗、</w:t>
      </w:r>
      <w:r w:rsidRPr="002459BB">
        <w:rPr>
          <w:rFonts w:ascii="Times New Roman" w:eastAsia="標楷體" w:hAnsi="Times New Roman"/>
          <w:sz w:val="28"/>
          <w:szCs w:val="28"/>
        </w:rPr>
        <w:t>Romberg</w:t>
      </w:r>
      <w:r w:rsidRPr="002459BB">
        <w:rPr>
          <w:rFonts w:ascii="Times New Roman" w:eastAsia="標楷體" w:hAnsi="Times New Roman"/>
          <w:sz w:val="28"/>
          <w:szCs w:val="28"/>
        </w:rPr>
        <w:t>測驗，主要檢測前庭眼反射、前庭脊髓反射。</w:t>
      </w:r>
      <w:r w:rsidRPr="002459BB">
        <w:rPr>
          <w:rFonts w:ascii="Times New Roman" w:eastAsia="標楷體" w:hAnsi="Times New Roman"/>
          <w:sz w:val="28"/>
          <w:szCs w:val="28"/>
        </w:rPr>
        <w:t>VFT</w:t>
      </w:r>
      <w:r w:rsidRPr="002459BB">
        <w:rPr>
          <w:rFonts w:ascii="Times New Roman" w:eastAsia="標楷體" w:hAnsi="Times New Roman"/>
          <w:sz w:val="28"/>
          <w:szCs w:val="28"/>
        </w:rPr>
        <w:t>檢查應依照全民健康保險醫療服務給付項目及支付標準表上之規定項目。</w:t>
      </w:r>
      <w:r w:rsidRPr="002459BB">
        <w:rPr>
          <w:rFonts w:ascii="Times New Roman" w:eastAsia="標楷體" w:hAnsi="Times New Roman"/>
          <w:sz w:val="28"/>
          <w:szCs w:val="28"/>
        </w:rPr>
        <w:t>(102/3/1)</w:t>
      </w:r>
      <w:r w:rsidR="009E16F8" w:rsidRPr="002459BB">
        <w:rPr>
          <w:rFonts w:ascii="Times New Roman" w:eastAsia="標楷體" w:hAnsi="Times New Roman"/>
          <w:sz w:val="28"/>
          <w:szCs w:val="28"/>
        </w:rPr>
        <w:t xml:space="preserve"> (</w:t>
      </w:r>
      <w:r w:rsidR="003C072F" w:rsidRPr="002459BB">
        <w:rPr>
          <w:rFonts w:ascii="Times New Roman" w:eastAsia="標楷體" w:hAnsi="Times New Roman"/>
          <w:sz w:val="28"/>
          <w:szCs w:val="28"/>
        </w:rPr>
        <w:t>109/5/1</w:t>
      </w:r>
      <w:r w:rsidR="009E16F8" w:rsidRPr="002459BB">
        <w:rPr>
          <w:rFonts w:ascii="Times New Roman" w:eastAsia="標楷體" w:hAnsi="Times New Roman"/>
          <w:sz w:val="28"/>
          <w:szCs w:val="28"/>
        </w:rPr>
        <w:t>)</w:t>
      </w:r>
    </w:p>
    <w:p w:rsidR="00F026C3" w:rsidRPr="002459BB" w:rsidRDefault="00F026C3" w:rsidP="00033568">
      <w:pPr>
        <w:spacing w:line="600" w:lineRule="exact"/>
        <w:ind w:left="1400" w:hangingChars="500" w:hanging="1400"/>
        <w:jc w:val="both"/>
        <w:rPr>
          <w:rFonts w:ascii="Times New Roman" w:eastAsia="標楷體" w:hAnsi="Times New Roman"/>
          <w:sz w:val="28"/>
          <w:szCs w:val="28"/>
        </w:rPr>
      </w:pPr>
      <w:r w:rsidRPr="002459BB">
        <w:rPr>
          <w:rFonts w:ascii="Times New Roman" w:eastAsia="標楷體" w:hAnsi="Times New Roman"/>
          <w:sz w:val="28"/>
          <w:szCs w:val="28"/>
        </w:rPr>
        <w:t xml:space="preserve">100904030 </w:t>
      </w:r>
      <w:r w:rsidRPr="002459BB">
        <w:rPr>
          <w:rFonts w:ascii="Times New Roman" w:eastAsia="標楷體" w:hAnsi="Times New Roman"/>
          <w:sz w:val="28"/>
          <w:szCs w:val="28"/>
        </w:rPr>
        <w:t>內耳溫差測驗，乃迷路刺激檢查，利用冷熱水或冷熱空氣灌入外耳道，須記載眼振的方向、頻率、持續期間。新的自動化眼振儀，內耳溫差試驗以眼振圖像呈現</w:t>
      </w:r>
      <w:r w:rsidRPr="002459BB">
        <w:rPr>
          <w:rFonts w:ascii="Times New Roman" w:eastAsia="標楷體" w:hAnsi="Times New Roman"/>
          <w:sz w:val="28"/>
          <w:szCs w:val="28"/>
        </w:rPr>
        <w:t>(</w:t>
      </w:r>
      <w:r w:rsidRPr="002459BB">
        <w:rPr>
          <w:rFonts w:ascii="Times New Roman" w:eastAsia="標楷體" w:hAnsi="Times New Roman"/>
          <w:sz w:val="28"/>
          <w:szCs w:val="28"/>
        </w:rPr>
        <w:t>包括眼振的方向、頻率、持續期間</w:t>
      </w:r>
      <w:r w:rsidRPr="002459BB">
        <w:rPr>
          <w:rFonts w:ascii="Times New Roman" w:eastAsia="標楷體" w:hAnsi="Times New Roman"/>
          <w:sz w:val="28"/>
          <w:szCs w:val="28"/>
        </w:rPr>
        <w:t>)</w:t>
      </w:r>
      <w:r w:rsidRPr="002459BB">
        <w:rPr>
          <w:rFonts w:ascii="Times New Roman" w:eastAsia="標楷體" w:hAnsi="Times New Roman"/>
          <w:sz w:val="28"/>
          <w:szCs w:val="28"/>
        </w:rPr>
        <w:t>，可直接印出內耳溫差試驗結果的圖像作為內耳溫差試驗的報告。</w:t>
      </w:r>
      <w:r w:rsidRPr="002459BB">
        <w:rPr>
          <w:rFonts w:ascii="Times New Roman" w:eastAsia="標楷體" w:hAnsi="Times New Roman"/>
          <w:sz w:val="28"/>
          <w:szCs w:val="28"/>
        </w:rPr>
        <w:t>(106/1/1)</w:t>
      </w:r>
    </w:p>
    <w:p w:rsidR="00F026C3" w:rsidRPr="002459BB" w:rsidRDefault="00F026C3" w:rsidP="00033568">
      <w:pPr>
        <w:spacing w:line="600" w:lineRule="exact"/>
        <w:ind w:left="1400" w:hangingChars="500" w:hanging="1400"/>
        <w:jc w:val="both"/>
        <w:rPr>
          <w:rFonts w:ascii="Times New Roman" w:eastAsia="標楷體" w:hAnsi="Times New Roman"/>
          <w:sz w:val="28"/>
          <w:szCs w:val="28"/>
        </w:rPr>
      </w:pPr>
      <w:r w:rsidRPr="002459BB">
        <w:rPr>
          <w:rFonts w:ascii="Times New Roman" w:eastAsia="標楷體" w:hAnsi="Times New Roman"/>
          <w:sz w:val="28"/>
          <w:szCs w:val="28"/>
        </w:rPr>
        <w:t xml:space="preserve">100904040 </w:t>
      </w:r>
      <w:r w:rsidRPr="002459BB">
        <w:rPr>
          <w:rFonts w:ascii="Times New Roman" w:eastAsia="標楷體" w:hAnsi="Times New Roman"/>
          <w:sz w:val="28"/>
          <w:szCs w:val="28"/>
        </w:rPr>
        <w:t>眼振圖檢查是眼球運動的檢查，並非一般的前庭功能檢查，此須特殊儀器。包括視標追跡檢查，追視測驗，跳視測驗、視運動眼振檢查、視運動後眼振檢查，視覺抑制測驗。若部份新的自動化眼振儀無法記錄視運動後眼振檢查，視覺抑制測驗，可只作前面部份</w:t>
      </w:r>
      <w:r w:rsidRPr="002459BB">
        <w:rPr>
          <w:rFonts w:ascii="Times New Roman" w:eastAsia="標楷體" w:hAnsi="Times New Roman"/>
          <w:sz w:val="28"/>
          <w:szCs w:val="28"/>
        </w:rPr>
        <w:t>(</w:t>
      </w:r>
      <w:r w:rsidRPr="002459BB">
        <w:rPr>
          <w:rFonts w:ascii="Times New Roman" w:eastAsia="標楷體" w:hAnsi="Times New Roman"/>
          <w:sz w:val="28"/>
          <w:szCs w:val="28"/>
        </w:rPr>
        <w:t>包括視標追跡檢查，追視測驗，跳視測驗、視運動眼振檢查</w:t>
      </w:r>
      <w:r w:rsidRPr="002459BB">
        <w:rPr>
          <w:rFonts w:ascii="Times New Roman" w:eastAsia="標楷體" w:hAnsi="Times New Roman"/>
          <w:sz w:val="28"/>
          <w:szCs w:val="28"/>
        </w:rPr>
        <w:t>)</w:t>
      </w:r>
      <w:r w:rsidRPr="002459BB">
        <w:rPr>
          <w:rFonts w:ascii="Times New Roman" w:eastAsia="標楷體" w:hAnsi="Times New Roman"/>
          <w:sz w:val="28"/>
          <w:szCs w:val="28"/>
        </w:rPr>
        <w:t>即可。</w:t>
      </w:r>
      <w:r w:rsidRPr="002459BB">
        <w:rPr>
          <w:rFonts w:ascii="Times New Roman" w:eastAsia="標楷體" w:hAnsi="Times New Roman"/>
          <w:sz w:val="28"/>
          <w:szCs w:val="28"/>
        </w:rPr>
        <w:t>(106/1/1)</w:t>
      </w:r>
    </w:p>
    <w:p w:rsidR="00F026C3" w:rsidRPr="002459BB" w:rsidRDefault="00F026C3" w:rsidP="00033568">
      <w:pPr>
        <w:spacing w:line="600" w:lineRule="exact"/>
        <w:ind w:left="1400" w:hangingChars="500" w:hanging="1400"/>
        <w:jc w:val="both"/>
        <w:rPr>
          <w:rFonts w:ascii="Times New Roman" w:eastAsia="標楷體" w:hAnsi="Times New Roman"/>
          <w:sz w:val="28"/>
          <w:szCs w:val="28"/>
        </w:rPr>
      </w:pPr>
      <w:r w:rsidRPr="002459BB">
        <w:rPr>
          <w:rFonts w:ascii="Times New Roman" w:eastAsia="標楷體" w:hAnsi="Times New Roman"/>
          <w:sz w:val="28"/>
          <w:szCs w:val="28"/>
        </w:rPr>
        <w:t xml:space="preserve">100904050 </w:t>
      </w:r>
      <w:r w:rsidRPr="002459BB">
        <w:rPr>
          <w:rFonts w:ascii="Times New Roman" w:eastAsia="標楷體" w:hAnsi="Times New Roman"/>
          <w:sz w:val="28"/>
          <w:szCs w:val="28"/>
        </w:rPr>
        <w:t>若病情穩定，平衡檢查</w:t>
      </w:r>
      <w:r w:rsidRPr="002459BB">
        <w:rPr>
          <w:rFonts w:ascii="Times New Roman" w:eastAsia="標楷體" w:hAnsi="Times New Roman"/>
          <w:sz w:val="28"/>
          <w:szCs w:val="28"/>
        </w:rPr>
        <w:t>(VFT)</w:t>
      </w:r>
      <w:r w:rsidRPr="002459BB">
        <w:rPr>
          <w:rFonts w:ascii="Times New Roman" w:eastAsia="標楷體" w:hAnsi="Times New Roman"/>
          <w:sz w:val="28"/>
          <w:szCs w:val="28"/>
        </w:rPr>
        <w:t>、內耳溫差測驗、眼振圖檢查，兩次檢查之間隔需至少三個月，若有病情加重或變化需要再追蹤</w:t>
      </w:r>
      <w:r w:rsidRPr="002459BB">
        <w:rPr>
          <w:rFonts w:ascii="Times New Roman" w:eastAsia="標楷體" w:hAnsi="Times New Roman"/>
          <w:sz w:val="28"/>
          <w:szCs w:val="28"/>
        </w:rPr>
        <w:lastRenderedPageBreak/>
        <w:t>則不在此限。</w:t>
      </w:r>
      <w:r w:rsidRPr="002459BB">
        <w:rPr>
          <w:rFonts w:ascii="Times New Roman" w:eastAsia="標楷體" w:hAnsi="Times New Roman"/>
          <w:sz w:val="28"/>
          <w:szCs w:val="28"/>
        </w:rPr>
        <w:t>(103/6/1) (106/</w:t>
      </w:r>
      <w:r w:rsidR="005756ED" w:rsidRPr="002459BB">
        <w:rPr>
          <w:rFonts w:ascii="Times New Roman" w:eastAsia="標楷體" w:hAnsi="Times New Roman"/>
          <w:sz w:val="28"/>
          <w:szCs w:val="28"/>
        </w:rPr>
        <w:t>8</w:t>
      </w:r>
      <w:r w:rsidRPr="002459BB">
        <w:rPr>
          <w:rFonts w:ascii="Times New Roman" w:eastAsia="標楷體" w:hAnsi="Times New Roman"/>
          <w:sz w:val="28"/>
          <w:szCs w:val="28"/>
        </w:rPr>
        <w:t>/1)</w:t>
      </w:r>
    </w:p>
    <w:p w:rsidR="00F026C3" w:rsidRPr="002459BB" w:rsidRDefault="00F026C3" w:rsidP="00033568">
      <w:pPr>
        <w:spacing w:line="600" w:lineRule="exact"/>
        <w:ind w:left="1400" w:hangingChars="500" w:hanging="1400"/>
        <w:jc w:val="both"/>
        <w:rPr>
          <w:rFonts w:ascii="Times New Roman" w:eastAsia="標楷體" w:hAnsi="Times New Roman"/>
          <w:sz w:val="28"/>
          <w:szCs w:val="28"/>
        </w:rPr>
      </w:pPr>
      <w:r w:rsidRPr="002459BB">
        <w:rPr>
          <w:rFonts w:ascii="Times New Roman" w:eastAsia="標楷體" w:hAnsi="Times New Roman"/>
          <w:sz w:val="28"/>
          <w:szCs w:val="28"/>
        </w:rPr>
        <w:t>100904062</w:t>
      </w:r>
      <w:r w:rsidRPr="002459BB">
        <w:rPr>
          <w:rFonts w:ascii="Times New Roman" w:eastAsia="標楷體" w:hAnsi="Times New Roman"/>
          <w:sz w:val="28"/>
          <w:szCs w:val="28"/>
        </w:rPr>
        <w:t>聲場聽力檢查</w:t>
      </w:r>
      <w:r w:rsidRPr="002459BB">
        <w:rPr>
          <w:rFonts w:ascii="Times New Roman" w:eastAsia="標楷體" w:hAnsi="Times New Roman"/>
          <w:sz w:val="28"/>
          <w:szCs w:val="28"/>
        </w:rPr>
        <w:t>Sound field test (22008B)</w:t>
      </w:r>
      <w:r w:rsidRPr="002459BB">
        <w:rPr>
          <w:rFonts w:ascii="Times New Roman" w:eastAsia="標楷體" w:hAnsi="Times New Roman"/>
          <w:sz w:val="28"/>
          <w:szCs w:val="28"/>
        </w:rPr>
        <w:t>得申報用於無法使用純音聽力檢查</w:t>
      </w:r>
      <w:r w:rsidRPr="002459BB">
        <w:rPr>
          <w:rFonts w:ascii="Times New Roman" w:eastAsia="標楷體" w:hAnsi="Times New Roman"/>
          <w:sz w:val="28"/>
          <w:szCs w:val="28"/>
        </w:rPr>
        <w:t>Pure tone audiometry</w:t>
      </w:r>
      <w:r w:rsidRPr="002459BB">
        <w:rPr>
          <w:rFonts w:ascii="Times New Roman" w:eastAsia="標楷體" w:hAnsi="Times New Roman"/>
          <w:sz w:val="28"/>
          <w:szCs w:val="28"/>
        </w:rPr>
        <w:t>；</w:t>
      </w:r>
      <w:r w:rsidRPr="002459BB">
        <w:rPr>
          <w:rFonts w:ascii="Times New Roman" w:eastAsia="標楷體" w:hAnsi="Times New Roman"/>
          <w:sz w:val="28"/>
          <w:szCs w:val="28"/>
        </w:rPr>
        <w:t>PTA (2200lC)</w:t>
      </w:r>
      <w:r w:rsidRPr="002459BB">
        <w:rPr>
          <w:rFonts w:ascii="Times New Roman" w:eastAsia="標楷體" w:hAnsi="Times New Roman"/>
          <w:sz w:val="28"/>
          <w:szCs w:val="28"/>
        </w:rPr>
        <w:t>之病人及須測試配戴助聽器或安裝人工電子耳之病人。</w:t>
      </w:r>
      <w:r w:rsidRPr="002459BB">
        <w:rPr>
          <w:rFonts w:ascii="Times New Roman" w:eastAsia="標楷體" w:hAnsi="Times New Roman"/>
          <w:sz w:val="28"/>
          <w:szCs w:val="28"/>
        </w:rPr>
        <w:t>(106/</w:t>
      </w:r>
      <w:r w:rsidR="005756ED" w:rsidRPr="002459BB">
        <w:rPr>
          <w:rFonts w:ascii="Times New Roman" w:eastAsia="標楷體" w:hAnsi="Times New Roman"/>
          <w:sz w:val="28"/>
          <w:szCs w:val="28"/>
        </w:rPr>
        <w:t>8</w:t>
      </w:r>
      <w:r w:rsidRPr="002459BB">
        <w:rPr>
          <w:rFonts w:ascii="Times New Roman" w:eastAsia="標楷體" w:hAnsi="Times New Roman"/>
          <w:sz w:val="28"/>
          <w:szCs w:val="28"/>
        </w:rPr>
        <w:t>/1)</w:t>
      </w:r>
    </w:p>
    <w:p w:rsidR="00F026C3" w:rsidRPr="002459BB" w:rsidRDefault="00F026C3" w:rsidP="00033568">
      <w:pPr>
        <w:spacing w:line="600" w:lineRule="exact"/>
        <w:ind w:left="1400" w:hangingChars="500" w:hanging="1400"/>
        <w:jc w:val="both"/>
        <w:rPr>
          <w:rFonts w:ascii="Times New Roman" w:eastAsia="標楷體" w:hAnsi="Times New Roman"/>
          <w:sz w:val="28"/>
          <w:szCs w:val="28"/>
        </w:rPr>
      </w:pPr>
      <w:r w:rsidRPr="002459BB">
        <w:rPr>
          <w:rFonts w:ascii="Times New Roman" w:eastAsia="標楷體" w:hAnsi="Times New Roman"/>
          <w:sz w:val="28"/>
          <w:szCs w:val="28"/>
        </w:rPr>
        <w:t>100904072 Audiometric Studies</w:t>
      </w:r>
      <w:r w:rsidR="00DB5041" w:rsidRPr="002459BB">
        <w:rPr>
          <w:rFonts w:ascii="Times New Roman" w:eastAsia="標楷體" w:hAnsi="Times New Roman"/>
          <w:sz w:val="28"/>
          <w:szCs w:val="28"/>
        </w:rPr>
        <w:t xml:space="preserve"> </w:t>
      </w:r>
      <w:r w:rsidRPr="002459BB">
        <w:rPr>
          <w:rFonts w:ascii="Times New Roman" w:eastAsia="標楷體" w:hAnsi="Times New Roman"/>
          <w:sz w:val="28"/>
          <w:szCs w:val="28"/>
        </w:rPr>
        <w:t>(106/</w:t>
      </w:r>
      <w:r w:rsidR="005756ED" w:rsidRPr="002459BB">
        <w:rPr>
          <w:rFonts w:ascii="Times New Roman" w:eastAsia="標楷體" w:hAnsi="Times New Roman"/>
          <w:sz w:val="28"/>
          <w:szCs w:val="28"/>
        </w:rPr>
        <w:t>8</w:t>
      </w:r>
      <w:r w:rsidRPr="002459BB">
        <w:rPr>
          <w:rFonts w:ascii="Times New Roman" w:eastAsia="標楷體" w:hAnsi="Times New Roman"/>
          <w:sz w:val="28"/>
          <w:szCs w:val="28"/>
        </w:rPr>
        <w:t>/1)</w:t>
      </w:r>
    </w:p>
    <w:p w:rsidR="00F026C3" w:rsidRPr="002459BB" w:rsidRDefault="00F026C3" w:rsidP="00033568">
      <w:pPr>
        <w:spacing w:line="600" w:lineRule="exact"/>
        <w:ind w:left="1820" w:hangingChars="650" w:hanging="1820"/>
        <w:jc w:val="both"/>
        <w:rPr>
          <w:rFonts w:ascii="Times New Roman" w:eastAsia="標楷體" w:hAnsi="Times New Roman"/>
          <w:sz w:val="28"/>
          <w:szCs w:val="28"/>
        </w:rPr>
      </w:pPr>
      <w:r w:rsidRPr="002459BB">
        <w:rPr>
          <w:rFonts w:ascii="Times New Roman" w:eastAsia="標楷體" w:hAnsi="Times New Roman"/>
          <w:sz w:val="28"/>
          <w:szCs w:val="28"/>
        </w:rPr>
        <w:t>100904072-01</w:t>
      </w:r>
      <w:r w:rsidRPr="002459BB">
        <w:rPr>
          <w:rFonts w:ascii="Times New Roman" w:eastAsia="標楷體" w:hAnsi="Times New Roman"/>
          <w:sz w:val="28"/>
          <w:szCs w:val="28"/>
        </w:rPr>
        <w:t>中耳或內耳疾病初診時，經理學檢查後，如有必要，得申報</w:t>
      </w:r>
      <w:r w:rsidRPr="002459BB">
        <w:rPr>
          <w:rFonts w:ascii="Times New Roman" w:eastAsia="標楷體" w:hAnsi="Times New Roman"/>
          <w:sz w:val="28"/>
          <w:szCs w:val="28"/>
        </w:rPr>
        <w:t>Complete Audiometric Studies (PTA + SRT + SDS</w:t>
      </w:r>
      <w:r w:rsidRPr="002459BB">
        <w:rPr>
          <w:rFonts w:ascii="Times New Roman" w:eastAsia="標楷體" w:hAnsi="Times New Roman"/>
          <w:sz w:val="28"/>
          <w:szCs w:val="28"/>
        </w:rPr>
        <w:t>或</w:t>
      </w:r>
      <w:r w:rsidRPr="002459BB">
        <w:rPr>
          <w:rFonts w:ascii="Times New Roman" w:eastAsia="標楷體" w:hAnsi="Times New Roman"/>
          <w:sz w:val="28"/>
          <w:szCs w:val="28"/>
        </w:rPr>
        <w:t>PTA + tone decay test + stapedial reflex decay test)</w:t>
      </w:r>
      <w:r w:rsidRPr="002459BB">
        <w:rPr>
          <w:rFonts w:ascii="Times New Roman" w:eastAsia="標楷體" w:hAnsi="Times New Roman"/>
          <w:sz w:val="28"/>
          <w:szCs w:val="28"/>
        </w:rPr>
        <w:t>。耳鳴病人初診時，如有必要，得加做耳聲傳射檢查，前述情境，需於病歷詳實紀錄理由與發現。</w:t>
      </w:r>
    </w:p>
    <w:p w:rsidR="00F026C3" w:rsidRPr="002459BB" w:rsidRDefault="00F026C3" w:rsidP="00033568">
      <w:pPr>
        <w:spacing w:line="600" w:lineRule="exact"/>
        <w:ind w:left="1820" w:hangingChars="650" w:hanging="1820"/>
        <w:jc w:val="both"/>
        <w:rPr>
          <w:rFonts w:ascii="Times New Roman" w:eastAsia="標楷體" w:hAnsi="Times New Roman"/>
          <w:sz w:val="28"/>
          <w:szCs w:val="28"/>
        </w:rPr>
      </w:pPr>
      <w:r w:rsidRPr="002459BB">
        <w:rPr>
          <w:rFonts w:ascii="Times New Roman" w:eastAsia="標楷體" w:hAnsi="Times New Roman"/>
          <w:sz w:val="28"/>
          <w:szCs w:val="28"/>
        </w:rPr>
        <w:t>100904072-02</w:t>
      </w:r>
      <w:r w:rsidRPr="002459BB">
        <w:rPr>
          <w:rFonts w:ascii="Times New Roman" w:eastAsia="標楷體" w:hAnsi="Times New Roman"/>
          <w:sz w:val="28"/>
          <w:szCs w:val="28"/>
        </w:rPr>
        <w:t>中耳術後穩定下，於</w:t>
      </w:r>
      <w:r w:rsidRPr="002459BB">
        <w:rPr>
          <w:rFonts w:ascii="Times New Roman" w:eastAsia="標楷體" w:hAnsi="Times New Roman"/>
          <w:sz w:val="28"/>
          <w:szCs w:val="28"/>
        </w:rPr>
        <w:t>1</w:t>
      </w:r>
      <w:r w:rsidRPr="002459BB">
        <w:rPr>
          <w:rFonts w:ascii="Times New Roman" w:eastAsia="標楷體" w:hAnsi="Times New Roman"/>
          <w:sz w:val="28"/>
          <w:szCs w:val="28"/>
        </w:rPr>
        <w:t>個月、</w:t>
      </w:r>
      <w:r w:rsidRPr="002459BB">
        <w:rPr>
          <w:rFonts w:ascii="Times New Roman" w:eastAsia="標楷體" w:hAnsi="Times New Roman"/>
          <w:sz w:val="28"/>
          <w:szCs w:val="28"/>
        </w:rPr>
        <w:t>3</w:t>
      </w:r>
      <w:r w:rsidRPr="002459BB">
        <w:rPr>
          <w:rFonts w:ascii="Times New Roman" w:eastAsia="標楷體" w:hAnsi="Times New Roman"/>
          <w:sz w:val="28"/>
          <w:szCs w:val="28"/>
        </w:rPr>
        <w:t>個月、</w:t>
      </w:r>
      <w:r w:rsidRPr="002459BB">
        <w:rPr>
          <w:rFonts w:ascii="Times New Roman" w:eastAsia="標楷體" w:hAnsi="Times New Roman"/>
          <w:sz w:val="28"/>
          <w:szCs w:val="28"/>
        </w:rPr>
        <w:t>6</w:t>
      </w:r>
      <w:r w:rsidRPr="002459BB">
        <w:rPr>
          <w:rFonts w:ascii="Times New Roman" w:eastAsia="標楷體" w:hAnsi="Times New Roman"/>
          <w:sz w:val="28"/>
          <w:szCs w:val="28"/>
        </w:rPr>
        <w:t>個月、</w:t>
      </w:r>
      <w:r w:rsidRPr="002459BB">
        <w:rPr>
          <w:rFonts w:ascii="Times New Roman" w:eastAsia="標楷體" w:hAnsi="Times New Roman"/>
          <w:sz w:val="28"/>
          <w:szCs w:val="28"/>
        </w:rPr>
        <w:t>1</w:t>
      </w:r>
      <w:r w:rsidRPr="002459BB">
        <w:rPr>
          <w:rFonts w:ascii="Times New Roman" w:eastAsia="標楷體" w:hAnsi="Times New Roman"/>
          <w:sz w:val="28"/>
          <w:szCs w:val="28"/>
        </w:rPr>
        <w:t>年追蹤聽力，以執行</w:t>
      </w:r>
      <w:r w:rsidRPr="002459BB">
        <w:rPr>
          <w:rFonts w:ascii="Times New Roman" w:eastAsia="標楷體" w:hAnsi="Times New Roman"/>
          <w:sz w:val="28"/>
          <w:szCs w:val="28"/>
        </w:rPr>
        <w:t>PTA</w:t>
      </w:r>
      <w:r w:rsidRPr="002459BB">
        <w:rPr>
          <w:rFonts w:ascii="Times New Roman" w:eastAsia="標楷體" w:hAnsi="Times New Roman"/>
          <w:sz w:val="28"/>
          <w:szCs w:val="28"/>
        </w:rPr>
        <w:t>及</w:t>
      </w:r>
      <w:r w:rsidRPr="002459BB">
        <w:rPr>
          <w:rFonts w:ascii="Times New Roman" w:eastAsia="標楷體" w:hAnsi="Times New Roman"/>
          <w:sz w:val="28"/>
          <w:szCs w:val="28"/>
        </w:rPr>
        <w:t>SRT</w:t>
      </w:r>
      <w:r w:rsidRPr="002459BB">
        <w:rPr>
          <w:rFonts w:ascii="Times New Roman" w:eastAsia="標楷體" w:hAnsi="Times New Roman"/>
          <w:sz w:val="28"/>
          <w:szCs w:val="28"/>
        </w:rPr>
        <w:t>檢查為原則。</w:t>
      </w:r>
    </w:p>
    <w:p w:rsidR="00F026C3" w:rsidRPr="002459BB" w:rsidRDefault="00F026C3" w:rsidP="00033568">
      <w:pPr>
        <w:spacing w:line="600" w:lineRule="exact"/>
        <w:ind w:left="1820" w:hangingChars="650" w:hanging="1820"/>
        <w:jc w:val="both"/>
        <w:rPr>
          <w:rFonts w:ascii="Times New Roman" w:eastAsia="標楷體" w:hAnsi="Times New Roman"/>
          <w:sz w:val="28"/>
          <w:szCs w:val="28"/>
        </w:rPr>
      </w:pPr>
      <w:r w:rsidRPr="002459BB">
        <w:rPr>
          <w:rFonts w:ascii="Times New Roman" w:eastAsia="標楷體" w:hAnsi="Times New Roman"/>
          <w:sz w:val="28"/>
          <w:szCs w:val="28"/>
        </w:rPr>
        <w:t>100904072-03</w:t>
      </w:r>
      <w:r w:rsidRPr="002459BB">
        <w:rPr>
          <w:rFonts w:ascii="Times New Roman" w:eastAsia="標楷體" w:hAnsi="Times New Roman"/>
          <w:sz w:val="28"/>
          <w:szCs w:val="28"/>
        </w:rPr>
        <w:t>追蹤急性聽力障礙於住院期間可每二日執行一次</w:t>
      </w:r>
      <w:r w:rsidRPr="002459BB">
        <w:rPr>
          <w:rFonts w:ascii="Times New Roman" w:eastAsia="標楷體" w:hAnsi="Times New Roman"/>
          <w:sz w:val="28"/>
          <w:szCs w:val="28"/>
        </w:rPr>
        <w:t>PTA</w:t>
      </w:r>
      <w:r w:rsidRPr="002459BB">
        <w:rPr>
          <w:rFonts w:ascii="Times New Roman" w:eastAsia="標楷體" w:hAnsi="Times New Roman"/>
          <w:sz w:val="28"/>
          <w:szCs w:val="28"/>
        </w:rPr>
        <w:t>。</w:t>
      </w:r>
    </w:p>
    <w:p w:rsidR="00F026C3" w:rsidRPr="002459BB" w:rsidRDefault="00F026C3" w:rsidP="00033568">
      <w:pPr>
        <w:spacing w:line="600" w:lineRule="exact"/>
        <w:ind w:left="1820" w:hangingChars="650" w:hanging="1820"/>
        <w:jc w:val="both"/>
        <w:rPr>
          <w:rFonts w:ascii="Times New Roman" w:eastAsia="標楷體" w:hAnsi="Times New Roman"/>
          <w:sz w:val="28"/>
          <w:szCs w:val="28"/>
        </w:rPr>
      </w:pPr>
      <w:r w:rsidRPr="002459BB">
        <w:rPr>
          <w:rFonts w:ascii="Times New Roman" w:eastAsia="標楷體" w:hAnsi="Times New Roman"/>
          <w:sz w:val="28"/>
          <w:szCs w:val="28"/>
        </w:rPr>
        <w:t>100904072-04</w:t>
      </w:r>
      <w:r w:rsidRPr="002459BB">
        <w:rPr>
          <w:rFonts w:ascii="Times New Roman" w:eastAsia="標楷體" w:hAnsi="Times New Roman"/>
          <w:sz w:val="28"/>
          <w:szCs w:val="28"/>
        </w:rPr>
        <w:t>追蹤波動性聽力障礙</w:t>
      </w:r>
      <w:r w:rsidRPr="002459BB">
        <w:rPr>
          <w:rFonts w:ascii="Times New Roman" w:eastAsia="標楷體" w:hAnsi="Times New Roman"/>
          <w:sz w:val="28"/>
          <w:szCs w:val="28"/>
        </w:rPr>
        <w:t>(Meniere’s disease, AIED, Basilar Migraine, PF)</w:t>
      </w:r>
      <w:r w:rsidRPr="002459BB">
        <w:rPr>
          <w:rFonts w:ascii="Times New Roman" w:eastAsia="標楷體" w:hAnsi="Times New Roman"/>
          <w:sz w:val="28"/>
          <w:szCs w:val="28"/>
        </w:rPr>
        <w:t>時，可執行</w:t>
      </w:r>
      <w:r w:rsidRPr="002459BB">
        <w:rPr>
          <w:rFonts w:ascii="Times New Roman" w:eastAsia="標楷體" w:hAnsi="Times New Roman"/>
          <w:sz w:val="28"/>
          <w:szCs w:val="28"/>
        </w:rPr>
        <w:t>Complete Audiometric Studies</w:t>
      </w:r>
      <w:r w:rsidRPr="002459BB">
        <w:rPr>
          <w:rFonts w:ascii="Times New Roman" w:eastAsia="標楷體" w:hAnsi="Times New Roman"/>
          <w:sz w:val="28"/>
          <w:szCs w:val="28"/>
        </w:rPr>
        <w:t>。包括骨導聽力及氣導聽力。</w:t>
      </w:r>
    </w:p>
    <w:p w:rsidR="00F026C3" w:rsidRPr="002459BB" w:rsidRDefault="00F026C3" w:rsidP="00033568">
      <w:pPr>
        <w:spacing w:line="600" w:lineRule="exact"/>
        <w:ind w:left="1400" w:hangingChars="500" w:hanging="1400"/>
        <w:jc w:val="both"/>
        <w:rPr>
          <w:rFonts w:ascii="Times New Roman" w:eastAsia="標楷體" w:hAnsi="Times New Roman"/>
          <w:sz w:val="28"/>
          <w:szCs w:val="28"/>
        </w:rPr>
      </w:pPr>
      <w:r w:rsidRPr="002459BB">
        <w:rPr>
          <w:rFonts w:ascii="Times New Roman" w:eastAsia="標楷體" w:hAnsi="Times New Roman"/>
          <w:sz w:val="28"/>
          <w:szCs w:val="28"/>
        </w:rPr>
        <w:t>100904080</w:t>
      </w:r>
      <w:r w:rsidRPr="002459BB">
        <w:rPr>
          <w:rFonts w:ascii="Times New Roman" w:eastAsia="標楷體" w:hAnsi="Times New Roman"/>
          <w:sz w:val="28"/>
          <w:szCs w:val="28"/>
        </w:rPr>
        <w:t>成人聽性腦幹反應檢查</w:t>
      </w:r>
      <w:r w:rsidRPr="002459BB">
        <w:rPr>
          <w:rFonts w:ascii="Times New Roman" w:eastAsia="標楷體" w:hAnsi="Times New Roman"/>
          <w:sz w:val="28"/>
          <w:szCs w:val="28"/>
        </w:rPr>
        <w:t>ABR Study</w:t>
      </w:r>
      <w:r w:rsidRPr="002459BB">
        <w:rPr>
          <w:rFonts w:ascii="Times New Roman" w:eastAsia="標楷體" w:hAnsi="Times New Roman"/>
          <w:sz w:val="28"/>
          <w:szCs w:val="28"/>
        </w:rPr>
        <w:t>前，應先做</w:t>
      </w:r>
      <w:r w:rsidRPr="002459BB">
        <w:rPr>
          <w:rFonts w:ascii="Times New Roman" w:eastAsia="標楷體" w:hAnsi="Times New Roman"/>
          <w:sz w:val="28"/>
          <w:szCs w:val="28"/>
        </w:rPr>
        <w:t>PTA study</w:t>
      </w:r>
      <w:r w:rsidRPr="002459BB">
        <w:rPr>
          <w:rFonts w:ascii="Times New Roman" w:eastAsia="標楷體" w:hAnsi="Times New Roman"/>
          <w:sz w:val="28"/>
          <w:szCs w:val="28"/>
        </w:rPr>
        <w:t>，如有下列任一情況再做</w:t>
      </w:r>
      <w:r w:rsidRPr="002459BB">
        <w:rPr>
          <w:rFonts w:ascii="Times New Roman" w:eastAsia="標楷體" w:hAnsi="Times New Roman"/>
          <w:sz w:val="28"/>
          <w:szCs w:val="28"/>
        </w:rPr>
        <w:t>ABR</w:t>
      </w:r>
      <w:r w:rsidRPr="002459BB">
        <w:rPr>
          <w:rFonts w:ascii="Times New Roman" w:eastAsia="標楷體" w:hAnsi="Times New Roman"/>
          <w:sz w:val="28"/>
          <w:szCs w:val="28"/>
        </w:rPr>
        <w:t>：</w:t>
      </w:r>
      <w:r w:rsidRPr="002459BB">
        <w:rPr>
          <w:rFonts w:ascii="Times New Roman" w:eastAsia="標楷體" w:hAnsi="Times New Roman"/>
          <w:sz w:val="28"/>
          <w:szCs w:val="28"/>
        </w:rPr>
        <w:t>(106/</w:t>
      </w:r>
      <w:r w:rsidR="00F62624" w:rsidRPr="002459BB">
        <w:rPr>
          <w:rFonts w:ascii="Times New Roman" w:eastAsia="標楷體" w:hAnsi="Times New Roman"/>
          <w:sz w:val="28"/>
          <w:szCs w:val="28"/>
        </w:rPr>
        <w:t>8</w:t>
      </w:r>
      <w:r w:rsidRPr="002459BB">
        <w:rPr>
          <w:rFonts w:ascii="Times New Roman" w:eastAsia="標楷體" w:hAnsi="Times New Roman"/>
          <w:sz w:val="28"/>
          <w:szCs w:val="28"/>
        </w:rPr>
        <w:t>/1)</w:t>
      </w:r>
    </w:p>
    <w:p w:rsidR="00F026C3" w:rsidRPr="002459BB" w:rsidRDefault="00F026C3" w:rsidP="00033568">
      <w:pPr>
        <w:spacing w:line="600" w:lineRule="exact"/>
        <w:ind w:left="1400" w:hangingChars="500" w:hanging="1400"/>
        <w:jc w:val="both"/>
        <w:rPr>
          <w:rFonts w:ascii="Times New Roman" w:eastAsia="標楷體" w:hAnsi="Times New Roman"/>
          <w:sz w:val="28"/>
          <w:szCs w:val="28"/>
        </w:rPr>
      </w:pPr>
      <w:r w:rsidRPr="002459BB">
        <w:rPr>
          <w:rFonts w:ascii="Times New Roman" w:eastAsia="標楷體" w:hAnsi="Times New Roman"/>
          <w:sz w:val="28"/>
          <w:szCs w:val="28"/>
        </w:rPr>
        <w:t>100904080-01</w:t>
      </w:r>
      <w:r w:rsidRPr="002459BB">
        <w:rPr>
          <w:rFonts w:ascii="Times New Roman" w:eastAsia="標楷體" w:hAnsi="Times New Roman"/>
          <w:sz w:val="28"/>
          <w:szCs w:val="28"/>
        </w:rPr>
        <w:t>雙耳聽力不對稱。</w:t>
      </w:r>
    </w:p>
    <w:p w:rsidR="00F026C3" w:rsidRPr="002459BB" w:rsidRDefault="00F026C3" w:rsidP="00033568">
      <w:pPr>
        <w:spacing w:line="600" w:lineRule="exact"/>
        <w:ind w:left="1400" w:hangingChars="500" w:hanging="1400"/>
        <w:jc w:val="both"/>
        <w:rPr>
          <w:rFonts w:ascii="Times New Roman" w:eastAsia="標楷體" w:hAnsi="Times New Roman"/>
          <w:sz w:val="28"/>
          <w:szCs w:val="28"/>
        </w:rPr>
      </w:pPr>
      <w:r w:rsidRPr="002459BB">
        <w:rPr>
          <w:rFonts w:ascii="Times New Roman" w:eastAsia="標楷體" w:hAnsi="Times New Roman"/>
          <w:sz w:val="28"/>
          <w:szCs w:val="28"/>
        </w:rPr>
        <w:t>100904080-02</w:t>
      </w:r>
      <w:r w:rsidRPr="002459BB">
        <w:rPr>
          <w:rFonts w:ascii="Times New Roman" w:eastAsia="標楷體" w:hAnsi="Times New Roman"/>
          <w:sz w:val="28"/>
          <w:szCs w:val="28"/>
        </w:rPr>
        <w:t>單側耳鳴</w:t>
      </w:r>
      <w:r w:rsidRPr="002459BB">
        <w:rPr>
          <w:rFonts w:ascii="Times New Roman" w:eastAsia="標楷體" w:hAnsi="Times New Roman"/>
          <w:sz w:val="28"/>
          <w:szCs w:val="28"/>
        </w:rPr>
        <w:t>(</w:t>
      </w:r>
      <w:r w:rsidRPr="002459BB">
        <w:rPr>
          <w:rFonts w:ascii="Times New Roman" w:eastAsia="標楷體" w:hAnsi="Times New Roman"/>
          <w:sz w:val="28"/>
          <w:szCs w:val="28"/>
        </w:rPr>
        <w:t>即使聽力正常</w:t>
      </w:r>
      <w:r w:rsidRPr="002459BB">
        <w:rPr>
          <w:rFonts w:ascii="Times New Roman" w:eastAsia="標楷體" w:hAnsi="Times New Roman"/>
          <w:sz w:val="28"/>
          <w:szCs w:val="28"/>
        </w:rPr>
        <w:t>)</w:t>
      </w:r>
      <w:r w:rsidRPr="002459BB">
        <w:rPr>
          <w:rFonts w:ascii="Times New Roman" w:eastAsia="標楷體" w:hAnsi="Times New Roman"/>
          <w:sz w:val="28"/>
          <w:szCs w:val="28"/>
        </w:rPr>
        <w:t>。</w:t>
      </w:r>
    </w:p>
    <w:p w:rsidR="00F026C3" w:rsidRPr="002459BB" w:rsidRDefault="00F026C3" w:rsidP="00033568">
      <w:pPr>
        <w:spacing w:line="600" w:lineRule="exact"/>
        <w:ind w:left="1400" w:hangingChars="500" w:hanging="1400"/>
        <w:jc w:val="both"/>
        <w:rPr>
          <w:rFonts w:ascii="Times New Roman" w:eastAsia="標楷體" w:hAnsi="Times New Roman"/>
          <w:sz w:val="28"/>
          <w:szCs w:val="28"/>
        </w:rPr>
      </w:pPr>
      <w:r w:rsidRPr="002459BB">
        <w:rPr>
          <w:rFonts w:ascii="Times New Roman" w:eastAsia="標楷體" w:hAnsi="Times New Roman"/>
          <w:sz w:val="28"/>
          <w:szCs w:val="28"/>
        </w:rPr>
        <w:t>100904080-03 Facial palsy(Ramsay-Hunt syndrome)</w:t>
      </w:r>
      <w:r w:rsidRPr="002459BB">
        <w:rPr>
          <w:rFonts w:ascii="Times New Roman" w:eastAsia="標楷體" w:hAnsi="Times New Roman"/>
          <w:sz w:val="28"/>
          <w:szCs w:val="28"/>
        </w:rPr>
        <w:t>。</w:t>
      </w:r>
    </w:p>
    <w:p w:rsidR="00F026C3" w:rsidRPr="002459BB" w:rsidRDefault="00F026C3" w:rsidP="00033568">
      <w:pPr>
        <w:spacing w:line="600" w:lineRule="exact"/>
        <w:ind w:left="1400" w:hangingChars="500" w:hanging="1400"/>
        <w:jc w:val="both"/>
        <w:rPr>
          <w:rFonts w:ascii="Times New Roman" w:eastAsia="標楷體" w:hAnsi="Times New Roman"/>
          <w:sz w:val="28"/>
          <w:szCs w:val="28"/>
        </w:rPr>
      </w:pPr>
      <w:r w:rsidRPr="002459BB">
        <w:rPr>
          <w:rFonts w:ascii="Times New Roman" w:eastAsia="標楷體" w:hAnsi="Times New Roman"/>
          <w:sz w:val="28"/>
          <w:szCs w:val="28"/>
        </w:rPr>
        <w:t>100904080-04</w:t>
      </w:r>
      <w:r w:rsidRPr="002459BB">
        <w:rPr>
          <w:rFonts w:ascii="Times New Roman" w:eastAsia="標楷體" w:hAnsi="Times New Roman"/>
          <w:sz w:val="28"/>
          <w:szCs w:val="28"/>
        </w:rPr>
        <w:t>懷疑詐聾。</w:t>
      </w:r>
    </w:p>
    <w:p w:rsidR="00F62624" w:rsidRPr="002459BB" w:rsidRDefault="00F026C3" w:rsidP="00033568">
      <w:pPr>
        <w:spacing w:line="600" w:lineRule="exact"/>
        <w:ind w:left="1400" w:hangingChars="500" w:hanging="1400"/>
        <w:jc w:val="both"/>
        <w:rPr>
          <w:rFonts w:ascii="Times New Roman" w:eastAsia="標楷體" w:hAnsi="Times New Roman"/>
          <w:sz w:val="28"/>
          <w:szCs w:val="28"/>
        </w:rPr>
      </w:pPr>
      <w:r w:rsidRPr="002459BB">
        <w:rPr>
          <w:rFonts w:ascii="Times New Roman" w:eastAsia="標楷體" w:hAnsi="Times New Roman"/>
          <w:sz w:val="28"/>
          <w:szCs w:val="28"/>
        </w:rPr>
        <w:t>100904080-05 Vertigo</w:t>
      </w:r>
      <w:r w:rsidRPr="002459BB">
        <w:rPr>
          <w:rFonts w:ascii="Times New Roman" w:eastAsia="標楷體" w:hAnsi="Times New Roman"/>
          <w:sz w:val="28"/>
          <w:szCs w:val="28"/>
        </w:rPr>
        <w:t>，</w:t>
      </w:r>
      <w:r w:rsidRPr="002459BB">
        <w:rPr>
          <w:rFonts w:ascii="Times New Roman" w:eastAsia="標楷體" w:hAnsi="Times New Roman"/>
          <w:sz w:val="28"/>
          <w:szCs w:val="28"/>
        </w:rPr>
        <w:t>R/O central lesion</w:t>
      </w:r>
      <w:r w:rsidRPr="002459BB">
        <w:rPr>
          <w:rFonts w:ascii="Times New Roman" w:eastAsia="標楷體" w:hAnsi="Times New Roman"/>
          <w:sz w:val="28"/>
          <w:szCs w:val="28"/>
        </w:rPr>
        <w:t>。</w:t>
      </w:r>
      <w:r w:rsidR="00F62624" w:rsidRPr="002459BB">
        <w:rPr>
          <w:rFonts w:ascii="Times New Roman" w:eastAsia="標楷體" w:hAnsi="Times New Roman"/>
          <w:b/>
          <w:sz w:val="28"/>
          <w:szCs w:val="28"/>
        </w:rPr>
        <w:br w:type="page"/>
      </w:r>
    </w:p>
    <w:p w:rsidR="00F026C3" w:rsidRPr="002459BB" w:rsidRDefault="00F026C3" w:rsidP="00033568">
      <w:pPr>
        <w:spacing w:line="600" w:lineRule="exact"/>
        <w:ind w:left="701" w:hangingChars="250" w:hanging="701"/>
        <w:jc w:val="both"/>
        <w:rPr>
          <w:rFonts w:ascii="Times New Roman" w:eastAsia="標楷體" w:hAnsi="Times New Roman"/>
          <w:sz w:val="28"/>
          <w:szCs w:val="28"/>
        </w:rPr>
      </w:pPr>
      <w:r w:rsidRPr="002459BB">
        <w:rPr>
          <w:rFonts w:ascii="Times New Roman" w:eastAsia="標楷體" w:hAnsi="Times New Roman"/>
          <w:b/>
          <w:sz w:val="28"/>
          <w:szCs w:val="28"/>
        </w:rPr>
        <w:lastRenderedPageBreak/>
        <w:t>100905</w:t>
      </w:r>
      <w:r w:rsidRPr="002459BB">
        <w:rPr>
          <w:rFonts w:ascii="Times New Roman" w:eastAsia="標楷體" w:hAnsi="Times New Roman"/>
          <w:b/>
          <w:sz w:val="28"/>
          <w:szCs w:val="28"/>
        </w:rPr>
        <w:t>鼻科檢查</w:t>
      </w:r>
    </w:p>
    <w:p w:rsidR="00F026C3" w:rsidRPr="002459BB" w:rsidRDefault="00F026C3" w:rsidP="00033568">
      <w:pPr>
        <w:spacing w:line="600" w:lineRule="exact"/>
        <w:ind w:left="1400" w:hangingChars="500" w:hanging="1400"/>
        <w:jc w:val="both"/>
        <w:rPr>
          <w:rFonts w:ascii="Times New Roman" w:eastAsia="標楷體" w:hAnsi="Times New Roman"/>
          <w:sz w:val="28"/>
          <w:szCs w:val="28"/>
        </w:rPr>
      </w:pPr>
      <w:r w:rsidRPr="002459BB">
        <w:rPr>
          <w:rFonts w:ascii="Times New Roman" w:eastAsia="標楷體" w:hAnsi="Times New Roman"/>
          <w:sz w:val="28"/>
          <w:szCs w:val="28"/>
        </w:rPr>
        <w:t>100905012</w:t>
      </w:r>
      <w:r w:rsidRPr="002459BB">
        <w:rPr>
          <w:rFonts w:ascii="Times New Roman" w:eastAsia="標楷體" w:hAnsi="Times New Roman"/>
          <w:sz w:val="28"/>
          <w:szCs w:val="28"/>
        </w:rPr>
        <w:t>鼻阻壓檢查</w:t>
      </w:r>
      <w:r w:rsidRPr="002459BB">
        <w:rPr>
          <w:rFonts w:ascii="Times New Roman" w:eastAsia="標楷體" w:hAnsi="Times New Roman"/>
          <w:sz w:val="28"/>
          <w:szCs w:val="28"/>
        </w:rPr>
        <w:t>Rhinomanometry (RMM)</w:t>
      </w:r>
      <w:r w:rsidRPr="002459BB">
        <w:rPr>
          <w:rFonts w:ascii="Times New Roman" w:eastAsia="標楷體" w:hAnsi="Times New Roman"/>
          <w:sz w:val="28"/>
          <w:szCs w:val="28"/>
        </w:rPr>
        <w:t>及聲波鼻腔測量儀</w:t>
      </w:r>
      <w:r w:rsidRPr="002459BB">
        <w:rPr>
          <w:rFonts w:ascii="Times New Roman" w:eastAsia="標楷體" w:hAnsi="Times New Roman"/>
          <w:sz w:val="28"/>
          <w:szCs w:val="28"/>
        </w:rPr>
        <w:t>acoustic rhinometry (AR)(</w:t>
      </w:r>
      <w:r w:rsidRPr="002459BB">
        <w:rPr>
          <w:rFonts w:ascii="Times New Roman" w:eastAsia="標楷體" w:hAnsi="Times New Roman"/>
          <w:sz w:val="28"/>
          <w:szCs w:val="28"/>
        </w:rPr>
        <w:t>申報鼻阻壓計檢查</w:t>
      </w:r>
      <w:r w:rsidRPr="002459BB">
        <w:rPr>
          <w:rFonts w:ascii="Times New Roman" w:eastAsia="標楷體" w:hAnsi="Times New Roman"/>
          <w:sz w:val="28"/>
          <w:szCs w:val="28"/>
        </w:rPr>
        <w:t>54025C</w:t>
      </w:r>
      <w:r w:rsidRPr="002459BB">
        <w:rPr>
          <w:rFonts w:ascii="Times New Roman" w:eastAsia="標楷體" w:hAnsi="Times New Roman"/>
          <w:sz w:val="28"/>
          <w:szCs w:val="28"/>
        </w:rPr>
        <w:t>，送審時需附檢查報告</w:t>
      </w:r>
      <w:r w:rsidRPr="002459BB">
        <w:rPr>
          <w:rFonts w:ascii="Times New Roman" w:eastAsia="標楷體" w:hAnsi="Times New Roman"/>
          <w:sz w:val="28"/>
          <w:szCs w:val="28"/>
        </w:rPr>
        <w:t>)</w:t>
      </w:r>
      <w:r w:rsidRPr="002459BB">
        <w:rPr>
          <w:rFonts w:ascii="Times New Roman" w:eastAsia="標楷體" w:hAnsi="Times New Roman"/>
          <w:sz w:val="28"/>
          <w:szCs w:val="28"/>
        </w:rPr>
        <w:t>：</w:t>
      </w:r>
      <w:r w:rsidRPr="002459BB">
        <w:rPr>
          <w:rFonts w:ascii="Times New Roman" w:eastAsia="標楷體" w:hAnsi="Times New Roman"/>
          <w:sz w:val="28"/>
          <w:szCs w:val="28"/>
        </w:rPr>
        <w:t>(106/</w:t>
      </w:r>
      <w:r w:rsidR="00F62624" w:rsidRPr="002459BB">
        <w:rPr>
          <w:rFonts w:ascii="Times New Roman" w:eastAsia="標楷體" w:hAnsi="Times New Roman"/>
          <w:sz w:val="28"/>
          <w:szCs w:val="28"/>
        </w:rPr>
        <w:t>8</w:t>
      </w:r>
      <w:r w:rsidRPr="002459BB">
        <w:rPr>
          <w:rFonts w:ascii="Times New Roman" w:eastAsia="標楷體" w:hAnsi="Times New Roman"/>
          <w:sz w:val="28"/>
          <w:szCs w:val="28"/>
        </w:rPr>
        <w:t>/1)</w:t>
      </w:r>
    </w:p>
    <w:p w:rsidR="00F026C3" w:rsidRPr="002459BB" w:rsidRDefault="00F026C3" w:rsidP="00033568">
      <w:pPr>
        <w:spacing w:line="600" w:lineRule="exact"/>
        <w:ind w:left="1260" w:hangingChars="450" w:hanging="1260"/>
        <w:jc w:val="both"/>
        <w:rPr>
          <w:rFonts w:ascii="Times New Roman" w:eastAsia="標楷體" w:hAnsi="Times New Roman"/>
          <w:sz w:val="28"/>
          <w:szCs w:val="28"/>
        </w:rPr>
      </w:pPr>
      <w:r w:rsidRPr="002459BB">
        <w:rPr>
          <w:rFonts w:ascii="Times New Roman" w:eastAsia="標楷體" w:hAnsi="Times New Roman"/>
          <w:sz w:val="28"/>
          <w:szCs w:val="28"/>
        </w:rPr>
        <w:t>100905012-01</w:t>
      </w:r>
      <w:r w:rsidRPr="002459BB">
        <w:rPr>
          <w:rFonts w:ascii="Times New Roman" w:eastAsia="標楷體" w:hAnsi="Times New Roman"/>
          <w:sz w:val="28"/>
          <w:szCs w:val="28"/>
        </w:rPr>
        <w:t>病人主訴鼻塞時，需客觀依據。</w:t>
      </w:r>
    </w:p>
    <w:p w:rsidR="00F026C3" w:rsidRPr="002459BB" w:rsidRDefault="00F026C3" w:rsidP="00033568">
      <w:pPr>
        <w:spacing w:line="600" w:lineRule="exact"/>
        <w:ind w:left="1260" w:hangingChars="450" w:hanging="1260"/>
        <w:jc w:val="both"/>
        <w:rPr>
          <w:rFonts w:ascii="Times New Roman" w:eastAsia="標楷體" w:hAnsi="Times New Roman"/>
          <w:sz w:val="28"/>
          <w:szCs w:val="28"/>
        </w:rPr>
      </w:pPr>
      <w:r w:rsidRPr="002459BB">
        <w:rPr>
          <w:rFonts w:ascii="Times New Roman" w:eastAsia="標楷體" w:hAnsi="Times New Roman"/>
          <w:sz w:val="28"/>
          <w:szCs w:val="28"/>
        </w:rPr>
        <w:t>100905012-02</w:t>
      </w:r>
      <w:r w:rsidRPr="002459BB">
        <w:rPr>
          <w:rFonts w:ascii="Times New Roman" w:eastAsia="標楷體" w:hAnsi="Times New Roman"/>
          <w:sz w:val="28"/>
          <w:szCs w:val="28"/>
        </w:rPr>
        <w:t>手術前後鼻塞程度之比較。</w:t>
      </w:r>
    </w:p>
    <w:p w:rsidR="00F026C3" w:rsidRPr="002459BB" w:rsidRDefault="00F026C3" w:rsidP="00033568">
      <w:pPr>
        <w:spacing w:line="600" w:lineRule="exact"/>
        <w:ind w:left="1260" w:hangingChars="450" w:hanging="1260"/>
        <w:jc w:val="both"/>
        <w:rPr>
          <w:rFonts w:ascii="Times New Roman" w:eastAsia="標楷體" w:hAnsi="Times New Roman"/>
          <w:sz w:val="28"/>
          <w:szCs w:val="28"/>
        </w:rPr>
      </w:pPr>
      <w:r w:rsidRPr="002459BB">
        <w:rPr>
          <w:rFonts w:ascii="Times New Roman" w:eastAsia="標楷體" w:hAnsi="Times New Roman"/>
          <w:sz w:val="28"/>
          <w:szCs w:val="28"/>
        </w:rPr>
        <w:t>100905012-03</w:t>
      </w:r>
      <w:r w:rsidRPr="002459BB">
        <w:rPr>
          <w:rFonts w:ascii="Times New Roman" w:eastAsia="標楷體" w:hAnsi="Times New Roman"/>
          <w:sz w:val="28"/>
          <w:szCs w:val="28"/>
        </w:rPr>
        <w:t>長期使用藥物治療，欲追蹤病人鼻塞狀況時。</w:t>
      </w:r>
    </w:p>
    <w:p w:rsidR="00F026C3" w:rsidRPr="002459BB" w:rsidRDefault="00F026C3" w:rsidP="00033568">
      <w:pPr>
        <w:spacing w:line="600" w:lineRule="exact"/>
        <w:ind w:left="1400" w:hangingChars="500" w:hanging="1400"/>
        <w:jc w:val="both"/>
        <w:rPr>
          <w:rFonts w:ascii="Times New Roman" w:eastAsia="標楷體" w:hAnsi="Times New Roman"/>
          <w:sz w:val="28"/>
          <w:szCs w:val="28"/>
        </w:rPr>
      </w:pPr>
      <w:r w:rsidRPr="002459BB">
        <w:rPr>
          <w:rFonts w:ascii="Times New Roman" w:eastAsia="標楷體" w:hAnsi="Times New Roman"/>
          <w:sz w:val="28"/>
          <w:szCs w:val="28"/>
        </w:rPr>
        <w:t>100905022</w:t>
      </w:r>
      <w:r w:rsidRPr="002459BB">
        <w:rPr>
          <w:rFonts w:ascii="Times New Roman" w:eastAsia="標楷體" w:hAnsi="Times New Roman"/>
          <w:sz w:val="28"/>
          <w:szCs w:val="28"/>
        </w:rPr>
        <w:t>鼻竇超音波檢查</w:t>
      </w:r>
      <w:r w:rsidRPr="002459BB">
        <w:rPr>
          <w:rFonts w:ascii="Times New Roman" w:eastAsia="標楷體" w:hAnsi="Times New Roman"/>
          <w:sz w:val="28"/>
          <w:szCs w:val="28"/>
        </w:rPr>
        <w:t>Sinus echo(</w:t>
      </w:r>
      <w:r w:rsidRPr="002459BB">
        <w:rPr>
          <w:rFonts w:ascii="Times New Roman" w:eastAsia="標楷體" w:hAnsi="Times New Roman"/>
          <w:sz w:val="28"/>
          <w:szCs w:val="28"/>
        </w:rPr>
        <w:t>申報</w:t>
      </w:r>
      <w:r w:rsidRPr="002459BB">
        <w:rPr>
          <w:rFonts w:ascii="Times New Roman" w:eastAsia="標楷體" w:hAnsi="Times New Roman"/>
          <w:sz w:val="28"/>
          <w:szCs w:val="28"/>
        </w:rPr>
        <w:t>19004C</w:t>
      </w:r>
      <w:r w:rsidRPr="002459BB">
        <w:rPr>
          <w:rFonts w:ascii="Times New Roman" w:eastAsia="標楷體" w:hAnsi="Times New Roman"/>
          <w:sz w:val="28"/>
          <w:szCs w:val="28"/>
        </w:rPr>
        <w:t>，送審時需附檢查報告</w:t>
      </w:r>
      <w:r w:rsidRPr="002459BB">
        <w:rPr>
          <w:rFonts w:ascii="Times New Roman" w:eastAsia="標楷體" w:hAnsi="Times New Roman"/>
          <w:sz w:val="28"/>
          <w:szCs w:val="28"/>
        </w:rPr>
        <w:t>)</w:t>
      </w:r>
      <w:r w:rsidRPr="002459BB">
        <w:rPr>
          <w:rFonts w:ascii="Times New Roman" w:eastAsia="標楷體" w:hAnsi="Times New Roman"/>
          <w:sz w:val="28"/>
          <w:szCs w:val="28"/>
        </w:rPr>
        <w:t>：</w:t>
      </w:r>
      <w:r w:rsidRPr="002459BB">
        <w:rPr>
          <w:rFonts w:ascii="Times New Roman" w:eastAsia="標楷體" w:hAnsi="Times New Roman"/>
          <w:sz w:val="28"/>
          <w:szCs w:val="28"/>
        </w:rPr>
        <w:t>(106/</w:t>
      </w:r>
      <w:r w:rsidR="00F62624" w:rsidRPr="002459BB">
        <w:rPr>
          <w:rFonts w:ascii="Times New Roman" w:eastAsia="標楷體" w:hAnsi="Times New Roman"/>
          <w:sz w:val="28"/>
          <w:szCs w:val="28"/>
        </w:rPr>
        <w:t>8</w:t>
      </w:r>
      <w:r w:rsidRPr="002459BB">
        <w:rPr>
          <w:rFonts w:ascii="Times New Roman" w:eastAsia="標楷體" w:hAnsi="Times New Roman"/>
          <w:sz w:val="28"/>
          <w:szCs w:val="28"/>
        </w:rPr>
        <w:t>/1)</w:t>
      </w:r>
    </w:p>
    <w:p w:rsidR="00F026C3" w:rsidRPr="002459BB" w:rsidRDefault="00F026C3" w:rsidP="00033568">
      <w:pPr>
        <w:spacing w:line="600" w:lineRule="exact"/>
        <w:jc w:val="both"/>
        <w:rPr>
          <w:rFonts w:ascii="Times New Roman" w:eastAsia="標楷體" w:hAnsi="Times New Roman"/>
          <w:sz w:val="28"/>
          <w:szCs w:val="28"/>
        </w:rPr>
      </w:pPr>
      <w:r w:rsidRPr="002459BB">
        <w:rPr>
          <w:rFonts w:ascii="Times New Roman" w:eastAsia="標楷體" w:hAnsi="Times New Roman"/>
          <w:sz w:val="28"/>
          <w:szCs w:val="28"/>
        </w:rPr>
        <w:t>100905022-01</w:t>
      </w:r>
      <w:r w:rsidRPr="002459BB">
        <w:rPr>
          <w:rFonts w:ascii="Times New Roman" w:eastAsia="標楷體" w:hAnsi="Times New Roman"/>
          <w:sz w:val="28"/>
          <w:szCs w:val="28"/>
        </w:rPr>
        <w:t>病人主訴後鼻漏或鼻蓄膿時。</w:t>
      </w:r>
    </w:p>
    <w:p w:rsidR="00F026C3" w:rsidRPr="002459BB" w:rsidRDefault="00F026C3" w:rsidP="00033568">
      <w:pPr>
        <w:spacing w:line="600" w:lineRule="exact"/>
        <w:jc w:val="both"/>
        <w:rPr>
          <w:rFonts w:ascii="Times New Roman" w:eastAsia="標楷體" w:hAnsi="Times New Roman"/>
          <w:sz w:val="28"/>
          <w:szCs w:val="28"/>
        </w:rPr>
      </w:pPr>
      <w:r w:rsidRPr="002459BB">
        <w:rPr>
          <w:rFonts w:ascii="Times New Roman" w:eastAsia="標楷體" w:hAnsi="Times New Roman"/>
          <w:sz w:val="28"/>
          <w:szCs w:val="28"/>
        </w:rPr>
        <w:t>100905022-02</w:t>
      </w:r>
      <w:r w:rsidRPr="002459BB">
        <w:rPr>
          <w:rFonts w:ascii="Times New Roman" w:eastAsia="標楷體" w:hAnsi="Times New Roman"/>
          <w:sz w:val="28"/>
          <w:szCs w:val="28"/>
        </w:rPr>
        <w:t>當懷疑有上頷竇內病變時。</w:t>
      </w:r>
    </w:p>
    <w:p w:rsidR="00F026C3" w:rsidRPr="002459BB" w:rsidRDefault="00F026C3" w:rsidP="00033568">
      <w:pPr>
        <w:spacing w:line="600" w:lineRule="exact"/>
        <w:jc w:val="both"/>
        <w:rPr>
          <w:rFonts w:ascii="Times New Roman" w:eastAsia="標楷體" w:hAnsi="Times New Roman"/>
          <w:sz w:val="28"/>
          <w:szCs w:val="28"/>
        </w:rPr>
      </w:pPr>
      <w:r w:rsidRPr="002459BB">
        <w:rPr>
          <w:rFonts w:ascii="Times New Roman" w:eastAsia="標楷體" w:hAnsi="Times New Roman"/>
          <w:sz w:val="28"/>
          <w:szCs w:val="28"/>
        </w:rPr>
        <w:t>100905022-03</w:t>
      </w:r>
      <w:r w:rsidRPr="002459BB">
        <w:rPr>
          <w:rFonts w:ascii="Times New Roman" w:eastAsia="標楷體" w:hAnsi="Times New Roman"/>
          <w:sz w:val="28"/>
          <w:szCs w:val="28"/>
        </w:rPr>
        <w:t>手術前後鼻竇內情況之追蹤。</w:t>
      </w:r>
    </w:p>
    <w:p w:rsidR="00F026C3" w:rsidRPr="002459BB" w:rsidRDefault="00F026C3" w:rsidP="00033568">
      <w:pPr>
        <w:spacing w:line="600" w:lineRule="exact"/>
        <w:jc w:val="both"/>
        <w:rPr>
          <w:rFonts w:ascii="Times New Roman" w:eastAsia="標楷體" w:hAnsi="Times New Roman"/>
          <w:sz w:val="28"/>
          <w:szCs w:val="28"/>
        </w:rPr>
      </w:pPr>
      <w:r w:rsidRPr="002459BB">
        <w:rPr>
          <w:rFonts w:ascii="Times New Roman" w:eastAsia="標楷體" w:hAnsi="Times New Roman"/>
          <w:sz w:val="28"/>
          <w:szCs w:val="28"/>
        </w:rPr>
        <w:t>100905022-04</w:t>
      </w:r>
      <w:r w:rsidRPr="002459BB">
        <w:rPr>
          <w:rFonts w:ascii="Times New Roman" w:eastAsia="標楷體" w:hAnsi="Times New Roman"/>
          <w:sz w:val="28"/>
          <w:szCs w:val="28"/>
        </w:rPr>
        <w:t>長期使用藥物治療，欲追蹤病人上頷竇狀況時。</w:t>
      </w:r>
    </w:p>
    <w:p w:rsidR="00F026C3" w:rsidRPr="002459BB" w:rsidRDefault="00F026C3" w:rsidP="00033568">
      <w:pPr>
        <w:spacing w:line="600" w:lineRule="exact"/>
        <w:ind w:left="1400" w:hangingChars="500" w:hanging="1400"/>
        <w:jc w:val="both"/>
        <w:rPr>
          <w:rFonts w:ascii="Times New Roman" w:eastAsia="標楷體" w:hAnsi="Times New Roman"/>
          <w:sz w:val="28"/>
          <w:szCs w:val="28"/>
        </w:rPr>
      </w:pPr>
      <w:r w:rsidRPr="002459BB">
        <w:rPr>
          <w:rFonts w:ascii="Times New Roman" w:eastAsia="標楷體" w:hAnsi="Times New Roman"/>
          <w:sz w:val="28"/>
          <w:szCs w:val="28"/>
        </w:rPr>
        <w:t>100905032</w:t>
      </w:r>
      <w:r w:rsidRPr="002459BB">
        <w:rPr>
          <w:rFonts w:ascii="Times New Roman" w:eastAsia="標楷體" w:hAnsi="Times New Roman"/>
          <w:sz w:val="28"/>
          <w:szCs w:val="28"/>
        </w:rPr>
        <w:t>嗅覺檢查</w:t>
      </w:r>
      <w:r w:rsidRPr="002459BB">
        <w:rPr>
          <w:rFonts w:ascii="Times New Roman" w:eastAsia="標楷體" w:hAnsi="Times New Roman"/>
          <w:sz w:val="28"/>
          <w:szCs w:val="28"/>
        </w:rPr>
        <w:t>Olfaction Test (</w:t>
      </w:r>
      <w:r w:rsidRPr="002459BB">
        <w:rPr>
          <w:rFonts w:ascii="Times New Roman" w:eastAsia="標楷體" w:hAnsi="Times New Roman"/>
          <w:sz w:val="28"/>
          <w:szCs w:val="28"/>
        </w:rPr>
        <w:t>申報</w:t>
      </w:r>
      <w:r w:rsidRPr="002459BB">
        <w:rPr>
          <w:rFonts w:ascii="Times New Roman" w:eastAsia="標楷體" w:hAnsi="Times New Roman"/>
          <w:sz w:val="28"/>
          <w:szCs w:val="28"/>
        </w:rPr>
        <w:t>54026B</w:t>
      </w:r>
      <w:r w:rsidRPr="002459BB">
        <w:rPr>
          <w:rFonts w:ascii="Times New Roman" w:eastAsia="標楷體" w:hAnsi="Times New Roman"/>
          <w:sz w:val="28"/>
          <w:szCs w:val="28"/>
        </w:rPr>
        <w:t>，送審時需附檢查報告</w:t>
      </w:r>
      <w:r w:rsidRPr="002459BB">
        <w:rPr>
          <w:rFonts w:ascii="Times New Roman" w:eastAsia="標楷體" w:hAnsi="Times New Roman"/>
          <w:sz w:val="28"/>
          <w:szCs w:val="28"/>
        </w:rPr>
        <w:t>) (106/</w:t>
      </w:r>
      <w:r w:rsidR="00F62624" w:rsidRPr="002459BB">
        <w:rPr>
          <w:rFonts w:ascii="Times New Roman" w:eastAsia="標楷體" w:hAnsi="Times New Roman"/>
          <w:sz w:val="28"/>
          <w:szCs w:val="28"/>
        </w:rPr>
        <w:t>8</w:t>
      </w:r>
      <w:r w:rsidRPr="002459BB">
        <w:rPr>
          <w:rFonts w:ascii="Times New Roman" w:eastAsia="標楷體" w:hAnsi="Times New Roman"/>
          <w:sz w:val="28"/>
          <w:szCs w:val="28"/>
        </w:rPr>
        <w:t>/1)</w:t>
      </w:r>
    </w:p>
    <w:p w:rsidR="00F026C3" w:rsidRPr="002459BB" w:rsidRDefault="00F026C3" w:rsidP="00033568">
      <w:pPr>
        <w:spacing w:line="600" w:lineRule="exact"/>
        <w:jc w:val="both"/>
        <w:rPr>
          <w:rFonts w:ascii="Times New Roman" w:eastAsia="標楷體" w:hAnsi="Times New Roman"/>
          <w:sz w:val="28"/>
          <w:szCs w:val="28"/>
        </w:rPr>
      </w:pPr>
      <w:r w:rsidRPr="002459BB">
        <w:rPr>
          <w:rFonts w:ascii="Times New Roman" w:eastAsia="標楷體" w:hAnsi="Times New Roman"/>
          <w:sz w:val="28"/>
          <w:szCs w:val="28"/>
        </w:rPr>
        <w:t>100905032-01</w:t>
      </w:r>
      <w:r w:rsidRPr="002459BB">
        <w:rPr>
          <w:rFonts w:ascii="Times New Roman" w:eastAsia="標楷體" w:hAnsi="Times New Roman"/>
          <w:sz w:val="28"/>
          <w:szCs w:val="28"/>
        </w:rPr>
        <w:t>病人主訴嗅覺異常時。</w:t>
      </w:r>
    </w:p>
    <w:p w:rsidR="00F026C3" w:rsidRPr="002459BB" w:rsidRDefault="00F026C3" w:rsidP="00033568">
      <w:pPr>
        <w:spacing w:line="600" w:lineRule="exact"/>
        <w:jc w:val="both"/>
        <w:rPr>
          <w:rFonts w:ascii="Times New Roman" w:eastAsia="標楷體" w:hAnsi="Times New Roman"/>
          <w:sz w:val="28"/>
          <w:szCs w:val="28"/>
        </w:rPr>
      </w:pPr>
      <w:r w:rsidRPr="002459BB">
        <w:rPr>
          <w:rFonts w:ascii="Times New Roman" w:eastAsia="標楷體" w:hAnsi="Times New Roman"/>
          <w:sz w:val="28"/>
          <w:szCs w:val="28"/>
        </w:rPr>
        <w:t>100905032-02</w:t>
      </w:r>
      <w:r w:rsidRPr="002459BB">
        <w:rPr>
          <w:rFonts w:ascii="Times New Roman" w:eastAsia="標楷體" w:hAnsi="Times New Roman"/>
          <w:sz w:val="28"/>
          <w:szCs w:val="28"/>
        </w:rPr>
        <w:t>手術前後嗅覺情況之追蹤。</w:t>
      </w:r>
    </w:p>
    <w:p w:rsidR="00F026C3" w:rsidRPr="002459BB" w:rsidRDefault="00F026C3" w:rsidP="00033568">
      <w:pPr>
        <w:spacing w:line="600" w:lineRule="exact"/>
        <w:jc w:val="both"/>
        <w:rPr>
          <w:rFonts w:ascii="Times New Roman" w:eastAsia="標楷體" w:hAnsi="Times New Roman"/>
          <w:sz w:val="28"/>
          <w:szCs w:val="28"/>
        </w:rPr>
      </w:pPr>
      <w:r w:rsidRPr="002459BB">
        <w:rPr>
          <w:rFonts w:ascii="Times New Roman" w:eastAsia="標楷體" w:hAnsi="Times New Roman"/>
          <w:sz w:val="28"/>
          <w:szCs w:val="28"/>
        </w:rPr>
        <w:t>100905032-03</w:t>
      </w:r>
      <w:r w:rsidRPr="002459BB">
        <w:rPr>
          <w:rFonts w:ascii="Times New Roman" w:eastAsia="標楷體" w:hAnsi="Times New Roman"/>
          <w:sz w:val="28"/>
          <w:szCs w:val="28"/>
        </w:rPr>
        <w:t>長期使用藥物時，欲追蹤病人嗅覺改善程度時。</w:t>
      </w:r>
    </w:p>
    <w:p w:rsidR="00F026C3" w:rsidRPr="002459BB" w:rsidRDefault="00F026C3" w:rsidP="00033568">
      <w:pPr>
        <w:spacing w:line="600" w:lineRule="exact"/>
        <w:jc w:val="both"/>
        <w:rPr>
          <w:rFonts w:ascii="Times New Roman" w:eastAsia="標楷體" w:hAnsi="Times New Roman"/>
          <w:sz w:val="28"/>
          <w:szCs w:val="28"/>
        </w:rPr>
      </w:pPr>
      <w:r w:rsidRPr="002459BB">
        <w:rPr>
          <w:rFonts w:ascii="Times New Roman" w:eastAsia="標楷體" w:hAnsi="Times New Roman"/>
          <w:sz w:val="28"/>
          <w:szCs w:val="28"/>
        </w:rPr>
        <w:t>100905042</w:t>
      </w:r>
      <w:r w:rsidR="000E136C" w:rsidRPr="002459BB">
        <w:rPr>
          <w:rFonts w:ascii="Times New Roman" w:eastAsia="標楷體" w:hAnsi="Times New Roman"/>
          <w:sz w:val="28"/>
          <w:szCs w:val="28"/>
        </w:rPr>
        <w:t>刪除</w:t>
      </w:r>
      <w:r w:rsidR="000E136C" w:rsidRPr="002459BB">
        <w:rPr>
          <w:rFonts w:ascii="Times New Roman" w:eastAsia="標楷體" w:hAnsi="Times New Roman"/>
          <w:sz w:val="28"/>
          <w:szCs w:val="28"/>
        </w:rPr>
        <w:t>(</w:t>
      </w:r>
      <w:r w:rsidR="003C072F" w:rsidRPr="002459BB">
        <w:rPr>
          <w:rFonts w:ascii="Times New Roman" w:eastAsia="標楷體" w:hAnsi="Times New Roman"/>
          <w:sz w:val="28"/>
          <w:szCs w:val="28"/>
        </w:rPr>
        <w:t>109/5/1</w:t>
      </w:r>
      <w:r w:rsidR="000E136C" w:rsidRPr="002459BB">
        <w:rPr>
          <w:rFonts w:ascii="Times New Roman" w:eastAsia="標楷體" w:hAnsi="Times New Roman"/>
          <w:sz w:val="28"/>
          <w:szCs w:val="28"/>
        </w:rPr>
        <w:t>)</w:t>
      </w:r>
    </w:p>
    <w:p w:rsidR="000E136C" w:rsidRPr="002459BB" w:rsidRDefault="00F026C3" w:rsidP="00033568">
      <w:pPr>
        <w:spacing w:line="600" w:lineRule="exact"/>
        <w:ind w:left="1680" w:hangingChars="600" w:hanging="1680"/>
        <w:jc w:val="both"/>
        <w:rPr>
          <w:rFonts w:ascii="Times New Roman" w:eastAsia="標楷體" w:hAnsi="Times New Roman"/>
          <w:sz w:val="28"/>
          <w:szCs w:val="28"/>
        </w:rPr>
      </w:pPr>
      <w:r w:rsidRPr="002459BB">
        <w:rPr>
          <w:rFonts w:ascii="Times New Roman" w:eastAsia="標楷體" w:hAnsi="Times New Roman"/>
          <w:sz w:val="28"/>
          <w:szCs w:val="28"/>
        </w:rPr>
        <w:t>100905042-01</w:t>
      </w:r>
      <w:r w:rsidR="000E136C" w:rsidRPr="002459BB">
        <w:rPr>
          <w:rFonts w:ascii="Times New Roman" w:eastAsia="標楷體" w:hAnsi="Times New Roman"/>
          <w:sz w:val="28"/>
          <w:szCs w:val="28"/>
        </w:rPr>
        <w:t>刪除</w:t>
      </w:r>
      <w:r w:rsidR="000E136C" w:rsidRPr="002459BB">
        <w:rPr>
          <w:rFonts w:ascii="Times New Roman" w:eastAsia="標楷體" w:hAnsi="Times New Roman"/>
          <w:sz w:val="28"/>
          <w:szCs w:val="28"/>
        </w:rPr>
        <w:t>(</w:t>
      </w:r>
      <w:r w:rsidR="003C072F" w:rsidRPr="002459BB">
        <w:rPr>
          <w:rFonts w:ascii="Times New Roman" w:eastAsia="標楷體" w:hAnsi="Times New Roman"/>
          <w:sz w:val="28"/>
          <w:szCs w:val="28"/>
        </w:rPr>
        <w:t>109/5/1</w:t>
      </w:r>
      <w:r w:rsidR="000E136C" w:rsidRPr="002459BB">
        <w:rPr>
          <w:rFonts w:ascii="Times New Roman" w:eastAsia="標楷體" w:hAnsi="Times New Roman"/>
          <w:sz w:val="28"/>
          <w:szCs w:val="28"/>
        </w:rPr>
        <w:t>)</w:t>
      </w:r>
    </w:p>
    <w:p w:rsidR="00F026C3" w:rsidRPr="002459BB" w:rsidRDefault="00F026C3" w:rsidP="00033568">
      <w:pPr>
        <w:spacing w:line="600" w:lineRule="exact"/>
        <w:ind w:left="1680" w:hangingChars="600" w:hanging="1680"/>
        <w:jc w:val="both"/>
        <w:rPr>
          <w:rFonts w:ascii="Times New Roman" w:eastAsia="標楷體" w:hAnsi="Times New Roman"/>
          <w:sz w:val="28"/>
          <w:szCs w:val="28"/>
        </w:rPr>
      </w:pPr>
      <w:r w:rsidRPr="002459BB">
        <w:rPr>
          <w:rFonts w:ascii="Times New Roman" w:eastAsia="標楷體" w:hAnsi="Times New Roman"/>
          <w:sz w:val="28"/>
          <w:szCs w:val="28"/>
        </w:rPr>
        <w:t>100905042-02</w:t>
      </w:r>
      <w:r w:rsidR="000E136C" w:rsidRPr="002459BB">
        <w:rPr>
          <w:rFonts w:ascii="Times New Roman" w:eastAsia="標楷體" w:hAnsi="Times New Roman"/>
          <w:sz w:val="28"/>
          <w:szCs w:val="28"/>
        </w:rPr>
        <w:t>刪除</w:t>
      </w:r>
      <w:r w:rsidR="000E136C" w:rsidRPr="002459BB">
        <w:rPr>
          <w:rFonts w:ascii="Times New Roman" w:eastAsia="標楷體" w:hAnsi="Times New Roman"/>
          <w:sz w:val="28"/>
          <w:szCs w:val="28"/>
        </w:rPr>
        <w:t>(</w:t>
      </w:r>
      <w:r w:rsidR="003C072F" w:rsidRPr="002459BB">
        <w:rPr>
          <w:rFonts w:ascii="Times New Roman" w:eastAsia="標楷體" w:hAnsi="Times New Roman"/>
          <w:sz w:val="28"/>
          <w:szCs w:val="28"/>
        </w:rPr>
        <w:t>109/5/1</w:t>
      </w:r>
      <w:r w:rsidR="000E136C" w:rsidRPr="002459BB">
        <w:rPr>
          <w:rFonts w:ascii="Times New Roman" w:eastAsia="標楷體" w:hAnsi="Times New Roman"/>
          <w:sz w:val="28"/>
          <w:szCs w:val="28"/>
        </w:rPr>
        <w:t>)</w:t>
      </w:r>
    </w:p>
    <w:p w:rsidR="00F026C3" w:rsidRPr="002459BB" w:rsidRDefault="00F026C3" w:rsidP="00033568">
      <w:pPr>
        <w:spacing w:line="600" w:lineRule="exact"/>
        <w:ind w:left="1680" w:hangingChars="600" w:hanging="1680"/>
        <w:jc w:val="both"/>
        <w:rPr>
          <w:rFonts w:ascii="Times New Roman" w:eastAsia="標楷體" w:hAnsi="Times New Roman"/>
          <w:sz w:val="28"/>
          <w:szCs w:val="28"/>
        </w:rPr>
      </w:pPr>
      <w:r w:rsidRPr="002459BB">
        <w:rPr>
          <w:rFonts w:ascii="Times New Roman" w:eastAsia="標楷體" w:hAnsi="Times New Roman"/>
          <w:sz w:val="28"/>
          <w:szCs w:val="28"/>
        </w:rPr>
        <w:t>100905042-03</w:t>
      </w:r>
      <w:r w:rsidR="000E136C" w:rsidRPr="002459BB">
        <w:rPr>
          <w:rFonts w:ascii="Times New Roman" w:eastAsia="標楷體" w:hAnsi="Times New Roman"/>
          <w:sz w:val="28"/>
          <w:szCs w:val="28"/>
        </w:rPr>
        <w:t>刪除</w:t>
      </w:r>
      <w:r w:rsidR="000E136C" w:rsidRPr="002459BB">
        <w:rPr>
          <w:rFonts w:ascii="Times New Roman" w:eastAsia="標楷體" w:hAnsi="Times New Roman"/>
          <w:sz w:val="28"/>
          <w:szCs w:val="28"/>
        </w:rPr>
        <w:t>(</w:t>
      </w:r>
      <w:r w:rsidR="003C072F" w:rsidRPr="002459BB">
        <w:rPr>
          <w:rFonts w:ascii="Times New Roman" w:eastAsia="標楷體" w:hAnsi="Times New Roman"/>
          <w:sz w:val="28"/>
          <w:szCs w:val="28"/>
        </w:rPr>
        <w:t>109/5/1</w:t>
      </w:r>
      <w:r w:rsidR="000E136C" w:rsidRPr="002459BB">
        <w:rPr>
          <w:rFonts w:ascii="Times New Roman" w:eastAsia="標楷體" w:hAnsi="Times New Roman"/>
          <w:sz w:val="28"/>
          <w:szCs w:val="28"/>
        </w:rPr>
        <w:t>)</w:t>
      </w:r>
    </w:p>
    <w:p w:rsidR="006A5BA8" w:rsidRPr="002459BB" w:rsidRDefault="006A5BA8" w:rsidP="00033568">
      <w:pPr>
        <w:widowControl/>
        <w:suppressAutoHyphens w:val="0"/>
        <w:spacing w:line="600" w:lineRule="exact"/>
        <w:jc w:val="both"/>
        <w:rPr>
          <w:rFonts w:ascii="Times New Roman" w:eastAsia="標楷體" w:hAnsi="Times New Roman"/>
          <w:b/>
          <w:sz w:val="28"/>
          <w:szCs w:val="28"/>
        </w:rPr>
      </w:pPr>
      <w:r w:rsidRPr="002459BB">
        <w:rPr>
          <w:rFonts w:ascii="Times New Roman" w:eastAsia="標楷體" w:hAnsi="Times New Roman"/>
          <w:b/>
          <w:sz w:val="28"/>
          <w:szCs w:val="28"/>
        </w:rPr>
        <w:br w:type="page"/>
      </w:r>
    </w:p>
    <w:p w:rsidR="00F026C3" w:rsidRPr="002459BB" w:rsidRDefault="00F026C3" w:rsidP="00033568">
      <w:pPr>
        <w:spacing w:line="600" w:lineRule="exact"/>
        <w:ind w:left="1682" w:hangingChars="600" w:hanging="1682"/>
        <w:jc w:val="both"/>
        <w:rPr>
          <w:rFonts w:ascii="Times New Roman" w:eastAsia="標楷體" w:hAnsi="Times New Roman"/>
          <w:sz w:val="28"/>
          <w:szCs w:val="28"/>
        </w:rPr>
      </w:pPr>
      <w:r w:rsidRPr="002459BB">
        <w:rPr>
          <w:rFonts w:ascii="Times New Roman" w:eastAsia="標楷體" w:hAnsi="Times New Roman"/>
          <w:b/>
          <w:sz w:val="28"/>
          <w:szCs w:val="28"/>
        </w:rPr>
        <w:lastRenderedPageBreak/>
        <w:t>100906</w:t>
      </w:r>
      <w:r w:rsidRPr="002459BB">
        <w:rPr>
          <w:rFonts w:ascii="Times New Roman" w:eastAsia="標楷體" w:hAnsi="Times New Roman"/>
          <w:b/>
          <w:sz w:val="28"/>
          <w:szCs w:val="28"/>
        </w:rPr>
        <w:t>耳鼻喉、頭頸外科處置</w:t>
      </w:r>
    </w:p>
    <w:p w:rsidR="00F026C3" w:rsidRPr="002459BB" w:rsidRDefault="00F026C3" w:rsidP="00033568">
      <w:pPr>
        <w:spacing w:line="600" w:lineRule="exact"/>
        <w:ind w:left="1400" w:hangingChars="500" w:hanging="1400"/>
        <w:jc w:val="both"/>
        <w:rPr>
          <w:rFonts w:ascii="Times New Roman" w:eastAsia="標楷體" w:hAnsi="Times New Roman"/>
          <w:sz w:val="28"/>
          <w:szCs w:val="28"/>
        </w:rPr>
      </w:pPr>
      <w:r w:rsidRPr="002459BB">
        <w:rPr>
          <w:rFonts w:ascii="Times New Roman" w:eastAsia="標楷體" w:hAnsi="Times New Roman"/>
          <w:sz w:val="28"/>
          <w:szCs w:val="28"/>
        </w:rPr>
        <w:t>100906012</w:t>
      </w:r>
      <w:r w:rsidRPr="002459BB">
        <w:rPr>
          <w:rFonts w:ascii="Times New Roman" w:eastAsia="標楷體" w:hAnsi="Times New Roman"/>
          <w:sz w:val="28"/>
          <w:szCs w:val="28"/>
        </w:rPr>
        <w:t>耳鼻喉局部治療【膿或痂皮之取出或抽吸</w:t>
      </w:r>
      <w:r w:rsidRPr="002459BB">
        <w:rPr>
          <w:rFonts w:ascii="Times New Roman" w:eastAsia="標楷體" w:hAnsi="Times New Roman"/>
          <w:sz w:val="28"/>
          <w:szCs w:val="28"/>
        </w:rPr>
        <w:t>Removal or suction of abscess or crust (54019C)</w:t>
      </w:r>
      <w:r w:rsidRPr="002459BB">
        <w:rPr>
          <w:rFonts w:ascii="Times New Roman" w:eastAsia="標楷體" w:hAnsi="Times New Roman"/>
          <w:sz w:val="28"/>
          <w:szCs w:val="28"/>
        </w:rPr>
        <w:t>、傷口處置及換藥</w:t>
      </w:r>
      <w:r w:rsidRPr="002459BB">
        <w:rPr>
          <w:rFonts w:ascii="Times New Roman" w:eastAsia="標楷體" w:hAnsi="Times New Roman"/>
          <w:sz w:val="28"/>
          <w:szCs w:val="28"/>
        </w:rPr>
        <w:t>Wound treatment and change dressing(54027C)</w:t>
      </w:r>
      <w:r w:rsidRPr="002459BB">
        <w:rPr>
          <w:rFonts w:ascii="Times New Roman" w:eastAsia="標楷體" w:hAnsi="Times New Roman"/>
          <w:sz w:val="28"/>
          <w:szCs w:val="28"/>
        </w:rPr>
        <w:t>、耳部雙側膿或痂皮之取出或抽吸</w:t>
      </w:r>
      <w:r w:rsidRPr="002459BB">
        <w:rPr>
          <w:rFonts w:ascii="Times New Roman" w:eastAsia="標楷體" w:hAnsi="Times New Roman"/>
          <w:sz w:val="28"/>
          <w:szCs w:val="28"/>
        </w:rPr>
        <w:t>Removal or suction of abscess or crust, bilateral ear(54037C)</w:t>
      </w:r>
      <w:r w:rsidRPr="002459BB">
        <w:rPr>
          <w:rFonts w:ascii="Times New Roman" w:eastAsia="標楷體" w:hAnsi="Times New Roman"/>
          <w:sz w:val="28"/>
          <w:szCs w:val="28"/>
        </w:rPr>
        <w:t>、耳部雙側傷口處置及換藥</w:t>
      </w:r>
      <w:r w:rsidRPr="002459BB">
        <w:rPr>
          <w:rFonts w:ascii="Times New Roman" w:eastAsia="標楷體" w:hAnsi="Times New Roman"/>
          <w:sz w:val="28"/>
          <w:szCs w:val="28"/>
        </w:rPr>
        <w:t>Wound treatment and change dressing bilateral ear(54038C)</w:t>
      </w:r>
      <w:r w:rsidRPr="002459BB">
        <w:rPr>
          <w:rFonts w:ascii="Times New Roman" w:eastAsia="標楷體" w:hAnsi="Times New Roman"/>
          <w:sz w:val="28"/>
          <w:szCs w:val="28"/>
        </w:rPr>
        <w:t>】：</w:t>
      </w:r>
      <w:r w:rsidRPr="002459BB">
        <w:rPr>
          <w:rFonts w:ascii="Times New Roman" w:eastAsia="標楷體" w:hAnsi="Times New Roman"/>
          <w:sz w:val="28"/>
          <w:szCs w:val="28"/>
        </w:rPr>
        <w:t>(97/5/1)(99/7/1)(100/1/1)(102/3/1) (106/</w:t>
      </w:r>
      <w:r w:rsidR="006A5BA8" w:rsidRPr="002459BB">
        <w:rPr>
          <w:rFonts w:ascii="Times New Roman" w:eastAsia="標楷體" w:hAnsi="Times New Roman"/>
          <w:sz w:val="28"/>
          <w:szCs w:val="28"/>
        </w:rPr>
        <w:t>8</w:t>
      </w:r>
      <w:r w:rsidRPr="002459BB">
        <w:rPr>
          <w:rFonts w:ascii="Times New Roman" w:eastAsia="標楷體" w:hAnsi="Times New Roman"/>
          <w:sz w:val="28"/>
          <w:szCs w:val="28"/>
        </w:rPr>
        <w:t>/1)</w:t>
      </w:r>
    </w:p>
    <w:p w:rsidR="00F026C3" w:rsidRPr="002459BB" w:rsidRDefault="00F026C3" w:rsidP="00033568">
      <w:pPr>
        <w:spacing w:line="600" w:lineRule="exact"/>
        <w:ind w:left="1680" w:hangingChars="600" w:hanging="1680"/>
        <w:jc w:val="both"/>
        <w:rPr>
          <w:rFonts w:ascii="Times New Roman" w:eastAsia="標楷體" w:hAnsi="Times New Roman"/>
          <w:sz w:val="28"/>
          <w:szCs w:val="28"/>
        </w:rPr>
      </w:pPr>
      <w:r w:rsidRPr="002459BB">
        <w:rPr>
          <w:rFonts w:ascii="Times New Roman" w:eastAsia="標楷體" w:hAnsi="Times New Roman"/>
          <w:sz w:val="28"/>
          <w:szCs w:val="28"/>
        </w:rPr>
        <w:t>100906012-01</w:t>
      </w:r>
      <w:r w:rsidRPr="002459BB">
        <w:rPr>
          <w:rFonts w:ascii="Times New Roman" w:eastAsia="標楷體" w:hAnsi="Times New Roman"/>
          <w:sz w:val="28"/>
          <w:szCs w:val="28"/>
        </w:rPr>
        <w:t>應符合全民健康保險醫療服務給付項目及支付標準規定之適應症，並有相關之設備。</w:t>
      </w:r>
    </w:p>
    <w:p w:rsidR="00F026C3" w:rsidRPr="002459BB" w:rsidRDefault="00F026C3" w:rsidP="00033568">
      <w:pPr>
        <w:spacing w:line="600" w:lineRule="exact"/>
        <w:ind w:left="1680" w:hangingChars="600" w:hanging="1680"/>
        <w:jc w:val="both"/>
        <w:rPr>
          <w:rFonts w:ascii="Times New Roman" w:eastAsia="標楷體" w:hAnsi="Times New Roman"/>
          <w:sz w:val="28"/>
          <w:szCs w:val="28"/>
        </w:rPr>
      </w:pPr>
      <w:r w:rsidRPr="002459BB">
        <w:rPr>
          <w:rFonts w:ascii="Times New Roman" w:eastAsia="標楷體" w:hAnsi="Times New Roman"/>
          <w:sz w:val="28"/>
          <w:szCs w:val="28"/>
        </w:rPr>
        <w:t>100906012-02</w:t>
      </w:r>
      <w:r w:rsidRPr="002459BB">
        <w:rPr>
          <w:rFonts w:ascii="Times New Roman" w:eastAsia="標楷體" w:hAnsi="Times New Roman"/>
          <w:sz w:val="28"/>
          <w:szCs w:val="28"/>
        </w:rPr>
        <w:t>一般案件單純局部噴灑藥物，包含於相關診療費內，不另行給付。</w:t>
      </w:r>
    </w:p>
    <w:p w:rsidR="00F026C3" w:rsidRPr="002459BB" w:rsidRDefault="00F026C3" w:rsidP="00033568">
      <w:pPr>
        <w:spacing w:line="600" w:lineRule="exact"/>
        <w:ind w:left="1680" w:hangingChars="600" w:hanging="1680"/>
        <w:jc w:val="both"/>
        <w:rPr>
          <w:rFonts w:ascii="Times New Roman" w:eastAsia="標楷體" w:hAnsi="Times New Roman"/>
          <w:sz w:val="28"/>
          <w:szCs w:val="28"/>
        </w:rPr>
      </w:pPr>
      <w:r w:rsidRPr="002459BB">
        <w:rPr>
          <w:rFonts w:ascii="Times New Roman" w:eastAsia="標楷體" w:hAnsi="Times New Roman"/>
          <w:sz w:val="28"/>
          <w:szCs w:val="28"/>
        </w:rPr>
        <w:t>100906012-03</w:t>
      </w:r>
      <w:r w:rsidRPr="002459BB">
        <w:rPr>
          <w:rFonts w:ascii="Times New Roman" w:eastAsia="標楷體" w:hAnsi="Times New Roman"/>
          <w:sz w:val="28"/>
          <w:szCs w:val="28"/>
        </w:rPr>
        <w:t>須在有膿汁或痂皮之取出與抽吸及局部塗藥之條件下，方得列報該等處置項目，且須於病歷上詳實紀錄發現或繪圖備查。</w:t>
      </w:r>
    </w:p>
    <w:p w:rsidR="00F026C3" w:rsidRPr="002459BB" w:rsidRDefault="00F026C3" w:rsidP="00033568">
      <w:pPr>
        <w:spacing w:line="600" w:lineRule="exact"/>
        <w:ind w:left="1680" w:hangingChars="600" w:hanging="1680"/>
        <w:jc w:val="both"/>
        <w:rPr>
          <w:rFonts w:ascii="Times New Roman" w:eastAsia="標楷體" w:hAnsi="Times New Roman"/>
          <w:sz w:val="28"/>
          <w:szCs w:val="28"/>
        </w:rPr>
      </w:pPr>
      <w:r w:rsidRPr="002459BB">
        <w:rPr>
          <w:rFonts w:ascii="Times New Roman" w:eastAsia="標楷體" w:hAnsi="Times New Roman"/>
          <w:sz w:val="28"/>
          <w:szCs w:val="28"/>
        </w:rPr>
        <w:t>100906012-04</w:t>
      </w:r>
      <w:r w:rsidRPr="002459BB">
        <w:rPr>
          <w:rFonts w:ascii="Times New Roman" w:eastAsia="標楷體" w:hAnsi="Times New Roman"/>
          <w:sz w:val="28"/>
          <w:szCs w:val="28"/>
        </w:rPr>
        <w:t>如病情需要，雖已申報</w:t>
      </w:r>
      <w:r w:rsidRPr="002459BB">
        <w:rPr>
          <w:rFonts w:ascii="Times New Roman" w:eastAsia="標楷體" w:hAnsi="Times New Roman"/>
          <w:sz w:val="28"/>
          <w:szCs w:val="28"/>
        </w:rPr>
        <w:t>sinoscope</w:t>
      </w:r>
      <w:r w:rsidRPr="002459BB">
        <w:rPr>
          <w:rFonts w:ascii="Times New Roman" w:eastAsia="標楷體" w:hAnsi="Times New Roman"/>
          <w:sz w:val="28"/>
          <w:szCs w:val="28"/>
        </w:rPr>
        <w:t>或</w:t>
      </w:r>
      <w:r w:rsidRPr="002459BB">
        <w:rPr>
          <w:rFonts w:ascii="Times New Roman" w:eastAsia="標楷體" w:hAnsi="Times New Roman"/>
          <w:sz w:val="28"/>
          <w:szCs w:val="28"/>
        </w:rPr>
        <w:t>nasopharyngoscope</w:t>
      </w:r>
      <w:r w:rsidRPr="002459BB">
        <w:rPr>
          <w:rFonts w:ascii="Times New Roman" w:eastAsia="標楷體" w:hAnsi="Times New Roman"/>
          <w:sz w:val="28"/>
          <w:szCs w:val="28"/>
        </w:rPr>
        <w:t>，可另報耳鼻喉科治療。</w:t>
      </w:r>
    </w:p>
    <w:p w:rsidR="00F026C3" w:rsidRPr="002459BB" w:rsidRDefault="00F026C3" w:rsidP="00033568">
      <w:pPr>
        <w:spacing w:line="600" w:lineRule="exact"/>
        <w:ind w:left="1680" w:hangingChars="600" w:hanging="1680"/>
        <w:jc w:val="both"/>
        <w:rPr>
          <w:rFonts w:ascii="Times New Roman" w:eastAsia="標楷體" w:hAnsi="Times New Roman"/>
          <w:sz w:val="28"/>
          <w:szCs w:val="28"/>
        </w:rPr>
      </w:pPr>
      <w:r w:rsidRPr="002459BB">
        <w:rPr>
          <w:rFonts w:ascii="Times New Roman" w:eastAsia="標楷體" w:hAnsi="Times New Roman"/>
          <w:sz w:val="28"/>
          <w:szCs w:val="28"/>
        </w:rPr>
        <w:t>100906012-05</w:t>
      </w:r>
      <w:r w:rsidRPr="002459BB">
        <w:rPr>
          <w:rFonts w:ascii="Times New Roman" w:eastAsia="標楷體" w:hAnsi="Times New Roman"/>
          <w:sz w:val="28"/>
          <w:szCs w:val="28"/>
        </w:rPr>
        <w:t>僅能擇一申報。</w:t>
      </w:r>
    </w:p>
    <w:p w:rsidR="00F026C3" w:rsidRPr="002459BB" w:rsidRDefault="00F026C3" w:rsidP="00033568">
      <w:pPr>
        <w:spacing w:line="600" w:lineRule="exact"/>
        <w:ind w:left="1400" w:hangingChars="500" w:hanging="1400"/>
        <w:jc w:val="both"/>
        <w:rPr>
          <w:rFonts w:ascii="Times New Roman" w:eastAsia="標楷體" w:hAnsi="Times New Roman"/>
          <w:sz w:val="28"/>
          <w:szCs w:val="28"/>
        </w:rPr>
      </w:pPr>
      <w:r w:rsidRPr="002459BB">
        <w:rPr>
          <w:rFonts w:ascii="Times New Roman" w:eastAsia="標楷體" w:hAnsi="Times New Roman"/>
          <w:sz w:val="28"/>
          <w:szCs w:val="28"/>
        </w:rPr>
        <w:t>100906022</w:t>
      </w:r>
      <w:r w:rsidRPr="002459BB">
        <w:rPr>
          <w:rFonts w:ascii="Times New Roman" w:eastAsia="標楷體" w:hAnsi="Times New Roman"/>
          <w:sz w:val="28"/>
          <w:szCs w:val="28"/>
        </w:rPr>
        <w:t>鼻及鼻竇炎併有鼻息肉，施行</w:t>
      </w:r>
      <w:r w:rsidRPr="002459BB">
        <w:rPr>
          <w:rFonts w:ascii="Times New Roman" w:eastAsia="標楷體" w:hAnsi="Times New Roman"/>
          <w:sz w:val="28"/>
          <w:szCs w:val="28"/>
        </w:rPr>
        <w:t>FESS</w:t>
      </w:r>
      <w:r w:rsidRPr="002459BB">
        <w:rPr>
          <w:rFonts w:ascii="Times New Roman" w:eastAsia="標楷體" w:hAnsi="Times New Roman"/>
          <w:sz w:val="28"/>
          <w:szCs w:val="28"/>
        </w:rPr>
        <w:t>後，有些病人極易復發且長滿鼻息肉，於門診施行鼻息肉切除時，可申報鼻息肉切除術</w:t>
      </w:r>
      <w:r w:rsidRPr="002459BB">
        <w:rPr>
          <w:rFonts w:ascii="Times New Roman" w:eastAsia="標楷體" w:hAnsi="Times New Roman"/>
          <w:sz w:val="28"/>
          <w:szCs w:val="28"/>
        </w:rPr>
        <w:t xml:space="preserve"> polypectomy</w:t>
      </w:r>
      <w:r w:rsidRPr="002459BB">
        <w:rPr>
          <w:rFonts w:ascii="Times New Roman" w:eastAsia="標楷體" w:hAnsi="Times New Roman"/>
          <w:sz w:val="28"/>
          <w:szCs w:val="28"/>
        </w:rPr>
        <w:t>，</w:t>
      </w:r>
      <w:r w:rsidRPr="002459BB">
        <w:rPr>
          <w:rFonts w:ascii="Times New Roman" w:eastAsia="標楷體" w:hAnsi="Times New Roman"/>
          <w:sz w:val="28"/>
          <w:szCs w:val="28"/>
        </w:rPr>
        <w:t>single or multiple(65001C</w:t>
      </w:r>
      <w:r w:rsidRPr="002459BB">
        <w:rPr>
          <w:rFonts w:ascii="Times New Roman" w:eastAsia="標楷體" w:hAnsi="Times New Roman"/>
          <w:sz w:val="28"/>
          <w:szCs w:val="28"/>
        </w:rPr>
        <w:t>或</w:t>
      </w:r>
      <w:r w:rsidRPr="002459BB">
        <w:rPr>
          <w:rFonts w:ascii="Times New Roman" w:eastAsia="標楷體" w:hAnsi="Times New Roman"/>
          <w:sz w:val="28"/>
          <w:szCs w:val="28"/>
        </w:rPr>
        <w:t>65002C)</w:t>
      </w:r>
      <w:r w:rsidRPr="002459BB">
        <w:rPr>
          <w:rFonts w:ascii="Times New Roman" w:eastAsia="標楷體" w:hAnsi="Times New Roman"/>
          <w:sz w:val="28"/>
          <w:szCs w:val="28"/>
        </w:rPr>
        <w:t>，但須有手術紀錄。</w:t>
      </w:r>
      <w:r w:rsidRPr="002459BB">
        <w:rPr>
          <w:rFonts w:ascii="Times New Roman" w:eastAsia="標楷體" w:hAnsi="Times New Roman"/>
          <w:sz w:val="28"/>
          <w:szCs w:val="28"/>
        </w:rPr>
        <w:t>(106/</w:t>
      </w:r>
      <w:r w:rsidR="00DB1096" w:rsidRPr="002459BB">
        <w:rPr>
          <w:rFonts w:ascii="Times New Roman" w:eastAsia="標楷體" w:hAnsi="Times New Roman"/>
          <w:sz w:val="28"/>
          <w:szCs w:val="28"/>
        </w:rPr>
        <w:t>8</w:t>
      </w:r>
      <w:r w:rsidRPr="002459BB">
        <w:rPr>
          <w:rFonts w:ascii="Times New Roman" w:eastAsia="標楷體" w:hAnsi="Times New Roman"/>
          <w:sz w:val="28"/>
          <w:szCs w:val="28"/>
        </w:rPr>
        <w:t>/1)</w:t>
      </w:r>
    </w:p>
    <w:p w:rsidR="00F026C3" w:rsidRPr="002459BB" w:rsidRDefault="00F026C3" w:rsidP="00033568">
      <w:pPr>
        <w:spacing w:line="600" w:lineRule="exact"/>
        <w:ind w:left="1400" w:hangingChars="500" w:hanging="1400"/>
        <w:jc w:val="both"/>
        <w:rPr>
          <w:rFonts w:ascii="Times New Roman" w:eastAsia="標楷體" w:hAnsi="Times New Roman"/>
          <w:sz w:val="28"/>
          <w:szCs w:val="28"/>
        </w:rPr>
      </w:pPr>
      <w:r w:rsidRPr="002459BB">
        <w:rPr>
          <w:rFonts w:ascii="Times New Roman" w:eastAsia="標楷體" w:hAnsi="Times New Roman"/>
          <w:sz w:val="28"/>
          <w:szCs w:val="28"/>
        </w:rPr>
        <w:t>100906032</w:t>
      </w:r>
      <w:r w:rsidRPr="002459BB">
        <w:rPr>
          <w:rFonts w:ascii="Times New Roman" w:eastAsia="標楷體" w:hAnsi="Times New Roman"/>
          <w:sz w:val="28"/>
          <w:szCs w:val="28"/>
        </w:rPr>
        <w:t>蒸氣或噴霧吸入治療－每次</w:t>
      </w:r>
      <w:r w:rsidRPr="002459BB">
        <w:rPr>
          <w:rFonts w:ascii="Times New Roman" w:eastAsia="標楷體" w:hAnsi="Times New Roman"/>
          <w:sz w:val="28"/>
          <w:szCs w:val="28"/>
        </w:rPr>
        <w:t xml:space="preserve">(57021C) </w:t>
      </w:r>
      <w:r w:rsidRPr="002459BB">
        <w:rPr>
          <w:rFonts w:ascii="Times New Roman" w:eastAsia="標楷體" w:hAnsi="Times New Roman"/>
          <w:sz w:val="28"/>
          <w:szCs w:val="28"/>
        </w:rPr>
        <w:t>需符合下列任一病狀：電療中或後、急性聲帶炎、急性支氣管炎、喉部癌症、氣喘及鼻</w:t>
      </w:r>
      <w:r w:rsidRPr="002459BB">
        <w:rPr>
          <w:rFonts w:ascii="Times New Roman" w:eastAsia="標楷體" w:hAnsi="Times New Roman"/>
          <w:sz w:val="28"/>
          <w:szCs w:val="28"/>
        </w:rPr>
        <w:lastRenderedPageBreak/>
        <w:t>填塞中之病人。濕氣吸入治療</w:t>
      </w:r>
      <w:r w:rsidRPr="002459BB">
        <w:rPr>
          <w:rFonts w:ascii="Times New Roman" w:eastAsia="標楷體" w:hAnsi="Times New Roman"/>
          <w:sz w:val="28"/>
          <w:szCs w:val="28"/>
        </w:rPr>
        <w:t xml:space="preserve">(57007C) </w:t>
      </w:r>
      <w:r w:rsidRPr="002459BB">
        <w:rPr>
          <w:rFonts w:ascii="Times New Roman" w:eastAsia="標楷體" w:hAnsi="Times New Roman"/>
          <w:sz w:val="28"/>
          <w:szCs w:val="28"/>
        </w:rPr>
        <w:t>依全民健康保險醫療服務給付項目及支付標準第二部第二章第六節規定，限申報於人工氣道者，使用呼吸器者不得申報。</w:t>
      </w:r>
      <w:r w:rsidRPr="002459BB">
        <w:rPr>
          <w:rFonts w:ascii="Times New Roman" w:eastAsia="標楷體" w:hAnsi="Times New Roman"/>
          <w:sz w:val="28"/>
          <w:szCs w:val="28"/>
        </w:rPr>
        <w:t>(106/</w:t>
      </w:r>
      <w:r w:rsidR="00DB1096" w:rsidRPr="002459BB">
        <w:rPr>
          <w:rFonts w:ascii="Times New Roman" w:eastAsia="標楷體" w:hAnsi="Times New Roman"/>
          <w:sz w:val="28"/>
          <w:szCs w:val="28"/>
        </w:rPr>
        <w:t>8</w:t>
      </w:r>
      <w:r w:rsidRPr="002459BB">
        <w:rPr>
          <w:rFonts w:ascii="Times New Roman" w:eastAsia="標楷體" w:hAnsi="Times New Roman"/>
          <w:sz w:val="28"/>
          <w:szCs w:val="28"/>
        </w:rPr>
        <w:t>/1)</w:t>
      </w:r>
    </w:p>
    <w:p w:rsidR="00F026C3" w:rsidRPr="002459BB" w:rsidRDefault="00F026C3" w:rsidP="00033568">
      <w:pPr>
        <w:spacing w:line="600" w:lineRule="exact"/>
        <w:ind w:left="1400" w:hangingChars="500" w:hanging="1400"/>
        <w:jc w:val="both"/>
        <w:rPr>
          <w:rFonts w:ascii="Times New Roman" w:eastAsia="標楷體" w:hAnsi="Times New Roman"/>
          <w:sz w:val="28"/>
          <w:szCs w:val="28"/>
        </w:rPr>
      </w:pPr>
      <w:r w:rsidRPr="002459BB">
        <w:rPr>
          <w:rFonts w:ascii="Times New Roman" w:eastAsia="標楷體" w:hAnsi="Times New Roman"/>
          <w:sz w:val="28"/>
          <w:szCs w:val="28"/>
        </w:rPr>
        <w:t>100906042</w:t>
      </w:r>
      <w:r w:rsidRPr="002459BB">
        <w:rPr>
          <w:rFonts w:ascii="Times New Roman" w:eastAsia="標楷體" w:hAnsi="Times New Roman"/>
          <w:sz w:val="28"/>
          <w:szCs w:val="28"/>
        </w:rPr>
        <w:t>鼻部手術中併行之鼻填塞，含於手術費內，不另給付。鼻部手術後若發生術後大出血，得另行申報。如申報案件異常，審查醫師應加強審核。鼻填塞物取出，可以申報鼻填塞物取出項目</w:t>
      </w:r>
      <w:r w:rsidRPr="002459BB">
        <w:rPr>
          <w:rFonts w:ascii="Times New Roman" w:eastAsia="標楷體" w:hAnsi="Times New Roman"/>
          <w:sz w:val="28"/>
          <w:szCs w:val="28"/>
        </w:rPr>
        <w:t>54023C</w:t>
      </w:r>
      <w:r w:rsidRPr="002459BB">
        <w:rPr>
          <w:rFonts w:ascii="Times New Roman" w:eastAsia="標楷體" w:hAnsi="Times New Roman"/>
          <w:sz w:val="28"/>
          <w:szCs w:val="28"/>
        </w:rPr>
        <w:t>。</w:t>
      </w:r>
      <w:r w:rsidRPr="002459BB">
        <w:rPr>
          <w:rFonts w:ascii="Times New Roman" w:eastAsia="標楷體" w:hAnsi="Times New Roman"/>
          <w:sz w:val="28"/>
          <w:szCs w:val="28"/>
        </w:rPr>
        <w:t>(102/3/1)</w:t>
      </w:r>
    </w:p>
    <w:p w:rsidR="00F026C3" w:rsidRPr="002459BB" w:rsidRDefault="00F026C3" w:rsidP="00033568">
      <w:pPr>
        <w:spacing w:line="600" w:lineRule="exact"/>
        <w:ind w:left="1400" w:hangingChars="500" w:hanging="1400"/>
        <w:jc w:val="both"/>
        <w:rPr>
          <w:rFonts w:ascii="Times New Roman" w:eastAsia="標楷體" w:hAnsi="Times New Roman"/>
          <w:sz w:val="28"/>
          <w:szCs w:val="28"/>
        </w:rPr>
      </w:pPr>
      <w:r w:rsidRPr="002459BB">
        <w:rPr>
          <w:rFonts w:ascii="Times New Roman" w:eastAsia="標楷體" w:hAnsi="Times New Roman"/>
          <w:sz w:val="28"/>
          <w:szCs w:val="28"/>
        </w:rPr>
        <w:t>100906052</w:t>
      </w:r>
      <w:r w:rsidRPr="002459BB">
        <w:rPr>
          <w:rFonts w:ascii="Times New Roman" w:hAnsi="Times New Roman"/>
        </w:rPr>
        <w:t xml:space="preserve"> </w:t>
      </w:r>
      <w:r w:rsidRPr="002459BB">
        <w:rPr>
          <w:rFonts w:ascii="Times New Roman" w:eastAsia="標楷體" w:hAnsi="Times New Roman"/>
          <w:sz w:val="28"/>
          <w:szCs w:val="28"/>
        </w:rPr>
        <w:t>鼻出血</w:t>
      </w:r>
      <w:r w:rsidRPr="002459BB">
        <w:rPr>
          <w:rFonts w:ascii="Times New Roman" w:eastAsia="標楷體" w:hAnsi="Times New Roman"/>
          <w:sz w:val="28"/>
          <w:szCs w:val="28"/>
        </w:rPr>
        <w:t>(Epistaxis)</w:t>
      </w:r>
      <w:r w:rsidRPr="002459BB">
        <w:rPr>
          <w:rFonts w:ascii="Times New Roman" w:eastAsia="標楷體" w:hAnsi="Times New Roman"/>
          <w:sz w:val="28"/>
          <w:szCs w:val="28"/>
        </w:rPr>
        <w:t>處置：</w:t>
      </w:r>
      <w:r w:rsidRPr="002459BB">
        <w:rPr>
          <w:rFonts w:ascii="Times New Roman" w:eastAsia="標楷體" w:hAnsi="Times New Roman"/>
          <w:sz w:val="28"/>
          <w:szCs w:val="28"/>
        </w:rPr>
        <w:t>(106/</w:t>
      </w:r>
      <w:r w:rsidR="00D77FF0" w:rsidRPr="002459BB">
        <w:rPr>
          <w:rFonts w:ascii="Times New Roman" w:eastAsia="標楷體" w:hAnsi="Times New Roman"/>
          <w:sz w:val="28"/>
          <w:szCs w:val="28"/>
        </w:rPr>
        <w:t>8</w:t>
      </w:r>
      <w:r w:rsidRPr="002459BB">
        <w:rPr>
          <w:rFonts w:ascii="Times New Roman" w:eastAsia="標楷體" w:hAnsi="Times New Roman"/>
          <w:sz w:val="28"/>
          <w:szCs w:val="28"/>
        </w:rPr>
        <w:t>/1)</w:t>
      </w:r>
    </w:p>
    <w:p w:rsidR="00F026C3" w:rsidRPr="002459BB" w:rsidRDefault="00F026C3" w:rsidP="00033568">
      <w:pPr>
        <w:spacing w:line="600" w:lineRule="exact"/>
        <w:ind w:left="1680" w:hangingChars="600" w:hanging="1680"/>
        <w:jc w:val="both"/>
        <w:rPr>
          <w:rFonts w:ascii="Times New Roman" w:eastAsia="標楷體" w:hAnsi="Times New Roman"/>
          <w:sz w:val="28"/>
          <w:szCs w:val="28"/>
        </w:rPr>
      </w:pPr>
      <w:r w:rsidRPr="002459BB">
        <w:rPr>
          <w:rFonts w:ascii="Times New Roman" w:eastAsia="標楷體" w:hAnsi="Times New Roman"/>
          <w:sz w:val="28"/>
          <w:szCs w:val="28"/>
        </w:rPr>
        <w:t>100906052-01</w:t>
      </w:r>
      <w:r w:rsidRPr="002459BB">
        <w:rPr>
          <w:rFonts w:ascii="Times New Roman" w:eastAsia="標楷體" w:hAnsi="Times New Roman"/>
          <w:sz w:val="28"/>
          <w:szCs w:val="28"/>
        </w:rPr>
        <w:t>鼻前部出血得申報</w:t>
      </w:r>
      <w:r w:rsidRPr="002459BB">
        <w:rPr>
          <w:rFonts w:ascii="Times New Roman" w:eastAsia="標楷體" w:hAnsi="Times New Roman"/>
          <w:sz w:val="28"/>
          <w:szCs w:val="28"/>
        </w:rPr>
        <w:t>simple epistaxis, anterior (54010C)</w:t>
      </w:r>
      <w:r w:rsidRPr="002459BB">
        <w:rPr>
          <w:rFonts w:ascii="Times New Roman" w:eastAsia="標楷體" w:hAnsi="Times New Roman"/>
          <w:sz w:val="28"/>
          <w:szCs w:val="28"/>
        </w:rPr>
        <w:t>，若使用</w:t>
      </w:r>
      <w:r w:rsidRPr="002459BB">
        <w:rPr>
          <w:rFonts w:ascii="Times New Roman" w:eastAsia="標楷體" w:hAnsi="Times New Roman"/>
          <w:sz w:val="28"/>
          <w:szCs w:val="28"/>
        </w:rPr>
        <w:t>cauterization</w:t>
      </w:r>
      <w:r w:rsidRPr="002459BB">
        <w:rPr>
          <w:rFonts w:ascii="Times New Roman" w:eastAsia="標楷體" w:hAnsi="Times New Roman"/>
          <w:sz w:val="28"/>
          <w:szCs w:val="28"/>
        </w:rPr>
        <w:t>來止血得申報</w:t>
      </w:r>
      <w:r w:rsidRPr="002459BB">
        <w:rPr>
          <w:rFonts w:ascii="Times New Roman" w:eastAsia="標楷體" w:hAnsi="Times New Roman"/>
          <w:sz w:val="28"/>
          <w:szCs w:val="28"/>
        </w:rPr>
        <w:t>intranasal cauterization (54013C)</w:t>
      </w:r>
      <w:r w:rsidRPr="002459BB">
        <w:rPr>
          <w:rFonts w:ascii="Times New Roman" w:eastAsia="標楷體" w:hAnsi="Times New Roman"/>
          <w:sz w:val="28"/>
          <w:szCs w:val="28"/>
        </w:rPr>
        <w:t>，若使用</w:t>
      </w:r>
      <w:r w:rsidRPr="002459BB">
        <w:rPr>
          <w:rFonts w:ascii="Times New Roman" w:eastAsia="標楷體" w:hAnsi="Times New Roman"/>
          <w:sz w:val="28"/>
          <w:szCs w:val="28"/>
        </w:rPr>
        <w:t>anterior nasal packing</w:t>
      </w:r>
      <w:r w:rsidRPr="002459BB">
        <w:rPr>
          <w:rFonts w:ascii="Times New Roman" w:eastAsia="標楷體" w:hAnsi="Times New Roman"/>
          <w:sz w:val="28"/>
          <w:szCs w:val="28"/>
        </w:rPr>
        <w:t>來止血得申報</w:t>
      </w:r>
      <w:r w:rsidRPr="002459BB">
        <w:rPr>
          <w:rFonts w:ascii="Times New Roman" w:eastAsia="標楷體" w:hAnsi="Times New Roman"/>
          <w:sz w:val="28"/>
          <w:szCs w:val="28"/>
        </w:rPr>
        <w:t>54021C(nasal packing</w:t>
      </w:r>
      <w:r w:rsidRPr="002459BB">
        <w:rPr>
          <w:rFonts w:ascii="Times New Roman" w:eastAsia="標楷體" w:hAnsi="Times New Roman"/>
          <w:sz w:val="28"/>
          <w:szCs w:val="28"/>
        </w:rPr>
        <w:t>，</w:t>
      </w:r>
      <w:r w:rsidRPr="002459BB">
        <w:rPr>
          <w:rFonts w:ascii="Times New Roman" w:eastAsia="標楷體" w:hAnsi="Times New Roman"/>
          <w:sz w:val="28"/>
          <w:szCs w:val="28"/>
        </w:rPr>
        <w:t>anterior)</w:t>
      </w:r>
      <w:r w:rsidRPr="002459BB">
        <w:rPr>
          <w:rFonts w:ascii="Times New Roman" w:eastAsia="標楷體" w:hAnsi="Times New Roman"/>
          <w:sz w:val="28"/>
          <w:szCs w:val="28"/>
        </w:rPr>
        <w:t>，但需於病歷清楚記載。</w:t>
      </w:r>
    </w:p>
    <w:p w:rsidR="00F026C3" w:rsidRPr="002459BB" w:rsidRDefault="00F026C3" w:rsidP="00033568">
      <w:pPr>
        <w:spacing w:line="600" w:lineRule="exact"/>
        <w:ind w:left="1680" w:hangingChars="600" w:hanging="1680"/>
        <w:jc w:val="both"/>
        <w:rPr>
          <w:rFonts w:ascii="Times New Roman" w:eastAsia="標楷體" w:hAnsi="Times New Roman"/>
          <w:sz w:val="28"/>
          <w:szCs w:val="28"/>
        </w:rPr>
      </w:pPr>
      <w:r w:rsidRPr="002459BB">
        <w:rPr>
          <w:rFonts w:ascii="Times New Roman" w:eastAsia="標楷體" w:hAnsi="Times New Roman"/>
          <w:sz w:val="28"/>
          <w:szCs w:val="28"/>
        </w:rPr>
        <w:t>100906052-02</w:t>
      </w:r>
      <w:r w:rsidRPr="002459BB">
        <w:rPr>
          <w:rFonts w:ascii="Times New Roman" w:eastAsia="標楷體" w:hAnsi="Times New Roman"/>
          <w:sz w:val="28"/>
          <w:szCs w:val="28"/>
        </w:rPr>
        <w:t>鼻後部出血得申報</w:t>
      </w:r>
      <w:r w:rsidRPr="002459BB">
        <w:rPr>
          <w:rFonts w:ascii="Times New Roman" w:eastAsia="標楷體" w:hAnsi="Times New Roman"/>
          <w:sz w:val="28"/>
          <w:szCs w:val="28"/>
        </w:rPr>
        <w:t>complicated epistaxis, posterior (54011C)</w:t>
      </w:r>
      <w:r w:rsidRPr="002459BB">
        <w:rPr>
          <w:rFonts w:ascii="Times New Roman" w:eastAsia="標楷體" w:hAnsi="Times New Roman"/>
          <w:sz w:val="28"/>
          <w:szCs w:val="28"/>
        </w:rPr>
        <w:t>，若使用</w:t>
      </w:r>
      <w:r w:rsidRPr="002459BB">
        <w:rPr>
          <w:rFonts w:ascii="Times New Roman" w:eastAsia="標楷體" w:hAnsi="Times New Roman"/>
          <w:sz w:val="28"/>
          <w:szCs w:val="28"/>
        </w:rPr>
        <w:t>anterior nasal packing</w:t>
      </w:r>
      <w:r w:rsidRPr="002459BB">
        <w:rPr>
          <w:rFonts w:ascii="Times New Roman" w:eastAsia="標楷體" w:hAnsi="Times New Roman"/>
          <w:sz w:val="28"/>
          <w:szCs w:val="28"/>
        </w:rPr>
        <w:t>來止血得另加申報</w:t>
      </w:r>
      <w:r w:rsidRPr="002459BB">
        <w:rPr>
          <w:rFonts w:ascii="Times New Roman" w:eastAsia="標楷體" w:hAnsi="Times New Roman"/>
          <w:sz w:val="28"/>
          <w:szCs w:val="28"/>
        </w:rPr>
        <w:t>nasal packing</w:t>
      </w:r>
      <w:r w:rsidRPr="002459BB">
        <w:rPr>
          <w:rFonts w:ascii="Times New Roman" w:eastAsia="標楷體" w:hAnsi="Times New Roman"/>
          <w:sz w:val="28"/>
          <w:szCs w:val="28"/>
        </w:rPr>
        <w:t>，</w:t>
      </w:r>
      <w:r w:rsidRPr="002459BB">
        <w:rPr>
          <w:rFonts w:ascii="Times New Roman" w:eastAsia="標楷體" w:hAnsi="Times New Roman"/>
          <w:sz w:val="28"/>
          <w:szCs w:val="28"/>
        </w:rPr>
        <w:t>anterior (54021C)</w:t>
      </w:r>
      <w:r w:rsidRPr="002459BB">
        <w:rPr>
          <w:rFonts w:ascii="Times New Roman" w:eastAsia="標楷體" w:hAnsi="Times New Roman"/>
          <w:sz w:val="28"/>
          <w:szCs w:val="28"/>
        </w:rPr>
        <w:t>，若使用</w:t>
      </w:r>
      <w:r w:rsidRPr="002459BB">
        <w:rPr>
          <w:rFonts w:ascii="Times New Roman" w:eastAsia="標楷體" w:hAnsi="Times New Roman"/>
          <w:sz w:val="28"/>
          <w:szCs w:val="28"/>
        </w:rPr>
        <w:t>posterior nasal packing cauterization</w:t>
      </w:r>
      <w:r w:rsidRPr="002459BB">
        <w:rPr>
          <w:rFonts w:ascii="Times New Roman" w:eastAsia="標楷體" w:hAnsi="Times New Roman"/>
          <w:sz w:val="28"/>
          <w:szCs w:val="28"/>
        </w:rPr>
        <w:t>來止血，得另申報</w:t>
      </w:r>
      <w:r w:rsidRPr="002459BB">
        <w:rPr>
          <w:rFonts w:ascii="Times New Roman" w:eastAsia="標楷體" w:hAnsi="Times New Roman"/>
          <w:sz w:val="28"/>
          <w:szCs w:val="28"/>
        </w:rPr>
        <w:t>nasal packing</w:t>
      </w:r>
      <w:r w:rsidRPr="002459BB">
        <w:rPr>
          <w:rFonts w:ascii="Times New Roman" w:eastAsia="標楷體" w:hAnsi="Times New Roman"/>
          <w:sz w:val="28"/>
          <w:szCs w:val="28"/>
        </w:rPr>
        <w:t>，</w:t>
      </w:r>
      <w:r w:rsidRPr="002459BB">
        <w:rPr>
          <w:rFonts w:ascii="Times New Roman" w:eastAsia="標楷體" w:hAnsi="Times New Roman"/>
          <w:sz w:val="28"/>
          <w:szCs w:val="28"/>
        </w:rPr>
        <w:t>posterior (54022C)</w:t>
      </w:r>
      <w:r w:rsidRPr="002459BB">
        <w:rPr>
          <w:rFonts w:ascii="Times New Roman" w:eastAsia="標楷體" w:hAnsi="Times New Roman"/>
          <w:sz w:val="28"/>
          <w:szCs w:val="28"/>
        </w:rPr>
        <w:t>，但需於病歷清楚記載。</w:t>
      </w:r>
    </w:p>
    <w:p w:rsidR="00F026C3" w:rsidRPr="002459BB" w:rsidRDefault="00F026C3" w:rsidP="00033568">
      <w:pPr>
        <w:spacing w:line="600" w:lineRule="exact"/>
        <w:ind w:left="1680" w:hangingChars="600" w:hanging="1680"/>
        <w:jc w:val="both"/>
        <w:rPr>
          <w:rFonts w:ascii="Times New Roman" w:eastAsia="標楷體" w:hAnsi="Times New Roman"/>
          <w:sz w:val="28"/>
          <w:szCs w:val="28"/>
        </w:rPr>
      </w:pPr>
      <w:r w:rsidRPr="002459BB">
        <w:rPr>
          <w:rFonts w:ascii="Times New Roman" w:eastAsia="標楷體" w:hAnsi="Times New Roman"/>
          <w:sz w:val="28"/>
          <w:szCs w:val="28"/>
        </w:rPr>
        <w:t>100906052-03</w:t>
      </w:r>
      <w:r w:rsidRPr="002459BB">
        <w:rPr>
          <w:rFonts w:ascii="Times New Roman" w:eastAsia="標楷體" w:hAnsi="Times New Roman"/>
          <w:sz w:val="28"/>
          <w:szCs w:val="28"/>
        </w:rPr>
        <w:t>鼻手術抽紗後</w:t>
      </w:r>
      <w:r w:rsidRPr="002459BB">
        <w:rPr>
          <w:rFonts w:ascii="Times New Roman" w:eastAsia="標楷體" w:hAnsi="Times New Roman"/>
          <w:sz w:val="28"/>
          <w:szCs w:val="28"/>
        </w:rPr>
        <w:t>epistaxis</w:t>
      </w:r>
      <w:r w:rsidRPr="002459BB">
        <w:rPr>
          <w:rFonts w:ascii="Times New Roman" w:eastAsia="標楷體" w:hAnsi="Times New Roman"/>
          <w:sz w:val="28"/>
          <w:szCs w:val="28"/>
        </w:rPr>
        <w:t>、鼻部術後出血，應依實際處置及病況申報，並於病歷詳實記載。</w:t>
      </w:r>
      <w:r w:rsidRPr="002459BB">
        <w:rPr>
          <w:rFonts w:ascii="Times New Roman" w:eastAsia="標楷體" w:hAnsi="Times New Roman"/>
          <w:sz w:val="28"/>
          <w:szCs w:val="28"/>
        </w:rPr>
        <w:t xml:space="preserve"> </w:t>
      </w:r>
    </w:p>
    <w:p w:rsidR="00F026C3" w:rsidRPr="002459BB" w:rsidRDefault="00F026C3" w:rsidP="00033568">
      <w:pPr>
        <w:spacing w:line="600" w:lineRule="exact"/>
        <w:ind w:left="1400" w:hangingChars="500" w:hanging="1400"/>
        <w:jc w:val="both"/>
        <w:rPr>
          <w:rFonts w:ascii="Times New Roman" w:eastAsia="標楷體" w:hAnsi="Times New Roman"/>
          <w:sz w:val="28"/>
          <w:szCs w:val="28"/>
        </w:rPr>
      </w:pPr>
      <w:r w:rsidRPr="002459BB">
        <w:rPr>
          <w:rFonts w:ascii="Times New Roman" w:eastAsia="標楷體" w:hAnsi="Times New Roman"/>
          <w:sz w:val="28"/>
          <w:szCs w:val="28"/>
        </w:rPr>
        <w:t>100906062</w:t>
      </w:r>
      <w:r w:rsidRPr="002459BB">
        <w:rPr>
          <w:rFonts w:ascii="Times New Roman" w:eastAsia="標楷體" w:hAnsi="Times New Roman"/>
          <w:sz w:val="28"/>
          <w:szCs w:val="28"/>
        </w:rPr>
        <w:t>雙側耳垢取出得申報</w:t>
      </w:r>
      <w:r w:rsidRPr="002459BB">
        <w:rPr>
          <w:rFonts w:ascii="Times New Roman" w:eastAsia="標楷體" w:hAnsi="Times New Roman"/>
          <w:sz w:val="28"/>
          <w:szCs w:val="28"/>
        </w:rPr>
        <w:t>2</w:t>
      </w:r>
      <w:r w:rsidRPr="002459BB">
        <w:rPr>
          <w:rFonts w:ascii="Times New Roman" w:eastAsia="標楷體" w:hAnsi="Times New Roman"/>
          <w:sz w:val="28"/>
          <w:szCs w:val="28"/>
        </w:rPr>
        <w:t>次</w:t>
      </w:r>
      <w:r w:rsidRPr="002459BB">
        <w:rPr>
          <w:rFonts w:ascii="Times New Roman" w:eastAsia="標楷體" w:hAnsi="Times New Roman"/>
          <w:sz w:val="28"/>
          <w:szCs w:val="28"/>
        </w:rPr>
        <w:t>54001C</w:t>
      </w:r>
      <w:r w:rsidRPr="002459BB">
        <w:rPr>
          <w:rFonts w:ascii="Times New Roman" w:eastAsia="標楷體" w:hAnsi="Times New Roman"/>
          <w:sz w:val="28"/>
          <w:szCs w:val="28"/>
        </w:rPr>
        <w:t>，單側耳垢取出得申報</w:t>
      </w:r>
      <w:r w:rsidRPr="002459BB">
        <w:rPr>
          <w:rFonts w:ascii="Times New Roman" w:eastAsia="標楷體" w:hAnsi="Times New Roman"/>
          <w:sz w:val="28"/>
          <w:szCs w:val="28"/>
        </w:rPr>
        <w:t>1</w:t>
      </w:r>
      <w:r w:rsidRPr="002459BB">
        <w:rPr>
          <w:rFonts w:ascii="Times New Roman" w:eastAsia="標楷體" w:hAnsi="Times New Roman"/>
          <w:sz w:val="28"/>
          <w:szCs w:val="28"/>
        </w:rPr>
        <w:t>次</w:t>
      </w:r>
      <w:r w:rsidRPr="002459BB">
        <w:rPr>
          <w:rFonts w:ascii="Times New Roman" w:eastAsia="標楷體" w:hAnsi="Times New Roman"/>
          <w:sz w:val="28"/>
          <w:szCs w:val="28"/>
        </w:rPr>
        <w:t>54001C</w:t>
      </w:r>
      <w:r w:rsidRPr="002459BB">
        <w:rPr>
          <w:rFonts w:ascii="Times New Roman" w:eastAsia="標楷體" w:hAnsi="Times New Roman"/>
          <w:sz w:val="28"/>
          <w:szCs w:val="28"/>
        </w:rPr>
        <w:t>。</w:t>
      </w:r>
      <w:r w:rsidRPr="002459BB">
        <w:rPr>
          <w:rFonts w:ascii="Times New Roman" w:eastAsia="標楷體" w:hAnsi="Times New Roman"/>
          <w:sz w:val="28"/>
          <w:szCs w:val="28"/>
        </w:rPr>
        <w:t xml:space="preserve"> (106/</w:t>
      </w:r>
      <w:r w:rsidR="00D77FF0" w:rsidRPr="002459BB">
        <w:rPr>
          <w:rFonts w:ascii="Times New Roman" w:eastAsia="標楷體" w:hAnsi="Times New Roman"/>
          <w:sz w:val="28"/>
          <w:szCs w:val="28"/>
        </w:rPr>
        <w:t>8</w:t>
      </w:r>
      <w:r w:rsidRPr="002459BB">
        <w:rPr>
          <w:rFonts w:ascii="Times New Roman" w:eastAsia="標楷體" w:hAnsi="Times New Roman"/>
          <w:sz w:val="28"/>
          <w:szCs w:val="28"/>
        </w:rPr>
        <w:t>/1)</w:t>
      </w:r>
    </w:p>
    <w:p w:rsidR="00F026C3" w:rsidRPr="002459BB" w:rsidRDefault="00F026C3" w:rsidP="00033568">
      <w:pPr>
        <w:spacing w:line="600" w:lineRule="exact"/>
        <w:ind w:left="1400" w:hangingChars="500" w:hanging="1400"/>
        <w:jc w:val="both"/>
        <w:rPr>
          <w:rFonts w:ascii="Times New Roman" w:eastAsia="標楷體" w:hAnsi="Times New Roman"/>
          <w:sz w:val="28"/>
          <w:szCs w:val="28"/>
        </w:rPr>
      </w:pPr>
      <w:r w:rsidRPr="002459BB">
        <w:rPr>
          <w:rFonts w:ascii="Times New Roman" w:eastAsia="標楷體" w:hAnsi="Times New Roman"/>
          <w:sz w:val="28"/>
          <w:szCs w:val="28"/>
        </w:rPr>
        <w:t>100906072</w:t>
      </w:r>
      <w:r w:rsidRPr="002459BB">
        <w:rPr>
          <w:rFonts w:ascii="Times New Roman" w:eastAsia="標楷體" w:hAnsi="Times New Roman"/>
          <w:sz w:val="28"/>
          <w:szCs w:val="28"/>
        </w:rPr>
        <w:t>複雜異物取出</w:t>
      </w:r>
      <w:r w:rsidRPr="002459BB">
        <w:rPr>
          <w:rFonts w:ascii="Times New Roman" w:eastAsia="標楷體" w:hAnsi="Times New Roman"/>
          <w:sz w:val="28"/>
          <w:szCs w:val="28"/>
        </w:rPr>
        <w:t>(54004C)</w:t>
      </w:r>
      <w:r w:rsidRPr="002459BB">
        <w:rPr>
          <w:rFonts w:ascii="Times New Roman" w:eastAsia="標楷體" w:hAnsi="Times New Roman"/>
          <w:sz w:val="28"/>
          <w:szCs w:val="28"/>
        </w:rPr>
        <w:t>：</w:t>
      </w:r>
      <w:r w:rsidRPr="002459BB">
        <w:rPr>
          <w:rFonts w:ascii="Times New Roman" w:eastAsia="標楷體" w:hAnsi="Times New Roman"/>
          <w:sz w:val="28"/>
          <w:szCs w:val="28"/>
        </w:rPr>
        <w:t>(106/</w:t>
      </w:r>
      <w:r w:rsidR="00D77FF0" w:rsidRPr="002459BB">
        <w:rPr>
          <w:rFonts w:ascii="Times New Roman" w:eastAsia="標楷體" w:hAnsi="Times New Roman"/>
          <w:sz w:val="28"/>
          <w:szCs w:val="28"/>
        </w:rPr>
        <w:t>8</w:t>
      </w:r>
      <w:r w:rsidRPr="002459BB">
        <w:rPr>
          <w:rFonts w:ascii="Times New Roman" w:eastAsia="標楷體" w:hAnsi="Times New Roman"/>
          <w:sz w:val="28"/>
          <w:szCs w:val="28"/>
        </w:rPr>
        <w:t>/1)</w:t>
      </w:r>
    </w:p>
    <w:p w:rsidR="00F026C3" w:rsidRPr="002459BB" w:rsidRDefault="00F026C3" w:rsidP="00033568">
      <w:pPr>
        <w:spacing w:line="600" w:lineRule="exact"/>
        <w:ind w:left="1400" w:hangingChars="500" w:hanging="1400"/>
        <w:jc w:val="both"/>
        <w:rPr>
          <w:rFonts w:ascii="Times New Roman" w:eastAsia="標楷體" w:hAnsi="Times New Roman"/>
          <w:sz w:val="28"/>
          <w:szCs w:val="28"/>
        </w:rPr>
      </w:pPr>
      <w:r w:rsidRPr="002459BB">
        <w:rPr>
          <w:rFonts w:ascii="Times New Roman" w:eastAsia="標楷體" w:hAnsi="Times New Roman"/>
          <w:sz w:val="28"/>
          <w:szCs w:val="28"/>
        </w:rPr>
        <w:t>100906072-01</w:t>
      </w:r>
      <w:r w:rsidRPr="002459BB">
        <w:rPr>
          <w:rFonts w:ascii="Times New Roman" w:eastAsia="標楷體" w:hAnsi="Times New Roman"/>
          <w:sz w:val="28"/>
          <w:szCs w:val="28"/>
        </w:rPr>
        <w:t>適用耳鼻咽喉部位有困難異物病人，病歷需詳實述明理由。</w:t>
      </w:r>
    </w:p>
    <w:p w:rsidR="00F026C3" w:rsidRPr="002459BB" w:rsidRDefault="00F026C3" w:rsidP="00033568">
      <w:pPr>
        <w:spacing w:line="600" w:lineRule="exact"/>
        <w:ind w:left="1400" w:hangingChars="500" w:hanging="1400"/>
        <w:jc w:val="both"/>
        <w:rPr>
          <w:rFonts w:ascii="Times New Roman" w:eastAsia="標楷體" w:hAnsi="Times New Roman"/>
          <w:sz w:val="28"/>
          <w:szCs w:val="28"/>
        </w:rPr>
      </w:pPr>
      <w:r w:rsidRPr="002459BB">
        <w:rPr>
          <w:rFonts w:ascii="Times New Roman" w:eastAsia="標楷體" w:hAnsi="Times New Roman"/>
          <w:sz w:val="28"/>
          <w:szCs w:val="28"/>
        </w:rPr>
        <w:lastRenderedPageBreak/>
        <w:t>100906072-02</w:t>
      </w:r>
      <w:r w:rsidRPr="002459BB">
        <w:rPr>
          <w:rFonts w:ascii="Times New Roman" w:eastAsia="標楷體" w:hAnsi="Times New Roman"/>
          <w:sz w:val="28"/>
          <w:szCs w:val="28"/>
        </w:rPr>
        <w:t>若病人咽反射太強，需以</w:t>
      </w:r>
      <w:r w:rsidRPr="002459BB">
        <w:rPr>
          <w:rFonts w:ascii="Times New Roman" w:eastAsia="標楷體" w:hAnsi="Times New Roman"/>
          <w:sz w:val="28"/>
          <w:szCs w:val="28"/>
        </w:rPr>
        <w:t>fiberscopic guidance</w:t>
      </w:r>
      <w:r w:rsidRPr="002459BB">
        <w:rPr>
          <w:rFonts w:ascii="Times New Roman" w:eastAsia="標楷體" w:hAnsi="Times New Roman"/>
          <w:sz w:val="28"/>
          <w:szCs w:val="28"/>
        </w:rPr>
        <w:t>進行異物取出，除申報</w:t>
      </w:r>
      <w:r w:rsidRPr="002459BB">
        <w:rPr>
          <w:rFonts w:ascii="Times New Roman" w:eastAsia="標楷體" w:hAnsi="Times New Roman"/>
          <w:sz w:val="28"/>
          <w:szCs w:val="28"/>
        </w:rPr>
        <w:t>54004C</w:t>
      </w:r>
      <w:r w:rsidRPr="002459BB">
        <w:rPr>
          <w:rFonts w:ascii="Times New Roman" w:eastAsia="標楷體" w:hAnsi="Times New Roman"/>
          <w:sz w:val="28"/>
          <w:szCs w:val="28"/>
        </w:rPr>
        <w:t>外，得再申報</w:t>
      </w:r>
      <w:r w:rsidRPr="002459BB">
        <w:rPr>
          <w:rFonts w:ascii="Times New Roman" w:eastAsia="標楷體" w:hAnsi="Times New Roman"/>
          <w:sz w:val="28"/>
          <w:szCs w:val="28"/>
        </w:rPr>
        <w:t>nasopharyngoscopy(28002C)</w:t>
      </w:r>
      <w:r w:rsidRPr="002459BB">
        <w:rPr>
          <w:rFonts w:ascii="Times New Roman" w:eastAsia="標楷體" w:hAnsi="Times New Roman"/>
          <w:sz w:val="28"/>
          <w:szCs w:val="28"/>
        </w:rPr>
        <w:t>，或直接申報內視鏡喉頭異物取出術</w:t>
      </w:r>
      <w:r w:rsidRPr="002459BB">
        <w:rPr>
          <w:rFonts w:ascii="Times New Roman" w:eastAsia="標楷體" w:hAnsi="Times New Roman"/>
          <w:sz w:val="28"/>
          <w:szCs w:val="28"/>
        </w:rPr>
        <w:t>(54018C)</w:t>
      </w:r>
      <w:r w:rsidRPr="002459BB">
        <w:rPr>
          <w:rFonts w:ascii="Times New Roman" w:eastAsia="標楷體" w:hAnsi="Times New Roman"/>
          <w:sz w:val="28"/>
          <w:szCs w:val="28"/>
        </w:rPr>
        <w:t>。</w:t>
      </w:r>
    </w:p>
    <w:p w:rsidR="00F026C3" w:rsidRPr="002459BB" w:rsidRDefault="00F026C3" w:rsidP="00033568">
      <w:pPr>
        <w:spacing w:line="600" w:lineRule="exact"/>
        <w:ind w:left="1400" w:hangingChars="500" w:hanging="1400"/>
        <w:jc w:val="both"/>
        <w:rPr>
          <w:rFonts w:ascii="Times New Roman" w:eastAsia="標楷體" w:hAnsi="Times New Roman"/>
          <w:sz w:val="28"/>
          <w:szCs w:val="28"/>
        </w:rPr>
      </w:pPr>
      <w:r w:rsidRPr="002459BB">
        <w:rPr>
          <w:rFonts w:ascii="Times New Roman" w:eastAsia="標楷體" w:hAnsi="Times New Roman"/>
          <w:sz w:val="28"/>
          <w:szCs w:val="28"/>
        </w:rPr>
        <w:t>100906082</w:t>
      </w:r>
      <w:r w:rsidRPr="002459BB">
        <w:rPr>
          <w:rFonts w:ascii="Times New Roman" w:eastAsia="標楷體" w:hAnsi="Times New Roman"/>
          <w:sz w:val="28"/>
          <w:szCs w:val="28"/>
        </w:rPr>
        <w:t>簡單藥物燒灼</w:t>
      </w:r>
      <w:r w:rsidRPr="002459BB">
        <w:rPr>
          <w:rFonts w:ascii="Times New Roman" w:eastAsia="標楷體" w:hAnsi="Times New Roman"/>
          <w:sz w:val="28"/>
          <w:szCs w:val="28"/>
        </w:rPr>
        <w:t>(51007C)</w:t>
      </w:r>
      <w:r w:rsidRPr="002459BB">
        <w:rPr>
          <w:rFonts w:ascii="Times New Roman" w:eastAsia="標楷體" w:hAnsi="Times New Roman"/>
          <w:sz w:val="28"/>
          <w:szCs w:val="28"/>
        </w:rPr>
        <w:t>適用於治療口腔、咽喉潰瘍。若獨立病灶</w:t>
      </w:r>
      <w:r w:rsidRPr="002459BB">
        <w:rPr>
          <w:rFonts w:ascii="新細明體" w:eastAsia="新細明體" w:hAnsi="新細明體" w:cs="新細明體" w:hint="eastAsia"/>
          <w:sz w:val="28"/>
          <w:szCs w:val="28"/>
        </w:rPr>
        <w:t>≧</w:t>
      </w:r>
      <w:r w:rsidRPr="002459BB">
        <w:rPr>
          <w:rFonts w:ascii="Times New Roman" w:eastAsia="標楷體" w:hAnsi="Times New Roman"/>
          <w:sz w:val="28"/>
          <w:szCs w:val="28"/>
        </w:rPr>
        <w:t xml:space="preserve">2 </w:t>
      </w:r>
      <w:r w:rsidRPr="002459BB">
        <w:rPr>
          <w:rFonts w:ascii="Times New Roman" w:eastAsia="標楷體" w:hAnsi="Times New Roman"/>
          <w:sz w:val="28"/>
          <w:szCs w:val="28"/>
        </w:rPr>
        <w:t>處，或單一病灶直徑超過直徑</w:t>
      </w:r>
      <w:r w:rsidRPr="002459BB">
        <w:rPr>
          <w:rFonts w:ascii="Times New Roman" w:eastAsia="標楷體" w:hAnsi="Times New Roman"/>
          <w:sz w:val="28"/>
          <w:szCs w:val="28"/>
        </w:rPr>
        <w:t>1</w:t>
      </w:r>
      <w:r w:rsidRPr="002459BB">
        <w:rPr>
          <w:rFonts w:ascii="Times New Roman" w:eastAsia="標楷體" w:hAnsi="Times New Roman"/>
          <w:sz w:val="28"/>
          <w:szCs w:val="28"/>
        </w:rPr>
        <w:t>公分，得申報複雜藥物燒灼治療</w:t>
      </w:r>
      <w:r w:rsidRPr="002459BB">
        <w:rPr>
          <w:rFonts w:ascii="Times New Roman" w:eastAsia="標楷體" w:hAnsi="Times New Roman"/>
          <w:sz w:val="28"/>
          <w:szCs w:val="28"/>
        </w:rPr>
        <w:t>(51008C)</w:t>
      </w:r>
      <w:r w:rsidRPr="002459BB">
        <w:rPr>
          <w:rFonts w:ascii="Times New Roman" w:eastAsia="標楷體" w:hAnsi="Times New Roman"/>
          <w:sz w:val="28"/>
          <w:szCs w:val="28"/>
        </w:rPr>
        <w:t>。</w:t>
      </w:r>
      <w:r w:rsidRPr="002459BB">
        <w:rPr>
          <w:rFonts w:ascii="Times New Roman" w:eastAsia="標楷體" w:hAnsi="Times New Roman"/>
          <w:sz w:val="28"/>
          <w:szCs w:val="28"/>
        </w:rPr>
        <w:t>(106/</w:t>
      </w:r>
      <w:r w:rsidR="00D77FF0" w:rsidRPr="002459BB">
        <w:rPr>
          <w:rFonts w:ascii="Times New Roman" w:eastAsia="標楷體" w:hAnsi="Times New Roman"/>
          <w:sz w:val="28"/>
          <w:szCs w:val="28"/>
        </w:rPr>
        <w:t>8/</w:t>
      </w:r>
      <w:r w:rsidRPr="002459BB">
        <w:rPr>
          <w:rFonts w:ascii="Times New Roman" w:eastAsia="標楷體" w:hAnsi="Times New Roman"/>
          <w:sz w:val="28"/>
          <w:szCs w:val="28"/>
        </w:rPr>
        <w:t>1)</w:t>
      </w:r>
    </w:p>
    <w:p w:rsidR="00F026C3" w:rsidRPr="002459BB" w:rsidRDefault="00F026C3" w:rsidP="00033568">
      <w:pPr>
        <w:spacing w:line="600" w:lineRule="exact"/>
        <w:ind w:left="1400" w:hangingChars="500" w:hanging="1400"/>
        <w:jc w:val="both"/>
        <w:rPr>
          <w:rFonts w:ascii="Times New Roman" w:eastAsia="標楷體" w:hAnsi="Times New Roman"/>
          <w:sz w:val="28"/>
          <w:szCs w:val="28"/>
        </w:rPr>
      </w:pPr>
      <w:r w:rsidRPr="002459BB">
        <w:rPr>
          <w:rFonts w:ascii="Times New Roman" w:eastAsia="標楷體" w:hAnsi="Times New Roman"/>
          <w:sz w:val="28"/>
          <w:szCs w:val="28"/>
        </w:rPr>
        <w:t>100906092</w:t>
      </w:r>
      <w:r w:rsidRPr="002459BB">
        <w:rPr>
          <w:rFonts w:ascii="Times New Roman" w:eastAsia="標楷體" w:hAnsi="Times New Roman"/>
          <w:sz w:val="28"/>
          <w:szCs w:val="28"/>
        </w:rPr>
        <w:t>上下呼吸道因分泌物阻塞，為改善其通暢度所為之抽吸治療，得申報呼吸道抽吸</w:t>
      </w:r>
      <w:r w:rsidRPr="002459BB">
        <w:rPr>
          <w:rFonts w:ascii="Times New Roman" w:eastAsia="標楷體" w:hAnsi="Times New Roman"/>
          <w:sz w:val="28"/>
          <w:szCs w:val="28"/>
        </w:rPr>
        <w:t>(</w:t>
      </w:r>
      <w:r w:rsidRPr="002459BB">
        <w:rPr>
          <w:rFonts w:ascii="Times New Roman" w:eastAsia="標楷體" w:hAnsi="Times New Roman"/>
          <w:sz w:val="28"/>
          <w:szCs w:val="28"/>
        </w:rPr>
        <w:t>次</w:t>
      </w:r>
      <w:r w:rsidRPr="002459BB">
        <w:rPr>
          <w:rFonts w:ascii="Times New Roman" w:eastAsia="標楷體" w:hAnsi="Times New Roman"/>
          <w:sz w:val="28"/>
          <w:szCs w:val="28"/>
        </w:rPr>
        <w:t>) (47041C)</w:t>
      </w:r>
      <w:r w:rsidRPr="002459BB">
        <w:rPr>
          <w:rFonts w:ascii="Times New Roman" w:eastAsia="標楷體" w:hAnsi="Times New Roman"/>
          <w:sz w:val="28"/>
          <w:szCs w:val="28"/>
        </w:rPr>
        <w:t>。</w:t>
      </w:r>
      <w:r w:rsidRPr="002459BB">
        <w:rPr>
          <w:rFonts w:ascii="Times New Roman" w:eastAsia="標楷體" w:hAnsi="Times New Roman"/>
          <w:sz w:val="28"/>
          <w:szCs w:val="28"/>
        </w:rPr>
        <w:t>(106/</w:t>
      </w:r>
      <w:r w:rsidR="00D63DD1" w:rsidRPr="002459BB">
        <w:rPr>
          <w:rFonts w:ascii="Times New Roman" w:eastAsia="標楷體" w:hAnsi="Times New Roman"/>
          <w:sz w:val="28"/>
          <w:szCs w:val="28"/>
        </w:rPr>
        <w:t>8</w:t>
      </w:r>
      <w:r w:rsidRPr="002459BB">
        <w:rPr>
          <w:rFonts w:ascii="Times New Roman" w:eastAsia="標楷體" w:hAnsi="Times New Roman"/>
          <w:sz w:val="28"/>
          <w:szCs w:val="28"/>
        </w:rPr>
        <w:t>/1)</w:t>
      </w:r>
    </w:p>
    <w:p w:rsidR="00F026C3" w:rsidRPr="002459BB" w:rsidRDefault="00F026C3" w:rsidP="00033568">
      <w:pPr>
        <w:spacing w:line="600" w:lineRule="exact"/>
        <w:ind w:left="1400" w:hangingChars="500" w:hanging="1400"/>
        <w:jc w:val="both"/>
        <w:rPr>
          <w:rFonts w:ascii="Times New Roman" w:eastAsia="標楷體" w:hAnsi="Times New Roman"/>
          <w:sz w:val="28"/>
          <w:szCs w:val="28"/>
        </w:rPr>
      </w:pPr>
      <w:r w:rsidRPr="002459BB">
        <w:rPr>
          <w:rFonts w:ascii="Times New Roman" w:eastAsia="標楷體" w:hAnsi="Times New Roman"/>
          <w:sz w:val="28"/>
          <w:szCs w:val="28"/>
        </w:rPr>
        <w:t>100906102</w:t>
      </w:r>
      <w:r w:rsidRPr="002459BB">
        <w:rPr>
          <w:rFonts w:ascii="Times New Roman" w:eastAsia="標楷體" w:hAnsi="Times New Roman"/>
          <w:sz w:val="28"/>
          <w:szCs w:val="28"/>
        </w:rPr>
        <w:t>頭頸部感染或術後感染病例之處理：</w:t>
      </w:r>
      <w:r w:rsidRPr="002459BB">
        <w:rPr>
          <w:rFonts w:ascii="Times New Roman" w:eastAsia="標楷體" w:hAnsi="Times New Roman"/>
          <w:sz w:val="28"/>
          <w:szCs w:val="28"/>
        </w:rPr>
        <w:t>(106/</w:t>
      </w:r>
      <w:r w:rsidR="00D63DD1" w:rsidRPr="002459BB">
        <w:rPr>
          <w:rFonts w:ascii="Times New Roman" w:eastAsia="標楷體" w:hAnsi="Times New Roman"/>
          <w:sz w:val="28"/>
          <w:szCs w:val="28"/>
        </w:rPr>
        <w:t>8</w:t>
      </w:r>
      <w:r w:rsidRPr="002459BB">
        <w:rPr>
          <w:rFonts w:ascii="Times New Roman" w:eastAsia="標楷體" w:hAnsi="Times New Roman"/>
          <w:sz w:val="28"/>
          <w:szCs w:val="28"/>
        </w:rPr>
        <w:t>/1)</w:t>
      </w:r>
    </w:p>
    <w:p w:rsidR="00F026C3" w:rsidRPr="002459BB" w:rsidRDefault="00F026C3" w:rsidP="00033568">
      <w:pPr>
        <w:spacing w:line="600" w:lineRule="exact"/>
        <w:ind w:left="1820" w:hangingChars="650" w:hanging="1820"/>
        <w:jc w:val="both"/>
        <w:rPr>
          <w:rFonts w:ascii="Times New Roman" w:eastAsia="標楷體" w:hAnsi="Times New Roman"/>
          <w:sz w:val="28"/>
          <w:szCs w:val="28"/>
        </w:rPr>
      </w:pPr>
      <w:r w:rsidRPr="002459BB">
        <w:rPr>
          <w:rFonts w:ascii="Times New Roman" w:eastAsia="標楷體" w:hAnsi="Times New Roman"/>
          <w:sz w:val="28"/>
          <w:szCs w:val="28"/>
        </w:rPr>
        <w:t>100906102-01</w:t>
      </w:r>
      <w:r w:rsidRPr="002459BB">
        <w:rPr>
          <w:rFonts w:ascii="Times New Roman" w:eastAsia="標楷體" w:hAnsi="Times New Roman"/>
          <w:sz w:val="28"/>
          <w:szCs w:val="28"/>
        </w:rPr>
        <w:t>以申報</w:t>
      </w:r>
      <w:r w:rsidRPr="002459BB">
        <w:rPr>
          <w:rFonts w:ascii="Times New Roman" w:eastAsia="標楷體" w:hAnsi="Times New Roman"/>
          <w:sz w:val="28"/>
          <w:szCs w:val="28"/>
        </w:rPr>
        <w:t>debridement</w:t>
      </w:r>
      <w:r w:rsidRPr="002459BB">
        <w:rPr>
          <w:rFonts w:ascii="Times New Roman" w:eastAsia="標楷體" w:hAnsi="Times New Roman"/>
          <w:sz w:val="28"/>
          <w:szCs w:val="28"/>
        </w:rPr>
        <w:t>為原則</w:t>
      </w:r>
      <w:r w:rsidRPr="002459BB">
        <w:rPr>
          <w:rFonts w:ascii="Times New Roman" w:eastAsia="標楷體" w:hAnsi="Times New Roman"/>
          <w:sz w:val="28"/>
          <w:szCs w:val="28"/>
        </w:rPr>
        <w:t>(48004C&lt;5cm</w:t>
      </w:r>
      <w:r w:rsidRPr="002459BB">
        <w:rPr>
          <w:rFonts w:ascii="Times New Roman" w:eastAsia="標楷體" w:hAnsi="Times New Roman"/>
          <w:sz w:val="28"/>
          <w:szCs w:val="28"/>
        </w:rPr>
        <w:t>；</w:t>
      </w:r>
      <w:r w:rsidRPr="002459BB">
        <w:rPr>
          <w:rFonts w:ascii="Times New Roman" w:eastAsia="標楷體" w:hAnsi="Times New Roman"/>
          <w:sz w:val="28"/>
          <w:szCs w:val="28"/>
        </w:rPr>
        <w:t>48005C 5-l0cm</w:t>
      </w:r>
      <w:r w:rsidRPr="002459BB">
        <w:rPr>
          <w:rFonts w:ascii="Times New Roman" w:eastAsia="標楷體" w:hAnsi="Times New Roman"/>
          <w:sz w:val="28"/>
          <w:szCs w:val="28"/>
        </w:rPr>
        <w:t>；</w:t>
      </w:r>
      <w:r w:rsidRPr="002459BB">
        <w:rPr>
          <w:rFonts w:ascii="Times New Roman" w:eastAsia="標楷體" w:hAnsi="Times New Roman"/>
          <w:sz w:val="28"/>
          <w:szCs w:val="28"/>
        </w:rPr>
        <w:t>48006C &gt;l0cm)</w:t>
      </w:r>
      <w:r w:rsidRPr="002459BB">
        <w:rPr>
          <w:rFonts w:ascii="Times New Roman" w:eastAsia="標楷體" w:hAnsi="Times New Roman"/>
          <w:sz w:val="28"/>
          <w:szCs w:val="28"/>
        </w:rPr>
        <w:t>，應依實際處置及病況申報。</w:t>
      </w:r>
    </w:p>
    <w:p w:rsidR="00F026C3" w:rsidRPr="002459BB" w:rsidRDefault="00F026C3" w:rsidP="00033568">
      <w:pPr>
        <w:spacing w:line="600" w:lineRule="exact"/>
        <w:ind w:left="1820" w:hangingChars="650" w:hanging="1820"/>
        <w:jc w:val="both"/>
        <w:rPr>
          <w:rFonts w:ascii="Times New Roman" w:eastAsia="標楷體" w:hAnsi="Times New Roman"/>
          <w:sz w:val="28"/>
          <w:szCs w:val="28"/>
        </w:rPr>
      </w:pPr>
      <w:r w:rsidRPr="002459BB">
        <w:rPr>
          <w:rFonts w:ascii="Times New Roman" w:eastAsia="標楷體" w:hAnsi="Times New Roman"/>
          <w:sz w:val="28"/>
          <w:szCs w:val="28"/>
        </w:rPr>
        <w:t>100906102-02</w:t>
      </w:r>
      <w:r w:rsidRPr="002459BB">
        <w:rPr>
          <w:rFonts w:ascii="Times New Roman" w:eastAsia="標楷體" w:hAnsi="Times New Roman"/>
          <w:sz w:val="28"/>
          <w:szCs w:val="28"/>
        </w:rPr>
        <w:t>如執行深頸部切開引流者，得申報</w:t>
      </w:r>
      <w:r w:rsidRPr="002459BB">
        <w:rPr>
          <w:rFonts w:ascii="Times New Roman" w:eastAsia="標楷體" w:hAnsi="Times New Roman"/>
          <w:sz w:val="28"/>
          <w:szCs w:val="28"/>
        </w:rPr>
        <w:t>1</w:t>
      </w:r>
      <w:r w:rsidRPr="002459BB">
        <w:rPr>
          <w:rFonts w:ascii="Times New Roman" w:eastAsia="標楷體" w:hAnsi="Times New Roman"/>
          <w:sz w:val="28"/>
          <w:szCs w:val="28"/>
        </w:rPr>
        <w:t>次深頸部切開引流術</w:t>
      </w:r>
      <w:r w:rsidRPr="002459BB">
        <w:rPr>
          <w:rFonts w:ascii="Times New Roman" w:eastAsia="標楷體" w:hAnsi="Times New Roman"/>
          <w:sz w:val="28"/>
          <w:szCs w:val="28"/>
        </w:rPr>
        <w:t>(71023B)</w:t>
      </w:r>
      <w:r w:rsidRPr="002459BB">
        <w:rPr>
          <w:rFonts w:ascii="Times New Roman" w:eastAsia="標楷體" w:hAnsi="Times New Roman"/>
          <w:sz w:val="28"/>
          <w:szCs w:val="28"/>
        </w:rPr>
        <w:t>。</w:t>
      </w:r>
    </w:p>
    <w:p w:rsidR="00F026C3" w:rsidRPr="002459BB" w:rsidRDefault="00F026C3" w:rsidP="00033568">
      <w:pPr>
        <w:spacing w:line="600" w:lineRule="exact"/>
        <w:ind w:left="1820" w:hangingChars="650" w:hanging="1820"/>
        <w:jc w:val="both"/>
        <w:rPr>
          <w:rFonts w:ascii="Times New Roman" w:eastAsia="標楷體" w:hAnsi="Times New Roman"/>
          <w:sz w:val="28"/>
          <w:szCs w:val="28"/>
        </w:rPr>
      </w:pPr>
      <w:r w:rsidRPr="002459BB">
        <w:rPr>
          <w:rFonts w:ascii="Times New Roman" w:eastAsia="標楷體" w:hAnsi="Times New Roman"/>
          <w:sz w:val="28"/>
          <w:szCs w:val="28"/>
        </w:rPr>
        <w:t>100906102-03</w:t>
      </w:r>
      <w:r w:rsidRPr="002459BB">
        <w:rPr>
          <w:rFonts w:ascii="Times New Roman" w:eastAsia="標楷體" w:hAnsi="Times New Roman"/>
          <w:sz w:val="28"/>
          <w:szCs w:val="28"/>
        </w:rPr>
        <w:t>複雜病例如多</w:t>
      </w:r>
      <w:r w:rsidRPr="002459BB">
        <w:rPr>
          <w:rFonts w:ascii="Times New Roman" w:eastAsia="標楷體" w:hAnsi="Times New Roman"/>
          <w:sz w:val="28"/>
          <w:szCs w:val="28"/>
        </w:rPr>
        <w:t>space</w:t>
      </w:r>
      <w:r w:rsidRPr="002459BB">
        <w:rPr>
          <w:rFonts w:ascii="Times New Roman" w:eastAsia="標楷體" w:hAnsi="Times New Roman"/>
          <w:sz w:val="28"/>
          <w:szCs w:val="28"/>
        </w:rPr>
        <w:t>或</w:t>
      </w:r>
      <w:r w:rsidRPr="002459BB">
        <w:rPr>
          <w:rFonts w:ascii="Times New Roman" w:eastAsia="標楷體" w:hAnsi="Times New Roman"/>
          <w:sz w:val="28"/>
          <w:szCs w:val="28"/>
        </w:rPr>
        <w:t>necrotizing fasicitis</w:t>
      </w:r>
      <w:r w:rsidRPr="002459BB">
        <w:rPr>
          <w:rFonts w:ascii="Times New Roman" w:eastAsia="標楷體" w:hAnsi="Times New Roman"/>
          <w:sz w:val="28"/>
          <w:szCs w:val="28"/>
        </w:rPr>
        <w:t>，在全身麻醉下得申報</w:t>
      </w:r>
      <w:r w:rsidRPr="002459BB">
        <w:rPr>
          <w:rFonts w:ascii="Times New Roman" w:eastAsia="標楷體" w:hAnsi="Times New Roman"/>
          <w:sz w:val="28"/>
          <w:szCs w:val="28"/>
        </w:rPr>
        <w:t>1</w:t>
      </w:r>
      <w:r w:rsidRPr="002459BB">
        <w:rPr>
          <w:rFonts w:ascii="Times New Roman" w:eastAsia="標楷體" w:hAnsi="Times New Roman"/>
          <w:sz w:val="28"/>
          <w:szCs w:val="28"/>
        </w:rPr>
        <w:t>次環咽肌切開</w:t>
      </w:r>
      <w:r w:rsidRPr="002459BB">
        <w:rPr>
          <w:rFonts w:ascii="Times New Roman" w:eastAsia="標楷體" w:hAnsi="Times New Roman"/>
          <w:sz w:val="28"/>
          <w:szCs w:val="28"/>
        </w:rPr>
        <w:t>(66026B)</w:t>
      </w:r>
      <w:r w:rsidRPr="002459BB">
        <w:rPr>
          <w:rFonts w:ascii="Times New Roman" w:eastAsia="標楷體" w:hAnsi="Times New Roman"/>
          <w:sz w:val="28"/>
          <w:szCs w:val="28"/>
        </w:rPr>
        <w:t>。</w:t>
      </w:r>
    </w:p>
    <w:p w:rsidR="00F026C3" w:rsidRPr="002459BB" w:rsidRDefault="00F026C3" w:rsidP="00033568">
      <w:pPr>
        <w:spacing w:line="600" w:lineRule="exact"/>
        <w:ind w:left="1400" w:hangingChars="500" w:hanging="1400"/>
        <w:jc w:val="both"/>
        <w:rPr>
          <w:rFonts w:ascii="Times New Roman" w:eastAsia="標楷體" w:hAnsi="Times New Roman"/>
          <w:sz w:val="28"/>
          <w:szCs w:val="28"/>
        </w:rPr>
      </w:pPr>
      <w:r w:rsidRPr="002459BB">
        <w:rPr>
          <w:rFonts w:ascii="Times New Roman" w:eastAsia="標楷體" w:hAnsi="Times New Roman"/>
          <w:sz w:val="28"/>
          <w:szCs w:val="28"/>
        </w:rPr>
        <w:t>100906112</w:t>
      </w:r>
      <w:r w:rsidRPr="002459BB">
        <w:rPr>
          <w:rFonts w:ascii="Times New Roman" w:eastAsia="標楷體" w:hAnsi="Times New Roman"/>
          <w:sz w:val="28"/>
          <w:szCs w:val="28"/>
        </w:rPr>
        <w:t>因情況需要同時兩種以上處置時，依「全民健康保險醫療費用支付標準」第二部第二章第六節通則五之規定辦理，即同一手術部位或同一病灶同時施行兩種以上處置時，</w:t>
      </w:r>
      <w:r w:rsidRPr="002459BB">
        <w:rPr>
          <w:rFonts w:ascii="Times New Roman" w:eastAsia="標楷體" w:hAnsi="Times New Roman"/>
          <w:sz w:val="28"/>
          <w:szCs w:val="28"/>
        </w:rPr>
        <w:t xml:space="preserve"> </w:t>
      </w:r>
      <w:r w:rsidRPr="002459BB">
        <w:rPr>
          <w:rFonts w:ascii="Times New Roman" w:eastAsia="標楷體" w:hAnsi="Times New Roman"/>
          <w:sz w:val="28"/>
          <w:szCs w:val="28"/>
        </w:rPr>
        <w:t>按其主要處置項目所定點數計算之。</w:t>
      </w:r>
      <w:r w:rsidRPr="002459BB">
        <w:rPr>
          <w:rFonts w:ascii="Times New Roman" w:eastAsia="標楷體" w:hAnsi="Times New Roman"/>
          <w:sz w:val="28"/>
          <w:szCs w:val="28"/>
        </w:rPr>
        <w:t>(102/3/1)</w:t>
      </w:r>
    </w:p>
    <w:p w:rsidR="003B7441" w:rsidRPr="002459BB" w:rsidRDefault="003B7441" w:rsidP="00033568">
      <w:pPr>
        <w:widowControl/>
        <w:suppressAutoHyphens w:val="0"/>
        <w:spacing w:line="600" w:lineRule="exact"/>
        <w:jc w:val="both"/>
        <w:rPr>
          <w:rFonts w:ascii="Times New Roman" w:eastAsia="標楷體" w:hAnsi="Times New Roman"/>
          <w:b/>
          <w:sz w:val="28"/>
          <w:szCs w:val="28"/>
        </w:rPr>
      </w:pPr>
      <w:r w:rsidRPr="002459BB">
        <w:rPr>
          <w:rFonts w:ascii="Times New Roman" w:eastAsia="標楷體" w:hAnsi="Times New Roman"/>
          <w:b/>
          <w:sz w:val="28"/>
          <w:szCs w:val="28"/>
        </w:rPr>
        <w:br w:type="page"/>
      </w:r>
    </w:p>
    <w:p w:rsidR="00F026C3" w:rsidRPr="002459BB" w:rsidRDefault="00F026C3" w:rsidP="00033568">
      <w:pPr>
        <w:spacing w:line="600" w:lineRule="exact"/>
        <w:ind w:left="1401" w:hangingChars="500" w:hanging="1401"/>
        <w:jc w:val="both"/>
        <w:rPr>
          <w:rFonts w:ascii="Times New Roman" w:eastAsia="標楷體" w:hAnsi="Times New Roman"/>
          <w:b/>
          <w:sz w:val="28"/>
          <w:szCs w:val="28"/>
        </w:rPr>
      </w:pPr>
      <w:r w:rsidRPr="002459BB">
        <w:rPr>
          <w:rFonts w:ascii="Times New Roman" w:eastAsia="標楷體" w:hAnsi="Times New Roman"/>
          <w:b/>
          <w:sz w:val="28"/>
          <w:szCs w:val="28"/>
        </w:rPr>
        <w:lastRenderedPageBreak/>
        <w:t>100907</w:t>
      </w:r>
      <w:r w:rsidRPr="002459BB">
        <w:rPr>
          <w:rFonts w:ascii="Times New Roman" w:eastAsia="標楷體" w:hAnsi="Times New Roman"/>
          <w:b/>
          <w:sz w:val="28"/>
          <w:szCs w:val="28"/>
        </w:rPr>
        <w:t>耳鼻喉、頭頸外科手術</w:t>
      </w:r>
    </w:p>
    <w:p w:rsidR="00F026C3" w:rsidRPr="002459BB" w:rsidRDefault="00F026C3" w:rsidP="00033568">
      <w:pPr>
        <w:spacing w:line="600" w:lineRule="exact"/>
        <w:ind w:left="1400" w:hangingChars="500" w:hanging="1400"/>
        <w:jc w:val="both"/>
        <w:rPr>
          <w:rFonts w:ascii="Times New Roman" w:eastAsia="標楷體" w:hAnsi="Times New Roman"/>
          <w:sz w:val="28"/>
          <w:szCs w:val="28"/>
        </w:rPr>
      </w:pPr>
      <w:r w:rsidRPr="002459BB">
        <w:rPr>
          <w:rFonts w:ascii="Times New Roman" w:eastAsia="標楷體" w:hAnsi="Times New Roman"/>
          <w:sz w:val="28"/>
          <w:szCs w:val="28"/>
        </w:rPr>
        <w:t>100907012</w:t>
      </w:r>
      <w:r w:rsidRPr="002459BB">
        <w:rPr>
          <w:rFonts w:ascii="Times New Roman" w:eastAsia="標楷體" w:hAnsi="Times New Roman"/>
          <w:sz w:val="28"/>
          <w:szCs w:val="28"/>
        </w:rPr>
        <w:t>耳鼻喉科顯微鏡手術，不得另行申報腦神經外科術中特殊儀器使用費－精密手術顯微鏡</w:t>
      </w:r>
      <w:r w:rsidRPr="002459BB">
        <w:rPr>
          <w:rFonts w:ascii="Times New Roman" w:eastAsia="標楷體" w:hAnsi="Times New Roman"/>
          <w:sz w:val="28"/>
          <w:szCs w:val="28"/>
        </w:rPr>
        <w:t>(56019B</w:t>
      </w:r>
      <w:r w:rsidRPr="002459BB">
        <w:rPr>
          <w:rFonts w:ascii="Times New Roman" w:eastAsia="標楷體" w:hAnsi="Times New Roman"/>
          <w:sz w:val="28"/>
          <w:szCs w:val="28"/>
        </w:rPr>
        <w:t>項</w:t>
      </w:r>
      <w:r w:rsidRPr="002459BB">
        <w:rPr>
          <w:rFonts w:ascii="Times New Roman" w:eastAsia="標楷體" w:hAnsi="Times New Roman"/>
          <w:sz w:val="28"/>
          <w:szCs w:val="28"/>
        </w:rPr>
        <w:t>)(56019B</w:t>
      </w:r>
      <w:r w:rsidRPr="002459BB">
        <w:rPr>
          <w:rFonts w:ascii="Times New Roman" w:eastAsia="標楷體" w:hAnsi="Times New Roman"/>
          <w:sz w:val="28"/>
          <w:szCs w:val="28"/>
        </w:rPr>
        <w:t>項係屬神經外科開腦項目</w:t>
      </w:r>
      <w:r w:rsidRPr="002459BB">
        <w:rPr>
          <w:rFonts w:ascii="Times New Roman" w:eastAsia="標楷體" w:hAnsi="Times New Roman"/>
          <w:sz w:val="28"/>
          <w:szCs w:val="28"/>
        </w:rPr>
        <w:t>)</w:t>
      </w:r>
      <w:r w:rsidRPr="002459BB">
        <w:rPr>
          <w:rFonts w:ascii="Times New Roman" w:eastAsia="標楷體" w:hAnsi="Times New Roman"/>
          <w:sz w:val="28"/>
          <w:szCs w:val="28"/>
        </w:rPr>
        <w:t>。</w:t>
      </w:r>
    </w:p>
    <w:p w:rsidR="00F026C3" w:rsidRPr="002459BB" w:rsidRDefault="00F026C3" w:rsidP="00033568">
      <w:pPr>
        <w:spacing w:line="600" w:lineRule="exact"/>
        <w:ind w:left="1400" w:hangingChars="500" w:hanging="1400"/>
        <w:jc w:val="both"/>
        <w:rPr>
          <w:rFonts w:ascii="Times New Roman" w:eastAsia="標楷體" w:hAnsi="Times New Roman"/>
          <w:sz w:val="28"/>
          <w:szCs w:val="28"/>
        </w:rPr>
      </w:pPr>
      <w:r w:rsidRPr="002459BB">
        <w:rPr>
          <w:rFonts w:ascii="Times New Roman" w:eastAsia="標楷體" w:hAnsi="Times New Roman"/>
          <w:sz w:val="28"/>
          <w:szCs w:val="28"/>
        </w:rPr>
        <w:t>100907022</w:t>
      </w:r>
      <w:r w:rsidR="00433311" w:rsidRPr="002459BB">
        <w:rPr>
          <w:rFonts w:ascii="Times New Roman" w:eastAsia="標楷體" w:hAnsi="Times New Roman"/>
          <w:sz w:val="28"/>
          <w:szCs w:val="28"/>
        </w:rPr>
        <w:t>多項手術申報方式，依全民健康保險醫療服務給付項目及支付標準第二部第二章第七節手術通則規定辦理。</w:t>
      </w:r>
      <w:r w:rsidR="00433311" w:rsidRPr="002459BB">
        <w:rPr>
          <w:rFonts w:ascii="Times New Roman" w:eastAsia="標楷體" w:hAnsi="Times New Roman"/>
          <w:sz w:val="28"/>
          <w:szCs w:val="28"/>
        </w:rPr>
        <w:t>(</w:t>
      </w:r>
      <w:r w:rsidR="00433311" w:rsidRPr="002459BB">
        <w:rPr>
          <w:rFonts w:ascii="Times New Roman" w:eastAsia="標楷體" w:hAnsi="Times New Roman"/>
          <w:sz w:val="28"/>
          <w:szCs w:val="28"/>
        </w:rPr>
        <w:t>同一手術野，同類手術</w:t>
      </w:r>
      <w:r w:rsidR="00433311" w:rsidRPr="002459BB">
        <w:rPr>
          <w:rFonts w:ascii="Times New Roman" w:eastAsia="標楷體" w:hAnsi="Times New Roman"/>
          <w:sz w:val="28"/>
          <w:szCs w:val="28"/>
        </w:rPr>
        <w:t>)</w:t>
      </w:r>
      <w:r w:rsidR="00433311" w:rsidRPr="002459BB">
        <w:rPr>
          <w:rFonts w:ascii="Times New Roman" w:eastAsia="標楷體" w:hAnsi="Times New Roman"/>
          <w:sz w:val="28"/>
          <w:szCs w:val="28"/>
        </w:rPr>
        <w:t>。</w:t>
      </w:r>
      <w:r w:rsidR="00433311" w:rsidRPr="002459BB">
        <w:rPr>
          <w:rFonts w:ascii="Times New Roman" w:eastAsia="標楷體" w:hAnsi="Times New Roman"/>
          <w:sz w:val="28"/>
          <w:szCs w:val="28"/>
        </w:rPr>
        <w:t>(102/3/1)(106/12/1)</w:t>
      </w:r>
    </w:p>
    <w:p w:rsidR="00F026C3" w:rsidRPr="002459BB" w:rsidRDefault="00F026C3" w:rsidP="00033568">
      <w:pPr>
        <w:spacing w:line="600" w:lineRule="exact"/>
        <w:ind w:left="1400" w:hangingChars="500" w:hanging="1400"/>
        <w:jc w:val="both"/>
        <w:rPr>
          <w:rFonts w:ascii="Times New Roman" w:eastAsia="標楷體" w:hAnsi="Times New Roman"/>
          <w:sz w:val="28"/>
          <w:szCs w:val="28"/>
        </w:rPr>
      </w:pPr>
      <w:r w:rsidRPr="002459BB">
        <w:rPr>
          <w:rFonts w:ascii="Times New Roman" w:eastAsia="標楷體" w:hAnsi="Times New Roman"/>
          <w:sz w:val="28"/>
          <w:szCs w:val="28"/>
        </w:rPr>
        <w:t>100907030</w:t>
      </w:r>
      <w:r w:rsidRPr="002459BB">
        <w:rPr>
          <w:rFonts w:ascii="Times New Roman" w:eastAsia="標楷體" w:hAnsi="Times New Roman"/>
          <w:sz w:val="28"/>
          <w:szCs w:val="28"/>
        </w:rPr>
        <w:t>中耳炎及鼻竇炎之手術，應尊重臨床醫師參考病人病情，決定麻醉方式，必要時得調閱麻醉記錄單憑核。</w:t>
      </w:r>
    </w:p>
    <w:p w:rsidR="00F026C3" w:rsidRPr="002459BB" w:rsidRDefault="00F026C3" w:rsidP="00033568">
      <w:pPr>
        <w:spacing w:line="600" w:lineRule="exact"/>
        <w:ind w:left="1400" w:hangingChars="500" w:hanging="1400"/>
        <w:jc w:val="both"/>
        <w:rPr>
          <w:rFonts w:ascii="Times New Roman" w:eastAsia="標楷體" w:hAnsi="Times New Roman"/>
          <w:sz w:val="28"/>
          <w:szCs w:val="28"/>
        </w:rPr>
      </w:pPr>
      <w:r w:rsidRPr="002459BB">
        <w:rPr>
          <w:rFonts w:ascii="Times New Roman" w:eastAsia="標楷體" w:hAnsi="Times New Roman"/>
          <w:sz w:val="28"/>
          <w:szCs w:val="28"/>
        </w:rPr>
        <w:t>100907042</w:t>
      </w:r>
      <w:r w:rsidRPr="002459BB">
        <w:rPr>
          <w:rFonts w:ascii="Times New Roman" w:eastAsia="標楷體" w:hAnsi="Times New Roman"/>
          <w:sz w:val="28"/>
          <w:szCs w:val="28"/>
        </w:rPr>
        <w:t>兩耳手術依全民健康保險醫療服務給付項目及支付標準第二部第二章第七節手術通則辦理。</w:t>
      </w:r>
    </w:p>
    <w:p w:rsidR="00F026C3" w:rsidRPr="002459BB" w:rsidRDefault="00F026C3" w:rsidP="00033568">
      <w:pPr>
        <w:spacing w:line="600" w:lineRule="exact"/>
        <w:ind w:left="1400" w:hangingChars="500" w:hanging="1400"/>
        <w:jc w:val="both"/>
        <w:rPr>
          <w:rFonts w:ascii="Times New Roman" w:eastAsia="標楷體" w:hAnsi="Times New Roman"/>
          <w:sz w:val="28"/>
          <w:szCs w:val="28"/>
        </w:rPr>
      </w:pPr>
      <w:r w:rsidRPr="002459BB">
        <w:rPr>
          <w:rFonts w:ascii="Times New Roman" w:eastAsia="標楷體" w:hAnsi="Times New Roman"/>
          <w:sz w:val="28"/>
          <w:szCs w:val="28"/>
        </w:rPr>
        <w:t>100907052</w:t>
      </w:r>
      <w:r w:rsidRPr="002459BB">
        <w:rPr>
          <w:rFonts w:ascii="Times New Roman" w:eastAsia="標楷體" w:hAnsi="Times New Roman"/>
          <w:sz w:val="28"/>
          <w:szCs w:val="28"/>
        </w:rPr>
        <w:t>鼻內或耳內異物</w:t>
      </w:r>
      <w:r w:rsidRPr="002459BB">
        <w:rPr>
          <w:rFonts w:ascii="Times New Roman" w:eastAsia="標楷體" w:hAnsi="Times New Roman"/>
          <w:sz w:val="28"/>
          <w:szCs w:val="28"/>
        </w:rPr>
        <w:t>(</w:t>
      </w:r>
      <w:r w:rsidRPr="002459BB">
        <w:rPr>
          <w:rFonts w:ascii="Times New Roman" w:eastAsia="標楷體" w:hAnsi="Times New Roman"/>
          <w:sz w:val="28"/>
          <w:szCs w:val="28"/>
        </w:rPr>
        <w:t>包括通氣管</w:t>
      </w:r>
      <w:r w:rsidRPr="002459BB">
        <w:rPr>
          <w:rFonts w:ascii="Times New Roman" w:eastAsia="標楷體" w:hAnsi="Times New Roman"/>
          <w:sz w:val="28"/>
          <w:szCs w:val="28"/>
        </w:rPr>
        <w:t>)</w:t>
      </w:r>
      <w:r w:rsidRPr="002459BB">
        <w:rPr>
          <w:rFonts w:ascii="Times New Roman" w:eastAsia="標楷體" w:hAnsi="Times New Roman"/>
          <w:sz w:val="28"/>
          <w:szCs w:val="28"/>
        </w:rPr>
        <w:t>入手術房使用顯微鏡得申報「外耳道異物除去術，使用耳道鏡，並有麻醉」</w:t>
      </w:r>
      <w:r w:rsidRPr="002459BB">
        <w:rPr>
          <w:rFonts w:ascii="Times New Roman" w:eastAsia="標楷體" w:hAnsi="Times New Roman"/>
          <w:sz w:val="28"/>
          <w:szCs w:val="28"/>
        </w:rPr>
        <w:t>(84003C)</w:t>
      </w:r>
      <w:r w:rsidRPr="002459BB">
        <w:rPr>
          <w:rFonts w:ascii="Times New Roman" w:eastAsia="標楷體" w:hAnsi="Times New Roman"/>
          <w:sz w:val="28"/>
          <w:szCs w:val="28"/>
        </w:rPr>
        <w:t>，病歷上應有手術及麻醉紀錄，由專業審查判定，否則依處置項目中，簡單或複雜異物取出申報</w:t>
      </w:r>
      <w:r w:rsidRPr="002459BB">
        <w:rPr>
          <w:rFonts w:ascii="Times New Roman" w:eastAsia="標楷體" w:hAnsi="Times New Roman"/>
          <w:sz w:val="28"/>
          <w:szCs w:val="28"/>
        </w:rPr>
        <w:t>54003C(</w:t>
      </w:r>
      <w:r w:rsidRPr="002459BB">
        <w:rPr>
          <w:rFonts w:ascii="Times New Roman" w:eastAsia="標楷體" w:hAnsi="Times New Roman"/>
          <w:sz w:val="28"/>
          <w:szCs w:val="28"/>
        </w:rPr>
        <w:t>簡易異物取出</w:t>
      </w:r>
      <w:r w:rsidRPr="002459BB">
        <w:rPr>
          <w:rFonts w:ascii="Times New Roman" w:eastAsia="標楷體" w:hAnsi="Times New Roman"/>
          <w:sz w:val="28"/>
          <w:szCs w:val="28"/>
        </w:rPr>
        <w:t>)</w:t>
      </w:r>
      <w:r w:rsidRPr="002459BB">
        <w:rPr>
          <w:rFonts w:ascii="Times New Roman" w:eastAsia="標楷體" w:hAnsi="Times New Roman"/>
          <w:sz w:val="28"/>
          <w:szCs w:val="28"/>
        </w:rPr>
        <w:t>或</w:t>
      </w:r>
      <w:r w:rsidRPr="002459BB">
        <w:rPr>
          <w:rFonts w:ascii="Times New Roman" w:eastAsia="標楷體" w:hAnsi="Times New Roman"/>
          <w:sz w:val="28"/>
          <w:szCs w:val="28"/>
        </w:rPr>
        <w:t>54004C(</w:t>
      </w:r>
      <w:r w:rsidRPr="002459BB">
        <w:rPr>
          <w:rFonts w:ascii="Times New Roman" w:eastAsia="標楷體" w:hAnsi="Times New Roman"/>
          <w:sz w:val="28"/>
          <w:szCs w:val="28"/>
        </w:rPr>
        <w:t>複雜異物取出</w:t>
      </w:r>
      <w:r w:rsidRPr="002459BB">
        <w:rPr>
          <w:rFonts w:ascii="Times New Roman" w:eastAsia="標楷體" w:hAnsi="Times New Roman"/>
          <w:sz w:val="28"/>
          <w:szCs w:val="28"/>
        </w:rPr>
        <w:t>)</w:t>
      </w:r>
      <w:r w:rsidRPr="002459BB">
        <w:rPr>
          <w:rFonts w:ascii="Times New Roman" w:eastAsia="標楷體" w:hAnsi="Times New Roman"/>
          <w:sz w:val="28"/>
          <w:szCs w:val="28"/>
        </w:rPr>
        <w:t>。</w:t>
      </w:r>
      <w:r w:rsidRPr="002459BB">
        <w:rPr>
          <w:rFonts w:ascii="Times New Roman" w:eastAsia="標楷體" w:hAnsi="Times New Roman"/>
          <w:sz w:val="28"/>
          <w:szCs w:val="28"/>
        </w:rPr>
        <w:t>(106/</w:t>
      </w:r>
      <w:r w:rsidR="002E63A5" w:rsidRPr="002459BB">
        <w:rPr>
          <w:rFonts w:ascii="Times New Roman" w:eastAsia="標楷體" w:hAnsi="Times New Roman"/>
          <w:sz w:val="28"/>
          <w:szCs w:val="28"/>
        </w:rPr>
        <w:t>8</w:t>
      </w:r>
      <w:r w:rsidRPr="002459BB">
        <w:rPr>
          <w:rFonts w:ascii="Times New Roman" w:eastAsia="標楷體" w:hAnsi="Times New Roman"/>
          <w:sz w:val="28"/>
          <w:szCs w:val="28"/>
        </w:rPr>
        <w:t>/1)</w:t>
      </w:r>
    </w:p>
    <w:p w:rsidR="00F026C3" w:rsidRPr="002459BB" w:rsidRDefault="00F026C3" w:rsidP="00033568">
      <w:pPr>
        <w:spacing w:line="600" w:lineRule="exact"/>
        <w:ind w:left="1400" w:hangingChars="500" w:hanging="1400"/>
        <w:jc w:val="both"/>
        <w:rPr>
          <w:rFonts w:ascii="Times New Roman" w:eastAsia="標楷體" w:hAnsi="Times New Roman"/>
          <w:sz w:val="28"/>
          <w:szCs w:val="28"/>
        </w:rPr>
      </w:pPr>
      <w:r w:rsidRPr="002459BB">
        <w:rPr>
          <w:rFonts w:ascii="Times New Roman" w:eastAsia="標楷體" w:hAnsi="Times New Roman"/>
          <w:sz w:val="28"/>
          <w:szCs w:val="28"/>
        </w:rPr>
        <w:t>100907062</w:t>
      </w:r>
      <w:r w:rsidRPr="002459BB">
        <w:rPr>
          <w:rFonts w:ascii="Times New Roman" w:eastAsia="標楷體" w:hAnsi="Times New Roman"/>
          <w:sz w:val="28"/>
          <w:szCs w:val="28"/>
        </w:rPr>
        <w:t>以雷射、電燒或</w:t>
      </w:r>
      <w:r w:rsidRPr="002459BB">
        <w:rPr>
          <w:rFonts w:ascii="Times New Roman" w:eastAsia="標楷體" w:hAnsi="Times New Roman"/>
          <w:sz w:val="28"/>
          <w:szCs w:val="28"/>
        </w:rPr>
        <w:t>Radiofrequency(RF</w:t>
      </w:r>
      <w:r w:rsidRPr="002459BB">
        <w:rPr>
          <w:rFonts w:ascii="Times New Roman" w:eastAsia="標楷體" w:hAnsi="Times New Roman"/>
          <w:sz w:val="28"/>
          <w:szCs w:val="28"/>
        </w:rPr>
        <w:t>，</w:t>
      </w:r>
      <w:r w:rsidRPr="002459BB">
        <w:rPr>
          <w:rFonts w:ascii="Times New Roman" w:eastAsia="標楷體" w:hAnsi="Times New Roman"/>
          <w:sz w:val="28"/>
          <w:szCs w:val="28"/>
        </w:rPr>
        <w:t>83079B)</w:t>
      </w:r>
      <w:r w:rsidRPr="002459BB">
        <w:rPr>
          <w:rFonts w:ascii="Times New Roman" w:eastAsia="標楷體" w:hAnsi="Times New Roman"/>
          <w:sz w:val="28"/>
          <w:szCs w:val="28"/>
        </w:rPr>
        <w:t>切除翼管神經者，不得申報翼管神經切除術</w:t>
      </w:r>
      <w:r w:rsidRPr="002459BB">
        <w:rPr>
          <w:rFonts w:ascii="Times New Roman" w:eastAsia="標楷體" w:hAnsi="Times New Roman"/>
          <w:sz w:val="28"/>
          <w:szCs w:val="28"/>
        </w:rPr>
        <w:t>(65035B)</w:t>
      </w:r>
      <w:r w:rsidRPr="002459BB">
        <w:rPr>
          <w:rFonts w:ascii="Times New Roman" w:eastAsia="標楷體" w:hAnsi="Times New Roman"/>
          <w:sz w:val="28"/>
          <w:szCs w:val="28"/>
        </w:rPr>
        <w:t>，且不得申報</w:t>
      </w:r>
      <w:r w:rsidRPr="002459BB">
        <w:rPr>
          <w:rFonts w:ascii="Times New Roman" w:eastAsia="標楷體" w:hAnsi="Times New Roman"/>
          <w:sz w:val="28"/>
          <w:szCs w:val="28"/>
        </w:rPr>
        <w:t>RF</w:t>
      </w:r>
      <w:r w:rsidRPr="002459BB">
        <w:rPr>
          <w:rFonts w:ascii="Times New Roman" w:eastAsia="標楷體" w:hAnsi="Times New Roman"/>
          <w:sz w:val="28"/>
          <w:szCs w:val="28"/>
        </w:rPr>
        <w:t>。</w:t>
      </w:r>
      <w:r w:rsidRPr="002459BB">
        <w:rPr>
          <w:rFonts w:ascii="Times New Roman" w:eastAsia="標楷體" w:hAnsi="Times New Roman"/>
          <w:sz w:val="28"/>
          <w:szCs w:val="28"/>
        </w:rPr>
        <w:t>(106/</w:t>
      </w:r>
      <w:r w:rsidR="002E63A5" w:rsidRPr="002459BB">
        <w:rPr>
          <w:rFonts w:ascii="Times New Roman" w:eastAsia="標楷體" w:hAnsi="Times New Roman"/>
          <w:sz w:val="28"/>
          <w:szCs w:val="28"/>
        </w:rPr>
        <w:t>8</w:t>
      </w:r>
      <w:r w:rsidRPr="002459BB">
        <w:rPr>
          <w:rFonts w:ascii="Times New Roman" w:eastAsia="標楷體" w:hAnsi="Times New Roman"/>
          <w:sz w:val="28"/>
          <w:szCs w:val="28"/>
        </w:rPr>
        <w:t>/1)</w:t>
      </w:r>
    </w:p>
    <w:p w:rsidR="00F026C3" w:rsidRPr="002459BB" w:rsidRDefault="00F026C3" w:rsidP="00033568">
      <w:pPr>
        <w:spacing w:line="600" w:lineRule="exact"/>
        <w:ind w:left="1400" w:hangingChars="500" w:hanging="1400"/>
        <w:jc w:val="both"/>
        <w:rPr>
          <w:rFonts w:ascii="Times New Roman" w:eastAsia="標楷體" w:hAnsi="Times New Roman"/>
          <w:sz w:val="28"/>
          <w:szCs w:val="28"/>
        </w:rPr>
      </w:pPr>
      <w:r w:rsidRPr="002459BB">
        <w:rPr>
          <w:rFonts w:ascii="Times New Roman" w:eastAsia="標楷體" w:hAnsi="Times New Roman"/>
          <w:sz w:val="28"/>
          <w:szCs w:val="28"/>
        </w:rPr>
        <w:t>100907072</w:t>
      </w:r>
      <w:r w:rsidRPr="002459BB">
        <w:rPr>
          <w:rFonts w:ascii="Times New Roman" w:eastAsia="標楷體" w:hAnsi="Times New Roman"/>
          <w:sz w:val="28"/>
          <w:szCs w:val="28"/>
        </w:rPr>
        <w:t>頭頸部癌症之</w:t>
      </w:r>
      <w:r w:rsidRPr="002459BB">
        <w:rPr>
          <w:rFonts w:ascii="Times New Roman" w:eastAsia="標楷體" w:hAnsi="Times New Roman"/>
          <w:sz w:val="28"/>
          <w:szCs w:val="28"/>
        </w:rPr>
        <w:t>major operation</w:t>
      </w:r>
      <w:r w:rsidRPr="002459BB">
        <w:rPr>
          <w:rFonts w:ascii="Times New Roman" w:eastAsia="標楷體" w:hAnsi="Times New Roman"/>
          <w:sz w:val="28"/>
          <w:szCs w:val="28"/>
        </w:rPr>
        <w:t>、重建手術依全民健康保險醫療服務給付項目及支付標準第二部第二章第七節手術通則辦理。</w:t>
      </w:r>
      <w:r w:rsidRPr="002459BB">
        <w:rPr>
          <w:rFonts w:ascii="Times New Roman" w:eastAsia="標楷體" w:hAnsi="Times New Roman"/>
          <w:sz w:val="28"/>
          <w:szCs w:val="28"/>
        </w:rPr>
        <w:t>(106/</w:t>
      </w:r>
      <w:r w:rsidR="002E63A5" w:rsidRPr="002459BB">
        <w:rPr>
          <w:rFonts w:ascii="Times New Roman" w:eastAsia="標楷體" w:hAnsi="Times New Roman"/>
          <w:sz w:val="28"/>
          <w:szCs w:val="28"/>
        </w:rPr>
        <w:t>8</w:t>
      </w:r>
      <w:r w:rsidRPr="002459BB">
        <w:rPr>
          <w:rFonts w:ascii="Times New Roman" w:eastAsia="標楷體" w:hAnsi="Times New Roman"/>
          <w:sz w:val="28"/>
          <w:szCs w:val="28"/>
        </w:rPr>
        <w:t>/1)</w:t>
      </w:r>
    </w:p>
    <w:p w:rsidR="00F026C3" w:rsidRPr="002459BB" w:rsidRDefault="00F026C3" w:rsidP="00033568">
      <w:pPr>
        <w:spacing w:line="600" w:lineRule="exact"/>
        <w:ind w:left="1400" w:hangingChars="500" w:hanging="1400"/>
        <w:jc w:val="both"/>
        <w:rPr>
          <w:rFonts w:ascii="Times New Roman" w:eastAsia="標楷體" w:hAnsi="Times New Roman"/>
          <w:sz w:val="28"/>
          <w:szCs w:val="28"/>
        </w:rPr>
      </w:pPr>
      <w:r w:rsidRPr="002459BB">
        <w:rPr>
          <w:rFonts w:ascii="Times New Roman" w:eastAsia="標楷體" w:hAnsi="Times New Roman"/>
          <w:sz w:val="28"/>
          <w:szCs w:val="28"/>
        </w:rPr>
        <w:t>100907082</w:t>
      </w:r>
      <w:r w:rsidRPr="002459BB">
        <w:rPr>
          <w:rFonts w:ascii="Times New Roman" w:eastAsia="標楷體" w:hAnsi="Times New Roman"/>
          <w:sz w:val="28"/>
          <w:szCs w:val="28"/>
        </w:rPr>
        <w:t>耳鼻喉部之手術如鼻甲手術</w:t>
      </w:r>
      <w:r w:rsidRPr="002459BB">
        <w:rPr>
          <w:rFonts w:ascii="Times New Roman" w:eastAsia="標楷體" w:hAnsi="Times New Roman"/>
          <w:sz w:val="28"/>
          <w:szCs w:val="28"/>
        </w:rPr>
        <w:t>(SMT)</w:t>
      </w:r>
      <w:r w:rsidRPr="002459BB">
        <w:rPr>
          <w:rFonts w:ascii="Times New Roman" w:eastAsia="標楷體" w:hAnsi="Times New Roman"/>
          <w:sz w:val="28"/>
          <w:szCs w:val="28"/>
        </w:rPr>
        <w:t>、腭咽整形手術</w:t>
      </w:r>
      <w:r w:rsidRPr="002459BB">
        <w:rPr>
          <w:rFonts w:ascii="Times New Roman" w:eastAsia="標楷體" w:hAnsi="Times New Roman"/>
          <w:sz w:val="28"/>
          <w:szCs w:val="28"/>
        </w:rPr>
        <w:t>(UPPP)</w:t>
      </w:r>
      <w:r w:rsidRPr="002459BB">
        <w:rPr>
          <w:rFonts w:ascii="Times New Roman" w:eastAsia="標楷體" w:hAnsi="Times New Roman"/>
          <w:sz w:val="28"/>
          <w:szCs w:val="28"/>
        </w:rPr>
        <w:t>使用雷射手術施行，因已有申報主手術，不應再另申報雷射手術。</w:t>
      </w:r>
      <w:r w:rsidRPr="002459BB">
        <w:rPr>
          <w:rFonts w:ascii="Times New Roman" w:eastAsia="標楷體" w:hAnsi="Times New Roman"/>
          <w:sz w:val="28"/>
          <w:szCs w:val="28"/>
        </w:rPr>
        <w:lastRenderedPageBreak/>
        <w:t>(101/2/1) (106/</w:t>
      </w:r>
      <w:r w:rsidR="002E63A5" w:rsidRPr="002459BB">
        <w:rPr>
          <w:rFonts w:ascii="Times New Roman" w:eastAsia="標楷體" w:hAnsi="Times New Roman"/>
          <w:sz w:val="28"/>
          <w:szCs w:val="28"/>
        </w:rPr>
        <w:t>8</w:t>
      </w:r>
      <w:r w:rsidRPr="002459BB">
        <w:rPr>
          <w:rFonts w:ascii="Times New Roman" w:eastAsia="標楷體" w:hAnsi="Times New Roman"/>
          <w:sz w:val="28"/>
          <w:szCs w:val="28"/>
        </w:rPr>
        <w:t>/1)</w:t>
      </w:r>
    </w:p>
    <w:p w:rsidR="00F026C3" w:rsidRPr="002459BB" w:rsidRDefault="00F026C3" w:rsidP="00033568">
      <w:pPr>
        <w:spacing w:line="600" w:lineRule="exact"/>
        <w:ind w:left="1400" w:hangingChars="500" w:hanging="1400"/>
        <w:jc w:val="both"/>
        <w:rPr>
          <w:rFonts w:ascii="Times New Roman" w:eastAsia="標楷體" w:hAnsi="Times New Roman"/>
          <w:sz w:val="28"/>
          <w:szCs w:val="28"/>
        </w:rPr>
      </w:pPr>
      <w:r w:rsidRPr="002459BB">
        <w:rPr>
          <w:rFonts w:ascii="Times New Roman" w:eastAsia="標楷體" w:hAnsi="Times New Roman"/>
          <w:sz w:val="28"/>
          <w:szCs w:val="28"/>
        </w:rPr>
        <w:t>100907092</w:t>
      </w:r>
      <w:r w:rsidRPr="002459BB">
        <w:rPr>
          <w:rFonts w:ascii="Times New Roman" w:eastAsia="標楷體" w:hAnsi="Times New Roman"/>
          <w:sz w:val="28"/>
          <w:szCs w:val="28"/>
        </w:rPr>
        <w:t>以雷射施行下鼻甲手術：</w:t>
      </w:r>
    </w:p>
    <w:p w:rsidR="00914B17" w:rsidRPr="002459BB" w:rsidRDefault="00F026C3" w:rsidP="00033568">
      <w:pPr>
        <w:spacing w:line="600" w:lineRule="exact"/>
        <w:ind w:left="1700" w:hangingChars="607" w:hanging="1700"/>
        <w:jc w:val="both"/>
        <w:rPr>
          <w:rFonts w:ascii="Times New Roman" w:eastAsia="標楷體" w:hAnsi="Times New Roman"/>
          <w:sz w:val="28"/>
          <w:szCs w:val="28"/>
        </w:rPr>
      </w:pPr>
      <w:r w:rsidRPr="002459BB">
        <w:rPr>
          <w:rFonts w:ascii="Times New Roman" w:eastAsia="標楷體" w:hAnsi="Times New Roman"/>
          <w:sz w:val="28"/>
          <w:szCs w:val="28"/>
        </w:rPr>
        <w:t>100907092-01</w:t>
      </w:r>
      <w:r w:rsidRPr="002459BB">
        <w:rPr>
          <w:rFonts w:ascii="Times New Roman" w:eastAsia="標楷體" w:hAnsi="Times New Roman"/>
          <w:sz w:val="28"/>
          <w:szCs w:val="28"/>
        </w:rPr>
        <w:t>以紅外線、黏膜下電燒灼施行下鼻甲手術得申報黏膜下透熱法</w:t>
      </w:r>
      <w:r w:rsidRPr="002459BB">
        <w:rPr>
          <w:rFonts w:ascii="Times New Roman" w:eastAsia="標楷體" w:hAnsi="Times New Roman"/>
          <w:sz w:val="28"/>
          <w:szCs w:val="28"/>
        </w:rPr>
        <w:t>(65074C)</w:t>
      </w:r>
      <w:r w:rsidRPr="002459BB">
        <w:rPr>
          <w:rFonts w:ascii="Times New Roman" w:eastAsia="標楷體" w:hAnsi="Times New Roman"/>
          <w:sz w:val="28"/>
          <w:szCs w:val="28"/>
        </w:rPr>
        <w:t>。</w:t>
      </w:r>
    </w:p>
    <w:p w:rsidR="00F026C3" w:rsidRPr="002459BB" w:rsidRDefault="00F026C3" w:rsidP="00033568">
      <w:pPr>
        <w:spacing w:line="600" w:lineRule="exact"/>
        <w:ind w:left="1700" w:hangingChars="607" w:hanging="1700"/>
        <w:jc w:val="both"/>
        <w:rPr>
          <w:rFonts w:ascii="Times New Roman" w:eastAsia="標楷體" w:hAnsi="Times New Roman"/>
          <w:sz w:val="28"/>
          <w:szCs w:val="28"/>
        </w:rPr>
      </w:pPr>
      <w:r w:rsidRPr="002459BB">
        <w:rPr>
          <w:rFonts w:ascii="Times New Roman" w:eastAsia="標楷體" w:hAnsi="Times New Roman"/>
          <w:sz w:val="28"/>
          <w:szCs w:val="28"/>
        </w:rPr>
        <w:t>100907092-02</w:t>
      </w:r>
      <w:r w:rsidRPr="002459BB">
        <w:rPr>
          <w:rFonts w:ascii="Times New Roman" w:eastAsia="標楷體" w:hAnsi="Times New Roman"/>
          <w:sz w:val="28"/>
          <w:szCs w:val="28"/>
        </w:rPr>
        <w:t>以一般電燒灼</w:t>
      </w:r>
      <w:r w:rsidRPr="002459BB">
        <w:rPr>
          <w:rFonts w:ascii="Times New Roman" w:eastAsia="標楷體" w:hAnsi="Times New Roman"/>
          <w:sz w:val="28"/>
          <w:szCs w:val="28"/>
        </w:rPr>
        <w:t>(</w:t>
      </w:r>
      <w:r w:rsidRPr="002459BB">
        <w:rPr>
          <w:rFonts w:ascii="Times New Roman" w:eastAsia="標楷體" w:hAnsi="Times New Roman"/>
          <w:sz w:val="28"/>
          <w:szCs w:val="28"/>
        </w:rPr>
        <w:t>表面</w:t>
      </w:r>
      <w:r w:rsidRPr="002459BB">
        <w:rPr>
          <w:rFonts w:ascii="Times New Roman" w:eastAsia="標楷體" w:hAnsi="Times New Roman"/>
          <w:sz w:val="28"/>
          <w:szCs w:val="28"/>
        </w:rPr>
        <w:t>)</w:t>
      </w:r>
      <w:r w:rsidRPr="002459BB">
        <w:rPr>
          <w:rFonts w:ascii="Times New Roman" w:eastAsia="標楷體" w:hAnsi="Times New Roman"/>
          <w:sz w:val="28"/>
          <w:szCs w:val="28"/>
        </w:rPr>
        <w:t>行下鼻甲手術得申報鼻甲電燒灼</w:t>
      </w:r>
      <w:r w:rsidRPr="002459BB">
        <w:rPr>
          <w:rFonts w:ascii="Times New Roman" w:eastAsia="標楷體" w:hAnsi="Times New Roman"/>
          <w:sz w:val="28"/>
          <w:szCs w:val="28"/>
        </w:rPr>
        <w:t>(65003C)</w:t>
      </w:r>
      <w:r w:rsidRPr="002459BB">
        <w:rPr>
          <w:rFonts w:ascii="Times New Roman" w:eastAsia="標楷體" w:hAnsi="Times New Roman"/>
          <w:sz w:val="28"/>
          <w:szCs w:val="28"/>
        </w:rPr>
        <w:t>。</w:t>
      </w:r>
    </w:p>
    <w:p w:rsidR="00F026C3" w:rsidRPr="002459BB" w:rsidRDefault="00F026C3" w:rsidP="00033568">
      <w:pPr>
        <w:spacing w:line="600" w:lineRule="exact"/>
        <w:ind w:left="1400" w:hangingChars="500" w:hanging="1400"/>
        <w:jc w:val="both"/>
        <w:rPr>
          <w:rFonts w:ascii="Times New Roman" w:eastAsia="標楷體" w:hAnsi="Times New Roman"/>
          <w:sz w:val="28"/>
          <w:szCs w:val="28"/>
        </w:rPr>
      </w:pPr>
      <w:r w:rsidRPr="002459BB">
        <w:rPr>
          <w:rFonts w:ascii="Times New Roman" w:eastAsia="標楷體" w:hAnsi="Times New Roman"/>
          <w:sz w:val="28"/>
          <w:szCs w:val="28"/>
        </w:rPr>
        <w:t>100907102</w:t>
      </w:r>
      <w:r w:rsidRPr="002459BB">
        <w:rPr>
          <w:rFonts w:ascii="Times New Roman" w:eastAsia="標楷體" w:hAnsi="Times New Roman"/>
          <w:sz w:val="28"/>
          <w:szCs w:val="28"/>
        </w:rPr>
        <w:t>腮腺切除術</w:t>
      </w:r>
      <w:r w:rsidRPr="002459BB">
        <w:rPr>
          <w:rFonts w:ascii="Times New Roman" w:eastAsia="標楷體" w:hAnsi="Times New Roman"/>
          <w:sz w:val="28"/>
          <w:szCs w:val="28"/>
        </w:rPr>
        <w:t>parotidectomy</w:t>
      </w:r>
      <w:r w:rsidRPr="002459BB">
        <w:rPr>
          <w:rFonts w:ascii="Times New Roman" w:eastAsia="標楷體" w:hAnsi="Times New Roman"/>
          <w:sz w:val="28"/>
          <w:szCs w:val="28"/>
        </w:rPr>
        <w:t>【耳下腺腫瘤切除術</w:t>
      </w:r>
      <w:r w:rsidRPr="002459BB">
        <w:rPr>
          <w:rFonts w:ascii="Times New Roman" w:eastAsia="標楷體" w:hAnsi="Times New Roman"/>
          <w:sz w:val="28"/>
          <w:szCs w:val="28"/>
        </w:rPr>
        <w:t xml:space="preserve"> (71015B)</w:t>
      </w:r>
      <w:r w:rsidRPr="002459BB">
        <w:rPr>
          <w:rFonts w:ascii="Times New Roman" w:eastAsia="標楷體" w:hAnsi="Times New Roman"/>
          <w:sz w:val="28"/>
          <w:szCs w:val="28"/>
        </w:rPr>
        <w:t>、腮腺切除術，全葉摘除</w:t>
      </w:r>
      <w:r w:rsidRPr="002459BB">
        <w:rPr>
          <w:rFonts w:ascii="Times New Roman" w:eastAsia="標楷體" w:hAnsi="Times New Roman"/>
          <w:sz w:val="28"/>
          <w:szCs w:val="28"/>
        </w:rPr>
        <w:t>(71019B)</w:t>
      </w:r>
      <w:r w:rsidRPr="002459BB">
        <w:rPr>
          <w:rFonts w:ascii="Times New Roman" w:eastAsia="標楷體" w:hAnsi="Times New Roman"/>
          <w:sz w:val="28"/>
          <w:szCs w:val="28"/>
        </w:rPr>
        <w:t>、腮腺切除術</w:t>
      </w:r>
      <w:r w:rsidRPr="002459BB">
        <w:rPr>
          <w:rFonts w:ascii="Times New Roman" w:eastAsia="標楷體" w:hAnsi="Times New Roman"/>
          <w:sz w:val="28"/>
          <w:szCs w:val="28"/>
        </w:rPr>
        <w:t>(71020B)</w:t>
      </w:r>
      <w:r w:rsidRPr="002459BB">
        <w:rPr>
          <w:rFonts w:ascii="Times New Roman" w:eastAsia="標楷體" w:hAnsi="Times New Roman"/>
          <w:sz w:val="28"/>
          <w:szCs w:val="28"/>
        </w:rPr>
        <w:t>】，已包含神經分離術，不得再申報神經分離術</w:t>
      </w:r>
      <w:r w:rsidRPr="002459BB">
        <w:rPr>
          <w:rFonts w:ascii="Times New Roman" w:eastAsia="標楷體" w:hAnsi="Times New Roman"/>
          <w:sz w:val="28"/>
          <w:szCs w:val="28"/>
        </w:rPr>
        <w:t>(83030B)</w:t>
      </w:r>
      <w:r w:rsidRPr="002459BB">
        <w:rPr>
          <w:rFonts w:ascii="Times New Roman" w:eastAsia="標楷體" w:hAnsi="Times New Roman"/>
          <w:sz w:val="28"/>
          <w:szCs w:val="28"/>
        </w:rPr>
        <w:t>。</w:t>
      </w:r>
    </w:p>
    <w:p w:rsidR="00F026C3" w:rsidRPr="002459BB" w:rsidRDefault="00F026C3" w:rsidP="00033568">
      <w:pPr>
        <w:spacing w:line="600" w:lineRule="exact"/>
        <w:ind w:left="1400" w:hangingChars="500" w:hanging="1400"/>
        <w:jc w:val="both"/>
        <w:rPr>
          <w:rFonts w:ascii="Times New Roman" w:eastAsia="標楷體" w:hAnsi="Times New Roman"/>
          <w:sz w:val="28"/>
          <w:szCs w:val="28"/>
        </w:rPr>
      </w:pPr>
      <w:r w:rsidRPr="002459BB">
        <w:rPr>
          <w:rFonts w:ascii="Times New Roman" w:eastAsia="標楷體" w:hAnsi="Times New Roman"/>
          <w:sz w:val="28"/>
          <w:szCs w:val="28"/>
        </w:rPr>
        <w:t>100907112</w:t>
      </w:r>
      <w:r w:rsidRPr="002459BB">
        <w:rPr>
          <w:rFonts w:ascii="Times New Roman" w:eastAsia="標楷體" w:hAnsi="Times New Roman"/>
          <w:sz w:val="28"/>
          <w:szCs w:val="28"/>
        </w:rPr>
        <w:t>聽小骨重建術</w:t>
      </w:r>
      <w:r w:rsidRPr="002459BB">
        <w:rPr>
          <w:rFonts w:ascii="Times New Roman" w:eastAsia="標楷體" w:hAnsi="Times New Roman"/>
          <w:sz w:val="28"/>
          <w:szCs w:val="28"/>
        </w:rPr>
        <w:t>ossiculoplasty(84020B)</w:t>
      </w:r>
      <w:r w:rsidRPr="002459BB">
        <w:rPr>
          <w:rFonts w:ascii="Times New Roman" w:eastAsia="標楷體" w:hAnsi="Times New Roman"/>
          <w:sz w:val="28"/>
          <w:szCs w:val="28"/>
        </w:rPr>
        <w:t>，</w:t>
      </w:r>
      <w:r w:rsidRPr="002459BB">
        <w:rPr>
          <w:rFonts w:ascii="Times New Roman" w:eastAsia="標楷體" w:hAnsi="Times New Roman"/>
          <w:sz w:val="28"/>
          <w:szCs w:val="28"/>
        </w:rPr>
        <w:t>TORP</w:t>
      </w:r>
      <w:r w:rsidRPr="002459BB">
        <w:rPr>
          <w:rFonts w:ascii="Times New Roman" w:eastAsia="標楷體" w:hAnsi="Times New Roman"/>
          <w:sz w:val="28"/>
          <w:szCs w:val="28"/>
        </w:rPr>
        <w:t>及</w:t>
      </w:r>
      <w:r w:rsidRPr="002459BB">
        <w:rPr>
          <w:rFonts w:ascii="Times New Roman" w:eastAsia="標楷體" w:hAnsi="Times New Roman"/>
          <w:sz w:val="28"/>
          <w:szCs w:val="28"/>
        </w:rPr>
        <w:t>PORP prosthesis</w:t>
      </w:r>
      <w:r w:rsidRPr="002459BB">
        <w:rPr>
          <w:rFonts w:ascii="Times New Roman" w:eastAsia="標楷體" w:hAnsi="Times New Roman"/>
          <w:sz w:val="28"/>
          <w:szCs w:val="28"/>
        </w:rPr>
        <w:t>為特殊材料，得另行申報</w:t>
      </w:r>
      <w:r w:rsidRPr="002459BB">
        <w:rPr>
          <w:rFonts w:ascii="Times New Roman" w:eastAsia="標楷體" w:hAnsi="Times New Roman"/>
          <w:sz w:val="28"/>
          <w:szCs w:val="28"/>
        </w:rPr>
        <w:t>(FES0170142GS</w:t>
      </w:r>
      <w:r w:rsidRPr="002459BB">
        <w:rPr>
          <w:rFonts w:ascii="Times New Roman" w:eastAsia="標楷體" w:hAnsi="Times New Roman"/>
          <w:sz w:val="28"/>
          <w:szCs w:val="28"/>
        </w:rPr>
        <w:t>、</w:t>
      </w:r>
      <w:r w:rsidRPr="002459BB">
        <w:rPr>
          <w:rFonts w:ascii="Times New Roman" w:eastAsia="標楷體" w:hAnsi="Times New Roman"/>
          <w:sz w:val="28"/>
          <w:szCs w:val="28"/>
        </w:rPr>
        <w:t>FES0270141GS)</w:t>
      </w:r>
      <w:r w:rsidRPr="002459BB">
        <w:rPr>
          <w:rFonts w:ascii="Times New Roman" w:eastAsia="標楷體" w:hAnsi="Times New Roman"/>
          <w:sz w:val="28"/>
          <w:szCs w:val="28"/>
        </w:rPr>
        <w:t>。</w:t>
      </w:r>
      <w:r w:rsidRPr="002459BB">
        <w:rPr>
          <w:rFonts w:ascii="Times New Roman" w:eastAsia="標楷體" w:hAnsi="Times New Roman"/>
          <w:sz w:val="28"/>
          <w:szCs w:val="28"/>
        </w:rPr>
        <w:t>(106/</w:t>
      </w:r>
      <w:r w:rsidR="002E63A5" w:rsidRPr="002459BB">
        <w:rPr>
          <w:rFonts w:ascii="Times New Roman" w:eastAsia="標楷體" w:hAnsi="Times New Roman"/>
          <w:sz w:val="28"/>
          <w:szCs w:val="28"/>
        </w:rPr>
        <w:t>8</w:t>
      </w:r>
      <w:r w:rsidRPr="002459BB">
        <w:rPr>
          <w:rFonts w:ascii="Times New Roman" w:eastAsia="標楷體" w:hAnsi="Times New Roman"/>
          <w:sz w:val="28"/>
          <w:szCs w:val="28"/>
        </w:rPr>
        <w:t>/1)</w:t>
      </w:r>
    </w:p>
    <w:p w:rsidR="00F026C3" w:rsidRPr="002459BB" w:rsidRDefault="00F026C3" w:rsidP="00033568">
      <w:pPr>
        <w:spacing w:line="600" w:lineRule="exact"/>
        <w:ind w:left="1400" w:hangingChars="500" w:hanging="1400"/>
        <w:jc w:val="both"/>
        <w:rPr>
          <w:rFonts w:ascii="Times New Roman" w:eastAsia="標楷體" w:hAnsi="Times New Roman"/>
          <w:sz w:val="28"/>
          <w:szCs w:val="28"/>
        </w:rPr>
      </w:pPr>
      <w:r w:rsidRPr="002459BB">
        <w:rPr>
          <w:rFonts w:ascii="Times New Roman" w:eastAsia="標楷體" w:hAnsi="Times New Roman"/>
          <w:sz w:val="28"/>
          <w:szCs w:val="28"/>
        </w:rPr>
        <w:t>100907122 Bilateral Grommet</w:t>
      </w:r>
      <w:r w:rsidRPr="002459BB">
        <w:rPr>
          <w:rFonts w:ascii="Times New Roman" w:eastAsia="標楷體" w:hAnsi="Times New Roman"/>
          <w:sz w:val="28"/>
          <w:szCs w:val="28"/>
        </w:rPr>
        <w:t>之植入申報「顯微鏡下骨膜切開術，併鼓室通氣管插入」</w:t>
      </w:r>
      <w:r w:rsidRPr="002459BB">
        <w:rPr>
          <w:rFonts w:ascii="Times New Roman" w:eastAsia="標楷體" w:hAnsi="Times New Roman"/>
          <w:sz w:val="28"/>
          <w:szCs w:val="28"/>
        </w:rPr>
        <w:t>(84015B)</w:t>
      </w:r>
      <w:r w:rsidRPr="002459BB">
        <w:rPr>
          <w:rFonts w:ascii="Times New Roman" w:eastAsia="標楷體" w:hAnsi="Times New Roman"/>
          <w:sz w:val="28"/>
          <w:szCs w:val="28"/>
        </w:rPr>
        <w:t>。中耳鼓室乳突手術或中耳探查手術時，若需要同時放置中耳通氣管者</w:t>
      </w:r>
      <w:r w:rsidRPr="002459BB">
        <w:rPr>
          <w:rFonts w:ascii="Times New Roman" w:eastAsia="標楷體" w:hAnsi="Times New Roman"/>
          <w:sz w:val="28"/>
          <w:szCs w:val="28"/>
        </w:rPr>
        <w:t>(</w:t>
      </w:r>
      <w:r w:rsidRPr="002459BB">
        <w:rPr>
          <w:rFonts w:ascii="Times New Roman" w:eastAsia="標楷體" w:hAnsi="Times New Roman"/>
          <w:sz w:val="28"/>
          <w:szCs w:val="28"/>
        </w:rPr>
        <w:t>如塌陷型中耳炎等</w:t>
      </w:r>
      <w:r w:rsidRPr="002459BB">
        <w:rPr>
          <w:rFonts w:ascii="Times New Roman" w:eastAsia="標楷體" w:hAnsi="Times New Roman"/>
          <w:sz w:val="28"/>
          <w:szCs w:val="28"/>
        </w:rPr>
        <w:t>)</w:t>
      </w:r>
      <w:r w:rsidRPr="002459BB">
        <w:rPr>
          <w:rFonts w:ascii="Times New Roman" w:eastAsia="標楷體" w:hAnsi="Times New Roman"/>
          <w:sz w:val="28"/>
          <w:szCs w:val="28"/>
        </w:rPr>
        <w:t>，得同時申報「顯微鏡下骨膜切開術，併鼓室通氣管插入」</w:t>
      </w:r>
      <w:r w:rsidRPr="002459BB">
        <w:rPr>
          <w:rFonts w:ascii="Times New Roman" w:eastAsia="標楷體" w:hAnsi="Times New Roman"/>
          <w:sz w:val="28"/>
          <w:szCs w:val="28"/>
        </w:rPr>
        <w:t>(84015B)</w:t>
      </w:r>
      <w:r w:rsidRPr="002459BB">
        <w:rPr>
          <w:rFonts w:ascii="Times New Roman" w:eastAsia="標楷體" w:hAnsi="Times New Roman"/>
          <w:sz w:val="28"/>
          <w:szCs w:val="28"/>
        </w:rPr>
        <w:t>，並依全民健康保險醫療服務給付項目及支付標準第二部第二章第七節手術通則六之規定辦理。</w:t>
      </w:r>
      <w:r w:rsidRPr="002459BB">
        <w:rPr>
          <w:rFonts w:ascii="Times New Roman" w:eastAsia="標楷體" w:hAnsi="Times New Roman"/>
          <w:sz w:val="28"/>
          <w:szCs w:val="28"/>
        </w:rPr>
        <w:t>(106/</w:t>
      </w:r>
      <w:r w:rsidR="002E63A5" w:rsidRPr="002459BB">
        <w:rPr>
          <w:rFonts w:ascii="Times New Roman" w:eastAsia="標楷體" w:hAnsi="Times New Roman"/>
          <w:sz w:val="28"/>
          <w:szCs w:val="28"/>
        </w:rPr>
        <w:t>8</w:t>
      </w:r>
      <w:r w:rsidRPr="002459BB">
        <w:rPr>
          <w:rFonts w:ascii="Times New Roman" w:eastAsia="標楷體" w:hAnsi="Times New Roman"/>
          <w:sz w:val="28"/>
          <w:szCs w:val="28"/>
        </w:rPr>
        <w:t>/1)</w:t>
      </w:r>
    </w:p>
    <w:p w:rsidR="007F067C" w:rsidRPr="002459BB" w:rsidRDefault="00F026C3" w:rsidP="00033568">
      <w:pPr>
        <w:spacing w:line="600" w:lineRule="exact"/>
        <w:ind w:left="1400" w:hangingChars="500" w:hanging="1400"/>
        <w:jc w:val="both"/>
        <w:rPr>
          <w:rFonts w:ascii="Times New Roman" w:eastAsia="標楷體" w:hAnsi="Times New Roman"/>
          <w:sz w:val="28"/>
          <w:szCs w:val="28"/>
        </w:rPr>
      </w:pPr>
      <w:r w:rsidRPr="002459BB">
        <w:rPr>
          <w:rFonts w:ascii="Times New Roman" w:eastAsia="標楷體" w:hAnsi="Times New Roman"/>
          <w:sz w:val="28"/>
          <w:szCs w:val="28"/>
        </w:rPr>
        <w:t>100907132</w:t>
      </w:r>
      <w:r w:rsidR="007F067C" w:rsidRPr="002459BB">
        <w:rPr>
          <w:rFonts w:ascii="Times New Roman" w:eastAsia="標楷體" w:hAnsi="Times New Roman"/>
          <w:sz w:val="28"/>
          <w:szCs w:val="28"/>
        </w:rPr>
        <w:t>以內視鏡方式施行鼻竇切除術：</w:t>
      </w:r>
      <w:r w:rsidR="007F067C" w:rsidRPr="002459BB">
        <w:rPr>
          <w:rFonts w:ascii="Times New Roman" w:eastAsia="標楷體" w:hAnsi="Times New Roman"/>
          <w:sz w:val="28"/>
          <w:szCs w:val="28"/>
        </w:rPr>
        <w:t>(106/8/1) (</w:t>
      </w:r>
      <w:r w:rsidR="00817FDE" w:rsidRPr="002459BB">
        <w:rPr>
          <w:rFonts w:ascii="Times New Roman" w:eastAsia="標楷體" w:hAnsi="Times New Roman"/>
          <w:sz w:val="28"/>
          <w:szCs w:val="28"/>
        </w:rPr>
        <w:t>108/3/1</w:t>
      </w:r>
      <w:r w:rsidR="007F067C" w:rsidRPr="002459BB">
        <w:rPr>
          <w:rFonts w:ascii="Times New Roman" w:eastAsia="標楷體" w:hAnsi="Times New Roman"/>
          <w:sz w:val="28"/>
          <w:szCs w:val="28"/>
        </w:rPr>
        <w:t>)</w:t>
      </w:r>
    </w:p>
    <w:p w:rsidR="00F026C3" w:rsidRPr="002459BB" w:rsidRDefault="007F067C" w:rsidP="00033568">
      <w:pPr>
        <w:spacing w:line="600" w:lineRule="exact"/>
        <w:ind w:left="1820" w:hangingChars="650" w:hanging="1820"/>
        <w:jc w:val="both"/>
        <w:rPr>
          <w:rFonts w:ascii="Times New Roman" w:eastAsia="標楷體" w:hAnsi="Times New Roman"/>
          <w:sz w:val="28"/>
          <w:szCs w:val="28"/>
        </w:rPr>
      </w:pPr>
      <w:r w:rsidRPr="002459BB">
        <w:rPr>
          <w:rFonts w:ascii="Times New Roman" w:eastAsia="標楷體" w:hAnsi="Times New Roman"/>
          <w:sz w:val="28"/>
          <w:szCs w:val="28"/>
        </w:rPr>
        <w:t>100907132-01</w:t>
      </w:r>
      <w:r w:rsidRPr="002459BB">
        <w:rPr>
          <w:rFonts w:ascii="Times New Roman" w:hAnsi="Times New Roman"/>
        </w:rPr>
        <w:t xml:space="preserve"> </w:t>
      </w:r>
      <w:r w:rsidRPr="002459BB">
        <w:rPr>
          <w:rFonts w:ascii="Times New Roman" w:eastAsia="標楷體" w:hAnsi="Times New Roman"/>
          <w:sz w:val="28"/>
          <w:szCs w:val="28"/>
        </w:rPr>
        <w:t>以內視鏡方式施行全副鼻竇切除術得申報全副鼻竇切除術</w:t>
      </w:r>
      <w:r w:rsidRPr="002459BB">
        <w:rPr>
          <w:rFonts w:ascii="Times New Roman" w:eastAsia="標楷體" w:hAnsi="Times New Roman"/>
          <w:sz w:val="28"/>
          <w:szCs w:val="28"/>
        </w:rPr>
        <w:t xml:space="preserve">pansinusectomy (65014B) </w:t>
      </w:r>
      <w:r w:rsidRPr="002459BB">
        <w:rPr>
          <w:rFonts w:ascii="Times New Roman" w:eastAsia="標楷體" w:hAnsi="Times New Roman"/>
          <w:sz w:val="28"/>
          <w:szCs w:val="28"/>
        </w:rPr>
        <w:t>加計鼻竇內視鏡檢查</w:t>
      </w:r>
      <w:r w:rsidRPr="002459BB">
        <w:rPr>
          <w:rFonts w:ascii="Times New Roman" w:eastAsia="標楷體" w:hAnsi="Times New Roman"/>
          <w:sz w:val="28"/>
          <w:szCs w:val="28"/>
        </w:rPr>
        <w:t>Sinoscopy (28003C)</w:t>
      </w:r>
      <w:r w:rsidRPr="002459BB">
        <w:rPr>
          <w:rFonts w:ascii="Times New Roman" w:eastAsia="標楷體" w:hAnsi="Times New Roman"/>
          <w:sz w:val="28"/>
          <w:szCs w:val="28"/>
        </w:rPr>
        <w:t>申報；另以內視鏡方式施行多副鼻竇切除術，得申報多副鼻竇切除術</w:t>
      </w:r>
      <w:r w:rsidRPr="002459BB">
        <w:rPr>
          <w:rFonts w:ascii="Times New Roman" w:eastAsia="標楷體" w:hAnsi="Times New Roman"/>
          <w:sz w:val="28"/>
          <w:szCs w:val="28"/>
        </w:rPr>
        <w:t>multiple sinusectomy(65013B)</w:t>
      </w:r>
      <w:r w:rsidRPr="002459BB">
        <w:rPr>
          <w:rFonts w:ascii="Times New Roman" w:eastAsia="標楷體" w:hAnsi="Times New Roman"/>
          <w:sz w:val="28"/>
          <w:szCs w:val="28"/>
        </w:rPr>
        <w:t>加計鼻竇內視鏡檢查</w:t>
      </w:r>
      <w:r w:rsidRPr="002459BB">
        <w:rPr>
          <w:rFonts w:ascii="Times New Roman" w:eastAsia="標楷體" w:hAnsi="Times New Roman"/>
          <w:sz w:val="28"/>
          <w:szCs w:val="28"/>
        </w:rPr>
        <w:t>Sinoscopy(28003C)</w:t>
      </w:r>
      <w:r w:rsidRPr="002459BB">
        <w:rPr>
          <w:rFonts w:ascii="Times New Roman" w:eastAsia="標楷體" w:hAnsi="Times New Roman"/>
          <w:sz w:val="28"/>
          <w:szCs w:val="28"/>
        </w:rPr>
        <w:t>。</w:t>
      </w:r>
      <w:r w:rsidR="009E6E9F" w:rsidRPr="002459BB">
        <w:rPr>
          <w:rFonts w:ascii="Times New Roman" w:eastAsia="標楷體" w:hAnsi="Times New Roman"/>
          <w:sz w:val="28"/>
          <w:szCs w:val="28"/>
        </w:rPr>
        <w:t xml:space="preserve">(106/8/1) </w:t>
      </w:r>
      <w:r w:rsidRPr="002459BB">
        <w:rPr>
          <w:rFonts w:ascii="Times New Roman" w:eastAsia="標楷體" w:hAnsi="Times New Roman"/>
          <w:sz w:val="28"/>
          <w:szCs w:val="28"/>
        </w:rPr>
        <w:t>(</w:t>
      </w:r>
      <w:r w:rsidR="00817FDE" w:rsidRPr="002459BB">
        <w:rPr>
          <w:rFonts w:ascii="Times New Roman" w:eastAsia="標楷體" w:hAnsi="Times New Roman"/>
          <w:sz w:val="28"/>
          <w:szCs w:val="28"/>
        </w:rPr>
        <w:t>108/3/1</w:t>
      </w:r>
      <w:r w:rsidRPr="002459BB">
        <w:rPr>
          <w:rFonts w:ascii="Times New Roman" w:eastAsia="標楷體" w:hAnsi="Times New Roman"/>
          <w:sz w:val="28"/>
          <w:szCs w:val="28"/>
        </w:rPr>
        <w:t>)</w:t>
      </w:r>
    </w:p>
    <w:p w:rsidR="007F067C" w:rsidRPr="002459BB" w:rsidRDefault="007F067C" w:rsidP="00033568">
      <w:pPr>
        <w:spacing w:line="600" w:lineRule="exact"/>
        <w:ind w:left="1820" w:hangingChars="650" w:hanging="1820"/>
        <w:jc w:val="both"/>
        <w:rPr>
          <w:rFonts w:ascii="Times New Roman" w:eastAsia="標楷體" w:hAnsi="Times New Roman"/>
          <w:sz w:val="28"/>
          <w:szCs w:val="28"/>
        </w:rPr>
      </w:pPr>
      <w:r w:rsidRPr="002459BB">
        <w:rPr>
          <w:rFonts w:ascii="Times New Roman" w:eastAsia="標楷體" w:hAnsi="Times New Roman"/>
          <w:sz w:val="28"/>
          <w:szCs w:val="28"/>
        </w:rPr>
        <w:lastRenderedPageBreak/>
        <w:t>100907132-02</w:t>
      </w:r>
      <w:r w:rsidRPr="002459BB">
        <w:rPr>
          <w:rFonts w:ascii="Times New Roman" w:eastAsia="標楷體" w:hAnsi="Times New Roman"/>
          <w:sz w:val="28"/>
          <w:szCs w:val="28"/>
        </w:rPr>
        <w:t>「全副鼻竇切除術」</w:t>
      </w:r>
      <w:r w:rsidRPr="002459BB">
        <w:rPr>
          <w:rFonts w:ascii="Times New Roman" w:eastAsia="標楷體" w:hAnsi="Times New Roman"/>
          <w:sz w:val="28"/>
          <w:szCs w:val="28"/>
        </w:rPr>
        <w:t>(65014B)</w:t>
      </w:r>
      <w:r w:rsidRPr="002459BB">
        <w:rPr>
          <w:rFonts w:ascii="Times New Roman" w:eastAsia="標楷體" w:hAnsi="Times New Roman"/>
          <w:sz w:val="28"/>
          <w:szCs w:val="28"/>
        </w:rPr>
        <w:t>為打開所有的鼻竇口含鼻外及口內徑路。並把鼻竇發炎組織及迷路腔式清除乾淨；「內視鏡功能鼻竇手術」</w:t>
      </w:r>
      <w:r w:rsidRPr="002459BB">
        <w:rPr>
          <w:rFonts w:ascii="Times New Roman" w:eastAsia="標楷體" w:hAnsi="Times New Roman"/>
          <w:sz w:val="28"/>
          <w:szCs w:val="28"/>
        </w:rPr>
        <w:t>(65063B/65064B)</w:t>
      </w:r>
      <w:r w:rsidRPr="002459BB">
        <w:rPr>
          <w:rFonts w:ascii="Times New Roman" w:eastAsia="標楷體" w:hAnsi="Times New Roman"/>
          <w:sz w:val="28"/>
          <w:szCs w:val="28"/>
        </w:rPr>
        <w:t>是打開鉤狀突、切除前篩竇、將上頷竇開口擴大及移除發炎組織。</w:t>
      </w:r>
      <w:r w:rsidRPr="002459BB">
        <w:rPr>
          <w:rFonts w:ascii="Times New Roman" w:eastAsia="標楷體" w:hAnsi="Times New Roman"/>
          <w:sz w:val="28"/>
          <w:szCs w:val="28"/>
        </w:rPr>
        <w:t>(</w:t>
      </w:r>
      <w:r w:rsidR="00817FDE" w:rsidRPr="002459BB">
        <w:rPr>
          <w:rFonts w:ascii="Times New Roman" w:eastAsia="標楷體" w:hAnsi="Times New Roman"/>
          <w:sz w:val="28"/>
          <w:szCs w:val="28"/>
        </w:rPr>
        <w:t>108/3/1</w:t>
      </w:r>
      <w:r w:rsidRPr="002459BB">
        <w:rPr>
          <w:rFonts w:ascii="Times New Roman" w:eastAsia="標楷體" w:hAnsi="Times New Roman"/>
          <w:sz w:val="28"/>
          <w:szCs w:val="28"/>
        </w:rPr>
        <w:t>)</w:t>
      </w:r>
    </w:p>
    <w:p w:rsidR="00F026C3" w:rsidRPr="002459BB" w:rsidRDefault="00F026C3" w:rsidP="00033568">
      <w:pPr>
        <w:spacing w:line="600" w:lineRule="exact"/>
        <w:ind w:left="1400" w:hangingChars="500" w:hanging="1400"/>
        <w:jc w:val="both"/>
        <w:rPr>
          <w:rFonts w:ascii="Times New Roman" w:eastAsia="標楷體" w:hAnsi="Times New Roman"/>
          <w:sz w:val="28"/>
          <w:szCs w:val="28"/>
        </w:rPr>
      </w:pPr>
      <w:r w:rsidRPr="002459BB">
        <w:rPr>
          <w:rFonts w:ascii="Times New Roman" w:eastAsia="標楷體" w:hAnsi="Times New Roman"/>
          <w:sz w:val="28"/>
          <w:szCs w:val="28"/>
        </w:rPr>
        <w:t>100907142</w:t>
      </w:r>
      <w:r w:rsidRPr="002459BB">
        <w:rPr>
          <w:rFonts w:ascii="Times New Roman" w:eastAsia="標楷體" w:hAnsi="Times New Roman"/>
          <w:sz w:val="28"/>
          <w:szCs w:val="28"/>
        </w:rPr>
        <w:t>鼻中膈鼻道成形術</w:t>
      </w:r>
      <w:r w:rsidRPr="002459BB">
        <w:rPr>
          <w:rFonts w:ascii="Times New Roman" w:eastAsia="標楷體" w:hAnsi="Times New Roman"/>
          <w:sz w:val="28"/>
          <w:szCs w:val="28"/>
        </w:rPr>
        <w:t>(</w:t>
      </w:r>
      <w:r w:rsidRPr="002459BB">
        <w:rPr>
          <w:rFonts w:ascii="Times New Roman" w:eastAsia="標楷體" w:hAnsi="Times New Roman"/>
          <w:sz w:val="28"/>
          <w:szCs w:val="28"/>
        </w:rPr>
        <w:t>單側</w:t>
      </w:r>
      <w:r w:rsidRPr="002459BB">
        <w:rPr>
          <w:rFonts w:ascii="Times New Roman" w:eastAsia="標楷體" w:hAnsi="Times New Roman"/>
          <w:sz w:val="28"/>
          <w:szCs w:val="28"/>
        </w:rPr>
        <w:t>)</w:t>
      </w:r>
      <w:r w:rsidRPr="002459BB">
        <w:rPr>
          <w:rFonts w:ascii="Times New Roman" w:eastAsia="標楷體" w:hAnsi="Times New Roman"/>
          <w:sz w:val="28"/>
          <w:szCs w:val="28"/>
        </w:rPr>
        <w:t>、鼻中膈鼻道成形術</w:t>
      </w:r>
      <w:r w:rsidRPr="002459BB">
        <w:rPr>
          <w:rFonts w:ascii="Times New Roman" w:eastAsia="標楷體" w:hAnsi="Times New Roman"/>
          <w:sz w:val="28"/>
          <w:szCs w:val="28"/>
        </w:rPr>
        <w:t>(</w:t>
      </w:r>
      <w:r w:rsidRPr="002459BB">
        <w:rPr>
          <w:rFonts w:ascii="Times New Roman" w:eastAsia="標楷體" w:hAnsi="Times New Roman"/>
          <w:sz w:val="28"/>
          <w:szCs w:val="28"/>
        </w:rPr>
        <w:t>雙側</w:t>
      </w:r>
      <w:r w:rsidRPr="002459BB">
        <w:rPr>
          <w:rFonts w:ascii="Times New Roman" w:eastAsia="標楷體" w:hAnsi="Times New Roman"/>
          <w:sz w:val="28"/>
          <w:szCs w:val="28"/>
        </w:rPr>
        <w:t>)</w:t>
      </w:r>
      <w:r w:rsidRPr="002459BB">
        <w:rPr>
          <w:rFonts w:ascii="Times New Roman" w:eastAsia="標楷體" w:hAnsi="Times New Roman"/>
          <w:sz w:val="28"/>
          <w:szCs w:val="28"/>
        </w:rPr>
        <w:t>、鼻雷射手術需附手繪圖或照片或</w:t>
      </w:r>
      <w:r w:rsidRPr="002459BB">
        <w:rPr>
          <w:rFonts w:ascii="Times New Roman" w:eastAsia="標楷體" w:hAnsi="Times New Roman"/>
          <w:sz w:val="28"/>
          <w:szCs w:val="28"/>
        </w:rPr>
        <w:t>X</w:t>
      </w:r>
      <w:r w:rsidRPr="002459BB">
        <w:rPr>
          <w:rFonts w:ascii="Times New Roman" w:eastAsia="標楷體" w:hAnsi="Times New Roman"/>
          <w:sz w:val="28"/>
          <w:szCs w:val="28"/>
        </w:rPr>
        <w:t>光片。異常申報案例則依專案審查。因外傷引起之鼻變形，依醫療專業認定施行，得申報鼻成形術</w:t>
      </w:r>
      <w:r w:rsidRPr="002459BB">
        <w:rPr>
          <w:rFonts w:ascii="Times New Roman" w:eastAsia="標楷體" w:hAnsi="Times New Roman"/>
          <w:sz w:val="28"/>
          <w:szCs w:val="28"/>
        </w:rPr>
        <w:t>(65034B)</w:t>
      </w:r>
      <w:r w:rsidRPr="002459BB">
        <w:rPr>
          <w:rFonts w:ascii="Times New Roman" w:eastAsia="標楷體" w:hAnsi="Times New Roman"/>
          <w:sz w:val="28"/>
          <w:szCs w:val="28"/>
        </w:rPr>
        <w:t>。</w:t>
      </w:r>
      <w:r w:rsidRPr="002459BB">
        <w:rPr>
          <w:rFonts w:ascii="Times New Roman" w:eastAsia="標楷體" w:hAnsi="Times New Roman"/>
          <w:sz w:val="28"/>
          <w:szCs w:val="28"/>
        </w:rPr>
        <w:t>(106/</w:t>
      </w:r>
      <w:r w:rsidR="002E63A5" w:rsidRPr="002459BB">
        <w:rPr>
          <w:rFonts w:ascii="Times New Roman" w:eastAsia="標楷體" w:hAnsi="Times New Roman"/>
          <w:sz w:val="28"/>
          <w:szCs w:val="28"/>
        </w:rPr>
        <w:t>8</w:t>
      </w:r>
      <w:r w:rsidRPr="002459BB">
        <w:rPr>
          <w:rFonts w:ascii="Times New Roman" w:eastAsia="標楷體" w:hAnsi="Times New Roman"/>
          <w:sz w:val="28"/>
          <w:szCs w:val="28"/>
        </w:rPr>
        <w:t>/1)</w:t>
      </w:r>
    </w:p>
    <w:p w:rsidR="00F026C3" w:rsidRPr="002459BB" w:rsidRDefault="00F026C3" w:rsidP="00033568">
      <w:pPr>
        <w:spacing w:line="600" w:lineRule="exact"/>
        <w:ind w:left="1400" w:hangingChars="500" w:hanging="1400"/>
        <w:jc w:val="both"/>
        <w:rPr>
          <w:rFonts w:ascii="Times New Roman" w:eastAsia="標楷體" w:hAnsi="Times New Roman"/>
          <w:sz w:val="28"/>
          <w:szCs w:val="28"/>
        </w:rPr>
      </w:pPr>
      <w:r w:rsidRPr="002459BB">
        <w:rPr>
          <w:rFonts w:ascii="Times New Roman" w:eastAsia="標楷體" w:hAnsi="Times New Roman"/>
          <w:sz w:val="28"/>
          <w:szCs w:val="28"/>
        </w:rPr>
        <w:t>100907152</w:t>
      </w:r>
      <w:r w:rsidRPr="002459BB">
        <w:rPr>
          <w:rFonts w:ascii="Times New Roman" w:eastAsia="標楷體" w:hAnsi="Times New Roman"/>
          <w:sz w:val="28"/>
          <w:szCs w:val="28"/>
        </w:rPr>
        <w:t>整形美容之鼻成形術屬於自費項目，不可申報鼻成形術</w:t>
      </w:r>
      <w:r w:rsidRPr="002459BB">
        <w:rPr>
          <w:rFonts w:ascii="Times New Roman" w:eastAsia="標楷體" w:hAnsi="Times New Roman"/>
          <w:sz w:val="28"/>
          <w:szCs w:val="28"/>
        </w:rPr>
        <w:t>(65034B)</w:t>
      </w:r>
      <w:r w:rsidRPr="002459BB">
        <w:rPr>
          <w:rFonts w:ascii="Times New Roman" w:eastAsia="標楷體" w:hAnsi="Times New Roman"/>
          <w:sz w:val="28"/>
          <w:szCs w:val="28"/>
        </w:rPr>
        <w:t>。</w:t>
      </w:r>
      <w:r w:rsidRPr="002459BB">
        <w:rPr>
          <w:rFonts w:ascii="Times New Roman" w:eastAsia="標楷體" w:hAnsi="Times New Roman"/>
          <w:sz w:val="28"/>
          <w:szCs w:val="28"/>
        </w:rPr>
        <w:t>(106/</w:t>
      </w:r>
      <w:r w:rsidR="002E63A5" w:rsidRPr="002459BB">
        <w:rPr>
          <w:rFonts w:ascii="Times New Roman" w:eastAsia="標楷體" w:hAnsi="Times New Roman"/>
          <w:sz w:val="28"/>
          <w:szCs w:val="28"/>
        </w:rPr>
        <w:t>8</w:t>
      </w:r>
      <w:r w:rsidRPr="002459BB">
        <w:rPr>
          <w:rFonts w:ascii="Times New Roman" w:eastAsia="標楷體" w:hAnsi="Times New Roman"/>
          <w:sz w:val="28"/>
          <w:szCs w:val="28"/>
        </w:rPr>
        <w:t>/1)</w:t>
      </w:r>
    </w:p>
    <w:p w:rsidR="00F026C3" w:rsidRPr="002459BB" w:rsidRDefault="00F026C3" w:rsidP="00033568">
      <w:pPr>
        <w:spacing w:line="600" w:lineRule="exact"/>
        <w:ind w:left="1400" w:hangingChars="500" w:hanging="1400"/>
        <w:jc w:val="both"/>
        <w:rPr>
          <w:rFonts w:ascii="Times New Roman" w:eastAsia="標楷體" w:hAnsi="Times New Roman"/>
          <w:sz w:val="28"/>
          <w:szCs w:val="28"/>
        </w:rPr>
      </w:pPr>
      <w:r w:rsidRPr="002459BB">
        <w:rPr>
          <w:rFonts w:ascii="Times New Roman" w:eastAsia="標楷體" w:hAnsi="Times New Roman"/>
          <w:sz w:val="28"/>
          <w:szCs w:val="28"/>
        </w:rPr>
        <w:t>100907162 Eagle syndrome</w:t>
      </w:r>
      <w:r w:rsidRPr="002459BB">
        <w:rPr>
          <w:rFonts w:ascii="Times New Roman" w:eastAsia="標楷體" w:hAnsi="Times New Roman"/>
          <w:sz w:val="28"/>
          <w:szCs w:val="28"/>
        </w:rPr>
        <w:t>手術：</w:t>
      </w:r>
      <w:r w:rsidRPr="002459BB">
        <w:rPr>
          <w:rFonts w:ascii="Times New Roman" w:eastAsia="標楷體" w:hAnsi="Times New Roman"/>
          <w:sz w:val="28"/>
          <w:szCs w:val="28"/>
        </w:rPr>
        <w:t>internal (trans-oral), external (trans-cervical) approach</w:t>
      </w:r>
      <w:r w:rsidRPr="002459BB">
        <w:rPr>
          <w:rFonts w:ascii="Times New Roman" w:eastAsia="標楷體" w:hAnsi="Times New Roman"/>
          <w:sz w:val="28"/>
          <w:szCs w:val="28"/>
        </w:rPr>
        <w:t>得申報環咽肌切開術</w:t>
      </w:r>
      <w:r w:rsidRPr="002459BB">
        <w:rPr>
          <w:rFonts w:ascii="Times New Roman" w:eastAsia="標楷體" w:hAnsi="Times New Roman"/>
          <w:sz w:val="28"/>
          <w:szCs w:val="28"/>
        </w:rPr>
        <w:t>(cricopharyngeal myotomy</w:t>
      </w:r>
      <w:r w:rsidRPr="002459BB">
        <w:rPr>
          <w:rFonts w:ascii="Times New Roman" w:eastAsia="標楷體" w:hAnsi="Times New Roman"/>
          <w:sz w:val="28"/>
          <w:szCs w:val="28"/>
        </w:rPr>
        <w:t>，</w:t>
      </w:r>
      <w:r w:rsidRPr="002459BB">
        <w:rPr>
          <w:rFonts w:ascii="Times New Roman" w:eastAsia="標楷體" w:hAnsi="Times New Roman"/>
          <w:sz w:val="28"/>
          <w:szCs w:val="28"/>
        </w:rPr>
        <w:t>66026B )</w:t>
      </w:r>
      <w:r w:rsidRPr="002459BB">
        <w:rPr>
          <w:rFonts w:ascii="Times New Roman" w:eastAsia="標楷體" w:hAnsi="Times New Roman"/>
          <w:sz w:val="28"/>
          <w:szCs w:val="28"/>
        </w:rPr>
        <w:t>，但如有切除部份</w:t>
      </w:r>
      <w:r w:rsidRPr="002459BB">
        <w:rPr>
          <w:rFonts w:ascii="Times New Roman" w:eastAsia="標楷體" w:hAnsi="Times New Roman"/>
          <w:sz w:val="28"/>
          <w:szCs w:val="28"/>
        </w:rPr>
        <w:t>parotid gland(</w:t>
      </w:r>
      <w:r w:rsidRPr="002459BB">
        <w:rPr>
          <w:rFonts w:ascii="Times New Roman" w:eastAsia="標楷體" w:hAnsi="Times New Roman"/>
          <w:sz w:val="28"/>
          <w:szCs w:val="28"/>
        </w:rPr>
        <w:t>須有組織報告</w:t>
      </w:r>
      <w:r w:rsidRPr="002459BB">
        <w:rPr>
          <w:rFonts w:ascii="Times New Roman" w:eastAsia="標楷體" w:hAnsi="Times New Roman"/>
          <w:sz w:val="28"/>
          <w:szCs w:val="28"/>
        </w:rPr>
        <w:t>)</w:t>
      </w:r>
      <w:r w:rsidRPr="002459BB">
        <w:rPr>
          <w:rFonts w:ascii="Times New Roman" w:eastAsia="標楷體" w:hAnsi="Times New Roman"/>
          <w:sz w:val="28"/>
          <w:szCs w:val="28"/>
        </w:rPr>
        <w:t>，得改以</w:t>
      </w:r>
      <w:r w:rsidRPr="002459BB">
        <w:rPr>
          <w:rFonts w:ascii="Times New Roman" w:eastAsia="標楷體" w:hAnsi="Times New Roman"/>
          <w:sz w:val="28"/>
          <w:szCs w:val="28"/>
        </w:rPr>
        <w:t>parotidectomy, excision (71020B)</w:t>
      </w:r>
      <w:r w:rsidRPr="002459BB">
        <w:rPr>
          <w:rFonts w:ascii="Times New Roman" w:eastAsia="標楷體" w:hAnsi="Times New Roman"/>
          <w:sz w:val="28"/>
          <w:szCs w:val="28"/>
        </w:rPr>
        <w:t>申報。</w:t>
      </w:r>
      <w:r w:rsidRPr="002459BB">
        <w:rPr>
          <w:rFonts w:ascii="Times New Roman" w:eastAsia="標楷體" w:hAnsi="Times New Roman"/>
          <w:sz w:val="28"/>
          <w:szCs w:val="28"/>
        </w:rPr>
        <w:t>(106/</w:t>
      </w:r>
      <w:r w:rsidR="00C124E8" w:rsidRPr="002459BB">
        <w:rPr>
          <w:rFonts w:ascii="Times New Roman" w:eastAsia="標楷體" w:hAnsi="Times New Roman"/>
          <w:sz w:val="28"/>
          <w:szCs w:val="28"/>
        </w:rPr>
        <w:t>8</w:t>
      </w:r>
      <w:r w:rsidRPr="002459BB">
        <w:rPr>
          <w:rFonts w:ascii="Times New Roman" w:eastAsia="標楷體" w:hAnsi="Times New Roman"/>
          <w:sz w:val="28"/>
          <w:szCs w:val="28"/>
        </w:rPr>
        <w:t>/1)</w:t>
      </w:r>
    </w:p>
    <w:p w:rsidR="00F026C3" w:rsidRPr="002459BB" w:rsidRDefault="00F026C3" w:rsidP="00033568">
      <w:pPr>
        <w:spacing w:line="600" w:lineRule="exact"/>
        <w:ind w:left="1400" w:hangingChars="500" w:hanging="1400"/>
        <w:jc w:val="both"/>
        <w:rPr>
          <w:rFonts w:ascii="Times New Roman" w:eastAsia="標楷體" w:hAnsi="Times New Roman"/>
          <w:sz w:val="28"/>
          <w:szCs w:val="28"/>
        </w:rPr>
      </w:pPr>
      <w:r w:rsidRPr="002459BB">
        <w:rPr>
          <w:rFonts w:ascii="Times New Roman" w:eastAsia="標楷體" w:hAnsi="Times New Roman"/>
          <w:sz w:val="28"/>
          <w:szCs w:val="28"/>
        </w:rPr>
        <w:t>100907172</w:t>
      </w:r>
      <w:r w:rsidRPr="002459BB">
        <w:rPr>
          <w:rFonts w:ascii="Times New Roman" w:hAnsi="Times New Roman"/>
        </w:rPr>
        <w:t xml:space="preserve"> </w:t>
      </w:r>
      <w:r w:rsidRPr="002459BB">
        <w:rPr>
          <w:rFonts w:ascii="Times New Roman" w:eastAsia="標楷體" w:hAnsi="Times New Roman"/>
          <w:sz w:val="28"/>
          <w:szCs w:val="28"/>
        </w:rPr>
        <w:t>Auricle pseudocyst</w:t>
      </w:r>
      <w:r w:rsidRPr="002459BB">
        <w:rPr>
          <w:rFonts w:ascii="Times New Roman" w:eastAsia="標楷體" w:hAnsi="Times New Roman"/>
          <w:sz w:val="28"/>
          <w:szCs w:val="28"/>
        </w:rPr>
        <w:t>原則申報</w:t>
      </w:r>
      <w:r w:rsidRPr="002459BB">
        <w:rPr>
          <w:rFonts w:ascii="Times New Roman" w:eastAsia="標楷體" w:hAnsi="Times New Roman"/>
          <w:sz w:val="28"/>
          <w:szCs w:val="28"/>
        </w:rPr>
        <w:t>excision of preauriclular fistula or cyst (84005C)</w:t>
      </w:r>
      <w:r w:rsidRPr="002459BB">
        <w:rPr>
          <w:rFonts w:ascii="Times New Roman" w:eastAsia="標楷體" w:hAnsi="Times New Roman"/>
          <w:sz w:val="28"/>
          <w:szCs w:val="28"/>
        </w:rPr>
        <w:t>，若是造成耳殻明顯變形需切除部分軟骨</w:t>
      </w:r>
      <w:r w:rsidRPr="002459BB">
        <w:rPr>
          <w:rFonts w:ascii="Times New Roman" w:eastAsia="標楷體" w:hAnsi="Times New Roman"/>
          <w:sz w:val="28"/>
          <w:szCs w:val="28"/>
        </w:rPr>
        <w:t>(</w:t>
      </w:r>
      <w:r w:rsidRPr="002459BB">
        <w:rPr>
          <w:rFonts w:ascii="Times New Roman" w:eastAsia="標楷體" w:hAnsi="Times New Roman"/>
          <w:sz w:val="28"/>
          <w:szCs w:val="28"/>
        </w:rPr>
        <w:t>需有組織報告</w:t>
      </w:r>
      <w:r w:rsidRPr="002459BB">
        <w:rPr>
          <w:rFonts w:ascii="Times New Roman" w:eastAsia="標楷體" w:hAnsi="Times New Roman"/>
          <w:sz w:val="28"/>
          <w:szCs w:val="28"/>
        </w:rPr>
        <w:t>)</w:t>
      </w:r>
      <w:r w:rsidRPr="002459BB">
        <w:rPr>
          <w:rFonts w:ascii="Times New Roman" w:eastAsia="標楷體" w:hAnsi="Times New Roman"/>
          <w:sz w:val="28"/>
          <w:szCs w:val="28"/>
        </w:rPr>
        <w:t>，得申報外傷性耳成形術</w:t>
      </w:r>
      <w:r w:rsidRPr="002459BB">
        <w:rPr>
          <w:rFonts w:ascii="Times New Roman" w:eastAsia="標楷體" w:hAnsi="Times New Roman"/>
          <w:sz w:val="28"/>
          <w:szCs w:val="28"/>
        </w:rPr>
        <w:t>traumatic otoplasty (84011B)</w:t>
      </w:r>
      <w:r w:rsidRPr="002459BB">
        <w:rPr>
          <w:rFonts w:ascii="Times New Roman" w:eastAsia="標楷體" w:hAnsi="Times New Roman"/>
          <w:sz w:val="28"/>
          <w:szCs w:val="28"/>
        </w:rPr>
        <w:t>。若僅為處置，得申報皮下腫瘍、囊腫抽吸</w:t>
      </w:r>
      <w:r w:rsidRPr="002459BB">
        <w:rPr>
          <w:rFonts w:ascii="Times New Roman" w:eastAsia="標楷體" w:hAnsi="Times New Roman"/>
          <w:sz w:val="28"/>
          <w:szCs w:val="28"/>
        </w:rPr>
        <w:t xml:space="preserve"> (47044C)</w:t>
      </w:r>
      <w:r w:rsidRPr="002459BB">
        <w:rPr>
          <w:rFonts w:ascii="Times New Roman" w:eastAsia="標楷體" w:hAnsi="Times New Roman"/>
          <w:sz w:val="28"/>
          <w:szCs w:val="28"/>
        </w:rPr>
        <w:t>。</w:t>
      </w:r>
      <w:r w:rsidRPr="002459BB">
        <w:rPr>
          <w:rFonts w:ascii="Times New Roman" w:eastAsia="標楷體" w:hAnsi="Times New Roman"/>
          <w:sz w:val="28"/>
          <w:szCs w:val="28"/>
        </w:rPr>
        <w:t>(106/</w:t>
      </w:r>
      <w:r w:rsidR="00C124E8" w:rsidRPr="002459BB">
        <w:rPr>
          <w:rFonts w:ascii="Times New Roman" w:eastAsia="標楷體" w:hAnsi="Times New Roman"/>
          <w:sz w:val="28"/>
          <w:szCs w:val="28"/>
        </w:rPr>
        <w:t>8</w:t>
      </w:r>
      <w:r w:rsidRPr="002459BB">
        <w:rPr>
          <w:rFonts w:ascii="Times New Roman" w:eastAsia="標楷體" w:hAnsi="Times New Roman"/>
          <w:sz w:val="28"/>
          <w:szCs w:val="28"/>
        </w:rPr>
        <w:t>/1)</w:t>
      </w:r>
    </w:p>
    <w:p w:rsidR="00F026C3" w:rsidRPr="002459BB" w:rsidRDefault="00F026C3" w:rsidP="00033568">
      <w:pPr>
        <w:spacing w:line="600" w:lineRule="exact"/>
        <w:ind w:left="1400" w:hangingChars="500" w:hanging="1400"/>
        <w:jc w:val="both"/>
        <w:rPr>
          <w:rFonts w:ascii="Times New Roman" w:eastAsia="標楷體" w:hAnsi="Times New Roman"/>
          <w:sz w:val="28"/>
          <w:szCs w:val="28"/>
        </w:rPr>
      </w:pPr>
      <w:r w:rsidRPr="002459BB">
        <w:rPr>
          <w:rFonts w:ascii="Times New Roman" w:eastAsia="標楷體" w:hAnsi="Times New Roman"/>
          <w:sz w:val="28"/>
          <w:szCs w:val="28"/>
        </w:rPr>
        <w:t>100907180</w:t>
      </w:r>
      <w:r w:rsidRPr="002459BB">
        <w:rPr>
          <w:rFonts w:ascii="Times New Roman" w:eastAsia="標楷體" w:hAnsi="Times New Roman"/>
          <w:sz w:val="28"/>
          <w:szCs w:val="28"/>
        </w:rPr>
        <w:t>手術執行懸壅垂軟腭咽喉整形術</w:t>
      </w:r>
      <w:r w:rsidRPr="002459BB">
        <w:rPr>
          <w:rFonts w:ascii="Times New Roman" w:eastAsia="標楷體" w:hAnsi="Times New Roman"/>
          <w:sz w:val="28"/>
          <w:szCs w:val="28"/>
        </w:rPr>
        <w:t xml:space="preserve"> (uvulopalatopharyngoplasty</w:t>
      </w:r>
      <w:r w:rsidRPr="002459BB">
        <w:rPr>
          <w:rFonts w:ascii="Times New Roman" w:eastAsia="標楷體" w:hAnsi="Times New Roman"/>
          <w:sz w:val="28"/>
          <w:szCs w:val="28"/>
        </w:rPr>
        <w:t>，</w:t>
      </w:r>
      <w:r w:rsidRPr="002459BB">
        <w:rPr>
          <w:rFonts w:ascii="Times New Roman" w:eastAsia="標楷體" w:hAnsi="Times New Roman"/>
          <w:sz w:val="28"/>
          <w:szCs w:val="28"/>
        </w:rPr>
        <w:t>UPPP)</w:t>
      </w:r>
      <w:r w:rsidRPr="002459BB">
        <w:rPr>
          <w:rFonts w:ascii="Times New Roman" w:eastAsia="標楷體" w:hAnsi="Times New Roman"/>
          <w:sz w:val="28"/>
          <w:szCs w:val="28"/>
        </w:rPr>
        <w:t>，病歷需記載扁桃腺肥大、</w:t>
      </w:r>
      <w:r w:rsidRPr="002459BB">
        <w:rPr>
          <w:rFonts w:ascii="Times New Roman" w:eastAsia="標楷體" w:hAnsi="Times New Roman"/>
          <w:sz w:val="28"/>
          <w:szCs w:val="28"/>
        </w:rPr>
        <w:t>snoring</w:t>
      </w:r>
      <w:r w:rsidRPr="002459BB">
        <w:rPr>
          <w:rFonts w:ascii="Times New Roman" w:eastAsia="標楷體" w:hAnsi="Times New Roman"/>
          <w:sz w:val="28"/>
          <w:szCs w:val="28"/>
        </w:rPr>
        <w:t>、</w:t>
      </w:r>
      <w:r w:rsidRPr="002459BB">
        <w:rPr>
          <w:rFonts w:ascii="Times New Roman" w:eastAsia="標楷體" w:hAnsi="Times New Roman"/>
          <w:sz w:val="28"/>
          <w:szCs w:val="28"/>
        </w:rPr>
        <w:t>apnea</w:t>
      </w:r>
      <w:r w:rsidRPr="002459BB">
        <w:rPr>
          <w:rFonts w:ascii="Times New Roman" w:eastAsia="標楷體" w:hAnsi="Times New Roman"/>
          <w:sz w:val="28"/>
          <w:szCs w:val="28"/>
        </w:rPr>
        <w:t>、</w:t>
      </w:r>
      <w:r w:rsidRPr="002459BB">
        <w:rPr>
          <w:rFonts w:ascii="Times New Roman" w:eastAsia="標楷體" w:hAnsi="Times New Roman"/>
          <w:sz w:val="28"/>
          <w:szCs w:val="28"/>
        </w:rPr>
        <w:t>morning headache</w:t>
      </w:r>
      <w:r w:rsidRPr="002459BB">
        <w:rPr>
          <w:rFonts w:ascii="Times New Roman" w:eastAsia="標楷體" w:hAnsi="Times New Roman"/>
          <w:sz w:val="28"/>
          <w:szCs w:val="28"/>
        </w:rPr>
        <w:t>、</w:t>
      </w:r>
      <w:r w:rsidRPr="002459BB">
        <w:rPr>
          <w:rFonts w:ascii="Times New Roman" w:eastAsia="標楷體" w:hAnsi="Times New Roman"/>
          <w:sz w:val="28"/>
          <w:szCs w:val="28"/>
        </w:rPr>
        <w:t>arousal</w:t>
      </w:r>
      <w:r w:rsidRPr="002459BB">
        <w:rPr>
          <w:rFonts w:ascii="Times New Roman" w:eastAsia="標楷體" w:hAnsi="Times New Roman"/>
          <w:sz w:val="28"/>
          <w:szCs w:val="28"/>
        </w:rPr>
        <w:t>、或</w:t>
      </w:r>
      <w:r w:rsidRPr="002459BB">
        <w:rPr>
          <w:rFonts w:ascii="Times New Roman" w:eastAsia="標楷體" w:hAnsi="Times New Roman"/>
          <w:sz w:val="28"/>
          <w:szCs w:val="28"/>
        </w:rPr>
        <w:t>daytime somnolence</w:t>
      </w:r>
      <w:r w:rsidRPr="002459BB">
        <w:rPr>
          <w:rFonts w:ascii="Times New Roman" w:eastAsia="標楷體" w:hAnsi="Times New Roman"/>
          <w:sz w:val="28"/>
          <w:szCs w:val="28"/>
        </w:rPr>
        <w:t>等一種以上症狀。</w:t>
      </w:r>
      <w:r w:rsidRPr="002459BB">
        <w:rPr>
          <w:rFonts w:ascii="Times New Roman" w:eastAsia="標楷體" w:hAnsi="Times New Roman"/>
          <w:sz w:val="28"/>
          <w:szCs w:val="28"/>
        </w:rPr>
        <w:t>(106/</w:t>
      </w:r>
      <w:r w:rsidR="00C124E8" w:rsidRPr="002459BB">
        <w:rPr>
          <w:rFonts w:ascii="Times New Roman" w:eastAsia="標楷體" w:hAnsi="Times New Roman"/>
          <w:sz w:val="28"/>
          <w:szCs w:val="28"/>
        </w:rPr>
        <w:t>8</w:t>
      </w:r>
      <w:r w:rsidRPr="002459BB">
        <w:rPr>
          <w:rFonts w:ascii="Times New Roman" w:eastAsia="標楷體" w:hAnsi="Times New Roman"/>
          <w:sz w:val="28"/>
          <w:szCs w:val="28"/>
        </w:rPr>
        <w:t>/1)</w:t>
      </w:r>
    </w:p>
    <w:p w:rsidR="00F026C3" w:rsidRPr="002459BB" w:rsidRDefault="00F026C3" w:rsidP="00033568">
      <w:pPr>
        <w:spacing w:line="600" w:lineRule="exact"/>
        <w:ind w:left="1400" w:hangingChars="500" w:hanging="1400"/>
        <w:jc w:val="both"/>
        <w:rPr>
          <w:rFonts w:ascii="Times New Roman" w:eastAsia="標楷體" w:hAnsi="Times New Roman"/>
          <w:sz w:val="28"/>
          <w:szCs w:val="28"/>
        </w:rPr>
      </w:pPr>
      <w:r w:rsidRPr="002459BB">
        <w:rPr>
          <w:rFonts w:ascii="Times New Roman" w:eastAsia="標楷體" w:hAnsi="Times New Roman"/>
          <w:sz w:val="28"/>
          <w:szCs w:val="28"/>
        </w:rPr>
        <w:t>100907192 Sudden deafness</w:t>
      </w:r>
      <w:r w:rsidRPr="002459BB">
        <w:rPr>
          <w:rFonts w:ascii="Times New Roman" w:eastAsia="標楷體" w:hAnsi="Times New Roman"/>
          <w:sz w:val="28"/>
          <w:szCs w:val="28"/>
        </w:rPr>
        <w:t>病人進行</w:t>
      </w:r>
      <w:r w:rsidRPr="002459BB">
        <w:rPr>
          <w:rFonts w:ascii="Times New Roman" w:eastAsia="標楷體" w:hAnsi="Times New Roman"/>
          <w:sz w:val="28"/>
          <w:szCs w:val="28"/>
        </w:rPr>
        <w:t>transtympanic steroid injection</w:t>
      </w:r>
      <w:r w:rsidRPr="002459BB">
        <w:rPr>
          <w:rFonts w:ascii="Times New Roman" w:eastAsia="標楷體" w:hAnsi="Times New Roman"/>
          <w:sz w:val="28"/>
          <w:szCs w:val="28"/>
        </w:rPr>
        <w:t>，門診得</w:t>
      </w:r>
      <w:r w:rsidRPr="002459BB">
        <w:rPr>
          <w:rFonts w:ascii="Times New Roman" w:eastAsia="標楷體" w:hAnsi="Times New Roman"/>
          <w:sz w:val="28"/>
          <w:szCs w:val="28"/>
        </w:rPr>
        <w:lastRenderedPageBreak/>
        <w:t>申報顯微鏡下耳內注射</w:t>
      </w:r>
      <w:r w:rsidRPr="002459BB">
        <w:rPr>
          <w:rFonts w:ascii="Times New Roman" w:eastAsia="標楷體" w:hAnsi="Times New Roman"/>
          <w:sz w:val="28"/>
          <w:szCs w:val="28"/>
        </w:rPr>
        <w:t>(54009B)</w:t>
      </w:r>
      <w:r w:rsidRPr="002459BB">
        <w:rPr>
          <w:rFonts w:ascii="Times New Roman" w:eastAsia="標楷體" w:hAnsi="Times New Roman"/>
          <w:sz w:val="28"/>
          <w:szCs w:val="28"/>
        </w:rPr>
        <w:t>；開刀房若設有專屬耳用內視鏡二氧化碳雷射系統，則得申報二氧化碳雷射手術</w:t>
      </w:r>
      <w:r w:rsidRPr="002459BB">
        <w:rPr>
          <w:rFonts w:ascii="Times New Roman" w:eastAsia="標楷體" w:hAnsi="Times New Roman"/>
          <w:sz w:val="28"/>
          <w:szCs w:val="28"/>
        </w:rPr>
        <w:t>(62020</w:t>
      </w:r>
      <w:r w:rsidR="00914B17" w:rsidRPr="002459BB">
        <w:rPr>
          <w:rFonts w:ascii="Times New Roman" w:eastAsia="標楷體" w:hAnsi="Times New Roman"/>
          <w:sz w:val="28"/>
          <w:szCs w:val="28"/>
        </w:rPr>
        <w:t>C</w:t>
      </w:r>
      <w:r w:rsidRPr="002459BB">
        <w:rPr>
          <w:rFonts w:ascii="Times New Roman" w:eastAsia="標楷體" w:hAnsi="Times New Roman"/>
          <w:sz w:val="28"/>
          <w:szCs w:val="28"/>
        </w:rPr>
        <w:t>)</w:t>
      </w:r>
      <w:r w:rsidRPr="002459BB">
        <w:rPr>
          <w:rFonts w:ascii="Times New Roman" w:eastAsia="標楷體" w:hAnsi="Times New Roman"/>
          <w:sz w:val="28"/>
          <w:szCs w:val="28"/>
        </w:rPr>
        <w:t>，若執行鼓膜切開後再注射，則得申報顯微鏡／內視鏡下鼓膜切開術</w:t>
      </w:r>
      <w:r w:rsidRPr="002459BB">
        <w:rPr>
          <w:rFonts w:ascii="Times New Roman" w:eastAsia="標楷體" w:hAnsi="Times New Roman"/>
          <w:sz w:val="28"/>
          <w:szCs w:val="28"/>
        </w:rPr>
        <w:t>(84007C)</w:t>
      </w:r>
      <w:r w:rsidRPr="002459BB">
        <w:rPr>
          <w:rFonts w:ascii="Times New Roman" w:eastAsia="標楷體" w:hAnsi="Times New Roman"/>
          <w:sz w:val="28"/>
          <w:szCs w:val="28"/>
        </w:rPr>
        <w:t>。</w:t>
      </w:r>
      <w:r w:rsidRPr="002459BB">
        <w:rPr>
          <w:rFonts w:ascii="Times New Roman" w:eastAsia="標楷體" w:hAnsi="Times New Roman"/>
          <w:sz w:val="28"/>
          <w:szCs w:val="28"/>
        </w:rPr>
        <w:t>(106/</w:t>
      </w:r>
      <w:r w:rsidR="00C124E8" w:rsidRPr="002459BB">
        <w:rPr>
          <w:rFonts w:ascii="Times New Roman" w:eastAsia="標楷體" w:hAnsi="Times New Roman"/>
          <w:sz w:val="28"/>
          <w:szCs w:val="28"/>
        </w:rPr>
        <w:t>8</w:t>
      </w:r>
      <w:r w:rsidRPr="002459BB">
        <w:rPr>
          <w:rFonts w:ascii="Times New Roman" w:eastAsia="標楷體" w:hAnsi="Times New Roman"/>
          <w:sz w:val="28"/>
          <w:szCs w:val="28"/>
        </w:rPr>
        <w:t>/1)</w:t>
      </w:r>
      <w:r w:rsidR="00914B17" w:rsidRPr="002459BB">
        <w:rPr>
          <w:rFonts w:ascii="Times New Roman" w:eastAsia="標楷體" w:hAnsi="Times New Roman"/>
          <w:sz w:val="28"/>
          <w:szCs w:val="28"/>
        </w:rPr>
        <w:t>(</w:t>
      </w:r>
      <w:r w:rsidR="002459BB" w:rsidRPr="002459BB">
        <w:rPr>
          <w:rFonts w:ascii="Times New Roman" w:eastAsia="標楷體" w:hAnsi="Times New Roman"/>
          <w:color w:val="0070C0"/>
          <w:sz w:val="28"/>
          <w:szCs w:val="28"/>
        </w:rPr>
        <w:t>110/6/1</w:t>
      </w:r>
      <w:r w:rsidR="00914B17" w:rsidRPr="002459BB">
        <w:rPr>
          <w:rFonts w:ascii="Times New Roman" w:eastAsia="標楷體" w:hAnsi="Times New Roman"/>
          <w:sz w:val="28"/>
          <w:szCs w:val="28"/>
        </w:rPr>
        <w:t>)</w:t>
      </w:r>
    </w:p>
    <w:p w:rsidR="00F026C3" w:rsidRPr="002459BB" w:rsidRDefault="00F026C3" w:rsidP="00033568">
      <w:pPr>
        <w:spacing w:line="600" w:lineRule="exact"/>
        <w:ind w:left="1400" w:hangingChars="500" w:hanging="1400"/>
        <w:jc w:val="both"/>
        <w:rPr>
          <w:rFonts w:ascii="Times New Roman" w:eastAsia="標楷體" w:hAnsi="Times New Roman"/>
          <w:sz w:val="28"/>
          <w:szCs w:val="28"/>
        </w:rPr>
      </w:pPr>
      <w:r w:rsidRPr="002459BB">
        <w:rPr>
          <w:rFonts w:ascii="Times New Roman" w:eastAsia="標楷體" w:hAnsi="Times New Roman"/>
          <w:sz w:val="28"/>
          <w:szCs w:val="28"/>
        </w:rPr>
        <w:t>100907202</w:t>
      </w:r>
      <w:r w:rsidRPr="002459BB">
        <w:rPr>
          <w:rFonts w:ascii="Times New Roman" w:eastAsia="標楷體" w:hAnsi="Times New Roman"/>
          <w:sz w:val="28"/>
          <w:szCs w:val="28"/>
        </w:rPr>
        <w:t>喉內視鏡顯微手術</w:t>
      </w:r>
      <w:r w:rsidRPr="002459BB">
        <w:rPr>
          <w:rFonts w:ascii="Times New Roman" w:eastAsia="標楷體" w:hAnsi="Times New Roman"/>
          <w:sz w:val="28"/>
          <w:szCs w:val="28"/>
        </w:rPr>
        <w:t>(Laryngoscopic microsurgery</w:t>
      </w:r>
      <w:r w:rsidRPr="002459BB">
        <w:rPr>
          <w:rFonts w:ascii="Times New Roman" w:eastAsia="標楷體" w:hAnsi="Times New Roman"/>
          <w:sz w:val="28"/>
          <w:szCs w:val="28"/>
        </w:rPr>
        <w:t>，</w:t>
      </w:r>
      <w:r w:rsidRPr="002459BB">
        <w:rPr>
          <w:rFonts w:ascii="Times New Roman" w:eastAsia="標楷體" w:hAnsi="Times New Roman"/>
          <w:sz w:val="28"/>
          <w:szCs w:val="28"/>
        </w:rPr>
        <w:t>LMS)</w:t>
      </w:r>
      <w:r w:rsidRPr="002459BB">
        <w:rPr>
          <w:rFonts w:ascii="Times New Roman" w:eastAsia="標楷體" w:hAnsi="Times New Roman"/>
          <w:sz w:val="28"/>
          <w:szCs w:val="28"/>
        </w:rPr>
        <w:t>，均得申報複雜性喉直達鏡並做聲帶或會厭軟骨腫瘤切除或剝去</w:t>
      </w:r>
      <w:r w:rsidRPr="002459BB">
        <w:rPr>
          <w:rFonts w:ascii="Times New Roman" w:eastAsia="標楷體" w:hAnsi="Times New Roman"/>
          <w:sz w:val="28"/>
          <w:szCs w:val="28"/>
        </w:rPr>
        <w:t>(complicated laryngoscopy</w:t>
      </w:r>
      <w:r w:rsidRPr="002459BB">
        <w:rPr>
          <w:rFonts w:ascii="Times New Roman" w:eastAsia="標楷體" w:hAnsi="Times New Roman"/>
          <w:sz w:val="28"/>
          <w:szCs w:val="28"/>
        </w:rPr>
        <w:t>，</w:t>
      </w:r>
      <w:r w:rsidRPr="002459BB">
        <w:rPr>
          <w:rFonts w:ascii="Times New Roman" w:eastAsia="標楷體" w:hAnsi="Times New Roman"/>
          <w:sz w:val="28"/>
          <w:szCs w:val="28"/>
        </w:rPr>
        <w:t>66032B)</w:t>
      </w:r>
      <w:r w:rsidRPr="002459BB">
        <w:rPr>
          <w:rFonts w:ascii="Times New Roman" w:eastAsia="標楷體" w:hAnsi="Times New Roman"/>
          <w:sz w:val="28"/>
          <w:szCs w:val="28"/>
        </w:rPr>
        <w:t>。</w:t>
      </w:r>
      <w:r w:rsidRPr="002459BB">
        <w:rPr>
          <w:rFonts w:ascii="Times New Roman" w:eastAsia="標楷體" w:hAnsi="Times New Roman"/>
          <w:sz w:val="28"/>
          <w:szCs w:val="28"/>
        </w:rPr>
        <w:t>(106/</w:t>
      </w:r>
      <w:r w:rsidR="00C124E8" w:rsidRPr="002459BB">
        <w:rPr>
          <w:rFonts w:ascii="Times New Roman" w:eastAsia="標楷體" w:hAnsi="Times New Roman"/>
          <w:sz w:val="28"/>
          <w:szCs w:val="28"/>
        </w:rPr>
        <w:t>8</w:t>
      </w:r>
      <w:r w:rsidRPr="002459BB">
        <w:rPr>
          <w:rFonts w:ascii="Times New Roman" w:eastAsia="標楷體" w:hAnsi="Times New Roman"/>
          <w:sz w:val="28"/>
          <w:szCs w:val="28"/>
        </w:rPr>
        <w:t>/1)</w:t>
      </w:r>
    </w:p>
    <w:p w:rsidR="00F026C3" w:rsidRPr="002459BB" w:rsidRDefault="00F026C3" w:rsidP="00033568">
      <w:pPr>
        <w:spacing w:line="600" w:lineRule="exact"/>
        <w:ind w:left="1400" w:hangingChars="500" w:hanging="1400"/>
        <w:jc w:val="both"/>
        <w:rPr>
          <w:rFonts w:ascii="Times New Roman" w:eastAsia="標楷體" w:hAnsi="Times New Roman"/>
          <w:sz w:val="28"/>
          <w:szCs w:val="28"/>
        </w:rPr>
      </w:pPr>
      <w:r w:rsidRPr="002459BB">
        <w:rPr>
          <w:rFonts w:ascii="Times New Roman" w:eastAsia="標楷體" w:hAnsi="Times New Roman"/>
          <w:sz w:val="28"/>
          <w:szCs w:val="28"/>
        </w:rPr>
        <w:t>100907212</w:t>
      </w:r>
      <w:r w:rsidRPr="002459BB">
        <w:rPr>
          <w:rFonts w:ascii="Times New Roman" w:eastAsia="標楷體" w:hAnsi="Times New Roman"/>
          <w:sz w:val="28"/>
          <w:szCs w:val="28"/>
        </w:rPr>
        <w:t>高頻熱凝療法</w:t>
      </w:r>
      <w:r w:rsidRPr="002459BB">
        <w:rPr>
          <w:rFonts w:ascii="Times New Roman" w:eastAsia="標楷體" w:hAnsi="Times New Roman"/>
          <w:sz w:val="28"/>
          <w:szCs w:val="28"/>
        </w:rPr>
        <w:t>(radiofrequency</w:t>
      </w:r>
      <w:r w:rsidRPr="002459BB">
        <w:rPr>
          <w:rFonts w:ascii="Times New Roman" w:eastAsia="標楷體" w:hAnsi="Times New Roman"/>
          <w:sz w:val="28"/>
          <w:szCs w:val="28"/>
        </w:rPr>
        <w:t>，</w:t>
      </w:r>
      <w:r w:rsidRPr="002459BB">
        <w:rPr>
          <w:rFonts w:ascii="Times New Roman" w:eastAsia="標楷體" w:hAnsi="Times New Roman"/>
          <w:sz w:val="28"/>
          <w:szCs w:val="28"/>
        </w:rPr>
        <w:t>RF</w:t>
      </w:r>
      <w:r w:rsidRPr="002459BB">
        <w:rPr>
          <w:rFonts w:ascii="Times New Roman" w:eastAsia="標楷體" w:hAnsi="Times New Roman"/>
          <w:sz w:val="28"/>
          <w:szCs w:val="28"/>
        </w:rPr>
        <w:t>，</w:t>
      </w:r>
      <w:r w:rsidRPr="002459BB">
        <w:rPr>
          <w:rFonts w:ascii="Times New Roman" w:eastAsia="標楷體" w:hAnsi="Times New Roman"/>
          <w:sz w:val="28"/>
          <w:szCs w:val="28"/>
        </w:rPr>
        <w:t>83079B)(106/</w:t>
      </w:r>
      <w:r w:rsidR="00C124E8" w:rsidRPr="002459BB">
        <w:rPr>
          <w:rFonts w:ascii="Times New Roman" w:eastAsia="標楷體" w:hAnsi="Times New Roman"/>
          <w:sz w:val="28"/>
          <w:szCs w:val="28"/>
        </w:rPr>
        <w:t>8</w:t>
      </w:r>
      <w:r w:rsidRPr="002459BB">
        <w:rPr>
          <w:rFonts w:ascii="Times New Roman" w:eastAsia="標楷體" w:hAnsi="Times New Roman"/>
          <w:sz w:val="28"/>
          <w:szCs w:val="28"/>
        </w:rPr>
        <w:t>/1)</w:t>
      </w:r>
    </w:p>
    <w:p w:rsidR="00F026C3" w:rsidRPr="002459BB" w:rsidRDefault="00F026C3" w:rsidP="00033568">
      <w:pPr>
        <w:spacing w:line="600" w:lineRule="exact"/>
        <w:ind w:left="1700" w:hangingChars="607" w:hanging="1700"/>
        <w:jc w:val="both"/>
        <w:rPr>
          <w:rFonts w:ascii="Times New Roman" w:eastAsia="標楷體" w:hAnsi="Times New Roman"/>
          <w:sz w:val="28"/>
          <w:szCs w:val="28"/>
        </w:rPr>
      </w:pPr>
      <w:r w:rsidRPr="002459BB">
        <w:rPr>
          <w:rFonts w:ascii="Times New Roman" w:eastAsia="標楷體" w:hAnsi="Times New Roman"/>
          <w:sz w:val="28"/>
          <w:szCs w:val="28"/>
        </w:rPr>
        <w:t>100907222-01</w:t>
      </w:r>
      <w:r w:rsidRPr="002459BB">
        <w:rPr>
          <w:rFonts w:ascii="Times New Roman" w:eastAsia="標楷體" w:hAnsi="Times New Roman"/>
          <w:sz w:val="28"/>
          <w:szCs w:val="28"/>
        </w:rPr>
        <w:t>應符合全民健康保險醫療服務給付項目及支付標準規定之適應症。</w:t>
      </w:r>
    </w:p>
    <w:p w:rsidR="00F026C3" w:rsidRPr="002459BB" w:rsidRDefault="00F026C3" w:rsidP="00033568">
      <w:pPr>
        <w:spacing w:line="600" w:lineRule="exact"/>
        <w:ind w:left="1700" w:hangingChars="607" w:hanging="1700"/>
        <w:jc w:val="both"/>
        <w:rPr>
          <w:rFonts w:ascii="Times New Roman" w:eastAsia="標楷體" w:hAnsi="Times New Roman"/>
          <w:sz w:val="28"/>
          <w:szCs w:val="28"/>
        </w:rPr>
      </w:pPr>
      <w:r w:rsidRPr="002459BB">
        <w:rPr>
          <w:rFonts w:ascii="Times New Roman" w:eastAsia="標楷體" w:hAnsi="Times New Roman"/>
          <w:sz w:val="28"/>
          <w:szCs w:val="28"/>
        </w:rPr>
        <w:t>100907222-02</w:t>
      </w:r>
      <w:r w:rsidRPr="002459BB">
        <w:rPr>
          <w:rFonts w:ascii="Times New Roman" w:eastAsia="標楷體" w:hAnsi="Times New Roman"/>
          <w:sz w:val="28"/>
          <w:szCs w:val="28"/>
        </w:rPr>
        <w:t>不得申報用於</w:t>
      </w:r>
    </w:p>
    <w:p w:rsidR="00F026C3" w:rsidRPr="002459BB" w:rsidRDefault="00F026C3" w:rsidP="00033568">
      <w:pPr>
        <w:numPr>
          <w:ilvl w:val="0"/>
          <w:numId w:val="45"/>
        </w:numPr>
        <w:suppressAutoHyphens w:val="0"/>
        <w:autoSpaceDN/>
        <w:spacing w:line="600" w:lineRule="exact"/>
        <w:jc w:val="both"/>
        <w:textAlignment w:val="auto"/>
        <w:rPr>
          <w:rFonts w:ascii="Times New Roman" w:eastAsia="標楷體" w:hAnsi="Times New Roman"/>
          <w:sz w:val="28"/>
          <w:szCs w:val="28"/>
        </w:rPr>
      </w:pPr>
      <w:r w:rsidRPr="002459BB">
        <w:rPr>
          <w:rFonts w:ascii="Times New Roman" w:eastAsia="標楷體" w:hAnsi="Times New Roman"/>
          <w:sz w:val="28"/>
          <w:szCs w:val="28"/>
        </w:rPr>
        <w:t xml:space="preserve"> inferior turbinate</w:t>
      </w:r>
      <w:r w:rsidRPr="002459BB">
        <w:rPr>
          <w:rFonts w:ascii="Times New Roman" w:eastAsia="標楷體" w:hAnsi="Times New Roman"/>
          <w:sz w:val="28"/>
          <w:szCs w:val="28"/>
        </w:rPr>
        <w:t>來治療</w:t>
      </w:r>
      <w:r w:rsidRPr="002459BB">
        <w:rPr>
          <w:rFonts w:ascii="Times New Roman" w:eastAsia="標楷體" w:hAnsi="Times New Roman"/>
          <w:sz w:val="28"/>
          <w:szCs w:val="28"/>
        </w:rPr>
        <w:t>nasal obstruction</w:t>
      </w:r>
      <w:r w:rsidRPr="002459BB">
        <w:rPr>
          <w:rFonts w:ascii="Times New Roman" w:eastAsia="標楷體" w:hAnsi="Times New Roman"/>
          <w:sz w:val="28"/>
          <w:szCs w:val="28"/>
        </w:rPr>
        <w:t>。</w:t>
      </w:r>
    </w:p>
    <w:p w:rsidR="00F026C3" w:rsidRPr="002459BB" w:rsidRDefault="00F026C3" w:rsidP="00033568">
      <w:pPr>
        <w:numPr>
          <w:ilvl w:val="0"/>
          <w:numId w:val="45"/>
        </w:numPr>
        <w:suppressAutoHyphens w:val="0"/>
        <w:autoSpaceDN/>
        <w:spacing w:line="600" w:lineRule="exact"/>
        <w:jc w:val="both"/>
        <w:textAlignment w:val="auto"/>
        <w:rPr>
          <w:rFonts w:ascii="Times New Roman" w:eastAsia="標楷體" w:hAnsi="Times New Roman"/>
          <w:sz w:val="28"/>
          <w:szCs w:val="28"/>
        </w:rPr>
      </w:pPr>
      <w:r w:rsidRPr="002459BB">
        <w:rPr>
          <w:rFonts w:ascii="Times New Roman" w:eastAsia="標楷體" w:hAnsi="Times New Roman"/>
          <w:sz w:val="28"/>
          <w:szCs w:val="28"/>
        </w:rPr>
        <w:t>soft palate</w:t>
      </w:r>
      <w:r w:rsidRPr="002459BB">
        <w:rPr>
          <w:rFonts w:ascii="Times New Roman" w:eastAsia="標楷體" w:hAnsi="Times New Roman"/>
          <w:sz w:val="28"/>
          <w:szCs w:val="28"/>
        </w:rPr>
        <w:t>來治療</w:t>
      </w:r>
      <w:r w:rsidRPr="002459BB">
        <w:rPr>
          <w:rFonts w:ascii="Times New Roman" w:eastAsia="標楷體" w:hAnsi="Times New Roman"/>
          <w:sz w:val="28"/>
          <w:szCs w:val="28"/>
        </w:rPr>
        <w:t>snoring</w:t>
      </w:r>
      <w:r w:rsidRPr="002459BB">
        <w:rPr>
          <w:rFonts w:ascii="Times New Roman" w:eastAsia="標楷體" w:hAnsi="Times New Roman"/>
          <w:sz w:val="28"/>
          <w:szCs w:val="28"/>
        </w:rPr>
        <w:t>或</w:t>
      </w:r>
      <w:r w:rsidRPr="002459BB">
        <w:rPr>
          <w:rFonts w:ascii="Times New Roman" w:eastAsia="標楷體" w:hAnsi="Times New Roman"/>
          <w:sz w:val="28"/>
          <w:szCs w:val="28"/>
        </w:rPr>
        <w:t>Obstructive sleep apnea syndrome(OSAS)</w:t>
      </w:r>
      <w:r w:rsidRPr="002459BB">
        <w:rPr>
          <w:rFonts w:ascii="Times New Roman" w:eastAsia="標楷體" w:hAnsi="Times New Roman"/>
          <w:sz w:val="28"/>
          <w:szCs w:val="28"/>
        </w:rPr>
        <w:t>。</w:t>
      </w:r>
    </w:p>
    <w:p w:rsidR="00F026C3" w:rsidRPr="002459BB" w:rsidRDefault="00F026C3" w:rsidP="00033568">
      <w:pPr>
        <w:numPr>
          <w:ilvl w:val="0"/>
          <w:numId w:val="45"/>
        </w:numPr>
        <w:suppressAutoHyphens w:val="0"/>
        <w:autoSpaceDN/>
        <w:spacing w:line="600" w:lineRule="exact"/>
        <w:jc w:val="both"/>
        <w:textAlignment w:val="auto"/>
        <w:rPr>
          <w:rFonts w:ascii="Times New Roman" w:eastAsia="標楷體" w:hAnsi="Times New Roman"/>
          <w:sz w:val="28"/>
          <w:szCs w:val="28"/>
        </w:rPr>
      </w:pPr>
      <w:r w:rsidRPr="002459BB">
        <w:rPr>
          <w:rFonts w:ascii="Times New Roman" w:eastAsia="標楷體" w:hAnsi="Times New Roman"/>
          <w:sz w:val="28"/>
          <w:szCs w:val="28"/>
        </w:rPr>
        <w:t xml:space="preserve"> tongue base</w:t>
      </w:r>
      <w:r w:rsidRPr="002459BB">
        <w:rPr>
          <w:rFonts w:ascii="Times New Roman" w:eastAsia="標楷體" w:hAnsi="Times New Roman"/>
          <w:sz w:val="28"/>
          <w:szCs w:val="28"/>
        </w:rPr>
        <w:t>來治療</w:t>
      </w:r>
      <w:r w:rsidRPr="002459BB">
        <w:rPr>
          <w:rFonts w:ascii="Times New Roman" w:eastAsia="標楷體" w:hAnsi="Times New Roman"/>
          <w:sz w:val="28"/>
          <w:szCs w:val="28"/>
        </w:rPr>
        <w:t>snoring</w:t>
      </w:r>
      <w:r w:rsidRPr="002459BB">
        <w:rPr>
          <w:rFonts w:ascii="Times New Roman" w:eastAsia="標楷體" w:hAnsi="Times New Roman"/>
          <w:sz w:val="28"/>
          <w:szCs w:val="28"/>
        </w:rPr>
        <w:t>或</w:t>
      </w:r>
      <w:r w:rsidRPr="002459BB">
        <w:rPr>
          <w:rFonts w:ascii="Times New Roman" w:eastAsia="標楷體" w:hAnsi="Times New Roman"/>
          <w:sz w:val="28"/>
          <w:szCs w:val="28"/>
        </w:rPr>
        <w:t>OSAS</w:t>
      </w:r>
      <w:r w:rsidRPr="002459BB">
        <w:rPr>
          <w:rFonts w:ascii="Times New Roman" w:eastAsia="標楷體" w:hAnsi="Times New Roman"/>
          <w:sz w:val="28"/>
          <w:szCs w:val="28"/>
        </w:rPr>
        <w:t>。</w:t>
      </w:r>
    </w:p>
    <w:p w:rsidR="00F026C3" w:rsidRPr="002459BB" w:rsidRDefault="003B7441" w:rsidP="00033568">
      <w:pPr>
        <w:widowControl/>
        <w:suppressAutoHyphens w:val="0"/>
        <w:spacing w:line="600" w:lineRule="exact"/>
        <w:jc w:val="both"/>
        <w:rPr>
          <w:rFonts w:ascii="Times New Roman" w:eastAsia="標楷體" w:hAnsi="Times New Roman"/>
          <w:b/>
          <w:sz w:val="28"/>
          <w:szCs w:val="28"/>
        </w:rPr>
      </w:pPr>
      <w:r w:rsidRPr="002459BB">
        <w:rPr>
          <w:rFonts w:ascii="Times New Roman" w:eastAsia="標楷體" w:hAnsi="Times New Roman"/>
          <w:b/>
          <w:sz w:val="28"/>
          <w:szCs w:val="28"/>
        </w:rPr>
        <w:br w:type="page"/>
      </w:r>
      <w:r w:rsidR="00F026C3" w:rsidRPr="002459BB">
        <w:rPr>
          <w:rFonts w:ascii="Times New Roman" w:eastAsia="標楷體" w:hAnsi="Times New Roman"/>
          <w:b/>
          <w:sz w:val="28"/>
          <w:szCs w:val="28"/>
        </w:rPr>
        <w:lastRenderedPageBreak/>
        <w:t>100908</w:t>
      </w:r>
      <w:r w:rsidR="00F026C3" w:rsidRPr="002459BB">
        <w:rPr>
          <w:rFonts w:ascii="Times New Roman" w:eastAsia="標楷體" w:hAnsi="Times New Roman"/>
          <w:b/>
          <w:sz w:val="28"/>
          <w:szCs w:val="28"/>
        </w:rPr>
        <w:t>耳鼻喉、頭頸外科用藥</w:t>
      </w:r>
    </w:p>
    <w:p w:rsidR="00F026C3" w:rsidRPr="002459BB" w:rsidRDefault="00F026C3" w:rsidP="00033568">
      <w:pPr>
        <w:spacing w:line="600" w:lineRule="exact"/>
        <w:ind w:left="1260" w:hangingChars="450" w:hanging="1260"/>
        <w:jc w:val="both"/>
        <w:rPr>
          <w:rFonts w:ascii="Times New Roman" w:eastAsia="標楷體" w:hAnsi="Times New Roman"/>
          <w:sz w:val="28"/>
          <w:szCs w:val="28"/>
        </w:rPr>
      </w:pPr>
      <w:r w:rsidRPr="002459BB">
        <w:rPr>
          <w:rFonts w:ascii="Times New Roman" w:eastAsia="標楷體" w:hAnsi="Times New Roman"/>
          <w:sz w:val="28"/>
          <w:szCs w:val="28"/>
        </w:rPr>
        <w:t>100908011</w:t>
      </w:r>
      <w:r w:rsidRPr="002459BB">
        <w:rPr>
          <w:rFonts w:ascii="Times New Roman" w:eastAsia="標楷體" w:hAnsi="Times New Roman"/>
          <w:sz w:val="28"/>
          <w:szCs w:val="28"/>
        </w:rPr>
        <w:t>類固醇鼻噴劑之開立，一個月以</w:t>
      </w:r>
      <w:r w:rsidRPr="002459BB">
        <w:rPr>
          <w:rFonts w:ascii="Times New Roman" w:eastAsia="標楷體" w:hAnsi="Times New Roman"/>
          <w:sz w:val="28"/>
          <w:szCs w:val="28"/>
        </w:rPr>
        <w:t>1~2</w:t>
      </w:r>
      <w:r w:rsidRPr="002459BB">
        <w:rPr>
          <w:rFonts w:ascii="Times New Roman" w:eastAsia="標楷體" w:hAnsi="Times New Roman"/>
          <w:sz w:val="28"/>
          <w:szCs w:val="28"/>
        </w:rPr>
        <w:t>瓶為原則。口服抗組織胺及口服類固醇，得視病情需要與類固醇鼻噴劑同時開立。</w:t>
      </w:r>
      <w:r w:rsidRPr="002459BB">
        <w:rPr>
          <w:rFonts w:ascii="Times New Roman" w:eastAsia="標楷體" w:hAnsi="Times New Roman"/>
          <w:sz w:val="28"/>
          <w:szCs w:val="28"/>
        </w:rPr>
        <w:t>(106/</w:t>
      </w:r>
      <w:r w:rsidR="00DE6A57" w:rsidRPr="002459BB">
        <w:rPr>
          <w:rFonts w:ascii="Times New Roman" w:eastAsia="標楷體" w:hAnsi="Times New Roman"/>
          <w:sz w:val="28"/>
          <w:szCs w:val="28"/>
        </w:rPr>
        <w:t>8</w:t>
      </w:r>
      <w:r w:rsidRPr="002459BB">
        <w:rPr>
          <w:rFonts w:ascii="Times New Roman" w:eastAsia="標楷體" w:hAnsi="Times New Roman"/>
          <w:sz w:val="28"/>
          <w:szCs w:val="28"/>
        </w:rPr>
        <w:t>/1)</w:t>
      </w:r>
    </w:p>
    <w:p w:rsidR="00F026C3" w:rsidRPr="002459BB" w:rsidRDefault="00F026C3" w:rsidP="00033568">
      <w:pPr>
        <w:spacing w:line="600" w:lineRule="exact"/>
        <w:ind w:left="1260" w:hangingChars="450" w:hanging="1260"/>
        <w:jc w:val="both"/>
        <w:rPr>
          <w:rFonts w:ascii="Times New Roman" w:eastAsia="標楷體" w:hAnsi="Times New Roman"/>
          <w:sz w:val="28"/>
          <w:szCs w:val="28"/>
        </w:rPr>
      </w:pPr>
      <w:r w:rsidRPr="002459BB">
        <w:rPr>
          <w:rFonts w:ascii="Times New Roman" w:eastAsia="標楷體" w:hAnsi="Times New Roman"/>
          <w:sz w:val="28"/>
          <w:szCs w:val="28"/>
        </w:rPr>
        <w:t>100908021</w:t>
      </w:r>
      <w:r w:rsidRPr="002459BB">
        <w:rPr>
          <w:rFonts w:ascii="Times New Roman" w:eastAsia="標楷體" w:hAnsi="Times New Roman"/>
          <w:sz w:val="28"/>
          <w:szCs w:val="28"/>
        </w:rPr>
        <w:t>多樣抗組織胺之同時開立，要慎重使用，必要時：</w:t>
      </w:r>
      <w:r w:rsidRPr="002459BB">
        <w:rPr>
          <w:rFonts w:ascii="Times New Roman" w:eastAsia="標楷體" w:hAnsi="Times New Roman"/>
          <w:sz w:val="28"/>
          <w:szCs w:val="28"/>
        </w:rPr>
        <w:t>(106/</w:t>
      </w:r>
      <w:r w:rsidR="00DE6A57" w:rsidRPr="002459BB">
        <w:rPr>
          <w:rFonts w:ascii="Times New Roman" w:eastAsia="標楷體" w:hAnsi="Times New Roman"/>
          <w:sz w:val="28"/>
          <w:szCs w:val="28"/>
        </w:rPr>
        <w:t>8</w:t>
      </w:r>
      <w:r w:rsidRPr="002459BB">
        <w:rPr>
          <w:rFonts w:ascii="Times New Roman" w:eastAsia="標楷體" w:hAnsi="Times New Roman"/>
          <w:sz w:val="28"/>
          <w:szCs w:val="28"/>
        </w:rPr>
        <w:t>/1)</w:t>
      </w:r>
    </w:p>
    <w:p w:rsidR="00F026C3" w:rsidRPr="002459BB" w:rsidRDefault="00F026C3" w:rsidP="00033568">
      <w:pPr>
        <w:spacing w:line="600" w:lineRule="exact"/>
        <w:ind w:left="1260" w:hangingChars="450" w:hanging="1260"/>
        <w:jc w:val="both"/>
        <w:rPr>
          <w:rFonts w:ascii="Times New Roman" w:eastAsia="標楷體" w:hAnsi="Times New Roman"/>
          <w:sz w:val="28"/>
          <w:szCs w:val="28"/>
        </w:rPr>
      </w:pPr>
      <w:r w:rsidRPr="002459BB">
        <w:rPr>
          <w:rFonts w:ascii="Times New Roman" w:eastAsia="標楷體" w:hAnsi="Times New Roman"/>
          <w:sz w:val="28"/>
          <w:szCs w:val="28"/>
        </w:rPr>
        <w:t>100908021-01</w:t>
      </w:r>
      <w:r w:rsidRPr="002459BB">
        <w:rPr>
          <w:rFonts w:ascii="Times New Roman" w:eastAsia="標楷體" w:hAnsi="Times New Roman"/>
          <w:sz w:val="28"/>
          <w:szCs w:val="28"/>
        </w:rPr>
        <w:t>長效及短效抗組織胺可互相搭配使用。</w:t>
      </w:r>
    </w:p>
    <w:p w:rsidR="00F026C3" w:rsidRPr="002459BB" w:rsidRDefault="00F026C3" w:rsidP="00033568">
      <w:pPr>
        <w:spacing w:line="600" w:lineRule="exact"/>
        <w:ind w:left="1260" w:hangingChars="450" w:hanging="1260"/>
        <w:jc w:val="both"/>
        <w:rPr>
          <w:rFonts w:ascii="Times New Roman" w:eastAsia="標楷體" w:hAnsi="Times New Roman"/>
          <w:sz w:val="28"/>
          <w:szCs w:val="28"/>
        </w:rPr>
      </w:pPr>
      <w:r w:rsidRPr="002459BB">
        <w:rPr>
          <w:rFonts w:ascii="Times New Roman" w:eastAsia="標楷體" w:hAnsi="Times New Roman"/>
          <w:sz w:val="28"/>
          <w:szCs w:val="28"/>
        </w:rPr>
        <w:t>100908021-02</w:t>
      </w:r>
      <w:r w:rsidRPr="002459BB">
        <w:rPr>
          <w:rFonts w:ascii="Times New Roman" w:eastAsia="標楷體" w:hAnsi="Times New Roman"/>
          <w:sz w:val="28"/>
          <w:szCs w:val="28"/>
        </w:rPr>
        <w:t>口服與鼻噴抗組織胺，必要時可以同時使用。</w:t>
      </w:r>
    </w:p>
    <w:p w:rsidR="00F026C3" w:rsidRPr="002459BB" w:rsidRDefault="00F026C3" w:rsidP="00033568">
      <w:pPr>
        <w:spacing w:line="600" w:lineRule="exact"/>
        <w:ind w:left="1260" w:hangingChars="450" w:hanging="1260"/>
        <w:jc w:val="both"/>
        <w:rPr>
          <w:rFonts w:ascii="Times New Roman" w:eastAsia="標楷體" w:hAnsi="Times New Roman"/>
          <w:sz w:val="28"/>
          <w:szCs w:val="28"/>
        </w:rPr>
      </w:pPr>
      <w:r w:rsidRPr="002459BB">
        <w:rPr>
          <w:rFonts w:ascii="Times New Roman" w:eastAsia="標楷體" w:hAnsi="Times New Roman"/>
          <w:sz w:val="28"/>
          <w:szCs w:val="28"/>
        </w:rPr>
        <w:t>100908021-03</w:t>
      </w:r>
      <w:r w:rsidRPr="002459BB">
        <w:rPr>
          <w:rFonts w:ascii="Times New Roman" w:eastAsia="標楷體" w:hAnsi="Times New Roman"/>
          <w:sz w:val="28"/>
          <w:szCs w:val="28"/>
        </w:rPr>
        <w:t>特殊情況下，口服與鼻去充血劑、類固醇可同時開立。</w:t>
      </w:r>
    </w:p>
    <w:p w:rsidR="00F026C3" w:rsidRPr="002459BB" w:rsidRDefault="00F026C3" w:rsidP="00033568">
      <w:pPr>
        <w:spacing w:line="600" w:lineRule="exact"/>
        <w:ind w:left="1400" w:hangingChars="500" w:hanging="1400"/>
        <w:jc w:val="both"/>
        <w:rPr>
          <w:rFonts w:ascii="Times New Roman" w:eastAsia="標楷體" w:hAnsi="Times New Roman"/>
          <w:sz w:val="28"/>
          <w:szCs w:val="28"/>
        </w:rPr>
      </w:pPr>
      <w:r w:rsidRPr="002459BB">
        <w:rPr>
          <w:rFonts w:ascii="Times New Roman" w:eastAsia="標楷體" w:hAnsi="Times New Roman"/>
          <w:sz w:val="28"/>
          <w:szCs w:val="28"/>
        </w:rPr>
        <w:t>100908031</w:t>
      </w:r>
      <w:r w:rsidRPr="002459BB">
        <w:rPr>
          <w:rFonts w:ascii="Times New Roman" w:eastAsia="標楷體" w:hAnsi="Times New Roman"/>
          <w:sz w:val="28"/>
          <w:szCs w:val="28"/>
        </w:rPr>
        <w:t>依病情需要得開立化痰藥物如</w:t>
      </w:r>
      <w:r w:rsidRPr="002459BB">
        <w:rPr>
          <w:rFonts w:ascii="Times New Roman" w:eastAsia="標楷體" w:hAnsi="Times New Roman"/>
          <w:sz w:val="28"/>
          <w:szCs w:val="28"/>
        </w:rPr>
        <w:t>ambroxol(</w:t>
      </w:r>
      <w:r w:rsidRPr="002459BB">
        <w:rPr>
          <w:rFonts w:ascii="Times New Roman" w:eastAsia="標楷體" w:hAnsi="Times New Roman"/>
          <w:sz w:val="28"/>
          <w:szCs w:val="28"/>
        </w:rPr>
        <w:t>如</w:t>
      </w:r>
      <w:r w:rsidRPr="002459BB">
        <w:rPr>
          <w:rFonts w:ascii="Times New Roman" w:eastAsia="標楷體" w:hAnsi="Times New Roman"/>
          <w:sz w:val="28"/>
          <w:szCs w:val="28"/>
        </w:rPr>
        <w:t>mucosolvan)</w:t>
      </w:r>
      <w:r w:rsidRPr="002459BB">
        <w:rPr>
          <w:rFonts w:ascii="Times New Roman" w:eastAsia="標楷體" w:hAnsi="Times New Roman"/>
          <w:sz w:val="28"/>
          <w:szCs w:val="28"/>
        </w:rPr>
        <w:t>、</w:t>
      </w:r>
      <w:r w:rsidRPr="002459BB">
        <w:rPr>
          <w:rFonts w:ascii="Times New Roman" w:eastAsia="標楷體" w:hAnsi="Times New Roman"/>
          <w:sz w:val="28"/>
          <w:szCs w:val="28"/>
        </w:rPr>
        <w:t>carbocysteine(</w:t>
      </w:r>
      <w:r w:rsidRPr="002459BB">
        <w:rPr>
          <w:rFonts w:ascii="Times New Roman" w:eastAsia="標楷體" w:hAnsi="Times New Roman"/>
          <w:sz w:val="28"/>
          <w:szCs w:val="28"/>
        </w:rPr>
        <w:t>如</w:t>
      </w:r>
      <w:r w:rsidRPr="002459BB">
        <w:rPr>
          <w:rFonts w:ascii="Times New Roman" w:eastAsia="標楷體" w:hAnsi="Times New Roman"/>
          <w:sz w:val="28"/>
          <w:szCs w:val="28"/>
        </w:rPr>
        <w:t>muco syrup)</w:t>
      </w:r>
      <w:r w:rsidRPr="002459BB">
        <w:rPr>
          <w:rFonts w:ascii="Times New Roman" w:eastAsia="標楷體" w:hAnsi="Times New Roman"/>
          <w:sz w:val="28"/>
          <w:szCs w:val="28"/>
        </w:rPr>
        <w:t>、</w:t>
      </w:r>
      <w:r w:rsidRPr="002459BB">
        <w:rPr>
          <w:rFonts w:ascii="Times New Roman" w:eastAsia="標楷體" w:hAnsi="Times New Roman"/>
          <w:sz w:val="28"/>
          <w:szCs w:val="28"/>
        </w:rPr>
        <w:t>guaiacol glycolate(</w:t>
      </w:r>
      <w:r w:rsidRPr="002459BB">
        <w:rPr>
          <w:rFonts w:ascii="Times New Roman" w:eastAsia="標楷體" w:hAnsi="Times New Roman"/>
          <w:sz w:val="28"/>
          <w:szCs w:val="28"/>
        </w:rPr>
        <w:t>如</w:t>
      </w:r>
      <w:r w:rsidRPr="002459BB">
        <w:rPr>
          <w:rFonts w:ascii="Times New Roman" w:eastAsia="標楷體" w:hAnsi="Times New Roman"/>
          <w:sz w:val="28"/>
          <w:szCs w:val="28"/>
        </w:rPr>
        <w:t>guaphen syrup)</w:t>
      </w:r>
      <w:r w:rsidRPr="002459BB">
        <w:rPr>
          <w:rFonts w:ascii="Times New Roman" w:eastAsia="標楷體" w:hAnsi="Times New Roman"/>
          <w:sz w:val="28"/>
          <w:szCs w:val="28"/>
        </w:rPr>
        <w:t>等。</w:t>
      </w:r>
      <w:r w:rsidRPr="002459BB">
        <w:rPr>
          <w:rFonts w:ascii="Times New Roman" w:eastAsia="標楷體" w:hAnsi="Times New Roman"/>
          <w:sz w:val="28"/>
          <w:szCs w:val="28"/>
        </w:rPr>
        <w:t>(106/</w:t>
      </w:r>
      <w:r w:rsidR="00DE6A57" w:rsidRPr="002459BB">
        <w:rPr>
          <w:rFonts w:ascii="Times New Roman" w:eastAsia="標楷體" w:hAnsi="Times New Roman"/>
          <w:sz w:val="28"/>
          <w:szCs w:val="28"/>
        </w:rPr>
        <w:t>8</w:t>
      </w:r>
      <w:r w:rsidRPr="002459BB">
        <w:rPr>
          <w:rFonts w:ascii="Times New Roman" w:eastAsia="標楷體" w:hAnsi="Times New Roman"/>
          <w:sz w:val="28"/>
          <w:szCs w:val="28"/>
        </w:rPr>
        <w:t>/1)</w:t>
      </w:r>
    </w:p>
    <w:p w:rsidR="00F026C3" w:rsidRPr="002459BB" w:rsidRDefault="00F026C3" w:rsidP="00033568">
      <w:pPr>
        <w:spacing w:line="600" w:lineRule="exact"/>
        <w:ind w:left="1400" w:hangingChars="500" w:hanging="1400"/>
        <w:jc w:val="both"/>
        <w:rPr>
          <w:rFonts w:ascii="Times New Roman" w:eastAsia="標楷體" w:hAnsi="Times New Roman"/>
          <w:sz w:val="28"/>
          <w:szCs w:val="28"/>
        </w:rPr>
      </w:pPr>
      <w:r w:rsidRPr="002459BB">
        <w:rPr>
          <w:rFonts w:ascii="Times New Roman" w:eastAsia="標楷體" w:hAnsi="Times New Roman"/>
          <w:sz w:val="28"/>
          <w:szCs w:val="28"/>
        </w:rPr>
        <w:t>100908041</w:t>
      </w:r>
      <w:r w:rsidRPr="002459BB">
        <w:rPr>
          <w:rFonts w:ascii="Times New Roman" w:eastAsia="標楷體" w:hAnsi="Times New Roman"/>
          <w:sz w:val="28"/>
          <w:szCs w:val="28"/>
        </w:rPr>
        <w:t>抗生素之開立：</w:t>
      </w:r>
      <w:r w:rsidRPr="002459BB">
        <w:rPr>
          <w:rFonts w:ascii="Times New Roman" w:eastAsia="標楷體" w:hAnsi="Times New Roman"/>
          <w:sz w:val="28"/>
          <w:szCs w:val="28"/>
        </w:rPr>
        <w:t>(106/</w:t>
      </w:r>
      <w:r w:rsidR="00DE6A57" w:rsidRPr="002459BB">
        <w:rPr>
          <w:rFonts w:ascii="Times New Roman" w:eastAsia="標楷體" w:hAnsi="Times New Roman"/>
          <w:sz w:val="28"/>
          <w:szCs w:val="28"/>
        </w:rPr>
        <w:t>8</w:t>
      </w:r>
      <w:r w:rsidRPr="002459BB">
        <w:rPr>
          <w:rFonts w:ascii="Times New Roman" w:eastAsia="標楷體" w:hAnsi="Times New Roman"/>
          <w:sz w:val="28"/>
          <w:szCs w:val="28"/>
        </w:rPr>
        <w:t>/1)</w:t>
      </w:r>
    </w:p>
    <w:p w:rsidR="00F026C3" w:rsidRPr="002459BB" w:rsidRDefault="00F026C3" w:rsidP="00033568">
      <w:pPr>
        <w:spacing w:line="600" w:lineRule="exact"/>
        <w:ind w:left="1680" w:hangingChars="600" w:hanging="1680"/>
        <w:jc w:val="both"/>
        <w:rPr>
          <w:rFonts w:ascii="Times New Roman" w:eastAsia="標楷體" w:hAnsi="Times New Roman"/>
          <w:sz w:val="28"/>
          <w:szCs w:val="28"/>
        </w:rPr>
      </w:pPr>
      <w:r w:rsidRPr="002459BB">
        <w:rPr>
          <w:rFonts w:ascii="Times New Roman" w:eastAsia="標楷體" w:hAnsi="Times New Roman"/>
          <w:sz w:val="28"/>
          <w:szCs w:val="28"/>
        </w:rPr>
        <w:t>100908041-01</w:t>
      </w:r>
      <w:r w:rsidRPr="002459BB">
        <w:rPr>
          <w:rFonts w:ascii="Times New Roman" w:eastAsia="標楷體" w:hAnsi="Times New Roman"/>
          <w:sz w:val="28"/>
          <w:szCs w:val="28"/>
        </w:rPr>
        <w:t>使用第一線抗生素，只要病歷記載完整，有適應症，應尊重臨床醫師意見。</w:t>
      </w:r>
    </w:p>
    <w:p w:rsidR="00F026C3" w:rsidRPr="002459BB" w:rsidRDefault="00F026C3" w:rsidP="00033568">
      <w:pPr>
        <w:spacing w:line="600" w:lineRule="exact"/>
        <w:ind w:left="1680" w:hangingChars="600" w:hanging="1680"/>
        <w:jc w:val="both"/>
        <w:rPr>
          <w:rFonts w:ascii="Times New Roman" w:eastAsia="標楷體" w:hAnsi="Times New Roman"/>
          <w:sz w:val="28"/>
          <w:szCs w:val="28"/>
        </w:rPr>
      </w:pPr>
      <w:r w:rsidRPr="002459BB">
        <w:rPr>
          <w:rFonts w:ascii="Times New Roman" w:eastAsia="標楷體" w:hAnsi="Times New Roman"/>
          <w:sz w:val="28"/>
          <w:szCs w:val="28"/>
        </w:rPr>
        <w:t>100908041-02</w:t>
      </w:r>
      <w:r w:rsidRPr="002459BB">
        <w:rPr>
          <w:rFonts w:ascii="Times New Roman" w:eastAsia="標楷體" w:hAnsi="Times New Roman"/>
          <w:sz w:val="28"/>
          <w:szCs w:val="28"/>
        </w:rPr>
        <w:t>若病情需要使用第一線以外之抗生素或併用兩種抗生素，應依「全民健康保險藥物給付項目及支付標準」第</w:t>
      </w:r>
      <w:r w:rsidRPr="002459BB">
        <w:rPr>
          <w:rFonts w:ascii="Times New Roman" w:eastAsia="標楷體" w:hAnsi="Times New Roman"/>
          <w:sz w:val="28"/>
          <w:szCs w:val="28"/>
        </w:rPr>
        <w:t>10</w:t>
      </w:r>
      <w:r w:rsidRPr="002459BB">
        <w:rPr>
          <w:rFonts w:ascii="Times New Roman" w:eastAsia="標楷體" w:hAnsi="Times New Roman"/>
          <w:sz w:val="28"/>
          <w:szCs w:val="28"/>
        </w:rPr>
        <w:t>節抗微生物劑</w:t>
      </w:r>
      <w:r w:rsidRPr="002459BB">
        <w:rPr>
          <w:rFonts w:ascii="Times New Roman" w:eastAsia="標楷體" w:hAnsi="Times New Roman"/>
          <w:sz w:val="28"/>
          <w:szCs w:val="28"/>
        </w:rPr>
        <w:t xml:space="preserve">  </w:t>
      </w:r>
      <w:r w:rsidRPr="002459BB">
        <w:rPr>
          <w:rFonts w:ascii="Times New Roman" w:eastAsia="標楷體" w:hAnsi="Times New Roman"/>
          <w:sz w:val="28"/>
          <w:szCs w:val="28"/>
        </w:rPr>
        <w:t>通則辦理，且病歷需詳實記載。</w:t>
      </w:r>
    </w:p>
    <w:p w:rsidR="00F026C3" w:rsidRPr="002459BB" w:rsidRDefault="00F026C3" w:rsidP="00033568">
      <w:pPr>
        <w:spacing w:line="600" w:lineRule="exact"/>
        <w:ind w:left="1417" w:hangingChars="506" w:hanging="1417"/>
        <w:jc w:val="both"/>
        <w:rPr>
          <w:rFonts w:ascii="Times New Roman" w:eastAsia="標楷體" w:hAnsi="Times New Roman"/>
          <w:sz w:val="28"/>
          <w:szCs w:val="28"/>
        </w:rPr>
      </w:pPr>
      <w:r w:rsidRPr="002459BB">
        <w:rPr>
          <w:rFonts w:ascii="Times New Roman" w:eastAsia="標楷體" w:hAnsi="Times New Roman"/>
          <w:sz w:val="28"/>
          <w:szCs w:val="28"/>
        </w:rPr>
        <w:t>100908051 12</w:t>
      </w:r>
      <w:r w:rsidRPr="002459BB">
        <w:rPr>
          <w:rFonts w:ascii="Times New Roman" w:eastAsia="標楷體" w:hAnsi="Times New Roman"/>
          <w:sz w:val="28"/>
          <w:szCs w:val="28"/>
        </w:rPr>
        <w:t>歲</w:t>
      </w:r>
      <w:r w:rsidRPr="002459BB">
        <w:rPr>
          <w:rFonts w:ascii="Times New Roman" w:eastAsia="標楷體" w:hAnsi="Times New Roman"/>
          <w:sz w:val="28"/>
          <w:szCs w:val="28"/>
        </w:rPr>
        <w:t>(</w:t>
      </w:r>
      <w:r w:rsidRPr="002459BB">
        <w:rPr>
          <w:rFonts w:ascii="Times New Roman" w:eastAsia="標楷體" w:hAnsi="Times New Roman"/>
          <w:sz w:val="28"/>
          <w:szCs w:val="28"/>
        </w:rPr>
        <w:t>含</w:t>
      </w:r>
      <w:r w:rsidRPr="002459BB">
        <w:rPr>
          <w:rFonts w:ascii="Times New Roman" w:eastAsia="標楷體" w:hAnsi="Times New Roman"/>
          <w:sz w:val="28"/>
          <w:szCs w:val="28"/>
        </w:rPr>
        <w:t>)</w:t>
      </w:r>
      <w:r w:rsidRPr="002459BB">
        <w:rPr>
          <w:rFonts w:ascii="Times New Roman" w:eastAsia="標楷體" w:hAnsi="Times New Roman"/>
          <w:sz w:val="28"/>
          <w:szCs w:val="28"/>
        </w:rPr>
        <w:t>以下兒童及不適合服用固型製劑之病人方得使用口服液劑</w:t>
      </w:r>
      <w:r w:rsidRPr="002459BB">
        <w:rPr>
          <w:rFonts w:ascii="Times New Roman" w:eastAsia="標楷體" w:hAnsi="Times New Roman"/>
          <w:sz w:val="28"/>
          <w:szCs w:val="28"/>
        </w:rPr>
        <w:t>(</w:t>
      </w:r>
      <w:r w:rsidRPr="002459BB">
        <w:rPr>
          <w:rFonts w:ascii="Times New Roman" w:eastAsia="標楷體" w:hAnsi="Times New Roman"/>
          <w:sz w:val="28"/>
          <w:szCs w:val="28"/>
        </w:rPr>
        <w:t>包括抗生素</w:t>
      </w:r>
      <w:r w:rsidRPr="002459BB">
        <w:rPr>
          <w:rFonts w:ascii="Times New Roman" w:eastAsia="標楷體" w:hAnsi="Times New Roman"/>
          <w:sz w:val="28"/>
          <w:szCs w:val="28"/>
        </w:rPr>
        <w:t>)</w:t>
      </w:r>
      <w:r w:rsidRPr="002459BB">
        <w:rPr>
          <w:rFonts w:ascii="Times New Roman" w:eastAsia="標楷體" w:hAnsi="Times New Roman"/>
          <w:sz w:val="28"/>
          <w:szCs w:val="28"/>
        </w:rPr>
        <w:t>。</w:t>
      </w:r>
      <w:r w:rsidRPr="002459BB">
        <w:rPr>
          <w:rFonts w:ascii="Times New Roman" w:eastAsia="標楷體" w:hAnsi="Times New Roman"/>
          <w:sz w:val="28"/>
          <w:szCs w:val="28"/>
        </w:rPr>
        <w:t>(106/</w:t>
      </w:r>
      <w:r w:rsidR="00DE6A57" w:rsidRPr="002459BB">
        <w:rPr>
          <w:rFonts w:ascii="Times New Roman" w:eastAsia="標楷體" w:hAnsi="Times New Roman"/>
          <w:sz w:val="28"/>
          <w:szCs w:val="28"/>
        </w:rPr>
        <w:t>8</w:t>
      </w:r>
      <w:r w:rsidRPr="002459BB">
        <w:rPr>
          <w:rFonts w:ascii="Times New Roman" w:eastAsia="標楷體" w:hAnsi="Times New Roman"/>
          <w:sz w:val="28"/>
          <w:szCs w:val="28"/>
        </w:rPr>
        <w:t>/1)</w:t>
      </w:r>
    </w:p>
    <w:p w:rsidR="00F026C3" w:rsidRPr="002459BB" w:rsidRDefault="00F026C3" w:rsidP="00033568">
      <w:pPr>
        <w:spacing w:line="600" w:lineRule="exact"/>
        <w:ind w:left="1680" w:hangingChars="600" w:hanging="1680"/>
        <w:jc w:val="both"/>
        <w:rPr>
          <w:rFonts w:ascii="Times New Roman" w:eastAsia="標楷體" w:hAnsi="Times New Roman"/>
          <w:sz w:val="28"/>
          <w:szCs w:val="28"/>
        </w:rPr>
      </w:pPr>
      <w:r w:rsidRPr="002459BB">
        <w:rPr>
          <w:rFonts w:ascii="Times New Roman" w:eastAsia="標楷體" w:hAnsi="Times New Roman"/>
          <w:sz w:val="28"/>
          <w:szCs w:val="28"/>
        </w:rPr>
        <w:t>100908061</w:t>
      </w:r>
      <w:r w:rsidRPr="002459BB">
        <w:rPr>
          <w:rFonts w:ascii="Times New Roman" w:eastAsia="標楷體" w:hAnsi="Times New Roman"/>
          <w:sz w:val="28"/>
          <w:szCs w:val="28"/>
        </w:rPr>
        <w:t>抗微生物製劑使用</w:t>
      </w:r>
      <w:r w:rsidRPr="002459BB">
        <w:rPr>
          <w:rFonts w:ascii="Times New Roman" w:eastAsia="標楷體" w:hAnsi="Times New Roman"/>
          <w:sz w:val="28"/>
          <w:szCs w:val="28"/>
        </w:rPr>
        <w:t>(106/</w:t>
      </w:r>
      <w:r w:rsidR="00DE6A57" w:rsidRPr="002459BB">
        <w:rPr>
          <w:rFonts w:ascii="Times New Roman" w:eastAsia="標楷體" w:hAnsi="Times New Roman"/>
          <w:sz w:val="28"/>
          <w:szCs w:val="28"/>
        </w:rPr>
        <w:t>8</w:t>
      </w:r>
      <w:r w:rsidRPr="002459BB">
        <w:rPr>
          <w:rFonts w:ascii="Times New Roman" w:eastAsia="標楷體" w:hAnsi="Times New Roman"/>
          <w:sz w:val="28"/>
          <w:szCs w:val="28"/>
        </w:rPr>
        <w:t>/1)</w:t>
      </w:r>
    </w:p>
    <w:p w:rsidR="00F026C3" w:rsidRPr="002459BB" w:rsidRDefault="00F026C3" w:rsidP="00033568">
      <w:pPr>
        <w:spacing w:line="600" w:lineRule="exact"/>
        <w:ind w:left="1680" w:hangingChars="600" w:hanging="1680"/>
        <w:jc w:val="both"/>
        <w:rPr>
          <w:rFonts w:ascii="Times New Roman" w:eastAsia="標楷體" w:hAnsi="Times New Roman"/>
          <w:sz w:val="28"/>
          <w:szCs w:val="28"/>
        </w:rPr>
      </w:pPr>
      <w:r w:rsidRPr="002459BB">
        <w:rPr>
          <w:rFonts w:ascii="Times New Roman" w:eastAsia="標楷體" w:hAnsi="Times New Roman"/>
          <w:sz w:val="28"/>
          <w:szCs w:val="28"/>
        </w:rPr>
        <w:t>100908061-01</w:t>
      </w:r>
      <w:r w:rsidRPr="002459BB">
        <w:rPr>
          <w:rFonts w:ascii="Times New Roman" w:eastAsia="標楷體" w:hAnsi="Times New Roman"/>
          <w:sz w:val="28"/>
          <w:szCs w:val="28"/>
        </w:rPr>
        <w:t>清淨</w:t>
      </w:r>
      <w:r w:rsidRPr="002459BB">
        <w:rPr>
          <w:rFonts w:ascii="Times New Roman" w:eastAsia="標楷體" w:hAnsi="Times New Roman"/>
          <w:sz w:val="28"/>
          <w:szCs w:val="28"/>
        </w:rPr>
        <w:t xml:space="preserve"> (clean)</w:t>
      </w:r>
      <w:r w:rsidRPr="002459BB">
        <w:rPr>
          <w:rFonts w:ascii="Times New Roman" w:eastAsia="標楷體" w:hAnsi="Times New Roman"/>
          <w:sz w:val="28"/>
          <w:szCs w:val="28"/>
        </w:rPr>
        <w:t>的手術傷口</w:t>
      </w:r>
      <w:r w:rsidRPr="002459BB">
        <w:rPr>
          <w:rFonts w:ascii="Times New Roman" w:eastAsia="標楷體" w:hAnsi="Times New Roman"/>
          <w:sz w:val="28"/>
          <w:szCs w:val="28"/>
        </w:rPr>
        <w:t>:</w:t>
      </w:r>
      <w:r w:rsidRPr="002459BB">
        <w:rPr>
          <w:rFonts w:ascii="Times New Roman" w:eastAsia="標楷體" w:hAnsi="Times New Roman"/>
          <w:sz w:val="28"/>
          <w:szCs w:val="28"/>
        </w:rPr>
        <w:t>術前一小時給予，術後追加以不超過</w:t>
      </w:r>
      <w:r w:rsidRPr="002459BB">
        <w:rPr>
          <w:rFonts w:ascii="Times New Roman" w:eastAsia="標楷體" w:hAnsi="Times New Roman"/>
          <w:sz w:val="28"/>
          <w:szCs w:val="28"/>
        </w:rPr>
        <w:t>24</w:t>
      </w:r>
      <w:r w:rsidRPr="002459BB">
        <w:rPr>
          <w:rFonts w:ascii="Times New Roman" w:eastAsia="標楷體" w:hAnsi="Times New Roman"/>
          <w:sz w:val="28"/>
          <w:szCs w:val="28"/>
        </w:rPr>
        <w:t>小時為限。</w:t>
      </w:r>
    </w:p>
    <w:p w:rsidR="00F026C3" w:rsidRPr="002459BB" w:rsidRDefault="00F026C3" w:rsidP="00033568">
      <w:pPr>
        <w:spacing w:line="600" w:lineRule="exact"/>
        <w:ind w:left="1680" w:hangingChars="600" w:hanging="1680"/>
        <w:jc w:val="both"/>
        <w:rPr>
          <w:rFonts w:ascii="Times New Roman" w:eastAsia="標楷體" w:hAnsi="Times New Roman"/>
          <w:sz w:val="28"/>
          <w:szCs w:val="28"/>
        </w:rPr>
      </w:pPr>
      <w:r w:rsidRPr="002459BB">
        <w:rPr>
          <w:rFonts w:ascii="Times New Roman" w:eastAsia="標楷體" w:hAnsi="Times New Roman"/>
          <w:sz w:val="28"/>
          <w:szCs w:val="28"/>
        </w:rPr>
        <w:t>100908061-02</w:t>
      </w:r>
      <w:r w:rsidRPr="002459BB">
        <w:rPr>
          <w:rFonts w:ascii="Times New Roman" w:eastAsia="標楷體" w:hAnsi="Times New Roman"/>
          <w:sz w:val="28"/>
          <w:szCs w:val="28"/>
        </w:rPr>
        <w:t>清淨但易受污染</w:t>
      </w:r>
      <w:r w:rsidRPr="002459BB">
        <w:rPr>
          <w:rFonts w:ascii="Times New Roman" w:eastAsia="標楷體" w:hAnsi="Times New Roman"/>
          <w:sz w:val="28"/>
          <w:szCs w:val="28"/>
        </w:rPr>
        <w:t>(clean-contaminated)</w:t>
      </w:r>
      <w:r w:rsidRPr="002459BB">
        <w:rPr>
          <w:rFonts w:ascii="Times New Roman" w:eastAsia="標楷體" w:hAnsi="Times New Roman"/>
          <w:sz w:val="28"/>
          <w:szCs w:val="28"/>
        </w:rPr>
        <w:t>的手術傷口：手術前後給予抗生素製劑，以</w:t>
      </w:r>
      <w:r w:rsidRPr="002459BB">
        <w:rPr>
          <w:rFonts w:ascii="Times New Roman" w:eastAsia="標楷體" w:hAnsi="Times New Roman"/>
          <w:sz w:val="28"/>
          <w:szCs w:val="28"/>
        </w:rPr>
        <w:t>24</w:t>
      </w:r>
      <w:r w:rsidRPr="002459BB">
        <w:rPr>
          <w:rFonts w:ascii="Times New Roman" w:eastAsia="標楷體" w:hAnsi="Times New Roman"/>
          <w:sz w:val="28"/>
          <w:szCs w:val="28"/>
        </w:rPr>
        <w:t>小時為原則</w:t>
      </w:r>
      <w:r w:rsidRPr="002459BB">
        <w:rPr>
          <w:rFonts w:ascii="Times New Roman" w:eastAsia="標楷體" w:hAnsi="Times New Roman"/>
          <w:sz w:val="28"/>
          <w:szCs w:val="28"/>
        </w:rPr>
        <w:t>(</w:t>
      </w:r>
      <w:r w:rsidRPr="002459BB">
        <w:rPr>
          <w:rFonts w:ascii="Times New Roman" w:eastAsia="標楷體" w:hAnsi="Times New Roman"/>
          <w:sz w:val="28"/>
          <w:szCs w:val="28"/>
        </w:rPr>
        <w:t>口服與針劑併計</w:t>
      </w:r>
      <w:r w:rsidRPr="002459BB">
        <w:rPr>
          <w:rFonts w:ascii="Times New Roman" w:eastAsia="標楷體" w:hAnsi="Times New Roman"/>
          <w:sz w:val="28"/>
          <w:szCs w:val="28"/>
        </w:rPr>
        <w:t>)</w:t>
      </w:r>
      <w:r w:rsidRPr="002459BB">
        <w:rPr>
          <w:rFonts w:ascii="Times New Roman" w:eastAsia="標楷體" w:hAnsi="Times New Roman"/>
          <w:sz w:val="28"/>
          <w:szCs w:val="28"/>
        </w:rPr>
        <w:t>，以第一</w:t>
      </w:r>
      <w:r w:rsidRPr="002459BB">
        <w:rPr>
          <w:rFonts w:ascii="Times New Roman" w:eastAsia="標楷體" w:hAnsi="Times New Roman"/>
          <w:sz w:val="28"/>
          <w:szCs w:val="28"/>
        </w:rPr>
        <w:lastRenderedPageBreak/>
        <w:t>線抗微生物製劑為主，如需使用第一線以外之抗生素或超過</w:t>
      </w:r>
      <w:r w:rsidRPr="002459BB">
        <w:rPr>
          <w:rFonts w:ascii="Times New Roman" w:eastAsia="標楷體" w:hAnsi="Times New Roman"/>
          <w:sz w:val="28"/>
          <w:szCs w:val="28"/>
        </w:rPr>
        <w:t>48</w:t>
      </w:r>
      <w:r w:rsidRPr="002459BB">
        <w:rPr>
          <w:rFonts w:ascii="Times New Roman" w:eastAsia="標楷體" w:hAnsi="Times New Roman"/>
          <w:sz w:val="28"/>
          <w:szCs w:val="28"/>
        </w:rPr>
        <w:t>小時，應詳敘理由或附細菌培養報告。</w:t>
      </w:r>
    </w:p>
    <w:p w:rsidR="00F026C3" w:rsidRPr="002459BB" w:rsidRDefault="00F026C3" w:rsidP="00033568">
      <w:pPr>
        <w:spacing w:line="600" w:lineRule="exact"/>
        <w:ind w:left="1680" w:hangingChars="600" w:hanging="1680"/>
        <w:jc w:val="both"/>
        <w:rPr>
          <w:rFonts w:ascii="Times New Roman" w:eastAsia="標楷體" w:hAnsi="Times New Roman"/>
          <w:sz w:val="28"/>
          <w:szCs w:val="28"/>
        </w:rPr>
      </w:pPr>
      <w:r w:rsidRPr="002459BB">
        <w:rPr>
          <w:rFonts w:ascii="Times New Roman" w:eastAsia="標楷體" w:hAnsi="Times New Roman"/>
          <w:sz w:val="28"/>
          <w:szCs w:val="28"/>
        </w:rPr>
        <w:t>100908061-03</w:t>
      </w:r>
      <w:r w:rsidRPr="002459BB">
        <w:rPr>
          <w:rFonts w:ascii="Times New Roman" w:eastAsia="標楷體" w:hAnsi="Times New Roman"/>
          <w:sz w:val="28"/>
          <w:szCs w:val="28"/>
        </w:rPr>
        <w:t>污染性傷口之手術及手術後發生感染併發症，依相關抗生素使用原則用藥。</w:t>
      </w:r>
    </w:p>
    <w:p w:rsidR="00F026C3" w:rsidRPr="002459BB" w:rsidRDefault="00F026C3" w:rsidP="00033568">
      <w:pPr>
        <w:spacing w:line="600" w:lineRule="exact"/>
        <w:ind w:leftChars="-1" w:left="1275" w:hangingChars="456" w:hanging="1277"/>
        <w:jc w:val="both"/>
        <w:rPr>
          <w:rFonts w:ascii="Times New Roman" w:eastAsia="標楷體" w:hAnsi="Times New Roman"/>
          <w:sz w:val="28"/>
          <w:szCs w:val="28"/>
        </w:rPr>
      </w:pPr>
      <w:r w:rsidRPr="002459BB">
        <w:rPr>
          <w:rFonts w:ascii="Times New Roman" w:eastAsia="標楷體" w:hAnsi="Times New Roman"/>
          <w:sz w:val="28"/>
          <w:szCs w:val="28"/>
        </w:rPr>
        <w:t>100908071 Laryngopharygeal reflux (LPR)</w:t>
      </w:r>
      <w:r w:rsidRPr="002459BB">
        <w:rPr>
          <w:rFonts w:ascii="Times New Roman" w:eastAsia="標楷體" w:hAnsi="Times New Roman"/>
          <w:sz w:val="28"/>
          <w:szCs w:val="28"/>
        </w:rPr>
        <w:t>的藥物治療可包括</w:t>
      </w:r>
      <w:r w:rsidRPr="002459BB">
        <w:rPr>
          <w:rFonts w:ascii="Times New Roman" w:eastAsia="標楷體" w:hAnsi="Times New Roman"/>
          <w:sz w:val="28"/>
          <w:szCs w:val="28"/>
        </w:rPr>
        <w:t>Proton pump inhibitors(PPI)</w:t>
      </w:r>
      <w:r w:rsidRPr="002459BB">
        <w:rPr>
          <w:rFonts w:ascii="Times New Roman" w:eastAsia="標楷體" w:hAnsi="Times New Roman"/>
          <w:sz w:val="28"/>
          <w:szCs w:val="28"/>
        </w:rPr>
        <w:t>、</w:t>
      </w:r>
      <w:r w:rsidRPr="002459BB">
        <w:rPr>
          <w:rFonts w:ascii="Times New Roman" w:eastAsia="標楷體" w:hAnsi="Times New Roman"/>
          <w:sz w:val="28"/>
          <w:szCs w:val="28"/>
        </w:rPr>
        <w:t>H2 blockers</w:t>
      </w:r>
      <w:r w:rsidRPr="002459BB">
        <w:rPr>
          <w:rFonts w:ascii="Times New Roman" w:eastAsia="標楷體" w:hAnsi="Times New Roman"/>
          <w:sz w:val="28"/>
          <w:szCs w:val="28"/>
        </w:rPr>
        <w:t>、</w:t>
      </w:r>
      <w:r w:rsidRPr="002459BB">
        <w:rPr>
          <w:rFonts w:ascii="Times New Roman" w:eastAsia="標楷體" w:hAnsi="Times New Roman"/>
          <w:sz w:val="28"/>
          <w:szCs w:val="28"/>
        </w:rPr>
        <w:t>antacids</w:t>
      </w:r>
      <w:r w:rsidRPr="002459BB">
        <w:rPr>
          <w:rFonts w:ascii="Times New Roman" w:eastAsia="標楷體" w:hAnsi="Times New Roman"/>
          <w:sz w:val="28"/>
          <w:szCs w:val="28"/>
        </w:rPr>
        <w:t>、</w:t>
      </w:r>
      <w:r w:rsidRPr="002459BB">
        <w:rPr>
          <w:rFonts w:ascii="Times New Roman" w:eastAsia="標楷體" w:hAnsi="Times New Roman"/>
          <w:sz w:val="28"/>
          <w:szCs w:val="28"/>
        </w:rPr>
        <w:t>prokinetic agents</w:t>
      </w:r>
      <w:r w:rsidRPr="002459BB">
        <w:rPr>
          <w:rFonts w:ascii="Times New Roman" w:eastAsia="標楷體" w:hAnsi="Times New Roman"/>
          <w:sz w:val="28"/>
          <w:szCs w:val="28"/>
        </w:rPr>
        <w:t>、</w:t>
      </w:r>
      <w:r w:rsidRPr="002459BB">
        <w:rPr>
          <w:rFonts w:ascii="Times New Roman" w:eastAsia="標楷體" w:hAnsi="Times New Roman"/>
          <w:sz w:val="28"/>
          <w:szCs w:val="28"/>
        </w:rPr>
        <w:t>sucralfate</w:t>
      </w:r>
      <w:r w:rsidRPr="002459BB">
        <w:rPr>
          <w:rFonts w:ascii="Times New Roman" w:eastAsia="標楷體" w:hAnsi="Times New Roman"/>
          <w:sz w:val="28"/>
          <w:szCs w:val="28"/>
        </w:rPr>
        <w:t>及</w:t>
      </w:r>
      <w:r w:rsidRPr="002459BB">
        <w:rPr>
          <w:rFonts w:ascii="Times New Roman" w:eastAsia="標楷體" w:hAnsi="Times New Roman"/>
          <w:sz w:val="28"/>
          <w:szCs w:val="28"/>
        </w:rPr>
        <w:t>anti-anxiety medicine (anxiolytics)</w:t>
      </w:r>
      <w:r w:rsidRPr="002459BB">
        <w:rPr>
          <w:rFonts w:ascii="Times New Roman" w:eastAsia="標楷體" w:hAnsi="Times New Roman"/>
          <w:sz w:val="28"/>
          <w:szCs w:val="28"/>
        </w:rPr>
        <w:t>，耳鼻喉科專科醫師可依病人症狀及理學檢查及健保給付規定，開立適當藥物組合治療，並得以鼻咽內視鏡追蹤治療結果。</w:t>
      </w:r>
      <w:r w:rsidRPr="002459BB">
        <w:rPr>
          <w:rFonts w:ascii="Times New Roman" w:eastAsia="標楷體" w:hAnsi="Times New Roman"/>
          <w:sz w:val="28"/>
          <w:szCs w:val="28"/>
        </w:rPr>
        <w:t>(106/</w:t>
      </w:r>
      <w:r w:rsidR="00DE6A57" w:rsidRPr="002459BB">
        <w:rPr>
          <w:rFonts w:ascii="Times New Roman" w:eastAsia="標楷體" w:hAnsi="Times New Roman"/>
          <w:sz w:val="28"/>
          <w:szCs w:val="28"/>
        </w:rPr>
        <w:t>8</w:t>
      </w:r>
      <w:r w:rsidRPr="002459BB">
        <w:rPr>
          <w:rFonts w:ascii="Times New Roman" w:eastAsia="標楷體" w:hAnsi="Times New Roman"/>
          <w:sz w:val="28"/>
          <w:szCs w:val="28"/>
        </w:rPr>
        <w:t>/1)</w:t>
      </w:r>
    </w:p>
    <w:p w:rsidR="00F026C3" w:rsidRPr="002459BB" w:rsidRDefault="00F026C3" w:rsidP="00033568">
      <w:pPr>
        <w:spacing w:line="600" w:lineRule="exact"/>
        <w:ind w:leftChars="-1" w:left="1275" w:hangingChars="456" w:hanging="1277"/>
        <w:jc w:val="both"/>
        <w:rPr>
          <w:rFonts w:ascii="Times New Roman" w:eastAsia="標楷體" w:hAnsi="Times New Roman"/>
          <w:sz w:val="28"/>
          <w:szCs w:val="28"/>
        </w:rPr>
      </w:pPr>
      <w:r w:rsidRPr="002459BB">
        <w:rPr>
          <w:rFonts w:ascii="Times New Roman" w:eastAsia="標楷體" w:hAnsi="Times New Roman"/>
          <w:sz w:val="28"/>
          <w:szCs w:val="28"/>
        </w:rPr>
        <w:t>100908081</w:t>
      </w:r>
      <w:r w:rsidRPr="002459BB">
        <w:rPr>
          <w:rFonts w:ascii="Times New Roman" w:eastAsia="標楷體" w:hAnsi="Times New Roman"/>
          <w:sz w:val="28"/>
          <w:szCs w:val="28"/>
        </w:rPr>
        <w:t>耳鼻喉科製劑</w:t>
      </w:r>
      <w:r w:rsidRPr="002459BB">
        <w:rPr>
          <w:rFonts w:ascii="Times New Roman" w:eastAsia="標楷體" w:hAnsi="Times New Roman"/>
          <w:sz w:val="28"/>
          <w:szCs w:val="28"/>
        </w:rPr>
        <w:t>(106/</w:t>
      </w:r>
      <w:r w:rsidR="00DE6A57" w:rsidRPr="002459BB">
        <w:rPr>
          <w:rFonts w:ascii="Times New Roman" w:eastAsia="標楷體" w:hAnsi="Times New Roman"/>
          <w:sz w:val="28"/>
          <w:szCs w:val="28"/>
        </w:rPr>
        <w:t>8</w:t>
      </w:r>
      <w:r w:rsidRPr="002459BB">
        <w:rPr>
          <w:rFonts w:ascii="Times New Roman" w:eastAsia="標楷體" w:hAnsi="Times New Roman"/>
          <w:sz w:val="28"/>
          <w:szCs w:val="28"/>
        </w:rPr>
        <w:t>/1)</w:t>
      </w:r>
    </w:p>
    <w:p w:rsidR="00F026C3" w:rsidRPr="002459BB" w:rsidRDefault="00F026C3" w:rsidP="00033568">
      <w:pPr>
        <w:spacing w:line="600" w:lineRule="exact"/>
        <w:ind w:leftChars="-1" w:left="1695" w:hangingChars="606" w:hanging="1697"/>
        <w:jc w:val="both"/>
        <w:rPr>
          <w:rFonts w:ascii="Times New Roman" w:eastAsia="標楷體" w:hAnsi="Times New Roman"/>
          <w:sz w:val="28"/>
          <w:szCs w:val="28"/>
        </w:rPr>
      </w:pPr>
      <w:r w:rsidRPr="002459BB">
        <w:rPr>
          <w:rFonts w:ascii="Times New Roman" w:eastAsia="標楷體" w:hAnsi="Times New Roman"/>
          <w:sz w:val="28"/>
          <w:szCs w:val="28"/>
        </w:rPr>
        <w:t>100908081-01 Beclomethasone cap for spray (</w:t>
      </w:r>
      <w:r w:rsidRPr="002459BB">
        <w:rPr>
          <w:rFonts w:ascii="Times New Roman" w:eastAsia="標楷體" w:hAnsi="Times New Roman"/>
          <w:sz w:val="28"/>
          <w:szCs w:val="28"/>
        </w:rPr>
        <w:t>如</w:t>
      </w:r>
      <w:r w:rsidRPr="002459BB">
        <w:rPr>
          <w:rFonts w:ascii="Times New Roman" w:eastAsia="標楷體" w:hAnsi="Times New Roman"/>
          <w:sz w:val="28"/>
          <w:szCs w:val="28"/>
        </w:rPr>
        <w:t>Salcoat) (87/10/1)</w:t>
      </w:r>
      <w:r w:rsidRPr="002459BB">
        <w:rPr>
          <w:rFonts w:ascii="Times New Roman" w:eastAsia="標楷體" w:hAnsi="Times New Roman"/>
          <w:sz w:val="28"/>
          <w:szCs w:val="28"/>
        </w:rPr>
        <w:t>：適用因口腔放射線治療或化學治療產生大面積口腔潰爛之病人。</w:t>
      </w:r>
    </w:p>
    <w:p w:rsidR="00F026C3" w:rsidRPr="002459BB" w:rsidRDefault="00F026C3" w:rsidP="00033568">
      <w:pPr>
        <w:spacing w:line="600" w:lineRule="exact"/>
        <w:ind w:leftChars="-1" w:left="1695" w:hangingChars="606" w:hanging="1697"/>
        <w:jc w:val="both"/>
        <w:rPr>
          <w:rFonts w:ascii="Times New Roman" w:eastAsia="標楷體" w:hAnsi="Times New Roman"/>
          <w:sz w:val="28"/>
          <w:szCs w:val="28"/>
        </w:rPr>
      </w:pPr>
      <w:r w:rsidRPr="002459BB">
        <w:rPr>
          <w:rFonts w:ascii="Times New Roman" w:eastAsia="標楷體" w:hAnsi="Times New Roman"/>
          <w:sz w:val="28"/>
          <w:szCs w:val="28"/>
        </w:rPr>
        <w:t>100908081-02 Ofloxacin (</w:t>
      </w:r>
      <w:r w:rsidRPr="002459BB">
        <w:rPr>
          <w:rFonts w:ascii="Times New Roman" w:eastAsia="標楷體" w:hAnsi="Times New Roman"/>
          <w:sz w:val="28"/>
          <w:szCs w:val="28"/>
        </w:rPr>
        <w:t>如</w:t>
      </w:r>
      <w:r w:rsidRPr="002459BB">
        <w:rPr>
          <w:rFonts w:ascii="Times New Roman" w:eastAsia="標楷體" w:hAnsi="Times New Roman"/>
          <w:sz w:val="28"/>
          <w:szCs w:val="28"/>
        </w:rPr>
        <w:t>Tarivid Otic Solution)</w:t>
      </w:r>
      <w:r w:rsidRPr="002459BB">
        <w:rPr>
          <w:rFonts w:ascii="Times New Roman" w:eastAsia="標楷體" w:hAnsi="Times New Roman"/>
          <w:sz w:val="28"/>
          <w:szCs w:val="28"/>
        </w:rPr>
        <w:t>：有耳膜穿孔及耳漏之急慢性中耳炎或嚴重急性外耳炎病人。符合使用適應症。</w:t>
      </w:r>
    </w:p>
    <w:p w:rsidR="00F026C3" w:rsidRPr="002459BB" w:rsidRDefault="00F026C3" w:rsidP="00033568">
      <w:pPr>
        <w:pStyle w:val="aff6"/>
        <w:ind w:left="1700" w:hangingChars="607" w:hanging="1700"/>
        <w:rPr>
          <w:rFonts w:ascii="Times New Roman" w:hAnsi="Times New Roman"/>
          <w:b w:val="0"/>
        </w:rPr>
      </w:pPr>
      <w:bookmarkStart w:id="26" w:name="_Toc35525055"/>
      <w:bookmarkStart w:id="27" w:name="_Toc38875754"/>
      <w:r w:rsidRPr="002459BB">
        <w:rPr>
          <w:rFonts w:ascii="Times New Roman" w:hAnsi="Times New Roman"/>
          <w:b w:val="0"/>
        </w:rPr>
        <w:t>100908081-03 Ciprofloxacin+hydrocortisone (</w:t>
      </w:r>
      <w:r w:rsidRPr="002459BB">
        <w:rPr>
          <w:rFonts w:ascii="Times New Roman" w:hAnsi="Times New Roman"/>
          <w:b w:val="0"/>
        </w:rPr>
        <w:t>如</w:t>
      </w:r>
      <w:r w:rsidRPr="002459BB">
        <w:rPr>
          <w:rFonts w:ascii="Times New Roman" w:hAnsi="Times New Roman"/>
          <w:b w:val="0"/>
        </w:rPr>
        <w:t>Siproxan Otic Drops)</w:t>
      </w:r>
      <w:r w:rsidRPr="002459BB">
        <w:rPr>
          <w:rFonts w:ascii="Times New Roman" w:hAnsi="Times New Roman"/>
          <w:b w:val="0"/>
        </w:rPr>
        <w:t>使用原則同上：有耳膜穿孔及耳漏之急慢性中耳炎或嚴重急性外耳炎病人。符合使用適應症</w:t>
      </w:r>
      <w:bookmarkEnd w:id="26"/>
      <w:bookmarkEnd w:id="27"/>
    </w:p>
    <w:p w:rsidR="000257EE" w:rsidRPr="002459BB" w:rsidRDefault="00B15C3B" w:rsidP="00033568">
      <w:pPr>
        <w:pStyle w:val="aff6"/>
        <w:rPr>
          <w:rFonts w:ascii="Times New Roman" w:hAnsi="Times New Roman"/>
        </w:rPr>
      </w:pPr>
      <w:r w:rsidRPr="002459BB">
        <w:rPr>
          <w:rFonts w:ascii="Times New Roman" w:hAnsi="Times New Roman"/>
        </w:rPr>
        <w:br w:type="page"/>
      </w:r>
    </w:p>
    <w:p w:rsidR="000257EE" w:rsidRPr="002459BB" w:rsidRDefault="00274757" w:rsidP="00661C55">
      <w:pPr>
        <w:pStyle w:val="aff6"/>
        <w:ind w:left="420" w:hangingChars="150" w:hanging="420"/>
        <w:rPr>
          <w:rFonts w:ascii="Times New Roman" w:hAnsi="Times New Roman"/>
        </w:rPr>
      </w:pPr>
      <w:bookmarkStart w:id="28" w:name="_Toc38875755"/>
      <w:r w:rsidRPr="002459BB">
        <w:rPr>
          <w:rFonts w:ascii="Times New Roman" w:hAnsi="Times New Roman"/>
        </w:rPr>
        <w:lastRenderedPageBreak/>
        <w:t>(</w:t>
      </w:r>
      <w:r w:rsidRPr="002459BB">
        <w:rPr>
          <w:rFonts w:ascii="Times New Roman" w:hAnsi="Times New Roman"/>
        </w:rPr>
        <w:t>九</w:t>
      </w:r>
      <w:r w:rsidRPr="002459BB">
        <w:rPr>
          <w:rFonts w:ascii="Times New Roman" w:hAnsi="Times New Roman"/>
        </w:rPr>
        <w:t>)</w:t>
      </w:r>
      <w:r w:rsidR="00B059B0" w:rsidRPr="002459BB">
        <w:rPr>
          <w:rFonts w:ascii="Times New Roman" w:hAnsi="Times New Roman"/>
        </w:rPr>
        <w:t>醫院全民健康保險非住院診斷關聯群</w:t>
      </w:r>
      <w:r w:rsidR="00B059B0" w:rsidRPr="002459BB">
        <w:rPr>
          <w:rFonts w:ascii="Times New Roman" w:hAnsi="Times New Roman"/>
        </w:rPr>
        <w:t>(Tw-DRGs)</w:t>
      </w:r>
      <w:r w:rsidR="00B059B0" w:rsidRPr="002459BB">
        <w:rPr>
          <w:rFonts w:ascii="Times New Roman" w:hAnsi="Times New Roman"/>
        </w:rPr>
        <w:t>案件醫療費用審查注意事項</w:t>
      </w:r>
      <w:r w:rsidR="00B059B0" w:rsidRPr="002459BB">
        <w:rPr>
          <w:rFonts w:ascii="Times New Roman" w:hAnsi="Times New Roman"/>
        </w:rPr>
        <w:t>-</w:t>
      </w:r>
      <w:r w:rsidRPr="002459BB">
        <w:rPr>
          <w:rFonts w:ascii="Times New Roman" w:hAnsi="Times New Roman"/>
        </w:rPr>
        <w:t>眼科</w:t>
      </w:r>
      <w:bookmarkEnd w:id="28"/>
    </w:p>
    <w:p w:rsidR="000257EE" w:rsidRPr="002459BB" w:rsidRDefault="00274757" w:rsidP="00033568">
      <w:pPr>
        <w:pStyle w:val="31"/>
        <w:snapToGrid w:val="0"/>
        <w:spacing w:line="600" w:lineRule="exact"/>
        <w:ind w:left="567" w:hanging="283"/>
        <w:jc w:val="both"/>
        <w:rPr>
          <w:rFonts w:ascii="Times New Roman" w:eastAsia="標楷體" w:hAnsi="Times New Roman"/>
          <w:sz w:val="28"/>
          <w:szCs w:val="28"/>
        </w:rPr>
      </w:pPr>
      <w:r w:rsidRPr="002459BB">
        <w:rPr>
          <w:rFonts w:ascii="Times New Roman" w:eastAsia="標楷體" w:hAnsi="Times New Roman"/>
          <w:sz w:val="28"/>
          <w:szCs w:val="28"/>
        </w:rPr>
        <w:t>1.</w:t>
      </w:r>
      <w:r w:rsidRPr="002459BB">
        <w:rPr>
          <w:rFonts w:ascii="Times New Roman" w:eastAsia="標楷體" w:hAnsi="Times New Roman"/>
          <w:sz w:val="28"/>
          <w:szCs w:val="28"/>
        </w:rPr>
        <w:t>在門診即可診治的疾病不宜住院，如單眼眼瞼簡單之手術</w:t>
      </w:r>
      <w:r w:rsidRPr="002459BB">
        <w:rPr>
          <w:rFonts w:ascii="Times New Roman" w:eastAsia="標楷體" w:hAnsi="Times New Roman"/>
          <w:sz w:val="28"/>
          <w:szCs w:val="28"/>
        </w:rPr>
        <w:t>(</w:t>
      </w:r>
      <w:r w:rsidRPr="002459BB">
        <w:rPr>
          <w:rFonts w:ascii="Times New Roman" w:eastAsia="標楷體" w:hAnsi="Times New Roman"/>
          <w:sz w:val="28"/>
          <w:szCs w:val="28"/>
        </w:rPr>
        <w:t>有合併症之倒睫、老年性眼瞼下垂</w:t>
      </w:r>
      <w:r w:rsidR="00914B17" w:rsidRPr="002459BB">
        <w:rPr>
          <w:rFonts w:ascii="新細明體" w:eastAsia="新細明體" w:hAnsi="新細明體" w:cs="新細明體" w:hint="eastAsia"/>
          <w:sz w:val="28"/>
          <w:szCs w:val="28"/>
        </w:rPr>
        <w:t>…</w:t>
      </w:r>
      <w:r w:rsidRPr="002459BB">
        <w:rPr>
          <w:rFonts w:ascii="Times New Roman" w:eastAsia="標楷體" w:hAnsi="Times New Roman"/>
          <w:sz w:val="28"/>
          <w:szCs w:val="28"/>
        </w:rPr>
        <w:t>)</w:t>
      </w:r>
      <w:r w:rsidRPr="002459BB">
        <w:rPr>
          <w:rFonts w:ascii="Times New Roman" w:eastAsia="標楷體" w:hAnsi="Times New Roman"/>
          <w:sz w:val="28"/>
          <w:szCs w:val="28"/>
        </w:rPr>
        <w:t>，翼狀贅肉之去除，雷射之處置。</w:t>
      </w:r>
    </w:p>
    <w:p w:rsidR="000257EE" w:rsidRPr="002459BB" w:rsidRDefault="00274757" w:rsidP="00033568">
      <w:pPr>
        <w:pStyle w:val="31"/>
        <w:snapToGrid w:val="0"/>
        <w:spacing w:line="600" w:lineRule="exact"/>
        <w:ind w:left="567" w:hanging="283"/>
        <w:jc w:val="both"/>
        <w:rPr>
          <w:rFonts w:ascii="Times New Roman" w:eastAsia="標楷體" w:hAnsi="Times New Roman"/>
          <w:sz w:val="28"/>
          <w:szCs w:val="28"/>
        </w:rPr>
      </w:pPr>
      <w:r w:rsidRPr="002459BB">
        <w:rPr>
          <w:rFonts w:ascii="Times New Roman" w:eastAsia="標楷體" w:hAnsi="Times New Roman"/>
          <w:sz w:val="28"/>
          <w:szCs w:val="28"/>
        </w:rPr>
        <w:t>2.</w:t>
      </w:r>
      <w:r w:rsidRPr="002459BB">
        <w:rPr>
          <w:rFonts w:ascii="Times New Roman" w:eastAsia="標楷體" w:hAnsi="Times New Roman"/>
          <w:sz w:val="28"/>
          <w:szCs w:val="28"/>
        </w:rPr>
        <w:t>複雜性翼狀赘肉申報翼狀贅肉複雜切除合併角膜切除</w:t>
      </w:r>
      <w:r w:rsidRPr="002459BB">
        <w:rPr>
          <w:rFonts w:ascii="Times New Roman" w:eastAsia="標楷體" w:hAnsi="Times New Roman"/>
          <w:sz w:val="28"/>
          <w:szCs w:val="28"/>
        </w:rPr>
        <w:t>(85204C)</w:t>
      </w:r>
      <w:r w:rsidRPr="002459BB">
        <w:rPr>
          <w:rFonts w:ascii="Times New Roman" w:eastAsia="標楷體" w:hAnsi="Times New Roman"/>
          <w:sz w:val="28"/>
          <w:szCs w:val="28"/>
        </w:rPr>
        <w:t>應檢附同側半邊眼部及眼球之照片各一張並須符合下列任一項符合條件：</w:t>
      </w:r>
    </w:p>
    <w:p w:rsidR="000257EE" w:rsidRPr="002459BB" w:rsidRDefault="00274757" w:rsidP="00033568">
      <w:pPr>
        <w:snapToGrid w:val="0"/>
        <w:spacing w:line="600" w:lineRule="exact"/>
        <w:ind w:left="1119" w:hanging="409"/>
        <w:jc w:val="both"/>
        <w:rPr>
          <w:rFonts w:ascii="Times New Roman" w:eastAsia="標楷體" w:hAnsi="Times New Roman"/>
          <w:sz w:val="28"/>
          <w:szCs w:val="28"/>
        </w:rPr>
      </w:pPr>
      <w:r w:rsidRPr="002459BB">
        <w:rPr>
          <w:rFonts w:ascii="Times New Roman" w:eastAsia="標楷體" w:hAnsi="Times New Roman"/>
          <w:sz w:val="28"/>
          <w:szCs w:val="28"/>
        </w:rPr>
        <w:t>(1)</w:t>
      </w:r>
      <w:r w:rsidRPr="002459BB">
        <w:rPr>
          <w:rFonts w:ascii="Times New Roman" w:eastAsia="標楷體" w:hAnsi="Times New Roman"/>
          <w:sz w:val="28"/>
          <w:szCs w:val="28"/>
        </w:rPr>
        <w:t>復發性</w:t>
      </w:r>
      <w:r w:rsidRPr="002459BB">
        <w:rPr>
          <w:rFonts w:ascii="Times New Roman" w:eastAsia="標楷體" w:hAnsi="Times New Roman"/>
          <w:sz w:val="28"/>
          <w:szCs w:val="28"/>
        </w:rPr>
        <w:t>(</w:t>
      </w:r>
      <w:r w:rsidRPr="002459BB">
        <w:rPr>
          <w:rFonts w:ascii="Times New Roman" w:eastAsia="標楷體" w:hAnsi="Times New Roman"/>
          <w:sz w:val="28"/>
          <w:szCs w:val="28"/>
        </w:rPr>
        <w:t>以前曾接受過切除手術</w:t>
      </w:r>
      <w:r w:rsidRPr="002459BB">
        <w:rPr>
          <w:rFonts w:ascii="Times New Roman" w:eastAsia="標楷體" w:hAnsi="Times New Roman"/>
          <w:sz w:val="28"/>
          <w:szCs w:val="28"/>
        </w:rPr>
        <w:t>)</w:t>
      </w:r>
      <w:r w:rsidRPr="002459BB">
        <w:rPr>
          <w:rFonts w:ascii="Times New Roman" w:eastAsia="標楷體" w:hAnsi="Times New Roman"/>
          <w:sz w:val="28"/>
          <w:szCs w:val="28"/>
        </w:rPr>
        <w:t>。</w:t>
      </w:r>
    </w:p>
    <w:p w:rsidR="000257EE" w:rsidRPr="002459BB" w:rsidRDefault="00274757" w:rsidP="00033568">
      <w:pPr>
        <w:snapToGrid w:val="0"/>
        <w:spacing w:line="600" w:lineRule="exact"/>
        <w:ind w:left="1119" w:hanging="409"/>
        <w:jc w:val="both"/>
        <w:rPr>
          <w:rFonts w:ascii="Times New Roman" w:eastAsia="標楷體" w:hAnsi="Times New Roman"/>
          <w:sz w:val="28"/>
          <w:szCs w:val="28"/>
        </w:rPr>
      </w:pPr>
      <w:r w:rsidRPr="002459BB">
        <w:rPr>
          <w:rFonts w:ascii="Times New Roman" w:eastAsia="標楷體" w:hAnsi="Times New Roman"/>
          <w:sz w:val="28"/>
          <w:szCs w:val="28"/>
        </w:rPr>
        <w:t>(2)</w:t>
      </w:r>
      <w:r w:rsidRPr="002459BB">
        <w:rPr>
          <w:rFonts w:ascii="Times New Roman" w:eastAsia="標楷體" w:hAnsi="Times New Roman"/>
          <w:sz w:val="28"/>
          <w:szCs w:val="28"/>
        </w:rPr>
        <w:t>翼狀贅肉侵至角膜</w:t>
      </w:r>
      <w:r w:rsidRPr="002459BB">
        <w:rPr>
          <w:rFonts w:ascii="Times New Roman" w:eastAsia="標楷體" w:hAnsi="Times New Roman"/>
          <w:sz w:val="28"/>
          <w:szCs w:val="28"/>
        </w:rPr>
        <w:t>5mm</w:t>
      </w:r>
      <w:r w:rsidRPr="002459BB">
        <w:rPr>
          <w:rFonts w:ascii="Times New Roman" w:eastAsia="標楷體" w:hAnsi="Times New Roman"/>
          <w:sz w:val="28"/>
          <w:szCs w:val="28"/>
        </w:rPr>
        <w:t>者。</w:t>
      </w:r>
    </w:p>
    <w:p w:rsidR="000257EE" w:rsidRPr="002459BB" w:rsidRDefault="00274757" w:rsidP="00033568">
      <w:pPr>
        <w:snapToGrid w:val="0"/>
        <w:spacing w:line="600" w:lineRule="exact"/>
        <w:ind w:left="1119" w:hanging="409"/>
        <w:jc w:val="both"/>
        <w:rPr>
          <w:rFonts w:ascii="Times New Roman" w:eastAsia="標楷體" w:hAnsi="Times New Roman"/>
          <w:sz w:val="28"/>
          <w:szCs w:val="28"/>
        </w:rPr>
      </w:pPr>
      <w:r w:rsidRPr="002459BB">
        <w:rPr>
          <w:rFonts w:ascii="Times New Roman" w:eastAsia="標楷體" w:hAnsi="Times New Roman"/>
          <w:sz w:val="28"/>
          <w:szCs w:val="28"/>
        </w:rPr>
        <w:t>(3)</w:t>
      </w:r>
      <w:r w:rsidRPr="002459BB">
        <w:rPr>
          <w:rFonts w:ascii="Times New Roman" w:eastAsia="標楷體" w:hAnsi="Times New Roman"/>
          <w:sz w:val="28"/>
          <w:szCs w:val="28"/>
        </w:rPr>
        <w:t>已產生眼球粘連者，包括眼瞼與角膜粘連者或嚴重結膜與鞏膜粘連者。</w:t>
      </w:r>
    </w:p>
    <w:p w:rsidR="00473BEA" w:rsidRPr="002459BB" w:rsidRDefault="00473BEA" w:rsidP="00033568">
      <w:pPr>
        <w:snapToGrid w:val="0"/>
        <w:spacing w:line="600" w:lineRule="exact"/>
        <w:ind w:left="1119" w:hanging="409"/>
        <w:jc w:val="both"/>
        <w:rPr>
          <w:rFonts w:ascii="Times New Roman" w:eastAsia="標楷體" w:hAnsi="Times New Roman"/>
          <w:sz w:val="28"/>
          <w:szCs w:val="28"/>
        </w:rPr>
      </w:pPr>
      <w:r w:rsidRPr="002459BB">
        <w:rPr>
          <w:rFonts w:ascii="Times New Roman" w:eastAsia="標楷體" w:hAnsi="Times New Roman"/>
          <w:sz w:val="28"/>
          <w:szCs w:val="28"/>
        </w:rPr>
        <w:t>(4)</w:t>
      </w:r>
      <w:r w:rsidRPr="002459BB">
        <w:rPr>
          <w:rFonts w:ascii="Times New Roman" w:eastAsia="標楷體" w:hAnsi="Times New Roman"/>
          <w:sz w:val="28"/>
          <w:szCs w:val="28"/>
        </w:rPr>
        <w:t>翼狀贅肉侵犯單眼角膜雙側且需同時手術者。</w:t>
      </w:r>
      <w:r w:rsidRPr="002459BB">
        <w:rPr>
          <w:rFonts w:ascii="Times New Roman" w:eastAsia="標楷體" w:hAnsi="Times New Roman"/>
          <w:sz w:val="28"/>
          <w:szCs w:val="28"/>
        </w:rPr>
        <w:t>(106/1/1)</w:t>
      </w:r>
    </w:p>
    <w:p w:rsidR="000257EE" w:rsidRPr="002459BB" w:rsidRDefault="00274757" w:rsidP="00033568">
      <w:pPr>
        <w:snapToGrid w:val="0"/>
        <w:spacing w:line="600" w:lineRule="exact"/>
        <w:ind w:left="1639" w:hanging="840"/>
        <w:jc w:val="both"/>
        <w:rPr>
          <w:rFonts w:ascii="Times New Roman" w:eastAsia="標楷體" w:hAnsi="Times New Roman"/>
          <w:sz w:val="28"/>
          <w:szCs w:val="28"/>
        </w:rPr>
      </w:pPr>
      <w:r w:rsidRPr="002459BB">
        <w:rPr>
          <w:rFonts w:ascii="Times New Roman" w:eastAsia="標楷體" w:hAnsi="Times New Roman"/>
          <w:sz w:val="28"/>
          <w:szCs w:val="28"/>
        </w:rPr>
        <w:t>附註：非複雜性者應在門診施行手術，惟兩眼同時施行手術或僅單眼有視力者，可住院診療。</w:t>
      </w:r>
    </w:p>
    <w:p w:rsidR="000257EE" w:rsidRPr="002459BB" w:rsidRDefault="00274757" w:rsidP="00033568">
      <w:pPr>
        <w:pStyle w:val="31"/>
        <w:snapToGrid w:val="0"/>
        <w:spacing w:line="600" w:lineRule="exact"/>
        <w:ind w:left="800" w:hanging="560"/>
        <w:jc w:val="both"/>
        <w:rPr>
          <w:rFonts w:ascii="Times New Roman" w:eastAsia="標楷體" w:hAnsi="Times New Roman"/>
          <w:sz w:val="28"/>
          <w:szCs w:val="28"/>
        </w:rPr>
      </w:pPr>
      <w:r w:rsidRPr="002459BB">
        <w:rPr>
          <w:rFonts w:ascii="Times New Roman" w:eastAsia="標楷體" w:hAnsi="Times New Roman"/>
          <w:sz w:val="28"/>
          <w:szCs w:val="28"/>
        </w:rPr>
        <w:t>3.</w:t>
      </w:r>
      <w:r w:rsidRPr="002459BB">
        <w:rPr>
          <w:rFonts w:ascii="Times New Roman" w:eastAsia="標楷體" w:hAnsi="Times New Roman"/>
          <w:sz w:val="28"/>
          <w:szCs w:val="28"/>
        </w:rPr>
        <w:t>檢驗方面：</w:t>
      </w:r>
    </w:p>
    <w:p w:rsidR="000257EE" w:rsidRPr="002459BB" w:rsidRDefault="00274757" w:rsidP="00033568">
      <w:pPr>
        <w:snapToGrid w:val="0"/>
        <w:spacing w:line="600" w:lineRule="exact"/>
        <w:ind w:left="1119" w:hanging="409"/>
        <w:jc w:val="both"/>
        <w:rPr>
          <w:rFonts w:ascii="Times New Roman" w:eastAsia="標楷體" w:hAnsi="Times New Roman"/>
          <w:sz w:val="28"/>
          <w:szCs w:val="28"/>
        </w:rPr>
      </w:pPr>
      <w:r w:rsidRPr="002459BB">
        <w:rPr>
          <w:rFonts w:ascii="Times New Roman" w:eastAsia="標楷體" w:hAnsi="Times New Roman"/>
          <w:sz w:val="28"/>
          <w:szCs w:val="28"/>
        </w:rPr>
        <w:t>(1)</w:t>
      </w:r>
      <w:r w:rsidRPr="002459BB">
        <w:rPr>
          <w:rFonts w:ascii="Times New Roman" w:eastAsia="標楷體" w:hAnsi="Times New Roman"/>
          <w:sz w:val="28"/>
          <w:szCs w:val="28"/>
        </w:rPr>
        <w:t>以病例為主，宜有選擇性，不宜做不必要的檢查，如一位無任何病史的患者，作白內障手術，避免做電解值，膽固醇等檢查。</w:t>
      </w:r>
    </w:p>
    <w:p w:rsidR="000257EE" w:rsidRPr="002459BB" w:rsidRDefault="00274757" w:rsidP="00033568">
      <w:pPr>
        <w:snapToGrid w:val="0"/>
        <w:spacing w:line="600" w:lineRule="exact"/>
        <w:ind w:left="1119" w:hanging="409"/>
        <w:jc w:val="both"/>
        <w:rPr>
          <w:rFonts w:ascii="Times New Roman" w:eastAsia="標楷體" w:hAnsi="Times New Roman"/>
          <w:sz w:val="28"/>
          <w:szCs w:val="28"/>
        </w:rPr>
      </w:pPr>
      <w:r w:rsidRPr="002459BB">
        <w:rPr>
          <w:rFonts w:ascii="Times New Roman" w:eastAsia="標楷體" w:hAnsi="Times New Roman"/>
          <w:sz w:val="28"/>
          <w:szCs w:val="28"/>
        </w:rPr>
        <w:t>(2)</w:t>
      </w:r>
      <w:r w:rsidRPr="002459BB">
        <w:rPr>
          <w:rFonts w:ascii="Times New Roman" w:eastAsia="標楷體" w:hAnsi="Times New Roman"/>
          <w:sz w:val="28"/>
          <w:szCs w:val="28"/>
        </w:rPr>
        <w:t>胸部Ｘ光請勿列為常規檢查，除非有胸部疾病之過去病史者，或最近一年內未照Ｘ光之患者，以減少病人曝露在放射線之環境中。</w:t>
      </w:r>
    </w:p>
    <w:p w:rsidR="000257EE" w:rsidRPr="002459BB" w:rsidRDefault="00274757" w:rsidP="00033568">
      <w:pPr>
        <w:pStyle w:val="31"/>
        <w:snapToGrid w:val="0"/>
        <w:spacing w:line="600" w:lineRule="exact"/>
        <w:ind w:left="800" w:hanging="560"/>
        <w:jc w:val="both"/>
        <w:rPr>
          <w:rFonts w:ascii="Times New Roman" w:eastAsia="標楷體" w:hAnsi="Times New Roman"/>
          <w:sz w:val="28"/>
          <w:szCs w:val="28"/>
        </w:rPr>
      </w:pPr>
      <w:r w:rsidRPr="002459BB">
        <w:rPr>
          <w:rFonts w:ascii="Times New Roman" w:eastAsia="標楷體" w:hAnsi="Times New Roman"/>
          <w:sz w:val="28"/>
          <w:szCs w:val="28"/>
        </w:rPr>
        <w:t>4.</w:t>
      </w:r>
      <w:r w:rsidRPr="002459BB">
        <w:rPr>
          <w:rFonts w:ascii="Times New Roman" w:eastAsia="標楷體" w:hAnsi="Times New Roman"/>
          <w:sz w:val="28"/>
          <w:szCs w:val="28"/>
        </w:rPr>
        <w:t>白內障手術：</w:t>
      </w:r>
    </w:p>
    <w:p w:rsidR="000257EE" w:rsidRPr="002459BB" w:rsidRDefault="00274757" w:rsidP="00033568">
      <w:pPr>
        <w:snapToGrid w:val="0"/>
        <w:spacing w:line="600" w:lineRule="exact"/>
        <w:ind w:left="1119" w:hanging="409"/>
        <w:jc w:val="both"/>
        <w:rPr>
          <w:rFonts w:ascii="Times New Roman" w:eastAsia="標楷體" w:hAnsi="Times New Roman"/>
          <w:sz w:val="28"/>
          <w:szCs w:val="28"/>
        </w:rPr>
      </w:pPr>
      <w:r w:rsidRPr="002459BB">
        <w:rPr>
          <w:rFonts w:ascii="Times New Roman" w:eastAsia="標楷體" w:hAnsi="Times New Roman"/>
          <w:sz w:val="28"/>
          <w:szCs w:val="28"/>
        </w:rPr>
        <w:t>(1)</w:t>
      </w:r>
      <w:r w:rsidRPr="002459BB">
        <w:rPr>
          <w:rFonts w:ascii="Times New Roman" w:eastAsia="標楷體" w:hAnsi="Times New Roman"/>
          <w:sz w:val="28"/>
          <w:szCs w:val="28"/>
        </w:rPr>
        <w:t>刪除</w:t>
      </w:r>
      <w:r w:rsidRPr="002459BB">
        <w:rPr>
          <w:rFonts w:ascii="Times New Roman" w:eastAsia="標楷體" w:hAnsi="Times New Roman"/>
          <w:sz w:val="28"/>
          <w:szCs w:val="28"/>
        </w:rPr>
        <w:t>(101/2/1)</w:t>
      </w:r>
    </w:p>
    <w:p w:rsidR="000257EE" w:rsidRPr="002459BB" w:rsidRDefault="00274757" w:rsidP="00033568">
      <w:pPr>
        <w:snapToGrid w:val="0"/>
        <w:spacing w:line="600" w:lineRule="exact"/>
        <w:ind w:left="1119" w:hanging="409"/>
        <w:jc w:val="both"/>
        <w:rPr>
          <w:rFonts w:ascii="Times New Roman" w:eastAsia="標楷體" w:hAnsi="Times New Roman"/>
          <w:sz w:val="28"/>
          <w:szCs w:val="28"/>
        </w:rPr>
      </w:pPr>
      <w:r w:rsidRPr="002459BB">
        <w:rPr>
          <w:rFonts w:ascii="Times New Roman" w:eastAsia="標楷體" w:hAnsi="Times New Roman"/>
          <w:sz w:val="28"/>
          <w:szCs w:val="28"/>
        </w:rPr>
        <w:t>(2)</w:t>
      </w:r>
      <w:r w:rsidRPr="002459BB">
        <w:rPr>
          <w:rFonts w:ascii="Times New Roman" w:eastAsia="標楷體" w:hAnsi="Times New Roman"/>
          <w:sz w:val="28"/>
          <w:szCs w:val="28"/>
        </w:rPr>
        <w:t>用藥力求簡單：預防感染可給予抗生素，但以外用抗生素眼藥為主。</w:t>
      </w:r>
      <w:r w:rsidRPr="002459BB">
        <w:rPr>
          <w:rFonts w:ascii="Times New Roman" w:eastAsia="標楷體" w:hAnsi="Times New Roman"/>
          <w:sz w:val="28"/>
          <w:szCs w:val="28"/>
        </w:rPr>
        <w:t>(101/2/1)</w:t>
      </w:r>
    </w:p>
    <w:p w:rsidR="000257EE" w:rsidRPr="002459BB" w:rsidRDefault="00274757" w:rsidP="00033568">
      <w:pPr>
        <w:snapToGrid w:val="0"/>
        <w:spacing w:line="600" w:lineRule="exact"/>
        <w:ind w:left="1119" w:hanging="409"/>
        <w:jc w:val="both"/>
        <w:rPr>
          <w:rFonts w:ascii="Times New Roman" w:eastAsia="標楷體" w:hAnsi="Times New Roman"/>
          <w:sz w:val="28"/>
          <w:szCs w:val="28"/>
        </w:rPr>
      </w:pPr>
      <w:r w:rsidRPr="002459BB">
        <w:rPr>
          <w:rFonts w:ascii="Times New Roman" w:eastAsia="標楷體" w:hAnsi="Times New Roman"/>
          <w:sz w:val="28"/>
          <w:szCs w:val="28"/>
        </w:rPr>
        <w:lastRenderedPageBreak/>
        <w:t>(3)</w:t>
      </w:r>
      <w:r w:rsidRPr="002459BB">
        <w:rPr>
          <w:rFonts w:ascii="Times New Roman" w:eastAsia="標楷體" w:hAnsi="Times New Roman"/>
          <w:sz w:val="28"/>
          <w:szCs w:val="28"/>
        </w:rPr>
        <w:t>口服止痛消炎、消腫藥：正常順利的手術助益不大，可以不用，若需要以三日內為原則。</w:t>
      </w:r>
    </w:p>
    <w:p w:rsidR="000257EE" w:rsidRPr="002459BB" w:rsidRDefault="00274757" w:rsidP="00033568">
      <w:pPr>
        <w:snapToGrid w:val="0"/>
        <w:spacing w:line="600" w:lineRule="exact"/>
        <w:ind w:left="1119" w:hanging="409"/>
        <w:jc w:val="both"/>
        <w:rPr>
          <w:rFonts w:ascii="Times New Roman" w:eastAsia="標楷體" w:hAnsi="Times New Roman"/>
          <w:sz w:val="28"/>
          <w:szCs w:val="28"/>
        </w:rPr>
      </w:pPr>
      <w:r w:rsidRPr="002459BB">
        <w:rPr>
          <w:rFonts w:ascii="Times New Roman" w:eastAsia="標楷體" w:hAnsi="Times New Roman"/>
          <w:sz w:val="28"/>
          <w:szCs w:val="28"/>
        </w:rPr>
        <w:t>(4)</w:t>
      </w:r>
      <w:r w:rsidRPr="002459BB">
        <w:rPr>
          <w:rFonts w:ascii="Times New Roman" w:eastAsia="標楷體" w:hAnsi="Times New Roman"/>
          <w:sz w:val="28"/>
          <w:szCs w:val="28"/>
        </w:rPr>
        <w:t>眼檢查：作前葉檢查申報細隙燈顯微鏡檢查</w:t>
      </w:r>
      <w:r w:rsidRPr="002459BB">
        <w:rPr>
          <w:rFonts w:ascii="Times New Roman" w:eastAsia="標楷體" w:hAnsi="Times New Roman"/>
          <w:sz w:val="28"/>
          <w:szCs w:val="28"/>
        </w:rPr>
        <w:t>(23401C)</w:t>
      </w:r>
      <w:r w:rsidRPr="002459BB">
        <w:rPr>
          <w:rFonts w:ascii="Times New Roman" w:eastAsia="標楷體" w:hAnsi="Times New Roman"/>
          <w:sz w:val="28"/>
          <w:szCs w:val="28"/>
        </w:rPr>
        <w:t>項，眼壓、眼底及</w:t>
      </w:r>
      <w:r w:rsidRPr="002459BB">
        <w:rPr>
          <w:rFonts w:ascii="Times New Roman" w:eastAsia="標楷體" w:hAnsi="Times New Roman"/>
          <w:sz w:val="28"/>
          <w:szCs w:val="28"/>
        </w:rPr>
        <w:t>DBR</w:t>
      </w:r>
      <w:r w:rsidRPr="002459BB">
        <w:rPr>
          <w:rFonts w:ascii="Times New Roman" w:eastAsia="標楷體" w:hAnsi="Times New Roman"/>
          <w:sz w:val="28"/>
          <w:szCs w:val="28"/>
        </w:rPr>
        <w:t>【含超音波檢查</w:t>
      </w:r>
      <w:r w:rsidRPr="002459BB">
        <w:rPr>
          <w:rFonts w:ascii="Times New Roman" w:eastAsia="標楷體" w:hAnsi="Times New Roman"/>
          <w:sz w:val="28"/>
          <w:szCs w:val="28"/>
        </w:rPr>
        <w:t>(A</w:t>
      </w:r>
      <w:r w:rsidRPr="002459BB">
        <w:rPr>
          <w:rFonts w:ascii="Times New Roman" w:eastAsia="標楷體" w:hAnsi="Times New Roman"/>
          <w:sz w:val="28"/>
          <w:szCs w:val="28"/>
        </w:rPr>
        <w:t>掃瞄</w:t>
      </w:r>
      <w:r w:rsidRPr="002459BB">
        <w:rPr>
          <w:rFonts w:ascii="Times New Roman" w:eastAsia="標楷體" w:hAnsi="Times New Roman"/>
          <w:sz w:val="28"/>
          <w:szCs w:val="28"/>
        </w:rPr>
        <w:t>)(23503C)</w:t>
      </w:r>
      <w:r w:rsidRPr="002459BB">
        <w:rPr>
          <w:rFonts w:ascii="Times New Roman" w:eastAsia="標楷體" w:hAnsi="Times New Roman"/>
          <w:sz w:val="28"/>
          <w:szCs w:val="28"/>
        </w:rPr>
        <w:t>項及角膜曲度測定</w:t>
      </w:r>
      <w:r w:rsidRPr="002459BB">
        <w:rPr>
          <w:rFonts w:ascii="Times New Roman" w:eastAsia="標楷體" w:hAnsi="Times New Roman"/>
          <w:sz w:val="28"/>
          <w:szCs w:val="28"/>
        </w:rPr>
        <w:t>(23001C)</w:t>
      </w:r>
      <w:r w:rsidRPr="002459BB">
        <w:rPr>
          <w:rFonts w:ascii="Times New Roman" w:eastAsia="標楷體" w:hAnsi="Times New Roman"/>
          <w:sz w:val="28"/>
          <w:szCs w:val="28"/>
        </w:rPr>
        <w:t>項】。</w:t>
      </w:r>
    </w:p>
    <w:p w:rsidR="000257EE" w:rsidRPr="002459BB" w:rsidRDefault="00274757" w:rsidP="00033568">
      <w:pPr>
        <w:snapToGrid w:val="0"/>
        <w:spacing w:line="600" w:lineRule="exact"/>
        <w:ind w:left="1119" w:hanging="409"/>
        <w:jc w:val="both"/>
        <w:rPr>
          <w:rFonts w:ascii="Times New Roman" w:eastAsia="標楷體" w:hAnsi="Times New Roman"/>
          <w:sz w:val="28"/>
          <w:szCs w:val="28"/>
        </w:rPr>
      </w:pPr>
      <w:r w:rsidRPr="002459BB">
        <w:rPr>
          <w:rFonts w:ascii="Times New Roman" w:eastAsia="標楷體" w:hAnsi="Times New Roman"/>
          <w:sz w:val="28"/>
          <w:szCs w:val="28"/>
        </w:rPr>
        <w:t>(5)</w:t>
      </w:r>
      <w:r w:rsidRPr="002459BB">
        <w:rPr>
          <w:rFonts w:ascii="Times New Roman" w:eastAsia="標楷體" w:hAnsi="Times New Roman"/>
          <w:sz w:val="28"/>
          <w:szCs w:val="28"/>
        </w:rPr>
        <w:t>手術換藥：每天壹次即可。至多可申報術後換藥兩次，申報術後換藥日期不宜超過</w:t>
      </w:r>
      <w:r w:rsidRPr="002459BB">
        <w:rPr>
          <w:rFonts w:ascii="Times New Roman" w:eastAsia="標楷體" w:hAnsi="Times New Roman"/>
          <w:sz w:val="28"/>
          <w:szCs w:val="28"/>
        </w:rPr>
        <w:t>2</w:t>
      </w:r>
      <w:r w:rsidRPr="002459BB">
        <w:rPr>
          <w:rFonts w:ascii="Times New Roman" w:eastAsia="標楷體" w:hAnsi="Times New Roman"/>
          <w:sz w:val="28"/>
          <w:szCs w:val="28"/>
        </w:rPr>
        <w:t>個星期。</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104/1/1</w:t>
      </w:r>
      <w:r w:rsidR="00C54EE9" w:rsidRPr="002459BB">
        <w:rPr>
          <w:rFonts w:ascii="Times New Roman" w:eastAsia="標楷體" w:hAnsi="Times New Roman"/>
          <w:sz w:val="28"/>
          <w:szCs w:val="28"/>
        </w:rPr>
        <w:t>)</w:t>
      </w:r>
    </w:p>
    <w:p w:rsidR="000257EE" w:rsidRPr="002459BB" w:rsidRDefault="00274757" w:rsidP="00033568">
      <w:pPr>
        <w:snapToGrid w:val="0"/>
        <w:spacing w:line="600" w:lineRule="exact"/>
        <w:ind w:left="1119" w:hanging="409"/>
        <w:jc w:val="both"/>
        <w:rPr>
          <w:rFonts w:ascii="Times New Roman" w:eastAsia="標楷體" w:hAnsi="Times New Roman"/>
          <w:sz w:val="28"/>
          <w:szCs w:val="28"/>
        </w:rPr>
      </w:pPr>
      <w:r w:rsidRPr="002459BB">
        <w:rPr>
          <w:rFonts w:ascii="Times New Roman" w:eastAsia="標楷體" w:hAnsi="Times New Roman"/>
          <w:sz w:val="28"/>
          <w:szCs w:val="28"/>
        </w:rPr>
        <w:t>(6)</w:t>
      </w:r>
      <w:r w:rsidRPr="002459BB">
        <w:rPr>
          <w:rFonts w:ascii="Times New Roman" w:eastAsia="標楷體" w:hAnsi="Times New Roman"/>
          <w:sz w:val="28"/>
          <w:szCs w:val="28"/>
        </w:rPr>
        <w:t>手術以水晶體囊內</w:t>
      </w:r>
      <w:r w:rsidRPr="002459BB">
        <w:rPr>
          <w:rFonts w:ascii="Times New Roman" w:eastAsia="標楷體" w:hAnsi="Times New Roman"/>
          <w:sz w:val="28"/>
          <w:szCs w:val="28"/>
        </w:rPr>
        <w:t>(</w:t>
      </w:r>
      <w:r w:rsidRPr="002459BB">
        <w:rPr>
          <w:rFonts w:ascii="Times New Roman" w:eastAsia="標楷體" w:hAnsi="Times New Roman"/>
          <w:sz w:val="28"/>
          <w:szCs w:val="28"/>
        </w:rPr>
        <w:t>外</w:t>
      </w:r>
      <w:r w:rsidRPr="002459BB">
        <w:rPr>
          <w:rFonts w:ascii="Times New Roman" w:eastAsia="標楷體" w:hAnsi="Times New Roman"/>
          <w:sz w:val="28"/>
          <w:szCs w:val="28"/>
        </w:rPr>
        <w:t>)</w:t>
      </w:r>
      <w:r w:rsidRPr="002459BB">
        <w:rPr>
          <w:rFonts w:ascii="Times New Roman" w:eastAsia="標楷體" w:hAnsi="Times New Roman"/>
          <w:sz w:val="28"/>
          <w:szCs w:val="28"/>
        </w:rPr>
        <w:t>摘除術及人工水晶體置入術</w:t>
      </w:r>
      <w:r w:rsidRPr="002459BB">
        <w:rPr>
          <w:rFonts w:ascii="Times New Roman" w:eastAsia="標楷體" w:hAnsi="Times New Roman"/>
          <w:sz w:val="28"/>
          <w:szCs w:val="28"/>
        </w:rPr>
        <w:t>(86008C)</w:t>
      </w:r>
      <w:r w:rsidRPr="002459BB">
        <w:rPr>
          <w:rFonts w:ascii="Times New Roman" w:eastAsia="標楷體" w:hAnsi="Times New Roman"/>
          <w:sz w:val="28"/>
          <w:szCs w:val="28"/>
        </w:rPr>
        <w:t>項，不宜再加囊外水晶體超音波乳化術</w:t>
      </w:r>
      <w:r w:rsidRPr="002459BB">
        <w:rPr>
          <w:rFonts w:ascii="Times New Roman" w:eastAsia="標楷體" w:hAnsi="Times New Roman"/>
          <w:sz w:val="28"/>
          <w:szCs w:val="28"/>
        </w:rPr>
        <w:t>(86009C)</w:t>
      </w:r>
      <w:r w:rsidRPr="002459BB">
        <w:rPr>
          <w:rFonts w:ascii="Times New Roman" w:eastAsia="標楷體" w:hAnsi="Times New Roman"/>
          <w:sz w:val="28"/>
          <w:szCs w:val="28"/>
        </w:rPr>
        <w:t>或坦部水晶體切除術</w:t>
      </w:r>
      <w:r w:rsidRPr="002459BB">
        <w:rPr>
          <w:rFonts w:ascii="Times New Roman" w:eastAsia="標楷體" w:hAnsi="Times New Roman"/>
          <w:sz w:val="28"/>
          <w:szCs w:val="28"/>
        </w:rPr>
        <w:t>(86010B)</w:t>
      </w:r>
      <w:r w:rsidRPr="002459BB">
        <w:rPr>
          <w:rFonts w:ascii="Times New Roman" w:eastAsia="標楷體" w:hAnsi="Times New Roman"/>
          <w:sz w:val="28"/>
          <w:szCs w:val="28"/>
        </w:rPr>
        <w:t>項。</w:t>
      </w:r>
    </w:p>
    <w:p w:rsidR="000257EE" w:rsidRPr="002459BB" w:rsidRDefault="00274757" w:rsidP="00033568">
      <w:pPr>
        <w:snapToGrid w:val="0"/>
        <w:spacing w:line="600" w:lineRule="exact"/>
        <w:ind w:left="1119" w:hanging="409"/>
        <w:jc w:val="both"/>
        <w:rPr>
          <w:rFonts w:ascii="Times New Roman" w:eastAsia="標楷體" w:hAnsi="Times New Roman"/>
          <w:sz w:val="28"/>
          <w:szCs w:val="28"/>
        </w:rPr>
      </w:pPr>
      <w:r w:rsidRPr="002459BB">
        <w:rPr>
          <w:rFonts w:ascii="Times New Roman" w:eastAsia="標楷體" w:hAnsi="Times New Roman"/>
          <w:sz w:val="28"/>
          <w:szCs w:val="28"/>
        </w:rPr>
        <w:t>(7)</w:t>
      </w:r>
      <w:r w:rsidRPr="002459BB">
        <w:rPr>
          <w:rFonts w:ascii="Times New Roman" w:eastAsia="標楷體" w:hAnsi="Times New Roman"/>
          <w:sz w:val="28"/>
          <w:szCs w:val="28"/>
        </w:rPr>
        <w:t>無水晶體症再裝人工水晶體以人工水晶體植入術－第二次植入</w:t>
      </w:r>
      <w:r w:rsidRPr="002459BB">
        <w:rPr>
          <w:rFonts w:ascii="Times New Roman" w:eastAsia="標楷體" w:hAnsi="Times New Roman"/>
          <w:sz w:val="28"/>
          <w:szCs w:val="28"/>
        </w:rPr>
        <w:t>(86012C)</w:t>
      </w:r>
      <w:r w:rsidRPr="002459BB">
        <w:rPr>
          <w:rFonts w:ascii="Times New Roman" w:eastAsia="標楷體" w:hAnsi="Times New Roman"/>
          <w:sz w:val="28"/>
          <w:szCs w:val="28"/>
        </w:rPr>
        <w:t>項申報。</w:t>
      </w:r>
    </w:p>
    <w:p w:rsidR="000257EE" w:rsidRPr="002459BB" w:rsidRDefault="00274757" w:rsidP="007001B7">
      <w:pPr>
        <w:snapToGrid w:val="0"/>
        <w:spacing w:line="600" w:lineRule="exact"/>
        <w:ind w:leftChars="-27" w:left="-65" w:firstLineChars="350" w:firstLine="980"/>
        <w:jc w:val="both"/>
        <w:rPr>
          <w:rFonts w:ascii="Times New Roman" w:eastAsia="標楷體" w:hAnsi="Times New Roman"/>
          <w:sz w:val="28"/>
          <w:szCs w:val="28"/>
        </w:rPr>
      </w:pPr>
      <w:r w:rsidRPr="002459BB">
        <w:rPr>
          <w:rFonts w:ascii="Times New Roman" w:eastAsia="標楷體" w:hAnsi="Times New Roman"/>
          <w:sz w:val="28"/>
          <w:szCs w:val="28"/>
        </w:rPr>
        <w:t>人工水晶體植入術－第二次植入</w:t>
      </w:r>
      <w:r w:rsidRPr="002459BB">
        <w:rPr>
          <w:rFonts w:ascii="Times New Roman" w:eastAsia="標楷體" w:hAnsi="Times New Roman"/>
          <w:sz w:val="28"/>
          <w:szCs w:val="28"/>
        </w:rPr>
        <w:t>(86012C)</w:t>
      </w:r>
      <w:r w:rsidRPr="002459BB">
        <w:rPr>
          <w:rFonts w:ascii="Times New Roman" w:eastAsia="標楷體" w:hAnsi="Times New Roman"/>
          <w:sz w:val="28"/>
          <w:szCs w:val="28"/>
        </w:rPr>
        <w:t>項為更換人工水晶體適用。</w:t>
      </w:r>
    </w:p>
    <w:p w:rsidR="000257EE" w:rsidRPr="002459BB" w:rsidRDefault="007001B7" w:rsidP="007001B7">
      <w:pPr>
        <w:snapToGrid w:val="0"/>
        <w:spacing w:line="600" w:lineRule="exact"/>
        <w:ind w:leftChars="-27" w:left="-65" w:firstLineChars="350" w:firstLine="980"/>
        <w:jc w:val="both"/>
        <w:rPr>
          <w:rFonts w:ascii="Times New Roman" w:eastAsia="標楷體" w:hAnsi="Times New Roman"/>
          <w:sz w:val="28"/>
          <w:szCs w:val="28"/>
        </w:rPr>
      </w:pPr>
      <w:r w:rsidRPr="002459BB">
        <w:rPr>
          <w:rFonts w:ascii="Times New Roman" w:eastAsia="標楷體" w:hAnsi="Times New Roman" w:hint="eastAsia"/>
          <w:sz w:val="28"/>
          <w:szCs w:val="28"/>
        </w:rPr>
        <w:t>人</w:t>
      </w:r>
      <w:r w:rsidR="00274757" w:rsidRPr="002459BB">
        <w:rPr>
          <w:rFonts w:ascii="Times New Roman" w:eastAsia="標楷體" w:hAnsi="Times New Roman"/>
          <w:sz w:val="28"/>
          <w:szCs w:val="28"/>
        </w:rPr>
        <w:t>工水晶體植入術－調整術</w:t>
      </w:r>
      <w:r w:rsidR="00274757" w:rsidRPr="002459BB">
        <w:rPr>
          <w:rFonts w:ascii="Times New Roman" w:eastAsia="標楷體" w:hAnsi="Times New Roman"/>
          <w:sz w:val="28"/>
          <w:szCs w:val="28"/>
        </w:rPr>
        <w:t>(86013C)</w:t>
      </w:r>
      <w:r w:rsidR="00274757" w:rsidRPr="002459BB">
        <w:rPr>
          <w:rFonts w:ascii="Times New Roman" w:eastAsia="標楷體" w:hAnsi="Times New Roman"/>
          <w:sz w:val="28"/>
          <w:szCs w:val="28"/>
        </w:rPr>
        <w:t>項為脫位再固定或調整時用。</w:t>
      </w:r>
    </w:p>
    <w:p w:rsidR="000257EE" w:rsidRPr="002459BB" w:rsidRDefault="00274757" w:rsidP="00033568">
      <w:pPr>
        <w:snapToGrid w:val="0"/>
        <w:spacing w:line="600" w:lineRule="exact"/>
        <w:ind w:left="1119" w:hanging="409"/>
        <w:jc w:val="both"/>
        <w:rPr>
          <w:rFonts w:ascii="Times New Roman" w:eastAsia="標楷體" w:hAnsi="Times New Roman"/>
          <w:sz w:val="28"/>
          <w:szCs w:val="28"/>
        </w:rPr>
      </w:pPr>
      <w:r w:rsidRPr="002459BB">
        <w:rPr>
          <w:rFonts w:ascii="Times New Roman" w:eastAsia="標楷體" w:hAnsi="Times New Roman"/>
          <w:sz w:val="28"/>
          <w:szCs w:val="28"/>
        </w:rPr>
        <w:t>(8)</w:t>
      </w:r>
      <w:r w:rsidRPr="002459BB">
        <w:rPr>
          <w:rFonts w:ascii="Times New Roman" w:eastAsia="標楷體" w:hAnsi="Times New Roman"/>
          <w:sz w:val="28"/>
          <w:szCs w:val="28"/>
        </w:rPr>
        <w:t>收縮瞳孔之成分製劑如</w:t>
      </w:r>
      <w:r w:rsidRPr="002459BB">
        <w:rPr>
          <w:rFonts w:ascii="Times New Roman" w:eastAsia="標楷體" w:hAnsi="Times New Roman"/>
          <w:sz w:val="28"/>
          <w:szCs w:val="28"/>
        </w:rPr>
        <w:t>carbamycholine</w:t>
      </w:r>
      <w:r w:rsidRPr="002459BB">
        <w:rPr>
          <w:rFonts w:ascii="Times New Roman" w:eastAsia="標楷體" w:hAnsi="Times New Roman"/>
          <w:sz w:val="28"/>
          <w:szCs w:val="28"/>
        </w:rPr>
        <w:t>及</w:t>
      </w:r>
      <w:r w:rsidRPr="002459BB">
        <w:rPr>
          <w:rFonts w:ascii="Times New Roman" w:eastAsia="標楷體" w:hAnsi="Times New Roman"/>
          <w:sz w:val="28"/>
          <w:szCs w:val="28"/>
        </w:rPr>
        <w:t>acetylcholine chloride 1%</w:t>
      </w:r>
      <w:r w:rsidRPr="002459BB">
        <w:rPr>
          <w:rFonts w:ascii="Times New Roman" w:eastAsia="標楷體" w:hAnsi="Times New Roman"/>
          <w:sz w:val="28"/>
          <w:szCs w:val="28"/>
        </w:rPr>
        <w:t>已包含於手術之一般材料費用內，不另計費。</w:t>
      </w:r>
    </w:p>
    <w:p w:rsidR="000257EE" w:rsidRPr="002459BB" w:rsidRDefault="00274757" w:rsidP="00033568">
      <w:pPr>
        <w:snapToGrid w:val="0"/>
        <w:spacing w:line="600" w:lineRule="exact"/>
        <w:ind w:left="1119" w:hanging="409"/>
        <w:jc w:val="both"/>
        <w:rPr>
          <w:rFonts w:ascii="Times New Roman" w:hAnsi="Times New Roman"/>
        </w:rPr>
      </w:pPr>
      <w:r w:rsidRPr="002459BB">
        <w:rPr>
          <w:rFonts w:ascii="Times New Roman" w:eastAsia="標楷體" w:hAnsi="Times New Roman"/>
          <w:sz w:val="28"/>
          <w:szCs w:val="28"/>
        </w:rPr>
        <w:t>(9)</w:t>
      </w:r>
      <w:r w:rsidRPr="002459BB">
        <w:rPr>
          <w:rFonts w:ascii="Times New Roman" w:eastAsia="標楷體" w:hAnsi="Times New Roman"/>
          <w:sz w:val="28"/>
          <w:szCs w:val="28"/>
        </w:rPr>
        <w:t>刪除</w:t>
      </w:r>
      <w:r w:rsidRPr="002459BB">
        <w:rPr>
          <w:rFonts w:ascii="Times New Roman" w:eastAsia="標楷體" w:hAnsi="Times New Roman"/>
          <w:sz w:val="28"/>
          <w:szCs w:val="28"/>
        </w:rPr>
        <w:t>(101/2/1)</w:t>
      </w:r>
    </w:p>
    <w:p w:rsidR="000257EE" w:rsidRPr="002459BB" w:rsidRDefault="00274757" w:rsidP="007001B7">
      <w:pPr>
        <w:snapToGrid w:val="0"/>
        <w:spacing w:line="600" w:lineRule="exact"/>
        <w:ind w:left="1134" w:hanging="425"/>
        <w:jc w:val="both"/>
        <w:rPr>
          <w:rFonts w:ascii="Times New Roman" w:hAnsi="Times New Roman"/>
        </w:rPr>
      </w:pPr>
      <w:r w:rsidRPr="002459BB">
        <w:rPr>
          <w:rFonts w:ascii="Times New Roman" w:eastAsia="標楷體" w:hAnsi="Times New Roman"/>
          <w:sz w:val="28"/>
          <w:szCs w:val="28"/>
        </w:rPr>
        <w:t>(10)</w:t>
      </w:r>
      <w:r w:rsidRPr="002459BB">
        <w:rPr>
          <w:rFonts w:ascii="Times New Roman" w:eastAsia="標楷體" w:hAnsi="Times New Roman"/>
          <w:sz w:val="28"/>
          <w:szCs w:val="28"/>
        </w:rPr>
        <w:t>白內障大多非緊急手術，不宜於第一次門診當天即施行手術；如需事前審查者，請檢附病歷紀錄及術前白內障照相紀錄，外傷性</w:t>
      </w:r>
      <w:r w:rsidRPr="002459BB">
        <w:rPr>
          <w:rFonts w:ascii="Times New Roman" w:eastAsia="標楷體" w:hAnsi="Times New Roman"/>
          <w:bCs/>
          <w:sz w:val="28"/>
          <w:szCs w:val="28"/>
        </w:rPr>
        <w:t>或伴有併發症</w:t>
      </w:r>
      <w:r w:rsidRPr="002459BB">
        <w:rPr>
          <w:rFonts w:ascii="Times New Roman" w:eastAsia="標楷體" w:hAnsi="Times New Roman"/>
          <w:sz w:val="28"/>
          <w:szCs w:val="28"/>
        </w:rPr>
        <w:t>白內障除外，</w:t>
      </w:r>
      <w:r w:rsidRPr="002459BB">
        <w:rPr>
          <w:rFonts w:ascii="Times New Roman" w:eastAsia="標楷體" w:hAnsi="Times New Roman"/>
          <w:bCs/>
          <w:sz w:val="28"/>
          <w:szCs w:val="28"/>
        </w:rPr>
        <w:t>六歲以下免附照片。</w:t>
      </w:r>
      <w:r w:rsidRPr="002459BB">
        <w:rPr>
          <w:rFonts w:ascii="Times New Roman" w:eastAsia="標楷體" w:hAnsi="Times New Roman"/>
          <w:sz w:val="28"/>
          <w:szCs w:val="28"/>
        </w:rPr>
        <w:t>(97/5/1)(99/7/1)</w:t>
      </w:r>
    </w:p>
    <w:p w:rsidR="000257EE" w:rsidRPr="002459BB" w:rsidRDefault="00274757" w:rsidP="00033568">
      <w:pPr>
        <w:snapToGrid w:val="0"/>
        <w:spacing w:line="600" w:lineRule="exact"/>
        <w:ind w:left="1119" w:hanging="409"/>
        <w:jc w:val="both"/>
        <w:rPr>
          <w:rFonts w:ascii="Times New Roman" w:eastAsia="標楷體" w:hAnsi="Times New Roman"/>
          <w:sz w:val="28"/>
          <w:szCs w:val="28"/>
        </w:rPr>
      </w:pPr>
      <w:r w:rsidRPr="002459BB">
        <w:rPr>
          <w:rFonts w:ascii="Times New Roman" w:eastAsia="標楷體" w:hAnsi="Times New Roman"/>
          <w:sz w:val="28"/>
          <w:szCs w:val="28"/>
        </w:rPr>
        <w:t>(11)</w:t>
      </w:r>
      <w:r w:rsidRPr="002459BB">
        <w:rPr>
          <w:rFonts w:ascii="Times New Roman" w:eastAsia="標楷體" w:hAnsi="Times New Roman"/>
          <w:sz w:val="28"/>
          <w:szCs w:val="28"/>
        </w:rPr>
        <w:t>刪除</w:t>
      </w:r>
      <w:r w:rsidRPr="002459BB">
        <w:rPr>
          <w:rFonts w:ascii="Times New Roman" w:eastAsia="標楷體" w:hAnsi="Times New Roman"/>
          <w:sz w:val="28"/>
          <w:szCs w:val="28"/>
        </w:rPr>
        <w:t>(101/2/1)</w:t>
      </w:r>
    </w:p>
    <w:p w:rsidR="000257EE" w:rsidRPr="002459BB" w:rsidRDefault="00274757" w:rsidP="00033568">
      <w:pPr>
        <w:snapToGrid w:val="0"/>
        <w:spacing w:line="600" w:lineRule="exact"/>
        <w:ind w:left="1119" w:hanging="409"/>
        <w:jc w:val="both"/>
        <w:rPr>
          <w:rFonts w:ascii="Times New Roman" w:eastAsia="標楷體" w:hAnsi="Times New Roman"/>
          <w:sz w:val="28"/>
          <w:szCs w:val="28"/>
        </w:rPr>
      </w:pPr>
      <w:r w:rsidRPr="002459BB">
        <w:rPr>
          <w:rFonts w:ascii="Times New Roman" w:eastAsia="標楷體" w:hAnsi="Times New Roman"/>
          <w:sz w:val="28"/>
          <w:szCs w:val="28"/>
        </w:rPr>
        <w:t>(12)</w:t>
      </w:r>
      <w:r w:rsidRPr="002459BB">
        <w:rPr>
          <w:rFonts w:ascii="Times New Roman" w:eastAsia="標楷體" w:hAnsi="Times New Roman"/>
          <w:sz w:val="28"/>
          <w:szCs w:val="28"/>
        </w:rPr>
        <w:t>白內障手術申報手術紀錄應有植入人工水晶體之標籤。</w:t>
      </w:r>
      <w:r w:rsidRPr="002459BB">
        <w:rPr>
          <w:rFonts w:ascii="Times New Roman" w:eastAsia="標楷體" w:hAnsi="Times New Roman"/>
          <w:sz w:val="28"/>
          <w:szCs w:val="28"/>
        </w:rPr>
        <w:t>(101/2/1)</w:t>
      </w:r>
    </w:p>
    <w:p w:rsidR="000257EE" w:rsidRPr="002459BB" w:rsidRDefault="00274757" w:rsidP="00033568">
      <w:pPr>
        <w:snapToGrid w:val="0"/>
        <w:spacing w:line="600" w:lineRule="exact"/>
        <w:ind w:left="1276" w:hanging="566"/>
        <w:jc w:val="both"/>
        <w:rPr>
          <w:rFonts w:ascii="Times New Roman" w:eastAsia="標楷體" w:hAnsi="Times New Roman"/>
          <w:sz w:val="28"/>
          <w:szCs w:val="28"/>
        </w:rPr>
      </w:pPr>
      <w:r w:rsidRPr="002459BB">
        <w:rPr>
          <w:rFonts w:ascii="Times New Roman" w:eastAsia="標楷體" w:hAnsi="Times New Roman"/>
          <w:sz w:val="28"/>
          <w:szCs w:val="28"/>
        </w:rPr>
        <w:t>(13)</w:t>
      </w:r>
      <w:r w:rsidRPr="002459BB">
        <w:rPr>
          <w:rFonts w:ascii="Times New Roman" w:eastAsia="標楷體" w:hAnsi="Times New Roman"/>
          <w:sz w:val="28"/>
          <w:szCs w:val="28"/>
        </w:rPr>
        <w:t>除特殊情況外</w:t>
      </w:r>
      <w:r w:rsidR="00AA2E78" w:rsidRPr="002459BB">
        <w:rPr>
          <w:rFonts w:ascii="Times New Roman" w:eastAsia="標楷體" w:hAnsi="Times New Roman"/>
          <w:sz w:val="28"/>
          <w:szCs w:val="28"/>
        </w:rPr>
        <w:t>(</w:t>
      </w:r>
      <w:r w:rsidR="00AA2E78" w:rsidRPr="002459BB">
        <w:rPr>
          <w:rFonts w:ascii="Times New Roman" w:eastAsia="標楷體" w:hAnsi="Times New Roman"/>
          <w:sz w:val="28"/>
          <w:szCs w:val="28"/>
        </w:rPr>
        <w:t>如需全身麻醉之兒童雙眼先天性白內障</w:t>
      </w:r>
      <w:r w:rsidR="00AA2E78" w:rsidRPr="002459BB">
        <w:rPr>
          <w:rFonts w:ascii="Times New Roman" w:eastAsia="標楷體" w:hAnsi="Times New Roman"/>
          <w:sz w:val="28"/>
          <w:szCs w:val="28"/>
        </w:rPr>
        <w:t xml:space="preserve"> </w:t>
      </w:r>
      <w:r w:rsidR="00AA2E78" w:rsidRPr="002459BB">
        <w:rPr>
          <w:rFonts w:ascii="Times New Roman" w:eastAsia="標楷體" w:hAnsi="Times New Roman"/>
          <w:sz w:val="28"/>
          <w:szCs w:val="28"/>
        </w:rPr>
        <w:t>、失智者</w:t>
      </w:r>
      <w:r w:rsidR="00AA2E78" w:rsidRPr="002459BB">
        <w:rPr>
          <w:rFonts w:ascii="Times New Roman" w:eastAsia="標楷體" w:hAnsi="Times New Roman"/>
          <w:sz w:val="28"/>
          <w:szCs w:val="28"/>
        </w:rPr>
        <w:lastRenderedPageBreak/>
        <w:t>或雙眼外傷性白內障</w:t>
      </w:r>
      <w:r w:rsidR="00AA2E78" w:rsidRPr="002459BB">
        <w:rPr>
          <w:rFonts w:ascii="Times New Roman" w:eastAsia="標楷體" w:hAnsi="Times New Roman"/>
          <w:sz w:val="28"/>
          <w:szCs w:val="28"/>
        </w:rPr>
        <w:t>)</w:t>
      </w:r>
      <w:r w:rsidRPr="002459BB">
        <w:rPr>
          <w:rFonts w:ascii="Times New Roman" w:eastAsia="標楷體" w:hAnsi="Times New Roman"/>
          <w:sz w:val="28"/>
          <w:szCs w:val="28"/>
        </w:rPr>
        <w:t>，不得一次同時施行兩眼白內障手術，</w:t>
      </w:r>
      <w:r w:rsidR="00AA2E78" w:rsidRPr="002459BB">
        <w:rPr>
          <w:rFonts w:ascii="Times New Roman" w:eastAsia="標楷體" w:hAnsi="Times New Roman"/>
          <w:sz w:val="28"/>
          <w:szCs w:val="28"/>
        </w:rPr>
        <w:t>且兩眼手術宜間隔一週</w:t>
      </w:r>
      <w:r w:rsidR="00AA2E78" w:rsidRPr="002459BB">
        <w:rPr>
          <w:rFonts w:ascii="Times New Roman" w:eastAsia="標楷體" w:hAnsi="Times New Roman"/>
          <w:sz w:val="28"/>
          <w:szCs w:val="28"/>
        </w:rPr>
        <w:t>(</w:t>
      </w:r>
      <w:r w:rsidR="00AA2E78" w:rsidRPr="002459BB">
        <w:rPr>
          <w:rFonts w:ascii="Times New Roman" w:eastAsia="標楷體" w:hAnsi="Times New Roman"/>
          <w:sz w:val="28"/>
          <w:szCs w:val="28"/>
        </w:rPr>
        <w:t>含</w:t>
      </w:r>
      <w:r w:rsidR="00AA2E78" w:rsidRPr="002459BB">
        <w:rPr>
          <w:rFonts w:ascii="Times New Roman" w:eastAsia="標楷體" w:hAnsi="Times New Roman"/>
          <w:sz w:val="28"/>
          <w:szCs w:val="28"/>
        </w:rPr>
        <w:t>)</w:t>
      </w:r>
      <w:r w:rsidR="00AA2E78" w:rsidRPr="002459BB">
        <w:rPr>
          <w:rFonts w:ascii="Times New Roman" w:eastAsia="標楷體" w:hAnsi="Times New Roman"/>
          <w:sz w:val="28"/>
          <w:szCs w:val="28"/>
        </w:rPr>
        <w:t>以上，</w:t>
      </w:r>
      <w:r w:rsidRPr="002459BB">
        <w:rPr>
          <w:rFonts w:ascii="Times New Roman" w:eastAsia="標楷體" w:hAnsi="Times New Roman"/>
          <w:sz w:val="28"/>
          <w:szCs w:val="28"/>
        </w:rPr>
        <w:t>但事前審查仍可兩眼同時送審且需遵循上述原則。</w:t>
      </w:r>
      <w:r w:rsidRPr="002459BB">
        <w:rPr>
          <w:rFonts w:ascii="Times New Roman" w:eastAsia="標楷體" w:hAnsi="Times New Roman"/>
          <w:sz w:val="28"/>
          <w:szCs w:val="28"/>
        </w:rPr>
        <w:t>(99/7/1)</w:t>
      </w:r>
      <w:r w:rsidR="00AA2E78" w:rsidRPr="002459BB">
        <w:rPr>
          <w:rFonts w:ascii="Times New Roman" w:eastAsia="標楷體" w:hAnsi="Times New Roman"/>
          <w:sz w:val="28"/>
          <w:szCs w:val="28"/>
        </w:rPr>
        <w:t>(106/1/1)</w:t>
      </w:r>
    </w:p>
    <w:p w:rsidR="000257EE" w:rsidRPr="002459BB" w:rsidRDefault="00274757" w:rsidP="00033568">
      <w:pPr>
        <w:snapToGrid w:val="0"/>
        <w:spacing w:line="600" w:lineRule="exact"/>
        <w:ind w:left="1276" w:hanging="566"/>
        <w:jc w:val="both"/>
        <w:rPr>
          <w:rFonts w:ascii="Times New Roman" w:hAnsi="Times New Roman"/>
        </w:rPr>
      </w:pPr>
      <w:r w:rsidRPr="002459BB">
        <w:rPr>
          <w:rFonts w:ascii="Times New Roman" w:eastAsia="標楷體" w:hAnsi="Times New Roman"/>
          <w:sz w:val="28"/>
          <w:szCs w:val="28"/>
        </w:rPr>
        <w:t>(14)</w:t>
      </w:r>
      <w:r w:rsidRPr="002459BB">
        <w:rPr>
          <w:rFonts w:ascii="Times New Roman" w:eastAsia="標楷體" w:hAnsi="Times New Roman"/>
          <w:sz w:val="28"/>
          <w:szCs w:val="28"/>
        </w:rPr>
        <w:t>施行白內障手術前應先驗光，驗光得以矯正者，應有矯正視力紀錄，確實不能矯正視力者，應於病歷說明原因，未說明原因者，不予給付。</w:t>
      </w:r>
      <w:r w:rsidRPr="002459BB">
        <w:rPr>
          <w:rFonts w:ascii="Times New Roman" w:eastAsia="標楷體" w:hAnsi="Times New Roman"/>
          <w:sz w:val="28"/>
          <w:szCs w:val="28"/>
        </w:rPr>
        <w:t>(103/6/1)</w:t>
      </w:r>
    </w:p>
    <w:p w:rsidR="000257EE" w:rsidRPr="002459BB" w:rsidRDefault="00274757" w:rsidP="007001B7">
      <w:pPr>
        <w:snapToGrid w:val="0"/>
        <w:spacing w:line="600" w:lineRule="exact"/>
        <w:ind w:left="1134" w:hanging="425"/>
        <w:jc w:val="both"/>
        <w:rPr>
          <w:rFonts w:ascii="Times New Roman" w:eastAsia="標楷體" w:hAnsi="Times New Roman"/>
          <w:sz w:val="28"/>
          <w:szCs w:val="28"/>
        </w:rPr>
      </w:pPr>
      <w:r w:rsidRPr="002459BB">
        <w:rPr>
          <w:rFonts w:ascii="Times New Roman" w:eastAsia="標楷體" w:hAnsi="Times New Roman"/>
          <w:sz w:val="28"/>
          <w:szCs w:val="28"/>
        </w:rPr>
        <w:t>(15)</w:t>
      </w:r>
      <w:r w:rsidRPr="002459BB">
        <w:rPr>
          <w:rFonts w:ascii="Times New Roman" w:eastAsia="標楷體" w:hAnsi="Times New Roman"/>
          <w:sz w:val="28"/>
          <w:szCs w:val="28"/>
        </w:rPr>
        <w:t>同時執行「水晶體囊內</w:t>
      </w:r>
      <w:r w:rsidRPr="002459BB">
        <w:rPr>
          <w:rFonts w:ascii="Times New Roman" w:eastAsia="標楷體" w:hAnsi="Times New Roman"/>
          <w:sz w:val="28"/>
          <w:szCs w:val="28"/>
        </w:rPr>
        <w:t>(</w:t>
      </w:r>
      <w:r w:rsidRPr="002459BB">
        <w:rPr>
          <w:rFonts w:ascii="Times New Roman" w:eastAsia="標楷體" w:hAnsi="Times New Roman"/>
          <w:sz w:val="28"/>
          <w:szCs w:val="28"/>
        </w:rPr>
        <w:t>外</w:t>
      </w:r>
      <w:r w:rsidRPr="002459BB">
        <w:rPr>
          <w:rFonts w:ascii="Times New Roman" w:eastAsia="標楷體" w:hAnsi="Times New Roman"/>
          <w:sz w:val="28"/>
          <w:szCs w:val="28"/>
        </w:rPr>
        <w:t>)</w:t>
      </w:r>
      <w:r w:rsidRPr="002459BB">
        <w:rPr>
          <w:rFonts w:ascii="Times New Roman" w:eastAsia="標楷體" w:hAnsi="Times New Roman"/>
          <w:sz w:val="28"/>
          <w:szCs w:val="28"/>
        </w:rPr>
        <w:t>摘除術」及「眼坦部玻璃體切除術」，應依保險人規定辦理，即按國際疾病分類臨床修正碼之編碼原則，若「水晶體囊內</w:t>
      </w:r>
      <w:r w:rsidRPr="002459BB">
        <w:rPr>
          <w:rFonts w:ascii="Times New Roman" w:eastAsia="標楷體" w:hAnsi="Times New Roman"/>
          <w:sz w:val="28"/>
          <w:szCs w:val="28"/>
        </w:rPr>
        <w:t>(</w:t>
      </w:r>
      <w:r w:rsidRPr="002459BB">
        <w:rPr>
          <w:rFonts w:ascii="Times New Roman" w:eastAsia="標楷體" w:hAnsi="Times New Roman"/>
          <w:sz w:val="28"/>
          <w:szCs w:val="28"/>
        </w:rPr>
        <w:t>外</w:t>
      </w:r>
      <w:r w:rsidRPr="002459BB">
        <w:rPr>
          <w:rFonts w:ascii="Times New Roman" w:eastAsia="標楷體" w:hAnsi="Times New Roman"/>
          <w:sz w:val="28"/>
          <w:szCs w:val="28"/>
        </w:rPr>
        <w:t>)</w:t>
      </w:r>
      <w:r w:rsidRPr="002459BB">
        <w:rPr>
          <w:rFonts w:ascii="Times New Roman" w:eastAsia="標楷體" w:hAnsi="Times New Roman"/>
          <w:sz w:val="28"/>
          <w:szCs w:val="28"/>
        </w:rPr>
        <w:t>摘除術」為主手術，應適用論病例計酬相關規定申報；若「眼坦部玻璃體切除術」為主手術，則可沿用原有之申報方式，並適用全民健康保險醫療服務給付項目及支付標準手術通則之規定：「一主刀，一副刀」之方式申報。</w:t>
      </w:r>
      <w:r w:rsidRPr="002459BB">
        <w:rPr>
          <w:rFonts w:ascii="Times New Roman" w:eastAsia="標楷體" w:hAnsi="Times New Roman"/>
          <w:sz w:val="28"/>
          <w:szCs w:val="28"/>
        </w:rPr>
        <w:t>(</w:t>
      </w:r>
      <w:r w:rsidRPr="002459BB">
        <w:rPr>
          <w:rFonts w:ascii="Times New Roman" w:eastAsia="標楷體" w:hAnsi="Times New Roman"/>
          <w:sz w:val="28"/>
          <w:szCs w:val="28"/>
        </w:rPr>
        <w:t>中央健康保險局</w:t>
      </w:r>
      <w:r w:rsidRPr="002459BB">
        <w:rPr>
          <w:rFonts w:ascii="Times New Roman" w:eastAsia="標楷體" w:hAnsi="Times New Roman"/>
          <w:sz w:val="28"/>
          <w:szCs w:val="28"/>
        </w:rPr>
        <w:t>90</w:t>
      </w:r>
      <w:r w:rsidRPr="002459BB">
        <w:rPr>
          <w:rFonts w:ascii="Times New Roman" w:eastAsia="標楷體" w:hAnsi="Times New Roman"/>
          <w:sz w:val="28"/>
          <w:szCs w:val="28"/>
        </w:rPr>
        <w:t>年</w:t>
      </w:r>
      <w:r w:rsidRPr="002459BB">
        <w:rPr>
          <w:rFonts w:ascii="Times New Roman" w:eastAsia="標楷體" w:hAnsi="Times New Roman"/>
          <w:sz w:val="28"/>
          <w:szCs w:val="28"/>
        </w:rPr>
        <w:t>2</w:t>
      </w:r>
      <w:r w:rsidRPr="002459BB">
        <w:rPr>
          <w:rFonts w:ascii="Times New Roman" w:eastAsia="標楷體" w:hAnsi="Times New Roman"/>
          <w:sz w:val="28"/>
          <w:szCs w:val="28"/>
        </w:rPr>
        <w:t>月</w:t>
      </w:r>
      <w:r w:rsidRPr="002459BB">
        <w:rPr>
          <w:rFonts w:ascii="Times New Roman" w:eastAsia="標楷體" w:hAnsi="Times New Roman"/>
          <w:sz w:val="28"/>
          <w:szCs w:val="28"/>
        </w:rPr>
        <w:t>27</w:t>
      </w:r>
      <w:r w:rsidRPr="002459BB">
        <w:rPr>
          <w:rFonts w:ascii="Times New Roman" w:eastAsia="標楷體" w:hAnsi="Times New Roman"/>
          <w:sz w:val="28"/>
          <w:szCs w:val="28"/>
        </w:rPr>
        <w:t>日健保審字第</w:t>
      </w:r>
      <w:r w:rsidRPr="002459BB">
        <w:rPr>
          <w:rFonts w:ascii="Times New Roman" w:eastAsia="標楷體" w:hAnsi="Times New Roman"/>
          <w:sz w:val="28"/>
          <w:szCs w:val="28"/>
        </w:rPr>
        <w:t>90006127</w:t>
      </w:r>
      <w:r w:rsidRPr="002459BB">
        <w:rPr>
          <w:rFonts w:ascii="Times New Roman" w:eastAsia="標楷體" w:hAnsi="Times New Roman"/>
          <w:sz w:val="28"/>
          <w:szCs w:val="28"/>
        </w:rPr>
        <w:t>號函</w:t>
      </w:r>
      <w:r w:rsidRPr="002459BB">
        <w:rPr>
          <w:rFonts w:ascii="Times New Roman" w:eastAsia="標楷體" w:hAnsi="Times New Roman"/>
          <w:sz w:val="28"/>
          <w:szCs w:val="28"/>
        </w:rPr>
        <w:t>) (102/3/1)(102/7/23)</w:t>
      </w:r>
    </w:p>
    <w:p w:rsidR="000257EE" w:rsidRPr="002459BB" w:rsidRDefault="00274757" w:rsidP="00033568">
      <w:pPr>
        <w:pStyle w:val="31"/>
        <w:snapToGrid w:val="0"/>
        <w:spacing w:line="600" w:lineRule="exact"/>
        <w:ind w:left="800" w:hanging="560"/>
        <w:jc w:val="both"/>
        <w:rPr>
          <w:rFonts w:ascii="Times New Roman" w:eastAsia="標楷體" w:hAnsi="Times New Roman"/>
          <w:sz w:val="28"/>
          <w:szCs w:val="28"/>
        </w:rPr>
      </w:pPr>
      <w:r w:rsidRPr="002459BB">
        <w:rPr>
          <w:rFonts w:ascii="Times New Roman" w:eastAsia="標楷體" w:hAnsi="Times New Roman"/>
          <w:sz w:val="28"/>
          <w:szCs w:val="28"/>
        </w:rPr>
        <w:t>5.</w:t>
      </w:r>
      <w:r w:rsidRPr="002459BB">
        <w:rPr>
          <w:rFonts w:ascii="Times New Roman" w:eastAsia="標楷體" w:hAnsi="Times New Roman"/>
          <w:sz w:val="28"/>
          <w:szCs w:val="28"/>
        </w:rPr>
        <w:t>視網膜疾病：</w:t>
      </w:r>
      <w:r w:rsidRPr="002459BB">
        <w:rPr>
          <w:rFonts w:ascii="Times New Roman" w:eastAsia="標楷體" w:hAnsi="Times New Roman"/>
          <w:sz w:val="28"/>
          <w:szCs w:val="28"/>
        </w:rPr>
        <w:t>(97/5/1)</w:t>
      </w:r>
    </w:p>
    <w:p w:rsidR="000257EE" w:rsidRPr="002459BB" w:rsidRDefault="00274757" w:rsidP="00033568">
      <w:pPr>
        <w:snapToGrid w:val="0"/>
        <w:spacing w:line="600" w:lineRule="exact"/>
        <w:ind w:left="1134" w:hanging="425"/>
        <w:jc w:val="both"/>
        <w:rPr>
          <w:rFonts w:ascii="Times New Roman" w:eastAsia="標楷體" w:hAnsi="Times New Roman"/>
          <w:sz w:val="28"/>
          <w:szCs w:val="28"/>
        </w:rPr>
      </w:pPr>
      <w:r w:rsidRPr="002459BB">
        <w:rPr>
          <w:rFonts w:ascii="Times New Roman" w:eastAsia="標楷體" w:hAnsi="Times New Roman"/>
          <w:sz w:val="28"/>
          <w:szCs w:val="28"/>
        </w:rPr>
        <w:t>(1)</w:t>
      </w:r>
      <w:r w:rsidRPr="002459BB">
        <w:rPr>
          <w:rFonts w:ascii="Times New Roman" w:eastAsia="標楷體" w:hAnsi="Times New Roman"/>
          <w:sz w:val="28"/>
          <w:szCs w:val="28"/>
        </w:rPr>
        <w:t>視網膜剝離一般住院治療以壹週為宜。</w:t>
      </w:r>
      <w:r w:rsidRPr="002459BB">
        <w:rPr>
          <w:rFonts w:ascii="Times New Roman" w:eastAsia="標楷體" w:hAnsi="Times New Roman"/>
          <w:sz w:val="28"/>
          <w:szCs w:val="28"/>
        </w:rPr>
        <w:t>(</w:t>
      </w:r>
      <w:r w:rsidRPr="002459BB">
        <w:rPr>
          <w:rFonts w:ascii="Times New Roman" w:eastAsia="標楷體" w:hAnsi="Times New Roman"/>
          <w:sz w:val="28"/>
          <w:szCs w:val="28"/>
        </w:rPr>
        <w:t>但可視病況的複雜性來調整</w:t>
      </w:r>
      <w:r w:rsidRPr="002459BB">
        <w:rPr>
          <w:rFonts w:ascii="Times New Roman" w:eastAsia="標楷體" w:hAnsi="Times New Roman"/>
          <w:sz w:val="28"/>
          <w:szCs w:val="28"/>
        </w:rPr>
        <w:t>)</w:t>
      </w:r>
      <w:r w:rsidRPr="002459BB">
        <w:rPr>
          <w:rFonts w:ascii="Times New Roman" w:eastAsia="標楷體" w:hAnsi="Times New Roman"/>
          <w:sz w:val="28"/>
          <w:szCs w:val="28"/>
        </w:rPr>
        <w:t>。</w:t>
      </w:r>
    </w:p>
    <w:p w:rsidR="000257EE" w:rsidRPr="002459BB" w:rsidRDefault="00274757" w:rsidP="00033568">
      <w:pPr>
        <w:snapToGrid w:val="0"/>
        <w:spacing w:line="600" w:lineRule="exact"/>
        <w:ind w:left="837" w:hanging="129"/>
        <w:jc w:val="both"/>
        <w:rPr>
          <w:rFonts w:ascii="Times New Roman" w:eastAsia="標楷體" w:hAnsi="Times New Roman"/>
          <w:sz w:val="28"/>
          <w:szCs w:val="28"/>
        </w:rPr>
      </w:pPr>
      <w:r w:rsidRPr="002459BB">
        <w:rPr>
          <w:rFonts w:ascii="Times New Roman" w:eastAsia="標楷體" w:hAnsi="Times New Roman"/>
          <w:sz w:val="28"/>
          <w:szCs w:val="28"/>
        </w:rPr>
        <w:t>(2)</w:t>
      </w:r>
      <w:r w:rsidRPr="002459BB">
        <w:rPr>
          <w:rFonts w:ascii="Times New Roman" w:eastAsia="標楷體" w:hAnsi="Times New Roman"/>
          <w:sz w:val="28"/>
          <w:szCs w:val="28"/>
        </w:rPr>
        <w:t>用藥宜精簡。</w:t>
      </w:r>
    </w:p>
    <w:p w:rsidR="000257EE" w:rsidRPr="002459BB" w:rsidRDefault="00274757" w:rsidP="00033568">
      <w:pPr>
        <w:snapToGrid w:val="0"/>
        <w:spacing w:line="600" w:lineRule="exact"/>
        <w:ind w:left="837" w:hanging="129"/>
        <w:jc w:val="both"/>
        <w:rPr>
          <w:rFonts w:ascii="Times New Roman" w:eastAsia="標楷體" w:hAnsi="Times New Roman"/>
          <w:sz w:val="28"/>
          <w:szCs w:val="28"/>
        </w:rPr>
      </w:pPr>
      <w:r w:rsidRPr="002459BB">
        <w:rPr>
          <w:rFonts w:ascii="Times New Roman" w:eastAsia="標楷體" w:hAnsi="Times New Roman"/>
          <w:sz w:val="28"/>
          <w:szCs w:val="28"/>
        </w:rPr>
        <w:t>(3)</w:t>
      </w:r>
      <w:r w:rsidRPr="002459BB">
        <w:rPr>
          <w:rFonts w:ascii="Times New Roman" w:eastAsia="標楷體" w:hAnsi="Times New Roman"/>
          <w:sz w:val="28"/>
          <w:szCs w:val="28"/>
        </w:rPr>
        <w:t>檢查非其他病因</w:t>
      </w:r>
      <w:r w:rsidRPr="002459BB">
        <w:rPr>
          <w:rFonts w:ascii="Times New Roman" w:eastAsia="標楷體" w:hAnsi="Times New Roman"/>
          <w:sz w:val="28"/>
          <w:szCs w:val="28"/>
        </w:rPr>
        <w:t>(</w:t>
      </w:r>
      <w:r w:rsidRPr="002459BB">
        <w:rPr>
          <w:rFonts w:ascii="Times New Roman" w:eastAsia="標楷體" w:hAnsi="Times New Roman"/>
          <w:sz w:val="28"/>
          <w:szCs w:val="28"/>
        </w:rPr>
        <w:t>如糖尿病等</w:t>
      </w:r>
      <w:r w:rsidRPr="002459BB">
        <w:rPr>
          <w:rFonts w:ascii="Times New Roman" w:eastAsia="標楷體" w:hAnsi="Times New Roman"/>
          <w:sz w:val="28"/>
          <w:szCs w:val="28"/>
        </w:rPr>
        <w:t>)</w:t>
      </w:r>
      <w:r w:rsidRPr="002459BB">
        <w:rPr>
          <w:rFonts w:ascii="Times New Roman" w:eastAsia="標楷體" w:hAnsi="Times New Roman"/>
          <w:sz w:val="28"/>
          <w:szCs w:val="28"/>
        </w:rPr>
        <w:t>，重點檢查即可。</w:t>
      </w:r>
    </w:p>
    <w:p w:rsidR="000257EE" w:rsidRPr="002459BB" w:rsidRDefault="00274757" w:rsidP="00033568">
      <w:pPr>
        <w:snapToGrid w:val="0"/>
        <w:spacing w:line="600" w:lineRule="exact"/>
        <w:ind w:left="1134" w:hanging="425"/>
        <w:jc w:val="both"/>
        <w:rPr>
          <w:rFonts w:ascii="Times New Roman" w:eastAsia="標楷體" w:hAnsi="Times New Roman"/>
          <w:sz w:val="28"/>
          <w:szCs w:val="28"/>
        </w:rPr>
      </w:pPr>
      <w:r w:rsidRPr="002459BB">
        <w:rPr>
          <w:rFonts w:ascii="Times New Roman" w:eastAsia="標楷體" w:hAnsi="Times New Roman"/>
          <w:sz w:val="28"/>
          <w:szCs w:val="28"/>
        </w:rPr>
        <w:t>(4)</w:t>
      </w:r>
      <w:r w:rsidRPr="002459BB">
        <w:rPr>
          <w:rFonts w:ascii="Times New Roman" w:eastAsia="標楷體" w:hAnsi="Times New Roman"/>
          <w:sz w:val="28"/>
          <w:szCs w:val="28"/>
        </w:rPr>
        <w:t>眼檢查：</w:t>
      </w:r>
      <w:r w:rsidR="00AA2E78" w:rsidRPr="002459BB">
        <w:rPr>
          <w:rFonts w:ascii="Times New Roman" w:eastAsia="標楷體" w:hAnsi="Times New Roman"/>
          <w:sz w:val="28"/>
          <w:szCs w:val="28"/>
        </w:rPr>
        <w:t>得執行裂隙燈檢查、眼壓、眼底裂孔定位檢查。裂孔型視網膜剝離</w:t>
      </w:r>
      <w:r w:rsidRPr="002459BB">
        <w:rPr>
          <w:rFonts w:ascii="Times New Roman" w:eastAsia="標楷體" w:hAnsi="Times New Roman"/>
          <w:sz w:val="28"/>
          <w:szCs w:val="28"/>
        </w:rPr>
        <w:t>除非有玻璃體混濁等特殊情況，應於申報費用明細中註明理由，否則不應</w:t>
      </w:r>
      <w:r w:rsidR="00AA2E78" w:rsidRPr="002459BB">
        <w:rPr>
          <w:rFonts w:ascii="Times New Roman" w:eastAsia="標楷體" w:hAnsi="Times New Roman"/>
          <w:sz w:val="28"/>
          <w:szCs w:val="28"/>
        </w:rPr>
        <w:t>例行申報</w:t>
      </w:r>
      <w:r w:rsidR="00AA2E78" w:rsidRPr="002459BB">
        <w:rPr>
          <w:rFonts w:ascii="Times New Roman" w:eastAsia="標楷體" w:hAnsi="Times New Roman"/>
          <w:sz w:val="28"/>
          <w:szCs w:val="28"/>
        </w:rPr>
        <w:t>B-SCAN</w:t>
      </w:r>
      <w:r w:rsidR="00AA2E78" w:rsidRPr="002459BB">
        <w:rPr>
          <w:rFonts w:ascii="Times New Roman" w:eastAsia="標楷體" w:hAnsi="Times New Roman"/>
          <w:sz w:val="28"/>
          <w:szCs w:val="28"/>
        </w:rPr>
        <w:t>檢查－但有發現者除外</w:t>
      </w:r>
      <w:r w:rsidR="00AA2E78" w:rsidRPr="002459BB">
        <w:rPr>
          <w:rFonts w:ascii="Times New Roman" w:eastAsia="標楷體" w:hAnsi="Times New Roman"/>
          <w:sz w:val="28"/>
          <w:szCs w:val="28"/>
        </w:rPr>
        <w:t>(</w:t>
      </w:r>
      <w:r w:rsidR="00AA2E78" w:rsidRPr="002459BB">
        <w:rPr>
          <w:rFonts w:ascii="Times New Roman" w:eastAsia="標楷體" w:hAnsi="Times New Roman"/>
          <w:sz w:val="28"/>
          <w:szCs w:val="28"/>
        </w:rPr>
        <w:t>如</w:t>
      </w:r>
      <w:r w:rsidR="00AA2E78" w:rsidRPr="002459BB">
        <w:rPr>
          <w:rFonts w:ascii="Times New Roman" w:eastAsia="標楷體" w:hAnsi="Times New Roman"/>
          <w:sz w:val="28"/>
          <w:szCs w:val="28"/>
        </w:rPr>
        <w:t>CHOROIDAL DETACHMENT)</w:t>
      </w:r>
      <w:r w:rsidR="00AA2E78" w:rsidRPr="002459BB">
        <w:rPr>
          <w:rFonts w:ascii="Times New Roman" w:eastAsia="標楷體" w:hAnsi="Times New Roman"/>
          <w:sz w:val="28"/>
          <w:szCs w:val="28"/>
        </w:rPr>
        <w:t>，牽引性或滲出性視網膜剝離可申</w:t>
      </w:r>
      <w:r w:rsidR="00AA2E78" w:rsidRPr="002459BB">
        <w:rPr>
          <w:rFonts w:ascii="Times New Roman" w:eastAsia="標楷體" w:hAnsi="Times New Roman"/>
          <w:sz w:val="28"/>
          <w:szCs w:val="28"/>
        </w:rPr>
        <w:lastRenderedPageBreak/>
        <w:t>報</w:t>
      </w:r>
      <w:r w:rsidR="00AA2E78" w:rsidRPr="002459BB">
        <w:rPr>
          <w:rFonts w:ascii="Times New Roman" w:eastAsia="標楷體" w:hAnsi="Times New Roman"/>
          <w:sz w:val="28"/>
          <w:szCs w:val="28"/>
        </w:rPr>
        <w:t>B-SCAN</w:t>
      </w:r>
      <w:r w:rsidR="00AA2E78" w:rsidRPr="002459BB">
        <w:rPr>
          <w:rFonts w:ascii="Times New Roman" w:eastAsia="標楷體" w:hAnsi="Times New Roman"/>
          <w:sz w:val="28"/>
          <w:szCs w:val="28"/>
        </w:rPr>
        <w:t>。</w:t>
      </w:r>
      <w:r w:rsidR="00AA2E78" w:rsidRPr="002459BB">
        <w:rPr>
          <w:rFonts w:ascii="Times New Roman" w:eastAsia="標楷體" w:hAnsi="Times New Roman"/>
          <w:sz w:val="28"/>
          <w:szCs w:val="28"/>
        </w:rPr>
        <w:t>23809C</w:t>
      </w:r>
      <w:r w:rsidR="00AA2E78" w:rsidRPr="002459BB">
        <w:rPr>
          <w:rFonts w:ascii="Times New Roman" w:eastAsia="標楷體" w:hAnsi="Times New Roman"/>
          <w:sz w:val="28"/>
          <w:szCs w:val="28"/>
        </w:rPr>
        <w:t>網膜裂孔定位：限於手術前實行。若有破洞或視網膜剝離但沒有手術或雷射，只可申報間接眼底檢查和裂隙燈眼接觸鏡檢查，兩項擇一項申報。</w:t>
      </w:r>
      <w:r w:rsidR="00AA2E78" w:rsidRPr="002459BB">
        <w:rPr>
          <w:rFonts w:ascii="Times New Roman" w:eastAsia="標楷體" w:hAnsi="Times New Roman"/>
          <w:sz w:val="28"/>
          <w:szCs w:val="28"/>
        </w:rPr>
        <w:t xml:space="preserve">(106/1/1) </w:t>
      </w:r>
    </w:p>
    <w:p w:rsidR="000257EE" w:rsidRPr="002459BB" w:rsidRDefault="00274757" w:rsidP="00033568">
      <w:pPr>
        <w:snapToGrid w:val="0"/>
        <w:spacing w:line="600" w:lineRule="exact"/>
        <w:ind w:left="1134" w:hanging="425"/>
        <w:jc w:val="both"/>
        <w:rPr>
          <w:rFonts w:ascii="Times New Roman" w:eastAsia="標楷體" w:hAnsi="Times New Roman"/>
          <w:sz w:val="28"/>
          <w:szCs w:val="28"/>
        </w:rPr>
      </w:pPr>
      <w:r w:rsidRPr="002459BB">
        <w:rPr>
          <w:rFonts w:ascii="Times New Roman" w:eastAsia="標楷體" w:hAnsi="Times New Roman"/>
          <w:sz w:val="28"/>
          <w:szCs w:val="28"/>
        </w:rPr>
        <w:t>(5)</w:t>
      </w:r>
      <w:r w:rsidRPr="002459BB">
        <w:rPr>
          <w:rFonts w:ascii="Times New Roman" w:eastAsia="標楷體" w:hAnsi="Times New Roman"/>
          <w:sz w:val="28"/>
          <w:szCs w:val="28"/>
        </w:rPr>
        <w:t>間接式眼底鏡檢查</w:t>
      </w:r>
      <w:r w:rsidRPr="002459BB">
        <w:rPr>
          <w:rFonts w:ascii="Times New Roman" w:eastAsia="標楷體" w:hAnsi="Times New Roman"/>
          <w:sz w:val="28"/>
          <w:szCs w:val="28"/>
        </w:rPr>
        <w:t>(23702C)</w:t>
      </w:r>
      <w:r w:rsidRPr="002459BB">
        <w:rPr>
          <w:rFonts w:ascii="Times New Roman" w:eastAsia="標楷體" w:hAnsi="Times New Roman"/>
          <w:sz w:val="28"/>
          <w:szCs w:val="28"/>
        </w:rPr>
        <w:t>申報須附圖及病況描述；視網膜雷射治療</w:t>
      </w:r>
      <w:r w:rsidRPr="002459BB">
        <w:rPr>
          <w:rFonts w:ascii="Times New Roman" w:eastAsia="標楷體" w:hAnsi="Times New Roman"/>
          <w:sz w:val="28"/>
          <w:szCs w:val="28"/>
        </w:rPr>
        <w:t>(PRP)</w:t>
      </w:r>
      <w:r w:rsidRPr="002459BB">
        <w:rPr>
          <w:rFonts w:ascii="Times New Roman" w:eastAsia="標楷體" w:hAnsi="Times New Roman"/>
          <w:sz w:val="28"/>
          <w:szCs w:val="28"/>
        </w:rPr>
        <w:t>者原則上，已包括</w:t>
      </w:r>
      <w:r w:rsidRPr="002459BB">
        <w:rPr>
          <w:rFonts w:ascii="Times New Roman" w:eastAsia="標楷體" w:hAnsi="Times New Roman"/>
          <w:sz w:val="28"/>
          <w:szCs w:val="28"/>
        </w:rPr>
        <w:t>23702C(</w:t>
      </w:r>
      <w:r w:rsidRPr="002459BB">
        <w:rPr>
          <w:rFonts w:ascii="Times New Roman" w:eastAsia="標楷體" w:hAnsi="Times New Roman"/>
          <w:sz w:val="28"/>
          <w:szCs w:val="28"/>
        </w:rPr>
        <w:t>除初診可申報外，複診者應內含</w:t>
      </w:r>
      <w:r w:rsidRPr="002459BB">
        <w:rPr>
          <w:rFonts w:ascii="Times New Roman" w:eastAsia="標楷體" w:hAnsi="Times New Roman"/>
          <w:sz w:val="28"/>
          <w:szCs w:val="28"/>
        </w:rPr>
        <w:t>)</w:t>
      </w:r>
      <w:r w:rsidRPr="002459BB">
        <w:rPr>
          <w:rFonts w:ascii="Times New Roman" w:eastAsia="標楷體" w:hAnsi="Times New Roman"/>
          <w:sz w:val="28"/>
          <w:szCs w:val="28"/>
        </w:rPr>
        <w:t>。</w:t>
      </w:r>
    </w:p>
    <w:p w:rsidR="000257EE" w:rsidRPr="002459BB" w:rsidRDefault="00274757" w:rsidP="00033568">
      <w:pPr>
        <w:snapToGrid w:val="0"/>
        <w:spacing w:line="600" w:lineRule="exact"/>
        <w:ind w:left="1134" w:hanging="425"/>
        <w:jc w:val="both"/>
        <w:rPr>
          <w:rFonts w:ascii="Times New Roman" w:eastAsia="標楷體" w:hAnsi="Times New Roman"/>
          <w:sz w:val="28"/>
          <w:szCs w:val="28"/>
        </w:rPr>
      </w:pPr>
      <w:r w:rsidRPr="002459BB">
        <w:rPr>
          <w:rFonts w:ascii="Times New Roman" w:eastAsia="標楷體" w:hAnsi="Times New Roman"/>
          <w:sz w:val="28"/>
          <w:szCs w:val="28"/>
        </w:rPr>
        <w:t>(6)</w:t>
      </w:r>
      <w:r w:rsidRPr="002459BB">
        <w:rPr>
          <w:rFonts w:ascii="Times New Roman" w:eastAsia="標楷體" w:hAnsi="Times New Roman"/>
          <w:sz w:val="28"/>
          <w:szCs w:val="28"/>
        </w:rPr>
        <w:t>眼底病變</w:t>
      </w:r>
      <w:r w:rsidRPr="002459BB">
        <w:rPr>
          <w:rFonts w:ascii="Times New Roman" w:eastAsia="標楷體" w:hAnsi="Times New Roman"/>
          <w:sz w:val="28"/>
          <w:szCs w:val="28"/>
        </w:rPr>
        <w:t>(</w:t>
      </w:r>
      <w:r w:rsidRPr="002459BB">
        <w:rPr>
          <w:rFonts w:ascii="Times New Roman" w:eastAsia="標楷體" w:hAnsi="Times New Roman"/>
          <w:sz w:val="28"/>
          <w:szCs w:val="28"/>
        </w:rPr>
        <w:t>包括</w:t>
      </w:r>
      <w:r w:rsidRPr="002459BB">
        <w:rPr>
          <w:rFonts w:ascii="Times New Roman" w:eastAsia="標楷體" w:hAnsi="Times New Roman"/>
          <w:sz w:val="28"/>
          <w:szCs w:val="28"/>
        </w:rPr>
        <w:t>FAG</w:t>
      </w:r>
      <w:r w:rsidRPr="002459BB">
        <w:rPr>
          <w:rFonts w:ascii="Times New Roman" w:eastAsia="標楷體" w:hAnsi="Times New Roman"/>
          <w:sz w:val="28"/>
          <w:szCs w:val="28"/>
        </w:rPr>
        <w:t>螢光眼底攝影術</w:t>
      </w:r>
      <w:r w:rsidRPr="002459BB">
        <w:rPr>
          <w:rFonts w:ascii="Times New Roman" w:eastAsia="標楷體" w:hAnsi="Times New Roman"/>
          <w:sz w:val="28"/>
          <w:szCs w:val="28"/>
        </w:rPr>
        <w:t>Fluorescein Angioraphy)</w:t>
      </w:r>
      <w:r w:rsidRPr="002459BB">
        <w:rPr>
          <w:rFonts w:ascii="Times New Roman" w:eastAsia="標楷體" w:hAnsi="Times New Roman"/>
          <w:sz w:val="28"/>
          <w:szCs w:val="28"/>
        </w:rPr>
        <w:t>依病情需要，彩色眼底攝影，若為局部性病變一眼以不超過四張為原則；如為廣泛性病變一眼以不超過八張為原則。</w:t>
      </w:r>
      <w:r w:rsidRPr="002459BB">
        <w:rPr>
          <w:rFonts w:ascii="Times New Roman" w:eastAsia="標楷體" w:hAnsi="Times New Roman"/>
          <w:sz w:val="28"/>
          <w:szCs w:val="28"/>
        </w:rPr>
        <w:t>(</w:t>
      </w:r>
      <w:r w:rsidRPr="002459BB">
        <w:rPr>
          <w:rFonts w:ascii="Times New Roman" w:eastAsia="標楷體" w:hAnsi="Times New Roman"/>
          <w:sz w:val="28"/>
          <w:szCs w:val="28"/>
        </w:rPr>
        <w:t>中央健康保險局</w:t>
      </w:r>
      <w:r w:rsidRPr="002459BB">
        <w:rPr>
          <w:rFonts w:ascii="Times New Roman" w:eastAsia="標楷體" w:hAnsi="Times New Roman"/>
          <w:sz w:val="28"/>
          <w:szCs w:val="28"/>
        </w:rPr>
        <w:t>90</w:t>
      </w:r>
      <w:r w:rsidRPr="002459BB">
        <w:rPr>
          <w:rFonts w:ascii="Times New Roman" w:eastAsia="標楷體" w:hAnsi="Times New Roman"/>
          <w:sz w:val="28"/>
          <w:szCs w:val="28"/>
        </w:rPr>
        <w:t>年</w:t>
      </w:r>
      <w:r w:rsidRPr="002459BB">
        <w:rPr>
          <w:rFonts w:ascii="Times New Roman" w:eastAsia="標楷體" w:hAnsi="Times New Roman"/>
          <w:sz w:val="28"/>
          <w:szCs w:val="28"/>
        </w:rPr>
        <w:t>2</w:t>
      </w:r>
      <w:r w:rsidRPr="002459BB">
        <w:rPr>
          <w:rFonts w:ascii="Times New Roman" w:eastAsia="標楷體" w:hAnsi="Times New Roman"/>
          <w:sz w:val="28"/>
          <w:szCs w:val="28"/>
        </w:rPr>
        <w:t>月</w:t>
      </w:r>
      <w:r w:rsidRPr="002459BB">
        <w:rPr>
          <w:rFonts w:ascii="Times New Roman" w:eastAsia="標楷體" w:hAnsi="Times New Roman"/>
          <w:sz w:val="28"/>
          <w:szCs w:val="28"/>
        </w:rPr>
        <w:t>27</w:t>
      </w:r>
      <w:r w:rsidRPr="002459BB">
        <w:rPr>
          <w:rFonts w:ascii="Times New Roman" w:eastAsia="標楷體" w:hAnsi="Times New Roman"/>
          <w:sz w:val="28"/>
          <w:szCs w:val="28"/>
        </w:rPr>
        <w:t>日健保審字第</w:t>
      </w:r>
      <w:r w:rsidRPr="002459BB">
        <w:rPr>
          <w:rFonts w:ascii="Times New Roman" w:eastAsia="標楷體" w:hAnsi="Times New Roman"/>
          <w:sz w:val="28"/>
          <w:szCs w:val="28"/>
        </w:rPr>
        <w:t>90006127</w:t>
      </w:r>
      <w:r w:rsidRPr="002459BB">
        <w:rPr>
          <w:rFonts w:ascii="Times New Roman" w:eastAsia="標楷體" w:hAnsi="Times New Roman"/>
          <w:sz w:val="28"/>
          <w:szCs w:val="28"/>
        </w:rPr>
        <w:t>號函</w:t>
      </w:r>
      <w:r w:rsidRPr="002459BB">
        <w:rPr>
          <w:rFonts w:ascii="Times New Roman" w:eastAsia="標楷體" w:hAnsi="Times New Roman"/>
          <w:sz w:val="28"/>
          <w:szCs w:val="28"/>
        </w:rPr>
        <w:t>)</w:t>
      </w:r>
    </w:p>
    <w:p w:rsidR="000257EE" w:rsidRPr="002459BB" w:rsidRDefault="00274757" w:rsidP="00033568">
      <w:pPr>
        <w:snapToGrid w:val="0"/>
        <w:spacing w:line="600" w:lineRule="exact"/>
        <w:ind w:left="837" w:hanging="129"/>
        <w:jc w:val="both"/>
        <w:rPr>
          <w:rFonts w:ascii="Times New Roman" w:eastAsia="標楷體" w:hAnsi="Times New Roman"/>
          <w:sz w:val="28"/>
          <w:szCs w:val="28"/>
        </w:rPr>
      </w:pPr>
      <w:r w:rsidRPr="002459BB">
        <w:rPr>
          <w:rFonts w:ascii="Times New Roman" w:eastAsia="標楷體" w:hAnsi="Times New Roman"/>
          <w:sz w:val="28"/>
          <w:szCs w:val="28"/>
        </w:rPr>
        <w:t>(7)</w:t>
      </w:r>
      <w:r w:rsidRPr="002459BB">
        <w:rPr>
          <w:rFonts w:ascii="Times New Roman" w:eastAsia="標楷體" w:hAnsi="Times New Roman"/>
          <w:sz w:val="28"/>
          <w:szCs w:val="28"/>
        </w:rPr>
        <w:t>手術：</w:t>
      </w:r>
    </w:p>
    <w:p w:rsidR="000257EE" w:rsidRPr="002459BB" w:rsidRDefault="00274757" w:rsidP="00033568">
      <w:pPr>
        <w:snapToGrid w:val="0"/>
        <w:spacing w:line="600" w:lineRule="exact"/>
        <w:ind w:left="1540" w:hanging="546"/>
        <w:jc w:val="both"/>
        <w:rPr>
          <w:rFonts w:ascii="Times New Roman" w:eastAsia="標楷體" w:hAnsi="Times New Roman"/>
          <w:sz w:val="28"/>
          <w:szCs w:val="28"/>
        </w:rPr>
      </w:pPr>
      <w:r w:rsidRPr="002459BB">
        <w:rPr>
          <w:rFonts w:ascii="Times New Roman" w:eastAsia="標楷體" w:hAnsi="Times New Roman"/>
          <w:sz w:val="28"/>
          <w:szCs w:val="28"/>
        </w:rPr>
        <w:t>甲、高複雜性：有嚴重視網膜增殖病變作網膜切開，網膜上或下膜分離術時，以眼坦部玻璃體切除術－複雜</w:t>
      </w:r>
      <w:r w:rsidRPr="002459BB">
        <w:rPr>
          <w:rFonts w:ascii="Times New Roman" w:eastAsia="標楷體" w:hAnsi="Times New Roman"/>
          <w:sz w:val="28"/>
          <w:szCs w:val="28"/>
        </w:rPr>
        <w:t>(86207B)</w:t>
      </w:r>
      <w:r w:rsidRPr="002459BB">
        <w:rPr>
          <w:rFonts w:ascii="Times New Roman" w:eastAsia="標楷體" w:hAnsi="Times New Roman"/>
          <w:sz w:val="28"/>
          <w:szCs w:val="28"/>
        </w:rPr>
        <w:t>項＋</w:t>
      </w:r>
      <w:r w:rsidRPr="002459BB">
        <w:rPr>
          <w:rFonts w:ascii="Times New Roman" w:eastAsia="標楷體" w:hAnsi="Times New Roman"/>
          <w:sz w:val="28"/>
          <w:szCs w:val="28"/>
        </w:rPr>
        <w:t>1/2</w:t>
      </w:r>
      <w:r w:rsidRPr="002459BB">
        <w:rPr>
          <w:rFonts w:ascii="Times New Roman" w:eastAsia="標楷體" w:hAnsi="Times New Roman"/>
          <w:sz w:val="28"/>
          <w:szCs w:val="28"/>
        </w:rPr>
        <w:t>鞏膜切除併植入或扣壓</w:t>
      </w:r>
      <w:r w:rsidRPr="002459BB">
        <w:rPr>
          <w:rFonts w:ascii="Times New Roman" w:eastAsia="標楷體" w:hAnsi="Times New Roman"/>
          <w:sz w:val="28"/>
          <w:szCs w:val="28"/>
        </w:rPr>
        <w:t>(85608B)</w:t>
      </w:r>
      <w:r w:rsidRPr="002459BB">
        <w:rPr>
          <w:rFonts w:ascii="Times New Roman" w:eastAsia="標楷體" w:hAnsi="Times New Roman"/>
          <w:sz w:val="28"/>
          <w:szCs w:val="28"/>
        </w:rPr>
        <w:t>項給付</w:t>
      </w:r>
      <w:r w:rsidRPr="002459BB">
        <w:rPr>
          <w:rFonts w:ascii="Times New Roman" w:eastAsia="標楷體" w:hAnsi="Times New Roman"/>
          <w:sz w:val="28"/>
          <w:szCs w:val="28"/>
        </w:rPr>
        <w:t>(</w:t>
      </w:r>
      <w:r w:rsidRPr="002459BB">
        <w:rPr>
          <w:rFonts w:ascii="Times New Roman" w:eastAsia="標楷體" w:hAnsi="Times New Roman"/>
          <w:sz w:val="28"/>
          <w:szCs w:val="28"/>
        </w:rPr>
        <w:t>須附術前網膜剝離照片及手術記錄備查</w:t>
      </w:r>
      <w:r w:rsidRPr="002459BB">
        <w:rPr>
          <w:rFonts w:ascii="Times New Roman" w:eastAsia="標楷體" w:hAnsi="Times New Roman"/>
          <w:sz w:val="28"/>
          <w:szCs w:val="28"/>
        </w:rPr>
        <w:t>)</w:t>
      </w:r>
      <w:r w:rsidRPr="002459BB">
        <w:rPr>
          <w:rFonts w:ascii="Times New Roman" w:eastAsia="標楷體" w:hAnsi="Times New Roman"/>
          <w:sz w:val="28"/>
          <w:szCs w:val="28"/>
        </w:rPr>
        <w:t>。</w:t>
      </w:r>
    </w:p>
    <w:p w:rsidR="000257EE" w:rsidRPr="002459BB" w:rsidRDefault="00274757" w:rsidP="00033568">
      <w:pPr>
        <w:snapToGrid w:val="0"/>
        <w:spacing w:line="600" w:lineRule="exact"/>
        <w:ind w:left="1540" w:hanging="546"/>
        <w:jc w:val="both"/>
        <w:rPr>
          <w:rFonts w:ascii="Times New Roman" w:eastAsia="標楷體" w:hAnsi="Times New Roman"/>
          <w:sz w:val="28"/>
          <w:szCs w:val="28"/>
        </w:rPr>
      </w:pPr>
      <w:r w:rsidRPr="002459BB">
        <w:rPr>
          <w:rFonts w:ascii="Times New Roman" w:eastAsia="標楷體" w:hAnsi="Times New Roman"/>
          <w:sz w:val="28"/>
          <w:szCs w:val="28"/>
        </w:rPr>
        <w:t>乙、複雜性：網膜剝離併玻璃體出血，視網膜局部皺縮或巨形裂孔以鞏膜切除併植入或扣壓</w:t>
      </w:r>
      <w:r w:rsidRPr="002459BB">
        <w:rPr>
          <w:rFonts w:ascii="Times New Roman" w:eastAsia="標楷體" w:hAnsi="Times New Roman"/>
          <w:sz w:val="28"/>
          <w:szCs w:val="28"/>
        </w:rPr>
        <w:t>(85608B)</w:t>
      </w:r>
      <w:r w:rsidRPr="002459BB">
        <w:rPr>
          <w:rFonts w:ascii="Times New Roman" w:eastAsia="標楷體" w:hAnsi="Times New Roman"/>
          <w:sz w:val="28"/>
          <w:szCs w:val="28"/>
        </w:rPr>
        <w:t>＋</w:t>
      </w:r>
      <w:r w:rsidRPr="002459BB">
        <w:rPr>
          <w:rFonts w:ascii="Times New Roman" w:eastAsia="標楷體" w:hAnsi="Times New Roman"/>
          <w:sz w:val="28"/>
          <w:szCs w:val="28"/>
        </w:rPr>
        <w:t>1/2</w:t>
      </w:r>
      <w:r w:rsidRPr="002459BB">
        <w:rPr>
          <w:rFonts w:ascii="Times New Roman" w:eastAsia="標楷體" w:hAnsi="Times New Roman"/>
          <w:sz w:val="28"/>
          <w:szCs w:val="28"/>
        </w:rPr>
        <w:t>眼坦部玻璃體切除術－簡單</w:t>
      </w:r>
      <w:r w:rsidRPr="002459BB">
        <w:rPr>
          <w:rFonts w:ascii="Times New Roman" w:eastAsia="標楷體" w:hAnsi="Times New Roman"/>
          <w:sz w:val="28"/>
          <w:szCs w:val="28"/>
        </w:rPr>
        <w:t>(86206</w:t>
      </w:r>
      <w:r w:rsidR="00914B17" w:rsidRPr="002459BB">
        <w:rPr>
          <w:rFonts w:ascii="Times New Roman" w:eastAsia="標楷體" w:hAnsi="Times New Roman"/>
          <w:sz w:val="28"/>
          <w:szCs w:val="28"/>
        </w:rPr>
        <w:t>C</w:t>
      </w:r>
      <w:r w:rsidRPr="002459BB">
        <w:rPr>
          <w:rFonts w:ascii="Times New Roman" w:eastAsia="標楷體" w:hAnsi="Times New Roman"/>
          <w:sz w:val="28"/>
          <w:szCs w:val="28"/>
        </w:rPr>
        <w:t>)</w:t>
      </w:r>
      <w:r w:rsidRPr="002459BB">
        <w:rPr>
          <w:rFonts w:ascii="Times New Roman" w:eastAsia="標楷體" w:hAnsi="Times New Roman"/>
          <w:sz w:val="28"/>
          <w:szCs w:val="28"/>
        </w:rPr>
        <w:t>項給付</w:t>
      </w:r>
      <w:r w:rsidRPr="002459BB">
        <w:rPr>
          <w:rFonts w:ascii="Times New Roman" w:eastAsia="標楷體" w:hAnsi="Times New Roman"/>
          <w:sz w:val="28"/>
          <w:szCs w:val="28"/>
        </w:rPr>
        <w:t>(</w:t>
      </w:r>
      <w:r w:rsidRPr="002459BB">
        <w:rPr>
          <w:rFonts w:ascii="Times New Roman" w:eastAsia="標楷體" w:hAnsi="Times New Roman"/>
          <w:sz w:val="28"/>
          <w:szCs w:val="28"/>
        </w:rPr>
        <w:t>須有術前網膜剝離照片及手術紀錄備查</w:t>
      </w:r>
      <w:r w:rsidRPr="002459BB">
        <w:rPr>
          <w:rFonts w:ascii="Times New Roman" w:eastAsia="標楷體" w:hAnsi="Times New Roman"/>
          <w:sz w:val="28"/>
          <w:szCs w:val="28"/>
        </w:rPr>
        <w:t>)</w:t>
      </w:r>
      <w:r w:rsidRPr="002459BB">
        <w:rPr>
          <w:rFonts w:ascii="Times New Roman" w:eastAsia="標楷體" w:hAnsi="Times New Roman"/>
          <w:sz w:val="28"/>
          <w:szCs w:val="28"/>
        </w:rPr>
        <w:t>。</w:t>
      </w:r>
      <w:r w:rsidR="00914B17" w:rsidRPr="002459BB">
        <w:rPr>
          <w:rFonts w:ascii="Times New Roman" w:eastAsia="標楷體" w:hAnsi="Times New Roman" w:hint="eastAsia"/>
          <w:sz w:val="28"/>
          <w:szCs w:val="28"/>
        </w:rPr>
        <w:t>(</w:t>
      </w:r>
      <w:r w:rsidR="002459BB" w:rsidRPr="002459BB">
        <w:rPr>
          <w:rFonts w:ascii="Times New Roman" w:eastAsia="標楷體" w:hAnsi="Times New Roman" w:hint="eastAsia"/>
          <w:color w:val="0070C0"/>
          <w:sz w:val="28"/>
          <w:szCs w:val="28"/>
        </w:rPr>
        <w:t>110/6/1</w:t>
      </w:r>
      <w:r w:rsidR="00914B17" w:rsidRPr="002459BB">
        <w:rPr>
          <w:rFonts w:ascii="Times New Roman" w:eastAsia="標楷體" w:hAnsi="Times New Roman" w:hint="eastAsia"/>
          <w:sz w:val="28"/>
          <w:szCs w:val="28"/>
        </w:rPr>
        <w:t>)</w:t>
      </w:r>
    </w:p>
    <w:p w:rsidR="000257EE" w:rsidRPr="002459BB" w:rsidRDefault="00274757" w:rsidP="00033568">
      <w:pPr>
        <w:snapToGrid w:val="0"/>
        <w:spacing w:line="600" w:lineRule="exact"/>
        <w:ind w:left="1540" w:hanging="546"/>
        <w:jc w:val="both"/>
        <w:rPr>
          <w:rFonts w:ascii="Times New Roman" w:eastAsia="標楷體" w:hAnsi="Times New Roman"/>
          <w:sz w:val="28"/>
          <w:szCs w:val="28"/>
        </w:rPr>
      </w:pPr>
      <w:r w:rsidRPr="002459BB">
        <w:rPr>
          <w:rFonts w:ascii="Times New Roman" w:eastAsia="標楷體" w:hAnsi="Times New Roman"/>
          <w:sz w:val="28"/>
          <w:szCs w:val="28"/>
        </w:rPr>
        <w:t>丙、一般性：鞏膜切除併植入或扣壓</w:t>
      </w:r>
      <w:r w:rsidRPr="002459BB">
        <w:rPr>
          <w:rFonts w:ascii="Times New Roman" w:eastAsia="標楷體" w:hAnsi="Times New Roman"/>
          <w:sz w:val="28"/>
          <w:szCs w:val="28"/>
        </w:rPr>
        <w:t>(85608B)(</w:t>
      </w:r>
      <w:r w:rsidRPr="002459BB">
        <w:rPr>
          <w:rFonts w:ascii="Times New Roman" w:eastAsia="標楷體" w:hAnsi="Times New Roman"/>
          <w:sz w:val="28"/>
          <w:szCs w:val="28"/>
        </w:rPr>
        <w:t>須有手術前網膜剝離情況圖及手術記錄單備查</w:t>
      </w:r>
      <w:r w:rsidRPr="002459BB">
        <w:rPr>
          <w:rFonts w:ascii="Times New Roman" w:eastAsia="標楷體" w:hAnsi="Times New Roman"/>
          <w:sz w:val="28"/>
          <w:szCs w:val="28"/>
        </w:rPr>
        <w:t>)</w:t>
      </w:r>
      <w:r w:rsidRPr="002459BB">
        <w:rPr>
          <w:rFonts w:ascii="Times New Roman" w:eastAsia="標楷體" w:hAnsi="Times New Roman"/>
          <w:sz w:val="28"/>
          <w:szCs w:val="28"/>
        </w:rPr>
        <w:t>。</w:t>
      </w:r>
    </w:p>
    <w:p w:rsidR="000257EE" w:rsidRPr="002459BB" w:rsidRDefault="00274757" w:rsidP="00033568">
      <w:pPr>
        <w:snapToGrid w:val="0"/>
        <w:spacing w:line="600" w:lineRule="exact"/>
        <w:ind w:left="1540" w:hanging="546"/>
        <w:jc w:val="both"/>
        <w:rPr>
          <w:rFonts w:ascii="Times New Roman" w:eastAsia="標楷體" w:hAnsi="Times New Roman"/>
          <w:sz w:val="28"/>
          <w:szCs w:val="28"/>
        </w:rPr>
      </w:pPr>
      <w:r w:rsidRPr="002459BB">
        <w:rPr>
          <w:rFonts w:ascii="Times New Roman" w:eastAsia="標楷體" w:hAnsi="Times New Roman"/>
          <w:sz w:val="28"/>
          <w:szCs w:val="28"/>
        </w:rPr>
        <w:t>丁、簡單的以視網膜變性或裂孔，冷凍治療法</w:t>
      </w:r>
      <w:r w:rsidRPr="002459BB">
        <w:rPr>
          <w:rFonts w:ascii="Times New Roman" w:eastAsia="標楷體" w:hAnsi="Times New Roman"/>
          <w:sz w:val="28"/>
          <w:szCs w:val="28"/>
        </w:rPr>
        <w:t>(86404B)</w:t>
      </w:r>
      <w:r w:rsidRPr="002459BB">
        <w:rPr>
          <w:rFonts w:ascii="Times New Roman" w:eastAsia="標楷體" w:hAnsi="Times New Roman"/>
          <w:sz w:val="28"/>
          <w:szCs w:val="28"/>
        </w:rPr>
        <w:t>項為依據。</w:t>
      </w:r>
    </w:p>
    <w:p w:rsidR="000257EE" w:rsidRPr="002459BB" w:rsidRDefault="00274757" w:rsidP="00033568">
      <w:pPr>
        <w:snapToGrid w:val="0"/>
        <w:spacing w:line="600" w:lineRule="exact"/>
        <w:ind w:left="1540" w:hanging="546"/>
        <w:jc w:val="both"/>
        <w:rPr>
          <w:rFonts w:ascii="Times New Roman" w:eastAsia="標楷體" w:hAnsi="Times New Roman"/>
          <w:sz w:val="28"/>
          <w:szCs w:val="28"/>
        </w:rPr>
      </w:pPr>
      <w:r w:rsidRPr="002459BB">
        <w:rPr>
          <w:rFonts w:ascii="Times New Roman" w:eastAsia="標楷體" w:hAnsi="Times New Roman"/>
          <w:sz w:val="28"/>
          <w:szCs w:val="28"/>
        </w:rPr>
        <w:t>戊、單純引流：網膜再附著術及排液術</w:t>
      </w:r>
      <w:r w:rsidRPr="002459BB">
        <w:rPr>
          <w:rFonts w:ascii="Times New Roman" w:eastAsia="標楷體" w:hAnsi="Times New Roman"/>
          <w:sz w:val="28"/>
          <w:szCs w:val="28"/>
        </w:rPr>
        <w:t>(86403B)</w:t>
      </w:r>
      <w:r w:rsidRPr="002459BB">
        <w:rPr>
          <w:rFonts w:ascii="Times New Roman" w:eastAsia="標楷體" w:hAnsi="Times New Roman"/>
          <w:sz w:val="28"/>
          <w:szCs w:val="28"/>
        </w:rPr>
        <w:t>項。</w:t>
      </w:r>
    </w:p>
    <w:p w:rsidR="000257EE" w:rsidRPr="002459BB" w:rsidRDefault="00274757" w:rsidP="00033568">
      <w:pPr>
        <w:snapToGrid w:val="0"/>
        <w:spacing w:line="600" w:lineRule="exact"/>
        <w:ind w:left="708" w:hanging="283"/>
        <w:jc w:val="both"/>
        <w:rPr>
          <w:rFonts w:ascii="Times New Roman" w:eastAsia="標楷體" w:hAnsi="Times New Roman"/>
          <w:sz w:val="28"/>
          <w:szCs w:val="28"/>
        </w:rPr>
      </w:pPr>
      <w:r w:rsidRPr="002459BB">
        <w:rPr>
          <w:rFonts w:ascii="Times New Roman" w:eastAsia="標楷體" w:hAnsi="Times New Roman"/>
          <w:sz w:val="28"/>
          <w:szCs w:val="28"/>
        </w:rPr>
        <w:lastRenderedPageBreak/>
        <w:t>6.</w:t>
      </w:r>
      <w:r w:rsidRPr="002459BB">
        <w:rPr>
          <w:rFonts w:ascii="Times New Roman" w:eastAsia="標楷體" w:hAnsi="Times New Roman"/>
          <w:sz w:val="28"/>
          <w:szCs w:val="28"/>
        </w:rPr>
        <w:t>玻璃體切除：眼坦部玻璃體切除術－簡單</w:t>
      </w:r>
      <w:r w:rsidRPr="002459BB">
        <w:rPr>
          <w:rFonts w:ascii="Times New Roman" w:eastAsia="標楷體" w:hAnsi="Times New Roman"/>
          <w:sz w:val="28"/>
          <w:szCs w:val="28"/>
        </w:rPr>
        <w:t>(86206</w:t>
      </w:r>
      <w:r w:rsidR="00914B17" w:rsidRPr="002459BB">
        <w:rPr>
          <w:rFonts w:ascii="Times New Roman" w:eastAsia="標楷體" w:hAnsi="Times New Roman"/>
          <w:sz w:val="28"/>
          <w:szCs w:val="28"/>
        </w:rPr>
        <w:t>C</w:t>
      </w:r>
      <w:r w:rsidRPr="002459BB">
        <w:rPr>
          <w:rFonts w:ascii="Times New Roman" w:eastAsia="標楷體" w:hAnsi="Times New Roman"/>
          <w:sz w:val="28"/>
          <w:szCs w:val="28"/>
        </w:rPr>
        <w:t>)</w:t>
      </w:r>
      <w:r w:rsidRPr="002459BB">
        <w:rPr>
          <w:rFonts w:ascii="Times New Roman" w:eastAsia="標楷體" w:hAnsi="Times New Roman"/>
          <w:sz w:val="28"/>
          <w:szCs w:val="28"/>
        </w:rPr>
        <w:t>項及眼坦部玻璃體切除術－複雜</w:t>
      </w:r>
      <w:r w:rsidRPr="002459BB">
        <w:rPr>
          <w:rFonts w:ascii="Times New Roman" w:eastAsia="標楷體" w:hAnsi="Times New Roman"/>
          <w:sz w:val="28"/>
          <w:szCs w:val="28"/>
        </w:rPr>
        <w:t>(86207B)</w:t>
      </w:r>
      <w:r w:rsidRPr="002459BB">
        <w:rPr>
          <w:rFonts w:ascii="Times New Roman" w:eastAsia="標楷體" w:hAnsi="Times New Roman"/>
          <w:sz w:val="28"/>
          <w:szCs w:val="28"/>
        </w:rPr>
        <w:t>項給付標準。</w:t>
      </w:r>
      <w:r w:rsidR="00033568" w:rsidRPr="002459BB">
        <w:rPr>
          <w:rFonts w:ascii="Times New Roman" w:eastAsia="標楷體" w:hAnsi="Times New Roman" w:hint="eastAsia"/>
          <w:sz w:val="28"/>
          <w:szCs w:val="28"/>
        </w:rPr>
        <w:t>(</w:t>
      </w:r>
      <w:r w:rsidR="002459BB" w:rsidRPr="002459BB">
        <w:rPr>
          <w:rFonts w:ascii="Times New Roman" w:eastAsia="標楷體" w:hAnsi="Times New Roman"/>
          <w:color w:val="0070C0"/>
          <w:sz w:val="28"/>
          <w:szCs w:val="28"/>
        </w:rPr>
        <w:t>110/6/1</w:t>
      </w:r>
      <w:r w:rsidR="00033568" w:rsidRPr="002459BB">
        <w:rPr>
          <w:rFonts w:ascii="Times New Roman" w:eastAsia="標楷體" w:hAnsi="Times New Roman"/>
          <w:sz w:val="28"/>
          <w:szCs w:val="28"/>
        </w:rPr>
        <w:t>)</w:t>
      </w:r>
    </w:p>
    <w:p w:rsidR="000257EE" w:rsidRPr="002459BB" w:rsidRDefault="00274757" w:rsidP="00033568">
      <w:pPr>
        <w:snapToGrid w:val="0"/>
        <w:spacing w:line="600" w:lineRule="exact"/>
        <w:ind w:left="837" w:hanging="129"/>
        <w:jc w:val="both"/>
        <w:rPr>
          <w:rFonts w:ascii="Times New Roman" w:eastAsia="標楷體" w:hAnsi="Times New Roman"/>
          <w:sz w:val="28"/>
          <w:szCs w:val="28"/>
        </w:rPr>
      </w:pPr>
      <w:r w:rsidRPr="002459BB">
        <w:rPr>
          <w:rFonts w:ascii="Times New Roman" w:eastAsia="標楷體" w:hAnsi="Times New Roman"/>
          <w:sz w:val="28"/>
          <w:szCs w:val="28"/>
        </w:rPr>
        <w:t>(1)86206</w:t>
      </w:r>
      <w:r w:rsidR="00033568" w:rsidRPr="002459BB">
        <w:rPr>
          <w:rFonts w:ascii="Times New Roman" w:eastAsia="標楷體" w:hAnsi="Times New Roman"/>
          <w:sz w:val="28"/>
          <w:szCs w:val="28"/>
        </w:rPr>
        <w:t>C</w:t>
      </w:r>
      <w:r w:rsidR="00033568" w:rsidRPr="002459BB">
        <w:rPr>
          <w:rFonts w:ascii="Times New Roman" w:eastAsia="標楷體" w:hAnsi="Times New Roman"/>
          <w:sz w:val="28"/>
          <w:szCs w:val="28"/>
        </w:rPr>
        <w:t>項：作簡單之玻璃體切除。</w:t>
      </w:r>
      <w:r w:rsidR="00033568" w:rsidRPr="002459BB">
        <w:rPr>
          <w:rFonts w:ascii="Times New Roman" w:eastAsia="標楷體" w:hAnsi="Times New Roman" w:hint="eastAsia"/>
          <w:sz w:val="28"/>
          <w:szCs w:val="28"/>
        </w:rPr>
        <w:t>(</w:t>
      </w:r>
      <w:r w:rsidR="002459BB" w:rsidRPr="002459BB">
        <w:rPr>
          <w:rFonts w:ascii="Times New Roman" w:eastAsia="標楷體" w:hAnsi="Times New Roman"/>
          <w:color w:val="0070C0"/>
          <w:sz w:val="28"/>
          <w:szCs w:val="28"/>
        </w:rPr>
        <w:t>110/6/1</w:t>
      </w:r>
      <w:r w:rsidR="00033568" w:rsidRPr="002459BB">
        <w:rPr>
          <w:rFonts w:ascii="Times New Roman" w:eastAsia="標楷體" w:hAnsi="Times New Roman"/>
          <w:sz w:val="28"/>
          <w:szCs w:val="28"/>
        </w:rPr>
        <w:t>)</w:t>
      </w:r>
    </w:p>
    <w:p w:rsidR="000257EE" w:rsidRPr="002459BB" w:rsidRDefault="00274757" w:rsidP="00033568">
      <w:pPr>
        <w:snapToGrid w:val="0"/>
        <w:spacing w:line="600" w:lineRule="exact"/>
        <w:ind w:left="837" w:hanging="129"/>
        <w:jc w:val="both"/>
        <w:rPr>
          <w:rFonts w:ascii="Times New Roman" w:eastAsia="標楷體" w:hAnsi="Times New Roman"/>
          <w:sz w:val="28"/>
          <w:szCs w:val="28"/>
        </w:rPr>
      </w:pPr>
      <w:r w:rsidRPr="002459BB">
        <w:rPr>
          <w:rFonts w:ascii="Times New Roman" w:eastAsia="標楷體" w:hAnsi="Times New Roman"/>
          <w:sz w:val="28"/>
          <w:szCs w:val="28"/>
        </w:rPr>
        <w:t>(2)86207B</w:t>
      </w:r>
      <w:r w:rsidRPr="002459BB">
        <w:rPr>
          <w:rFonts w:ascii="Times New Roman" w:eastAsia="標楷體" w:hAnsi="Times New Roman"/>
          <w:sz w:val="28"/>
          <w:szCs w:val="28"/>
        </w:rPr>
        <w:t>項：作玻璃體切除，再加網膜切開、網膜上或下膜分離術時才給付，需有手術記錄單備查。</w:t>
      </w:r>
    </w:p>
    <w:p w:rsidR="000257EE" w:rsidRPr="002459BB" w:rsidRDefault="00274757" w:rsidP="00033568">
      <w:pPr>
        <w:snapToGrid w:val="0"/>
        <w:spacing w:line="600" w:lineRule="exact"/>
        <w:ind w:left="708" w:hanging="283"/>
        <w:jc w:val="both"/>
        <w:rPr>
          <w:rFonts w:ascii="Times New Roman" w:eastAsia="標楷體" w:hAnsi="Times New Roman"/>
          <w:sz w:val="28"/>
          <w:szCs w:val="28"/>
        </w:rPr>
      </w:pPr>
      <w:r w:rsidRPr="002459BB">
        <w:rPr>
          <w:rFonts w:ascii="Times New Roman" w:eastAsia="標楷體" w:hAnsi="Times New Roman"/>
          <w:sz w:val="28"/>
          <w:szCs w:val="28"/>
        </w:rPr>
        <w:t>7.</w:t>
      </w:r>
      <w:r w:rsidRPr="002459BB">
        <w:rPr>
          <w:rFonts w:ascii="Times New Roman" w:eastAsia="標楷體" w:hAnsi="Times New Roman"/>
          <w:sz w:val="28"/>
          <w:szCs w:val="28"/>
        </w:rPr>
        <w:t>角膜移植：</w:t>
      </w:r>
    </w:p>
    <w:p w:rsidR="000257EE" w:rsidRPr="002459BB" w:rsidRDefault="00274757" w:rsidP="00033568">
      <w:pPr>
        <w:snapToGrid w:val="0"/>
        <w:spacing w:line="600" w:lineRule="exact"/>
        <w:ind w:left="1134" w:hanging="425"/>
        <w:jc w:val="both"/>
        <w:rPr>
          <w:rFonts w:ascii="Times New Roman" w:eastAsia="標楷體" w:hAnsi="Times New Roman"/>
          <w:sz w:val="28"/>
          <w:szCs w:val="28"/>
        </w:rPr>
      </w:pPr>
      <w:r w:rsidRPr="002459BB">
        <w:rPr>
          <w:rFonts w:ascii="Times New Roman" w:eastAsia="標楷體" w:hAnsi="Times New Roman"/>
          <w:sz w:val="28"/>
          <w:szCs w:val="28"/>
        </w:rPr>
        <w:t>(1)</w:t>
      </w:r>
      <w:r w:rsidRPr="002459BB">
        <w:rPr>
          <w:rFonts w:ascii="Times New Roman" w:eastAsia="標楷體" w:hAnsi="Times New Roman"/>
          <w:sz w:val="28"/>
          <w:szCs w:val="28"/>
        </w:rPr>
        <w:t>手術給付以穿透性角膜移植術</w:t>
      </w:r>
      <w:r w:rsidRPr="002459BB">
        <w:rPr>
          <w:rFonts w:ascii="Times New Roman" w:eastAsia="標楷體" w:hAnsi="Times New Roman"/>
          <w:sz w:val="28"/>
          <w:szCs w:val="28"/>
        </w:rPr>
        <w:t>(85213B)</w:t>
      </w:r>
      <w:r w:rsidRPr="002459BB">
        <w:rPr>
          <w:rFonts w:ascii="Times New Roman" w:eastAsia="標楷體" w:hAnsi="Times New Roman"/>
          <w:sz w:val="28"/>
          <w:szCs w:val="28"/>
        </w:rPr>
        <w:t>項給付</w:t>
      </w:r>
      <w:r w:rsidRPr="002459BB">
        <w:rPr>
          <w:rFonts w:ascii="Times New Roman" w:eastAsia="標楷體" w:hAnsi="Times New Roman"/>
          <w:sz w:val="28"/>
          <w:szCs w:val="28"/>
        </w:rPr>
        <w:t>(</w:t>
      </w:r>
      <w:r w:rsidRPr="002459BB">
        <w:rPr>
          <w:rFonts w:ascii="Times New Roman" w:eastAsia="標楷體" w:hAnsi="Times New Roman"/>
          <w:sz w:val="28"/>
          <w:szCs w:val="28"/>
        </w:rPr>
        <w:t>包含虹膜分離或整型</w:t>
      </w:r>
      <w:r w:rsidRPr="002459BB">
        <w:rPr>
          <w:rFonts w:ascii="Times New Roman" w:eastAsia="標楷體" w:hAnsi="Times New Roman"/>
          <w:sz w:val="28"/>
          <w:szCs w:val="28"/>
        </w:rPr>
        <w:t>)</w:t>
      </w:r>
      <w:r w:rsidRPr="002459BB">
        <w:rPr>
          <w:rFonts w:ascii="Times New Roman" w:eastAsia="標楷體" w:hAnsi="Times New Roman"/>
          <w:sz w:val="28"/>
          <w:szCs w:val="28"/>
        </w:rPr>
        <w:t>，若再加白內障手術為穿透性角膜移植術</w:t>
      </w:r>
      <w:r w:rsidRPr="002459BB">
        <w:rPr>
          <w:rFonts w:ascii="Times New Roman" w:eastAsia="標楷體" w:hAnsi="Times New Roman"/>
          <w:sz w:val="28"/>
          <w:szCs w:val="28"/>
        </w:rPr>
        <w:t>(85213B)</w:t>
      </w:r>
      <w:r w:rsidRPr="002459BB">
        <w:rPr>
          <w:rFonts w:ascii="Times New Roman" w:eastAsia="標楷體" w:hAnsi="Times New Roman"/>
          <w:sz w:val="28"/>
          <w:szCs w:val="28"/>
        </w:rPr>
        <w:t>項＋</w:t>
      </w:r>
      <w:r w:rsidRPr="002459BB">
        <w:rPr>
          <w:rFonts w:ascii="Times New Roman" w:eastAsia="標楷體" w:hAnsi="Times New Roman"/>
          <w:sz w:val="28"/>
          <w:szCs w:val="28"/>
        </w:rPr>
        <w:t>1/2</w:t>
      </w:r>
      <w:r w:rsidRPr="002459BB">
        <w:rPr>
          <w:rFonts w:ascii="Times New Roman" w:eastAsia="標楷體" w:hAnsi="Times New Roman"/>
          <w:sz w:val="28"/>
          <w:szCs w:val="28"/>
        </w:rPr>
        <w:t>水晶體囊內</w:t>
      </w:r>
      <w:r w:rsidRPr="002459BB">
        <w:rPr>
          <w:rFonts w:ascii="Times New Roman" w:eastAsia="標楷體" w:hAnsi="Times New Roman"/>
          <w:sz w:val="28"/>
          <w:szCs w:val="28"/>
        </w:rPr>
        <w:t>(</w:t>
      </w:r>
      <w:r w:rsidRPr="002459BB">
        <w:rPr>
          <w:rFonts w:ascii="Times New Roman" w:eastAsia="標楷體" w:hAnsi="Times New Roman"/>
          <w:sz w:val="28"/>
          <w:szCs w:val="28"/>
        </w:rPr>
        <w:t>外</w:t>
      </w:r>
      <w:r w:rsidRPr="002459BB">
        <w:rPr>
          <w:rFonts w:ascii="Times New Roman" w:eastAsia="標楷體" w:hAnsi="Times New Roman"/>
          <w:sz w:val="28"/>
          <w:szCs w:val="28"/>
        </w:rPr>
        <w:t>)</w:t>
      </w:r>
      <w:r w:rsidRPr="002459BB">
        <w:rPr>
          <w:rFonts w:ascii="Times New Roman" w:eastAsia="標楷體" w:hAnsi="Times New Roman"/>
          <w:sz w:val="28"/>
          <w:szCs w:val="28"/>
        </w:rPr>
        <w:t>摘除術及人工水晶體置入術</w:t>
      </w:r>
      <w:r w:rsidRPr="002459BB">
        <w:rPr>
          <w:rFonts w:ascii="Times New Roman" w:eastAsia="標楷體" w:hAnsi="Times New Roman"/>
          <w:sz w:val="28"/>
          <w:szCs w:val="28"/>
        </w:rPr>
        <w:t xml:space="preserve"> (86008C)</w:t>
      </w:r>
      <w:r w:rsidRPr="002459BB">
        <w:rPr>
          <w:rFonts w:ascii="Times New Roman" w:eastAsia="標楷體" w:hAnsi="Times New Roman"/>
          <w:sz w:val="28"/>
          <w:szCs w:val="28"/>
        </w:rPr>
        <w:t>項。</w:t>
      </w:r>
    </w:p>
    <w:p w:rsidR="000257EE" w:rsidRPr="002459BB" w:rsidRDefault="00274757" w:rsidP="00033568">
      <w:pPr>
        <w:snapToGrid w:val="0"/>
        <w:spacing w:line="600" w:lineRule="exact"/>
        <w:ind w:left="1134" w:hanging="425"/>
        <w:jc w:val="both"/>
        <w:rPr>
          <w:rFonts w:ascii="Times New Roman" w:eastAsia="標楷體" w:hAnsi="Times New Roman"/>
          <w:sz w:val="28"/>
          <w:szCs w:val="28"/>
        </w:rPr>
      </w:pPr>
      <w:r w:rsidRPr="002459BB">
        <w:rPr>
          <w:rFonts w:ascii="Times New Roman" w:eastAsia="標楷體" w:hAnsi="Times New Roman"/>
          <w:sz w:val="28"/>
          <w:szCs w:val="28"/>
        </w:rPr>
        <w:t>(2)</w:t>
      </w:r>
      <w:r w:rsidRPr="002459BB">
        <w:rPr>
          <w:rFonts w:ascii="Times New Roman" w:eastAsia="標楷體" w:hAnsi="Times New Roman"/>
          <w:sz w:val="28"/>
          <w:szCs w:val="28"/>
        </w:rPr>
        <w:t>角膜移植術使用之材料角膜保存液費用，已包含於該項手術之手術材料費中，各特約醫院不得再以特殊材料另行申報費用。</w:t>
      </w:r>
    </w:p>
    <w:p w:rsidR="000257EE" w:rsidRPr="002459BB" w:rsidRDefault="00274757" w:rsidP="007001B7">
      <w:pPr>
        <w:snapToGrid w:val="0"/>
        <w:spacing w:line="600" w:lineRule="exact"/>
        <w:ind w:left="993" w:hanging="567"/>
        <w:jc w:val="both"/>
        <w:rPr>
          <w:rFonts w:ascii="Times New Roman" w:eastAsia="標楷體" w:hAnsi="Times New Roman"/>
          <w:sz w:val="28"/>
          <w:szCs w:val="28"/>
        </w:rPr>
      </w:pPr>
      <w:r w:rsidRPr="002459BB">
        <w:rPr>
          <w:rFonts w:ascii="Times New Roman" w:eastAsia="標楷體" w:hAnsi="Times New Roman"/>
          <w:sz w:val="28"/>
          <w:szCs w:val="28"/>
        </w:rPr>
        <w:t>8.(1)</w:t>
      </w:r>
      <w:r w:rsidRPr="002459BB">
        <w:rPr>
          <w:rFonts w:ascii="Times New Roman" w:eastAsia="標楷體" w:hAnsi="Times New Roman"/>
          <w:sz w:val="28"/>
          <w:szCs w:val="28"/>
        </w:rPr>
        <w:t>內外斜視：凡斜視矯正手術作三條肌肉或以上者，須有包含兩眼在內之術前照片以資備查。</w:t>
      </w:r>
      <w:r w:rsidRPr="002459BB">
        <w:rPr>
          <w:rFonts w:ascii="Times New Roman" w:eastAsia="標楷體" w:hAnsi="Times New Roman"/>
          <w:sz w:val="28"/>
          <w:szCs w:val="28"/>
        </w:rPr>
        <w:t>(101/2/1)</w:t>
      </w:r>
    </w:p>
    <w:p w:rsidR="000257EE" w:rsidRPr="002459BB" w:rsidRDefault="007001B7" w:rsidP="007001B7">
      <w:pPr>
        <w:snapToGrid w:val="0"/>
        <w:spacing w:line="600" w:lineRule="exact"/>
        <w:ind w:leftChars="250" w:left="880" w:hangingChars="100" w:hanging="280"/>
        <w:jc w:val="both"/>
        <w:rPr>
          <w:rFonts w:ascii="Times New Roman" w:eastAsia="標楷體" w:hAnsi="Times New Roman"/>
          <w:sz w:val="28"/>
          <w:szCs w:val="28"/>
        </w:rPr>
      </w:pPr>
      <w:r w:rsidRPr="002459BB">
        <w:rPr>
          <w:rFonts w:ascii="Times New Roman" w:eastAsia="標楷體" w:hAnsi="Times New Roman"/>
          <w:sz w:val="28"/>
          <w:szCs w:val="28"/>
        </w:rPr>
        <w:t>(2)</w:t>
      </w:r>
      <w:r w:rsidR="00274757" w:rsidRPr="002459BB">
        <w:rPr>
          <w:rFonts w:ascii="Times New Roman" w:eastAsia="標楷體" w:hAnsi="Times New Roman"/>
          <w:sz w:val="28"/>
          <w:szCs w:val="28"/>
        </w:rPr>
        <w:t>斜視檢查申報【立體官能檢查</w:t>
      </w:r>
      <w:r w:rsidR="00274757" w:rsidRPr="002459BB">
        <w:rPr>
          <w:rFonts w:ascii="Times New Roman" w:eastAsia="標楷體" w:hAnsi="Times New Roman"/>
          <w:sz w:val="28"/>
          <w:szCs w:val="28"/>
        </w:rPr>
        <w:t>(23201C)</w:t>
      </w:r>
      <w:r w:rsidR="00274757" w:rsidRPr="002459BB">
        <w:rPr>
          <w:rFonts w:ascii="Times New Roman" w:eastAsia="標楷體" w:hAnsi="Times New Roman"/>
          <w:sz w:val="28"/>
          <w:szCs w:val="28"/>
        </w:rPr>
        <w:t>、四燈融像檢查</w:t>
      </w:r>
      <w:r w:rsidR="00274757" w:rsidRPr="002459BB">
        <w:rPr>
          <w:rFonts w:ascii="Times New Roman" w:eastAsia="標楷體" w:hAnsi="Times New Roman"/>
          <w:sz w:val="28"/>
          <w:szCs w:val="28"/>
        </w:rPr>
        <w:t>(23202C)</w:t>
      </w:r>
      <w:r w:rsidR="00274757" w:rsidRPr="002459BB">
        <w:rPr>
          <w:rFonts w:ascii="Times New Roman" w:eastAsia="標楷體" w:hAnsi="Times New Roman"/>
          <w:sz w:val="28"/>
          <w:szCs w:val="28"/>
        </w:rPr>
        <w:t>、三稜鏡檢查</w:t>
      </w:r>
      <w:r w:rsidR="00274757" w:rsidRPr="002459BB">
        <w:rPr>
          <w:rFonts w:ascii="Times New Roman" w:eastAsia="標楷體" w:hAnsi="Times New Roman"/>
          <w:sz w:val="28"/>
          <w:szCs w:val="28"/>
        </w:rPr>
        <w:t>(23203C)</w:t>
      </w:r>
      <w:r w:rsidR="00274757" w:rsidRPr="002459BB">
        <w:rPr>
          <w:rFonts w:ascii="Times New Roman" w:eastAsia="標楷體" w:hAnsi="Times New Roman"/>
          <w:sz w:val="28"/>
          <w:szCs w:val="28"/>
        </w:rPr>
        <w:t>、立體感視覺檢查</w:t>
      </w:r>
      <w:r w:rsidR="00274757" w:rsidRPr="002459BB">
        <w:rPr>
          <w:rFonts w:ascii="Times New Roman" w:eastAsia="標楷體" w:hAnsi="Times New Roman"/>
          <w:sz w:val="28"/>
          <w:szCs w:val="28"/>
        </w:rPr>
        <w:t>(23204C)</w:t>
      </w:r>
      <w:r w:rsidR="00274757" w:rsidRPr="002459BB">
        <w:rPr>
          <w:rFonts w:ascii="Times New Roman" w:eastAsia="標楷體" w:hAnsi="Times New Roman"/>
          <w:sz w:val="28"/>
          <w:szCs w:val="28"/>
        </w:rPr>
        <w:t>、複相檢查</w:t>
      </w:r>
      <w:r w:rsidR="00274757" w:rsidRPr="002459BB">
        <w:rPr>
          <w:rFonts w:ascii="Times New Roman" w:eastAsia="標楷體" w:hAnsi="Times New Roman"/>
          <w:sz w:val="28"/>
          <w:szCs w:val="28"/>
        </w:rPr>
        <w:t>(23205C)</w:t>
      </w:r>
      <w:r w:rsidR="00274757" w:rsidRPr="002459BB">
        <w:rPr>
          <w:rFonts w:ascii="Times New Roman" w:eastAsia="標楷體" w:hAnsi="Times New Roman"/>
          <w:sz w:val="28"/>
          <w:szCs w:val="28"/>
        </w:rPr>
        <w:t>、眼肌協調檢查</w:t>
      </w:r>
      <w:r w:rsidR="00274757" w:rsidRPr="002459BB">
        <w:rPr>
          <w:rFonts w:ascii="Times New Roman" w:eastAsia="標楷體" w:hAnsi="Times New Roman"/>
          <w:sz w:val="28"/>
          <w:szCs w:val="28"/>
        </w:rPr>
        <w:t>(23206C)</w:t>
      </w:r>
      <w:r w:rsidR="00274757" w:rsidRPr="002459BB">
        <w:rPr>
          <w:rFonts w:ascii="Times New Roman" w:eastAsia="標楷體" w:hAnsi="Times New Roman"/>
          <w:sz w:val="28"/>
          <w:szCs w:val="28"/>
        </w:rPr>
        <w:t>、斜視鏡檢查</w:t>
      </w:r>
      <w:r w:rsidR="00274757" w:rsidRPr="002459BB">
        <w:rPr>
          <w:rFonts w:ascii="Times New Roman" w:eastAsia="標楷體" w:hAnsi="Times New Roman"/>
          <w:sz w:val="28"/>
          <w:szCs w:val="28"/>
        </w:rPr>
        <w:t>(23207C)</w:t>
      </w:r>
      <w:r w:rsidR="00274757" w:rsidRPr="002459BB">
        <w:rPr>
          <w:rFonts w:ascii="Times New Roman" w:eastAsia="標楷體" w:hAnsi="Times New Roman"/>
          <w:sz w:val="28"/>
          <w:szCs w:val="28"/>
        </w:rPr>
        <w:t>、斜視檢查</w:t>
      </w:r>
      <w:r w:rsidR="00274757" w:rsidRPr="002459BB">
        <w:rPr>
          <w:rFonts w:ascii="Times New Roman" w:eastAsia="標楷體" w:hAnsi="Times New Roman"/>
          <w:sz w:val="28"/>
          <w:szCs w:val="28"/>
        </w:rPr>
        <w:t>(23208C)</w:t>
      </w:r>
      <w:r w:rsidR="00274757" w:rsidRPr="002459BB">
        <w:rPr>
          <w:rFonts w:ascii="Times New Roman" w:eastAsia="標楷體" w:hAnsi="Times New Roman"/>
          <w:sz w:val="28"/>
          <w:szCs w:val="28"/>
        </w:rPr>
        <w:t>】，每一項檢查應為病情所需且須有檢查結果之紀錄。</w:t>
      </w:r>
    </w:p>
    <w:p w:rsidR="000257EE" w:rsidRPr="002459BB" w:rsidRDefault="00274757" w:rsidP="00033568">
      <w:pPr>
        <w:snapToGrid w:val="0"/>
        <w:spacing w:line="600" w:lineRule="exact"/>
        <w:ind w:left="708" w:hanging="283"/>
        <w:jc w:val="both"/>
        <w:rPr>
          <w:rFonts w:ascii="Times New Roman" w:hAnsi="Times New Roman"/>
        </w:rPr>
      </w:pPr>
      <w:r w:rsidRPr="002459BB">
        <w:rPr>
          <w:rFonts w:ascii="Times New Roman" w:eastAsia="標楷體" w:hAnsi="Times New Roman"/>
          <w:sz w:val="28"/>
          <w:szCs w:val="28"/>
        </w:rPr>
        <w:t>9.</w:t>
      </w:r>
      <w:r w:rsidRPr="002459BB">
        <w:rPr>
          <w:rFonts w:ascii="Times New Roman" w:eastAsia="標楷體" w:hAnsi="Times New Roman"/>
          <w:sz w:val="28"/>
          <w:szCs w:val="28"/>
        </w:rPr>
        <w:t>雷射治療</w:t>
      </w:r>
      <w:r w:rsidRPr="002459BB">
        <w:rPr>
          <w:rFonts w:ascii="Times New Roman" w:eastAsia="標楷體" w:hAnsi="Times New Roman"/>
          <w:sz w:val="28"/>
          <w:szCs w:val="28"/>
        </w:rPr>
        <w:t>(60001C</w:t>
      </w:r>
      <w:r w:rsidR="00AA2E78" w:rsidRPr="002459BB">
        <w:rPr>
          <w:rFonts w:ascii="Times New Roman" w:eastAsia="標楷體" w:hAnsi="Times New Roman"/>
          <w:sz w:val="28"/>
          <w:szCs w:val="28"/>
        </w:rPr>
        <w:t>至</w:t>
      </w:r>
      <w:r w:rsidR="00AA2E78" w:rsidRPr="002459BB">
        <w:rPr>
          <w:rFonts w:ascii="Times New Roman" w:eastAsia="標楷體" w:hAnsi="Times New Roman"/>
          <w:sz w:val="28"/>
          <w:szCs w:val="28"/>
        </w:rPr>
        <w:t>60016C</w:t>
      </w:r>
      <w:r w:rsidRPr="002459BB">
        <w:rPr>
          <w:rFonts w:ascii="Times New Roman" w:eastAsia="標楷體" w:hAnsi="Times New Roman"/>
          <w:sz w:val="28"/>
          <w:szCs w:val="28"/>
        </w:rPr>
        <w:t>)</w:t>
      </w:r>
      <w:r w:rsidRPr="002459BB">
        <w:rPr>
          <w:rFonts w:ascii="Times New Roman" w:eastAsia="標楷體" w:hAnsi="Times New Roman"/>
          <w:sz w:val="28"/>
          <w:szCs w:val="28"/>
        </w:rPr>
        <w:t>：</w:t>
      </w:r>
      <w:r w:rsidRPr="002459BB">
        <w:rPr>
          <w:rFonts w:ascii="Times New Roman" w:eastAsia="標楷體" w:hAnsi="Times New Roman"/>
          <w:sz w:val="28"/>
          <w:szCs w:val="28"/>
        </w:rPr>
        <w:t xml:space="preserve"> </w:t>
      </w:r>
    </w:p>
    <w:p w:rsidR="000257EE" w:rsidRPr="002459BB" w:rsidRDefault="00274757" w:rsidP="00033568">
      <w:pPr>
        <w:snapToGrid w:val="0"/>
        <w:spacing w:line="600" w:lineRule="exact"/>
        <w:ind w:left="993" w:hanging="426"/>
        <w:jc w:val="both"/>
        <w:rPr>
          <w:rFonts w:ascii="Times New Roman" w:hAnsi="Times New Roman"/>
        </w:rPr>
      </w:pPr>
      <w:r w:rsidRPr="002459BB">
        <w:rPr>
          <w:rFonts w:ascii="Times New Roman" w:eastAsia="標楷體" w:hAnsi="Times New Roman"/>
          <w:sz w:val="28"/>
          <w:szCs w:val="28"/>
        </w:rPr>
        <w:t>(1)</w:t>
      </w:r>
      <w:r w:rsidRPr="002459BB">
        <w:rPr>
          <w:rFonts w:ascii="Times New Roman" w:eastAsia="標楷體" w:hAnsi="Times New Roman"/>
          <w:sz w:val="28"/>
          <w:szCs w:val="28"/>
        </w:rPr>
        <w:t>全網膜雷射術－初診</w:t>
      </w:r>
      <w:r w:rsidRPr="002459BB">
        <w:rPr>
          <w:rFonts w:ascii="Times New Roman" w:eastAsia="標楷體" w:hAnsi="Times New Roman"/>
          <w:sz w:val="28"/>
          <w:szCs w:val="28"/>
        </w:rPr>
        <w:t>(60003C)</w:t>
      </w:r>
      <w:r w:rsidRPr="002459BB">
        <w:rPr>
          <w:rFonts w:ascii="Times New Roman" w:eastAsia="標楷體" w:hAnsi="Times New Roman"/>
          <w:sz w:val="28"/>
          <w:szCs w:val="28"/>
        </w:rPr>
        <w:t>項＋全網膜雷射術－複診</w:t>
      </w:r>
      <w:r w:rsidRPr="002459BB">
        <w:rPr>
          <w:rFonts w:ascii="Times New Roman" w:eastAsia="標楷體" w:hAnsi="Times New Roman"/>
          <w:sz w:val="28"/>
          <w:szCs w:val="28"/>
        </w:rPr>
        <w:t>(60004C)</w:t>
      </w:r>
      <w:r w:rsidRPr="002459BB">
        <w:rPr>
          <w:rFonts w:ascii="Times New Roman" w:eastAsia="標楷體" w:hAnsi="Times New Roman"/>
          <w:sz w:val="28"/>
          <w:szCs w:val="28"/>
        </w:rPr>
        <w:t>項</w:t>
      </w:r>
      <w:r w:rsidRPr="002459BB">
        <w:rPr>
          <w:rFonts w:ascii="Times New Roman" w:eastAsia="標楷體" w:hAnsi="Times New Roman"/>
          <w:sz w:val="28"/>
          <w:szCs w:val="28"/>
        </w:rPr>
        <w:t xml:space="preserve"> X2(</w:t>
      </w:r>
      <w:r w:rsidRPr="002459BB">
        <w:rPr>
          <w:rFonts w:ascii="Times New Roman" w:eastAsia="標楷體" w:hAnsi="Times New Roman"/>
          <w:sz w:val="28"/>
          <w:szCs w:val="28"/>
        </w:rPr>
        <w:t>糖尿病網膜症</w:t>
      </w:r>
      <w:r w:rsidRPr="002459BB">
        <w:rPr>
          <w:rFonts w:ascii="Times New Roman" w:eastAsia="標楷體" w:hAnsi="Times New Roman"/>
          <w:sz w:val="28"/>
          <w:szCs w:val="28"/>
        </w:rPr>
        <w:t>)</w:t>
      </w:r>
      <w:r w:rsidRPr="002459BB">
        <w:rPr>
          <w:rFonts w:ascii="Times New Roman" w:eastAsia="標楷體" w:hAnsi="Times New Roman"/>
          <w:sz w:val="28"/>
          <w:szCs w:val="28"/>
        </w:rPr>
        <w:t>，即指糖尿病網膜症患者如須施行全網膜雷射術，其同一療程於情況需要時，得列報一次</w:t>
      </w:r>
      <w:r w:rsidRPr="002459BB">
        <w:rPr>
          <w:rFonts w:ascii="Times New Roman" w:eastAsia="標楷體" w:hAnsi="Times New Roman"/>
          <w:sz w:val="28"/>
          <w:szCs w:val="28"/>
        </w:rPr>
        <w:t>60003C</w:t>
      </w:r>
      <w:r w:rsidRPr="002459BB">
        <w:rPr>
          <w:rFonts w:ascii="Times New Roman" w:eastAsia="標楷體" w:hAnsi="Times New Roman"/>
          <w:sz w:val="28"/>
          <w:szCs w:val="28"/>
        </w:rPr>
        <w:t>項及二次</w:t>
      </w:r>
      <w:r w:rsidRPr="002459BB">
        <w:rPr>
          <w:rFonts w:ascii="Times New Roman" w:eastAsia="標楷體" w:hAnsi="Times New Roman"/>
          <w:sz w:val="28"/>
          <w:szCs w:val="28"/>
        </w:rPr>
        <w:t>60004C</w:t>
      </w:r>
      <w:r w:rsidRPr="002459BB">
        <w:rPr>
          <w:rFonts w:ascii="Times New Roman" w:eastAsia="標楷體" w:hAnsi="Times New Roman"/>
          <w:sz w:val="28"/>
          <w:szCs w:val="28"/>
        </w:rPr>
        <w:t>項費用。</w:t>
      </w:r>
      <w:r w:rsidRPr="002459BB">
        <w:rPr>
          <w:rFonts w:ascii="Times New Roman" w:eastAsia="標楷體" w:hAnsi="Times New Roman"/>
          <w:sz w:val="28"/>
          <w:szCs w:val="28"/>
        </w:rPr>
        <w:t>(103/6/1)</w:t>
      </w:r>
    </w:p>
    <w:p w:rsidR="000257EE" w:rsidRPr="002459BB" w:rsidRDefault="00274757" w:rsidP="00033568">
      <w:pPr>
        <w:snapToGrid w:val="0"/>
        <w:spacing w:line="600" w:lineRule="exact"/>
        <w:ind w:left="993" w:hanging="426"/>
        <w:jc w:val="both"/>
        <w:rPr>
          <w:rFonts w:ascii="Times New Roman" w:eastAsia="標楷體" w:hAnsi="Times New Roman"/>
          <w:sz w:val="28"/>
          <w:szCs w:val="28"/>
        </w:rPr>
      </w:pPr>
      <w:r w:rsidRPr="002459BB">
        <w:rPr>
          <w:rFonts w:ascii="Times New Roman" w:eastAsia="標楷體" w:hAnsi="Times New Roman"/>
          <w:sz w:val="28"/>
          <w:szCs w:val="28"/>
        </w:rPr>
        <w:t>(2)</w:t>
      </w:r>
      <w:r w:rsidRPr="002459BB">
        <w:rPr>
          <w:rFonts w:ascii="Times New Roman" w:eastAsia="標楷體" w:hAnsi="Times New Roman"/>
          <w:sz w:val="28"/>
          <w:szCs w:val="28"/>
        </w:rPr>
        <w:t>週邊</w:t>
      </w:r>
      <w:r w:rsidRPr="002459BB">
        <w:rPr>
          <w:rFonts w:ascii="Times New Roman" w:eastAsia="標楷體" w:hAnsi="Times New Roman"/>
          <w:sz w:val="28"/>
          <w:szCs w:val="28"/>
        </w:rPr>
        <w:t>(</w:t>
      </w:r>
      <w:r w:rsidRPr="002459BB">
        <w:rPr>
          <w:rFonts w:ascii="Times New Roman" w:eastAsia="標楷體" w:hAnsi="Times New Roman"/>
          <w:sz w:val="28"/>
          <w:szCs w:val="28"/>
        </w:rPr>
        <w:t>局部</w:t>
      </w:r>
      <w:r w:rsidRPr="002459BB">
        <w:rPr>
          <w:rFonts w:ascii="Times New Roman" w:eastAsia="標楷體" w:hAnsi="Times New Roman"/>
          <w:sz w:val="28"/>
          <w:szCs w:val="28"/>
        </w:rPr>
        <w:t>)</w:t>
      </w:r>
      <w:r w:rsidRPr="002459BB">
        <w:rPr>
          <w:rFonts w:ascii="Times New Roman" w:eastAsia="標楷體" w:hAnsi="Times New Roman"/>
          <w:sz w:val="28"/>
          <w:szCs w:val="28"/>
        </w:rPr>
        <w:t>網膜雷射術</w:t>
      </w:r>
      <w:r w:rsidRPr="002459BB">
        <w:rPr>
          <w:rFonts w:ascii="Times New Roman" w:eastAsia="標楷體" w:hAnsi="Times New Roman"/>
          <w:sz w:val="28"/>
          <w:szCs w:val="28"/>
        </w:rPr>
        <w:t>–</w:t>
      </w:r>
      <w:r w:rsidRPr="002459BB">
        <w:rPr>
          <w:rFonts w:ascii="Times New Roman" w:eastAsia="標楷體" w:hAnsi="Times New Roman"/>
          <w:sz w:val="28"/>
          <w:szCs w:val="28"/>
        </w:rPr>
        <w:t>初診</w:t>
      </w:r>
      <w:r w:rsidRPr="002459BB">
        <w:rPr>
          <w:rFonts w:ascii="Times New Roman" w:eastAsia="標楷體" w:hAnsi="Times New Roman"/>
          <w:sz w:val="28"/>
          <w:szCs w:val="28"/>
        </w:rPr>
        <w:t>(60005C)</w:t>
      </w:r>
      <w:r w:rsidRPr="002459BB">
        <w:rPr>
          <w:rFonts w:ascii="Times New Roman" w:eastAsia="標楷體" w:hAnsi="Times New Roman"/>
          <w:sz w:val="28"/>
          <w:szCs w:val="28"/>
        </w:rPr>
        <w:t>項＋週邊</w:t>
      </w:r>
      <w:r w:rsidRPr="002459BB">
        <w:rPr>
          <w:rFonts w:ascii="Times New Roman" w:eastAsia="標楷體" w:hAnsi="Times New Roman"/>
          <w:sz w:val="28"/>
          <w:szCs w:val="28"/>
        </w:rPr>
        <w:t>(</w:t>
      </w:r>
      <w:r w:rsidRPr="002459BB">
        <w:rPr>
          <w:rFonts w:ascii="Times New Roman" w:eastAsia="標楷體" w:hAnsi="Times New Roman"/>
          <w:sz w:val="28"/>
          <w:szCs w:val="28"/>
        </w:rPr>
        <w:t>局部</w:t>
      </w:r>
      <w:r w:rsidRPr="002459BB">
        <w:rPr>
          <w:rFonts w:ascii="Times New Roman" w:eastAsia="標楷體" w:hAnsi="Times New Roman"/>
          <w:sz w:val="28"/>
          <w:szCs w:val="28"/>
        </w:rPr>
        <w:t>)</w:t>
      </w:r>
      <w:r w:rsidRPr="002459BB">
        <w:rPr>
          <w:rFonts w:ascii="Times New Roman" w:eastAsia="標楷體" w:hAnsi="Times New Roman"/>
          <w:sz w:val="28"/>
          <w:szCs w:val="28"/>
        </w:rPr>
        <w:t>網膜雷射術－</w:t>
      </w:r>
      <w:r w:rsidRPr="002459BB">
        <w:rPr>
          <w:rFonts w:ascii="Times New Roman" w:eastAsia="標楷體" w:hAnsi="Times New Roman"/>
          <w:sz w:val="28"/>
          <w:szCs w:val="28"/>
        </w:rPr>
        <w:lastRenderedPageBreak/>
        <w:t>複診</w:t>
      </w:r>
      <w:r w:rsidRPr="002459BB">
        <w:rPr>
          <w:rFonts w:ascii="Times New Roman" w:eastAsia="標楷體" w:hAnsi="Times New Roman"/>
          <w:sz w:val="28"/>
          <w:szCs w:val="28"/>
        </w:rPr>
        <w:t>(60006C)</w:t>
      </w:r>
      <w:r w:rsidRPr="002459BB">
        <w:rPr>
          <w:rFonts w:ascii="Times New Roman" w:eastAsia="標楷體" w:hAnsi="Times New Roman"/>
          <w:sz w:val="28"/>
          <w:szCs w:val="28"/>
        </w:rPr>
        <w:t>項，即指同一療程於情況需要時，得列報一次</w:t>
      </w:r>
      <w:r w:rsidRPr="002459BB">
        <w:rPr>
          <w:rFonts w:ascii="Times New Roman" w:eastAsia="標楷體" w:hAnsi="Times New Roman"/>
          <w:sz w:val="28"/>
          <w:szCs w:val="28"/>
        </w:rPr>
        <w:t>60005C</w:t>
      </w:r>
      <w:r w:rsidRPr="002459BB">
        <w:rPr>
          <w:rFonts w:ascii="Times New Roman" w:eastAsia="標楷體" w:hAnsi="Times New Roman"/>
          <w:sz w:val="28"/>
          <w:szCs w:val="28"/>
        </w:rPr>
        <w:t>項及一次</w:t>
      </w:r>
      <w:r w:rsidRPr="002459BB">
        <w:rPr>
          <w:rFonts w:ascii="Times New Roman" w:eastAsia="標楷體" w:hAnsi="Times New Roman"/>
          <w:sz w:val="28"/>
          <w:szCs w:val="28"/>
        </w:rPr>
        <w:t>60006C</w:t>
      </w:r>
      <w:r w:rsidRPr="002459BB">
        <w:rPr>
          <w:rFonts w:ascii="Times New Roman" w:eastAsia="標楷體" w:hAnsi="Times New Roman"/>
          <w:sz w:val="28"/>
          <w:szCs w:val="28"/>
        </w:rPr>
        <w:t>項費用。</w:t>
      </w:r>
    </w:p>
    <w:p w:rsidR="000257EE" w:rsidRPr="002459BB" w:rsidRDefault="00274757" w:rsidP="00033568">
      <w:pPr>
        <w:snapToGrid w:val="0"/>
        <w:spacing w:line="600" w:lineRule="exact"/>
        <w:ind w:left="840" w:hanging="274"/>
        <w:jc w:val="both"/>
        <w:rPr>
          <w:rFonts w:ascii="Times New Roman" w:eastAsia="標楷體" w:hAnsi="Times New Roman"/>
          <w:sz w:val="28"/>
          <w:szCs w:val="28"/>
        </w:rPr>
      </w:pPr>
      <w:r w:rsidRPr="002459BB">
        <w:rPr>
          <w:rFonts w:ascii="Times New Roman" w:eastAsia="標楷體" w:hAnsi="Times New Roman"/>
          <w:sz w:val="28"/>
          <w:szCs w:val="28"/>
        </w:rPr>
        <w:t>(3)</w:t>
      </w:r>
      <w:r w:rsidRPr="002459BB">
        <w:rPr>
          <w:rFonts w:ascii="Times New Roman" w:eastAsia="標楷體" w:hAnsi="Times New Roman"/>
          <w:sz w:val="28"/>
          <w:szCs w:val="28"/>
        </w:rPr>
        <w:t>小樑雷射術</w:t>
      </w:r>
      <w:r w:rsidRPr="002459BB">
        <w:rPr>
          <w:rFonts w:ascii="Times New Roman" w:eastAsia="標楷體" w:hAnsi="Times New Roman"/>
          <w:sz w:val="28"/>
          <w:szCs w:val="28"/>
        </w:rPr>
        <w:t>(</w:t>
      </w:r>
      <w:r w:rsidRPr="002459BB">
        <w:rPr>
          <w:rFonts w:ascii="Times New Roman" w:eastAsia="標楷體" w:hAnsi="Times New Roman"/>
          <w:sz w:val="28"/>
          <w:szCs w:val="28"/>
        </w:rPr>
        <w:t>青光眼</w:t>
      </w:r>
      <w:r w:rsidRPr="002459BB">
        <w:rPr>
          <w:rFonts w:ascii="Times New Roman" w:eastAsia="標楷體" w:hAnsi="Times New Roman"/>
          <w:sz w:val="28"/>
          <w:szCs w:val="28"/>
        </w:rPr>
        <w:t>)</w:t>
      </w:r>
      <w:r w:rsidRPr="002459BB">
        <w:rPr>
          <w:rFonts w:ascii="Times New Roman" w:eastAsia="標楷體" w:hAnsi="Times New Roman"/>
          <w:sz w:val="28"/>
          <w:szCs w:val="28"/>
        </w:rPr>
        <w:t>－初診</w:t>
      </w:r>
      <w:r w:rsidRPr="002459BB">
        <w:rPr>
          <w:rFonts w:ascii="Times New Roman" w:eastAsia="標楷體" w:hAnsi="Times New Roman"/>
          <w:sz w:val="28"/>
          <w:szCs w:val="28"/>
        </w:rPr>
        <w:t>(60007C)</w:t>
      </w:r>
      <w:r w:rsidRPr="002459BB">
        <w:rPr>
          <w:rFonts w:ascii="Times New Roman" w:eastAsia="標楷體" w:hAnsi="Times New Roman"/>
          <w:sz w:val="28"/>
          <w:szCs w:val="28"/>
        </w:rPr>
        <w:t>項＋小樑雷射術</w:t>
      </w:r>
      <w:r w:rsidRPr="002459BB">
        <w:rPr>
          <w:rFonts w:ascii="Times New Roman" w:eastAsia="標楷體" w:hAnsi="Times New Roman"/>
          <w:sz w:val="28"/>
          <w:szCs w:val="28"/>
        </w:rPr>
        <w:t>(</w:t>
      </w:r>
      <w:r w:rsidRPr="002459BB">
        <w:rPr>
          <w:rFonts w:ascii="Times New Roman" w:eastAsia="標楷體" w:hAnsi="Times New Roman"/>
          <w:sz w:val="28"/>
          <w:szCs w:val="28"/>
        </w:rPr>
        <w:t>青光眼</w:t>
      </w:r>
      <w:r w:rsidRPr="002459BB">
        <w:rPr>
          <w:rFonts w:ascii="Times New Roman" w:eastAsia="標楷體" w:hAnsi="Times New Roman"/>
          <w:sz w:val="28"/>
          <w:szCs w:val="28"/>
        </w:rPr>
        <w:t>)</w:t>
      </w:r>
      <w:r w:rsidRPr="002459BB">
        <w:rPr>
          <w:rFonts w:ascii="Times New Roman" w:eastAsia="標楷體" w:hAnsi="Times New Roman"/>
          <w:sz w:val="28"/>
          <w:szCs w:val="28"/>
        </w:rPr>
        <w:t>－複診</w:t>
      </w:r>
      <w:r w:rsidR="002F7B34" w:rsidRPr="002459BB">
        <w:rPr>
          <w:rFonts w:ascii="Times New Roman" w:eastAsia="標楷體" w:hAnsi="Times New Roman"/>
          <w:sz w:val="28"/>
          <w:szCs w:val="28"/>
        </w:rPr>
        <w:t>(</w:t>
      </w:r>
      <w:r w:rsidRPr="002459BB">
        <w:rPr>
          <w:rFonts w:ascii="Times New Roman" w:eastAsia="標楷體" w:hAnsi="Times New Roman"/>
          <w:sz w:val="28"/>
          <w:szCs w:val="28"/>
        </w:rPr>
        <w:t>60008C</w:t>
      </w:r>
      <w:r w:rsidRPr="002459BB">
        <w:rPr>
          <w:rFonts w:ascii="Times New Roman" w:eastAsia="標楷體" w:hAnsi="Times New Roman"/>
          <w:sz w:val="28"/>
          <w:szCs w:val="28"/>
        </w:rPr>
        <w:t>項</w:t>
      </w:r>
      <w:r w:rsidRPr="002459BB">
        <w:rPr>
          <w:rFonts w:ascii="Times New Roman" w:eastAsia="標楷體" w:hAnsi="Times New Roman"/>
          <w:sz w:val="28"/>
          <w:szCs w:val="28"/>
        </w:rPr>
        <w:t>) X2</w:t>
      </w:r>
      <w:r w:rsidRPr="002459BB">
        <w:rPr>
          <w:rFonts w:ascii="Times New Roman" w:eastAsia="標楷體" w:hAnsi="Times New Roman"/>
          <w:sz w:val="28"/>
          <w:szCs w:val="28"/>
        </w:rPr>
        <w:t>，即指青光眼患者如須施行小樑雷射術時，其同一療程於情況需要時，得列報一次</w:t>
      </w:r>
      <w:r w:rsidRPr="002459BB">
        <w:rPr>
          <w:rFonts w:ascii="Times New Roman" w:eastAsia="標楷體" w:hAnsi="Times New Roman"/>
          <w:sz w:val="28"/>
          <w:szCs w:val="28"/>
        </w:rPr>
        <w:t>60007C</w:t>
      </w:r>
      <w:r w:rsidRPr="002459BB">
        <w:rPr>
          <w:rFonts w:ascii="Times New Roman" w:eastAsia="標楷體" w:hAnsi="Times New Roman"/>
          <w:sz w:val="28"/>
          <w:szCs w:val="28"/>
        </w:rPr>
        <w:t>項及一次</w:t>
      </w:r>
      <w:r w:rsidRPr="002459BB">
        <w:rPr>
          <w:rFonts w:ascii="Times New Roman" w:eastAsia="標楷體" w:hAnsi="Times New Roman"/>
          <w:sz w:val="28"/>
          <w:szCs w:val="28"/>
        </w:rPr>
        <w:t>60008C</w:t>
      </w:r>
      <w:r w:rsidRPr="002459BB">
        <w:rPr>
          <w:rFonts w:ascii="Times New Roman" w:eastAsia="標楷體" w:hAnsi="Times New Roman"/>
          <w:sz w:val="28"/>
          <w:szCs w:val="28"/>
        </w:rPr>
        <w:t>項費用。</w:t>
      </w:r>
      <w:r w:rsidRPr="002459BB">
        <w:rPr>
          <w:rFonts w:ascii="Times New Roman" w:eastAsia="標楷體" w:hAnsi="Times New Roman"/>
          <w:sz w:val="28"/>
          <w:szCs w:val="28"/>
        </w:rPr>
        <w:t>(101/2/1)</w:t>
      </w:r>
    </w:p>
    <w:p w:rsidR="000257EE" w:rsidRPr="002459BB" w:rsidRDefault="00274757" w:rsidP="00033568">
      <w:pPr>
        <w:snapToGrid w:val="0"/>
        <w:spacing w:line="600" w:lineRule="exact"/>
        <w:ind w:left="993" w:hanging="426"/>
        <w:jc w:val="both"/>
        <w:rPr>
          <w:rFonts w:ascii="Times New Roman" w:eastAsia="標楷體" w:hAnsi="Times New Roman"/>
          <w:sz w:val="28"/>
          <w:szCs w:val="28"/>
        </w:rPr>
      </w:pPr>
      <w:r w:rsidRPr="002459BB">
        <w:rPr>
          <w:rFonts w:ascii="Times New Roman" w:eastAsia="標楷體" w:hAnsi="Times New Roman"/>
          <w:sz w:val="28"/>
          <w:szCs w:val="28"/>
        </w:rPr>
        <w:t>(4)</w:t>
      </w:r>
      <w:r w:rsidRPr="002459BB">
        <w:rPr>
          <w:rFonts w:ascii="Times New Roman" w:eastAsia="標楷體" w:hAnsi="Times New Roman"/>
          <w:sz w:val="28"/>
          <w:szCs w:val="28"/>
        </w:rPr>
        <w:t>虹膜雷射術</w:t>
      </w:r>
      <w:r w:rsidRPr="002459BB">
        <w:rPr>
          <w:rFonts w:ascii="Times New Roman" w:eastAsia="標楷體" w:hAnsi="Times New Roman"/>
          <w:sz w:val="28"/>
          <w:szCs w:val="28"/>
        </w:rPr>
        <w:t>(</w:t>
      </w:r>
      <w:r w:rsidRPr="002459BB">
        <w:rPr>
          <w:rFonts w:ascii="Times New Roman" w:eastAsia="標楷體" w:hAnsi="Times New Roman"/>
          <w:sz w:val="28"/>
          <w:szCs w:val="28"/>
        </w:rPr>
        <w:t>青光眼</w:t>
      </w:r>
      <w:r w:rsidRPr="002459BB">
        <w:rPr>
          <w:rFonts w:ascii="Times New Roman" w:eastAsia="標楷體" w:hAnsi="Times New Roman"/>
          <w:sz w:val="28"/>
          <w:szCs w:val="28"/>
        </w:rPr>
        <w:t>)</w:t>
      </w:r>
      <w:r w:rsidRPr="002459BB">
        <w:rPr>
          <w:rFonts w:ascii="Times New Roman" w:eastAsia="標楷體" w:hAnsi="Times New Roman"/>
          <w:sz w:val="28"/>
          <w:szCs w:val="28"/>
        </w:rPr>
        <w:t>－初診</w:t>
      </w:r>
      <w:r w:rsidRPr="002459BB">
        <w:rPr>
          <w:rFonts w:ascii="Times New Roman" w:eastAsia="標楷體" w:hAnsi="Times New Roman"/>
          <w:sz w:val="28"/>
          <w:szCs w:val="28"/>
        </w:rPr>
        <w:t>(60011C)</w:t>
      </w:r>
      <w:r w:rsidRPr="002459BB">
        <w:rPr>
          <w:rFonts w:ascii="Times New Roman" w:eastAsia="標楷體" w:hAnsi="Times New Roman"/>
          <w:sz w:val="28"/>
          <w:szCs w:val="28"/>
        </w:rPr>
        <w:t>項＋虹膜雷射術</w:t>
      </w:r>
      <w:r w:rsidRPr="002459BB">
        <w:rPr>
          <w:rFonts w:ascii="Times New Roman" w:eastAsia="標楷體" w:hAnsi="Times New Roman"/>
          <w:sz w:val="28"/>
          <w:szCs w:val="28"/>
        </w:rPr>
        <w:t>(</w:t>
      </w:r>
      <w:r w:rsidRPr="002459BB">
        <w:rPr>
          <w:rFonts w:ascii="Times New Roman" w:eastAsia="標楷體" w:hAnsi="Times New Roman"/>
          <w:sz w:val="28"/>
          <w:szCs w:val="28"/>
        </w:rPr>
        <w:t>青光眼</w:t>
      </w:r>
      <w:r w:rsidRPr="002459BB">
        <w:rPr>
          <w:rFonts w:ascii="Times New Roman" w:eastAsia="標楷體" w:hAnsi="Times New Roman"/>
          <w:sz w:val="28"/>
          <w:szCs w:val="28"/>
        </w:rPr>
        <w:t>)</w:t>
      </w:r>
      <w:r w:rsidRPr="002459BB">
        <w:rPr>
          <w:rFonts w:ascii="Times New Roman" w:eastAsia="標楷體" w:hAnsi="Times New Roman"/>
          <w:sz w:val="28"/>
          <w:szCs w:val="28"/>
        </w:rPr>
        <w:t>－複診</w:t>
      </w:r>
      <w:r w:rsidRPr="002459BB">
        <w:rPr>
          <w:rFonts w:ascii="Times New Roman" w:eastAsia="標楷體" w:hAnsi="Times New Roman"/>
          <w:sz w:val="28"/>
          <w:szCs w:val="28"/>
        </w:rPr>
        <w:t>(60012C)</w:t>
      </w:r>
      <w:r w:rsidRPr="002459BB">
        <w:rPr>
          <w:rFonts w:ascii="Times New Roman" w:eastAsia="標楷體" w:hAnsi="Times New Roman"/>
          <w:sz w:val="28"/>
          <w:szCs w:val="28"/>
        </w:rPr>
        <w:t>項。</w:t>
      </w:r>
      <w:r w:rsidRPr="002459BB">
        <w:rPr>
          <w:rFonts w:ascii="Times New Roman" w:eastAsia="標楷體" w:hAnsi="Times New Roman"/>
          <w:sz w:val="28"/>
          <w:szCs w:val="28"/>
        </w:rPr>
        <w:t>YAG</w:t>
      </w:r>
      <w:r w:rsidRPr="002459BB">
        <w:rPr>
          <w:rFonts w:ascii="Times New Roman" w:eastAsia="標楷體" w:hAnsi="Times New Roman"/>
          <w:sz w:val="28"/>
          <w:szCs w:val="28"/>
        </w:rPr>
        <w:t>原則上限申報</w:t>
      </w:r>
      <w:r w:rsidRPr="002459BB">
        <w:rPr>
          <w:rFonts w:ascii="Times New Roman" w:eastAsia="標楷體" w:hAnsi="Times New Roman"/>
          <w:sz w:val="28"/>
          <w:szCs w:val="28"/>
        </w:rPr>
        <w:t>60011C</w:t>
      </w:r>
      <w:r w:rsidRPr="002459BB">
        <w:rPr>
          <w:rFonts w:ascii="Times New Roman" w:eastAsia="標楷體" w:hAnsi="Times New Roman"/>
          <w:sz w:val="28"/>
          <w:szCs w:val="28"/>
        </w:rPr>
        <w:t>項一次。</w:t>
      </w:r>
    </w:p>
    <w:p w:rsidR="000257EE" w:rsidRPr="002459BB" w:rsidRDefault="00274757" w:rsidP="00033568">
      <w:pPr>
        <w:snapToGrid w:val="0"/>
        <w:spacing w:line="600" w:lineRule="exact"/>
        <w:ind w:left="993" w:hanging="426"/>
        <w:jc w:val="both"/>
        <w:rPr>
          <w:rFonts w:ascii="Times New Roman" w:eastAsia="標楷體" w:hAnsi="Times New Roman"/>
          <w:sz w:val="28"/>
          <w:szCs w:val="28"/>
        </w:rPr>
      </w:pPr>
      <w:r w:rsidRPr="002459BB">
        <w:rPr>
          <w:rFonts w:ascii="Times New Roman" w:eastAsia="標楷體" w:hAnsi="Times New Roman"/>
          <w:sz w:val="28"/>
          <w:szCs w:val="28"/>
        </w:rPr>
        <w:t>(5)</w:t>
      </w:r>
      <w:r w:rsidRPr="002459BB">
        <w:rPr>
          <w:rFonts w:ascii="Times New Roman" w:eastAsia="標楷體" w:hAnsi="Times New Roman"/>
          <w:sz w:val="28"/>
          <w:szCs w:val="28"/>
        </w:rPr>
        <w:t>刪除</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104/1/1</w:t>
      </w:r>
      <w:r w:rsidR="00C54EE9" w:rsidRPr="002459BB">
        <w:rPr>
          <w:rFonts w:ascii="Times New Roman" w:eastAsia="標楷體" w:hAnsi="Times New Roman"/>
          <w:sz w:val="28"/>
          <w:szCs w:val="28"/>
        </w:rPr>
        <w:t>)</w:t>
      </w:r>
    </w:p>
    <w:p w:rsidR="000257EE" w:rsidRPr="002459BB" w:rsidRDefault="00274757" w:rsidP="00033568">
      <w:pPr>
        <w:snapToGrid w:val="0"/>
        <w:spacing w:line="600" w:lineRule="exact"/>
        <w:ind w:left="993" w:hanging="426"/>
        <w:jc w:val="both"/>
        <w:rPr>
          <w:rFonts w:ascii="Times New Roman" w:eastAsia="標楷體" w:hAnsi="Times New Roman"/>
          <w:sz w:val="28"/>
          <w:szCs w:val="28"/>
        </w:rPr>
      </w:pPr>
      <w:r w:rsidRPr="002459BB">
        <w:rPr>
          <w:rFonts w:ascii="Times New Roman" w:eastAsia="標楷體" w:hAnsi="Times New Roman"/>
          <w:sz w:val="28"/>
          <w:szCs w:val="28"/>
        </w:rPr>
        <w:t>(6)</w:t>
      </w:r>
      <w:r w:rsidRPr="002459BB">
        <w:rPr>
          <w:rFonts w:ascii="Times New Roman" w:eastAsia="標楷體" w:hAnsi="Times New Roman"/>
          <w:sz w:val="28"/>
          <w:szCs w:val="28"/>
        </w:rPr>
        <w:t>同一療程或同一病灶係指該處置須分多日或多次來完成者。</w:t>
      </w:r>
    </w:p>
    <w:p w:rsidR="000257EE" w:rsidRPr="002459BB" w:rsidRDefault="00274757" w:rsidP="00033568">
      <w:pPr>
        <w:snapToGrid w:val="0"/>
        <w:spacing w:line="600" w:lineRule="exact"/>
        <w:ind w:left="993" w:hanging="426"/>
        <w:jc w:val="both"/>
        <w:rPr>
          <w:rFonts w:ascii="Times New Roman" w:eastAsia="標楷體" w:hAnsi="Times New Roman"/>
          <w:sz w:val="28"/>
          <w:szCs w:val="28"/>
        </w:rPr>
      </w:pPr>
      <w:r w:rsidRPr="002459BB">
        <w:rPr>
          <w:rFonts w:ascii="Times New Roman" w:eastAsia="標楷體" w:hAnsi="Times New Roman"/>
          <w:sz w:val="28"/>
          <w:szCs w:val="28"/>
        </w:rPr>
        <w:t>(7)</w:t>
      </w:r>
      <w:r w:rsidRPr="002459BB">
        <w:rPr>
          <w:rFonts w:ascii="Times New Roman" w:eastAsia="標楷體" w:hAnsi="Times New Roman"/>
          <w:sz w:val="28"/>
          <w:szCs w:val="28"/>
        </w:rPr>
        <w:t>申報【黃斑部雷射術－初診</w:t>
      </w:r>
      <w:r w:rsidRPr="002459BB">
        <w:rPr>
          <w:rFonts w:ascii="Times New Roman" w:eastAsia="標楷體" w:hAnsi="Times New Roman"/>
          <w:sz w:val="28"/>
          <w:szCs w:val="28"/>
        </w:rPr>
        <w:t>(60001C)</w:t>
      </w:r>
      <w:r w:rsidRPr="002459BB">
        <w:rPr>
          <w:rFonts w:ascii="Times New Roman" w:eastAsia="標楷體" w:hAnsi="Times New Roman"/>
          <w:sz w:val="28"/>
          <w:szCs w:val="28"/>
        </w:rPr>
        <w:t>、黃斑部雷射術－複診</w:t>
      </w:r>
      <w:r w:rsidRPr="002459BB">
        <w:rPr>
          <w:rFonts w:ascii="Times New Roman" w:eastAsia="標楷體" w:hAnsi="Times New Roman"/>
          <w:sz w:val="28"/>
          <w:szCs w:val="28"/>
        </w:rPr>
        <w:t>(60002C)</w:t>
      </w:r>
      <w:r w:rsidRPr="002459BB">
        <w:rPr>
          <w:rFonts w:ascii="Times New Roman" w:eastAsia="標楷體" w:hAnsi="Times New Roman"/>
          <w:sz w:val="28"/>
          <w:szCs w:val="28"/>
        </w:rPr>
        <w:t>、全網膜雷射術－初診</w:t>
      </w:r>
      <w:r w:rsidRPr="002459BB">
        <w:rPr>
          <w:rFonts w:ascii="Times New Roman" w:eastAsia="標楷體" w:hAnsi="Times New Roman"/>
          <w:sz w:val="28"/>
          <w:szCs w:val="28"/>
        </w:rPr>
        <w:t>(60003C)</w:t>
      </w:r>
      <w:r w:rsidRPr="002459BB">
        <w:rPr>
          <w:rFonts w:ascii="Times New Roman" w:eastAsia="標楷體" w:hAnsi="Times New Roman"/>
          <w:sz w:val="28"/>
          <w:szCs w:val="28"/>
        </w:rPr>
        <w:t>、全網膜雷射術－複診</w:t>
      </w:r>
      <w:r w:rsidRPr="002459BB">
        <w:rPr>
          <w:rFonts w:ascii="Times New Roman" w:eastAsia="標楷體" w:hAnsi="Times New Roman"/>
          <w:sz w:val="28"/>
          <w:szCs w:val="28"/>
        </w:rPr>
        <w:t>(60004C)</w:t>
      </w:r>
      <w:r w:rsidRPr="002459BB">
        <w:rPr>
          <w:rFonts w:ascii="Times New Roman" w:eastAsia="標楷體" w:hAnsi="Times New Roman"/>
          <w:sz w:val="28"/>
          <w:szCs w:val="28"/>
        </w:rPr>
        <w:t>、週邊</w:t>
      </w:r>
      <w:r w:rsidRPr="002459BB">
        <w:rPr>
          <w:rFonts w:ascii="Times New Roman" w:eastAsia="標楷體" w:hAnsi="Times New Roman"/>
          <w:sz w:val="28"/>
          <w:szCs w:val="28"/>
        </w:rPr>
        <w:t>(</w:t>
      </w:r>
      <w:r w:rsidRPr="002459BB">
        <w:rPr>
          <w:rFonts w:ascii="Times New Roman" w:eastAsia="標楷體" w:hAnsi="Times New Roman"/>
          <w:sz w:val="28"/>
          <w:szCs w:val="28"/>
        </w:rPr>
        <w:t>局部</w:t>
      </w:r>
      <w:r w:rsidRPr="002459BB">
        <w:rPr>
          <w:rFonts w:ascii="Times New Roman" w:eastAsia="標楷體" w:hAnsi="Times New Roman"/>
          <w:sz w:val="28"/>
          <w:szCs w:val="28"/>
        </w:rPr>
        <w:t>)</w:t>
      </w:r>
      <w:r w:rsidRPr="002459BB">
        <w:rPr>
          <w:rFonts w:ascii="Times New Roman" w:eastAsia="標楷體" w:hAnsi="Times New Roman"/>
          <w:sz w:val="28"/>
          <w:szCs w:val="28"/>
        </w:rPr>
        <w:t>網膜雷射術</w:t>
      </w:r>
      <w:r w:rsidRPr="002459BB">
        <w:rPr>
          <w:rFonts w:ascii="Times New Roman" w:eastAsia="標楷體" w:hAnsi="Times New Roman"/>
          <w:sz w:val="28"/>
          <w:szCs w:val="28"/>
        </w:rPr>
        <w:t>–</w:t>
      </w:r>
      <w:r w:rsidRPr="002459BB">
        <w:rPr>
          <w:rFonts w:ascii="Times New Roman" w:eastAsia="標楷體" w:hAnsi="Times New Roman"/>
          <w:sz w:val="28"/>
          <w:szCs w:val="28"/>
        </w:rPr>
        <w:t>初診</w:t>
      </w:r>
      <w:r w:rsidRPr="002459BB">
        <w:rPr>
          <w:rFonts w:ascii="Times New Roman" w:eastAsia="標楷體" w:hAnsi="Times New Roman"/>
          <w:sz w:val="28"/>
          <w:szCs w:val="28"/>
        </w:rPr>
        <w:t>(60005C)</w:t>
      </w:r>
      <w:r w:rsidRPr="002459BB">
        <w:rPr>
          <w:rFonts w:ascii="Times New Roman" w:eastAsia="標楷體" w:hAnsi="Times New Roman"/>
          <w:sz w:val="28"/>
          <w:szCs w:val="28"/>
        </w:rPr>
        <w:t>、週邊</w:t>
      </w:r>
      <w:r w:rsidRPr="002459BB">
        <w:rPr>
          <w:rFonts w:ascii="Times New Roman" w:eastAsia="標楷體" w:hAnsi="Times New Roman"/>
          <w:sz w:val="28"/>
          <w:szCs w:val="28"/>
        </w:rPr>
        <w:t>(</w:t>
      </w:r>
      <w:r w:rsidRPr="002459BB">
        <w:rPr>
          <w:rFonts w:ascii="Times New Roman" w:eastAsia="標楷體" w:hAnsi="Times New Roman"/>
          <w:sz w:val="28"/>
          <w:szCs w:val="28"/>
        </w:rPr>
        <w:t>局部</w:t>
      </w:r>
      <w:r w:rsidRPr="002459BB">
        <w:rPr>
          <w:rFonts w:ascii="Times New Roman" w:eastAsia="標楷體" w:hAnsi="Times New Roman"/>
          <w:sz w:val="28"/>
          <w:szCs w:val="28"/>
        </w:rPr>
        <w:t>)</w:t>
      </w:r>
      <w:r w:rsidRPr="002459BB">
        <w:rPr>
          <w:rFonts w:ascii="Times New Roman" w:eastAsia="標楷體" w:hAnsi="Times New Roman"/>
          <w:sz w:val="28"/>
          <w:szCs w:val="28"/>
        </w:rPr>
        <w:t>網膜雷射術－複診</w:t>
      </w:r>
      <w:r w:rsidRPr="002459BB">
        <w:rPr>
          <w:rFonts w:ascii="Times New Roman" w:eastAsia="標楷體" w:hAnsi="Times New Roman"/>
          <w:sz w:val="28"/>
          <w:szCs w:val="28"/>
        </w:rPr>
        <w:t>(60006C)</w:t>
      </w:r>
      <w:r w:rsidRPr="002459BB">
        <w:rPr>
          <w:rFonts w:ascii="Times New Roman" w:eastAsia="標楷體" w:hAnsi="Times New Roman"/>
          <w:sz w:val="28"/>
          <w:szCs w:val="28"/>
        </w:rPr>
        <w:t>】需附術前與處置之完整病歷紀錄。</w:t>
      </w:r>
    </w:p>
    <w:p w:rsidR="000257EE" w:rsidRPr="002459BB" w:rsidRDefault="00274757" w:rsidP="00033568">
      <w:pPr>
        <w:snapToGrid w:val="0"/>
        <w:spacing w:line="600" w:lineRule="exact"/>
        <w:ind w:left="993" w:hanging="426"/>
        <w:jc w:val="both"/>
        <w:rPr>
          <w:rFonts w:ascii="Times New Roman" w:eastAsia="標楷體" w:hAnsi="Times New Roman"/>
          <w:sz w:val="28"/>
          <w:szCs w:val="28"/>
        </w:rPr>
      </w:pPr>
      <w:r w:rsidRPr="002459BB">
        <w:rPr>
          <w:rFonts w:ascii="Times New Roman" w:eastAsia="標楷體" w:hAnsi="Times New Roman"/>
          <w:sz w:val="28"/>
          <w:szCs w:val="28"/>
        </w:rPr>
        <w:t>(8)</w:t>
      </w:r>
      <w:r w:rsidRPr="002459BB">
        <w:rPr>
          <w:rFonts w:ascii="Times New Roman" w:eastAsia="標楷體" w:hAnsi="Times New Roman"/>
          <w:sz w:val="28"/>
          <w:szCs w:val="28"/>
        </w:rPr>
        <w:t>虹膜穿孔需有隅角鏡檢查紀錄以為審查依據。</w:t>
      </w:r>
    </w:p>
    <w:p w:rsidR="000257EE" w:rsidRPr="002459BB" w:rsidRDefault="00274757" w:rsidP="00033568">
      <w:pPr>
        <w:snapToGrid w:val="0"/>
        <w:spacing w:line="600" w:lineRule="exact"/>
        <w:ind w:left="993" w:hanging="426"/>
        <w:jc w:val="both"/>
        <w:rPr>
          <w:rFonts w:ascii="Times New Roman" w:eastAsia="標楷體" w:hAnsi="Times New Roman"/>
          <w:sz w:val="28"/>
          <w:szCs w:val="28"/>
        </w:rPr>
      </w:pPr>
      <w:r w:rsidRPr="002459BB">
        <w:rPr>
          <w:rFonts w:ascii="Times New Roman" w:eastAsia="標楷體" w:hAnsi="Times New Roman"/>
          <w:sz w:val="28"/>
          <w:szCs w:val="28"/>
        </w:rPr>
        <w:t>(9)</w:t>
      </w:r>
      <w:r w:rsidRPr="002459BB">
        <w:rPr>
          <w:rFonts w:ascii="Times New Roman" w:eastAsia="標楷體" w:hAnsi="Times New Roman"/>
          <w:sz w:val="28"/>
          <w:szCs w:val="28"/>
        </w:rPr>
        <w:t>週邊虹膜雷射術</w:t>
      </w:r>
      <w:r w:rsidRPr="002459BB">
        <w:rPr>
          <w:rFonts w:ascii="Times New Roman" w:eastAsia="標楷體" w:hAnsi="Times New Roman"/>
          <w:sz w:val="28"/>
          <w:szCs w:val="28"/>
        </w:rPr>
        <w:t>(Laser Peripheral Iridoplasty)(</w:t>
      </w:r>
      <w:r w:rsidRPr="002459BB">
        <w:rPr>
          <w:rFonts w:ascii="Times New Roman" w:eastAsia="標楷體" w:hAnsi="Times New Roman"/>
          <w:sz w:val="28"/>
          <w:szCs w:val="28"/>
        </w:rPr>
        <w:t>青光眼</w:t>
      </w:r>
      <w:r w:rsidRPr="002459BB">
        <w:rPr>
          <w:rFonts w:ascii="Times New Roman" w:eastAsia="標楷體" w:hAnsi="Times New Roman"/>
          <w:sz w:val="28"/>
          <w:szCs w:val="28"/>
        </w:rPr>
        <w:t>)</w:t>
      </w:r>
      <w:r w:rsidRPr="002459BB">
        <w:rPr>
          <w:rFonts w:ascii="Times New Roman" w:eastAsia="標楷體" w:hAnsi="Times New Roman"/>
          <w:sz w:val="28"/>
          <w:szCs w:val="28"/>
        </w:rPr>
        <w:t>比照虹膜雷射術申報</w:t>
      </w:r>
      <w:r w:rsidRPr="002459BB">
        <w:rPr>
          <w:rFonts w:ascii="Times New Roman" w:eastAsia="標楷體" w:hAnsi="Times New Roman"/>
          <w:sz w:val="28"/>
          <w:szCs w:val="28"/>
        </w:rPr>
        <w:t>(60011C</w:t>
      </w:r>
      <w:r w:rsidRPr="002459BB">
        <w:rPr>
          <w:rFonts w:ascii="Times New Roman" w:eastAsia="標楷體" w:hAnsi="Times New Roman"/>
          <w:sz w:val="28"/>
          <w:szCs w:val="28"/>
        </w:rPr>
        <w:t>或</w:t>
      </w:r>
      <w:r w:rsidRPr="002459BB">
        <w:rPr>
          <w:rFonts w:ascii="Times New Roman" w:eastAsia="標楷體" w:hAnsi="Times New Roman"/>
          <w:sz w:val="28"/>
          <w:szCs w:val="28"/>
        </w:rPr>
        <w:t>60012C)</w:t>
      </w:r>
      <w:r w:rsidRPr="002459BB">
        <w:rPr>
          <w:rFonts w:ascii="Times New Roman" w:eastAsia="標楷體" w:hAnsi="Times New Roman"/>
          <w:sz w:val="28"/>
          <w:szCs w:val="28"/>
        </w:rPr>
        <w:t>；雷射纖維化膜切開術</w:t>
      </w:r>
      <w:r w:rsidRPr="002459BB">
        <w:rPr>
          <w:rFonts w:ascii="Times New Roman" w:eastAsia="標楷體" w:hAnsi="Times New Roman"/>
          <w:sz w:val="28"/>
          <w:szCs w:val="28"/>
        </w:rPr>
        <w:t>(Laser Membranectomy)</w:t>
      </w:r>
      <w:r w:rsidRPr="002459BB">
        <w:rPr>
          <w:rFonts w:ascii="Times New Roman" w:eastAsia="標楷體" w:hAnsi="Times New Roman"/>
          <w:sz w:val="28"/>
          <w:szCs w:val="28"/>
        </w:rPr>
        <w:t>或牽引性纖維化玻璃體切開術</w:t>
      </w:r>
      <w:r w:rsidRPr="002459BB">
        <w:rPr>
          <w:rFonts w:ascii="Times New Roman" w:eastAsia="標楷體" w:hAnsi="Times New Roman"/>
          <w:sz w:val="28"/>
          <w:szCs w:val="28"/>
        </w:rPr>
        <w:t>(Laser Traction Fibrotic Vitrectomy)</w:t>
      </w:r>
      <w:r w:rsidRPr="002459BB">
        <w:rPr>
          <w:rFonts w:ascii="Times New Roman" w:eastAsia="標楷體" w:hAnsi="Times New Roman"/>
          <w:sz w:val="28"/>
          <w:szCs w:val="28"/>
        </w:rPr>
        <w:t>比照雷射後囊切開術</w:t>
      </w:r>
      <w:r w:rsidRPr="002459BB">
        <w:rPr>
          <w:rFonts w:ascii="Times New Roman" w:eastAsia="標楷體" w:hAnsi="Times New Roman"/>
          <w:sz w:val="28"/>
          <w:szCs w:val="28"/>
        </w:rPr>
        <w:t>(60013C</w:t>
      </w:r>
      <w:r w:rsidRPr="002459BB">
        <w:rPr>
          <w:rFonts w:ascii="Times New Roman" w:eastAsia="標楷體" w:hAnsi="Times New Roman"/>
          <w:sz w:val="28"/>
          <w:szCs w:val="28"/>
        </w:rPr>
        <w:t>或</w:t>
      </w:r>
      <w:r w:rsidRPr="002459BB">
        <w:rPr>
          <w:rFonts w:ascii="Times New Roman" w:eastAsia="標楷體" w:hAnsi="Times New Roman"/>
          <w:sz w:val="28"/>
          <w:szCs w:val="28"/>
        </w:rPr>
        <w:t>60014C)</w:t>
      </w:r>
      <w:r w:rsidRPr="002459BB">
        <w:rPr>
          <w:rFonts w:ascii="Times New Roman" w:eastAsia="標楷體" w:hAnsi="Times New Roman"/>
          <w:sz w:val="28"/>
          <w:szCs w:val="28"/>
        </w:rPr>
        <w:t>申報，以一次為原則。</w:t>
      </w:r>
      <w:r w:rsidRPr="002459BB">
        <w:rPr>
          <w:rFonts w:ascii="Times New Roman" w:eastAsia="標楷體" w:hAnsi="Times New Roman"/>
          <w:sz w:val="28"/>
          <w:szCs w:val="28"/>
        </w:rPr>
        <w:t>(99/7/1)</w:t>
      </w:r>
    </w:p>
    <w:p w:rsidR="00033568" w:rsidRPr="002459BB" w:rsidRDefault="00274757" w:rsidP="00033568">
      <w:pPr>
        <w:snapToGrid w:val="0"/>
        <w:spacing w:line="600" w:lineRule="exact"/>
        <w:ind w:left="1134" w:hanging="567"/>
        <w:jc w:val="both"/>
        <w:rPr>
          <w:rFonts w:ascii="Times New Roman" w:eastAsia="標楷體" w:hAnsi="Times New Roman"/>
          <w:sz w:val="28"/>
          <w:szCs w:val="28"/>
        </w:rPr>
      </w:pPr>
      <w:r w:rsidRPr="002459BB">
        <w:rPr>
          <w:rFonts w:ascii="Times New Roman" w:eastAsia="標楷體" w:hAnsi="Times New Roman"/>
          <w:sz w:val="28"/>
          <w:szCs w:val="28"/>
        </w:rPr>
        <w:t>(10)</w:t>
      </w:r>
      <w:r w:rsidRPr="002459BB">
        <w:rPr>
          <w:rFonts w:ascii="Times New Roman" w:eastAsia="標楷體" w:hAnsi="Times New Roman"/>
          <w:sz w:val="28"/>
          <w:szCs w:val="28"/>
        </w:rPr>
        <w:t>申報</w:t>
      </w:r>
      <w:r w:rsidRPr="002459BB">
        <w:rPr>
          <w:rFonts w:ascii="Times New Roman" w:eastAsia="標楷體" w:hAnsi="Times New Roman"/>
          <w:sz w:val="28"/>
          <w:szCs w:val="28"/>
        </w:rPr>
        <w:t xml:space="preserve">YAG capsulotomy </w:t>
      </w:r>
      <w:r w:rsidRPr="002459BB">
        <w:rPr>
          <w:rFonts w:ascii="Times New Roman" w:eastAsia="標楷體" w:hAnsi="Times New Roman"/>
          <w:sz w:val="28"/>
          <w:szCs w:val="28"/>
        </w:rPr>
        <w:t>不可再申報</w:t>
      </w:r>
      <w:r w:rsidRPr="002459BB">
        <w:rPr>
          <w:rFonts w:ascii="Times New Roman" w:eastAsia="標楷體" w:hAnsi="Times New Roman"/>
          <w:sz w:val="28"/>
          <w:szCs w:val="28"/>
        </w:rPr>
        <w:t>slit lamp</w:t>
      </w:r>
      <w:r w:rsidR="00AA2E78" w:rsidRPr="002459BB">
        <w:rPr>
          <w:rFonts w:ascii="Times New Roman" w:eastAsia="標楷體" w:hAnsi="Times New Roman"/>
          <w:sz w:val="28"/>
          <w:szCs w:val="28"/>
        </w:rPr>
        <w:t>及散瞳檢查，病歷術前需記錄矯正視力、同時需有眼底檢查記錄</w:t>
      </w:r>
      <w:r w:rsidRPr="002459BB">
        <w:rPr>
          <w:rFonts w:ascii="Times New Roman" w:eastAsia="標楷體" w:hAnsi="Times New Roman"/>
          <w:sz w:val="28"/>
          <w:szCs w:val="28"/>
        </w:rPr>
        <w:t>、施術情形；術後有追蹤時，檢附術後之矯正視力；不可在白內障術後一個月內施行。</w:t>
      </w:r>
      <w:r w:rsidRPr="002459BB">
        <w:rPr>
          <w:rFonts w:ascii="Times New Roman" w:eastAsia="標楷體" w:hAnsi="Times New Roman"/>
          <w:sz w:val="28"/>
          <w:szCs w:val="28"/>
        </w:rPr>
        <w:lastRenderedPageBreak/>
        <w:t>同一眼同一院所只能申報一次</w:t>
      </w:r>
      <w:r w:rsidRPr="002459BB">
        <w:rPr>
          <w:rFonts w:ascii="Times New Roman" w:eastAsia="標楷體" w:hAnsi="Times New Roman"/>
          <w:sz w:val="28"/>
          <w:szCs w:val="28"/>
        </w:rPr>
        <w:t xml:space="preserve"> 60013C(</w:t>
      </w:r>
      <w:r w:rsidRPr="002459BB">
        <w:rPr>
          <w:rFonts w:ascii="Times New Roman" w:eastAsia="標楷體" w:hAnsi="Times New Roman"/>
          <w:sz w:val="28"/>
          <w:szCs w:val="28"/>
        </w:rPr>
        <w:t>初診</w:t>
      </w:r>
      <w:r w:rsidRPr="002459BB">
        <w:rPr>
          <w:rFonts w:ascii="Times New Roman" w:eastAsia="標楷體" w:hAnsi="Times New Roman"/>
          <w:sz w:val="28"/>
          <w:szCs w:val="28"/>
        </w:rPr>
        <w:t>)</w:t>
      </w:r>
      <w:r w:rsidRPr="002459BB">
        <w:rPr>
          <w:rFonts w:ascii="Times New Roman" w:eastAsia="標楷體" w:hAnsi="Times New Roman"/>
          <w:sz w:val="28"/>
          <w:szCs w:val="28"/>
        </w:rPr>
        <w:t>。如果日後再復發申報</w:t>
      </w:r>
      <w:r w:rsidRPr="002459BB">
        <w:rPr>
          <w:rFonts w:ascii="Times New Roman" w:eastAsia="標楷體" w:hAnsi="Times New Roman"/>
          <w:sz w:val="28"/>
          <w:szCs w:val="28"/>
        </w:rPr>
        <w:t>YAG-CAPU(60014C) (</w:t>
      </w:r>
      <w:r w:rsidRPr="002459BB">
        <w:rPr>
          <w:rFonts w:ascii="Times New Roman" w:eastAsia="標楷體" w:hAnsi="Times New Roman"/>
          <w:sz w:val="28"/>
          <w:szCs w:val="28"/>
        </w:rPr>
        <w:t>複診</w:t>
      </w:r>
      <w:r w:rsidRPr="002459BB">
        <w:rPr>
          <w:rFonts w:ascii="Times New Roman" w:eastAsia="標楷體" w:hAnsi="Times New Roman"/>
          <w:sz w:val="28"/>
          <w:szCs w:val="28"/>
        </w:rPr>
        <w:t>)</w:t>
      </w:r>
      <w:r w:rsidRPr="002459BB">
        <w:rPr>
          <w:rFonts w:ascii="Times New Roman" w:eastAsia="標楷體" w:hAnsi="Times New Roman"/>
          <w:sz w:val="28"/>
          <w:szCs w:val="28"/>
        </w:rPr>
        <w:t>，應附照片佐證。</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104/1/1</w:t>
      </w:r>
      <w:r w:rsidR="00C54EE9" w:rsidRPr="002459BB">
        <w:rPr>
          <w:rFonts w:ascii="Times New Roman" w:eastAsia="標楷體" w:hAnsi="Times New Roman"/>
          <w:sz w:val="28"/>
          <w:szCs w:val="28"/>
        </w:rPr>
        <w:t>)</w:t>
      </w:r>
      <w:r w:rsidR="003F00A3" w:rsidRPr="002459BB">
        <w:rPr>
          <w:rFonts w:ascii="Times New Roman" w:eastAsia="標楷體" w:hAnsi="Times New Roman"/>
          <w:sz w:val="28"/>
          <w:szCs w:val="28"/>
        </w:rPr>
        <w:t>(106/1/1)</w:t>
      </w:r>
    </w:p>
    <w:p w:rsidR="003F00A3" w:rsidRPr="002459BB" w:rsidRDefault="003F00A3" w:rsidP="00033568">
      <w:pPr>
        <w:snapToGrid w:val="0"/>
        <w:spacing w:line="600" w:lineRule="exact"/>
        <w:ind w:leftChars="450" w:left="1920" w:hangingChars="300" w:hanging="840"/>
        <w:jc w:val="both"/>
        <w:rPr>
          <w:rFonts w:ascii="Times New Roman" w:eastAsia="標楷體" w:hAnsi="Times New Roman"/>
          <w:sz w:val="28"/>
          <w:szCs w:val="28"/>
        </w:rPr>
      </w:pPr>
      <w:r w:rsidRPr="002459BB">
        <w:rPr>
          <w:rFonts w:ascii="Times New Roman" w:eastAsia="標楷體" w:hAnsi="Times New Roman"/>
          <w:sz w:val="28"/>
          <w:szCs w:val="28"/>
        </w:rPr>
        <w:t>原則：與第一次間隔超過一年且以一次為限。但病況嚴重需分數次雷射者，須於病歷上記載理由，並檢附照片佐證，且申報次數以三次為上限，於同一醫療院所接受雷射治療，除照片外，需再檢附前</w:t>
      </w:r>
      <w:r w:rsidRPr="002459BB">
        <w:rPr>
          <w:rFonts w:ascii="Times New Roman" w:eastAsia="標楷體" w:hAnsi="Times New Roman"/>
          <w:sz w:val="28"/>
          <w:szCs w:val="28"/>
        </w:rPr>
        <w:t>2</w:t>
      </w:r>
      <w:r w:rsidRPr="002459BB">
        <w:rPr>
          <w:rFonts w:ascii="Times New Roman" w:eastAsia="標楷體" w:hAnsi="Times New Roman"/>
          <w:sz w:val="28"/>
          <w:szCs w:val="28"/>
        </w:rPr>
        <w:t>次雷射能量及發數，以茲佐證。於不同醫療院所接受再次雷射手術治療，只需檢附照片佐證。</w:t>
      </w:r>
      <w:r w:rsidRPr="002459BB">
        <w:rPr>
          <w:rFonts w:ascii="Times New Roman" w:eastAsia="標楷體" w:hAnsi="Times New Roman"/>
          <w:sz w:val="28"/>
          <w:szCs w:val="28"/>
        </w:rPr>
        <w:t>(106/1/1)</w:t>
      </w:r>
    </w:p>
    <w:p w:rsidR="003F00A3" w:rsidRPr="002459BB" w:rsidRDefault="003F00A3" w:rsidP="00033568">
      <w:pPr>
        <w:snapToGrid w:val="0"/>
        <w:spacing w:line="600" w:lineRule="exact"/>
        <w:ind w:left="1134" w:hanging="567"/>
        <w:jc w:val="both"/>
        <w:rPr>
          <w:rFonts w:ascii="Times New Roman" w:eastAsia="標楷體" w:hAnsi="Times New Roman"/>
          <w:sz w:val="28"/>
          <w:szCs w:val="28"/>
        </w:rPr>
      </w:pPr>
      <w:r w:rsidRPr="002459BB">
        <w:rPr>
          <w:rFonts w:ascii="Times New Roman" w:eastAsia="標楷體" w:hAnsi="Times New Roman"/>
          <w:sz w:val="28"/>
          <w:szCs w:val="28"/>
        </w:rPr>
        <w:t>(11)Argon</w:t>
      </w:r>
      <w:r w:rsidRPr="002459BB">
        <w:rPr>
          <w:rFonts w:ascii="Times New Roman" w:eastAsia="標楷體" w:hAnsi="Times New Roman"/>
          <w:sz w:val="28"/>
          <w:szCs w:val="28"/>
        </w:rPr>
        <w:t>雷射</w:t>
      </w:r>
      <w:r w:rsidRPr="002459BB">
        <w:rPr>
          <w:rFonts w:ascii="Times New Roman" w:eastAsia="標楷體" w:hAnsi="Times New Roman"/>
          <w:sz w:val="28"/>
          <w:szCs w:val="28"/>
        </w:rPr>
        <w:t>(60003C</w:t>
      </w:r>
      <w:r w:rsidRPr="002459BB">
        <w:rPr>
          <w:rFonts w:ascii="Times New Roman" w:eastAsia="標楷體" w:hAnsi="Times New Roman"/>
          <w:sz w:val="28"/>
          <w:szCs w:val="28"/>
        </w:rPr>
        <w:t>、</w:t>
      </w:r>
      <w:r w:rsidRPr="002459BB">
        <w:rPr>
          <w:rFonts w:ascii="Times New Roman" w:eastAsia="標楷體" w:hAnsi="Times New Roman"/>
          <w:sz w:val="28"/>
          <w:szCs w:val="28"/>
        </w:rPr>
        <w:t>60005C)</w:t>
      </w:r>
      <w:r w:rsidRPr="002459BB">
        <w:rPr>
          <w:rFonts w:ascii="Times New Roman" w:eastAsia="標楷體" w:hAnsi="Times New Roman"/>
          <w:sz w:val="28"/>
          <w:szCs w:val="28"/>
        </w:rPr>
        <w:t>：初診即可申報之病狀</w:t>
      </w:r>
      <w:r w:rsidRPr="002459BB">
        <w:rPr>
          <w:rFonts w:ascii="Times New Roman" w:eastAsia="標楷體" w:hAnsi="Times New Roman"/>
          <w:sz w:val="28"/>
          <w:szCs w:val="28"/>
        </w:rPr>
        <w:t xml:space="preserve">Retinal tear (hole)+/- Local RD, lattice degeneration with vitreous traction. PDR </w:t>
      </w:r>
      <w:r w:rsidRPr="002459BB">
        <w:rPr>
          <w:rFonts w:ascii="Times New Roman" w:eastAsia="MS Mincho" w:hAnsi="Times New Roman"/>
          <w:sz w:val="28"/>
          <w:szCs w:val="28"/>
        </w:rPr>
        <w:t>ĉ</w:t>
      </w:r>
      <w:r w:rsidRPr="002459BB">
        <w:rPr>
          <w:rFonts w:ascii="Times New Roman" w:eastAsia="標楷體" w:hAnsi="Times New Roman"/>
          <w:sz w:val="28"/>
          <w:szCs w:val="28"/>
        </w:rPr>
        <w:t xml:space="preserve"> partial VH or pre-retinal hemorrhage</w:t>
      </w:r>
      <w:r w:rsidRPr="002459BB">
        <w:rPr>
          <w:rFonts w:ascii="Times New Roman" w:eastAsia="標楷體" w:hAnsi="Times New Roman"/>
          <w:sz w:val="28"/>
          <w:szCs w:val="28"/>
        </w:rPr>
        <w:t>。</w:t>
      </w:r>
      <w:r w:rsidRPr="002459BB">
        <w:rPr>
          <w:rFonts w:ascii="Times New Roman" w:eastAsia="標楷體" w:hAnsi="Times New Roman"/>
          <w:sz w:val="28"/>
          <w:szCs w:val="28"/>
        </w:rPr>
        <w:t>NVI or NVG due to retinal conditions</w:t>
      </w:r>
      <w:r w:rsidRPr="002459BB">
        <w:rPr>
          <w:rFonts w:ascii="Times New Roman" w:eastAsia="標楷體" w:hAnsi="Times New Roman"/>
          <w:sz w:val="28"/>
          <w:szCs w:val="28"/>
        </w:rPr>
        <w:t>。</w:t>
      </w:r>
    </w:p>
    <w:p w:rsidR="003F00A3" w:rsidRPr="002459BB" w:rsidRDefault="003F00A3" w:rsidP="00033568">
      <w:pPr>
        <w:spacing w:line="600" w:lineRule="exact"/>
        <w:ind w:left="850" w:hangingChars="354" w:hanging="850"/>
        <w:jc w:val="both"/>
        <w:rPr>
          <w:rFonts w:ascii="Times New Roman" w:eastAsia="標楷體" w:hAnsi="Times New Roman"/>
          <w:sz w:val="28"/>
          <w:szCs w:val="28"/>
        </w:rPr>
      </w:pPr>
      <w:r w:rsidRPr="002459BB">
        <w:rPr>
          <w:rFonts w:ascii="Times New Roman" w:eastAsia="標楷體" w:hAnsi="Times New Roman"/>
        </w:rPr>
        <w:t xml:space="preserve">              </w:t>
      </w:r>
      <w:r w:rsidR="00FB31C6" w:rsidRPr="002459BB">
        <w:rPr>
          <w:rFonts w:ascii="Times New Roman" w:eastAsia="標楷體" w:hAnsi="Times New Roman"/>
        </w:rPr>
        <w:t xml:space="preserve">    </w:t>
      </w:r>
      <w:r w:rsidRPr="002459BB">
        <w:rPr>
          <w:rFonts w:ascii="Times New Roman" w:eastAsia="標楷體" w:hAnsi="Times New Roman"/>
          <w:sz w:val="28"/>
          <w:szCs w:val="28"/>
        </w:rPr>
        <w:t>偏遠且就醫不便或身體狀況不良之患者</w:t>
      </w:r>
      <w:r w:rsidRPr="002459BB">
        <w:rPr>
          <w:rFonts w:ascii="Times New Roman" w:eastAsia="標楷體" w:hAnsi="Times New Roman"/>
          <w:sz w:val="28"/>
          <w:szCs w:val="28"/>
        </w:rPr>
        <w:t>(</w:t>
      </w:r>
      <w:r w:rsidRPr="002459BB">
        <w:rPr>
          <w:rFonts w:ascii="Times New Roman" w:eastAsia="標楷體" w:hAnsi="Times New Roman"/>
          <w:sz w:val="28"/>
          <w:szCs w:val="28"/>
        </w:rPr>
        <w:t>抽審時提出說明</w:t>
      </w:r>
      <w:r w:rsidRPr="002459BB">
        <w:rPr>
          <w:rFonts w:ascii="Times New Roman" w:eastAsia="標楷體" w:hAnsi="Times New Roman"/>
          <w:sz w:val="28"/>
          <w:szCs w:val="28"/>
        </w:rPr>
        <w:t>)</w:t>
      </w:r>
      <w:r w:rsidRPr="002459BB">
        <w:rPr>
          <w:rFonts w:ascii="Times New Roman" w:eastAsia="標楷體" w:hAnsi="Times New Roman"/>
          <w:sz w:val="28"/>
          <w:szCs w:val="28"/>
        </w:rPr>
        <w:t>。</w:t>
      </w:r>
    </w:p>
    <w:p w:rsidR="003F00A3" w:rsidRPr="002459BB" w:rsidRDefault="003F00A3" w:rsidP="00033568">
      <w:pPr>
        <w:spacing w:line="600" w:lineRule="exact"/>
        <w:ind w:left="1131" w:hangingChars="404" w:hanging="1131"/>
        <w:jc w:val="both"/>
        <w:rPr>
          <w:rFonts w:ascii="Times New Roman" w:eastAsia="標楷體" w:hAnsi="Times New Roman"/>
          <w:sz w:val="28"/>
          <w:szCs w:val="28"/>
        </w:rPr>
      </w:pPr>
      <w:r w:rsidRPr="002459BB">
        <w:rPr>
          <w:rFonts w:ascii="Times New Roman" w:eastAsia="標楷體" w:hAnsi="Times New Roman"/>
          <w:sz w:val="28"/>
          <w:szCs w:val="28"/>
        </w:rPr>
        <w:t xml:space="preserve">            </w:t>
      </w:r>
      <w:r w:rsidR="00FB31C6" w:rsidRPr="002459BB">
        <w:rPr>
          <w:rFonts w:ascii="Times New Roman" w:eastAsia="標楷體" w:hAnsi="Times New Roman"/>
          <w:sz w:val="28"/>
          <w:szCs w:val="28"/>
        </w:rPr>
        <w:t xml:space="preserve">   </w:t>
      </w:r>
      <w:r w:rsidRPr="002459BB">
        <w:rPr>
          <w:rFonts w:ascii="Times New Roman" w:eastAsia="標楷體" w:hAnsi="Times New Roman"/>
          <w:sz w:val="28"/>
          <w:szCs w:val="28"/>
        </w:rPr>
        <w:t>以上狀況若有必要，可同時申報兩眼，並於病歷說明原因。</w:t>
      </w:r>
      <w:r w:rsidR="00FB31C6" w:rsidRPr="002459BB">
        <w:rPr>
          <w:rFonts w:ascii="Times New Roman" w:eastAsia="標楷體" w:hAnsi="Times New Roman"/>
          <w:sz w:val="28"/>
          <w:szCs w:val="28"/>
        </w:rPr>
        <w:t xml:space="preserve"> </w:t>
      </w:r>
      <w:r w:rsidRPr="002459BB">
        <w:rPr>
          <w:rFonts w:ascii="Times New Roman" w:eastAsia="標楷體" w:hAnsi="Times New Roman"/>
          <w:sz w:val="28"/>
          <w:szCs w:val="28"/>
        </w:rPr>
        <w:t>(106/1/1)</w:t>
      </w:r>
    </w:p>
    <w:p w:rsidR="000257EE" w:rsidRPr="002459BB" w:rsidRDefault="00A5616E" w:rsidP="00033568">
      <w:pPr>
        <w:pStyle w:val="31"/>
        <w:snapToGrid w:val="0"/>
        <w:spacing w:line="600" w:lineRule="exact"/>
        <w:ind w:left="800" w:hanging="560"/>
        <w:jc w:val="both"/>
        <w:rPr>
          <w:rFonts w:ascii="Times New Roman" w:eastAsia="標楷體" w:hAnsi="Times New Roman"/>
          <w:sz w:val="28"/>
          <w:szCs w:val="28"/>
        </w:rPr>
      </w:pPr>
      <w:r w:rsidRPr="002459BB">
        <w:rPr>
          <w:rFonts w:ascii="Times New Roman" w:eastAsia="標楷體" w:hAnsi="Times New Roman"/>
          <w:sz w:val="28"/>
          <w:szCs w:val="28"/>
        </w:rPr>
        <w:t>10.</w:t>
      </w:r>
      <w:r w:rsidR="00274757" w:rsidRPr="002459BB">
        <w:rPr>
          <w:rFonts w:ascii="Times New Roman" w:eastAsia="標楷體" w:hAnsi="Times New Roman"/>
          <w:sz w:val="28"/>
          <w:szCs w:val="28"/>
        </w:rPr>
        <w:t>刪除</w:t>
      </w:r>
      <w:r w:rsidR="00274757" w:rsidRPr="002459BB">
        <w:rPr>
          <w:rFonts w:ascii="Times New Roman" w:eastAsia="標楷體" w:hAnsi="Times New Roman"/>
          <w:sz w:val="28"/>
          <w:szCs w:val="28"/>
        </w:rPr>
        <w:t>(103/6/1)</w:t>
      </w:r>
    </w:p>
    <w:p w:rsidR="000257EE" w:rsidRPr="002459BB" w:rsidRDefault="00274757" w:rsidP="00033568">
      <w:pPr>
        <w:pStyle w:val="31"/>
        <w:snapToGrid w:val="0"/>
        <w:spacing w:line="600" w:lineRule="exact"/>
        <w:ind w:left="567" w:hanging="283"/>
        <w:jc w:val="both"/>
        <w:rPr>
          <w:rFonts w:ascii="Times New Roman" w:eastAsia="標楷體" w:hAnsi="Times New Roman"/>
          <w:sz w:val="28"/>
          <w:szCs w:val="28"/>
        </w:rPr>
      </w:pPr>
      <w:r w:rsidRPr="002459BB">
        <w:rPr>
          <w:rFonts w:ascii="Times New Roman" w:eastAsia="標楷體" w:hAnsi="Times New Roman"/>
          <w:sz w:val="28"/>
          <w:szCs w:val="28"/>
        </w:rPr>
        <w:t>11.</w:t>
      </w:r>
      <w:r w:rsidRPr="002459BB">
        <w:rPr>
          <w:rFonts w:ascii="Times New Roman" w:eastAsia="標楷體" w:hAnsi="Times New Roman"/>
          <w:sz w:val="28"/>
          <w:szCs w:val="28"/>
        </w:rPr>
        <w:t>細隙燈檢查須附上圖形</w:t>
      </w:r>
      <w:r w:rsidR="003F00A3" w:rsidRPr="002459BB">
        <w:rPr>
          <w:rFonts w:ascii="Times New Roman" w:eastAsia="標楷體" w:hAnsi="Times New Roman"/>
          <w:sz w:val="28"/>
          <w:szCs w:val="28"/>
        </w:rPr>
        <w:t>或以文字</w:t>
      </w:r>
      <w:r w:rsidRPr="002459BB">
        <w:rPr>
          <w:rFonts w:ascii="Times New Roman" w:eastAsia="標楷體" w:hAnsi="Times New Roman"/>
          <w:sz w:val="28"/>
          <w:szCs w:val="28"/>
        </w:rPr>
        <w:t>並詳述病情，不可只寫病名即申報，其適應症範圍：</w:t>
      </w:r>
      <w:r w:rsidR="003F00A3" w:rsidRPr="002459BB">
        <w:rPr>
          <w:rFonts w:ascii="Times New Roman" w:eastAsia="標楷體" w:hAnsi="Times New Roman"/>
          <w:sz w:val="28"/>
          <w:szCs w:val="28"/>
        </w:rPr>
        <w:t>(106/1/1)</w:t>
      </w:r>
    </w:p>
    <w:p w:rsidR="000257EE" w:rsidRPr="002459BB" w:rsidRDefault="00274757" w:rsidP="00033568">
      <w:pPr>
        <w:snapToGrid w:val="0"/>
        <w:spacing w:line="600" w:lineRule="exact"/>
        <w:ind w:left="840" w:hanging="274"/>
        <w:jc w:val="both"/>
        <w:rPr>
          <w:rFonts w:ascii="Times New Roman" w:eastAsia="標楷體" w:hAnsi="Times New Roman"/>
          <w:sz w:val="28"/>
          <w:szCs w:val="28"/>
        </w:rPr>
      </w:pPr>
      <w:r w:rsidRPr="002459BB">
        <w:rPr>
          <w:rFonts w:ascii="Times New Roman" w:eastAsia="標楷體" w:hAnsi="Times New Roman"/>
          <w:sz w:val="28"/>
          <w:szCs w:val="28"/>
        </w:rPr>
        <w:t>(1)</w:t>
      </w:r>
      <w:r w:rsidRPr="002459BB">
        <w:rPr>
          <w:rFonts w:ascii="Times New Roman" w:eastAsia="標楷體" w:hAnsi="Times New Roman"/>
          <w:sz w:val="28"/>
          <w:szCs w:val="28"/>
        </w:rPr>
        <w:t>角結膜疾病</w:t>
      </w:r>
      <w:r w:rsidRPr="002459BB">
        <w:rPr>
          <w:rFonts w:ascii="Times New Roman" w:eastAsia="標楷體" w:hAnsi="Times New Roman"/>
          <w:sz w:val="28"/>
          <w:szCs w:val="28"/>
        </w:rPr>
        <w:t>(</w:t>
      </w:r>
      <w:r w:rsidRPr="002459BB">
        <w:rPr>
          <w:rFonts w:ascii="Times New Roman" w:eastAsia="標楷體" w:hAnsi="Times New Roman"/>
          <w:sz w:val="28"/>
          <w:szCs w:val="28"/>
        </w:rPr>
        <w:t>一般結膜炎除外</w:t>
      </w:r>
      <w:r w:rsidRPr="002459BB">
        <w:rPr>
          <w:rFonts w:ascii="Times New Roman" w:eastAsia="標楷體" w:hAnsi="Times New Roman"/>
          <w:sz w:val="28"/>
          <w:szCs w:val="28"/>
        </w:rPr>
        <w:t>)</w:t>
      </w:r>
      <w:r w:rsidRPr="002459BB">
        <w:rPr>
          <w:rFonts w:ascii="Times New Roman" w:eastAsia="標楷體" w:hAnsi="Times New Roman"/>
          <w:sz w:val="28"/>
          <w:szCs w:val="28"/>
        </w:rPr>
        <w:t>。</w:t>
      </w:r>
    </w:p>
    <w:p w:rsidR="000257EE" w:rsidRPr="002459BB" w:rsidRDefault="00274757" w:rsidP="00033568">
      <w:pPr>
        <w:snapToGrid w:val="0"/>
        <w:spacing w:line="600" w:lineRule="exact"/>
        <w:ind w:left="840" w:hanging="274"/>
        <w:jc w:val="both"/>
        <w:rPr>
          <w:rFonts w:ascii="Times New Roman" w:eastAsia="標楷體" w:hAnsi="Times New Roman"/>
          <w:sz w:val="28"/>
          <w:szCs w:val="28"/>
        </w:rPr>
      </w:pPr>
      <w:r w:rsidRPr="002459BB">
        <w:rPr>
          <w:rFonts w:ascii="Times New Roman" w:eastAsia="標楷體" w:hAnsi="Times New Roman"/>
          <w:sz w:val="28"/>
          <w:szCs w:val="28"/>
        </w:rPr>
        <w:t>(2)</w:t>
      </w:r>
      <w:r w:rsidRPr="002459BB">
        <w:rPr>
          <w:rFonts w:ascii="Times New Roman" w:eastAsia="標楷體" w:hAnsi="Times New Roman"/>
          <w:sz w:val="28"/>
          <w:szCs w:val="28"/>
        </w:rPr>
        <w:t>眼部異物。</w:t>
      </w:r>
    </w:p>
    <w:p w:rsidR="000257EE" w:rsidRPr="002459BB" w:rsidRDefault="00274757" w:rsidP="00033568">
      <w:pPr>
        <w:snapToGrid w:val="0"/>
        <w:spacing w:line="600" w:lineRule="exact"/>
        <w:ind w:left="840" w:hanging="274"/>
        <w:jc w:val="both"/>
        <w:rPr>
          <w:rFonts w:ascii="Times New Roman" w:eastAsia="標楷體" w:hAnsi="Times New Roman"/>
          <w:sz w:val="28"/>
          <w:szCs w:val="28"/>
        </w:rPr>
      </w:pPr>
      <w:r w:rsidRPr="002459BB">
        <w:rPr>
          <w:rFonts w:ascii="Times New Roman" w:eastAsia="標楷體" w:hAnsi="Times New Roman"/>
          <w:sz w:val="28"/>
          <w:szCs w:val="28"/>
        </w:rPr>
        <w:t>(3)</w:t>
      </w:r>
      <w:r w:rsidRPr="002459BB">
        <w:rPr>
          <w:rFonts w:ascii="Times New Roman" w:eastAsia="標楷體" w:hAnsi="Times New Roman"/>
          <w:sz w:val="28"/>
          <w:szCs w:val="28"/>
        </w:rPr>
        <w:t>虹膜炎。</w:t>
      </w:r>
    </w:p>
    <w:p w:rsidR="000257EE" w:rsidRPr="002459BB" w:rsidRDefault="00274757" w:rsidP="00033568">
      <w:pPr>
        <w:snapToGrid w:val="0"/>
        <w:spacing w:line="600" w:lineRule="exact"/>
        <w:ind w:left="993" w:hanging="426"/>
        <w:jc w:val="both"/>
        <w:rPr>
          <w:rFonts w:ascii="Times New Roman" w:eastAsia="標楷體" w:hAnsi="Times New Roman"/>
          <w:sz w:val="28"/>
          <w:szCs w:val="28"/>
        </w:rPr>
      </w:pPr>
      <w:r w:rsidRPr="002459BB">
        <w:rPr>
          <w:rFonts w:ascii="Times New Roman" w:eastAsia="標楷體" w:hAnsi="Times New Roman"/>
          <w:sz w:val="28"/>
          <w:szCs w:val="28"/>
        </w:rPr>
        <w:t>(4)</w:t>
      </w:r>
      <w:r w:rsidRPr="002459BB">
        <w:rPr>
          <w:rFonts w:ascii="Times New Roman" w:eastAsia="標楷體" w:hAnsi="Times New Roman"/>
          <w:sz w:val="28"/>
          <w:szCs w:val="28"/>
        </w:rPr>
        <w:t>水晶體疾病</w:t>
      </w:r>
      <w:r w:rsidRPr="002459BB">
        <w:rPr>
          <w:rFonts w:ascii="Times New Roman" w:eastAsia="標楷體" w:hAnsi="Times New Roman"/>
          <w:sz w:val="28"/>
          <w:szCs w:val="28"/>
        </w:rPr>
        <w:t>(</w:t>
      </w:r>
      <w:r w:rsidRPr="002459BB">
        <w:rPr>
          <w:rFonts w:ascii="Times New Roman" w:eastAsia="標楷體" w:hAnsi="Times New Roman"/>
          <w:sz w:val="28"/>
          <w:szCs w:val="28"/>
        </w:rPr>
        <w:t>中央健康保險局</w:t>
      </w:r>
      <w:r w:rsidRPr="002459BB">
        <w:rPr>
          <w:rFonts w:ascii="Times New Roman" w:eastAsia="標楷體" w:hAnsi="Times New Roman"/>
          <w:sz w:val="28"/>
          <w:szCs w:val="28"/>
        </w:rPr>
        <w:t>90</w:t>
      </w:r>
      <w:r w:rsidRPr="002459BB">
        <w:rPr>
          <w:rFonts w:ascii="Times New Roman" w:eastAsia="標楷體" w:hAnsi="Times New Roman"/>
          <w:sz w:val="28"/>
          <w:szCs w:val="28"/>
        </w:rPr>
        <w:t>年</w:t>
      </w:r>
      <w:r w:rsidRPr="002459BB">
        <w:rPr>
          <w:rFonts w:ascii="Times New Roman" w:eastAsia="標楷體" w:hAnsi="Times New Roman"/>
          <w:sz w:val="28"/>
          <w:szCs w:val="28"/>
        </w:rPr>
        <w:t>2</w:t>
      </w:r>
      <w:r w:rsidRPr="002459BB">
        <w:rPr>
          <w:rFonts w:ascii="Times New Roman" w:eastAsia="標楷體" w:hAnsi="Times New Roman"/>
          <w:sz w:val="28"/>
          <w:szCs w:val="28"/>
        </w:rPr>
        <w:t>月</w:t>
      </w:r>
      <w:r w:rsidRPr="002459BB">
        <w:rPr>
          <w:rFonts w:ascii="Times New Roman" w:eastAsia="標楷體" w:hAnsi="Times New Roman"/>
          <w:sz w:val="28"/>
          <w:szCs w:val="28"/>
        </w:rPr>
        <w:t>27</w:t>
      </w:r>
      <w:r w:rsidRPr="002459BB">
        <w:rPr>
          <w:rFonts w:ascii="Times New Roman" w:eastAsia="標楷體" w:hAnsi="Times New Roman"/>
          <w:sz w:val="28"/>
          <w:szCs w:val="28"/>
        </w:rPr>
        <w:t>日健保審字第</w:t>
      </w:r>
      <w:r w:rsidRPr="002459BB">
        <w:rPr>
          <w:rFonts w:ascii="Times New Roman" w:eastAsia="標楷體" w:hAnsi="Times New Roman"/>
          <w:sz w:val="28"/>
          <w:szCs w:val="28"/>
        </w:rPr>
        <w:t>90006127</w:t>
      </w:r>
      <w:r w:rsidRPr="002459BB">
        <w:rPr>
          <w:rFonts w:ascii="Times New Roman" w:eastAsia="標楷體" w:hAnsi="Times New Roman"/>
          <w:sz w:val="28"/>
          <w:szCs w:val="28"/>
        </w:rPr>
        <w:t>號函</w:t>
      </w:r>
      <w:r w:rsidRPr="002459BB">
        <w:rPr>
          <w:rFonts w:ascii="Times New Roman" w:eastAsia="標楷體" w:hAnsi="Times New Roman"/>
          <w:sz w:val="28"/>
          <w:szCs w:val="28"/>
        </w:rPr>
        <w:t>)</w:t>
      </w:r>
      <w:r w:rsidRPr="002459BB">
        <w:rPr>
          <w:rFonts w:ascii="Times New Roman" w:eastAsia="標楷體" w:hAnsi="Times New Roman"/>
          <w:sz w:val="28"/>
          <w:szCs w:val="28"/>
        </w:rPr>
        <w:t>。</w:t>
      </w:r>
    </w:p>
    <w:p w:rsidR="000257EE" w:rsidRPr="002459BB" w:rsidRDefault="00274757" w:rsidP="00033568">
      <w:pPr>
        <w:snapToGrid w:val="0"/>
        <w:spacing w:line="600" w:lineRule="exact"/>
        <w:ind w:left="840" w:hanging="274"/>
        <w:jc w:val="both"/>
        <w:rPr>
          <w:rFonts w:ascii="Times New Roman" w:eastAsia="標楷體" w:hAnsi="Times New Roman"/>
          <w:sz w:val="28"/>
          <w:szCs w:val="28"/>
        </w:rPr>
      </w:pPr>
      <w:r w:rsidRPr="002459BB">
        <w:rPr>
          <w:rFonts w:ascii="Times New Roman" w:eastAsia="標楷體" w:hAnsi="Times New Roman"/>
          <w:sz w:val="28"/>
          <w:szCs w:val="28"/>
        </w:rPr>
        <w:lastRenderedPageBreak/>
        <w:t>(5)</w:t>
      </w:r>
      <w:r w:rsidRPr="002459BB">
        <w:rPr>
          <w:rFonts w:ascii="Times New Roman" w:eastAsia="標楷體" w:hAnsi="Times New Roman"/>
          <w:sz w:val="28"/>
          <w:szCs w:val="28"/>
        </w:rPr>
        <w:t>青光眼。</w:t>
      </w:r>
    </w:p>
    <w:p w:rsidR="000257EE" w:rsidRPr="002459BB" w:rsidRDefault="00274757" w:rsidP="00033568">
      <w:pPr>
        <w:snapToGrid w:val="0"/>
        <w:spacing w:line="600" w:lineRule="exact"/>
        <w:ind w:left="840" w:hanging="274"/>
        <w:jc w:val="both"/>
        <w:rPr>
          <w:rFonts w:ascii="Times New Roman" w:eastAsia="標楷體" w:hAnsi="Times New Roman"/>
          <w:sz w:val="28"/>
          <w:szCs w:val="28"/>
        </w:rPr>
      </w:pPr>
      <w:r w:rsidRPr="002459BB">
        <w:rPr>
          <w:rFonts w:ascii="Times New Roman" w:eastAsia="標楷體" w:hAnsi="Times New Roman"/>
          <w:sz w:val="28"/>
          <w:szCs w:val="28"/>
        </w:rPr>
        <w:t>(6)</w:t>
      </w:r>
      <w:r w:rsidRPr="002459BB">
        <w:rPr>
          <w:rFonts w:ascii="Times New Roman" w:eastAsia="標楷體" w:hAnsi="Times New Roman"/>
          <w:sz w:val="28"/>
          <w:szCs w:val="28"/>
        </w:rPr>
        <w:t>玻璃體疾病。</w:t>
      </w:r>
    </w:p>
    <w:p w:rsidR="000257EE" w:rsidRPr="002459BB" w:rsidRDefault="00274757" w:rsidP="00033568">
      <w:pPr>
        <w:pStyle w:val="31"/>
        <w:snapToGrid w:val="0"/>
        <w:spacing w:line="600" w:lineRule="exact"/>
        <w:ind w:left="709" w:hanging="425"/>
        <w:jc w:val="both"/>
        <w:rPr>
          <w:rFonts w:ascii="Times New Roman" w:eastAsia="標楷體" w:hAnsi="Times New Roman"/>
          <w:sz w:val="28"/>
          <w:szCs w:val="28"/>
        </w:rPr>
      </w:pPr>
      <w:r w:rsidRPr="002459BB">
        <w:rPr>
          <w:rFonts w:ascii="Times New Roman" w:eastAsia="標楷體" w:hAnsi="Times New Roman"/>
          <w:sz w:val="28"/>
          <w:szCs w:val="28"/>
        </w:rPr>
        <w:t>12.23706C</w:t>
      </w:r>
      <w:r w:rsidRPr="002459BB">
        <w:rPr>
          <w:rFonts w:ascii="Times New Roman" w:eastAsia="標楷體" w:hAnsi="Times New Roman"/>
          <w:sz w:val="28"/>
          <w:szCs w:val="28"/>
        </w:rPr>
        <w:t>角膜活體螢光細胞染色檢查已內含細隙燈顯微鏡檢查</w:t>
      </w:r>
      <w:r w:rsidRPr="002459BB">
        <w:rPr>
          <w:rFonts w:ascii="Times New Roman" w:eastAsia="標楷體" w:hAnsi="Times New Roman"/>
          <w:sz w:val="28"/>
          <w:szCs w:val="28"/>
        </w:rPr>
        <w:t>(23401C)</w:t>
      </w:r>
      <w:r w:rsidRPr="002459BB">
        <w:rPr>
          <w:rFonts w:ascii="Times New Roman" w:eastAsia="標楷體" w:hAnsi="Times New Roman"/>
          <w:sz w:val="28"/>
          <w:szCs w:val="28"/>
        </w:rPr>
        <w:t>費，不得同時申報。</w:t>
      </w:r>
    </w:p>
    <w:p w:rsidR="000257EE" w:rsidRPr="002459BB" w:rsidRDefault="00274757" w:rsidP="00033568">
      <w:pPr>
        <w:pStyle w:val="31"/>
        <w:snapToGrid w:val="0"/>
        <w:spacing w:line="600" w:lineRule="exact"/>
        <w:ind w:left="800" w:hanging="560"/>
        <w:jc w:val="both"/>
        <w:rPr>
          <w:rFonts w:ascii="Times New Roman" w:eastAsia="標楷體" w:hAnsi="Times New Roman"/>
          <w:sz w:val="28"/>
          <w:szCs w:val="28"/>
        </w:rPr>
      </w:pPr>
      <w:r w:rsidRPr="002459BB">
        <w:rPr>
          <w:rFonts w:ascii="Times New Roman" w:eastAsia="標楷體" w:hAnsi="Times New Roman"/>
          <w:sz w:val="28"/>
          <w:szCs w:val="28"/>
        </w:rPr>
        <w:t>13.</w:t>
      </w:r>
      <w:r w:rsidRPr="002459BB">
        <w:rPr>
          <w:rFonts w:ascii="Times New Roman" w:eastAsia="標楷體" w:hAnsi="Times New Roman"/>
          <w:sz w:val="28"/>
          <w:szCs w:val="28"/>
        </w:rPr>
        <w:t>「瞳孔散大</w:t>
      </w:r>
      <w:r w:rsidRPr="002459BB">
        <w:rPr>
          <w:rFonts w:ascii="Times New Roman" w:eastAsia="標楷體" w:hAnsi="Times New Roman"/>
          <w:sz w:val="28"/>
          <w:szCs w:val="28"/>
        </w:rPr>
        <w:t>23803C</w:t>
      </w:r>
      <w:r w:rsidRPr="002459BB">
        <w:rPr>
          <w:rFonts w:ascii="Times New Roman" w:eastAsia="標楷體" w:hAnsi="Times New Roman"/>
          <w:sz w:val="28"/>
          <w:szCs w:val="28"/>
        </w:rPr>
        <w:t>」之申報原則：</w:t>
      </w:r>
    </w:p>
    <w:p w:rsidR="002D7802" w:rsidRPr="002459BB" w:rsidRDefault="00274757" w:rsidP="00033568">
      <w:pPr>
        <w:snapToGrid w:val="0"/>
        <w:spacing w:line="600" w:lineRule="exact"/>
        <w:ind w:left="993" w:hanging="427"/>
        <w:jc w:val="both"/>
        <w:rPr>
          <w:rFonts w:ascii="Times New Roman" w:eastAsia="標楷體" w:hAnsi="Times New Roman"/>
          <w:sz w:val="28"/>
          <w:szCs w:val="28"/>
        </w:rPr>
      </w:pPr>
      <w:r w:rsidRPr="002459BB">
        <w:rPr>
          <w:rFonts w:ascii="Times New Roman" w:eastAsia="標楷體" w:hAnsi="Times New Roman"/>
          <w:sz w:val="28"/>
          <w:szCs w:val="28"/>
        </w:rPr>
        <w:t>(1)</w:t>
      </w:r>
      <w:r w:rsidRPr="002459BB">
        <w:rPr>
          <w:rFonts w:ascii="Times New Roman" w:eastAsia="標楷體" w:hAnsi="Times New Roman"/>
          <w:sz w:val="28"/>
          <w:szCs w:val="28"/>
        </w:rPr>
        <w:t>間接式眼底鏡檢查</w:t>
      </w:r>
      <w:r w:rsidRPr="002459BB">
        <w:rPr>
          <w:rFonts w:ascii="Times New Roman" w:eastAsia="標楷體" w:hAnsi="Times New Roman"/>
          <w:sz w:val="28"/>
          <w:szCs w:val="28"/>
        </w:rPr>
        <w:t>(23702C)</w:t>
      </w:r>
      <w:r w:rsidRPr="002459BB">
        <w:rPr>
          <w:rFonts w:ascii="Times New Roman" w:eastAsia="標楷體" w:hAnsi="Times New Roman"/>
          <w:sz w:val="28"/>
          <w:szCs w:val="28"/>
        </w:rPr>
        <w:t>已包括散瞳費用在內，不另給付；直接眼底檢查</w:t>
      </w:r>
      <w:r w:rsidRPr="002459BB">
        <w:rPr>
          <w:rFonts w:ascii="Times New Roman" w:eastAsia="標楷體" w:hAnsi="Times New Roman"/>
          <w:sz w:val="28"/>
          <w:szCs w:val="28"/>
        </w:rPr>
        <w:t>(23501C)</w:t>
      </w:r>
      <w:r w:rsidRPr="002459BB">
        <w:rPr>
          <w:rFonts w:ascii="Times New Roman" w:eastAsia="標楷體" w:hAnsi="Times New Roman"/>
          <w:sz w:val="28"/>
          <w:szCs w:val="28"/>
        </w:rPr>
        <w:t>於情況需要散瞳時，得另行申報散瞳費。</w:t>
      </w:r>
      <w:r w:rsidR="002D7802" w:rsidRPr="002459BB">
        <w:rPr>
          <w:rFonts w:ascii="Times New Roman" w:eastAsia="標楷體" w:hAnsi="Times New Roman"/>
          <w:sz w:val="28"/>
          <w:szCs w:val="28"/>
        </w:rPr>
        <w:br/>
      </w:r>
      <w:r w:rsidR="002D7802" w:rsidRPr="002459BB">
        <w:rPr>
          <w:rFonts w:ascii="Times New Roman" w:eastAsia="標楷體" w:hAnsi="Times New Roman"/>
          <w:sz w:val="28"/>
          <w:szCs w:val="28"/>
        </w:rPr>
        <w:t>執行</w:t>
      </w:r>
      <w:r w:rsidR="002D7802" w:rsidRPr="002459BB">
        <w:rPr>
          <w:rFonts w:ascii="Times New Roman" w:eastAsia="標楷體" w:hAnsi="Times New Roman"/>
          <w:sz w:val="28"/>
          <w:szCs w:val="28"/>
        </w:rPr>
        <w:t>23702C</w:t>
      </w:r>
      <w:r w:rsidR="002D7802" w:rsidRPr="002459BB">
        <w:rPr>
          <w:rFonts w:ascii="Times New Roman" w:eastAsia="標楷體" w:hAnsi="Times New Roman"/>
          <w:sz w:val="28"/>
          <w:szCs w:val="28"/>
        </w:rPr>
        <w:t>間接眼底鏡檢查</w:t>
      </w:r>
      <w:r w:rsidR="00684F66" w:rsidRPr="002459BB">
        <w:rPr>
          <w:rFonts w:ascii="Times New Roman" w:eastAsia="標楷體" w:hAnsi="Times New Roman"/>
          <w:sz w:val="28"/>
          <w:szCs w:val="28"/>
        </w:rPr>
        <w:t>(</w:t>
      </w:r>
      <w:r w:rsidR="002D7802" w:rsidRPr="002459BB">
        <w:rPr>
          <w:rFonts w:ascii="Times New Roman" w:eastAsia="標楷體" w:hAnsi="Times New Roman"/>
          <w:sz w:val="28"/>
          <w:szCs w:val="28"/>
        </w:rPr>
        <w:t>已內含</w:t>
      </w:r>
      <w:r w:rsidR="002D7802" w:rsidRPr="002459BB">
        <w:rPr>
          <w:rFonts w:ascii="Times New Roman" w:eastAsia="標楷體" w:hAnsi="Times New Roman"/>
          <w:sz w:val="28"/>
          <w:szCs w:val="28"/>
        </w:rPr>
        <w:t>23803C</w:t>
      </w:r>
      <w:r w:rsidR="00684F66" w:rsidRPr="002459BB">
        <w:rPr>
          <w:rFonts w:ascii="Times New Roman" w:eastAsia="標楷體" w:hAnsi="Times New Roman"/>
          <w:sz w:val="28"/>
          <w:szCs w:val="28"/>
        </w:rPr>
        <w:t>瞳孔放大</w:t>
      </w:r>
      <w:r w:rsidR="00684F66" w:rsidRPr="002459BB">
        <w:rPr>
          <w:rFonts w:ascii="Times New Roman" w:eastAsia="標楷體" w:hAnsi="Times New Roman"/>
          <w:sz w:val="28"/>
          <w:szCs w:val="28"/>
        </w:rPr>
        <w:t>)</w:t>
      </w:r>
      <w:r w:rsidR="00684F66" w:rsidRPr="002459BB">
        <w:rPr>
          <w:rFonts w:ascii="Times New Roman" w:eastAsia="標楷體" w:hAnsi="Times New Roman"/>
          <w:sz w:val="28"/>
          <w:szCs w:val="28"/>
        </w:rPr>
        <w:t>：</w:t>
      </w:r>
      <w:r w:rsidR="002D7802" w:rsidRPr="002459BB">
        <w:rPr>
          <w:rFonts w:ascii="Times New Roman" w:eastAsia="標楷體" w:hAnsi="Times New Roman"/>
          <w:sz w:val="28"/>
          <w:szCs w:val="28"/>
        </w:rPr>
        <w:t>(106/1/1)</w:t>
      </w:r>
    </w:p>
    <w:p w:rsidR="002D7802" w:rsidRPr="002459BB" w:rsidRDefault="002D7802" w:rsidP="00033568">
      <w:pPr>
        <w:snapToGrid w:val="0"/>
        <w:spacing w:line="600" w:lineRule="exact"/>
        <w:ind w:left="840" w:firstLine="153"/>
        <w:jc w:val="both"/>
        <w:rPr>
          <w:rFonts w:ascii="Times New Roman" w:eastAsia="標楷體" w:hAnsi="Times New Roman"/>
          <w:sz w:val="28"/>
          <w:szCs w:val="28"/>
        </w:rPr>
      </w:pPr>
      <w:r w:rsidRPr="002459BB">
        <w:rPr>
          <w:rFonts w:ascii="Times New Roman" w:eastAsia="標楷體" w:hAnsi="Times New Roman"/>
          <w:sz w:val="28"/>
          <w:szCs w:val="28"/>
        </w:rPr>
        <w:t>甲、需附圖或以文字詳述其眼底所見。</w:t>
      </w:r>
    </w:p>
    <w:p w:rsidR="002D7802" w:rsidRPr="002459BB" w:rsidRDefault="002D7802" w:rsidP="00033568">
      <w:pPr>
        <w:snapToGrid w:val="0"/>
        <w:spacing w:line="600" w:lineRule="exact"/>
        <w:ind w:left="840" w:firstLine="153"/>
        <w:jc w:val="both"/>
        <w:rPr>
          <w:rFonts w:ascii="Times New Roman" w:eastAsia="標楷體" w:hAnsi="Times New Roman"/>
          <w:sz w:val="28"/>
          <w:szCs w:val="28"/>
        </w:rPr>
      </w:pPr>
      <w:r w:rsidRPr="002459BB">
        <w:rPr>
          <w:rFonts w:ascii="Times New Roman" w:eastAsia="標楷體" w:hAnsi="Times New Roman"/>
          <w:sz w:val="28"/>
          <w:szCs w:val="28"/>
        </w:rPr>
        <w:t>乙、需審查是否符合下列任一病狀</w:t>
      </w:r>
      <w:r w:rsidR="00684F66" w:rsidRPr="002459BB">
        <w:rPr>
          <w:rFonts w:ascii="Times New Roman" w:eastAsia="標楷體" w:hAnsi="Times New Roman"/>
          <w:sz w:val="28"/>
          <w:szCs w:val="28"/>
        </w:rPr>
        <w:t>：</w:t>
      </w:r>
    </w:p>
    <w:p w:rsidR="004B6388" w:rsidRPr="002459BB" w:rsidRDefault="002D7802" w:rsidP="00033568">
      <w:pPr>
        <w:snapToGrid w:val="0"/>
        <w:spacing w:line="600" w:lineRule="exact"/>
        <w:ind w:leftChars="531" w:left="1414" w:hangingChars="50" w:hanging="140"/>
        <w:jc w:val="both"/>
        <w:rPr>
          <w:rFonts w:ascii="Times New Roman" w:eastAsia="標楷體" w:hAnsi="Times New Roman"/>
          <w:sz w:val="28"/>
          <w:szCs w:val="28"/>
        </w:rPr>
      </w:pPr>
      <w:r w:rsidRPr="002459BB">
        <w:rPr>
          <w:rFonts w:ascii="Times New Roman" w:eastAsia="標楷體" w:hAnsi="Times New Roman"/>
          <w:sz w:val="28"/>
          <w:szCs w:val="28"/>
        </w:rPr>
        <w:t>A.</w:t>
      </w:r>
      <w:r w:rsidRPr="002459BB">
        <w:rPr>
          <w:rFonts w:ascii="Times New Roman" w:eastAsia="標楷體" w:hAnsi="Times New Roman"/>
          <w:sz w:val="28"/>
          <w:szCs w:val="28"/>
        </w:rPr>
        <w:t>角膜、水晶體及玻璃體有混濁使眼底不易觀察時。</w:t>
      </w:r>
    </w:p>
    <w:p w:rsidR="004B6388" w:rsidRPr="002459BB" w:rsidRDefault="004B6388" w:rsidP="00033568">
      <w:pPr>
        <w:snapToGrid w:val="0"/>
        <w:spacing w:line="600" w:lineRule="exact"/>
        <w:ind w:leftChars="531" w:left="1414" w:hangingChars="50" w:hanging="140"/>
        <w:jc w:val="both"/>
        <w:rPr>
          <w:rFonts w:ascii="Times New Roman" w:eastAsia="標楷體" w:hAnsi="Times New Roman"/>
          <w:sz w:val="28"/>
          <w:szCs w:val="28"/>
        </w:rPr>
      </w:pPr>
      <w:r w:rsidRPr="002459BB">
        <w:rPr>
          <w:rFonts w:ascii="Times New Roman" w:eastAsia="標楷體" w:hAnsi="Times New Roman"/>
          <w:sz w:val="28"/>
          <w:szCs w:val="28"/>
        </w:rPr>
        <w:t>B.</w:t>
      </w:r>
      <w:r w:rsidRPr="002459BB">
        <w:rPr>
          <w:rFonts w:ascii="Times New Roman" w:eastAsia="標楷體" w:hAnsi="Times New Roman"/>
          <w:sz w:val="28"/>
          <w:szCs w:val="28"/>
        </w:rPr>
        <w:t>視網膜病變</w:t>
      </w:r>
      <w:r w:rsidRPr="002459BB">
        <w:rPr>
          <w:rFonts w:ascii="Times New Roman" w:eastAsia="標楷體" w:hAnsi="Times New Roman"/>
          <w:sz w:val="28"/>
          <w:szCs w:val="28"/>
        </w:rPr>
        <w:t>(</w:t>
      </w:r>
      <w:r w:rsidRPr="002459BB">
        <w:rPr>
          <w:rFonts w:ascii="Times New Roman" w:eastAsia="標楷體" w:hAnsi="Times New Roman"/>
          <w:sz w:val="28"/>
          <w:szCs w:val="28"/>
        </w:rPr>
        <w:t>週邊變性</w:t>
      </w:r>
      <w:r w:rsidRPr="002459BB">
        <w:rPr>
          <w:rFonts w:ascii="Times New Roman" w:eastAsia="標楷體" w:hAnsi="Times New Roman"/>
          <w:sz w:val="28"/>
          <w:szCs w:val="28"/>
        </w:rPr>
        <w:t>)</w:t>
      </w:r>
      <w:r w:rsidRPr="002459BB">
        <w:rPr>
          <w:rFonts w:ascii="Times New Roman" w:eastAsia="標楷體" w:hAnsi="Times New Roman"/>
          <w:sz w:val="28"/>
          <w:szCs w:val="28"/>
        </w:rPr>
        <w:t>。</w:t>
      </w:r>
    </w:p>
    <w:p w:rsidR="004B6388" w:rsidRPr="002459BB" w:rsidRDefault="004B6388" w:rsidP="00033568">
      <w:pPr>
        <w:snapToGrid w:val="0"/>
        <w:spacing w:line="600" w:lineRule="exact"/>
        <w:ind w:leftChars="531" w:left="1560" w:hangingChars="102" w:hanging="286"/>
        <w:jc w:val="both"/>
        <w:rPr>
          <w:rFonts w:ascii="Times New Roman" w:eastAsia="標楷體" w:hAnsi="Times New Roman"/>
          <w:sz w:val="28"/>
          <w:szCs w:val="28"/>
        </w:rPr>
      </w:pPr>
      <w:r w:rsidRPr="002459BB">
        <w:rPr>
          <w:rFonts w:ascii="Times New Roman" w:eastAsia="標楷體" w:hAnsi="Times New Roman"/>
          <w:sz w:val="28"/>
          <w:szCs w:val="28"/>
        </w:rPr>
        <w:t>C.</w:t>
      </w:r>
      <w:r w:rsidRPr="002459BB">
        <w:rPr>
          <w:rFonts w:ascii="Times New Roman" w:eastAsia="標楷體" w:hAnsi="Times New Roman"/>
          <w:sz w:val="28"/>
          <w:szCs w:val="28"/>
        </w:rPr>
        <w:t>飛蚊症患者</w:t>
      </w:r>
      <w:r w:rsidRPr="002459BB">
        <w:rPr>
          <w:rFonts w:ascii="Times New Roman" w:eastAsia="標楷體" w:hAnsi="Times New Roman"/>
          <w:sz w:val="28"/>
          <w:szCs w:val="28"/>
        </w:rPr>
        <w:t>(</w:t>
      </w:r>
      <w:r w:rsidRPr="002459BB">
        <w:rPr>
          <w:rFonts w:ascii="Times New Roman" w:eastAsia="標楷體" w:hAnsi="Times New Roman"/>
          <w:sz w:val="28"/>
          <w:szCs w:val="28"/>
        </w:rPr>
        <w:t>初診或症狀有變化</w:t>
      </w:r>
      <w:r w:rsidRPr="002459BB">
        <w:rPr>
          <w:rFonts w:ascii="Times New Roman" w:eastAsia="標楷體" w:hAnsi="Times New Roman"/>
          <w:sz w:val="28"/>
          <w:szCs w:val="28"/>
        </w:rPr>
        <w:t>)</w:t>
      </w:r>
      <w:r w:rsidRPr="002459BB">
        <w:rPr>
          <w:rFonts w:ascii="Times New Roman" w:eastAsia="標楷體" w:hAnsi="Times New Roman"/>
          <w:sz w:val="28"/>
          <w:szCs w:val="28"/>
        </w:rPr>
        <w:t>：若合併高度近視或有周邊視網膜變性症病史等。</w:t>
      </w:r>
    </w:p>
    <w:p w:rsidR="004B6388" w:rsidRPr="002459BB" w:rsidRDefault="004B6388" w:rsidP="00033568">
      <w:pPr>
        <w:snapToGrid w:val="0"/>
        <w:spacing w:line="600" w:lineRule="exact"/>
        <w:ind w:leftChars="531" w:left="1560" w:hangingChars="102" w:hanging="286"/>
        <w:jc w:val="both"/>
        <w:rPr>
          <w:rFonts w:ascii="Times New Roman" w:eastAsia="標楷體" w:hAnsi="Times New Roman"/>
          <w:sz w:val="28"/>
          <w:szCs w:val="28"/>
        </w:rPr>
      </w:pPr>
      <w:r w:rsidRPr="002459BB">
        <w:rPr>
          <w:rFonts w:ascii="Times New Roman" w:eastAsia="標楷體" w:hAnsi="Times New Roman"/>
          <w:sz w:val="28"/>
          <w:szCs w:val="28"/>
        </w:rPr>
        <w:t>D.</w:t>
      </w:r>
      <w:r w:rsidRPr="002459BB">
        <w:rPr>
          <w:rFonts w:ascii="Times New Roman" w:eastAsia="標楷體" w:hAnsi="Times New Roman"/>
          <w:sz w:val="28"/>
          <w:szCs w:val="28"/>
        </w:rPr>
        <w:t>高血壓糖尿病患者、糖尿病患者初診或接受內科轉診單</w:t>
      </w:r>
      <w:r w:rsidRPr="002459BB">
        <w:rPr>
          <w:rFonts w:ascii="Times New Roman" w:eastAsia="標楷體" w:hAnsi="Times New Roman"/>
          <w:sz w:val="28"/>
          <w:szCs w:val="28"/>
        </w:rPr>
        <w:t>(</w:t>
      </w:r>
      <w:r w:rsidRPr="002459BB">
        <w:rPr>
          <w:rFonts w:ascii="Times New Roman" w:eastAsia="標楷體" w:hAnsi="Times New Roman"/>
          <w:sz w:val="28"/>
          <w:szCs w:val="28"/>
        </w:rPr>
        <w:t>病歷附轉診單</w:t>
      </w:r>
      <w:r w:rsidRPr="002459BB">
        <w:rPr>
          <w:rFonts w:ascii="Times New Roman" w:eastAsia="標楷體" w:hAnsi="Times New Roman"/>
          <w:sz w:val="28"/>
          <w:szCs w:val="28"/>
        </w:rPr>
        <w:t>)</w:t>
      </w:r>
      <w:r w:rsidRPr="002459BB">
        <w:rPr>
          <w:rFonts w:ascii="Times New Roman" w:eastAsia="標楷體" w:hAnsi="Times New Roman"/>
          <w:sz w:val="28"/>
          <w:szCs w:val="28"/>
        </w:rPr>
        <w:t>時；以後每</w:t>
      </w:r>
      <w:r w:rsidRPr="002459BB">
        <w:rPr>
          <w:rFonts w:ascii="Times New Roman" w:eastAsia="標楷體" w:hAnsi="Times New Roman"/>
          <w:sz w:val="28"/>
          <w:szCs w:val="28"/>
        </w:rPr>
        <w:t>6</w:t>
      </w:r>
      <w:r w:rsidRPr="002459BB">
        <w:rPr>
          <w:rFonts w:ascii="Times New Roman" w:eastAsia="標楷體" w:hAnsi="Times New Roman"/>
          <w:sz w:val="28"/>
          <w:szCs w:val="28"/>
        </w:rPr>
        <w:t>個月複診以</w:t>
      </w:r>
      <w:r w:rsidRPr="002459BB">
        <w:rPr>
          <w:rFonts w:ascii="Times New Roman" w:eastAsia="標楷體" w:hAnsi="Times New Roman"/>
          <w:sz w:val="28"/>
          <w:szCs w:val="28"/>
        </w:rPr>
        <w:t>1</w:t>
      </w:r>
      <w:r w:rsidRPr="002459BB">
        <w:rPr>
          <w:rFonts w:ascii="Times New Roman" w:eastAsia="標楷體" w:hAnsi="Times New Roman"/>
          <w:sz w:val="28"/>
          <w:szCs w:val="28"/>
        </w:rPr>
        <w:t>次為限，但已有網膜病變者不在此限。</w:t>
      </w:r>
    </w:p>
    <w:p w:rsidR="004B6388" w:rsidRPr="002459BB" w:rsidRDefault="004B6388" w:rsidP="00033568">
      <w:pPr>
        <w:snapToGrid w:val="0"/>
        <w:spacing w:line="600" w:lineRule="exact"/>
        <w:ind w:leftChars="531" w:left="1560" w:hangingChars="102" w:hanging="286"/>
        <w:jc w:val="both"/>
        <w:rPr>
          <w:rFonts w:ascii="Times New Roman" w:eastAsia="標楷體" w:hAnsi="Times New Roman"/>
          <w:sz w:val="28"/>
          <w:szCs w:val="28"/>
        </w:rPr>
      </w:pPr>
      <w:r w:rsidRPr="002459BB">
        <w:rPr>
          <w:rFonts w:ascii="Times New Roman" w:eastAsia="標楷體" w:hAnsi="Times New Roman"/>
          <w:sz w:val="28"/>
          <w:szCs w:val="28"/>
        </w:rPr>
        <w:t>E.</w:t>
      </w:r>
      <w:r w:rsidRPr="002459BB">
        <w:rPr>
          <w:rFonts w:ascii="Times New Roman" w:eastAsia="標楷體" w:hAnsi="Times New Roman"/>
          <w:sz w:val="28"/>
          <w:szCs w:val="28"/>
        </w:rPr>
        <w:t>高度近視</w:t>
      </w:r>
      <w:r w:rsidRPr="002459BB">
        <w:rPr>
          <w:rFonts w:ascii="Times New Roman" w:eastAsia="標楷體" w:hAnsi="Times New Roman"/>
          <w:sz w:val="28"/>
          <w:szCs w:val="28"/>
        </w:rPr>
        <w:t>(</w:t>
      </w:r>
      <w:r w:rsidRPr="002459BB">
        <w:rPr>
          <w:rFonts w:ascii="Times New Roman" w:eastAsia="標楷體" w:hAnsi="Times New Roman"/>
          <w:sz w:val="28"/>
          <w:szCs w:val="28"/>
        </w:rPr>
        <w:t>＞</w:t>
      </w:r>
      <w:r w:rsidRPr="002459BB">
        <w:rPr>
          <w:rFonts w:ascii="Times New Roman" w:eastAsia="標楷體" w:hAnsi="Times New Roman"/>
          <w:sz w:val="28"/>
          <w:szCs w:val="28"/>
        </w:rPr>
        <w:t>600</w:t>
      </w:r>
      <w:r w:rsidRPr="002459BB">
        <w:rPr>
          <w:rFonts w:ascii="Times New Roman" w:eastAsia="標楷體" w:hAnsi="Times New Roman"/>
          <w:sz w:val="28"/>
          <w:szCs w:val="28"/>
        </w:rPr>
        <w:t>度</w:t>
      </w:r>
      <w:r w:rsidRPr="002459BB">
        <w:rPr>
          <w:rFonts w:ascii="Times New Roman" w:eastAsia="標楷體" w:hAnsi="Times New Roman"/>
          <w:sz w:val="28"/>
          <w:szCs w:val="28"/>
        </w:rPr>
        <w:t>)</w:t>
      </w:r>
      <w:r w:rsidRPr="002459BB">
        <w:rPr>
          <w:rFonts w:ascii="Times New Roman" w:eastAsia="標楷體" w:hAnsi="Times New Roman"/>
          <w:sz w:val="28"/>
          <w:szCs w:val="28"/>
        </w:rPr>
        <w:t>患者非以配鏡目的之相關檢查定期追蹤時，以一年</w:t>
      </w:r>
      <w:r w:rsidRPr="002459BB">
        <w:rPr>
          <w:rFonts w:ascii="Times New Roman" w:eastAsia="標楷體" w:hAnsi="Times New Roman"/>
          <w:sz w:val="28"/>
          <w:szCs w:val="28"/>
        </w:rPr>
        <w:t>1</w:t>
      </w:r>
      <w:r w:rsidRPr="002459BB">
        <w:rPr>
          <w:rFonts w:ascii="Times New Roman" w:eastAsia="標楷體" w:hAnsi="Times New Roman"/>
          <w:sz w:val="28"/>
          <w:szCs w:val="28"/>
        </w:rPr>
        <w:t>次為限，但已有網膜病變者不在此限。</w:t>
      </w:r>
    </w:p>
    <w:p w:rsidR="004B6388" w:rsidRPr="002459BB" w:rsidRDefault="004B6388" w:rsidP="00033568">
      <w:pPr>
        <w:snapToGrid w:val="0"/>
        <w:spacing w:line="600" w:lineRule="exact"/>
        <w:ind w:leftChars="531" w:left="1560" w:hangingChars="102" w:hanging="286"/>
        <w:jc w:val="both"/>
        <w:rPr>
          <w:rFonts w:ascii="Times New Roman" w:eastAsia="標楷體" w:hAnsi="Times New Roman"/>
          <w:sz w:val="28"/>
          <w:szCs w:val="28"/>
        </w:rPr>
      </w:pPr>
      <w:r w:rsidRPr="002459BB">
        <w:rPr>
          <w:rFonts w:ascii="Times New Roman" w:eastAsia="標楷體" w:hAnsi="Times New Roman"/>
          <w:sz w:val="28"/>
          <w:szCs w:val="28"/>
        </w:rPr>
        <w:t>F.Uveitis</w:t>
      </w:r>
      <w:r w:rsidRPr="002459BB">
        <w:rPr>
          <w:rFonts w:ascii="Times New Roman" w:eastAsia="標楷體" w:hAnsi="Times New Roman"/>
          <w:sz w:val="28"/>
          <w:szCs w:val="28"/>
        </w:rPr>
        <w:t>。</w:t>
      </w:r>
    </w:p>
    <w:p w:rsidR="009F24F3" w:rsidRPr="002459BB" w:rsidRDefault="004B6388" w:rsidP="00033568">
      <w:pPr>
        <w:snapToGrid w:val="0"/>
        <w:spacing w:line="600" w:lineRule="exact"/>
        <w:ind w:leftChars="531" w:left="1560" w:hangingChars="102" w:hanging="286"/>
        <w:jc w:val="both"/>
        <w:rPr>
          <w:rFonts w:ascii="Times New Roman" w:eastAsia="標楷體" w:hAnsi="Times New Roman"/>
          <w:sz w:val="28"/>
          <w:szCs w:val="28"/>
        </w:rPr>
      </w:pPr>
      <w:r w:rsidRPr="002459BB">
        <w:rPr>
          <w:rFonts w:ascii="Times New Roman" w:eastAsia="標楷體" w:hAnsi="Times New Roman"/>
          <w:sz w:val="28"/>
          <w:szCs w:val="28"/>
        </w:rPr>
        <w:t>G.</w:t>
      </w:r>
      <w:r w:rsidRPr="002459BB">
        <w:rPr>
          <w:rFonts w:ascii="Times New Roman" w:eastAsia="標楷體" w:hAnsi="Times New Roman"/>
          <w:sz w:val="28"/>
          <w:szCs w:val="28"/>
        </w:rPr>
        <w:t>黃斑部病變如初診或症狀有變化時可申報，但須病歷畫圖或以文字詳述記錄，正常亦需記錄。但追蹤期間如穩定則以</w:t>
      </w:r>
      <w:r w:rsidRPr="002459BB">
        <w:rPr>
          <w:rFonts w:ascii="Times New Roman" w:eastAsia="標楷體" w:hAnsi="Times New Roman"/>
          <w:sz w:val="28"/>
          <w:szCs w:val="28"/>
        </w:rPr>
        <w:lastRenderedPageBreak/>
        <w:t>23501C</w:t>
      </w:r>
      <w:r w:rsidRPr="002459BB">
        <w:rPr>
          <w:rFonts w:ascii="Times New Roman" w:eastAsia="標楷體" w:hAnsi="Times New Roman"/>
          <w:sz w:val="28"/>
          <w:szCs w:val="28"/>
        </w:rPr>
        <w:t>申報。</w:t>
      </w:r>
    </w:p>
    <w:p w:rsidR="000257EE" w:rsidRPr="002459BB" w:rsidRDefault="00274757" w:rsidP="00033568">
      <w:pPr>
        <w:snapToGrid w:val="0"/>
        <w:spacing w:line="600" w:lineRule="exact"/>
        <w:ind w:left="840" w:hanging="274"/>
        <w:jc w:val="both"/>
        <w:rPr>
          <w:rFonts w:ascii="Times New Roman" w:eastAsia="標楷體" w:hAnsi="Times New Roman"/>
          <w:sz w:val="28"/>
          <w:szCs w:val="28"/>
        </w:rPr>
      </w:pPr>
      <w:r w:rsidRPr="002459BB">
        <w:rPr>
          <w:rFonts w:ascii="Times New Roman" w:eastAsia="標楷體" w:hAnsi="Times New Roman"/>
          <w:sz w:val="28"/>
          <w:szCs w:val="28"/>
        </w:rPr>
        <w:t>(2)</w:t>
      </w:r>
      <w:r w:rsidRPr="002459BB">
        <w:rPr>
          <w:rFonts w:ascii="Times New Roman" w:eastAsia="標楷體" w:hAnsi="Times New Roman"/>
          <w:sz w:val="28"/>
          <w:szCs w:val="28"/>
        </w:rPr>
        <w:t>白內障手術前因病情需要散瞳，得申報散瞳費乙次。</w:t>
      </w:r>
    </w:p>
    <w:p w:rsidR="000257EE" w:rsidRPr="002459BB" w:rsidRDefault="00274757" w:rsidP="00033568">
      <w:pPr>
        <w:snapToGrid w:val="0"/>
        <w:spacing w:line="600" w:lineRule="exact"/>
        <w:ind w:left="840" w:hanging="274"/>
        <w:jc w:val="both"/>
        <w:rPr>
          <w:rFonts w:ascii="Times New Roman" w:eastAsia="標楷體" w:hAnsi="Times New Roman"/>
          <w:sz w:val="28"/>
          <w:szCs w:val="28"/>
        </w:rPr>
      </w:pPr>
      <w:r w:rsidRPr="002459BB">
        <w:rPr>
          <w:rFonts w:ascii="Times New Roman" w:eastAsia="標楷體" w:hAnsi="Times New Roman"/>
          <w:sz w:val="28"/>
          <w:szCs w:val="28"/>
        </w:rPr>
        <w:t>(3)</w:t>
      </w:r>
      <w:r w:rsidRPr="002459BB">
        <w:rPr>
          <w:rFonts w:ascii="Times New Roman" w:eastAsia="標楷體" w:hAnsi="Times New Roman"/>
          <w:sz w:val="28"/>
          <w:szCs w:val="28"/>
        </w:rPr>
        <w:t>白內障手術後門診例行之散瞳檢查，不另給付。</w:t>
      </w:r>
    </w:p>
    <w:p w:rsidR="000257EE" w:rsidRPr="002459BB" w:rsidRDefault="00274757" w:rsidP="00033568">
      <w:pPr>
        <w:snapToGrid w:val="0"/>
        <w:spacing w:line="600" w:lineRule="exact"/>
        <w:ind w:left="840" w:hanging="274"/>
        <w:jc w:val="both"/>
        <w:rPr>
          <w:rFonts w:ascii="Times New Roman" w:eastAsia="標楷體" w:hAnsi="Times New Roman"/>
          <w:sz w:val="28"/>
          <w:szCs w:val="28"/>
        </w:rPr>
      </w:pPr>
      <w:r w:rsidRPr="002459BB">
        <w:rPr>
          <w:rFonts w:ascii="Times New Roman" w:eastAsia="標楷體" w:hAnsi="Times New Roman"/>
          <w:sz w:val="28"/>
          <w:szCs w:val="28"/>
        </w:rPr>
        <w:t>(4)</w:t>
      </w:r>
      <w:r w:rsidRPr="002459BB">
        <w:rPr>
          <w:rFonts w:ascii="Times New Roman" w:eastAsia="標楷體" w:hAnsi="Times New Roman"/>
          <w:sz w:val="28"/>
          <w:szCs w:val="28"/>
        </w:rPr>
        <w:t>住院期間每日例行之散瞳檢查，不另給付。</w:t>
      </w:r>
    </w:p>
    <w:p w:rsidR="000257EE" w:rsidRPr="002459BB" w:rsidRDefault="00274757" w:rsidP="00033568">
      <w:pPr>
        <w:pStyle w:val="31"/>
        <w:snapToGrid w:val="0"/>
        <w:spacing w:line="600" w:lineRule="exact"/>
        <w:ind w:left="709" w:hanging="469"/>
        <w:jc w:val="both"/>
        <w:rPr>
          <w:rFonts w:ascii="Times New Roman" w:eastAsia="標楷體" w:hAnsi="Times New Roman"/>
          <w:sz w:val="28"/>
          <w:szCs w:val="28"/>
        </w:rPr>
      </w:pPr>
      <w:r w:rsidRPr="002459BB">
        <w:rPr>
          <w:rFonts w:ascii="Times New Roman" w:eastAsia="標楷體" w:hAnsi="Times New Roman"/>
          <w:sz w:val="28"/>
          <w:szCs w:val="28"/>
        </w:rPr>
        <w:t>14.</w:t>
      </w:r>
      <w:r w:rsidRPr="002459BB">
        <w:rPr>
          <w:rFonts w:ascii="Times New Roman" w:eastAsia="標楷體" w:hAnsi="Times New Roman"/>
          <w:sz w:val="28"/>
          <w:szCs w:val="28"/>
        </w:rPr>
        <w:t>視覺機能訓練</w:t>
      </w:r>
      <w:r w:rsidRPr="002459BB">
        <w:rPr>
          <w:rFonts w:ascii="Times New Roman" w:eastAsia="標楷體" w:hAnsi="Times New Roman"/>
          <w:sz w:val="28"/>
          <w:szCs w:val="28"/>
        </w:rPr>
        <w:t>(53024C)</w:t>
      </w:r>
      <w:r w:rsidRPr="002459BB">
        <w:rPr>
          <w:rFonts w:ascii="Times New Roman" w:eastAsia="標楷體" w:hAnsi="Times New Roman"/>
          <w:sz w:val="28"/>
          <w:szCs w:val="28"/>
        </w:rPr>
        <w:t>以每週申報一次為原則，</w:t>
      </w:r>
      <w:r w:rsidRPr="002459BB">
        <w:rPr>
          <w:rFonts w:ascii="Times New Roman" w:eastAsia="標楷體" w:hAnsi="Times New Roman"/>
          <w:sz w:val="28"/>
          <w:szCs w:val="28"/>
        </w:rPr>
        <w:t xml:space="preserve"> (</w:t>
      </w:r>
      <w:r w:rsidRPr="002459BB">
        <w:rPr>
          <w:rFonts w:ascii="Times New Roman" w:eastAsia="標楷體" w:hAnsi="Times New Roman"/>
          <w:sz w:val="28"/>
          <w:szCs w:val="28"/>
        </w:rPr>
        <w:t>該週不論做幾次訓練，僅限申報一次</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，每個月應附上視力矯正紀錄，並以</w:t>
      </w:r>
      <w:r w:rsidRPr="002459BB">
        <w:rPr>
          <w:rFonts w:ascii="Times New Roman" w:eastAsia="標楷體" w:hAnsi="Times New Roman"/>
          <w:sz w:val="28"/>
          <w:szCs w:val="28"/>
        </w:rPr>
        <w:t>9</w:t>
      </w:r>
      <w:r w:rsidRPr="002459BB">
        <w:rPr>
          <w:rFonts w:ascii="Times New Roman" w:eastAsia="標楷體" w:hAnsi="Times New Roman"/>
          <w:sz w:val="28"/>
          <w:szCs w:val="28"/>
        </w:rPr>
        <w:t>歲以下才可申報為原則。</w:t>
      </w:r>
      <w:r w:rsidRPr="002459BB">
        <w:rPr>
          <w:rFonts w:ascii="Times New Roman" w:eastAsia="標楷體" w:hAnsi="Times New Roman"/>
          <w:sz w:val="28"/>
          <w:szCs w:val="28"/>
        </w:rPr>
        <w:t>(97/5/1)</w:t>
      </w:r>
    </w:p>
    <w:p w:rsidR="000257EE" w:rsidRPr="002459BB" w:rsidRDefault="00274757" w:rsidP="00033568">
      <w:pPr>
        <w:pStyle w:val="31"/>
        <w:snapToGrid w:val="0"/>
        <w:spacing w:line="600" w:lineRule="exact"/>
        <w:ind w:left="709" w:hanging="469"/>
        <w:jc w:val="both"/>
        <w:rPr>
          <w:rFonts w:ascii="Times New Roman" w:eastAsia="標楷體" w:hAnsi="Times New Roman"/>
          <w:sz w:val="28"/>
          <w:szCs w:val="28"/>
        </w:rPr>
      </w:pPr>
      <w:r w:rsidRPr="002459BB">
        <w:rPr>
          <w:rFonts w:ascii="Times New Roman" w:eastAsia="標楷體" w:hAnsi="Times New Roman"/>
          <w:sz w:val="28"/>
          <w:szCs w:val="28"/>
        </w:rPr>
        <w:t>15.</w:t>
      </w:r>
      <w:r w:rsidRPr="002459BB">
        <w:rPr>
          <w:rFonts w:ascii="Times New Roman" w:eastAsia="標楷體" w:hAnsi="Times New Roman"/>
          <w:sz w:val="28"/>
          <w:szCs w:val="28"/>
        </w:rPr>
        <w:t>初次驗光出現散光</w:t>
      </w:r>
      <w:r w:rsidRPr="002459BB">
        <w:rPr>
          <w:rFonts w:ascii="新細明體" w:eastAsia="新細明體" w:hAnsi="新細明體" w:cs="新細明體" w:hint="eastAsia"/>
          <w:sz w:val="28"/>
          <w:szCs w:val="28"/>
        </w:rPr>
        <w:t>≧</w:t>
      </w:r>
      <w:r w:rsidRPr="002459BB">
        <w:rPr>
          <w:rFonts w:ascii="Times New Roman" w:eastAsia="標楷體" w:hAnsi="Times New Roman"/>
          <w:sz w:val="28"/>
          <w:szCs w:val="28"/>
        </w:rPr>
        <w:t>2.0D</w:t>
      </w:r>
      <w:r w:rsidRPr="002459BB">
        <w:rPr>
          <w:rFonts w:ascii="Times New Roman" w:eastAsia="標楷體" w:hAnsi="Times New Roman"/>
          <w:sz w:val="28"/>
          <w:szCs w:val="28"/>
        </w:rPr>
        <w:t>，為幫助診斷及治療如有做角膜曲度檢查可以申報角膜曲度測定</w:t>
      </w:r>
      <w:r w:rsidRPr="002459BB">
        <w:rPr>
          <w:rFonts w:ascii="Times New Roman" w:eastAsia="標楷體" w:hAnsi="Times New Roman"/>
          <w:sz w:val="28"/>
          <w:szCs w:val="28"/>
        </w:rPr>
        <w:t>(23001C)</w:t>
      </w:r>
      <w:r w:rsidRPr="002459BB">
        <w:rPr>
          <w:rFonts w:ascii="Times New Roman" w:eastAsia="標楷體" w:hAnsi="Times New Roman"/>
          <w:sz w:val="28"/>
          <w:szCs w:val="28"/>
        </w:rPr>
        <w:t>，但爾後追蹤除另有變化不可再申報。</w:t>
      </w:r>
      <w:r w:rsidRPr="002459BB">
        <w:rPr>
          <w:rFonts w:ascii="Times New Roman" w:eastAsia="標楷體" w:hAnsi="Times New Roman"/>
          <w:sz w:val="28"/>
          <w:szCs w:val="28"/>
        </w:rPr>
        <w:t>(97/5/1)</w:t>
      </w:r>
    </w:p>
    <w:p w:rsidR="000257EE" w:rsidRPr="002459BB" w:rsidRDefault="00274757" w:rsidP="00033568">
      <w:pPr>
        <w:pStyle w:val="31"/>
        <w:snapToGrid w:val="0"/>
        <w:spacing w:line="600" w:lineRule="exact"/>
        <w:ind w:left="1134" w:hanging="894"/>
        <w:jc w:val="both"/>
        <w:rPr>
          <w:rFonts w:ascii="Times New Roman" w:hAnsi="Times New Roman"/>
        </w:rPr>
      </w:pPr>
      <w:r w:rsidRPr="002459BB">
        <w:rPr>
          <w:rFonts w:ascii="Times New Roman" w:eastAsia="標楷體" w:hAnsi="Times New Roman"/>
          <w:sz w:val="28"/>
          <w:szCs w:val="28"/>
        </w:rPr>
        <w:t>16.(1)</w:t>
      </w:r>
      <w:r w:rsidRPr="002459BB">
        <w:rPr>
          <w:rFonts w:ascii="Times New Roman" w:eastAsia="標楷體" w:hAnsi="Times New Roman"/>
          <w:bCs/>
          <w:sz w:val="28"/>
          <w:szCs w:val="28"/>
        </w:rPr>
        <w:t>執行</w:t>
      </w:r>
      <w:r w:rsidRPr="002459BB">
        <w:rPr>
          <w:rFonts w:ascii="Times New Roman" w:eastAsia="標楷體" w:hAnsi="Times New Roman"/>
          <w:sz w:val="28"/>
          <w:szCs w:val="28"/>
        </w:rPr>
        <w:t>門診手術</w:t>
      </w:r>
      <w:r w:rsidRPr="002459BB">
        <w:rPr>
          <w:rFonts w:ascii="Times New Roman" w:eastAsia="標楷體" w:hAnsi="Times New Roman"/>
          <w:bCs/>
          <w:sz w:val="28"/>
          <w:szCs w:val="28"/>
        </w:rPr>
        <w:t>項目</w:t>
      </w:r>
      <w:r w:rsidRPr="002459BB">
        <w:rPr>
          <w:rFonts w:ascii="Times New Roman" w:eastAsia="標楷體" w:hAnsi="Times New Roman"/>
          <w:sz w:val="28"/>
          <w:szCs w:val="28"/>
        </w:rPr>
        <w:t>至多可申報術後換藥兩次，</w:t>
      </w:r>
      <w:r w:rsidRPr="002459BB">
        <w:rPr>
          <w:rFonts w:ascii="Times New Roman" w:eastAsia="標楷體" w:hAnsi="Times New Roman"/>
          <w:bCs/>
          <w:sz w:val="28"/>
          <w:szCs w:val="28"/>
        </w:rPr>
        <w:t>術後之期間不宜超過</w:t>
      </w:r>
      <w:r w:rsidRPr="002459BB">
        <w:rPr>
          <w:rFonts w:ascii="Times New Roman" w:eastAsia="標楷體" w:hAnsi="Times New Roman"/>
          <w:bCs/>
          <w:sz w:val="28"/>
          <w:szCs w:val="28"/>
        </w:rPr>
        <w:t>2</w:t>
      </w:r>
      <w:r w:rsidRPr="002459BB">
        <w:rPr>
          <w:rFonts w:ascii="Times New Roman" w:eastAsia="標楷體" w:hAnsi="Times New Roman"/>
          <w:bCs/>
          <w:sz w:val="28"/>
          <w:szCs w:val="28"/>
        </w:rPr>
        <w:t>個星期</w:t>
      </w:r>
      <w:r w:rsidRPr="002459BB">
        <w:rPr>
          <w:rFonts w:ascii="Times New Roman" w:eastAsia="標楷體" w:hAnsi="Times New Roman"/>
          <w:sz w:val="28"/>
          <w:szCs w:val="28"/>
        </w:rPr>
        <w:t>；隨後之門診複查、追蹤，不可再申報換藥費用。</w:t>
      </w:r>
    </w:p>
    <w:p w:rsidR="000257EE" w:rsidRPr="002459BB" w:rsidRDefault="00274757" w:rsidP="00033568">
      <w:pPr>
        <w:snapToGrid w:val="0"/>
        <w:spacing w:line="600" w:lineRule="exact"/>
        <w:ind w:firstLineChars="253" w:firstLine="708"/>
        <w:jc w:val="both"/>
        <w:rPr>
          <w:rFonts w:ascii="Times New Roman" w:eastAsia="標楷體" w:hAnsi="Times New Roman"/>
          <w:sz w:val="28"/>
          <w:szCs w:val="28"/>
        </w:rPr>
      </w:pPr>
      <w:r w:rsidRPr="002459BB">
        <w:rPr>
          <w:rFonts w:ascii="Times New Roman" w:eastAsia="標楷體" w:hAnsi="Times New Roman"/>
          <w:sz w:val="28"/>
          <w:szCs w:val="28"/>
        </w:rPr>
        <w:t>(2)</w:t>
      </w:r>
      <w:r w:rsidRPr="002459BB">
        <w:rPr>
          <w:rFonts w:ascii="Times New Roman" w:eastAsia="標楷體" w:hAnsi="Times New Roman"/>
          <w:sz w:val="28"/>
          <w:szCs w:val="28"/>
        </w:rPr>
        <w:t>住院手術之換藥以住院日數為準。</w:t>
      </w:r>
      <w:r w:rsidRPr="002459BB">
        <w:rPr>
          <w:rFonts w:ascii="Times New Roman" w:eastAsia="標楷體" w:hAnsi="Times New Roman"/>
          <w:sz w:val="28"/>
          <w:szCs w:val="28"/>
        </w:rPr>
        <w:t>(97/5/1)</w:t>
      </w:r>
    </w:p>
    <w:p w:rsidR="000257EE" w:rsidRPr="002459BB" w:rsidRDefault="00274757" w:rsidP="00033568">
      <w:pPr>
        <w:pStyle w:val="31"/>
        <w:snapToGrid w:val="0"/>
        <w:spacing w:line="600" w:lineRule="exact"/>
        <w:ind w:left="709" w:hanging="425"/>
        <w:jc w:val="both"/>
        <w:rPr>
          <w:rFonts w:ascii="Times New Roman" w:eastAsia="標楷體" w:hAnsi="Times New Roman"/>
          <w:sz w:val="28"/>
          <w:szCs w:val="28"/>
        </w:rPr>
      </w:pPr>
      <w:r w:rsidRPr="002459BB">
        <w:rPr>
          <w:rFonts w:ascii="Times New Roman" w:eastAsia="標楷體" w:hAnsi="Times New Roman"/>
          <w:sz w:val="28"/>
          <w:szCs w:val="28"/>
        </w:rPr>
        <w:t>17.</w:t>
      </w:r>
      <w:r w:rsidRPr="002459BB">
        <w:rPr>
          <w:rFonts w:ascii="Times New Roman" w:eastAsia="標楷體" w:hAnsi="Times New Roman"/>
          <w:sz w:val="28"/>
          <w:szCs w:val="28"/>
        </w:rPr>
        <w:t>眼科抽審到之案件需附病歷首頁及支持該治療前後相關之病歷影本資料，非僅當次就診之病歷影本。</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若附影像，請以清晰影像檢附。</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 xml:space="preserve"> (97/5/1)(99/7/1)</w:t>
      </w:r>
    </w:p>
    <w:p w:rsidR="000257EE" w:rsidRPr="002459BB" w:rsidRDefault="00274757" w:rsidP="00033568">
      <w:pPr>
        <w:pStyle w:val="31"/>
        <w:snapToGrid w:val="0"/>
        <w:spacing w:line="600" w:lineRule="exact"/>
        <w:ind w:left="709" w:hanging="425"/>
        <w:jc w:val="both"/>
        <w:rPr>
          <w:rFonts w:ascii="Times New Roman" w:eastAsia="標楷體" w:hAnsi="Times New Roman"/>
          <w:sz w:val="28"/>
          <w:szCs w:val="28"/>
        </w:rPr>
      </w:pPr>
      <w:r w:rsidRPr="002459BB">
        <w:rPr>
          <w:rFonts w:ascii="Times New Roman" w:eastAsia="標楷體" w:hAnsi="Times New Roman"/>
          <w:sz w:val="28"/>
          <w:szCs w:val="28"/>
        </w:rPr>
        <w:t>18.</w:t>
      </w:r>
      <w:r w:rsidRPr="002459BB">
        <w:rPr>
          <w:rFonts w:ascii="Times New Roman" w:eastAsia="標楷體" w:hAnsi="Times New Roman"/>
          <w:sz w:val="28"/>
          <w:szCs w:val="28"/>
        </w:rPr>
        <w:t>氣壓式眼壓測定</w:t>
      </w:r>
      <w:r w:rsidRPr="002459BB">
        <w:rPr>
          <w:rFonts w:ascii="Times New Roman" w:eastAsia="標楷體" w:hAnsi="Times New Roman"/>
          <w:sz w:val="28"/>
          <w:szCs w:val="28"/>
        </w:rPr>
        <w:t>(23305C)</w:t>
      </w:r>
      <w:r w:rsidRPr="002459BB">
        <w:rPr>
          <w:rFonts w:ascii="Times New Roman" w:eastAsia="標楷體" w:hAnsi="Times New Roman"/>
          <w:sz w:val="28"/>
          <w:szCs w:val="28"/>
        </w:rPr>
        <w:t>，應明定為疾病之診斷，及相關疾病追蹤檢查，若僅為例行篩檢，應包含於一般診察費用，申報時須有電腦印表紙；但</w:t>
      </w:r>
      <w:r w:rsidR="00033568" w:rsidRPr="002459BB">
        <w:rPr>
          <w:rFonts w:ascii="Times New Roman" w:eastAsia="標楷體" w:hAnsi="Times New Roman"/>
          <w:sz w:val="28"/>
          <w:szCs w:val="28"/>
        </w:rPr>
        <w:t>如院所以電子病歷送審者，依主管機關公告之「醫療機構電子病歷製作及管理辦法」規定辦理；數據不穩定或不可靠時，最好再以其他方式來測量確定眼壓並記錄及申報。</w:t>
      </w:r>
      <w:r w:rsidR="00033568" w:rsidRPr="002459BB">
        <w:rPr>
          <w:rFonts w:ascii="Times New Roman" w:eastAsia="標楷體" w:hAnsi="Times New Roman"/>
          <w:sz w:val="28"/>
          <w:szCs w:val="28"/>
        </w:rPr>
        <w:t>(97/5/1)(99/7/1)(</w:t>
      </w:r>
      <w:r w:rsidR="002459BB" w:rsidRPr="002459BB">
        <w:rPr>
          <w:rFonts w:ascii="Times New Roman" w:eastAsia="標楷體" w:hAnsi="Times New Roman"/>
          <w:color w:val="0070C0"/>
          <w:sz w:val="28"/>
          <w:szCs w:val="28"/>
        </w:rPr>
        <w:t>110/6/1</w:t>
      </w:r>
      <w:r w:rsidR="00033568" w:rsidRPr="002459BB">
        <w:rPr>
          <w:rFonts w:ascii="Times New Roman" w:eastAsia="標楷體" w:hAnsi="Times New Roman"/>
          <w:sz w:val="28"/>
          <w:szCs w:val="28"/>
        </w:rPr>
        <w:t>)</w:t>
      </w:r>
    </w:p>
    <w:p w:rsidR="000257EE" w:rsidRPr="002459BB" w:rsidRDefault="00274757" w:rsidP="00033568">
      <w:pPr>
        <w:pStyle w:val="31"/>
        <w:snapToGrid w:val="0"/>
        <w:spacing w:line="600" w:lineRule="exact"/>
        <w:ind w:left="709" w:hanging="425"/>
        <w:jc w:val="both"/>
        <w:rPr>
          <w:rFonts w:ascii="Times New Roman" w:eastAsia="標楷體" w:hAnsi="Times New Roman"/>
          <w:sz w:val="28"/>
          <w:szCs w:val="28"/>
        </w:rPr>
      </w:pPr>
      <w:r w:rsidRPr="002459BB">
        <w:rPr>
          <w:rFonts w:ascii="Times New Roman" w:eastAsia="標楷體" w:hAnsi="Times New Roman"/>
          <w:sz w:val="28"/>
          <w:szCs w:val="28"/>
        </w:rPr>
        <w:lastRenderedPageBreak/>
        <w:t>19.</w:t>
      </w:r>
      <w:r w:rsidRPr="002459BB">
        <w:rPr>
          <w:rFonts w:ascii="Times New Roman" w:eastAsia="標楷體" w:hAnsi="Times New Roman"/>
          <w:sz w:val="28"/>
          <w:szCs w:val="28"/>
        </w:rPr>
        <w:t>角膜切開術</w:t>
      </w:r>
      <w:r w:rsidRPr="002459BB">
        <w:rPr>
          <w:rFonts w:ascii="Times New Roman" w:eastAsia="標楷體" w:hAnsi="Times New Roman"/>
          <w:sz w:val="28"/>
          <w:szCs w:val="28"/>
        </w:rPr>
        <w:t>(85201C)</w:t>
      </w:r>
      <w:r w:rsidRPr="002459BB">
        <w:rPr>
          <w:rFonts w:ascii="Times New Roman" w:eastAsia="標楷體" w:hAnsi="Times New Roman"/>
          <w:sz w:val="28"/>
          <w:szCs w:val="28"/>
        </w:rPr>
        <w:t>：病理造成的散光，屬於屈光手術，如近視眼或高度散光不給付。</w:t>
      </w:r>
    </w:p>
    <w:p w:rsidR="000257EE" w:rsidRPr="002459BB" w:rsidRDefault="00274757" w:rsidP="00033568">
      <w:pPr>
        <w:pStyle w:val="31"/>
        <w:snapToGrid w:val="0"/>
        <w:spacing w:line="600" w:lineRule="exact"/>
        <w:ind w:leftChars="300" w:left="720"/>
        <w:jc w:val="both"/>
        <w:rPr>
          <w:rFonts w:ascii="Times New Roman" w:eastAsia="標楷體" w:hAnsi="Times New Roman"/>
          <w:sz w:val="28"/>
          <w:szCs w:val="28"/>
        </w:rPr>
      </w:pPr>
      <w:r w:rsidRPr="002459BB">
        <w:rPr>
          <w:rFonts w:ascii="Times New Roman" w:eastAsia="標楷體" w:hAnsi="Times New Roman"/>
          <w:sz w:val="28"/>
          <w:szCs w:val="28"/>
        </w:rPr>
        <w:t>因各項眼內手術後造成高度散光，致兩眼不平衡時，可以申報角膜切開術。</w:t>
      </w:r>
    </w:p>
    <w:p w:rsidR="000257EE" w:rsidRPr="002459BB" w:rsidRDefault="00274757" w:rsidP="00033568">
      <w:pPr>
        <w:pStyle w:val="31"/>
        <w:snapToGrid w:val="0"/>
        <w:spacing w:line="600" w:lineRule="exact"/>
        <w:ind w:left="709" w:hanging="425"/>
        <w:jc w:val="both"/>
        <w:rPr>
          <w:rFonts w:ascii="Times New Roman" w:eastAsia="標楷體" w:hAnsi="Times New Roman"/>
          <w:sz w:val="28"/>
          <w:szCs w:val="28"/>
        </w:rPr>
      </w:pPr>
      <w:r w:rsidRPr="002459BB">
        <w:rPr>
          <w:rFonts w:ascii="Times New Roman" w:eastAsia="標楷體" w:hAnsi="Times New Roman"/>
          <w:sz w:val="28"/>
          <w:szCs w:val="28"/>
        </w:rPr>
        <w:t>20.</w:t>
      </w:r>
      <w:r w:rsidRPr="002459BB">
        <w:rPr>
          <w:rFonts w:ascii="Times New Roman" w:eastAsia="標楷體" w:hAnsi="Times New Roman"/>
          <w:sz w:val="28"/>
          <w:szCs w:val="28"/>
        </w:rPr>
        <w:t>角膜潰瘍點藥、包紮申報換藥</w:t>
      </w:r>
      <w:r w:rsidRPr="002459BB">
        <w:rPr>
          <w:rFonts w:ascii="Times New Roman" w:eastAsia="標楷體" w:hAnsi="Times New Roman"/>
          <w:sz w:val="28"/>
          <w:szCs w:val="28"/>
        </w:rPr>
        <w:t>(53016C)</w:t>
      </w:r>
      <w:r w:rsidRPr="002459BB">
        <w:rPr>
          <w:rFonts w:ascii="Times New Roman" w:eastAsia="標楷體" w:hAnsi="Times New Roman"/>
          <w:sz w:val="28"/>
          <w:szCs w:val="28"/>
        </w:rPr>
        <w:t>，因嚴重角膜潰瘍住院，施行換藥，每日最多限申報四次。</w:t>
      </w:r>
    </w:p>
    <w:p w:rsidR="000257EE" w:rsidRPr="002459BB" w:rsidRDefault="00274757" w:rsidP="00033568">
      <w:pPr>
        <w:pStyle w:val="31"/>
        <w:snapToGrid w:val="0"/>
        <w:spacing w:line="600" w:lineRule="exact"/>
        <w:ind w:left="709" w:hanging="425"/>
        <w:jc w:val="both"/>
        <w:rPr>
          <w:rFonts w:ascii="Times New Roman" w:eastAsia="標楷體" w:hAnsi="Times New Roman"/>
          <w:sz w:val="28"/>
          <w:szCs w:val="28"/>
        </w:rPr>
      </w:pPr>
      <w:r w:rsidRPr="002459BB">
        <w:rPr>
          <w:rFonts w:ascii="Times New Roman" w:eastAsia="標楷體" w:hAnsi="Times New Roman"/>
          <w:sz w:val="28"/>
          <w:szCs w:val="28"/>
        </w:rPr>
        <w:t>21.</w:t>
      </w:r>
      <w:r w:rsidRPr="002459BB">
        <w:rPr>
          <w:rFonts w:ascii="Times New Roman" w:eastAsia="標楷體" w:hAnsi="Times New Roman"/>
          <w:sz w:val="28"/>
          <w:szCs w:val="28"/>
        </w:rPr>
        <w:t>病歷記載應有病人之主訴、檢查所見之敘述</w:t>
      </w:r>
      <w:r w:rsidR="009F24F3" w:rsidRPr="002459BB">
        <w:rPr>
          <w:rFonts w:ascii="Times New Roman" w:eastAsia="標楷體" w:hAnsi="Times New Roman"/>
          <w:sz w:val="28"/>
          <w:szCs w:val="28"/>
        </w:rPr>
        <w:t>或</w:t>
      </w:r>
      <w:r w:rsidRPr="002459BB">
        <w:rPr>
          <w:rFonts w:ascii="Times New Roman" w:eastAsia="標楷體" w:hAnsi="Times New Roman"/>
          <w:sz w:val="28"/>
          <w:szCs w:val="28"/>
        </w:rPr>
        <w:t>圖示</w:t>
      </w:r>
      <w:r w:rsidR="009F24F3" w:rsidRPr="002459BB">
        <w:rPr>
          <w:rFonts w:ascii="Times New Roman" w:eastAsia="標楷體" w:hAnsi="Times New Roman"/>
          <w:sz w:val="28"/>
          <w:szCs w:val="28"/>
        </w:rPr>
        <w:t>(</w:t>
      </w:r>
      <w:r w:rsidR="009F24F3" w:rsidRPr="002459BB">
        <w:rPr>
          <w:rFonts w:ascii="Times New Roman" w:eastAsia="標楷體" w:hAnsi="Times New Roman"/>
          <w:sz w:val="28"/>
          <w:szCs w:val="28"/>
        </w:rPr>
        <w:t>得照相或文字敘述</w:t>
      </w:r>
      <w:r w:rsidR="009F24F3" w:rsidRPr="002459BB">
        <w:rPr>
          <w:rFonts w:ascii="Times New Roman" w:eastAsia="標楷體" w:hAnsi="Times New Roman"/>
          <w:sz w:val="28"/>
          <w:szCs w:val="28"/>
        </w:rPr>
        <w:t>)</w:t>
      </w:r>
      <w:r w:rsidRPr="002459BB">
        <w:rPr>
          <w:rFonts w:ascii="Times New Roman" w:eastAsia="標楷體" w:hAnsi="Times New Roman"/>
          <w:sz w:val="28"/>
          <w:szCs w:val="28"/>
        </w:rPr>
        <w:t>、診斷及處置或治療，病歷紀錄不完整者，應不予給付。</w:t>
      </w:r>
      <w:r w:rsidRPr="002459BB">
        <w:rPr>
          <w:rFonts w:ascii="Times New Roman" w:eastAsia="標楷體" w:hAnsi="Times New Roman"/>
          <w:sz w:val="28"/>
          <w:szCs w:val="28"/>
        </w:rPr>
        <w:t>(</w:t>
      </w:r>
      <w:r w:rsidRPr="002459BB">
        <w:rPr>
          <w:rFonts w:ascii="Times New Roman" w:eastAsia="標楷體" w:hAnsi="Times New Roman"/>
          <w:sz w:val="28"/>
          <w:szCs w:val="28"/>
        </w:rPr>
        <w:t>中央健康保險局</w:t>
      </w:r>
      <w:r w:rsidRPr="002459BB">
        <w:rPr>
          <w:rFonts w:ascii="Times New Roman" w:eastAsia="標楷體" w:hAnsi="Times New Roman"/>
          <w:sz w:val="28"/>
          <w:szCs w:val="28"/>
        </w:rPr>
        <w:t>90</w:t>
      </w:r>
      <w:r w:rsidRPr="002459BB">
        <w:rPr>
          <w:rFonts w:ascii="Times New Roman" w:eastAsia="標楷體" w:hAnsi="Times New Roman"/>
          <w:sz w:val="28"/>
          <w:szCs w:val="28"/>
        </w:rPr>
        <w:t>年</w:t>
      </w:r>
      <w:r w:rsidRPr="002459BB">
        <w:rPr>
          <w:rFonts w:ascii="Times New Roman" w:eastAsia="標楷體" w:hAnsi="Times New Roman"/>
          <w:sz w:val="28"/>
          <w:szCs w:val="28"/>
        </w:rPr>
        <w:t>2</w:t>
      </w:r>
      <w:r w:rsidRPr="002459BB">
        <w:rPr>
          <w:rFonts w:ascii="Times New Roman" w:eastAsia="標楷體" w:hAnsi="Times New Roman"/>
          <w:sz w:val="28"/>
          <w:szCs w:val="28"/>
        </w:rPr>
        <w:t>月</w:t>
      </w:r>
      <w:r w:rsidRPr="002459BB">
        <w:rPr>
          <w:rFonts w:ascii="Times New Roman" w:eastAsia="標楷體" w:hAnsi="Times New Roman"/>
          <w:sz w:val="28"/>
          <w:szCs w:val="28"/>
        </w:rPr>
        <w:t>27</w:t>
      </w:r>
      <w:r w:rsidRPr="002459BB">
        <w:rPr>
          <w:rFonts w:ascii="Times New Roman" w:eastAsia="標楷體" w:hAnsi="Times New Roman"/>
          <w:sz w:val="28"/>
          <w:szCs w:val="28"/>
        </w:rPr>
        <w:t>日健保審字第</w:t>
      </w:r>
      <w:r w:rsidRPr="002459BB">
        <w:rPr>
          <w:rFonts w:ascii="Times New Roman" w:eastAsia="標楷體" w:hAnsi="Times New Roman"/>
          <w:sz w:val="28"/>
          <w:szCs w:val="28"/>
        </w:rPr>
        <w:t>90006127</w:t>
      </w:r>
      <w:r w:rsidRPr="002459BB">
        <w:rPr>
          <w:rFonts w:ascii="Times New Roman" w:eastAsia="標楷體" w:hAnsi="Times New Roman"/>
          <w:sz w:val="28"/>
          <w:szCs w:val="28"/>
        </w:rPr>
        <w:t>號函</w:t>
      </w:r>
      <w:r w:rsidRPr="002459BB">
        <w:rPr>
          <w:rFonts w:ascii="Times New Roman" w:eastAsia="標楷體" w:hAnsi="Times New Roman"/>
          <w:sz w:val="28"/>
          <w:szCs w:val="28"/>
        </w:rPr>
        <w:t>)(99/7/1)</w:t>
      </w:r>
      <w:r w:rsidR="009F24F3" w:rsidRPr="002459BB">
        <w:rPr>
          <w:rFonts w:ascii="Times New Roman" w:eastAsia="標楷體" w:hAnsi="Times New Roman"/>
          <w:sz w:val="28"/>
          <w:szCs w:val="28"/>
        </w:rPr>
        <w:t>(106/1/1)</w:t>
      </w:r>
    </w:p>
    <w:p w:rsidR="000257EE" w:rsidRPr="002459BB" w:rsidRDefault="00274757" w:rsidP="00033568">
      <w:pPr>
        <w:pStyle w:val="31"/>
        <w:snapToGrid w:val="0"/>
        <w:spacing w:line="600" w:lineRule="exact"/>
        <w:ind w:left="709" w:hanging="425"/>
        <w:jc w:val="both"/>
        <w:rPr>
          <w:rFonts w:ascii="Times New Roman" w:hAnsi="Times New Roman"/>
        </w:rPr>
      </w:pPr>
      <w:r w:rsidRPr="002459BB">
        <w:rPr>
          <w:rFonts w:ascii="Times New Roman" w:eastAsia="標楷體" w:hAnsi="Times New Roman"/>
          <w:sz w:val="28"/>
          <w:szCs w:val="28"/>
        </w:rPr>
        <w:t>22.</w:t>
      </w:r>
      <w:r w:rsidRPr="002459BB">
        <w:rPr>
          <w:rFonts w:ascii="Times New Roman" w:eastAsia="標楷體" w:hAnsi="Times New Roman"/>
          <w:sz w:val="28"/>
          <w:szCs w:val="28"/>
        </w:rPr>
        <w:t>刪除</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104/1/1</w:t>
      </w:r>
      <w:r w:rsidR="00C54EE9" w:rsidRPr="002459BB">
        <w:rPr>
          <w:rFonts w:ascii="Times New Roman" w:eastAsia="標楷體" w:hAnsi="Times New Roman"/>
          <w:sz w:val="28"/>
          <w:szCs w:val="28"/>
        </w:rPr>
        <w:t>)</w:t>
      </w:r>
    </w:p>
    <w:p w:rsidR="000257EE" w:rsidRPr="002459BB" w:rsidRDefault="00274757" w:rsidP="002F7B34">
      <w:pPr>
        <w:pStyle w:val="31"/>
        <w:snapToGrid w:val="0"/>
        <w:spacing w:line="600" w:lineRule="exact"/>
        <w:ind w:left="426" w:hanging="284"/>
        <w:jc w:val="both"/>
        <w:rPr>
          <w:rFonts w:ascii="Times New Roman" w:eastAsia="標楷體" w:hAnsi="Times New Roman"/>
          <w:sz w:val="28"/>
          <w:szCs w:val="28"/>
        </w:rPr>
      </w:pPr>
      <w:r w:rsidRPr="002459BB">
        <w:rPr>
          <w:rFonts w:ascii="Times New Roman" w:eastAsia="標楷體" w:hAnsi="Times New Roman"/>
          <w:sz w:val="28"/>
          <w:szCs w:val="28"/>
        </w:rPr>
        <w:t>23.</w:t>
      </w:r>
      <w:r w:rsidRPr="002459BB">
        <w:rPr>
          <w:rFonts w:ascii="Times New Roman" w:eastAsia="標楷體" w:hAnsi="Times New Roman"/>
          <w:sz w:val="28"/>
          <w:szCs w:val="28"/>
        </w:rPr>
        <w:t>病程穩定且已控制眼壓之青光眼病人，眼壓及細隙燈檢查一個月限申報乙次為原則。</w:t>
      </w:r>
      <w:r w:rsidRPr="002459BB">
        <w:rPr>
          <w:rFonts w:ascii="Times New Roman" w:eastAsia="標楷體" w:hAnsi="Times New Roman"/>
          <w:sz w:val="28"/>
          <w:szCs w:val="28"/>
        </w:rPr>
        <w:t>(</w:t>
      </w:r>
      <w:r w:rsidRPr="002459BB">
        <w:rPr>
          <w:rFonts w:ascii="Times New Roman" w:eastAsia="標楷體" w:hAnsi="Times New Roman"/>
          <w:sz w:val="28"/>
          <w:szCs w:val="28"/>
        </w:rPr>
        <w:t>中央健康保險局</w:t>
      </w:r>
      <w:r w:rsidRPr="002459BB">
        <w:rPr>
          <w:rFonts w:ascii="Times New Roman" w:eastAsia="標楷體" w:hAnsi="Times New Roman"/>
          <w:sz w:val="28"/>
          <w:szCs w:val="28"/>
        </w:rPr>
        <w:t>90</w:t>
      </w:r>
      <w:r w:rsidRPr="002459BB">
        <w:rPr>
          <w:rFonts w:ascii="Times New Roman" w:eastAsia="標楷體" w:hAnsi="Times New Roman"/>
          <w:sz w:val="28"/>
          <w:szCs w:val="28"/>
        </w:rPr>
        <w:t>年</w:t>
      </w:r>
      <w:r w:rsidRPr="002459BB">
        <w:rPr>
          <w:rFonts w:ascii="Times New Roman" w:eastAsia="標楷體" w:hAnsi="Times New Roman"/>
          <w:sz w:val="28"/>
          <w:szCs w:val="28"/>
        </w:rPr>
        <w:t>2</w:t>
      </w:r>
      <w:r w:rsidRPr="002459BB">
        <w:rPr>
          <w:rFonts w:ascii="Times New Roman" w:eastAsia="標楷體" w:hAnsi="Times New Roman"/>
          <w:sz w:val="28"/>
          <w:szCs w:val="28"/>
        </w:rPr>
        <w:t>月</w:t>
      </w:r>
      <w:r w:rsidRPr="002459BB">
        <w:rPr>
          <w:rFonts w:ascii="Times New Roman" w:eastAsia="標楷體" w:hAnsi="Times New Roman"/>
          <w:sz w:val="28"/>
          <w:szCs w:val="28"/>
        </w:rPr>
        <w:t>27</w:t>
      </w:r>
      <w:r w:rsidRPr="002459BB">
        <w:rPr>
          <w:rFonts w:ascii="Times New Roman" w:eastAsia="標楷體" w:hAnsi="Times New Roman"/>
          <w:sz w:val="28"/>
          <w:szCs w:val="28"/>
        </w:rPr>
        <w:t>日健保審字第</w:t>
      </w:r>
      <w:r w:rsidRPr="002459BB">
        <w:rPr>
          <w:rFonts w:ascii="Times New Roman" w:eastAsia="標楷體" w:hAnsi="Times New Roman"/>
          <w:sz w:val="28"/>
          <w:szCs w:val="28"/>
        </w:rPr>
        <w:t>90006127</w:t>
      </w:r>
      <w:r w:rsidRPr="002459BB">
        <w:rPr>
          <w:rFonts w:ascii="Times New Roman" w:eastAsia="標楷體" w:hAnsi="Times New Roman"/>
          <w:sz w:val="28"/>
          <w:szCs w:val="28"/>
        </w:rPr>
        <w:t>號函</w:t>
      </w:r>
      <w:r w:rsidRPr="002459BB">
        <w:rPr>
          <w:rFonts w:ascii="Times New Roman" w:eastAsia="標楷體" w:hAnsi="Times New Roman"/>
          <w:sz w:val="28"/>
          <w:szCs w:val="28"/>
        </w:rPr>
        <w:t>)</w:t>
      </w:r>
    </w:p>
    <w:p w:rsidR="000257EE" w:rsidRPr="002459BB" w:rsidRDefault="00274757" w:rsidP="00033568">
      <w:pPr>
        <w:pStyle w:val="31"/>
        <w:snapToGrid w:val="0"/>
        <w:spacing w:line="600" w:lineRule="exact"/>
        <w:ind w:left="709" w:hanging="425"/>
        <w:jc w:val="both"/>
        <w:rPr>
          <w:rFonts w:ascii="Times New Roman" w:eastAsia="標楷體" w:hAnsi="Times New Roman"/>
          <w:sz w:val="28"/>
          <w:szCs w:val="28"/>
        </w:rPr>
      </w:pPr>
      <w:r w:rsidRPr="002459BB">
        <w:rPr>
          <w:rFonts w:ascii="Times New Roman" w:eastAsia="標楷體" w:hAnsi="Times New Roman"/>
          <w:sz w:val="28"/>
          <w:szCs w:val="28"/>
        </w:rPr>
        <w:t>24.</w:t>
      </w:r>
      <w:r w:rsidRPr="002459BB">
        <w:rPr>
          <w:rFonts w:ascii="Times New Roman" w:eastAsia="標楷體" w:hAnsi="Times New Roman"/>
          <w:sz w:val="28"/>
          <w:szCs w:val="28"/>
        </w:rPr>
        <w:t>刪除</w:t>
      </w:r>
      <w:r w:rsidRPr="002459BB">
        <w:rPr>
          <w:rFonts w:ascii="Times New Roman" w:eastAsia="標楷體" w:hAnsi="Times New Roman"/>
          <w:sz w:val="28"/>
          <w:szCs w:val="28"/>
        </w:rPr>
        <w:t>(99/7/1)</w:t>
      </w:r>
    </w:p>
    <w:p w:rsidR="000257EE" w:rsidRPr="002459BB" w:rsidRDefault="00274757" w:rsidP="00033568">
      <w:pPr>
        <w:pStyle w:val="31"/>
        <w:snapToGrid w:val="0"/>
        <w:spacing w:line="600" w:lineRule="exact"/>
        <w:ind w:left="709" w:hanging="425"/>
        <w:jc w:val="both"/>
        <w:rPr>
          <w:rFonts w:ascii="Times New Roman" w:eastAsia="標楷體" w:hAnsi="Times New Roman"/>
          <w:sz w:val="28"/>
          <w:szCs w:val="28"/>
        </w:rPr>
      </w:pPr>
      <w:r w:rsidRPr="002459BB">
        <w:rPr>
          <w:rFonts w:ascii="Times New Roman" w:eastAsia="標楷體" w:hAnsi="Times New Roman"/>
          <w:sz w:val="28"/>
          <w:szCs w:val="28"/>
        </w:rPr>
        <w:t>25.</w:t>
      </w:r>
      <w:r w:rsidRPr="002459BB">
        <w:rPr>
          <w:rFonts w:ascii="Times New Roman" w:eastAsia="標楷體" w:hAnsi="Times New Roman"/>
          <w:sz w:val="28"/>
          <w:szCs w:val="28"/>
        </w:rPr>
        <w:t>角膜縫線鬆解突出以單純角膜異物除去術</w:t>
      </w:r>
      <w:r w:rsidRPr="002459BB">
        <w:rPr>
          <w:rFonts w:ascii="Times New Roman" w:eastAsia="標楷體" w:hAnsi="Times New Roman"/>
          <w:sz w:val="28"/>
          <w:szCs w:val="28"/>
        </w:rPr>
        <w:t>53010C</w:t>
      </w:r>
      <w:r w:rsidRPr="002459BB">
        <w:rPr>
          <w:rFonts w:ascii="Times New Roman" w:eastAsia="標楷體" w:hAnsi="Times New Roman"/>
          <w:sz w:val="28"/>
          <w:szCs w:val="28"/>
        </w:rPr>
        <w:t>申報，為降低散光之角膜縫線拆除則以</w:t>
      </w:r>
      <w:r w:rsidRPr="002459BB">
        <w:rPr>
          <w:rFonts w:ascii="Times New Roman" w:eastAsia="標楷體" w:hAnsi="Times New Roman"/>
          <w:sz w:val="28"/>
          <w:szCs w:val="28"/>
        </w:rPr>
        <w:t>85205C</w:t>
      </w:r>
      <w:r w:rsidRPr="002459BB">
        <w:rPr>
          <w:rFonts w:ascii="Times New Roman" w:eastAsia="標楷體" w:hAnsi="Times New Roman"/>
          <w:sz w:val="28"/>
          <w:szCs w:val="28"/>
        </w:rPr>
        <w:t>申報，應檢附前後驗光單或</w:t>
      </w:r>
      <w:r w:rsidRPr="002459BB">
        <w:rPr>
          <w:rFonts w:ascii="Times New Roman" w:eastAsia="標楷體" w:hAnsi="Times New Roman"/>
          <w:sz w:val="28"/>
          <w:szCs w:val="28"/>
        </w:rPr>
        <w:t>K-reading</w:t>
      </w:r>
      <w:r w:rsidRPr="002459BB">
        <w:rPr>
          <w:rFonts w:ascii="Times New Roman" w:eastAsia="標楷體" w:hAnsi="Times New Roman"/>
          <w:sz w:val="28"/>
          <w:szCs w:val="28"/>
        </w:rPr>
        <w:t>佐證。</w:t>
      </w:r>
      <w:r w:rsidRPr="002459BB">
        <w:rPr>
          <w:rFonts w:ascii="Times New Roman" w:eastAsia="標楷體" w:hAnsi="Times New Roman"/>
          <w:sz w:val="28"/>
          <w:szCs w:val="28"/>
        </w:rPr>
        <w:t>(97/5/1)</w:t>
      </w:r>
    </w:p>
    <w:p w:rsidR="000257EE" w:rsidRPr="002459BB" w:rsidRDefault="00274757" w:rsidP="00033568">
      <w:pPr>
        <w:pStyle w:val="31"/>
        <w:snapToGrid w:val="0"/>
        <w:spacing w:line="600" w:lineRule="exact"/>
        <w:ind w:left="709" w:hanging="425"/>
        <w:jc w:val="both"/>
        <w:rPr>
          <w:rFonts w:ascii="Times New Roman" w:hAnsi="Times New Roman"/>
        </w:rPr>
      </w:pPr>
      <w:r w:rsidRPr="002459BB">
        <w:rPr>
          <w:rFonts w:ascii="Times New Roman" w:eastAsia="標楷體" w:hAnsi="Times New Roman"/>
          <w:sz w:val="28"/>
          <w:szCs w:val="28"/>
        </w:rPr>
        <w:t>26.</w:t>
      </w:r>
      <w:r w:rsidRPr="002459BB">
        <w:rPr>
          <w:rFonts w:ascii="Times New Roman" w:eastAsia="標楷體" w:hAnsi="Times New Roman"/>
          <w:sz w:val="28"/>
          <w:szCs w:val="28"/>
        </w:rPr>
        <w:t>眼瞼下垂手術</w:t>
      </w:r>
      <w:r w:rsidRPr="002459BB">
        <w:rPr>
          <w:rFonts w:ascii="Times New Roman" w:eastAsia="標楷體" w:hAnsi="Times New Roman"/>
          <w:sz w:val="28"/>
          <w:szCs w:val="28"/>
        </w:rPr>
        <w:t>(87004C</w:t>
      </w:r>
      <w:r w:rsidRPr="002459BB">
        <w:rPr>
          <w:rFonts w:ascii="Times New Roman" w:eastAsia="標楷體" w:hAnsi="Times New Roman"/>
          <w:sz w:val="28"/>
          <w:szCs w:val="28"/>
        </w:rPr>
        <w:t>、</w:t>
      </w:r>
      <w:r w:rsidRPr="002459BB">
        <w:rPr>
          <w:rFonts w:ascii="Times New Roman" w:eastAsia="標楷體" w:hAnsi="Times New Roman"/>
          <w:sz w:val="28"/>
          <w:szCs w:val="28"/>
        </w:rPr>
        <w:t>87005C</w:t>
      </w:r>
      <w:r w:rsidRPr="002459BB">
        <w:rPr>
          <w:rFonts w:ascii="Times New Roman" w:eastAsia="標楷體" w:hAnsi="Times New Roman"/>
          <w:sz w:val="28"/>
          <w:szCs w:val="28"/>
        </w:rPr>
        <w:t>、</w:t>
      </w:r>
      <w:r w:rsidRPr="002459BB">
        <w:rPr>
          <w:rFonts w:ascii="Times New Roman" w:eastAsia="標楷體" w:hAnsi="Times New Roman"/>
          <w:sz w:val="28"/>
          <w:szCs w:val="28"/>
        </w:rPr>
        <w:t>87017C)</w:t>
      </w:r>
      <w:r w:rsidRPr="002459BB">
        <w:rPr>
          <w:rFonts w:ascii="Times New Roman" w:eastAsia="標楷體" w:hAnsi="Times New Roman"/>
          <w:sz w:val="28"/>
          <w:szCs w:val="28"/>
        </w:rPr>
        <w:t>，應檢附兩眼正</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平</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視前方之術前照片以資備查。</w:t>
      </w:r>
      <w:r w:rsidRPr="002459BB">
        <w:rPr>
          <w:rFonts w:ascii="Times New Roman" w:eastAsia="標楷體" w:hAnsi="Times New Roman"/>
          <w:sz w:val="28"/>
          <w:szCs w:val="28"/>
        </w:rPr>
        <w:t>(99/7/1)</w:t>
      </w:r>
    </w:p>
    <w:p w:rsidR="000257EE" w:rsidRPr="002459BB" w:rsidRDefault="00274757" w:rsidP="00033568">
      <w:pPr>
        <w:pStyle w:val="31"/>
        <w:snapToGrid w:val="0"/>
        <w:spacing w:line="600" w:lineRule="exact"/>
        <w:ind w:left="709" w:hanging="425"/>
        <w:jc w:val="both"/>
        <w:rPr>
          <w:rFonts w:ascii="Times New Roman" w:hAnsi="Times New Roman"/>
        </w:rPr>
      </w:pPr>
      <w:r w:rsidRPr="002459BB">
        <w:rPr>
          <w:rFonts w:ascii="Times New Roman" w:eastAsia="標楷體" w:hAnsi="Times New Roman"/>
          <w:sz w:val="28"/>
          <w:szCs w:val="28"/>
        </w:rPr>
        <w:t>27.</w:t>
      </w:r>
      <w:r w:rsidRPr="002459BB">
        <w:rPr>
          <w:rFonts w:ascii="Times New Roman" w:eastAsia="標楷體" w:hAnsi="Times New Roman"/>
          <w:sz w:val="28"/>
          <w:szCs w:val="28"/>
        </w:rPr>
        <w:t>隅角鏡檢查：</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104/1/1</w:t>
      </w:r>
      <w:r w:rsidR="00C54EE9" w:rsidRPr="002459BB">
        <w:rPr>
          <w:rFonts w:ascii="Times New Roman" w:eastAsia="標楷體" w:hAnsi="Times New Roman"/>
          <w:sz w:val="28"/>
          <w:szCs w:val="28"/>
        </w:rPr>
        <w:t>)</w:t>
      </w:r>
      <w:r w:rsidR="009F24F3" w:rsidRPr="002459BB">
        <w:rPr>
          <w:rFonts w:ascii="Times New Roman" w:eastAsia="標楷體" w:hAnsi="Times New Roman"/>
          <w:sz w:val="28"/>
          <w:szCs w:val="28"/>
        </w:rPr>
        <w:t>(106/1/1)</w:t>
      </w:r>
    </w:p>
    <w:p w:rsidR="000257EE" w:rsidRPr="002459BB" w:rsidRDefault="009F3864" w:rsidP="00033568">
      <w:pPr>
        <w:spacing w:line="600" w:lineRule="exact"/>
        <w:ind w:firstLine="566"/>
        <w:jc w:val="both"/>
        <w:rPr>
          <w:rFonts w:ascii="Times New Roman" w:eastAsia="標楷體" w:hAnsi="Times New Roman"/>
          <w:sz w:val="28"/>
          <w:szCs w:val="28"/>
        </w:rPr>
      </w:pPr>
      <w:r w:rsidRPr="002459BB">
        <w:rPr>
          <w:rFonts w:ascii="Times New Roman" w:eastAsia="標楷體" w:hAnsi="Times New Roman"/>
          <w:sz w:val="28"/>
          <w:szCs w:val="28"/>
        </w:rPr>
        <w:t>(1</w:t>
      </w:r>
      <w:r w:rsidR="00C54EE9" w:rsidRPr="002459BB">
        <w:rPr>
          <w:rFonts w:ascii="Times New Roman" w:eastAsia="標楷體" w:hAnsi="Times New Roman"/>
          <w:sz w:val="28"/>
          <w:szCs w:val="28"/>
        </w:rPr>
        <w:t>)</w:t>
      </w:r>
      <w:r w:rsidR="00274757" w:rsidRPr="002459BB">
        <w:rPr>
          <w:rFonts w:ascii="Times New Roman" w:eastAsia="標楷體" w:hAnsi="Times New Roman"/>
          <w:sz w:val="28"/>
          <w:szCs w:val="28"/>
        </w:rPr>
        <w:t>23402C</w:t>
      </w:r>
      <w:r w:rsidR="00274757" w:rsidRPr="002459BB">
        <w:rPr>
          <w:rFonts w:ascii="Times New Roman" w:eastAsia="標楷體" w:hAnsi="Times New Roman"/>
          <w:sz w:val="28"/>
          <w:szCs w:val="28"/>
        </w:rPr>
        <w:t>前房隅角在何時可以申報：</w:t>
      </w:r>
      <w:r w:rsidR="00C54EE9" w:rsidRPr="002459BB">
        <w:rPr>
          <w:rFonts w:ascii="Times New Roman" w:eastAsia="標楷體" w:hAnsi="Times New Roman"/>
          <w:sz w:val="28"/>
          <w:szCs w:val="28"/>
        </w:rPr>
        <w:t>(</w:t>
      </w:r>
      <w:r w:rsidR="00274757" w:rsidRPr="002459BB">
        <w:rPr>
          <w:rFonts w:ascii="Times New Roman" w:eastAsia="標楷體" w:hAnsi="Times New Roman"/>
          <w:sz w:val="28"/>
          <w:szCs w:val="28"/>
        </w:rPr>
        <w:t>104/1/1</w:t>
      </w:r>
      <w:r w:rsidR="00C54EE9" w:rsidRPr="002459BB">
        <w:rPr>
          <w:rFonts w:ascii="Times New Roman" w:eastAsia="標楷體" w:hAnsi="Times New Roman"/>
          <w:sz w:val="28"/>
          <w:szCs w:val="28"/>
        </w:rPr>
        <w:t>)</w:t>
      </w:r>
    </w:p>
    <w:p w:rsidR="000257EE" w:rsidRPr="002459BB" w:rsidRDefault="00274757" w:rsidP="00033568">
      <w:pPr>
        <w:spacing w:line="600" w:lineRule="exact"/>
        <w:ind w:left="1560" w:hanging="567"/>
        <w:jc w:val="both"/>
        <w:rPr>
          <w:rFonts w:ascii="Times New Roman" w:eastAsia="標楷體" w:hAnsi="Times New Roman"/>
          <w:sz w:val="28"/>
          <w:szCs w:val="28"/>
        </w:rPr>
      </w:pPr>
      <w:r w:rsidRPr="002459BB">
        <w:rPr>
          <w:rFonts w:ascii="Times New Roman" w:eastAsia="標楷體" w:hAnsi="Times New Roman"/>
          <w:sz w:val="28"/>
          <w:szCs w:val="28"/>
        </w:rPr>
        <w:t>甲、前房閉鎖性青光眼或前房狹窄易引致急性青光眼者。</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104/1/1</w:t>
      </w:r>
      <w:r w:rsidR="00C54EE9" w:rsidRPr="002459BB">
        <w:rPr>
          <w:rFonts w:ascii="Times New Roman" w:eastAsia="標楷體" w:hAnsi="Times New Roman"/>
          <w:sz w:val="28"/>
          <w:szCs w:val="28"/>
        </w:rPr>
        <w:t>)</w:t>
      </w:r>
    </w:p>
    <w:p w:rsidR="000257EE" w:rsidRPr="002459BB" w:rsidRDefault="00274757" w:rsidP="00033568">
      <w:pPr>
        <w:spacing w:line="600" w:lineRule="exact"/>
        <w:ind w:left="1417" w:hanging="428"/>
        <w:jc w:val="both"/>
        <w:rPr>
          <w:rFonts w:ascii="Times New Roman" w:eastAsia="標楷體" w:hAnsi="Times New Roman"/>
          <w:sz w:val="28"/>
          <w:szCs w:val="28"/>
        </w:rPr>
      </w:pPr>
      <w:r w:rsidRPr="002459BB">
        <w:rPr>
          <w:rFonts w:ascii="Times New Roman" w:eastAsia="標楷體" w:hAnsi="Times New Roman"/>
          <w:sz w:val="28"/>
          <w:szCs w:val="28"/>
        </w:rPr>
        <w:lastRenderedPageBreak/>
        <w:t>乙、前房隅角有異常者如</w:t>
      </w:r>
      <w:r w:rsidRPr="002459BB">
        <w:rPr>
          <w:rFonts w:ascii="Times New Roman" w:eastAsia="標楷體" w:hAnsi="Times New Roman"/>
          <w:sz w:val="28"/>
          <w:szCs w:val="28"/>
        </w:rPr>
        <w:t>Congenital glaucoma</w:t>
      </w:r>
      <w:r w:rsidRPr="002459BB">
        <w:rPr>
          <w:rFonts w:ascii="Times New Roman" w:eastAsia="標楷體" w:hAnsi="Times New Roman"/>
          <w:sz w:val="28"/>
          <w:szCs w:val="28"/>
        </w:rPr>
        <w:t>，</w:t>
      </w:r>
      <w:r w:rsidRPr="002459BB">
        <w:rPr>
          <w:rFonts w:ascii="Times New Roman" w:eastAsia="標楷體" w:hAnsi="Times New Roman"/>
          <w:sz w:val="28"/>
          <w:szCs w:val="28"/>
        </w:rPr>
        <w:t>uveitis-induced glaucoma</w:t>
      </w:r>
      <w:r w:rsidRPr="002459BB">
        <w:rPr>
          <w:rFonts w:ascii="Times New Roman" w:eastAsia="標楷體" w:hAnsi="Times New Roman"/>
          <w:sz w:val="28"/>
          <w:szCs w:val="28"/>
        </w:rPr>
        <w:t>，</w:t>
      </w:r>
      <w:r w:rsidRPr="002459BB">
        <w:rPr>
          <w:rFonts w:ascii="Times New Roman" w:eastAsia="標楷體" w:hAnsi="Times New Roman"/>
          <w:sz w:val="28"/>
          <w:szCs w:val="28"/>
        </w:rPr>
        <w:t>Posnner-Schlossmann syndrome</w:t>
      </w:r>
      <w:r w:rsidRPr="002459BB">
        <w:rPr>
          <w:rFonts w:ascii="Times New Roman" w:eastAsia="標楷體" w:hAnsi="Times New Roman"/>
          <w:sz w:val="28"/>
          <w:szCs w:val="28"/>
        </w:rPr>
        <w:t>，</w:t>
      </w:r>
      <w:r w:rsidRPr="002459BB">
        <w:rPr>
          <w:rFonts w:ascii="Times New Roman" w:eastAsia="標楷體" w:hAnsi="Times New Roman"/>
          <w:sz w:val="28"/>
          <w:szCs w:val="28"/>
        </w:rPr>
        <w:t>Angle recession glaucoma</w:t>
      </w:r>
      <w:r w:rsidRPr="002459BB">
        <w:rPr>
          <w:rFonts w:ascii="Times New Roman" w:eastAsia="標楷體" w:hAnsi="Times New Roman"/>
          <w:sz w:val="28"/>
          <w:szCs w:val="28"/>
        </w:rPr>
        <w:t>及其他特異性青光眼。</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104/1/1</w:t>
      </w:r>
      <w:r w:rsidR="00C54EE9" w:rsidRPr="002459BB">
        <w:rPr>
          <w:rFonts w:ascii="Times New Roman" w:eastAsia="標楷體" w:hAnsi="Times New Roman"/>
          <w:sz w:val="28"/>
          <w:szCs w:val="28"/>
        </w:rPr>
        <w:t>)</w:t>
      </w:r>
    </w:p>
    <w:p w:rsidR="000257EE" w:rsidRPr="002459BB" w:rsidRDefault="00274757" w:rsidP="00033568">
      <w:pPr>
        <w:spacing w:line="600" w:lineRule="exact"/>
        <w:ind w:left="989"/>
        <w:jc w:val="both"/>
        <w:rPr>
          <w:rFonts w:ascii="Times New Roman" w:eastAsia="標楷體" w:hAnsi="Times New Roman"/>
          <w:sz w:val="28"/>
          <w:szCs w:val="28"/>
        </w:rPr>
      </w:pPr>
      <w:r w:rsidRPr="002459BB">
        <w:rPr>
          <w:rFonts w:ascii="Times New Roman" w:eastAsia="標楷體" w:hAnsi="Times New Roman"/>
          <w:sz w:val="28"/>
          <w:szCs w:val="28"/>
        </w:rPr>
        <w:t>丙、青光眼及高眼壓患者。</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104/1/1</w:t>
      </w:r>
      <w:r w:rsidR="00C54EE9" w:rsidRPr="002459BB">
        <w:rPr>
          <w:rFonts w:ascii="Times New Roman" w:eastAsia="標楷體" w:hAnsi="Times New Roman"/>
          <w:sz w:val="28"/>
          <w:szCs w:val="28"/>
        </w:rPr>
        <w:t>)</w:t>
      </w:r>
    </w:p>
    <w:p w:rsidR="00FC3078" w:rsidRPr="002459BB" w:rsidRDefault="009F24F3" w:rsidP="00033568">
      <w:pPr>
        <w:spacing w:line="600" w:lineRule="exact"/>
        <w:ind w:leftChars="414" w:left="1560" w:hangingChars="202" w:hanging="566"/>
        <w:jc w:val="both"/>
        <w:rPr>
          <w:rFonts w:ascii="Times New Roman" w:eastAsia="標楷體" w:hAnsi="Times New Roman"/>
          <w:sz w:val="28"/>
          <w:szCs w:val="28"/>
        </w:rPr>
      </w:pPr>
      <w:r w:rsidRPr="002459BB">
        <w:rPr>
          <w:rFonts w:ascii="Times New Roman" w:eastAsia="標楷體" w:hAnsi="Times New Roman"/>
          <w:sz w:val="28"/>
          <w:szCs w:val="28"/>
        </w:rPr>
        <w:t>丁、前房出血者及虹彩異常者，若前房出血嚴重致隅角及虹彩無法清晰辦識者，不得申報。</w:t>
      </w:r>
      <w:r w:rsidRPr="002459BB">
        <w:rPr>
          <w:rFonts w:ascii="Times New Roman" w:eastAsia="標楷體" w:hAnsi="Times New Roman"/>
          <w:sz w:val="28"/>
          <w:szCs w:val="28"/>
        </w:rPr>
        <w:t>(106/1/1)</w:t>
      </w:r>
    </w:p>
    <w:p w:rsidR="000257EE" w:rsidRPr="002459BB" w:rsidRDefault="009F24F3" w:rsidP="00033568">
      <w:pPr>
        <w:spacing w:line="600" w:lineRule="exact"/>
        <w:ind w:leftChars="236" w:left="1274" w:hangingChars="253" w:hanging="708"/>
        <w:jc w:val="both"/>
        <w:rPr>
          <w:rFonts w:ascii="Times New Roman" w:eastAsia="標楷體" w:hAnsi="Times New Roman"/>
          <w:sz w:val="28"/>
          <w:szCs w:val="28"/>
        </w:rPr>
      </w:pPr>
      <w:r w:rsidRPr="002459BB">
        <w:rPr>
          <w:rFonts w:ascii="Times New Roman" w:eastAsia="標楷體" w:hAnsi="Times New Roman"/>
          <w:sz w:val="28"/>
          <w:szCs w:val="28"/>
        </w:rPr>
        <w:t xml:space="preserve"> </w:t>
      </w:r>
      <w:r w:rsidR="00274757" w:rsidRPr="002459BB">
        <w:rPr>
          <w:rFonts w:ascii="Times New Roman" w:eastAsia="標楷體" w:hAnsi="Times New Roman"/>
          <w:sz w:val="28"/>
          <w:szCs w:val="28"/>
        </w:rPr>
        <w:t>(2</w:t>
      </w:r>
      <w:r w:rsidR="00C54EE9" w:rsidRPr="002459BB">
        <w:rPr>
          <w:rFonts w:ascii="Times New Roman" w:eastAsia="標楷體" w:hAnsi="Times New Roman"/>
          <w:sz w:val="28"/>
          <w:szCs w:val="28"/>
        </w:rPr>
        <w:t>)</w:t>
      </w:r>
      <w:r w:rsidR="005A36EA" w:rsidRPr="002459BB">
        <w:rPr>
          <w:rFonts w:ascii="Times New Roman" w:eastAsia="標楷體" w:hAnsi="Times New Roman"/>
          <w:sz w:val="28"/>
          <w:szCs w:val="28"/>
        </w:rPr>
        <w:t>小樑手術、虹彩手術或</w:t>
      </w:r>
      <w:r w:rsidR="00274757" w:rsidRPr="002459BB">
        <w:rPr>
          <w:rFonts w:ascii="Times New Roman" w:eastAsia="標楷體" w:hAnsi="Times New Roman"/>
          <w:sz w:val="28"/>
          <w:szCs w:val="28"/>
        </w:rPr>
        <w:t>雷射前後各可申報一次，狀況穩定者一般追蹤</w:t>
      </w:r>
      <w:r w:rsidR="005A36EA" w:rsidRPr="002459BB">
        <w:rPr>
          <w:rFonts w:ascii="Times New Roman" w:eastAsia="標楷體" w:hAnsi="Times New Roman"/>
          <w:sz w:val="28"/>
          <w:szCs w:val="28"/>
        </w:rPr>
        <w:t>一年內</w:t>
      </w:r>
      <w:r w:rsidR="00274757" w:rsidRPr="002459BB">
        <w:rPr>
          <w:rFonts w:ascii="Times New Roman" w:eastAsia="標楷體" w:hAnsi="Times New Roman"/>
          <w:sz w:val="28"/>
          <w:szCs w:val="28"/>
        </w:rPr>
        <w:t>不可再申報</w:t>
      </w:r>
      <w:r w:rsidR="005A36EA" w:rsidRPr="002459BB">
        <w:rPr>
          <w:rFonts w:ascii="Times New Roman" w:eastAsia="標楷體" w:hAnsi="Times New Roman"/>
          <w:sz w:val="28"/>
          <w:szCs w:val="28"/>
        </w:rPr>
        <w:t>；狀況不穩定者除外，但病歷上需詳細記載。</w:t>
      </w:r>
      <w:r w:rsidR="005A36EA" w:rsidRPr="002459BB">
        <w:rPr>
          <w:rFonts w:ascii="Times New Roman" w:eastAsia="標楷體" w:hAnsi="Times New Roman"/>
          <w:sz w:val="28"/>
          <w:szCs w:val="28"/>
        </w:rPr>
        <w:t>(104/1/1)(106/1/1)</w:t>
      </w:r>
    </w:p>
    <w:p w:rsidR="00FC3078" w:rsidRPr="002459BB" w:rsidRDefault="00FC3078" w:rsidP="00033568">
      <w:pPr>
        <w:spacing w:line="600" w:lineRule="exact"/>
        <w:ind w:firstLineChars="101" w:firstLine="283"/>
        <w:jc w:val="both"/>
        <w:rPr>
          <w:rFonts w:ascii="Times New Roman" w:eastAsia="標楷體" w:hAnsi="Times New Roman"/>
          <w:u w:val="single"/>
        </w:rPr>
      </w:pPr>
      <w:r w:rsidRPr="002459BB">
        <w:rPr>
          <w:rFonts w:ascii="Times New Roman" w:eastAsia="標楷體" w:hAnsi="Times New Roman"/>
          <w:sz w:val="28"/>
          <w:szCs w:val="28"/>
        </w:rPr>
        <w:t>28.</w:t>
      </w:r>
      <w:r w:rsidRPr="002459BB">
        <w:rPr>
          <w:rFonts w:ascii="Times New Roman" w:eastAsia="標楷體" w:hAnsi="Times New Roman"/>
          <w:sz w:val="28"/>
          <w:szCs w:val="28"/>
        </w:rPr>
        <w:t>鼻淚管相關：</w:t>
      </w:r>
      <w:r w:rsidRPr="002459BB">
        <w:rPr>
          <w:rFonts w:ascii="Times New Roman" w:eastAsia="標楷體" w:hAnsi="Times New Roman"/>
          <w:sz w:val="28"/>
          <w:szCs w:val="28"/>
        </w:rPr>
        <w:t>(106/1/1)</w:t>
      </w:r>
    </w:p>
    <w:p w:rsidR="00FC3078" w:rsidRPr="002459BB" w:rsidRDefault="00FC3078" w:rsidP="00033568">
      <w:pPr>
        <w:spacing w:line="600" w:lineRule="exact"/>
        <w:ind w:leftChars="235" w:left="1133" w:hangingChars="237" w:hanging="569"/>
        <w:jc w:val="both"/>
        <w:rPr>
          <w:rFonts w:ascii="Times New Roman" w:eastAsia="標楷體" w:hAnsi="Times New Roman"/>
          <w:sz w:val="28"/>
          <w:szCs w:val="28"/>
        </w:rPr>
      </w:pPr>
      <w:r w:rsidRPr="002459BB">
        <w:rPr>
          <w:rFonts w:ascii="Times New Roman" w:hAnsi="Times New Roman"/>
        </w:rPr>
        <w:t xml:space="preserve"> </w:t>
      </w:r>
      <w:r w:rsidRPr="002459BB">
        <w:rPr>
          <w:rFonts w:ascii="Times New Roman" w:eastAsia="標楷體" w:hAnsi="Times New Roman"/>
          <w:sz w:val="28"/>
          <w:szCs w:val="28"/>
        </w:rPr>
        <w:t>(1)53006C</w:t>
      </w:r>
      <w:r w:rsidRPr="002459BB">
        <w:rPr>
          <w:rFonts w:ascii="Times New Roman" w:eastAsia="標楷體" w:hAnsi="Times New Roman"/>
          <w:sz w:val="28"/>
          <w:szCs w:val="28"/>
        </w:rPr>
        <w:t>淚管沖洗</w:t>
      </w:r>
      <w:r w:rsidR="00EB5E9B" w:rsidRPr="002459BB">
        <w:rPr>
          <w:rFonts w:ascii="Times New Roman" w:eastAsia="標楷體" w:hAnsi="Times New Roman"/>
          <w:sz w:val="28"/>
          <w:szCs w:val="28"/>
        </w:rPr>
        <w:t>，若有持續性流淚症狀且於病歷記載</w:t>
      </w:r>
      <w:r w:rsidRPr="002459BB">
        <w:rPr>
          <w:rFonts w:ascii="Times New Roman" w:eastAsia="標楷體" w:hAnsi="Times New Roman"/>
          <w:sz w:val="28"/>
          <w:szCs w:val="28"/>
        </w:rPr>
        <w:t>，為確定診斷可以申報，不必一定要有</w:t>
      </w:r>
      <w:r w:rsidRPr="002459BB">
        <w:rPr>
          <w:rFonts w:ascii="Times New Roman" w:eastAsia="標楷體" w:hAnsi="Times New Roman"/>
          <w:sz w:val="28"/>
          <w:szCs w:val="28"/>
        </w:rPr>
        <w:t>positive finding</w:t>
      </w:r>
      <w:r w:rsidRPr="002459BB">
        <w:rPr>
          <w:rFonts w:ascii="Times New Roman" w:eastAsia="標楷體" w:hAnsi="Times New Roman"/>
          <w:sz w:val="28"/>
          <w:szCs w:val="28"/>
        </w:rPr>
        <w:t>，但須清楚記錄沖洗結果，此外淚囊沖洗若需重覆申報，僅限有慢性淚囊炎病患，且申報不得過於頻繁，一個月限報一次。</w:t>
      </w:r>
      <w:r w:rsidRPr="002459BB">
        <w:rPr>
          <w:rFonts w:ascii="Times New Roman" w:eastAsia="標楷體" w:hAnsi="Times New Roman"/>
          <w:sz w:val="28"/>
          <w:szCs w:val="28"/>
        </w:rPr>
        <w:t>Probing 53018C</w:t>
      </w:r>
      <w:r w:rsidRPr="002459BB">
        <w:rPr>
          <w:rFonts w:ascii="Times New Roman" w:eastAsia="標楷體" w:hAnsi="Times New Roman"/>
          <w:sz w:val="28"/>
          <w:szCs w:val="28"/>
        </w:rPr>
        <w:t>原則亦同。</w:t>
      </w:r>
      <w:r w:rsidR="00EB5E9B" w:rsidRPr="002459BB">
        <w:rPr>
          <w:rFonts w:ascii="Times New Roman" w:eastAsia="標楷體" w:hAnsi="Times New Roman"/>
          <w:sz w:val="28"/>
          <w:szCs w:val="28"/>
        </w:rPr>
        <w:t>(106/2/1)</w:t>
      </w:r>
    </w:p>
    <w:p w:rsidR="00FC3078" w:rsidRPr="002459BB" w:rsidRDefault="00FC3078" w:rsidP="00033568">
      <w:pPr>
        <w:spacing w:line="600" w:lineRule="exact"/>
        <w:ind w:leftChars="235" w:left="990" w:hangingChars="152" w:hanging="426"/>
        <w:jc w:val="both"/>
        <w:rPr>
          <w:rFonts w:ascii="Times New Roman" w:eastAsia="標楷體" w:hAnsi="Times New Roman"/>
          <w:sz w:val="28"/>
          <w:szCs w:val="28"/>
        </w:rPr>
      </w:pPr>
      <w:r w:rsidRPr="002459BB">
        <w:rPr>
          <w:rFonts w:ascii="Times New Roman" w:eastAsia="標楷體" w:hAnsi="Times New Roman"/>
          <w:sz w:val="28"/>
          <w:szCs w:val="28"/>
        </w:rPr>
        <w:t xml:space="preserve">   DCR</w:t>
      </w:r>
      <w:r w:rsidRPr="002459BB">
        <w:rPr>
          <w:rFonts w:ascii="Times New Roman" w:eastAsia="標楷體" w:hAnsi="Times New Roman"/>
          <w:sz w:val="28"/>
          <w:szCs w:val="28"/>
        </w:rPr>
        <w:t>及</w:t>
      </w:r>
      <w:r w:rsidRPr="002459BB">
        <w:rPr>
          <w:rFonts w:ascii="Times New Roman" w:eastAsia="標楷體" w:hAnsi="Times New Roman"/>
          <w:sz w:val="28"/>
          <w:szCs w:val="28"/>
        </w:rPr>
        <w:t>CDCR</w:t>
      </w:r>
      <w:r w:rsidRPr="002459BB">
        <w:rPr>
          <w:rFonts w:ascii="Times New Roman" w:eastAsia="標楷體" w:hAnsi="Times New Roman"/>
          <w:sz w:val="28"/>
          <w:szCs w:val="28"/>
        </w:rPr>
        <w:t>術後之淚道沖洗，亦適用淚囊沖洗申報，一個月限報一次。</w:t>
      </w:r>
    </w:p>
    <w:p w:rsidR="00FC3078" w:rsidRPr="002459BB" w:rsidRDefault="00FC3078" w:rsidP="00033568">
      <w:pPr>
        <w:spacing w:line="600" w:lineRule="exact"/>
        <w:ind w:leftChars="295" w:left="1134" w:hangingChars="152" w:hanging="426"/>
        <w:jc w:val="both"/>
        <w:rPr>
          <w:rFonts w:ascii="Times New Roman" w:eastAsia="標楷體" w:hAnsi="Times New Roman"/>
          <w:sz w:val="28"/>
          <w:szCs w:val="28"/>
        </w:rPr>
      </w:pPr>
      <w:r w:rsidRPr="002459BB">
        <w:rPr>
          <w:rFonts w:ascii="Times New Roman" w:eastAsia="標楷體" w:hAnsi="Times New Roman"/>
          <w:sz w:val="28"/>
          <w:szCs w:val="28"/>
        </w:rPr>
        <w:t>(2)53028C</w:t>
      </w:r>
      <w:r w:rsidRPr="002459BB">
        <w:rPr>
          <w:rFonts w:ascii="Times New Roman" w:eastAsia="標楷體" w:hAnsi="Times New Roman"/>
          <w:sz w:val="28"/>
          <w:szCs w:val="28"/>
        </w:rPr>
        <w:t>淚孔擴張：應用於</w:t>
      </w:r>
      <w:r w:rsidRPr="002459BB">
        <w:rPr>
          <w:rFonts w:ascii="Times New Roman" w:eastAsia="標楷體" w:hAnsi="Times New Roman"/>
          <w:sz w:val="28"/>
          <w:szCs w:val="28"/>
        </w:rPr>
        <w:t>Punctum occlusion</w:t>
      </w:r>
      <w:r w:rsidRPr="002459BB">
        <w:rPr>
          <w:rFonts w:ascii="Times New Roman" w:eastAsia="標楷體" w:hAnsi="Times New Roman"/>
          <w:sz w:val="28"/>
          <w:szCs w:val="28"/>
        </w:rPr>
        <w:t>病患，不應與</w:t>
      </w:r>
      <w:r w:rsidRPr="002459BB">
        <w:rPr>
          <w:rFonts w:ascii="Times New Roman" w:eastAsia="標楷體" w:hAnsi="Times New Roman"/>
          <w:sz w:val="28"/>
          <w:szCs w:val="28"/>
        </w:rPr>
        <w:t>53006C</w:t>
      </w:r>
      <w:r w:rsidRPr="002459BB">
        <w:rPr>
          <w:rFonts w:ascii="Times New Roman" w:eastAsia="標楷體" w:hAnsi="Times New Roman"/>
          <w:sz w:val="28"/>
          <w:szCs w:val="28"/>
        </w:rPr>
        <w:t>淚囊沖洗一同申報。</w:t>
      </w:r>
    </w:p>
    <w:p w:rsidR="00FC3078" w:rsidRPr="002459BB" w:rsidRDefault="00FC3078" w:rsidP="00033568">
      <w:pPr>
        <w:spacing w:line="600" w:lineRule="exact"/>
        <w:ind w:firstLineChars="253" w:firstLine="708"/>
        <w:jc w:val="both"/>
        <w:rPr>
          <w:rFonts w:ascii="Times New Roman" w:eastAsia="標楷體" w:hAnsi="Times New Roman"/>
          <w:sz w:val="28"/>
          <w:szCs w:val="28"/>
        </w:rPr>
      </w:pPr>
      <w:r w:rsidRPr="002459BB">
        <w:rPr>
          <w:rFonts w:ascii="Times New Roman" w:eastAsia="標楷體" w:hAnsi="Times New Roman"/>
          <w:sz w:val="28"/>
          <w:szCs w:val="28"/>
        </w:rPr>
        <w:t>(3)</w:t>
      </w:r>
      <w:r w:rsidRPr="002459BB">
        <w:rPr>
          <w:rFonts w:ascii="Times New Roman" w:eastAsia="標楷體" w:hAnsi="Times New Roman"/>
          <w:sz w:val="28"/>
          <w:szCs w:val="28"/>
        </w:rPr>
        <w:t>若同時做淚管的沖洗</w:t>
      </w:r>
      <w:r w:rsidRPr="002459BB">
        <w:rPr>
          <w:rFonts w:ascii="Times New Roman" w:eastAsia="標楷體" w:hAnsi="Times New Roman"/>
          <w:sz w:val="28"/>
          <w:szCs w:val="28"/>
        </w:rPr>
        <w:t>(53006C)</w:t>
      </w:r>
      <w:r w:rsidRPr="002459BB">
        <w:rPr>
          <w:rFonts w:ascii="Times New Roman" w:eastAsia="標楷體" w:hAnsi="Times New Roman"/>
          <w:sz w:val="28"/>
          <w:szCs w:val="28"/>
        </w:rPr>
        <w:t>及探測</w:t>
      </w:r>
      <w:r w:rsidRPr="002459BB">
        <w:rPr>
          <w:rFonts w:ascii="Times New Roman" w:eastAsia="標楷體" w:hAnsi="Times New Roman"/>
          <w:sz w:val="28"/>
          <w:szCs w:val="28"/>
        </w:rPr>
        <w:t>(53018C)</w:t>
      </w:r>
      <w:r w:rsidRPr="002459BB">
        <w:rPr>
          <w:rFonts w:ascii="Times New Roman" w:eastAsia="標楷體" w:hAnsi="Times New Roman"/>
          <w:sz w:val="28"/>
          <w:szCs w:val="28"/>
        </w:rPr>
        <w:t>僅得擇一申報。</w:t>
      </w:r>
    </w:p>
    <w:p w:rsidR="00FC3078" w:rsidRPr="002459BB" w:rsidRDefault="00FC3078" w:rsidP="00033568">
      <w:pPr>
        <w:spacing w:line="600" w:lineRule="exact"/>
        <w:ind w:leftChars="295" w:left="1134" w:hangingChars="152" w:hanging="426"/>
        <w:jc w:val="both"/>
        <w:rPr>
          <w:rFonts w:ascii="Times New Roman" w:eastAsia="標楷體" w:hAnsi="Times New Roman"/>
          <w:u w:val="single"/>
        </w:rPr>
      </w:pPr>
      <w:r w:rsidRPr="002459BB">
        <w:rPr>
          <w:rFonts w:ascii="Times New Roman" w:eastAsia="標楷體" w:hAnsi="Times New Roman"/>
          <w:sz w:val="28"/>
          <w:szCs w:val="28"/>
        </w:rPr>
        <w:t>(4)CIS tube insertion (53019C)</w:t>
      </w:r>
      <w:r w:rsidRPr="002459BB">
        <w:rPr>
          <w:rFonts w:ascii="Times New Roman" w:eastAsia="標楷體" w:hAnsi="Times New Roman"/>
          <w:sz w:val="28"/>
          <w:szCs w:val="28"/>
        </w:rPr>
        <w:t>有淚管狹窄時可施行，可作兩眼處置。</w:t>
      </w:r>
    </w:p>
    <w:p w:rsidR="00FC3078" w:rsidRPr="002459BB" w:rsidRDefault="00FC3078" w:rsidP="002F7B34">
      <w:pPr>
        <w:spacing w:line="600" w:lineRule="exact"/>
        <w:ind w:leftChars="118" w:left="709" w:hangingChars="152" w:hanging="426"/>
        <w:jc w:val="both"/>
        <w:rPr>
          <w:rFonts w:ascii="Times New Roman" w:eastAsia="標楷體" w:hAnsi="Times New Roman"/>
          <w:sz w:val="28"/>
          <w:szCs w:val="28"/>
        </w:rPr>
      </w:pPr>
      <w:r w:rsidRPr="002459BB">
        <w:rPr>
          <w:rFonts w:ascii="Times New Roman" w:eastAsia="標楷體" w:hAnsi="Times New Roman"/>
          <w:sz w:val="28"/>
          <w:szCs w:val="28"/>
        </w:rPr>
        <w:t>29.Uveitis</w:t>
      </w:r>
      <w:r w:rsidRPr="002459BB">
        <w:rPr>
          <w:rFonts w:ascii="Times New Roman" w:eastAsia="標楷體" w:hAnsi="Times New Roman"/>
          <w:sz w:val="28"/>
          <w:szCs w:val="28"/>
        </w:rPr>
        <w:t>病人可報眼壓及眼底檢查，一次療程以申報眼壓及眼底檢查各一次為原則。</w:t>
      </w:r>
      <w:r w:rsidRPr="002459BB">
        <w:rPr>
          <w:rFonts w:ascii="Times New Roman" w:eastAsia="標楷體" w:hAnsi="Times New Roman"/>
          <w:sz w:val="28"/>
          <w:szCs w:val="28"/>
        </w:rPr>
        <w:t>(106/1/1)</w:t>
      </w:r>
      <w:r w:rsidR="00B15C3B" w:rsidRPr="002459BB">
        <w:rPr>
          <w:rFonts w:ascii="Times New Roman" w:eastAsia="標楷體" w:hAnsi="Times New Roman"/>
          <w:sz w:val="28"/>
          <w:szCs w:val="28"/>
        </w:rPr>
        <w:br w:type="page"/>
      </w:r>
    </w:p>
    <w:p w:rsidR="000257EE" w:rsidRPr="002459BB" w:rsidRDefault="00274757" w:rsidP="00B43E58">
      <w:pPr>
        <w:pStyle w:val="aff6"/>
        <w:ind w:left="420" w:hangingChars="150" w:hanging="420"/>
        <w:rPr>
          <w:rFonts w:ascii="Times New Roman" w:hAnsi="Times New Roman"/>
        </w:rPr>
      </w:pPr>
      <w:bookmarkStart w:id="29" w:name="_Toc38875756"/>
      <w:r w:rsidRPr="002459BB">
        <w:rPr>
          <w:rFonts w:ascii="Times New Roman" w:hAnsi="Times New Roman"/>
        </w:rPr>
        <w:lastRenderedPageBreak/>
        <w:t>(</w:t>
      </w:r>
      <w:r w:rsidRPr="002459BB">
        <w:rPr>
          <w:rFonts w:ascii="Times New Roman" w:hAnsi="Times New Roman"/>
        </w:rPr>
        <w:t>十</w:t>
      </w:r>
      <w:r w:rsidRPr="002459BB">
        <w:rPr>
          <w:rFonts w:ascii="Times New Roman" w:hAnsi="Times New Roman"/>
        </w:rPr>
        <w:t>)</w:t>
      </w:r>
      <w:r w:rsidR="00B059B0" w:rsidRPr="002459BB">
        <w:rPr>
          <w:rFonts w:ascii="Times New Roman" w:hAnsi="Times New Roman"/>
        </w:rPr>
        <w:t>醫院全民健康保險非住院診斷關聯群</w:t>
      </w:r>
      <w:r w:rsidR="00B059B0" w:rsidRPr="002459BB">
        <w:rPr>
          <w:rFonts w:ascii="Times New Roman" w:hAnsi="Times New Roman"/>
        </w:rPr>
        <w:t>(Tw-DRGs)</w:t>
      </w:r>
      <w:r w:rsidR="00B059B0" w:rsidRPr="002459BB">
        <w:rPr>
          <w:rFonts w:ascii="Times New Roman" w:hAnsi="Times New Roman"/>
        </w:rPr>
        <w:t>案件醫療費用審查注意事項</w:t>
      </w:r>
      <w:r w:rsidR="00B059B0" w:rsidRPr="002459BB">
        <w:rPr>
          <w:rFonts w:ascii="Times New Roman" w:hAnsi="Times New Roman"/>
        </w:rPr>
        <w:t>-</w:t>
      </w:r>
      <w:r w:rsidRPr="002459BB">
        <w:rPr>
          <w:rFonts w:ascii="Times New Roman" w:hAnsi="Times New Roman"/>
        </w:rPr>
        <w:t>皮膚科</w:t>
      </w:r>
      <w:bookmarkEnd w:id="29"/>
    </w:p>
    <w:p w:rsidR="00B43E58" w:rsidRPr="002459BB" w:rsidRDefault="00B43E58" w:rsidP="00B43E58">
      <w:pPr>
        <w:pStyle w:val="31"/>
        <w:snapToGrid w:val="0"/>
        <w:spacing w:line="600" w:lineRule="exact"/>
        <w:ind w:left="567" w:hanging="327"/>
      </w:pPr>
      <w:r w:rsidRPr="002459BB">
        <w:rPr>
          <w:rFonts w:ascii="Times New Roman" w:eastAsia="標楷體" w:hAnsi="Times New Roman"/>
          <w:sz w:val="28"/>
        </w:rPr>
        <w:t>1.(1)</w:t>
      </w:r>
      <w:r w:rsidRPr="002459BB">
        <w:rPr>
          <w:rFonts w:ascii="Times New Roman" w:eastAsia="標楷體" w:hAnsi="Times New Roman"/>
          <w:sz w:val="28"/>
        </w:rPr>
        <w:t>照光治療：病歷應附照片</w:t>
      </w:r>
      <w:r w:rsidRPr="002459BB">
        <w:rPr>
          <w:rFonts w:ascii="Times New Roman" w:eastAsia="標楷體" w:hAnsi="Times New Roman"/>
          <w:sz w:val="28"/>
        </w:rPr>
        <w:t>(</w:t>
      </w:r>
      <w:r w:rsidRPr="002459BB">
        <w:rPr>
          <w:rFonts w:ascii="Times New Roman" w:eastAsia="標楷體" w:hAnsi="Times New Roman"/>
          <w:sz w:val="28"/>
        </w:rPr>
        <w:t>首次治療前</w:t>
      </w:r>
      <w:r w:rsidRPr="002459BB">
        <w:rPr>
          <w:rFonts w:ascii="Times New Roman" w:eastAsia="標楷體" w:hAnsi="Times New Roman"/>
          <w:sz w:val="28"/>
        </w:rPr>
        <w:t>)</w:t>
      </w:r>
      <w:r w:rsidRPr="002459BB">
        <w:rPr>
          <w:rFonts w:ascii="Times New Roman" w:eastAsia="標楷體" w:hAnsi="Times New Roman"/>
          <w:sz w:val="28"/>
        </w:rPr>
        <w:t>，並依規定註明每次治療日期及劑量，若未註明則保險人不予給付。病情穩定者，同一療程以六次為原則。治療後每三個月照相一次檢視改善情形，每</w:t>
      </w:r>
      <w:r w:rsidRPr="002459BB">
        <w:rPr>
          <w:rFonts w:ascii="Times New Roman" w:eastAsia="標楷體" w:hAnsi="Times New Roman"/>
          <w:sz w:val="28"/>
        </w:rPr>
        <w:t>50</w:t>
      </w:r>
      <w:r w:rsidRPr="002459BB">
        <w:rPr>
          <w:rFonts w:ascii="Times New Roman" w:eastAsia="標楷體" w:hAnsi="Times New Roman"/>
          <w:sz w:val="28"/>
        </w:rPr>
        <w:t>次須重新評估。每次治療須有患者親自簽名。</w:t>
      </w:r>
      <w:r w:rsidRPr="002459BB">
        <w:rPr>
          <w:rFonts w:ascii="Times New Roman" w:eastAsia="標楷體" w:hAnsi="Times New Roman"/>
          <w:sz w:val="28"/>
        </w:rPr>
        <w:t>(97/5/1)(99/7/1)(102/7/23)(109/5/1)</w:t>
      </w:r>
    </w:p>
    <w:p w:rsidR="00B43E58" w:rsidRPr="002459BB" w:rsidRDefault="00B43E58" w:rsidP="00B43E58">
      <w:pPr>
        <w:pStyle w:val="31"/>
        <w:snapToGrid w:val="0"/>
        <w:spacing w:line="600" w:lineRule="exact"/>
        <w:ind w:left="120" w:firstLine="305"/>
        <w:rPr>
          <w:rFonts w:hint="eastAsia"/>
        </w:rPr>
      </w:pPr>
      <w:r w:rsidRPr="002459BB">
        <w:rPr>
          <w:rFonts w:ascii="Times New Roman" w:eastAsia="標楷體" w:hAnsi="Times New Roman"/>
          <w:sz w:val="28"/>
        </w:rPr>
        <w:t>(2)</w:t>
      </w:r>
      <w:r w:rsidRPr="002459BB">
        <w:rPr>
          <w:rFonts w:ascii="Times New Roman" w:eastAsia="標楷體" w:hAnsi="Times New Roman"/>
          <w:sz w:val="28"/>
        </w:rPr>
        <w:t>刪除</w:t>
      </w:r>
      <w:r w:rsidRPr="002459BB">
        <w:rPr>
          <w:rFonts w:ascii="Times New Roman" w:eastAsia="標楷體" w:hAnsi="Times New Roman"/>
          <w:sz w:val="28"/>
        </w:rPr>
        <w:t>(109/5/1)</w:t>
      </w:r>
    </w:p>
    <w:p w:rsidR="000257EE" w:rsidRPr="002459BB" w:rsidRDefault="00274757" w:rsidP="003D1613">
      <w:pPr>
        <w:pStyle w:val="31"/>
        <w:snapToGrid w:val="0"/>
        <w:spacing w:line="600" w:lineRule="exact"/>
        <w:ind w:left="567" w:hanging="283"/>
        <w:rPr>
          <w:rFonts w:ascii="Times New Roman" w:eastAsia="標楷體" w:hAnsi="Times New Roman"/>
          <w:sz w:val="28"/>
          <w:szCs w:val="28"/>
        </w:rPr>
      </w:pPr>
      <w:r w:rsidRPr="002459BB">
        <w:rPr>
          <w:rFonts w:ascii="Times New Roman" w:eastAsia="標楷體" w:hAnsi="Times New Roman"/>
          <w:sz w:val="28"/>
          <w:szCs w:val="28"/>
        </w:rPr>
        <w:t>2.</w:t>
      </w:r>
      <w:r w:rsidRPr="002459BB">
        <w:rPr>
          <w:rFonts w:ascii="Times New Roman" w:eastAsia="標楷體" w:hAnsi="Times New Roman"/>
          <w:sz w:val="28"/>
          <w:szCs w:val="28"/>
        </w:rPr>
        <w:t>冷凍治療【液態氮冷凍治療</w:t>
      </w:r>
      <w:r w:rsidRPr="002459BB">
        <w:rPr>
          <w:rFonts w:ascii="Times New Roman" w:eastAsia="標楷體" w:hAnsi="Times New Roman"/>
          <w:sz w:val="28"/>
          <w:szCs w:val="28"/>
        </w:rPr>
        <w:t>(51017C)</w:t>
      </w:r>
      <w:r w:rsidRPr="002459BB">
        <w:rPr>
          <w:rFonts w:ascii="Times New Roman" w:eastAsia="標楷體" w:hAnsi="Times New Roman"/>
          <w:sz w:val="28"/>
          <w:szCs w:val="28"/>
        </w:rPr>
        <w:t>、冷凍治療－單純</w:t>
      </w:r>
      <w:r w:rsidRPr="002459BB">
        <w:rPr>
          <w:rFonts w:ascii="Times New Roman" w:eastAsia="標楷體" w:hAnsi="Times New Roman"/>
          <w:sz w:val="28"/>
          <w:szCs w:val="28"/>
        </w:rPr>
        <w:t>(51021C)</w:t>
      </w:r>
      <w:r w:rsidRPr="002459BB">
        <w:rPr>
          <w:rFonts w:ascii="Times New Roman" w:eastAsia="標楷體" w:hAnsi="Times New Roman"/>
          <w:sz w:val="28"/>
          <w:szCs w:val="28"/>
        </w:rPr>
        <w:t>、冷凍治療－複雜</w:t>
      </w:r>
      <w:r w:rsidRPr="002459BB">
        <w:rPr>
          <w:rFonts w:ascii="Times New Roman" w:eastAsia="標楷體" w:hAnsi="Times New Roman"/>
          <w:sz w:val="28"/>
          <w:szCs w:val="28"/>
        </w:rPr>
        <w:t>(51022C)</w:t>
      </w:r>
      <w:r w:rsidRPr="002459BB">
        <w:rPr>
          <w:rFonts w:ascii="Times New Roman" w:eastAsia="標楷體" w:hAnsi="Times New Roman"/>
          <w:sz w:val="28"/>
          <w:szCs w:val="28"/>
        </w:rPr>
        <w:t>】：</w:t>
      </w:r>
      <w:r w:rsidRPr="002459BB">
        <w:rPr>
          <w:rFonts w:ascii="Times New Roman" w:eastAsia="標楷體" w:hAnsi="Times New Roman"/>
          <w:sz w:val="28"/>
          <w:szCs w:val="28"/>
        </w:rPr>
        <w:t>(95/7/15)(99/7/1)</w:t>
      </w:r>
    </w:p>
    <w:p w:rsidR="000257EE" w:rsidRPr="002459BB" w:rsidRDefault="00274757" w:rsidP="003D1613">
      <w:pPr>
        <w:snapToGrid w:val="0"/>
        <w:spacing w:line="600" w:lineRule="exact"/>
        <w:ind w:left="1" w:firstLineChars="202" w:firstLine="566"/>
        <w:jc w:val="both"/>
        <w:rPr>
          <w:rFonts w:ascii="Times New Roman" w:eastAsia="標楷體" w:hAnsi="Times New Roman"/>
          <w:sz w:val="28"/>
        </w:rPr>
      </w:pPr>
      <w:r w:rsidRPr="002459BB">
        <w:rPr>
          <w:rFonts w:ascii="Times New Roman" w:eastAsia="標楷體" w:hAnsi="Times New Roman"/>
          <w:sz w:val="28"/>
        </w:rPr>
        <w:t>申報原則：病歷應詳實記載，治療方法須有學理根據。</w:t>
      </w:r>
    </w:p>
    <w:p w:rsidR="000257EE" w:rsidRPr="002459BB" w:rsidRDefault="00274757" w:rsidP="00213757">
      <w:pPr>
        <w:snapToGrid w:val="0"/>
        <w:spacing w:line="600" w:lineRule="exact"/>
        <w:ind w:left="993" w:hanging="426"/>
        <w:jc w:val="both"/>
        <w:rPr>
          <w:rFonts w:ascii="Times New Roman" w:hAnsi="Times New Roman"/>
        </w:rPr>
      </w:pPr>
      <w:r w:rsidRPr="002459BB">
        <w:rPr>
          <w:rFonts w:ascii="Times New Roman" w:eastAsia="標楷體" w:hAnsi="Times New Roman"/>
          <w:sz w:val="28"/>
        </w:rPr>
        <w:t>(1)</w:t>
      </w:r>
      <w:r w:rsidRPr="002459BB">
        <w:rPr>
          <w:rFonts w:ascii="Times New Roman" w:eastAsia="標楷體" w:hAnsi="Times New Roman"/>
          <w:sz w:val="28"/>
        </w:rPr>
        <w:t>液態氮冷凍治療</w:t>
      </w:r>
      <w:r w:rsidR="00C54EE9" w:rsidRPr="002459BB">
        <w:rPr>
          <w:rFonts w:ascii="Times New Roman" w:eastAsia="標楷體" w:hAnsi="Times New Roman"/>
          <w:sz w:val="28"/>
        </w:rPr>
        <w:t>(</w:t>
      </w:r>
      <w:r w:rsidRPr="002459BB">
        <w:rPr>
          <w:rFonts w:ascii="Times New Roman" w:eastAsia="標楷體" w:hAnsi="Times New Roman"/>
          <w:sz w:val="28"/>
        </w:rPr>
        <w:t>51017C</w:t>
      </w:r>
      <w:r w:rsidR="00C54EE9" w:rsidRPr="002459BB">
        <w:rPr>
          <w:rFonts w:ascii="Times New Roman" w:eastAsia="標楷體" w:hAnsi="Times New Roman"/>
          <w:sz w:val="28"/>
        </w:rPr>
        <w:t>)</w:t>
      </w:r>
      <w:r w:rsidRPr="002459BB">
        <w:rPr>
          <w:rFonts w:ascii="Times New Roman" w:eastAsia="標楷體" w:hAnsi="Times New Roman"/>
          <w:sz w:val="28"/>
        </w:rPr>
        <w:t>：病灶數量需</w:t>
      </w:r>
      <w:r w:rsidRPr="002459BB">
        <w:rPr>
          <w:rFonts w:ascii="Times New Roman" w:eastAsia="標楷體" w:hAnsi="Times New Roman"/>
          <w:sz w:val="28"/>
        </w:rPr>
        <w:t>3</w:t>
      </w:r>
      <w:r w:rsidRPr="002459BB">
        <w:rPr>
          <w:rFonts w:ascii="Times New Roman" w:eastAsia="標楷體" w:hAnsi="Times New Roman"/>
          <w:sz w:val="28"/>
        </w:rPr>
        <w:t>個</w:t>
      </w:r>
      <w:r w:rsidRPr="002459BB">
        <w:rPr>
          <w:rFonts w:ascii="Times New Roman" w:eastAsia="標楷體" w:hAnsi="Times New Roman"/>
          <w:sz w:val="28"/>
        </w:rPr>
        <w:t>(</w:t>
      </w:r>
      <w:r w:rsidRPr="002459BB">
        <w:rPr>
          <w:rFonts w:ascii="Times New Roman" w:eastAsia="標楷體" w:hAnsi="Times New Roman"/>
          <w:sz w:val="28"/>
        </w:rPr>
        <w:t>含</w:t>
      </w:r>
      <w:r w:rsidRPr="002459BB">
        <w:rPr>
          <w:rFonts w:ascii="Times New Roman" w:eastAsia="標楷體" w:hAnsi="Times New Roman"/>
          <w:sz w:val="28"/>
        </w:rPr>
        <w:t>)</w:t>
      </w:r>
      <w:r w:rsidRPr="002459BB">
        <w:rPr>
          <w:rFonts w:ascii="Times New Roman" w:eastAsia="標楷體" w:hAnsi="Times New Roman"/>
          <w:sz w:val="28"/>
        </w:rPr>
        <w:t>以上或總面積大於</w:t>
      </w:r>
      <w:r w:rsidRPr="002459BB">
        <w:rPr>
          <w:rFonts w:ascii="Times New Roman" w:eastAsia="標楷體" w:hAnsi="Times New Roman"/>
          <w:sz w:val="28"/>
        </w:rPr>
        <w:t>2</w:t>
      </w:r>
      <w:r w:rsidRPr="002459BB">
        <w:rPr>
          <w:rFonts w:ascii="Times New Roman" w:eastAsia="標楷體" w:hAnsi="Times New Roman"/>
          <w:sz w:val="28"/>
        </w:rPr>
        <w:t>平方公分</w:t>
      </w:r>
      <w:r w:rsidR="00C54EE9" w:rsidRPr="002459BB">
        <w:rPr>
          <w:rFonts w:ascii="Times New Roman" w:eastAsia="標楷體" w:hAnsi="Times New Roman"/>
          <w:sz w:val="28"/>
        </w:rPr>
        <w:t>(</w:t>
      </w:r>
      <w:r w:rsidRPr="002459BB">
        <w:rPr>
          <w:rFonts w:ascii="Times New Roman" w:eastAsia="標楷體" w:hAnsi="Times New Roman"/>
          <w:sz w:val="28"/>
        </w:rPr>
        <w:t>＞</w:t>
      </w:r>
      <w:r w:rsidRPr="002459BB">
        <w:rPr>
          <w:rFonts w:ascii="Times New Roman" w:eastAsia="標楷體" w:hAnsi="Times New Roman"/>
          <w:sz w:val="28"/>
        </w:rPr>
        <w:t>2cm</w:t>
      </w:r>
      <w:r w:rsidRPr="002459BB">
        <w:rPr>
          <w:rFonts w:ascii="Times New Roman" w:eastAsia="標楷體" w:hAnsi="Times New Roman"/>
          <w:sz w:val="28"/>
          <w:vertAlign w:val="superscript"/>
        </w:rPr>
        <w:t>2</w:t>
      </w:r>
      <w:r w:rsidR="00C54EE9" w:rsidRPr="002459BB">
        <w:rPr>
          <w:rFonts w:ascii="Times New Roman" w:eastAsia="標楷體" w:hAnsi="Times New Roman"/>
          <w:sz w:val="28"/>
        </w:rPr>
        <w:t>)</w:t>
      </w:r>
      <w:r w:rsidRPr="002459BB">
        <w:rPr>
          <w:rFonts w:ascii="Times New Roman" w:eastAsia="標楷體" w:hAnsi="Times New Roman"/>
          <w:sz w:val="28"/>
        </w:rPr>
        <w:t>，或必須先做削皮</w:t>
      </w:r>
      <w:r w:rsidRPr="002459BB">
        <w:rPr>
          <w:rFonts w:ascii="Times New Roman" w:eastAsia="標楷體" w:hAnsi="Times New Roman"/>
          <w:sz w:val="28"/>
        </w:rPr>
        <w:t>(shaving)</w:t>
      </w:r>
      <w:r w:rsidRPr="002459BB">
        <w:rPr>
          <w:rFonts w:ascii="Times New Roman" w:eastAsia="標楷體" w:hAnsi="Times New Roman"/>
          <w:sz w:val="28"/>
        </w:rPr>
        <w:t>處置者。</w:t>
      </w:r>
    </w:p>
    <w:p w:rsidR="000257EE" w:rsidRPr="002459BB" w:rsidRDefault="00274757" w:rsidP="00213757">
      <w:pPr>
        <w:snapToGrid w:val="0"/>
        <w:spacing w:line="600" w:lineRule="exact"/>
        <w:ind w:left="993" w:hanging="426"/>
        <w:jc w:val="both"/>
        <w:rPr>
          <w:rFonts w:ascii="Times New Roman" w:hAnsi="Times New Roman"/>
        </w:rPr>
      </w:pPr>
      <w:r w:rsidRPr="002459BB">
        <w:rPr>
          <w:rFonts w:ascii="Times New Roman" w:eastAsia="標楷體" w:hAnsi="Times New Roman"/>
          <w:sz w:val="28"/>
        </w:rPr>
        <w:t>(2)</w:t>
      </w:r>
      <w:r w:rsidRPr="002459BB">
        <w:rPr>
          <w:rFonts w:ascii="Times New Roman" w:eastAsia="標楷體" w:hAnsi="Times New Roman"/>
          <w:sz w:val="28"/>
        </w:rPr>
        <w:t>冷凍治療－單純</w:t>
      </w:r>
      <w:r w:rsidR="00C54EE9" w:rsidRPr="002459BB">
        <w:rPr>
          <w:rFonts w:ascii="Times New Roman" w:eastAsia="標楷體" w:hAnsi="Times New Roman"/>
          <w:sz w:val="28"/>
        </w:rPr>
        <w:t>(</w:t>
      </w:r>
      <w:r w:rsidRPr="002459BB">
        <w:rPr>
          <w:rFonts w:ascii="Times New Roman" w:eastAsia="標楷體" w:hAnsi="Times New Roman"/>
          <w:sz w:val="28"/>
        </w:rPr>
        <w:t>51021C</w:t>
      </w:r>
      <w:r w:rsidR="00C54EE9" w:rsidRPr="002459BB">
        <w:rPr>
          <w:rFonts w:ascii="Times New Roman" w:eastAsia="標楷體" w:hAnsi="Times New Roman"/>
          <w:sz w:val="28"/>
        </w:rPr>
        <w:t>)</w:t>
      </w:r>
      <w:r w:rsidRPr="002459BB">
        <w:rPr>
          <w:rFonts w:ascii="Times New Roman" w:eastAsia="標楷體" w:hAnsi="Times New Roman"/>
          <w:sz w:val="28"/>
        </w:rPr>
        <w:t>：病灶數量單一或總面積</w:t>
      </w:r>
      <w:r w:rsidRPr="002459BB">
        <w:rPr>
          <w:rFonts w:ascii="Times New Roman" w:eastAsia="標楷體" w:hAnsi="Times New Roman"/>
          <w:sz w:val="28"/>
        </w:rPr>
        <w:t>1</w:t>
      </w:r>
      <w:r w:rsidRPr="002459BB">
        <w:rPr>
          <w:rFonts w:ascii="Times New Roman" w:eastAsia="標楷體" w:hAnsi="Times New Roman"/>
          <w:sz w:val="28"/>
        </w:rPr>
        <w:t>平方公分以內</w:t>
      </w:r>
      <w:r w:rsidR="00C54EE9" w:rsidRPr="002459BB">
        <w:rPr>
          <w:rFonts w:ascii="Times New Roman" w:eastAsia="標楷體" w:hAnsi="Times New Roman"/>
          <w:sz w:val="28"/>
        </w:rPr>
        <w:t>(</w:t>
      </w:r>
      <w:r w:rsidRPr="002459BB">
        <w:rPr>
          <w:rFonts w:ascii="新細明體" w:eastAsia="新細明體" w:hAnsi="新細明體" w:cs="新細明體" w:hint="eastAsia"/>
          <w:sz w:val="28"/>
        </w:rPr>
        <w:t>≦</w:t>
      </w:r>
      <w:r w:rsidRPr="002459BB">
        <w:rPr>
          <w:rFonts w:ascii="Times New Roman" w:eastAsia="標楷體" w:hAnsi="Times New Roman"/>
          <w:sz w:val="28"/>
        </w:rPr>
        <w:t>1cm</w:t>
      </w:r>
      <w:r w:rsidRPr="002459BB">
        <w:rPr>
          <w:rFonts w:ascii="Times New Roman" w:eastAsia="標楷體" w:hAnsi="Times New Roman"/>
          <w:sz w:val="28"/>
          <w:vertAlign w:val="superscript"/>
        </w:rPr>
        <w:t>2</w:t>
      </w:r>
      <w:r w:rsidR="00C54EE9" w:rsidRPr="002459BB">
        <w:rPr>
          <w:rFonts w:ascii="Times New Roman" w:eastAsia="標楷體" w:hAnsi="Times New Roman"/>
          <w:sz w:val="28"/>
        </w:rPr>
        <w:t>)</w:t>
      </w:r>
      <w:r w:rsidRPr="002459BB">
        <w:rPr>
          <w:rFonts w:ascii="Times New Roman" w:eastAsia="標楷體" w:hAnsi="Times New Roman"/>
          <w:sz w:val="28"/>
        </w:rPr>
        <w:t>之單純冷凍療法。</w:t>
      </w:r>
    </w:p>
    <w:p w:rsidR="000257EE" w:rsidRPr="002459BB" w:rsidRDefault="00274757" w:rsidP="00213757">
      <w:pPr>
        <w:snapToGrid w:val="0"/>
        <w:spacing w:line="600" w:lineRule="exact"/>
        <w:ind w:left="993" w:hanging="426"/>
        <w:jc w:val="both"/>
        <w:rPr>
          <w:rFonts w:ascii="Times New Roman" w:hAnsi="Times New Roman"/>
        </w:rPr>
      </w:pPr>
      <w:r w:rsidRPr="002459BB">
        <w:rPr>
          <w:rFonts w:ascii="Times New Roman" w:eastAsia="標楷體" w:hAnsi="Times New Roman"/>
          <w:sz w:val="28"/>
        </w:rPr>
        <w:t>(3)</w:t>
      </w:r>
      <w:r w:rsidRPr="002459BB">
        <w:rPr>
          <w:rFonts w:ascii="Times New Roman" w:eastAsia="標楷體" w:hAnsi="Times New Roman"/>
          <w:sz w:val="28"/>
        </w:rPr>
        <w:t>冷凍治療－複雜</w:t>
      </w:r>
      <w:r w:rsidR="00C54EE9" w:rsidRPr="002459BB">
        <w:rPr>
          <w:rFonts w:ascii="Times New Roman" w:eastAsia="標楷體" w:hAnsi="Times New Roman"/>
          <w:sz w:val="28"/>
        </w:rPr>
        <w:t>(</w:t>
      </w:r>
      <w:r w:rsidRPr="002459BB">
        <w:rPr>
          <w:rFonts w:ascii="Times New Roman" w:eastAsia="標楷體" w:hAnsi="Times New Roman"/>
          <w:sz w:val="28"/>
        </w:rPr>
        <w:t>51022C</w:t>
      </w:r>
      <w:r w:rsidR="00C54EE9" w:rsidRPr="002459BB">
        <w:rPr>
          <w:rFonts w:ascii="Times New Roman" w:eastAsia="標楷體" w:hAnsi="Times New Roman"/>
          <w:sz w:val="28"/>
        </w:rPr>
        <w:t>)</w:t>
      </w:r>
      <w:r w:rsidRPr="002459BB">
        <w:rPr>
          <w:rFonts w:ascii="Times New Roman" w:eastAsia="標楷體" w:hAnsi="Times New Roman"/>
          <w:sz w:val="28"/>
        </w:rPr>
        <w:t>：病灶數量需</w:t>
      </w:r>
      <w:r w:rsidRPr="002459BB">
        <w:rPr>
          <w:rFonts w:ascii="Times New Roman" w:eastAsia="標楷體" w:hAnsi="Times New Roman"/>
          <w:sz w:val="28"/>
        </w:rPr>
        <w:t>2</w:t>
      </w:r>
      <w:r w:rsidRPr="002459BB">
        <w:rPr>
          <w:rFonts w:ascii="Times New Roman" w:eastAsia="標楷體" w:hAnsi="Times New Roman"/>
          <w:sz w:val="28"/>
        </w:rPr>
        <w:t>個或總面積大於</w:t>
      </w:r>
      <w:r w:rsidRPr="002459BB">
        <w:rPr>
          <w:rFonts w:ascii="Times New Roman" w:eastAsia="標楷體" w:hAnsi="Times New Roman"/>
          <w:sz w:val="28"/>
        </w:rPr>
        <w:t>1</w:t>
      </w:r>
      <w:r w:rsidRPr="002459BB">
        <w:rPr>
          <w:rFonts w:ascii="Times New Roman" w:eastAsia="標楷體" w:hAnsi="Times New Roman"/>
          <w:sz w:val="28"/>
        </w:rPr>
        <w:t>平方公分至</w:t>
      </w:r>
      <w:r w:rsidRPr="002459BB">
        <w:rPr>
          <w:rFonts w:ascii="Times New Roman" w:eastAsia="標楷體" w:hAnsi="Times New Roman"/>
          <w:sz w:val="28"/>
        </w:rPr>
        <w:t>2</w:t>
      </w:r>
      <w:r w:rsidRPr="002459BB">
        <w:rPr>
          <w:rFonts w:ascii="Times New Roman" w:eastAsia="標楷體" w:hAnsi="Times New Roman"/>
          <w:sz w:val="28"/>
        </w:rPr>
        <w:t>平方公分以內</w:t>
      </w:r>
      <w:r w:rsidR="00C54EE9" w:rsidRPr="002459BB">
        <w:rPr>
          <w:rFonts w:ascii="Times New Roman" w:eastAsia="標楷體" w:hAnsi="Times New Roman"/>
          <w:sz w:val="28"/>
        </w:rPr>
        <w:t>(</w:t>
      </w:r>
      <w:r w:rsidRPr="002459BB">
        <w:rPr>
          <w:rFonts w:ascii="Times New Roman" w:eastAsia="標楷體" w:hAnsi="Times New Roman"/>
          <w:sz w:val="28"/>
        </w:rPr>
        <w:t>＞</w:t>
      </w:r>
      <w:r w:rsidRPr="002459BB">
        <w:rPr>
          <w:rFonts w:ascii="Times New Roman" w:eastAsia="標楷體" w:hAnsi="Times New Roman"/>
          <w:sz w:val="28"/>
        </w:rPr>
        <w:t>1cm</w:t>
      </w:r>
      <w:r w:rsidRPr="002459BB">
        <w:rPr>
          <w:rFonts w:ascii="Times New Roman" w:eastAsia="標楷體" w:hAnsi="Times New Roman"/>
          <w:sz w:val="28"/>
          <w:vertAlign w:val="superscript"/>
        </w:rPr>
        <w:t>2</w:t>
      </w:r>
      <w:r w:rsidRPr="002459BB">
        <w:rPr>
          <w:rFonts w:ascii="Times New Roman" w:eastAsia="標楷體" w:hAnsi="Times New Roman"/>
          <w:sz w:val="28"/>
        </w:rPr>
        <w:t xml:space="preserve"> </w:t>
      </w:r>
      <w:r w:rsidRPr="002459BB">
        <w:rPr>
          <w:rFonts w:ascii="Times New Roman" w:eastAsia="標楷體" w:hAnsi="Times New Roman"/>
          <w:sz w:val="28"/>
        </w:rPr>
        <w:t>且</w:t>
      </w:r>
      <w:r w:rsidRPr="002459BB">
        <w:rPr>
          <w:rFonts w:ascii="新細明體" w:eastAsia="新細明體" w:hAnsi="新細明體" w:cs="新細明體" w:hint="eastAsia"/>
          <w:sz w:val="28"/>
        </w:rPr>
        <w:t>≦</w:t>
      </w:r>
      <w:r w:rsidRPr="002459BB">
        <w:rPr>
          <w:rFonts w:ascii="Times New Roman" w:eastAsia="標楷體" w:hAnsi="Times New Roman"/>
          <w:sz w:val="28"/>
        </w:rPr>
        <w:t>2cm</w:t>
      </w:r>
      <w:r w:rsidRPr="002459BB">
        <w:rPr>
          <w:rFonts w:ascii="Times New Roman" w:eastAsia="標楷體" w:hAnsi="Times New Roman"/>
          <w:sz w:val="28"/>
          <w:vertAlign w:val="superscript"/>
        </w:rPr>
        <w:t>2</w:t>
      </w:r>
      <w:r w:rsidR="00C54EE9" w:rsidRPr="002459BB">
        <w:rPr>
          <w:rFonts w:ascii="Times New Roman" w:eastAsia="標楷體" w:hAnsi="Times New Roman"/>
          <w:sz w:val="28"/>
        </w:rPr>
        <w:t>)</w:t>
      </w:r>
      <w:r w:rsidRPr="002459BB">
        <w:rPr>
          <w:rFonts w:ascii="Times New Roman" w:eastAsia="標楷體" w:hAnsi="Times New Roman"/>
          <w:sz w:val="28"/>
        </w:rPr>
        <w:t>之複雜冷凍療法。</w:t>
      </w:r>
    </w:p>
    <w:p w:rsidR="000257EE" w:rsidRPr="002459BB" w:rsidRDefault="00274757" w:rsidP="00213757">
      <w:pPr>
        <w:snapToGrid w:val="0"/>
        <w:spacing w:line="600" w:lineRule="exact"/>
        <w:ind w:left="993" w:hanging="426"/>
        <w:jc w:val="both"/>
        <w:rPr>
          <w:rFonts w:ascii="Times New Roman" w:hAnsi="Times New Roman"/>
        </w:rPr>
      </w:pPr>
      <w:r w:rsidRPr="002459BB">
        <w:rPr>
          <w:rFonts w:ascii="Times New Roman" w:eastAsia="標楷體" w:hAnsi="Times New Roman"/>
          <w:sz w:val="28"/>
        </w:rPr>
        <w:t>(4)</w:t>
      </w:r>
      <w:r w:rsidRPr="002459BB">
        <w:rPr>
          <w:rFonts w:ascii="Times New Roman" w:eastAsia="標楷體" w:hAnsi="Times New Roman"/>
          <w:sz w:val="28"/>
        </w:rPr>
        <w:t>位於所有人臉部或六歲以下孩童，得以診療項目代碼</w:t>
      </w:r>
      <w:r w:rsidRPr="002459BB">
        <w:rPr>
          <w:rFonts w:ascii="Times New Roman" w:eastAsia="標楷體" w:hAnsi="Times New Roman"/>
          <w:sz w:val="28"/>
        </w:rPr>
        <w:t>51017C</w:t>
      </w:r>
      <w:r w:rsidRPr="002459BB">
        <w:rPr>
          <w:rFonts w:ascii="Times New Roman" w:eastAsia="標楷體" w:hAnsi="Times New Roman"/>
          <w:sz w:val="28"/>
        </w:rPr>
        <w:t>申報醫療費用。</w:t>
      </w:r>
      <w:r w:rsidRPr="002459BB">
        <w:rPr>
          <w:rFonts w:ascii="Times New Roman" w:eastAsia="標楷體" w:hAnsi="Times New Roman"/>
          <w:sz w:val="28"/>
        </w:rPr>
        <w:t>(99/7/1)</w:t>
      </w:r>
      <w:r w:rsidRPr="002459BB">
        <w:rPr>
          <w:rFonts w:ascii="Times New Roman" w:hAnsi="Times New Roman"/>
        </w:rPr>
        <w:t xml:space="preserve"> </w:t>
      </w:r>
      <w:r w:rsidRPr="002459BB">
        <w:rPr>
          <w:rFonts w:ascii="Times New Roman" w:eastAsia="標楷體" w:hAnsi="Times New Roman"/>
          <w:sz w:val="28"/>
        </w:rPr>
        <w:t>(101/2/1)</w:t>
      </w:r>
    </w:p>
    <w:p w:rsidR="000257EE" w:rsidRPr="002459BB" w:rsidRDefault="00274757" w:rsidP="002F7B34">
      <w:pPr>
        <w:pStyle w:val="31"/>
        <w:snapToGrid w:val="0"/>
        <w:spacing w:line="600" w:lineRule="exact"/>
        <w:ind w:left="567" w:hanging="283"/>
        <w:rPr>
          <w:rFonts w:ascii="Times New Roman" w:eastAsia="標楷體" w:hAnsi="Times New Roman"/>
          <w:sz w:val="28"/>
          <w:szCs w:val="28"/>
        </w:rPr>
      </w:pPr>
      <w:r w:rsidRPr="002459BB">
        <w:rPr>
          <w:rFonts w:ascii="Times New Roman" w:eastAsia="標楷體" w:hAnsi="Times New Roman"/>
          <w:sz w:val="28"/>
          <w:szCs w:val="28"/>
        </w:rPr>
        <w:t>3.</w:t>
      </w:r>
      <w:r w:rsidRPr="002459BB">
        <w:rPr>
          <w:rFonts w:ascii="Times New Roman" w:eastAsia="標楷體" w:hAnsi="Times New Roman"/>
          <w:sz w:val="28"/>
          <w:szCs w:val="28"/>
        </w:rPr>
        <w:t>皮膚病灶內部注射－</w:t>
      </w:r>
      <w:r w:rsidRPr="002459BB">
        <w:rPr>
          <w:rFonts w:ascii="Times New Roman" w:eastAsia="標楷體" w:hAnsi="Times New Roman"/>
          <w:sz w:val="28"/>
          <w:szCs w:val="28"/>
        </w:rPr>
        <w:t>4</w:t>
      </w:r>
      <w:r w:rsidRPr="002459BB">
        <w:rPr>
          <w:rFonts w:ascii="Times New Roman" w:eastAsia="標楷體" w:hAnsi="Times New Roman"/>
          <w:sz w:val="28"/>
          <w:szCs w:val="28"/>
        </w:rPr>
        <w:t>平方公分以下</w:t>
      </w:r>
      <w:r w:rsidRPr="002459BB">
        <w:rPr>
          <w:rFonts w:ascii="Times New Roman" w:eastAsia="標楷體" w:hAnsi="Times New Roman"/>
          <w:sz w:val="28"/>
          <w:szCs w:val="28"/>
        </w:rPr>
        <w:t>(51009C)</w:t>
      </w:r>
      <w:r w:rsidRPr="002459BB">
        <w:rPr>
          <w:rFonts w:ascii="Times New Roman" w:eastAsia="標楷體" w:hAnsi="Times New Roman"/>
          <w:sz w:val="28"/>
          <w:szCs w:val="28"/>
        </w:rPr>
        <w:t>－</w:t>
      </w:r>
      <w:r w:rsidRPr="002459BB">
        <w:rPr>
          <w:rFonts w:ascii="Times New Roman" w:eastAsia="標楷體" w:hAnsi="Times New Roman"/>
          <w:sz w:val="28"/>
          <w:szCs w:val="28"/>
        </w:rPr>
        <w:t>4-9</w:t>
      </w:r>
      <w:r w:rsidRPr="002459BB">
        <w:rPr>
          <w:rFonts w:ascii="Times New Roman" w:eastAsia="標楷體" w:hAnsi="Times New Roman"/>
          <w:sz w:val="28"/>
          <w:szCs w:val="28"/>
        </w:rPr>
        <w:t>平方公分</w:t>
      </w:r>
      <w:r w:rsidRPr="002459BB">
        <w:rPr>
          <w:rFonts w:ascii="Times New Roman" w:eastAsia="標楷體" w:hAnsi="Times New Roman"/>
          <w:sz w:val="28"/>
          <w:szCs w:val="28"/>
        </w:rPr>
        <w:t>(51010C)</w:t>
      </w:r>
      <w:r w:rsidRPr="002459BB">
        <w:rPr>
          <w:rFonts w:ascii="Times New Roman" w:eastAsia="標楷體" w:hAnsi="Times New Roman"/>
          <w:sz w:val="28"/>
          <w:szCs w:val="28"/>
        </w:rPr>
        <w:t>、皮膚病灶內部注射－</w:t>
      </w:r>
      <w:r w:rsidRPr="002459BB">
        <w:rPr>
          <w:rFonts w:ascii="Times New Roman" w:eastAsia="標楷體" w:hAnsi="Times New Roman"/>
          <w:sz w:val="28"/>
          <w:szCs w:val="28"/>
        </w:rPr>
        <w:t>9</w:t>
      </w:r>
      <w:r w:rsidRPr="002459BB">
        <w:rPr>
          <w:rFonts w:ascii="Times New Roman" w:eastAsia="標楷體" w:hAnsi="Times New Roman"/>
          <w:sz w:val="28"/>
          <w:szCs w:val="28"/>
        </w:rPr>
        <w:t>平方公分以上</w:t>
      </w:r>
      <w:r w:rsidRPr="002459BB">
        <w:rPr>
          <w:rFonts w:ascii="Times New Roman" w:eastAsia="標楷體" w:hAnsi="Times New Roman"/>
          <w:sz w:val="28"/>
          <w:szCs w:val="28"/>
        </w:rPr>
        <w:t>(51011C)</w:t>
      </w:r>
    </w:p>
    <w:p w:rsidR="000257EE" w:rsidRPr="002459BB" w:rsidRDefault="00274757" w:rsidP="00213757">
      <w:pPr>
        <w:snapToGrid w:val="0"/>
        <w:spacing w:line="600" w:lineRule="exact"/>
        <w:ind w:left="993" w:hanging="426"/>
        <w:jc w:val="both"/>
        <w:rPr>
          <w:rFonts w:ascii="Times New Roman" w:eastAsia="標楷體" w:hAnsi="Times New Roman"/>
          <w:sz w:val="28"/>
          <w:szCs w:val="28"/>
        </w:rPr>
      </w:pPr>
      <w:r w:rsidRPr="002459BB">
        <w:rPr>
          <w:rFonts w:ascii="Times New Roman" w:eastAsia="標楷體" w:hAnsi="Times New Roman"/>
          <w:sz w:val="28"/>
          <w:szCs w:val="28"/>
        </w:rPr>
        <w:t>(1)</w:t>
      </w:r>
      <w:r w:rsidRPr="002459BB">
        <w:rPr>
          <w:rFonts w:ascii="Times New Roman" w:eastAsia="標楷體" w:hAnsi="Times New Roman"/>
          <w:sz w:val="28"/>
          <w:szCs w:val="28"/>
        </w:rPr>
        <w:t>申報原則：須多次治療時，每次注射應間隔一週</w:t>
      </w:r>
      <w:r w:rsidRPr="002459BB">
        <w:rPr>
          <w:rFonts w:ascii="Times New Roman" w:eastAsia="標楷體" w:hAnsi="Times New Roman"/>
          <w:sz w:val="28"/>
          <w:szCs w:val="28"/>
        </w:rPr>
        <w:t>(</w:t>
      </w:r>
      <w:r w:rsidRPr="002459BB">
        <w:rPr>
          <w:rFonts w:ascii="Times New Roman" w:eastAsia="標楷體" w:hAnsi="Times New Roman"/>
          <w:sz w:val="28"/>
          <w:szCs w:val="28"/>
        </w:rPr>
        <w:t>七天</w:t>
      </w:r>
      <w:r w:rsidRPr="002459BB">
        <w:rPr>
          <w:rFonts w:ascii="Times New Roman" w:eastAsia="標楷體" w:hAnsi="Times New Roman"/>
          <w:sz w:val="28"/>
          <w:szCs w:val="28"/>
        </w:rPr>
        <w:t>)</w:t>
      </w:r>
      <w:r w:rsidRPr="002459BB">
        <w:rPr>
          <w:rFonts w:ascii="Times New Roman" w:eastAsia="標楷體" w:hAnsi="Times New Roman"/>
          <w:sz w:val="28"/>
          <w:szCs w:val="28"/>
        </w:rPr>
        <w:t>以上，執行率偏高者將列入重點審查。同一之囊腫若施行此處置，不得再另</w:t>
      </w:r>
      <w:r w:rsidRPr="002459BB">
        <w:rPr>
          <w:rFonts w:ascii="Times New Roman" w:eastAsia="標楷體" w:hAnsi="Times New Roman"/>
          <w:sz w:val="28"/>
          <w:szCs w:val="28"/>
        </w:rPr>
        <w:lastRenderedPageBreak/>
        <w:t>行申報切開排膿，應擇一申報，如為病灶廣泛之病例，須另行處方外用類固醇製劑時，應於病歷上記載清楚。</w:t>
      </w:r>
    </w:p>
    <w:p w:rsidR="000257EE" w:rsidRPr="002459BB" w:rsidRDefault="00274757" w:rsidP="00213757">
      <w:pPr>
        <w:snapToGrid w:val="0"/>
        <w:spacing w:line="600" w:lineRule="exact"/>
        <w:ind w:left="993" w:hanging="426"/>
        <w:jc w:val="both"/>
        <w:rPr>
          <w:rFonts w:ascii="Times New Roman" w:eastAsia="標楷體" w:hAnsi="Times New Roman"/>
          <w:sz w:val="28"/>
          <w:szCs w:val="28"/>
        </w:rPr>
      </w:pPr>
      <w:r w:rsidRPr="002459BB">
        <w:rPr>
          <w:rFonts w:ascii="Times New Roman" w:eastAsia="標楷體" w:hAnsi="Times New Roman"/>
          <w:sz w:val="28"/>
          <w:szCs w:val="28"/>
        </w:rPr>
        <w:t>(2)</w:t>
      </w:r>
      <w:r w:rsidRPr="002459BB">
        <w:rPr>
          <w:rFonts w:ascii="Times New Roman" w:eastAsia="標楷體" w:hAnsi="Times New Roman"/>
          <w:sz w:val="28"/>
          <w:szCs w:val="28"/>
        </w:rPr>
        <w:t>適應症：限用於蟹足腫、囊腫、圓禿及結節性癢疹，及其他經公認病灶內注射治療有效之皮症。</w:t>
      </w:r>
      <w:r w:rsidRPr="002459BB">
        <w:rPr>
          <w:rFonts w:ascii="Times New Roman" w:eastAsia="標楷體" w:hAnsi="Times New Roman"/>
          <w:sz w:val="28"/>
          <w:szCs w:val="28"/>
        </w:rPr>
        <w:t>(97/5/1)</w:t>
      </w:r>
    </w:p>
    <w:p w:rsidR="000257EE" w:rsidRPr="002459BB" w:rsidRDefault="00274757">
      <w:pPr>
        <w:pStyle w:val="af1"/>
        <w:snapToGrid w:val="0"/>
        <w:spacing w:line="600" w:lineRule="exact"/>
        <w:ind w:left="1078" w:hanging="792"/>
        <w:rPr>
          <w:rFonts w:ascii="Times New Roman" w:eastAsia="標楷體" w:hAnsi="Times New Roman"/>
          <w:sz w:val="28"/>
          <w:szCs w:val="28"/>
        </w:rPr>
      </w:pPr>
      <w:r w:rsidRPr="002459BB">
        <w:rPr>
          <w:rFonts w:ascii="Times New Roman" w:eastAsia="標楷體" w:hAnsi="Times New Roman"/>
          <w:sz w:val="28"/>
          <w:szCs w:val="28"/>
        </w:rPr>
        <w:t>4.</w:t>
      </w:r>
      <w:r w:rsidRPr="002459BB">
        <w:rPr>
          <w:rFonts w:ascii="Times New Roman" w:eastAsia="標楷體" w:hAnsi="Times New Roman"/>
          <w:sz w:val="28"/>
          <w:szCs w:val="28"/>
        </w:rPr>
        <w:t>刪除</w:t>
      </w:r>
      <w:r w:rsidRPr="002459BB">
        <w:rPr>
          <w:rFonts w:ascii="Times New Roman" w:eastAsia="標楷體" w:hAnsi="Times New Roman"/>
          <w:sz w:val="28"/>
          <w:szCs w:val="28"/>
        </w:rPr>
        <w:t>(99/7/1)</w:t>
      </w:r>
    </w:p>
    <w:p w:rsidR="000257EE" w:rsidRPr="002459BB" w:rsidRDefault="00274757" w:rsidP="00213757">
      <w:pPr>
        <w:pStyle w:val="31"/>
        <w:snapToGrid w:val="0"/>
        <w:spacing w:line="600" w:lineRule="exact"/>
        <w:ind w:left="567" w:hanging="283"/>
        <w:rPr>
          <w:rFonts w:ascii="Times New Roman" w:eastAsia="標楷體" w:hAnsi="Times New Roman"/>
          <w:sz w:val="28"/>
          <w:szCs w:val="28"/>
        </w:rPr>
      </w:pPr>
      <w:r w:rsidRPr="002459BB">
        <w:rPr>
          <w:rFonts w:ascii="Times New Roman" w:eastAsia="標楷體" w:hAnsi="Times New Roman"/>
          <w:sz w:val="28"/>
          <w:szCs w:val="28"/>
        </w:rPr>
        <w:t>5.</w:t>
      </w:r>
      <w:r w:rsidRPr="002459BB">
        <w:rPr>
          <w:rFonts w:ascii="Times New Roman" w:eastAsia="標楷體" w:hAnsi="Times New Roman"/>
          <w:sz w:val="28"/>
          <w:szCs w:val="28"/>
        </w:rPr>
        <w:t>切開排膿</w:t>
      </w:r>
      <w:r w:rsidRPr="002459BB">
        <w:rPr>
          <w:rFonts w:ascii="Times New Roman" w:eastAsia="標楷體" w:hAnsi="Times New Roman"/>
          <w:sz w:val="28"/>
          <w:szCs w:val="28"/>
        </w:rPr>
        <w:t>(51020C)</w:t>
      </w:r>
      <w:r w:rsidRPr="002459BB">
        <w:rPr>
          <w:rFonts w:ascii="Times New Roman" w:eastAsia="標楷體" w:hAnsi="Times New Roman"/>
          <w:sz w:val="28"/>
          <w:szCs w:val="28"/>
        </w:rPr>
        <w:t>，限囊腫及大型膿瘍</w:t>
      </w:r>
      <w:r w:rsidRPr="002459BB">
        <w:rPr>
          <w:rFonts w:ascii="Times New Roman" w:eastAsia="標楷體" w:hAnsi="Times New Roman"/>
          <w:sz w:val="28"/>
          <w:szCs w:val="28"/>
        </w:rPr>
        <w:t>(abscess)</w:t>
      </w:r>
      <w:r w:rsidRPr="002459BB">
        <w:rPr>
          <w:rFonts w:ascii="Times New Roman" w:eastAsia="標楷體" w:hAnsi="Times New Roman"/>
          <w:sz w:val="28"/>
          <w:szCs w:val="28"/>
        </w:rPr>
        <w:t>申報。甲溝炎、毛囊炎及一般血腫之引流或傷口之引流應以【皮膚簡單切開或切除不縫合</w:t>
      </w:r>
      <w:r w:rsidRPr="002459BB">
        <w:rPr>
          <w:rFonts w:ascii="Times New Roman" w:eastAsia="標楷體" w:hAnsi="Times New Roman"/>
          <w:sz w:val="28"/>
          <w:szCs w:val="28"/>
        </w:rPr>
        <w:t>(</w:t>
      </w:r>
      <w:r w:rsidRPr="002459BB">
        <w:rPr>
          <w:rFonts w:ascii="Times New Roman" w:eastAsia="標楷體" w:hAnsi="Times New Roman"/>
          <w:sz w:val="28"/>
          <w:szCs w:val="28"/>
        </w:rPr>
        <w:t>含膿庖切開</w:t>
      </w:r>
      <w:r w:rsidRPr="002459BB">
        <w:rPr>
          <w:rFonts w:ascii="Times New Roman" w:eastAsia="標楷體" w:hAnsi="Times New Roman"/>
          <w:sz w:val="28"/>
          <w:szCs w:val="28"/>
        </w:rPr>
        <w:t>)</w:t>
      </w:r>
      <w:r w:rsidRPr="002459BB">
        <w:rPr>
          <w:rFonts w:ascii="Times New Roman" w:eastAsia="標楷體" w:hAnsi="Times New Roman"/>
          <w:sz w:val="28"/>
          <w:szCs w:val="28"/>
        </w:rPr>
        <w:t>】</w:t>
      </w:r>
      <w:r w:rsidRPr="002459BB">
        <w:rPr>
          <w:rFonts w:ascii="Times New Roman" w:eastAsia="標楷體" w:hAnsi="Times New Roman"/>
          <w:sz w:val="28"/>
          <w:szCs w:val="28"/>
        </w:rPr>
        <w:t>(51004C)</w:t>
      </w:r>
      <w:r w:rsidRPr="002459BB">
        <w:rPr>
          <w:rFonts w:ascii="Times New Roman" w:eastAsia="標楷體" w:hAnsi="Times New Roman"/>
          <w:sz w:val="28"/>
          <w:szCs w:val="28"/>
        </w:rPr>
        <w:t>申報。</w:t>
      </w:r>
    </w:p>
    <w:p w:rsidR="000257EE" w:rsidRPr="002459BB" w:rsidRDefault="00274757" w:rsidP="00213757">
      <w:pPr>
        <w:pStyle w:val="31"/>
        <w:snapToGrid w:val="0"/>
        <w:spacing w:line="600" w:lineRule="exact"/>
        <w:ind w:left="567" w:hanging="283"/>
        <w:rPr>
          <w:rFonts w:ascii="Times New Roman" w:eastAsia="標楷體" w:hAnsi="Times New Roman"/>
          <w:sz w:val="28"/>
          <w:szCs w:val="28"/>
        </w:rPr>
      </w:pPr>
      <w:r w:rsidRPr="002459BB">
        <w:rPr>
          <w:rFonts w:ascii="Times New Roman" w:eastAsia="標楷體" w:hAnsi="Times New Roman"/>
          <w:sz w:val="28"/>
          <w:szCs w:val="28"/>
        </w:rPr>
        <w:t>6.</w:t>
      </w:r>
      <w:r w:rsidRPr="002459BB">
        <w:rPr>
          <w:rFonts w:ascii="Times New Roman" w:eastAsia="標楷體" w:hAnsi="Times New Roman"/>
          <w:sz w:val="28"/>
          <w:szCs w:val="28"/>
        </w:rPr>
        <w:t>全身性溼疹，限慢性且病灶面積達全身三十％以上之個案，並須附病歷影本備查。</w:t>
      </w:r>
    </w:p>
    <w:p w:rsidR="000257EE" w:rsidRPr="002459BB" w:rsidRDefault="00274757">
      <w:pPr>
        <w:pStyle w:val="31"/>
        <w:snapToGrid w:val="0"/>
        <w:spacing w:line="600" w:lineRule="exact"/>
        <w:ind w:left="800" w:hanging="560"/>
        <w:rPr>
          <w:rFonts w:ascii="Times New Roman" w:eastAsia="標楷體" w:hAnsi="Times New Roman"/>
          <w:sz w:val="28"/>
          <w:szCs w:val="28"/>
        </w:rPr>
      </w:pPr>
      <w:r w:rsidRPr="002459BB">
        <w:rPr>
          <w:rFonts w:ascii="Times New Roman" w:eastAsia="標楷體" w:hAnsi="Times New Roman"/>
          <w:sz w:val="28"/>
          <w:szCs w:val="28"/>
        </w:rPr>
        <w:t>7.</w:t>
      </w:r>
      <w:r w:rsidRPr="002459BB">
        <w:rPr>
          <w:rFonts w:ascii="Times New Roman" w:eastAsia="標楷體" w:hAnsi="Times New Roman"/>
          <w:sz w:val="28"/>
          <w:szCs w:val="28"/>
        </w:rPr>
        <w:t>白斑患者接受紫外光化學治療之審核原則：</w:t>
      </w:r>
    </w:p>
    <w:p w:rsidR="000257EE" w:rsidRPr="002459BB" w:rsidRDefault="00274757">
      <w:pPr>
        <w:snapToGrid w:val="0"/>
        <w:spacing w:line="600" w:lineRule="exact"/>
        <w:ind w:left="840" w:hanging="274"/>
        <w:jc w:val="both"/>
        <w:rPr>
          <w:rFonts w:ascii="Times New Roman" w:eastAsia="標楷體" w:hAnsi="Times New Roman"/>
          <w:sz w:val="28"/>
          <w:szCs w:val="28"/>
        </w:rPr>
      </w:pPr>
      <w:r w:rsidRPr="002459BB">
        <w:rPr>
          <w:rFonts w:ascii="Times New Roman" w:eastAsia="標楷體" w:hAnsi="Times New Roman"/>
          <w:sz w:val="28"/>
          <w:szCs w:val="28"/>
        </w:rPr>
        <w:t>(1)</w:t>
      </w:r>
      <w:r w:rsidRPr="002459BB">
        <w:rPr>
          <w:rFonts w:ascii="Times New Roman" w:eastAsia="標楷體" w:hAnsi="Times New Roman"/>
          <w:sz w:val="28"/>
          <w:szCs w:val="28"/>
        </w:rPr>
        <w:t>病灶限暴露部位，病程不超過五年者。</w:t>
      </w:r>
    </w:p>
    <w:p w:rsidR="000257EE" w:rsidRPr="002459BB" w:rsidRDefault="00274757" w:rsidP="00500655">
      <w:pPr>
        <w:snapToGrid w:val="0"/>
        <w:spacing w:line="600" w:lineRule="exact"/>
        <w:ind w:left="993" w:hanging="427"/>
        <w:jc w:val="both"/>
        <w:rPr>
          <w:rFonts w:ascii="Times New Roman" w:eastAsia="標楷體" w:hAnsi="Times New Roman"/>
          <w:sz w:val="28"/>
          <w:szCs w:val="28"/>
        </w:rPr>
      </w:pPr>
      <w:r w:rsidRPr="002459BB">
        <w:rPr>
          <w:rFonts w:ascii="Times New Roman" w:eastAsia="標楷體" w:hAnsi="Times New Roman"/>
          <w:sz w:val="28"/>
          <w:szCs w:val="28"/>
        </w:rPr>
        <w:t>(2)</w:t>
      </w:r>
      <w:r w:rsidRPr="002459BB">
        <w:rPr>
          <w:rFonts w:ascii="Times New Roman" w:eastAsia="標楷體" w:hAnsi="Times New Roman"/>
          <w:sz w:val="28"/>
          <w:szCs w:val="28"/>
        </w:rPr>
        <w:t>治療期限：無論合併口服或外用對光敏感劑，每週至多申報三次為原則，總共不超過五十次。</w:t>
      </w:r>
    </w:p>
    <w:p w:rsidR="000257EE" w:rsidRPr="002459BB" w:rsidRDefault="00274757" w:rsidP="00500655">
      <w:pPr>
        <w:snapToGrid w:val="0"/>
        <w:spacing w:line="600" w:lineRule="exact"/>
        <w:ind w:left="993" w:hanging="427"/>
        <w:jc w:val="both"/>
        <w:rPr>
          <w:rFonts w:ascii="Times New Roman" w:eastAsia="標楷體" w:hAnsi="Times New Roman"/>
          <w:sz w:val="28"/>
          <w:szCs w:val="28"/>
        </w:rPr>
      </w:pPr>
      <w:r w:rsidRPr="002459BB">
        <w:rPr>
          <w:rFonts w:ascii="Times New Roman" w:eastAsia="標楷體" w:hAnsi="Times New Roman"/>
          <w:sz w:val="28"/>
          <w:szCs w:val="28"/>
        </w:rPr>
        <w:t>(3)</w:t>
      </w:r>
      <w:r w:rsidRPr="002459BB">
        <w:rPr>
          <w:rFonts w:ascii="Times New Roman" w:eastAsia="標楷體" w:hAnsi="Times New Roman"/>
          <w:sz w:val="28"/>
          <w:szCs w:val="28"/>
        </w:rPr>
        <w:t>因審查需要時，應要求特約醫療院所檢送相關病歷並應註明每次治療日期及劑量。如需第二個療程則須於病歷上附照片備查。</w:t>
      </w:r>
    </w:p>
    <w:p w:rsidR="000257EE" w:rsidRPr="002459BB" w:rsidRDefault="00274757" w:rsidP="00213757">
      <w:pPr>
        <w:pStyle w:val="31"/>
        <w:snapToGrid w:val="0"/>
        <w:spacing w:line="600" w:lineRule="exact"/>
        <w:ind w:left="567" w:hanging="283"/>
        <w:rPr>
          <w:rFonts w:ascii="Times New Roman" w:eastAsia="標楷體" w:hAnsi="Times New Roman"/>
          <w:sz w:val="28"/>
          <w:szCs w:val="28"/>
        </w:rPr>
      </w:pPr>
      <w:r w:rsidRPr="002459BB">
        <w:rPr>
          <w:rFonts w:ascii="Times New Roman" w:eastAsia="標楷體" w:hAnsi="Times New Roman"/>
          <w:sz w:val="28"/>
          <w:szCs w:val="28"/>
        </w:rPr>
        <w:t>8.</w:t>
      </w:r>
      <w:r w:rsidRPr="002459BB">
        <w:rPr>
          <w:rFonts w:ascii="Times New Roman" w:eastAsia="標楷體" w:hAnsi="Times New Roman"/>
          <w:sz w:val="28"/>
          <w:szCs w:val="28"/>
        </w:rPr>
        <w:t>凡行皮膚科之切除手術，均需檢附病理報告，病歷記載應清楚，必要時可同時檢附照片</w:t>
      </w:r>
      <w:r w:rsidRPr="002459BB">
        <w:rPr>
          <w:rFonts w:ascii="Times New Roman" w:eastAsia="標楷體" w:hAnsi="Times New Roman"/>
          <w:sz w:val="28"/>
          <w:szCs w:val="28"/>
        </w:rPr>
        <w:t>(</w:t>
      </w:r>
      <w:r w:rsidRPr="002459BB">
        <w:rPr>
          <w:rFonts w:ascii="Times New Roman" w:eastAsia="標楷體" w:hAnsi="Times New Roman"/>
          <w:sz w:val="28"/>
          <w:szCs w:val="28"/>
        </w:rPr>
        <w:t>腫瘤之長度以最大直徑計算</w:t>
      </w:r>
      <w:r w:rsidRPr="002459BB">
        <w:rPr>
          <w:rFonts w:ascii="Times New Roman" w:eastAsia="標楷體" w:hAnsi="Times New Roman"/>
          <w:sz w:val="28"/>
          <w:szCs w:val="28"/>
        </w:rPr>
        <w:t>)</w:t>
      </w:r>
      <w:r w:rsidRPr="002459BB">
        <w:rPr>
          <w:rFonts w:ascii="Times New Roman" w:eastAsia="標楷體" w:hAnsi="Times New Roman"/>
          <w:sz w:val="28"/>
          <w:szCs w:val="28"/>
        </w:rPr>
        <w:t>。</w:t>
      </w:r>
    </w:p>
    <w:p w:rsidR="000257EE" w:rsidRPr="002459BB" w:rsidRDefault="00274757" w:rsidP="00213757">
      <w:pPr>
        <w:pStyle w:val="31"/>
        <w:snapToGrid w:val="0"/>
        <w:spacing w:line="600" w:lineRule="exact"/>
        <w:ind w:left="567" w:hanging="283"/>
        <w:rPr>
          <w:rFonts w:ascii="Times New Roman" w:eastAsia="標楷體" w:hAnsi="Times New Roman"/>
          <w:sz w:val="28"/>
          <w:szCs w:val="28"/>
        </w:rPr>
      </w:pPr>
      <w:r w:rsidRPr="002459BB">
        <w:rPr>
          <w:rFonts w:ascii="Times New Roman" w:eastAsia="標楷體" w:hAnsi="Times New Roman"/>
          <w:sz w:val="28"/>
          <w:szCs w:val="28"/>
        </w:rPr>
        <w:t>9.</w:t>
      </w:r>
      <w:r w:rsidRPr="002459BB">
        <w:rPr>
          <w:rFonts w:ascii="Times New Roman" w:eastAsia="標楷體" w:hAnsi="Times New Roman"/>
          <w:sz w:val="28"/>
          <w:szCs w:val="28"/>
        </w:rPr>
        <w:t>審查醫藥專家如發現有異常者，應要求該醫療院所嗣後</w:t>
      </w:r>
      <w:r w:rsidR="007E728C" w:rsidRPr="002459BB">
        <w:rPr>
          <w:rFonts w:ascii="Times New Roman" w:eastAsia="標楷體" w:hAnsi="Times New Roman"/>
          <w:sz w:val="28"/>
          <w:szCs w:val="28"/>
        </w:rPr>
        <w:t>送審</w:t>
      </w:r>
      <w:r w:rsidRPr="002459BB">
        <w:rPr>
          <w:rFonts w:ascii="Times New Roman" w:eastAsia="標楷體" w:hAnsi="Times New Roman"/>
          <w:sz w:val="28"/>
          <w:szCs w:val="28"/>
        </w:rPr>
        <w:t>時應檢附照片。</w:t>
      </w:r>
      <w:r w:rsidRPr="002459BB">
        <w:rPr>
          <w:rFonts w:ascii="Times New Roman" w:eastAsia="標楷體" w:hAnsi="Times New Roman"/>
          <w:sz w:val="28"/>
          <w:szCs w:val="28"/>
        </w:rPr>
        <w:t>(102/3/1)</w:t>
      </w:r>
      <w:r w:rsidR="007E728C" w:rsidRPr="002459BB">
        <w:rPr>
          <w:rFonts w:ascii="Times New Roman" w:eastAsia="標楷體" w:hAnsi="Times New Roman"/>
          <w:sz w:val="28"/>
          <w:szCs w:val="28"/>
        </w:rPr>
        <w:t>(106/1/1)</w:t>
      </w:r>
    </w:p>
    <w:p w:rsidR="000257EE" w:rsidRPr="002459BB" w:rsidRDefault="00274757">
      <w:pPr>
        <w:pStyle w:val="31"/>
        <w:snapToGrid w:val="0"/>
        <w:spacing w:line="600" w:lineRule="exact"/>
        <w:ind w:left="800" w:hanging="560"/>
        <w:rPr>
          <w:rFonts w:ascii="Times New Roman" w:eastAsia="標楷體" w:hAnsi="Times New Roman"/>
          <w:sz w:val="28"/>
          <w:szCs w:val="28"/>
        </w:rPr>
      </w:pPr>
      <w:r w:rsidRPr="002459BB">
        <w:rPr>
          <w:rFonts w:ascii="Times New Roman" w:eastAsia="標楷體" w:hAnsi="Times New Roman"/>
          <w:sz w:val="28"/>
          <w:szCs w:val="28"/>
        </w:rPr>
        <w:t>10.</w:t>
      </w:r>
      <w:r w:rsidRPr="002459BB">
        <w:rPr>
          <w:rFonts w:ascii="Times New Roman" w:eastAsia="標楷體" w:hAnsi="Times New Roman"/>
          <w:sz w:val="28"/>
          <w:szCs w:val="28"/>
        </w:rPr>
        <w:t>施行皮膚處置之後，得視病情需要酌量開立三天以內藥物處方。</w:t>
      </w:r>
    </w:p>
    <w:p w:rsidR="000257EE" w:rsidRPr="002459BB" w:rsidRDefault="00274757" w:rsidP="00213757">
      <w:pPr>
        <w:pStyle w:val="31"/>
        <w:snapToGrid w:val="0"/>
        <w:spacing w:line="600" w:lineRule="exact"/>
        <w:ind w:left="567" w:hanging="283"/>
        <w:rPr>
          <w:rFonts w:ascii="Times New Roman" w:eastAsia="標楷體" w:hAnsi="Times New Roman"/>
          <w:sz w:val="28"/>
          <w:szCs w:val="28"/>
        </w:rPr>
      </w:pPr>
      <w:r w:rsidRPr="002459BB">
        <w:rPr>
          <w:rFonts w:ascii="Times New Roman" w:eastAsia="標楷體" w:hAnsi="Times New Roman"/>
          <w:sz w:val="28"/>
          <w:szCs w:val="28"/>
        </w:rPr>
        <w:lastRenderedPageBreak/>
        <w:t>11.</w:t>
      </w:r>
      <w:r w:rsidRPr="002459BB">
        <w:rPr>
          <w:rFonts w:ascii="Times New Roman" w:eastAsia="標楷體" w:hAnsi="Times New Roman"/>
          <w:sz w:val="28"/>
          <w:szCs w:val="28"/>
        </w:rPr>
        <w:t>皮膚科使用</w:t>
      </w:r>
      <w:r w:rsidRPr="002459BB">
        <w:rPr>
          <w:rFonts w:ascii="Times New Roman" w:eastAsia="標楷體" w:hAnsi="Times New Roman"/>
          <w:sz w:val="28"/>
          <w:szCs w:val="28"/>
        </w:rPr>
        <w:t>tranexamic acid</w:t>
      </w:r>
      <w:r w:rsidRPr="002459BB">
        <w:rPr>
          <w:rFonts w:ascii="Times New Roman" w:eastAsia="標楷體" w:hAnsi="Times New Roman"/>
          <w:sz w:val="28"/>
          <w:szCs w:val="28"/>
        </w:rPr>
        <w:t>之適應症限於皮膚出血性疾病。</w:t>
      </w:r>
    </w:p>
    <w:p w:rsidR="000257EE" w:rsidRPr="002459BB" w:rsidRDefault="00274757" w:rsidP="00213757">
      <w:pPr>
        <w:pStyle w:val="31"/>
        <w:snapToGrid w:val="0"/>
        <w:spacing w:line="600" w:lineRule="exact"/>
        <w:ind w:left="709" w:hanging="425"/>
        <w:rPr>
          <w:rFonts w:ascii="Times New Roman" w:eastAsia="標楷體" w:hAnsi="Times New Roman"/>
          <w:sz w:val="28"/>
          <w:szCs w:val="28"/>
        </w:rPr>
      </w:pPr>
      <w:r w:rsidRPr="002459BB">
        <w:rPr>
          <w:rFonts w:ascii="Times New Roman" w:eastAsia="標楷體" w:hAnsi="Times New Roman"/>
          <w:sz w:val="28"/>
          <w:szCs w:val="28"/>
        </w:rPr>
        <w:t>12.</w:t>
      </w:r>
      <w:r w:rsidRPr="002459BB">
        <w:rPr>
          <w:rFonts w:ascii="Times New Roman" w:eastAsia="標楷體" w:hAnsi="Times New Roman"/>
          <w:sz w:val="28"/>
          <w:szCs w:val="28"/>
        </w:rPr>
        <w:t>皮膚科使用口服抗黴菌藥物，如使用</w:t>
      </w:r>
      <w:r w:rsidRPr="002459BB">
        <w:rPr>
          <w:rFonts w:ascii="Times New Roman" w:eastAsia="標楷體" w:hAnsi="Times New Roman"/>
          <w:sz w:val="28"/>
          <w:szCs w:val="28"/>
        </w:rPr>
        <w:t>Sporanox (itraconazole)</w:t>
      </w:r>
      <w:r w:rsidRPr="002459BB">
        <w:rPr>
          <w:rFonts w:ascii="Times New Roman" w:eastAsia="標楷體" w:hAnsi="Times New Roman"/>
          <w:sz w:val="28"/>
          <w:szCs w:val="28"/>
        </w:rPr>
        <w:t>或</w:t>
      </w:r>
      <w:r w:rsidRPr="002459BB">
        <w:rPr>
          <w:rFonts w:ascii="Times New Roman" w:eastAsia="標楷體" w:hAnsi="Times New Roman"/>
          <w:sz w:val="28"/>
          <w:szCs w:val="28"/>
        </w:rPr>
        <w:t>Lamisil (terbinafine)</w:t>
      </w:r>
      <w:r w:rsidRPr="002459BB">
        <w:rPr>
          <w:rFonts w:ascii="Times New Roman" w:eastAsia="標楷體" w:hAnsi="Times New Roman"/>
          <w:sz w:val="28"/>
          <w:szCs w:val="28"/>
        </w:rPr>
        <w:t>時，原則上不宜併用</w:t>
      </w:r>
      <w:r w:rsidRPr="002459BB">
        <w:rPr>
          <w:rFonts w:ascii="Times New Roman" w:eastAsia="標楷體" w:hAnsi="Times New Roman"/>
          <w:sz w:val="28"/>
          <w:szCs w:val="28"/>
        </w:rPr>
        <w:t>azole</w:t>
      </w:r>
      <w:r w:rsidRPr="002459BB">
        <w:rPr>
          <w:rFonts w:ascii="Times New Roman" w:eastAsia="標楷體" w:hAnsi="Times New Roman"/>
          <w:sz w:val="28"/>
          <w:szCs w:val="28"/>
        </w:rPr>
        <w:t>類或</w:t>
      </w:r>
      <w:r w:rsidRPr="002459BB">
        <w:rPr>
          <w:rFonts w:ascii="Times New Roman" w:eastAsia="標楷體" w:hAnsi="Times New Roman"/>
          <w:sz w:val="28"/>
          <w:szCs w:val="28"/>
        </w:rPr>
        <w:t>allylamine</w:t>
      </w:r>
      <w:r w:rsidRPr="002459BB">
        <w:rPr>
          <w:rFonts w:ascii="Times New Roman" w:eastAsia="標楷體" w:hAnsi="Times New Roman"/>
          <w:sz w:val="28"/>
          <w:szCs w:val="28"/>
        </w:rPr>
        <w:t>類外用藥，若病情需要，建議使用其他適當之外用製劑。</w:t>
      </w:r>
    </w:p>
    <w:p w:rsidR="000257EE" w:rsidRPr="002459BB" w:rsidRDefault="00274757" w:rsidP="00213757">
      <w:pPr>
        <w:pStyle w:val="31"/>
        <w:snapToGrid w:val="0"/>
        <w:spacing w:line="600" w:lineRule="exact"/>
        <w:ind w:left="709" w:hanging="425"/>
        <w:rPr>
          <w:rFonts w:ascii="Times New Roman" w:eastAsia="標楷體" w:hAnsi="Times New Roman"/>
          <w:sz w:val="28"/>
          <w:szCs w:val="28"/>
        </w:rPr>
      </w:pPr>
      <w:r w:rsidRPr="002459BB">
        <w:rPr>
          <w:rFonts w:ascii="Times New Roman" w:eastAsia="標楷體" w:hAnsi="Times New Roman"/>
          <w:sz w:val="28"/>
          <w:szCs w:val="28"/>
        </w:rPr>
        <w:t>13.</w:t>
      </w:r>
      <w:r w:rsidRPr="002459BB">
        <w:rPr>
          <w:rFonts w:ascii="Times New Roman" w:eastAsia="標楷體" w:hAnsi="Times New Roman"/>
          <w:sz w:val="28"/>
          <w:szCs w:val="28"/>
        </w:rPr>
        <w:t>皮膚科使用外用藥於申報費用時，請於門診處方治療明細或住院費用醫令清單上，明示其重量或容量，俾利審查時評估藥量使用之適當性。</w:t>
      </w:r>
    </w:p>
    <w:p w:rsidR="000257EE" w:rsidRPr="002459BB" w:rsidRDefault="00274757" w:rsidP="00213757">
      <w:pPr>
        <w:pStyle w:val="31"/>
        <w:snapToGrid w:val="0"/>
        <w:spacing w:line="600" w:lineRule="exact"/>
        <w:ind w:left="709" w:hanging="425"/>
        <w:rPr>
          <w:rFonts w:ascii="Times New Roman" w:hAnsi="Times New Roman"/>
        </w:rPr>
      </w:pPr>
      <w:r w:rsidRPr="002459BB">
        <w:rPr>
          <w:rFonts w:ascii="Times New Roman" w:eastAsia="標楷體" w:hAnsi="Times New Roman"/>
          <w:sz w:val="28"/>
          <w:szCs w:val="28"/>
        </w:rPr>
        <w:t>14.</w:t>
      </w:r>
      <w:r w:rsidRPr="002459BB">
        <w:rPr>
          <w:rFonts w:ascii="Times New Roman" w:eastAsia="標楷體" w:hAnsi="Times New Roman"/>
          <w:sz w:val="28"/>
          <w:szCs w:val="28"/>
        </w:rPr>
        <w:t>二氧化碳雷射手術</w:t>
      </w:r>
      <w:r w:rsidRPr="002459BB">
        <w:rPr>
          <w:rFonts w:ascii="Times New Roman" w:eastAsia="標楷體" w:hAnsi="Times New Roman"/>
          <w:sz w:val="28"/>
          <w:szCs w:val="28"/>
        </w:rPr>
        <w:t>(CO</w:t>
      </w:r>
      <w:r w:rsidRPr="002459BB">
        <w:rPr>
          <w:rFonts w:ascii="Times New Roman" w:eastAsia="標楷體" w:hAnsi="Times New Roman"/>
          <w:sz w:val="28"/>
          <w:szCs w:val="28"/>
          <w:vertAlign w:val="subscript"/>
        </w:rPr>
        <w:t>2</w:t>
      </w:r>
      <w:r w:rsidRPr="002459BB">
        <w:rPr>
          <w:rFonts w:ascii="Times New Roman" w:eastAsia="標楷體" w:hAnsi="Times New Roman"/>
          <w:sz w:val="28"/>
          <w:szCs w:val="28"/>
        </w:rPr>
        <w:t xml:space="preserve"> laser operation)62020</w:t>
      </w:r>
      <w:r w:rsidR="00033568" w:rsidRPr="002459BB">
        <w:rPr>
          <w:rFonts w:ascii="Times New Roman" w:eastAsia="標楷體" w:hAnsi="Times New Roman"/>
          <w:sz w:val="28"/>
          <w:szCs w:val="28"/>
        </w:rPr>
        <w:t>C</w:t>
      </w:r>
      <w:r w:rsidR="00033568" w:rsidRPr="002459BB">
        <w:rPr>
          <w:rFonts w:ascii="Times New Roman" w:eastAsia="標楷體" w:hAnsi="Times New Roman"/>
          <w:sz w:val="28"/>
          <w:szCs w:val="28"/>
        </w:rPr>
        <w:t>適應症如下：</w:t>
      </w:r>
      <w:r w:rsidR="00033568" w:rsidRPr="002459BB">
        <w:rPr>
          <w:rFonts w:ascii="Times New Roman" w:eastAsia="標楷體" w:hAnsi="Times New Roman"/>
          <w:sz w:val="28"/>
          <w:szCs w:val="28"/>
        </w:rPr>
        <w:t>(</w:t>
      </w:r>
      <w:r w:rsidR="002459BB" w:rsidRPr="002459BB">
        <w:rPr>
          <w:rFonts w:ascii="Times New Roman" w:eastAsia="標楷體" w:hAnsi="Times New Roman"/>
          <w:color w:val="0070C0"/>
          <w:sz w:val="28"/>
          <w:szCs w:val="28"/>
        </w:rPr>
        <w:t>110/6/1</w:t>
      </w:r>
      <w:r w:rsidR="00033568" w:rsidRPr="002459BB">
        <w:rPr>
          <w:rFonts w:ascii="Times New Roman" w:eastAsia="標楷體" w:hAnsi="Times New Roman"/>
          <w:sz w:val="28"/>
          <w:szCs w:val="28"/>
        </w:rPr>
        <w:t>)</w:t>
      </w:r>
    </w:p>
    <w:p w:rsidR="000257EE" w:rsidRPr="002459BB" w:rsidRDefault="00274757">
      <w:pPr>
        <w:snapToGrid w:val="0"/>
        <w:spacing w:line="600" w:lineRule="exact"/>
        <w:ind w:left="840" w:hanging="274"/>
        <w:jc w:val="both"/>
        <w:rPr>
          <w:rFonts w:ascii="Times New Roman" w:eastAsia="標楷體" w:hAnsi="Times New Roman"/>
          <w:sz w:val="28"/>
          <w:szCs w:val="28"/>
        </w:rPr>
      </w:pPr>
      <w:r w:rsidRPr="002459BB">
        <w:rPr>
          <w:rFonts w:ascii="Times New Roman" w:eastAsia="標楷體" w:hAnsi="Times New Roman"/>
          <w:sz w:val="28"/>
          <w:szCs w:val="28"/>
        </w:rPr>
        <w:t>(1)Nevus sebaceous(</w:t>
      </w:r>
      <w:r w:rsidRPr="002459BB">
        <w:rPr>
          <w:rFonts w:ascii="Times New Roman" w:eastAsia="標楷體" w:hAnsi="Times New Roman"/>
          <w:sz w:val="28"/>
          <w:szCs w:val="28"/>
        </w:rPr>
        <w:t>皮脂腺母班</w:t>
      </w:r>
      <w:r w:rsidRPr="002459BB">
        <w:rPr>
          <w:rFonts w:ascii="Times New Roman" w:eastAsia="標楷體" w:hAnsi="Times New Roman"/>
          <w:sz w:val="28"/>
          <w:szCs w:val="28"/>
        </w:rPr>
        <w:t>)</w:t>
      </w:r>
    </w:p>
    <w:p w:rsidR="000257EE" w:rsidRPr="002459BB" w:rsidRDefault="00274757">
      <w:pPr>
        <w:snapToGrid w:val="0"/>
        <w:spacing w:line="600" w:lineRule="exact"/>
        <w:ind w:left="840" w:hanging="274"/>
        <w:jc w:val="both"/>
        <w:rPr>
          <w:rFonts w:ascii="Times New Roman" w:eastAsia="標楷體" w:hAnsi="Times New Roman"/>
          <w:sz w:val="28"/>
          <w:szCs w:val="28"/>
        </w:rPr>
      </w:pPr>
      <w:r w:rsidRPr="002459BB">
        <w:rPr>
          <w:rFonts w:ascii="Times New Roman" w:eastAsia="標楷體" w:hAnsi="Times New Roman"/>
          <w:sz w:val="28"/>
          <w:szCs w:val="28"/>
        </w:rPr>
        <w:t>(2)Epidermal nevus(</w:t>
      </w:r>
      <w:r w:rsidRPr="002459BB">
        <w:rPr>
          <w:rFonts w:ascii="Times New Roman" w:eastAsia="標楷體" w:hAnsi="Times New Roman"/>
          <w:sz w:val="28"/>
          <w:szCs w:val="28"/>
        </w:rPr>
        <w:t>表皮母斑</w:t>
      </w:r>
      <w:r w:rsidRPr="002459BB">
        <w:rPr>
          <w:rFonts w:ascii="Times New Roman" w:eastAsia="標楷體" w:hAnsi="Times New Roman"/>
          <w:sz w:val="28"/>
          <w:szCs w:val="28"/>
        </w:rPr>
        <w:t>)</w:t>
      </w:r>
    </w:p>
    <w:p w:rsidR="000257EE" w:rsidRPr="002459BB" w:rsidRDefault="00274757" w:rsidP="00500655">
      <w:pPr>
        <w:snapToGrid w:val="0"/>
        <w:spacing w:line="600" w:lineRule="exact"/>
        <w:ind w:left="993" w:hanging="427"/>
        <w:jc w:val="both"/>
        <w:rPr>
          <w:rFonts w:ascii="Times New Roman" w:eastAsia="標楷體" w:hAnsi="Times New Roman"/>
          <w:sz w:val="28"/>
          <w:szCs w:val="28"/>
        </w:rPr>
      </w:pPr>
      <w:r w:rsidRPr="002459BB">
        <w:rPr>
          <w:rFonts w:ascii="Times New Roman" w:eastAsia="標楷體" w:hAnsi="Times New Roman"/>
          <w:sz w:val="28"/>
          <w:szCs w:val="28"/>
        </w:rPr>
        <w:t>(3)</w:t>
      </w:r>
      <w:r w:rsidRPr="002459BB">
        <w:rPr>
          <w:rFonts w:ascii="Times New Roman" w:eastAsia="標楷體" w:hAnsi="Times New Roman"/>
          <w:sz w:val="28"/>
          <w:szCs w:val="28"/>
        </w:rPr>
        <w:t>甲</w:t>
      </w:r>
      <w:r w:rsidR="00033568" w:rsidRPr="002459BB">
        <w:rPr>
          <w:rFonts w:ascii="Times New Roman" w:eastAsia="標楷體" w:hAnsi="Times New Roman"/>
          <w:sz w:val="28"/>
          <w:szCs w:val="28"/>
        </w:rPr>
        <w:t>圍疣</w:t>
      </w:r>
      <w:r w:rsidR="00033568" w:rsidRPr="002459BB">
        <w:rPr>
          <w:rFonts w:ascii="Times New Roman" w:eastAsia="標楷體" w:hAnsi="Times New Roman"/>
          <w:sz w:val="28"/>
          <w:szCs w:val="28"/>
        </w:rPr>
        <w:t>(Periungual warts)</w:t>
      </w:r>
      <w:r w:rsidRPr="002459BB">
        <w:rPr>
          <w:rFonts w:ascii="Times New Roman" w:eastAsia="標楷體" w:hAnsi="Times New Roman"/>
          <w:sz w:val="28"/>
          <w:szCs w:val="28"/>
        </w:rPr>
        <w:t xml:space="preserve"> </w:t>
      </w:r>
      <w:r w:rsidRPr="002459BB">
        <w:rPr>
          <w:rFonts w:ascii="Times New Roman" w:eastAsia="標楷體" w:hAnsi="Times New Roman"/>
          <w:sz w:val="28"/>
          <w:szCs w:val="28"/>
        </w:rPr>
        <w:t>限使用在有</w:t>
      </w:r>
      <w:r w:rsidRPr="002459BB">
        <w:rPr>
          <w:rFonts w:ascii="Times New Roman" w:eastAsia="標楷體" w:hAnsi="Times New Roman"/>
          <w:sz w:val="28"/>
          <w:szCs w:val="28"/>
        </w:rPr>
        <w:t>5</w:t>
      </w:r>
      <w:r w:rsidRPr="002459BB">
        <w:rPr>
          <w:rFonts w:ascii="Times New Roman" w:eastAsia="標楷體" w:hAnsi="Times New Roman"/>
          <w:sz w:val="28"/>
          <w:szCs w:val="28"/>
        </w:rPr>
        <w:t>個</w:t>
      </w:r>
      <w:r w:rsidRPr="002459BB">
        <w:rPr>
          <w:rFonts w:ascii="Times New Roman" w:eastAsia="標楷體" w:hAnsi="Times New Roman"/>
          <w:sz w:val="28"/>
          <w:szCs w:val="28"/>
        </w:rPr>
        <w:t>(</w:t>
      </w:r>
      <w:r w:rsidRPr="002459BB">
        <w:rPr>
          <w:rFonts w:ascii="Times New Roman" w:eastAsia="標楷體" w:hAnsi="Times New Roman"/>
          <w:sz w:val="28"/>
          <w:szCs w:val="28"/>
        </w:rPr>
        <w:t>含</w:t>
      </w:r>
      <w:r w:rsidRPr="002459BB">
        <w:rPr>
          <w:rFonts w:ascii="Times New Roman" w:eastAsia="標楷體" w:hAnsi="Times New Roman"/>
          <w:sz w:val="28"/>
          <w:szCs w:val="28"/>
        </w:rPr>
        <w:t>)</w:t>
      </w:r>
      <w:r w:rsidRPr="002459BB">
        <w:rPr>
          <w:rFonts w:ascii="Times New Roman" w:eastAsia="標楷體" w:hAnsi="Times New Roman"/>
          <w:sz w:val="28"/>
          <w:szCs w:val="28"/>
        </w:rPr>
        <w:t>以上，或面積大於</w:t>
      </w:r>
      <w:r w:rsidRPr="002459BB">
        <w:rPr>
          <w:rFonts w:ascii="Times New Roman" w:eastAsia="標楷體" w:hAnsi="Times New Roman"/>
          <w:sz w:val="28"/>
          <w:szCs w:val="28"/>
        </w:rPr>
        <w:t>2</w:t>
      </w:r>
      <w:r w:rsidRPr="002459BB">
        <w:rPr>
          <w:rFonts w:ascii="Times New Roman" w:eastAsia="標楷體" w:hAnsi="Times New Roman"/>
          <w:sz w:val="28"/>
          <w:szCs w:val="28"/>
        </w:rPr>
        <w:t>平方公分以上之病灶，申報時需附照片。</w:t>
      </w:r>
      <w:r w:rsidRPr="002459BB">
        <w:rPr>
          <w:rFonts w:ascii="Times New Roman" w:eastAsia="標楷體" w:hAnsi="Times New Roman"/>
          <w:sz w:val="28"/>
          <w:szCs w:val="28"/>
        </w:rPr>
        <w:t>(97/5/1)(99/7/1)</w:t>
      </w:r>
      <w:r w:rsidR="00033568" w:rsidRPr="002459BB">
        <w:rPr>
          <w:rFonts w:ascii="Times New Roman" w:eastAsia="標楷體" w:hAnsi="Times New Roman"/>
          <w:sz w:val="28"/>
          <w:szCs w:val="28"/>
        </w:rPr>
        <w:t>(</w:t>
      </w:r>
      <w:r w:rsidR="002459BB" w:rsidRPr="002459BB">
        <w:rPr>
          <w:rFonts w:ascii="Times New Roman" w:eastAsia="標楷體" w:hAnsi="Times New Roman"/>
          <w:color w:val="0070C0"/>
          <w:sz w:val="28"/>
          <w:szCs w:val="28"/>
        </w:rPr>
        <w:t>110/6/1</w:t>
      </w:r>
      <w:r w:rsidR="00033568" w:rsidRPr="002459BB">
        <w:rPr>
          <w:rFonts w:ascii="Times New Roman" w:eastAsia="標楷體" w:hAnsi="Times New Roman"/>
          <w:sz w:val="28"/>
          <w:szCs w:val="28"/>
        </w:rPr>
        <w:t>)</w:t>
      </w:r>
    </w:p>
    <w:p w:rsidR="000257EE" w:rsidRPr="002459BB" w:rsidRDefault="00274757" w:rsidP="002F7B34">
      <w:pPr>
        <w:snapToGrid w:val="0"/>
        <w:spacing w:line="600" w:lineRule="exact"/>
        <w:ind w:left="851" w:hanging="284"/>
        <w:jc w:val="both"/>
        <w:rPr>
          <w:rFonts w:ascii="Times New Roman" w:eastAsia="標楷體" w:hAnsi="Times New Roman"/>
          <w:sz w:val="28"/>
          <w:szCs w:val="28"/>
        </w:rPr>
      </w:pPr>
      <w:r w:rsidRPr="002459BB">
        <w:rPr>
          <w:rFonts w:ascii="Times New Roman" w:eastAsia="標楷體" w:hAnsi="Times New Roman"/>
          <w:sz w:val="28"/>
          <w:szCs w:val="28"/>
        </w:rPr>
        <w:t>(4)Precancerous lesions include</w:t>
      </w:r>
      <w:r w:rsidRPr="002459BB">
        <w:rPr>
          <w:rFonts w:ascii="Times New Roman" w:eastAsia="標楷體" w:hAnsi="Times New Roman"/>
          <w:sz w:val="28"/>
          <w:szCs w:val="28"/>
        </w:rPr>
        <w:t>：</w:t>
      </w:r>
      <w:r w:rsidRPr="002459BB">
        <w:rPr>
          <w:rFonts w:ascii="Times New Roman" w:eastAsia="標楷體" w:hAnsi="Times New Roman"/>
          <w:sz w:val="28"/>
          <w:szCs w:val="28"/>
        </w:rPr>
        <w:t>actinic keratosis, oral leukoplakia, Bowen’s disease(</w:t>
      </w:r>
      <w:r w:rsidRPr="002459BB">
        <w:rPr>
          <w:rFonts w:ascii="Times New Roman" w:eastAsia="標楷體" w:hAnsi="Times New Roman"/>
          <w:sz w:val="28"/>
          <w:szCs w:val="28"/>
        </w:rPr>
        <w:t>癌前期病變含光線角化症，口內白板症，波文氏症</w:t>
      </w:r>
      <w:r w:rsidRPr="002459BB">
        <w:rPr>
          <w:rFonts w:ascii="Times New Roman" w:eastAsia="標楷體" w:hAnsi="Times New Roman"/>
          <w:sz w:val="28"/>
          <w:szCs w:val="28"/>
        </w:rPr>
        <w:t>)</w:t>
      </w:r>
      <w:r w:rsidRPr="002459BB">
        <w:rPr>
          <w:rFonts w:ascii="Times New Roman" w:eastAsia="標楷體" w:hAnsi="Times New Roman"/>
          <w:sz w:val="28"/>
          <w:szCs w:val="28"/>
        </w:rPr>
        <w:t>。</w:t>
      </w:r>
    </w:p>
    <w:p w:rsidR="000257EE" w:rsidRPr="002459BB" w:rsidRDefault="00274757">
      <w:pPr>
        <w:snapToGrid w:val="0"/>
        <w:spacing w:line="600" w:lineRule="exact"/>
        <w:ind w:left="840" w:hanging="274"/>
        <w:jc w:val="both"/>
        <w:rPr>
          <w:rFonts w:ascii="Times New Roman" w:eastAsia="標楷體" w:hAnsi="Times New Roman"/>
          <w:sz w:val="28"/>
          <w:szCs w:val="28"/>
        </w:rPr>
      </w:pPr>
      <w:r w:rsidRPr="002459BB">
        <w:rPr>
          <w:rFonts w:ascii="Times New Roman" w:eastAsia="標楷體" w:hAnsi="Times New Roman"/>
          <w:sz w:val="28"/>
          <w:szCs w:val="28"/>
        </w:rPr>
        <w:t>(5)Lichen amyloidosis(</w:t>
      </w:r>
      <w:r w:rsidRPr="002459BB">
        <w:rPr>
          <w:rFonts w:ascii="Times New Roman" w:eastAsia="標楷體" w:hAnsi="Times New Roman"/>
          <w:sz w:val="28"/>
          <w:szCs w:val="28"/>
        </w:rPr>
        <w:t>苔癬性類澱粉症</w:t>
      </w:r>
      <w:r w:rsidRPr="002459BB">
        <w:rPr>
          <w:rFonts w:ascii="Times New Roman" w:eastAsia="標楷體" w:hAnsi="Times New Roman"/>
          <w:sz w:val="28"/>
          <w:szCs w:val="28"/>
        </w:rPr>
        <w:t>)</w:t>
      </w:r>
      <w:r w:rsidRPr="002459BB">
        <w:rPr>
          <w:rFonts w:ascii="Times New Roman" w:eastAsia="標楷體" w:hAnsi="Times New Roman"/>
          <w:sz w:val="28"/>
          <w:szCs w:val="28"/>
        </w:rPr>
        <w:t>。</w:t>
      </w:r>
    </w:p>
    <w:p w:rsidR="000257EE" w:rsidRPr="002459BB" w:rsidRDefault="00274757">
      <w:pPr>
        <w:snapToGrid w:val="0"/>
        <w:spacing w:line="600" w:lineRule="exact"/>
        <w:ind w:left="840" w:hanging="274"/>
        <w:jc w:val="both"/>
        <w:rPr>
          <w:rFonts w:ascii="Times New Roman" w:eastAsia="標楷體" w:hAnsi="Times New Roman"/>
          <w:sz w:val="28"/>
          <w:szCs w:val="28"/>
        </w:rPr>
      </w:pPr>
      <w:r w:rsidRPr="002459BB">
        <w:rPr>
          <w:rFonts w:ascii="Times New Roman" w:eastAsia="標楷體" w:hAnsi="Times New Roman"/>
          <w:sz w:val="28"/>
          <w:szCs w:val="28"/>
        </w:rPr>
        <w:t>(6)Hemangioma(</w:t>
      </w:r>
      <w:r w:rsidRPr="002459BB">
        <w:rPr>
          <w:rFonts w:ascii="Times New Roman" w:eastAsia="標楷體" w:hAnsi="Times New Roman"/>
          <w:sz w:val="28"/>
          <w:szCs w:val="28"/>
        </w:rPr>
        <w:t>血管瘤</w:t>
      </w:r>
      <w:r w:rsidRPr="002459BB">
        <w:rPr>
          <w:rFonts w:ascii="Times New Roman" w:eastAsia="標楷體" w:hAnsi="Times New Roman"/>
          <w:sz w:val="28"/>
          <w:szCs w:val="28"/>
        </w:rPr>
        <w:t>)</w:t>
      </w:r>
      <w:r w:rsidRPr="002459BB">
        <w:rPr>
          <w:rFonts w:ascii="Times New Roman" w:eastAsia="標楷體" w:hAnsi="Times New Roman"/>
          <w:sz w:val="28"/>
          <w:szCs w:val="28"/>
        </w:rPr>
        <w:t>。</w:t>
      </w:r>
    </w:p>
    <w:p w:rsidR="000257EE" w:rsidRPr="002459BB" w:rsidRDefault="00274757">
      <w:pPr>
        <w:snapToGrid w:val="0"/>
        <w:spacing w:line="600" w:lineRule="exact"/>
        <w:ind w:left="840" w:hanging="274"/>
        <w:jc w:val="both"/>
        <w:rPr>
          <w:rFonts w:ascii="Times New Roman" w:eastAsia="標楷體" w:hAnsi="Times New Roman"/>
          <w:sz w:val="28"/>
          <w:szCs w:val="28"/>
        </w:rPr>
      </w:pPr>
      <w:r w:rsidRPr="002459BB">
        <w:rPr>
          <w:rFonts w:ascii="Times New Roman" w:eastAsia="標楷體" w:hAnsi="Times New Roman"/>
          <w:sz w:val="28"/>
          <w:szCs w:val="28"/>
        </w:rPr>
        <w:t>(7)Skin cancers(</w:t>
      </w:r>
      <w:r w:rsidRPr="002459BB">
        <w:rPr>
          <w:rFonts w:ascii="Times New Roman" w:eastAsia="標楷體" w:hAnsi="Times New Roman"/>
          <w:sz w:val="28"/>
          <w:szCs w:val="28"/>
        </w:rPr>
        <w:t>皮膚癌</w:t>
      </w:r>
      <w:r w:rsidRPr="002459BB">
        <w:rPr>
          <w:rFonts w:ascii="Times New Roman" w:eastAsia="標楷體" w:hAnsi="Times New Roman"/>
          <w:sz w:val="28"/>
          <w:szCs w:val="28"/>
        </w:rPr>
        <w:t>)</w:t>
      </w:r>
      <w:r w:rsidRPr="002459BB">
        <w:rPr>
          <w:rFonts w:ascii="Times New Roman" w:eastAsia="標楷體" w:hAnsi="Times New Roman"/>
          <w:sz w:val="28"/>
          <w:szCs w:val="28"/>
        </w:rPr>
        <w:t>。</w:t>
      </w:r>
    </w:p>
    <w:p w:rsidR="000257EE" w:rsidRPr="002459BB" w:rsidRDefault="00274757">
      <w:pPr>
        <w:snapToGrid w:val="0"/>
        <w:spacing w:line="600" w:lineRule="exact"/>
        <w:ind w:left="840" w:hanging="274"/>
        <w:jc w:val="both"/>
        <w:rPr>
          <w:rFonts w:ascii="Times New Roman" w:eastAsia="標楷體" w:hAnsi="Times New Roman"/>
          <w:sz w:val="28"/>
          <w:szCs w:val="28"/>
        </w:rPr>
      </w:pPr>
      <w:r w:rsidRPr="002459BB">
        <w:rPr>
          <w:rFonts w:ascii="Times New Roman" w:eastAsia="標楷體" w:hAnsi="Times New Roman"/>
          <w:sz w:val="28"/>
          <w:szCs w:val="28"/>
        </w:rPr>
        <w:t>(8)Mibelli</w:t>
      </w:r>
      <w:r w:rsidRPr="002459BB">
        <w:rPr>
          <w:rFonts w:ascii="Times New Roman" w:eastAsia="標楷體" w:hAnsi="Times New Roman"/>
          <w:sz w:val="28"/>
          <w:szCs w:val="28"/>
        </w:rPr>
        <w:t>型汗孔角化症</w:t>
      </w:r>
      <w:r w:rsidRPr="002459BB">
        <w:rPr>
          <w:rFonts w:ascii="Times New Roman" w:eastAsia="標楷體" w:hAnsi="Times New Roman"/>
          <w:sz w:val="28"/>
          <w:szCs w:val="28"/>
        </w:rPr>
        <w:t>(porokeratosis)</w:t>
      </w:r>
      <w:r w:rsidRPr="002459BB">
        <w:rPr>
          <w:rFonts w:ascii="Times New Roman" w:eastAsia="標楷體" w:hAnsi="Times New Roman"/>
          <w:sz w:val="28"/>
          <w:szCs w:val="28"/>
        </w:rPr>
        <w:t>。</w:t>
      </w:r>
    </w:p>
    <w:p w:rsidR="000257EE" w:rsidRPr="002459BB" w:rsidRDefault="00274757" w:rsidP="002F7B34">
      <w:pPr>
        <w:snapToGrid w:val="0"/>
        <w:spacing w:line="600" w:lineRule="exact"/>
        <w:ind w:firstLineChars="300" w:firstLine="840"/>
        <w:rPr>
          <w:rFonts w:ascii="Times New Roman" w:eastAsia="標楷體" w:hAnsi="Times New Roman"/>
          <w:sz w:val="28"/>
          <w:szCs w:val="28"/>
        </w:rPr>
      </w:pPr>
      <w:r w:rsidRPr="002459BB">
        <w:rPr>
          <w:rFonts w:ascii="Times New Roman" w:eastAsia="標楷體" w:hAnsi="Times New Roman"/>
          <w:sz w:val="28"/>
          <w:szCs w:val="28"/>
        </w:rPr>
        <w:t>良性腫瘤須附照片，癌前期病變及癌症須附病理報告。</w:t>
      </w:r>
    </w:p>
    <w:p w:rsidR="000257EE" w:rsidRPr="002459BB" w:rsidRDefault="00274757" w:rsidP="00213757">
      <w:pPr>
        <w:pStyle w:val="31"/>
        <w:snapToGrid w:val="0"/>
        <w:spacing w:line="600" w:lineRule="exact"/>
        <w:ind w:left="709" w:hanging="425"/>
        <w:rPr>
          <w:rFonts w:ascii="Times New Roman" w:eastAsia="標楷體" w:hAnsi="Times New Roman"/>
          <w:sz w:val="28"/>
          <w:szCs w:val="28"/>
        </w:rPr>
      </w:pPr>
      <w:r w:rsidRPr="002459BB">
        <w:rPr>
          <w:rFonts w:ascii="Times New Roman" w:eastAsia="標楷體" w:hAnsi="Times New Roman"/>
          <w:sz w:val="28"/>
          <w:szCs w:val="28"/>
        </w:rPr>
        <w:t>15.Acne therapy</w:t>
      </w:r>
      <w:r w:rsidRPr="002459BB">
        <w:rPr>
          <w:rFonts w:ascii="Times New Roman" w:eastAsia="標楷體" w:hAnsi="Times New Roman"/>
          <w:sz w:val="28"/>
          <w:szCs w:val="28"/>
        </w:rPr>
        <w:t>不論數目多寡，以申報一次</w:t>
      </w:r>
      <w:r w:rsidRPr="002459BB">
        <w:rPr>
          <w:rFonts w:ascii="Times New Roman" w:eastAsia="標楷體" w:hAnsi="Times New Roman"/>
          <w:sz w:val="28"/>
          <w:szCs w:val="28"/>
        </w:rPr>
        <w:t>51004C</w:t>
      </w:r>
      <w:r w:rsidRPr="002459BB">
        <w:rPr>
          <w:rFonts w:ascii="Times New Roman" w:eastAsia="標楷體" w:hAnsi="Times New Roman"/>
          <w:sz w:val="28"/>
          <w:szCs w:val="28"/>
        </w:rPr>
        <w:t>『皮膚簡單切開或切除不縫合</w:t>
      </w:r>
      <w:r w:rsidRPr="002459BB">
        <w:rPr>
          <w:rFonts w:ascii="Times New Roman" w:eastAsia="標楷體" w:hAnsi="Times New Roman"/>
          <w:sz w:val="28"/>
          <w:szCs w:val="28"/>
        </w:rPr>
        <w:t>(</w:t>
      </w:r>
      <w:r w:rsidRPr="002459BB">
        <w:rPr>
          <w:rFonts w:ascii="Times New Roman" w:eastAsia="標楷體" w:hAnsi="Times New Roman"/>
          <w:sz w:val="28"/>
          <w:szCs w:val="28"/>
        </w:rPr>
        <w:t>含膿庖切開</w:t>
      </w:r>
      <w:r w:rsidRPr="002459BB">
        <w:rPr>
          <w:rFonts w:ascii="Times New Roman" w:eastAsia="標楷體" w:hAnsi="Times New Roman"/>
          <w:sz w:val="28"/>
          <w:szCs w:val="28"/>
        </w:rPr>
        <w:t>)</w:t>
      </w:r>
      <w:r w:rsidRPr="002459BB">
        <w:rPr>
          <w:rFonts w:ascii="Times New Roman" w:eastAsia="標楷體" w:hAnsi="Times New Roman"/>
          <w:sz w:val="28"/>
          <w:szCs w:val="28"/>
        </w:rPr>
        <w:t>』為原則。</w:t>
      </w:r>
    </w:p>
    <w:p w:rsidR="000257EE" w:rsidRPr="002459BB" w:rsidRDefault="00274757" w:rsidP="00213757">
      <w:pPr>
        <w:pStyle w:val="31"/>
        <w:snapToGrid w:val="0"/>
        <w:spacing w:line="600" w:lineRule="exact"/>
        <w:ind w:left="709" w:hanging="425"/>
        <w:rPr>
          <w:rFonts w:ascii="Times New Roman" w:eastAsia="標楷體" w:hAnsi="Times New Roman"/>
          <w:sz w:val="28"/>
          <w:szCs w:val="28"/>
        </w:rPr>
      </w:pPr>
      <w:r w:rsidRPr="002459BB">
        <w:rPr>
          <w:rFonts w:ascii="Times New Roman" w:eastAsia="標楷體" w:hAnsi="Times New Roman"/>
          <w:sz w:val="28"/>
          <w:szCs w:val="28"/>
        </w:rPr>
        <w:t>16.</w:t>
      </w:r>
      <w:r w:rsidRPr="002459BB">
        <w:rPr>
          <w:rFonts w:ascii="Times New Roman" w:eastAsia="標楷體" w:hAnsi="Times New Roman"/>
          <w:sz w:val="28"/>
          <w:szCs w:val="28"/>
        </w:rPr>
        <w:t>紫外線照光治療適應症及規範</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中央健康保險局九十四年七月十二日</w:t>
      </w:r>
      <w:r w:rsidRPr="002459BB">
        <w:rPr>
          <w:rFonts w:ascii="Times New Roman" w:eastAsia="標楷體" w:hAnsi="Times New Roman"/>
          <w:sz w:val="28"/>
          <w:szCs w:val="28"/>
        </w:rPr>
        <w:lastRenderedPageBreak/>
        <w:t>健保審字第</w:t>
      </w:r>
      <w:r w:rsidRPr="002459BB">
        <w:rPr>
          <w:rFonts w:ascii="Times New Roman" w:eastAsia="標楷體" w:hAnsi="Times New Roman"/>
          <w:sz w:val="28"/>
          <w:szCs w:val="28"/>
        </w:rPr>
        <w:t>0940068849</w:t>
      </w:r>
      <w:r w:rsidRPr="002459BB">
        <w:rPr>
          <w:rFonts w:ascii="Times New Roman" w:eastAsia="標楷體" w:hAnsi="Times New Roman"/>
          <w:sz w:val="28"/>
          <w:szCs w:val="28"/>
        </w:rPr>
        <w:t>號函</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w:t>
      </w:r>
    </w:p>
    <w:p w:rsidR="00033568" w:rsidRPr="002459BB" w:rsidRDefault="00274757" w:rsidP="00033568">
      <w:pPr>
        <w:snapToGrid w:val="0"/>
        <w:spacing w:line="600" w:lineRule="exact"/>
        <w:ind w:left="851" w:hanging="285"/>
        <w:jc w:val="both"/>
        <w:rPr>
          <w:rFonts w:ascii="Times New Roman" w:eastAsia="標楷體" w:hAnsi="Times New Roman"/>
          <w:sz w:val="28"/>
          <w:szCs w:val="28"/>
        </w:rPr>
      </w:pPr>
      <w:r w:rsidRPr="002459BB">
        <w:rPr>
          <w:rFonts w:ascii="Times New Roman" w:eastAsia="標楷體" w:hAnsi="Times New Roman"/>
          <w:sz w:val="28"/>
          <w:szCs w:val="28"/>
        </w:rPr>
        <w:t>(1)</w:t>
      </w:r>
      <w:r w:rsidRPr="002459BB">
        <w:rPr>
          <w:rFonts w:ascii="Times New Roman" w:eastAsia="標楷體" w:hAnsi="Times New Roman"/>
          <w:sz w:val="28"/>
          <w:szCs w:val="28"/>
        </w:rPr>
        <w:t>全身性乾癬</w:t>
      </w:r>
      <w:r w:rsidRPr="002459BB">
        <w:rPr>
          <w:rFonts w:ascii="Times New Roman" w:eastAsia="標楷體" w:hAnsi="Times New Roman"/>
          <w:sz w:val="28"/>
          <w:szCs w:val="28"/>
        </w:rPr>
        <w:t>(</w:t>
      </w:r>
      <w:r w:rsidRPr="002459BB">
        <w:rPr>
          <w:rFonts w:ascii="Times New Roman" w:eastAsia="標楷體" w:hAnsi="Times New Roman"/>
          <w:sz w:val="28"/>
          <w:szCs w:val="28"/>
        </w:rPr>
        <w:t>含中、重度板塊性乾癬及點滴狀乾癬、乾癬性紅皮症</w:t>
      </w:r>
      <w:r w:rsidRPr="002459BB">
        <w:rPr>
          <w:rFonts w:ascii="Times New Roman" w:eastAsia="標楷體" w:hAnsi="Times New Roman"/>
          <w:sz w:val="28"/>
          <w:szCs w:val="28"/>
        </w:rPr>
        <w:t>)</w:t>
      </w:r>
      <w:r w:rsidRPr="002459BB">
        <w:rPr>
          <w:rFonts w:ascii="Times New Roman" w:eastAsia="標楷體" w:hAnsi="Times New Roman"/>
          <w:sz w:val="28"/>
          <w:szCs w:val="28"/>
        </w:rPr>
        <w:t>，或掌蹠局部頑固性乾癬之積極治療或維持療法，應有照片備查。</w:t>
      </w:r>
    </w:p>
    <w:p w:rsidR="00033568" w:rsidRPr="002459BB" w:rsidRDefault="00274757" w:rsidP="00033568">
      <w:pPr>
        <w:snapToGrid w:val="0"/>
        <w:spacing w:line="600" w:lineRule="exact"/>
        <w:ind w:left="851" w:hanging="285"/>
        <w:jc w:val="both"/>
        <w:rPr>
          <w:rFonts w:ascii="Times New Roman" w:eastAsia="標楷體" w:hAnsi="Times New Roman"/>
          <w:sz w:val="28"/>
          <w:szCs w:val="28"/>
        </w:rPr>
      </w:pPr>
      <w:r w:rsidRPr="002459BB">
        <w:rPr>
          <w:rFonts w:ascii="Times New Roman" w:eastAsia="標楷體" w:hAnsi="Times New Roman"/>
          <w:sz w:val="28"/>
          <w:szCs w:val="28"/>
        </w:rPr>
        <w:t>(2)</w:t>
      </w:r>
      <w:r w:rsidRPr="002459BB">
        <w:rPr>
          <w:rFonts w:ascii="Times New Roman" w:eastAsia="標楷體" w:hAnsi="Times New Roman"/>
          <w:sz w:val="28"/>
          <w:szCs w:val="28"/>
        </w:rPr>
        <w:t>白斑症，穩定型全身或局部病例，每經</w:t>
      </w:r>
      <w:r w:rsidRPr="002459BB">
        <w:rPr>
          <w:rFonts w:ascii="Times New Roman" w:eastAsia="標楷體" w:hAnsi="Times New Roman"/>
          <w:sz w:val="28"/>
          <w:szCs w:val="28"/>
        </w:rPr>
        <w:t>50</w:t>
      </w:r>
      <w:r w:rsidRPr="002459BB">
        <w:rPr>
          <w:rFonts w:ascii="Times New Roman" w:eastAsia="標楷體" w:hAnsi="Times New Roman"/>
          <w:sz w:val="28"/>
          <w:szCs w:val="28"/>
        </w:rPr>
        <w:t>次治療後，應附治療前後比較照片證明其積極療效。若無明顯療效，但停止治療後，白斑再次惡化，即紫外線治療僅具穩定病情效果者，亦應附停止時及停止治療後惡化之比較照片以供繼續治療之療效參考。</w:t>
      </w:r>
    </w:p>
    <w:p w:rsidR="00033568" w:rsidRPr="002459BB" w:rsidRDefault="00274757" w:rsidP="00033568">
      <w:pPr>
        <w:snapToGrid w:val="0"/>
        <w:spacing w:line="600" w:lineRule="exact"/>
        <w:ind w:left="851" w:hanging="285"/>
        <w:jc w:val="both"/>
        <w:rPr>
          <w:rFonts w:ascii="Times New Roman" w:eastAsia="標楷體" w:hAnsi="Times New Roman"/>
          <w:sz w:val="28"/>
          <w:szCs w:val="28"/>
        </w:rPr>
      </w:pPr>
      <w:r w:rsidRPr="002459BB">
        <w:rPr>
          <w:rFonts w:ascii="Times New Roman" w:eastAsia="標楷體" w:hAnsi="Times New Roman"/>
          <w:sz w:val="28"/>
          <w:szCs w:val="28"/>
        </w:rPr>
        <w:t>(3)</w:t>
      </w:r>
      <w:r w:rsidRPr="002459BB">
        <w:rPr>
          <w:rFonts w:ascii="Times New Roman" w:eastAsia="標楷體" w:hAnsi="Times New Roman"/>
          <w:sz w:val="28"/>
          <w:szCs w:val="28"/>
        </w:rPr>
        <w:t>成人全身頑固性異位性溼疹及全身性結節性癢疹之短期</w:t>
      </w:r>
      <w:r w:rsidRPr="002459BB">
        <w:rPr>
          <w:rFonts w:ascii="Times New Roman" w:eastAsia="標楷體" w:hAnsi="Times New Roman"/>
          <w:sz w:val="28"/>
          <w:szCs w:val="28"/>
        </w:rPr>
        <w:t xml:space="preserve">3 </w:t>
      </w:r>
      <w:r w:rsidRPr="002459BB">
        <w:rPr>
          <w:rFonts w:ascii="Times New Roman" w:eastAsia="標楷體" w:hAnsi="Times New Roman"/>
          <w:sz w:val="28"/>
          <w:szCs w:val="28"/>
        </w:rPr>
        <w:t>個月內療法，所稱全身性異位性溼疹係指病灶侵犯體表面積</w:t>
      </w:r>
      <w:r w:rsidRPr="002459BB">
        <w:rPr>
          <w:rFonts w:ascii="Times New Roman" w:eastAsia="標楷體" w:hAnsi="Times New Roman"/>
          <w:sz w:val="28"/>
          <w:szCs w:val="28"/>
        </w:rPr>
        <w:t xml:space="preserve"> 30</w:t>
      </w:r>
      <w:r w:rsidRPr="002459BB">
        <w:rPr>
          <w:rFonts w:ascii="Times New Roman" w:eastAsia="標楷體" w:hAnsi="Times New Roman"/>
          <w:sz w:val="28"/>
          <w:szCs w:val="28"/>
        </w:rPr>
        <w:t>﹪以上，所稱全身性結節性癢疹，應有</w:t>
      </w:r>
      <w:r w:rsidRPr="002459BB">
        <w:rPr>
          <w:rFonts w:ascii="Times New Roman" w:eastAsia="標楷體" w:hAnsi="Times New Roman"/>
          <w:sz w:val="28"/>
          <w:szCs w:val="28"/>
        </w:rPr>
        <w:t>100</w:t>
      </w:r>
      <w:r w:rsidRPr="002459BB">
        <w:rPr>
          <w:rFonts w:ascii="Times New Roman" w:eastAsia="標楷體" w:hAnsi="Times New Roman"/>
          <w:sz w:val="28"/>
          <w:szCs w:val="28"/>
        </w:rPr>
        <w:t>顆病灶以上。均應有全身及局部照片供備查。</w:t>
      </w:r>
    </w:p>
    <w:p w:rsidR="000257EE" w:rsidRPr="002459BB" w:rsidRDefault="00274757" w:rsidP="00033568">
      <w:pPr>
        <w:snapToGrid w:val="0"/>
        <w:spacing w:line="600" w:lineRule="exact"/>
        <w:ind w:left="851" w:hanging="285"/>
        <w:jc w:val="both"/>
        <w:rPr>
          <w:rFonts w:ascii="Times New Roman" w:eastAsia="標楷體" w:hAnsi="Times New Roman"/>
          <w:sz w:val="28"/>
          <w:szCs w:val="28"/>
        </w:rPr>
      </w:pPr>
      <w:r w:rsidRPr="002459BB">
        <w:rPr>
          <w:rFonts w:ascii="Times New Roman" w:eastAsia="標楷體" w:hAnsi="Times New Roman"/>
          <w:sz w:val="28"/>
          <w:szCs w:val="28"/>
        </w:rPr>
        <w:t>(4)</w:t>
      </w:r>
      <w:r w:rsidRPr="002459BB">
        <w:rPr>
          <w:rFonts w:ascii="Times New Roman" w:eastAsia="標楷體" w:hAnsi="Times New Roman"/>
          <w:sz w:val="28"/>
          <w:szCs w:val="28"/>
        </w:rPr>
        <w:t>尿毒症、黃疸性皮癢症及後天性免疫缺乏徵候群之發癢性疹。尿毒性、黃疸性皮癢症僅限使用一般紫外線療法，不應使用</w:t>
      </w:r>
      <w:r w:rsidRPr="002459BB">
        <w:rPr>
          <w:rFonts w:ascii="Times New Roman" w:eastAsia="標楷體" w:hAnsi="Times New Roman"/>
          <w:sz w:val="28"/>
          <w:szCs w:val="28"/>
        </w:rPr>
        <w:t>PUVA</w:t>
      </w:r>
      <w:r w:rsidRPr="002459BB">
        <w:rPr>
          <w:rFonts w:ascii="Times New Roman" w:eastAsia="標楷體" w:hAnsi="Times New Roman"/>
          <w:sz w:val="28"/>
          <w:szCs w:val="28"/>
        </w:rPr>
        <w:t>治療。</w:t>
      </w:r>
    </w:p>
    <w:p w:rsidR="000257EE" w:rsidRPr="002459BB" w:rsidRDefault="00274757" w:rsidP="00033568">
      <w:pPr>
        <w:snapToGrid w:val="0"/>
        <w:spacing w:line="600" w:lineRule="exact"/>
        <w:ind w:left="851" w:hanging="285"/>
        <w:jc w:val="both"/>
        <w:rPr>
          <w:rFonts w:ascii="Times New Roman" w:eastAsia="標楷體" w:hAnsi="Times New Roman"/>
          <w:sz w:val="28"/>
          <w:szCs w:val="28"/>
        </w:rPr>
      </w:pPr>
      <w:r w:rsidRPr="002459BB">
        <w:rPr>
          <w:rFonts w:ascii="Times New Roman" w:eastAsia="標楷體" w:hAnsi="Times New Roman"/>
          <w:sz w:val="28"/>
          <w:szCs w:val="28"/>
        </w:rPr>
        <w:t>(5)</w:t>
      </w:r>
      <w:r w:rsidRPr="002459BB">
        <w:rPr>
          <w:rFonts w:ascii="Times New Roman" w:eastAsia="標楷體" w:hAnsi="Times New Roman"/>
          <w:sz w:val="28"/>
          <w:szCs w:val="28"/>
        </w:rPr>
        <w:t>經切片診斷確定之皮膚</w:t>
      </w:r>
      <w:r w:rsidRPr="002459BB">
        <w:rPr>
          <w:rFonts w:ascii="Times New Roman" w:eastAsia="標楷體" w:hAnsi="Times New Roman"/>
          <w:sz w:val="28"/>
          <w:szCs w:val="28"/>
        </w:rPr>
        <w:t>T</w:t>
      </w:r>
      <w:r w:rsidRPr="002459BB">
        <w:rPr>
          <w:rFonts w:ascii="Times New Roman" w:eastAsia="標楷體" w:hAnsi="Times New Roman"/>
          <w:sz w:val="28"/>
          <w:szCs w:val="28"/>
        </w:rPr>
        <w:t>細胞淋巴瘤、淋巴瘤樣丘疹病、泛發性扁平苔癬、類乾癬</w:t>
      </w:r>
      <w:r w:rsidRPr="002459BB">
        <w:rPr>
          <w:rFonts w:ascii="Times New Roman" w:eastAsia="標楷體" w:hAnsi="Times New Roman"/>
          <w:sz w:val="28"/>
          <w:szCs w:val="28"/>
        </w:rPr>
        <w:t>(</w:t>
      </w:r>
      <w:r w:rsidRPr="002459BB">
        <w:rPr>
          <w:rFonts w:ascii="Times New Roman" w:eastAsia="標楷體" w:hAnsi="Times New Roman"/>
          <w:sz w:val="28"/>
          <w:szCs w:val="28"/>
        </w:rPr>
        <w:t>包括板塊性</w:t>
      </w:r>
      <w:r w:rsidRPr="002459BB">
        <w:rPr>
          <w:rFonts w:ascii="Times New Roman" w:eastAsia="標楷體" w:hAnsi="Times New Roman"/>
          <w:sz w:val="28"/>
          <w:szCs w:val="28"/>
        </w:rPr>
        <w:t>en plaque)</w:t>
      </w:r>
      <w:r w:rsidRPr="002459BB">
        <w:rPr>
          <w:rFonts w:ascii="Times New Roman" w:eastAsia="標楷體" w:hAnsi="Times New Roman"/>
          <w:sz w:val="28"/>
          <w:szCs w:val="28"/>
        </w:rPr>
        <w:t>及丘疹性</w:t>
      </w:r>
      <w:r w:rsidRPr="002459BB">
        <w:rPr>
          <w:rFonts w:ascii="Times New Roman" w:eastAsia="標楷體" w:hAnsi="Times New Roman"/>
          <w:sz w:val="28"/>
          <w:szCs w:val="28"/>
        </w:rPr>
        <w:t>PLC</w:t>
      </w:r>
      <w:r w:rsidRPr="002459BB">
        <w:rPr>
          <w:rFonts w:ascii="Times New Roman" w:eastAsia="標楷體" w:hAnsi="Times New Roman"/>
          <w:sz w:val="28"/>
          <w:szCs w:val="28"/>
        </w:rPr>
        <w:t>、</w:t>
      </w:r>
      <w:r w:rsidRPr="002459BB">
        <w:rPr>
          <w:rFonts w:ascii="Times New Roman" w:eastAsia="標楷體" w:hAnsi="Times New Roman"/>
          <w:sz w:val="28"/>
          <w:szCs w:val="28"/>
        </w:rPr>
        <w:t>PLEVA)</w:t>
      </w:r>
      <w:r w:rsidRPr="002459BB">
        <w:rPr>
          <w:rFonts w:ascii="Times New Roman" w:eastAsia="標楷體" w:hAnsi="Times New Roman"/>
          <w:sz w:val="28"/>
          <w:szCs w:val="28"/>
        </w:rPr>
        <w:t>。</w:t>
      </w:r>
    </w:p>
    <w:p w:rsidR="00033568" w:rsidRPr="002459BB" w:rsidRDefault="00274757" w:rsidP="00033568">
      <w:pPr>
        <w:snapToGrid w:val="0"/>
        <w:spacing w:line="600" w:lineRule="exact"/>
        <w:ind w:left="993" w:hanging="427"/>
        <w:jc w:val="both"/>
        <w:rPr>
          <w:rFonts w:ascii="Times New Roman" w:eastAsia="標楷體" w:hAnsi="Times New Roman"/>
          <w:sz w:val="28"/>
          <w:szCs w:val="28"/>
        </w:rPr>
      </w:pPr>
      <w:r w:rsidRPr="002459BB">
        <w:rPr>
          <w:rFonts w:ascii="Times New Roman" w:eastAsia="標楷體" w:hAnsi="Times New Roman"/>
          <w:sz w:val="28"/>
          <w:szCs w:val="28"/>
        </w:rPr>
        <w:t>(6)</w:t>
      </w:r>
      <w:r w:rsidRPr="002459BB">
        <w:rPr>
          <w:rFonts w:ascii="Times New Roman" w:eastAsia="標楷體" w:hAnsi="Times New Roman"/>
          <w:sz w:val="28"/>
          <w:szCs w:val="28"/>
        </w:rPr>
        <w:t>經切片診斷確定之全身性硬皮症、硬皮樣慢性移植物抗宿主病</w:t>
      </w:r>
      <w:r w:rsidRPr="002459BB">
        <w:rPr>
          <w:rFonts w:ascii="Times New Roman" w:eastAsia="標楷體" w:hAnsi="Times New Roman"/>
          <w:sz w:val="28"/>
          <w:szCs w:val="28"/>
        </w:rPr>
        <w:t>(GVHD)</w:t>
      </w:r>
      <w:r w:rsidRPr="002459BB">
        <w:rPr>
          <w:rFonts w:ascii="Times New Roman" w:eastAsia="標楷體" w:hAnsi="Times New Roman"/>
          <w:sz w:val="28"/>
          <w:szCs w:val="28"/>
        </w:rPr>
        <w:t>，但僅限使用</w:t>
      </w:r>
      <w:r w:rsidRPr="002459BB">
        <w:rPr>
          <w:rFonts w:ascii="Times New Roman" w:eastAsia="標楷體" w:hAnsi="Times New Roman"/>
          <w:sz w:val="28"/>
          <w:szCs w:val="28"/>
        </w:rPr>
        <w:t>PUVA</w:t>
      </w:r>
      <w:r w:rsidRPr="002459BB">
        <w:rPr>
          <w:rFonts w:ascii="Times New Roman" w:eastAsia="標楷體" w:hAnsi="Times New Roman"/>
          <w:sz w:val="28"/>
          <w:szCs w:val="28"/>
        </w:rPr>
        <w:t>及</w:t>
      </w:r>
      <w:r w:rsidRPr="002459BB">
        <w:rPr>
          <w:rFonts w:ascii="Times New Roman" w:eastAsia="標楷體" w:hAnsi="Times New Roman"/>
          <w:sz w:val="28"/>
          <w:szCs w:val="28"/>
        </w:rPr>
        <w:t>UVA1</w:t>
      </w:r>
      <w:r w:rsidRPr="002459BB">
        <w:rPr>
          <w:rFonts w:ascii="Times New Roman" w:eastAsia="標楷體" w:hAnsi="Times New Roman"/>
          <w:sz w:val="28"/>
          <w:szCs w:val="28"/>
        </w:rPr>
        <w:t>治療。</w:t>
      </w:r>
    </w:p>
    <w:p w:rsidR="000257EE" w:rsidRPr="002459BB" w:rsidRDefault="00274757" w:rsidP="00033568">
      <w:pPr>
        <w:snapToGrid w:val="0"/>
        <w:spacing w:line="600" w:lineRule="exact"/>
        <w:ind w:left="993" w:hanging="427"/>
        <w:jc w:val="both"/>
        <w:rPr>
          <w:rFonts w:ascii="Times New Roman" w:eastAsia="標楷體" w:hAnsi="Times New Roman"/>
          <w:sz w:val="28"/>
          <w:szCs w:val="28"/>
        </w:rPr>
      </w:pPr>
      <w:r w:rsidRPr="002459BB">
        <w:rPr>
          <w:rFonts w:ascii="Times New Roman" w:eastAsia="標楷體" w:hAnsi="Times New Roman"/>
          <w:sz w:val="28"/>
          <w:szCs w:val="28"/>
        </w:rPr>
        <w:t>(7)</w:t>
      </w:r>
      <w:r w:rsidRPr="002459BB">
        <w:rPr>
          <w:rFonts w:ascii="Times New Roman" w:eastAsia="標楷體" w:hAnsi="Times New Roman"/>
          <w:sz w:val="28"/>
          <w:szCs w:val="28"/>
        </w:rPr>
        <w:t>慢性頑固性掌蹠汗疱疹合併角化，經持續治療半年無效，應檢附照片備查。</w:t>
      </w:r>
    </w:p>
    <w:p w:rsidR="00BC0206" w:rsidRPr="002459BB" w:rsidRDefault="00213757" w:rsidP="00213757">
      <w:pPr>
        <w:pStyle w:val="31"/>
        <w:snapToGrid w:val="0"/>
        <w:spacing w:line="600" w:lineRule="exact"/>
        <w:ind w:left="709" w:hanging="425"/>
        <w:rPr>
          <w:rFonts w:ascii="Times New Roman" w:eastAsia="標楷體" w:hAnsi="Times New Roman"/>
          <w:sz w:val="28"/>
          <w:szCs w:val="28"/>
        </w:rPr>
      </w:pPr>
      <w:r w:rsidRPr="002459BB">
        <w:rPr>
          <w:rFonts w:ascii="Times New Roman" w:eastAsia="標楷體" w:hAnsi="Times New Roman"/>
          <w:sz w:val="28"/>
          <w:szCs w:val="28"/>
        </w:rPr>
        <w:t>17.</w:t>
      </w:r>
      <w:r w:rsidR="00274757" w:rsidRPr="002459BB">
        <w:rPr>
          <w:rFonts w:ascii="Times New Roman" w:eastAsia="標楷體" w:hAnsi="Times New Roman"/>
          <w:sz w:val="28"/>
          <w:szCs w:val="28"/>
        </w:rPr>
        <w:t>皮膚疾病使用</w:t>
      </w:r>
      <w:r w:rsidR="00274757" w:rsidRPr="002459BB">
        <w:rPr>
          <w:rFonts w:ascii="Times New Roman" w:eastAsia="標楷體" w:hAnsi="Times New Roman"/>
          <w:sz w:val="28"/>
          <w:szCs w:val="28"/>
        </w:rPr>
        <w:t>Antihistamine</w:t>
      </w:r>
      <w:r w:rsidR="00C54EE9" w:rsidRPr="002459BB">
        <w:rPr>
          <w:rFonts w:ascii="Times New Roman" w:eastAsia="標楷體" w:hAnsi="Times New Roman"/>
          <w:sz w:val="28"/>
          <w:szCs w:val="28"/>
        </w:rPr>
        <w:t>(</w:t>
      </w:r>
      <w:r w:rsidR="00274757" w:rsidRPr="002459BB">
        <w:rPr>
          <w:rFonts w:ascii="Times New Roman" w:eastAsia="標楷體" w:hAnsi="Times New Roman"/>
          <w:sz w:val="28"/>
          <w:szCs w:val="28"/>
        </w:rPr>
        <w:t>抗組織胺</w:t>
      </w:r>
      <w:r w:rsidR="00C54EE9" w:rsidRPr="002459BB">
        <w:rPr>
          <w:rFonts w:ascii="Times New Roman" w:eastAsia="標楷體" w:hAnsi="Times New Roman"/>
          <w:sz w:val="28"/>
          <w:szCs w:val="28"/>
        </w:rPr>
        <w:t>)</w:t>
      </w:r>
      <w:r w:rsidR="00274757" w:rsidRPr="002459BB">
        <w:rPr>
          <w:rFonts w:ascii="Times New Roman" w:eastAsia="標楷體" w:hAnsi="Times New Roman"/>
          <w:sz w:val="28"/>
          <w:szCs w:val="28"/>
        </w:rPr>
        <w:t>藥最多不超過</w:t>
      </w:r>
      <w:r w:rsidR="00274757" w:rsidRPr="002459BB">
        <w:rPr>
          <w:rFonts w:ascii="Times New Roman" w:eastAsia="標楷體" w:hAnsi="Times New Roman"/>
          <w:sz w:val="28"/>
          <w:szCs w:val="28"/>
        </w:rPr>
        <w:t>2</w:t>
      </w:r>
      <w:r w:rsidR="00274757" w:rsidRPr="002459BB">
        <w:rPr>
          <w:rFonts w:ascii="Times New Roman" w:eastAsia="標楷體" w:hAnsi="Times New Roman"/>
          <w:sz w:val="28"/>
          <w:szCs w:val="28"/>
        </w:rPr>
        <w:t>種為原則；若有例外情況應於病歷上敘明。</w:t>
      </w:r>
      <w:r w:rsidR="00C54EE9" w:rsidRPr="002459BB">
        <w:rPr>
          <w:rFonts w:ascii="Times New Roman" w:eastAsia="標楷體" w:hAnsi="Times New Roman"/>
          <w:sz w:val="28"/>
          <w:szCs w:val="28"/>
        </w:rPr>
        <w:t>(</w:t>
      </w:r>
      <w:r w:rsidR="00274757" w:rsidRPr="002459BB">
        <w:rPr>
          <w:rFonts w:ascii="Times New Roman" w:eastAsia="標楷體" w:hAnsi="Times New Roman"/>
          <w:sz w:val="28"/>
          <w:szCs w:val="28"/>
        </w:rPr>
        <w:t>104/1/1</w:t>
      </w:r>
      <w:r w:rsidR="00C54EE9" w:rsidRPr="002459BB">
        <w:rPr>
          <w:rFonts w:ascii="Times New Roman" w:eastAsia="標楷體" w:hAnsi="Times New Roman"/>
          <w:sz w:val="28"/>
          <w:szCs w:val="28"/>
        </w:rPr>
        <w:t>)</w:t>
      </w:r>
    </w:p>
    <w:p w:rsidR="000257EE" w:rsidRPr="002459BB" w:rsidRDefault="00BC0206" w:rsidP="00BC0206">
      <w:pPr>
        <w:widowControl/>
        <w:suppressAutoHyphens w:val="0"/>
        <w:spacing w:line="240" w:lineRule="auto"/>
        <w:rPr>
          <w:rFonts w:ascii="Times New Roman" w:eastAsia="標楷體" w:hAnsi="Times New Roman"/>
          <w:sz w:val="28"/>
          <w:szCs w:val="28"/>
        </w:rPr>
      </w:pPr>
      <w:r w:rsidRPr="002459BB">
        <w:rPr>
          <w:rFonts w:ascii="Times New Roman" w:eastAsia="標楷體" w:hAnsi="Times New Roman"/>
          <w:sz w:val="28"/>
          <w:szCs w:val="28"/>
        </w:rPr>
        <w:br w:type="page"/>
      </w:r>
    </w:p>
    <w:p w:rsidR="000257EE" w:rsidRPr="002459BB" w:rsidRDefault="00274757" w:rsidP="00B43E58">
      <w:pPr>
        <w:pStyle w:val="aff6"/>
        <w:ind w:left="701" w:hangingChars="250" w:hanging="701"/>
        <w:rPr>
          <w:rFonts w:ascii="Times New Roman" w:hAnsi="Times New Roman"/>
        </w:rPr>
      </w:pPr>
      <w:bookmarkStart w:id="30" w:name="_Toc38875757"/>
      <w:r w:rsidRPr="002459BB">
        <w:rPr>
          <w:rFonts w:ascii="Times New Roman" w:hAnsi="Times New Roman"/>
        </w:rPr>
        <w:lastRenderedPageBreak/>
        <w:t>(</w:t>
      </w:r>
      <w:r w:rsidRPr="002459BB">
        <w:rPr>
          <w:rFonts w:ascii="Times New Roman" w:hAnsi="Times New Roman"/>
        </w:rPr>
        <w:t>十一</w:t>
      </w:r>
      <w:r w:rsidRPr="002459BB">
        <w:rPr>
          <w:rFonts w:ascii="Times New Roman" w:hAnsi="Times New Roman"/>
        </w:rPr>
        <w:t>)</w:t>
      </w:r>
      <w:r w:rsidR="00B059B0" w:rsidRPr="002459BB">
        <w:rPr>
          <w:rFonts w:ascii="Times New Roman" w:hAnsi="Times New Roman"/>
        </w:rPr>
        <w:t>醫院全民健康保險非住院診斷關聯群</w:t>
      </w:r>
      <w:r w:rsidR="00B059B0" w:rsidRPr="002459BB">
        <w:rPr>
          <w:rFonts w:ascii="Times New Roman" w:hAnsi="Times New Roman"/>
        </w:rPr>
        <w:t>(Tw-DRGs)</w:t>
      </w:r>
      <w:r w:rsidR="00B059B0" w:rsidRPr="002459BB">
        <w:rPr>
          <w:rFonts w:ascii="Times New Roman" w:hAnsi="Times New Roman"/>
        </w:rPr>
        <w:t>案件醫療費用審查注意事項</w:t>
      </w:r>
      <w:r w:rsidR="00B059B0" w:rsidRPr="002459BB">
        <w:rPr>
          <w:rFonts w:ascii="Times New Roman" w:hAnsi="Times New Roman"/>
        </w:rPr>
        <w:t>-</w:t>
      </w:r>
      <w:r w:rsidRPr="002459BB">
        <w:rPr>
          <w:rFonts w:ascii="Times New Roman" w:hAnsi="Times New Roman"/>
        </w:rPr>
        <w:t>神經內科</w:t>
      </w:r>
      <w:bookmarkEnd w:id="30"/>
    </w:p>
    <w:p w:rsidR="000257EE" w:rsidRPr="002459BB" w:rsidRDefault="00274757">
      <w:pPr>
        <w:pStyle w:val="31"/>
        <w:snapToGrid w:val="0"/>
        <w:spacing w:line="600" w:lineRule="exact"/>
        <w:ind w:left="800" w:hanging="560"/>
        <w:rPr>
          <w:rFonts w:ascii="Times New Roman" w:eastAsia="標楷體" w:hAnsi="Times New Roman"/>
          <w:sz w:val="28"/>
          <w:szCs w:val="28"/>
        </w:rPr>
      </w:pPr>
      <w:r w:rsidRPr="002459BB">
        <w:rPr>
          <w:rFonts w:ascii="Times New Roman" w:eastAsia="標楷體" w:hAnsi="Times New Roman"/>
          <w:sz w:val="28"/>
          <w:szCs w:val="28"/>
        </w:rPr>
        <w:t>1.</w:t>
      </w:r>
      <w:r w:rsidRPr="002459BB">
        <w:rPr>
          <w:rFonts w:ascii="Times New Roman" w:eastAsia="標楷體" w:hAnsi="Times New Roman"/>
          <w:sz w:val="28"/>
          <w:szCs w:val="28"/>
        </w:rPr>
        <w:t>門診部分審查原則及注意事項：</w:t>
      </w:r>
    </w:p>
    <w:p w:rsidR="002F7B34" w:rsidRPr="002459BB" w:rsidRDefault="00274757" w:rsidP="002F7B34">
      <w:pPr>
        <w:snapToGrid w:val="0"/>
        <w:spacing w:line="600" w:lineRule="exact"/>
        <w:ind w:left="709" w:hanging="283"/>
        <w:jc w:val="both"/>
        <w:rPr>
          <w:rFonts w:ascii="Times New Roman" w:eastAsia="標楷體" w:hAnsi="Times New Roman"/>
          <w:sz w:val="28"/>
          <w:szCs w:val="28"/>
        </w:rPr>
      </w:pPr>
      <w:r w:rsidRPr="002459BB">
        <w:rPr>
          <w:rFonts w:ascii="Times New Roman" w:eastAsia="標楷體" w:hAnsi="Times New Roman"/>
          <w:sz w:val="28"/>
          <w:szCs w:val="28"/>
        </w:rPr>
        <w:t>(1)</w:t>
      </w:r>
      <w:r w:rsidRPr="002459BB">
        <w:rPr>
          <w:rFonts w:ascii="Times New Roman" w:eastAsia="標楷體" w:hAnsi="Times New Roman"/>
          <w:sz w:val="28"/>
          <w:szCs w:val="28"/>
        </w:rPr>
        <w:t>門診處方用藥之審查，依照健保用藥之相關規定，進行詳細審查。除了應注意用藥之適應症外，也須注意使用之劑量與期間長短是否恰當。</w:t>
      </w:r>
    </w:p>
    <w:p w:rsidR="002F7B34" w:rsidRPr="002459BB" w:rsidRDefault="00274757" w:rsidP="002F7B34">
      <w:pPr>
        <w:snapToGrid w:val="0"/>
        <w:spacing w:line="600" w:lineRule="exact"/>
        <w:ind w:left="709" w:hanging="283"/>
        <w:jc w:val="both"/>
        <w:rPr>
          <w:rFonts w:ascii="Times New Roman" w:eastAsia="標楷體" w:hAnsi="Times New Roman"/>
          <w:sz w:val="28"/>
          <w:szCs w:val="28"/>
        </w:rPr>
      </w:pPr>
      <w:r w:rsidRPr="002459BB">
        <w:rPr>
          <w:rFonts w:ascii="Times New Roman" w:eastAsia="標楷體" w:hAnsi="Times New Roman"/>
          <w:sz w:val="28"/>
          <w:szCs w:val="28"/>
        </w:rPr>
        <w:t>(2)</w:t>
      </w:r>
      <w:r w:rsidRPr="002459BB">
        <w:rPr>
          <w:rFonts w:ascii="Times New Roman" w:eastAsia="標楷體" w:hAnsi="Times New Roman"/>
          <w:sz w:val="28"/>
          <w:szCs w:val="28"/>
        </w:rPr>
        <w:t>門診處方用藥之審查，尤其是抗痙劑、抗凝血劑、抗血小板藥物、降腦壓、腦血管循環促進劑、抗巴金森氏症及類固醇等類藥物容易發生使用不合理之情形，應請神經科審查醫藥專家加強審查之。</w:t>
      </w:r>
      <w:r w:rsidRPr="002459BB">
        <w:rPr>
          <w:rFonts w:ascii="Times New Roman" w:eastAsia="標楷體" w:hAnsi="Times New Roman"/>
          <w:sz w:val="28"/>
          <w:szCs w:val="28"/>
        </w:rPr>
        <w:t>(102/3/1)</w:t>
      </w:r>
    </w:p>
    <w:p w:rsidR="002F7B34" w:rsidRPr="002459BB" w:rsidRDefault="00274757" w:rsidP="002F7B34">
      <w:pPr>
        <w:snapToGrid w:val="0"/>
        <w:spacing w:line="600" w:lineRule="exact"/>
        <w:ind w:left="709" w:hanging="283"/>
        <w:jc w:val="both"/>
        <w:rPr>
          <w:rFonts w:ascii="Times New Roman" w:eastAsia="標楷體" w:hAnsi="Times New Roman"/>
          <w:sz w:val="28"/>
          <w:szCs w:val="28"/>
        </w:rPr>
      </w:pPr>
      <w:r w:rsidRPr="002459BB">
        <w:rPr>
          <w:rFonts w:ascii="Times New Roman" w:eastAsia="標楷體" w:hAnsi="Times New Roman"/>
          <w:sz w:val="28"/>
          <w:szCs w:val="28"/>
        </w:rPr>
        <w:t>(3)</w:t>
      </w:r>
      <w:r w:rsidRPr="002459BB">
        <w:rPr>
          <w:rFonts w:ascii="Times New Roman" w:eastAsia="標楷體" w:hAnsi="Times New Roman"/>
          <w:sz w:val="28"/>
          <w:szCs w:val="28"/>
        </w:rPr>
        <w:t>神經科慢性病人比例較高，也應注意其他非慢性病用藥之劑量及時間長短是否適當。</w:t>
      </w:r>
    </w:p>
    <w:p w:rsidR="000257EE" w:rsidRPr="002459BB" w:rsidRDefault="00274757" w:rsidP="002F7B34">
      <w:pPr>
        <w:snapToGrid w:val="0"/>
        <w:spacing w:line="600" w:lineRule="exact"/>
        <w:ind w:left="709" w:hanging="283"/>
        <w:jc w:val="both"/>
        <w:rPr>
          <w:rFonts w:ascii="Times New Roman" w:eastAsia="標楷體" w:hAnsi="Times New Roman"/>
          <w:sz w:val="28"/>
          <w:szCs w:val="28"/>
        </w:rPr>
      </w:pPr>
      <w:r w:rsidRPr="002459BB">
        <w:rPr>
          <w:rFonts w:ascii="Times New Roman" w:eastAsia="標楷體" w:hAnsi="Times New Roman"/>
          <w:sz w:val="28"/>
          <w:szCs w:val="28"/>
        </w:rPr>
        <w:t>(4)</w:t>
      </w:r>
      <w:r w:rsidRPr="002459BB">
        <w:rPr>
          <w:rFonts w:ascii="Times New Roman" w:eastAsia="標楷體" w:hAnsi="Times New Roman"/>
          <w:sz w:val="28"/>
          <w:szCs w:val="28"/>
        </w:rPr>
        <w:t>須注意檢查或檢驗之必要性，對於以研究、預防或健康檢查而做與診療無關之檢驗或檢查，應加強審查。</w:t>
      </w:r>
    </w:p>
    <w:p w:rsidR="000257EE" w:rsidRPr="002459BB" w:rsidRDefault="00274757">
      <w:pPr>
        <w:pStyle w:val="31"/>
        <w:snapToGrid w:val="0"/>
        <w:spacing w:line="600" w:lineRule="exact"/>
        <w:ind w:left="800" w:hanging="560"/>
        <w:rPr>
          <w:rFonts w:ascii="Times New Roman" w:eastAsia="標楷體" w:hAnsi="Times New Roman"/>
          <w:sz w:val="28"/>
          <w:szCs w:val="28"/>
        </w:rPr>
      </w:pPr>
      <w:r w:rsidRPr="002459BB">
        <w:rPr>
          <w:rFonts w:ascii="Times New Roman" w:eastAsia="標楷體" w:hAnsi="Times New Roman"/>
          <w:sz w:val="28"/>
          <w:szCs w:val="28"/>
        </w:rPr>
        <w:t>2.</w:t>
      </w:r>
      <w:r w:rsidRPr="002459BB">
        <w:rPr>
          <w:rFonts w:ascii="Times New Roman" w:eastAsia="標楷體" w:hAnsi="Times New Roman"/>
          <w:sz w:val="28"/>
          <w:szCs w:val="28"/>
        </w:rPr>
        <w:t>住院部分審查原則及注意事項：</w:t>
      </w:r>
    </w:p>
    <w:p w:rsidR="002F7B34" w:rsidRPr="002459BB" w:rsidRDefault="00274757" w:rsidP="002F7B34">
      <w:pPr>
        <w:snapToGrid w:val="0"/>
        <w:spacing w:line="600" w:lineRule="exact"/>
        <w:ind w:left="851" w:hanging="425"/>
        <w:jc w:val="both"/>
        <w:rPr>
          <w:rFonts w:ascii="Times New Roman" w:eastAsia="標楷體" w:hAnsi="Times New Roman"/>
          <w:sz w:val="28"/>
          <w:szCs w:val="28"/>
        </w:rPr>
      </w:pPr>
      <w:r w:rsidRPr="002459BB">
        <w:rPr>
          <w:rFonts w:ascii="Times New Roman" w:eastAsia="標楷體" w:hAnsi="Times New Roman"/>
          <w:sz w:val="28"/>
          <w:szCs w:val="28"/>
        </w:rPr>
        <w:t>(1)</w:t>
      </w:r>
      <w:r w:rsidRPr="002459BB">
        <w:rPr>
          <w:rFonts w:ascii="Times New Roman" w:eastAsia="標楷體" w:hAnsi="Times New Roman"/>
          <w:sz w:val="28"/>
          <w:szCs w:val="28"/>
        </w:rPr>
        <w:t>審查時應注意個案住院之必要性，尤其以頭痛、暈眩、背痛、全身無力及神經痛等非特異性之診斷名義住院者，請神經科審查醫藥專家加強審查之，以避免不必要住院之浮濫發生。</w:t>
      </w:r>
      <w:r w:rsidRPr="002459BB">
        <w:rPr>
          <w:rFonts w:ascii="Times New Roman" w:eastAsia="標楷體" w:hAnsi="Times New Roman"/>
          <w:sz w:val="28"/>
          <w:szCs w:val="28"/>
        </w:rPr>
        <w:t>(102/3/1)</w:t>
      </w:r>
    </w:p>
    <w:p w:rsidR="002F7B34" w:rsidRPr="002459BB" w:rsidRDefault="00274757" w:rsidP="002F7B34">
      <w:pPr>
        <w:snapToGrid w:val="0"/>
        <w:spacing w:line="600" w:lineRule="exact"/>
        <w:ind w:left="851" w:hanging="425"/>
        <w:jc w:val="both"/>
        <w:rPr>
          <w:rFonts w:ascii="Times New Roman" w:eastAsia="標楷體" w:hAnsi="Times New Roman"/>
          <w:sz w:val="28"/>
          <w:szCs w:val="28"/>
        </w:rPr>
      </w:pPr>
      <w:r w:rsidRPr="002459BB">
        <w:rPr>
          <w:rFonts w:ascii="Times New Roman" w:eastAsia="標楷體" w:hAnsi="Times New Roman"/>
          <w:sz w:val="28"/>
          <w:szCs w:val="28"/>
        </w:rPr>
        <w:t>(2)</w:t>
      </w:r>
      <w:r w:rsidRPr="002459BB">
        <w:rPr>
          <w:rFonts w:ascii="Times New Roman" w:eastAsia="標楷體" w:hAnsi="Times New Roman"/>
          <w:sz w:val="28"/>
          <w:szCs w:val="28"/>
        </w:rPr>
        <w:t>住院處方用藥之審查，尤其是抗凝血劑、抗血小板藥物、降腦壓、腦血管循環促進劑、抗巴金森氏症及類固醇等類藥物容易發生使用不合理之情形，應請神經科審查醫藥專家加強審查之，每種藥宜標明劑量、起迄日期及總量。</w:t>
      </w:r>
      <w:r w:rsidRPr="002459BB">
        <w:rPr>
          <w:rFonts w:ascii="Times New Roman" w:eastAsia="標楷體" w:hAnsi="Times New Roman"/>
          <w:sz w:val="28"/>
          <w:szCs w:val="28"/>
        </w:rPr>
        <w:t>(102/3/1)</w:t>
      </w:r>
    </w:p>
    <w:p w:rsidR="002F7B34" w:rsidRPr="002459BB" w:rsidRDefault="00274757" w:rsidP="002F7B34">
      <w:pPr>
        <w:snapToGrid w:val="0"/>
        <w:spacing w:line="600" w:lineRule="exact"/>
        <w:ind w:left="851" w:hanging="425"/>
        <w:jc w:val="both"/>
        <w:rPr>
          <w:rFonts w:ascii="Times New Roman" w:eastAsia="標楷體" w:hAnsi="Times New Roman"/>
          <w:sz w:val="28"/>
          <w:szCs w:val="28"/>
        </w:rPr>
      </w:pPr>
      <w:r w:rsidRPr="002459BB">
        <w:rPr>
          <w:rFonts w:ascii="Times New Roman" w:eastAsia="標楷體" w:hAnsi="Times New Roman"/>
          <w:sz w:val="28"/>
          <w:szCs w:val="28"/>
        </w:rPr>
        <w:lastRenderedPageBreak/>
        <w:t>(3)</w:t>
      </w:r>
      <w:r w:rsidRPr="002459BB">
        <w:rPr>
          <w:rFonts w:ascii="Times New Roman" w:eastAsia="標楷體" w:hAnsi="Times New Roman"/>
          <w:sz w:val="28"/>
          <w:szCs w:val="28"/>
        </w:rPr>
        <w:t>住院處方用藥之審查，應依照健保用藥之相關規定，進行詳細審查。除注意用藥之適應症外，也須注意使用之劑量與期間長短是否恰當。</w:t>
      </w:r>
      <w:r w:rsidRPr="002459BB">
        <w:rPr>
          <w:rFonts w:ascii="Times New Roman" w:eastAsia="標楷體" w:hAnsi="Times New Roman"/>
          <w:sz w:val="28"/>
          <w:szCs w:val="28"/>
        </w:rPr>
        <w:t>(</w:t>
      </w:r>
      <w:r w:rsidRPr="002459BB">
        <w:rPr>
          <w:rFonts w:ascii="Times New Roman" w:eastAsia="標楷體" w:hAnsi="Times New Roman"/>
          <w:sz w:val="28"/>
          <w:szCs w:val="28"/>
        </w:rPr>
        <w:t>一些管理不當院所，易出現長期未進行醫令重整，致使用藥物期間過長</w:t>
      </w:r>
      <w:r w:rsidRPr="002459BB">
        <w:rPr>
          <w:rFonts w:ascii="Times New Roman" w:eastAsia="標楷體" w:hAnsi="Times New Roman"/>
          <w:sz w:val="28"/>
          <w:szCs w:val="28"/>
        </w:rPr>
        <w:t>)</w:t>
      </w:r>
      <w:r w:rsidRPr="002459BB">
        <w:rPr>
          <w:rFonts w:ascii="Times New Roman" w:eastAsia="標楷體" w:hAnsi="Times New Roman"/>
          <w:sz w:val="28"/>
          <w:szCs w:val="28"/>
        </w:rPr>
        <w:t>。</w:t>
      </w:r>
    </w:p>
    <w:p w:rsidR="002F7B34" w:rsidRPr="002459BB" w:rsidRDefault="00274757" w:rsidP="002F7B34">
      <w:pPr>
        <w:snapToGrid w:val="0"/>
        <w:spacing w:line="600" w:lineRule="exact"/>
        <w:ind w:left="851" w:hanging="425"/>
        <w:jc w:val="both"/>
        <w:rPr>
          <w:rFonts w:ascii="Times New Roman" w:eastAsia="標楷體" w:hAnsi="Times New Roman"/>
          <w:sz w:val="28"/>
          <w:szCs w:val="28"/>
        </w:rPr>
      </w:pPr>
      <w:r w:rsidRPr="002459BB">
        <w:rPr>
          <w:rFonts w:ascii="Times New Roman" w:eastAsia="標楷體" w:hAnsi="Times New Roman"/>
          <w:sz w:val="28"/>
          <w:szCs w:val="28"/>
        </w:rPr>
        <w:t>(4)</w:t>
      </w:r>
      <w:r w:rsidRPr="002459BB">
        <w:rPr>
          <w:rFonts w:ascii="Times New Roman" w:eastAsia="標楷體" w:hAnsi="Times New Roman"/>
          <w:sz w:val="28"/>
          <w:szCs w:val="28"/>
        </w:rPr>
        <w:t>應注意病歷摘要之診斷、診療記錄及明細表是否相符，應明白標示主要、次要之各種診斷。</w:t>
      </w:r>
    </w:p>
    <w:p w:rsidR="002F7B34" w:rsidRPr="002459BB" w:rsidRDefault="00274757" w:rsidP="002F7B34">
      <w:pPr>
        <w:snapToGrid w:val="0"/>
        <w:spacing w:line="600" w:lineRule="exact"/>
        <w:ind w:left="851" w:hanging="425"/>
        <w:jc w:val="both"/>
        <w:rPr>
          <w:rFonts w:ascii="Times New Roman" w:eastAsia="標楷體" w:hAnsi="Times New Roman"/>
          <w:sz w:val="28"/>
          <w:szCs w:val="28"/>
        </w:rPr>
      </w:pPr>
      <w:r w:rsidRPr="002459BB">
        <w:rPr>
          <w:rFonts w:ascii="Times New Roman" w:eastAsia="標楷體" w:hAnsi="Times New Roman"/>
          <w:sz w:val="28"/>
          <w:szCs w:val="28"/>
        </w:rPr>
        <w:t>(5)</w:t>
      </w:r>
      <w:r w:rsidRPr="002459BB">
        <w:rPr>
          <w:rFonts w:ascii="Times New Roman" w:eastAsia="標楷體" w:hAnsi="Times New Roman"/>
          <w:sz w:val="28"/>
          <w:szCs w:val="28"/>
        </w:rPr>
        <w:t>多數院所均有套裝生化檢查之設計，應注意同一住院期間，是否有必要多次進行相同之套裝生化檢查，除非必要否則應以單項複選之方式，做為住院期間追蹤。</w:t>
      </w:r>
    </w:p>
    <w:p w:rsidR="002F7B34" w:rsidRPr="002459BB" w:rsidRDefault="00274757" w:rsidP="002F7B34">
      <w:pPr>
        <w:snapToGrid w:val="0"/>
        <w:spacing w:line="600" w:lineRule="exact"/>
        <w:ind w:left="851" w:hanging="425"/>
        <w:jc w:val="both"/>
        <w:rPr>
          <w:rFonts w:ascii="Times New Roman" w:eastAsia="標楷體" w:hAnsi="Times New Roman"/>
          <w:sz w:val="28"/>
          <w:szCs w:val="28"/>
        </w:rPr>
      </w:pPr>
      <w:r w:rsidRPr="002459BB">
        <w:rPr>
          <w:rFonts w:ascii="Times New Roman" w:eastAsia="標楷體" w:hAnsi="Times New Roman"/>
          <w:sz w:val="28"/>
          <w:szCs w:val="28"/>
        </w:rPr>
        <w:t>(6)</w:t>
      </w:r>
      <w:r w:rsidRPr="002459BB">
        <w:rPr>
          <w:rFonts w:ascii="Times New Roman" w:eastAsia="標楷體" w:hAnsi="Times New Roman"/>
          <w:sz w:val="28"/>
          <w:szCs w:val="28"/>
        </w:rPr>
        <w:t>刪除</w:t>
      </w:r>
      <w:r w:rsidRPr="002459BB">
        <w:rPr>
          <w:rFonts w:ascii="Times New Roman" w:eastAsia="標楷體" w:hAnsi="Times New Roman"/>
          <w:sz w:val="28"/>
          <w:szCs w:val="28"/>
        </w:rPr>
        <w:t xml:space="preserve"> </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104/1/1</w:t>
      </w:r>
      <w:r w:rsidR="00C54EE9" w:rsidRPr="002459BB">
        <w:rPr>
          <w:rFonts w:ascii="Times New Roman" w:eastAsia="標楷體" w:hAnsi="Times New Roman"/>
          <w:sz w:val="28"/>
          <w:szCs w:val="28"/>
        </w:rPr>
        <w:t>)</w:t>
      </w:r>
    </w:p>
    <w:p w:rsidR="002F7B34" w:rsidRPr="002459BB" w:rsidRDefault="00274757" w:rsidP="002F7B34">
      <w:pPr>
        <w:snapToGrid w:val="0"/>
        <w:spacing w:line="600" w:lineRule="exact"/>
        <w:ind w:left="851" w:hanging="425"/>
        <w:jc w:val="both"/>
        <w:rPr>
          <w:rFonts w:ascii="Times New Roman" w:eastAsia="標楷體" w:hAnsi="Times New Roman"/>
          <w:sz w:val="28"/>
          <w:szCs w:val="28"/>
        </w:rPr>
      </w:pPr>
      <w:r w:rsidRPr="002459BB">
        <w:rPr>
          <w:rFonts w:ascii="Times New Roman" w:eastAsia="標楷體" w:hAnsi="Times New Roman"/>
          <w:sz w:val="28"/>
          <w:szCs w:val="28"/>
        </w:rPr>
        <w:t>(7)</w:t>
      </w:r>
      <w:r w:rsidRPr="002459BB">
        <w:rPr>
          <w:rFonts w:ascii="Times New Roman" w:eastAsia="標楷體" w:hAnsi="Times New Roman"/>
          <w:sz w:val="28"/>
          <w:szCs w:val="28"/>
        </w:rPr>
        <w:t>皮下肌肉、小量靜脈注射及</w:t>
      </w:r>
      <w:r w:rsidRPr="002459BB">
        <w:rPr>
          <w:rFonts w:ascii="Times New Roman" w:eastAsia="標楷體" w:hAnsi="Times New Roman"/>
          <w:sz w:val="28"/>
          <w:szCs w:val="28"/>
        </w:rPr>
        <w:t>IV Push</w:t>
      </w:r>
      <w:r w:rsidRPr="002459BB">
        <w:rPr>
          <w:rFonts w:ascii="Times New Roman" w:eastAsia="標楷體" w:hAnsi="Times New Roman"/>
          <w:sz w:val="28"/>
          <w:szCs w:val="28"/>
        </w:rPr>
        <w:t>等注射技術費包括於病房費中不得另行申報，但材料費得另計。</w:t>
      </w:r>
    </w:p>
    <w:p w:rsidR="000257EE" w:rsidRPr="002459BB" w:rsidRDefault="00274757" w:rsidP="002F7B34">
      <w:pPr>
        <w:snapToGrid w:val="0"/>
        <w:spacing w:line="600" w:lineRule="exact"/>
        <w:ind w:left="851" w:hanging="425"/>
        <w:jc w:val="both"/>
        <w:rPr>
          <w:rFonts w:ascii="Times New Roman" w:eastAsia="標楷體" w:hAnsi="Times New Roman"/>
          <w:sz w:val="28"/>
          <w:szCs w:val="28"/>
        </w:rPr>
      </w:pPr>
      <w:r w:rsidRPr="002459BB">
        <w:rPr>
          <w:rFonts w:ascii="Times New Roman" w:eastAsia="標楷體" w:hAnsi="Times New Roman"/>
          <w:sz w:val="28"/>
          <w:szCs w:val="28"/>
        </w:rPr>
        <w:t>(8)</w:t>
      </w:r>
      <w:r w:rsidRPr="002459BB">
        <w:rPr>
          <w:rFonts w:ascii="Times New Roman" w:eastAsia="標楷體" w:hAnsi="Times New Roman"/>
          <w:sz w:val="28"/>
          <w:szCs w:val="28"/>
        </w:rPr>
        <w:t>若有其他未盡事宜而與內科相關者，可參照內科審查原則辦理。</w:t>
      </w:r>
    </w:p>
    <w:p w:rsidR="000257EE" w:rsidRPr="002459BB" w:rsidRDefault="00274757">
      <w:pPr>
        <w:pStyle w:val="31"/>
        <w:snapToGrid w:val="0"/>
        <w:spacing w:line="600" w:lineRule="exact"/>
        <w:ind w:left="800" w:hanging="560"/>
        <w:rPr>
          <w:rFonts w:ascii="Times New Roman" w:eastAsia="標楷體" w:hAnsi="Times New Roman"/>
          <w:sz w:val="28"/>
          <w:szCs w:val="28"/>
        </w:rPr>
      </w:pPr>
      <w:r w:rsidRPr="002459BB">
        <w:rPr>
          <w:rFonts w:ascii="Times New Roman" w:eastAsia="標楷體" w:hAnsi="Times New Roman"/>
          <w:sz w:val="28"/>
          <w:szCs w:val="28"/>
        </w:rPr>
        <w:t>3.</w:t>
      </w:r>
      <w:r w:rsidRPr="002459BB">
        <w:rPr>
          <w:rFonts w:ascii="Times New Roman" w:eastAsia="標楷體" w:hAnsi="Times New Roman"/>
          <w:sz w:val="28"/>
          <w:szCs w:val="28"/>
        </w:rPr>
        <w:t>檢查項目審查原則及注意事項：</w:t>
      </w:r>
    </w:p>
    <w:p w:rsidR="002F7B34" w:rsidRPr="002459BB" w:rsidRDefault="00274757" w:rsidP="002F7B34">
      <w:pPr>
        <w:snapToGrid w:val="0"/>
        <w:spacing w:line="600" w:lineRule="exact"/>
        <w:ind w:left="851" w:hanging="425"/>
        <w:jc w:val="both"/>
        <w:rPr>
          <w:rFonts w:ascii="Times New Roman" w:eastAsia="標楷體" w:hAnsi="Times New Roman"/>
          <w:sz w:val="28"/>
          <w:szCs w:val="28"/>
        </w:rPr>
      </w:pPr>
      <w:r w:rsidRPr="002459BB">
        <w:rPr>
          <w:rFonts w:ascii="Times New Roman" w:eastAsia="標楷體" w:hAnsi="Times New Roman"/>
          <w:sz w:val="28"/>
          <w:szCs w:val="28"/>
        </w:rPr>
        <w:t>(1)</w:t>
      </w:r>
      <w:r w:rsidRPr="002459BB">
        <w:rPr>
          <w:rFonts w:ascii="Times New Roman" w:eastAsia="標楷體" w:hAnsi="Times New Roman"/>
          <w:sz w:val="28"/>
          <w:szCs w:val="28"/>
        </w:rPr>
        <w:t>腦波、肌電圖、神經傳導速度、誘發電位及腦血管超音波等檢查，應按病情需要，慎選個案施行，並須檢附神經專科醫師簽名之報告，對檢查頻率過高及檢查結果為正常之個案比率過高之醫療院所，加強審查。</w:t>
      </w:r>
    </w:p>
    <w:p w:rsidR="002F7B34" w:rsidRPr="002459BB" w:rsidRDefault="00274757" w:rsidP="002F7B34">
      <w:pPr>
        <w:snapToGrid w:val="0"/>
        <w:spacing w:line="600" w:lineRule="exact"/>
        <w:ind w:left="851" w:hanging="425"/>
        <w:jc w:val="both"/>
        <w:rPr>
          <w:rFonts w:ascii="Times New Roman" w:eastAsia="標楷體" w:hAnsi="Times New Roman"/>
          <w:sz w:val="28"/>
          <w:szCs w:val="28"/>
        </w:rPr>
      </w:pPr>
      <w:r w:rsidRPr="002459BB">
        <w:rPr>
          <w:rFonts w:ascii="Times New Roman" w:eastAsia="標楷體" w:hAnsi="Times New Roman"/>
          <w:sz w:val="28"/>
          <w:szCs w:val="28"/>
        </w:rPr>
        <w:t>(2)</w:t>
      </w:r>
      <w:r w:rsidRPr="002459BB">
        <w:rPr>
          <w:rFonts w:ascii="Times New Roman" w:eastAsia="標楷體" w:hAnsi="Times New Roman"/>
          <w:sz w:val="28"/>
          <w:szCs w:val="28"/>
        </w:rPr>
        <w:t>應儘量先使用前述檢查方法以確定診斷，但如經神經科專科醫師診察認為尚無法確定診斷而病情需要時，得施行</w:t>
      </w:r>
      <w:r w:rsidRPr="002459BB">
        <w:rPr>
          <w:rFonts w:ascii="Times New Roman" w:eastAsia="標楷體" w:hAnsi="Times New Roman"/>
          <w:sz w:val="28"/>
          <w:szCs w:val="28"/>
        </w:rPr>
        <w:t>CT</w:t>
      </w:r>
      <w:r w:rsidRPr="002459BB">
        <w:rPr>
          <w:rFonts w:ascii="Times New Roman" w:eastAsia="標楷體" w:hAnsi="Times New Roman"/>
          <w:sz w:val="28"/>
          <w:szCs w:val="28"/>
        </w:rPr>
        <w:t>或</w:t>
      </w:r>
      <w:r w:rsidRPr="002459BB">
        <w:rPr>
          <w:rFonts w:ascii="Times New Roman" w:eastAsia="標楷體" w:hAnsi="Times New Roman"/>
          <w:sz w:val="28"/>
          <w:szCs w:val="28"/>
        </w:rPr>
        <w:t>MRI</w:t>
      </w:r>
      <w:r w:rsidRPr="002459BB">
        <w:rPr>
          <w:rFonts w:ascii="Times New Roman" w:eastAsia="標楷體" w:hAnsi="Times New Roman"/>
          <w:sz w:val="28"/>
          <w:szCs w:val="28"/>
        </w:rPr>
        <w:t>之檢查。</w:t>
      </w:r>
    </w:p>
    <w:p w:rsidR="002F7B34" w:rsidRPr="002459BB" w:rsidRDefault="00274757" w:rsidP="002F7B34">
      <w:pPr>
        <w:snapToGrid w:val="0"/>
        <w:spacing w:line="600" w:lineRule="exact"/>
        <w:ind w:left="851" w:hanging="425"/>
        <w:jc w:val="both"/>
        <w:rPr>
          <w:rFonts w:ascii="Times New Roman" w:eastAsia="標楷體" w:hAnsi="Times New Roman"/>
          <w:sz w:val="28"/>
          <w:szCs w:val="28"/>
        </w:rPr>
      </w:pPr>
      <w:r w:rsidRPr="002459BB">
        <w:rPr>
          <w:rFonts w:ascii="Times New Roman" w:eastAsia="標楷體" w:hAnsi="Times New Roman"/>
          <w:sz w:val="28"/>
          <w:szCs w:val="28"/>
        </w:rPr>
        <w:t>(3)</w:t>
      </w:r>
      <w:r w:rsidRPr="002459BB">
        <w:rPr>
          <w:rFonts w:ascii="Times New Roman" w:eastAsia="標楷體" w:hAnsi="Times New Roman"/>
          <w:sz w:val="28"/>
          <w:szCs w:val="28"/>
        </w:rPr>
        <w:t>申報立體定位手術</w:t>
      </w:r>
      <w:r w:rsidRPr="002459BB">
        <w:rPr>
          <w:rFonts w:ascii="Times New Roman" w:eastAsia="標楷體" w:hAnsi="Times New Roman"/>
          <w:sz w:val="28"/>
          <w:szCs w:val="28"/>
        </w:rPr>
        <w:t>(37028B</w:t>
      </w:r>
      <w:r w:rsidRPr="002459BB">
        <w:rPr>
          <w:rFonts w:ascii="Times New Roman" w:eastAsia="標楷體" w:hAnsi="Times New Roman"/>
          <w:sz w:val="28"/>
          <w:szCs w:val="28"/>
        </w:rPr>
        <w:t>、</w:t>
      </w:r>
      <w:r w:rsidRPr="002459BB">
        <w:rPr>
          <w:rFonts w:ascii="Times New Roman" w:eastAsia="標楷體" w:hAnsi="Times New Roman"/>
          <w:sz w:val="28"/>
          <w:szCs w:val="28"/>
        </w:rPr>
        <w:t>37029B</w:t>
      </w:r>
      <w:r w:rsidRPr="002459BB">
        <w:rPr>
          <w:rFonts w:ascii="Times New Roman" w:eastAsia="標楷體" w:hAnsi="Times New Roman"/>
          <w:sz w:val="28"/>
          <w:szCs w:val="28"/>
        </w:rPr>
        <w:t>、</w:t>
      </w:r>
      <w:r w:rsidRPr="002459BB">
        <w:rPr>
          <w:rFonts w:ascii="Times New Roman" w:eastAsia="標楷體" w:hAnsi="Times New Roman"/>
          <w:sz w:val="28"/>
          <w:szCs w:val="28"/>
        </w:rPr>
        <w:t>83081B</w:t>
      </w:r>
      <w:r w:rsidRPr="002459BB">
        <w:rPr>
          <w:rFonts w:ascii="Times New Roman" w:eastAsia="標楷體" w:hAnsi="Times New Roman"/>
          <w:sz w:val="28"/>
          <w:szCs w:val="28"/>
        </w:rPr>
        <w:t>、</w:t>
      </w:r>
      <w:r w:rsidRPr="002459BB">
        <w:rPr>
          <w:rFonts w:ascii="Times New Roman" w:eastAsia="標楷體" w:hAnsi="Times New Roman"/>
          <w:sz w:val="28"/>
          <w:szCs w:val="28"/>
        </w:rPr>
        <w:t>83082B</w:t>
      </w:r>
      <w:r w:rsidRPr="002459BB">
        <w:rPr>
          <w:rFonts w:ascii="Times New Roman" w:eastAsia="標楷體" w:hAnsi="Times New Roman"/>
          <w:sz w:val="28"/>
          <w:szCs w:val="28"/>
        </w:rPr>
        <w:t>、</w:t>
      </w:r>
      <w:r w:rsidRPr="002459BB">
        <w:rPr>
          <w:rFonts w:ascii="Times New Roman" w:eastAsia="標楷體" w:hAnsi="Times New Roman"/>
          <w:sz w:val="28"/>
          <w:szCs w:val="28"/>
        </w:rPr>
        <w:t>83083B</w:t>
      </w:r>
      <w:r w:rsidRPr="002459BB">
        <w:rPr>
          <w:rFonts w:ascii="Times New Roman" w:eastAsia="標楷體" w:hAnsi="Times New Roman"/>
          <w:sz w:val="28"/>
          <w:szCs w:val="28"/>
        </w:rPr>
        <w:t>、</w:t>
      </w:r>
      <w:r w:rsidRPr="002459BB">
        <w:rPr>
          <w:rFonts w:ascii="Times New Roman" w:eastAsia="標楷體" w:hAnsi="Times New Roman"/>
          <w:sz w:val="28"/>
          <w:szCs w:val="28"/>
        </w:rPr>
        <w:t>83084B)</w:t>
      </w:r>
      <w:r w:rsidRPr="002459BB">
        <w:rPr>
          <w:rFonts w:ascii="Times New Roman" w:eastAsia="標楷體" w:hAnsi="Times New Roman"/>
          <w:sz w:val="28"/>
          <w:szCs w:val="28"/>
        </w:rPr>
        <w:t>之病例需檢附手術</w:t>
      </w:r>
      <w:r w:rsidRPr="002459BB">
        <w:rPr>
          <w:rFonts w:ascii="Times New Roman" w:eastAsia="標楷體" w:hAnsi="Times New Roman"/>
          <w:sz w:val="28"/>
          <w:szCs w:val="28"/>
        </w:rPr>
        <w:t>(</w:t>
      </w:r>
      <w:r w:rsidRPr="002459BB">
        <w:rPr>
          <w:rFonts w:ascii="Times New Roman" w:eastAsia="標楷體" w:hAnsi="Times New Roman"/>
          <w:sz w:val="28"/>
          <w:szCs w:val="28"/>
        </w:rPr>
        <w:t>術前、術中、術後</w:t>
      </w:r>
      <w:r w:rsidRPr="002459BB">
        <w:rPr>
          <w:rFonts w:ascii="Times New Roman" w:eastAsia="標楷體" w:hAnsi="Times New Roman"/>
          <w:sz w:val="28"/>
          <w:szCs w:val="28"/>
        </w:rPr>
        <w:t>)</w:t>
      </w:r>
      <w:r w:rsidRPr="002459BB">
        <w:rPr>
          <w:rFonts w:ascii="Times New Roman" w:eastAsia="標楷體" w:hAnsi="Times New Roman"/>
          <w:sz w:val="28"/>
          <w:szCs w:val="28"/>
        </w:rPr>
        <w:t>照片，由審查醫藥專</w:t>
      </w:r>
      <w:r w:rsidRPr="002459BB">
        <w:rPr>
          <w:rFonts w:ascii="Times New Roman" w:eastAsia="標楷體" w:hAnsi="Times New Roman"/>
          <w:sz w:val="28"/>
          <w:szCs w:val="28"/>
        </w:rPr>
        <w:lastRenderedPageBreak/>
        <w:t>家依學理基礎個案審查。</w:t>
      </w:r>
      <w:r w:rsidRPr="002459BB">
        <w:rPr>
          <w:rFonts w:ascii="Times New Roman" w:eastAsia="標楷體" w:hAnsi="Times New Roman"/>
          <w:sz w:val="28"/>
          <w:szCs w:val="28"/>
        </w:rPr>
        <w:t>(102/3/1)</w:t>
      </w:r>
    </w:p>
    <w:p w:rsidR="002F7B34" w:rsidRPr="002459BB" w:rsidRDefault="00274757" w:rsidP="002F7B34">
      <w:pPr>
        <w:snapToGrid w:val="0"/>
        <w:spacing w:line="600" w:lineRule="exact"/>
        <w:ind w:left="851" w:hanging="425"/>
        <w:jc w:val="both"/>
        <w:rPr>
          <w:rFonts w:ascii="Times New Roman" w:eastAsia="標楷體" w:hAnsi="Times New Roman"/>
          <w:sz w:val="28"/>
          <w:szCs w:val="28"/>
        </w:rPr>
      </w:pPr>
      <w:r w:rsidRPr="002459BB">
        <w:rPr>
          <w:rFonts w:ascii="Times New Roman" w:eastAsia="標楷體" w:hAnsi="Times New Roman"/>
          <w:sz w:val="28"/>
          <w:szCs w:val="28"/>
        </w:rPr>
        <w:t>(4)</w:t>
      </w:r>
      <w:r w:rsidRPr="002459BB">
        <w:rPr>
          <w:rFonts w:ascii="Times New Roman" w:eastAsia="標楷體" w:hAnsi="Times New Roman"/>
          <w:sz w:val="28"/>
          <w:szCs w:val="28"/>
        </w:rPr>
        <w:t>如未有經神經科專科醫師診察而逕行施行前述神經學檢查項目者，應加強審查之，以避免檢查浮濫。</w:t>
      </w:r>
    </w:p>
    <w:p w:rsidR="000257EE" w:rsidRPr="002459BB" w:rsidRDefault="00274757" w:rsidP="002F7B34">
      <w:pPr>
        <w:snapToGrid w:val="0"/>
        <w:spacing w:line="600" w:lineRule="exact"/>
        <w:ind w:left="851" w:hanging="425"/>
        <w:jc w:val="both"/>
        <w:rPr>
          <w:rFonts w:ascii="Times New Roman" w:eastAsia="標楷體" w:hAnsi="Times New Roman"/>
          <w:sz w:val="28"/>
          <w:szCs w:val="28"/>
        </w:rPr>
      </w:pPr>
      <w:r w:rsidRPr="002459BB">
        <w:rPr>
          <w:rFonts w:ascii="Times New Roman" w:eastAsia="標楷體" w:hAnsi="Times New Roman"/>
          <w:sz w:val="28"/>
          <w:szCs w:val="28"/>
        </w:rPr>
        <w:t>(5)</w:t>
      </w:r>
      <w:r w:rsidRPr="002459BB">
        <w:rPr>
          <w:rFonts w:ascii="Times New Roman" w:eastAsia="標楷體" w:hAnsi="Times New Roman"/>
          <w:sz w:val="28"/>
          <w:szCs w:val="28"/>
        </w:rPr>
        <w:t>神經學檢查如同時施行</w:t>
      </w:r>
      <w:r w:rsidR="000678BB" w:rsidRPr="002459BB">
        <w:rPr>
          <w:rFonts w:ascii="Times New Roman" w:eastAsia="標楷體" w:hAnsi="Times New Roman"/>
          <w:sz w:val="28"/>
          <w:szCs w:val="28"/>
        </w:rPr>
        <w:t xml:space="preserve">20013C </w:t>
      </w:r>
      <w:r w:rsidRPr="002459BB">
        <w:rPr>
          <w:rFonts w:ascii="Times New Roman" w:eastAsia="標楷體" w:hAnsi="Times New Roman"/>
          <w:sz w:val="28"/>
          <w:szCs w:val="28"/>
        </w:rPr>
        <w:t>(</w:t>
      </w:r>
      <w:r w:rsidRPr="002459BB">
        <w:rPr>
          <w:rFonts w:ascii="Times New Roman" w:eastAsia="標楷體" w:hAnsi="Times New Roman"/>
          <w:sz w:val="28"/>
          <w:szCs w:val="28"/>
        </w:rPr>
        <w:t>頸動脈超音波</w:t>
      </w:r>
      <w:r w:rsidRPr="002459BB">
        <w:rPr>
          <w:rFonts w:ascii="Times New Roman" w:eastAsia="標楷體" w:hAnsi="Times New Roman"/>
          <w:sz w:val="28"/>
          <w:szCs w:val="28"/>
        </w:rPr>
        <w:t>)</w:t>
      </w:r>
      <w:r w:rsidRPr="002459BB">
        <w:rPr>
          <w:rFonts w:ascii="Times New Roman" w:eastAsia="標楷體" w:hAnsi="Times New Roman"/>
          <w:sz w:val="28"/>
          <w:szCs w:val="28"/>
        </w:rPr>
        <w:t>、</w:t>
      </w:r>
      <w:r w:rsidRPr="002459BB">
        <w:rPr>
          <w:rFonts w:ascii="Times New Roman" w:eastAsia="標楷體" w:hAnsi="Times New Roman"/>
          <w:sz w:val="28"/>
          <w:szCs w:val="28"/>
        </w:rPr>
        <w:t>20021B(</w:t>
      </w:r>
      <w:r w:rsidRPr="002459BB">
        <w:rPr>
          <w:rFonts w:ascii="Times New Roman" w:eastAsia="標楷體" w:hAnsi="Times New Roman"/>
          <w:sz w:val="28"/>
          <w:szCs w:val="28"/>
        </w:rPr>
        <w:t>眼動脈流速測定</w:t>
      </w:r>
      <w:r w:rsidRPr="002459BB">
        <w:rPr>
          <w:rFonts w:ascii="Times New Roman" w:eastAsia="標楷體" w:hAnsi="Times New Roman"/>
          <w:sz w:val="28"/>
          <w:szCs w:val="28"/>
        </w:rPr>
        <w:t>)</w:t>
      </w:r>
      <w:r w:rsidRPr="002459BB">
        <w:rPr>
          <w:rFonts w:ascii="Times New Roman" w:eastAsia="標楷體" w:hAnsi="Times New Roman"/>
          <w:sz w:val="28"/>
          <w:szCs w:val="28"/>
        </w:rPr>
        <w:t>二項檢查之適應症：</w:t>
      </w:r>
      <w:r w:rsidRPr="002459BB">
        <w:rPr>
          <w:rFonts w:ascii="Times New Roman" w:eastAsia="標楷體" w:hAnsi="Times New Roman"/>
          <w:sz w:val="28"/>
          <w:szCs w:val="28"/>
        </w:rPr>
        <w:t>(101/2/1)</w:t>
      </w:r>
      <w:r w:rsidR="00123D43" w:rsidRPr="002459BB">
        <w:rPr>
          <w:rFonts w:ascii="Times New Roman" w:eastAsia="標楷體" w:hAnsi="Times New Roman"/>
          <w:sz w:val="28"/>
          <w:szCs w:val="28"/>
        </w:rPr>
        <w:t xml:space="preserve"> (</w:t>
      </w:r>
      <w:r w:rsidR="003C072F" w:rsidRPr="002459BB">
        <w:rPr>
          <w:rFonts w:ascii="Times New Roman" w:eastAsia="標楷體" w:hAnsi="Times New Roman"/>
          <w:sz w:val="28"/>
          <w:szCs w:val="28"/>
        </w:rPr>
        <w:t>109/5/1</w:t>
      </w:r>
      <w:r w:rsidR="00123D43" w:rsidRPr="002459BB">
        <w:rPr>
          <w:rFonts w:ascii="Times New Roman" w:eastAsia="標楷體" w:hAnsi="Times New Roman"/>
          <w:sz w:val="28"/>
          <w:szCs w:val="28"/>
        </w:rPr>
        <w:t>)</w:t>
      </w:r>
    </w:p>
    <w:p w:rsidR="00A26F2F" w:rsidRPr="002459BB" w:rsidRDefault="00274757" w:rsidP="00A26F2F">
      <w:pPr>
        <w:snapToGrid w:val="0"/>
        <w:spacing w:line="600" w:lineRule="exact"/>
        <w:ind w:left="1641" w:hanging="790"/>
        <w:jc w:val="both"/>
        <w:rPr>
          <w:rFonts w:ascii="Times New Roman" w:eastAsia="標楷體" w:hAnsi="Times New Roman"/>
          <w:sz w:val="28"/>
          <w:szCs w:val="28"/>
        </w:rPr>
      </w:pPr>
      <w:r w:rsidRPr="002459BB">
        <w:rPr>
          <w:rFonts w:ascii="Times New Roman" w:eastAsia="標楷體" w:hAnsi="Times New Roman"/>
          <w:sz w:val="28"/>
          <w:szCs w:val="28"/>
        </w:rPr>
        <w:t>甲、症狀性、缺血性腦血管疾病。</w:t>
      </w:r>
    </w:p>
    <w:p w:rsidR="00A26F2F" w:rsidRPr="002459BB" w:rsidRDefault="00274757" w:rsidP="00A26F2F">
      <w:pPr>
        <w:snapToGrid w:val="0"/>
        <w:spacing w:line="600" w:lineRule="exact"/>
        <w:ind w:leftChars="50" w:left="120" w:firstLineChars="500" w:firstLine="1400"/>
        <w:jc w:val="both"/>
        <w:rPr>
          <w:rFonts w:ascii="Times New Roman" w:eastAsia="標楷體" w:hAnsi="Times New Roman"/>
          <w:sz w:val="28"/>
          <w:szCs w:val="28"/>
        </w:rPr>
      </w:pPr>
      <w:r w:rsidRPr="002459BB">
        <w:rPr>
          <w:rFonts w:ascii="Times New Roman" w:eastAsia="標楷體" w:hAnsi="Times New Roman"/>
          <w:sz w:val="28"/>
          <w:szCs w:val="28"/>
        </w:rPr>
        <w:t>A</w:t>
      </w:r>
      <w:r w:rsidRPr="002459BB">
        <w:rPr>
          <w:rFonts w:ascii="Times New Roman" w:eastAsia="標楷體" w:hAnsi="Times New Roman"/>
          <w:sz w:val="28"/>
          <w:szCs w:val="28"/>
        </w:rPr>
        <w:t>、腦中風</w:t>
      </w:r>
    </w:p>
    <w:p w:rsidR="000257EE" w:rsidRPr="002459BB" w:rsidRDefault="00274757" w:rsidP="00A26F2F">
      <w:pPr>
        <w:snapToGrid w:val="0"/>
        <w:spacing w:line="600" w:lineRule="exact"/>
        <w:ind w:leftChars="50" w:left="120" w:firstLineChars="500" w:firstLine="1400"/>
        <w:jc w:val="both"/>
        <w:rPr>
          <w:rFonts w:ascii="Times New Roman" w:eastAsia="標楷體" w:hAnsi="Times New Roman"/>
          <w:sz w:val="28"/>
          <w:szCs w:val="28"/>
        </w:rPr>
      </w:pPr>
      <w:r w:rsidRPr="002459BB">
        <w:rPr>
          <w:rFonts w:ascii="Times New Roman" w:eastAsia="標楷體" w:hAnsi="Times New Roman"/>
          <w:sz w:val="28"/>
          <w:szCs w:val="28"/>
        </w:rPr>
        <w:t>B</w:t>
      </w:r>
      <w:r w:rsidRPr="002459BB">
        <w:rPr>
          <w:rFonts w:ascii="Times New Roman" w:eastAsia="標楷體" w:hAnsi="Times New Roman"/>
          <w:sz w:val="28"/>
          <w:szCs w:val="28"/>
        </w:rPr>
        <w:t>、暫時性腦缺血發作</w:t>
      </w:r>
      <w:r w:rsidRPr="002459BB">
        <w:rPr>
          <w:rFonts w:ascii="Times New Roman" w:eastAsia="標楷體" w:hAnsi="Times New Roman"/>
          <w:sz w:val="28"/>
          <w:szCs w:val="28"/>
        </w:rPr>
        <w:t>(TIA)</w:t>
      </w:r>
      <w:r w:rsidRPr="002459BB">
        <w:rPr>
          <w:rFonts w:ascii="Times New Roman" w:eastAsia="標楷體" w:hAnsi="Times New Roman"/>
          <w:sz w:val="28"/>
          <w:szCs w:val="28"/>
        </w:rPr>
        <w:t>。</w:t>
      </w:r>
    </w:p>
    <w:p w:rsidR="00A26F2F" w:rsidRPr="002459BB" w:rsidRDefault="00274757" w:rsidP="00A26F2F">
      <w:pPr>
        <w:snapToGrid w:val="0"/>
        <w:spacing w:line="600" w:lineRule="exact"/>
        <w:ind w:left="1641" w:hanging="790"/>
        <w:jc w:val="both"/>
        <w:rPr>
          <w:rFonts w:ascii="Times New Roman" w:eastAsia="標楷體" w:hAnsi="Times New Roman"/>
          <w:sz w:val="28"/>
          <w:szCs w:val="28"/>
        </w:rPr>
      </w:pPr>
      <w:r w:rsidRPr="002459BB">
        <w:rPr>
          <w:rFonts w:ascii="Times New Roman" w:eastAsia="標楷體" w:hAnsi="Times New Roman"/>
          <w:sz w:val="28"/>
          <w:szCs w:val="28"/>
        </w:rPr>
        <w:t>乙、腦血管疾病高危險群。</w:t>
      </w:r>
    </w:p>
    <w:p w:rsidR="000257EE" w:rsidRPr="002459BB" w:rsidRDefault="00274757" w:rsidP="00A26F2F">
      <w:pPr>
        <w:snapToGrid w:val="0"/>
        <w:spacing w:line="600" w:lineRule="exact"/>
        <w:ind w:left="1641" w:hanging="790"/>
        <w:jc w:val="both"/>
        <w:rPr>
          <w:rFonts w:ascii="Times New Roman" w:eastAsia="標楷體" w:hAnsi="Times New Roman"/>
          <w:sz w:val="28"/>
          <w:szCs w:val="28"/>
        </w:rPr>
      </w:pPr>
      <w:r w:rsidRPr="002459BB">
        <w:rPr>
          <w:rFonts w:ascii="Times New Roman" w:eastAsia="標楷體" w:hAnsi="Times New Roman"/>
          <w:sz w:val="28"/>
          <w:szCs w:val="28"/>
        </w:rPr>
        <w:t>丙、其他特殊腦血管疾病。</w:t>
      </w:r>
    </w:p>
    <w:p w:rsidR="000257EE" w:rsidRPr="002459BB" w:rsidRDefault="00274757" w:rsidP="002F7B34">
      <w:pPr>
        <w:snapToGrid w:val="0"/>
        <w:spacing w:line="600" w:lineRule="exact"/>
        <w:ind w:left="851" w:hanging="425"/>
        <w:jc w:val="both"/>
        <w:rPr>
          <w:rFonts w:ascii="Times New Roman" w:eastAsia="標楷體" w:hAnsi="Times New Roman"/>
          <w:sz w:val="28"/>
          <w:szCs w:val="28"/>
        </w:rPr>
      </w:pPr>
      <w:r w:rsidRPr="002459BB">
        <w:rPr>
          <w:rFonts w:ascii="Times New Roman" w:eastAsia="標楷體" w:hAnsi="Times New Roman"/>
          <w:sz w:val="28"/>
          <w:szCs w:val="28"/>
        </w:rPr>
        <w:t>(6)</w:t>
      </w:r>
      <w:r w:rsidRPr="002459BB">
        <w:rPr>
          <w:rFonts w:ascii="Times New Roman" w:eastAsia="標楷體" w:hAnsi="Times New Roman"/>
          <w:sz w:val="28"/>
          <w:szCs w:val="28"/>
        </w:rPr>
        <w:t>施行</w:t>
      </w:r>
      <w:r w:rsidRPr="002459BB">
        <w:rPr>
          <w:rFonts w:ascii="Times New Roman" w:eastAsia="標楷體" w:hAnsi="Times New Roman"/>
          <w:sz w:val="28"/>
          <w:szCs w:val="28"/>
        </w:rPr>
        <w:t>20026B(</w:t>
      </w:r>
      <w:r w:rsidRPr="002459BB">
        <w:rPr>
          <w:rFonts w:ascii="Times New Roman" w:eastAsia="標楷體" w:hAnsi="Times New Roman"/>
          <w:sz w:val="28"/>
          <w:szCs w:val="28"/>
        </w:rPr>
        <w:t>穿顱都卜勒超音波檢查</w:t>
      </w:r>
      <w:r w:rsidRPr="002459BB">
        <w:rPr>
          <w:rFonts w:ascii="Times New Roman" w:eastAsia="標楷體" w:hAnsi="Times New Roman"/>
          <w:sz w:val="28"/>
          <w:szCs w:val="28"/>
        </w:rPr>
        <w:t>)</w:t>
      </w:r>
      <w:r w:rsidRPr="002459BB">
        <w:rPr>
          <w:rFonts w:ascii="Times New Roman" w:eastAsia="標楷體" w:hAnsi="Times New Roman"/>
          <w:sz w:val="28"/>
          <w:szCs w:val="28"/>
        </w:rPr>
        <w:t>之適應症：症狀性、缺血性腦血管疾病</w:t>
      </w:r>
      <w:r w:rsidRPr="002459BB">
        <w:rPr>
          <w:rFonts w:ascii="Times New Roman" w:eastAsia="標楷體" w:hAnsi="Times New Roman"/>
          <w:sz w:val="28"/>
          <w:szCs w:val="28"/>
        </w:rPr>
        <w:t>(</w:t>
      </w:r>
      <w:r w:rsidRPr="002459BB">
        <w:rPr>
          <w:rFonts w:ascii="Times New Roman" w:eastAsia="標楷體" w:hAnsi="Times New Roman"/>
          <w:sz w:val="28"/>
          <w:szCs w:val="28"/>
        </w:rPr>
        <w:t>腦中風或</w:t>
      </w:r>
      <w:r w:rsidRPr="002459BB">
        <w:rPr>
          <w:rFonts w:ascii="Times New Roman" w:eastAsia="標楷體" w:hAnsi="Times New Roman"/>
          <w:sz w:val="28"/>
          <w:szCs w:val="28"/>
        </w:rPr>
        <w:t>TIA)</w:t>
      </w:r>
      <w:r w:rsidRPr="002459BB">
        <w:rPr>
          <w:rFonts w:ascii="Times New Roman" w:eastAsia="標楷體" w:hAnsi="Times New Roman"/>
          <w:sz w:val="28"/>
          <w:szCs w:val="28"/>
        </w:rPr>
        <w:t>。</w:t>
      </w:r>
      <w:r w:rsidRPr="002459BB">
        <w:rPr>
          <w:rFonts w:ascii="Times New Roman" w:eastAsia="標楷體" w:hAnsi="Times New Roman"/>
          <w:sz w:val="28"/>
          <w:szCs w:val="28"/>
        </w:rPr>
        <w:t>(101/2/1)</w:t>
      </w:r>
    </w:p>
    <w:p w:rsidR="000257EE" w:rsidRPr="002459BB" w:rsidRDefault="00274757" w:rsidP="00033568">
      <w:pPr>
        <w:pStyle w:val="31"/>
        <w:snapToGrid w:val="0"/>
        <w:spacing w:line="600" w:lineRule="exact"/>
        <w:ind w:left="567" w:hanging="560"/>
        <w:rPr>
          <w:rFonts w:ascii="Times New Roman" w:eastAsia="標楷體" w:hAnsi="Times New Roman"/>
          <w:sz w:val="28"/>
          <w:szCs w:val="28"/>
        </w:rPr>
      </w:pPr>
      <w:r w:rsidRPr="002459BB">
        <w:rPr>
          <w:rFonts w:ascii="Times New Roman" w:eastAsia="標楷體" w:hAnsi="Times New Roman"/>
          <w:sz w:val="28"/>
          <w:szCs w:val="28"/>
        </w:rPr>
        <w:t>4.</w:t>
      </w:r>
      <w:r w:rsidRPr="002459BB">
        <w:rPr>
          <w:rFonts w:ascii="Times New Roman" w:eastAsia="標楷體" w:hAnsi="Times New Roman"/>
          <w:sz w:val="28"/>
          <w:szCs w:val="28"/>
        </w:rPr>
        <w:t>神經傳導檢查項目</w:t>
      </w:r>
      <w:r w:rsidRPr="002459BB">
        <w:rPr>
          <w:rFonts w:ascii="Times New Roman" w:eastAsia="標楷體" w:hAnsi="Times New Roman"/>
          <w:sz w:val="28"/>
          <w:szCs w:val="28"/>
        </w:rPr>
        <w:t>NCV</w:t>
      </w:r>
      <w:r w:rsidRPr="002459BB">
        <w:rPr>
          <w:rFonts w:ascii="Times New Roman" w:eastAsia="標楷體" w:hAnsi="Times New Roman"/>
          <w:sz w:val="28"/>
          <w:szCs w:val="28"/>
        </w:rPr>
        <w:t>、</w:t>
      </w:r>
      <w:r w:rsidRPr="002459BB">
        <w:rPr>
          <w:rFonts w:ascii="Times New Roman" w:eastAsia="標楷體" w:hAnsi="Times New Roman"/>
          <w:sz w:val="28"/>
          <w:szCs w:val="28"/>
        </w:rPr>
        <w:t>F-wave</w:t>
      </w:r>
      <w:r w:rsidRPr="002459BB">
        <w:rPr>
          <w:rFonts w:ascii="Times New Roman" w:eastAsia="標楷體" w:hAnsi="Times New Roman"/>
          <w:sz w:val="28"/>
          <w:szCs w:val="28"/>
        </w:rPr>
        <w:t>、</w:t>
      </w:r>
      <w:r w:rsidRPr="002459BB">
        <w:rPr>
          <w:rFonts w:ascii="Times New Roman" w:eastAsia="標楷體" w:hAnsi="Times New Roman"/>
          <w:sz w:val="28"/>
          <w:szCs w:val="28"/>
        </w:rPr>
        <w:t>H-reflex</w:t>
      </w:r>
      <w:r w:rsidRPr="002459BB">
        <w:rPr>
          <w:rFonts w:ascii="Times New Roman" w:eastAsia="標楷體" w:hAnsi="Times New Roman"/>
          <w:sz w:val="28"/>
          <w:szCs w:val="28"/>
        </w:rPr>
        <w:t>及</w:t>
      </w:r>
      <w:r w:rsidRPr="002459BB">
        <w:rPr>
          <w:rFonts w:ascii="Times New Roman" w:eastAsia="標楷體" w:hAnsi="Times New Roman"/>
          <w:sz w:val="28"/>
          <w:szCs w:val="28"/>
        </w:rPr>
        <w:t>EEG</w:t>
      </w:r>
      <w:r w:rsidRPr="002459BB">
        <w:rPr>
          <w:rFonts w:ascii="Times New Roman" w:eastAsia="標楷體" w:hAnsi="Times New Roman"/>
          <w:sz w:val="28"/>
          <w:szCs w:val="28"/>
        </w:rPr>
        <w:t>之臨床適應症如下：</w:t>
      </w:r>
    </w:p>
    <w:p w:rsidR="000257EE" w:rsidRPr="002459BB" w:rsidRDefault="00274757" w:rsidP="002F7B34">
      <w:pPr>
        <w:snapToGrid w:val="0"/>
        <w:spacing w:line="600" w:lineRule="exact"/>
        <w:ind w:left="1131" w:hanging="705"/>
        <w:jc w:val="both"/>
        <w:rPr>
          <w:rFonts w:ascii="Times New Roman" w:eastAsia="標楷體" w:hAnsi="Times New Roman"/>
          <w:sz w:val="28"/>
          <w:szCs w:val="28"/>
        </w:rPr>
      </w:pPr>
      <w:r w:rsidRPr="002459BB">
        <w:rPr>
          <w:rFonts w:ascii="Times New Roman" w:eastAsia="標楷體" w:hAnsi="Times New Roman"/>
          <w:sz w:val="28"/>
          <w:szCs w:val="28"/>
        </w:rPr>
        <w:t>(1)</w:t>
      </w:r>
      <w:r w:rsidRPr="002459BB">
        <w:rPr>
          <w:rFonts w:ascii="Times New Roman" w:eastAsia="標楷體" w:hAnsi="Times New Roman"/>
          <w:sz w:val="28"/>
          <w:szCs w:val="28"/>
        </w:rPr>
        <w:t>神經傳導速度檢查</w:t>
      </w:r>
      <w:r w:rsidRPr="002459BB">
        <w:rPr>
          <w:rFonts w:ascii="Times New Roman" w:eastAsia="標楷體" w:hAnsi="Times New Roman"/>
          <w:sz w:val="28"/>
          <w:szCs w:val="28"/>
        </w:rPr>
        <w:t>(20015B</w:t>
      </w:r>
      <w:r w:rsidRPr="002459BB">
        <w:rPr>
          <w:rFonts w:ascii="Times New Roman" w:eastAsia="標楷體" w:hAnsi="Times New Roman"/>
          <w:sz w:val="28"/>
          <w:szCs w:val="28"/>
        </w:rPr>
        <w:t>、</w:t>
      </w:r>
      <w:r w:rsidRPr="002459BB">
        <w:rPr>
          <w:rFonts w:ascii="Times New Roman" w:eastAsia="標楷體" w:hAnsi="Times New Roman"/>
          <w:sz w:val="28"/>
          <w:szCs w:val="28"/>
        </w:rPr>
        <w:t>20016B</w:t>
      </w:r>
      <w:r w:rsidRPr="002459BB">
        <w:rPr>
          <w:rFonts w:ascii="Times New Roman" w:eastAsia="標楷體" w:hAnsi="Times New Roman"/>
          <w:sz w:val="28"/>
          <w:szCs w:val="28"/>
        </w:rPr>
        <w:t>、</w:t>
      </w:r>
      <w:r w:rsidRPr="002459BB">
        <w:rPr>
          <w:rFonts w:ascii="Times New Roman" w:eastAsia="標楷體" w:hAnsi="Times New Roman"/>
          <w:sz w:val="28"/>
          <w:szCs w:val="28"/>
        </w:rPr>
        <w:t>20019B)</w:t>
      </w:r>
      <w:r w:rsidRPr="002459BB">
        <w:rPr>
          <w:rFonts w:ascii="Times New Roman" w:eastAsia="標楷體" w:hAnsi="Times New Roman"/>
          <w:sz w:val="28"/>
          <w:szCs w:val="28"/>
        </w:rPr>
        <w:t>適應症：</w:t>
      </w:r>
    </w:p>
    <w:p w:rsidR="002F7B34" w:rsidRPr="002459BB" w:rsidRDefault="00274757" w:rsidP="002F7B34">
      <w:pPr>
        <w:snapToGrid w:val="0"/>
        <w:spacing w:line="600" w:lineRule="exact"/>
        <w:ind w:left="1276" w:hanging="567"/>
        <w:jc w:val="both"/>
        <w:rPr>
          <w:rFonts w:ascii="Times New Roman" w:eastAsia="標楷體" w:hAnsi="Times New Roman"/>
          <w:sz w:val="28"/>
          <w:szCs w:val="28"/>
        </w:rPr>
      </w:pPr>
      <w:r w:rsidRPr="002459BB">
        <w:rPr>
          <w:rFonts w:ascii="Times New Roman" w:eastAsia="標楷體" w:hAnsi="Times New Roman"/>
          <w:sz w:val="28"/>
          <w:szCs w:val="28"/>
        </w:rPr>
        <w:t>甲、週邊神經病變之診斷、鑑別診斷、追蹤與治療評估，包括多發性及單一性週邊神經病變。</w:t>
      </w:r>
    </w:p>
    <w:p w:rsidR="002F7B34" w:rsidRPr="002459BB" w:rsidRDefault="00274757" w:rsidP="002F7B34">
      <w:pPr>
        <w:snapToGrid w:val="0"/>
        <w:spacing w:line="600" w:lineRule="exact"/>
        <w:ind w:left="1276" w:hanging="567"/>
        <w:jc w:val="both"/>
        <w:rPr>
          <w:rFonts w:ascii="Times New Roman" w:eastAsia="標楷體" w:hAnsi="Times New Roman"/>
          <w:sz w:val="28"/>
          <w:szCs w:val="28"/>
        </w:rPr>
      </w:pPr>
      <w:r w:rsidRPr="002459BB">
        <w:rPr>
          <w:rFonts w:ascii="Times New Roman" w:eastAsia="標楷體" w:hAnsi="Times New Roman"/>
          <w:sz w:val="28"/>
          <w:szCs w:val="28"/>
        </w:rPr>
        <w:t>乙、神經根病變及其鑑別診斷。</w:t>
      </w:r>
    </w:p>
    <w:p w:rsidR="002F7B34" w:rsidRPr="002459BB" w:rsidRDefault="00274757" w:rsidP="002F7B34">
      <w:pPr>
        <w:snapToGrid w:val="0"/>
        <w:spacing w:line="600" w:lineRule="exact"/>
        <w:ind w:left="1276" w:hanging="567"/>
        <w:jc w:val="both"/>
        <w:rPr>
          <w:rFonts w:ascii="Times New Roman" w:eastAsia="標楷體" w:hAnsi="Times New Roman"/>
          <w:sz w:val="28"/>
          <w:szCs w:val="28"/>
        </w:rPr>
      </w:pPr>
      <w:r w:rsidRPr="002459BB">
        <w:rPr>
          <w:rFonts w:ascii="Times New Roman" w:eastAsia="標楷體" w:hAnsi="Times New Roman"/>
          <w:sz w:val="28"/>
          <w:szCs w:val="28"/>
        </w:rPr>
        <w:t>丙、運動神經元疾病。</w:t>
      </w:r>
    </w:p>
    <w:p w:rsidR="002F7B34" w:rsidRPr="002459BB" w:rsidRDefault="00274757" w:rsidP="002F7B34">
      <w:pPr>
        <w:snapToGrid w:val="0"/>
        <w:spacing w:line="600" w:lineRule="exact"/>
        <w:ind w:left="1276" w:hanging="567"/>
        <w:jc w:val="both"/>
        <w:rPr>
          <w:rFonts w:ascii="Times New Roman" w:eastAsia="標楷體" w:hAnsi="Times New Roman"/>
          <w:sz w:val="28"/>
          <w:szCs w:val="28"/>
        </w:rPr>
      </w:pPr>
      <w:r w:rsidRPr="002459BB">
        <w:rPr>
          <w:rFonts w:ascii="Times New Roman" w:eastAsia="標楷體" w:hAnsi="Times New Roman"/>
          <w:sz w:val="28"/>
          <w:szCs w:val="28"/>
        </w:rPr>
        <w:t>丁、脊髓背根結節病灶。</w:t>
      </w:r>
    </w:p>
    <w:p w:rsidR="000257EE" w:rsidRPr="002459BB" w:rsidRDefault="00274757" w:rsidP="002F7B34">
      <w:pPr>
        <w:snapToGrid w:val="0"/>
        <w:spacing w:line="600" w:lineRule="exact"/>
        <w:ind w:left="1276" w:hanging="567"/>
        <w:jc w:val="both"/>
        <w:rPr>
          <w:rFonts w:ascii="Times New Roman" w:eastAsia="標楷體" w:hAnsi="Times New Roman"/>
          <w:sz w:val="28"/>
          <w:szCs w:val="28"/>
        </w:rPr>
      </w:pPr>
      <w:r w:rsidRPr="002459BB">
        <w:rPr>
          <w:rFonts w:ascii="Times New Roman" w:eastAsia="標楷體" w:hAnsi="Times New Roman"/>
          <w:sz w:val="28"/>
          <w:szCs w:val="28"/>
        </w:rPr>
        <w:t>戊、肌肉神經病變之鑑別診斷。</w:t>
      </w:r>
    </w:p>
    <w:p w:rsidR="000257EE" w:rsidRPr="002459BB" w:rsidRDefault="00274757" w:rsidP="002F7B34">
      <w:pPr>
        <w:snapToGrid w:val="0"/>
        <w:spacing w:line="600" w:lineRule="exact"/>
        <w:ind w:left="1131" w:hanging="705"/>
        <w:jc w:val="both"/>
        <w:rPr>
          <w:rFonts w:ascii="Times New Roman" w:eastAsia="標楷體" w:hAnsi="Times New Roman"/>
          <w:sz w:val="28"/>
          <w:szCs w:val="28"/>
        </w:rPr>
      </w:pPr>
      <w:r w:rsidRPr="002459BB">
        <w:rPr>
          <w:rFonts w:ascii="Times New Roman" w:eastAsia="標楷體" w:hAnsi="Times New Roman"/>
          <w:sz w:val="28"/>
          <w:szCs w:val="28"/>
        </w:rPr>
        <w:t>(2)H-reflex</w:t>
      </w:r>
      <w:r w:rsidRPr="002459BB">
        <w:rPr>
          <w:rFonts w:ascii="Times New Roman" w:eastAsia="標楷體" w:hAnsi="Times New Roman"/>
          <w:sz w:val="28"/>
          <w:szCs w:val="28"/>
        </w:rPr>
        <w:t>檢查</w:t>
      </w:r>
      <w:r w:rsidRPr="002459BB">
        <w:rPr>
          <w:rFonts w:ascii="Times New Roman" w:eastAsia="標楷體" w:hAnsi="Times New Roman"/>
          <w:sz w:val="28"/>
          <w:szCs w:val="28"/>
        </w:rPr>
        <w:t>(20024B)</w:t>
      </w:r>
      <w:r w:rsidRPr="002459BB">
        <w:rPr>
          <w:rFonts w:ascii="Times New Roman" w:eastAsia="標楷體" w:hAnsi="Times New Roman"/>
          <w:sz w:val="28"/>
          <w:szCs w:val="28"/>
        </w:rPr>
        <w:t>之適應症：</w:t>
      </w:r>
    </w:p>
    <w:p w:rsidR="002F7B34" w:rsidRPr="002459BB" w:rsidRDefault="00274757" w:rsidP="002F7B34">
      <w:pPr>
        <w:snapToGrid w:val="0"/>
        <w:spacing w:line="600" w:lineRule="exact"/>
        <w:ind w:left="1641" w:hanging="932"/>
        <w:jc w:val="both"/>
        <w:rPr>
          <w:rFonts w:ascii="Times New Roman" w:eastAsia="標楷體" w:hAnsi="Times New Roman"/>
          <w:sz w:val="28"/>
          <w:szCs w:val="28"/>
        </w:rPr>
      </w:pPr>
      <w:r w:rsidRPr="002459BB">
        <w:rPr>
          <w:rFonts w:ascii="Times New Roman" w:eastAsia="標楷體" w:hAnsi="Times New Roman"/>
          <w:sz w:val="28"/>
          <w:szCs w:val="28"/>
        </w:rPr>
        <w:t>甲、神經根病變之診斷、鑑別診斷、追蹤與治療評估。</w:t>
      </w:r>
    </w:p>
    <w:p w:rsidR="002F7B34" w:rsidRPr="002459BB" w:rsidRDefault="00274757" w:rsidP="002F7B34">
      <w:pPr>
        <w:snapToGrid w:val="0"/>
        <w:spacing w:line="600" w:lineRule="exact"/>
        <w:ind w:left="1641" w:hanging="932"/>
        <w:jc w:val="both"/>
        <w:rPr>
          <w:rFonts w:ascii="Times New Roman" w:eastAsia="標楷體" w:hAnsi="Times New Roman"/>
          <w:sz w:val="28"/>
          <w:szCs w:val="28"/>
        </w:rPr>
      </w:pPr>
      <w:r w:rsidRPr="002459BB">
        <w:rPr>
          <w:rFonts w:ascii="Times New Roman" w:eastAsia="標楷體" w:hAnsi="Times New Roman"/>
          <w:sz w:val="28"/>
          <w:szCs w:val="28"/>
        </w:rPr>
        <w:lastRenderedPageBreak/>
        <w:t>乙、中樞神經病灶下對運動神經元之影響。</w:t>
      </w:r>
    </w:p>
    <w:p w:rsidR="000257EE" w:rsidRPr="002459BB" w:rsidRDefault="00274757" w:rsidP="002F7B34">
      <w:pPr>
        <w:snapToGrid w:val="0"/>
        <w:spacing w:line="600" w:lineRule="exact"/>
        <w:ind w:left="1641" w:hanging="932"/>
        <w:jc w:val="both"/>
        <w:rPr>
          <w:rFonts w:ascii="Times New Roman" w:eastAsia="標楷體" w:hAnsi="Times New Roman"/>
          <w:sz w:val="28"/>
          <w:szCs w:val="28"/>
        </w:rPr>
      </w:pPr>
      <w:r w:rsidRPr="002459BB">
        <w:rPr>
          <w:rFonts w:ascii="Times New Roman" w:eastAsia="標楷體" w:hAnsi="Times New Roman"/>
          <w:sz w:val="28"/>
          <w:szCs w:val="28"/>
        </w:rPr>
        <w:t>丙、上神經元病變導致</w:t>
      </w:r>
      <w:r w:rsidRPr="002459BB">
        <w:rPr>
          <w:rFonts w:ascii="Times New Roman" w:eastAsia="標楷體" w:hAnsi="Times New Roman"/>
          <w:sz w:val="28"/>
          <w:szCs w:val="28"/>
        </w:rPr>
        <w:t>spasticity</w:t>
      </w:r>
      <w:r w:rsidRPr="002459BB">
        <w:rPr>
          <w:rFonts w:ascii="Times New Roman" w:eastAsia="標楷體" w:hAnsi="Times New Roman"/>
          <w:sz w:val="28"/>
          <w:szCs w:val="28"/>
        </w:rPr>
        <w:t>之評估、追蹤與治療評估。</w:t>
      </w:r>
    </w:p>
    <w:p w:rsidR="000257EE" w:rsidRPr="002459BB" w:rsidRDefault="00274757" w:rsidP="002F7B34">
      <w:pPr>
        <w:snapToGrid w:val="0"/>
        <w:spacing w:line="600" w:lineRule="exact"/>
        <w:ind w:left="1131" w:hanging="705"/>
        <w:jc w:val="both"/>
        <w:rPr>
          <w:rFonts w:ascii="Times New Roman" w:eastAsia="標楷體" w:hAnsi="Times New Roman"/>
          <w:sz w:val="28"/>
          <w:szCs w:val="28"/>
        </w:rPr>
      </w:pPr>
      <w:r w:rsidRPr="002459BB">
        <w:rPr>
          <w:rFonts w:ascii="Times New Roman" w:eastAsia="標楷體" w:hAnsi="Times New Roman"/>
          <w:sz w:val="28"/>
          <w:szCs w:val="28"/>
        </w:rPr>
        <w:t>(3)F-waves</w:t>
      </w:r>
      <w:r w:rsidRPr="002459BB">
        <w:rPr>
          <w:rFonts w:ascii="Times New Roman" w:eastAsia="標楷體" w:hAnsi="Times New Roman"/>
          <w:sz w:val="28"/>
          <w:szCs w:val="28"/>
        </w:rPr>
        <w:t>檢查</w:t>
      </w:r>
      <w:r w:rsidRPr="002459BB">
        <w:rPr>
          <w:rFonts w:ascii="Times New Roman" w:eastAsia="標楷體" w:hAnsi="Times New Roman"/>
          <w:sz w:val="28"/>
          <w:szCs w:val="28"/>
        </w:rPr>
        <w:t>(20023B)</w:t>
      </w:r>
      <w:r w:rsidRPr="002459BB">
        <w:rPr>
          <w:rFonts w:ascii="Times New Roman" w:eastAsia="標楷體" w:hAnsi="Times New Roman"/>
          <w:sz w:val="28"/>
          <w:szCs w:val="28"/>
        </w:rPr>
        <w:t>之適應症：</w:t>
      </w:r>
    </w:p>
    <w:p w:rsidR="000257EE" w:rsidRPr="002459BB" w:rsidRDefault="00274757" w:rsidP="002F7B34">
      <w:pPr>
        <w:snapToGrid w:val="0"/>
        <w:spacing w:line="600" w:lineRule="exact"/>
        <w:ind w:left="1641" w:hanging="932"/>
        <w:jc w:val="both"/>
        <w:rPr>
          <w:rFonts w:ascii="Times New Roman" w:eastAsia="標楷體" w:hAnsi="Times New Roman"/>
          <w:sz w:val="28"/>
          <w:szCs w:val="28"/>
        </w:rPr>
      </w:pPr>
      <w:r w:rsidRPr="002459BB">
        <w:rPr>
          <w:rFonts w:ascii="Times New Roman" w:eastAsia="標楷體" w:hAnsi="Times New Roman"/>
          <w:sz w:val="28"/>
          <w:szCs w:val="28"/>
        </w:rPr>
        <w:t>協助運動神經傳導檢查，作下列病變之診斷：</w:t>
      </w:r>
    </w:p>
    <w:p w:rsidR="002F7B34" w:rsidRPr="002459BB" w:rsidRDefault="00274757" w:rsidP="002F7B34">
      <w:pPr>
        <w:snapToGrid w:val="0"/>
        <w:spacing w:line="600" w:lineRule="exact"/>
        <w:ind w:left="1641" w:hanging="932"/>
        <w:jc w:val="both"/>
        <w:rPr>
          <w:rFonts w:ascii="Times New Roman" w:eastAsia="標楷體" w:hAnsi="Times New Roman"/>
          <w:sz w:val="28"/>
          <w:szCs w:val="28"/>
        </w:rPr>
      </w:pPr>
      <w:r w:rsidRPr="002459BB">
        <w:rPr>
          <w:rFonts w:ascii="Times New Roman" w:eastAsia="標楷體" w:hAnsi="Times New Roman"/>
          <w:sz w:val="28"/>
          <w:szCs w:val="28"/>
        </w:rPr>
        <w:t>甲、週邊神經近端病變之診斷。</w:t>
      </w:r>
    </w:p>
    <w:p w:rsidR="002F7B34" w:rsidRPr="002459BB" w:rsidRDefault="00274757" w:rsidP="002F7B34">
      <w:pPr>
        <w:snapToGrid w:val="0"/>
        <w:spacing w:line="600" w:lineRule="exact"/>
        <w:ind w:left="1641" w:hanging="932"/>
        <w:jc w:val="both"/>
        <w:rPr>
          <w:rFonts w:ascii="Times New Roman" w:eastAsia="標楷體" w:hAnsi="Times New Roman"/>
          <w:sz w:val="28"/>
          <w:szCs w:val="28"/>
        </w:rPr>
      </w:pPr>
      <w:r w:rsidRPr="002459BB">
        <w:rPr>
          <w:rFonts w:ascii="Times New Roman" w:eastAsia="標楷體" w:hAnsi="Times New Roman"/>
          <w:sz w:val="28"/>
          <w:szCs w:val="28"/>
        </w:rPr>
        <w:t>乙、神經叢病變之診斷。</w:t>
      </w:r>
    </w:p>
    <w:p w:rsidR="002F7B34" w:rsidRPr="002459BB" w:rsidRDefault="00274757" w:rsidP="002F7B34">
      <w:pPr>
        <w:snapToGrid w:val="0"/>
        <w:spacing w:line="600" w:lineRule="exact"/>
        <w:ind w:left="1641" w:hanging="932"/>
        <w:jc w:val="both"/>
        <w:rPr>
          <w:rFonts w:ascii="Times New Roman" w:eastAsia="標楷體" w:hAnsi="Times New Roman"/>
          <w:sz w:val="28"/>
          <w:szCs w:val="28"/>
        </w:rPr>
      </w:pPr>
      <w:r w:rsidRPr="002459BB">
        <w:rPr>
          <w:rFonts w:ascii="Times New Roman" w:eastAsia="標楷體" w:hAnsi="Times New Roman"/>
          <w:sz w:val="28"/>
          <w:szCs w:val="28"/>
        </w:rPr>
        <w:t>丙、神經根病變之診斷。</w:t>
      </w:r>
    </w:p>
    <w:p w:rsidR="000257EE" w:rsidRPr="002459BB" w:rsidRDefault="00274757" w:rsidP="002F7B34">
      <w:pPr>
        <w:snapToGrid w:val="0"/>
        <w:spacing w:line="600" w:lineRule="exact"/>
        <w:ind w:left="1641" w:hanging="932"/>
        <w:jc w:val="both"/>
        <w:rPr>
          <w:rFonts w:ascii="Times New Roman" w:eastAsia="標楷體" w:hAnsi="Times New Roman"/>
          <w:sz w:val="28"/>
          <w:szCs w:val="28"/>
        </w:rPr>
      </w:pPr>
      <w:r w:rsidRPr="002459BB">
        <w:rPr>
          <w:rFonts w:ascii="Times New Roman" w:eastAsia="標楷體" w:hAnsi="Times New Roman"/>
          <w:sz w:val="28"/>
          <w:szCs w:val="28"/>
        </w:rPr>
        <w:t>丁、神經元病變與病變數目之評估。</w:t>
      </w:r>
    </w:p>
    <w:p w:rsidR="000257EE" w:rsidRPr="002459BB" w:rsidRDefault="00274757" w:rsidP="00A26F2F">
      <w:pPr>
        <w:snapToGrid w:val="0"/>
        <w:spacing w:line="600" w:lineRule="exact"/>
        <w:ind w:left="709" w:hanging="283"/>
        <w:jc w:val="both"/>
        <w:rPr>
          <w:rFonts w:ascii="Times New Roman" w:eastAsia="標楷體" w:hAnsi="Times New Roman"/>
          <w:sz w:val="28"/>
          <w:szCs w:val="28"/>
        </w:rPr>
      </w:pPr>
      <w:r w:rsidRPr="002459BB">
        <w:rPr>
          <w:rFonts w:ascii="Times New Roman" w:eastAsia="標楷體" w:hAnsi="Times New Roman"/>
          <w:sz w:val="28"/>
          <w:szCs w:val="28"/>
        </w:rPr>
        <w:t>(4)EEG(20001C</w:t>
      </w:r>
      <w:r w:rsidRPr="002459BB">
        <w:rPr>
          <w:rFonts w:ascii="Times New Roman" w:eastAsia="標楷體" w:hAnsi="Times New Roman"/>
          <w:sz w:val="28"/>
          <w:szCs w:val="28"/>
        </w:rPr>
        <w:t>、</w:t>
      </w:r>
      <w:r w:rsidRPr="002459BB">
        <w:rPr>
          <w:rFonts w:ascii="Times New Roman" w:eastAsia="標楷體" w:hAnsi="Times New Roman"/>
          <w:sz w:val="28"/>
          <w:szCs w:val="28"/>
        </w:rPr>
        <w:t>20002C</w:t>
      </w:r>
      <w:r w:rsidRPr="002459BB">
        <w:rPr>
          <w:rFonts w:ascii="Times New Roman" w:eastAsia="標楷體" w:hAnsi="Times New Roman"/>
          <w:sz w:val="28"/>
          <w:szCs w:val="28"/>
        </w:rPr>
        <w:t>、</w:t>
      </w:r>
      <w:r w:rsidRPr="002459BB">
        <w:rPr>
          <w:rFonts w:ascii="Times New Roman" w:eastAsia="標楷體" w:hAnsi="Times New Roman"/>
          <w:sz w:val="28"/>
          <w:szCs w:val="28"/>
        </w:rPr>
        <w:t>20004B</w:t>
      </w:r>
      <w:r w:rsidRPr="002459BB">
        <w:rPr>
          <w:rFonts w:ascii="Times New Roman" w:eastAsia="標楷體" w:hAnsi="Times New Roman"/>
          <w:sz w:val="28"/>
          <w:szCs w:val="28"/>
        </w:rPr>
        <w:t>、</w:t>
      </w:r>
      <w:r w:rsidRPr="002459BB">
        <w:rPr>
          <w:rFonts w:ascii="Times New Roman" w:eastAsia="標楷體" w:hAnsi="Times New Roman"/>
          <w:sz w:val="28"/>
          <w:szCs w:val="28"/>
        </w:rPr>
        <w:t>20005B</w:t>
      </w:r>
      <w:r w:rsidRPr="002459BB">
        <w:rPr>
          <w:rFonts w:ascii="Times New Roman" w:eastAsia="標楷體" w:hAnsi="Times New Roman"/>
          <w:sz w:val="28"/>
          <w:szCs w:val="28"/>
        </w:rPr>
        <w:t>、</w:t>
      </w:r>
      <w:r w:rsidRPr="002459BB">
        <w:rPr>
          <w:rFonts w:ascii="Times New Roman" w:eastAsia="標楷體" w:hAnsi="Times New Roman"/>
          <w:sz w:val="28"/>
          <w:szCs w:val="28"/>
        </w:rPr>
        <w:t>20006B)</w:t>
      </w:r>
      <w:r w:rsidRPr="002459BB">
        <w:rPr>
          <w:rFonts w:ascii="Times New Roman" w:eastAsia="標楷體" w:hAnsi="Times New Roman"/>
          <w:sz w:val="28"/>
          <w:szCs w:val="28"/>
        </w:rPr>
        <w:t>申報應檢附檢查報告，參考條件如下：</w:t>
      </w:r>
    </w:p>
    <w:p w:rsidR="000257EE" w:rsidRPr="002459BB" w:rsidRDefault="00274757" w:rsidP="00A26F2F">
      <w:pPr>
        <w:snapToGrid w:val="0"/>
        <w:spacing w:line="600" w:lineRule="exact"/>
        <w:ind w:left="1276" w:hanging="567"/>
        <w:jc w:val="both"/>
        <w:rPr>
          <w:rFonts w:ascii="Times New Roman" w:eastAsia="標楷體" w:hAnsi="Times New Roman"/>
          <w:sz w:val="28"/>
          <w:szCs w:val="28"/>
        </w:rPr>
      </w:pPr>
      <w:r w:rsidRPr="002459BB">
        <w:rPr>
          <w:rFonts w:ascii="Times New Roman" w:eastAsia="標楷體" w:hAnsi="Times New Roman"/>
          <w:sz w:val="28"/>
          <w:szCs w:val="28"/>
        </w:rPr>
        <w:t>甲、診斷價值高：在腦半球、中腦或腦幹構造之突發性及快速惡化病情時，譬如：</w:t>
      </w:r>
    </w:p>
    <w:p w:rsidR="000257EE" w:rsidRPr="002459BB" w:rsidRDefault="00274757" w:rsidP="00A26F2F">
      <w:pPr>
        <w:snapToGrid w:val="0"/>
        <w:spacing w:line="600" w:lineRule="exact"/>
        <w:ind w:left="2062" w:hanging="786"/>
        <w:jc w:val="both"/>
        <w:rPr>
          <w:rFonts w:ascii="Times New Roman" w:eastAsia="標楷體" w:hAnsi="Times New Roman"/>
          <w:sz w:val="28"/>
          <w:szCs w:val="28"/>
        </w:rPr>
      </w:pPr>
      <w:r w:rsidRPr="002459BB">
        <w:rPr>
          <w:rFonts w:ascii="Times New Roman" w:eastAsia="標楷體" w:hAnsi="Times New Roman"/>
          <w:sz w:val="28"/>
          <w:szCs w:val="28"/>
        </w:rPr>
        <w:t>A</w:t>
      </w:r>
      <w:r w:rsidRPr="002459BB">
        <w:rPr>
          <w:rFonts w:ascii="Times New Roman" w:eastAsia="標楷體" w:hAnsi="Times New Roman"/>
          <w:sz w:val="28"/>
          <w:szCs w:val="28"/>
        </w:rPr>
        <w:t>、痙攣性異常疾病，包括癲癇之診斷、追蹤與治療評估。</w:t>
      </w:r>
    </w:p>
    <w:p w:rsidR="000257EE" w:rsidRPr="002459BB" w:rsidRDefault="00274757" w:rsidP="00A26F2F">
      <w:pPr>
        <w:snapToGrid w:val="0"/>
        <w:spacing w:line="600" w:lineRule="exact"/>
        <w:ind w:left="2062" w:hanging="786"/>
        <w:jc w:val="both"/>
        <w:rPr>
          <w:rFonts w:ascii="Times New Roman" w:eastAsia="標楷體" w:hAnsi="Times New Roman"/>
          <w:sz w:val="28"/>
          <w:szCs w:val="28"/>
        </w:rPr>
      </w:pPr>
      <w:r w:rsidRPr="002459BB">
        <w:rPr>
          <w:rFonts w:ascii="Times New Roman" w:eastAsia="標楷體" w:hAnsi="Times New Roman"/>
          <w:sz w:val="28"/>
          <w:szCs w:val="28"/>
        </w:rPr>
        <w:t>B</w:t>
      </w:r>
      <w:r w:rsidRPr="002459BB">
        <w:rPr>
          <w:rFonts w:ascii="Times New Roman" w:eastAsia="標楷體" w:hAnsi="Times New Roman"/>
          <w:sz w:val="28"/>
          <w:szCs w:val="28"/>
        </w:rPr>
        <w:t>、類癲癇或假性癲癇之鑑別診斷。</w:t>
      </w:r>
    </w:p>
    <w:p w:rsidR="000257EE" w:rsidRPr="002459BB" w:rsidRDefault="00274757" w:rsidP="00A26F2F">
      <w:pPr>
        <w:snapToGrid w:val="0"/>
        <w:spacing w:line="600" w:lineRule="exact"/>
        <w:ind w:left="2062" w:hanging="786"/>
        <w:jc w:val="both"/>
        <w:rPr>
          <w:rFonts w:ascii="Times New Roman" w:eastAsia="標楷體" w:hAnsi="Times New Roman"/>
          <w:sz w:val="28"/>
          <w:szCs w:val="28"/>
        </w:rPr>
      </w:pPr>
      <w:r w:rsidRPr="002459BB">
        <w:rPr>
          <w:rFonts w:ascii="Times New Roman" w:eastAsia="標楷體" w:hAnsi="Times New Roman"/>
          <w:sz w:val="28"/>
          <w:szCs w:val="28"/>
        </w:rPr>
        <w:t>C</w:t>
      </w:r>
      <w:r w:rsidRPr="002459BB">
        <w:rPr>
          <w:rFonts w:ascii="Times New Roman" w:eastAsia="標楷體" w:hAnsi="Times New Roman"/>
          <w:sz w:val="28"/>
          <w:szCs w:val="28"/>
        </w:rPr>
        <w:t>、中毒性或代謝性腦症。</w:t>
      </w:r>
    </w:p>
    <w:p w:rsidR="000257EE" w:rsidRPr="002459BB" w:rsidRDefault="00274757" w:rsidP="00A26F2F">
      <w:pPr>
        <w:snapToGrid w:val="0"/>
        <w:spacing w:line="600" w:lineRule="exact"/>
        <w:ind w:left="2062" w:hanging="786"/>
        <w:jc w:val="both"/>
        <w:rPr>
          <w:rFonts w:ascii="Times New Roman" w:eastAsia="標楷體" w:hAnsi="Times New Roman"/>
          <w:sz w:val="28"/>
          <w:szCs w:val="28"/>
        </w:rPr>
      </w:pPr>
      <w:r w:rsidRPr="002459BB">
        <w:rPr>
          <w:rFonts w:ascii="Times New Roman" w:eastAsia="標楷體" w:hAnsi="Times New Roman"/>
          <w:sz w:val="28"/>
          <w:szCs w:val="28"/>
        </w:rPr>
        <w:t>D</w:t>
      </w:r>
      <w:r w:rsidRPr="002459BB">
        <w:rPr>
          <w:rFonts w:ascii="Times New Roman" w:eastAsia="標楷體" w:hAnsi="Times New Roman"/>
          <w:sz w:val="28"/>
          <w:szCs w:val="28"/>
        </w:rPr>
        <w:t>、病因待確定的昏迷或意識障礙。</w:t>
      </w:r>
    </w:p>
    <w:p w:rsidR="000257EE" w:rsidRPr="002459BB" w:rsidRDefault="00274757" w:rsidP="00A26F2F">
      <w:pPr>
        <w:snapToGrid w:val="0"/>
        <w:spacing w:line="600" w:lineRule="exact"/>
        <w:ind w:left="2062" w:hanging="786"/>
        <w:jc w:val="both"/>
        <w:rPr>
          <w:rFonts w:ascii="Times New Roman" w:eastAsia="標楷體" w:hAnsi="Times New Roman"/>
          <w:sz w:val="28"/>
          <w:szCs w:val="28"/>
        </w:rPr>
      </w:pPr>
      <w:r w:rsidRPr="002459BB">
        <w:rPr>
          <w:rFonts w:ascii="Times New Roman" w:eastAsia="標楷體" w:hAnsi="Times New Roman"/>
          <w:sz w:val="28"/>
          <w:szCs w:val="28"/>
        </w:rPr>
        <w:t>E</w:t>
      </w:r>
      <w:r w:rsidRPr="002459BB">
        <w:rPr>
          <w:rFonts w:ascii="Times New Roman" w:eastAsia="標楷體" w:hAnsi="Times New Roman"/>
          <w:sz w:val="28"/>
          <w:szCs w:val="28"/>
        </w:rPr>
        <w:t>、疑腦死。</w:t>
      </w:r>
    </w:p>
    <w:p w:rsidR="000257EE" w:rsidRPr="002459BB" w:rsidRDefault="00274757" w:rsidP="00A26F2F">
      <w:pPr>
        <w:snapToGrid w:val="0"/>
        <w:spacing w:line="600" w:lineRule="exact"/>
        <w:ind w:left="2062" w:hanging="786"/>
        <w:jc w:val="both"/>
        <w:rPr>
          <w:rFonts w:ascii="Times New Roman" w:eastAsia="標楷體" w:hAnsi="Times New Roman"/>
          <w:sz w:val="28"/>
          <w:szCs w:val="28"/>
        </w:rPr>
      </w:pPr>
      <w:r w:rsidRPr="002459BB">
        <w:rPr>
          <w:rFonts w:ascii="Times New Roman" w:eastAsia="標楷體" w:hAnsi="Times New Roman"/>
          <w:sz w:val="28"/>
          <w:szCs w:val="28"/>
        </w:rPr>
        <w:t>F</w:t>
      </w:r>
      <w:r w:rsidRPr="002459BB">
        <w:rPr>
          <w:rFonts w:ascii="Times New Roman" w:eastAsia="標楷體" w:hAnsi="Times New Roman"/>
          <w:sz w:val="28"/>
          <w:szCs w:val="28"/>
        </w:rPr>
        <w:t>、腦血流循環降低之病情。</w:t>
      </w:r>
    </w:p>
    <w:p w:rsidR="00A26F2F" w:rsidRPr="002459BB" w:rsidRDefault="00274757" w:rsidP="00A26F2F">
      <w:pPr>
        <w:snapToGrid w:val="0"/>
        <w:spacing w:line="600" w:lineRule="exact"/>
        <w:ind w:left="2062" w:hanging="786"/>
        <w:jc w:val="both"/>
        <w:rPr>
          <w:rFonts w:ascii="Times New Roman" w:eastAsia="標楷體" w:hAnsi="Times New Roman"/>
          <w:sz w:val="28"/>
          <w:szCs w:val="28"/>
        </w:rPr>
      </w:pPr>
      <w:r w:rsidRPr="002459BB">
        <w:rPr>
          <w:rFonts w:ascii="Times New Roman" w:eastAsia="標楷體" w:hAnsi="Times New Roman"/>
          <w:sz w:val="28"/>
          <w:szCs w:val="28"/>
        </w:rPr>
        <w:t>G</w:t>
      </w:r>
      <w:r w:rsidRPr="002459BB">
        <w:rPr>
          <w:rFonts w:ascii="Times New Roman" w:eastAsia="標楷體" w:hAnsi="Times New Roman"/>
          <w:sz w:val="28"/>
          <w:szCs w:val="28"/>
        </w:rPr>
        <w:t>、腦膜腦炎</w:t>
      </w:r>
      <w:r w:rsidR="00A26F2F" w:rsidRPr="002459BB">
        <w:rPr>
          <w:rFonts w:ascii="Times New Roman" w:eastAsia="標楷體" w:hAnsi="Times New Roman" w:hint="eastAsia"/>
          <w:sz w:val="28"/>
          <w:szCs w:val="28"/>
        </w:rPr>
        <w:t>。</w:t>
      </w:r>
    </w:p>
    <w:p w:rsidR="000257EE" w:rsidRPr="002459BB" w:rsidRDefault="00274757" w:rsidP="00A26F2F">
      <w:pPr>
        <w:snapToGrid w:val="0"/>
        <w:spacing w:line="600" w:lineRule="exact"/>
        <w:ind w:left="1843" w:hanging="567"/>
        <w:jc w:val="both"/>
        <w:rPr>
          <w:rFonts w:ascii="Times New Roman" w:eastAsia="標楷體" w:hAnsi="Times New Roman"/>
          <w:sz w:val="28"/>
          <w:szCs w:val="28"/>
        </w:rPr>
      </w:pPr>
      <w:r w:rsidRPr="002459BB">
        <w:rPr>
          <w:rFonts w:ascii="Times New Roman" w:eastAsia="標楷體" w:hAnsi="Times New Roman"/>
          <w:sz w:val="28"/>
          <w:szCs w:val="28"/>
        </w:rPr>
        <w:t>H</w:t>
      </w:r>
      <w:r w:rsidRPr="002459BB">
        <w:rPr>
          <w:rFonts w:ascii="Times New Roman" w:eastAsia="標楷體" w:hAnsi="Times New Roman"/>
          <w:sz w:val="28"/>
          <w:szCs w:val="28"/>
        </w:rPr>
        <w:t>、退化性中樞神經疾病，如庫賈氏症、海棉樣腦症及漢疔頓舞蹈症等。</w:t>
      </w:r>
    </w:p>
    <w:p w:rsidR="000257EE" w:rsidRPr="002459BB" w:rsidRDefault="00274757" w:rsidP="00A26F2F">
      <w:pPr>
        <w:snapToGrid w:val="0"/>
        <w:spacing w:line="600" w:lineRule="exact"/>
        <w:ind w:left="2062" w:hanging="786"/>
        <w:jc w:val="both"/>
        <w:rPr>
          <w:rFonts w:ascii="Times New Roman" w:eastAsia="標楷體" w:hAnsi="Times New Roman"/>
          <w:sz w:val="28"/>
          <w:szCs w:val="28"/>
        </w:rPr>
      </w:pPr>
      <w:r w:rsidRPr="002459BB">
        <w:rPr>
          <w:rFonts w:ascii="Times New Roman" w:eastAsia="標楷體" w:hAnsi="Times New Roman"/>
          <w:sz w:val="28"/>
          <w:szCs w:val="28"/>
        </w:rPr>
        <w:t>I</w:t>
      </w:r>
      <w:r w:rsidRPr="002459BB">
        <w:rPr>
          <w:rFonts w:ascii="Times New Roman" w:eastAsia="標楷體" w:hAnsi="Times New Roman"/>
          <w:sz w:val="28"/>
          <w:szCs w:val="28"/>
        </w:rPr>
        <w:t>、其他神經內科專科醫師認為有必要之臨床情況。</w:t>
      </w:r>
    </w:p>
    <w:p w:rsidR="000257EE" w:rsidRPr="002459BB" w:rsidRDefault="00274757" w:rsidP="00A26F2F">
      <w:pPr>
        <w:snapToGrid w:val="0"/>
        <w:spacing w:line="600" w:lineRule="exact"/>
        <w:ind w:left="1276" w:hanging="709"/>
        <w:jc w:val="both"/>
        <w:rPr>
          <w:rFonts w:ascii="Times New Roman" w:eastAsia="標楷體" w:hAnsi="Times New Roman"/>
          <w:sz w:val="28"/>
          <w:szCs w:val="28"/>
        </w:rPr>
      </w:pPr>
      <w:r w:rsidRPr="002459BB">
        <w:rPr>
          <w:rFonts w:ascii="Times New Roman" w:eastAsia="標楷體" w:hAnsi="Times New Roman"/>
          <w:sz w:val="28"/>
          <w:szCs w:val="28"/>
        </w:rPr>
        <w:t>乙、診斷價值中等：在新進發生或進行性腦局部佔位性病變，雖然影</w:t>
      </w:r>
      <w:r w:rsidRPr="002459BB">
        <w:rPr>
          <w:rFonts w:ascii="Times New Roman" w:eastAsia="標楷體" w:hAnsi="Times New Roman"/>
          <w:sz w:val="28"/>
          <w:szCs w:val="28"/>
        </w:rPr>
        <w:lastRenderedPageBreak/>
        <w:t>像學診斷可更正確的定位病變，但有些情況用腦電圖可更早期診斷，甚至於只能靠腦電圖診斷，包括：</w:t>
      </w:r>
    </w:p>
    <w:p w:rsidR="000257EE" w:rsidRPr="002459BB" w:rsidRDefault="00274757" w:rsidP="00A26F2F">
      <w:pPr>
        <w:snapToGrid w:val="0"/>
        <w:spacing w:line="600" w:lineRule="exact"/>
        <w:ind w:left="2062" w:hanging="786"/>
        <w:jc w:val="both"/>
        <w:rPr>
          <w:rFonts w:ascii="Times New Roman" w:eastAsia="標楷體" w:hAnsi="Times New Roman"/>
          <w:sz w:val="28"/>
          <w:szCs w:val="28"/>
        </w:rPr>
      </w:pPr>
      <w:r w:rsidRPr="002459BB">
        <w:rPr>
          <w:rFonts w:ascii="Times New Roman" w:eastAsia="標楷體" w:hAnsi="Times New Roman"/>
          <w:sz w:val="28"/>
          <w:szCs w:val="28"/>
        </w:rPr>
        <w:t>A</w:t>
      </w:r>
      <w:r w:rsidRPr="002459BB">
        <w:rPr>
          <w:rFonts w:ascii="Times New Roman" w:eastAsia="標楷體" w:hAnsi="Times New Roman"/>
          <w:sz w:val="28"/>
          <w:szCs w:val="28"/>
        </w:rPr>
        <w:t>、腦瘤</w:t>
      </w:r>
    </w:p>
    <w:p w:rsidR="000257EE" w:rsidRPr="002459BB" w:rsidRDefault="00274757" w:rsidP="00A26F2F">
      <w:pPr>
        <w:snapToGrid w:val="0"/>
        <w:spacing w:line="600" w:lineRule="exact"/>
        <w:ind w:left="2062" w:hanging="786"/>
        <w:jc w:val="both"/>
        <w:rPr>
          <w:rFonts w:ascii="Times New Roman" w:eastAsia="標楷體" w:hAnsi="Times New Roman"/>
          <w:sz w:val="28"/>
          <w:szCs w:val="28"/>
        </w:rPr>
      </w:pPr>
      <w:r w:rsidRPr="002459BB">
        <w:rPr>
          <w:rFonts w:ascii="Times New Roman" w:eastAsia="標楷體" w:hAnsi="Times New Roman"/>
          <w:sz w:val="28"/>
          <w:szCs w:val="28"/>
        </w:rPr>
        <w:t>B</w:t>
      </w:r>
      <w:r w:rsidRPr="002459BB">
        <w:rPr>
          <w:rFonts w:ascii="Times New Roman" w:eastAsia="標楷體" w:hAnsi="Times New Roman"/>
          <w:sz w:val="28"/>
          <w:szCs w:val="28"/>
        </w:rPr>
        <w:t>、腦中風</w:t>
      </w:r>
    </w:p>
    <w:p w:rsidR="000257EE" w:rsidRPr="002459BB" w:rsidRDefault="00274757" w:rsidP="00A26F2F">
      <w:pPr>
        <w:snapToGrid w:val="0"/>
        <w:spacing w:line="600" w:lineRule="exact"/>
        <w:ind w:left="2062" w:hanging="786"/>
        <w:jc w:val="both"/>
        <w:rPr>
          <w:rFonts w:ascii="Times New Roman" w:eastAsia="標楷體" w:hAnsi="Times New Roman"/>
          <w:sz w:val="28"/>
          <w:szCs w:val="28"/>
        </w:rPr>
      </w:pPr>
      <w:r w:rsidRPr="002459BB">
        <w:rPr>
          <w:rFonts w:ascii="Times New Roman" w:eastAsia="標楷體" w:hAnsi="Times New Roman"/>
          <w:sz w:val="28"/>
          <w:szCs w:val="28"/>
        </w:rPr>
        <w:t>C</w:t>
      </w:r>
      <w:r w:rsidRPr="002459BB">
        <w:rPr>
          <w:rFonts w:ascii="Times New Roman" w:eastAsia="標楷體" w:hAnsi="Times New Roman"/>
          <w:sz w:val="28"/>
          <w:szCs w:val="28"/>
        </w:rPr>
        <w:t>、頭部外傷</w:t>
      </w:r>
    </w:p>
    <w:p w:rsidR="000257EE" w:rsidRPr="002459BB" w:rsidRDefault="00274757" w:rsidP="00A26F2F">
      <w:pPr>
        <w:snapToGrid w:val="0"/>
        <w:spacing w:line="600" w:lineRule="exact"/>
        <w:ind w:left="2062" w:hanging="786"/>
        <w:jc w:val="both"/>
        <w:rPr>
          <w:rFonts w:ascii="Times New Roman" w:eastAsia="標楷體" w:hAnsi="Times New Roman"/>
          <w:sz w:val="28"/>
          <w:szCs w:val="28"/>
        </w:rPr>
      </w:pPr>
      <w:r w:rsidRPr="002459BB">
        <w:rPr>
          <w:rFonts w:ascii="Times New Roman" w:eastAsia="標楷體" w:hAnsi="Times New Roman"/>
          <w:sz w:val="28"/>
          <w:szCs w:val="28"/>
        </w:rPr>
        <w:t>D</w:t>
      </w:r>
      <w:r w:rsidRPr="002459BB">
        <w:rPr>
          <w:rFonts w:ascii="Times New Roman" w:eastAsia="標楷體" w:hAnsi="Times New Roman"/>
          <w:sz w:val="28"/>
          <w:szCs w:val="28"/>
        </w:rPr>
        <w:t>、慢性硬膜下血腫</w:t>
      </w:r>
      <w:r w:rsidRPr="002459BB">
        <w:rPr>
          <w:rFonts w:ascii="Times New Roman" w:eastAsia="標楷體" w:hAnsi="Times New Roman"/>
          <w:sz w:val="28"/>
          <w:szCs w:val="28"/>
        </w:rPr>
        <w:t>(99/7/1)</w:t>
      </w:r>
    </w:p>
    <w:p w:rsidR="000257EE" w:rsidRPr="002459BB" w:rsidRDefault="00274757" w:rsidP="00A26F2F">
      <w:pPr>
        <w:snapToGrid w:val="0"/>
        <w:spacing w:line="600" w:lineRule="exact"/>
        <w:ind w:left="2062" w:hanging="786"/>
        <w:jc w:val="both"/>
        <w:rPr>
          <w:rFonts w:ascii="Times New Roman" w:eastAsia="標楷體" w:hAnsi="Times New Roman"/>
          <w:sz w:val="28"/>
          <w:szCs w:val="28"/>
        </w:rPr>
      </w:pPr>
      <w:r w:rsidRPr="002459BB">
        <w:rPr>
          <w:rFonts w:ascii="Times New Roman" w:eastAsia="標楷體" w:hAnsi="Times New Roman"/>
          <w:sz w:val="28"/>
          <w:szCs w:val="28"/>
        </w:rPr>
        <w:t>E</w:t>
      </w:r>
      <w:r w:rsidRPr="002459BB">
        <w:rPr>
          <w:rFonts w:ascii="Times New Roman" w:eastAsia="標楷體" w:hAnsi="Times New Roman"/>
          <w:sz w:val="28"/>
          <w:szCs w:val="28"/>
        </w:rPr>
        <w:t>、腦腫瘍</w:t>
      </w:r>
    </w:p>
    <w:p w:rsidR="000257EE" w:rsidRPr="002459BB" w:rsidRDefault="00274757" w:rsidP="00A26F2F">
      <w:pPr>
        <w:snapToGrid w:val="0"/>
        <w:spacing w:line="600" w:lineRule="exact"/>
        <w:ind w:left="1276" w:hanging="709"/>
        <w:jc w:val="both"/>
        <w:rPr>
          <w:rFonts w:ascii="Times New Roman" w:eastAsia="標楷體" w:hAnsi="Times New Roman"/>
          <w:sz w:val="28"/>
          <w:szCs w:val="28"/>
        </w:rPr>
      </w:pPr>
      <w:r w:rsidRPr="002459BB">
        <w:rPr>
          <w:rFonts w:ascii="Times New Roman" w:eastAsia="標楷體" w:hAnsi="Times New Roman"/>
          <w:sz w:val="28"/>
          <w:szCs w:val="28"/>
        </w:rPr>
        <w:t>丙、診斷價值較低：病變在腦半球以下且非中央位置性、陳舊性病變、病情進行性較慢或較輕者，包括：</w:t>
      </w:r>
    </w:p>
    <w:p w:rsidR="000257EE" w:rsidRPr="002459BB" w:rsidRDefault="00274757" w:rsidP="00A26F2F">
      <w:pPr>
        <w:snapToGrid w:val="0"/>
        <w:spacing w:line="600" w:lineRule="exact"/>
        <w:ind w:left="2062" w:hanging="786"/>
        <w:jc w:val="both"/>
        <w:rPr>
          <w:rFonts w:ascii="Times New Roman" w:eastAsia="標楷體" w:hAnsi="Times New Roman"/>
          <w:sz w:val="28"/>
          <w:szCs w:val="28"/>
        </w:rPr>
      </w:pPr>
      <w:r w:rsidRPr="002459BB">
        <w:rPr>
          <w:rFonts w:ascii="Times New Roman" w:eastAsia="標楷體" w:hAnsi="Times New Roman"/>
          <w:sz w:val="28"/>
          <w:szCs w:val="28"/>
        </w:rPr>
        <w:t>A</w:t>
      </w:r>
      <w:r w:rsidRPr="002459BB">
        <w:rPr>
          <w:rFonts w:ascii="Times New Roman" w:eastAsia="標楷體" w:hAnsi="Times New Roman"/>
          <w:sz w:val="28"/>
          <w:szCs w:val="28"/>
        </w:rPr>
        <w:t>、小腦疾病或病變。</w:t>
      </w:r>
    </w:p>
    <w:p w:rsidR="000257EE" w:rsidRPr="002459BB" w:rsidRDefault="00274757" w:rsidP="00A26F2F">
      <w:pPr>
        <w:snapToGrid w:val="0"/>
        <w:spacing w:line="600" w:lineRule="exact"/>
        <w:ind w:left="2062" w:hanging="786"/>
        <w:jc w:val="both"/>
        <w:rPr>
          <w:rFonts w:ascii="Times New Roman" w:eastAsia="標楷體" w:hAnsi="Times New Roman"/>
          <w:sz w:val="28"/>
          <w:szCs w:val="28"/>
        </w:rPr>
      </w:pPr>
      <w:r w:rsidRPr="002459BB">
        <w:rPr>
          <w:rFonts w:ascii="Times New Roman" w:eastAsia="標楷體" w:hAnsi="Times New Roman"/>
          <w:sz w:val="28"/>
          <w:szCs w:val="28"/>
        </w:rPr>
        <w:t>B</w:t>
      </w:r>
      <w:r w:rsidRPr="002459BB">
        <w:rPr>
          <w:rFonts w:ascii="Times New Roman" w:eastAsia="標楷體" w:hAnsi="Times New Roman"/>
          <w:sz w:val="28"/>
          <w:szCs w:val="28"/>
        </w:rPr>
        <w:t>、侵犯顱神經或長徑路但未波及網狀中心系統之腦幹病變。</w:t>
      </w:r>
    </w:p>
    <w:p w:rsidR="000257EE" w:rsidRPr="002459BB" w:rsidRDefault="00274757" w:rsidP="00A26F2F">
      <w:pPr>
        <w:snapToGrid w:val="0"/>
        <w:spacing w:line="600" w:lineRule="exact"/>
        <w:ind w:left="2062" w:hanging="786"/>
        <w:jc w:val="both"/>
        <w:rPr>
          <w:rFonts w:ascii="Times New Roman" w:eastAsia="標楷體" w:hAnsi="Times New Roman"/>
          <w:sz w:val="28"/>
          <w:szCs w:val="28"/>
        </w:rPr>
      </w:pPr>
      <w:r w:rsidRPr="002459BB">
        <w:rPr>
          <w:rFonts w:ascii="Times New Roman" w:eastAsia="標楷體" w:hAnsi="Times New Roman"/>
          <w:sz w:val="28"/>
          <w:szCs w:val="28"/>
        </w:rPr>
        <w:t>C</w:t>
      </w:r>
      <w:r w:rsidRPr="002459BB">
        <w:rPr>
          <w:rFonts w:ascii="Times New Roman" w:eastAsia="標楷體" w:hAnsi="Times New Roman"/>
          <w:sz w:val="28"/>
          <w:szCs w:val="28"/>
        </w:rPr>
        <w:t>、精神科疾病。</w:t>
      </w:r>
    </w:p>
    <w:p w:rsidR="000257EE" w:rsidRPr="002459BB" w:rsidRDefault="00274757" w:rsidP="00A26F2F">
      <w:pPr>
        <w:snapToGrid w:val="0"/>
        <w:spacing w:line="600" w:lineRule="exact"/>
        <w:ind w:left="2062" w:hanging="786"/>
        <w:jc w:val="both"/>
        <w:rPr>
          <w:rFonts w:ascii="Times New Roman" w:eastAsia="標楷體" w:hAnsi="Times New Roman"/>
          <w:sz w:val="28"/>
          <w:szCs w:val="28"/>
        </w:rPr>
      </w:pPr>
      <w:r w:rsidRPr="002459BB">
        <w:rPr>
          <w:rFonts w:ascii="Times New Roman" w:eastAsia="標楷體" w:hAnsi="Times New Roman"/>
          <w:sz w:val="28"/>
          <w:szCs w:val="28"/>
        </w:rPr>
        <w:t>D</w:t>
      </w:r>
      <w:r w:rsidRPr="002459BB">
        <w:rPr>
          <w:rFonts w:ascii="Times New Roman" w:eastAsia="標楷體" w:hAnsi="Times New Roman"/>
          <w:sz w:val="28"/>
          <w:szCs w:val="28"/>
        </w:rPr>
        <w:t>、阿茲海默症、柏金森氏症、威爾森氏症、脊髓小腦退化症等。</w:t>
      </w:r>
    </w:p>
    <w:p w:rsidR="000257EE" w:rsidRPr="002459BB" w:rsidRDefault="00274757" w:rsidP="00A26F2F">
      <w:pPr>
        <w:snapToGrid w:val="0"/>
        <w:spacing w:line="600" w:lineRule="exact"/>
        <w:ind w:left="2062" w:hanging="786"/>
        <w:jc w:val="both"/>
        <w:rPr>
          <w:rFonts w:ascii="Times New Roman" w:eastAsia="標楷體" w:hAnsi="Times New Roman"/>
          <w:sz w:val="28"/>
          <w:szCs w:val="28"/>
        </w:rPr>
      </w:pPr>
      <w:r w:rsidRPr="002459BB">
        <w:rPr>
          <w:rFonts w:ascii="Times New Roman" w:eastAsia="標楷體" w:hAnsi="Times New Roman"/>
          <w:sz w:val="28"/>
          <w:szCs w:val="28"/>
        </w:rPr>
        <w:t>E</w:t>
      </w:r>
      <w:r w:rsidRPr="002459BB">
        <w:rPr>
          <w:rFonts w:ascii="Times New Roman" w:eastAsia="標楷體" w:hAnsi="Times New Roman"/>
          <w:sz w:val="28"/>
          <w:szCs w:val="28"/>
        </w:rPr>
        <w:t>、病因未確定之慢性頭痛。</w:t>
      </w:r>
    </w:p>
    <w:p w:rsidR="000257EE" w:rsidRPr="002459BB" w:rsidRDefault="00274757" w:rsidP="00A26F2F">
      <w:pPr>
        <w:snapToGrid w:val="0"/>
        <w:spacing w:line="600" w:lineRule="exact"/>
        <w:ind w:left="1356" w:firstLineChars="22" w:firstLine="62"/>
        <w:jc w:val="both"/>
        <w:rPr>
          <w:rFonts w:ascii="Times New Roman" w:eastAsia="標楷體" w:hAnsi="Times New Roman"/>
          <w:sz w:val="28"/>
          <w:szCs w:val="28"/>
        </w:rPr>
      </w:pPr>
      <w:r w:rsidRPr="002459BB">
        <w:rPr>
          <w:rFonts w:ascii="Times New Roman" w:eastAsia="標楷體" w:hAnsi="Times New Roman"/>
          <w:sz w:val="28"/>
          <w:szCs w:val="28"/>
        </w:rPr>
        <w:t>診斷價值較低疾病屬於排除其他病因才能確定之診斷時，應註明需排除之疾病，以彰顯檢查之合理性。如早期阿茲海默症之診斷需排除海棉樣腦症，檢查之適應症情況應為</w:t>
      </w:r>
      <w:r w:rsidRPr="002459BB">
        <w:rPr>
          <w:rFonts w:ascii="Times New Roman" w:eastAsia="標楷體" w:hAnsi="Times New Roman"/>
          <w:sz w:val="28"/>
          <w:szCs w:val="28"/>
        </w:rPr>
        <w:t>Alzheimer disease R/O Jakob-Creutzfeldt disease</w:t>
      </w:r>
      <w:r w:rsidRPr="002459BB">
        <w:rPr>
          <w:rFonts w:ascii="Times New Roman" w:eastAsia="標楷體" w:hAnsi="Times New Roman"/>
          <w:sz w:val="28"/>
          <w:szCs w:val="28"/>
        </w:rPr>
        <w:t>，或</w:t>
      </w:r>
      <w:r w:rsidRPr="002459BB">
        <w:rPr>
          <w:rFonts w:ascii="Times New Roman" w:eastAsia="標楷體" w:hAnsi="Times New Roman"/>
          <w:sz w:val="28"/>
          <w:szCs w:val="28"/>
        </w:rPr>
        <w:t>Jakob-Creutzfeldt disease R/O Alzheimer disease</w:t>
      </w:r>
      <w:r w:rsidRPr="002459BB">
        <w:rPr>
          <w:rFonts w:ascii="Times New Roman" w:eastAsia="標楷體" w:hAnsi="Times New Roman"/>
          <w:sz w:val="28"/>
          <w:szCs w:val="28"/>
        </w:rPr>
        <w:t>等。</w:t>
      </w:r>
    </w:p>
    <w:p w:rsidR="00A26F2F" w:rsidRPr="002459BB" w:rsidRDefault="00274757" w:rsidP="00A26F2F">
      <w:pPr>
        <w:snapToGrid w:val="0"/>
        <w:spacing w:line="600" w:lineRule="exact"/>
        <w:ind w:left="1131" w:hanging="705"/>
        <w:jc w:val="both"/>
        <w:rPr>
          <w:rFonts w:ascii="Times New Roman" w:eastAsia="標楷體" w:hAnsi="Times New Roman"/>
          <w:sz w:val="28"/>
          <w:szCs w:val="28"/>
        </w:rPr>
      </w:pPr>
      <w:r w:rsidRPr="002459BB">
        <w:rPr>
          <w:rFonts w:ascii="Times New Roman" w:eastAsia="標楷體" w:hAnsi="Times New Roman"/>
          <w:sz w:val="28"/>
          <w:szCs w:val="28"/>
        </w:rPr>
        <w:t>(5)</w:t>
      </w:r>
      <w:r w:rsidRPr="002459BB">
        <w:rPr>
          <w:rFonts w:ascii="Times New Roman" w:eastAsia="標楷體" w:hAnsi="Times New Roman"/>
          <w:sz w:val="28"/>
          <w:szCs w:val="28"/>
        </w:rPr>
        <w:t>施行以上該等檢查，須於病歷上詳實記載，以維雙方權益。</w:t>
      </w:r>
    </w:p>
    <w:p w:rsidR="000257EE" w:rsidRPr="002459BB" w:rsidRDefault="00BC0206" w:rsidP="00A26F2F">
      <w:pPr>
        <w:snapToGrid w:val="0"/>
        <w:spacing w:line="600" w:lineRule="exact"/>
        <w:ind w:left="1131" w:hanging="705"/>
        <w:jc w:val="both"/>
        <w:rPr>
          <w:rFonts w:ascii="Times New Roman" w:eastAsia="標楷體" w:hAnsi="Times New Roman"/>
          <w:sz w:val="28"/>
          <w:szCs w:val="28"/>
        </w:rPr>
      </w:pPr>
      <w:r w:rsidRPr="002459BB">
        <w:rPr>
          <w:rFonts w:ascii="Times New Roman" w:eastAsia="標楷體" w:hAnsi="Times New Roman"/>
          <w:sz w:val="28"/>
          <w:szCs w:val="28"/>
        </w:rPr>
        <w:br w:type="page"/>
      </w:r>
    </w:p>
    <w:p w:rsidR="000257EE" w:rsidRPr="002459BB" w:rsidRDefault="00274757" w:rsidP="00B43E58">
      <w:pPr>
        <w:pStyle w:val="aff6"/>
        <w:ind w:left="701" w:hangingChars="250" w:hanging="701"/>
        <w:rPr>
          <w:rFonts w:ascii="Times New Roman" w:hAnsi="Times New Roman"/>
        </w:rPr>
      </w:pPr>
      <w:bookmarkStart w:id="31" w:name="_Toc38875758"/>
      <w:r w:rsidRPr="002459BB">
        <w:rPr>
          <w:rFonts w:ascii="Times New Roman" w:hAnsi="Times New Roman"/>
        </w:rPr>
        <w:lastRenderedPageBreak/>
        <w:t>(</w:t>
      </w:r>
      <w:r w:rsidRPr="002459BB">
        <w:rPr>
          <w:rFonts w:ascii="Times New Roman" w:hAnsi="Times New Roman"/>
        </w:rPr>
        <w:t>十二</w:t>
      </w:r>
      <w:r w:rsidRPr="002459BB">
        <w:rPr>
          <w:rFonts w:ascii="Times New Roman" w:hAnsi="Times New Roman"/>
        </w:rPr>
        <w:t>)</w:t>
      </w:r>
      <w:r w:rsidR="00B059B0" w:rsidRPr="002459BB">
        <w:rPr>
          <w:rFonts w:ascii="Times New Roman" w:hAnsi="Times New Roman"/>
        </w:rPr>
        <w:t>醫院全民健康保險非住院診斷關聯群</w:t>
      </w:r>
      <w:r w:rsidR="00B059B0" w:rsidRPr="002459BB">
        <w:rPr>
          <w:rFonts w:ascii="Times New Roman" w:hAnsi="Times New Roman"/>
        </w:rPr>
        <w:t>(Tw-DRGs)</w:t>
      </w:r>
      <w:r w:rsidR="00B059B0" w:rsidRPr="002459BB">
        <w:rPr>
          <w:rFonts w:ascii="Times New Roman" w:hAnsi="Times New Roman"/>
        </w:rPr>
        <w:t>案件醫療費用審查注意事項</w:t>
      </w:r>
      <w:r w:rsidR="00B059B0" w:rsidRPr="002459BB">
        <w:rPr>
          <w:rFonts w:ascii="Times New Roman" w:hAnsi="Times New Roman"/>
        </w:rPr>
        <w:t>-</w:t>
      </w:r>
      <w:r w:rsidRPr="002459BB">
        <w:rPr>
          <w:rFonts w:ascii="Times New Roman" w:hAnsi="Times New Roman"/>
        </w:rPr>
        <w:t>神經外科</w:t>
      </w:r>
      <w:bookmarkEnd w:id="31"/>
    </w:p>
    <w:p w:rsidR="000257EE" w:rsidRPr="002459BB" w:rsidRDefault="00274757">
      <w:pPr>
        <w:pStyle w:val="31"/>
        <w:snapToGrid w:val="0"/>
        <w:spacing w:line="600" w:lineRule="exact"/>
        <w:ind w:left="800" w:hanging="560"/>
        <w:rPr>
          <w:rFonts w:ascii="Times New Roman" w:eastAsia="標楷體" w:hAnsi="Times New Roman"/>
          <w:sz w:val="28"/>
          <w:szCs w:val="28"/>
        </w:rPr>
      </w:pPr>
      <w:r w:rsidRPr="002459BB">
        <w:rPr>
          <w:rFonts w:ascii="Times New Roman" w:eastAsia="標楷體" w:hAnsi="Times New Roman"/>
          <w:sz w:val="28"/>
          <w:szCs w:val="28"/>
        </w:rPr>
        <w:t>1.</w:t>
      </w:r>
      <w:r w:rsidRPr="002459BB">
        <w:rPr>
          <w:rFonts w:ascii="Times New Roman" w:eastAsia="標楷體" w:hAnsi="Times New Roman"/>
          <w:sz w:val="28"/>
          <w:szCs w:val="28"/>
        </w:rPr>
        <w:t>輕度頭部外傷審查規範：</w:t>
      </w:r>
    </w:p>
    <w:p w:rsidR="000257EE" w:rsidRPr="002459BB" w:rsidRDefault="00274757" w:rsidP="00363E17">
      <w:pPr>
        <w:numPr>
          <w:ilvl w:val="0"/>
          <w:numId w:val="35"/>
        </w:numPr>
        <w:spacing w:line="600" w:lineRule="exact"/>
        <w:ind w:left="1276" w:hanging="567"/>
        <w:rPr>
          <w:rFonts w:ascii="Times New Roman" w:eastAsia="標楷體" w:hAnsi="Times New Roman"/>
          <w:sz w:val="28"/>
          <w:szCs w:val="28"/>
        </w:rPr>
      </w:pPr>
      <w:r w:rsidRPr="002459BB">
        <w:rPr>
          <w:rFonts w:ascii="Times New Roman" w:eastAsia="標楷體" w:hAnsi="Times New Roman"/>
          <w:sz w:val="28"/>
          <w:szCs w:val="28"/>
        </w:rPr>
        <w:t>入出院標準</w:t>
      </w:r>
    </w:p>
    <w:p w:rsidR="000257EE" w:rsidRPr="002459BB" w:rsidRDefault="00274757" w:rsidP="00B20F1C">
      <w:pPr>
        <w:spacing w:line="600" w:lineRule="exact"/>
        <w:ind w:leftChars="414" w:left="1560" w:hangingChars="202" w:hanging="566"/>
        <w:rPr>
          <w:rFonts w:ascii="Times New Roman" w:eastAsia="標楷體" w:hAnsi="Times New Roman"/>
          <w:sz w:val="28"/>
          <w:szCs w:val="28"/>
        </w:rPr>
      </w:pPr>
      <w:r w:rsidRPr="002459BB">
        <w:rPr>
          <w:rFonts w:ascii="Times New Roman" w:eastAsia="標楷體" w:hAnsi="Times New Roman"/>
          <w:sz w:val="28"/>
          <w:szCs w:val="28"/>
        </w:rPr>
        <w:t>甲、依</w:t>
      </w:r>
      <w:r w:rsidR="00FC6BC7" w:rsidRPr="002459BB">
        <w:rPr>
          <w:rFonts w:ascii="Times New Roman" w:eastAsia="標楷體" w:hAnsi="Times New Roman"/>
          <w:sz w:val="28"/>
          <w:szCs w:val="28"/>
        </w:rPr>
        <w:t>GCS</w:t>
      </w:r>
      <w:r w:rsidRPr="002459BB">
        <w:rPr>
          <w:rFonts w:ascii="Times New Roman" w:eastAsia="標楷體" w:hAnsi="Times New Roman"/>
          <w:sz w:val="28"/>
          <w:szCs w:val="28"/>
        </w:rPr>
        <w:t>做為輕度頭部外傷入出院參考標準。</w:t>
      </w:r>
      <w:r w:rsidR="00FC6BC7" w:rsidRPr="002459BB">
        <w:rPr>
          <w:rFonts w:ascii="Times New Roman" w:eastAsia="標楷體" w:hAnsi="Times New Roman"/>
          <w:sz w:val="28"/>
          <w:szCs w:val="28"/>
        </w:rPr>
        <w:t>GCS 14~15</w:t>
      </w:r>
      <w:r w:rsidR="00FC6BC7" w:rsidRPr="002459BB">
        <w:rPr>
          <w:rFonts w:ascii="Times New Roman" w:eastAsia="標楷體" w:hAnsi="Times New Roman"/>
          <w:sz w:val="28"/>
          <w:szCs w:val="28"/>
        </w:rPr>
        <w:t>分。</w:t>
      </w:r>
      <w:r w:rsidR="00FC6BC7" w:rsidRPr="002459BB">
        <w:rPr>
          <w:rFonts w:ascii="Times New Roman" w:eastAsia="標楷體" w:hAnsi="Times New Roman"/>
          <w:sz w:val="28"/>
          <w:szCs w:val="28"/>
        </w:rPr>
        <w:t>(106/1/1)</w:t>
      </w:r>
    </w:p>
    <w:p w:rsidR="000257EE" w:rsidRPr="002459BB" w:rsidRDefault="00274757">
      <w:pPr>
        <w:spacing w:line="600" w:lineRule="exact"/>
        <w:ind w:left="1559" w:hanging="599"/>
        <w:rPr>
          <w:rFonts w:ascii="Times New Roman" w:eastAsia="標楷體" w:hAnsi="Times New Roman"/>
          <w:sz w:val="28"/>
          <w:szCs w:val="28"/>
        </w:rPr>
      </w:pPr>
      <w:r w:rsidRPr="002459BB">
        <w:rPr>
          <w:rFonts w:ascii="Times New Roman" w:eastAsia="標楷體" w:hAnsi="Times New Roman"/>
          <w:sz w:val="28"/>
          <w:szCs w:val="28"/>
        </w:rPr>
        <w:t>乙、需住院條件：有</w:t>
      </w:r>
      <w:r w:rsidRPr="002459BB">
        <w:rPr>
          <w:rFonts w:ascii="Times New Roman" w:eastAsia="標楷體" w:hAnsi="Times New Roman"/>
          <w:sz w:val="28"/>
          <w:szCs w:val="28"/>
        </w:rPr>
        <w:t>ILOC (Initial Loss Of Consciousness) Skull fracture</w:t>
      </w:r>
      <w:r w:rsidRPr="002459BB">
        <w:rPr>
          <w:rFonts w:ascii="Times New Roman" w:eastAsia="標楷體" w:hAnsi="Times New Roman"/>
          <w:sz w:val="28"/>
          <w:szCs w:val="28"/>
        </w:rPr>
        <w:t>、</w:t>
      </w:r>
      <w:r w:rsidRPr="002459BB">
        <w:rPr>
          <w:rFonts w:ascii="Times New Roman" w:eastAsia="標楷體" w:hAnsi="Times New Roman"/>
          <w:sz w:val="28"/>
          <w:szCs w:val="28"/>
        </w:rPr>
        <w:t>IICP sign</w:t>
      </w:r>
      <w:r w:rsidRPr="002459BB">
        <w:rPr>
          <w:rFonts w:ascii="Times New Roman" w:eastAsia="標楷體" w:hAnsi="Times New Roman"/>
          <w:sz w:val="28"/>
          <w:szCs w:val="28"/>
        </w:rPr>
        <w:t>、癲癇、失憶、腦脊液鼻漏或耳漏、合併有其他需住院之傷害、酒醉用藥或獨居、輕度頭部外傷住院觀察，入院必需評估</w:t>
      </w:r>
      <w:r w:rsidRPr="002459BB">
        <w:rPr>
          <w:rFonts w:ascii="Times New Roman" w:eastAsia="標楷體" w:hAnsi="Times New Roman"/>
          <w:sz w:val="28"/>
          <w:szCs w:val="28"/>
        </w:rPr>
        <w:t>GCS</w:t>
      </w:r>
      <w:r w:rsidRPr="002459BB">
        <w:rPr>
          <w:rFonts w:ascii="Times New Roman" w:eastAsia="標楷體" w:hAnsi="Times New Roman"/>
          <w:sz w:val="28"/>
          <w:szCs w:val="28"/>
        </w:rPr>
        <w:t>、瞳孔之光反射及神經學之變化，以</w:t>
      </w:r>
      <w:r w:rsidRPr="002459BB">
        <w:rPr>
          <w:rFonts w:ascii="Times New Roman" w:eastAsia="標楷體" w:hAnsi="Times New Roman"/>
          <w:sz w:val="28"/>
          <w:szCs w:val="28"/>
        </w:rPr>
        <w:t>3</w:t>
      </w:r>
      <w:r w:rsidRPr="002459BB">
        <w:rPr>
          <w:rFonts w:ascii="Times New Roman" w:eastAsia="標楷體" w:hAnsi="Times New Roman"/>
          <w:sz w:val="28"/>
          <w:szCs w:val="28"/>
        </w:rPr>
        <w:t>日為限；若須延長，需詳述理由，如：</w:t>
      </w:r>
      <w:r w:rsidRPr="002459BB">
        <w:rPr>
          <w:rFonts w:ascii="Times New Roman" w:eastAsia="標楷體" w:hAnsi="Times New Roman"/>
          <w:sz w:val="28"/>
          <w:szCs w:val="28"/>
        </w:rPr>
        <w:t>IICP sign</w:t>
      </w:r>
      <w:r w:rsidRPr="002459BB">
        <w:rPr>
          <w:rFonts w:ascii="Times New Roman" w:eastAsia="標楷體" w:hAnsi="Times New Roman"/>
          <w:sz w:val="28"/>
          <w:szCs w:val="28"/>
        </w:rPr>
        <w:t>或有其他顱內病變。</w:t>
      </w:r>
      <w:r w:rsidRPr="002459BB">
        <w:rPr>
          <w:rFonts w:ascii="Times New Roman" w:eastAsia="標楷體" w:hAnsi="Times New Roman"/>
          <w:sz w:val="28"/>
          <w:szCs w:val="28"/>
        </w:rPr>
        <w:t>(99/7/1)(103/6/1)</w:t>
      </w:r>
    </w:p>
    <w:p w:rsidR="000257EE" w:rsidRPr="002459BB" w:rsidRDefault="00274757">
      <w:pPr>
        <w:spacing w:line="600" w:lineRule="exact"/>
        <w:ind w:left="1559" w:hanging="599"/>
        <w:rPr>
          <w:rFonts w:ascii="Times New Roman" w:hAnsi="Times New Roman"/>
        </w:rPr>
      </w:pPr>
      <w:r w:rsidRPr="002459BB">
        <w:rPr>
          <w:rFonts w:ascii="Times New Roman" w:eastAsia="標楷體" w:hAnsi="Times New Roman"/>
          <w:sz w:val="28"/>
          <w:szCs w:val="28"/>
        </w:rPr>
        <w:t>丙、可出院條件：無神經缺損，無顱內壓亢進，排除顱內其他病變因素，即可出院。</w:t>
      </w:r>
    </w:p>
    <w:p w:rsidR="000257EE" w:rsidRPr="002459BB" w:rsidRDefault="00274757" w:rsidP="00363E17">
      <w:pPr>
        <w:numPr>
          <w:ilvl w:val="0"/>
          <w:numId w:val="35"/>
        </w:numPr>
        <w:spacing w:line="600" w:lineRule="exact"/>
        <w:ind w:left="1276" w:hanging="567"/>
        <w:rPr>
          <w:rFonts w:ascii="Times New Roman" w:eastAsia="標楷體" w:hAnsi="Times New Roman"/>
          <w:sz w:val="28"/>
          <w:szCs w:val="28"/>
        </w:rPr>
      </w:pPr>
      <w:r w:rsidRPr="002459BB">
        <w:rPr>
          <w:rFonts w:ascii="Times New Roman" w:eastAsia="標楷體" w:hAnsi="Times New Roman"/>
          <w:sz w:val="28"/>
          <w:szCs w:val="28"/>
        </w:rPr>
        <w:t>住院檢查項目</w:t>
      </w:r>
    </w:p>
    <w:p w:rsidR="000257EE" w:rsidRPr="002459BB" w:rsidRDefault="00274757">
      <w:pPr>
        <w:spacing w:line="600" w:lineRule="exact"/>
        <w:ind w:left="1559" w:hanging="599"/>
        <w:rPr>
          <w:rFonts w:ascii="Times New Roman" w:hAnsi="Times New Roman"/>
        </w:rPr>
      </w:pPr>
      <w:r w:rsidRPr="002459BB">
        <w:rPr>
          <w:rFonts w:ascii="Times New Roman" w:eastAsia="標楷體" w:hAnsi="Times New Roman"/>
          <w:sz w:val="28"/>
          <w:szCs w:val="28"/>
        </w:rPr>
        <w:t>甲、必要檢查：</w:t>
      </w:r>
      <w:r w:rsidRPr="002459BB">
        <w:rPr>
          <w:rFonts w:ascii="Times New Roman" w:eastAsia="標楷體" w:hAnsi="Times New Roman"/>
          <w:sz w:val="28"/>
          <w:szCs w:val="28"/>
        </w:rPr>
        <w:t>Skull X-ray</w:t>
      </w:r>
      <w:r w:rsidRPr="002459BB">
        <w:rPr>
          <w:rFonts w:ascii="Times New Roman" w:eastAsia="標楷體" w:hAnsi="Times New Roman"/>
          <w:sz w:val="28"/>
          <w:szCs w:val="28"/>
        </w:rPr>
        <w:t>、</w:t>
      </w:r>
      <w:r w:rsidRPr="002459BB">
        <w:rPr>
          <w:rFonts w:ascii="Times New Roman" w:eastAsia="標楷體" w:hAnsi="Times New Roman"/>
          <w:sz w:val="28"/>
          <w:szCs w:val="28"/>
        </w:rPr>
        <w:t>CXR</w:t>
      </w:r>
      <w:r w:rsidRPr="002459BB">
        <w:rPr>
          <w:rFonts w:ascii="Times New Roman" w:eastAsia="標楷體" w:hAnsi="Times New Roman"/>
          <w:sz w:val="28"/>
          <w:szCs w:val="28"/>
        </w:rPr>
        <w:t>、</w:t>
      </w:r>
      <w:r w:rsidRPr="002459BB">
        <w:rPr>
          <w:rFonts w:ascii="Times New Roman" w:eastAsia="標楷體" w:hAnsi="Times New Roman"/>
          <w:sz w:val="28"/>
          <w:szCs w:val="28"/>
        </w:rPr>
        <w:t>EKG</w:t>
      </w:r>
      <w:r w:rsidRPr="002459BB">
        <w:rPr>
          <w:rFonts w:ascii="Times New Roman" w:eastAsia="標楷體" w:hAnsi="Times New Roman"/>
          <w:sz w:val="28"/>
          <w:szCs w:val="28"/>
        </w:rPr>
        <w:t>、</w:t>
      </w:r>
      <w:r w:rsidRPr="002459BB">
        <w:rPr>
          <w:rFonts w:ascii="Times New Roman" w:eastAsia="標楷體" w:hAnsi="Times New Roman"/>
          <w:sz w:val="28"/>
          <w:szCs w:val="28"/>
        </w:rPr>
        <w:t>Blood Routine</w:t>
      </w:r>
      <w:r w:rsidRPr="002459BB">
        <w:rPr>
          <w:rFonts w:ascii="Times New Roman" w:eastAsia="標楷體" w:hAnsi="Times New Roman"/>
          <w:sz w:val="28"/>
          <w:szCs w:val="28"/>
        </w:rPr>
        <w:t>、</w:t>
      </w:r>
      <w:r w:rsidRPr="002459BB">
        <w:rPr>
          <w:rFonts w:ascii="Times New Roman" w:eastAsia="標楷體" w:hAnsi="Times New Roman"/>
          <w:sz w:val="28"/>
          <w:szCs w:val="28"/>
        </w:rPr>
        <w:t>PT</w:t>
      </w:r>
      <w:r w:rsidRPr="002459BB">
        <w:rPr>
          <w:rFonts w:ascii="Times New Roman" w:eastAsia="標楷體" w:hAnsi="Times New Roman"/>
          <w:sz w:val="28"/>
          <w:szCs w:val="28"/>
        </w:rPr>
        <w:t>、</w:t>
      </w:r>
      <w:r w:rsidRPr="002459BB">
        <w:rPr>
          <w:rFonts w:ascii="Times New Roman" w:eastAsia="標楷體" w:hAnsi="Times New Roman"/>
          <w:sz w:val="28"/>
          <w:szCs w:val="28"/>
        </w:rPr>
        <w:t>PTT</w:t>
      </w:r>
      <w:r w:rsidRPr="002459BB">
        <w:rPr>
          <w:rFonts w:ascii="Times New Roman" w:eastAsia="標楷體" w:hAnsi="Times New Roman"/>
          <w:sz w:val="28"/>
          <w:szCs w:val="28"/>
        </w:rPr>
        <w:t>、</w:t>
      </w:r>
      <w:r w:rsidRPr="002459BB">
        <w:rPr>
          <w:rFonts w:ascii="Times New Roman" w:eastAsia="標楷體" w:hAnsi="Times New Roman"/>
          <w:sz w:val="28"/>
          <w:szCs w:val="28"/>
        </w:rPr>
        <w:t>GOT</w:t>
      </w:r>
      <w:r w:rsidRPr="002459BB">
        <w:rPr>
          <w:rFonts w:ascii="Times New Roman" w:eastAsia="標楷體" w:hAnsi="Times New Roman"/>
          <w:sz w:val="28"/>
          <w:szCs w:val="28"/>
        </w:rPr>
        <w:t>、</w:t>
      </w:r>
      <w:r w:rsidRPr="002459BB">
        <w:rPr>
          <w:rFonts w:ascii="Times New Roman" w:eastAsia="標楷體" w:hAnsi="Times New Roman"/>
          <w:sz w:val="28"/>
          <w:szCs w:val="28"/>
        </w:rPr>
        <w:t>GPT</w:t>
      </w:r>
      <w:r w:rsidRPr="002459BB">
        <w:rPr>
          <w:rFonts w:ascii="Times New Roman" w:eastAsia="標楷體" w:hAnsi="Times New Roman"/>
          <w:sz w:val="28"/>
          <w:szCs w:val="28"/>
        </w:rPr>
        <w:t>、</w:t>
      </w:r>
      <w:r w:rsidRPr="002459BB">
        <w:rPr>
          <w:rFonts w:ascii="Times New Roman" w:eastAsia="標楷體" w:hAnsi="Times New Roman"/>
          <w:sz w:val="28"/>
          <w:szCs w:val="28"/>
        </w:rPr>
        <w:t>BUN</w:t>
      </w:r>
      <w:r w:rsidRPr="002459BB">
        <w:rPr>
          <w:rFonts w:ascii="Times New Roman" w:eastAsia="標楷體" w:hAnsi="Times New Roman"/>
          <w:sz w:val="28"/>
          <w:szCs w:val="28"/>
        </w:rPr>
        <w:t>、</w:t>
      </w:r>
      <w:r w:rsidRPr="002459BB">
        <w:rPr>
          <w:rFonts w:ascii="Times New Roman" w:eastAsia="標楷體" w:hAnsi="Times New Roman"/>
          <w:sz w:val="28"/>
          <w:szCs w:val="28"/>
        </w:rPr>
        <w:t>Cr</w:t>
      </w:r>
      <w:r w:rsidRPr="002459BB">
        <w:rPr>
          <w:rFonts w:ascii="Times New Roman" w:eastAsia="標楷體" w:hAnsi="Times New Roman"/>
          <w:sz w:val="28"/>
          <w:szCs w:val="28"/>
        </w:rPr>
        <w:t>、</w:t>
      </w:r>
      <w:r w:rsidRPr="002459BB">
        <w:rPr>
          <w:rFonts w:ascii="Times New Roman" w:eastAsia="標楷體" w:hAnsi="Times New Roman"/>
          <w:sz w:val="28"/>
          <w:szCs w:val="28"/>
        </w:rPr>
        <w:t>Na</w:t>
      </w:r>
      <w:r w:rsidRPr="002459BB">
        <w:rPr>
          <w:rFonts w:ascii="Times New Roman" w:eastAsia="標楷體" w:hAnsi="Times New Roman"/>
          <w:sz w:val="28"/>
          <w:szCs w:val="28"/>
        </w:rPr>
        <w:t>、</w:t>
      </w:r>
      <w:r w:rsidRPr="002459BB">
        <w:rPr>
          <w:rFonts w:ascii="Times New Roman" w:eastAsia="標楷體" w:hAnsi="Times New Roman"/>
          <w:sz w:val="28"/>
          <w:szCs w:val="28"/>
        </w:rPr>
        <w:t>K</w:t>
      </w:r>
      <w:r w:rsidRPr="002459BB">
        <w:rPr>
          <w:rFonts w:ascii="Times New Roman" w:eastAsia="標楷體" w:hAnsi="Times New Roman"/>
          <w:sz w:val="28"/>
          <w:szCs w:val="28"/>
        </w:rPr>
        <w:t>、</w:t>
      </w:r>
      <w:r w:rsidRPr="002459BB">
        <w:rPr>
          <w:rFonts w:ascii="Times New Roman" w:eastAsia="標楷體" w:hAnsi="Times New Roman"/>
          <w:sz w:val="28"/>
          <w:szCs w:val="28"/>
        </w:rPr>
        <w:t>Sugar</w:t>
      </w:r>
      <w:r w:rsidRPr="002459BB">
        <w:rPr>
          <w:rFonts w:ascii="Times New Roman" w:eastAsia="標楷體" w:hAnsi="Times New Roman"/>
          <w:sz w:val="28"/>
          <w:szCs w:val="28"/>
        </w:rPr>
        <w:t>、</w:t>
      </w:r>
      <w:r w:rsidRPr="002459BB">
        <w:rPr>
          <w:rFonts w:ascii="Times New Roman" w:eastAsia="標楷體" w:hAnsi="Times New Roman"/>
          <w:sz w:val="28"/>
          <w:szCs w:val="28"/>
        </w:rPr>
        <w:t>Brain CT</w:t>
      </w:r>
      <w:r w:rsidRPr="002459BB">
        <w:rPr>
          <w:rFonts w:ascii="Times New Roman" w:eastAsia="標楷體" w:hAnsi="Times New Roman"/>
          <w:sz w:val="28"/>
          <w:szCs w:val="28"/>
        </w:rPr>
        <w:t>。</w:t>
      </w:r>
    </w:p>
    <w:p w:rsidR="000257EE" w:rsidRPr="002459BB" w:rsidRDefault="00274757">
      <w:pPr>
        <w:spacing w:line="600" w:lineRule="exact"/>
        <w:ind w:left="1559" w:hanging="599"/>
        <w:rPr>
          <w:rFonts w:ascii="Times New Roman" w:hAnsi="Times New Roman"/>
        </w:rPr>
      </w:pPr>
      <w:r w:rsidRPr="002459BB">
        <w:rPr>
          <w:rFonts w:ascii="Times New Roman" w:eastAsia="標楷體" w:hAnsi="Times New Roman"/>
          <w:sz w:val="28"/>
          <w:szCs w:val="28"/>
        </w:rPr>
        <w:t>乙、須註明理由之檢查：酒精濃度、</w:t>
      </w:r>
      <w:r w:rsidRPr="002459BB">
        <w:rPr>
          <w:rFonts w:ascii="Times New Roman" w:eastAsia="標楷體" w:hAnsi="Times New Roman"/>
          <w:sz w:val="28"/>
          <w:szCs w:val="28"/>
        </w:rPr>
        <w:t>Skull</w:t>
      </w:r>
      <w:r w:rsidRPr="002459BB">
        <w:rPr>
          <w:rFonts w:ascii="Times New Roman" w:eastAsia="標楷體" w:hAnsi="Times New Roman"/>
          <w:sz w:val="28"/>
          <w:szCs w:val="28"/>
        </w:rPr>
        <w:t>其他</w:t>
      </w:r>
      <w:r w:rsidRPr="002459BB">
        <w:rPr>
          <w:rFonts w:ascii="Times New Roman" w:eastAsia="標楷體" w:hAnsi="Times New Roman"/>
          <w:sz w:val="28"/>
          <w:szCs w:val="28"/>
        </w:rPr>
        <w:t>view</w:t>
      </w:r>
      <w:r w:rsidRPr="002459BB">
        <w:rPr>
          <w:rFonts w:ascii="Times New Roman" w:eastAsia="標楷體" w:hAnsi="Times New Roman"/>
          <w:sz w:val="28"/>
          <w:szCs w:val="28"/>
        </w:rPr>
        <w:t>、</w:t>
      </w:r>
      <w:r w:rsidRPr="002459BB">
        <w:rPr>
          <w:rFonts w:ascii="Times New Roman" w:eastAsia="標楷體" w:hAnsi="Times New Roman"/>
          <w:sz w:val="28"/>
          <w:szCs w:val="28"/>
        </w:rPr>
        <w:t>C-spine</w:t>
      </w:r>
      <w:r w:rsidRPr="002459BB">
        <w:rPr>
          <w:rFonts w:ascii="Times New Roman" w:eastAsia="標楷體" w:hAnsi="Times New Roman"/>
          <w:sz w:val="28"/>
          <w:szCs w:val="28"/>
        </w:rPr>
        <w:t>、</w:t>
      </w:r>
      <w:r w:rsidRPr="002459BB">
        <w:rPr>
          <w:rFonts w:ascii="Times New Roman" w:eastAsia="標楷體" w:hAnsi="Times New Roman"/>
          <w:sz w:val="28"/>
          <w:szCs w:val="28"/>
        </w:rPr>
        <w:t>pelvis</w:t>
      </w:r>
      <w:r w:rsidRPr="002459BB">
        <w:rPr>
          <w:rFonts w:ascii="Times New Roman" w:eastAsia="標楷體" w:hAnsi="Times New Roman"/>
          <w:sz w:val="28"/>
          <w:szCs w:val="28"/>
        </w:rPr>
        <w:t>。</w:t>
      </w:r>
      <w:r w:rsidRPr="002459BB">
        <w:rPr>
          <w:rFonts w:ascii="Times New Roman" w:eastAsia="標楷體" w:hAnsi="Times New Roman"/>
          <w:sz w:val="28"/>
          <w:szCs w:val="28"/>
        </w:rPr>
        <w:t>(103/6/1)</w:t>
      </w:r>
    </w:p>
    <w:p w:rsidR="000257EE" w:rsidRPr="002459BB" w:rsidRDefault="00274757" w:rsidP="00363E17">
      <w:pPr>
        <w:numPr>
          <w:ilvl w:val="0"/>
          <w:numId w:val="35"/>
        </w:numPr>
        <w:spacing w:line="600" w:lineRule="exact"/>
        <w:ind w:left="1276" w:hanging="567"/>
        <w:rPr>
          <w:rFonts w:ascii="Times New Roman" w:eastAsia="標楷體" w:hAnsi="Times New Roman"/>
          <w:sz w:val="28"/>
          <w:szCs w:val="28"/>
        </w:rPr>
      </w:pPr>
      <w:r w:rsidRPr="002459BB">
        <w:rPr>
          <w:rFonts w:ascii="Times New Roman" w:eastAsia="標楷體" w:hAnsi="Times New Roman"/>
          <w:sz w:val="28"/>
          <w:szCs w:val="28"/>
        </w:rPr>
        <w:t>抗生素使用</w:t>
      </w:r>
    </w:p>
    <w:p w:rsidR="000257EE" w:rsidRPr="002459BB" w:rsidRDefault="00274757">
      <w:pPr>
        <w:spacing w:line="600" w:lineRule="exact"/>
        <w:ind w:left="1559" w:hanging="599"/>
        <w:rPr>
          <w:rFonts w:ascii="Times New Roman" w:hAnsi="Times New Roman"/>
        </w:rPr>
      </w:pPr>
      <w:r w:rsidRPr="002459BB">
        <w:rPr>
          <w:rFonts w:ascii="Times New Roman" w:eastAsia="標楷體" w:hAnsi="Times New Roman"/>
          <w:sz w:val="28"/>
          <w:szCs w:val="28"/>
        </w:rPr>
        <w:t>甲、有</w:t>
      </w:r>
      <w:r w:rsidRPr="002459BB">
        <w:rPr>
          <w:rFonts w:ascii="Times New Roman" w:eastAsia="標楷體" w:hAnsi="Times New Roman"/>
          <w:sz w:val="28"/>
          <w:szCs w:val="28"/>
        </w:rPr>
        <w:t>Contaminated deep wound</w:t>
      </w:r>
      <w:r w:rsidRPr="002459BB">
        <w:rPr>
          <w:rFonts w:ascii="Times New Roman" w:eastAsia="標楷體" w:hAnsi="Times New Roman"/>
          <w:sz w:val="28"/>
          <w:szCs w:val="28"/>
        </w:rPr>
        <w:t>經縫合或創傷處置後，</w:t>
      </w:r>
      <w:r w:rsidR="00FC6BC7" w:rsidRPr="002459BB">
        <w:rPr>
          <w:rFonts w:ascii="Times New Roman" w:eastAsia="標楷體" w:hAnsi="Times New Roman"/>
          <w:sz w:val="28"/>
          <w:szCs w:val="28"/>
        </w:rPr>
        <w:t>應可同意使用</w:t>
      </w:r>
      <w:r w:rsidR="00FC6BC7" w:rsidRPr="002459BB">
        <w:rPr>
          <w:rFonts w:ascii="Times New Roman" w:eastAsia="標楷體" w:hAnsi="Times New Roman"/>
          <w:sz w:val="28"/>
          <w:szCs w:val="28"/>
        </w:rPr>
        <w:t>7</w:t>
      </w:r>
      <w:r w:rsidR="00FC6BC7" w:rsidRPr="002459BB">
        <w:rPr>
          <w:rFonts w:ascii="Times New Roman" w:eastAsia="標楷體" w:hAnsi="Times New Roman"/>
          <w:sz w:val="28"/>
          <w:szCs w:val="28"/>
        </w:rPr>
        <w:t>天以內之抗生素</w:t>
      </w:r>
      <w:r w:rsidR="00FC6BC7" w:rsidRPr="002459BB">
        <w:rPr>
          <w:rFonts w:ascii="Times New Roman" w:eastAsia="標楷體" w:hAnsi="Times New Roman"/>
          <w:sz w:val="28"/>
          <w:szCs w:val="28"/>
        </w:rPr>
        <w:t>(</w:t>
      </w:r>
      <w:r w:rsidR="00FC6BC7" w:rsidRPr="002459BB">
        <w:rPr>
          <w:rFonts w:ascii="Times New Roman" w:eastAsia="標楷體" w:hAnsi="Times New Roman"/>
          <w:sz w:val="28"/>
          <w:szCs w:val="28"/>
        </w:rPr>
        <w:t>依細菌培養結果選用</w:t>
      </w:r>
      <w:r w:rsidR="00FC6BC7" w:rsidRPr="002459BB">
        <w:rPr>
          <w:rFonts w:ascii="Times New Roman" w:eastAsia="標楷體" w:hAnsi="Times New Roman"/>
          <w:sz w:val="28"/>
          <w:szCs w:val="28"/>
        </w:rPr>
        <w:t>)</w:t>
      </w:r>
      <w:r w:rsidR="00FC6BC7" w:rsidRPr="002459BB">
        <w:rPr>
          <w:rFonts w:ascii="Times New Roman" w:eastAsia="標楷體" w:hAnsi="Times New Roman"/>
          <w:sz w:val="28"/>
          <w:szCs w:val="28"/>
        </w:rPr>
        <w:t>。</w:t>
      </w:r>
      <w:r w:rsidRPr="002459BB">
        <w:rPr>
          <w:rFonts w:ascii="Times New Roman" w:eastAsia="標楷體" w:hAnsi="Times New Roman"/>
          <w:sz w:val="28"/>
          <w:szCs w:val="28"/>
        </w:rPr>
        <w:t>有</w:t>
      </w:r>
      <w:r w:rsidRPr="002459BB">
        <w:rPr>
          <w:rFonts w:ascii="Times New Roman" w:eastAsia="標楷體" w:hAnsi="Times New Roman"/>
          <w:sz w:val="28"/>
          <w:szCs w:val="28"/>
        </w:rPr>
        <w:t>Clean</w:t>
      </w:r>
      <w:r w:rsidRPr="002459BB">
        <w:rPr>
          <w:rFonts w:ascii="Times New Roman" w:eastAsia="標楷體" w:hAnsi="Times New Roman"/>
          <w:strike/>
          <w:sz w:val="28"/>
          <w:szCs w:val="28"/>
        </w:rPr>
        <w:t xml:space="preserve"> </w:t>
      </w:r>
      <w:r w:rsidRPr="002459BB">
        <w:rPr>
          <w:rFonts w:ascii="Times New Roman" w:eastAsia="標楷體" w:hAnsi="Times New Roman"/>
          <w:sz w:val="28"/>
          <w:szCs w:val="28"/>
        </w:rPr>
        <w:lastRenderedPageBreak/>
        <w:t>surgical wound</w:t>
      </w:r>
      <w:r w:rsidRPr="002459BB">
        <w:rPr>
          <w:rFonts w:ascii="Times New Roman" w:eastAsia="標楷體" w:hAnsi="Times New Roman"/>
          <w:sz w:val="28"/>
          <w:szCs w:val="28"/>
        </w:rPr>
        <w:t>時應可同意使用</w:t>
      </w:r>
      <w:r w:rsidRPr="002459BB">
        <w:rPr>
          <w:rFonts w:ascii="Times New Roman" w:eastAsia="標楷體" w:hAnsi="Times New Roman"/>
          <w:sz w:val="28"/>
          <w:szCs w:val="28"/>
        </w:rPr>
        <w:t>3</w:t>
      </w:r>
      <w:r w:rsidRPr="002459BB">
        <w:rPr>
          <w:rFonts w:ascii="Times New Roman" w:eastAsia="標楷體" w:hAnsi="Times New Roman"/>
          <w:sz w:val="28"/>
          <w:szCs w:val="28"/>
        </w:rPr>
        <w:t>天以內之第一線抗生素。</w:t>
      </w:r>
      <w:r w:rsidRPr="002459BB">
        <w:rPr>
          <w:rFonts w:ascii="Times New Roman" w:eastAsia="標楷體" w:hAnsi="Times New Roman"/>
          <w:sz w:val="28"/>
          <w:szCs w:val="28"/>
        </w:rPr>
        <w:t>Superficial abrasion</w:t>
      </w:r>
      <w:r w:rsidRPr="002459BB">
        <w:rPr>
          <w:rFonts w:ascii="Times New Roman" w:eastAsia="標楷體" w:hAnsi="Times New Roman"/>
          <w:sz w:val="28"/>
          <w:szCs w:val="28"/>
        </w:rPr>
        <w:t>、</w:t>
      </w:r>
      <w:r w:rsidRPr="002459BB">
        <w:rPr>
          <w:rFonts w:ascii="Times New Roman" w:eastAsia="標楷體" w:hAnsi="Times New Roman"/>
          <w:sz w:val="28"/>
          <w:szCs w:val="28"/>
        </w:rPr>
        <w:t>contusion</w:t>
      </w:r>
      <w:r w:rsidRPr="002459BB">
        <w:rPr>
          <w:rFonts w:ascii="Times New Roman" w:eastAsia="標楷體" w:hAnsi="Times New Roman"/>
          <w:sz w:val="28"/>
          <w:szCs w:val="28"/>
        </w:rPr>
        <w:t>等，不應使用抗生素，局部換藥處置即可。</w:t>
      </w:r>
      <w:r w:rsidR="00FC6BC7" w:rsidRPr="002459BB">
        <w:rPr>
          <w:rFonts w:ascii="Times New Roman" w:eastAsia="標楷體" w:hAnsi="Times New Roman"/>
          <w:sz w:val="28"/>
          <w:szCs w:val="28"/>
        </w:rPr>
        <w:t>有特殊情況導致傷口感染惡化之疑慮時，需詳述理由、輔以傷口細菌培養或傷口照相之連續記錄。</w:t>
      </w:r>
      <w:r w:rsidR="00FC6BC7" w:rsidRPr="002459BB">
        <w:rPr>
          <w:rFonts w:ascii="Times New Roman" w:eastAsia="標楷體" w:hAnsi="Times New Roman"/>
          <w:sz w:val="28"/>
          <w:szCs w:val="28"/>
        </w:rPr>
        <w:t xml:space="preserve">(103/6/1)(106/1/1) </w:t>
      </w:r>
    </w:p>
    <w:p w:rsidR="000257EE" w:rsidRPr="002459BB" w:rsidRDefault="00274757">
      <w:pPr>
        <w:spacing w:line="600" w:lineRule="exact"/>
        <w:ind w:left="1559" w:hanging="599"/>
        <w:rPr>
          <w:rFonts w:ascii="Times New Roman" w:hAnsi="Times New Roman"/>
        </w:rPr>
      </w:pPr>
      <w:r w:rsidRPr="002459BB">
        <w:rPr>
          <w:rFonts w:ascii="Times New Roman" w:eastAsia="標楷體" w:hAnsi="Times New Roman"/>
          <w:sz w:val="28"/>
          <w:szCs w:val="28"/>
        </w:rPr>
        <w:t>乙、無明顯外傷不應使用，使用規範依一般傷口處理原則。</w:t>
      </w:r>
    </w:p>
    <w:p w:rsidR="000257EE" w:rsidRPr="002459BB" w:rsidRDefault="00274757">
      <w:pPr>
        <w:spacing w:line="600" w:lineRule="exact"/>
        <w:ind w:left="1559" w:hanging="599"/>
        <w:rPr>
          <w:rFonts w:ascii="Times New Roman" w:eastAsia="標楷體" w:hAnsi="Times New Roman"/>
          <w:sz w:val="28"/>
          <w:szCs w:val="28"/>
        </w:rPr>
      </w:pPr>
      <w:r w:rsidRPr="002459BB">
        <w:rPr>
          <w:rFonts w:ascii="Times New Roman" w:eastAsia="標楷體" w:hAnsi="Times New Roman"/>
          <w:sz w:val="28"/>
          <w:szCs w:val="28"/>
        </w:rPr>
        <w:t>丙、如有耳漏或鼻漏或其他之可能，需使用其他抗生素者，需詳述理由。</w:t>
      </w:r>
    </w:p>
    <w:p w:rsidR="000257EE" w:rsidRPr="002459BB" w:rsidRDefault="00213757" w:rsidP="00213757">
      <w:pPr>
        <w:pStyle w:val="31"/>
        <w:snapToGrid w:val="0"/>
        <w:spacing w:line="600" w:lineRule="exact"/>
        <w:ind w:left="567" w:hanging="327"/>
        <w:rPr>
          <w:rFonts w:ascii="Times New Roman" w:eastAsia="標楷體" w:hAnsi="Times New Roman"/>
          <w:sz w:val="28"/>
          <w:szCs w:val="28"/>
        </w:rPr>
      </w:pPr>
      <w:r w:rsidRPr="002459BB">
        <w:rPr>
          <w:rFonts w:ascii="Times New Roman" w:eastAsia="標楷體" w:hAnsi="Times New Roman"/>
          <w:sz w:val="28"/>
          <w:szCs w:val="28"/>
        </w:rPr>
        <w:t>2.</w:t>
      </w:r>
      <w:r w:rsidR="00274757" w:rsidRPr="002459BB">
        <w:rPr>
          <w:rFonts w:ascii="Times New Roman" w:eastAsia="標楷體" w:hAnsi="Times New Roman"/>
          <w:sz w:val="28"/>
          <w:szCs w:val="28"/>
        </w:rPr>
        <w:t>輕微頭部外傷病人住院案件，其醫護記錄，必須詳細記錄</w:t>
      </w:r>
      <w:r w:rsidR="00274757" w:rsidRPr="002459BB">
        <w:rPr>
          <w:rFonts w:ascii="Times New Roman" w:eastAsia="標楷體" w:hAnsi="Times New Roman"/>
          <w:sz w:val="28"/>
          <w:szCs w:val="28"/>
        </w:rPr>
        <w:t>coma scale</w:t>
      </w:r>
      <w:r w:rsidR="00274757" w:rsidRPr="002459BB">
        <w:rPr>
          <w:rFonts w:ascii="Times New Roman" w:eastAsia="標楷體" w:hAnsi="Times New Roman"/>
          <w:sz w:val="28"/>
          <w:szCs w:val="28"/>
        </w:rPr>
        <w:t>、</w:t>
      </w:r>
      <w:r w:rsidR="00274757" w:rsidRPr="002459BB">
        <w:rPr>
          <w:rFonts w:ascii="Times New Roman" w:eastAsia="標楷體" w:hAnsi="Times New Roman"/>
          <w:sz w:val="28"/>
          <w:szCs w:val="28"/>
        </w:rPr>
        <w:t>T.P.R</w:t>
      </w:r>
      <w:r w:rsidR="00274757" w:rsidRPr="002459BB">
        <w:rPr>
          <w:rFonts w:ascii="Times New Roman" w:eastAsia="標楷體" w:hAnsi="Times New Roman"/>
          <w:sz w:val="28"/>
          <w:szCs w:val="28"/>
        </w:rPr>
        <w:t>及神經功能之變化，以作審查參考。</w:t>
      </w:r>
      <w:r w:rsidR="00274757" w:rsidRPr="002459BB">
        <w:rPr>
          <w:rFonts w:ascii="Times New Roman" w:eastAsia="標楷體" w:hAnsi="Times New Roman"/>
          <w:sz w:val="28"/>
          <w:szCs w:val="28"/>
        </w:rPr>
        <w:t>(103/6/1)</w:t>
      </w:r>
    </w:p>
    <w:p w:rsidR="000257EE" w:rsidRPr="002459BB" w:rsidRDefault="00213757" w:rsidP="00213757">
      <w:pPr>
        <w:pStyle w:val="31"/>
        <w:snapToGrid w:val="0"/>
        <w:spacing w:line="600" w:lineRule="exact"/>
        <w:ind w:left="567" w:hanging="327"/>
        <w:rPr>
          <w:rFonts w:ascii="Times New Roman" w:eastAsia="標楷體" w:hAnsi="Times New Roman"/>
          <w:sz w:val="28"/>
          <w:szCs w:val="28"/>
        </w:rPr>
      </w:pPr>
      <w:r w:rsidRPr="002459BB">
        <w:rPr>
          <w:rFonts w:ascii="Times New Roman" w:eastAsia="標楷體" w:hAnsi="Times New Roman"/>
          <w:sz w:val="28"/>
          <w:szCs w:val="28"/>
        </w:rPr>
        <w:t>3.</w:t>
      </w:r>
      <w:r w:rsidR="00274757" w:rsidRPr="002459BB">
        <w:rPr>
          <w:rFonts w:ascii="Times New Roman" w:eastAsia="標楷體" w:hAnsi="Times New Roman"/>
          <w:sz w:val="28"/>
          <w:szCs w:val="28"/>
        </w:rPr>
        <w:t>頭部外傷之檢查，若有必要應以</w:t>
      </w:r>
      <w:r w:rsidR="00274757" w:rsidRPr="002459BB">
        <w:rPr>
          <w:rFonts w:ascii="Times New Roman" w:eastAsia="標楷體" w:hAnsi="Times New Roman"/>
          <w:sz w:val="28"/>
          <w:szCs w:val="28"/>
        </w:rPr>
        <w:t>CT</w:t>
      </w:r>
      <w:r w:rsidR="00274757" w:rsidRPr="002459BB">
        <w:rPr>
          <w:rFonts w:ascii="Times New Roman" w:eastAsia="標楷體" w:hAnsi="Times New Roman"/>
          <w:sz w:val="28"/>
          <w:szCs w:val="28"/>
        </w:rPr>
        <w:t>為主，</w:t>
      </w:r>
      <w:r w:rsidR="00274757" w:rsidRPr="002459BB">
        <w:rPr>
          <w:rFonts w:ascii="Times New Roman" w:eastAsia="標楷體" w:hAnsi="Times New Roman"/>
          <w:sz w:val="28"/>
          <w:szCs w:val="28"/>
        </w:rPr>
        <w:t>MRI</w:t>
      </w:r>
      <w:r w:rsidR="00274757" w:rsidRPr="002459BB">
        <w:rPr>
          <w:rFonts w:ascii="Times New Roman" w:eastAsia="標楷體" w:hAnsi="Times New Roman"/>
          <w:sz w:val="28"/>
          <w:szCs w:val="28"/>
        </w:rPr>
        <w:t>為輔。</w:t>
      </w:r>
      <w:r w:rsidR="00274757" w:rsidRPr="002459BB">
        <w:rPr>
          <w:rFonts w:ascii="Times New Roman" w:eastAsia="標楷體" w:hAnsi="Times New Roman"/>
          <w:sz w:val="28"/>
          <w:szCs w:val="28"/>
        </w:rPr>
        <w:t xml:space="preserve"> (103/6/1)</w:t>
      </w:r>
    </w:p>
    <w:p w:rsidR="000257EE" w:rsidRPr="002459BB" w:rsidRDefault="00213757" w:rsidP="00213757">
      <w:pPr>
        <w:pStyle w:val="31"/>
        <w:snapToGrid w:val="0"/>
        <w:spacing w:line="600" w:lineRule="exact"/>
        <w:ind w:left="567" w:hanging="327"/>
        <w:rPr>
          <w:rFonts w:ascii="Times New Roman" w:eastAsia="標楷體" w:hAnsi="Times New Roman"/>
          <w:sz w:val="28"/>
          <w:szCs w:val="28"/>
        </w:rPr>
      </w:pPr>
      <w:r w:rsidRPr="002459BB">
        <w:rPr>
          <w:rFonts w:ascii="Times New Roman" w:eastAsia="標楷體" w:hAnsi="Times New Roman"/>
          <w:sz w:val="28"/>
          <w:szCs w:val="28"/>
        </w:rPr>
        <w:t>4.</w:t>
      </w:r>
      <w:r w:rsidR="00274757" w:rsidRPr="002459BB">
        <w:rPr>
          <w:rFonts w:ascii="Times New Roman" w:eastAsia="標楷體" w:hAnsi="Times New Roman"/>
          <w:sz w:val="28"/>
          <w:szCs w:val="28"/>
        </w:rPr>
        <w:t>病人若已使用</w:t>
      </w:r>
      <w:r w:rsidR="00274757" w:rsidRPr="002459BB">
        <w:rPr>
          <w:rFonts w:ascii="Times New Roman" w:eastAsia="標楷體" w:hAnsi="Times New Roman"/>
          <w:sz w:val="28"/>
          <w:szCs w:val="28"/>
        </w:rPr>
        <w:t>Pulse Oximeter</w:t>
      </w:r>
      <w:r w:rsidR="00274757" w:rsidRPr="002459BB">
        <w:rPr>
          <w:rFonts w:ascii="Times New Roman" w:eastAsia="標楷體" w:hAnsi="Times New Roman"/>
          <w:sz w:val="28"/>
          <w:szCs w:val="28"/>
        </w:rPr>
        <w:t>，則</w:t>
      </w:r>
      <w:r w:rsidR="00274757" w:rsidRPr="002459BB">
        <w:rPr>
          <w:rFonts w:ascii="Times New Roman" w:eastAsia="標楷體" w:hAnsi="Times New Roman"/>
          <w:sz w:val="28"/>
          <w:szCs w:val="28"/>
        </w:rPr>
        <w:t>Arterial Blood Gas</w:t>
      </w:r>
      <w:r w:rsidR="00274757" w:rsidRPr="002459BB">
        <w:rPr>
          <w:rFonts w:ascii="Times New Roman" w:eastAsia="標楷體" w:hAnsi="Times New Roman"/>
          <w:sz w:val="28"/>
          <w:szCs w:val="28"/>
        </w:rPr>
        <w:t>之使用宜節制，應視病情需要，如無特殊情況，</w:t>
      </w:r>
      <w:r w:rsidR="00274757" w:rsidRPr="002459BB">
        <w:rPr>
          <w:rFonts w:ascii="Times New Roman" w:eastAsia="標楷體" w:hAnsi="Times New Roman"/>
          <w:sz w:val="28"/>
          <w:szCs w:val="28"/>
        </w:rPr>
        <w:t>1</w:t>
      </w:r>
      <w:r w:rsidR="00274757" w:rsidRPr="002459BB">
        <w:rPr>
          <w:rFonts w:ascii="Times New Roman" w:eastAsia="標楷體" w:hAnsi="Times New Roman"/>
          <w:sz w:val="28"/>
          <w:szCs w:val="28"/>
        </w:rPr>
        <w:t>天盡量不超過</w:t>
      </w:r>
      <w:r w:rsidR="00274757" w:rsidRPr="002459BB">
        <w:rPr>
          <w:rFonts w:ascii="Times New Roman" w:eastAsia="標楷體" w:hAnsi="Times New Roman"/>
          <w:sz w:val="28"/>
          <w:szCs w:val="28"/>
        </w:rPr>
        <w:t>1</w:t>
      </w:r>
      <w:r w:rsidR="00274757" w:rsidRPr="002459BB">
        <w:rPr>
          <w:rFonts w:ascii="Times New Roman" w:eastAsia="標楷體" w:hAnsi="Times New Roman"/>
          <w:sz w:val="28"/>
          <w:szCs w:val="28"/>
        </w:rPr>
        <w:t>次。</w:t>
      </w:r>
      <w:r w:rsidR="00274757" w:rsidRPr="002459BB">
        <w:rPr>
          <w:rFonts w:ascii="Times New Roman" w:eastAsia="標楷體" w:hAnsi="Times New Roman"/>
          <w:sz w:val="28"/>
          <w:szCs w:val="28"/>
        </w:rPr>
        <w:t>(103/6/1)</w:t>
      </w:r>
    </w:p>
    <w:p w:rsidR="000257EE" w:rsidRPr="002459BB" w:rsidRDefault="00274757" w:rsidP="00213757">
      <w:pPr>
        <w:pStyle w:val="31"/>
        <w:snapToGrid w:val="0"/>
        <w:spacing w:line="600" w:lineRule="exact"/>
        <w:ind w:left="567" w:hanging="327"/>
        <w:rPr>
          <w:rFonts w:ascii="Times New Roman" w:eastAsia="標楷體" w:hAnsi="Times New Roman"/>
          <w:sz w:val="28"/>
          <w:szCs w:val="28"/>
        </w:rPr>
      </w:pPr>
      <w:r w:rsidRPr="002459BB">
        <w:rPr>
          <w:rFonts w:ascii="Times New Roman" w:eastAsia="標楷體" w:hAnsi="Times New Roman"/>
          <w:sz w:val="28"/>
          <w:szCs w:val="28"/>
        </w:rPr>
        <w:t>5.Perineal care</w:t>
      </w:r>
      <w:r w:rsidRPr="002459BB">
        <w:rPr>
          <w:rFonts w:ascii="Times New Roman" w:eastAsia="標楷體" w:hAnsi="Times New Roman"/>
          <w:sz w:val="28"/>
          <w:szCs w:val="28"/>
        </w:rPr>
        <w:t>、</w:t>
      </w:r>
      <w:r w:rsidRPr="002459BB">
        <w:rPr>
          <w:rFonts w:ascii="Times New Roman" w:eastAsia="標楷體" w:hAnsi="Times New Roman"/>
          <w:sz w:val="28"/>
          <w:szCs w:val="28"/>
        </w:rPr>
        <w:t>Foley care</w:t>
      </w:r>
      <w:r w:rsidRPr="002459BB">
        <w:rPr>
          <w:rFonts w:ascii="Times New Roman" w:eastAsia="標楷體" w:hAnsi="Times New Roman"/>
          <w:sz w:val="28"/>
          <w:szCs w:val="28"/>
        </w:rPr>
        <w:t>不分性別皆可申報，惟應注意其</w:t>
      </w:r>
      <w:r w:rsidRPr="002459BB">
        <w:rPr>
          <w:rFonts w:ascii="Times New Roman" w:eastAsia="標楷體" w:hAnsi="Times New Roman"/>
          <w:sz w:val="28"/>
          <w:szCs w:val="28"/>
        </w:rPr>
        <w:t>indication</w:t>
      </w:r>
      <w:r w:rsidRPr="002459BB">
        <w:rPr>
          <w:rFonts w:ascii="Times New Roman" w:eastAsia="標楷體" w:hAnsi="Times New Roman"/>
          <w:sz w:val="28"/>
          <w:szCs w:val="28"/>
        </w:rPr>
        <w:t>，不應</w:t>
      </w:r>
      <w:r w:rsidRPr="002459BB">
        <w:rPr>
          <w:rFonts w:ascii="Times New Roman" w:eastAsia="標楷體" w:hAnsi="Times New Roman"/>
          <w:sz w:val="28"/>
          <w:szCs w:val="28"/>
        </w:rPr>
        <w:t>routine</w:t>
      </w:r>
      <w:r w:rsidRPr="002459BB">
        <w:rPr>
          <w:rFonts w:ascii="Times New Roman" w:eastAsia="標楷體" w:hAnsi="Times New Roman"/>
          <w:sz w:val="28"/>
          <w:szCs w:val="28"/>
        </w:rPr>
        <w:t>申報。</w:t>
      </w:r>
      <w:r w:rsidRPr="002459BB">
        <w:rPr>
          <w:rFonts w:ascii="Times New Roman" w:eastAsia="標楷體" w:hAnsi="Times New Roman"/>
          <w:sz w:val="28"/>
          <w:szCs w:val="28"/>
        </w:rPr>
        <w:t>(103/6/1)</w:t>
      </w:r>
    </w:p>
    <w:p w:rsidR="000257EE" w:rsidRPr="002459BB" w:rsidRDefault="00274757" w:rsidP="00213757">
      <w:pPr>
        <w:pStyle w:val="31"/>
        <w:snapToGrid w:val="0"/>
        <w:spacing w:line="600" w:lineRule="exact"/>
        <w:ind w:left="567" w:hanging="327"/>
        <w:rPr>
          <w:rFonts w:ascii="Times New Roman" w:eastAsia="標楷體" w:hAnsi="Times New Roman"/>
          <w:sz w:val="28"/>
          <w:szCs w:val="28"/>
        </w:rPr>
      </w:pPr>
      <w:r w:rsidRPr="002459BB">
        <w:rPr>
          <w:rFonts w:ascii="Times New Roman" w:eastAsia="標楷體" w:hAnsi="Times New Roman"/>
          <w:sz w:val="28"/>
          <w:szCs w:val="28"/>
        </w:rPr>
        <w:t>6.Specific gravity</w:t>
      </w:r>
      <w:r w:rsidRPr="002459BB">
        <w:rPr>
          <w:rFonts w:ascii="Times New Roman" w:eastAsia="標楷體" w:hAnsi="Times New Roman"/>
          <w:sz w:val="28"/>
          <w:szCs w:val="28"/>
        </w:rPr>
        <w:t>申報，一星期內急性期</w:t>
      </w:r>
      <w:r w:rsidRPr="002459BB">
        <w:rPr>
          <w:rFonts w:ascii="Times New Roman" w:eastAsia="標楷體" w:hAnsi="Times New Roman"/>
          <w:sz w:val="28"/>
          <w:szCs w:val="28"/>
        </w:rPr>
        <w:t>ICU care</w:t>
      </w:r>
      <w:r w:rsidRPr="002459BB">
        <w:rPr>
          <w:rFonts w:ascii="Times New Roman" w:eastAsia="標楷體" w:hAnsi="Times New Roman"/>
          <w:sz w:val="28"/>
          <w:szCs w:val="28"/>
        </w:rPr>
        <w:t>應依其病情需要合理申報。</w:t>
      </w:r>
      <w:r w:rsidRPr="002459BB">
        <w:rPr>
          <w:rFonts w:ascii="Times New Roman" w:eastAsia="標楷體" w:hAnsi="Times New Roman"/>
          <w:sz w:val="28"/>
          <w:szCs w:val="28"/>
        </w:rPr>
        <w:t>D.I.</w:t>
      </w:r>
      <w:r w:rsidRPr="002459BB">
        <w:rPr>
          <w:rFonts w:ascii="Times New Roman" w:eastAsia="標楷體" w:hAnsi="Times New Roman"/>
          <w:sz w:val="28"/>
          <w:szCs w:val="28"/>
        </w:rPr>
        <w:t>則另外依</w:t>
      </w:r>
      <w:r w:rsidRPr="002459BB">
        <w:rPr>
          <w:rFonts w:ascii="Times New Roman" w:eastAsia="標楷體" w:hAnsi="Times New Roman"/>
          <w:sz w:val="28"/>
          <w:szCs w:val="28"/>
        </w:rPr>
        <w:t>order</w:t>
      </w:r>
      <w:r w:rsidRPr="002459BB">
        <w:rPr>
          <w:rFonts w:ascii="Times New Roman" w:eastAsia="標楷體" w:hAnsi="Times New Roman"/>
          <w:sz w:val="28"/>
          <w:szCs w:val="28"/>
        </w:rPr>
        <w:t>處理。</w:t>
      </w:r>
    </w:p>
    <w:p w:rsidR="000257EE" w:rsidRPr="002459BB" w:rsidRDefault="00274757" w:rsidP="00213757">
      <w:pPr>
        <w:pStyle w:val="31"/>
        <w:snapToGrid w:val="0"/>
        <w:spacing w:line="600" w:lineRule="exact"/>
        <w:ind w:left="567" w:hanging="327"/>
        <w:rPr>
          <w:rFonts w:ascii="Times New Roman" w:eastAsia="標楷體" w:hAnsi="Times New Roman"/>
          <w:sz w:val="28"/>
          <w:szCs w:val="28"/>
        </w:rPr>
      </w:pPr>
      <w:r w:rsidRPr="002459BB">
        <w:rPr>
          <w:rFonts w:ascii="Times New Roman" w:eastAsia="標楷體" w:hAnsi="Times New Roman"/>
          <w:sz w:val="28"/>
          <w:szCs w:val="28"/>
        </w:rPr>
        <w:t>7.</w:t>
      </w:r>
      <w:r w:rsidRPr="002459BB">
        <w:rPr>
          <w:rFonts w:ascii="Times New Roman" w:eastAsia="標楷體" w:hAnsi="Times New Roman"/>
          <w:sz w:val="28"/>
          <w:szCs w:val="28"/>
        </w:rPr>
        <w:t>門診用藥，宜尊重主治醫師，依據藥品規範但以不重覆為原則，且時間不應太長。</w:t>
      </w:r>
    </w:p>
    <w:p w:rsidR="000257EE" w:rsidRPr="002459BB" w:rsidRDefault="00274757" w:rsidP="00C71D04">
      <w:pPr>
        <w:pStyle w:val="31"/>
        <w:snapToGrid w:val="0"/>
        <w:spacing w:line="600" w:lineRule="exact"/>
        <w:ind w:left="567" w:hanging="327"/>
        <w:rPr>
          <w:rFonts w:ascii="Times New Roman" w:eastAsia="標楷體" w:hAnsi="Times New Roman"/>
          <w:sz w:val="28"/>
          <w:szCs w:val="28"/>
        </w:rPr>
      </w:pPr>
      <w:r w:rsidRPr="002459BB">
        <w:rPr>
          <w:rFonts w:ascii="Times New Roman" w:eastAsia="標楷體" w:hAnsi="Times New Roman"/>
          <w:sz w:val="28"/>
          <w:szCs w:val="28"/>
        </w:rPr>
        <w:t>8.Diprivan</w:t>
      </w:r>
      <w:r w:rsidR="00FC6BC7" w:rsidRPr="002459BB">
        <w:rPr>
          <w:rFonts w:ascii="Times New Roman" w:eastAsia="標楷體" w:hAnsi="Times New Roman"/>
          <w:sz w:val="28"/>
          <w:szCs w:val="28"/>
        </w:rPr>
        <w:t>(propofol)</w:t>
      </w:r>
      <w:r w:rsidRPr="002459BB">
        <w:rPr>
          <w:rFonts w:ascii="Times New Roman" w:eastAsia="標楷體" w:hAnsi="Times New Roman"/>
          <w:sz w:val="28"/>
          <w:szCs w:val="28"/>
        </w:rPr>
        <w:t>之使用，依藥品使用規範為原則，不宜超過</w:t>
      </w:r>
      <w:r w:rsidRPr="002459BB">
        <w:rPr>
          <w:rFonts w:ascii="Times New Roman" w:eastAsia="標楷體" w:hAnsi="Times New Roman"/>
          <w:sz w:val="28"/>
          <w:szCs w:val="28"/>
        </w:rPr>
        <w:t>1</w:t>
      </w:r>
      <w:r w:rsidRPr="002459BB">
        <w:rPr>
          <w:rFonts w:ascii="Times New Roman" w:eastAsia="標楷體" w:hAnsi="Times New Roman"/>
          <w:sz w:val="28"/>
          <w:szCs w:val="28"/>
        </w:rPr>
        <w:t>星期。</w:t>
      </w:r>
      <w:r w:rsidR="00FC6BC7" w:rsidRPr="002459BB">
        <w:rPr>
          <w:rFonts w:ascii="Times New Roman" w:eastAsia="標楷體" w:hAnsi="Times New Roman"/>
          <w:sz w:val="28"/>
          <w:szCs w:val="28"/>
        </w:rPr>
        <w:t>(106/1/1)</w:t>
      </w:r>
    </w:p>
    <w:p w:rsidR="000257EE" w:rsidRPr="002459BB" w:rsidRDefault="00274757" w:rsidP="00A26F2F">
      <w:pPr>
        <w:pStyle w:val="31"/>
        <w:snapToGrid w:val="0"/>
        <w:spacing w:line="600" w:lineRule="exact"/>
        <w:ind w:left="800" w:hanging="560"/>
        <w:jc w:val="both"/>
        <w:rPr>
          <w:rFonts w:ascii="Times New Roman" w:eastAsia="標楷體" w:hAnsi="Times New Roman"/>
          <w:sz w:val="28"/>
          <w:szCs w:val="28"/>
        </w:rPr>
      </w:pPr>
      <w:r w:rsidRPr="002459BB">
        <w:rPr>
          <w:rFonts w:ascii="Times New Roman" w:eastAsia="標楷體" w:hAnsi="Times New Roman"/>
          <w:sz w:val="28"/>
          <w:szCs w:val="28"/>
        </w:rPr>
        <w:lastRenderedPageBreak/>
        <w:t>9.</w:t>
      </w:r>
      <w:r w:rsidRPr="002459BB">
        <w:rPr>
          <w:rFonts w:ascii="Times New Roman" w:eastAsia="標楷體" w:hAnsi="Times New Roman"/>
          <w:sz w:val="28"/>
          <w:szCs w:val="28"/>
        </w:rPr>
        <w:t>手術申報規範如下：</w:t>
      </w:r>
    </w:p>
    <w:p w:rsidR="000257EE" w:rsidRPr="002459BB" w:rsidRDefault="00274757" w:rsidP="00A26F2F">
      <w:pPr>
        <w:pStyle w:val="af1"/>
        <w:spacing w:line="600" w:lineRule="exact"/>
        <w:ind w:left="1134" w:hanging="414"/>
        <w:jc w:val="both"/>
        <w:rPr>
          <w:rFonts w:ascii="Times New Roman" w:eastAsia="標楷體" w:hAnsi="Times New Roman"/>
          <w:sz w:val="28"/>
          <w:szCs w:val="28"/>
        </w:rPr>
      </w:pPr>
      <w:r w:rsidRPr="002459BB">
        <w:rPr>
          <w:rFonts w:ascii="Times New Roman" w:eastAsia="標楷體" w:hAnsi="Times New Roman"/>
          <w:sz w:val="28"/>
          <w:szCs w:val="28"/>
        </w:rPr>
        <w:t>(1)delayed ICH</w:t>
      </w:r>
      <w:r w:rsidRPr="002459BB">
        <w:rPr>
          <w:rFonts w:ascii="Times New Roman" w:eastAsia="標楷體" w:hAnsi="Times New Roman"/>
          <w:sz w:val="28"/>
          <w:szCs w:val="28"/>
        </w:rPr>
        <w:t>，不論為同部位、不同部位或對側可全額申報，申報時病歷</w:t>
      </w:r>
      <w:r w:rsidRPr="002459BB">
        <w:rPr>
          <w:rFonts w:ascii="Times New Roman" w:eastAsia="標楷體" w:hAnsi="Times New Roman"/>
          <w:sz w:val="28"/>
          <w:szCs w:val="28"/>
        </w:rPr>
        <w:t>(</w:t>
      </w:r>
      <w:r w:rsidRPr="002459BB">
        <w:rPr>
          <w:rFonts w:ascii="Times New Roman" w:eastAsia="標楷體" w:hAnsi="Times New Roman"/>
          <w:sz w:val="28"/>
          <w:szCs w:val="28"/>
        </w:rPr>
        <w:t>手術記錄</w:t>
      </w:r>
      <w:r w:rsidRPr="002459BB">
        <w:rPr>
          <w:rFonts w:ascii="Times New Roman" w:eastAsia="標楷體" w:hAnsi="Times New Roman"/>
          <w:sz w:val="28"/>
          <w:szCs w:val="28"/>
        </w:rPr>
        <w:t>)</w:t>
      </w:r>
      <w:r w:rsidRPr="002459BB">
        <w:rPr>
          <w:rFonts w:ascii="Times New Roman" w:eastAsia="標楷體" w:hAnsi="Times New Roman"/>
          <w:sz w:val="28"/>
          <w:szCs w:val="28"/>
        </w:rPr>
        <w:t>應記載清楚並附</w:t>
      </w:r>
      <w:r w:rsidRPr="002459BB">
        <w:rPr>
          <w:rFonts w:ascii="Times New Roman" w:eastAsia="標楷體" w:hAnsi="Times New Roman"/>
          <w:sz w:val="28"/>
          <w:szCs w:val="28"/>
        </w:rPr>
        <w:t>CT scan</w:t>
      </w:r>
      <w:r w:rsidRPr="002459BB">
        <w:rPr>
          <w:rFonts w:ascii="Times New Roman" w:eastAsia="標楷體" w:hAnsi="Times New Roman"/>
          <w:sz w:val="28"/>
          <w:szCs w:val="28"/>
        </w:rPr>
        <w:t>，若是</w:t>
      </w:r>
      <w:r w:rsidRPr="002459BB">
        <w:rPr>
          <w:rFonts w:ascii="Times New Roman" w:eastAsia="標楷體" w:hAnsi="Times New Roman"/>
          <w:sz w:val="28"/>
          <w:szCs w:val="28"/>
        </w:rPr>
        <w:t>recurrent ICH</w:t>
      </w:r>
      <w:r w:rsidRPr="002459BB">
        <w:rPr>
          <w:rFonts w:ascii="Times New Roman" w:eastAsia="標楷體" w:hAnsi="Times New Roman"/>
          <w:sz w:val="28"/>
          <w:szCs w:val="28"/>
        </w:rPr>
        <w:t>或</w:t>
      </w:r>
      <w:r w:rsidRPr="002459BB">
        <w:rPr>
          <w:rFonts w:ascii="Times New Roman" w:eastAsia="標楷體" w:hAnsi="Times New Roman"/>
          <w:sz w:val="28"/>
          <w:szCs w:val="28"/>
        </w:rPr>
        <w:t>complication</w:t>
      </w:r>
      <w:r w:rsidRPr="002459BB">
        <w:rPr>
          <w:rFonts w:ascii="Times New Roman" w:eastAsia="標楷體" w:hAnsi="Times New Roman"/>
          <w:sz w:val="28"/>
          <w:szCs w:val="28"/>
        </w:rPr>
        <w:t>則只能給付</w:t>
      </w:r>
      <w:r w:rsidRPr="002459BB">
        <w:rPr>
          <w:rFonts w:ascii="Times New Roman" w:eastAsia="標楷體" w:hAnsi="Times New Roman"/>
          <w:sz w:val="28"/>
          <w:szCs w:val="28"/>
        </w:rPr>
        <w:t>1/2</w:t>
      </w:r>
      <w:r w:rsidRPr="002459BB">
        <w:rPr>
          <w:rFonts w:ascii="Times New Roman" w:eastAsia="標楷體" w:hAnsi="Times New Roman"/>
          <w:sz w:val="28"/>
          <w:szCs w:val="28"/>
        </w:rPr>
        <w:t>。</w:t>
      </w:r>
      <w:r w:rsidRPr="002459BB">
        <w:rPr>
          <w:rFonts w:ascii="Times New Roman" w:eastAsia="標楷體" w:hAnsi="Times New Roman"/>
          <w:sz w:val="28"/>
          <w:szCs w:val="28"/>
        </w:rPr>
        <w:t>(101/2/1)</w:t>
      </w:r>
    </w:p>
    <w:p w:rsidR="000257EE" w:rsidRPr="002459BB" w:rsidRDefault="00274757" w:rsidP="00A26F2F">
      <w:pPr>
        <w:pStyle w:val="af1"/>
        <w:spacing w:line="600" w:lineRule="exact"/>
        <w:ind w:left="1134" w:hanging="414"/>
        <w:jc w:val="both"/>
        <w:rPr>
          <w:rFonts w:ascii="Times New Roman" w:eastAsia="標楷體" w:hAnsi="Times New Roman"/>
          <w:sz w:val="28"/>
          <w:szCs w:val="28"/>
        </w:rPr>
      </w:pPr>
      <w:r w:rsidRPr="002459BB">
        <w:rPr>
          <w:rFonts w:ascii="Times New Roman" w:eastAsia="標楷體" w:hAnsi="Times New Roman"/>
          <w:sz w:val="28"/>
          <w:szCs w:val="28"/>
        </w:rPr>
        <w:t>(2) Spinal stenosis</w:t>
      </w:r>
      <w:r w:rsidRPr="002459BB">
        <w:rPr>
          <w:rFonts w:ascii="Times New Roman" w:eastAsia="標楷體" w:hAnsi="Times New Roman"/>
          <w:sz w:val="28"/>
          <w:szCs w:val="28"/>
        </w:rPr>
        <w:t>若作</w:t>
      </w:r>
      <w:r w:rsidRPr="002459BB">
        <w:rPr>
          <w:rFonts w:ascii="Times New Roman" w:eastAsia="標楷體" w:hAnsi="Times New Roman"/>
          <w:sz w:val="28"/>
          <w:szCs w:val="28"/>
        </w:rPr>
        <w:t>Laminectomy</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多節</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與</w:t>
      </w:r>
      <w:r w:rsidRPr="002459BB">
        <w:rPr>
          <w:rFonts w:ascii="Times New Roman" w:eastAsia="標楷體" w:hAnsi="Times New Roman"/>
          <w:sz w:val="28"/>
          <w:szCs w:val="28"/>
        </w:rPr>
        <w:t xml:space="preserve"> Discectomy</w:t>
      </w:r>
      <w:r w:rsidRPr="002459BB">
        <w:rPr>
          <w:rFonts w:ascii="Times New Roman" w:eastAsia="標楷體" w:hAnsi="Times New Roman"/>
          <w:sz w:val="28"/>
          <w:szCs w:val="28"/>
        </w:rPr>
        <w:t>可以申報</w:t>
      </w:r>
      <w:r w:rsidRPr="002459BB">
        <w:rPr>
          <w:rFonts w:ascii="Times New Roman" w:eastAsia="標楷體" w:hAnsi="Times New Roman"/>
          <w:sz w:val="28"/>
          <w:szCs w:val="28"/>
        </w:rPr>
        <w:t>Discectomy×1</w:t>
      </w:r>
      <w:r w:rsidRPr="002459BB">
        <w:rPr>
          <w:rFonts w:ascii="Times New Roman" w:eastAsia="標楷體" w:hAnsi="Times New Roman"/>
          <w:sz w:val="28"/>
          <w:szCs w:val="28"/>
        </w:rPr>
        <w:t>＋</w:t>
      </w:r>
      <w:r w:rsidRPr="002459BB">
        <w:rPr>
          <w:rFonts w:ascii="Times New Roman" w:eastAsia="標楷體" w:hAnsi="Times New Roman"/>
          <w:sz w:val="28"/>
          <w:szCs w:val="28"/>
        </w:rPr>
        <w:t>Laminectomy×1/2</w:t>
      </w:r>
      <w:r w:rsidRPr="002459BB">
        <w:rPr>
          <w:rFonts w:ascii="Times New Roman" w:eastAsia="標楷體" w:hAnsi="Times New Roman"/>
          <w:sz w:val="28"/>
          <w:szCs w:val="28"/>
        </w:rPr>
        <w:t>。</w:t>
      </w:r>
      <w:r w:rsidRPr="002459BB">
        <w:rPr>
          <w:rFonts w:ascii="Times New Roman" w:eastAsia="標楷體" w:hAnsi="Times New Roman"/>
          <w:sz w:val="28"/>
          <w:szCs w:val="28"/>
        </w:rPr>
        <w:t>(103/6/1)</w:t>
      </w:r>
    </w:p>
    <w:p w:rsidR="00033568" w:rsidRPr="002459BB" w:rsidRDefault="00274757" w:rsidP="00A26F2F">
      <w:pPr>
        <w:pStyle w:val="af1"/>
        <w:spacing w:line="600" w:lineRule="exact"/>
        <w:ind w:left="1134" w:hanging="414"/>
        <w:jc w:val="both"/>
        <w:rPr>
          <w:rFonts w:ascii="Times New Roman" w:eastAsia="標楷體" w:hAnsi="Times New Roman"/>
          <w:sz w:val="28"/>
          <w:szCs w:val="28"/>
        </w:rPr>
      </w:pPr>
      <w:r w:rsidRPr="002459BB">
        <w:rPr>
          <w:rFonts w:ascii="Times New Roman" w:eastAsia="標楷體" w:hAnsi="Times New Roman"/>
          <w:sz w:val="28"/>
          <w:szCs w:val="28"/>
        </w:rPr>
        <w:t>(3)Open depressed fracture+ICH</w:t>
      </w:r>
      <w:r w:rsidR="00CA0602" w:rsidRPr="002459BB">
        <w:rPr>
          <w:rFonts w:ascii="Times New Roman" w:eastAsia="標楷體" w:hAnsi="Times New Roman"/>
          <w:sz w:val="28"/>
          <w:szCs w:val="28"/>
        </w:rPr>
        <w:t xml:space="preserve"> (or EDH/SDH)</w:t>
      </w:r>
      <w:r w:rsidRPr="002459BB">
        <w:rPr>
          <w:rFonts w:ascii="Times New Roman" w:eastAsia="標楷體" w:hAnsi="Times New Roman"/>
          <w:sz w:val="28"/>
          <w:szCs w:val="28"/>
        </w:rPr>
        <w:t>，除</w:t>
      </w:r>
      <w:r w:rsidRPr="002459BB">
        <w:rPr>
          <w:rFonts w:ascii="Times New Roman" w:eastAsia="標楷體" w:hAnsi="Times New Roman"/>
          <w:sz w:val="28"/>
          <w:szCs w:val="28"/>
        </w:rPr>
        <w:t>ICH</w:t>
      </w:r>
      <w:r w:rsidR="00CA0602" w:rsidRPr="002459BB">
        <w:rPr>
          <w:rFonts w:ascii="Times New Roman" w:eastAsia="標楷體" w:hAnsi="Times New Roman"/>
          <w:sz w:val="28"/>
          <w:szCs w:val="28"/>
        </w:rPr>
        <w:t xml:space="preserve"> (or EDH/SDH)</w:t>
      </w:r>
      <w:r w:rsidRPr="002459BB">
        <w:rPr>
          <w:rFonts w:ascii="Times New Roman" w:eastAsia="標楷體" w:hAnsi="Times New Roman"/>
          <w:sz w:val="28"/>
          <w:szCs w:val="28"/>
        </w:rPr>
        <w:t>之申報外，可申</w:t>
      </w:r>
      <w:r w:rsidR="00CA0602" w:rsidRPr="002459BB">
        <w:rPr>
          <w:rFonts w:ascii="Times New Roman" w:eastAsia="標楷體" w:hAnsi="Times New Roman"/>
          <w:sz w:val="28"/>
          <w:szCs w:val="28"/>
        </w:rPr>
        <w:t>報</w:t>
      </w:r>
      <w:r w:rsidRPr="002459BB">
        <w:rPr>
          <w:rFonts w:ascii="Times New Roman" w:eastAsia="標楷體" w:hAnsi="Times New Roman"/>
          <w:sz w:val="28"/>
          <w:szCs w:val="28"/>
        </w:rPr>
        <w:t>depressed fracture</w:t>
      </w:r>
      <w:r w:rsidR="00C54EE9" w:rsidRPr="002459BB">
        <w:rPr>
          <w:rFonts w:ascii="Times New Roman" w:eastAsia="標楷體" w:hAnsi="Times New Roman"/>
          <w:sz w:val="28"/>
          <w:szCs w:val="28"/>
        </w:rPr>
        <w:t>(</w:t>
      </w:r>
      <w:r w:rsidR="00CA0602" w:rsidRPr="002459BB">
        <w:rPr>
          <w:rFonts w:ascii="Times New Roman" w:eastAsia="標楷體" w:hAnsi="Times New Roman"/>
          <w:sz w:val="28"/>
          <w:szCs w:val="28"/>
        </w:rPr>
        <w:t>83011B/83012B</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為副手術</w:t>
      </w:r>
      <w:r w:rsidR="00C54EE9" w:rsidRPr="002459BB">
        <w:rPr>
          <w:rFonts w:ascii="Times New Roman" w:eastAsia="標楷體" w:hAnsi="Times New Roman"/>
          <w:sz w:val="28"/>
          <w:szCs w:val="28"/>
        </w:rPr>
        <w:t>(</w:t>
      </w:r>
      <w:r w:rsidR="00CA0602" w:rsidRPr="002459BB">
        <w:rPr>
          <w:rFonts w:ascii="Times New Roman" w:eastAsia="標楷體" w:hAnsi="Times New Roman"/>
          <w:sz w:val="28"/>
          <w:szCs w:val="28"/>
        </w:rPr>
        <w:t>手術程序上已包含</w:t>
      </w:r>
      <w:r w:rsidR="00CA0602" w:rsidRPr="002459BB">
        <w:rPr>
          <w:rFonts w:ascii="Times New Roman" w:eastAsia="標楷體" w:hAnsi="Times New Roman"/>
          <w:sz w:val="28"/>
          <w:szCs w:val="28"/>
        </w:rPr>
        <w:t xml:space="preserve"> craniectomy</w:t>
      </w:r>
      <w:r w:rsidR="00CA0602" w:rsidRPr="002459BB">
        <w:rPr>
          <w:rFonts w:ascii="Times New Roman" w:eastAsia="標楷體" w:hAnsi="Times New Roman"/>
          <w:sz w:val="28"/>
          <w:szCs w:val="28"/>
        </w:rPr>
        <w:t>與</w:t>
      </w:r>
      <w:r w:rsidR="00CA0602" w:rsidRPr="002459BB">
        <w:rPr>
          <w:rFonts w:ascii="Times New Roman" w:eastAsia="標楷體" w:hAnsi="Times New Roman"/>
          <w:sz w:val="28"/>
          <w:szCs w:val="28"/>
        </w:rPr>
        <w:t>cranioplasty</w:t>
      </w:r>
      <w:r w:rsidR="00CA0602" w:rsidRPr="002459BB">
        <w:rPr>
          <w:rFonts w:ascii="Times New Roman" w:eastAsia="標楷體" w:hAnsi="Times New Roman"/>
          <w:sz w:val="28"/>
          <w:szCs w:val="28"/>
        </w:rPr>
        <w:t>的概念，不可分別申報</w:t>
      </w:r>
      <w:r w:rsidR="00CA0602" w:rsidRPr="002459BB">
        <w:rPr>
          <w:rFonts w:ascii="Times New Roman" w:eastAsia="標楷體" w:hAnsi="Times New Roman"/>
          <w:sz w:val="28"/>
          <w:szCs w:val="28"/>
        </w:rPr>
        <w:t>83015C/83016B</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，但須檢附</w:t>
      </w:r>
      <w:r w:rsidRPr="002459BB">
        <w:rPr>
          <w:rFonts w:ascii="Times New Roman" w:eastAsia="標楷體" w:hAnsi="Times New Roman"/>
          <w:sz w:val="28"/>
          <w:szCs w:val="28"/>
        </w:rPr>
        <w:t>CT Scan</w:t>
      </w:r>
      <w:r w:rsidRPr="002459BB">
        <w:rPr>
          <w:rFonts w:ascii="Times New Roman" w:eastAsia="標楷體" w:hAnsi="Times New Roman"/>
          <w:sz w:val="28"/>
          <w:szCs w:val="28"/>
        </w:rPr>
        <w:t>。</w:t>
      </w:r>
      <w:r w:rsidR="00CA0602" w:rsidRPr="002459BB">
        <w:rPr>
          <w:rFonts w:ascii="Times New Roman" w:eastAsia="標楷體" w:hAnsi="Times New Roman"/>
          <w:sz w:val="28"/>
          <w:szCs w:val="28"/>
        </w:rPr>
        <w:t>(106/1/1)</w:t>
      </w:r>
    </w:p>
    <w:p w:rsidR="000257EE" w:rsidRPr="002459BB" w:rsidRDefault="00274757" w:rsidP="00A26F2F">
      <w:pPr>
        <w:pStyle w:val="af1"/>
        <w:spacing w:line="600" w:lineRule="exact"/>
        <w:ind w:left="1134" w:hanging="414"/>
        <w:jc w:val="both"/>
        <w:rPr>
          <w:rFonts w:ascii="Times New Roman" w:eastAsia="標楷體" w:hAnsi="Times New Roman"/>
          <w:sz w:val="28"/>
          <w:szCs w:val="28"/>
        </w:rPr>
      </w:pPr>
      <w:r w:rsidRPr="002459BB">
        <w:rPr>
          <w:rFonts w:ascii="Times New Roman" w:eastAsia="標楷體" w:hAnsi="Times New Roman"/>
          <w:sz w:val="28"/>
          <w:szCs w:val="28"/>
        </w:rPr>
        <w:t>(4)Transsphenoidal surgery</w:t>
      </w:r>
      <w:r w:rsidRPr="002459BB">
        <w:rPr>
          <w:rFonts w:ascii="Times New Roman" w:eastAsia="標楷體" w:hAnsi="Times New Roman"/>
          <w:sz w:val="28"/>
          <w:szCs w:val="28"/>
        </w:rPr>
        <w:t>，若併矯正鼻中隔異常，可申報</w:t>
      </w:r>
      <w:r w:rsidRPr="002459BB">
        <w:rPr>
          <w:rFonts w:ascii="Times New Roman" w:eastAsia="標楷體" w:hAnsi="Times New Roman"/>
          <w:sz w:val="28"/>
          <w:szCs w:val="28"/>
        </w:rPr>
        <w:t>SMR1/2</w:t>
      </w:r>
      <w:r w:rsidRPr="002459BB">
        <w:rPr>
          <w:rFonts w:ascii="Times New Roman" w:eastAsia="標楷體" w:hAnsi="Times New Roman"/>
          <w:sz w:val="28"/>
          <w:szCs w:val="28"/>
        </w:rPr>
        <w:t>。另</w:t>
      </w:r>
      <w:r w:rsidRPr="002459BB">
        <w:rPr>
          <w:rFonts w:ascii="Times New Roman" w:eastAsia="標楷體" w:hAnsi="Times New Roman"/>
          <w:sz w:val="28"/>
          <w:szCs w:val="28"/>
        </w:rPr>
        <w:t>Bone Graft</w:t>
      </w:r>
      <w:r w:rsidRPr="002459BB">
        <w:rPr>
          <w:rFonts w:ascii="Times New Roman" w:eastAsia="標楷體" w:hAnsi="Times New Roman"/>
          <w:sz w:val="28"/>
          <w:szCs w:val="28"/>
        </w:rPr>
        <w:t>可申報</w:t>
      </w:r>
      <w:r w:rsidRPr="002459BB">
        <w:rPr>
          <w:rFonts w:ascii="Times New Roman" w:eastAsia="標楷體" w:hAnsi="Times New Roman"/>
          <w:sz w:val="28"/>
          <w:szCs w:val="28"/>
        </w:rPr>
        <w:t>64002B</w:t>
      </w:r>
      <w:r w:rsidRPr="002459BB">
        <w:rPr>
          <w:rFonts w:ascii="Times New Roman" w:eastAsia="標楷體" w:hAnsi="Times New Roman"/>
          <w:sz w:val="28"/>
          <w:szCs w:val="28"/>
        </w:rPr>
        <w:t>，若取皮下組織、脂肪可申報</w:t>
      </w:r>
      <w:r w:rsidRPr="002459BB">
        <w:rPr>
          <w:rFonts w:ascii="Times New Roman" w:eastAsia="標楷體" w:hAnsi="Times New Roman"/>
          <w:sz w:val="28"/>
          <w:szCs w:val="28"/>
        </w:rPr>
        <w:t>62009C</w:t>
      </w:r>
      <w:r w:rsidRPr="002459BB">
        <w:rPr>
          <w:rFonts w:ascii="Times New Roman" w:eastAsia="標楷體" w:hAnsi="Times New Roman"/>
          <w:sz w:val="28"/>
          <w:szCs w:val="28"/>
        </w:rPr>
        <w:t>。</w:t>
      </w:r>
    </w:p>
    <w:p w:rsidR="000257EE" w:rsidRPr="002459BB" w:rsidRDefault="00274757" w:rsidP="00A26F2F">
      <w:pPr>
        <w:pStyle w:val="af1"/>
        <w:spacing w:line="600" w:lineRule="exact"/>
        <w:ind w:left="1000" w:hanging="716"/>
        <w:jc w:val="both"/>
        <w:rPr>
          <w:rFonts w:ascii="Times New Roman" w:eastAsia="標楷體" w:hAnsi="Times New Roman"/>
          <w:sz w:val="28"/>
          <w:szCs w:val="28"/>
        </w:rPr>
      </w:pPr>
      <w:r w:rsidRPr="002459BB">
        <w:rPr>
          <w:rFonts w:ascii="Times New Roman" w:eastAsia="標楷體" w:hAnsi="Times New Roman"/>
          <w:sz w:val="28"/>
          <w:szCs w:val="28"/>
        </w:rPr>
        <w:t>10.</w:t>
      </w:r>
      <w:r w:rsidRPr="002459BB">
        <w:rPr>
          <w:rFonts w:ascii="Times New Roman" w:eastAsia="標楷體" w:hAnsi="Times New Roman"/>
          <w:sz w:val="28"/>
          <w:szCs w:val="28"/>
        </w:rPr>
        <w:t>刪除</w:t>
      </w:r>
      <w:r w:rsidRPr="002459BB">
        <w:rPr>
          <w:rFonts w:ascii="Times New Roman" w:eastAsia="標楷體" w:hAnsi="Times New Roman"/>
          <w:sz w:val="28"/>
          <w:szCs w:val="28"/>
        </w:rPr>
        <w:t>(94/2/25</w:t>
      </w:r>
      <w:r w:rsidR="00C54EE9" w:rsidRPr="002459BB">
        <w:rPr>
          <w:rFonts w:ascii="Times New Roman" w:eastAsia="標楷體" w:hAnsi="Times New Roman"/>
          <w:sz w:val="28"/>
          <w:szCs w:val="28"/>
        </w:rPr>
        <w:t>)</w:t>
      </w:r>
    </w:p>
    <w:p w:rsidR="000257EE" w:rsidRPr="002459BB" w:rsidRDefault="00213757" w:rsidP="00A26F2F">
      <w:pPr>
        <w:pStyle w:val="31"/>
        <w:snapToGrid w:val="0"/>
        <w:spacing w:line="600" w:lineRule="exact"/>
        <w:ind w:left="709" w:hanging="425"/>
        <w:jc w:val="both"/>
        <w:rPr>
          <w:rFonts w:ascii="Times New Roman" w:hAnsi="Times New Roman"/>
        </w:rPr>
      </w:pPr>
      <w:r w:rsidRPr="002459BB">
        <w:rPr>
          <w:rFonts w:ascii="Times New Roman" w:eastAsia="標楷體" w:hAnsi="Times New Roman"/>
          <w:sz w:val="28"/>
          <w:szCs w:val="28"/>
        </w:rPr>
        <w:t>11.</w:t>
      </w:r>
      <w:r w:rsidR="00274757" w:rsidRPr="002459BB">
        <w:rPr>
          <w:rFonts w:ascii="Times New Roman" w:eastAsia="標楷體" w:hAnsi="Times New Roman"/>
          <w:sz w:val="28"/>
          <w:szCs w:val="28"/>
        </w:rPr>
        <w:t>NCV/EMG</w:t>
      </w:r>
      <w:r w:rsidR="00274757" w:rsidRPr="002459BB">
        <w:rPr>
          <w:rFonts w:ascii="Times New Roman" w:eastAsia="標楷體" w:hAnsi="Times New Roman"/>
          <w:sz w:val="28"/>
          <w:szCs w:val="28"/>
        </w:rPr>
        <w:t>是檢查神經生理現象，</w:t>
      </w:r>
      <w:r w:rsidR="00274757" w:rsidRPr="002459BB">
        <w:rPr>
          <w:rFonts w:ascii="Times New Roman" w:eastAsia="標楷體" w:hAnsi="Times New Roman"/>
          <w:sz w:val="28"/>
          <w:szCs w:val="28"/>
        </w:rPr>
        <w:t>CT/MRI</w:t>
      </w:r>
      <w:r w:rsidR="00274757" w:rsidRPr="002459BB">
        <w:rPr>
          <w:rFonts w:ascii="Times New Roman" w:eastAsia="標楷體" w:hAnsi="Times New Roman"/>
          <w:sz w:val="28"/>
          <w:szCs w:val="28"/>
        </w:rPr>
        <w:t>是解剖影像檢查，兩者目的不同。如腰椎疾患會引起坐骨神經痛，然其只影響感覺神經未影響運動神經時，</w:t>
      </w:r>
      <w:r w:rsidR="00274757" w:rsidRPr="002459BB">
        <w:rPr>
          <w:rFonts w:ascii="Times New Roman" w:eastAsia="標楷體" w:hAnsi="Times New Roman"/>
          <w:sz w:val="28"/>
          <w:szCs w:val="28"/>
        </w:rPr>
        <w:t>NCV/EMG</w:t>
      </w:r>
      <w:r w:rsidR="00274757" w:rsidRPr="002459BB">
        <w:rPr>
          <w:rFonts w:ascii="Times New Roman" w:eastAsia="標楷體" w:hAnsi="Times New Roman"/>
          <w:sz w:val="28"/>
          <w:szCs w:val="28"/>
        </w:rPr>
        <w:t>檢查可能正常，而</w:t>
      </w:r>
      <w:r w:rsidR="00274757" w:rsidRPr="002459BB">
        <w:rPr>
          <w:rFonts w:ascii="Times New Roman" w:eastAsia="標楷體" w:hAnsi="Times New Roman"/>
          <w:sz w:val="28"/>
          <w:szCs w:val="28"/>
        </w:rPr>
        <w:t>CT/MRI</w:t>
      </w:r>
      <w:r w:rsidR="00274757" w:rsidRPr="002459BB">
        <w:rPr>
          <w:rFonts w:ascii="Times New Roman" w:eastAsia="標楷體" w:hAnsi="Times New Roman"/>
          <w:sz w:val="28"/>
          <w:szCs w:val="28"/>
        </w:rPr>
        <w:t>會顯示明顯的神經壓迫。前開檢查之適當性</w:t>
      </w:r>
      <w:r w:rsidR="00274757" w:rsidRPr="002459BB">
        <w:rPr>
          <w:rFonts w:ascii="Times New Roman" w:eastAsia="標楷體" w:hAnsi="Times New Roman"/>
          <w:sz w:val="28"/>
          <w:szCs w:val="28"/>
        </w:rPr>
        <w:t>(</w:t>
      </w:r>
      <w:r w:rsidR="00274757" w:rsidRPr="002459BB">
        <w:rPr>
          <w:rFonts w:ascii="Times New Roman" w:eastAsia="標楷體" w:hAnsi="Times New Roman"/>
          <w:sz w:val="28"/>
          <w:szCs w:val="28"/>
        </w:rPr>
        <w:t>如</w:t>
      </w:r>
      <w:r w:rsidR="00274757" w:rsidRPr="002459BB">
        <w:rPr>
          <w:rFonts w:ascii="Times New Roman" w:eastAsia="標楷體" w:hAnsi="Times New Roman"/>
          <w:sz w:val="28"/>
          <w:szCs w:val="28"/>
        </w:rPr>
        <w:t>Neuropathic pain</w:t>
      </w:r>
      <w:r w:rsidR="00274757" w:rsidRPr="002459BB">
        <w:rPr>
          <w:rFonts w:ascii="Times New Roman" w:eastAsia="標楷體" w:hAnsi="Times New Roman"/>
          <w:sz w:val="28"/>
          <w:szCs w:val="28"/>
        </w:rPr>
        <w:t>、頸椎病變又合併腕道症或其他罕見神經肌肉退化性疾病</w:t>
      </w:r>
      <w:r w:rsidR="00274757" w:rsidRPr="002459BB">
        <w:rPr>
          <w:rFonts w:ascii="Times New Roman" w:eastAsia="標楷體" w:hAnsi="Times New Roman"/>
          <w:sz w:val="28"/>
          <w:szCs w:val="28"/>
        </w:rPr>
        <w:t>…</w:t>
      </w:r>
      <w:r w:rsidR="00274757" w:rsidRPr="002459BB">
        <w:rPr>
          <w:rFonts w:ascii="Times New Roman" w:eastAsia="標楷體" w:hAnsi="Times New Roman"/>
          <w:sz w:val="28"/>
          <w:szCs w:val="28"/>
        </w:rPr>
        <w:t>等</w:t>
      </w:r>
      <w:r w:rsidR="00274757" w:rsidRPr="002459BB">
        <w:rPr>
          <w:rFonts w:ascii="Times New Roman" w:eastAsia="標楷體" w:hAnsi="Times New Roman"/>
          <w:sz w:val="28"/>
          <w:szCs w:val="28"/>
        </w:rPr>
        <w:t>)</w:t>
      </w:r>
      <w:r w:rsidR="00274757" w:rsidRPr="002459BB">
        <w:rPr>
          <w:rFonts w:ascii="Times New Roman" w:eastAsia="標楷體" w:hAnsi="Times New Roman"/>
          <w:sz w:val="28"/>
          <w:szCs w:val="28"/>
        </w:rPr>
        <w:t>，可視神經檢查發現，並需詳述其檢查結果，依個案病情審查。</w:t>
      </w:r>
      <w:r w:rsidR="00274757" w:rsidRPr="002459BB">
        <w:rPr>
          <w:rFonts w:ascii="Times New Roman" w:eastAsia="標楷體" w:hAnsi="Times New Roman"/>
          <w:sz w:val="28"/>
          <w:szCs w:val="28"/>
        </w:rPr>
        <w:t>(97/5/1) (103/6/1)</w:t>
      </w:r>
    </w:p>
    <w:p w:rsidR="000257EE" w:rsidRPr="002459BB" w:rsidRDefault="00213757" w:rsidP="00A26F2F">
      <w:pPr>
        <w:pStyle w:val="31"/>
        <w:snapToGrid w:val="0"/>
        <w:spacing w:line="600" w:lineRule="exact"/>
        <w:ind w:left="709" w:hanging="425"/>
        <w:jc w:val="both"/>
        <w:rPr>
          <w:rFonts w:ascii="Times New Roman" w:eastAsia="標楷體" w:hAnsi="Times New Roman"/>
          <w:sz w:val="28"/>
          <w:szCs w:val="28"/>
        </w:rPr>
      </w:pPr>
      <w:r w:rsidRPr="002459BB">
        <w:rPr>
          <w:rFonts w:ascii="Times New Roman" w:eastAsia="標楷體" w:hAnsi="Times New Roman"/>
          <w:sz w:val="28"/>
          <w:szCs w:val="28"/>
        </w:rPr>
        <w:t>12.</w:t>
      </w:r>
      <w:r w:rsidR="00274757" w:rsidRPr="002459BB">
        <w:rPr>
          <w:rFonts w:ascii="Times New Roman" w:eastAsia="標楷體" w:hAnsi="Times New Roman"/>
          <w:sz w:val="28"/>
          <w:szCs w:val="28"/>
        </w:rPr>
        <w:t>Discectomy</w:t>
      </w:r>
      <w:r w:rsidR="00274757" w:rsidRPr="002459BB">
        <w:rPr>
          <w:rFonts w:ascii="Times New Roman" w:eastAsia="標楷體" w:hAnsi="Times New Roman"/>
          <w:sz w:val="28"/>
          <w:szCs w:val="28"/>
        </w:rPr>
        <w:t>可以不需</w:t>
      </w:r>
      <w:r w:rsidR="00274757" w:rsidRPr="002459BB">
        <w:rPr>
          <w:rFonts w:ascii="Times New Roman" w:eastAsia="標楷體" w:hAnsi="Times New Roman"/>
          <w:sz w:val="28"/>
          <w:szCs w:val="28"/>
        </w:rPr>
        <w:t>Laminectomy</w:t>
      </w:r>
      <w:r w:rsidR="00274757" w:rsidRPr="002459BB">
        <w:rPr>
          <w:rFonts w:ascii="Times New Roman" w:eastAsia="標楷體" w:hAnsi="Times New Roman"/>
          <w:sz w:val="28"/>
          <w:szCs w:val="28"/>
        </w:rPr>
        <w:t>即可辦到，則不能申報</w:t>
      </w:r>
      <w:r w:rsidR="00274757" w:rsidRPr="002459BB">
        <w:rPr>
          <w:rFonts w:ascii="Times New Roman" w:eastAsia="標楷體" w:hAnsi="Times New Roman"/>
          <w:sz w:val="28"/>
          <w:szCs w:val="28"/>
        </w:rPr>
        <w:t>Laminectomy</w:t>
      </w:r>
      <w:r w:rsidR="00274757" w:rsidRPr="002459BB">
        <w:rPr>
          <w:rFonts w:ascii="Times New Roman" w:eastAsia="標楷體" w:hAnsi="Times New Roman"/>
          <w:sz w:val="28"/>
          <w:szCs w:val="28"/>
        </w:rPr>
        <w:t>為副刀，但施行</w:t>
      </w:r>
      <w:r w:rsidR="00274757" w:rsidRPr="002459BB">
        <w:rPr>
          <w:rFonts w:ascii="Times New Roman" w:eastAsia="標楷體" w:hAnsi="Times New Roman"/>
          <w:sz w:val="28"/>
          <w:szCs w:val="28"/>
        </w:rPr>
        <w:t>Laminectomy</w:t>
      </w:r>
      <w:r w:rsidR="00274757" w:rsidRPr="002459BB">
        <w:rPr>
          <w:rFonts w:ascii="Times New Roman" w:eastAsia="標楷體" w:hAnsi="Times New Roman"/>
          <w:sz w:val="28"/>
          <w:szCs w:val="28"/>
        </w:rPr>
        <w:t>方可得到充分減壓，且確實有執行，則可視病情需要而同意申報，如有申報異常者，將加強</w:t>
      </w:r>
      <w:r w:rsidR="00274757" w:rsidRPr="002459BB">
        <w:rPr>
          <w:rFonts w:ascii="Times New Roman" w:eastAsia="標楷體" w:hAnsi="Times New Roman"/>
          <w:sz w:val="28"/>
          <w:szCs w:val="28"/>
        </w:rPr>
        <w:lastRenderedPageBreak/>
        <w:t>審查。</w:t>
      </w:r>
      <w:r w:rsidR="00274757" w:rsidRPr="002459BB">
        <w:rPr>
          <w:rFonts w:ascii="Times New Roman" w:eastAsia="標楷體" w:hAnsi="Times New Roman"/>
          <w:sz w:val="28"/>
          <w:szCs w:val="28"/>
        </w:rPr>
        <w:t>(103/6/1)</w:t>
      </w:r>
    </w:p>
    <w:p w:rsidR="000257EE" w:rsidRPr="002459BB" w:rsidRDefault="00274757" w:rsidP="00213757">
      <w:pPr>
        <w:pStyle w:val="31"/>
        <w:snapToGrid w:val="0"/>
        <w:spacing w:line="600" w:lineRule="exact"/>
        <w:ind w:left="709" w:hanging="425"/>
        <w:rPr>
          <w:rFonts w:ascii="Times New Roman" w:eastAsia="標楷體" w:hAnsi="Times New Roman"/>
          <w:sz w:val="28"/>
          <w:szCs w:val="28"/>
        </w:rPr>
      </w:pPr>
      <w:r w:rsidRPr="002459BB">
        <w:rPr>
          <w:rFonts w:ascii="Times New Roman" w:eastAsia="標楷體" w:hAnsi="Times New Roman"/>
          <w:sz w:val="28"/>
          <w:szCs w:val="28"/>
        </w:rPr>
        <w:t>13.</w:t>
      </w:r>
      <w:r w:rsidRPr="002459BB">
        <w:rPr>
          <w:rFonts w:ascii="Times New Roman" w:eastAsia="標楷體" w:hAnsi="Times New Roman"/>
          <w:sz w:val="28"/>
          <w:szCs w:val="28"/>
        </w:rPr>
        <w:t>開顱手術後若因腦腫顱骨無法放回時不可申報顱骨切除術</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Craniectomy</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為副手術，但顱骨移植至病人腹部或大腿部可另行申報骨或軟骨移植術</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64002B</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費用。</w:t>
      </w:r>
      <w:r w:rsidRPr="002459BB">
        <w:rPr>
          <w:rFonts w:ascii="Times New Roman" w:eastAsia="標楷體" w:hAnsi="Times New Roman"/>
          <w:sz w:val="28"/>
          <w:szCs w:val="28"/>
        </w:rPr>
        <w:t>(103/6/1)</w:t>
      </w:r>
    </w:p>
    <w:p w:rsidR="000257EE" w:rsidRPr="002459BB" w:rsidRDefault="00274757" w:rsidP="00213757">
      <w:pPr>
        <w:pStyle w:val="31"/>
        <w:snapToGrid w:val="0"/>
        <w:spacing w:line="600" w:lineRule="exact"/>
        <w:ind w:left="709" w:hanging="425"/>
        <w:rPr>
          <w:rFonts w:ascii="Times New Roman" w:eastAsia="標楷體" w:hAnsi="Times New Roman"/>
          <w:sz w:val="28"/>
          <w:szCs w:val="28"/>
        </w:rPr>
      </w:pPr>
      <w:r w:rsidRPr="002459BB">
        <w:rPr>
          <w:rFonts w:ascii="Times New Roman" w:eastAsia="標楷體" w:hAnsi="Times New Roman"/>
          <w:sz w:val="28"/>
          <w:szCs w:val="28"/>
        </w:rPr>
        <w:t>14.</w:t>
      </w:r>
      <w:r w:rsidRPr="002459BB">
        <w:rPr>
          <w:rFonts w:ascii="Times New Roman" w:eastAsia="標楷體" w:hAnsi="Times New Roman"/>
          <w:sz w:val="28"/>
          <w:szCs w:val="28"/>
        </w:rPr>
        <w:t>申請二次以上放射手術之專案，應檢附原治療前、治療後之影像及治療計畫；影像宜統一格式</w:t>
      </w:r>
      <w:r w:rsidRPr="002459BB">
        <w:rPr>
          <w:rFonts w:ascii="Times New Roman" w:eastAsia="標楷體" w:hAnsi="Times New Roman"/>
          <w:sz w:val="28"/>
          <w:szCs w:val="28"/>
        </w:rPr>
        <w:t>(Dicom</w:t>
      </w:r>
      <w:r w:rsidRPr="002459BB">
        <w:rPr>
          <w:rFonts w:ascii="Times New Roman" w:eastAsia="標楷體" w:hAnsi="Times New Roman"/>
          <w:sz w:val="28"/>
          <w:szCs w:val="28"/>
        </w:rPr>
        <w:t>檔</w:t>
      </w:r>
      <w:r w:rsidRPr="002459BB">
        <w:rPr>
          <w:rFonts w:ascii="Times New Roman" w:eastAsia="標楷體" w:hAnsi="Times New Roman"/>
          <w:sz w:val="28"/>
          <w:szCs w:val="28"/>
        </w:rPr>
        <w:t>)</w:t>
      </w:r>
      <w:r w:rsidRPr="002459BB">
        <w:rPr>
          <w:rFonts w:ascii="Times New Roman" w:eastAsia="標楷體" w:hAnsi="Times New Roman"/>
          <w:sz w:val="28"/>
          <w:szCs w:val="28"/>
        </w:rPr>
        <w:t>符合健保署之</w:t>
      </w:r>
      <w:r w:rsidRPr="002459BB">
        <w:rPr>
          <w:rFonts w:ascii="Times New Roman" w:eastAsia="標楷體" w:hAnsi="Times New Roman"/>
          <w:sz w:val="28"/>
          <w:szCs w:val="28"/>
        </w:rPr>
        <w:t>Viewer</w:t>
      </w:r>
      <w:r w:rsidRPr="002459BB">
        <w:rPr>
          <w:rFonts w:ascii="Times New Roman" w:eastAsia="標楷體" w:hAnsi="Times New Roman"/>
          <w:sz w:val="28"/>
          <w:szCs w:val="28"/>
        </w:rPr>
        <w:t>，有多處病灶之病人須描出並詳述治療計畫。</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103/6/1</w:t>
      </w:r>
      <w:r w:rsidR="00C54EE9" w:rsidRPr="002459BB">
        <w:rPr>
          <w:rFonts w:ascii="Times New Roman" w:eastAsia="標楷體" w:hAnsi="Times New Roman"/>
          <w:sz w:val="28"/>
          <w:szCs w:val="28"/>
        </w:rPr>
        <w:t>)</w:t>
      </w:r>
    </w:p>
    <w:p w:rsidR="00CA0602" w:rsidRPr="002459BB" w:rsidRDefault="00CA0602" w:rsidP="00213757">
      <w:pPr>
        <w:pStyle w:val="31"/>
        <w:snapToGrid w:val="0"/>
        <w:spacing w:line="600" w:lineRule="exact"/>
        <w:ind w:left="709" w:hanging="425"/>
        <w:rPr>
          <w:rFonts w:ascii="Times New Roman" w:eastAsia="標楷體" w:hAnsi="Times New Roman"/>
          <w:sz w:val="28"/>
          <w:szCs w:val="28"/>
        </w:rPr>
      </w:pPr>
      <w:r w:rsidRPr="002459BB">
        <w:rPr>
          <w:rFonts w:ascii="Times New Roman" w:eastAsia="標楷體" w:hAnsi="Times New Roman"/>
          <w:sz w:val="28"/>
          <w:szCs w:val="28"/>
        </w:rPr>
        <w:t>15.</w:t>
      </w:r>
      <w:r w:rsidRPr="002459BB">
        <w:rPr>
          <w:rFonts w:ascii="Times New Roman" w:eastAsia="標楷體" w:hAnsi="Times New Roman"/>
          <w:sz w:val="28"/>
          <w:szCs w:val="28"/>
        </w:rPr>
        <w:t>脊柱內固定器事前審查案件，有下列情形：</w:t>
      </w:r>
      <w:r w:rsidRPr="002459BB">
        <w:rPr>
          <w:rFonts w:ascii="Times New Roman" w:eastAsia="標楷體" w:hAnsi="Times New Roman"/>
          <w:sz w:val="28"/>
          <w:szCs w:val="28"/>
        </w:rPr>
        <w:t>(1)</w:t>
      </w:r>
      <w:r w:rsidRPr="002459BB">
        <w:rPr>
          <w:rFonts w:ascii="Times New Roman" w:eastAsia="標楷體" w:hAnsi="Times New Roman"/>
          <w:sz w:val="28"/>
          <w:szCs w:val="28"/>
        </w:rPr>
        <w:t>脊椎外傷性脫位</w:t>
      </w:r>
      <w:r w:rsidR="003F611C" w:rsidRPr="002459BB">
        <w:rPr>
          <w:rFonts w:ascii="Times New Roman" w:eastAsia="標楷體" w:hAnsi="Times New Roman"/>
          <w:sz w:val="28"/>
          <w:szCs w:val="28"/>
        </w:rPr>
        <w:t>。</w:t>
      </w:r>
      <w:r w:rsidRPr="002459BB">
        <w:rPr>
          <w:rFonts w:ascii="Times New Roman" w:eastAsia="標楷體" w:hAnsi="Times New Roman"/>
          <w:sz w:val="28"/>
          <w:szCs w:val="28"/>
        </w:rPr>
        <w:t>(2)</w:t>
      </w:r>
      <w:r w:rsidRPr="002459BB">
        <w:rPr>
          <w:rFonts w:ascii="Times New Roman" w:eastAsia="標楷體" w:hAnsi="Times New Roman"/>
          <w:sz w:val="28"/>
          <w:szCs w:val="28"/>
        </w:rPr>
        <w:t>椎間腔截面積減少</w:t>
      </w:r>
      <w:r w:rsidRPr="002459BB">
        <w:rPr>
          <w:rFonts w:ascii="Times New Roman" w:eastAsia="標楷體" w:hAnsi="Times New Roman"/>
          <w:sz w:val="28"/>
          <w:szCs w:val="28"/>
        </w:rPr>
        <w:t>30%</w:t>
      </w:r>
      <w:r w:rsidRPr="002459BB">
        <w:rPr>
          <w:rFonts w:ascii="Times New Roman" w:eastAsia="標楷體" w:hAnsi="Times New Roman"/>
          <w:sz w:val="28"/>
          <w:szCs w:val="28"/>
        </w:rPr>
        <w:t>以上者</w:t>
      </w:r>
      <w:r w:rsidR="003F611C" w:rsidRPr="002459BB">
        <w:rPr>
          <w:rFonts w:ascii="Times New Roman" w:eastAsia="標楷體" w:hAnsi="Times New Roman"/>
          <w:sz w:val="28"/>
          <w:szCs w:val="28"/>
        </w:rPr>
        <w:t>。</w:t>
      </w:r>
      <w:r w:rsidRPr="002459BB">
        <w:rPr>
          <w:rFonts w:ascii="Times New Roman" w:eastAsia="標楷體" w:hAnsi="Times New Roman"/>
          <w:sz w:val="28"/>
          <w:szCs w:val="28"/>
        </w:rPr>
        <w:t>(3)</w:t>
      </w:r>
      <w:r w:rsidRPr="002459BB">
        <w:rPr>
          <w:rFonts w:ascii="Times New Roman" w:eastAsia="標楷體" w:hAnsi="Times New Roman"/>
          <w:sz w:val="28"/>
          <w:szCs w:val="28"/>
        </w:rPr>
        <w:t>椎體前緣壓迫超過</w:t>
      </w:r>
      <w:r w:rsidRPr="002459BB">
        <w:rPr>
          <w:rFonts w:ascii="Times New Roman" w:eastAsia="標楷體" w:hAnsi="Times New Roman"/>
          <w:sz w:val="28"/>
          <w:szCs w:val="28"/>
        </w:rPr>
        <w:t>50%</w:t>
      </w:r>
      <w:r w:rsidR="003F611C" w:rsidRPr="002459BB">
        <w:rPr>
          <w:rFonts w:ascii="Times New Roman" w:eastAsia="標楷體" w:hAnsi="Times New Roman"/>
          <w:sz w:val="28"/>
          <w:szCs w:val="28"/>
        </w:rPr>
        <w:t>。</w:t>
      </w:r>
      <w:r w:rsidRPr="002459BB">
        <w:rPr>
          <w:rFonts w:ascii="Times New Roman" w:eastAsia="標楷體" w:hAnsi="Times New Roman"/>
          <w:sz w:val="28"/>
          <w:szCs w:val="28"/>
        </w:rPr>
        <w:t>(4)</w:t>
      </w:r>
      <w:r w:rsidRPr="002459BB">
        <w:rPr>
          <w:rFonts w:ascii="Times New Roman" w:eastAsia="標楷體" w:hAnsi="Times New Roman"/>
          <w:sz w:val="28"/>
          <w:szCs w:val="28"/>
        </w:rPr>
        <w:t>駝背角度超過</w:t>
      </w:r>
      <w:r w:rsidRPr="002459BB">
        <w:rPr>
          <w:rFonts w:ascii="Times New Roman" w:eastAsia="標楷體" w:hAnsi="Times New Roman"/>
          <w:sz w:val="28"/>
          <w:szCs w:val="28"/>
        </w:rPr>
        <w:t>20</w:t>
      </w:r>
      <w:r w:rsidRPr="002459BB">
        <w:rPr>
          <w:rFonts w:ascii="Times New Roman" w:eastAsia="標楷體" w:hAnsi="Times New Roman"/>
          <w:sz w:val="28"/>
          <w:szCs w:val="28"/>
        </w:rPr>
        <w:t>度</w:t>
      </w:r>
      <w:r w:rsidR="003F611C" w:rsidRPr="002459BB">
        <w:rPr>
          <w:rFonts w:ascii="Times New Roman" w:eastAsia="標楷體" w:hAnsi="Times New Roman"/>
          <w:sz w:val="28"/>
          <w:szCs w:val="28"/>
        </w:rPr>
        <w:t>。</w:t>
      </w:r>
      <w:r w:rsidRPr="002459BB">
        <w:rPr>
          <w:rFonts w:ascii="Times New Roman" w:eastAsia="標楷體" w:hAnsi="Times New Roman"/>
          <w:sz w:val="28"/>
          <w:szCs w:val="28"/>
        </w:rPr>
        <w:t>(5)</w:t>
      </w:r>
      <w:r w:rsidRPr="002459BB">
        <w:rPr>
          <w:rFonts w:ascii="Times New Roman" w:eastAsia="標楷體" w:hAnsi="Times New Roman"/>
          <w:sz w:val="28"/>
          <w:szCs w:val="28"/>
        </w:rPr>
        <w:t>脊椎因骨折致前後及側邊嚴重滑脫</w:t>
      </w:r>
      <w:r w:rsidR="003F611C" w:rsidRPr="002459BB">
        <w:rPr>
          <w:rFonts w:ascii="Times New Roman" w:eastAsia="標楷體" w:hAnsi="Times New Roman"/>
          <w:sz w:val="28"/>
          <w:szCs w:val="28"/>
        </w:rPr>
        <w:t>。</w:t>
      </w:r>
      <w:r w:rsidRPr="002459BB">
        <w:rPr>
          <w:rFonts w:ascii="Times New Roman" w:eastAsia="標楷體" w:hAnsi="Times New Roman"/>
          <w:sz w:val="28"/>
          <w:szCs w:val="28"/>
        </w:rPr>
        <w:t>(6)</w:t>
      </w:r>
      <w:r w:rsidRPr="002459BB">
        <w:rPr>
          <w:rFonts w:ascii="Times New Roman" w:eastAsia="標楷體" w:hAnsi="Times New Roman"/>
          <w:sz w:val="28"/>
          <w:szCs w:val="28"/>
        </w:rPr>
        <w:t>有神經壓迫症狀，需立即減壓者，得依全民健康保險藥物給付項目及支付標準第四編第</w:t>
      </w:r>
      <w:r w:rsidRPr="002459BB">
        <w:rPr>
          <w:rFonts w:ascii="Times New Roman" w:eastAsia="標楷體" w:hAnsi="Times New Roman"/>
          <w:sz w:val="28"/>
          <w:szCs w:val="28"/>
        </w:rPr>
        <w:t>65</w:t>
      </w:r>
      <w:r w:rsidRPr="002459BB">
        <w:rPr>
          <w:rFonts w:ascii="Times New Roman" w:eastAsia="標楷體" w:hAnsi="Times New Roman"/>
          <w:sz w:val="28"/>
          <w:szCs w:val="28"/>
        </w:rPr>
        <w:t>條規定，以書面說明電傳報備後，先行處理治療</w:t>
      </w:r>
      <w:r w:rsidR="003F611C" w:rsidRPr="002459BB">
        <w:rPr>
          <w:rFonts w:ascii="Times New Roman" w:eastAsia="標楷體" w:hAnsi="Times New Roman"/>
          <w:sz w:val="28"/>
          <w:szCs w:val="28"/>
        </w:rPr>
        <w:t>。</w:t>
      </w:r>
      <w:r w:rsidRPr="002459BB">
        <w:rPr>
          <w:rFonts w:ascii="Times New Roman" w:eastAsia="標楷體" w:hAnsi="Times New Roman"/>
          <w:sz w:val="28"/>
          <w:szCs w:val="28"/>
        </w:rPr>
        <w:t>(7)TLICS(thoracolumbar injury classification and severity)</w:t>
      </w:r>
      <w:r w:rsidRPr="002459BB">
        <w:rPr>
          <w:rFonts w:ascii="Times New Roman" w:eastAsia="標楷體" w:hAnsi="Times New Roman"/>
          <w:sz w:val="28"/>
          <w:szCs w:val="28"/>
        </w:rPr>
        <w:t>分數</w:t>
      </w:r>
      <w:r w:rsidRPr="002459BB">
        <w:rPr>
          <w:rFonts w:ascii="Times New Roman" w:eastAsia="標楷體" w:hAnsi="Times New Roman"/>
          <w:sz w:val="28"/>
          <w:szCs w:val="28"/>
        </w:rPr>
        <w:t>&gt;4</w:t>
      </w:r>
      <w:r w:rsidRPr="002459BB">
        <w:rPr>
          <w:rFonts w:ascii="Times New Roman" w:eastAsia="標楷體" w:hAnsi="Times New Roman"/>
          <w:sz w:val="28"/>
          <w:szCs w:val="28"/>
        </w:rPr>
        <w:t>者須手術固定治療。</w:t>
      </w:r>
      <w:r w:rsidRPr="002459BB">
        <w:rPr>
          <w:rFonts w:ascii="Times New Roman" w:eastAsia="標楷體" w:hAnsi="Times New Roman"/>
          <w:sz w:val="28"/>
          <w:szCs w:val="28"/>
        </w:rPr>
        <w:t>(106/1/1)</w:t>
      </w:r>
    </w:p>
    <w:p w:rsidR="00BC0206" w:rsidRPr="002459BB" w:rsidRDefault="00CA0602" w:rsidP="00213757">
      <w:pPr>
        <w:pStyle w:val="31"/>
        <w:snapToGrid w:val="0"/>
        <w:spacing w:line="600" w:lineRule="exact"/>
        <w:ind w:left="709" w:hanging="425"/>
        <w:rPr>
          <w:rFonts w:ascii="Times New Roman" w:eastAsia="標楷體" w:hAnsi="Times New Roman"/>
          <w:sz w:val="28"/>
          <w:szCs w:val="28"/>
        </w:rPr>
      </w:pPr>
      <w:r w:rsidRPr="002459BB">
        <w:rPr>
          <w:rFonts w:ascii="Times New Roman" w:eastAsia="標楷體" w:hAnsi="Times New Roman"/>
          <w:sz w:val="28"/>
          <w:szCs w:val="28"/>
        </w:rPr>
        <w:t>16.</w:t>
      </w:r>
      <w:r w:rsidRPr="002459BB">
        <w:rPr>
          <w:rFonts w:ascii="Times New Roman" w:eastAsia="標楷體" w:hAnsi="Times New Roman"/>
          <w:sz w:val="28"/>
          <w:szCs w:val="28"/>
        </w:rPr>
        <w:t>使用橫向固定器</w:t>
      </w:r>
      <w:r w:rsidRPr="002459BB">
        <w:rPr>
          <w:rFonts w:ascii="Times New Roman" w:eastAsia="標楷體" w:hAnsi="Times New Roman"/>
          <w:sz w:val="28"/>
          <w:szCs w:val="28"/>
        </w:rPr>
        <w:t>(cross link)</w:t>
      </w:r>
      <w:r w:rsidRPr="002459BB">
        <w:rPr>
          <w:rFonts w:ascii="Times New Roman" w:eastAsia="標楷體" w:hAnsi="Times New Roman"/>
          <w:sz w:val="28"/>
          <w:szCs w:val="28"/>
        </w:rPr>
        <w:t>限</w:t>
      </w:r>
      <w:r w:rsidRPr="002459BB">
        <w:rPr>
          <w:rFonts w:ascii="Times New Roman" w:eastAsia="標楷體" w:hAnsi="Times New Roman"/>
          <w:sz w:val="28"/>
          <w:szCs w:val="28"/>
        </w:rPr>
        <w:t>(1)</w:t>
      </w:r>
      <w:r w:rsidRPr="002459BB">
        <w:rPr>
          <w:rFonts w:ascii="Times New Roman" w:eastAsia="標楷體" w:hAnsi="Times New Roman"/>
          <w:sz w:val="28"/>
          <w:szCs w:val="28"/>
        </w:rPr>
        <w:t>脊柱固定三節或三節以上者</w:t>
      </w:r>
      <w:r w:rsidR="002F44A6" w:rsidRPr="002459BB">
        <w:rPr>
          <w:rFonts w:ascii="Times New Roman" w:eastAsia="標楷體" w:hAnsi="Times New Roman"/>
          <w:sz w:val="28"/>
          <w:szCs w:val="28"/>
        </w:rPr>
        <w:t>。</w:t>
      </w:r>
      <w:r w:rsidRPr="002459BB">
        <w:rPr>
          <w:rFonts w:ascii="Times New Roman" w:eastAsia="標楷體" w:hAnsi="Times New Roman"/>
          <w:sz w:val="28"/>
          <w:szCs w:val="28"/>
        </w:rPr>
        <w:t>(2)</w:t>
      </w:r>
      <w:r w:rsidRPr="002459BB">
        <w:rPr>
          <w:rFonts w:ascii="Times New Roman" w:eastAsia="標楷體" w:hAnsi="Times New Roman"/>
          <w:sz w:val="28"/>
          <w:szCs w:val="28"/>
        </w:rPr>
        <w:t>有骨折併脫位之情形；其中脊柱固定三節或三節以上者係指固定範圍涵蓋</w:t>
      </w:r>
      <w:r w:rsidRPr="002459BB">
        <w:rPr>
          <w:rFonts w:ascii="Times New Roman" w:eastAsia="標楷體" w:hAnsi="Times New Roman"/>
          <w:sz w:val="28"/>
          <w:szCs w:val="28"/>
        </w:rPr>
        <w:t>3</w:t>
      </w:r>
      <w:r w:rsidRPr="002459BB">
        <w:rPr>
          <w:rFonts w:ascii="Times New Roman" w:eastAsia="標楷體" w:hAnsi="Times New Roman"/>
          <w:sz w:val="28"/>
          <w:szCs w:val="28"/>
        </w:rPr>
        <w:t>個</w:t>
      </w:r>
      <w:r w:rsidRPr="002459BB">
        <w:rPr>
          <w:rFonts w:ascii="Times New Roman" w:eastAsia="標楷體" w:hAnsi="Times New Roman"/>
          <w:sz w:val="28"/>
          <w:szCs w:val="28"/>
        </w:rPr>
        <w:t>(</w:t>
      </w:r>
      <w:r w:rsidRPr="002459BB">
        <w:rPr>
          <w:rFonts w:ascii="Times New Roman" w:eastAsia="標楷體" w:hAnsi="Times New Roman"/>
          <w:sz w:val="28"/>
          <w:szCs w:val="28"/>
        </w:rPr>
        <w:t>含</w:t>
      </w:r>
      <w:r w:rsidRPr="002459BB">
        <w:rPr>
          <w:rFonts w:ascii="Times New Roman" w:eastAsia="標楷體" w:hAnsi="Times New Roman"/>
          <w:sz w:val="28"/>
          <w:szCs w:val="28"/>
        </w:rPr>
        <w:t>)</w:t>
      </w:r>
      <w:r w:rsidRPr="002459BB">
        <w:rPr>
          <w:rFonts w:ascii="Times New Roman" w:eastAsia="標楷體" w:hAnsi="Times New Roman"/>
          <w:sz w:val="28"/>
          <w:szCs w:val="28"/>
        </w:rPr>
        <w:t>以上椎體；屬三節及四節</w:t>
      </w:r>
      <w:r w:rsidRPr="002459BB">
        <w:rPr>
          <w:rFonts w:ascii="Times New Roman" w:eastAsia="標楷體" w:hAnsi="Times New Roman"/>
          <w:sz w:val="28"/>
          <w:szCs w:val="28"/>
        </w:rPr>
        <w:t>(</w:t>
      </w:r>
      <w:r w:rsidRPr="002459BB">
        <w:rPr>
          <w:rFonts w:ascii="Times New Roman" w:eastAsia="標楷體" w:hAnsi="Times New Roman"/>
          <w:sz w:val="28"/>
          <w:szCs w:val="28"/>
        </w:rPr>
        <w:t>含</w:t>
      </w:r>
      <w:r w:rsidRPr="002459BB">
        <w:rPr>
          <w:rFonts w:ascii="Times New Roman" w:eastAsia="標楷體" w:hAnsi="Times New Roman"/>
          <w:sz w:val="28"/>
          <w:szCs w:val="28"/>
        </w:rPr>
        <w:t>)</w:t>
      </w:r>
      <w:r w:rsidRPr="002459BB">
        <w:rPr>
          <w:rFonts w:ascii="Times New Roman" w:eastAsia="標楷體" w:hAnsi="Times New Roman"/>
          <w:sz w:val="28"/>
          <w:szCs w:val="28"/>
        </w:rPr>
        <w:t>椎體者可使用一組</w:t>
      </w:r>
      <w:r w:rsidRPr="002459BB">
        <w:rPr>
          <w:rFonts w:ascii="Times New Roman" w:eastAsia="標楷體" w:hAnsi="Times New Roman"/>
          <w:sz w:val="28"/>
          <w:szCs w:val="28"/>
        </w:rPr>
        <w:t>cross link</w:t>
      </w:r>
      <w:r w:rsidRPr="002459BB">
        <w:rPr>
          <w:rFonts w:ascii="Times New Roman" w:eastAsia="標楷體" w:hAnsi="Times New Roman"/>
          <w:sz w:val="28"/>
          <w:szCs w:val="28"/>
        </w:rPr>
        <w:t>，屬五節椎體</w:t>
      </w:r>
      <w:r w:rsidRPr="002459BB">
        <w:rPr>
          <w:rFonts w:ascii="Times New Roman" w:eastAsia="標楷體" w:hAnsi="Times New Roman"/>
          <w:sz w:val="28"/>
          <w:szCs w:val="28"/>
        </w:rPr>
        <w:t>(</w:t>
      </w:r>
      <w:r w:rsidRPr="002459BB">
        <w:rPr>
          <w:rFonts w:ascii="Times New Roman" w:eastAsia="標楷體" w:hAnsi="Times New Roman"/>
          <w:sz w:val="28"/>
          <w:szCs w:val="28"/>
        </w:rPr>
        <w:t>含</w:t>
      </w:r>
      <w:r w:rsidRPr="002459BB">
        <w:rPr>
          <w:rFonts w:ascii="Times New Roman" w:eastAsia="標楷體" w:hAnsi="Times New Roman"/>
          <w:sz w:val="28"/>
          <w:szCs w:val="28"/>
        </w:rPr>
        <w:t>)</w:t>
      </w:r>
      <w:r w:rsidRPr="002459BB">
        <w:rPr>
          <w:rFonts w:ascii="Times New Roman" w:eastAsia="標楷體" w:hAnsi="Times New Roman"/>
          <w:sz w:val="28"/>
          <w:szCs w:val="28"/>
        </w:rPr>
        <w:t>以上者可使用二組</w:t>
      </w:r>
      <w:r w:rsidRPr="002459BB">
        <w:rPr>
          <w:rFonts w:ascii="Times New Roman" w:eastAsia="標楷體" w:hAnsi="Times New Roman"/>
          <w:sz w:val="28"/>
          <w:szCs w:val="28"/>
        </w:rPr>
        <w:t>cross link</w:t>
      </w:r>
      <w:r w:rsidRPr="002459BB">
        <w:rPr>
          <w:rFonts w:ascii="Times New Roman" w:eastAsia="標楷體" w:hAnsi="Times New Roman"/>
          <w:sz w:val="28"/>
          <w:szCs w:val="28"/>
        </w:rPr>
        <w:t>，屬七節椎體</w:t>
      </w:r>
      <w:r w:rsidRPr="002459BB">
        <w:rPr>
          <w:rFonts w:ascii="Times New Roman" w:eastAsia="標楷體" w:hAnsi="Times New Roman"/>
          <w:sz w:val="28"/>
          <w:szCs w:val="28"/>
        </w:rPr>
        <w:t>(</w:t>
      </w:r>
      <w:r w:rsidRPr="002459BB">
        <w:rPr>
          <w:rFonts w:ascii="Times New Roman" w:eastAsia="標楷體" w:hAnsi="Times New Roman"/>
          <w:sz w:val="28"/>
          <w:szCs w:val="28"/>
        </w:rPr>
        <w:t>含</w:t>
      </w:r>
      <w:r w:rsidRPr="002459BB">
        <w:rPr>
          <w:rFonts w:ascii="Times New Roman" w:eastAsia="標楷體" w:hAnsi="Times New Roman"/>
          <w:sz w:val="28"/>
          <w:szCs w:val="28"/>
        </w:rPr>
        <w:t>)</w:t>
      </w:r>
      <w:r w:rsidRPr="002459BB">
        <w:rPr>
          <w:rFonts w:ascii="Times New Roman" w:eastAsia="標楷體" w:hAnsi="Times New Roman"/>
          <w:sz w:val="28"/>
          <w:szCs w:val="28"/>
        </w:rPr>
        <w:t>以上者可使用三組</w:t>
      </w:r>
      <w:r w:rsidRPr="002459BB">
        <w:rPr>
          <w:rFonts w:ascii="Times New Roman" w:eastAsia="標楷體" w:hAnsi="Times New Roman"/>
          <w:sz w:val="28"/>
          <w:szCs w:val="28"/>
        </w:rPr>
        <w:t>cross link</w:t>
      </w:r>
      <w:r w:rsidRPr="002459BB">
        <w:rPr>
          <w:rFonts w:ascii="Times New Roman" w:eastAsia="標楷體" w:hAnsi="Times New Roman"/>
          <w:sz w:val="28"/>
          <w:szCs w:val="28"/>
        </w:rPr>
        <w:t>。</w:t>
      </w:r>
      <w:r w:rsidRPr="002459BB">
        <w:rPr>
          <w:rFonts w:ascii="Times New Roman" w:eastAsia="標楷體" w:hAnsi="Times New Roman"/>
          <w:sz w:val="28"/>
          <w:szCs w:val="28"/>
        </w:rPr>
        <w:t>(106/1/1)</w:t>
      </w:r>
    </w:p>
    <w:p w:rsidR="00433311" w:rsidRPr="002459BB" w:rsidRDefault="00433311" w:rsidP="00433311">
      <w:pPr>
        <w:spacing w:line="600" w:lineRule="exact"/>
        <w:ind w:firstLineChars="101" w:firstLine="283"/>
        <w:rPr>
          <w:rFonts w:ascii="Times New Roman" w:eastAsia="標楷體" w:hAnsi="Times New Roman"/>
          <w:sz w:val="28"/>
          <w:szCs w:val="28"/>
        </w:rPr>
      </w:pPr>
      <w:r w:rsidRPr="002459BB">
        <w:rPr>
          <w:rFonts w:ascii="Times New Roman" w:eastAsia="標楷體" w:hAnsi="Times New Roman"/>
          <w:sz w:val="28"/>
          <w:szCs w:val="28"/>
        </w:rPr>
        <w:t>17.</w:t>
      </w:r>
      <w:r w:rsidRPr="002459BB">
        <w:rPr>
          <w:rFonts w:ascii="Times New Roman" w:eastAsia="標楷體" w:hAnsi="Times New Roman"/>
          <w:sz w:val="28"/>
          <w:szCs w:val="28"/>
        </w:rPr>
        <w:t>後根阻斷術</w:t>
      </w:r>
      <w:r w:rsidRPr="002459BB">
        <w:rPr>
          <w:rFonts w:ascii="Times New Roman" w:eastAsia="標楷體" w:hAnsi="Times New Roman"/>
          <w:sz w:val="28"/>
          <w:szCs w:val="28"/>
        </w:rPr>
        <w:t>(Rhizotomy</w:t>
      </w:r>
      <w:r w:rsidRPr="002459BB">
        <w:rPr>
          <w:rFonts w:ascii="Times New Roman" w:eastAsia="標楷體" w:hAnsi="Times New Roman"/>
          <w:sz w:val="28"/>
          <w:szCs w:val="28"/>
        </w:rPr>
        <w:t>，</w:t>
      </w:r>
      <w:r w:rsidRPr="002459BB">
        <w:rPr>
          <w:rFonts w:ascii="Times New Roman" w:eastAsia="標楷體" w:hAnsi="Times New Roman"/>
          <w:sz w:val="28"/>
          <w:szCs w:val="28"/>
        </w:rPr>
        <w:t>83021B)</w:t>
      </w:r>
      <w:r w:rsidRPr="002459BB">
        <w:rPr>
          <w:rFonts w:ascii="Times New Roman" w:eastAsia="標楷體" w:hAnsi="Times New Roman"/>
          <w:sz w:val="28"/>
          <w:szCs w:val="28"/>
        </w:rPr>
        <w:t>：</w:t>
      </w:r>
      <w:r w:rsidRPr="002459BB">
        <w:rPr>
          <w:rFonts w:ascii="Times New Roman" w:eastAsia="標楷體" w:hAnsi="Times New Roman"/>
          <w:sz w:val="28"/>
          <w:szCs w:val="28"/>
        </w:rPr>
        <w:t>(106/12/1)</w:t>
      </w:r>
    </w:p>
    <w:p w:rsidR="00433311" w:rsidRPr="002459BB" w:rsidRDefault="00433311" w:rsidP="00433311">
      <w:pPr>
        <w:spacing w:line="600" w:lineRule="exact"/>
        <w:ind w:leftChars="295" w:left="1134" w:hangingChars="152" w:hanging="426"/>
        <w:rPr>
          <w:rFonts w:ascii="Times New Roman" w:eastAsia="標楷體" w:hAnsi="Times New Roman"/>
          <w:sz w:val="28"/>
          <w:szCs w:val="28"/>
        </w:rPr>
      </w:pPr>
      <w:r w:rsidRPr="002459BB">
        <w:rPr>
          <w:rFonts w:ascii="Times New Roman" w:eastAsia="標楷體" w:hAnsi="Times New Roman"/>
          <w:sz w:val="28"/>
          <w:szCs w:val="28"/>
        </w:rPr>
        <w:t>(1)</w:t>
      </w:r>
      <w:r w:rsidRPr="002459BB">
        <w:rPr>
          <w:rFonts w:ascii="Times New Roman" w:eastAsia="標楷體" w:hAnsi="Times New Roman"/>
          <w:sz w:val="28"/>
          <w:szCs w:val="28"/>
        </w:rPr>
        <w:t>指近中樞神經處或神經節之神經根切除術如神經剛離開脊髓的地方</w:t>
      </w:r>
      <w:r w:rsidRPr="002459BB">
        <w:rPr>
          <w:rFonts w:ascii="Times New Roman" w:eastAsia="標楷體" w:hAnsi="Times New Roman"/>
          <w:sz w:val="28"/>
          <w:szCs w:val="28"/>
        </w:rPr>
        <w:t>(</w:t>
      </w:r>
      <w:r w:rsidRPr="002459BB">
        <w:rPr>
          <w:rFonts w:ascii="Times New Roman" w:eastAsia="標楷體" w:hAnsi="Times New Roman"/>
          <w:sz w:val="28"/>
          <w:szCs w:val="28"/>
        </w:rPr>
        <w:t>從</w:t>
      </w:r>
      <w:r w:rsidRPr="002459BB">
        <w:rPr>
          <w:rFonts w:ascii="Times New Roman" w:eastAsia="標楷體" w:hAnsi="Times New Roman"/>
          <w:sz w:val="28"/>
          <w:szCs w:val="28"/>
        </w:rPr>
        <w:t>Rootlet</w:t>
      </w:r>
      <w:r w:rsidRPr="002459BB">
        <w:rPr>
          <w:rFonts w:ascii="Times New Roman" w:eastAsia="標楷體" w:hAnsi="Times New Roman"/>
          <w:sz w:val="28"/>
          <w:szCs w:val="28"/>
        </w:rPr>
        <w:t>到</w:t>
      </w:r>
      <w:r w:rsidRPr="002459BB">
        <w:rPr>
          <w:rFonts w:ascii="Times New Roman" w:eastAsia="標楷體" w:hAnsi="Times New Roman"/>
          <w:sz w:val="28"/>
          <w:szCs w:val="28"/>
        </w:rPr>
        <w:t>dorsal root gangline)</w:t>
      </w:r>
      <w:r w:rsidRPr="002459BB">
        <w:rPr>
          <w:rFonts w:ascii="Times New Roman" w:eastAsia="標楷體" w:hAnsi="Times New Roman"/>
          <w:sz w:val="28"/>
          <w:szCs w:val="28"/>
        </w:rPr>
        <w:t>。</w:t>
      </w:r>
    </w:p>
    <w:p w:rsidR="00433311" w:rsidRPr="002459BB" w:rsidRDefault="00433311" w:rsidP="00433311">
      <w:pPr>
        <w:spacing w:line="600" w:lineRule="exact"/>
        <w:ind w:leftChars="295" w:left="1134" w:hangingChars="152" w:hanging="426"/>
        <w:rPr>
          <w:rFonts w:ascii="Times New Roman" w:eastAsia="標楷體" w:hAnsi="Times New Roman"/>
          <w:sz w:val="28"/>
          <w:szCs w:val="28"/>
        </w:rPr>
      </w:pPr>
      <w:r w:rsidRPr="002459BB">
        <w:rPr>
          <w:rFonts w:ascii="Times New Roman" w:eastAsia="標楷體" w:hAnsi="Times New Roman"/>
          <w:sz w:val="28"/>
          <w:szCs w:val="28"/>
        </w:rPr>
        <w:lastRenderedPageBreak/>
        <w:t>(2)</w:t>
      </w:r>
      <w:r w:rsidRPr="002459BB">
        <w:rPr>
          <w:rFonts w:ascii="Times New Roman" w:eastAsia="標楷體" w:hAnsi="Times New Roman"/>
          <w:sz w:val="28"/>
          <w:szCs w:val="28"/>
        </w:rPr>
        <w:t>治療慢性疼痛或脊髓損傷病變後的張力過高。</w:t>
      </w:r>
      <w:r w:rsidR="00F7498D" w:rsidRPr="002459BB">
        <w:rPr>
          <w:rFonts w:ascii="Times New Roman" w:eastAsia="標楷體" w:hAnsi="Times New Roman"/>
          <w:sz w:val="28"/>
          <w:szCs w:val="28"/>
        </w:rPr>
        <w:t>-</w:t>
      </w:r>
      <w:r w:rsidRPr="002459BB">
        <w:rPr>
          <w:rFonts w:ascii="Times New Roman" w:eastAsia="標楷體" w:hAnsi="Times New Roman"/>
          <w:sz w:val="28"/>
          <w:szCs w:val="28"/>
        </w:rPr>
        <w:t>spasticity, chronic segmental pain.</w:t>
      </w:r>
    </w:p>
    <w:p w:rsidR="00433311" w:rsidRPr="002459BB" w:rsidRDefault="00433311" w:rsidP="00433311">
      <w:pPr>
        <w:spacing w:line="600" w:lineRule="exact"/>
        <w:ind w:leftChars="413" w:left="1559" w:hangingChars="203" w:hanging="568"/>
        <w:rPr>
          <w:rFonts w:ascii="Times New Roman" w:eastAsia="標楷體" w:hAnsi="Times New Roman"/>
          <w:sz w:val="28"/>
          <w:szCs w:val="28"/>
        </w:rPr>
      </w:pPr>
      <w:r w:rsidRPr="002459BB">
        <w:rPr>
          <w:rFonts w:ascii="Times New Roman" w:eastAsia="標楷體" w:hAnsi="Times New Roman"/>
          <w:sz w:val="28"/>
          <w:szCs w:val="28"/>
        </w:rPr>
        <w:t>甲、</w:t>
      </w:r>
      <w:r w:rsidRPr="002459BB">
        <w:rPr>
          <w:rFonts w:ascii="Times New Roman" w:eastAsia="標楷體" w:hAnsi="Times New Roman"/>
          <w:sz w:val="28"/>
          <w:szCs w:val="28"/>
        </w:rPr>
        <w:t>Management of chronic intractable non-terminal pain not responsive to other modalities</w:t>
      </w:r>
    </w:p>
    <w:p w:rsidR="00433311" w:rsidRPr="002459BB" w:rsidRDefault="00433311" w:rsidP="00433311">
      <w:pPr>
        <w:spacing w:line="600" w:lineRule="exact"/>
        <w:ind w:leftChars="413" w:left="1559" w:hangingChars="203" w:hanging="568"/>
        <w:rPr>
          <w:rFonts w:ascii="Times New Roman" w:eastAsia="標楷體" w:hAnsi="Times New Roman"/>
          <w:sz w:val="28"/>
          <w:szCs w:val="28"/>
        </w:rPr>
      </w:pPr>
      <w:r w:rsidRPr="002459BB">
        <w:rPr>
          <w:rFonts w:ascii="Times New Roman" w:eastAsia="標楷體" w:hAnsi="Times New Roman"/>
          <w:sz w:val="28"/>
          <w:szCs w:val="28"/>
        </w:rPr>
        <w:t>乙、</w:t>
      </w:r>
      <w:r w:rsidRPr="002459BB">
        <w:rPr>
          <w:rFonts w:ascii="Times New Roman" w:eastAsia="標楷體" w:hAnsi="Times New Roman"/>
          <w:sz w:val="28"/>
          <w:szCs w:val="28"/>
        </w:rPr>
        <w:t>Treatment of cancer pain in those patients with short life expectancy (&lt;1yr)</w:t>
      </w:r>
    </w:p>
    <w:p w:rsidR="00433311" w:rsidRPr="002459BB" w:rsidRDefault="00433311" w:rsidP="00433311">
      <w:pPr>
        <w:spacing w:line="600" w:lineRule="exact"/>
        <w:ind w:firstLineChars="354" w:firstLine="991"/>
        <w:rPr>
          <w:rFonts w:ascii="Times New Roman" w:eastAsia="標楷體" w:hAnsi="Times New Roman"/>
          <w:sz w:val="28"/>
          <w:szCs w:val="28"/>
        </w:rPr>
      </w:pPr>
      <w:r w:rsidRPr="002459BB">
        <w:rPr>
          <w:rFonts w:ascii="Times New Roman" w:eastAsia="標楷體" w:hAnsi="Times New Roman"/>
          <w:sz w:val="28"/>
          <w:szCs w:val="28"/>
        </w:rPr>
        <w:t>丙、</w:t>
      </w:r>
      <w:r w:rsidRPr="002459BB">
        <w:rPr>
          <w:rFonts w:ascii="Times New Roman" w:eastAsia="標楷體" w:hAnsi="Times New Roman"/>
          <w:sz w:val="28"/>
          <w:szCs w:val="28"/>
        </w:rPr>
        <w:t>Alternative management to treat spasticity</w:t>
      </w:r>
    </w:p>
    <w:p w:rsidR="00433311" w:rsidRPr="002459BB" w:rsidRDefault="00433311" w:rsidP="00433311">
      <w:pPr>
        <w:spacing w:line="600" w:lineRule="exact"/>
        <w:ind w:firstLineChars="253" w:firstLine="708"/>
        <w:rPr>
          <w:rFonts w:ascii="Times New Roman" w:eastAsia="標楷體" w:hAnsi="Times New Roman"/>
          <w:sz w:val="28"/>
          <w:szCs w:val="28"/>
        </w:rPr>
      </w:pPr>
      <w:r w:rsidRPr="002459BB">
        <w:rPr>
          <w:rFonts w:ascii="Times New Roman" w:eastAsia="標楷體" w:hAnsi="Times New Roman"/>
          <w:sz w:val="28"/>
          <w:szCs w:val="28"/>
        </w:rPr>
        <w:t>(3)</w:t>
      </w:r>
      <w:r w:rsidRPr="002459BB">
        <w:rPr>
          <w:rFonts w:ascii="Times New Roman" w:eastAsia="標楷體" w:hAnsi="Times New Roman"/>
          <w:sz w:val="28"/>
          <w:szCs w:val="28"/>
        </w:rPr>
        <w:t>經其它治療疼痛仍無法控制。</w:t>
      </w:r>
    </w:p>
    <w:p w:rsidR="00433311" w:rsidRPr="002459BB" w:rsidRDefault="00433311" w:rsidP="00433311">
      <w:pPr>
        <w:pStyle w:val="31"/>
        <w:snapToGrid w:val="0"/>
        <w:spacing w:line="600" w:lineRule="exact"/>
        <w:ind w:leftChars="294" w:left="1129" w:hangingChars="151" w:hanging="423"/>
        <w:rPr>
          <w:rFonts w:ascii="Times New Roman" w:eastAsia="標楷體" w:hAnsi="Times New Roman"/>
          <w:sz w:val="28"/>
          <w:szCs w:val="28"/>
        </w:rPr>
      </w:pPr>
      <w:r w:rsidRPr="002459BB">
        <w:rPr>
          <w:rFonts w:ascii="Times New Roman" w:eastAsia="標楷體" w:hAnsi="Times New Roman"/>
          <w:sz w:val="28"/>
          <w:szCs w:val="28"/>
        </w:rPr>
        <w:t>(4)</w:t>
      </w:r>
      <w:r w:rsidRPr="002459BB">
        <w:rPr>
          <w:rFonts w:ascii="Times New Roman" w:eastAsia="標楷體" w:hAnsi="Times New Roman"/>
          <w:sz w:val="28"/>
          <w:szCs w:val="28"/>
        </w:rPr>
        <w:t>以脊椎神經之後根切除術而言，需全身麻醉，手術時間約</w:t>
      </w:r>
      <w:r w:rsidRPr="002459BB">
        <w:rPr>
          <w:rFonts w:ascii="Times New Roman" w:eastAsia="標楷體" w:hAnsi="Times New Roman"/>
          <w:sz w:val="28"/>
          <w:szCs w:val="28"/>
        </w:rPr>
        <w:t>4-6</w:t>
      </w:r>
      <w:r w:rsidRPr="002459BB">
        <w:rPr>
          <w:rFonts w:ascii="Times New Roman" w:eastAsia="標楷體" w:hAnsi="Times New Roman"/>
          <w:sz w:val="28"/>
          <w:szCs w:val="28"/>
        </w:rPr>
        <w:t>小時，須打開椎管及硬膜再將背根神經切斷，應附手術記錄。</w:t>
      </w:r>
    </w:p>
    <w:p w:rsidR="00F955D9" w:rsidRPr="002459BB" w:rsidRDefault="00F955D9" w:rsidP="00F955D9">
      <w:pPr>
        <w:spacing w:line="600" w:lineRule="exact"/>
        <w:ind w:firstLineChars="101" w:firstLine="283"/>
        <w:rPr>
          <w:rFonts w:ascii="Times New Roman" w:eastAsia="標楷體" w:hAnsi="Times New Roman"/>
          <w:sz w:val="28"/>
          <w:szCs w:val="28"/>
        </w:rPr>
      </w:pPr>
      <w:r w:rsidRPr="002459BB">
        <w:rPr>
          <w:rFonts w:ascii="Times New Roman" w:eastAsia="標楷體" w:hAnsi="Times New Roman"/>
          <w:sz w:val="28"/>
          <w:szCs w:val="28"/>
        </w:rPr>
        <w:t>18.</w:t>
      </w:r>
      <w:r w:rsidRPr="002459BB">
        <w:rPr>
          <w:rFonts w:ascii="Times New Roman" w:eastAsia="標楷體" w:hAnsi="Times New Roman"/>
          <w:sz w:val="28"/>
          <w:szCs w:val="28"/>
        </w:rPr>
        <w:t>神經分離術</w:t>
      </w:r>
      <w:r w:rsidRPr="002459BB">
        <w:rPr>
          <w:rFonts w:ascii="Times New Roman" w:eastAsia="標楷體" w:hAnsi="Times New Roman"/>
          <w:sz w:val="28"/>
          <w:szCs w:val="28"/>
        </w:rPr>
        <w:t>(Neurolysis</w:t>
      </w:r>
      <w:r w:rsidRPr="002459BB">
        <w:rPr>
          <w:rFonts w:ascii="Times New Roman" w:eastAsia="標楷體" w:hAnsi="Times New Roman"/>
          <w:sz w:val="28"/>
          <w:szCs w:val="28"/>
        </w:rPr>
        <w:t>，</w:t>
      </w:r>
      <w:r w:rsidRPr="002459BB">
        <w:rPr>
          <w:rFonts w:ascii="Times New Roman" w:eastAsia="標楷體" w:hAnsi="Times New Roman"/>
          <w:sz w:val="28"/>
          <w:szCs w:val="28"/>
        </w:rPr>
        <w:t>83030B</w:t>
      </w:r>
      <w:r w:rsidRPr="002459BB">
        <w:rPr>
          <w:rFonts w:ascii="Times New Roman" w:eastAsia="標楷體" w:hAnsi="Times New Roman"/>
          <w:sz w:val="28"/>
          <w:szCs w:val="28"/>
        </w:rPr>
        <w:t>、</w:t>
      </w:r>
      <w:r w:rsidRPr="002459BB">
        <w:rPr>
          <w:rFonts w:ascii="Times New Roman" w:eastAsia="標楷體" w:hAnsi="Times New Roman"/>
          <w:sz w:val="28"/>
          <w:szCs w:val="28"/>
        </w:rPr>
        <w:t>83089B</w:t>
      </w:r>
      <w:r w:rsidRPr="002459BB">
        <w:rPr>
          <w:rFonts w:ascii="Times New Roman" w:eastAsia="標楷體" w:hAnsi="Times New Roman"/>
          <w:sz w:val="28"/>
          <w:szCs w:val="28"/>
        </w:rPr>
        <w:t>、</w:t>
      </w:r>
      <w:r w:rsidRPr="002459BB">
        <w:rPr>
          <w:rFonts w:ascii="Times New Roman" w:eastAsia="標楷體" w:hAnsi="Times New Roman"/>
          <w:sz w:val="28"/>
          <w:szCs w:val="28"/>
        </w:rPr>
        <w:t>83090B)</w:t>
      </w:r>
      <w:r w:rsidRPr="002459BB">
        <w:rPr>
          <w:rFonts w:ascii="Times New Roman" w:eastAsia="標楷體" w:hAnsi="Times New Roman"/>
          <w:sz w:val="28"/>
          <w:szCs w:val="28"/>
        </w:rPr>
        <w:t>：</w:t>
      </w:r>
      <w:r w:rsidRPr="002459BB">
        <w:rPr>
          <w:rFonts w:ascii="Times New Roman" w:eastAsia="標楷體" w:hAnsi="Times New Roman"/>
          <w:sz w:val="28"/>
          <w:szCs w:val="28"/>
        </w:rPr>
        <w:t>(106/12/1)</w:t>
      </w:r>
    </w:p>
    <w:p w:rsidR="00F955D9" w:rsidRPr="002459BB" w:rsidRDefault="00F955D9" w:rsidP="00F955D9">
      <w:pPr>
        <w:spacing w:line="600" w:lineRule="exact"/>
        <w:ind w:leftChars="295" w:left="1134" w:hangingChars="152" w:hanging="426"/>
        <w:rPr>
          <w:rFonts w:ascii="Times New Roman" w:eastAsia="標楷體" w:hAnsi="Times New Roman"/>
          <w:sz w:val="28"/>
          <w:szCs w:val="28"/>
        </w:rPr>
      </w:pPr>
      <w:r w:rsidRPr="002459BB">
        <w:rPr>
          <w:rFonts w:ascii="Times New Roman" w:eastAsia="標楷體" w:hAnsi="Times New Roman"/>
          <w:sz w:val="28"/>
          <w:szCs w:val="28"/>
        </w:rPr>
        <w:t>(1)</w:t>
      </w:r>
      <w:r w:rsidRPr="002459BB">
        <w:rPr>
          <w:rFonts w:ascii="Times New Roman" w:eastAsia="標楷體" w:hAnsi="Times New Roman"/>
          <w:sz w:val="28"/>
          <w:szCs w:val="28"/>
        </w:rPr>
        <w:t>指周邊神經因受到壓迫或外傷導致沾黏而施行的神經分離減壓手術。</w:t>
      </w:r>
    </w:p>
    <w:p w:rsidR="00433311" w:rsidRPr="002459BB" w:rsidRDefault="00F955D9" w:rsidP="00F955D9">
      <w:pPr>
        <w:pStyle w:val="31"/>
        <w:snapToGrid w:val="0"/>
        <w:spacing w:line="600" w:lineRule="exact"/>
        <w:ind w:leftChars="294" w:left="1129" w:hangingChars="151" w:hanging="423"/>
        <w:rPr>
          <w:rFonts w:ascii="Times New Roman" w:eastAsia="標楷體" w:hAnsi="Times New Roman"/>
          <w:sz w:val="28"/>
          <w:szCs w:val="28"/>
        </w:rPr>
      </w:pPr>
      <w:r w:rsidRPr="002459BB">
        <w:rPr>
          <w:rFonts w:ascii="Times New Roman" w:eastAsia="標楷體" w:hAnsi="Times New Roman"/>
          <w:sz w:val="28"/>
          <w:szCs w:val="28"/>
        </w:rPr>
        <w:t>(2)</w:t>
      </w:r>
      <w:r w:rsidRPr="002459BB">
        <w:rPr>
          <w:rFonts w:ascii="Times New Roman" w:eastAsia="標楷體" w:hAnsi="Times New Roman"/>
          <w:sz w:val="28"/>
          <w:szCs w:val="28"/>
        </w:rPr>
        <w:t>手術時間約</w:t>
      </w:r>
      <w:r w:rsidRPr="002459BB">
        <w:rPr>
          <w:rFonts w:ascii="Times New Roman" w:eastAsia="標楷體" w:hAnsi="Times New Roman"/>
          <w:sz w:val="28"/>
          <w:szCs w:val="28"/>
        </w:rPr>
        <w:t>2 ~6</w:t>
      </w:r>
      <w:r w:rsidRPr="002459BB">
        <w:rPr>
          <w:rFonts w:ascii="Times New Roman" w:eastAsia="標楷體" w:hAnsi="Times New Roman"/>
          <w:sz w:val="28"/>
          <w:szCs w:val="28"/>
        </w:rPr>
        <w:t>小時，應檢附</w:t>
      </w:r>
      <w:r w:rsidRPr="002459BB">
        <w:rPr>
          <w:rFonts w:ascii="Times New Roman" w:eastAsia="標楷體" w:hAnsi="Times New Roman"/>
          <w:sz w:val="28"/>
          <w:szCs w:val="28"/>
        </w:rPr>
        <w:t>NCV/EMG</w:t>
      </w:r>
      <w:r w:rsidRPr="002459BB">
        <w:rPr>
          <w:rFonts w:ascii="Times New Roman" w:eastAsia="標楷體" w:hAnsi="Times New Roman"/>
          <w:sz w:val="28"/>
          <w:szCs w:val="28"/>
        </w:rPr>
        <w:t>報告。</w:t>
      </w:r>
    </w:p>
    <w:p w:rsidR="00F955D9" w:rsidRPr="002459BB" w:rsidRDefault="00F955D9" w:rsidP="00F955D9">
      <w:pPr>
        <w:spacing w:line="600" w:lineRule="exact"/>
        <w:ind w:firstLineChars="101" w:firstLine="283"/>
        <w:rPr>
          <w:rFonts w:ascii="Times New Roman" w:eastAsia="標楷體" w:hAnsi="Times New Roman"/>
          <w:sz w:val="28"/>
          <w:szCs w:val="28"/>
        </w:rPr>
      </w:pPr>
      <w:r w:rsidRPr="002459BB">
        <w:rPr>
          <w:rFonts w:ascii="Times New Roman" w:eastAsia="標楷體" w:hAnsi="Times New Roman"/>
          <w:sz w:val="28"/>
          <w:szCs w:val="28"/>
        </w:rPr>
        <w:t>19.</w:t>
      </w:r>
      <w:r w:rsidRPr="002459BB">
        <w:rPr>
          <w:rFonts w:ascii="Times New Roman" w:eastAsia="標楷體" w:hAnsi="Times New Roman"/>
          <w:sz w:val="28"/>
          <w:szCs w:val="28"/>
        </w:rPr>
        <w:t>神經切斷術</w:t>
      </w:r>
      <w:r w:rsidRPr="002459BB">
        <w:rPr>
          <w:rFonts w:ascii="Times New Roman" w:eastAsia="標楷體" w:hAnsi="Times New Roman"/>
          <w:sz w:val="28"/>
          <w:szCs w:val="28"/>
        </w:rPr>
        <w:t>(Neurectomy</w:t>
      </w:r>
      <w:r w:rsidRPr="002459BB">
        <w:rPr>
          <w:rFonts w:ascii="Times New Roman" w:eastAsia="標楷體" w:hAnsi="Times New Roman"/>
          <w:sz w:val="28"/>
          <w:szCs w:val="28"/>
        </w:rPr>
        <w:t>，</w:t>
      </w:r>
      <w:r w:rsidRPr="002459BB">
        <w:rPr>
          <w:rFonts w:ascii="Times New Roman" w:eastAsia="標楷體" w:hAnsi="Times New Roman"/>
          <w:sz w:val="28"/>
          <w:szCs w:val="28"/>
        </w:rPr>
        <w:t>83028C</w:t>
      </w:r>
      <w:r w:rsidRPr="002459BB">
        <w:rPr>
          <w:rFonts w:ascii="Times New Roman" w:eastAsia="標楷體" w:hAnsi="Times New Roman"/>
          <w:sz w:val="28"/>
          <w:szCs w:val="28"/>
        </w:rPr>
        <w:t>、</w:t>
      </w:r>
      <w:r w:rsidRPr="002459BB">
        <w:rPr>
          <w:rFonts w:ascii="Times New Roman" w:eastAsia="標楷體" w:hAnsi="Times New Roman"/>
          <w:sz w:val="28"/>
          <w:szCs w:val="28"/>
        </w:rPr>
        <w:t>83029C)</w:t>
      </w:r>
      <w:r w:rsidRPr="002459BB">
        <w:rPr>
          <w:rFonts w:ascii="Times New Roman" w:eastAsia="標楷體" w:hAnsi="Times New Roman"/>
          <w:sz w:val="28"/>
          <w:szCs w:val="28"/>
        </w:rPr>
        <w:t>：</w:t>
      </w:r>
      <w:r w:rsidRPr="002459BB">
        <w:rPr>
          <w:rFonts w:ascii="Times New Roman" w:eastAsia="標楷體" w:hAnsi="Times New Roman"/>
          <w:sz w:val="28"/>
          <w:szCs w:val="28"/>
        </w:rPr>
        <w:t>(106/12/1)</w:t>
      </w:r>
    </w:p>
    <w:p w:rsidR="00F955D9" w:rsidRPr="002459BB" w:rsidRDefault="00F955D9" w:rsidP="00F955D9">
      <w:pPr>
        <w:spacing w:line="600" w:lineRule="exact"/>
        <w:ind w:leftChars="295" w:left="1134" w:hangingChars="152" w:hanging="426"/>
        <w:rPr>
          <w:rFonts w:ascii="Times New Roman" w:eastAsia="標楷體" w:hAnsi="Times New Roman"/>
          <w:sz w:val="28"/>
          <w:szCs w:val="28"/>
        </w:rPr>
      </w:pPr>
      <w:r w:rsidRPr="002459BB">
        <w:rPr>
          <w:rFonts w:ascii="Times New Roman" w:eastAsia="標楷體" w:hAnsi="Times New Roman"/>
          <w:sz w:val="28"/>
          <w:szCs w:val="28"/>
        </w:rPr>
        <w:t>(1)</w:t>
      </w:r>
      <w:r w:rsidRPr="002459BB">
        <w:rPr>
          <w:rFonts w:ascii="Times New Roman" w:eastAsia="標楷體" w:hAnsi="Times New Roman"/>
          <w:sz w:val="28"/>
          <w:szCs w:val="28"/>
        </w:rPr>
        <w:t>指將周邊神經切除並送病理化驗；應不包括肉眼難以辨識之末梢神經。</w:t>
      </w:r>
    </w:p>
    <w:p w:rsidR="00F955D9" w:rsidRPr="002459BB" w:rsidRDefault="00F955D9" w:rsidP="00F955D9">
      <w:pPr>
        <w:spacing w:line="600" w:lineRule="exact"/>
        <w:ind w:firstLineChars="253" w:firstLine="708"/>
        <w:rPr>
          <w:rFonts w:ascii="Times New Roman" w:eastAsia="標楷體" w:hAnsi="Times New Roman"/>
          <w:sz w:val="28"/>
          <w:szCs w:val="28"/>
        </w:rPr>
      </w:pPr>
      <w:r w:rsidRPr="002459BB">
        <w:rPr>
          <w:rFonts w:ascii="Times New Roman" w:eastAsia="標楷體" w:hAnsi="Times New Roman"/>
          <w:sz w:val="28"/>
          <w:szCs w:val="28"/>
        </w:rPr>
        <w:t>(2)</w:t>
      </w:r>
      <w:r w:rsidRPr="002459BB">
        <w:rPr>
          <w:rFonts w:ascii="Times New Roman" w:eastAsia="標楷體" w:hAnsi="Times New Roman"/>
          <w:sz w:val="28"/>
          <w:szCs w:val="28"/>
        </w:rPr>
        <w:t>經治療仍難以控制之神經痛。</w:t>
      </w:r>
    </w:p>
    <w:p w:rsidR="00F955D9" w:rsidRPr="002459BB" w:rsidRDefault="00F955D9" w:rsidP="00F955D9">
      <w:pPr>
        <w:spacing w:line="600" w:lineRule="exact"/>
        <w:ind w:leftChars="413" w:left="1559" w:hangingChars="203" w:hanging="568"/>
        <w:rPr>
          <w:rFonts w:ascii="Times New Roman" w:eastAsia="標楷體" w:hAnsi="Times New Roman"/>
          <w:sz w:val="28"/>
          <w:szCs w:val="28"/>
        </w:rPr>
      </w:pPr>
      <w:r w:rsidRPr="002459BB">
        <w:rPr>
          <w:rFonts w:ascii="Times New Roman" w:eastAsia="標楷體" w:hAnsi="Times New Roman"/>
          <w:sz w:val="28"/>
          <w:szCs w:val="28"/>
        </w:rPr>
        <w:t>甲、</w:t>
      </w:r>
      <w:r w:rsidRPr="002459BB">
        <w:rPr>
          <w:rFonts w:ascii="Times New Roman" w:eastAsia="標楷體" w:hAnsi="Times New Roman"/>
          <w:sz w:val="28"/>
          <w:szCs w:val="28"/>
        </w:rPr>
        <w:t>Management of chronic intractable non-terminal pain not responsive to other modalities.</w:t>
      </w:r>
    </w:p>
    <w:p w:rsidR="00F955D9" w:rsidRPr="002459BB" w:rsidRDefault="00F955D9" w:rsidP="00F955D9">
      <w:pPr>
        <w:spacing w:line="600" w:lineRule="exact"/>
        <w:ind w:leftChars="413" w:left="1417" w:hangingChars="152" w:hanging="426"/>
        <w:rPr>
          <w:rFonts w:ascii="Times New Roman" w:eastAsia="標楷體" w:hAnsi="Times New Roman"/>
          <w:sz w:val="28"/>
          <w:szCs w:val="28"/>
        </w:rPr>
      </w:pPr>
      <w:r w:rsidRPr="002459BB">
        <w:rPr>
          <w:rFonts w:ascii="Times New Roman" w:eastAsia="標楷體" w:hAnsi="Times New Roman"/>
          <w:sz w:val="28"/>
          <w:szCs w:val="28"/>
        </w:rPr>
        <w:t>乙、</w:t>
      </w:r>
      <w:r w:rsidRPr="002459BB">
        <w:rPr>
          <w:rFonts w:ascii="Times New Roman" w:eastAsia="標楷體" w:hAnsi="Times New Roman"/>
          <w:sz w:val="28"/>
          <w:szCs w:val="28"/>
        </w:rPr>
        <w:t>Treatment of cancer pain in those patients with short life expectancy (&lt;1yr)</w:t>
      </w:r>
    </w:p>
    <w:p w:rsidR="00F955D9" w:rsidRPr="002459BB" w:rsidRDefault="00F955D9" w:rsidP="00F955D9">
      <w:pPr>
        <w:pStyle w:val="31"/>
        <w:snapToGrid w:val="0"/>
        <w:spacing w:line="600" w:lineRule="exact"/>
        <w:ind w:leftChars="295" w:left="1134" w:hangingChars="152" w:hanging="426"/>
        <w:rPr>
          <w:rFonts w:ascii="Times New Roman" w:eastAsia="標楷體" w:hAnsi="Times New Roman"/>
          <w:sz w:val="28"/>
          <w:szCs w:val="28"/>
        </w:rPr>
      </w:pPr>
      <w:r w:rsidRPr="002459BB">
        <w:rPr>
          <w:rFonts w:ascii="Times New Roman" w:eastAsia="標楷體" w:hAnsi="Times New Roman"/>
          <w:sz w:val="28"/>
          <w:szCs w:val="28"/>
        </w:rPr>
        <w:lastRenderedPageBreak/>
        <w:t>(3)</w:t>
      </w:r>
      <w:r w:rsidRPr="002459BB">
        <w:rPr>
          <w:rFonts w:ascii="Times New Roman" w:eastAsia="標楷體" w:hAnsi="Times New Roman"/>
          <w:sz w:val="28"/>
          <w:szCs w:val="28"/>
        </w:rPr>
        <w:t>為術後產生異常性疼痛最後治療手段，應檢附其它保守治療無效之證據。</w:t>
      </w:r>
    </w:p>
    <w:p w:rsidR="00F955D9" w:rsidRPr="002459BB" w:rsidRDefault="00F955D9" w:rsidP="00F955D9">
      <w:pPr>
        <w:spacing w:line="600" w:lineRule="exact"/>
        <w:ind w:firstLineChars="101" w:firstLine="283"/>
        <w:rPr>
          <w:rFonts w:ascii="Times New Roman" w:eastAsia="標楷體" w:hAnsi="Times New Roman"/>
          <w:sz w:val="28"/>
          <w:szCs w:val="28"/>
        </w:rPr>
      </w:pPr>
      <w:r w:rsidRPr="002459BB">
        <w:rPr>
          <w:rFonts w:ascii="Times New Roman" w:eastAsia="標楷體" w:hAnsi="Times New Roman"/>
          <w:sz w:val="28"/>
          <w:szCs w:val="28"/>
        </w:rPr>
        <w:t>20.</w:t>
      </w:r>
      <w:r w:rsidRPr="002459BB">
        <w:rPr>
          <w:rFonts w:ascii="Times New Roman" w:eastAsia="標楷體" w:hAnsi="Times New Roman"/>
          <w:sz w:val="28"/>
          <w:szCs w:val="28"/>
        </w:rPr>
        <w:t>神經調節</w:t>
      </w:r>
      <w:r w:rsidRPr="002459BB">
        <w:rPr>
          <w:rFonts w:ascii="Times New Roman" w:eastAsia="標楷體" w:hAnsi="Times New Roman"/>
          <w:sz w:val="28"/>
          <w:szCs w:val="28"/>
        </w:rPr>
        <w:t>(Neuromodulation) (106/12/1)</w:t>
      </w:r>
    </w:p>
    <w:p w:rsidR="00F955D9" w:rsidRPr="002459BB" w:rsidRDefault="00F955D9" w:rsidP="00F955D9">
      <w:pPr>
        <w:spacing w:line="600" w:lineRule="exact"/>
        <w:ind w:leftChars="295" w:left="1134" w:hangingChars="152" w:hanging="426"/>
        <w:rPr>
          <w:rFonts w:ascii="Times New Roman" w:eastAsia="標楷體" w:hAnsi="Times New Roman"/>
          <w:sz w:val="28"/>
          <w:szCs w:val="28"/>
        </w:rPr>
      </w:pPr>
      <w:r w:rsidRPr="002459BB">
        <w:rPr>
          <w:rFonts w:ascii="Times New Roman" w:eastAsia="標楷體" w:hAnsi="Times New Roman"/>
          <w:sz w:val="28"/>
          <w:szCs w:val="28"/>
        </w:rPr>
        <w:t>(1)</w:t>
      </w:r>
      <w:r w:rsidRPr="002459BB">
        <w:rPr>
          <w:rFonts w:ascii="Times New Roman" w:eastAsia="標楷體" w:hAnsi="Times New Roman"/>
          <w:sz w:val="28"/>
          <w:szCs w:val="28"/>
        </w:rPr>
        <w:t>指不永久破壞神經，而使用物理性或化學性之方式調節神經如電刺激等方式。</w:t>
      </w:r>
    </w:p>
    <w:p w:rsidR="00F955D9" w:rsidRPr="002459BB" w:rsidRDefault="00F955D9" w:rsidP="00F955D9">
      <w:pPr>
        <w:spacing w:line="600" w:lineRule="exact"/>
        <w:ind w:leftChars="295" w:left="1134" w:hangingChars="152" w:hanging="426"/>
        <w:rPr>
          <w:rFonts w:ascii="Times New Roman" w:eastAsia="標楷體" w:hAnsi="Times New Roman"/>
          <w:sz w:val="28"/>
          <w:szCs w:val="28"/>
        </w:rPr>
      </w:pPr>
      <w:r w:rsidRPr="002459BB">
        <w:rPr>
          <w:rFonts w:ascii="Times New Roman" w:eastAsia="標楷體" w:hAnsi="Times New Roman"/>
          <w:sz w:val="28"/>
          <w:szCs w:val="28"/>
        </w:rPr>
        <w:t>(2)</w:t>
      </w:r>
      <w:r w:rsidRPr="002459BB">
        <w:rPr>
          <w:rFonts w:ascii="Times New Roman" w:eastAsia="標楷體" w:hAnsi="Times New Roman"/>
          <w:sz w:val="28"/>
          <w:szCs w:val="28"/>
        </w:rPr>
        <w:t>可用以治療疼痛、不自主運動、某些精神疾病等如脊椎硬膜上刺激器以治療慢性疼痛或深腦刺激器治療帕金森氏症。</w:t>
      </w:r>
    </w:p>
    <w:p w:rsidR="00F955D9" w:rsidRPr="002459BB" w:rsidRDefault="00F955D9" w:rsidP="00F955D9">
      <w:pPr>
        <w:spacing w:line="600" w:lineRule="exact"/>
        <w:ind w:leftChars="413" w:left="1559" w:hangingChars="203" w:hanging="568"/>
        <w:rPr>
          <w:rFonts w:ascii="Times New Roman" w:eastAsia="標楷體" w:hAnsi="Times New Roman"/>
          <w:sz w:val="28"/>
          <w:szCs w:val="28"/>
        </w:rPr>
      </w:pPr>
      <w:r w:rsidRPr="002459BB">
        <w:rPr>
          <w:rFonts w:ascii="Times New Roman" w:eastAsia="標楷體" w:hAnsi="Times New Roman"/>
          <w:sz w:val="28"/>
          <w:szCs w:val="28"/>
        </w:rPr>
        <w:t>甲、</w:t>
      </w:r>
      <w:r w:rsidRPr="002459BB">
        <w:rPr>
          <w:rFonts w:ascii="Times New Roman" w:eastAsia="標楷體" w:hAnsi="Times New Roman"/>
          <w:sz w:val="28"/>
          <w:szCs w:val="28"/>
        </w:rPr>
        <w:t>Chronic pain-headache (migraine, cluster)</w:t>
      </w:r>
      <w:r w:rsidRPr="002459BB">
        <w:rPr>
          <w:rFonts w:ascii="Times New Roman" w:eastAsia="標楷體" w:hAnsi="Times New Roman"/>
          <w:sz w:val="28"/>
          <w:szCs w:val="28"/>
        </w:rPr>
        <w:t>、</w:t>
      </w:r>
      <w:r w:rsidRPr="002459BB">
        <w:rPr>
          <w:rFonts w:ascii="Times New Roman" w:eastAsia="標楷體" w:hAnsi="Times New Roman"/>
          <w:sz w:val="28"/>
          <w:szCs w:val="28"/>
        </w:rPr>
        <w:t>complex regional pain syndrome</w:t>
      </w:r>
      <w:r w:rsidRPr="002459BB">
        <w:rPr>
          <w:rFonts w:ascii="Times New Roman" w:eastAsia="標楷體" w:hAnsi="Times New Roman"/>
          <w:sz w:val="28"/>
          <w:szCs w:val="28"/>
        </w:rPr>
        <w:t>、</w:t>
      </w:r>
      <w:r w:rsidRPr="002459BB">
        <w:rPr>
          <w:rFonts w:ascii="Times New Roman" w:eastAsia="標楷體" w:hAnsi="Times New Roman"/>
          <w:sz w:val="28"/>
          <w:szCs w:val="28"/>
        </w:rPr>
        <w:t>neuropathy</w:t>
      </w:r>
      <w:r w:rsidRPr="002459BB">
        <w:rPr>
          <w:rFonts w:ascii="Times New Roman" w:eastAsia="標楷體" w:hAnsi="Times New Roman"/>
          <w:sz w:val="28"/>
          <w:szCs w:val="28"/>
        </w:rPr>
        <w:t>、</w:t>
      </w:r>
      <w:r w:rsidRPr="002459BB">
        <w:rPr>
          <w:rFonts w:ascii="Times New Roman" w:eastAsia="標楷體" w:hAnsi="Times New Roman"/>
          <w:sz w:val="28"/>
          <w:szCs w:val="28"/>
        </w:rPr>
        <w:t>peripheral neuralgia</w:t>
      </w:r>
      <w:r w:rsidRPr="002459BB">
        <w:rPr>
          <w:rFonts w:ascii="Times New Roman" w:eastAsia="標楷體" w:hAnsi="Times New Roman"/>
          <w:sz w:val="28"/>
          <w:szCs w:val="28"/>
        </w:rPr>
        <w:t>、</w:t>
      </w:r>
      <w:r w:rsidRPr="002459BB">
        <w:rPr>
          <w:rFonts w:ascii="Times New Roman" w:eastAsia="標楷體" w:hAnsi="Times New Roman"/>
          <w:sz w:val="28"/>
          <w:szCs w:val="28"/>
        </w:rPr>
        <w:t>ischemic pain</w:t>
      </w:r>
      <w:r w:rsidRPr="002459BB">
        <w:rPr>
          <w:rFonts w:ascii="Times New Roman" w:eastAsia="標楷體" w:hAnsi="Times New Roman"/>
          <w:sz w:val="28"/>
          <w:szCs w:val="28"/>
        </w:rPr>
        <w:t>、</w:t>
      </w:r>
      <w:r w:rsidRPr="002459BB">
        <w:rPr>
          <w:rFonts w:ascii="Times New Roman" w:eastAsia="標楷體" w:hAnsi="Times New Roman"/>
          <w:sz w:val="28"/>
          <w:szCs w:val="28"/>
        </w:rPr>
        <w:t>fail back surgery syndrome</w:t>
      </w:r>
      <w:r w:rsidRPr="002459BB">
        <w:rPr>
          <w:rFonts w:ascii="Times New Roman" w:eastAsia="標楷體" w:hAnsi="Times New Roman"/>
          <w:sz w:val="28"/>
          <w:szCs w:val="28"/>
        </w:rPr>
        <w:t>、</w:t>
      </w:r>
      <w:r w:rsidRPr="002459BB">
        <w:rPr>
          <w:rFonts w:ascii="Times New Roman" w:eastAsia="標楷體" w:hAnsi="Times New Roman"/>
          <w:sz w:val="28"/>
          <w:szCs w:val="28"/>
        </w:rPr>
        <w:t>trigeminal neuralgia.</w:t>
      </w:r>
    </w:p>
    <w:p w:rsidR="00F955D9" w:rsidRPr="002459BB" w:rsidRDefault="00F955D9" w:rsidP="00F955D9">
      <w:pPr>
        <w:spacing w:line="600" w:lineRule="exact"/>
        <w:ind w:firstLineChars="354" w:firstLine="991"/>
        <w:rPr>
          <w:rFonts w:ascii="Times New Roman" w:eastAsia="標楷體" w:hAnsi="Times New Roman"/>
          <w:sz w:val="28"/>
          <w:szCs w:val="28"/>
        </w:rPr>
      </w:pPr>
      <w:r w:rsidRPr="002459BB">
        <w:rPr>
          <w:rFonts w:ascii="Times New Roman" w:eastAsia="標楷體" w:hAnsi="Times New Roman"/>
          <w:sz w:val="28"/>
          <w:szCs w:val="28"/>
        </w:rPr>
        <w:t>乙、</w:t>
      </w:r>
      <w:r w:rsidRPr="002459BB">
        <w:rPr>
          <w:rFonts w:ascii="Times New Roman" w:eastAsia="標楷體" w:hAnsi="Times New Roman"/>
          <w:sz w:val="28"/>
          <w:szCs w:val="28"/>
        </w:rPr>
        <w:t>Movement disorder.</w:t>
      </w:r>
    </w:p>
    <w:p w:rsidR="00F955D9" w:rsidRPr="002459BB" w:rsidRDefault="00F955D9" w:rsidP="00F955D9">
      <w:pPr>
        <w:spacing w:line="600" w:lineRule="exact"/>
        <w:ind w:firstLineChars="354" w:firstLine="991"/>
        <w:rPr>
          <w:rFonts w:ascii="Times New Roman" w:eastAsia="標楷體" w:hAnsi="Times New Roman"/>
          <w:sz w:val="28"/>
          <w:szCs w:val="28"/>
        </w:rPr>
      </w:pPr>
      <w:r w:rsidRPr="002459BB">
        <w:rPr>
          <w:rFonts w:ascii="Times New Roman" w:eastAsia="標楷體" w:hAnsi="Times New Roman"/>
          <w:sz w:val="28"/>
          <w:szCs w:val="28"/>
        </w:rPr>
        <w:t>丙、</w:t>
      </w:r>
      <w:r w:rsidRPr="002459BB">
        <w:rPr>
          <w:rFonts w:ascii="Times New Roman" w:eastAsia="標楷體" w:hAnsi="Times New Roman"/>
          <w:sz w:val="28"/>
          <w:szCs w:val="28"/>
        </w:rPr>
        <w:t>Epilepsy</w:t>
      </w:r>
    </w:p>
    <w:p w:rsidR="00F955D9" w:rsidRPr="002459BB" w:rsidRDefault="00F955D9" w:rsidP="00033568">
      <w:pPr>
        <w:spacing w:line="600" w:lineRule="exact"/>
        <w:ind w:firstLineChars="354" w:firstLine="991"/>
        <w:jc w:val="both"/>
        <w:rPr>
          <w:rFonts w:ascii="Times New Roman" w:eastAsia="標楷體" w:hAnsi="Times New Roman"/>
          <w:sz w:val="28"/>
          <w:szCs w:val="28"/>
        </w:rPr>
      </w:pPr>
      <w:r w:rsidRPr="002459BB">
        <w:rPr>
          <w:rFonts w:ascii="Times New Roman" w:eastAsia="標楷體" w:hAnsi="Times New Roman"/>
          <w:sz w:val="28"/>
          <w:szCs w:val="28"/>
        </w:rPr>
        <w:t>丁、</w:t>
      </w:r>
      <w:r w:rsidRPr="002459BB">
        <w:rPr>
          <w:rFonts w:ascii="Times New Roman" w:eastAsia="標楷體" w:hAnsi="Times New Roman"/>
          <w:sz w:val="28"/>
          <w:szCs w:val="28"/>
        </w:rPr>
        <w:t>Psychiatric disorders.</w:t>
      </w:r>
    </w:p>
    <w:p w:rsidR="00F955D9" w:rsidRPr="002459BB" w:rsidRDefault="00F955D9" w:rsidP="00033568">
      <w:pPr>
        <w:spacing w:line="600" w:lineRule="exact"/>
        <w:ind w:firstLineChars="354" w:firstLine="991"/>
        <w:jc w:val="both"/>
        <w:rPr>
          <w:rFonts w:ascii="Times New Roman" w:eastAsia="標楷體" w:hAnsi="Times New Roman"/>
          <w:sz w:val="28"/>
          <w:szCs w:val="28"/>
        </w:rPr>
      </w:pPr>
      <w:r w:rsidRPr="002459BB">
        <w:rPr>
          <w:rFonts w:ascii="Times New Roman" w:eastAsia="標楷體" w:hAnsi="Times New Roman"/>
          <w:sz w:val="28"/>
          <w:szCs w:val="28"/>
        </w:rPr>
        <w:t>戊、</w:t>
      </w:r>
      <w:r w:rsidRPr="002459BB">
        <w:rPr>
          <w:rFonts w:ascii="Times New Roman" w:eastAsia="標楷體" w:hAnsi="Times New Roman"/>
          <w:sz w:val="28"/>
          <w:szCs w:val="28"/>
        </w:rPr>
        <w:t>Functional restoration.</w:t>
      </w:r>
    </w:p>
    <w:p w:rsidR="00F955D9" w:rsidRPr="002459BB" w:rsidRDefault="00F955D9" w:rsidP="00033568">
      <w:pPr>
        <w:spacing w:line="600" w:lineRule="exact"/>
        <w:ind w:firstLineChars="354" w:firstLine="991"/>
        <w:jc w:val="both"/>
        <w:rPr>
          <w:rFonts w:ascii="Times New Roman" w:eastAsia="標楷體" w:hAnsi="Times New Roman"/>
          <w:sz w:val="28"/>
          <w:szCs w:val="28"/>
        </w:rPr>
      </w:pPr>
      <w:r w:rsidRPr="002459BB">
        <w:rPr>
          <w:rFonts w:ascii="Times New Roman" w:eastAsia="標楷體" w:hAnsi="Times New Roman"/>
          <w:sz w:val="28"/>
          <w:szCs w:val="28"/>
        </w:rPr>
        <w:t>己、</w:t>
      </w:r>
      <w:r w:rsidRPr="002459BB">
        <w:rPr>
          <w:rFonts w:ascii="Times New Roman" w:eastAsia="標楷體" w:hAnsi="Times New Roman"/>
          <w:sz w:val="28"/>
          <w:szCs w:val="28"/>
        </w:rPr>
        <w:t>Cardiovascular disorders.</w:t>
      </w:r>
    </w:p>
    <w:p w:rsidR="00F955D9" w:rsidRPr="002459BB" w:rsidRDefault="00F955D9" w:rsidP="00033568">
      <w:pPr>
        <w:spacing w:line="600" w:lineRule="exact"/>
        <w:ind w:firstLineChars="354" w:firstLine="991"/>
        <w:jc w:val="both"/>
        <w:rPr>
          <w:rFonts w:ascii="Times New Roman" w:eastAsia="標楷體" w:hAnsi="Times New Roman"/>
          <w:sz w:val="28"/>
          <w:szCs w:val="28"/>
        </w:rPr>
      </w:pPr>
      <w:r w:rsidRPr="002459BB">
        <w:rPr>
          <w:rFonts w:ascii="Times New Roman" w:eastAsia="標楷體" w:hAnsi="Times New Roman"/>
          <w:sz w:val="28"/>
          <w:szCs w:val="28"/>
        </w:rPr>
        <w:t>庚、</w:t>
      </w:r>
      <w:r w:rsidRPr="002459BB">
        <w:rPr>
          <w:rFonts w:ascii="Times New Roman" w:eastAsia="標楷體" w:hAnsi="Times New Roman"/>
          <w:sz w:val="28"/>
          <w:szCs w:val="28"/>
        </w:rPr>
        <w:t>Gastrointestional disorders.</w:t>
      </w:r>
    </w:p>
    <w:p w:rsidR="00F955D9" w:rsidRPr="002459BB" w:rsidRDefault="00F955D9" w:rsidP="00033568">
      <w:pPr>
        <w:spacing w:line="600" w:lineRule="exact"/>
        <w:ind w:firstLineChars="354" w:firstLine="991"/>
        <w:jc w:val="both"/>
        <w:rPr>
          <w:rFonts w:ascii="Times New Roman" w:eastAsia="標楷體" w:hAnsi="Times New Roman"/>
          <w:sz w:val="28"/>
          <w:szCs w:val="28"/>
        </w:rPr>
      </w:pPr>
      <w:r w:rsidRPr="002459BB">
        <w:rPr>
          <w:rFonts w:ascii="Times New Roman" w:eastAsia="標楷體" w:hAnsi="Times New Roman"/>
          <w:sz w:val="28"/>
          <w:szCs w:val="28"/>
        </w:rPr>
        <w:t>辛、</w:t>
      </w:r>
      <w:r w:rsidRPr="002459BB">
        <w:rPr>
          <w:rFonts w:ascii="Times New Roman" w:eastAsia="標楷體" w:hAnsi="Times New Roman"/>
          <w:sz w:val="28"/>
          <w:szCs w:val="28"/>
        </w:rPr>
        <w:t>Genitourinary disorders.</w:t>
      </w:r>
    </w:p>
    <w:p w:rsidR="00F955D9" w:rsidRPr="002459BB" w:rsidRDefault="00F955D9" w:rsidP="00033568">
      <w:pPr>
        <w:spacing w:line="600" w:lineRule="exact"/>
        <w:ind w:leftChars="403" w:left="1418" w:hangingChars="161" w:hanging="451"/>
        <w:jc w:val="both"/>
        <w:rPr>
          <w:rFonts w:ascii="Times New Roman" w:eastAsia="標楷體" w:hAnsi="Times New Roman"/>
          <w:sz w:val="28"/>
          <w:szCs w:val="28"/>
        </w:rPr>
      </w:pPr>
      <w:r w:rsidRPr="002459BB">
        <w:rPr>
          <w:rFonts w:ascii="Times New Roman" w:eastAsia="標楷體" w:hAnsi="Times New Roman"/>
          <w:sz w:val="28"/>
          <w:szCs w:val="28"/>
        </w:rPr>
        <w:t>壬、</w:t>
      </w:r>
      <w:r w:rsidRPr="002459BB">
        <w:rPr>
          <w:rFonts w:ascii="Times New Roman" w:eastAsia="標楷體" w:hAnsi="Times New Roman"/>
          <w:sz w:val="28"/>
          <w:szCs w:val="28"/>
        </w:rPr>
        <w:t>Deep brain stimulation for obesity/cochlear nerve stimulation for tinnitus/brain and cerebrospinal drug infusion therapies for CNS disease.</w:t>
      </w:r>
    </w:p>
    <w:p w:rsidR="00F955D9" w:rsidRPr="002459BB" w:rsidRDefault="00F955D9" w:rsidP="00033568">
      <w:pPr>
        <w:spacing w:line="600" w:lineRule="exact"/>
        <w:ind w:leftChars="295" w:left="1134" w:hangingChars="152" w:hanging="426"/>
        <w:jc w:val="both"/>
        <w:rPr>
          <w:rFonts w:ascii="Times New Roman" w:eastAsia="標楷體" w:hAnsi="Times New Roman"/>
          <w:sz w:val="28"/>
          <w:szCs w:val="28"/>
        </w:rPr>
      </w:pPr>
      <w:r w:rsidRPr="002459BB">
        <w:rPr>
          <w:rFonts w:ascii="Times New Roman" w:eastAsia="標楷體" w:hAnsi="Times New Roman"/>
          <w:sz w:val="28"/>
          <w:szCs w:val="28"/>
        </w:rPr>
        <w:t>(3)</w:t>
      </w:r>
      <w:r w:rsidRPr="002459BB">
        <w:rPr>
          <w:rFonts w:ascii="Times New Roman" w:eastAsia="標楷體" w:hAnsi="Times New Roman"/>
          <w:sz w:val="28"/>
          <w:szCs w:val="28"/>
        </w:rPr>
        <w:t>以疼痛置放刺激器為例，應檢附病人施行各種的疼痛治療仍無法控制疼痛</w:t>
      </w:r>
      <w:r w:rsidRPr="002459BB">
        <w:rPr>
          <w:rFonts w:ascii="Times New Roman" w:eastAsia="標楷體" w:hAnsi="Times New Roman"/>
          <w:sz w:val="28"/>
          <w:szCs w:val="28"/>
        </w:rPr>
        <w:t>(</w:t>
      </w:r>
      <w:r w:rsidRPr="002459BB">
        <w:rPr>
          <w:rFonts w:ascii="Times New Roman" w:eastAsia="標楷體" w:hAnsi="Times New Roman"/>
          <w:sz w:val="28"/>
          <w:szCs w:val="28"/>
        </w:rPr>
        <w:t>疼痛病史應為一年以上</w:t>
      </w:r>
      <w:r w:rsidRPr="002459BB">
        <w:rPr>
          <w:rFonts w:ascii="Times New Roman" w:eastAsia="標楷體" w:hAnsi="Times New Roman"/>
          <w:sz w:val="28"/>
          <w:szCs w:val="28"/>
        </w:rPr>
        <w:t>)</w:t>
      </w:r>
    </w:p>
    <w:p w:rsidR="00F955D9" w:rsidRPr="002459BB" w:rsidRDefault="00F955D9" w:rsidP="00033568">
      <w:pPr>
        <w:pStyle w:val="31"/>
        <w:snapToGrid w:val="0"/>
        <w:spacing w:line="600" w:lineRule="exact"/>
        <w:ind w:leftChars="124" w:left="298" w:firstLineChars="146" w:firstLine="409"/>
        <w:jc w:val="both"/>
        <w:rPr>
          <w:rFonts w:ascii="Times New Roman" w:eastAsia="標楷體" w:hAnsi="Times New Roman"/>
          <w:sz w:val="28"/>
          <w:szCs w:val="28"/>
        </w:rPr>
      </w:pPr>
      <w:r w:rsidRPr="002459BB">
        <w:rPr>
          <w:rFonts w:ascii="Times New Roman" w:eastAsia="標楷體" w:hAnsi="Times New Roman"/>
          <w:sz w:val="28"/>
          <w:szCs w:val="28"/>
        </w:rPr>
        <w:lastRenderedPageBreak/>
        <w:t>(4)</w:t>
      </w:r>
      <w:r w:rsidRPr="002459BB">
        <w:rPr>
          <w:rFonts w:ascii="Times New Roman" w:eastAsia="標楷體" w:hAnsi="Times New Roman"/>
          <w:sz w:val="28"/>
          <w:szCs w:val="28"/>
        </w:rPr>
        <w:t>手術時間約</w:t>
      </w:r>
      <w:r w:rsidRPr="002459BB">
        <w:rPr>
          <w:rFonts w:ascii="Times New Roman" w:eastAsia="標楷體" w:hAnsi="Times New Roman"/>
          <w:sz w:val="28"/>
          <w:szCs w:val="28"/>
        </w:rPr>
        <w:t>2</w:t>
      </w:r>
      <w:r w:rsidRPr="002459BB">
        <w:rPr>
          <w:rFonts w:ascii="Times New Roman" w:eastAsia="標楷體" w:hAnsi="Times New Roman"/>
          <w:sz w:val="28"/>
          <w:szCs w:val="28"/>
        </w:rPr>
        <w:t>小時，全身麻醉下置放，應檢附手術記錄。</w:t>
      </w:r>
    </w:p>
    <w:p w:rsidR="00F955D9" w:rsidRPr="002459BB" w:rsidRDefault="00F955D9" w:rsidP="00033568">
      <w:pPr>
        <w:pStyle w:val="31"/>
        <w:snapToGrid w:val="0"/>
        <w:spacing w:line="600" w:lineRule="exact"/>
        <w:ind w:leftChars="120" w:left="711" w:hangingChars="151" w:hanging="423"/>
        <w:jc w:val="both"/>
        <w:rPr>
          <w:rFonts w:ascii="Times New Roman" w:eastAsia="標楷體" w:hAnsi="Times New Roman"/>
          <w:sz w:val="28"/>
          <w:szCs w:val="28"/>
        </w:rPr>
      </w:pPr>
      <w:r w:rsidRPr="002459BB">
        <w:rPr>
          <w:rFonts w:ascii="Times New Roman" w:eastAsia="標楷體" w:hAnsi="Times New Roman"/>
          <w:sz w:val="28"/>
          <w:szCs w:val="28"/>
        </w:rPr>
        <w:t>21.In spine surgery</w:t>
      </w:r>
      <w:r w:rsidRPr="002459BB">
        <w:rPr>
          <w:rFonts w:ascii="Times New Roman" w:eastAsia="標楷體" w:hAnsi="Times New Roman"/>
          <w:sz w:val="28"/>
          <w:szCs w:val="28"/>
        </w:rPr>
        <w:t>，</w:t>
      </w:r>
      <w:r w:rsidRPr="002459BB">
        <w:rPr>
          <w:rFonts w:ascii="Times New Roman" w:eastAsia="標楷體" w:hAnsi="Times New Roman"/>
          <w:sz w:val="28"/>
          <w:szCs w:val="28"/>
        </w:rPr>
        <w:t>intraoperative monitor</w:t>
      </w:r>
      <w:r w:rsidR="002E7C98" w:rsidRPr="002459BB">
        <w:rPr>
          <w:rFonts w:ascii="Times New Roman" w:eastAsia="標楷體" w:hAnsi="Times New Roman"/>
          <w:sz w:val="28"/>
          <w:szCs w:val="28"/>
        </w:rPr>
        <w:t xml:space="preserve"> (Ex: SSEP/ NCV/ EMG) (56018B)</w:t>
      </w:r>
      <w:r w:rsidRPr="002459BB">
        <w:rPr>
          <w:rFonts w:ascii="Times New Roman" w:eastAsia="標楷體" w:hAnsi="Times New Roman"/>
          <w:sz w:val="28"/>
          <w:szCs w:val="28"/>
        </w:rPr>
        <w:t>之抽審案件，送審時需檢附報告，而且僅限於</w:t>
      </w:r>
      <w:r w:rsidRPr="002459BB">
        <w:rPr>
          <w:rFonts w:ascii="Times New Roman" w:eastAsia="標楷體" w:hAnsi="Times New Roman"/>
          <w:sz w:val="28"/>
          <w:szCs w:val="28"/>
        </w:rPr>
        <w:t>OC junction</w:t>
      </w:r>
      <w:r w:rsidRPr="002459BB">
        <w:rPr>
          <w:rFonts w:ascii="Times New Roman" w:eastAsia="標楷體" w:hAnsi="Times New Roman"/>
          <w:sz w:val="28"/>
          <w:szCs w:val="28"/>
        </w:rPr>
        <w:t>，</w:t>
      </w:r>
      <w:r w:rsidRPr="002459BB">
        <w:rPr>
          <w:rFonts w:ascii="Times New Roman" w:eastAsia="標楷體" w:hAnsi="Times New Roman"/>
          <w:sz w:val="28"/>
          <w:szCs w:val="28"/>
        </w:rPr>
        <w:t>C1-2 , severe cord lesion , T spine surgery or high risk surgery</w:t>
      </w:r>
      <w:r w:rsidRPr="002459BB">
        <w:rPr>
          <w:rFonts w:ascii="Times New Roman" w:eastAsia="標楷體" w:hAnsi="Times New Roman"/>
          <w:sz w:val="28"/>
          <w:szCs w:val="28"/>
        </w:rPr>
        <w:t>。</w:t>
      </w:r>
      <w:r w:rsidRPr="002459BB">
        <w:rPr>
          <w:rFonts w:ascii="Times New Roman" w:eastAsia="標楷體" w:hAnsi="Times New Roman"/>
          <w:sz w:val="28"/>
          <w:szCs w:val="28"/>
        </w:rPr>
        <w:t xml:space="preserve"> </w:t>
      </w:r>
      <w:r w:rsidRPr="002459BB">
        <w:rPr>
          <w:rFonts w:ascii="Times New Roman" w:eastAsia="標楷體" w:hAnsi="Times New Roman"/>
          <w:sz w:val="28"/>
          <w:szCs w:val="28"/>
        </w:rPr>
        <w:t>如果為一般常規的</w:t>
      </w:r>
      <w:r w:rsidRPr="002459BB">
        <w:rPr>
          <w:rFonts w:ascii="Times New Roman" w:eastAsia="標楷體" w:hAnsi="Times New Roman"/>
          <w:sz w:val="28"/>
          <w:szCs w:val="28"/>
        </w:rPr>
        <w:t>ACDF</w:t>
      </w:r>
      <w:r w:rsidRPr="002459BB">
        <w:rPr>
          <w:rFonts w:ascii="Times New Roman" w:eastAsia="標楷體" w:hAnsi="Times New Roman"/>
          <w:sz w:val="28"/>
          <w:szCs w:val="28"/>
        </w:rPr>
        <w:t>，</w:t>
      </w:r>
      <w:r w:rsidRPr="002459BB">
        <w:rPr>
          <w:rFonts w:ascii="Times New Roman" w:eastAsia="標楷體" w:hAnsi="Times New Roman"/>
          <w:sz w:val="28"/>
          <w:szCs w:val="28"/>
        </w:rPr>
        <w:t xml:space="preserve">lumbar surgery </w:t>
      </w:r>
      <w:r w:rsidRPr="002459BB">
        <w:rPr>
          <w:rFonts w:ascii="Times New Roman" w:eastAsia="標楷體" w:hAnsi="Times New Roman"/>
          <w:sz w:val="28"/>
          <w:szCs w:val="28"/>
        </w:rPr>
        <w:t>，不予同意支付。</w:t>
      </w:r>
      <w:r w:rsidRPr="002459BB">
        <w:rPr>
          <w:rFonts w:ascii="Times New Roman" w:eastAsia="標楷體" w:hAnsi="Times New Roman"/>
          <w:sz w:val="28"/>
          <w:szCs w:val="28"/>
        </w:rPr>
        <w:t>(106/12/1)</w:t>
      </w:r>
    </w:p>
    <w:p w:rsidR="00A956C5" w:rsidRPr="002459BB" w:rsidRDefault="00A956C5" w:rsidP="00033568">
      <w:pPr>
        <w:pStyle w:val="31"/>
        <w:snapToGrid w:val="0"/>
        <w:spacing w:line="600" w:lineRule="exact"/>
        <w:ind w:leftChars="118" w:left="706" w:hangingChars="151" w:hanging="423"/>
        <w:jc w:val="both"/>
        <w:rPr>
          <w:rFonts w:ascii="Times New Roman" w:eastAsia="標楷體" w:hAnsi="Times New Roman"/>
          <w:sz w:val="28"/>
          <w:szCs w:val="28"/>
        </w:rPr>
      </w:pPr>
      <w:r w:rsidRPr="002459BB">
        <w:rPr>
          <w:rFonts w:ascii="Times New Roman" w:eastAsia="標楷體" w:hAnsi="Times New Roman"/>
          <w:sz w:val="28"/>
          <w:szCs w:val="28"/>
        </w:rPr>
        <w:t>22.</w:t>
      </w:r>
      <w:r w:rsidRPr="002459BB">
        <w:rPr>
          <w:rFonts w:ascii="Times New Roman" w:eastAsia="標楷體" w:hAnsi="Times New Roman"/>
          <w:sz w:val="28"/>
          <w:szCs w:val="28"/>
        </w:rPr>
        <w:t>利用</w:t>
      </w:r>
      <w:r w:rsidR="002E7C98" w:rsidRPr="002459BB">
        <w:rPr>
          <w:rFonts w:ascii="Times New Roman" w:eastAsia="標楷體" w:hAnsi="Times New Roman"/>
          <w:sz w:val="28"/>
          <w:szCs w:val="28"/>
        </w:rPr>
        <w:t>stereotactic</w:t>
      </w:r>
      <w:r w:rsidRPr="002459BB">
        <w:rPr>
          <w:rFonts w:ascii="Times New Roman" w:eastAsia="標楷體" w:hAnsi="Times New Roman"/>
          <w:sz w:val="28"/>
          <w:szCs w:val="28"/>
        </w:rPr>
        <w:t>的方式取出</w:t>
      </w:r>
      <w:r w:rsidRPr="002459BB">
        <w:rPr>
          <w:rFonts w:ascii="Times New Roman" w:eastAsia="標楷體" w:hAnsi="Times New Roman"/>
          <w:sz w:val="28"/>
          <w:szCs w:val="28"/>
        </w:rPr>
        <w:t>ICH</w:t>
      </w:r>
      <w:r w:rsidRPr="002459BB">
        <w:rPr>
          <w:rFonts w:ascii="Times New Roman" w:eastAsia="標楷體" w:hAnsi="Times New Roman"/>
          <w:sz w:val="28"/>
          <w:szCs w:val="28"/>
        </w:rPr>
        <w:t>，</w:t>
      </w:r>
      <w:r w:rsidRPr="002459BB">
        <w:rPr>
          <w:rFonts w:ascii="Times New Roman" w:eastAsia="標楷體" w:hAnsi="Times New Roman"/>
          <w:sz w:val="28"/>
          <w:szCs w:val="28"/>
        </w:rPr>
        <w:t xml:space="preserve"> </w:t>
      </w:r>
      <w:r w:rsidRPr="002459BB">
        <w:rPr>
          <w:rFonts w:ascii="Times New Roman" w:eastAsia="標楷體" w:hAnsi="Times New Roman"/>
          <w:sz w:val="28"/>
          <w:szCs w:val="28"/>
        </w:rPr>
        <w:t>僅能申報</w:t>
      </w:r>
      <w:r w:rsidRPr="002459BB">
        <w:rPr>
          <w:rFonts w:ascii="Times New Roman" w:eastAsia="標楷體" w:hAnsi="Times New Roman"/>
          <w:sz w:val="28"/>
          <w:szCs w:val="28"/>
        </w:rPr>
        <w:t>83082B (stereotactic aspiration)</w:t>
      </w:r>
      <w:r w:rsidRPr="002459BB">
        <w:rPr>
          <w:rFonts w:ascii="Times New Roman" w:eastAsia="標楷體" w:hAnsi="Times New Roman"/>
          <w:sz w:val="28"/>
          <w:szCs w:val="28"/>
        </w:rPr>
        <w:t>不可再申報</w:t>
      </w:r>
      <w:r w:rsidRPr="002459BB">
        <w:rPr>
          <w:rFonts w:ascii="Times New Roman" w:eastAsia="標楷體" w:hAnsi="Times New Roman"/>
          <w:sz w:val="28"/>
          <w:szCs w:val="28"/>
        </w:rPr>
        <w:t xml:space="preserve"> 83039B (removal of ICH)</w:t>
      </w:r>
      <w:r w:rsidRPr="002459BB">
        <w:rPr>
          <w:rFonts w:ascii="Times New Roman" w:eastAsia="標楷體" w:hAnsi="Times New Roman"/>
          <w:sz w:val="28"/>
          <w:szCs w:val="28"/>
        </w:rPr>
        <w:t>。</w:t>
      </w:r>
      <w:r w:rsidRPr="002459BB">
        <w:rPr>
          <w:rFonts w:ascii="Times New Roman" w:eastAsia="標楷體" w:hAnsi="Times New Roman"/>
          <w:sz w:val="28"/>
          <w:szCs w:val="28"/>
        </w:rPr>
        <w:t>(106/12/1)</w:t>
      </w:r>
    </w:p>
    <w:p w:rsidR="00A956C5" w:rsidRPr="002459BB" w:rsidRDefault="00A956C5" w:rsidP="00033568">
      <w:pPr>
        <w:spacing w:line="600" w:lineRule="exact"/>
        <w:ind w:leftChars="119" w:left="849" w:hangingChars="201" w:hanging="563"/>
        <w:jc w:val="both"/>
        <w:rPr>
          <w:rFonts w:ascii="Times New Roman" w:eastAsia="標楷體" w:hAnsi="Times New Roman"/>
          <w:sz w:val="28"/>
          <w:szCs w:val="28"/>
        </w:rPr>
      </w:pPr>
      <w:r w:rsidRPr="002459BB">
        <w:rPr>
          <w:rFonts w:ascii="Times New Roman" w:eastAsia="標楷體" w:hAnsi="Times New Roman"/>
          <w:sz w:val="28"/>
          <w:szCs w:val="28"/>
        </w:rPr>
        <w:t>23.</w:t>
      </w:r>
      <w:r w:rsidRPr="002459BB">
        <w:rPr>
          <w:rFonts w:ascii="Times New Roman" w:eastAsia="標楷體" w:hAnsi="Times New Roman"/>
          <w:sz w:val="28"/>
          <w:szCs w:val="28"/>
        </w:rPr>
        <w:t>動脈瘤栓塞環</w:t>
      </w:r>
      <w:r w:rsidRPr="002459BB">
        <w:rPr>
          <w:rFonts w:ascii="Times New Roman" w:eastAsia="標楷體" w:hAnsi="Times New Roman"/>
          <w:sz w:val="28"/>
          <w:szCs w:val="28"/>
        </w:rPr>
        <w:t>(coil</w:t>
      </w:r>
      <w:r w:rsidRPr="002459BB">
        <w:rPr>
          <w:rFonts w:ascii="Times New Roman" w:eastAsia="標楷體" w:hAnsi="Times New Roman"/>
          <w:sz w:val="28"/>
          <w:szCs w:val="28"/>
        </w:rPr>
        <w:t>白金纖維環</w:t>
      </w:r>
      <w:r w:rsidRPr="002459BB">
        <w:rPr>
          <w:rFonts w:ascii="Times New Roman" w:eastAsia="標楷體" w:hAnsi="Times New Roman"/>
          <w:sz w:val="28"/>
          <w:szCs w:val="28"/>
        </w:rPr>
        <w:t>)</w:t>
      </w:r>
      <w:r w:rsidRPr="002459BB">
        <w:rPr>
          <w:rFonts w:ascii="Times New Roman" w:eastAsia="標楷體" w:hAnsi="Times New Roman"/>
          <w:sz w:val="28"/>
          <w:szCs w:val="28"/>
        </w:rPr>
        <w:t>事前審查原則</w:t>
      </w:r>
      <w:r w:rsidRPr="002459BB">
        <w:rPr>
          <w:rFonts w:ascii="Times New Roman" w:eastAsia="標楷體" w:hAnsi="Times New Roman"/>
          <w:sz w:val="28"/>
          <w:szCs w:val="28"/>
        </w:rPr>
        <w:t>: (106/12/1)</w:t>
      </w:r>
    </w:p>
    <w:p w:rsidR="00A956C5" w:rsidRPr="002459BB" w:rsidRDefault="00A956C5" w:rsidP="00033568">
      <w:pPr>
        <w:spacing w:line="600" w:lineRule="exact"/>
        <w:ind w:leftChars="295" w:left="1134" w:hangingChars="152" w:hanging="426"/>
        <w:jc w:val="both"/>
        <w:rPr>
          <w:rFonts w:ascii="Times New Roman" w:eastAsia="標楷體" w:hAnsi="Times New Roman"/>
          <w:sz w:val="28"/>
          <w:szCs w:val="28"/>
        </w:rPr>
      </w:pPr>
      <w:r w:rsidRPr="002459BB">
        <w:rPr>
          <w:rFonts w:ascii="Times New Roman" w:eastAsia="標楷體" w:hAnsi="Times New Roman"/>
          <w:sz w:val="28"/>
          <w:szCs w:val="28"/>
        </w:rPr>
        <w:t>(1)</w:t>
      </w:r>
      <w:r w:rsidRPr="002459BB">
        <w:rPr>
          <w:rFonts w:ascii="Times New Roman" w:eastAsia="標楷體" w:hAnsi="Times New Roman"/>
          <w:sz w:val="28"/>
          <w:szCs w:val="28"/>
        </w:rPr>
        <w:t>動脈瘤大小</w:t>
      </w:r>
      <w:r w:rsidRPr="002459BB">
        <w:rPr>
          <w:rFonts w:ascii="新細明體" w:eastAsia="新細明體" w:hAnsi="新細明體" w:cs="新細明體" w:hint="eastAsia"/>
          <w:sz w:val="28"/>
          <w:szCs w:val="28"/>
        </w:rPr>
        <w:t>≦</w:t>
      </w:r>
      <w:r w:rsidRPr="002459BB">
        <w:rPr>
          <w:rFonts w:ascii="Times New Roman" w:eastAsia="標楷體" w:hAnsi="Times New Roman"/>
          <w:sz w:val="28"/>
          <w:szCs w:val="28"/>
        </w:rPr>
        <w:t>15mm</w:t>
      </w:r>
      <w:r w:rsidRPr="002459BB">
        <w:rPr>
          <w:rFonts w:ascii="Times New Roman" w:eastAsia="標楷體" w:hAnsi="Times New Roman"/>
          <w:sz w:val="28"/>
          <w:szCs w:val="28"/>
        </w:rPr>
        <w:t>者，給付白金纖維環的數量原則為動脈瘤最長直徑</w:t>
      </w:r>
      <w:r w:rsidRPr="002459BB">
        <w:rPr>
          <w:rFonts w:ascii="Times New Roman" w:eastAsia="標楷體" w:hAnsi="Times New Roman"/>
          <w:sz w:val="28"/>
          <w:szCs w:val="28"/>
        </w:rPr>
        <w:t>(mm)</w:t>
      </w:r>
      <w:r w:rsidRPr="002459BB">
        <w:rPr>
          <w:rFonts w:ascii="Times New Roman" w:eastAsia="標楷體" w:hAnsi="Times New Roman"/>
          <w:sz w:val="28"/>
          <w:szCs w:val="28"/>
        </w:rPr>
        <w:t>之</w:t>
      </w:r>
      <w:r w:rsidRPr="002459BB">
        <w:rPr>
          <w:rFonts w:ascii="Times New Roman" w:eastAsia="標楷體" w:hAnsi="Times New Roman"/>
          <w:sz w:val="28"/>
          <w:szCs w:val="28"/>
        </w:rPr>
        <w:t>2</w:t>
      </w:r>
      <w:r w:rsidRPr="002459BB">
        <w:rPr>
          <w:rFonts w:ascii="Times New Roman" w:eastAsia="標楷體" w:hAnsi="Times New Roman"/>
          <w:sz w:val="28"/>
          <w:szCs w:val="28"/>
        </w:rPr>
        <w:t>倍數，例如最長直徑</w:t>
      </w:r>
      <w:r w:rsidRPr="002459BB">
        <w:rPr>
          <w:rFonts w:ascii="Times New Roman" w:eastAsia="標楷體" w:hAnsi="Times New Roman"/>
          <w:sz w:val="28"/>
          <w:szCs w:val="28"/>
        </w:rPr>
        <w:t>5mm</w:t>
      </w:r>
      <w:r w:rsidRPr="002459BB">
        <w:rPr>
          <w:rFonts w:ascii="Times New Roman" w:eastAsia="標楷體" w:hAnsi="Times New Roman"/>
          <w:sz w:val="28"/>
          <w:szCs w:val="28"/>
        </w:rPr>
        <w:t>的動脈瘤，給付白金纖維環的數量即以</w:t>
      </w:r>
      <w:r w:rsidRPr="002459BB">
        <w:rPr>
          <w:rFonts w:ascii="Times New Roman" w:eastAsia="標楷體" w:hAnsi="Times New Roman"/>
          <w:sz w:val="28"/>
          <w:szCs w:val="28"/>
        </w:rPr>
        <w:t>10</w:t>
      </w:r>
      <w:r w:rsidRPr="002459BB">
        <w:rPr>
          <w:rFonts w:ascii="Times New Roman" w:eastAsia="標楷體" w:hAnsi="Times New Roman"/>
          <w:sz w:val="28"/>
          <w:szCs w:val="28"/>
        </w:rPr>
        <w:t>個為原則。</w:t>
      </w:r>
    </w:p>
    <w:p w:rsidR="00A956C5" w:rsidRPr="002459BB" w:rsidRDefault="00A956C5" w:rsidP="00033568">
      <w:pPr>
        <w:pStyle w:val="31"/>
        <w:snapToGrid w:val="0"/>
        <w:spacing w:line="600" w:lineRule="exact"/>
        <w:ind w:leftChars="294" w:left="1132" w:hangingChars="152" w:hanging="426"/>
        <w:jc w:val="both"/>
        <w:rPr>
          <w:rFonts w:ascii="Times New Roman" w:eastAsia="標楷體" w:hAnsi="Times New Roman"/>
          <w:sz w:val="28"/>
          <w:szCs w:val="28"/>
        </w:rPr>
      </w:pPr>
      <w:r w:rsidRPr="002459BB">
        <w:rPr>
          <w:rFonts w:ascii="Times New Roman" w:eastAsia="標楷體" w:hAnsi="Times New Roman"/>
          <w:sz w:val="28"/>
          <w:szCs w:val="28"/>
        </w:rPr>
        <w:t>(2)</w:t>
      </w:r>
      <w:r w:rsidRPr="002459BB">
        <w:rPr>
          <w:rFonts w:ascii="Times New Roman" w:eastAsia="標楷體" w:hAnsi="Times New Roman"/>
          <w:sz w:val="28"/>
          <w:szCs w:val="28"/>
        </w:rPr>
        <w:t>動脈瘤大小＞</w:t>
      </w:r>
      <w:r w:rsidRPr="002459BB">
        <w:rPr>
          <w:rFonts w:ascii="Times New Roman" w:eastAsia="標楷體" w:hAnsi="Times New Roman"/>
          <w:sz w:val="28"/>
          <w:szCs w:val="28"/>
        </w:rPr>
        <w:t xml:space="preserve">15mm </w:t>
      </w:r>
      <w:r w:rsidRPr="002459BB">
        <w:rPr>
          <w:rFonts w:ascii="Times New Roman" w:eastAsia="標楷體" w:hAnsi="Times New Roman"/>
          <w:sz w:val="28"/>
          <w:szCs w:val="28"/>
        </w:rPr>
        <w:t>者，須檢附治療計畫，依個案審查核給白金纖維環之數量。</w:t>
      </w:r>
    </w:p>
    <w:p w:rsidR="00CA0602" w:rsidRPr="002459BB" w:rsidRDefault="00BC0206" w:rsidP="00BC0206">
      <w:pPr>
        <w:widowControl/>
        <w:suppressAutoHyphens w:val="0"/>
        <w:spacing w:line="240" w:lineRule="auto"/>
        <w:rPr>
          <w:rFonts w:ascii="Times New Roman" w:eastAsia="標楷體" w:hAnsi="Times New Roman"/>
          <w:sz w:val="28"/>
          <w:szCs w:val="28"/>
        </w:rPr>
      </w:pPr>
      <w:r w:rsidRPr="002459BB">
        <w:rPr>
          <w:rFonts w:ascii="Times New Roman" w:eastAsia="標楷體" w:hAnsi="Times New Roman"/>
          <w:sz w:val="28"/>
          <w:szCs w:val="28"/>
        </w:rPr>
        <w:br w:type="page"/>
      </w:r>
    </w:p>
    <w:p w:rsidR="000257EE" w:rsidRPr="002459BB" w:rsidRDefault="00274757" w:rsidP="00B43E58">
      <w:pPr>
        <w:pStyle w:val="aff6"/>
        <w:ind w:left="701" w:hangingChars="250" w:hanging="701"/>
        <w:rPr>
          <w:rFonts w:ascii="Times New Roman" w:hAnsi="Times New Roman"/>
        </w:rPr>
      </w:pPr>
      <w:bookmarkStart w:id="32" w:name="_Toc38875759"/>
      <w:r w:rsidRPr="002459BB">
        <w:rPr>
          <w:rFonts w:ascii="Times New Roman" w:hAnsi="Times New Roman"/>
        </w:rPr>
        <w:lastRenderedPageBreak/>
        <w:t>(</w:t>
      </w:r>
      <w:r w:rsidRPr="002459BB">
        <w:rPr>
          <w:rFonts w:ascii="Times New Roman" w:hAnsi="Times New Roman"/>
        </w:rPr>
        <w:t>十三</w:t>
      </w:r>
      <w:r w:rsidRPr="002459BB">
        <w:rPr>
          <w:rFonts w:ascii="Times New Roman" w:hAnsi="Times New Roman"/>
        </w:rPr>
        <w:t>)</w:t>
      </w:r>
      <w:r w:rsidR="00B059B0" w:rsidRPr="002459BB">
        <w:rPr>
          <w:rFonts w:ascii="Times New Roman" w:hAnsi="Times New Roman"/>
        </w:rPr>
        <w:t>醫院全民健康保險非住院診斷關聯群</w:t>
      </w:r>
      <w:r w:rsidR="00B059B0" w:rsidRPr="002459BB">
        <w:rPr>
          <w:rFonts w:ascii="Times New Roman" w:hAnsi="Times New Roman"/>
        </w:rPr>
        <w:t>(Tw-DRGs)</w:t>
      </w:r>
      <w:r w:rsidR="00B059B0" w:rsidRPr="002459BB">
        <w:rPr>
          <w:rFonts w:ascii="Times New Roman" w:hAnsi="Times New Roman"/>
        </w:rPr>
        <w:t>案件醫療費用審查注意事項</w:t>
      </w:r>
      <w:r w:rsidR="00B059B0" w:rsidRPr="002459BB">
        <w:rPr>
          <w:rFonts w:ascii="Times New Roman" w:hAnsi="Times New Roman"/>
        </w:rPr>
        <w:t>-</w:t>
      </w:r>
      <w:r w:rsidRPr="002459BB">
        <w:rPr>
          <w:rFonts w:ascii="Times New Roman" w:hAnsi="Times New Roman"/>
        </w:rPr>
        <w:t>精神科</w:t>
      </w:r>
      <w:bookmarkEnd w:id="32"/>
    </w:p>
    <w:p w:rsidR="000257EE" w:rsidRPr="002459BB" w:rsidRDefault="00274757" w:rsidP="00D662F0">
      <w:pPr>
        <w:pStyle w:val="31"/>
        <w:snapToGrid w:val="0"/>
        <w:spacing w:line="600" w:lineRule="exact"/>
        <w:ind w:left="567" w:hanging="327"/>
        <w:rPr>
          <w:rFonts w:ascii="Times New Roman" w:eastAsia="標楷體" w:hAnsi="Times New Roman"/>
          <w:sz w:val="28"/>
          <w:szCs w:val="28"/>
        </w:rPr>
      </w:pPr>
      <w:r w:rsidRPr="002459BB">
        <w:rPr>
          <w:rFonts w:ascii="Times New Roman" w:eastAsia="標楷體" w:hAnsi="Times New Roman"/>
          <w:sz w:val="28"/>
          <w:szCs w:val="28"/>
        </w:rPr>
        <w:t>1.</w:t>
      </w:r>
      <w:r w:rsidRPr="002459BB">
        <w:rPr>
          <w:rFonts w:ascii="Times New Roman" w:eastAsia="標楷體" w:hAnsi="Times New Roman"/>
          <w:sz w:val="28"/>
          <w:szCs w:val="28"/>
        </w:rPr>
        <w:t>精神科專業審查案件，醫療院所應檢送其醫事人員之基本資料及精神醫療人力統計表，供審核參考。</w:t>
      </w:r>
    </w:p>
    <w:p w:rsidR="000257EE" w:rsidRPr="002459BB" w:rsidRDefault="00274757" w:rsidP="00D662F0">
      <w:pPr>
        <w:pStyle w:val="31"/>
        <w:snapToGrid w:val="0"/>
        <w:spacing w:line="600" w:lineRule="exact"/>
        <w:ind w:left="567" w:hanging="327"/>
        <w:rPr>
          <w:rFonts w:ascii="Times New Roman" w:eastAsia="標楷體" w:hAnsi="Times New Roman"/>
          <w:sz w:val="28"/>
          <w:szCs w:val="28"/>
        </w:rPr>
      </w:pPr>
      <w:r w:rsidRPr="002459BB">
        <w:rPr>
          <w:rFonts w:ascii="Times New Roman" w:eastAsia="標楷體" w:hAnsi="Times New Roman"/>
          <w:sz w:val="28"/>
          <w:szCs w:val="28"/>
        </w:rPr>
        <w:t>2.</w:t>
      </w:r>
      <w:r w:rsidRPr="002459BB">
        <w:rPr>
          <w:rFonts w:ascii="Times New Roman" w:eastAsia="標楷體" w:hAnsi="Times New Roman"/>
          <w:sz w:val="28"/>
          <w:szCs w:val="28"/>
        </w:rPr>
        <w:t>精神科特別護理</w:t>
      </w:r>
      <w:r w:rsidRPr="002459BB">
        <w:rPr>
          <w:rFonts w:ascii="Times New Roman" w:eastAsia="標楷體" w:hAnsi="Times New Roman"/>
          <w:sz w:val="28"/>
          <w:szCs w:val="28"/>
        </w:rPr>
        <w:t>(45040C)</w:t>
      </w:r>
      <w:r w:rsidRPr="002459BB">
        <w:rPr>
          <w:rFonts w:ascii="Times New Roman" w:eastAsia="標楷體" w:hAnsi="Times New Roman"/>
          <w:sz w:val="28"/>
          <w:szCs w:val="28"/>
        </w:rPr>
        <w:t>，為治療性質之護理需精神科專科醫師醫囑及簽名才能申報，與一般護理有別，並非每日均可申報，且加護病房不得申報，亦不得同時申報</w:t>
      </w:r>
      <w:r w:rsidRPr="002459BB">
        <w:rPr>
          <w:rFonts w:ascii="Times New Roman" w:eastAsia="標楷體" w:hAnsi="Times New Roman"/>
          <w:sz w:val="28"/>
          <w:szCs w:val="28"/>
        </w:rPr>
        <w:t>45037C</w:t>
      </w:r>
      <w:r w:rsidRPr="002459BB">
        <w:rPr>
          <w:rFonts w:ascii="Times New Roman" w:eastAsia="標楷體" w:hAnsi="Times New Roman"/>
          <w:sz w:val="28"/>
          <w:szCs w:val="28"/>
        </w:rPr>
        <w:t>、</w:t>
      </w:r>
      <w:r w:rsidRPr="002459BB">
        <w:rPr>
          <w:rFonts w:ascii="Times New Roman" w:eastAsia="標楷體" w:hAnsi="Times New Roman"/>
          <w:sz w:val="28"/>
          <w:szCs w:val="28"/>
        </w:rPr>
        <w:t>45070C</w:t>
      </w:r>
      <w:r w:rsidRPr="002459BB">
        <w:rPr>
          <w:rFonts w:ascii="Times New Roman" w:eastAsia="標楷體" w:hAnsi="Times New Roman"/>
          <w:sz w:val="28"/>
          <w:szCs w:val="28"/>
        </w:rPr>
        <w:t>。一次住院之申報天數以不超過三十天為原則，並於病歷載明理由。申報費用時，應檢附特別護理紀錄。</w:t>
      </w:r>
    </w:p>
    <w:p w:rsidR="000257EE" w:rsidRPr="002459BB" w:rsidRDefault="00274757" w:rsidP="00D662F0">
      <w:pPr>
        <w:pStyle w:val="31"/>
        <w:snapToGrid w:val="0"/>
        <w:spacing w:line="600" w:lineRule="exact"/>
        <w:ind w:left="567" w:hanging="327"/>
        <w:rPr>
          <w:rFonts w:ascii="Times New Roman" w:eastAsia="標楷體" w:hAnsi="Times New Roman"/>
          <w:sz w:val="28"/>
          <w:szCs w:val="28"/>
        </w:rPr>
      </w:pPr>
      <w:r w:rsidRPr="002459BB">
        <w:rPr>
          <w:rFonts w:ascii="Times New Roman" w:eastAsia="標楷體" w:hAnsi="Times New Roman"/>
          <w:sz w:val="28"/>
          <w:szCs w:val="28"/>
        </w:rPr>
        <w:t>3.</w:t>
      </w:r>
      <w:r w:rsidRPr="002459BB">
        <w:rPr>
          <w:rFonts w:ascii="Times New Roman" w:eastAsia="標楷體" w:hAnsi="Times New Roman"/>
          <w:sz w:val="28"/>
          <w:szCs w:val="28"/>
        </w:rPr>
        <w:t>日間住院治療費係包括精神醫療治療費用、病房費、護理費、醫師診察費等費用。</w:t>
      </w:r>
    </w:p>
    <w:p w:rsidR="000257EE" w:rsidRPr="002459BB" w:rsidRDefault="00274757" w:rsidP="00D662F0">
      <w:pPr>
        <w:pStyle w:val="31"/>
        <w:snapToGrid w:val="0"/>
        <w:spacing w:line="600" w:lineRule="exact"/>
        <w:ind w:left="567" w:hanging="327"/>
        <w:rPr>
          <w:rFonts w:ascii="Times New Roman" w:eastAsia="標楷體" w:hAnsi="Times New Roman"/>
          <w:sz w:val="28"/>
          <w:szCs w:val="28"/>
        </w:rPr>
      </w:pPr>
      <w:r w:rsidRPr="002459BB">
        <w:rPr>
          <w:rFonts w:ascii="Times New Roman" w:eastAsia="標楷體" w:hAnsi="Times New Roman"/>
          <w:sz w:val="28"/>
          <w:szCs w:val="28"/>
        </w:rPr>
        <w:t>4.</w:t>
      </w:r>
      <w:r w:rsidRPr="002459BB">
        <w:rPr>
          <w:rFonts w:ascii="Times New Roman" w:eastAsia="標楷體" w:hAnsi="Times New Roman"/>
          <w:sz w:val="28"/>
          <w:szCs w:val="28"/>
        </w:rPr>
        <w:t>心理治療評審原則：</w:t>
      </w:r>
    </w:p>
    <w:p w:rsidR="000257EE" w:rsidRPr="002459BB" w:rsidRDefault="00274757" w:rsidP="00D662F0">
      <w:pPr>
        <w:snapToGrid w:val="0"/>
        <w:spacing w:line="600" w:lineRule="exact"/>
        <w:ind w:left="1134" w:hanging="424"/>
        <w:jc w:val="both"/>
        <w:rPr>
          <w:rFonts w:ascii="Times New Roman" w:eastAsia="標楷體" w:hAnsi="Times New Roman"/>
          <w:sz w:val="28"/>
          <w:szCs w:val="28"/>
        </w:rPr>
      </w:pPr>
      <w:r w:rsidRPr="002459BB">
        <w:rPr>
          <w:rFonts w:ascii="Times New Roman" w:eastAsia="標楷體" w:hAnsi="Times New Roman"/>
          <w:sz w:val="28"/>
          <w:szCs w:val="28"/>
        </w:rPr>
        <w:t>(1)</w:t>
      </w:r>
      <w:r w:rsidRPr="002459BB">
        <w:rPr>
          <w:rFonts w:ascii="Times New Roman" w:eastAsia="標楷體" w:hAnsi="Times New Roman"/>
          <w:sz w:val="28"/>
          <w:szCs w:val="28"/>
        </w:rPr>
        <w:t>門診部分：審查時考量醫療人力、專業訓練及病情需要，並將心理治療內容摘述記載於病歷。</w:t>
      </w:r>
    </w:p>
    <w:p w:rsidR="000257EE" w:rsidRPr="002459BB" w:rsidRDefault="00274757">
      <w:pPr>
        <w:snapToGrid w:val="0"/>
        <w:spacing w:line="600" w:lineRule="exact"/>
        <w:ind w:left="1379" w:hanging="669"/>
        <w:jc w:val="both"/>
        <w:rPr>
          <w:rFonts w:ascii="Times New Roman" w:eastAsia="標楷體" w:hAnsi="Times New Roman"/>
          <w:sz w:val="28"/>
          <w:szCs w:val="28"/>
        </w:rPr>
      </w:pPr>
      <w:r w:rsidRPr="002459BB">
        <w:rPr>
          <w:rFonts w:ascii="Times New Roman" w:eastAsia="標楷體" w:hAnsi="Times New Roman"/>
          <w:sz w:val="28"/>
          <w:szCs w:val="28"/>
        </w:rPr>
        <w:t>(2)</w:t>
      </w:r>
      <w:r w:rsidRPr="002459BB">
        <w:rPr>
          <w:rFonts w:ascii="Times New Roman" w:eastAsia="標楷體" w:hAnsi="Times New Roman"/>
          <w:sz w:val="28"/>
          <w:szCs w:val="28"/>
        </w:rPr>
        <w:t>住院部分：</w:t>
      </w:r>
    </w:p>
    <w:p w:rsidR="000257EE" w:rsidRPr="002459BB" w:rsidRDefault="00274757" w:rsidP="00500655">
      <w:pPr>
        <w:pStyle w:val="20"/>
        <w:tabs>
          <w:tab w:val="clear" w:pos="900"/>
        </w:tabs>
        <w:snapToGrid w:val="0"/>
        <w:spacing w:line="600" w:lineRule="exact"/>
        <w:ind w:left="1701" w:hanging="566"/>
        <w:jc w:val="both"/>
        <w:rPr>
          <w:rFonts w:ascii="Times New Roman" w:eastAsia="標楷體" w:hAnsi="Times New Roman"/>
          <w:sz w:val="28"/>
          <w:szCs w:val="28"/>
        </w:rPr>
      </w:pPr>
      <w:r w:rsidRPr="002459BB">
        <w:rPr>
          <w:rFonts w:ascii="Times New Roman" w:eastAsia="標楷體" w:hAnsi="Times New Roman"/>
          <w:sz w:val="28"/>
          <w:szCs w:val="28"/>
        </w:rPr>
        <w:t>甲、醫師或醫療人員例行病房迴診不宜編入心理治療部分申報，而應屬於一般診察費用內，除非有特別適應症及治療面談時間長度符合規定者，始以心理治療項目申報。</w:t>
      </w:r>
    </w:p>
    <w:p w:rsidR="000257EE" w:rsidRPr="002459BB" w:rsidRDefault="00274757" w:rsidP="00500655">
      <w:pPr>
        <w:pStyle w:val="20"/>
        <w:tabs>
          <w:tab w:val="clear" w:pos="900"/>
        </w:tabs>
        <w:snapToGrid w:val="0"/>
        <w:spacing w:line="600" w:lineRule="exact"/>
        <w:ind w:left="1701" w:hanging="566"/>
        <w:jc w:val="both"/>
        <w:rPr>
          <w:rFonts w:ascii="Times New Roman" w:eastAsia="標楷體" w:hAnsi="Times New Roman"/>
          <w:sz w:val="28"/>
          <w:szCs w:val="28"/>
        </w:rPr>
      </w:pPr>
      <w:r w:rsidRPr="002459BB">
        <w:rPr>
          <w:rFonts w:ascii="Times New Roman" w:eastAsia="標楷體" w:hAnsi="Times New Roman"/>
          <w:sz w:val="28"/>
          <w:szCs w:val="28"/>
        </w:rPr>
        <w:t>乙、申報各項心理治療之醫療院所，應有足夠之人力設施，而非每家醫療院所均能申報；心理治療內容應詳細記載於病歷。審查醫藥專家應整體考慮各種心理治療種類與次數之總和及綜合療效，不限於考慮單項治療之數目與療效。</w:t>
      </w:r>
      <w:r w:rsidRPr="002459BB">
        <w:rPr>
          <w:rFonts w:ascii="Times New Roman" w:eastAsia="標楷體" w:hAnsi="Times New Roman"/>
          <w:sz w:val="28"/>
          <w:szCs w:val="28"/>
        </w:rPr>
        <w:t>(102/3/1)</w:t>
      </w:r>
    </w:p>
    <w:p w:rsidR="000257EE" w:rsidRPr="002459BB" w:rsidRDefault="00274757" w:rsidP="003556B3">
      <w:pPr>
        <w:pStyle w:val="31"/>
        <w:snapToGrid w:val="0"/>
        <w:spacing w:line="600" w:lineRule="exact"/>
        <w:ind w:left="567" w:hanging="327"/>
        <w:jc w:val="both"/>
        <w:rPr>
          <w:rFonts w:ascii="Times New Roman" w:eastAsia="標楷體" w:hAnsi="Times New Roman"/>
          <w:sz w:val="28"/>
          <w:szCs w:val="28"/>
        </w:rPr>
      </w:pPr>
      <w:r w:rsidRPr="002459BB">
        <w:rPr>
          <w:rFonts w:ascii="Times New Roman" w:eastAsia="標楷體" w:hAnsi="Times New Roman"/>
          <w:sz w:val="28"/>
          <w:szCs w:val="28"/>
        </w:rPr>
        <w:lastRenderedPageBreak/>
        <w:t>5.</w:t>
      </w:r>
      <w:r w:rsidR="00A26F2F" w:rsidRPr="002459BB">
        <w:rPr>
          <w:rFonts w:ascii="Times New Roman" w:eastAsia="標楷體" w:hAnsi="Times New Roman"/>
          <w:sz w:val="28"/>
          <w:szCs w:val="28"/>
        </w:rPr>
        <w:t>申報各項精神醫療治療費診療項目之案件送審時，須檢附就診當次及前後看診或治療之個別化紀錄。</w:t>
      </w:r>
      <w:r w:rsidR="00A26F2F" w:rsidRPr="002459BB">
        <w:rPr>
          <w:rFonts w:ascii="Times New Roman" w:eastAsia="標楷體" w:hAnsi="Times New Roman"/>
          <w:sz w:val="28"/>
          <w:szCs w:val="28"/>
        </w:rPr>
        <w:t>45022C</w:t>
      </w:r>
      <w:r w:rsidR="00A26F2F" w:rsidRPr="002459BB">
        <w:rPr>
          <w:rFonts w:ascii="Times New Roman" w:eastAsia="標楷體" w:hAnsi="Times New Roman"/>
          <w:sz w:val="28"/>
          <w:szCs w:val="28"/>
        </w:rPr>
        <w:t>、</w:t>
      </w:r>
      <w:r w:rsidR="00A26F2F" w:rsidRPr="002459BB">
        <w:rPr>
          <w:rFonts w:ascii="Times New Roman" w:eastAsia="標楷體" w:hAnsi="Times New Roman"/>
          <w:sz w:val="28"/>
          <w:szCs w:val="28"/>
        </w:rPr>
        <w:t>45034C</w:t>
      </w:r>
      <w:r w:rsidR="00A26F2F" w:rsidRPr="002459BB">
        <w:rPr>
          <w:rFonts w:ascii="Times New Roman" w:eastAsia="標楷體" w:hAnsi="Times New Roman"/>
          <w:sz w:val="28"/>
          <w:szCs w:val="28"/>
        </w:rPr>
        <w:t>、</w:t>
      </w:r>
      <w:r w:rsidR="00A26F2F" w:rsidRPr="002459BB">
        <w:rPr>
          <w:rFonts w:ascii="Times New Roman" w:eastAsia="標楷體" w:hAnsi="Times New Roman"/>
          <w:sz w:val="28"/>
          <w:szCs w:val="28"/>
        </w:rPr>
        <w:t>45070C</w:t>
      </w:r>
      <w:r w:rsidR="00A26F2F" w:rsidRPr="002459BB">
        <w:rPr>
          <w:rFonts w:ascii="Times New Roman" w:eastAsia="標楷體" w:hAnsi="Times New Roman"/>
          <w:sz w:val="28"/>
          <w:szCs w:val="28"/>
        </w:rPr>
        <w:t>、</w:t>
      </w:r>
      <w:r w:rsidR="00A26F2F" w:rsidRPr="002459BB">
        <w:rPr>
          <w:rFonts w:ascii="Times New Roman" w:eastAsia="標楷體" w:hAnsi="Times New Roman"/>
          <w:sz w:val="28"/>
          <w:szCs w:val="28"/>
        </w:rPr>
        <w:t>45016C</w:t>
      </w:r>
      <w:r w:rsidR="00A26F2F" w:rsidRPr="002459BB">
        <w:rPr>
          <w:rFonts w:ascii="Times New Roman" w:eastAsia="標楷體" w:hAnsi="Times New Roman"/>
          <w:sz w:val="28"/>
          <w:szCs w:val="28"/>
        </w:rPr>
        <w:t>及</w:t>
      </w:r>
      <w:r w:rsidR="00A26F2F" w:rsidRPr="002459BB">
        <w:rPr>
          <w:rFonts w:ascii="Times New Roman" w:eastAsia="標楷體" w:hAnsi="Times New Roman"/>
          <w:sz w:val="28"/>
          <w:szCs w:val="28"/>
        </w:rPr>
        <w:t>45010C</w:t>
      </w:r>
      <w:r w:rsidR="00A26F2F" w:rsidRPr="002459BB">
        <w:rPr>
          <w:rFonts w:ascii="Times New Roman" w:eastAsia="標楷體" w:hAnsi="Times New Roman"/>
          <w:sz w:val="28"/>
          <w:szCs w:val="28"/>
        </w:rPr>
        <w:t>得採用定型化單張，並須有欄位做文字附加充分個別化的補充說明。不符者，不予支付。</w:t>
      </w:r>
      <w:r w:rsidRPr="002459BB">
        <w:rPr>
          <w:rFonts w:ascii="Times New Roman" w:eastAsia="標楷體" w:hAnsi="Times New Roman"/>
          <w:sz w:val="28"/>
          <w:szCs w:val="28"/>
        </w:rPr>
        <w:t>各項診療項目紀錄內容及審查原則如下：</w:t>
      </w:r>
      <w:r w:rsidRPr="002459BB">
        <w:rPr>
          <w:rFonts w:ascii="Times New Roman" w:eastAsia="標楷體" w:hAnsi="Times New Roman"/>
          <w:sz w:val="28"/>
          <w:szCs w:val="28"/>
        </w:rPr>
        <w:t>(95/7/15)</w:t>
      </w:r>
      <w:r w:rsidR="003556B3" w:rsidRPr="002459BB">
        <w:rPr>
          <w:rFonts w:ascii="Times New Roman" w:eastAsia="標楷體" w:hAnsi="Times New Roman"/>
          <w:sz w:val="28"/>
          <w:szCs w:val="28"/>
        </w:rPr>
        <w:t>(</w:t>
      </w:r>
      <w:r w:rsidR="002459BB" w:rsidRPr="002459BB">
        <w:rPr>
          <w:rFonts w:ascii="Times New Roman" w:eastAsia="標楷體" w:hAnsi="Times New Roman"/>
          <w:color w:val="0070C0"/>
          <w:sz w:val="28"/>
          <w:szCs w:val="28"/>
        </w:rPr>
        <w:t>110/6/1</w:t>
      </w:r>
      <w:r w:rsidR="003556B3" w:rsidRPr="002459BB">
        <w:rPr>
          <w:rFonts w:ascii="Times New Roman" w:eastAsia="標楷體" w:hAnsi="Times New Roman"/>
          <w:sz w:val="28"/>
          <w:szCs w:val="28"/>
        </w:rPr>
        <w:t>)</w:t>
      </w:r>
    </w:p>
    <w:p w:rsidR="000257EE" w:rsidRPr="002459BB" w:rsidRDefault="00274757" w:rsidP="00A26F2F">
      <w:pPr>
        <w:pStyle w:val="af1"/>
        <w:numPr>
          <w:ilvl w:val="0"/>
          <w:numId w:val="36"/>
        </w:numPr>
        <w:snapToGrid w:val="0"/>
        <w:spacing w:line="600" w:lineRule="exact"/>
        <w:jc w:val="both"/>
        <w:rPr>
          <w:rFonts w:ascii="Times New Roman" w:eastAsia="標楷體" w:hAnsi="Times New Roman"/>
          <w:sz w:val="28"/>
          <w:szCs w:val="28"/>
        </w:rPr>
      </w:pPr>
      <w:r w:rsidRPr="002459BB">
        <w:rPr>
          <w:rFonts w:ascii="Times New Roman" w:eastAsia="標楷體" w:hAnsi="Times New Roman"/>
          <w:sz w:val="28"/>
          <w:szCs w:val="28"/>
        </w:rPr>
        <w:t>特殊團體心理治療</w:t>
      </w:r>
      <w:r w:rsidRPr="002459BB">
        <w:rPr>
          <w:rFonts w:ascii="Times New Roman" w:eastAsia="標楷體" w:hAnsi="Times New Roman"/>
          <w:sz w:val="28"/>
          <w:szCs w:val="28"/>
        </w:rPr>
        <w:t>(</w:t>
      </w:r>
      <w:r w:rsidRPr="002459BB">
        <w:rPr>
          <w:rFonts w:ascii="Times New Roman" w:eastAsia="標楷體" w:hAnsi="Times New Roman"/>
          <w:sz w:val="28"/>
          <w:szCs w:val="28"/>
        </w:rPr>
        <w:t>每人次</w:t>
      </w:r>
      <w:r w:rsidRPr="002459BB">
        <w:rPr>
          <w:rFonts w:ascii="Times New Roman" w:eastAsia="標楷體" w:hAnsi="Times New Roman"/>
          <w:sz w:val="28"/>
          <w:szCs w:val="28"/>
        </w:rPr>
        <w:t>)(45094C)</w:t>
      </w:r>
    </w:p>
    <w:p w:rsidR="000257EE" w:rsidRPr="002459BB" w:rsidRDefault="00274757" w:rsidP="00A26F2F">
      <w:pPr>
        <w:spacing w:line="600" w:lineRule="exact"/>
        <w:ind w:firstLine="993"/>
        <w:jc w:val="both"/>
        <w:textAlignment w:val="auto"/>
        <w:rPr>
          <w:rFonts w:ascii="Times New Roman" w:eastAsia="標楷體" w:hAnsi="Times New Roman"/>
          <w:sz w:val="28"/>
          <w:szCs w:val="28"/>
        </w:rPr>
      </w:pPr>
      <w:r w:rsidRPr="002459BB">
        <w:rPr>
          <w:rFonts w:ascii="Times New Roman" w:eastAsia="標楷體" w:hAnsi="Times New Roman"/>
          <w:sz w:val="28"/>
          <w:szCs w:val="28"/>
        </w:rPr>
        <w:t>甲、以每週二次為原則，視病情需要得增減，病歷上應有紀錄。</w:t>
      </w:r>
    </w:p>
    <w:p w:rsidR="000257EE" w:rsidRPr="002459BB" w:rsidRDefault="00274757" w:rsidP="00A26F2F">
      <w:pPr>
        <w:spacing w:line="600" w:lineRule="exact"/>
        <w:ind w:firstLine="993"/>
        <w:jc w:val="both"/>
        <w:textAlignment w:val="auto"/>
        <w:rPr>
          <w:rFonts w:ascii="Times New Roman" w:eastAsia="標楷體" w:hAnsi="Times New Roman"/>
          <w:sz w:val="28"/>
          <w:szCs w:val="28"/>
        </w:rPr>
      </w:pPr>
      <w:r w:rsidRPr="002459BB">
        <w:rPr>
          <w:rFonts w:ascii="Times New Roman" w:eastAsia="標楷體" w:hAnsi="Times New Roman"/>
          <w:sz w:val="28"/>
          <w:szCs w:val="28"/>
        </w:rPr>
        <w:t>乙、須有治療目標及計畫。</w:t>
      </w:r>
    </w:p>
    <w:p w:rsidR="000257EE" w:rsidRPr="002459BB" w:rsidRDefault="00274757" w:rsidP="00A26F2F">
      <w:pPr>
        <w:spacing w:line="600" w:lineRule="exact"/>
        <w:ind w:firstLine="993"/>
        <w:jc w:val="both"/>
        <w:textAlignment w:val="auto"/>
        <w:rPr>
          <w:rFonts w:ascii="Times New Roman" w:eastAsia="標楷體" w:hAnsi="Times New Roman"/>
          <w:sz w:val="28"/>
          <w:szCs w:val="28"/>
        </w:rPr>
      </w:pPr>
      <w:r w:rsidRPr="002459BB">
        <w:rPr>
          <w:rFonts w:ascii="Times New Roman" w:eastAsia="標楷體" w:hAnsi="Times New Roman"/>
          <w:sz w:val="28"/>
          <w:szCs w:val="28"/>
        </w:rPr>
        <w:t>丙、紀錄須有主題及討論內容之記載。</w:t>
      </w:r>
    </w:p>
    <w:p w:rsidR="000257EE" w:rsidRPr="002459BB" w:rsidRDefault="00274757" w:rsidP="00A26F2F">
      <w:pPr>
        <w:pStyle w:val="af1"/>
        <w:numPr>
          <w:ilvl w:val="0"/>
          <w:numId w:val="36"/>
        </w:numPr>
        <w:snapToGrid w:val="0"/>
        <w:spacing w:line="600" w:lineRule="exact"/>
        <w:jc w:val="both"/>
        <w:rPr>
          <w:rFonts w:ascii="Times New Roman" w:eastAsia="標楷體" w:hAnsi="Times New Roman"/>
          <w:sz w:val="28"/>
          <w:szCs w:val="28"/>
        </w:rPr>
      </w:pPr>
      <w:r w:rsidRPr="002459BB">
        <w:rPr>
          <w:rFonts w:ascii="Times New Roman" w:eastAsia="標楷體" w:hAnsi="Times New Roman"/>
          <w:sz w:val="28"/>
          <w:szCs w:val="28"/>
        </w:rPr>
        <w:t>支持性心理治療</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supportive individual psychotherapy</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45010C</w:t>
      </w:r>
      <w:r w:rsidRPr="002459BB">
        <w:rPr>
          <w:rFonts w:ascii="Times New Roman" w:eastAsia="標楷體" w:hAnsi="Times New Roman"/>
          <w:sz w:val="28"/>
          <w:szCs w:val="28"/>
        </w:rPr>
        <w:t>須有本項治療標題及相關內容之記載。</w:t>
      </w:r>
      <w:r w:rsidRPr="002459BB">
        <w:rPr>
          <w:rFonts w:ascii="Times New Roman" w:eastAsia="標楷體" w:hAnsi="Times New Roman"/>
          <w:sz w:val="28"/>
          <w:szCs w:val="28"/>
        </w:rPr>
        <w:t xml:space="preserve"> (99/7/1)</w:t>
      </w:r>
    </w:p>
    <w:p w:rsidR="000257EE" w:rsidRPr="002459BB" w:rsidRDefault="00274757" w:rsidP="00A26F2F">
      <w:pPr>
        <w:pStyle w:val="af1"/>
        <w:numPr>
          <w:ilvl w:val="0"/>
          <w:numId w:val="36"/>
        </w:numPr>
        <w:snapToGrid w:val="0"/>
        <w:spacing w:line="600" w:lineRule="exact"/>
        <w:jc w:val="both"/>
        <w:rPr>
          <w:rFonts w:ascii="Times New Roman" w:eastAsia="標楷體" w:hAnsi="Times New Roman"/>
          <w:sz w:val="28"/>
          <w:szCs w:val="28"/>
        </w:rPr>
      </w:pPr>
      <w:r w:rsidRPr="002459BB">
        <w:rPr>
          <w:rFonts w:ascii="Times New Roman" w:eastAsia="標楷體" w:hAnsi="Times New Roman"/>
          <w:sz w:val="28"/>
          <w:szCs w:val="28"/>
        </w:rPr>
        <w:t>特殊心理治療</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re-educative individual psychotherapy</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45087C</w:t>
      </w:r>
      <w:r w:rsidRPr="002459BB">
        <w:rPr>
          <w:rFonts w:ascii="Times New Roman" w:eastAsia="標楷體" w:hAnsi="Times New Roman"/>
          <w:sz w:val="28"/>
          <w:szCs w:val="28"/>
        </w:rPr>
        <w:t>、</w:t>
      </w:r>
      <w:r w:rsidRPr="002459BB">
        <w:rPr>
          <w:rFonts w:ascii="Times New Roman" w:eastAsia="標楷體" w:hAnsi="Times New Roman"/>
          <w:sz w:val="28"/>
          <w:szCs w:val="28"/>
        </w:rPr>
        <w:t>45088C</w:t>
      </w:r>
      <w:r w:rsidRPr="002459BB">
        <w:rPr>
          <w:rFonts w:ascii="Times New Roman" w:eastAsia="標楷體" w:hAnsi="Times New Roman"/>
          <w:sz w:val="28"/>
          <w:szCs w:val="28"/>
        </w:rPr>
        <w:t>、</w:t>
      </w:r>
      <w:r w:rsidRPr="002459BB">
        <w:rPr>
          <w:rFonts w:ascii="Times New Roman" w:eastAsia="標楷體" w:hAnsi="Times New Roman"/>
          <w:sz w:val="28"/>
          <w:szCs w:val="28"/>
        </w:rPr>
        <w:t>45089C)</w:t>
      </w:r>
      <w:r w:rsidR="004C35DD" w:rsidRPr="002459BB">
        <w:rPr>
          <w:rFonts w:ascii="Times New Roman" w:eastAsia="標楷體" w:hAnsi="Times New Roman"/>
          <w:sz w:val="28"/>
          <w:szCs w:val="28"/>
        </w:rPr>
        <w:t>(99/6/1)</w:t>
      </w:r>
    </w:p>
    <w:p w:rsidR="00A26F2F" w:rsidRPr="002459BB" w:rsidRDefault="00274757" w:rsidP="00A26F2F">
      <w:pPr>
        <w:tabs>
          <w:tab w:val="left" w:pos="1701"/>
        </w:tabs>
        <w:spacing w:line="600" w:lineRule="exact"/>
        <w:ind w:left="1560" w:hanging="567"/>
        <w:jc w:val="both"/>
        <w:textAlignment w:val="auto"/>
        <w:rPr>
          <w:rFonts w:ascii="Times New Roman" w:eastAsia="標楷體" w:hAnsi="Times New Roman"/>
          <w:sz w:val="28"/>
          <w:szCs w:val="28"/>
        </w:rPr>
      </w:pPr>
      <w:r w:rsidRPr="002459BB">
        <w:rPr>
          <w:rFonts w:ascii="Times New Roman" w:eastAsia="標楷體" w:hAnsi="Times New Roman"/>
          <w:sz w:val="28"/>
          <w:szCs w:val="28"/>
        </w:rPr>
        <w:t>甲、申報時以「每次」為依據。門診部分間隔時間原則不得少於兩週，病情特殊亦不得少於一週，並需檢附治療紀錄；住院部分以每週不超過二次為原則，視病情需要得增減，病歷上應有紀錄。</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104/1/1</w:t>
      </w:r>
      <w:r w:rsidR="00C54EE9" w:rsidRPr="002459BB">
        <w:rPr>
          <w:rFonts w:ascii="Times New Roman" w:eastAsia="標楷體" w:hAnsi="Times New Roman"/>
          <w:sz w:val="28"/>
          <w:szCs w:val="28"/>
        </w:rPr>
        <w:t>)</w:t>
      </w:r>
    </w:p>
    <w:p w:rsidR="00A26F2F" w:rsidRPr="002459BB" w:rsidRDefault="00274757" w:rsidP="00A26F2F">
      <w:pPr>
        <w:tabs>
          <w:tab w:val="left" w:pos="1701"/>
        </w:tabs>
        <w:spacing w:line="600" w:lineRule="exact"/>
        <w:ind w:left="1560" w:hanging="567"/>
        <w:jc w:val="both"/>
        <w:textAlignment w:val="auto"/>
        <w:rPr>
          <w:rFonts w:ascii="Times New Roman" w:eastAsia="標楷體" w:hAnsi="Times New Roman"/>
          <w:sz w:val="28"/>
          <w:szCs w:val="28"/>
        </w:rPr>
      </w:pPr>
      <w:r w:rsidRPr="002459BB">
        <w:rPr>
          <w:rFonts w:ascii="Times New Roman" w:eastAsia="標楷體" w:hAnsi="Times New Roman"/>
          <w:sz w:val="28"/>
          <w:szCs w:val="28"/>
        </w:rPr>
        <w:t>乙、須有討論具體內容摘要。</w:t>
      </w:r>
    </w:p>
    <w:p w:rsidR="00904633" w:rsidRPr="002459BB" w:rsidRDefault="00274757" w:rsidP="00A26F2F">
      <w:pPr>
        <w:tabs>
          <w:tab w:val="left" w:pos="1701"/>
        </w:tabs>
        <w:spacing w:line="600" w:lineRule="exact"/>
        <w:ind w:left="1560" w:hanging="567"/>
        <w:jc w:val="both"/>
        <w:textAlignment w:val="auto"/>
        <w:rPr>
          <w:rFonts w:ascii="Times New Roman" w:eastAsia="標楷體" w:hAnsi="Times New Roman"/>
          <w:sz w:val="28"/>
          <w:szCs w:val="28"/>
        </w:rPr>
      </w:pPr>
      <w:r w:rsidRPr="002459BB">
        <w:rPr>
          <w:rFonts w:ascii="Times New Roman" w:eastAsia="標楷體" w:hAnsi="Times New Roman"/>
          <w:sz w:val="28"/>
          <w:szCs w:val="28"/>
        </w:rPr>
        <w:t>丙、使用心理治療技巧之描述。</w:t>
      </w:r>
      <w:r w:rsidRPr="002459BB">
        <w:rPr>
          <w:rFonts w:ascii="Times New Roman" w:eastAsia="標楷體" w:hAnsi="Times New Roman"/>
          <w:sz w:val="28"/>
          <w:szCs w:val="28"/>
        </w:rPr>
        <w:t xml:space="preserve"> </w:t>
      </w:r>
    </w:p>
    <w:p w:rsidR="000257EE" w:rsidRPr="002459BB" w:rsidRDefault="00274757" w:rsidP="00363E17">
      <w:pPr>
        <w:pStyle w:val="af1"/>
        <w:numPr>
          <w:ilvl w:val="0"/>
          <w:numId w:val="36"/>
        </w:numPr>
        <w:snapToGrid w:val="0"/>
        <w:spacing w:line="600" w:lineRule="exact"/>
        <w:rPr>
          <w:rFonts w:ascii="Times New Roman" w:eastAsia="標楷體" w:hAnsi="Times New Roman"/>
          <w:sz w:val="28"/>
          <w:szCs w:val="28"/>
        </w:rPr>
      </w:pPr>
      <w:r w:rsidRPr="002459BB">
        <w:rPr>
          <w:rFonts w:ascii="Times New Roman" w:eastAsia="標楷體" w:hAnsi="Times New Roman"/>
          <w:sz w:val="28"/>
          <w:szCs w:val="28"/>
        </w:rPr>
        <w:t>深度心理治療</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每</w:t>
      </w:r>
      <w:r w:rsidRPr="002459BB">
        <w:rPr>
          <w:rFonts w:ascii="Times New Roman" w:eastAsia="標楷體" w:hAnsi="Times New Roman"/>
          <w:sz w:val="28"/>
          <w:szCs w:val="28"/>
        </w:rPr>
        <w:t>40</w:t>
      </w:r>
      <w:r w:rsidRPr="002459BB">
        <w:rPr>
          <w:rFonts w:ascii="Times New Roman" w:eastAsia="標楷體" w:hAnsi="Times New Roman"/>
          <w:sz w:val="28"/>
          <w:szCs w:val="28"/>
        </w:rPr>
        <w:t>分鐘</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intensive individual psychotherapy</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45013C</w:t>
      </w:r>
      <w:r w:rsidRPr="002459BB">
        <w:rPr>
          <w:rFonts w:ascii="Times New Roman" w:eastAsia="標楷體" w:hAnsi="Times New Roman"/>
          <w:sz w:val="28"/>
          <w:szCs w:val="28"/>
        </w:rPr>
        <w:t>、</w:t>
      </w:r>
      <w:r w:rsidRPr="002459BB">
        <w:rPr>
          <w:rFonts w:ascii="Times New Roman" w:eastAsia="標楷體" w:hAnsi="Times New Roman"/>
          <w:sz w:val="28"/>
          <w:szCs w:val="28"/>
        </w:rPr>
        <w:t>45090C</w:t>
      </w:r>
      <w:r w:rsidRPr="002459BB">
        <w:rPr>
          <w:rFonts w:ascii="Times New Roman" w:eastAsia="標楷體" w:hAnsi="Times New Roman"/>
          <w:sz w:val="28"/>
          <w:szCs w:val="28"/>
        </w:rPr>
        <w:t>、</w:t>
      </w:r>
      <w:r w:rsidRPr="002459BB">
        <w:rPr>
          <w:rFonts w:ascii="Times New Roman" w:eastAsia="標楷體" w:hAnsi="Times New Roman"/>
          <w:sz w:val="28"/>
          <w:szCs w:val="28"/>
        </w:rPr>
        <w:t>45091C</w:t>
      </w:r>
    </w:p>
    <w:p w:rsidR="000257EE" w:rsidRPr="002459BB" w:rsidRDefault="00274757" w:rsidP="00367399">
      <w:pPr>
        <w:spacing w:line="600" w:lineRule="exact"/>
        <w:ind w:leftChars="-11" w:left="-26" w:firstLineChars="350" w:firstLine="980"/>
        <w:textAlignment w:val="auto"/>
        <w:rPr>
          <w:rFonts w:ascii="Times New Roman" w:eastAsia="標楷體" w:hAnsi="Times New Roman"/>
          <w:sz w:val="28"/>
          <w:szCs w:val="28"/>
        </w:rPr>
      </w:pPr>
      <w:r w:rsidRPr="002459BB">
        <w:rPr>
          <w:rFonts w:ascii="Times New Roman" w:eastAsia="標楷體" w:hAnsi="Times New Roman"/>
          <w:sz w:val="28"/>
          <w:szCs w:val="28"/>
        </w:rPr>
        <w:t>甲、施行之病患須經評估；對初診及有溝通障礙之病患施行本項</w:t>
      </w:r>
      <w:r w:rsidRPr="002459BB">
        <w:rPr>
          <w:rFonts w:ascii="Times New Roman" w:eastAsia="標楷體" w:hAnsi="Times New Roman"/>
          <w:sz w:val="28"/>
          <w:szCs w:val="28"/>
        </w:rPr>
        <w:t xml:space="preserve">  </w:t>
      </w:r>
    </w:p>
    <w:p w:rsidR="00367399" w:rsidRPr="002459BB" w:rsidRDefault="00274757" w:rsidP="00367399">
      <w:pPr>
        <w:spacing w:line="600" w:lineRule="exact"/>
        <w:ind w:left="2" w:firstLineChars="505" w:firstLine="1414"/>
        <w:textAlignment w:val="auto"/>
        <w:rPr>
          <w:rFonts w:ascii="Times New Roman" w:eastAsia="標楷體" w:hAnsi="Times New Roman"/>
          <w:sz w:val="28"/>
          <w:szCs w:val="28"/>
        </w:rPr>
      </w:pPr>
      <w:r w:rsidRPr="002459BB">
        <w:rPr>
          <w:rFonts w:ascii="Times New Roman" w:eastAsia="標楷體" w:hAnsi="Times New Roman"/>
          <w:sz w:val="28"/>
          <w:szCs w:val="28"/>
        </w:rPr>
        <w:lastRenderedPageBreak/>
        <w:t>治療，不予給付。</w:t>
      </w:r>
    </w:p>
    <w:p w:rsidR="00367399" w:rsidRPr="002459BB" w:rsidRDefault="00274757" w:rsidP="00367399">
      <w:pPr>
        <w:spacing w:line="600" w:lineRule="exact"/>
        <w:ind w:left="2" w:firstLineChars="353" w:firstLine="988"/>
        <w:textAlignment w:val="auto"/>
        <w:rPr>
          <w:rFonts w:ascii="Times New Roman" w:eastAsia="標楷體" w:hAnsi="Times New Roman"/>
          <w:sz w:val="28"/>
          <w:szCs w:val="28"/>
        </w:rPr>
      </w:pPr>
      <w:r w:rsidRPr="002459BB">
        <w:rPr>
          <w:rFonts w:ascii="Times New Roman" w:eastAsia="標楷體" w:hAnsi="Times New Roman"/>
          <w:sz w:val="28"/>
          <w:szCs w:val="28"/>
        </w:rPr>
        <w:t>乙、開始治療須有治療目標及計畫。</w:t>
      </w:r>
    </w:p>
    <w:p w:rsidR="000257EE" w:rsidRPr="002459BB" w:rsidRDefault="00274757" w:rsidP="00367399">
      <w:pPr>
        <w:spacing w:line="600" w:lineRule="exact"/>
        <w:ind w:left="2" w:firstLineChars="353" w:firstLine="988"/>
        <w:textAlignment w:val="auto"/>
        <w:rPr>
          <w:rFonts w:ascii="Times New Roman" w:eastAsia="標楷體" w:hAnsi="Times New Roman"/>
          <w:sz w:val="28"/>
          <w:szCs w:val="28"/>
        </w:rPr>
      </w:pPr>
      <w:r w:rsidRPr="002459BB">
        <w:rPr>
          <w:rFonts w:ascii="Times New Roman" w:eastAsia="標楷體" w:hAnsi="Times New Roman"/>
          <w:sz w:val="28"/>
          <w:szCs w:val="28"/>
        </w:rPr>
        <w:t>丙、申報時並應附治療紀錄且記錄須有討論具體內容之摘要，內</w:t>
      </w:r>
    </w:p>
    <w:p w:rsidR="000257EE" w:rsidRPr="002459BB" w:rsidRDefault="00274757" w:rsidP="00367399">
      <w:pPr>
        <w:spacing w:line="600" w:lineRule="exact"/>
        <w:ind w:left="2" w:firstLineChars="556" w:firstLine="1557"/>
        <w:textAlignment w:val="auto"/>
        <w:rPr>
          <w:rFonts w:ascii="Times New Roman" w:eastAsia="標楷體" w:hAnsi="Times New Roman"/>
          <w:sz w:val="28"/>
          <w:szCs w:val="28"/>
        </w:rPr>
      </w:pPr>
      <w:r w:rsidRPr="002459BB">
        <w:rPr>
          <w:rFonts w:ascii="Times New Roman" w:eastAsia="標楷體" w:hAnsi="Times New Roman"/>
          <w:sz w:val="28"/>
          <w:szCs w:val="28"/>
        </w:rPr>
        <w:t>容如次：</w:t>
      </w:r>
    </w:p>
    <w:p w:rsidR="000257EE" w:rsidRPr="002459BB" w:rsidRDefault="00274757" w:rsidP="00363E17">
      <w:pPr>
        <w:numPr>
          <w:ilvl w:val="2"/>
          <w:numId w:val="37"/>
        </w:numPr>
        <w:tabs>
          <w:tab w:val="left" w:pos="1361"/>
        </w:tabs>
        <w:spacing w:line="600" w:lineRule="exact"/>
        <w:ind w:left="1800" w:hanging="4"/>
        <w:textAlignment w:val="auto"/>
        <w:rPr>
          <w:rFonts w:ascii="Times New Roman" w:eastAsia="標楷體" w:hAnsi="Times New Roman"/>
          <w:sz w:val="28"/>
          <w:szCs w:val="28"/>
        </w:rPr>
      </w:pPr>
      <w:r w:rsidRPr="002459BB">
        <w:rPr>
          <w:rFonts w:ascii="Times New Roman" w:eastAsia="標楷體" w:hAnsi="Times New Roman"/>
          <w:sz w:val="28"/>
          <w:szCs w:val="28"/>
        </w:rPr>
        <w:t>須有治療過程之記載。</w:t>
      </w:r>
    </w:p>
    <w:p w:rsidR="000257EE" w:rsidRPr="002459BB" w:rsidRDefault="00274757" w:rsidP="00363E17">
      <w:pPr>
        <w:numPr>
          <w:ilvl w:val="2"/>
          <w:numId w:val="37"/>
        </w:numPr>
        <w:spacing w:line="600" w:lineRule="exact"/>
        <w:ind w:left="1800" w:hanging="4"/>
        <w:textAlignment w:val="auto"/>
        <w:rPr>
          <w:rFonts w:ascii="Times New Roman" w:eastAsia="標楷體" w:hAnsi="Times New Roman"/>
          <w:sz w:val="28"/>
          <w:szCs w:val="28"/>
        </w:rPr>
      </w:pPr>
      <w:r w:rsidRPr="002459BB">
        <w:rPr>
          <w:rFonts w:ascii="Times New Roman" w:eastAsia="標楷體" w:hAnsi="Times New Roman"/>
          <w:sz w:val="28"/>
          <w:szCs w:val="28"/>
        </w:rPr>
        <w:t>須有健全化病患心理防衛機轉或發展新的或有效適應技巧之描述。</w:t>
      </w:r>
      <w:r w:rsidRPr="002459BB">
        <w:rPr>
          <w:rFonts w:ascii="Times New Roman" w:eastAsia="標楷體" w:hAnsi="Times New Roman"/>
          <w:sz w:val="28"/>
          <w:szCs w:val="28"/>
        </w:rPr>
        <w:t xml:space="preserve"> (99/7/1)</w:t>
      </w:r>
    </w:p>
    <w:p w:rsidR="000257EE" w:rsidRPr="002459BB" w:rsidRDefault="00274757" w:rsidP="00363E17">
      <w:pPr>
        <w:numPr>
          <w:ilvl w:val="2"/>
          <w:numId w:val="37"/>
        </w:numPr>
        <w:spacing w:line="600" w:lineRule="exact"/>
        <w:ind w:left="1800" w:hanging="4"/>
        <w:textAlignment w:val="auto"/>
        <w:rPr>
          <w:rFonts w:ascii="Times New Roman" w:eastAsia="標楷體" w:hAnsi="Times New Roman"/>
          <w:sz w:val="28"/>
          <w:szCs w:val="28"/>
        </w:rPr>
      </w:pPr>
      <w:r w:rsidRPr="002459BB">
        <w:rPr>
          <w:rFonts w:ascii="Times New Roman" w:eastAsia="標楷體" w:hAnsi="Times New Roman"/>
          <w:sz w:val="28"/>
          <w:szCs w:val="28"/>
        </w:rPr>
        <w:t>須有改善內容之描述。</w:t>
      </w:r>
    </w:p>
    <w:p w:rsidR="000257EE" w:rsidRPr="002459BB" w:rsidRDefault="00274757">
      <w:pPr>
        <w:spacing w:line="600" w:lineRule="exact"/>
        <w:ind w:left="1512"/>
        <w:textAlignment w:val="auto"/>
        <w:rPr>
          <w:rFonts w:ascii="Times New Roman" w:eastAsia="標楷體" w:hAnsi="Times New Roman"/>
          <w:sz w:val="28"/>
          <w:szCs w:val="28"/>
        </w:rPr>
      </w:pPr>
      <w:r w:rsidRPr="002459BB">
        <w:rPr>
          <w:rFonts w:ascii="Times New Roman" w:eastAsia="標楷體" w:hAnsi="Times New Roman"/>
          <w:sz w:val="28"/>
          <w:szCs w:val="28"/>
        </w:rPr>
        <w:t>D.</w:t>
      </w:r>
      <w:r w:rsidRPr="002459BB">
        <w:rPr>
          <w:rFonts w:ascii="Times New Roman" w:eastAsia="標楷體" w:hAnsi="Times New Roman"/>
          <w:sz w:val="28"/>
          <w:szCs w:val="28"/>
        </w:rPr>
        <w:t>治療時間至少須</w:t>
      </w:r>
      <w:r w:rsidRPr="002459BB">
        <w:rPr>
          <w:rFonts w:ascii="Times New Roman" w:eastAsia="標楷體" w:hAnsi="Times New Roman"/>
          <w:sz w:val="28"/>
          <w:szCs w:val="28"/>
        </w:rPr>
        <w:t>40</w:t>
      </w:r>
      <w:r w:rsidRPr="002459BB">
        <w:rPr>
          <w:rFonts w:ascii="Times New Roman" w:eastAsia="標楷體" w:hAnsi="Times New Roman"/>
          <w:sz w:val="28"/>
          <w:szCs w:val="28"/>
        </w:rPr>
        <w:t>分鐘。</w:t>
      </w:r>
    </w:p>
    <w:p w:rsidR="000257EE" w:rsidRPr="002459BB" w:rsidRDefault="00274757" w:rsidP="00500655">
      <w:pPr>
        <w:spacing w:line="600" w:lineRule="exact"/>
        <w:ind w:left="1134" w:hanging="455"/>
        <w:rPr>
          <w:rFonts w:ascii="Times New Roman" w:eastAsia="標楷體" w:hAnsi="Times New Roman"/>
          <w:sz w:val="28"/>
          <w:szCs w:val="28"/>
        </w:rPr>
      </w:pPr>
      <w:r w:rsidRPr="002459BB">
        <w:rPr>
          <w:rFonts w:ascii="Times New Roman" w:eastAsia="標楷體" w:hAnsi="Times New Roman"/>
          <w:sz w:val="28"/>
          <w:szCs w:val="28"/>
        </w:rPr>
        <w:t>(5)</w:t>
      </w:r>
      <w:r w:rsidRPr="002459BB">
        <w:rPr>
          <w:rFonts w:ascii="Times New Roman" w:eastAsia="標楷體" w:hAnsi="Times New Roman"/>
          <w:sz w:val="28"/>
          <w:szCs w:val="28"/>
        </w:rPr>
        <w:t>支持性團體心理治療</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每人次</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supportive group psychotherapy</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 xml:space="preserve"> 45016C</w:t>
      </w:r>
      <w:r w:rsidRPr="002459BB">
        <w:rPr>
          <w:rFonts w:ascii="Times New Roman" w:eastAsia="標楷體" w:hAnsi="Times New Roman"/>
          <w:sz w:val="28"/>
          <w:szCs w:val="28"/>
        </w:rPr>
        <w:t>，治療紀錄須有討論主題及內容之記載，且須有參加者之簽名。</w:t>
      </w:r>
      <w:r w:rsidRPr="002459BB">
        <w:rPr>
          <w:rFonts w:ascii="Times New Roman" w:eastAsia="標楷體" w:hAnsi="Times New Roman"/>
          <w:sz w:val="28"/>
          <w:szCs w:val="28"/>
        </w:rPr>
        <w:t>(99/7/1)</w:t>
      </w:r>
    </w:p>
    <w:p w:rsidR="000257EE" w:rsidRPr="002459BB" w:rsidRDefault="00274757" w:rsidP="00500655">
      <w:pPr>
        <w:spacing w:line="600" w:lineRule="exact"/>
        <w:ind w:left="1134" w:hanging="455"/>
        <w:rPr>
          <w:rFonts w:ascii="Times New Roman" w:eastAsia="標楷體" w:hAnsi="Times New Roman"/>
          <w:sz w:val="28"/>
          <w:szCs w:val="28"/>
        </w:rPr>
      </w:pPr>
      <w:r w:rsidRPr="002459BB">
        <w:rPr>
          <w:rFonts w:ascii="Times New Roman" w:eastAsia="標楷體" w:hAnsi="Times New Roman"/>
          <w:sz w:val="28"/>
          <w:szCs w:val="28"/>
        </w:rPr>
        <w:t>(6)</w:t>
      </w:r>
      <w:r w:rsidRPr="002459BB">
        <w:rPr>
          <w:rFonts w:ascii="Times New Roman" w:eastAsia="標楷體" w:hAnsi="Times New Roman"/>
          <w:sz w:val="28"/>
          <w:szCs w:val="28"/>
        </w:rPr>
        <w:t>深度性團體心理治療</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每人次</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intensive group psychotherapy</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45019C</w:t>
      </w:r>
    </w:p>
    <w:p w:rsidR="00367399" w:rsidRPr="002459BB" w:rsidRDefault="00274757" w:rsidP="00367399">
      <w:pPr>
        <w:spacing w:line="600" w:lineRule="exact"/>
        <w:ind w:leftChars="-20" w:left="-48" w:firstLineChars="350" w:firstLine="980"/>
        <w:textAlignment w:val="auto"/>
        <w:rPr>
          <w:rFonts w:ascii="Times New Roman" w:eastAsia="標楷體" w:hAnsi="Times New Roman"/>
          <w:sz w:val="28"/>
          <w:szCs w:val="28"/>
        </w:rPr>
      </w:pPr>
      <w:r w:rsidRPr="002459BB">
        <w:rPr>
          <w:rFonts w:ascii="Times New Roman" w:eastAsia="標楷體" w:hAnsi="Times New Roman"/>
          <w:sz w:val="28"/>
          <w:szCs w:val="28"/>
        </w:rPr>
        <w:t>甲、須為封閉性團體，且須載明第幾次施行本項治療。</w:t>
      </w:r>
    </w:p>
    <w:p w:rsidR="00367399" w:rsidRPr="002459BB" w:rsidRDefault="00367399" w:rsidP="00367399">
      <w:pPr>
        <w:spacing w:line="600" w:lineRule="exact"/>
        <w:ind w:leftChars="380" w:left="1472" w:hangingChars="200" w:hanging="560"/>
        <w:textAlignment w:val="auto"/>
        <w:rPr>
          <w:rFonts w:ascii="Times New Roman" w:eastAsia="標楷體" w:hAnsi="Times New Roman"/>
          <w:sz w:val="28"/>
          <w:szCs w:val="28"/>
        </w:rPr>
      </w:pPr>
      <w:r w:rsidRPr="002459BB">
        <w:rPr>
          <w:rFonts w:ascii="Times New Roman" w:eastAsia="標楷體" w:hAnsi="Times New Roman" w:hint="eastAsia"/>
          <w:sz w:val="28"/>
          <w:szCs w:val="28"/>
        </w:rPr>
        <w:t>乙</w:t>
      </w:r>
      <w:r w:rsidRPr="002459BB">
        <w:rPr>
          <w:rFonts w:ascii="Times New Roman" w:eastAsia="標楷體" w:hAnsi="Times New Roman"/>
          <w:sz w:val="28"/>
          <w:szCs w:val="28"/>
        </w:rPr>
        <w:t>、</w:t>
      </w:r>
      <w:r w:rsidR="00274757" w:rsidRPr="002459BB">
        <w:rPr>
          <w:rFonts w:ascii="Times New Roman" w:eastAsia="標楷體" w:hAnsi="Times New Roman"/>
          <w:sz w:val="28"/>
          <w:szCs w:val="28"/>
        </w:rPr>
        <w:t>須有治療目標及計畫。【計劃需促進健全化心理防衛機轉或有效適應技巧之發展，以解決內在衝突。】</w:t>
      </w:r>
    </w:p>
    <w:p w:rsidR="00367399" w:rsidRPr="002459BB" w:rsidRDefault="00274757" w:rsidP="00367399">
      <w:pPr>
        <w:spacing w:line="600" w:lineRule="exact"/>
        <w:ind w:leftChars="-20" w:left="-48" w:firstLineChars="350" w:firstLine="980"/>
        <w:textAlignment w:val="auto"/>
        <w:rPr>
          <w:rFonts w:ascii="Times New Roman" w:eastAsia="標楷體" w:hAnsi="Times New Roman"/>
          <w:sz w:val="28"/>
          <w:szCs w:val="28"/>
        </w:rPr>
      </w:pPr>
      <w:r w:rsidRPr="002459BB">
        <w:rPr>
          <w:rFonts w:ascii="Times New Roman" w:eastAsia="標楷體" w:hAnsi="Times New Roman"/>
          <w:sz w:val="28"/>
          <w:szCs w:val="28"/>
        </w:rPr>
        <w:t>丙、紀錄內容須有主題、具體大綱、過程及時間長短之記載。</w:t>
      </w:r>
    </w:p>
    <w:p w:rsidR="000257EE" w:rsidRPr="002459BB" w:rsidRDefault="00274757" w:rsidP="00367399">
      <w:pPr>
        <w:spacing w:line="600" w:lineRule="exact"/>
        <w:ind w:leftChars="-20" w:left="-48" w:firstLineChars="350" w:firstLine="980"/>
        <w:textAlignment w:val="auto"/>
        <w:rPr>
          <w:rFonts w:ascii="Times New Roman" w:eastAsia="標楷體" w:hAnsi="Times New Roman"/>
          <w:sz w:val="28"/>
          <w:szCs w:val="28"/>
        </w:rPr>
      </w:pPr>
      <w:r w:rsidRPr="002459BB">
        <w:rPr>
          <w:rFonts w:ascii="Times New Roman" w:eastAsia="標楷體" w:hAnsi="Times New Roman"/>
          <w:sz w:val="28"/>
          <w:szCs w:val="28"/>
        </w:rPr>
        <w:t>丁、治療時間至少</w:t>
      </w:r>
      <w:r w:rsidRPr="002459BB">
        <w:rPr>
          <w:rFonts w:ascii="Times New Roman" w:eastAsia="標楷體" w:hAnsi="Times New Roman"/>
          <w:sz w:val="28"/>
          <w:szCs w:val="28"/>
        </w:rPr>
        <w:t>90</w:t>
      </w:r>
      <w:r w:rsidRPr="002459BB">
        <w:rPr>
          <w:rFonts w:ascii="Times New Roman" w:eastAsia="標楷體" w:hAnsi="Times New Roman"/>
          <w:sz w:val="28"/>
          <w:szCs w:val="28"/>
        </w:rPr>
        <w:t>分鐘</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不含治療前準備及治療後整理之時間。</w:t>
      </w:r>
      <w:r w:rsidR="00C54EE9" w:rsidRPr="002459BB">
        <w:rPr>
          <w:rFonts w:ascii="Times New Roman" w:eastAsia="標楷體" w:hAnsi="Times New Roman"/>
          <w:sz w:val="28"/>
          <w:szCs w:val="28"/>
        </w:rPr>
        <w:t>)</w:t>
      </w:r>
    </w:p>
    <w:p w:rsidR="000257EE" w:rsidRPr="002459BB" w:rsidRDefault="00274757" w:rsidP="00367399">
      <w:pPr>
        <w:spacing w:line="600" w:lineRule="exact"/>
        <w:ind w:leftChars="50" w:left="120" w:firstLineChars="250" w:firstLine="700"/>
        <w:rPr>
          <w:rFonts w:ascii="Times New Roman" w:eastAsia="標楷體" w:hAnsi="Times New Roman"/>
          <w:sz w:val="28"/>
          <w:szCs w:val="28"/>
        </w:rPr>
      </w:pPr>
      <w:r w:rsidRPr="002459BB">
        <w:rPr>
          <w:rFonts w:ascii="Times New Roman" w:eastAsia="標楷體" w:hAnsi="Times New Roman"/>
          <w:sz w:val="28"/>
          <w:szCs w:val="28"/>
        </w:rPr>
        <w:t>附註：</w:t>
      </w:r>
      <w:r w:rsidR="004C35DD" w:rsidRPr="002459BB">
        <w:rPr>
          <w:rFonts w:ascii="Times New Roman" w:eastAsia="標楷體" w:hAnsi="Times New Roman"/>
          <w:sz w:val="28"/>
          <w:szCs w:val="28"/>
        </w:rPr>
        <w:t>前揭</w:t>
      </w:r>
      <w:r w:rsidRPr="002459BB">
        <w:rPr>
          <w:rFonts w:ascii="Times New Roman" w:eastAsia="標楷體" w:hAnsi="Times New Roman"/>
          <w:sz w:val="28"/>
          <w:szCs w:val="28"/>
        </w:rPr>
        <w:t>各項紀錄內容舉例說明如下：</w:t>
      </w:r>
      <w:r w:rsidR="004C35DD" w:rsidRPr="002459BB">
        <w:rPr>
          <w:rFonts w:ascii="Times New Roman" w:eastAsia="標楷體" w:hAnsi="Times New Roman"/>
          <w:sz w:val="28"/>
          <w:szCs w:val="28"/>
        </w:rPr>
        <w:t>(99/7/1)</w:t>
      </w:r>
    </w:p>
    <w:p w:rsidR="000257EE" w:rsidRPr="002459BB" w:rsidRDefault="004C35DD">
      <w:pPr>
        <w:spacing w:line="600" w:lineRule="exact"/>
        <w:ind w:left="959" w:hanging="280"/>
        <w:rPr>
          <w:rFonts w:ascii="Times New Roman" w:eastAsia="標楷體" w:hAnsi="Times New Roman"/>
          <w:sz w:val="28"/>
          <w:szCs w:val="28"/>
        </w:rPr>
      </w:pPr>
      <w:r w:rsidRPr="002459BB">
        <w:rPr>
          <w:rFonts w:ascii="Times New Roman" w:eastAsia="標楷體" w:hAnsi="Times New Roman"/>
          <w:sz w:val="28"/>
          <w:szCs w:val="28"/>
        </w:rPr>
        <w:t>*</w:t>
      </w:r>
      <w:r w:rsidR="00274757" w:rsidRPr="002459BB">
        <w:rPr>
          <w:rFonts w:ascii="Times New Roman" w:eastAsia="標楷體" w:hAnsi="Times New Roman"/>
          <w:sz w:val="28"/>
          <w:szCs w:val="28"/>
        </w:rPr>
        <w:t>支持性心理治療：教導病患面對問題應如何處理。</w:t>
      </w:r>
    </w:p>
    <w:p w:rsidR="000257EE" w:rsidRPr="002459BB" w:rsidRDefault="004C35DD" w:rsidP="004C35DD">
      <w:pPr>
        <w:spacing w:line="600" w:lineRule="exact"/>
        <w:ind w:left="2694" w:hanging="2015"/>
        <w:rPr>
          <w:rFonts w:ascii="Times New Roman" w:eastAsia="標楷體" w:hAnsi="Times New Roman"/>
          <w:sz w:val="28"/>
          <w:szCs w:val="28"/>
        </w:rPr>
      </w:pPr>
      <w:r w:rsidRPr="002459BB">
        <w:rPr>
          <w:rFonts w:ascii="Times New Roman" w:eastAsia="標楷體" w:hAnsi="Times New Roman"/>
          <w:sz w:val="28"/>
          <w:szCs w:val="28"/>
        </w:rPr>
        <w:t>*</w:t>
      </w:r>
      <w:r w:rsidR="00274757" w:rsidRPr="002459BB">
        <w:rPr>
          <w:rFonts w:ascii="Times New Roman" w:eastAsia="標楷體" w:hAnsi="Times New Roman"/>
          <w:sz w:val="28"/>
          <w:szCs w:val="28"/>
        </w:rPr>
        <w:t>特殊心理治療：具體例子為負向思考，如我一點用處都沒有；使用治療技巧如採用認知行為治療或給予同理等技巧，協助病患發展適應技能。</w:t>
      </w:r>
    </w:p>
    <w:p w:rsidR="000257EE" w:rsidRPr="002459BB" w:rsidRDefault="004C35DD" w:rsidP="004C35DD">
      <w:pPr>
        <w:spacing w:line="600" w:lineRule="exact"/>
        <w:ind w:left="2694" w:hanging="2015"/>
        <w:rPr>
          <w:rFonts w:ascii="Times New Roman" w:hAnsi="Times New Roman"/>
        </w:rPr>
      </w:pPr>
      <w:r w:rsidRPr="002459BB">
        <w:rPr>
          <w:rFonts w:ascii="Times New Roman" w:eastAsia="標楷體" w:hAnsi="Times New Roman"/>
          <w:sz w:val="28"/>
          <w:szCs w:val="28"/>
        </w:rPr>
        <w:lastRenderedPageBreak/>
        <w:t>*</w:t>
      </w:r>
      <w:r w:rsidR="00274757" w:rsidRPr="002459BB">
        <w:rPr>
          <w:rFonts w:ascii="Times New Roman" w:eastAsia="標楷體" w:hAnsi="Times New Roman"/>
          <w:sz w:val="28"/>
          <w:szCs w:val="28"/>
        </w:rPr>
        <w:t>深度心理治療：如病患主訴交不到朋友，常與人爭吵；可與病患討論交朋友之問題，讓病患了解原因為何，另使用角色扮演之方式，教導他使用更健全技巧，進而減輕與人爭吵或改善人際互動關係。</w:t>
      </w:r>
    </w:p>
    <w:p w:rsidR="000257EE" w:rsidRPr="002459BB" w:rsidRDefault="004C35DD" w:rsidP="00500655">
      <w:pPr>
        <w:spacing w:line="600" w:lineRule="exact"/>
        <w:ind w:left="1134" w:hanging="455"/>
        <w:rPr>
          <w:rFonts w:ascii="Times New Roman" w:eastAsia="標楷體" w:hAnsi="Times New Roman"/>
          <w:sz w:val="28"/>
          <w:szCs w:val="28"/>
        </w:rPr>
      </w:pPr>
      <w:r w:rsidRPr="002459BB">
        <w:rPr>
          <w:rFonts w:ascii="Times New Roman" w:eastAsia="標楷體" w:hAnsi="Times New Roman"/>
          <w:sz w:val="28"/>
          <w:szCs w:val="28"/>
        </w:rPr>
        <w:t>*</w:t>
      </w:r>
      <w:r w:rsidR="00274757" w:rsidRPr="002459BB">
        <w:rPr>
          <w:rFonts w:ascii="Times New Roman" w:eastAsia="標楷體" w:hAnsi="Times New Roman"/>
          <w:sz w:val="28"/>
          <w:szCs w:val="28"/>
        </w:rPr>
        <w:t>支持性團體心理治療：如討論昨天看的電影，討論內容為何？</w:t>
      </w:r>
    </w:p>
    <w:p w:rsidR="000257EE" w:rsidRPr="002459BB" w:rsidRDefault="00274757" w:rsidP="00D662F0">
      <w:pPr>
        <w:pStyle w:val="31"/>
        <w:snapToGrid w:val="0"/>
        <w:spacing w:line="600" w:lineRule="exact"/>
        <w:ind w:left="567" w:hanging="327"/>
        <w:rPr>
          <w:rFonts w:ascii="Times New Roman" w:eastAsia="標楷體" w:hAnsi="Times New Roman"/>
          <w:sz w:val="28"/>
          <w:szCs w:val="28"/>
        </w:rPr>
      </w:pPr>
      <w:r w:rsidRPr="002459BB">
        <w:rPr>
          <w:rFonts w:ascii="Times New Roman" w:eastAsia="標楷體" w:hAnsi="Times New Roman"/>
          <w:sz w:val="28"/>
          <w:szCs w:val="28"/>
        </w:rPr>
        <w:t>6.</w:t>
      </w:r>
      <w:r w:rsidRPr="002459BB">
        <w:rPr>
          <w:rFonts w:ascii="Times New Roman" w:eastAsia="標楷體" w:hAnsi="Times New Roman"/>
          <w:sz w:val="28"/>
          <w:szCs w:val="28"/>
        </w:rPr>
        <w:t>精神科加護病房之個案，不得再申報職能治療、深度團體心理治療</w:t>
      </w:r>
      <w:r w:rsidRPr="002459BB">
        <w:rPr>
          <w:rFonts w:ascii="Times New Roman" w:eastAsia="標楷體" w:hAnsi="Times New Roman"/>
          <w:sz w:val="28"/>
          <w:szCs w:val="28"/>
        </w:rPr>
        <w:t>(45019C)</w:t>
      </w:r>
      <w:r w:rsidRPr="002459BB">
        <w:rPr>
          <w:rFonts w:ascii="Times New Roman" w:eastAsia="標楷體" w:hAnsi="Times New Roman"/>
          <w:sz w:val="28"/>
          <w:szCs w:val="28"/>
        </w:rPr>
        <w:t>及精神科特別護理。</w:t>
      </w:r>
    </w:p>
    <w:p w:rsidR="000257EE" w:rsidRPr="002459BB" w:rsidRDefault="00274757" w:rsidP="00500655">
      <w:pPr>
        <w:pStyle w:val="31"/>
        <w:snapToGrid w:val="0"/>
        <w:spacing w:line="600" w:lineRule="exact"/>
        <w:ind w:left="567" w:hanging="327"/>
        <w:rPr>
          <w:rFonts w:ascii="Times New Roman" w:eastAsia="標楷體" w:hAnsi="Times New Roman"/>
          <w:sz w:val="28"/>
          <w:szCs w:val="28"/>
        </w:rPr>
      </w:pPr>
      <w:r w:rsidRPr="002459BB">
        <w:rPr>
          <w:rFonts w:ascii="Times New Roman" w:eastAsia="標楷體" w:hAnsi="Times New Roman"/>
          <w:sz w:val="28"/>
          <w:szCs w:val="28"/>
        </w:rPr>
        <w:t>7.</w:t>
      </w:r>
      <w:r w:rsidRPr="002459BB">
        <w:rPr>
          <w:rFonts w:ascii="Times New Roman" w:eastAsia="標楷體" w:hAnsi="Times New Roman"/>
          <w:sz w:val="28"/>
          <w:szCs w:val="28"/>
        </w:rPr>
        <w:t>腦波、電腦斷層檢查，以及腦圖譜分析</w:t>
      </w:r>
      <w:r w:rsidRPr="002459BB">
        <w:rPr>
          <w:rFonts w:ascii="Times New Roman" w:eastAsia="標楷體" w:hAnsi="Times New Roman"/>
          <w:sz w:val="28"/>
          <w:szCs w:val="28"/>
        </w:rPr>
        <w:t>(45079C)</w:t>
      </w:r>
      <w:r w:rsidRPr="002459BB">
        <w:rPr>
          <w:rFonts w:ascii="Times New Roman" w:eastAsia="標楷體" w:hAnsi="Times New Roman"/>
          <w:sz w:val="28"/>
          <w:szCs w:val="28"/>
        </w:rPr>
        <w:t>等非例行性檢查項目，應審慎評估其使用之適用條件；僅為研究用途等非屬於必要之治療範圍之內者，不應申報。</w:t>
      </w:r>
    </w:p>
    <w:p w:rsidR="000257EE" w:rsidRPr="002459BB" w:rsidRDefault="00274757" w:rsidP="00D662F0">
      <w:pPr>
        <w:pStyle w:val="31"/>
        <w:snapToGrid w:val="0"/>
        <w:spacing w:line="600" w:lineRule="exact"/>
        <w:ind w:left="567" w:hanging="327"/>
        <w:rPr>
          <w:rFonts w:ascii="Times New Roman" w:eastAsia="標楷體" w:hAnsi="Times New Roman"/>
          <w:sz w:val="28"/>
          <w:szCs w:val="28"/>
        </w:rPr>
      </w:pPr>
      <w:r w:rsidRPr="002459BB">
        <w:rPr>
          <w:rFonts w:ascii="Times New Roman" w:eastAsia="標楷體" w:hAnsi="Times New Roman"/>
          <w:sz w:val="28"/>
          <w:szCs w:val="28"/>
        </w:rPr>
        <w:t>8.</w:t>
      </w:r>
      <w:r w:rsidRPr="002459BB">
        <w:rPr>
          <w:rFonts w:ascii="Times New Roman" w:eastAsia="標楷體" w:hAnsi="Times New Roman"/>
          <w:sz w:val="28"/>
          <w:szCs w:val="28"/>
        </w:rPr>
        <w:t>酒癮、藥癮所引起之併發症依規定為健保給付項目，但屬於戒酒癮、戒藥癮為健保不給付之項目，醫療院所申報酒癮、藥癮引起併發症之常規性檢查，專審醫藥專家應嚴加審查其必要性，申報時須附有完整檢查資料，以避免造成醫療資源之浪費。</w:t>
      </w:r>
      <w:r w:rsidRPr="002459BB">
        <w:rPr>
          <w:rFonts w:ascii="Times New Roman" w:eastAsia="標楷體" w:hAnsi="Times New Roman"/>
          <w:sz w:val="28"/>
          <w:szCs w:val="28"/>
        </w:rPr>
        <w:t>(102/3/1)</w:t>
      </w:r>
    </w:p>
    <w:p w:rsidR="000257EE" w:rsidRPr="002459BB" w:rsidRDefault="00274757" w:rsidP="00D662F0">
      <w:pPr>
        <w:pStyle w:val="31"/>
        <w:snapToGrid w:val="0"/>
        <w:spacing w:line="600" w:lineRule="exact"/>
        <w:ind w:left="567" w:hanging="327"/>
        <w:rPr>
          <w:rFonts w:ascii="Times New Roman" w:hAnsi="Times New Roman"/>
        </w:rPr>
      </w:pPr>
      <w:r w:rsidRPr="002459BB">
        <w:rPr>
          <w:rFonts w:ascii="Times New Roman" w:eastAsia="標楷體" w:hAnsi="Times New Roman"/>
          <w:sz w:val="28"/>
          <w:szCs w:val="28"/>
        </w:rPr>
        <w:t>9.</w:t>
      </w:r>
      <w:r w:rsidRPr="002459BB">
        <w:rPr>
          <w:rFonts w:ascii="Times New Roman" w:eastAsia="標楷體" w:hAnsi="Times New Roman"/>
          <w:sz w:val="28"/>
          <w:szCs w:val="28"/>
        </w:rPr>
        <w:t>生理心理功能檢查</w:t>
      </w:r>
      <w:r w:rsidRPr="002459BB">
        <w:rPr>
          <w:rFonts w:ascii="Times New Roman" w:eastAsia="標楷體" w:hAnsi="Times New Roman"/>
          <w:sz w:val="28"/>
          <w:szCs w:val="28"/>
        </w:rPr>
        <w:t>(45046C</w:t>
      </w:r>
      <w:r w:rsidRPr="002459BB">
        <w:rPr>
          <w:rFonts w:ascii="Times New Roman" w:eastAsia="標楷體" w:hAnsi="Times New Roman"/>
          <w:sz w:val="28"/>
          <w:szCs w:val="28"/>
        </w:rPr>
        <w:t>、</w:t>
      </w:r>
      <w:r w:rsidRPr="002459BB">
        <w:rPr>
          <w:rFonts w:ascii="Times New Roman" w:eastAsia="標楷體" w:hAnsi="Times New Roman"/>
          <w:sz w:val="28"/>
          <w:szCs w:val="28"/>
        </w:rPr>
        <w:t>45098C</w:t>
      </w:r>
      <w:r w:rsidRPr="002459BB">
        <w:rPr>
          <w:rFonts w:ascii="Times New Roman" w:eastAsia="標楷體" w:hAnsi="Times New Roman"/>
          <w:sz w:val="28"/>
          <w:szCs w:val="28"/>
        </w:rPr>
        <w:t>、</w:t>
      </w:r>
      <w:r w:rsidRPr="002459BB">
        <w:rPr>
          <w:rFonts w:ascii="Times New Roman" w:eastAsia="標楷體" w:hAnsi="Times New Roman"/>
          <w:sz w:val="28"/>
          <w:szCs w:val="28"/>
        </w:rPr>
        <w:t>45099C)</w:t>
      </w:r>
      <w:r w:rsidRPr="002459BB">
        <w:rPr>
          <w:rFonts w:ascii="Times New Roman" w:eastAsia="標楷體" w:hAnsi="Times New Roman"/>
          <w:sz w:val="28"/>
          <w:szCs w:val="28"/>
        </w:rPr>
        <w:t>，申報時以「每次」為依據，門診部分間隔時間原則不得少於兩週，病情特殊亦不得少於一週，並需檢附檢查紀錄報告；住院部分以每週不超過一次為原則，視病情需要得增減，病歷上應有紀錄。</w:t>
      </w:r>
      <w:r w:rsidRPr="002459BB">
        <w:rPr>
          <w:rFonts w:ascii="Times New Roman" w:eastAsia="標楷體" w:hAnsi="Times New Roman"/>
          <w:sz w:val="28"/>
          <w:szCs w:val="28"/>
        </w:rPr>
        <w:t>(95/7/15)</w:t>
      </w:r>
      <w:r w:rsidRPr="002459BB">
        <w:rPr>
          <w:rFonts w:ascii="Times New Roman" w:eastAsia="標楷體" w:hAnsi="Times New Roman"/>
          <w:sz w:val="28"/>
          <w:szCs w:val="28"/>
        </w:rPr>
        <w:t>、</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104/1/1</w:t>
      </w:r>
      <w:r w:rsidR="00C54EE9" w:rsidRPr="002459BB">
        <w:rPr>
          <w:rFonts w:ascii="Times New Roman" w:eastAsia="標楷體" w:hAnsi="Times New Roman"/>
          <w:sz w:val="28"/>
          <w:szCs w:val="28"/>
        </w:rPr>
        <w:t>)</w:t>
      </w:r>
    </w:p>
    <w:p w:rsidR="000257EE" w:rsidRPr="002459BB" w:rsidRDefault="00274757" w:rsidP="00D662F0">
      <w:pPr>
        <w:pStyle w:val="31"/>
        <w:snapToGrid w:val="0"/>
        <w:spacing w:line="600" w:lineRule="exact"/>
        <w:ind w:left="567" w:hanging="327"/>
        <w:rPr>
          <w:rFonts w:ascii="Times New Roman" w:hAnsi="Times New Roman"/>
        </w:rPr>
      </w:pPr>
      <w:r w:rsidRPr="002459BB">
        <w:rPr>
          <w:rFonts w:ascii="Times New Roman" w:eastAsia="標楷體" w:hAnsi="Times New Roman"/>
          <w:sz w:val="28"/>
          <w:szCs w:val="28"/>
        </w:rPr>
        <w:t>10.</w:t>
      </w:r>
      <w:r w:rsidRPr="002459BB">
        <w:rPr>
          <w:rFonts w:ascii="Times New Roman" w:eastAsia="標楷體" w:hAnsi="Times New Roman"/>
          <w:sz w:val="28"/>
          <w:szCs w:val="28"/>
        </w:rPr>
        <w:t>人格特質鑑定</w:t>
      </w:r>
      <w:r w:rsidRPr="002459BB">
        <w:rPr>
          <w:rFonts w:ascii="Times New Roman" w:eastAsia="標楷體" w:hAnsi="Times New Roman"/>
          <w:sz w:val="28"/>
          <w:szCs w:val="28"/>
        </w:rPr>
        <w:t>(45055C)</w:t>
      </w:r>
      <w:r w:rsidRPr="002459BB">
        <w:rPr>
          <w:rFonts w:ascii="Times New Roman" w:eastAsia="標楷體" w:hAnsi="Times New Roman"/>
          <w:sz w:val="28"/>
          <w:szCs w:val="28"/>
        </w:rPr>
        <w:t>需檢附鑑定紀錄報告。</w:t>
      </w:r>
      <w:r w:rsidRPr="002459BB">
        <w:rPr>
          <w:rFonts w:ascii="Times New Roman" w:eastAsia="標楷體" w:hAnsi="Times New Roman"/>
          <w:sz w:val="28"/>
          <w:szCs w:val="28"/>
        </w:rPr>
        <w:t>(101/7/1)</w:t>
      </w:r>
    </w:p>
    <w:p w:rsidR="000257EE" w:rsidRPr="002459BB" w:rsidRDefault="00274757" w:rsidP="00D662F0">
      <w:pPr>
        <w:pStyle w:val="31"/>
        <w:snapToGrid w:val="0"/>
        <w:spacing w:line="600" w:lineRule="exact"/>
        <w:ind w:left="567" w:hanging="327"/>
        <w:rPr>
          <w:rFonts w:ascii="Times New Roman" w:eastAsia="標楷體" w:hAnsi="Times New Roman"/>
          <w:sz w:val="28"/>
          <w:szCs w:val="28"/>
        </w:rPr>
      </w:pPr>
      <w:r w:rsidRPr="002459BB">
        <w:rPr>
          <w:rFonts w:ascii="Times New Roman" w:eastAsia="標楷體" w:hAnsi="Times New Roman"/>
          <w:sz w:val="28"/>
          <w:szCs w:val="28"/>
        </w:rPr>
        <w:t>11.</w:t>
      </w:r>
      <w:r w:rsidRPr="002459BB">
        <w:rPr>
          <w:rFonts w:ascii="Times New Roman" w:eastAsia="標楷體" w:hAnsi="Times New Roman"/>
          <w:sz w:val="28"/>
          <w:szCs w:val="28"/>
        </w:rPr>
        <w:t>職能評鑑</w:t>
      </w:r>
      <w:r w:rsidRPr="002459BB">
        <w:rPr>
          <w:rFonts w:ascii="Times New Roman" w:eastAsia="標楷體" w:hAnsi="Times New Roman"/>
          <w:sz w:val="28"/>
          <w:szCs w:val="28"/>
        </w:rPr>
        <w:t>(45049C)</w:t>
      </w:r>
      <w:r w:rsidRPr="002459BB">
        <w:rPr>
          <w:rFonts w:ascii="Times New Roman" w:eastAsia="標楷體" w:hAnsi="Times New Roman"/>
          <w:sz w:val="28"/>
          <w:szCs w:val="28"/>
        </w:rPr>
        <w:t>每月最多申報一次，病歷上應有紀錄</w:t>
      </w:r>
    </w:p>
    <w:p w:rsidR="000257EE" w:rsidRPr="002459BB" w:rsidRDefault="00274757" w:rsidP="00367399">
      <w:pPr>
        <w:pStyle w:val="31"/>
        <w:snapToGrid w:val="0"/>
        <w:spacing w:line="600" w:lineRule="exact"/>
        <w:ind w:left="709" w:hanging="469"/>
        <w:jc w:val="both"/>
        <w:rPr>
          <w:rFonts w:ascii="Times New Roman" w:eastAsia="標楷體" w:hAnsi="Times New Roman"/>
          <w:sz w:val="28"/>
          <w:szCs w:val="28"/>
        </w:rPr>
      </w:pPr>
      <w:r w:rsidRPr="002459BB">
        <w:rPr>
          <w:rFonts w:ascii="Times New Roman" w:eastAsia="標楷體" w:hAnsi="Times New Roman"/>
          <w:sz w:val="28"/>
          <w:szCs w:val="28"/>
        </w:rPr>
        <w:t>12.</w:t>
      </w:r>
      <w:r w:rsidRPr="002459BB">
        <w:rPr>
          <w:rFonts w:ascii="Times New Roman" w:eastAsia="標楷體" w:hAnsi="Times New Roman"/>
          <w:sz w:val="28"/>
          <w:szCs w:val="28"/>
        </w:rPr>
        <w:t>精神科社會生活功能評估</w:t>
      </w:r>
      <w:r w:rsidRPr="002459BB">
        <w:rPr>
          <w:rFonts w:ascii="Times New Roman" w:eastAsia="標楷體" w:hAnsi="Times New Roman"/>
          <w:sz w:val="28"/>
          <w:szCs w:val="28"/>
        </w:rPr>
        <w:t>(45102C)</w:t>
      </w:r>
      <w:r w:rsidRPr="002459BB">
        <w:rPr>
          <w:rFonts w:ascii="Times New Roman" w:eastAsia="標楷體" w:hAnsi="Times New Roman"/>
          <w:sz w:val="28"/>
          <w:szCs w:val="28"/>
        </w:rPr>
        <w:t>視需要申報，每月至多申報一次，</w:t>
      </w:r>
      <w:r w:rsidRPr="002459BB">
        <w:rPr>
          <w:rFonts w:ascii="Times New Roman" w:eastAsia="標楷體" w:hAnsi="Times New Roman"/>
          <w:sz w:val="28"/>
          <w:szCs w:val="28"/>
        </w:rPr>
        <w:lastRenderedPageBreak/>
        <w:t>病歷上應有評估紀錄。</w:t>
      </w:r>
    </w:p>
    <w:p w:rsidR="000257EE" w:rsidRPr="002459BB" w:rsidRDefault="00274757" w:rsidP="00367399">
      <w:pPr>
        <w:pStyle w:val="31"/>
        <w:snapToGrid w:val="0"/>
        <w:spacing w:line="600" w:lineRule="exact"/>
        <w:ind w:left="709" w:hanging="469"/>
        <w:jc w:val="both"/>
        <w:rPr>
          <w:rFonts w:ascii="Times New Roman" w:hAnsi="Times New Roman"/>
        </w:rPr>
      </w:pPr>
      <w:r w:rsidRPr="002459BB">
        <w:rPr>
          <w:rFonts w:ascii="Times New Roman" w:eastAsia="標楷體" w:hAnsi="Times New Roman"/>
          <w:sz w:val="28"/>
          <w:szCs w:val="28"/>
        </w:rPr>
        <w:t>13.</w:t>
      </w:r>
      <w:r w:rsidRPr="002459BB">
        <w:rPr>
          <w:rFonts w:ascii="Times New Roman" w:eastAsia="標楷體" w:hAnsi="Times New Roman"/>
          <w:sz w:val="28"/>
          <w:szCs w:val="28"/>
        </w:rPr>
        <w:t>對兒童、智能不足、失智、老年失智、思覺失調症等病患之主要照顧者施行治療，檢附具體之家族治療</w:t>
      </w:r>
      <w:r w:rsidR="005223DF" w:rsidRPr="002459BB">
        <w:rPr>
          <w:rFonts w:ascii="Times New Roman" w:eastAsia="標楷體" w:hAnsi="Times New Roman"/>
          <w:sz w:val="28"/>
          <w:szCs w:val="28"/>
        </w:rPr>
        <w:t>或</w:t>
      </w:r>
      <w:r w:rsidRPr="002459BB">
        <w:rPr>
          <w:rFonts w:ascii="Times New Roman" w:eastAsia="標楷體" w:hAnsi="Times New Roman"/>
          <w:sz w:val="28"/>
          <w:szCs w:val="28"/>
        </w:rPr>
        <w:t>特殊心理治療紀錄者，得申報家族治療</w:t>
      </w:r>
      <w:r w:rsidR="005223DF" w:rsidRPr="002459BB">
        <w:rPr>
          <w:rFonts w:ascii="Times New Roman" w:eastAsia="標楷體" w:hAnsi="Times New Roman"/>
          <w:sz w:val="28"/>
          <w:szCs w:val="28"/>
        </w:rPr>
        <w:t>或</w:t>
      </w:r>
      <w:r w:rsidRPr="002459BB">
        <w:rPr>
          <w:rFonts w:ascii="Times New Roman" w:eastAsia="標楷體" w:hAnsi="Times New Roman"/>
          <w:sz w:val="28"/>
          <w:szCs w:val="28"/>
        </w:rPr>
        <w:t>特殊心理治療。</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104/1/1</w:t>
      </w:r>
      <w:r w:rsidR="00C54EE9" w:rsidRPr="002459BB">
        <w:rPr>
          <w:rFonts w:ascii="Times New Roman" w:eastAsia="標楷體" w:hAnsi="Times New Roman"/>
          <w:sz w:val="28"/>
          <w:szCs w:val="28"/>
        </w:rPr>
        <w:t>)</w:t>
      </w:r>
      <w:r w:rsidR="005223DF" w:rsidRPr="002459BB">
        <w:rPr>
          <w:rFonts w:ascii="Times New Roman" w:eastAsia="標楷體" w:hAnsi="Times New Roman"/>
          <w:sz w:val="28"/>
          <w:szCs w:val="28"/>
        </w:rPr>
        <w:t>(106/1/1)</w:t>
      </w:r>
    </w:p>
    <w:p w:rsidR="000257EE" w:rsidRPr="002459BB" w:rsidRDefault="00D662F0" w:rsidP="00367399">
      <w:pPr>
        <w:pStyle w:val="31"/>
        <w:snapToGrid w:val="0"/>
        <w:spacing w:line="600" w:lineRule="exact"/>
        <w:ind w:left="709" w:hanging="469"/>
        <w:jc w:val="both"/>
        <w:rPr>
          <w:rFonts w:ascii="Times New Roman" w:hAnsi="Times New Roman"/>
        </w:rPr>
      </w:pPr>
      <w:r w:rsidRPr="002459BB">
        <w:rPr>
          <w:rFonts w:ascii="Times New Roman" w:eastAsia="標楷體" w:hAnsi="Times New Roman"/>
          <w:sz w:val="28"/>
          <w:szCs w:val="28"/>
        </w:rPr>
        <w:t>14.</w:t>
      </w:r>
      <w:r w:rsidR="00274757" w:rsidRPr="002459BB">
        <w:rPr>
          <w:rFonts w:ascii="Times New Roman" w:eastAsia="標楷體" w:hAnsi="Times New Roman"/>
          <w:sz w:val="28"/>
          <w:szCs w:val="28"/>
        </w:rPr>
        <w:t>精神疾病社區復健案件送審時，應檢附以下資料參考：</w:t>
      </w:r>
      <w:r w:rsidR="00C54EE9" w:rsidRPr="002459BB">
        <w:rPr>
          <w:rFonts w:ascii="Times New Roman" w:eastAsia="標楷體" w:hAnsi="Times New Roman"/>
          <w:sz w:val="28"/>
          <w:szCs w:val="28"/>
        </w:rPr>
        <w:t>(</w:t>
      </w:r>
      <w:r w:rsidR="00274757" w:rsidRPr="002459BB">
        <w:rPr>
          <w:rFonts w:ascii="Times New Roman" w:eastAsia="標楷體" w:hAnsi="Times New Roman"/>
          <w:sz w:val="28"/>
          <w:szCs w:val="28"/>
        </w:rPr>
        <w:t>97/5/1</w:t>
      </w:r>
      <w:r w:rsidR="00C54EE9" w:rsidRPr="002459BB">
        <w:rPr>
          <w:rFonts w:ascii="Times New Roman" w:eastAsia="標楷體" w:hAnsi="Times New Roman"/>
          <w:sz w:val="28"/>
          <w:szCs w:val="28"/>
        </w:rPr>
        <w:t>)(</w:t>
      </w:r>
      <w:r w:rsidR="00274757" w:rsidRPr="002459BB">
        <w:rPr>
          <w:rFonts w:ascii="Times New Roman" w:eastAsia="標楷體" w:hAnsi="Times New Roman"/>
          <w:sz w:val="28"/>
          <w:szCs w:val="28"/>
        </w:rPr>
        <w:t>104/1/1</w:t>
      </w:r>
      <w:r w:rsidR="00C54EE9" w:rsidRPr="002459BB">
        <w:rPr>
          <w:rFonts w:ascii="Times New Roman" w:eastAsia="標楷體" w:hAnsi="Times New Roman"/>
          <w:sz w:val="28"/>
          <w:szCs w:val="28"/>
        </w:rPr>
        <w:t>)</w:t>
      </w:r>
    </w:p>
    <w:p w:rsidR="000257EE" w:rsidRPr="002459BB" w:rsidRDefault="00274757" w:rsidP="00367399">
      <w:pPr>
        <w:autoSpaceDE w:val="0"/>
        <w:spacing w:line="600" w:lineRule="exact"/>
        <w:ind w:left="1274" w:hanging="566"/>
        <w:jc w:val="both"/>
        <w:rPr>
          <w:rFonts w:ascii="Times New Roman" w:hAnsi="Times New Roman"/>
        </w:rPr>
      </w:pPr>
      <w:r w:rsidRPr="002459BB">
        <w:rPr>
          <w:rFonts w:ascii="Times New Roman" w:eastAsia="標楷體" w:hAnsi="Times New Roman"/>
          <w:sz w:val="28"/>
          <w:szCs w:val="28"/>
        </w:rPr>
        <w:t>(1</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申請收案案件：首次收案時應檢附最</w:t>
      </w:r>
      <w:r w:rsidRPr="002459BB">
        <w:rPr>
          <w:rFonts w:ascii="Times New Roman" w:eastAsia="標楷體" w:hAnsi="Times New Roman"/>
          <w:sz w:val="28"/>
          <w:szCs w:val="28"/>
          <w:lang w:eastAsia="zh-CN"/>
        </w:rPr>
        <w:t>近一個月內之狀態評量表，申請</w:t>
      </w:r>
      <w:r w:rsidRPr="002459BB">
        <w:rPr>
          <w:rFonts w:ascii="Times New Roman" w:eastAsia="標楷體" w:hAnsi="Times New Roman"/>
          <w:sz w:val="28"/>
          <w:szCs w:val="28"/>
        </w:rPr>
        <w:t>延長收案者，應檢附</w:t>
      </w:r>
      <w:r w:rsidRPr="002459BB">
        <w:rPr>
          <w:rFonts w:ascii="Times New Roman" w:eastAsia="標楷體" w:hAnsi="Times New Roman"/>
          <w:sz w:val="28"/>
          <w:szCs w:val="28"/>
          <w:lang w:eastAsia="zh-CN"/>
        </w:rPr>
        <w:t>近</w:t>
      </w:r>
      <w:r w:rsidRPr="002459BB">
        <w:rPr>
          <w:rFonts w:ascii="Times New Roman" w:eastAsia="標楷體" w:hAnsi="Times New Roman"/>
          <w:sz w:val="28"/>
          <w:szCs w:val="28"/>
        </w:rPr>
        <w:t>6</w:t>
      </w:r>
      <w:r w:rsidRPr="002459BB">
        <w:rPr>
          <w:rFonts w:ascii="Times New Roman" w:eastAsia="標楷體" w:hAnsi="Times New Roman"/>
          <w:sz w:val="28"/>
          <w:szCs w:val="28"/>
          <w:lang w:eastAsia="zh-CN"/>
        </w:rPr>
        <w:t>個月之評量表。</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104/1/1</w:t>
      </w:r>
      <w:r w:rsidR="00C54EE9" w:rsidRPr="002459BB">
        <w:rPr>
          <w:rFonts w:ascii="Times New Roman" w:eastAsia="標楷體" w:hAnsi="Times New Roman"/>
          <w:sz w:val="28"/>
          <w:szCs w:val="28"/>
        </w:rPr>
        <w:t>)</w:t>
      </w:r>
    </w:p>
    <w:p w:rsidR="000257EE" w:rsidRPr="002459BB" w:rsidRDefault="00274757" w:rsidP="00367399">
      <w:pPr>
        <w:autoSpaceDE w:val="0"/>
        <w:spacing w:line="600" w:lineRule="exact"/>
        <w:ind w:left="1274" w:hanging="566"/>
        <w:jc w:val="both"/>
        <w:rPr>
          <w:rFonts w:ascii="Times New Roman" w:hAnsi="Times New Roman"/>
        </w:rPr>
      </w:pPr>
      <w:r w:rsidRPr="002459BB">
        <w:rPr>
          <w:rFonts w:ascii="Times New Roman" w:eastAsia="標楷體" w:hAnsi="Times New Roman"/>
          <w:sz w:val="28"/>
          <w:szCs w:val="28"/>
        </w:rPr>
        <w:t>(2</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醫療費用案件：</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104/1/1</w:t>
      </w:r>
      <w:r w:rsidR="00C54EE9" w:rsidRPr="002459BB">
        <w:rPr>
          <w:rFonts w:ascii="Times New Roman" w:eastAsia="標楷體" w:hAnsi="Times New Roman"/>
          <w:sz w:val="28"/>
          <w:szCs w:val="28"/>
        </w:rPr>
        <w:t>)</w:t>
      </w:r>
    </w:p>
    <w:p w:rsidR="000257EE" w:rsidRPr="002459BB" w:rsidRDefault="0023546A" w:rsidP="00367399">
      <w:pPr>
        <w:spacing w:line="600" w:lineRule="exact"/>
        <w:ind w:left="1416" w:hanging="286"/>
        <w:jc w:val="both"/>
        <w:rPr>
          <w:rFonts w:ascii="Times New Roman" w:hAnsi="Times New Roman"/>
        </w:rPr>
      </w:pPr>
      <w:r w:rsidRPr="002459BB">
        <w:rPr>
          <w:rFonts w:ascii="Times New Roman" w:eastAsia="標楷體" w:hAnsi="Times New Roman"/>
          <w:sz w:val="28"/>
          <w:szCs w:val="28"/>
        </w:rPr>
        <w:t>甲</w:t>
      </w:r>
      <w:r w:rsidRPr="002459BB">
        <w:rPr>
          <w:rFonts w:ascii="Times New Roman" w:eastAsia="標楷體" w:hAnsi="Times New Roman"/>
          <w:sz w:val="28"/>
          <w:szCs w:val="28"/>
        </w:rPr>
        <w:t>.</w:t>
      </w:r>
      <w:r w:rsidR="00274757" w:rsidRPr="002459BB">
        <w:rPr>
          <w:rFonts w:ascii="Times New Roman" w:eastAsia="標楷體" w:hAnsi="Times New Roman"/>
          <w:sz w:val="28"/>
          <w:szCs w:val="28"/>
        </w:rPr>
        <w:t>住民檔案首頁</w:t>
      </w:r>
      <w:r w:rsidR="00C54EE9" w:rsidRPr="002459BB">
        <w:rPr>
          <w:rFonts w:ascii="Times New Roman" w:eastAsia="標楷體" w:hAnsi="Times New Roman"/>
          <w:sz w:val="28"/>
          <w:szCs w:val="28"/>
        </w:rPr>
        <w:t>(</w:t>
      </w:r>
      <w:r w:rsidR="00274757" w:rsidRPr="002459BB">
        <w:rPr>
          <w:rFonts w:ascii="Times New Roman" w:eastAsia="標楷體" w:hAnsi="Times New Roman"/>
          <w:sz w:val="28"/>
          <w:szCs w:val="28"/>
        </w:rPr>
        <w:t>含基本資料、收案時評估記錄、收案時復健計畫與策略</w:t>
      </w:r>
      <w:r w:rsidR="00274757" w:rsidRPr="002459BB">
        <w:rPr>
          <w:rFonts w:ascii="Times New Roman" w:eastAsia="標楷體" w:hAnsi="Times New Roman"/>
          <w:sz w:val="28"/>
          <w:szCs w:val="28"/>
        </w:rPr>
        <w:t>/</w:t>
      </w:r>
      <w:r w:rsidR="00274757" w:rsidRPr="002459BB">
        <w:rPr>
          <w:rFonts w:ascii="Times New Roman" w:eastAsia="標楷體" w:hAnsi="Times New Roman"/>
          <w:sz w:val="28"/>
          <w:szCs w:val="28"/>
        </w:rPr>
        <w:t>目標</w:t>
      </w:r>
      <w:r w:rsidR="00C54EE9" w:rsidRPr="002459BB">
        <w:rPr>
          <w:rFonts w:ascii="Times New Roman" w:eastAsia="標楷體" w:hAnsi="Times New Roman"/>
          <w:sz w:val="28"/>
          <w:szCs w:val="28"/>
        </w:rPr>
        <w:t>)</w:t>
      </w:r>
      <w:r w:rsidR="00274757" w:rsidRPr="002459BB">
        <w:rPr>
          <w:rFonts w:ascii="Times New Roman" w:eastAsia="標楷體" w:hAnsi="Times New Roman"/>
          <w:sz w:val="28"/>
          <w:szCs w:val="28"/>
        </w:rPr>
        <w:t>。</w:t>
      </w:r>
      <w:r w:rsidR="00274757" w:rsidRPr="002459BB">
        <w:rPr>
          <w:rFonts w:ascii="Times New Roman" w:eastAsia="標楷體" w:hAnsi="Times New Roman"/>
          <w:sz w:val="28"/>
          <w:szCs w:val="28"/>
        </w:rPr>
        <w:t xml:space="preserve">  (104/1/1)</w:t>
      </w:r>
    </w:p>
    <w:p w:rsidR="000257EE" w:rsidRPr="002459BB" w:rsidRDefault="0023546A" w:rsidP="00367399">
      <w:pPr>
        <w:spacing w:line="600" w:lineRule="exact"/>
        <w:ind w:left="1416" w:hanging="286"/>
        <w:jc w:val="both"/>
        <w:rPr>
          <w:rFonts w:ascii="Times New Roman" w:hAnsi="Times New Roman"/>
        </w:rPr>
      </w:pPr>
      <w:r w:rsidRPr="002459BB">
        <w:rPr>
          <w:rFonts w:ascii="Times New Roman" w:eastAsia="標楷體" w:hAnsi="Times New Roman"/>
          <w:sz w:val="28"/>
          <w:szCs w:val="28"/>
        </w:rPr>
        <w:t>乙</w:t>
      </w:r>
      <w:r w:rsidRPr="002459BB">
        <w:rPr>
          <w:rFonts w:ascii="Times New Roman" w:eastAsia="標楷體" w:hAnsi="Times New Roman"/>
          <w:sz w:val="28"/>
          <w:szCs w:val="28"/>
        </w:rPr>
        <w:t>.</w:t>
      </w:r>
      <w:r w:rsidR="00274757" w:rsidRPr="002459BB">
        <w:rPr>
          <w:rFonts w:ascii="Times New Roman" w:eastAsia="標楷體" w:hAnsi="Times New Roman"/>
          <w:sz w:val="28"/>
          <w:szCs w:val="28"/>
        </w:rPr>
        <w:t>每日復健訓練表</w:t>
      </w:r>
      <w:r w:rsidR="00C54EE9" w:rsidRPr="002459BB">
        <w:rPr>
          <w:rFonts w:ascii="Times New Roman" w:eastAsia="標楷體" w:hAnsi="Times New Roman"/>
          <w:sz w:val="28"/>
          <w:szCs w:val="28"/>
        </w:rPr>
        <w:t>(</w:t>
      </w:r>
      <w:r w:rsidR="00274757" w:rsidRPr="002459BB">
        <w:rPr>
          <w:rFonts w:ascii="Times New Roman" w:eastAsia="標楷體" w:hAnsi="Times New Roman"/>
          <w:sz w:val="28"/>
          <w:szCs w:val="28"/>
        </w:rPr>
        <w:t>含日期、復健訓練的活動項目、評量等級、每月的表現總評</w:t>
      </w:r>
      <w:r w:rsidR="00C54EE9" w:rsidRPr="002459BB">
        <w:rPr>
          <w:rFonts w:ascii="Times New Roman" w:eastAsia="標楷體" w:hAnsi="Times New Roman"/>
          <w:sz w:val="28"/>
          <w:szCs w:val="28"/>
        </w:rPr>
        <w:t>)</w:t>
      </w:r>
      <w:r w:rsidR="00274757" w:rsidRPr="002459BB">
        <w:rPr>
          <w:rFonts w:ascii="Times New Roman" w:eastAsia="標楷體" w:hAnsi="Times New Roman"/>
          <w:sz w:val="28"/>
          <w:szCs w:val="28"/>
        </w:rPr>
        <w:t>，能呈現病人每天、每一時段之活動，標示即可，但要記錄病人是否在康復之家中或外出。</w:t>
      </w:r>
      <w:r w:rsidR="00274757" w:rsidRPr="002459BB">
        <w:rPr>
          <w:rFonts w:ascii="Times New Roman" w:eastAsia="標楷體" w:hAnsi="Times New Roman"/>
          <w:sz w:val="28"/>
          <w:szCs w:val="28"/>
        </w:rPr>
        <w:t>(104/1/1)</w:t>
      </w:r>
    </w:p>
    <w:p w:rsidR="000257EE" w:rsidRPr="002459BB" w:rsidRDefault="0023546A" w:rsidP="00367399">
      <w:pPr>
        <w:spacing w:line="600" w:lineRule="exact"/>
        <w:ind w:left="1416" w:hanging="286"/>
        <w:jc w:val="both"/>
        <w:rPr>
          <w:rFonts w:ascii="Times New Roman" w:hAnsi="Times New Roman"/>
        </w:rPr>
      </w:pPr>
      <w:r w:rsidRPr="002459BB">
        <w:rPr>
          <w:rFonts w:ascii="Times New Roman" w:eastAsia="標楷體" w:hAnsi="Times New Roman"/>
          <w:sz w:val="28"/>
          <w:szCs w:val="28"/>
        </w:rPr>
        <w:t>丙</w:t>
      </w:r>
      <w:r w:rsidRPr="002459BB">
        <w:rPr>
          <w:rFonts w:ascii="Times New Roman" w:eastAsia="標楷體" w:hAnsi="Times New Roman"/>
          <w:sz w:val="28"/>
          <w:szCs w:val="28"/>
        </w:rPr>
        <w:t>.</w:t>
      </w:r>
      <w:r w:rsidR="00274757" w:rsidRPr="002459BB">
        <w:rPr>
          <w:rFonts w:ascii="Times New Roman" w:eastAsia="標楷體" w:hAnsi="Times New Roman"/>
          <w:sz w:val="28"/>
          <w:szCs w:val="28"/>
        </w:rPr>
        <w:t>個別化復健服務計畫</w:t>
      </w:r>
      <w:r w:rsidR="00C54EE9" w:rsidRPr="002459BB">
        <w:rPr>
          <w:rFonts w:ascii="Times New Roman" w:eastAsia="標楷體" w:hAnsi="Times New Roman"/>
          <w:sz w:val="28"/>
          <w:szCs w:val="28"/>
        </w:rPr>
        <w:t>(</w:t>
      </w:r>
      <w:r w:rsidR="00274757" w:rsidRPr="002459BB">
        <w:rPr>
          <w:rFonts w:ascii="Times New Roman" w:eastAsia="標楷體" w:hAnsi="Times New Roman"/>
          <w:sz w:val="28"/>
          <w:szCs w:val="28"/>
        </w:rPr>
        <w:t>含身心健康狀態觀察、獨立生活功能訓練：自我照顧與清潔</w:t>
      </w:r>
      <w:r w:rsidR="00274757" w:rsidRPr="002459BB">
        <w:rPr>
          <w:rFonts w:ascii="Times New Roman" w:eastAsia="標楷體" w:hAnsi="Times New Roman"/>
          <w:sz w:val="28"/>
          <w:szCs w:val="28"/>
        </w:rPr>
        <w:t>/</w:t>
      </w:r>
      <w:r w:rsidR="00274757" w:rsidRPr="002459BB">
        <w:rPr>
          <w:rFonts w:ascii="Times New Roman" w:eastAsia="標楷體" w:hAnsi="Times New Roman"/>
          <w:sz w:val="28"/>
          <w:szCs w:val="28"/>
        </w:rPr>
        <w:t>居家環境整理</w:t>
      </w:r>
      <w:r w:rsidR="00274757" w:rsidRPr="002459BB">
        <w:rPr>
          <w:rFonts w:ascii="Times New Roman" w:eastAsia="標楷體" w:hAnsi="Times New Roman"/>
          <w:sz w:val="28"/>
          <w:szCs w:val="28"/>
        </w:rPr>
        <w:t>/</w:t>
      </w:r>
      <w:r w:rsidR="00274757" w:rsidRPr="002459BB">
        <w:rPr>
          <w:rFonts w:ascii="Times New Roman" w:eastAsia="標楷體" w:hAnsi="Times New Roman"/>
          <w:sz w:val="28"/>
          <w:szCs w:val="28"/>
        </w:rPr>
        <w:t>人際互動團體與禮儀訓練</w:t>
      </w:r>
      <w:r w:rsidR="00274757" w:rsidRPr="002459BB">
        <w:rPr>
          <w:rFonts w:ascii="Times New Roman" w:eastAsia="標楷體" w:hAnsi="Times New Roman"/>
          <w:sz w:val="28"/>
          <w:szCs w:val="28"/>
        </w:rPr>
        <w:t>/</w:t>
      </w:r>
      <w:r w:rsidR="00274757" w:rsidRPr="002459BB">
        <w:rPr>
          <w:rFonts w:ascii="Times New Roman" w:eastAsia="標楷體" w:hAnsi="Times New Roman"/>
          <w:sz w:val="28"/>
          <w:szCs w:val="28"/>
        </w:rPr>
        <w:t>社區生活適應與休閒安排、適當參與社區服務並聯結，開發社區復健資源、工作訓練與自我服藥管理、對病人之症狀觀察描述：如病人有無精神症狀</w:t>
      </w:r>
      <w:r w:rsidR="00C54EE9" w:rsidRPr="002459BB">
        <w:rPr>
          <w:rFonts w:ascii="Times New Roman" w:eastAsia="標楷體" w:hAnsi="Times New Roman"/>
          <w:sz w:val="28"/>
          <w:szCs w:val="28"/>
        </w:rPr>
        <w:t>)</w:t>
      </w:r>
      <w:r w:rsidR="00274757" w:rsidRPr="002459BB">
        <w:rPr>
          <w:rFonts w:ascii="Times New Roman" w:eastAsia="標楷體" w:hAnsi="Times New Roman"/>
          <w:sz w:val="28"/>
          <w:szCs w:val="28"/>
        </w:rPr>
        <w:t>(104/1/1)</w:t>
      </w:r>
    </w:p>
    <w:p w:rsidR="000257EE" w:rsidRPr="002459BB" w:rsidRDefault="0023546A" w:rsidP="00367399">
      <w:pPr>
        <w:spacing w:line="600" w:lineRule="exact"/>
        <w:ind w:left="1416" w:hanging="286"/>
        <w:jc w:val="both"/>
        <w:rPr>
          <w:rFonts w:ascii="Times New Roman" w:hAnsi="Times New Roman"/>
        </w:rPr>
      </w:pPr>
      <w:r w:rsidRPr="002459BB">
        <w:rPr>
          <w:rFonts w:ascii="Times New Roman" w:eastAsia="標楷體" w:hAnsi="Times New Roman"/>
          <w:sz w:val="28"/>
          <w:szCs w:val="28"/>
        </w:rPr>
        <w:t>丁</w:t>
      </w:r>
      <w:r w:rsidRPr="002459BB">
        <w:rPr>
          <w:rFonts w:ascii="Times New Roman" w:eastAsia="標楷體" w:hAnsi="Times New Roman"/>
          <w:sz w:val="28"/>
          <w:szCs w:val="28"/>
        </w:rPr>
        <w:t>.</w:t>
      </w:r>
      <w:r w:rsidR="00274757" w:rsidRPr="002459BB">
        <w:rPr>
          <w:rFonts w:ascii="Times New Roman" w:eastAsia="標楷體" w:hAnsi="Times New Roman"/>
          <w:sz w:val="28"/>
          <w:szCs w:val="28"/>
        </w:rPr>
        <w:t>工作人員與病人會談之具體記錄；若申請延長時請檢附最近</w:t>
      </w:r>
      <w:r w:rsidR="00274757" w:rsidRPr="002459BB">
        <w:rPr>
          <w:rFonts w:ascii="Times New Roman" w:eastAsia="標楷體" w:hAnsi="Times New Roman"/>
          <w:sz w:val="28"/>
          <w:szCs w:val="28"/>
        </w:rPr>
        <w:t>2</w:t>
      </w:r>
      <w:r w:rsidR="00274757" w:rsidRPr="002459BB">
        <w:rPr>
          <w:rFonts w:ascii="Times New Roman" w:eastAsia="標楷體" w:hAnsi="Times New Roman"/>
          <w:sz w:val="28"/>
          <w:szCs w:val="28"/>
        </w:rPr>
        <w:t>次會談紀錄。</w:t>
      </w:r>
      <w:r w:rsidR="00274757" w:rsidRPr="002459BB">
        <w:rPr>
          <w:rFonts w:ascii="Times New Roman" w:eastAsia="標楷體" w:hAnsi="Times New Roman"/>
          <w:sz w:val="28"/>
          <w:szCs w:val="28"/>
        </w:rPr>
        <w:t>(104/1/1)</w:t>
      </w:r>
    </w:p>
    <w:p w:rsidR="000257EE" w:rsidRPr="002459BB" w:rsidRDefault="00C54EE9" w:rsidP="00367399">
      <w:pPr>
        <w:autoSpaceDE w:val="0"/>
        <w:spacing w:line="600" w:lineRule="exact"/>
        <w:ind w:left="1274" w:hanging="566"/>
        <w:jc w:val="both"/>
        <w:rPr>
          <w:rFonts w:ascii="Times New Roman" w:hAnsi="Times New Roman"/>
        </w:rPr>
      </w:pPr>
      <w:r w:rsidRPr="002459BB">
        <w:rPr>
          <w:rFonts w:ascii="Times New Roman" w:eastAsia="標楷體" w:hAnsi="Times New Roman"/>
          <w:sz w:val="28"/>
          <w:szCs w:val="28"/>
        </w:rPr>
        <w:t>(</w:t>
      </w:r>
      <w:r w:rsidR="00274757" w:rsidRPr="002459BB">
        <w:rPr>
          <w:rFonts w:ascii="Times New Roman" w:eastAsia="標楷體" w:hAnsi="Times New Roman"/>
          <w:sz w:val="28"/>
          <w:szCs w:val="28"/>
        </w:rPr>
        <w:t>3</w:t>
      </w:r>
      <w:r w:rsidRPr="002459BB">
        <w:rPr>
          <w:rFonts w:ascii="Times New Roman" w:eastAsia="標楷體" w:hAnsi="Times New Roman"/>
          <w:sz w:val="28"/>
          <w:szCs w:val="28"/>
        </w:rPr>
        <w:t>)</w:t>
      </w:r>
      <w:r w:rsidR="00274757" w:rsidRPr="002459BB">
        <w:rPr>
          <w:rFonts w:ascii="Times New Roman" w:eastAsia="標楷體" w:hAnsi="Times New Roman"/>
          <w:sz w:val="28"/>
          <w:szCs w:val="28"/>
        </w:rPr>
        <w:t>每季評估住民各方面進步情形，檢查復健計畫並修正。</w:t>
      </w:r>
      <w:r w:rsidR="00274757" w:rsidRPr="002459BB">
        <w:rPr>
          <w:rFonts w:ascii="Times New Roman" w:eastAsia="標楷體" w:hAnsi="Times New Roman"/>
          <w:sz w:val="28"/>
          <w:szCs w:val="28"/>
        </w:rPr>
        <w:t>(104/1/1)</w:t>
      </w:r>
    </w:p>
    <w:p w:rsidR="000257EE" w:rsidRPr="002459BB" w:rsidRDefault="00C54EE9" w:rsidP="00367399">
      <w:pPr>
        <w:autoSpaceDE w:val="0"/>
        <w:spacing w:line="600" w:lineRule="exact"/>
        <w:ind w:left="1274" w:hanging="566"/>
        <w:jc w:val="both"/>
        <w:rPr>
          <w:rFonts w:ascii="Times New Roman" w:hAnsi="Times New Roman"/>
        </w:rPr>
      </w:pPr>
      <w:r w:rsidRPr="002459BB">
        <w:rPr>
          <w:rFonts w:ascii="Times New Roman" w:eastAsia="標楷體" w:hAnsi="Times New Roman"/>
          <w:sz w:val="28"/>
          <w:szCs w:val="28"/>
        </w:rPr>
        <w:lastRenderedPageBreak/>
        <w:t>(</w:t>
      </w:r>
      <w:r w:rsidR="00274757" w:rsidRPr="002459BB">
        <w:rPr>
          <w:rFonts w:ascii="Times New Roman" w:eastAsia="標楷體" w:hAnsi="Times New Roman"/>
          <w:sz w:val="28"/>
          <w:szCs w:val="28"/>
        </w:rPr>
        <w:t>4</w:t>
      </w:r>
      <w:r w:rsidRPr="002459BB">
        <w:rPr>
          <w:rFonts w:ascii="Times New Roman" w:eastAsia="標楷體" w:hAnsi="Times New Roman"/>
          <w:sz w:val="28"/>
          <w:szCs w:val="28"/>
        </w:rPr>
        <w:t>)</w:t>
      </w:r>
      <w:r w:rsidR="00274757" w:rsidRPr="002459BB">
        <w:rPr>
          <w:rFonts w:ascii="Times New Roman" w:eastAsia="標楷體" w:hAnsi="Times New Roman"/>
          <w:sz w:val="28"/>
          <w:szCs w:val="28"/>
        </w:rPr>
        <w:t>社區復健中心個案，必要時訪查個案的接受日間復健的適當性。</w:t>
      </w:r>
      <w:r w:rsidR="00274757" w:rsidRPr="002459BB">
        <w:rPr>
          <w:rFonts w:ascii="Times New Roman" w:eastAsia="標楷體" w:hAnsi="Times New Roman"/>
          <w:sz w:val="28"/>
          <w:szCs w:val="28"/>
        </w:rPr>
        <w:t>(104/1/1)</w:t>
      </w:r>
    </w:p>
    <w:p w:rsidR="000257EE" w:rsidRPr="002459BB" w:rsidRDefault="00274757" w:rsidP="00367399">
      <w:pPr>
        <w:pStyle w:val="31"/>
        <w:snapToGrid w:val="0"/>
        <w:spacing w:line="600" w:lineRule="exact"/>
        <w:ind w:left="709" w:hanging="469"/>
        <w:jc w:val="both"/>
        <w:rPr>
          <w:rFonts w:ascii="Times New Roman" w:hAnsi="Times New Roman"/>
        </w:rPr>
      </w:pPr>
      <w:r w:rsidRPr="002459BB">
        <w:rPr>
          <w:rFonts w:ascii="Times New Roman" w:eastAsia="標楷體" w:hAnsi="Times New Roman"/>
          <w:sz w:val="28"/>
          <w:szCs w:val="28"/>
        </w:rPr>
        <w:t>15.</w:t>
      </w:r>
      <w:r w:rsidRPr="002459BB">
        <w:rPr>
          <w:rFonts w:ascii="Times New Roman" w:eastAsia="標楷體" w:hAnsi="Times New Roman"/>
        </w:rPr>
        <w:t xml:space="preserve"> </w:t>
      </w:r>
      <w:r w:rsidRPr="002459BB">
        <w:rPr>
          <w:rFonts w:ascii="Times New Roman" w:eastAsia="標楷體" w:hAnsi="Times New Roman"/>
          <w:sz w:val="28"/>
          <w:szCs w:val="28"/>
        </w:rPr>
        <w:t>精神科康復之家應鼓勵住民回家或獨立居住，長期</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超過</w:t>
      </w:r>
      <w:r w:rsidRPr="002459BB">
        <w:rPr>
          <w:rFonts w:ascii="Times New Roman" w:eastAsia="標楷體" w:hAnsi="Times New Roman"/>
          <w:sz w:val="28"/>
          <w:szCs w:val="28"/>
        </w:rPr>
        <w:t>1</w:t>
      </w:r>
      <w:r w:rsidRPr="002459BB">
        <w:rPr>
          <w:rFonts w:ascii="Times New Roman" w:eastAsia="標楷體" w:hAnsi="Times New Roman"/>
          <w:sz w:val="28"/>
          <w:szCs w:val="28"/>
        </w:rPr>
        <w:t>年以上</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皆無回家或獨立居住個案，其每月申報超過</w:t>
      </w:r>
      <w:r w:rsidRPr="002459BB">
        <w:rPr>
          <w:rFonts w:ascii="Times New Roman" w:eastAsia="標楷體" w:hAnsi="Times New Roman"/>
          <w:sz w:val="28"/>
          <w:szCs w:val="28"/>
        </w:rPr>
        <w:t>25</w:t>
      </w:r>
      <w:r w:rsidRPr="002459BB">
        <w:rPr>
          <w:rFonts w:ascii="Times New Roman" w:eastAsia="標楷體" w:hAnsi="Times New Roman"/>
          <w:sz w:val="28"/>
          <w:szCs w:val="28"/>
        </w:rPr>
        <w:t>日應加強審查，送審時應檢附社工的轉介計畫與策略報告及社工評估個案的背景資料</w:t>
      </w:r>
      <w:r w:rsidRPr="002459BB">
        <w:rPr>
          <w:rFonts w:ascii="Times New Roman" w:eastAsia="標楷體" w:hAnsi="Times New Roman"/>
          <w:sz w:val="28"/>
          <w:szCs w:val="28"/>
        </w:rPr>
        <w:t>(</w:t>
      </w:r>
      <w:r w:rsidRPr="002459BB">
        <w:rPr>
          <w:rFonts w:ascii="Times New Roman" w:eastAsia="標楷體" w:hAnsi="Times New Roman"/>
          <w:sz w:val="28"/>
          <w:szCs w:val="28"/>
        </w:rPr>
        <w:t>原生家庭狀況</w:t>
      </w:r>
      <w:r w:rsidRPr="002459BB">
        <w:rPr>
          <w:rFonts w:ascii="Times New Roman" w:eastAsia="標楷體" w:hAnsi="Times New Roman"/>
          <w:sz w:val="28"/>
          <w:szCs w:val="28"/>
        </w:rPr>
        <w:t>)</w:t>
      </w:r>
      <w:r w:rsidRPr="002459BB">
        <w:rPr>
          <w:rFonts w:ascii="Times New Roman" w:eastAsia="標楷體" w:hAnsi="Times New Roman"/>
          <w:sz w:val="28"/>
          <w:szCs w:val="28"/>
        </w:rPr>
        <w:t>作為回歸家庭等之參考。</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97/5/1</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(104/1/1)</w:t>
      </w:r>
    </w:p>
    <w:p w:rsidR="00CA0602" w:rsidRPr="002459BB" w:rsidRDefault="00274757" w:rsidP="00367399">
      <w:pPr>
        <w:pStyle w:val="31"/>
        <w:snapToGrid w:val="0"/>
        <w:spacing w:line="600" w:lineRule="exact"/>
        <w:ind w:left="709" w:hanging="469"/>
        <w:jc w:val="both"/>
        <w:rPr>
          <w:rFonts w:ascii="Times New Roman" w:eastAsia="標楷體" w:hAnsi="Times New Roman"/>
          <w:sz w:val="28"/>
          <w:szCs w:val="28"/>
        </w:rPr>
      </w:pPr>
      <w:r w:rsidRPr="002459BB">
        <w:rPr>
          <w:rFonts w:ascii="Times New Roman" w:eastAsia="標楷體" w:hAnsi="Times New Roman"/>
          <w:sz w:val="28"/>
          <w:szCs w:val="28"/>
        </w:rPr>
        <w:t>16.</w:t>
      </w:r>
      <w:r w:rsidRPr="002459BB">
        <w:rPr>
          <w:rFonts w:ascii="Times New Roman" w:eastAsia="標楷體" w:hAnsi="Times New Roman"/>
          <w:sz w:val="28"/>
          <w:szCs w:val="28"/>
        </w:rPr>
        <w:t>申請精神科日間住院治療費</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日間全日</w:t>
      </w:r>
      <w:r w:rsidRPr="002459BB">
        <w:rPr>
          <w:rFonts w:ascii="Times New Roman" w:eastAsia="標楷體" w:hAnsi="Times New Roman"/>
          <w:sz w:val="28"/>
          <w:szCs w:val="28"/>
        </w:rPr>
        <w:t>/</w:t>
      </w:r>
      <w:r w:rsidRPr="002459BB">
        <w:rPr>
          <w:rFonts w:ascii="Times New Roman" w:eastAsia="標楷體" w:hAnsi="Times New Roman"/>
          <w:sz w:val="28"/>
          <w:szCs w:val="28"/>
        </w:rPr>
        <w:t>日間半日</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，於</w:t>
      </w:r>
      <w:r w:rsidR="00C9394A" w:rsidRPr="002459BB">
        <w:rPr>
          <w:rFonts w:ascii="Times New Roman" w:eastAsia="標楷體" w:hAnsi="Times New Roman"/>
          <w:sz w:val="28"/>
          <w:szCs w:val="28"/>
        </w:rPr>
        <w:t>送</w:t>
      </w:r>
      <w:r w:rsidRPr="002459BB">
        <w:rPr>
          <w:rFonts w:ascii="Times New Roman" w:eastAsia="標楷體" w:hAnsi="Times New Roman"/>
          <w:sz w:val="28"/>
          <w:szCs w:val="28"/>
        </w:rPr>
        <w:t>審時，應檢附證明病患出席狀況為全日或半日之資料，</w:t>
      </w:r>
      <w:r w:rsidR="00C9394A" w:rsidRPr="002459BB">
        <w:rPr>
          <w:rFonts w:ascii="Times New Roman" w:eastAsia="標楷體" w:hAnsi="Times New Roman"/>
          <w:sz w:val="28"/>
          <w:szCs w:val="28"/>
        </w:rPr>
        <w:t>此資料應含足以佐證病人出席，及離開病房之時間，或以打卡資料為依據</w:t>
      </w:r>
      <w:r w:rsidRPr="002459BB">
        <w:rPr>
          <w:rFonts w:ascii="Times New Roman" w:eastAsia="標楷體" w:hAnsi="Times New Roman"/>
          <w:sz w:val="28"/>
          <w:szCs w:val="28"/>
        </w:rPr>
        <w:t>。</w:t>
      </w:r>
      <w:r w:rsidRPr="002459BB">
        <w:rPr>
          <w:rFonts w:ascii="Times New Roman" w:eastAsia="標楷體" w:hAnsi="Times New Roman"/>
          <w:sz w:val="28"/>
          <w:szCs w:val="28"/>
        </w:rPr>
        <w:t>(101/7/1)</w:t>
      </w:r>
      <w:r w:rsidR="00C9394A" w:rsidRPr="002459BB">
        <w:rPr>
          <w:rFonts w:ascii="Times New Roman" w:eastAsia="標楷體" w:hAnsi="Times New Roman"/>
        </w:rPr>
        <w:t xml:space="preserve"> </w:t>
      </w:r>
      <w:r w:rsidR="00C9394A" w:rsidRPr="002459BB">
        <w:rPr>
          <w:rFonts w:ascii="Times New Roman" w:eastAsia="標楷體" w:hAnsi="Times New Roman"/>
          <w:sz w:val="28"/>
          <w:szCs w:val="28"/>
        </w:rPr>
        <w:t>(106/1/1)</w:t>
      </w:r>
    </w:p>
    <w:p w:rsidR="000257EE" w:rsidRPr="002459BB" w:rsidRDefault="00274757" w:rsidP="00367399">
      <w:pPr>
        <w:pStyle w:val="20"/>
        <w:spacing w:line="600" w:lineRule="exact"/>
        <w:ind w:left="367" w:hanging="84"/>
        <w:jc w:val="both"/>
        <w:rPr>
          <w:rFonts w:ascii="Times New Roman" w:hAnsi="Times New Roman"/>
        </w:rPr>
      </w:pPr>
      <w:r w:rsidRPr="002459BB">
        <w:rPr>
          <w:rFonts w:ascii="Times New Roman" w:eastAsia="標楷體" w:hAnsi="Times New Roman"/>
          <w:sz w:val="28"/>
          <w:szCs w:val="28"/>
        </w:rPr>
        <w:t>17.</w:t>
      </w:r>
      <w:r w:rsidRPr="002459BB">
        <w:rPr>
          <w:rFonts w:ascii="Times New Roman" w:eastAsia="標楷體" w:hAnsi="Times New Roman"/>
          <w:sz w:val="28"/>
          <w:szCs w:val="28"/>
        </w:rPr>
        <w:t>精神復健機構</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日間型、住宿型</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收案審查原則：</w:t>
      </w:r>
      <w:r w:rsidRPr="002459BB">
        <w:rPr>
          <w:rFonts w:ascii="Times New Roman" w:eastAsia="標楷體" w:hAnsi="Times New Roman"/>
          <w:sz w:val="28"/>
          <w:szCs w:val="28"/>
        </w:rPr>
        <w:t>(104/1/1)</w:t>
      </w:r>
    </w:p>
    <w:p w:rsidR="000257EE" w:rsidRPr="002459BB" w:rsidRDefault="00274757" w:rsidP="00367399">
      <w:pPr>
        <w:pStyle w:val="20"/>
        <w:spacing w:line="600" w:lineRule="exact"/>
        <w:ind w:left="708" w:firstLine="1"/>
        <w:jc w:val="both"/>
        <w:rPr>
          <w:rFonts w:ascii="Times New Roman" w:hAnsi="Times New Roman"/>
        </w:rPr>
      </w:pPr>
      <w:r w:rsidRPr="002459BB">
        <w:rPr>
          <w:rFonts w:ascii="Times New Roman" w:eastAsia="標楷體" w:hAnsi="Times New Roman"/>
          <w:sz w:val="28"/>
          <w:szCs w:val="28"/>
        </w:rPr>
        <w:t>依全民健康保險醫療服務給付項目及支付標準附表</w:t>
      </w:r>
      <w:r w:rsidRPr="002459BB">
        <w:rPr>
          <w:rFonts w:ascii="Times New Roman" w:eastAsia="標楷體" w:hAnsi="Times New Roman"/>
          <w:sz w:val="28"/>
          <w:szCs w:val="28"/>
        </w:rPr>
        <w:t>5.2.1</w:t>
      </w:r>
      <w:r w:rsidRPr="002459BB">
        <w:rPr>
          <w:rFonts w:ascii="Times New Roman" w:eastAsia="標楷體" w:hAnsi="Times New Roman"/>
          <w:sz w:val="28"/>
          <w:szCs w:val="28"/>
        </w:rPr>
        <w:t>規定條件收案：</w:t>
      </w:r>
      <w:r w:rsidRPr="002459BB">
        <w:rPr>
          <w:rFonts w:ascii="Times New Roman" w:eastAsia="標楷體" w:hAnsi="Times New Roman"/>
          <w:sz w:val="28"/>
          <w:szCs w:val="28"/>
        </w:rPr>
        <w:t>(104/1/1)</w:t>
      </w:r>
    </w:p>
    <w:p w:rsidR="000257EE" w:rsidRPr="002459BB" w:rsidRDefault="00274757" w:rsidP="00367399">
      <w:pPr>
        <w:pStyle w:val="20"/>
        <w:spacing w:line="600" w:lineRule="exact"/>
        <w:ind w:left="370" w:firstLine="339"/>
        <w:jc w:val="both"/>
        <w:rPr>
          <w:rFonts w:ascii="Times New Roman" w:hAnsi="Times New Roman"/>
        </w:rPr>
      </w:pPr>
      <w:r w:rsidRPr="002459BB">
        <w:rPr>
          <w:rFonts w:ascii="Times New Roman" w:eastAsia="標楷體" w:hAnsi="Times New Roman"/>
          <w:sz w:val="28"/>
          <w:szCs w:val="28"/>
        </w:rPr>
        <w:t>(1)</w:t>
      </w:r>
      <w:r w:rsidRPr="002459BB">
        <w:rPr>
          <w:rFonts w:ascii="Times New Roman" w:eastAsia="標楷體" w:hAnsi="Times New Roman"/>
          <w:sz w:val="28"/>
          <w:szCs w:val="28"/>
        </w:rPr>
        <w:t>精神狀態穩定，且無自傷、傷人之虞。</w:t>
      </w:r>
      <w:r w:rsidRPr="002459BB">
        <w:rPr>
          <w:rFonts w:ascii="Times New Roman" w:eastAsia="標楷體" w:hAnsi="Times New Roman"/>
          <w:sz w:val="28"/>
          <w:szCs w:val="28"/>
        </w:rPr>
        <w:t>(104/1/1)</w:t>
      </w:r>
    </w:p>
    <w:p w:rsidR="000257EE" w:rsidRPr="002459BB" w:rsidRDefault="00274757" w:rsidP="00367399">
      <w:pPr>
        <w:spacing w:line="600" w:lineRule="exact"/>
        <w:ind w:left="259" w:firstLine="875"/>
        <w:jc w:val="both"/>
        <w:rPr>
          <w:rFonts w:ascii="Times New Roman" w:eastAsia="標楷體" w:hAnsi="Times New Roman"/>
          <w:sz w:val="28"/>
          <w:szCs w:val="28"/>
        </w:rPr>
      </w:pPr>
      <w:r w:rsidRPr="002459BB">
        <w:rPr>
          <w:rFonts w:ascii="Times New Roman" w:eastAsia="標楷體" w:hAnsi="Times New Roman"/>
          <w:sz w:val="28"/>
          <w:szCs w:val="28"/>
        </w:rPr>
        <w:t>依精神疾病患者社區復健評量表之功能量表：</w:t>
      </w:r>
    </w:p>
    <w:p w:rsidR="000257EE" w:rsidRPr="002459BB" w:rsidRDefault="0023546A" w:rsidP="00367399">
      <w:pPr>
        <w:spacing w:line="600" w:lineRule="exact"/>
        <w:ind w:left="758" w:firstLine="372"/>
        <w:jc w:val="both"/>
        <w:rPr>
          <w:rFonts w:ascii="Times New Roman" w:hAnsi="Times New Roman"/>
        </w:rPr>
      </w:pPr>
      <w:r w:rsidRPr="002459BB">
        <w:rPr>
          <w:rFonts w:ascii="Times New Roman" w:eastAsia="標楷體" w:hAnsi="Times New Roman"/>
          <w:sz w:val="28"/>
          <w:szCs w:val="28"/>
        </w:rPr>
        <w:t>甲</w:t>
      </w:r>
      <w:r w:rsidR="00367399" w:rsidRPr="002459BB">
        <w:rPr>
          <w:rFonts w:ascii="Times New Roman" w:eastAsia="標楷體" w:hAnsi="Times New Roman" w:hint="eastAsia"/>
          <w:sz w:val="28"/>
          <w:szCs w:val="28"/>
        </w:rPr>
        <w:t>、</w:t>
      </w:r>
      <w:r w:rsidR="00274757" w:rsidRPr="002459BB">
        <w:rPr>
          <w:rFonts w:ascii="Times New Roman" w:eastAsia="標楷體" w:hAnsi="Times New Roman"/>
          <w:sz w:val="28"/>
          <w:szCs w:val="28"/>
        </w:rPr>
        <w:t>積極症狀</w:t>
      </w:r>
      <w:r w:rsidR="001F148C" w:rsidRPr="002459BB">
        <w:rPr>
          <w:rFonts w:ascii="Times New Roman" w:eastAsia="標楷體" w:hAnsi="Times New Roman"/>
          <w:sz w:val="28"/>
          <w:szCs w:val="28"/>
        </w:rPr>
        <w:t>需</w:t>
      </w:r>
      <w:r w:rsidR="00274757" w:rsidRPr="002459BB">
        <w:rPr>
          <w:rFonts w:ascii="新細明體" w:eastAsia="新細明體" w:hAnsi="新細明體" w:cs="新細明體" w:hint="eastAsia"/>
          <w:sz w:val="28"/>
          <w:szCs w:val="28"/>
        </w:rPr>
        <w:t>≦</w:t>
      </w:r>
      <w:r w:rsidR="002E23CB" w:rsidRPr="002459BB">
        <w:rPr>
          <w:rFonts w:ascii="Times New Roman" w:eastAsia="標楷體" w:hAnsi="Times New Roman"/>
          <w:sz w:val="28"/>
          <w:szCs w:val="28"/>
        </w:rPr>
        <w:t>2 (106/1/1)</w:t>
      </w:r>
    </w:p>
    <w:p w:rsidR="000257EE" w:rsidRPr="002459BB" w:rsidRDefault="0023546A" w:rsidP="00367399">
      <w:pPr>
        <w:spacing w:line="600" w:lineRule="exact"/>
        <w:ind w:left="758" w:firstLine="372"/>
        <w:jc w:val="both"/>
        <w:rPr>
          <w:rFonts w:ascii="Times New Roman" w:hAnsi="Times New Roman"/>
        </w:rPr>
      </w:pPr>
      <w:r w:rsidRPr="002459BB">
        <w:rPr>
          <w:rFonts w:ascii="Times New Roman" w:eastAsia="標楷體" w:hAnsi="Times New Roman"/>
          <w:sz w:val="28"/>
          <w:szCs w:val="28"/>
        </w:rPr>
        <w:t>乙</w:t>
      </w:r>
      <w:r w:rsidR="00367399" w:rsidRPr="002459BB">
        <w:rPr>
          <w:rFonts w:ascii="Times New Roman" w:eastAsia="標楷體" w:hAnsi="Times New Roman" w:hint="eastAsia"/>
          <w:sz w:val="28"/>
          <w:szCs w:val="28"/>
        </w:rPr>
        <w:t>、</w:t>
      </w:r>
      <w:r w:rsidR="00274757" w:rsidRPr="002459BB">
        <w:rPr>
          <w:rFonts w:ascii="Times New Roman" w:eastAsia="標楷體" w:hAnsi="Times New Roman"/>
          <w:sz w:val="28"/>
          <w:szCs w:val="28"/>
        </w:rPr>
        <w:t>退化症狀</w:t>
      </w:r>
      <w:r w:rsidR="00274757" w:rsidRPr="002459BB">
        <w:rPr>
          <w:rFonts w:ascii="新細明體" w:eastAsia="新細明體" w:hAnsi="新細明體" w:cs="新細明體" w:hint="eastAsia"/>
          <w:sz w:val="28"/>
          <w:szCs w:val="28"/>
        </w:rPr>
        <w:t>≦</w:t>
      </w:r>
      <w:r w:rsidR="00274757" w:rsidRPr="002459BB">
        <w:rPr>
          <w:rFonts w:ascii="Times New Roman" w:eastAsia="標楷體" w:hAnsi="Times New Roman"/>
          <w:sz w:val="28"/>
          <w:szCs w:val="28"/>
        </w:rPr>
        <w:t>2</w:t>
      </w:r>
      <w:r w:rsidR="00274757" w:rsidRPr="002459BB">
        <w:rPr>
          <w:rFonts w:ascii="Times New Roman" w:eastAsia="標楷體" w:hAnsi="Times New Roman"/>
          <w:sz w:val="28"/>
          <w:szCs w:val="28"/>
        </w:rPr>
        <w:t>，</w:t>
      </w:r>
      <w:r w:rsidR="00274757" w:rsidRPr="002459BB">
        <w:rPr>
          <w:rFonts w:ascii="Times New Roman" w:eastAsia="標楷體" w:hAnsi="Times New Roman"/>
          <w:sz w:val="28"/>
          <w:szCs w:val="28"/>
        </w:rPr>
        <w:t>≠0</w:t>
      </w:r>
    </w:p>
    <w:p w:rsidR="000257EE" w:rsidRPr="002459BB" w:rsidRDefault="0023546A" w:rsidP="00367399">
      <w:pPr>
        <w:spacing w:line="600" w:lineRule="exact"/>
        <w:ind w:left="758" w:firstLine="372"/>
        <w:jc w:val="both"/>
        <w:rPr>
          <w:rFonts w:ascii="Times New Roman" w:hAnsi="Times New Roman"/>
        </w:rPr>
      </w:pPr>
      <w:r w:rsidRPr="002459BB">
        <w:rPr>
          <w:rFonts w:ascii="Times New Roman" w:eastAsia="標楷體" w:hAnsi="Times New Roman"/>
          <w:sz w:val="28"/>
          <w:szCs w:val="28"/>
        </w:rPr>
        <w:t>丙</w:t>
      </w:r>
      <w:r w:rsidR="00367399" w:rsidRPr="002459BB">
        <w:rPr>
          <w:rFonts w:ascii="Times New Roman" w:eastAsia="標楷體" w:hAnsi="Times New Roman" w:hint="eastAsia"/>
          <w:sz w:val="28"/>
          <w:szCs w:val="28"/>
        </w:rPr>
        <w:t>、</w:t>
      </w:r>
      <w:r w:rsidR="00274757" w:rsidRPr="002459BB">
        <w:rPr>
          <w:rFonts w:ascii="Times New Roman" w:eastAsia="標楷體" w:hAnsi="Times New Roman"/>
          <w:sz w:val="28"/>
          <w:szCs w:val="28"/>
        </w:rPr>
        <w:t>自殺、自傷傾向</w:t>
      </w:r>
      <w:r w:rsidR="00274757" w:rsidRPr="002459BB">
        <w:rPr>
          <w:rFonts w:ascii="Times New Roman" w:eastAsia="標楷體" w:hAnsi="Times New Roman"/>
          <w:sz w:val="28"/>
          <w:szCs w:val="28"/>
        </w:rPr>
        <w:t>=0</w:t>
      </w:r>
    </w:p>
    <w:p w:rsidR="00367399" w:rsidRPr="002459BB" w:rsidRDefault="0023546A" w:rsidP="00367399">
      <w:pPr>
        <w:spacing w:line="600" w:lineRule="exact"/>
        <w:ind w:left="758" w:firstLine="372"/>
        <w:jc w:val="both"/>
        <w:rPr>
          <w:rFonts w:ascii="Times New Roman" w:hAnsi="Times New Roman"/>
        </w:rPr>
      </w:pPr>
      <w:r w:rsidRPr="002459BB">
        <w:rPr>
          <w:rFonts w:ascii="Times New Roman" w:eastAsia="標楷體" w:hAnsi="Times New Roman"/>
          <w:sz w:val="28"/>
          <w:szCs w:val="28"/>
        </w:rPr>
        <w:t>丁</w:t>
      </w:r>
      <w:r w:rsidR="00367399" w:rsidRPr="002459BB">
        <w:rPr>
          <w:rFonts w:ascii="Times New Roman" w:eastAsia="標楷體" w:hAnsi="Times New Roman" w:hint="eastAsia"/>
          <w:sz w:val="28"/>
          <w:szCs w:val="28"/>
        </w:rPr>
        <w:t>、</w:t>
      </w:r>
      <w:r w:rsidR="00274757" w:rsidRPr="002459BB">
        <w:rPr>
          <w:rFonts w:ascii="Times New Roman" w:eastAsia="標楷體" w:hAnsi="Times New Roman"/>
          <w:sz w:val="28"/>
          <w:szCs w:val="28"/>
        </w:rPr>
        <w:t>暴力傾向</w:t>
      </w:r>
      <w:r w:rsidR="00274757" w:rsidRPr="002459BB">
        <w:rPr>
          <w:rFonts w:ascii="Times New Roman" w:eastAsia="標楷體" w:hAnsi="Times New Roman"/>
          <w:sz w:val="28"/>
          <w:szCs w:val="28"/>
        </w:rPr>
        <w:t>=0</w:t>
      </w:r>
    </w:p>
    <w:p w:rsidR="000257EE" w:rsidRPr="002459BB" w:rsidRDefault="0023546A" w:rsidP="00367399">
      <w:pPr>
        <w:spacing w:line="600" w:lineRule="exact"/>
        <w:ind w:left="1701" w:hanging="567"/>
        <w:rPr>
          <w:rFonts w:ascii="Times New Roman" w:hAnsi="Times New Roman"/>
        </w:rPr>
      </w:pPr>
      <w:r w:rsidRPr="002459BB">
        <w:rPr>
          <w:rFonts w:ascii="Times New Roman" w:eastAsia="標楷體" w:hAnsi="Times New Roman"/>
          <w:sz w:val="28"/>
          <w:szCs w:val="28"/>
        </w:rPr>
        <w:t>戊</w:t>
      </w:r>
      <w:r w:rsidR="00367399" w:rsidRPr="002459BB">
        <w:rPr>
          <w:rFonts w:ascii="Times New Roman" w:eastAsia="標楷體" w:hAnsi="Times New Roman" w:hint="eastAsia"/>
          <w:sz w:val="28"/>
          <w:szCs w:val="28"/>
        </w:rPr>
        <w:t>、</w:t>
      </w:r>
      <w:r w:rsidR="00274757" w:rsidRPr="002459BB">
        <w:rPr>
          <w:rFonts w:ascii="Times New Roman" w:eastAsia="標楷體" w:hAnsi="Times New Roman"/>
          <w:sz w:val="28"/>
          <w:szCs w:val="28"/>
        </w:rPr>
        <w:t>若有符合酒癮</w:t>
      </w:r>
      <w:r w:rsidR="00274757" w:rsidRPr="002459BB">
        <w:rPr>
          <w:rFonts w:ascii="Times New Roman" w:eastAsia="標楷體" w:hAnsi="Times New Roman"/>
          <w:sz w:val="28"/>
          <w:szCs w:val="28"/>
        </w:rPr>
        <w:t>(Alcohol dependence)</w:t>
      </w:r>
      <w:r w:rsidR="00274757" w:rsidRPr="002459BB">
        <w:rPr>
          <w:rFonts w:ascii="Times New Roman" w:eastAsia="標楷體" w:hAnsi="Times New Roman"/>
          <w:sz w:val="28"/>
          <w:szCs w:val="28"/>
        </w:rPr>
        <w:t>及藥癮</w:t>
      </w:r>
      <w:r w:rsidR="00274757" w:rsidRPr="002459BB">
        <w:rPr>
          <w:rFonts w:ascii="Times New Roman" w:eastAsia="標楷體" w:hAnsi="Times New Roman"/>
          <w:sz w:val="28"/>
          <w:szCs w:val="28"/>
        </w:rPr>
        <w:t>(Substance dependence)</w:t>
      </w:r>
      <w:r w:rsidR="00274757" w:rsidRPr="002459BB">
        <w:rPr>
          <w:rFonts w:ascii="Times New Roman" w:eastAsia="標楷體" w:hAnsi="Times New Roman"/>
          <w:sz w:val="28"/>
          <w:szCs w:val="28"/>
        </w:rPr>
        <w:t>之酒及違禁藥成癮的個案應特別註明收治理由及藥酒癮之治療目標。</w:t>
      </w:r>
    </w:p>
    <w:p w:rsidR="000257EE" w:rsidRPr="002459BB" w:rsidRDefault="00D662F0" w:rsidP="00367399">
      <w:pPr>
        <w:pStyle w:val="20"/>
        <w:spacing w:line="600" w:lineRule="exact"/>
        <w:ind w:left="370" w:firstLine="339"/>
        <w:jc w:val="both"/>
        <w:rPr>
          <w:rFonts w:ascii="Times New Roman" w:hAnsi="Times New Roman"/>
        </w:rPr>
      </w:pPr>
      <w:r w:rsidRPr="002459BB">
        <w:rPr>
          <w:rFonts w:ascii="Times New Roman" w:eastAsia="標楷體" w:hAnsi="Times New Roman"/>
          <w:sz w:val="28"/>
          <w:szCs w:val="28"/>
        </w:rPr>
        <w:t>(2)</w:t>
      </w:r>
      <w:r w:rsidR="00274757" w:rsidRPr="002459BB">
        <w:rPr>
          <w:rFonts w:ascii="Times New Roman" w:eastAsia="標楷體" w:hAnsi="Times New Roman"/>
          <w:sz w:val="28"/>
          <w:szCs w:val="28"/>
        </w:rPr>
        <w:t>無嚴重之生理疾病。</w:t>
      </w:r>
      <w:r w:rsidR="00274757" w:rsidRPr="002459BB">
        <w:rPr>
          <w:rFonts w:ascii="Times New Roman" w:eastAsia="標楷體" w:hAnsi="Times New Roman"/>
          <w:sz w:val="28"/>
          <w:szCs w:val="28"/>
        </w:rPr>
        <w:t>(104/1/1)</w:t>
      </w:r>
    </w:p>
    <w:p w:rsidR="000257EE" w:rsidRPr="002459BB" w:rsidRDefault="00274757" w:rsidP="00367399">
      <w:pPr>
        <w:spacing w:line="600" w:lineRule="exact"/>
        <w:ind w:left="1273" w:hanging="422"/>
        <w:jc w:val="both"/>
        <w:rPr>
          <w:rFonts w:ascii="Times New Roman" w:eastAsia="標楷體" w:hAnsi="Times New Roman"/>
          <w:sz w:val="28"/>
          <w:szCs w:val="28"/>
        </w:rPr>
      </w:pPr>
      <w:r w:rsidRPr="002459BB">
        <w:rPr>
          <w:rFonts w:ascii="Times New Roman" w:eastAsia="標楷體" w:hAnsi="Times New Roman"/>
          <w:sz w:val="28"/>
          <w:szCs w:val="28"/>
        </w:rPr>
        <w:lastRenderedPageBreak/>
        <w:t>若有</w:t>
      </w:r>
      <w:r w:rsidRPr="002459BB">
        <w:rPr>
          <w:rFonts w:ascii="Times New Roman" w:eastAsia="標楷體" w:hAnsi="Times New Roman"/>
          <w:sz w:val="28"/>
          <w:szCs w:val="28"/>
        </w:rPr>
        <w:t>DM</w:t>
      </w:r>
      <w:r w:rsidRPr="002459BB">
        <w:rPr>
          <w:rFonts w:ascii="Times New Roman" w:eastAsia="標楷體" w:hAnsi="Times New Roman"/>
          <w:sz w:val="28"/>
          <w:szCs w:val="28"/>
        </w:rPr>
        <w:t>、</w:t>
      </w:r>
      <w:r w:rsidRPr="002459BB">
        <w:rPr>
          <w:rFonts w:ascii="Times New Roman" w:eastAsia="標楷體" w:hAnsi="Times New Roman"/>
          <w:sz w:val="28"/>
          <w:szCs w:val="28"/>
        </w:rPr>
        <w:t>H/T</w:t>
      </w:r>
      <w:r w:rsidRPr="002459BB">
        <w:rPr>
          <w:rFonts w:ascii="Times New Roman" w:eastAsia="標楷體" w:hAnsi="Times New Roman"/>
          <w:sz w:val="28"/>
          <w:szCs w:val="28"/>
        </w:rPr>
        <w:t>、</w:t>
      </w:r>
      <w:r w:rsidRPr="002459BB">
        <w:rPr>
          <w:rFonts w:ascii="Times New Roman" w:eastAsia="標楷體" w:hAnsi="Times New Roman"/>
          <w:sz w:val="28"/>
          <w:szCs w:val="28"/>
        </w:rPr>
        <w:t>CAD</w:t>
      </w:r>
      <w:r w:rsidRPr="002459BB">
        <w:rPr>
          <w:rFonts w:ascii="Times New Roman" w:eastAsia="標楷體" w:hAnsi="Times New Roman"/>
          <w:sz w:val="28"/>
          <w:szCs w:val="28"/>
        </w:rPr>
        <w:t>、</w:t>
      </w:r>
      <w:r w:rsidRPr="002459BB">
        <w:rPr>
          <w:rFonts w:ascii="Times New Roman" w:eastAsia="標楷體" w:hAnsi="Times New Roman"/>
          <w:sz w:val="28"/>
          <w:szCs w:val="28"/>
        </w:rPr>
        <w:t>Epilepsy</w:t>
      </w:r>
      <w:r w:rsidRPr="002459BB">
        <w:rPr>
          <w:rFonts w:ascii="Times New Roman" w:eastAsia="標楷體" w:hAnsi="Times New Roman"/>
          <w:sz w:val="28"/>
          <w:szCs w:val="28"/>
        </w:rPr>
        <w:t>應確認其安全性，並有適當治療。</w:t>
      </w:r>
    </w:p>
    <w:p w:rsidR="002E23CB" w:rsidRPr="002459BB" w:rsidRDefault="00274757" w:rsidP="00367399">
      <w:pPr>
        <w:pStyle w:val="20"/>
        <w:spacing w:line="600" w:lineRule="exact"/>
        <w:ind w:left="1134" w:hanging="425"/>
        <w:jc w:val="both"/>
        <w:rPr>
          <w:rFonts w:ascii="Times New Roman" w:hAnsi="Times New Roman"/>
        </w:rPr>
      </w:pPr>
      <w:r w:rsidRPr="002459BB">
        <w:rPr>
          <w:rFonts w:ascii="Times New Roman" w:eastAsia="標楷體" w:hAnsi="Times New Roman"/>
          <w:sz w:val="28"/>
          <w:szCs w:val="28"/>
        </w:rPr>
        <w:t>(3)</w:t>
      </w:r>
      <w:r w:rsidRPr="002459BB">
        <w:rPr>
          <w:rFonts w:ascii="Times New Roman" w:eastAsia="標楷體" w:hAnsi="Times New Roman"/>
          <w:sz w:val="28"/>
          <w:szCs w:val="28"/>
        </w:rPr>
        <w:t>願意接受精神科治療</w:t>
      </w:r>
      <w:r w:rsidR="002E23CB" w:rsidRPr="002459BB">
        <w:rPr>
          <w:rFonts w:ascii="Times New Roman" w:eastAsia="標楷體" w:hAnsi="Times New Roman"/>
          <w:sz w:val="28"/>
          <w:szCs w:val="28"/>
        </w:rPr>
        <w:t>，必須能規則回診，在提醒或監督下可規則服藥</w:t>
      </w:r>
      <w:r w:rsidRPr="002459BB">
        <w:rPr>
          <w:rFonts w:ascii="Times New Roman" w:eastAsia="標楷體" w:hAnsi="Times New Roman"/>
          <w:sz w:val="28"/>
          <w:szCs w:val="28"/>
        </w:rPr>
        <w:t>。</w:t>
      </w:r>
      <w:r w:rsidRPr="002459BB">
        <w:rPr>
          <w:rFonts w:ascii="Times New Roman" w:eastAsia="標楷體" w:hAnsi="Times New Roman"/>
          <w:sz w:val="28"/>
          <w:szCs w:val="28"/>
        </w:rPr>
        <w:t>(104/1/1)</w:t>
      </w:r>
      <w:r w:rsidR="002E23CB" w:rsidRPr="002459BB">
        <w:rPr>
          <w:rFonts w:ascii="Times New Roman" w:eastAsia="標楷體" w:hAnsi="Times New Roman"/>
          <w:sz w:val="28"/>
          <w:szCs w:val="28"/>
        </w:rPr>
        <w:t>(106/1/1)</w:t>
      </w:r>
    </w:p>
    <w:p w:rsidR="000257EE" w:rsidRPr="002459BB" w:rsidRDefault="00274757" w:rsidP="00367399">
      <w:pPr>
        <w:pStyle w:val="20"/>
        <w:spacing w:line="600" w:lineRule="exact"/>
        <w:ind w:left="1131" w:hanging="423"/>
        <w:jc w:val="both"/>
        <w:rPr>
          <w:rFonts w:ascii="Times New Roman" w:hAnsi="Times New Roman"/>
        </w:rPr>
      </w:pPr>
      <w:r w:rsidRPr="002459BB">
        <w:rPr>
          <w:rFonts w:ascii="Times New Roman" w:eastAsia="標楷體" w:hAnsi="Times New Roman"/>
          <w:sz w:val="28"/>
          <w:szCs w:val="28"/>
        </w:rPr>
        <w:t>(4)</w:t>
      </w:r>
      <w:r w:rsidRPr="002459BB">
        <w:rPr>
          <w:rFonts w:ascii="Times New Roman" w:eastAsia="標楷體" w:hAnsi="Times New Roman"/>
          <w:sz w:val="28"/>
          <w:szCs w:val="28"/>
        </w:rPr>
        <w:t>能參與復健方案或外出工作。復健方案中需含評估與訓練計畫</w:t>
      </w:r>
      <w:r w:rsidRPr="002459BB">
        <w:rPr>
          <w:rFonts w:ascii="Times New Roman" w:eastAsia="標楷體" w:hAnsi="Times New Roman"/>
          <w:sz w:val="28"/>
          <w:szCs w:val="28"/>
        </w:rPr>
        <w:t>/</w:t>
      </w:r>
      <w:r w:rsidRPr="002459BB">
        <w:rPr>
          <w:rFonts w:ascii="Times New Roman" w:eastAsia="標楷體" w:hAnsi="Times New Roman"/>
          <w:sz w:val="28"/>
          <w:szCs w:val="28"/>
        </w:rPr>
        <w:t>策略：</w:t>
      </w:r>
      <w:r w:rsidRPr="002459BB">
        <w:rPr>
          <w:rFonts w:ascii="Times New Roman" w:eastAsia="標楷體" w:hAnsi="Times New Roman"/>
          <w:sz w:val="28"/>
          <w:szCs w:val="28"/>
        </w:rPr>
        <w:t>(104/1/1)</w:t>
      </w:r>
    </w:p>
    <w:p w:rsidR="000257EE" w:rsidRPr="002459BB" w:rsidRDefault="0023546A" w:rsidP="00367399">
      <w:pPr>
        <w:spacing w:line="600" w:lineRule="exact"/>
        <w:ind w:left="758" w:firstLine="372"/>
        <w:jc w:val="both"/>
        <w:rPr>
          <w:rFonts w:ascii="Times New Roman" w:eastAsia="標楷體" w:hAnsi="Times New Roman"/>
        </w:rPr>
      </w:pPr>
      <w:r w:rsidRPr="002459BB">
        <w:rPr>
          <w:rFonts w:ascii="Times New Roman" w:eastAsia="標楷體" w:hAnsi="Times New Roman"/>
          <w:sz w:val="28"/>
          <w:szCs w:val="28"/>
        </w:rPr>
        <w:t>甲</w:t>
      </w:r>
      <w:r w:rsidRPr="002459BB">
        <w:rPr>
          <w:rFonts w:ascii="Times New Roman" w:eastAsia="標楷體" w:hAnsi="Times New Roman"/>
          <w:sz w:val="28"/>
          <w:szCs w:val="28"/>
        </w:rPr>
        <w:t>.</w:t>
      </w:r>
      <w:r w:rsidR="00274757" w:rsidRPr="002459BB">
        <w:rPr>
          <w:rFonts w:ascii="Times New Roman" w:eastAsia="標楷體" w:hAnsi="Times New Roman"/>
          <w:sz w:val="28"/>
          <w:szCs w:val="28"/>
        </w:rPr>
        <w:t>身心健康狀態。</w:t>
      </w:r>
    </w:p>
    <w:p w:rsidR="000257EE" w:rsidRPr="002459BB" w:rsidRDefault="0023546A" w:rsidP="00367399">
      <w:pPr>
        <w:spacing w:line="600" w:lineRule="exact"/>
        <w:ind w:left="758" w:firstLine="372"/>
        <w:jc w:val="both"/>
        <w:rPr>
          <w:rFonts w:ascii="Times New Roman" w:eastAsia="標楷體" w:hAnsi="Times New Roman"/>
        </w:rPr>
      </w:pPr>
      <w:r w:rsidRPr="002459BB">
        <w:rPr>
          <w:rFonts w:ascii="Times New Roman" w:eastAsia="標楷體" w:hAnsi="Times New Roman"/>
          <w:sz w:val="28"/>
          <w:szCs w:val="28"/>
        </w:rPr>
        <w:t>乙</w:t>
      </w:r>
      <w:r w:rsidRPr="002459BB">
        <w:rPr>
          <w:rFonts w:ascii="Times New Roman" w:eastAsia="標楷體" w:hAnsi="Times New Roman"/>
          <w:sz w:val="28"/>
          <w:szCs w:val="28"/>
        </w:rPr>
        <w:t>.</w:t>
      </w:r>
      <w:r w:rsidR="00274757" w:rsidRPr="002459BB">
        <w:rPr>
          <w:rFonts w:ascii="Times New Roman" w:eastAsia="標楷體" w:hAnsi="Times New Roman"/>
          <w:sz w:val="28"/>
          <w:szCs w:val="28"/>
        </w:rPr>
        <w:t>自我照顧功能</w:t>
      </w:r>
      <w:r w:rsidR="00274757" w:rsidRPr="002459BB">
        <w:rPr>
          <w:rFonts w:ascii="Times New Roman" w:eastAsia="標楷體" w:hAnsi="Times New Roman"/>
          <w:sz w:val="28"/>
          <w:szCs w:val="28"/>
        </w:rPr>
        <w:t>/</w:t>
      </w:r>
      <w:r w:rsidR="00274757" w:rsidRPr="002459BB">
        <w:rPr>
          <w:rFonts w:ascii="Times New Roman" w:eastAsia="標楷體" w:hAnsi="Times New Roman"/>
          <w:sz w:val="28"/>
          <w:szCs w:val="28"/>
        </w:rPr>
        <w:t>人際關係。</w:t>
      </w:r>
    </w:p>
    <w:p w:rsidR="000257EE" w:rsidRPr="002459BB" w:rsidRDefault="0023546A" w:rsidP="00367399">
      <w:pPr>
        <w:spacing w:line="600" w:lineRule="exact"/>
        <w:ind w:left="758" w:firstLine="372"/>
        <w:jc w:val="both"/>
        <w:rPr>
          <w:rFonts w:ascii="Times New Roman" w:eastAsia="標楷體" w:hAnsi="Times New Roman"/>
        </w:rPr>
      </w:pPr>
      <w:r w:rsidRPr="002459BB">
        <w:rPr>
          <w:rFonts w:ascii="Times New Roman" w:eastAsia="標楷體" w:hAnsi="Times New Roman"/>
          <w:sz w:val="28"/>
          <w:szCs w:val="28"/>
        </w:rPr>
        <w:t>丙</w:t>
      </w:r>
      <w:r w:rsidRPr="002459BB">
        <w:rPr>
          <w:rFonts w:ascii="Times New Roman" w:eastAsia="標楷體" w:hAnsi="Times New Roman"/>
          <w:sz w:val="28"/>
          <w:szCs w:val="28"/>
        </w:rPr>
        <w:t>.</w:t>
      </w:r>
      <w:r w:rsidR="00274757" w:rsidRPr="002459BB">
        <w:rPr>
          <w:rFonts w:ascii="Times New Roman" w:eastAsia="標楷體" w:hAnsi="Times New Roman"/>
          <w:sz w:val="28"/>
          <w:szCs w:val="28"/>
        </w:rPr>
        <w:t>休閒生活安排</w:t>
      </w:r>
      <w:r w:rsidR="00274757" w:rsidRPr="002459BB">
        <w:rPr>
          <w:rFonts w:ascii="Times New Roman" w:eastAsia="標楷體" w:hAnsi="Times New Roman"/>
          <w:sz w:val="28"/>
          <w:szCs w:val="28"/>
        </w:rPr>
        <w:t>/</w:t>
      </w:r>
      <w:r w:rsidR="00274757" w:rsidRPr="002459BB">
        <w:rPr>
          <w:rFonts w:ascii="Times New Roman" w:eastAsia="標楷體" w:hAnsi="Times New Roman"/>
          <w:sz w:val="28"/>
          <w:szCs w:val="28"/>
        </w:rPr>
        <w:t>問題解決能力。</w:t>
      </w:r>
    </w:p>
    <w:p w:rsidR="00367399" w:rsidRPr="002459BB" w:rsidRDefault="0023546A" w:rsidP="00367399">
      <w:pPr>
        <w:spacing w:line="600" w:lineRule="exact"/>
        <w:ind w:left="758" w:firstLine="372"/>
        <w:jc w:val="both"/>
        <w:rPr>
          <w:rFonts w:ascii="Times New Roman" w:eastAsia="標楷體" w:hAnsi="Times New Roman"/>
        </w:rPr>
      </w:pPr>
      <w:r w:rsidRPr="002459BB">
        <w:rPr>
          <w:rFonts w:ascii="Times New Roman" w:eastAsia="標楷體" w:hAnsi="Times New Roman"/>
          <w:sz w:val="28"/>
          <w:szCs w:val="28"/>
        </w:rPr>
        <w:t>丁</w:t>
      </w:r>
      <w:r w:rsidRPr="002459BB">
        <w:rPr>
          <w:rFonts w:ascii="Times New Roman" w:eastAsia="標楷體" w:hAnsi="Times New Roman"/>
          <w:sz w:val="28"/>
          <w:szCs w:val="28"/>
        </w:rPr>
        <w:t>.</w:t>
      </w:r>
      <w:r w:rsidR="00274757" w:rsidRPr="002459BB">
        <w:rPr>
          <w:rFonts w:ascii="Times New Roman" w:eastAsia="標楷體" w:hAnsi="Times New Roman"/>
          <w:sz w:val="28"/>
          <w:szCs w:val="28"/>
        </w:rPr>
        <w:t>醫療合作態度</w:t>
      </w:r>
      <w:r w:rsidR="00274757" w:rsidRPr="002459BB">
        <w:rPr>
          <w:rFonts w:ascii="Times New Roman" w:eastAsia="標楷體" w:hAnsi="Times New Roman"/>
          <w:sz w:val="28"/>
          <w:szCs w:val="28"/>
        </w:rPr>
        <w:t>/</w:t>
      </w:r>
      <w:r w:rsidR="00274757" w:rsidRPr="002459BB">
        <w:rPr>
          <w:rFonts w:ascii="Times New Roman" w:eastAsia="標楷體" w:hAnsi="Times New Roman"/>
          <w:sz w:val="28"/>
          <w:szCs w:val="28"/>
        </w:rPr>
        <w:t>自我服藥管理。</w:t>
      </w:r>
    </w:p>
    <w:p w:rsidR="00BC0206" w:rsidRPr="002459BB" w:rsidRDefault="0023546A" w:rsidP="00367399">
      <w:pPr>
        <w:spacing w:line="600" w:lineRule="exact"/>
        <w:ind w:left="758" w:firstLine="372"/>
        <w:jc w:val="both"/>
        <w:rPr>
          <w:rFonts w:ascii="Times New Roman" w:eastAsia="標楷體" w:hAnsi="Times New Roman"/>
        </w:rPr>
      </w:pPr>
      <w:r w:rsidRPr="002459BB">
        <w:rPr>
          <w:rFonts w:ascii="Times New Roman" w:eastAsia="標楷體" w:hAnsi="Times New Roman"/>
          <w:sz w:val="28"/>
          <w:szCs w:val="28"/>
        </w:rPr>
        <w:t>戊</w:t>
      </w:r>
      <w:r w:rsidRPr="002459BB">
        <w:rPr>
          <w:rFonts w:ascii="Times New Roman" w:eastAsia="標楷體" w:hAnsi="Times New Roman"/>
          <w:sz w:val="28"/>
          <w:szCs w:val="28"/>
        </w:rPr>
        <w:t>.</w:t>
      </w:r>
      <w:r w:rsidR="00274757" w:rsidRPr="002459BB">
        <w:rPr>
          <w:rFonts w:ascii="Times New Roman" w:eastAsia="標楷體" w:hAnsi="Times New Roman"/>
          <w:sz w:val="28"/>
          <w:szCs w:val="28"/>
        </w:rPr>
        <w:t>職業功能訓練。</w:t>
      </w:r>
    </w:p>
    <w:p w:rsidR="005A563A" w:rsidRPr="002459BB" w:rsidRDefault="005A563A" w:rsidP="00367399">
      <w:pPr>
        <w:spacing w:line="600" w:lineRule="exact"/>
        <w:ind w:leftChars="207" w:left="1337" w:hangingChars="300" w:hanging="840"/>
        <w:jc w:val="both"/>
        <w:rPr>
          <w:rFonts w:ascii="Times New Roman" w:eastAsia="標楷體" w:hAnsi="Times New Roman"/>
          <w:sz w:val="28"/>
          <w:szCs w:val="28"/>
        </w:rPr>
      </w:pPr>
      <w:r w:rsidRPr="002459BB">
        <w:rPr>
          <w:rFonts w:ascii="Times New Roman" w:eastAsia="標楷體" w:hAnsi="Times New Roman"/>
          <w:sz w:val="28"/>
          <w:szCs w:val="28"/>
        </w:rPr>
        <w:t>18.(1)</w:t>
      </w:r>
      <w:r w:rsidRPr="002459BB">
        <w:rPr>
          <w:rFonts w:ascii="Times New Roman" w:eastAsia="標楷體" w:hAnsi="Times New Roman"/>
          <w:sz w:val="28"/>
          <w:szCs w:val="28"/>
        </w:rPr>
        <w:t>「全民健康保險醫療服務給付項目及支付標準」訂有編號</w:t>
      </w:r>
      <w:r w:rsidR="00367399" w:rsidRPr="002459BB">
        <w:rPr>
          <w:rFonts w:ascii="Times New Roman" w:eastAsia="標楷體" w:hAnsi="Times New Roman" w:hint="eastAsia"/>
          <w:sz w:val="28"/>
          <w:szCs w:val="28"/>
        </w:rPr>
        <w:t>：</w:t>
      </w:r>
      <w:r w:rsidRPr="002459BB">
        <w:rPr>
          <w:rFonts w:ascii="Times New Roman" w:eastAsia="標楷體" w:hAnsi="Times New Roman"/>
          <w:sz w:val="28"/>
          <w:szCs w:val="28"/>
        </w:rPr>
        <w:t>45046C</w:t>
      </w:r>
      <w:r w:rsidRPr="002459BB">
        <w:rPr>
          <w:rFonts w:ascii="Times New Roman" w:eastAsia="標楷體" w:hAnsi="Times New Roman"/>
          <w:sz w:val="28"/>
          <w:szCs w:val="28"/>
        </w:rPr>
        <w:t>、</w:t>
      </w:r>
      <w:r w:rsidRPr="002459BB">
        <w:rPr>
          <w:rFonts w:ascii="Times New Roman" w:eastAsia="標楷體" w:hAnsi="Times New Roman"/>
          <w:sz w:val="28"/>
          <w:szCs w:val="28"/>
        </w:rPr>
        <w:t xml:space="preserve"> 45098C</w:t>
      </w:r>
      <w:r w:rsidRPr="002459BB">
        <w:rPr>
          <w:rFonts w:ascii="Times New Roman" w:eastAsia="標楷體" w:hAnsi="Times New Roman"/>
          <w:sz w:val="28"/>
          <w:szCs w:val="28"/>
        </w:rPr>
        <w:t>、</w:t>
      </w:r>
      <w:r w:rsidRPr="002459BB">
        <w:rPr>
          <w:rFonts w:ascii="Times New Roman" w:eastAsia="標楷體" w:hAnsi="Times New Roman"/>
          <w:sz w:val="28"/>
          <w:szCs w:val="28"/>
        </w:rPr>
        <w:t>45099C</w:t>
      </w:r>
      <w:r w:rsidRPr="002459BB">
        <w:rPr>
          <w:rFonts w:ascii="Times New Roman" w:eastAsia="標楷體" w:hAnsi="Times New Roman"/>
          <w:sz w:val="28"/>
          <w:szCs w:val="28"/>
        </w:rPr>
        <w:t>「生理心理功能檢查」、</w:t>
      </w:r>
      <w:r w:rsidRPr="002459BB">
        <w:rPr>
          <w:rFonts w:ascii="Times New Roman" w:eastAsia="標楷體" w:hAnsi="Times New Roman"/>
          <w:sz w:val="28"/>
          <w:szCs w:val="28"/>
        </w:rPr>
        <w:t>45052C</w:t>
      </w:r>
      <w:r w:rsidRPr="002459BB">
        <w:rPr>
          <w:rFonts w:ascii="Times New Roman" w:eastAsia="標楷體" w:hAnsi="Times New Roman"/>
          <w:sz w:val="28"/>
          <w:szCs w:val="28"/>
        </w:rPr>
        <w:t>「智能評鑑</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每次</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」及</w:t>
      </w:r>
      <w:r w:rsidRPr="002459BB">
        <w:rPr>
          <w:rFonts w:ascii="Times New Roman" w:eastAsia="標楷體" w:hAnsi="Times New Roman"/>
          <w:sz w:val="28"/>
          <w:szCs w:val="28"/>
        </w:rPr>
        <w:t>45058C</w:t>
      </w:r>
      <w:r w:rsidRPr="002459BB">
        <w:rPr>
          <w:rFonts w:ascii="Times New Roman" w:eastAsia="標楷體" w:hAnsi="Times New Roman"/>
          <w:sz w:val="28"/>
          <w:szCs w:val="28"/>
        </w:rPr>
        <w:t>「心理測驗</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全套</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」認知功能測驗相關診療項目，由醫師依病患病情需要擇用適當之評估測驗量表，包括「魏氏成人智力測驗」等各種量表。</w:t>
      </w:r>
      <w:r w:rsidRPr="002459BB">
        <w:rPr>
          <w:rFonts w:ascii="Times New Roman" w:eastAsia="標楷體" w:hAnsi="Times New Roman"/>
          <w:sz w:val="28"/>
          <w:szCs w:val="28"/>
        </w:rPr>
        <w:t>(</w:t>
      </w:r>
      <w:r w:rsidR="003C072F" w:rsidRPr="002459BB">
        <w:rPr>
          <w:rFonts w:ascii="Times New Roman" w:eastAsia="標楷體" w:hAnsi="Times New Roman"/>
          <w:sz w:val="28"/>
          <w:szCs w:val="28"/>
        </w:rPr>
        <w:t>109/5/1</w:t>
      </w:r>
      <w:r w:rsidRPr="002459BB">
        <w:rPr>
          <w:rFonts w:ascii="Times New Roman" w:eastAsia="標楷體" w:hAnsi="Times New Roman"/>
          <w:sz w:val="28"/>
          <w:szCs w:val="28"/>
        </w:rPr>
        <w:t>)</w:t>
      </w:r>
    </w:p>
    <w:p w:rsidR="005A563A" w:rsidRPr="002459BB" w:rsidRDefault="005A563A" w:rsidP="00367399">
      <w:pPr>
        <w:spacing w:line="600" w:lineRule="exact"/>
        <w:ind w:leftChars="354" w:left="1273" w:hangingChars="151" w:hanging="423"/>
        <w:jc w:val="both"/>
        <w:rPr>
          <w:rFonts w:ascii="Times New Roman" w:eastAsia="標楷體" w:hAnsi="Times New Roman"/>
          <w:sz w:val="28"/>
          <w:szCs w:val="28"/>
        </w:rPr>
      </w:pPr>
      <w:r w:rsidRPr="002459BB">
        <w:rPr>
          <w:rFonts w:ascii="Times New Roman" w:eastAsia="標楷體" w:hAnsi="Times New Roman"/>
          <w:sz w:val="28"/>
          <w:szCs w:val="28"/>
        </w:rPr>
        <w:t>(2)</w:t>
      </w:r>
      <w:r w:rsidRPr="002459BB">
        <w:rPr>
          <w:rFonts w:ascii="Times New Roman" w:eastAsia="標楷體" w:hAnsi="Times New Roman"/>
          <w:sz w:val="28"/>
          <w:szCs w:val="28"/>
        </w:rPr>
        <w:t>若在短期間重測魏氏成人智力量表時，請依指導手冊，再測目的及受試者的心理狀態為基礎，並可採用第一次評估時未施測過的交替分測驗取代第一次評估時已推測的分測驗，在解釋受試者的再測成績時，主試者再加上考慮這些變相及其他事件可能的影響。另請注意下列事項：</w:t>
      </w:r>
      <w:r w:rsidRPr="002459BB">
        <w:rPr>
          <w:rFonts w:ascii="Times New Roman" w:eastAsia="標楷體" w:hAnsi="Times New Roman"/>
          <w:sz w:val="28"/>
          <w:szCs w:val="28"/>
        </w:rPr>
        <w:t>(</w:t>
      </w:r>
      <w:r w:rsidR="003C072F" w:rsidRPr="002459BB">
        <w:rPr>
          <w:rFonts w:ascii="Times New Roman" w:eastAsia="標楷體" w:hAnsi="Times New Roman"/>
          <w:sz w:val="28"/>
          <w:szCs w:val="28"/>
        </w:rPr>
        <w:t>109/5/1</w:t>
      </w:r>
      <w:r w:rsidRPr="002459BB">
        <w:rPr>
          <w:rFonts w:ascii="Times New Roman" w:eastAsia="標楷體" w:hAnsi="Times New Roman"/>
          <w:sz w:val="28"/>
          <w:szCs w:val="28"/>
        </w:rPr>
        <w:t>)</w:t>
      </w:r>
    </w:p>
    <w:p w:rsidR="00367399" w:rsidRPr="002459BB" w:rsidRDefault="0023546A" w:rsidP="00367399">
      <w:pPr>
        <w:spacing w:line="600" w:lineRule="exact"/>
        <w:ind w:leftChars="167" w:left="401" w:firstLineChars="250" w:firstLine="700"/>
        <w:rPr>
          <w:rFonts w:ascii="Times New Roman" w:eastAsia="標楷體" w:hAnsi="Times New Roman"/>
          <w:sz w:val="28"/>
          <w:szCs w:val="28"/>
        </w:rPr>
      </w:pPr>
      <w:r w:rsidRPr="002459BB">
        <w:rPr>
          <w:rFonts w:ascii="Times New Roman" w:eastAsia="標楷體" w:hAnsi="Times New Roman"/>
          <w:sz w:val="28"/>
          <w:szCs w:val="28"/>
        </w:rPr>
        <w:t>甲</w:t>
      </w:r>
      <w:r w:rsidRPr="002459BB">
        <w:rPr>
          <w:rFonts w:ascii="Times New Roman" w:eastAsia="標楷體" w:hAnsi="Times New Roman"/>
          <w:sz w:val="28"/>
          <w:szCs w:val="28"/>
        </w:rPr>
        <w:t>.</w:t>
      </w:r>
      <w:r w:rsidR="005A563A" w:rsidRPr="002459BB">
        <w:rPr>
          <w:rFonts w:ascii="Times New Roman" w:eastAsia="標楷體" w:hAnsi="Times New Roman"/>
          <w:sz w:val="28"/>
          <w:szCs w:val="28"/>
        </w:rPr>
        <w:t>病人重測要於病歷註明理由。</w:t>
      </w:r>
    </w:p>
    <w:p w:rsidR="000257EE" w:rsidRPr="002459BB" w:rsidRDefault="0023546A" w:rsidP="00367399">
      <w:pPr>
        <w:spacing w:line="600" w:lineRule="exact"/>
        <w:ind w:leftChars="467" w:left="1541" w:hangingChars="150" w:hanging="420"/>
        <w:rPr>
          <w:rFonts w:ascii="Times New Roman" w:eastAsia="標楷體" w:hAnsi="Times New Roman"/>
          <w:sz w:val="28"/>
          <w:szCs w:val="28"/>
        </w:rPr>
      </w:pPr>
      <w:r w:rsidRPr="002459BB">
        <w:rPr>
          <w:rFonts w:ascii="Times New Roman" w:eastAsia="標楷體" w:hAnsi="Times New Roman"/>
          <w:sz w:val="28"/>
          <w:szCs w:val="28"/>
        </w:rPr>
        <w:t>乙</w:t>
      </w:r>
      <w:r w:rsidRPr="002459BB">
        <w:rPr>
          <w:rFonts w:ascii="Times New Roman" w:eastAsia="標楷體" w:hAnsi="Times New Roman"/>
          <w:sz w:val="28"/>
          <w:szCs w:val="28"/>
        </w:rPr>
        <w:t>.</w:t>
      </w:r>
      <w:r w:rsidR="005A563A" w:rsidRPr="002459BB">
        <w:rPr>
          <w:rFonts w:ascii="Times New Roman" w:eastAsia="標楷體" w:hAnsi="Times New Roman"/>
          <w:sz w:val="28"/>
          <w:szCs w:val="28"/>
        </w:rPr>
        <w:t>務必要符合任何精神科的測驗、量表，必須本人親自執行，不可僅由家屬或他人代理回答</w:t>
      </w:r>
      <w:r w:rsidR="00C54EE9" w:rsidRPr="002459BB">
        <w:rPr>
          <w:rFonts w:ascii="Times New Roman" w:eastAsia="標楷體" w:hAnsi="Times New Roman"/>
          <w:sz w:val="28"/>
          <w:szCs w:val="28"/>
        </w:rPr>
        <w:t>(</w:t>
      </w:r>
      <w:r w:rsidR="005A563A" w:rsidRPr="002459BB">
        <w:rPr>
          <w:rFonts w:ascii="Times New Roman" w:eastAsia="標楷體" w:hAnsi="Times New Roman"/>
          <w:sz w:val="28"/>
          <w:szCs w:val="28"/>
        </w:rPr>
        <w:t>覆</w:t>
      </w:r>
      <w:r w:rsidR="00C54EE9" w:rsidRPr="002459BB">
        <w:rPr>
          <w:rFonts w:ascii="Times New Roman" w:eastAsia="標楷體" w:hAnsi="Times New Roman"/>
          <w:sz w:val="28"/>
          <w:szCs w:val="28"/>
        </w:rPr>
        <w:t>)</w:t>
      </w:r>
      <w:r w:rsidR="005A563A" w:rsidRPr="002459BB">
        <w:rPr>
          <w:rFonts w:ascii="Times New Roman" w:eastAsia="標楷體" w:hAnsi="Times New Roman"/>
          <w:sz w:val="28"/>
          <w:szCs w:val="28"/>
        </w:rPr>
        <w:t>。</w:t>
      </w:r>
      <w:r w:rsidR="00BC0206" w:rsidRPr="002459BB">
        <w:rPr>
          <w:rFonts w:ascii="Times New Roman" w:eastAsia="標楷體" w:hAnsi="Times New Roman"/>
          <w:sz w:val="28"/>
          <w:szCs w:val="28"/>
        </w:rPr>
        <w:br w:type="page"/>
      </w:r>
    </w:p>
    <w:p w:rsidR="00BE5C9D" w:rsidRPr="002459BB" w:rsidRDefault="00274757" w:rsidP="00B43E58">
      <w:pPr>
        <w:pStyle w:val="aff6"/>
        <w:ind w:left="701" w:hangingChars="250" w:hanging="701"/>
        <w:rPr>
          <w:rFonts w:ascii="Times New Roman" w:hAnsi="Times New Roman"/>
        </w:rPr>
      </w:pPr>
      <w:bookmarkStart w:id="33" w:name="_Toc38875760"/>
      <w:r w:rsidRPr="002459BB">
        <w:rPr>
          <w:rFonts w:ascii="Times New Roman" w:hAnsi="Times New Roman"/>
        </w:rPr>
        <w:lastRenderedPageBreak/>
        <w:t>(</w:t>
      </w:r>
      <w:r w:rsidRPr="002459BB">
        <w:rPr>
          <w:rFonts w:ascii="Times New Roman" w:hAnsi="Times New Roman"/>
        </w:rPr>
        <w:t>十四</w:t>
      </w:r>
      <w:r w:rsidRPr="002459BB">
        <w:rPr>
          <w:rFonts w:ascii="Times New Roman" w:hAnsi="Times New Roman"/>
        </w:rPr>
        <w:t>)</w:t>
      </w:r>
      <w:r w:rsidR="00BE5C9D" w:rsidRPr="002459BB">
        <w:rPr>
          <w:rFonts w:ascii="Times New Roman" w:hAnsi="Times New Roman"/>
        </w:rPr>
        <w:t>醫院全民健康保險非住院診斷關聯群</w:t>
      </w:r>
      <w:r w:rsidR="00BE5C9D" w:rsidRPr="002459BB">
        <w:rPr>
          <w:rFonts w:ascii="Times New Roman" w:hAnsi="Times New Roman"/>
        </w:rPr>
        <w:t>(Tw-DRGs)</w:t>
      </w:r>
      <w:r w:rsidR="00BE5C9D" w:rsidRPr="002459BB">
        <w:rPr>
          <w:rFonts w:ascii="Times New Roman" w:hAnsi="Times New Roman"/>
        </w:rPr>
        <w:t>案件醫療費用審查注意事項</w:t>
      </w:r>
      <w:r w:rsidR="00BE5C9D" w:rsidRPr="002459BB">
        <w:rPr>
          <w:rFonts w:ascii="Times New Roman" w:hAnsi="Times New Roman"/>
        </w:rPr>
        <w:t>-</w:t>
      </w:r>
      <w:r w:rsidR="00BE5C9D" w:rsidRPr="002459BB">
        <w:rPr>
          <w:rFonts w:ascii="Times New Roman" w:hAnsi="Times New Roman"/>
        </w:rPr>
        <w:t>復健科</w:t>
      </w:r>
      <w:bookmarkEnd w:id="33"/>
    </w:p>
    <w:p w:rsidR="00BE5C9D" w:rsidRPr="002459BB" w:rsidRDefault="00BE5C9D" w:rsidP="00BE5C9D">
      <w:pPr>
        <w:pStyle w:val="af"/>
        <w:spacing w:line="500" w:lineRule="exact"/>
        <w:ind w:leftChars="-1" w:left="956"/>
        <w:rPr>
          <w:rFonts w:ascii="Times New Roman" w:eastAsia="標楷體" w:hAnsi="Times New Roman"/>
          <w:b/>
          <w:sz w:val="28"/>
          <w:szCs w:val="28"/>
        </w:rPr>
      </w:pPr>
      <w:r w:rsidRPr="002459BB">
        <w:rPr>
          <w:rFonts w:ascii="Times New Roman" w:eastAsia="標楷體" w:hAnsi="Times New Roman"/>
          <w:b/>
          <w:sz w:val="28"/>
          <w:szCs w:val="28"/>
        </w:rPr>
        <w:t>1014</w:t>
      </w:r>
      <w:r w:rsidRPr="002459BB">
        <w:rPr>
          <w:rFonts w:ascii="Times New Roman" w:eastAsia="標楷體" w:hAnsi="Times New Roman"/>
          <w:b/>
          <w:sz w:val="28"/>
          <w:szCs w:val="28"/>
        </w:rPr>
        <w:t>復健科</w:t>
      </w:r>
    </w:p>
    <w:p w:rsidR="00BE5C9D" w:rsidRPr="002459BB" w:rsidRDefault="00BE5C9D" w:rsidP="00BE5C9D">
      <w:pPr>
        <w:pStyle w:val="af"/>
        <w:spacing w:line="500" w:lineRule="exact"/>
        <w:ind w:leftChars="-1" w:left="956"/>
        <w:rPr>
          <w:rFonts w:ascii="Times New Roman" w:eastAsia="標楷體" w:hAnsi="Times New Roman"/>
          <w:b/>
          <w:sz w:val="28"/>
          <w:szCs w:val="28"/>
        </w:rPr>
      </w:pPr>
      <w:r w:rsidRPr="002459BB">
        <w:rPr>
          <w:rFonts w:ascii="Times New Roman" w:eastAsia="標楷體" w:hAnsi="Times New Roman"/>
          <w:b/>
          <w:sz w:val="28"/>
          <w:szCs w:val="28"/>
        </w:rPr>
        <w:t>101401</w:t>
      </w:r>
      <w:r w:rsidRPr="002459BB">
        <w:rPr>
          <w:rFonts w:ascii="Times New Roman" w:eastAsia="標楷體" w:hAnsi="Times New Roman"/>
          <w:b/>
          <w:sz w:val="28"/>
          <w:szCs w:val="28"/>
        </w:rPr>
        <w:t>通則</w:t>
      </w:r>
    </w:p>
    <w:p w:rsidR="00BE5C9D" w:rsidRPr="002459BB" w:rsidRDefault="00BE5C9D" w:rsidP="00BE5C9D">
      <w:pPr>
        <w:pStyle w:val="af"/>
        <w:spacing w:line="500" w:lineRule="exact"/>
        <w:ind w:leftChars="-1" w:left="956"/>
        <w:rPr>
          <w:rFonts w:ascii="Times New Roman" w:eastAsia="標楷體" w:hAnsi="Times New Roman"/>
          <w:sz w:val="28"/>
          <w:szCs w:val="28"/>
        </w:rPr>
      </w:pPr>
      <w:r w:rsidRPr="002459BB">
        <w:rPr>
          <w:rFonts w:ascii="Times New Roman" w:eastAsia="標楷體" w:hAnsi="Times New Roman"/>
          <w:b/>
          <w:sz w:val="28"/>
          <w:szCs w:val="28"/>
        </w:rPr>
        <w:t xml:space="preserve">  </w:t>
      </w:r>
      <w:r w:rsidR="00D36E4D" w:rsidRPr="002459BB">
        <w:rPr>
          <w:rFonts w:ascii="Times New Roman" w:eastAsia="標楷體" w:hAnsi="Times New Roman"/>
          <w:b/>
          <w:sz w:val="28"/>
          <w:szCs w:val="28"/>
        </w:rPr>
        <w:t xml:space="preserve">  </w:t>
      </w:r>
      <w:r w:rsidRPr="002459BB">
        <w:rPr>
          <w:rFonts w:ascii="Times New Roman" w:eastAsia="標楷體" w:hAnsi="Times New Roman"/>
          <w:sz w:val="28"/>
          <w:szCs w:val="28"/>
        </w:rPr>
        <w:t>101401010</w:t>
      </w:r>
      <w:r w:rsidRPr="002459BB">
        <w:rPr>
          <w:rFonts w:ascii="Times New Roman" w:eastAsia="標楷體" w:hAnsi="Times New Roman"/>
          <w:sz w:val="28"/>
          <w:szCs w:val="28"/>
        </w:rPr>
        <w:t>門診復健同一療程</w:t>
      </w:r>
    </w:p>
    <w:p w:rsidR="00BE5C9D" w:rsidRPr="002459BB" w:rsidRDefault="00BE5C9D" w:rsidP="00BE5C9D">
      <w:pPr>
        <w:pStyle w:val="af"/>
        <w:spacing w:line="500" w:lineRule="exact"/>
        <w:ind w:leftChars="-1" w:left="956"/>
        <w:rPr>
          <w:rFonts w:ascii="Times New Roman" w:eastAsia="標楷體" w:hAnsi="Times New Roman"/>
          <w:sz w:val="28"/>
          <w:szCs w:val="28"/>
        </w:rPr>
      </w:pPr>
      <w:r w:rsidRPr="002459BB">
        <w:rPr>
          <w:rFonts w:ascii="Times New Roman" w:eastAsia="標楷體" w:hAnsi="Times New Roman"/>
          <w:sz w:val="28"/>
          <w:szCs w:val="28"/>
        </w:rPr>
        <w:t xml:space="preserve">  </w:t>
      </w:r>
      <w:r w:rsidR="00D36E4D" w:rsidRPr="002459BB">
        <w:rPr>
          <w:rFonts w:ascii="Times New Roman" w:eastAsia="標楷體" w:hAnsi="Times New Roman"/>
          <w:sz w:val="28"/>
          <w:szCs w:val="28"/>
        </w:rPr>
        <w:t xml:space="preserve">  </w:t>
      </w:r>
      <w:r w:rsidRPr="002459BB">
        <w:rPr>
          <w:rFonts w:ascii="Times New Roman" w:eastAsia="標楷體" w:hAnsi="Times New Roman"/>
          <w:sz w:val="28"/>
          <w:szCs w:val="28"/>
        </w:rPr>
        <w:t>101401020</w:t>
      </w:r>
      <w:r w:rsidRPr="002459BB">
        <w:rPr>
          <w:rFonts w:ascii="Times New Roman" w:eastAsia="標楷體" w:hAnsi="Times New Roman"/>
          <w:sz w:val="28"/>
          <w:szCs w:val="28"/>
        </w:rPr>
        <w:t>復健治療檢送文件</w:t>
      </w:r>
    </w:p>
    <w:p w:rsidR="00BE5C9D" w:rsidRPr="002459BB" w:rsidRDefault="00BE5C9D" w:rsidP="00BE5C9D">
      <w:pPr>
        <w:pStyle w:val="af"/>
        <w:spacing w:line="500" w:lineRule="exact"/>
        <w:ind w:leftChars="-1" w:left="956"/>
        <w:rPr>
          <w:rFonts w:ascii="Times New Roman" w:eastAsia="標楷體" w:hAnsi="Times New Roman"/>
          <w:sz w:val="28"/>
          <w:szCs w:val="28"/>
        </w:rPr>
      </w:pPr>
      <w:r w:rsidRPr="002459BB">
        <w:rPr>
          <w:rFonts w:ascii="Times New Roman" w:eastAsia="標楷體" w:hAnsi="Times New Roman"/>
          <w:sz w:val="28"/>
          <w:szCs w:val="28"/>
        </w:rPr>
        <w:t xml:space="preserve">  </w:t>
      </w:r>
      <w:r w:rsidR="00D36E4D" w:rsidRPr="002459BB">
        <w:rPr>
          <w:rFonts w:ascii="Times New Roman" w:eastAsia="標楷體" w:hAnsi="Times New Roman"/>
          <w:sz w:val="28"/>
          <w:szCs w:val="28"/>
        </w:rPr>
        <w:t xml:space="preserve">  </w:t>
      </w:r>
      <w:r w:rsidRPr="002459BB">
        <w:rPr>
          <w:rFonts w:ascii="Times New Roman" w:eastAsia="標楷體" w:hAnsi="Times New Roman"/>
          <w:sz w:val="28"/>
          <w:szCs w:val="28"/>
        </w:rPr>
        <w:t>101401032</w:t>
      </w:r>
      <w:r w:rsidRPr="002459BB">
        <w:rPr>
          <w:rFonts w:ascii="Times New Roman" w:eastAsia="標楷體" w:hAnsi="Times New Roman"/>
          <w:sz w:val="28"/>
          <w:szCs w:val="28"/>
        </w:rPr>
        <w:t>執行各類復健治療原則</w:t>
      </w:r>
    </w:p>
    <w:p w:rsidR="00BE5C9D" w:rsidRPr="002459BB" w:rsidRDefault="00BE5C9D" w:rsidP="00BE5C9D">
      <w:pPr>
        <w:pStyle w:val="af"/>
        <w:spacing w:line="500" w:lineRule="exact"/>
        <w:ind w:leftChars="-1" w:left="956"/>
        <w:rPr>
          <w:rFonts w:ascii="Times New Roman" w:eastAsia="標楷體" w:hAnsi="Times New Roman"/>
          <w:kern w:val="0"/>
          <w:sz w:val="28"/>
          <w:szCs w:val="28"/>
        </w:rPr>
      </w:pPr>
      <w:r w:rsidRPr="002459BB">
        <w:rPr>
          <w:rFonts w:ascii="Times New Roman" w:eastAsia="標楷體" w:hAnsi="Times New Roman"/>
          <w:sz w:val="28"/>
          <w:szCs w:val="28"/>
        </w:rPr>
        <w:t xml:space="preserve">  </w:t>
      </w:r>
      <w:r w:rsidR="00D36E4D" w:rsidRPr="002459BB">
        <w:rPr>
          <w:rFonts w:ascii="Times New Roman" w:eastAsia="標楷體" w:hAnsi="Times New Roman"/>
          <w:sz w:val="28"/>
          <w:szCs w:val="28"/>
        </w:rPr>
        <w:t xml:space="preserve">  </w:t>
      </w:r>
      <w:r w:rsidRPr="002459BB">
        <w:rPr>
          <w:rFonts w:ascii="Times New Roman" w:eastAsia="標楷體" w:hAnsi="Times New Roman"/>
          <w:kern w:val="0"/>
          <w:sz w:val="28"/>
          <w:szCs w:val="28"/>
        </w:rPr>
        <w:t>101401040</w:t>
      </w:r>
      <w:r w:rsidRPr="002459BB">
        <w:rPr>
          <w:rFonts w:ascii="Times New Roman" w:eastAsia="標楷體" w:hAnsi="Times New Roman"/>
          <w:kern w:val="0"/>
          <w:sz w:val="28"/>
          <w:szCs w:val="28"/>
        </w:rPr>
        <w:t>執行</w:t>
      </w:r>
      <w:r w:rsidRPr="002459BB">
        <w:rPr>
          <w:rFonts w:ascii="Times New Roman" w:eastAsia="標楷體" w:hAnsi="Times New Roman"/>
          <w:kern w:val="0"/>
          <w:sz w:val="28"/>
          <w:szCs w:val="28"/>
        </w:rPr>
        <w:t xml:space="preserve">X </w:t>
      </w:r>
      <w:r w:rsidRPr="002459BB">
        <w:rPr>
          <w:rFonts w:ascii="Times New Roman" w:eastAsia="標楷體" w:hAnsi="Times New Roman"/>
          <w:kern w:val="0"/>
          <w:sz w:val="28"/>
          <w:szCs w:val="28"/>
        </w:rPr>
        <w:t>光檢查之審查原則</w:t>
      </w:r>
    </w:p>
    <w:p w:rsidR="00BE5C9D" w:rsidRPr="002459BB" w:rsidRDefault="00BE5C9D" w:rsidP="00BE5C9D">
      <w:pPr>
        <w:pStyle w:val="af"/>
        <w:spacing w:line="500" w:lineRule="exact"/>
        <w:ind w:leftChars="-1" w:left="956"/>
        <w:rPr>
          <w:rFonts w:ascii="Times New Roman" w:eastAsia="標楷體" w:hAnsi="Times New Roman"/>
          <w:sz w:val="28"/>
          <w:szCs w:val="28"/>
        </w:rPr>
      </w:pPr>
      <w:r w:rsidRPr="002459BB">
        <w:rPr>
          <w:rFonts w:ascii="Times New Roman" w:eastAsia="標楷體" w:hAnsi="Times New Roman"/>
          <w:kern w:val="0"/>
          <w:sz w:val="28"/>
          <w:szCs w:val="28"/>
        </w:rPr>
        <w:t xml:space="preserve">  </w:t>
      </w:r>
      <w:r w:rsidR="00D36E4D" w:rsidRPr="002459BB">
        <w:rPr>
          <w:rFonts w:ascii="Times New Roman" w:eastAsia="標楷體" w:hAnsi="Times New Roman"/>
          <w:kern w:val="0"/>
          <w:sz w:val="28"/>
          <w:szCs w:val="28"/>
        </w:rPr>
        <w:t xml:space="preserve">  </w:t>
      </w:r>
      <w:r w:rsidRPr="002459BB">
        <w:rPr>
          <w:rFonts w:ascii="Times New Roman" w:eastAsia="標楷體" w:hAnsi="Times New Roman"/>
          <w:sz w:val="28"/>
          <w:szCs w:val="28"/>
        </w:rPr>
        <w:t>101401050</w:t>
      </w:r>
      <w:r w:rsidRPr="002459BB">
        <w:rPr>
          <w:rFonts w:ascii="Times New Roman" w:eastAsia="標楷體" w:hAnsi="Times New Roman"/>
          <w:sz w:val="28"/>
          <w:szCs w:val="28"/>
        </w:rPr>
        <w:t>釋出復健處方案件</w:t>
      </w:r>
    </w:p>
    <w:p w:rsidR="00BE5C9D" w:rsidRPr="002459BB" w:rsidRDefault="00BE5C9D" w:rsidP="00BE5C9D">
      <w:pPr>
        <w:pStyle w:val="af"/>
        <w:spacing w:line="500" w:lineRule="exact"/>
        <w:ind w:leftChars="-1" w:left="956"/>
        <w:rPr>
          <w:rFonts w:ascii="Times New Roman" w:eastAsia="標楷體" w:hAnsi="Times New Roman"/>
          <w:sz w:val="28"/>
          <w:szCs w:val="28"/>
        </w:rPr>
      </w:pPr>
      <w:r w:rsidRPr="002459BB">
        <w:rPr>
          <w:rFonts w:ascii="Times New Roman" w:eastAsia="標楷體" w:hAnsi="Times New Roman"/>
          <w:sz w:val="28"/>
          <w:szCs w:val="28"/>
        </w:rPr>
        <w:t xml:space="preserve">  </w:t>
      </w:r>
      <w:r w:rsidR="00D36E4D" w:rsidRPr="002459BB">
        <w:rPr>
          <w:rFonts w:ascii="Times New Roman" w:eastAsia="標楷體" w:hAnsi="Times New Roman"/>
          <w:sz w:val="28"/>
          <w:szCs w:val="28"/>
        </w:rPr>
        <w:t xml:space="preserve">  </w:t>
      </w:r>
      <w:r w:rsidRPr="002459BB">
        <w:rPr>
          <w:rFonts w:ascii="Times New Roman" w:eastAsia="標楷體" w:hAnsi="Times New Roman"/>
          <w:kern w:val="0"/>
          <w:sz w:val="28"/>
          <w:szCs w:val="28"/>
        </w:rPr>
        <w:t>101401060</w:t>
      </w:r>
      <w:r w:rsidRPr="002459BB">
        <w:rPr>
          <w:rFonts w:ascii="Times New Roman" w:eastAsia="標楷體" w:hAnsi="Times New Roman"/>
          <w:sz w:val="28"/>
          <w:szCs w:val="28"/>
        </w:rPr>
        <w:t>復健處方案件會審</w:t>
      </w:r>
    </w:p>
    <w:p w:rsidR="00BE5C9D" w:rsidRPr="002459BB" w:rsidRDefault="00BE5C9D" w:rsidP="00BE5C9D">
      <w:pPr>
        <w:pStyle w:val="af"/>
        <w:spacing w:line="500" w:lineRule="exact"/>
        <w:ind w:leftChars="-1" w:left="956"/>
        <w:rPr>
          <w:rFonts w:ascii="Times New Roman" w:eastAsia="標楷體" w:hAnsi="Times New Roman"/>
          <w:b/>
          <w:sz w:val="28"/>
          <w:szCs w:val="28"/>
        </w:rPr>
      </w:pPr>
      <w:r w:rsidRPr="002459BB">
        <w:rPr>
          <w:rFonts w:ascii="Times New Roman" w:eastAsia="標楷體" w:hAnsi="Times New Roman"/>
          <w:b/>
          <w:sz w:val="28"/>
          <w:szCs w:val="28"/>
        </w:rPr>
        <w:t>101402</w:t>
      </w:r>
      <w:r w:rsidRPr="002459BB">
        <w:rPr>
          <w:rFonts w:ascii="Times New Roman" w:eastAsia="標楷體" w:hAnsi="Times New Roman"/>
          <w:b/>
          <w:sz w:val="28"/>
          <w:szCs w:val="28"/>
        </w:rPr>
        <w:t>復健檢查與治療</w:t>
      </w:r>
    </w:p>
    <w:p w:rsidR="00BE5C9D" w:rsidRPr="002459BB" w:rsidRDefault="00BE5C9D" w:rsidP="00BE5C9D">
      <w:pPr>
        <w:pStyle w:val="af"/>
        <w:spacing w:line="500" w:lineRule="exact"/>
        <w:ind w:leftChars="-1" w:left="956"/>
        <w:rPr>
          <w:rFonts w:ascii="Times New Roman" w:eastAsia="標楷體" w:hAnsi="Times New Roman"/>
          <w:kern w:val="0"/>
          <w:sz w:val="28"/>
          <w:szCs w:val="28"/>
        </w:rPr>
      </w:pPr>
      <w:r w:rsidRPr="002459BB">
        <w:rPr>
          <w:rFonts w:ascii="Times New Roman" w:eastAsia="標楷體" w:hAnsi="Times New Roman"/>
          <w:b/>
          <w:sz w:val="28"/>
          <w:szCs w:val="28"/>
        </w:rPr>
        <w:t xml:space="preserve">  </w:t>
      </w:r>
      <w:r w:rsidR="00D36E4D" w:rsidRPr="002459BB">
        <w:rPr>
          <w:rFonts w:ascii="Times New Roman" w:eastAsia="標楷體" w:hAnsi="Times New Roman"/>
          <w:b/>
          <w:sz w:val="28"/>
          <w:szCs w:val="28"/>
        </w:rPr>
        <w:t xml:space="preserve">  </w:t>
      </w:r>
      <w:r w:rsidRPr="002459BB">
        <w:rPr>
          <w:rFonts w:ascii="Times New Roman" w:eastAsia="標楷體" w:hAnsi="Times New Roman"/>
          <w:kern w:val="0"/>
          <w:sz w:val="28"/>
          <w:szCs w:val="28"/>
        </w:rPr>
        <w:t>101402012</w:t>
      </w:r>
      <w:r w:rsidRPr="002459BB">
        <w:rPr>
          <w:rFonts w:ascii="Times New Roman" w:eastAsia="標楷體" w:hAnsi="Times New Roman"/>
          <w:kern w:val="0"/>
          <w:sz w:val="28"/>
          <w:szCs w:val="28"/>
        </w:rPr>
        <w:t>等速肌力檢查</w:t>
      </w:r>
    </w:p>
    <w:p w:rsidR="00BE5C9D" w:rsidRPr="002459BB" w:rsidRDefault="00BE5C9D" w:rsidP="00BE5C9D">
      <w:pPr>
        <w:pStyle w:val="af"/>
        <w:spacing w:line="500" w:lineRule="exact"/>
        <w:ind w:leftChars="-1" w:left="956"/>
        <w:rPr>
          <w:rFonts w:ascii="Times New Roman" w:eastAsia="標楷體" w:hAnsi="Times New Roman"/>
          <w:kern w:val="0"/>
          <w:sz w:val="28"/>
          <w:szCs w:val="28"/>
        </w:rPr>
      </w:pPr>
      <w:r w:rsidRPr="002459BB">
        <w:rPr>
          <w:rFonts w:ascii="Times New Roman" w:eastAsia="標楷體" w:hAnsi="Times New Roman"/>
          <w:kern w:val="0"/>
          <w:sz w:val="28"/>
          <w:szCs w:val="28"/>
        </w:rPr>
        <w:t xml:space="preserve">  </w:t>
      </w:r>
      <w:r w:rsidR="00D36E4D" w:rsidRPr="002459BB">
        <w:rPr>
          <w:rFonts w:ascii="Times New Roman" w:eastAsia="標楷體" w:hAnsi="Times New Roman"/>
          <w:kern w:val="0"/>
          <w:sz w:val="28"/>
          <w:szCs w:val="28"/>
        </w:rPr>
        <w:t xml:space="preserve">  </w:t>
      </w:r>
      <w:r w:rsidRPr="002459BB">
        <w:rPr>
          <w:rFonts w:ascii="Times New Roman" w:eastAsia="標楷體" w:hAnsi="Times New Roman"/>
          <w:kern w:val="0"/>
          <w:sz w:val="28"/>
          <w:szCs w:val="28"/>
        </w:rPr>
        <w:t>101402022</w:t>
      </w:r>
      <w:r w:rsidRPr="002459BB">
        <w:rPr>
          <w:rFonts w:ascii="Times New Roman" w:eastAsia="標楷體" w:hAnsi="Times New Roman"/>
          <w:kern w:val="0"/>
          <w:sz w:val="28"/>
          <w:szCs w:val="28"/>
        </w:rPr>
        <w:t>物理、職能與語言治療評估</w:t>
      </w:r>
    </w:p>
    <w:p w:rsidR="00BE5C9D" w:rsidRPr="002459BB" w:rsidRDefault="00BE5C9D" w:rsidP="00BE5C9D">
      <w:pPr>
        <w:pStyle w:val="af"/>
        <w:spacing w:line="500" w:lineRule="exact"/>
        <w:ind w:leftChars="-1" w:left="956"/>
        <w:rPr>
          <w:rFonts w:ascii="Times New Roman" w:eastAsia="標楷體" w:hAnsi="Times New Roman"/>
          <w:kern w:val="0"/>
          <w:sz w:val="28"/>
          <w:szCs w:val="28"/>
        </w:rPr>
      </w:pPr>
      <w:r w:rsidRPr="002459BB">
        <w:rPr>
          <w:rFonts w:ascii="Times New Roman" w:eastAsia="標楷體" w:hAnsi="Times New Roman"/>
          <w:kern w:val="0"/>
          <w:sz w:val="28"/>
          <w:szCs w:val="28"/>
        </w:rPr>
        <w:t xml:space="preserve">  </w:t>
      </w:r>
      <w:r w:rsidR="00D36E4D" w:rsidRPr="002459BB">
        <w:rPr>
          <w:rFonts w:ascii="Times New Roman" w:eastAsia="標楷體" w:hAnsi="Times New Roman"/>
          <w:kern w:val="0"/>
          <w:sz w:val="28"/>
          <w:szCs w:val="28"/>
        </w:rPr>
        <w:t xml:space="preserve">  </w:t>
      </w:r>
      <w:r w:rsidRPr="002459BB">
        <w:rPr>
          <w:rFonts w:ascii="Times New Roman" w:eastAsia="標楷體" w:hAnsi="Times New Roman"/>
          <w:kern w:val="0"/>
          <w:sz w:val="28"/>
          <w:szCs w:val="28"/>
        </w:rPr>
        <w:t>101402030</w:t>
      </w:r>
      <w:r w:rsidRPr="002459BB">
        <w:rPr>
          <w:rFonts w:ascii="Times New Roman" w:eastAsia="標楷體" w:hAnsi="Times New Roman"/>
          <w:kern w:val="0"/>
          <w:sz w:val="28"/>
          <w:szCs w:val="28"/>
        </w:rPr>
        <w:t>各項物理治療花費工時</w:t>
      </w:r>
    </w:p>
    <w:p w:rsidR="00BE5C9D" w:rsidRPr="002459BB" w:rsidRDefault="00BE5C9D" w:rsidP="00BE5C9D">
      <w:pPr>
        <w:pStyle w:val="af"/>
        <w:spacing w:line="500" w:lineRule="exact"/>
        <w:ind w:leftChars="-1" w:left="956"/>
        <w:rPr>
          <w:rFonts w:ascii="Times New Roman" w:eastAsia="標楷體" w:hAnsi="Times New Roman"/>
          <w:kern w:val="0"/>
          <w:sz w:val="28"/>
          <w:szCs w:val="28"/>
        </w:rPr>
      </w:pPr>
      <w:r w:rsidRPr="002459BB">
        <w:rPr>
          <w:rFonts w:ascii="Times New Roman" w:eastAsia="標楷體" w:hAnsi="Times New Roman"/>
          <w:kern w:val="0"/>
          <w:sz w:val="28"/>
          <w:szCs w:val="28"/>
        </w:rPr>
        <w:t xml:space="preserve">  </w:t>
      </w:r>
      <w:r w:rsidR="00D36E4D" w:rsidRPr="002459BB">
        <w:rPr>
          <w:rFonts w:ascii="Times New Roman" w:eastAsia="標楷體" w:hAnsi="Times New Roman"/>
          <w:kern w:val="0"/>
          <w:sz w:val="28"/>
          <w:szCs w:val="28"/>
        </w:rPr>
        <w:t xml:space="preserve">  </w:t>
      </w:r>
      <w:r w:rsidRPr="002459BB">
        <w:rPr>
          <w:rFonts w:ascii="Times New Roman" w:eastAsia="標楷體" w:hAnsi="Times New Roman"/>
          <w:kern w:val="0"/>
          <w:sz w:val="28"/>
          <w:szCs w:val="28"/>
        </w:rPr>
        <w:t>101402040</w:t>
      </w:r>
      <w:r w:rsidRPr="002459BB">
        <w:rPr>
          <w:rFonts w:ascii="Times New Roman" w:eastAsia="標楷體" w:hAnsi="Times New Roman"/>
          <w:kern w:val="0"/>
          <w:sz w:val="28"/>
          <w:szCs w:val="28"/>
        </w:rPr>
        <w:t>複雜治療項目</w:t>
      </w:r>
    </w:p>
    <w:p w:rsidR="00BE5C9D" w:rsidRPr="002459BB" w:rsidRDefault="00BE5C9D" w:rsidP="00BE5C9D">
      <w:pPr>
        <w:pStyle w:val="af"/>
        <w:spacing w:line="500" w:lineRule="exact"/>
        <w:ind w:leftChars="-1" w:left="956"/>
        <w:rPr>
          <w:rFonts w:ascii="Times New Roman" w:eastAsia="標楷體" w:hAnsi="Times New Roman"/>
          <w:sz w:val="28"/>
          <w:szCs w:val="28"/>
        </w:rPr>
      </w:pPr>
      <w:r w:rsidRPr="002459BB">
        <w:rPr>
          <w:rFonts w:ascii="Times New Roman" w:eastAsia="標楷體" w:hAnsi="Times New Roman"/>
          <w:kern w:val="0"/>
          <w:sz w:val="28"/>
          <w:szCs w:val="28"/>
        </w:rPr>
        <w:t xml:space="preserve">  </w:t>
      </w:r>
      <w:r w:rsidRPr="002459BB">
        <w:rPr>
          <w:rFonts w:ascii="Times New Roman" w:eastAsia="標楷體" w:hAnsi="Times New Roman"/>
          <w:sz w:val="28"/>
          <w:szCs w:val="28"/>
        </w:rPr>
        <w:t>101402050</w:t>
      </w:r>
      <w:r w:rsidRPr="002459BB">
        <w:rPr>
          <w:rFonts w:ascii="Times New Roman" w:eastAsia="標楷體" w:hAnsi="Times New Roman"/>
          <w:sz w:val="28"/>
          <w:szCs w:val="28"/>
        </w:rPr>
        <w:t>同一治療部位不得重</w:t>
      </w:r>
      <w:r w:rsidR="00D36E4D" w:rsidRPr="002459BB">
        <w:rPr>
          <w:rFonts w:ascii="Times New Roman" w:eastAsia="標楷體" w:hAnsi="Times New Roman"/>
          <w:sz w:val="28"/>
          <w:szCs w:val="28"/>
        </w:rPr>
        <w:t>複</w:t>
      </w:r>
      <w:r w:rsidRPr="002459BB">
        <w:rPr>
          <w:rFonts w:ascii="Times New Roman" w:eastAsia="標楷體" w:hAnsi="Times New Roman"/>
          <w:sz w:val="28"/>
          <w:szCs w:val="28"/>
        </w:rPr>
        <w:t>使用類別類似的儀器</w:t>
      </w:r>
    </w:p>
    <w:p w:rsidR="00BE5C9D" w:rsidRPr="002459BB" w:rsidRDefault="00BE5C9D" w:rsidP="00BE5C9D">
      <w:pPr>
        <w:pStyle w:val="af"/>
        <w:spacing w:line="500" w:lineRule="exact"/>
        <w:ind w:leftChars="-1" w:left="956"/>
        <w:rPr>
          <w:rFonts w:ascii="Times New Roman" w:eastAsia="標楷體" w:hAnsi="Times New Roman"/>
          <w:sz w:val="28"/>
          <w:szCs w:val="28"/>
        </w:rPr>
      </w:pPr>
      <w:r w:rsidRPr="002459BB">
        <w:rPr>
          <w:rFonts w:ascii="Times New Roman" w:eastAsia="標楷體" w:hAnsi="Times New Roman"/>
          <w:sz w:val="28"/>
          <w:szCs w:val="28"/>
        </w:rPr>
        <w:t xml:space="preserve">  </w:t>
      </w:r>
      <w:r w:rsidR="00D36E4D" w:rsidRPr="002459BB">
        <w:rPr>
          <w:rFonts w:ascii="Times New Roman" w:eastAsia="標楷體" w:hAnsi="Times New Roman"/>
          <w:sz w:val="28"/>
          <w:szCs w:val="28"/>
        </w:rPr>
        <w:t xml:space="preserve">  </w:t>
      </w:r>
      <w:r w:rsidRPr="002459BB">
        <w:rPr>
          <w:rFonts w:ascii="Times New Roman" w:eastAsia="標楷體" w:hAnsi="Times New Roman"/>
          <w:sz w:val="28"/>
          <w:szCs w:val="28"/>
        </w:rPr>
        <w:t>101402062</w:t>
      </w:r>
      <w:r w:rsidRPr="002459BB">
        <w:rPr>
          <w:rFonts w:ascii="Times New Roman" w:eastAsia="標楷體" w:hAnsi="Times New Roman"/>
          <w:sz w:val="28"/>
          <w:szCs w:val="28"/>
        </w:rPr>
        <w:t>單項熱敷治療</w:t>
      </w:r>
    </w:p>
    <w:p w:rsidR="00BE5C9D" w:rsidRPr="002459BB" w:rsidRDefault="00BE5C9D" w:rsidP="00BE5C9D">
      <w:pPr>
        <w:pStyle w:val="af"/>
        <w:spacing w:line="500" w:lineRule="exact"/>
        <w:ind w:leftChars="-1" w:left="956"/>
        <w:rPr>
          <w:rFonts w:ascii="Times New Roman" w:eastAsia="標楷體" w:hAnsi="Times New Roman"/>
          <w:b/>
          <w:sz w:val="28"/>
          <w:szCs w:val="28"/>
        </w:rPr>
      </w:pPr>
      <w:r w:rsidRPr="002459BB">
        <w:rPr>
          <w:rFonts w:ascii="Times New Roman" w:eastAsia="標楷體" w:hAnsi="Times New Roman"/>
          <w:sz w:val="28"/>
          <w:szCs w:val="28"/>
        </w:rPr>
        <w:t xml:space="preserve">  </w:t>
      </w:r>
      <w:r w:rsidR="00D36E4D" w:rsidRPr="002459BB">
        <w:rPr>
          <w:rFonts w:ascii="Times New Roman" w:eastAsia="標楷體" w:hAnsi="Times New Roman"/>
          <w:sz w:val="28"/>
          <w:szCs w:val="28"/>
        </w:rPr>
        <w:t xml:space="preserve">  </w:t>
      </w:r>
      <w:r w:rsidRPr="002459BB">
        <w:rPr>
          <w:rFonts w:ascii="Times New Roman" w:eastAsia="標楷體" w:hAnsi="Times New Roman"/>
          <w:sz w:val="28"/>
          <w:szCs w:val="28"/>
        </w:rPr>
        <w:t>101402072</w:t>
      </w:r>
      <w:r w:rsidRPr="002459BB">
        <w:rPr>
          <w:rFonts w:ascii="Times New Roman" w:eastAsia="標楷體" w:hAnsi="Times New Roman"/>
          <w:sz w:val="28"/>
          <w:szCs w:val="28"/>
        </w:rPr>
        <w:t>紅外線及紫外線治療</w:t>
      </w:r>
    </w:p>
    <w:p w:rsidR="00BE5C9D" w:rsidRPr="002459BB" w:rsidRDefault="00BE5C9D" w:rsidP="00BE5C9D">
      <w:pPr>
        <w:pStyle w:val="af"/>
        <w:spacing w:line="500" w:lineRule="exact"/>
        <w:ind w:leftChars="-1" w:left="956"/>
        <w:rPr>
          <w:rFonts w:ascii="Times New Roman" w:eastAsia="標楷體" w:hAnsi="Times New Roman"/>
          <w:b/>
          <w:sz w:val="28"/>
          <w:szCs w:val="28"/>
        </w:rPr>
      </w:pPr>
      <w:r w:rsidRPr="002459BB">
        <w:rPr>
          <w:rFonts w:ascii="Times New Roman" w:eastAsia="標楷體" w:hAnsi="Times New Roman"/>
          <w:b/>
          <w:sz w:val="28"/>
          <w:szCs w:val="28"/>
        </w:rPr>
        <w:t>101403</w:t>
      </w:r>
      <w:r w:rsidRPr="002459BB">
        <w:rPr>
          <w:rFonts w:ascii="Times New Roman" w:eastAsia="標楷體" w:hAnsi="Times New Roman"/>
          <w:b/>
          <w:sz w:val="28"/>
          <w:szCs w:val="28"/>
        </w:rPr>
        <w:t>神經系統病變復健</w:t>
      </w:r>
    </w:p>
    <w:p w:rsidR="00BE5C9D" w:rsidRPr="002459BB" w:rsidRDefault="00BE5C9D" w:rsidP="00BE5C9D">
      <w:pPr>
        <w:pStyle w:val="af"/>
        <w:spacing w:line="500" w:lineRule="exact"/>
        <w:ind w:leftChars="-1" w:left="956"/>
        <w:rPr>
          <w:rFonts w:ascii="Times New Roman" w:eastAsia="標楷體" w:hAnsi="Times New Roman"/>
          <w:sz w:val="28"/>
          <w:szCs w:val="28"/>
        </w:rPr>
      </w:pPr>
      <w:r w:rsidRPr="002459BB">
        <w:rPr>
          <w:rFonts w:ascii="Times New Roman" w:eastAsia="標楷體" w:hAnsi="Times New Roman"/>
          <w:b/>
          <w:sz w:val="28"/>
          <w:szCs w:val="28"/>
        </w:rPr>
        <w:t xml:space="preserve">  </w:t>
      </w:r>
      <w:r w:rsidR="00D36E4D" w:rsidRPr="002459BB">
        <w:rPr>
          <w:rFonts w:ascii="Times New Roman" w:eastAsia="標楷體" w:hAnsi="Times New Roman"/>
          <w:b/>
          <w:sz w:val="28"/>
          <w:szCs w:val="28"/>
        </w:rPr>
        <w:t xml:space="preserve">  </w:t>
      </w:r>
      <w:r w:rsidRPr="002459BB">
        <w:rPr>
          <w:rFonts w:ascii="Times New Roman" w:eastAsia="標楷體" w:hAnsi="Times New Roman"/>
          <w:sz w:val="28"/>
          <w:szCs w:val="28"/>
        </w:rPr>
        <w:t>101403012</w:t>
      </w:r>
      <w:r w:rsidRPr="002459BB">
        <w:rPr>
          <w:rFonts w:ascii="Times New Roman" w:eastAsia="標楷體" w:hAnsi="Times New Roman"/>
          <w:sz w:val="28"/>
          <w:szCs w:val="28"/>
        </w:rPr>
        <w:t>抗痙攣阻斷術</w:t>
      </w:r>
    </w:p>
    <w:p w:rsidR="00BE5C9D" w:rsidRPr="002459BB" w:rsidRDefault="00BE5C9D" w:rsidP="00BE5C9D">
      <w:pPr>
        <w:pStyle w:val="af"/>
        <w:spacing w:line="500" w:lineRule="exact"/>
        <w:ind w:leftChars="-1" w:left="956"/>
        <w:rPr>
          <w:rFonts w:ascii="Times New Roman" w:eastAsia="標楷體" w:hAnsi="Times New Roman"/>
          <w:sz w:val="28"/>
          <w:szCs w:val="28"/>
        </w:rPr>
      </w:pPr>
      <w:r w:rsidRPr="002459BB">
        <w:rPr>
          <w:rFonts w:ascii="Times New Roman" w:eastAsia="標楷體" w:hAnsi="Times New Roman"/>
          <w:sz w:val="28"/>
          <w:szCs w:val="28"/>
        </w:rPr>
        <w:t xml:space="preserve">  </w:t>
      </w:r>
      <w:r w:rsidR="00D36E4D" w:rsidRPr="002459BB">
        <w:rPr>
          <w:rFonts w:ascii="Times New Roman" w:eastAsia="標楷體" w:hAnsi="Times New Roman"/>
          <w:sz w:val="28"/>
          <w:szCs w:val="28"/>
        </w:rPr>
        <w:t xml:space="preserve">  </w:t>
      </w:r>
      <w:r w:rsidRPr="002459BB">
        <w:rPr>
          <w:rFonts w:ascii="Times New Roman" w:eastAsia="標楷體" w:hAnsi="Times New Roman"/>
          <w:sz w:val="28"/>
          <w:szCs w:val="28"/>
        </w:rPr>
        <w:t>101403020</w:t>
      </w:r>
      <w:r w:rsidRPr="002459BB">
        <w:rPr>
          <w:rFonts w:ascii="Times New Roman" w:eastAsia="標楷體" w:hAnsi="Times New Roman"/>
          <w:kern w:val="0"/>
          <w:sz w:val="28"/>
          <w:szCs w:val="28"/>
        </w:rPr>
        <w:t>足部糖尿病神經炎併嚴重感覺神經功能障礙者</w:t>
      </w:r>
    </w:p>
    <w:p w:rsidR="00BE5C9D" w:rsidRPr="002459BB" w:rsidRDefault="00BE5C9D" w:rsidP="00BE5C9D">
      <w:pPr>
        <w:pStyle w:val="af"/>
        <w:spacing w:line="500" w:lineRule="exact"/>
        <w:ind w:leftChars="-1" w:left="956"/>
        <w:rPr>
          <w:rFonts w:ascii="Times New Roman" w:eastAsia="標楷體" w:hAnsi="Times New Roman"/>
          <w:b/>
          <w:sz w:val="28"/>
          <w:szCs w:val="28"/>
        </w:rPr>
      </w:pPr>
      <w:r w:rsidRPr="002459BB">
        <w:rPr>
          <w:rFonts w:ascii="Times New Roman" w:eastAsia="標楷體" w:hAnsi="Times New Roman"/>
          <w:b/>
          <w:sz w:val="28"/>
          <w:szCs w:val="28"/>
        </w:rPr>
        <w:t>101404</w:t>
      </w:r>
      <w:r w:rsidRPr="002459BB">
        <w:rPr>
          <w:rFonts w:ascii="Times New Roman" w:eastAsia="標楷體" w:hAnsi="Times New Roman"/>
          <w:b/>
          <w:sz w:val="28"/>
          <w:szCs w:val="28"/>
        </w:rPr>
        <w:t>骨骼肌肉疾病復健</w:t>
      </w:r>
    </w:p>
    <w:p w:rsidR="00BE5C9D" w:rsidRPr="002459BB" w:rsidRDefault="00BE5C9D" w:rsidP="00BE5C9D">
      <w:pPr>
        <w:pStyle w:val="af"/>
        <w:spacing w:line="500" w:lineRule="exact"/>
        <w:ind w:leftChars="-1" w:left="956"/>
        <w:rPr>
          <w:rFonts w:ascii="Times New Roman" w:eastAsia="標楷體" w:hAnsi="Times New Roman"/>
          <w:sz w:val="28"/>
          <w:szCs w:val="28"/>
        </w:rPr>
      </w:pPr>
      <w:r w:rsidRPr="002459BB">
        <w:rPr>
          <w:rFonts w:ascii="Times New Roman" w:eastAsia="標楷體" w:hAnsi="Times New Roman"/>
          <w:b/>
          <w:sz w:val="28"/>
          <w:szCs w:val="28"/>
        </w:rPr>
        <w:t xml:space="preserve">  </w:t>
      </w:r>
      <w:r w:rsidR="00D36E4D" w:rsidRPr="002459BB">
        <w:rPr>
          <w:rFonts w:ascii="Times New Roman" w:eastAsia="標楷體" w:hAnsi="Times New Roman"/>
          <w:b/>
          <w:sz w:val="28"/>
          <w:szCs w:val="28"/>
        </w:rPr>
        <w:t xml:space="preserve">  </w:t>
      </w:r>
      <w:r w:rsidRPr="002459BB">
        <w:rPr>
          <w:rFonts w:ascii="Times New Roman" w:eastAsia="標楷體" w:hAnsi="Times New Roman"/>
          <w:sz w:val="28"/>
          <w:szCs w:val="28"/>
        </w:rPr>
        <w:t>101404013</w:t>
      </w:r>
      <w:r w:rsidRPr="002459BB">
        <w:rPr>
          <w:rFonts w:ascii="Times New Roman" w:eastAsia="標楷體" w:hAnsi="Times New Roman"/>
          <w:sz w:val="28"/>
          <w:szCs w:val="28"/>
        </w:rPr>
        <w:t>膝關節玻尿酸注射</w:t>
      </w:r>
    </w:p>
    <w:p w:rsidR="00BE5C9D" w:rsidRPr="002459BB" w:rsidRDefault="00BE5C9D" w:rsidP="00BE5C9D">
      <w:pPr>
        <w:pStyle w:val="af"/>
        <w:spacing w:line="500" w:lineRule="exact"/>
        <w:ind w:leftChars="-1" w:left="956"/>
        <w:rPr>
          <w:rFonts w:ascii="Times New Roman" w:eastAsia="標楷體" w:hAnsi="Times New Roman"/>
          <w:b/>
          <w:sz w:val="28"/>
          <w:szCs w:val="28"/>
        </w:rPr>
      </w:pPr>
      <w:r w:rsidRPr="002459BB">
        <w:rPr>
          <w:rFonts w:ascii="Times New Roman" w:eastAsia="標楷體" w:hAnsi="Times New Roman"/>
          <w:sz w:val="28"/>
          <w:szCs w:val="28"/>
        </w:rPr>
        <w:lastRenderedPageBreak/>
        <w:t xml:space="preserve">  </w:t>
      </w:r>
      <w:r w:rsidR="00D36E4D" w:rsidRPr="002459BB">
        <w:rPr>
          <w:rFonts w:ascii="Times New Roman" w:eastAsia="標楷體" w:hAnsi="Times New Roman"/>
          <w:sz w:val="28"/>
          <w:szCs w:val="28"/>
        </w:rPr>
        <w:t xml:space="preserve">  </w:t>
      </w:r>
      <w:r w:rsidRPr="002459BB">
        <w:rPr>
          <w:rFonts w:ascii="Times New Roman" w:eastAsia="標楷體" w:hAnsi="Times New Roman"/>
          <w:sz w:val="28"/>
          <w:szCs w:val="28"/>
        </w:rPr>
        <w:t>101404020</w:t>
      </w:r>
      <w:r w:rsidRPr="002459BB">
        <w:rPr>
          <w:rFonts w:ascii="Times New Roman" w:eastAsia="標楷體" w:hAnsi="Times New Roman"/>
          <w:kern w:val="0"/>
          <w:sz w:val="28"/>
          <w:szCs w:val="28"/>
        </w:rPr>
        <w:t>肌筋膜疼痛症侯群之激痛點注射</w:t>
      </w:r>
    </w:p>
    <w:p w:rsidR="00BE5C9D" w:rsidRPr="002459BB" w:rsidRDefault="00BE5C9D" w:rsidP="00BE5C9D">
      <w:pPr>
        <w:pStyle w:val="af"/>
        <w:spacing w:line="500" w:lineRule="exact"/>
        <w:ind w:leftChars="-1" w:left="956"/>
        <w:rPr>
          <w:rFonts w:ascii="Times New Roman" w:eastAsia="標楷體" w:hAnsi="Times New Roman"/>
          <w:b/>
          <w:sz w:val="28"/>
          <w:szCs w:val="28"/>
        </w:rPr>
      </w:pPr>
      <w:r w:rsidRPr="002459BB">
        <w:rPr>
          <w:rFonts w:ascii="Times New Roman" w:eastAsia="標楷體" w:hAnsi="Times New Roman"/>
          <w:b/>
          <w:sz w:val="28"/>
          <w:szCs w:val="28"/>
        </w:rPr>
        <w:t>101405</w:t>
      </w:r>
      <w:r w:rsidRPr="002459BB">
        <w:rPr>
          <w:rFonts w:ascii="Times New Roman" w:eastAsia="標楷體" w:hAnsi="Times New Roman"/>
          <w:b/>
          <w:sz w:val="28"/>
          <w:szCs w:val="28"/>
        </w:rPr>
        <w:t>輔具與義肢</w:t>
      </w:r>
    </w:p>
    <w:p w:rsidR="00BE5C9D" w:rsidRPr="002459BB" w:rsidRDefault="00BE5C9D" w:rsidP="00BE5C9D">
      <w:pPr>
        <w:pStyle w:val="af"/>
        <w:spacing w:line="500" w:lineRule="exact"/>
        <w:ind w:leftChars="-1" w:left="956"/>
        <w:rPr>
          <w:rFonts w:ascii="Times New Roman" w:eastAsia="標楷體" w:hAnsi="Times New Roman"/>
          <w:sz w:val="28"/>
          <w:szCs w:val="28"/>
        </w:rPr>
      </w:pPr>
      <w:r w:rsidRPr="002459BB">
        <w:rPr>
          <w:rFonts w:ascii="Times New Roman" w:eastAsia="標楷體" w:hAnsi="Times New Roman"/>
          <w:b/>
          <w:sz w:val="28"/>
          <w:szCs w:val="28"/>
        </w:rPr>
        <w:t xml:space="preserve">  </w:t>
      </w:r>
      <w:r w:rsidR="00D36E4D" w:rsidRPr="002459BB">
        <w:rPr>
          <w:rFonts w:ascii="Times New Roman" w:eastAsia="標楷體" w:hAnsi="Times New Roman"/>
          <w:b/>
          <w:sz w:val="28"/>
          <w:szCs w:val="28"/>
        </w:rPr>
        <w:t xml:space="preserve">  </w:t>
      </w:r>
      <w:r w:rsidRPr="002459BB">
        <w:rPr>
          <w:rFonts w:ascii="Times New Roman" w:eastAsia="標楷體" w:hAnsi="Times New Roman"/>
          <w:sz w:val="28"/>
          <w:szCs w:val="28"/>
        </w:rPr>
        <w:t>101405012</w:t>
      </w:r>
      <w:r w:rsidRPr="002459BB">
        <w:rPr>
          <w:rFonts w:ascii="Times New Roman" w:eastAsia="標楷體" w:hAnsi="Times New Roman"/>
          <w:sz w:val="28"/>
          <w:szCs w:val="28"/>
        </w:rPr>
        <w:t>副木治療費與材料費</w:t>
      </w:r>
    </w:p>
    <w:p w:rsidR="00BE5C9D" w:rsidRPr="002459BB" w:rsidRDefault="00BE5C9D" w:rsidP="00BE5C9D">
      <w:pPr>
        <w:widowControl/>
        <w:rPr>
          <w:rFonts w:ascii="Times New Roman" w:eastAsia="標楷體" w:hAnsi="Times New Roman"/>
          <w:sz w:val="26"/>
          <w:szCs w:val="26"/>
        </w:rPr>
      </w:pPr>
      <w:r w:rsidRPr="002459BB">
        <w:rPr>
          <w:rFonts w:ascii="Times New Roman" w:eastAsia="微軟正黑體" w:hAnsi="Times New Roman"/>
          <w:sz w:val="26"/>
          <w:szCs w:val="26"/>
        </w:rPr>
        <w:br w:type="page"/>
      </w:r>
    </w:p>
    <w:p w:rsidR="00BE5C9D" w:rsidRPr="002459BB" w:rsidRDefault="00BE5C9D" w:rsidP="00BE5C9D">
      <w:pPr>
        <w:pStyle w:val="af"/>
        <w:spacing w:line="520" w:lineRule="exact"/>
        <w:ind w:leftChars="-1" w:left="956"/>
        <w:rPr>
          <w:rFonts w:ascii="Times New Roman" w:eastAsia="標楷體" w:hAnsi="Times New Roman"/>
          <w:b/>
          <w:sz w:val="28"/>
          <w:szCs w:val="28"/>
        </w:rPr>
      </w:pPr>
      <w:r w:rsidRPr="002459BB">
        <w:rPr>
          <w:rFonts w:ascii="Times New Roman" w:eastAsia="標楷體" w:hAnsi="Times New Roman"/>
          <w:b/>
          <w:sz w:val="28"/>
          <w:szCs w:val="28"/>
        </w:rPr>
        <w:lastRenderedPageBreak/>
        <w:t>101401</w:t>
      </w:r>
      <w:r w:rsidRPr="002459BB">
        <w:rPr>
          <w:rFonts w:ascii="Times New Roman" w:eastAsia="標楷體" w:hAnsi="Times New Roman"/>
          <w:b/>
          <w:sz w:val="28"/>
          <w:szCs w:val="28"/>
        </w:rPr>
        <w:t>通則</w:t>
      </w:r>
    </w:p>
    <w:p w:rsidR="00BE5C9D" w:rsidRPr="002459BB" w:rsidRDefault="00BE5C9D" w:rsidP="00BE5C9D">
      <w:pPr>
        <w:pStyle w:val="af"/>
        <w:spacing w:line="520" w:lineRule="exact"/>
        <w:ind w:leftChars="-1" w:left="1398" w:hangingChars="500" w:hanging="1400"/>
        <w:rPr>
          <w:rFonts w:ascii="Times New Roman" w:eastAsia="標楷體" w:hAnsi="Times New Roman"/>
          <w:sz w:val="28"/>
          <w:szCs w:val="28"/>
        </w:rPr>
      </w:pPr>
      <w:r w:rsidRPr="002459BB">
        <w:rPr>
          <w:rFonts w:ascii="Times New Roman" w:eastAsia="標楷體" w:hAnsi="Times New Roman"/>
          <w:sz w:val="28"/>
          <w:szCs w:val="28"/>
        </w:rPr>
        <w:t>101401010</w:t>
      </w:r>
      <w:r w:rsidRPr="002459BB">
        <w:rPr>
          <w:rFonts w:ascii="Times New Roman" w:eastAsia="標楷體" w:hAnsi="Times New Roman"/>
          <w:sz w:val="28"/>
          <w:szCs w:val="28"/>
        </w:rPr>
        <w:t>門診復健治療依病情需要核實申報，且每療程以不超過六次為原則；若有醫療上的需求，病人在療程未結束前經醫師評估開立新療程，需於病歷詳實記載，惟療程期間不得重疊。</w:t>
      </w:r>
      <w:r w:rsidRPr="002459BB">
        <w:rPr>
          <w:rFonts w:ascii="Times New Roman" w:eastAsia="標楷體" w:hAnsi="Times New Roman"/>
          <w:sz w:val="28"/>
          <w:szCs w:val="28"/>
        </w:rPr>
        <w:t>(102/3/1)(106/10/1)</w:t>
      </w:r>
    </w:p>
    <w:p w:rsidR="00BE5C9D" w:rsidRPr="002459BB" w:rsidRDefault="00BE5C9D" w:rsidP="00BE5C9D">
      <w:pPr>
        <w:pStyle w:val="af"/>
        <w:spacing w:line="520" w:lineRule="exact"/>
        <w:ind w:leftChars="-1" w:left="1398" w:hangingChars="500" w:hanging="1400"/>
        <w:rPr>
          <w:rFonts w:ascii="Times New Roman" w:eastAsia="標楷體" w:hAnsi="Times New Roman"/>
          <w:sz w:val="28"/>
          <w:szCs w:val="28"/>
        </w:rPr>
      </w:pPr>
      <w:r w:rsidRPr="002459BB">
        <w:rPr>
          <w:rFonts w:ascii="Times New Roman" w:eastAsia="標楷體" w:hAnsi="Times New Roman"/>
          <w:sz w:val="28"/>
          <w:szCs w:val="28"/>
        </w:rPr>
        <w:t>101401020</w:t>
      </w:r>
      <w:r w:rsidRPr="002459BB">
        <w:rPr>
          <w:rFonts w:ascii="Times New Roman" w:eastAsia="標楷體" w:hAnsi="Times New Roman"/>
          <w:sz w:val="28"/>
          <w:szCs w:val="28"/>
        </w:rPr>
        <w:t>復健治療檢送文件</w:t>
      </w:r>
    </w:p>
    <w:p w:rsidR="00BE5C9D" w:rsidRPr="002459BB" w:rsidRDefault="00BE5C9D" w:rsidP="00BE5C9D">
      <w:pPr>
        <w:pStyle w:val="af"/>
        <w:spacing w:line="520" w:lineRule="exact"/>
        <w:ind w:leftChars="-1" w:left="1678" w:hangingChars="600" w:hanging="1680"/>
        <w:rPr>
          <w:rFonts w:ascii="Times New Roman" w:eastAsia="標楷體" w:hAnsi="Times New Roman"/>
          <w:sz w:val="28"/>
          <w:szCs w:val="28"/>
        </w:rPr>
      </w:pPr>
      <w:r w:rsidRPr="002459BB">
        <w:rPr>
          <w:rFonts w:ascii="Times New Roman" w:eastAsia="標楷體" w:hAnsi="Times New Roman"/>
          <w:sz w:val="28"/>
          <w:szCs w:val="28"/>
        </w:rPr>
        <w:t>101401020-01</w:t>
      </w:r>
      <w:r w:rsidRPr="002459BB">
        <w:rPr>
          <w:rFonts w:ascii="Times New Roman" w:eastAsia="標楷體" w:hAnsi="Times New Roman"/>
          <w:sz w:val="28"/>
          <w:szCs w:val="28"/>
        </w:rPr>
        <w:t>對診斷不明確之處方，或病歷紀錄過於簡略，宜從嚴審查；無法判定治療之必要性時，得不予給付或予以簡單治療項目給付。</w:t>
      </w:r>
    </w:p>
    <w:p w:rsidR="00BE5C9D" w:rsidRPr="002459BB" w:rsidRDefault="00BE5C9D" w:rsidP="00BE5C9D">
      <w:pPr>
        <w:pStyle w:val="af"/>
        <w:spacing w:line="520" w:lineRule="exact"/>
        <w:ind w:leftChars="-1" w:left="1678" w:hangingChars="600" w:hanging="1680"/>
        <w:rPr>
          <w:rFonts w:ascii="Times New Roman" w:eastAsia="標楷體" w:hAnsi="Times New Roman"/>
          <w:sz w:val="28"/>
          <w:szCs w:val="28"/>
        </w:rPr>
      </w:pPr>
      <w:r w:rsidRPr="002459BB">
        <w:rPr>
          <w:rFonts w:ascii="Times New Roman" w:eastAsia="標楷體" w:hAnsi="Times New Roman"/>
          <w:sz w:val="28"/>
          <w:szCs w:val="28"/>
        </w:rPr>
        <w:t>101401020-02</w:t>
      </w:r>
      <w:r w:rsidRPr="002459BB">
        <w:rPr>
          <w:rFonts w:ascii="Times New Roman" w:eastAsia="標楷體" w:hAnsi="Times New Roman"/>
          <w:sz w:val="28"/>
          <w:szCs w:val="28"/>
        </w:rPr>
        <w:t>申報復健治療時，應附醫師處方、實際治療日期，明確診斷，相關病歷摘要影本及復健治療記錄卡。</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已排定時間而病患未接受治療，不得申報費用</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w:t>
      </w:r>
    </w:p>
    <w:p w:rsidR="00BE5C9D" w:rsidRPr="002459BB" w:rsidRDefault="00BE5C9D" w:rsidP="00BE5C9D">
      <w:pPr>
        <w:pStyle w:val="af"/>
        <w:spacing w:line="520" w:lineRule="exact"/>
        <w:ind w:leftChars="-1" w:left="1398" w:hangingChars="500" w:hanging="1400"/>
        <w:rPr>
          <w:rFonts w:ascii="Times New Roman" w:eastAsia="標楷體" w:hAnsi="Times New Roman"/>
          <w:sz w:val="28"/>
          <w:szCs w:val="28"/>
        </w:rPr>
      </w:pPr>
      <w:r w:rsidRPr="002459BB">
        <w:rPr>
          <w:rFonts w:ascii="Times New Roman" w:eastAsia="標楷體" w:hAnsi="Times New Roman"/>
          <w:sz w:val="28"/>
          <w:szCs w:val="28"/>
        </w:rPr>
        <w:t>101401032</w:t>
      </w:r>
      <w:r w:rsidRPr="002459BB">
        <w:rPr>
          <w:rFonts w:ascii="Times New Roman" w:eastAsia="標楷體" w:hAnsi="Times New Roman"/>
          <w:sz w:val="28"/>
          <w:szCs w:val="28"/>
        </w:rPr>
        <w:t>物理治療、職能治療、語言治療等各類復健治療，應視病情輕重施行之，每日各限申報</w:t>
      </w:r>
      <w:r w:rsidRPr="002459BB">
        <w:rPr>
          <w:rFonts w:ascii="Times New Roman" w:eastAsia="標楷體" w:hAnsi="Times New Roman"/>
          <w:sz w:val="28"/>
          <w:szCs w:val="28"/>
        </w:rPr>
        <w:t>1</w:t>
      </w:r>
      <w:r w:rsidRPr="002459BB">
        <w:rPr>
          <w:rFonts w:ascii="Times New Roman" w:eastAsia="標楷體" w:hAnsi="Times New Roman"/>
          <w:sz w:val="28"/>
          <w:szCs w:val="28"/>
        </w:rPr>
        <w:t>次。</w:t>
      </w:r>
    </w:p>
    <w:p w:rsidR="00BE5C9D" w:rsidRPr="002459BB" w:rsidRDefault="00BE5C9D" w:rsidP="00BE5C9D">
      <w:pPr>
        <w:pStyle w:val="af"/>
        <w:spacing w:line="520" w:lineRule="exact"/>
        <w:ind w:leftChars="-1" w:left="1398" w:hangingChars="500" w:hanging="1400"/>
        <w:rPr>
          <w:rFonts w:ascii="Times New Roman" w:eastAsia="標楷體" w:hAnsi="Times New Roman"/>
          <w:kern w:val="0"/>
          <w:sz w:val="28"/>
          <w:szCs w:val="28"/>
        </w:rPr>
      </w:pPr>
      <w:r w:rsidRPr="002459BB">
        <w:rPr>
          <w:rFonts w:ascii="Times New Roman" w:eastAsia="標楷體" w:hAnsi="Times New Roman"/>
          <w:kern w:val="0"/>
          <w:sz w:val="28"/>
          <w:szCs w:val="28"/>
        </w:rPr>
        <w:t>101401040</w:t>
      </w:r>
      <w:r w:rsidRPr="002459BB">
        <w:rPr>
          <w:rFonts w:ascii="Times New Roman" w:eastAsia="標楷體" w:hAnsi="Times New Roman"/>
          <w:kern w:val="0"/>
          <w:sz w:val="28"/>
          <w:szCs w:val="28"/>
        </w:rPr>
        <w:t>執行</w:t>
      </w:r>
      <w:r w:rsidRPr="002459BB">
        <w:rPr>
          <w:rFonts w:ascii="Times New Roman" w:eastAsia="標楷體" w:hAnsi="Times New Roman"/>
          <w:kern w:val="0"/>
          <w:sz w:val="28"/>
          <w:szCs w:val="28"/>
        </w:rPr>
        <w:t xml:space="preserve">X </w:t>
      </w:r>
      <w:r w:rsidRPr="002459BB">
        <w:rPr>
          <w:rFonts w:ascii="Times New Roman" w:eastAsia="標楷體" w:hAnsi="Times New Roman"/>
          <w:kern w:val="0"/>
          <w:sz w:val="28"/>
          <w:szCs w:val="28"/>
        </w:rPr>
        <w:t>光檢查之審查原則，對於病歷記載未經詳細理學檢查，不得逕行做</w:t>
      </w:r>
      <w:r w:rsidRPr="002459BB">
        <w:rPr>
          <w:rFonts w:ascii="Times New Roman" w:eastAsia="標楷體" w:hAnsi="Times New Roman"/>
          <w:kern w:val="0"/>
          <w:sz w:val="28"/>
          <w:szCs w:val="28"/>
        </w:rPr>
        <w:t xml:space="preserve"> X </w:t>
      </w:r>
      <w:r w:rsidRPr="002459BB">
        <w:rPr>
          <w:rFonts w:ascii="Times New Roman" w:eastAsia="標楷體" w:hAnsi="Times New Roman"/>
          <w:kern w:val="0"/>
          <w:sz w:val="28"/>
          <w:szCs w:val="28"/>
        </w:rPr>
        <w:t>光檢查。</w:t>
      </w:r>
      <w:r w:rsidRPr="002459BB">
        <w:rPr>
          <w:rFonts w:ascii="Times New Roman" w:eastAsia="標楷體" w:hAnsi="Times New Roman"/>
          <w:sz w:val="28"/>
          <w:szCs w:val="28"/>
        </w:rPr>
        <w:t>(106/10/1)</w:t>
      </w:r>
    </w:p>
    <w:p w:rsidR="00BE5C9D" w:rsidRPr="002459BB" w:rsidRDefault="00BE5C9D" w:rsidP="00BE5C9D">
      <w:pPr>
        <w:pStyle w:val="af"/>
        <w:spacing w:line="520" w:lineRule="exact"/>
        <w:ind w:leftChars="-1" w:left="1398" w:hangingChars="500" w:hanging="1400"/>
        <w:rPr>
          <w:rFonts w:ascii="Times New Roman" w:eastAsia="標楷體" w:hAnsi="Times New Roman"/>
          <w:sz w:val="28"/>
          <w:szCs w:val="28"/>
        </w:rPr>
      </w:pPr>
      <w:r w:rsidRPr="002459BB">
        <w:rPr>
          <w:rFonts w:ascii="Times New Roman" w:eastAsia="標楷體" w:hAnsi="Times New Roman"/>
          <w:sz w:val="28"/>
          <w:szCs w:val="28"/>
        </w:rPr>
        <w:t>101401050</w:t>
      </w:r>
      <w:r w:rsidRPr="002459BB">
        <w:rPr>
          <w:rFonts w:ascii="Times New Roman" w:eastAsia="標楷體" w:hAnsi="Times New Roman"/>
          <w:sz w:val="28"/>
          <w:szCs w:val="28"/>
        </w:rPr>
        <w:t>凡釋出之復健處方案件，應於病歷上明確記載「復健處方釋出及治療計畫</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應包含治療適應症、治療項目、治療期間及預期成效</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」，病人回診時需詳細評估治療後病情變化，抽樣審查時需檢附該病人之病歷影本，復健相關治療所需配合釋出處方之院所抽審案件，同步檢附復健治療相關紀錄</w:t>
      </w:r>
      <w:r w:rsidRPr="002459BB">
        <w:rPr>
          <w:rFonts w:ascii="Times New Roman" w:eastAsia="標楷體" w:hAnsi="Times New Roman"/>
          <w:sz w:val="28"/>
          <w:szCs w:val="28"/>
        </w:rPr>
        <w:t>(</w:t>
      </w:r>
      <w:r w:rsidRPr="002459BB">
        <w:rPr>
          <w:rFonts w:ascii="Times New Roman" w:eastAsia="標楷體" w:hAnsi="Times New Roman"/>
          <w:sz w:val="28"/>
          <w:szCs w:val="28"/>
        </w:rPr>
        <w:t>含治療成效</w:t>
      </w:r>
      <w:r w:rsidRPr="002459BB">
        <w:rPr>
          <w:rFonts w:ascii="Times New Roman" w:eastAsia="標楷體" w:hAnsi="Times New Roman"/>
          <w:sz w:val="28"/>
          <w:szCs w:val="28"/>
        </w:rPr>
        <w:t>)</w:t>
      </w:r>
      <w:r w:rsidRPr="002459BB">
        <w:rPr>
          <w:rFonts w:ascii="Times New Roman" w:eastAsia="標楷體" w:hAnsi="Times New Roman"/>
          <w:sz w:val="28"/>
          <w:szCs w:val="28"/>
        </w:rPr>
        <w:t>影本送審。</w:t>
      </w:r>
      <w:r w:rsidRPr="002459BB">
        <w:rPr>
          <w:rFonts w:ascii="Times New Roman" w:eastAsia="標楷體" w:hAnsi="Times New Roman"/>
          <w:sz w:val="28"/>
          <w:szCs w:val="28"/>
        </w:rPr>
        <w:t>(98/3/1) (106/10/1)</w:t>
      </w:r>
    </w:p>
    <w:p w:rsidR="00BE5C9D" w:rsidRPr="002459BB" w:rsidRDefault="00BE5C9D" w:rsidP="00BE5C9D">
      <w:pPr>
        <w:pStyle w:val="af"/>
        <w:spacing w:line="520" w:lineRule="exact"/>
        <w:ind w:leftChars="-1" w:left="1398" w:hangingChars="500" w:hanging="1400"/>
        <w:rPr>
          <w:rFonts w:ascii="Times New Roman" w:eastAsia="微軟正黑體" w:hAnsi="Times New Roman"/>
          <w:kern w:val="0"/>
          <w:sz w:val="28"/>
          <w:szCs w:val="28"/>
        </w:rPr>
      </w:pPr>
      <w:r w:rsidRPr="002459BB">
        <w:rPr>
          <w:rFonts w:ascii="Times New Roman" w:eastAsia="標楷體" w:hAnsi="Times New Roman"/>
          <w:kern w:val="0"/>
          <w:sz w:val="28"/>
          <w:szCs w:val="28"/>
        </w:rPr>
        <w:t>101401060</w:t>
      </w:r>
      <w:r w:rsidRPr="002459BB">
        <w:rPr>
          <w:rFonts w:ascii="Times New Roman" w:eastAsia="標楷體" w:hAnsi="Times New Roman"/>
          <w:sz w:val="28"/>
          <w:szCs w:val="28"/>
        </w:rPr>
        <w:t>審查案件中，有復健處方者，應交由復健科專科醫師會審。</w:t>
      </w:r>
    </w:p>
    <w:p w:rsidR="00D36E4D" w:rsidRPr="002459BB" w:rsidRDefault="00D36E4D">
      <w:pPr>
        <w:widowControl/>
        <w:suppressAutoHyphens w:val="0"/>
        <w:spacing w:line="240" w:lineRule="auto"/>
        <w:rPr>
          <w:rFonts w:ascii="Times New Roman" w:eastAsia="標楷體" w:hAnsi="Times New Roman"/>
          <w:b/>
          <w:kern w:val="3"/>
          <w:sz w:val="28"/>
          <w:szCs w:val="28"/>
        </w:rPr>
      </w:pPr>
      <w:r w:rsidRPr="002459BB">
        <w:rPr>
          <w:rFonts w:ascii="Times New Roman" w:eastAsia="標楷體" w:hAnsi="Times New Roman"/>
          <w:b/>
          <w:sz w:val="28"/>
          <w:szCs w:val="28"/>
        </w:rPr>
        <w:br w:type="page"/>
      </w:r>
    </w:p>
    <w:p w:rsidR="00BE5C9D" w:rsidRPr="002459BB" w:rsidRDefault="00BE5C9D" w:rsidP="001C7F91">
      <w:pPr>
        <w:pStyle w:val="af"/>
        <w:spacing w:beforeLines="50" w:before="216" w:line="520" w:lineRule="exact"/>
        <w:ind w:leftChars="-1" w:left="956"/>
        <w:rPr>
          <w:rFonts w:ascii="Times New Roman" w:eastAsia="標楷體" w:hAnsi="Times New Roman"/>
          <w:b/>
          <w:sz w:val="28"/>
          <w:szCs w:val="28"/>
        </w:rPr>
      </w:pPr>
      <w:r w:rsidRPr="002459BB">
        <w:rPr>
          <w:rFonts w:ascii="Times New Roman" w:eastAsia="標楷體" w:hAnsi="Times New Roman"/>
          <w:b/>
          <w:sz w:val="28"/>
          <w:szCs w:val="28"/>
        </w:rPr>
        <w:lastRenderedPageBreak/>
        <w:t>101402</w:t>
      </w:r>
      <w:r w:rsidRPr="002459BB">
        <w:rPr>
          <w:rFonts w:ascii="Times New Roman" w:eastAsia="標楷體" w:hAnsi="Times New Roman"/>
          <w:b/>
          <w:sz w:val="28"/>
          <w:szCs w:val="28"/>
        </w:rPr>
        <w:t>復健檢查與治療</w:t>
      </w:r>
    </w:p>
    <w:p w:rsidR="00BE5C9D" w:rsidRPr="002459BB" w:rsidRDefault="00BE5C9D" w:rsidP="00BE5C9D">
      <w:pPr>
        <w:pStyle w:val="af"/>
        <w:spacing w:line="520" w:lineRule="exact"/>
        <w:ind w:leftChars="-1" w:left="956"/>
        <w:rPr>
          <w:rFonts w:ascii="Times New Roman" w:eastAsia="標楷體" w:hAnsi="Times New Roman"/>
          <w:kern w:val="0"/>
          <w:sz w:val="28"/>
          <w:szCs w:val="28"/>
        </w:rPr>
      </w:pPr>
      <w:r w:rsidRPr="002459BB">
        <w:rPr>
          <w:rFonts w:ascii="Times New Roman" w:eastAsia="標楷體" w:hAnsi="Times New Roman"/>
          <w:kern w:val="0"/>
          <w:sz w:val="28"/>
          <w:szCs w:val="28"/>
        </w:rPr>
        <w:t>101402012</w:t>
      </w:r>
      <w:r w:rsidRPr="002459BB">
        <w:rPr>
          <w:rFonts w:ascii="Times New Roman" w:eastAsia="標楷體" w:hAnsi="Times New Roman"/>
          <w:kern w:val="0"/>
          <w:sz w:val="28"/>
          <w:szCs w:val="28"/>
        </w:rPr>
        <w:t>等速肌力檢查</w:t>
      </w:r>
      <w:r w:rsidRPr="002459BB">
        <w:rPr>
          <w:rFonts w:ascii="Times New Roman" w:eastAsia="標楷體" w:hAnsi="Times New Roman"/>
          <w:kern w:val="0"/>
          <w:sz w:val="28"/>
          <w:szCs w:val="28"/>
        </w:rPr>
        <w:t>(41006B)</w:t>
      </w:r>
    </w:p>
    <w:p w:rsidR="00BE5C9D" w:rsidRPr="002459BB" w:rsidRDefault="00BE5C9D" w:rsidP="00D36E4D">
      <w:pPr>
        <w:pStyle w:val="af"/>
        <w:spacing w:line="520" w:lineRule="exact"/>
        <w:ind w:leftChars="-1" w:left="1678" w:hangingChars="600" w:hanging="1680"/>
        <w:rPr>
          <w:rFonts w:ascii="Times New Roman" w:eastAsia="標楷體" w:hAnsi="Times New Roman"/>
          <w:kern w:val="0"/>
          <w:sz w:val="28"/>
          <w:szCs w:val="28"/>
        </w:rPr>
      </w:pPr>
      <w:r w:rsidRPr="002459BB">
        <w:rPr>
          <w:rFonts w:ascii="Times New Roman" w:eastAsia="標楷體" w:hAnsi="Times New Roman"/>
          <w:kern w:val="0"/>
          <w:sz w:val="28"/>
          <w:szCs w:val="28"/>
        </w:rPr>
        <w:t>101402012-01</w:t>
      </w:r>
      <w:r w:rsidRPr="002459BB">
        <w:rPr>
          <w:rFonts w:ascii="Times New Roman" w:eastAsia="標楷體" w:hAnsi="Times New Roman"/>
          <w:kern w:val="0"/>
          <w:sz w:val="28"/>
          <w:szCs w:val="28"/>
        </w:rPr>
        <w:t>同一病人治療期間，一個月限申報</w:t>
      </w:r>
      <w:r w:rsidRPr="002459BB">
        <w:rPr>
          <w:rFonts w:ascii="Times New Roman" w:eastAsia="標楷體" w:hAnsi="Times New Roman"/>
          <w:kern w:val="0"/>
          <w:sz w:val="28"/>
          <w:szCs w:val="28"/>
        </w:rPr>
        <w:t>1</w:t>
      </w:r>
      <w:r w:rsidRPr="002459BB">
        <w:rPr>
          <w:rFonts w:ascii="Times New Roman" w:eastAsia="標楷體" w:hAnsi="Times New Roman"/>
          <w:kern w:val="0"/>
          <w:sz w:val="28"/>
          <w:szCs w:val="28"/>
        </w:rPr>
        <w:t>次，同一治療期間，至多申報</w:t>
      </w:r>
      <w:r w:rsidRPr="002459BB">
        <w:rPr>
          <w:rFonts w:ascii="Times New Roman" w:eastAsia="標楷體" w:hAnsi="Times New Roman"/>
          <w:kern w:val="0"/>
          <w:sz w:val="28"/>
          <w:szCs w:val="28"/>
        </w:rPr>
        <w:t>3</w:t>
      </w:r>
      <w:r w:rsidRPr="002459BB">
        <w:rPr>
          <w:rFonts w:ascii="Times New Roman" w:eastAsia="標楷體" w:hAnsi="Times New Roman"/>
          <w:kern w:val="0"/>
          <w:sz w:val="28"/>
          <w:szCs w:val="28"/>
        </w:rPr>
        <w:t>次。</w:t>
      </w:r>
    </w:p>
    <w:p w:rsidR="00BE5C9D" w:rsidRPr="002459BB" w:rsidRDefault="00BE5C9D" w:rsidP="00BE5C9D">
      <w:pPr>
        <w:pStyle w:val="af"/>
        <w:spacing w:line="520" w:lineRule="exact"/>
        <w:ind w:leftChars="-1" w:left="1678" w:hangingChars="600" w:hanging="1680"/>
        <w:rPr>
          <w:rFonts w:ascii="Times New Roman" w:eastAsia="標楷體" w:hAnsi="Times New Roman"/>
          <w:kern w:val="0"/>
          <w:sz w:val="28"/>
          <w:szCs w:val="28"/>
        </w:rPr>
      </w:pPr>
      <w:r w:rsidRPr="002459BB">
        <w:rPr>
          <w:rFonts w:ascii="Times New Roman" w:eastAsia="標楷體" w:hAnsi="Times New Roman"/>
          <w:kern w:val="0"/>
          <w:sz w:val="28"/>
          <w:szCs w:val="28"/>
        </w:rPr>
        <w:t>101402012-02</w:t>
      </w:r>
      <w:r w:rsidRPr="002459BB">
        <w:rPr>
          <w:rFonts w:ascii="Times New Roman" w:eastAsia="標楷體" w:hAnsi="Times New Roman"/>
          <w:kern w:val="0"/>
          <w:sz w:val="28"/>
          <w:szCs w:val="28"/>
        </w:rPr>
        <w:t>進行兩側性評估時，若兩側皆有病變時各依支付點數計算，僅一側有病變時，則患側依支付點數計算，另一側依支付點數一半計算。</w:t>
      </w:r>
    </w:p>
    <w:p w:rsidR="00BE5C9D" w:rsidRPr="002459BB" w:rsidRDefault="00BE5C9D" w:rsidP="00BE5C9D">
      <w:pPr>
        <w:pStyle w:val="af"/>
        <w:spacing w:line="520" w:lineRule="exact"/>
        <w:ind w:leftChars="-1" w:left="1678" w:hangingChars="600" w:hanging="1680"/>
        <w:rPr>
          <w:rFonts w:ascii="Times New Roman" w:eastAsia="標楷體" w:hAnsi="Times New Roman"/>
          <w:kern w:val="0"/>
          <w:sz w:val="28"/>
          <w:szCs w:val="28"/>
        </w:rPr>
      </w:pPr>
      <w:r w:rsidRPr="002459BB">
        <w:rPr>
          <w:rFonts w:ascii="Times New Roman" w:eastAsia="標楷體" w:hAnsi="Times New Roman"/>
          <w:kern w:val="0"/>
          <w:sz w:val="28"/>
          <w:szCs w:val="28"/>
        </w:rPr>
        <w:t>101402012-03</w:t>
      </w:r>
      <w:r w:rsidRPr="002459BB">
        <w:rPr>
          <w:rFonts w:ascii="Times New Roman" w:eastAsia="標楷體" w:hAnsi="Times New Roman"/>
          <w:kern w:val="0"/>
          <w:sz w:val="28"/>
          <w:szCs w:val="28"/>
        </w:rPr>
        <w:t>送審時應檢附報告。</w:t>
      </w:r>
    </w:p>
    <w:p w:rsidR="00BE5C9D" w:rsidRPr="002459BB" w:rsidRDefault="00BE5C9D" w:rsidP="00BE5C9D">
      <w:pPr>
        <w:pStyle w:val="af"/>
        <w:spacing w:line="520" w:lineRule="exact"/>
        <w:ind w:leftChars="-1" w:left="1398" w:hangingChars="500" w:hanging="1400"/>
        <w:rPr>
          <w:rFonts w:ascii="Times New Roman" w:eastAsia="標楷體" w:hAnsi="Times New Roman"/>
          <w:kern w:val="0"/>
          <w:sz w:val="28"/>
          <w:szCs w:val="28"/>
        </w:rPr>
      </w:pPr>
      <w:r w:rsidRPr="002459BB">
        <w:rPr>
          <w:rFonts w:ascii="Times New Roman" w:eastAsia="標楷體" w:hAnsi="Times New Roman"/>
          <w:kern w:val="0"/>
          <w:sz w:val="28"/>
          <w:szCs w:val="28"/>
        </w:rPr>
        <w:t>101402022</w:t>
      </w:r>
      <w:r w:rsidRPr="002459BB">
        <w:rPr>
          <w:rFonts w:ascii="Times New Roman" w:eastAsia="標楷體" w:hAnsi="Times New Roman"/>
          <w:kern w:val="0"/>
          <w:sz w:val="28"/>
          <w:szCs w:val="28"/>
        </w:rPr>
        <w:t>物理治療評估</w:t>
      </w:r>
      <w:r w:rsidRPr="002459BB">
        <w:rPr>
          <w:rFonts w:ascii="Times New Roman" w:eastAsia="標楷體" w:hAnsi="Times New Roman"/>
          <w:kern w:val="0"/>
          <w:sz w:val="28"/>
          <w:szCs w:val="28"/>
        </w:rPr>
        <w:t>(42016C)</w:t>
      </w:r>
      <w:r w:rsidRPr="002459BB">
        <w:rPr>
          <w:rFonts w:ascii="Times New Roman" w:eastAsia="標楷體" w:hAnsi="Times New Roman"/>
          <w:kern w:val="0"/>
          <w:sz w:val="28"/>
          <w:szCs w:val="28"/>
        </w:rPr>
        <w:t>、職能治療評估</w:t>
      </w:r>
      <w:r w:rsidRPr="002459BB">
        <w:rPr>
          <w:rFonts w:ascii="Times New Roman" w:eastAsia="標楷體" w:hAnsi="Times New Roman"/>
          <w:kern w:val="0"/>
          <w:sz w:val="28"/>
          <w:szCs w:val="28"/>
        </w:rPr>
        <w:t>(43026C)</w:t>
      </w:r>
      <w:r w:rsidRPr="002459BB">
        <w:rPr>
          <w:rFonts w:ascii="Times New Roman" w:eastAsia="標楷體" w:hAnsi="Times New Roman"/>
          <w:kern w:val="0"/>
          <w:sz w:val="28"/>
          <w:szCs w:val="28"/>
        </w:rPr>
        <w:t>、語言治療評估</w:t>
      </w:r>
      <w:r w:rsidRPr="002459BB">
        <w:rPr>
          <w:rFonts w:ascii="Times New Roman" w:eastAsia="標楷體" w:hAnsi="Times New Roman"/>
          <w:kern w:val="0"/>
          <w:sz w:val="28"/>
          <w:szCs w:val="28"/>
        </w:rPr>
        <w:t>(44010C)</w:t>
      </w:r>
      <w:r w:rsidRPr="002459BB">
        <w:rPr>
          <w:rFonts w:ascii="Times New Roman" w:eastAsia="標楷體" w:hAnsi="Times New Roman"/>
          <w:sz w:val="28"/>
          <w:szCs w:val="28"/>
        </w:rPr>
        <w:t>(106/10/1)</w:t>
      </w:r>
    </w:p>
    <w:p w:rsidR="00BE5C9D" w:rsidRPr="002459BB" w:rsidRDefault="00BE5C9D" w:rsidP="00BE5C9D">
      <w:pPr>
        <w:pStyle w:val="af"/>
        <w:spacing w:line="520" w:lineRule="exact"/>
        <w:ind w:leftChars="-1" w:left="1678" w:hangingChars="600" w:hanging="1680"/>
        <w:rPr>
          <w:rFonts w:ascii="Times New Roman" w:eastAsia="標楷體" w:hAnsi="Times New Roman"/>
          <w:sz w:val="28"/>
          <w:szCs w:val="28"/>
        </w:rPr>
      </w:pPr>
      <w:r w:rsidRPr="002459BB">
        <w:rPr>
          <w:rFonts w:ascii="Times New Roman" w:eastAsia="標楷體" w:hAnsi="Times New Roman"/>
          <w:kern w:val="0"/>
          <w:sz w:val="28"/>
          <w:szCs w:val="28"/>
        </w:rPr>
        <w:t>101402022-01</w:t>
      </w:r>
      <w:r w:rsidRPr="002459BB">
        <w:rPr>
          <w:rFonts w:ascii="Times New Roman" w:eastAsia="標楷體" w:hAnsi="Times New Roman"/>
          <w:sz w:val="28"/>
          <w:szCs w:val="28"/>
        </w:rPr>
        <w:t>復健專科醫師或相關治療師依據專業知識及醫師之診斷，瞭解受檢測者功能狀態，從而判定其意義與預後，以擬定或修正治療計畫。</w:t>
      </w:r>
    </w:p>
    <w:p w:rsidR="00BE5C9D" w:rsidRPr="002459BB" w:rsidRDefault="00BE5C9D" w:rsidP="00BE5C9D">
      <w:pPr>
        <w:pStyle w:val="af"/>
        <w:spacing w:line="520" w:lineRule="exact"/>
        <w:ind w:leftChars="-1" w:left="1678" w:hangingChars="600" w:hanging="1680"/>
        <w:rPr>
          <w:rFonts w:ascii="Times New Roman" w:eastAsia="標楷體" w:hAnsi="Times New Roman"/>
          <w:kern w:val="0"/>
          <w:sz w:val="28"/>
          <w:szCs w:val="28"/>
        </w:rPr>
      </w:pPr>
      <w:r w:rsidRPr="002459BB">
        <w:rPr>
          <w:rFonts w:ascii="Times New Roman" w:eastAsia="標楷體" w:hAnsi="Times New Roman"/>
          <w:kern w:val="0"/>
          <w:sz w:val="28"/>
          <w:szCs w:val="28"/>
        </w:rPr>
        <w:t>101402022-02</w:t>
      </w:r>
      <w:r w:rsidRPr="002459BB">
        <w:rPr>
          <w:rFonts w:ascii="Times New Roman" w:eastAsia="標楷體" w:hAnsi="Times New Roman"/>
          <w:sz w:val="28"/>
          <w:szCs w:val="28"/>
        </w:rPr>
        <w:t>物理治療評估、職能治療評估、語言治療評估之申報以重大複雜疾病為原則</w:t>
      </w:r>
      <w:r w:rsidRPr="002459BB">
        <w:rPr>
          <w:rFonts w:ascii="Times New Roman" w:eastAsia="標楷體" w:hAnsi="Times New Roman"/>
          <w:sz w:val="28"/>
          <w:szCs w:val="28"/>
        </w:rPr>
        <w:t>(</w:t>
      </w:r>
      <w:r w:rsidRPr="002459BB">
        <w:rPr>
          <w:rFonts w:ascii="Times New Roman" w:eastAsia="標楷體" w:hAnsi="Times New Roman"/>
          <w:sz w:val="28"/>
          <w:szCs w:val="28"/>
        </w:rPr>
        <w:t>如中風、腦創傷、脊髓損傷等</w:t>
      </w:r>
      <w:r w:rsidRPr="002459BB">
        <w:rPr>
          <w:rFonts w:ascii="Times New Roman" w:eastAsia="標楷體" w:hAnsi="Times New Roman"/>
          <w:sz w:val="28"/>
          <w:szCs w:val="28"/>
        </w:rPr>
        <w:t>)</w:t>
      </w:r>
      <w:r w:rsidRPr="002459BB">
        <w:rPr>
          <w:rFonts w:ascii="Times New Roman" w:eastAsia="標楷體" w:hAnsi="Times New Roman"/>
          <w:sz w:val="28"/>
          <w:szCs w:val="28"/>
        </w:rPr>
        <w:t>，輕症及慢性病症不得申報。</w:t>
      </w:r>
    </w:p>
    <w:p w:rsidR="00BE5C9D" w:rsidRPr="002459BB" w:rsidRDefault="00BE5C9D" w:rsidP="00BE5C9D">
      <w:pPr>
        <w:pStyle w:val="af"/>
        <w:spacing w:line="520" w:lineRule="exact"/>
        <w:ind w:leftChars="-1" w:left="956"/>
        <w:rPr>
          <w:rFonts w:ascii="Times New Roman" w:eastAsia="微軟正黑體" w:hAnsi="Times New Roman"/>
          <w:kern w:val="0"/>
          <w:sz w:val="28"/>
          <w:szCs w:val="28"/>
        </w:rPr>
      </w:pPr>
      <w:r w:rsidRPr="002459BB">
        <w:rPr>
          <w:rFonts w:ascii="Times New Roman" w:eastAsia="標楷體" w:hAnsi="Times New Roman"/>
          <w:kern w:val="0"/>
          <w:sz w:val="28"/>
          <w:szCs w:val="28"/>
        </w:rPr>
        <w:t>101402030</w:t>
      </w:r>
      <w:r w:rsidRPr="002459BB">
        <w:rPr>
          <w:rFonts w:ascii="Times New Roman" w:eastAsia="標楷體" w:hAnsi="Times New Roman"/>
          <w:sz w:val="28"/>
          <w:szCs w:val="28"/>
        </w:rPr>
        <w:t>有關「各項物理治療花費工時」</w:t>
      </w:r>
      <w:r w:rsidRPr="002459BB">
        <w:rPr>
          <w:rFonts w:ascii="Times New Roman" w:eastAsia="標楷體" w:hAnsi="Times New Roman"/>
          <w:sz w:val="28"/>
          <w:szCs w:val="28"/>
        </w:rPr>
        <w:t>(</w:t>
      </w:r>
      <w:r w:rsidRPr="002459BB">
        <w:rPr>
          <w:rFonts w:ascii="Times New Roman" w:eastAsia="標楷體" w:hAnsi="Times New Roman"/>
          <w:sz w:val="28"/>
          <w:szCs w:val="28"/>
        </w:rPr>
        <w:t>詳附表十五</w:t>
      </w:r>
      <w:r w:rsidRPr="002459BB">
        <w:rPr>
          <w:rFonts w:ascii="Times New Roman" w:eastAsia="標楷體" w:hAnsi="Times New Roman"/>
          <w:sz w:val="28"/>
          <w:szCs w:val="28"/>
        </w:rPr>
        <w:t xml:space="preserve">) </w:t>
      </w:r>
      <w:r w:rsidRPr="002459BB">
        <w:rPr>
          <w:rFonts w:ascii="Times New Roman" w:eastAsia="標楷體" w:hAnsi="Times New Roman"/>
          <w:sz w:val="28"/>
          <w:szCs w:val="28"/>
        </w:rPr>
        <w:t>，供審查參考。</w:t>
      </w:r>
    </w:p>
    <w:p w:rsidR="00BE5C9D" w:rsidRPr="002459BB" w:rsidRDefault="00BE5C9D" w:rsidP="00BE5C9D">
      <w:pPr>
        <w:pStyle w:val="af"/>
        <w:spacing w:line="520" w:lineRule="exact"/>
        <w:ind w:leftChars="-1" w:left="956"/>
        <w:rPr>
          <w:rFonts w:ascii="Times New Roman" w:eastAsia="標楷體" w:hAnsi="Times New Roman"/>
          <w:kern w:val="0"/>
          <w:sz w:val="28"/>
          <w:szCs w:val="28"/>
        </w:rPr>
      </w:pPr>
      <w:r w:rsidRPr="002459BB">
        <w:rPr>
          <w:rFonts w:ascii="Times New Roman" w:eastAsia="標楷體" w:hAnsi="Times New Roman"/>
          <w:kern w:val="0"/>
          <w:sz w:val="28"/>
          <w:szCs w:val="28"/>
        </w:rPr>
        <w:t>101402040</w:t>
      </w:r>
      <w:r w:rsidRPr="002459BB">
        <w:rPr>
          <w:rFonts w:ascii="Times New Roman" w:eastAsia="標楷體" w:hAnsi="Times New Roman"/>
          <w:kern w:val="0"/>
          <w:sz w:val="28"/>
          <w:szCs w:val="28"/>
        </w:rPr>
        <w:t>複雜治療項目</w:t>
      </w:r>
    </w:p>
    <w:p w:rsidR="00BE5C9D" w:rsidRPr="002459BB" w:rsidRDefault="00BE5C9D" w:rsidP="00BE5C9D">
      <w:pPr>
        <w:pStyle w:val="af"/>
        <w:spacing w:line="520" w:lineRule="exact"/>
        <w:ind w:leftChars="-1" w:left="1678" w:hangingChars="600" w:hanging="1680"/>
        <w:rPr>
          <w:rFonts w:ascii="Times New Roman" w:eastAsia="標楷體" w:hAnsi="Times New Roman"/>
          <w:kern w:val="0"/>
          <w:sz w:val="28"/>
          <w:szCs w:val="28"/>
        </w:rPr>
      </w:pPr>
      <w:r w:rsidRPr="002459BB">
        <w:rPr>
          <w:rFonts w:ascii="Times New Roman" w:eastAsia="標楷體" w:hAnsi="Times New Roman"/>
          <w:kern w:val="0"/>
          <w:sz w:val="28"/>
          <w:szCs w:val="28"/>
        </w:rPr>
        <w:t>101402040-01</w:t>
      </w:r>
      <w:r w:rsidRPr="002459BB">
        <w:rPr>
          <w:rFonts w:ascii="Times New Roman" w:eastAsia="標楷體" w:hAnsi="Times New Roman"/>
          <w:kern w:val="0"/>
          <w:sz w:val="28"/>
          <w:szCs w:val="28"/>
        </w:rPr>
        <w:t>以積極復健期之病人為原則，病歷中應註明發病日期，以作為積極治療期間之佐證。</w:t>
      </w:r>
      <w:r w:rsidRPr="002459BB">
        <w:rPr>
          <w:rFonts w:ascii="Times New Roman" w:eastAsia="標楷體" w:hAnsi="Times New Roman"/>
          <w:kern w:val="0"/>
          <w:sz w:val="28"/>
          <w:szCs w:val="28"/>
        </w:rPr>
        <w:t>(97/5/1)</w:t>
      </w:r>
    </w:p>
    <w:p w:rsidR="00BE5C9D" w:rsidRPr="002459BB" w:rsidRDefault="00BE5C9D" w:rsidP="00BE5C9D">
      <w:pPr>
        <w:pStyle w:val="af"/>
        <w:spacing w:line="520" w:lineRule="exact"/>
        <w:ind w:leftChars="-1" w:left="1678" w:hangingChars="600" w:hanging="1680"/>
        <w:rPr>
          <w:rFonts w:ascii="Times New Roman" w:eastAsia="標楷體" w:hAnsi="Times New Roman"/>
          <w:kern w:val="0"/>
          <w:sz w:val="28"/>
          <w:szCs w:val="28"/>
        </w:rPr>
      </w:pPr>
      <w:r w:rsidRPr="002459BB">
        <w:rPr>
          <w:rFonts w:ascii="Times New Roman" w:eastAsia="標楷體" w:hAnsi="Times New Roman"/>
          <w:kern w:val="0"/>
          <w:sz w:val="28"/>
          <w:szCs w:val="28"/>
        </w:rPr>
        <w:t>101402040-02</w:t>
      </w:r>
      <w:r w:rsidRPr="002459BB">
        <w:rPr>
          <w:rFonts w:ascii="Times New Roman" w:eastAsia="標楷體" w:hAnsi="Times New Roman"/>
          <w:kern w:val="0"/>
          <w:sz w:val="28"/>
          <w:szCs w:val="28"/>
        </w:rPr>
        <w:t>病人如病情需要，仍有積極功能性復健需求者，病歷應詳實記載其必要性。</w:t>
      </w:r>
      <w:r w:rsidRPr="002459BB">
        <w:rPr>
          <w:rFonts w:ascii="Times New Roman" w:eastAsia="標楷體" w:hAnsi="Times New Roman"/>
          <w:sz w:val="28"/>
          <w:szCs w:val="28"/>
        </w:rPr>
        <w:t>(106/10/1)</w:t>
      </w:r>
    </w:p>
    <w:p w:rsidR="00BE5C9D" w:rsidRPr="002459BB" w:rsidRDefault="00BE5C9D" w:rsidP="00BE5C9D">
      <w:pPr>
        <w:pStyle w:val="af"/>
        <w:spacing w:line="520" w:lineRule="exact"/>
        <w:ind w:leftChars="-1" w:left="1678" w:hangingChars="600" w:hanging="1680"/>
        <w:rPr>
          <w:rFonts w:ascii="Times New Roman" w:eastAsia="微軟正黑體" w:hAnsi="Times New Roman"/>
          <w:kern w:val="0"/>
          <w:sz w:val="28"/>
          <w:szCs w:val="28"/>
        </w:rPr>
      </w:pPr>
      <w:r w:rsidRPr="002459BB">
        <w:rPr>
          <w:rFonts w:ascii="Times New Roman" w:eastAsia="標楷體" w:hAnsi="Times New Roman"/>
          <w:kern w:val="0"/>
          <w:sz w:val="28"/>
          <w:szCs w:val="28"/>
        </w:rPr>
        <w:t>101402040-03</w:t>
      </w:r>
      <w:r w:rsidRPr="002459BB">
        <w:rPr>
          <w:rFonts w:ascii="Times New Roman" w:eastAsia="標楷體" w:hAnsi="Times New Roman"/>
          <w:kern w:val="0"/>
          <w:sz w:val="28"/>
          <w:szCs w:val="28"/>
        </w:rPr>
        <w:t>超過積極治療期</w:t>
      </w:r>
      <w:r w:rsidRPr="002459BB">
        <w:rPr>
          <w:rFonts w:ascii="Times New Roman" w:eastAsia="標楷體" w:hAnsi="Times New Roman"/>
          <w:kern w:val="0"/>
          <w:sz w:val="28"/>
          <w:szCs w:val="28"/>
        </w:rPr>
        <w:t>(</w:t>
      </w:r>
      <w:r w:rsidRPr="002459BB">
        <w:rPr>
          <w:rFonts w:ascii="Times New Roman" w:eastAsia="標楷體" w:hAnsi="Times New Roman"/>
          <w:kern w:val="0"/>
          <w:sz w:val="28"/>
          <w:szCs w:val="28"/>
        </w:rPr>
        <w:t>詳附表十六</w:t>
      </w:r>
      <w:r w:rsidRPr="002459BB">
        <w:rPr>
          <w:rFonts w:ascii="Times New Roman" w:eastAsia="標楷體" w:hAnsi="Times New Roman"/>
          <w:kern w:val="0"/>
          <w:sz w:val="28"/>
          <w:szCs w:val="28"/>
        </w:rPr>
        <w:t>)</w:t>
      </w:r>
      <w:r w:rsidRPr="002459BB">
        <w:rPr>
          <w:rFonts w:ascii="Times New Roman" w:eastAsia="標楷體" w:hAnsi="Times New Roman"/>
          <w:kern w:val="0"/>
          <w:sz w:val="28"/>
          <w:szCs w:val="28"/>
        </w:rPr>
        <w:t>，不宜申報複雜治療項目。</w:t>
      </w:r>
      <w:r w:rsidRPr="002459BB">
        <w:rPr>
          <w:rFonts w:ascii="Times New Roman" w:eastAsia="標楷體" w:hAnsi="Times New Roman"/>
          <w:sz w:val="28"/>
          <w:szCs w:val="28"/>
        </w:rPr>
        <w:t>(106/10/1)</w:t>
      </w:r>
    </w:p>
    <w:p w:rsidR="00BE5C9D" w:rsidRPr="002459BB" w:rsidRDefault="00BE5C9D" w:rsidP="00BE5C9D">
      <w:pPr>
        <w:widowControl/>
        <w:spacing w:line="520" w:lineRule="exact"/>
        <w:ind w:left="1260" w:hangingChars="450" w:hanging="1260"/>
        <w:rPr>
          <w:rFonts w:ascii="Times New Roman" w:eastAsia="標楷體" w:hAnsi="Times New Roman"/>
          <w:sz w:val="28"/>
          <w:szCs w:val="28"/>
        </w:rPr>
      </w:pPr>
      <w:r w:rsidRPr="002459BB">
        <w:rPr>
          <w:rFonts w:ascii="Times New Roman" w:eastAsia="標楷體" w:hAnsi="Times New Roman"/>
          <w:sz w:val="28"/>
          <w:szCs w:val="28"/>
        </w:rPr>
        <w:lastRenderedPageBreak/>
        <w:t>101402050</w:t>
      </w:r>
      <w:r w:rsidRPr="002459BB">
        <w:rPr>
          <w:rFonts w:ascii="Times New Roman" w:eastAsia="標楷體" w:hAnsi="Times New Roman"/>
          <w:sz w:val="28"/>
          <w:szCs w:val="28"/>
        </w:rPr>
        <w:t>同一治療部位不得重</w:t>
      </w:r>
      <w:r w:rsidR="00D36E4D" w:rsidRPr="002459BB">
        <w:rPr>
          <w:rFonts w:ascii="Times New Roman" w:eastAsia="標楷體" w:hAnsi="Times New Roman"/>
          <w:sz w:val="28"/>
          <w:szCs w:val="28"/>
        </w:rPr>
        <w:t>複</w:t>
      </w:r>
      <w:r w:rsidRPr="002459BB">
        <w:rPr>
          <w:rFonts w:ascii="Times New Roman" w:eastAsia="標楷體" w:hAnsi="Times New Roman"/>
          <w:sz w:val="28"/>
          <w:szCs w:val="28"/>
        </w:rPr>
        <w:t>使用類別類似的儀器。</w:t>
      </w:r>
      <w:r w:rsidRPr="002459BB">
        <w:rPr>
          <w:rFonts w:ascii="Times New Roman" w:eastAsia="標楷體" w:hAnsi="Times New Roman"/>
          <w:sz w:val="28"/>
          <w:szCs w:val="28"/>
        </w:rPr>
        <w:t>(</w:t>
      </w:r>
      <w:r w:rsidRPr="002459BB">
        <w:rPr>
          <w:rFonts w:ascii="Times New Roman" w:eastAsia="標楷體" w:hAnsi="Times New Roman"/>
          <w:sz w:val="28"/>
          <w:szCs w:val="28"/>
        </w:rPr>
        <w:t>如紅外線與熱敷同時使用</w:t>
      </w:r>
      <w:r w:rsidRPr="002459BB">
        <w:rPr>
          <w:rFonts w:ascii="Times New Roman" w:eastAsia="標楷體" w:hAnsi="Times New Roman"/>
          <w:sz w:val="28"/>
          <w:szCs w:val="28"/>
        </w:rPr>
        <w:t>) (</w:t>
      </w:r>
      <w:r w:rsidRPr="002459BB">
        <w:rPr>
          <w:rFonts w:ascii="Times New Roman" w:eastAsia="標楷體" w:hAnsi="Times New Roman"/>
          <w:sz w:val="28"/>
          <w:szCs w:val="28"/>
        </w:rPr>
        <w:t>詳附表十三</w:t>
      </w:r>
      <w:r w:rsidRPr="002459BB">
        <w:rPr>
          <w:rFonts w:ascii="Times New Roman" w:eastAsia="標楷體" w:hAnsi="Times New Roman"/>
          <w:sz w:val="28"/>
          <w:szCs w:val="28"/>
        </w:rPr>
        <w:t>)(102/3/1)</w:t>
      </w:r>
    </w:p>
    <w:p w:rsidR="00BE5C9D" w:rsidRPr="002459BB" w:rsidRDefault="00BE5C9D" w:rsidP="00BE5C9D">
      <w:pPr>
        <w:spacing w:line="520" w:lineRule="exact"/>
        <w:ind w:left="1260" w:hangingChars="450" w:hanging="1260"/>
        <w:rPr>
          <w:rFonts w:ascii="Times New Roman" w:eastAsia="標楷體" w:hAnsi="Times New Roman"/>
          <w:sz w:val="28"/>
          <w:szCs w:val="28"/>
        </w:rPr>
      </w:pPr>
      <w:r w:rsidRPr="002459BB">
        <w:rPr>
          <w:rFonts w:ascii="Times New Roman" w:eastAsia="標楷體" w:hAnsi="Times New Roman"/>
          <w:sz w:val="28"/>
          <w:szCs w:val="28"/>
        </w:rPr>
        <w:t>101402062</w:t>
      </w:r>
      <w:r w:rsidRPr="002459BB">
        <w:rPr>
          <w:rFonts w:ascii="Times New Roman" w:eastAsia="標楷體" w:hAnsi="Times New Roman"/>
          <w:sz w:val="28"/>
          <w:szCs w:val="28"/>
        </w:rPr>
        <w:t>僅使用熱敷單項治療應以「熱敷或冷</w:t>
      </w:r>
      <w:r w:rsidRPr="002459BB">
        <w:rPr>
          <w:rFonts w:ascii="Times New Roman" w:eastAsia="標楷體" w:hAnsi="Times New Roman"/>
          <w:sz w:val="28"/>
          <w:szCs w:val="28"/>
        </w:rPr>
        <w:t>(</w:t>
      </w:r>
      <w:r w:rsidRPr="002459BB">
        <w:rPr>
          <w:rFonts w:ascii="Times New Roman" w:eastAsia="標楷體" w:hAnsi="Times New Roman"/>
          <w:sz w:val="28"/>
          <w:szCs w:val="28"/>
        </w:rPr>
        <w:t>冰</w:t>
      </w:r>
      <w:r w:rsidRPr="002459BB">
        <w:rPr>
          <w:rFonts w:ascii="Times New Roman" w:eastAsia="標楷體" w:hAnsi="Times New Roman"/>
          <w:sz w:val="28"/>
          <w:szCs w:val="28"/>
        </w:rPr>
        <w:t>)</w:t>
      </w:r>
      <w:r w:rsidRPr="002459BB">
        <w:rPr>
          <w:rFonts w:ascii="Times New Roman" w:eastAsia="標楷體" w:hAnsi="Times New Roman"/>
          <w:sz w:val="28"/>
          <w:szCs w:val="28"/>
        </w:rPr>
        <w:t>敷</w:t>
      </w:r>
      <w:r w:rsidRPr="002459BB">
        <w:rPr>
          <w:rFonts w:ascii="Times New Roman" w:eastAsia="標楷體" w:hAnsi="Times New Roman"/>
          <w:sz w:val="28"/>
          <w:szCs w:val="28"/>
        </w:rPr>
        <w:t>(47039C)</w:t>
      </w:r>
      <w:r w:rsidRPr="002459BB">
        <w:rPr>
          <w:rFonts w:ascii="Times New Roman" w:eastAsia="標楷體" w:hAnsi="Times New Roman"/>
          <w:sz w:val="28"/>
          <w:szCs w:val="28"/>
        </w:rPr>
        <w:t>」申報，不得以「簡單治療</w:t>
      </w:r>
      <w:r w:rsidRPr="002459BB">
        <w:rPr>
          <w:rFonts w:ascii="Times New Roman" w:eastAsia="標楷體" w:hAnsi="Times New Roman"/>
          <w:sz w:val="28"/>
          <w:szCs w:val="28"/>
        </w:rPr>
        <w:t>--</w:t>
      </w:r>
      <w:r w:rsidRPr="002459BB">
        <w:rPr>
          <w:rFonts w:ascii="Times New Roman" w:eastAsia="標楷體" w:hAnsi="Times New Roman"/>
          <w:sz w:val="28"/>
          <w:szCs w:val="28"/>
        </w:rPr>
        <w:t>簡單」</w:t>
      </w:r>
      <w:r w:rsidRPr="002459BB">
        <w:rPr>
          <w:rFonts w:ascii="Times New Roman" w:eastAsia="標楷體" w:hAnsi="Times New Roman"/>
          <w:sz w:val="28"/>
          <w:szCs w:val="28"/>
        </w:rPr>
        <w:t>(42002B</w:t>
      </w:r>
      <w:r w:rsidRPr="002459BB">
        <w:rPr>
          <w:rFonts w:ascii="Times New Roman" w:eastAsia="標楷體" w:hAnsi="Times New Roman"/>
          <w:sz w:val="28"/>
          <w:szCs w:val="28"/>
        </w:rPr>
        <w:t>、</w:t>
      </w:r>
      <w:r w:rsidRPr="002459BB">
        <w:rPr>
          <w:rFonts w:ascii="Times New Roman" w:eastAsia="標楷體" w:hAnsi="Times New Roman"/>
          <w:sz w:val="28"/>
          <w:szCs w:val="28"/>
        </w:rPr>
        <w:t>42003C</w:t>
      </w:r>
      <w:r w:rsidRPr="002459BB">
        <w:rPr>
          <w:rFonts w:ascii="Times New Roman" w:eastAsia="標楷體" w:hAnsi="Times New Roman"/>
          <w:sz w:val="28"/>
          <w:szCs w:val="28"/>
        </w:rPr>
        <w:t>、</w:t>
      </w:r>
      <w:r w:rsidRPr="002459BB">
        <w:rPr>
          <w:rFonts w:ascii="Times New Roman" w:eastAsia="標楷體" w:hAnsi="Times New Roman"/>
          <w:sz w:val="28"/>
          <w:szCs w:val="28"/>
        </w:rPr>
        <w:t>42005B</w:t>
      </w:r>
      <w:r w:rsidRPr="002459BB">
        <w:rPr>
          <w:rFonts w:ascii="Times New Roman" w:eastAsia="標楷體" w:hAnsi="Times New Roman"/>
          <w:sz w:val="28"/>
          <w:szCs w:val="28"/>
        </w:rPr>
        <w:t>、</w:t>
      </w:r>
      <w:r w:rsidRPr="002459BB">
        <w:rPr>
          <w:rFonts w:ascii="Times New Roman" w:eastAsia="標楷體" w:hAnsi="Times New Roman"/>
          <w:sz w:val="28"/>
          <w:szCs w:val="28"/>
        </w:rPr>
        <w:t>42006C)</w:t>
      </w:r>
      <w:r w:rsidRPr="002459BB">
        <w:rPr>
          <w:rFonts w:ascii="Times New Roman" w:eastAsia="標楷體" w:hAnsi="Times New Roman"/>
          <w:sz w:val="28"/>
          <w:szCs w:val="28"/>
        </w:rPr>
        <w:t>申報。</w:t>
      </w:r>
    </w:p>
    <w:p w:rsidR="00BE5C9D" w:rsidRPr="002459BB" w:rsidRDefault="00BE5C9D" w:rsidP="00BE5C9D">
      <w:pPr>
        <w:spacing w:line="520" w:lineRule="exact"/>
        <w:ind w:left="1400" w:hangingChars="500" w:hanging="1400"/>
        <w:rPr>
          <w:rFonts w:ascii="Times New Roman" w:eastAsia="標楷體" w:hAnsi="Times New Roman"/>
          <w:sz w:val="28"/>
          <w:szCs w:val="28"/>
        </w:rPr>
      </w:pPr>
      <w:r w:rsidRPr="002459BB">
        <w:rPr>
          <w:rFonts w:ascii="Times New Roman" w:eastAsia="標楷體" w:hAnsi="Times New Roman"/>
          <w:sz w:val="28"/>
          <w:szCs w:val="28"/>
        </w:rPr>
        <w:t>101402072</w:t>
      </w:r>
      <w:r w:rsidRPr="002459BB">
        <w:rPr>
          <w:rFonts w:ascii="Times New Roman" w:eastAsia="標楷體" w:hAnsi="Times New Roman"/>
          <w:sz w:val="28"/>
          <w:szCs w:val="28"/>
        </w:rPr>
        <w:t>復健治療，使用紅外線及紫外線治療時，不得以「光化治療</w:t>
      </w:r>
      <w:r w:rsidRPr="002459BB">
        <w:rPr>
          <w:rFonts w:ascii="Times New Roman" w:eastAsia="標楷體" w:hAnsi="Times New Roman"/>
          <w:sz w:val="28"/>
          <w:szCs w:val="28"/>
        </w:rPr>
        <w:t>(</w:t>
      </w:r>
      <w:r w:rsidR="004C6F03" w:rsidRPr="002459BB">
        <w:rPr>
          <w:rFonts w:ascii="Times New Roman" w:eastAsia="標楷體" w:hAnsi="Times New Roman"/>
          <w:sz w:val="28"/>
          <w:szCs w:val="28"/>
        </w:rPr>
        <w:t>51018C</w:t>
      </w:r>
      <w:r w:rsidRPr="002459BB">
        <w:rPr>
          <w:rFonts w:ascii="Times New Roman" w:eastAsia="標楷體" w:hAnsi="Times New Roman"/>
          <w:sz w:val="28"/>
          <w:szCs w:val="28"/>
        </w:rPr>
        <w:t>)</w:t>
      </w:r>
      <w:r w:rsidRPr="002459BB">
        <w:rPr>
          <w:rFonts w:ascii="Times New Roman" w:eastAsia="標楷體" w:hAnsi="Times New Roman"/>
          <w:sz w:val="28"/>
          <w:szCs w:val="28"/>
        </w:rPr>
        <w:t>」或「光線治療</w:t>
      </w:r>
      <w:r w:rsidRPr="002459BB">
        <w:rPr>
          <w:rFonts w:ascii="Times New Roman" w:eastAsia="標楷體" w:hAnsi="Times New Roman"/>
          <w:sz w:val="28"/>
          <w:szCs w:val="28"/>
        </w:rPr>
        <w:t xml:space="preserve"> (</w:t>
      </w:r>
      <w:r w:rsidRPr="002459BB">
        <w:rPr>
          <w:rFonts w:ascii="Times New Roman" w:eastAsia="標楷體" w:hAnsi="Times New Roman"/>
          <w:sz w:val="28"/>
          <w:szCs w:val="28"/>
        </w:rPr>
        <w:t>包括太陽光、紫外線、紅外線，</w:t>
      </w:r>
      <w:r w:rsidR="00401B8D" w:rsidRPr="002459BB">
        <w:rPr>
          <w:rFonts w:ascii="Times New Roman" w:eastAsia="標楷體" w:hAnsi="Times New Roman"/>
          <w:sz w:val="28"/>
          <w:szCs w:val="28"/>
        </w:rPr>
        <w:t>51019C</w:t>
      </w:r>
      <w:r w:rsidRPr="002459BB">
        <w:rPr>
          <w:rFonts w:ascii="Times New Roman" w:eastAsia="標楷體" w:hAnsi="Times New Roman"/>
          <w:sz w:val="28"/>
          <w:szCs w:val="28"/>
        </w:rPr>
        <w:t>)</w:t>
      </w:r>
      <w:r w:rsidRPr="002459BB">
        <w:rPr>
          <w:rFonts w:ascii="Times New Roman" w:eastAsia="標楷體" w:hAnsi="Times New Roman"/>
          <w:sz w:val="28"/>
          <w:szCs w:val="28"/>
        </w:rPr>
        <w:t>」申報。</w:t>
      </w:r>
      <w:r w:rsidRPr="002459BB">
        <w:rPr>
          <w:rFonts w:ascii="Times New Roman" w:eastAsia="標楷體" w:hAnsi="Times New Roman"/>
          <w:sz w:val="28"/>
          <w:szCs w:val="28"/>
        </w:rPr>
        <w:t>(102/3/1)</w:t>
      </w:r>
      <w:r w:rsidR="00123D43" w:rsidRPr="002459BB">
        <w:rPr>
          <w:rFonts w:ascii="Times New Roman" w:eastAsia="標楷體" w:hAnsi="Times New Roman"/>
          <w:sz w:val="28"/>
          <w:szCs w:val="28"/>
        </w:rPr>
        <w:t xml:space="preserve"> (</w:t>
      </w:r>
      <w:r w:rsidR="003C072F" w:rsidRPr="002459BB">
        <w:rPr>
          <w:rFonts w:ascii="Times New Roman" w:eastAsia="標楷體" w:hAnsi="Times New Roman"/>
          <w:sz w:val="28"/>
          <w:szCs w:val="28"/>
        </w:rPr>
        <w:t>109/5/1</w:t>
      </w:r>
      <w:r w:rsidR="00123D43" w:rsidRPr="002459BB">
        <w:rPr>
          <w:rFonts w:ascii="Times New Roman" w:eastAsia="標楷體" w:hAnsi="Times New Roman"/>
          <w:sz w:val="28"/>
          <w:szCs w:val="28"/>
        </w:rPr>
        <w:t>)</w:t>
      </w:r>
    </w:p>
    <w:p w:rsidR="00D36E4D" w:rsidRPr="002459BB" w:rsidRDefault="00D36E4D">
      <w:pPr>
        <w:widowControl/>
        <w:suppressAutoHyphens w:val="0"/>
        <w:spacing w:line="240" w:lineRule="auto"/>
        <w:rPr>
          <w:rFonts w:ascii="Times New Roman" w:eastAsia="標楷體" w:hAnsi="Times New Roman"/>
          <w:b/>
          <w:sz w:val="28"/>
          <w:szCs w:val="28"/>
        </w:rPr>
      </w:pPr>
      <w:r w:rsidRPr="002459BB">
        <w:rPr>
          <w:rFonts w:ascii="Times New Roman" w:eastAsia="標楷體" w:hAnsi="Times New Roman"/>
          <w:b/>
          <w:sz w:val="28"/>
          <w:szCs w:val="28"/>
        </w:rPr>
        <w:br w:type="page"/>
      </w:r>
    </w:p>
    <w:p w:rsidR="00BE5C9D" w:rsidRPr="002459BB" w:rsidRDefault="00BE5C9D" w:rsidP="000A0F8D">
      <w:pPr>
        <w:spacing w:beforeLines="50" w:before="216" w:line="520" w:lineRule="exact"/>
        <w:jc w:val="both"/>
        <w:rPr>
          <w:rFonts w:ascii="Times New Roman" w:eastAsia="標楷體" w:hAnsi="Times New Roman"/>
          <w:b/>
          <w:sz w:val="28"/>
          <w:szCs w:val="28"/>
        </w:rPr>
      </w:pPr>
      <w:r w:rsidRPr="002459BB">
        <w:rPr>
          <w:rFonts w:ascii="Times New Roman" w:eastAsia="標楷體" w:hAnsi="Times New Roman"/>
          <w:b/>
          <w:sz w:val="28"/>
          <w:szCs w:val="28"/>
        </w:rPr>
        <w:lastRenderedPageBreak/>
        <w:t>101403</w:t>
      </w:r>
      <w:r w:rsidRPr="002459BB">
        <w:rPr>
          <w:rFonts w:ascii="Times New Roman" w:eastAsia="標楷體" w:hAnsi="Times New Roman"/>
          <w:b/>
          <w:sz w:val="28"/>
          <w:szCs w:val="28"/>
        </w:rPr>
        <w:t>神經系統病變復健</w:t>
      </w:r>
    </w:p>
    <w:p w:rsidR="00BE5C9D" w:rsidRPr="002459BB" w:rsidRDefault="00BE5C9D" w:rsidP="000A0F8D">
      <w:pPr>
        <w:spacing w:line="520" w:lineRule="exact"/>
        <w:jc w:val="both"/>
        <w:rPr>
          <w:rFonts w:ascii="Times New Roman" w:eastAsia="標楷體" w:hAnsi="Times New Roman"/>
          <w:sz w:val="28"/>
          <w:szCs w:val="28"/>
        </w:rPr>
      </w:pPr>
      <w:r w:rsidRPr="002459BB">
        <w:rPr>
          <w:rFonts w:ascii="Times New Roman" w:eastAsia="標楷體" w:hAnsi="Times New Roman"/>
          <w:sz w:val="28"/>
          <w:szCs w:val="28"/>
        </w:rPr>
        <w:t>101403012</w:t>
      </w:r>
      <w:r w:rsidRPr="002459BB">
        <w:rPr>
          <w:rFonts w:ascii="Times New Roman" w:eastAsia="標楷體" w:hAnsi="Times New Roman"/>
          <w:sz w:val="28"/>
          <w:szCs w:val="28"/>
        </w:rPr>
        <w:t>抗痙攣阻斷術</w:t>
      </w:r>
      <w:r w:rsidR="000A0F8D" w:rsidRPr="002459BB">
        <w:rPr>
          <w:rFonts w:ascii="Times New Roman" w:eastAsia="標楷體" w:hAnsi="Times New Roman"/>
          <w:sz w:val="28"/>
          <w:szCs w:val="28"/>
        </w:rPr>
        <w:t>(41005C)</w:t>
      </w:r>
      <w:r w:rsidRPr="002459BB">
        <w:rPr>
          <w:rFonts w:ascii="Times New Roman" w:eastAsia="標楷體" w:hAnsi="Times New Roman"/>
          <w:sz w:val="28"/>
          <w:szCs w:val="28"/>
        </w:rPr>
        <w:t>(106/10/1)</w:t>
      </w:r>
    </w:p>
    <w:p w:rsidR="00BE5C9D" w:rsidRPr="002459BB" w:rsidRDefault="00BE5C9D" w:rsidP="000A0F8D">
      <w:pPr>
        <w:spacing w:line="520" w:lineRule="exact"/>
        <w:ind w:left="1680" w:hangingChars="600" w:hanging="1680"/>
        <w:jc w:val="both"/>
        <w:rPr>
          <w:rFonts w:ascii="Times New Roman" w:eastAsia="標楷體" w:hAnsi="Times New Roman"/>
          <w:sz w:val="28"/>
          <w:szCs w:val="28"/>
        </w:rPr>
      </w:pPr>
      <w:r w:rsidRPr="002459BB">
        <w:rPr>
          <w:rFonts w:ascii="Times New Roman" w:eastAsia="標楷體" w:hAnsi="Times New Roman"/>
          <w:sz w:val="28"/>
          <w:szCs w:val="28"/>
        </w:rPr>
        <w:t>101403012-01</w:t>
      </w:r>
      <w:r w:rsidRPr="002459BB">
        <w:rPr>
          <w:rFonts w:ascii="Times New Roman" w:eastAsia="標楷體" w:hAnsi="Times New Roman"/>
          <w:sz w:val="28"/>
          <w:szCs w:val="28"/>
        </w:rPr>
        <w:t>使用的藥物可以是酚</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phenol</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或是肉毒桿菌毒素，第一塊肌肉依支付點數申報，第二塊肌肉以後依支付點數之一半計算。</w:t>
      </w:r>
    </w:p>
    <w:p w:rsidR="00BE5C9D" w:rsidRPr="002459BB" w:rsidRDefault="00BE5C9D" w:rsidP="000A0F8D">
      <w:pPr>
        <w:spacing w:line="520" w:lineRule="exact"/>
        <w:jc w:val="both"/>
        <w:rPr>
          <w:rFonts w:ascii="Times New Roman" w:eastAsia="標楷體" w:hAnsi="Times New Roman"/>
          <w:sz w:val="28"/>
          <w:szCs w:val="28"/>
        </w:rPr>
      </w:pPr>
      <w:r w:rsidRPr="002459BB">
        <w:rPr>
          <w:rFonts w:ascii="Times New Roman" w:eastAsia="標楷體" w:hAnsi="Times New Roman"/>
          <w:sz w:val="28"/>
          <w:szCs w:val="28"/>
        </w:rPr>
        <w:t>101403012-02</w:t>
      </w:r>
      <w:r w:rsidRPr="002459BB">
        <w:rPr>
          <w:rFonts w:ascii="Times New Roman" w:eastAsia="標楷體" w:hAnsi="Times New Roman"/>
          <w:sz w:val="28"/>
          <w:szCs w:val="28"/>
        </w:rPr>
        <w:t>同一病人同一治療部位至多四個月申報</w:t>
      </w:r>
      <w:r w:rsidRPr="002459BB">
        <w:rPr>
          <w:rFonts w:ascii="Times New Roman" w:eastAsia="標楷體" w:hAnsi="Times New Roman"/>
          <w:sz w:val="28"/>
          <w:szCs w:val="28"/>
        </w:rPr>
        <w:t>1</w:t>
      </w:r>
      <w:r w:rsidRPr="002459BB">
        <w:rPr>
          <w:rFonts w:ascii="Times New Roman" w:eastAsia="標楷體" w:hAnsi="Times New Roman"/>
          <w:sz w:val="28"/>
          <w:szCs w:val="28"/>
        </w:rPr>
        <w:t>次。</w:t>
      </w:r>
    </w:p>
    <w:p w:rsidR="00BE5C9D" w:rsidRPr="002459BB" w:rsidRDefault="00BE5C9D" w:rsidP="000A0F8D">
      <w:pPr>
        <w:spacing w:line="520" w:lineRule="exact"/>
        <w:jc w:val="both"/>
        <w:rPr>
          <w:rFonts w:ascii="Times New Roman" w:eastAsia="標楷體" w:hAnsi="Times New Roman"/>
          <w:sz w:val="28"/>
          <w:szCs w:val="28"/>
        </w:rPr>
      </w:pPr>
      <w:r w:rsidRPr="002459BB">
        <w:rPr>
          <w:rFonts w:ascii="Times New Roman" w:eastAsia="標楷體" w:hAnsi="Times New Roman"/>
          <w:sz w:val="28"/>
          <w:szCs w:val="28"/>
        </w:rPr>
        <w:t>101403012-03</w:t>
      </w:r>
      <w:r w:rsidRPr="002459BB">
        <w:rPr>
          <w:rFonts w:ascii="Times New Roman" w:eastAsia="標楷體" w:hAnsi="Times New Roman"/>
          <w:sz w:val="28"/>
          <w:szCs w:val="28"/>
        </w:rPr>
        <w:t>使用肉毒桿菌毒素者，送審時應附治療計畫書與治療紀錄。</w:t>
      </w:r>
    </w:p>
    <w:p w:rsidR="00BE5C9D" w:rsidRPr="002459BB" w:rsidRDefault="00BE5C9D" w:rsidP="000A0F8D">
      <w:pPr>
        <w:spacing w:line="520" w:lineRule="exact"/>
        <w:ind w:leftChars="-1" w:left="1258" w:hangingChars="450" w:hanging="1260"/>
        <w:jc w:val="both"/>
        <w:rPr>
          <w:rFonts w:ascii="Times New Roman" w:eastAsia="微軟正黑體" w:hAnsi="Times New Roman"/>
          <w:sz w:val="28"/>
          <w:szCs w:val="28"/>
        </w:rPr>
      </w:pPr>
      <w:r w:rsidRPr="002459BB">
        <w:rPr>
          <w:rFonts w:ascii="Times New Roman" w:eastAsia="標楷體" w:hAnsi="Times New Roman"/>
          <w:sz w:val="28"/>
          <w:szCs w:val="28"/>
        </w:rPr>
        <w:t>101403020</w:t>
      </w:r>
      <w:r w:rsidRPr="002459BB">
        <w:rPr>
          <w:rFonts w:ascii="Times New Roman" w:eastAsia="標楷體" w:hAnsi="Times New Roman"/>
          <w:sz w:val="28"/>
          <w:szCs w:val="28"/>
        </w:rPr>
        <w:t>足部糖尿病神經炎併嚴重感覺神經功能障礙者，不宜使用紅外線治療。</w:t>
      </w:r>
    </w:p>
    <w:p w:rsidR="00D36E4D" w:rsidRPr="002459BB" w:rsidRDefault="00D36E4D">
      <w:pPr>
        <w:widowControl/>
        <w:suppressAutoHyphens w:val="0"/>
        <w:spacing w:line="240" w:lineRule="auto"/>
        <w:rPr>
          <w:rFonts w:ascii="Times New Roman" w:eastAsia="標楷體" w:hAnsi="Times New Roman"/>
          <w:b/>
          <w:sz w:val="28"/>
          <w:szCs w:val="28"/>
        </w:rPr>
      </w:pPr>
      <w:r w:rsidRPr="002459BB">
        <w:rPr>
          <w:rFonts w:ascii="Times New Roman" w:eastAsia="標楷體" w:hAnsi="Times New Roman"/>
          <w:b/>
          <w:sz w:val="28"/>
          <w:szCs w:val="28"/>
        </w:rPr>
        <w:br w:type="page"/>
      </w:r>
    </w:p>
    <w:p w:rsidR="00BE5C9D" w:rsidRPr="002459BB" w:rsidRDefault="00BE5C9D" w:rsidP="000A0F8D">
      <w:pPr>
        <w:spacing w:beforeLines="50" w:before="216" w:line="520" w:lineRule="exact"/>
        <w:ind w:left="701" w:hangingChars="250" w:hanging="701"/>
        <w:jc w:val="both"/>
        <w:rPr>
          <w:rFonts w:ascii="Times New Roman" w:eastAsia="標楷體" w:hAnsi="Times New Roman"/>
          <w:sz w:val="28"/>
          <w:szCs w:val="28"/>
        </w:rPr>
      </w:pPr>
      <w:r w:rsidRPr="002459BB">
        <w:rPr>
          <w:rFonts w:ascii="Times New Roman" w:eastAsia="標楷體" w:hAnsi="Times New Roman"/>
          <w:b/>
          <w:sz w:val="28"/>
          <w:szCs w:val="28"/>
        </w:rPr>
        <w:lastRenderedPageBreak/>
        <w:t>101404</w:t>
      </w:r>
      <w:r w:rsidRPr="002459BB">
        <w:rPr>
          <w:rFonts w:ascii="Times New Roman" w:eastAsia="標楷體" w:hAnsi="Times New Roman"/>
          <w:b/>
          <w:sz w:val="28"/>
          <w:szCs w:val="28"/>
        </w:rPr>
        <w:t>骨關節肌肉疾病復健</w:t>
      </w:r>
    </w:p>
    <w:p w:rsidR="00BE5C9D" w:rsidRPr="002459BB" w:rsidRDefault="00BE5C9D" w:rsidP="000A0F8D">
      <w:pPr>
        <w:spacing w:line="520" w:lineRule="exact"/>
        <w:ind w:left="1400" w:hangingChars="500" w:hanging="1400"/>
        <w:jc w:val="both"/>
        <w:rPr>
          <w:rFonts w:ascii="Times New Roman" w:eastAsia="標楷體" w:hAnsi="Times New Roman"/>
          <w:sz w:val="28"/>
          <w:szCs w:val="28"/>
        </w:rPr>
      </w:pPr>
      <w:r w:rsidRPr="002459BB">
        <w:rPr>
          <w:rFonts w:ascii="Times New Roman" w:eastAsia="標楷體" w:hAnsi="Times New Roman"/>
          <w:sz w:val="28"/>
          <w:szCs w:val="28"/>
        </w:rPr>
        <w:t>101404013</w:t>
      </w:r>
      <w:r w:rsidRPr="002459BB">
        <w:rPr>
          <w:rFonts w:ascii="Times New Roman" w:eastAsia="標楷體" w:hAnsi="Times New Roman"/>
          <w:sz w:val="28"/>
          <w:szCs w:val="28"/>
        </w:rPr>
        <w:t>對於接受膝關節玻尿酸注射之病人，依全民健康保險藥物給付項目及支付標準之特殊特材給付規定，於注射期間不得使用</w:t>
      </w:r>
      <w:r w:rsidRPr="002459BB">
        <w:rPr>
          <w:rFonts w:ascii="Times New Roman" w:eastAsia="標楷體" w:hAnsi="Times New Roman"/>
          <w:sz w:val="28"/>
          <w:szCs w:val="28"/>
        </w:rPr>
        <w:t>NSAID</w:t>
      </w:r>
      <w:r w:rsidRPr="002459BB">
        <w:rPr>
          <w:rFonts w:ascii="Times New Roman" w:eastAsia="標楷體" w:hAnsi="Times New Roman"/>
          <w:sz w:val="28"/>
          <w:szCs w:val="28"/>
        </w:rPr>
        <w:t>鎮痛消炎藥、類固醇注射劑及置換人工膝關節，亦不可同時申報膝關節復健治療之費用。</w:t>
      </w:r>
      <w:r w:rsidRPr="002459BB">
        <w:rPr>
          <w:rFonts w:ascii="Times New Roman" w:eastAsia="標楷體" w:hAnsi="Times New Roman"/>
          <w:sz w:val="28"/>
          <w:szCs w:val="28"/>
        </w:rPr>
        <w:t>(101/2/1)(102/3/1) (106/10/1)</w:t>
      </w:r>
    </w:p>
    <w:p w:rsidR="00BE5C9D" w:rsidRPr="002459BB" w:rsidRDefault="00BE5C9D" w:rsidP="000A0F8D">
      <w:pPr>
        <w:spacing w:line="520" w:lineRule="exact"/>
        <w:ind w:left="1274" w:hangingChars="455" w:hanging="1274"/>
        <w:jc w:val="both"/>
        <w:rPr>
          <w:rFonts w:ascii="Times New Roman" w:eastAsia="標楷體" w:hAnsi="Times New Roman"/>
          <w:sz w:val="28"/>
          <w:szCs w:val="28"/>
        </w:rPr>
      </w:pPr>
      <w:r w:rsidRPr="002459BB">
        <w:rPr>
          <w:rFonts w:ascii="Times New Roman" w:eastAsia="標楷體" w:hAnsi="Times New Roman"/>
          <w:sz w:val="28"/>
          <w:szCs w:val="28"/>
        </w:rPr>
        <w:t>101404020</w:t>
      </w:r>
      <w:r w:rsidRPr="002459BB">
        <w:rPr>
          <w:rFonts w:ascii="Times New Roman" w:eastAsia="標楷體" w:hAnsi="Times New Roman"/>
          <w:sz w:val="28"/>
          <w:szCs w:val="28"/>
        </w:rPr>
        <w:t>肌筋膜疼痛症侯群</w:t>
      </w:r>
      <w:r w:rsidRPr="002459BB">
        <w:rPr>
          <w:rFonts w:ascii="Times New Roman" w:eastAsia="標楷體" w:hAnsi="Times New Roman"/>
          <w:sz w:val="28"/>
          <w:szCs w:val="28"/>
        </w:rPr>
        <w:t>(myofascial pain syndrome)</w:t>
      </w:r>
      <w:r w:rsidRPr="002459BB">
        <w:rPr>
          <w:rFonts w:ascii="Times New Roman" w:eastAsia="標楷體" w:hAnsi="Times New Roman"/>
          <w:sz w:val="28"/>
          <w:szCs w:val="28"/>
        </w:rPr>
        <w:t>之激痛點注射</w:t>
      </w:r>
      <w:r w:rsidRPr="002459BB">
        <w:rPr>
          <w:rFonts w:ascii="Times New Roman" w:eastAsia="標楷體" w:hAnsi="Times New Roman"/>
          <w:sz w:val="28"/>
          <w:szCs w:val="28"/>
        </w:rPr>
        <w:t>(106/10/1)</w:t>
      </w:r>
    </w:p>
    <w:p w:rsidR="00BE5C9D" w:rsidRPr="002459BB" w:rsidRDefault="00BE5C9D" w:rsidP="000A0F8D">
      <w:pPr>
        <w:spacing w:line="520" w:lineRule="exact"/>
        <w:ind w:left="1680" w:hangingChars="600" w:hanging="1680"/>
        <w:jc w:val="both"/>
        <w:rPr>
          <w:rFonts w:ascii="Times New Roman" w:eastAsia="標楷體" w:hAnsi="Times New Roman"/>
          <w:sz w:val="28"/>
          <w:szCs w:val="28"/>
        </w:rPr>
      </w:pPr>
      <w:r w:rsidRPr="002459BB">
        <w:rPr>
          <w:rFonts w:ascii="Times New Roman" w:eastAsia="標楷體" w:hAnsi="Times New Roman"/>
          <w:sz w:val="28"/>
          <w:szCs w:val="28"/>
        </w:rPr>
        <w:t>101404020-01</w:t>
      </w:r>
      <w:r w:rsidRPr="002459BB">
        <w:rPr>
          <w:rFonts w:ascii="Times New Roman" w:eastAsia="標楷體" w:hAnsi="Times New Roman"/>
          <w:sz w:val="28"/>
          <w:szCs w:val="28"/>
        </w:rPr>
        <w:t>每次門診注射以三點為限</w:t>
      </w:r>
      <w:r w:rsidRPr="002459BB">
        <w:rPr>
          <w:rFonts w:ascii="Times New Roman" w:eastAsia="標楷體" w:hAnsi="Times New Roman"/>
          <w:sz w:val="28"/>
          <w:szCs w:val="28"/>
        </w:rPr>
        <w:t>(</w:t>
      </w:r>
      <w:r w:rsidRPr="002459BB">
        <w:rPr>
          <w:rFonts w:ascii="Times New Roman" w:eastAsia="標楷體" w:hAnsi="Times New Roman"/>
          <w:sz w:val="28"/>
          <w:szCs w:val="28"/>
        </w:rPr>
        <w:t>三點以上以三點計算</w:t>
      </w:r>
      <w:r w:rsidR="00B43E58" w:rsidRPr="002459BB">
        <w:rPr>
          <w:rFonts w:ascii="Times New Roman" w:eastAsia="標楷體" w:hAnsi="Times New Roman"/>
          <w:sz w:val="28"/>
          <w:szCs w:val="28"/>
        </w:rPr>
        <w:t>)</w:t>
      </w:r>
      <w:r w:rsidRPr="002459BB">
        <w:rPr>
          <w:rFonts w:ascii="Times New Roman" w:eastAsia="標楷體" w:hAnsi="Times New Roman"/>
          <w:sz w:val="28"/>
          <w:szCs w:val="28"/>
        </w:rPr>
        <w:t>，每週至多注射</w:t>
      </w:r>
      <w:r w:rsidRPr="002459BB">
        <w:rPr>
          <w:rFonts w:ascii="Times New Roman" w:eastAsia="標楷體" w:hAnsi="Times New Roman"/>
          <w:sz w:val="28"/>
          <w:szCs w:val="28"/>
        </w:rPr>
        <w:t>1</w:t>
      </w:r>
      <w:r w:rsidRPr="002459BB">
        <w:rPr>
          <w:rFonts w:ascii="Times New Roman" w:eastAsia="標楷體" w:hAnsi="Times New Roman"/>
          <w:sz w:val="28"/>
          <w:szCs w:val="28"/>
        </w:rPr>
        <w:t>次，每一療程以</w:t>
      </w:r>
      <w:r w:rsidRPr="002459BB">
        <w:rPr>
          <w:rFonts w:ascii="Times New Roman" w:eastAsia="標楷體" w:hAnsi="Times New Roman"/>
          <w:sz w:val="28"/>
          <w:szCs w:val="28"/>
        </w:rPr>
        <w:t>3</w:t>
      </w:r>
      <w:r w:rsidRPr="002459BB">
        <w:rPr>
          <w:rFonts w:ascii="Times New Roman" w:eastAsia="標楷體" w:hAnsi="Times New Roman"/>
          <w:sz w:val="28"/>
          <w:szCs w:val="28"/>
        </w:rPr>
        <w:t>週為原則。</w:t>
      </w:r>
    </w:p>
    <w:p w:rsidR="00BE5C9D" w:rsidRPr="002459BB" w:rsidRDefault="00BE5C9D" w:rsidP="000A0F8D">
      <w:pPr>
        <w:spacing w:line="520" w:lineRule="exact"/>
        <w:jc w:val="both"/>
        <w:rPr>
          <w:rFonts w:ascii="Times New Roman" w:eastAsia="標楷體" w:hAnsi="Times New Roman"/>
          <w:sz w:val="28"/>
          <w:szCs w:val="28"/>
        </w:rPr>
      </w:pPr>
      <w:r w:rsidRPr="002459BB">
        <w:rPr>
          <w:rFonts w:ascii="Times New Roman" w:eastAsia="標楷體" w:hAnsi="Times New Roman"/>
          <w:sz w:val="28"/>
          <w:szCs w:val="28"/>
        </w:rPr>
        <w:t>101404020-02</w:t>
      </w:r>
      <w:r w:rsidRPr="002459BB">
        <w:rPr>
          <w:rFonts w:ascii="Times New Roman" w:eastAsia="標楷體" w:hAnsi="Times New Roman"/>
          <w:sz w:val="28"/>
          <w:szCs w:val="28"/>
        </w:rPr>
        <w:t>每療程間隔至少</w:t>
      </w:r>
      <w:r w:rsidRPr="002459BB">
        <w:rPr>
          <w:rFonts w:ascii="Times New Roman" w:eastAsia="標楷體" w:hAnsi="Times New Roman"/>
          <w:sz w:val="28"/>
          <w:szCs w:val="28"/>
        </w:rPr>
        <w:t>2</w:t>
      </w:r>
      <w:r w:rsidRPr="002459BB">
        <w:rPr>
          <w:rFonts w:ascii="Times New Roman" w:eastAsia="標楷體" w:hAnsi="Times New Roman"/>
          <w:sz w:val="28"/>
          <w:szCs w:val="28"/>
        </w:rPr>
        <w:t>個月。</w:t>
      </w:r>
    </w:p>
    <w:p w:rsidR="00BE5C9D" w:rsidRPr="002459BB" w:rsidRDefault="00BE5C9D" w:rsidP="000A0F8D">
      <w:pPr>
        <w:spacing w:line="520" w:lineRule="exact"/>
        <w:jc w:val="both"/>
        <w:rPr>
          <w:rFonts w:ascii="Times New Roman" w:eastAsia="標楷體" w:hAnsi="Times New Roman"/>
          <w:sz w:val="28"/>
          <w:szCs w:val="28"/>
        </w:rPr>
      </w:pPr>
      <w:r w:rsidRPr="002459BB">
        <w:rPr>
          <w:rFonts w:ascii="Times New Roman" w:eastAsia="標楷體" w:hAnsi="Times New Roman"/>
          <w:sz w:val="28"/>
          <w:szCs w:val="28"/>
        </w:rPr>
        <w:t>101404020-03</w:t>
      </w:r>
      <w:r w:rsidRPr="002459BB">
        <w:rPr>
          <w:rFonts w:ascii="Times New Roman" w:eastAsia="標楷體" w:hAnsi="Times New Roman"/>
          <w:sz w:val="28"/>
          <w:szCs w:val="28"/>
        </w:rPr>
        <w:t>送審時須檢附病歷資料，並敘明下列項目：</w:t>
      </w:r>
    </w:p>
    <w:p w:rsidR="00BE5C9D" w:rsidRPr="002459BB" w:rsidRDefault="00BE5C9D" w:rsidP="000A0F8D">
      <w:pPr>
        <w:pStyle w:val="af"/>
        <w:numPr>
          <w:ilvl w:val="0"/>
          <w:numId w:val="48"/>
        </w:numPr>
        <w:suppressAutoHyphens w:val="0"/>
        <w:autoSpaceDN/>
        <w:spacing w:before="0" w:after="0" w:line="520" w:lineRule="exact"/>
        <w:ind w:hanging="228"/>
        <w:rPr>
          <w:rFonts w:ascii="Times New Roman" w:eastAsia="標楷體" w:hAnsi="Times New Roman"/>
          <w:sz w:val="28"/>
          <w:szCs w:val="28"/>
        </w:rPr>
      </w:pPr>
      <w:r w:rsidRPr="002459BB">
        <w:rPr>
          <w:rFonts w:ascii="Times New Roman" w:eastAsia="標楷體" w:hAnsi="Times New Roman"/>
          <w:sz w:val="28"/>
          <w:szCs w:val="28"/>
        </w:rPr>
        <w:t>激痛點注射</w:t>
      </w:r>
      <w:r w:rsidRPr="002459BB">
        <w:rPr>
          <w:rFonts w:ascii="Times New Roman" w:eastAsia="標楷體" w:hAnsi="Times New Roman"/>
          <w:sz w:val="28"/>
          <w:szCs w:val="28"/>
        </w:rPr>
        <w:t>(Trigger Point Inj)</w:t>
      </w:r>
      <w:r w:rsidRPr="002459BB">
        <w:rPr>
          <w:rFonts w:ascii="Times New Roman" w:eastAsia="標楷體" w:hAnsi="Times New Roman"/>
          <w:sz w:val="28"/>
          <w:szCs w:val="28"/>
        </w:rPr>
        <w:t>。</w:t>
      </w:r>
    </w:p>
    <w:p w:rsidR="00BE5C9D" w:rsidRPr="002459BB" w:rsidRDefault="00BE5C9D" w:rsidP="000A0F8D">
      <w:pPr>
        <w:pStyle w:val="af"/>
        <w:numPr>
          <w:ilvl w:val="0"/>
          <w:numId w:val="48"/>
        </w:numPr>
        <w:suppressAutoHyphens w:val="0"/>
        <w:autoSpaceDN/>
        <w:spacing w:before="0" w:after="0" w:line="520" w:lineRule="exact"/>
        <w:ind w:hanging="228"/>
        <w:rPr>
          <w:rFonts w:ascii="Times New Roman" w:eastAsia="標楷體" w:hAnsi="Times New Roman"/>
          <w:kern w:val="0"/>
          <w:sz w:val="28"/>
          <w:szCs w:val="28"/>
        </w:rPr>
      </w:pPr>
      <w:r w:rsidRPr="002459BB">
        <w:rPr>
          <w:rFonts w:ascii="Times New Roman" w:eastAsia="標楷體" w:hAnsi="Times New Roman"/>
          <w:kern w:val="0"/>
          <w:sz w:val="28"/>
          <w:szCs w:val="28"/>
        </w:rPr>
        <w:t>病人曾接受哪些相關的治療方法</w:t>
      </w:r>
      <w:r w:rsidRPr="002459BB">
        <w:rPr>
          <w:rFonts w:ascii="Times New Roman" w:eastAsia="標楷體" w:hAnsi="Times New Roman"/>
          <w:kern w:val="0"/>
          <w:sz w:val="28"/>
          <w:szCs w:val="28"/>
        </w:rPr>
        <w:t>(</w:t>
      </w:r>
      <w:r w:rsidRPr="002459BB">
        <w:rPr>
          <w:rFonts w:ascii="Times New Roman" w:eastAsia="標楷體" w:hAnsi="Times New Roman"/>
          <w:kern w:val="0"/>
          <w:sz w:val="28"/>
          <w:szCs w:val="28"/>
        </w:rPr>
        <w:t>如藥物、物理治療等</w:t>
      </w:r>
      <w:r w:rsidRPr="002459BB">
        <w:rPr>
          <w:rFonts w:ascii="Times New Roman" w:eastAsia="標楷體" w:hAnsi="Times New Roman"/>
          <w:kern w:val="0"/>
          <w:sz w:val="28"/>
          <w:szCs w:val="28"/>
        </w:rPr>
        <w:t>)</w:t>
      </w:r>
      <w:r w:rsidRPr="002459BB">
        <w:rPr>
          <w:rFonts w:ascii="Times New Roman" w:eastAsia="標楷體" w:hAnsi="Times New Roman"/>
          <w:kern w:val="0"/>
          <w:sz w:val="28"/>
          <w:szCs w:val="28"/>
        </w:rPr>
        <w:t>。</w:t>
      </w:r>
    </w:p>
    <w:p w:rsidR="00BE5C9D" w:rsidRPr="002459BB" w:rsidRDefault="00BE5C9D" w:rsidP="000A0F8D">
      <w:pPr>
        <w:pStyle w:val="af"/>
        <w:numPr>
          <w:ilvl w:val="0"/>
          <w:numId w:val="48"/>
        </w:numPr>
        <w:suppressAutoHyphens w:val="0"/>
        <w:autoSpaceDN/>
        <w:spacing w:before="0" w:after="0" w:line="520" w:lineRule="exact"/>
        <w:ind w:hanging="228"/>
        <w:rPr>
          <w:rFonts w:ascii="Times New Roman" w:eastAsia="標楷體" w:hAnsi="Times New Roman"/>
          <w:kern w:val="0"/>
          <w:sz w:val="28"/>
          <w:szCs w:val="28"/>
        </w:rPr>
      </w:pPr>
      <w:r w:rsidRPr="002459BB">
        <w:rPr>
          <w:rFonts w:ascii="Times New Roman" w:eastAsia="標楷體" w:hAnsi="Times New Roman"/>
          <w:kern w:val="0"/>
          <w:sz w:val="28"/>
          <w:szCs w:val="28"/>
        </w:rPr>
        <w:t>接受注射之肌肉名稱。</w:t>
      </w:r>
    </w:p>
    <w:p w:rsidR="00D36E4D" w:rsidRPr="002459BB" w:rsidRDefault="00D36E4D">
      <w:pPr>
        <w:widowControl/>
        <w:suppressAutoHyphens w:val="0"/>
        <w:spacing w:line="240" w:lineRule="auto"/>
        <w:rPr>
          <w:rFonts w:ascii="Times New Roman" w:eastAsia="標楷體" w:hAnsi="Times New Roman"/>
          <w:b/>
          <w:sz w:val="28"/>
          <w:szCs w:val="28"/>
        </w:rPr>
      </w:pPr>
      <w:r w:rsidRPr="002459BB">
        <w:rPr>
          <w:rFonts w:ascii="Times New Roman" w:eastAsia="標楷體" w:hAnsi="Times New Roman"/>
          <w:b/>
          <w:sz w:val="28"/>
          <w:szCs w:val="28"/>
        </w:rPr>
        <w:br w:type="page"/>
      </w:r>
    </w:p>
    <w:p w:rsidR="00E41ABE" w:rsidRPr="002459BB" w:rsidRDefault="00E41ABE" w:rsidP="00E41ABE">
      <w:pPr>
        <w:spacing w:line="600" w:lineRule="atLeast"/>
        <w:jc w:val="both"/>
        <w:rPr>
          <w:rFonts w:ascii="Times New Roman" w:eastAsia="標楷體" w:hAnsi="Times New Roman"/>
          <w:b/>
          <w:sz w:val="28"/>
          <w:szCs w:val="28"/>
        </w:rPr>
      </w:pPr>
      <w:r w:rsidRPr="002459BB">
        <w:rPr>
          <w:rFonts w:ascii="Times New Roman" w:eastAsia="標楷體" w:hAnsi="Times New Roman"/>
          <w:b/>
          <w:sz w:val="28"/>
          <w:szCs w:val="28"/>
        </w:rPr>
        <w:lastRenderedPageBreak/>
        <w:t>101405</w:t>
      </w:r>
      <w:r w:rsidRPr="002459BB">
        <w:rPr>
          <w:rFonts w:ascii="Times New Roman" w:eastAsia="標楷體" w:hAnsi="Times New Roman"/>
          <w:b/>
          <w:sz w:val="28"/>
          <w:szCs w:val="28"/>
        </w:rPr>
        <w:t>輔具與義肢</w:t>
      </w:r>
    </w:p>
    <w:p w:rsidR="00E41ABE" w:rsidRPr="002459BB" w:rsidRDefault="00E41ABE" w:rsidP="00E41ABE">
      <w:pPr>
        <w:pStyle w:val="31"/>
        <w:snapToGrid w:val="0"/>
        <w:spacing w:after="0" w:line="600" w:lineRule="atLeast"/>
        <w:ind w:left="1276" w:hanging="1276"/>
        <w:jc w:val="both"/>
        <w:rPr>
          <w:rFonts w:ascii="Times New Roman" w:eastAsia="標楷體" w:hAnsi="Times New Roman"/>
          <w:sz w:val="28"/>
          <w:szCs w:val="28"/>
        </w:rPr>
      </w:pPr>
      <w:r w:rsidRPr="002459BB">
        <w:rPr>
          <w:rFonts w:ascii="Times New Roman" w:eastAsia="標楷體" w:hAnsi="Times New Roman"/>
          <w:sz w:val="28"/>
          <w:szCs w:val="28"/>
        </w:rPr>
        <w:t xml:space="preserve">101405012 </w:t>
      </w:r>
      <w:r w:rsidRPr="002459BB">
        <w:rPr>
          <w:rFonts w:ascii="Times New Roman" w:eastAsia="標楷體" w:hAnsi="Times New Roman"/>
          <w:sz w:val="28"/>
          <w:szCs w:val="28"/>
        </w:rPr>
        <w:t>副木治療費與材料費</w:t>
      </w:r>
      <w:r w:rsidRPr="002459BB">
        <w:rPr>
          <w:rFonts w:ascii="Times New Roman" w:eastAsia="標楷體" w:hAnsi="Times New Roman"/>
          <w:sz w:val="28"/>
          <w:szCs w:val="28"/>
        </w:rPr>
        <w:t>(43010C</w:t>
      </w:r>
      <w:r w:rsidRPr="002459BB">
        <w:rPr>
          <w:rFonts w:ascii="Times New Roman" w:eastAsia="標楷體" w:hAnsi="Times New Roman"/>
          <w:sz w:val="28"/>
          <w:szCs w:val="28"/>
        </w:rPr>
        <w:t>至</w:t>
      </w:r>
      <w:r w:rsidRPr="002459BB">
        <w:rPr>
          <w:rFonts w:ascii="Times New Roman" w:eastAsia="標楷體" w:hAnsi="Times New Roman"/>
          <w:sz w:val="28"/>
          <w:szCs w:val="28"/>
        </w:rPr>
        <w:t>43023C)</w:t>
      </w:r>
      <w:r w:rsidRPr="002459BB">
        <w:rPr>
          <w:rFonts w:ascii="Times New Roman" w:eastAsia="標楷體" w:hAnsi="Times New Roman"/>
          <w:sz w:val="28"/>
          <w:szCs w:val="28"/>
        </w:rPr>
        <w:t>之申報限醫療院所之自製產品方可申報。</w:t>
      </w:r>
    </w:p>
    <w:p w:rsidR="0090172B" w:rsidRPr="002459BB" w:rsidRDefault="00BC0206" w:rsidP="00BC0206">
      <w:pPr>
        <w:widowControl/>
        <w:suppressAutoHyphens w:val="0"/>
        <w:spacing w:line="240" w:lineRule="auto"/>
        <w:rPr>
          <w:rFonts w:ascii="Times New Roman" w:eastAsia="標楷體" w:hAnsi="Times New Roman"/>
          <w:sz w:val="28"/>
          <w:szCs w:val="28"/>
        </w:rPr>
      </w:pPr>
      <w:r w:rsidRPr="002459BB">
        <w:rPr>
          <w:rFonts w:ascii="Times New Roman" w:eastAsia="標楷體" w:hAnsi="Times New Roman"/>
          <w:sz w:val="28"/>
          <w:szCs w:val="28"/>
        </w:rPr>
        <w:br w:type="page"/>
      </w:r>
    </w:p>
    <w:p w:rsidR="00F00243" w:rsidRPr="002459BB" w:rsidRDefault="00F00243" w:rsidP="00B43E58">
      <w:pPr>
        <w:pStyle w:val="aff6"/>
        <w:ind w:left="701" w:hangingChars="250" w:hanging="701"/>
        <w:rPr>
          <w:rFonts w:ascii="Times New Roman" w:hAnsi="Times New Roman"/>
          <w:b w:val="0"/>
        </w:rPr>
      </w:pPr>
      <w:bookmarkStart w:id="34" w:name="_Toc38875761"/>
      <w:r w:rsidRPr="002459BB">
        <w:rPr>
          <w:rFonts w:ascii="Times New Roman" w:hAnsi="Times New Roman"/>
        </w:rPr>
        <w:lastRenderedPageBreak/>
        <w:t>(</w:t>
      </w:r>
      <w:r w:rsidRPr="002459BB">
        <w:rPr>
          <w:rFonts w:ascii="Times New Roman" w:hAnsi="Times New Roman"/>
        </w:rPr>
        <w:t>十五</w:t>
      </w:r>
      <w:r w:rsidRPr="002459BB">
        <w:rPr>
          <w:rFonts w:ascii="Times New Roman" w:hAnsi="Times New Roman"/>
        </w:rPr>
        <w:t>)</w:t>
      </w:r>
      <w:r w:rsidRPr="002459BB">
        <w:rPr>
          <w:rFonts w:ascii="Times New Roman" w:hAnsi="Times New Roman"/>
        </w:rPr>
        <w:t>醫院全民健康保險非住院診斷關聯群</w:t>
      </w:r>
      <w:r w:rsidRPr="002459BB">
        <w:rPr>
          <w:rFonts w:ascii="Times New Roman" w:hAnsi="Times New Roman"/>
        </w:rPr>
        <w:t>(Tw-DRGs)</w:t>
      </w:r>
      <w:r w:rsidRPr="002459BB">
        <w:rPr>
          <w:rFonts w:ascii="Times New Roman" w:hAnsi="Times New Roman"/>
        </w:rPr>
        <w:t>案件醫療費用審查注意事項</w:t>
      </w:r>
      <w:r w:rsidRPr="002459BB">
        <w:rPr>
          <w:rFonts w:ascii="Times New Roman" w:hAnsi="Times New Roman"/>
        </w:rPr>
        <w:t>-</w:t>
      </w:r>
      <w:r w:rsidRPr="002459BB">
        <w:rPr>
          <w:rFonts w:ascii="Times New Roman" w:hAnsi="Times New Roman"/>
        </w:rPr>
        <w:t>放射線科</w:t>
      </w:r>
      <w:bookmarkEnd w:id="34"/>
    </w:p>
    <w:p w:rsidR="00F00243" w:rsidRPr="002459BB" w:rsidRDefault="00F00243" w:rsidP="00F00243">
      <w:pPr>
        <w:pStyle w:val="af"/>
        <w:adjustRightInd w:val="0"/>
        <w:spacing w:line="240" w:lineRule="auto"/>
        <w:ind w:leftChars="-1" w:left="956"/>
        <w:rPr>
          <w:rFonts w:ascii="Times New Roman" w:eastAsia="標楷體" w:hAnsi="Times New Roman"/>
          <w:b/>
          <w:sz w:val="28"/>
          <w:szCs w:val="28"/>
        </w:rPr>
      </w:pPr>
      <w:r w:rsidRPr="002459BB">
        <w:rPr>
          <w:rFonts w:ascii="Times New Roman" w:eastAsia="標楷體" w:hAnsi="Times New Roman"/>
          <w:b/>
          <w:sz w:val="28"/>
          <w:szCs w:val="28"/>
        </w:rPr>
        <w:t>1082</w:t>
      </w:r>
      <w:r w:rsidRPr="002459BB">
        <w:rPr>
          <w:rFonts w:ascii="Times New Roman" w:eastAsia="標楷體" w:hAnsi="Times New Roman"/>
          <w:b/>
          <w:sz w:val="28"/>
          <w:szCs w:val="28"/>
        </w:rPr>
        <w:t>放射線科</w:t>
      </w:r>
    </w:p>
    <w:p w:rsidR="00F00243" w:rsidRPr="002459BB" w:rsidRDefault="00F00243" w:rsidP="00F00243">
      <w:pPr>
        <w:pStyle w:val="af"/>
        <w:adjustRightInd w:val="0"/>
        <w:spacing w:line="240" w:lineRule="auto"/>
        <w:ind w:leftChars="-1" w:left="956"/>
        <w:rPr>
          <w:rFonts w:ascii="Times New Roman" w:eastAsia="標楷體" w:hAnsi="Times New Roman"/>
          <w:b/>
          <w:sz w:val="28"/>
          <w:szCs w:val="28"/>
        </w:rPr>
      </w:pPr>
      <w:r w:rsidRPr="002459BB">
        <w:rPr>
          <w:rFonts w:ascii="Times New Roman" w:eastAsia="標楷體" w:hAnsi="Times New Roman"/>
          <w:b/>
          <w:sz w:val="28"/>
          <w:szCs w:val="28"/>
        </w:rPr>
        <w:t>108201</w:t>
      </w:r>
      <w:r w:rsidRPr="002459BB">
        <w:rPr>
          <w:rFonts w:ascii="Times New Roman" w:eastAsia="標楷體" w:hAnsi="Times New Roman"/>
          <w:b/>
          <w:sz w:val="28"/>
          <w:szCs w:val="28"/>
        </w:rPr>
        <w:t>放射線檢查</w:t>
      </w:r>
    </w:p>
    <w:p w:rsidR="00F00243" w:rsidRPr="002459BB" w:rsidRDefault="00F00243" w:rsidP="00F00243">
      <w:pPr>
        <w:pStyle w:val="af"/>
        <w:adjustRightInd w:val="0"/>
        <w:spacing w:line="240" w:lineRule="auto"/>
        <w:ind w:left="0" w:firstLine="426"/>
        <w:rPr>
          <w:rFonts w:ascii="Times New Roman" w:eastAsia="標楷體" w:hAnsi="Times New Roman"/>
          <w:kern w:val="0"/>
          <w:sz w:val="28"/>
          <w:szCs w:val="28"/>
        </w:rPr>
      </w:pPr>
      <w:r w:rsidRPr="002459BB">
        <w:rPr>
          <w:rFonts w:ascii="Times New Roman" w:eastAsia="標楷體" w:hAnsi="Times New Roman"/>
          <w:sz w:val="28"/>
          <w:szCs w:val="28"/>
        </w:rPr>
        <w:t>108201010</w:t>
      </w:r>
      <w:r w:rsidRPr="002459BB">
        <w:rPr>
          <w:rFonts w:ascii="Times New Roman" w:eastAsia="標楷體" w:hAnsi="Times New Roman"/>
          <w:sz w:val="28"/>
          <w:szCs w:val="28"/>
        </w:rPr>
        <w:t>普通檢查</w:t>
      </w:r>
      <w:r w:rsidRPr="002459BB">
        <w:rPr>
          <w:rFonts w:ascii="Times New Roman" w:eastAsia="標楷體" w:hAnsi="Times New Roman"/>
          <w:kern w:val="0"/>
          <w:sz w:val="28"/>
          <w:szCs w:val="28"/>
        </w:rPr>
        <w:t>之審查原則</w:t>
      </w:r>
    </w:p>
    <w:p w:rsidR="00E41ABE" w:rsidRPr="002459BB" w:rsidRDefault="00F00243" w:rsidP="00E41ABE">
      <w:pPr>
        <w:pStyle w:val="af"/>
        <w:adjustRightInd w:val="0"/>
        <w:spacing w:line="240" w:lineRule="auto"/>
        <w:ind w:left="0" w:firstLine="426"/>
        <w:rPr>
          <w:rFonts w:ascii="Times New Roman" w:eastAsia="標楷體" w:hAnsi="Times New Roman"/>
          <w:sz w:val="28"/>
          <w:szCs w:val="28"/>
        </w:rPr>
      </w:pPr>
      <w:r w:rsidRPr="002459BB">
        <w:rPr>
          <w:rFonts w:ascii="Times New Roman" w:eastAsia="標楷體" w:hAnsi="Times New Roman"/>
          <w:sz w:val="28"/>
          <w:szCs w:val="28"/>
        </w:rPr>
        <w:t>108201020</w:t>
      </w:r>
      <w:r w:rsidRPr="002459BB">
        <w:rPr>
          <w:rFonts w:ascii="Times New Roman" w:eastAsia="標楷體" w:hAnsi="Times New Roman"/>
          <w:sz w:val="28"/>
          <w:szCs w:val="28"/>
        </w:rPr>
        <w:t>介入性放射線學步驟之審查原則</w:t>
      </w:r>
    </w:p>
    <w:p w:rsidR="00E41ABE" w:rsidRPr="002459BB" w:rsidRDefault="00F00243" w:rsidP="00E41ABE">
      <w:pPr>
        <w:pStyle w:val="af"/>
        <w:adjustRightInd w:val="0"/>
        <w:spacing w:line="240" w:lineRule="auto"/>
        <w:ind w:left="0" w:firstLine="426"/>
        <w:rPr>
          <w:rFonts w:ascii="Times New Roman" w:eastAsia="標楷體" w:hAnsi="Times New Roman"/>
          <w:sz w:val="28"/>
          <w:szCs w:val="28"/>
        </w:rPr>
      </w:pPr>
      <w:r w:rsidRPr="002459BB">
        <w:rPr>
          <w:rFonts w:ascii="Times New Roman" w:eastAsia="標楷體" w:hAnsi="Times New Roman"/>
          <w:sz w:val="28"/>
          <w:szCs w:val="28"/>
        </w:rPr>
        <w:t>108201032</w:t>
      </w:r>
      <w:r w:rsidRPr="002459BB">
        <w:rPr>
          <w:rFonts w:ascii="Times New Roman" w:eastAsia="標楷體" w:hAnsi="Times New Roman"/>
          <w:sz w:val="28"/>
          <w:szCs w:val="28"/>
        </w:rPr>
        <w:t>放射線檢查檢附文件</w:t>
      </w:r>
    </w:p>
    <w:p w:rsidR="00F00243" w:rsidRPr="002459BB" w:rsidRDefault="00F00243" w:rsidP="00E41ABE">
      <w:pPr>
        <w:pStyle w:val="af"/>
        <w:adjustRightInd w:val="0"/>
        <w:spacing w:line="240" w:lineRule="auto"/>
        <w:ind w:left="0" w:firstLine="426"/>
        <w:rPr>
          <w:rFonts w:ascii="Times New Roman" w:eastAsia="標楷體" w:hAnsi="Times New Roman"/>
          <w:sz w:val="28"/>
          <w:szCs w:val="28"/>
        </w:rPr>
      </w:pPr>
      <w:r w:rsidRPr="002459BB">
        <w:rPr>
          <w:rFonts w:ascii="Times New Roman" w:eastAsia="標楷體" w:hAnsi="Times New Roman"/>
          <w:sz w:val="28"/>
          <w:szCs w:val="28"/>
        </w:rPr>
        <w:t>108201043</w:t>
      </w:r>
      <w:r w:rsidRPr="002459BB">
        <w:rPr>
          <w:rFonts w:ascii="Times New Roman" w:eastAsia="標楷體" w:hAnsi="Times New Roman"/>
          <w:kern w:val="0"/>
          <w:sz w:val="28"/>
          <w:szCs w:val="28"/>
        </w:rPr>
        <w:t>動脈瘤栓塞環</w:t>
      </w:r>
      <w:r w:rsidRPr="002459BB">
        <w:rPr>
          <w:rFonts w:ascii="Times New Roman" w:eastAsia="標楷體" w:hAnsi="Times New Roman"/>
          <w:kern w:val="0"/>
          <w:sz w:val="28"/>
          <w:szCs w:val="28"/>
        </w:rPr>
        <w:t>(coil</w:t>
      </w:r>
      <w:r w:rsidRPr="002459BB">
        <w:rPr>
          <w:rFonts w:ascii="Times New Roman" w:eastAsia="標楷體" w:hAnsi="Times New Roman"/>
          <w:kern w:val="0"/>
          <w:sz w:val="28"/>
          <w:szCs w:val="28"/>
        </w:rPr>
        <w:t>白金纖維環</w:t>
      </w:r>
      <w:r w:rsidRPr="002459BB">
        <w:rPr>
          <w:rFonts w:ascii="Times New Roman" w:eastAsia="標楷體" w:hAnsi="Times New Roman"/>
          <w:kern w:val="0"/>
          <w:sz w:val="28"/>
          <w:szCs w:val="28"/>
        </w:rPr>
        <w:t>)</w:t>
      </w:r>
    </w:p>
    <w:p w:rsidR="00E41ABE" w:rsidRPr="002459BB" w:rsidRDefault="00F00243" w:rsidP="00E41ABE">
      <w:pPr>
        <w:pStyle w:val="af"/>
        <w:adjustRightInd w:val="0"/>
        <w:spacing w:line="240" w:lineRule="auto"/>
        <w:ind w:leftChars="-1" w:left="956"/>
        <w:rPr>
          <w:rFonts w:ascii="Times New Roman" w:eastAsia="標楷體" w:hAnsi="Times New Roman"/>
          <w:b/>
          <w:sz w:val="28"/>
          <w:szCs w:val="28"/>
        </w:rPr>
      </w:pPr>
      <w:r w:rsidRPr="002459BB">
        <w:rPr>
          <w:rFonts w:ascii="Times New Roman" w:eastAsia="標楷體" w:hAnsi="Times New Roman"/>
          <w:b/>
          <w:sz w:val="28"/>
          <w:szCs w:val="28"/>
        </w:rPr>
        <w:t>108202</w:t>
      </w:r>
      <w:r w:rsidRPr="002459BB">
        <w:rPr>
          <w:rFonts w:ascii="Times New Roman" w:eastAsia="標楷體" w:hAnsi="Times New Roman"/>
          <w:b/>
          <w:sz w:val="28"/>
          <w:szCs w:val="28"/>
        </w:rPr>
        <w:t>腫瘤放射治療</w:t>
      </w:r>
    </w:p>
    <w:p w:rsidR="00E41ABE" w:rsidRPr="002459BB" w:rsidRDefault="00F00243" w:rsidP="00E41ABE">
      <w:pPr>
        <w:pStyle w:val="af"/>
        <w:adjustRightInd w:val="0"/>
        <w:spacing w:line="240" w:lineRule="auto"/>
        <w:ind w:leftChars="49" w:left="118" w:firstLineChars="100" w:firstLine="280"/>
        <w:rPr>
          <w:rFonts w:ascii="Times New Roman" w:eastAsia="標楷體" w:hAnsi="Times New Roman"/>
          <w:sz w:val="28"/>
          <w:szCs w:val="28"/>
        </w:rPr>
      </w:pPr>
      <w:r w:rsidRPr="002459BB">
        <w:rPr>
          <w:rFonts w:ascii="Times New Roman" w:eastAsia="標楷體" w:hAnsi="Times New Roman"/>
          <w:kern w:val="0"/>
          <w:sz w:val="28"/>
          <w:szCs w:val="28"/>
        </w:rPr>
        <w:t>10820</w:t>
      </w:r>
      <w:r w:rsidRPr="002459BB">
        <w:rPr>
          <w:rFonts w:ascii="Times New Roman" w:eastAsia="標楷體" w:hAnsi="Times New Roman"/>
          <w:sz w:val="28"/>
          <w:szCs w:val="28"/>
        </w:rPr>
        <w:t>2010</w:t>
      </w:r>
      <w:r w:rsidRPr="002459BB">
        <w:rPr>
          <w:rFonts w:ascii="Times New Roman" w:eastAsia="標楷體" w:hAnsi="Times New Roman"/>
          <w:sz w:val="28"/>
          <w:szCs w:val="28"/>
        </w:rPr>
        <w:t>腫瘤放射治療檢附文件</w:t>
      </w:r>
    </w:p>
    <w:p w:rsidR="00F00243" w:rsidRPr="002459BB" w:rsidRDefault="00F00243" w:rsidP="00E41ABE">
      <w:pPr>
        <w:pStyle w:val="af"/>
        <w:adjustRightInd w:val="0"/>
        <w:spacing w:line="240" w:lineRule="auto"/>
        <w:ind w:leftChars="49" w:left="118" w:firstLineChars="100" w:firstLine="280"/>
        <w:rPr>
          <w:rFonts w:ascii="Times New Roman" w:eastAsia="標楷體" w:hAnsi="Times New Roman"/>
          <w:b/>
          <w:sz w:val="28"/>
          <w:szCs w:val="28"/>
        </w:rPr>
      </w:pPr>
      <w:r w:rsidRPr="002459BB">
        <w:rPr>
          <w:rFonts w:ascii="Times New Roman" w:eastAsia="標楷體" w:hAnsi="Times New Roman"/>
          <w:sz w:val="28"/>
          <w:szCs w:val="28"/>
        </w:rPr>
        <w:t>108202022</w:t>
      </w:r>
      <w:r w:rsidRPr="002459BB">
        <w:rPr>
          <w:rFonts w:ascii="Times New Roman" w:eastAsia="標楷體" w:hAnsi="Times New Roman"/>
          <w:sz w:val="28"/>
          <w:szCs w:val="28"/>
        </w:rPr>
        <w:t>放</w:t>
      </w:r>
      <w:r w:rsidRPr="002459BB">
        <w:rPr>
          <w:rFonts w:ascii="Times New Roman" w:eastAsia="標楷體" w:hAnsi="Times New Roman"/>
          <w:kern w:val="0"/>
          <w:sz w:val="28"/>
          <w:szCs w:val="28"/>
        </w:rPr>
        <w:t>射治療之皮膚處理</w:t>
      </w:r>
      <w:r w:rsidRPr="002459BB">
        <w:rPr>
          <w:rFonts w:ascii="Times New Roman" w:eastAsia="標楷體" w:hAnsi="Times New Roman"/>
          <w:kern w:val="0"/>
          <w:sz w:val="28"/>
          <w:szCs w:val="28"/>
        </w:rPr>
        <w:t>(</w:t>
      </w:r>
      <w:r w:rsidR="003C072F" w:rsidRPr="002459BB">
        <w:rPr>
          <w:rFonts w:ascii="Times New Roman" w:eastAsia="標楷體" w:hAnsi="Times New Roman"/>
          <w:kern w:val="0"/>
          <w:sz w:val="28"/>
          <w:szCs w:val="28"/>
        </w:rPr>
        <w:t>109/5/1</w:t>
      </w:r>
      <w:r w:rsidRPr="002459BB">
        <w:rPr>
          <w:rFonts w:ascii="Times New Roman" w:eastAsia="標楷體" w:hAnsi="Times New Roman"/>
          <w:kern w:val="0"/>
          <w:sz w:val="28"/>
          <w:szCs w:val="28"/>
        </w:rPr>
        <w:t>)</w:t>
      </w:r>
    </w:p>
    <w:p w:rsidR="00F00243" w:rsidRPr="002459BB" w:rsidRDefault="00F00243" w:rsidP="00F00243">
      <w:pPr>
        <w:pStyle w:val="af"/>
        <w:adjustRightInd w:val="0"/>
        <w:spacing w:line="240" w:lineRule="auto"/>
        <w:ind w:leftChars="-1" w:left="956"/>
        <w:rPr>
          <w:rFonts w:ascii="Times New Roman" w:eastAsia="標楷體" w:hAnsi="Times New Roman"/>
          <w:sz w:val="28"/>
          <w:szCs w:val="28"/>
        </w:rPr>
      </w:pPr>
      <w:r w:rsidRPr="002459BB">
        <w:rPr>
          <w:rFonts w:ascii="Times New Roman" w:eastAsia="標楷體" w:hAnsi="Times New Roman"/>
          <w:b/>
          <w:sz w:val="28"/>
          <w:szCs w:val="28"/>
        </w:rPr>
        <w:t>108203</w:t>
      </w:r>
      <w:r w:rsidRPr="002459BB">
        <w:rPr>
          <w:rFonts w:ascii="Times New Roman" w:eastAsia="標楷體" w:hAnsi="Times New Roman"/>
          <w:b/>
          <w:sz w:val="28"/>
          <w:szCs w:val="28"/>
        </w:rPr>
        <w:t>體外遠隔放射治療</w:t>
      </w:r>
      <w:r w:rsidRPr="002459BB">
        <w:rPr>
          <w:rFonts w:ascii="Times New Roman" w:eastAsia="標楷體" w:hAnsi="Times New Roman"/>
          <w:kern w:val="0"/>
          <w:sz w:val="28"/>
          <w:szCs w:val="28"/>
        </w:rPr>
        <w:t>(</w:t>
      </w:r>
      <w:r w:rsidR="003C072F" w:rsidRPr="002459BB">
        <w:rPr>
          <w:rFonts w:ascii="Times New Roman" w:eastAsia="標楷體" w:hAnsi="Times New Roman"/>
          <w:kern w:val="0"/>
          <w:sz w:val="28"/>
          <w:szCs w:val="28"/>
        </w:rPr>
        <w:t>109/5/1</w:t>
      </w:r>
      <w:r w:rsidRPr="002459BB">
        <w:rPr>
          <w:rFonts w:ascii="Times New Roman" w:eastAsia="標楷體" w:hAnsi="Times New Roman"/>
          <w:kern w:val="0"/>
          <w:sz w:val="28"/>
          <w:szCs w:val="28"/>
        </w:rPr>
        <w:t>)</w:t>
      </w:r>
    </w:p>
    <w:p w:rsidR="00F00243" w:rsidRPr="002459BB" w:rsidRDefault="00F00243" w:rsidP="00F00243">
      <w:pPr>
        <w:pStyle w:val="af"/>
        <w:adjustRightInd w:val="0"/>
        <w:spacing w:line="240" w:lineRule="auto"/>
        <w:ind w:leftChars="-1" w:left="956"/>
        <w:rPr>
          <w:rFonts w:ascii="Times New Roman" w:eastAsia="標楷體" w:hAnsi="Times New Roman"/>
          <w:sz w:val="28"/>
          <w:szCs w:val="28"/>
        </w:rPr>
      </w:pPr>
      <w:r w:rsidRPr="002459BB">
        <w:rPr>
          <w:rFonts w:ascii="Times New Roman" w:eastAsia="標楷體" w:hAnsi="Times New Roman"/>
          <w:b/>
          <w:sz w:val="28"/>
          <w:szCs w:val="28"/>
        </w:rPr>
        <w:t>108204</w:t>
      </w:r>
      <w:r w:rsidRPr="002459BB">
        <w:rPr>
          <w:rFonts w:ascii="Times New Roman" w:eastAsia="標楷體" w:hAnsi="Times New Roman"/>
          <w:b/>
          <w:sz w:val="28"/>
          <w:szCs w:val="28"/>
        </w:rPr>
        <w:t>立體定位</w:t>
      </w:r>
      <w:r w:rsidRPr="002459BB">
        <w:rPr>
          <w:rFonts w:ascii="Times New Roman" w:eastAsia="標楷體" w:hAnsi="Times New Roman"/>
          <w:b/>
          <w:sz w:val="28"/>
          <w:szCs w:val="28"/>
        </w:rPr>
        <w:t>(</w:t>
      </w:r>
      <w:r w:rsidRPr="002459BB">
        <w:rPr>
          <w:rFonts w:ascii="Times New Roman" w:eastAsia="標楷體" w:hAnsi="Times New Roman"/>
          <w:b/>
          <w:sz w:val="28"/>
          <w:szCs w:val="28"/>
        </w:rPr>
        <w:t>消融</w:t>
      </w:r>
      <w:r w:rsidRPr="002459BB">
        <w:rPr>
          <w:rFonts w:ascii="Times New Roman" w:eastAsia="標楷體" w:hAnsi="Times New Roman"/>
          <w:b/>
          <w:sz w:val="28"/>
          <w:szCs w:val="28"/>
        </w:rPr>
        <w:t>)</w:t>
      </w:r>
      <w:r w:rsidRPr="002459BB">
        <w:rPr>
          <w:rFonts w:ascii="Times New Roman" w:eastAsia="標楷體" w:hAnsi="Times New Roman"/>
          <w:b/>
          <w:sz w:val="28"/>
          <w:szCs w:val="28"/>
        </w:rPr>
        <w:t>放射治療</w:t>
      </w:r>
      <w:r w:rsidRPr="002459BB">
        <w:rPr>
          <w:rFonts w:ascii="Times New Roman" w:eastAsia="標楷體" w:hAnsi="Times New Roman"/>
          <w:kern w:val="0"/>
          <w:sz w:val="28"/>
          <w:szCs w:val="28"/>
        </w:rPr>
        <w:t>(</w:t>
      </w:r>
      <w:r w:rsidR="003C072F" w:rsidRPr="002459BB">
        <w:rPr>
          <w:rFonts w:ascii="Times New Roman" w:eastAsia="標楷體" w:hAnsi="Times New Roman"/>
          <w:kern w:val="0"/>
          <w:sz w:val="28"/>
          <w:szCs w:val="28"/>
        </w:rPr>
        <w:t>109/5/1</w:t>
      </w:r>
      <w:r w:rsidRPr="002459BB">
        <w:rPr>
          <w:rFonts w:ascii="Times New Roman" w:eastAsia="標楷體" w:hAnsi="Times New Roman"/>
          <w:kern w:val="0"/>
          <w:sz w:val="28"/>
          <w:szCs w:val="28"/>
        </w:rPr>
        <w:t>)</w:t>
      </w:r>
    </w:p>
    <w:p w:rsidR="00F00243" w:rsidRPr="002459BB" w:rsidRDefault="00F00243" w:rsidP="00F00243">
      <w:pPr>
        <w:widowControl/>
        <w:adjustRightInd w:val="0"/>
        <w:spacing w:line="600" w:lineRule="exact"/>
        <w:jc w:val="both"/>
        <w:rPr>
          <w:rFonts w:ascii="Times New Roman" w:eastAsia="標楷體" w:hAnsi="Times New Roman"/>
          <w:b/>
          <w:sz w:val="28"/>
          <w:szCs w:val="28"/>
        </w:rPr>
      </w:pPr>
      <w:r w:rsidRPr="002459BB">
        <w:rPr>
          <w:rFonts w:ascii="Times New Roman" w:eastAsia="標楷體" w:hAnsi="Times New Roman"/>
          <w:sz w:val="28"/>
          <w:szCs w:val="28"/>
        </w:rPr>
        <w:br w:type="page"/>
      </w:r>
      <w:r w:rsidRPr="002459BB">
        <w:rPr>
          <w:rFonts w:ascii="Times New Roman" w:eastAsia="標楷體" w:hAnsi="Times New Roman"/>
          <w:b/>
          <w:sz w:val="28"/>
          <w:szCs w:val="28"/>
        </w:rPr>
        <w:lastRenderedPageBreak/>
        <w:t>108201</w:t>
      </w:r>
      <w:r w:rsidRPr="002459BB">
        <w:rPr>
          <w:rFonts w:ascii="Times New Roman" w:eastAsia="標楷體" w:hAnsi="Times New Roman"/>
          <w:b/>
          <w:sz w:val="28"/>
          <w:szCs w:val="28"/>
        </w:rPr>
        <w:t>放射線檢查</w:t>
      </w:r>
    </w:p>
    <w:p w:rsidR="00F00243" w:rsidRPr="002459BB" w:rsidRDefault="00F00243" w:rsidP="00F00243">
      <w:pPr>
        <w:pStyle w:val="af"/>
        <w:adjustRightInd w:val="0"/>
        <w:spacing w:line="600" w:lineRule="exact"/>
        <w:ind w:left="0" w:firstLine="0"/>
        <w:rPr>
          <w:rFonts w:ascii="Times New Roman" w:eastAsia="標楷體" w:hAnsi="Times New Roman"/>
          <w:sz w:val="28"/>
          <w:szCs w:val="28"/>
        </w:rPr>
      </w:pPr>
      <w:r w:rsidRPr="002459BB">
        <w:rPr>
          <w:rFonts w:ascii="Times New Roman" w:eastAsia="標楷體" w:hAnsi="Times New Roman"/>
          <w:sz w:val="28"/>
          <w:szCs w:val="28"/>
        </w:rPr>
        <w:t>108201010</w:t>
      </w:r>
      <w:r w:rsidRPr="002459BB">
        <w:rPr>
          <w:rFonts w:ascii="Times New Roman" w:eastAsia="標楷體" w:hAnsi="Times New Roman"/>
          <w:sz w:val="28"/>
          <w:szCs w:val="28"/>
        </w:rPr>
        <w:t>普通檢查之審查原則</w:t>
      </w:r>
    </w:p>
    <w:p w:rsidR="00F00243" w:rsidRPr="002459BB" w:rsidRDefault="00F00243" w:rsidP="00F00243">
      <w:pPr>
        <w:pStyle w:val="af"/>
        <w:adjustRightInd w:val="0"/>
        <w:spacing w:line="600" w:lineRule="exact"/>
        <w:ind w:left="1700" w:hangingChars="607" w:hanging="1700"/>
        <w:rPr>
          <w:rFonts w:ascii="Times New Roman" w:eastAsia="標楷體" w:hAnsi="Times New Roman"/>
          <w:sz w:val="28"/>
          <w:szCs w:val="28"/>
        </w:rPr>
      </w:pPr>
      <w:r w:rsidRPr="002459BB">
        <w:rPr>
          <w:rFonts w:ascii="Times New Roman" w:eastAsia="標楷體" w:hAnsi="Times New Roman"/>
          <w:sz w:val="28"/>
          <w:szCs w:val="28"/>
        </w:rPr>
        <w:t>108201010-01</w:t>
      </w:r>
      <w:r w:rsidRPr="002459BB">
        <w:rPr>
          <w:rFonts w:ascii="Times New Roman" w:eastAsia="標楷體" w:hAnsi="Times New Roman"/>
          <w:sz w:val="28"/>
          <w:szCs w:val="28"/>
        </w:rPr>
        <w:t>門診患者：當日於同一院所門診以不得重覆做同一項目之影像學檢查為原則，因病情需要不在此限。</w:t>
      </w:r>
    </w:p>
    <w:p w:rsidR="00F00243" w:rsidRPr="002459BB" w:rsidRDefault="00F00243" w:rsidP="00F00243">
      <w:pPr>
        <w:pStyle w:val="af"/>
        <w:adjustRightInd w:val="0"/>
        <w:spacing w:line="600" w:lineRule="exact"/>
        <w:ind w:left="1700" w:hangingChars="607" w:hanging="1700"/>
        <w:rPr>
          <w:rFonts w:ascii="Times New Roman" w:eastAsia="標楷體" w:hAnsi="Times New Roman"/>
          <w:sz w:val="28"/>
          <w:szCs w:val="28"/>
        </w:rPr>
      </w:pPr>
      <w:r w:rsidRPr="002459BB">
        <w:rPr>
          <w:rFonts w:ascii="Times New Roman" w:eastAsia="標楷體" w:hAnsi="Times New Roman"/>
          <w:sz w:val="28"/>
          <w:szCs w:val="28"/>
        </w:rPr>
        <w:t>108201010-02</w:t>
      </w:r>
      <w:r w:rsidRPr="002459BB">
        <w:rPr>
          <w:rFonts w:ascii="Times New Roman" w:eastAsia="標楷體" w:hAnsi="Times New Roman"/>
          <w:sz w:val="28"/>
          <w:szCs w:val="28"/>
        </w:rPr>
        <w:t>住院患者或急診患者：重症、急症或各種加護病房之患者因病情急性變化或可能危及生命，可施行</w:t>
      </w:r>
      <w:r w:rsidRPr="002459BB">
        <w:rPr>
          <w:rFonts w:ascii="Times New Roman" w:eastAsia="標楷體" w:hAnsi="Times New Roman"/>
          <w:sz w:val="28"/>
          <w:szCs w:val="28"/>
        </w:rPr>
        <w:t>2</w:t>
      </w:r>
      <w:r w:rsidRPr="002459BB">
        <w:rPr>
          <w:rFonts w:ascii="Times New Roman" w:eastAsia="標楷體" w:hAnsi="Times New Roman"/>
          <w:sz w:val="28"/>
          <w:szCs w:val="28"/>
        </w:rPr>
        <w:t>次</w:t>
      </w:r>
      <w:r w:rsidRPr="002459BB">
        <w:rPr>
          <w:rFonts w:ascii="Times New Roman" w:eastAsia="標楷體" w:hAnsi="Times New Roman"/>
          <w:sz w:val="28"/>
          <w:szCs w:val="28"/>
        </w:rPr>
        <w:t>(</w:t>
      </w:r>
      <w:r w:rsidRPr="002459BB">
        <w:rPr>
          <w:rFonts w:ascii="Times New Roman" w:eastAsia="標楷體" w:hAnsi="Times New Roman"/>
          <w:sz w:val="28"/>
          <w:szCs w:val="28"/>
        </w:rPr>
        <w:t>含</w:t>
      </w:r>
      <w:r w:rsidRPr="002459BB">
        <w:rPr>
          <w:rFonts w:ascii="Times New Roman" w:eastAsia="標楷體" w:hAnsi="Times New Roman"/>
          <w:sz w:val="28"/>
          <w:szCs w:val="28"/>
        </w:rPr>
        <w:t>)</w:t>
      </w:r>
      <w:r w:rsidRPr="002459BB">
        <w:rPr>
          <w:rFonts w:ascii="Times New Roman" w:eastAsia="標楷體" w:hAnsi="Times New Roman"/>
          <w:sz w:val="28"/>
          <w:szCs w:val="28"/>
        </w:rPr>
        <w:t>以上同一項目</w:t>
      </w:r>
      <w:r w:rsidRPr="002459BB">
        <w:rPr>
          <w:rFonts w:ascii="Times New Roman" w:eastAsia="標楷體" w:hAnsi="Times New Roman"/>
          <w:sz w:val="28"/>
          <w:szCs w:val="28"/>
        </w:rPr>
        <w:t>(</w:t>
      </w:r>
      <w:r w:rsidRPr="002459BB">
        <w:rPr>
          <w:rFonts w:ascii="Times New Roman" w:eastAsia="標楷體" w:hAnsi="Times New Roman"/>
          <w:sz w:val="28"/>
          <w:szCs w:val="28"/>
        </w:rPr>
        <w:t>含不同部位</w:t>
      </w:r>
      <w:r w:rsidRPr="002459BB">
        <w:rPr>
          <w:rFonts w:ascii="Times New Roman" w:eastAsia="標楷體" w:hAnsi="Times New Roman"/>
          <w:sz w:val="28"/>
          <w:szCs w:val="28"/>
        </w:rPr>
        <w:t>)</w:t>
      </w:r>
      <w:r w:rsidRPr="002459BB">
        <w:rPr>
          <w:rFonts w:ascii="Times New Roman" w:eastAsia="標楷體" w:hAnsi="Times New Roman"/>
          <w:sz w:val="28"/>
          <w:szCs w:val="28"/>
        </w:rPr>
        <w:t>檢查，應有報告備查。</w:t>
      </w:r>
    </w:p>
    <w:p w:rsidR="00F00243" w:rsidRPr="002459BB" w:rsidRDefault="00F00243" w:rsidP="00F00243">
      <w:pPr>
        <w:pStyle w:val="af"/>
        <w:adjustRightInd w:val="0"/>
        <w:spacing w:line="600" w:lineRule="exact"/>
        <w:ind w:leftChars="-1" w:left="956"/>
        <w:rPr>
          <w:rFonts w:ascii="Times New Roman" w:eastAsia="標楷體" w:hAnsi="Times New Roman"/>
          <w:sz w:val="28"/>
          <w:szCs w:val="28"/>
        </w:rPr>
      </w:pPr>
      <w:r w:rsidRPr="002459BB">
        <w:rPr>
          <w:rFonts w:ascii="Times New Roman" w:eastAsia="標楷體" w:hAnsi="Times New Roman"/>
          <w:sz w:val="28"/>
          <w:szCs w:val="28"/>
        </w:rPr>
        <w:t>108201020</w:t>
      </w:r>
      <w:r w:rsidRPr="002459BB">
        <w:rPr>
          <w:rFonts w:ascii="Times New Roman" w:eastAsia="標楷體" w:hAnsi="Times New Roman"/>
          <w:sz w:val="28"/>
          <w:szCs w:val="28"/>
        </w:rPr>
        <w:t>介入性放射線學步驟之審查原則</w:t>
      </w:r>
    </w:p>
    <w:p w:rsidR="00F00243" w:rsidRPr="002459BB" w:rsidRDefault="00F00243" w:rsidP="00F00243">
      <w:pPr>
        <w:pStyle w:val="af"/>
        <w:adjustRightInd w:val="0"/>
        <w:spacing w:line="600" w:lineRule="exact"/>
        <w:ind w:left="1700" w:hangingChars="607" w:hanging="1700"/>
        <w:rPr>
          <w:rFonts w:ascii="Times New Roman" w:eastAsia="標楷體" w:hAnsi="Times New Roman"/>
          <w:sz w:val="28"/>
          <w:szCs w:val="28"/>
        </w:rPr>
      </w:pPr>
      <w:r w:rsidRPr="002459BB">
        <w:rPr>
          <w:rFonts w:ascii="Times New Roman" w:eastAsia="標楷體" w:hAnsi="Times New Roman"/>
          <w:sz w:val="28"/>
          <w:szCs w:val="28"/>
        </w:rPr>
        <w:t>108201020-01</w:t>
      </w:r>
      <w:r w:rsidRPr="002459BB">
        <w:rPr>
          <w:rFonts w:ascii="Times New Roman" w:eastAsia="標楷體" w:hAnsi="Times New Roman"/>
          <w:sz w:val="28"/>
          <w:szCs w:val="28"/>
        </w:rPr>
        <w:t>依病情需要同時執行介入性之診療</w:t>
      </w:r>
      <w:r w:rsidRPr="002459BB">
        <w:rPr>
          <w:rFonts w:ascii="Times New Roman" w:eastAsia="標楷體" w:hAnsi="Times New Roman"/>
          <w:sz w:val="28"/>
          <w:szCs w:val="28"/>
        </w:rPr>
        <w:t>(</w:t>
      </w:r>
      <w:r w:rsidRPr="002459BB">
        <w:rPr>
          <w:rFonts w:ascii="Times New Roman" w:eastAsia="標楷體" w:hAnsi="Times New Roman"/>
          <w:sz w:val="28"/>
          <w:szCs w:val="28"/>
        </w:rPr>
        <w:t>如</w:t>
      </w:r>
      <w:r w:rsidRPr="002459BB">
        <w:rPr>
          <w:rFonts w:ascii="Times New Roman" w:eastAsia="標楷體" w:hAnsi="Times New Roman"/>
          <w:sz w:val="28"/>
          <w:szCs w:val="28"/>
        </w:rPr>
        <w:t>PTCD</w:t>
      </w:r>
      <w:r w:rsidRPr="002459BB">
        <w:rPr>
          <w:rFonts w:ascii="Times New Roman" w:eastAsia="標楷體" w:hAnsi="Times New Roman"/>
          <w:sz w:val="28"/>
          <w:szCs w:val="28"/>
        </w:rPr>
        <w:t>等</w:t>
      </w:r>
      <w:r w:rsidRPr="002459BB">
        <w:rPr>
          <w:rFonts w:ascii="Times New Roman" w:eastAsia="標楷體" w:hAnsi="Times New Roman"/>
          <w:sz w:val="28"/>
          <w:szCs w:val="28"/>
        </w:rPr>
        <w:t>)</w:t>
      </w:r>
      <w:r w:rsidRPr="002459BB">
        <w:rPr>
          <w:rFonts w:ascii="Times New Roman" w:eastAsia="標楷體" w:hAnsi="Times New Roman"/>
          <w:sz w:val="28"/>
          <w:szCs w:val="28"/>
        </w:rPr>
        <w:t>，特殊材料費得另計，且須檢附檢查報告，並須於病歷或報告中註明該次檢查之目的。</w:t>
      </w:r>
    </w:p>
    <w:p w:rsidR="00F00243" w:rsidRPr="002459BB" w:rsidRDefault="00F00243" w:rsidP="00F00243">
      <w:pPr>
        <w:pStyle w:val="af"/>
        <w:adjustRightInd w:val="0"/>
        <w:spacing w:line="600" w:lineRule="exact"/>
        <w:ind w:left="1700" w:hangingChars="607" w:hanging="1700"/>
        <w:rPr>
          <w:rFonts w:ascii="Times New Roman" w:eastAsia="標楷體" w:hAnsi="Times New Roman"/>
          <w:sz w:val="28"/>
          <w:szCs w:val="28"/>
        </w:rPr>
      </w:pPr>
      <w:r w:rsidRPr="002459BB">
        <w:rPr>
          <w:rFonts w:ascii="Times New Roman" w:eastAsia="標楷體" w:hAnsi="Times New Roman"/>
          <w:sz w:val="28"/>
          <w:szCs w:val="28"/>
        </w:rPr>
        <w:t>108201032</w:t>
      </w:r>
      <w:r w:rsidRPr="002459BB">
        <w:rPr>
          <w:rFonts w:ascii="Times New Roman" w:eastAsia="標楷體" w:hAnsi="Times New Roman"/>
          <w:sz w:val="28"/>
          <w:szCs w:val="28"/>
        </w:rPr>
        <w:t>放射線檢查檢附文件</w:t>
      </w:r>
    </w:p>
    <w:p w:rsidR="00F00243" w:rsidRPr="002459BB" w:rsidRDefault="00F00243" w:rsidP="00F00243">
      <w:pPr>
        <w:pStyle w:val="af"/>
        <w:adjustRightInd w:val="0"/>
        <w:spacing w:line="600" w:lineRule="exact"/>
        <w:ind w:left="1700" w:hangingChars="607" w:hanging="1700"/>
        <w:rPr>
          <w:rFonts w:ascii="Times New Roman" w:eastAsia="標楷體" w:hAnsi="Times New Roman"/>
          <w:sz w:val="28"/>
          <w:szCs w:val="28"/>
        </w:rPr>
      </w:pPr>
      <w:r w:rsidRPr="002459BB">
        <w:rPr>
          <w:rFonts w:ascii="Times New Roman" w:eastAsia="標楷體" w:hAnsi="Times New Roman"/>
          <w:sz w:val="28"/>
          <w:szCs w:val="28"/>
        </w:rPr>
        <w:t>108201032-01</w:t>
      </w:r>
      <w:r w:rsidRPr="002459BB">
        <w:rPr>
          <w:rFonts w:ascii="Times New Roman" w:eastAsia="標楷體" w:hAnsi="Times New Roman"/>
          <w:sz w:val="28"/>
          <w:szCs w:val="28"/>
        </w:rPr>
        <w:t>乳房造影術</w:t>
      </w:r>
      <w:r w:rsidRPr="002459BB">
        <w:rPr>
          <w:rFonts w:ascii="Times New Roman" w:eastAsia="標楷體" w:hAnsi="Times New Roman"/>
          <w:sz w:val="28"/>
          <w:szCs w:val="28"/>
        </w:rPr>
        <w:t>(33005B)</w:t>
      </w:r>
      <w:r w:rsidRPr="002459BB">
        <w:rPr>
          <w:rFonts w:ascii="Times New Roman" w:eastAsia="標楷體" w:hAnsi="Times New Roman"/>
          <w:sz w:val="28"/>
          <w:szCs w:val="28"/>
        </w:rPr>
        <w:t>送審時應檢附報告。</w:t>
      </w:r>
    </w:p>
    <w:p w:rsidR="00F00243" w:rsidRPr="002459BB" w:rsidRDefault="00F00243" w:rsidP="00F00243">
      <w:pPr>
        <w:pStyle w:val="af"/>
        <w:adjustRightInd w:val="0"/>
        <w:spacing w:line="600" w:lineRule="exact"/>
        <w:ind w:left="1700" w:hangingChars="607" w:hanging="1700"/>
        <w:rPr>
          <w:rFonts w:ascii="Times New Roman" w:eastAsia="標楷體" w:hAnsi="Times New Roman"/>
          <w:sz w:val="28"/>
          <w:szCs w:val="28"/>
        </w:rPr>
      </w:pPr>
      <w:r w:rsidRPr="002459BB">
        <w:rPr>
          <w:rFonts w:ascii="Times New Roman" w:eastAsia="標楷體" w:hAnsi="Times New Roman"/>
          <w:sz w:val="28"/>
          <w:szCs w:val="28"/>
        </w:rPr>
        <w:t>108201043</w:t>
      </w:r>
      <w:r w:rsidRPr="002459BB">
        <w:rPr>
          <w:rFonts w:ascii="Times New Roman" w:eastAsia="標楷體" w:hAnsi="Times New Roman"/>
          <w:sz w:val="28"/>
          <w:szCs w:val="28"/>
        </w:rPr>
        <w:t>動脈瘤栓塞環</w:t>
      </w:r>
      <w:r w:rsidRPr="002459BB">
        <w:rPr>
          <w:rFonts w:ascii="Times New Roman" w:eastAsia="標楷體" w:hAnsi="Times New Roman"/>
          <w:sz w:val="28"/>
          <w:szCs w:val="28"/>
        </w:rPr>
        <w:t>(coil</w:t>
      </w:r>
      <w:r w:rsidRPr="002459BB">
        <w:rPr>
          <w:rFonts w:ascii="Times New Roman" w:eastAsia="標楷體" w:hAnsi="Times New Roman"/>
          <w:sz w:val="28"/>
          <w:szCs w:val="28"/>
        </w:rPr>
        <w:t>白金纖維環</w:t>
      </w:r>
      <w:r w:rsidRPr="002459BB">
        <w:rPr>
          <w:rFonts w:ascii="Times New Roman" w:eastAsia="標楷體" w:hAnsi="Times New Roman"/>
          <w:sz w:val="28"/>
          <w:szCs w:val="28"/>
        </w:rPr>
        <w:t>)</w:t>
      </w:r>
    </w:p>
    <w:p w:rsidR="00F00243" w:rsidRPr="002459BB" w:rsidRDefault="00F00243" w:rsidP="00F00243">
      <w:pPr>
        <w:pStyle w:val="af"/>
        <w:adjustRightInd w:val="0"/>
        <w:spacing w:line="600" w:lineRule="exact"/>
        <w:ind w:left="1700" w:hangingChars="607" w:hanging="1700"/>
        <w:rPr>
          <w:rFonts w:ascii="Times New Roman" w:eastAsia="標楷體" w:hAnsi="Times New Roman"/>
          <w:kern w:val="0"/>
          <w:sz w:val="28"/>
          <w:szCs w:val="28"/>
        </w:rPr>
      </w:pPr>
      <w:r w:rsidRPr="002459BB">
        <w:rPr>
          <w:rFonts w:ascii="Times New Roman" w:eastAsia="標楷體" w:hAnsi="Times New Roman"/>
          <w:sz w:val="28"/>
          <w:szCs w:val="28"/>
        </w:rPr>
        <w:t>108201043-01</w:t>
      </w:r>
      <w:r w:rsidRPr="002459BB">
        <w:rPr>
          <w:rFonts w:ascii="Times New Roman" w:eastAsia="標楷體" w:hAnsi="Times New Roman"/>
          <w:sz w:val="28"/>
          <w:szCs w:val="28"/>
        </w:rPr>
        <w:t>動脈瘤栓塞環</w:t>
      </w:r>
      <w:r w:rsidRPr="002459BB">
        <w:rPr>
          <w:rFonts w:ascii="Times New Roman" w:eastAsia="標楷體" w:hAnsi="Times New Roman"/>
          <w:sz w:val="28"/>
          <w:szCs w:val="28"/>
        </w:rPr>
        <w:t>(coil</w:t>
      </w:r>
      <w:r w:rsidRPr="002459BB">
        <w:rPr>
          <w:rFonts w:ascii="Times New Roman" w:eastAsia="標楷體" w:hAnsi="Times New Roman"/>
          <w:sz w:val="28"/>
          <w:szCs w:val="28"/>
        </w:rPr>
        <w:t>白金纖維環</w:t>
      </w:r>
      <w:r w:rsidRPr="002459BB">
        <w:rPr>
          <w:rFonts w:ascii="Times New Roman" w:eastAsia="標楷體" w:hAnsi="Times New Roman"/>
          <w:sz w:val="28"/>
          <w:szCs w:val="28"/>
        </w:rPr>
        <w:t>)</w:t>
      </w:r>
      <w:r w:rsidRPr="002459BB">
        <w:rPr>
          <w:rFonts w:ascii="Times New Roman" w:eastAsia="標楷體" w:hAnsi="Times New Roman"/>
          <w:sz w:val="28"/>
          <w:szCs w:val="28"/>
        </w:rPr>
        <w:t>事前審查原則</w:t>
      </w:r>
      <w:r w:rsidRPr="002459BB">
        <w:rPr>
          <w:rFonts w:ascii="Times New Roman" w:eastAsia="標楷體" w:hAnsi="Times New Roman"/>
          <w:sz w:val="28"/>
          <w:szCs w:val="28"/>
        </w:rPr>
        <w:t>: (106</w:t>
      </w:r>
      <w:r w:rsidRPr="002459BB">
        <w:rPr>
          <w:rFonts w:ascii="Times New Roman" w:eastAsia="標楷體" w:hAnsi="Times New Roman"/>
          <w:kern w:val="0"/>
          <w:sz w:val="28"/>
          <w:szCs w:val="28"/>
        </w:rPr>
        <w:t>/12/1)</w:t>
      </w:r>
    </w:p>
    <w:p w:rsidR="00F00243" w:rsidRPr="002459BB" w:rsidRDefault="00F00243" w:rsidP="00F00243">
      <w:pPr>
        <w:pStyle w:val="af"/>
        <w:numPr>
          <w:ilvl w:val="0"/>
          <w:numId w:val="65"/>
        </w:numPr>
        <w:tabs>
          <w:tab w:val="left" w:pos="1843"/>
        </w:tabs>
        <w:adjustRightInd w:val="0"/>
        <w:spacing w:line="600" w:lineRule="exact"/>
        <w:ind w:left="1843" w:hanging="141"/>
        <w:jc w:val="left"/>
        <w:rPr>
          <w:rFonts w:ascii="Times New Roman" w:eastAsia="標楷體" w:hAnsi="Times New Roman"/>
          <w:sz w:val="28"/>
          <w:szCs w:val="28"/>
        </w:rPr>
      </w:pPr>
      <w:r w:rsidRPr="002459BB">
        <w:rPr>
          <w:rFonts w:ascii="Times New Roman" w:eastAsia="標楷體" w:hAnsi="Times New Roman"/>
          <w:sz w:val="28"/>
          <w:szCs w:val="28"/>
        </w:rPr>
        <w:t>動脈瘤大小</w:t>
      </w:r>
      <w:r w:rsidRPr="002459BB">
        <w:rPr>
          <w:rFonts w:ascii="新細明體" w:eastAsia="新細明體" w:hAnsi="新細明體" w:cs="新細明體" w:hint="eastAsia"/>
          <w:sz w:val="28"/>
          <w:szCs w:val="28"/>
        </w:rPr>
        <w:t>≦</w:t>
      </w:r>
      <w:r w:rsidRPr="002459BB">
        <w:rPr>
          <w:rFonts w:ascii="Times New Roman" w:eastAsia="標楷體" w:hAnsi="Times New Roman"/>
          <w:sz w:val="28"/>
          <w:szCs w:val="28"/>
        </w:rPr>
        <w:t>15mm</w:t>
      </w:r>
      <w:r w:rsidRPr="002459BB">
        <w:rPr>
          <w:rFonts w:ascii="Times New Roman" w:eastAsia="標楷體" w:hAnsi="Times New Roman"/>
          <w:sz w:val="28"/>
          <w:szCs w:val="28"/>
        </w:rPr>
        <w:t>者，給付白金纖維環的數量原則為動脈瘤最長直徑</w:t>
      </w:r>
      <w:r w:rsidRPr="002459BB">
        <w:rPr>
          <w:rFonts w:ascii="Times New Roman" w:eastAsia="標楷體" w:hAnsi="Times New Roman"/>
          <w:sz w:val="28"/>
          <w:szCs w:val="28"/>
        </w:rPr>
        <w:t>(mm)</w:t>
      </w:r>
      <w:r w:rsidRPr="002459BB">
        <w:rPr>
          <w:rFonts w:ascii="Times New Roman" w:eastAsia="標楷體" w:hAnsi="Times New Roman"/>
          <w:sz w:val="28"/>
          <w:szCs w:val="28"/>
        </w:rPr>
        <w:t>之</w:t>
      </w:r>
      <w:r w:rsidRPr="002459BB">
        <w:rPr>
          <w:rFonts w:ascii="Times New Roman" w:eastAsia="標楷體" w:hAnsi="Times New Roman"/>
          <w:sz w:val="28"/>
          <w:szCs w:val="28"/>
        </w:rPr>
        <w:t>2</w:t>
      </w:r>
      <w:r w:rsidRPr="002459BB">
        <w:rPr>
          <w:rFonts w:ascii="Times New Roman" w:eastAsia="標楷體" w:hAnsi="Times New Roman"/>
          <w:sz w:val="28"/>
          <w:szCs w:val="28"/>
        </w:rPr>
        <w:t>倍數，例如最長直徑</w:t>
      </w:r>
      <w:r w:rsidRPr="002459BB">
        <w:rPr>
          <w:rFonts w:ascii="Times New Roman" w:eastAsia="標楷體" w:hAnsi="Times New Roman"/>
          <w:sz w:val="28"/>
          <w:szCs w:val="28"/>
        </w:rPr>
        <w:t>5mm</w:t>
      </w:r>
      <w:r w:rsidRPr="002459BB">
        <w:rPr>
          <w:rFonts w:ascii="Times New Roman" w:eastAsia="標楷體" w:hAnsi="Times New Roman"/>
          <w:sz w:val="28"/>
          <w:szCs w:val="28"/>
        </w:rPr>
        <w:t>的動脈瘤，給付白金纖維環的數量即以</w:t>
      </w:r>
      <w:r w:rsidRPr="002459BB">
        <w:rPr>
          <w:rFonts w:ascii="Times New Roman" w:eastAsia="標楷體" w:hAnsi="Times New Roman"/>
          <w:sz w:val="28"/>
          <w:szCs w:val="28"/>
        </w:rPr>
        <w:t>10</w:t>
      </w:r>
      <w:r w:rsidRPr="002459BB">
        <w:rPr>
          <w:rFonts w:ascii="Times New Roman" w:eastAsia="標楷體" w:hAnsi="Times New Roman"/>
          <w:sz w:val="28"/>
          <w:szCs w:val="28"/>
        </w:rPr>
        <w:t>個為原則。</w:t>
      </w:r>
    </w:p>
    <w:p w:rsidR="00E41ABE" w:rsidRPr="002459BB" w:rsidRDefault="00F00243" w:rsidP="00F00243">
      <w:pPr>
        <w:pStyle w:val="af"/>
        <w:widowControl/>
        <w:numPr>
          <w:ilvl w:val="0"/>
          <w:numId w:val="65"/>
        </w:numPr>
        <w:tabs>
          <w:tab w:val="left" w:pos="1843"/>
        </w:tabs>
        <w:suppressAutoHyphens w:val="0"/>
        <w:adjustRightInd w:val="0"/>
        <w:spacing w:line="600" w:lineRule="exact"/>
        <w:ind w:left="1843" w:hanging="141"/>
        <w:jc w:val="left"/>
        <w:rPr>
          <w:rFonts w:ascii="Times New Roman" w:eastAsia="標楷體" w:hAnsi="Times New Roman"/>
          <w:sz w:val="28"/>
          <w:szCs w:val="28"/>
        </w:rPr>
      </w:pPr>
      <w:r w:rsidRPr="002459BB">
        <w:rPr>
          <w:rFonts w:ascii="Times New Roman" w:eastAsia="標楷體" w:hAnsi="Times New Roman"/>
          <w:sz w:val="28"/>
          <w:szCs w:val="28"/>
        </w:rPr>
        <w:t>動脈瘤大小＞</w:t>
      </w:r>
      <w:r w:rsidRPr="002459BB">
        <w:rPr>
          <w:rFonts w:ascii="Times New Roman" w:eastAsia="標楷體" w:hAnsi="Times New Roman"/>
          <w:sz w:val="28"/>
          <w:szCs w:val="28"/>
        </w:rPr>
        <w:t xml:space="preserve">15mm </w:t>
      </w:r>
      <w:r w:rsidRPr="002459BB">
        <w:rPr>
          <w:rFonts w:ascii="Times New Roman" w:eastAsia="標楷體" w:hAnsi="Times New Roman"/>
          <w:sz w:val="28"/>
          <w:szCs w:val="28"/>
        </w:rPr>
        <w:t>者，須檢附治療計畫，依個案審查核給白金纖維環之數量。</w:t>
      </w:r>
    </w:p>
    <w:p w:rsidR="00F00243" w:rsidRPr="002459BB" w:rsidRDefault="00F00243" w:rsidP="00F00243">
      <w:pPr>
        <w:pStyle w:val="af"/>
        <w:widowControl/>
        <w:numPr>
          <w:ilvl w:val="0"/>
          <w:numId w:val="65"/>
        </w:numPr>
        <w:tabs>
          <w:tab w:val="left" w:pos="1843"/>
        </w:tabs>
        <w:suppressAutoHyphens w:val="0"/>
        <w:adjustRightInd w:val="0"/>
        <w:spacing w:line="600" w:lineRule="exact"/>
        <w:ind w:left="1843" w:hanging="141"/>
        <w:jc w:val="left"/>
        <w:rPr>
          <w:rFonts w:ascii="Times New Roman" w:eastAsia="標楷體" w:hAnsi="Times New Roman"/>
          <w:sz w:val="28"/>
          <w:szCs w:val="28"/>
        </w:rPr>
      </w:pPr>
      <w:r w:rsidRPr="002459BB">
        <w:rPr>
          <w:rFonts w:ascii="Times New Roman" w:eastAsia="標楷體" w:hAnsi="Times New Roman"/>
          <w:sz w:val="28"/>
          <w:szCs w:val="28"/>
        </w:rPr>
        <w:br w:type="page"/>
      </w:r>
    </w:p>
    <w:p w:rsidR="00F00243" w:rsidRPr="002459BB" w:rsidRDefault="00F00243" w:rsidP="00F00243">
      <w:pPr>
        <w:pStyle w:val="af"/>
        <w:adjustRightInd w:val="0"/>
        <w:spacing w:line="600" w:lineRule="exact"/>
        <w:ind w:leftChars="-1" w:left="956"/>
        <w:rPr>
          <w:rFonts w:ascii="Times New Roman" w:eastAsia="標楷體" w:hAnsi="Times New Roman"/>
          <w:b/>
          <w:sz w:val="28"/>
          <w:szCs w:val="28"/>
        </w:rPr>
      </w:pPr>
      <w:r w:rsidRPr="002459BB">
        <w:rPr>
          <w:rFonts w:ascii="Times New Roman" w:eastAsia="標楷體" w:hAnsi="Times New Roman"/>
          <w:b/>
          <w:sz w:val="28"/>
          <w:szCs w:val="28"/>
        </w:rPr>
        <w:lastRenderedPageBreak/>
        <w:t>108202</w:t>
      </w:r>
      <w:r w:rsidRPr="002459BB">
        <w:rPr>
          <w:rFonts w:ascii="Times New Roman" w:eastAsia="標楷體" w:hAnsi="Times New Roman"/>
          <w:b/>
          <w:sz w:val="28"/>
          <w:szCs w:val="28"/>
        </w:rPr>
        <w:t>腫瘤放射治療</w:t>
      </w:r>
    </w:p>
    <w:p w:rsidR="00F00243" w:rsidRPr="002459BB" w:rsidRDefault="00F00243" w:rsidP="00F00243">
      <w:pPr>
        <w:pStyle w:val="af"/>
        <w:adjustRightInd w:val="0"/>
        <w:spacing w:line="600" w:lineRule="exact"/>
        <w:ind w:left="1700" w:hangingChars="607" w:hanging="1700"/>
        <w:rPr>
          <w:rFonts w:ascii="Times New Roman" w:eastAsia="標楷體" w:hAnsi="Times New Roman"/>
          <w:sz w:val="28"/>
          <w:szCs w:val="28"/>
        </w:rPr>
      </w:pPr>
      <w:r w:rsidRPr="002459BB">
        <w:rPr>
          <w:rFonts w:ascii="Times New Roman" w:eastAsia="標楷體" w:hAnsi="Times New Roman"/>
          <w:sz w:val="28"/>
          <w:szCs w:val="28"/>
        </w:rPr>
        <w:t>108202010</w:t>
      </w:r>
      <w:r w:rsidRPr="002459BB">
        <w:rPr>
          <w:rFonts w:ascii="Times New Roman" w:eastAsia="標楷體" w:hAnsi="Times New Roman"/>
          <w:sz w:val="28"/>
          <w:szCs w:val="28"/>
        </w:rPr>
        <w:t>腫瘤放射治療檢附文件</w:t>
      </w:r>
    </w:p>
    <w:p w:rsidR="00F00243" w:rsidRPr="002459BB" w:rsidRDefault="00F00243" w:rsidP="00F00243">
      <w:pPr>
        <w:pStyle w:val="af"/>
        <w:adjustRightInd w:val="0"/>
        <w:spacing w:line="600" w:lineRule="exact"/>
        <w:ind w:left="1700" w:hangingChars="607" w:hanging="1700"/>
        <w:rPr>
          <w:rFonts w:ascii="Times New Roman" w:eastAsia="標楷體" w:hAnsi="Times New Roman"/>
          <w:sz w:val="28"/>
          <w:szCs w:val="28"/>
        </w:rPr>
      </w:pPr>
      <w:r w:rsidRPr="002459BB">
        <w:rPr>
          <w:rFonts w:ascii="Times New Roman" w:eastAsia="標楷體" w:hAnsi="Times New Roman"/>
          <w:sz w:val="28"/>
          <w:szCs w:val="28"/>
        </w:rPr>
        <w:t>108202010-01</w:t>
      </w:r>
      <w:r w:rsidRPr="002459BB">
        <w:rPr>
          <w:rFonts w:ascii="Times New Roman" w:eastAsia="標楷體" w:hAnsi="Times New Roman"/>
          <w:sz w:val="28"/>
          <w:szCs w:val="28"/>
        </w:rPr>
        <w:t>治療紀錄必須註明病情、期別、治療之理由及詳記執行項目部位明細。</w:t>
      </w:r>
    </w:p>
    <w:p w:rsidR="00F00243" w:rsidRPr="002459BB" w:rsidRDefault="00F00243" w:rsidP="00F00243">
      <w:pPr>
        <w:pStyle w:val="af"/>
        <w:adjustRightInd w:val="0"/>
        <w:spacing w:line="600" w:lineRule="exact"/>
        <w:ind w:left="1700" w:hangingChars="607" w:hanging="1700"/>
        <w:rPr>
          <w:rFonts w:ascii="Times New Roman" w:eastAsia="標楷體" w:hAnsi="Times New Roman"/>
          <w:sz w:val="28"/>
          <w:szCs w:val="28"/>
        </w:rPr>
      </w:pPr>
      <w:r w:rsidRPr="002459BB">
        <w:rPr>
          <w:rFonts w:ascii="Times New Roman" w:eastAsia="標楷體" w:hAnsi="Times New Roman"/>
          <w:sz w:val="28"/>
          <w:szCs w:val="28"/>
        </w:rPr>
        <w:t>108202010-02</w:t>
      </w:r>
      <w:r w:rsidRPr="002459BB">
        <w:rPr>
          <w:rFonts w:ascii="Times New Roman" w:eastAsia="標楷體" w:hAnsi="Times New Roman"/>
          <w:sz w:val="28"/>
          <w:szCs w:val="28"/>
        </w:rPr>
        <w:t>急治療次數如超過</w:t>
      </w:r>
      <w:r w:rsidRPr="002459BB">
        <w:rPr>
          <w:rFonts w:ascii="Times New Roman" w:eastAsia="標楷體" w:hAnsi="Times New Roman"/>
          <w:sz w:val="28"/>
          <w:szCs w:val="28"/>
        </w:rPr>
        <w:t>1</w:t>
      </w:r>
      <w:r w:rsidRPr="002459BB">
        <w:rPr>
          <w:rFonts w:ascii="Times New Roman" w:eastAsia="標楷體" w:hAnsi="Times New Roman"/>
          <w:sz w:val="28"/>
          <w:szCs w:val="28"/>
        </w:rPr>
        <w:t>次以上須檢附原因說明。</w:t>
      </w:r>
    </w:p>
    <w:p w:rsidR="00F00243" w:rsidRPr="002459BB" w:rsidRDefault="00F00243" w:rsidP="00F00243">
      <w:pPr>
        <w:pStyle w:val="af"/>
        <w:adjustRightInd w:val="0"/>
        <w:spacing w:line="600" w:lineRule="exact"/>
        <w:ind w:left="1700" w:hangingChars="607" w:hanging="1700"/>
        <w:rPr>
          <w:rFonts w:ascii="Times New Roman" w:eastAsia="標楷體" w:hAnsi="Times New Roman"/>
          <w:sz w:val="28"/>
          <w:szCs w:val="28"/>
        </w:rPr>
      </w:pPr>
      <w:r w:rsidRPr="002459BB">
        <w:rPr>
          <w:rFonts w:ascii="Times New Roman" w:eastAsia="標楷體" w:hAnsi="Times New Roman"/>
          <w:sz w:val="28"/>
          <w:szCs w:val="28"/>
        </w:rPr>
        <w:t>108202010-03</w:t>
      </w:r>
      <w:r w:rsidRPr="002459BB">
        <w:rPr>
          <w:rFonts w:ascii="Times New Roman" w:hAnsi="Times New Roman"/>
        </w:rPr>
        <w:t xml:space="preserve"> </w:t>
      </w:r>
      <w:r w:rsidRPr="002459BB">
        <w:rPr>
          <w:rFonts w:ascii="Times New Roman" w:eastAsia="標楷體" w:hAnsi="Times New Roman"/>
          <w:sz w:val="28"/>
          <w:szCs w:val="28"/>
        </w:rPr>
        <w:t>36002B</w:t>
      </w:r>
      <w:r w:rsidRPr="002459BB">
        <w:rPr>
          <w:rFonts w:ascii="Times New Roman" w:eastAsia="標楷體" w:hAnsi="Times New Roman"/>
          <w:sz w:val="28"/>
          <w:szCs w:val="28"/>
        </w:rPr>
        <w:t>驗証片</w:t>
      </w:r>
      <w:r w:rsidRPr="002459BB">
        <w:rPr>
          <w:rFonts w:ascii="Times New Roman" w:eastAsia="標楷體" w:hAnsi="Times New Roman"/>
          <w:sz w:val="28"/>
          <w:szCs w:val="28"/>
        </w:rPr>
        <w:t>(</w:t>
      </w:r>
      <w:r w:rsidRPr="002459BB">
        <w:rPr>
          <w:rFonts w:ascii="Times New Roman" w:eastAsia="標楷體" w:hAnsi="Times New Roman"/>
          <w:sz w:val="28"/>
          <w:szCs w:val="28"/>
        </w:rPr>
        <w:t>每張</w:t>
      </w:r>
      <w:r w:rsidRPr="002459BB">
        <w:rPr>
          <w:rFonts w:ascii="Times New Roman" w:eastAsia="標楷體" w:hAnsi="Times New Roman"/>
          <w:sz w:val="28"/>
          <w:szCs w:val="28"/>
        </w:rPr>
        <w:t>)</w:t>
      </w:r>
      <w:r w:rsidRPr="002459BB">
        <w:rPr>
          <w:rFonts w:ascii="Times New Roman" w:eastAsia="標楷體" w:hAnsi="Times New Roman"/>
          <w:sz w:val="28"/>
          <w:szCs w:val="28"/>
        </w:rPr>
        <w:t>：為每一放射治療計畫治療前之品管驗證片，每一療程以申報一次為原則，惟數量以實際照野術數量申報，申報數量以最高</w:t>
      </w:r>
      <w:r w:rsidRPr="002459BB">
        <w:rPr>
          <w:rFonts w:ascii="Times New Roman" w:eastAsia="標楷體" w:hAnsi="Times New Roman"/>
          <w:sz w:val="28"/>
          <w:szCs w:val="28"/>
        </w:rPr>
        <w:t>6</w:t>
      </w:r>
      <w:r w:rsidRPr="002459BB">
        <w:rPr>
          <w:rFonts w:ascii="Times New Roman" w:eastAsia="標楷體" w:hAnsi="Times New Roman"/>
          <w:sz w:val="28"/>
          <w:szCs w:val="28"/>
        </w:rPr>
        <w:t>次為宜。</w:t>
      </w:r>
      <w:r w:rsidRPr="002459BB">
        <w:rPr>
          <w:rFonts w:ascii="Times New Roman" w:eastAsia="標楷體" w:hAnsi="Times New Roman"/>
          <w:sz w:val="28"/>
          <w:szCs w:val="28"/>
        </w:rPr>
        <w:t>(108/3/1)</w:t>
      </w:r>
    </w:p>
    <w:p w:rsidR="00F00243" w:rsidRPr="002459BB" w:rsidRDefault="00F00243" w:rsidP="00F00243">
      <w:pPr>
        <w:pStyle w:val="af"/>
        <w:adjustRightInd w:val="0"/>
        <w:spacing w:line="600" w:lineRule="exact"/>
        <w:ind w:left="1700" w:hangingChars="607" w:hanging="1700"/>
        <w:rPr>
          <w:rFonts w:ascii="Times New Roman" w:eastAsia="標楷體" w:hAnsi="Times New Roman"/>
          <w:sz w:val="28"/>
          <w:szCs w:val="28"/>
        </w:rPr>
      </w:pPr>
      <w:r w:rsidRPr="002459BB">
        <w:rPr>
          <w:rFonts w:ascii="Times New Roman" w:eastAsia="標楷體" w:hAnsi="Times New Roman"/>
          <w:sz w:val="28"/>
          <w:szCs w:val="28"/>
        </w:rPr>
        <w:t>108202010-04</w:t>
      </w:r>
      <w:r w:rsidRPr="002459BB">
        <w:rPr>
          <w:rFonts w:ascii="Times New Roman" w:hAnsi="Times New Roman"/>
        </w:rPr>
        <w:t xml:space="preserve"> </w:t>
      </w:r>
      <w:r w:rsidRPr="002459BB">
        <w:rPr>
          <w:rFonts w:ascii="Times New Roman" w:eastAsia="標楷體" w:hAnsi="Times New Roman"/>
          <w:sz w:val="28"/>
          <w:szCs w:val="28"/>
        </w:rPr>
        <w:t>36004B</w:t>
      </w:r>
      <w:r w:rsidRPr="002459BB">
        <w:rPr>
          <w:rFonts w:ascii="Times New Roman" w:eastAsia="標楷體" w:hAnsi="Times New Roman"/>
          <w:sz w:val="28"/>
          <w:szCs w:val="28"/>
        </w:rPr>
        <w:t>放射照野片</w:t>
      </w:r>
      <w:r w:rsidRPr="002459BB">
        <w:rPr>
          <w:rFonts w:ascii="Times New Roman" w:eastAsia="標楷體" w:hAnsi="Times New Roman"/>
          <w:sz w:val="28"/>
          <w:szCs w:val="28"/>
        </w:rPr>
        <w:t>1</w:t>
      </w:r>
      <w:r w:rsidRPr="002459BB">
        <w:rPr>
          <w:rFonts w:ascii="Times New Roman" w:eastAsia="標楷體" w:hAnsi="Times New Roman"/>
          <w:sz w:val="28"/>
          <w:szCs w:val="28"/>
        </w:rPr>
        <w:t>張、</w:t>
      </w:r>
      <w:r w:rsidRPr="002459BB">
        <w:rPr>
          <w:rFonts w:ascii="Times New Roman" w:eastAsia="標楷體" w:hAnsi="Times New Roman"/>
          <w:sz w:val="28"/>
          <w:szCs w:val="28"/>
        </w:rPr>
        <w:t>36005B</w:t>
      </w:r>
      <w:r w:rsidRPr="002459BB">
        <w:rPr>
          <w:rFonts w:ascii="Times New Roman" w:eastAsia="標楷體" w:hAnsi="Times New Roman"/>
          <w:sz w:val="28"/>
          <w:szCs w:val="28"/>
        </w:rPr>
        <w:t>放射照野片</w:t>
      </w:r>
      <w:r w:rsidRPr="002459BB">
        <w:rPr>
          <w:rFonts w:ascii="Times New Roman" w:eastAsia="標楷體" w:hAnsi="Times New Roman"/>
          <w:sz w:val="28"/>
          <w:szCs w:val="28"/>
        </w:rPr>
        <w:t>2</w:t>
      </w:r>
      <w:r w:rsidRPr="002459BB">
        <w:rPr>
          <w:rFonts w:ascii="Times New Roman" w:eastAsia="標楷體" w:hAnsi="Times New Roman"/>
          <w:sz w:val="28"/>
          <w:szCs w:val="28"/>
        </w:rPr>
        <w:t>張：為放射治療中執行的位置照野重現性驗證，每週以申報一次為原則；同一病灶同時執行</w:t>
      </w:r>
      <w:r w:rsidRPr="002459BB">
        <w:rPr>
          <w:rFonts w:ascii="Times New Roman" w:eastAsia="標楷體" w:hAnsi="Times New Roman"/>
          <w:sz w:val="28"/>
          <w:szCs w:val="28"/>
        </w:rPr>
        <w:t>2</w:t>
      </w:r>
      <w:r w:rsidRPr="002459BB">
        <w:rPr>
          <w:rFonts w:ascii="Times New Roman" w:eastAsia="標楷體" w:hAnsi="Times New Roman"/>
          <w:sz w:val="28"/>
          <w:szCs w:val="28"/>
        </w:rPr>
        <w:t>張放射照野片時，宜申報</w:t>
      </w:r>
      <w:r w:rsidRPr="002459BB">
        <w:rPr>
          <w:rFonts w:ascii="Times New Roman" w:eastAsia="標楷體" w:hAnsi="Times New Roman"/>
          <w:sz w:val="28"/>
          <w:szCs w:val="28"/>
        </w:rPr>
        <w:t>36005B(</w:t>
      </w:r>
      <w:r w:rsidRPr="002459BB">
        <w:rPr>
          <w:rFonts w:ascii="Times New Roman" w:eastAsia="標楷體" w:hAnsi="Times New Roman"/>
          <w:sz w:val="28"/>
          <w:szCs w:val="28"/>
        </w:rPr>
        <w:t>放射照野片</w:t>
      </w:r>
      <w:r w:rsidRPr="002459BB">
        <w:rPr>
          <w:rFonts w:ascii="Times New Roman" w:eastAsia="標楷體" w:hAnsi="Times New Roman"/>
          <w:sz w:val="28"/>
          <w:szCs w:val="28"/>
        </w:rPr>
        <w:t>2</w:t>
      </w:r>
      <w:r w:rsidRPr="002459BB">
        <w:rPr>
          <w:rFonts w:ascii="Times New Roman" w:eastAsia="標楷體" w:hAnsi="Times New Roman"/>
          <w:sz w:val="28"/>
          <w:szCs w:val="28"/>
        </w:rPr>
        <w:t>張</w:t>
      </w:r>
      <w:r w:rsidRPr="002459BB">
        <w:rPr>
          <w:rFonts w:ascii="Times New Roman" w:eastAsia="標楷體" w:hAnsi="Times New Roman"/>
          <w:sz w:val="28"/>
          <w:szCs w:val="28"/>
        </w:rPr>
        <w:t>)</w:t>
      </w:r>
      <w:r w:rsidRPr="002459BB">
        <w:rPr>
          <w:rFonts w:ascii="Times New Roman" w:eastAsia="標楷體" w:hAnsi="Times New Roman"/>
          <w:sz w:val="28"/>
          <w:szCs w:val="28"/>
        </w:rPr>
        <w:t>。</w:t>
      </w:r>
      <w:r w:rsidRPr="002459BB">
        <w:rPr>
          <w:rFonts w:ascii="Times New Roman" w:eastAsia="標楷體" w:hAnsi="Times New Roman"/>
          <w:sz w:val="28"/>
          <w:szCs w:val="28"/>
        </w:rPr>
        <w:t>(108/3/1)</w:t>
      </w:r>
    </w:p>
    <w:p w:rsidR="00F00243" w:rsidRPr="002459BB" w:rsidRDefault="00F00243" w:rsidP="00F00243">
      <w:pPr>
        <w:pStyle w:val="af"/>
        <w:adjustRightInd w:val="0"/>
        <w:spacing w:line="600" w:lineRule="exact"/>
        <w:ind w:left="1700" w:hangingChars="607" w:hanging="1700"/>
        <w:rPr>
          <w:rFonts w:ascii="Times New Roman" w:eastAsia="標楷體" w:hAnsi="Times New Roman"/>
          <w:sz w:val="28"/>
          <w:szCs w:val="28"/>
        </w:rPr>
      </w:pPr>
      <w:r w:rsidRPr="002459BB">
        <w:rPr>
          <w:rFonts w:ascii="Times New Roman" w:eastAsia="標楷體" w:hAnsi="Times New Roman"/>
          <w:sz w:val="28"/>
          <w:szCs w:val="28"/>
        </w:rPr>
        <w:t>108202010-05 36021C(3D</w:t>
      </w:r>
      <w:r w:rsidRPr="002459BB">
        <w:rPr>
          <w:rFonts w:ascii="Times New Roman" w:eastAsia="標楷體" w:hAnsi="Times New Roman"/>
          <w:sz w:val="28"/>
          <w:szCs w:val="28"/>
        </w:rPr>
        <w:t>電腦斷層模擬攝影</w:t>
      </w:r>
      <w:r w:rsidRPr="002459BB">
        <w:rPr>
          <w:rFonts w:ascii="Times New Roman" w:eastAsia="標楷體" w:hAnsi="Times New Roman"/>
          <w:sz w:val="28"/>
          <w:szCs w:val="28"/>
        </w:rPr>
        <w:t>)</w:t>
      </w:r>
      <w:r w:rsidRPr="002459BB">
        <w:rPr>
          <w:rFonts w:ascii="Times New Roman" w:eastAsia="標楷體" w:hAnsi="Times New Roman"/>
          <w:sz w:val="28"/>
          <w:szCs w:val="28"/>
        </w:rPr>
        <w:t>、</w:t>
      </w:r>
      <w:r w:rsidRPr="002459BB">
        <w:rPr>
          <w:rFonts w:ascii="Times New Roman" w:eastAsia="標楷體" w:hAnsi="Times New Roman"/>
          <w:sz w:val="28"/>
          <w:szCs w:val="28"/>
        </w:rPr>
        <w:t>36015B(</w:t>
      </w:r>
      <w:r w:rsidRPr="002459BB">
        <w:rPr>
          <w:rFonts w:ascii="Times New Roman" w:eastAsia="標楷體" w:hAnsi="Times New Roman"/>
          <w:sz w:val="28"/>
          <w:szCs w:val="28"/>
        </w:rPr>
        <w:t>電腦治療規劃</w:t>
      </w:r>
      <w:r w:rsidRPr="002459BB">
        <w:rPr>
          <w:rFonts w:ascii="Times New Roman" w:eastAsia="標楷體" w:hAnsi="Times New Roman"/>
          <w:sz w:val="28"/>
          <w:szCs w:val="28"/>
        </w:rPr>
        <w:t>--</w:t>
      </w:r>
      <w:r w:rsidRPr="002459BB">
        <w:rPr>
          <w:rFonts w:ascii="Times New Roman" w:eastAsia="標楷體" w:hAnsi="Times New Roman"/>
          <w:sz w:val="28"/>
          <w:szCs w:val="28"/>
        </w:rPr>
        <w:t>複雜</w:t>
      </w:r>
      <w:r w:rsidRPr="002459BB">
        <w:rPr>
          <w:rFonts w:ascii="Times New Roman" w:eastAsia="標楷體" w:hAnsi="Times New Roman"/>
          <w:sz w:val="28"/>
          <w:szCs w:val="28"/>
        </w:rPr>
        <w:t>)</w:t>
      </w:r>
      <w:r w:rsidRPr="002459BB">
        <w:rPr>
          <w:rFonts w:ascii="Times New Roman" w:eastAsia="標楷體" w:hAnsi="Times New Roman"/>
          <w:sz w:val="28"/>
          <w:szCs w:val="28"/>
        </w:rPr>
        <w:t>、</w:t>
      </w:r>
      <w:r w:rsidRPr="002459BB">
        <w:rPr>
          <w:rFonts w:ascii="Times New Roman" w:eastAsia="標楷體" w:hAnsi="Times New Roman"/>
          <w:sz w:val="28"/>
          <w:szCs w:val="28"/>
        </w:rPr>
        <w:t>37046B(</w:t>
      </w:r>
      <w:r w:rsidRPr="002459BB">
        <w:rPr>
          <w:rFonts w:ascii="Times New Roman" w:eastAsia="標楷體" w:hAnsi="Times New Roman"/>
          <w:sz w:val="28"/>
          <w:szCs w:val="28"/>
        </w:rPr>
        <w:t>多葉型準直儀合金模塊之設計及製作</w:t>
      </w:r>
      <w:r w:rsidRPr="002459BB">
        <w:rPr>
          <w:rFonts w:ascii="Times New Roman" w:eastAsia="標楷體" w:hAnsi="Times New Roman"/>
          <w:sz w:val="28"/>
          <w:szCs w:val="28"/>
        </w:rPr>
        <w:t>-</w:t>
      </w:r>
      <w:r w:rsidRPr="002459BB">
        <w:rPr>
          <w:rFonts w:ascii="Times New Roman" w:eastAsia="標楷體" w:hAnsi="Times New Roman"/>
          <w:sz w:val="28"/>
          <w:szCs w:val="28"/>
        </w:rPr>
        <w:t>每一照野</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與</w:t>
      </w:r>
      <w:r w:rsidRPr="002459BB">
        <w:rPr>
          <w:rFonts w:ascii="Times New Roman" w:eastAsia="標楷體" w:hAnsi="Times New Roman"/>
          <w:sz w:val="28"/>
          <w:szCs w:val="28"/>
        </w:rPr>
        <w:t>36002B(</w:t>
      </w:r>
      <w:r w:rsidRPr="002459BB">
        <w:rPr>
          <w:rFonts w:ascii="Times New Roman" w:eastAsia="標楷體" w:hAnsi="Times New Roman"/>
          <w:sz w:val="28"/>
          <w:szCs w:val="28"/>
        </w:rPr>
        <w:t>驗證片</w:t>
      </w:r>
      <w:r w:rsidRPr="002459BB">
        <w:rPr>
          <w:rFonts w:ascii="Times New Roman" w:eastAsia="標楷體" w:hAnsi="Times New Roman"/>
          <w:sz w:val="28"/>
          <w:szCs w:val="28"/>
        </w:rPr>
        <w:t>)</w:t>
      </w:r>
      <w:r w:rsidRPr="002459BB">
        <w:rPr>
          <w:rFonts w:ascii="Times New Roman" w:eastAsia="標楷體" w:hAnsi="Times New Roman"/>
          <w:sz w:val="28"/>
          <w:szCs w:val="28"/>
        </w:rPr>
        <w:t>於同一療程以申報一次為宜，其中</w:t>
      </w:r>
      <w:r w:rsidRPr="002459BB">
        <w:rPr>
          <w:rFonts w:ascii="Times New Roman" w:eastAsia="標楷體" w:hAnsi="Times New Roman"/>
          <w:sz w:val="28"/>
          <w:szCs w:val="28"/>
        </w:rPr>
        <w:t>37046B(</w:t>
      </w:r>
      <w:r w:rsidRPr="002459BB">
        <w:rPr>
          <w:rFonts w:ascii="Times New Roman" w:eastAsia="標楷體" w:hAnsi="Times New Roman"/>
          <w:sz w:val="28"/>
          <w:szCs w:val="28"/>
        </w:rPr>
        <w:t>多葉型準直儀合金模塊之設計及製作</w:t>
      </w:r>
      <w:r w:rsidRPr="002459BB">
        <w:rPr>
          <w:rFonts w:ascii="Times New Roman" w:eastAsia="標楷體" w:hAnsi="Times New Roman"/>
          <w:sz w:val="28"/>
          <w:szCs w:val="28"/>
        </w:rPr>
        <w:t>-</w:t>
      </w:r>
      <w:r w:rsidRPr="002459BB">
        <w:rPr>
          <w:rFonts w:ascii="Times New Roman" w:eastAsia="標楷體" w:hAnsi="Times New Roman"/>
          <w:sz w:val="28"/>
          <w:szCs w:val="28"/>
        </w:rPr>
        <w:t>每一照野</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與</w:t>
      </w:r>
      <w:r w:rsidRPr="002459BB">
        <w:rPr>
          <w:rFonts w:ascii="Times New Roman" w:eastAsia="標楷體" w:hAnsi="Times New Roman"/>
          <w:sz w:val="28"/>
          <w:szCs w:val="28"/>
        </w:rPr>
        <w:t>36002B(</w:t>
      </w:r>
      <w:r w:rsidRPr="002459BB">
        <w:rPr>
          <w:rFonts w:ascii="Times New Roman" w:eastAsia="標楷體" w:hAnsi="Times New Roman"/>
          <w:sz w:val="28"/>
          <w:szCs w:val="28"/>
        </w:rPr>
        <w:t>驗證片</w:t>
      </w:r>
      <w:r w:rsidRPr="002459BB">
        <w:rPr>
          <w:rFonts w:ascii="Times New Roman" w:eastAsia="標楷體" w:hAnsi="Times New Roman"/>
          <w:sz w:val="28"/>
          <w:szCs w:val="28"/>
        </w:rPr>
        <w:t>)</w:t>
      </w:r>
      <w:r w:rsidRPr="002459BB">
        <w:rPr>
          <w:rFonts w:ascii="Times New Roman" w:eastAsia="標楷體" w:hAnsi="Times New Roman"/>
          <w:sz w:val="28"/>
          <w:szCs w:val="28"/>
        </w:rPr>
        <w:t>以實際照野術數量申報，申報數量以最高</w:t>
      </w:r>
      <w:r w:rsidRPr="002459BB">
        <w:rPr>
          <w:rFonts w:ascii="Times New Roman" w:eastAsia="標楷體" w:hAnsi="Times New Roman"/>
          <w:sz w:val="28"/>
          <w:szCs w:val="28"/>
        </w:rPr>
        <w:t>6</w:t>
      </w:r>
      <w:r w:rsidRPr="002459BB">
        <w:rPr>
          <w:rFonts w:ascii="Times New Roman" w:eastAsia="標楷體" w:hAnsi="Times New Roman"/>
          <w:sz w:val="28"/>
          <w:szCs w:val="28"/>
        </w:rPr>
        <w:t>次為宜；如有特殊理由必須執行第二次治療計劃時</w:t>
      </w:r>
      <w:r w:rsidRPr="002459BB">
        <w:rPr>
          <w:rFonts w:ascii="Times New Roman" w:eastAsia="標楷體" w:hAnsi="Times New Roman"/>
          <w:sz w:val="28"/>
          <w:szCs w:val="28"/>
        </w:rPr>
        <w:t>(</w:t>
      </w:r>
      <w:r w:rsidRPr="002459BB">
        <w:rPr>
          <w:rFonts w:ascii="Times New Roman" w:eastAsia="標楷體" w:hAnsi="Times New Roman"/>
          <w:sz w:val="28"/>
          <w:szCs w:val="28"/>
        </w:rPr>
        <w:t>如照射靶區形狀改變或體型改變過大等</w:t>
      </w:r>
      <w:r w:rsidRPr="002459BB">
        <w:rPr>
          <w:rFonts w:ascii="Times New Roman" w:eastAsia="標楷體" w:hAnsi="Times New Roman"/>
          <w:sz w:val="28"/>
          <w:szCs w:val="28"/>
        </w:rPr>
        <w:t>)</w:t>
      </w:r>
      <w:r w:rsidRPr="002459BB">
        <w:rPr>
          <w:rFonts w:ascii="Times New Roman" w:eastAsia="標楷體" w:hAnsi="Times New Roman"/>
          <w:sz w:val="28"/>
          <w:szCs w:val="28"/>
        </w:rPr>
        <w:t>，應提出治療計畫，上述項目於同一療程得申報二次，</w:t>
      </w:r>
      <w:r w:rsidRPr="002459BB">
        <w:rPr>
          <w:rFonts w:ascii="Times New Roman" w:eastAsia="標楷體" w:hAnsi="Times New Roman"/>
          <w:sz w:val="28"/>
          <w:szCs w:val="28"/>
        </w:rPr>
        <w:t>37046B</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多葉型準直儀合金模塊之設計及製作</w:t>
      </w:r>
      <w:r w:rsidRPr="002459BB">
        <w:rPr>
          <w:rFonts w:ascii="Times New Roman" w:eastAsia="標楷體" w:hAnsi="Times New Roman"/>
          <w:sz w:val="28"/>
          <w:szCs w:val="28"/>
        </w:rPr>
        <w:t>-</w:t>
      </w:r>
      <w:r w:rsidRPr="002459BB">
        <w:rPr>
          <w:rFonts w:ascii="Times New Roman" w:eastAsia="標楷體" w:hAnsi="Times New Roman"/>
          <w:sz w:val="28"/>
          <w:szCs w:val="28"/>
        </w:rPr>
        <w:t>每一照野</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w:t>
      </w:r>
      <w:r w:rsidRPr="002459BB">
        <w:rPr>
          <w:rFonts w:ascii="Times New Roman" w:eastAsia="標楷體" w:hAnsi="Times New Roman"/>
          <w:sz w:val="28"/>
          <w:szCs w:val="28"/>
        </w:rPr>
        <w:t>36002B(</w:t>
      </w:r>
      <w:r w:rsidRPr="002459BB">
        <w:rPr>
          <w:rFonts w:ascii="Times New Roman" w:eastAsia="標楷體" w:hAnsi="Times New Roman"/>
          <w:sz w:val="28"/>
          <w:szCs w:val="28"/>
        </w:rPr>
        <w:t>驗證片</w:t>
      </w:r>
      <w:r w:rsidRPr="002459BB">
        <w:rPr>
          <w:rFonts w:ascii="Times New Roman" w:eastAsia="標楷體" w:hAnsi="Times New Roman"/>
          <w:sz w:val="28"/>
          <w:szCs w:val="28"/>
        </w:rPr>
        <w:t>)</w:t>
      </w:r>
      <w:r w:rsidRPr="002459BB">
        <w:rPr>
          <w:rFonts w:ascii="Times New Roman" w:eastAsia="標楷體" w:hAnsi="Times New Roman"/>
          <w:sz w:val="28"/>
          <w:szCs w:val="28"/>
        </w:rPr>
        <w:t>申報數量原則同第一次療程。</w:t>
      </w:r>
      <w:r w:rsidRPr="002459BB">
        <w:rPr>
          <w:rFonts w:ascii="Times New Roman" w:eastAsia="標楷體" w:hAnsi="Times New Roman"/>
          <w:sz w:val="28"/>
          <w:szCs w:val="28"/>
        </w:rPr>
        <w:t>(108/3/1)</w:t>
      </w:r>
    </w:p>
    <w:p w:rsidR="00F00243" w:rsidRPr="002459BB" w:rsidRDefault="00F00243" w:rsidP="00F00243">
      <w:pPr>
        <w:pStyle w:val="af"/>
        <w:adjustRightInd w:val="0"/>
        <w:spacing w:line="600" w:lineRule="exact"/>
        <w:ind w:left="1700" w:hangingChars="607" w:hanging="1700"/>
        <w:rPr>
          <w:rFonts w:ascii="Times New Roman" w:eastAsia="標楷體" w:hAnsi="Times New Roman"/>
          <w:sz w:val="28"/>
          <w:szCs w:val="28"/>
        </w:rPr>
      </w:pPr>
      <w:r w:rsidRPr="002459BB">
        <w:rPr>
          <w:rFonts w:ascii="Times New Roman" w:eastAsia="標楷體" w:hAnsi="Times New Roman"/>
          <w:sz w:val="28"/>
          <w:szCs w:val="28"/>
        </w:rPr>
        <w:lastRenderedPageBreak/>
        <w:t>1082022</w:t>
      </w:r>
      <w:r w:rsidRPr="002459BB">
        <w:rPr>
          <w:rFonts w:ascii="Times New Roman" w:eastAsia="標楷體" w:hAnsi="Times New Roman"/>
          <w:sz w:val="28"/>
          <w:szCs w:val="28"/>
        </w:rPr>
        <w:t>放射治療之皮膚處理</w:t>
      </w:r>
      <w:r w:rsidRPr="002459BB">
        <w:rPr>
          <w:rFonts w:ascii="Times New Roman" w:eastAsia="標楷體" w:hAnsi="Times New Roman"/>
          <w:kern w:val="0"/>
          <w:sz w:val="28"/>
          <w:szCs w:val="28"/>
        </w:rPr>
        <w:t>(</w:t>
      </w:r>
      <w:r w:rsidR="003C072F" w:rsidRPr="002459BB">
        <w:rPr>
          <w:rFonts w:ascii="Times New Roman" w:eastAsia="標楷體" w:hAnsi="Times New Roman"/>
          <w:kern w:val="0"/>
          <w:sz w:val="28"/>
          <w:szCs w:val="28"/>
        </w:rPr>
        <w:t>109/5/1</w:t>
      </w:r>
      <w:r w:rsidRPr="002459BB">
        <w:rPr>
          <w:rFonts w:ascii="Times New Roman" w:eastAsia="標楷體" w:hAnsi="Times New Roman"/>
          <w:kern w:val="0"/>
          <w:sz w:val="28"/>
          <w:szCs w:val="28"/>
        </w:rPr>
        <w:t>)</w:t>
      </w:r>
    </w:p>
    <w:p w:rsidR="00E41ABE" w:rsidRPr="002459BB" w:rsidRDefault="00F00243" w:rsidP="00F00243">
      <w:pPr>
        <w:pStyle w:val="af"/>
        <w:adjustRightInd w:val="0"/>
        <w:spacing w:line="600" w:lineRule="exact"/>
        <w:ind w:leftChars="-17" w:left="1379" w:hangingChars="507" w:hanging="1420"/>
        <w:rPr>
          <w:rFonts w:ascii="Times New Roman" w:eastAsia="標楷體" w:hAnsi="Times New Roman"/>
          <w:kern w:val="0"/>
          <w:sz w:val="28"/>
          <w:szCs w:val="28"/>
        </w:rPr>
      </w:pPr>
      <w:r w:rsidRPr="002459BB">
        <w:rPr>
          <w:rFonts w:ascii="Times New Roman" w:eastAsia="標楷體" w:hAnsi="Times New Roman"/>
          <w:sz w:val="28"/>
          <w:szCs w:val="28"/>
        </w:rPr>
        <w:t>1082022-01</w:t>
      </w:r>
      <w:r w:rsidRPr="002459BB">
        <w:rPr>
          <w:rFonts w:ascii="Times New Roman" w:eastAsia="標楷體" w:hAnsi="Times New Roman"/>
          <w:sz w:val="28"/>
          <w:szCs w:val="28"/>
        </w:rPr>
        <w:t>申報放射線治療之皮膚處理</w:t>
      </w:r>
      <w:r w:rsidRPr="002459BB">
        <w:rPr>
          <w:rFonts w:ascii="Times New Roman" w:eastAsia="標楷體" w:hAnsi="Times New Roman"/>
          <w:sz w:val="28"/>
          <w:szCs w:val="28"/>
        </w:rPr>
        <w:t>(37026B)</w:t>
      </w:r>
      <w:r w:rsidRPr="002459BB">
        <w:rPr>
          <w:rFonts w:ascii="Times New Roman" w:eastAsia="標楷體" w:hAnsi="Times New Roman"/>
          <w:sz w:val="28"/>
          <w:szCs w:val="28"/>
        </w:rPr>
        <w:t>應有詳細皮膚反應紀錄及照射量至少超過</w:t>
      </w:r>
      <w:r w:rsidRPr="002459BB">
        <w:rPr>
          <w:rFonts w:ascii="Times New Roman" w:eastAsia="標楷體" w:hAnsi="Times New Roman"/>
          <w:sz w:val="28"/>
          <w:szCs w:val="28"/>
        </w:rPr>
        <w:t>30</w:t>
      </w:r>
      <w:r w:rsidRPr="002459BB">
        <w:rPr>
          <w:rFonts w:ascii="Times New Roman" w:eastAsia="標楷體" w:hAnsi="Times New Roman"/>
          <w:sz w:val="28"/>
          <w:szCs w:val="28"/>
        </w:rPr>
        <w:t>格雷，如低於</w:t>
      </w:r>
      <w:r w:rsidRPr="002459BB">
        <w:rPr>
          <w:rFonts w:ascii="Times New Roman" w:eastAsia="標楷體" w:hAnsi="Times New Roman"/>
          <w:sz w:val="28"/>
          <w:szCs w:val="28"/>
        </w:rPr>
        <w:t>30</w:t>
      </w:r>
      <w:r w:rsidRPr="002459BB">
        <w:rPr>
          <w:rFonts w:ascii="Times New Roman" w:eastAsia="標楷體" w:hAnsi="Times New Roman"/>
          <w:sz w:val="28"/>
          <w:szCs w:val="28"/>
        </w:rPr>
        <w:t>格雷但有皮膚反應者，應於病歷詳細記載供審查參考。</w:t>
      </w:r>
      <w:r w:rsidRPr="002459BB">
        <w:rPr>
          <w:rFonts w:ascii="Times New Roman" w:eastAsia="標楷體" w:hAnsi="Times New Roman"/>
          <w:kern w:val="0"/>
          <w:sz w:val="28"/>
          <w:szCs w:val="28"/>
        </w:rPr>
        <w:t>(</w:t>
      </w:r>
      <w:r w:rsidR="003C072F" w:rsidRPr="002459BB">
        <w:rPr>
          <w:rFonts w:ascii="Times New Roman" w:eastAsia="標楷體" w:hAnsi="Times New Roman"/>
          <w:kern w:val="0"/>
          <w:sz w:val="28"/>
          <w:szCs w:val="28"/>
        </w:rPr>
        <w:t>109/5/1</w:t>
      </w:r>
      <w:r w:rsidRPr="002459BB">
        <w:rPr>
          <w:rFonts w:ascii="Times New Roman" w:eastAsia="標楷體" w:hAnsi="Times New Roman"/>
          <w:kern w:val="0"/>
          <w:sz w:val="28"/>
          <w:szCs w:val="28"/>
        </w:rPr>
        <w:t>)</w:t>
      </w:r>
    </w:p>
    <w:p w:rsidR="00E41ABE" w:rsidRPr="002459BB" w:rsidRDefault="00E41ABE" w:rsidP="00F00243">
      <w:pPr>
        <w:pStyle w:val="af"/>
        <w:adjustRightInd w:val="0"/>
        <w:spacing w:line="600" w:lineRule="exact"/>
        <w:ind w:leftChars="-17" w:left="1379" w:hangingChars="507" w:hanging="1420"/>
        <w:rPr>
          <w:rFonts w:ascii="Times New Roman" w:eastAsia="標楷體" w:hAnsi="Times New Roman"/>
          <w:kern w:val="0"/>
          <w:sz w:val="28"/>
          <w:szCs w:val="28"/>
        </w:rPr>
      </w:pPr>
    </w:p>
    <w:p w:rsidR="00E41ABE" w:rsidRPr="002459BB" w:rsidRDefault="00E41ABE" w:rsidP="00F00243">
      <w:pPr>
        <w:pStyle w:val="af"/>
        <w:adjustRightInd w:val="0"/>
        <w:spacing w:line="600" w:lineRule="exact"/>
        <w:ind w:leftChars="-17" w:left="1379" w:hangingChars="507" w:hanging="1420"/>
        <w:rPr>
          <w:rFonts w:ascii="Times New Roman" w:eastAsia="標楷體" w:hAnsi="Times New Roman"/>
          <w:kern w:val="0"/>
          <w:sz w:val="28"/>
          <w:szCs w:val="28"/>
        </w:rPr>
        <w:sectPr w:rsidR="00E41ABE" w:rsidRPr="002459BB">
          <w:pgSz w:w="11906" w:h="16838"/>
          <w:pgMar w:top="1418" w:right="1418" w:bottom="1418" w:left="1418" w:header="851" w:footer="851" w:gutter="0"/>
          <w:cols w:space="720"/>
          <w:docGrid w:type="lines" w:linePitch="432"/>
        </w:sectPr>
      </w:pPr>
    </w:p>
    <w:p w:rsidR="00F00243" w:rsidRPr="002459BB" w:rsidRDefault="00F00243" w:rsidP="00F00243">
      <w:pPr>
        <w:pStyle w:val="af"/>
        <w:adjustRightInd w:val="0"/>
        <w:spacing w:line="600" w:lineRule="exact"/>
        <w:ind w:left="1701" w:hangingChars="607" w:hanging="1701"/>
        <w:rPr>
          <w:rFonts w:ascii="Times New Roman" w:eastAsia="標楷體" w:hAnsi="Times New Roman"/>
          <w:sz w:val="28"/>
          <w:szCs w:val="28"/>
        </w:rPr>
      </w:pPr>
      <w:r w:rsidRPr="002459BB">
        <w:rPr>
          <w:rFonts w:ascii="Times New Roman" w:eastAsia="標楷體" w:hAnsi="Times New Roman"/>
          <w:b/>
          <w:sz w:val="28"/>
          <w:szCs w:val="28"/>
        </w:rPr>
        <w:lastRenderedPageBreak/>
        <w:t>108203</w:t>
      </w:r>
      <w:r w:rsidRPr="002459BB">
        <w:rPr>
          <w:rFonts w:ascii="Times New Roman" w:eastAsia="標楷體" w:hAnsi="Times New Roman"/>
          <w:b/>
          <w:sz w:val="28"/>
          <w:szCs w:val="28"/>
        </w:rPr>
        <w:t>體外遠隔放射治療</w:t>
      </w:r>
      <w:r w:rsidRPr="002459BB">
        <w:rPr>
          <w:rFonts w:ascii="Times New Roman" w:eastAsia="標楷體" w:hAnsi="Times New Roman"/>
          <w:kern w:val="0"/>
          <w:sz w:val="28"/>
          <w:szCs w:val="28"/>
        </w:rPr>
        <w:t>(</w:t>
      </w:r>
      <w:r w:rsidR="003C072F" w:rsidRPr="002459BB">
        <w:rPr>
          <w:rFonts w:ascii="Times New Roman" w:eastAsia="標楷體" w:hAnsi="Times New Roman"/>
          <w:kern w:val="0"/>
          <w:sz w:val="28"/>
          <w:szCs w:val="28"/>
        </w:rPr>
        <w:t>109/5/1</w:t>
      </w:r>
      <w:r w:rsidRPr="002459BB">
        <w:rPr>
          <w:rFonts w:ascii="Times New Roman" w:eastAsia="標楷體" w:hAnsi="Times New Roman"/>
          <w:kern w:val="0"/>
          <w:sz w:val="28"/>
          <w:szCs w:val="28"/>
        </w:rPr>
        <w:t>)</w:t>
      </w:r>
    </w:p>
    <w:p w:rsidR="00F00243" w:rsidRPr="002459BB" w:rsidRDefault="00F00243" w:rsidP="00F00243">
      <w:pPr>
        <w:pStyle w:val="af"/>
        <w:adjustRightInd w:val="0"/>
        <w:spacing w:line="600" w:lineRule="exact"/>
        <w:ind w:left="1274" w:hangingChars="455" w:hanging="1274"/>
        <w:rPr>
          <w:rFonts w:ascii="Times New Roman" w:eastAsia="標楷體" w:hAnsi="Times New Roman"/>
          <w:sz w:val="28"/>
          <w:szCs w:val="28"/>
        </w:rPr>
      </w:pPr>
      <w:r w:rsidRPr="002459BB">
        <w:rPr>
          <w:rFonts w:ascii="Times New Roman" w:eastAsia="標楷體" w:hAnsi="Times New Roman"/>
          <w:sz w:val="28"/>
          <w:szCs w:val="28"/>
        </w:rPr>
        <w:t>10820301</w:t>
      </w:r>
      <w:r w:rsidRPr="002459BB">
        <w:rPr>
          <w:rFonts w:ascii="Times New Roman" w:eastAsia="標楷體" w:hAnsi="Times New Roman"/>
          <w:sz w:val="28"/>
          <w:szCs w:val="28"/>
        </w:rPr>
        <w:t>直線加速器遠隔照射治療，對於同一病變之複雜照射，不得申報為多次之簡單照射。</w:t>
      </w:r>
      <w:r w:rsidRPr="002459BB">
        <w:rPr>
          <w:rFonts w:ascii="Times New Roman" w:eastAsia="標楷體" w:hAnsi="Times New Roman"/>
          <w:kern w:val="0"/>
          <w:sz w:val="28"/>
          <w:szCs w:val="28"/>
        </w:rPr>
        <w:t>(</w:t>
      </w:r>
      <w:r w:rsidR="003C072F" w:rsidRPr="002459BB">
        <w:rPr>
          <w:rFonts w:ascii="Times New Roman" w:eastAsia="標楷體" w:hAnsi="Times New Roman"/>
          <w:kern w:val="0"/>
          <w:sz w:val="28"/>
          <w:szCs w:val="28"/>
        </w:rPr>
        <w:t>109/5/1</w:t>
      </w:r>
      <w:r w:rsidRPr="002459BB">
        <w:rPr>
          <w:rFonts w:ascii="Times New Roman" w:eastAsia="標楷體" w:hAnsi="Times New Roman"/>
          <w:kern w:val="0"/>
          <w:sz w:val="28"/>
          <w:szCs w:val="28"/>
        </w:rPr>
        <w:t>)</w:t>
      </w:r>
    </w:p>
    <w:p w:rsidR="00F00243" w:rsidRPr="002459BB" w:rsidRDefault="00F00243" w:rsidP="00F00243">
      <w:pPr>
        <w:spacing w:line="600" w:lineRule="exact"/>
        <w:ind w:left="1274" w:hangingChars="455" w:hanging="1274"/>
        <w:rPr>
          <w:rFonts w:ascii="Times New Roman" w:eastAsia="標楷體" w:hAnsi="Times New Roman"/>
          <w:kern w:val="2"/>
          <w:sz w:val="28"/>
          <w:szCs w:val="28"/>
        </w:rPr>
      </w:pPr>
      <w:r w:rsidRPr="002459BB">
        <w:rPr>
          <w:rFonts w:ascii="Times New Roman" w:eastAsia="標楷體" w:hAnsi="Times New Roman"/>
          <w:sz w:val="28"/>
          <w:szCs w:val="28"/>
        </w:rPr>
        <w:t>108203022</w:t>
      </w:r>
      <w:r w:rsidRPr="002459BB">
        <w:rPr>
          <w:rFonts w:ascii="Times New Roman" w:eastAsia="標楷體" w:hAnsi="Times New Roman"/>
          <w:kern w:val="2"/>
          <w:sz w:val="28"/>
          <w:szCs w:val="28"/>
        </w:rPr>
        <w:t>放射治療之總劑量應依據相關癌症</w:t>
      </w:r>
      <w:r w:rsidRPr="002459BB">
        <w:rPr>
          <w:rFonts w:ascii="Times New Roman" w:eastAsia="標楷體" w:hAnsi="Times New Roman"/>
          <w:kern w:val="2"/>
          <w:sz w:val="28"/>
          <w:szCs w:val="28"/>
        </w:rPr>
        <w:t>/</w:t>
      </w:r>
      <w:r w:rsidRPr="002459BB">
        <w:rPr>
          <w:rFonts w:ascii="Times New Roman" w:eastAsia="標楷體" w:hAnsi="Times New Roman"/>
          <w:kern w:val="2"/>
          <w:sz w:val="28"/>
          <w:szCs w:val="28"/>
        </w:rPr>
        <w:t>放射治療共識等常規進行。對於以治癒性放射治療</w:t>
      </w:r>
      <w:r w:rsidR="00C54EE9" w:rsidRPr="002459BB">
        <w:rPr>
          <w:rFonts w:ascii="Times New Roman" w:eastAsia="標楷體" w:hAnsi="Times New Roman"/>
          <w:kern w:val="2"/>
          <w:sz w:val="28"/>
          <w:szCs w:val="28"/>
        </w:rPr>
        <w:t>(</w:t>
      </w:r>
      <w:r w:rsidRPr="002459BB">
        <w:rPr>
          <w:rFonts w:ascii="Times New Roman" w:eastAsia="標楷體" w:hAnsi="Times New Roman"/>
          <w:kern w:val="2"/>
          <w:sz w:val="28"/>
          <w:szCs w:val="28"/>
        </w:rPr>
        <w:t>curative intent</w:t>
      </w:r>
      <w:r w:rsidR="00C54EE9" w:rsidRPr="002459BB">
        <w:rPr>
          <w:rFonts w:ascii="Times New Roman" w:eastAsia="標楷體" w:hAnsi="Times New Roman"/>
          <w:kern w:val="2"/>
          <w:sz w:val="28"/>
          <w:szCs w:val="28"/>
        </w:rPr>
        <w:t>)</w:t>
      </w:r>
      <w:r w:rsidRPr="002459BB">
        <w:rPr>
          <w:rFonts w:ascii="Times New Roman" w:eastAsia="標楷體" w:hAnsi="Times New Roman"/>
          <w:kern w:val="2"/>
          <w:sz w:val="28"/>
          <w:szCs w:val="28"/>
        </w:rPr>
        <w:t>為目的者，配合現行健保申報欄位應記載為</w:t>
      </w:r>
      <w:r w:rsidRPr="002459BB">
        <w:rPr>
          <w:rFonts w:ascii="Times New Roman" w:eastAsia="標楷體" w:hAnsi="Times New Roman"/>
          <w:kern w:val="2"/>
          <w:sz w:val="28"/>
          <w:szCs w:val="28"/>
        </w:rPr>
        <w:t>C</w:t>
      </w:r>
      <w:r w:rsidRPr="002459BB">
        <w:rPr>
          <w:rFonts w:ascii="Times New Roman" w:eastAsia="標楷體" w:hAnsi="Times New Roman"/>
          <w:kern w:val="2"/>
          <w:sz w:val="28"/>
          <w:szCs w:val="28"/>
        </w:rPr>
        <w:t>。對於：</w:t>
      </w:r>
    </w:p>
    <w:p w:rsidR="00F00243" w:rsidRPr="002459BB" w:rsidRDefault="00F00243" w:rsidP="00407282">
      <w:pPr>
        <w:suppressAutoHyphens w:val="0"/>
        <w:autoSpaceDN/>
        <w:spacing w:line="600" w:lineRule="exact"/>
        <w:ind w:firstLineChars="450" w:firstLine="1260"/>
        <w:rPr>
          <w:rFonts w:ascii="Times New Roman" w:eastAsia="標楷體" w:hAnsi="Times New Roman"/>
          <w:kern w:val="2"/>
          <w:sz w:val="28"/>
          <w:szCs w:val="28"/>
        </w:rPr>
      </w:pPr>
      <w:r w:rsidRPr="002459BB">
        <w:rPr>
          <w:rFonts w:ascii="Times New Roman" w:eastAsia="標楷體" w:hAnsi="Times New Roman"/>
          <w:kern w:val="2"/>
          <w:sz w:val="28"/>
          <w:szCs w:val="28"/>
        </w:rPr>
        <w:t>(1)</w:t>
      </w:r>
      <w:r w:rsidRPr="002459BB">
        <w:rPr>
          <w:rFonts w:ascii="Times New Roman" w:eastAsia="標楷體" w:hAnsi="Times New Roman"/>
          <w:kern w:val="2"/>
          <w:sz w:val="28"/>
          <w:szCs w:val="28"/>
        </w:rPr>
        <w:t>無轉移</w:t>
      </w:r>
      <w:r w:rsidRPr="002459BB">
        <w:rPr>
          <w:rFonts w:ascii="Times New Roman" w:eastAsia="標楷體" w:hAnsi="Times New Roman"/>
          <w:kern w:val="2"/>
          <w:sz w:val="28"/>
          <w:szCs w:val="28"/>
        </w:rPr>
        <w:t>(M0)</w:t>
      </w:r>
      <w:r w:rsidRPr="002459BB">
        <w:rPr>
          <w:rFonts w:ascii="Times New Roman" w:eastAsia="標楷體" w:hAnsi="Times New Roman"/>
          <w:kern w:val="2"/>
          <w:sz w:val="28"/>
          <w:szCs w:val="28"/>
        </w:rPr>
        <w:t>之初診斷惡性腫瘤患者</w:t>
      </w:r>
    </w:p>
    <w:p w:rsidR="00F00243" w:rsidRPr="002459BB" w:rsidRDefault="00F00243" w:rsidP="00407282">
      <w:pPr>
        <w:suppressAutoHyphens w:val="0"/>
        <w:autoSpaceDN/>
        <w:spacing w:line="600" w:lineRule="exact"/>
        <w:ind w:firstLineChars="450" w:firstLine="1260"/>
        <w:rPr>
          <w:rFonts w:ascii="Times New Roman" w:eastAsia="標楷體" w:hAnsi="Times New Roman"/>
          <w:kern w:val="2"/>
          <w:sz w:val="28"/>
          <w:szCs w:val="28"/>
        </w:rPr>
      </w:pPr>
      <w:r w:rsidRPr="002459BB">
        <w:rPr>
          <w:rFonts w:ascii="Times New Roman" w:eastAsia="標楷體" w:hAnsi="Times New Roman"/>
          <w:kern w:val="2"/>
          <w:sz w:val="28"/>
          <w:szCs w:val="28"/>
        </w:rPr>
        <w:t>(2)</w:t>
      </w:r>
      <w:r w:rsidRPr="002459BB">
        <w:rPr>
          <w:rFonts w:ascii="Times New Roman" w:eastAsia="標楷體" w:hAnsi="Times New Roman"/>
          <w:kern w:val="2"/>
          <w:sz w:val="28"/>
          <w:szCs w:val="28"/>
        </w:rPr>
        <w:t>符合放射治療適應症之初診斷良性腫瘤患者</w:t>
      </w:r>
    </w:p>
    <w:p w:rsidR="00F00243" w:rsidRPr="002459BB" w:rsidRDefault="00F00243" w:rsidP="00F00243">
      <w:pPr>
        <w:pStyle w:val="af"/>
        <w:adjustRightInd w:val="0"/>
        <w:spacing w:line="600" w:lineRule="exact"/>
        <w:ind w:leftChars="550" w:left="1480" w:hangingChars="57" w:hanging="160"/>
        <w:rPr>
          <w:rFonts w:ascii="Times New Roman" w:eastAsia="標楷體" w:hAnsi="Times New Roman"/>
          <w:sz w:val="28"/>
          <w:szCs w:val="28"/>
        </w:rPr>
      </w:pPr>
      <w:r w:rsidRPr="002459BB">
        <w:rPr>
          <w:rFonts w:ascii="Times New Roman" w:eastAsia="標楷體" w:hAnsi="Times New Roman"/>
          <w:kern w:val="2"/>
          <w:sz w:val="28"/>
          <w:szCs w:val="28"/>
        </w:rPr>
        <w:t>不論是術前輔助、根除性或術後輔助放射治療，每人日治療照野數之給付，原則依據實際申報治療照野數來核付。</w:t>
      </w:r>
      <w:r w:rsidRPr="002459BB">
        <w:rPr>
          <w:rFonts w:ascii="Times New Roman" w:eastAsia="標楷體" w:hAnsi="Times New Roman"/>
          <w:kern w:val="2"/>
          <w:sz w:val="28"/>
          <w:szCs w:val="28"/>
        </w:rPr>
        <w:t>(</w:t>
      </w:r>
      <w:r w:rsidR="003C072F" w:rsidRPr="002459BB">
        <w:rPr>
          <w:rFonts w:ascii="Times New Roman" w:eastAsia="標楷體" w:hAnsi="Times New Roman"/>
          <w:kern w:val="2"/>
          <w:sz w:val="28"/>
          <w:szCs w:val="28"/>
        </w:rPr>
        <w:t>109/5/1</w:t>
      </w:r>
      <w:r w:rsidRPr="002459BB">
        <w:rPr>
          <w:rFonts w:ascii="Times New Roman" w:eastAsia="標楷體" w:hAnsi="Times New Roman"/>
          <w:kern w:val="2"/>
          <w:sz w:val="28"/>
          <w:szCs w:val="28"/>
        </w:rPr>
        <w:t>)</w:t>
      </w:r>
      <w:r w:rsidRPr="002459BB">
        <w:rPr>
          <w:rFonts w:ascii="Times New Roman" w:eastAsia="標楷體" w:hAnsi="Times New Roman"/>
          <w:sz w:val="28"/>
          <w:szCs w:val="28"/>
        </w:rPr>
        <w:t xml:space="preserve">      </w:t>
      </w:r>
    </w:p>
    <w:p w:rsidR="00F00243" w:rsidRPr="002459BB" w:rsidRDefault="00F00243" w:rsidP="00F00243">
      <w:pPr>
        <w:pStyle w:val="af"/>
        <w:adjustRightInd w:val="0"/>
        <w:spacing w:line="600" w:lineRule="exact"/>
        <w:ind w:left="1478" w:hangingChars="528" w:hanging="1478"/>
        <w:rPr>
          <w:rFonts w:ascii="Times New Roman" w:eastAsia="標楷體" w:hAnsi="Times New Roman"/>
          <w:sz w:val="28"/>
          <w:szCs w:val="28"/>
        </w:rPr>
      </w:pPr>
      <w:r w:rsidRPr="002459BB">
        <w:rPr>
          <w:rFonts w:ascii="Times New Roman" w:eastAsia="標楷體" w:hAnsi="Times New Roman"/>
          <w:kern w:val="2"/>
          <w:sz w:val="28"/>
          <w:szCs w:val="28"/>
        </w:rPr>
        <w:t>108203022-01</w:t>
      </w:r>
      <w:r w:rsidRPr="002459BB">
        <w:rPr>
          <w:rFonts w:ascii="Times New Roman" w:eastAsia="標楷體" w:hAnsi="Times New Roman"/>
          <w:sz w:val="28"/>
          <w:szCs w:val="28"/>
        </w:rPr>
        <w:t>對於</w:t>
      </w:r>
      <w:r w:rsidRPr="002459BB">
        <w:rPr>
          <w:rFonts w:ascii="Times New Roman" w:eastAsia="標楷體" w:hAnsi="Times New Roman"/>
          <w:sz w:val="28"/>
          <w:szCs w:val="28"/>
        </w:rPr>
        <w:t>ECOG</w:t>
      </w:r>
      <w:r w:rsidRPr="002459BB">
        <w:rPr>
          <w:rFonts w:ascii="Times New Roman" w:eastAsia="標楷體" w:hAnsi="Times New Roman"/>
          <w:sz w:val="28"/>
          <w:szCs w:val="28"/>
        </w:rPr>
        <w:t>為</w:t>
      </w:r>
      <w:r w:rsidRPr="002459BB">
        <w:rPr>
          <w:rFonts w:ascii="Times New Roman" w:eastAsia="標楷體" w:hAnsi="Times New Roman"/>
          <w:sz w:val="28"/>
          <w:szCs w:val="28"/>
        </w:rPr>
        <w:t xml:space="preserve">0~2 </w:t>
      </w:r>
      <w:r w:rsidRPr="002459BB">
        <w:rPr>
          <w:rFonts w:ascii="Times New Roman" w:eastAsia="標楷體" w:hAnsi="Times New Roman"/>
          <w:sz w:val="28"/>
          <w:szCs w:val="28"/>
        </w:rPr>
        <w:t>分，每人日治療照野數之給付，針對治療照射範圍</w:t>
      </w:r>
      <w:r w:rsidRPr="002459BB">
        <w:rPr>
          <w:rFonts w:ascii="Times New Roman" w:eastAsia="標楷體" w:hAnsi="Times New Roman"/>
          <w:sz w:val="28"/>
          <w:szCs w:val="28"/>
        </w:rPr>
        <w:t>(PTV/planning target volume)</w:t>
      </w:r>
      <w:r w:rsidRPr="002459BB">
        <w:rPr>
          <w:rFonts w:ascii="Times New Roman" w:eastAsia="標楷體" w:hAnsi="Times New Roman"/>
          <w:sz w:val="28"/>
          <w:szCs w:val="28"/>
        </w:rPr>
        <w:t>週遭</w:t>
      </w:r>
      <w:r w:rsidRPr="002459BB">
        <w:rPr>
          <w:rFonts w:ascii="Times New Roman" w:eastAsia="標楷體" w:hAnsi="Times New Roman"/>
          <w:sz w:val="28"/>
          <w:szCs w:val="28"/>
        </w:rPr>
        <w:t>2cm</w:t>
      </w:r>
      <w:r w:rsidRPr="002459BB">
        <w:rPr>
          <w:rFonts w:ascii="Times New Roman" w:eastAsia="標楷體" w:hAnsi="Times New Roman"/>
          <w:sz w:val="28"/>
          <w:szCs w:val="28"/>
        </w:rPr>
        <w:t>內存在重要危險器官</w:t>
      </w:r>
      <w:r w:rsidRPr="002459BB">
        <w:rPr>
          <w:rFonts w:ascii="Times New Roman" w:eastAsia="標楷體" w:hAnsi="Times New Roman"/>
          <w:sz w:val="28"/>
          <w:szCs w:val="28"/>
        </w:rPr>
        <w:t>(critical OARs)</w:t>
      </w:r>
      <w:r w:rsidRPr="002459BB">
        <w:rPr>
          <w:rFonts w:ascii="Times New Roman" w:eastAsia="標楷體" w:hAnsi="Times New Roman"/>
          <w:sz w:val="28"/>
          <w:szCs w:val="28"/>
        </w:rPr>
        <w:t>或是</w:t>
      </w:r>
      <w:r w:rsidRPr="002459BB">
        <w:rPr>
          <w:rFonts w:ascii="Times New Roman" w:eastAsia="標楷體" w:hAnsi="Times New Roman"/>
          <w:sz w:val="28"/>
          <w:szCs w:val="28"/>
        </w:rPr>
        <w:t xml:space="preserve">PTV </w:t>
      </w:r>
      <w:r w:rsidRPr="002459BB">
        <w:rPr>
          <w:rFonts w:ascii="Times New Roman" w:eastAsia="標楷體" w:hAnsi="Times New Roman"/>
          <w:sz w:val="28"/>
          <w:szCs w:val="28"/>
        </w:rPr>
        <w:t>佔體內治療器官</w:t>
      </w:r>
      <w:r w:rsidRPr="002459BB">
        <w:rPr>
          <w:rFonts w:ascii="Times New Roman" w:eastAsia="標楷體" w:hAnsi="Times New Roman"/>
          <w:sz w:val="28"/>
          <w:szCs w:val="28"/>
        </w:rPr>
        <w:t>(</w:t>
      </w:r>
      <w:r w:rsidRPr="002459BB">
        <w:rPr>
          <w:rFonts w:ascii="Times New Roman" w:eastAsia="標楷體" w:hAnsi="Times New Roman"/>
          <w:sz w:val="28"/>
          <w:szCs w:val="28"/>
        </w:rPr>
        <w:t>單側</w:t>
      </w:r>
      <w:r w:rsidRPr="002459BB">
        <w:rPr>
          <w:rFonts w:ascii="Times New Roman" w:eastAsia="標楷體" w:hAnsi="Times New Roman"/>
          <w:sz w:val="28"/>
          <w:szCs w:val="28"/>
        </w:rPr>
        <w:t>)</w:t>
      </w:r>
      <w:r w:rsidRPr="002459BB">
        <w:rPr>
          <w:rFonts w:ascii="Times New Roman" w:eastAsia="標楷體" w:hAnsi="Times New Roman"/>
          <w:sz w:val="28"/>
          <w:szCs w:val="28"/>
        </w:rPr>
        <w:t>比例超過</w:t>
      </w:r>
      <w:r w:rsidRPr="002459BB">
        <w:rPr>
          <w:rFonts w:ascii="Times New Roman" w:eastAsia="標楷體" w:hAnsi="Times New Roman"/>
          <w:sz w:val="28"/>
          <w:szCs w:val="28"/>
        </w:rPr>
        <w:t>25%</w:t>
      </w:r>
      <w:r w:rsidRPr="002459BB">
        <w:rPr>
          <w:rFonts w:ascii="Times New Roman" w:eastAsia="標楷體" w:hAnsi="Times New Roman"/>
          <w:sz w:val="28"/>
          <w:szCs w:val="28"/>
        </w:rPr>
        <w:t>、</w:t>
      </w:r>
      <w:r w:rsidRPr="002459BB">
        <w:rPr>
          <w:rFonts w:ascii="Times New Roman" w:eastAsia="標楷體" w:hAnsi="Times New Roman"/>
          <w:sz w:val="28"/>
          <w:szCs w:val="28"/>
        </w:rPr>
        <w:t>(</w:t>
      </w:r>
      <w:r w:rsidRPr="002459BB">
        <w:rPr>
          <w:rFonts w:ascii="Times New Roman" w:eastAsia="標楷體" w:hAnsi="Times New Roman"/>
          <w:sz w:val="28"/>
          <w:szCs w:val="28"/>
        </w:rPr>
        <w:t>同側</w:t>
      </w:r>
      <w:r w:rsidRPr="002459BB">
        <w:rPr>
          <w:rFonts w:ascii="Times New Roman" w:eastAsia="標楷體" w:hAnsi="Times New Roman"/>
          <w:sz w:val="28"/>
          <w:szCs w:val="28"/>
        </w:rPr>
        <w:t xml:space="preserve">) </w:t>
      </w:r>
      <w:r w:rsidRPr="002459BB">
        <w:rPr>
          <w:rFonts w:ascii="Times New Roman" w:eastAsia="標楷體" w:hAnsi="Times New Roman"/>
          <w:sz w:val="28"/>
          <w:szCs w:val="28"/>
        </w:rPr>
        <w:t>體內器官累計照射</w:t>
      </w:r>
      <w:r w:rsidRPr="002459BB">
        <w:rPr>
          <w:rFonts w:ascii="Times New Roman" w:eastAsia="標楷體" w:hAnsi="Times New Roman"/>
          <w:sz w:val="28"/>
          <w:szCs w:val="28"/>
        </w:rPr>
        <w:t>(re-irradiation)</w:t>
      </w:r>
      <w:r w:rsidRPr="002459BB">
        <w:rPr>
          <w:rFonts w:ascii="Times New Roman" w:eastAsia="標楷體" w:hAnsi="Times New Roman"/>
          <w:sz w:val="28"/>
          <w:szCs w:val="28"/>
        </w:rPr>
        <w:t>超過</w:t>
      </w:r>
      <w:r w:rsidRPr="002459BB">
        <w:rPr>
          <w:rFonts w:ascii="Times New Roman" w:eastAsia="標楷體" w:hAnsi="Times New Roman"/>
          <w:sz w:val="28"/>
          <w:szCs w:val="28"/>
        </w:rPr>
        <w:t>40%</w:t>
      </w:r>
      <w:r w:rsidRPr="002459BB">
        <w:rPr>
          <w:rFonts w:ascii="Times New Roman" w:eastAsia="標楷體" w:hAnsi="Times New Roman"/>
          <w:sz w:val="28"/>
          <w:szCs w:val="28"/>
        </w:rPr>
        <w:t>、或是每日治療劑量達</w:t>
      </w:r>
      <w:r w:rsidRPr="002459BB">
        <w:rPr>
          <w:rFonts w:ascii="Times New Roman" w:eastAsia="標楷體" w:hAnsi="Times New Roman"/>
          <w:sz w:val="28"/>
          <w:szCs w:val="28"/>
        </w:rPr>
        <w:t>250cGy(</w:t>
      </w:r>
      <w:r w:rsidRPr="002459BB">
        <w:rPr>
          <w:rFonts w:ascii="Times New Roman" w:eastAsia="標楷體" w:hAnsi="Times New Roman"/>
          <w:sz w:val="28"/>
          <w:szCs w:val="28"/>
        </w:rPr>
        <w:t>含</w:t>
      </w:r>
      <w:r w:rsidRPr="002459BB">
        <w:rPr>
          <w:rFonts w:ascii="Times New Roman" w:eastAsia="標楷體" w:hAnsi="Times New Roman"/>
          <w:sz w:val="28"/>
          <w:szCs w:val="28"/>
        </w:rPr>
        <w:t>)</w:t>
      </w:r>
      <w:r w:rsidRPr="002459BB">
        <w:rPr>
          <w:rFonts w:ascii="Times New Roman" w:eastAsia="標楷體" w:hAnsi="Times New Roman"/>
          <w:sz w:val="28"/>
          <w:szCs w:val="28"/>
        </w:rPr>
        <w:t>以上者，每個治療計畫超過</w:t>
      </w:r>
      <w:r w:rsidRPr="002459BB">
        <w:rPr>
          <w:rFonts w:ascii="Times New Roman" w:eastAsia="標楷體" w:hAnsi="Times New Roman"/>
          <w:sz w:val="28"/>
          <w:szCs w:val="28"/>
        </w:rPr>
        <w:t>6</w:t>
      </w:r>
      <w:r w:rsidRPr="002459BB">
        <w:rPr>
          <w:rFonts w:ascii="Times New Roman" w:eastAsia="標楷體" w:hAnsi="Times New Roman"/>
          <w:sz w:val="28"/>
          <w:szCs w:val="28"/>
        </w:rPr>
        <w:t>個時以每人日</w:t>
      </w:r>
      <w:r w:rsidRPr="002459BB">
        <w:rPr>
          <w:rFonts w:ascii="Times New Roman" w:eastAsia="標楷體" w:hAnsi="Times New Roman"/>
          <w:sz w:val="28"/>
          <w:szCs w:val="28"/>
        </w:rPr>
        <w:t>6</w:t>
      </w:r>
      <w:r w:rsidRPr="002459BB">
        <w:rPr>
          <w:rFonts w:ascii="Times New Roman" w:eastAsia="標楷體" w:hAnsi="Times New Roman"/>
          <w:sz w:val="28"/>
          <w:szCs w:val="28"/>
        </w:rPr>
        <w:t>個照野數</w:t>
      </w:r>
      <w:r w:rsidRPr="002459BB">
        <w:rPr>
          <w:rFonts w:ascii="Times New Roman" w:eastAsia="標楷體" w:hAnsi="Times New Roman"/>
          <w:sz w:val="28"/>
          <w:szCs w:val="28"/>
        </w:rPr>
        <w:t>(</w:t>
      </w:r>
      <w:r w:rsidRPr="002459BB">
        <w:rPr>
          <w:rFonts w:ascii="Times New Roman" w:eastAsia="標楷體" w:hAnsi="Times New Roman"/>
          <w:sz w:val="28"/>
          <w:szCs w:val="28"/>
        </w:rPr>
        <w:t>弧形治療亦比照</w:t>
      </w:r>
      <w:r w:rsidRPr="002459BB">
        <w:rPr>
          <w:rFonts w:ascii="Times New Roman" w:eastAsia="標楷體" w:hAnsi="Times New Roman"/>
          <w:sz w:val="28"/>
          <w:szCs w:val="28"/>
        </w:rPr>
        <w:t>)</w:t>
      </w:r>
      <w:r w:rsidRPr="002459BB">
        <w:rPr>
          <w:rFonts w:ascii="Times New Roman" w:eastAsia="標楷體" w:hAnsi="Times New Roman"/>
          <w:sz w:val="28"/>
          <w:szCs w:val="28"/>
        </w:rPr>
        <w:t>來核付；針對非屬上述情形者，每個治療計畫超過</w:t>
      </w:r>
      <w:r w:rsidRPr="002459BB">
        <w:rPr>
          <w:rFonts w:ascii="Times New Roman" w:eastAsia="標楷體" w:hAnsi="Times New Roman"/>
          <w:sz w:val="28"/>
          <w:szCs w:val="28"/>
        </w:rPr>
        <w:t>5</w:t>
      </w:r>
      <w:r w:rsidRPr="002459BB">
        <w:rPr>
          <w:rFonts w:ascii="Times New Roman" w:eastAsia="標楷體" w:hAnsi="Times New Roman"/>
          <w:sz w:val="28"/>
          <w:szCs w:val="28"/>
        </w:rPr>
        <w:t>個時以每人日</w:t>
      </w:r>
      <w:r w:rsidRPr="002459BB">
        <w:rPr>
          <w:rFonts w:ascii="Times New Roman" w:eastAsia="標楷體" w:hAnsi="Times New Roman"/>
          <w:sz w:val="28"/>
          <w:szCs w:val="28"/>
        </w:rPr>
        <w:t>5</w:t>
      </w:r>
      <w:r w:rsidRPr="002459BB">
        <w:rPr>
          <w:rFonts w:ascii="Times New Roman" w:eastAsia="標楷體" w:hAnsi="Times New Roman"/>
          <w:sz w:val="28"/>
          <w:szCs w:val="28"/>
        </w:rPr>
        <w:t>個照野數</w:t>
      </w:r>
      <w:r w:rsidRPr="002459BB">
        <w:rPr>
          <w:rFonts w:ascii="Times New Roman" w:eastAsia="標楷體" w:hAnsi="Times New Roman"/>
          <w:sz w:val="28"/>
          <w:szCs w:val="28"/>
        </w:rPr>
        <w:t>(</w:t>
      </w:r>
      <w:r w:rsidRPr="002459BB">
        <w:rPr>
          <w:rFonts w:ascii="Times New Roman" w:eastAsia="標楷體" w:hAnsi="Times New Roman"/>
          <w:sz w:val="28"/>
          <w:szCs w:val="28"/>
        </w:rPr>
        <w:t>弧形治療亦比照</w:t>
      </w:r>
      <w:r w:rsidRPr="002459BB">
        <w:rPr>
          <w:rFonts w:ascii="Times New Roman" w:eastAsia="標楷體" w:hAnsi="Times New Roman"/>
          <w:sz w:val="28"/>
          <w:szCs w:val="28"/>
        </w:rPr>
        <w:t>)</w:t>
      </w:r>
      <w:r w:rsidRPr="002459BB">
        <w:rPr>
          <w:rFonts w:ascii="Times New Roman" w:eastAsia="標楷體" w:hAnsi="Times New Roman"/>
          <w:sz w:val="28"/>
          <w:szCs w:val="28"/>
        </w:rPr>
        <w:t>來核付。</w:t>
      </w:r>
      <w:r w:rsidRPr="002459BB">
        <w:rPr>
          <w:rFonts w:ascii="Times New Roman" w:eastAsia="標楷體" w:hAnsi="Times New Roman"/>
          <w:sz w:val="28"/>
          <w:szCs w:val="28"/>
        </w:rPr>
        <w:t>(</w:t>
      </w:r>
      <w:r w:rsidR="003C072F" w:rsidRPr="002459BB">
        <w:rPr>
          <w:rFonts w:ascii="Times New Roman" w:eastAsia="標楷體" w:hAnsi="Times New Roman"/>
          <w:sz w:val="28"/>
          <w:szCs w:val="28"/>
        </w:rPr>
        <w:t>109/5/1</w:t>
      </w:r>
      <w:r w:rsidRPr="002459BB">
        <w:rPr>
          <w:rFonts w:ascii="Times New Roman" w:eastAsia="標楷體" w:hAnsi="Times New Roman"/>
          <w:sz w:val="28"/>
          <w:szCs w:val="28"/>
        </w:rPr>
        <w:t>)</w:t>
      </w:r>
    </w:p>
    <w:p w:rsidR="00F00243" w:rsidRPr="002459BB" w:rsidRDefault="00F00243" w:rsidP="00F00243">
      <w:pPr>
        <w:spacing w:line="600" w:lineRule="exact"/>
        <w:ind w:left="1560" w:hangingChars="557" w:hanging="1560"/>
        <w:rPr>
          <w:rFonts w:ascii="Times New Roman" w:eastAsia="標楷體" w:hAnsi="Times New Roman"/>
          <w:kern w:val="2"/>
          <w:sz w:val="28"/>
          <w:szCs w:val="28"/>
        </w:rPr>
      </w:pPr>
      <w:r w:rsidRPr="002459BB">
        <w:rPr>
          <w:rFonts w:ascii="Times New Roman" w:eastAsia="標楷體" w:hAnsi="Times New Roman"/>
          <w:kern w:val="2"/>
          <w:sz w:val="28"/>
          <w:szCs w:val="28"/>
        </w:rPr>
        <w:t>108203022-02</w:t>
      </w:r>
      <w:r w:rsidRPr="002459BB">
        <w:rPr>
          <w:rFonts w:ascii="Times New Roman" w:eastAsia="標楷體" w:hAnsi="Times New Roman"/>
          <w:kern w:val="2"/>
          <w:sz w:val="28"/>
          <w:szCs w:val="28"/>
        </w:rPr>
        <w:t>同前，對於</w:t>
      </w:r>
      <w:r w:rsidRPr="002459BB">
        <w:rPr>
          <w:rFonts w:ascii="Times New Roman" w:eastAsia="標楷體" w:hAnsi="Times New Roman"/>
          <w:kern w:val="2"/>
          <w:sz w:val="28"/>
          <w:szCs w:val="28"/>
        </w:rPr>
        <w:t>ECOG</w:t>
      </w:r>
      <w:r w:rsidRPr="002459BB">
        <w:rPr>
          <w:rFonts w:ascii="Times New Roman" w:eastAsia="標楷體" w:hAnsi="Times New Roman"/>
          <w:kern w:val="2"/>
          <w:sz w:val="28"/>
          <w:szCs w:val="28"/>
        </w:rPr>
        <w:t>為</w:t>
      </w:r>
      <w:r w:rsidRPr="002459BB">
        <w:rPr>
          <w:rFonts w:ascii="Times New Roman" w:eastAsia="標楷體" w:hAnsi="Times New Roman"/>
          <w:kern w:val="2"/>
          <w:sz w:val="28"/>
          <w:szCs w:val="28"/>
        </w:rPr>
        <w:t>3~4</w:t>
      </w:r>
      <w:r w:rsidRPr="002459BB">
        <w:rPr>
          <w:rFonts w:ascii="Times New Roman" w:eastAsia="標楷體" w:hAnsi="Times New Roman"/>
          <w:kern w:val="2"/>
          <w:sz w:val="28"/>
          <w:szCs w:val="28"/>
        </w:rPr>
        <w:t>分：每個治療計畫超過</w:t>
      </w:r>
      <w:r w:rsidRPr="002459BB">
        <w:rPr>
          <w:rFonts w:ascii="Times New Roman" w:eastAsia="標楷體" w:hAnsi="Times New Roman"/>
          <w:kern w:val="2"/>
          <w:sz w:val="28"/>
          <w:szCs w:val="28"/>
        </w:rPr>
        <w:t>5</w:t>
      </w:r>
      <w:r w:rsidRPr="002459BB">
        <w:rPr>
          <w:rFonts w:ascii="Times New Roman" w:eastAsia="標楷體" w:hAnsi="Times New Roman"/>
          <w:kern w:val="2"/>
          <w:sz w:val="28"/>
          <w:szCs w:val="28"/>
        </w:rPr>
        <w:t>個時以每人日</w:t>
      </w:r>
      <w:r w:rsidRPr="002459BB">
        <w:rPr>
          <w:rFonts w:ascii="Times New Roman" w:eastAsia="標楷體" w:hAnsi="Times New Roman"/>
          <w:kern w:val="2"/>
          <w:sz w:val="28"/>
          <w:szCs w:val="28"/>
        </w:rPr>
        <w:t>5</w:t>
      </w:r>
      <w:r w:rsidRPr="002459BB">
        <w:rPr>
          <w:rFonts w:ascii="Times New Roman" w:eastAsia="標楷體" w:hAnsi="Times New Roman"/>
          <w:kern w:val="2"/>
          <w:sz w:val="28"/>
          <w:szCs w:val="28"/>
        </w:rPr>
        <w:t>個照野數</w:t>
      </w:r>
      <w:r w:rsidRPr="002459BB">
        <w:rPr>
          <w:rFonts w:ascii="Times New Roman" w:eastAsia="標楷體" w:hAnsi="Times New Roman"/>
          <w:kern w:val="2"/>
          <w:sz w:val="28"/>
          <w:szCs w:val="28"/>
        </w:rPr>
        <w:t>(</w:t>
      </w:r>
      <w:r w:rsidRPr="002459BB">
        <w:rPr>
          <w:rFonts w:ascii="Times New Roman" w:eastAsia="標楷體" w:hAnsi="Times New Roman"/>
          <w:kern w:val="2"/>
          <w:sz w:val="28"/>
          <w:szCs w:val="28"/>
        </w:rPr>
        <w:t>弧形治療亦比照</w:t>
      </w:r>
      <w:r w:rsidRPr="002459BB">
        <w:rPr>
          <w:rFonts w:ascii="Times New Roman" w:eastAsia="標楷體" w:hAnsi="Times New Roman"/>
          <w:kern w:val="2"/>
          <w:sz w:val="28"/>
          <w:szCs w:val="28"/>
        </w:rPr>
        <w:t>)</w:t>
      </w:r>
      <w:r w:rsidRPr="002459BB">
        <w:rPr>
          <w:rFonts w:ascii="Times New Roman" w:eastAsia="標楷體" w:hAnsi="Times New Roman"/>
          <w:kern w:val="2"/>
          <w:sz w:val="28"/>
          <w:szCs w:val="28"/>
        </w:rPr>
        <w:t>來核付。</w:t>
      </w:r>
    </w:p>
    <w:p w:rsidR="00F00243" w:rsidRPr="002459BB" w:rsidRDefault="00F00243" w:rsidP="00F00243">
      <w:pPr>
        <w:pStyle w:val="af"/>
        <w:adjustRightInd w:val="0"/>
        <w:spacing w:line="600" w:lineRule="exact"/>
        <w:ind w:leftChars="590" w:left="1598" w:hangingChars="65" w:hanging="182"/>
        <w:rPr>
          <w:rFonts w:ascii="Times New Roman" w:eastAsia="標楷體" w:hAnsi="Times New Roman"/>
          <w:sz w:val="28"/>
          <w:szCs w:val="28"/>
        </w:rPr>
      </w:pPr>
      <w:r w:rsidRPr="002459BB">
        <w:rPr>
          <w:rFonts w:ascii="Times New Roman" w:eastAsia="標楷體" w:hAnsi="Times New Roman"/>
          <w:kern w:val="2"/>
          <w:sz w:val="28"/>
          <w:szCs w:val="28"/>
        </w:rPr>
        <w:t>＊重要危險器官：指腦幹、顱神經、脊隨、心、腎、消化道。</w:t>
      </w:r>
      <w:r w:rsidRPr="002459BB">
        <w:rPr>
          <w:rFonts w:ascii="Times New Roman" w:eastAsia="標楷體" w:hAnsi="Times New Roman"/>
          <w:kern w:val="2"/>
          <w:sz w:val="28"/>
          <w:szCs w:val="28"/>
        </w:rPr>
        <w:t>(</w:t>
      </w:r>
      <w:r w:rsidR="003C072F" w:rsidRPr="002459BB">
        <w:rPr>
          <w:rFonts w:ascii="Times New Roman" w:eastAsia="標楷體" w:hAnsi="Times New Roman"/>
          <w:kern w:val="2"/>
          <w:sz w:val="28"/>
          <w:szCs w:val="28"/>
        </w:rPr>
        <w:t>109/5/1</w:t>
      </w:r>
      <w:r w:rsidRPr="002459BB">
        <w:rPr>
          <w:rFonts w:ascii="Times New Roman" w:eastAsia="標楷體" w:hAnsi="Times New Roman"/>
          <w:kern w:val="2"/>
          <w:sz w:val="28"/>
          <w:szCs w:val="28"/>
        </w:rPr>
        <w:t>)</w:t>
      </w:r>
    </w:p>
    <w:p w:rsidR="00F00243" w:rsidRPr="002459BB" w:rsidRDefault="00F00243" w:rsidP="00F00243">
      <w:pPr>
        <w:spacing w:line="600" w:lineRule="exact"/>
        <w:ind w:leftChars="1" w:left="1559" w:hangingChars="556" w:hanging="1557"/>
        <w:rPr>
          <w:rFonts w:ascii="Times New Roman" w:eastAsia="標楷體" w:hAnsi="Times New Roman"/>
          <w:kern w:val="2"/>
          <w:sz w:val="28"/>
          <w:szCs w:val="28"/>
        </w:rPr>
      </w:pPr>
      <w:r w:rsidRPr="002459BB">
        <w:rPr>
          <w:rFonts w:ascii="Times New Roman" w:eastAsia="標楷體" w:hAnsi="Times New Roman"/>
          <w:sz w:val="28"/>
          <w:szCs w:val="28"/>
        </w:rPr>
        <w:lastRenderedPageBreak/>
        <w:t>108203032</w:t>
      </w:r>
      <w:r w:rsidR="00E41ABE" w:rsidRPr="002459BB">
        <w:rPr>
          <w:rFonts w:ascii="Times New Roman" w:eastAsia="標楷體" w:hAnsi="Times New Roman"/>
          <w:sz w:val="28"/>
          <w:szCs w:val="28"/>
        </w:rPr>
        <w:t xml:space="preserve"> </w:t>
      </w:r>
      <w:r w:rsidRPr="002459BB">
        <w:rPr>
          <w:rFonts w:ascii="Times New Roman" w:eastAsia="標楷體" w:hAnsi="Times New Roman"/>
          <w:kern w:val="2"/>
          <w:sz w:val="28"/>
          <w:szCs w:val="28"/>
        </w:rPr>
        <w:t>Ph</w:t>
      </w:r>
      <w:r w:rsidRPr="002459BB">
        <w:rPr>
          <w:rFonts w:ascii="Times New Roman" w:eastAsia="標楷體" w:hAnsi="Times New Roman"/>
          <w:kern w:val="2"/>
          <w:sz w:val="28"/>
          <w:szCs w:val="28"/>
        </w:rPr>
        <w:t>審查原則：放射治療之總劑量應依據相關癌症</w:t>
      </w:r>
      <w:r w:rsidRPr="002459BB">
        <w:rPr>
          <w:rFonts w:ascii="Times New Roman" w:eastAsia="標楷體" w:hAnsi="Times New Roman"/>
          <w:kern w:val="2"/>
          <w:sz w:val="28"/>
          <w:szCs w:val="28"/>
        </w:rPr>
        <w:t>/</w:t>
      </w:r>
      <w:r w:rsidRPr="002459BB">
        <w:rPr>
          <w:rFonts w:ascii="Times New Roman" w:eastAsia="標楷體" w:hAnsi="Times New Roman"/>
          <w:kern w:val="2"/>
          <w:sz w:val="28"/>
          <w:szCs w:val="28"/>
        </w:rPr>
        <w:t>放射治療共識等常規進行。對於放射治療可望延長生命並提升生活品質者。配合現行健保申報欄位應記載為</w:t>
      </w:r>
      <w:r w:rsidRPr="002459BB">
        <w:rPr>
          <w:rFonts w:ascii="Times New Roman" w:eastAsia="標楷體" w:hAnsi="Times New Roman"/>
          <w:kern w:val="2"/>
          <w:sz w:val="28"/>
          <w:szCs w:val="28"/>
        </w:rPr>
        <w:t>Ph</w:t>
      </w:r>
      <w:r w:rsidRPr="002459BB">
        <w:rPr>
          <w:rFonts w:ascii="Times New Roman" w:eastAsia="標楷體" w:hAnsi="Times New Roman"/>
          <w:kern w:val="2"/>
          <w:sz w:val="28"/>
          <w:szCs w:val="28"/>
        </w:rPr>
        <w:t>。對於：</w:t>
      </w:r>
    </w:p>
    <w:p w:rsidR="00F00243" w:rsidRPr="002459BB" w:rsidRDefault="00F00243" w:rsidP="00F00243">
      <w:pPr>
        <w:suppressAutoHyphens w:val="0"/>
        <w:autoSpaceDN/>
        <w:spacing w:line="600" w:lineRule="exact"/>
        <w:ind w:leftChars="354" w:left="850" w:firstLineChars="253" w:firstLine="708"/>
        <w:rPr>
          <w:rFonts w:ascii="Times New Roman" w:eastAsia="標楷體" w:hAnsi="Times New Roman"/>
          <w:kern w:val="2"/>
          <w:sz w:val="28"/>
          <w:szCs w:val="28"/>
        </w:rPr>
      </w:pPr>
      <w:r w:rsidRPr="002459BB">
        <w:rPr>
          <w:rFonts w:ascii="Times New Roman" w:eastAsia="標楷體" w:hAnsi="Times New Roman"/>
          <w:kern w:val="2"/>
          <w:sz w:val="28"/>
          <w:szCs w:val="28"/>
        </w:rPr>
        <w:t>(1)</w:t>
      </w:r>
      <w:r w:rsidRPr="002459BB">
        <w:rPr>
          <w:rFonts w:ascii="Times New Roman" w:eastAsia="標楷體" w:hAnsi="Times New Roman"/>
          <w:kern w:val="2"/>
          <w:sz w:val="28"/>
          <w:szCs w:val="28"/>
        </w:rPr>
        <w:t>僅有少數轉移病灶</w:t>
      </w:r>
      <w:r w:rsidRPr="002459BB">
        <w:rPr>
          <w:rFonts w:ascii="Times New Roman" w:eastAsia="標楷體" w:hAnsi="Times New Roman"/>
          <w:kern w:val="2"/>
          <w:sz w:val="28"/>
          <w:szCs w:val="28"/>
        </w:rPr>
        <w:t>(oligometastases)</w:t>
      </w:r>
      <w:r w:rsidRPr="002459BB">
        <w:rPr>
          <w:rFonts w:ascii="Times New Roman" w:eastAsia="標楷體" w:hAnsi="Times New Roman"/>
          <w:kern w:val="2"/>
          <w:sz w:val="28"/>
          <w:szCs w:val="28"/>
        </w:rPr>
        <w:t>之初診斷</w:t>
      </w:r>
      <w:r w:rsidR="004122E2" w:rsidRPr="002459BB">
        <w:rPr>
          <w:rFonts w:ascii="Times New Roman" w:eastAsia="標楷體" w:hAnsi="Times New Roman"/>
          <w:kern w:val="2"/>
          <w:sz w:val="28"/>
          <w:szCs w:val="28"/>
        </w:rPr>
        <w:t>。</w:t>
      </w:r>
    </w:p>
    <w:p w:rsidR="00F00243" w:rsidRPr="002459BB" w:rsidRDefault="00F00243" w:rsidP="00F00243">
      <w:pPr>
        <w:pStyle w:val="af"/>
        <w:adjustRightInd w:val="0"/>
        <w:spacing w:line="600" w:lineRule="exact"/>
        <w:ind w:leftChars="600" w:left="1440" w:firstLineChars="42" w:firstLine="118"/>
        <w:rPr>
          <w:rFonts w:ascii="Times New Roman" w:eastAsia="標楷體" w:hAnsi="Times New Roman"/>
          <w:sz w:val="28"/>
          <w:szCs w:val="28"/>
        </w:rPr>
      </w:pPr>
      <w:r w:rsidRPr="002459BB">
        <w:rPr>
          <w:rFonts w:ascii="Times New Roman" w:eastAsia="標楷體" w:hAnsi="Times New Roman"/>
          <w:kern w:val="2"/>
          <w:sz w:val="28"/>
          <w:szCs w:val="28"/>
        </w:rPr>
        <w:t>(2)</w:t>
      </w:r>
      <w:r w:rsidRPr="002459BB">
        <w:rPr>
          <w:rFonts w:ascii="Times New Roman" w:eastAsia="標楷體" w:hAnsi="Times New Roman"/>
          <w:kern w:val="2"/>
          <w:sz w:val="28"/>
          <w:szCs w:val="28"/>
        </w:rPr>
        <w:t>或是已經歷過治療，且原發及轉移病灶已有效控制</w:t>
      </w:r>
      <w:r w:rsidRPr="002459BB">
        <w:rPr>
          <w:rFonts w:ascii="Times New Roman" w:eastAsia="標楷體" w:hAnsi="Times New Roman"/>
          <w:kern w:val="2"/>
          <w:sz w:val="28"/>
          <w:szCs w:val="28"/>
        </w:rPr>
        <w:t>(partial response /stable disease)</w:t>
      </w:r>
      <w:r w:rsidRPr="002459BB">
        <w:rPr>
          <w:rFonts w:ascii="Times New Roman" w:eastAsia="標楷體" w:hAnsi="Times New Roman"/>
          <w:kern w:val="2"/>
          <w:sz w:val="28"/>
          <w:szCs w:val="28"/>
        </w:rPr>
        <w:t>，僅有少數病灶惡化</w:t>
      </w:r>
      <w:r w:rsidRPr="002459BB">
        <w:rPr>
          <w:rFonts w:ascii="Times New Roman" w:eastAsia="標楷體" w:hAnsi="Times New Roman"/>
          <w:kern w:val="2"/>
          <w:sz w:val="28"/>
          <w:szCs w:val="28"/>
        </w:rPr>
        <w:t>(oligoprogression)</w:t>
      </w:r>
      <w:r w:rsidRPr="002459BB">
        <w:rPr>
          <w:rFonts w:ascii="Times New Roman" w:eastAsia="標楷體" w:hAnsi="Times New Roman"/>
          <w:kern w:val="2"/>
          <w:sz w:val="28"/>
          <w:szCs w:val="28"/>
        </w:rPr>
        <w:t>者，每人日治療照野數之給付，原則依據實際申報治療照野數來核付。</w:t>
      </w:r>
      <w:r w:rsidRPr="002459BB">
        <w:rPr>
          <w:rFonts w:ascii="Times New Roman" w:eastAsia="標楷體" w:hAnsi="Times New Roman"/>
          <w:kern w:val="2"/>
          <w:sz w:val="28"/>
          <w:szCs w:val="28"/>
        </w:rPr>
        <w:t>(</w:t>
      </w:r>
      <w:r w:rsidR="003C072F" w:rsidRPr="002459BB">
        <w:rPr>
          <w:rFonts w:ascii="Times New Roman" w:eastAsia="標楷體" w:hAnsi="Times New Roman"/>
          <w:kern w:val="2"/>
          <w:sz w:val="28"/>
          <w:szCs w:val="28"/>
        </w:rPr>
        <w:t>109/5/1</w:t>
      </w:r>
      <w:r w:rsidRPr="002459BB">
        <w:rPr>
          <w:rFonts w:ascii="Times New Roman" w:eastAsia="標楷體" w:hAnsi="Times New Roman"/>
          <w:kern w:val="2"/>
          <w:sz w:val="28"/>
          <w:szCs w:val="28"/>
        </w:rPr>
        <w:t>)</w:t>
      </w:r>
    </w:p>
    <w:p w:rsidR="00F00243" w:rsidRPr="002459BB" w:rsidRDefault="00F00243" w:rsidP="00F00243">
      <w:pPr>
        <w:pStyle w:val="af"/>
        <w:adjustRightInd w:val="0"/>
        <w:spacing w:line="600" w:lineRule="exact"/>
        <w:ind w:left="1701" w:hanging="1702"/>
        <w:rPr>
          <w:rFonts w:ascii="Times New Roman" w:eastAsia="標楷體" w:hAnsi="Times New Roman"/>
          <w:sz w:val="28"/>
          <w:szCs w:val="28"/>
        </w:rPr>
      </w:pPr>
      <w:r w:rsidRPr="002459BB">
        <w:rPr>
          <w:rFonts w:ascii="Times New Roman" w:eastAsia="標楷體" w:hAnsi="Times New Roman"/>
          <w:sz w:val="28"/>
          <w:szCs w:val="28"/>
        </w:rPr>
        <w:t>108203032-01</w:t>
      </w:r>
      <w:r w:rsidRPr="002459BB">
        <w:rPr>
          <w:rFonts w:ascii="Times New Roman" w:eastAsia="標楷體" w:hAnsi="Times New Roman"/>
          <w:kern w:val="2"/>
          <w:sz w:val="28"/>
          <w:szCs w:val="28"/>
        </w:rPr>
        <w:t>對於</w:t>
      </w:r>
      <w:r w:rsidRPr="002459BB">
        <w:rPr>
          <w:rFonts w:ascii="Times New Roman" w:eastAsia="標楷體" w:hAnsi="Times New Roman"/>
          <w:kern w:val="2"/>
          <w:sz w:val="28"/>
          <w:szCs w:val="28"/>
        </w:rPr>
        <w:t>ECOG</w:t>
      </w:r>
      <w:r w:rsidRPr="002459BB">
        <w:rPr>
          <w:rFonts w:ascii="Times New Roman" w:eastAsia="標楷體" w:hAnsi="Times New Roman"/>
          <w:kern w:val="2"/>
          <w:sz w:val="28"/>
          <w:szCs w:val="28"/>
        </w:rPr>
        <w:t>為</w:t>
      </w:r>
      <w:r w:rsidRPr="002459BB">
        <w:rPr>
          <w:rFonts w:ascii="Times New Roman" w:eastAsia="標楷體" w:hAnsi="Times New Roman"/>
          <w:kern w:val="2"/>
          <w:sz w:val="28"/>
          <w:szCs w:val="28"/>
        </w:rPr>
        <w:t>0~2</w:t>
      </w:r>
      <w:r w:rsidRPr="002459BB">
        <w:rPr>
          <w:rFonts w:ascii="Times New Roman" w:eastAsia="標楷體" w:hAnsi="Times New Roman"/>
          <w:kern w:val="2"/>
          <w:sz w:val="28"/>
          <w:szCs w:val="28"/>
        </w:rPr>
        <w:t>分，每人日治療照野數之給付，針對治療照射範圍</w:t>
      </w:r>
      <w:r w:rsidRPr="002459BB">
        <w:rPr>
          <w:rFonts w:ascii="Times New Roman" w:eastAsia="標楷體" w:hAnsi="Times New Roman"/>
          <w:kern w:val="2"/>
          <w:sz w:val="28"/>
          <w:szCs w:val="28"/>
        </w:rPr>
        <w:t>(PTV/planning target volume)</w:t>
      </w:r>
      <w:r w:rsidRPr="002459BB">
        <w:rPr>
          <w:rFonts w:ascii="Times New Roman" w:eastAsia="標楷體" w:hAnsi="Times New Roman"/>
          <w:kern w:val="2"/>
          <w:sz w:val="28"/>
          <w:szCs w:val="28"/>
        </w:rPr>
        <w:t>週遭</w:t>
      </w:r>
      <w:r w:rsidRPr="002459BB">
        <w:rPr>
          <w:rFonts w:ascii="Times New Roman" w:eastAsia="標楷體" w:hAnsi="Times New Roman"/>
          <w:kern w:val="2"/>
          <w:sz w:val="28"/>
          <w:szCs w:val="28"/>
        </w:rPr>
        <w:t>2cm</w:t>
      </w:r>
      <w:r w:rsidRPr="002459BB">
        <w:rPr>
          <w:rFonts w:ascii="Times New Roman" w:eastAsia="標楷體" w:hAnsi="Times New Roman"/>
          <w:kern w:val="2"/>
          <w:sz w:val="28"/>
          <w:szCs w:val="28"/>
        </w:rPr>
        <w:t>內存在重要危險器官</w:t>
      </w:r>
      <w:r w:rsidRPr="002459BB">
        <w:rPr>
          <w:rFonts w:ascii="Times New Roman" w:eastAsia="標楷體" w:hAnsi="Times New Roman"/>
          <w:kern w:val="2"/>
          <w:sz w:val="28"/>
          <w:szCs w:val="28"/>
        </w:rPr>
        <w:t>(critical OARs)</w:t>
      </w:r>
      <w:r w:rsidRPr="002459BB">
        <w:rPr>
          <w:rFonts w:ascii="Times New Roman" w:eastAsia="標楷體" w:hAnsi="Times New Roman"/>
          <w:kern w:val="2"/>
          <w:sz w:val="28"/>
          <w:szCs w:val="28"/>
        </w:rPr>
        <w:t>或是</w:t>
      </w:r>
      <w:r w:rsidRPr="002459BB">
        <w:rPr>
          <w:rFonts w:ascii="Times New Roman" w:eastAsia="標楷體" w:hAnsi="Times New Roman"/>
          <w:kern w:val="2"/>
          <w:sz w:val="28"/>
          <w:szCs w:val="28"/>
        </w:rPr>
        <w:t>PTV</w:t>
      </w:r>
      <w:r w:rsidRPr="002459BB">
        <w:rPr>
          <w:rFonts w:ascii="Times New Roman" w:eastAsia="標楷體" w:hAnsi="Times New Roman"/>
          <w:kern w:val="2"/>
          <w:sz w:val="28"/>
          <w:szCs w:val="28"/>
        </w:rPr>
        <w:t>佔體內治療器官</w:t>
      </w:r>
      <w:r w:rsidRPr="002459BB">
        <w:rPr>
          <w:rFonts w:ascii="Times New Roman" w:eastAsia="標楷體" w:hAnsi="Times New Roman"/>
          <w:kern w:val="2"/>
          <w:sz w:val="28"/>
          <w:szCs w:val="28"/>
        </w:rPr>
        <w:t>(</w:t>
      </w:r>
      <w:r w:rsidRPr="002459BB">
        <w:rPr>
          <w:rFonts w:ascii="Times New Roman" w:eastAsia="標楷體" w:hAnsi="Times New Roman"/>
          <w:kern w:val="2"/>
          <w:sz w:val="28"/>
          <w:szCs w:val="28"/>
        </w:rPr>
        <w:t>單側</w:t>
      </w:r>
      <w:r w:rsidRPr="002459BB">
        <w:rPr>
          <w:rFonts w:ascii="Times New Roman" w:eastAsia="標楷體" w:hAnsi="Times New Roman"/>
          <w:kern w:val="2"/>
          <w:sz w:val="28"/>
          <w:szCs w:val="28"/>
        </w:rPr>
        <w:t>)</w:t>
      </w:r>
      <w:r w:rsidRPr="002459BB">
        <w:rPr>
          <w:rFonts w:ascii="Times New Roman" w:eastAsia="標楷體" w:hAnsi="Times New Roman"/>
          <w:kern w:val="2"/>
          <w:sz w:val="28"/>
          <w:szCs w:val="28"/>
        </w:rPr>
        <w:t>比例超過</w:t>
      </w:r>
      <w:r w:rsidRPr="002459BB">
        <w:rPr>
          <w:rFonts w:ascii="Times New Roman" w:eastAsia="標楷體" w:hAnsi="Times New Roman"/>
          <w:kern w:val="2"/>
          <w:sz w:val="28"/>
          <w:szCs w:val="28"/>
        </w:rPr>
        <w:t>25%</w:t>
      </w:r>
      <w:r w:rsidRPr="002459BB">
        <w:rPr>
          <w:rFonts w:ascii="Times New Roman" w:eastAsia="標楷體" w:hAnsi="Times New Roman"/>
          <w:kern w:val="2"/>
          <w:sz w:val="28"/>
          <w:szCs w:val="28"/>
        </w:rPr>
        <w:t>、</w:t>
      </w:r>
      <w:r w:rsidRPr="002459BB">
        <w:rPr>
          <w:rFonts w:ascii="Times New Roman" w:eastAsia="標楷體" w:hAnsi="Times New Roman"/>
          <w:kern w:val="2"/>
          <w:sz w:val="28"/>
          <w:szCs w:val="28"/>
        </w:rPr>
        <w:t>(</w:t>
      </w:r>
      <w:r w:rsidRPr="002459BB">
        <w:rPr>
          <w:rFonts w:ascii="Times New Roman" w:eastAsia="標楷體" w:hAnsi="Times New Roman"/>
          <w:kern w:val="2"/>
          <w:sz w:val="28"/>
          <w:szCs w:val="28"/>
        </w:rPr>
        <w:t>同側</w:t>
      </w:r>
      <w:r w:rsidRPr="002459BB">
        <w:rPr>
          <w:rFonts w:ascii="Times New Roman" w:eastAsia="標楷體" w:hAnsi="Times New Roman"/>
          <w:kern w:val="2"/>
          <w:sz w:val="28"/>
          <w:szCs w:val="28"/>
        </w:rPr>
        <w:t xml:space="preserve">) </w:t>
      </w:r>
      <w:r w:rsidRPr="002459BB">
        <w:rPr>
          <w:rFonts w:ascii="Times New Roman" w:eastAsia="標楷體" w:hAnsi="Times New Roman"/>
          <w:kern w:val="2"/>
          <w:sz w:val="28"/>
          <w:szCs w:val="28"/>
        </w:rPr>
        <w:t>體內器官累計照射</w:t>
      </w:r>
      <w:r w:rsidRPr="002459BB">
        <w:rPr>
          <w:rFonts w:ascii="Times New Roman" w:eastAsia="標楷體" w:hAnsi="Times New Roman"/>
          <w:kern w:val="2"/>
          <w:sz w:val="28"/>
          <w:szCs w:val="28"/>
        </w:rPr>
        <w:t>(re-irradiation)</w:t>
      </w:r>
      <w:r w:rsidRPr="002459BB">
        <w:rPr>
          <w:rFonts w:ascii="Times New Roman" w:eastAsia="標楷體" w:hAnsi="Times New Roman"/>
          <w:kern w:val="2"/>
          <w:sz w:val="28"/>
          <w:szCs w:val="28"/>
        </w:rPr>
        <w:t>超過</w:t>
      </w:r>
      <w:r w:rsidRPr="002459BB">
        <w:rPr>
          <w:rFonts w:ascii="Times New Roman" w:eastAsia="標楷體" w:hAnsi="Times New Roman"/>
          <w:kern w:val="2"/>
          <w:sz w:val="28"/>
          <w:szCs w:val="28"/>
        </w:rPr>
        <w:t>40%</w:t>
      </w:r>
      <w:r w:rsidRPr="002459BB">
        <w:rPr>
          <w:rFonts w:ascii="Times New Roman" w:eastAsia="標楷體" w:hAnsi="Times New Roman"/>
          <w:kern w:val="2"/>
          <w:sz w:val="28"/>
          <w:szCs w:val="28"/>
        </w:rPr>
        <w:t>者，每個治療計畫超過</w:t>
      </w:r>
      <w:r w:rsidRPr="002459BB">
        <w:rPr>
          <w:rFonts w:ascii="Times New Roman" w:eastAsia="標楷體" w:hAnsi="Times New Roman"/>
          <w:kern w:val="2"/>
          <w:sz w:val="28"/>
          <w:szCs w:val="28"/>
        </w:rPr>
        <w:t xml:space="preserve">6 </w:t>
      </w:r>
      <w:r w:rsidRPr="002459BB">
        <w:rPr>
          <w:rFonts w:ascii="Times New Roman" w:eastAsia="標楷體" w:hAnsi="Times New Roman"/>
          <w:kern w:val="2"/>
          <w:sz w:val="28"/>
          <w:szCs w:val="28"/>
        </w:rPr>
        <w:t>個時以每人日</w:t>
      </w:r>
      <w:r w:rsidRPr="002459BB">
        <w:rPr>
          <w:rFonts w:ascii="Times New Roman" w:eastAsia="標楷體" w:hAnsi="Times New Roman"/>
          <w:kern w:val="2"/>
          <w:sz w:val="28"/>
          <w:szCs w:val="28"/>
        </w:rPr>
        <w:t xml:space="preserve">6 </w:t>
      </w:r>
      <w:r w:rsidRPr="002459BB">
        <w:rPr>
          <w:rFonts w:ascii="Times New Roman" w:eastAsia="標楷體" w:hAnsi="Times New Roman"/>
          <w:kern w:val="2"/>
          <w:sz w:val="28"/>
          <w:szCs w:val="28"/>
        </w:rPr>
        <w:t>個照野數</w:t>
      </w:r>
      <w:r w:rsidRPr="002459BB">
        <w:rPr>
          <w:rFonts w:ascii="Times New Roman" w:eastAsia="標楷體" w:hAnsi="Times New Roman"/>
          <w:kern w:val="2"/>
          <w:sz w:val="28"/>
          <w:szCs w:val="28"/>
        </w:rPr>
        <w:t>(</w:t>
      </w:r>
      <w:r w:rsidRPr="002459BB">
        <w:rPr>
          <w:rFonts w:ascii="Times New Roman" w:eastAsia="標楷體" w:hAnsi="Times New Roman"/>
          <w:kern w:val="2"/>
          <w:sz w:val="28"/>
          <w:szCs w:val="28"/>
        </w:rPr>
        <w:t>弧形治療亦比照</w:t>
      </w:r>
      <w:r w:rsidRPr="002459BB">
        <w:rPr>
          <w:rFonts w:ascii="Times New Roman" w:eastAsia="標楷體" w:hAnsi="Times New Roman"/>
          <w:kern w:val="2"/>
          <w:sz w:val="28"/>
          <w:szCs w:val="28"/>
        </w:rPr>
        <w:t>)</w:t>
      </w:r>
      <w:r w:rsidRPr="002459BB">
        <w:rPr>
          <w:rFonts w:ascii="Times New Roman" w:eastAsia="標楷體" w:hAnsi="Times New Roman"/>
          <w:kern w:val="2"/>
          <w:sz w:val="28"/>
          <w:szCs w:val="28"/>
        </w:rPr>
        <w:t>來核付；針對非屬上述情形者，每個治療計畫超過</w:t>
      </w:r>
      <w:r w:rsidRPr="002459BB">
        <w:rPr>
          <w:rFonts w:ascii="Times New Roman" w:eastAsia="標楷體" w:hAnsi="Times New Roman"/>
          <w:kern w:val="2"/>
          <w:sz w:val="28"/>
          <w:szCs w:val="28"/>
        </w:rPr>
        <w:t>5</w:t>
      </w:r>
      <w:r w:rsidRPr="002459BB">
        <w:rPr>
          <w:rFonts w:ascii="Times New Roman" w:eastAsia="標楷體" w:hAnsi="Times New Roman"/>
          <w:kern w:val="2"/>
          <w:sz w:val="28"/>
          <w:szCs w:val="28"/>
        </w:rPr>
        <w:t>個時以每人日</w:t>
      </w:r>
      <w:r w:rsidR="00E41ABE" w:rsidRPr="002459BB">
        <w:rPr>
          <w:rFonts w:ascii="Times New Roman" w:eastAsia="標楷體" w:hAnsi="Times New Roman"/>
          <w:kern w:val="2"/>
          <w:sz w:val="28"/>
          <w:szCs w:val="28"/>
        </w:rPr>
        <w:t>5</w:t>
      </w:r>
      <w:r w:rsidRPr="002459BB">
        <w:rPr>
          <w:rFonts w:ascii="Times New Roman" w:eastAsia="標楷體" w:hAnsi="Times New Roman"/>
          <w:kern w:val="2"/>
          <w:sz w:val="28"/>
          <w:szCs w:val="28"/>
        </w:rPr>
        <w:t>個照野數</w:t>
      </w:r>
      <w:r w:rsidRPr="002459BB">
        <w:rPr>
          <w:rFonts w:ascii="Times New Roman" w:eastAsia="標楷體" w:hAnsi="Times New Roman"/>
          <w:kern w:val="2"/>
          <w:sz w:val="28"/>
          <w:szCs w:val="28"/>
        </w:rPr>
        <w:t>(</w:t>
      </w:r>
      <w:r w:rsidRPr="002459BB">
        <w:rPr>
          <w:rFonts w:ascii="Times New Roman" w:eastAsia="標楷體" w:hAnsi="Times New Roman"/>
          <w:kern w:val="2"/>
          <w:sz w:val="28"/>
          <w:szCs w:val="28"/>
        </w:rPr>
        <w:t>弧形治療亦比照</w:t>
      </w:r>
      <w:r w:rsidRPr="002459BB">
        <w:rPr>
          <w:rFonts w:ascii="Times New Roman" w:eastAsia="標楷體" w:hAnsi="Times New Roman"/>
          <w:kern w:val="2"/>
          <w:sz w:val="28"/>
          <w:szCs w:val="28"/>
        </w:rPr>
        <w:t>)</w:t>
      </w:r>
      <w:r w:rsidRPr="002459BB">
        <w:rPr>
          <w:rFonts w:ascii="Times New Roman" w:eastAsia="標楷體" w:hAnsi="Times New Roman"/>
          <w:kern w:val="2"/>
          <w:sz w:val="28"/>
          <w:szCs w:val="28"/>
        </w:rPr>
        <w:t>來核付。</w:t>
      </w:r>
    </w:p>
    <w:p w:rsidR="00F00243" w:rsidRPr="002459BB" w:rsidRDefault="00F00243" w:rsidP="00F00243">
      <w:pPr>
        <w:suppressAutoHyphens w:val="0"/>
        <w:autoSpaceDN/>
        <w:spacing w:line="600" w:lineRule="exact"/>
        <w:ind w:leftChars="178" w:left="1844" w:hangingChars="506" w:hanging="1417"/>
        <w:rPr>
          <w:rFonts w:ascii="Times New Roman" w:eastAsia="標楷體" w:hAnsi="Times New Roman"/>
          <w:kern w:val="2"/>
          <w:sz w:val="28"/>
          <w:szCs w:val="28"/>
        </w:rPr>
      </w:pPr>
      <w:r w:rsidRPr="002459BB">
        <w:rPr>
          <w:rFonts w:ascii="Times New Roman" w:eastAsia="標楷體" w:hAnsi="Times New Roman"/>
          <w:kern w:val="2"/>
          <w:sz w:val="28"/>
          <w:szCs w:val="28"/>
        </w:rPr>
        <w:t>＊</w:t>
      </w:r>
      <w:r w:rsidRPr="002459BB">
        <w:rPr>
          <w:rFonts w:ascii="Times New Roman" w:eastAsia="標楷體" w:hAnsi="Times New Roman"/>
          <w:kern w:val="2"/>
          <w:sz w:val="28"/>
          <w:szCs w:val="28"/>
        </w:rPr>
        <w:t>oligometastases</w:t>
      </w:r>
      <w:r w:rsidRPr="002459BB">
        <w:rPr>
          <w:rFonts w:ascii="Times New Roman" w:eastAsia="標楷體" w:hAnsi="Times New Roman"/>
          <w:kern w:val="2"/>
          <w:sz w:val="28"/>
          <w:szCs w:val="28"/>
        </w:rPr>
        <w:t>：轉移器官</w:t>
      </w:r>
      <w:r w:rsidRPr="002459BB">
        <w:rPr>
          <w:rFonts w:ascii="新細明體" w:eastAsia="新細明體" w:hAnsi="新細明體" w:cs="新細明體" w:hint="eastAsia"/>
          <w:kern w:val="2"/>
          <w:sz w:val="28"/>
          <w:szCs w:val="28"/>
        </w:rPr>
        <w:t>≦</w:t>
      </w:r>
      <w:r w:rsidRPr="002459BB">
        <w:rPr>
          <w:rFonts w:ascii="Times New Roman" w:eastAsia="標楷體" w:hAnsi="Times New Roman"/>
          <w:kern w:val="2"/>
          <w:sz w:val="28"/>
          <w:szCs w:val="28"/>
        </w:rPr>
        <w:t xml:space="preserve">3 </w:t>
      </w:r>
      <w:r w:rsidRPr="002459BB">
        <w:rPr>
          <w:rFonts w:ascii="Times New Roman" w:eastAsia="標楷體" w:hAnsi="Times New Roman"/>
          <w:kern w:val="2"/>
          <w:sz w:val="28"/>
          <w:szCs w:val="28"/>
        </w:rPr>
        <w:t>處且轉移之總病灶</w:t>
      </w:r>
      <w:r w:rsidRPr="002459BB">
        <w:rPr>
          <w:rFonts w:ascii="新細明體" w:eastAsia="新細明體" w:hAnsi="新細明體" w:cs="新細明體" w:hint="eastAsia"/>
          <w:kern w:val="2"/>
          <w:sz w:val="28"/>
          <w:szCs w:val="28"/>
        </w:rPr>
        <w:t>≦</w:t>
      </w:r>
      <w:r w:rsidRPr="002459BB">
        <w:rPr>
          <w:rFonts w:ascii="Times New Roman" w:eastAsia="標楷體" w:hAnsi="Times New Roman"/>
          <w:kern w:val="2"/>
          <w:sz w:val="28"/>
          <w:szCs w:val="28"/>
        </w:rPr>
        <w:t>5</w:t>
      </w:r>
      <w:r w:rsidRPr="002459BB">
        <w:rPr>
          <w:rFonts w:ascii="Times New Roman" w:eastAsia="標楷體" w:hAnsi="Times New Roman"/>
          <w:kern w:val="2"/>
          <w:sz w:val="28"/>
          <w:szCs w:val="28"/>
        </w:rPr>
        <w:t>處。</w:t>
      </w:r>
    </w:p>
    <w:p w:rsidR="00F00243" w:rsidRPr="002459BB" w:rsidRDefault="00F00243" w:rsidP="00F33A39">
      <w:pPr>
        <w:adjustRightInd w:val="0"/>
        <w:spacing w:line="600" w:lineRule="exact"/>
        <w:ind w:leftChars="198" w:left="2995" w:hangingChars="900" w:hanging="2520"/>
        <w:rPr>
          <w:rFonts w:ascii="Times New Roman" w:eastAsia="標楷體" w:hAnsi="Times New Roman"/>
          <w:sz w:val="28"/>
          <w:szCs w:val="28"/>
        </w:rPr>
      </w:pPr>
      <w:r w:rsidRPr="002459BB">
        <w:rPr>
          <w:rFonts w:ascii="Times New Roman" w:eastAsia="標楷體" w:hAnsi="Times New Roman"/>
          <w:kern w:val="2"/>
          <w:sz w:val="28"/>
          <w:szCs w:val="28"/>
        </w:rPr>
        <w:t>＊</w:t>
      </w:r>
      <w:r w:rsidRPr="002459BB">
        <w:rPr>
          <w:rFonts w:ascii="Times New Roman" w:eastAsia="標楷體" w:hAnsi="Times New Roman"/>
          <w:kern w:val="2"/>
          <w:sz w:val="28"/>
          <w:szCs w:val="28"/>
        </w:rPr>
        <w:t>oligoprogression</w:t>
      </w:r>
      <w:r w:rsidRPr="002459BB">
        <w:rPr>
          <w:rFonts w:ascii="Times New Roman" w:eastAsia="標楷體" w:hAnsi="Times New Roman"/>
          <w:kern w:val="2"/>
          <w:sz w:val="28"/>
          <w:szCs w:val="28"/>
        </w:rPr>
        <w:t>：原發和轉移病灶之惡化部份，器官惡化</w:t>
      </w:r>
      <w:r w:rsidRPr="002459BB">
        <w:rPr>
          <w:rFonts w:ascii="新細明體" w:eastAsia="新細明體" w:hAnsi="新細明體" w:cs="新細明體" w:hint="eastAsia"/>
          <w:kern w:val="2"/>
          <w:sz w:val="28"/>
          <w:szCs w:val="28"/>
        </w:rPr>
        <w:t>≦</w:t>
      </w:r>
      <w:r w:rsidRPr="002459BB">
        <w:rPr>
          <w:rFonts w:ascii="Times New Roman" w:eastAsia="標楷體" w:hAnsi="Times New Roman"/>
          <w:kern w:val="2"/>
          <w:sz w:val="28"/>
          <w:szCs w:val="28"/>
        </w:rPr>
        <w:t>3</w:t>
      </w:r>
      <w:r w:rsidRPr="002459BB">
        <w:rPr>
          <w:rFonts w:ascii="Times New Roman" w:eastAsia="標楷體" w:hAnsi="Times New Roman"/>
          <w:kern w:val="2"/>
          <w:sz w:val="28"/>
          <w:szCs w:val="28"/>
        </w:rPr>
        <w:t>處且惡化之病灶</w:t>
      </w:r>
      <w:r w:rsidRPr="002459BB">
        <w:rPr>
          <w:rFonts w:ascii="新細明體" w:eastAsia="新細明體" w:hAnsi="新細明體" w:cs="新細明體" w:hint="eastAsia"/>
          <w:kern w:val="2"/>
          <w:sz w:val="28"/>
          <w:szCs w:val="28"/>
        </w:rPr>
        <w:t>≦</w:t>
      </w:r>
      <w:r w:rsidRPr="002459BB">
        <w:rPr>
          <w:rFonts w:ascii="Times New Roman" w:eastAsia="標楷體" w:hAnsi="Times New Roman"/>
          <w:kern w:val="2"/>
          <w:sz w:val="28"/>
          <w:szCs w:val="28"/>
        </w:rPr>
        <w:t>5</w:t>
      </w:r>
      <w:r w:rsidRPr="002459BB">
        <w:rPr>
          <w:rFonts w:ascii="Times New Roman" w:eastAsia="標楷體" w:hAnsi="Times New Roman"/>
          <w:kern w:val="2"/>
          <w:sz w:val="28"/>
          <w:szCs w:val="28"/>
        </w:rPr>
        <w:t>處。</w:t>
      </w:r>
      <w:r w:rsidRPr="002459BB">
        <w:rPr>
          <w:rFonts w:ascii="Times New Roman" w:eastAsia="標楷體" w:hAnsi="Times New Roman"/>
          <w:kern w:val="2"/>
          <w:sz w:val="28"/>
          <w:szCs w:val="28"/>
        </w:rPr>
        <w:t>(</w:t>
      </w:r>
      <w:r w:rsidR="003C072F" w:rsidRPr="002459BB">
        <w:rPr>
          <w:rFonts w:ascii="Times New Roman" w:eastAsia="標楷體" w:hAnsi="Times New Roman"/>
          <w:kern w:val="2"/>
          <w:sz w:val="28"/>
          <w:szCs w:val="28"/>
        </w:rPr>
        <w:t>109/5/1</w:t>
      </w:r>
      <w:r w:rsidRPr="002459BB">
        <w:rPr>
          <w:rFonts w:ascii="Times New Roman" w:eastAsia="標楷體" w:hAnsi="Times New Roman"/>
          <w:kern w:val="2"/>
          <w:sz w:val="28"/>
          <w:szCs w:val="28"/>
        </w:rPr>
        <w:t>)</w:t>
      </w:r>
    </w:p>
    <w:p w:rsidR="00F00243" w:rsidRPr="002459BB" w:rsidRDefault="00F00243" w:rsidP="00F00243">
      <w:pPr>
        <w:pStyle w:val="af"/>
        <w:adjustRightInd w:val="0"/>
        <w:spacing w:line="600" w:lineRule="exact"/>
        <w:ind w:left="1700" w:hangingChars="607" w:hanging="1700"/>
        <w:rPr>
          <w:rFonts w:ascii="Times New Roman" w:eastAsia="標楷體" w:hAnsi="Times New Roman"/>
          <w:sz w:val="28"/>
          <w:szCs w:val="28"/>
        </w:rPr>
      </w:pPr>
      <w:r w:rsidRPr="002459BB">
        <w:rPr>
          <w:rFonts w:ascii="Times New Roman" w:eastAsia="標楷體" w:hAnsi="Times New Roman"/>
          <w:kern w:val="2"/>
          <w:sz w:val="28"/>
          <w:szCs w:val="28"/>
        </w:rPr>
        <w:t>108203032-02</w:t>
      </w:r>
      <w:r w:rsidRPr="002459BB">
        <w:rPr>
          <w:rFonts w:ascii="Times New Roman" w:eastAsia="標楷體" w:hAnsi="Times New Roman"/>
          <w:sz w:val="28"/>
          <w:szCs w:val="28"/>
        </w:rPr>
        <w:t>同前，對於</w:t>
      </w:r>
      <w:r w:rsidRPr="002459BB">
        <w:rPr>
          <w:rFonts w:ascii="Times New Roman" w:eastAsia="標楷體" w:hAnsi="Times New Roman"/>
          <w:sz w:val="28"/>
          <w:szCs w:val="28"/>
        </w:rPr>
        <w:t>ECOG</w:t>
      </w:r>
      <w:r w:rsidRPr="002459BB">
        <w:rPr>
          <w:rFonts w:ascii="Times New Roman" w:eastAsia="標楷體" w:hAnsi="Times New Roman"/>
          <w:sz w:val="28"/>
          <w:szCs w:val="28"/>
        </w:rPr>
        <w:t>為</w:t>
      </w:r>
      <w:r w:rsidRPr="002459BB">
        <w:rPr>
          <w:rFonts w:ascii="Times New Roman" w:eastAsia="標楷體" w:hAnsi="Times New Roman"/>
          <w:sz w:val="28"/>
          <w:szCs w:val="28"/>
        </w:rPr>
        <w:t>3~4</w:t>
      </w:r>
      <w:r w:rsidRPr="002459BB">
        <w:rPr>
          <w:rFonts w:ascii="Times New Roman" w:eastAsia="標楷體" w:hAnsi="Times New Roman"/>
          <w:sz w:val="28"/>
          <w:szCs w:val="28"/>
        </w:rPr>
        <w:t>分：針對治療照射範圍</w:t>
      </w:r>
      <w:r w:rsidRPr="002459BB">
        <w:rPr>
          <w:rFonts w:ascii="Times New Roman" w:eastAsia="標楷體" w:hAnsi="Times New Roman"/>
          <w:sz w:val="28"/>
          <w:szCs w:val="28"/>
        </w:rPr>
        <w:t>(PTV/planning target volume)</w:t>
      </w:r>
      <w:r w:rsidRPr="002459BB">
        <w:rPr>
          <w:rFonts w:ascii="Times New Roman" w:eastAsia="標楷體" w:hAnsi="Times New Roman"/>
          <w:sz w:val="28"/>
          <w:szCs w:val="28"/>
        </w:rPr>
        <w:t>週遭</w:t>
      </w:r>
      <w:r w:rsidRPr="002459BB">
        <w:rPr>
          <w:rFonts w:ascii="Times New Roman" w:eastAsia="標楷體" w:hAnsi="Times New Roman"/>
          <w:sz w:val="28"/>
          <w:szCs w:val="28"/>
        </w:rPr>
        <w:t>2cm</w:t>
      </w:r>
      <w:r w:rsidRPr="002459BB">
        <w:rPr>
          <w:rFonts w:ascii="Times New Roman" w:eastAsia="標楷體" w:hAnsi="Times New Roman"/>
          <w:sz w:val="28"/>
          <w:szCs w:val="28"/>
        </w:rPr>
        <w:t>內存在重要危險器官</w:t>
      </w:r>
      <w:r w:rsidRPr="002459BB">
        <w:rPr>
          <w:rFonts w:ascii="Times New Roman" w:eastAsia="標楷體" w:hAnsi="Times New Roman"/>
          <w:sz w:val="28"/>
          <w:szCs w:val="28"/>
        </w:rPr>
        <w:t>(critical OARs)</w:t>
      </w:r>
      <w:r w:rsidRPr="002459BB">
        <w:rPr>
          <w:rFonts w:ascii="Times New Roman" w:eastAsia="標楷體" w:hAnsi="Times New Roman"/>
          <w:sz w:val="28"/>
          <w:szCs w:val="28"/>
        </w:rPr>
        <w:t>或是</w:t>
      </w:r>
      <w:r w:rsidRPr="002459BB">
        <w:rPr>
          <w:rFonts w:ascii="Times New Roman" w:eastAsia="標楷體" w:hAnsi="Times New Roman"/>
          <w:sz w:val="28"/>
          <w:szCs w:val="28"/>
        </w:rPr>
        <w:t>PTV</w:t>
      </w:r>
      <w:r w:rsidRPr="002459BB">
        <w:rPr>
          <w:rFonts w:ascii="Times New Roman" w:eastAsia="標楷體" w:hAnsi="Times New Roman"/>
          <w:sz w:val="28"/>
          <w:szCs w:val="28"/>
        </w:rPr>
        <w:t>佔體內治療器官</w:t>
      </w:r>
      <w:r w:rsidRPr="002459BB">
        <w:rPr>
          <w:rFonts w:ascii="Times New Roman" w:eastAsia="標楷體" w:hAnsi="Times New Roman"/>
          <w:sz w:val="28"/>
          <w:szCs w:val="28"/>
        </w:rPr>
        <w:t>(</w:t>
      </w:r>
      <w:r w:rsidRPr="002459BB">
        <w:rPr>
          <w:rFonts w:ascii="Times New Roman" w:eastAsia="標楷體" w:hAnsi="Times New Roman"/>
          <w:sz w:val="28"/>
          <w:szCs w:val="28"/>
        </w:rPr>
        <w:t>單側</w:t>
      </w:r>
      <w:r w:rsidRPr="002459BB">
        <w:rPr>
          <w:rFonts w:ascii="Times New Roman" w:eastAsia="標楷體" w:hAnsi="Times New Roman"/>
          <w:sz w:val="28"/>
          <w:szCs w:val="28"/>
        </w:rPr>
        <w:t>)</w:t>
      </w:r>
      <w:r w:rsidRPr="002459BB">
        <w:rPr>
          <w:rFonts w:ascii="Times New Roman" w:eastAsia="標楷體" w:hAnsi="Times New Roman"/>
          <w:sz w:val="28"/>
          <w:szCs w:val="28"/>
        </w:rPr>
        <w:t>比例超過</w:t>
      </w:r>
      <w:r w:rsidRPr="002459BB">
        <w:rPr>
          <w:rFonts w:ascii="Times New Roman" w:eastAsia="標楷體" w:hAnsi="Times New Roman"/>
          <w:sz w:val="28"/>
          <w:szCs w:val="28"/>
        </w:rPr>
        <w:t>25%</w:t>
      </w:r>
      <w:r w:rsidRPr="002459BB">
        <w:rPr>
          <w:rFonts w:ascii="Times New Roman" w:eastAsia="標楷體" w:hAnsi="Times New Roman"/>
          <w:sz w:val="28"/>
          <w:szCs w:val="28"/>
        </w:rPr>
        <w:t>、</w:t>
      </w:r>
      <w:r w:rsidRPr="002459BB">
        <w:rPr>
          <w:rFonts w:ascii="Times New Roman" w:eastAsia="標楷體" w:hAnsi="Times New Roman"/>
          <w:sz w:val="28"/>
          <w:szCs w:val="28"/>
        </w:rPr>
        <w:t>(</w:t>
      </w:r>
      <w:r w:rsidRPr="002459BB">
        <w:rPr>
          <w:rFonts w:ascii="Times New Roman" w:eastAsia="標楷體" w:hAnsi="Times New Roman"/>
          <w:sz w:val="28"/>
          <w:szCs w:val="28"/>
        </w:rPr>
        <w:t>同側</w:t>
      </w:r>
      <w:r w:rsidRPr="002459BB">
        <w:rPr>
          <w:rFonts w:ascii="Times New Roman" w:eastAsia="標楷體" w:hAnsi="Times New Roman"/>
          <w:sz w:val="28"/>
          <w:szCs w:val="28"/>
        </w:rPr>
        <w:t>)</w:t>
      </w:r>
      <w:r w:rsidRPr="002459BB">
        <w:rPr>
          <w:rFonts w:ascii="Times New Roman" w:eastAsia="標楷體" w:hAnsi="Times New Roman"/>
          <w:sz w:val="28"/>
          <w:szCs w:val="28"/>
        </w:rPr>
        <w:t>體內器官累計照射</w:t>
      </w:r>
      <w:r w:rsidRPr="002459BB">
        <w:rPr>
          <w:rFonts w:ascii="Times New Roman" w:eastAsia="標楷體" w:hAnsi="Times New Roman"/>
          <w:sz w:val="28"/>
          <w:szCs w:val="28"/>
        </w:rPr>
        <w:t>(re-irradiation)</w:t>
      </w:r>
      <w:r w:rsidRPr="002459BB">
        <w:rPr>
          <w:rFonts w:ascii="Times New Roman" w:eastAsia="標楷體" w:hAnsi="Times New Roman"/>
          <w:sz w:val="28"/>
          <w:szCs w:val="28"/>
        </w:rPr>
        <w:t>超過</w:t>
      </w:r>
      <w:r w:rsidRPr="002459BB">
        <w:rPr>
          <w:rFonts w:ascii="Times New Roman" w:eastAsia="標楷體" w:hAnsi="Times New Roman"/>
          <w:sz w:val="28"/>
          <w:szCs w:val="28"/>
        </w:rPr>
        <w:t>40%</w:t>
      </w:r>
      <w:r w:rsidRPr="002459BB">
        <w:rPr>
          <w:rFonts w:ascii="Times New Roman" w:eastAsia="標楷體" w:hAnsi="Times New Roman"/>
          <w:sz w:val="28"/>
          <w:szCs w:val="28"/>
        </w:rPr>
        <w:t>者，每個治療計畫超過</w:t>
      </w:r>
      <w:r w:rsidRPr="002459BB">
        <w:rPr>
          <w:rFonts w:ascii="Times New Roman" w:eastAsia="標楷體" w:hAnsi="Times New Roman"/>
          <w:sz w:val="28"/>
          <w:szCs w:val="28"/>
        </w:rPr>
        <w:t>5</w:t>
      </w:r>
      <w:r w:rsidRPr="002459BB">
        <w:rPr>
          <w:rFonts w:ascii="Times New Roman" w:eastAsia="標楷體" w:hAnsi="Times New Roman"/>
          <w:sz w:val="28"/>
          <w:szCs w:val="28"/>
        </w:rPr>
        <w:t>個時</w:t>
      </w:r>
      <w:r w:rsidRPr="002459BB">
        <w:rPr>
          <w:rFonts w:ascii="Times New Roman" w:eastAsia="標楷體" w:hAnsi="Times New Roman"/>
          <w:sz w:val="28"/>
          <w:szCs w:val="28"/>
        </w:rPr>
        <w:lastRenderedPageBreak/>
        <w:t>以每人日</w:t>
      </w:r>
      <w:r w:rsidRPr="002459BB">
        <w:rPr>
          <w:rFonts w:ascii="Times New Roman" w:eastAsia="標楷體" w:hAnsi="Times New Roman"/>
          <w:sz w:val="28"/>
          <w:szCs w:val="28"/>
        </w:rPr>
        <w:t>5</w:t>
      </w:r>
      <w:r w:rsidRPr="002459BB">
        <w:rPr>
          <w:rFonts w:ascii="Times New Roman" w:eastAsia="標楷體" w:hAnsi="Times New Roman"/>
          <w:sz w:val="28"/>
          <w:szCs w:val="28"/>
        </w:rPr>
        <w:t>個照野數</w:t>
      </w:r>
      <w:r w:rsidRPr="002459BB">
        <w:rPr>
          <w:rFonts w:ascii="Times New Roman" w:eastAsia="標楷體" w:hAnsi="Times New Roman"/>
          <w:sz w:val="28"/>
          <w:szCs w:val="28"/>
        </w:rPr>
        <w:t>(</w:t>
      </w:r>
      <w:r w:rsidRPr="002459BB">
        <w:rPr>
          <w:rFonts w:ascii="Times New Roman" w:eastAsia="標楷體" w:hAnsi="Times New Roman"/>
          <w:sz w:val="28"/>
          <w:szCs w:val="28"/>
        </w:rPr>
        <w:t>弧形治療亦比照</w:t>
      </w:r>
      <w:r w:rsidRPr="002459BB">
        <w:rPr>
          <w:rFonts w:ascii="Times New Roman" w:eastAsia="標楷體" w:hAnsi="Times New Roman"/>
          <w:sz w:val="28"/>
          <w:szCs w:val="28"/>
        </w:rPr>
        <w:t>)</w:t>
      </w:r>
      <w:r w:rsidRPr="002459BB">
        <w:rPr>
          <w:rFonts w:ascii="Times New Roman" w:eastAsia="標楷體" w:hAnsi="Times New Roman"/>
          <w:sz w:val="28"/>
          <w:szCs w:val="28"/>
        </w:rPr>
        <w:t>來核付；針對非屬上述情形者，每個治療計畫超過</w:t>
      </w:r>
      <w:r w:rsidRPr="002459BB">
        <w:rPr>
          <w:rFonts w:ascii="Times New Roman" w:eastAsia="標楷體" w:hAnsi="Times New Roman"/>
          <w:sz w:val="28"/>
          <w:szCs w:val="28"/>
        </w:rPr>
        <w:t>4</w:t>
      </w:r>
      <w:r w:rsidRPr="002459BB">
        <w:rPr>
          <w:rFonts w:ascii="Times New Roman" w:eastAsia="標楷體" w:hAnsi="Times New Roman"/>
          <w:sz w:val="28"/>
          <w:szCs w:val="28"/>
        </w:rPr>
        <w:t>個時以每人日</w:t>
      </w:r>
      <w:r w:rsidRPr="002459BB">
        <w:rPr>
          <w:rFonts w:ascii="Times New Roman" w:eastAsia="標楷體" w:hAnsi="Times New Roman"/>
          <w:sz w:val="28"/>
          <w:szCs w:val="28"/>
        </w:rPr>
        <w:t>4</w:t>
      </w:r>
      <w:r w:rsidRPr="002459BB">
        <w:rPr>
          <w:rFonts w:ascii="Times New Roman" w:eastAsia="標楷體" w:hAnsi="Times New Roman"/>
          <w:sz w:val="28"/>
          <w:szCs w:val="28"/>
        </w:rPr>
        <w:t>個照野數</w:t>
      </w:r>
      <w:r w:rsidRPr="002459BB">
        <w:rPr>
          <w:rFonts w:ascii="Times New Roman" w:eastAsia="標楷體" w:hAnsi="Times New Roman"/>
          <w:sz w:val="28"/>
          <w:szCs w:val="28"/>
        </w:rPr>
        <w:t>(</w:t>
      </w:r>
      <w:r w:rsidRPr="002459BB">
        <w:rPr>
          <w:rFonts w:ascii="Times New Roman" w:eastAsia="標楷體" w:hAnsi="Times New Roman"/>
          <w:sz w:val="28"/>
          <w:szCs w:val="28"/>
        </w:rPr>
        <w:t>弧形治療亦比照</w:t>
      </w:r>
      <w:r w:rsidRPr="002459BB">
        <w:rPr>
          <w:rFonts w:ascii="Times New Roman" w:eastAsia="標楷體" w:hAnsi="Times New Roman"/>
          <w:sz w:val="28"/>
          <w:szCs w:val="28"/>
        </w:rPr>
        <w:t>)</w:t>
      </w:r>
      <w:r w:rsidRPr="002459BB">
        <w:rPr>
          <w:rFonts w:ascii="Times New Roman" w:eastAsia="標楷體" w:hAnsi="Times New Roman"/>
          <w:sz w:val="28"/>
          <w:szCs w:val="28"/>
        </w:rPr>
        <w:t>來核付。</w:t>
      </w:r>
      <w:r w:rsidRPr="002459BB">
        <w:rPr>
          <w:rFonts w:ascii="Times New Roman" w:eastAsia="標楷體" w:hAnsi="Times New Roman"/>
          <w:sz w:val="28"/>
          <w:szCs w:val="28"/>
        </w:rPr>
        <w:t>(</w:t>
      </w:r>
      <w:r w:rsidR="003C072F" w:rsidRPr="002459BB">
        <w:rPr>
          <w:rFonts w:ascii="Times New Roman" w:eastAsia="標楷體" w:hAnsi="Times New Roman"/>
          <w:sz w:val="28"/>
          <w:szCs w:val="28"/>
        </w:rPr>
        <w:t>109/5/1</w:t>
      </w:r>
      <w:r w:rsidRPr="002459BB">
        <w:rPr>
          <w:rFonts w:ascii="Times New Roman" w:eastAsia="標楷體" w:hAnsi="Times New Roman"/>
          <w:sz w:val="28"/>
          <w:szCs w:val="28"/>
        </w:rPr>
        <w:t>)</w:t>
      </w:r>
    </w:p>
    <w:p w:rsidR="00F00243" w:rsidRPr="002459BB" w:rsidRDefault="00F00243" w:rsidP="00F00243">
      <w:pPr>
        <w:spacing w:line="600" w:lineRule="exact"/>
        <w:ind w:left="1700" w:hangingChars="607" w:hanging="1700"/>
        <w:rPr>
          <w:rFonts w:ascii="Times New Roman" w:eastAsia="標楷體" w:hAnsi="Times New Roman"/>
          <w:strike/>
          <w:kern w:val="2"/>
          <w:sz w:val="28"/>
          <w:szCs w:val="28"/>
        </w:rPr>
      </w:pPr>
      <w:r w:rsidRPr="002459BB">
        <w:rPr>
          <w:rFonts w:ascii="Times New Roman" w:eastAsia="標楷體" w:hAnsi="Times New Roman"/>
          <w:kern w:val="2"/>
          <w:sz w:val="28"/>
          <w:szCs w:val="28"/>
        </w:rPr>
        <w:t>108203042</w:t>
      </w:r>
      <w:r w:rsidRPr="002459BB">
        <w:rPr>
          <w:rFonts w:ascii="Times New Roman" w:eastAsia="標楷體" w:hAnsi="Times New Roman"/>
          <w:sz w:val="28"/>
          <w:szCs w:val="28"/>
        </w:rPr>
        <w:t xml:space="preserve"> </w:t>
      </w:r>
      <w:r w:rsidRPr="002459BB">
        <w:rPr>
          <w:rFonts w:ascii="Times New Roman" w:eastAsia="標楷體" w:hAnsi="Times New Roman"/>
          <w:kern w:val="2"/>
          <w:sz w:val="28"/>
          <w:szCs w:val="28"/>
        </w:rPr>
        <w:t>Pl</w:t>
      </w:r>
      <w:r w:rsidRPr="002459BB">
        <w:rPr>
          <w:rFonts w:ascii="Times New Roman" w:eastAsia="標楷體" w:hAnsi="Times New Roman"/>
          <w:kern w:val="2"/>
          <w:sz w:val="28"/>
          <w:szCs w:val="28"/>
        </w:rPr>
        <w:t>審查原則：放射治療之總劑量應依據相關癌症</w:t>
      </w:r>
      <w:r w:rsidRPr="002459BB">
        <w:rPr>
          <w:rFonts w:ascii="Times New Roman" w:eastAsia="標楷體" w:hAnsi="Times New Roman"/>
          <w:kern w:val="2"/>
          <w:sz w:val="28"/>
          <w:szCs w:val="28"/>
        </w:rPr>
        <w:t>/</w:t>
      </w:r>
      <w:r w:rsidRPr="002459BB">
        <w:rPr>
          <w:rFonts w:ascii="Times New Roman" w:eastAsia="標楷體" w:hAnsi="Times New Roman"/>
          <w:kern w:val="2"/>
          <w:sz w:val="28"/>
          <w:szCs w:val="28"/>
        </w:rPr>
        <w:t>放射治療共識等常規進行。對於：</w:t>
      </w:r>
    </w:p>
    <w:p w:rsidR="00F00243" w:rsidRPr="002459BB" w:rsidRDefault="00F00243" w:rsidP="00F00243">
      <w:pPr>
        <w:suppressAutoHyphens w:val="0"/>
        <w:autoSpaceDN/>
        <w:spacing w:line="600" w:lineRule="exact"/>
        <w:ind w:leftChars="708" w:left="2122" w:hangingChars="151" w:hanging="423"/>
        <w:rPr>
          <w:rFonts w:ascii="Times New Roman" w:eastAsia="標楷體" w:hAnsi="Times New Roman"/>
          <w:kern w:val="2"/>
          <w:sz w:val="28"/>
          <w:szCs w:val="28"/>
        </w:rPr>
      </w:pPr>
      <w:r w:rsidRPr="002459BB">
        <w:rPr>
          <w:rFonts w:ascii="Times New Roman" w:eastAsia="標楷體" w:hAnsi="Times New Roman"/>
          <w:kern w:val="2"/>
          <w:sz w:val="28"/>
          <w:szCs w:val="28"/>
        </w:rPr>
        <w:t xml:space="preserve">(1)ECOG </w:t>
      </w:r>
      <w:r w:rsidRPr="002459BB">
        <w:rPr>
          <w:rFonts w:ascii="Times New Roman" w:eastAsia="標楷體" w:hAnsi="Times New Roman"/>
          <w:kern w:val="2"/>
          <w:sz w:val="28"/>
          <w:szCs w:val="28"/>
        </w:rPr>
        <w:t>為</w:t>
      </w:r>
      <w:r w:rsidRPr="002459BB">
        <w:rPr>
          <w:rFonts w:ascii="Times New Roman" w:eastAsia="標楷體" w:hAnsi="Times New Roman"/>
          <w:kern w:val="2"/>
          <w:sz w:val="28"/>
          <w:szCs w:val="28"/>
        </w:rPr>
        <w:t>3~4</w:t>
      </w:r>
      <w:r w:rsidRPr="002459BB">
        <w:rPr>
          <w:rFonts w:ascii="Times New Roman" w:eastAsia="標楷體" w:hAnsi="Times New Roman"/>
          <w:kern w:val="2"/>
          <w:sz w:val="28"/>
          <w:szCs w:val="28"/>
        </w:rPr>
        <w:t>分，且有多處轉移</w:t>
      </w:r>
      <w:r w:rsidRPr="002459BB">
        <w:rPr>
          <w:rFonts w:ascii="Times New Roman" w:eastAsia="標楷體" w:hAnsi="Times New Roman"/>
          <w:kern w:val="2"/>
          <w:sz w:val="28"/>
          <w:szCs w:val="28"/>
        </w:rPr>
        <w:t>(multiple metastases)</w:t>
      </w:r>
      <w:r w:rsidRPr="002459BB">
        <w:rPr>
          <w:rFonts w:ascii="Times New Roman" w:eastAsia="標楷體" w:hAnsi="Times New Roman"/>
          <w:kern w:val="2"/>
          <w:sz w:val="28"/>
          <w:szCs w:val="28"/>
        </w:rPr>
        <w:t>，放射治療照射部位為四肢</w:t>
      </w:r>
      <w:r w:rsidRPr="002459BB">
        <w:rPr>
          <w:rFonts w:ascii="Times New Roman" w:eastAsia="標楷體" w:hAnsi="Times New Roman"/>
          <w:kern w:val="2"/>
          <w:sz w:val="28"/>
          <w:szCs w:val="28"/>
        </w:rPr>
        <w:t>(</w:t>
      </w:r>
      <w:r w:rsidRPr="002459BB">
        <w:rPr>
          <w:rFonts w:ascii="Times New Roman" w:eastAsia="標楷體" w:hAnsi="Times New Roman"/>
          <w:kern w:val="2"/>
          <w:sz w:val="28"/>
          <w:szCs w:val="28"/>
        </w:rPr>
        <w:t>非軀幹</w:t>
      </w:r>
      <w:r w:rsidRPr="002459BB">
        <w:rPr>
          <w:rFonts w:ascii="Times New Roman" w:eastAsia="標楷體" w:hAnsi="Times New Roman"/>
          <w:kern w:val="2"/>
          <w:sz w:val="28"/>
          <w:szCs w:val="28"/>
        </w:rPr>
        <w:t>)</w:t>
      </w:r>
      <w:r w:rsidRPr="002459BB">
        <w:rPr>
          <w:rFonts w:ascii="Times New Roman" w:eastAsia="標楷體" w:hAnsi="Times New Roman"/>
          <w:kern w:val="2"/>
          <w:sz w:val="28"/>
          <w:szCs w:val="28"/>
        </w:rPr>
        <w:t>者</w:t>
      </w:r>
    </w:p>
    <w:p w:rsidR="00F00243" w:rsidRPr="002459BB" w:rsidRDefault="00F00243" w:rsidP="00F00243">
      <w:pPr>
        <w:suppressAutoHyphens w:val="0"/>
        <w:autoSpaceDN/>
        <w:spacing w:line="600" w:lineRule="exact"/>
        <w:ind w:leftChars="708" w:left="2122" w:hangingChars="151" w:hanging="423"/>
        <w:rPr>
          <w:rFonts w:ascii="Times New Roman" w:eastAsia="標楷體" w:hAnsi="Times New Roman"/>
          <w:kern w:val="2"/>
          <w:sz w:val="28"/>
          <w:szCs w:val="28"/>
        </w:rPr>
      </w:pPr>
      <w:r w:rsidRPr="002459BB">
        <w:rPr>
          <w:rFonts w:ascii="Times New Roman" w:eastAsia="標楷體" w:hAnsi="Times New Roman"/>
          <w:kern w:val="2"/>
          <w:sz w:val="28"/>
          <w:szCs w:val="28"/>
        </w:rPr>
        <w:t>(2)</w:t>
      </w:r>
      <w:r w:rsidRPr="002459BB">
        <w:rPr>
          <w:rFonts w:ascii="Times New Roman" w:eastAsia="標楷體" w:hAnsi="Times New Roman"/>
          <w:kern w:val="2"/>
          <w:sz w:val="28"/>
          <w:szCs w:val="28"/>
        </w:rPr>
        <w:t>不論</w:t>
      </w:r>
      <w:r w:rsidRPr="002459BB">
        <w:rPr>
          <w:rFonts w:ascii="Times New Roman" w:eastAsia="標楷體" w:hAnsi="Times New Roman"/>
          <w:kern w:val="2"/>
          <w:sz w:val="28"/>
          <w:szCs w:val="28"/>
        </w:rPr>
        <w:t>ECOG</w:t>
      </w:r>
      <w:r w:rsidRPr="002459BB">
        <w:rPr>
          <w:rFonts w:ascii="Times New Roman" w:eastAsia="標楷體" w:hAnsi="Times New Roman"/>
          <w:kern w:val="2"/>
          <w:sz w:val="28"/>
          <w:szCs w:val="28"/>
        </w:rPr>
        <w:t>為幾分，放射治療照射為四肢長骨者；治療目的係為緩解症狀而為之。</w:t>
      </w:r>
    </w:p>
    <w:p w:rsidR="00F00243" w:rsidRPr="002459BB" w:rsidRDefault="00F00243" w:rsidP="00F00243">
      <w:pPr>
        <w:suppressAutoHyphens w:val="0"/>
        <w:autoSpaceDN/>
        <w:spacing w:line="600" w:lineRule="exact"/>
        <w:ind w:leftChars="707" w:left="2123" w:hangingChars="152" w:hanging="426"/>
        <w:rPr>
          <w:rFonts w:ascii="Times New Roman" w:eastAsia="標楷體" w:hAnsi="Times New Roman"/>
          <w:kern w:val="2"/>
          <w:sz w:val="28"/>
          <w:szCs w:val="28"/>
        </w:rPr>
      </w:pPr>
      <w:r w:rsidRPr="002459BB">
        <w:rPr>
          <w:rFonts w:ascii="Times New Roman" w:eastAsia="標楷體" w:hAnsi="Times New Roman"/>
          <w:kern w:val="2"/>
          <w:sz w:val="28"/>
          <w:szCs w:val="28"/>
        </w:rPr>
        <w:t>(3)</w:t>
      </w:r>
      <w:r w:rsidRPr="002459BB">
        <w:rPr>
          <w:rFonts w:ascii="Times New Roman" w:eastAsia="標楷體" w:hAnsi="Times New Roman"/>
          <w:kern w:val="2"/>
          <w:sz w:val="28"/>
          <w:szCs w:val="28"/>
        </w:rPr>
        <w:t>實施簡單全腦照射</w:t>
      </w:r>
      <w:r w:rsidRPr="002459BB">
        <w:rPr>
          <w:rFonts w:ascii="Times New Roman" w:eastAsia="標楷體" w:hAnsi="Times New Roman"/>
          <w:kern w:val="2"/>
          <w:sz w:val="28"/>
          <w:szCs w:val="28"/>
        </w:rPr>
        <w:t>(conventional whole brain RT)</w:t>
      </w:r>
      <w:r w:rsidRPr="002459BB">
        <w:rPr>
          <w:rFonts w:ascii="Times New Roman" w:eastAsia="標楷體" w:hAnsi="Times New Roman"/>
          <w:kern w:val="2"/>
          <w:sz w:val="28"/>
          <w:szCs w:val="28"/>
        </w:rPr>
        <w:t>者。</w:t>
      </w:r>
    </w:p>
    <w:p w:rsidR="00F00243" w:rsidRPr="002459BB" w:rsidRDefault="00F00243" w:rsidP="00F00243">
      <w:pPr>
        <w:suppressAutoHyphens w:val="0"/>
        <w:autoSpaceDN/>
        <w:spacing w:line="600" w:lineRule="exact"/>
        <w:ind w:leftChars="885" w:left="2124" w:firstLine="2"/>
        <w:rPr>
          <w:rFonts w:ascii="Times New Roman" w:eastAsia="標楷體" w:hAnsi="Times New Roman"/>
          <w:kern w:val="2"/>
          <w:sz w:val="28"/>
          <w:szCs w:val="28"/>
        </w:rPr>
      </w:pPr>
      <w:r w:rsidRPr="002459BB">
        <w:rPr>
          <w:rFonts w:ascii="Times New Roman" w:eastAsia="標楷體" w:hAnsi="Times New Roman"/>
          <w:kern w:val="2"/>
          <w:sz w:val="28"/>
          <w:szCs w:val="28"/>
        </w:rPr>
        <w:t>每人日治療照野數之給付，原則依據實際申報治療照野數來核付。每個治療計畫最多僅同意以每人日</w:t>
      </w:r>
      <w:r w:rsidRPr="002459BB">
        <w:rPr>
          <w:rFonts w:ascii="Times New Roman" w:eastAsia="標楷體" w:hAnsi="Times New Roman"/>
          <w:kern w:val="2"/>
          <w:sz w:val="28"/>
          <w:szCs w:val="28"/>
        </w:rPr>
        <w:t>2</w:t>
      </w:r>
      <w:r w:rsidRPr="002459BB">
        <w:rPr>
          <w:rFonts w:ascii="Times New Roman" w:eastAsia="標楷體" w:hAnsi="Times New Roman"/>
          <w:kern w:val="2"/>
          <w:sz w:val="28"/>
          <w:szCs w:val="28"/>
        </w:rPr>
        <w:t>個照野數來核付。同時配合現行健保申報欄位應記載為</w:t>
      </w:r>
      <w:r w:rsidRPr="002459BB">
        <w:rPr>
          <w:rFonts w:ascii="Times New Roman" w:eastAsia="標楷體" w:hAnsi="Times New Roman"/>
          <w:kern w:val="2"/>
          <w:sz w:val="28"/>
          <w:szCs w:val="28"/>
        </w:rPr>
        <w:t>Pl</w:t>
      </w:r>
      <w:r w:rsidRPr="002459BB">
        <w:rPr>
          <w:rFonts w:ascii="Times New Roman" w:eastAsia="標楷體" w:hAnsi="Times New Roman"/>
          <w:kern w:val="2"/>
          <w:sz w:val="28"/>
          <w:szCs w:val="28"/>
        </w:rPr>
        <w:t>。惟實施預防性全腦照射</w:t>
      </w:r>
      <w:r w:rsidRPr="002459BB">
        <w:rPr>
          <w:rFonts w:ascii="Times New Roman" w:eastAsia="標楷體" w:hAnsi="Times New Roman"/>
          <w:kern w:val="2"/>
          <w:sz w:val="28"/>
          <w:szCs w:val="28"/>
        </w:rPr>
        <w:t>(prophylactic cranial irradiation)</w:t>
      </w:r>
      <w:r w:rsidRPr="002459BB">
        <w:rPr>
          <w:rFonts w:ascii="Times New Roman" w:eastAsia="標楷體" w:hAnsi="Times New Roman"/>
          <w:kern w:val="2"/>
          <w:sz w:val="28"/>
          <w:szCs w:val="28"/>
        </w:rPr>
        <w:t>者；未轉移者</w:t>
      </w:r>
      <w:r w:rsidRPr="002459BB">
        <w:rPr>
          <w:rFonts w:ascii="Times New Roman" w:eastAsia="標楷體" w:hAnsi="Times New Roman"/>
          <w:kern w:val="2"/>
          <w:sz w:val="28"/>
          <w:szCs w:val="28"/>
        </w:rPr>
        <w:t>(M0)</w:t>
      </w:r>
      <w:r w:rsidRPr="002459BB">
        <w:rPr>
          <w:rFonts w:ascii="Times New Roman" w:eastAsia="標楷體" w:hAnsi="Times New Roman"/>
          <w:kern w:val="2"/>
          <w:sz w:val="28"/>
          <w:szCs w:val="28"/>
        </w:rPr>
        <w:t>應記載為</w:t>
      </w:r>
      <w:r w:rsidRPr="002459BB">
        <w:rPr>
          <w:rFonts w:ascii="Times New Roman" w:eastAsia="標楷體" w:hAnsi="Times New Roman"/>
          <w:kern w:val="2"/>
          <w:sz w:val="28"/>
          <w:szCs w:val="28"/>
        </w:rPr>
        <w:t>C</w:t>
      </w:r>
      <w:r w:rsidRPr="002459BB">
        <w:rPr>
          <w:rFonts w:ascii="Times New Roman" w:eastAsia="標楷體" w:hAnsi="Times New Roman"/>
          <w:kern w:val="2"/>
          <w:sz w:val="28"/>
          <w:szCs w:val="28"/>
        </w:rPr>
        <w:t>，已有轉移者</w:t>
      </w:r>
      <w:r w:rsidRPr="002459BB">
        <w:rPr>
          <w:rFonts w:ascii="Times New Roman" w:eastAsia="標楷體" w:hAnsi="Times New Roman"/>
          <w:kern w:val="2"/>
          <w:sz w:val="28"/>
          <w:szCs w:val="28"/>
        </w:rPr>
        <w:t>(M1)</w:t>
      </w:r>
      <w:r w:rsidRPr="002459BB">
        <w:rPr>
          <w:rFonts w:ascii="Times New Roman" w:eastAsia="標楷體" w:hAnsi="Times New Roman"/>
          <w:kern w:val="2"/>
          <w:sz w:val="28"/>
          <w:szCs w:val="28"/>
        </w:rPr>
        <w:t>記載為</w:t>
      </w:r>
      <w:r w:rsidRPr="002459BB">
        <w:rPr>
          <w:rFonts w:ascii="Times New Roman" w:eastAsia="標楷體" w:hAnsi="Times New Roman"/>
          <w:kern w:val="2"/>
          <w:sz w:val="28"/>
          <w:szCs w:val="28"/>
        </w:rPr>
        <w:t>Pl</w:t>
      </w:r>
      <w:r w:rsidRPr="002459BB">
        <w:rPr>
          <w:rFonts w:ascii="Times New Roman" w:eastAsia="標楷體" w:hAnsi="Times New Roman"/>
          <w:kern w:val="2"/>
          <w:sz w:val="28"/>
          <w:szCs w:val="28"/>
        </w:rPr>
        <w:t>。</w:t>
      </w:r>
    </w:p>
    <w:p w:rsidR="00F00243" w:rsidRPr="002459BB" w:rsidRDefault="00F00243" w:rsidP="00F00243">
      <w:pPr>
        <w:pStyle w:val="af"/>
        <w:adjustRightInd w:val="0"/>
        <w:spacing w:line="600" w:lineRule="exact"/>
        <w:ind w:left="1700" w:hangingChars="607" w:hanging="1700"/>
        <w:rPr>
          <w:rFonts w:ascii="Times New Roman" w:eastAsia="標楷體" w:hAnsi="Times New Roman"/>
          <w:sz w:val="28"/>
          <w:szCs w:val="28"/>
        </w:rPr>
      </w:pPr>
      <w:r w:rsidRPr="002459BB">
        <w:rPr>
          <w:rFonts w:ascii="Times New Roman" w:eastAsia="標楷體" w:hAnsi="Times New Roman"/>
          <w:kern w:val="2"/>
          <w:sz w:val="28"/>
          <w:szCs w:val="28"/>
        </w:rPr>
        <w:t>＊</w:t>
      </w:r>
      <w:r w:rsidRPr="002459BB">
        <w:rPr>
          <w:rFonts w:ascii="Times New Roman" w:eastAsia="標楷體" w:hAnsi="Times New Roman"/>
          <w:kern w:val="2"/>
          <w:sz w:val="28"/>
          <w:szCs w:val="28"/>
        </w:rPr>
        <w:t>Multiple metastases</w:t>
      </w:r>
      <w:r w:rsidRPr="002459BB">
        <w:rPr>
          <w:rFonts w:ascii="Times New Roman" w:eastAsia="標楷體" w:hAnsi="Times New Roman"/>
          <w:kern w:val="2"/>
          <w:sz w:val="28"/>
          <w:szCs w:val="28"/>
        </w:rPr>
        <w:t>：器官轉移超過</w:t>
      </w:r>
      <w:r w:rsidRPr="002459BB">
        <w:rPr>
          <w:rFonts w:ascii="Times New Roman" w:eastAsia="標楷體" w:hAnsi="Times New Roman"/>
          <w:kern w:val="2"/>
          <w:sz w:val="28"/>
          <w:szCs w:val="28"/>
        </w:rPr>
        <w:t>3</w:t>
      </w:r>
      <w:r w:rsidRPr="002459BB">
        <w:rPr>
          <w:rFonts w:ascii="Times New Roman" w:eastAsia="標楷體" w:hAnsi="Times New Roman"/>
          <w:kern w:val="2"/>
          <w:sz w:val="28"/>
          <w:szCs w:val="28"/>
        </w:rPr>
        <w:t>處，或轉移病灶超過</w:t>
      </w:r>
      <w:r w:rsidRPr="002459BB">
        <w:rPr>
          <w:rFonts w:ascii="Times New Roman" w:eastAsia="標楷體" w:hAnsi="Times New Roman"/>
          <w:kern w:val="2"/>
          <w:sz w:val="28"/>
          <w:szCs w:val="28"/>
        </w:rPr>
        <w:t>5</w:t>
      </w:r>
      <w:r w:rsidRPr="002459BB">
        <w:rPr>
          <w:rFonts w:ascii="Times New Roman" w:eastAsia="標楷體" w:hAnsi="Times New Roman"/>
          <w:kern w:val="2"/>
          <w:sz w:val="28"/>
          <w:szCs w:val="28"/>
        </w:rPr>
        <w:t>處。</w:t>
      </w:r>
      <w:r w:rsidRPr="002459BB">
        <w:rPr>
          <w:rFonts w:ascii="Times New Roman" w:eastAsia="標楷體" w:hAnsi="Times New Roman"/>
          <w:kern w:val="2"/>
          <w:sz w:val="28"/>
          <w:szCs w:val="28"/>
        </w:rPr>
        <w:t>(</w:t>
      </w:r>
      <w:r w:rsidR="003C072F" w:rsidRPr="002459BB">
        <w:rPr>
          <w:rFonts w:ascii="Times New Roman" w:eastAsia="標楷體" w:hAnsi="Times New Roman"/>
          <w:kern w:val="2"/>
          <w:sz w:val="28"/>
          <w:szCs w:val="28"/>
        </w:rPr>
        <w:t>109/5/1</w:t>
      </w:r>
      <w:r w:rsidRPr="002459BB">
        <w:rPr>
          <w:rFonts w:ascii="Times New Roman" w:eastAsia="標楷體" w:hAnsi="Times New Roman"/>
          <w:kern w:val="2"/>
          <w:sz w:val="28"/>
          <w:szCs w:val="28"/>
        </w:rPr>
        <w:t>)</w:t>
      </w:r>
    </w:p>
    <w:p w:rsidR="00F00243" w:rsidRPr="002459BB" w:rsidRDefault="00F00243" w:rsidP="00F00243">
      <w:pPr>
        <w:spacing w:line="600" w:lineRule="exact"/>
        <w:ind w:left="1842" w:hangingChars="658" w:hanging="1842"/>
        <w:rPr>
          <w:rFonts w:ascii="Times New Roman" w:eastAsia="標楷體" w:hAnsi="Times New Roman"/>
          <w:sz w:val="28"/>
          <w:szCs w:val="28"/>
        </w:rPr>
      </w:pPr>
      <w:r w:rsidRPr="002459BB">
        <w:rPr>
          <w:rFonts w:ascii="Times New Roman" w:eastAsia="標楷體" w:hAnsi="Times New Roman"/>
          <w:kern w:val="2"/>
          <w:sz w:val="28"/>
          <w:szCs w:val="28"/>
        </w:rPr>
        <w:t>108203052</w:t>
      </w:r>
      <w:r w:rsidR="00F33A39" w:rsidRPr="002459BB">
        <w:rPr>
          <w:rFonts w:ascii="Times New Roman" w:eastAsia="標楷體" w:hAnsi="Times New Roman"/>
          <w:kern w:val="2"/>
          <w:sz w:val="28"/>
          <w:szCs w:val="28"/>
        </w:rPr>
        <w:t xml:space="preserve"> </w:t>
      </w:r>
      <w:r w:rsidRPr="002459BB">
        <w:rPr>
          <w:rFonts w:ascii="Times New Roman" w:eastAsia="標楷體" w:hAnsi="Times New Roman"/>
          <w:kern w:val="2"/>
          <w:sz w:val="28"/>
          <w:szCs w:val="28"/>
        </w:rPr>
        <w:t>Pm</w:t>
      </w:r>
      <w:r w:rsidRPr="002459BB">
        <w:rPr>
          <w:rFonts w:ascii="Times New Roman" w:eastAsia="標楷體" w:hAnsi="Times New Roman"/>
          <w:kern w:val="2"/>
          <w:sz w:val="28"/>
          <w:szCs w:val="28"/>
        </w:rPr>
        <w:t>審查原則：放射治療之總劑量應依據相關癌症</w:t>
      </w:r>
      <w:r w:rsidRPr="002459BB">
        <w:rPr>
          <w:rFonts w:ascii="Times New Roman" w:eastAsia="標楷體" w:hAnsi="Times New Roman"/>
          <w:kern w:val="2"/>
          <w:sz w:val="28"/>
          <w:szCs w:val="28"/>
        </w:rPr>
        <w:t>/</w:t>
      </w:r>
      <w:r w:rsidRPr="002459BB">
        <w:rPr>
          <w:rFonts w:ascii="Times New Roman" w:eastAsia="標楷體" w:hAnsi="Times New Roman"/>
          <w:kern w:val="2"/>
          <w:sz w:val="28"/>
          <w:szCs w:val="28"/>
        </w:rPr>
        <w:t>放射治療共識等常規進行。對於非屬</w:t>
      </w:r>
      <w:r w:rsidRPr="002459BB">
        <w:rPr>
          <w:rFonts w:ascii="Times New Roman" w:eastAsia="標楷體" w:hAnsi="Times New Roman"/>
          <w:kern w:val="2"/>
          <w:sz w:val="28"/>
          <w:szCs w:val="28"/>
        </w:rPr>
        <w:t>Ph</w:t>
      </w:r>
      <w:r w:rsidRPr="002459BB">
        <w:rPr>
          <w:rFonts w:ascii="Times New Roman" w:eastAsia="標楷體" w:hAnsi="Times New Roman"/>
          <w:kern w:val="2"/>
          <w:sz w:val="28"/>
          <w:szCs w:val="28"/>
        </w:rPr>
        <w:t>或</w:t>
      </w:r>
      <w:r w:rsidRPr="002459BB">
        <w:rPr>
          <w:rFonts w:ascii="Times New Roman" w:eastAsia="標楷體" w:hAnsi="Times New Roman"/>
          <w:kern w:val="2"/>
          <w:sz w:val="28"/>
          <w:szCs w:val="28"/>
        </w:rPr>
        <w:t>Pl</w:t>
      </w:r>
      <w:r w:rsidRPr="002459BB">
        <w:rPr>
          <w:rFonts w:ascii="Times New Roman" w:eastAsia="標楷體" w:hAnsi="Times New Roman"/>
          <w:kern w:val="2"/>
          <w:sz w:val="28"/>
          <w:szCs w:val="28"/>
        </w:rPr>
        <w:t>的緩和性放射治療為目的</w:t>
      </w:r>
      <w:r w:rsidRPr="002459BB">
        <w:rPr>
          <w:rFonts w:ascii="Times New Roman" w:eastAsia="標楷體" w:hAnsi="Times New Roman"/>
          <w:kern w:val="2"/>
          <w:sz w:val="28"/>
          <w:szCs w:val="28"/>
        </w:rPr>
        <w:t>(palliatve intent)</w:t>
      </w:r>
      <w:r w:rsidRPr="002459BB">
        <w:rPr>
          <w:rFonts w:ascii="Times New Roman" w:eastAsia="標楷體" w:hAnsi="Times New Roman"/>
          <w:kern w:val="2"/>
          <w:sz w:val="28"/>
          <w:szCs w:val="28"/>
        </w:rPr>
        <w:t>之患者</w:t>
      </w:r>
      <w:r w:rsidRPr="002459BB">
        <w:rPr>
          <w:rFonts w:ascii="Times New Roman" w:eastAsia="標楷體" w:hAnsi="Times New Roman"/>
          <w:kern w:val="2"/>
          <w:sz w:val="28"/>
          <w:szCs w:val="28"/>
        </w:rPr>
        <w:t xml:space="preserve"> (*</w:t>
      </w:r>
      <w:r w:rsidRPr="002459BB">
        <w:rPr>
          <w:rFonts w:ascii="Times New Roman" w:eastAsia="標楷體" w:hAnsi="Times New Roman"/>
          <w:kern w:val="2"/>
          <w:sz w:val="28"/>
          <w:szCs w:val="28"/>
        </w:rPr>
        <w:t>包含未轉移</w:t>
      </w:r>
      <w:r w:rsidRPr="002459BB">
        <w:rPr>
          <w:rFonts w:ascii="Times New Roman" w:eastAsia="標楷體" w:hAnsi="Times New Roman"/>
          <w:kern w:val="2"/>
          <w:sz w:val="28"/>
          <w:szCs w:val="28"/>
        </w:rPr>
        <w:t>(M0)</w:t>
      </w:r>
      <w:r w:rsidRPr="002459BB">
        <w:rPr>
          <w:rFonts w:ascii="Times New Roman" w:eastAsia="標楷體" w:hAnsi="Times New Roman"/>
          <w:kern w:val="2"/>
          <w:sz w:val="28"/>
          <w:szCs w:val="28"/>
        </w:rPr>
        <w:t>之初診斷患者因故選擇以緩和醫療為目的者</w:t>
      </w:r>
      <w:r w:rsidRPr="002459BB">
        <w:rPr>
          <w:rFonts w:ascii="Times New Roman" w:eastAsia="標楷體" w:hAnsi="Times New Roman"/>
          <w:kern w:val="2"/>
          <w:sz w:val="28"/>
          <w:szCs w:val="28"/>
        </w:rPr>
        <w:t>)</w:t>
      </w:r>
      <w:r w:rsidRPr="002459BB">
        <w:rPr>
          <w:rFonts w:ascii="Times New Roman" w:eastAsia="標楷體" w:hAnsi="Times New Roman"/>
          <w:kern w:val="2"/>
          <w:sz w:val="28"/>
          <w:szCs w:val="28"/>
        </w:rPr>
        <w:t>，為減少重要器官</w:t>
      </w:r>
      <w:r w:rsidRPr="002459BB">
        <w:rPr>
          <w:rFonts w:ascii="Times New Roman" w:eastAsia="標楷體" w:hAnsi="Times New Roman"/>
          <w:kern w:val="2"/>
          <w:sz w:val="28"/>
          <w:szCs w:val="28"/>
        </w:rPr>
        <w:t>(critical organs)</w:t>
      </w:r>
      <w:r w:rsidRPr="002459BB">
        <w:rPr>
          <w:rFonts w:ascii="Times New Roman" w:eastAsia="標楷體" w:hAnsi="Times New Roman"/>
          <w:kern w:val="2"/>
          <w:sz w:val="28"/>
          <w:szCs w:val="28"/>
        </w:rPr>
        <w:t>傷害，且放射治療可緩解症狀並提升生活品質。配合現行健保申報欄位應記載為</w:t>
      </w:r>
      <w:r w:rsidRPr="002459BB">
        <w:rPr>
          <w:rFonts w:ascii="Times New Roman" w:eastAsia="標楷體" w:hAnsi="Times New Roman"/>
          <w:kern w:val="2"/>
          <w:sz w:val="28"/>
          <w:szCs w:val="28"/>
        </w:rPr>
        <w:t>Pm</w:t>
      </w:r>
      <w:r w:rsidRPr="002459BB">
        <w:rPr>
          <w:rFonts w:ascii="Times New Roman" w:eastAsia="標楷體" w:hAnsi="Times New Roman"/>
          <w:kern w:val="2"/>
          <w:sz w:val="28"/>
          <w:szCs w:val="28"/>
        </w:rPr>
        <w:t>。</w:t>
      </w:r>
      <w:r w:rsidRPr="002459BB">
        <w:rPr>
          <w:rFonts w:ascii="Times New Roman" w:eastAsia="標楷體" w:hAnsi="Times New Roman"/>
          <w:kern w:val="2"/>
          <w:sz w:val="28"/>
          <w:szCs w:val="28"/>
        </w:rPr>
        <w:t>(</w:t>
      </w:r>
      <w:r w:rsidR="003C072F" w:rsidRPr="002459BB">
        <w:rPr>
          <w:rFonts w:ascii="Times New Roman" w:eastAsia="標楷體" w:hAnsi="Times New Roman"/>
          <w:kern w:val="2"/>
          <w:sz w:val="28"/>
          <w:szCs w:val="28"/>
        </w:rPr>
        <w:t>109/5/1</w:t>
      </w:r>
      <w:r w:rsidRPr="002459BB">
        <w:rPr>
          <w:rFonts w:ascii="Times New Roman" w:eastAsia="標楷體" w:hAnsi="Times New Roman"/>
          <w:kern w:val="2"/>
          <w:sz w:val="28"/>
          <w:szCs w:val="28"/>
        </w:rPr>
        <w:t>)</w:t>
      </w:r>
    </w:p>
    <w:p w:rsidR="00F00243" w:rsidRPr="002459BB" w:rsidRDefault="00F00243" w:rsidP="00F00243">
      <w:pPr>
        <w:spacing w:line="600" w:lineRule="exact"/>
        <w:ind w:left="1842" w:hangingChars="658" w:hanging="1842"/>
        <w:rPr>
          <w:rFonts w:ascii="Times New Roman" w:eastAsia="標楷體" w:hAnsi="Times New Roman"/>
          <w:sz w:val="28"/>
          <w:szCs w:val="28"/>
        </w:rPr>
      </w:pPr>
      <w:r w:rsidRPr="002459BB">
        <w:rPr>
          <w:rFonts w:ascii="Times New Roman" w:eastAsia="標楷體" w:hAnsi="Times New Roman"/>
          <w:kern w:val="2"/>
          <w:sz w:val="28"/>
          <w:szCs w:val="28"/>
        </w:rPr>
        <w:lastRenderedPageBreak/>
        <w:t>108203052-01</w:t>
      </w:r>
      <w:r w:rsidRPr="002459BB">
        <w:rPr>
          <w:rFonts w:ascii="Times New Roman" w:eastAsia="標楷體" w:hAnsi="Times New Roman"/>
          <w:sz w:val="28"/>
          <w:szCs w:val="28"/>
        </w:rPr>
        <w:t>對於</w:t>
      </w:r>
      <w:r w:rsidRPr="002459BB">
        <w:rPr>
          <w:rFonts w:ascii="Times New Roman" w:eastAsia="標楷體" w:hAnsi="Times New Roman"/>
          <w:sz w:val="28"/>
          <w:szCs w:val="28"/>
        </w:rPr>
        <w:t>ECOG</w:t>
      </w:r>
      <w:r w:rsidRPr="002459BB">
        <w:rPr>
          <w:rFonts w:ascii="Times New Roman" w:eastAsia="標楷體" w:hAnsi="Times New Roman"/>
          <w:sz w:val="28"/>
          <w:szCs w:val="28"/>
        </w:rPr>
        <w:t>為</w:t>
      </w:r>
      <w:r w:rsidRPr="002459BB">
        <w:rPr>
          <w:rFonts w:ascii="Times New Roman" w:eastAsia="標楷體" w:hAnsi="Times New Roman"/>
          <w:sz w:val="28"/>
          <w:szCs w:val="28"/>
        </w:rPr>
        <w:t>0~2</w:t>
      </w:r>
      <w:r w:rsidRPr="002459BB">
        <w:rPr>
          <w:rFonts w:ascii="Times New Roman" w:eastAsia="標楷體" w:hAnsi="Times New Roman"/>
          <w:sz w:val="28"/>
          <w:szCs w:val="28"/>
        </w:rPr>
        <w:t>分，每人日治療照野數之給付，原則依據實際申報治療照野數來核付，惟每個治療計畫超過</w:t>
      </w:r>
      <w:r w:rsidRPr="002459BB">
        <w:rPr>
          <w:rFonts w:ascii="Times New Roman" w:eastAsia="標楷體" w:hAnsi="Times New Roman"/>
          <w:sz w:val="28"/>
          <w:szCs w:val="28"/>
        </w:rPr>
        <w:t>4</w:t>
      </w:r>
      <w:r w:rsidRPr="002459BB">
        <w:rPr>
          <w:rFonts w:ascii="Times New Roman" w:eastAsia="標楷體" w:hAnsi="Times New Roman"/>
          <w:sz w:val="28"/>
          <w:szCs w:val="28"/>
        </w:rPr>
        <w:t>個時以每人日</w:t>
      </w:r>
      <w:r w:rsidRPr="002459BB">
        <w:rPr>
          <w:rFonts w:ascii="Times New Roman" w:eastAsia="標楷體" w:hAnsi="Times New Roman"/>
          <w:sz w:val="28"/>
          <w:szCs w:val="28"/>
        </w:rPr>
        <w:t>4</w:t>
      </w:r>
      <w:r w:rsidRPr="002459BB">
        <w:rPr>
          <w:rFonts w:ascii="Times New Roman" w:eastAsia="標楷體" w:hAnsi="Times New Roman"/>
          <w:sz w:val="28"/>
          <w:szCs w:val="28"/>
        </w:rPr>
        <w:t>個照野數</w:t>
      </w:r>
      <w:r w:rsidRPr="002459BB">
        <w:rPr>
          <w:rFonts w:ascii="Times New Roman" w:eastAsia="標楷體" w:hAnsi="Times New Roman"/>
          <w:sz w:val="28"/>
          <w:szCs w:val="28"/>
        </w:rPr>
        <w:t>(</w:t>
      </w:r>
      <w:r w:rsidRPr="002459BB">
        <w:rPr>
          <w:rFonts w:ascii="Times New Roman" w:eastAsia="標楷體" w:hAnsi="Times New Roman"/>
          <w:sz w:val="28"/>
          <w:szCs w:val="28"/>
        </w:rPr>
        <w:t>弧形治療亦比照</w:t>
      </w:r>
      <w:r w:rsidRPr="002459BB">
        <w:rPr>
          <w:rFonts w:ascii="Times New Roman" w:eastAsia="標楷體" w:hAnsi="Times New Roman"/>
          <w:sz w:val="28"/>
          <w:szCs w:val="28"/>
        </w:rPr>
        <w:t>)</w:t>
      </w:r>
      <w:r w:rsidRPr="002459BB">
        <w:rPr>
          <w:rFonts w:ascii="Times New Roman" w:eastAsia="標楷體" w:hAnsi="Times New Roman"/>
          <w:sz w:val="28"/>
          <w:szCs w:val="28"/>
        </w:rPr>
        <w:t>來核付。</w:t>
      </w:r>
      <w:r w:rsidRPr="002459BB">
        <w:rPr>
          <w:rFonts w:ascii="Times New Roman" w:eastAsia="標楷體" w:hAnsi="Times New Roman"/>
          <w:sz w:val="28"/>
          <w:szCs w:val="28"/>
        </w:rPr>
        <w:t>(</w:t>
      </w:r>
      <w:r w:rsidR="003C072F" w:rsidRPr="002459BB">
        <w:rPr>
          <w:rFonts w:ascii="Times New Roman" w:eastAsia="標楷體" w:hAnsi="Times New Roman"/>
          <w:sz w:val="28"/>
          <w:szCs w:val="28"/>
        </w:rPr>
        <w:t>109/5/1</w:t>
      </w:r>
      <w:r w:rsidRPr="002459BB">
        <w:rPr>
          <w:rFonts w:ascii="Times New Roman" w:eastAsia="標楷體" w:hAnsi="Times New Roman"/>
          <w:sz w:val="28"/>
          <w:szCs w:val="28"/>
        </w:rPr>
        <w:t>)</w:t>
      </w:r>
    </w:p>
    <w:p w:rsidR="00F00243" w:rsidRPr="002459BB" w:rsidRDefault="00F00243" w:rsidP="00F00243">
      <w:pPr>
        <w:spacing w:line="600" w:lineRule="exact"/>
        <w:ind w:left="1842" w:hangingChars="658" w:hanging="1842"/>
        <w:rPr>
          <w:rFonts w:ascii="Times New Roman" w:eastAsia="標楷體" w:hAnsi="Times New Roman"/>
          <w:kern w:val="2"/>
          <w:sz w:val="28"/>
          <w:szCs w:val="28"/>
        </w:rPr>
      </w:pPr>
      <w:r w:rsidRPr="002459BB">
        <w:rPr>
          <w:rFonts w:ascii="Times New Roman" w:eastAsia="標楷體" w:hAnsi="Times New Roman"/>
          <w:kern w:val="2"/>
          <w:sz w:val="28"/>
          <w:szCs w:val="28"/>
        </w:rPr>
        <w:t>108203052-02</w:t>
      </w:r>
      <w:r w:rsidRPr="002459BB">
        <w:rPr>
          <w:rFonts w:ascii="Times New Roman" w:eastAsia="標楷體" w:hAnsi="Times New Roman"/>
          <w:kern w:val="2"/>
          <w:sz w:val="28"/>
          <w:szCs w:val="28"/>
        </w:rPr>
        <w:t>對於</w:t>
      </w:r>
      <w:r w:rsidRPr="002459BB">
        <w:rPr>
          <w:rFonts w:ascii="Times New Roman" w:eastAsia="標楷體" w:hAnsi="Times New Roman"/>
          <w:kern w:val="2"/>
          <w:sz w:val="28"/>
          <w:szCs w:val="28"/>
        </w:rPr>
        <w:t>ECOG</w:t>
      </w:r>
      <w:r w:rsidRPr="002459BB">
        <w:rPr>
          <w:rFonts w:ascii="Times New Roman" w:eastAsia="標楷體" w:hAnsi="Times New Roman"/>
          <w:kern w:val="2"/>
          <w:sz w:val="28"/>
          <w:szCs w:val="28"/>
        </w:rPr>
        <w:t>為</w:t>
      </w:r>
      <w:r w:rsidRPr="002459BB">
        <w:rPr>
          <w:rFonts w:ascii="Times New Roman" w:eastAsia="標楷體" w:hAnsi="Times New Roman"/>
          <w:kern w:val="2"/>
          <w:sz w:val="28"/>
          <w:szCs w:val="28"/>
        </w:rPr>
        <w:t>3~4</w:t>
      </w:r>
      <w:r w:rsidRPr="002459BB">
        <w:rPr>
          <w:rFonts w:ascii="Times New Roman" w:eastAsia="標楷體" w:hAnsi="Times New Roman"/>
          <w:kern w:val="2"/>
          <w:sz w:val="28"/>
          <w:szCs w:val="28"/>
        </w:rPr>
        <w:t>分，每人日治療照野數之給付，原則依據實際申報治療照野數來核付，惟每個治療計畫超過</w:t>
      </w:r>
      <w:r w:rsidRPr="002459BB">
        <w:rPr>
          <w:rFonts w:ascii="Times New Roman" w:eastAsia="標楷體" w:hAnsi="Times New Roman"/>
          <w:kern w:val="2"/>
          <w:sz w:val="28"/>
          <w:szCs w:val="28"/>
        </w:rPr>
        <w:t>3</w:t>
      </w:r>
      <w:r w:rsidRPr="002459BB">
        <w:rPr>
          <w:rFonts w:ascii="Times New Roman" w:eastAsia="標楷體" w:hAnsi="Times New Roman"/>
          <w:kern w:val="2"/>
          <w:sz w:val="28"/>
          <w:szCs w:val="28"/>
        </w:rPr>
        <w:t>個時以每人日</w:t>
      </w:r>
      <w:r w:rsidRPr="002459BB">
        <w:rPr>
          <w:rFonts w:ascii="Times New Roman" w:eastAsia="標楷體" w:hAnsi="Times New Roman"/>
          <w:kern w:val="2"/>
          <w:sz w:val="28"/>
          <w:szCs w:val="28"/>
        </w:rPr>
        <w:t>3</w:t>
      </w:r>
      <w:r w:rsidRPr="002459BB">
        <w:rPr>
          <w:rFonts w:ascii="Times New Roman" w:eastAsia="標楷體" w:hAnsi="Times New Roman"/>
          <w:kern w:val="2"/>
          <w:sz w:val="28"/>
          <w:szCs w:val="28"/>
        </w:rPr>
        <w:t>個照野數</w:t>
      </w:r>
      <w:r w:rsidRPr="002459BB">
        <w:rPr>
          <w:rFonts w:ascii="Times New Roman" w:eastAsia="標楷體" w:hAnsi="Times New Roman"/>
          <w:kern w:val="2"/>
          <w:sz w:val="28"/>
          <w:szCs w:val="28"/>
        </w:rPr>
        <w:t>(</w:t>
      </w:r>
      <w:r w:rsidRPr="002459BB">
        <w:rPr>
          <w:rFonts w:ascii="Times New Roman" w:eastAsia="標楷體" w:hAnsi="Times New Roman"/>
          <w:kern w:val="2"/>
          <w:sz w:val="28"/>
          <w:szCs w:val="28"/>
        </w:rPr>
        <w:t>弧形治療亦比照</w:t>
      </w:r>
      <w:r w:rsidRPr="002459BB">
        <w:rPr>
          <w:rFonts w:ascii="Times New Roman" w:eastAsia="標楷體" w:hAnsi="Times New Roman"/>
          <w:kern w:val="2"/>
          <w:sz w:val="28"/>
          <w:szCs w:val="28"/>
        </w:rPr>
        <w:t>)</w:t>
      </w:r>
      <w:r w:rsidRPr="002459BB">
        <w:rPr>
          <w:rFonts w:ascii="Times New Roman" w:eastAsia="標楷體" w:hAnsi="Times New Roman"/>
          <w:kern w:val="2"/>
          <w:sz w:val="28"/>
          <w:szCs w:val="28"/>
        </w:rPr>
        <w:t>來核付。</w:t>
      </w:r>
      <w:r w:rsidRPr="002459BB">
        <w:rPr>
          <w:rFonts w:ascii="Times New Roman" w:eastAsia="標楷體" w:hAnsi="Times New Roman"/>
          <w:kern w:val="2"/>
          <w:sz w:val="28"/>
          <w:szCs w:val="28"/>
        </w:rPr>
        <w:t>(</w:t>
      </w:r>
      <w:r w:rsidR="003C072F" w:rsidRPr="002459BB">
        <w:rPr>
          <w:rFonts w:ascii="Times New Roman" w:eastAsia="標楷體" w:hAnsi="Times New Roman"/>
          <w:kern w:val="2"/>
          <w:sz w:val="28"/>
          <w:szCs w:val="28"/>
        </w:rPr>
        <w:t>109/5/1</w:t>
      </w:r>
      <w:r w:rsidRPr="002459BB">
        <w:rPr>
          <w:rFonts w:ascii="Times New Roman" w:eastAsia="標楷體" w:hAnsi="Times New Roman"/>
          <w:kern w:val="2"/>
          <w:sz w:val="28"/>
          <w:szCs w:val="28"/>
        </w:rPr>
        <w:t>)</w:t>
      </w:r>
    </w:p>
    <w:p w:rsidR="00F00243" w:rsidRPr="002459BB" w:rsidRDefault="00F00243" w:rsidP="00F00243">
      <w:pPr>
        <w:spacing w:line="600" w:lineRule="exact"/>
        <w:ind w:left="1417" w:hangingChars="506" w:hanging="1417"/>
        <w:rPr>
          <w:rFonts w:ascii="Times New Roman" w:eastAsia="標楷體" w:hAnsi="Times New Roman"/>
          <w:sz w:val="28"/>
          <w:szCs w:val="28"/>
        </w:rPr>
      </w:pPr>
      <w:r w:rsidRPr="002459BB">
        <w:rPr>
          <w:rFonts w:ascii="Times New Roman" w:eastAsia="標楷體" w:hAnsi="Times New Roman"/>
          <w:kern w:val="2"/>
          <w:sz w:val="28"/>
          <w:szCs w:val="28"/>
        </w:rPr>
        <w:t>108203062</w:t>
      </w:r>
      <w:r w:rsidRPr="002459BB">
        <w:rPr>
          <w:rFonts w:ascii="Times New Roman" w:eastAsia="標楷體" w:hAnsi="Times New Roman"/>
          <w:sz w:val="28"/>
          <w:szCs w:val="28"/>
        </w:rPr>
        <w:t>對於同時以多個治療計畫治療多個照野時，得同時加總合併申報。每人日之治療照野數申報原則依據實際治療照野數和前述原則來核付，惟每人日超過</w:t>
      </w:r>
      <w:r w:rsidRPr="002459BB">
        <w:rPr>
          <w:rFonts w:ascii="Times New Roman" w:eastAsia="標楷體" w:hAnsi="Times New Roman"/>
          <w:sz w:val="28"/>
          <w:szCs w:val="28"/>
        </w:rPr>
        <w:t>6</w:t>
      </w:r>
      <w:r w:rsidRPr="002459BB">
        <w:rPr>
          <w:rFonts w:ascii="Times New Roman" w:eastAsia="標楷體" w:hAnsi="Times New Roman"/>
          <w:sz w:val="28"/>
          <w:szCs w:val="28"/>
        </w:rPr>
        <w:t>個時以每人日</w:t>
      </w:r>
      <w:r w:rsidRPr="002459BB">
        <w:rPr>
          <w:rFonts w:ascii="Times New Roman" w:eastAsia="標楷體" w:hAnsi="Times New Roman"/>
          <w:sz w:val="28"/>
          <w:szCs w:val="28"/>
        </w:rPr>
        <w:t>6</w:t>
      </w:r>
      <w:r w:rsidRPr="002459BB">
        <w:rPr>
          <w:rFonts w:ascii="Times New Roman" w:eastAsia="標楷體" w:hAnsi="Times New Roman"/>
          <w:sz w:val="28"/>
          <w:szCs w:val="28"/>
        </w:rPr>
        <w:t>個照野數來核付。</w:t>
      </w:r>
      <w:r w:rsidRPr="002459BB">
        <w:rPr>
          <w:rFonts w:ascii="Times New Roman" w:eastAsia="標楷體" w:hAnsi="Times New Roman"/>
          <w:sz w:val="28"/>
          <w:szCs w:val="28"/>
        </w:rPr>
        <w:t xml:space="preserve"> (</w:t>
      </w:r>
      <w:r w:rsidR="003C072F" w:rsidRPr="002459BB">
        <w:rPr>
          <w:rFonts w:ascii="Times New Roman" w:eastAsia="標楷體" w:hAnsi="Times New Roman"/>
          <w:sz w:val="28"/>
          <w:szCs w:val="28"/>
        </w:rPr>
        <w:t>109/5/1</w:t>
      </w:r>
      <w:r w:rsidRPr="002459BB">
        <w:rPr>
          <w:rFonts w:ascii="Times New Roman" w:eastAsia="標楷體" w:hAnsi="Times New Roman"/>
          <w:sz w:val="28"/>
          <w:szCs w:val="28"/>
        </w:rPr>
        <w:t>)</w:t>
      </w:r>
    </w:p>
    <w:p w:rsidR="00F00243" w:rsidRPr="002459BB" w:rsidRDefault="00F00243" w:rsidP="00F00243">
      <w:pPr>
        <w:spacing w:line="600" w:lineRule="exact"/>
        <w:ind w:left="1274" w:hangingChars="455" w:hanging="1274"/>
        <w:rPr>
          <w:rFonts w:ascii="Times New Roman" w:eastAsia="標楷體" w:hAnsi="Times New Roman"/>
          <w:sz w:val="28"/>
          <w:szCs w:val="28"/>
        </w:rPr>
      </w:pPr>
      <w:r w:rsidRPr="002459BB">
        <w:rPr>
          <w:rFonts w:ascii="Times New Roman" w:eastAsia="標楷體" w:hAnsi="Times New Roman"/>
          <w:kern w:val="2"/>
          <w:sz w:val="28"/>
          <w:szCs w:val="28"/>
        </w:rPr>
        <w:t>108203072</w:t>
      </w:r>
      <w:r w:rsidRPr="002459BB">
        <w:rPr>
          <w:rFonts w:ascii="Times New Roman" w:eastAsia="標楷體" w:hAnsi="Times New Roman"/>
          <w:kern w:val="2"/>
          <w:sz w:val="28"/>
          <w:szCs w:val="28"/>
        </w:rPr>
        <w:t>針對實施顱部併脊髓放射</w:t>
      </w:r>
      <w:r w:rsidRPr="002459BB">
        <w:rPr>
          <w:rFonts w:ascii="Times New Roman" w:eastAsia="標楷體" w:hAnsi="Times New Roman"/>
          <w:kern w:val="2"/>
          <w:sz w:val="28"/>
          <w:szCs w:val="28"/>
        </w:rPr>
        <w:t>(craniospinal irradiation)</w:t>
      </w:r>
      <w:r w:rsidRPr="002459BB">
        <w:rPr>
          <w:rFonts w:ascii="Times New Roman" w:eastAsia="標楷體" w:hAnsi="Times New Roman"/>
          <w:kern w:val="2"/>
          <w:sz w:val="28"/>
          <w:szCs w:val="28"/>
        </w:rPr>
        <w:t>治療者、或是同時實施雙側</w:t>
      </w:r>
      <w:r w:rsidRPr="002459BB">
        <w:rPr>
          <w:rFonts w:ascii="Times New Roman" w:eastAsia="標楷體" w:hAnsi="Times New Roman"/>
          <w:kern w:val="2"/>
          <w:sz w:val="28"/>
          <w:szCs w:val="28"/>
        </w:rPr>
        <w:t>(</w:t>
      </w:r>
      <w:r w:rsidRPr="002459BB">
        <w:rPr>
          <w:rFonts w:ascii="Times New Roman" w:eastAsia="標楷體" w:hAnsi="Times New Roman"/>
          <w:kern w:val="2"/>
          <w:sz w:val="28"/>
          <w:szCs w:val="28"/>
        </w:rPr>
        <w:t>乳房或胸壁</w:t>
      </w:r>
      <w:r w:rsidRPr="002459BB">
        <w:rPr>
          <w:rFonts w:ascii="Times New Roman" w:eastAsia="標楷體" w:hAnsi="Times New Roman"/>
          <w:kern w:val="2"/>
          <w:sz w:val="28"/>
          <w:szCs w:val="28"/>
        </w:rPr>
        <w:t>)</w:t>
      </w:r>
      <w:r w:rsidRPr="002459BB">
        <w:rPr>
          <w:rFonts w:ascii="Times New Roman" w:eastAsia="標楷體" w:hAnsi="Times New Roman"/>
          <w:kern w:val="2"/>
          <w:sz w:val="28"/>
          <w:szCs w:val="28"/>
        </w:rPr>
        <w:t>照射者，或是同時實施原發部位為頭頸部癌症和食道癌之聯合放射治療，以上情形每人日之治療照野數申報原則依據實際治療照野數來核付，惟每個治療計畫超過</w:t>
      </w:r>
      <w:r w:rsidRPr="002459BB">
        <w:rPr>
          <w:rFonts w:ascii="Times New Roman" w:eastAsia="標楷體" w:hAnsi="Times New Roman"/>
          <w:kern w:val="2"/>
          <w:sz w:val="28"/>
          <w:szCs w:val="28"/>
        </w:rPr>
        <w:t>8</w:t>
      </w:r>
      <w:r w:rsidRPr="002459BB">
        <w:rPr>
          <w:rFonts w:ascii="Times New Roman" w:eastAsia="標楷體" w:hAnsi="Times New Roman"/>
          <w:kern w:val="2"/>
          <w:sz w:val="28"/>
          <w:szCs w:val="28"/>
        </w:rPr>
        <w:t>個時</w:t>
      </w:r>
      <w:r w:rsidRPr="002459BB">
        <w:rPr>
          <w:rFonts w:ascii="Times New Roman" w:eastAsia="標楷體" w:hAnsi="Times New Roman"/>
          <w:kern w:val="2"/>
          <w:sz w:val="28"/>
          <w:szCs w:val="28"/>
        </w:rPr>
        <w:t>(</w:t>
      </w:r>
      <w:r w:rsidRPr="002459BB">
        <w:rPr>
          <w:rFonts w:ascii="Times New Roman" w:eastAsia="標楷體" w:hAnsi="Times New Roman"/>
          <w:kern w:val="2"/>
          <w:sz w:val="28"/>
          <w:szCs w:val="28"/>
        </w:rPr>
        <w:t>弧形治療亦比照</w:t>
      </w:r>
      <w:r w:rsidRPr="002459BB">
        <w:rPr>
          <w:rFonts w:ascii="Times New Roman" w:eastAsia="標楷體" w:hAnsi="Times New Roman"/>
          <w:kern w:val="2"/>
          <w:sz w:val="28"/>
          <w:szCs w:val="28"/>
        </w:rPr>
        <w:t>)</w:t>
      </w:r>
      <w:r w:rsidRPr="002459BB">
        <w:rPr>
          <w:rFonts w:ascii="Times New Roman" w:eastAsia="標楷體" w:hAnsi="Times New Roman"/>
          <w:kern w:val="2"/>
          <w:sz w:val="28"/>
          <w:szCs w:val="28"/>
        </w:rPr>
        <w:t>以每人日</w:t>
      </w:r>
      <w:r w:rsidRPr="002459BB">
        <w:rPr>
          <w:rFonts w:ascii="Times New Roman" w:eastAsia="標楷體" w:hAnsi="Times New Roman"/>
          <w:kern w:val="2"/>
          <w:sz w:val="28"/>
          <w:szCs w:val="28"/>
        </w:rPr>
        <w:t>8</w:t>
      </w:r>
      <w:r w:rsidRPr="002459BB">
        <w:rPr>
          <w:rFonts w:ascii="Times New Roman" w:eastAsia="標楷體" w:hAnsi="Times New Roman"/>
          <w:kern w:val="2"/>
          <w:sz w:val="28"/>
          <w:szCs w:val="28"/>
        </w:rPr>
        <w:t>個照野數來核付。</w:t>
      </w:r>
      <w:r w:rsidRPr="002459BB">
        <w:rPr>
          <w:rFonts w:ascii="Times New Roman" w:eastAsia="標楷體" w:hAnsi="Times New Roman"/>
          <w:kern w:val="2"/>
          <w:sz w:val="28"/>
          <w:szCs w:val="28"/>
        </w:rPr>
        <w:t>(</w:t>
      </w:r>
      <w:r w:rsidR="003C072F" w:rsidRPr="002459BB">
        <w:rPr>
          <w:rFonts w:ascii="Times New Roman" w:eastAsia="標楷體" w:hAnsi="Times New Roman"/>
          <w:kern w:val="2"/>
          <w:sz w:val="28"/>
          <w:szCs w:val="28"/>
        </w:rPr>
        <w:t>109/5/1</w:t>
      </w:r>
      <w:r w:rsidRPr="002459BB">
        <w:rPr>
          <w:rFonts w:ascii="Times New Roman" w:eastAsia="標楷體" w:hAnsi="Times New Roman"/>
          <w:kern w:val="2"/>
          <w:sz w:val="28"/>
          <w:szCs w:val="28"/>
        </w:rPr>
        <w:t>)</w:t>
      </w:r>
    </w:p>
    <w:p w:rsidR="00F00243" w:rsidRPr="002459BB" w:rsidRDefault="00F00243" w:rsidP="00F00243">
      <w:pPr>
        <w:spacing w:line="600" w:lineRule="exact"/>
        <w:ind w:left="1274" w:hangingChars="455" w:hanging="1274"/>
        <w:rPr>
          <w:rFonts w:ascii="Times New Roman" w:eastAsia="標楷體" w:hAnsi="Times New Roman"/>
          <w:sz w:val="28"/>
          <w:szCs w:val="28"/>
        </w:rPr>
      </w:pPr>
      <w:r w:rsidRPr="002459BB">
        <w:rPr>
          <w:rFonts w:ascii="Times New Roman" w:eastAsia="標楷體" w:hAnsi="Times New Roman"/>
          <w:sz w:val="28"/>
          <w:szCs w:val="28"/>
        </w:rPr>
        <w:t>108203082</w:t>
      </w:r>
      <w:r w:rsidRPr="002459BB">
        <w:rPr>
          <w:rFonts w:ascii="Times New Roman" w:eastAsia="標楷體" w:hAnsi="Times New Roman"/>
          <w:sz w:val="28"/>
          <w:szCs w:val="28"/>
        </w:rPr>
        <w:t>施行兩照野以內之姑息性治療時，電腦治療規劃僅得申報</w:t>
      </w:r>
      <w:r w:rsidRPr="002459BB">
        <w:rPr>
          <w:rFonts w:ascii="Times New Roman" w:eastAsia="標楷體" w:hAnsi="Times New Roman"/>
          <w:sz w:val="28"/>
          <w:szCs w:val="28"/>
        </w:rPr>
        <w:t>36001B</w:t>
      </w:r>
      <w:r w:rsidRPr="002459BB">
        <w:rPr>
          <w:rFonts w:ascii="Times New Roman" w:eastAsia="標楷體" w:hAnsi="Times New Roman"/>
          <w:sz w:val="28"/>
          <w:szCs w:val="28"/>
        </w:rPr>
        <w:t>。</w:t>
      </w:r>
      <w:r w:rsidRPr="002459BB">
        <w:rPr>
          <w:rFonts w:ascii="Times New Roman" w:eastAsia="標楷體" w:hAnsi="Times New Roman"/>
          <w:sz w:val="28"/>
          <w:szCs w:val="28"/>
        </w:rPr>
        <w:t>(</w:t>
      </w:r>
      <w:r w:rsidR="003C072F" w:rsidRPr="002459BB">
        <w:rPr>
          <w:rFonts w:ascii="Times New Roman" w:eastAsia="標楷體" w:hAnsi="Times New Roman"/>
          <w:sz w:val="28"/>
          <w:szCs w:val="28"/>
        </w:rPr>
        <w:t>109/5/1</w:t>
      </w:r>
      <w:r w:rsidRPr="002459BB">
        <w:rPr>
          <w:rFonts w:ascii="Times New Roman" w:eastAsia="標楷體" w:hAnsi="Times New Roman"/>
          <w:sz w:val="28"/>
          <w:szCs w:val="28"/>
        </w:rPr>
        <w:t>)</w:t>
      </w:r>
    </w:p>
    <w:p w:rsidR="00F00243" w:rsidRPr="002459BB" w:rsidRDefault="00F00243" w:rsidP="00F00243">
      <w:pPr>
        <w:spacing w:line="600" w:lineRule="exact"/>
        <w:ind w:left="1274" w:hangingChars="455" w:hanging="1274"/>
        <w:rPr>
          <w:rFonts w:ascii="Times New Roman" w:eastAsia="標楷體" w:hAnsi="Times New Roman"/>
          <w:kern w:val="2"/>
          <w:sz w:val="28"/>
          <w:szCs w:val="28"/>
        </w:rPr>
      </w:pPr>
      <w:r w:rsidRPr="002459BB">
        <w:rPr>
          <w:rFonts w:ascii="Times New Roman" w:eastAsia="標楷體" w:hAnsi="Times New Roman"/>
          <w:sz w:val="28"/>
          <w:szCs w:val="28"/>
        </w:rPr>
        <w:t>108203092</w:t>
      </w:r>
      <w:r w:rsidRPr="002459BB">
        <w:rPr>
          <w:rFonts w:ascii="Times New Roman" w:eastAsia="標楷體" w:hAnsi="Times New Roman"/>
          <w:kern w:val="2"/>
          <w:sz w:val="28"/>
          <w:szCs w:val="28"/>
        </w:rPr>
        <w:t>針對其它有對應之特殊治療健保申報碼者</w:t>
      </w:r>
      <w:r w:rsidRPr="002459BB">
        <w:rPr>
          <w:rFonts w:ascii="Times New Roman" w:eastAsia="標楷體" w:hAnsi="Times New Roman"/>
          <w:kern w:val="2"/>
          <w:sz w:val="28"/>
          <w:szCs w:val="28"/>
        </w:rPr>
        <w:t>,</w:t>
      </w:r>
      <w:r w:rsidRPr="002459BB">
        <w:rPr>
          <w:rFonts w:ascii="Times New Roman" w:eastAsia="標楷體" w:hAnsi="Times New Roman"/>
          <w:kern w:val="2"/>
          <w:sz w:val="28"/>
          <w:szCs w:val="28"/>
        </w:rPr>
        <w:t>如</w:t>
      </w:r>
      <w:r w:rsidRPr="002459BB">
        <w:rPr>
          <w:rFonts w:ascii="Times New Roman" w:eastAsia="標楷體" w:hAnsi="Times New Roman"/>
          <w:kern w:val="2"/>
          <w:sz w:val="28"/>
          <w:szCs w:val="28"/>
        </w:rPr>
        <w:t>36014B(total body irradiation),36020B(hemi-body irradiation)</w:t>
      </w:r>
      <w:r w:rsidRPr="002459BB">
        <w:rPr>
          <w:rFonts w:ascii="Times New Roman" w:eastAsia="標楷體" w:hAnsi="Times New Roman"/>
          <w:kern w:val="2"/>
          <w:sz w:val="28"/>
          <w:szCs w:val="28"/>
        </w:rPr>
        <w:t>，</w:t>
      </w:r>
      <w:r w:rsidRPr="002459BB">
        <w:rPr>
          <w:rFonts w:ascii="Times New Roman" w:eastAsia="標楷體" w:hAnsi="Times New Roman"/>
          <w:kern w:val="2"/>
          <w:sz w:val="28"/>
          <w:szCs w:val="28"/>
        </w:rPr>
        <w:t>P15360(breast cancer adjuvant therapy)</w:t>
      </w:r>
      <w:r w:rsidRPr="002459BB">
        <w:rPr>
          <w:rFonts w:ascii="Times New Roman" w:eastAsia="標楷體" w:hAnsi="Times New Roman"/>
          <w:kern w:val="2"/>
          <w:sz w:val="28"/>
          <w:szCs w:val="28"/>
        </w:rPr>
        <w:t>，</w:t>
      </w:r>
      <w:r w:rsidRPr="002459BB">
        <w:rPr>
          <w:rFonts w:ascii="Times New Roman" w:eastAsia="標楷體" w:hAnsi="Times New Roman"/>
          <w:kern w:val="2"/>
          <w:sz w:val="28"/>
          <w:szCs w:val="28"/>
        </w:rPr>
        <w:t>37028B</w:t>
      </w:r>
      <w:r w:rsidRPr="002459BB">
        <w:rPr>
          <w:rFonts w:ascii="Times New Roman" w:eastAsia="標楷體" w:hAnsi="Times New Roman"/>
          <w:kern w:val="2"/>
          <w:sz w:val="28"/>
          <w:szCs w:val="28"/>
        </w:rPr>
        <w:t>，</w:t>
      </w:r>
      <w:r w:rsidRPr="002459BB">
        <w:rPr>
          <w:rFonts w:ascii="Times New Roman" w:eastAsia="標楷體" w:hAnsi="Times New Roman"/>
          <w:kern w:val="2"/>
          <w:sz w:val="28"/>
          <w:szCs w:val="28"/>
        </w:rPr>
        <w:t>37029B(SRS)</w:t>
      </w:r>
      <w:r w:rsidRPr="002459BB">
        <w:rPr>
          <w:rFonts w:ascii="Times New Roman" w:eastAsia="標楷體" w:hAnsi="Times New Roman"/>
          <w:kern w:val="2"/>
          <w:sz w:val="28"/>
          <w:szCs w:val="28"/>
        </w:rPr>
        <w:t>，</w:t>
      </w:r>
      <w:r w:rsidRPr="002459BB">
        <w:rPr>
          <w:rFonts w:ascii="Times New Roman" w:eastAsia="標楷體" w:hAnsi="Times New Roman"/>
          <w:kern w:val="2"/>
          <w:sz w:val="28"/>
          <w:szCs w:val="28"/>
        </w:rPr>
        <w:t>37047B(SABR)…</w:t>
      </w:r>
      <w:r w:rsidRPr="002459BB">
        <w:rPr>
          <w:rFonts w:ascii="Times New Roman" w:eastAsia="標楷體" w:hAnsi="Times New Roman"/>
          <w:kern w:val="2"/>
          <w:sz w:val="28"/>
          <w:szCs w:val="28"/>
        </w:rPr>
        <w:t>，不適用。</w:t>
      </w:r>
      <w:r w:rsidRPr="002459BB">
        <w:rPr>
          <w:rFonts w:ascii="Times New Roman" w:eastAsia="標楷體" w:hAnsi="Times New Roman"/>
          <w:kern w:val="2"/>
          <w:sz w:val="28"/>
          <w:szCs w:val="28"/>
        </w:rPr>
        <w:t>(</w:t>
      </w:r>
      <w:r w:rsidR="003C072F" w:rsidRPr="002459BB">
        <w:rPr>
          <w:rFonts w:ascii="Times New Roman" w:eastAsia="標楷體" w:hAnsi="Times New Roman"/>
          <w:kern w:val="2"/>
          <w:sz w:val="28"/>
          <w:szCs w:val="28"/>
        </w:rPr>
        <w:t>109/5/1</w:t>
      </w:r>
      <w:r w:rsidRPr="002459BB">
        <w:rPr>
          <w:rFonts w:ascii="Times New Roman" w:eastAsia="標楷體" w:hAnsi="Times New Roman"/>
          <w:kern w:val="2"/>
          <w:sz w:val="28"/>
          <w:szCs w:val="28"/>
        </w:rPr>
        <w:t>)</w:t>
      </w:r>
    </w:p>
    <w:p w:rsidR="00F00243" w:rsidRPr="002459BB" w:rsidRDefault="00F00243" w:rsidP="00F00243">
      <w:pPr>
        <w:spacing w:line="600" w:lineRule="exact"/>
        <w:ind w:left="1274" w:hangingChars="455" w:hanging="1274"/>
        <w:rPr>
          <w:rFonts w:ascii="Times New Roman" w:eastAsia="標楷體" w:hAnsi="Times New Roman"/>
          <w:sz w:val="28"/>
          <w:szCs w:val="28"/>
        </w:rPr>
      </w:pPr>
      <w:r w:rsidRPr="002459BB">
        <w:rPr>
          <w:rFonts w:ascii="Times New Roman" w:eastAsia="標楷體" w:hAnsi="Times New Roman"/>
          <w:sz w:val="28"/>
          <w:szCs w:val="28"/>
        </w:rPr>
        <w:t xml:space="preserve">108203102 electron beams </w:t>
      </w:r>
      <w:r w:rsidRPr="002459BB">
        <w:rPr>
          <w:rFonts w:ascii="Times New Roman" w:eastAsia="標楷體" w:hAnsi="Times New Roman"/>
          <w:sz w:val="28"/>
          <w:szCs w:val="28"/>
        </w:rPr>
        <w:t>之申報照野數，依據實際治療情形審查之。</w:t>
      </w:r>
      <w:r w:rsidRPr="002459BB">
        <w:rPr>
          <w:rFonts w:ascii="Times New Roman" w:eastAsia="標楷體" w:hAnsi="Times New Roman"/>
          <w:sz w:val="28"/>
          <w:szCs w:val="28"/>
        </w:rPr>
        <w:t>(</w:t>
      </w:r>
      <w:r w:rsidR="003C072F" w:rsidRPr="002459BB">
        <w:rPr>
          <w:rFonts w:ascii="Times New Roman" w:eastAsia="標楷體" w:hAnsi="Times New Roman"/>
          <w:sz w:val="28"/>
          <w:szCs w:val="28"/>
        </w:rPr>
        <w:t>109/5/1</w:t>
      </w:r>
      <w:r w:rsidRPr="002459BB">
        <w:rPr>
          <w:rFonts w:ascii="Times New Roman" w:eastAsia="標楷體" w:hAnsi="Times New Roman"/>
          <w:sz w:val="28"/>
          <w:szCs w:val="28"/>
        </w:rPr>
        <w:t>)</w:t>
      </w:r>
    </w:p>
    <w:p w:rsidR="00F00243" w:rsidRPr="002459BB" w:rsidRDefault="00F00243" w:rsidP="00F33A39">
      <w:pPr>
        <w:pStyle w:val="af"/>
        <w:adjustRightInd w:val="0"/>
        <w:spacing w:line="600" w:lineRule="exact"/>
        <w:ind w:left="1701" w:hangingChars="607" w:hanging="1701"/>
        <w:rPr>
          <w:rFonts w:ascii="Times New Roman" w:eastAsia="標楷體" w:hAnsi="Times New Roman"/>
          <w:sz w:val="28"/>
          <w:szCs w:val="28"/>
        </w:rPr>
      </w:pPr>
      <w:r w:rsidRPr="002459BB">
        <w:rPr>
          <w:rFonts w:ascii="Times New Roman" w:eastAsia="標楷體" w:hAnsi="Times New Roman"/>
          <w:b/>
          <w:sz w:val="28"/>
          <w:szCs w:val="28"/>
        </w:rPr>
        <w:lastRenderedPageBreak/>
        <w:t>108204</w:t>
      </w:r>
      <w:r w:rsidRPr="002459BB">
        <w:rPr>
          <w:rFonts w:ascii="Times New Roman" w:eastAsia="標楷體" w:hAnsi="Times New Roman"/>
          <w:b/>
          <w:sz w:val="28"/>
          <w:szCs w:val="28"/>
        </w:rPr>
        <w:t>立體定位</w:t>
      </w:r>
      <w:r w:rsidRPr="002459BB">
        <w:rPr>
          <w:rFonts w:ascii="Times New Roman" w:eastAsia="標楷體" w:hAnsi="Times New Roman"/>
          <w:b/>
          <w:sz w:val="28"/>
          <w:szCs w:val="28"/>
        </w:rPr>
        <w:t>(</w:t>
      </w:r>
      <w:r w:rsidRPr="002459BB">
        <w:rPr>
          <w:rFonts w:ascii="Times New Roman" w:eastAsia="標楷體" w:hAnsi="Times New Roman"/>
          <w:b/>
          <w:sz w:val="28"/>
          <w:szCs w:val="28"/>
        </w:rPr>
        <w:t>消融</w:t>
      </w:r>
      <w:r w:rsidRPr="002459BB">
        <w:rPr>
          <w:rFonts w:ascii="Times New Roman" w:eastAsia="標楷體" w:hAnsi="Times New Roman"/>
          <w:b/>
          <w:sz w:val="28"/>
          <w:szCs w:val="28"/>
        </w:rPr>
        <w:t>)</w:t>
      </w:r>
      <w:r w:rsidRPr="002459BB">
        <w:rPr>
          <w:rFonts w:ascii="Times New Roman" w:eastAsia="標楷體" w:hAnsi="Times New Roman"/>
          <w:b/>
          <w:sz w:val="28"/>
          <w:szCs w:val="28"/>
        </w:rPr>
        <w:t>放射治療</w:t>
      </w:r>
      <w:r w:rsidRPr="002459BB">
        <w:rPr>
          <w:rFonts w:ascii="Times New Roman" w:eastAsia="標楷體" w:hAnsi="Times New Roman"/>
          <w:sz w:val="28"/>
          <w:szCs w:val="28"/>
        </w:rPr>
        <w:t>(</w:t>
      </w:r>
      <w:r w:rsidR="003C072F" w:rsidRPr="002459BB">
        <w:rPr>
          <w:rFonts w:ascii="Times New Roman" w:eastAsia="標楷體" w:hAnsi="Times New Roman"/>
          <w:sz w:val="28"/>
          <w:szCs w:val="28"/>
        </w:rPr>
        <w:t>109/5/1</w:t>
      </w:r>
      <w:r w:rsidRPr="002459BB">
        <w:rPr>
          <w:rFonts w:ascii="Times New Roman" w:eastAsia="標楷體" w:hAnsi="Times New Roman"/>
          <w:sz w:val="28"/>
          <w:szCs w:val="28"/>
        </w:rPr>
        <w:t>)</w:t>
      </w:r>
    </w:p>
    <w:p w:rsidR="00CD11A5" w:rsidRPr="002459BB" w:rsidRDefault="00F00243" w:rsidP="00F33A39">
      <w:pPr>
        <w:pStyle w:val="af"/>
        <w:adjustRightInd w:val="0"/>
        <w:spacing w:line="600" w:lineRule="exact"/>
        <w:ind w:left="1134" w:hangingChars="405" w:hanging="1134"/>
        <w:rPr>
          <w:rFonts w:ascii="Times New Roman" w:eastAsia="標楷體" w:hAnsi="Times New Roman"/>
          <w:sz w:val="28"/>
          <w:szCs w:val="28"/>
        </w:rPr>
      </w:pPr>
      <w:r w:rsidRPr="002459BB">
        <w:rPr>
          <w:rFonts w:ascii="Times New Roman" w:eastAsia="標楷體" w:hAnsi="Times New Roman"/>
          <w:sz w:val="28"/>
          <w:szCs w:val="28"/>
        </w:rPr>
        <w:t>10820401</w:t>
      </w:r>
      <w:r w:rsidRPr="002459BB">
        <w:rPr>
          <w:rFonts w:ascii="Times New Roman" w:eastAsia="標楷體" w:hAnsi="Times New Roman"/>
          <w:sz w:val="28"/>
          <w:szCs w:val="28"/>
        </w:rPr>
        <w:t>三度空間立體定位</w:t>
      </w:r>
      <w:r w:rsidRPr="002459BB">
        <w:rPr>
          <w:rFonts w:ascii="Times New Roman" w:eastAsia="標楷體" w:hAnsi="Times New Roman"/>
          <w:sz w:val="28"/>
          <w:szCs w:val="28"/>
        </w:rPr>
        <w:t>X</w:t>
      </w:r>
      <w:r w:rsidRPr="002459BB">
        <w:rPr>
          <w:rFonts w:ascii="Times New Roman" w:eastAsia="標楷體" w:hAnsi="Times New Roman"/>
          <w:sz w:val="28"/>
          <w:szCs w:val="28"/>
        </w:rPr>
        <w:t>光刀照射治療</w:t>
      </w:r>
      <w:r w:rsidRPr="002459BB">
        <w:rPr>
          <w:rFonts w:ascii="Times New Roman" w:eastAsia="標楷體" w:hAnsi="Times New Roman"/>
          <w:sz w:val="28"/>
          <w:szCs w:val="28"/>
        </w:rPr>
        <w:t>(37028B)</w:t>
      </w:r>
      <w:r w:rsidRPr="002459BB">
        <w:rPr>
          <w:rFonts w:ascii="Times New Roman" w:eastAsia="標楷體" w:hAnsi="Times New Roman"/>
          <w:sz w:val="28"/>
          <w:szCs w:val="28"/>
        </w:rPr>
        <w:t>、加馬機立體定位放射手術</w:t>
      </w:r>
      <w:r w:rsidRPr="002459BB">
        <w:rPr>
          <w:rFonts w:ascii="Times New Roman" w:eastAsia="標楷體" w:hAnsi="Times New Roman"/>
          <w:sz w:val="28"/>
          <w:szCs w:val="28"/>
        </w:rPr>
        <w:t>(37029B)</w:t>
      </w:r>
      <w:r w:rsidRPr="002459BB">
        <w:rPr>
          <w:rFonts w:ascii="Times New Roman" w:eastAsia="標楷體" w:hAnsi="Times New Roman"/>
          <w:sz w:val="28"/>
          <w:szCs w:val="28"/>
        </w:rPr>
        <w:t>，已內含複雜電腦治療規劃</w:t>
      </w:r>
      <w:r w:rsidRPr="002459BB">
        <w:rPr>
          <w:rFonts w:ascii="Times New Roman" w:eastAsia="標楷體" w:hAnsi="Times New Roman"/>
          <w:sz w:val="28"/>
          <w:szCs w:val="28"/>
        </w:rPr>
        <w:t>(36015B)</w:t>
      </w:r>
      <w:r w:rsidRPr="002459BB">
        <w:rPr>
          <w:rFonts w:ascii="Times New Roman" w:eastAsia="標楷體" w:hAnsi="Times New Roman"/>
          <w:sz w:val="28"/>
          <w:szCs w:val="28"/>
        </w:rPr>
        <w:t>及</w:t>
      </w:r>
      <w:r w:rsidRPr="002459BB">
        <w:rPr>
          <w:rFonts w:ascii="Times New Roman" w:eastAsia="標楷體" w:hAnsi="Times New Roman"/>
          <w:sz w:val="28"/>
          <w:szCs w:val="28"/>
        </w:rPr>
        <w:t>3D</w:t>
      </w:r>
      <w:r w:rsidRPr="002459BB">
        <w:rPr>
          <w:rFonts w:ascii="Times New Roman" w:eastAsia="標楷體" w:hAnsi="Times New Roman"/>
          <w:sz w:val="28"/>
          <w:szCs w:val="28"/>
        </w:rPr>
        <w:t>電腦斷層模擬攝影</w:t>
      </w:r>
      <w:r w:rsidRPr="002459BB">
        <w:rPr>
          <w:rFonts w:ascii="Times New Roman" w:eastAsia="標楷體" w:hAnsi="Times New Roman"/>
          <w:sz w:val="28"/>
          <w:szCs w:val="28"/>
        </w:rPr>
        <w:t>(36021C)</w:t>
      </w:r>
      <w:r w:rsidRPr="002459BB">
        <w:rPr>
          <w:rFonts w:ascii="Times New Roman" w:eastAsia="標楷體" w:hAnsi="Times New Roman"/>
          <w:sz w:val="28"/>
          <w:szCs w:val="28"/>
        </w:rPr>
        <w:t>。</w:t>
      </w:r>
      <w:r w:rsidRPr="002459BB">
        <w:rPr>
          <w:rFonts w:ascii="Times New Roman" w:eastAsia="標楷體" w:hAnsi="Times New Roman"/>
          <w:sz w:val="28"/>
          <w:szCs w:val="28"/>
        </w:rPr>
        <w:t>(</w:t>
      </w:r>
      <w:r w:rsidR="003C072F" w:rsidRPr="002459BB">
        <w:rPr>
          <w:rFonts w:ascii="Times New Roman" w:eastAsia="標楷體" w:hAnsi="Times New Roman"/>
          <w:sz w:val="28"/>
          <w:szCs w:val="28"/>
        </w:rPr>
        <w:t>109/5/1</w:t>
      </w:r>
      <w:r w:rsidRPr="002459BB">
        <w:rPr>
          <w:rFonts w:ascii="Times New Roman" w:eastAsia="標楷體" w:hAnsi="Times New Roman"/>
          <w:sz w:val="28"/>
          <w:szCs w:val="28"/>
        </w:rPr>
        <w:t>)</w:t>
      </w:r>
    </w:p>
    <w:p w:rsidR="000257EE" w:rsidRPr="002459BB" w:rsidRDefault="00BC0206" w:rsidP="00BC0206">
      <w:pPr>
        <w:widowControl/>
        <w:suppressAutoHyphens w:val="0"/>
        <w:spacing w:line="240" w:lineRule="auto"/>
        <w:rPr>
          <w:rFonts w:ascii="Times New Roman" w:eastAsia="標楷體" w:hAnsi="Times New Roman"/>
          <w:sz w:val="28"/>
          <w:szCs w:val="28"/>
        </w:rPr>
      </w:pPr>
      <w:r w:rsidRPr="002459BB">
        <w:rPr>
          <w:rFonts w:ascii="Times New Roman" w:eastAsia="標楷體" w:hAnsi="Times New Roman"/>
          <w:sz w:val="28"/>
          <w:szCs w:val="28"/>
        </w:rPr>
        <w:br w:type="page"/>
      </w:r>
    </w:p>
    <w:p w:rsidR="000257EE" w:rsidRPr="002459BB" w:rsidRDefault="00274757" w:rsidP="00B43E58">
      <w:pPr>
        <w:pStyle w:val="aff6"/>
        <w:ind w:left="701" w:hangingChars="250" w:hanging="701"/>
        <w:rPr>
          <w:rFonts w:ascii="Times New Roman" w:hAnsi="Times New Roman"/>
        </w:rPr>
      </w:pPr>
      <w:bookmarkStart w:id="35" w:name="_Toc38875762"/>
      <w:r w:rsidRPr="002459BB">
        <w:rPr>
          <w:rFonts w:ascii="Times New Roman" w:hAnsi="Times New Roman"/>
        </w:rPr>
        <w:lastRenderedPageBreak/>
        <w:t>(</w:t>
      </w:r>
      <w:r w:rsidRPr="002459BB">
        <w:rPr>
          <w:rFonts w:ascii="Times New Roman" w:hAnsi="Times New Roman"/>
        </w:rPr>
        <w:t>十六</w:t>
      </w:r>
      <w:r w:rsidRPr="002459BB">
        <w:rPr>
          <w:rFonts w:ascii="Times New Roman" w:hAnsi="Times New Roman"/>
        </w:rPr>
        <w:t>)</w:t>
      </w:r>
      <w:r w:rsidR="004938F5" w:rsidRPr="002459BB">
        <w:rPr>
          <w:rFonts w:ascii="Times New Roman" w:hAnsi="Times New Roman"/>
        </w:rPr>
        <w:t>醫院全民健康保險非住院診斷關聯群</w:t>
      </w:r>
      <w:r w:rsidR="004938F5" w:rsidRPr="002459BB">
        <w:rPr>
          <w:rFonts w:ascii="Times New Roman" w:hAnsi="Times New Roman"/>
        </w:rPr>
        <w:t>(Tw-DRGs)</w:t>
      </w:r>
      <w:r w:rsidR="004938F5" w:rsidRPr="002459BB">
        <w:rPr>
          <w:rFonts w:ascii="Times New Roman" w:hAnsi="Times New Roman"/>
        </w:rPr>
        <w:t>案件醫療費用審查注意事項</w:t>
      </w:r>
      <w:r w:rsidR="004938F5" w:rsidRPr="002459BB">
        <w:rPr>
          <w:rFonts w:ascii="Times New Roman" w:hAnsi="Times New Roman"/>
        </w:rPr>
        <w:t>-</w:t>
      </w:r>
      <w:r w:rsidRPr="002459BB">
        <w:rPr>
          <w:rFonts w:ascii="Times New Roman" w:hAnsi="Times New Roman"/>
        </w:rPr>
        <w:t>病理科</w:t>
      </w:r>
      <w:bookmarkEnd w:id="35"/>
    </w:p>
    <w:p w:rsidR="000257EE" w:rsidRPr="002459BB" w:rsidRDefault="00274757" w:rsidP="00F33A39">
      <w:pPr>
        <w:pStyle w:val="31"/>
        <w:snapToGrid w:val="0"/>
        <w:spacing w:line="600" w:lineRule="exact"/>
        <w:ind w:left="567" w:hanging="327"/>
        <w:jc w:val="both"/>
        <w:rPr>
          <w:rFonts w:ascii="Times New Roman" w:hAnsi="Times New Roman"/>
        </w:rPr>
      </w:pPr>
      <w:r w:rsidRPr="002459BB">
        <w:rPr>
          <w:rFonts w:ascii="Times New Roman" w:eastAsia="標楷體" w:hAnsi="Times New Roman"/>
          <w:sz w:val="28"/>
          <w:szCs w:val="28"/>
        </w:rPr>
        <w:t>1.</w:t>
      </w:r>
      <w:r w:rsidRPr="002459BB">
        <w:rPr>
          <w:rFonts w:ascii="Times New Roman" w:eastAsia="標楷體" w:hAnsi="Times New Roman"/>
          <w:sz w:val="28"/>
          <w:szCs w:val="28"/>
        </w:rPr>
        <w:t>病理切片檢查【第一級外科病理，眼觀檢查</w:t>
      </w:r>
      <w:r w:rsidRPr="002459BB">
        <w:rPr>
          <w:rFonts w:ascii="Times New Roman" w:eastAsia="標楷體" w:hAnsi="Times New Roman"/>
          <w:sz w:val="28"/>
          <w:szCs w:val="28"/>
        </w:rPr>
        <w:t>(25001C)</w:t>
      </w:r>
      <w:r w:rsidRPr="002459BB">
        <w:rPr>
          <w:rFonts w:ascii="Times New Roman" w:eastAsia="標楷體" w:hAnsi="Times New Roman"/>
          <w:sz w:val="28"/>
          <w:szCs w:val="28"/>
        </w:rPr>
        <w:t>，第二級外科病理，組織鏡檢確認</w:t>
      </w:r>
      <w:r w:rsidRPr="002459BB">
        <w:rPr>
          <w:rFonts w:ascii="Times New Roman" w:eastAsia="標楷體" w:hAnsi="Times New Roman"/>
          <w:sz w:val="28"/>
          <w:szCs w:val="28"/>
        </w:rPr>
        <w:t>(25002C)</w:t>
      </w:r>
      <w:r w:rsidRPr="002459BB">
        <w:rPr>
          <w:rFonts w:ascii="Times New Roman" w:eastAsia="標楷體" w:hAnsi="Times New Roman"/>
          <w:sz w:val="28"/>
          <w:szCs w:val="28"/>
        </w:rPr>
        <w:t>，第三級外科病理</w:t>
      </w:r>
      <w:r w:rsidRPr="002459BB">
        <w:rPr>
          <w:rFonts w:ascii="Times New Roman" w:eastAsia="標楷體" w:hAnsi="Times New Roman"/>
          <w:sz w:val="28"/>
          <w:szCs w:val="28"/>
        </w:rPr>
        <w:t>(25003C)</w:t>
      </w:r>
      <w:r w:rsidRPr="002459BB">
        <w:rPr>
          <w:rFonts w:ascii="Times New Roman" w:eastAsia="標楷體" w:hAnsi="Times New Roman"/>
          <w:sz w:val="28"/>
          <w:szCs w:val="28"/>
        </w:rPr>
        <w:t>，第四級外科病理</w:t>
      </w:r>
      <w:r w:rsidRPr="002459BB">
        <w:rPr>
          <w:rFonts w:ascii="Times New Roman" w:eastAsia="標楷體" w:hAnsi="Times New Roman"/>
          <w:sz w:val="28"/>
          <w:szCs w:val="28"/>
        </w:rPr>
        <w:t>(25004C)</w:t>
      </w:r>
      <w:r w:rsidRPr="002459BB">
        <w:rPr>
          <w:rFonts w:ascii="Times New Roman" w:eastAsia="標楷體" w:hAnsi="Times New Roman"/>
          <w:sz w:val="28"/>
          <w:szCs w:val="28"/>
        </w:rPr>
        <w:t>，第五級外科病理</w:t>
      </w:r>
      <w:r w:rsidRPr="002459BB">
        <w:rPr>
          <w:rFonts w:ascii="Times New Roman" w:eastAsia="標楷體" w:hAnsi="Times New Roman"/>
          <w:sz w:val="28"/>
          <w:szCs w:val="28"/>
        </w:rPr>
        <w:t>(25024C)</w:t>
      </w:r>
      <w:r w:rsidRPr="002459BB">
        <w:rPr>
          <w:rFonts w:ascii="Times New Roman" w:eastAsia="標楷體" w:hAnsi="Times New Roman"/>
          <w:sz w:val="28"/>
          <w:szCs w:val="28"/>
        </w:rPr>
        <w:t>，第六級外科病理</w:t>
      </w:r>
      <w:r w:rsidRPr="002459BB">
        <w:rPr>
          <w:rFonts w:ascii="Times New Roman" w:eastAsia="標楷體" w:hAnsi="Times New Roman"/>
          <w:sz w:val="28"/>
          <w:szCs w:val="28"/>
        </w:rPr>
        <w:t>(25025C)</w:t>
      </w:r>
      <w:r w:rsidRPr="002459BB">
        <w:rPr>
          <w:rFonts w:ascii="Times New Roman" w:eastAsia="標楷體" w:hAnsi="Times New Roman"/>
          <w:sz w:val="28"/>
          <w:szCs w:val="28"/>
        </w:rPr>
        <w:t>】之計價依全民健康保險醫療服務給付項目及支付標準辦理，惟申報</w:t>
      </w:r>
      <w:r w:rsidRPr="002459BB">
        <w:rPr>
          <w:rFonts w:ascii="Times New Roman" w:eastAsia="標楷體" w:hAnsi="Times New Roman"/>
          <w:sz w:val="28"/>
          <w:szCs w:val="28"/>
        </w:rPr>
        <w:t>25003C</w:t>
      </w:r>
      <w:r w:rsidRPr="002459BB">
        <w:rPr>
          <w:rFonts w:ascii="Times New Roman" w:eastAsia="標楷體" w:hAnsi="Times New Roman"/>
          <w:sz w:val="28"/>
          <w:szCs w:val="28"/>
        </w:rPr>
        <w:t>及</w:t>
      </w:r>
      <w:r w:rsidRPr="002459BB">
        <w:rPr>
          <w:rFonts w:ascii="Times New Roman" w:eastAsia="標楷體" w:hAnsi="Times New Roman"/>
          <w:sz w:val="28"/>
          <w:szCs w:val="28"/>
        </w:rPr>
        <w:t>25004C</w:t>
      </w:r>
      <w:r w:rsidRPr="002459BB">
        <w:rPr>
          <w:rFonts w:ascii="Times New Roman" w:eastAsia="標楷體" w:hAnsi="Times New Roman"/>
          <w:sz w:val="28"/>
          <w:szCs w:val="28"/>
        </w:rPr>
        <w:t>時，其計價為不同解剖部位以不超過四件為原則；同一解剖部位之病灶最多以二次計價，病歷未記載清楚則以同一解剖部位認定；單一病灶則以一件為原則。</w:t>
      </w:r>
      <w:r w:rsidRPr="002459BB">
        <w:rPr>
          <w:rFonts w:ascii="Times New Roman" w:eastAsia="標楷體" w:hAnsi="Times New Roman"/>
          <w:sz w:val="28"/>
          <w:szCs w:val="28"/>
        </w:rPr>
        <w:t>(102/3/1)</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104/1/1</w:t>
      </w:r>
      <w:r w:rsidR="00C54EE9" w:rsidRPr="002459BB">
        <w:rPr>
          <w:rFonts w:ascii="Times New Roman" w:eastAsia="標楷體" w:hAnsi="Times New Roman"/>
          <w:sz w:val="28"/>
          <w:szCs w:val="28"/>
        </w:rPr>
        <w:t>)</w:t>
      </w:r>
    </w:p>
    <w:p w:rsidR="000257EE" w:rsidRPr="002459BB" w:rsidRDefault="00274757" w:rsidP="00F33A39">
      <w:pPr>
        <w:pStyle w:val="31"/>
        <w:snapToGrid w:val="0"/>
        <w:spacing w:line="600" w:lineRule="exact"/>
        <w:ind w:left="567" w:hanging="327"/>
        <w:jc w:val="both"/>
        <w:rPr>
          <w:rFonts w:ascii="Times New Roman" w:eastAsia="標楷體" w:hAnsi="Times New Roman"/>
          <w:sz w:val="28"/>
          <w:szCs w:val="28"/>
        </w:rPr>
      </w:pPr>
      <w:r w:rsidRPr="002459BB">
        <w:rPr>
          <w:rFonts w:ascii="Times New Roman" w:eastAsia="標楷體" w:hAnsi="Times New Roman"/>
          <w:sz w:val="28"/>
          <w:szCs w:val="28"/>
        </w:rPr>
        <w:t>2.</w:t>
      </w:r>
      <w:r w:rsidRPr="002459BB">
        <w:rPr>
          <w:rFonts w:ascii="Times New Roman" w:eastAsia="標楷體" w:hAnsi="Times New Roman"/>
          <w:sz w:val="28"/>
          <w:szCs w:val="28"/>
        </w:rPr>
        <w:t>細胞學抹片檢查無醫師判讀結果者，不予給付。但檢查結果為陰性者，仍屬判讀結果。</w:t>
      </w:r>
    </w:p>
    <w:p w:rsidR="00BC0206" w:rsidRPr="002459BB" w:rsidRDefault="00274757" w:rsidP="00F33A39">
      <w:pPr>
        <w:pStyle w:val="31"/>
        <w:snapToGrid w:val="0"/>
        <w:spacing w:line="600" w:lineRule="exact"/>
        <w:ind w:left="567" w:hanging="327"/>
        <w:jc w:val="both"/>
        <w:rPr>
          <w:rFonts w:ascii="Times New Roman" w:eastAsia="標楷體" w:hAnsi="Times New Roman"/>
          <w:sz w:val="28"/>
          <w:szCs w:val="28"/>
        </w:rPr>
      </w:pPr>
      <w:r w:rsidRPr="002459BB">
        <w:rPr>
          <w:rFonts w:ascii="Times New Roman" w:eastAsia="標楷體" w:hAnsi="Times New Roman"/>
          <w:sz w:val="28"/>
          <w:szCs w:val="28"/>
        </w:rPr>
        <w:t>3.</w:t>
      </w:r>
      <w:r w:rsidRPr="002459BB">
        <w:rPr>
          <w:rFonts w:ascii="Times New Roman" w:eastAsia="標楷體" w:hAnsi="Times New Roman"/>
          <w:sz w:val="28"/>
          <w:szCs w:val="28"/>
        </w:rPr>
        <w:t>病理科申復案件及無法明列於全民健康保險醫療服務給付項目及支付標準之病理切片案件，應由病理科審查醫藥專家審查。</w:t>
      </w:r>
      <w:r w:rsidRPr="002459BB">
        <w:rPr>
          <w:rFonts w:ascii="Times New Roman" w:eastAsia="標楷體" w:hAnsi="Times New Roman"/>
          <w:sz w:val="28"/>
          <w:szCs w:val="28"/>
        </w:rPr>
        <w:t>(102/3/1)</w:t>
      </w:r>
    </w:p>
    <w:p w:rsidR="000257EE" w:rsidRPr="002459BB" w:rsidRDefault="00BC0206" w:rsidP="00BC0206">
      <w:pPr>
        <w:widowControl/>
        <w:suppressAutoHyphens w:val="0"/>
        <w:spacing w:line="240" w:lineRule="auto"/>
        <w:rPr>
          <w:rFonts w:ascii="Times New Roman" w:eastAsia="標楷體" w:hAnsi="Times New Roman"/>
          <w:sz w:val="28"/>
          <w:szCs w:val="28"/>
        </w:rPr>
      </w:pPr>
      <w:r w:rsidRPr="002459BB">
        <w:rPr>
          <w:rFonts w:ascii="Times New Roman" w:eastAsia="標楷體" w:hAnsi="Times New Roman"/>
          <w:sz w:val="28"/>
          <w:szCs w:val="28"/>
        </w:rPr>
        <w:br w:type="page"/>
      </w:r>
    </w:p>
    <w:p w:rsidR="000257EE" w:rsidRPr="002459BB" w:rsidRDefault="00274757" w:rsidP="00B43E58">
      <w:pPr>
        <w:pStyle w:val="aff6"/>
        <w:ind w:left="701" w:hangingChars="250" w:hanging="701"/>
        <w:rPr>
          <w:rFonts w:ascii="Times New Roman" w:hAnsi="Times New Roman"/>
        </w:rPr>
      </w:pPr>
      <w:bookmarkStart w:id="36" w:name="_Toc38875763"/>
      <w:r w:rsidRPr="002459BB">
        <w:rPr>
          <w:rFonts w:ascii="Times New Roman" w:hAnsi="Times New Roman"/>
        </w:rPr>
        <w:lastRenderedPageBreak/>
        <w:t>(</w:t>
      </w:r>
      <w:r w:rsidRPr="002459BB">
        <w:rPr>
          <w:rFonts w:ascii="Times New Roman" w:hAnsi="Times New Roman"/>
        </w:rPr>
        <w:t>十七</w:t>
      </w:r>
      <w:r w:rsidRPr="002459BB">
        <w:rPr>
          <w:rFonts w:ascii="Times New Roman" w:hAnsi="Times New Roman"/>
        </w:rPr>
        <w:t>)</w:t>
      </w:r>
      <w:r w:rsidR="00B059B0" w:rsidRPr="002459BB">
        <w:rPr>
          <w:rFonts w:ascii="Times New Roman" w:hAnsi="Times New Roman"/>
        </w:rPr>
        <w:t>醫院全民健康保險非住院診斷關聯群</w:t>
      </w:r>
      <w:r w:rsidR="00B059B0" w:rsidRPr="002459BB">
        <w:rPr>
          <w:rFonts w:ascii="Times New Roman" w:hAnsi="Times New Roman"/>
        </w:rPr>
        <w:t>(Tw-DRGs)</w:t>
      </w:r>
      <w:r w:rsidR="00B059B0" w:rsidRPr="002459BB">
        <w:rPr>
          <w:rFonts w:ascii="Times New Roman" w:hAnsi="Times New Roman"/>
        </w:rPr>
        <w:t>案件醫療費用審查注意事項</w:t>
      </w:r>
      <w:r w:rsidR="00B059B0" w:rsidRPr="002459BB">
        <w:rPr>
          <w:rFonts w:ascii="Times New Roman" w:hAnsi="Times New Roman"/>
        </w:rPr>
        <w:t>-</w:t>
      </w:r>
      <w:r w:rsidRPr="002459BB">
        <w:rPr>
          <w:rFonts w:ascii="Times New Roman" w:hAnsi="Times New Roman"/>
        </w:rPr>
        <w:t>麻醉科</w:t>
      </w:r>
      <w:bookmarkEnd w:id="36"/>
    </w:p>
    <w:p w:rsidR="000257EE" w:rsidRPr="002459BB" w:rsidRDefault="00274757" w:rsidP="00F33A39">
      <w:pPr>
        <w:pStyle w:val="31"/>
        <w:snapToGrid w:val="0"/>
        <w:spacing w:line="600" w:lineRule="exact"/>
        <w:ind w:left="567" w:hanging="327"/>
        <w:jc w:val="both"/>
        <w:rPr>
          <w:rFonts w:ascii="Times New Roman" w:eastAsia="標楷體" w:hAnsi="Times New Roman"/>
          <w:sz w:val="28"/>
          <w:szCs w:val="28"/>
        </w:rPr>
      </w:pPr>
      <w:r w:rsidRPr="002459BB">
        <w:rPr>
          <w:rFonts w:ascii="Times New Roman" w:eastAsia="標楷體" w:hAnsi="Times New Roman"/>
          <w:sz w:val="28"/>
          <w:szCs w:val="28"/>
        </w:rPr>
        <w:t>1.</w:t>
      </w:r>
      <w:r w:rsidRPr="002459BB">
        <w:rPr>
          <w:rFonts w:ascii="Times New Roman" w:eastAsia="標楷體" w:hAnsi="Times New Roman"/>
          <w:sz w:val="28"/>
          <w:szCs w:val="28"/>
        </w:rPr>
        <w:t>麻醉中</w:t>
      </w:r>
      <w:r w:rsidRPr="002459BB">
        <w:rPr>
          <w:rFonts w:ascii="Times New Roman" w:eastAsia="標楷體" w:hAnsi="Times New Roman"/>
          <w:sz w:val="28"/>
          <w:szCs w:val="28"/>
        </w:rPr>
        <w:t>(</w:t>
      </w:r>
      <w:r w:rsidRPr="002459BB">
        <w:rPr>
          <w:rFonts w:ascii="Times New Roman" w:eastAsia="標楷體" w:hAnsi="Times New Roman"/>
          <w:sz w:val="28"/>
          <w:szCs w:val="28"/>
        </w:rPr>
        <w:t>局部麻醉除外</w:t>
      </w:r>
      <w:r w:rsidRPr="002459BB">
        <w:rPr>
          <w:rFonts w:ascii="Times New Roman" w:eastAsia="標楷體" w:hAnsi="Times New Roman"/>
          <w:sz w:val="28"/>
          <w:szCs w:val="28"/>
        </w:rPr>
        <w:t>)</w:t>
      </w:r>
      <w:r w:rsidRPr="002459BB">
        <w:rPr>
          <w:rFonts w:ascii="Times New Roman" w:eastAsia="標楷體" w:hAnsi="Times New Roman"/>
          <w:sz w:val="28"/>
          <w:szCs w:val="28"/>
        </w:rPr>
        <w:t>使用動脈血氧飽和監視器</w:t>
      </w:r>
      <w:r w:rsidRPr="002459BB">
        <w:rPr>
          <w:rFonts w:ascii="Times New Roman" w:eastAsia="標楷體" w:hAnsi="Times New Roman"/>
          <w:sz w:val="28"/>
          <w:szCs w:val="28"/>
        </w:rPr>
        <w:t>(Pulse Oximeter) (</w:t>
      </w:r>
      <w:r w:rsidR="00401B8D" w:rsidRPr="002459BB">
        <w:rPr>
          <w:rFonts w:ascii="Times New Roman" w:eastAsia="標楷體" w:hAnsi="Times New Roman"/>
          <w:sz w:val="28"/>
          <w:szCs w:val="28"/>
        </w:rPr>
        <w:t>57017C</w:t>
      </w:r>
      <w:r w:rsidRPr="002459BB">
        <w:rPr>
          <w:rFonts w:ascii="Times New Roman" w:eastAsia="標楷體" w:hAnsi="Times New Roman"/>
          <w:sz w:val="28"/>
          <w:szCs w:val="28"/>
        </w:rPr>
        <w:t>)</w:t>
      </w:r>
      <w:r w:rsidRPr="002459BB">
        <w:rPr>
          <w:rFonts w:ascii="Times New Roman" w:eastAsia="標楷體" w:hAnsi="Times New Roman"/>
          <w:sz w:val="28"/>
          <w:szCs w:val="28"/>
        </w:rPr>
        <w:t>，每一病例給付一次。</w:t>
      </w:r>
      <w:r w:rsidR="00123D43" w:rsidRPr="002459BB">
        <w:rPr>
          <w:rFonts w:ascii="Times New Roman" w:eastAsia="標楷體" w:hAnsi="Times New Roman"/>
          <w:sz w:val="28"/>
          <w:szCs w:val="28"/>
        </w:rPr>
        <w:t>(</w:t>
      </w:r>
      <w:r w:rsidR="003C072F" w:rsidRPr="002459BB">
        <w:rPr>
          <w:rFonts w:ascii="Times New Roman" w:eastAsia="標楷體" w:hAnsi="Times New Roman"/>
          <w:sz w:val="28"/>
          <w:szCs w:val="28"/>
        </w:rPr>
        <w:t>109/5/1</w:t>
      </w:r>
      <w:r w:rsidR="00123D43" w:rsidRPr="002459BB">
        <w:rPr>
          <w:rFonts w:ascii="Times New Roman" w:eastAsia="標楷體" w:hAnsi="Times New Roman"/>
          <w:sz w:val="28"/>
          <w:szCs w:val="28"/>
        </w:rPr>
        <w:t>)</w:t>
      </w:r>
    </w:p>
    <w:p w:rsidR="000257EE" w:rsidRPr="002459BB" w:rsidRDefault="00274757" w:rsidP="00F33A39">
      <w:pPr>
        <w:pStyle w:val="31"/>
        <w:snapToGrid w:val="0"/>
        <w:spacing w:line="600" w:lineRule="exact"/>
        <w:ind w:left="567" w:hanging="327"/>
        <w:jc w:val="both"/>
        <w:rPr>
          <w:rFonts w:ascii="Times New Roman" w:eastAsia="標楷體" w:hAnsi="Times New Roman"/>
          <w:sz w:val="28"/>
          <w:szCs w:val="28"/>
        </w:rPr>
      </w:pPr>
      <w:r w:rsidRPr="002459BB">
        <w:rPr>
          <w:rFonts w:ascii="Times New Roman" w:eastAsia="標楷體" w:hAnsi="Times New Roman"/>
          <w:sz w:val="28"/>
          <w:szCs w:val="28"/>
        </w:rPr>
        <w:t>2.</w:t>
      </w:r>
      <w:r w:rsidRPr="002459BB">
        <w:rPr>
          <w:rFonts w:ascii="Times New Roman" w:eastAsia="標楷體" w:hAnsi="Times New Roman"/>
          <w:sz w:val="28"/>
          <w:szCs w:val="28"/>
        </w:rPr>
        <w:t>病患如無法施行區域麻醉而改用全身麻醉者應於申報醫療費用時檢附相關病歷資料，並宜請麻醉審查醫藥專家依專業認定是否合理。</w:t>
      </w:r>
      <w:r w:rsidRPr="002459BB">
        <w:rPr>
          <w:rFonts w:ascii="Times New Roman" w:eastAsia="標楷體" w:hAnsi="Times New Roman"/>
          <w:sz w:val="28"/>
          <w:szCs w:val="28"/>
        </w:rPr>
        <w:t>(102/3/1)</w:t>
      </w:r>
    </w:p>
    <w:p w:rsidR="000257EE" w:rsidRPr="002459BB" w:rsidRDefault="00274757" w:rsidP="00F33A39">
      <w:pPr>
        <w:pStyle w:val="31"/>
        <w:snapToGrid w:val="0"/>
        <w:spacing w:line="600" w:lineRule="exact"/>
        <w:ind w:left="567" w:hanging="327"/>
        <w:jc w:val="both"/>
        <w:rPr>
          <w:rFonts w:ascii="Times New Roman" w:eastAsia="標楷體" w:hAnsi="Times New Roman"/>
          <w:sz w:val="28"/>
          <w:szCs w:val="28"/>
        </w:rPr>
      </w:pPr>
      <w:r w:rsidRPr="002459BB">
        <w:rPr>
          <w:rFonts w:ascii="Times New Roman" w:eastAsia="標楷體" w:hAnsi="Times New Roman"/>
          <w:sz w:val="28"/>
          <w:szCs w:val="28"/>
        </w:rPr>
        <w:t>3.</w:t>
      </w:r>
      <w:r w:rsidRPr="002459BB">
        <w:rPr>
          <w:rFonts w:ascii="Times New Roman" w:eastAsia="標楷體" w:hAnsi="Times New Roman"/>
          <w:sz w:val="28"/>
          <w:szCs w:val="28"/>
        </w:rPr>
        <w:t>病人因病情改變，致已實施麻醉後無法繼續施行手術時，應於病歷上詳述原因，審查醫藥專家得按前述資料核實給付。</w:t>
      </w:r>
      <w:r w:rsidRPr="002459BB">
        <w:rPr>
          <w:rFonts w:ascii="Times New Roman" w:eastAsia="標楷體" w:hAnsi="Times New Roman"/>
          <w:sz w:val="28"/>
          <w:szCs w:val="28"/>
        </w:rPr>
        <w:t>(102/3/1)</w:t>
      </w:r>
    </w:p>
    <w:p w:rsidR="000257EE" w:rsidRPr="002459BB" w:rsidRDefault="00274757" w:rsidP="00F33A39">
      <w:pPr>
        <w:pStyle w:val="31"/>
        <w:snapToGrid w:val="0"/>
        <w:spacing w:line="600" w:lineRule="exact"/>
        <w:ind w:left="800" w:hanging="560"/>
        <w:jc w:val="both"/>
        <w:rPr>
          <w:rFonts w:ascii="Times New Roman" w:eastAsia="標楷體" w:hAnsi="Times New Roman"/>
          <w:sz w:val="28"/>
          <w:szCs w:val="28"/>
        </w:rPr>
      </w:pPr>
      <w:r w:rsidRPr="002459BB">
        <w:rPr>
          <w:rFonts w:ascii="Times New Roman" w:eastAsia="標楷體" w:hAnsi="Times New Roman"/>
          <w:sz w:val="28"/>
          <w:szCs w:val="28"/>
        </w:rPr>
        <w:t>4.</w:t>
      </w:r>
      <w:r w:rsidRPr="002459BB">
        <w:rPr>
          <w:rFonts w:ascii="Times New Roman" w:eastAsia="標楷體" w:hAnsi="Times New Roman"/>
          <w:sz w:val="28"/>
          <w:szCs w:val="28"/>
        </w:rPr>
        <w:t>因外科併發症而實施麻醉者，按實際麻醉狀況，核實給付。</w:t>
      </w:r>
    </w:p>
    <w:p w:rsidR="000257EE" w:rsidRPr="002459BB" w:rsidRDefault="00274757" w:rsidP="00F33A39">
      <w:pPr>
        <w:pStyle w:val="31"/>
        <w:snapToGrid w:val="0"/>
        <w:spacing w:line="600" w:lineRule="exact"/>
        <w:ind w:left="567" w:hanging="327"/>
        <w:jc w:val="both"/>
        <w:rPr>
          <w:rFonts w:ascii="Times New Roman" w:eastAsia="標楷體" w:hAnsi="Times New Roman"/>
          <w:sz w:val="28"/>
          <w:szCs w:val="28"/>
        </w:rPr>
      </w:pPr>
      <w:r w:rsidRPr="002459BB">
        <w:rPr>
          <w:rFonts w:ascii="Times New Roman" w:eastAsia="標楷體" w:hAnsi="Times New Roman"/>
          <w:sz w:val="28"/>
          <w:szCs w:val="28"/>
        </w:rPr>
        <w:t>5.</w:t>
      </w:r>
      <w:r w:rsidRPr="002459BB">
        <w:rPr>
          <w:rFonts w:ascii="Times New Roman" w:eastAsia="標楷體" w:hAnsi="Times New Roman"/>
          <w:sz w:val="28"/>
          <w:szCs w:val="28"/>
        </w:rPr>
        <w:t>麻醉中使用侵入性監視方法，應視麻醉危險性而定，費用是否刪除宜由審查醫藥專家依專業認定。</w:t>
      </w:r>
      <w:r w:rsidRPr="002459BB">
        <w:rPr>
          <w:rFonts w:ascii="Times New Roman" w:eastAsia="標楷體" w:hAnsi="Times New Roman"/>
          <w:sz w:val="28"/>
          <w:szCs w:val="28"/>
        </w:rPr>
        <w:t>(102/3/1)</w:t>
      </w:r>
    </w:p>
    <w:p w:rsidR="000257EE" w:rsidRPr="002459BB" w:rsidRDefault="00274757" w:rsidP="00F33A39">
      <w:pPr>
        <w:pStyle w:val="31"/>
        <w:snapToGrid w:val="0"/>
        <w:spacing w:line="600" w:lineRule="exact"/>
        <w:ind w:left="567" w:hanging="327"/>
        <w:jc w:val="both"/>
        <w:rPr>
          <w:rFonts w:ascii="Times New Roman" w:eastAsia="標楷體" w:hAnsi="Times New Roman"/>
          <w:sz w:val="28"/>
          <w:szCs w:val="28"/>
        </w:rPr>
      </w:pPr>
      <w:r w:rsidRPr="002459BB">
        <w:rPr>
          <w:rFonts w:ascii="Times New Roman" w:eastAsia="標楷體" w:hAnsi="Times New Roman"/>
          <w:sz w:val="28"/>
          <w:szCs w:val="28"/>
        </w:rPr>
        <w:t>6.</w:t>
      </w:r>
      <w:r w:rsidRPr="002459BB">
        <w:rPr>
          <w:rFonts w:ascii="Times New Roman" w:eastAsia="標楷體" w:hAnsi="Times New Roman"/>
          <w:sz w:val="28"/>
          <w:szCs w:val="28"/>
        </w:rPr>
        <w:t>列報麻醉恢復照護費</w:t>
      </w:r>
      <w:r w:rsidRPr="002459BB">
        <w:rPr>
          <w:rFonts w:ascii="Times New Roman" w:eastAsia="標楷體" w:hAnsi="Times New Roman"/>
          <w:sz w:val="28"/>
          <w:szCs w:val="28"/>
        </w:rPr>
        <w:t>(96025B)</w:t>
      </w:r>
      <w:r w:rsidRPr="002459BB">
        <w:rPr>
          <w:rFonts w:ascii="Times New Roman" w:eastAsia="標楷體" w:hAnsi="Times New Roman"/>
          <w:sz w:val="28"/>
          <w:szCs w:val="28"/>
        </w:rPr>
        <w:t>、麻醉前評估</w:t>
      </w:r>
      <w:r w:rsidRPr="002459BB">
        <w:rPr>
          <w:rFonts w:ascii="Times New Roman" w:eastAsia="標楷體" w:hAnsi="Times New Roman"/>
          <w:sz w:val="28"/>
          <w:szCs w:val="28"/>
        </w:rPr>
        <w:t>(96026B)</w:t>
      </w:r>
      <w:r w:rsidRPr="002459BB">
        <w:rPr>
          <w:rFonts w:ascii="Times New Roman" w:eastAsia="標楷體" w:hAnsi="Times New Roman"/>
          <w:sz w:val="28"/>
          <w:szCs w:val="28"/>
        </w:rPr>
        <w:t>項目之案件，須附麻醉紀錄及麻醉專科醫師簽章。</w:t>
      </w:r>
      <w:r w:rsidRPr="002459BB">
        <w:rPr>
          <w:rFonts w:ascii="Times New Roman" w:eastAsia="標楷體" w:hAnsi="Times New Roman"/>
          <w:sz w:val="28"/>
          <w:szCs w:val="28"/>
        </w:rPr>
        <w:t>(97/5/1)</w:t>
      </w:r>
    </w:p>
    <w:p w:rsidR="000257EE" w:rsidRPr="002459BB" w:rsidRDefault="00274757" w:rsidP="00F33A39">
      <w:pPr>
        <w:pStyle w:val="31"/>
        <w:snapToGrid w:val="0"/>
        <w:spacing w:line="600" w:lineRule="exact"/>
        <w:ind w:left="567" w:hanging="327"/>
        <w:jc w:val="both"/>
        <w:rPr>
          <w:rFonts w:ascii="Times New Roman" w:eastAsia="標楷體" w:hAnsi="Times New Roman"/>
          <w:sz w:val="28"/>
          <w:szCs w:val="28"/>
        </w:rPr>
      </w:pPr>
      <w:r w:rsidRPr="002459BB">
        <w:rPr>
          <w:rFonts w:ascii="Times New Roman" w:eastAsia="標楷體" w:hAnsi="Times New Roman"/>
          <w:sz w:val="28"/>
          <w:szCs w:val="28"/>
        </w:rPr>
        <w:t>7.96003C</w:t>
      </w:r>
      <w:r w:rsidRPr="002459BB">
        <w:rPr>
          <w:rFonts w:ascii="Times New Roman" w:eastAsia="標楷體" w:hAnsi="Times New Roman"/>
          <w:sz w:val="28"/>
          <w:szCs w:val="28"/>
        </w:rPr>
        <w:t>朦朧麻醉之定義為：投與藥劑提供手術病人鎮靜作用。</w:t>
      </w:r>
      <w:r w:rsidRPr="002459BB">
        <w:rPr>
          <w:rFonts w:ascii="Times New Roman" w:eastAsia="標楷體" w:hAnsi="Times New Roman"/>
          <w:sz w:val="28"/>
          <w:szCs w:val="28"/>
        </w:rPr>
        <w:t>(</w:t>
      </w:r>
      <w:r w:rsidRPr="002459BB">
        <w:rPr>
          <w:rFonts w:ascii="Times New Roman" w:eastAsia="標楷體" w:hAnsi="Times New Roman"/>
          <w:sz w:val="28"/>
          <w:szCs w:val="28"/>
        </w:rPr>
        <w:t>中央健康保險局九十年二月二十七日健保審字第九</w:t>
      </w:r>
      <w:r w:rsidRPr="002459BB">
        <w:rPr>
          <w:rFonts w:ascii="標楷體" w:eastAsia="標楷體" w:hAnsi="標楷體"/>
          <w:sz w:val="28"/>
          <w:szCs w:val="28"/>
        </w:rPr>
        <w:t>○○○</w:t>
      </w:r>
      <w:r w:rsidRPr="002459BB">
        <w:rPr>
          <w:rFonts w:ascii="Times New Roman" w:eastAsia="標楷體" w:hAnsi="Times New Roman"/>
          <w:sz w:val="28"/>
          <w:szCs w:val="28"/>
        </w:rPr>
        <w:t>六一二七號函</w:t>
      </w:r>
      <w:r w:rsidRPr="002459BB">
        <w:rPr>
          <w:rFonts w:ascii="Times New Roman" w:eastAsia="標楷體" w:hAnsi="Times New Roman"/>
          <w:sz w:val="28"/>
          <w:szCs w:val="28"/>
        </w:rPr>
        <w:t>)</w:t>
      </w:r>
    </w:p>
    <w:p w:rsidR="000257EE" w:rsidRPr="002459BB" w:rsidRDefault="00274757" w:rsidP="00F33A39">
      <w:pPr>
        <w:pStyle w:val="31"/>
        <w:snapToGrid w:val="0"/>
        <w:spacing w:line="600" w:lineRule="exact"/>
        <w:ind w:left="800" w:hanging="560"/>
        <w:jc w:val="both"/>
        <w:rPr>
          <w:rFonts w:ascii="Times New Roman" w:eastAsia="標楷體" w:hAnsi="Times New Roman"/>
          <w:sz w:val="28"/>
          <w:szCs w:val="28"/>
        </w:rPr>
      </w:pPr>
      <w:r w:rsidRPr="002459BB">
        <w:rPr>
          <w:rFonts w:ascii="Times New Roman" w:eastAsia="標楷體" w:hAnsi="Times New Roman"/>
          <w:sz w:val="28"/>
          <w:szCs w:val="28"/>
        </w:rPr>
        <w:t>8.</w:t>
      </w:r>
      <w:r w:rsidRPr="002459BB">
        <w:rPr>
          <w:rFonts w:ascii="Times New Roman" w:eastAsia="標楷體" w:hAnsi="Times New Roman"/>
          <w:sz w:val="28"/>
          <w:szCs w:val="28"/>
        </w:rPr>
        <w:t>靜脈或肌肉麻醉</w:t>
      </w:r>
      <w:r w:rsidRPr="002459BB">
        <w:rPr>
          <w:rFonts w:ascii="Times New Roman" w:eastAsia="標楷體" w:hAnsi="Times New Roman"/>
          <w:sz w:val="28"/>
          <w:szCs w:val="28"/>
        </w:rPr>
        <w:t>(IV</w:t>
      </w:r>
      <w:r w:rsidRPr="002459BB">
        <w:rPr>
          <w:rFonts w:ascii="Times New Roman" w:eastAsia="標楷體" w:hAnsi="Times New Roman"/>
          <w:sz w:val="28"/>
          <w:szCs w:val="28"/>
        </w:rPr>
        <w:t>或</w:t>
      </w:r>
      <w:r w:rsidRPr="002459BB">
        <w:rPr>
          <w:rFonts w:ascii="Times New Roman" w:eastAsia="標楷體" w:hAnsi="Times New Roman"/>
          <w:sz w:val="28"/>
          <w:szCs w:val="28"/>
        </w:rPr>
        <w:t>IM anesthesia)(96004C)</w:t>
      </w:r>
      <w:r w:rsidRPr="002459BB">
        <w:rPr>
          <w:rFonts w:ascii="Times New Roman" w:eastAsia="標楷體" w:hAnsi="Times New Roman"/>
          <w:sz w:val="28"/>
          <w:szCs w:val="28"/>
        </w:rPr>
        <w:t>視為全身麻醉。</w:t>
      </w:r>
    </w:p>
    <w:p w:rsidR="000257EE" w:rsidRPr="002459BB" w:rsidRDefault="00274757" w:rsidP="00F33A39">
      <w:pPr>
        <w:pStyle w:val="31"/>
        <w:snapToGrid w:val="0"/>
        <w:spacing w:line="600" w:lineRule="exact"/>
        <w:ind w:left="567" w:hanging="327"/>
        <w:jc w:val="both"/>
        <w:rPr>
          <w:rFonts w:ascii="Times New Roman" w:eastAsia="標楷體" w:hAnsi="Times New Roman"/>
          <w:sz w:val="28"/>
          <w:szCs w:val="28"/>
        </w:rPr>
      </w:pPr>
      <w:r w:rsidRPr="002459BB">
        <w:rPr>
          <w:rFonts w:ascii="Times New Roman" w:eastAsia="標楷體" w:hAnsi="Times New Roman"/>
          <w:sz w:val="28"/>
          <w:szCs w:val="28"/>
        </w:rPr>
        <w:t>9.96004C</w:t>
      </w:r>
      <w:r w:rsidRPr="002459BB">
        <w:rPr>
          <w:rFonts w:ascii="Times New Roman" w:eastAsia="標楷體" w:hAnsi="Times New Roman"/>
          <w:sz w:val="28"/>
          <w:szCs w:val="28"/>
        </w:rPr>
        <w:t>靜脈或肌肉麻醉之界定：執行內容須包括全身麻醉誘導藥物【</w:t>
      </w:r>
      <w:r w:rsidRPr="002459BB">
        <w:rPr>
          <w:rFonts w:ascii="Times New Roman" w:eastAsia="標楷體" w:hAnsi="Times New Roman"/>
          <w:sz w:val="28"/>
          <w:szCs w:val="28"/>
        </w:rPr>
        <w:t>short induction barbiturates(</w:t>
      </w:r>
      <w:r w:rsidRPr="002459BB">
        <w:rPr>
          <w:rFonts w:ascii="Times New Roman" w:eastAsia="標楷體" w:hAnsi="Times New Roman"/>
          <w:sz w:val="28"/>
          <w:szCs w:val="28"/>
        </w:rPr>
        <w:t>如</w:t>
      </w:r>
      <w:r w:rsidRPr="002459BB">
        <w:rPr>
          <w:rFonts w:ascii="Times New Roman" w:eastAsia="標楷體" w:hAnsi="Times New Roman"/>
          <w:sz w:val="28"/>
          <w:szCs w:val="28"/>
        </w:rPr>
        <w:t>thiopental</w:t>
      </w:r>
      <w:r w:rsidRPr="002459BB">
        <w:rPr>
          <w:rFonts w:ascii="Times New Roman" w:eastAsia="標楷體" w:hAnsi="Times New Roman"/>
          <w:sz w:val="28"/>
          <w:szCs w:val="28"/>
        </w:rPr>
        <w:t>、</w:t>
      </w:r>
      <w:r w:rsidRPr="002459BB">
        <w:rPr>
          <w:rFonts w:ascii="Times New Roman" w:eastAsia="標楷體" w:hAnsi="Times New Roman"/>
          <w:sz w:val="28"/>
          <w:szCs w:val="28"/>
        </w:rPr>
        <w:t>methohexital)</w:t>
      </w:r>
      <w:r w:rsidRPr="002459BB">
        <w:rPr>
          <w:rFonts w:ascii="Times New Roman" w:eastAsia="標楷體" w:hAnsi="Times New Roman"/>
          <w:sz w:val="28"/>
          <w:szCs w:val="28"/>
        </w:rPr>
        <w:t>、</w:t>
      </w:r>
      <w:r w:rsidRPr="002459BB">
        <w:rPr>
          <w:rFonts w:ascii="Times New Roman" w:eastAsia="標楷體" w:hAnsi="Times New Roman"/>
          <w:sz w:val="28"/>
          <w:szCs w:val="28"/>
        </w:rPr>
        <w:t>Etomidate</w:t>
      </w:r>
      <w:r w:rsidRPr="002459BB">
        <w:rPr>
          <w:rFonts w:ascii="Times New Roman" w:eastAsia="標楷體" w:hAnsi="Times New Roman"/>
          <w:sz w:val="28"/>
          <w:szCs w:val="28"/>
        </w:rPr>
        <w:t>、</w:t>
      </w:r>
      <w:r w:rsidRPr="002459BB">
        <w:rPr>
          <w:rFonts w:ascii="Times New Roman" w:eastAsia="標楷體" w:hAnsi="Times New Roman"/>
          <w:sz w:val="28"/>
          <w:szCs w:val="28"/>
        </w:rPr>
        <w:t>Ketamine</w:t>
      </w:r>
      <w:r w:rsidRPr="002459BB">
        <w:rPr>
          <w:rFonts w:ascii="Times New Roman" w:eastAsia="標楷體" w:hAnsi="Times New Roman"/>
          <w:sz w:val="28"/>
          <w:szCs w:val="28"/>
        </w:rPr>
        <w:t>、</w:t>
      </w:r>
      <w:r w:rsidRPr="002459BB">
        <w:rPr>
          <w:rFonts w:ascii="Times New Roman" w:eastAsia="標楷體" w:hAnsi="Times New Roman"/>
          <w:sz w:val="28"/>
          <w:szCs w:val="28"/>
        </w:rPr>
        <w:t>Propofol</w:t>
      </w:r>
      <w:r w:rsidRPr="002459BB">
        <w:rPr>
          <w:rFonts w:ascii="Times New Roman" w:eastAsia="標楷體" w:hAnsi="Times New Roman"/>
          <w:sz w:val="28"/>
          <w:szCs w:val="28"/>
        </w:rPr>
        <w:t>等】及完整紀錄</w:t>
      </w:r>
      <w:r w:rsidRPr="002459BB">
        <w:rPr>
          <w:rFonts w:ascii="Times New Roman" w:eastAsia="標楷體" w:hAnsi="Times New Roman"/>
          <w:sz w:val="28"/>
          <w:szCs w:val="28"/>
        </w:rPr>
        <w:t>(</w:t>
      </w:r>
      <w:r w:rsidRPr="002459BB">
        <w:rPr>
          <w:rFonts w:ascii="Times New Roman" w:eastAsia="標楷體" w:hAnsi="Times New Roman"/>
          <w:sz w:val="28"/>
          <w:szCs w:val="28"/>
        </w:rPr>
        <w:t>包括麻醉前評估、麻醉紀錄、麻醉恢復紀錄</w:t>
      </w:r>
      <w:r w:rsidRPr="002459BB">
        <w:rPr>
          <w:rFonts w:ascii="Times New Roman" w:eastAsia="標楷體" w:hAnsi="Times New Roman"/>
          <w:sz w:val="28"/>
          <w:szCs w:val="28"/>
        </w:rPr>
        <w:t>)(</w:t>
      </w:r>
      <w:r w:rsidRPr="002459BB">
        <w:rPr>
          <w:rFonts w:ascii="Times New Roman" w:eastAsia="標楷體" w:hAnsi="Times New Roman"/>
          <w:sz w:val="28"/>
          <w:szCs w:val="28"/>
        </w:rPr>
        <w:t>中央健康保險局九十年二月二十七日健保審字第九</w:t>
      </w:r>
      <w:r w:rsidRPr="002459BB">
        <w:rPr>
          <w:rFonts w:ascii="標楷體" w:eastAsia="標楷體" w:hAnsi="標楷體"/>
          <w:sz w:val="28"/>
          <w:szCs w:val="28"/>
        </w:rPr>
        <w:lastRenderedPageBreak/>
        <w:t>○○○</w:t>
      </w:r>
      <w:r w:rsidRPr="002459BB">
        <w:rPr>
          <w:rFonts w:ascii="Times New Roman" w:eastAsia="標楷體" w:hAnsi="Times New Roman"/>
          <w:sz w:val="28"/>
          <w:szCs w:val="28"/>
        </w:rPr>
        <w:t>六一二七號函</w:t>
      </w:r>
      <w:r w:rsidRPr="002459BB">
        <w:rPr>
          <w:rFonts w:ascii="Times New Roman" w:eastAsia="標楷體" w:hAnsi="Times New Roman"/>
          <w:sz w:val="28"/>
          <w:szCs w:val="28"/>
        </w:rPr>
        <w:t>)</w:t>
      </w:r>
    </w:p>
    <w:p w:rsidR="000257EE" w:rsidRPr="002459BB" w:rsidRDefault="00274757" w:rsidP="00F33A39">
      <w:pPr>
        <w:pStyle w:val="31"/>
        <w:snapToGrid w:val="0"/>
        <w:spacing w:line="600" w:lineRule="exact"/>
        <w:ind w:left="709" w:hanging="425"/>
        <w:jc w:val="both"/>
        <w:rPr>
          <w:rFonts w:ascii="Times New Roman" w:eastAsia="標楷體" w:hAnsi="Times New Roman"/>
          <w:sz w:val="28"/>
          <w:szCs w:val="28"/>
        </w:rPr>
      </w:pPr>
      <w:r w:rsidRPr="002459BB">
        <w:rPr>
          <w:rFonts w:ascii="Times New Roman" w:eastAsia="標楷體" w:hAnsi="Times New Roman"/>
          <w:sz w:val="28"/>
          <w:szCs w:val="28"/>
        </w:rPr>
        <w:t>10.</w:t>
      </w:r>
      <w:r w:rsidRPr="002459BB">
        <w:rPr>
          <w:rFonts w:ascii="Times New Roman" w:eastAsia="標楷體" w:hAnsi="Times New Roman"/>
          <w:sz w:val="28"/>
          <w:szCs w:val="28"/>
        </w:rPr>
        <w:t>凡申報全身麻醉均須檢附完整紀錄包括麻醉前評估、麻醉紀錄及麻醉恢復紀錄，前兩項之基本記載內容及參考格式</w:t>
      </w:r>
      <w:r w:rsidRPr="002459BB">
        <w:rPr>
          <w:rFonts w:ascii="Times New Roman" w:eastAsia="標楷體" w:hAnsi="Times New Roman"/>
          <w:sz w:val="28"/>
          <w:szCs w:val="28"/>
        </w:rPr>
        <w:t>(</w:t>
      </w:r>
      <w:r w:rsidRPr="002459BB">
        <w:rPr>
          <w:rFonts w:ascii="Times New Roman" w:eastAsia="標楷體" w:hAnsi="Times New Roman"/>
          <w:sz w:val="28"/>
          <w:szCs w:val="28"/>
        </w:rPr>
        <w:t>詳附表十八</w:t>
      </w:r>
      <w:r w:rsidRPr="002459BB">
        <w:rPr>
          <w:rFonts w:ascii="Times New Roman" w:eastAsia="標楷體" w:hAnsi="Times New Roman"/>
          <w:sz w:val="28"/>
          <w:szCs w:val="28"/>
        </w:rPr>
        <w:t>)</w:t>
      </w:r>
      <w:r w:rsidRPr="002459BB">
        <w:rPr>
          <w:rFonts w:ascii="Times New Roman" w:eastAsia="標楷體" w:hAnsi="Times New Roman"/>
          <w:sz w:val="28"/>
          <w:szCs w:val="28"/>
        </w:rPr>
        <w:t>。</w:t>
      </w:r>
    </w:p>
    <w:p w:rsidR="000257EE" w:rsidRPr="002459BB" w:rsidRDefault="00274757" w:rsidP="00F33A39">
      <w:pPr>
        <w:pStyle w:val="31"/>
        <w:snapToGrid w:val="0"/>
        <w:spacing w:line="600" w:lineRule="exact"/>
        <w:ind w:left="709" w:hanging="425"/>
        <w:jc w:val="both"/>
        <w:rPr>
          <w:rFonts w:ascii="Times New Roman" w:eastAsia="標楷體" w:hAnsi="Times New Roman"/>
          <w:sz w:val="28"/>
          <w:szCs w:val="28"/>
        </w:rPr>
      </w:pPr>
      <w:r w:rsidRPr="002459BB">
        <w:rPr>
          <w:rFonts w:ascii="Times New Roman" w:eastAsia="標楷體" w:hAnsi="Times New Roman"/>
          <w:sz w:val="28"/>
          <w:szCs w:val="28"/>
        </w:rPr>
        <w:t>11.</w:t>
      </w:r>
      <w:r w:rsidRPr="002459BB">
        <w:rPr>
          <w:rFonts w:ascii="Times New Roman" w:eastAsia="標楷體" w:hAnsi="Times New Roman"/>
          <w:sz w:val="28"/>
          <w:szCs w:val="28"/>
        </w:rPr>
        <w:t>有關麻醉申復案件，應由麻醉審查醫藥專家審查。</w:t>
      </w:r>
      <w:r w:rsidRPr="002459BB">
        <w:rPr>
          <w:rFonts w:ascii="Times New Roman" w:eastAsia="標楷體" w:hAnsi="Times New Roman"/>
          <w:sz w:val="28"/>
          <w:szCs w:val="28"/>
        </w:rPr>
        <w:t>(102/3/1)</w:t>
      </w:r>
    </w:p>
    <w:p w:rsidR="000257EE" w:rsidRPr="002459BB" w:rsidRDefault="00274757" w:rsidP="00F33A39">
      <w:pPr>
        <w:pStyle w:val="31"/>
        <w:snapToGrid w:val="0"/>
        <w:spacing w:line="600" w:lineRule="exact"/>
        <w:ind w:left="709" w:hanging="425"/>
        <w:jc w:val="both"/>
        <w:rPr>
          <w:rFonts w:ascii="Times New Roman" w:eastAsia="標楷體" w:hAnsi="Times New Roman"/>
          <w:sz w:val="28"/>
          <w:szCs w:val="28"/>
        </w:rPr>
      </w:pPr>
      <w:r w:rsidRPr="002459BB">
        <w:rPr>
          <w:rFonts w:ascii="Times New Roman" w:eastAsia="標楷體" w:hAnsi="Times New Roman"/>
          <w:sz w:val="28"/>
          <w:szCs w:val="28"/>
        </w:rPr>
        <w:t>12.</w:t>
      </w:r>
      <w:r w:rsidRPr="002459BB">
        <w:rPr>
          <w:rFonts w:ascii="Times New Roman" w:eastAsia="標楷體" w:hAnsi="Times New Roman"/>
          <w:sz w:val="28"/>
          <w:szCs w:val="28"/>
        </w:rPr>
        <w:t>凡申報</w:t>
      </w:r>
      <w:r w:rsidRPr="002459BB">
        <w:rPr>
          <w:rFonts w:ascii="Times New Roman" w:eastAsia="標楷體" w:hAnsi="Times New Roman"/>
          <w:sz w:val="28"/>
          <w:szCs w:val="28"/>
        </w:rPr>
        <w:t>96011C</w:t>
      </w:r>
      <w:r w:rsidRPr="002459BB">
        <w:rPr>
          <w:rFonts w:ascii="Times New Roman" w:eastAsia="標楷體" w:hAnsi="Times New Roman"/>
          <w:sz w:val="28"/>
          <w:szCs w:val="28"/>
        </w:rPr>
        <w:t>神經叢阻斷術，必須加註神經叢之解剖名稱。</w:t>
      </w:r>
    </w:p>
    <w:p w:rsidR="00BC0206" w:rsidRPr="002459BB" w:rsidRDefault="00274757" w:rsidP="00F33A39">
      <w:pPr>
        <w:pStyle w:val="31"/>
        <w:snapToGrid w:val="0"/>
        <w:spacing w:line="600" w:lineRule="exact"/>
        <w:ind w:left="709" w:hanging="425"/>
        <w:jc w:val="both"/>
        <w:rPr>
          <w:rFonts w:ascii="Times New Roman" w:eastAsia="標楷體" w:hAnsi="Times New Roman"/>
          <w:sz w:val="28"/>
          <w:szCs w:val="28"/>
        </w:rPr>
      </w:pPr>
      <w:r w:rsidRPr="002459BB">
        <w:rPr>
          <w:rFonts w:ascii="Times New Roman" w:eastAsia="標楷體" w:hAnsi="Times New Roman"/>
          <w:sz w:val="28"/>
          <w:szCs w:val="28"/>
        </w:rPr>
        <w:t>13.</w:t>
      </w:r>
      <w:r w:rsidRPr="002459BB">
        <w:rPr>
          <w:rFonts w:ascii="Times New Roman" w:eastAsia="標楷體" w:hAnsi="Times New Roman"/>
          <w:sz w:val="28"/>
          <w:szCs w:val="28"/>
        </w:rPr>
        <w:t>依全民健康保險醫療服務給付項目及支付標準第</w:t>
      </w:r>
      <w:r w:rsidRPr="002459BB">
        <w:rPr>
          <w:rFonts w:ascii="Times New Roman" w:eastAsia="標楷體" w:hAnsi="Times New Roman"/>
          <w:sz w:val="28"/>
          <w:szCs w:val="28"/>
        </w:rPr>
        <w:t>2</w:t>
      </w:r>
      <w:r w:rsidRPr="002459BB">
        <w:rPr>
          <w:rFonts w:ascii="Times New Roman" w:eastAsia="標楷體" w:hAnsi="Times New Roman"/>
          <w:sz w:val="28"/>
          <w:szCs w:val="28"/>
        </w:rPr>
        <w:t>部第</w:t>
      </w:r>
      <w:r w:rsidRPr="002459BB">
        <w:rPr>
          <w:rFonts w:ascii="Times New Roman" w:eastAsia="標楷體" w:hAnsi="Times New Roman"/>
          <w:sz w:val="28"/>
          <w:szCs w:val="28"/>
        </w:rPr>
        <w:t>2</w:t>
      </w:r>
      <w:r w:rsidRPr="002459BB">
        <w:rPr>
          <w:rFonts w:ascii="Times New Roman" w:eastAsia="標楷體" w:hAnsi="Times New Roman"/>
          <w:sz w:val="28"/>
          <w:szCs w:val="28"/>
        </w:rPr>
        <w:t>章第</w:t>
      </w:r>
      <w:r w:rsidRPr="002459BB">
        <w:rPr>
          <w:rFonts w:ascii="Times New Roman" w:eastAsia="標楷體" w:hAnsi="Times New Roman"/>
          <w:sz w:val="28"/>
          <w:szCs w:val="28"/>
        </w:rPr>
        <w:t>10</w:t>
      </w:r>
      <w:r w:rsidRPr="002459BB">
        <w:rPr>
          <w:rFonts w:ascii="Times New Roman" w:eastAsia="標楷體" w:hAnsi="Times New Roman"/>
          <w:sz w:val="28"/>
          <w:szCs w:val="28"/>
        </w:rPr>
        <w:t>節麻醉費通則五規定「麻醉時間之計算，以手術室麻醉開始為起點，手術完畢為止點；住院病患得另加十五分鐘為麻醉前之準備時間」。爰此，住院病人麻醉時間之起點，以麻醉準備前</w:t>
      </w:r>
      <w:r w:rsidRPr="002459BB">
        <w:rPr>
          <w:rFonts w:ascii="Times New Roman" w:eastAsia="標楷體" w:hAnsi="Times New Roman"/>
          <w:sz w:val="28"/>
          <w:szCs w:val="28"/>
        </w:rPr>
        <w:t>15</w:t>
      </w:r>
      <w:r w:rsidRPr="002459BB">
        <w:rPr>
          <w:rFonts w:ascii="Times New Roman" w:eastAsia="標楷體" w:hAnsi="Times New Roman"/>
          <w:sz w:val="28"/>
          <w:szCs w:val="28"/>
        </w:rPr>
        <w:t>分鐘開始計算。</w:t>
      </w:r>
      <w:r w:rsidR="00F33A39" w:rsidRPr="002459BB">
        <w:rPr>
          <w:rFonts w:ascii="Times New Roman" w:eastAsia="標楷體" w:hAnsi="Times New Roman"/>
          <w:sz w:val="28"/>
          <w:szCs w:val="28"/>
        </w:rPr>
        <w:t>(96/4/1)</w:t>
      </w:r>
      <w:r w:rsidRPr="002459BB">
        <w:rPr>
          <w:rFonts w:ascii="Times New Roman" w:eastAsia="標楷體" w:hAnsi="Times New Roman"/>
          <w:sz w:val="28"/>
          <w:szCs w:val="28"/>
        </w:rPr>
        <w:t>(102/3/1)</w:t>
      </w:r>
    </w:p>
    <w:p w:rsidR="000257EE" w:rsidRPr="002459BB" w:rsidRDefault="00BC0206" w:rsidP="00F33A39">
      <w:pPr>
        <w:widowControl/>
        <w:suppressAutoHyphens w:val="0"/>
        <w:spacing w:line="240" w:lineRule="auto"/>
        <w:jc w:val="both"/>
        <w:rPr>
          <w:rFonts w:ascii="Times New Roman" w:eastAsia="標楷體" w:hAnsi="Times New Roman"/>
          <w:sz w:val="28"/>
          <w:szCs w:val="28"/>
        </w:rPr>
      </w:pPr>
      <w:r w:rsidRPr="002459BB">
        <w:rPr>
          <w:rFonts w:ascii="Times New Roman" w:eastAsia="標楷體" w:hAnsi="Times New Roman"/>
          <w:sz w:val="28"/>
          <w:szCs w:val="28"/>
        </w:rPr>
        <w:br w:type="page"/>
      </w:r>
    </w:p>
    <w:p w:rsidR="000257EE" w:rsidRPr="002459BB" w:rsidRDefault="00274757" w:rsidP="00BC0206">
      <w:pPr>
        <w:pStyle w:val="aff4"/>
      </w:pPr>
      <w:bookmarkStart w:id="37" w:name="_Toc38875764"/>
      <w:r w:rsidRPr="002459BB">
        <w:lastRenderedPageBreak/>
        <w:t>貳</w:t>
      </w:r>
      <w:r w:rsidRPr="002459BB">
        <w:rPr>
          <w:sz w:val="28"/>
        </w:rPr>
        <w:t>、</w:t>
      </w:r>
      <w:r w:rsidRPr="002459BB">
        <w:rPr>
          <w:w w:val="85"/>
        </w:rPr>
        <w:t>全民健康保險住院診斷關聯群</w:t>
      </w:r>
      <w:r w:rsidRPr="002459BB">
        <w:rPr>
          <w:rFonts w:ascii="Times New Roman" w:hAnsi="Times New Roman"/>
          <w:w w:val="85"/>
        </w:rPr>
        <w:t>(Tw-DRGs)</w:t>
      </w:r>
      <w:r w:rsidRPr="002459BB">
        <w:rPr>
          <w:w w:val="85"/>
        </w:rPr>
        <w:t>案件審查注意事項</w:t>
      </w:r>
      <w:bookmarkEnd w:id="37"/>
    </w:p>
    <w:p w:rsidR="000257EE" w:rsidRPr="002459BB" w:rsidRDefault="00274757" w:rsidP="00BC0206">
      <w:pPr>
        <w:pStyle w:val="aff4"/>
      </w:pPr>
      <w:bookmarkStart w:id="38" w:name="_Toc38875765"/>
      <w:r w:rsidRPr="002459BB">
        <w:t>一、通則</w:t>
      </w:r>
      <w:r w:rsidRPr="002459BB">
        <w:rPr>
          <w:rFonts w:ascii="Times New Roman" w:hAnsi="Times New Roman"/>
        </w:rPr>
        <w:t>(99/1/1)</w:t>
      </w:r>
      <w:bookmarkEnd w:id="38"/>
    </w:p>
    <w:p w:rsidR="000257EE" w:rsidRPr="002459BB" w:rsidRDefault="00274757">
      <w:pPr>
        <w:pStyle w:val="110"/>
        <w:rPr>
          <w:rFonts w:ascii="Times New Roman" w:hAnsi="Times New Roman"/>
        </w:rPr>
      </w:pPr>
      <w:r w:rsidRPr="002459BB">
        <w:rPr>
          <w:rFonts w:ascii="Times New Roman" w:hAnsi="Times New Roman"/>
        </w:rPr>
        <w:t>(</w:t>
      </w:r>
      <w:r w:rsidRPr="002459BB">
        <w:rPr>
          <w:rFonts w:ascii="Times New Roman" w:hAnsi="Times New Roman"/>
        </w:rPr>
        <w:t>一</w:t>
      </w:r>
      <w:r w:rsidRPr="002459BB">
        <w:rPr>
          <w:rFonts w:ascii="Times New Roman" w:hAnsi="Times New Roman"/>
        </w:rPr>
        <w:t>)</w:t>
      </w:r>
      <w:r w:rsidRPr="002459BB">
        <w:rPr>
          <w:rFonts w:ascii="Times New Roman" w:hAnsi="Times New Roman"/>
        </w:rPr>
        <w:t>本審查注意事項適用於屬全民健康保險醫療服務給付項目及支付標準第七部「全民健康保險住院診斷關聯群」</w:t>
      </w:r>
      <w:r w:rsidRPr="002459BB">
        <w:rPr>
          <w:rFonts w:ascii="Times New Roman" w:hAnsi="Times New Roman"/>
        </w:rPr>
        <w:t>Tw-DRGs</w:t>
      </w:r>
      <w:r w:rsidRPr="002459BB">
        <w:rPr>
          <w:rFonts w:ascii="Times New Roman" w:hAnsi="Times New Roman"/>
        </w:rPr>
        <w:t>支付通則適用範圍之案件。</w:t>
      </w:r>
      <w:r w:rsidRPr="002459BB">
        <w:rPr>
          <w:rFonts w:ascii="Times New Roman" w:hAnsi="Times New Roman"/>
        </w:rPr>
        <w:t>(102/3/1)</w:t>
      </w:r>
    </w:p>
    <w:p w:rsidR="000257EE" w:rsidRPr="002459BB" w:rsidRDefault="00274757">
      <w:pPr>
        <w:pStyle w:val="110"/>
        <w:rPr>
          <w:rFonts w:ascii="Times New Roman" w:hAnsi="Times New Roman"/>
        </w:rPr>
      </w:pPr>
      <w:r w:rsidRPr="002459BB">
        <w:rPr>
          <w:rFonts w:ascii="Times New Roman" w:hAnsi="Times New Roman"/>
        </w:rPr>
        <w:t>(</w:t>
      </w:r>
      <w:r w:rsidRPr="002459BB">
        <w:rPr>
          <w:rFonts w:ascii="Times New Roman" w:hAnsi="Times New Roman"/>
        </w:rPr>
        <w:t>二</w:t>
      </w:r>
      <w:r w:rsidRPr="002459BB">
        <w:rPr>
          <w:rFonts w:ascii="Times New Roman" w:hAnsi="Times New Roman"/>
        </w:rPr>
        <w:t>)Tw-DRGs</w:t>
      </w:r>
      <w:r w:rsidRPr="002459BB">
        <w:rPr>
          <w:rFonts w:ascii="Times New Roman" w:hAnsi="Times New Roman"/>
        </w:rPr>
        <w:t>案件專業審查重點包括：</w:t>
      </w:r>
    </w:p>
    <w:p w:rsidR="000257EE" w:rsidRPr="002459BB" w:rsidRDefault="00274757">
      <w:pPr>
        <w:pStyle w:val="111"/>
        <w:rPr>
          <w:rFonts w:ascii="Times New Roman" w:hAnsi="Times New Roman"/>
        </w:rPr>
      </w:pPr>
      <w:r w:rsidRPr="002459BB">
        <w:rPr>
          <w:rFonts w:ascii="Times New Roman" w:hAnsi="Times New Roman"/>
        </w:rPr>
        <w:t>1.</w:t>
      </w:r>
      <w:r w:rsidRPr="002459BB">
        <w:rPr>
          <w:rFonts w:ascii="Times New Roman" w:hAnsi="Times New Roman"/>
        </w:rPr>
        <w:t>入院或主手術</w:t>
      </w:r>
      <w:r w:rsidRPr="002459BB">
        <w:rPr>
          <w:rFonts w:ascii="Times New Roman" w:hAnsi="Times New Roman"/>
        </w:rPr>
        <w:t>(</w:t>
      </w:r>
      <w:r w:rsidRPr="002459BB">
        <w:rPr>
          <w:rFonts w:ascii="Times New Roman" w:hAnsi="Times New Roman"/>
        </w:rPr>
        <w:t>處置</w:t>
      </w:r>
      <w:r w:rsidRPr="002459BB">
        <w:rPr>
          <w:rFonts w:ascii="Times New Roman" w:hAnsi="Times New Roman"/>
        </w:rPr>
        <w:t>)</w:t>
      </w:r>
      <w:r w:rsidRPr="002459BB">
        <w:rPr>
          <w:rFonts w:ascii="Times New Roman" w:hAnsi="Times New Roman"/>
        </w:rPr>
        <w:t>必要性。</w:t>
      </w:r>
    </w:p>
    <w:p w:rsidR="000257EE" w:rsidRPr="002459BB" w:rsidRDefault="00274757">
      <w:pPr>
        <w:pStyle w:val="111"/>
        <w:rPr>
          <w:rFonts w:ascii="Times New Roman" w:hAnsi="Times New Roman"/>
        </w:rPr>
      </w:pPr>
      <w:r w:rsidRPr="002459BB">
        <w:rPr>
          <w:rFonts w:ascii="Times New Roman" w:hAnsi="Times New Roman"/>
        </w:rPr>
        <w:t>2.</w:t>
      </w:r>
      <w:r w:rsidRPr="002459BB">
        <w:rPr>
          <w:rFonts w:ascii="Times New Roman" w:hAnsi="Times New Roman"/>
        </w:rPr>
        <w:t>診斷與處置之適當性。</w:t>
      </w:r>
    </w:p>
    <w:p w:rsidR="000257EE" w:rsidRPr="002459BB" w:rsidRDefault="00274757">
      <w:pPr>
        <w:pStyle w:val="111"/>
        <w:rPr>
          <w:rFonts w:ascii="Times New Roman" w:hAnsi="Times New Roman"/>
        </w:rPr>
      </w:pPr>
      <w:r w:rsidRPr="002459BB">
        <w:rPr>
          <w:rFonts w:ascii="Times New Roman" w:hAnsi="Times New Roman"/>
        </w:rPr>
        <w:t>3.</w:t>
      </w:r>
      <w:r w:rsidRPr="002459BB">
        <w:rPr>
          <w:rFonts w:ascii="Times New Roman" w:hAnsi="Times New Roman"/>
        </w:rPr>
        <w:t>診斷與處置編碼之正確性。</w:t>
      </w:r>
    </w:p>
    <w:p w:rsidR="000257EE" w:rsidRPr="002459BB" w:rsidRDefault="00274757">
      <w:pPr>
        <w:pStyle w:val="111"/>
        <w:rPr>
          <w:rFonts w:ascii="Times New Roman" w:hAnsi="Times New Roman"/>
        </w:rPr>
      </w:pPr>
      <w:r w:rsidRPr="002459BB">
        <w:rPr>
          <w:rFonts w:ascii="Times New Roman" w:hAnsi="Times New Roman"/>
        </w:rPr>
        <w:t>4.</w:t>
      </w:r>
      <w:r w:rsidRPr="002459BB">
        <w:rPr>
          <w:rFonts w:ascii="Times New Roman" w:hAnsi="Times New Roman"/>
        </w:rPr>
        <w:t>住院範圍相關費用之轉移。</w:t>
      </w:r>
    </w:p>
    <w:p w:rsidR="000257EE" w:rsidRPr="002459BB" w:rsidRDefault="00274757">
      <w:pPr>
        <w:pStyle w:val="111"/>
        <w:rPr>
          <w:rFonts w:ascii="Times New Roman" w:hAnsi="Times New Roman"/>
        </w:rPr>
      </w:pPr>
      <w:r w:rsidRPr="002459BB">
        <w:rPr>
          <w:rFonts w:ascii="Times New Roman" w:hAnsi="Times New Roman"/>
        </w:rPr>
        <w:t>5.</w:t>
      </w:r>
      <w:r w:rsidRPr="002459BB">
        <w:rPr>
          <w:rFonts w:ascii="Times New Roman" w:hAnsi="Times New Roman"/>
        </w:rPr>
        <w:t>超過上限臨界值</w:t>
      </w:r>
      <w:r w:rsidRPr="002459BB">
        <w:rPr>
          <w:rFonts w:ascii="Times New Roman" w:hAnsi="Times New Roman"/>
        </w:rPr>
        <w:t>(Outlier)</w:t>
      </w:r>
      <w:r w:rsidRPr="002459BB">
        <w:rPr>
          <w:rFonts w:ascii="Times New Roman" w:hAnsi="Times New Roman"/>
        </w:rPr>
        <w:t>案件醫療費用之適當性。</w:t>
      </w:r>
    </w:p>
    <w:p w:rsidR="000257EE" w:rsidRPr="002459BB" w:rsidRDefault="00274757">
      <w:pPr>
        <w:pStyle w:val="111"/>
        <w:rPr>
          <w:rFonts w:ascii="Times New Roman" w:hAnsi="Times New Roman"/>
        </w:rPr>
      </w:pPr>
      <w:r w:rsidRPr="002459BB">
        <w:rPr>
          <w:rFonts w:ascii="Times New Roman" w:hAnsi="Times New Roman"/>
        </w:rPr>
        <w:t>6.</w:t>
      </w:r>
      <w:r w:rsidRPr="002459BB">
        <w:rPr>
          <w:rFonts w:ascii="Times New Roman" w:hAnsi="Times New Roman"/>
        </w:rPr>
        <w:t>出院狀況是否穩定。</w:t>
      </w:r>
    </w:p>
    <w:p w:rsidR="000257EE" w:rsidRPr="002459BB" w:rsidRDefault="00274757">
      <w:pPr>
        <w:pStyle w:val="111"/>
        <w:rPr>
          <w:rFonts w:ascii="Times New Roman" w:hAnsi="Times New Roman"/>
        </w:rPr>
      </w:pPr>
      <w:r w:rsidRPr="002459BB">
        <w:rPr>
          <w:rFonts w:ascii="Times New Roman" w:hAnsi="Times New Roman"/>
        </w:rPr>
        <w:t>7.</w:t>
      </w:r>
      <w:r w:rsidRPr="002459BB">
        <w:rPr>
          <w:rFonts w:ascii="Times New Roman" w:hAnsi="Times New Roman"/>
        </w:rPr>
        <w:t>醫療品質之適當性。</w:t>
      </w:r>
    </w:p>
    <w:p w:rsidR="000257EE" w:rsidRPr="002459BB" w:rsidRDefault="00274757">
      <w:pPr>
        <w:pStyle w:val="110"/>
        <w:rPr>
          <w:rFonts w:ascii="Times New Roman" w:hAnsi="Times New Roman"/>
        </w:rPr>
      </w:pPr>
      <w:r w:rsidRPr="002459BB">
        <w:rPr>
          <w:rFonts w:ascii="Times New Roman" w:hAnsi="Times New Roman"/>
        </w:rPr>
        <w:t>(</w:t>
      </w:r>
      <w:r w:rsidRPr="002459BB">
        <w:rPr>
          <w:rFonts w:ascii="Times New Roman" w:hAnsi="Times New Roman"/>
        </w:rPr>
        <w:t>三</w:t>
      </w:r>
      <w:r w:rsidRPr="002459BB">
        <w:rPr>
          <w:rFonts w:ascii="Times New Roman" w:hAnsi="Times New Roman"/>
        </w:rPr>
        <w:t>)</w:t>
      </w:r>
      <w:r w:rsidRPr="002459BB">
        <w:rPr>
          <w:rFonts w:ascii="Times New Roman" w:hAnsi="Times New Roman"/>
        </w:rPr>
        <w:t>疾病分類編碼審查原則</w:t>
      </w:r>
    </w:p>
    <w:p w:rsidR="000257EE" w:rsidRPr="002459BB" w:rsidRDefault="00274757" w:rsidP="00CA1227">
      <w:pPr>
        <w:pStyle w:val="111"/>
        <w:ind w:left="709" w:hanging="282"/>
        <w:rPr>
          <w:rFonts w:ascii="Times New Roman" w:hAnsi="Times New Roman"/>
        </w:rPr>
      </w:pPr>
      <w:r w:rsidRPr="002459BB">
        <w:rPr>
          <w:rFonts w:ascii="Times New Roman" w:hAnsi="Times New Roman"/>
        </w:rPr>
        <w:t>1.Tw-DRG</w:t>
      </w:r>
      <w:r w:rsidRPr="002459BB">
        <w:rPr>
          <w:rFonts w:ascii="Times New Roman" w:hAnsi="Times New Roman"/>
        </w:rPr>
        <w:t>之疾病分類代碼以</w:t>
      </w:r>
      <w:r w:rsidRPr="002459BB">
        <w:rPr>
          <w:rFonts w:ascii="Times New Roman" w:hAnsi="Times New Roman"/>
        </w:rPr>
        <w:t>ICD-9-CM  2001</w:t>
      </w:r>
      <w:r w:rsidRPr="002459BB">
        <w:rPr>
          <w:rFonts w:ascii="Times New Roman" w:hAnsi="Times New Roman"/>
        </w:rPr>
        <w:t>年版</w:t>
      </w:r>
      <w:r w:rsidR="00D7660A" w:rsidRPr="002459BB">
        <w:rPr>
          <w:rFonts w:ascii="Times New Roman" w:hAnsi="Times New Roman"/>
        </w:rPr>
        <w:t>、</w:t>
      </w:r>
      <w:r w:rsidR="00D7660A" w:rsidRPr="002459BB">
        <w:rPr>
          <w:rFonts w:ascii="Times New Roman" w:hAnsi="Times New Roman"/>
        </w:rPr>
        <w:t>ICD-10-CM/PCS 2014</w:t>
      </w:r>
      <w:r w:rsidR="00D7660A" w:rsidRPr="002459BB">
        <w:rPr>
          <w:rFonts w:ascii="Times New Roman" w:hAnsi="Times New Roman"/>
        </w:rPr>
        <w:t>年版</w:t>
      </w:r>
      <w:r w:rsidRPr="002459BB">
        <w:rPr>
          <w:rFonts w:ascii="Times New Roman" w:hAnsi="Times New Roman"/>
        </w:rPr>
        <w:t>為依據。</w:t>
      </w:r>
      <w:r w:rsidR="00D7660A" w:rsidRPr="002459BB">
        <w:rPr>
          <w:rFonts w:ascii="Times New Roman" w:hAnsi="Times New Roman"/>
        </w:rPr>
        <w:t>(105/1/1)</w:t>
      </w:r>
    </w:p>
    <w:p w:rsidR="000257EE" w:rsidRPr="002459BB" w:rsidRDefault="00274757">
      <w:pPr>
        <w:pStyle w:val="111"/>
        <w:rPr>
          <w:rFonts w:ascii="Times New Roman" w:hAnsi="Times New Roman"/>
        </w:rPr>
      </w:pPr>
      <w:r w:rsidRPr="002459BB">
        <w:rPr>
          <w:rFonts w:ascii="Times New Roman" w:hAnsi="Times New Roman"/>
        </w:rPr>
        <w:t>2.</w:t>
      </w:r>
      <w:r w:rsidRPr="002459BB">
        <w:rPr>
          <w:rFonts w:ascii="Times New Roman" w:hAnsi="Times New Roman"/>
        </w:rPr>
        <w:t>主要診斷定義：</w:t>
      </w:r>
    </w:p>
    <w:p w:rsidR="000257EE" w:rsidRPr="002459BB" w:rsidRDefault="00274757">
      <w:pPr>
        <w:pStyle w:val="1111"/>
        <w:ind w:left="903" w:hanging="337"/>
        <w:rPr>
          <w:rFonts w:ascii="Times New Roman" w:hAnsi="Times New Roman"/>
        </w:rPr>
      </w:pPr>
      <w:r w:rsidRPr="002459BB">
        <w:rPr>
          <w:rFonts w:ascii="Times New Roman" w:hAnsi="Times New Roman"/>
        </w:rPr>
        <w:t>(1)</w:t>
      </w:r>
      <w:r w:rsidRPr="002459BB">
        <w:rPr>
          <w:rFonts w:ascii="Times New Roman" w:hAnsi="Times New Roman"/>
        </w:rPr>
        <w:t>經研判後，被確定為引起病人此次住院醫療之主要原因。</w:t>
      </w:r>
    </w:p>
    <w:p w:rsidR="000257EE" w:rsidRPr="002459BB" w:rsidRDefault="00274757" w:rsidP="00CA1227">
      <w:pPr>
        <w:pStyle w:val="1111"/>
        <w:ind w:left="993" w:hanging="427"/>
        <w:rPr>
          <w:rFonts w:ascii="Times New Roman" w:hAnsi="Times New Roman"/>
        </w:rPr>
      </w:pPr>
      <w:r w:rsidRPr="002459BB">
        <w:rPr>
          <w:rFonts w:ascii="Times New Roman" w:hAnsi="Times New Roman"/>
        </w:rPr>
        <w:t>(2)</w:t>
      </w:r>
      <w:r w:rsidRPr="002459BB">
        <w:rPr>
          <w:rFonts w:ascii="Times New Roman" w:hAnsi="Times New Roman"/>
        </w:rPr>
        <w:t>引起病人此次住院之主要原因為多重診斷時</w:t>
      </w:r>
      <w:r w:rsidRPr="002459BB">
        <w:rPr>
          <w:rFonts w:ascii="Times New Roman" w:hAnsi="Times New Roman"/>
        </w:rPr>
        <w:t>(</w:t>
      </w:r>
      <w:r w:rsidRPr="002459BB">
        <w:rPr>
          <w:rFonts w:ascii="Times New Roman" w:hAnsi="Times New Roman"/>
        </w:rPr>
        <w:t>需符合前項主要診斷之條件</w:t>
      </w:r>
      <w:r w:rsidRPr="002459BB">
        <w:rPr>
          <w:rFonts w:ascii="Times New Roman" w:hAnsi="Times New Roman"/>
        </w:rPr>
        <w:t>)</w:t>
      </w:r>
      <w:r w:rsidRPr="002459BB">
        <w:rPr>
          <w:rFonts w:ascii="Times New Roman" w:hAnsi="Times New Roman"/>
        </w:rPr>
        <w:t>，得擇取醫療資源耗用高者為主要診斷。</w:t>
      </w:r>
    </w:p>
    <w:p w:rsidR="000257EE" w:rsidRPr="002459BB" w:rsidRDefault="00274757" w:rsidP="00CA1227">
      <w:pPr>
        <w:pStyle w:val="1111"/>
        <w:ind w:left="993" w:hanging="427"/>
        <w:rPr>
          <w:rFonts w:ascii="Times New Roman" w:hAnsi="Times New Roman"/>
        </w:rPr>
      </w:pPr>
      <w:r w:rsidRPr="002459BB">
        <w:rPr>
          <w:rFonts w:ascii="Times New Roman" w:hAnsi="Times New Roman"/>
        </w:rPr>
        <w:t>(3)</w:t>
      </w:r>
      <w:r w:rsidRPr="002459BB">
        <w:rPr>
          <w:rFonts w:ascii="Times New Roman" w:hAnsi="Times New Roman"/>
        </w:rPr>
        <w:t>住院中產生之併發症﹙如術後併發症﹚或住院中管理不當產生之危害﹙如住院中跌倒骨折、院內感染﹚不得為主要診斷。</w:t>
      </w:r>
    </w:p>
    <w:p w:rsidR="000257EE" w:rsidRPr="002459BB" w:rsidRDefault="00274757">
      <w:pPr>
        <w:pStyle w:val="111"/>
        <w:rPr>
          <w:rFonts w:ascii="Times New Roman" w:hAnsi="Times New Roman"/>
        </w:rPr>
      </w:pPr>
      <w:r w:rsidRPr="002459BB">
        <w:rPr>
          <w:rFonts w:ascii="Times New Roman" w:hAnsi="Times New Roman"/>
        </w:rPr>
        <w:t>3.</w:t>
      </w:r>
      <w:r w:rsidRPr="002459BB">
        <w:rPr>
          <w:rFonts w:ascii="Times New Roman" w:hAnsi="Times New Roman"/>
        </w:rPr>
        <w:t>次要診斷定義：</w:t>
      </w:r>
    </w:p>
    <w:p w:rsidR="000257EE" w:rsidRPr="002459BB" w:rsidRDefault="00274757">
      <w:pPr>
        <w:pStyle w:val="1111"/>
        <w:ind w:left="903" w:hanging="337"/>
        <w:rPr>
          <w:rFonts w:ascii="Times New Roman" w:hAnsi="Times New Roman"/>
        </w:rPr>
      </w:pPr>
      <w:r w:rsidRPr="002459BB">
        <w:rPr>
          <w:rFonts w:ascii="Times New Roman" w:hAnsi="Times New Roman"/>
        </w:rPr>
        <w:t>(1)</w:t>
      </w:r>
      <w:r w:rsidRPr="002459BB">
        <w:rPr>
          <w:rFonts w:ascii="Times New Roman" w:hAnsi="Times New Roman"/>
        </w:rPr>
        <w:t>次要診斷係指下列會影響病人照顧之病況：</w:t>
      </w:r>
    </w:p>
    <w:p w:rsidR="000257EE" w:rsidRPr="002459BB" w:rsidRDefault="00274757" w:rsidP="008316EF">
      <w:pPr>
        <w:pStyle w:val="11111"/>
        <w:numPr>
          <w:ilvl w:val="0"/>
          <w:numId w:val="0"/>
        </w:numPr>
        <w:tabs>
          <w:tab w:val="clear" w:pos="122"/>
          <w:tab w:val="clear" w:pos="480"/>
          <w:tab w:val="left" w:pos="993"/>
        </w:tabs>
        <w:ind w:left="1418" w:hanging="567"/>
        <w:rPr>
          <w:rFonts w:ascii="Times New Roman" w:hAnsi="Times New Roman"/>
        </w:rPr>
      </w:pPr>
      <w:r w:rsidRPr="002459BB">
        <w:rPr>
          <w:rFonts w:ascii="Times New Roman" w:hAnsi="Times New Roman"/>
        </w:rPr>
        <w:t>甲、需臨床上之評估</w:t>
      </w:r>
      <w:r w:rsidRPr="002459BB">
        <w:rPr>
          <w:rFonts w:ascii="Times New Roman" w:hAnsi="Times New Roman"/>
        </w:rPr>
        <w:t>(Clinical Evaluation)</w:t>
      </w:r>
      <w:r w:rsidRPr="002459BB">
        <w:rPr>
          <w:rFonts w:ascii="Times New Roman" w:hAnsi="Times New Roman"/>
        </w:rPr>
        <w:t>、治療</w:t>
      </w:r>
      <w:r w:rsidRPr="002459BB">
        <w:rPr>
          <w:rFonts w:ascii="Times New Roman" w:hAnsi="Times New Roman"/>
        </w:rPr>
        <w:t>(Therapeutic Treatment)</w:t>
      </w:r>
      <w:r w:rsidRPr="002459BB">
        <w:rPr>
          <w:rFonts w:ascii="Times New Roman" w:hAnsi="Times New Roman"/>
        </w:rPr>
        <w:t>或診斷性之處置</w:t>
      </w:r>
      <w:r w:rsidRPr="002459BB">
        <w:rPr>
          <w:rFonts w:ascii="Times New Roman" w:hAnsi="Times New Roman"/>
        </w:rPr>
        <w:t>(Diagnostic Procedures)</w:t>
      </w:r>
      <w:r w:rsidRPr="002459BB">
        <w:rPr>
          <w:rFonts w:ascii="Times New Roman" w:hAnsi="Times New Roman"/>
        </w:rPr>
        <w:t>者。</w:t>
      </w:r>
    </w:p>
    <w:p w:rsidR="000257EE" w:rsidRPr="002459BB" w:rsidRDefault="00274757">
      <w:pPr>
        <w:pStyle w:val="11111"/>
        <w:numPr>
          <w:ilvl w:val="0"/>
          <w:numId w:val="0"/>
        </w:numPr>
        <w:tabs>
          <w:tab w:val="clear" w:pos="122"/>
          <w:tab w:val="clear" w:pos="480"/>
          <w:tab w:val="left" w:pos="993"/>
        </w:tabs>
        <w:ind w:left="1198" w:hanging="356"/>
        <w:rPr>
          <w:rFonts w:ascii="Times New Roman" w:hAnsi="Times New Roman"/>
        </w:rPr>
      </w:pPr>
      <w:r w:rsidRPr="002459BB">
        <w:rPr>
          <w:rFonts w:ascii="Times New Roman" w:hAnsi="Times New Roman"/>
        </w:rPr>
        <w:t>乙、會延長住院天數</w:t>
      </w:r>
      <w:r w:rsidRPr="002459BB">
        <w:rPr>
          <w:rFonts w:ascii="Times New Roman" w:hAnsi="Times New Roman"/>
        </w:rPr>
        <w:t>(Extended Length of Hospital Stay)</w:t>
      </w:r>
      <w:r w:rsidRPr="002459BB">
        <w:rPr>
          <w:rFonts w:ascii="Times New Roman" w:hAnsi="Times New Roman"/>
        </w:rPr>
        <w:t>者。</w:t>
      </w:r>
    </w:p>
    <w:p w:rsidR="000257EE" w:rsidRPr="002459BB" w:rsidRDefault="00274757" w:rsidP="008316EF">
      <w:pPr>
        <w:pStyle w:val="11111"/>
        <w:numPr>
          <w:ilvl w:val="0"/>
          <w:numId w:val="0"/>
        </w:numPr>
        <w:tabs>
          <w:tab w:val="clear" w:pos="122"/>
          <w:tab w:val="clear" w:pos="480"/>
          <w:tab w:val="left" w:pos="1418"/>
        </w:tabs>
        <w:ind w:left="1418" w:hanging="576"/>
        <w:rPr>
          <w:rFonts w:ascii="Times New Roman" w:hAnsi="Times New Roman"/>
        </w:rPr>
      </w:pPr>
      <w:r w:rsidRPr="002459BB">
        <w:rPr>
          <w:rFonts w:ascii="Times New Roman" w:hAnsi="Times New Roman"/>
        </w:rPr>
        <w:t>丙、會增加護理之照護或監視</w:t>
      </w:r>
      <w:r w:rsidRPr="002459BB">
        <w:rPr>
          <w:rFonts w:ascii="Times New Roman" w:hAnsi="Times New Roman"/>
        </w:rPr>
        <w:t>(Increased Nursing Care and/or Monitoring)</w:t>
      </w:r>
      <w:r w:rsidRPr="002459BB">
        <w:rPr>
          <w:rFonts w:ascii="Times New Roman" w:hAnsi="Times New Roman"/>
        </w:rPr>
        <w:t>者。</w:t>
      </w:r>
    </w:p>
    <w:p w:rsidR="000257EE" w:rsidRPr="002459BB" w:rsidRDefault="00274757" w:rsidP="00CA1227">
      <w:pPr>
        <w:pStyle w:val="1111"/>
        <w:ind w:left="993" w:hanging="427"/>
        <w:rPr>
          <w:rFonts w:ascii="Times New Roman" w:hAnsi="Times New Roman"/>
        </w:rPr>
      </w:pPr>
      <w:r w:rsidRPr="002459BB">
        <w:rPr>
          <w:rFonts w:ascii="Times New Roman" w:hAnsi="Times New Roman"/>
        </w:rPr>
        <w:t>(2)</w:t>
      </w:r>
      <w:r w:rsidRPr="002459BB">
        <w:rPr>
          <w:rFonts w:ascii="Times New Roman" w:hAnsi="Times New Roman"/>
        </w:rPr>
        <w:t>入院時已和主要診斷同時存在，或者後來才發展之情況，影響到所接受的醫療及</w:t>
      </w:r>
      <w:r w:rsidR="00C54EE9" w:rsidRPr="002459BB">
        <w:rPr>
          <w:rFonts w:ascii="Times New Roman" w:hAnsi="Times New Roman"/>
        </w:rPr>
        <w:t>(</w:t>
      </w:r>
      <w:r w:rsidRPr="002459BB">
        <w:rPr>
          <w:rFonts w:ascii="Times New Roman" w:hAnsi="Times New Roman"/>
        </w:rPr>
        <w:t>或</w:t>
      </w:r>
      <w:r w:rsidR="00C54EE9" w:rsidRPr="002459BB">
        <w:rPr>
          <w:rFonts w:ascii="Times New Roman" w:hAnsi="Times New Roman"/>
        </w:rPr>
        <w:t>)</w:t>
      </w:r>
      <w:r w:rsidRPr="002459BB">
        <w:rPr>
          <w:rFonts w:ascii="Times New Roman" w:hAnsi="Times New Roman"/>
        </w:rPr>
        <w:t>住院天數者，可為次要診斷。</w:t>
      </w:r>
    </w:p>
    <w:p w:rsidR="000257EE" w:rsidRPr="002459BB" w:rsidRDefault="00274757">
      <w:pPr>
        <w:pStyle w:val="111"/>
        <w:rPr>
          <w:rFonts w:ascii="Times New Roman" w:hAnsi="Times New Roman"/>
        </w:rPr>
      </w:pPr>
      <w:r w:rsidRPr="002459BB">
        <w:rPr>
          <w:rFonts w:ascii="Times New Roman" w:hAnsi="Times New Roman"/>
        </w:rPr>
        <w:lastRenderedPageBreak/>
        <w:t>4.</w:t>
      </w:r>
      <w:r w:rsidRPr="002459BB">
        <w:rPr>
          <w:rFonts w:ascii="Times New Roman" w:hAnsi="Times New Roman"/>
        </w:rPr>
        <w:t>主要處置定義：</w:t>
      </w:r>
    </w:p>
    <w:p w:rsidR="000257EE" w:rsidRPr="002459BB" w:rsidRDefault="00274757" w:rsidP="00CA1227">
      <w:pPr>
        <w:pStyle w:val="1111"/>
        <w:ind w:left="993" w:hanging="427"/>
        <w:rPr>
          <w:rFonts w:ascii="Times New Roman" w:hAnsi="Times New Roman"/>
        </w:rPr>
      </w:pPr>
      <w:r w:rsidRPr="002459BB">
        <w:rPr>
          <w:rFonts w:ascii="Times New Roman" w:hAnsi="Times New Roman"/>
        </w:rPr>
        <w:t>(1)</w:t>
      </w:r>
      <w:r w:rsidRPr="002459BB">
        <w:rPr>
          <w:rFonts w:ascii="Times New Roman" w:hAnsi="Times New Roman"/>
        </w:rPr>
        <w:t>主要處置之選取以與主要診斷最相關之治療性處置為優先考量，而非以開刀房或資源耗用為優先選取原則。</w:t>
      </w:r>
    </w:p>
    <w:p w:rsidR="000257EE" w:rsidRPr="002459BB" w:rsidRDefault="00274757" w:rsidP="00CA1227">
      <w:pPr>
        <w:pStyle w:val="1111"/>
        <w:ind w:left="993" w:hanging="427"/>
        <w:rPr>
          <w:rFonts w:ascii="Times New Roman" w:hAnsi="Times New Roman"/>
        </w:rPr>
      </w:pPr>
      <w:r w:rsidRPr="002459BB">
        <w:rPr>
          <w:rFonts w:ascii="Times New Roman" w:hAnsi="Times New Roman"/>
        </w:rPr>
        <w:t>(2)</w:t>
      </w:r>
      <w:r w:rsidRPr="002459BB">
        <w:rPr>
          <w:rFonts w:ascii="Times New Roman" w:hAnsi="Times New Roman"/>
        </w:rPr>
        <w:t>如有兩個以上之處置與主要診斷相關，治療性處置應優先考量，其次為診斷性及探查性處置。</w:t>
      </w:r>
    </w:p>
    <w:p w:rsidR="000257EE" w:rsidRPr="002459BB" w:rsidRDefault="00274757" w:rsidP="00CA1227">
      <w:pPr>
        <w:pStyle w:val="1111"/>
        <w:ind w:left="993" w:hanging="427"/>
        <w:rPr>
          <w:rFonts w:ascii="Times New Roman" w:hAnsi="Times New Roman"/>
        </w:rPr>
      </w:pPr>
      <w:r w:rsidRPr="002459BB">
        <w:rPr>
          <w:rFonts w:ascii="Times New Roman" w:hAnsi="Times New Roman"/>
        </w:rPr>
        <w:t>(3)</w:t>
      </w:r>
      <w:r w:rsidRPr="002459BB">
        <w:rPr>
          <w:rFonts w:ascii="Times New Roman" w:hAnsi="Times New Roman"/>
        </w:rPr>
        <w:t>如有兩個以上之處置與主要診斷相關，且均為治療性處置，則以醫療資源耗用較多、複雜度較高者為主要處置。</w:t>
      </w:r>
    </w:p>
    <w:p w:rsidR="000257EE" w:rsidRPr="002459BB" w:rsidRDefault="00274757">
      <w:pPr>
        <w:pStyle w:val="111"/>
        <w:rPr>
          <w:rFonts w:ascii="Times New Roman" w:hAnsi="Times New Roman"/>
        </w:rPr>
      </w:pPr>
      <w:r w:rsidRPr="002459BB">
        <w:rPr>
          <w:rFonts w:ascii="Times New Roman" w:hAnsi="Times New Roman"/>
        </w:rPr>
        <w:t>5.</w:t>
      </w:r>
      <w:r w:rsidRPr="002459BB">
        <w:rPr>
          <w:rFonts w:ascii="Times New Roman" w:hAnsi="Times New Roman"/>
        </w:rPr>
        <w:t>以</w:t>
      </w:r>
      <w:r w:rsidRPr="002459BB">
        <w:rPr>
          <w:rFonts w:ascii="Times New Roman" w:hAnsi="Times New Roman"/>
        </w:rPr>
        <w:t>Tw-DRG</w:t>
      </w:r>
      <w:r w:rsidRPr="002459BB">
        <w:rPr>
          <w:rFonts w:ascii="Times New Roman" w:hAnsi="Times New Roman"/>
        </w:rPr>
        <w:t>申報之主次診斷或主次處置，應記載於出院病歷摘要。</w:t>
      </w:r>
    </w:p>
    <w:p w:rsidR="000257EE" w:rsidRPr="002459BB" w:rsidRDefault="00274757" w:rsidP="008316EF">
      <w:pPr>
        <w:pStyle w:val="111"/>
        <w:ind w:left="709" w:hanging="282"/>
        <w:rPr>
          <w:rFonts w:ascii="Times New Roman" w:hAnsi="Times New Roman"/>
        </w:rPr>
      </w:pPr>
      <w:r w:rsidRPr="002459BB">
        <w:rPr>
          <w:rFonts w:ascii="Times New Roman" w:hAnsi="Times New Roman"/>
        </w:rPr>
        <w:t>6.</w:t>
      </w:r>
      <w:r w:rsidRPr="002459BB">
        <w:rPr>
          <w:rFonts w:ascii="Times New Roman" w:hAnsi="Times New Roman"/>
        </w:rPr>
        <w:t>以</w:t>
      </w:r>
      <w:r w:rsidRPr="002459BB">
        <w:rPr>
          <w:rFonts w:ascii="Times New Roman" w:hAnsi="Times New Roman"/>
        </w:rPr>
        <w:t>Tw-DRG</w:t>
      </w:r>
      <w:r w:rsidRPr="002459BB">
        <w:rPr>
          <w:rFonts w:ascii="Times New Roman" w:hAnsi="Times New Roman"/>
        </w:rPr>
        <w:t>申報之主次診斷或主次處置應有檢驗檢查報告、病理報告、手術紀錄</w:t>
      </w:r>
      <w:r w:rsidRPr="002459BB">
        <w:rPr>
          <w:rFonts w:ascii="Times New Roman" w:hAnsi="Times New Roman"/>
        </w:rPr>
        <w:t>…</w:t>
      </w:r>
      <w:r w:rsidRPr="002459BB">
        <w:rPr>
          <w:rFonts w:ascii="Times New Roman" w:hAnsi="Times New Roman"/>
        </w:rPr>
        <w:t>等臨床依據佐證，相關資料應於抽樣審查時併同病歷影本檢送。</w:t>
      </w:r>
    </w:p>
    <w:p w:rsidR="000257EE" w:rsidRPr="002459BB" w:rsidRDefault="00274757" w:rsidP="008316EF">
      <w:pPr>
        <w:pStyle w:val="111"/>
        <w:ind w:left="709" w:hanging="282"/>
        <w:rPr>
          <w:rFonts w:ascii="Times New Roman" w:hAnsi="Times New Roman"/>
        </w:rPr>
      </w:pPr>
      <w:r w:rsidRPr="002459BB">
        <w:rPr>
          <w:rFonts w:ascii="Times New Roman" w:hAnsi="Times New Roman"/>
        </w:rPr>
        <w:t>7.</w:t>
      </w:r>
      <w:r w:rsidRPr="002459BB">
        <w:rPr>
          <w:rFonts w:ascii="Times New Roman" w:hAnsi="Times New Roman"/>
        </w:rPr>
        <w:t>審查</w:t>
      </w:r>
      <w:r w:rsidRPr="002459BB">
        <w:rPr>
          <w:rFonts w:ascii="Times New Roman" w:hAnsi="Times New Roman"/>
        </w:rPr>
        <w:t>Tw-DRG</w:t>
      </w:r>
      <w:r w:rsidRPr="002459BB">
        <w:rPr>
          <w:rFonts w:ascii="Times New Roman" w:hAnsi="Times New Roman"/>
        </w:rPr>
        <w:t>主次診斷或主次處置，除審閱出院病歷摘要外，尚應審閱病歷內容，如相關檢驗檢查報告、病理報告、手術紀錄</w:t>
      </w:r>
      <w:r w:rsidRPr="002459BB">
        <w:rPr>
          <w:rFonts w:ascii="Times New Roman" w:hAnsi="Times New Roman"/>
        </w:rPr>
        <w:t>…</w:t>
      </w:r>
      <w:r w:rsidRPr="002459BB">
        <w:rPr>
          <w:rFonts w:ascii="Times New Roman" w:hAnsi="Times New Roman"/>
        </w:rPr>
        <w:t>等診療依據，若上述報告或紀錄未檢附，或有檢附但無法佐證其所申報之診斷或處置者，申報之主次診斷或主次處置代碼應不予採認。</w:t>
      </w:r>
    </w:p>
    <w:p w:rsidR="000257EE" w:rsidRPr="002459BB" w:rsidRDefault="00274757" w:rsidP="008316EF">
      <w:pPr>
        <w:pStyle w:val="111"/>
        <w:ind w:left="709" w:hanging="282"/>
        <w:rPr>
          <w:rFonts w:ascii="Times New Roman" w:hAnsi="Times New Roman"/>
        </w:rPr>
      </w:pPr>
      <w:r w:rsidRPr="002459BB">
        <w:rPr>
          <w:rFonts w:ascii="Times New Roman" w:hAnsi="Times New Roman"/>
        </w:rPr>
        <w:t>8.</w:t>
      </w:r>
      <w:r w:rsidRPr="002459BB">
        <w:rPr>
          <w:rFonts w:ascii="Times New Roman" w:hAnsi="Times New Roman"/>
        </w:rPr>
        <w:t>重要處置</w:t>
      </w:r>
      <w:r w:rsidR="00C54EE9" w:rsidRPr="002459BB">
        <w:rPr>
          <w:rFonts w:ascii="Times New Roman" w:hAnsi="Times New Roman"/>
        </w:rPr>
        <w:t>(</w:t>
      </w:r>
      <w:r w:rsidRPr="002459BB">
        <w:rPr>
          <w:rFonts w:ascii="Times New Roman" w:hAnsi="Times New Roman"/>
        </w:rPr>
        <w:t>significant procedure</w:t>
      </w:r>
      <w:r w:rsidR="00C54EE9" w:rsidRPr="002459BB">
        <w:rPr>
          <w:rFonts w:ascii="Times New Roman" w:hAnsi="Times New Roman"/>
        </w:rPr>
        <w:t>)</w:t>
      </w:r>
      <w:r w:rsidRPr="002459BB">
        <w:rPr>
          <w:rFonts w:ascii="Times New Roman" w:hAnsi="Times New Roman"/>
        </w:rPr>
        <w:t>必須編碼，若單一代碼可表示雙側處置則以單一代碼表示，若雙側處置無法以單一代碼涵蓋時，則可編該代碼兩次。</w:t>
      </w:r>
    </w:p>
    <w:p w:rsidR="000257EE" w:rsidRPr="002459BB" w:rsidRDefault="00274757">
      <w:pPr>
        <w:pStyle w:val="110"/>
        <w:rPr>
          <w:rFonts w:ascii="Times New Roman" w:hAnsi="Times New Roman"/>
        </w:rPr>
      </w:pPr>
      <w:r w:rsidRPr="002459BB">
        <w:rPr>
          <w:rFonts w:ascii="Times New Roman" w:hAnsi="Times New Roman"/>
        </w:rPr>
        <w:t>(</w:t>
      </w:r>
      <w:r w:rsidRPr="002459BB">
        <w:rPr>
          <w:rFonts w:ascii="Times New Roman" w:hAnsi="Times New Roman"/>
        </w:rPr>
        <w:t>四</w:t>
      </w:r>
      <w:r w:rsidRPr="002459BB">
        <w:rPr>
          <w:rFonts w:ascii="Times New Roman" w:hAnsi="Times New Roman"/>
        </w:rPr>
        <w:t>)</w:t>
      </w:r>
      <w:r w:rsidRPr="002459BB">
        <w:rPr>
          <w:rFonts w:ascii="Times New Roman" w:hAnsi="Times New Roman"/>
        </w:rPr>
        <w:t>保險醫事服務機構以診斷關聯群申報之案件，經專業審查有下列情形之ㄧ者，應載明理由，不予支付：</w:t>
      </w:r>
    </w:p>
    <w:p w:rsidR="000257EE" w:rsidRPr="002459BB" w:rsidRDefault="00274757">
      <w:pPr>
        <w:pStyle w:val="111"/>
        <w:rPr>
          <w:rFonts w:ascii="Times New Roman" w:hAnsi="Times New Roman"/>
        </w:rPr>
      </w:pPr>
      <w:r w:rsidRPr="002459BB">
        <w:rPr>
          <w:rFonts w:ascii="Times New Roman" w:hAnsi="Times New Roman"/>
        </w:rPr>
        <w:t>1.</w:t>
      </w:r>
      <w:r w:rsidRPr="002459BB">
        <w:rPr>
          <w:rFonts w:ascii="Times New Roman" w:hAnsi="Times New Roman"/>
        </w:rPr>
        <w:t>非必要住院及非必要主手術或處置：</w:t>
      </w:r>
    </w:p>
    <w:p w:rsidR="000257EE" w:rsidRPr="002459BB" w:rsidRDefault="00274757">
      <w:pPr>
        <w:pStyle w:val="1111"/>
        <w:rPr>
          <w:rFonts w:ascii="Times New Roman" w:hAnsi="Times New Roman"/>
        </w:rPr>
      </w:pPr>
      <w:r w:rsidRPr="002459BB">
        <w:rPr>
          <w:rFonts w:ascii="Times New Roman" w:hAnsi="Times New Roman"/>
        </w:rPr>
        <w:t>(1)</w:t>
      </w:r>
      <w:r w:rsidRPr="002459BB">
        <w:rPr>
          <w:rFonts w:ascii="Times New Roman" w:hAnsi="Times New Roman"/>
        </w:rPr>
        <w:t>可門診診療之傷病。</w:t>
      </w:r>
    </w:p>
    <w:p w:rsidR="000257EE" w:rsidRPr="002459BB" w:rsidRDefault="00274757" w:rsidP="00CA1227">
      <w:pPr>
        <w:pStyle w:val="1111"/>
        <w:ind w:left="1134" w:hanging="428"/>
        <w:rPr>
          <w:rFonts w:ascii="Times New Roman" w:hAnsi="Times New Roman"/>
        </w:rPr>
      </w:pPr>
      <w:r w:rsidRPr="002459BB">
        <w:rPr>
          <w:rFonts w:ascii="Times New Roman" w:hAnsi="Times New Roman"/>
        </w:rPr>
        <w:t>(2)</w:t>
      </w:r>
      <w:r w:rsidRPr="002459BB">
        <w:rPr>
          <w:rFonts w:ascii="Times New Roman" w:hAnsi="Times New Roman"/>
        </w:rPr>
        <w:t>本次住院之主要是為手術或處置目的，而該手術或處置不符合本保險給付規定或適應症範圍者。</w:t>
      </w:r>
    </w:p>
    <w:p w:rsidR="000257EE" w:rsidRPr="002459BB" w:rsidRDefault="00274757">
      <w:pPr>
        <w:pStyle w:val="111"/>
        <w:rPr>
          <w:rFonts w:ascii="Times New Roman" w:hAnsi="Times New Roman"/>
        </w:rPr>
      </w:pPr>
      <w:r w:rsidRPr="002459BB">
        <w:rPr>
          <w:rFonts w:ascii="Times New Roman" w:hAnsi="Times New Roman"/>
        </w:rPr>
        <w:t>2.</w:t>
      </w:r>
      <w:r w:rsidRPr="002459BB">
        <w:rPr>
          <w:rFonts w:ascii="Times New Roman" w:hAnsi="Times New Roman"/>
        </w:rPr>
        <w:t>主手術或處置之醫療品質不符專業認定。</w:t>
      </w:r>
      <w:r w:rsidRPr="002459BB">
        <w:rPr>
          <w:rFonts w:ascii="Times New Roman" w:hAnsi="Times New Roman"/>
        </w:rPr>
        <w:t>(99/4/1)</w:t>
      </w:r>
    </w:p>
    <w:p w:rsidR="000257EE" w:rsidRPr="002459BB" w:rsidRDefault="00274757">
      <w:pPr>
        <w:pStyle w:val="111"/>
        <w:rPr>
          <w:rFonts w:ascii="Times New Roman" w:hAnsi="Times New Roman"/>
        </w:rPr>
      </w:pPr>
      <w:r w:rsidRPr="002459BB">
        <w:rPr>
          <w:rFonts w:ascii="Times New Roman" w:hAnsi="Times New Roman"/>
        </w:rPr>
        <w:t>3.</w:t>
      </w:r>
      <w:r w:rsidRPr="002459BB">
        <w:rPr>
          <w:rFonts w:ascii="Times New Roman" w:hAnsi="Times New Roman"/>
        </w:rPr>
        <w:t>病情不穩定，令其岀院：</w:t>
      </w:r>
      <w:r w:rsidRPr="002459BB">
        <w:rPr>
          <w:rFonts w:ascii="Times New Roman" w:hAnsi="Times New Roman"/>
        </w:rPr>
        <w:t>(99/4/1)</w:t>
      </w:r>
    </w:p>
    <w:p w:rsidR="000257EE" w:rsidRPr="002459BB" w:rsidRDefault="00274757">
      <w:pPr>
        <w:pStyle w:val="1111"/>
        <w:rPr>
          <w:rFonts w:ascii="Times New Roman" w:hAnsi="Times New Roman"/>
        </w:rPr>
      </w:pPr>
      <w:r w:rsidRPr="002459BB">
        <w:rPr>
          <w:rFonts w:ascii="Times New Roman" w:hAnsi="Times New Roman"/>
        </w:rPr>
        <w:t>(1)</w:t>
      </w:r>
      <w:r w:rsidRPr="002459BB">
        <w:rPr>
          <w:rFonts w:ascii="Times New Roman" w:hAnsi="Times New Roman"/>
        </w:rPr>
        <w:t>出院前</w:t>
      </w:r>
      <w:r w:rsidRPr="002459BB">
        <w:rPr>
          <w:rFonts w:ascii="Times New Roman" w:hAnsi="Times New Roman"/>
        </w:rPr>
        <w:t>24</w:t>
      </w:r>
      <w:r w:rsidRPr="002459BB">
        <w:rPr>
          <w:rFonts w:ascii="Times New Roman" w:hAnsi="Times New Roman"/>
        </w:rPr>
        <w:t>小時內生命徵象不穩定。</w:t>
      </w:r>
    </w:p>
    <w:p w:rsidR="000257EE" w:rsidRPr="002459BB" w:rsidRDefault="00274757">
      <w:pPr>
        <w:pStyle w:val="1111"/>
        <w:rPr>
          <w:rFonts w:ascii="Times New Roman" w:hAnsi="Times New Roman"/>
        </w:rPr>
      </w:pPr>
      <w:r w:rsidRPr="002459BB">
        <w:rPr>
          <w:rFonts w:ascii="Times New Roman" w:hAnsi="Times New Roman"/>
        </w:rPr>
        <w:t>(2)</w:t>
      </w:r>
      <w:r w:rsidRPr="002459BB">
        <w:rPr>
          <w:rFonts w:ascii="Times New Roman" w:hAnsi="Times New Roman"/>
        </w:rPr>
        <w:t>尚有併發症</w:t>
      </w:r>
      <w:r w:rsidRPr="002459BB">
        <w:rPr>
          <w:rFonts w:ascii="Times New Roman" w:hAnsi="Times New Roman"/>
        </w:rPr>
        <w:t>(complication)</w:t>
      </w:r>
      <w:r w:rsidRPr="002459BB">
        <w:rPr>
          <w:rFonts w:ascii="Times New Roman" w:hAnsi="Times New Roman"/>
        </w:rPr>
        <w:t>未獲妥善控制。</w:t>
      </w:r>
      <w:r w:rsidRPr="002459BB">
        <w:rPr>
          <w:rFonts w:ascii="Times New Roman" w:hAnsi="Times New Roman"/>
        </w:rPr>
        <w:t>(99/4/1)</w:t>
      </w:r>
    </w:p>
    <w:p w:rsidR="000257EE" w:rsidRPr="002459BB" w:rsidRDefault="00274757" w:rsidP="008316EF">
      <w:pPr>
        <w:pStyle w:val="1111"/>
        <w:ind w:left="1134" w:hanging="425"/>
        <w:rPr>
          <w:rFonts w:ascii="Times New Roman" w:hAnsi="Times New Roman"/>
        </w:rPr>
      </w:pPr>
      <w:r w:rsidRPr="002459BB">
        <w:rPr>
          <w:rFonts w:ascii="Times New Roman" w:hAnsi="Times New Roman"/>
        </w:rPr>
        <w:t>(3)</w:t>
      </w:r>
      <w:r w:rsidRPr="002459BB">
        <w:rPr>
          <w:rFonts w:ascii="Times New Roman" w:hAnsi="Times New Roman"/>
        </w:rPr>
        <w:t>傷口有嚴重感染、血腫或出血現象，但屬輕微感染、血腫或出血，可以在門診持續治療者除外。</w:t>
      </w:r>
    </w:p>
    <w:p w:rsidR="000257EE" w:rsidRPr="002459BB" w:rsidRDefault="00274757">
      <w:pPr>
        <w:pStyle w:val="1111"/>
        <w:rPr>
          <w:rFonts w:ascii="Times New Roman" w:hAnsi="Times New Roman"/>
        </w:rPr>
      </w:pPr>
      <w:r w:rsidRPr="002459BB">
        <w:rPr>
          <w:rFonts w:ascii="Times New Roman" w:hAnsi="Times New Roman"/>
        </w:rPr>
        <w:t>(4)</w:t>
      </w:r>
      <w:r w:rsidRPr="002459BB">
        <w:rPr>
          <w:rFonts w:ascii="Times New Roman" w:hAnsi="Times New Roman"/>
        </w:rPr>
        <w:t>排尿困難或留置導尿管情況仍不穩定者</w:t>
      </w:r>
      <w:r w:rsidRPr="002459BB">
        <w:rPr>
          <w:rFonts w:ascii="Times New Roman" w:hAnsi="Times New Roman"/>
        </w:rPr>
        <w:t>(</w:t>
      </w:r>
      <w:r w:rsidRPr="002459BB">
        <w:rPr>
          <w:rFonts w:ascii="Times New Roman" w:hAnsi="Times New Roman"/>
        </w:rPr>
        <w:t>洗腎之病患除外</w:t>
      </w:r>
      <w:r w:rsidRPr="002459BB">
        <w:rPr>
          <w:rFonts w:ascii="Times New Roman" w:hAnsi="Times New Roman"/>
        </w:rPr>
        <w:t>)</w:t>
      </w:r>
      <w:r w:rsidRPr="002459BB">
        <w:rPr>
          <w:rFonts w:ascii="Times New Roman" w:hAnsi="Times New Roman"/>
        </w:rPr>
        <w:t>。</w:t>
      </w:r>
    </w:p>
    <w:p w:rsidR="000257EE" w:rsidRPr="002459BB" w:rsidRDefault="00274757" w:rsidP="008316EF">
      <w:pPr>
        <w:pStyle w:val="1111"/>
        <w:ind w:left="1134" w:hanging="425"/>
        <w:rPr>
          <w:rFonts w:ascii="Times New Roman" w:hAnsi="Times New Roman"/>
        </w:rPr>
      </w:pPr>
      <w:r w:rsidRPr="002459BB">
        <w:rPr>
          <w:rFonts w:ascii="Times New Roman" w:hAnsi="Times New Roman"/>
        </w:rPr>
        <w:t>(5)</w:t>
      </w:r>
      <w:r w:rsidRPr="002459BB">
        <w:rPr>
          <w:rFonts w:ascii="Times New Roman" w:hAnsi="Times New Roman"/>
        </w:rPr>
        <w:t>使用靜脈點滴、手術傷口引流管未拔除者；但特殊引流管經醫師</w:t>
      </w:r>
      <w:r w:rsidRPr="002459BB">
        <w:rPr>
          <w:rFonts w:ascii="Times New Roman" w:hAnsi="Times New Roman"/>
        </w:rPr>
        <w:lastRenderedPageBreak/>
        <w:t>認定引流液量及顏色正常，或使用居家中央靜脈營養，可出院療養、門診追蹤處理者除外。</w:t>
      </w:r>
      <w:r w:rsidRPr="002459BB">
        <w:rPr>
          <w:rFonts w:ascii="Times New Roman" w:hAnsi="Times New Roman"/>
        </w:rPr>
        <w:t xml:space="preserve">(99/4/1) </w:t>
      </w:r>
    </w:p>
    <w:p w:rsidR="000257EE" w:rsidRPr="002459BB" w:rsidRDefault="00274757">
      <w:pPr>
        <w:pStyle w:val="1111"/>
        <w:rPr>
          <w:rFonts w:ascii="Times New Roman" w:hAnsi="Times New Roman"/>
        </w:rPr>
      </w:pPr>
      <w:r w:rsidRPr="002459BB">
        <w:rPr>
          <w:rFonts w:ascii="Times New Roman" w:hAnsi="Times New Roman"/>
        </w:rPr>
        <w:t>(6)</w:t>
      </w:r>
      <w:r w:rsidRPr="002459BB">
        <w:rPr>
          <w:rFonts w:ascii="Times New Roman" w:hAnsi="Times New Roman"/>
        </w:rPr>
        <w:t>非因醫療需要之轉院。</w:t>
      </w:r>
    </w:p>
    <w:p w:rsidR="000257EE" w:rsidRPr="002459BB" w:rsidRDefault="00274757">
      <w:pPr>
        <w:pStyle w:val="1111"/>
        <w:rPr>
          <w:rFonts w:ascii="Times New Roman" w:hAnsi="Times New Roman"/>
        </w:rPr>
      </w:pPr>
      <w:r w:rsidRPr="002459BB">
        <w:rPr>
          <w:rFonts w:ascii="Times New Roman" w:hAnsi="Times New Roman"/>
        </w:rPr>
        <w:t>(7)</w:t>
      </w:r>
      <w:r w:rsidRPr="002459BB">
        <w:rPr>
          <w:rFonts w:ascii="Times New Roman" w:hAnsi="Times New Roman"/>
        </w:rPr>
        <w:t>其他經醫療專業認定仍有必要住院治療者。</w:t>
      </w:r>
    </w:p>
    <w:p w:rsidR="000257EE" w:rsidRPr="002459BB" w:rsidRDefault="00274757">
      <w:pPr>
        <w:pStyle w:val="110"/>
        <w:rPr>
          <w:rFonts w:ascii="Times New Roman" w:hAnsi="Times New Roman"/>
        </w:rPr>
      </w:pPr>
      <w:r w:rsidRPr="002459BB">
        <w:rPr>
          <w:rFonts w:ascii="Times New Roman" w:hAnsi="Times New Roman"/>
        </w:rPr>
        <w:t>(</w:t>
      </w:r>
      <w:r w:rsidRPr="002459BB">
        <w:rPr>
          <w:rFonts w:ascii="Times New Roman" w:hAnsi="Times New Roman"/>
        </w:rPr>
        <w:t>五</w:t>
      </w:r>
      <w:r w:rsidRPr="002459BB">
        <w:rPr>
          <w:rFonts w:ascii="Times New Roman" w:hAnsi="Times New Roman"/>
        </w:rPr>
        <w:t>)</w:t>
      </w:r>
      <w:r w:rsidRPr="002459BB">
        <w:rPr>
          <w:rFonts w:ascii="Times New Roman" w:hAnsi="Times New Roman"/>
        </w:rPr>
        <w:t>自動出院、轉院個案，應於出院病歷摘要詳實註明理由。</w:t>
      </w:r>
    </w:p>
    <w:p w:rsidR="000257EE" w:rsidRPr="002459BB" w:rsidRDefault="00274757">
      <w:pPr>
        <w:pStyle w:val="110"/>
        <w:rPr>
          <w:rFonts w:ascii="Times New Roman" w:hAnsi="Times New Roman"/>
        </w:rPr>
      </w:pPr>
      <w:r w:rsidRPr="002459BB">
        <w:rPr>
          <w:rFonts w:ascii="Times New Roman" w:hAnsi="Times New Roman"/>
        </w:rPr>
        <w:t>(</w:t>
      </w:r>
      <w:r w:rsidRPr="002459BB">
        <w:rPr>
          <w:rFonts w:ascii="Times New Roman" w:hAnsi="Times New Roman"/>
        </w:rPr>
        <w:t>六</w:t>
      </w:r>
      <w:r w:rsidRPr="002459BB">
        <w:rPr>
          <w:rFonts w:ascii="Times New Roman" w:hAnsi="Times New Roman"/>
        </w:rPr>
        <w:t>)Tw-DRG</w:t>
      </w:r>
      <w:r w:rsidRPr="002459BB">
        <w:rPr>
          <w:rFonts w:ascii="Times New Roman" w:hAnsi="Times New Roman"/>
        </w:rPr>
        <w:t>案件未附病歷摘要或病歷摘要與病歷不符或病歷摘要不完整</w:t>
      </w:r>
      <w:r w:rsidR="00C54EE9" w:rsidRPr="002459BB">
        <w:rPr>
          <w:rFonts w:ascii="Times New Roman" w:hAnsi="Times New Roman"/>
        </w:rPr>
        <w:t>(</w:t>
      </w:r>
      <w:r w:rsidRPr="002459BB">
        <w:rPr>
          <w:rFonts w:ascii="Times New Roman" w:hAnsi="Times New Roman"/>
        </w:rPr>
        <w:t>例如未記載主次診斷或主次處置、轉院者未記載轉院之理由．．．</w:t>
      </w:r>
      <w:r w:rsidR="00C54EE9" w:rsidRPr="002459BB">
        <w:rPr>
          <w:rFonts w:ascii="Times New Roman" w:hAnsi="Times New Roman"/>
        </w:rPr>
        <w:t>)</w:t>
      </w:r>
      <w:r w:rsidRPr="002459BB">
        <w:rPr>
          <w:rFonts w:ascii="Times New Roman" w:hAnsi="Times New Roman"/>
        </w:rPr>
        <w:t>者，應先輔導醫院改善，經輔導仍未改善者，得先行整件核減。</w:t>
      </w:r>
      <w:r w:rsidRPr="002459BB">
        <w:rPr>
          <w:rFonts w:ascii="Times New Roman" w:hAnsi="Times New Roman"/>
        </w:rPr>
        <w:t>(100/5/1)</w:t>
      </w:r>
    </w:p>
    <w:p w:rsidR="000257EE" w:rsidRPr="002459BB" w:rsidRDefault="00274757">
      <w:pPr>
        <w:pStyle w:val="110"/>
        <w:rPr>
          <w:rFonts w:ascii="Times New Roman" w:hAnsi="Times New Roman"/>
        </w:rPr>
      </w:pPr>
      <w:r w:rsidRPr="002459BB">
        <w:rPr>
          <w:rFonts w:ascii="Times New Roman" w:hAnsi="Times New Roman"/>
        </w:rPr>
        <w:t>(</w:t>
      </w:r>
      <w:r w:rsidRPr="002459BB">
        <w:rPr>
          <w:rFonts w:ascii="Times New Roman" w:hAnsi="Times New Roman"/>
        </w:rPr>
        <w:t>七</w:t>
      </w:r>
      <w:r w:rsidRPr="002459BB">
        <w:rPr>
          <w:rFonts w:ascii="Times New Roman" w:hAnsi="Times New Roman"/>
        </w:rPr>
        <w:t>)Tw-DRG</w:t>
      </w:r>
      <w:r w:rsidRPr="002459BB">
        <w:rPr>
          <w:rFonts w:ascii="Times New Roman" w:hAnsi="Times New Roman"/>
        </w:rPr>
        <w:t>案件施行之主手術</w:t>
      </w:r>
      <w:r w:rsidRPr="002459BB">
        <w:rPr>
          <w:rFonts w:ascii="Times New Roman" w:hAnsi="Times New Roman"/>
        </w:rPr>
        <w:t>(</w:t>
      </w:r>
      <w:r w:rsidRPr="002459BB">
        <w:rPr>
          <w:rFonts w:ascii="Times New Roman" w:hAnsi="Times New Roman"/>
        </w:rPr>
        <w:t>處置</w:t>
      </w:r>
      <w:r w:rsidRPr="002459BB">
        <w:rPr>
          <w:rFonts w:ascii="Times New Roman" w:hAnsi="Times New Roman"/>
        </w:rPr>
        <w:t>)</w:t>
      </w:r>
      <w:r w:rsidRPr="002459BB">
        <w:rPr>
          <w:rFonts w:ascii="Times New Roman" w:hAnsi="Times New Roman"/>
        </w:rPr>
        <w:t>，若有應申請事前審查而未申請，或申請事前審查未獲同意者，整件不予支付。</w:t>
      </w:r>
      <w:r w:rsidRPr="002459BB">
        <w:rPr>
          <w:rFonts w:ascii="Times New Roman" w:hAnsi="Times New Roman"/>
        </w:rPr>
        <w:t>(100/5/1)</w:t>
      </w:r>
    </w:p>
    <w:p w:rsidR="008734E6" w:rsidRPr="002459BB" w:rsidRDefault="008734E6">
      <w:pPr>
        <w:jc w:val="center"/>
        <w:rPr>
          <w:rFonts w:ascii="標楷體" w:eastAsia="標楷體" w:hAnsi="標楷體"/>
          <w:sz w:val="28"/>
          <w:szCs w:val="28"/>
        </w:rPr>
        <w:sectPr w:rsidR="008734E6" w:rsidRPr="002459BB">
          <w:pgSz w:w="11906" w:h="16838"/>
          <w:pgMar w:top="1418" w:right="1418" w:bottom="1418" w:left="1418" w:header="851" w:footer="851" w:gutter="0"/>
          <w:cols w:space="720"/>
          <w:docGrid w:type="lines" w:linePitch="432"/>
        </w:sectPr>
      </w:pPr>
    </w:p>
    <w:p w:rsidR="000257EE" w:rsidRPr="002459BB" w:rsidRDefault="00274757" w:rsidP="00BC0206">
      <w:pPr>
        <w:pStyle w:val="aff4"/>
        <w:rPr>
          <w:rFonts w:ascii="Times New Roman" w:hAnsi="Times New Roman"/>
        </w:rPr>
      </w:pPr>
      <w:bookmarkStart w:id="39" w:name="_Toc38875766"/>
      <w:r w:rsidRPr="002459BB">
        <w:rPr>
          <w:rFonts w:ascii="Times New Roman" w:hAnsi="Times New Roman"/>
        </w:rPr>
        <w:lastRenderedPageBreak/>
        <w:t>二、個別</w:t>
      </w:r>
      <w:r w:rsidRPr="002459BB">
        <w:rPr>
          <w:rFonts w:ascii="Times New Roman" w:hAnsi="Times New Roman"/>
        </w:rPr>
        <w:t>DRG</w:t>
      </w:r>
      <w:r w:rsidRPr="002459BB">
        <w:rPr>
          <w:rFonts w:ascii="Times New Roman" w:hAnsi="Times New Roman"/>
        </w:rPr>
        <w:t>審查注意事項</w:t>
      </w:r>
      <w:r w:rsidRPr="002459BB">
        <w:rPr>
          <w:rFonts w:ascii="Times New Roman" w:hAnsi="Times New Roman"/>
        </w:rPr>
        <w:t>(100/11/1)</w:t>
      </w:r>
      <w:bookmarkEnd w:id="39"/>
    </w:p>
    <w:p w:rsidR="000257EE" w:rsidRPr="002459BB" w:rsidRDefault="000257EE">
      <w:pPr>
        <w:pStyle w:val="110"/>
        <w:spacing w:line="480" w:lineRule="exact"/>
        <w:ind w:left="561" w:hanging="561"/>
        <w:rPr>
          <w:b/>
          <w:u w:val="single"/>
        </w:rPr>
      </w:pPr>
    </w:p>
    <w:p w:rsidR="000257EE" w:rsidRPr="002459BB" w:rsidRDefault="00274757" w:rsidP="008734E6">
      <w:pPr>
        <w:pStyle w:val="aff6"/>
        <w:rPr>
          <w:rFonts w:ascii="Times New Roman" w:hAnsi="Times New Roman"/>
        </w:rPr>
      </w:pPr>
      <w:bookmarkStart w:id="40" w:name="_Toc38875767"/>
      <w:r w:rsidRPr="002459BB">
        <w:rPr>
          <w:rFonts w:ascii="Times New Roman" w:hAnsi="Times New Roman"/>
        </w:rPr>
        <w:t xml:space="preserve">MDC2 </w:t>
      </w:r>
      <w:r w:rsidRPr="002459BB">
        <w:rPr>
          <w:rFonts w:ascii="Times New Roman" w:hAnsi="Times New Roman"/>
        </w:rPr>
        <w:t>眼之疾病與疾患審查注意事項</w:t>
      </w:r>
      <w:bookmarkEnd w:id="40"/>
    </w:p>
    <w:p w:rsidR="000257EE" w:rsidRPr="002459BB" w:rsidRDefault="000257EE" w:rsidP="008734E6">
      <w:pPr>
        <w:spacing w:line="400" w:lineRule="exact"/>
        <w:ind w:left="1274" w:hanging="1274"/>
        <w:jc w:val="both"/>
        <w:rPr>
          <w:rFonts w:ascii="Times New Roman" w:eastAsia="標楷體" w:hAnsi="Times New Roman"/>
          <w:sz w:val="26"/>
          <w:szCs w:val="26"/>
        </w:rPr>
      </w:pPr>
    </w:p>
    <w:p w:rsidR="000257EE" w:rsidRPr="002459BB" w:rsidRDefault="00274757" w:rsidP="008734E6">
      <w:pPr>
        <w:spacing w:line="400" w:lineRule="exact"/>
        <w:ind w:left="1372" w:hanging="1372"/>
        <w:jc w:val="both"/>
        <w:rPr>
          <w:rFonts w:ascii="Times New Roman" w:eastAsia="標楷體" w:hAnsi="Times New Roman"/>
          <w:sz w:val="28"/>
          <w:szCs w:val="28"/>
        </w:rPr>
      </w:pPr>
      <w:r w:rsidRPr="002459BB">
        <w:rPr>
          <w:rFonts w:ascii="Times New Roman" w:eastAsia="標楷體" w:hAnsi="Times New Roman"/>
          <w:sz w:val="28"/>
          <w:szCs w:val="28"/>
        </w:rPr>
        <w:t xml:space="preserve">DRG03904 </w:t>
      </w:r>
      <w:r w:rsidRPr="002459BB">
        <w:rPr>
          <w:rFonts w:ascii="Times New Roman" w:eastAsia="標楷體" w:hAnsi="Times New Roman"/>
          <w:sz w:val="28"/>
          <w:szCs w:val="28"/>
        </w:rPr>
        <w:t>雙側水晶體手術，不含玻璃體切除術</w:t>
      </w:r>
      <w:r w:rsidRPr="002459BB">
        <w:rPr>
          <w:rFonts w:ascii="Times New Roman" w:eastAsia="標楷體" w:hAnsi="Times New Roman"/>
          <w:sz w:val="28"/>
          <w:szCs w:val="28"/>
        </w:rPr>
        <w:t>(BILATERAL LENS PROCEDURES WITHOUT VITRECTOMY)</w:t>
      </w:r>
    </w:p>
    <w:p w:rsidR="000257EE" w:rsidRPr="002459BB" w:rsidRDefault="00274757" w:rsidP="008734E6">
      <w:pPr>
        <w:spacing w:line="400" w:lineRule="exact"/>
        <w:ind w:left="1372" w:hanging="1372"/>
        <w:jc w:val="both"/>
        <w:rPr>
          <w:rFonts w:ascii="Times New Roman" w:eastAsia="標楷體" w:hAnsi="Times New Roman"/>
        </w:rPr>
      </w:pPr>
      <w:r w:rsidRPr="002459BB">
        <w:rPr>
          <w:rFonts w:ascii="Times New Roman" w:eastAsia="標楷體" w:hAnsi="Times New Roman"/>
          <w:sz w:val="28"/>
          <w:szCs w:val="28"/>
        </w:rPr>
        <w:t xml:space="preserve">DRG03905 </w:t>
      </w:r>
      <w:r w:rsidRPr="002459BB">
        <w:rPr>
          <w:rFonts w:ascii="Times New Roman" w:eastAsia="標楷體" w:hAnsi="Times New Roman"/>
          <w:sz w:val="28"/>
          <w:szCs w:val="28"/>
        </w:rPr>
        <w:t>單側水晶體手術，不含玻璃體切除術</w:t>
      </w:r>
      <w:r w:rsidRPr="002459BB">
        <w:rPr>
          <w:rFonts w:ascii="Times New Roman" w:eastAsia="標楷體" w:hAnsi="Times New Roman"/>
          <w:sz w:val="28"/>
          <w:szCs w:val="28"/>
        </w:rPr>
        <w:t>(UNILATERAL LENS PROCEDURES WITHOUT VITRECTOMY)</w:t>
      </w:r>
    </w:p>
    <w:p w:rsidR="000257EE" w:rsidRPr="002459BB" w:rsidRDefault="00274757" w:rsidP="008734E6">
      <w:pPr>
        <w:spacing w:line="600" w:lineRule="exact"/>
        <w:ind w:left="563" w:hanging="549"/>
        <w:jc w:val="both"/>
        <w:rPr>
          <w:rFonts w:ascii="Times New Roman" w:eastAsia="標楷體" w:hAnsi="Times New Roman"/>
          <w:b/>
          <w:sz w:val="28"/>
          <w:szCs w:val="28"/>
        </w:rPr>
      </w:pPr>
      <w:r w:rsidRPr="002459BB">
        <w:rPr>
          <w:rFonts w:ascii="Times New Roman" w:eastAsia="標楷體" w:hAnsi="Times New Roman"/>
          <w:b/>
          <w:sz w:val="28"/>
          <w:szCs w:val="28"/>
        </w:rPr>
        <w:t>審查原則：</w:t>
      </w:r>
    </w:p>
    <w:p w:rsidR="000257EE" w:rsidRPr="002459BB" w:rsidRDefault="00274757" w:rsidP="008734E6">
      <w:pPr>
        <w:spacing w:line="600" w:lineRule="exact"/>
        <w:ind w:left="563" w:hanging="549"/>
        <w:jc w:val="both"/>
        <w:rPr>
          <w:rFonts w:ascii="Times New Roman" w:eastAsia="標楷體" w:hAnsi="Times New Roman"/>
          <w:b/>
          <w:sz w:val="28"/>
          <w:szCs w:val="28"/>
        </w:rPr>
      </w:pPr>
      <w:r w:rsidRPr="002459BB">
        <w:rPr>
          <w:rFonts w:ascii="Times New Roman" w:eastAsia="標楷體" w:hAnsi="Times New Roman"/>
          <w:b/>
          <w:sz w:val="28"/>
          <w:szCs w:val="28"/>
        </w:rPr>
        <w:t>(</w:t>
      </w:r>
      <w:r w:rsidRPr="002459BB">
        <w:rPr>
          <w:rFonts w:ascii="Times New Roman" w:eastAsia="標楷體" w:hAnsi="Times New Roman"/>
          <w:b/>
          <w:sz w:val="28"/>
          <w:szCs w:val="28"/>
        </w:rPr>
        <w:t>一</w:t>
      </w:r>
      <w:r w:rsidRPr="002459BB">
        <w:rPr>
          <w:rFonts w:ascii="Times New Roman" w:eastAsia="標楷體" w:hAnsi="Times New Roman"/>
          <w:b/>
          <w:sz w:val="28"/>
          <w:szCs w:val="28"/>
        </w:rPr>
        <w:t>)</w:t>
      </w:r>
      <w:r w:rsidRPr="002459BB">
        <w:rPr>
          <w:rFonts w:ascii="Times New Roman" w:eastAsia="標楷體" w:hAnsi="Times New Roman"/>
          <w:b/>
          <w:sz w:val="28"/>
          <w:szCs w:val="28"/>
        </w:rPr>
        <w:t>診斷正確性：</w:t>
      </w:r>
    </w:p>
    <w:p w:rsidR="000257EE" w:rsidRPr="002459BB" w:rsidRDefault="00274757" w:rsidP="008734E6">
      <w:pPr>
        <w:spacing w:line="600" w:lineRule="exact"/>
        <w:ind w:left="281" w:firstLine="3"/>
        <w:jc w:val="both"/>
        <w:rPr>
          <w:rFonts w:ascii="Times New Roman" w:eastAsia="標楷體" w:hAnsi="Times New Roman"/>
          <w:sz w:val="28"/>
          <w:szCs w:val="28"/>
        </w:rPr>
      </w:pPr>
      <w:r w:rsidRPr="002459BB">
        <w:rPr>
          <w:rFonts w:ascii="Times New Roman" w:eastAsia="標楷體" w:hAnsi="Times New Roman"/>
          <w:sz w:val="28"/>
          <w:szCs w:val="28"/>
        </w:rPr>
        <w:t>1.</w:t>
      </w:r>
      <w:r w:rsidRPr="002459BB">
        <w:rPr>
          <w:rFonts w:ascii="Times New Roman" w:eastAsia="標楷體" w:hAnsi="Times New Roman"/>
          <w:sz w:val="28"/>
          <w:szCs w:val="28"/>
        </w:rPr>
        <w:t>確有白內障存在且已影響視力。</w:t>
      </w:r>
    </w:p>
    <w:p w:rsidR="000257EE" w:rsidRPr="002459BB" w:rsidRDefault="00274757" w:rsidP="008734E6">
      <w:pPr>
        <w:spacing w:line="600" w:lineRule="exact"/>
        <w:ind w:left="567" w:hanging="283"/>
        <w:jc w:val="both"/>
        <w:rPr>
          <w:rFonts w:ascii="Times New Roman" w:hAnsi="Times New Roman"/>
        </w:rPr>
      </w:pPr>
      <w:r w:rsidRPr="002459BB">
        <w:rPr>
          <w:rFonts w:ascii="Times New Roman" w:eastAsia="標楷體" w:hAnsi="Times New Roman"/>
          <w:sz w:val="28"/>
          <w:szCs w:val="28"/>
        </w:rPr>
        <w:t>2.</w:t>
      </w:r>
      <w:r w:rsidRPr="002459BB">
        <w:rPr>
          <w:rFonts w:ascii="Times New Roman" w:eastAsia="標楷體" w:hAnsi="Times New Roman"/>
          <w:sz w:val="28"/>
          <w:szCs w:val="28"/>
        </w:rPr>
        <w:t>白內障已導致視力下降，且對其日常謀生需求產生很大影響，且有病歷記載佐証。</w:t>
      </w:r>
    </w:p>
    <w:p w:rsidR="000257EE" w:rsidRPr="002459BB" w:rsidRDefault="00274757" w:rsidP="008734E6">
      <w:pPr>
        <w:spacing w:line="600" w:lineRule="exact"/>
        <w:ind w:left="567" w:hanging="283"/>
        <w:jc w:val="both"/>
        <w:rPr>
          <w:rFonts w:ascii="Times New Roman" w:eastAsia="標楷體" w:hAnsi="Times New Roman"/>
          <w:sz w:val="28"/>
          <w:szCs w:val="28"/>
        </w:rPr>
      </w:pPr>
      <w:r w:rsidRPr="002459BB">
        <w:rPr>
          <w:rFonts w:ascii="Times New Roman" w:eastAsia="標楷體" w:hAnsi="Times New Roman"/>
          <w:sz w:val="28"/>
          <w:szCs w:val="28"/>
        </w:rPr>
        <w:t>3.</w:t>
      </w:r>
      <w:r w:rsidRPr="002459BB">
        <w:rPr>
          <w:rFonts w:ascii="Times New Roman" w:eastAsia="標楷體" w:hAnsi="Times New Roman"/>
          <w:sz w:val="28"/>
          <w:szCs w:val="28"/>
        </w:rPr>
        <w:t>視力不良原因除白內障外，可能另有視網膜玻璃體疾病需先摘除白內障，以期能完成其他後續處理者。</w:t>
      </w:r>
    </w:p>
    <w:p w:rsidR="000257EE" w:rsidRPr="002459BB" w:rsidRDefault="00274757" w:rsidP="008734E6">
      <w:pPr>
        <w:spacing w:line="600" w:lineRule="exact"/>
        <w:ind w:left="567" w:hanging="283"/>
        <w:jc w:val="both"/>
        <w:rPr>
          <w:rFonts w:ascii="Times New Roman" w:eastAsia="標楷體" w:hAnsi="Times New Roman"/>
          <w:sz w:val="28"/>
          <w:szCs w:val="28"/>
        </w:rPr>
      </w:pPr>
      <w:r w:rsidRPr="002459BB">
        <w:rPr>
          <w:rFonts w:ascii="Times New Roman" w:eastAsia="標楷體" w:hAnsi="Times New Roman"/>
          <w:sz w:val="28"/>
          <w:szCs w:val="28"/>
        </w:rPr>
        <w:t>4.</w:t>
      </w:r>
      <w:r w:rsidRPr="002459BB">
        <w:rPr>
          <w:rFonts w:ascii="Times New Roman" w:eastAsia="標楷體" w:hAnsi="Times New Roman"/>
          <w:sz w:val="28"/>
          <w:szCs w:val="28"/>
        </w:rPr>
        <w:t>若合併其他的眼部疾病</w:t>
      </w:r>
      <w:r w:rsidRPr="002459BB">
        <w:rPr>
          <w:rFonts w:ascii="Times New Roman" w:eastAsia="標楷體" w:hAnsi="Times New Roman"/>
          <w:sz w:val="28"/>
          <w:szCs w:val="28"/>
        </w:rPr>
        <w:t>(</w:t>
      </w:r>
      <w:r w:rsidRPr="002459BB">
        <w:rPr>
          <w:rFonts w:ascii="Times New Roman" w:eastAsia="標楷體" w:hAnsi="Times New Roman"/>
          <w:sz w:val="28"/>
          <w:szCs w:val="28"/>
        </w:rPr>
        <w:t>如視網膜病變、青光眼、視神經病變、弱視</w:t>
      </w:r>
      <w:r w:rsidRPr="002459BB">
        <w:rPr>
          <w:rFonts w:ascii="Times New Roman" w:eastAsia="標楷體" w:hAnsi="Times New Roman"/>
          <w:sz w:val="28"/>
          <w:szCs w:val="28"/>
        </w:rPr>
        <w:t>)</w:t>
      </w:r>
      <w:r w:rsidRPr="002459BB">
        <w:rPr>
          <w:rFonts w:ascii="Times New Roman" w:eastAsia="標楷體" w:hAnsi="Times New Roman"/>
          <w:sz w:val="28"/>
          <w:szCs w:val="28"/>
        </w:rPr>
        <w:t>，則需有佐證資料說明白內障手術確實對視力有幫助或有助於其他治療。</w:t>
      </w:r>
    </w:p>
    <w:p w:rsidR="000257EE" w:rsidRPr="002459BB" w:rsidRDefault="00274757" w:rsidP="008734E6">
      <w:pPr>
        <w:spacing w:line="600" w:lineRule="exact"/>
        <w:ind w:left="944" w:hanging="658"/>
        <w:jc w:val="both"/>
        <w:rPr>
          <w:rFonts w:ascii="Times New Roman" w:eastAsia="標楷體" w:hAnsi="Times New Roman"/>
          <w:sz w:val="28"/>
          <w:szCs w:val="28"/>
        </w:rPr>
      </w:pPr>
      <w:r w:rsidRPr="002459BB">
        <w:rPr>
          <w:rFonts w:ascii="Times New Roman" w:eastAsia="標楷體" w:hAnsi="Times New Roman"/>
          <w:sz w:val="28"/>
          <w:szCs w:val="28"/>
        </w:rPr>
        <w:t>5.</w:t>
      </w:r>
      <w:r w:rsidRPr="002459BB">
        <w:rPr>
          <w:rFonts w:ascii="Times New Roman" w:eastAsia="標楷體" w:hAnsi="Times New Roman"/>
          <w:sz w:val="28"/>
          <w:szCs w:val="28"/>
        </w:rPr>
        <w:t>術前檢查應確實完備。</w:t>
      </w:r>
    </w:p>
    <w:p w:rsidR="000257EE" w:rsidRPr="002459BB" w:rsidRDefault="000257EE" w:rsidP="008734E6">
      <w:pPr>
        <w:spacing w:line="600" w:lineRule="exact"/>
        <w:jc w:val="both"/>
        <w:rPr>
          <w:rFonts w:ascii="Times New Roman" w:eastAsia="標楷體" w:hAnsi="Times New Roman"/>
          <w:sz w:val="28"/>
          <w:szCs w:val="28"/>
        </w:rPr>
      </w:pPr>
    </w:p>
    <w:p w:rsidR="000257EE" w:rsidRPr="002459BB" w:rsidRDefault="00274757" w:rsidP="008734E6">
      <w:pPr>
        <w:spacing w:line="600" w:lineRule="exact"/>
        <w:ind w:left="563" w:hanging="549"/>
        <w:jc w:val="both"/>
        <w:rPr>
          <w:rFonts w:ascii="Times New Roman" w:eastAsia="標楷體" w:hAnsi="Times New Roman"/>
          <w:b/>
          <w:sz w:val="28"/>
          <w:szCs w:val="28"/>
        </w:rPr>
      </w:pPr>
      <w:r w:rsidRPr="002459BB">
        <w:rPr>
          <w:rFonts w:ascii="Times New Roman" w:eastAsia="標楷體" w:hAnsi="Times New Roman"/>
          <w:b/>
          <w:sz w:val="28"/>
          <w:szCs w:val="28"/>
        </w:rPr>
        <w:t>(</w:t>
      </w:r>
      <w:r w:rsidRPr="002459BB">
        <w:rPr>
          <w:rFonts w:ascii="Times New Roman" w:eastAsia="標楷體" w:hAnsi="Times New Roman"/>
          <w:b/>
          <w:sz w:val="28"/>
          <w:szCs w:val="28"/>
        </w:rPr>
        <w:t>二</w:t>
      </w:r>
      <w:r w:rsidRPr="002459BB">
        <w:rPr>
          <w:rFonts w:ascii="Times New Roman" w:eastAsia="標楷體" w:hAnsi="Times New Roman"/>
          <w:b/>
          <w:sz w:val="28"/>
          <w:szCs w:val="28"/>
        </w:rPr>
        <w:t>)</w:t>
      </w:r>
      <w:r w:rsidRPr="002459BB">
        <w:rPr>
          <w:rFonts w:ascii="Times New Roman" w:eastAsia="標楷體" w:hAnsi="Times New Roman"/>
          <w:b/>
          <w:sz w:val="28"/>
          <w:szCs w:val="28"/>
        </w:rPr>
        <w:t>入院或主手術</w:t>
      </w:r>
      <w:r w:rsidRPr="002459BB">
        <w:rPr>
          <w:rFonts w:ascii="Times New Roman" w:eastAsia="標楷體" w:hAnsi="Times New Roman"/>
          <w:b/>
          <w:sz w:val="28"/>
          <w:szCs w:val="28"/>
        </w:rPr>
        <w:t>(</w:t>
      </w:r>
      <w:r w:rsidRPr="002459BB">
        <w:rPr>
          <w:rFonts w:ascii="Times New Roman" w:eastAsia="標楷體" w:hAnsi="Times New Roman"/>
          <w:b/>
          <w:sz w:val="28"/>
          <w:szCs w:val="28"/>
        </w:rPr>
        <w:t>處置</w:t>
      </w:r>
      <w:r w:rsidRPr="002459BB">
        <w:rPr>
          <w:rFonts w:ascii="Times New Roman" w:eastAsia="標楷體" w:hAnsi="Times New Roman"/>
          <w:b/>
          <w:sz w:val="28"/>
          <w:szCs w:val="28"/>
        </w:rPr>
        <w:t>)</w:t>
      </w:r>
      <w:r w:rsidRPr="002459BB">
        <w:rPr>
          <w:rFonts w:ascii="Times New Roman" w:eastAsia="標楷體" w:hAnsi="Times New Roman"/>
          <w:b/>
          <w:sz w:val="28"/>
          <w:szCs w:val="28"/>
        </w:rPr>
        <w:t>之適當性：</w:t>
      </w:r>
    </w:p>
    <w:p w:rsidR="000257EE" w:rsidRPr="002459BB" w:rsidRDefault="00274757" w:rsidP="008734E6">
      <w:pPr>
        <w:spacing w:line="600" w:lineRule="exact"/>
        <w:ind w:left="281" w:firstLine="3"/>
        <w:jc w:val="both"/>
        <w:rPr>
          <w:rFonts w:ascii="Times New Roman" w:eastAsia="標楷體" w:hAnsi="Times New Roman"/>
          <w:sz w:val="28"/>
          <w:szCs w:val="28"/>
        </w:rPr>
      </w:pPr>
      <w:r w:rsidRPr="002459BB">
        <w:rPr>
          <w:rFonts w:ascii="Times New Roman" w:eastAsia="標楷體" w:hAnsi="Times New Roman"/>
          <w:sz w:val="28"/>
          <w:szCs w:val="28"/>
        </w:rPr>
        <w:t>1.</w:t>
      </w:r>
      <w:r w:rsidRPr="002459BB">
        <w:rPr>
          <w:rFonts w:ascii="Times New Roman" w:eastAsia="標楷體" w:hAnsi="Times New Roman"/>
          <w:sz w:val="28"/>
          <w:szCs w:val="28"/>
        </w:rPr>
        <w:t>應至少符合下列其中一項，並應於病歷中詳載。</w:t>
      </w:r>
    </w:p>
    <w:p w:rsidR="000257EE" w:rsidRPr="002459BB" w:rsidRDefault="008734E6" w:rsidP="008734E6">
      <w:pPr>
        <w:spacing w:line="600" w:lineRule="exact"/>
        <w:ind w:left="1134" w:hanging="568"/>
        <w:jc w:val="both"/>
        <w:rPr>
          <w:rFonts w:ascii="Times New Roman" w:eastAsia="標楷體" w:hAnsi="Times New Roman"/>
          <w:sz w:val="28"/>
          <w:szCs w:val="28"/>
        </w:rPr>
      </w:pPr>
      <w:r w:rsidRPr="002459BB">
        <w:rPr>
          <w:rFonts w:ascii="Times New Roman" w:eastAsia="標楷體" w:hAnsi="Times New Roman"/>
          <w:sz w:val="28"/>
          <w:szCs w:val="28"/>
        </w:rPr>
        <w:t xml:space="preserve">(1) </w:t>
      </w:r>
      <w:r w:rsidR="00274757" w:rsidRPr="002459BB">
        <w:rPr>
          <w:rFonts w:ascii="Times New Roman" w:eastAsia="標楷體" w:hAnsi="Times New Roman"/>
          <w:sz w:val="28"/>
          <w:szCs w:val="28"/>
        </w:rPr>
        <w:t>患有全身系統性疾病，預期手術後可能有其他併發症者</w:t>
      </w:r>
      <w:r w:rsidR="00274757" w:rsidRPr="002459BB">
        <w:rPr>
          <w:rFonts w:ascii="Times New Roman" w:eastAsia="標楷體" w:hAnsi="Times New Roman"/>
          <w:sz w:val="28"/>
          <w:szCs w:val="28"/>
        </w:rPr>
        <w:t>(</w:t>
      </w:r>
      <w:r w:rsidR="00274757" w:rsidRPr="002459BB">
        <w:rPr>
          <w:rFonts w:ascii="Times New Roman" w:eastAsia="標楷體" w:hAnsi="Times New Roman"/>
          <w:sz w:val="28"/>
          <w:szCs w:val="28"/>
        </w:rPr>
        <w:t>如眼部或其他全身疾病</w:t>
      </w:r>
      <w:r w:rsidR="00274757" w:rsidRPr="002459BB">
        <w:rPr>
          <w:rFonts w:ascii="Times New Roman" w:eastAsia="標楷體" w:hAnsi="Times New Roman"/>
          <w:sz w:val="28"/>
          <w:szCs w:val="28"/>
        </w:rPr>
        <w:t>)</w:t>
      </w:r>
      <w:r w:rsidR="00274757" w:rsidRPr="002459BB">
        <w:rPr>
          <w:rFonts w:ascii="Times New Roman" w:eastAsia="標楷體" w:hAnsi="Times New Roman"/>
          <w:sz w:val="28"/>
          <w:szCs w:val="28"/>
        </w:rPr>
        <w:t>。</w:t>
      </w:r>
    </w:p>
    <w:p w:rsidR="000257EE" w:rsidRPr="002459BB" w:rsidRDefault="008734E6" w:rsidP="008734E6">
      <w:pPr>
        <w:spacing w:line="600" w:lineRule="exact"/>
        <w:ind w:left="1134" w:hanging="568"/>
        <w:jc w:val="both"/>
        <w:rPr>
          <w:rFonts w:ascii="Times New Roman" w:eastAsia="標楷體" w:hAnsi="Times New Roman"/>
          <w:sz w:val="28"/>
          <w:szCs w:val="28"/>
        </w:rPr>
      </w:pPr>
      <w:r w:rsidRPr="002459BB">
        <w:rPr>
          <w:rFonts w:ascii="Times New Roman" w:eastAsia="標楷體" w:hAnsi="Times New Roman"/>
          <w:sz w:val="28"/>
          <w:szCs w:val="28"/>
        </w:rPr>
        <w:t xml:space="preserve">(2) </w:t>
      </w:r>
      <w:r w:rsidR="00274757" w:rsidRPr="002459BB">
        <w:rPr>
          <w:rFonts w:ascii="Times New Roman" w:eastAsia="標楷體" w:hAnsi="Times New Roman"/>
          <w:sz w:val="28"/>
          <w:szCs w:val="28"/>
        </w:rPr>
        <w:t>有全身麻醉需要者</w:t>
      </w:r>
      <w:r w:rsidR="00C54EE9" w:rsidRPr="002459BB">
        <w:rPr>
          <w:rFonts w:ascii="Times New Roman" w:eastAsia="標楷體" w:hAnsi="Times New Roman"/>
          <w:sz w:val="28"/>
          <w:szCs w:val="28"/>
        </w:rPr>
        <w:t>(</w:t>
      </w:r>
      <w:r w:rsidR="00274757" w:rsidRPr="002459BB">
        <w:rPr>
          <w:rFonts w:ascii="Times New Roman" w:eastAsia="標楷體" w:hAnsi="Times New Roman"/>
          <w:sz w:val="28"/>
          <w:szCs w:val="28"/>
        </w:rPr>
        <w:t>包含嬰幼兒手術</w:t>
      </w:r>
      <w:r w:rsidR="00C54EE9" w:rsidRPr="002459BB">
        <w:rPr>
          <w:rFonts w:ascii="Times New Roman" w:eastAsia="標楷體" w:hAnsi="Times New Roman"/>
          <w:sz w:val="28"/>
          <w:szCs w:val="28"/>
        </w:rPr>
        <w:t>)</w:t>
      </w:r>
      <w:r w:rsidR="00274757" w:rsidRPr="002459BB">
        <w:rPr>
          <w:rFonts w:ascii="Times New Roman" w:eastAsia="標楷體" w:hAnsi="Times New Roman"/>
          <w:sz w:val="28"/>
          <w:szCs w:val="28"/>
        </w:rPr>
        <w:t>或基於病人術後及預後安全考</w:t>
      </w:r>
      <w:r w:rsidR="00274757" w:rsidRPr="002459BB">
        <w:rPr>
          <w:rFonts w:ascii="Times New Roman" w:eastAsia="標楷體" w:hAnsi="Times New Roman"/>
          <w:sz w:val="28"/>
          <w:szCs w:val="28"/>
        </w:rPr>
        <w:lastRenderedPageBreak/>
        <w:t>量有住院必要者。</w:t>
      </w:r>
    </w:p>
    <w:p w:rsidR="000257EE" w:rsidRPr="002459BB" w:rsidRDefault="00274757" w:rsidP="008734E6">
      <w:pPr>
        <w:spacing w:line="600" w:lineRule="exact"/>
        <w:ind w:left="281" w:firstLine="3"/>
        <w:jc w:val="both"/>
        <w:rPr>
          <w:rFonts w:ascii="Times New Roman" w:eastAsia="標楷體" w:hAnsi="Times New Roman"/>
          <w:sz w:val="28"/>
          <w:szCs w:val="28"/>
        </w:rPr>
      </w:pPr>
      <w:r w:rsidRPr="002459BB">
        <w:rPr>
          <w:rFonts w:ascii="Times New Roman" w:eastAsia="標楷體" w:hAnsi="Times New Roman"/>
          <w:sz w:val="28"/>
          <w:szCs w:val="28"/>
        </w:rPr>
        <w:t>2.</w:t>
      </w:r>
      <w:r w:rsidRPr="002459BB">
        <w:rPr>
          <w:rFonts w:ascii="Times New Roman" w:eastAsia="標楷體" w:hAnsi="Times New Roman"/>
          <w:sz w:val="28"/>
          <w:szCs w:val="28"/>
        </w:rPr>
        <w:t>病歷記載應詳盡且可佐証手術之適當性。</w:t>
      </w:r>
    </w:p>
    <w:p w:rsidR="000257EE" w:rsidRPr="002459BB" w:rsidRDefault="000257EE" w:rsidP="008734E6">
      <w:pPr>
        <w:spacing w:line="600" w:lineRule="exact"/>
        <w:ind w:left="567"/>
        <w:jc w:val="both"/>
        <w:rPr>
          <w:rFonts w:ascii="Times New Roman" w:eastAsia="標楷體" w:hAnsi="Times New Roman"/>
          <w:b/>
          <w:sz w:val="28"/>
          <w:szCs w:val="28"/>
        </w:rPr>
      </w:pPr>
    </w:p>
    <w:p w:rsidR="000257EE" w:rsidRPr="002459BB" w:rsidRDefault="00274757" w:rsidP="008734E6">
      <w:pPr>
        <w:spacing w:line="600" w:lineRule="exact"/>
        <w:ind w:left="563" w:hanging="549"/>
        <w:jc w:val="both"/>
        <w:rPr>
          <w:rFonts w:ascii="Times New Roman" w:eastAsia="標楷體" w:hAnsi="Times New Roman"/>
          <w:b/>
          <w:sz w:val="28"/>
          <w:szCs w:val="28"/>
        </w:rPr>
      </w:pPr>
      <w:r w:rsidRPr="002459BB">
        <w:rPr>
          <w:rFonts w:ascii="Times New Roman" w:eastAsia="標楷體" w:hAnsi="Times New Roman"/>
          <w:b/>
          <w:sz w:val="28"/>
          <w:szCs w:val="28"/>
        </w:rPr>
        <w:t>(</w:t>
      </w:r>
      <w:r w:rsidRPr="002459BB">
        <w:rPr>
          <w:rFonts w:ascii="Times New Roman" w:eastAsia="標楷體" w:hAnsi="Times New Roman"/>
          <w:b/>
          <w:sz w:val="28"/>
          <w:szCs w:val="28"/>
        </w:rPr>
        <w:t>三</w:t>
      </w:r>
      <w:r w:rsidRPr="002459BB">
        <w:rPr>
          <w:rFonts w:ascii="Times New Roman" w:eastAsia="標楷體" w:hAnsi="Times New Roman"/>
          <w:b/>
          <w:sz w:val="28"/>
          <w:szCs w:val="28"/>
        </w:rPr>
        <w:t>)</w:t>
      </w:r>
      <w:r w:rsidRPr="002459BB">
        <w:rPr>
          <w:rFonts w:ascii="Times New Roman" w:eastAsia="標楷體" w:hAnsi="Times New Roman"/>
          <w:b/>
          <w:sz w:val="28"/>
          <w:szCs w:val="28"/>
        </w:rPr>
        <w:t>出院狀態：</w:t>
      </w:r>
    </w:p>
    <w:p w:rsidR="000257EE" w:rsidRPr="002459BB" w:rsidRDefault="00274757" w:rsidP="008734E6">
      <w:pPr>
        <w:pStyle w:val="111"/>
        <w:spacing w:line="600" w:lineRule="exact"/>
        <w:ind w:left="0" w:firstLineChars="50" w:firstLine="140"/>
        <w:jc w:val="both"/>
        <w:rPr>
          <w:rFonts w:ascii="Times New Roman" w:hAnsi="Times New Roman"/>
        </w:rPr>
      </w:pPr>
      <w:r w:rsidRPr="002459BB">
        <w:rPr>
          <w:rFonts w:ascii="Times New Roman" w:hAnsi="Times New Roman"/>
        </w:rPr>
        <w:t>本項</w:t>
      </w:r>
      <w:r w:rsidRPr="002459BB">
        <w:rPr>
          <w:rFonts w:ascii="Times New Roman" w:hAnsi="Times New Roman"/>
        </w:rPr>
        <w:t>DRG</w:t>
      </w:r>
      <w:r w:rsidRPr="002459BB">
        <w:rPr>
          <w:rFonts w:ascii="Times New Roman" w:hAnsi="Times New Roman"/>
        </w:rPr>
        <w:t>個案在出院時，應符合下列出院狀況：</w:t>
      </w:r>
    </w:p>
    <w:p w:rsidR="000257EE" w:rsidRPr="002459BB" w:rsidRDefault="00274757" w:rsidP="008734E6">
      <w:pPr>
        <w:pStyle w:val="111"/>
        <w:spacing w:line="600" w:lineRule="exact"/>
        <w:ind w:left="0" w:firstLine="305"/>
        <w:jc w:val="both"/>
        <w:rPr>
          <w:rFonts w:ascii="Times New Roman" w:hAnsi="Times New Roman"/>
        </w:rPr>
      </w:pPr>
      <w:r w:rsidRPr="002459BB">
        <w:rPr>
          <w:rFonts w:ascii="Times New Roman" w:hAnsi="Times New Roman"/>
        </w:rPr>
        <w:t>1.</w:t>
      </w:r>
      <w:r w:rsidRPr="002459BB">
        <w:rPr>
          <w:rFonts w:ascii="Times New Roman" w:hAnsi="Times New Roman"/>
        </w:rPr>
        <w:t>依醫師判定可轉門診治療者。</w:t>
      </w:r>
    </w:p>
    <w:p w:rsidR="000257EE" w:rsidRPr="002459BB" w:rsidRDefault="00274757" w:rsidP="008734E6">
      <w:pPr>
        <w:pStyle w:val="111"/>
        <w:spacing w:line="600" w:lineRule="exact"/>
        <w:ind w:left="0" w:firstLine="305"/>
        <w:jc w:val="both"/>
        <w:rPr>
          <w:rFonts w:ascii="Times New Roman" w:hAnsi="Times New Roman"/>
        </w:rPr>
      </w:pPr>
      <w:r w:rsidRPr="002459BB">
        <w:rPr>
          <w:rFonts w:ascii="Times New Roman" w:hAnsi="Times New Roman"/>
        </w:rPr>
        <w:t>2..</w:t>
      </w:r>
      <w:r w:rsidRPr="002459BB">
        <w:rPr>
          <w:rFonts w:ascii="Times New Roman" w:hAnsi="Times New Roman"/>
        </w:rPr>
        <w:t>手術傷口穩定。</w:t>
      </w:r>
    </w:p>
    <w:p w:rsidR="000257EE" w:rsidRPr="002459BB" w:rsidRDefault="00274757" w:rsidP="008734E6">
      <w:pPr>
        <w:pStyle w:val="111"/>
        <w:spacing w:line="600" w:lineRule="exact"/>
        <w:ind w:left="0" w:firstLine="305"/>
        <w:jc w:val="both"/>
        <w:rPr>
          <w:rFonts w:ascii="Times New Roman" w:hAnsi="Times New Roman"/>
        </w:rPr>
      </w:pPr>
      <w:r w:rsidRPr="002459BB">
        <w:rPr>
          <w:rFonts w:ascii="Times New Roman" w:hAnsi="Times New Roman"/>
        </w:rPr>
        <w:t>3.</w:t>
      </w:r>
      <w:r w:rsidRPr="002459BB">
        <w:rPr>
          <w:rFonts w:ascii="Times New Roman" w:hAnsi="Times New Roman"/>
        </w:rPr>
        <w:t>眼內無感染跡象。</w:t>
      </w:r>
    </w:p>
    <w:p w:rsidR="00BC0206" w:rsidRPr="002459BB" w:rsidRDefault="00274757" w:rsidP="008734E6">
      <w:pPr>
        <w:pStyle w:val="111"/>
        <w:spacing w:line="600" w:lineRule="exact"/>
        <w:ind w:left="0" w:firstLine="305"/>
        <w:jc w:val="both"/>
        <w:rPr>
          <w:rFonts w:ascii="Times New Roman" w:hAnsi="Times New Roman"/>
        </w:rPr>
      </w:pPr>
      <w:r w:rsidRPr="002459BB">
        <w:rPr>
          <w:rFonts w:ascii="Times New Roman" w:hAnsi="Times New Roman"/>
        </w:rPr>
        <w:t>4.</w:t>
      </w:r>
      <w:r w:rsidRPr="002459BB">
        <w:rPr>
          <w:rFonts w:ascii="Times New Roman" w:hAnsi="Times New Roman"/>
        </w:rPr>
        <w:t>無術後併發症、或其併發症已獲得妥善處理。</w:t>
      </w:r>
    </w:p>
    <w:p w:rsidR="000257EE" w:rsidRPr="002459BB" w:rsidRDefault="00BC0206" w:rsidP="008734E6">
      <w:pPr>
        <w:widowControl/>
        <w:suppressAutoHyphens w:val="0"/>
        <w:spacing w:line="240" w:lineRule="auto"/>
        <w:jc w:val="both"/>
        <w:rPr>
          <w:rFonts w:ascii="Times New Roman" w:eastAsia="標楷體" w:hAnsi="Times New Roman"/>
          <w:kern w:val="3"/>
          <w:sz w:val="28"/>
          <w:szCs w:val="28"/>
        </w:rPr>
      </w:pPr>
      <w:r w:rsidRPr="002459BB">
        <w:rPr>
          <w:rFonts w:ascii="Times New Roman" w:hAnsi="Times New Roman"/>
        </w:rPr>
        <w:br w:type="page"/>
      </w:r>
    </w:p>
    <w:p w:rsidR="000257EE" w:rsidRPr="002459BB" w:rsidRDefault="00274757" w:rsidP="00BC0206">
      <w:pPr>
        <w:pStyle w:val="aff6"/>
        <w:rPr>
          <w:rFonts w:ascii="Times New Roman" w:hAnsi="Times New Roman"/>
        </w:rPr>
      </w:pPr>
      <w:bookmarkStart w:id="41" w:name="_Toc38875768"/>
      <w:r w:rsidRPr="002459BB">
        <w:rPr>
          <w:rFonts w:ascii="Times New Roman" w:hAnsi="Times New Roman"/>
        </w:rPr>
        <w:lastRenderedPageBreak/>
        <w:t>MDC5</w:t>
      </w:r>
      <w:r w:rsidRPr="002459BB">
        <w:rPr>
          <w:rFonts w:ascii="Times New Roman" w:hAnsi="Times New Roman"/>
        </w:rPr>
        <w:t>循環系統之疾病與疾患審查注意事項</w:t>
      </w:r>
      <w:bookmarkEnd w:id="41"/>
    </w:p>
    <w:p w:rsidR="000257EE" w:rsidRPr="002459BB" w:rsidRDefault="00274757" w:rsidP="008734E6">
      <w:pPr>
        <w:snapToGrid w:val="0"/>
        <w:spacing w:line="600" w:lineRule="atLeast"/>
        <w:ind w:left="1372" w:hanging="1372"/>
        <w:rPr>
          <w:rFonts w:ascii="Times New Roman" w:eastAsia="標楷體" w:hAnsi="Times New Roman"/>
          <w:sz w:val="28"/>
          <w:szCs w:val="28"/>
        </w:rPr>
      </w:pPr>
      <w:r w:rsidRPr="002459BB">
        <w:rPr>
          <w:rFonts w:ascii="Times New Roman" w:eastAsia="標楷體" w:hAnsi="Times New Roman"/>
          <w:sz w:val="28"/>
          <w:szCs w:val="28"/>
        </w:rPr>
        <w:t xml:space="preserve">DRG11201 </w:t>
      </w:r>
      <w:r w:rsidRPr="002459BB">
        <w:rPr>
          <w:rFonts w:ascii="Times New Roman" w:eastAsia="標楷體" w:hAnsi="Times New Roman"/>
          <w:sz w:val="28"/>
          <w:szCs w:val="28"/>
        </w:rPr>
        <w:t>多條血管及其他經皮心臟血管手術</w:t>
      </w:r>
      <w:r w:rsidRPr="002459BB">
        <w:rPr>
          <w:rFonts w:ascii="Times New Roman" w:eastAsia="標楷體" w:hAnsi="Times New Roman"/>
          <w:sz w:val="28"/>
          <w:szCs w:val="28"/>
        </w:rPr>
        <w:t>(MULTIPLE VESSELS AND OTHER PERCUTAN</w:t>
      </w:r>
      <w:r w:rsidR="008734E6" w:rsidRPr="002459BB">
        <w:rPr>
          <w:rFonts w:ascii="Times New Roman" w:eastAsia="標楷體" w:hAnsi="Times New Roman"/>
          <w:sz w:val="28"/>
          <w:szCs w:val="28"/>
        </w:rPr>
        <w:t>EOUS CARDIOVASCULAR PROCEDURES)</w:t>
      </w:r>
    </w:p>
    <w:p w:rsidR="000257EE" w:rsidRPr="002459BB" w:rsidRDefault="00274757" w:rsidP="008734E6">
      <w:pPr>
        <w:snapToGrid w:val="0"/>
        <w:spacing w:line="600" w:lineRule="atLeast"/>
        <w:ind w:left="1372" w:hanging="1372"/>
        <w:rPr>
          <w:rFonts w:ascii="Times New Roman" w:eastAsia="標楷體" w:hAnsi="Times New Roman"/>
          <w:sz w:val="28"/>
          <w:szCs w:val="28"/>
        </w:rPr>
      </w:pPr>
      <w:r w:rsidRPr="002459BB">
        <w:rPr>
          <w:rFonts w:ascii="Times New Roman" w:eastAsia="標楷體" w:hAnsi="Times New Roman"/>
          <w:sz w:val="28"/>
          <w:szCs w:val="28"/>
        </w:rPr>
        <w:t xml:space="preserve">DRG11202 </w:t>
      </w:r>
      <w:r w:rsidRPr="002459BB">
        <w:rPr>
          <w:rFonts w:ascii="Times New Roman" w:eastAsia="標楷體" w:hAnsi="Times New Roman"/>
          <w:sz w:val="28"/>
          <w:szCs w:val="28"/>
        </w:rPr>
        <w:t>單條血管經皮心臟血管手術</w:t>
      </w:r>
      <w:r w:rsidRPr="002459BB">
        <w:rPr>
          <w:rFonts w:ascii="Times New Roman" w:eastAsia="標楷體" w:hAnsi="Times New Roman"/>
          <w:sz w:val="28"/>
          <w:szCs w:val="28"/>
        </w:rPr>
        <w:t>(SINGLE VESSEL PERCUTANEOUS CARDIOVASCULAR PROCEDURES)</w:t>
      </w:r>
    </w:p>
    <w:p w:rsidR="008734E6" w:rsidRPr="002459BB" w:rsidRDefault="008734E6" w:rsidP="008734E6">
      <w:pPr>
        <w:spacing w:line="600" w:lineRule="atLeast"/>
        <w:ind w:left="1400" w:hangingChars="500" w:hanging="1400"/>
        <w:rPr>
          <w:rFonts w:ascii="Times New Roman" w:eastAsia="標楷體" w:hAnsi="Times New Roman"/>
          <w:strike/>
          <w:sz w:val="28"/>
        </w:rPr>
      </w:pPr>
      <w:r w:rsidRPr="002459BB">
        <w:rPr>
          <w:rFonts w:ascii="Times New Roman" w:eastAsia="標楷體" w:hAnsi="Times New Roman"/>
          <w:sz w:val="28"/>
        </w:rPr>
        <w:t xml:space="preserve">DRG11203 </w:t>
      </w:r>
      <w:r w:rsidRPr="002459BB">
        <w:rPr>
          <w:rFonts w:ascii="Times New Roman" w:eastAsia="標楷體" w:hAnsi="Times New Roman"/>
          <w:bCs/>
          <w:sz w:val="28"/>
        </w:rPr>
        <w:t>複雜性心室不整脈之經導管心臟病灶或組織剝除術</w:t>
      </w:r>
      <w:r w:rsidRPr="002459BB">
        <w:rPr>
          <w:rFonts w:ascii="Times New Roman" w:eastAsia="標楷體" w:hAnsi="Times New Roman"/>
          <w:bCs/>
          <w:sz w:val="28"/>
        </w:rPr>
        <w:t>(COMPLEX VENTRICULAR ARRHYTHMIA OF CATHETER ABLATION OF LESION OR TISSUES)</w:t>
      </w:r>
      <w:r w:rsidRPr="002459BB">
        <w:rPr>
          <w:rFonts w:ascii="Times New Roman" w:eastAsia="標楷體" w:hAnsi="Times New Roman"/>
          <w:sz w:val="28"/>
        </w:rPr>
        <w:t>(</w:t>
      </w:r>
      <w:r w:rsidR="002459BB" w:rsidRPr="002459BB">
        <w:rPr>
          <w:rFonts w:ascii="Times New Roman" w:eastAsia="標楷體" w:hAnsi="Times New Roman"/>
          <w:color w:val="0070C0"/>
          <w:sz w:val="28"/>
        </w:rPr>
        <w:t>110/6/1</w:t>
      </w:r>
      <w:r w:rsidRPr="002459BB">
        <w:rPr>
          <w:rFonts w:ascii="Times New Roman" w:eastAsia="標楷體" w:hAnsi="Times New Roman"/>
          <w:sz w:val="28"/>
        </w:rPr>
        <w:t>)</w:t>
      </w:r>
    </w:p>
    <w:p w:rsidR="008734E6" w:rsidRPr="002459BB" w:rsidRDefault="008734E6" w:rsidP="008734E6">
      <w:pPr>
        <w:pStyle w:val="af7"/>
        <w:spacing w:line="600" w:lineRule="atLeast"/>
        <w:ind w:left="1400" w:hangingChars="500" w:hanging="1400"/>
        <w:rPr>
          <w:rFonts w:ascii="Times New Roman" w:eastAsia="標楷體" w:hAnsi="Times New Roman"/>
          <w:sz w:val="28"/>
          <w:szCs w:val="20"/>
        </w:rPr>
      </w:pPr>
      <w:bookmarkStart w:id="42" w:name="_Hlk63698076"/>
      <w:r w:rsidRPr="002459BB">
        <w:rPr>
          <w:rFonts w:ascii="Times New Roman" w:eastAsia="標楷體" w:hAnsi="Times New Roman"/>
          <w:sz w:val="28"/>
          <w:szCs w:val="20"/>
        </w:rPr>
        <w:t xml:space="preserve">DRG11204 </w:t>
      </w:r>
      <w:r w:rsidRPr="002459BB">
        <w:rPr>
          <w:rFonts w:ascii="Times New Roman" w:eastAsia="標楷體" w:hAnsi="Times New Roman"/>
          <w:sz w:val="28"/>
          <w:szCs w:val="20"/>
        </w:rPr>
        <w:t>其他經皮心臟血管手術</w:t>
      </w:r>
      <w:r w:rsidRPr="002459BB">
        <w:rPr>
          <w:rFonts w:ascii="Times New Roman" w:eastAsia="標楷體" w:hAnsi="Times New Roman"/>
          <w:sz w:val="28"/>
          <w:szCs w:val="20"/>
        </w:rPr>
        <w:t>(OTHER PERCUTANEOUS CARDIOVASCULAR PROCEDURES)</w:t>
      </w:r>
    </w:p>
    <w:bookmarkEnd w:id="42"/>
    <w:p w:rsidR="008734E6" w:rsidRPr="002459BB" w:rsidRDefault="008734E6" w:rsidP="008734E6">
      <w:pPr>
        <w:pStyle w:val="af7"/>
        <w:spacing w:line="600" w:lineRule="atLeast"/>
        <w:ind w:left="1400" w:hangingChars="500" w:hanging="1400"/>
        <w:rPr>
          <w:rFonts w:ascii="Times New Roman" w:eastAsia="標楷體" w:hAnsi="Times New Roman"/>
          <w:sz w:val="28"/>
          <w:szCs w:val="20"/>
        </w:rPr>
      </w:pPr>
      <w:r w:rsidRPr="002459BB">
        <w:rPr>
          <w:rFonts w:ascii="Times New Roman" w:eastAsia="標楷體" w:hAnsi="Times New Roman"/>
          <w:sz w:val="28"/>
          <w:szCs w:val="20"/>
        </w:rPr>
        <w:t xml:space="preserve">DRG11205 </w:t>
      </w:r>
      <w:r w:rsidRPr="002459BB">
        <w:rPr>
          <w:rFonts w:ascii="Times New Roman" w:eastAsia="標楷體" w:hAnsi="Times New Roman"/>
          <w:sz w:val="28"/>
          <w:szCs w:val="20"/>
        </w:rPr>
        <w:t>心房顫動之經導管心臟病灶或組織剝除術</w:t>
      </w:r>
      <w:r w:rsidRPr="002459BB">
        <w:rPr>
          <w:rFonts w:ascii="Times New Roman" w:eastAsia="標楷體" w:hAnsi="Times New Roman"/>
          <w:sz w:val="28"/>
          <w:szCs w:val="20"/>
        </w:rPr>
        <w:t>(ATRIAL FIBRILLATION OF CATHETER ABLATION OF LESION OR TISSUES)</w:t>
      </w:r>
      <w:r w:rsidRPr="002459BB">
        <w:rPr>
          <w:rFonts w:ascii="Times New Roman" w:eastAsia="標楷體" w:hAnsi="Times New Roman"/>
          <w:sz w:val="28"/>
        </w:rPr>
        <w:t>(</w:t>
      </w:r>
      <w:r w:rsidR="002459BB" w:rsidRPr="002459BB">
        <w:rPr>
          <w:rFonts w:ascii="Times New Roman" w:eastAsia="標楷體" w:hAnsi="Times New Roman"/>
          <w:color w:val="0070C0"/>
          <w:sz w:val="28"/>
        </w:rPr>
        <w:t>110/6/1</w:t>
      </w:r>
      <w:r w:rsidRPr="002459BB">
        <w:rPr>
          <w:rFonts w:ascii="Times New Roman" w:eastAsia="標楷體" w:hAnsi="Times New Roman"/>
          <w:sz w:val="28"/>
        </w:rPr>
        <w:t>)</w:t>
      </w:r>
    </w:p>
    <w:p w:rsidR="008734E6" w:rsidRPr="002459BB" w:rsidRDefault="008734E6" w:rsidP="008734E6">
      <w:pPr>
        <w:pStyle w:val="af7"/>
        <w:spacing w:line="600" w:lineRule="atLeast"/>
        <w:ind w:left="1400" w:hangingChars="500" w:hanging="1400"/>
        <w:rPr>
          <w:rFonts w:ascii="Times New Roman" w:eastAsia="標楷體" w:hAnsi="Times New Roman"/>
          <w:sz w:val="28"/>
          <w:szCs w:val="20"/>
        </w:rPr>
      </w:pPr>
      <w:r w:rsidRPr="002459BB">
        <w:rPr>
          <w:rFonts w:ascii="Times New Roman" w:eastAsia="標楷體" w:hAnsi="Times New Roman"/>
          <w:sz w:val="28"/>
          <w:szCs w:val="20"/>
        </w:rPr>
        <w:t xml:space="preserve">DRG11206 </w:t>
      </w:r>
      <w:r w:rsidRPr="002459BB">
        <w:rPr>
          <w:rFonts w:ascii="Times New Roman" w:eastAsia="標楷體" w:hAnsi="Times New Roman"/>
          <w:sz w:val="28"/>
          <w:szCs w:val="20"/>
        </w:rPr>
        <w:t>其他經導管心臟病灶或組織剝除術</w:t>
      </w:r>
      <w:r w:rsidRPr="002459BB">
        <w:rPr>
          <w:rFonts w:ascii="Times New Roman" w:eastAsia="標楷體" w:hAnsi="Times New Roman"/>
          <w:sz w:val="28"/>
          <w:szCs w:val="20"/>
        </w:rPr>
        <w:t>(OTHER CATHETER ABLATION OF LESION OR TISSUES)</w:t>
      </w:r>
      <w:r w:rsidRPr="002459BB">
        <w:rPr>
          <w:rFonts w:ascii="Times New Roman" w:eastAsia="標楷體" w:hAnsi="Times New Roman"/>
          <w:sz w:val="28"/>
        </w:rPr>
        <w:t>(</w:t>
      </w:r>
      <w:r w:rsidR="002459BB" w:rsidRPr="002459BB">
        <w:rPr>
          <w:rFonts w:ascii="Times New Roman" w:eastAsia="標楷體" w:hAnsi="Times New Roman"/>
          <w:color w:val="0070C0"/>
          <w:sz w:val="28"/>
        </w:rPr>
        <w:t>110/6/1</w:t>
      </w:r>
      <w:r w:rsidRPr="002459BB">
        <w:rPr>
          <w:rFonts w:ascii="Times New Roman" w:eastAsia="標楷體" w:hAnsi="Times New Roman"/>
          <w:sz w:val="28"/>
        </w:rPr>
        <w:t>)</w:t>
      </w:r>
    </w:p>
    <w:p w:rsidR="00060FC5" w:rsidRPr="002459BB" w:rsidRDefault="00060FC5">
      <w:pPr>
        <w:spacing w:line="600" w:lineRule="exact"/>
        <w:ind w:left="563" w:hanging="549"/>
        <w:rPr>
          <w:rFonts w:ascii="標楷體" w:eastAsia="標楷體" w:hAnsi="標楷體"/>
          <w:b/>
          <w:sz w:val="28"/>
          <w:szCs w:val="28"/>
        </w:rPr>
      </w:pPr>
    </w:p>
    <w:p w:rsidR="000257EE" w:rsidRPr="002459BB" w:rsidRDefault="00274757">
      <w:pPr>
        <w:spacing w:line="600" w:lineRule="exact"/>
        <w:ind w:left="563" w:hanging="549"/>
        <w:rPr>
          <w:rFonts w:ascii="標楷體" w:eastAsia="標楷體" w:hAnsi="標楷體"/>
          <w:b/>
          <w:sz w:val="28"/>
          <w:szCs w:val="28"/>
        </w:rPr>
      </w:pPr>
      <w:r w:rsidRPr="002459BB">
        <w:rPr>
          <w:rFonts w:ascii="標楷體" w:eastAsia="標楷體" w:hAnsi="標楷體"/>
          <w:b/>
          <w:sz w:val="28"/>
          <w:szCs w:val="28"/>
        </w:rPr>
        <w:t>審查原則：</w:t>
      </w:r>
    </w:p>
    <w:p w:rsidR="008734E6" w:rsidRPr="002459BB" w:rsidRDefault="00274757" w:rsidP="008734E6">
      <w:pPr>
        <w:spacing w:line="600" w:lineRule="exact"/>
        <w:ind w:left="563" w:hanging="549"/>
        <w:jc w:val="both"/>
        <w:rPr>
          <w:rFonts w:ascii="Times New Roman" w:eastAsia="標楷體" w:hAnsi="Times New Roman"/>
          <w:b/>
          <w:sz w:val="28"/>
          <w:szCs w:val="28"/>
        </w:rPr>
      </w:pPr>
      <w:r w:rsidRPr="002459BB">
        <w:rPr>
          <w:rFonts w:ascii="Times New Roman" w:eastAsia="標楷體" w:hAnsi="Times New Roman"/>
          <w:b/>
          <w:sz w:val="28"/>
          <w:szCs w:val="28"/>
        </w:rPr>
        <w:t>(</w:t>
      </w:r>
      <w:r w:rsidRPr="002459BB">
        <w:rPr>
          <w:rFonts w:ascii="Times New Roman" w:eastAsia="標楷體" w:hAnsi="Times New Roman"/>
          <w:b/>
          <w:sz w:val="28"/>
          <w:szCs w:val="28"/>
        </w:rPr>
        <w:t>一</w:t>
      </w:r>
      <w:r w:rsidRPr="002459BB">
        <w:rPr>
          <w:rFonts w:ascii="Times New Roman" w:eastAsia="標楷體" w:hAnsi="Times New Roman"/>
          <w:b/>
          <w:sz w:val="28"/>
          <w:szCs w:val="28"/>
        </w:rPr>
        <w:t>)</w:t>
      </w:r>
      <w:r w:rsidRPr="002459BB">
        <w:rPr>
          <w:rFonts w:ascii="Times New Roman" w:eastAsia="標楷體" w:hAnsi="Times New Roman"/>
          <w:b/>
          <w:sz w:val="28"/>
          <w:szCs w:val="28"/>
        </w:rPr>
        <w:t>診斷之正確性：</w:t>
      </w:r>
    </w:p>
    <w:p w:rsidR="008734E6" w:rsidRPr="002459BB" w:rsidRDefault="008734E6" w:rsidP="008734E6">
      <w:pPr>
        <w:spacing w:line="600" w:lineRule="exact"/>
        <w:ind w:leftChars="237" w:left="849" w:hangingChars="100" w:hanging="280"/>
        <w:jc w:val="both"/>
        <w:rPr>
          <w:rFonts w:ascii="Times New Roman" w:eastAsia="標楷體" w:hAnsi="Times New Roman"/>
          <w:b/>
          <w:sz w:val="28"/>
          <w:szCs w:val="28"/>
        </w:rPr>
      </w:pPr>
      <w:r w:rsidRPr="002459BB">
        <w:rPr>
          <w:rFonts w:ascii="Times New Roman" w:eastAsia="標楷體" w:hAnsi="Times New Roman"/>
          <w:sz w:val="28"/>
          <w:szCs w:val="28"/>
        </w:rPr>
        <w:t>1.</w:t>
      </w:r>
      <w:r w:rsidR="00274757" w:rsidRPr="002459BB">
        <w:rPr>
          <w:rFonts w:ascii="Times New Roman" w:eastAsia="標楷體" w:hAnsi="Times New Roman"/>
          <w:sz w:val="28"/>
          <w:szCs w:val="28"/>
        </w:rPr>
        <w:t>主診斷：循環系統疾病或病變至少含括有心律不整、冠狀動脈疾病、瓣膜性心臟病任何一項。</w:t>
      </w:r>
      <w:r w:rsidR="00274757" w:rsidRPr="002459BB">
        <w:rPr>
          <w:rFonts w:ascii="Times New Roman" w:eastAsia="標楷體" w:hAnsi="Times New Roman"/>
          <w:sz w:val="28"/>
          <w:szCs w:val="28"/>
        </w:rPr>
        <w:t>(104/1/1)</w:t>
      </w:r>
    </w:p>
    <w:p w:rsidR="000257EE" w:rsidRPr="002459BB" w:rsidRDefault="00274757" w:rsidP="008734E6">
      <w:pPr>
        <w:spacing w:line="600" w:lineRule="exact"/>
        <w:ind w:leftChars="50" w:left="120" w:firstLineChars="150" w:firstLine="420"/>
        <w:jc w:val="both"/>
        <w:rPr>
          <w:rFonts w:ascii="Times New Roman" w:eastAsia="標楷體" w:hAnsi="Times New Roman"/>
          <w:b/>
          <w:sz w:val="28"/>
          <w:szCs w:val="28"/>
        </w:rPr>
      </w:pPr>
      <w:r w:rsidRPr="002459BB">
        <w:rPr>
          <w:rFonts w:ascii="Times New Roman" w:eastAsia="標楷體" w:hAnsi="Times New Roman"/>
          <w:sz w:val="28"/>
          <w:szCs w:val="28"/>
        </w:rPr>
        <w:t>2.</w:t>
      </w:r>
      <w:r w:rsidRPr="002459BB">
        <w:rPr>
          <w:rFonts w:ascii="Times New Roman" w:eastAsia="標楷體" w:hAnsi="Times New Roman"/>
          <w:sz w:val="28"/>
          <w:szCs w:val="28"/>
        </w:rPr>
        <w:t>刪除</w:t>
      </w:r>
      <w:r w:rsidRPr="002459BB">
        <w:rPr>
          <w:rFonts w:ascii="Times New Roman" w:eastAsia="標楷體" w:hAnsi="Times New Roman"/>
          <w:sz w:val="28"/>
          <w:szCs w:val="28"/>
        </w:rPr>
        <w:t>(104/1/1)</w:t>
      </w:r>
    </w:p>
    <w:p w:rsidR="008734E6" w:rsidRPr="002459BB" w:rsidRDefault="008734E6" w:rsidP="008734E6">
      <w:pPr>
        <w:spacing w:line="600" w:lineRule="atLeast"/>
        <w:ind w:left="563" w:hanging="549"/>
        <w:jc w:val="both"/>
        <w:rPr>
          <w:rFonts w:ascii="Times New Roman" w:eastAsia="標楷體" w:hAnsi="Times New Roman"/>
          <w:b/>
          <w:sz w:val="28"/>
          <w:szCs w:val="28"/>
        </w:rPr>
      </w:pPr>
      <w:r w:rsidRPr="002459BB">
        <w:rPr>
          <w:rFonts w:ascii="Times New Roman" w:eastAsia="標楷體" w:hAnsi="Times New Roman"/>
          <w:b/>
          <w:sz w:val="28"/>
          <w:szCs w:val="28"/>
        </w:rPr>
        <w:t xml:space="preserve"> (</w:t>
      </w:r>
      <w:r w:rsidRPr="002459BB">
        <w:rPr>
          <w:rFonts w:ascii="Times New Roman" w:eastAsia="標楷體" w:hAnsi="Times New Roman"/>
          <w:b/>
          <w:sz w:val="28"/>
          <w:szCs w:val="28"/>
        </w:rPr>
        <w:t>二</w:t>
      </w:r>
      <w:r w:rsidRPr="002459BB">
        <w:rPr>
          <w:rFonts w:ascii="Times New Roman" w:eastAsia="標楷體" w:hAnsi="Times New Roman"/>
          <w:b/>
          <w:sz w:val="28"/>
          <w:szCs w:val="28"/>
        </w:rPr>
        <w:t>)</w:t>
      </w:r>
      <w:r w:rsidRPr="002459BB">
        <w:rPr>
          <w:rFonts w:ascii="Times New Roman" w:eastAsia="標楷體" w:hAnsi="Times New Roman"/>
          <w:b/>
          <w:sz w:val="28"/>
          <w:szCs w:val="28"/>
        </w:rPr>
        <w:t>入院或主手術</w:t>
      </w:r>
      <w:r w:rsidRPr="002459BB">
        <w:rPr>
          <w:rFonts w:ascii="Times New Roman" w:eastAsia="標楷體" w:hAnsi="Times New Roman"/>
          <w:b/>
          <w:sz w:val="28"/>
          <w:szCs w:val="28"/>
        </w:rPr>
        <w:t>(</w:t>
      </w:r>
      <w:r w:rsidRPr="002459BB">
        <w:rPr>
          <w:rFonts w:ascii="Times New Roman" w:eastAsia="標楷體" w:hAnsi="Times New Roman"/>
          <w:b/>
          <w:sz w:val="28"/>
          <w:szCs w:val="28"/>
        </w:rPr>
        <w:t>處置</w:t>
      </w:r>
      <w:r w:rsidRPr="002459BB">
        <w:rPr>
          <w:rFonts w:ascii="Times New Roman" w:eastAsia="標楷體" w:hAnsi="Times New Roman"/>
          <w:b/>
          <w:sz w:val="28"/>
          <w:szCs w:val="28"/>
        </w:rPr>
        <w:t>)</w:t>
      </w:r>
      <w:r w:rsidRPr="002459BB">
        <w:rPr>
          <w:rFonts w:ascii="Times New Roman" w:eastAsia="標楷體" w:hAnsi="Times New Roman"/>
          <w:b/>
          <w:sz w:val="28"/>
          <w:szCs w:val="28"/>
        </w:rPr>
        <w:t>之適當性：</w:t>
      </w:r>
    </w:p>
    <w:p w:rsidR="008734E6" w:rsidRPr="002459BB" w:rsidRDefault="008734E6" w:rsidP="008734E6">
      <w:pPr>
        <w:snapToGrid w:val="0"/>
        <w:spacing w:line="600" w:lineRule="atLeast"/>
        <w:ind w:left="567" w:hanging="284"/>
        <w:jc w:val="both"/>
        <w:rPr>
          <w:rFonts w:ascii="Times New Roman" w:eastAsia="標楷體" w:hAnsi="Times New Roman"/>
        </w:rPr>
      </w:pPr>
      <w:r w:rsidRPr="002459BB">
        <w:rPr>
          <w:rFonts w:ascii="Times New Roman" w:eastAsia="標楷體" w:hAnsi="Times New Roman"/>
          <w:sz w:val="28"/>
          <w:szCs w:val="28"/>
        </w:rPr>
        <w:lastRenderedPageBreak/>
        <w:t>1.</w:t>
      </w:r>
      <w:r w:rsidRPr="002459BB">
        <w:rPr>
          <w:rFonts w:ascii="Times New Roman" w:eastAsia="標楷體" w:hAnsi="Times New Roman"/>
          <w:sz w:val="28"/>
          <w:szCs w:val="28"/>
        </w:rPr>
        <w:t>經皮冠狀動脈擴張術應符合全民健康保險醫療服務給付項目及支付標準所訂適應症。</w:t>
      </w:r>
      <w:r w:rsidRPr="002459BB">
        <w:rPr>
          <w:rFonts w:ascii="Times New Roman" w:eastAsia="標楷體" w:hAnsi="Times New Roman"/>
          <w:sz w:val="28"/>
          <w:szCs w:val="28"/>
        </w:rPr>
        <w:t>(101/7/1)(102/3/1)</w:t>
      </w:r>
    </w:p>
    <w:p w:rsidR="008734E6" w:rsidRPr="002459BB" w:rsidRDefault="008734E6" w:rsidP="008734E6">
      <w:pPr>
        <w:snapToGrid w:val="0"/>
        <w:spacing w:line="600" w:lineRule="atLeast"/>
        <w:ind w:left="-689" w:firstLine="1044"/>
        <w:jc w:val="both"/>
        <w:rPr>
          <w:rFonts w:ascii="Times New Roman" w:eastAsia="標楷體" w:hAnsi="Times New Roman"/>
        </w:rPr>
      </w:pPr>
      <w:r w:rsidRPr="002459BB">
        <w:rPr>
          <w:rFonts w:ascii="Times New Roman" w:eastAsia="標楷體" w:hAnsi="Times New Roman"/>
          <w:sz w:val="28"/>
          <w:szCs w:val="28"/>
        </w:rPr>
        <w:t>2.</w:t>
      </w:r>
      <w:r w:rsidRPr="002459BB">
        <w:rPr>
          <w:rFonts w:ascii="Times New Roman" w:eastAsia="標楷體" w:hAnsi="Times New Roman"/>
          <w:sz w:val="28"/>
          <w:szCs w:val="28"/>
        </w:rPr>
        <w:t>心臟電氣生理檢查至少應符合下列之一：</w:t>
      </w:r>
    </w:p>
    <w:p w:rsidR="008734E6" w:rsidRPr="002459BB" w:rsidRDefault="008734E6" w:rsidP="008734E6">
      <w:pPr>
        <w:snapToGrid w:val="0"/>
        <w:spacing w:line="600" w:lineRule="atLeast"/>
        <w:ind w:left="1318" w:hanging="608"/>
        <w:jc w:val="both"/>
        <w:rPr>
          <w:rFonts w:ascii="Times New Roman" w:eastAsia="標楷體" w:hAnsi="Times New Roman"/>
        </w:rPr>
      </w:pPr>
      <w:r w:rsidRPr="002459BB">
        <w:rPr>
          <w:rFonts w:ascii="Times New Roman" w:eastAsia="標楷體" w:hAnsi="Times New Roman"/>
          <w:sz w:val="28"/>
          <w:szCs w:val="28"/>
        </w:rPr>
        <w:t>(1)</w:t>
      </w:r>
      <w:r w:rsidRPr="002459BB">
        <w:rPr>
          <w:rFonts w:ascii="Times New Roman" w:eastAsia="標楷體" w:hAnsi="Times New Roman"/>
          <w:sz w:val="28"/>
          <w:szCs w:val="28"/>
        </w:rPr>
        <w:t>有症狀之心律不整病人。</w:t>
      </w:r>
    </w:p>
    <w:p w:rsidR="008734E6" w:rsidRPr="002459BB" w:rsidRDefault="008734E6" w:rsidP="008734E6">
      <w:pPr>
        <w:snapToGrid w:val="0"/>
        <w:spacing w:line="600" w:lineRule="atLeast"/>
        <w:ind w:left="993" w:hanging="283"/>
        <w:jc w:val="both"/>
        <w:rPr>
          <w:rFonts w:ascii="Times New Roman" w:eastAsia="標楷體" w:hAnsi="Times New Roman"/>
        </w:rPr>
      </w:pPr>
      <w:r w:rsidRPr="002459BB">
        <w:rPr>
          <w:rFonts w:ascii="Times New Roman" w:eastAsia="標楷體" w:hAnsi="Times New Roman"/>
          <w:sz w:val="28"/>
          <w:szCs w:val="28"/>
        </w:rPr>
        <w:t>(2)</w:t>
      </w:r>
      <w:r w:rsidRPr="002459BB">
        <w:rPr>
          <w:rFonts w:ascii="Times New Roman" w:eastAsia="標楷體" w:hAnsi="Times New Roman"/>
          <w:sz w:val="28"/>
          <w:szCs w:val="28"/>
        </w:rPr>
        <w:t>心跳搏動過速而藥物治療無效，或病人無法適應藥物而選擇灼燒治療者。</w:t>
      </w:r>
    </w:p>
    <w:p w:rsidR="008734E6" w:rsidRPr="002459BB" w:rsidRDefault="008734E6" w:rsidP="008734E6">
      <w:pPr>
        <w:snapToGrid w:val="0"/>
        <w:spacing w:line="600" w:lineRule="atLeast"/>
        <w:ind w:left="1318" w:hanging="608"/>
        <w:jc w:val="both"/>
        <w:rPr>
          <w:rFonts w:ascii="Times New Roman" w:eastAsia="標楷體" w:hAnsi="Times New Roman"/>
        </w:rPr>
      </w:pPr>
      <w:r w:rsidRPr="002459BB">
        <w:rPr>
          <w:rFonts w:ascii="Times New Roman" w:eastAsia="標楷體" w:hAnsi="Times New Roman"/>
          <w:sz w:val="28"/>
          <w:szCs w:val="28"/>
        </w:rPr>
        <w:t>(3)</w:t>
      </w:r>
      <w:r w:rsidRPr="002459BB">
        <w:rPr>
          <w:rFonts w:ascii="Times New Roman" w:eastAsia="標楷體" w:hAnsi="Times New Roman"/>
          <w:sz w:val="28"/>
          <w:szCs w:val="28"/>
        </w:rPr>
        <w:t>有附加路線心律不整病人。</w:t>
      </w:r>
    </w:p>
    <w:p w:rsidR="008734E6" w:rsidRPr="002459BB" w:rsidRDefault="008734E6" w:rsidP="008734E6">
      <w:pPr>
        <w:snapToGrid w:val="0"/>
        <w:spacing w:line="600" w:lineRule="atLeast"/>
        <w:ind w:left="-473" w:firstLine="1182"/>
        <w:jc w:val="both"/>
        <w:rPr>
          <w:rFonts w:ascii="Times New Roman" w:eastAsia="標楷體" w:hAnsi="Times New Roman"/>
          <w:sz w:val="28"/>
          <w:szCs w:val="28"/>
        </w:rPr>
      </w:pPr>
      <w:r w:rsidRPr="002459BB">
        <w:rPr>
          <w:rFonts w:ascii="Times New Roman" w:eastAsia="標楷體" w:hAnsi="Times New Roman"/>
          <w:sz w:val="28"/>
          <w:szCs w:val="28"/>
        </w:rPr>
        <w:t>(4)</w:t>
      </w:r>
      <w:r w:rsidRPr="002459BB">
        <w:rPr>
          <w:rFonts w:ascii="Times New Roman" w:eastAsia="標楷體" w:hAnsi="Times New Roman"/>
          <w:sz w:val="28"/>
          <w:szCs w:val="28"/>
        </w:rPr>
        <w:t>疑似心因性引起的昏厥或心悸。</w:t>
      </w:r>
    </w:p>
    <w:p w:rsidR="008734E6" w:rsidRPr="002459BB" w:rsidRDefault="008734E6" w:rsidP="008734E6">
      <w:pPr>
        <w:snapToGrid w:val="0"/>
        <w:spacing w:line="600" w:lineRule="atLeast"/>
        <w:ind w:left="1168" w:hanging="462"/>
        <w:jc w:val="both"/>
        <w:rPr>
          <w:rFonts w:ascii="Times New Roman" w:eastAsia="標楷體" w:hAnsi="Times New Roman"/>
        </w:rPr>
      </w:pPr>
      <w:r w:rsidRPr="002459BB">
        <w:rPr>
          <w:rFonts w:ascii="Times New Roman" w:eastAsia="標楷體" w:hAnsi="Times New Roman"/>
          <w:sz w:val="28"/>
          <w:szCs w:val="28"/>
        </w:rPr>
        <w:t>(5)</w:t>
      </w:r>
      <w:r w:rsidRPr="002459BB">
        <w:rPr>
          <w:rFonts w:ascii="Times New Roman" w:eastAsia="標楷體" w:hAnsi="Times New Roman"/>
          <w:sz w:val="28"/>
          <w:szCs w:val="28"/>
        </w:rPr>
        <w:t>有心律不整症狀，在手術檢查時可誘發或出現心律不整者。</w:t>
      </w:r>
    </w:p>
    <w:p w:rsidR="008734E6" w:rsidRPr="002459BB" w:rsidRDefault="008734E6" w:rsidP="008734E6">
      <w:pPr>
        <w:snapToGrid w:val="0"/>
        <w:spacing w:line="600" w:lineRule="atLeast"/>
        <w:ind w:left="591" w:hanging="308"/>
        <w:jc w:val="both"/>
        <w:rPr>
          <w:rFonts w:ascii="Times New Roman" w:eastAsia="標楷體" w:hAnsi="Times New Roman"/>
        </w:rPr>
      </w:pPr>
      <w:r w:rsidRPr="002459BB">
        <w:rPr>
          <w:rFonts w:ascii="Times New Roman" w:eastAsia="標楷體" w:hAnsi="Times New Roman"/>
          <w:sz w:val="28"/>
          <w:szCs w:val="28"/>
        </w:rPr>
        <w:t>3.</w:t>
      </w:r>
      <w:r w:rsidRPr="002459BB">
        <w:rPr>
          <w:rFonts w:ascii="Times New Roman" w:eastAsia="標楷體" w:hAnsi="Times New Roman"/>
          <w:sz w:val="28"/>
          <w:szCs w:val="28"/>
        </w:rPr>
        <w:t>不整脈經導管燒灼術應符合全民健康保險醫療服務給付項目及支付標準規定。</w:t>
      </w:r>
      <w:r w:rsidRPr="002459BB">
        <w:rPr>
          <w:rFonts w:ascii="Times New Roman" w:eastAsia="標楷體" w:hAnsi="Times New Roman"/>
          <w:sz w:val="28"/>
          <w:szCs w:val="28"/>
        </w:rPr>
        <w:t>(102/3/1)</w:t>
      </w:r>
    </w:p>
    <w:p w:rsidR="008734E6" w:rsidRPr="002459BB" w:rsidRDefault="008734E6" w:rsidP="008734E6">
      <w:pPr>
        <w:spacing w:line="600" w:lineRule="atLeast"/>
        <w:ind w:left="563" w:hanging="549"/>
        <w:jc w:val="both"/>
        <w:rPr>
          <w:rFonts w:ascii="Times New Roman" w:eastAsia="標楷體" w:hAnsi="Times New Roman"/>
          <w:b/>
          <w:sz w:val="28"/>
          <w:szCs w:val="28"/>
        </w:rPr>
      </w:pPr>
    </w:p>
    <w:p w:rsidR="008734E6" w:rsidRPr="002459BB" w:rsidRDefault="008734E6" w:rsidP="008734E6">
      <w:pPr>
        <w:spacing w:line="600" w:lineRule="atLeast"/>
        <w:ind w:left="563" w:hanging="549"/>
        <w:jc w:val="both"/>
        <w:rPr>
          <w:rFonts w:ascii="Times New Roman" w:eastAsia="標楷體" w:hAnsi="Times New Roman"/>
        </w:rPr>
      </w:pPr>
      <w:r w:rsidRPr="002459BB">
        <w:rPr>
          <w:rFonts w:ascii="Times New Roman" w:eastAsia="標楷體" w:hAnsi="Times New Roman"/>
          <w:b/>
          <w:sz w:val="28"/>
          <w:szCs w:val="28"/>
        </w:rPr>
        <w:t>(</w:t>
      </w:r>
      <w:r w:rsidRPr="002459BB">
        <w:rPr>
          <w:rFonts w:ascii="Times New Roman" w:eastAsia="標楷體" w:hAnsi="Times New Roman"/>
          <w:b/>
          <w:sz w:val="28"/>
          <w:szCs w:val="28"/>
        </w:rPr>
        <w:t>三</w:t>
      </w:r>
      <w:r w:rsidRPr="002459BB">
        <w:rPr>
          <w:rFonts w:ascii="Times New Roman" w:eastAsia="標楷體" w:hAnsi="Times New Roman"/>
          <w:b/>
          <w:sz w:val="28"/>
          <w:szCs w:val="28"/>
        </w:rPr>
        <w:t xml:space="preserve">) </w:t>
      </w:r>
      <w:r w:rsidRPr="002459BB">
        <w:rPr>
          <w:rFonts w:ascii="Times New Roman" w:eastAsia="標楷體" w:hAnsi="Times New Roman"/>
          <w:b/>
          <w:sz w:val="28"/>
          <w:szCs w:val="28"/>
        </w:rPr>
        <w:t>施行本項</w:t>
      </w:r>
      <w:r w:rsidRPr="002459BB">
        <w:rPr>
          <w:rFonts w:ascii="Times New Roman" w:eastAsia="標楷體" w:hAnsi="Times New Roman"/>
          <w:b/>
          <w:sz w:val="28"/>
          <w:szCs w:val="28"/>
        </w:rPr>
        <w:t>DRG</w:t>
      </w:r>
      <w:r w:rsidRPr="002459BB">
        <w:rPr>
          <w:rFonts w:ascii="Times New Roman" w:eastAsia="標楷體" w:hAnsi="Times New Roman"/>
          <w:b/>
          <w:sz w:val="28"/>
          <w:szCs w:val="28"/>
        </w:rPr>
        <w:t>項目應提供之相關檢查</w:t>
      </w:r>
      <w:r w:rsidRPr="002459BB">
        <w:rPr>
          <w:rFonts w:ascii="Times New Roman" w:eastAsia="標楷體" w:hAnsi="Times New Roman"/>
          <w:b/>
          <w:sz w:val="28"/>
          <w:szCs w:val="28"/>
        </w:rPr>
        <w:t>(</w:t>
      </w:r>
      <w:r w:rsidRPr="002459BB">
        <w:rPr>
          <w:rFonts w:ascii="Times New Roman" w:eastAsia="標楷體" w:hAnsi="Times New Roman"/>
          <w:b/>
          <w:sz w:val="28"/>
          <w:szCs w:val="28"/>
        </w:rPr>
        <w:t>驗</w:t>
      </w:r>
      <w:r w:rsidRPr="002459BB">
        <w:rPr>
          <w:rFonts w:ascii="Times New Roman" w:eastAsia="標楷體" w:hAnsi="Times New Roman"/>
          <w:b/>
          <w:sz w:val="28"/>
          <w:szCs w:val="28"/>
        </w:rPr>
        <w:t>)</w:t>
      </w:r>
      <w:r w:rsidRPr="002459BB">
        <w:rPr>
          <w:rFonts w:ascii="Times New Roman" w:eastAsia="標楷體" w:hAnsi="Times New Roman"/>
          <w:b/>
          <w:bCs/>
          <w:sz w:val="28"/>
          <w:szCs w:val="28"/>
        </w:rPr>
        <w:t xml:space="preserve"> </w:t>
      </w:r>
      <w:r w:rsidRPr="002459BB">
        <w:rPr>
          <w:rFonts w:ascii="Times New Roman" w:eastAsia="標楷體" w:hAnsi="Times New Roman"/>
          <w:sz w:val="28"/>
          <w:szCs w:val="28"/>
        </w:rPr>
        <w:t>：</w:t>
      </w:r>
      <w:r w:rsidRPr="002459BB">
        <w:rPr>
          <w:rFonts w:ascii="Times New Roman" w:eastAsia="標楷體" w:hAnsi="Times New Roman"/>
          <w:sz w:val="28"/>
          <w:szCs w:val="28"/>
        </w:rPr>
        <w:t>(104/1/1)</w:t>
      </w:r>
    </w:p>
    <w:p w:rsidR="008734E6" w:rsidRPr="002459BB" w:rsidRDefault="008734E6" w:rsidP="008734E6">
      <w:pPr>
        <w:spacing w:line="600" w:lineRule="atLeast"/>
        <w:ind w:left="492" w:firstLineChars="50" w:firstLine="140"/>
        <w:jc w:val="both"/>
        <w:rPr>
          <w:rFonts w:ascii="Times New Roman" w:eastAsia="標楷體" w:hAnsi="Times New Roman"/>
        </w:rPr>
      </w:pPr>
      <w:r w:rsidRPr="002459BB">
        <w:rPr>
          <w:rFonts w:ascii="Times New Roman" w:eastAsia="標楷體" w:hAnsi="Times New Roman"/>
          <w:sz w:val="28"/>
          <w:szCs w:val="28"/>
        </w:rPr>
        <w:t>施行下列任一項檢查符合者－</w:t>
      </w:r>
      <w:r w:rsidRPr="002459BB">
        <w:rPr>
          <w:rFonts w:ascii="Times New Roman" w:eastAsia="標楷體" w:hAnsi="Times New Roman"/>
          <w:sz w:val="28"/>
          <w:szCs w:val="28"/>
        </w:rPr>
        <w:t>(104/1/1)</w:t>
      </w:r>
    </w:p>
    <w:p w:rsidR="008734E6" w:rsidRPr="002459BB" w:rsidRDefault="008734E6" w:rsidP="008734E6">
      <w:pPr>
        <w:numPr>
          <w:ilvl w:val="0"/>
          <w:numId w:val="38"/>
        </w:numPr>
        <w:spacing w:line="600" w:lineRule="atLeast"/>
        <w:jc w:val="both"/>
        <w:rPr>
          <w:rFonts w:ascii="Times New Roman" w:eastAsia="標楷體" w:hAnsi="Times New Roman"/>
        </w:rPr>
      </w:pPr>
      <w:r w:rsidRPr="002459BB">
        <w:rPr>
          <w:rFonts w:ascii="Times New Roman" w:eastAsia="標楷體" w:hAnsi="Times New Roman"/>
          <w:sz w:val="28"/>
          <w:szCs w:val="28"/>
        </w:rPr>
        <w:t>靜態心電圖顯示有缺氧變化。</w:t>
      </w:r>
      <w:r w:rsidRPr="002459BB">
        <w:rPr>
          <w:rFonts w:ascii="Times New Roman" w:eastAsia="標楷體" w:hAnsi="Times New Roman"/>
          <w:sz w:val="28"/>
          <w:szCs w:val="28"/>
        </w:rPr>
        <w:t>(104/1/1)</w:t>
      </w:r>
    </w:p>
    <w:p w:rsidR="008734E6" w:rsidRPr="002459BB" w:rsidRDefault="008734E6" w:rsidP="008734E6">
      <w:pPr>
        <w:numPr>
          <w:ilvl w:val="0"/>
          <w:numId w:val="38"/>
        </w:numPr>
        <w:spacing w:line="600" w:lineRule="atLeast"/>
        <w:jc w:val="both"/>
        <w:rPr>
          <w:rFonts w:ascii="Times New Roman" w:eastAsia="標楷體" w:hAnsi="Times New Roman"/>
        </w:rPr>
      </w:pPr>
      <w:r w:rsidRPr="002459BB">
        <w:rPr>
          <w:rFonts w:ascii="Times New Roman" w:eastAsia="標楷體" w:hAnsi="Times New Roman"/>
          <w:sz w:val="28"/>
          <w:szCs w:val="28"/>
        </w:rPr>
        <w:t>24</w:t>
      </w:r>
      <w:r w:rsidRPr="002459BB">
        <w:rPr>
          <w:rFonts w:ascii="Times New Roman" w:eastAsia="標楷體" w:hAnsi="Times New Roman"/>
          <w:sz w:val="28"/>
          <w:szCs w:val="28"/>
        </w:rPr>
        <w:t>小時心電圖或心電圖長期記錄器</w:t>
      </w:r>
      <w:r w:rsidRPr="002459BB">
        <w:rPr>
          <w:rFonts w:ascii="Times New Roman" w:eastAsia="標楷體" w:hAnsi="Times New Roman"/>
          <w:sz w:val="28"/>
          <w:szCs w:val="28"/>
        </w:rPr>
        <w:t>(</w:t>
      </w:r>
      <w:r w:rsidRPr="002459BB">
        <w:rPr>
          <w:rFonts w:ascii="Times New Roman" w:eastAsia="標楷體" w:hAnsi="Times New Roman"/>
          <w:sz w:val="28"/>
          <w:szCs w:val="28"/>
        </w:rPr>
        <w:t>有嚴重心律不整或心肌缺氧者</w:t>
      </w:r>
      <w:r w:rsidRPr="002459BB">
        <w:rPr>
          <w:rFonts w:ascii="Times New Roman" w:eastAsia="標楷體" w:hAnsi="Times New Roman"/>
          <w:sz w:val="28"/>
          <w:szCs w:val="28"/>
        </w:rPr>
        <w:t>)</w:t>
      </w:r>
      <w:r w:rsidRPr="002459BB">
        <w:rPr>
          <w:rFonts w:ascii="Times New Roman" w:eastAsia="標楷體" w:hAnsi="Times New Roman"/>
          <w:sz w:val="28"/>
          <w:szCs w:val="28"/>
        </w:rPr>
        <w:t>。</w:t>
      </w:r>
      <w:r w:rsidRPr="002459BB">
        <w:rPr>
          <w:rFonts w:ascii="Times New Roman" w:eastAsia="標楷體" w:hAnsi="Times New Roman"/>
          <w:sz w:val="28"/>
          <w:szCs w:val="28"/>
        </w:rPr>
        <w:t>(104/1/1)</w:t>
      </w:r>
    </w:p>
    <w:p w:rsidR="008734E6" w:rsidRPr="002459BB" w:rsidRDefault="008734E6" w:rsidP="008734E6">
      <w:pPr>
        <w:spacing w:line="600" w:lineRule="atLeast"/>
        <w:ind w:firstLine="305"/>
        <w:jc w:val="both"/>
        <w:rPr>
          <w:rFonts w:ascii="Times New Roman" w:eastAsia="標楷體" w:hAnsi="Times New Roman"/>
          <w:sz w:val="28"/>
          <w:szCs w:val="28"/>
        </w:rPr>
      </w:pPr>
      <w:r w:rsidRPr="002459BB">
        <w:rPr>
          <w:rFonts w:ascii="Times New Roman" w:eastAsia="標楷體" w:hAnsi="Times New Roman"/>
          <w:sz w:val="28"/>
          <w:szCs w:val="28"/>
        </w:rPr>
        <w:t>3.</w:t>
      </w:r>
      <w:r w:rsidRPr="002459BB">
        <w:rPr>
          <w:rFonts w:ascii="Times New Roman" w:eastAsia="標楷體" w:hAnsi="Times New Roman"/>
          <w:sz w:val="28"/>
          <w:szCs w:val="28"/>
        </w:rPr>
        <w:t>壓力測試</w:t>
      </w:r>
      <w:r w:rsidRPr="002459BB">
        <w:rPr>
          <w:rFonts w:ascii="Times New Roman" w:eastAsia="標楷體" w:hAnsi="Times New Roman"/>
          <w:sz w:val="28"/>
          <w:szCs w:val="28"/>
        </w:rPr>
        <w:t>(stress testing)</w:t>
      </w:r>
      <w:r w:rsidRPr="002459BB">
        <w:rPr>
          <w:rFonts w:ascii="Times New Roman" w:eastAsia="標楷體" w:hAnsi="Times New Roman"/>
          <w:sz w:val="28"/>
          <w:szCs w:val="28"/>
        </w:rPr>
        <w:t>。</w:t>
      </w:r>
    </w:p>
    <w:p w:rsidR="008734E6" w:rsidRPr="002459BB" w:rsidRDefault="008734E6" w:rsidP="008734E6">
      <w:pPr>
        <w:snapToGrid w:val="0"/>
        <w:spacing w:line="600" w:lineRule="atLeast"/>
        <w:ind w:left="-2" w:firstLine="764"/>
        <w:jc w:val="both"/>
        <w:rPr>
          <w:rFonts w:ascii="Times New Roman" w:eastAsia="標楷體" w:hAnsi="Times New Roman"/>
          <w:sz w:val="28"/>
          <w:szCs w:val="28"/>
        </w:rPr>
      </w:pPr>
      <w:r w:rsidRPr="002459BB">
        <w:rPr>
          <w:rFonts w:ascii="Times New Roman" w:eastAsia="標楷體" w:hAnsi="Times New Roman"/>
          <w:sz w:val="28"/>
          <w:szCs w:val="28"/>
        </w:rPr>
        <w:t>(1)</w:t>
      </w:r>
      <w:r w:rsidRPr="002459BB">
        <w:rPr>
          <w:rFonts w:ascii="Times New Roman" w:eastAsia="標楷體" w:hAnsi="Times New Roman"/>
          <w:sz w:val="28"/>
          <w:szCs w:val="28"/>
        </w:rPr>
        <w:t>運動心電圖。</w:t>
      </w:r>
    </w:p>
    <w:p w:rsidR="008734E6" w:rsidRPr="002459BB" w:rsidRDefault="008734E6" w:rsidP="008734E6">
      <w:pPr>
        <w:snapToGrid w:val="0"/>
        <w:spacing w:line="600" w:lineRule="atLeast"/>
        <w:ind w:left="-2" w:firstLine="764"/>
        <w:jc w:val="both"/>
        <w:rPr>
          <w:rFonts w:ascii="Times New Roman" w:eastAsia="標楷體" w:hAnsi="Times New Roman"/>
        </w:rPr>
      </w:pPr>
      <w:r w:rsidRPr="002459BB">
        <w:rPr>
          <w:rFonts w:ascii="Times New Roman" w:eastAsia="標楷體" w:hAnsi="Times New Roman"/>
          <w:sz w:val="28"/>
          <w:szCs w:val="28"/>
        </w:rPr>
        <w:t>(2)</w:t>
      </w:r>
      <w:r w:rsidRPr="002459BB">
        <w:rPr>
          <w:rFonts w:ascii="Times New Roman" w:eastAsia="標楷體" w:hAnsi="Times New Roman"/>
          <w:sz w:val="28"/>
          <w:szCs w:val="28"/>
        </w:rPr>
        <w:t>鉈</w:t>
      </w:r>
      <w:r w:rsidRPr="002459BB">
        <w:rPr>
          <w:rFonts w:ascii="Times New Roman" w:eastAsia="標楷體" w:hAnsi="Times New Roman"/>
          <w:sz w:val="28"/>
          <w:szCs w:val="28"/>
        </w:rPr>
        <w:t>201</w:t>
      </w:r>
      <w:r w:rsidRPr="002459BB">
        <w:rPr>
          <w:rFonts w:ascii="Times New Roman" w:eastAsia="標楷體" w:hAnsi="Times New Roman"/>
          <w:sz w:val="28"/>
          <w:szCs w:val="28"/>
        </w:rPr>
        <w:t>心肌灌注檢查。</w:t>
      </w:r>
    </w:p>
    <w:p w:rsidR="008734E6" w:rsidRPr="002459BB" w:rsidRDefault="008734E6" w:rsidP="008734E6">
      <w:pPr>
        <w:snapToGrid w:val="0"/>
        <w:spacing w:line="600" w:lineRule="atLeast"/>
        <w:ind w:left="-2" w:firstLine="764"/>
        <w:jc w:val="both"/>
        <w:rPr>
          <w:rFonts w:ascii="Times New Roman" w:eastAsia="標楷體" w:hAnsi="Times New Roman"/>
        </w:rPr>
      </w:pPr>
      <w:r w:rsidRPr="002459BB">
        <w:rPr>
          <w:rFonts w:ascii="Times New Roman" w:eastAsia="標楷體" w:hAnsi="Times New Roman"/>
          <w:sz w:val="28"/>
          <w:szCs w:val="28"/>
        </w:rPr>
        <w:t>(3)</w:t>
      </w:r>
      <w:r w:rsidRPr="002459BB">
        <w:rPr>
          <w:rFonts w:ascii="Times New Roman" w:eastAsia="標楷體" w:hAnsi="Times New Roman"/>
          <w:sz w:val="28"/>
          <w:szCs w:val="28"/>
        </w:rPr>
        <w:t>放射核醫心臟血管造影檢查。</w:t>
      </w:r>
    </w:p>
    <w:p w:rsidR="008734E6" w:rsidRPr="002459BB" w:rsidRDefault="008734E6" w:rsidP="008734E6">
      <w:pPr>
        <w:snapToGrid w:val="0"/>
        <w:spacing w:line="600" w:lineRule="atLeast"/>
        <w:ind w:left="-2" w:firstLine="764"/>
        <w:jc w:val="both"/>
        <w:rPr>
          <w:rFonts w:ascii="Times New Roman" w:eastAsia="標楷體" w:hAnsi="Times New Roman"/>
        </w:rPr>
      </w:pPr>
      <w:r w:rsidRPr="002459BB">
        <w:rPr>
          <w:rFonts w:ascii="Times New Roman" w:eastAsia="標楷體" w:hAnsi="Times New Roman"/>
          <w:sz w:val="28"/>
          <w:szCs w:val="28"/>
        </w:rPr>
        <w:t>(4)</w:t>
      </w:r>
      <w:r w:rsidRPr="002459BB">
        <w:rPr>
          <w:rFonts w:ascii="Times New Roman" w:eastAsia="標楷體" w:hAnsi="Times New Roman"/>
          <w:sz w:val="28"/>
          <w:szCs w:val="28"/>
        </w:rPr>
        <w:t>超音波心臟圖。</w:t>
      </w:r>
    </w:p>
    <w:p w:rsidR="008734E6" w:rsidRPr="002459BB" w:rsidRDefault="008734E6" w:rsidP="008734E6">
      <w:pPr>
        <w:snapToGrid w:val="0"/>
        <w:spacing w:line="600" w:lineRule="atLeast"/>
        <w:ind w:left="-2" w:firstLine="764"/>
        <w:jc w:val="both"/>
        <w:rPr>
          <w:rFonts w:ascii="Times New Roman" w:eastAsia="標楷體" w:hAnsi="Times New Roman"/>
          <w:sz w:val="28"/>
          <w:szCs w:val="28"/>
        </w:rPr>
      </w:pPr>
      <w:r w:rsidRPr="002459BB">
        <w:rPr>
          <w:rFonts w:ascii="Times New Roman" w:eastAsia="標楷體" w:hAnsi="Times New Roman"/>
          <w:sz w:val="28"/>
          <w:szCs w:val="28"/>
        </w:rPr>
        <w:t>(5)</w:t>
      </w:r>
      <w:r w:rsidRPr="002459BB">
        <w:rPr>
          <w:rFonts w:ascii="Times New Roman" w:eastAsia="標楷體" w:hAnsi="Times New Roman"/>
          <w:sz w:val="28"/>
          <w:szCs w:val="28"/>
        </w:rPr>
        <w:t>其他壓力測試陽性反應者。</w:t>
      </w:r>
    </w:p>
    <w:p w:rsidR="008734E6" w:rsidRPr="002459BB" w:rsidRDefault="008734E6" w:rsidP="008734E6">
      <w:pPr>
        <w:snapToGrid w:val="0"/>
        <w:spacing w:line="600" w:lineRule="atLeast"/>
        <w:ind w:left="567" w:hanging="284"/>
        <w:jc w:val="both"/>
        <w:rPr>
          <w:rFonts w:ascii="Times New Roman" w:eastAsia="標楷體" w:hAnsi="Times New Roman"/>
          <w:sz w:val="28"/>
          <w:szCs w:val="28"/>
        </w:rPr>
      </w:pPr>
      <w:r w:rsidRPr="002459BB">
        <w:rPr>
          <w:rFonts w:ascii="Times New Roman" w:eastAsia="標楷體" w:hAnsi="Times New Roman"/>
          <w:sz w:val="28"/>
          <w:szCs w:val="28"/>
        </w:rPr>
        <w:lastRenderedPageBreak/>
        <w:t>4.</w:t>
      </w:r>
      <w:r w:rsidRPr="002459BB">
        <w:rPr>
          <w:rFonts w:ascii="Times New Roman" w:eastAsia="標楷體" w:hAnsi="Times New Roman"/>
          <w:sz w:val="28"/>
          <w:szCs w:val="28"/>
        </w:rPr>
        <w:t>有心律不整症狀，在手術檢查時可誘發或出現心律不整者，則附上手術時的心律不整心電圖或心內電圖。</w:t>
      </w:r>
    </w:p>
    <w:p w:rsidR="008734E6" w:rsidRPr="002459BB" w:rsidRDefault="008734E6" w:rsidP="008734E6">
      <w:pPr>
        <w:snapToGrid w:val="0"/>
        <w:spacing w:line="600" w:lineRule="atLeast"/>
        <w:ind w:left="2" w:firstLine="302"/>
        <w:jc w:val="both"/>
        <w:rPr>
          <w:rFonts w:ascii="Times New Roman" w:eastAsia="標楷體" w:hAnsi="Times New Roman"/>
          <w:sz w:val="28"/>
          <w:szCs w:val="28"/>
        </w:rPr>
      </w:pPr>
      <w:r w:rsidRPr="002459BB">
        <w:rPr>
          <w:rFonts w:ascii="Times New Roman" w:eastAsia="標楷體" w:hAnsi="Times New Roman"/>
          <w:sz w:val="28"/>
          <w:szCs w:val="28"/>
        </w:rPr>
        <w:t>5.</w:t>
      </w:r>
      <w:r w:rsidRPr="002459BB">
        <w:rPr>
          <w:rFonts w:ascii="Times New Roman" w:eastAsia="標楷體" w:hAnsi="Times New Roman"/>
          <w:sz w:val="28"/>
          <w:szCs w:val="28"/>
        </w:rPr>
        <w:t>以上檢查應檢附圖像檔及書面報告。</w:t>
      </w:r>
    </w:p>
    <w:p w:rsidR="008734E6" w:rsidRPr="002459BB" w:rsidRDefault="008734E6" w:rsidP="008734E6">
      <w:pPr>
        <w:spacing w:line="600" w:lineRule="atLeast"/>
        <w:ind w:left="563" w:hanging="549"/>
        <w:jc w:val="both"/>
        <w:rPr>
          <w:rFonts w:ascii="Times New Roman" w:eastAsia="標楷體" w:hAnsi="Times New Roman"/>
          <w:b/>
          <w:sz w:val="28"/>
          <w:szCs w:val="28"/>
        </w:rPr>
      </w:pPr>
    </w:p>
    <w:p w:rsidR="008734E6" w:rsidRPr="002459BB" w:rsidRDefault="008734E6" w:rsidP="008734E6">
      <w:pPr>
        <w:spacing w:line="600" w:lineRule="atLeast"/>
        <w:ind w:left="563" w:hanging="549"/>
        <w:jc w:val="both"/>
        <w:rPr>
          <w:rFonts w:ascii="Times New Roman" w:eastAsia="標楷體" w:hAnsi="Times New Roman"/>
          <w:b/>
          <w:sz w:val="28"/>
          <w:szCs w:val="28"/>
        </w:rPr>
      </w:pPr>
      <w:r w:rsidRPr="002459BB">
        <w:rPr>
          <w:rFonts w:ascii="Times New Roman" w:eastAsia="標楷體" w:hAnsi="Times New Roman"/>
          <w:b/>
          <w:sz w:val="28"/>
          <w:szCs w:val="28"/>
        </w:rPr>
        <w:t>(</w:t>
      </w:r>
      <w:r w:rsidRPr="002459BB">
        <w:rPr>
          <w:rFonts w:ascii="Times New Roman" w:eastAsia="標楷體" w:hAnsi="Times New Roman"/>
          <w:b/>
          <w:sz w:val="28"/>
          <w:szCs w:val="28"/>
        </w:rPr>
        <w:t>四</w:t>
      </w:r>
      <w:r w:rsidRPr="002459BB">
        <w:rPr>
          <w:rFonts w:ascii="Times New Roman" w:eastAsia="標楷體" w:hAnsi="Times New Roman"/>
          <w:b/>
          <w:sz w:val="28"/>
          <w:szCs w:val="28"/>
        </w:rPr>
        <w:t>)</w:t>
      </w:r>
      <w:r w:rsidRPr="002459BB">
        <w:rPr>
          <w:rFonts w:ascii="Times New Roman" w:eastAsia="標楷體" w:hAnsi="Times New Roman"/>
          <w:b/>
          <w:sz w:val="28"/>
          <w:szCs w:val="28"/>
        </w:rPr>
        <w:t>出院狀態：</w:t>
      </w:r>
    </w:p>
    <w:p w:rsidR="008734E6" w:rsidRPr="002459BB" w:rsidRDefault="008734E6" w:rsidP="008734E6">
      <w:pPr>
        <w:pStyle w:val="111"/>
        <w:spacing w:line="600" w:lineRule="atLeast"/>
        <w:ind w:left="566" w:firstLine="0"/>
        <w:jc w:val="both"/>
        <w:rPr>
          <w:rFonts w:ascii="Times New Roman" w:hAnsi="Times New Roman"/>
        </w:rPr>
      </w:pPr>
      <w:r w:rsidRPr="002459BB">
        <w:rPr>
          <w:rFonts w:ascii="Times New Roman" w:hAnsi="Times New Roman"/>
        </w:rPr>
        <w:t>本項</w:t>
      </w:r>
      <w:r w:rsidRPr="002459BB">
        <w:rPr>
          <w:rFonts w:ascii="Times New Roman" w:hAnsi="Times New Roman"/>
        </w:rPr>
        <w:t>DRG</w:t>
      </w:r>
      <w:r w:rsidRPr="002459BB">
        <w:rPr>
          <w:rFonts w:ascii="Times New Roman" w:hAnsi="Times New Roman"/>
        </w:rPr>
        <w:t>個案在出院時，應符合下列出院狀況：</w:t>
      </w:r>
    </w:p>
    <w:p w:rsidR="008734E6" w:rsidRPr="002459BB" w:rsidRDefault="008734E6" w:rsidP="008734E6">
      <w:pPr>
        <w:pStyle w:val="111"/>
        <w:spacing w:line="600" w:lineRule="atLeast"/>
        <w:ind w:left="0" w:firstLine="305"/>
        <w:jc w:val="both"/>
        <w:rPr>
          <w:rFonts w:ascii="Times New Roman" w:hAnsi="Times New Roman"/>
        </w:rPr>
      </w:pPr>
      <w:r w:rsidRPr="002459BB">
        <w:rPr>
          <w:rFonts w:ascii="Times New Roman" w:hAnsi="Times New Roman"/>
        </w:rPr>
        <w:t>1.</w:t>
      </w:r>
      <w:r w:rsidRPr="002459BB">
        <w:rPr>
          <w:rFonts w:ascii="Times New Roman" w:hAnsi="Times New Roman"/>
        </w:rPr>
        <w:t>臨床症狀改善。</w:t>
      </w:r>
    </w:p>
    <w:p w:rsidR="008734E6" w:rsidRPr="002459BB" w:rsidRDefault="008734E6" w:rsidP="008734E6">
      <w:pPr>
        <w:snapToGrid w:val="0"/>
        <w:spacing w:line="600" w:lineRule="atLeast"/>
        <w:ind w:left="440" w:hanging="154"/>
        <w:jc w:val="both"/>
        <w:rPr>
          <w:rFonts w:ascii="Times New Roman" w:eastAsia="標楷體" w:hAnsi="Times New Roman"/>
          <w:sz w:val="28"/>
          <w:szCs w:val="28"/>
        </w:rPr>
      </w:pPr>
      <w:r w:rsidRPr="002459BB">
        <w:rPr>
          <w:rFonts w:ascii="Times New Roman" w:eastAsia="標楷體" w:hAnsi="Times New Roman"/>
          <w:sz w:val="28"/>
          <w:szCs w:val="28"/>
        </w:rPr>
        <w:t>2.</w:t>
      </w:r>
      <w:r w:rsidRPr="002459BB">
        <w:rPr>
          <w:rFonts w:ascii="Times New Roman" w:eastAsia="標楷體" w:hAnsi="Times New Roman"/>
          <w:sz w:val="28"/>
          <w:szCs w:val="28"/>
        </w:rPr>
        <w:t>無重大併發症。</w:t>
      </w:r>
    </w:p>
    <w:p w:rsidR="008734E6" w:rsidRPr="002459BB" w:rsidRDefault="008734E6" w:rsidP="008734E6">
      <w:pPr>
        <w:pStyle w:val="110"/>
        <w:spacing w:line="600" w:lineRule="atLeast"/>
        <w:ind w:left="535" w:hanging="252"/>
        <w:jc w:val="both"/>
        <w:rPr>
          <w:rFonts w:ascii="Times New Roman" w:hAnsi="Times New Roman"/>
        </w:rPr>
      </w:pPr>
      <w:r w:rsidRPr="002459BB">
        <w:rPr>
          <w:rFonts w:ascii="Times New Roman" w:hAnsi="Times New Roman"/>
        </w:rPr>
        <w:t>3.</w:t>
      </w:r>
      <w:r w:rsidRPr="002459BB">
        <w:rPr>
          <w:rFonts w:ascii="Times New Roman" w:hAnsi="Times New Roman"/>
        </w:rPr>
        <w:t>可以回復日常生活狀態。</w:t>
      </w:r>
    </w:p>
    <w:p w:rsidR="000257EE" w:rsidRPr="002459BB" w:rsidRDefault="000257EE">
      <w:pPr>
        <w:pStyle w:val="13"/>
        <w:spacing w:line="600" w:lineRule="exact"/>
        <w:ind w:right="-98"/>
        <w:rPr>
          <w:u w:val="single"/>
        </w:rPr>
      </w:pPr>
    </w:p>
    <w:p w:rsidR="000257EE" w:rsidRPr="002459BB" w:rsidRDefault="00274757" w:rsidP="0083328D">
      <w:pPr>
        <w:pageBreakBefore/>
        <w:snapToGrid w:val="0"/>
        <w:spacing w:line="600" w:lineRule="exact"/>
        <w:ind w:left="1176" w:hanging="1176"/>
        <w:rPr>
          <w:rFonts w:ascii="Times New Roman" w:hAnsi="Times New Roman"/>
        </w:rPr>
      </w:pPr>
      <w:r w:rsidRPr="002459BB">
        <w:rPr>
          <w:rFonts w:ascii="Times New Roman" w:eastAsia="標楷體" w:hAnsi="Times New Roman"/>
          <w:b/>
          <w:sz w:val="28"/>
          <w:szCs w:val="28"/>
        </w:rPr>
        <w:lastRenderedPageBreak/>
        <w:t>DRG 124</w:t>
      </w:r>
      <w:r w:rsidRPr="002459BB">
        <w:rPr>
          <w:rFonts w:ascii="Times New Roman" w:eastAsia="標楷體" w:hAnsi="Times New Roman"/>
          <w:sz w:val="28"/>
          <w:szCs w:val="28"/>
        </w:rPr>
        <w:t>循環性疾病，急性心肌梗塞除外，有心導管，有複雜診斷</w:t>
      </w:r>
      <w:r w:rsidRPr="002459BB">
        <w:rPr>
          <w:rFonts w:ascii="Times New Roman" w:eastAsia="標楷體" w:hAnsi="Times New Roman"/>
          <w:sz w:val="28"/>
          <w:szCs w:val="28"/>
        </w:rPr>
        <w:t xml:space="preserve">(CIRCULATORY DISORDERS EXCEPT ACUTE MI, WITH CARDIAC CATHETERIZATION AND COMPLEX DIAGNOSIS) </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104/1/1</w:t>
      </w:r>
      <w:r w:rsidR="00C54EE9" w:rsidRPr="002459BB">
        <w:rPr>
          <w:rFonts w:ascii="Times New Roman" w:eastAsia="標楷體" w:hAnsi="Times New Roman"/>
          <w:sz w:val="28"/>
          <w:szCs w:val="28"/>
        </w:rPr>
        <w:t>)</w:t>
      </w:r>
    </w:p>
    <w:p w:rsidR="000257EE" w:rsidRPr="002459BB" w:rsidRDefault="00274757" w:rsidP="0083328D">
      <w:pPr>
        <w:snapToGrid w:val="0"/>
        <w:spacing w:line="600" w:lineRule="exact"/>
        <w:ind w:left="1373" w:hanging="1373"/>
        <w:rPr>
          <w:rFonts w:ascii="Times New Roman" w:hAnsi="Times New Roman"/>
        </w:rPr>
      </w:pPr>
      <w:r w:rsidRPr="002459BB">
        <w:rPr>
          <w:rFonts w:ascii="Times New Roman" w:eastAsia="標楷體" w:hAnsi="Times New Roman"/>
          <w:b/>
          <w:sz w:val="28"/>
          <w:szCs w:val="28"/>
        </w:rPr>
        <w:t>DRG 125</w:t>
      </w:r>
      <w:r w:rsidRPr="002459BB">
        <w:rPr>
          <w:rFonts w:ascii="Times New Roman" w:eastAsia="標楷體" w:hAnsi="Times New Roman"/>
          <w:sz w:val="28"/>
          <w:szCs w:val="28"/>
        </w:rPr>
        <w:t>循環性疾病，急性心肌梗塞除外，有心導管，無複雜診斷</w:t>
      </w:r>
      <w:r w:rsidRPr="002459BB">
        <w:rPr>
          <w:rFonts w:ascii="Times New Roman" w:eastAsia="標楷體" w:hAnsi="Times New Roman"/>
          <w:sz w:val="28"/>
          <w:szCs w:val="28"/>
        </w:rPr>
        <w:t xml:space="preserve"> (CIRCULATORY DISORDERS EXCEPT ACUTE MI, WITH CARDIAC CATHETERIZATION WITHOUT COMPLEX DIAGNOSIS) </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104/1/1</w:t>
      </w:r>
      <w:r w:rsidR="00C54EE9" w:rsidRPr="002459BB">
        <w:rPr>
          <w:rFonts w:ascii="Times New Roman" w:eastAsia="標楷體" w:hAnsi="Times New Roman"/>
          <w:sz w:val="28"/>
          <w:szCs w:val="28"/>
        </w:rPr>
        <w:t>)</w:t>
      </w:r>
    </w:p>
    <w:p w:rsidR="00060FC5" w:rsidRPr="002459BB" w:rsidRDefault="00060FC5" w:rsidP="001628EC">
      <w:pPr>
        <w:snapToGrid w:val="0"/>
        <w:spacing w:line="600" w:lineRule="exact"/>
        <w:ind w:left="1373" w:hanging="1373"/>
        <w:jc w:val="both"/>
        <w:rPr>
          <w:rFonts w:ascii="Times New Roman" w:eastAsia="標楷體" w:hAnsi="Times New Roman"/>
          <w:b/>
          <w:sz w:val="28"/>
          <w:szCs w:val="28"/>
        </w:rPr>
      </w:pPr>
    </w:p>
    <w:p w:rsidR="001628EC" w:rsidRPr="002459BB" w:rsidRDefault="001628EC" w:rsidP="001628EC">
      <w:pPr>
        <w:snapToGrid w:val="0"/>
        <w:spacing w:line="600" w:lineRule="atLeast"/>
        <w:ind w:left="1373" w:hanging="1373"/>
        <w:jc w:val="both"/>
        <w:rPr>
          <w:rFonts w:ascii="Times New Roman" w:eastAsia="標楷體" w:hAnsi="Times New Roman"/>
        </w:rPr>
      </w:pPr>
      <w:r w:rsidRPr="002459BB">
        <w:rPr>
          <w:rFonts w:ascii="Times New Roman" w:eastAsia="標楷體" w:hAnsi="Times New Roman"/>
          <w:b/>
          <w:sz w:val="28"/>
          <w:szCs w:val="28"/>
        </w:rPr>
        <w:t>審查原則：</w:t>
      </w:r>
      <w:r w:rsidRPr="002459BB">
        <w:rPr>
          <w:rFonts w:ascii="Times New Roman" w:eastAsia="標楷體" w:hAnsi="Times New Roman"/>
          <w:sz w:val="28"/>
          <w:szCs w:val="28"/>
        </w:rPr>
        <w:t>(104/1/1)</w:t>
      </w:r>
    </w:p>
    <w:p w:rsidR="001628EC" w:rsidRPr="002459BB" w:rsidRDefault="001628EC" w:rsidP="001628EC">
      <w:pPr>
        <w:snapToGrid w:val="0"/>
        <w:spacing w:line="600" w:lineRule="atLeast"/>
        <w:ind w:firstLine="1134"/>
        <w:jc w:val="both"/>
        <w:rPr>
          <w:rFonts w:ascii="Times New Roman" w:eastAsia="標楷體" w:hAnsi="Times New Roman"/>
          <w:sz w:val="28"/>
          <w:szCs w:val="28"/>
        </w:rPr>
      </w:pPr>
      <w:r w:rsidRPr="002459BB">
        <w:rPr>
          <w:rFonts w:ascii="Times New Roman" w:eastAsia="標楷體" w:hAnsi="Times New Roman"/>
          <w:sz w:val="28"/>
          <w:szCs w:val="28"/>
        </w:rPr>
        <w:t>(</w:t>
      </w:r>
      <w:r w:rsidRPr="002459BB">
        <w:rPr>
          <w:rFonts w:ascii="Times New Roman" w:eastAsia="標楷體" w:hAnsi="Times New Roman"/>
          <w:sz w:val="28"/>
          <w:szCs w:val="28"/>
        </w:rPr>
        <w:t>一</w:t>
      </w:r>
      <w:r w:rsidRPr="002459BB">
        <w:rPr>
          <w:rFonts w:ascii="Times New Roman" w:eastAsia="標楷體" w:hAnsi="Times New Roman"/>
          <w:sz w:val="28"/>
          <w:szCs w:val="28"/>
        </w:rPr>
        <w:t>)</w:t>
      </w:r>
      <w:r w:rsidRPr="002459BB">
        <w:rPr>
          <w:rFonts w:ascii="Times New Roman" w:eastAsia="標楷體" w:hAnsi="Times New Roman"/>
          <w:sz w:val="28"/>
          <w:szCs w:val="28"/>
        </w:rPr>
        <w:t>診斷之正確性：</w:t>
      </w:r>
      <w:r w:rsidRPr="002459BB">
        <w:rPr>
          <w:rFonts w:ascii="Times New Roman" w:eastAsia="標楷體" w:hAnsi="Times New Roman"/>
          <w:sz w:val="28"/>
          <w:szCs w:val="28"/>
        </w:rPr>
        <w:t>(104/1/1)</w:t>
      </w:r>
    </w:p>
    <w:p w:rsidR="001628EC" w:rsidRPr="002459BB" w:rsidRDefault="001628EC" w:rsidP="001628EC">
      <w:pPr>
        <w:snapToGrid w:val="0"/>
        <w:spacing w:line="600" w:lineRule="atLeast"/>
        <w:ind w:left="1680"/>
        <w:jc w:val="both"/>
        <w:rPr>
          <w:rFonts w:ascii="Times New Roman" w:eastAsia="標楷體" w:hAnsi="Times New Roman"/>
          <w:sz w:val="28"/>
          <w:szCs w:val="28"/>
        </w:rPr>
      </w:pPr>
      <w:r w:rsidRPr="002459BB">
        <w:rPr>
          <w:rFonts w:ascii="Times New Roman" w:eastAsia="標楷體" w:hAnsi="Times New Roman"/>
          <w:sz w:val="28"/>
          <w:szCs w:val="28"/>
        </w:rPr>
        <w:t>主診斷：循環系統疾病或病變至少含括有心律不整、冠狀動脈疾病、瓣膜性心臟病任何一項</w:t>
      </w:r>
      <w:r w:rsidRPr="002459BB">
        <w:rPr>
          <w:rFonts w:ascii="Times New Roman" w:eastAsia="標楷體" w:hAnsi="Times New Roman"/>
          <w:sz w:val="28"/>
          <w:szCs w:val="28"/>
        </w:rPr>
        <w:t>(TW-DRG</w:t>
      </w:r>
      <w:r w:rsidRPr="002459BB">
        <w:rPr>
          <w:rFonts w:ascii="Times New Roman" w:eastAsia="標楷體" w:hAnsi="Times New Roman"/>
          <w:sz w:val="28"/>
          <w:szCs w:val="28"/>
        </w:rPr>
        <w:t>分類手冊附表</w:t>
      </w:r>
      <w:r w:rsidRPr="002459BB">
        <w:rPr>
          <w:rFonts w:ascii="Times New Roman" w:eastAsia="標楷體" w:hAnsi="Times New Roman"/>
          <w:sz w:val="28"/>
          <w:szCs w:val="28"/>
        </w:rPr>
        <w:t>9.1</w:t>
      </w:r>
      <w:r w:rsidRPr="002459BB">
        <w:rPr>
          <w:rFonts w:ascii="Times New Roman" w:eastAsia="標楷體" w:hAnsi="Times New Roman"/>
          <w:sz w:val="28"/>
          <w:szCs w:val="28"/>
        </w:rPr>
        <w:t>所列疾病</w:t>
      </w:r>
      <w:r w:rsidRPr="002459BB">
        <w:rPr>
          <w:rFonts w:ascii="Times New Roman" w:eastAsia="標楷體" w:hAnsi="Times New Roman"/>
          <w:sz w:val="28"/>
          <w:szCs w:val="28"/>
        </w:rPr>
        <w:t>)</w:t>
      </w:r>
      <w:r w:rsidRPr="002459BB">
        <w:rPr>
          <w:rFonts w:ascii="Times New Roman" w:eastAsia="標楷體" w:hAnsi="Times New Roman"/>
          <w:sz w:val="28"/>
          <w:szCs w:val="28"/>
        </w:rPr>
        <w:t>。</w:t>
      </w:r>
    </w:p>
    <w:p w:rsidR="001628EC" w:rsidRPr="002459BB" w:rsidRDefault="001628EC" w:rsidP="001628EC">
      <w:pPr>
        <w:snapToGrid w:val="0"/>
        <w:spacing w:line="600" w:lineRule="atLeast"/>
        <w:ind w:left="1" w:firstLine="1133"/>
        <w:jc w:val="both"/>
        <w:rPr>
          <w:rFonts w:ascii="Times New Roman" w:eastAsia="標楷體" w:hAnsi="Times New Roman"/>
        </w:rPr>
      </w:pPr>
      <w:r w:rsidRPr="002459BB">
        <w:rPr>
          <w:rFonts w:ascii="Times New Roman" w:eastAsia="標楷體" w:hAnsi="Times New Roman"/>
          <w:b/>
          <w:sz w:val="28"/>
          <w:szCs w:val="28"/>
        </w:rPr>
        <w:t>(</w:t>
      </w:r>
      <w:r w:rsidRPr="002459BB">
        <w:rPr>
          <w:rFonts w:ascii="Times New Roman" w:eastAsia="標楷體" w:hAnsi="Times New Roman"/>
          <w:b/>
          <w:sz w:val="28"/>
          <w:szCs w:val="28"/>
        </w:rPr>
        <w:t>二</w:t>
      </w:r>
      <w:r w:rsidRPr="002459BB">
        <w:rPr>
          <w:rFonts w:ascii="Times New Roman" w:eastAsia="標楷體" w:hAnsi="Times New Roman"/>
          <w:b/>
          <w:sz w:val="28"/>
          <w:szCs w:val="28"/>
        </w:rPr>
        <w:t>)</w:t>
      </w:r>
      <w:r w:rsidRPr="002459BB">
        <w:rPr>
          <w:rFonts w:ascii="Times New Roman" w:eastAsia="標楷體" w:hAnsi="Times New Roman"/>
          <w:b/>
          <w:sz w:val="28"/>
          <w:szCs w:val="28"/>
        </w:rPr>
        <w:t>施行本項</w:t>
      </w:r>
      <w:r w:rsidRPr="002459BB">
        <w:rPr>
          <w:rFonts w:ascii="Times New Roman" w:eastAsia="標楷體" w:hAnsi="Times New Roman"/>
          <w:b/>
          <w:sz w:val="28"/>
          <w:szCs w:val="28"/>
        </w:rPr>
        <w:t>DRG</w:t>
      </w:r>
      <w:r w:rsidRPr="002459BB">
        <w:rPr>
          <w:rFonts w:ascii="Times New Roman" w:eastAsia="標楷體" w:hAnsi="Times New Roman"/>
          <w:b/>
          <w:sz w:val="28"/>
          <w:szCs w:val="28"/>
        </w:rPr>
        <w:t>項目應提供之相關檢查</w:t>
      </w:r>
      <w:r w:rsidRPr="002459BB">
        <w:rPr>
          <w:rFonts w:ascii="Times New Roman" w:eastAsia="標楷體" w:hAnsi="Times New Roman"/>
          <w:b/>
          <w:sz w:val="28"/>
          <w:szCs w:val="28"/>
        </w:rPr>
        <w:t>(</w:t>
      </w:r>
      <w:r w:rsidRPr="002459BB">
        <w:rPr>
          <w:rFonts w:ascii="Times New Roman" w:eastAsia="標楷體" w:hAnsi="Times New Roman"/>
          <w:b/>
          <w:sz w:val="28"/>
          <w:szCs w:val="28"/>
        </w:rPr>
        <w:t>驗</w:t>
      </w:r>
      <w:r w:rsidRPr="002459BB">
        <w:rPr>
          <w:rFonts w:ascii="Times New Roman" w:eastAsia="標楷體" w:hAnsi="Times New Roman"/>
          <w:b/>
          <w:sz w:val="28"/>
          <w:szCs w:val="28"/>
        </w:rPr>
        <w:t>)</w:t>
      </w:r>
      <w:r w:rsidRPr="002459BB">
        <w:rPr>
          <w:rFonts w:ascii="Times New Roman" w:eastAsia="標楷體" w:hAnsi="Times New Roman"/>
          <w:b/>
          <w:sz w:val="28"/>
          <w:szCs w:val="28"/>
        </w:rPr>
        <w:t>：</w:t>
      </w:r>
      <w:r w:rsidRPr="002459BB">
        <w:rPr>
          <w:rFonts w:ascii="Times New Roman" w:eastAsia="標楷體" w:hAnsi="Times New Roman"/>
          <w:sz w:val="28"/>
          <w:szCs w:val="28"/>
        </w:rPr>
        <w:t>(104/1/1)</w:t>
      </w:r>
    </w:p>
    <w:p w:rsidR="001628EC" w:rsidRPr="002459BB" w:rsidRDefault="001628EC" w:rsidP="001628EC">
      <w:pPr>
        <w:snapToGrid w:val="0"/>
        <w:spacing w:line="600" w:lineRule="atLeast"/>
        <w:ind w:left="1680"/>
        <w:jc w:val="both"/>
        <w:rPr>
          <w:rFonts w:ascii="Times New Roman" w:eastAsia="標楷體" w:hAnsi="Times New Roman"/>
          <w:sz w:val="28"/>
          <w:szCs w:val="28"/>
        </w:rPr>
      </w:pPr>
      <w:r w:rsidRPr="002459BB">
        <w:rPr>
          <w:rFonts w:ascii="Times New Roman" w:eastAsia="標楷體" w:hAnsi="Times New Roman"/>
          <w:sz w:val="28"/>
          <w:szCs w:val="28"/>
        </w:rPr>
        <w:t>施行下列任一項檢查符合者－</w:t>
      </w:r>
    </w:p>
    <w:p w:rsidR="001628EC" w:rsidRPr="002459BB" w:rsidRDefault="001628EC" w:rsidP="001628EC">
      <w:pPr>
        <w:numPr>
          <w:ilvl w:val="3"/>
          <w:numId w:val="34"/>
        </w:numPr>
        <w:snapToGrid w:val="0"/>
        <w:spacing w:line="600" w:lineRule="atLeast"/>
        <w:jc w:val="both"/>
        <w:rPr>
          <w:rFonts w:ascii="Times New Roman" w:eastAsia="標楷體" w:hAnsi="Times New Roman"/>
          <w:sz w:val="28"/>
          <w:szCs w:val="28"/>
        </w:rPr>
      </w:pPr>
      <w:r w:rsidRPr="002459BB">
        <w:rPr>
          <w:rFonts w:ascii="Times New Roman" w:eastAsia="標楷體" w:hAnsi="Times New Roman"/>
          <w:sz w:val="28"/>
          <w:szCs w:val="28"/>
        </w:rPr>
        <w:t>靜態心電圖顯示有缺氧變化。</w:t>
      </w:r>
    </w:p>
    <w:p w:rsidR="001628EC" w:rsidRPr="002459BB" w:rsidRDefault="001628EC" w:rsidP="001628EC">
      <w:pPr>
        <w:numPr>
          <w:ilvl w:val="3"/>
          <w:numId w:val="34"/>
        </w:numPr>
        <w:snapToGrid w:val="0"/>
        <w:spacing w:line="600" w:lineRule="atLeast"/>
        <w:jc w:val="both"/>
        <w:rPr>
          <w:rFonts w:ascii="Times New Roman" w:eastAsia="標楷體" w:hAnsi="Times New Roman"/>
          <w:sz w:val="28"/>
          <w:szCs w:val="28"/>
        </w:rPr>
      </w:pPr>
      <w:r w:rsidRPr="002459BB">
        <w:rPr>
          <w:rFonts w:ascii="Times New Roman" w:eastAsia="標楷體" w:hAnsi="Times New Roman"/>
          <w:sz w:val="28"/>
          <w:szCs w:val="28"/>
        </w:rPr>
        <w:t>24</w:t>
      </w:r>
      <w:r w:rsidRPr="002459BB">
        <w:rPr>
          <w:rFonts w:ascii="Times New Roman" w:eastAsia="標楷體" w:hAnsi="Times New Roman"/>
          <w:sz w:val="28"/>
          <w:szCs w:val="28"/>
        </w:rPr>
        <w:t>小時心電圖或心電圖長期記錄器</w:t>
      </w:r>
      <w:r w:rsidRPr="002459BB">
        <w:rPr>
          <w:rFonts w:ascii="Times New Roman" w:eastAsia="標楷體" w:hAnsi="Times New Roman"/>
          <w:sz w:val="28"/>
          <w:szCs w:val="28"/>
        </w:rPr>
        <w:t>(</w:t>
      </w:r>
      <w:r w:rsidRPr="002459BB">
        <w:rPr>
          <w:rFonts w:ascii="Times New Roman" w:eastAsia="標楷體" w:hAnsi="Times New Roman"/>
          <w:sz w:val="28"/>
          <w:szCs w:val="28"/>
        </w:rPr>
        <w:t>有嚴重心律不整或心肌缺氧者</w:t>
      </w:r>
      <w:r w:rsidRPr="002459BB">
        <w:rPr>
          <w:rFonts w:ascii="Times New Roman" w:eastAsia="標楷體" w:hAnsi="Times New Roman"/>
          <w:sz w:val="28"/>
          <w:szCs w:val="28"/>
        </w:rPr>
        <w:t>)</w:t>
      </w:r>
      <w:r w:rsidRPr="002459BB">
        <w:rPr>
          <w:rFonts w:ascii="Times New Roman" w:eastAsia="標楷體" w:hAnsi="Times New Roman"/>
          <w:sz w:val="28"/>
          <w:szCs w:val="28"/>
        </w:rPr>
        <w:t>。</w:t>
      </w:r>
    </w:p>
    <w:p w:rsidR="001628EC" w:rsidRPr="002459BB" w:rsidRDefault="001628EC" w:rsidP="001628EC">
      <w:pPr>
        <w:numPr>
          <w:ilvl w:val="3"/>
          <w:numId w:val="34"/>
        </w:numPr>
        <w:snapToGrid w:val="0"/>
        <w:spacing w:line="600" w:lineRule="atLeast"/>
        <w:jc w:val="both"/>
        <w:rPr>
          <w:rFonts w:ascii="Times New Roman" w:eastAsia="標楷體" w:hAnsi="Times New Roman"/>
          <w:sz w:val="28"/>
          <w:szCs w:val="28"/>
        </w:rPr>
      </w:pPr>
      <w:r w:rsidRPr="002459BB">
        <w:rPr>
          <w:rFonts w:ascii="Times New Roman" w:eastAsia="標楷體" w:hAnsi="Times New Roman"/>
          <w:sz w:val="28"/>
          <w:szCs w:val="28"/>
        </w:rPr>
        <w:t>壓力測試</w:t>
      </w:r>
      <w:r w:rsidRPr="002459BB">
        <w:rPr>
          <w:rFonts w:ascii="Times New Roman" w:eastAsia="標楷體" w:hAnsi="Times New Roman"/>
          <w:sz w:val="28"/>
          <w:szCs w:val="28"/>
        </w:rPr>
        <w:t>(stress testing)</w:t>
      </w:r>
      <w:r w:rsidRPr="002459BB">
        <w:rPr>
          <w:rFonts w:ascii="Times New Roman" w:eastAsia="標楷體" w:hAnsi="Times New Roman"/>
          <w:sz w:val="28"/>
          <w:szCs w:val="28"/>
        </w:rPr>
        <w:t>。</w:t>
      </w:r>
    </w:p>
    <w:p w:rsidR="001628EC" w:rsidRPr="002459BB" w:rsidRDefault="001628EC" w:rsidP="001628EC">
      <w:pPr>
        <w:numPr>
          <w:ilvl w:val="4"/>
          <w:numId w:val="34"/>
        </w:numPr>
        <w:snapToGrid w:val="0"/>
        <w:spacing w:line="600" w:lineRule="atLeast"/>
        <w:jc w:val="both"/>
        <w:rPr>
          <w:rFonts w:ascii="Times New Roman" w:eastAsia="標楷體" w:hAnsi="Times New Roman"/>
          <w:sz w:val="28"/>
          <w:szCs w:val="28"/>
        </w:rPr>
      </w:pPr>
      <w:r w:rsidRPr="002459BB">
        <w:rPr>
          <w:rFonts w:ascii="Times New Roman" w:eastAsia="標楷體" w:hAnsi="Times New Roman"/>
          <w:sz w:val="28"/>
          <w:szCs w:val="28"/>
        </w:rPr>
        <w:t>運動心電圖。</w:t>
      </w:r>
    </w:p>
    <w:p w:rsidR="001628EC" w:rsidRPr="002459BB" w:rsidRDefault="001628EC" w:rsidP="001628EC">
      <w:pPr>
        <w:numPr>
          <w:ilvl w:val="4"/>
          <w:numId w:val="34"/>
        </w:numPr>
        <w:snapToGrid w:val="0"/>
        <w:spacing w:line="600" w:lineRule="atLeast"/>
        <w:jc w:val="both"/>
        <w:rPr>
          <w:rFonts w:ascii="Times New Roman" w:eastAsia="標楷體" w:hAnsi="Times New Roman"/>
          <w:sz w:val="28"/>
          <w:szCs w:val="28"/>
        </w:rPr>
      </w:pPr>
      <w:r w:rsidRPr="002459BB">
        <w:rPr>
          <w:rFonts w:ascii="Times New Roman" w:eastAsia="標楷體" w:hAnsi="Times New Roman"/>
          <w:sz w:val="28"/>
          <w:szCs w:val="28"/>
        </w:rPr>
        <w:t>鉈</w:t>
      </w:r>
      <w:r w:rsidRPr="002459BB">
        <w:rPr>
          <w:rFonts w:ascii="Times New Roman" w:eastAsia="標楷體" w:hAnsi="Times New Roman"/>
          <w:sz w:val="28"/>
          <w:szCs w:val="28"/>
        </w:rPr>
        <w:t>201</w:t>
      </w:r>
      <w:r w:rsidRPr="002459BB">
        <w:rPr>
          <w:rFonts w:ascii="Times New Roman" w:eastAsia="標楷體" w:hAnsi="Times New Roman"/>
          <w:sz w:val="28"/>
          <w:szCs w:val="28"/>
        </w:rPr>
        <w:t>心肌灌注檢查。</w:t>
      </w:r>
    </w:p>
    <w:p w:rsidR="001628EC" w:rsidRPr="002459BB" w:rsidRDefault="001628EC" w:rsidP="001628EC">
      <w:pPr>
        <w:numPr>
          <w:ilvl w:val="4"/>
          <w:numId w:val="34"/>
        </w:numPr>
        <w:snapToGrid w:val="0"/>
        <w:spacing w:line="600" w:lineRule="atLeast"/>
        <w:jc w:val="both"/>
        <w:rPr>
          <w:rFonts w:ascii="Times New Roman" w:eastAsia="標楷體" w:hAnsi="Times New Roman"/>
          <w:sz w:val="28"/>
          <w:szCs w:val="28"/>
        </w:rPr>
      </w:pPr>
      <w:r w:rsidRPr="002459BB">
        <w:rPr>
          <w:rFonts w:ascii="Times New Roman" w:eastAsia="標楷體" w:hAnsi="Times New Roman"/>
          <w:sz w:val="28"/>
          <w:szCs w:val="28"/>
        </w:rPr>
        <w:t>放射核醫心臟血管造影檢查。</w:t>
      </w:r>
    </w:p>
    <w:p w:rsidR="001628EC" w:rsidRPr="002459BB" w:rsidRDefault="001628EC" w:rsidP="001628EC">
      <w:pPr>
        <w:numPr>
          <w:ilvl w:val="4"/>
          <w:numId w:val="34"/>
        </w:numPr>
        <w:snapToGrid w:val="0"/>
        <w:spacing w:line="600" w:lineRule="atLeast"/>
        <w:jc w:val="both"/>
        <w:rPr>
          <w:rFonts w:ascii="Times New Roman" w:eastAsia="標楷體" w:hAnsi="Times New Roman"/>
          <w:sz w:val="28"/>
          <w:szCs w:val="28"/>
        </w:rPr>
      </w:pPr>
      <w:r w:rsidRPr="002459BB">
        <w:rPr>
          <w:rFonts w:ascii="Times New Roman" w:eastAsia="標楷體" w:hAnsi="Times New Roman"/>
          <w:sz w:val="28"/>
          <w:szCs w:val="28"/>
        </w:rPr>
        <w:lastRenderedPageBreak/>
        <w:t>超音波心臟圖。</w:t>
      </w:r>
    </w:p>
    <w:p w:rsidR="001628EC" w:rsidRPr="002459BB" w:rsidRDefault="001628EC" w:rsidP="001628EC">
      <w:pPr>
        <w:numPr>
          <w:ilvl w:val="4"/>
          <w:numId w:val="34"/>
        </w:numPr>
        <w:snapToGrid w:val="0"/>
        <w:spacing w:line="600" w:lineRule="atLeast"/>
        <w:jc w:val="both"/>
        <w:rPr>
          <w:rFonts w:ascii="Times New Roman" w:eastAsia="標楷體" w:hAnsi="Times New Roman"/>
          <w:sz w:val="28"/>
          <w:szCs w:val="28"/>
        </w:rPr>
      </w:pPr>
      <w:r w:rsidRPr="002459BB">
        <w:rPr>
          <w:rFonts w:ascii="Times New Roman" w:eastAsia="標楷體" w:hAnsi="Times New Roman"/>
          <w:sz w:val="28"/>
          <w:szCs w:val="28"/>
        </w:rPr>
        <w:t>其他壓力測試陽性反應者。</w:t>
      </w:r>
    </w:p>
    <w:p w:rsidR="001628EC" w:rsidRPr="002459BB" w:rsidRDefault="001628EC" w:rsidP="001628EC">
      <w:pPr>
        <w:numPr>
          <w:ilvl w:val="3"/>
          <w:numId w:val="34"/>
        </w:numPr>
        <w:snapToGrid w:val="0"/>
        <w:spacing w:line="600" w:lineRule="atLeast"/>
        <w:jc w:val="both"/>
        <w:rPr>
          <w:rFonts w:ascii="Times New Roman" w:eastAsia="標楷體" w:hAnsi="Times New Roman"/>
          <w:sz w:val="28"/>
          <w:szCs w:val="28"/>
        </w:rPr>
      </w:pPr>
      <w:r w:rsidRPr="002459BB">
        <w:rPr>
          <w:rFonts w:ascii="Times New Roman" w:eastAsia="標楷體" w:hAnsi="Times New Roman"/>
          <w:sz w:val="28"/>
          <w:szCs w:val="28"/>
        </w:rPr>
        <w:t>有心律不整症狀，在手術檢查時可誘發或出現心律不整者，則附上手術時的心律不整心電圖或心內電圖。</w:t>
      </w:r>
    </w:p>
    <w:p w:rsidR="001628EC" w:rsidRPr="002459BB" w:rsidRDefault="001628EC" w:rsidP="001628EC">
      <w:pPr>
        <w:numPr>
          <w:ilvl w:val="3"/>
          <w:numId w:val="34"/>
        </w:numPr>
        <w:snapToGrid w:val="0"/>
        <w:spacing w:line="600" w:lineRule="atLeast"/>
        <w:jc w:val="both"/>
        <w:rPr>
          <w:rFonts w:ascii="Times New Roman" w:eastAsia="標楷體" w:hAnsi="Times New Roman"/>
          <w:sz w:val="28"/>
          <w:szCs w:val="28"/>
        </w:rPr>
      </w:pPr>
      <w:r w:rsidRPr="002459BB">
        <w:rPr>
          <w:rFonts w:ascii="Times New Roman" w:eastAsia="標楷體" w:hAnsi="Times New Roman"/>
          <w:sz w:val="28"/>
          <w:szCs w:val="28"/>
        </w:rPr>
        <w:t>以上檢查應檢附圖像檔及書面報告。</w:t>
      </w:r>
    </w:p>
    <w:p w:rsidR="000257EE" w:rsidRPr="002459BB" w:rsidRDefault="00BC0206" w:rsidP="00BC0206">
      <w:pPr>
        <w:widowControl/>
        <w:suppressAutoHyphens w:val="0"/>
        <w:spacing w:line="240" w:lineRule="auto"/>
        <w:rPr>
          <w:rFonts w:ascii="標楷體" w:eastAsia="標楷體" w:hAnsi="標楷體"/>
          <w:sz w:val="28"/>
          <w:szCs w:val="28"/>
        </w:rPr>
      </w:pPr>
      <w:r w:rsidRPr="002459BB">
        <w:rPr>
          <w:rFonts w:ascii="標楷體" w:eastAsia="標楷體" w:hAnsi="標楷體"/>
          <w:sz w:val="28"/>
          <w:szCs w:val="28"/>
        </w:rPr>
        <w:br w:type="page"/>
      </w:r>
    </w:p>
    <w:p w:rsidR="001628EC" w:rsidRPr="002459BB" w:rsidRDefault="001628EC" w:rsidP="001628EC">
      <w:pPr>
        <w:pStyle w:val="aff6"/>
        <w:spacing w:line="600" w:lineRule="atLeast"/>
        <w:rPr>
          <w:rFonts w:ascii="Times New Roman" w:hAnsi="Times New Roman"/>
        </w:rPr>
      </w:pPr>
      <w:bookmarkStart w:id="43" w:name="_Toc38875769"/>
      <w:r w:rsidRPr="002459BB">
        <w:rPr>
          <w:rFonts w:ascii="Times New Roman" w:hAnsi="Times New Roman"/>
        </w:rPr>
        <w:lastRenderedPageBreak/>
        <w:t xml:space="preserve">MDC6  </w:t>
      </w:r>
      <w:r w:rsidRPr="002459BB">
        <w:rPr>
          <w:rFonts w:ascii="Times New Roman" w:hAnsi="Times New Roman"/>
        </w:rPr>
        <w:t>消化系統之疾病與疾患審查注意事項</w:t>
      </w:r>
      <w:bookmarkEnd w:id="43"/>
      <w:r w:rsidRPr="002459BB">
        <w:rPr>
          <w:rFonts w:ascii="Times New Roman" w:hAnsi="Times New Roman"/>
        </w:rPr>
        <w:t xml:space="preserve"> </w:t>
      </w:r>
    </w:p>
    <w:p w:rsidR="001628EC" w:rsidRPr="002459BB" w:rsidRDefault="001628EC" w:rsidP="001628EC">
      <w:pPr>
        <w:pStyle w:val="111"/>
        <w:spacing w:line="600" w:lineRule="atLeast"/>
        <w:ind w:left="729" w:hanging="443"/>
        <w:jc w:val="both"/>
        <w:rPr>
          <w:rFonts w:ascii="Times New Roman" w:hAnsi="Times New Roman"/>
          <w:b/>
        </w:rPr>
      </w:pPr>
    </w:p>
    <w:p w:rsidR="001628EC" w:rsidRPr="002459BB" w:rsidRDefault="001628EC" w:rsidP="001628EC">
      <w:pPr>
        <w:pStyle w:val="111"/>
        <w:spacing w:line="600" w:lineRule="atLeast"/>
        <w:ind w:left="1401" w:hangingChars="500" w:hanging="1401"/>
        <w:jc w:val="both"/>
        <w:rPr>
          <w:rFonts w:ascii="Times New Roman" w:hAnsi="Times New Roman"/>
        </w:rPr>
      </w:pPr>
      <w:r w:rsidRPr="002459BB">
        <w:rPr>
          <w:rFonts w:ascii="Times New Roman" w:hAnsi="Times New Roman"/>
          <w:b/>
        </w:rPr>
        <w:t>DRG16101</w:t>
      </w:r>
      <w:r w:rsidRPr="002459BB">
        <w:rPr>
          <w:rFonts w:ascii="Times New Roman" w:hAnsi="Times New Roman"/>
        </w:rPr>
        <w:t>雙側股及腹股溝疝氣手術，年齡大於等於</w:t>
      </w:r>
      <w:r w:rsidRPr="002459BB">
        <w:rPr>
          <w:rFonts w:ascii="Times New Roman" w:hAnsi="Times New Roman"/>
        </w:rPr>
        <w:t>18</w:t>
      </w:r>
      <w:r w:rsidRPr="002459BB">
        <w:rPr>
          <w:rFonts w:ascii="Times New Roman" w:hAnsi="Times New Roman"/>
        </w:rPr>
        <w:t>歲，有合併症或併發症</w:t>
      </w:r>
      <w:r w:rsidRPr="002459BB">
        <w:rPr>
          <w:rFonts w:ascii="Times New Roman" w:hAnsi="Times New Roman"/>
        </w:rPr>
        <w:t xml:space="preserve">(BILATERAL INGUINAL AND FEMORAL HERNIA PROCEDURESAGE </w:t>
      </w:r>
      <w:r w:rsidRPr="002459BB">
        <w:rPr>
          <w:rFonts w:ascii="新細明體" w:eastAsia="新細明體" w:hAnsi="新細明體" w:cs="新細明體" w:hint="eastAsia"/>
        </w:rPr>
        <w:t>≧</w:t>
      </w:r>
      <w:r w:rsidRPr="002459BB">
        <w:rPr>
          <w:rFonts w:ascii="Times New Roman" w:hAnsi="Times New Roman"/>
        </w:rPr>
        <w:t>18 WITH CC)</w:t>
      </w:r>
    </w:p>
    <w:p w:rsidR="001628EC" w:rsidRPr="002459BB" w:rsidRDefault="001628EC" w:rsidP="001628EC">
      <w:pPr>
        <w:pStyle w:val="111"/>
        <w:spacing w:line="600" w:lineRule="atLeast"/>
        <w:ind w:left="1401" w:hangingChars="500" w:hanging="1401"/>
        <w:jc w:val="both"/>
        <w:rPr>
          <w:rFonts w:ascii="Times New Roman" w:hAnsi="Times New Roman"/>
        </w:rPr>
      </w:pPr>
      <w:r w:rsidRPr="002459BB">
        <w:rPr>
          <w:rFonts w:ascii="Times New Roman" w:hAnsi="Times New Roman"/>
          <w:b/>
        </w:rPr>
        <w:t>DRG16201</w:t>
      </w:r>
      <w:r w:rsidRPr="002459BB">
        <w:rPr>
          <w:rFonts w:ascii="Times New Roman" w:hAnsi="Times New Roman"/>
        </w:rPr>
        <w:t>雙側股及腹股溝疝氣手術，年齡大於等於</w:t>
      </w:r>
      <w:r w:rsidRPr="002459BB">
        <w:rPr>
          <w:rFonts w:ascii="Times New Roman" w:hAnsi="Times New Roman"/>
        </w:rPr>
        <w:t>18</w:t>
      </w:r>
      <w:r w:rsidRPr="002459BB">
        <w:rPr>
          <w:rFonts w:ascii="Times New Roman" w:hAnsi="Times New Roman"/>
        </w:rPr>
        <w:t>歲，無合併症或併發症</w:t>
      </w:r>
      <w:r w:rsidRPr="002459BB">
        <w:rPr>
          <w:rFonts w:ascii="Times New Roman" w:hAnsi="Times New Roman"/>
        </w:rPr>
        <w:t xml:space="preserve">(BILATERAL INGUINAL AND FEMORAL HERNIA PROCEDURESAGE </w:t>
      </w:r>
      <w:r w:rsidRPr="002459BB">
        <w:rPr>
          <w:rFonts w:ascii="新細明體" w:eastAsia="新細明體" w:hAnsi="新細明體" w:cs="新細明體" w:hint="eastAsia"/>
        </w:rPr>
        <w:t>≧</w:t>
      </w:r>
      <w:r w:rsidRPr="002459BB">
        <w:rPr>
          <w:rFonts w:ascii="Times New Roman" w:hAnsi="Times New Roman"/>
        </w:rPr>
        <w:t>18 WITHOUT CC)</w:t>
      </w:r>
    </w:p>
    <w:p w:rsidR="001628EC" w:rsidRPr="002459BB" w:rsidRDefault="001628EC" w:rsidP="001628EC">
      <w:pPr>
        <w:pStyle w:val="111"/>
        <w:spacing w:line="600" w:lineRule="atLeast"/>
        <w:ind w:left="729" w:hanging="443"/>
        <w:jc w:val="both"/>
        <w:rPr>
          <w:rFonts w:ascii="Times New Roman" w:hAnsi="Times New Roman"/>
          <w:b/>
        </w:rPr>
      </w:pPr>
    </w:p>
    <w:p w:rsidR="001628EC" w:rsidRPr="002459BB" w:rsidRDefault="001628EC" w:rsidP="001628EC">
      <w:pPr>
        <w:pStyle w:val="111"/>
        <w:spacing w:line="600" w:lineRule="atLeast"/>
        <w:ind w:left="751" w:hanging="751"/>
        <w:jc w:val="both"/>
        <w:rPr>
          <w:rFonts w:ascii="Times New Roman" w:hAnsi="Times New Roman"/>
          <w:b/>
        </w:rPr>
      </w:pPr>
      <w:r w:rsidRPr="002459BB">
        <w:rPr>
          <w:rFonts w:ascii="Times New Roman" w:hAnsi="Times New Roman"/>
          <w:b/>
        </w:rPr>
        <w:t>審查原則：</w:t>
      </w:r>
    </w:p>
    <w:p w:rsidR="001628EC" w:rsidRPr="002459BB" w:rsidRDefault="001628EC" w:rsidP="001628EC">
      <w:pPr>
        <w:pStyle w:val="111"/>
        <w:spacing w:line="600" w:lineRule="atLeast"/>
        <w:ind w:left="751" w:hanging="751"/>
        <w:jc w:val="both"/>
        <w:rPr>
          <w:rFonts w:ascii="Times New Roman" w:hAnsi="Times New Roman"/>
          <w:b/>
        </w:rPr>
      </w:pPr>
      <w:r w:rsidRPr="002459BB">
        <w:rPr>
          <w:rFonts w:ascii="Times New Roman" w:hAnsi="Times New Roman"/>
          <w:b/>
        </w:rPr>
        <w:t>(</w:t>
      </w:r>
      <w:r w:rsidRPr="002459BB">
        <w:rPr>
          <w:rFonts w:ascii="Times New Roman" w:hAnsi="Times New Roman"/>
          <w:b/>
        </w:rPr>
        <w:t>一</w:t>
      </w:r>
      <w:r w:rsidRPr="002459BB">
        <w:rPr>
          <w:rFonts w:ascii="Times New Roman" w:hAnsi="Times New Roman"/>
          <w:b/>
        </w:rPr>
        <w:t>)</w:t>
      </w:r>
      <w:r w:rsidRPr="002459BB">
        <w:rPr>
          <w:rFonts w:ascii="Times New Roman" w:hAnsi="Times New Roman"/>
          <w:b/>
        </w:rPr>
        <w:t>診斷正確性：</w:t>
      </w:r>
    </w:p>
    <w:p w:rsidR="001628EC" w:rsidRPr="002459BB" w:rsidRDefault="001628EC" w:rsidP="001628EC">
      <w:pPr>
        <w:pStyle w:val="111"/>
        <w:spacing w:line="600" w:lineRule="atLeast"/>
        <w:ind w:left="1462" w:hanging="1176"/>
        <w:jc w:val="both"/>
        <w:rPr>
          <w:rFonts w:ascii="Times New Roman" w:hAnsi="Times New Roman"/>
        </w:rPr>
      </w:pPr>
      <w:r w:rsidRPr="002459BB">
        <w:rPr>
          <w:rFonts w:ascii="Times New Roman" w:hAnsi="Times New Roman"/>
        </w:rPr>
        <w:t>1.</w:t>
      </w:r>
      <w:r w:rsidRPr="002459BB">
        <w:rPr>
          <w:rFonts w:ascii="Times New Roman" w:hAnsi="Times New Roman"/>
        </w:rPr>
        <w:t>臨床症狀：雙側腹股溝凸出性腫塊。</w:t>
      </w:r>
    </w:p>
    <w:p w:rsidR="001628EC" w:rsidRPr="002459BB" w:rsidRDefault="001628EC" w:rsidP="001628EC">
      <w:pPr>
        <w:pStyle w:val="111"/>
        <w:spacing w:line="600" w:lineRule="atLeast"/>
        <w:ind w:left="1462" w:hanging="1176"/>
        <w:jc w:val="both"/>
        <w:rPr>
          <w:rFonts w:ascii="Times New Roman" w:hAnsi="Times New Roman"/>
        </w:rPr>
      </w:pPr>
      <w:r w:rsidRPr="002459BB">
        <w:rPr>
          <w:rFonts w:ascii="Times New Roman" w:hAnsi="Times New Roman"/>
        </w:rPr>
        <w:t>2.</w:t>
      </w:r>
      <w:r w:rsidRPr="002459BB">
        <w:rPr>
          <w:rFonts w:ascii="Times New Roman" w:hAnsi="Times New Roman"/>
        </w:rPr>
        <w:t>理學檢查：應詳述腫塊為可還原性或不可還原性。</w:t>
      </w:r>
    </w:p>
    <w:p w:rsidR="001628EC" w:rsidRPr="002459BB" w:rsidRDefault="001628EC" w:rsidP="001628EC">
      <w:pPr>
        <w:pStyle w:val="111"/>
        <w:spacing w:line="600" w:lineRule="atLeast"/>
        <w:ind w:left="1462" w:hanging="1176"/>
        <w:jc w:val="both"/>
        <w:rPr>
          <w:rFonts w:ascii="Times New Roman" w:hAnsi="Times New Roman"/>
        </w:rPr>
      </w:pPr>
      <w:r w:rsidRPr="002459BB">
        <w:rPr>
          <w:rFonts w:ascii="Times New Roman" w:hAnsi="Times New Roman"/>
        </w:rPr>
        <w:t>3.</w:t>
      </w:r>
      <w:r w:rsidRPr="002459BB">
        <w:rPr>
          <w:rFonts w:ascii="Times New Roman" w:hAnsi="Times New Roman"/>
        </w:rPr>
        <w:t>手術中若有間接型疝氣，實施高位結紮者，應附病理報告。</w:t>
      </w:r>
    </w:p>
    <w:p w:rsidR="001628EC" w:rsidRPr="002459BB" w:rsidRDefault="001628EC" w:rsidP="001628EC">
      <w:pPr>
        <w:pStyle w:val="111"/>
        <w:spacing w:line="600" w:lineRule="atLeast"/>
        <w:ind w:left="751" w:hanging="751"/>
        <w:jc w:val="both"/>
        <w:rPr>
          <w:rFonts w:ascii="Times New Roman" w:hAnsi="Times New Roman"/>
          <w:b/>
        </w:rPr>
      </w:pPr>
      <w:r w:rsidRPr="002459BB">
        <w:rPr>
          <w:rFonts w:ascii="Times New Roman" w:hAnsi="Times New Roman"/>
          <w:b/>
        </w:rPr>
        <w:t>(</w:t>
      </w:r>
      <w:r w:rsidRPr="002459BB">
        <w:rPr>
          <w:rFonts w:ascii="Times New Roman" w:hAnsi="Times New Roman"/>
          <w:b/>
        </w:rPr>
        <w:t>二</w:t>
      </w:r>
      <w:r w:rsidRPr="002459BB">
        <w:rPr>
          <w:rFonts w:ascii="Times New Roman" w:hAnsi="Times New Roman"/>
          <w:b/>
        </w:rPr>
        <w:t>)</w:t>
      </w:r>
      <w:r w:rsidRPr="002459BB">
        <w:rPr>
          <w:rFonts w:ascii="Times New Roman" w:hAnsi="Times New Roman"/>
          <w:b/>
        </w:rPr>
        <w:t>入院或主手術</w:t>
      </w:r>
      <w:r w:rsidRPr="002459BB">
        <w:rPr>
          <w:rFonts w:ascii="Times New Roman" w:hAnsi="Times New Roman"/>
          <w:b/>
        </w:rPr>
        <w:t>(</w:t>
      </w:r>
      <w:r w:rsidRPr="002459BB">
        <w:rPr>
          <w:rFonts w:ascii="Times New Roman" w:hAnsi="Times New Roman"/>
          <w:b/>
        </w:rPr>
        <w:t>處置</w:t>
      </w:r>
      <w:r w:rsidRPr="002459BB">
        <w:rPr>
          <w:rFonts w:ascii="Times New Roman" w:hAnsi="Times New Roman"/>
          <w:b/>
        </w:rPr>
        <w:t>)</w:t>
      </w:r>
      <w:r w:rsidRPr="002459BB">
        <w:rPr>
          <w:rFonts w:ascii="Times New Roman" w:hAnsi="Times New Roman"/>
          <w:b/>
        </w:rPr>
        <w:t>之適當性：</w:t>
      </w:r>
    </w:p>
    <w:p w:rsidR="001628EC" w:rsidRPr="002459BB" w:rsidRDefault="001628EC" w:rsidP="001628EC">
      <w:pPr>
        <w:pStyle w:val="111"/>
        <w:spacing w:line="600" w:lineRule="atLeast"/>
        <w:ind w:left="0" w:firstLine="305"/>
        <w:jc w:val="both"/>
        <w:rPr>
          <w:rFonts w:ascii="Times New Roman" w:hAnsi="Times New Roman"/>
        </w:rPr>
      </w:pPr>
      <w:r w:rsidRPr="002459BB">
        <w:rPr>
          <w:rFonts w:ascii="Times New Roman" w:hAnsi="Times New Roman"/>
        </w:rPr>
        <w:t>1.</w:t>
      </w:r>
      <w:r w:rsidRPr="002459BB">
        <w:rPr>
          <w:rFonts w:ascii="Times New Roman" w:hAnsi="Times New Roman"/>
        </w:rPr>
        <w:t>病史及臨床可見雙側腹股溝凸出性腫塊。</w:t>
      </w:r>
    </w:p>
    <w:p w:rsidR="001628EC" w:rsidRPr="002459BB" w:rsidRDefault="001628EC" w:rsidP="001628EC">
      <w:pPr>
        <w:pStyle w:val="111"/>
        <w:spacing w:line="600" w:lineRule="atLeast"/>
        <w:ind w:left="567" w:hanging="281"/>
        <w:jc w:val="both"/>
        <w:rPr>
          <w:rFonts w:ascii="Times New Roman" w:hAnsi="Times New Roman"/>
        </w:rPr>
      </w:pPr>
      <w:r w:rsidRPr="002459BB">
        <w:rPr>
          <w:rFonts w:ascii="Times New Roman" w:hAnsi="Times New Roman"/>
        </w:rPr>
        <w:t>2.</w:t>
      </w:r>
      <w:r w:rsidRPr="002459BB">
        <w:rPr>
          <w:rFonts w:ascii="Times New Roman" w:hAnsi="Times New Roman"/>
        </w:rPr>
        <w:t>手術紀錄應有清楚描述疝氣之分類、腹壁缺損之大小、疝氣囊之大小長度及處理之方式。</w:t>
      </w:r>
    </w:p>
    <w:p w:rsidR="001628EC" w:rsidRPr="002459BB" w:rsidRDefault="001628EC" w:rsidP="001628EC">
      <w:pPr>
        <w:pStyle w:val="111"/>
        <w:spacing w:line="600" w:lineRule="atLeast"/>
        <w:ind w:left="751" w:hanging="751"/>
        <w:jc w:val="both"/>
        <w:rPr>
          <w:rFonts w:ascii="Times New Roman" w:hAnsi="Times New Roman"/>
          <w:b/>
        </w:rPr>
      </w:pPr>
      <w:r w:rsidRPr="002459BB">
        <w:rPr>
          <w:rFonts w:ascii="Times New Roman" w:hAnsi="Times New Roman"/>
          <w:b/>
        </w:rPr>
        <w:t>(</w:t>
      </w:r>
      <w:r w:rsidRPr="002459BB">
        <w:rPr>
          <w:rFonts w:ascii="Times New Roman" w:hAnsi="Times New Roman"/>
          <w:b/>
        </w:rPr>
        <w:t>三</w:t>
      </w:r>
      <w:r w:rsidRPr="002459BB">
        <w:rPr>
          <w:rFonts w:ascii="Times New Roman" w:hAnsi="Times New Roman"/>
          <w:b/>
        </w:rPr>
        <w:t>)</w:t>
      </w:r>
      <w:r w:rsidRPr="002459BB">
        <w:rPr>
          <w:rFonts w:ascii="Times New Roman" w:hAnsi="Times New Roman"/>
          <w:b/>
        </w:rPr>
        <w:t>出院狀態：</w:t>
      </w:r>
    </w:p>
    <w:p w:rsidR="001628EC" w:rsidRPr="002459BB" w:rsidRDefault="001628EC" w:rsidP="001628EC">
      <w:pPr>
        <w:pStyle w:val="111"/>
        <w:spacing w:line="600" w:lineRule="atLeast"/>
        <w:ind w:left="566" w:firstLine="0"/>
        <w:jc w:val="both"/>
        <w:rPr>
          <w:rFonts w:ascii="Times New Roman" w:hAnsi="Times New Roman"/>
        </w:rPr>
      </w:pPr>
      <w:r w:rsidRPr="002459BB">
        <w:rPr>
          <w:rFonts w:ascii="Times New Roman" w:hAnsi="Times New Roman"/>
        </w:rPr>
        <w:t>本項</w:t>
      </w:r>
      <w:r w:rsidRPr="002459BB">
        <w:rPr>
          <w:rFonts w:ascii="Times New Roman" w:hAnsi="Times New Roman"/>
        </w:rPr>
        <w:t>DRG</w:t>
      </w:r>
      <w:r w:rsidRPr="002459BB">
        <w:rPr>
          <w:rFonts w:ascii="Times New Roman" w:hAnsi="Times New Roman"/>
        </w:rPr>
        <w:t>個案在出院時，應符合下列出院狀況：</w:t>
      </w:r>
    </w:p>
    <w:p w:rsidR="001628EC" w:rsidRPr="002459BB" w:rsidRDefault="001628EC" w:rsidP="001628EC">
      <w:pPr>
        <w:pStyle w:val="111"/>
        <w:tabs>
          <w:tab w:val="left" w:pos="1560"/>
        </w:tabs>
        <w:spacing w:line="600" w:lineRule="atLeast"/>
        <w:ind w:left="0" w:firstLine="305"/>
        <w:jc w:val="both"/>
        <w:rPr>
          <w:rFonts w:ascii="Times New Roman" w:hAnsi="Times New Roman"/>
        </w:rPr>
      </w:pPr>
      <w:r w:rsidRPr="002459BB">
        <w:rPr>
          <w:rFonts w:ascii="Times New Roman" w:hAnsi="Times New Roman"/>
        </w:rPr>
        <w:t>1.</w:t>
      </w:r>
      <w:r w:rsidRPr="002459BB">
        <w:rPr>
          <w:rFonts w:ascii="Times New Roman" w:hAnsi="Times New Roman"/>
        </w:rPr>
        <w:t>生命徵象穩定。</w:t>
      </w:r>
    </w:p>
    <w:p w:rsidR="000257EE" w:rsidRPr="002459BB" w:rsidRDefault="00274757">
      <w:pPr>
        <w:pStyle w:val="111"/>
        <w:tabs>
          <w:tab w:val="left" w:pos="1560"/>
        </w:tabs>
        <w:spacing w:line="600" w:lineRule="exact"/>
        <w:ind w:left="0" w:firstLine="305"/>
        <w:rPr>
          <w:rFonts w:ascii="Times New Roman" w:hAnsi="Times New Roman"/>
        </w:rPr>
      </w:pPr>
      <w:r w:rsidRPr="002459BB">
        <w:rPr>
          <w:rFonts w:ascii="Times New Roman" w:hAnsi="Times New Roman"/>
        </w:rPr>
        <w:t>2.</w:t>
      </w:r>
      <w:r w:rsidRPr="002459BB">
        <w:rPr>
          <w:rFonts w:ascii="Times New Roman" w:hAnsi="Times New Roman"/>
        </w:rPr>
        <w:t>傷口乾淨無感染或血腫，可門診治療者。</w:t>
      </w:r>
    </w:p>
    <w:p w:rsidR="000257EE" w:rsidRPr="002459BB" w:rsidRDefault="00274757">
      <w:pPr>
        <w:pStyle w:val="111"/>
        <w:tabs>
          <w:tab w:val="left" w:pos="1560"/>
        </w:tabs>
        <w:spacing w:line="600" w:lineRule="exact"/>
        <w:ind w:left="0" w:firstLine="305"/>
        <w:rPr>
          <w:rFonts w:ascii="Times New Roman" w:hAnsi="Times New Roman"/>
        </w:rPr>
      </w:pPr>
      <w:r w:rsidRPr="002459BB">
        <w:rPr>
          <w:rFonts w:ascii="Times New Roman" w:hAnsi="Times New Roman"/>
        </w:rPr>
        <w:t>3.</w:t>
      </w:r>
      <w:r w:rsidRPr="002459BB">
        <w:rPr>
          <w:rFonts w:ascii="Times New Roman" w:hAnsi="Times New Roman"/>
        </w:rPr>
        <w:t>正常進食、排氣、解尿。</w:t>
      </w:r>
    </w:p>
    <w:p w:rsidR="000257EE" w:rsidRPr="002459BB" w:rsidRDefault="00274757" w:rsidP="001628EC">
      <w:pPr>
        <w:pStyle w:val="111"/>
        <w:pageBreakBefore/>
        <w:tabs>
          <w:tab w:val="left" w:pos="1134"/>
        </w:tabs>
        <w:spacing w:line="600" w:lineRule="exact"/>
        <w:ind w:left="1401" w:hangingChars="500" w:hanging="1401"/>
        <w:rPr>
          <w:rFonts w:ascii="Times New Roman" w:hAnsi="Times New Roman"/>
        </w:rPr>
      </w:pPr>
      <w:r w:rsidRPr="002459BB">
        <w:rPr>
          <w:rFonts w:ascii="Times New Roman" w:hAnsi="Times New Roman"/>
          <w:b/>
        </w:rPr>
        <w:lastRenderedPageBreak/>
        <w:t>DRG16102</w:t>
      </w:r>
      <w:r w:rsidRPr="002459BB">
        <w:rPr>
          <w:rFonts w:ascii="Times New Roman" w:hAnsi="Times New Roman"/>
        </w:rPr>
        <w:t>單側股及腹股溝疝氣手術，年齡大於等於</w:t>
      </w:r>
      <w:r w:rsidRPr="002459BB">
        <w:rPr>
          <w:rFonts w:ascii="Times New Roman" w:hAnsi="Times New Roman"/>
        </w:rPr>
        <w:t>18</w:t>
      </w:r>
      <w:r w:rsidRPr="002459BB">
        <w:rPr>
          <w:rFonts w:ascii="Times New Roman" w:hAnsi="Times New Roman"/>
        </w:rPr>
        <w:t>歲，有合併症或併發症</w:t>
      </w:r>
      <w:r w:rsidRPr="002459BB">
        <w:rPr>
          <w:rFonts w:ascii="Times New Roman" w:hAnsi="Times New Roman"/>
        </w:rPr>
        <w:t xml:space="preserve">(UNILATERAL INGUINAL AND FEMORAL HERNIAPROCEDURES AGE </w:t>
      </w:r>
      <w:r w:rsidRPr="002459BB">
        <w:rPr>
          <w:rFonts w:ascii="新細明體" w:eastAsia="新細明體" w:hAnsi="新細明體" w:cs="新細明體" w:hint="eastAsia"/>
        </w:rPr>
        <w:t>≧</w:t>
      </w:r>
      <w:r w:rsidRPr="002459BB">
        <w:rPr>
          <w:rFonts w:ascii="Times New Roman" w:hAnsi="Times New Roman"/>
        </w:rPr>
        <w:t>18 WITH CC)</w:t>
      </w:r>
    </w:p>
    <w:p w:rsidR="000257EE" w:rsidRPr="002459BB" w:rsidRDefault="00274757" w:rsidP="001628EC">
      <w:pPr>
        <w:pStyle w:val="111"/>
        <w:tabs>
          <w:tab w:val="left" w:pos="1134"/>
        </w:tabs>
        <w:spacing w:line="600" w:lineRule="exact"/>
        <w:ind w:left="1401" w:hangingChars="500" w:hanging="1401"/>
        <w:rPr>
          <w:rFonts w:ascii="Times New Roman" w:hAnsi="Times New Roman"/>
        </w:rPr>
      </w:pPr>
      <w:r w:rsidRPr="002459BB">
        <w:rPr>
          <w:rFonts w:ascii="Times New Roman" w:hAnsi="Times New Roman"/>
          <w:b/>
        </w:rPr>
        <w:t>DRG16202</w:t>
      </w:r>
      <w:r w:rsidRPr="002459BB">
        <w:rPr>
          <w:rFonts w:ascii="Times New Roman" w:hAnsi="Times New Roman"/>
        </w:rPr>
        <w:t>單側股及腹股溝疝氣手術，年齡大於等於</w:t>
      </w:r>
      <w:r w:rsidRPr="002459BB">
        <w:rPr>
          <w:rFonts w:ascii="Times New Roman" w:hAnsi="Times New Roman"/>
        </w:rPr>
        <w:t>18</w:t>
      </w:r>
      <w:r w:rsidRPr="002459BB">
        <w:rPr>
          <w:rFonts w:ascii="Times New Roman" w:hAnsi="Times New Roman"/>
        </w:rPr>
        <w:t>歲，無合併症或併發症</w:t>
      </w:r>
      <w:r w:rsidRPr="002459BB">
        <w:rPr>
          <w:rFonts w:ascii="Times New Roman" w:hAnsi="Times New Roman"/>
        </w:rPr>
        <w:t xml:space="preserve">(UNILATERAL INGUINAL AND FEMORAL HERNIAPROCEDURES AGE </w:t>
      </w:r>
      <w:r w:rsidRPr="002459BB">
        <w:rPr>
          <w:rFonts w:ascii="新細明體" w:eastAsia="新細明體" w:hAnsi="新細明體" w:cs="新細明體" w:hint="eastAsia"/>
        </w:rPr>
        <w:t>≧</w:t>
      </w:r>
      <w:r w:rsidRPr="002459BB">
        <w:rPr>
          <w:rFonts w:ascii="Times New Roman" w:hAnsi="Times New Roman"/>
        </w:rPr>
        <w:t>18 WITHOUT CC)</w:t>
      </w:r>
    </w:p>
    <w:p w:rsidR="000257EE" w:rsidRPr="002459BB" w:rsidRDefault="000257EE" w:rsidP="001628EC">
      <w:pPr>
        <w:pStyle w:val="111"/>
        <w:tabs>
          <w:tab w:val="left" w:pos="2865"/>
        </w:tabs>
        <w:spacing w:line="600" w:lineRule="exact"/>
        <w:ind w:left="751" w:hanging="751"/>
        <w:jc w:val="both"/>
        <w:rPr>
          <w:rFonts w:ascii="Times New Roman" w:hAnsi="Times New Roman"/>
          <w:b/>
        </w:rPr>
      </w:pPr>
    </w:p>
    <w:p w:rsidR="000257EE" w:rsidRPr="002459BB" w:rsidRDefault="00274757" w:rsidP="001628EC">
      <w:pPr>
        <w:pStyle w:val="111"/>
        <w:tabs>
          <w:tab w:val="left" w:pos="2865"/>
        </w:tabs>
        <w:spacing w:line="600" w:lineRule="exact"/>
        <w:ind w:left="751" w:hanging="751"/>
        <w:jc w:val="both"/>
        <w:rPr>
          <w:rFonts w:ascii="Times New Roman" w:hAnsi="Times New Roman"/>
          <w:b/>
        </w:rPr>
      </w:pPr>
      <w:r w:rsidRPr="002459BB">
        <w:rPr>
          <w:rFonts w:ascii="Times New Roman" w:hAnsi="Times New Roman"/>
          <w:b/>
        </w:rPr>
        <w:t>審查原則：</w:t>
      </w:r>
    </w:p>
    <w:p w:rsidR="000257EE" w:rsidRPr="002459BB" w:rsidRDefault="00274757" w:rsidP="001628EC">
      <w:pPr>
        <w:pStyle w:val="111"/>
        <w:spacing w:line="600" w:lineRule="exact"/>
        <w:ind w:left="751" w:hanging="751"/>
        <w:jc w:val="both"/>
        <w:rPr>
          <w:rFonts w:ascii="Times New Roman" w:hAnsi="Times New Roman"/>
          <w:b/>
        </w:rPr>
      </w:pPr>
      <w:r w:rsidRPr="002459BB">
        <w:rPr>
          <w:rFonts w:ascii="Times New Roman" w:hAnsi="Times New Roman"/>
          <w:b/>
        </w:rPr>
        <w:t>(</w:t>
      </w:r>
      <w:r w:rsidRPr="002459BB">
        <w:rPr>
          <w:rFonts w:ascii="Times New Roman" w:hAnsi="Times New Roman"/>
          <w:b/>
        </w:rPr>
        <w:t>一</w:t>
      </w:r>
      <w:r w:rsidRPr="002459BB">
        <w:rPr>
          <w:rFonts w:ascii="Times New Roman" w:hAnsi="Times New Roman"/>
          <w:b/>
        </w:rPr>
        <w:t>)</w:t>
      </w:r>
      <w:r w:rsidRPr="002459BB">
        <w:rPr>
          <w:rFonts w:ascii="Times New Roman" w:hAnsi="Times New Roman"/>
          <w:b/>
        </w:rPr>
        <w:t>診斷正確性：</w:t>
      </w:r>
    </w:p>
    <w:p w:rsidR="000257EE" w:rsidRPr="002459BB" w:rsidRDefault="00274757" w:rsidP="001628EC">
      <w:pPr>
        <w:pStyle w:val="111"/>
        <w:spacing w:line="600" w:lineRule="exact"/>
        <w:ind w:left="1462" w:hanging="1176"/>
        <w:jc w:val="both"/>
        <w:rPr>
          <w:rFonts w:ascii="Times New Roman" w:hAnsi="Times New Roman"/>
        </w:rPr>
      </w:pPr>
      <w:r w:rsidRPr="002459BB">
        <w:rPr>
          <w:rFonts w:ascii="Times New Roman" w:hAnsi="Times New Roman"/>
        </w:rPr>
        <w:t>1.</w:t>
      </w:r>
      <w:r w:rsidRPr="002459BB">
        <w:rPr>
          <w:rFonts w:ascii="Times New Roman" w:hAnsi="Times New Roman"/>
        </w:rPr>
        <w:t>臨床症狀：單側腹股溝凸出性腫塊。</w:t>
      </w:r>
    </w:p>
    <w:p w:rsidR="000257EE" w:rsidRPr="002459BB" w:rsidRDefault="00274757" w:rsidP="001628EC">
      <w:pPr>
        <w:pStyle w:val="111"/>
        <w:spacing w:line="600" w:lineRule="exact"/>
        <w:ind w:left="1462" w:hanging="1176"/>
        <w:jc w:val="both"/>
        <w:rPr>
          <w:rFonts w:ascii="Times New Roman" w:hAnsi="Times New Roman"/>
        </w:rPr>
      </w:pPr>
      <w:r w:rsidRPr="002459BB">
        <w:rPr>
          <w:rFonts w:ascii="Times New Roman" w:hAnsi="Times New Roman"/>
        </w:rPr>
        <w:t>2.</w:t>
      </w:r>
      <w:r w:rsidRPr="002459BB">
        <w:rPr>
          <w:rFonts w:ascii="Times New Roman" w:hAnsi="Times New Roman"/>
        </w:rPr>
        <w:t>理學檢查：應詳述腫塊為可還原性或不可還原性。</w:t>
      </w:r>
    </w:p>
    <w:p w:rsidR="000257EE" w:rsidRPr="002459BB" w:rsidRDefault="00274757" w:rsidP="001628EC">
      <w:pPr>
        <w:pStyle w:val="111"/>
        <w:spacing w:line="600" w:lineRule="exact"/>
        <w:ind w:left="1462" w:hanging="1176"/>
        <w:jc w:val="both"/>
        <w:rPr>
          <w:rFonts w:ascii="Times New Roman" w:hAnsi="Times New Roman"/>
        </w:rPr>
      </w:pPr>
      <w:r w:rsidRPr="002459BB">
        <w:rPr>
          <w:rFonts w:ascii="Times New Roman" w:hAnsi="Times New Roman"/>
        </w:rPr>
        <w:t>3.</w:t>
      </w:r>
      <w:r w:rsidRPr="002459BB">
        <w:rPr>
          <w:rFonts w:ascii="Times New Roman" w:hAnsi="Times New Roman"/>
        </w:rPr>
        <w:t>手術中若有間接型疝氣，實施高位結紮者，應附病理報告。</w:t>
      </w:r>
    </w:p>
    <w:p w:rsidR="000257EE" w:rsidRPr="002459BB" w:rsidRDefault="000257EE" w:rsidP="001628EC">
      <w:pPr>
        <w:pStyle w:val="111"/>
        <w:spacing w:line="600" w:lineRule="exact"/>
        <w:ind w:left="729" w:hanging="443"/>
        <w:jc w:val="both"/>
        <w:rPr>
          <w:rFonts w:ascii="Times New Roman" w:hAnsi="Times New Roman"/>
          <w:b/>
        </w:rPr>
      </w:pPr>
    </w:p>
    <w:p w:rsidR="000257EE" w:rsidRPr="002459BB" w:rsidRDefault="00274757" w:rsidP="001628EC">
      <w:pPr>
        <w:pStyle w:val="111"/>
        <w:spacing w:line="600" w:lineRule="exact"/>
        <w:ind w:left="751" w:hanging="751"/>
        <w:jc w:val="both"/>
        <w:rPr>
          <w:rFonts w:ascii="Times New Roman" w:hAnsi="Times New Roman"/>
          <w:b/>
        </w:rPr>
      </w:pPr>
      <w:r w:rsidRPr="002459BB">
        <w:rPr>
          <w:rFonts w:ascii="Times New Roman" w:hAnsi="Times New Roman"/>
          <w:b/>
        </w:rPr>
        <w:t>(</w:t>
      </w:r>
      <w:r w:rsidRPr="002459BB">
        <w:rPr>
          <w:rFonts w:ascii="Times New Roman" w:hAnsi="Times New Roman"/>
          <w:b/>
        </w:rPr>
        <w:t>二</w:t>
      </w:r>
      <w:r w:rsidRPr="002459BB">
        <w:rPr>
          <w:rFonts w:ascii="Times New Roman" w:hAnsi="Times New Roman"/>
          <w:b/>
        </w:rPr>
        <w:t>)</w:t>
      </w:r>
      <w:r w:rsidRPr="002459BB">
        <w:rPr>
          <w:rFonts w:ascii="Times New Roman" w:hAnsi="Times New Roman"/>
          <w:b/>
        </w:rPr>
        <w:t>入院或主手術</w:t>
      </w:r>
      <w:r w:rsidRPr="002459BB">
        <w:rPr>
          <w:rFonts w:ascii="Times New Roman" w:hAnsi="Times New Roman"/>
          <w:b/>
        </w:rPr>
        <w:t>(</w:t>
      </w:r>
      <w:r w:rsidRPr="002459BB">
        <w:rPr>
          <w:rFonts w:ascii="Times New Roman" w:hAnsi="Times New Roman"/>
          <w:b/>
        </w:rPr>
        <w:t>處置</w:t>
      </w:r>
      <w:r w:rsidRPr="002459BB">
        <w:rPr>
          <w:rFonts w:ascii="Times New Roman" w:hAnsi="Times New Roman"/>
          <w:b/>
        </w:rPr>
        <w:t>)</w:t>
      </w:r>
      <w:r w:rsidRPr="002459BB">
        <w:rPr>
          <w:rFonts w:ascii="Times New Roman" w:hAnsi="Times New Roman"/>
          <w:b/>
        </w:rPr>
        <w:t>之適當性：</w:t>
      </w:r>
    </w:p>
    <w:p w:rsidR="000257EE" w:rsidRPr="002459BB" w:rsidRDefault="00274757" w:rsidP="001628EC">
      <w:pPr>
        <w:pStyle w:val="111"/>
        <w:spacing w:line="600" w:lineRule="exact"/>
        <w:ind w:left="0" w:firstLine="305"/>
        <w:jc w:val="both"/>
        <w:rPr>
          <w:rFonts w:ascii="Times New Roman" w:hAnsi="Times New Roman"/>
        </w:rPr>
      </w:pPr>
      <w:r w:rsidRPr="002459BB">
        <w:rPr>
          <w:rFonts w:ascii="Times New Roman" w:hAnsi="Times New Roman"/>
        </w:rPr>
        <w:t>1.</w:t>
      </w:r>
      <w:r w:rsidRPr="002459BB">
        <w:rPr>
          <w:rFonts w:ascii="Times New Roman" w:hAnsi="Times New Roman"/>
        </w:rPr>
        <w:t>病史及臨床可見單側腹股溝凸出性腫塊。</w:t>
      </w:r>
    </w:p>
    <w:p w:rsidR="000257EE" w:rsidRPr="002459BB" w:rsidRDefault="00274757" w:rsidP="001628EC">
      <w:pPr>
        <w:pStyle w:val="111"/>
        <w:spacing w:line="600" w:lineRule="exact"/>
        <w:ind w:left="567" w:hanging="281"/>
        <w:jc w:val="both"/>
        <w:rPr>
          <w:rFonts w:ascii="Times New Roman" w:hAnsi="Times New Roman"/>
        </w:rPr>
      </w:pPr>
      <w:r w:rsidRPr="002459BB">
        <w:rPr>
          <w:rFonts w:ascii="Times New Roman" w:hAnsi="Times New Roman"/>
        </w:rPr>
        <w:t>2.</w:t>
      </w:r>
      <w:r w:rsidRPr="002459BB">
        <w:rPr>
          <w:rFonts w:ascii="Times New Roman" w:hAnsi="Times New Roman"/>
        </w:rPr>
        <w:t>手術方式：臨床為雙側疝氣，應於同次麻醉下做雙側手術。除特殊狀況外，如依病人意願需附病患聲明或醫療禁忌，請於病歷記載敘明。</w:t>
      </w:r>
    </w:p>
    <w:p w:rsidR="001628EC" w:rsidRPr="002459BB" w:rsidRDefault="001628EC" w:rsidP="001628EC">
      <w:pPr>
        <w:pStyle w:val="111"/>
        <w:spacing w:line="600" w:lineRule="exact"/>
        <w:ind w:left="751" w:hanging="751"/>
        <w:jc w:val="both"/>
        <w:rPr>
          <w:rFonts w:ascii="Times New Roman" w:hAnsi="Times New Roman"/>
          <w:b/>
        </w:rPr>
      </w:pPr>
    </w:p>
    <w:p w:rsidR="000257EE" w:rsidRPr="002459BB" w:rsidRDefault="00274757" w:rsidP="001628EC">
      <w:pPr>
        <w:pStyle w:val="111"/>
        <w:spacing w:line="600" w:lineRule="exact"/>
        <w:ind w:left="751" w:hanging="751"/>
        <w:jc w:val="both"/>
        <w:rPr>
          <w:rFonts w:ascii="Times New Roman" w:hAnsi="Times New Roman"/>
          <w:b/>
        </w:rPr>
      </w:pPr>
      <w:r w:rsidRPr="002459BB">
        <w:rPr>
          <w:rFonts w:ascii="Times New Roman" w:hAnsi="Times New Roman"/>
          <w:b/>
        </w:rPr>
        <w:t>(</w:t>
      </w:r>
      <w:r w:rsidRPr="002459BB">
        <w:rPr>
          <w:rFonts w:ascii="Times New Roman" w:hAnsi="Times New Roman"/>
          <w:b/>
        </w:rPr>
        <w:t>三</w:t>
      </w:r>
      <w:r w:rsidRPr="002459BB">
        <w:rPr>
          <w:rFonts w:ascii="Times New Roman" w:hAnsi="Times New Roman"/>
          <w:b/>
        </w:rPr>
        <w:t>)</w:t>
      </w:r>
      <w:r w:rsidRPr="002459BB">
        <w:rPr>
          <w:rFonts w:ascii="Times New Roman" w:hAnsi="Times New Roman"/>
          <w:b/>
        </w:rPr>
        <w:t>出院狀態：</w:t>
      </w:r>
    </w:p>
    <w:p w:rsidR="000257EE" w:rsidRPr="002459BB" w:rsidRDefault="00274757" w:rsidP="001628EC">
      <w:pPr>
        <w:pStyle w:val="111"/>
        <w:spacing w:line="600" w:lineRule="exact"/>
        <w:ind w:left="628" w:hanging="59"/>
        <w:jc w:val="both"/>
        <w:rPr>
          <w:rFonts w:ascii="Times New Roman" w:hAnsi="Times New Roman"/>
        </w:rPr>
      </w:pPr>
      <w:r w:rsidRPr="002459BB">
        <w:rPr>
          <w:rFonts w:ascii="Times New Roman" w:hAnsi="Times New Roman"/>
        </w:rPr>
        <w:t>本項</w:t>
      </w:r>
      <w:r w:rsidRPr="002459BB">
        <w:rPr>
          <w:rFonts w:ascii="Times New Roman" w:hAnsi="Times New Roman"/>
        </w:rPr>
        <w:t>DRG</w:t>
      </w:r>
      <w:r w:rsidRPr="002459BB">
        <w:rPr>
          <w:rFonts w:ascii="Times New Roman" w:hAnsi="Times New Roman"/>
        </w:rPr>
        <w:t>個案在出院時，應符合下列出院狀況：</w:t>
      </w:r>
    </w:p>
    <w:p w:rsidR="000257EE" w:rsidRPr="002459BB" w:rsidRDefault="00274757" w:rsidP="001628EC">
      <w:pPr>
        <w:pStyle w:val="111"/>
        <w:spacing w:line="600" w:lineRule="exact"/>
        <w:ind w:left="1045" w:hanging="759"/>
        <w:jc w:val="both"/>
        <w:rPr>
          <w:rFonts w:ascii="Times New Roman" w:hAnsi="Times New Roman"/>
        </w:rPr>
      </w:pPr>
      <w:r w:rsidRPr="002459BB">
        <w:rPr>
          <w:rFonts w:ascii="Times New Roman" w:hAnsi="Times New Roman"/>
        </w:rPr>
        <w:t>1.</w:t>
      </w:r>
      <w:r w:rsidRPr="002459BB">
        <w:rPr>
          <w:rFonts w:ascii="Times New Roman" w:hAnsi="Times New Roman"/>
        </w:rPr>
        <w:t>生命徵象穩定。</w:t>
      </w:r>
    </w:p>
    <w:p w:rsidR="000257EE" w:rsidRPr="002459BB" w:rsidRDefault="00274757" w:rsidP="001628EC">
      <w:pPr>
        <w:pStyle w:val="111"/>
        <w:spacing w:line="600" w:lineRule="exact"/>
        <w:ind w:left="1045" w:hanging="759"/>
        <w:jc w:val="both"/>
        <w:rPr>
          <w:rFonts w:ascii="Times New Roman" w:hAnsi="Times New Roman"/>
        </w:rPr>
      </w:pPr>
      <w:r w:rsidRPr="002459BB">
        <w:rPr>
          <w:rFonts w:ascii="Times New Roman" w:hAnsi="Times New Roman"/>
        </w:rPr>
        <w:t>2.</w:t>
      </w:r>
      <w:r w:rsidRPr="002459BB">
        <w:rPr>
          <w:rFonts w:ascii="Times New Roman" w:hAnsi="Times New Roman"/>
        </w:rPr>
        <w:t>傷口乾淨無感染或血腫，可門診治療者。</w:t>
      </w:r>
    </w:p>
    <w:p w:rsidR="000257EE" w:rsidRPr="002459BB" w:rsidRDefault="00274757" w:rsidP="001628EC">
      <w:pPr>
        <w:pStyle w:val="111"/>
        <w:spacing w:line="600" w:lineRule="exact"/>
        <w:ind w:left="1045" w:hanging="759"/>
        <w:jc w:val="both"/>
        <w:rPr>
          <w:rFonts w:ascii="Times New Roman" w:hAnsi="Times New Roman"/>
        </w:rPr>
      </w:pPr>
      <w:r w:rsidRPr="002459BB">
        <w:rPr>
          <w:rFonts w:ascii="Times New Roman" w:hAnsi="Times New Roman"/>
        </w:rPr>
        <w:t>3.</w:t>
      </w:r>
      <w:r w:rsidRPr="002459BB">
        <w:rPr>
          <w:rFonts w:ascii="Times New Roman" w:hAnsi="Times New Roman"/>
        </w:rPr>
        <w:t>正常進食、排氣、解尿。</w:t>
      </w:r>
    </w:p>
    <w:p w:rsidR="001628EC" w:rsidRPr="002459BB" w:rsidRDefault="001628EC" w:rsidP="001628EC">
      <w:pPr>
        <w:pStyle w:val="111"/>
        <w:spacing w:line="600" w:lineRule="atLeast"/>
        <w:ind w:left="426" w:hanging="426"/>
        <w:jc w:val="both"/>
        <w:rPr>
          <w:rFonts w:ascii="Times New Roman" w:hAnsi="Times New Roman"/>
        </w:rPr>
      </w:pPr>
      <w:r w:rsidRPr="002459BB">
        <w:rPr>
          <w:rFonts w:ascii="Times New Roman" w:hAnsi="Times New Roman"/>
          <w:b/>
        </w:rPr>
        <w:lastRenderedPageBreak/>
        <w:t>(</w:t>
      </w:r>
      <w:r w:rsidRPr="002459BB">
        <w:rPr>
          <w:rFonts w:ascii="Times New Roman" w:hAnsi="Times New Roman"/>
          <w:b/>
        </w:rPr>
        <w:t>四</w:t>
      </w:r>
      <w:r w:rsidRPr="002459BB">
        <w:rPr>
          <w:rFonts w:ascii="Times New Roman" w:hAnsi="Times New Roman"/>
          <w:b/>
        </w:rPr>
        <w:t>)</w:t>
      </w:r>
      <w:r w:rsidRPr="002459BB">
        <w:rPr>
          <w:rFonts w:ascii="Times New Roman" w:hAnsi="Times New Roman"/>
          <w:b/>
        </w:rPr>
        <w:t>違反全民健康保險醫療服務給付項目及支付標準通則費用移轉或分次住院</w:t>
      </w:r>
      <w:r w:rsidRPr="002459BB">
        <w:rPr>
          <w:rFonts w:ascii="Times New Roman" w:hAnsi="Times New Roman"/>
          <w:b/>
        </w:rPr>
        <w:t>(</w:t>
      </w:r>
      <w:r w:rsidRPr="002459BB">
        <w:rPr>
          <w:rFonts w:ascii="Times New Roman" w:hAnsi="Times New Roman"/>
          <w:b/>
        </w:rPr>
        <w:t>手術</w:t>
      </w:r>
      <w:r w:rsidRPr="002459BB">
        <w:rPr>
          <w:rFonts w:ascii="Times New Roman" w:hAnsi="Times New Roman"/>
          <w:b/>
        </w:rPr>
        <w:t>)</w:t>
      </w:r>
      <w:r w:rsidRPr="002459BB">
        <w:rPr>
          <w:rFonts w:ascii="Times New Roman" w:hAnsi="Times New Roman"/>
        </w:rPr>
        <w:t>(102/3/1)</w:t>
      </w:r>
    </w:p>
    <w:p w:rsidR="001628EC" w:rsidRPr="002459BB" w:rsidRDefault="001628EC" w:rsidP="001628EC">
      <w:pPr>
        <w:pStyle w:val="111"/>
        <w:spacing w:line="600" w:lineRule="atLeast"/>
        <w:ind w:left="-2" w:firstLine="428"/>
        <w:jc w:val="both"/>
        <w:rPr>
          <w:rFonts w:ascii="Times New Roman" w:hAnsi="Times New Roman"/>
        </w:rPr>
      </w:pPr>
      <w:r w:rsidRPr="002459BB">
        <w:rPr>
          <w:rFonts w:ascii="Times New Roman" w:hAnsi="Times New Roman"/>
        </w:rPr>
        <w:t>經確定是兩側疝氣，無臨床合理理由，卻分兩次手術，經查證屬實者。</w:t>
      </w:r>
    </w:p>
    <w:p w:rsidR="001628EC" w:rsidRPr="002459BB" w:rsidRDefault="001628EC" w:rsidP="001628EC">
      <w:pPr>
        <w:pStyle w:val="111"/>
        <w:pageBreakBefore/>
        <w:spacing w:line="600" w:lineRule="atLeast"/>
        <w:ind w:left="1401" w:hangingChars="500" w:hanging="1401"/>
        <w:jc w:val="both"/>
        <w:rPr>
          <w:rFonts w:ascii="Times New Roman" w:hAnsi="Times New Roman"/>
        </w:rPr>
      </w:pPr>
      <w:r w:rsidRPr="002459BB">
        <w:rPr>
          <w:rFonts w:ascii="Times New Roman" w:hAnsi="Times New Roman"/>
          <w:b/>
        </w:rPr>
        <w:lastRenderedPageBreak/>
        <w:t>DRG16305</w:t>
      </w:r>
      <w:r w:rsidRPr="002459BB">
        <w:rPr>
          <w:rFonts w:ascii="Times New Roman" w:hAnsi="Times New Roman"/>
        </w:rPr>
        <w:t>單側疝氣手術，年齡</w:t>
      </w:r>
      <w:r w:rsidRPr="002459BB">
        <w:rPr>
          <w:rFonts w:ascii="Times New Roman" w:hAnsi="Times New Roman"/>
        </w:rPr>
        <w:t>0-17</w:t>
      </w:r>
      <w:r w:rsidRPr="002459BB">
        <w:rPr>
          <w:rFonts w:ascii="Times New Roman" w:hAnsi="Times New Roman"/>
        </w:rPr>
        <w:t>歲，有合併症或併發症</w:t>
      </w:r>
      <w:r w:rsidRPr="002459BB">
        <w:rPr>
          <w:rFonts w:ascii="Times New Roman" w:hAnsi="Times New Roman"/>
        </w:rPr>
        <w:t>(UNILATERAL HERNIA PROCEDURES AGE 0-17 WITH CC)</w:t>
      </w:r>
    </w:p>
    <w:p w:rsidR="001628EC" w:rsidRPr="002459BB" w:rsidRDefault="001628EC" w:rsidP="001628EC">
      <w:pPr>
        <w:pStyle w:val="111"/>
        <w:spacing w:line="600" w:lineRule="atLeast"/>
        <w:ind w:left="1401" w:hangingChars="500" w:hanging="1401"/>
        <w:jc w:val="both"/>
        <w:rPr>
          <w:rFonts w:ascii="Times New Roman" w:hAnsi="Times New Roman"/>
        </w:rPr>
      </w:pPr>
      <w:r w:rsidRPr="002459BB">
        <w:rPr>
          <w:rFonts w:ascii="Times New Roman" w:hAnsi="Times New Roman"/>
          <w:b/>
        </w:rPr>
        <w:t>DRG16306</w:t>
      </w:r>
      <w:r w:rsidRPr="002459BB">
        <w:rPr>
          <w:rFonts w:ascii="Times New Roman" w:hAnsi="Times New Roman"/>
        </w:rPr>
        <w:t>單側疝氣手術，年齡</w:t>
      </w:r>
      <w:r w:rsidRPr="002459BB">
        <w:rPr>
          <w:rFonts w:ascii="Times New Roman" w:hAnsi="Times New Roman"/>
        </w:rPr>
        <w:t>0-17</w:t>
      </w:r>
      <w:r w:rsidRPr="002459BB">
        <w:rPr>
          <w:rFonts w:ascii="Times New Roman" w:hAnsi="Times New Roman"/>
        </w:rPr>
        <w:t>歲，無合併症或併發症</w:t>
      </w:r>
      <w:r w:rsidRPr="002459BB">
        <w:rPr>
          <w:rFonts w:ascii="Times New Roman" w:hAnsi="Times New Roman"/>
        </w:rPr>
        <w:t>(UNILATERAL HERNIA PROCEDURES AGE 0-17 WITHOUT CC)</w:t>
      </w:r>
    </w:p>
    <w:p w:rsidR="001628EC" w:rsidRPr="002459BB" w:rsidRDefault="001628EC" w:rsidP="001628EC">
      <w:pPr>
        <w:pStyle w:val="111"/>
        <w:spacing w:line="600" w:lineRule="atLeast"/>
        <w:ind w:left="728" w:hanging="442"/>
        <w:jc w:val="both"/>
        <w:rPr>
          <w:rFonts w:ascii="Times New Roman" w:hAnsi="Times New Roman"/>
        </w:rPr>
      </w:pPr>
    </w:p>
    <w:p w:rsidR="001628EC" w:rsidRPr="002459BB" w:rsidRDefault="001628EC" w:rsidP="001628EC">
      <w:pPr>
        <w:pStyle w:val="111"/>
        <w:spacing w:line="600" w:lineRule="atLeast"/>
        <w:ind w:left="751" w:hanging="751"/>
        <w:jc w:val="both"/>
        <w:rPr>
          <w:rFonts w:ascii="Times New Roman" w:hAnsi="Times New Roman"/>
          <w:b/>
        </w:rPr>
      </w:pPr>
      <w:r w:rsidRPr="002459BB">
        <w:rPr>
          <w:rFonts w:ascii="Times New Roman" w:hAnsi="Times New Roman"/>
          <w:b/>
        </w:rPr>
        <w:t>審查原則：</w:t>
      </w:r>
    </w:p>
    <w:p w:rsidR="001628EC" w:rsidRPr="002459BB" w:rsidRDefault="001628EC" w:rsidP="001628EC">
      <w:pPr>
        <w:pStyle w:val="111"/>
        <w:spacing w:line="600" w:lineRule="atLeast"/>
        <w:ind w:left="751" w:hanging="751"/>
        <w:jc w:val="both"/>
        <w:rPr>
          <w:rFonts w:ascii="Times New Roman" w:hAnsi="Times New Roman"/>
          <w:b/>
        </w:rPr>
      </w:pPr>
      <w:r w:rsidRPr="002459BB">
        <w:rPr>
          <w:rFonts w:ascii="Times New Roman" w:hAnsi="Times New Roman"/>
          <w:b/>
        </w:rPr>
        <w:t>(</w:t>
      </w:r>
      <w:r w:rsidRPr="002459BB">
        <w:rPr>
          <w:rFonts w:ascii="Times New Roman" w:hAnsi="Times New Roman"/>
          <w:b/>
        </w:rPr>
        <w:t>一</w:t>
      </w:r>
      <w:r w:rsidRPr="002459BB">
        <w:rPr>
          <w:rFonts w:ascii="Times New Roman" w:hAnsi="Times New Roman"/>
          <w:b/>
        </w:rPr>
        <w:t>)</w:t>
      </w:r>
      <w:r w:rsidRPr="002459BB">
        <w:rPr>
          <w:rFonts w:ascii="Times New Roman" w:hAnsi="Times New Roman"/>
          <w:b/>
        </w:rPr>
        <w:t>診斷正確性：</w:t>
      </w:r>
    </w:p>
    <w:p w:rsidR="001628EC" w:rsidRPr="002459BB" w:rsidRDefault="001628EC" w:rsidP="001628EC">
      <w:pPr>
        <w:pStyle w:val="111"/>
        <w:spacing w:line="600" w:lineRule="atLeast"/>
        <w:ind w:left="1462" w:hanging="1176"/>
        <w:jc w:val="both"/>
        <w:rPr>
          <w:rFonts w:ascii="Times New Roman" w:hAnsi="Times New Roman"/>
        </w:rPr>
      </w:pPr>
      <w:r w:rsidRPr="002459BB">
        <w:rPr>
          <w:rFonts w:ascii="Times New Roman" w:hAnsi="Times New Roman"/>
        </w:rPr>
        <w:t>1.</w:t>
      </w:r>
      <w:r w:rsidRPr="002459BB">
        <w:rPr>
          <w:rFonts w:ascii="Times New Roman" w:hAnsi="Times New Roman"/>
        </w:rPr>
        <w:t>臨床症狀：單側腹股溝凸出性腫塊。</w:t>
      </w:r>
    </w:p>
    <w:p w:rsidR="001628EC" w:rsidRPr="002459BB" w:rsidRDefault="001628EC" w:rsidP="001628EC">
      <w:pPr>
        <w:pStyle w:val="111"/>
        <w:spacing w:line="600" w:lineRule="atLeast"/>
        <w:ind w:left="1462" w:hanging="1176"/>
        <w:jc w:val="both"/>
        <w:rPr>
          <w:rFonts w:ascii="Times New Roman" w:hAnsi="Times New Roman"/>
        </w:rPr>
      </w:pPr>
      <w:r w:rsidRPr="002459BB">
        <w:rPr>
          <w:rFonts w:ascii="Times New Roman" w:hAnsi="Times New Roman"/>
        </w:rPr>
        <w:t>2.</w:t>
      </w:r>
      <w:r w:rsidRPr="002459BB">
        <w:rPr>
          <w:rFonts w:ascii="Times New Roman" w:hAnsi="Times New Roman"/>
        </w:rPr>
        <w:t>理學檢查：應詳述腫塊為可還原性或不可還原性。</w:t>
      </w:r>
    </w:p>
    <w:p w:rsidR="001628EC" w:rsidRPr="002459BB" w:rsidRDefault="001628EC" w:rsidP="001628EC">
      <w:pPr>
        <w:pStyle w:val="111"/>
        <w:spacing w:line="600" w:lineRule="atLeast"/>
        <w:ind w:left="1462" w:hanging="1176"/>
        <w:jc w:val="both"/>
        <w:rPr>
          <w:rFonts w:ascii="Times New Roman" w:hAnsi="Times New Roman"/>
        </w:rPr>
      </w:pPr>
      <w:r w:rsidRPr="002459BB">
        <w:rPr>
          <w:rFonts w:ascii="Times New Roman" w:hAnsi="Times New Roman"/>
        </w:rPr>
        <w:t>3.0-17</w:t>
      </w:r>
      <w:r w:rsidRPr="002459BB">
        <w:rPr>
          <w:rFonts w:ascii="Times New Roman" w:hAnsi="Times New Roman"/>
        </w:rPr>
        <w:t>歲如為間接型疝氣，需附病理報告。</w:t>
      </w:r>
    </w:p>
    <w:p w:rsidR="001628EC" w:rsidRPr="002459BB" w:rsidRDefault="001628EC" w:rsidP="001628EC">
      <w:pPr>
        <w:pStyle w:val="111"/>
        <w:spacing w:line="600" w:lineRule="atLeast"/>
        <w:ind w:left="728" w:hanging="442"/>
        <w:jc w:val="both"/>
        <w:rPr>
          <w:rFonts w:ascii="Times New Roman" w:hAnsi="Times New Roman"/>
        </w:rPr>
      </w:pPr>
    </w:p>
    <w:p w:rsidR="001628EC" w:rsidRPr="002459BB" w:rsidRDefault="001628EC" w:rsidP="001628EC">
      <w:pPr>
        <w:pStyle w:val="111"/>
        <w:spacing w:line="600" w:lineRule="atLeast"/>
        <w:ind w:left="751" w:hanging="751"/>
        <w:jc w:val="both"/>
        <w:rPr>
          <w:rFonts w:ascii="Times New Roman" w:hAnsi="Times New Roman"/>
          <w:b/>
        </w:rPr>
      </w:pPr>
      <w:r w:rsidRPr="002459BB">
        <w:rPr>
          <w:rFonts w:ascii="Times New Roman" w:hAnsi="Times New Roman"/>
          <w:b/>
        </w:rPr>
        <w:t>(</w:t>
      </w:r>
      <w:r w:rsidRPr="002459BB">
        <w:rPr>
          <w:rFonts w:ascii="Times New Roman" w:hAnsi="Times New Roman"/>
          <w:b/>
        </w:rPr>
        <w:t>二</w:t>
      </w:r>
      <w:r w:rsidRPr="002459BB">
        <w:rPr>
          <w:rFonts w:ascii="Times New Roman" w:hAnsi="Times New Roman"/>
          <w:b/>
        </w:rPr>
        <w:t>)</w:t>
      </w:r>
      <w:r w:rsidRPr="002459BB">
        <w:rPr>
          <w:rFonts w:ascii="Times New Roman" w:hAnsi="Times New Roman"/>
          <w:b/>
        </w:rPr>
        <w:t>入院或主手術</w:t>
      </w:r>
      <w:r w:rsidRPr="002459BB">
        <w:rPr>
          <w:rFonts w:ascii="Times New Roman" w:hAnsi="Times New Roman"/>
          <w:b/>
        </w:rPr>
        <w:t>(</w:t>
      </w:r>
      <w:r w:rsidRPr="002459BB">
        <w:rPr>
          <w:rFonts w:ascii="Times New Roman" w:hAnsi="Times New Roman"/>
          <w:b/>
        </w:rPr>
        <w:t>處置</w:t>
      </w:r>
      <w:r w:rsidRPr="002459BB">
        <w:rPr>
          <w:rFonts w:ascii="Times New Roman" w:hAnsi="Times New Roman"/>
          <w:b/>
        </w:rPr>
        <w:t>)</w:t>
      </w:r>
      <w:r w:rsidRPr="002459BB">
        <w:rPr>
          <w:rFonts w:ascii="Times New Roman" w:hAnsi="Times New Roman"/>
          <w:b/>
        </w:rPr>
        <w:t>之適當性：</w:t>
      </w:r>
    </w:p>
    <w:p w:rsidR="001628EC" w:rsidRPr="002459BB" w:rsidRDefault="001628EC" w:rsidP="001628EC">
      <w:pPr>
        <w:pStyle w:val="111"/>
        <w:spacing w:line="600" w:lineRule="atLeast"/>
        <w:ind w:left="0" w:firstLine="305"/>
        <w:jc w:val="both"/>
        <w:rPr>
          <w:rFonts w:ascii="Times New Roman" w:hAnsi="Times New Roman"/>
        </w:rPr>
      </w:pPr>
      <w:r w:rsidRPr="002459BB">
        <w:rPr>
          <w:rFonts w:ascii="Times New Roman" w:hAnsi="Times New Roman"/>
        </w:rPr>
        <w:t>1.</w:t>
      </w:r>
      <w:r w:rsidRPr="002459BB">
        <w:rPr>
          <w:rFonts w:ascii="Times New Roman" w:hAnsi="Times New Roman"/>
        </w:rPr>
        <w:t>病史及臨床可見單側腹股溝凸出性腫塊。</w:t>
      </w:r>
    </w:p>
    <w:p w:rsidR="001628EC" w:rsidRPr="002459BB" w:rsidRDefault="001628EC" w:rsidP="001628EC">
      <w:pPr>
        <w:pStyle w:val="111"/>
        <w:spacing w:line="600" w:lineRule="atLeast"/>
        <w:ind w:left="588" w:hanging="302"/>
        <w:jc w:val="both"/>
        <w:rPr>
          <w:rFonts w:ascii="Times New Roman" w:hAnsi="Times New Roman"/>
        </w:rPr>
      </w:pPr>
      <w:r w:rsidRPr="002459BB">
        <w:rPr>
          <w:rFonts w:ascii="Times New Roman" w:hAnsi="Times New Roman"/>
        </w:rPr>
        <w:t>2.</w:t>
      </w:r>
      <w:r w:rsidRPr="002459BB">
        <w:rPr>
          <w:rFonts w:ascii="Times New Roman" w:hAnsi="Times New Roman"/>
        </w:rPr>
        <w:t>住院需有診斷及臨床症狀與徵候之具體描述。</w:t>
      </w:r>
    </w:p>
    <w:p w:rsidR="001628EC" w:rsidRPr="002459BB" w:rsidRDefault="001628EC" w:rsidP="001628EC">
      <w:pPr>
        <w:pStyle w:val="111"/>
        <w:spacing w:line="600" w:lineRule="atLeast"/>
        <w:ind w:left="851" w:hanging="851"/>
        <w:jc w:val="both"/>
        <w:rPr>
          <w:rFonts w:ascii="Times New Roman" w:hAnsi="Times New Roman"/>
        </w:rPr>
      </w:pPr>
      <w:r w:rsidRPr="002459BB">
        <w:rPr>
          <w:rFonts w:ascii="Times New Roman" w:hAnsi="Times New Roman"/>
        </w:rPr>
        <w:t>註</w:t>
      </w:r>
      <w:r w:rsidRPr="002459BB">
        <w:rPr>
          <w:rFonts w:ascii="Times New Roman" w:hAnsi="Times New Roman"/>
        </w:rPr>
        <w:t>:</w:t>
      </w:r>
      <w:r w:rsidRPr="002459BB">
        <w:rPr>
          <w:rFonts w:ascii="Times New Roman" w:hAnsi="Times New Roman"/>
        </w:rPr>
        <w:t>僅住院</w:t>
      </w:r>
      <w:r w:rsidRPr="002459BB">
        <w:rPr>
          <w:rFonts w:ascii="Times New Roman" w:hAnsi="Times New Roman"/>
        </w:rPr>
        <w:t>6</w:t>
      </w:r>
      <w:r w:rsidRPr="002459BB">
        <w:rPr>
          <w:rFonts w:ascii="Times New Roman" w:hAnsi="Times New Roman"/>
        </w:rPr>
        <w:t>小時或入院當日即出院未過夜者應以門診申報，不符入院條件。</w:t>
      </w:r>
    </w:p>
    <w:p w:rsidR="001628EC" w:rsidRPr="002459BB" w:rsidRDefault="001628EC" w:rsidP="001628EC">
      <w:pPr>
        <w:pStyle w:val="111"/>
        <w:spacing w:line="600" w:lineRule="atLeast"/>
        <w:ind w:left="729" w:hanging="443"/>
        <w:jc w:val="both"/>
        <w:rPr>
          <w:rFonts w:ascii="Times New Roman" w:hAnsi="Times New Roman"/>
          <w:b/>
        </w:rPr>
      </w:pPr>
    </w:p>
    <w:p w:rsidR="001628EC" w:rsidRPr="002459BB" w:rsidRDefault="001628EC" w:rsidP="001628EC">
      <w:pPr>
        <w:pStyle w:val="111"/>
        <w:spacing w:line="600" w:lineRule="atLeast"/>
        <w:ind w:left="751" w:hanging="751"/>
        <w:jc w:val="both"/>
        <w:rPr>
          <w:rFonts w:ascii="Times New Roman" w:hAnsi="Times New Roman"/>
          <w:b/>
        </w:rPr>
      </w:pPr>
      <w:r w:rsidRPr="002459BB">
        <w:rPr>
          <w:rFonts w:ascii="Times New Roman" w:hAnsi="Times New Roman"/>
          <w:b/>
        </w:rPr>
        <w:t>(</w:t>
      </w:r>
      <w:r w:rsidRPr="002459BB">
        <w:rPr>
          <w:rFonts w:ascii="Times New Roman" w:hAnsi="Times New Roman"/>
          <w:b/>
        </w:rPr>
        <w:t>三</w:t>
      </w:r>
      <w:r w:rsidRPr="002459BB">
        <w:rPr>
          <w:rFonts w:ascii="Times New Roman" w:hAnsi="Times New Roman"/>
          <w:b/>
        </w:rPr>
        <w:t>)</w:t>
      </w:r>
      <w:r w:rsidRPr="002459BB">
        <w:rPr>
          <w:rFonts w:ascii="Times New Roman" w:hAnsi="Times New Roman"/>
          <w:b/>
        </w:rPr>
        <w:t>出院狀態：</w:t>
      </w:r>
    </w:p>
    <w:p w:rsidR="001628EC" w:rsidRPr="002459BB" w:rsidRDefault="001628EC" w:rsidP="001628EC">
      <w:pPr>
        <w:pStyle w:val="111"/>
        <w:spacing w:line="600" w:lineRule="atLeast"/>
        <w:ind w:left="628" w:hanging="202"/>
        <w:jc w:val="both"/>
        <w:rPr>
          <w:rFonts w:ascii="Times New Roman" w:hAnsi="Times New Roman"/>
        </w:rPr>
      </w:pPr>
      <w:r w:rsidRPr="002459BB">
        <w:rPr>
          <w:rFonts w:ascii="Times New Roman" w:hAnsi="Times New Roman"/>
        </w:rPr>
        <w:t>本項</w:t>
      </w:r>
      <w:r w:rsidRPr="002459BB">
        <w:rPr>
          <w:rFonts w:ascii="Times New Roman" w:hAnsi="Times New Roman"/>
        </w:rPr>
        <w:t>DRG</w:t>
      </w:r>
      <w:r w:rsidRPr="002459BB">
        <w:rPr>
          <w:rFonts w:ascii="Times New Roman" w:hAnsi="Times New Roman"/>
        </w:rPr>
        <w:t>個案在出院時，應符合下列出院狀況：</w:t>
      </w:r>
    </w:p>
    <w:p w:rsidR="001628EC" w:rsidRPr="002459BB" w:rsidRDefault="001628EC" w:rsidP="001628EC">
      <w:pPr>
        <w:pStyle w:val="111"/>
        <w:spacing w:line="600" w:lineRule="atLeast"/>
        <w:ind w:left="0" w:firstLine="305"/>
        <w:jc w:val="both"/>
        <w:rPr>
          <w:rFonts w:ascii="Times New Roman" w:hAnsi="Times New Roman"/>
        </w:rPr>
      </w:pPr>
      <w:r w:rsidRPr="002459BB">
        <w:rPr>
          <w:rFonts w:ascii="Times New Roman" w:hAnsi="Times New Roman"/>
        </w:rPr>
        <w:t>1.</w:t>
      </w:r>
      <w:r w:rsidRPr="002459BB">
        <w:rPr>
          <w:rFonts w:ascii="Times New Roman" w:hAnsi="Times New Roman"/>
        </w:rPr>
        <w:t>生命徵象穩定。</w:t>
      </w:r>
    </w:p>
    <w:p w:rsidR="001628EC" w:rsidRPr="002459BB" w:rsidRDefault="001628EC" w:rsidP="001628EC">
      <w:pPr>
        <w:pStyle w:val="111"/>
        <w:tabs>
          <w:tab w:val="left" w:pos="1418"/>
        </w:tabs>
        <w:spacing w:line="600" w:lineRule="atLeast"/>
        <w:ind w:left="0" w:firstLine="305"/>
        <w:jc w:val="both"/>
        <w:rPr>
          <w:rFonts w:ascii="Times New Roman" w:hAnsi="Times New Roman"/>
        </w:rPr>
      </w:pPr>
      <w:r w:rsidRPr="002459BB">
        <w:rPr>
          <w:rFonts w:ascii="Times New Roman" w:hAnsi="Times New Roman"/>
        </w:rPr>
        <w:t>2.</w:t>
      </w:r>
      <w:r w:rsidRPr="002459BB">
        <w:rPr>
          <w:rFonts w:ascii="Times New Roman" w:hAnsi="Times New Roman"/>
        </w:rPr>
        <w:t>傷口乾淨無感染或血腫，可門診治療者。</w:t>
      </w:r>
    </w:p>
    <w:p w:rsidR="001628EC" w:rsidRPr="002459BB" w:rsidRDefault="001628EC" w:rsidP="001628EC">
      <w:pPr>
        <w:pStyle w:val="111"/>
        <w:tabs>
          <w:tab w:val="left" w:pos="1134"/>
        </w:tabs>
        <w:spacing w:line="600" w:lineRule="atLeast"/>
        <w:ind w:left="0" w:firstLine="305"/>
        <w:jc w:val="both"/>
        <w:rPr>
          <w:rFonts w:ascii="Times New Roman" w:hAnsi="Times New Roman"/>
        </w:rPr>
      </w:pPr>
      <w:r w:rsidRPr="002459BB">
        <w:rPr>
          <w:rFonts w:ascii="Times New Roman" w:hAnsi="Times New Roman"/>
        </w:rPr>
        <w:t>3.</w:t>
      </w:r>
      <w:r w:rsidRPr="002459BB">
        <w:rPr>
          <w:rFonts w:ascii="Times New Roman" w:hAnsi="Times New Roman"/>
        </w:rPr>
        <w:t>正常進食、排氣、解尿。</w:t>
      </w:r>
    </w:p>
    <w:p w:rsidR="000257EE" w:rsidRPr="002459BB" w:rsidRDefault="000257EE">
      <w:pPr>
        <w:pStyle w:val="111"/>
        <w:spacing w:line="600" w:lineRule="exact"/>
        <w:rPr>
          <w:rFonts w:ascii="標楷體" w:hAnsi="標楷體"/>
        </w:rPr>
      </w:pPr>
    </w:p>
    <w:p w:rsidR="001628EC" w:rsidRPr="002459BB" w:rsidRDefault="001628EC">
      <w:pPr>
        <w:pStyle w:val="111"/>
        <w:spacing w:line="600" w:lineRule="exact"/>
        <w:rPr>
          <w:rFonts w:ascii="標楷體" w:hAnsi="標楷體"/>
        </w:rPr>
      </w:pPr>
    </w:p>
    <w:p w:rsidR="001628EC" w:rsidRPr="002459BB" w:rsidRDefault="001628EC" w:rsidP="001628EC">
      <w:pPr>
        <w:pStyle w:val="111"/>
        <w:spacing w:line="600" w:lineRule="atLeast"/>
        <w:ind w:left="426" w:hanging="426"/>
        <w:jc w:val="both"/>
        <w:rPr>
          <w:rFonts w:ascii="Times New Roman" w:hAnsi="Times New Roman"/>
        </w:rPr>
      </w:pPr>
      <w:r w:rsidRPr="002459BB">
        <w:rPr>
          <w:rFonts w:ascii="Times New Roman" w:hAnsi="Times New Roman"/>
          <w:b/>
        </w:rPr>
        <w:lastRenderedPageBreak/>
        <w:t>(</w:t>
      </w:r>
      <w:r w:rsidRPr="002459BB">
        <w:rPr>
          <w:rFonts w:ascii="Times New Roman" w:hAnsi="Times New Roman"/>
          <w:b/>
        </w:rPr>
        <w:t>四</w:t>
      </w:r>
      <w:r w:rsidRPr="002459BB">
        <w:rPr>
          <w:rFonts w:ascii="Times New Roman" w:hAnsi="Times New Roman"/>
          <w:b/>
        </w:rPr>
        <w:t>)</w:t>
      </w:r>
      <w:r w:rsidRPr="002459BB">
        <w:rPr>
          <w:rFonts w:ascii="Times New Roman" w:hAnsi="Times New Roman"/>
          <w:b/>
        </w:rPr>
        <w:t>違反全民健康保險醫療服務給付項目及支付標準通則費用移轉或分次住院</w:t>
      </w:r>
      <w:r w:rsidRPr="002459BB">
        <w:rPr>
          <w:rFonts w:ascii="Times New Roman" w:hAnsi="Times New Roman"/>
          <w:b/>
        </w:rPr>
        <w:t>(</w:t>
      </w:r>
      <w:r w:rsidRPr="002459BB">
        <w:rPr>
          <w:rFonts w:ascii="Times New Roman" w:hAnsi="Times New Roman"/>
          <w:b/>
        </w:rPr>
        <w:t>手術</w:t>
      </w:r>
      <w:r w:rsidRPr="002459BB">
        <w:rPr>
          <w:rFonts w:ascii="Times New Roman" w:hAnsi="Times New Roman"/>
          <w:b/>
        </w:rPr>
        <w:t>)</w:t>
      </w:r>
      <w:r w:rsidRPr="002459BB">
        <w:rPr>
          <w:rFonts w:ascii="Times New Roman" w:hAnsi="Times New Roman"/>
        </w:rPr>
        <w:t>(102/3/1)</w:t>
      </w:r>
    </w:p>
    <w:p w:rsidR="001628EC" w:rsidRPr="002459BB" w:rsidRDefault="001628EC" w:rsidP="001628EC">
      <w:pPr>
        <w:pStyle w:val="111"/>
        <w:spacing w:line="600" w:lineRule="atLeast"/>
        <w:ind w:left="-2" w:firstLine="428"/>
        <w:jc w:val="both"/>
        <w:rPr>
          <w:rFonts w:ascii="Times New Roman" w:hAnsi="Times New Roman"/>
        </w:rPr>
      </w:pPr>
      <w:r w:rsidRPr="002459BB">
        <w:rPr>
          <w:rFonts w:ascii="Times New Roman" w:hAnsi="Times New Roman"/>
        </w:rPr>
        <w:t>經確定是兩側疝氣，無臨床合理理由，卻分兩次手術，經查證屬實者。</w:t>
      </w:r>
    </w:p>
    <w:p w:rsidR="000257EE" w:rsidRPr="002459BB" w:rsidRDefault="00274757" w:rsidP="001628EC">
      <w:pPr>
        <w:pStyle w:val="111"/>
        <w:pageBreakBefore/>
        <w:spacing w:line="600" w:lineRule="exact"/>
        <w:ind w:left="1134" w:hanging="1134"/>
        <w:rPr>
          <w:rFonts w:ascii="Times New Roman" w:hAnsi="Times New Roman"/>
        </w:rPr>
      </w:pPr>
      <w:r w:rsidRPr="002459BB">
        <w:rPr>
          <w:rFonts w:ascii="Times New Roman" w:hAnsi="Times New Roman"/>
          <w:b/>
        </w:rPr>
        <w:lastRenderedPageBreak/>
        <w:t xml:space="preserve">DRG16401 </w:t>
      </w:r>
      <w:r w:rsidRPr="002459BB">
        <w:rPr>
          <w:rFonts w:ascii="Times New Roman" w:hAnsi="Times New Roman"/>
        </w:rPr>
        <w:t>複雜診斷之腹腔鏡闌尾切除術，有合併症或併發症</w:t>
      </w:r>
      <w:r w:rsidRPr="002459BB">
        <w:rPr>
          <w:rFonts w:ascii="Times New Roman" w:hAnsi="Times New Roman"/>
        </w:rPr>
        <w:t>(LAPAROSCOPIC APPENDECTOMY WITH COMPLICATED PRINCIPAL DIAGNOSIS WITH CC)</w:t>
      </w:r>
    </w:p>
    <w:p w:rsidR="000257EE" w:rsidRPr="002459BB" w:rsidRDefault="00274757" w:rsidP="001628EC">
      <w:pPr>
        <w:pStyle w:val="111"/>
        <w:spacing w:line="600" w:lineRule="exact"/>
        <w:ind w:left="1222" w:hanging="1222"/>
        <w:rPr>
          <w:rFonts w:ascii="Times New Roman" w:hAnsi="Times New Roman"/>
        </w:rPr>
      </w:pPr>
      <w:r w:rsidRPr="002459BB">
        <w:rPr>
          <w:rFonts w:ascii="Times New Roman" w:hAnsi="Times New Roman"/>
          <w:b/>
        </w:rPr>
        <w:t xml:space="preserve">DRG16501 </w:t>
      </w:r>
      <w:r w:rsidRPr="002459BB">
        <w:rPr>
          <w:rFonts w:ascii="Times New Roman" w:hAnsi="Times New Roman"/>
        </w:rPr>
        <w:t>複雜診斷之腹腔鏡闌尾切除術，無合併症或併發症</w:t>
      </w:r>
      <w:r w:rsidRPr="002459BB">
        <w:rPr>
          <w:rFonts w:ascii="Times New Roman" w:hAnsi="Times New Roman"/>
        </w:rPr>
        <w:t>(LAPAROSCOPIC APPENDECTOMY WITH COMPLICATED PRINCIPAL DIAGNOSIS WITHOUT CC)</w:t>
      </w:r>
    </w:p>
    <w:p w:rsidR="000257EE" w:rsidRPr="002459BB" w:rsidRDefault="00274757" w:rsidP="001628EC">
      <w:pPr>
        <w:pStyle w:val="111"/>
        <w:spacing w:line="600" w:lineRule="exact"/>
        <w:ind w:left="1222" w:hanging="1222"/>
        <w:rPr>
          <w:rFonts w:ascii="Times New Roman" w:hAnsi="Times New Roman"/>
        </w:rPr>
      </w:pPr>
      <w:r w:rsidRPr="002459BB">
        <w:rPr>
          <w:rFonts w:ascii="Times New Roman" w:hAnsi="Times New Roman"/>
          <w:b/>
        </w:rPr>
        <w:t xml:space="preserve">DRG16402 </w:t>
      </w:r>
      <w:r w:rsidRPr="002459BB">
        <w:rPr>
          <w:rFonts w:ascii="Times New Roman" w:hAnsi="Times New Roman"/>
        </w:rPr>
        <w:t>複雜診斷之闌尾切除術，有合併症或併發症</w:t>
      </w:r>
      <w:r w:rsidRPr="002459BB">
        <w:rPr>
          <w:rFonts w:ascii="Times New Roman" w:hAnsi="Times New Roman"/>
        </w:rPr>
        <w:t>(APPENDECTOMY WITH COMPLICATED PRINCIPAL DIAGNOSIS WITH CC)</w:t>
      </w:r>
    </w:p>
    <w:p w:rsidR="000257EE" w:rsidRPr="002459BB" w:rsidRDefault="00274757" w:rsidP="001628EC">
      <w:pPr>
        <w:pStyle w:val="111"/>
        <w:spacing w:line="600" w:lineRule="exact"/>
        <w:ind w:left="1222" w:hanging="1222"/>
        <w:rPr>
          <w:rFonts w:ascii="Times New Roman" w:hAnsi="Times New Roman"/>
        </w:rPr>
      </w:pPr>
      <w:r w:rsidRPr="002459BB">
        <w:rPr>
          <w:rFonts w:ascii="Times New Roman" w:hAnsi="Times New Roman"/>
          <w:b/>
        </w:rPr>
        <w:t xml:space="preserve">DRG16502 </w:t>
      </w:r>
      <w:r w:rsidRPr="002459BB">
        <w:rPr>
          <w:rFonts w:ascii="Times New Roman" w:hAnsi="Times New Roman"/>
        </w:rPr>
        <w:t>複雜診斷之闌尾切除術，無合併症或併發症</w:t>
      </w:r>
      <w:r w:rsidRPr="002459BB">
        <w:rPr>
          <w:rFonts w:ascii="Times New Roman" w:hAnsi="Times New Roman"/>
        </w:rPr>
        <w:t>(APPENDECTOMY WITH COMPLICATED PRINCIPAL DIAGNOSIS WITHOUT CC)</w:t>
      </w:r>
    </w:p>
    <w:p w:rsidR="000257EE" w:rsidRPr="002459BB" w:rsidRDefault="00274757" w:rsidP="001628EC">
      <w:pPr>
        <w:pStyle w:val="111"/>
        <w:spacing w:line="600" w:lineRule="exact"/>
        <w:ind w:left="1222" w:hanging="1222"/>
        <w:rPr>
          <w:rFonts w:ascii="Times New Roman" w:hAnsi="Times New Roman"/>
        </w:rPr>
      </w:pPr>
      <w:r w:rsidRPr="002459BB">
        <w:rPr>
          <w:rFonts w:ascii="Times New Roman" w:hAnsi="Times New Roman"/>
          <w:b/>
        </w:rPr>
        <w:t xml:space="preserve">DRG16601 </w:t>
      </w:r>
      <w:r w:rsidRPr="002459BB">
        <w:rPr>
          <w:rFonts w:ascii="Times New Roman" w:hAnsi="Times New Roman"/>
        </w:rPr>
        <w:t>單純性腹腔鏡闌尾切除術，有合併症或併發症</w:t>
      </w:r>
      <w:r w:rsidRPr="002459BB">
        <w:rPr>
          <w:rFonts w:ascii="Times New Roman" w:hAnsi="Times New Roman"/>
        </w:rPr>
        <w:t>(LAPAROSCOPIC APPENDECTOMY WITHOUT COMPLICATED PRINCIPAL DIAGNOSIS WITH CC)</w:t>
      </w:r>
    </w:p>
    <w:p w:rsidR="000257EE" w:rsidRPr="002459BB" w:rsidRDefault="00274757" w:rsidP="001628EC">
      <w:pPr>
        <w:pStyle w:val="111"/>
        <w:spacing w:line="600" w:lineRule="exact"/>
        <w:ind w:left="1222" w:hanging="1222"/>
        <w:rPr>
          <w:rFonts w:ascii="Times New Roman" w:hAnsi="Times New Roman"/>
        </w:rPr>
      </w:pPr>
      <w:r w:rsidRPr="002459BB">
        <w:rPr>
          <w:rFonts w:ascii="Times New Roman" w:hAnsi="Times New Roman"/>
          <w:b/>
        </w:rPr>
        <w:t xml:space="preserve">DRG16701 </w:t>
      </w:r>
      <w:r w:rsidRPr="002459BB">
        <w:rPr>
          <w:rFonts w:ascii="Times New Roman" w:hAnsi="Times New Roman"/>
        </w:rPr>
        <w:t>單純性腹腔鏡闌尾切除術，無合併症或併發症</w:t>
      </w:r>
      <w:r w:rsidRPr="002459BB">
        <w:rPr>
          <w:rFonts w:ascii="Times New Roman" w:hAnsi="Times New Roman"/>
        </w:rPr>
        <w:t>(LAPAROSCOPIC APPENDECTOMY WITHOUT COMPLICATED PRINCIPAL DIAGNOSIS WITHOUT CC)</w:t>
      </w:r>
    </w:p>
    <w:p w:rsidR="000257EE" w:rsidRPr="002459BB" w:rsidRDefault="00274757" w:rsidP="001628EC">
      <w:pPr>
        <w:pStyle w:val="111"/>
        <w:spacing w:line="600" w:lineRule="exact"/>
        <w:ind w:left="1222" w:hanging="1222"/>
        <w:rPr>
          <w:rFonts w:ascii="Times New Roman" w:hAnsi="Times New Roman"/>
        </w:rPr>
      </w:pPr>
      <w:r w:rsidRPr="002459BB">
        <w:rPr>
          <w:rFonts w:ascii="Times New Roman" w:hAnsi="Times New Roman"/>
          <w:b/>
        </w:rPr>
        <w:t xml:space="preserve">DRG16602 </w:t>
      </w:r>
      <w:r w:rsidRPr="002459BB">
        <w:rPr>
          <w:rFonts w:ascii="Times New Roman" w:hAnsi="Times New Roman"/>
        </w:rPr>
        <w:t>單純性闌尾切除術，有合併症或併發症</w:t>
      </w:r>
      <w:r w:rsidRPr="002459BB">
        <w:rPr>
          <w:rFonts w:ascii="Times New Roman" w:hAnsi="Times New Roman"/>
        </w:rPr>
        <w:t>(APPENDECTOMY WITHOUT COMPLICATED PRINCIPAL DIAGNOSIS WITH CC)</w:t>
      </w:r>
    </w:p>
    <w:p w:rsidR="000257EE" w:rsidRPr="002459BB" w:rsidRDefault="00274757" w:rsidP="001628EC">
      <w:pPr>
        <w:pStyle w:val="111"/>
        <w:spacing w:line="600" w:lineRule="exact"/>
        <w:ind w:left="1222" w:hanging="1222"/>
        <w:rPr>
          <w:rFonts w:ascii="Times New Roman" w:hAnsi="Times New Roman"/>
        </w:rPr>
      </w:pPr>
      <w:r w:rsidRPr="002459BB">
        <w:rPr>
          <w:rFonts w:ascii="Times New Roman" w:hAnsi="Times New Roman"/>
          <w:b/>
        </w:rPr>
        <w:t xml:space="preserve">DRG16702 </w:t>
      </w:r>
      <w:r w:rsidRPr="002459BB">
        <w:rPr>
          <w:rFonts w:ascii="Times New Roman" w:hAnsi="Times New Roman"/>
        </w:rPr>
        <w:t>單純性闌尾切除術，無合併症或併發症</w:t>
      </w:r>
      <w:r w:rsidRPr="002459BB">
        <w:rPr>
          <w:rFonts w:ascii="Times New Roman" w:hAnsi="Times New Roman"/>
        </w:rPr>
        <w:t>(APPENDECTOMY WITHOUT COMPLICATED PRINCIPAL DIAGNOSIS WITHOUT CC)</w:t>
      </w:r>
    </w:p>
    <w:p w:rsidR="000257EE" w:rsidRPr="002459BB" w:rsidRDefault="000257EE">
      <w:pPr>
        <w:pStyle w:val="111"/>
        <w:spacing w:line="600" w:lineRule="exact"/>
        <w:ind w:left="1560" w:hanging="1274"/>
        <w:rPr>
          <w:rFonts w:ascii="標楷體" w:hAnsi="標楷體"/>
        </w:rPr>
      </w:pPr>
    </w:p>
    <w:p w:rsidR="000257EE" w:rsidRPr="002459BB" w:rsidRDefault="000257EE">
      <w:pPr>
        <w:pStyle w:val="111"/>
        <w:spacing w:line="600" w:lineRule="exact"/>
        <w:ind w:left="1560" w:hanging="1274"/>
        <w:rPr>
          <w:rFonts w:ascii="標楷體" w:hAnsi="標楷體"/>
        </w:rPr>
      </w:pPr>
    </w:p>
    <w:p w:rsidR="00825793" w:rsidRPr="002459BB" w:rsidRDefault="00825793" w:rsidP="00825793">
      <w:pPr>
        <w:pStyle w:val="111"/>
        <w:spacing w:line="600" w:lineRule="atLeast"/>
        <w:ind w:left="751" w:hanging="751"/>
        <w:jc w:val="both"/>
        <w:rPr>
          <w:rFonts w:ascii="Times New Roman" w:hAnsi="Times New Roman"/>
          <w:b/>
        </w:rPr>
      </w:pPr>
      <w:r w:rsidRPr="002459BB">
        <w:rPr>
          <w:rFonts w:ascii="Times New Roman" w:hAnsi="Times New Roman"/>
          <w:b/>
        </w:rPr>
        <w:lastRenderedPageBreak/>
        <w:t>審查原則：</w:t>
      </w:r>
    </w:p>
    <w:p w:rsidR="00825793" w:rsidRPr="002459BB" w:rsidRDefault="00825793" w:rsidP="00825793">
      <w:pPr>
        <w:pStyle w:val="111"/>
        <w:spacing w:line="600" w:lineRule="atLeast"/>
        <w:ind w:left="751" w:hanging="751"/>
        <w:jc w:val="both"/>
        <w:rPr>
          <w:rFonts w:ascii="Times New Roman" w:hAnsi="Times New Roman"/>
          <w:b/>
        </w:rPr>
      </w:pPr>
      <w:r w:rsidRPr="002459BB">
        <w:rPr>
          <w:rFonts w:ascii="Times New Roman" w:hAnsi="Times New Roman"/>
          <w:b/>
        </w:rPr>
        <w:t>(</w:t>
      </w:r>
      <w:r w:rsidRPr="002459BB">
        <w:rPr>
          <w:rFonts w:ascii="Times New Roman" w:hAnsi="Times New Roman"/>
          <w:b/>
        </w:rPr>
        <w:t>一</w:t>
      </w:r>
      <w:r w:rsidRPr="002459BB">
        <w:rPr>
          <w:rFonts w:ascii="Times New Roman" w:hAnsi="Times New Roman"/>
          <w:b/>
        </w:rPr>
        <w:t>)</w:t>
      </w:r>
      <w:r w:rsidRPr="002459BB">
        <w:rPr>
          <w:rFonts w:ascii="Times New Roman" w:hAnsi="Times New Roman"/>
          <w:b/>
        </w:rPr>
        <w:t>診斷正確性：</w:t>
      </w:r>
    </w:p>
    <w:p w:rsidR="00825793" w:rsidRPr="002459BB" w:rsidRDefault="00825793" w:rsidP="00825793">
      <w:pPr>
        <w:pStyle w:val="111"/>
        <w:spacing w:line="600" w:lineRule="atLeast"/>
        <w:ind w:left="567" w:hanging="284"/>
        <w:jc w:val="both"/>
        <w:rPr>
          <w:rFonts w:ascii="Times New Roman" w:hAnsi="Times New Roman"/>
        </w:rPr>
      </w:pPr>
      <w:r w:rsidRPr="002459BB">
        <w:rPr>
          <w:rFonts w:ascii="Times New Roman" w:hAnsi="Times New Roman"/>
        </w:rPr>
        <w:t>1.</w:t>
      </w:r>
      <w:r w:rsidRPr="002459BB">
        <w:rPr>
          <w:rFonts w:ascii="Times New Roman" w:hAnsi="Times New Roman"/>
        </w:rPr>
        <w:t>臨床判斷參考病史、理學檢查、血球計數、手術發現等，並需有闌尾之病理切片檢查，有</w:t>
      </w:r>
      <w:r w:rsidRPr="002459BB">
        <w:rPr>
          <w:rFonts w:ascii="Times New Roman" w:hAnsi="Times New Roman"/>
        </w:rPr>
        <w:t>fecalith</w:t>
      </w:r>
      <w:r w:rsidRPr="002459BB">
        <w:rPr>
          <w:rFonts w:ascii="Times New Roman" w:hAnsi="Times New Roman"/>
        </w:rPr>
        <w:t>、</w:t>
      </w:r>
      <w:r w:rsidRPr="002459BB">
        <w:rPr>
          <w:rFonts w:ascii="Times New Roman" w:hAnsi="Times New Roman"/>
        </w:rPr>
        <w:t>congestion</w:t>
      </w:r>
      <w:r w:rsidRPr="002459BB">
        <w:rPr>
          <w:rFonts w:ascii="Times New Roman" w:hAnsi="Times New Roman"/>
        </w:rPr>
        <w:t>、</w:t>
      </w:r>
      <w:r w:rsidRPr="002459BB">
        <w:rPr>
          <w:rFonts w:ascii="Times New Roman" w:hAnsi="Times New Roman"/>
        </w:rPr>
        <w:t>hyperemia</w:t>
      </w:r>
      <w:r w:rsidRPr="002459BB">
        <w:rPr>
          <w:rFonts w:ascii="Times New Roman" w:hAnsi="Times New Roman"/>
        </w:rPr>
        <w:t>、</w:t>
      </w:r>
      <w:r w:rsidRPr="002459BB">
        <w:rPr>
          <w:rFonts w:ascii="Times New Roman" w:hAnsi="Times New Roman"/>
        </w:rPr>
        <w:t>phlegmonous</w:t>
      </w:r>
      <w:r w:rsidRPr="002459BB">
        <w:rPr>
          <w:rFonts w:ascii="Times New Roman" w:hAnsi="Times New Roman"/>
        </w:rPr>
        <w:t>等之病理變化者，得以單純性闌尾炎手術申報。</w:t>
      </w:r>
    </w:p>
    <w:p w:rsidR="00825793" w:rsidRPr="002459BB" w:rsidRDefault="00825793" w:rsidP="00825793">
      <w:pPr>
        <w:pStyle w:val="111"/>
        <w:spacing w:line="600" w:lineRule="atLeast"/>
        <w:ind w:left="567" w:hanging="284"/>
        <w:jc w:val="both"/>
        <w:rPr>
          <w:rFonts w:ascii="Times New Roman" w:hAnsi="Times New Roman"/>
        </w:rPr>
      </w:pPr>
      <w:r w:rsidRPr="002459BB">
        <w:rPr>
          <w:rFonts w:ascii="Times New Roman" w:hAnsi="Times New Roman"/>
        </w:rPr>
        <w:t>2.</w:t>
      </w:r>
      <w:r w:rsidRPr="002459BB">
        <w:rPr>
          <w:rFonts w:ascii="Times New Roman" w:hAnsi="Times New Roman"/>
        </w:rPr>
        <w:t>手術紀錄或病理報告需有</w:t>
      </w:r>
      <w:r w:rsidRPr="002459BB">
        <w:rPr>
          <w:rFonts w:ascii="Times New Roman" w:hAnsi="Times New Roman"/>
        </w:rPr>
        <w:t>acute suppurative appendicitis</w:t>
      </w:r>
      <w:r w:rsidRPr="002459BB">
        <w:rPr>
          <w:rFonts w:ascii="Times New Roman" w:hAnsi="Times New Roman"/>
        </w:rPr>
        <w:t>破裂、穿孔、壞疽、局部膿瘍等，得以複雜性闌尾炎申報。</w:t>
      </w:r>
    </w:p>
    <w:p w:rsidR="00825793" w:rsidRPr="002459BB" w:rsidRDefault="00825793" w:rsidP="00825793">
      <w:pPr>
        <w:pStyle w:val="111"/>
        <w:spacing w:line="600" w:lineRule="atLeast"/>
        <w:ind w:left="0" w:firstLine="305"/>
        <w:jc w:val="both"/>
        <w:rPr>
          <w:rFonts w:ascii="Times New Roman" w:hAnsi="Times New Roman"/>
          <w:b/>
        </w:rPr>
      </w:pPr>
    </w:p>
    <w:p w:rsidR="00825793" w:rsidRPr="002459BB" w:rsidRDefault="00825793" w:rsidP="00825793">
      <w:pPr>
        <w:pStyle w:val="111"/>
        <w:spacing w:line="600" w:lineRule="atLeast"/>
        <w:ind w:left="0" w:firstLine="0"/>
        <w:jc w:val="both"/>
        <w:rPr>
          <w:rFonts w:ascii="Times New Roman" w:hAnsi="Times New Roman"/>
          <w:b/>
        </w:rPr>
      </w:pPr>
      <w:r w:rsidRPr="002459BB">
        <w:rPr>
          <w:rFonts w:ascii="Times New Roman" w:hAnsi="Times New Roman"/>
          <w:b/>
        </w:rPr>
        <w:t>(</w:t>
      </w:r>
      <w:r w:rsidRPr="002459BB">
        <w:rPr>
          <w:rFonts w:ascii="Times New Roman" w:hAnsi="Times New Roman"/>
          <w:b/>
        </w:rPr>
        <w:t>二</w:t>
      </w:r>
      <w:r w:rsidRPr="002459BB">
        <w:rPr>
          <w:rFonts w:ascii="Times New Roman" w:hAnsi="Times New Roman"/>
          <w:b/>
        </w:rPr>
        <w:t>)</w:t>
      </w:r>
      <w:r w:rsidRPr="002459BB">
        <w:rPr>
          <w:rFonts w:ascii="Times New Roman" w:hAnsi="Times New Roman"/>
          <w:b/>
        </w:rPr>
        <w:t>入院或主手術</w:t>
      </w:r>
      <w:r w:rsidRPr="002459BB">
        <w:rPr>
          <w:rFonts w:ascii="Times New Roman" w:hAnsi="Times New Roman"/>
          <w:b/>
        </w:rPr>
        <w:t>(</w:t>
      </w:r>
      <w:r w:rsidRPr="002459BB">
        <w:rPr>
          <w:rFonts w:ascii="Times New Roman" w:hAnsi="Times New Roman"/>
          <w:b/>
        </w:rPr>
        <w:t>處置</w:t>
      </w:r>
      <w:r w:rsidRPr="002459BB">
        <w:rPr>
          <w:rFonts w:ascii="Times New Roman" w:hAnsi="Times New Roman"/>
          <w:b/>
        </w:rPr>
        <w:t>)</w:t>
      </w:r>
      <w:r w:rsidRPr="002459BB">
        <w:rPr>
          <w:rFonts w:ascii="Times New Roman" w:hAnsi="Times New Roman"/>
          <w:b/>
        </w:rPr>
        <w:t>之適當性：</w:t>
      </w:r>
    </w:p>
    <w:p w:rsidR="00825793" w:rsidRPr="002459BB" w:rsidRDefault="00825793" w:rsidP="00825793">
      <w:pPr>
        <w:pStyle w:val="111"/>
        <w:spacing w:line="600" w:lineRule="atLeast"/>
        <w:ind w:left="0" w:firstLine="0"/>
        <w:jc w:val="both"/>
        <w:rPr>
          <w:rFonts w:ascii="Times New Roman" w:hAnsi="Times New Roman"/>
          <w:b/>
        </w:rPr>
      </w:pPr>
    </w:p>
    <w:p w:rsidR="00825793" w:rsidRPr="002459BB" w:rsidRDefault="00825793" w:rsidP="00825793">
      <w:pPr>
        <w:pStyle w:val="111"/>
        <w:spacing w:line="600" w:lineRule="atLeast"/>
        <w:ind w:left="751" w:hanging="751"/>
        <w:jc w:val="both"/>
        <w:rPr>
          <w:rFonts w:ascii="Times New Roman" w:hAnsi="Times New Roman"/>
          <w:b/>
        </w:rPr>
      </w:pPr>
      <w:r w:rsidRPr="002459BB">
        <w:rPr>
          <w:rFonts w:ascii="Times New Roman" w:hAnsi="Times New Roman"/>
          <w:b/>
        </w:rPr>
        <w:t>(</w:t>
      </w:r>
      <w:r w:rsidRPr="002459BB">
        <w:rPr>
          <w:rFonts w:ascii="Times New Roman" w:hAnsi="Times New Roman"/>
          <w:b/>
        </w:rPr>
        <w:t>三</w:t>
      </w:r>
      <w:r w:rsidRPr="002459BB">
        <w:rPr>
          <w:rFonts w:ascii="Times New Roman" w:hAnsi="Times New Roman"/>
          <w:b/>
        </w:rPr>
        <w:t>)</w:t>
      </w:r>
      <w:r w:rsidRPr="002459BB">
        <w:rPr>
          <w:rFonts w:ascii="Times New Roman" w:hAnsi="Times New Roman"/>
          <w:b/>
        </w:rPr>
        <w:t>出院狀態：</w:t>
      </w:r>
    </w:p>
    <w:p w:rsidR="00825793" w:rsidRPr="002459BB" w:rsidRDefault="00825793" w:rsidP="00825793">
      <w:pPr>
        <w:pStyle w:val="111"/>
        <w:spacing w:line="600" w:lineRule="atLeast"/>
        <w:ind w:left="426" w:firstLine="0"/>
        <w:jc w:val="both"/>
        <w:rPr>
          <w:rFonts w:ascii="Times New Roman" w:hAnsi="Times New Roman"/>
        </w:rPr>
      </w:pPr>
      <w:r w:rsidRPr="002459BB">
        <w:rPr>
          <w:rFonts w:ascii="Times New Roman" w:hAnsi="Times New Roman"/>
        </w:rPr>
        <w:t>本項</w:t>
      </w:r>
      <w:r w:rsidRPr="002459BB">
        <w:rPr>
          <w:rFonts w:ascii="Times New Roman" w:hAnsi="Times New Roman"/>
        </w:rPr>
        <w:t>DRG</w:t>
      </w:r>
      <w:r w:rsidRPr="002459BB">
        <w:rPr>
          <w:rFonts w:ascii="Times New Roman" w:hAnsi="Times New Roman"/>
        </w:rPr>
        <w:t>個案在出院時，應符合下列出院狀況：</w:t>
      </w:r>
    </w:p>
    <w:p w:rsidR="00825793" w:rsidRPr="002459BB" w:rsidRDefault="00825793" w:rsidP="00825793">
      <w:pPr>
        <w:pStyle w:val="111"/>
        <w:tabs>
          <w:tab w:val="left" w:pos="1560"/>
        </w:tabs>
        <w:spacing w:line="600" w:lineRule="atLeast"/>
        <w:ind w:left="0" w:firstLine="305"/>
        <w:jc w:val="both"/>
        <w:rPr>
          <w:rFonts w:ascii="Times New Roman" w:hAnsi="Times New Roman"/>
        </w:rPr>
      </w:pPr>
      <w:r w:rsidRPr="002459BB">
        <w:rPr>
          <w:rFonts w:ascii="Times New Roman" w:hAnsi="Times New Roman"/>
        </w:rPr>
        <w:t>1.</w:t>
      </w:r>
      <w:r w:rsidRPr="002459BB">
        <w:rPr>
          <w:rFonts w:ascii="Times New Roman" w:hAnsi="Times New Roman"/>
        </w:rPr>
        <w:t>生命徵象穩定。</w:t>
      </w:r>
    </w:p>
    <w:p w:rsidR="00825793" w:rsidRPr="002459BB" w:rsidRDefault="00825793" w:rsidP="00825793">
      <w:pPr>
        <w:pStyle w:val="111"/>
        <w:tabs>
          <w:tab w:val="left" w:pos="1560"/>
        </w:tabs>
        <w:spacing w:line="600" w:lineRule="atLeast"/>
        <w:ind w:left="0" w:firstLine="305"/>
        <w:jc w:val="both"/>
        <w:rPr>
          <w:rFonts w:ascii="Times New Roman" w:hAnsi="Times New Roman"/>
        </w:rPr>
      </w:pPr>
      <w:r w:rsidRPr="002459BB">
        <w:rPr>
          <w:rFonts w:ascii="Times New Roman" w:hAnsi="Times New Roman"/>
        </w:rPr>
        <w:t>2.</w:t>
      </w:r>
      <w:r w:rsidRPr="002459BB">
        <w:rPr>
          <w:rFonts w:ascii="Times New Roman" w:hAnsi="Times New Roman"/>
        </w:rPr>
        <w:t>傷口乾淨無感染，或有感染可在門診持續照護者。</w:t>
      </w:r>
    </w:p>
    <w:p w:rsidR="00825793" w:rsidRPr="002459BB" w:rsidRDefault="00825793" w:rsidP="00825793">
      <w:pPr>
        <w:pStyle w:val="111"/>
        <w:tabs>
          <w:tab w:val="left" w:pos="1560"/>
        </w:tabs>
        <w:spacing w:line="600" w:lineRule="atLeast"/>
        <w:ind w:left="567" w:hanging="284"/>
        <w:jc w:val="both"/>
        <w:rPr>
          <w:rFonts w:ascii="Times New Roman" w:hAnsi="Times New Roman"/>
        </w:rPr>
      </w:pPr>
      <w:r w:rsidRPr="002459BB">
        <w:rPr>
          <w:rFonts w:ascii="Times New Roman" w:hAnsi="Times New Roman"/>
        </w:rPr>
        <w:t>3.</w:t>
      </w:r>
      <w:r w:rsidRPr="002459BB">
        <w:rPr>
          <w:rFonts w:ascii="Times New Roman" w:hAnsi="Times New Roman"/>
        </w:rPr>
        <w:t>傷口如有引流管留置，其滲液無惡臭及膿樣物，出院當日要明確描述記錄於病歷內，並可在門診持續觀察和拔管子者。</w:t>
      </w:r>
      <w:r w:rsidRPr="002459BB">
        <w:rPr>
          <w:rFonts w:ascii="Times New Roman" w:hAnsi="Times New Roman"/>
        </w:rPr>
        <w:t>(101/5/1)</w:t>
      </w:r>
    </w:p>
    <w:p w:rsidR="00825793" w:rsidRPr="002459BB" w:rsidRDefault="00825793" w:rsidP="00825793">
      <w:pPr>
        <w:pStyle w:val="110"/>
        <w:spacing w:line="600" w:lineRule="atLeast"/>
        <w:ind w:left="535" w:hanging="252"/>
        <w:jc w:val="both"/>
        <w:rPr>
          <w:rFonts w:ascii="Times New Roman" w:hAnsi="Times New Roman"/>
        </w:rPr>
      </w:pPr>
      <w:r w:rsidRPr="002459BB">
        <w:rPr>
          <w:rFonts w:ascii="Times New Roman" w:hAnsi="Times New Roman"/>
        </w:rPr>
        <w:t>4.</w:t>
      </w:r>
      <w:r w:rsidRPr="002459BB">
        <w:rPr>
          <w:rFonts w:ascii="Times New Roman" w:hAnsi="Times New Roman"/>
        </w:rPr>
        <w:t>可開始正常飲食。</w:t>
      </w:r>
    </w:p>
    <w:p w:rsidR="00825793" w:rsidRPr="002459BB" w:rsidRDefault="00825793" w:rsidP="00BC0206">
      <w:pPr>
        <w:widowControl/>
        <w:suppressAutoHyphens w:val="0"/>
        <w:spacing w:line="240" w:lineRule="auto"/>
        <w:rPr>
          <w:rFonts w:ascii="標楷體" w:hAnsi="標楷體"/>
        </w:rPr>
      </w:pPr>
    </w:p>
    <w:p w:rsidR="000257EE" w:rsidRPr="002459BB" w:rsidRDefault="00BC0206" w:rsidP="00BC0206">
      <w:pPr>
        <w:widowControl/>
        <w:suppressAutoHyphens w:val="0"/>
        <w:spacing w:line="240" w:lineRule="auto"/>
        <w:rPr>
          <w:rFonts w:ascii="標楷體" w:eastAsia="標楷體" w:hAnsi="標楷體"/>
          <w:kern w:val="3"/>
          <w:sz w:val="28"/>
          <w:szCs w:val="28"/>
        </w:rPr>
      </w:pPr>
      <w:r w:rsidRPr="002459BB">
        <w:rPr>
          <w:rFonts w:ascii="標楷體" w:hAnsi="標楷體"/>
        </w:rPr>
        <w:br w:type="page"/>
      </w:r>
    </w:p>
    <w:p w:rsidR="00825793" w:rsidRPr="002459BB" w:rsidRDefault="00825793" w:rsidP="00825793">
      <w:pPr>
        <w:pStyle w:val="aff6"/>
        <w:spacing w:line="600" w:lineRule="atLeast"/>
        <w:rPr>
          <w:rFonts w:ascii="Times New Roman" w:hAnsi="Times New Roman"/>
        </w:rPr>
      </w:pPr>
      <w:bookmarkStart w:id="44" w:name="_Toc38875770"/>
      <w:r w:rsidRPr="002459BB">
        <w:rPr>
          <w:rFonts w:ascii="Times New Roman" w:hAnsi="Times New Roman"/>
        </w:rPr>
        <w:lastRenderedPageBreak/>
        <w:t xml:space="preserve">MDC8  </w:t>
      </w:r>
      <w:r w:rsidRPr="002459BB">
        <w:rPr>
          <w:rFonts w:ascii="Times New Roman" w:hAnsi="Times New Roman"/>
        </w:rPr>
        <w:t>骨骼、肌肉系統及結締組織之疾病與疾患審查注意事項</w:t>
      </w:r>
      <w:bookmarkEnd w:id="44"/>
    </w:p>
    <w:p w:rsidR="00825793" w:rsidRPr="002459BB" w:rsidRDefault="00825793" w:rsidP="00825793">
      <w:pPr>
        <w:pStyle w:val="111"/>
        <w:spacing w:line="600" w:lineRule="atLeast"/>
        <w:ind w:left="563" w:right="281" w:hanging="563"/>
        <w:jc w:val="both"/>
        <w:rPr>
          <w:rFonts w:ascii="Times New Roman" w:hAnsi="Times New Roman"/>
          <w:b/>
        </w:rPr>
      </w:pPr>
    </w:p>
    <w:p w:rsidR="00825793" w:rsidRPr="002459BB" w:rsidRDefault="00825793" w:rsidP="00825793">
      <w:pPr>
        <w:pStyle w:val="111"/>
        <w:spacing w:line="600" w:lineRule="atLeast"/>
        <w:ind w:left="1401" w:right="281" w:hangingChars="500" w:hanging="1401"/>
        <w:rPr>
          <w:rFonts w:ascii="Times New Roman" w:hAnsi="Times New Roman"/>
        </w:rPr>
      </w:pPr>
      <w:r w:rsidRPr="002459BB">
        <w:rPr>
          <w:rFonts w:ascii="Times New Roman" w:hAnsi="Times New Roman"/>
          <w:b/>
        </w:rPr>
        <w:t>DRG20901</w:t>
      </w:r>
      <w:r w:rsidRPr="002459BB">
        <w:rPr>
          <w:rFonts w:ascii="Times New Roman" w:hAnsi="Times New Roman"/>
          <w:kern w:val="0"/>
        </w:rPr>
        <w:t>髖關節再置換術，有合併症或併發症</w:t>
      </w:r>
      <w:r w:rsidRPr="002459BB">
        <w:rPr>
          <w:rFonts w:ascii="Times New Roman" w:hAnsi="Times New Roman"/>
          <w:kern w:val="0"/>
        </w:rPr>
        <w:t>(REVISION OF HIP REPLACEMENT WITH CC)</w:t>
      </w:r>
    </w:p>
    <w:p w:rsidR="00825793" w:rsidRPr="002459BB" w:rsidRDefault="00825793" w:rsidP="00825793">
      <w:pPr>
        <w:pStyle w:val="111"/>
        <w:spacing w:line="600" w:lineRule="atLeast"/>
        <w:ind w:left="1401" w:right="281" w:hangingChars="500" w:hanging="1401"/>
        <w:rPr>
          <w:rFonts w:ascii="Times New Roman" w:hAnsi="Times New Roman"/>
        </w:rPr>
      </w:pPr>
      <w:r w:rsidRPr="002459BB">
        <w:rPr>
          <w:rFonts w:ascii="Times New Roman" w:hAnsi="Times New Roman"/>
          <w:b/>
        </w:rPr>
        <w:t>DRG20902</w:t>
      </w:r>
      <w:r w:rsidRPr="002459BB">
        <w:rPr>
          <w:rFonts w:ascii="Times New Roman" w:hAnsi="Times New Roman"/>
          <w:kern w:val="0"/>
        </w:rPr>
        <w:t>髖關節再置換術，無合併症或併發症</w:t>
      </w:r>
      <w:r w:rsidRPr="002459BB">
        <w:rPr>
          <w:rFonts w:ascii="Times New Roman" w:hAnsi="Times New Roman"/>
          <w:kern w:val="0"/>
        </w:rPr>
        <w:t>(REVISION OF HIP REPLACEMENT WITHOUT CC)</w:t>
      </w:r>
    </w:p>
    <w:p w:rsidR="00825793" w:rsidRPr="002459BB" w:rsidRDefault="00825793" w:rsidP="00825793">
      <w:pPr>
        <w:spacing w:line="600" w:lineRule="atLeast"/>
        <w:jc w:val="both"/>
        <w:rPr>
          <w:rFonts w:ascii="Times New Roman" w:eastAsia="標楷體" w:hAnsi="Times New Roman"/>
          <w:sz w:val="28"/>
          <w:szCs w:val="28"/>
        </w:rPr>
      </w:pPr>
    </w:p>
    <w:p w:rsidR="00825793" w:rsidRPr="002459BB" w:rsidRDefault="00825793" w:rsidP="00825793">
      <w:pPr>
        <w:pStyle w:val="111"/>
        <w:spacing w:line="600" w:lineRule="atLeast"/>
        <w:ind w:left="751" w:hanging="751"/>
        <w:jc w:val="both"/>
        <w:rPr>
          <w:rFonts w:ascii="Times New Roman" w:hAnsi="Times New Roman"/>
          <w:b/>
        </w:rPr>
      </w:pPr>
      <w:r w:rsidRPr="002459BB">
        <w:rPr>
          <w:rFonts w:ascii="Times New Roman" w:hAnsi="Times New Roman"/>
          <w:b/>
        </w:rPr>
        <w:t>審查原則：</w:t>
      </w:r>
    </w:p>
    <w:p w:rsidR="00825793" w:rsidRPr="002459BB" w:rsidRDefault="00825793" w:rsidP="00825793">
      <w:pPr>
        <w:pStyle w:val="111"/>
        <w:spacing w:line="600" w:lineRule="atLeast"/>
        <w:ind w:left="0" w:firstLine="0"/>
        <w:jc w:val="both"/>
        <w:rPr>
          <w:rFonts w:ascii="Times New Roman" w:hAnsi="Times New Roman"/>
          <w:b/>
        </w:rPr>
      </w:pPr>
      <w:r w:rsidRPr="002459BB">
        <w:rPr>
          <w:rFonts w:ascii="Times New Roman" w:hAnsi="Times New Roman"/>
          <w:b/>
        </w:rPr>
        <w:t>(</w:t>
      </w:r>
      <w:r w:rsidRPr="002459BB">
        <w:rPr>
          <w:rFonts w:ascii="Times New Roman" w:hAnsi="Times New Roman"/>
          <w:b/>
        </w:rPr>
        <w:t>一</w:t>
      </w:r>
      <w:r w:rsidRPr="002459BB">
        <w:rPr>
          <w:rFonts w:ascii="Times New Roman" w:hAnsi="Times New Roman"/>
          <w:b/>
        </w:rPr>
        <w:t>)</w:t>
      </w:r>
      <w:r w:rsidRPr="002459BB">
        <w:rPr>
          <w:rFonts w:ascii="Times New Roman" w:hAnsi="Times New Roman"/>
          <w:b/>
        </w:rPr>
        <w:t>診斷正確性：</w:t>
      </w:r>
    </w:p>
    <w:p w:rsidR="00825793" w:rsidRPr="002459BB" w:rsidRDefault="00825793" w:rsidP="00825793">
      <w:pPr>
        <w:pStyle w:val="13"/>
        <w:spacing w:line="600" w:lineRule="atLeast"/>
        <w:ind w:left="610" w:hanging="184"/>
        <w:jc w:val="both"/>
        <w:rPr>
          <w:rFonts w:ascii="Times New Roman" w:hAnsi="Times New Roman"/>
          <w:b w:val="0"/>
        </w:rPr>
      </w:pPr>
      <w:r w:rsidRPr="002459BB">
        <w:rPr>
          <w:rFonts w:ascii="Times New Roman" w:hAnsi="Times New Roman"/>
          <w:b w:val="0"/>
        </w:rPr>
        <w:t>檢附術前、術後影像檢查或相關之檢查檢驗經專業認定需執行手術者。</w:t>
      </w:r>
    </w:p>
    <w:p w:rsidR="00825793" w:rsidRPr="002459BB" w:rsidRDefault="00825793" w:rsidP="00825793">
      <w:pPr>
        <w:pStyle w:val="13"/>
        <w:spacing w:line="600" w:lineRule="atLeast"/>
        <w:jc w:val="both"/>
        <w:rPr>
          <w:rFonts w:ascii="Times New Roman" w:hAnsi="Times New Roman"/>
          <w:b w:val="0"/>
        </w:rPr>
      </w:pPr>
    </w:p>
    <w:p w:rsidR="00825793" w:rsidRPr="002459BB" w:rsidRDefault="00825793" w:rsidP="00825793">
      <w:pPr>
        <w:pStyle w:val="111"/>
        <w:spacing w:line="600" w:lineRule="atLeast"/>
        <w:ind w:left="0" w:firstLine="0"/>
        <w:jc w:val="both"/>
        <w:rPr>
          <w:rFonts w:ascii="Times New Roman" w:hAnsi="Times New Roman"/>
          <w:b/>
        </w:rPr>
      </w:pPr>
      <w:r w:rsidRPr="002459BB">
        <w:rPr>
          <w:rFonts w:ascii="Times New Roman" w:hAnsi="Times New Roman"/>
          <w:b/>
        </w:rPr>
        <w:t>(</w:t>
      </w:r>
      <w:r w:rsidRPr="002459BB">
        <w:rPr>
          <w:rFonts w:ascii="Times New Roman" w:hAnsi="Times New Roman"/>
          <w:b/>
        </w:rPr>
        <w:t>二</w:t>
      </w:r>
      <w:r w:rsidRPr="002459BB">
        <w:rPr>
          <w:rFonts w:ascii="Times New Roman" w:hAnsi="Times New Roman"/>
          <w:b/>
        </w:rPr>
        <w:t>)</w:t>
      </w:r>
      <w:r w:rsidRPr="002459BB">
        <w:rPr>
          <w:rFonts w:ascii="Times New Roman" w:hAnsi="Times New Roman"/>
          <w:b/>
        </w:rPr>
        <w:t>入院或主手術</w:t>
      </w:r>
      <w:r w:rsidRPr="002459BB">
        <w:rPr>
          <w:rFonts w:ascii="Times New Roman" w:hAnsi="Times New Roman"/>
          <w:b/>
        </w:rPr>
        <w:t>(</w:t>
      </w:r>
      <w:r w:rsidRPr="002459BB">
        <w:rPr>
          <w:rFonts w:ascii="Times New Roman" w:hAnsi="Times New Roman"/>
          <w:b/>
        </w:rPr>
        <w:t>處置</w:t>
      </w:r>
      <w:r w:rsidRPr="002459BB">
        <w:rPr>
          <w:rFonts w:ascii="Times New Roman" w:hAnsi="Times New Roman"/>
          <w:b/>
        </w:rPr>
        <w:t>)</w:t>
      </w:r>
      <w:r w:rsidRPr="002459BB">
        <w:rPr>
          <w:rFonts w:ascii="Times New Roman" w:hAnsi="Times New Roman"/>
          <w:b/>
        </w:rPr>
        <w:t>之適當性：</w:t>
      </w:r>
    </w:p>
    <w:p w:rsidR="00825793" w:rsidRPr="002459BB" w:rsidRDefault="00825793" w:rsidP="00825793">
      <w:pPr>
        <w:pStyle w:val="111"/>
        <w:tabs>
          <w:tab w:val="left" w:pos="993"/>
          <w:tab w:val="left" w:pos="1134"/>
        </w:tabs>
        <w:spacing w:line="600" w:lineRule="atLeast"/>
        <w:ind w:left="0" w:firstLine="426"/>
        <w:jc w:val="both"/>
        <w:rPr>
          <w:rFonts w:ascii="Times New Roman" w:hAnsi="Times New Roman"/>
        </w:rPr>
      </w:pPr>
      <w:r w:rsidRPr="002459BB">
        <w:rPr>
          <w:rFonts w:ascii="Times New Roman" w:hAnsi="Times New Roman"/>
        </w:rPr>
        <w:t>應至少符合下列任一項：</w:t>
      </w:r>
    </w:p>
    <w:p w:rsidR="00825793" w:rsidRPr="002459BB" w:rsidRDefault="00825793" w:rsidP="00825793">
      <w:pPr>
        <w:pStyle w:val="111"/>
        <w:tabs>
          <w:tab w:val="left" w:pos="851"/>
        </w:tabs>
        <w:spacing w:line="600" w:lineRule="atLeast"/>
        <w:ind w:left="-5" w:firstLine="289"/>
        <w:jc w:val="both"/>
        <w:rPr>
          <w:rFonts w:ascii="Times New Roman" w:hAnsi="Times New Roman"/>
        </w:rPr>
      </w:pPr>
      <w:r w:rsidRPr="002459BB">
        <w:rPr>
          <w:rFonts w:ascii="Times New Roman" w:hAnsi="Times New Roman"/>
        </w:rPr>
        <w:t>1.</w:t>
      </w:r>
      <w:r w:rsidRPr="002459BB">
        <w:rPr>
          <w:rFonts w:ascii="Times New Roman" w:hAnsi="Times New Roman"/>
        </w:rPr>
        <w:t>關節植入物周圍有鬆脫或大範圍骨溶解現象。</w:t>
      </w:r>
    </w:p>
    <w:p w:rsidR="00825793" w:rsidRPr="002459BB" w:rsidRDefault="00825793" w:rsidP="00825793">
      <w:pPr>
        <w:pStyle w:val="111"/>
        <w:tabs>
          <w:tab w:val="left" w:pos="851"/>
        </w:tabs>
        <w:spacing w:line="600" w:lineRule="atLeast"/>
        <w:ind w:left="-5" w:firstLine="289"/>
        <w:jc w:val="both"/>
        <w:rPr>
          <w:rFonts w:ascii="Times New Roman" w:hAnsi="Times New Roman"/>
        </w:rPr>
      </w:pPr>
      <w:r w:rsidRPr="002459BB">
        <w:rPr>
          <w:rFonts w:ascii="Times New Roman" w:hAnsi="Times New Roman"/>
        </w:rPr>
        <w:t>2.</w:t>
      </w:r>
      <w:r w:rsidRPr="002459BB">
        <w:rPr>
          <w:rFonts w:ascii="Times New Roman" w:hAnsi="Times New Roman"/>
        </w:rPr>
        <w:t>關節植入物破裂或折斷。</w:t>
      </w:r>
    </w:p>
    <w:p w:rsidR="00825793" w:rsidRPr="002459BB" w:rsidRDefault="00825793" w:rsidP="00825793">
      <w:pPr>
        <w:pStyle w:val="111"/>
        <w:tabs>
          <w:tab w:val="left" w:pos="851"/>
        </w:tabs>
        <w:spacing w:line="600" w:lineRule="atLeast"/>
        <w:ind w:left="-5" w:firstLine="289"/>
        <w:jc w:val="both"/>
        <w:rPr>
          <w:rFonts w:ascii="Times New Roman" w:hAnsi="Times New Roman"/>
        </w:rPr>
      </w:pPr>
      <w:r w:rsidRPr="002459BB">
        <w:rPr>
          <w:rFonts w:ascii="Times New Roman" w:hAnsi="Times New Roman"/>
        </w:rPr>
        <w:t>3.</w:t>
      </w:r>
      <w:r w:rsidRPr="002459BB">
        <w:rPr>
          <w:rFonts w:ascii="Times New Roman" w:hAnsi="Times New Roman"/>
        </w:rPr>
        <w:t>人工關節明顯磨損。</w:t>
      </w:r>
    </w:p>
    <w:p w:rsidR="00825793" w:rsidRPr="002459BB" w:rsidRDefault="00825793" w:rsidP="00825793">
      <w:pPr>
        <w:pStyle w:val="111"/>
        <w:tabs>
          <w:tab w:val="left" w:pos="426"/>
        </w:tabs>
        <w:spacing w:line="600" w:lineRule="atLeast"/>
        <w:ind w:left="426" w:hanging="142"/>
        <w:jc w:val="both"/>
        <w:rPr>
          <w:rFonts w:ascii="Times New Roman" w:hAnsi="Times New Roman"/>
        </w:rPr>
      </w:pPr>
      <w:r w:rsidRPr="002459BB">
        <w:rPr>
          <w:rFonts w:ascii="Times New Roman" w:hAnsi="Times New Roman"/>
        </w:rPr>
        <w:t>4.</w:t>
      </w:r>
      <w:r w:rsidRPr="002459BB">
        <w:rPr>
          <w:rFonts w:ascii="Times New Roman" w:hAnsi="Times New Roman"/>
        </w:rPr>
        <w:t>重複性脫臼肇因於植入物方向或位置不良者或軟組織逐漸鬆脫致關節穩定性差者。</w:t>
      </w:r>
    </w:p>
    <w:p w:rsidR="00825793" w:rsidRPr="002459BB" w:rsidRDefault="00825793" w:rsidP="00825793">
      <w:pPr>
        <w:pStyle w:val="111"/>
        <w:tabs>
          <w:tab w:val="left" w:pos="426"/>
        </w:tabs>
        <w:spacing w:line="600" w:lineRule="atLeast"/>
        <w:ind w:left="426" w:hanging="142"/>
        <w:jc w:val="both"/>
        <w:rPr>
          <w:rFonts w:ascii="Times New Roman" w:hAnsi="Times New Roman"/>
        </w:rPr>
      </w:pPr>
      <w:r w:rsidRPr="002459BB">
        <w:rPr>
          <w:rFonts w:ascii="Times New Roman" w:hAnsi="Times New Roman"/>
        </w:rPr>
        <w:t>5.</w:t>
      </w:r>
      <w:r w:rsidRPr="002459BB">
        <w:rPr>
          <w:rFonts w:ascii="Times New Roman" w:hAnsi="Times New Roman"/>
        </w:rPr>
        <w:t>關節感染經清創後已達良好控制者</w:t>
      </w:r>
      <w:r w:rsidRPr="002459BB">
        <w:rPr>
          <w:rFonts w:ascii="Times New Roman" w:hAnsi="Times New Roman"/>
        </w:rPr>
        <w:t>(CRP</w:t>
      </w:r>
      <w:r w:rsidRPr="002459BB">
        <w:rPr>
          <w:rFonts w:ascii="Times New Roman" w:hAnsi="Times New Roman"/>
        </w:rPr>
        <w:t>正常</w:t>
      </w:r>
      <w:r w:rsidRPr="002459BB">
        <w:rPr>
          <w:rFonts w:ascii="Times New Roman" w:hAnsi="Times New Roman"/>
        </w:rPr>
        <w:t>)</w:t>
      </w:r>
      <w:r w:rsidRPr="002459BB">
        <w:rPr>
          <w:rFonts w:ascii="Times New Roman" w:hAnsi="Times New Roman"/>
        </w:rPr>
        <w:t>。</w:t>
      </w:r>
    </w:p>
    <w:p w:rsidR="00825793" w:rsidRPr="002459BB" w:rsidRDefault="00825793" w:rsidP="00825793">
      <w:pPr>
        <w:pStyle w:val="111"/>
        <w:tabs>
          <w:tab w:val="left" w:pos="426"/>
        </w:tabs>
        <w:spacing w:line="600" w:lineRule="atLeast"/>
        <w:ind w:left="426" w:hanging="142"/>
        <w:jc w:val="both"/>
        <w:rPr>
          <w:rFonts w:ascii="Times New Roman" w:hAnsi="Times New Roman"/>
        </w:rPr>
      </w:pPr>
      <w:r w:rsidRPr="002459BB">
        <w:rPr>
          <w:rFonts w:ascii="Times New Roman" w:hAnsi="Times New Roman"/>
        </w:rPr>
        <w:t>6.</w:t>
      </w:r>
      <w:r w:rsidRPr="002459BB">
        <w:rPr>
          <w:rFonts w:ascii="Times New Roman" w:hAnsi="Times New Roman"/>
        </w:rPr>
        <w:t>因創傷致使關節週圍骨折連帶關節植入物鬆脫需再置換者。</w:t>
      </w:r>
    </w:p>
    <w:p w:rsidR="00825793" w:rsidRPr="002459BB" w:rsidRDefault="00825793" w:rsidP="00825793">
      <w:pPr>
        <w:pStyle w:val="111"/>
        <w:tabs>
          <w:tab w:val="left" w:pos="426"/>
        </w:tabs>
        <w:spacing w:line="600" w:lineRule="atLeast"/>
        <w:ind w:left="426" w:hanging="142"/>
        <w:jc w:val="both"/>
        <w:rPr>
          <w:rFonts w:ascii="Times New Roman" w:hAnsi="Times New Roman"/>
        </w:rPr>
      </w:pPr>
      <w:r w:rsidRPr="002459BB">
        <w:rPr>
          <w:rFonts w:ascii="Times New Roman" w:hAnsi="Times New Roman"/>
        </w:rPr>
        <w:t>7.</w:t>
      </w:r>
      <w:r w:rsidRPr="002459BB">
        <w:rPr>
          <w:rFonts w:ascii="Times New Roman" w:hAnsi="Times New Roman"/>
        </w:rPr>
        <w:t>骨質疏鬆併有病理性骨折，常導致該部位一再脫臼或骨折。</w:t>
      </w:r>
      <w:r w:rsidRPr="002459BB">
        <w:rPr>
          <w:rFonts w:ascii="Times New Roman" w:hAnsi="Times New Roman"/>
        </w:rPr>
        <w:t>(101/5/1)</w:t>
      </w:r>
    </w:p>
    <w:p w:rsidR="00825793" w:rsidRPr="002459BB" w:rsidRDefault="00825793" w:rsidP="00825793">
      <w:pPr>
        <w:pStyle w:val="111"/>
        <w:tabs>
          <w:tab w:val="left" w:pos="709"/>
        </w:tabs>
        <w:spacing w:line="600" w:lineRule="atLeast"/>
        <w:ind w:leftChars="119" w:left="518" w:hangingChars="83" w:hanging="232"/>
        <w:jc w:val="both"/>
        <w:rPr>
          <w:rFonts w:ascii="Times New Roman" w:hAnsi="Times New Roman"/>
        </w:rPr>
      </w:pPr>
      <w:r w:rsidRPr="002459BB">
        <w:rPr>
          <w:rFonts w:ascii="Times New Roman" w:hAnsi="Times New Roman"/>
        </w:rPr>
        <w:t>8.</w:t>
      </w:r>
      <w:r w:rsidRPr="002459BB">
        <w:rPr>
          <w:rFonts w:ascii="Times New Roman" w:hAnsi="Times New Roman"/>
        </w:rPr>
        <w:t>因植入物</w:t>
      </w:r>
      <w:r w:rsidRPr="002459BB">
        <w:rPr>
          <w:rFonts w:ascii="Times New Roman" w:hAnsi="Times New Roman"/>
        </w:rPr>
        <w:t>(</w:t>
      </w:r>
      <w:r w:rsidRPr="002459BB">
        <w:rPr>
          <w:rFonts w:ascii="Times New Roman" w:hAnsi="Times New Roman"/>
        </w:rPr>
        <w:t>金屬</w:t>
      </w:r>
      <w:r w:rsidRPr="002459BB">
        <w:rPr>
          <w:rFonts w:ascii="Times New Roman" w:hAnsi="Times New Roman"/>
        </w:rPr>
        <w:t>..)</w:t>
      </w:r>
      <w:r w:rsidRPr="002459BB">
        <w:rPr>
          <w:rFonts w:ascii="Times New Roman" w:hAnsi="Times New Roman"/>
        </w:rPr>
        <w:t>引起個人體質反應不良</w:t>
      </w:r>
      <w:r w:rsidRPr="002459BB">
        <w:rPr>
          <w:rFonts w:ascii="Times New Roman" w:hAnsi="Times New Roman"/>
        </w:rPr>
        <w:t>(Hypersensitivity)</w:t>
      </w:r>
      <w:r w:rsidRPr="002459BB">
        <w:rPr>
          <w:rFonts w:ascii="Times New Roman" w:hAnsi="Times New Roman"/>
        </w:rPr>
        <w:t>，必須再更換者。</w:t>
      </w:r>
      <w:r w:rsidRPr="002459BB">
        <w:rPr>
          <w:rFonts w:ascii="Times New Roman" w:hAnsi="Times New Roman"/>
        </w:rPr>
        <w:t>(101/5/1)</w:t>
      </w:r>
    </w:p>
    <w:p w:rsidR="00825793" w:rsidRPr="002459BB" w:rsidRDefault="00825793" w:rsidP="00825793">
      <w:pPr>
        <w:pStyle w:val="111"/>
        <w:spacing w:line="600" w:lineRule="atLeast"/>
        <w:ind w:left="0" w:firstLine="0"/>
        <w:jc w:val="both"/>
        <w:rPr>
          <w:rFonts w:ascii="Times New Roman" w:hAnsi="Times New Roman"/>
          <w:b/>
        </w:rPr>
      </w:pPr>
      <w:r w:rsidRPr="002459BB">
        <w:rPr>
          <w:rFonts w:ascii="Times New Roman" w:hAnsi="Times New Roman"/>
          <w:b/>
        </w:rPr>
        <w:lastRenderedPageBreak/>
        <w:t>(</w:t>
      </w:r>
      <w:r w:rsidRPr="002459BB">
        <w:rPr>
          <w:rFonts w:ascii="Times New Roman" w:hAnsi="Times New Roman"/>
          <w:b/>
        </w:rPr>
        <w:t>三</w:t>
      </w:r>
      <w:r w:rsidRPr="002459BB">
        <w:rPr>
          <w:rFonts w:ascii="Times New Roman" w:hAnsi="Times New Roman"/>
          <w:b/>
        </w:rPr>
        <w:t>)</w:t>
      </w:r>
      <w:r w:rsidRPr="002459BB">
        <w:rPr>
          <w:rFonts w:ascii="Times New Roman" w:hAnsi="Times New Roman"/>
          <w:b/>
        </w:rPr>
        <w:t>出院狀態：</w:t>
      </w:r>
    </w:p>
    <w:p w:rsidR="00825793" w:rsidRPr="002459BB" w:rsidRDefault="00825793" w:rsidP="00825793">
      <w:pPr>
        <w:pStyle w:val="111"/>
        <w:spacing w:line="600" w:lineRule="atLeast"/>
        <w:ind w:left="984" w:hanging="558"/>
        <w:jc w:val="both"/>
        <w:rPr>
          <w:rFonts w:ascii="Times New Roman" w:hAnsi="Times New Roman"/>
        </w:rPr>
      </w:pPr>
      <w:r w:rsidRPr="002459BB">
        <w:rPr>
          <w:rFonts w:ascii="Times New Roman" w:hAnsi="Times New Roman"/>
        </w:rPr>
        <w:t>本項</w:t>
      </w:r>
      <w:r w:rsidRPr="002459BB">
        <w:rPr>
          <w:rFonts w:ascii="Times New Roman" w:hAnsi="Times New Roman"/>
        </w:rPr>
        <w:t>DRG</w:t>
      </w:r>
      <w:r w:rsidRPr="002459BB">
        <w:rPr>
          <w:rFonts w:ascii="Times New Roman" w:hAnsi="Times New Roman"/>
        </w:rPr>
        <w:t>個案在出院時，應符合下列出院狀況：</w:t>
      </w:r>
    </w:p>
    <w:p w:rsidR="00825793" w:rsidRPr="002459BB" w:rsidRDefault="00825793" w:rsidP="00825793">
      <w:pPr>
        <w:spacing w:line="600" w:lineRule="atLeast"/>
        <w:ind w:firstLine="284"/>
        <w:jc w:val="both"/>
        <w:rPr>
          <w:rFonts w:ascii="Times New Roman" w:eastAsia="標楷體" w:hAnsi="Times New Roman"/>
          <w:sz w:val="28"/>
          <w:szCs w:val="28"/>
        </w:rPr>
      </w:pPr>
      <w:r w:rsidRPr="002459BB">
        <w:rPr>
          <w:rFonts w:ascii="Times New Roman" w:eastAsia="標楷體" w:hAnsi="Times New Roman"/>
          <w:sz w:val="28"/>
          <w:szCs w:val="28"/>
        </w:rPr>
        <w:t>1.</w:t>
      </w:r>
      <w:r w:rsidRPr="002459BB">
        <w:rPr>
          <w:rFonts w:ascii="Times New Roman" w:eastAsia="標楷體" w:hAnsi="Times New Roman"/>
          <w:sz w:val="28"/>
          <w:szCs w:val="28"/>
        </w:rPr>
        <w:t>生命徵象穩定。</w:t>
      </w:r>
    </w:p>
    <w:p w:rsidR="00825793" w:rsidRPr="002459BB" w:rsidRDefault="00825793" w:rsidP="00825793">
      <w:pPr>
        <w:spacing w:line="600" w:lineRule="atLeast"/>
        <w:ind w:firstLine="284"/>
        <w:jc w:val="both"/>
        <w:rPr>
          <w:rFonts w:ascii="Times New Roman" w:eastAsia="標楷體" w:hAnsi="Times New Roman"/>
          <w:sz w:val="28"/>
          <w:szCs w:val="28"/>
        </w:rPr>
      </w:pPr>
      <w:r w:rsidRPr="002459BB">
        <w:rPr>
          <w:rFonts w:ascii="Times New Roman" w:eastAsia="標楷體" w:hAnsi="Times New Roman"/>
          <w:sz w:val="28"/>
          <w:szCs w:val="28"/>
        </w:rPr>
        <w:t>2.</w:t>
      </w:r>
      <w:r w:rsidRPr="002459BB">
        <w:rPr>
          <w:rFonts w:ascii="Times New Roman" w:eastAsia="標楷體" w:hAnsi="Times New Roman"/>
          <w:sz w:val="28"/>
          <w:szCs w:val="28"/>
        </w:rPr>
        <w:t>傷口狀況良好，無紅腫、感染現象。</w:t>
      </w:r>
    </w:p>
    <w:p w:rsidR="00825793" w:rsidRPr="002459BB" w:rsidRDefault="00825793" w:rsidP="00825793">
      <w:pPr>
        <w:spacing w:line="600" w:lineRule="atLeast"/>
        <w:ind w:firstLine="284"/>
        <w:jc w:val="both"/>
        <w:rPr>
          <w:rFonts w:ascii="Times New Roman" w:eastAsia="標楷體" w:hAnsi="Times New Roman"/>
          <w:sz w:val="28"/>
          <w:szCs w:val="28"/>
        </w:rPr>
      </w:pPr>
      <w:r w:rsidRPr="002459BB">
        <w:rPr>
          <w:rFonts w:ascii="Times New Roman" w:eastAsia="標楷體" w:hAnsi="Times New Roman"/>
          <w:sz w:val="28"/>
          <w:szCs w:val="28"/>
        </w:rPr>
        <w:t>3.</w:t>
      </w:r>
      <w:r w:rsidRPr="002459BB">
        <w:rPr>
          <w:rFonts w:ascii="Times New Roman" w:eastAsia="標楷體" w:hAnsi="Times New Roman"/>
          <w:sz w:val="28"/>
          <w:szCs w:val="28"/>
        </w:rPr>
        <w:t>能使用輔助器下床做日常活動。</w:t>
      </w:r>
    </w:p>
    <w:p w:rsidR="00825793" w:rsidRPr="002459BB" w:rsidRDefault="00825793">
      <w:pPr>
        <w:pStyle w:val="111"/>
        <w:spacing w:line="360" w:lineRule="exact"/>
        <w:ind w:left="1274" w:right="281" w:hanging="1274"/>
        <w:rPr>
          <w:rFonts w:ascii="標楷體" w:hAnsi="標楷體"/>
          <w:sz w:val="26"/>
          <w:szCs w:val="26"/>
        </w:rPr>
        <w:sectPr w:rsidR="00825793" w:rsidRPr="002459BB">
          <w:pgSz w:w="11906" w:h="16838"/>
          <w:pgMar w:top="1418" w:right="1418" w:bottom="1418" w:left="1418" w:header="851" w:footer="851" w:gutter="0"/>
          <w:cols w:space="720"/>
          <w:docGrid w:type="lines" w:linePitch="432"/>
        </w:sectPr>
      </w:pPr>
    </w:p>
    <w:p w:rsidR="00825793" w:rsidRPr="002459BB" w:rsidRDefault="00825793" w:rsidP="00825793">
      <w:pPr>
        <w:pStyle w:val="111"/>
        <w:pageBreakBefore/>
        <w:spacing w:line="600" w:lineRule="atLeast"/>
        <w:ind w:left="1542" w:right="281" w:hangingChars="550" w:hanging="1542"/>
        <w:rPr>
          <w:rFonts w:ascii="Times New Roman" w:hAnsi="Times New Roman"/>
        </w:rPr>
      </w:pPr>
      <w:r w:rsidRPr="002459BB">
        <w:rPr>
          <w:rFonts w:ascii="Times New Roman" w:hAnsi="Times New Roman"/>
          <w:b/>
        </w:rPr>
        <w:lastRenderedPageBreak/>
        <w:t xml:space="preserve">DRG20907 </w:t>
      </w:r>
      <w:r w:rsidRPr="002459BB">
        <w:rPr>
          <w:rFonts w:ascii="Times New Roman" w:hAnsi="Times New Roman"/>
          <w:kern w:val="0"/>
        </w:rPr>
        <w:t>膝關節再置換術，有合併症或併發症</w:t>
      </w:r>
      <w:r w:rsidRPr="002459BB">
        <w:rPr>
          <w:rFonts w:ascii="Times New Roman" w:hAnsi="Times New Roman"/>
          <w:kern w:val="0"/>
        </w:rPr>
        <w:t xml:space="preserve"> (REVISION OF KNEE REPLACEMENT WITH CC)</w:t>
      </w:r>
    </w:p>
    <w:p w:rsidR="00825793" w:rsidRPr="002459BB" w:rsidRDefault="00825793" w:rsidP="00825793">
      <w:pPr>
        <w:pStyle w:val="111"/>
        <w:spacing w:line="600" w:lineRule="atLeast"/>
        <w:ind w:left="1542" w:right="281" w:hangingChars="550" w:hanging="1542"/>
        <w:rPr>
          <w:rFonts w:ascii="Times New Roman" w:hAnsi="Times New Roman"/>
        </w:rPr>
      </w:pPr>
      <w:r w:rsidRPr="002459BB">
        <w:rPr>
          <w:rFonts w:ascii="Times New Roman" w:hAnsi="Times New Roman"/>
          <w:b/>
        </w:rPr>
        <w:t xml:space="preserve">DRG20908 </w:t>
      </w:r>
      <w:r w:rsidRPr="002459BB">
        <w:rPr>
          <w:rFonts w:ascii="Times New Roman" w:hAnsi="Times New Roman"/>
          <w:kern w:val="0"/>
        </w:rPr>
        <w:t>膝關節再置換術，無合併症或併發症</w:t>
      </w:r>
      <w:r w:rsidRPr="002459BB">
        <w:rPr>
          <w:rFonts w:ascii="Times New Roman" w:hAnsi="Times New Roman"/>
          <w:kern w:val="0"/>
        </w:rPr>
        <w:t>(REVISION OF KNEE REPLACEMENT WITHOUT CC)</w:t>
      </w:r>
    </w:p>
    <w:p w:rsidR="00825793" w:rsidRPr="002459BB" w:rsidRDefault="00825793" w:rsidP="00825793">
      <w:pPr>
        <w:spacing w:line="600" w:lineRule="atLeast"/>
        <w:jc w:val="both"/>
        <w:rPr>
          <w:rFonts w:ascii="Times New Roman" w:eastAsia="標楷體" w:hAnsi="Times New Roman"/>
          <w:sz w:val="28"/>
          <w:szCs w:val="28"/>
        </w:rPr>
      </w:pPr>
    </w:p>
    <w:p w:rsidR="00825793" w:rsidRPr="002459BB" w:rsidRDefault="00825793" w:rsidP="00825793">
      <w:pPr>
        <w:pStyle w:val="111"/>
        <w:spacing w:line="600" w:lineRule="atLeast"/>
        <w:ind w:left="751" w:hanging="751"/>
        <w:jc w:val="both"/>
        <w:rPr>
          <w:rFonts w:ascii="Times New Roman" w:hAnsi="Times New Roman"/>
          <w:b/>
        </w:rPr>
      </w:pPr>
      <w:r w:rsidRPr="002459BB">
        <w:rPr>
          <w:rFonts w:ascii="Times New Roman" w:hAnsi="Times New Roman"/>
          <w:b/>
        </w:rPr>
        <w:t>審查原則：</w:t>
      </w:r>
    </w:p>
    <w:p w:rsidR="00825793" w:rsidRPr="002459BB" w:rsidRDefault="00825793" w:rsidP="00825793">
      <w:pPr>
        <w:pStyle w:val="111"/>
        <w:spacing w:line="600" w:lineRule="atLeast"/>
        <w:ind w:left="0" w:firstLine="0"/>
        <w:jc w:val="both"/>
        <w:rPr>
          <w:rFonts w:ascii="Times New Roman" w:hAnsi="Times New Roman"/>
          <w:b/>
        </w:rPr>
      </w:pPr>
      <w:r w:rsidRPr="002459BB">
        <w:rPr>
          <w:rFonts w:ascii="Times New Roman" w:hAnsi="Times New Roman"/>
          <w:b/>
        </w:rPr>
        <w:t>(</w:t>
      </w:r>
      <w:r w:rsidRPr="002459BB">
        <w:rPr>
          <w:rFonts w:ascii="Times New Roman" w:hAnsi="Times New Roman"/>
          <w:b/>
        </w:rPr>
        <w:t>一</w:t>
      </w:r>
      <w:r w:rsidRPr="002459BB">
        <w:rPr>
          <w:rFonts w:ascii="Times New Roman" w:hAnsi="Times New Roman"/>
          <w:b/>
        </w:rPr>
        <w:t>)</w:t>
      </w:r>
      <w:r w:rsidRPr="002459BB">
        <w:rPr>
          <w:rFonts w:ascii="Times New Roman" w:hAnsi="Times New Roman"/>
          <w:b/>
        </w:rPr>
        <w:t>診斷正確性：</w:t>
      </w:r>
    </w:p>
    <w:p w:rsidR="00825793" w:rsidRPr="002459BB" w:rsidRDefault="00825793" w:rsidP="00825793">
      <w:pPr>
        <w:pStyle w:val="13"/>
        <w:spacing w:line="600" w:lineRule="atLeast"/>
        <w:ind w:left="523" w:hanging="97"/>
        <w:jc w:val="both"/>
        <w:rPr>
          <w:rFonts w:ascii="Times New Roman" w:hAnsi="Times New Roman"/>
          <w:b w:val="0"/>
        </w:rPr>
      </w:pPr>
      <w:r w:rsidRPr="002459BB">
        <w:rPr>
          <w:rFonts w:ascii="Times New Roman" w:hAnsi="Times New Roman"/>
          <w:b w:val="0"/>
        </w:rPr>
        <w:t>檢附術前、術後影像檢查或相關之檢查檢驗經專業認定需執行手術者。</w:t>
      </w:r>
    </w:p>
    <w:p w:rsidR="00825793" w:rsidRPr="002459BB" w:rsidRDefault="00825793" w:rsidP="00825793">
      <w:pPr>
        <w:pStyle w:val="13"/>
        <w:spacing w:line="600" w:lineRule="atLeast"/>
        <w:jc w:val="both"/>
        <w:rPr>
          <w:rFonts w:ascii="Times New Roman" w:hAnsi="Times New Roman"/>
          <w:b w:val="0"/>
        </w:rPr>
      </w:pPr>
    </w:p>
    <w:p w:rsidR="00825793" w:rsidRPr="002459BB" w:rsidRDefault="00825793" w:rsidP="00825793">
      <w:pPr>
        <w:pStyle w:val="111"/>
        <w:spacing w:line="600" w:lineRule="atLeast"/>
        <w:ind w:left="0" w:firstLine="0"/>
        <w:jc w:val="both"/>
        <w:rPr>
          <w:rFonts w:ascii="Times New Roman" w:hAnsi="Times New Roman"/>
          <w:b/>
        </w:rPr>
      </w:pPr>
      <w:r w:rsidRPr="002459BB">
        <w:rPr>
          <w:rFonts w:ascii="Times New Roman" w:hAnsi="Times New Roman"/>
          <w:b/>
        </w:rPr>
        <w:t>(</w:t>
      </w:r>
      <w:r w:rsidRPr="002459BB">
        <w:rPr>
          <w:rFonts w:ascii="Times New Roman" w:hAnsi="Times New Roman"/>
          <w:b/>
        </w:rPr>
        <w:t>二</w:t>
      </w:r>
      <w:r w:rsidRPr="002459BB">
        <w:rPr>
          <w:rFonts w:ascii="Times New Roman" w:hAnsi="Times New Roman"/>
          <w:b/>
        </w:rPr>
        <w:t>)</w:t>
      </w:r>
      <w:r w:rsidRPr="002459BB">
        <w:rPr>
          <w:rFonts w:ascii="Times New Roman" w:hAnsi="Times New Roman"/>
          <w:b/>
        </w:rPr>
        <w:t>入院或主手術</w:t>
      </w:r>
      <w:r w:rsidRPr="002459BB">
        <w:rPr>
          <w:rFonts w:ascii="Times New Roman" w:hAnsi="Times New Roman"/>
          <w:b/>
        </w:rPr>
        <w:t>(</w:t>
      </w:r>
      <w:r w:rsidRPr="002459BB">
        <w:rPr>
          <w:rFonts w:ascii="Times New Roman" w:hAnsi="Times New Roman"/>
          <w:b/>
        </w:rPr>
        <w:t>處置</w:t>
      </w:r>
      <w:r w:rsidRPr="002459BB">
        <w:rPr>
          <w:rFonts w:ascii="Times New Roman" w:hAnsi="Times New Roman"/>
          <w:b/>
        </w:rPr>
        <w:t>)</w:t>
      </w:r>
      <w:r w:rsidRPr="002459BB">
        <w:rPr>
          <w:rFonts w:ascii="Times New Roman" w:hAnsi="Times New Roman"/>
          <w:b/>
        </w:rPr>
        <w:t>之適當性：</w:t>
      </w:r>
    </w:p>
    <w:p w:rsidR="00825793" w:rsidRPr="002459BB" w:rsidRDefault="00825793" w:rsidP="00825793">
      <w:pPr>
        <w:pStyle w:val="111"/>
        <w:tabs>
          <w:tab w:val="left" w:pos="993"/>
          <w:tab w:val="left" w:pos="1134"/>
        </w:tabs>
        <w:spacing w:line="600" w:lineRule="atLeast"/>
        <w:ind w:left="0" w:firstLine="426"/>
        <w:jc w:val="both"/>
        <w:rPr>
          <w:rFonts w:ascii="Times New Roman" w:hAnsi="Times New Roman"/>
        </w:rPr>
      </w:pPr>
      <w:r w:rsidRPr="002459BB">
        <w:rPr>
          <w:rFonts w:ascii="Times New Roman" w:hAnsi="Times New Roman"/>
        </w:rPr>
        <w:t>適應症應至少符合一項：</w:t>
      </w:r>
    </w:p>
    <w:p w:rsidR="00825793" w:rsidRPr="002459BB" w:rsidRDefault="00825793" w:rsidP="00825793">
      <w:pPr>
        <w:pStyle w:val="111"/>
        <w:tabs>
          <w:tab w:val="left" w:pos="851"/>
        </w:tabs>
        <w:spacing w:line="600" w:lineRule="atLeast"/>
        <w:ind w:left="0" w:firstLine="305"/>
        <w:jc w:val="both"/>
        <w:rPr>
          <w:rFonts w:ascii="Times New Roman" w:hAnsi="Times New Roman"/>
        </w:rPr>
      </w:pPr>
      <w:r w:rsidRPr="002459BB">
        <w:rPr>
          <w:rFonts w:ascii="Times New Roman" w:hAnsi="Times New Roman"/>
        </w:rPr>
        <w:t>1.</w:t>
      </w:r>
      <w:r w:rsidRPr="002459BB">
        <w:rPr>
          <w:rFonts w:ascii="Times New Roman" w:hAnsi="Times New Roman"/>
        </w:rPr>
        <w:t>關節植入物周圍有鬆脫或大範圍骨溶解現象。</w:t>
      </w:r>
    </w:p>
    <w:p w:rsidR="00825793" w:rsidRPr="002459BB" w:rsidRDefault="00825793" w:rsidP="00825793">
      <w:pPr>
        <w:pStyle w:val="111"/>
        <w:tabs>
          <w:tab w:val="left" w:pos="851"/>
        </w:tabs>
        <w:spacing w:line="600" w:lineRule="atLeast"/>
        <w:ind w:left="0" w:firstLine="305"/>
        <w:jc w:val="both"/>
        <w:rPr>
          <w:rFonts w:ascii="Times New Roman" w:hAnsi="Times New Roman"/>
        </w:rPr>
      </w:pPr>
      <w:r w:rsidRPr="002459BB">
        <w:rPr>
          <w:rFonts w:ascii="Times New Roman" w:hAnsi="Times New Roman"/>
        </w:rPr>
        <w:t>2.</w:t>
      </w:r>
      <w:r w:rsidRPr="002459BB">
        <w:rPr>
          <w:rFonts w:ascii="Times New Roman" w:hAnsi="Times New Roman"/>
        </w:rPr>
        <w:t>關節植入物破裂或折斷。</w:t>
      </w:r>
    </w:p>
    <w:p w:rsidR="00825793" w:rsidRPr="002459BB" w:rsidRDefault="00825793" w:rsidP="00825793">
      <w:pPr>
        <w:pStyle w:val="111"/>
        <w:tabs>
          <w:tab w:val="left" w:pos="851"/>
        </w:tabs>
        <w:spacing w:line="600" w:lineRule="atLeast"/>
        <w:ind w:left="0" w:firstLine="305"/>
        <w:jc w:val="both"/>
        <w:rPr>
          <w:rFonts w:ascii="Times New Roman" w:hAnsi="Times New Roman"/>
        </w:rPr>
      </w:pPr>
      <w:r w:rsidRPr="002459BB">
        <w:rPr>
          <w:rFonts w:ascii="Times New Roman" w:hAnsi="Times New Roman"/>
        </w:rPr>
        <w:t>3.</w:t>
      </w:r>
      <w:r w:rsidRPr="002459BB">
        <w:rPr>
          <w:rFonts w:ascii="Times New Roman" w:hAnsi="Times New Roman"/>
        </w:rPr>
        <w:t>人工關節明顯磨損。</w:t>
      </w:r>
    </w:p>
    <w:p w:rsidR="00825793" w:rsidRPr="002459BB" w:rsidRDefault="00825793" w:rsidP="00825793">
      <w:pPr>
        <w:pStyle w:val="111"/>
        <w:tabs>
          <w:tab w:val="left" w:pos="851"/>
        </w:tabs>
        <w:spacing w:line="600" w:lineRule="atLeast"/>
        <w:ind w:left="0" w:firstLine="305"/>
        <w:jc w:val="both"/>
        <w:rPr>
          <w:rFonts w:ascii="Times New Roman" w:hAnsi="Times New Roman"/>
        </w:rPr>
      </w:pPr>
      <w:r w:rsidRPr="002459BB">
        <w:rPr>
          <w:rFonts w:ascii="Times New Roman" w:hAnsi="Times New Roman"/>
        </w:rPr>
        <w:t>4.</w:t>
      </w:r>
      <w:r w:rsidRPr="002459BB">
        <w:rPr>
          <w:rFonts w:ascii="Times New Roman" w:hAnsi="Times New Roman"/>
        </w:rPr>
        <w:t>關節感染經清創後已達良好控制者</w:t>
      </w:r>
      <w:r w:rsidRPr="002459BB">
        <w:rPr>
          <w:rFonts w:ascii="Times New Roman" w:hAnsi="Times New Roman"/>
        </w:rPr>
        <w:t>(CRP</w:t>
      </w:r>
      <w:r w:rsidRPr="002459BB">
        <w:rPr>
          <w:rFonts w:ascii="Times New Roman" w:hAnsi="Times New Roman"/>
        </w:rPr>
        <w:t>正常</w:t>
      </w:r>
      <w:r w:rsidRPr="002459BB">
        <w:rPr>
          <w:rFonts w:ascii="Times New Roman" w:hAnsi="Times New Roman"/>
        </w:rPr>
        <w:t>)</w:t>
      </w:r>
      <w:r w:rsidRPr="002459BB">
        <w:rPr>
          <w:rFonts w:ascii="Times New Roman" w:hAnsi="Times New Roman"/>
        </w:rPr>
        <w:t>。</w:t>
      </w:r>
    </w:p>
    <w:p w:rsidR="00825793" w:rsidRPr="002459BB" w:rsidRDefault="00825793" w:rsidP="00825793">
      <w:pPr>
        <w:pStyle w:val="111"/>
        <w:tabs>
          <w:tab w:val="left" w:pos="851"/>
        </w:tabs>
        <w:spacing w:line="600" w:lineRule="atLeast"/>
        <w:ind w:left="0" w:firstLine="305"/>
        <w:jc w:val="both"/>
        <w:rPr>
          <w:rFonts w:ascii="Times New Roman" w:hAnsi="Times New Roman"/>
        </w:rPr>
      </w:pPr>
      <w:r w:rsidRPr="002459BB">
        <w:rPr>
          <w:rFonts w:ascii="Times New Roman" w:hAnsi="Times New Roman"/>
        </w:rPr>
        <w:t>5.</w:t>
      </w:r>
      <w:r w:rsidRPr="002459BB">
        <w:rPr>
          <w:rFonts w:ascii="Times New Roman" w:hAnsi="Times New Roman"/>
        </w:rPr>
        <w:t>膝關節骨折、股骨或脛骨骨折且同時合併原先人工關節鬆脫者。</w:t>
      </w:r>
    </w:p>
    <w:p w:rsidR="00825793" w:rsidRPr="002459BB" w:rsidRDefault="00825793" w:rsidP="00825793">
      <w:pPr>
        <w:pStyle w:val="111"/>
        <w:tabs>
          <w:tab w:val="left" w:pos="851"/>
        </w:tabs>
        <w:spacing w:line="600" w:lineRule="atLeast"/>
        <w:ind w:left="0" w:firstLine="305"/>
        <w:jc w:val="both"/>
        <w:rPr>
          <w:rFonts w:ascii="Times New Roman" w:hAnsi="Times New Roman"/>
        </w:rPr>
      </w:pPr>
      <w:r w:rsidRPr="002459BB">
        <w:rPr>
          <w:rFonts w:ascii="Times New Roman" w:hAnsi="Times New Roman"/>
        </w:rPr>
        <w:t>6.</w:t>
      </w:r>
      <w:r w:rsidRPr="002459BB">
        <w:rPr>
          <w:rFonts w:ascii="Times New Roman" w:hAnsi="Times New Roman"/>
        </w:rPr>
        <w:t>人工膝關節位置不正導致膝關節功能不良。</w:t>
      </w:r>
    </w:p>
    <w:p w:rsidR="00825793" w:rsidRPr="002459BB" w:rsidRDefault="00825793" w:rsidP="00825793">
      <w:pPr>
        <w:pStyle w:val="111"/>
        <w:tabs>
          <w:tab w:val="left" w:pos="567"/>
        </w:tabs>
        <w:spacing w:line="600" w:lineRule="atLeast"/>
        <w:ind w:left="585" w:hanging="302"/>
        <w:jc w:val="both"/>
        <w:rPr>
          <w:rFonts w:ascii="Times New Roman" w:hAnsi="Times New Roman"/>
        </w:rPr>
      </w:pPr>
      <w:r w:rsidRPr="002459BB">
        <w:rPr>
          <w:rFonts w:ascii="Times New Roman" w:hAnsi="Times New Roman"/>
        </w:rPr>
        <w:t>7.</w:t>
      </w:r>
      <w:r w:rsidRPr="002459BB">
        <w:rPr>
          <w:rFonts w:ascii="Times New Roman" w:hAnsi="Times New Roman"/>
        </w:rPr>
        <w:t>骨質疏鬆併有病理性骨折，常導致該部位一再脫臼或骨折。</w:t>
      </w:r>
      <w:r w:rsidRPr="002459BB">
        <w:rPr>
          <w:rFonts w:ascii="Times New Roman" w:hAnsi="Times New Roman"/>
        </w:rPr>
        <w:t>(101/5/1)</w:t>
      </w:r>
    </w:p>
    <w:p w:rsidR="00825793" w:rsidRPr="002459BB" w:rsidRDefault="00825793" w:rsidP="00825793">
      <w:pPr>
        <w:pStyle w:val="111"/>
        <w:tabs>
          <w:tab w:val="left" w:pos="851"/>
        </w:tabs>
        <w:spacing w:line="600" w:lineRule="atLeast"/>
        <w:ind w:left="426" w:hanging="143"/>
        <w:jc w:val="both"/>
        <w:rPr>
          <w:rFonts w:ascii="Times New Roman" w:hAnsi="Times New Roman"/>
        </w:rPr>
      </w:pPr>
      <w:r w:rsidRPr="002459BB">
        <w:rPr>
          <w:rFonts w:ascii="Times New Roman" w:hAnsi="Times New Roman"/>
        </w:rPr>
        <w:t>8.</w:t>
      </w:r>
      <w:r w:rsidRPr="002459BB">
        <w:rPr>
          <w:rFonts w:ascii="Times New Roman" w:hAnsi="Times New Roman"/>
        </w:rPr>
        <w:t>因植入物</w:t>
      </w:r>
      <w:r w:rsidRPr="002459BB">
        <w:rPr>
          <w:rFonts w:ascii="Times New Roman" w:hAnsi="Times New Roman"/>
        </w:rPr>
        <w:t>(</w:t>
      </w:r>
      <w:r w:rsidRPr="002459BB">
        <w:rPr>
          <w:rFonts w:ascii="Times New Roman" w:hAnsi="Times New Roman"/>
        </w:rPr>
        <w:t>金屬</w:t>
      </w:r>
      <w:r w:rsidRPr="002459BB">
        <w:rPr>
          <w:rFonts w:ascii="Times New Roman" w:hAnsi="Times New Roman"/>
        </w:rPr>
        <w:t>..)</w:t>
      </w:r>
      <w:r w:rsidRPr="002459BB">
        <w:rPr>
          <w:rFonts w:ascii="Times New Roman" w:hAnsi="Times New Roman"/>
        </w:rPr>
        <w:t>引起個人體質反應不良</w:t>
      </w:r>
      <w:r w:rsidRPr="002459BB">
        <w:rPr>
          <w:rFonts w:ascii="Times New Roman" w:hAnsi="Times New Roman"/>
        </w:rPr>
        <w:t>(Hypersensitivity)</w:t>
      </w:r>
      <w:r w:rsidRPr="002459BB">
        <w:rPr>
          <w:rFonts w:ascii="Times New Roman" w:hAnsi="Times New Roman"/>
        </w:rPr>
        <w:t>，必須再更換者。</w:t>
      </w:r>
      <w:r w:rsidRPr="002459BB">
        <w:rPr>
          <w:rFonts w:ascii="Times New Roman" w:hAnsi="Times New Roman"/>
        </w:rPr>
        <w:t>(101/5/1)</w:t>
      </w:r>
    </w:p>
    <w:p w:rsidR="00825793" w:rsidRPr="002459BB" w:rsidRDefault="00825793" w:rsidP="00825793">
      <w:pPr>
        <w:pStyle w:val="111"/>
        <w:spacing w:line="600" w:lineRule="atLeast"/>
        <w:ind w:left="729" w:hanging="871"/>
        <w:jc w:val="both"/>
        <w:rPr>
          <w:rFonts w:ascii="Times New Roman" w:hAnsi="Times New Roman"/>
        </w:rPr>
      </w:pPr>
    </w:p>
    <w:p w:rsidR="00825793" w:rsidRPr="002459BB" w:rsidRDefault="00825793" w:rsidP="00825793">
      <w:pPr>
        <w:pStyle w:val="111"/>
        <w:spacing w:line="600" w:lineRule="atLeast"/>
        <w:ind w:left="0" w:firstLine="0"/>
        <w:jc w:val="both"/>
        <w:rPr>
          <w:rFonts w:ascii="Times New Roman" w:hAnsi="Times New Roman"/>
          <w:b/>
        </w:rPr>
      </w:pPr>
      <w:r w:rsidRPr="002459BB">
        <w:rPr>
          <w:rFonts w:ascii="Times New Roman" w:hAnsi="Times New Roman"/>
          <w:b/>
        </w:rPr>
        <w:t>(</w:t>
      </w:r>
      <w:r w:rsidRPr="002459BB">
        <w:rPr>
          <w:rFonts w:ascii="Times New Roman" w:hAnsi="Times New Roman"/>
          <w:b/>
        </w:rPr>
        <w:t>三</w:t>
      </w:r>
      <w:r w:rsidRPr="002459BB">
        <w:rPr>
          <w:rFonts w:ascii="Times New Roman" w:hAnsi="Times New Roman"/>
          <w:b/>
        </w:rPr>
        <w:t>)</w:t>
      </w:r>
      <w:r w:rsidRPr="002459BB">
        <w:rPr>
          <w:rFonts w:ascii="Times New Roman" w:hAnsi="Times New Roman"/>
          <w:b/>
        </w:rPr>
        <w:t>出院狀態：</w:t>
      </w:r>
    </w:p>
    <w:p w:rsidR="00825793" w:rsidRPr="002459BB" w:rsidRDefault="00825793" w:rsidP="00825793">
      <w:pPr>
        <w:pStyle w:val="111"/>
        <w:spacing w:line="600" w:lineRule="atLeast"/>
        <w:ind w:left="567" w:hanging="3"/>
        <w:jc w:val="both"/>
        <w:rPr>
          <w:rFonts w:ascii="Times New Roman" w:hAnsi="Times New Roman"/>
        </w:rPr>
      </w:pPr>
      <w:r w:rsidRPr="002459BB">
        <w:rPr>
          <w:rFonts w:ascii="Times New Roman" w:hAnsi="Times New Roman"/>
        </w:rPr>
        <w:t>本項</w:t>
      </w:r>
      <w:r w:rsidRPr="002459BB">
        <w:rPr>
          <w:rFonts w:ascii="Times New Roman" w:hAnsi="Times New Roman"/>
        </w:rPr>
        <w:t>DRG</w:t>
      </w:r>
      <w:r w:rsidRPr="002459BB">
        <w:rPr>
          <w:rFonts w:ascii="Times New Roman" w:hAnsi="Times New Roman"/>
        </w:rPr>
        <w:t>個案在出院時，應符合下列出院狀況：</w:t>
      </w:r>
    </w:p>
    <w:p w:rsidR="00825793" w:rsidRPr="002459BB" w:rsidRDefault="00825793" w:rsidP="00825793">
      <w:pPr>
        <w:spacing w:line="600" w:lineRule="atLeast"/>
        <w:ind w:left="2" w:firstLine="302"/>
        <w:jc w:val="both"/>
        <w:rPr>
          <w:rFonts w:ascii="Times New Roman" w:eastAsia="標楷體" w:hAnsi="Times New Roman"/>
          <w:sz w:val="28"/>
          <w:szCs w:val="28"/>
        </w:rPr>
      </w:pPr>
      <w:r w:rsidRPr="002459BB">
        <w:rPr>
          <w:rFonts w:ascii="Times New Roman" w:eastAsia="標楷體" w:hAnsi="Times New Roman"/>
          <w:sz w:val="28"/>
          <w:szCs w:val="28"/>
        </w:rPr>
        <w:lastRenderedPageBreak/>
        <w:t>1.</w:t>
      </w:r>
      <w:r w:rsidRPr="002459BB">
        <w:rPr>
          <w:rFonts w:ascii="Times New Roman" w:eastAsia="標楷體" w:hAnsi="Times New Roman"/>
          <w:sz w:val="28"/>
          <w:szCs w:val="28"/>
        </w:rPr>
        <w:t>生命徵象穩定。</w:t>
      </w:r>
    </w:p>
    <w:p w:rsidR="00825793" w:rsidRPr="002459BB" w:rsidRDefault="00825793" w:rsidP="00825793">
      <w:pPr>
        <w:spacing w:line="600" w:lineRule="atLeast"/>
        <w:ind w:left="2" w:firstLine="302"/>
        <w:jc w:val="both"/>
        <w:rPr>
          <w:rFonts w:ascii="Times New Roman" w:eastAsia="標楷體" w:hAnsi="Times New Roman"/>
          <w:sz w:val="28"/>
          <w:szCs w:val="28"/>
        </w:rPr>
      </w:pPr>
      <w:r w:rsidRPr="002459BB">
        <w:rPr>
          <w:rFonts w:ascii="Times New Roman" w:eastAsia="標楷體" w:hAnsi="Times New Roman"/>
          <w:sz w:val="28"/>
          <w:szCs w:val="28"/>
        </w:rPr>
        <w:t>2.</w:t>
      </w:r>
      <w:r w:rsidRPr="002459BB">
        <w:rPr>
          <w:rFonts w:ascii="Times New Roman" w:eastAsia="標楷體" w:hAnsi="Times New Roman"/>
          <w:sz w:val="28"/>
          <w:szCs w:val="28"/>
        </w:rPr>
        <w:t>傷口狀況良好，無紅腫、感染現象。</w:t>
      </w:r>
    </w:p>
    <w:p w:rsidR="00825793" w:rsidRPr="002459BB" w:rsidRDefault="00825793" w:rsidP="00825793">
      <w:pPr>
        <w:spacing w:line="600" w:lineRule="atLeast"/>
        <w:ind w:left="2" w:firstLine="302"/>
        <w:jc w:val="both"/>
        <w:rPr>
          <w:rFonts w:ascii="Times New Roman" w:eastAsia="標楷體" w:hAnsi="Times New Roman"/>
        </w:rPr>
      </w:pPr>
      <w:r w:rsidRPr="002459BB">
        <w:rPr>
          <w:rFonts w:ascii="Times New Roman" w:eastAsia="標楷體" w:hAnsi="Times New Roman"/>
          <w:sz w:val="28"/>
          <w:szCs w:val="28"/>
        </w:rPr>
        <w:t>3.</w:t>
      </w:r>
      <w:r w:rsidRPr="002459BB">
        <w:rPr>
          <w:rFonts w:ascii="Times New Roman" w:eastAsia="標楷體" w:hAnsi="Times New Roman"/>
          <w:sz w:val="28"/>
          <w:szCs w:val="28"/>
        </w:rPr>
        <w:t>能使用輔助器下床做日常活動。</w:t>
      </w:r>
    </w:p>
    <w:p w:rsidR="00825793" w:rsidRPr="002459BB" w:rsidRDefault="00825793">
      <w:pPr>
        <w:pStyle w:val="111"/>
        <w:spacing w:line="360" w:lineRule="exact"/>
        <w:ind w:left="1274" w:right="281" w:hanging="1274"/>
        <w:rPr>
          <w:rFonts w:ascii="標楷體" w:hAnsi="標楷體"/>
          <w:sz w:val="26"/>
          <w:szCs w:val="26"/>
        </w:rPr>
        <w:sectPr w:rsidR="00825793" w:rsidRPr="002459BB">
          <w:pgSz w:w="11906" w:h="16838"/>
          <w:pgMar w:top="1418" w:right="1418" w:bottom="1418" w:left="1418" w:header="851" w:footer="851" w:gutter="0"/>
          <w:cols w:space="720"/>
          <w:docGrid w:type="lines" w:linePitch="432"/>
        </w:sectPr>
      </w:pPr>
    </w:p>
    <w:p w:rsidR="00825793" w:rsidRPr="002459BB" w:rsidRDefault="00825793" w:rsidP="00825793">
      <w:pPr>
        <w:pStyle w:val="111"/>
        <w:pageBreakBefore/>
        <w:spacing w:line="600" w:lineRule="atLeast"/>
        <w:ind w:left="1418" w:right="281" w:hanging="1418"/>
        <w:jc w:val="both"/>
        <w:rPr>
          <w:rFonts w:ascii="Times New Roman" w:hAnsi="Times New Roman"/>
        </w:rPr>
      </w:pPr>
      <w:r w:rsidRPr="002459BB">
        <w:rPr>
          <w:rFonts w:ascii="Times New Roman" w:hAnsi="Times New Roman"/>
          <w:b/>
        </w:rPr>
        <w:lastRenderedPageBreak/>
        <w:t xml:space="preserve">DRG21002 </w:t>
      </w:r>
      <w:r w:rsidRPr="002459BB">
        <w:rPr>
          <w:rFonts w:ascii="Times New Roman" w:hAnsi="Times New Roman"/>
        </w:rPr>
        <w:t>主或次診斷為感染之髖及股骨手術，下肢關節除外，年齡大於等於</w:t>
      </w:r>
      <w:r w:rsidRPr="002459BB">
        <w:rPr>
          <w:rFonts w:ascii="Times New Roman" w:hAnsi="Times New Roman"/>
        </w:rPr>
        <w:t>18</w:t>
      </w:r>
      <w:r w:rsidRPr="002459BB">
        <w:rPr>
          <w:rFonts w:ascii="Times New Roman" w:hAnsi="Times New Roman"/>
        </w:rPr>
        <w:t>歲，有合併症或併發症</w:t>
      </w:r>
      <w:r w:rsidRPr="002459BB">
        <w:rPr>
          <w:rFonts w:ascii="Times New Roman" w:hAnsi="Times New Roman"/>
          <w:kern w:val="0"/>
        </w:rPr>
        <w:t xml:space="preserve">(HIP AND FEMUR PROCEDURES WITH PDX OR SDX OF INFECTION, EXCEPT MAJOR JOINT,AGE </w:t>
      </w:r>
      <w:r w:rsidRPr="002459BB">
        <w:rPr>
          <w:rFonts w:ascii="新細明體" w:eastAsia="新細明體" w:hAnsi="新細明體" w:cs="新細明體" w:hint="eastAsia"/>
          <w:kern w:val="0"/>
        </w:rPr>
        <w:t>≧</w:t>
      </w:r>
      <w:r w:rsidRPr="002459BB">
        <w:rPr>
          <w:rFonts w:ascii="Times New Roman" w:hAnsi="Times New Roman"/>
          <w:kern w:val="0"/>
        </w:rPr>
        <w:t>18 WITH CC)</w:t>
      </w:r>
    </w:p>
    <w:p w:rsidR="00825793" w:rsidRPr="002459BB" w:rsidRDefault="00825793" w:rsidP="00825793">
      <w:pPr>
        <w:pStyle w:val="111"/>
        <w:spacing w:line="600" w:lineRule="atLeast"/>
        <w:ind w:left="1418" w:right="281" w:hanging="1418"/>
        <w:jc w:val="both"/>
        <w:rPr>
          <w:rFonts w:ascii="Times New Roman" w:hAnsi="Times New Roman"/>
        </w:rPr>
      </w:pPr>
      <w:r w:rsidRPr="002459BB">
        <w:rPr>
          <w:rFonts w:ascii="Times New Roman" w:hAnsi="Times New Roman"/>
          <w:b/>
        </w:rPr>
        <w:t xml:space="preserve">DRG21003 </w:t>
      </w:r>
      <w:r w:rsidRPr="002459BB">
        <w:rPr>
          <w:rFonts w:ascii="Times New Roman" w:hAnsi="Times New Roman"/>
        </w:rPr>
        <w:t>閉鎖性骨折及其他骨骼肌肉系統及結締組織之疾病與疾患，髖及股骨手術，下肢關節除外，年齡大於等於</w:t>
      </w:r>
      <w:r w:rsidRPr="002459BB">
        <w:rPr>
          <w:rFonts w:ascii="Times New Roman" w:hAnsi="Times New Roman"/>
        </w:rPr>
        <w:t>18</w:t>
      </w:r>
      <w:r w:rsidRPr="002459BB">
        <w:rPr>
          <w:rFonts w:ascii="Times New Roman" w:hAnsi="Times New Roman"/>
        </w:rPr>
        <w:t>歲，有合併症或併發症</w:t>
      </w:r>
      <w:r w:rsidRPr="002459BB">
        <w:rPr>
          <w:rFonts w:ascii="Times New Roman" w:hAnsi="Times New Roman"/>
          <w:kern w:val="0"/>
        </w:rPr>
        <w:t>(CLOSE FRACTURE AND  OTHER DISEASES AND DISORDERS OF THE MUSCULOSKELETAL  SYSTEM AND CONNECTIVE TISSUE</w:t>
      </w:r>
      <w:r w:rsidRPr="002459BB">
        <w:rPr>
          <w:rFonts w:ascii="Times New Roman" w:hAnsi="Times New Roman"/>
          <w:kern w:val="0"/>
        </w:rPr>
        <w:t>，</w:t>
      </w:r>
      <w:r w:rsidRPr="002459BB">
        <w:rPr>
          <w:rFonts w:ascii="Times New Roman" w:hAnsi="Times New Roman"/>
          <w:kern w:val="0"/>
        </w:rPr>
        <w:t xml:space="preserve"> HIP AND FEMUR PROCEDURES EXCEPT MAJOR JOINT,AGE </w:t>
      </w:r>
      <w:r w:rsidRPr="002459BB">
        <w:rPr>
          <w:rFonts w:ascii="新細明體" w:eastAsia="新細明體" w:hAnsi="新細明體" w:cs="新細明體" w:hint="eastAsia"/>
          <w:kern w:val="0"/>
        </w:rPr>
        <w:t>≧</w:t>
      </w:r>
      <w:r w:rsidRPr="002459BB">
        <w:rPr>
          <w:rFonts w:ascii="Times New Roman" w:hAnsi="Times New Roman"/>
          <w:kern w:val="0"/>
        </w:rPr>
        <w:t>18 WITH CC)</w:t>
      </w:r>
    </w:p>
    <w:p w:rsidR="00825793" w:rsidRPr="002459BB" w:rsidRDefault="00825793" w:rsidP="00825793">
      <w:pPr>
        <w:pStyle w:val="111"/>
        <w:spacing w:line="600" w:lineRule="atLeast"/>
        <w:ind w:left="1418" w:right="281" w:hanging="1418"/>
        <w:jc w:val="both"/>
        <w:rPr>
          <w:rFonts w:ascii="Times New Roman" w:hAnsi="Times New Roman"/>
        </w:rPr>
      </w:pPr>
      <w:r w:rsidRPr="002459BB">
        <w:rPr>
          <w:rFonts w:ascii="Times New Roman" w:hAnsi="Times New Roman"/>
          <w:b/>
        </w:rPr>
        <w:t>DRG21102</w:t>
      </w:r>
      <w:r w:rsidRPr="002459BB">
        <w:rPr>
          <w:rFonts w:ascii="Times New Roman" w:hAnsi="Times New Roman"/>
          <w:kern w:val="0"/>
        </w:rPr>
        <w:t xml:space="preserve"> </w:t>
      </w:r>
      <w:r w:rsidRPr="002459BB">
        <w:rPr>
          <w:rFonts w:ascii="Times New Roman" w:hAnsi="Times New Roman"/>
          <w:kern w:val="0"/>
        </w:rPr>
        <w:t>主或次診斷為感染之髖及股骨手術，下肢關節除外，年齡大於等於</w:t>
      </w:r>
      <w:r w:rsidRPr="002459BB">
        <w:rPr>
          <w:rFonts w:ascii="Times New Roman" w:hAnsi="Times New Roman"/>
          <w:kern w:val="0"/>
        </w:rPr>
        <w:t>18</w:t>
      </w:r>
      <w:r w:rsidRPr="002459BB">
        <w:rPr>
          <w:rFonts w:ascii="Times New Roman" w:hAnsi="Times New Roman"/>
          <w:kern w:val="0"/>
        </w:rPr>
        <w:t>歲，無合併症或併發症</w:t>
      </w:r>
      <w:r w:rsidRPr="002459BB">
        <w:rPr>
          <w:rFonts w:ascii="Times New Roman" w:hAnsi="Times New Roman"/>
          <w:kern w:val="0"/>
        </w:rPr>
        <w:t xml:space="preserve">(HIP AND FEMUR PROCEDURES WITH PDX OR SDX OF INFECTION, EXCEPT MAJOR JOINT,AGE </w:t>
      </w:r>
      <w:r w:rsidRPr="002459BB">
        <w:rPr>
          <w:rFonts w:ascii="新細明體" w:eastAsia="新細明體" w:hAnsi="新細明體" w:cs="新細明體" w:hint="eastAsia"/>
          <w:kern w:val="0"/>
        </w:rPr>
        <w:t>≧</w:t>
      </w:r>
      <w:r w:rsidRPr="002459BB">
        <w:rPr>
          <w:rFonts w:ascii="Times New Roman" w:hAnsi="Times New Roman"/>
          <w:kern w:val="0"/>
        </w:rPr>
        <w:t>18 WITHOUT CC)</w:t>
      </w:r>
    </w:p>
    <w:p w:rsidR="00825793" w:rsidRPr="002459BB" w:rsidRDefault="00825793" w:rsidP="00825793">
      <w:pPr>
        <w:pStyle w:val="111"/>
        <w:spacing w:line="600" w:lineRule="atLeast"/>
        <w:ind w:left="1276" w:right="281" w:hanging="1276"/>
        <w:jc w:val="both"/>
        <w:rPr>
          <w:rFonts w:ascii="Times New Roman" w:hAnsi="Times New Roman"/>
        </w:rPr>
      </w:pPr>
      <w:r w:rsidRPr="002459BB">
        <w:rPr>
          <w:rFonts w:ascii="Times New Roman" w:hAnsi="Times New Roman"/>
          <w:b/>
        </w:rPr>
        <w:t>DRG21103</w:t>
      </w:r>
      <w:r w:rsidRPr="002459BB">
        <w:rPr>
          <w:rFonts w:ascii="Times New Roman" w:hAnsi="Times New Roman"/>
          <w:kern w:val="0"/>
        </w:rPr>
        <w:t xml:space="preserve"> </w:t>
      </w:r>
      <w:r w:rsidRPr="002459BB">
        <w:rPr>
          <w:rFonts w:ascii="Times New Roman" w:hAnsi="Times New Roman"/>
          <w:kern w:val="0"/>
        </w:rPr>
        <w:t>閉鎖性骨折及其他骨骼肌肉系統及結締組織之疾病與疾患，髖及股骨手術，下肢關節除外，年齡大於等於</w:t>
      </w:r>
      <w:r w:rsidRPr="002459BB">
        <w:rPr>
          <w:rFonts w:ascii="Times New Roman" w:hAnsi="Times New Roman"/>
          <w:kern w:val="0"/>
        </w:rPr>
        <w:t>18</w:t>
      </w:r>
      <w:r w:rsidRPr="002459BB">
        <w:rPr>
          <w:rFonts w:ascii="Times New Roman" w:hAnsi="Times New Roman"/>
          <w:kern w:val="0"/>
        </w:rPr>
        <w:t>歲，無合併症或併發症</w:t>
      </w:r>
      <w:r w:rsidRPr="002459BB">
        <w:rPr>
          <w:rFonts w:ascii="Times New Roman" w:hAnsi="Times New Roman"/>
          <w:kern w:val="0"/>
        </w:rPr>
        <w:t>(CLOSE FRACTURE AND  OTHER DISEASES AND DISORDERS OF THE MUSCULOSKELETAL  SYSTEM AND CONNECTIVE TISSUE</w:t>
      </w:r>
      <w:r w:rsidRPr="002459BB">
        <w:rPr>
          <w:rFonts w:ascii="Times New Roman" w:hAnsi="Times New Roman"/>
          <w:kern w:val="0"/>
        </w:rPr>
        <w:t>，</w:t>
      </w:r>
      <w:r w:rsidRPr="002459BB">
        <w:rPr>
          <w:rFonts w:ascii="Times New Roman" w:hAnsi="Times New Roman"/>
          <w:kern w:val="0"/>
        </w:rPr>
        <w:t xml:space="preserve">HIP AND FEMUR PROCEDURES EXCEPT MAJOR JOINT,AGE </w:t>
      </w:r>
      <w:r w:rsidRPr="002459BB">
        <w:rPr>
          <w:rFonts w:ascii="新細明體" w:eastAsia="新細明體" w:hAnsi="新細明體" w:cs="新細明體" w:hint="eastAsia"/>
          <w:kern w:val="0"/>
        </w:rPr>
        <w:t>≧</w:t>
      </w:r>
      <w:r w:rsidRPr="002459BB">
        <w:rPr>
          <w:rFonts w:ascii="Times New Roman" w:hAnsi="Times New Roman"/>
          <w:kern w:val="0"/>
        </w:rPr>
        <w:t>18 WITHOUT CC)</w:t>
      </w:r>
    </w:p>
    <w:p w:rsidR="00825793" w:rsidRPr="002459BB" w:rsidRDefault="00825793" w:rsidP="00825793">
      <w:pPr>
        <w:spacing w:line="600" w:lineRule="atLeast"/>
        <w:ind w:left="1418" w:hanging="1418"/>
        <w:jc w:val="both"/>
        <w:rPr>
          <w:rFonts w:ascii="Times New Roman" w:eastAsia="標楷體" w:hAnsi="Times New Roman"/>
        </w:rPr>
      </w:pPr>
      <w:r w:rsidRPr="002459BB">
        <w:rPr>
          <w:rFonts w:ascii="Times New Roman" w:eastAsia="標楷體" w:hAnsi="Times New Roman"/>
          <w:b/>
          <w:sz w:val="28"/>
          <w:szCs w:val="28"/>
        </w:rPr>
        <w:t xml:space="preserve">DRG21904 </w:t>
      </w:r>
      <w:r w:rsidRPr="002459BB">
        <w:rPr>
          <w:rFonts w:ascii="Times New Roman" w:eastAsia="標楷體" w:hAnsi="Times New Roman"/>
          <w:sz w:val="28"/>
          <w:szCs w:val="28"/>
        </w:rPr>
        <w:t>閉鎖性骨折及其他骨骼肌肉系統及結締組織之疾病與疾患，下肢及肱骨手術，髖、足及股骨除外</w:t>
      </w:r>
      <w:r w:rsidRPr="002459BB">
        <w:rPr>
          <w:rFonts w:ascii="Times New Roman" w:eastAsia="標楷體" w:hAnsi="Times New Roman"/>
          <w:sz w:val="28"/>
          <w:szCs w:val="28"/>
        </w:rPr>
        <w:t>(2)</w:t>
      </w:r>
      <w:r w:rsidRPr="002459BB">
        <w:rPr>
          <w:rFonts w:ascii="Times New Roman" w:eastAsia="標楷體" w:hAnsi="Times New Roman"/>
          <w:sz w:val="28"/>
          <w:szCs w:val="28"/>
        </w:rPr>
        <w:t>，年齡大於等於</w:t>
      </w:r>
      <w:r w:rsidRPr="002459BB">
        <w:rPr>
          <w:rFonts w:ascii="Times New Roman" w:eastAsia="標楷體" w:hAnsi="Times New Roman"/>
          <w:sz w:val="28"/>
          <w:szCs w:val="28"/>
        </w:rPr>
        <w:t>18</w:t>
      </w:r>
      <w:r w:rsidRPr="002459BB">
        <w:rPr>
          <w:rFonts w:ascii="Times New Roman" w:eastAsia="標楷體" w:hAnsi="Times New Roman"/>
          <w:sz w:val="28"/>
          <w:szCs w:val="28"/>
        </w:rPr>
        <w:t>歲，無</w:t>
      </w:r>
      <w:r w:rsidRPr="002459BB">
        <w:rPr>
          <w:rFonts w:ascii="Times New Roman" w:eastAsia="標楷體" w:hAnsi="Times New Roman"/>
          <w:sz w:val="28"/>
          <w:szCs w:val="28"/>
        </w:rPr>
        <w:lastRenderedPageBreak/>
        <w:t>合併症或併發症</w:t>
      </w:r>
      <w:r w:rsidRPr="002459BB">
        <w:rPr>
          <w:rFonts w:ascii="Times New Roman" w:eastAsia="標楷體" w:hAnsi="Times New Roman"/>
          <w:sz w:val="28"/>
          <w:szCs w:val="28"/>
        </w:rPr>
        <w:t>(CLOSE FRACTURE AND  OTHER DISEASES AND DISORDERS OF THE MUSCULOSKELETAL SYSTEM AND CONNECTIVE TISSUE</w:t>
      </w:r>
      <w:r w:rsidRPr="002459BB">
        <w:rPr>
          <w:rFonts w:ascii="Times New Roman" w:eastAsia="標楷體" w:hAnsi="Times New Roman"/>
          <w:sz w:val="28"/>
          <w:szCs w:val="28"/>
        </w:rPr>
        <w:t>，</w:t>
      </w:r>
      <w:r w:rsidRPr="002459BB">
        <w:rPr>
          <w:rFonts w:ascii="Times New Roman" w:eastAsia="標楷體" w:hAnsi="Times New Roman"/>
          <w:sz w:val="28"/>
          <w:szCs w:val="28"/>
        </w:rPr>
        <w:t xml:space="preserve">LOWER EXTREMITY AND HUMERUS PROCEDURES EXCEPT HIP, FOOT,FEMUR(2) AGE </w:t>
      </w:r>
      <w:r w:rsidRPr="002459BB">
        <w:rPr>
          <w:rFonts w:ascii="新細明體" w:eastAsia="新細明體" w:hAnsi="新細明體" w:cs="新細明體" w:hint="eastAsia"/>
          <w:sz w:val="28"/>
          <w:szCs w:val="28"/>
        </w:rPr>
        <w:t>≧</w:t>
      </w:r>
      <w:r w:rsidRPr="002459BB">
        <w:rPr>
          <w:rFonts w:ascii="Times New Roman" w:eastAsia="標楷體" w:hAnsi="Times New Roman"/>
          <w:sz w:val="28"/>
          <w:szCs w:val="28"/>
        </w:rPr>
        <w:t>18 WITHOUT CC)</w:t>
      </w:r>
    </w:p>
    <w:p w:rsidR="00825793" w:rsidRPr="002459BB" w:rsidRDefault="00825793" w:rsidP="00825793">
      <w:pPr>
        <w:pStyle w:val="111"/>
        <w:spacing w:line="600" w:lineRule="atLeast"/>
        <w:ind w:left="1418" w:right="281" w:hanging="1418"/>
        <w:jc w:val="both"/>
        <w:rPr>
          <w:rFonts w:ascii="Times New Roman" w:hAnsi="Times New Roman"/>
        </w:rPr>
      </w:pPr>
      <w:r w:rsidRPr="002459BB">
        <w:rPr>
          <w:rFonts w:ascii="Times New Roman" w:hAnsi="Times New Roman"/>
          <w:b/>
        </w:rPr>
        <w:t>DRG22404</w:t>
      </w:r>
      <w:r w:rsidRPr="002459BB">
        <w:rPr>
          <w:rFonts w:ascii="Times New Roman" w:hAnsi="Times New Roman"/>
        </w:rPr>
        <w:t>閉鎖性骨折及其他骨骼肌肉系統及結締組織之疾病與疾患，其他肩肘或上肢手術，無合併症或併發症</w:t>
      </w:r>
      <w:r w:rsidRPr="002459BB">
        <w:rPr>
          <w:rFonts w:ascii="Times New Roman" w:hAnsi="Times New Roman"/>
        </w:rPr>
        <w:t>(CLOSE FRACTURE AND  OTHER DISEASES AND DISORDERS OF THE MUSCULOSKELETAL SYSTEM AND CONNECTIVE TISSUE</w:t>
      </w:r>
      <w:r w:rsidRPr="002459BB">
        <w:rPr>
          <w:rFonts w:ascii="Times New Roman" w:hAnsi="Times New Roman"/>
        </w:rPr>
        <w:t>，</w:t>
      </w:r>
      <w:r w:rsidRPr="002459BB">
        <w:rPr>
          <w:rFonts w:ascii="Times New Roman" w:hAnsi="Times New Roman"/>
        </w:rPr>
        <w:t>SHOULDER, ELBOW OR FOREARM PROCEDURES WITHOUT CC)</w:t>
      </w:r>
    </w:p>
    <w:p w:rsidR="00825793" w:rsidRPr="002459BB" w:rsidRDefault="00825793" w:rsidP="00825793">
      <w:pPr>
        <w:pStyle w:val="111"/>
        <w:ind w:left="1373" w:right="281" w:hanging="1373"/>
        <w:jc w:val="both"/>
        <w:rPr>
          <w:rFonts w:ascii="Times New Roman" w:hAnsi="Times New Roman"/>
          <w:b/>
        </w:rPr>
      </w:pPr>
    </w:p>
    <w:p w:rsidR="00825793" w:rsidRPr="002459BB" w:rsidRDefault="00825793" w:rsidP="00825793">
      <w:pPr>
        <w:pStyle w:val="111"/>
        <w:spacing w:line="600" w:lineRule="atLeast"/>
        <w:ind w:left="751" w:hanging="751"/>
        <w:jc w:val="both"/>
        <w:rPr>
          <w:rFonts w:ascii="Times New Roman" w:hAnsi="Times New Roman"/>
          <w:b/>
        </w:rPr>
      </w:pPr>
      <w:r w:rsidRPr="002459BB">
        <w:rPr>
          <w:rFonts w:ascii="Times New Roman" w:hAnsi="Times New Roman"/>
          <w:b/>
        </w:rPr>
        <w:t>審查原則：</w:t>
      </w:r>
    </w:p>
    <w:p w:rsidR="00825793" w:rsidRPr="002459BB" w:rsidRDefault="00825793" w:rsidP="00825793">
      <w:pPr>
        <w:pStyle w:val="111"/>
        <w:spacing w:line="600" w:lineRule="atLeast"/>
        <w:ind w:left="0" w:firstLine="0"/>
        <w:jc w:val="both"/>
        <w:rPr>
          <w:rFonts w:ascii="Times New Roman" w:hAnsi="Times New Roman"/>
          <w:b/>
        </w:rPr>
      </w:pPr>
      <w:r w:rsidRPr="002459BB">
        <w:rPr>
          <w:rFonts w:ascii="Times New Roman" w:hAnsi="Times New Roman"/>
          <w:b/>
        </w:rPr>
        <w:t>(</w:t>
      </w:r>
      <w:r w:rsidRPr="002459BB">
        <w:rPr>
          <w:rFonts w:ascii="Times New Roman" w:hAnsi="Times New Roman"/>
          <w:b/>
        </w:rPr>
        <w:t>一</w:t>
      </w:r>
      <w:r w:rsidRPr="002459BB">
        <w:rPr>
          <w:rFonts w:ascii="Times New Roman" w:hAnsi="Times New Roman"/>
          <w:b/>
        </w:rPr>
        <w:t>)</w:t>
      </w:r>
      <w:r w:rsidRPr="002459BB">
        <w:rPr>
          <w:rFonts w:ascii="Times New Roman" w:hAnsi="Times New Roman"/>
          <w:b/>
        </w:rPr>
        <w:t>診斷之正確性：</w:t>
      </w:r>
    </w:p>
    <w:p w:rsidR="00825793" w:rsidRPr="002459BB" w:rsidRDefault="00825793" w:rsidP="00825793">
      <w:pPr>
        <w:spacing w:line="600" w:lineRule="atLeast"/>
        <w:ind w:left="2" w:firstLine="302"/>
        <w:jc w:val="both"/>
        <w:rPr>
          <w:rFonts w:ascii="Times New Roman" w:eastAsia="標楷體" w:hAnsi="Times New Roman"/>
          <w:sz w:val="28"/>
          <w:szCs w:val="28"/>
        </w:rPr>
      </w:pPr>
      <w:r w:rsidRPr="002459BB">
        <w:rPr>
          <w:rFonts w:ascii="Times New Roman" w:eastAsia="標楷體" w:hAnsi="Times New Roman"/>
          <w:sz w:val="28"/>
          <w:szCs w:val="28"/>
        </w:rPr>
        <w:t>1.</w:t>
      </w:r>
      <w:r w:rsidRPr="002459BB">
        <w:rPr>
          <w:rFonts w:ascii="Times New Roman" w:eastAsia="標楷體" w:hAnsi="Times New Roman"/>
          <w:sz w:val="28"/>
          <w:szCs w:val="28"/>
        </w:rPr>
        <w:t>應檢附下列資料：</w:t>
      </w:r>
    </w:p>
    <w:p w:rsidR="00825793" w:rsidRPr="002459BB" w:rsidRDefault="00825793" w:rsidP="00825793">
      <w:pPr>
        <w:spacing w:line="600" w:lineRule="atLeast"/>
        <w:ind w:left="1" w:firstLine="608"/>
        <w:jc w:val="both"/>
        <w:rPr>
          <w:rFonts w:ascii="Times New Roman" w:eastAsia="標楷體" w:hAnsi="Times New Roman"/>
          <w:sz w:val="28"/>
          <w:szCs w:val="28"/>
        </w:rPr>
      </w:pPr>
      <w:r w:rsidRPr="002459BB">
        <w:rPr>
          <w:rFonts w:ascii="Times New Roman" w:eastAsia="標楷體" w:hAnsi="Times New Roman"/>
          <w:sz w:val="28"/>
          <w:szCs w:val="28"/>
        </w:rPr>
        <w:t>(1)</w:t>
      </w:r>
      <w:r w:rsidRPr="002459BB">
        <w:rPr>
          <w:rFonts w:ascii="Times New Roman" w:eastAsia="標楷體" w:hAnsi="Times New Roman"/>
          <w:sz w:val="28"/>
          <w:szCs w:val="28"/>
        </w:rPr>
        <w:t>骨折部位正面及側面之影像。</w:t>
      </w:r>
      <w:r w:rsidRPr="002459BB">
        <w:rPr>
          <w:rFonts w:ascii="Times New Roman" w:eastAsia="標楷體" w:hAnsi="Times New Roman"/>
          <w:sz w:val="28"/>
          <w:szCs w:val="28"/>
        </w:rPr>
        <w:t>(101/5/1)</w:t>
      </w:r>
    </w:p>
    <w:p w:rsidR="00825793" w:rsidRPr="002459BB" w:rsidRDefault="00825793" w:rsidP="00825793">
      <w:pPr>
        <w:spacing w:line="600" w:lineRule="atLeast"/>
        <w:ind w:left="1" w:firstLine="608"/>
        <w:jc w:val="both"/>
        <w:rPr>
          <w:rFonts w:ascii="Times New Roman" w:eastAsia="標楷體" w:hAnsi="Times New Roman"/>
          <w:sz w:val="28"/>
          <w:szCs w:val="28"/>
        </w:rPr>
      </w:pPr>
      <w:r w:rsidRPr="002459BB">
        <w:rPr>
          <w:rFonts w:ascii="Times New Roman" w:eastAsia="標楷體" w:hAnsi="Times New Roman"/>
          <w:sz w:val="28"/>
          <w:szCs w:val="28"/>
        </w:rPr>
        <w:t>(2)Open fracture</w:t>
      </w:r>
      <w:r w:rsidRPr="002459BB">
        <w:rPr>
          <w:rFonts w:ascii="Times New Roman" w:eastAsia="標楷體" w:hAnsi="Times New Roman"/>
          <w:sz w:val="28"/>
          <w:szCs w:val="28"/>
        </w:rPr>
        <w:t>應註明嚴重度及照片加以說明。</w:t>
      </w:r>
    </w:p>
    <w:p w:rsidR="00825793" w:rsidRPr="002459BB" w:rsidRDefault="00825793" w:rsidP="00825793">
      <w:pPr>
        <w:tabs>
          <w:tab w:val="left" w:pos="8080"/>
        </w:tabs>
        <w:snapToGrid w:val="0"/>
        <w:spacing w:line="600" w:lineRule="atLeast"/>
        <w:ind w:left="588" w:right="84" w:hanging="302"/>
        <w:jc w:val="both"/>
        <w:rPr>
          <w:rFonts w:ascii="Times New Roman" w:eastAsia="標楷體" w:hAnsi="Times New Roman"/>
          <w:sz w:val="28"/>
          <w:szCs w:val="28"/>
        </w:rPr>
      </w:pPr>
      <w:r w:rsidRPr="002459BB">
        <w:rPr>
          <w:rFonts w:ascii="Times New Roman" w:eastAsia="標楷體" w:hAnsi="Times New Roman"/>
          <w:sz w:val="28"/>
          <w:szCs w:val="28"/>
        </w:rPr>
        <w:t>2.</w:t>
      </w:r>
      <w:r w:rsidRPr="002459BB">
        <w:rPr>
          <w:rFonts w:ascii="Times New Roman" w:eastAsia="標楷體" w:hAnsi="Times New Roman"/>
          <w:sz w:val="28"/>
          <w:szCs w:val="28"/>
        </w:rPr>
        <w:t>刪除</w:t>
      </w:r>
      <w:r w:rsidRPr="002459BB">
        <w:rPr>
          <w:rFonts w:ascii="Times New Roman" w:eastAsia="標楷體" w:hAnsi="Times New Roman"/>
          <w:sz w:val="28"/>
          <w:szCs w:val="28"/>
        </w:rPr>
        <w:t>(101/5/1)</w:t>
      </w:r>
    </w:p>
    <w:p w:rsidR="00825793" w:rsidRPr="002459BB" w:rsidRDefault="00825793" w:rsidP="00825793">
      <w:pPr>
        <w:tabs>
          <w:tab w:val="left" w:pos="8080"/>
        </w:tabs>
        <w:snapToGrid w:val="0"/>
        <w:spacing w:line="240" w:lineRule="auto"/>
        <w:ind w:left="1982" w:right="84" w:hanging="1982"/>
        <w:jc w:val="both"/>
        <w:rPr>
          <w:rFonts w:ascii="Times New Roman" w:eastAsia="標楷體" w:hAnsi="Times New Roman"/>
          <w:sz w:val="28"/>
          <w:szCs w:val="28"/>
        </w:rPr>
      </w:pPr>
    </w:p>
    <w:p w:rsidR="00825793" w:rsidRPr="002459BB" w:rsidRDefault="00825793" w:rsidP="00825793">
      <w:pPr>
        <w:pStyle w:val="111"/>
        <w:spacing w:line="600" w:lineRule="atLeast"/>
        <w:ind w:left="0" w:firstLine="0"/>
        <w:jc w:val="both"/>
        <w:rPr>
          <w:rFonts w:ascii="Times New Roman" w:hAnsi="Times New Roman"/>
          <w:b/>
        </w:rPr>
      </w:pPr>
      <w:r w:rsidRPr="002459BB">
        <w:rPr>
          <w:rFonts w:ascii="Times New Roman" w:hAnsi="Times New Roman"/>
          <w:b/>
        </w:rPr>
        <w:t>(</w:t>
      </w:r>
      <w:r w:rsidRPr="002459BB">
        <w:rPr>
          <w:rFonts w:ascii="Times New Roman" w:hAnsi="Times New Roman"/>
          <w:b/>
        </w:rPr>
        <w:t>二</w:t>
      </w:r>
      <w:r w:rsidRPr="002459BB">
        <w:rPr>
          <w:rFonts w:ascii="Times New Roman" w:hAnsi="Times New Roman"/>
          <w:b/>
        </w:rPr>
        <w:t>)</w:t>
      </w:r>
      <w:r w:rsidRPr="002459BB">
        <w:rPr>
          <w:rFonts w:ascii="Times New Roman" w:hAnsi="Times New Roman"/>
          <w:b/>
        </w:rPr>
        <w:t>入院或主手術</w:t>
      </w:r>
      <w:r w:rsidRPr="002459BB">
        <w:rPr>
          <w:rFonts w:ascii="Times New Roman" w:hAnsi="Times New Roman"/>
          <w:b/>
        </w:rPr>
        <w:t>(</w:t>
      </w:r>
      <w:r w:rsidRPr="002459BB">
        <w:rPr>
          <w:rFonts w:ascii="Times New Roman" w:hAnsi="Times New Roman"/>
          <w:b/>
        </w:rPr>
        <w:t>處置</w:t>
      </w:r>
      <w:r w:rsidRPr="002459BB">
        <w:rPr>
          <w:rFonts w:ascii="Times New Roman" w:hAnsi="Times New Roman"/>
          <w:b/>
        </w:rPr>
        <w:t>)</w:t>
      </w:r>
      <w:r w:rsidRPr="002459BB">
        <w:rPr>
          <w:rFonts w:ascii="Times New Roman" w:hAnsi="Times New Roman"/>
          <w:b/>
        </w:rPr>
        <w:t>之適當性：</w:t>
      </w:r>
    </w:p>
    <w:p w:rsidR="00825793" w:rsidRPr="002459BB" w:rsidRDefault="00825793" w:rsidP="00825793">
      <w:pPr>
        <w:snapToGrid w:val="0"/>
        <w:spacing w:line="240" w:lineRule="auto"/>
        <w:ind w:left="988" w:hanging="981"/>
        <w:jc w:val="both"/>
        <w:rPr>
          <w:rFonts w:ascii="Times New Roman" w:eastAsia="標楷體" w:hAnsi="Times New Roman"/>
          <w:b/>
          <w:sz w:val="28"/>
          <w:szCs w:val="28"/>
        </w:rPr>
      </w:pPr>
    </w:p>
    <w:p w:rsidR="00825793" w:rsidRPr="002459BB" w:rsidRDefault="00825793" w:rsidP="00825793">
      <w:pPr>
        <w:snapToGrid w:val="0"/>
        <w:spacing w:line="600" w:lineRule="atLeast"/>
        <w:ind w:left="988" w:hanging="981"/>
        <w:jc w:val="both"/>
        <w:rPr>
          <w:rFonts w:ascii="Times New Roman" w:eastAsia="標楷體" w:hAnsi="Times New Roman"/>
          <w:b/>
          <w:sz w:val="28"/>
          <w:szCs w:val="28"/>
        </w:rPr>
      </w:pPr>
      <w:r w:rsidRPr="002459BB">
        <w:rPr>
          <w:rFonts w:ascii="Times New Roman" w:eastAsia="標楷體" w:hAnsi="Times New Roman"/>
          <w:b/>
          <w:sz w:val="28"/>
          <w:szCs w:val="28"/>
        </w:rPr>
        <w:t>(</w:t>
      </w:r>
      <w:r w:rsidRPr="002459BB">
        <w:rPr>
          <w:rFonts w:ascii="Times New Roman" w:eastAsia="標楷體" w:hAnsi="Times New Roman"/>
          <w:b/>
          <w:sz w:val="28"/>
          <w:szCs w:val="28"/>
        </w:rPr>
        <w:t>三</w:t>
      </w:r>
      <w:r w:rsidRPr="002459BB">
        <w:rPr>
          <w:rFonts w:ascii="Times New Roman" w:eastAsia="標楷體" w:hAnsi="Times New Roman"/>
          <w:b/>
          <w:sz w:val="28"/>
          <w:szCs w:val="28"/>
        </w:rPr>
        <w:t>)</w:t>
      </w:r>
      <w:r w:rsidRPr="002459BB">
        <w:rPr>
          <w:rFonts w:ascii="Times New Roman" w:eastAsia="標楷體" w:hAnsi="Times New Roman"/>
          <w:b/>
          <w:sz w:val="28"/>
          <w:szCs w:val="28"/>
        </w:rPr>
        <w:t>出院狀態</w:t>
      </w:r>
    </w:p>
    <w:p w:rsidR="00825793" w:rsidRPr="002459BB" w:rsidRDefault="00825793" w:rsidP="00825793">
      <w:pPr>
        <w:pStyle w:val="111"/>
        <w:spacing w:line="600" w:lineRule="atLeast"/>
        <w:ind w:left="567" w:hanging="3"/>
        <w:jc w:val="both"/>
        <w:rPr>
          <w:rFonts w:ascii="Times New Roman" w:hAnsi="Times New Roman"/>
        </w:rPr>
      </w:pPr>
      <w:r w:rsidRPr="002459BB">
        <w:rPr>
          <w:rFonts w:ascii="Times New Roman" w:hAnsi="Times New Roman"/>
        </w:rPr>
        <w:t>本項</w:t>
      </w:r>
      <w:r w:rsidRPr="002459BB">
        <w:rPr>
          <w:rFonts w:ascii="Times New Roman" w:hAnsi="Times New Roman"/>
        </w:rPr>
        <w:t>DRG</w:t>
      </w:r>
      <w:r w:rsidRPr="002459BB">
        <w:rPr>
          <w:rFonts w:ascii="Times New Roman" w:hAnsi="Times New Roman"/>
        </w:rPr>
        <w:t>個案在出院時，應符合下列出院狀況：</w:t>
      </w:r>
    </w:p>
    <w:p w:rsidR="00825793" w:rsidRPr="002459BB" w:rsidRDefault="00825793" w:rsidP="00825793">
      <w:pPr>
        <w:snapToGrid w:val="0"/>
        <w:spacing w:line="600" w:lineRule="atLeast"/>
        <w:ind w:left="1017" w:hanging="731"/>
        <w:jc w:val="both"/>
        <w:rPr>
          <w:rFonts w:ascii="Times New Roman" w:eastAsia="標楷體" w:hAnsi="Times New Roman"/>
          <w:sz w:val="28"/>
          <w:szCs w:val="28"/>
        </w:rPr>
      </w:pPr>
      <w:r w:rsidRPr="002459BB">
        <w:rPr>
          <w:rFonts w:ascii="Times New Roman" w:eastAsia="標楷體" w:hAnsi="Times New Roman"/>
          <w:sz w:val="28"/>
          <w:szCs w:val="28"/>
        </w:rPr>
        <w:t>1.</w:t>
      </w:r>
      <w:r w:rsidRPr="002459BB">
        <w:rPr>
          <w:rFonts w:ascii="Times New Roman" w:eastAsia="標楷體" w:hAnsi="Times New Roman"/>
          <w:sz w:val="28"/>
          <w:szCs w:val="28"/>
        </w:rPr>
        <w:t>生命徵象穩定。</w:t>
      </w:r>
    </w:p>
    <w:p w:rsidR="00825793" w:rsidRPr="002459BB" w:rsidRDefault="00825793" w:rsidP="00825793">
      <w:pPr>
        <w:snapToGrid w:val="0"/>
        <w:spacing w:line="600" w:lineRule="atLeast"/>
        <w:ind w:left="1017" w:hanging="731"/>
        <w:jc w:val="both"/>
        <w:rPr>
          <w:rFonts w:ascii="Times New Roman" w:eastAsia="標楷體" w:hAnsi="Times New Roman"/>
          <w:sz w:val="28"/>
          <w:szCs w:val="28"/>
        </w:rPr>
      </w:pPr>
      <w:r w:rsidRPr="002459BB">
        <w:rPr>
          <w:rFonts w:ascii="Times New Roman" w:eastAsia="標楷體" w:hAnsi="Times New Roman"/>
          <w:sz w:val="28"/>
          <w:szCs w:val="28"/>
        </w:rPr>
        <w:lastRenderedPageBreak/>
        <w:t>2.</w:t>
      </w:r>
      <w:r w:rsidRPr="002459BB">
        <w:rPr>
          <w:rFonts w:ascii="Times New Roman" w:eastAsia="標楷體" w:hAnsi="Times New Roman"/>
          <w:sz w:val="28"/>
          <w:szCs w:val="28"/>
        </w:rPr>
        <w:t>無重大併發症。</w:t>
      </w:r>
    </w:p>
    <w:p w:rsidR="00825793" w:rsidRPr="002459BB" w:rsidRDefault="00825793" w:rsidP="00825793">
      <w:pPr>
        <w:snapToGrid w:val="0"/>
        <w:spacing w:line="600" w:lineRule="atLeast"/>
        <w:ind w:left="1017" w:hanging="731"/>
        <w:jc w:val="both"/>
        <w:rPr>
          <w:rFonts w:ascii="Times New Roman" w:eastAsia="標楷體" w:hAnsi="Times New Roman"/>
        </w:rPr>
      </w:pPr>
      <w:r w:rsidRPr="002459BB">
        <w:rPr>
          <w:rFonts w:ascii="Times New Roman" w:eastAsia="標楷體" w:hAnsi="Times New Roman"/>
          <w:sz w:val="28"/>
          <w:szCs w:val="28"/>
        </w:rPr>
        <w:t>3.</w:t>
      </w:r>
      <w:r w:rsidRPr="002459BB">
        <w:rPr>
          <w:rFonts w:ascii="Times New Roman" w:eastAsia="標楷體" w:hAnsi="Times New Roman"/>
          <w:sz w:val="28"/>
          <w:szCs w:val="28"/>
        </w:rPr>
        <w:t>傷口無感染之跡象。</w:t>
      </w:r>
    </w:p>
    <w:p w:rsidR="00825793" w:rsidRPr="002459BB" w:rsidRDefault="00825793" w:rsidP="00825793">
      <w:pPr>
        <w:pStyle w:val="13"/>
        <w:spacing w:line="600" w:lineRule="atLeast"/>
        <w:ind w:left="1276" w:right="-98" w:hanging="1276"/>
        <w:jc w:val="both"/>
        <w:rPr>
          <w:rFonts w:ascii="Times New Roman" w:hAnsi="Times New Roman"/>
        </w:rPr>
      </w:pPr>
      <w:r w:rsidRPr="002459BB">
        <w:rPr>
          <w:rFonts w:ascii="Times New Roman" w:hAnsi="Times New Roman"/>
        </w:rPr>
        <w:t>DRG24301</w:t>
      </w:r>
      <w:r w:rsidRPr="002459BB">
        <w:rPr>
          <w:rFonts w:ascii="Times New Roman" w:hAnsi="Times New Roman"/>
          <w:b w:val="0"/>
        </w:rPr>
        <w:t>發炎性脊椎病變問題</w:t>
      </w:r>
      <w:r w:rsidRPr="002459BB">
        <w:rPr>
          <w:rFonts w:ascii="Times New Roman" w:hAnsi="Times New Roman"/>
          <w:b w:val="0"/>
        </w:rPr>
        <w:t xml:space="preserve">(INFLAMMATORY SPONDYLOPATHY PROBLEMS) </w:t>
      </w:r>
      <w:r w:rsidRPr="002459BB">
        <w:rPr>
          <w:rFonts w:ascii="Times New Roman" w:hAnsi="Times New Roman"/>
          <w:b w:val="0"/>
          <w:kern w:val="0"/>
        </w:rPr>
        <w:t>(104/1/1)</w:t>
      </w:r>
    </w:p>
    <w:p w:rsidR="00825793" w:rsidRPr="002459BB" w:rsidRDefault="00825793" w:rsidP="00825793">
      <w:pPr>
        <w:pStyle w:val="13"/>
        <w:spacing w:line="600" w:lineRule="atLeast"/>
        <w:ind w:right="-98"/>
        <w:jc w:val="both"/>
        <w:rPr>
          <w:rFonts w:ascii="Times New Roman" w:hAnsi="Times New Roman"/>
        </w:rPr>
      </w:pPr>
      <w:r w:rsidRPr="002459BB">
        <w:rPr>
          <w:rFonts w:ascii="Times New Roman" w:hAnsi="Times New Roman"/>
        </w:rPr>
        <w:t>DRG24302</w:t>
      </w:r>
      <w:r w:rsidRPr="002459BB">
        <w:rPr>
          <w:rFonts w:ascii="Times New Roman" w:hAnsi="Times New Roman"/>
          <w:b w:val="0"/>
        </w:rPr>
        <w:t>內科性背部問題</w:t>
      </w:r>
      <w:r w:rsidRPr="002459BB">
        <w:rPr>
          <w:rFonts w:ascii="Times New Roman" w:hAnsi="Times New Roman"/>
          <w:b w:val="0"/>
        </w:rPr>
        <w:t xml:space="preserve">(MEDICAL BACK PROBLEMS) </w:t>
      </w:r>
      <w:r w:rsidRPr="002459BB">
        <w:rPr>
          <w:rFonts w:ascii="Times New Roman" w:hAnsi="Times New Roman"/>
          <w:b w:val="0"/>
          <w:kern w:val="0"/>
        </w:rPr>
        <w:t>(104/1/1)</w:t>
      </w:r>
    </w:p>
    <w:p w:rsidR="00825793" w:rsidRPr="002459BB" w:rsidRDefault="00825793" w:rsidP="00825793">
      <w:pPr>
        <w:pStyle w:val="13"/>
        <w:spacing w:line="240" w:lineRule="auto"/>
        <w:ind w:right="-98"/>
        <w:jc w:val="both"/>
        <w:rPr>
          <w:rFonts w:ascii="Times New Roman" w:hAnsi="Times New Roman"/>
          <w:b w:val="0"/>
          <w:kern w:val="0"/>
        </w:rPr>
      </w:pPr>
    </w:p>
    <w:p w:rsidR="00825793" w:rsidRPr="002459BB" w:rsidRDefault="00825793" w:rsidP="00825793">
      <w:pPr>
        <w:pStyle w:val="13"/>
        <w:spacing w:line="600" w:lineRule="atLeast"/>
        <w:ind w:right="-98"/>
        <w:jc w:val="both"/>
        <w:rPr>
          <w:rFonts w:ascii="Times New Roman" w:hAnsi="Times New Roman"/>
        </w:rPr>
      </w:pPr>
      <w:r w:rsidRPr="002459BB">
        <w:rPr>
          <w:rFonts w:ascii="Times New Roman" w:hAnsi="Times New Roman"/>
        </w:rPr>
        <w:t>審查原則：</w:t>
      </w:r>
      <w:r w:rsidRPr="002459BB">
        <w:rPr>
          <w:rFonts w:ascii="Times New Roman" w:hAnsi="Times New Roman"/>
          <w:b w:val="0"/>
        </w:rPr>
        <w:t>(104/1/1)</w:t>
      </w:r>
    </w:p>
    <w:p w:rsidR="00825793" w:rsidRPr="002459BB" w:rsidRDefault="00825793" w:rsidP="00825793">
      <w:pPr>
        <w:pStyle w:val="13"/>
        <w:spacing w:line="600" w:lineRule="atLeast"/>
        <w:ind w:right="-98"/>
        <w:jc w:val="both"/>
        <w:rPr>
          <w:rFonts w:ascii="Times New Roman" w:hAnsi="Times New Roman"/>
        </w:rPr>
      </w:pPr>
      <w:r w:rsidRPr="002459BB">
        <w:rPr>
          <w:rFonts w:ascii="Times New Roman" w:hAnsi="Times New Roman"/>
        </w:rPr>
        <w:t>(</w:t>
      </w:r>
      <w:r w:rsidRPr="002459BB">
        <w:rPr>
          <w:rFonts w:ascii="Times New Roman" w:hAnsi="Times New Roman"/>
        </w:rPr>
        <w:t>一</w:t>
      </w:r>
      <w:r w:rsidRPr="002459BB">
        <w:rPr>
          <w:rFonts w:ascii="Times New Roman" w:hAnsi="Times New Roman"/>
        </w:rPr>
        <w:t>)</w:t>
      </w:r>
      <w:r w:rsidRPr="002459BB">
        <w:rPr>
          <w:rFonts w:ascii="Times New Roman" w:hAnsi="Times New Roman"/>
        </w:rPr>
        <w:t>診斷正確性：</w:t>
      </w:r>
      <w:r w:rsidRPr="002459BB">
        <w:rPr>
          <w:rFonts w:ascii="Times New Roman" w:hAnsi="Times New Roman"/>
        </w:rPr>
        <w:t>(104/1/1)</w:t>
      </w:r>
    </w:p>
    <w:p w:rsidR="00825793" w:rsidRPr="002459BB" w:rsidRDefault="00825793" w:rsidP="00825793">
      <w:pPr>
        <w:pStyle w:val="13"/>
        <w:spacing w:line="600" w:lineRule="atLeast"/>
        <w:ind w:left="541" w:right="-98" w:hanging="258"/>
        <w:jc w:val="both"/>
        <w:rPr>
          <w:rFonts w:ascii="Times New Roman" w:hAnsi="Times New Roman"/>
          <w:b w:val="0"/>
        </w:rPr>
      </w:pPr>
      <w:r w:rsidRPr="002459BB">
        <w:rPr>
          <w:rFonts w:ascii="Times New Roman" w:hAnsi="Times New Roman"/>
          <w:b w:val="0"/>
        </w:rPr>
        <w:t>1.</w:t>
      </w:r>
      <w:r w:rsidRPr="002459BB">
        <w:rPr>
          <w:rFonts w:ascii="Times New Roman" w:hAnsi="Times New Roman"/>
          <w:b w:val="0"/>
        </w:rPr>
        <w:t>應檢附相關影像及檢查、檢驗足以佐證者。</w:t>
      </w:r>
    </w:p>
    <w:p w:rsidR="00825793" w:rsidRPr="002459BB" w:rsidRDefault="00825793" w:rsidP="00825793">
      <w:pPr>
        <w:pStyle w:val="13"/>
        <w:spacing w:line="600" w:lineRule="atLeast"/>
        <w:ind w:left="541" w:right="-98" w:hanging="258"/>
        <w:jc w:val="both"/>
        <w:rPr>
          <w:rFonts w:ascii="Times New Roman" w:hAnsi="Times New Roman"/>
        </w:rPr>
      </w:pPr>
      <w:r w:rsidRPr="002459BB">
        <w:rPr>
          <w:rFonts w:ascii="Times New Roman" w:hAnsi="Times New Roman"/>
          <w:b w:val="0"/>
        </w:rPr>
        <w:t>2.DRG 24301</w:t>
      </w:r>
      <w:r w:rsidRPr="002459BB">
        <w:rPr>
          <w:rFonts w:ascii="Times New Roman" w:hAnsi="Times New Roman"/>
          <w:b w:val="0"/>
        </w:rPr>
        <w:t>需附</w:t>
      </w:r>
      <w:r w:rsidRPr="002459BB">
        <w:rPr>
          <w:rFonts w:ascii="Times New Roman" w:hAnsi="Times New Roman"/>
          <w:b w:val="0"/>
        </w:rPr>
        <w:t>ESR</w:t>
      </w:r>
      <w:r w:rsidRPr="002459BB">
        <w:rPr>
          <w:rFonts w:ascii="Times New Roman" w:hAnsi="Times New Roman"/>
          <w:b w:val="0"/>
        </w:rPr>
        <w:t>或</w:t>
      </w:r>
      <w:r w:rsidRPr="002459BB">
        <w:rPr>
          <w:rFonts w:ascii="Times New Roman" w:hAnsi="Times New Roman"/>
          <w:b w:val="0"/>
        </w:rPr>
        <w:t>CRP</w:t>
      </w:r>
      <w:r w:rsidRPr="002459BB">
        <w:rPr>
          <w:rFonts w:ascii="Times New Roman" w:hAnsi="Times New Roman"/>
          <w:b w:val="0"/>
        </w:rPr>
        <w:t>，若為</w:t>
      </w:r>
      <w:r w:rsidRPr="002459BB">
        <w:rPr>
          <w:rFonts w:ascii="Times New Roman" w:hAnsi="Times New Roman"/>
          <w:b w:val="0"/>
        </w:rPr>
        <w:t>A.S.</w:t>
      </w:r>
      <w:r w:rsidRPr="002459BB">
        <w:rPr>
          <w:rFonts w:ascii="Times New Roman" w:hAnsi="Times New Roman"/>
          <w:b w:val="0"/>
        </w:rPr>
        <w:t>另附</w:t>
      </w:r>
      <w:r w:rsidRPr="002459BB">
        <w:rPr>
          <w:rFonts w:ascii="Times New Roman" w:hAnsi="Times New Roman"/>
          <w:b w:val="0"/>
        </w:rPr>
        <w:t>HLA-B27</w:t>
      </w:r>
      <w:r w:rsidRPr="002459BB">
        <w:rPr>
          <w:rFonts w:ascii="Times New Roman" w:hAnsi="Times New Roman"/>
          <w:b w:val="0"/>
        </w:rPr>
        <w:t>檢驗報告。</w:t>
      </w:r>
    </w:p>
    <w:p w:rsidR="00825793" w:rsidRPr="002459BB" w:rsidRDefault="00825793" w:rsidP="00825793">
      <w:pPr>
        <w:pStyle w:val="13"/>
        <w:spacing w:line="240" w:lineRule="auto"/>
        <w:ind w:left="541" w:right="-98" w:hanging="258"/>
        <w:jc w:val="both"/>
        <w:rPr>
          <w:rFonts w:ascii="Times New Roman" w:hAnsi="Times New Roman"/>
          <w:b w:val="0"/>
          <w:u w:val="single"/>
        </w:rPr>
      </w:pPr>
    </w:p>
    <w:p w:rsidR="00825793" w:rsidRPr="002459BB" w:rsidRDefault="00825793" w:rsidP="00825793">
      <w:pPr>
        <w:pStyle w:val="af"/>
        <w:spacing w:before="0" w:after="0" w:line="600" w:lineRule="atLeast"/>
        <w:ind w:hanging="480"/>
        <w:rPr>
          <w:rFonts w:ascii="Times New Roman" w:eastAsia="標楷體" w:hAnsi="Times New Roman"/>
        </w:rPr>
      </w:pPr>
      <w:r w:rsidRPr="002459BB">
        <w:rPr>
          <w:rFonts w:ascii="Times New Roman" w:eastAsia="標楷體" w:hAnsi="Times New Roman"/>
          <w:b/>
          <w:sz w:val="28"/>
          <w:szCs w:val="28"/>
        </w:rPr>
        <w:t>(</w:t>
      </w:r>
      <w:r w:rsidRPr="002459BB">
        <w:rPr>
          <w:rFonts w:ascii="Times New Roman" w:eastAsia="標楷體" w:hAnsi="Times New Roman"/>
          <w:b/>
          <w:sz w:val="28"/>
          <w:szCs w:val="28"/>
        </w:rPr>
        <w:t>二</w:t>
      </w:r>
      <w:r w:rsidRPr="002459BB">
        <w:rPr>
          <w:rFonts w:ascii="Times New Roman" w:eastAsia="標楷體" w:hAnsi="Times New Roman"/>
          <w:b/>
          <w:sz w:val="28"/>
          <w:szCs w:val="28"/>
        </w:rPr>
        <w:t>)</w:t>
      </w:r>
      <w:r w:rsidRPr="002459BB">
        <w:rPr>
          <w:rFonts w:ascii="Times New Roman" w:eastAsia="標楷體" w:hAnsi="Times New Roman"/>
          <w:b/>
          <w:sz w:val="28"/>
          <w:szCs w:val="28"/>
        </w:rPr>
        <w:t>入院或主手術</w:t>
      </w:r>
      <w:r w:rsidRPr="002459BB">
        <w:rPr>
          <w:rFonts w:ascii="Times New Roman" w:eastAsia="標楷體" w:hAnsi="Times New Roman"/>
          <w:b/>
          <w:sz w:val="28"/>
          <w:szCs w:val="28"/>
        </w:rPr>
        <w:t>(</w:t>
      </w:r>
      <w:r w:rsidRPr="002459BB">
        <w:rPr>
          <w:rFonts w:ascii="Times New Roman" w:eastAsia="標楷體" w:hAnsi="Times New Roman"/>
          <w:b/>
          <w:sz w:val="28"/>
          <w:szCs w:val="28"/>
        </w:rPr>
        <w:t>處置</w:t>
      </w:r>
      <w:r w:rsidRPr="002459BB">
        <w:rPr>
          <w:rFonts w:ascii="Times New Roman" w:eastAsia="標楷體" w:hAnsi="Times New Roman"/>
          <w:b/>
          <w:sz w:val="28"/>
          <w:szCs w:val="28"/>
        </w:rPr>
        <w:t>)</w:t>
      </w:r>
      <w:r w:rsidRPr="002459BB">
        <w:rPr>
          <w:rFonts w:ascii="Times New Roman" w:eastAsia="標楷體" w:hAnsi="Times New Roman"/>
          <w:b/>
          <w:sz w:val="28"/>
          <w:szCs w:val="28"/>
        </w:rPr>
        <w:t>之適當性：</w:t>
      </w:r>
      <w:r w:rsidRPr="002459BB">
        <w:rPr>
          <w:rFonts w:ascii="Times New Roman" w:eastAsia="標楷體" w:hAnsi="Times New Roman"/>
          <w:sz w:val="28"/>
          <w:szCs w:val="28"/>
        </w:rPr>
        <w:t>(104/1/1)</w:t>
      </w:r>
    </w:p>
    <w:p w:rsidR="00825793" w:rsidRPr="002459BB" w:rsidRDefault="00825793" w:rsidP="00825793">
      <w:pPr>
        <w:pStyle w:val="13"/>
        <w:spacing w:line="600" w:lineRule="atLeast"/>
        <w:ind w:left="360" w:right="-98" w:firstLine="0"/>
        <w:jc w:val="both"/>
        <w:rPr>
          <w:rFonts w:ascii="Times New Roman" w:hAnsi="Times New Roman"/>
          <w:b w:val="0"/>
        </w:rPr>
      </w:pPr>
      <w:r w:rsidRPr="002459BB">
        <w:rPr>
          <w:rFonts w:ascii="Times New Roman" w:hAnsi="Times New Roman"/>
          <w:b w:val="0"/>
        </w:rPr>
        <w:t>1.</w:t>
      </w:r>
      <w:r w:rsidRPr="002459BB">
        <w:rPr>
          <w:rFonts w:ascii="Times New Roman" w:hAnsi="Times New Roman"/>
          <w:b w:val="0"/>
        </w:rPr>
        <w:t>背痛、腰痛經門診治療無明顯之效果，需進行發炎或疼痛控制治療。</w:t>
      </w:r>
    </w:p>
    <w:p w:rsidR="00825793" w:rsidRPr="002459BB" w:rsidRDefault="00825793" w:rsidP="00825793">
      <w:pPr>
        <w:pStyle w:val="13"/>
        <w:spacing w:line="600" w:lineRule="atLeast"/>
        <w:ind w:left="360" w:right="-98" w:firstLine="0"/>
        <w:jc w:val="both"/>
        <w:rPr>
          <w:rFonts w:ascii="Times New Roman" w:hAnsi="Times New Roman"/>
          <w:b w:val="0"/>
        </w:rPr>
      </w:pPr>
      <w:r w:rsidRPr="002459BB">
        <w:rPr>
          <w:rFonts w:ascii="Times New Roman" w:hAnsi="Times New Roman"/>
          <w:b w:val="0"/>
        </w:rPr>
        <w:t>2.</w:t>
      </w:r>
      <w:r w:rsidRPr="002459BB">
        <w:rPr>
          <w:rFonts w:ascii="Times New Roman" w:hAnsi="Times New Roman"/>
          <w:b w:val="0"/>
        </w:rPr>
        <w:t>壓迫脊髓神經症狀明顯。</w:t>
      </w:r>
    </w:p>
    <w:p w:rsidR="00825793" w:rsidRPr="002459BB" w:rsidRDefault="00825793" w:rsidP="00825793">
      <w:pPr>
        <w:pStyle w:val="13"/>
        <w:spacing w:line="600" w:lineRule="atLeast"/>
        <w:ind w:left="360" w:right="-98" w:firstLine="0"/>
        <w:jc w:val="both"/>
        <w:rPr>
          <w:rFonts w:ascii="Times New Roman" w:hAnsi="Times New Roman"/>
          <w:b w:val="0"/>
        </w:rPr>
      </w:pPr>
      <w:r w:rsidRPr="002459BB">
        <w:rPr>
          <w:rFonts w:ascii="Times New Roman" w:hAnsi="Times New Roman"/>
          <w:b w:val="0"/>
        </w:rPr>
        <w:t>3.</w:t>
      </w:r>
      <w:r w:rsidRPr="002459BB">
        <w:rPr>
          <w:rFonts w:ascii="Times New Roman" w:hAnsi="Times New Roman"/>
          <w:b w:val="0"/>
        </w:rPr>
        <w:t>脊椎骨折，滑脫或不穩定，暫不宜手術者。</w:t>
      </w:r>
    </w:p>
    <w:p w:rsidR="00825793" w:rsidRPr="002459BB" w:rsidRDefault="00825793" w:rsidP="00825793">
      <w:pPr>
        <w:pStyle w:val="13"/>
        <w:spacing w:line="600" w:lineRule="atLeast"/>
        <w:ind w:left="360" w:right="-98" w:firstLine="0"/>
        <w:jc w:val="both"/>
        <w:rPr>
          <w:rFonts w:ascii="Times New Roman" w:hAnsi="Times New Roman"/>
          <w:b w:val="0"/>
        </w:rPr>
      </w:pPr>
      <w:r w:rsidRPr="002459BB">
        <w:rPr>
          <w:rFonts w:ascii="Times New Roman" w:hAnsi="Times New Roman"/>
          <w:b w:val="0"/>
        </w:rPr>
        <w:t>4.</w:t>
      </w:r>
      <w:r w:rsidRPr="002459BB">
        <w:rPr>
          <w:rFonts w:ascii="Times New Roman" w:hAnsi="Times New Roman"/>
          <w:b w:val="0"/>
        </w:rPr>
        <w:t>影像檢查之病灶與神經症狀符合。</w:t>
      </w:r>
    </w:p>
    <w:p w:rsidR="00825793" w:rsidRPr="002459BB" w:rsidRDefault="00825793" w:rsidP="00825793">
      <w:pPr>
        <w:pStyle w:val="13"/>
        <w:spacing w:line="600" w:lineRule="atLeast"/>
        <w:ind w:left="360" w:right="-98" w:firstLine="0"/>
        <w:jc w:val="both"/>
        <w:rPr>
          <w:rFonts w:ascii="Times New Roman" w:hAnsi="Times New Roman"/>
          <w:b w:val="0"/>
        </w:rPr>
      </w:pPr>
      <w:r w:rsidRPr="002459BB">
        <w:rPr>
          <w:rFonts w:ascii="Times New Roman" w:hAnsi="Times New Roman"/>
          <w:b w:val="0"/>
        </w:rPr>
        <w:t>5.</w:t>
      </w:r>
      <w:r w:rsidRPr="002459BB">
        <w:rPr>
          <w:rFonts w:ascii="Times New Roman" w:hAnsi="Times New Roman"/>
          <w:b w:val="0"/>
        </w:rPr>
        <w:t>脊椎變形造成姿勢性駝背。</w:t>
      </w:r>
    </w:p>
    <w:p w:rsidR="00825793" w:rsidRPr="002459BB" w:rsidRDefault="00825793" w:rsidP="00825793">
      <w:pPr>
        <w:pStyle w:val="13"/>
        <w:spacing w:line="600" w:lineRule="atLeast"/>
        <w:ind w:left="360" w:right="-98" w:firstLine="0"/>
        <w:jc w:val="both"/>
        <w:rPr>
          <w:rFonts w:ascii="Times New Roman" w:hAnsi="Times New Roman"/>
          <w:b w:val="0"/>
        </w:rPr>
      </w:pPr>
      <w:r w:rsidRPr="002459BB">
        <w:rPr>
          <w:rFonts w:ascii="Times New Roman" w:hAnsi="Times New Roman"/>
          <w:b w:val="0"/>
        </w:rPr>
        <w:t>6.</w:t>
      </w:r>
      <w:r w:rsidRPr="002459BB">
        <w:rPr>
          <w:rFonts w:ascii="Times New Roman" w:hAnsi="Times New Roman"/>
          <w:b w:val="0"/>
        </w:rPr>
        <w:t>有一個急性的或漸進性神經缺欠。</w:t>
      </w:r>
    </w:p>
    <w:p w:rsidR="00825793" w:rsidRPr="002459BB" w:rsidRDefault="00825793" w:rsidP="00825793">
      <w:pPr>
        <w:pStyle w:val="13"/>
        <w:spacing w:line="600" w:lineRule="atLeast"/>
        <w:ind w:left="360" w:right="-98" w:firstLine="0"/>
        <w:jc w:val="both"/>
        <w:rPr>
          <w:rFonts w:ascii="Times New Roman" w:hAnsi="Times New Roman"/>
          <w:b w:val="0"/>
        </w:rPr>
      </w:pPr>
      <w:r w:rsidRPr="002459BB">
        <w:rPr>
          <w:rFonts w:ascii="Times New Roman" w:hAnsi="Times New Roman"/>
          <w:b w:val="0"/>
        </w:rPr>
        <w:t>7.</w:t>
      </w:r>
      <w:r w:rsidRPr="002459BB">
        <w:rPr>
          <w:rFonts w:ascii="Times New Roman" w:hAnsi="Times New Roman"/>
          <w:b w:val="0"/>
        </w:rPr>
        <w:t>改善或防止持續性神經功能缺損。</w:t>
      </w:r>
    </w:p>
    <w:p w:rsidR="00825793" w:rsidRPr="002459BB" w:rsidRDefault="00825793" w:rsidP="00825793">
      <w:pPr>
        <w:pStyle w:val="13"/>
        <w:spacing w:line="600" w:lineRule="atLeast"/>
        <w:ind w:left="360" w:right="-98" w:firstLine="0"/>
        <w:jc w:val="both"/>
        <w:rPr>
          <w:rFonts w:ascii="Times New Roman" w:hAnsi="Times New Roman"/>
        </w:rPr>
      </w:pPr>
      <w:r w:rsidRPr="002459BB">
        <w:rPr>
          <w:rFonts w:ascii="Times New Roman" w:hAnsi="Times New Roman"/>
          <w:b w:val="0"/>
        </w:rPr>
        <w:t>8.VAS</w:t>
      </w:r>
      <w:r w:rsidRPr="002459BB">
        <w:rPr>
          <w:rFonts w:ascii="Times New Roman" w:hAnsi="Times New Roman"/>
          <w:b w:val="0"/>
        </w:rPr>
        <w:t>＞</w:t>
      </w:r>
      <w:r w:rsidRPr="002459BB">
        <w:rPr>
          <w:rFonts w:ascii="Times New Roman" w:hAnsi="Times New Roman"/>
          <w:b w:val="0"/>
        </w:rPr>
        <w:t>8</w:t>
      </w:r>
      <w:r w:rsidRPr="002459BB">
        <w:rPr>
          <w:rFonts w:ascii="Times New Roman" w:hAnsi="Times New Roman"/>
          <w:b w:val="0"/>
        </w:rPr>
        <w:t>口服藥物治療無進展。</w:t>
      </w:r>
    </w:p>
    <w:p w:rsidR="00825793" w:rsidRPr="002459BB" w:rsidRDefault="00825793" w:rsidP="00825793">
      <w:pPr>
        <w:pStyle w:val="13"/>
        <w:spacing w:line="240" w:lineRule="auto"/>
        <w:ind w:left="0" w:right="-98" w:firstLine="0"/>
        <w:jc w:val="both"/>
        <w:rPr>
          <w:rFonts w:ascii="Times New Roman" w:hAnsi="Times New Roman"/>
          <w:b w:val="0"/>
          <w:u w:val="single"/>
        </w:rPr>
      </w:pPr>
    </w:p>
    <w:p w:rsidR="00825793" w:rsidRPr="002459BB" w:rsidRDefault="00825793" w:rsidP="00825793">
      <w:pPr>
        <w:pStyle w:val="13"/>
        <w:spacing w:line="600" w:lineRule="atLeast"/>
        <w:ind w:right="-98"/>
        <w:jc w:val="both"/>
        <w:rPr>
          <w:rFonts w:ascii="Times New Roman" w:hAnsi="Times New Roman"/>
        </w:rPr>
      </w:pPr>
      <w:r w:rsidRPr="002459BB">
        <w:rPr>
          <w:rFonts w:ascii="Times New Roman" w:hAnsi="Times New Roman"/>
        </w:rPr>
        <w:t>(</w:t>
      </w:r>
      <w:r w:rsidRPr="002459BB">
        <w:rPr>
          <w:rFonts w:ascii="Times New Roman" w:hAnsi="Times New Roman"/>
        </w:rPr>
        <w:t>三</w:t>
      </w:r>
      <w:r w:rsidRPr="002459BB">
        <w:rPr>
          <w:rFonts w:ascii="Times New Roman" w:hAnsi="Times New Roman"/>
        </w:rPr>
        <w:t>)</w:t>
      </w:r>
      <w:r w:rsidRPr="002459BB">
        <w:rPr>
          <w:rFonts w:ascii="Times New Roman" w:hAnsi="Times New Roman"/>
        </w:rPr>
        <w:t>施行本項</w:t>
      </w:r>
      <w:r w:rsidRPr="002459BB">
        <w:rPr>
          <w:rFonts w:ascii="Times New Roman" w:hAnsi="Times New Roman"/>
        </w:rPr>
        <w:t>DRG</w:t>
      </w:r>
      <w:r w:rsidRPr="002459BB">
        <w:rPr>
          <w:rFonts w:ascii="Times New Roman" w:hAnsi="Times New Roman"/>
        </w:rPr>
        <w:t>項目應提供相關之檢查</w:t>
      </w:r>
      <w:r w:rsidRPr="002459BB">
        <w:rPr>
          <w:rFonts w:ascii="Times New Roman" w:hAnsi="Times New Roman"/>
        </w:rPr>
        <w:t>(</w:t>
      </w:r>
      <w:r w:rsidRPr="002459BB">
        <w:rPr>
          <w:rFonts w:ascii="Times New Roman" w:hAnsi="Times New Roman"/>
        </w:rPr>
        <w:t>驗</w:t>
      </w:r>
      <w:r w:rsidRPr="002459BB">
        <w:rPr>
          <w:rFonts w:ascii="Times New Roman" w:hAnsi="Times New Roman"/>
        </w:rPr>
        <w:t>)</w:t>
      </w:r>
      <w:r w:rsidRPr="002459BB">
        <w:rPr>
          <w:rFonts w:ascii="Times New Roman" w:hAnsi="Times New Roman"/>
        </w:rPr>
        <w:t>：</w:t>
      </w:r>
      <w:r w:rsidRPr="002459BB">
        <w:rPr>
          <w:rFonts w:ascii="Times New Roman" w:hAnsi="Times New Roman"/>
          <w:b w:val="0"/>
        </w:rPr>
        <w:t>(104/1/1)</w:t>
      </w:r>
    </w:p>
    <w:p w:rsidR="00825793" w:rsidRPr="002459BB" w:rsidRDefault="00825793" w:rsidP="00825793">
      <w:pPr>
        <w:pStyle w:val="13"/>
        <w:spacing w:line="600" w:lineRule="atLeast"/>
        <w:ind w:left="360" w:right="-98" w:firstLine="0"/>
        <w:jc w:val="both"/>
        <w:rPr>
          <w:rFonts w:ascii="Times New Roman" w:hAnsi="Times New Roman"/>
          <w:b w:val="0"/>
        </w:rPr>
      </w:pPr>
      <w:r w:rsidRPr="002459BB">
        <w:rPr>
          <w:rFonts w:ascii="Times New Roman" w:hAnsi="Times New Roman"/>
          <w:b w:val="0"/>
        </w:rPr>
        <w:t>1.</w:t>
      </w:r>
      <w:r w:rsidRPr="002459BB">
        <w:rPr>
          <w:rFonts w:ascii="Times New Roman" w:hAnsi="Times New Roman"/>
          <w:b w:val="0"/>
        </w:rPr>
        <w:t>影像檢查</w:t>
      </w:r>
      <w:r w:rsidRPr="002459BB">
        <w:rPr>
          <w:rFonts w:ascii="Times New Roman" w:hAnsi="Times New Roman"/>
          <w:b w:val="0"/>
        </w:rPr>
        <w:t>(x</w:t>
      </w:r>
      <w:r w:rsidRPr="002459BB">
        <w:rPr>
          <w:rFonts w:ascii="Times New Roman" w:hAnsi="Times New Roman"/>
          <w:b w:val="0"/>
        </w:rPr>
        <w:t>光或</w:t>
      </w:r>
      <w:r w:rsidRPr="002459BB">
        <w:rPr>
          <w:rFonts w:ascii="Times New Roman" w:hAnsi="Times New Roman"/>
          <w:b w:val="0"/>
        </w:rPr>
        <w:t>CT scan</w:t>
      </w:r>
      <w:r w:rsidRPr="002459BB">
        <w:rPr>
          <w:rFonts w:ascii="Times New Roman" w:hAnsi="Times New Roman"/>
          <w:b w:val="0"/>
        </w:rPr>
        <w:t>或</w:t>
      </w:r>
      <w:r w:rsidRPr="002459BB">
        <w:rPr>
          <w:rFonts w:ascii="Times New Roman" w:hAnsi="Times New Roman"/>
          <w:b w:val="0"/>
        </w:rPr>
        <w:t>MRI</w:t>
      </w:r>
      <w:r w:rsidRPr="002459BB">
        <w:rPr>
          <w:rFonts w:ascii="Times New Roman" w:hAnsi="Times New Roman"/>
          <w:b w:val="0"/>
        </w:rPr>
        <w:t>或</w:t>
      </w:r>
      <w:r w:rsidRPr="002459BB">
        <w:rPr>
          <w:rFonts w:ascii="Times New Roman" w:hAnsi="Times New Roman"/>
          <w:b w:val="0"/>
        </w:rPr>
        <w:t>myelogram)</w:t>
      </w:r>
      <w:r w:rsidRPr="002459BB">
        <w:rPr>
          <w:rFonts w:ascii="Times New Roman" w:hAnsi="Times New Roman"/>
          <w:b w:val="0"/>
        </w:rPr>
        <w:t>。</w:t>
      </w:r>
    </w:p>
    <w:p w:rsidR="00825793" w:rsidRPr="002459BB" w:rsidRDefault="00825793" w:rsidP="00825793">
      <w:pPr>
        <w:pStyle w:val="13"/>
        <w:spacing w:line="600" w:lineRule="atLeast"/>
        <w:ind w:left="360" w:right="-98" w:firstLine="0"/>
        <w:jc w:val="both"/>
        <w:rPr>
          <w:rFonts w:ascii="Times New Roman" w:hAnsi="Times New Roman"/>
        </w:rPr>
      </w:pPr>
      <w:r w:rsidRPr="002459BB">
        <w:rPr>
          <w:rFonts w:ascii="Times New Roman" w:hAnsi="Times New Roman"/>
          <w:b w:val="0"/>
        </w:rPr>
        <w:lastRenderedPageBreak/>
        <w:t>2.</w:t>
      </w:r>
      <w:r w:rsidRPr="002459BB">
        <w:rPr>
          <w:rFonts w:ascii="Times New Roman" w:hAnsi="Times New Roman"/>
          <w:b w:val="0"/>
        </w:rPr>
        <w:t>神經學檢查</w:t>
      </w:r>
      <w:r w:rsidRPr="002459BB">
        <w:rPr>
          <w:rFonts w:ascii="Times New Roman" w:hAnsi="Times New Roman"/>
          <w:b w:val="0"/>
        </w:rPr>
        <w:t>:</w:t>
      </w:r>
      <w:r w:rsidRPr="002459BB">
        <w:rPr>
          <w:rFonts w:ascii="Times New Roman" w:hAnsi="Times New Roman"/>
          <w:b w:val="0"/>
        </w:rPr>
        <w:t>如</w:t>
      </w:r>
      <w:r w:rsidRPr="002459BB">
        <w:rPr>
          <w:rFonts w:ascii="Times New Roman" w:hAnsi="Times New Roman"/>
          <w:b w:val="0"/>
        </w:rPr>
        <w:t>N.E.</w:t>
      </w:r>
      <w:r w:rsidRPr="002459BB">
        <w:rPr>
          <w:rFonts w:ascii="Times New Roman" w:hAnsi="Times New Roman"/>
          <w:b w:val="0"/>
        </w:rPr>
        <w:t>，神經肌電圖檢查。</w:t>
      </w:r>
    </w:p>
    <w:p w:rsidR="00825793" w:rsidRPr="002459BB" w:rsidRDefault="00825793" w:rsidP="00825793">
      <w:pPr>
        <w:pStyle w:val="13"/>
        <w:spacing w:line="240" w:lineRule="auto"/>
        <w:ind w:left="360" w:right="-98" w:firstLine="0"/>
        <w:jc w:val="both"/>
        <w:rPr>
          <w:rFonts w:ascii="Times New Roman" w:hAnsi="Times New Roman"/>
          <w:b w:val="0"/>
        </w:rPr>
      </w:pPr>
    </w:p>
    <w:p w:rsidR="00825793" w:rsidRPr="002459BB" w:rsidRDefault="00825793" w:rsidP="00825793">
      <w:pPr>
        <w:pStyle w:val="13"/>
        <w:spacing w:line="600" w:lineRule="atLeast"/>
        <w:ind w:left="-5" w:right="-98" w:firstLine="3"/>
        <w:jc w:val="both"/>
        <w:rPr>
          <w:rFonts w:ascii="Times New Roman" w:hAnsi="Times New Roman"/>
        </w:rPr>
      </w:pPr>
      <w:r w:rsidRPr="002459BB">
        <w:rPr>
          <w:rFonts w:ascii="Times New Roman" w:hAnsi="Times New Roman"/>
        </w:rPr>
        <w:t>(</w:t>
      </w:r>
      <w:r w:rsidRPr="002459BB">
        <w:rPr>
          <w:rFonts w:ascii="Times New Roman" w:hAnsi="Times New Roman"/>
        </w:rPr>
        <w:t>四</w:t>
      </w:r>
      <w:r w:rsidRPr="002459BB">
        <w:rPr>
          <w:rFonts w:ascii="Times New Roman" w:hAnsi="Times New Roman"/>
        </w:rPr>
        <w:t>)</w:t>
      </w:r>
      <w:r w:rsidRPr="002459BB">
        <w:rPr>
          <w:rFonts w:ascii="Times New Roman" w:hAnsi="Times New Roman"/>
        </w:rPr>
        <w:t>出院狀態：</w:t>
      </w:r>
      <w:r w:rsidRPr="002459BB">
        <w:rPr>
          <w:rFonts w:ascii="Times New Roman" w:hAnsi="Times New Roman"/>
          <w:b w:val="0"/>
        </w:rPr>
        <w:t>(104/1/1)</w:t>
      </w:r>
    </w:p>
    <w:p w:rsidR="00825793" w:rsidRPr="002459BB" w:rsidRDefault="00825793" w:rsidP="00825793">
      <w:pPr>
        <w:pStyle w:val="13"/>
        <w:spacing w:line="600" w:lineRule="atLeast"/>
        <w:ind w:left="360" w:right="-98" w:firstLine="0"/>
        <w:jc w:val="both"/>
        <w:rPr>
          <w:rFonts w:ascii="Times New Roman" w:hAnsi="Times New Roman"/>
          <w:b w:val="0"/>
        </w:rPr>
      </w:pPr>
      <w:r w:rsidRPr="002459BB">
        <w:rPr>
          <w:rFonts w:ascii="Times New Roman" w:hAnsi="Times New Roman"/>
          <w:b w:val="0"/>
        </w:rPr>
        <w:t>1.</w:t>
      </w:r>
      <w:r w:rsidRPr="002459BB">
        <w:rPr>
          <w:rFonts w:ascii="Times New Roman" w:hAnsi="Times New Roman"/>
          <w:b w:val="0"/>
        </w:rPr>
        <w:t>出院前</w:t>
      </w:r>
      <w:r w:rsidRPr="002459BB">
        <w:rPr>
          <w:rFonts w:ascii="Times New Roman" w:hAnsi="Times New Roman"/>
          <w:b w:val="0"/>
        </w:rPr>
        <w:t>24</w:t>
      </w:r>
      <w:r w:rsidRPr="002459BB">
        <w:rPr>
          <w:rFonts w:ascii="Times New Roman" w:hAnsi="Times New Roman"/>
          <w:b w:val="0"/>
        </w:rPr>
        <w:t>小時內生命徴象穩定。</w:t>
      </w:r>
    </w:p>
    <w:p w:rsidR="00825793" w:rsidRPr="002459BB" w:rsidRDefault="00825793" w:rsidP="00825793">
      <w:pPr>
        <w:pStyle w:val="13"/>
        <w:spacing w:line="600" w:lineRule="atLeast"/>
        <w:ind w:left="360" w:right="-98" w:firstLine="0"/>
        <w:jc w:val="both"/>
        <w:rPr>
          <w:rFonts w:ascii="Times New Roman" w:hAnsi="Times New Roman"/>
          <w:b w:val="0"/>
        </w:rPr>
      </w:pPr>
      <w:r w:rsidRPr="002459BB">
        <w:rPr>
          <w:rFonts w:ascii="Times New Roman" w:hAnsi="Times New Roman"/>
          <w:b w:val="0"/>
        </w:rPr>
        <w:t>2.</w:t>
      </w:r>
      <w:r w:rsidRPr="002459BB">
        <w:rPr>
          <w:rFonts w:ascii="Times New Roman" w:hAnsi="Times New Roman"/>
          <w:b w:val="0"/>
        </w:rPr>
        <w:t>併發症已獲妥善控制。</w:t>
      </w:r>
    </w:p>
    <w:p w:rsidR="00825793" w:rsidRPr="002459BB" w:rsidRDefault="00825793" w:rsidP="00825793">
      <w:pPr>
        <w:pStyle w:val="13"/>
        <w:spacing w:line="600" w:lineRule="atLeast"/>
        <w:ind w:left="360" w:right="-98" w:firstLine="0"/>
        <w:jc w:val="both"/>
        <w:rPr>
          <w:rFonts w:ascii="Times New Roman" w:hAnsi="Times New Roman"/>
          <w:b w:val="0"/>
        </w:rPr>
      </w:pPr>
      <w:r w:rsidRPr="002459BB">
        <w:rPr>
          <w:rFonts w:ascii="Times New Roman" w:hAnsi="Times New Roman"/>
          <w:b w:val="0"/>
        </w:rPr>
        <w:t>3.</w:t>
      </w:r>
      <w:r w:rsidRPr="002459BB">
        <w:rPr>
          <w:rFonts w:ascii="Times New Roman" w:hAnsi="Times New Roman"/>
          <w:b w:val="0"/>
        </w:rPr>
        <w:t>疼痛或發炎指數或神經症狀已獲改善。</w:t>
      </w:r>
    </w:p>
    <w:p w:rsidR="00825793" w:rsidRPr="002459BB" w:rsidRDefault="00825793" w:rsidP="00825793">
      <w:pPr>
        <w:pStyle w:val="13"/>
        <w:spacing w:line="600" w:lineRule="atLeast"/>
        <w:ind w:left="360" w:right="-98" w:firstLine="0"/>
        <w:jc w:val="both"/>
        <w:rPr>
          <w:rFonts w:ascii="Times New Roman" w:hAnsi="Times New Roman"/>
          <w:b w:val="0"/>
        </w:rPr>
      </w:pPr>
      <w:r w:rsidRPr="002459BB">
        <w:rPr>
          <w:rFonts w:ascii="Times New Roman" w:hAnsi="Times New Roman"/>
          <w:b w:val="0"/>
        </w:rPr>
        <w:t>4.</w:t>
      </w:r>
      <w:r w:rsidRPr="002459BB">
        <w:rPr>
          <w:rFonts w:ascii="Times New Roman" w:hAnsi="Times New Roman"/>
          <w:b w:val="0"/>
        </w:rPr>
        <w:t>自動出院、轉院之個案，應於出院病歷摘要詳實註明原因。</w:t>
      </w:r>
    </w:p>
    <w:p w:rsidR="000257EE" w:rsidRPr="002459BB" w:rsidRDefault="00BC0206" w:rsidP="00825793">
      <w:pPr>
        <w:widowControl/>
        <w:suppressAutoHyphens w:val="0"/>
        <w:spacing w:line="600" w:lineRule="atLeast"/>
        <w:jc w:val="both"/>
        <w:rPr>
          <w:rFonts w:ascii="Times New Roman" w:eastAsia="標楷體" w:hAnsi="Times New Roman"/>
          <w:kern w:val="3"/>
          <w:sz w:val="28"/>
          <w:szCs w:val="28"/>
        </w:rPr>
      </w:pPr>
      <w:r w:rsidRPr="002459BB">
        <w:rPr>
          <w:rFonts w:ascii="標楷體" w:hAnsi="標楷體"/>
          <w:b/>
        </w:rPr>
        <w:br w:type="page"/>
      </w:r>
    </w:p>
    <w:p w:rsidR="000257EE" w:rsidRPr="002459BB" w:rsidRDefault="00274757" w:rsidP="00BC0206">
      <w:pPr>
        <w:pStyle w:val="aff6"/>
        <w:rPr>
          <w:rFonts w:ascii="Times New Roman" w:hAnsi="Times New Roman"/>
        </w:rPr>
      </w:pPr>
      <w:bookmarkStart w:id="45" w:name="_Toc38875771"/>
      <w:r w:rsidRPr="002459BB">
        <w:rPr>
          <w:rFonts w:ascii="Times New Roman" w:hAnsi="Times New Roman"/>
        </w:rPr>
        <w:lastRenderedPageBreak/>
        <w:t xml:space="preserve">MDC12  </w:t>
      </w:r>
      <w:r w:rsidRPr="002459BB">
        <w:rPr>
          <w:rFonts w:ascii="Times New Roman" w:hAnsi="Times New Roman"/>
        </w:rPr>
        <w:t>男性生殖系統之疾病與疾患審查注意事項</w:t>
      </w:r>
      <w:bookmarkEnd w:id="45"/>
    </w:p>
    <w:p w:rsidR="000257EE" w:rsidRPr="002459BB" w:rsidRDefault="000257EE">
      <w:pPr>
        <w:pStyle w:val="13"/>
        <w:spacing w:line="600" w:lineRule="exact"/>
        <w:rPr>
          <w:rFonts w:ascii="Times New Roman" w:hAnsi="Times New Roman"/>
          <w:b w:val="0"/>
        </w:rPr>
      </w:pPr>
    </w:p>
    <w:p w:rsidR="000257EE" w:rsidRPr="002459BB" w:rsidRDefault="00274757" w:rsidP="00825793">
      <w:pPr>
        <w:pStyle w:val="13"/>
        <w:spacing w:line="600" w:lineRule="exact"/>
        <w:ind w:left="993" w:hanging="993"/>
        <w:jc w:val="both"/>
        <w:rPr>
          <w:rFonts w:ascii="Times New Roman" w:hAnsi="Times New Roman"/>
        </w:rPr>
      </w:pPr>
      <w:r w:rsidRPr="002459BB">
        <w:rPr>
          <w:rFonts w:ascii="Times New Roman" w:hAnsi="Times New Roman"/>
        </w:rPr>
        <w:t xml:space="preserve">DRG336 </w:t>
      </w:r>
      <w:r w:rsidRPr="002459BB">
        <w:rPr>
          <w:rFonts w:ascii="Times New Roman" w:hAnsi="Times New Roman"/>
          <w:b w:val="0"/>
          <w:kern w:val="0"/>
        </w:rPr>
        <w:t>經尿道攝護腺切除術，有合併症或併發症</w:t>
      </w:r>
      <w:r w:rsidRPr="002459BB">
        <w:rPr>
          <w:rFonts w:ascii="Times New Roman" w:hAnsi="Times New Roman"/>
          <w:b w:val="0"/>
          <w:spacing w:val="-20"/>
          <w:kern w:val="0"/>
        </w:rPr>
        <w:t xml:space="preserve"> (TRANSURETHRAL PROSTATECTOMY WITH CC)</w:t>
      </w:r>
    </w:p>
    <w:p w:rsidR="000257EE" w:rsidRPr="002459BB" w:rsidRDefault="00274757" w:rsidP="00825793">
      <w:pPr>
        <w:pStyle w:val="13"/>
        <w:spacing w:line="600" w:lineRule="exact"/>
        <w:ind w:left="993" w:hanging="993"/>
        <w:jc w:val="both"/>
        <w:rPr>
          <w:rFonts w:ascii="Times New Roman" w:hAnsi="Times New Roman"/>
        </w:rPr>
      </w:pPr>
      <w:r w:rsidRPr="002459BB">
        <w:rPr>
          <w:rFonts w:ascii="Times New Roman" w:hAnsi="Times New Roman"/>
        </w:rPr>
        <w:t>DRG337</w:t>
      </w:r>
      <w:r w:rsidRPr="002459BB">
        <w:rPr>
          <w:rFonts w:ascii="Times New Roman" w:hAnsi="Times New Roman"/>
          <w:b w:val="0"/>
          <w:kern w:val="0"/>
        </w:rPr>
        <w:t>經尿道攝護腺切除術，無合併症或併發症</w:t>
      </w:r>
      <w:r w:rsidRPr="002459BB">
        <w:rPr>
          <w:rFonts w:ascii="Times New Roman" w:hAnsi="Times New Roman"/>
          <w:b w:val="0"/>
          <w:spacing w:val="-20"/>
          <w:kern w:val="0"/>
        </w:rPr>
        <w:t>(TRANSURETHRAL PROSTATECTOMY WITHOUT CC)</w:t>
      </w:r>
    </w:p>
    <w:p w:rsidR="000257EE" w:rsidRPr="002459BB" w:rsidRDefault="000257EE">
      <w:pPr>
        <w:pStyle w:val="13"/>
        <w:spacing w:line="600" w:lineRule="exact"/>
        <w:rPr>
          <w:rFonts w:ascii="標楷體" w:hAnsi="標楷體"/>
          <w:b w:val="0"/>
        </w:rPr>
      </w:pPr>
    </w:p>
    <w:p w:rsidR="00825793" w:rsidRPr="002459BB" w:rsidRDefault="00825793" w:rsidP="00825793">
      <w:pPr>
        <w:pStyle w:val="111"/>
        <w:spacing w:line="600" w:lineRule="atLeast"/>
        <w:ind w:left="751" w:hanging="751"/>
        <w:jc w:val="both"/>
        <w:rPr>
          <w:rFonts w:ascii="Times New Roman" w:hAnsi="Times New Roman"/>
          <w:b/>
        </w:rPr>
      </w:pPr>
      <w:r w:rsidRPr="002459BB">
        <w:rPr>
          <w:rFonts w:ascii="Times New Roman" w:hAnsi="Times New Roman"/>
          <w:b/>
        </w:rPr>
        <w:t>審查原則：</w:t>
      </w:r>
    </w:p>
    <w:p w:rsidR="00825793" w:rsidRPr="002459BB" w:rsidRDefault="00825793" w:rsidP="00825793">
      <w:pPr>
        <w:pStyle w:val="111"/>
        <w:spacing w:line="600" w:lineRule="atLeast"/>
        <w:ind w:left="751" w:hanging="751"/>
        <w:jc w:val="both"/>
        <w:rPr>
          <w:rFonts w:ascii="Times New Roman" w:hAnsi="Times New Roman"/>
          <w:b/>
        </w:rPr>
      </w:pPr>
      <w:r w:rsidRPr="002459BB">
        <w:rPr>
          <w:rFonts w:ascii="Times New Roman" w:hAnsi="Times New Roman"/>
          <w:b/>
        </w:rPr>
        <w:t>(</w:t>
      </w:r>
      <w:r w:rsidRPr="002459BB">
        <w:rPr>
          <w:rFonts w:ascii="Times New Roman" w:hAnsi="Times New Roman"/>
          <w:b/>
        </w:rPr>
        <w:t>一</w:t>
      </w:r>
      <w:r w:rsidRPr="002459BB">
        <w:rPr>
          <w:rFonts w:ascii="Times New Roman" w:hAnsi="Times New Roman"/>
          <w:b/>
        </w:rPr>
        <w:t>)</w:t>
      </w:r>
      <w:r w:rsidRPr="002459BB">
        <w:rPr>
          <w:rFonts w:ascii="Times New Roman" w:hAnsi="Times New Roman"/>
          <w:b/>
        </w:rPr>
        <w:t>診斷正確性：</w:t>
      </w:r>
    </w:p>
    <w:p w:rsidR="00825793" w:rsidRPr="002459BB" w:rsidRDefault="00825793" w:rsidP="00825793">
      <w:pPr>
        <w:pStyle w:val="111"/>
        <w:spacing w:line="600" w:lineRule="atLeast"/>
        <w:ind w:left="564" w:firstLine="2"/>
        <w:jc w:val="both"/>
        <w:rPr>
          <w:rFonts w:ascii="Times New Roman" w:hAnsi="Times New Roman"/>
        </w:rPr>
      </w:pPr>
      <w:r w:rsidRPr="002459BB">
        <w:rPr>
          <w:rFonts w:ascii="Times New Roman" w:hAnsi="Times New Roman"/>
        </w:rPr>
        <w:t>本項</w:t>
      </w:r>
      <w:r w:rsidRPr="002459BB">
        <w:rPr>
          <w:rFonts w:ascii="Times New Roman" w:hAnsi="Times New Roman"/>
        </w:rPr>
        <w:t>DRG</w:t>
      </w:r>
      <w:r w:rsidRPr="002459BB">
        <w:rPr>
          <w:rFonts w:ascii="Times New Roman" w:hAnsi="Times New Roman"/>
        </w:rPr>
        <w:t>之主診斷正確性之審查原則如下：</w:t>
      </w:r>
      <w:r w:rsidRPr="002459BB">
        <w:rPr>
          <w:rFonts w:ascii="Times New Roman" w:hAnsi="Times New Roman"/>
        </w:rPr>
        <w:t xml:space="preserve"> </w:t>
      </w:r>
    </w:p>
    <w:p w:rsidR="00825793" w:rsidRPr="002459BB" w:rsidRDefault="00825793" w:rsidP="00825793">
      <w:pPr>
        <w:pStyle w:val="111"/>
        <w:tabs>
          <w:tab w:val="left" w:pos="993"/>
          <w:tab w:val="left" w:pos="1134"/>
        </w:tabs>
        <w:spacing w:line="600" w:lineRule="atLeast"/>
        <w:ind w:left="-158" w:firstLine="476"/>
        <w:jc w:val="both"/>
        <w:rPr>
          <w:rFonts w:ascii="Times New Roman" w:hAnsi="Times New Roman"/>
        </w:rPr>
      </w:pPr>
      <w:r w:rsidRPr="002459BB">
        <w:rPr>
          <w:rFonts w:ascii="Times New Roman" w:hAnsi="Times New Roman"/>
        </w:rPr>
        <w:t>1.</w:t>
      </w:r>
      <w:r w:rsidRPr="002459BB">
        <w:rPr>
          <w:rFonts w:ascii="Times New Roman" w:hAnsi="Times New Roman"/>
        </w:rPr>
        <w:t>病情需符合下列條件中</w:t>
      </w:r>
      <w:r w:rsidRPr="002459BB">
        <w:rPr>
          <w:rFonts w:ascii="Times New Roman" w:hAnsi="Times New Roman"/>
        </w:rPr>
        <w:t>2</w:t>
      </w:r>
      <w:r w:rsidRPr="002459BB">
        <w:rPr>
          <w:rFonts w:ascii="Times New Roman" w:hAnsi="Times New Roman"/>
        </w:rPr>
        <w:t>項或</w:t>
      </w:r>
      <w:r w:rsidRPr="002459BB">
        <w:rPr>
          <w:rFonts w:ascii="Times New Roman" w:hAnsi="Times New Roman"/>
        </w:rPr>
        <w:t>2</w:t>
      </w:r>
      <w:r w:rsidRPr="002459BB">
        <w:rPr>
          <w:rFonts w:ascii="Times New Roman" w:hAnsi="Times New Roman"/>
        </w:rPr>
        <w:t>項以上：</w:t>
      </w:r>
    </w:p>
    <w:p w:rsidR="00825793" w:rsidRPr="002459BB" w:rsidRDefault="00825793" w:rsidP="00825793">
      <w:pPr>
        <w:pStyle w:val="111"/>
        <w:spacing w:line="600" w:lineRule="atLeast"/>
        <w:ind w:left="-2" w:firstLine="764"/>
        <w:jc w:val="both"/>
        <w:rPr>
          <w:rFonts w:ascii="Times New Roman" w:hAnsi="Times New Roman"/>
        </w:rPr>
      </w:pPr>
      <w:r w:rsidRPr="002459BB">
        <w:rPr>
          <w:rFonts w:ascii="Times New Roman" w:hAnsi="Times New Roman"/>
        </w:rPr>
        <w:t>(1) IPSS</w:t>
      </w:r>
      <w:r w:rsidRPr="002459BB">
        <w:rPr>
          <w:rFonts w:ascii="Times New Roman" w:hAnsi="Times New Roman"/>
        </w:rPr>
        <w:t>【國際</w:t>
      </w:r>
      <w:r w:rsidRPr="002459BB">
        <w:rPr>
          <w:rFonts w:ascii="Times New Roman" w:hAnsi="Times New Roman"/>
          <w:kern w:val="0"/>
        </w:rPr>
        <w:t>攝護腺</w:t>
      </w:r>
      <w:r w:rsidRPr="002459BB">
        <w:rPr>
          <w:rFonts w:ascii="Times New Roman" w:hAnsi="Times New Roman"/>
          <w:kern w:val="0"/>
        </w:rPr>
        <w:t>(</w:t>
      </w:r>
      <w:r w:rsidRPr="002459BB">
        <w:rPr>
          <w:rFonts w:ascii="Times New Roman" w:hAnsi="Times New Roman"/>
        </w:rPr>
        <w:t>前列腺</w:t>
      </w:r>
      <w:r w:rsidRPr="002459BB">
        <w:rPr>
          <w:rFonts w:ascii="Times New Roman" w:hAnsi="Times New Roman"/>
        </w:rPr>
        <w:t>)</w:t>
      </w:r>
      <w:r w:rsidRPr="002459BB">
        <w:rPr>
          <w:rFonts w:ascii="Times New Roman" w:hAnsi="Times New Roman"/>
        </w:rPr>
        <w:t>症狀評分】大於或等於</w:t>
      </w:r>
      <w:r w:rsidRPr="002459BB">
        <w:rPr>
          <w:rFonts w:ascii="Times New Roman" w:hAnsi="Times New Roman"/>
        </w:rPr>
        <w:t>8</w:t>
      </w:r>
      <w:r w:rsidRPr="002459BB">
        <w:rPr>
          <w:rFonts w:ascii="Times New Roman" w:hAnsi="Times New Roman"/>
        </w:rPr>
        <w:t>分。</w:t>
      </w:r>
    </w:p>
    <w:p w:rsidR="00825793" w:rsidRPr="002459BB" w:rsidRDefault="00825793" w:rsidP="00825793">
      <w:pPr>
        <w:pStyle w:val="111"/>
        <w:spacing w:line="600" w:lineRule="atLeast"/>
        <w:ind w:left="-2" w:firstLine="764"/>
        <w:jc w:val="both"/>
        <w:rPr>
          <w:rFonts w:ascii="Times New Roman" w:hAnsi="Times New Roman"/>
        </w:rPr>
      </w:pPr>
      <w:r w:rsidRPr="002459BB">
        <w:rPr>
          <w:rFonts w:ascii="Times New Roman" w:hAnsi="Times New Roman"/>
        </w:rPr>
        <w:t>(2)UFR Qmax(</w:t>
      </w:r>
      <w:r w:rsidRPr="002459BB">
        <w:rPr>
          <w:rFonts w:ascii="Times New Roman" w:hAnsi="Times New Roman"/>
        </w:rPr>
        <w:t>最大尿流速</w:t>
      </w:r>
      <w:r w:rsidRPr="002459BB">
        <w:rPr>
          <w:rFonts w:ascii="Times New Roman" w:hAnsi="Times New Roman"/>
        </w:rPr>
        <w:t>)</w:t>
      </w:r>
      <w:r w:rsidRPr="002459BB">
        <w:rPr>
          <w:rFonts w:ascii="Times New Roman" w:hAnsi="Times New Roman"/>
        </w:rPr>
        <w:t>小於或等於</w:t>
      </w:r>
      <w:r w:rsidRPr="002459BB">
        <w:rPr>
          <w:rFonts w:ascii="Times New Roman" w:hAnsi="Times New Roman"/>
        </w:rPr>
        <w:t>15</w:t>
      </w:r>
      <w:r w:rsidRPr="002459BB">
        <w:rPr>
          <w:rFonts w:ascii="Times New Roman" w:hAnsi="Times New Roman"/>
        </w:rPr>
        <w:t>毫升</w:t>
      </w:r>
      <w:r w:rsidRPr="002459BB">
        <w:rPr>
          <w:rFonts w:ascii="Times New Roman" w:hAnsi="Times New Roman"/>
        </w:rPr>
        <w:t>/</w:t>
      </w:r>
      <w:r w:rsidRPr="002459BB">
        <w:rPr>
          <w:rFonts w:ascii="Times New Roman" w:hAnsi="Times New Roman"/>
        </w:rPr>
        <w:t>秒或有尿滯留情況。</w:t>
      </w:r>
    </w:p>
    <w:p w:rsidR="00825793" w:rsidRPr="002459BB" w:rsidRDefault="00825793" w:rsidP="00825793">
      <w:pPr>
        <w:pStyle w:val="111"/>
        <w:spacing w:line="600" w:lineRule="atLeast"/>
        <w:ind w:left="-2" w:firstLine="764"/>
        <w:jc w:val="both"/>
        <w:rPr>
          <w:rFonts w:ascii="Times New Roman" w:hAnsi="Times New Roman"/>
        </w:rPr>
      </w:pPr>
      <w:r w:rsidRPr="002459BB">
        <w:rPr>
          <w:rFonts w:ascii="Times New Roman" w:hAnsi="Times New Roman"/>
        </w:rPr>
        <w:t>(3)</w:t>
      </w:r>
      <w:r w:rsidRPr="002459BB">
        <w:rPr>
          <w:rFonts w:ascii="Times New Roman" w:hAnsi="Times New Roman"/>
        </w:rPr>
        <w:t>超音波測量攝護腺體積大於或等於</w:t>
      </w:r>
      <w:r w:rsidRPr="002459BB">
        <w:rPr>
          <w:rFonts w:ascii="Times New Roman" w:hAnsi="Times New Roman"/>
        </w:rPr>
        <w:t>20</w:t>
      </w:r>
      <w:r w:rsidRPr="002459BB">
        <w:rPr>
          <w:rFonts w:ascii="Times New Roman" w:hAnsi="Times New Roman"/>
        </w:rPr>
        <w:t>公克。</w:t>
      </w:r>
    </w:p>
    <w:p w:rsidR="00825793" w:rsidRPr="002459BB" w:rsidRDefault="00825793" w:rsidP="00825793">
      <w:pPr>
        <w:pStyle w:val="111"/>
        <w:spacing w:line="600" w:lineRule="atLeast"/>
        <w:ind w:left="1045" w:hanging="764"/>
        <w:jc w:val="both"/>
        <w:rPr>
          <w:rFonts w:ascii="Times New Roman" w:hAnsi="Times New Roman"/>
        </w:rPr>
      </w:pPr>
      <w:r w:rsidRPr="002459BB">
        <w:rPr>
          <w:rFonts w:ascii="Times New Roman" w:hAnsi="Times New Roman"/>
        </w:rPr>
        <w:t>2.</w:t>
      </w:r>
      <w:r w:rsidRPr="002459BB">
        <w:rPr>
          <w:rFonts w:ascii="Times New Roman" w:hAnsi="Times New Roman"/>
        </w:rPr>
        <w:t>無攝護腺癌之情況或懷疑攝護腺癌，經攝護腺切片檢查顯示無癌細胞。</w:t>
      </w:r>
    </w:p>
    <w:p w:rsidR="00825793" w:rsidRPr="002459BB" w:rsidRDefault="00825793" w:rsidP="00825793">
      <w:pPr>
        <w:pStyle w:val="111"/>
        <w:spacing w:line="600" w:lineRule="atLeast"/>
        <w:ind w:left="567" w:hanging="286"/>
        <w:jc w:val="both"/>
        <w:rPr>
          <w:rFonts w:ascii="Times New Roman" w:hAnsi="Times New Roman"/>
        </w:rPr>
      </w:pPr>
      <w:r w:rsidRPr="002459BB">
        <w:rPr>
          <w:rFonts w:ascii="Times New Roman" w:hAnsi="Times New Roman"/>
        </w:rPr>
        <w:t>3.</w:t>
      </w:r>
      <w:r w:rsidRPr="002459BB">
        <w:rPr>
          <w:rFonts w:ascii="Times New Roman" w:hAnsi="Times New Roman"/>
        </w:rPr>
        <w:t>經醫師判斷考量病人年齡、健康狀況施行姑息性經尿道攝護腺切除術，以解決排尿問題為優先，並於病歷記載判斷考量之內容者，可不須術前切片。</w:t>
      </w:r>
      <w:r w:rsidRPr="002459BB">
        <w:rPr>
          <w:rFonts w:ascii="Times New Roman" w:hAnsi="Times New Roman"/>
        </w:rPr>
        <w:t xml:space="preserve">(106/1/1) </w:t>
      </w:r>
    </w:p>
    <w:p w:rsidR="00825793" w:rsidRPr="002459BB" w:rsidRDefault="00825793" w:rsidP="00825793">
      <w:pPr>
        <w:pStyle w:val="111"/>
        <w:spacing w:line="600" w:lineRule="atLeast"/>
        <w:ind w:left="567" w:hanging="286"/>
        <w:jc w:val="both"/>
        <w:rPr>
          <w:rFonts w:ascii="Times New Roman" w:hAnsi="Times New Roman"/>
        </w:rPr>
      </w:pPr>
      <w:r w:rsidRPr="002459BB">
        <w:rPr>
          <w:rFonts w:ascii="Times New Roman" w:hAnsi="Times New Roman"/>
        </w:rPr>
        <w:t>4.</w:t>
      </w:r>
      <w:r w:rsidRPr="002459BB">
        <w:rPr>
          <w:rFonts w:ascii="Times New Roman" w:hAnsi="Times New Roman"/>
        </w:rPr>
        <w:t>可能因非癌症因素造成的</w:t>
      </w:r>
      <w:r w:rsidRPr="002459BB">
        <w:rPr>
          <w:rFonts w:ascii="Times New Roman" w:hAnsi="Times New Roman"/>
        </w:rPr>
        <w:t>PSA</w:t>
      </w:r>
      <w:r w:rsidRPr="002459BB">
        <w:rPr>
          <w:rFonts w:ascii="Times New Roman" w:hAnsi="Times New Roman"/>
        </w:rPr>
        <w:t>上升。</w:t>
      </w:r>
      <w:r w:rsidRPr="002459BB">
        <w:rPr>
          <w:rFonts w:ascii="Times New Roman" w:hAnsi="Times New Roman"/>
        </w:rPr>
        <w:t>(106/1/1)</w:t>
      </w:r>
    </w:p>
    <w:p w:rsidR="00825793" w:rsidRPr="002459BB" w:rsidRDefault="00825793" w:rsidP="00825793">
      <w:pPr>
        <w:pStyle w:val="111"/>
        <w:spacing w:line="600" w:lineRule="atLeast"/>
        <w:ind w:left="1170" w:right="139" w:firstLine="322"/>
        <w:jc w:val="both"/>
        <w:rPr>
          <w:rFonts w:ascii="Times New Roman" w:hAnsi="Times New Roman"/>
        </w:rPr>
      </w:pPr>
    </w:p>
    <w:p w:rsidR="00825793" w:rsidRPr="002459BB" w:rsidRDefault="00825793" w:rsidP="00825793">
      <w:pPr>
        <w:pStyle w:val="111"/>
        <w:spacing w:line="600" w:lineRule="atLeast"/>
        <w:ind w:left="751" w:hanging="751"/>
        <w:jc w:val="both"/>
        <w:rPr>
          <w:rFonts w:ascii="Times New Roman" w:hAnsi="Times New Roman"/>
        </w:rPr>
      </w:pPr>
      <w:r w:rsidRPr="002459BB">
        <w:rPr>
          <w:rFonts w:ascii="Times New Roman" w:hAnsi="Times New Roman"/>
          <w:b/>
        </w:rPr>
        <w:t>(</w:t>
      </w:r>
      <w:r w:rsidRPr="002459BB">
        <w:rPr>
          <w:rFonts w:ascii="Times New Roman" w:hAnsi="Times New Roman"/>
          <w:b/>
        </w:rPr>
        <w:t>二</w:t>
      </w:r>
      <w:r w:rsidRPr="002459BB">
        <w:rPr>
          <w:rFonts w:ascii="Times New Roman" w:hAnsi="Times New Roman"/>
          <w:b/>
        </w:rPr>
        <w:t>)</w:t>
      </w:r>
      <w:r w:rsidRPr="002459BB">
        <w:rPr>
          <w:rFonts w:ascii="Times New Roman" w:hAnsi="Times New Roman"/>
          <w:b/>
        </w:rPr>
        <w:t>入院主手術之適當性：</w:t>
      </w:r>
    </w:p>
    <w:p w:rsidR="00825793" w:rsidRPr="002459BB" w:rsidRDefault="00825793" w:rsidP="00825793">
      <w:pPr>
        <w:pStyle w:val="111"/>
        <w:spacing w:line="600" w:lineRule="atLeast"/>
        <w:ind w:left="1465" w:hanging="899"/>
        <w:jc w:val="both"/>
        <w:rPr>
          <w:rFonts w:ascii="Times New Roman" w:hAnsi="Times New Roman"/>
        </w:rPr>
      </w:pPr>
      <w:r w:rsidRPr="002459BB">
        <w:rPr>
          <w:rFonts w:ascii="Times New Roman" w:hAnsi="Times New Roman"/>
        </w:rPr>
        <w:t>入院手術必要條件如下：</w:t>
      </w:r>
    </w:p>
    <w:p w:rsidR="00825793" w:rsidRPr="002459BB" w:rsidRDefault="00825793" w:rsidP="00825793">
      <w:pPr>
        <w:pStyle w:val="111"/>
        <w:spacing w:line="600" w:lineRule="atLeast"/>
        <w:ind w:left="0" w:firstLine="305"/>
        <w:jc w:val="both"/>
        <w:rPr>
          <w:rFonts w:ascii="Times New Roman" w:hAnsi="Times New Roman"/>
        </w:rPr>
      </w:pPr>
      <w:r w:rsidRPr="002459BB">
        <w:rPr>
          <w:rFonts w:ascii="Times New Roman" w:hAnsi="Times New Roman"/>
        </w:rPr>
        <w:t>1.</w:t>
      </w:r>
      <w:r w:rsidRPr="002459BB">
        <w:rPr>
          <w:rFonts w:ascii="Times New Roman" w:hAnsi="Times New Roman"/>
        </w:rPr>
        <w:t>病情須符合下列條件中</w:t>
      </w:r>
      <w:r w:rsidRPr="002459BB">
        <w:rPr>
          <w:rFonts w:ascii="Times New Roman" w:hAnsi="Times New Roman"/>
        </w:rPr>
        <w:t>2</w:t>
      </w:r>
      <w:r w:rsidRPr="002459BB">
        <w:rPr>
          <w:rFonts w:ascii="Times New Roman" w:hAnsi="Times New Roman"/>
        </w:rPr>
        <w:t>項或</w:t>
      </w:r>
      <w:r w:rsidRPr="002459BB">
        <w:rPr>
          <w:rFonts w:ascii="Times New Roman" w:hAnsi="Times New Roman"/>
        </w:rPr>
        <w:t>2</w:t>
      </w:r>
      <w:r w:rsidRPr="002459BB">
        <w:rPr>
          <w:rFonts w:ascii="Times New Roman" w:hAnsi="Times New Roman"/>
        </w:rPr>
        <w:t>項以上：</w:t>
      </w:r>
      <w:r w:rsidRPr="002459BB">
        <w:rPr>
          <w:rFonts w:ascii="Times New Roman" w:hAnsi="Times New Roman"/>
        </w:rPr>
        <w:t xml:space="preserve"> </w:t>
      </w:r>
    </w:p>
    <w:p w:rsidR="00825793" w:rsidRPr="002459BB" w:rsidRDefault="00825793" w:rsidP="00825793">
      <w:pPr>
        <w:pStyle w:val="111"/>
        <w:tabs>
          <w:tab w:val="left" w:pos="993"/>
        </w:tabs>
        <w:spacing w:line="600" w:lineRule="atLeast"/>
        <w:ind w:left="1441" w:hanging="731"/>
        <w:jc w:val="both"/>
        <w:rPr>
          <w:rFonts w:ascii="Times New Roman" w:hAnsi="Times New Roman"/>
        </w:rPr>
      </w:pPr>
      <w:r w:rsidRPr="002459BB">
        <w:rPr>
          <w:rFonts w:ascii="Times New Roman" w:hAnsi="Times New Roman"/>
        </w:rPr>
        <w:lastRenderedPageBreak/>
        <w:t>(1)IPSS</w:t>
      </w:r>
      <w:r w:rsidRPr="002459BB">
        <w:rPr>
          <w:rFonts w:ascii="Times New Roman" w:hAnsi="Times New Roman"/>
        </w:rPr>
        <w:t>大於或等於</w:t>
      </w:r>
      <w:r w:rsidRPr="002459BB">
        <w:rPr>
          <w:rFonts w:ascii="Times New Roman" w:hAnsi="Times New Roman"/>
        </w:rPr>
        <w:t>8</w:t>
      </w:r>
      <w:r w:rsidRPr="002459BB">
        <w:rPr>
          <w:rFonts w:ascii="Times New Roman" w:hAnsi="Times New Roman"/>
        </w:rPr>
        <w:t>分，且排尿症狀造成生活困擾。</w:t>
      </w:r>
    </w:p>
    <w:p w:rsidR="00825793" w:rsidRPr="002459BB" w:rsidRDefault="00825793" w:rsidP="00825793">
      <w:pPr>
        <w:pStyle w:val="111"/>
        <w:spacing w:line="600" w:lineRule="atLeast"/>
        <w:ind w:left="1441" w:hanging="731"/>
        <w:jc w:val="both"/>
        <w:rPr>
          <w:rFonts w:ascii="Times New Roman" w:hAnsi="Times New Roman"/>
        </w:rPr>
      </w:pPr>
      <w:r w:rsidRPr="002459BB">
        <w:rPr>
          <w:rFonts w:ascii="Times New Roman" w:hAnsi="Times New Roman"/>
        </w:rPr>
        <w:t>(2)UFR Qmax</w:t>
      </w:r>
      <w:r w:rsidRPr="002459BB">
        <w:rPr>
          <w:rFonts w:ascii="Times New Roman" w:hAnsi="Times New Roman"/>
        </w:rPr>
        <w:t>小於或等於</w:t>
      </w:r>
      <w:r w:rsidRPr="002459BB">
        <w:rPr>
          <w:rFonts w:ascii="Times New Roman" w:hAnsi="Times New Roman"/>
        </w:rPr>
        <w:t xml:space="preserve">15 </w:t>
      </w:r>
      <w:r w:rsidRPr="002459BB">
        <w:rPr>
          <w:rFonts w:ascii="Times New Roman" w:hAnsi="Times New Roman"/>
        </w:rPr>
        <w:t>毫升</w:t>
      </w:r>
      <w:r w:rsidRPr="002459BB">
        <w:rPr>
          <w:rFonts w:ascii="Times New Roman" w:hAnsi="Times New Roman"/>
        </w:rPr>
        <w:t>/</w:t>
      </w:r>
      <w:r w:rsidRPr="002459BB">
        <w:rPr>
          <w:rFonts w:ascii="Times New Roman" w:hAnsi="Times New Roman"/>
        </w:rPr>
        <w:t>秒。</w:t>
      </w:r>
    </w:p>
    <w:p w:rsidR="00825793" w:rsidRPr="002459BB" w:rsidRDefault="00825793" w:rsidP="00825793">
      <w:pPr>
        <w:pStyle w:val="111"/>
        <w:spacing w:line="600" w:lineRule="atLeast"/>
        <w:ind w:left="1441" w:hanging="731"/>
        <w:jc w:val="both"/>
        <w:rPr>
          <w:rFonts w:ascii="Times New Roman" w:hAnsi="Times New Roman"/>
        </w:rPr>
      </w:pPr>
      <w:r w:rsidRPr="002459BB">
        <w:rPr>
          <w:rFonts w:ascii="Times New Roman" w:hAnsi="Times New Roman"/>
        </w:rPr>
        <w:t>(3)</w:t>
      </w:r>
      <w:r w:rsidRPr="002459BB">
        <w:rPr>
          <w:rFonts w:ascii="Times New Roman" w:hAnsi="Times New Roman"/>
        </w:rPr>
        <w:t>超音波測量攝護腺體積大於或等於</w:t>
      </w:r>
      <w:r w:rsidRPr="002459BB">
        <w:rPr>
          <w:rFonts w:ascii="Times New Roman" w:hAnsi="Times New Roman"/>
        </w:rPr>
        <w:t>20</w:t>
      </w:r>
      <w:r w:rsidRPr="002459BB">
        <w:rPr>
          <w:rFonts w:ascii="Times New Roman" w:hAnsi="Times New Roman"/>
        </w:rPr>
        <w:t>公克。</w:t>
      </w:r>
    </w:p>
    <w:p w:rsidR="00825793" w:rsidRPr="002459BB" w:rsidRDefault="00825793" w:rsidP="00825793">
      <w:pPr>
        <w:pStyle w:val="111"/>
        <w:spacing w:line="600" w:lineRule="atLeast"/>
        <w:ind w:left="1441" w:hanging="731"/>
        <w:jc w:val="both"/>
        <w:rPr>
          <w:rFonts w:ascii="Times New Roman" w:hAnsi="Times New Roman"/>
        </w:rPr>
      </w:pPr>
      <w:r w:rsidRPr="002459BB">
        <w:rPr>
          <w:rFonts w:ascii="Times New Roman" w:hAnsi="Times New Roman"/>
        </w:rPr>
        <w:t>(4)</w:t>
      </w:r>
      <w:r w:rsidRPr="002459BB">
        <w:rPr>
          <w:rFonts w:ascii="Times New Roman" w:hAnsi="Times New Roman"/>
        </w:rPr>
        <w:t>攝護腺肥大引起反覆性血尿。</w:t>
      </w:r>
    </w:p>
    <w:p w:rsidR="00825793" w:rsidRPr="002459BB" w:rsidRDefault="00825793" w:rsidP="00825793">
      <w:pPr>
        <w:pStyle w:val="111"/>
        <w:spacing w:line="600" w:lineRule="atLeast"/>
        <w:ind w:left="1441" w:hanging="731"/>
        <w:jc w:val="both"/>
        <w:rPr>
          <w:rFonts w:ascii="Times New Roman" w:hAnsi="Times New Roman"/>
        </w:rPr>
      </w:pPr>
      <w:r w:rsidRPr="002459BB">
        <w:rPr>
          <w:rFonts w:ascii="Times New Roman" w:hAnsi="Times New Roman"/>
        </w:rPr>
        <w:t>(5)</w:t>
      </w:r>
      <w:r w:rsidRPr="002459BB">
        <w:rPr>
          <w:rFonts w:ascii="Times New Roman" w:hAnsi="Times New Roman"/>
        </w:rPr>
        <w:t>攝護腺肥大引起反覆性尿路感染。</w:t>
      </w:r>
    </w:p>
    <w:p w:rsidR="00825793" w:rsidRPr="002459BB" w:rsidRDefault="00825793" w:rsidP="00825793">
      <w:pPr>
        <w:pStyle w:val="111"/>
        <w:spacing w:line="600" w:lineRule="atLeast"/>
        <w:ind w:left="1441" w:hanging="731"/>
        <w:jc w:val="both"/>
        <w:rPr>
          <w:rFonts w:ascii="Times New Roman" w:hAnsi="Times New Roman"/>
        </w:rPr>
      </w:pPr>
      <w:r w:rsidRPr="002459BB">
        <w:rPr>
          <w:rFonts w:ascii="Times New Roman" w:hAnsi="Times New Roman"/>
        </w:rPr>
        <w:t>(6)</w:t>
      </w:r>
      <w:r w:rsidRPr="002459BB">
        <w:rPr>
          <w:rFonts w:ascii="Times New Roman" w:hAnsi="Times New Roman"/>
        </w:rPr>
        <w:t>攝護腺肥大引起腎功能減退。</w:t>
      </w:r>
    </w:p>
    <w:p w:rsidR="00825793" w:rsidRPr="002459BB" w:rsidRDefault="00825793" w:rsidP="00825793">
      <w:pPr>
        <w:pStyle w:val="111"/>
        <w:spacing w:line="600" w:lineRule="atLeast"/>
        <w:ind w:left="1441" w:hanging="731"/>
        <w:jc w:val="both"/>
        <w:rPr>
          <w:rFonts w:ascii="Times New Roman" w:hAnsi="Times New Roman"/>
        </w:rPr>
      </w:pPr>
      <w:r w:rsidRPr="002459BB">
        <w:rPr>
          <w:rFonts w:ascii="Times New Roman" w:hAnsi="Times New Roman"/>
        </w:rPr>
        <w:t>(7)</w:t>
      </w:r>
      <w:r w:rsidRPr="002459BB">
        <w:rPr>
          <w:rFonts w:ascii="Times New Roman" w:hAnsi="Times New Roman"/>
        </w:rPr>
        <w:t>攝護腺肥大引起之膀胱結石。</w:t>
      </w:r>
    </w:p>
    <w:p w:rsidR="00825793" w:rsidRPr="002459BB" w:rsidRDefault="00825793" w:rsidP="00825793">
      <w:pPr>
        <w:pStyle w:val="111"/>
        <w:spacing w:line="600" w:lineRule="atLeast"/>
        <w:ind w:left="1441" w:hanging="731"/>
        <w:jc w:val="both"/>
        <w:rPr>
          <w:rFonts w:ascii="Times New Roman" w:hAnsi="Times New Roman"/>
        </w:rPr>
      </w:pPr>
      <w:r w:rsidRPr="002459BB">
        <w:rPr>
          <w:rFonts w:ascii="Times New Roman" w:hAnsi="Times New Roman"/>
        </w:rPr>
        <w:t>(8)</w:t>
      </w:r>
      <w:r w:rsidRPr="002459BB">
        <w:rPr>
          <w:rFonts w:ascii="Times New Roman" w:hAnsi="Times New Roman"/>
        </w:rPr>
        <w:t>攝護腺肥大引起之尿滯留。</w:t>
      </w:r>
    </w:p>
    <w:p w:rsidR="00825793" w:rsidRPr="002459BB" w:rsidRDefault="00825793" w:rsidP="00825793">
      <w:pPr>
        <w:pStyle w:val="111"/>
        <w:spacing w:line="600" w:lineRule="atLeast"/>
        <w:ind w:left="378" w:hanging="92"/>
        <w:jc w:val="both"/>
        <w:rPr>
          <w:rFonts w:ascii="Times New Roman" w:hAnsi="Times New Roman"/>
        </w:rPr>
      </w:pPr>
      <w:r w:rsidRPr="002459BB">
        <w:rPr>
          <w:rFonts w:ascii="Times New Roman" w:hAnsi="Times New Roman"/>
        </w:rPr>
        <w:t>2.</w:t>
      </w:r>
      <w:r w:rsidRPr="002459BB">
        <w:rPr>
          <w:rFonts w:ascii="Times New Roman" w:hAnsi="Times New Roman"/>
        </w:rPr>
        <w:t>建議檢附術前</w:t>
      </w:r>
      <w:r w:rsidRPr="002459BB">
        <w:rPr>
          <w:rFonts w:ascii="Times New Roman" w:hAnsi="Times New Roman"/>
        </w:rPr>
        <w:t>PSA</w:t>
      </w:r>
      <w:r w:rsidRPr="002459BB">
        <w:rPr>
          <w:rFonts w:ascii="Times New Roman" w:hAnsi="Times New Roman"/>
        </w:rPr>
        <w:t>報告。</w:t>
      </w:r>
    </w:p>
    <w:p w:rsidR="00825793" w:rsidRPr="002459BB" w:rsidRDefault="00825793" w:rsidP="00825793">
      <w:pPr>
        <w:pStyle w:val="111"/>
        <w:spacing w:line="600" w:lineRule="atLeast"/>
        <w:ind w:left="567" w:hanging="281"/>
        <w:jc w:val="both"/>
        <w:rPr>
          <w:rFonts w:ascii="Times New Roman" w:hAnsi="Times New Roman"/>
        </w:rPr>
      </w:pPr>
      <w:r w:rsidRPr="002459BB">
        <w:rPr>
          <w:rFonts w:ascii="Times New Roman" w:hAnsi="Times New Roman"/>
        </w:rPr>
        <w:t>3.</w:t>
      </w:r>
      <w:r w:rsidRPr="002459BB">
        <w:rPr>
          <w:rFonts w:ascii="Times New Roman" w:hAnsi="Times New Roman"/>
        </w:rPr>
        <w:t>必須附病理報告證明，手術組織標本應</w:t>
      </w:r>
      <w:r w:rsidRPr="002459BB">
        <w:rPr>
          <w:rFonts w:ascii="新細明體" w:eastAsia="新細明體" w:hAnsi="新細明體" w:cs="新細明體" w:hint="eastAsia"/>
        </w:rPr>
        <w:t>≧</w:t>
      </w:r>
      <w:r w:rsidRPr="002459BB">
        <w:rPr>
          <w:rFonts w:ascii="Times New Roman" w:hAnsi="Times New Roman"/>
        </w:rPr>
        <w:t>5</w:t>
      </w:r>
      <w:r w:rsidRPr="002459BB">
        <w:rPr>
          <w:rFonts w:ascii="Times New Roman" w:hAnsi="Times New Roman"/>
        </w:rPr>
        <w:t>公克，若切除之組織重量小於</w:t>
      </w:r>
      <w:r w:rsidRPr="002459BB">
        <w:rPr>
          <w:rFonts w:ascii="Times New Roman" w:hAnsi="Times New Roman"/>
        </w:rPr>
        <w:t>5</w:t>
      </w:r>
      <w:r w:rsidRPr="002459BB">
        <w:rPr>
          <w:rFonts w:ascii="Times New Roman" w:hAnsi="Times New Roman"/>
        </w:rPr>
        <w:t>公克，以</w:t>
      </w:r>
      <w:r w:rsidRPr="002459BB">
        <w:rPr>
          <w:rFonts w:ascii="Times New Roman" w:hAnsi="Times New Roman"/>
        </w:rPr>
        <w:t>79407C</w:t>
      </w:r>
      <w:r w:rsidRPr="002459BB">
        <w:rPr>
          <w:rFonts w:ascii="Times New Roman" w:hAnsi="Times New Roman"/>
        </w:rPr>
        <w:t>經尿道前列腺切片術支付。</w:t>
      </w:r>
    </w:p>
    <w:p w:rsidR="00825793" w:rsidRPr="002459BB" w:rsidRDefault="00825793" w:rsidP="00825793">
      <w:pPr>
        <w:pStyle w:val="111"/>
        <w:spacing w:line="600" w:lineRule="atLeast"/>
        <w:ind w:left="0" w:firstLine="0"/>
        <w:jc w:val="both"/>
        <w:rPr>
          <w:rFonts w:ascii="Times New Roman" w:hAnsi="Times New Roman"/>
          <w:b/>
        </w:rPr>
      </w:pPr>
    </w:p>
    <w:p w:rsidR="00825793" w:rsidRPr="002459BB" w:rsidRDefault="00825793" w:rsidP="00825793">
      <w:pPr>
        <w:pStyle w:val="111"/>
        <w:spacing w:line="600" w:lineRule="atLeast"/>
        <w:ind w:left="0" w:firstLine="0"/>
        <w:jc w:val="both"/>
        <w:rPr>
          <w:rFonts w:ascii="Times New Roman" w:hAnsi="Times New Roman"/>
          <w:b/>
        </w:rPr>
      </w:pPr>
      <w:r w:rsidRPr="002459BB">
        <w:rPr>
          <w:rFonts w:ascii="Times New Roman" w:hAnsi="Times New Roman"/>
          <w:b/>
        </w:rPr>
        <w:t>(</w:t>
      </w:r>
      <w:r w:rsidRPr="002459BB">
        <w:rPr>
          <w:rFonts w:ascii="Times New Roman" w:hAnsi="Times New Roman"/>
          <w:b/>
        </w:rPr>
        <w:t>三</w:t>
      </w:r>
      <w:r w:rsidRPr="002459BB">
        <w:rPr>
          <w:rFonts w:ascii="Times New Roman" w:hAnsi="Times New Roman"/>
          <w:b/>
        </w:rPr>
        <w:t>)</w:t>
      </w:r>
      <w:r w:rsidRPr="002459BB">
        <w:rPr>
          <w:rFonts w:ascii="Times New Roman" w:hAnsi="Times New Roman"/>
          <w:b/>
        </w:rPr>
        <w:t>出院狀態：</w:t>
      </w:r>
    </w:p>
    <w:p w:rsidR="00825793" w:rsidRPr="002459BB" w:rsidRDefault="00825793" w:rsidP="00825793">
      <w:pPr>
        <w:pStyle w:val="111"/>
        <w:spacing w:line="600" w:lineRule="atLeast"/>
        <w:ind w:left="-74" w:firstLine="384"/>
        <w:jc w:val="both"/>
        <w:rPr>
          <w:rFonts w:ascii="Times New Roman" w:hAnsi="Times New Roman"/>
        </w:rPr>
      </w:pPr>
      <w:r w:rsidRPr="002459BB">
        <w:rPr>
          <w:rFonts w:ascii="Times New Roman" w:hAnsi="Times New Roman"/>
        </w:rPr>
        <w:t>本項</w:t>
      </w:r>
      <w:r w:rsidRPr="002459BB">
        <w:rPr>
          <w:rFonts w:ascii="Times New Roman" w:hAnsi="Times New Roman"/>
        </w:rPr>
        <w:t>DRG</w:t>
      </w:r>
      <w:r w:rsidRPr="002459BB">
        <w:rPr>
          <w:rFonts w:ascii="Times New Roman" w:hAnsi="Times New Roman"/>
        </w:rPr>
        <w:t>個案在出院時，應無下列任一項情形：</w:t>
      </w:r>
    </w:p>
    <w:p w:rsidR="00825793" w:rsidRPr="002459BB" w:rsidRDefault="00825793" w:rsidP="00825793">
      <w:pPr>
        <w:pStyle w:val="111"/>
        <w:spacing w:line="600" w:lineRule="atLeast"/>
        <w:ind w:left="-74" w:firstLine="381"/>
        <w:jc w:val="both"/>
        <w:rPr>
          <w:rFonts w:ascii="Times New Roman" w:hAnsi="Times New Roman"/>
        </w:rPr>
      </w:pPr>
      <w:r w:rsidRPr="002459BB">
        <w:rPr>
          <w:rFonts w:ascii="Times New Roman" w:hAnsi="Times New Roman"/>
        </w:rPr>
        <w:t>1.</w:t>
      </w:r>
      <w:r w:rsidRPr="002459BB">
        <w:rPr>
          <w:rFonts w:ascii="Times New Roman" w:hAnsi="Times New Roman"/>
        </w:rPr>
        <w:t>生命徵象是不穩定的。</w:t>
      </w:r>
    </w:p>
    <w:p w:rsidR="00825793" w:rsidRPr="002459BB" w:rsidRDefault="00825793" w:rsidP="00825793">
      <w:pPr>
        <w:pStyle w:val="111"/>
        <w:spacing w:line="600" w:lineRule="atLeast"/>
        <w:ind w:left="-74" w:firstLine="381"/>
        <w:jc w:val="both"/>
        <w:rPr>
          <w:rFonts w:ascii="Times New Roman" w:hAnsi="Times New Roman"/>
        </w:rPr>
      </w:pPr>
      <w:r w:rsidRPr="002459BB">
        <w:rPr>
          <w:rFonts w:ascii="Times New Roman" w:hAnsi="Times New Roman"/>
        </w:rPr>
        <w:t>2.</w:t>
      </w:r>
      <w:r w:rsidRPr="002459BB">
        <w:rPr>
          <w:rFonts w:ascii="Times New Roman" w:hAnsi="Times New Roman"/>
        </w:rPr>
        <w:t>有嚴重血尿。</w:t>
      </w:r>
    </w:p>
    <w:p w:rsidR="00825793" w:rsidRPr="002459BB" w:rsidRDefault="00825793" w:rsidP="00825793">
      <w:pPr>
        <w:snapToGrid w:val="0"/>
        <w:spacing w:line="600" w:lineRule="atLeast"/>
        <w:ind w:left="963" w:hanging="680"/>
        <w:jc w:val="both"/>
        <w:rPr>
          <w:rFonts w:ascii="Times New Roman" w:eastAsia="標楷體" w:hAnsi="Times New Roman"/>
          <w:sz w:val="28"/>
          <w:szCs w:val="28"/>
        </w:rPr>
      </w:pPr>
      <w:r w:rsidRPr="002459BB">
        <w:rPr>
          <w:rFonts w:ascii="Times New Roman" w:eastAsia="標楷體" w:hAnsi="Times New Roman"/>
          <w:sz w:val="28"/>
          <w:szCs w:val="28"/>
        </w:rPr>
        <w:t>3.</w:t>
      </w:r>
      <w:r w:rsidRPr="002459BB">
        <w:rPr>
          <w:rFonts w:ascii="Times New Roman" w:eastAsia="標楷體" w:hAnsi="Times New Roman"/>
          <w:sz w:val="28"/>
          <w:szCs w:val="28"/>
        </w:rPr>
        <w:t>有未獲控制之嚴重併發症。</w:t>
      </w:r>
    </w:p>
    <w:p w:rsidR="00825793" w:rsidRPr="002459BB" w:rsidRDefault="00825793" w:rsidP="00825793">
      <w:pPr>
        <w:widowControl/>
        <w:suppressAutoHyphens w:val="0"/>
        <w:spacing w:line="600" w:lineRule="atLeast"/>
        <w:jc w:val="both"/>
        <w:rPr>
          <w:rFonts w:ascii="Times New Roman" w:eastAsia="標楷體" w:hAnsi="Times New Roman"/>
          <w:sz w:val="28"/>
          <w:szCs w:val="28"/>
        </w:rPr>
      </w:pPr>
      <w:r w:rsidRPr="002459BB">
        <w:rPr>
          <w:rFonts w:ascii="Times New Roman" w:eastAsia="標楷體" w:hAnsi="Times New Roman"/>
          <w:sz w:val="28"/>
          <w:szCs w:val="28"/>
        </w:rPr>
        <w:br w:type="page"/>
      </w:r>
    </w:p>
    <w:p w:rsidR="000257EE" w:rsidRPr="002459BB" w:rsidRDefault="00274757" w:rsidP="00BC0206">
      <w:pPr>
        <w:pStyle w:val="aff6"/>
        <w:rPr>
          <w:rFonts w:ascii="Times New Roman" w:hAnsi="Times New Roman"/>
        </w:rPr>
      </w:pPr>
      <w:bookmarkStart w:id="46" w:name="_Toc38875772"/>
      <w:r w:rsidRPr="002459BB">
        <w:rPr>
          <w:rFonts w:ascii="Times New Roman" w:hAnsi="Times New Roman"/>
        </w:rPr>
        <w:lastRenderedPageBreak/>
        <w:t xml:space="preserve">MDC13  </w:t>
      </w:r>
      <w:r w:rsidRPr="002459BB">
        <w:rPr>
          <w:rFonts w:ascii="Times New Roman" w:hAnsi="Times New Roman"/>
        </w:rPr>
        <w:t>女性生殖系統之疾病與疾患審查注意事項</w:t>
      </w:r>
      <w:bookmarkEnd w:id="46"/>
    </w:p>
    <w:p w:rsidR="000257EE" w:rsidRPr="002459BB" w:rsidRDefault="000257EE">
      <w:pPr>
        <w:pStyle w:val="111"/>
        <w:spacing w:line="600" w:lineRule="exact"/>
        <w:ind w:left="1298" w:hanging="1298"/>
        <w:rPr>
          <w:rFonts w:ascii="Times New Roman" w:hAnsi="Times New Roman"/>
          <w:b/>
        </w:rPr>
      </w:pPr>
    </w:p>
    <w:p w:rsidR="000257EE" w:rsidRPr="002459BB" w:rsidRDefault="00274757" w:rsidP="00825793">
      <w:pPr>
        <w:pStyle w:val="111"/>
        <w:spacing w:line="600" w:lineRule="exact"/>
        <w:ind w:left="1418" w:hanging="1418"/>
        <w:rPr>
          <w:rFonts w:ascii="Times New Roman" w:hAnsi="Times New Roman"/>
        </w:rPr>
      </w:pPr>
      <w:r w:rsidRPr="002459BB">
        <w:rPr>
          <w:rFonts w:ascii="Times New Roman" w:hAnsi="Times New Roman"/>
          <w:b/>
        </w:rPr>
        <w:t xml:space="preserve">DRG35802  </w:t>
      </w:r>
      <w:r w:rsidRPr="002459BB">
        <w:rPr>
          <w:rFonts w:ascii="Times New Roman" w:hAnsi="Times New Roman"/>
          <w:bCs/>
        </w:rPr>
        <w:t>腹腔鏡子宮切除術，無尿失禁手術，有合併症或併發症</w:t>
      </w:r>
      <w:r w:rsidRPr="002459BB">
        <w:rPr>
          <w:rFonts w:ascii="Times New Roman" w:hAnsi="Times New Roman"/>
          <w:bCs/>
        </w:rPr>
        <w:t>(LAPAROSCOPIC HYSTERECTOMY WITHOUT INCONTINENCE WITH CC)</w:t>
      </w:r>
    </w:p>
    <w:p w:rsidR="000257EE" w:rsidRPr="002459BB" w:rsidRDefault="00274757" w:rsidP="00825793">
      <w:pPr>
        <w:pStyle w:val="111"/>
        <w:spacing w:line="600" w:lineRule="exact"/>
        <w:ind w:left="1418" w:hanging="1418"/>
        <w:rPr>
          <w:rFonts w:ascii="Times New Roman" w:hAnsi="Times New Roman"/>
        </w:rPr>
      </w:pPr>
      <w:r w:rsidRPr="002459BB">
        <w:rPr>
          <w:rFonts w:ascii="Times New Roman" w:hAnsi="Times New Roman"/>
          <w:b/>
        </w:rPr>
        <w:t xml:space="preserve">DRG35902  </w:t>
      </w:r>
      <w:r w:rsidRPr="002459BB">
        <w:rPr>
          <w:rFonts w:ascii="Times New Roman" w:hAnsi="Times New Roman"/>
          <w:bCs/>
        </w:rPr>
        <w:t>腹腔鏡子宮切除術，無尿失禁手術，無合併症或併發症</w:t>
      </w:r>
      <w:r w:rsidRPr="002459BB">
        <w:rPr>
          <w:rFonts w:ascii="Times New Roman" w:hAnsi="Times New Roman"/>
          <w:bCs/>
        </w:rPr>
        <w:t>(LA</w:t>
      </w:r>
      <w:r w:rsidR="00825793" w:rsidRPr="002459BB">
        <w:rPr>
          <w:rFonts w:ascii="Times New Roman" w:hAnsi="Times New Roman"/>
          <w:bCs/>
        </w:rPr>
        <w:t>PAROSCOPIC HYSTERECTOMY WITHOUT</w:t>
      </w:r>
      <w:r w:rsidRPr="002459BB">
        <w:rPr>
          <w:rFonts w:ascii="Times New Roman" w:hAnsi="Times New Roman"/>
          <w:bCs/>
        </w:rPr>
        <w:t xml:space="preserve"> INCONTINENCE WITHOUT CC)</w:t>
      </w:r>
    </w:p>
    <w:p w:rsidR="000257EE" w:rsidRPr="002459BB" w:rsidRDefault="00274757" w:rsidP="00825793">
      <w:pPr>
        <w:pStyle w:val="111"/>
        <w:spacing w:line="600" w:lineRule="exact"/>
        <w:ind w:left="1418" w:hanging="1418"/>
        <w:rPr>
          <w:rFonts w:ascii="Times New Roman" w:hAnsi="Times New Roman"/>
        </w:rPr>
      </w:pPr>
      <w:r w:rsidRPr="002459BB">
        <w:rPr>
          <w:rFonts w:ascii="Times New Roman" w:hAnsi="Times New Roman"/>
          <w:b/>
        </w:rPr>
        <w:t xml:space="preserve">DRG35804  </w:t>
      </w:r>
      <w:r w:rsidRPr="002459BB">
        <w:rPr>
          <w:rFonts w:ascii="Times New Roman" w:hAnsi="Times New Roman"/>
          <w:bCs/>
        </w:rPr>
        <w:t>傳統子宮切除術，無尿失禁手術，有合併症或併發症</w:t>
      </w:r>
      <w:r w:rsidR="00825793" w:rsidRPr="002459BB">
        <w:rPr>
          <w:rFonts w:ascii="Times New Roman" w:hAnsi="Times New Roman"/>
          <w:bCs/>
        </w:rPr>
        <w:t xml:space="preserve">(HYSTERECTOMY WITHOUT </w:t>
      </w:r>
      <w:r w:rsidRPr="002459BB">
        <w:rPr>
          <w:rFonts w:ascii="Times New Roman" w:hAnsi="Times New Roman"/>
          <w:bCs/>
        </w:rPr>
        <w:t>INCONTINENCE WITH CC)</w:t>
      </w:r>
    </w:p>
    <w:p w:rsidR="000257EE" w:rsidRPr="002459BB" w:rsidRDefault="00274757" w:rsidP="00825793">
      <w:pPr>
        <w:pStyle w:val="111"/>
        <w:spacing w:line="600" w:lineRule="exact"/>
        <w:ind w:left="1418" w:hanging="1418"/>
        <w:rPr>
          <w:rFonts w:ascii="Times New Roman" w:hAnsi="Times New Roman"/>
        </w:rPr>
      </w:pPr>
      <w:r w:rsidRPr="002459BB">
        <w:rPr>
          <w:rFonts w:ascii="Times New Roman" w:hAnsi="Times New Roman"/>
          <w:b/>
        </w:rPr>
        <w:t xml:space="preserve">DRG35904  </w:t>
      </w:r>
      <w:r w:rsidRPr="002459BB">
        <w:rPr>
          <w:rFonts w:ascii="Times New Roman" w:hAnsi="Times New Roman"/>
          <w:bCs/>
        </w:rPr>
        <w:t>傳統子宮切除術，無尿失禁手術，無合併症或併發症</w:t>
      </w:r>
      <w:r w:rsidR="00825793" w:rsidRPr="002459BB">
        <w:rPr>
          <w:rFonts w:ascii="Times New Roman" w:hAnsi="Times New Roman"/>
          <w:bCs/>
        </w:rPr>
        <w:t xml:space="preserve">(HYSTERECTOMY WITHOUT </w:t>
      </w:r>
      <w:r w:rsidRPr="002459BB">
        <w:rPr>
          <w:rFonts w:ascii="Times New Roman" w:hAnsi="Times New Roman"/>
          <w:bCs/>
        </w:rPr>
        <w:t>INCONTINENCE WITHOUT CC)</w:t>
      </w:r>
    </w:p>
    <w:p w:rsidR="000257EE" w:rsidRPr="002459BB" w:rsidRDefault="000257EE">
      <w:pPr>
        <w:pStyle w:val="111"/>
        <w:spacing w:line="600" w:lineRule="exact"/>
        <w:ind w:left="1277" w:hanging="989"/>
        <w:rPr>
          <w:rFonts w:ascii="Times New Roman" w:hAnsi="Times New Roman"/>
          <w:b/>
        </w:rPr>
      </w:pPr>
    </w:p>
    <w:p w:rsidR="000257EE" w:rsidRPr="002459BB" w:rsidRDefault="00274757">
      <w:pPr>
        <w:pStyle w:val="111"/>
        <w:spacing w:line="600" w:lineRule="exact"/>
        <w:ind w:left="1300" w:hanging="1300"/>
        <w:rPr>
          <w:rFonts w:ascii="Times New Roman" w:hAnsi="Times New Roman"/>
          <w:b/>
        </w:rPr>
      </w:pPr>
      <w:r w:rsidRPr="002459BB">
        <w:rPr>
          <w:rFonts w:ascii="Times New Roman" w:hAnsi="Times New Roman"/>
          <w:b/>
        </w:rPr>
        <w:t>審查原則：</w:t>
      </w:r>
    </w:p>
    <w:p w:rsidR="00825793" w:rsidRPr="002459BB" w:rsidRDefault="00825793" w:rsidP="00825793">
      <w:pPr>
        <w:pStyle w:val="111"/>
        <w:spacing w:line="600" w:lineRule="atLeast"/>
        <w:ind w:left="1300" w:hanging="1300"/>
        <w:jc w:val="both"/>
        <w:rPr>
          <w:rFonts w:ascii="Times New Roman" w:hAnsi="Times New Roman"/>
          <w:b/>
        </w:rPr>
      </w:pPr>
      <w:r w:rsidRPr="002459BB">
        <w:rPr>
          <w:rFonts w:ascii="Times New Roman" w:hAnsi="Times New Roman"/>
          <w:b/>
        </w:rPr>
        <w:t>(</w:t>
      </w:r>
      <w:r w:rsidRPr="002459BB">
        <w:rPr>
          <w:rFonts w:ascii="Times New Roman" w:hAnsi="Times New Roman"/>
          <w:b/>
        </w:rPr>
        <w:t>一</w:t>
      </w:r>
      <w:r w:rsidRPr="002459BB">
        <w:rPr>
          <w:rFonts w:ascii="Times New Roman" w:hAnsi="Times New Roman"/>
          <w:b/>
        </w:rPr>
        <w:t>)</w:t>
      </w:r>
      <w:r w:rsidRPr="002459BB">
        <w:rPr>
          <w:rFonts w:ascii="Times New Roman" w:hAnsi="Times New Roman"/>
          <w:b/>
        </w:rPr>
        <w:t>診斷正確性：</w:t>
      </w:r>
    </w:p>
    <w:p w:rsidR="00825793" w:rsidRPr="002459BB" w:rsidRDefault="00825793" w:rsidP="00825793">
      <w:pPr>
        <w:pStyle w:val="af"/>
        <w:tabs>
          <w:tab w:val="left" w:pos="567"/>
        </w:tabs>
        <w:spacing w:before="0" w:after="0" w:line="600" w:lineRule="atLeast"/>
        <w:ind w:left="569" w:hanging="22"/>
        <w:rPr>
          <w:rFonts w:ascii="Times New Roman" w:eastAsia="標楷體" w:hAnsi="Times New Roman"/>
          <w:sz w:val="28"/>
          <w:szCs w:val="28"/>
        </w:rPr>
      </w:pPr>
      <w:r w:rsidRPr="002459BB">
        <w:rPr>
          <w:rFonts w:ascii="Times New Roman" w:eastAsia="標楷體" w:hAnsi="Times New Roman"/>
          <w:sz w:val="28"/>
          <w:szCs w:val="28"/>
        </w:rPr>
        <w:t>經由病史、身體檢查、影像學檢查、實驗室檢查資料或病理組織報告結果，且配合病患臨床症狀足以證明術式之適應症。</w:t>
      </w:r>
    </w:p>
    <w:p w:rsidR="00825793" w:rsidRPr="002459BB" w:rsidRDefault="00825793" w:rsidP="00825793">
      <w:pPr>
        <w:pStyle w:val="af"/>
        <w:tabs>
          <w:tab w:val="left" w:pos="567"/>
        </w:tabs>
        <w:spacing w:before="0" w:after="0" w:line="600" w:lineRule="atLeast"/>
        <w:ind w:left="848" w:hanging="1"/>
        <w:rPr>
          <w:rFonts w:ascii="Times New Roman" w:eastAsia="標楷體" w:hAnsi="Times New Roman"/>
          <w:sz w:val="28"/>
          <w:szCs w:val="28"/>
        </w:rPr>
      </w:pPr>
    </w:p>
    <w:p w:rsidR="00825793" w:rsidRPr="002459BB" w:rsidRDefault="00825793" w:rsidP="00825793">
      <w:pPr>
        <w:pStyle w:val="111"/>
        <w:spacing w:line="600" w:lineRule="atLeast"/>
        <w:ind w:left="751" w:hanging="751"/>
        <w:jc w:val="both"/>
        <w:rPr>
          <w:rFonts w:ascii="Times New Roman" w:hAnsi="Times New Roman"/>
          <w:b/>
        </w:rPr>
      </w:pPr>
      <w:r w:rsidRPr="002459BB">
        <w:rPr>
          <w:rFonts w:ascii="Times New Roman" w:hAnsi="Times New Roman"/>
          <w:b/>
        </w:rPr>
        <w:t>(</w:t>
      </w:r>
      <w:r w:rsidRPr="002459BB">
        <w:rPr>
          <w:rFonts w:ascii="Times New Roman" w:hAnsi="Times New Roman"/>
          <w:b/>
        </w:rPr>
        <w:t>二</w:t>
      </w:r>
      <w:r w:rsidRPr="002459BB">
        <w:rPr>
          <w:rFonts w:ascii="Times New Roman" w:hAnsi="Times New Roman"/>
          <w:b/>
        </w:rPr>
        <w:t>)</w:t>
      </w:r>
      <w:r w:rsidRPr="002459BB">
        <w:rPr>
          <w:rFonts w:ascii="Times New Roman" w:hAnsi="Times New Roman"/>
          <w:b/>
        </w:rPr>
        <w:t>入院或主手術</w:t>
      </w:r>
      <w:r w:rsidRPr="002459BB">
        <w:rPr>
          <w:rFonts w:ascii="Times New Roman" w:hAnsi="Times New Roman"/>
          <w:b/>
        </w:rPr>
        <w:t>(</w:t>
      </w:r>
      <w:r w:rsidRPr="002459BB">
        <w:rPr>
          <w:rFonts w:ascii="Times New Roman" w:hAnsi="Times New Roman"/>
          <w:b/>
        </w:rPr>
        <w:t>處置</w:t>
      </w:r>
      <w:r w:rsidRPr="002459BB">
        <w:rPr>
          <w:rFonts w:ascii="Times New Roman" w:hAnsi="Times New Roman"/>
          <w:b/>
        </w:rPr>
        <w:t>)</w:t>
      </w:r>
      <w:r w:rsidRPr="002459BB">
        <w:rPr>
          <w:rFonts w:ascii="Times New Roman" w:hAnsi="Times New Roman"/>
          <w:b/>
        </w:rPr>
        <w:t>之適當性：</w:t>
      </w:r>
    </w:p>
    <w:p w:rsidR="00825793" w:rsidRPr="002459BB" w:rsidRDefault="00825793" w:rsidP="00825793">
      <w:pPr>
        <w:pStyle w:val="111"/>
        <w:spacing w:line="600" w:lineRule="atLeast"/>
        <w:ind w:left="461" w:firstLine="112"/>
        <w:jc w:val="both"/>
        <w:rPr>
          <w:rFonts w:ascii="Times New Roman" w:hAnsi="Times New Roman"/>
        </w:rPr>
      </w:pPr>
      <w:r w:rsidRPr="002459BB">
        <w:rPr>
          <w:rFonts w:ascii="Times New Roman" w:hAnsi="Times New Roman"/>
        </w:rPr>
        <w:t>申報</w:t>
      </w:r>
      <w:r w:rsidRPr="002459BB">
        <w:rPr>
          <w:rFonts w:ascii="Times New Roman" w:hAnsi="Times New Roman"/>
        </w:rPr>
        <w:t>hysterectomy</w:t>
      </w:r>
      <w:r w:rsidRPr="002459BB">
        <w:rPr>
          <w:rFonts w:ascii="Times New Roman" w:hAnsi="Times New Roman"/>
        </w:rPr>
        <w:t>至少應符合下列狀態之一：</w:t>
      </w:r>
    </w:p>
    <w:p w:rsidR="00825793" w:rsidRPr="002459BB" w:rsidRDefault="00825793" w:rsidP="00825793">
      <w:pPr>
        <w:pStyle w:val="af"/>
        <w:tabs>
          <w:tab w:val="left" w:pos="1134"/>
        </w:tabs>
        <w:spacing w:before="0" w:after="0" w:line="600" w:lineRule="atLeast"/>
        <w:ind w:left="-2" w:firstLine="428"/>
        <w:rPr>
          <w:rFonts w:ascii="Times New Roman" w:eastAsia="標楷體" w:hAnsi="Times New Roman"/>
          <w:sz w:val="28"/>
          <w:szCs w:val="28"/>
        </w:rPr>
      </w:pPr>
      <w:r w:rsidRPr="002459BB">
        <w:rPr>
          <w:rFonts w:ascii="Times New Roman" w:eastAsia="標楷體" w:hAnsi="Times New Roman"/>
          <w:sz w:val="28"/>
          <w:szCs w:val="28"/>
        </w:rPr>
        <w:t>1.Leiomyomas</w:t>
      </w:r>
    </w:p>
    <w:p w:rsidR="00825793" w:rsidRPr="002459BB" w:rsidRDefault="00825793" w:rsidP="00825793">
      <w:pPr>
        <w:spacing w:line="600" w:lineRule="atLeast"/>
        <w:ind w:leftChars="236" w:left="568" w:hanging="2"/>
        <w:jc w:val="both"/>
        <w:rPr>
          <w:rFonts w:ascii="Times New Roman" w:eastAsia="標楷體" w:hAnsi="Times New Roman"/>
          <w:sz w:val="28"/>
          <w:szCs w:val="28"/>
        </w:rPr>
      </w:pPr>
      <w:r w:rsidRPr="002459BB">
        <w:rPr>
          <w:rFonts w:ascii="Times New Roman" w:eastAsia="標楷體" w:hAnsi="Times New Roman"/>
          <w:sz w:val="28"/>
          <w:szCs w:val="28"/>
        </w:rPr>
        <w:t>因診斷</w:t>
      </w:r>
      <w:r w:rsidRPr="002459BB">
        <w:rPr>
          <w:rFonts w:ascii="Times New Roman" w:eastAsia="標楷體" w:hAnsi="Times New Roman"/>
          <w:sz w:val="28"/>
          <w:szCs w:val="28"/>
        </w:rPr>
        <w:t>Leiomyomas</w:t>
      </w:r>
      <w:r w:rsidRPr="002459BB">
        <w:rPr>
          <w:rFonts w:ascii="Times New Roman" w:eastAsia="標楷體" w:hAnsi="Times New Roman"/>
          <w:sz w:val="28"/>
          <w:szCs w:val="28"/>
        </w:rPr>
        <w:t>而行子宮切除</w:t>
      </w:r>
      <w:r w:rsidRPr="002459BB">
        <w:rPr>
          <w:rFonts w:ascii="Times New Roman" w:eastAsia="標楷體" w:hAnsi="Times New Roman"/>
          <w:sz w:val="28"/>
          <w:szCs w:val="28"/>
        </w:rPr>
        <w:t>(hysterectomy)</w:t>
      </w:r>
      <w:r w:rsidRPr="002459BB">
        <w:rPr>
          <w:rFonts w:ascii="Times New Roman" w:eastAsia="標楷體" w:hAnsi="Times New Roman"/>
          <w:sz w:val="28"/>
          <w:szCs w:val="28"/>
        </w:rPr>
        <w:t>，至少須符合下列任</w:t>
      </w:r>
      <w:r w:rsidRPr="002459BB">
        <w:rPr>
          <w:rFonts w:ascii="Times New Roman" w:eastAsia="標楷體" w:hAnsi="Times New Roman"/>
          <w:sz w:val="28"/>
          <w:szCs w:val="28"/>
        </w:rPr>
        <w:lastRenderedPageBreak/>
        <w:t>一項：</w:t>
      </w:r>
    </w:p>
    <w:p w:rsidR="00825793" w:rsidRPr="002459BB" w:rsidRDefault="00825793" w:rsidP="00825793">
      <w:pPr>
        <w:pStyle w:val="af"/>
        <w:spacing w:before="0" w:after="0" w:line="600" w:lineRule="atLeast"/>
        <w:ind w:left="1162" w:hanging="456"/>
        <w:rPr>
          <w:rFonts w:ascii="Times New Roman" w:eastAsia="標楷體" w:hAnsi="Times New Roman"/>
          <w:sz w:val="28"/>
          <w:szCs w:val="28"/>
        </w:rPr>
      </w:pPr>
      <w:r w:rsidRPr="002459BB">
        <w:rPr>
          <w:rFonts w:ascii="Times New Roman" w:eastAsia="標楷體" w:hAnsi="Times New Roman"/>
          <w:sz w:val="28"/>
          <w:szCs w:val="28"/>
        </w:rPr>
        <w:t>(1)abnormal uterine bleeding</w:t>
      </w:r>
    </w:p>
    <w:p w:rsidR="00825793" w:rsidRPr="002459BB" w:rsidRDefault="00825793" w:rsidP="00825793">
      <w:pPr>
        <w:pStyle w:val="af"/>
        <w:spacing w:before="0" w:after="0" w:line="600" w:lineRule="atLeast"/>
        <w:ind w:left="1162" w:hanging="456"/>
        <w:rPr>
          <w:rFonts w:ascii="Times New Roman" w:eastAsia="標楷體" w:hAnsi="Times New Roman"/>
          <w:sz w:val="28"/>
          <w:szCs w:val="28"/>
        </w:rPr>
      </w:pPr>
      <w:r w:rsidRPr="002459BB">
        <w:rPr>
          <w:rFonts w:ascii="Times New Roman" w:eastAsia="標楷體" w:hAnsi="Times New Roman"/>
          <w:sz w:val="28"/>
          <w:szCs w:val="28"/>
        </w:rPr>
        <w:t>(2)pelvic pain</w:t>
      </w:r>
    </w:p>
    <w:p w:rsidR="00825793" w:rsidRPr="002459BB" w:rsidRDefault="00825793" w:rsidP="00825793">
      <w:pPr>
        <w:pStyle w:val="af"/>
        <w:spacing w:before="0" w:after="0" w:line="600" w:lineRule="atLeast"/>
        <w:ind w:left="1162" w:hanging="456"/>
        <w:rPr>
          <w:rFonts w:ascii="Times New Roman" w:eastAsia="標楷體" w:hAnsi="Times New Roman"/>
          <w:sz w:val="28"/>
          <w:szCs w:val="28"/>
        </w:rPr>
      </w:pPr>
      <w:r w:rsidRPr="002459BB">
        <w:rPr>
          <w:rFonts w:ascii="Times New Roman" w:eastAsia="標楷體" w:hAnsi="Times New Roman"/>
          <w:sz w:val="28"/>
          <w:szCs w:val="28"/>
        </w:rPr>
        <w:t>(3)pelvic pressure</w:t>
      </w:r>
    </w:p>
    <w:p w:rsidR="00825793" w:rsidRPr="002459BB" w:rsidRDefault="00825793" w:rsidP="00825793">
      <w:pPr>
        <w:pStyle w:val="af"/>
        <w:spacing w:before="0" w:after="0" w:line="600" w:lineRule="atLeast"/>
        <w:ind w:left="993" w:hanging="287"/>
        <w:rPr>
          <w:rFonts w:ascii="Times New Roman" w:eastAsia="標楷體" w:hAnsi="Times New Roman"/>
          <w:sz w:val="28"/>
          <w:szCs w:val="28"/>
        </w:rPr>
      </w:pPr>
      <w:r w:rsidRPr="002459BB">
        <w:rPr>
          <w:rFonts w:ascii="Times New Roman" w:eastAsia="標楷體" w:hAnsi="Times New Roman"/>
          <w:sz w:val="28"/>
          <w:szCs w:val="28"/>
        </w:rPr>
        <w:t>(4)others</w:t>
      </w:r>
      <w:r w:rsidRPr="002459BB">
        <w:rPr>
          <w:rFonts w:ascii="Times New Roman" w:eastAsia="標楷體" w:hAnsi="Times New Roman"/>
          <w:sz w:val="28"/>
          <w:szCs w:val="28"/>
        </w:rPr>
        <w:t>：如</w:t>
      </w:r>
      <w:r w:rsidRPr="002459BB">
        <w:rPr>
          <w:rFonts w:ascii="Times New Roman" w:eastAsia="標楷體" w:hAnsi="Times New Roman"/>
          <w:sz w:val="28"/>
          <w:szCs w:val="28"/>
        </w:rPr>
        <w:t>ureteral compression</w:t>
      </w:r>
      <w:r w:rsidRPr="002459BB">
        <w:rPr>
          <w:rFonts w:ascii="Times New Roman" w:eastAsia="標楷體" w:hAnsi="Times New Roman"/>
          <w:sz w:val="28"/>
          <w:szCs w:val="28"/>
        </w:rPr>
        <w:t>、</w:t>
      </w:r>
      <w:r w:rsidRPr="002459BB">
        <w:rPr>
          <w:rFonts w:ascii="Times New Roman" w:eastAsia="標楷體" w:hAnsi="Times New Roman"/>
          <w:sz w:val="28"/>
          <w:szCs w:val="28"/>
        </w:rPr>
        <w:t>uterine growth after menopause</w:t>
      </w:r>
      <w:r w:rsidRPr="002459BB">
        <w:rPr>
          <w:rFonts w:ascii="Times New Roman" w:eastAsia="標楷體" w:hAnsi="Times New Roman"/>
          <w:sz w:val="28"/>
          <w:szCs w:val="28"/>
        </w:rPr>
        <w:t>、</w:t>
      </w:r>
      <w:r w:rsidRPr="002459BB">
        <w:rPr>
          <w:rFonts w:ascii="Times New Roman" w:eastAsia="標楷體" w:hAnsi="Times New Roman"/>
          <w:sz w:val="28"/>
          <w:szCs w:val="28"/>
        </w:rPr>
        <w:t>rapid growth…</w:t>
      </w:r>
      <w:r w:rsidRPr="002459BB">
        <w:rPr>
          <w:rFonts w:ascii="Times New Roman" w:eastAsia="標楷體" w:hAnsi="Times New Roman"/>
          <w:sz w:val="28"/>
          <w:szCs w:val="28"/>
        </w:rPr>
        <w:t>等</w:t>
      </w:r>
    </w:p>
    <w:p w:rsidR="00825793" w:rsidRPr="002459BB" w:rsidRDefault="00825793" w:rsidP="00825793">
      <w:pPr>
        <w:tabs>
          <w:tab w:val="left" w:pos="1134"/>
        </w:tabs>
        <w:spacing w:line="600" w:lineRule="atLeast"/>
        <w:ind w:left="2" w:firstLine="424"/>
        <w:jc w:val="both"/>
        <w:rPr>
          <w:rFonts w:ascii="Times New Roman" w:eastAsia="標楷體" w:hAnsi="Times New Roman"/>
          <w:sz w:val="28"/>
          <w:szCs w:val="28"/>
        </w:rPr>
      </w:pPr>
      <w:r w:rsidRPr="002459BB">
        <w:rPr>
          <w:rFonts w:ascii="Times New Roman" w:eastAsia="標楷體" w:hAnsi="Times New Roman"/>
          <w:sz w:val="28"/>
          <w:szCs w:val="28"/>
        </w:rPr>
        <w:t>2.Dysfunctional Uterine Bleeding (</w:t>
      </w:r>
      <w:r w:rsidRPr="002459BB">
        <w:rPr>
          <w:rFonts w:ascii="Times New Roman" w:eastAsia="標楷體" w:hAnsi="Times New Roman"/>
          <w:sz w:val="28"/>
          <w:szCs w:val="28"/>
        </w:rPr>
        <w:t>如為嚴重貧血者除外</w:t>
      </w:r>
      <w:r w:rsidRPr="002459BB">
        <w:rPr>
          <w:rFonts w:ascii="Times New Roman" w:eastAsia="標楷體" w:hAnsi="Times New Roman"/>
          <w:sz w:val="28"/>
          <w:szCs w:val="28"/>
        </w:rPr>
        <w:t>)</w:t>
      </w:r>
    </w:p>
    <w:p w:rsidR="00825793" w:rsidRPr="002459BB" w:rsidRDefault="00825793" w:rsidP="00825793">
      <w:pPr>
        <w:spacing w:line="600" w:lineRule="atLeast"/>
        <w:ind w:left="566"/>
        <w:jc w:val="both"/>
        <w:rPr>
          <w:rFonts w:ascii="Times New Roman" w:eastAsia="標楷體" w:hAnsi="Times New Roman"/>
          <w:sz w:val="28"/>
          <w:szCs w:val="28"/>
        </w:rPr>
      </w:pPr>
      <w:r w:rsidRPr="002459BB">
        <w:rPr>
          <w:rFonts w:ascii="Times New Roman" w:eastAsia="標楷體" w:hAnsi="Times New Roman"/>
          <w:sz w:val="28"/>
          <w:szCs w:val="28"/>
        </w:rPr>
        <w:t>必需對藥物治療無效或無法接受藥物治療者，需檢附最近</w:t>
      </w:r>
      <w:r w:rsidRPr="002459BB">
        <w:rPr>
          <w:rFonts w:ascii="Times New Roman" w:eastAsia="標楷體" w:hAnsi="Times New Roman"/>
          <w:sz w:val="28"/>
          <w:szCs w:val="28"/>
        </w:rPr>
        <w:t>3</w:t>
      </w:r>
      <w:r w:rsidRPr="002459BB">
        <w:rPr>
          <w:rFonts w:ascii="Times New Roman" w:eastAsia="標楷體" w:hAnsi="Times New Roman"/>
          <w:sz w:val="28"/>
          <w:szCs w:val="28"/>
        </w:rPr>
        <w:t>個月病歷供參，外院治療</w:t>
      </w:r>
      <w:r w:rsidRPr="002459BB">
        <w:rPr>
          <w:rFonts w:ascii="Times New Roman" w:eastAsia="標楷體" w:hAnsi="Times New Roman"/>
          <w:sz w:val="28"/>
          <w:szCs w:val="28"/>
        </w:rPr>
        <w:t>3</w:t>
      </w:r>
      <w:r w:rsidRPr="002459BB">
        <w:rPr>
          <w:rFonts w:ascii="Times New Roman" w:eastAsia="標楷體" w:hAnsi="Times New Roman"/>
          <w:sz w:val="28"/>
          <w:szCs w:val="28"/>
        </w:rPr>
        <w:t>個月以上無效者，應提供病歷摘要或轉診單，註明治療過程。</w:t>
      </w:r>
    </w:p>
    <w:p w:rsidR="00825793" w:rsidRPr="002459BB" w:rsidRDefault="00825793" w:rsidP="00825793">
      <w:pPr>
        <w:spacing w:line="600" w:lineRule="atLeast"/>
        <w:ind w:leftChars="-8" w:left="-19" w:firstLineChars="150" w:firstLine="420"/>
        <w:jc w:val="both"/>
        <w:rPr>
          <w:rFonts w:ascii="Times New Roman" w:eastAsia="標楷體" w:hAnsi="Times New Roman"/>
          <w:sz w:val="28"/>
          <w:szCs w:val="28"/>
        </w:rPr>
      </w:pPr>
      <w:r w:rsidRPr="002459BB">
        <w:rPr>
          <w:rFonts w:ascii="Times New Roman" w:eastAsia="標楷體" w:hAnsi="Times New Roman"/>
          <w:sz w:val="28"/>
          <w:szCs w:val="28"/>
        </w:rPr>
        <w:t xml:space="preserve">3.Intractable Dysmenorrhea </w:t>
      </w:r>
      <w:r w:rsidRPr="002459BB">
        <w:rPr>
          <w:rFonts w:ascii="Times New Roman" w:eastAsia="標楷體" w:hAnsi="Times New Roman"/>
          <w:sz w:val="28"/>
          <w:szCs w:val="28"/>
        </w:rPr>
        <w:t>頑治性痛經</w:t>
      </w:r>
    </w:p>
    <w:p w:rsidR="00825793" w:rsidRPr="002459BB" w:rsidRDefault="00825793" w:rsidP="00825793">
      <w:pPr>
        <w:spacing w:line="600" w:lineRule="atLeast"/>
        <w:ind w:left="566"/>
        <w:jc w:val="both"/>
        <w:rPr>
          <w:rFonts w:ascii="Times New Roman" w:eastAsia="標楷體" w:hAnsi="Times New Roman"/>
        </w:rPr>
      </w:pPr>
      <w:r w:rsidRPr="002459BB">
        <w:rPr>
          <w:rFonts w:ascii="Times New Roman" w:eastAsia="標楷體" w:hAnsi="Times New Roman"/>
          <w:sz w:val="28"/>
          <w:szCs w:val="28"/>
        </w:rPr>
        <w:t>必需對藥物治療無效者，需檢附最近</w:t>
      </w:r>
      <w:r w:rsidRPr="002459BB">
        <w:rPr>
          <w:rFonts w:ascii="Times New Roman" w:eastAsia="標楷體" w:hAnsi="Times New Roman"/>
          <w:sz w:val="28"/>
          <w:szCs w:val="28"/>
        </w:rPr>
        <w:t>3</w:t>
      </w:r>
      <w:r w:rsidRPr="002459BB">
        <w:rPr>
          <w:rFonts w:ascii="Times New Roman" w:eastAsia="標楷體" w:hAnsi="Times New Roman"/>
          <w:sz w:val="28"/>
          <w:szCs w:val="28"/>
        </w:rPr>
        <w:t>個月病歷供參，外院治療</w:t>
      </w:r>
      <w:r w:rsidRPr="002459BB">
        <w:rPr>
          <w:rFonts w:ascii="Times New Roman" w:eastAsia="標楷體" w:hAnsi="Times New Roman"/>
          <w:sz w:val="28"/>
          <w:szCs w:val="28"/>
        </w:rPr>
        <w:t>3</w:t>
      </w:r>
      <w:r w:rsidRPr="002459BB">
        <w:rPr>
          <w:rFonts w:ascii="Times New Roman" w:eastAsia="標楷體" w:hAnsi="Times New Roman"/>
          <w:sz w:val="28"/>
          <w:szCs w:val="28"/>
        </w:rPr>
        <w:t>個月以上無效者，應提供病歷摘要或轉診單，註明治療過程。</w:t>
      </w:r>
    </w:p>
    <w:p w:rsidR="00825793" w:rsidRPr="002459BB" w:rsidRDefault="00825793" w:rsidP="00825793">
      <w:pPr>
        <w:spacing w:line="600" w:lineRule="atLeast"/>
        <w:ind w:left="-689" w:firstLine="1044"/>
        <w:jc w:val="both"/>
        <w:rPr>
          <w:rFonts w:ascii="Times New Roman" w:eastAsia="標楷體" w:hAnsi="Times New Roman"/>
          <w:sz w:val="28"/>
          <w:szCs w:val="28"/>
        </w:rPr>
      </w:pPr>
      <w:r w:rsidRPr="002459BB">
        <w:rPr>
          <w:rFonts w:ascii="Times New Roman" w:eastAsia="標楷體" w:hAnsi="Times New Roman"/>
          <w:sz w:val="28"/>
          <w:szCs w:val="28"/>
        </w:rPr>
        <w:t>4.Chronic Pelvic Pain</w:t>
      </w:r>
    </w:p>
    <w:p w:rsidR="00825793" w:rsidRPr="002459BB" w:rsidRDefault="00825793" w:rsidP="00825793">
      <w:pPr>
        <w:spacing w:line="600" w:lineRule="atLeast"/>
        <w:ind w:left="567"/>
        <w:jc w:val="both"/>
        <w:rPr>
          <w:rFonts w:ascii="Times New Roman" w:eastAsia="標楷體" w:hAnsi="Times New Roman"/>
        </w:rPr>
      </w:pPr>
      <w:r w:rsidRPr="002459BB">
        <w:rPr>
          <w:rFonts w:ascii="Times New Roman" w:eastAsia="標楷體" w:hAnsi="Times New Roman"/>
          <w:sz w:val="28"/>
          <w:szCs w:val="28"/>
        </w:rPr>
        <w:t>必需</w:t>
      </w:r>
      <w:r w:rsidRPr="002459BB">
        <w:rPr>
          <w:rFonts w:ascii="Times New Roman" w:eastAsia="標楷體" w:hAnsi="Times New Roman"/>
          <w:sz w:val="28"/>
          <w:szCs w:val="28"/>
        </w:rPr>
        <w:t xml:space="preserve">uterine origin </w:t>
      </w:r>
      <w:r w:rsidRPr="002459BB">
        <w:rPr>
          <w:rFonts w:ascii="Times New Roman" w:eastAsia="標楷體" w:hAnsi="Times New Roman"/>
          <w:sz w:val="28"/>
          <w:szCs w:val="28"/>
        </w:rPr>
        <w:t>且對非手術性</w:t>
      </w:r>
      <w:r w:rsidRPr="002459BB">
        <w:rPr>
          <w:rFonts w:ascii="Times New Roman" w:eastAsia="標楷體" w:hAnsi="Times New Roman"/>
          <w:sz w:val="28"/>
          <w:szCs w:val="28"/>
        </w:rPr>
        <w:t xml:space="preserve">(nonsurgical) </w:t>
      </w:r>
      <w:r w:rsidRPr="002459BB">
        <w:rPr>
          <w:rFonts w:ascii="Times New Roman" w:eastAsia="標楷體" w:hAnsi="Times New Roman"/>
          <w:sz w:val="28"/>
          <w:szCs w:val="28"/>
        </w:rPr>
        <w:t>治療無效者，需檢附最近</w:t>
      </w:r>
      <w:r w:rsidRPr="002459BB">
        <w:rPr>
          <w:rFonts w:ascii="Times New Roman" w:eastAsia="標楷體" w:hAnsi="Times New Roman"/>
          <w:sz w:val="28"/>
          <w:szCs w:val="28"/>
        </w:rPr>
        <w:t>3</w:t>
      </w:r>
      <w:r w:rsidRPr="002459BB">
        <w:rPr>
          <w:rFonts w:ascii="Times New Roman" w:eastAsia="標楷體" w:hAnsi="Times New Roman"/>
          <w:sz w:val="28"/>
          <w:szCs w:val="28"/>
        </w:rPr>
        <w:t>個月病歷供參，外院治療</w:t>
      </w:r>
      <w:r w:rsidRPr="002459BB">
        <w:rPr>
          <w:rFonts w:ascii="Times New Roman" w:eastAsia="標楷體" w:hAnsi="Times New Roman"/>
          <w:sz w:val="28"/>
          <w:szCs w:val="28"/>
        </w:rPr>
        <w:t>3</w:t>
      </w:r>
      <w:r w:rsidRPr="002459BB">
        <w:rPr>
          <w:rFonts w:ascii="Times New Roman" w:eastAsia="標楷體" w:hAnsi="Times New Roman"/>
          <w:sz w:val="28"/>
          <w:szCs w:val="28"/>
        </w:rPr>
        <w:t>個月以上無效者，應提供病歷摘要或轉診單，註明治療過程。</w:t>
      </w:r>
    </w:p>
    <w:p w:rsidR="00825793" w:rsidRPr="002459BB" w:rsidRDefault="00825793" w:rsidP="00825793">
      <w:pPr>
        <w:tabs>
          <w:tab w:val="left" w:pos="1134"/>
        </w:tabs>
        <w:spacing w:line="600" w:lineRule="atLeast"/>
        <w:ind w:left="2" w:firstLine="302"/>
        <w:jc w:val="both"/>
        <w:rPr>
          <w:rFonts w:ascii="Times New Roman" w:eastAsia="標楷體" w:hAnsi="Times New Roman"/>
          <w:sz w:val="28"/>
          <w:szCs w:val="28"/>
        </w:rPr>
      </w:pPr>
      <w:r w:rsidRPr="002459BB">
        <w:rPr>
          <w:rFonts w:ascii="Times New Roman" w:eastAsia="標楷體" w:hAnsi="Times New Roman"/>
          <w:sz w:val="28"/>
          <w:szCs w:val="28"/>
        </w:rPr>
        <w:t>5.Cervical Intraepithelial Neoplasia</w:t>
      </w:r>
      <w:r w:rsidRPr="002459BB">
        <w:rPr>
          <w:rFonts w:ascii="Times New Roman" w:eastAsia="標楷體" w:hAnsi="Times New Roman"/>
          <w:sz w:val="28"/>
          <w:szCs w:val="28"/>
        </w:rPr>
        <w:t>子宮頸表皮層內的贅瘤</w:t>
      </w:r>
    </w:p>
    <w:p w:rsidR="00825793" w:rsidRPr="002459BB" w:rsidRDefault="00825793" w:rsidP="00825793">
      <w:pPr>
        <w:spacing w:line="600" w:lineRule="atLeast"/>
        <w:ind w:left="566"/>
        <w:jc w:val="both"/>
        <w:rPr>
          <w:rFonts w:ascii="Times New Roman" w:eastAsia="標楷體" w:hAnsi="Times New Roman"/>
          <w:sz w:val="28"/>
          <w:szCs w:val="28"/>
        </w:rPr>
      </w:pPr>
      <w:r w:rsidRPr="002459BB">
        <w:rPr>
          <w:rFonts w:ascii="Times New Roman" w:eastAsia="標楷體" w:hAnsi="Times New Roman"/>
          <w:sz w:val="28"/>
          <w:szCs w:val="28"/>
        </w:rPr>
        <w:t>因</w:t>
      </w:r>
      <w:r w:rsidRPr="002459BB">
        <w:rPr>
          <w:rFonts w:ascii="Times New Roman" w:eastAsia="標楷體" w:hAnsi="Times New Roman"/>
          <w:sz w:val="28"/>
          <w:szCs w:val="28"/>
        </w:rPr>
        <w:t>CIN</w:t>
      </w:r>
      <w:r w:rsidRPr="002459BB">
        <w:rPr>
          <w:rFonts w:ascii="Times New Roman" w:eastAsia="標楷體" w:hAnsi="Times New Roman"/>
          <w:sz w:val="28"/>
          <w:szCs w:val="28"/>
        </w:rPr>
        <w:t>而行</w:t>
      </w:r>
      <w:r w:rsidRPr="002459BB">
        <w:rPr>
          <w:rFonts w:ascii="Times New Roman" w:eastAsia="標楷體" w:hAnsi="Times New Roman"/>
          <w:sz w:val="28"/>
          <w:szCs w:val="28"/>
        </w:rPr>
        <w:t>hysterectomy</w:t>
      </w:r>
      <w:r w:rsidRPr="002459BB">
        <w:rPr>
          <w:rFonts w:ascii="Times New Roman" w:eastAsia="標楷體" w:hAnsi="Times New Roman"/>
          <w:sz w:val="28"/>
          <w:szCs w:val="28"/>
        </w:rPr>
        <w:t>，除需附上術前</w:t>
      </w:r>
      <w:r w:rsidRPr="002459BB">
        <w:rPr>
          <w:rFonts w:ascii="Times New Roman" w:eastAsia="標楷體" w:hAnsi="Times New Roman"/>
          <w:sz w:val="28"/>
          <w:szCs w:val="28"/>
        </w:rPr>
        <w:t>pap smear</w:t>
      </w:r>
      <w:r w:rsidRPr="002459BB">
        <w:rPr>
          <w:rFonts w:ascii="Times New Roman" w:eastAsia="標楷體" w:hAnsi="Times New Roman"/>
          <w:sz w:val="28"/>
          <w:szCs w:val="28"/>
        </w:rPr>
        <w:t>或</w:t>
      </w:r>
      <w:r w:rsidRPr="002459BB">
        <w:rPr>
          <w:rFonts w:ascii="Times New Roman" w:eastAsia="標楷體" w:hAnsi="Times New Roman"/>
          <w:sz w:val="28"/>
          <w:szCs w:val="28"/>
        </w:rPr>
        <w:t>biopsy</w:t>
      </w:r>
      <w:r w:rsidRPr="002459BB">
        <w:rPr>
          <w:rFonts w:ascii="Times New Roman" w:eastAsia="標楷體" w:hAnsi="Times New Roman"/>
          <w:sz w:val="28"/>
          <w:szCs w:val="28"/>
        </w:rPr>
        <w:t>或</w:t>
      </w:r>
      <w:r w:rsidRPr="002459BB">
        <w:rPr>
          <w:rFonts w:ascii="Times New Roman" w:eastAsia="標楷體" w:hAnsi="Times New Roman"/>
          <w:sz w:val="28"/>
          <w:szCs w:val="28"/>
        </w:rPr>
        <w:t xml:space="preserve">conization </w:t>
      </w:r>
      <w:r w:rsidRPr="002459BB">
        <w:rPr>
          <w:rFonts w:ascii="Times New Roman" w:eastAsia="標楷體" w:hAnsi="Times New Roman"/>
          <w:sz w:val="28"/>
          <w:szCs w:val="28"/>
        </w:rPr>
        <w:t>之報告外，原則上需符合下列任一項：</w:t>
      </w:r>
    </w:p>
    <w:p w:rsidR="00825793" w:rsidRPr="002459BB" w:rsidRDefault="00825793" w:rsidP="00825793">
      <w:pPr>
        <w:pStyle w:val="af"/>
        <w:spacing w:before="0" w:after="0" w:line="600" w:lineRule="atLeast"/>
        <w:ind w:left="1875" w:hanging="1165"/>
        <w:rPr>
          <w:rFonts w:ascii="Times New Roman" w:eastAsia="標楷體" w:hAnsi="Times New Roman"/>
          <w:sz w:val="28"/>
          <w:szCs w:val="28"/>
        </w:rPr>
      </w:pPr>
      <w:r w:rsidRPr="002459BB">
        <w:rPr>
          <w:rFonts w:ascii="Times New Roman" w:eastAsia="標楷體" w:hAnsi="Times New Roman" w:hint="eastAsia"/>
          <w:sz w:val="28"/>
          <w:szCs w:val="28"/>
        </w:rPr>
        <w:t>(</w:t>
      </w:r>
      <w:r w:rsidRPr="002459BB">
        <w:rPr>
          <w:rFonts w:ascii="Times New Roman" w:eastAsia="標楷體" w:hAnsi="Times New Roman"/>
          <w:sz w:val="28"/>
          <w:szCs w:val="28"/>
        </w:rPr>
        <w:t>1)recurrent high-grade dysplasia</w:t>
      </w:r>
    </w:p>
    <w:p w:rsidR="00825793" w:rsidRPr="002459BB" w:rsidRDefault="00825793" w:rsidP="00825793">
      <w:pPr>
        <w:pStyle w:val="af"/>
        <w:spacing w:before="0" w:after="0" w:line="600" w:lineRule="atLeast"/>
        <w:ind w:left="1875" w:hanging="1165"/>
        <w:rPr>
          <w:rFonts w:ascii="Times New Roman" w:eastAsia="標楷體" w:hAnsi="Times New Roman"/>
          <w:sz w:val="28"/>
          <w:szCs w:val="28"/>
        </w:rPr>
      </w:pPr>
      <w:r w:rsidRPr="002459BB">
        <w:rPr>
          <w:rFonts w:ascii="Times New Roman" w:eastAsia="標楷體" w:hAnsi="Times New Roman" w:hint="eastAsia"/>
          <w:sz w:val="28"/>
          <w:szCs w:val="28"/>
        </w:rPr>
        <w:t>(</w:t>
      </w:r>
      <w:r w:rsidRPr="002459BB">
        <w:rPr>
          <w:rFonts w:ascii="Times New Roman" w:eastAsia="標楷體" w:hAnsi="Times New Roman"/>
          <w:sz w:val="28"/>
          <w:szCs w:val="28"/>
        </w:rPr>
        <w:t>2)CIN 3 at limits of conization(</w:t>
      </w:r>
      <w:r w:rsidRPr="002459BB">
        <w:rPr>
          <w:rFonts w:ascii="Times New Roman" w:eastAsia="標楷體" w:hAnsi="Times New Roman"/>
          <w:sz w:val="28"/>
          <w:szCs w:val="28"/>
        </w:rPr>
        <w:t>圓錐形切除法</w:t>
      </w:r>
      <w:r w:rsidRPr="002459BB">
        <w:rPr>
          <w:rFonts w:ascii="Times New Roman" w:eastAsia="標楷體" w:hAnsi="Times New Roman"/>
          <w:sz w:val="28"/>
          <w:szCs w:val="28"/>
        </w:rPr>
        <w:t xml:space="preserve">)specimen </w:t>
      </w:r>
    </w:p>
    <w:p w:rsidR="00825793" w:rsidRPr="002459BB" w:rsidRDefault="00825793" w:rsidP="00825793">
      <w:pPr>
        <w:spacing w:line="600" w:lineRule="atLeast"/>
        <w:ind w:left="1875" w:hanging="1165"/>
        <w:jc w:val="both"/>
        <w:rPr>
          <w:rFonts w:ascii="Times New Roman" w:eastAsia="標楷體" w:hAnsi="Times New Roman"/>
          <w:sz w:val="28"/>
          <w:szCs w:val="28"/>
        </w:rPr>
      </w:pPr>
      <w:r w:rsidRPr="002459BB">
        <w:rPr>
          <w:rFonts w:ascii="Times New Roman" w:eastAsia="標楷體" w:hAnsi="Times New Roman" w:hint="eastAsia"/>
          <w:sz w:val="28"/>
          <w:szCs w:val="28"/>
        </w:rPr>
        <w:t>(</w:t>
      </w:r>
      <w:r w:rsidRPr="002459BB">
        <w:rPr>
          <w:rFonts w:ascii="Times New Roman" w:eastAsia="標楷體" w:hAnsi="Times New Roman"/>
          <w:sz w:val="28"/>
          <w:szCs w:val="28"/>
        </w:rPr>
        <w:t>3)poor compliance with follow-up</w:t>
      </w:r>
    </w:p>
    <w:p w:rsidR="00825793" w:rsidRPr="002459BB" w:rsidRDefault="00825793" w:rsidP="00825793">
      <w:pPr>
        <w:tabs>
          <w:tab w:val="left" w:pos="1134"/>
        </w:tabs>
        <w:spacing w:line="600" w:lineRule="atLeast"/>
        <w:ind w:left="2" w:firstLine="302"/>
        <w:jc w:val="both"/>
        <w:rPr>
          <w:rFonts w:ascii="Times New Roman" w:eastAsia="標楷體" w:hAnsi="Times New Roman"/>
          <w:sz w:val="28"/>
          <w:szCs w:val="28"/>
        </w:rPr>
      </w:pPr>
      <w:r w:rsidRPr="002459BB">
        <w:rPr>
          <w:rFonts w:ascii="Times New Roman" w:eastAsia="標楷體" w:hAnsi="Times New Roman"/>
          <w:sz w:val="28"/>
          <w:szCs w:val="28"/>
        </w:rPr>
        <w:lastRenderedPageBreak/>
        <w:t>6.Genital Prolapse</w:t>
      </w:r>
    </w:p>
    <w:p w:rsidR="00825793" w:rsidRPr="002459BB" w:rsidRDefault="00825793" w:rsidP="00825793">
      <w:pPr>
        <w:tabs>
          <w:tab w:val="left" w:pos="1134"/>
        </w:tabs>
        <w:spacing w:line="600" w:lineRule="atLeast"/>
        <w:ind w:left="2" w:firstLine="563"/>
        <w:jc w:val="both"/>
        <w:rPr>
          <w:rFonts w:ascii="Times New Roman" w:eastAsia="標楷體" w:hAnsi="Times New Roman"/>
          <w:sz w:val="28"/>
          <w:szCs w:val="28"/>
        </w:rPr>
      </w:pPr>
      <w:r w:rsidRPr="002459BB">
        <w:rPr>
          <w:rFonts w:ascii="Times New Roman" w:eastAsia="標楷體" w:hAnsi="Times New Roman"/>
          <w:sz w:val="28"/>
          <w:szCs w:val="28"/>
        </w:rPr>
        <w:t>必需是</w:t>
      </w:r>
      <w:r w:rsidRPr="002459BB">
        <w:rPr>
          <w:rFonts w:ascii="Times New Roman" w:eastAsia="標楷體" w:hAnsi="Times New Roman"/>
          <w:sz w:val="28"/>
          <w:szCs w:val="28"/>
        </w:rPr>
        <w:t xml:space="preserve">symptomatic prolapse </w:t>
      </w:r>
    </w:p>
    <w:p w:rsidR="00825793" w:rsidRPr="002459BB" w:rsidRDefault="00825793" w:rsidP="00825793">
      <w:pPr>
        <w:spacing w:line="600" w:lineRule="atLeast"/>
        <w:ind w:left="566"/>
        <w:jc w:val="both"/>
        <w:rPr>
          <w:rFonts w:ascii="Times New Roman" w:eastAsia="標楷體" w:hAnsi="Times New Roman"/>
          <w:sz w:val="28"/>
          <w:szCs w:val="28"/>
        </w:rPr>
      </w:pPr>
      <w:r w:rsidRPr="002459BB">
        <w:rPr>
          <w:rFonts w:ascii="Times New Roman" w:eastAsia="標楷體" w:hAnsi="Times New Roman"/>
          <w:sz w:val="28"/>
          <w:szCs w:val="28"/>
        </w:rPr>
        <w:t>如</w:t>
      </w:r>
      <w:r w:rsidRPr="002459BB">
        <w:rPr>
          <w:rFonts w:ascii="Times New Roman" w:eastAsia="標楷體" w:hAnsi="Times New Roman"/>
          <w:sz w:val="28"/>
          <w:szCs w:val="28"/>
        </w:rPr>
        <w:t>feeling of pressure</w:t>
      </w:r>
      <w:r w:rsidRPr="002459BB">
        <w:rPr>
          <w:rFonts w:ascii="Times New Roman" w:eastAsia="標楷體" w:hAnsi="Times New Roman"/>
          <w:sz w:val="28"/>
          <w:szCs w:val="28"/>
        </w:rPr>
        <w:t>、</w:t>
      </w:r>
      <w:r w:rsidRPr="002459BB">
        <w:rPr>
          <w:rFonts w:ascii="Times New Roman" w:eastAsia="標楷體" w:hAnsi="Times New Roman"/>
          <w:sz w:val="28"/>
          <w:szCs w:val="28"/>
        </w:rPr>
        <w:t>something is protruding from the vagina</w:t>
      </w:r>
      <w:r w:rsidRPr="002459BB">
        <w:rPr>
          <w:rFonts w:ascii="Times New Roman" w:eastAsia="標楷體" w:hAnsi="Times New Roman"/>
          <w:sz w:val="28"/>
          <w:szCs w:val="28"/>
        </w:rPr>
        <w:t>、</w:t>
      </w:r>
      <w:r w:rsidRPr="002459BB">
        <w:rPr>
          <w:rFonts w:ascii="Times New Roman" w:eastAsia="標楷體" w:hAnsi="Times New Roman"/>
          <w:sz w:val="28"/>
          <w:szCs w:val="28"/>
        </w:rPr>
        <w:t>low backache</w:t>
      </w:r>
      <w:r w:rsidRPr="002459BB">
        <w:rPr>
          <w:rFonts w:ascii="Times New Roman" w:eastAsia="標楷體" w:hAnsi="Times New Roman"/>
          <w:sz w:val="28"/>
          <w:szCs w:val="28"/>
        </w:rPr>
        <w:t>、</w:t>
      </w:r>
      <w:r w:rsidRPr="002459BB">
        <w:rPr>
          <w:rFonts w:ascii="Times New Roman" w:eastAsia="標楷體" w:hAnsi="Times New Roman"/>
          <w:sz w:val="28"/>
          <w:szCs w:val="28"/>
        </w:rPr>
        <w:t>feeling of heaviness</w:t>
      </w:r>
      <w:r w:rsidRPr="002459BB">
        <w:rPr>
          <w:rFonts w:ascii="Times New Roman" w:eastAsia="標楷體" w:hAnsi="Times New Roman"/>
          <w:sz w:val="28"/>
          <w:szCs w:val="28"/>
        </w:rPr>
        <w:t>、</w:t>
      </w:r>
      <w:r w:rsidRPr="002459BB">
        <w:rPr>
          <w:rFonts w:ascii="Times New Roman" w:eastAsia="標楷體" w:hAnsi="Times New Roman"/>
          <w:sz w:val="28"/>
          <w:szCs w:val="28"/>
        </w:rPr>
        <w:t>…etc.</w:t>
      </w:r>
    </w:p>
    <w:p w:rsidR="00825793" w:rsidRPr="002459BB" w:rsidRDefault="00825793" w:rsidP="00825793">
      <w:pPr>
        <w:tabs>
          <w:tab w:val="left" w:pos="1134"/>
        </w:tabs>
        <w:spacing w:line="600" w:lineRule="atLeast"/>
        <w:ind w:left="2" w:firstLine="302"/>
        <w:jc w:val="both"/>
        <w:rPr>
          <w:rFonts w:ascii="Times New Roman" w:eastAsia="標楷體" w:hAnsi="Times New Roman"/>
          <w:sz w:val="28"/>
          <w:szCs w:val="28"/>
        </w:rPr>
      </w:pPr>
      <w:r w:rsidRPr="002459BB">
        <w:rPr>
          <w:rFonts w:ascii="Times New Roman" w:eastAsia="標楷體" w:hAnsi="Times New Roman"/>
          <w:sz w:val="28"/>
          <w:szCs w:val="28"/>
        </w:rPr>
        <w:t xml:space="preserve">7.Obstetric Emergency </w:t>
      </w:r>
      <w:r w:rsidRPr="002459BB">
        <w:rPr>
          <w:rFonts w:ascii="Times New Roman" w:eastAsia="標楷體" w:hAnsi="Times New Roman"/>
          <w:sz w:val="28"/>
          <w:szCs w:val="28"/>
        </w:rPr>
        <w:t>必需符合下列任一項：</w:t>
      </w:r>
    </w:p>
    <w:p w:rsidR="00825793" w:rsidRPr="002459BB" w:rsidRDefault="00825793" w:rsidP="00825793">
      <w:pPr>
        <w:pStyle w:val="af"/>
        <w:spacing w:before="0" w:after="0" w:line="600" w:lineRule="atLeast"/>
        <w:ind w:left="1592" w:hanging="883"/>
        <w:rPr>
          <w:rFonts w:ascii="Times New Roman" w:eastAsia="標楷體" w:hAnsi="Times New Roman"/>
          <w:sz w:val="28"/>
          <w:szCs w:val="28"/>
        </w:rPr>
      </w:pPr>
      <w:r w:rsidRPr="002459BB">
        <w:rPr>
          <w:rFonts w:ascii="Times New Roman" w:eastAsia="標楷體" w:hAnsi="Times New Roman"/>
          <w:sz w:val="28"/>
          <w:szCs w:val="28"/>
        </w:rPr>
        <w:t>(1)postpartum hemorrhage</w:t>
      </w:r>
    </w:p>
    <w:p w:rsidR="00825793" w:rsidRPr="002459BB" w:rsidRDefault="00825793" w:rsidP="00825793">
      <w:pPr>
        <w:pStyle w:val="af"/>
        <w:spacing w:before="0" w:after="0" w:line="600" w:lineRule="atLeast"/>
        <w:ind w:left="1592" w:hanging="882"/>
        <w:rPr>
          <w:rFonts w:ascii="Times New Roman" w:eastAsia="標楷體" w:hAnsi="Times New Roman"/>
          <w:sz w:val="28"/>
          <w:szCs w:val="28"/>
        </w:rPr>
      </w:pPr>
      <w:r w:rsidRPr="002459BB">
        <w:rPr>
          <w:rFonts w:ascii="Times New Roman" w:eastAsia="標楷體" w:hAnsi="Times New Roman"/>
          <w:sz w:val="28"/>
          <w:szCs w:val="28"/>
        </w:rPr>
        <w:t>(2)uterine rupture that can not be repaired</w:t>
      </w:r>
    </w:p>
    <w:p w:rsidR="00825793" w:rsidRPr="002459BB" w:rsidRDefault="00825793" w:rsidP="00825793">
      <w:pPr>
        <w:pStyle w:val="af"/>
        <w:spacing w:before="0" w:after="0" w:line="600" w:lineRule="atLeast"/>
        <w:ind w:left="1592" w:hanging="882"/>
        <w:rPr>
          <w:rFonts w:ascii="Times New Roman" w:eastAsia="標楷體" w:hAnsi="Times New Roman"/>
          <w:sz w:val="28"/>
          <w:szCs w:val="28"/>
        </w:rPr>
      </w:pPr>
      <w:r w:rsidRPr="002459BB">
        <w:rPr>
          <w:rFonts w:ascii="Times New Roman" w:eastAsia="標楷體" w:hAnsi="Times New Roman"/>
          <w:sz w:val="28"/>
          <w:szCs w:val="28"/>
        </w:rPr>
        <w:t>(3)placenta accreta</w:t>
      </w:r>
      <w:r w:rsidRPr="002459BB">
        <w:rPr>
          <w:rFonts w:ascii="Times New Roman" w:eastAsia="標楷體" w:hAnsi="Times New Roman"/>
          <w:sz w:val="28"/>
          <w:szCs w:val="28"/>
        </w:rPr>
        <w:t>、</w:t>
      </w:r>
      <w:r w:rsidRPr="002459BB">
        <w:rPr>
          <w:rFonts w:ascii="Times New Roman" w:eastAsia="標楷體" w:hAnsi="Times New Roman"/>
          <w:sz w:val="28"/>
          <w:szCs w:val="28"/>
        </w:rPr>
        <w:t>increta</w:t>
      </w:r>
      <w:r w:rsidRPr="002459BB">
        <w:rPr>
          <w:rFonts w:ascii="Times New Roman" w:eastAsia="標楷體" w:hAnsi="Times New Roman"/>
          <w:sz w:val="28"/>
          <w:szCs w:val="28"/>
        </w:rPr>
        <w:t>、</w:t>
      </w:r>
      <w:r w:rsidRPr="002459BB">
        <w:rPr>
          <w:rFonts w:ascii="Times New Roman" w:eastAsia="標楷體" w:hAnsi="Times New Roman"/>
          <w:sz w:val="28"/>
          <w:szCs w:val="28"/>
        </w:rPr>
        <w:t>percreta</w:t>
      </w:r>
    </w:p>
    <w:p w:rsidR="00825793" w:rsidRPr="002459BB" w:rsidRDefault="00825793" w:rsidP="00825793">
      <w:pPr>
        <w:spacing w:line="600" w:lineRule="atLeast"/>
        <w:ind w:left="1592" w:hanging="882"/>
        <w:jc w:val="both"/>
        <w:rPr>
          <w:rFonts w:ascii="Times New Roman" w:eastAsia="標楷體" w:hAnsi="Times New Roman"/>
          <w:sz w:val="28"/>
          <w:szCs w:val="28"/>
        </w:rPr>
      </w:pPr>
      <w:r w:rsidRPr="002459BB">
        <w:rPr>
          <w:rFonts w:ascii="Times New Roman" w:eastAsia="標楷體" w:hAnsi="Times New Roman"/>
          <w:sz w:val="28"/>
          <w:szCs w:val="28"/>
        </w:rPr>
        <w:t>(4)others</w:t>
      </w:r>
      <w:r w:rsidRPr="002459BB">
        <w:rPr>
          <w:rFonts w:ascii="Times New Roman" w:eastAsia="標楷體" w:hAnsi="Times New Roman"/>
          <w:sz w:val="28"/>
          <w:szCs w:val="28"/>
        </w:rPr>
        <w:t>，請詳細說明理由</w:t>
      </w:r>
    </w:p>
    <w:p w:rsidR="00825793" w:rsidRPr="002459BB" w:rsidRDefault="00825793" w:rsidP="00825793">
      <w:pPr>
        <w:tabs>
          <w:tab w:val="left" w:pos="1134"/>
        </w:tabs>
        <w:spacing w:line="600" w:lineRule="atLeast"/>
        <w:ind w:left="2" w:firstLine="302"/>
        <w:jc w:val="both"/>
        <w:rPr>
          <w:rFonts w:ascii="Times New Roman" w:eastAsia="標楷體" w:hAnsi="Times New Roman"/>
          <w:sz w:val="28"/>
          <w:szCs w:val="28"/>
        </w:rPr>
      </w:pPr>
      <w:r w:rsidRPr="002459BB">
        <w:rPr>
          <w:rFonts w:ascii="Times New Roman" w:eastAsia="標楷體" w:hAnsi="Times New Roman"/>
          <w:sz w:val="28"/>
          <w:szCs w:val="28"/>
        </w:rPr>
        <w:t>8.Pelvic Inflammatory Disease</w:t>
      </w:r>
    </w:p>
    <w:p w:rsidR="00825793" w:rsidRPr="002459BB" w:rsidRDefault="00825793" w:rsidP="00825793">
      <w:pPr>
        <w:spacing w:line="600" w:lineRule="atLeast"/>
        <w:ind w:left="564"/>
        <w:jc w:val="both"/>
        <w:rPr>
          <w:rFonts w:ascii="Times New Roman" w:eastAsia="標楷體" w:hAnsi="Times New Roman"/>
          <w:sz w:val="28"/>
          <w:szCs w:val="28"/>
        </w:rPr>
      </w:pPr>
      <w:r w:rsidRPr="002459BB">
        <w:rPr>
          <w:rFonts w:ascii="Times New Roman" w:eastAsia="標楷體" w:hAnsi="Times New Roman"/>
          <w:sz w:val="28"/>
          <w:szCs w:val="28"/>
        </w:rPr>
        <w:t>plevic abscess with uterine involvement</w:t>
      </w:r>
      <w:r w:rsidRPr="002459BB">
        <w:rPr>
          <w:rFonts w:ascii="Times New Roman" w:eastAsia="標楷體" w:hAnsi="Times New Roman"/>
          <w:sz w:val="28"/>
          <w:szCs w:val="28"/>
        </w:rPr>
        <w:t>，須於病歷上詳細記載</w:t>
      </w:r>
    </w:p>
    <w:p w:rsidR="00825793" w:rsidRPr="002459BB" w:rsidRDefault="00825793" w:rsidP="00825793">
      <w:pPr>
        <w:tabs>
          <w:tab w:val="left" w:pos="284"/>
          <w:tab w:val="left" w:pos="1134"/>
        </w:tabs>
        <w:spacing w:line="600" w:lineRule="atLeast"/>
        <w:ind w:left="-1258" w:firstLine="1540"/>
        <w:jc w:val="both"/>
        <w:rPr>
          <w:rFonts w:ascii="Times New Roman" w:eastAsia="標楷體" w:hAnsi="Times New Roman"/>
          <w:sz w:val="28"/>
          <w:szCs w:val="28"/>
        </w:rPr>
      </w:pPr>
      <w:r w:rsidRPr="002459BB">
        <w:rPr>
          <w:rFonts w:ascii="Times New Roman" w:eastAsia="標楷體" w:hAnsi="Times New Roman"/>
          <w:sz w:val="28"/>
          <w:szCs w:val="28"/>
        </w:rPr>
        <w:t>9.Endometriosis</w:t>
      </w:r>
    </w:p>
    <w:p w:rsidR="00825793" w:rsidRPr="002459BB" w:rsidRDefault="00825793" w:rsidP="00825793">
      <w:pPr>
        <w:spacing w:line="600" w:lineRule="atLeast"/>
        <w:ind w:left="564"/>
        <w:jc w:val="both"/>
        <w:rPr>
          <w:rFonts w:ascii="Times New Roman" w:eastAsia="標楷體" w:hAnsi="Times New Roman"/>
          <w:sz w:val="28"/>
          <w:szCs w:val="28"/>
        </w:rPr>
      </w:pPr>
      <w:r w:rsidRPr="002459BB">
        <w:rPr>
          <w:rFonts w:ascii="Times New Roman" w:eastAsia="標楷體" w:hAnsi="Times New Roman"/>
          <w:sz w:val="28"/>
          <w:szCs w:val="28"/>
        </w:rPr>
        <w:t>必需對藥物治療無效或</w:t>
      </w:r>
      <w:r w:rsidRPr="002459BB">
        <w:rPr>
          <w:rFonts w:ascii="Times New Roman" w:eastAsia="標楷體" w:hAnsi="Times New Roman"/>
          <w:sz w:val="28"/>
          <w:szCs w:val="28"/>
        </w:rPr>
        <w:t>conservative surgical treatment(</w:t>
      </w:r>
      <w:r w:rsidRPr="002459BB">
        <w:rPr>
          <w:rFonts w:ascii="Times New Roman" w:eastAsia="標楷體" w:hAnsi="Times New Roman"/>
          <w:sz w:val="28"/>
          <w:szCs w:val="28"/>
        </w:rPr>
        <w:t>如</w:t>
      </w:r>
      <w:r w:rsidRPr="002459BB">
        <w:rPr>
          <w:rFonts w:ascii="Times New Roman" w:eastAsia="標楷體" w:hAnsi="Times New Roman"/>
          <w:sz w:val="28"/>
          <w:szCs w:val="28"/>
        </w:rPr>
        <w:t>resection or ablation of endometrial implants)</w:t>
      </w:r>
      <w:r w:rsidRPr="002459BB">
        <w:rPr>
          <w:rFonts w:ascii="Times New Roman" w:eastAsia="標楷體" w:hAnsi="Times New Roman"/>
          <w:sz w:val="28"/>
          <w:szCs w:val="28"/>
        </w:rPr>
        <w:t>無效</w:t>
      </w:r>
    </w:p>
    <w:p w:rsidR="000257EE" w:rsidRPr="002459BB" w:rsidRDefault="00825793" w:rsidP="00825793">
      <w:pPr>
        <w:tabs>
          <w:tab w:val="left" w:pos="1134"/>
        </w:tabs>
        <w:spacing w:line="600" w:lineRule="atLeast"/>
        <w:ind w:left="2" w:firstLine="302"/>
        <w:jc w:val="both"/>
        <w:rPr>
          <w:rFonts w:ascii="Times New Roman" w:eastAsia="標楷體" w:hAnsi="Times New Roman"/>
          <w:sz w:val="28"/>
          <w:szCs w:val="28"/>
        </w:rPr>
      </w:pPr>
      <w:r w:rsidRPr="002459BB">
        <w:rPr>
          <w:rFonts w:ascii="Times New Roman" w:eastAsia="標楷體" w:hAnsi="Times New Roman"/>
          <w:sz w:val="28"/>
          <w:szCs w:val="28"/>
        </w:rPr>
        <w:t>10.</w:t>
      </w:r>
      <w:r w:rsidRPr="002459BB">
        <w:rPr>
          <w:rFonts w:ascii="Times New Roman" w:eastAsia="標楷體" w:hAnsi="Times New Roman"/>
          <w:sz w:val="28"/>
          <w:szCs w:val="28"/>
        </w:rPr>
        <w:t>其它須行子宮切除方能治癒疾病，請詳細說明理由並提具體證據</w:t>
      </w:r>
    </w:p>
    <w:p w:rsidR="00825793" w:rsidRPr="002459BB" w:rsidRDefault="00825793" w:rsidP="00825793">
      <w:pPr>
        <w:pStyle w:val="111"/>
        <w:spacing w:line="600" w:lineRule="atLeast"/>
        <w:ind w:left="750" w:hanging="750"/>
        <w:jc w:val="both"/>
        <w:rPr>
          <w:rFonts w:ascii="Times New Roman" w:hAnsi="Times New Roman"/>
          <w:b/>
        </w:rPr>
      </w:pPr>
      <w:r w:rsidRPr="002459BB">
        <w:rPr>
          <w:rFonts w:ascii="Times New Roman" w:hAnsi="Times New Roman"/>
          <w:b/>
        </w:rPr>
        <w:t>(</w:t>
      </w:r>
      <w:r w:rsidRPr="002459BB">
        <w:rPr>
          <w:rFonts w:ascii="Times New Roman" w:hAnsi="Times New Roman"/>
          <w:b/>
        </w:rPr>
        <w:t>三</w:t>
      </w:r>
      <w:r w:rsidRPr="002459BB">
        <w:rPr>
          <w:rFonts w:ascii="Times New Roman" w:hAnsi="Times New Roman"/>
          <w:b/>
        </w:rPr>
        <w:t>)</w:t>
      </w:r>
      <w:r w:rsidRPr="002459BB">
        <w:rPr>
          <w:rFonts w:ascii="Times New Roman" w:hAnsi="Times New Roman"/>
          <w:b/>
        </w:rPr>
        <w:t>出院狀態：</w:t>
      </w:r>
    </w:p>
    <w:p w:rsidR="00825793" w:rsidRPr="002459BB" w:rsidRDefault="00825793" w:rsidP="00825793">
      <w:pPr>
        <w:tabs>
          <w:tab w:val="left" w:pos="1134"/>
          <w:tab w:val="left" w:pos="1276"/>
        </w:tabs>
        <w:spacing w:line="600" w:lineRule="atLeast"/>
        <w:ind w:leftChars="50" w:left="120" w:firstLineChars="100" w:firstLine="280"/>
        <w:jc w:val="both"/>
        <w:rPr>
          <w:rFonts w:ascii="Times New Roman" w:eastAsia="標楷體" w:hAnsi="Times New Roman"/>
          <w:sz w:val="28"/>
          <w:szCs w:val="28"/>
        </w:rPr>
      </w:pPr>
      <w:r w:rsidRPr="002459BB">
        <w:rPr>
          <w:rFonts w:ascii="Times New Roman" w:eastAsia="標楷體" w:hAnsi="Times New Roman"/>
          <w:sz w:val="28"/>
          <w:szCs w:val="28"/>
        </w:rPr>
        <w:t>本項</w:t>
      </w:r>
      <w:r w:rsidRPr="002459BB">
        <w:rPr>
          <w:rFonts w:ascii="Times New Roman" w:eastAsia="標楷體" w:hAnsi="Times New Roman"/>
          <w:sz w:val="28"/>
          <w:szCs w:val="28"/>
        </w:rPr>
        <w:t>DRG</w:t>
      </w:r>
      <w:r w:rsidRPr="002459BB">
        <w:rPr>
          <w:rFonts w:ascii="Times New Roman" w:eastAsia="標楷體" w:hAnsi="Times New Roman"/>
          <w:sz w:val="28"/>
          <w:szCs w:val="28"/>
        </w:rPr>
        <w:t>個案在出院時，應符合下列出院狀況：</w:t>
      </w:r>
    </w:p>
    <w:p w:rsidR="00825793" w:rsidRPr="002459BB" w:rsidRDefault="00825793" w:rsidP="00825793">
      <w:pPr>
        <w:tabs>
          <w:tab w:val="left" w:pos="851"/>
          <w:tab w:val="left" w:pos="1276"/>
        </w:tabs>
        <w:spacing w:line="600" w:lineRule="atLeast"/>
        <w:ind w:left="2" w:firstLine="302"/>
        <w:jc w:val="both"/>
        <w:rPr>
          <w:rFonts w:ascii="Times New Roman" w:eastAsia="標楷體" w:hAnsi="Times New Roman"/>
          <w:sz w:val="28"/>
          <w:szCs w:val="28"/>
        </w:rPr>
      </w:pPr>
      <w:r w:rsidRPr="002459BB">
        <w:rPr>
          <w:rFonts w:ascii="Times New Roman" w:eastAsia="標楷體" w:hAnsi="Times New Roman"/>
          <w:sz w:val="28"/>
          <w:szCs w:val="28"/>
        </w:rPr>
        <w:t>1.</w:t>
      </w:r>
      <w:r w:rsidRPr="002459BB">
        <w:rPr>
          <w:rFonts w:ascii="Times New Roman" w:eastAsia="標楷體" w:hAnsi="Times New Roman"/>
          <w:sz w:val="28"/>
          <w:szCs w:val="28"/>
        </w:rPr>
        <w:t>出院前至少</w:t>
      </w:r>
      <w:r w:rsidRPr="002459BB">
        <w:rPr>
          <w:rFonts w:ascii="Times New Roman" w:eastAsia="標楷體" w:hAnsi="Times New Roman"/>
          <w:sz w:val="28"/>
          <w:szCs w:val="28"/>
        </w:rPr>
        <w:t>24</w:t>
      </w:r>
      <w:r w:rsidRPr="002459BB">
        <w:rPr>
          <w:rFonts w:ascii="Times New Roman" w:eastAsia="標楷體" w:hAnsi="Times New Roman"/>
          <w:sz w:val="28"/>
          <w:szCs w:val="28"/>
        </w:rPr>
        <w:t>小時內生命徵象穩定。</w:t>
      </w:r>
    </w:p>
    <w:p w:rsidR="00825793" w:rsidRPr="002459BB" w:rsidRDefault="00825793" w:rsidP="00825793">
      <w:pPr>
        <w:tabs>
          <w:tab w:val="left" w:pos="851"/>
          <w:tab w:val="left" w:pos="1276"/>
        </w:tabs>
        <w:spacing w:line="600" w:lineRule="atLeast"/>
        <w:ind w:left="-2" w:firstLine="308"/>
        <w:jc w:val="both"/>
        <w:rPr>
          <w:rFonts w:ascii="Times New Roman" w:eastAsia="標楷體" w:hAnsi="Times New Roman"/>
          <w:sz w:val="28"/>
          <w:szCs w:val="28"/>
        </w:rPr>
      </w:pPr>
      <w:r w:rsidRPr="002459BB">
        <w:rPr>
          <w:rFonts w:ascii="Times New Roman" w:eastAsia="標楷體" w:hAnsi="Times New Roman"/>
          <w:sz w:val="28"/>
          <w:szCs w:val="28"/>
        </w:rPr>
        <w:t>2.</w:t>
      </w:r>
      <w:r w:rsidRPr="002459BB">
        <w:rPr>
          <w:rFonts w:ascii="Times New Roman" w:eastAsia="標楷體" w:hAnsi="Times New Roman"/>
          <w:sz w:val="28"/>
          <w:szCs w:val="28"/>
        </w:rPr>
        <w:t>可自行解尿</w:t>
      </w:r>
      <w:r w:rsidRPr="002459BB">
        <w:rPr>
          <w:rFonts w:ascii="Times New Roman" w:eastAsia="標楷體" w:hAnsi="Times New Roman"/>
          <w:sz w:val="28"/>
          <w:szCs w:val="28"/>
        </w:rPr>
        <w:t>(</w:t>
      </w:r>
      <w:r w:rsidRPr="002459BB">
        <w:rPr>
          <w:rFonts w:ascii="Times New Roman" w:eastAsia="標楷體" w:hAnsi="Times New Roman"/>
          <w:sz w:val="28"/>
          <w:szCs w:val="28"/>
        </w:rPr>
        <w:t>特殊情況者除外</w:t>
      </w:r>
      <w:r w:rsidRPr="002459BB">
        <w:rPr>
          <w:rFonts w:ascii="Times New Roman" w:eastAsia="標楷體" w:hAnsi="Times New Roman"/>
          <w:sz w:val="28"/>
          <w:szCs w:val="28"/>
        </w:rPr>
        <w:t>)</w:t>
      </w:r>
      <w:r w:rsidRPr="002459BB">
        <w:rPr>
          <w:rFonts w:ascii="Times New Roman" w:eastAsia="標楷體" w:hAnsi="Times New Roman"/>
          <w:sz w:val="28"/>
          <w:szCs w:val="28"/>
        </w:rPr>
        <w:t>。</w:t>
      </w:r>
    </w:p>
    <w:p w:rsidR="00825793" w:rsidRPr="002459BB" w:rsidRDefault="00825793" w:rsidP="00825793">
      <w:pPr>
        <w:tabs>
          <w:tab w:val="left" w:pos="851"/>
          <w:tab w:val="left" w:pos="1276"/>
        </w:tabs>
        <w:spacing w:line="600" w:lineRule="atLeast"/>
        <w:ind w:left="-2" w:firstLine="308"/>
        <w:jc w:val="both"/>
        <w:rPr>
          <w:rFonts w:ascii="Times New Roman" w:eastAsia="標楷體" w:hAnsi="Times New Roman"/>
          <w:sz w:val="28"/>
          <w:szCs w:val="28"/>
        </w:rPr>
      </w:pPr>
      <w:r w:rsidRPr="002459BB">
        <w:rPr>
          <w:rFonts w:ascii="Times New Roman" w:eastAsia="標楷體" w:hAnsi="Times New Roman"/>
          <w:sz w:val="28"/>
          <w:szCs w:val="28"/>
        </w:rPr>
        <w:t>3.</w:t>
      </w:r>
      <w:r w:rsidRPr="002459BB">
        <w:rPr>
          <w:rFonts w:ascii="Times New Roman" w:eastAsia="標楷體" w:hAnsi="Times New Roman"/>
          <w:sz w:val="28"/>
          <w:szCs w:val="28"/>
        </w:rPr>
        <w:t>正常胃腸功能，恢復飲食。</w:t>
      </w:r>
    </w:p>
    <w:p w:rsidR="00825793" w:rsidRPr="002459BB" w:rsidRDefault="00825793" w:rsidP="00825793">
      <w:pPr>
        <w:tabs>
          <w:tab w:val="left" w:pos="851"/>
          <w:tab w:val="left" w:pos="1276"/>
        </w:tabs>
        <w:spacing w:line="600" w:lineRule="atLeast"/>
        <w:ind w:left="-2" w:firstLine="308"/>
        <w:jc w:val="both"/>
        <w:rPr>
          <w:rFonts w:ascii="Times New Roman" w:eastAsia="標楷體" w:hAnsi="Times New Roman"/>
          <w:sz w:val="28"/>
          <w:szCs w:val="28"/>
        </w:rPr>
      </w:pPr>
      <w:r w:rsidRPr="002459BB">
        <w:rPr>
          <w:rFonts w:ascii="Times New Roman" w:eastAsia="標楷體" w:hAnsi="Times New Roman"/>
          <w:sz w:val="28"/>
          <w:szCs w:val="28"/>
        </w:rPr>
        <w:t>4.</w:t>
      </w:r>
      <w:r w:rsidRPr="002459BB">
        <w:rPr>
          <w:rFonts w:ascii="Times New Roman" w:eastAsia="標楷體" w:hAnsi="Times New Roman"/>
          <w:sz w:val="28"/>
          <w:szCs w:val="28"/>
        </w:rPr>
        <w:t>病人之衛教：</w:t>
      </w:r>
    </w:p>
    <w:p w:rsidR="00825793" w:rsidRPr="002459BB" w:rsidRDefault="00825793" w:rsidP="00825793">
      <w:pPr>
        <w:spacing w:line="600" w:lineRule="atLeast"/>
        <w:ind w:left="709" w:hanging="1"/>
        <w:jc w:val="both"/>
        <w:rPr>
          <w:rFonts w:ascii="Times New Roman" w:eastAsia="標楷體" w:hAnsi="Times New Roman"/>
          <w:sz w:val="28"/>
          <w:szCs w:val="28"/>
        </w:rPr>
      </w:pPr>
      <w:r w:rsidRPr="002459BB">
        <w:rPr>
          <w:rFonts w:ascii="Times New Roman" w:eastAsia="標楷體" w:hAnsi="Times New Roman"/>
          <w:sz w:val="28"/>
          <w:szCs w:val="28"/>
        </w:rPr>
        <w:t>(1)</w:t>
      </w:r>
      <w:r w:rsidRPr="002459BB">
        <w:rPr>
          <w:rFonts w:ascii="Times New Roman" w:eastAsia="標楷體" w:hAnsi="Times New Roman"/>
          <w:sz w:val="28"/>
          <w:szCs w:val="28"/>
        </w:rPr>
        <w:t>沐浴及個人衛生。</w:t>
      </w:r>
    </w:p>
    <w:p w:rsidR="00825793" w:rsidRPr="002459BB" w:rsidRDefault="00825793" w:rsidP="00825793">
      <w:pPr>
        <w:spacing w:line="600" w:lineRule="atLeast"/>
        <w:ind w:left="711" w:hanging="1"/>
        <w:jc w:val="both"/>
        <w:rPr>
          <w:rFonts w:ascii="Times New Roman" w:eastAsia="標楷體" w:hAnsi="Times New Roman"/>
          <w:sz w:val="28"/>
          <w:szCs w:val="28"/>
        </w:rPr>
        <w:sectPr w:rsidR="00825793" w:rsidRPr="002459BB">
          <w:pgSz w:w="11906" w:h="16838"/>
          <w:pgMar w:top="1418" w:right="1418" w:bottom="1418" w:left="1418" w:header="851" w:footer="851" w:gutter="0"/>
          <w:cols w:space="720"/>
          <w:docGrid w:type="lines" w:linePitch="432"/>
        </w:sectPr>
      </w:pPr>
      <w:r w:rsidRPr="002459BB">
        <w:rPr>
          <w:rFonts w:ascii="Times New Roman" w:eastAsia="標楷體" w:hAnsi="Times New Roman"/>
          <w:sz w:val="28"/>
          <w:szCs w:val="28"/>
        </w:rPr>
        <w:t>(2)</w:t>
      </w:r>
      <w:r w:rsidRPr="002459BB">
        <w:rPr>
          <w:rFonts w:ascii="Times New Roman" w:eastAsia="標楷體" w:hAnsi="Times New Roman"/>
          <w:sz w:val="28"/>
          <w:szCs w:val="28"/>
        </w:rPr>
        <w:t>傷口之照料</w:t>
      </w:r>
    </w:p>
    <w:p w:rsidR="00825793" w:rsidRPr="002459BB" w:rsidRDefault="00825793" w:rsidP="00825793">
      <w:pPr>
        <w:pageBreakBefore/>
        <w:spacing w:line="600" w:lineRule="atLeast"/>
        <w:ind w:left="1542" w:hangingChars="550" w:hanging="1542"/>
        <w:jc w:val="both"/>
        <w:rPr>
          <w:rFonts w:ascii="Times New Roman" w:eastAsia="標楷體" w:hAnsi="Times New Roman"/>
        </w:rPr>
      </w:pPr>
      <w:r w:rsidRPr="002459BB">
        <w:rPr>
          <w:rFonts w:ascii="Times New Roman" w:eastAsia="標楷體" w:hAnsi="Times New Roman"/>
          <w:b/>
          <w:sz w:val="28"/>
          <w:szCs w:val="28"/>
        </w:rPr>
        <w:lastRenderedPageBreak/>
        <w:t>DRG 36001</w:t>
      </w:r>
      <w:r w:rsidRPr="002459BB">
        <w:rPr>
          <w:rFonts w:ascii="Times New Roman" w:eastAsia="標楷體" w:hAnsi="Times New Roman"/>
          <w:sz w:val="28"/>
          <w:szCs w:val="28"/>
        </w:rPr>
        <w:t>陰道、子宮頸及陰唇手術，有合併症或併發症</w:t>
      </w:r>
      <w:r w:rsidRPr="002459BB">
        <w:rPr>
          <w:rFonts w:ascii="Times New Roman" w:eastAsia="標楷體" w:hAnsi="Times New Roman"/>
          <w:sz w:val="28"/>
          <w:szCs w:val="28"/>
        </w:rPr>
        <w:t>(VAGINA, CERVIX, AND VULVA PROCEDURES WITH CC)(104/1/1)</w:t>
      </w:r>
    </w:p>
    <w:p w:rsidR="00825793" w:rsidRPr="002459BB" w:rsidRDefault="00825793" w:rsidP="00825793">
      <w:pPr>
        <w:spacing w:line="600" w:lineRule="atLeast"/>
        <w:ind w:left="1542" w:hangingChars="550" w:hanging="1542"/>
        <w:jc w:val="both"/>
        <w:rPr>
          <w:rFonts w:ascii="Times New Roman" w:eastAsia="標楷體" w:hAnsi="Times New Roman"/>
        </w:rPr>
      </w:pPr>
      <w:r w:rsidRPr="002459BB">
        <w:rPr>
          <w:rFonts w:ascii="Times New Roman" w:eastAsia="標楷體" w:hAnsi="Times New Roman"/>
          <w:b/>
          <w:sz w:val="28"/>
          <w:szCs w:val="28"/>
        </w:rPr>
        <w:t>DRG 36002</w:t>
      </w:r>
      <w:r w:rsidRPr="002459BB">
        <w:rPr>
          <w:rFonts w:ascii="Times New Roman" w:eastAsia="標楷體" w:hAnsi="Times New Roman"/>
          <w:sz w:val="28"/>
          <w:szCs w:val="28"/>
        </w:rPr>
        <w:t>陰道、子宮頸及陰唇手術，無合併症或併發症</w:t>
      </w:r>
      <w:r w:rsidRPr="002459BB">
        <w:rPr>
          <w:rFonts w:ascii="Times New Roman" w:eastAsia="標楷體" w:hAnsi="Times New Roman"/>
          <w:sz w:val="28"/>
          <w:szCs w:val="28"/>
        </w:rPr>
        <w:t>(VAGINA, CERVIX, AND VULVA PROCEDURES WITHOUT CC)(104/1/1)</w:t>
      </w:r>
    </w:p>
    <w:p w:rsidR="00825793" w:rsidRPr="002459BB" w:rsidRDefault="00825793" w:rsidP="00825793">
      <w:pPr>
        <w:spacing w:line="600" w:lineRule="atLeast"/>
        <w:jc w:val="both"/>
        <w:rPr>
          <w:rFonts w:ascii="Times New Roman" w:eastAsia="標楷體" w:hAnsi="Times New Roman"/>
          <w:b/>
          <w:sz w:val="28"/>
          <w:szCs w:val="28"/>
        </w:rPr>
      </w:pPr>
    </w:p>
    <w:p w:rsidR="00825793" w:rsidRPr="002459BB" w:rsidRDefault="00825793" w:rsidP="00825793">
      <w:pPr>
        <w:spacing w:line="600" w:lineRule="atLeast"/>
        <w:ind w:left="-2" w:firstLine="2"/>
        <w:jc w:val="both"/>
        <w:rPr>
          <w:rFonts w:ascii="Times New Roman" w:eastAsia="標楷體" w:hAnsi="Times New Roman"/>
        </w:rPr>
      </w:pPr>
      <w:r w:rsidRPr="002459BB">
        <w:rPr>
          <w:rFonts w:ascii="Times New Roman" w:eastAsia="標楷體" w:hAnsi="Times New Roman"/>
          <w:b/>
          <w:sz w:val="28"/>
          <w:szCs w:val="28"/>
        </w:rPr>
        <w:t>審查原則：</w:t>
      </w:r>
      <w:r w:rsidRPr="002459BB">
        <w:rPr>
          <w:rFonts w:ascii="Times New Roman" w:eastAsia="標楷體" w:hAnsi="Times New Roman"/>
          <w:sz w:val="28"/>
          <w:szCs w:val="28"/>
        </w:rPr>
        <w:t xml:space="preserve"> (104/1/1)</w:t>
      </w:r>
    </w:p>
    <w:p w:rsidR="00825793" w:rsidRPr="002459BB" w:rsidRDefault="00825793" w:rsidP="00825793">
      <w:pPr>
        <w:spacing w:line="600" w:lineRule="atLeast"/>
        <w:jc w:val="both"/>
        <w:rPr>
          <w:rFonts w:ascii="Times New Roman" w:eastAsia="標楷體" w:hAnsi="Times New Roman"/>
        </w:rPr>
      </w:pPr>
      <w:r w:rsidRPr="002459BB">
        <w:rPr>
          <w:rFonts w:ascii="Times New Roman" w:eastAsia="標楷體" w:hAnsi="Times New Roman"/>
          <w:b/>
          <w:sz w:val="28"/>
          <w:szCs w:val="28"/>
        </w:rPr>
        <w:t>(</w:t>
      </w:r>
      <w:r w:rsidRPr="002459BB">
        <w:rPr>
          <w:rFonts w:ascii="Times New Roman" w:eastAsia="標楷體" w:hAnsi="Times New Roman"/>
          <w:b/>
          <w:sz w:val="28"/>
          <w:szCs w:val="28"/>
        </w:rPr>
        <w:t>一</w:t>
      </w:r>
      <w:r w:rsidRPr="002459BB">
        <w:rPr>
          <w:rFonts w:ascii="Times New Roman" w:eastAsia="標楷體" w:hAnsi="Times New Roman"/>
          <w:b/>
          <w:sz w:val="28"/>
          <w:szCs w:val="28"/>
        </w:rPr>
        <w:t>)</w:t>
      </w:r>
      <w:r w:rsidRPr="002459BB">
        <w:rPr>
          <w:rFonts w:ascii="Times New Roman" w:eastAsia="標楷體" w:hAnsi="Times New Roman"/>
          <w:b/>
          <w:sz w:val="28"/>
          <w:szCs w:val="28"/>
        </w:rPr>
        <w:t>入院或主手術</w:t>
      </w:r>
      <w:r w:rsidRPr="002459BB">
        <w:rPr>
          <w:rFonts w:ascii="Times New Roman" w:eastAsia="標楷體" w:hAnsi="Times New Roman"/>
          <w:b/>
          <w:sz w:val="28"/>
          <w:szCs w:val="28"/>
        </w:rPr>
        <w:t>(</w:t>
      </w:r>
      <w:r w:rsidRPr="002459BB">
        <w:rPr>
          <w:rFonts w:ascii="Times New Roman" w:eastAsia="標楷體" w:hAnsi="Times New Roman"/>
          <w:b/>
          <w:sz w:val="28"/>
          <w:szCs w:val="28"/>
        </w:rPr>
        <w:t>處置</w:t>
      </w:r>
      <w:r w:rsidRPr="002459BB">
        <w:rPr>
          <w:rFonts w:ascii="Times New Roman" w:eastAsia="標楷體" w:hAnsi="Times New Roman"/>
          <w:b/>
          <w:sz w:val="28"/>
          <w:szCs w:val="28"/>
        </w:rPr>
        <w:t>)</w:t>
      </w:r>
      <w:r w:rsidRPr="002459BB">
        <w:rPr>
          <w:rFonts w:ascii="Times New Roman" w:eastAsia="標楷體" w:hAnsi="Times New Roman"/>
          <w:b/>
          <w:sz w:val="28"/>
          <w:szCs w:val="28"/>
        </w:rPr>
        <w:t>之適當性：</w:t>
      </w:r>
      <w:r w:rsidRPr="002459BB">
        <w:rPr>
          <w:rFonts w:ascii="Times New Roman" w:eastAsia="標楷體" w:hAnsi="Times New Roman"/>
          <w:sz w:val="28"/>
          <w:szCs w:val="28"/>
        </w:rPr>
        <w:t>(104/1/1)</w:t>
      </w:r>
    </w:p>
    <w:p w:rsidR="00825793" w:rsidRPr="002459BB" w:rsidRDefault="00825793" w:rsidP="00825793">
      <w:pPr>
        <w:spacing w:line="600" w:lineRule="atLeast"/>
        <w:ind w:firstLine="305"/>
        <w:jc w:val="both"/>
        <w:rPr>
          <w:rFonts w:ascii="Times New Roman" w:eastAsia="標楷體" w:hAnsi="Times New Roman"/>
          <w:sz w:val="28"/>
          <w:szCs w:val="28"/>
        </w:rPr>
      </w:pPr>
      <w:r w:rsidRPr="002459BB">
        <w:rPr>
          <w:rFonts w:ascii="Times New Roman" w:eastAsia="標楷體" w:hAnsi="Times New Roman"/>
          <w:sz w:val="28"/>
          <w:szCs w:val="28"/>
        </w:rPr>
        <w:t>1.</w:t>
      </w:r>
      <w:r w:rsidRPr="002459BB">
        <w:rPr>
          <w:rFonts w:ascii="Times New Roman" w:eastAsia="標楷體" w:hAnsi="Times New Roman"/>
          <w:sz w:val="28"/>
          <w:szCs w:val="28"/>
        </w:rPr>
        <w:t>無症狀的陰道、子宮頸及陰唇良性病灶不須手術。</w:t>
      </w:r>
    </w:p>
    <w:p w:rsidR="00825793" w:rsidRPr="002459BB" w:rsidRDefault="00825793" w:rsidP="00825793">
      <w:pPr>
        <w:spacing w:line="600" w:lineRule="atLeast"/>
        <w:ind w:left="588" w:hanging="305"/>
        <w:jc w:val="both"/>
        <w:rPr>
          <w:rFonts w:ascii="Times New Roman" w:eastAsia="標楷體" w:hAnsi="Times New Roman"/>
        </w:rPr>
      </w:pPr>
      <w:r w:rsidRPr="002459BB">
        <w:rPr>
          <w:rFonts w:ascii="Times New Roman" w:eastAsia="標楷體" w:hAnsi="Times New Roman"/>
          <w:sz w:val="28"/>
          <w:szCs w:val="28"/>
        </w:rPr>
        <w:t>2.</w:t>
      </w:r>
      <w:r w:rsidRPr="002459BB">
        <w:rPr>
          <w:rFonts w:ascii="Times New Roman" w:eastAsia="標楷體" w:hAnsi="Times New Roman"/>
          <w:sz w:val="28"/>
          <w:szCs w:val="28"/>
        </w:rPr>
        <w:t>患者主觀性對陰道、子宮頸及陰唇結構不滿意</w:t>
      </w:r>
      <w:r w:rsidRPr="002459BB">
        <w:rPr>
          <w:rFonts w:ascii="Times New Roman" w:eastAsia="標楷體" w:hAnsi="Times New Roman"/>
          <w:sz w:val="28"/>
          <w:szCs w:val="28"/>
        </w:rPr>
        <w:t>(</w:t>
      </w:r>
      <w:r w:rsidRPr="002459BB">
        <w:rPr>
          <w:rFonts w:ascii="Times New Roman" w:eastAsia="標楷體" w:hAnsi="Times New Roman"/>
          <w:sz w:val="28"/>
          <w:szCs w:val="28"/>
        </w:rPr>
        <w:t>如美容手術</w:t>
      </w:r>
      <w:r w:rsidRPr="002459BB">
        <w:rPr>
          <w:rFonts w:ascii="Times New Roman" w:eastAsia="標楷體" w:hAnsi="Times New Roman"/>
          <w:sz w:val="28"/>
          <w:szCs w:val="28"/>
        </w:rPr>
        <w:t>)</w:t>
      </w:r>
      <w:r w:rsidRPr="002459BB">
        <w:rPr>
          <w:rFonts w:ascii="Times New Roman" w:eastAsia="標楷體" w:hAnsi="Times New Roman"/>
          <w:sz w:val="28"/>
          <w:szCs w:val="28"/>
        </w:rPr>
        <w:t>非屬健保給付範圍。</w:t>
      </w:r>
    </w:p>
    <w:p w:rsidR="00825793" w:rsidRPr="002459BB" w:rsidRDefault="00825793" w:rsidP="00825793">
      <w:pPr>
        <w:spacing w:line="600" w:lineRule="atLeast"/>
        <w:ind w:firstLine="305"/>
        <w:jc w:val="both"/>
        <w:rPr>
          <w:rFonts w:ascii="Times New Roman" w:eastAsia="標楷體" w:hAnsi="Times New Roman"/>
        </w:rPr>
      </w:pPr>
      <w:r w:rsidRPr="002459BB">
        <w:rPr>
          <w:rFonts w:ascii="Times New Roman" w:eastAsia="標楷體" w:hAnsi="Times New Roman"/>
          <w:sz w:val="28"/>
          <w:szCs w:val="28"/>
        </w:rPr>
        <w:t>3.</w:t>
      </w:r>
      <w:r w:rsidRPr="002459BB">
        <w:rPr>
          <w:rFonts w:ascii="Times New Roman" w:eastAsia="標楷體" w:hAnsi="Times New Roman"/>
          <w:sz w:val="28"/>
          <w:szCs w:val="28"/>
        </w:rPr>
        <w:t>會陰部血腫不一定需清瘡引流，如有需要病歷應註明理由。</w:t>
      </w:r>
    </w:p>
    <w:p w:rsidR="00825793" w:rsidRPr="002459BB" w:rsidRDefault="00825793" w:rsidP="00825793">
      <w:pPr>
        <w:spacing w:line="600" w:lineRule="atLeast"/>
        <w:ind w:left="1734"/>
        <w:jc w:val="both"/>
        <w:rPr>
          <w:rFonts w:ascii="Times New Roman" w:eastAsia="標楷體" w:hAnsi="Times New Roman"/>
          <w:b/>
          <w:sz w:val="28"/>
          <w:szCs w:val="28"/>
        </w:rPr>
      </w:pPr>
    </w:p>
    <w:p w:rsidR="00825793" w:rsidRPr="002459BB" w:rsidRDefault="00825793" w:rsidP="00825793">
      <w:pPr>
        <w:spacing w:line="600" w:lineRule="atLeast"/>
        <w:jc w:val="both"/>
        <w:rPr>
          <w:rFonts w:ascii="Times New Roman" w:eastAsia="標楷體" w:hAnsi="Times New Roman"/>
        </w:rPr>
      </w:pPr>
      <w:r w:rsidRPr="002459BB">
        <w:rPr>
          <w:rFonts w:ascii="Times New Roman" w:eastAsia="標楷體" w:hAnsi="Times New Roman"/>
          <w:b/>
          <w:sz w:val="28"/>
          <w:szCs w:val="28"/>
        </w:rPr>
        <w:t>(</w:t>
      </w:r>
      <w:r w:rsidRPr="002459BB">
        <w:rPr>
          <w:rFonts w:ascii="Times New Roman" w:eastAsia="標楷體" w:hAnsi="Times New Roman"/>
          <w:b/>
          <w:sz w:val="28"/>
          <w:szCs w:val="28"/>
        </w:rPr>
        <w:t>二</w:t>
      </w:r>
      <w:r w:rsidRPr="002459BB">
        <w:rPr>
          <w:rFonts w:ascii="Times New Roman" w:eastAsia="標楷體" w:hAnsi="Times New Roman"/>
          <w:b/>
          <w:sz w:val="28"/>
          <w:szCs w:val="28"/>
        </w:rPr>
        <w:t>)</w:t>
      </w:r>
      <w:r w:rsidRPr="002459BB">
        <w:rPr>
          <w:rFonts w:ascii="Times New Roman" w:eastAsia="標楷體" w:hAnsi="Times New Roman"/>
          <w:b/>
          <w:sz w:val="28"/>
          <w:szCs w:val="28"/>
        </w:rPr>
        <w:t>出院狀態：</w:t>
      </w:r>
      <w:r w:rsidRPr="002459BB">
        <w:rPr>
          <w:rFonts w:ascii="Times New Roman" w:eastAsia="標楷體" w:hAnsi="Times New Roman"/>
          <w:sz w:val="28"/>
          <w:szCs w:val="28"/>
        </w:rPr>
        <w:t xml:space="preserve"> (104/1/1)</w:t>
      </w:r>
    </w:p>
    <w:p w:rsidR="00825793" w:rsidRPr="002459BB" w:rsidRDefault="00825793" w:rsidP="00825793">
      <w:pPr>
        <w:spacing w:line="600" w:lineRule="atLeast"/>
        <w:ind w:firstLine="305"/>
        <w:jc w:val="both"/>
        <w:rPr>
          <w:rFonts w:ascii="Times New Roman" w:eastAsia="標楷體" w:hAnsi="Times New Roman"/>
          <w:sz w:val="28"/>
          <w:szCs w:val="28"/>
        </w:rPr>
      </w:pPr>
      <w:r w:rsidRPr="002459BB">
        <w:rPr>
          <w:rFonts w:ascii="Times New Roman" w:eastAsia="標楷體" w:hAnsi="Times New Roman"/>
          <w:sz w:val="28"/>
          <w:szCs w:val="28"/>
        </w:rPr>
        <w:t>1.</w:t>
      </w:r>
      <w:r w:rsidRPr="002459BB">
        <w:rPr>
          <w:rFonts w:ascii="Times New Roman" w:eastAsia="標楷體" w:hAnsi="Times New Roman"/>
          <w:sz w:val="28"/>
          <w:szCs w:val="28"/>
        </w:rPr>
        <w:t>出院前至少</w:t>
      </w:r>
      <w:r w:rsidRPr="002459BB">
        <w:rPr>
          <w:rFonts w:ascii="Times New Roman" w:eastAsia="標楷體" w:hAnsi="Times New Roman"/>
          <w:sz w:val="28"/>
          <w:szCs w:val="28"/>
        </w:rPr>
        <w:t xml:space="preserve"> 24 </w:t>
      </w:r>
      <w:r w:rsidRPr="002459BB">
        <w:rPr>
          <w:rFonts w:ascii="Times New Roman" w:eastAsia="標楷體" w:hAnsi="Times New Roman"/>
          <w:sz w:val="28"/>
          <w:szCs w:val="28"/>
        </w:rPr>
        <w:t>小時內生命徵象穩定。</w:t>
      </w:r>
    </w:p>
    <w:p w:rsidR="00825793" w:rsidRPr="002459BB" w:rsidRDefault="00825793" w:rsidP="00825793">
      <w:pPr>
        <w:spacing w:line="600" w:lineRule="atLeast"/>
        <w:ind w:firstLine="305"/>
        <w:jc w:val="both"/>
        <w:rPr>
          <w:rFonts w:ascii="Times New Roman" w:eastAsia="標楷體" w:hAnsi="Times New Roman"/>
          <w:sz w:val="28"/>
          <w:szCs w:val="28"/>
        </w:rPr>
      </w:pPr>
      <w:r w:rsidRPr="002459BB">
        <w:rPr>
          <w:rFonts w:ascii="Times New Roman" w:eastAsia="標楷體" w:hAnsi="Times New Roman"/>
          <w:sz w:val="28"/>
          <w:szCs w:val="28"/>
        </w:rPr>
        <w:t>2.</w:t>
      </w:r>
      <w:r w:rsidRPr="002459BB">
        <w:rPr>
          <w:rFonts w:ascii="Times New Roman" w:eastAsia="標楷體" w:hAnsi="Times New Roman"/>
          <w:sz w:val="28"/>
          <w:szCs w:val="28"/>
        </w:rPr>
        <w:t>可自行解尿</w:t>
      </w:r>
      <w:r w:rsidRPr="002459BB">
        <w:rPr>
          <w:rFonts w:ascii="Times New Roman" w:eastAsia="標楷體" w:hAnsi="Times New Roman"/>
          <w:sz w:val="28"/>
          <w:szCs w:val="28"/>
        </w:rPr>
        <w:t>(</w:t>
      </w:r>
      <w:r w:rsidRPr="002459BB">
        <w:rPr>
          <w:rFonts w:ascii="Times New Roman" w:eastAsia="標楷體" w:hAnsi="Times New Roman"/>
          <w:sz w:val="28"/>
          <w:szCs w:val="28"/>
        </w:rPr>
        <w:t>特殊情況者除外</w:t>
      </w:r>
      <w:r w:rsidRPr="002459BB">
        <w:rPr>
          <w:rFonts w:ascii="Times New Roman" w:eastAsia="標楷體" w:hAnsi="Times New Roman"/>
          <w:sz w:val="28"/>
          <w:szCs w:val="28"/>
        </w:rPr>
        <w:t>)</w:t>
      </w:r>
      <w:r w:rsidRPr="002459BB">
        <w:rPr>
          <w:rFonts w:ascii="Times New Roman" w:eastAsia="標楷體" w:hAnsi="Times New Roman"/>
          <w:sz w:val="28"/>
          <w:szCs w:val="28"/>
        </w:rPr>
        <w:t>。</w:t>
      </w:r>
    </w:p>
    <w:p w:rsidR="00825793" w:rsidRPr="002459BB" w:rsidRDefault="00825793" w:rsidP="00825793">
      <w:pPr>
        <w:spacing w:line="600" w:lineRule="atLeast"/>
        <w:ind w:firstLine="305"/>
        <w:jc w:val="both"/>
        <w:rPr>
          <w:rFonts w:ascii="Times New Roman" w:eastAsia="標楷體" w:hAnsi="Times New Roman"/>
          <w:sz w:val="28"/>
          <w:szCs w:val="28"/>
        </w:rPr>
      </w:pPr>
      <w:r w:rsidRPr="002459BB">
        <w:rPr>
          <w:rFonts w:ascii="Times New Roman" w:eastAsia="標楷體" w:hAnsi="Times New Roman"/>
          <w:sz w:val="28"/>
          <w:szCs w:val="28"/>
        </w:rPr>
        <w:t>3.</w:t>
      </w:r>
      <w:r w:rsidRPr="002459BB">
        <w:rPr>
          <w:rFonts w:ascii="Times New Roman" w:eastAsia="標楷體" w:hAnsi="Times New Roman"/>
          <w:sz w:val="28"/>
          <w:szCs w:val="28"/>
        </w:rPr>
        <w:t>正常胃腸功能，恢復飲食。</w:t>
      </w:r>
    </w:p>
    <w:p w:rsidR="00825793" w:rsidRPr="002459BB" w:rsidRDefault="00825793" w:rsidP="00825793">
      <w:pPr>
        <w:spacing w:line="600" w:lineRule="atLeast"/>
        <w:ind w:firstLine="305"/>
        <w:jc w:val="both"/>
        <w:rPr>
          <w:rFonts w:ascii="Times New Roman" w:eastAsia="標楷體" w:hAnsi="Times New Roman"/>
          <w:sz w:val="28"/>
          <w:szCs w:val="28"/>
        </w:rPr>
      </w:pPr>
      <w:r w:rsidRPr="002459BB">
        <w:rPr>
          <w:rFonts w:ascii="Times New Roman" w:eastAsia="標楷體" w:hAnsi="Times New Roman"/>
          <w:sz w:val="28"/>
          <w:szCs w:val="28"/>
        </w:rPr>
        <w:t>4.</w:t>
      </w:r>
      <w:r w:rsidRPr="002459BB">
        <w:rPr>
          <w:rFonts w:ascii="Times New Roman" w:eastAsia="標楷體" w:hAnsi="Times New Roman"/>
          <w:sz w:val="28"/>
          <w:szCs w:val="28"/>
        </w:rPr>
        <w:t>病人之衛教：</w:t>
      </w:r>
    </w:p>
    <w:p w:rsidR="00825793" w:rsidRPr="002459BB" w:rsidRDefault="00825793" w:rsidP="00825793">
      <w:pPr>
        <w:spacing w:line="600" w:lineRule="atLeast"/>
        <w:ind w:firstLine="762"/>
        <w:jc w:val="both"/>
        <w:rPr>
          <w:rFonts w:ascii="Times New Roman" w:eastAsia="標楷體" w:hAnsi="Times New Roman"/>
          <w:sz w:val="28"/>
          <w:szCs w:val="28"/>
        </w:rPr>
      </w:pPr>
      <w:r w:rsidRPr="002459BB">
        <w:rPr>
          <w:rFonts w:ascii="Times New Roman" w:eastAsia="標楷體" w:hAnsi="Times New Roman"/>
          <w:sz w:val="28"/>
          <w:szCs w:val="28"/>
        </w:rPr>
        <w:t>(1)</w:t>
      </w:r>
      <w:r w:rsidRPr="002459BB">
        <w:rPr>
          <w:rFonts w:ascii="Times New Roman" w:eastAsia="標楷體" w:hAnsi="Times New Roman"/>
          <w:sz w:val="28"/>
          <w:szCs w:val="28"/>
        </w:rPr>
        <w:t>沐浴及個人衛生。</w:t>
      </w:r>
    </w:p>
    <w:p w:rsidR="00825793" w:rsidRPr="002459BB" w:rsidRDefault="00825793" w:rsidP="00825793">
      <w:pPr>
        <w:spacing w:line="600" w:lineRule="atLeast"/>
        <w:ind w:firstLine="762"/>
        <w:jc w:val="both"/>
        <w:rPr>
          <w:rFonts w:ascii="Times New Roman" w:eastAsia="標楷體" w:hAnsi="Times New Roman"/>
          <w:sz w:val="28"/>
          <w:szCs w:val="28"/>
        </w:rPr>
      </w:pPr>
      <w:r w:rsidRPr="002459BB">
        <w:rPr>
          <w:rFonts w:ascii="Times New Roman" w:eastAsia="標楷體" w:hAnsi="Times New Roman"/>
          <w:sz w:val="28"/>
          <w:szCs w:val="28"/>
        </w:rPr>
        <w:t>(2)</w:t>
      </w:r>
      <w:r w:rsidRPr="002459BB">
        <w:rPr>
          <w:rFonts w:ascii="Times New Roman" w:eastAsia="標楷體" w:hAnsi="Times New Roman"/>
          <w:sz w:val="28"/>
          <w:szCs w:val="28"/>
        </w:rPr>
        <w:t>傷口之照料。</w:t>
      </w:r>
    </w:p>
    <w:p w:rsidR="00825793" w:rsidRPr="002459BB" w:rsidRDefault="00825793" w:rsidP="00825793">
      <w:pPr>
        <w:spacing w:line="600" w:lineRule="atLeast"/>
        <w:ind w:firstLine="762"/>
        <w:jc w:val="both"/>
        <w:rPr>
          <w:rFonts w:ascii="Times New Roman" w:eastAsia="標楷體" w:hAnsi="Times New Roman"/>
          <w:sz w:val="28"/>
          <w:szCs w:val="28"/>
        </w:rPr>
      </w:pPr>
      <w:r w:rsidRPr="002459BB">
        <w:rPr>
          <w:rFonts w:ascii="Times New Roman" w:eastAsia="標楷體" w:hAnsi="Times New Roman"/>
          <w:sz w:val="28"/>
          <w:szCs w:val="28"/>
        </w:rPr>
        <w:t>(3)</w:t>
      </w:r>
      <w:r w:rsidRPr="002459BB">
        <w:rPr>
          <w:rFonts w:ascii="Times New Roman" w:eastAsia="標楷體" w:hAnsi="Times New Roman"/>
          <w:sz w:val="28"/>
          <w:szCs w:val="28"/>
        </w:rPr>
        <w:t>活動程度</w:t>
      </w:r>
      <w:r w:rsidRPr="002459BB">
        <w:rPr>
          <w:rFonts w:ascii="Times New Roman" w:eastAsia="標楷體" w:hAnsi="Times New Roman"/>
          <w:sz w:val="28"/>
          <w:szCs w:val="28"/>
        </w:rPr>
        <w:t>(</w:t>
      </w:r>
      <w:r w:rsidRPr="002459BB">
        <w:rPr>
          <w:rFonts w:ascii="Times New Roman" w:eastAsia="標楷體" w:hAnsi="Times New Roman"/>
          <w:sz w:val="28"/>
          <w:szCs w:val="28"/>
        </w:rPr>
        <w:t>包括性生活等</w:t>
      </w:r>
      <w:r w:rsidRPr="002459BB">
        <w:rPr>
          <w:rFonts w:ascii="Times New Roman" w:eastAsia="標楷體" w:hAnsi="Times New Roman"/>
          <w:sz w:val="28"/>
          <w:szCs w:val="28"/>
        </w:rPr>
        <w:t>)</w:t>
      </w:r>
      <w:r w:rsidRPr="002459BB">
        <w:rPr>
          <w:rFonts w:ascii="Times New Roman" w:eastAsia="標楷體" w:hAnsi="Times New Roman"/>
          <w:sz w:val="28"/>
          <w:szCs w:val="28"/>
        </w:rPr>
        <w:t>之衛教。</w:t>
      </w:r>
    </w:p>
    <w:p w:rsidR="00825793" w:rsidRPr="002459BB" w:rsidRDefault="00825793" w:rsidP="00825793">
      <w:pPr>
        <w:spacing w:line="600" w:lineRule="atLeast"/>
        <w:ind w:firstLine="762"/>
        <w:jc w:val="both"/>
        <w:rPr>
          <w:rFonts w:ascii="Times New Roman" w:eastAsia="標楷體" w:hAnsi="Times New Roman"/>
          <w:sz w:val="28"/>
          <w:szCs w:val="28"/>
        </w:rPr>
      </w:pPr>
      <w:r w:rsidRPr="002459BB">
        <w:rPr>
          <w:rFonts w:ascii="Times New Roman" w:eastAsia="標楷體" w:hAnsi="Times New Roman"/>
          <w:sz w:val="28"/>
          <w:szCs w:val="28"/>
        </w:rPr>
        <w:t>(4)</w:t>
      </w:r>
      <w:r w:rsidRPr="002459BB">
        <w:rPr>
          <w:rFonts w:ascii="Times New Roman" w:eastAsia="標楷體" w:hAnsi="Times New Roman"/>
          <w:sz w:val="28"/>
          <w:szCs w:val="28"/>
        </w:rPr>
        <w:t>口服藥。</w:t>
      </w:r>
    </w:p>
    <w:p w:rsidR="00825793" w:rsidRPr="002459BB" w:rsidRDefault="00825793" w:rsidP="00825793">
      <w:pPr>
        <w:spacing w:line="600" w:lineRule="atLeast"/>
        <w:ind w:firstLine="762"/>
        <w:jc w:val="both"/>
        <w:rPr>
          <w:rFonts w:ascii="Times New Roman" w:eastAsia="標楷體" w:hAnsi="Times New Roman"/>
        </w:rPr>
      </w:pPr>
      <w:r w:rsidRPr="002459BB">
        <w:rPr>
          <w:rFonts w:ascii="Times New Roman" w:eastAsia="標楷體" w:hAnsi="Times New Roman"/>
          <w:sz w:val="28"/>
          <w:szCs w:val="28"/>
        </w:rPr>
        <w:t>(5)</w:t>
      </w:r>
      <w:r w:rsidRPr="002459BB">
        <w:rPr>
          <w:rFonts w:ascii="Times New Roman" w:eastAsia="標楷體" w:hAnsi="Times New Roman"/>
          <w:sz w:val="28"/>
          <w:szCs w:val="28"/>
        </w:rPr>
        <w:t>回診時間。</w:t>
      </w:r>
    </w:p>
    <w:p w:rsidR="00825793" w:rsidRPr="002459BB" w:rsidRDefault="00825793" w:rsidP="00825793">
      <w:pPr>
        <w:spacing w:line="600" w:lineRule="atLeast"/>
        <w:jc w:val="both"/>
        <w:rPr>
          <w:rFonts w:ascii="Times New Roman" w:eastAsia="標楷體" w:hAnsi="Times New Roman"/>
          <w:b/>
          <w:sz w:val="28"/>
          <w:szCs w:val="28"/>
        </w:rPr>
      </w:pPr>
    </w:p>
    <w:p w:rsidR="00825793" w:rsidRPr="002459BB" w:rsidRDefault="00825793" w:rsidP="00825793">
      <w:pPr>
        <w:pageBreakBefore/>
        <w:spacing w:line="600" w:lineRule="atLeast"/>
        <w:ind w:left="1418" w:hanging="1418"/>
        <w:jc w:val="both"/>
        <w:rPr>
          <w:rFonts w:ascii="Times New Roman" w:eastAsia="標楷體" w:hAnsi="Times New Roman"/>
        </w:rPr>
      </w:pPr>
      <w:r w:rsidRPr="002459BB">
        <w:rPr>
          <w:rFonts w:ascii="Times New Roman" w:eastAsia="標楷體" w:hAnsi="Times New Roman"/>
          <w:b/>
          <w:sz w:val="28"/>
          <w:szCs w:val="28"/>
        </w:rPr>
        <w:lastRenderedPageBreak/>
        <w:t>DRG 36801</w:t>
      </w:r>
      <w:r w:rsidRPr="002459BB">
        <w:rPr>
          <w:rFonts w:ascii="Times New Roman" w:eastAsia="標楷體" w:hAnsi="Times New Roman"/>
          <w:sz w:val="28"/>
          <w:szCs w:val="28"/>
        </w:rPr>
        <w:t xml:space="preserve"> </w:t>
      </w:r>
      <w:r w:rsidRPr="002459BB">
        <w:rPr>
          <w:rFonts w:ascii="Times New Roman" w:eastAsia="標楷體" w:hAnsi="Times New Roman"/>
          <w:sz w:val="28"/>
          <w:szCs w:val="28"/>
        </w:rPr>
        <w:t>女性生殖系統感染，有合併症或併發症</w:t>
      </w:r>
      <w:r w:rsidRPr="002459BB">
        <w:rPr>
          <w:rFonts w:ascii="Times New Roman" w:eastAsia="標楷體" w:hAnsi="Times New Roman"/>
          <w:sz w:val="28"/>
          <w:szCs w:val="28"/>
        </w:rPr>
        <w:t>(INFECTIONS, FEMALE REPRODUCTIVE SYSTEM  WITH CC)(104/1/1)</w:t>
      </w:r>
    </w:p>
    <w:p w:rsidR="00825793" w:rsidRPr="002459BB" w:rsidRDefault="00825793" w:rsidP="00825793">
      <w:pPr>
        <w:spacing w:line="600" w:lineRule="atLeast"/>
        <w:ind w:left="1418" w:hanging="1418"/>
        <w:jc w:val="both"/>
        <w:rPr>
          <w:rFonts w:ascii="Times New Roman" w:eastAsia="標楷體" w:hAnsi="Times New Roman"/>
        </w:rPr>
      </w:pPr>
      <w:r w:rsidRPr="002459BB">
        <w:rPr>
          <w:rFonts w:ascii="Times New Roman" w:eastAsia="標楷體" w:hAnsi="Times New Roman"/>
          <w:b/>
          <w:sz w:val="28"/>
          <w:szCs w:val="28"/>
        </w:rPr>
        <w:t>DRG 36802</w:t>
      </w:r>
      <w:r w:rsidRPr="002459BB">
        <w:rPr>
          <w:rFonts w:ascii="Times New Roman" w:eastAsia="標楷體" w:hAnsi="Times New Roman"/>
          <w:sz w:val="28"/>
          <w:szCs w:val="28"/>
        </w:rPr>
        <w:t xml:space="preserve"> </w:t>
      </w:r>
      <w:r w:rsidRPr="002459BB">
        <w:rPr>
          <w:rFonts w:ascii="Times New Roman" w:eastAsia="標楷體" w:hAnsi="Times New Roman"/>
          <w:sz w:val="28"/>
          <w:szCs w:val="28"/>
        </w:rPr>
        <w:t>女性生殖系統感染，無合併症或併發症</w:t>
      </w:r>
      <w:r w:rsidRPr="002459BB">
        <w:rPr>
          <w:rFonts w:ascii="Times New Roman" w:eastAsia="標楷體" w:hAnsi="Times New Roman"/>
          <w:sz w:val="28"/>
          <w:szCs w:val="28"/>
        </w:rPr>
        <w:t>(INFECTIONS, FEMALE REPRODUCTIVE SYSTEM  WITHOUT CC)(104/1/1)</w:t>
      </w:r>
    </w:p>
    <w:p w:rsidR="00825793" w:rsidRPr="002459BB" w:rsidRDefault="00825793" w:rsidP="00825793">
      <w:pPr>
        <w:spacing w:line="600" w:lineRule="atLeast"/>
        <w:jc w:val="both"/>
        <w:rPr>
          <w:rFonts w:ascii="Times New Roman" w:eastAsia="標楷體" w:hAnsi="Times New Roman"/>
          <w:b/>
          <w:sz w:val="28"/>
          <w:szCs w:val="28"/>
        </w:rPr>
      </w:pPr>
    </w:p>
    <w:p w:rsidR="00825793" w:rsidRPr="002459BB" w:rsidRDefault="00825793" w:rsidP="00825793">
      <w:pPr>
        <w:spacing w:line="600" w:lineRule="atLeast"/>
        <w:jc w:val="both"/>
        <w:rPr>
          <w:rFonts w:ascii="Times New Roman" w:eastAsia="標楷體" w:hAnsi="Times New Roman"/>
        </w:rPr>
      </w:pPr>
      <w:r w:rsidRPr="002459BB">
        <w:rPr>
          <w:rFonts w:ascii="Times New Roman" w:eastAsia="標楷體" w:hAnsi="Times New Roman"/>
          <w:b/>
          <w:sz w:val="28"/>
          <w:szCs w:val="28"/>
        </w:rPr>
        <w:t>審查原則：</w:t>
      </w:r>
      <w:r w:rsidRPr="002459BB">
        <w:rPr>
          <w:rFonts w:ascii="Times New Roman" w:eastAsia="標楷體" w:hAnsi="Times New Roman"/>
          <w:b/>
          <w:sz w:val="28"/>
          <w:szCs w:val="28"/>
        </w:rPr>
        <w:t xml:space="preserve"> </w:t>
      </w:r>
      <w:r w:rsidRPr="002459BB">
        <w:rPr>
          <w:rFonts w:ascii="Times New Roman" w:eastAsia="標楷體" w:hAnsi="Times New Roman"/>
          <w:sz w:val="28"/>
          <w:szCs w:val="28"/>
        </w:rPr>
        <w:t>(104/1/1)</w:t>
      </w:r>
    </w:p>
    <w:p w:rsidR="00825793" w:rsidRPr="002459BB" w:rsidRDefault="00825793" w:rsidP="00825793">
      <w:pPr>
        <w:spacing w:line="600" w:lineRule="atLeast"/>
        <w:jc w:val="both"/>
        <w:rPr>
          <w:rFonts w:ascii="Times New Roman" w:eastAsia="標楷體" w:hAnsi="Times New Roman"/>
        </w:rPr>
      </w:pPr>
      <w:r w:rsidRPr="002459BB">
        <w:rPr>
          <w:rFonts w:ascii="Times New Roman" w:eastAsia="標楷體" w:hAnsi="Times New Roman"/>
          <w:b/>
          <w:sz w:val="28"/>
          <w:szCs w:val="28"/>
        </w:rPr>
        <w:t>(</w:t>
      </w:r>
      <w:r w:rsidRPr="002459BB">
        <w:rPr>
          <w:rFonts w:ascii="Times New Roman" w:eastAsia="標楷體" w:hAnsi="Times New Roman"/>
          <w:b/>
          <w:sz w:val="28"/>
          <w:szCs w:val="28"/>
        </w:rPr>
        <w:t>一</w:t>
      </w:r>
      <w:r w:rsidRPr="002459BB">
        <w:rPr>
          <w:rFonts w:ascii="Times New Roman" w:eastAsia="標楷體" w:hAnsi="Times New Roman"/>
          <w:b/>
          <w:sz w:val="28"/>
          <w:szCs w:val="28"/>
        </w:rPr>
        <w:t>)</w:t>
      </w:r>
      <w:r w:rsidRPr="002459BB">
        <w:rPr>
          <w:rFonts w:ascii="Times New Roman" w:eastAsia="標楷體" w:hAnsi="Times New Roman"/>
          <w:b/>
          <w:sz w:val="28"/>
          <w:szCs w:val="28"/>
        </w:rPr>
        <w:t>入院或主手術</w:t>
      </w:r>
      <w:r w:rsidRPr="002459BB">
        <w:rPr>
          <w:rFonts w:ascii="Times New Roman" w:eastAsia="標楷體" w:hAnsi="Times New Roman"/>
          <w:b/>
          <w:sz w:val="28"/>
          <w:szCs w:val="28"/>
        </w:rPr>
        <w:t>(</w:t>
      </w:r>
      <w:r w:rsidRPr="002459BB">
        <w:rPr>
          <w:rFonts w:ascii="Times New Roman" w:eastAsia="標楷體" w:hAnsi="Times New Roman"/>
          <w:b/>
          <w:sz w:val="28"/>
          <w:szCs w:val="28"/>
        </w:rPr>
        <w:t>處置</w:t>
      </w:r>
      <w:r w:rsidRPr="002459BB">
        <w:rPr>
          <w:rFonts w:ascii="Times New Roman" w:eastAsia="標楷體" w:hAnsi="Times New Roman"/>
          <w:b/>
          <w:sz w:val="28"/>
          <w:szCs w:val="28"/>
        </w:rPr>
        <w:t>)</w:t>
      </w:r>
      <w:r w:rsidRPr="002459BB">
        <w:rPr>
          <w:rFonts w:ascii="Times New Roman" w:eastAsia="標楷體" w:hAnsi="Times New Roman"/>
          <w:b/>
          <w:sz w:val="28"/>
          <w:szCs w:val="28"/>
        </w:rPr>
        <w:t>之適當性：</w:t>
      </w:r>
      <w:r w:rsidRPr="002459BB">
        <w:rPr>
          <w:rFonts w:ascii="Times New Roman" w:eastAsia="標楷體" w:hAnsi="Times New Roman"/>
          <w:sz w:val="28"/>
          <w:szCs w:val="28"/>
        </w:rPr>
        <w:t>(104/1/1)</w:t>
      </w:r>
    </w:p>
    <w:p w:rsidR="00825793" w:rsidRPr="002459BB" w:rsidRDefault="00825793" w:rsidP="00825793">
      <w:pPr>
        <w:spacing w:line="600" w:lineRule="atLeast"/>
        <w:ind w:left="589" w:hanging="308"/>
        <w:jc w:val="both"/>
        <w:rPr>
          <w:rFonts w:ascii="Times New Roman" w:eastAsia="標楷體" w:hAnsi="Times New Roman"/>
          <w:sz w:val="28"/>
          <w:szCs w:val="28"/>
        </w:rPr>
      </w:pPr>
      <w:r w:rsidRPr="002459BB">
        <w:rPr>
          <w:rFonts w:ascii="Times New Roman" w:eastAsia="標楷體" w:hAnsi="Times New Roman"/>
          <w:sz w:val="28"/>
          <w:szCs w:val="28"/>
        </w:rPr>
        <w:t>1.</w:t>
      </w:r>
      <w:r w:rsidRPr="002459BB">
        <w:rPr>
          <w:rFonts w:ascii="Times New Roman" w:eastAsia="標楷體" w:hAnsi="Times New Roman"/>
          <w:sz w:val="28"/>
          <w:szCs w:val="28"/>
        </w:rPr>
        <w:t>子宮附屬器膿瘍常會波及鄰近器官，但多為表層感染或黏粘，若子宮無直接侵犯導致無法保留，則不須一併切除子宮。</w:t>
      </w:r>
    </w:p>
    <w:p w:rsidR="00825793" w:rsidRPr="002459BB" w:rsidRDefault="00825793" w:rsidP="00825793">
      <w:pPr>
        <w:spacing w:line="600" w:lineRule="atLeast"/>
        <w:ind w:left="589" w:hanging="308"/>
        <w:jc w:val="both"/>
        <w:rPr>
          <w:rFonts w:ascii="Times New Roman" w:eastAsia="標楷體" w:hAnsi="Times New Roman"/>
          <w:sz w:val="28"/>
          <w:szCs w:val="28"/>
        </w:rPr>
      </w:pPr>
      <w:r w:rsidRPr="002459BB">
        <w:rPr>
          <w:rFonts w:ascii="Times New Roman" w:eastAsia="標楷體" w:hAnsi="Times New Roman"/>
          <w:sz w:val="28"/>
          <w:szCs w:val="28"/>
        </w:rPr>
        <w:t>2.</w:t>
      </w:r>
      <w:r w:rsidRPr="002459BB">
        <w:rPr>
          <w:rFonts w:ascii="Times New Roman" w:eastAsia="標楷體" w:hAnsi="Times New Roman"/>
          <w:sz w:val="28"/>
          <w:szCs w:val="28"/>
        </w:rPr>
        <w:t>骨盆腔發炎一般只需口服抗生素居家治療即可，若有下列情事，可考慮住院治療：</w:t>
      </w:r>
    </w:p>
    <w:p w:rsidR="00825793" w:rsidRPr="002459BB" w:rsidRDefault="00825793" w:rsidP="00825793">
      <w:pPr>
        <w:spacing w:line="600" w:lineRule="atLeast"/>
        <w:ind w:left="720"/>
        <w:jc w:val="both"/>
        <w:rPr>
          <w:rFonts w:ascii="Times New Roman" w:eastAsia="標楷體" w:hAnsi="Times New Roman"/>
          <w:sz w:val="28"/>
          <w:szCs w:val="28"/>
        </w:rPr>
      </w:pPr>
      <w:r w:rsidRPr="002459BB">
        <w:rPr>
          <w:rFonts w:ascii="Times New Roman" w:eastAsia="標楷體" w:hAnsi="Times New Roman"/>
          <w:sz w:val="28"/>
          <w:szCs w:val="28"/>
        </w:rPr>
        <w:t>(1)</w:t>
      </w:r>
      <w:r w:rsidRPr="002459BB">
        <w:rPr>
          <w:rFonts w:ascii="Times New Roman" w:eastAsia="標楷體" w:hAnsi="Times New Roman"/>
          <w:sz w:val="28"/>
          <w:szCs w:val="28"/>
        </w:rPr>
        <w:t>有緊急手術的可能性</w:t>
      </w:r>
      <w:r w:rsidRPr="002459BB">
        <w:rPr>
          <w:rFonts w:ascii="Times New Roman" w:eastAsia="標楷體" w:hAnsi="Times New Roman"/>
          <w:sz w:val="28"/>
          <w:szCs w:val="28"/>
        </w:rPr>
        <w:t>(</w:t>
      </w:r>
      <w:r w:rsidRPr="002459BB">
        <w:rPr>
          <w:rFonts w:ascii="Times New Roman" w:eastAsia="標楷體" w:hAnsi="Times New Roman"/>
          <w:sz w:val="28"/>
          <w:szCs w:val="28"/>
        </w:rPr>
        <w:t>如無法排除急性闌尾炎</w:t>
      </w:r>
      <w:r w:rsidRPr="002459BB">
        <w:rPr>
          <w:rFonts w:ascii="Times New Roman" w:eastAsia="標楷體" w:hAnsi="Times New Roman"/>
          <w:sz w:val="28"/>
          <w:szCs w:val="28"/>
        </w:rPr>
        <w:t>)</w:t>
      </w:r>
      <w:r w:rsidRPr="002459BB">
        <w:rPr>
          <w:rFonts w:ascii="Times New Roman" w:eastAsia="標楷體" w:hAnsi="Times New Roman"/>
          <w:sz w:val="28"/>
          <w:szCs w:val="28"/>
        </w:rPr>
        <w:t>。</w:t>
      </w:r>
    </w:p>
    <w:p w:rsidR="00825793" w:rsidRPr="002459BB" w:rsidRDefault="00825793" w:rsidP="00825793">
      <w:pPr>
        <w:spacing w:line="600" w:lineRule="atLeast"/>
        <w:ind w:left="720"/>
        <w:jc w:val="both"/>
        <w:rPr>
          <w:rFonts w:ascii="Times New Roman" w:eastAsia="標楷體" w:hAnsi="Times New Roman"/>
          <w:sz w:val="28"/>
          <w:szCs w:val="28"/>
        </w:rPr>
      </w:pPr>
      <w:r w:rsidRPr="002459BB">
        <w:rPr>
          <w:rFonts w:ascii="Times New Roman" w:eastAsia="標楷體" w:hAnsi="Times New Roman"/>
          <w:sz w:val="28"/>
          <w:szCs w:val="28"/>
        </w:rPr>
        <w:t>(2)</w:t>
      </w:r>
      <w:r w:rsidRPr="002459BB">
        <w:rPr>
          <w:rFonts w:ascii="Times New Roman" w:eastAsia="標楷體" w:hAnsi="Times New Roman"/>
          <w:sz w:val="28"/>
          <w:szCs w:val="28"/>
        </w:rPr>
        <w:t>病患懷孕。</w:t>
      </w:r>
    </w:p>
    <w:p w:rsidR="00825793" w:rsidRPr="002459BB" w:rsidRDefault="00825793" w:rsidP="00825793">
      <w:pPr>
        <w:spacing w:line="600" w:lineRule="atLeast"/>
        <w:ind w:left="720"/>
        <w:jc w:val="both"/>
        <w:rPr>
          <w:rFonts w:ascii="Times New Roman" w:eastAsia="標楷體" w:hAnsi="Times New Roman"/>
          <w:sz w:val="28"/>
          <w:szCs w:val="28"/>
        </w:rPr>
      </w:pPr>
      <w:r w:rsidRPr="002459BB">
        <w:rPr>
          <w:rFonts w:ascii="Times New Roman" w:eastAsia="標楷體" w:hAnsi="Times New Roman"/>
          <w:sz w:val="28"/>
          <w:szCs w:val="28"/>
        </w:rPr>
        <w:t>(3)</w:t>
      </w:r>
      <w:r w:rsidRPr="002459BB">
        <w:rPr>
          <w:rFonts w:ascii="Times New Roman" w:eastAsia="標楷體" w:hAnsi="Times New Roman"/>
          <w:sz w:val="28"/>
          <w:szCs w:val="28"/>
        </w:rPr>
        <w:t>患者對口服抗生素效果不佳。</w:t>
      </w:r>
    </w:p>
    <w:p w:rsidR="00825793" w:rsidRPr="002459BB" w:rsidRDefault="00825793" w:rsidP="00825793">
      <w:pPr>
        <w:spacing w:line="600" w:lineRule="atLeast"/>
        <w:ind w:left="720"/>
        <w:jc w:val="both"/>
        <w:rPr>
          <w:rFonts w:ascii="Times New Roman" w:eastAsia="標楷體" w:hAnsi="Times New Roman"/>
          <w:sz w:val="28"/>
          <w:szCs w:val="28"/>
        </w:rPr>
      </w:pPr>
      <w:r w:rsidRPr="002459BB">
        <w:rPr>
          <w:rFonts w:ascii="Times New Roman" w:eastAsia="標楷體" w:hAnsi="Times New Roman"/>
          <w:sz w:val="28"/>
          <w:szCs w:val="28"/>
        </w:rPr>
        <w:t>(4)</w:t>
      </w:r>
      <w:r w:rsidRPr="002459BB">
        <w:rPr>
          <w:rFonts w:ascii="Times New Roman" w:eastAsia="標楷體" w:hAnsi="Times New Roman"/>
          <w:sz w:val="28"/>
          <w:szCs w:val="28"/>
        </w:rPr>
        <w:t>患者有嚴重症狀</w:t>
      </w:r>
      <w:r w:rsidRPr="002459BB">
        <w:rPr>
          <w:rFonts w:ascii="Times New Roman" w:eastAsia="標楷體" w:hAnsi="Times New Roman"/>
          <w:sz w:val="28"/>
          <w:szCs w:val="28"/>
        </w:rPr>
        <w:t>(</w:t>
      </w:r>
      <w:r w:rsidRPr="002459BB">
        <w:rPr>
          <w:rFonts w:ascii="Times New Roman" w:eastAsia="標楷體" w:hAnsi="Times New Roman"/>
          <w:sz w:val="28"/>
          <w:szCs w:val="28"/>
        </w:rPr>
        <w:t>如噁心、嘔吐、嚴重腹痛或發燒不退</w:t>
      </w:r>
      <w:r w:rsidRPr="002459BB">
        <w:rPr>
          <w:rFonts w:ascii="Times New Roman" w:eastAsia="標楷體" w:hAnsi="Times New Roman"/>
          <w:sz w:val="28"/>
          <w:szCs w:val="28"/>
        </w:rPr>
        <w:t>)</w:t>
      </w:r>
      <w:r w:rsidRPr="002459BB">
        <w:rPr>
          <w:rFonts w:ascii="Times New Roman" w:eastAsia="標楷體" w:hAnsi="Times New Roman"/>
          <w:sz w:val="28"/>
          <w:szCs w:val="28"/>
        </w:rPr>
        <w:t>。</w:t>
      </w:r>
    </w:p>
    <w:p w:rsidR="00825793" w:rsidRPr="002459BB" w:rsidRDefault="00825793" w:rsidP="00825793">
      <w:pPr>
        <w:spacing w:line="600" w:lineRule="atLeast"/>
        <w:ind w:left="720"/>
        <w:jc w:val="both"/>
        <w:rPr>
          <w:rFonts w:ascii="Times New Roman" w:eastAsia="標楷體" w:hAnsi="Times New Roman"/>
          <w:sz w:val="28"/>
          <w:szCs w:val="28"/>
        </w:rPr>
      </w:pPr>
      <w:r w:rsidRPr="002459BB">
        <w:rPr>
          <w:rFonts w:ascii="Times New Roman" w:eastAsia="標楷體" w:hAnsi="Times New Roman"/>
          <w:sz w:val="28"/>
          <w:szCs w:val="28"/>
        </w:rPr>
        <w:t>(5)</w:t>
      </w:r>
      <w:r w:rsidRPr="002459BB">
        <w:rPr>
          <w:rFonts w:ascii="Times New Roman" w:eastAsia="標楷體" w:hAnsi="Times New Roman"/>
          <w:sz w:val="28"/>
          <w:szCs w:val="28"/>
        </w:rPr>
        <w:t>患者經檢查認為有子宮附屬器膿瘍。</w:t>
      </w:r>
    </w:p>
    <w:p w:rsidR="00825793" w:rsidRPr="002459BB" w:rsidRDefault="00825793" w:rsidP="00825793">
      <w:pPr>
        <w:spacing w:line="600" w:lineRule="atLeast"/>
        <w:ind w:left="589" w:hanging="308"/>
        <w:jc w:val="both"/>
        <w:rPr>
          <w:rFonts w:ascii="Times New Roman" w:eastAsia="標楷體" w:hAnsi="Times New Roman"/>
          <w:sz w:val="28"/>
          <w:szCs w:val="28"/>
        </w:rPr>
      </w:pPr>
      <w:r w:rsidRPr="002459BB">
        <w:rPr>
          <w:rFonts w:ascii="Times New Roman" w:eastAsia="標楷體" w:hAnsi="Times New Roman"/>
          <w:sz w:val="28"/>
          <w:szCs w:val="28"/>
        </w:rPr>
        <w:t>3.</w:t>
      </w:r>
      <w:r w:rsidRPr="002459BB">
        <w:rPr>
          <w:rFonts w:ascii="Times New Roman" w:eastAsia="標楷體" w:hAnsi="Times New Roman"/>
          <w:sz w:val="28"/>
          <w:szCs w:val="28"/>
        </w:rPr>
        <w:t>女性生殖系統感染且住院治療的患者，生命跡象穩定及症狀改善與病灶控制後，即可出院續用口服抗生素治療，無須持續住院至抗生素療程結束。</w:t>
      </w:r>
    </w:p>
    <w:p w:rsidR="00825793" w:rsidRPr="002459BB" w:rsidRDefault="00825793" w:rsidP="00825793">
      <w:pPr>
        <w:spacing w:line="600" w:lineRule="atLeast"/>
        <w:ind w:left="589" w:hanging="308"/>
        <w:jc w:val="both"/>
        <w:rPr>
          <w:rFonts w:ascii="Times New Roman" w:eastAsia="標楷體" w:hAnsi="Times New Roman"/>
          <w:sz w:val="28"/>
          <w:szCs w:val="28"/>
        </w:rPr>
      </w:pPr>
      <w:r w:rsidRPr="002459BB">
        <w:rPr>
          <w:rFonts w:ascii="Times New Roman" w:eastAsia="標楷體" w:hAnsi="Times New Roman"/>
          <w:sz w:val="28"/>
          <w:szCs w:val="28"/>
        </w:rPr>
        <w:t>4.</w:t>
      </w:r>
      <w:r w:rsidRPr="002459BB">
        <w:rPr>
          <w:rFonts w:ascii="Times New Roman" w:eastAsia="標楷體" w:hAnsi="Times New Roman"/>
          <w:sz w:val="28"/>
          <w:szCs w:val="28"/>
        </w:rPr>
        <w:t>會陰與陰道的感染一般不需住院，門診治療即可；若有嚴重膿瘍需清瘡引流，可住院處置，惟病歷應註明理由。</w:t>
      </w:r>
    </w:p>
    <w:p w:rsidR="00825793" w:rsidRPr="002459BB" w:rsidRDefault="00825793" w:rsidP="00825793">
      <w:pPr>
        <w:spacing w:line="600" w:lineRule="atLeast"/>
        <w:ind w:left="-2" w:firstLine="2"/>
        <w:jc w:val="both"/>
        <w:rPr>
          <w:rFonts w:ascii="Times New Roman" w:eastAsia="標楷體" w:hAnsi="Times New Roman"/>
        </w:rPr>
      </w:pPr>
      <w:r w:rsidRPr="002459BB">
        <w:rPr>
          <w:rFonts w:ascii="Times New Roman" w:eastAsia="標楷體" w:hAnsi="Times New Roman"/>
          <w:b/>
          <w:sz w:val="28"/>
          <w:szCs w:val="28"/>
        </w:rPr>
        <w:t>(</w:t>
      </w:r>
      <w:r w:rsidRPr="002459BB">
        <w:rPr>
          <w:rFonts w:ascii="Times New Roman" w:eastAsia="標楷體" w:hAnsi="Times New Roman"/>
          <w:b/>
          <w:sz w:val="28"/>
          <w:szCs w:val="28"/>
        </w:rPr>
        <w:t>二</w:t>
      </w:r>
      <w:r w:rsidRPr="002459BB">
        <w:rPr>
          <w:rFonts w:ascii="Times New Roman" w:eastAsia="標楷體" w:hAnsi="Times New Roman"/>
          <w:b/>
          <w:sz w:val="28"/>
          <w:szCs w:val="28"/>
        </w:rPr>
        <w:t>)</w:t>
      </w:r>
      <w:r w:rsidRPr="002459BB">
        <w:rPr>
          <w:rFonts w:ascii="Times New Roman" w:eastAsia="標楷體" w:hAnsi="Times New Roman"/>
          <w:b/>
          <w:sz w:val="28"/>
          <w:szCs w:val="28"/>
        </w:rPr>
        <w:t>出院狀態：</w:t>
      </w:r>
      <w:r w:rsidRPr="002459BB">
        <w:rPr>
          <w:rFonts w:ascii="Times New Roman" w:eastAsia="標楷體" w:hAnsi="Times New Roman"/>
          <w:b/>
          <w:sz w:val="28"/>
          <w:szCs w:val="28"/>
        </w:rPr>
        <w:t xml:space="preserve"> </w:t>
      </w:r>
      <w:r w:rsidRPr="002459BB">
        <w:rPr>
          <w:rFonts w:ascii="Times New Roman" w:eastAsia="標楷體" w:hAnsi="Times New Roman"/>
          <w:sz w:val="28"/>
          <w:szCs w:val="28"/>
        </w:rPr>
        <w:t>(104/1/1)</w:t>
      </w:r>
    </w:p>
    <w:p w:rsidR="00825793" w:rsidRPr="002459BB" w:rsidRDefault="00825793" w:rsidP="00825793">
      <w:pPr>
        <w:spacing w:line="600" w:lineRule="atLeast"/>
        <w:ind w:left="-2" w:firstLine="305"/>
        <w:jc w:val="both"/>
        <w:rPr>
          <w:rFonts w:ascii="Times New Roman" w:eastAsia="標楷體" w:hAnsi="Times New Roman"/>
          <w:sz w:val="28"/>
          <w:szCs w:val="28"/>
        </w:rPr>
      </w:pPr>
      <w:r w:rsidRPr="002459BB">
        <w:rPr>
          <w:rFonts w:ascii="Times New Roman" w:eastAsia="標楷體" w:hAnsi="Times New Roman"/>
          <w:sz w:val="28"/>
          <w:szCs w:val="28"/>
        </w:rPr>
        <w:t>1.</w:t>
      </w:r>
      <w:r w:rsidRPr="002459BB">
        <w:rPr>
          <w:rFonts w:ascii="Times New Roman" w:eastAsia="標楷體" w:hAnsi="Times New Roman"/>
          <w:sz w:val="28"/>
          <w:szCs w:val="28"/>
        </w:rPr>
        <w:t>出院前至少</w:t>
      </w:r>
      <w:r w:rsidRPr="002459BB">
        <w:rPr>
          <w:rFonts w:ascii="Times New Roman" w:eastAsia="標楷體" w:hAnsi="Times New Roman"/>
          <w:sz w:val="28"/>
          <w:szCs w:val="28"/>
        </w:rPr>
        <w:t xml:space="preserve"> 24 </w:t>
      </w:r>
      <w:r w:rsidRPr="002459BB">
        <w:rPr>
          <w:rFonts w:ascii="Times New Roman" w:eastAsia="標楷體" w:hAnsi="Times New Roman"/>
          <w:sz w:val="28"/>
          <w:szCs w:val="28"/>
        </w:rPr>
        <w:t>小時內生命徵象穩定。</w:t>
      </w:r>
    </w:p>
    <w:p w:rsidR="00825793" w:rsidRPr="002459BB" w:rsidRDefault="00825793" w:rsidP="00825793">
      <w:pPr>
        <w:spacing w:line="600" w:lineRule="atLeast"/>
        <w:ind w:left="-2" w:firstLine="305"/>
        <w:jc w:val="both"/>
        <w:rPr>
          <w:rFonts w:ascii="Times New Roman" w:eastAsia="標楷體" w:hAnsi="Times New Roman"/>
          <w:sz w:val="28"/>
          <w:szCs w:val="28"/>
        </w:rPr>
      </w:pPr>
      <w:r w:rsidRPr="002459BB">
        <w:rPr>
          <w:rFonts w:ascii="Times New Roman" w:eastAsia="標楷體" w:hAnsi="Times New Roman"/>
          <w:sz w:val="28"/>
          <w:szCs w:val="28"/>
        </w:rPr>
        <w:lastRenderedPageBreak/>
        <w:t>2.</w:t>
      </w:r>
      <w:r w:rsidRPr="002459BB">
        <w:rPr>
          <w:rFonts w:ascii="Times New Roman" w:eastAsia="標楷體" w:hAnsi="Times New Roman"/>
          <w:sz w:val="28"/>
          <w:szCs w:val="28"/>
        </w:rPr>
        <w:t>可自行解尿</w:t>
      </w:r>
      <w:r w:rsidRPr="002459BB">
        <w:rPr>
          <w:rFonts w:ascii="Times New Roman" w:eastAsia="標楷體" w:hAnsi="Times New Roman"/>
          <w:sz w:val="28"/>
          <w:szCs w:val="28"/>
        </w:rPr>
        <w:t>(</w:t>
      </w:r>
      <w:r w:rsidRPr="002459BB">
        <w:rPr>
          <w:rFonts w:ascii="Times New Roman" w:eastAsia="標楷體" w:hAnsi="Times New Roman"/>
          <w:sz w:val="28"/>
          <w:szCs w:val="28"/>
        </w:rPr>
        <w:t>特殊情況者除外</w:t>
      </w:r>
      <w:r w:rsidRPr="002459BB">
        <w:rPr>
          <w:rFonts w:ascii="Times New Roman" w:eastAsia="標楷體" w:hAnsi="Times New Roman"/>
          <w:sz w:val="28"/>
          <w:szCs w:val="28"/>
        </w:rPr>
        <w:t>)</w:t>
      </w:r>
      <w:r w:rsidRPr="002459BB">
        <w:rPr>
          <w:rFonts w:ascii="Times New Roman" w:eastAsia="標楷體" w:hAnsi="Times New Roman"/>
          <w:sz w:val="28"/>
          <w:szCs w:val="28"/>
        </w:rPr>
        <w:t>。</w:t>
      </w:r>
    </w:p>
    <w:p w:rsidR="00825793" w:rsidRPr="002459BB" w:rsidRDefault="00825793" w:rsidP="00825793">
      <w:pPr>
        <w:spacing w:line="600" w:lineRule="atLeast"/>
        <w:ind w:left="-2" w:firstLine="305"/>
        <w:jc w:val="both"/>
        <w:rPr>
          <w:rFonts w:ascii="Times New Roman" w:eastAsia="標楷體" w:hAnsi="Times New Roman"/>
          <w:sz w:val="28"/>
          <w:szCs w:val="28"/>
        </w:rPr>
      </w:pPr>
      <w:r w:rsidRPr="002459BB">
        <w:rPr>
          <w:rFonts w:ascii="Times New Roman" w:eastAsia="標楷體" w:hAnsi="Times New Roman"/>
          <w:sz w:val="28"/>
          <w:szCs w:val="28"/>
        </w:rPr>
        <w:t>3.</w:t>
      </w:r>
      <w:r w:rsidRPr="002459BB">
        <w:rPr>
          <w:rFonts w:ascii="Times New Roman" w:eastAsia="標楷體" w:hAnsi="Times New Roman"/>
          <w:sz w:val="28"/>
          <w:szCs w:val="28"/>
        </w:rPr>
        <w:t>正常胃腸功能，恢復飲食。</w:t>
      </w:r>
    </w:p>
    <w:p w:rsidR="00825793" w:rsidRPr="002459BB" w:rsidRDefault="00825793" w:rsidP="00825793">
      <w:pPr>
        <w:spacing w:line="600" w:lineRule="atLeast"/>
        <w:ind w:left="1" w:firstLine="302"/>
        <w:jc w:val="both"/>
        <w:rPr>
          <w:rFonts w:ascii="Times New Roman" w:eastAsia="標楷體" w:hAnsi="Times New Roman"/>
          <w:sz w:val="28"/>
          <w:szCs w:val="28"/>
        </w:rPr>
      </w:pPr>
      <w:r w:rsidRPr="002459BB">
        <w:rPr>
          <w:rFonts w:ascii="Times New Roman" w:eastAsia="標楷體" w:hAnsi="Times New Roman"/>
          <w:sz w:val="28"/>
          <w:szCs w:val="28"/>
        </w:rPr>
        <w:t>4.</w:t>
      </w:r>
      <w:r w:rsidRPr="002459BB">
        <w:rPr>
          <w:rFonts w:ascii="Times New Roman" w:eastAsia="標楷體" w:hAnsi="Times New Roman"/>
          <w:sz w:val="28"/>
          <w:szCs w:val="28"/>
        </w:rPr>
        <w:t>病人之衛教：</w:t>
      </w:r>
    </w:p>
    <w:p w:rsidR="00825793" w:rsidRPr="002459BB" w:rsidRDefault="00825793" w:rsidP="00825793">
      <w:pPr>
        <w:spacing w:line="600" w:lineRule="atLeast"/>
        <w:ind w:left="720"/>
        <w:jc w:val="both"/>
        <w:rPr>
          <w:rFonts w:ascii="Times New Roman" w:eastAsia="標楷體" w:hAnsi="Times New Roman"/>
          <w:sz w:val="28"/>
          <w:szCs w:val="28"/>
        </w:rPr>
      </w:pPr>
      <w:r w:rsidRPr="002459BB">
        <w:rPr>
          <w:rFonts w:ascii="Times New Roman" w:eastAsia="標楷體" w:hAnsi="Times New Roman"/>
          <w:sz w:val="28"/>
          <w:szCs w:val="28"/>
        </w:rPr>
        <w:t>(1)</w:t>
      </w:r>
      <w:r w:rsidRPr="002459BB">
        <w:rPr>
          <w:rFonts w:ascii="Times New Roman" w:eastAsia="標楷體" w:hAnsi="Times New Roman"/>
          <w:sz w:val="28"/>
          <w:szCs w:val="28"/>
        </w:rPr>
        <w:t>沐浴及個人衛生。</w:t>
      </w:r>
    </w:p>
    <w:p w:rsidR="00825793" w:rsidRPr="002459BB" w:rsidRDefault="00825793" w:rsidP="00825793">
      <w:pPr>
        <w:spacing w:line="600" w:lineRule="atLeast"/>
        <w:ind w:left="720"/>
        <w:jc w:val="both"/>
        <w:rPr>
          <w:rFonts w:ascii="Times New Roman" w:eastAsia="標楷體" w:hAnsi="Times New Roman"/>
          <w:sz w:val="28"/>
          <w:szCs w:val="28"/>
        </w:rPr>
      </w:pPr>
      <w:r w:rsidRPr="002459BB">
        <w:rPr>
          <w:rFonts w:ascii="Times New Roman" w:eastAsia="標楷體" w:hAnsi="Times New Roman"/>
          <w:sz w:val="28"/>
          <w:szCs w:val="28"/>
        </w:rPr>
        <w:t>(2)</w:t>
      </w:r>
      <w:r w:rsidRPr="002459BB">
        <w:rPr>
          <w:rFonts w:ascii="Times New Roman" w:eastAsia="標楷體" w:hAnsi="Times New Roman"/>
          <w:sz w:val="28"/>
          <w:szCs w:val="28"/>
        </w:rPr>
        <w:t>傷口之照料。</w:t>
      </w:r>
    </w:p>
    <w:p w:rsidR="00825793" w:rsidRPr="002459BB" w:rsidRDefault="00825793" w:rsidP="00825793">
      <w:pPr>
        <w:spacing w:line="600" w:lineRule="atLeast"/>
        <w:ind w:left="720"/>
        <w:jc w:val="both"/>
        <w:rPr>
          <w:rFonts w:ascii="Times New Roman" w:eastAsia="標楷體" w:hAnsi="Times New Roman"/>
          <w:sz w:val="28"/>
          <w:szCs w:val="28"/>
        </w:rPr>
      </w:pPr>
      <w:r w:rsidRPr="002459BB">
        <w:rPr>
          <w:rFonts w:ascii="Times New Roman" w:eastAsia="標楷體" w:hAnsi="Times New Roman"/>
          <w:sz w:val="28"/>
          <w:szCs w:val="28"/>
        </w:rPr>
        <w:t>(3)</w:t>
      </w:r>
      <w:r w:rsidRPr="002459BB">
        <w:rPr>
          <w:rFonts w:ascii="Times New Roman" w:eastAsia="標楷體" w:hAnsi="Times New Roman"/>
          <w:sz w:val="28"/>
          <w:szCs w:val="28"/>
        </w:rPr>
        <w:t>活動程度</w:t>
      </w:r>
      <w:r w:rsidRPr="002459BB">
        <w:rPr>
          <w:rFonts w:ascii="Times New Roman" w:eastAsia="標楷體" w:hAnsi="Times New Roman"/>
          <w:sz w:val="28"/>
          <w:szCs w:val="28"/>
        </w:rPr>
        <w:t>(</w:t>
      </w:r>
      <w:r w:rsidRPr="002459BB">
        <w:rPr>
          <w:rFonts w:ascii="Times New Roman" w:eastAsia="標楷體" w:hAnsi="Times New Roman"/>
          <w:sz w:val="28"/>
          <w:szCs w:val="28"/>
        </w:rPr>
        <w:t>包括性生活等</w:t>
      </w:r>
      <w:r w:rsidRPr="002459BB">
        <w:rPr>
          <w:rFonts w:ascii="Times New Roman" w:eastAsia="標楷體" w:hAnsi="Times New Roman"/>
          <w:sz w:val="28"/>
          <w:szCs w:val="28"/>
        </w:rPr>
        <w:t>)</w:t>
      </w:r>
      <w:r w:rsidRPr="002459BB">
        <w:rPr>
          <w:rFonts w:ascii="Times New Roman" w:eastAsia="標楷體" w:hAnsi="Times New Roman"/>
          <w:sz w:val="28"/>
          <w:szCs w:val="28"/>
        </w:rPr>
        <w:t>之衛教。</w:t>
      </w:r>
    </w:p>
    <w:p w:rsidR="00825793" w:rsidRPr="002459BB" w:rsidRDefault="00825793" w:rsidP="00825793">
      <w:pPr>
        <w:spacing w:line="600" w:lineRule="atLeast"/>
        <w:ind w:left="720"/>
        <w:jc w:val="both"/>
        <w:rPr>
          <w:rFonts w:ascii="Times New Roman" w:eastAsia="標楷體" w:hAnsi="Times New Roman"/>
          <w:sz w:val="28"/>
          <w:szCs w:val="28"/>
        </w:rPr>
      </w:pPr>
      <w:r w:rsidRPr="002459BB">
        <w:rPr>
          <w:rFonts w:ascii="Times New Roman" w:eastAsia="標楷體" w:hAnsi="Times New Roman"/>
          <w:sz w:val="28"/>
          <w:szCs w:val="28"/>
        </w:rPr>
        <w:t>(4)</w:t>
      </w:r>
      <w:r w:rsidRPr="002459BB">
        <w:rPr>
          <w:rFonts w:ascii="Times New Roman" w:eastAsia="標楷體" w:hAnsi="Times New Roman"/>
          <w:sz w:val="28"/>
          <w:szCs w:val="28"/>
        </w:rPr>
        <w:t>口服藥。</w:t>
      </w:r>
    </w:p>
    <w:p w:rsidR="000257EE" w:rsidRPr="002459BB" w:rsidRDefault="00825793" w:rsidP="00825793">
      <w:pPr>
        <w:spacing w:line="600" w:lineRule="atLeast"/>
        <w:ind w:left="720"/>
        <w:jc w:val="both"/>
        <w:rPr>
          <w:rFonts w:ascii="標楷體" w:eastAsia="標楷體" w:hAnsi="標楷體"/>
          <w:sz w:val="28"/>
          <w:szCs w:val="28"/>
        </w:rPr>
      </w:pPr>
      <w:r w:rsidRPr="002459BB">
        <w:rPr>
          <w:rFonts w:ascii="Times New Roman" w:eastAsia="標楷體" w:hAnsi="Times New Roman"/>
          <w:sz w:val="28"/>
          <w:szCs w:val="28"/>
        </w:rPr>
        <w:t>(5)</w:t>
      </w:r>
      <w:r w:rsidRPr="002459BB">
        <w:rPr>
          <w:rFonts w:ascii="Times New Roman" w:eastAsia="標楷體" w:hAnsi="Times New Roman"/>
          <w:sz w:val="28"/>
          <w:szCs w:val="28"/>
        </w:rPr>
        <w:t>回診時間。</w:t>
      </w:r>
      <w:r w:rsidR="00BC0206" w:rsidRPr="002459BB">
        <w:rPr>
          <w:rFonts w:ascii="標楷體" w:eastAsia="標楷體" w:hAnsi="標楷體"/>
          <w:sz w:val="28"/>
          <w:szCs w:val="28"/>
        </w:rPr>
        <w:br w:type="page"/>
      </w:r>
    </w:p>
    <w:p w:rsidR="00825793" w:rsidRPr="002459BB" w:rsidRDefault="00825793" w:rsidP="00825793">
      <w:pPr>
        <w:pStyle w:val="aff6"/>
        <w:spacing w:line="600" w:lineRule="atLeast"/>
        <w:rPr>
          <w:rFonts w:ascii="Times New Roman" w:hAnsi="Times New Roman"/>
        </w:rPr>
      </w:pPr>
      <w:bookmarkStart w:id="47" w:name="_Toc38875773"/>
      <w:r w:rsidRPr="002459BB">
        <w:rPr>
          <w:rFonts w:ascii="Times New Roman" w:hAnsi="Times New Roman"/>
        </w:rPr>
        <w:lastRenderedPageBreak/>
        <w:t>MDC14</w:t>
      </w:r>
      <w:r w:rsidRPr="002459BB">
        <w:rPr>
          <w:rFonts w:ascii="Times New Roman" w:hAnsi="Times New Roman" w:hint="eastAsia"/>
        </w:rPr>
        <w:t xml:space="preserve"> </w:t>
      </w:r>
      <w:r w:rsidRPr="002459BB">
        <w:rPr>
          <w:rFonts w:ascii="Times New Roman" w:hAnsi="Times New Roman"/>
        </w:rPr>
        <w:t xml:space="preserve"> </w:t>
      </w:r>
      <w:r w:rsidRPr="002459BB">
        <w:rPr>
          <w:rFonts w:ascii="Times New Roman" w:hAnsi="Times New Roman"/>
        </w:rPr>
        <w:t>妊娠、生產與產褥期審查注意事項</w:t>
      </w:r>
      <w:bookmarkEnd w:id="47"/>
    </w:p>
    <w:p w:rsidR="00825793" w:rsidRPr="002459BB" w:rsidRDefault="00825793" w:rsidP="00825793">
      <w:pPr>
        <w:pStyle w:val="111"/>
        <w:spacing w:line="600" w:lineRule="atLeast"/>
        <w:ind w:left="3002" w:hanging="3002"/>
        <w:jc w:val="both"/>
        <w:rPr>
          <w:rFonts w:ascii="Times New Roman" w:hAnsi="Times New Roman"/>
        </w:rPr>
      </w:pPr>
      <w:r w:rsidRPr="002459BB">
        <w:rPr>
          <w:rFonts w:ascii="Times New Roman" w:hAnsi="Times New Roman"/>
          <w:b/>
        </w:rPr>
        <w:t>DRG370</w:t>
      </w:r>
      <w:r w:rsidRPr="002459BB">
        <w:rPr>
          <w:rFonts w:ascii="Times New Roman" w:hAnsi="Times New Roman"/>
        </w:rPr>
        <w:t xml:space="preserve"> </w:t>
      </w:r>
      <w:r w:rsidRPr="002459BB">
        <w:rPr>
          <w:rFonts w:ascii="Times New Roman" w:hAnsi="Times New Roman"/>
        </w:rPr>
        <w:t>剖腹生產，有合併症或併發</w:t>
      </w:r>
      <w:r w:rsidRPr="002459BB">
        <w:rPr>
          <w:rFonts w:ascii="標楷體" w:hAnsi="標楷體"/>
        </w:rPr>
        <w:t>症(CESAREAN SECTION WITH CC)</w:t>
      </w:r>
    </w:p>
    <w:p w:rsidR="00825793" w:rsidRPr="002459BB" w:rsidRDefault="00825793" w:rsidP="00825793">
      <w:pPr>
        <w:pStyle w:val="111"/>
        <w:spacing w:line="600" w:lineRule="atLeast"/>
        <w:ind w:left="3002" w:hanging="3002"/>
        <w:jc w:val="both"/>
        <w:rPr>
          <w:rFonts w:ascii="Times New Roman" w:hAnsi="Times New Roman"/>
        </w:rPr>
      </w:pPr>
      <w:r w:rsidRPr="002459BB">
        <w:rPr>
          <w:rFonts w:ascii="Times New Roman" w:hAnsi="Times New Roman"/>
          <w:b/>
        </w:rPr>
        <w:t>DRG371</w:t>
      </w:r>
      <w:r w:rsidRPr="002459BB">
        <w:rPr>
          <w:rFonts w:ascii="Times New Roman" w:hAnsi="Times New Roman"/>
        </w:rPr>
        <w:t xml:space="preserve"> </w:t>
      </w:r>
      <w:r w:rsidRPr="002459BB">
        <w:rPr>
          <w:rFonts w:ascii="Times New Roman" w:hAnsi="Times New Roman"/>
        </w:rPr>
        <w:t>剖腹生產，無合併症或併</w:t>
      </w:r>
      <w:r w:rsidRPr="002459BB">
        <w:rPr>
          <w:rFonts w:ascii="標楷體" w:hAnsi="標楷體"/>
        </w:rPr>
        <w:t>發症(CESAREAN SECTION WITHOUT CC)</w:t>
      </w:r>
    </w:p>
    <w:p w:rsidR="00825793" w:rsidRPr="002459BB" w:rsidRDefault="00825793" w:rsidP="00825793">
      <w:pPr>
        <w:pStyle w:val="111"/>
        <w:spacing w:line="600" w:lineRule="atLeast"/>
        <w:ind w:left="605" w:hanging="605"/>
        <w:jc w:val="both"/>
        <w:rPr>
          <w:rFonts w:ascii="Times New Roman" w:hAnsi="Times New Roman"/>
        </w:rPr>
      </w:pPr>
      <w:r w:rsidRPr="002459BB">
        <w:rPr>
          <w:rFonts w:ascii="Times New Roman" w:hAnsi="Times New Roman"/>
          <w:b/>
        </w:rPr>
        <w:t>DRG513</w:t>
      </w:r>
      <w:r w:rsidRPr="002459BB">
        <w:rPr>
          <w:rFonts w:ascii="Times New Roman" w:hAnsi="Times New Roman"/>
        </w:rPr>
        <w:t>自行要求剖腹</w:t>
      </w:r>
      <w:r w:rsidRPr="002459BB">
        <w:rPr>
          <w:rFonts w:ascii="標楷體" w:hAnsi="標楷體"/>
        </w:rPr>
        <w:t xml:space="preserve">生產OWN REQUIREMENTS CESAREAN SECTION </w:t>
      </w:r>
      <w:r w:rsidRPr="002459BB">
        <w:rPr>
          <w:rFonts w:ascii="Times New Roman" w:hAnsi="Times New Roman"/>
        </w:rPr>
        <w:t>(104/1/1)</w:t>
      </w:r>
    </w:p>
    <w:p w:rsidR="00825793" w:rsidRPr="002459BB" w:rsidRDefault="00825793">
      <w:pPr>
        <w:pStyle w:val="111"/>
        <w:spacing w:line="600" w:lineRule="exact"/>
        <w:ind w:left="3002" w:hanging="3002"/>
        <w:rPr>
          <w:rFonts w:ascii="標楷體" w:hAnsi="標楷體"/>
          <w:b/>
        </w:rPr>
      </w:pPr>
    </w:p>
    <w:p w:rsidR="000257EE" w:rsidRPr="002459BB" w:rsidRDefault="00274757">
      <w:pPr>
        <w:pStyle w:val="111"/>
        <w:spacing w:line="600" w:lineRule="exact"/>
        <w:ind w:left="3002" w:hanging="3002"/>
        <w:rPr>
          <w:rFonts w:ascii="標楷體" w:hAnsi="標楷體"/>
          <w:b/>
        </w:rPr>
      </w:pPr>
      <w:r w:rsidRPr="002459BB">
        <w:rPr>
          <w:rFonts w:ascii="標楷體" w:hAnsi="標楷體"/>
          <w:b/>
        </w:rPr>
        <w:t>審查原則：</w:t>
      </w:r>
    </w:p>
    <w:p w:rsidR="00825793" w:rsidRPr="002459BB" w:rsidRDefault="00825793" w:rsidP="00825793">
      <w:pPr>
        <w:pStyle w:val="111"/>
        <w:spacing w:line="600" w:lineRule="atLeast"/>
        <w:ind w:left="3002" w:hanging="3002"/>
        <w:jc w:val="both"/>
        <w:rPr>
          <w:rFonts w:ascii="Times New Roman" w:hAnsi="Times New Roman"/>
          <w:b/>
        </w:rPr>
      </w:pPr>
      <w:r w:rsidRPr="002459BB">
        <w:rPr>
          <w:rFonts w:ascii="Times New Roman" w:hAnsi="Times New Roman"/>
          <w:b/>
        </w:rPr>
        <w:t>(</w:t>
      </w:r>
      <w:r w:rsidRPr="002459BB">
        <w:rPr>
          <w:rFonts w:ascii="Times New Roman" w:hAnsi="Times New Roman"/>
          <w:b/>
        </w:rPr>
        <w:t>一</w:t>
      </w:r>
      <w:r w:rsidRPr="002459BB">
        <w:rPr>
          <w:rFonts w:ascii="Times New Roman" w:hAnsi="Times New Roman"/>
          <w:b/>
        </w:rPr>
        <w:t>)</w:t>
      </w:r>
      <w:r w:rsidRPr="002459BB">
        <w:rPr>
          <w:rFonts w:ascii="Times New Roman" w:hAnsi="Times New Roman"/>
          <w:b/>
        </w:rPr>
        <w:t>診斷正確性：</w:t>
      </w:r>
    </w:p>
    <w:p w:rsidR="00825793" w:rsidRPr="002459BB" w:rsidRDefault="00825793" w:rsidP="00825793">
      <w:pPr>
        <w:pStyle w:val="af"/>
        <w:tabs>
          <w:tab w:val="left" w:pos="567"/>
        </w:tabs>
        <w:spacing w:before="0" w:after="0" w:line="600" w:lineRule="atLeast"/>
        <w:ind w:left="567" w:hanging="1"/>
        <w:rPr>
          <w:rFonts w:ascii="Times New Roman" w:eastAsia="標楷體" w:hAnsi="Times New Roman"/>
          <w:sz w:val="28"/>
          <w:szCs w:val="28"/>
        </w:rPr>
      </w:pPr>
      <w:r w:rsidRPr="002459BB">
        <w:rPr>
          <w:rFonts w:ascii="Times New Roman" w:eastAsia="標楷體" w:hAnsi="Times New Roman"/>
          <w:sz w:val="28"/>
          <w:szCs w:val="28"/>
        </w:rPr>
        <w:t>1.</w:t>
      </w:r>
      <w:r w:rsidRPr="002459BB">
        <w:rPr>
          <w:rFonts w:ascii="Times New Roman" w:eastAsia="標楷體" w:hAnsi="Times New Roman"/>
          <w:sz w:val="28"/>
          <w:szCs w:val="28"/>
        </w:rPr>
        <w:t>由病歷記錄及產前檢查記錄，確認妊娠週數。</w:t>
      </w:r>
    </w:p>
    <w:p w:rsidR="00825793" w:rsidRPr="002459BB" w:rsidRDefault="00825793" w:rsidP="00825793">
      <w:pPr>
        <w:pStyle w:val="af"/>
        <w:spacing w:before="0" w:after="0" w:line="600" w:lineRule="atLeast"/>
        <w:ind w:left="851" w:hanging="284"/>
        <w:rPr>
          <w:rFonts w:ascii="Times New Roman" w:eastAsia="標楷體" w:hAnsi="Times New Roman"/>
        </w:rPr>
      </w:pPr>
      <w:r w:rsidRPr="002459BB">
        <w:rPr>
          <w:rFonts w:ascii="Times New Roman" w:eastAsia="標楷體" w:hAnsi="Times New Roman"/>
          <w:sz w:val="28"/>
          <w:szCs w:val="28"/>
        </w:rPr>
        <w:t>2.</w:t>
      </w:r>
      <w:r w:rsidRPr="002459BB">
        <w:rPr>
          <w:rFonts w:ascii="Times New Roman" w:eastAsia="標楷體" w:hAnsi="Times New Roman"/>
          <w:sz w:val="28"/>
          <w:szCs w:val="28"/>
        </w:rPr>
        <w:t>非自行要求剖腹者，須經由病歷紀錄、產前相關檢查結果，且配合病患臨床症狀確認術式之適應症。</w:t>
      </w:r>
      <w:r w:rsidRPr="002459BB">
        <w:rPr>
          <w:rFonts w:ascii="Times New Roman" w:eastAsia="標楷體" w:hAnsi="Times New Roman"/>
          <w:kern w:val="0"/>
          <w:sz w:val="28"/>
          <w:szCs w:val="28"/>
        </w:rPr>
        <w:t>(104/1/1)</w:t>
      </w:r>
    </w:p>
    <w:p w:rsidR="00825793" w:rsidRPr="002459BB" w:rsidRDefault="00825793" w:rsidP="00825793">
      <w:pPr>
        <w:pStyle w:val="111"/>
        <w:spacing w:line="600" w:lineRule="atLeast"/>
        <w:ind w:left="751" w:hanging="751"/>
        <w:jc w:val="both"/>
        <w:rPr>
          <w:rFonts w:ascii="Times New Roman" w:hAnsi="Times New Roman"/>
          <w:b/>
        </w:rPr>
      </w:pPr>
    </w:p>
    <w:p w:rsidR="00825793" w:rsidRPr="002459BB" w:rsidRDefault="00825793" w:rsidP="00825793">
      <w:pPr>
        <w:pStyle w:val="111"/>
        <w:spacing w:line="600" w:lineRule="atLeast"/>
        <w:ind w:left="751" w:hanging="751"/>
        <w:jc w:val="both"/>
        <w:rPr>
          <w:rFonts w:ascii="Times New Roman" w:hAnsi="Times New Roman"/>
          <w:kern w:val="0"/>
        </w:rPr>
      </w:pPr>
      <w:r w:rsidRPr="002459BB">
        <w:rPr>
          <w:rFonts w:ascii="Times New Roman" w:hAnsi="Times New Roman"/>
          <w:b/>
        </w:rPr>
        <w:t>(</w:t>
      </w:r>
      <w:r w:rsidRPr="002459BB">
        <w:rPr>
          <w:rFonts w:ascii="Times New Roman" w:hAnsi="Times New Roman"/>
          <w:b/>
        </w:rPr>
        <w:t>二</w:t>
      </w:r>
      <w:r w:rsidRPr="002459BB">
        <w:rPr>
          <w:rFonts w:ascii="Times New Roman" w:hAnsi="Times New Roman"/>
          <w:b/>
        </w:rPr>
        <w:t>)</w:t>
      </w:r>
      <w:r w:rsidRPr="002459BB">
        <w:rPr>
          <w:rFonts w:ascii="Times New Roman" w:hAnsi="Times New Roman"/>
          <w:b/>
        </w:rPr>
        <w:t>刪除</w:t>
      </w:r>
      <w:r w:rsidRPr="002459BB">
        <w:rPr>
          <w:rFonts w:ascii="Times New Roman" w:hAnsi="Times New Roman"/>
          <w:kern w:val="0"/>
        </w:rPr>
        <w:t>(104/1/1)</w:t>
      </w:r>
    </w:p>
    <w:p w:rsidR="00825793" w:rsidRPr="002459BB" w:rsidRDefault="00825793" w:rsidP="00825793">
      <w:pPr>
        <w:pStyle w:val="111"/>
        <w:spacing w:line="600" w:lineRule="atLeast"/>
        <w:ind w:left="751" w:hanging="751"/>
        <w:jc w:val="both"/>
        <w:rPr>
          <w:rFonts w:ascii="Times New Roman" w:hAnsi="Times New Roman"/>
        </w:rPr>
      </w:pPr>
    </w:p>
    <w:p w:rsidR="00825793" w:rsidRPr="002459BB" w:rsidRDefault="00825793" w:rsidP="00825793">
      <w:pPr>
        <w:pStyle w:val="111"/>
        <w:spacing w:line="600" w:lineRule="atLeast"/>
        <w:ind w:left="751" w:hanging="751"/>
        <w:jc w:val="both"/>
        <w:rPr>
          <w:rFonts w:ascii="Times New Roman" w:hAnsi="Times New Roman"/>
        </w:rPr>
      </w:pPr>
      <w:r w:rsidRPr="002459BB">
        <w:rPr>
          <w:rFonts w:ascii="Times New Roman" w:hAnsi="Times New Roman"/>
          <w:b/>
        </w:rPr>
        <w:t>(</w:t>
      </w:r>
      <w:r w:rsidRPr="002459BB">
        <w:rPr>
          <w:rFonts w:ascii="Times New Roman" w:hAnsi="Times New Roman"/>
          <w:b/>
        </w:rPr>
        <w:t>三</w:t>
      </w:r>
      <w:r w:rsidRPr="002459BB">
        <w:rPr>
          <w:rFonts w:ascii="Times New Roman" w:hAnsi="Times New Roman"/>
          <w:b/>
        </w:rPr>
        <w:t>)</w:t>
      </w:r>
      <w:r w:rsidRPr="002459BB">
        <w:rPr>
          <w:rFonts w:ascii="Times New Roman" w:hAnsi="Times New Roman"/>
          <w:b/>
        </w:rPr>
        <w:t>出院狀態：</w:t>
      </w:r>
      <w:r w:rsidRPr="002459BB">
        <w:rPr>
          <w:rFonts w:ascii="Times New Roman" w:hAnsi="Times New Roman"/>
          <w:kern w:val="0"/>
        </w:rPr>
        <w:t>(104/1/1)</w:t>
      </w:r>
    </w:p>
    <w:p w:rsidR="00825793" w:rsidRPr="002459BB" w:rsidRDefault="00825793" w:rsidP="00825793">
      <w:pPr>
        <w:tabs>
          <w:tab w:val="left" w:pos="851"/>
          <w:tab w:val="left" w:pos="1276"/>
        </w:tabs>
        <w:spacing w:line="600" w:lineRule="atLeast"/>
        <w:ind w:leftChars="202" w:left="765" w:hangingChars="100" w:hanging="280"/>
        <w:jc w:val="both"/>
        <w:rPr>
          <w:rFonts w:ascii="Times New Roman" w:eastAsia="標楷體" w:hAnsi="Times New Roman"/>
        </w:rPr>
      </w:pPr>
      <w:r w:rsidRPr="002459BB">
        <w:rPr>
          <w:rFonts w:ascii="Times New Roman" w:eastAsia="標楷體" w:hAnsi="Times New Roman"/>
          <w:sz w:val="28"/>
          <w:szCs w:val="28"/>
        </w:rPr>
        <w:t>1.</w:t>
      </w:r>
      <w:r w:rsidRPr="002459BB">
        <w:rPr>
          <w:rFonts w:ascii="Times New Roman" w:eastAsia="標楷體" w:hAnsi="Times New Roman"/>
          <w:sz w:val="28"/>
          <w:szCs w:val="28"/>
        </w:rPr>
        <w:t>出院前至少</w:t>
      </w:r>
      <w:r w:rsidRPr="002459BB">
        <w:rPr>
          <w:rFonts w:ascii="Times New Roman" w:eastAsia="標楷體" w:hAnsi="Times New Roman"/>
          <w:sz w:val="28"/>
          <w:szCs w:val="28"/>
        </w:rPr>
        <w:t>24</w:t>
      </w:r>
      <w:r w:rsidRPr="002459BB">
        <w:rPr>
          <w:rFonts w:ascii="Times New Roman" w:eastAsia="標楷體" w:hAnsi="Times New Roman"/>
          <w:sz w:val="28"/>
          <w:szCs w:val="28"/>
        </w:rPr>
        <w:t>小時內生命徵象穩定，或可排除傷口感染之其他原因之發燒，如乳腺炎、上呼吸道感染等不影響出院治療。</w:t>
      </w:r>
    </w:p>
    <w:p w:rsidR="00825793" w:rsidRPr="002459BB" w:rsidRDefault="00825793" w:rsidP="00825793">
      <w:pPr>
        <w:tabs>
          <w:tab w:val="left" w:pos="851"/>
          <w:tab w:val="left" w:pos="1276"/>
        </w:tabs>
        <w:spacing w:line="600" w:lineRule="atLeast"/>
        <w:ind w:leftChars="202" w:left="765" w:hangingChars="100" w:hanging="280"/>
        <w:jc w:val="both"/>
        <w:rPr>
          <w:rFonts w:ascii="Times New Roman" w:eastAsia="標楷體" w:hAnsi="Times New Roman"/>
        </w:rPr>
      </w:pPr>
      <w:r w:rsidRPr="002459BB">
        <w:rPr>
          <w:rFonts w:ascii="Times New Roman" w:eastAsia="標楷體" w:hAnsi="Times New Roman"/>
          <w:sz w:val="28"/>
          <w:szCs w:val="28"/>
        </w:rPr>
        <w:t>2.</w:t>
      </w:r>
      <w:r w:rsidRPr="002459BB">
        <w:rPr>
          <w:rFonts w:ascii="Times New Roman" w:eastAsia="標楷體" w:hAnsi="Times New Roman"/>
          <w:sz w:val="28"/>
          <w:szCs w:val="28"/>
        </w:rPr>
        <w:t>可自行解尿</w:t>
      </w:r>
      <w:r w:rsidRPr="002459BB">
        <w:rPr>
          <w:rFonts w:ascii="Times New Roman" w:eastAsia="標楷體" w:hAnsi="Times New Roman"/>
          <w:sz w:val="28"/>
          <w:szCs w:val="28"/>
        </w:rPr>
        <w:t>(</w:t>
      </w:r>
      <w:r w:rsidRPr="002459BB">
        <w:rPr>
          <w:rFonts w:ascii="Times New Roman" w:eastAsia="標楷體" w:hAnsi="Times New Roman"/>
          <w:sz w:val="28"/>
          <w:szCs w:val="28"/>
        </w:rPr>
        <w:t>特殊情況者除外</w:t>
      </w:r>
      <w:r w:rsidRPr="002459BB">
        <w:rPr>
          <w:rFonts w:ascii="Times New Roman" w:eastAsia="標楷體" w:hAnsi="Times New Roman"/>
          <w:sz w:val="28"/>
          <w:szCs w:val="28"/>
        </w:rPr>
        <w:t>)</w:t>
      </w:r>
      <w:r w:rsidRPr="002459BB">
        <w:rPr>
          <w:rFonts w:ascii="Times New Roman" w:eastAsia="標楷體" w:hAnsi="Times New Roman"/>
          <w:sz w:val="28"/>
          <w:szCs w:val="28"/>
        </w:rPr>
        <w:t>。</w:t>
      </w:r>
    </w:p>
    <w:p w:rsidR="00825793" w:rsidRPr="002459BB" w:rsidRDefault="00825793" w:rsidP="00825793">
      <w:pPr>
        <w:tabs>
          <w:tab w:val="left" w:pos="851"/>
          <w:tab w:val="left" w:pos="1276"/>
        </w:tabs>
        <w:spacing w:line="600" w:lineRule="atLeast"/>
        <w:ind w:leftChars="202" w:left="765" w:hangingChars="100" w:hanging="280"/>
        <w:jc w:val="both"/>
        <w:rPr>
          <w:rFonts w:ascii="Times New Roman" w:eastAsia="標楷體" w:hAnsi="Times New Roman"/>
        </w:rPr>
      </w:pPr>
      <w:r w:rsidRPr="002459BB">
        <w:rPr>
          <w:rFonts w:ascii="Times New Roman" w:eastAsia="標楷體" w:hAnsi="Times New Roman"/>
          <w:sz w:val="28"/>
          <w:szCs w:val="28"/>
        </w:rPr>
        <w:t>3.</w:t>
      </w:r>
      <w:r w:rsidRPr="002459BB">
        <w:rPr>
          <w:rFonts w:ascii="Times New Roman" w:eastAsia="標楷體" w:hAnsi="Times New Roman"/>
          <w:sz w:val="28"/>
          <w:szCs w:val="28"/>
        </w:rPr>
        <w:t>正常胃腸功能，恢復飲食。</w:t>
      </w:r>
    </w:p>
    <w:p w:rsidR="00825793" w:rsidRPr="002459BB" w:rsidRDefault="00825793" w:rsidP="00825793">
      <w:pPr>
        <w:tabs>
          <w:tab w:val="left" w:pos="851"/>
          <w:tab w:val="left" w:pos="1276"/>
        </w:tabs>
        <w:spacing w:line="600" w:lineRule="atLeast"/>
        <w:ind w:leftChars="202" w:left="765" w:hangingChars="100" w:hanging="280"/>
        <w:jc w:val="both"/>
        <w:rPr>
          <w:rFonts w:ascii="Times New Roman" w:eastAsia="標楷體" w:hAnsi="Times New Roman"/>
        </w:rPr>
      </w:pPr>
      <w:r w:rsidRPr="002459BB">
        <w:rPr>
          <w:rFonts w:ascii="Times New Roman" w:eastAsia="標楷體" w:hAnsi="Times New Roman"/>
          <w:sz w:val="28"/>
          <w:szCs w:val="28"/>
        </w:rPr>
        <w:t>4.</w:t>
      </w:r>
      <w:r w:rsidRPr="002459BB">
        <w:rPr>
          <w:rFonts w:ascii="Times New Roman" w:eastAsia="標楷體" w:hAnsi="Times New Roman"/>
          <w:sz w:val="28"/>
          <w:szCs w:val="28"/>
        </w:rPr>
        <w:t>子宮收縮良好。</w:t>
      </w:r>
    </w:p>
    <w:p w:rsidR="00825793" w:rsidRPr="002459BB" w:rsidRDefault="00825793" w:rsidP="00825793">
      <w:pPr>
        <w:tabs>
          <w:tab w:val="left" w:pos="851"/>
          <w:tab w:val="left" w:pos="1276"/>
        </w:tabs>
        <w:spacing w:line="600" w:lineRule="atLeast"/>
        <w:ind w:leftChars="202" w:left="765" w:hangingChars="100" w:hanging="280"/>
        <w:jc w:val="both"/>
        <w:rPr>
          <w:rFonts w:ascii="Times New Roman" w:eastAsia="標楷體" w:hAnsi="Times New Roman"/>
        </w:rPr>
      </w:pPr>
      <w:r w:rsidRPr="002459BB">
        <w:rPr>
          <w:rFonts w:ascii="Times New Roman" w:eastAsia="標楷體" w:hAnsi="Times New Roman"/>
          <w:sz w:val="28"/>
          <w:szCs w:val="28"/>
        </w:rPr>
        <w:t>5.</w:t>
      </w:r>
      <w:r w:rsidRPr="002459BB">
        <w:rPr>
          <w:rFonts w:ascii="Times New Roman" w:eastAsia="標楷體" w:hAnsi="Times New Roman"/>
          <w:sz w:val="28"/>
          <w:szCs w:val="28"/>
        </w:rPr>
        <w:t>惡露量正常。</w:t>
      </w:r>
    </w:p>
    <w:p w:rsidR="00825793" w:rsidRPr="002459BB" w:rsidRDefault="00825793" w:rsidP="00825793">
      <w:pPr>
        <w:tabs>
          <w:tab w:val="left" w:pos="851"/>
          <w:tab w:val="left" w:pos="1276"/>
        </w:tabs>
        <w:spacing w:line="600" w:lineRule="atLeast"/>
        <w:ind w:leftChars="202" w:left="765" w:hangingChars="100" w:hanging="280"/>
        <w:jc w:val="both"/>
        <w:rPr>
          <w:rFonts w:ascii="Times New Roman" w:eastAsia="標楷體" w:hAnsi="Times New Roman"/>
        </w:rPr>
      </w:pPr>
      <w:r w:rsidRPr="002459BB">
        <w:rPr>
          <w:rFonts w:ascii="Times New Roman" w:eastAsia="標楷體" w:hAnsi="Times New Roman"/>
          <w:sz w:val="28"/>
          <w:szCs w:val="28"/>
        </w:rPr>
        <w:t>6.</w:t>
      </w:r>
      <w:r w:rsidRPr="002459BB">
        <w:rPr>
          <w:rFonts w:ascii="Times New Roman" w:eastAsia="標楷體" w:hAnsi="Times New Roman"/>
          <w:sz w:val="28"/>
          <w:szCs w:val="28"/>
        </w:rPr>
        <w:t>刪除</w:t>
      </w:r>
      <w:r w:rsidRPr="002459BB">
        <w:rPr>
          <w:rFonts w:ascii="Times New Roman" w:eastAsia="標楷體" w:hAnsi="Times New Roman"/>
          <w:sz w:val="28"/>
          <w:szCs w:val="28"/>
        </w:rPr>
        <w:t xml:space="preserve"> (104/1/1)</w:t>
      </w:r>
    </w:p>
    <w:p w:rsidR="00825793" w:rsidRPr="002459BB" w:rsidRDefault="00825793" w:rsidP="00825793">
      <w:pPr>
        <w:tabs>
          <w:tab w:val="left" w:pos="851"/>
          <w:tab w:val="left" w:pos="1276"/>
        </w:tabs>
        <w:spacing w:line="600" w:lineRule="atLeast"/>
        <w:ind w:leftChars="202" w:left="765" w:hangingChars="100" w:hanging="280"/>
        <w:jc w:val="both"/>
        <w:rPr>
          <w:rFonts w:ascii="Times New Roman" w:eastAsia="標楷體" w:hAnsi="Times New Roman"/>
        </w:rPr>
      </w:pPr>
      <w:r w:rsidRPr="002459BB">
        <w:rPr>
          <w:rFonts w:ascii="Times New Roman" w:eastAsia="標楷體" w:hAnsi="Times New Roman"/>
          <w:sz w:val="28"/>
          <w:szCs w:val="28"/>
        </w:rPr>
        <w:t>7.</w:t>
      </w:r>
      <w:r w:rsidRPr="002459BB">
        <w:rPr>
          <w:rFonts w:ascii="Times New Roman" w:eastAsia="標楷體" w:hAnsi="Times New Roman"/>
          <w:sz w:val="28"/>
          <w:szCs w:val="28"/>
        </w:rPr>
        <w:t>病人之衛教：</w:t>
      </w:r>
      <w:r w:rsidRPr="002459BB">
        <w:rPr>
          <w:rFonts w:ascii="Times New Roman" w:eastAsia="標楷體" w:hAnsi="Times New Roman"/>
          <w:sz w:val="28"/>
          <w:szCs w:val="28"/>
        </w:rPr>
        <w:t>(104/1/1)</w:t>
      </w:r>
    </w:p>
    <w:p w:rsidR="00825793" w:rsidRPr="002459BB" w:rsidRDefault="00825793" w:rsidP="00825793">
      <w:pPr>
        <w:spacing w:line="600" w:lineRule="atLeast"/>
        <w:ind w:left="1010" w:hanging="300"/>
        <w:jc w:val="both"/>
        <w:rPr>
          <w:rFonts w:ascii="Times New Roman" w:eastAsia="標楷體" w:hAnsi="Times New Roman"/>
          <w:sz w:val="28"/>
          <w:szCs w:val="28"/>
        </w:rPr>
      </w:pPr>
      <w:r w:rsidRPr="002459BB">
        <w:rPr>
          <w:rFonts w:ascii="Times New Roman" w:eastAsia="標楷體" w:hAnsi="Times New Roman"/>
          <w:sz w:val="28"/>
          <w:szCs w:val="28"/>
        </w:rPr>
        <w:t>(1)</w:t>
      </w:r>
      <w:r w:rsidRPr="002459BB">
        <w:rPr>
          <w:rFonts w:ascii="Times New Roman" w:eastAsia="標楷體" w:hAnsi="Times New Roman"/>
          <w:sz w:val="28"/>
          <w:szCs w:val="28"/>
        </w:rPr>
        <w:t>沐浴及個人衛生。</w:t>
      </w:r>
    </w:p>
    <w:p w:rsidR="00825793" w:rsidRPr="002459BB" w:rsidRDefault="00825793" w:rsidP="00825793">
      <w:pPr>
        <w:spacing w:line="600" w:lineRule="atLeast"/>
        <w:ind w:left="1010" w:hanging="300"/>
        <w:jc w:val="both"/>
        <w:rPr>
          <w:rFonts w:ascii="Times New Roman" w:eastAsia="標楷體" w:hAnsi="Times New Roman"/>
          <w:sz w:val="28"/>
          <w:szCs w:val="28"/>
        </w:rPr>
      </w:pPr>
      <w:r w:rsidRPr="002459BB">
        <w:rPr>
          <w:rFonts w:ascii="Times New Roman" w:eastAsia="標楷體" w:hAnsi="Times New Roman"/>
          <w:sz w:val="28"/>
          <w:szCs w:val="28"/>
        </w:rPr>
        <w:lastRenderedPageBreak/>
        <w:t>(2)</w:t>
      </w:r>
      <w:r w:rsidRPr="002459BB">
        <w:rPr>
          <w:rFonts w:ascii="Times New Roman" w:eastAsia="標楷體" w:hAnsi="Times New Roman"/>
          <w:sz w:val="28"/>
          <w:szCs w:val="28"/>
        </w:rPr>
        <w:t>傷口之照料。</w:t>
      </w:r>
    </w:p>
    <w:p w:rsidR="00825793" w:rsidRPr="002459BB" w:rsidRDefault="00825793" w:rsidP="00825793">
      <w:pPr>
        <w:spacing w:line="600" w:lineRule="atLeast"/>
        <w:ind w:left="1010" w:hanging="300"/>
        <w:jc w:val="both"/>
        <w:rPr>
          <w:rFonts w:ascii="Times New Roman" w:eastAsia="標楷體" w:hAnsi="Times New Roman"/>
          <w:sz w:val="28"/>
          <w:szCs w:val="28"/>
        </w:rPr>
      </w:pPr>
      <w:r w:rsidRPr="002459BB">
        <w:rPr>
          <w:rFonts w:ascii="Times New Roman" w:eastAsia="標楷體" w:hAnsi="Times New Roman"/>
          <w:sz w:val="28"/>
          <w:szCs w:val="28"/>
        </w:rPr>
        <w:t>(3)</w:t>
      </w:r>
      <w:r w:rsidRPr="002459BB">
        <w:rPr>
          <w:rFonts w:ascii="Times New Roman" w:eastAsia="標楷體" w:hAnsi="Times New Roman"/>
          <w:sz w:val="28"/>
          <w:szCs w:val="28"/>
        </w:rPr>
        <w:t>活動程度</w:t>
      </w:r>
      <w:r w:rsidRPr="002459BB">
        <w:rPr>
          <w:rFonts w:ascii="Times New Roman" w:eastAsia="標楷體" w:hAnsi="Times New Roman"/>
          <w:sz w:val="28"/>
          <w:szCs w:val="28"/>
        </w:rPr>
        <w:t>(</w:t>
      </w:r>
      <w:r w:rsidRPr="002459BB">
        <w:rPr>
          <w:rFonts w:ascii="Times New Roman" w:eastAsia="標楷體" w:hAnsi="Times New Roman"/>
          <w:sz w:val="28"/>
          <w:szCs w:val="28"/>
        </w:rPr>
        <w:t>包括性生活等</w:t>
      </w:r>
      <w:r w:rsidRPr="002459BB">
        <w:rPr>
          <w:rFonts w:ascii="Times New Roman" w:eastAsia="標楷體" w:hAnsi="Times New Roman"/>
          <w:sz w:val="28"/>
          <w:szCs w:val="28"/>
        </w:rPr>
        <w:t>)</w:t>
      </w:r>
      <w:r w:rsidRPr="002459BB">
        <w:rPr>
          <w:rFonts w:ascii="Times New Roman" w:eastAsia="標楷體" w:hAnsi="Times New Roman"/>
          <w:sz w:val="28"/>
          <w:szCs w:val="28"/>
        </w:rPr>
        <w:t>之衛教。</w:t>
      </w:r>
    </w:p>
    <w:p w:rsidR="00825793" w:rsidRPr="002459BB" w:rsidRDefault="00825793" w:rsidP="00825793">
      <w:pPr>
        <w:spacing w:line="600" w:lineRule="atLeast"/>
        <w:ind w:left="1010" w:hanging="300"/>
        <w:jc w:val="both"/>
        <w:rPr>
          <w:rFonts w:ascii="Times New Roman" w:eastAsia="標楷體" w:hAnsi="Times New Roman"/>
          <w:sz w:val="28"/>
          <w:szCs w:val="28"/>
        </w:rPr>
      </w:pPr>
      <w:r w:rsidRPr="002459BB">
        <w:rPr>
          <w:rFonts w:ascii="Times New Roman" w:eastAsia="標楷體" w:hAnsi="Times New Roman"/>
          <w:sz w:val="28"/>
          <w:szCs w:val="28"/>
        </w:rPr>
        <w:t>(4)</w:t>
      </w:r>
      <w:r w:rsidRPr="002459BB">
        <w:rPr>
          <w:rFonts w:ascii="Times New Roman" w:eastAsia="標楷體" w:hAnsi="Times New Roman"/>
          <w:sz w:val="28"/>
          <w:szCs w:val="28"/>
        </w:rPr>
        <w:t>口服藥。</w:t>
      </w:r>
    </w:p>
    <w:p w:rsidR="00825793" w:rsidRPr="002459BB" w:rsidRDefault="00825793" w:rsidP="00825793">
      <w:pPr>
        <w:pStyle w:val="111"/>
        <w:spacing w:line="600" w:lineRule="atLeast"/>
        <w:ind w:left="1010" w:hanging="300"/>
        <w:jc w:val="both"/>
        <w:rPr>
          <w:rFonts w:ascii="Times New Roman" w:hAnsi="Times New Roman"/>
        </w:rPr>
        <w:sectPr w:rsidR="00825793" w:rsidRPr="002459BB">
          <w:pgSz w:w="11906" w:h="16838"/>
          <w:pgMar w:top="1418" w:right="1418" w:bottom="1418" w:left="1418" w:header="851" w:footer="851" w:gutter="0"/>
          <w:cols w:space="720"/>
          <w:docGrid w:type="lines" w:linePitch="432"/>
        </w:sectPr>
      </w:pPr>
      <w:r w:rsidRPr="002459BB">
        <w:rPr>
          <w:rFonts w:ascii="Times New Roman" w:hAnsi="Times New Roman"/>
        </w:rPr>
        <w:t>(5)</w:t>
      </w:r>
      <w:r w:rsidRPr="002459BB">
        <w:rPr>
          <w:rFonts w:ascii="Times New Roman" w:hAnsi="Times New Roman"/>
        </w:rPr>
        <w:t>回診時間。</w:t>
      </w:r>
    </w:p>
    <w:p w:rsidR="00825793" w:rsidRPr="002459BB" w:rsidRDefault="00825793" w:rsidP="0083328D">
      <w:pPr>
        <w:pageBreakBefore/>
        <w:widowControl/>
        <w:spacing w:line="600" w:lineRule="atLeast"/>
        <w:ind w:left="1276" w:hanging="1276"/>
        <w:rPr>
          <w:rFonts w:ascii="Times New Roman" w:eastAsia="標楷體" w:hAnsi="Times New Roman"/>
        </w:rPr>
      </w:pPr>
      <w:r w:rsidRPr="002459BB">
        <w:rPr>
          <w:rFonts w:ascii="Times New Roman" w:eastAsia="標楷體" w:hAnsi="Times New Roman"/>
          <w:b/>
          <w:sz w:val="28"/>
          <w:szCs w:val="28"/>
        </w:rPr>
        <w:lastRenderedPageBreak/>
        <w:t>DRG372</w:t>
      </w:r>
      <w:r w:rsidRPr="002459BB">
        <w:rPr>
          <w:rFonts w:ascii="Times New Roman" w:eastAsia="標楷體" w:hAnsi="Times New Roman"/>
          <w:sz w:val="28"/>
          <w:szCs w:val="28"/>
        </w:rPr>
        <w:t xml:space="preserve">   </w:t>
      </w:r>
      <w:r w:rsidRPr="002459BB">
        <w:rPr>
          <w:rFonts w:ascii="Times New Roman" w:eastAsia="標楷體" w:hAnsi="Times New Roman"/>
          <w:sz w:val="28"/>
          <w:szCs w:val="28"/>
        </w:rPr>
        <w:t>陰道分娩，伴有複雜診斷</w:t>
      </w:r>
      <w:r w:rsidRPr="002459BB">
        <w:rPr>
          <w:rFonts w:ascii="Times New Roman" w:eastAsia="標楷體" w:hAnsi="Times New Roman"/>
          <w:sz w:val="28"/>
          <w:szCs w:val="28"/>
        </w:rPr>
        <w:t>(VAGINAL DELIVERY WITH COMPLICATING DIAGNOSES)</w:t>
      </w:r>
    </w:p>
    <w:p w:rsidR="00825793" w:rsidRPr="002459BB" w:rsidRDefault="00825793" w:rsidP="0083328D">
      <w:pPr>
        <w:pStyle w:val="111"/>
        <w:spacing w:line="600" w:lineRule="atLeast"/>
        <w:ind w:left="1415" w:hangingChars="505" w:hanging="1415"/>
        <w:rPr>
          <w:rFonts w:ascii="Times New Roman" w:hAnsi="Times New Roman"/>
        </w:rPr>
      </w:pPr>
      <w:r w:rsidRPr="002459BB">
        <w:rPr>
          <w:rFonts w:ascii="Times New Roman" w:hAnsi="Times New Roman"/>
          <w:b/>
          <w:kern w:val="0"/>
        </w:rPr>
        <w:t>DRG37301</w:t>
      </w:r>
      <w:r w:rsidRPr="002459BB">
        <w:rPr>
          <w:rFonts w:ascii="Times New Roman" w:hAnsi="Times New Roman"/>
          <w:kern w:val="0"/>
        </w:rPr>
        <w:t xml:space="preserve"> </w:t>
      </w:r>
      <w:r w:rsidRPr="002459BB">
        <w:rPr>
          <w:rFonts w:ascii="Times New Roman" w:hAnsi="Times New Roman"/>
          <w:kern w:val="0"/>
        </w:rPr>
        <w:t>陰道分娩，無複雜診斷，有合併症或併發症</w:t>
      </w:r>
      <w:r w:rsidRPr="002459BB">
        <w:rPr>
          <w:rFonts w:ascii="Times New Roman" w:hAnsi="Times New Roman"/>
        </w:rPr>
        <w:t>(</w:t>
      </w:r>
      <w:r w:rsidRPr="002459BB">
        <w:rPr>
          <w:rFonts w:ascii="Times New Roman" w:hAnsi="Times New Roman"/>
          <w:kern w:val="0"/>
        </w:rPr>
        <w:t>VAGINAL DELIVERY WITHOUT COMPLICATING DIAGNOSES WITH CC</w:t>
      </w:r>
      <w:r w:rsidRPr="002459BB">
        <w:rPr>
          <w:rFonts w:ascii="Times New Roman" w:hAnsi="Times New Roman"/>
        </w:rPr>
        <w:t>)</w:t>
      </w:r>
    </w:p>
    <w:p w:rsidR="00825793" w:rsidRPr="002459BB" w:rsidRDefault="00825793" w:rsidP="0083328D">
      <w:pPr>
        <w:spacing w:line="600" w:lineRule="atLeast"/>
        <w:ind w:leftChars="1" w:left="1417" w:hangingChars="505" w:hanging="1415"/>
        <w:rPr>
          <w:rFonts w:ascii="Times New Roman" w:eastAsia="標楷體" w:hAnsi="Times New Roman"/>
        </w:rPr>
      </w:pPr>
      <w:r w:rsidRPr="002459BB">
        <w:rPr>
          <w:rFonts w:ascii="Times New Roman" w:eastAsia="標楷體" w:hAnsi="Times New Roman"/>
          <w:b/>
          <w:sz w:val="28"/>
          <w:szCs w:val="28"/>
        </w:rPr>
        <w:t>DRG37302</w:t>
      </w:r>
      <w:r w:rsidRPr="002459BB">
        <w:rPr>
          <w:rFonts w:ascii="Times New Roman" w:eastAsia="標楷體" w:hAnsi="Times New Roman"/>
          <w:sz w:val="28"/>
          <w:szCs w:val="28"/>
        </w:rPr>
        <w:t xml:space="preserve"> </w:t>
      </w:r>
      <w:r w:rsidRPr="002459BB">
        <w:rPr>
          <w:rFonts w:ascii="Times New Roman" w:eastAsia="標楷體" w:hAnsi="Times New Roman"/>
          <w:sz w:val="28"/>
          <w:szCs w:val="28"/>
        </w:rPr>
        <w:t>陰道分娩，無複雜診斷，無合併症或併發症</w:t>
      </w:r>
      <w:r w:rsidRPr="002459BB">
        <w:rPr>
          <w:rFonts w:ascii="Times New Roman" w:eastAsia="標楷體" w:hAnsi="Times New Roman"/>
          <w:sz w:val="28"/>
          <w:szCs w:val="28"/>
        </w:rPr>
        <w:t>(VAGINAL DELIVERY WITHOUT COMPLICATING DIAGNOSES WITHOUT CC)</w:t>
      </w:r>
    </w:p>
    <w:p w:rsidR="00825793" w:rsidRPr="002459BB" w:rsidRDefault="00825793" w:rsidP="008348DC">
      <w:pPr>
        <w:spacing w:line="400" w:lineRule="atLeast"/>
        <w:ind w:hanging="1021"/>
        <w:jc w:val="both"/>
        <w:rPr>
          <w:rFonts w:ascii="Times New Roman" w:eastAsia="標楷體" w:hAnsi="Times New Roman"/>
          <w:b/>
          <w:bCs/>
          <w:sz w:val="28"/>
          <w:szCs w:val="28"/>
        </w:rPr>
      </w:pPr>
    </w:p>
    <w:p w:rsidR="00825793" w:rsidRPr="002459BB" w:rsidRDefault="00825793" w:rsidP="00825793">
      <w:pPr>
        <w:pStyle w:val="111"/>
        <w:spacing w:line="600" w:lineRule="atLeast"/>
        <w:ind w:left="3002" w:hanging="3002"/>
        <w:jc w:val="both"/>
        <w:rPr>
          <w:rFonts w:ascii="Times New Roman" w:hAnsi="Times New Roman"/>
          <w:b/>
          <w:bCs/>
        </w:rPr>
      </w:pPr>
      <w:r w:rsidRPr="002459BB">
        <w:rPr>
          <w:rFonts w:ascii="Times New Roman" w:hAnsi="Times New Roman"/>
          <w:b/>
          <w:bCs/>
        </w:rPr>
        <w:t>審查原則：</w:t>
      </w:r>
    </w:p>
    <w:p w:rsidR="00825793" w:rsidRPr="002459BB" w:rsidRDefault="00825793" w:rsidP="00825793">
      <w:pPr>
        <w:pStyle w:val="111"/>
        <w:spacing w:line="600" w:lineRule="atLeast"/>
        <w:ind w:left="751" w:hanging="751"/>
        <w:jc w:val="both"/>
        <w:rPr>
          <w:rFonts w:ascii="Times New Roman" w:hAnsi="Times New Roman"/>
          <w:b/>
          <w:bCs/>
        </w:rPr>
      </w:pPr>
      <w:r w:rsidRPr="002459BB">
        <w:rPr>
          <w:rFonts w:ascii="Times New Roman" w:hAnsi="Times New Roman"/>
          <w:b/>
          <w:bCs/>
        </w:rPr>
        <w:t>(</w:t>
      </w:r>
      <w:r w:rsidRPr="002459BB">
        <w:rPr>
          <w:rFonts w:ascii="Times New Roman" w:hAnsi="Times New Roman"/>
          <w:b/>
          <w:bCs/>
        </w:rPr>
        <w:t>一</w:t>
      </w:r>
      <w:r w:rsidRPr="002459BB">
        <w:rPr>
          <w:rFonts w:ascii="Times New Roman" w:hAnsi="Times New Roman"/>
          <w:b/>
          <w:bCs/>
        </w:rPr>
        <w:t>)</w:t>
      </w:r>
      <w:r w:rsidRPr="002459BB">
        <w:rPr>
          <w:rFonts w:ascii="Times New Roman" w:hAnsi="Times New Roman"/>
          <w:b/>
          <w:bCs/>
        </w:rPr>
        <w:t>診斷正確性：</w:t>
      </w:r>
    </w:p>
    <w:p w:rsidR="00825793" w:rsidRPr="002459BB" w:rsidRDefault="00825793" w:rsidP="00825793">
      <w:pPr>
        <w:autoSpaceDE w:val="0"/>
        <w:spacing w:line="600" w:lineRule="atLeast"/>
        <w:ind w:left="564" w:hanging="283"/>
        <w:jc w:val="both"/>
        <w:rPr>
          <w:rFonts w:ascii="Times New Roman" w:eastAsia="標楷體" w:hAnsi="Times New Roman"/>
        </w:rPr>
      </w:pPr>
      <w:r w:rsidRPr="002459BB">
        <w:rPr>
          <w:rFonts w:ascii="Times New Roman" w:eastAsia="標楷體" w:hAnsi="Times New Roman"/>
          <w:sz w:val="28"/>
          <w:szCs w:val="28"/>
        </w:rPr>
        <w:t>1.</w:t>
      </w:r>
      <w:r w:rsidRPr="002459BB">
        <w:rPr>
          <w:rFonts w:ascii="Times New Roman" w:eastAsia="標楷體" w:hAnsi="Times New Roman"/>
          <w:sz w:val="28"/>
          <w:szCs w:val="28"/>
        </w:rPr>
        <w:t>由病歷紀錄及產前檢查資料，確認產婦為妊娠週數大於</w:t>
      </w:r>
      <w:r w:rsidRPr="002459BB">
        <w:rPr>
          <w:rFonts w:ascii="Times New Roman" w:eastAsia="標楷體" w:hAnsi="Times New Roman"/>
          <w:sz w:val="28"/>
          <w:szCs w:val="28"/>
        </w:rPr>
        <w:t>20</w:t>
      </w:r>
      <w:r w:rsidRPr="002459BB">
        <w:rPr>
          <w:rFonts w:ascii="Times New Roman" w:eastAsia="標楷體" w:hAnsi="Times New Roman"/>
          <w:sz w:val="28"/>
          <w:szCs w:val="28"/>
        </w:rPr>
        <w:t>週之陰道生產。</w:t>
      </w:r>
    </w:p>
    <w:p w:rsidR="00825793" w:rsidRPr="002459BB" w:rsidRDefault="00825793" w:rsidP="00825793">
      <w:pPr>
        <w:autoSpaceDE w:val="0"/>
        <w:spacing w:line="600" w:lineRule="atLeast"/>
        <w:ind w:left="1042" w:hanging="759"/>
        <w:jc w:val="both"/>
        <w:rPr>
          <w:rFonts w:ascii="Times New Roman" w:eastAsia="標楷體" w:hAnsi="Times New Roman"/>
        </w:rPr>
      </w:pPr>
      <w:r w:rsidRPr="002459BB">
        <w:rPr>
          <w:rFonts w:ascii="Times New Roman" w:eastAsia="標楷體" w:hAnsi="Times New Roman"/>
          <w:sz w:val="28"/>
          <w:szCs w:val="28"/>
        </w:rPr>
        <w:t>2.</w:t>
      </w:r>
      <w:r w:rsidRPr="002459BB">
        <w:rPr>
          <w:rFonts w:ascii="Times New Roman" w:eastAsia="標楷體" w:hAnsi="Times New Roman"/>
          <w:sz w:val="28"/>
          <w:szCs w:val="28"/>
        </w:rPr>
        <w:t>若費用低於下限之案件，已於醫院外急產，則不應以足月產當主診斷。</w:t>
      </w:r>
    </w:p>
    <w:p w:rsidR="00825793" w:rsidRPr="002459BB" w:rsidRDefault="00825793" w:rsidP="00825793">
      <w:pPr>
        <w:widowControl/>
        <w:spacing w:line="600" w:lineRule="atLeast"/>
        <w:ind w:left="1042" w:hanging="759"/>
        <w:jc w:val="both"/>
        <w:rPr>
          <w:rFonts w:ascii="Times New Roman" w:eastAsia="標楷體" w:hAnsi="Times New Roman"/>
          <w:sz w:val="28"/>
          <w:szCs w:val="28"/>
        </w:rPr>
      </w:pPr>
      <w:r w:rsidRPr="002459BB">
        <w:rPr>
          <w:rFonts w:ascii="Times New Roman" w:eastAsia="標楷體" w:hAnsi="Times New Roman"/>
          <w:sz w:val="28"/>
          <w:szCs w:val="28"/>
        </w:rPr>
        <w:t>3.</w:t>
      </w:r>
      <w:r w:rsidRPr="002459BB">
        <w:rPr>
          <w:rFonts w:ascii="Times New Roman" w:eastAsia="標楷體" w:hAnsi="Times New Roman"/>
          <w:sz w:val="28"/>
          <w:szCs w:val="28"/>
        </w:rPr>
        <w:t>提供相關診斷或合併症或併發症病史、檢查、檢驗或治療之具體資料。</w:t>
      </w:r>
    </w:p>
    <w:p w:rsidR="00825793" w:rsidRPr="002459BB" w:rsidRDefault="00825793" w:rsidP="008348DC">
      <w:pPr>
        <w:widowControl/>
        <w:spacing w:line="400" w:lineRule="atLeast"/>
        <w:ind w:left="1044" w:hanging="760"/>
        <w:jc w:val="both"/>
        <w:rPr>
          <w:rFonts w:ascii="Times New Roman" w:eastAsia="標楷體" w:hAnsi="Times New Roman"/>
          <w:b/>
          <w:bCs/>
          <w:sz w:val="28"/>
          <w:szCs w:val="28"/>
        </w:rPr>
      </w:pPr>
    </w:p>
    <w:p w:rsidR="00825793" w:rsidRPr="002459BB" w:rsidRDefault="00825793" w:rsidP="00825793">
      <w:pPr>
        <w:pStyle w:val="111"/>
        <w:spacing w:line="600" w:lineRule="atLeast"/>
        <w:ind w:left="751" w:hanging="751"/>
        <w:jc w:val="both"/>
        <w:rPr>
          <w:rFonts w:ascii="Times New Roman" w:hAnsi="Times New Roman"/>
          <w:b/>
          <w:bCs/>
        </w:rPr>
      </w:pPr>
      <w:r w:rsidRPr="002459BB">
        <w:rPr>
          <w:rFonts w:ascii="Times New Roman" w:hAnsi="Times New Roman"/>
          <w:b/>
          <w:bCs/>
        </w:rPr>
        <w:t>(</w:t>
      </w:r>
      <w:r w:rsidRPr="002459BB">
        <w:rPr>
          <w:rFonts w:ascii="Times New Roman" w:hAnsi="Times New Roman"/>
          <w:b/>
          <w:bCs/>
        </w:rPr>
        <w:t>二</w:t>
      </w:r>
      <w:r w:rsidRPr="002459BB">
        <w:rPr>
          <w:rFonts w:ascii="Times New Roman" w:hAnsi="Times New Roman"/>
          <w:b/>
          <w:bCs/>
        </w:rPr>
        <w:t>)</w:t>
      </w:r>
      <w:r w:rsidRPr="002459BB">
        <w:rPr>
          <w:rFonts w:ascii="Times New Roman" w:hAnsi="Times New Roman"/>
          <w:b/>
          <w:bCs/>
        </w:rPr>
        <w:t>入院或主手術</w:t>
      </w:r>
      <w:r w:rsidRPr="002459BB">
        <w:rPr>
          <w:rFonts w:ascii="Times New Roman" w:hAnsi="Times New Roman"/>
          <w:b/>
          <w:bCs/>
        </w:rPr>
        <w:t>(</w:t>
      </w:r>
      <w:r w:rsidRPr="002459BB">
        <w:rPr>
          <w:rFonts w:ascii="Times New Roman" w:hAnsi="Times New Roman"/>
          <w:b/>
          <w:bCs/>
        </w:rPr>
        <w:t>處置</w:t>
      </w:r>
      <w:r w:rsidRPr="002459BB">
        <w:rPr>
          <w:rFonts w:ascii="Times New Roman" w:hAnsi="Times New Roman"/>
          <w:b/>
          <w:bCs/>
        </w:rPr>
        <w:t>)</w:t>
      </w:r>
      <w:r w:rsidRPr="002459BB">
        <w:rPr>
          <w:rFonts w:ascii="Times New Roman" w:hAnsi="Times New Roman"/>
          <w:b/>
          <w:bCs/>
        </w:rPr>
        <w:t>之適當性：</w:t>
      </w:r>
    </w:p>
    <w:p w:rsidR="00825793" w:rsidRPr="002459BB" w:rsidRDefault="00825793" w:rsidP="00825793">
      <w:pPr>
        <w:autoSpaceDE w:val="0"/>
        <w:spacing w:line="600" w:lineRule="atLeast"/>
        <w:ind w:left="567"/>
        <w:jc w:val="both"/>
        <w:rPr>
          <w:rFonts w:ascii="Times New Roman" w:eastAsia="標楷體" w:hAnsi="Times New Roman"/>
        </w:rPr>
      </w:pPr>
      <w:r w:rsidRPr="002459BB">
        <w:rPr>
          <w:rFonts w:ascii="Times New Roman" w:eastAsia="標楷體" w:hAnsi="Times New Roman"/>
          <w:sz w:val="28"/>
          <w:szCs w:val="28"/>
        </w:rPr>
        <w:t>應有基本血液檢查報告及產程進展圖，若有特殊處置如</w:t>
      </w:r>
      <w:r w:rsidRPr="002459BB">
        <w:rPr>
          <w:rFonts w:ascii="Times New Roman" w:eastAsia="標楷體" w:hAnsi="Times New Roman"/>
          <w:sz w:val="28"/>
          <w:szCs w:val="28"/>
        </w:rPr>
        <w:t>D&amp;C</w:t>
      </w:r>
      <w:r w:rsidRPr="002459BB">
        <w:rPr>
          <w:rFonts w:ascii="Times New Roman" w:eastAsia="標楷體" w:hAnsi="Times New Roman"/>
          <w:sz w:val="28"/>
          <w:szCs w:val="28"/>
        </w:rPr>
        <w:t>或</w:t>
      </w:r>
      <w:r w:rsidRPr="002459BB">
        <w:rPr>
          <w:rFonts w:ascii="Times New Roman" w:eastAsia="標楷體" w:hAnsi="Times New Roman"/>
          <w:sz w:val="28"/>
          <w:szCs w:val="28"/>
        </w:rPr>
        <w:t>biopsy</w:t>
      </w:r>
      <w:r w:rsidRPr="002459BB">
        <w:rPr>
          <w:rFonts w:ascii="Times New Roman" w:eastAsia="標楷體" w:hAnsi="Times New Roman"/>
          <w:sz w:val="28"/>
          <w:szCs w:val="28"/>
        </w:rPr>
        <w:t>應有檢體並附病理報告。</w:t>
      </w:r>
    </w:p>
    <w:p w:rsidR="00825793" w:rsidRPr="002459BB" w:rsidRDefault="00825793" w:rsidP="008348DC">
      <w:pPr>
        <w:autoSpaceDE w:val="0"/>
        <w:spacing w:line="400" w:lineRule="atLeast"/>
        <w:ind w:left="437" w:firstLine="278"/>
        <w:jc w:val="both"/>
        <w:rPr>
          <w:rFonts w:ascii="Times New Roman" w:eastAsia="標楷體" w:hAnsi="Times New Roman"/>
          <w:sz w:val="28"/>
          <w:szCs w:val="28"/>
        </w:rPr>
      </w:pPr>
    </w:p>
    <w:p w:rsidR="00825793" w:rsidRPr="002459BB" w:rsidRDefault="00825793" w:rsidP="00825793">
      <w:pPr>
        <w:pStyle w:val="111"/>
        <w:spacing w:line="600" w:lineRule="atLeast"/>
        <w:ind w:left="751" w:hanging="751"/>
        <w:jc w:val="both"/>
        <w:rPr>
          <w:rFonts w:ascii="Times New Roman" w:hAnsi="Times New Roman"/>
        </w:rPr>
      </w:pPr>
      <w:r w:rsidRPr="002459BB">
        <w:rPr>
          <w:rFonts w:ascii="Times New Roman" w:hAnsi="Times New Roman"/>
          <w:b/>
        </w:rPr>
        <w:t>(</w:t>
      </w:r>
      <w:r w:rsidRPr="002459BB">
        <w:rPr>
          <w:rFonts w:ascii="Times New Roman" w:hAnsi="Times New Roman"/>
          <w:b/>
          <w:bCs/>
        </w:rPr>
        <w:t>三</w:t>
      </w:r>
      <w:r w:rsidRPr="002459BB">
        <w:rPr>
          <w:rFonts w:ascii="Times New Roman" w:hAnsi="Times New Roman"/>
          <w:b/>
        </w:rPr>
        <w:t>)</w:t>
      </w:r>
      <w:r w:rsidRPr="002459BB">
        <w:rPr>
          <w:rFonts w:ascii="Times New Roman" w:hAnsi="Times New Roman"/>
          <w:b/>
          <w:bCs/>
        </w:rPr>
        <w:t>出院狀態：</w:t>
      </w:r>
    </w:p>
    <w:p w:rsidR="00825793" w:rsidRPr="002459BB" w:rsidRDefault="00825793" w:rsidP="00825793">
      <w:pPr>
        <w:pStyle w:val="af"/>
        <w:autoSpaceDE w:val="0"/>
        <w:spacing w:before="0" w:after="0" w:line="600" w:lineRule="atLeast"/>
        <w:ind w:left="567" w:firstLine="0"/>
        <w:rPr>
          <w:rFonts w:ascii="Times New Roman" w:eastAsia="標楷體" w:hAnsi="Times New Roman"/>
          <w:sz w:val="28"/>
          <w:szCs w:val="28"/>
        </w:rPr>
      </w:pPr>
      <w:r w:rsidRPr="002459BB">
        <w:rPr>
          <w:rFonts w:ascii="Times New Roman" w:eastAsia="標楷體" w:hAnsi="Times New Roman"/>
          <w:sz w:val="28"/>
          <w:szCs w:val="28"/>
        </w:rPr>
        <w:t>本項</w:t>
      </w:r>
      <w:r w:rsidRPr="002459BB">
        <w:rPr>
          <w:rFonts w:ascii="Times New Roman" w:eastAsia="標楷體" w:hAnsi="Times New Roman"/>
          <w:sz w:val="28"/>
          <w:szCs w:val="28"/>
        </w:rPr>
        <w:t>DRG</w:t>
      </w:r>
      <w:r w:rsidRPr="002459BB">
        <w:rPr>
          <w:rFonts w:ascii="Times New Roman" w:eastAsia="標楷體" w:hAnsi="Times New Roman"/>
          <w:sz w:val="28"/>
          <w:szCs w:val="28"/>
        </w:rPr>
        <w:t>個案在出院時，應符合下列出院狀況：</w:t>
      </w:r>
    </w:p>
    <w:p w:rsidR="00825793" w:rsidRPr="002459BB" w:rsidRDefault="00825793" w:rsidP="00825793">
      <w:pPr>
        <w:autoSpaceDE w:val="0"/>
        <w:spacing w:line="600" w:lineRule="atLeast"/>
        <w:ind w:left="-2" w:firstLine="305"/>
        <w:jc w:val="both"/>
        <w:rPr>
          <w:rFonts w:ascii="Times New Roman" w:eastAsia="標楷體" w:hAnsi="Times New Roman"/>
          <w:sz w:val="28"/>
          <w:szCs w:val="28"/>
        </w:rPr>
      </w:pPr>
      <w:r w:rsidRPr="002459BB">
        <w:rPr>
          <w:rFonts w:ascii="Times New Roman" w:eastAsia="標楷體" w:hAnsi="Times New Roman"/>
          <w:sz w:val="28"/>
          <w:szCs w:val="28"/>
        </w:rPr>
        <w:t>1.</w:t>
      </w:r>
      <w:r w:rsidRPr="002459BB">
        <w:rPr>
          <w:rFonts w:ascii="Times New Roman" w:eastAsia="標楷體" w:hAnsi="Times New Roman"/>
          <w:sz w:val="28"/>
          <w:szCs w:val="28"/>
        </w:rPr>
        <w:t>生命徵象穩定，病患出院前</w:t>
      </w:r>
      <w:r w:rsidRPr="002459BB">
        <w:rPr>
          <w:rFonts w:ascii="Times New Roman" w:eastAsia="標楷體" w:hAnsi="Times New Roman"/>
          <w:sz w:val="28"/>
          <w:szCs w:val="28"/>
        </w:rPr>
        <w:t>24</w:t>
      </w:r>
      <w:r w:rsidRPr="002459BB">
        <w:rPr>
          <w:rFonts w:ascii="Times New Roman" w:eastAsia="標楷體" w:hAnsi="Times New Roman"/>
          <w:sz w:val="28"/>
          <w:szCs w:val="28"/>
        </w:rPr>
        <w:t>小時無發燒感染。</w:t>
      </w:r>
    </w:p>
    <w:p w:rsidR="00825793" w:rsidRPr="002459BB" w:rsidRDefault="00825793" w:rsidP="00825793">
      <w:pPr>
        <w:autoSpaceDE w:val="0"/>
        <w:spacing w:line="600" w:lineRule="atLeast"/>
        <w:ind w:left="-2" w:firstLine="305"/>
        <w:jc w:val="both"/>
        <w:rPr>
          <w:rFonts w:ascii="Times New Roman" w:eastAsia="標楷體" w:hAnsi="Times New Roman"/>
          <w:sz w:val="28"/>
          <w:szCs w:val="28"/>
        </w:rPr>
      </w:pPr>
      <w:r w:rsidRPr="002459BB">
        <w:rPr>
          <w:rFonts w:ascii="Times New Roman" w:eastAsia="標楷體" w:hAnsi="Times New Roman"/>
          <w:sz w:val="28"/>
          <w:szCs w:val="28"/>
        </w:rPr>
        <w:lastRenderedPageBreak/>
        <w:t>2.</w:t>
      </w:r>
      <w:r w:rsidRPr="002459BB">
        <w:rPr>
          <w:rFonts w:ascii="Times New Roman" w:eastAsia="標楷體" w:hAnsi="Times New Roman"/>
          <w:sz w:val="28"/>
          <w:szCs w:val="28"/>
        </w:rPr>
        <w:t>子宮收縮良好。</w:t>
      </w:r>
    </w:p>
    <w:p w:rsidR="00825793" w:rsidRPr="002459BB" w:rsidRDefault="00825793" w:rsidP="00825793">
      <w:pPr>
        <w:autoSpaceDE w:val="0"/>
        <w:spacing w:line="600" w:lineRule="atLeast"/>
        <w:ind w:left="-2" w:firstLine="305"/>
        <w:jc w:val="both"/>
        <w:rPr>
          <w:rFonts w:ascii="Times New Roman" w:eastAsia="標楷體" w:hAnsi="Times New Roman"/>
          <w:sz w:val="28"/>
          <w:szCs w:val="28"/>
        </w:rPr>
      </w:pPr>
      <w:r w:rsidRPr="002459BB">
        <w:rPr>
          <w:rFonts w:ascii="Times New Roman" w:eastAsia="標楷體" w:hAnsi="Times New Roman"/>
          <w:sz w:val="28"/>
          <w:szCs w:val="28"/>
        </w:rPr>
        <w:t>3.</w:t>
      </w:r>
      <w:r w:rsidRPr="002459BB">
        <w:rPr>
          <w:rFonts w:ascii="Times New Roman" w:eastAsia="標楷體" w:hAnsi="Times New Roman"/>
          <w:sz w:val="28"/>
          <w:szCs w:val="28"/>
        </w:rPr>
        <w:t>惡露量正常或無血塊。</w:t>
      </w:r>
    </w:p>
    <w:p w:rsidR="00825793" w:rsidRPr="002459BB" w:rsidRDefault="00825793" w:rsidP="00825793">
      <w:pPr>
        <w:autoSpaceDE w:val="0"/>
        <w:spacing w:line="600" w:lineRule="atLeast"/>
        <w:ind w:left="-2" w:firstLine="305"/>
        <w:jc w:val="both"/>
        <w:rPr>
          <w:rFonts w:ascii="Times New Roman" w:eastAsia="標楷體" w:hAnsi="Times New Roman"/>
          <w:sz w:val="28"/>
          <w:szCs w:val="28"/>
        </w:rPr>
      </w:pPr>
      <w:r w:rsidRPr="002459BB">
        <w:rPr>
          <w:rFonts w:ascii="Times New Roman" w:eastAsia="標楷體" w:hAnsi="Times New Roman"/>
          <w:sz w:val="28"/>
          <w:szCs w:val="28"/>
        </w:rPr>
        <w:t>4.</w:t>
      </w:r>
      <w:r w:rsidRPr="002459BB">
        <w:rPr>
          <w:rFonts w:ascii="Times New Roman" w:eastAsia="標楷體" w:hAnsi="Times New Roman"/>
          <w:sz w:val="28"/>
          <w:szCs w:val="28"/>
        </w:rPr>
        <w:t>會陰傷口癒合良好。</w:t>
      </w:r>
    </w:p>
    <w:p w:rsidR="00825793" w:rsidRPr="002459BB" w:rsidRDefault="00825793" w:rsidP="00825793">
      <w:pPr>
        <w:autoSpaceDE w:val="0"/>
        <w:spacing w:line="600" w:lineRule="atLeast"/>
        <w:ind w:left="567" w:hanging="286"/>
        <w:jc w:val="both"/>
        <w:rPr>
          <w:rFonts w:ascii="Times New Roman" w:eastAsia="標楷體" w:hAnsi="Times New Roman"/>
          <w:sz w:val="28"/>
          <w:szCs w:val="28"/>
        </w:rPr>
      </w:pPr>
      <w:r w:rsidRPr="002459BB">
        <w:rPr>
          <w:rFonts w:ascii="Times New Roman" w:eastAsia="標楷體" w:hAnsi="Times New Roman"/>
          <w:sz w:val="28"/>
          <w:szCs w:val="28"/>
        </w:rPr>
        <w:t>5.</w:t>
      </w:r>
      <w:r w:rsidRPr="002459BB">
        <w:rPr>
          <w:rFonts w:ascii="Times New Roman" w:eastAsia="標楷體" w:hAnsi="Times New Roman"/>
          <w:sz w:val="28"/>
          <w:szCs w:val="28"/>
        </w:rPr>
        <w:t>基本上自行解尿順暢</w:t>
      </w:r>
      <w:r w:rsidRPr="002459BB">
        <w:rPr>
          <w:rFonts w:ascii="Times New Roman" w:eastAsia="標楷體" w:hAnsi="Times New Roman"/>
          <w:sz w:val="28"/>
          <w:szCs w:val="28"/>
        </w:rPr>
        <w:t>(</w:t>
      </w:r>
      <w:r w:rsidRPr="002459BB">
        <w:rPr>
          <w:rFonts w:ascii="Times New Roman" w:eastAsia="標楷體" w:hAnsi="Times New Roman"/>
          <w:sz w:val="28"/>
          <w:szCs w:val="28"/>
        </w:rPr>
        <w:t>有時膀胱無力，可告知攜帶</w:t>
      </w:r>
      <w:r w:rsidRPr="002459BB">
        <w:rPr>
          <w:rFonts w:ascii="Times New Roman" w:eastAsia="標楷體" w:hAnsi="Times New Roman"/>
          <w:sz w:val="28"/>
          <w:szCs w:val="28"/>
        </w:rPr>
        <w:t>Foley</w:t>
      </w:r>
      <w:r w:rsidRPr="002459BB">
        <w:rPr>
          <w:rFonts w:ascii="Times New Roman" w:eastAsia="標楷體" w:hAnsi="Times New Roman"/>
          <w:sz w:val="28"/>
          <w:szCs w:val="28"/>
        </w:rPr>
        <w:t>回家，並予衛教</w:t>
      </w:r>
      <w:r w:rsidRPr="002459BB">
        <w:rPr>
          <w:rFonts w:ascii="Times New Roman" w:eastAsia="標楷體" w:hAnsi="Times New Roman"/>
          <w:sz w:val="28"/>
          <w:szCs w:val="28"/>
        </w:rPr>
        <w:t>)</w:t>
      </w:r>
      <w:r w:rsidRPr="002459BB">
        <w:rPr>
          <w:rFonts w:ascii="Times New Roman" w:eastAsia="標楷體" w:hAnsi="Times New Roman"/>
          <w:sz w:val="28"/>
          <w:szCs w:val="28"/>
        </w:rPr>
        <w:t>。</w:t>
      </w:r>
    </w:p>
    <w:p w:rsidR="00825793" w:rsidRPr="002459BB" w:rsidRDefault="00825793" w:rsidP="00825793">
      <w:pPr>
        <w:autoSpaceDE w:val="0"/>
        <w:spacing w:line="600" w:lineRule="atLeast"/>
        <w:ind w:left="-2" w:firstLine="305"/>
        <w:jc w:val="both"/>
        <w:rPr>
          <w:rFonts w:ascii="Times New Roman" w:eastAsia="標楷體" w:hAnsi="Times New Roman"/>
          <w:sz w:val="28"/>
          <w:szCs w:val="28"/>
        </w:rPr>
      </w:pPr>
      <w:r w:rsidRPr="002459BB">
        <w:rPr>
          <w:rFonts w:ascii="Times New Roman" w:eastAsia="標楷體" w:hAnsi="Times New Roman"/>
          <w:sz w:val="28"/>
          <w:szCs w:val="28"/>
        </w:rPr>
        <w:t>6.</w:t>
      </w:r>
      <w:r w:rsidRPr="002459BB">
        <w:rPr>
          <w:rFonts w:ascii="Times New Roman" w:eastAsia="標楷體" w:hAnsi="Times New Roman"/>
          <w:sz w:val="28"/>
          <w:szCs w:val="28"/>
        </w:rPr>
        <w:t>病人衛教</w:t>
      </w:r>
      <w:r w:rsidRPr="002459BB">
        <w:rPr>
          <w:rFonts w:ascii="Times New Roman" w:eastAsia="標楷體" w:hAnsi="Times New Roman"/>
          <w:sz w:val="28"/>
          <w:szCs w:val="28"/>
        </w:rPr>
        <w:t>(</w:t>
      </w:r>
      <w:r w:rsidRPr="002459BB">
        <w:rPr>
          <w:rFonts w:ascii="Times New Roman" w:eastAsia="標楷體" w:hAnsi="Times New Roman"/>
          <w:sz w:val="28"/>
          <w:szCs w:val="28"/>
        </w:rPr>
        <w:t>嬰兒餵哺、沐浴及照顧，乳房護理</w:t>
      </w:r>
      <w:r w:rsidRPr="002459BB">
        <w:rPr>
          <w:rFonts w:ascii="Times New Roman" w:eastAsia="標楷體" w:hAnsi="Times New Roman"/>
          <w:sz w:val="28"/>
          <w:szCs w:val="28"/>
        </w:rPr>
        <w:t>…</w:t>
      </w:r>
      <w:r w:rsidRPr="002459BB">
        <w:rPr>
          <w:rFonts w:ascii="Times New Roman" w:eastAsia="標楷體" w:hAnsi="Times New Roman"/>
          <w:sz w:val="28"/>
          <w:szCs w:val="28"/>
        </w:rPr>
        <w:t>等</w:t>
      </w:r>
      <w:r w:rsidRPr="002459BB">
        <w:rPr>
          <w:rFonts w:ascii="Times New Roman" w:eastAsia="標楷體" w:hAnsi="Times New Roman"/>
          <w:sz w:val="28"/>
          <w:szCs w:val="28"/>
        </w:rPr>
        <w:t>)</w:t>
      </w:r>
      <w:r w:rsidRPr="002459BB">
        <w:rPr>
          <w:rFonts w:ascii="Times New Roman" w:eastAsia="標楷體" w:hAnsi="Times New Roman"/>
          <w:sz w:val="28"/>
          <w:szCs w:val="28"/>
        </w:rPr>
        <w:t>。</w:t>
      </w:r>
    </w:p>
    <w:p w:rsidR="00825793" w:rsidRPr="002459BB" w:rsidRDefault="00825793" w:rsidP="00825793">
      <w:pPr>
        <w:autoSpaceDE w:val="0"/>
        <w:spacing w:line="600" w:lineRule="atLeast"/>
        <w:ind w:left="-2" w:firstLine="305"/>
        <w:jc w:val="both"/>
        <w:rPr>
          <w:rFonts w:ascii="Times New Roman" w:eastAsia="標楷體" w:hAnsi="Times New Roman"/>
          <w:sz w:val="28"/>
          <w:szCs w:val="28"/>
        </w:rPr>
      </w:pPr>
    </w:p>
    <w:p w:rsidR="00825793" w:rsidRPr="002459BB" w:rsidRDefault="00825793" w:rsidP="00825793">
      <w:pPr>
        <w:snapToGrid w:val="0"/>
        <w:spacing w:line="600" w:lineRule="exact"/>
        <w:jc w:val="both"/>
        <w:rPr>
          <w:rFonts w:ascii="標楷體" w:eastAsia="標楷體" w:hAnsi="標楷體"/>
          <w:sz w:val="28"/>
          <w:szCs w:val="28"/>
        </w:rPr>
        <w:sectPr w:rsidR="00825793" w:rsidRPr="002459BB">
          <w:pgSz w:w="11906" w:h="16838"/>
          <w:pgMar w:top="1418" w:right="1418" w:bottom="1418" w:left="1418" w:header="851" w:footer="851" w:gutter="0"/>
          <w:cols w:space="720"/>
          <w:docGrid w:type="lines" w:linePitch="432"/>
        </w:sectPr>
      </w:pPr>
    </w:p>
    <w:p w:rsidR="008348DC" w:rsidRPr="002459BB" w:rsidRDefault="008348DC" w:rsidP="008348DC">
      <w:pPr>
        <w:pageBreakBefore/>
        <w:snapToGrid w:val="0"/>
        <w:spacing w:line="600" w:lineRule="atLeast"/>
        <w:ind w:left="1276" w:hanging="1276"/>
        <w:rPr>
          <w:rFonts w:ascii="Times New Roman" w:eastAsia="標楷體" w:hAnsi="Times New Roman"/>
        </w:rPr>
      </w:pPr>
      <w:r w:rsidRPr="002459BB">
        <w:rPr>
          <w:rFonts w:ascii="Times New Roman" w:eastAsia="標楷體" w:hAnsi="Times New Roman"/>
          <w:b/>
          <w:sz w:val="28"/>
          <w:szCs w:val="28"/>
        </w:rPr>
        <w:lastRenderedPageBreak/>
        <w:t>DRG37601</w:t>
      </w:r>
      <w:r w:rsidRPr="002459BB">
        <w:rPr>
          <w:rFonts w:ascii="Times New Roman" w:eastAsia="標楷體" w:hAnsi="Times New Roman"/>
          <w:sz w:val="28"/>
          <w:szCs w:val="28"/>
        </w:rPr>
        <w:t>無手術之產後及流產後診斷</w:t>
      </w:r>
      <w:r w:rsidRPr="002459BB">
        <w:rPr>
          <w:rFonts w:ascii="Times New Roman" w:eastAsia="標楷體" w:hAnsi="Times New Roman"/>
          <w:sz w:val="28"/>
          <w:szCs w:val="28"/>
        </w:rPr>
        <w:t>(1)POSTPARTUM AND POSTABORTION DIAGNOSES WITHOUT OPERATING ROOM PROCEDURES(1) (104/1/1)</w:t>
      </w:r>
    </w:p>
    <w:p w:rsidR="008348DC" w:rsidRPr="002459BB" w:rsidRDefault="008348DC" w:rsidP="008348DC">
      <w:pPr>
        <w:snapToGrid w:val="0"/>
        <w:spacing w:line="600" w:lineRule="atLeast"/>
        <w:ind w:left="1276" w:hanging="1276"/>
        <w:rPr>
          <w:rFonts w:ascii="Times New Roman" w:eastAsia="標楷體" w:hAnsi="Times New Roman"/>
        </w:rPr>
      </w:pPr>
      <w:r w:rsidRPr="002459BB">
        <w:rPr>
          <w:rFonts w:ascii="Times New Roman" w:eastAsia="標楷體" w:hAnsi="Times New Roman"/>
          <w:b/>
          <w:sz w:val="28"/>
          <w:szCs w:val="28"/>
        </w:rPr>
        <w:t xml:space="preserve">DRG37602 </w:t>
      </w:r>
      <w:r w:rsidRPr="002459BB">
        <w:rPr>
          <w:rFonts w:ascii="Times New Roman" w:eastAsia="標楷體" w:hAnsi="Times New Roman"/>
          <w:sz w:val="28"/>
          <w:szCs w:val="28"/>
        </w:rPr>
        <w:t>無手術之產後及流產後診斷</w:t>
      </w:r>
      <w:r w:rsidRPr="002459BB">
        <w:rPr>
          <w:rFonts w:ascii="Times New Roman" w:eastAsia="標楷體" w:hAnsi="Times New Roman"/>
          <w:sz w:val="28"/>
          <w:szCs w:val="28"/>
        </w:rPr>
        <w:t>(2)</w:t>
      </w:r>
      <w:r w:rsidRPr="002459BB">
        <w:rPr>
          <w:rFonts w:ascii="Times New Roman" w:eastAsia="標楷體" w:hAnsi="Times New Roman"/>
          <w:sz w:val="28"/>
          <w:szCs w:val="28"/>
        </w:rPr>
        <w:t>，有合併症或併發症</w:t>
      </w:r>
      <w:r w:rsidRPr="002459BB">
        <w:rPr>
          <w:rFonts w:ascii="Times New Roman" w:eastAsia="標楷體" w:hAnsi="Times New Roman"/>
          <w:sz w:val="28"/>
          <w:szCs w:val="28"/>
        </w:rPr>
        <w:t>POSTPARTUM AND POSTABORTION DIAGNOSES WITHOUT OPERATING ROOM PROCEDURES(2) WITH CC(104/1/1)</w:t>
      </w:r>
    </w:p>
    <w:p w:rsidR="008348DC" w:rsidRPr="002459BB" w:rsidRDefault="008348DC" w:rsidP="008348DC">
      <w:pPr>
        <w:snapToGrid w:val="0"/>
        <w:spacing w:line="600" w:lineRule="atLeast"/>
        <w:ind w:left="1276" w:hanging="1276"/>
        <w:rPr>
          <w:rFonts w:ascii="Times New Roman" w:eastAsia="標楷體" w:hAnsi="Times New Roman"/>
        </w:rPr>
      </w:pPr>
      <w:r w:rsidRPr="002459BB">
        <w:rPr>
          <w:rFonts w:ascii="Times New Roman" w:eastAsia="標楷體" w:hAnsi="Times New Roman"/>
          <w:b/>
          <w:sz w:val="28"/>
          <w:szCs w:val="28"/>
        </w:rPr>
        <w:t>DRG37603</w:t>
      </w:r>
      <w:r w:rsidRPr="002459BB">
        <w:rPr>
          <w:rFonts w:ascii="Times New Roman" w:eastAsia="標楷體" w:hAnsi="Times New Roman"/>
          <w:sz w:val="28"/>
          <w:szCs w:val="28"/>
        </w:rPr>
        <w:t xml:space="preserve"> </w:t>
      </w:r>
      <w:r w:rsidRPr="002459BB">
        <w:rPr>
          <w:rFonts w:ascii="Times New Roman" w:eastAsia="標楷體" w:hAnsi="Times New Roman"/>
          <w:sz w:val="28"/>
          <w:szCs w:val="28"/>
        </w:rPr>
        <w:t>無手術之產後及流產後診斷</w:t>
      </w:r>
      <w:r w:rsidRPr="002459BB">
        <w:rPr>
          <w:rFonts w:ascii="Times New Roman" w:eastAsia="標楷體" w:hAnsi="Times New Roman"/>
          <w:sz w:val="28"/>
          <w:szCs w:val="28"/>
        </w:rPr>
        <w:t>(2)</w:t>
      </w:r>
      <w:r w:rsidRPr="002459BB">
        <w:rPr>
          <w:rFonts w:ascii="Times New Roman" w:eastAsia="標楷體" w:hAnsi="Times New Roman"/>
          <w:sz w:val="28"/>
          <w:szCs w:val="28"/>
        </w:rPr>
        <w:t>，無合併症或併發症</w:t>
      </w:r>
      <w:r w:rsidRPr="002459BB">
        <w:rPr>
          <w:rFonts w:ascii="Times New Roman" w:eastAsia="標楷體" w:hAnsi="Times New Roman"/>
          <w:sz w:val="28"/>
          <w:szCs w:val="28"/>
        </w:rPr>
        <w:t>POSTPARTUM AND POSTABORTION DIAGNOSES WITHOUT OPERATING ROOM PROCEDURES(2) WITHOUT CC(104/1/1)</w:t>
      </w:r>
    </w:p>
    <w:p w:rsidR="008348DC" w:rsidRPr="002459BB" w:rsidRDefault="008348DC" w:rsidP="008348DC">
      <w:pPr>
        <w:snapToGrid w:val="0"/>
        <w:spacing w:line="600" w:lineRule="atLeast"/>
        <w:ind w:left="1276" w:hanging="1276"/>
        <w:rPr>
          <w:rFonts w:ascii="Times New Roman" w:eastAsia="標楷體" w:hAnsi="Times New Roman"/>
        </w:rPr>
      </w:pPr>
      <w:r w:rsidRPr="002459BB">
        <w:rPr>
          <w:rFonts w:ascii="Times New Roman" w:eastAsia="標楷體" w:hAnsi="Times New Roman"/>
          <w:b/>
          <w:sz w:val="28"/>
          <w:szCs w:val="28"/>
        </w:rPr>
        <w:t xml:space="preserve">DRG37604 </w:t>
      </w:r>
      <w:r w:rsidRPr="002459BB">
        <w:rPr>
          <w:rFonts w:ascii="Times New Roman" w:eastAsia="標楷體" w:hAnsi="Times New Roman"/>
          <w:sz w:val="28"/>
          <w:szCs w:val="28"/>
        </w:rPr>
        <w:t>無手術之產後及流產後診斷</w:t>
      </w:r>
      <w:r w:rsidRPr="002459BB">
        <w:rPr>
          <w:rFonts w:ascii="Times New Roman" w:eastAsia="標楷體" w:hAnsi="Times New Roman"/>
          <w:sz w:val="28"/>
          <w:szCs w:val="28"/>
        </w:rPr>
        <w:t>(3)</w:t>
      </w:r>
      <w:r w:rsidRPr="002459BB">
        <w:rPr>
          <w:rFonts w:ascii="Times New Roman" w:eastAsia="標楷體" w:hAnsi="Times New Roman"/>
          <w:sz w:val="28"/>
          <w:szCs w:val="28"/>
        </w:rPr>
        <w:t>，有合併症或併發症</w:t>
      </w:r>
      <w:r w:rsidRPr="002459BB">
        <w:rPr>
          <w:rFonts w:ascii="Times New Roman" w:eastAsia="標楷體" w:hAnsi="Times New Roman"/>
          <w:sz w:val="28"/>
          <w:szCs w:val="28"/>
        </w:rPr>
        <w:t>POSTPARTUM AND POSTABORTION DIAGNOSES WITHOUT OPERATING ROOM PROCEDURES(3) WITH CC(104/1/1)</w:t>
      </w:r>
    </w:p>
    <w:p w:rsidR="008348DC" w:rsidRPr="002459BB" w:rsidRDefault="008348DC" w:rsidP="008348DC">
      <w:pPr>
        <w:snapToGrid w:val="0"/>
        <w:spacing w:line="600" w:lineRule="atLeast"/>
        <w:ind w:left="1276" w:hanging="1276"/>
        <w:rPr>
          <w:rFonts w:ascii="Times New Roman" w:eastAsia="標楷體" w:hAnsi="Times New Roman"/>
        </w:rPr>
      </w:pPr>
      <w:r w:rsidRPr="002459BB">
        <w:rPr>
          <w:rFonts w:ascii="Times New Roman" w:eastAsia="標楷體" w:hAnsi="Times New Roman"/>
          <w:b/>
          <w:sz w:val="28"/>
          <w:szCs w:val="28"/>
        </w:rPr>
        <w:t>DRG37605</w:t>
      </w:r>
      <w:r w:rsidRPr="002459BB">
        <w:rPr>
          <w:rFonts w:ascii="Times New Roman" w:eastAsia="標楷體" w:hAnsi="Times New Roman"/>
          <w:sz w:val="28"/>
          <w:szCs w:val="28"/>
        </w:rPr>
        <w:t xml:space="preserve"> </w:t>
      </w:r>
      <w:r w:rsidRPr="002459BB">
        <w:rPr>
          <w:rFonts w:ascii="Times New Roman" w:eastAsia="標楷體" w:hAnsi="Times New Roman"/>
          <w:sz w:val="28"/>
          <w:szCs w:val="28"/>
        </w:rPr>
        <w:t>無手術之產後及流產後診斷</w:t>
      </w:r>
      <w:r w:rsidRPr="002459BB">
        <w:rPr>
          <w:rFonts w:ascii="Times New Roman" w:eastAsia="標楷體" w:hAnsi="Times New Roman"/>
          <w:sz w:val="28"/>
          <w:szCs w:val="28"/>
        </w:rPr>
        <w:t>(3)</w:t>
      </w:r>
      <w:r w:rsidRPr="002459BB">
        <w:rPr>
          <w:rFonts w:ascii="Times New Roman" w:eastAsia="標楷體" w:hAnsi="Times New Roman"/>
          <w:sz w:val="28"/>
          <w:szCs w:val="28"/>
        </w:rPr>
        <w:t>，無合併症或併發症</w:t>
      </w:r>
      <w:r w:rsidRPr="002459BB">
        <w:rPr>
          <w:rFonts w:ascii="Times New Roman" w:eastAsia="標楷體" w:hAnsi="Times New Roman"/>
          <w:sz w:val="28"/>
          <w:szCs w:val="28"/>
        </w:rPr>
        <w:t>POSTPARTUM AND POSTABORTION DIAGNOSES WITHOUT OPERATING ROOM PROCEDURES(3) WITHOUT CC(104/1/1)</w:t>
      </w:r>
    </w:p>
    <w:p w:rsidR="008348DC" w:rsidRPr="002459BB" w:rsidRDefault="008348DC" w:rsidP="008348DC">
      <w:pPr>
        <w:snapToGrid w:val="0"/>
        <w:spacing w:line="600" w:lineRule="atLeast"/>
        <w:ind w:left="1276" w:hanging="1276"/>
        <w:rPr>
          <w:rFonts w:ascii="Times New Roman" w:eastAsia="標楷體" w:hAnsi="Times New Roman"/>
        </w:rPr>
      </w:pPr>
      <w:r w:rsidRPr="002459BB">
        <w:rPr>
          <w:rFonts w:ascii="Times New Roman" w:eastAsia="標楷體" w:hAnsi="Times New Roman"/>
          <w:b/>
          <w:sz w:val="28"/>
          <w:szCs w:val="28"/>
        </w:rPr>
        <w:t>DRG37701</w:t>
      </w:r>
      <w:r w:rsidRPr="002459BB">
        <w:rPr>
          <w:rFonts w:ascii="Times New Roman" w:eastAsia="標楷體" w:hAnsi="Times New Roman"/>
          <w:sz w:val="28"/>
          <w:szCs w:val="28"/>
        </w:rPr>
        <w:t xml:space="preserve"> </w:t>
      </w:r>
      <w:r w:rsidRPr="002459BB">
        <w:rPr>
          <w:rFonts w:ascii="Times New Roman" w:eastAsia="標楷體" w:hAnsi="Times New Roman"/>
          <w:sz w:val="28"/>
          <w:szCs w:val="28"/>
        </w:rPr>
        <w:t>伴有手術之產後及流產後診斷</w:t>
      </w:r>
      <w:r w:rsidRPr="002459BB">
        <w:rPr>
          <w:rFonts w:ascii="Times New Roman" w:eastAsia="標楷體" w:hAnsi="Times New Roman"/>
          <w:sz w:val="28"/>
          <w:szCs w:val="28"/>
        </w:rPr>
        <w:t>(1)POSTPARTUM AND POSTABORTION DIAGNOSES WITH OPERATING ROOM PROCEDURES(1) (104/1/1)</w:t>
      </w:r>
    </w:p>
    <w:p w:rsidR="008348DC" w:rsidRPr="002459BB" w:rsidRDefault="008348DC" w:rsidP="008348DC">
      <w:pPr>
        <w:snapToGrid w:val="0"/>
        <w:spacing w:line="600" w:lineRule="atLeast"/>
        <w:ind w:left="1276" w:hanging="1276"/>
        <w:rPr>
          <w:rFonts w:ascii="Times New Roman" w:eastAsia="標楷體" w:hAnsi="Times New Roman"/>
        </w:rPr>
      </w:pPr>
      <w:r w:rsidRPr="002459BB">
        <w:rPr>
          <w:rFonts w:ascii="Times New Roman" w:eastAsia="標楷體" w:hAnsi="Times New Roman"/>
          <w:b/>
          <w:sz w:val="28"/>
          <w:szCs w:val="28"/>
        </w:rPr>
        <w:t>DRG37702</w:t>
      </w:r>
      <w:r w:rsidRPr="002459BB">
        <w:rPr>
          <w:rFonts w:ascii="Times New Roman" w:eastAsia="標楷體" w:hAnsi="Times New Roman"/>
          <w:sz w:val="28"/>
          <w:szCs w:val="28"/>
        </w:rPr>
        <w:t xml:space="preserve"> </w:t>
      </w:r>
      <w:r w:rsidRPr="002459BB">
        <w:rPr>
          <w:rFonts w:ascii="Times New Roman" w:eastAsia="標楷體" w:hAnsi="Times New Roman"/>
          <w:sz w:val="28"/>
          <w:szCs w:val="28"/>
        </w:rPr>
        <w:t>伴有手術之產後及流產後診斷</w:t>
      </w:r>
      <w:r w:rsidRPr="002459BB">
        <w:rPr>
          <w:rFonts w:ascii="Times New Roman" w:eastAsia="標楷體" w:hAnsi="Times New Roman"/>
          <w:sz w:val="28"/>
          <w:szCs w:val="28"/>
        </w:rPr>
        <w:t>(2)</w:t>
      </w:r>
      <w:r w:rsidRPr="002459BB">
        <w:rPr>
          <w:rFonts w:ascii="Times New Roman" w:eastAsia="標楷體" w:hAnsi="Times New Roman"/>
          <w:sz w:val="28"/>
          <w:szCs w:val="28"/>
        </w:rPr>
        <w:t>，有合併症或併發症</w:t>
      </w:r>
      <w:r w:rsidRPr="002459BB">
        <w:rPr>
          <w:rFonts w:ascii="Times New Roman" w:eastAsia="標楷體" w:hAnsi="Times New Roman"/>
          <w:sz w:val="28"/>
          <w:szCs w:val="28"/>
        </w:rPr>
        <w:t>POSTPARTUM AND POSTABORTION DIAGNOSES WITH OPERATING ROOM PROCEDURES(2) WITH CC(104/1/1)</w:t>
      </w:r>
    </w:p>
    <w:p w:rsidR="008348DC" w:rsidRPr="002459BB" w:rsidRDefault="008348DC" w:rsidP="008348DC">
      <w:pPr>
        <w:snapToGrid w:val="0"/>
        <w:spacing w:line="600" w:lineRule="atLeast"/>
        <w:ind w:left="1276" w:hanging="1276"/>
        <w:rPr>
          <w:rFonts w:ascii="Times New Roman" w:eastAsia="標楷體" w:hAnsi="Times New Roman"/>
        </w:rPr>
      </w:pPr>
      <w:r w:rsidRPr="002459BB">
        <w:rPr>
          <w:rFonts w:ascii="Times New Roman" w:eastAsia="標楷體" w:hAnsi="Times New Roman"/>
          <w:b/>
          <w:sz w:val="28"/>
          <w:szCs w:val="28"/>
        </w:rPr>
        <w:t>DRG37703</w:t>
      </w:r>
      <w:r w:rsidRPr="002459BB">
        <w:rPr>
          <w:rFonts w:ascii="Times New Roman" w:eastAsia="標楷體" w:hAnsi="Times New Roman"/>
          <w:sz w:val="28"/>
          <w:szCs w:val="28"/>
        </w:rPr>
        <w:t xml:space="preserve"> </w:t>
      </w:r>
      <w:r w:rsidRPr="002459BB">
        <w:rPr>
          <w:rFonts w:ascii="Times New Roman" w:eastAsia="標楷體" w:hAnsi="Times New Roman"/>
          <w:sz w:val="28"/>
          <w:szCs w:val="28"/>
        </w:rPr>
        <w:t>伴有手術之產後及流產後診斷</w:t>
      </w:r>
      <w:r w:rsidRPr="002459BB">
        <w:rPr>
          <w:rFonts w:ascii="Times New Roman" w:eastAsia="標楷體" w:hAnsi="Times New Roman"/>
          <w:sz w:val="28"/>
          <w:szCs w:val="28"/>
        </w:rPr>
        <w:t>(2)</w:t>
      </w:r>
      <w:r w:rsidRPr="002459BB">
        <w:rPr>
          <w:rFonts w:ascii="Times New Roman" w:eastAsia="標楷體" w:hAnsi="Times New Roman"/>
          <w:sz w:val="28"/>
          <w:szCs w:val="28"/>
        </w:rPr>
        <w:t>，無合併症或併發症</w:t>
      </w:r>
      <w:r w:rsidRPr="002459BB">
        <w:rPr>
          <w:rFonts w:ascii="Times New Roman" w:eastAsia="標楷體" w:hAnsi="Times New Roman"/>
          <w:sz w:val="28"/>
          <w:szCs w:val="28"/>
        </w:rPr>
        <w:t xml:space="preserve">POSTPARTUM AND POSTABORTION DIAGNOSES WITHOUT </w:t>
      </w:r>
      <w:r w:rsidRPr="002459BB">
        <w:rPr>
          <w:rFonts w:ascii="Times New Roman" w:eastAsia="標楷體" w:hAnsi="Times New Roman"/>
          <w:sz w:val="28"/>
          <w:szCs w:val="28"/>
        </w:rPr>
        <w:lastRenderedPageBreak/>
        <w:t>OPERATING ROOM PROCEDURES(2) WITHOUT CC(104/1/1)</w:t>
      </w:r>
    </w:p>
    <w:p w:rsidR="008348DC" w:rsidRPr="002459BB" w:rsidRDefault="008348DC" w:rsidP="008348DC">
      <w:pPr>
        <w:snapToGrid w:val="0"/>
        <w:spacing w:line="600" w:lineRule="atLeast"/>
        <w:ind w:left="1276" w:hanging="1276"/>
        <w:rPr>
          <w:rFonts w:ascii="Times New Roman" w:eastAsia="標楷體" w:hAnsi="Times New Roman"/>
        </w:rPr>
      </w:pPr>
      <w:r w:rsidRPr="002459BB">
        <w:rPr>
          <w:rFonts w:ascii="Times New Roman" w:eastAsia="標楷體" w:hAnsi="Times New Roman"/>
          <w:b/>
          <w:sz w:val="28"/>
          <w:szCs w:val="28"/>
        </w:rPr>
        <w:t xml:space="preserve">DRG37704 </w:t>
      </w:r>
      <w:r w:rsidRPr="002459BB">
        <w:rPr>
          <w:rFonts w:ascii="Times New Roman" w:eastAsia="標楷體" w:hAnsi="Times New Roman"/>
          <w:sz w:val="28"/>
          <w:szCs w:val="28"/>
        </w:rPr>
        <w:t>伴有手術之產後及流產後診斷</w:t>
      </w:r>
      <w:r w:rsidRPr="002459BB">
        <w:rPr>
          <w:rFonts w:ascii="Times New Roman" w:eastAsia="標楷體" w:hAnsi="Times New Roman"/>
          <w:sz w:val="28"/>
          <w:szCs w:val="28"/>
        </w:rPr>
        <w:t>(3)</w:t>
      </w:r>
      <w:r w:rsidRPr="002459BB">
        <w:rPr>
          <w:rFonts w:ascii="Times New Roman" w:eastAsia="標楷體" w:hAnsi="Times New Roman"/>
          <w:sz w:val="28"/>
          <w:szCs w:val="28"/>
        </w:rPr>
        <w:t>，有合併症或併發症</w:t>
      </w:r>
      <w:r w:rsidRPr="002459BB">
        <w:rPr>
          <w:rFonts w:ascii="Times New Roman" w:eastAsia="標楷體" w:hAnsi="Times New Roman"/>
          <w:sz w:val="28"/>
          <w:szCs w:val="28"/>
        </w:rPr>
        <w:t>POSTPARTUM AND POSTABORTION DIAGNOSES WITH OPERATING ROOM PROCEDURES(3) WITH CC(104/1/1)</w:t>
      </w:r>
    </w:p>
    <w:p w:rsidR="008348DC" w:rsidRPr="002459BB" w:rsidRDefault="008348DC" w:rsidP="008348DC">
      <w:pPr>
        <w:snapToGrid w:val="0"/>
        <w:spacing w:line="600" w:lineRule="atLeast"/>
        <w:ind w:left="1276" w:hanging="1276"/>
        <w:rPr>
          <w:rFonts w:ascii="Times New Roman" w:eastAsia="標楷體" w:hAnsi="Times New Roman"/>
        </w:rPr>
      </w:pPr>
      <w:r w:rsidRPr="002459BB">
        <w:rPr>
          <w:rFonts w:ascii="Times New Roman" w:eastAsia="標楷體" w:hAnsi="Times New Roman"/>
          <w:b/>
          <w:sz w:val="28"/>
          <w:szCs w:val="28"/>
        </w:rPr>
        <w:t>DRG37705</w:t>
      </w:r>
      <w:r w:rsidRPr="002459BB">
        <w:rPr>
          <w:rFonts w:ascii="Times New Roman" w:eastAsia="標楷體" w:hAnsi="Times New Roman"/>
          <w:sz w:val="28"/>
          <w:szCs w:val="28"/>
        </w:rPr>
        <w:t xml:space="preserve"> </w:t>
      </w:r>
      <w:r w:rsidRPr="002459BB">
        <w:rPr>
          <w:rFonts w:ascii="Times New Roman" w:eastAsia="標楷體" w:hAnsi="Times New Roman"/>
          <w:sz w:val="28"/>
          <w:szCs w:val="28"/>
        </w:rPr>
        <w:t>伴有手術之產後及流產後診斷</w:t>
      </w:r>
      <w:r w:rsidRPr="002459BB">
        <w:rPr>
          <w:rFonts w:ascii="Times New Roman" w:eastAsia="標楷體" w:hAnsi="Times New Roman"/>
          <w:sz w:val="28"/>
          <w:szCs w:val="28"/>
        </w:rPr>
        <w:t>(3)</w:t>
      </w:r>
      <w:r w:rsidRPr="002459BB">
        <w:rPr>
          <w:rFonts w:ascii="Times New Roman" w:eastAsia="標楷體" w:hAnsi="Times New Roman"/>
          <w:sz w:val="28"/>
          <w:szCs w:val="28"/>
        </w:rPr>
        <w:t>，無合併症或併發症</w:t>
      </w:r>
      <w:r w:rsidRPr="002459BB">
        <w:rPr>
          <w:rFonts w:ascii="Times New Roman" w:eastAsia="標楷體" w:hAnsi="Times New Roman"/>
          <w:sz w:val="28"/>
          <w:szCs w:val="28"/>
        </w:rPr>
        <w:t>POSTPARTUM AND POSTABORTION DIAGNOSES WITHOUT OPERATING ROOM PROCEDURES(3) WITHOUT CC(104/1/1)</w:t>
      </w:r>
    </w:p>
    <w:p w:rsidR="008348DC" w:rsidRPr="002459BB" w:rsidRDefault="008348DC" w:rsidP="008348DC">
      <w:pPr>
        <w:snapToGrid w:val="0"/>
        <w:spacing w:line="600" w:lineRule="atLeast"/>
        <w:ind w:left="1078" w:hanging="1078"/>
        <w:jc w:val="both"/>
        <w:rPr>
          <w:rFonts w:ascii="Times New Roman" w:eastAsia="標楷體" w:hAnsi="Times New Roman"/>
          <w:sz w:val="28"/>
          <w:szCs w:val="28"/>
        </w:rPr>
      </w:pPr>
    </w:p>
    <w:p w:rsidR="008348DC" w:rsidRPr="002459BB" w:rsidRDefault="008348DC" w:rsidP="008348DC">
      <w:pPr>
        <w:snapToGrid w:val="0"/>
        <w:spacing w:line="600" w:lineRule="atLeast"/>
        <w:ind w:left="1079" w:hanging="1079"/>
        <w:jc w:val="both"/>
        <w:rPr>
          <w:rFonts w:ascii="Times New Roman" w:eastAsia="標楷體" w:hAnsi="Times New Roman"/>
        </w:rPr>
      </w:pPr>
      <w:r w:rsidRPr="002459BB">
        <w:rPr>
          <w:rFonts w:ascii="Times New Roman" w:eastAsia="標楷體" w:hAnsi="Times New Roman"/>
          <w:b/>
          <w:sz w:val="28"/>
          <w:szCs w:val="28"/>
        </w:rPr>
        <w:t>審查原則：</w:t>
      </w:r>
      <w:r w:rsidRPr="002459BB">
        <w:rPr>
          <w:rFonts w:ascii="Times New Roman" w:eastAsia="標楷體" w:hAnsi="Times New Roman"/>
          <w:sz w:val="28"/>
          <w:szCs w:val="28"/>
        </w:rPr>
        <w:t>(104/1/1)</w:t>
      </w:r>
    </w:p>
    <w:p w:rsidR="008348DC" w:rsidRPr="002459BB" w:rsidRDefault="008348DC" w:rsidP="008348DC">
      <w:pPr>
        <w:snapToGrid w:val="0"/>
        <w:spacing w:line="600" w:lineRule="atLeast"/>
        <w:jc w:val="both"/>
        <w:rPr>
          <w:rFonts w:ascii="Times New Roman" w:eastAsia="標楷體" w:hAnsi="Times New Roman"/>
        </w:rPr>
      </w:pPr>
      <w:r w:rsidRPr="002459BB">
        <w:rPr>
          <w:rFonts w:ascii="Times New Roman" w:eastAsia="標楷體" w:hAnsi="Times New Roman"/>
          <w:b/>
          <w:sz w:val="28"/>
          <w:szCs w:val="28"/>
        </w:rPr>
        <w:t>(</w:t>
      </w:r>
      <w:r w:rsidRPr="002459BB">
        <w:rPr>
          <w:rFonts w:ascii="Times New Roman" w:eastAsia="標楷體" w:hAnsi="Times New Roman"/>
          <w:b/>
          <w:sz w:val="28"/>
          <w:szCs w:val="28"/>
        </w:rPr>
        <w:t>一</w:t>
      </w:r>
      <w:r w:rsidRPr="002459BB">
        <w:rPr>
          <w:rFonts w:ascii="Times New Roman" w:eastAsia="標楷體" w:hAnsi="Times New Roman"/>
          <w:b/>
          <w:sz w:val="28"/>
          <w:szCs w:val="28"/>
        </w:rPr>
        <w:t>)</w:t>
      </w:r>
      <w:r w:rsidRPr="002459BB">
        <w:rPr>
          <w:rFonts w:ascii="Times New Roman" w:eastAsia="標楷體" w:hAnsi="Times New Roman"/>
          <w:b/>
          <w:sz w:val="28"/>
          <w:szCs w:val="28"/>
        </w:rPr>
        <w:t>診斷正確性：</w:t>
      </w:r>
      <w:r w:rsidRPr="002459BB">
        <w:rPr>
          <w:rFonts w:ascii="Times New Roman" w:eastAsia="標楷體" w:hAnsi="Times New Roman"/>
          <w:sz w:val="28"/>
          <w:szCs w:val="28"/>
        </w:rPr>
        <w:t>(104/1/1)</w:t>
      </w:r>
    </w:p>
    <w:p w:rsidR="008348DC" w:rsidRPr="002459BB" w:rsidRDefault="008348DC" w:rsidP="008348DC">
      <w:pPr>
        <w:snapToGrid w:val="0"/>
        <w:spacing w:line="600" w:lineRule="atLeast"/>
        <w:ind w:left="281"/>
        <w:jc w:val="both"/>
        <w:rPr>
          <w:rFonts w:ascii="Times New Roman" w:eastAsia="標楷體" w:hAnsi="Times New Roman"/>
          <w:sz w:val="28"/>
          <w:szCs w:val="28"/>
        </w:rPr>
      </w:pPr>
      <w:r w:rsidRPr="002459BB">
        <w:rPr>
          <w:rFonts w:ascii="Times New Roman" w:eastAsia="標楷體" w:hAnsi="Times New Roman"/>
          <w:sz w:val="28"/>
          <w:szCs w:val="28"/>
        </w:rPr>
        <w:t>1.</w:t>
      </w:r>
      <w:r w:rsidRPr="002459BB">
        <w:rPr>
          <w:rFonts w:ascii="Times New Roman" w:eastAsia="標楷體" w:hAnsi="Times New Roman"/>
          <w:sz w:val="28"/>
          <w:szCs w:val="28"/>
        </w:rPr>
        <w:t>由病歷記錄及臨床症狀，確認生產或流產。</w:t>
      </w:r>
    </w:p>
    <w:p w:rsidR="008348DC" w:rsidRPr="002459BB" w:rsidRDefault="008348DC" w:rsidP="008348DC">
      <w:pPr>
        <w:snapToGrid w:val="0"/>
        <w:spacing w:line="600" w:lineRule="atLeast"/>
        <w:ind w:firstLine="305"/>
        <w:jc w:val="both"/>
        <w:rPr>
          <w:rFonts w:ascii="Times New Roman" w:eastAsia="標楷體" w:hAnsi="Times New Roman"/>
          <w:sz w:val="28"/>
          <w:szCs w:val="28"/>
        </w:rPr>
      </w:pPr>
      <w:r w:rsidRPr="002459BB">
        <w:rPr>
          <w:rFonts w:ascii="Times New Roman" w:eastAsia="標楷體" w:hAnsi="Times New Roman"/>
          <w:sz w:val="28"/>
          <w:szCs w:val="28"/>
        </w:rPr>
        <w:t>2.</w:t>
      </w:r>
      <w:r w:rsidRPr="002459BB">
        <w:rPr>
          <w:rFonts w:ascii="Times New Roman" w:eastAsia="標楷體" w:hAnsi="Times New Roman"/>
          <w:sz w:val="28"/>
          <w:szCs w:val="28"/>
        </w:rPr>
        <w:t>由臨床症狀及相關病史，確認合併症及併發症是否與生產或流產有關。</w:t>
      </w:r>
    </w:p>
    <w:p w:rsidR="008348DC" w:rsidRPr="002459BB" w:rsidRDefault="008348DC" w:rsidP="008348DC">
      <w:pPr>
        <w:snapToGrid w:val="0"/>
        <w:spacing w:line="600" w:lineRule="atLeast"/>
        <w:ind w:firstLine="305"/>
        <w:jc w:val="both"/>
        <w:rPr>
          <w:rFonts w:ascii="Times New Roman" w:eastAsia="標楷體" w:hAnsi="Times New Roman"/>
        </w:rPr>
      </w:pPr>
      <w:r w:rsidRPr="002459BB">
        <w:rPr>
          <w:rFonts w:ascii="Times New Roman" w:eastAsia="標楷體" w:hAnsi="Times New Roman"/>
          <w:sz w:val="28"/>
          <w:szCs w:val="28"/>
        </w:rPr>
        <w:t>3.</w:t>
      </w:r>
      <w:r w:rsidRPr="002459BB">
        <w:rPr>
          <w:rFonts w:ascii="Times New Roman" w:eastAsia="標楷體" w:hAnsi="Times New Roman"/>
          <w:sz w:val="28"/>
          <w:szCs w:val="28"/>
        </w:rPr>
        <w:t>若有合併症，應提供合併症、病史、檢查、檢驗及治療具體資料。</w:t>
      </w:r>
    </w:p>
    <w:p w:rsidR="008348DC" w:rsidRPr="002459BB" w:rsidRDefault="008348DC" w:rsidP="008348DC">
      <w:pPr>
        <w:snapToGrid w:val="0"/>
        <w:spacing w:line="600" w:lineRule="atLeast"/>
        <w:jc w:val="both"/>
        <w:rPr>
          <w:rFonts w:ascii="Times New Roman" w:eastAsia="標楷體" w:hAnsi="Times New Roman"/>
          <w:sz w:val="28"/>
          <w:szCs w:val="28"/>
          <w:u w:val="single"/>
        </w:rPr>
      </w:pPr>
    </w:p>
    <w:p w:rsidR="008348DC" w:rsidRPr="002459BB" w:rsidRDefault="008348DC" w:rsidP="008348DC">
      <w:pPr>
        <w:spacing w:line="600" w:lineRule="atLeast"/>
        <w:ind w:left="563" w:hanging="549"/>
        <w:jc w:val="both"/>
        <w:rPr>
          <w:rFonts w:ascii="Times New Roman" w:eastAsia="標楷體" w:hAnsi="Times New Roman"/>
        </w:rPr>
      </w:pPr>
      <w:r w:rsidRPr="002459BB">
        <w:rPr>
          <w:rFonts w:ascii="Times New Roman" w:eastAsia="標楷體" w:hAnsi="Times New Roman"/>
          <w:b/>
          <w:sz w:val="28"/>
          <w:szCs w:val="28"/>
        </w:rPr>
        <w:t>(</w:t>
      </w:r>
      <w:r w:rsidRPr="002459BB">
        <w:rPr>
          <w:rFonts w:ascii="Times New Roman" w:eastAsia="標楷體" w:hAnsi="Times New Roman"/>
          <w:b/>
          <w:sz w:val="28"/>
          <w:szCs w:val="28"/>
        </w:rPr>
        <w:t>二</w:t>
      </w:r>
      <w:r w:rsidRPr="002459BB">
        <w:rPr>
          <w:rFonts w:ascii="Times New Roman" w:eastAsia="標楷體" w:hAnsi="Times New Roman"/>
          <w:b/>
          <w:sz w:val="28"/>
          <w:szCs w:val="28"/>
        </w:rPr>
        <w:t>)</w:t>
      </w:r>
      <w:r w:rsidRPr="002459BB">
        <w:rPr>
          <w:rFonts w:ascii="Times New Roman" w:eastAsia="標楷體" w:hAnsi="Times New Roman"/>
          <w:b/>
          <w:sz w:val="28"/>
          <w:szCs w:val="28"/>
        </w:rPr>
        <w:t>入院或主手術</w:t>
      </w:r>
      <w:r w:rsidRPr="002459BB">
        <w:rPr>
          <w:rFonts w:ascii="Times New Roman" w:eastAsia="標楷體" w:hAnsi="Times New Roman"/>
          <w:b/>
          <w:sz w:val="28"/>
          <w:szCs w:val="28"/>
        </w:rPr>
        <w:t>(</w:t>
      </w:r>
      <w:r w:rsidRPr="002459BB">
        <w:rPr>
          <w:rFonts w:ascii="Times New Roman" w:eastAsia="標楷體" w:hAnsi="Times New Roman"/>
          <w:b/>
          <w:sz w:val="28"/>
          <w:szCs w:val="28"/>
        </w:rPr>
        <w:t>處置</w:t>
      </w:r>
      <w:r w:rsidRPr="002459BB">
        <w:rPr>
          <w:rFonts w:ascii="Times New Roman" w:eastAsia="標楷體" w:hAnsi="Times New Roman"/>
          <w:b/>
          <w:sz w:val="28"/>
          <w:szCs w:val="28"/>
        </w:rPr>
        <w:t>)</w:t>
      </w:r>
      <w:r w:rsidRPr="002459BB">
        <w:rPr>
          <w:rFonts w:ascii="Times New Roman" w:eastAsia="標楷體" w:hAnsi="Times New Roman"/>
          <w:b/>
          <w:sz w:val="28"/>
          <w:szCs w:val="28"/>
        </w:rPr>
        <w:t>之適當性：</w:t>
      </w:r>
      <w:r w:rsidRPr="002459BB">
        <w:rPr>
          <w:rFonts w:ascii="Times New Roman" w:eastAsia="標楷體" w:hAnsi="Times New Roman"/>
          <w:sz w:val="28"/>
          <w:szCs w:val="28"/>
        </w:rPr>
        <w:t>(104/1/1)</w:t>
      </w:r>
    </w:p>
    <w:p w:rsidR="008348DC" w:rsidRPr="002459BB" w:rsidRDefault="008348DC" w:rsidP="008348DC">
      <w:pPr>
        <w:snapToGrid w:val="0"/>
        <w:spacing w:line="600" w:lineRule="atLeast"/>
        <w:ind w:firstLine="305"/>
        <w:jc w:val="both"/>
        <w:rPr>
          <w:rFonts w:ascii="Times New Roman" w:eastAsia="標楷體" w:hAnsi="Times New Roman"/>
          <w:sz w:val="28"/>
          <w:szCs w:val="28"/>
        </w:rPr>
      </w:pPr>
      <w:r w:rsidRPr="002459BB">
        <w:rPr>
          <w:rFonts w:ascii="Times New Roman" w:eastAsia="標楷體" w:hAnsi="Times New Roman"/>
          <w:sz w:val="28"/>
          <w:szCs w:val="28"/>
        </w:rPr>
        <w:t>1.</w:t>
      </w:r>
      <w:r w:rsidRPr="002459BB">
        <w:rPr>
          <w:rFonts w:ascii="Times New Roman" w:eastAsia="標楷體" w:hAnsi="Times New Roman"/>
          <w:sz w:val="28"/>
          <w:szCs w:val="28"/>
        </w:rPr>
        <w:t>應附必要之血液、生化及理學檢查，說明必要住院之原因。</w:t>
      </w:r>
    </w:p>
    <w:p w:rsidR="008348DC" w:rsidRPr="002459BB" w:rsidRDefault="008348DC" w:rsidP="008348DC">
      <w:pPr>
        <w:snapToGrid w:val="0"/>
        <w:spacing w:line="600" w:lineRule="atLeast"/>
        <w:ind w:firstLine="305"/>
        <w:jc w:val="both"/>
        <w:rPr>
          <w:rFonts w:ascii="Times New Roman" w:eastAsia="標楷體" w:hAnsi="Times New Roman"/>
        </w:rPr>
      </w:pPr>
      <w:r w:rsidRPr="002459BB">
        <w:rPr>
          <w:rFonts w:ascii="Times New Roman" w:eastAsia="標楷體" w:hAnsi="Times New Roman"/>
          <w:sz w:val="28"/>
          <w:szCs w:val="28"/>
        </w:rPr>
        <w:t>2.</w:t>
      </w:r>
      <w:r w:rsidRPr="002459BB">
        <w:rPr>
          <w:rFonts w:ascii="Times New Roman" w:eastAsia="標楷體" w:hAnsi="Times New Roman"/>
          <w:sz w:val="28"/>
          <w:szCs w:val="28"/>
        </w:rPr>
        <w:t>除非特別情況，小於妊娠</w:t>
      </w:r>
      <w:r w:rsidRPr="002459BB">
        <w:rPr>
          <w:rFonts w:ascii="Times New Roman" w:eastAsia="標楷體" w:hAnsi="Times New Roman"/>
          <w:sz w:val="28"/>
          <w:szCs w:val="28"/>
        </w:rPr>
        <w:t>12</w:t>
      </w:r>
      <w:r w:rsidRPr="002459BB">
        <w:rPr>
          <w:rFonts w:ascii="Times New Roman" w:eastAsia="標楷體" w:hAnsi="Times New Roman"/>
          <w:sz w:val="28"/>
          <w:szCs w:val="28"/>
        </w:rPr>
        <w:t>週</w:t>
      </w:r>
      <w:r w:rsidRPr="002459BB">
        <w:rPr>
          <w:rFonts w:ascii="Times New Roman" w:eastAsia="標楷體" w:hAnsi="Times New Roman"/>
          <w:sz w:val="28"/>
          <w:szCs w:val="28"/>
        </w:rPr>
        <w:t>(</w:t>
      </w:r>
      <w:r w:rsidRPr="002459BB">
        <w:rPr>
          <w:rFonts w:ascii="Times New Roman" w:eastAsia="標楷體" w:hAnsi="Times New Roman"/>
          <w:sz w:val="28"/>
          <w:szCs w:val="28"/>
        </w:rPr>
        <w:t>含</w:t>
      </w:r>
      <w:r w:rsidRPr="002459BB">
        <w:rPr>
          <w:rFonts w:ascii="Times New Roman" w:eastAsia="標楷體" w:hAnsi="Times New Roman"/>
          <w:sz w:val="28"/>
          <w:szCs w:val="28"/>
        </w:rPr>
        <w:t>)</w:t>
      </w:r>
      <w:r w:rsidRPr="002459BB">
        <w:rPr>
          <w:rFonts w:ascii="Times New Roman" w:eastAsia="標楷體" w:hAnsi="Times New Roman"/>
          <w:sz w:val="28"/>
          <w:szCs w:val="28"/>
        </w:rPr>
        <w:t>且無合併症及併發症，應排除住院。</w:t>
      </w:r>
    </w:p>
    <w:p w:rsidR="008348DC" w:rsidRPr="002459BB" w:rsidRDefault="008348DC" w:rsidP="008348DC">
      <w:pPr>
        <w:snapToGrid w:val="0"/>
        <w:spacing w:line="600" w:lineRule="atLeast"/>
        <w:jc w:val="both"/>
        <w:rPr>
          <w:rFonts w:ascii="Times New Roman" w:eastAsia="標楷體" w:hAnsi="Times New Roman"/>
          <w:sz w:val="28"/>
          <w:szCs w:val="28"/>
          <w:u w:val="single"/>
        </w:rPr>
      </w:pPr>
    </w:p>
    <w:p w:rsidR="008348DC" w:rsidRPr="002459BB" w:rsidRDefault="008348DC" w:rsidP="008348DC">
      <w:pPr>
        <w:snapToGrid w:val="0"/>
        <w:spacing w:line="600" w:lineRule="atLeast"/>
        <w:jc w:val="both"/>
        <w:rPr>
          <w:rFonts w:ascii="Times New Roman" w:eastAsia="標楷體" w:hAnsi="Times New Roman"/>
        </w:rPr>
      </w:pPr>
      <w:r w:rsidRPr="002459BB">
        <w:rPr>
          <w:rFonts w:ascii="Times New Roman" w:eastAsia="標楷體" w:hAnsi="Times New Roman"/>
          <w:b/>
          <w:sz w:val="28"/>
          <w:szCs w:val="28"/>
        </w:rPr>
        <w:t>(</w:t>
      </w:r>
      <w:r w:rsidRPr="002459BB">
        <w:rPr>
          <w:rFonts w:ascii="Times New Roman" w:eastAsia="標楷體" w:hAnsi="Times New Roman"/>
          <w:b/>
          <w:sz w:val="28"/>
          <w:szCs w:val="28"/>
        </w:rPr>
        <w:t>三</w:t>
      </w:r>
      <w:r w:rsidRPr="002459BB">
        <w:rPr>
          <w:rFonts w:ascii="Times New Roman" w:eastAsia="標楷體" w:hAnsi="Times New Roman"/>
          <w:b/>
          <w:sz w:val="28"/>
          <w:szCs w:val="28"/>
        </w:rPr>
        <w:t>)</w:t>
      </w:r>
      <w:r w:rsidRPr="002459BB">
        <w:rPr>
          <w:rFonts w:ascii="Times New Roman" w:eastAsia="標楷體" w:hAnsi="Times New Roman"/>
          <w:b/>
          <w:sz w:val="28"/>
          <w:szCs w:val="28"/>
        </w:rPr>
        <w:t>施行本項</w:t>
      </w:r>
      <w:r w:rsidRPr="002459BB">
        <w:rPr>
          <w:rFonts w:ascii="Times New Roman" w:eastAsia="標楷體" w:hAnsi="Times New Roman"/>
          <w:b/>
          <w:sz w:val="28"/>
          <w:szCs w:val="28"/>
        </w:rPr>
        <w:t>DRG</w:t>
      </w:r>
      <w:r w:rsidRPr="002459BB">
        <w:rPr>
          <w:rFonts w:ascii="Times New Roman" w:eastAsia="標楷體" w:hAnsi="Times New Roman"/>
          <w:b/>
          <w:sz w:val="28"/>
          <w:szCs w:val="28"/>
        </w:rPr>
        <w:t>項目應提供相關之檢查</w:t>
      </w:r>
      <w:r w:rsidRPr="002459BB">
        <w:rPr>
          <w:rFonts w:ascii="Times New Roman" w:eastAsia="標楷體" w:hAnsi="Times New Roman"/>
          <w:b/>
          <w:sz w:val="28"/>
          <w:szCs w:val="28"/>
        </w:rPr>
        <w:t>(</w:t>
      </w:r>
      <w:r w:rsidRPr="002459BB">
        <w:rPr>
          <w:rFonts w:ascii="Times New Roman" w:eastAsia="標楷體" w:hAnsi="Times New Roman"/>
          <w:b/>
          <w:sz w:val="28"/>
          <w:szCs w:val="28"/>
        </w:rPr>
        <w:t>驗</w:t>
      </w:r>
      <w:r w:rsidRPr="002459BB">
        <w:rPr>
          <w:rFonts w:ascii="Times New Roman" w:eastAsia="標楷體" w:hAnsi="Times New Roman"/>
          <w:b/>
          <w:sz w:val="28"/>
          <w:szCs w:val="28"/>
        </w:rPr>
        <w:t>)</w:t>
      </w:r>
      <w:r w:rsidRPr="002459BB">
        <w:rPr>
          <w:rFonts w:ascii="Times New Roman" w:eastAsia="標楷體" w:hAnsi="Times New Roman"/>
          <w:b/>
          <w:sz w:val="28"/>
          <w:szCs w:val="28"/>
        </w:rPr>
        <w:t>：</w:t>
      </w:r>
      <w:r w:rsidRPr="002459BB">
        <w:rPr>
          <w:rFonts w:ascii="Times New Roman" w:eastAsia="標楷體" w:hAnsi="Times New Roman"/>
          <w:sz w:val="28"/>
          <w:szCs w:val="28"/>
        </w:rPr>
        <w:t>(104/1/1)</w:t>
      </w:r>
    </w:p>
    <w:p w:rsidR="008348DC" w:rsidRPr="002459BB" w:rsidRDefault="008348DC" w:rsidP="008348DC">
      <w:pPr>
        <w:snapToGrid w:val="0"/>
        <w:spacing w:line="600" w:lineRule="atLeast"/>
        <w:ind w:firstLine="305"/>
        <w:jc w:val="both"/>
        <w:rPr>
          <w:rFonts w:ascii="Times New Roman" w:eastAsia="標楷體" w:hAnsi="Times New Roman"/>
          <w:sz w:val="28"/>
          <w:szCs w:val="28"/>
        </w:rPr>
      </w:pPr>
      <w:r w:rsidRPr="002459BB">
        <w:rPr>
          <w:rFonts w:ascii="Times New Roman" w:eastAsia="標楷體" w:hAnsi="Times New Roman"/>
          <w:sz w:val="28"/>
          <w:szCs w:val="28"/>
        </w:rPr>
        <w:t>1.</w:t>
      </w:r>
      <w:r w:rsidRPr="002459BB">
        <w:rPr>
          <w:rFonts w:ascii="Times New Roman" w:eastAsia="標楷體" w:hAnsi="Times New Roman"/>
          <w:sz w:val="28"/>
          <w:szCs w:val="28"/>
        </w:rPr>
        <w:t>血液檢查</w:t>
      </w:r>
      <w:r w:rsidRPr="002459BB">
        <w:rPr>
          <w:rFonts w:ascii="Times New Roman" w:eastAsia="標楷體" w:hAnsi="Times New Roman"/>
          <w:sz w:val="28"/>
          <w:szCs w:val="28"/>
        </w:rPr>
        <w:t>(</w:t>
      </w:r>
      <w:r w:rsidRPr="002459BB">
        <w:rPr>
          <w:rFonts w:ascii="Times New Roman" w:eastAsia="標楷體" w:hAnsi="Times New Roman"/>
          <w:sz w:val="28"/>
          <w:szCs w:val="28"/>
        </w:rPr>
        <w:t>含血色素、白血球、血小板、白血球分類</w:t>
      </w:r>
      <w:r w:rsidRPr="002459BB">
        <w:rPr>
          <w:rFonts w:ascii="Times New Roman" w:eastAsia="標楷體" w:hAnsi="Times New Roman"/>
          <w:sz w:val="28"/>
          <w:szCs w:val="28"/>
        </w:rPr>
        <w:t>)</w:t>
      </w:r>
      <w:r w:rsidRPr="002459BB">
        <w:rPr>
          <w:rFonts w:ascii="Times New Roman" w:eastAsia="標楷體" w:hAnsi="Times New Roman"/>
          <w:sz w:val="28"/>
          <w:szCs w:val="28"/>
        </w:rPr>
        <w:t>。</w:t>
      </w:r>
    </w:p>
    <w:p w:rsidR="008348DC" w:rsidRPr="002459BB" w:rsidRDefault="008348DC" w:rsidP="008348DC">
      <w:pPr>
        <w:snapToGrid w:val="0"/>
        <w:spacing w:line="600" w:lineRule="atLeast"/>
        <w:ind w:firstLine="305"/>
        <w:jc w:val="both"/>
        <w:rPr>
          <w:rFonts w:ascii="Times New Roman" w:eastAsia="標楷體" w:hAnsi="Times New Roman"/>
          <w:sz w:val="28"/>
          <w:szCs w:val="28"/>
        </w:rPr>
      </w:pPr>
      <w:r w:rsidRPr="002459BB">
        <w:rPr>
          <w:rFonts w:ascii="Times New Roman" w:eastAsia="標楷體" w:hAnsi="Times New Roman"/>
          <w:sz w:val="28"/>
          <w:szCs w:val="28"/>
        </w:rPr>
        <w:t>2.</w:t>
      </w:r>
      <w:r w:rsidRPr="002459BB">
        <w:rPr>
          <w:rFonts w:ascii="Times New Roman" w:eastAsia="標楷體" w:hAnsi="Times New Roman"/>
          <w:sz w:val="28"/>
          <w:szCs w:val="28"/>
        </w:rPr>
        <w:t>生化</w:t>
      </w:r>
      <w:r w:rsidRPr="002459BB">
        <w:rPr>
          <w:rFonts w:ascii="Times New Roman" w:eastAsia="標楷體" w:hAnsi="Times New Roman"/>
          <w:sz w:val="28"/>
          <w:szCs w:val="28"/>
        </w:rPr>
        <w:t>(</w:t>
      </w:r>
      <w:r w:rsidRPr="002459BB">
        <w:rPr>
          <w:rFonts w:ascii="Times New Roman" w:eastAsia="標楷體" w:hAnsi="Times New Roman"/>
          <w:sz w:val="28"/>
          <w:szCs w:val="28"/>
        </w:rPr>
        <w:t>含</w:t>
      </w:r>
      <w:r w:rsidRPr="002459BB">
        <w:rPr>
          <w:rFonts w:ascii="Times New Roman" w:eastAsia="標楷體" w:hAnsi="Times New Roman"/>
          <w:sz w:val="28"/>
          <w:szCs w:val="28"/>
        </w:rPr>
        <w:t>CRP)</w:t>
      </w:r>
      <w:r w:rsidRPr="002459BB">
        <w:rPr>
          <w:rFonts w:ascii="Times New Roman" w:eastAsia="標楷體" w:hAnsi="Times New Roman"/>
          <w:sz w:val="28"/>
          <w:szCs w:val="28"/>
        </w:rPr>
        <w:t>。</w:t>
      </w:r>
    </w:p>
    <w:p w:rsidR="008348DC" w:rsidRPr="002459BB" w:rsidRDefault="008348DC" w:rsidP="008348DC">
      <w:pPr>
        <w:snapToGrid w:val="0"/>
        <w:spacing w:line="600" w:lineRule="atLeast"/>
        <w:ind w:firstLine="305"/>
        <w:jc w:val="both"/>
        <w:rPr>
          <w:rFonts w:ascii="Times New Roman" w:eastAsia="標楷體" w:hAnsi="Times New Roman"/>
          <w:sz w:val="28"/>
          <w:szCs w:val="28"/>
        </w:rPr>
      </w:pPr>
      <w:r w:rsidRPr="002459BB">
        <w:rPr>
          <w:rFonts w:ascii="Times New Roman" w:eastAsia="標楷體" w:hAnsi="Times New Roman"/>
          <w:sz w:val="28"/>
          <w:szCs w:val="28"/>
        </w:rPr>
        <w:t>3.</w:t>
      </w:r>
      <w:r w:rsidRPr="002459BB">
        <w:rPr>
          <w:rFonts w:ascii="Times New Roman" w:eastAsia="標楷體" w:hAnsi="Times New Roman"/>
          <w:sz w:val="28"/>
          <w:szCs w:val="28"/>
        </w:rPr>
        <w:t>血液細菌培養報告。</w:t>
      </w:r>
    </w:p>
    <w:p w:rsidR="008348DC" w:rsidRPr="002459BB" w:rsidRDefault="008348DC" w:rsidP="008348DC">
      <w:pPr>
        <w:snapToGrid w:val="0"/>
        <w:spacing w:line="600" w:lineRule="atLeast"/>
        <w:ind w:firstLine="305"/>
        <w:jc w:val="both"/>
        <w:rPr>
          <w:rFonts w:ascii="Times New Roman" w:eastAsia="標楷體" w:hAnsi="Times New Roman"/>
        </w:rPr>
      </w:pPr>
      <w:r w:rsidRPr="002459BB">
        <w:rPr>
          <w:rFonts w:ascii="Times New Roman" w:eastAsia="標楷體" w:hAnsi="Times New Roman"/>
          <w:sz w:val="28"/>
          <w:szCs w:val="28"/>
        </w:rPr>
        <w:t>4.</w:t>
      </w:r>
      <w:r w:rsidRPr="002459BB">
        <w:rPr>
          <w:rFonts w:ascii="Times New Roman" w:eastAsia="標楷體" w:hAnsi="Times New Roman"/>
          <w:sz w:val="28"/>
          <w:szCs w:val="28"/>
        </w:rPr>
        <w:t>若有特殊處置，應有檢體並附病理報告。</w:t>
      </w:r>
    </w:p>
    <w:p w:rsidR="008348DC" w:rsidRPr="002459BB" w:rsidRDefault="008348DC" w:rsidP="008348DC">
      <w:pPr>
        <w:snapToGrid w:val="0"/>
        <w:spacing w:line="600" w:lineRule="atLeast"/>
        <w:jc w:val="both"/>
        <w:rPr>
          <w:rFonts w:ascii="Times New Roman" w:eastAsia="標楷體" w:hAnsi="Times New Roman"/>
        </w:rPr>
      </w:pPr>
      <w:r w:rsidRPr="002459BB">
        <w:rPr>
          <w:rFonts w:ascii="Times New Roman" w:eastAsia="標楷體" w:hAnsi="Times New Roman"/>
          <w:b/>
          <w:sz w:val="28"/>
          <w:szCs w:val="28"/>
        </w:rPr>
        <w:lastRenderedPageBreak/>
        <w:t>(</w:t>
      </w:r>
      <w:r w:rsidRPr="002459BB">
        <w:rPr>
          <w:rFonts w:ascii="Times New Roman" w:eastAsia="標楷體" w:hAnsi="Times New Roman"/>
          <w:b/>
          <w:sz w:val="28"/>
          <w:szCs w:val="28"/>
        </w:rPr>
        <w:t>四</w:t>
      </w:r>
      <w:r w:rsidRPr="002459BB">
        <w:rPr>
          <w:rFonts w:ascii="Times New Roman" w:eastAsia="標楷體" w:hAnsi="Times New Roman"/>
          <w:b/>
          <w:sz w:val="28"/>
          <w:szCs w:val="28"/>
        </w:rPr>
        <w:t>)</w:t>
      </w:r>
      <w:r w:rsidRPr="002459BB">
        <w:rPr>
          <w:rFonts w:ascii="Times New Roman" w:eastAsia="標楷體" w:hAnsi="Times New Roman"/>
          <w:b/>
          <w:sz w:val="28"/>
          <w:szCs w:val="28"/>
        </w:rPr>
        <w:t>出院狀態：</w:t>
      </w:r>
      <w:r w:rsidRPr="002459BB">
        <w:rPr>
          <w:rFonts w:ascii="Times New Roman" w:eastAsia="標楷體" w:hAnsi="Times New Roman"/>
          <w:sz w:val="28"/>
          <w:szCs w:val="28"/>
        </w:rPr>
        <w:t>(104/1/1)</w:t>
      </w:r>
    </w:p>
    <w:p w:rsidR="008348DC" w:rsidRPr="002459BB" w:rsidRDefault="008348DC" w:rsidP="008348DC">
      <w:pPr>
        <w:snapToGrid w:val="0"/>
        <w:spacing w:line="600" w:lineRule="atLeast"/>
        <w:ind w:firstLine="305"/>
        <w:jc w:val="both"/>
        <w:rPr>
          <w:rFonts w:ascii="Times New Roman" w:eastAsia="標楷體" w:hAnsi="Times New Roman"/>
          <w:sz w:val="28"/>
          <w:szCs w:val="28"/>
        </w:rPr>
      </w:pPr>
      <w:r w:rsidRPr="002459BB">
        <w:rPr>
          <w:rFonts w:ascii="Times New Roman" w:eastAsia="標楷體" w:hAnsi="Times New Roman"/>
          <w:sz w:val="28"/>
          <w:szCs w:val="28"/>
        </w:rPr>
        <w:t>1.</w:t>
      </w:r>
      <w:r w:rsidRPr="002459BB">
        <w:rPr>
          <w:rFonts w:ascii="Times New Roman" w:eastAsia="標楷體" w:hAnsi="Times New Roman"/>
          <w:sz w:val="28"/>
          <w:szCs w:val="28"/>
        </w:rPr>
        <w:t>生命徵象穩定，出院前</w:t>
      </w:r>
      <w:r w:rsidRPr="002459BB">
        <w:rPr>
          <w:rFonts w:ascii="Times New Roman" w:eastAsia="標楷體" w:hAnsi="Times New Roman"/>
          <w:sz w:val="28"/>
          <w:szCs w:val="28"/>
        </w:rPr>
        <w:t>24</w:t>
      </w:r>
      <w:r w:rsidRPr="002459BB">
        <w:rPr>
          <w:rFonts w:ascii="Times New Roman" w:eastAsia="標楷體" w:hAnsi="Times New Roman"/>
          <w:sz w:val="28"/>
          <w:szCs w:val="28"/>
        </w:rPr>
        <w:t>小時無發燒感染。</w:t>
      </w:r>
    </w:p>
    <w:p w:rsidR="008348DC" w:rsidRPr="002459BB" w:rsidRDefault="008348DC" w:rsidP="008348DC">
      <w:pPr>
        <w:snapToGrid w:val="0"/>
        <w:spacing w:line="600" w:lineRule="atLeast"/>
        <w:ind w:firstLine="305"/>
        <w:jc w:val="both"/>
        <w:rPr>
          <w:rFonts w:ascii="Times New Roman" w:eastAsia="標楷體" w:hAnsi="Times New Roman"/>
          <w:sz w:val="28"/>
          <w:szCs w:val="28"/>
        </w:rPr>
      </w:pPr>
      <w:r w:rsidRPr="002459BB">
        <w:rPr>
          <w:rFonts w:ascii="Times New Roman" w:eastAsia="標楷體" w:hAnsi="Times New Roman"/>
          <w:sz w:val="28"/>
          <w:szCs w:val="28"/>
        </w:rPr>
        <w:t>2.</w:t>
      </w:r>
      <w:r w:rsidRPr="002459BB">
        <w:rPr>
          <w:rFonts w:ascii="Times New Roman" w:eastAsia="標楷體" w:hAnsi="Times New Roman"/>
          <w:sz w:val="28"/>
          <w:szCs w:val="28"/>
        </w:rPr>
        <w:t>子宮收縮良好。</w:t>
      </w:r>
    </w:p>
    <w:p w:rsidR="008348DC" w:rsidRPr="002459BB" w:rsidRDefault="008348DC" w:rsidP="008348DC">
      <w:pPr>
        <w:snapToGrid w:val="0"/>
        <w:spacing w:line="600" w:lineRule="atLeast"/>
        <w:ind w:firstLine="305"/>
        <w:jc w:val="both"/>
        <w:rPr>
          <w:rFonts w:ascii="Times New Roman" w:eastAsia="標楷體" w:hAnsi="Times New Roman"/>
          <w:sz w:val="28"/>
          <w:szCs w:val="28"/>
        </w:rPr>
      </w:pPr>
      <w:r w:rsidRPr="002459BB">
        <w:rPr>
          <w:rFonts w:ascii="Times New Roman" w:eastAsia="標楷體" w:hAnsi="Times New Roman"/>
          <w:sz w:val="28"/>
          <w:szCs w:val="28"/>
        </w:rPr>
        <w:t>3.</w:t>
      </w:r>
      <w:r w:rsidRPr="002459BB">
        <w:rPr>
          <w:rFonts w:ascii="Times New Roman" w:eastAsia="標楷體" w:hAnsi="Times New Roman"/>
          <w:sz w:val="28"/>
          <w:szCs w:val="28"/>
        </w:rPr>
        <w:t>惡露量正常。</w:t>
      </w:r>
    </w:p>
    <w:p w:rsidR="008348DC" w:rsidRPr="002459BB" w:rsidRDefault="008348DC" w:rsidP="008348DC">
      <w:pPr>
        <w:snapToGrid w:val="0"/>
        <w:spacing w:line="600" w:lineRule="atLeast"/>
        <w:ind w:firstLine="305"/>
        <w:jc w:val="both"/>
        <w:rPr>
          <w:rFonts w:ascii="Times New Roman" w:eastAsia="標楷體" w:hAnsi="Times New Roman"/>
          <w:sz w:val="28"/>
          <w:szCs w:val="28"/>
        </w:rPr>
      </w:pPr>
      <w:r w:rsidRPr="002459BB">
        <w:rPr>
          <w:rFonts w:ascii="Times New Roman" w:eastAsia="標楷體" w:hAnsi="Times New Roman"/>
          <w:sz w:val="28"/>
          <w:szCs w:val="28"/>
        </w:rPr>
        <w:t>4.</w:t>
      </w:r>
      <w:r w:rsidRPr="002459BB">
        <w:rPr>
          <w:rFonts w:ascii="Times New Roman" w:eastAsia="標楷體" w:hAnsi="Times New Roman"/>
          <w:sz w:val="28"/>
          <w:szCs w:val="28"/>
        </w:rPr>
        <w:t>自行解尿正常。</w:t>
      </w:r>
    </w:p>
    <w:p w:rsidR="008348DC" w:rsidRPr="002459BB" w:rsidRDefault="008348DC" w:rsidP="008348DC">
      <w:pPr>
        <w:snapToGrid w:val="0"/>
        <w:spacing w:line="600" w:lineRule="atLeast"/>
        <w:ind w:left="588" w:hanging="305"/>
        <w:jc w:val="both"/>
        <w:rPr>
          <w:rFonts w:ascii="Times New Roman" w:eastAsia="標楷體" w:hAnsi="Times New Roman"/>
          <w:sz w:val="28"/>
          <w:szCs w:val="28"/>
        </w:rPr>
        <w:sectPr w:rsidR="008348DC" w:rsidRPr="002459BB">
          <w:pgSz w:w="11906" w:h="16838"/>
          <w:pgMar w:top="1418" w:right="1418" w:bottom="1418" w:left="1418" w:header="851" w:footer="851" w:gutter="0"/>
          <w:cols w:space="720"/>
          <w:docGrid w:type="lines" w:linePitch="432"/>
        </w:sectPr>
      </w:pPr>
      <w:r w:rsidRPr="002459BB">
        <w:rPr>
          <w:rFonts w:ascii="Times New Roman" w:eastAsia="標楷體" w:hAnsi="Times New Roman"/>
          <w:sz w:val="28"/>
          <w:szCs w:val="28"/>
        </w:rPr>
        <w:t>5.</w:t>
      </w:r>
      <w:r w:rsidRPr="002459BB">
        <w:rPr>
          <w:rFonts w:ascii="Times New Roman" w:eastAsia="標楷體" w:hAnsi="Times New Roman"/>
          <w:sz w:val="28"/>
          <w:szCs w:val="28"/>
        </w:rPr>
        <w:t>病人衛教：口服藥、回診時間、緊急回診或急診的情況、哺乳及退奶及乳房護理。</w:t>
      </w:r>
    </w:p>
    <w:p w:rsidR="008348DC" w:rsidRPr="002459BB" w:rsidRDefault="008348DC" w:rsidP="008348DC">
      <w:pPr>
        <w:pageBreakBefore/>
        <w:snapToGrid w:val="0"/>
        <w:spacing w:line="600" w:lineRule="atLeast"/>
        <w:ind w:left="1701" w:hanging="1418"/>
        <w:rPr>
          <w:rFonts w:ascii="Times New Roman" w:eastAsia="標楷體" w:hAnsi="Times New Roman"/>
        </w:rPr>
      </w:pPr>
      <w:r w:rsidRPr="002459BB">
        <w:rPr>
          <w:rFonts w:ascii="Times New Roman" w:eastAsia="標楷體" w:hAnsi="Times New Roman"/>
          <w:b/>
          <w:sz w:val="28"/>
          <w:szCs w:val="28"/>
        </w:rPr>
        <w:lastRenderedPageBreak/>
        <w:t>DRG37801</w:t>
      </w:r>
      <w:r w:rsidRPr="002459BB">
        <w:rPr>
          <w:rFonts w:ascii="Times New Roman" w:eastAsia="標楷體" w:hAnsi="Times New Roman"/>
          <w:sz w:val="28"/>
          <w:szCs w:val="28"/>
        </w:rPr>
        <w:t>腹腔鏡子宮外孕手術</w:t>
      </w:r>
      <w:r w:rsidRPr="002459BB">
        <w:rPr>
          <w:rFonts w:ascii="Times New Roman" w:eastAsia="標楷體" w:hAnsi="Times New Roman"/>
          <w:sz w:val="28"/>
          <w:szCs w:val="28"/>
        </w:rPr>
        <w:t>LAPAROSCOPIC ECTOPIC PREGNANCY PROCEDURES (104/1/1)</w:t>
      </w:r>
    </w:p>
    <w:p w:rsidR="008348DC" w:rsidRPr="002459BB" w:rsidRDefault="008348DC" w:rsidP="008348DC">
      <w:pPr>
        <w:snapToGrid w:val="0"/>
        <w:spacing w:line="600" w:lineRule="atLeast"/>
        <w:ind w:left="588" w:hanging="305"/>
        <w:rPr>
          <w:rFonts w:ascii="Times New Roman" w:eastAsia="標楷體" w:hAnsi="Times New Roman"/>
          <w:sz w:val="28"/>
          <w:szCs w:val="28"/>
        </w:rPr>
      </w:pPr>
      <w:r w:rsidRPr="002459BB">
        <w:rPr>
          <w:rFonts w:ascii="Times New Roman" w:eastAsia="標楷體" w:hAnsi="Times New Roman"/>
          <w:b/>
          <w:sz w:val="28"/>
          <w:szCs w:val="28"/>
        </w:rPr>
        <w:t>DRG37802</w:t>
      </w:r>
      <w:r w:rsidRPr="002459BB">
        <w:rPr>
          <w:rFonts w:ascii="Times New Roman" w:eastAsia="標楷體" w:hAnsi="Times New Roman"/>
          <w:sz w:val="28"/>
          <w:szCs w:val="28"/>
        </w:rPr>
        <w:t>子宮外孕手術</w:t>
      </w:r>
      <w:r w:rsidRPr="002459BB">
        <w:rPr>
          <w:rFonts w:ascii="Times New Roman" w:eastAsia="標楷體" w:hAnsi="Times New Roman"/>
          <w:sz w:val="28"/>
          <w:szCs w:val="28"/>
        </w:rPr>
        <w:t xml:space="preserve">ECTOPIC PREGNANCY PROCEDURES </w:t>
      </w:r>
    </w:p>
    <w:p w:rsidR="008348DC" w:rsidRPr="002459BB" w:rsidRDefault="008348DC" w:rsidP="008348DC">
      <w:pPr>
        <w:snapToGrid w:val="0"/>
        <w:spacing w:line="600" w:lineRule="atLeast"/>
        <w:ind w:leftChars="50" w:left="120" w:firstLineChars="550" w:firstLine="1540"/>
        <w:rPr>
          <w:rFonts w:ascii="Times New Roman" w:eastAsia="標楷體" w:hAnsi="Times New Roman"/>
          <w:sz w:val="28"/>
          <w:szCs w:val="28"/>
        </w:rPr>
      </w:pPr>
      <w:r w:rsidRPr="002459BB">
        <w:rPr>
          <w:rFonts w:ascii="Times New Roman" w:eastAsia="標楷體" w:hAnsi="Times New Roman"/>
          <w:sz w:val="28"/>
          <w:szCs w:val="28"/>
        </w:rPr>
        <w:t>(104/1/1)</w:t>
      </w:r>
    </w:p>
    <w:p w:rsidR="008348DC" w:rsidRPr="002459BB" w:rsidRDefault="008348DC" w:rsidP="008348DC">
      <w:pPr>
        <w:snapToGrid w:val="0"/>
        <w:spacing w:line="600" w:lineRule="atLeast"/>
        <w:ind w:left="588" w:hanging="305"/>
        <w:rPr>
          <w:rFonts w:ascii="Times New Roman" w:eastAsia="標楷體" w:hAnsi="Times New Roman"/>
        </w:rPr>
      </w:pPr>
      <w:r w:rsidRPr="002459BB">
        <w:rPr>
          <w:rFonts w:ascii="Times New Roman" w:eastAsia="標楷體" w:hAnsi="Times New Roman"/>
          <w:b/>
          <w:sz w:val="28"/>
          <w:szCs w:val="28"/>
        </w:rPr>
        <w:t>DRG37803</w:t>
      </w:r>
      <w:r w:rsidRPr="002459BB">
        <w:rPr>
          <w:rFonts w:ascii="Times New Roman" w:eastAsia="標楷體" w:hAnsi="Times New Roman"/>
          <w:sz w:val="28"/>
          <w:szCs w:val="28"/>
        </w:rPr>
        <w:t>子宮外孕</w:t>
      </w:r>
      <w:r w:rsidRPr="002459BB">
        <w:rPr>
          <w:rFonts w:ascii="Times New Roman" w:eastAsia="標楷體" w:hAnsi="Times New Roman"/>
          <w:sz w:val="28"/>
          <w:szCs w:val="28"/>
        </w:rPr>
        <w:t>ECTOPIC PREGNANCY (104/1/1)</w:t>
      </w:r>
    </w:p>
    <w:p w:rsidR="008348DC" w:rsidRPr="002459BB" w:rsidRDefault="008348DC" w:rsidP="008348DC">
      <w:pPr>
        <w:snapToGrid w:val="0"/>
        <w:spacing w:line="600" w:lineRule="atLeast"/>
        <w:ind w:left="588" w:hanging="305"/>
        <w:jc w:val="both"/>
        <w:rPr>
          <w:rFonts w:ascii="Times New Roman" w:eastAsia="標楷體" w:hAnsi="Times New Roman"/>
          <w:sz w:val="28"/>
          <w:szCs w:val="28"/>
        </w:rPr>
      </w:pPr>
    </w:p>
    <w:p w:rsidR="008348DC" w:rsidRPr="002459BB" w:rsidRDefault="008348DC" w:rsidP="008348DC">
      <w:pPr>
        <w:snapToGrid w:val="0"/>
        <w:spacing w:line="600" w:lineRule="atLeast"/>
        <w:ind w:left="588" w:hanging="305"/>
        <w:jc w:val="both"/>
        <w:rPr>
          <w:rFonts w:ascii="Times New Roman" w:eastAsia="標楷體" w:hAnsi="Times New Roman"/>
        </w:rPr>
      </w:pPr>
      <w:r w:rsidRPr="002459BB">
        <w:rPr>
          <w:rFonts w:ascii="Times New Roman" w:eastAsia="標楷體" w:hAnsi="Times New Roman"/>
          <w:b/>
          <w:sz w:val="28"/>
          <w:szCs w:val="28"/>
        </w:rPr>
        <w:t>審查原則：</w:t>
      </w:r>
      <w:r w:rsidRPr="002459BB">
        <w:rPr>
          <w:rFonts w:ascii="Times New Roman" w:eastAsia="標楷體" w:hAnsi="Times New Roman"/>
          <w:sz w:val="28"/>
          <w:szCs w:val="28"/>
        </w:rPr>
        <w:t>(104/1/1)</w:t>
      </w:r>
    </w:p>
    <w:p w:rsidR="008348DC" w:rsidRPr="002459BB" w:rsidRDefault="008348DC" w:rsidP="008348DC">
      <w:pPr>
        <w:snapToGrid w:val="0"/>
        <w:spacing w:line="600" w:lineRule="atLeast"/>
        <w:ind w:left="613" w:hanging="611"/>
        <w:jc w:val="both"/>
        <w:rPr>
          <w:rFonts w:ascii="Times New Roman" w:eastAsia="標楷體" w:hAnsi="Times New Roman"/>
        </w:rPr>
      </w:pPr>
      <w:r w:rsidRPr="002459BB">
        <w:rPr>
          <w:rFonts w:ascii="Times New Roman" w:eastAsia="標楷體" w:hAnsi="Times New Roman"/>
          <w:b/>
          <w:sz w:val="28"/>
          <w:szCs w:val="28"/>
        </w:rPr>
        <w:t>(</w:t>
      </w:r>
      <w:r w:rsidRPr="002459BB">
        <w:rPr>
          <w:rFonts w:ascii="Times New Roman" w:eastAsia="標楷體" w:hAnsi="Times New Roman"/>
          <w:b/>
          <w:sz w:val="28"/>
          <w:szCs w:val="28"/>
        </w:rPr>
        <w:t>一</w:t>
      </w:r>
      <w:r w:rsidRPr="002459BB">
        <w:rPr>
          <w:rFonts w:ascii="Times New Roman" w:eastAsia="標楷體" w:hAnsi="Times New Roman"/>
          <w:b/>
          <w:sz w:val="28"/>
          <w:szCs w:val="28"/>
        </w:rPr>
        <w:t>)</w:t>
      </w:r>
      <w:r w:rsidRPr="002459BB">
        <w:rPr>
          <w:rFonts w:ascii="Times New Roman" w:eastAsia="標楷體" w:hAnsi="Times New Roman"/>
          <w:b/>
          <w:sz w:val="28"/>
          <w:szCs w:val="28"/>
        </w:rPr>
        <w:t>入院或主手術</w:t>
      </w:r>
      <w:r w:rsidRPr="002459BB">
        <w:rPr>
          <w:rFonts w:ascii="Times New Roman" w:eastAsia="標楷體" w:hAnsi="Times New Roman"/>
          <w:b/>
          <w:sz w:val="28"/>
          <w:szCs w:val="28"/>
        </w:rPr>
        <w:t>(</w:t>
      </w:r>
      <w:r w:rsidRPr="002459BB">
        <w:rPr>
          <w:rFonts w:ascii="Times New Roman" w:eastAsia="標楷體" w:hAnsi="Times New Roman"/>
          <w:b/>
          <w:sz w:val="28"/>
          <w:szCs w:val="28"/>
        </w:rPr>
        <w:t>處置</w:t>
      </w:r>
      <w:r w:rsidRPr="002459BB">
        <w:rPr>
          <w:rFonts w:ascii="Times New Roman" w:eastAsia="標楷體" w:hAnsi="Times New Roman"/>
          <w:b/>
          <w:sz w:val="28"/>
          <w:szCs w:val="28"/>
        </w:rPr>
        <w:t>)</w:t>
      </w:r>
      <w:r w:rsidRPr="002459BB">
        <w:rPr>
          <w:rFonts w:ascii="Times New Roman" w:eastAsia="標楷體" w:hAnsi="Times New Roman"/>
          <w:b/>
          <w:sz w:val="28"/>
          <w:szCs w:val="28"/>
        </w:rPr>
        <w:t>之適當性：</w:t>
      </w:r>
      <w:r w:rsidRPr="002459BB">
        <w:rPr>
          <w:rFonts w:ascii="Times New Roman" w:eastAsia="標楷體" w:hAnsi="Times New Roman"/>
          <w:sz w:val="28"/>
          <w:szCs w:val="28"/>
        </w:rPr>
        <w:t>(104/1/1)</w:t>
      </w:r>
    </w:p>
    <w:p w:rsidR="008348DC" w:rsidRPr="002459BB" w:rsidRDefault="008348DC" w:rsidP="008348DC">
      <w:pPr>
        <w:snapToGrid w:val="0"/>
        <w:spacing w:line="600" w:lineRule="atLeast"/>
        <w:ind w:left="426" w:firstLine="1"/>
        <w:jc w:val="both"/>
        <w:rPr>
          <w:rFonts w:ascii="Times New Roman" w:eastAsia="標楷體" w:hAnsi="Times New Roman"/>
          <w:sz w:val="28"/>
          <w:szCs w:val="28"/>
        </w:rPr>
      </w:pPr>
      <w:r w:rsidRPr="002459BB">
        <w:rPr>
          <w:rFonts w:ascii="Times New Roman" w:eastAsia="標楷體" w:hAnsi="Times New Roman"/>
          <w:sz w:val="28"/>
          <w:szCs w:val="28"/>
        </w:rPr>
        <w:t>應附必要之血液、生化、理學檢查說明必要住院及說明子宮外孕開刀必要之原因。</w:t>
      </w:r>
    </w:p>
    <w:p w:rsidR="008348DC" w:rsidRPr="002459BB" w:rsidRDefault="008348DC" w:rsidP="008348DC">
      <w:pPr>
        <w:snapToGrid w:val="0"/>
        <w:spacing w:line="600" w:lineRule="atLeast"/>
        <w:ind w:left="564" w:firstLine="1"/>
        <w:jc w:val="both"/>
        <w:rPr>
          <w:rFonts w:ascii="Times New Roman" w:eastAsia="標楷體" w:hAnsi="Times New Roman"/>
          <w:sz w:val="28"/>
          <w:szCs w:val="28"/>
        </w:rPr>
      </w:pPr>
    </w:p>
    <w:p w:rsidR="008348DC" w:rsidRPr="002459BB" w:rsidRDefault="008348DC" w:rsidP="008348DC">
      <w:pPr>
        <w:snapToGrid w:val="0"/>
        <w:spacing w:line="600" w:lineRule="atLeast"/>
        <w:ind w:left="613" w:hanging="611"/>
        <w:jc w:val="both"/>
        <w:rPr>
          <w:rFonts w:ascii="Times New Roman" w:eastAsia="標楷體" w:hAnsi="Times New Roman"/>
        </w:rPr>
      </w:pPr>
      <w:r w:rsidRPr="002459BB">
        <w:rPr>
          <w:rFonts w:ascii="Times New Roman" w:eastAsia="標楷體" w:hAnsi="Times New Roman"/>
          <w:b/>
          <w:sz w:val="28"/>
          <w:szCs w:val="28"/>
        </w:rPr>
        <w:t>(</w:t>
      </w:r>
      <w:r w:rsidRPr="002459BB">
        <w:rPr>
          <w:rFonts w:ascii="Times New Roman" w:eastAsia="標楷體" w:hAnsi="Times New Roman"/>
          <w:b/>
          <w:sz w:val="28"/>
          <w:szCs w:val="28"/>
        </w:rPr>
        <w:t>二</w:t>
      </w:r>
      <w:r w:rsidRPr="002459BB">
        <w:rPr>
          <w:rFonts w:ascii="Times New Roman" w:eastAsia="標楷體" w:hAnsi="Times New Roman"/>
          <w:b/>
          <w:sz w:val="28"/>
          <w:szCs w:val="28"/>
        </w:rPr>
        <w:t>)</w:t>
      </w:r>
      <w:r w:rsidRPr="002459BB">
        <w:rPr>
          <w:rFonts w:ascii="Times New Roman" w:eastAsia="標楷體" w:hAnsi="Times New Roman"/>
          <w:b/>
          <w:sz w:val="28"/>
          <w:szCs w:val="28"/>
        </w:rPr>
        <w:t>施行本項</w:t>
      </w:r>
      <w:r w:rsidRPr="002459BB">
        <w:rPr>
          <w:rFonts w:ascii="Times New Roman" w:eastAsia="標楷體" w:hAnsi="Times New Roman"/>
          <w:b/>
          <w:sz w:val="28"/>
          <w:szCs w:val="28"/>
        </w:rPr>
        <w:t>DRG</w:t>
      </w:r>
      <w:r w:rsidRPr="002459BB">
        <w:rPr>
          <w:rFonts w:ascii="Times New Roman" w:eastAsia="標楷體" w:hAnsi="Times New Roman"/>
          <w:b/>
          <w:sz w:val="28"/>
          <w:szCs w:val="28"/>
        </w:rPr>
        <w:t>項目應提供相關之檢查</w:t>
      </w:r>
      <w:r w:rsidRPr="002459BB">
        <w:rPr>
          <w:rFonts w:ascii="Times New Roman" w:eastAsia="標楷體" w:hAnsi="Times New Roman"/>
          <w:b/>
          <w:sz w:val="28"/>
          <w:szCs w:val="28"/>
        </w:rPr>
        <w:t>(</w:t>
      </w:r>
      <w:r w:rsidRPr="002459BB">
        <w:rPr>
          <w:rFonts w:ascii="Times New Roman" w:eastAsia="標楷體" w:hAnsi="Times New Roman"/>
          <w:b/>
          <w:sz w:val="28"/>
          <w:szCs w:val="28"/>
        </w:rPr>
        <w:t>驗</w:t>
      </w:r>
      <w:r w:rsidRPr="002459BB">
        <w:rPr>
          <w:rFonts w:ascii="Times New Roman" w:eastAsia="標楷體" w:hAnsi="Times New Roman"/>
          <w:b/>
          <w:sz w:val="28"/>
          <w:szCs w:val="28"/>
        </w:rPr>
        <w:t>)</w:t>
      </w:r>
      <w:r w:rsidRPr="002459BB">
        <w:rPr>
          <w:rFonts w:ascii="Times New Roman" w:eastAsia="標楷體" w:hAnsi="Times New Roman"/>
          <w:b/>
          <w:sz w:val="28"/>
          <w:szCs w:val="28"/>
        </w:rPr>
        <w:t>：</w:t>
      </w:r>
      <w:r w:rsidRPr="002459BB">
        <w:rPr>
          <w:rFonts w:ascii="Times New Roman" w:eastAsia="標楷體" w:hAnsi="Times New Roman"/>
          <w:sz w:val="28"/>
          <w:szCs w:val="28"/>
        </w:rPr>
        <w:t>(104/1/1)</w:t>
      </w:r>
    </w:p>
    <w:p w:rsidR="008348DC" w:rsidRPr="002459BB" w:rsidRDefault="008348DC" w:rsidP="008348DC">
      <w:pPr>
        <w:snapToGrid w:val="0"/>
        <w:spacing w:line="600" w:lineRule="atLeast"/>
        <w:ind w:left="426"/>
        <w:jc w:val="both"/>
        <w:rPr>
          <w:rFonts w:ascii="Times New Roman" w:eastAsia="標楷體" w:hAnsi="Times New Roman"/>
          <w:sz w:val="28"/>
          <w:szCs w:val="28"/>
        </w:rPr>
      </w:pPr>
      <w:r w:rsidRPr="002459BB">
        <w:rPr>
          <w:rFonts w:ascii="Times New Roman" w:eastAsia="標楷體" w:hAnsi="Times New Roman"/>
          <w:sz w:val="28"/>
          <w:szCs w:val="28"/>
        </w:rPr>
        <w:t>須提供下列相關之檢查</w:t>
      </w:r>
      <w:r w:rsidRPr="002459BB">
        <w:rPr>
          <w:rFonts w:ascii="Times New Roman" w:eastAsia="標楷體" w:hAnsi="Times New Roman"/>
          <w:sz w:val="28"/>
          <w:szCs w:val="28"/>
        </w:rPr>
        <w:t>(</w:t>
      </w:r>
      <w:r w:rsidRPr="002459BB">
        <w:rPr>
          <w:rFonts w:ascii="Times New Roman" w:eastAsia="標楷體" w:hAnsi="Times New Roman"/>
          <w:sz w:val="28"/>
          <w:szCs w:val="28"/>
        </w:rPr>
        <w:t>驗</w:t>
      </w:r>
      <w:r w:rsidRPr="002459BB">
        <w:rPr>
          <w:rFonts w:ascii="Times New Roman" w:eastAsia="標楷體" w:hAnsi="Times New Roman"/>
          <w:sz w:val="28"/>
          <w:szCs w:val="28"/>
        </w:rPr>
        <w:t>)</w:t>
      </w:r>
    </w:p>
    <w:p w:rsidR="008348DC" w:rsidRPr="002459BB" w:rsidRDefault="008348DC" w:rsidP="008348DC">
      <w:pPr>
        <w:snapToGrid w:val="0"/>
        <w:spacing w:line="600" w:lineRule="atLeast"/>
        <w:ind w:left="585" w:hanging="302"/>
        <w:jc w:val="both"/>
        <w:rPr>
          <w:rFonts w:ascii="Times New Roman" w:eastAsia="標楷體" w:hAnsi="Times New Roman"/>
          <w:sz w:val="28"/>
          <w:szCs w:val="28"/>
        </w:rPr>
      </w:pPr>
      <w:r w:rsidRPr="002459BB">
        <w:rPr>
          <w:rFonts w:ascii="Times New Roman" w:eastAsia="標楷體" w:hAnsi="Times New Roman"/>
          <w:sz w:val="28"/>
          <w:szCs w:val="28"/>
        </w:rPr>
        <w:t>1.</w:t>
      </w:r>
      <w:r w:rsidRPr="002459BB">
        <w:rPr>
          <w:rFonts w:ascii="Times New Roman" w:eastAsia="標楷體" w:hAnsi="Times New Roman"/>
          <w:sz w:val="28"/>
          <w:szCs w:val="28"/>
        </w:rPr>
        <w:t>基本血液報告</w:t>
      </w:r>
      <w:r w:rsidRPr="002459BB">
        <w:rPr>
          <w:rFonts w:ascii="Times New Roman" w:eastAsia="標楷體" w:hAnsi="Times New Roman"/>
          <w:sz w:val="28"/>
          <w:szCs w:val="28"/>
        </w:rPr>
        <w:t>(</w:t>
      </w:r>
      <w:r w:rsidRPr="002459BB">
        <w:rPr>
          <w:rFonts w:ascii="Times New Roman" w:eastAsia="標楷體" w:hAnsi="Times New Roman"/>
          <w:sz w:val="28"/>
          <w:szCs w:val="28"/>
        </w:rPr>
        <w:t>Ｈ</w:t>
      </w:r>
      <w:r w:rsidRPr="002459BB">
        <w:rPr>
          <w:rFonts w:ascii="Times New Roman" w:eastAsia="標楷體" w:hAnsi="Times New Roman"/>
          <w:sz w:val="28"/>
          <w:szCs w:val="28"/>
        </w:rPr>
        <w:t>b</w:t>
      </w:r>
      <w:r w:rsidRPr="002459BB">
        <w:rPr>
          <w:rFonts w:ascii="Times New Roman" w:eastAsia="標楷體" w:hAnsi="Times New Roman"/>
          <w:sz w:val="28"/>
          <w:szCs w:val="28"/>
        </w:rPr>
        <w:t>、</w:t>
      </w:r>
      <w:r w:rsidRPr="002459BB">
        <w:rPr>
          <w:rFonts w:ascii="Times New Roman" w:eastAsia="標楷體" w:hAnsi="Times New Roman"/>
          <w:sz w:val="28"/>
          <w:szCs w:val="28"/>
        </w:rPr>
        <w:t>Hct</w:t>
      </w:r>
      <w:r w:rsidRPr="002459BB">
        <w:rPr>
          <w:rFonts w:ascii="Times New Roman" w:eastAsia="標楷體" w:hAnsi="Times New Roman"/>
          <w:sz w:val="28"/>
          <w:szCs w:val="28"/>
        </w:rPr>
        <w:t>、</w:t>
      </w:r>
      <w:r w:rsidRPr="002459BB">
        <w:rPr>
          <w:rFonts w:ascii="Times New Roman" w:eastAsia="標楷體" w:hAnsi="Times New Roman"/>
          <w:sz w:val="28"/>
          <w:szCs w:val="28"/>
        </w:rPr>
        <w:t>WBC)</w:t>
      </w:r>
      <w:r w:rsidRPr="002459BB">
        <w:rPr>
          <w:rFonts w:ascii="Times New Roman" w:eastAsia="標楷體" w:hAnsi="Times New Roman"/>
          <w:sz w:val="28"/>
          <w:szCs w:val="28"/>
        </w:rPr>
        <w:t>。</w:t>
      </w:r>
    </w:p>
    <w:p w:rsidR="008348DC" w:rsidRPr="002459BB" w:rsidRDefault="008348DC" w:rsidP="008348DC">
      <w:pPr>
        <w:snapToGrid w:val="0"/>
        <w:spacing w:line="600" w:lineRule="atLeast"/>
        <w:ind w:left="588" w:hanging="305"/>
        <w:jc w:val="both"/>
        <w:rPr>
          <w:rFonts w:ascii="Times New Roman" w:eastAsia="標楷體" w:hAnsi="Times New Roman"/>
          <w:sz w:val="28"/>
          <w:szCs w:val="28"/>
        </w:rPr>
      </w:pPr>
      <w:r w:rsidRPr="002459BB">
        <w:rPr>
          <w:rFonts w:ascii="Times New Roman" w:eastAsia="標楷體" w:hAnsi="Times New Roman"/>
          <w:sz w:val="28"/>
          <w:szCs w:val="28"/>
        </w:rPr>
        <w:t>2.</w:t>
      </w:r>
      <w:r w:rsidRPr="002459BB">
        <w:rPr>
          <w:rFonts w:ascii="Times New Roman" w:eastAsia="標楷體" w:hAnsi="Times New Roman"/>
          <w:sz w:val="28"/>
          <w:szCs w:val="28"/>
        </w:rPr>
        <w:t>血清</w:t>
      </w:r>
      <w:r w:rsidRPr="002459BB">
        <w:rPr>
          <w:rFonts w:ascii="Times New Roman" w:eastAsia="標楷體" w:hAnsi="Times New Roman"/>
          <w:sz w:val="28"/>
          <w:szCs w:val="28"/>
        </w:rPr>
        <w:t>βHCG</w:t>
      </w:r>
      <w:r w:rsidRPr="002459BB">
        <w:rPr>
          <w:rFonts w:ascii="Times New Roman" w:eastAsia="標楷體" w:hAnsi="Times New Roman"/>
          <w:sz w:val="28"/>
          <w:szCs w:val="28"/>
        </w:rPr>
        <w:t>。</w:t>
      </w:r>
    </w:p>
    <w:p w:rsidR="008348DC" w:rsidRPr="002459BB" w:rsidRDefault="008348DC" w:rsidP="008348DC">
      <w:pPr>
        <w:snapToGrid w:val="0"/>
        <w:spacing w:line="600" w:lineRule="atLeast"/>
        <w:ind w:left="588" w:hanging="305"/>
        <w:jc w:val="both"/>
        <w:rPr>
          <w:rFonts w:ascii="Times New Roman" w:eastAsia="標楷體" w:hAnsi="Times New Roman"/>
          <w:sz w:val="28"/>
          <w:szCs w:val="28"/>
        </w:rPr>
      </w:pPr>
      <w:r w:rsidRPr="002459BB">
        <w:rPr>
          <w:rFonts w:ascii="Times New Roman" w:eastAsia="標楷體" w:hAnsi="Times New Roman"/>
          <w:sz w:val="28"/>
          <w:szCs w:val="28"/>
        </w:rPr>
        <w:t>3.</w:t>
      </w:r>
      <w:r w:rsidRPr="002459BB">
        <w:rPr>
          <w:rFonts w:ascii="Times New Roman" w:eastAsia="標楷體" w:hAnsi="Times New Roman"/>
          <w:sz w:val="28"/>
          <w:szCs w:val="28"/>
        </w:rPr>
        <w:t>檢體之病理報告。</w:t>
      </w:r>
    </w:p>
    <w:p w:rsidR="008348DC" w:rsidRPr="002459BB" w:rsidRDefault="008348DC" w:rsidP="008348DC">
      <w:pPr>
        <w:snapToGrid w:val="0"/>
        <w:spacing w:line="600" w:lineRule="atLeast"/>
        <w:ind w:left="588" w:hanging="305"/>
        <w:jc w:val="both"/>
        <w:rPr>
          <w:rFonts w:ascii="Times New Roman" w:eastAsia="標楷體" w:hAnsi="Times New Roman"/>
          <w:sz w:val="28"/>
          <w:szCs w:val="28"/>
        </w:rPr>
      </w:pPr>
      <w:r w:rsidRPr="002459BB">
        <w:rPr>
          <w:rFonts w:ascii="Times New Roman" w:eastAsia="標楷體" w:hAnsi="Times New Roman"/>
          <w:sz w:val="28"/>
          <w:szCs w:val="28"/>
        </w:rPr>
        <w:t>4.</w:t>
      </w:r>
      <w:r w:rsidRPr="002459BB">
        <w:rPr>
          <w:rFonts w:ascii="Times New Roman" w:eastAsia="標楷體" w:hAnsi="Times New Roman"/>
          <w:sz w:val="28"/>
          <w:szCs w:val="28"/>
        </w:rPr>
        <w:t>腹腔鏡手術應附相片。</w:t>
      </w:r>
    </w:p>
    <w:p w:rsidR="008348DC" w:rsidRPr="002459BB" w:rsidRDefault="008348DC" w:rsidP="008348DC">
      <w:pPr>
        <w:snapToGrid w:val="0"/>
        <w:spacing w:line="600" w:lineRule="atLeast"/>
        <w:ind w:left="588" w:hanging="305"/>
        <w:jc w:val="both"/>
        <w:rPr>
          <w:rFonts w:ascii="Times New Roman" w:eastAsia="標楷體" w:hAnsi="Times New Roman"/>
          <w:sz w:val="28"/>
          <w:szCs w:val="28"/>
        </w:rPr>
      </w:pPr>
      <w:r w:rsidRPr="002459BB">
        <w:rPr>
          <w:rFonts w:ascii="Times New Roman" w:eastAsia="標楷體" w:hAnsi="Times New Roman"/>
          <w:sz w:val="28"/>
          <w:szCs w:val="28"/>
        </w:rPr>
        <w:t>5.</w:t>
      </w:r>
      <w:r w:rsidRPr="002459BB">
        <w:rPr>
          <w:rFonts w:ascii="Times New Roman" w:eastAsia="標楷體" w:hAnsi="Times New Roman"/>
          <w:sz w:val="28"/>
          <w:szCs w:val="28"/>
        </w:rPr>
        <w:t>超音波記錄証明子宮外孕及外孕破裂出血的影像。</w:t>
      </w:r>
    </w:p>
    <w:p w:rsidR="008348DC" w:rsidRPr="002459BB" w:rsidRDefault="008348DC" w:rsidP="008348DC">
      <w:pPr>
        <w:snapToGrid w:val="0"/>
        <w:spacing w:line="600" w:lineRule="atLeast"/>
        <w:ind w:left="564" w:firstLine="1"/>
        <w:jc w:val="both"/>
        <w:rPr>
          <w:rFonts w:ascii="Times New Roman" w:eastAsia="標楷體" w:hAnsi="Times New Roman"/>
          <w:sz w:val="28"/>
          <w:szCs w:val="28"/>
        </w:rPr>
      </w:pPr>
      <w:r w:rsidRPr="002459BB">
        <w:rPr>
          <w:rFonts w:ascii="Times New Roman" w:eastAsia="標楷體" w:hAnsi="Times New Roman"/>
          <w:sz w:val="28"/>
          <w:szCs w:val="28"/>
        </w:rPr>
        <w:t>說明：子宮外孕不一定要到生命跡象不穩定時才開刀</w:t>
      </w:r>
    </w:p>
    <w:p w:rsidR="008348DC" w:rsidRPr="002459BB" w:rsidRDefault="008348DC" w:rsidP="008348DC">
      <w:pPr>
        <w:snapToGrid w:val="0"/>
        <w:spacing w:line="600" w:lineRule="atLeast"/>
        <w:ind w:left="564" w:firstLine="1"/>
        <w:jc w:val="both"/>
        <w:rPr>
          <w:rFonts w:ascii="Times New Roman" w:eastAsia="標楷體" w:hAnsi="Times New Roman"/>
          <w:sz w:val="28"/>
          <w:szCs w:val="28"/>
        </w:rPr>
      </w:pPr>
    </w:p>
    <w:p w:rsidR="008348DC" w:rsidRPr="002459BB" w:rsidRDefault="008348DC" w:rsidP="008348DC">
      <w:pPr>
        <w:snapToGrid w:val="0"/>
        <w:spacing w:line="600" w:lineRule="atLeast"/>
        <w:ind w:left="613" w:hanging="611"/>
        <w:jc w:val="both"/>
        <w:rPr>
          <w:rFonts w:ascii="Times New Roman" w:eastAsia="標楷體" w:hAnsi="Times New Roman"/>
        </w:rPr>
      </w:pPr>
      <w:r w:rsidRPr="002459BB">
        <w:rPr>
          <w:rFonts w:ascii="Times New Roman" w:eastAsia="標楷體" w:hAnsi="Times New Roman"/>
          <w:b/>
          <w:sz w:val="28"/>
          <w:szCs w:val="28"/>
        </w:rPr>
        <w:t>(</w:t>
      </w:r>
      <w:r w:rsidRPr="002459BB">
        <w:rPr>
          <w:rFonts w:ascii="Times New Roman" w:eastAsia="標楷體" w:hAnsi="Times New Roman"/>
          <w:b/>
          <w:sz w:val="28"/>
          <w:szCs w:val="28"/>
        </w:rPr>
        <w:t>三</w:t>
      </w:r>
      <w:r w:rsidRPr="002459BB">
        <w:rPr>
          <w:rFonts w:ascii="Times New Roman" w:eastAsia="標楷體" w:hAnsi="Times New Roman"/>
          <w:b/>
          <w:sz w:val="28"/>
          <w:szCs w:val="28"/>
        </w:rPr>
        <w:t>)</w:t>
      </w:r>
      <w:r w:rsidRPr="002459BB">
        <w:rPr>
          <w:rFonts w:ascii="Times New Roman" w:eastAsia="標楷體" w:hAnsi="Times New Roman"/>
          <w:b/>
          <w:sz w:val="28"/>
          <w:szCs w:val="28"/>
        </w:rPr>
        <w:t>出院狀態：</w:t>
      </w:r>
      <w:r w:rsidRPr="002459BB">
        <w:rPr>
          <w:rFonts w:ascii="Times New Roman" w:eastAsia="標楷體" w:hAnsi="Times New Roman"/>
          <w:sz w:val="28"/>
          <w:szCs w:val="28"/>
        </w:rPr>
        <w:t>(104/1/1)</w:t>
      </w:r>
    </w:p>
    <w:p w:rsidR="008348DC" w:rsidRPr="002459BB" w:rsidRDefault="008348DC" w:rsidP="008348DC">
      <w:pPr>
        <w:snapToGrid w:val="0"/>
        <w:spacing w:line="600" w:lineRule="atLeast"/>
        <w:ind w:left="588" w:hanging="305"/>
        <w:jc w:val="both"/>
        <w:rPr>
          <w:rFonts w:ascii="Times New Roman" w:eastAsia="標楷體" w:hAnsi="Times New Roman"/>
          <w:sz w:val="28"/>
          <w:szCs w:val="28"/>
        </w:rPr>
      </w:pPr>
      <w:r w:rsidRPr="002459BB">
        <w:rPr>
          <w:rFonts w:ascii="Times New Roman" w:eastAsia="標楷體" w:hAnsi="Times New Roman"/>
          <w:sz w:val="28"/>
          <w:szCs w:val="28"/>
        </w:rPr>
        <w:t>1.</w:t>
      </w:r>
      <w:r w:rsidRPr="002459BB">
        <w:rPr>
          <w:rFonts w:ascii="Times New Roman" w:eastAsia="標楷體" w:hAnsi="Times New Roman"/>
          <w:sz w:val="28"/>
          <w:szCs w:val="28"/>
        </w:rPr>
        <w:t>生命徵象穩定。</w:t>
      </w:r>
    </w:p>
    <w:p w:rsidR="008348DC" w:rsidRPr="002459BB" w:rsidRDefault="008348DC" w:rsidP="008348DC">
      <w:pPr>
        <w:snapToGrid w:val="0"/>
        <w:spacing w:line="600" w:lineRule="atLeast"/>
        <w:ind w:left="588" w:hanging="305"/>
        <w:jc w:val="both"/>
        <w:rPr>
          <w:rFonts w:ascii="Times New Roman" w:eastAsia="標楷體" w:hAnsi="Times New Roman"/>
          <w:sz w:val="28"/>
          <w:szCs w:val="28"/>
        </w:rPr>
      </w:pPr>
      <w:r w:rsidRPr="002459BB">
        <w:rPr>
          <w:rFonts w:ascii="Times New Roman" w:eastAsia="標楷體" w:hAnsi="Times New Roman"/>
          <w:sz w:val="28"/>
          <w:szCs w:val="28"/>
        </w:rPr>
        <w:t>2.</w:t>
      </w:r>
      <w:r w:rsidRPr="002459BB">
        <w:rPr>
          <w:rFonts w:ascii="Times New Roman" w:eastAsia="標楷體" w:hAnsi="Times New Roman"/>
          <w:sz w:val="28"/>
          <w:szCs w:val="28"/>
        </w:rPr>
        <w:t>出院前</w:t>
      </w:r>
      <w:r w:rsidRPr="002459BB">
        <w:rPr>
          <w:rFonts w:ascii="Times New Roman" w:eastAsia="標楷體" w:hAnsi="Times New Roman"/>
          <w:sz w:val="28"/>
          <w:szCs w:val="28"/>
        </w:rPr>
        <w:t>24</w:t>
      </w:r>
      <w:r w:rsidRPr="002459BB">
        <w:rPr>
          <w:rFonts w:ascii="Times New Roman" w:eastAsia="標楷體" w:hAnsi="Times New Roman"/>
          <w:sz w:val="28"/>
          <w:szCs w:val="28"/>
        </w:rPr>
        <w:t>小時無發燒感染。</w:t>
      </w:r>
    </w:p>
    <w:p w:rsidR="008348DC" w:rsidRPr="002459BB" w:rsidRDefault="008348DC" w:rsidP="008348DC">
      <w:pPr>
        <w:snapToGrid w:val="0"/>
        <w:spacing w:line="600" w:lineRule="atLeast"/>
        <w:ind w:left="588" w:hanging="305"/>
        <w:jc w:val="both"/>
        <w:rPr>
          <w:rFonts w:ascii="Times New Roman" w:eastAsia="標楷體" w:hAnsi="Times New Roman"/>
          <w:sz w:val="28"/>
          <w:szCs w:val="28"/>
        </w:rPr>
      </w:pPr>
      <w:r w:rsidRPr="002459BB">
        <w:rPr>
          <w:rFonts w:ascii="Times New Roman" w:eastAsia="標楷體" w:hAnsi="Times New Roman"/>
          <w:sz w:val="28"/>
          <w:szCs w:val="28"/>
        </w:rPr>
        <w:lastRenderedPageBreak/>
        <w:t>3.</w:t>
      </w:r>
      <w:r w:rsidRPr="002459BB">
        <w:rPr>
          <w:rFonts w:ascii="Times New Roman" w:eastAsia="標楷體" w:hAnsi="Times New Roman"/>
          <w:sz w:val="28"/>
          <w:szCs w:val="28"/>
        </w:rPr>
        <w:t>無合併症。</w:t>
      </w:r>
    </w:p>
    <w:p w:rsidR="008348DC" w:rsidRPr="002459BB" w:rsidRDefault="008348DC" w:rsidP="008348DC">
      <w:pPr>
        <w:snapToGrid w:val="0"/>
        <w:spacing w:line="600" w:lineRule="atLeast"/>
        <w:ind w:left="588" w:hanging="305"/>
        <w:jc w:val="both"/>
        <w:rPr>
          <w:rFonts w:ascii="Times New Roman" w:eastAsia="標楷體" w:hAnsi="Times New Roman"/>
          <w:sz w:val="28"/>
          <w:szCs w:val="28"/>
        </w:rPr>
      </w:pPr>
      <w:r w:rsidRPr="002459BB">
        <w:rPr>
          <w:rFonts w:ascii="Times New Roman" w:eastAsia="標楷體" w:hAnsi="Times New Roman"/>
          <w:sz w:val="28"/>
          <w:szCs w:val="28"/>
        </w:rPr>
        <w:t>4.</w:t>
      </w:r>
      <w:r w:rsidRPr="002459BB">
        <w:rPr>
          <w:rFonts w:ascii="Times New Roman" w:eastAsia="標楷體" w:hAnsi="Times New Roman"/>
          <w:sz w:val="28"/>
          <w:szCs w:val="28"/>
        </w:rPr>
        <w:t>自行解尿正常。</w:t>
      </w:r>
    </w:p>
    <w:p w:rsidR="008348DC" w:rsidRPr="002459BB" w:rsidRDefault="008348DC" w:rsidP="008348DC">
      <w:pPr>
        <w:snapToGrid w:val="0"/>
        <w:spacing w:line="600" w:lineRule="atLeast"/>
        <w:ind w:left="588" w:hanging="305"/>
        <w:jc w:val="both"/>
        <w:rPr>
          <w:rFonts w:ascii="Times New Roman" w:eastAsia="標楷體" w:hAnsi="Times New Roman"/>
          <w:sz w:val="28"/>
          <w:szCs w:val="28"/>
        </w:rPr>
        <w:sectPr w:rsidR="008348DC" w:rsidRPr="002459BB">
          <w:pgSz w:w="11906" w:h="16838"/>
          <w:pgMar w:top="1418" w:right="1418" w:bottom="1418" w:left="1418" w:header="851" w:footer="851" w:gutter="0"/>
          <w:cols w:space="720"/>
          <w:docGrid w:type="lines" w:linePitch="432"/>
        </w:sectPr>
      </w:pPr>
      <w:r w:rsidRPr="002459BB">
        <w:rPr>
          <w:rFonts w:ascii="Times New Roman" w:eastAsia="標楷體" w:hAnsi="Times New Roman"/>
          <w:sz w:val="28"/>
          <w:szCs w:val="28"/>
        </w:rPr>
        <w:t>5.</w:t>
      </w:r>
      <w:r w:rsidRPr="002459BB">
        <w:rPr>
          <w:rFonts w:ascii="Times New Roman" w:eastAsia="標楷體" w:hAnsi="Times New Roman"/>
          <w:sz w:val="28"/>
          <w:szCs w:val="28"/>
        </w:rPr>
        <w:t>衛教。</w:t>
      </w:r>
      <w:r w:rsidRPr="002459BB">
        <w:rPr>
          <w:rFonts w:ascii="Times New Roman" w:eastAsia="標楷體" w:hAnsi="Times New Roman"/>
          <w:sz w:val="28"/>
          <w:szCs w:val="28"/>
        </w:rPr>
        <w:t>(</w:t>
      </w:r>
      <w:r w:rsidRPr="002459BB">
        <w:rPr>
          <w:rFonts w:ascii="Times New Roman" w:eastAsia="標楷體" w:hAnsi="Times New Roman"/>
          <w:sz w:val="28"/>
          <w:szCs w:val="28"/>
        </w:rPr>
        <w:t>沐浴、個人衛生、傷口照護、活動、口服藥、回診</w:t>
      </w:r>
      <w:r w:rsidRPr="002459BB">
        <w:rPr>
          <w:rFonts w:ascii="Times New Roman" w:eastAsia="標楷體" w:hAnsi="Times New Roman"/>
          <w:sz w:val="28"/>
          <w:szCs w:val="28"/>
        </w:rPr>
        <w:t>)</w:t>
      </w:r>
    </w:p>
    <w:p w:rsidR="000257EE" w:rsidRPr="002459BB" w:rsidRDefault="00274757" w:rsidP="008348DC">
      <w:pPr>
        <w:pageBreakBefore/>
        <w:snapToGrid w:val="0"/>
        <w:spacing w:line="600" w:lineRule="exact"/>
        <w:ind w:left="1418" w:hanging="1137"/>
        <w:rPr>
          <w:rFonts w:ascii="Times New Roman" w:hAnsi="Times New Roman"/>
        </w:rPr>
      </w:pPr>
      <w:r w:rsidRPr="002459BB">
        <w:rPr>
          <w:rFonts w:ascii="Times New Roman" w:eastAsia="標楷體" w:hAnsi="Times New Roman"/>
          <w:b/>
          <w:sz w:val="28"/>
          <w:szCs w:val="28"/>
        </w:rPr>
        <w:lastRenderedPageBreak/>
        <w:t>DRG38001</w:t>
      </w:r>
      <w:r w:rsidRPr="002459BB">
        <w:rPr>
          <w:rFonts w:ascii="Times New Roman" w:eastAsia="標楷體" w:hAnsi="Times New Roman"/>
          <w:sz w:val="28"/>
          <w:szCs w:val="28"/>
        </w:rPr>
        <w:t>無子宮擴刮術之流產，有合併症或併發症</w:t>
      </w:r>
      <w:r w:rsidRPr="002459BB">
        <w:rPr>
          <w:rFonts w:ascii="Times New Roman" w:eastAsia="標楷體" w:hAnsi="Times New Roman"/>
          <w:sz w:val="28"/>
          <w:szCs w:val="28"/>
        </w:rPr>
        <w:t>ABORTION WITHOUT DILATION AND CURETTAGE WITH CC</w:t>
      </w:r>
      <w:r w:rsidR="008348DC" w:rsidRPr="002459BB">
        <w:rPr>
          <w:rFonts w:ascii="Times New Roman" w:eastAsia="標楷體" w:hAnsi="Times New Roman"/>
          <w:sz w:val="28"/>
          <w:szCs w:val="28"/>
        </w:rPr>
        <w:t xml:space="preserve"> </w:t>
      </w:r>
      <w:r w:rsidRPr="002459BB">
        <w:rPr>
          <w:rFonts w:ascii="Times New Roman" w:eastAsia="標楷體" w:hAnsi="Times New Roman"/>
          <w:sz w:val="28"/>
          <w:szCs w:val="28"/>
        </w:rPr>
        <w:t>(104/1/1)</w:t>
      </w:r>
    </w:p>
    <w:p w:rsidR="000257EE" w:rsidRPr="002459BB" w:rsidRDefault="00274757" w:rsidP="008348DC">
      <w:pPr>
        <w:snapToGrid w:val="0"/>
        <w:spacing w:line="600" w:lineRule="exact"/>
        <w:ind w:left="1505" w:hanging="1222"/>
        <w:rPr>
          <w:rFonts w:ascii="Times New Roman" w:hAnsi="Times New Roman"/>
        </w:rPr>
      </w:pPr>
      <w:r w:rsidRPr="002459BB">
        <w:rPr>
          <w:rFonts w:ascii="Times New Roman" w:eastAsia="標楷體" w:hAnsi="Times New Roman"/>
          <w:b/>
          <w:sz w:val="28"/>
          <w:szCs w:val="28"/>
        </w:rPr>
        <w:t>DRG38002</w:t>
      </w:r>
      <w:r w:rsidRPr="002459BB">
        <w:rPr>
          <w:rFonts w:ascii="Times New Roman" w:eastAsia="標楷體" w:hAnsi="Times New Roman"/>
          <w:sz w:val="28"/>
          <w:szCs w:val="28"/>
        </w:rPr>
        <w:t>無子宮擴刮術之流產，無合併症或併發症</w:t>
      </w:r>
      <w:r w:rsidRPr="002459BB">
        <w:rPr>
          <w:rFonts w:ascii="Times New Roman" w:eastAsia="標楷體" w:hAnsi="Times New Roman"/>
          <w:sz w:val="28"/>
          <w:szCs w:val="28"/>
        </w:rPr>
        <w:t>ABORTION WITHOUT DILATION AND CURETTAGE WITHOUT CC</w:t>
      </w:r>
      <w:r w:rsidR="008348DC" w:rsidRPr="002459BB">
        <w:rPr>
          <w:rFonts w:ascii="Times New Roman" w:eastAsia="標楷體" w:hAnsi="Times New Roman"/>
          <w:sz w:val="28"/>
          <w:szCs w:val="28"/>
        </w:rPr>
        <w:t xml:space="preserve"> </w:t>
      </w:r>
      <w:r w:rsidRPr="002459BB">
        <w:rPr>
          <w:rFonts w:ascii="Times New Roman" w:eastAsia="標楷體" w:hAnsi="Times New Roman"/>
          <w:sz w:val="28"/>
          <w:szCs w:val="28"/>
        </w:rPr>
        <w:t>(104/1/1)</w:t>
      </w:r>
    </w:p>
    <w:p w:rsidR="000257EE" w:rsidRPr="002459BB" w:rsidRDefault="00274757" w:rsidP="008348DC">
      <w:pPr>
        <w:snapToGrid w:val="0"/>
        <w:spacing w:line="600" w:lineRule="exact"/>
        <w:ind w:left="1505" w:hanging="1222"/>
        <w:rPr>
          <w:rFonts w:ascii="Times New Roman" w:hAnsi="Times New Roman"/>
        </w:rPr>
      </w:pPr>
      <w:r w:rsidRPr="002459BB">
        <w:rPr>
          <w:rFonts w:ascii="Times New Roman" w:eastAsia="標楷體" w:hAnsi="Times New Roman"/>
          <w:b/>
          <w:sz w:val="28"/>
          <w:szCs w:val="28"/>
        </w:rPr>
        <w:t>DRG38101</w:t>
      </w:r>
      <w:r w:rsidRPr="002459BB">
        <w:rPr>
          <w:rFonts w:ascii="Times New Roman" w:eastAsia="標楷體" w:hAnsi="Times New Roman"/>
          <w:sz w:val="28"/>
          <w:szCs w:val="28"/>
        </w:rPr>
        <w:t>伴有子宮擴刮術之流產或子宮切開術，有合併症或併發症</w:t>
      </w:r>
      <w:r w:rsidRPr="002459BB">
        <w:rPr>
          <w:rFonts w:ascii="Times New Roman" w:eastAsia="標楷體" w:hAnsi="Times New Roman"/>
          <w:sz w:val="28"/>
          <w:szCs w:val="28"/>
        </w:rPr>
        <w:t>ABORTION WITH DILATION AND CURETTAGE, ASPIRATION CURETTAGE OR HYSTEROTOMY WITH CC</w:t>
      </w:r>
      <w:r w:rsidR="008348DC" w:rsidRPr="002459BB">
        <w:rPr>
          <w:rFonts w:ascii="Times New Roman" w:eastAsia="標楷體" w:hAnsi="Times New Roman"/>
          <w:sz w:val="28"/>
          <w:szCs w:val="28"/>
        </w:rPr>
        <w:t xml:space="preserve"> </w:t>
      </w:r>
      <w:r w:rsidRPr="002459BB">
        <w:rPr>
          <w:rFonts w:ascii="Times New Roman" w:eastAsia="標楷體" w:hAnsi="Times New Roman"/>
          <w:sz w:val="28"/>
          <w:szCs w:val="28"/>
        </w:rPr>
        <w:t>(104/1/1)</w:t>
      </w:r>
    </w:p>
    <w:p w:rsidR="000257EE" w:rsidRPr="002459BB" w:rsidRDefault="00274757" w:rsidP="008348DC">
      <w:pPr>
        <w:snapToGrid w:val="0"/>
        <w:spacing w:line="600" w:lineRule="exact"/>
        <w:ind w:left="1505" w:hanging="1222"/>
        <w:rPr>
          <w:rFonts w:ascii="Times New Roman" w:hAnsi="Times New Roman"/>
        </w:rPr>
      </w:pPr>
      <w:r w:rsidRPr="002459BB">
        <w:rPr>
          <w:rFonts w:ascii="Times New Roman" w:eastAsia="標楷體" w:hAnsi="Times New Roman"/>
          <w:b/>
          <w:sz w:val="28"/>
          <w:szCs w:val="28"/>
        </w:rPr>
        <w:t>DRG38102</w:t>
      </w:r>
      <w:r w:rsidRPr="002459BB">
        <w:rPr>
          <w:rFonts w:ascii="Times New Roman" w:eastAsia="標楷體" w:hAnsi="Times New Roman"/>
          <w:sz w:val="28"/>
          <w:szCs w:val="28"/>
        </w:rPr>
        <w:t>伴有子宮擴刮術之流產或子宮切開術，無合併症或併發症</w:t>
      </w:r>
      <w:r w:rsidRPr="002459BB">
        <w:rPr>
          <w:rFonts w:ascii="Times New Roman" w:eastAsia="標楷體" w:hAnsi="Times New Roman"/>
          <w:sz w:val="28"/>
          <w:szCs w:val="28"/>
        </w:rPr>
        <w:t>ABORTION WITH DILATION AND CURETTAGE, ASPIRATION CURETTAGE OR HYSTEROTOMY WITHOUT CC</w:t>
      </w:r>
      <w:r w:rsidR="008348DC" w:rsidRPr="002459BB">
        <w:rPr>
          <w:rFonts w:ascii="Times New Roman" w:eastAsia="標楷體" w:hAnsi="Times New Roman"/>
          <w:sz w:val="28"/>
          <w:szCs w:val="28"/>
        </w:rPr>
        <w:t xml:space="preserve"> </w:t>
      </w:r>
      <w:r w:rsidRPr="002459BB">
        <w:rPr>
          <w:rFonts w:ascii="Times New Roman" w:eastAsia="標楷體" w:hAnsi="Times New Roman"/>
          <w:sz w:val="28"/>
          <w:szCs w:val="28"/>
        </w:rPr>
        <w:t>(104/1/1)</w:t>
      </w:r>
    </w:p>
    <w:p w:rsidR="000257EE" w:rsidRPr="002459BB" w:rsidRDefault="000257EE">
      <w:pPr>
        <w:snapToGrid w:val="0"/>
        <w:spacing w:line="600" w:lineRule="exact"/>
        <w:ind w:left="588" w:hanging="305"/>
        <w:jc w:val="both"/>
        <w:rPr>
          <w:rFonts w:ascii="標楷體" w:eastAsia="標楷體" w:hAnsi="標楷體"/>
          <w:sz w:val="28"/>
          <w:szCs w:val="28"/>
        </w:rPr>
      </w:pPr>
    </w:p>
    <w:p w:rsidR="008348DC" w:rsidRPr="002459BB" w:rsidRDefault="008348DC" w:rsidP="008348DC">
      <w:pPr>
        <w:snapToGrid w:val="0"/>
        <w:spacing w:line="600" w:lineRule="atLeast"/>
        <w:ind w:left="588" w:hanging="305"/>
        <w:jc w:val="both"/>
        <w:rPr>
          <w:rFonts w:ascii="Times New Roman" w:eastAsia="標楷體" w:hAnsi="Times New Roman"/>
        </w:rPr>
      </w:pPr>
      <w:r w:rsidRPr="002459BB">
        <w:rPr>
          <w:rFonts w:ascii="Times New Roman" w:eastAsia="標楷體" w:hAnsi="Times New Roman"/>
          <w:b/>
          <w:sz w:val="28"/>
          <w:szCs w:val="28"/>
        </w:rPr>
        <w:t>審查原則：</w:t>
      </w:r>
      <w:r w:rsidRPr="002459BB">
        <w:rPr>
          <w:rFonts w:ascii="Times New Roman" w:eastAsia="標楷體" w:hAnsi="Times New Roman"/>
          <w:sz w:val="28"/>
          <w:szCs w:val="28"/>
        </w:rPr>
        <w:t>(104/1/1)</w:t>
      </w:r>
    </w:p>
    <w:p w:rsidR="008348DC" w:rsidRPr="002459BB" w:rsidRDefault="008348DC" w:rsidP="008348DC">
      <w:pPr>
        <w:snapToGrid w:val="0"/>
        <w:spacing w:line="600" w:lineRule="atLeast"/>
        <w:ind w:left="613" w:hanging="611"/>
        <w:jc w:val="both"/>
        <w:rPr>
          <w:rFonts w:ascii="Times New Roman" w:eastAsia="標楷體" w:hAnsi="Times New Roman"/>
        </w:rPr>
      </w:pPr>
      <w:r w:rsidRPr="002459BB">
        <w:rPr>
          <w:rFonts w:ascii="Times New Roman" w:eastAsia="標楷體" w:hAnsi="Times New Roman"/>
          <w:b/>
          <w:sz w:val="28"/>
          <w:szCs w:val="28"/>
        </w:rPr>
        <w:t>(</w:t>
      </w:r>
      <w:r w:rsidRPr="002459BB">
        <w:rPr>
          <w:rFonts w:ascii="Times New Roman" w:eastAsia="標楷體" w:hAnsi="Times New Roman"/>
          <w:b/>
          <w:sz w:val="28"/>
          <w:szCs w:val="28"/>
        </w:rPr>
        <w:t>一</w:t>
      </w:r>
      <w:r w:rsidRPr="002459BB">
        <w:rPr>
          <w:rFonts w:ascii="Times New Roman" w:eastAsia="標楷體" w:hAnsi="Times New Roman"/>
          <w:b/>
          <w:sz w:val="28"/>
          <w:szCs w:val="28"/>
        </w:rPr>
        <w:t>)</w:t>
      </w:r>
      <w:r w:rsidRPr="002459BB">
        <w:rPr>
          <w:rFonts w:ascii="Times New Roman" w:eastAsia="標楷體" w:hAnsi="Times New Roman"/>
          <w:b/>
          <w:sz w:val="28"/>
          <w:szCs w:val="28"/>
        </w:rPr>
        <w:t>入院或主手術</w:t>
      </w:r>
      <w:r w:rsidRPr="002459BB">
        <w:rPr>
          <w:rFonts w:ascii="Times New Roman" w:eastAsia="標楷體" w:hAnsi="Times New Roman"/>
          <w:b/>
          <w:sz w:val="28"/>
          <w:szCs w:val="28"/>
        </w:rPr>
        <w:t>(</w:t>
      </w:r>
      <w:r w:rsidRPr="002459BB">
        <w:rPr>
          <w:rFonts w:ascii="Times New Roman" w:eastAsia="標楷體" w:hAnsi="Times New Roman"/>
          <w:b/>
          <w:sz w:val="28"/>
          <w:szCs w:val="28"/>
        </w:rPr>
        <w:t>處置</w:t>
      </w:r>
      <w:r w:rsidRPr="002459BB">
        <w:rPr>
          <w:rFonts w:ascii="Times New Roman" w:eastAsia="標楷體" w:hAnsi="Times New Roman"/>
          <w:b/>
          <w:sz w:val="28"/>
          <w:szCs w:val="28"/>
        </w:rPr>
        <w:t>)</w:t>
      </w:r>
      <w:r w:rsidRPr="002459BB">
        <w:rPr>
          <w:rFonts w:ascii="Times New Roman" w:eastAsia="標楷體" w:hAnsi="Times New Roman"/>
          <w:b/>
          <w:sz w:val="28"/>
          <w:szCs w:val="28"/>
        </w:rPr>
        <w:t>之適當性：</w:t>
      </w:r>
      <w:r w:rsidRPr="002459BB">
        <w:rPr>
          <w:rFonts w:ascii="Times New Roman" w:eastAsia="標楷體" w:hAnsi="Times New Roman"/>
          <w:sz w:val="28"/>
          <w:szCs w:val="28"/>
        </w:rPr>
        <w:t>(104/1/1)</w:t>
      </w:r>
    </w:p>
    <w:p w:rsidR="008348DC" w:rsidRPr="002459BB" w:rsidRDefault="008348DC" w:rsidP="008348DC">
      <w:pPr>
        <w:snapToGrid w:val="0"/>
        <w:spacing w:line="600" w:lineRule="atLeast"/>
        <w:ind w:left="588" w:hanging="305"/>
        <w:jc w:val="both"/>
        <w:rPr>
          <w:rFonts w:ascii="Times New Roman" w:eastAsia="標楷體" w:hAnsi="Times New Roman"/>
          <w:sz w:val="28"/>
          <w:szCs w:val="28"/>
        </w:rPr>
      </w:pPr>
      <w:r w:rsidRPr="002459BB">
        <w:rPr>
          <w:rFonts w:ascii="Times New Roman" w:eastAsia="標楷體" w:hAnsi="Times New Roman"/>
          <w:sz w:val="28"/>
          <w:szCs w:val="28"/>
        </w:rPr>
        <w:t>1.</w:t>
      </w:r>
      <w:r w:rsidRPr="002459BB">
        <w:rPr>
          <w:rFonts w:ascii="Times New Roman" w:eastAsia="標楷體" w:hAnsi="Times New Roman"/>
          <w:sz w:val="28"/>
          <w:szCs w:val="28"/>
        </w:rPr>
        <w:t>應附必要之血液，生化及理學檢查說明必要之住院及手術之原因。</w:t>
      </w:r>
    </w:p>
    <w:p w:rsidR="008348DC" w:rsidRPr="002459BB" w:rsidRDefault="008348DC" w:rsidP="008348DC">
      <w:pPr>
        <w:snapToGrid w:val="0"/>
        <w:spacing w:line="600" w:lineRule="atLeast"/>
        <w:ind w:left="588" w:hanging="305"/>
        <w:jc w:val="both"/>
        <w:rPr>
          <w:rFonts w:ascii="Times New Roman" w:eastAsia="標楷體" w:hAnsi="Times New Roman"/>
        </w:rPr>
      </w:pPr>
      <w:r w:rsidRPr="002459BB">
        <w:rPr>
          <w:rFonts w:ascii="Times New Roman" w:eastAsia="標楷體" w:hAnsi="Times New Roman"/>
          <w:sz w:val="28"/>
          <w:szCs w:val="28"/>
        </w:rPr>
        <w:t>2.</w:t>
      </w:r>
      <w:r w:rsidRPr="002459BB">
        <w:rPr>
          <w:rFonts w:ascii="Times New Roman" w:eastAsia="標楷體" w:hAnsi="Times New Roman"/>
          <w:sz w:val="28"/>
          <w:szCs w:val="28"/>
        </w:rPr>
        <w:t>除非特別情況，小於妊娠</w:t>
      </w:r>
      <w:r w:rsidRPr="002459BB">
        <w:rPr>
          <w:rFonts w:ascii="Times New Roman" w:eastAsia="標楷體" w:hAnsi="Times New Roman"/>
          <w:sz w:val="28"/>
          <w:szCs w:val="28"/>
        </w:rPr>
        <w:t>12</w:t>
      </w:r>
      <w:r w:rsidRPr="002459BB">
        <w:rPr>
          <w:rFonts w:ascii="Times New Roman" w:eastAsia="標楷體" w:hAnsi="Times New Roman"/>
          <w:sz w:val="28"/>
          <w:szCs w:val="28"/>
        </w:rPr>
        <w:t>週</w:t>
      </w:r>
      <w:r w:rsidRPr="002459BB">
        <w:rPr>
          <w:rFonts w:ascii="Times New Roman" w:eastAsia="標楷體" w:hAnsi="Times New Roman"/>
          <w:sz w:val="28"/>
          <w:szCs w:val="28"/>
        </w:rPr>
        <w:t>(</w:t>
      </w:r>
      <w:r w:rsidRPr="002459BB">
        <w:rPr>
          <w:rFonts w:ascii="Times New Roman" w:eastAsia="標楷體" w:hAnsi="Times New Roman"/>
          <w:sz w:val="28"/>
          <w:szCs w:val="28"/>
        </w:rPr>
        <w:t>含</w:t>
      </w:r>
      <w:r w:rsidRPr="002459BB">
        <w:rPr>
          <w:rFonts w:ascii="Times New Roman" w:eastAsia="標楷體" w:hAnsi="Times New Roman"/>
          <w:sz w:val="28"/>
          <w:szCs w:val="28"/>
        </w:rPr>
        <w:t>)</w:t>
      </w:r>
      <w:r w:rsidRPr="002459BB">
        <w:rPr>
          <w:rFonts w:ascii="Times New Roman" w:eastAsia="標楷體" w:hAnsi="Times New Roman"/>
          <w:sz w:val="28"/>
          <w:szCs w:val="28"/>
        </w:rPr>
        <w:t>且無合併症及併發症，應排除住院。</w:t>
      </w:r>
    </w:p>
    <w:p w:rsidR="008348DC" w:rsidRPr="002459BB" w:rsidRDefault="008348DC" w:rsidP="008348DC">
      <w:pPr>
        <w:snapToGrid w:val="0"/>
        <w:spacing w:line="600" w:lineRule="atLeast"/>
        <w:ind w:left="588" w:hanging="305"/>
        <w:jc w:val="both"/>
        <w:rPr>
          <w:rFonts w:ascii="Times New Roman" w:eastAsia="標楷體" w:hAnsi="Times New Roman"/>
          <w:sz w:val="28"/>
          <w:szCs w:val="28"/>
          <w:u w:val="single"/>
        </w:rPr>
      </w:pPr>
    </w:p>
    <w:p w:rsidR="008348DC" w:rsidRPr="002459BB" w:rsidRDefault="008348DC" w:rsidP="008348DC">
      <w:pPr>
        <w:snapToGrid w:val="0"/>
        <w:spacing w:line="600" w:lineRule="atLeast"/>
        <w:ind w:left="613" w:hanging="611"/>
        <w:jc w:val="both"/>
        <w:rPr>
          <w:rFonts w:ascii="Times New Roman" w:eastAsia="標楷體" w:hAnsi="Times New Roman"/>
        </w:rPr>
      </w:pPr>
      <w:r w:rsidRPr="002459BB">
        <w:rPr>
          <w:rFonts w:ascii="Times New Roman" w:eastAsia="標楷體" w:hAnsi="Times New Roman"/>
          <w:b/>
          <w:sz w:val="28"/>
          <w:szCs w:val="28"/>
        </w:rPr>
        <w:t>(</w:t>
      </w:r>
      <w:r w:rsidRPr="002459BB">
        <w:rPr>
          <w:rFonts w:ascii="Times New Roman" w:eastAsia="標楷體" w:hAnsi="Times New Roman"/>
          <w:b/>
          <w:sz w:val="28"/>
          <w:szCs w:val="28"/>
        </w:rPr>
        <w:t>二</w:t>
      </w:r>
      <w:r w:rsidRPr="002459BB">
        <w:rPr>
          <w:rFonts w:ascii="Times New Roman" w:eastAsia="標楷體" w:hAnsi="Times New Roman"/>
          <w:b/>
          <w:sz w:val="28"/>
          <w:szCs w:val="28"/>
        </w:rPr>
        <w:t>)</w:t>
      </w:r>
      <w:r w:rsidRPr="002459BB">
        <w:rPr>
          <w:rFonts w:ascii="Times New Roman" w:eastAsia="標楷體" w:hAnsi="Times New Roman"/>
          <w:b/>
          <w:sz w:val="28"/>
          <w:szCs w:val="28"/>
        </w:rPr>
        <w:t>施行本項</w:t>
      </w:r>
      <w:r w:rsidRPr="002459BB">
        <w:rPr>
          <w:rFonts w:ascii="Times New Roman" w:eastAsia="標楷體" w:hAnsi="Times New Roman"/>
          <w:b/>
          <w:sz w:val="28"/>
          <w:szCs w:val="28"/>
        </w:rPr>
        <w:t>DRG</w:t>
      </w:r>
      <w:r w:rsidRPr="002459BB">
        <w:rPr>
          <w:rFonts w:ascii="Times New Roman" w:eastAsia="標楷體" w:hAnsi="Times New Roman"/>
          <w:b/>
          <w:sz w:val="28"/>
          <w:szCs w:val="28"/>
        </w:rPr>
        <w:t>項目應提供相關之檢查</w:t>
      </w:r>
      <w:r w:rsidRPr="002459BB">
        <w:rPr>
          <w:rFonts w:ascii="Times New Roman" w:eastAsia="標楷體" w:hAnsi="Times New Roman"/>
          <w:b/>
          <w:sz w:val="28"/>
          <w:szCs w:val="28"/>
        </w:rPr>
        <w:t>(</w:t>
      </w:r>
      <w:r w:rsidRPr="002459BB">
        <w:rPr>
          <w:rFonts w:ascii="Times New Roman" w:eastAsia="標楷體" w:hAnsi="Times New Roman"/>
          <w:b/>
          <w:sz w:val="28"/>
          <w:szCs w:val="28"/>
        </w:rPr>
        <w:t>驗</w:t>
      </w:r>
      <w:r w:rsidRPr="002459BB">
        <w:rPr>
          <w:rFonts w:ascii="Times New Roman" w:eastAsia="標楷體" w:hAnsi="Times New Roman"/>
          <w:b/>
          <w:sz w:val="28"/>
          <w:szCs w:val="28"/>
        </w:rPr>
        <w:t>)</w:t>
      </w:r>
      <w:r w:rsidRPr="002459BB">
        <w:rPr>
          <w:rFonts w:ascii="Times New Roman" w:eastAsia="標楷體" w:hAnsi="Times New Roman"/>
          <w:b/>
          <w:sz w:val="28"/>
          <w:szCs w:val="28"/>
        </w:rPr>
        <w:t>：</w:t>
      </w:r>
      <w:r w:rsidRPr="002459BB">
        <w:rPr>
          <w:rFonts w:ascii="Times New Roman" w:eastAsia="標楷體" w:hAnsi="Times New Roman"/>
          <w:sz w:val="28"/>
          <w:szCs w:val="28"/>
        </w:rPr>
        <w:t>(104/1/1)</w:t>
      </w:r>
    </w:p>
    <w:p w:rsidR="008348DC" w:rsidRPr="002459BB" w:rsidRDefault="008348DC" w:rsidP="008348DC">
      <w:pPr>
        <w:snapToGrid w:val="0"/>
        <w:spacing w:line="600" w:lineRule="atLeast"/>
        <w:ind w:left="588" w:hanging="305"/>
        <w:jc w:val="both"/>
        <w:rPr>
          <w:rFonts w:ascii="Times New Roman" w:eastAsia="標楷體" w:hAnsi="Times New Roman"/>
          <w:sz w:val="28"/>
          <w:szCs w:val="28"/>
        </w:rPr>
      </w:pPr>
      <w:r w:rsidRPr="002459BB">
        <w:rPr>
          <w:rFonts w:ascii="Times New Roman" w:eastAsia="標楷體" w:hAnsi="Times New Roman"/>
          <w:sz w:val="28"/>
          <w:szCs w:val="28"/>
        </w:rPr>
        <w:t>1.</w:t>
      </w:r>
      <w:r w:rsidRPr="002459BB">
        <w:rPr>
          <w:rFonts w:ascii="Times New Roman" w:eastAsia="標楷體" w:hAnsi="Times New Roman"/>
          <w:sz w:val="28"/>
          <w:szCs w:val="28"/>
        </w:rPr>
        <w:t>血液檢查</w:t>
      </w:r>
      <w:r w:rsidRPr="002459BB">
        <w:rPr>
          <w:rFonts w:ascii="Times New Roman" w:eastAsia="標楷體" w:hAnsi="Times New Roman"/>
          <w:sz w:val="28"/>
          <w:szCs w:val="28"/>
        </w:rPr>
        <w:t>(</w:t>
      </w:r>
      <w:r w:rsidRPr="002459BB">
        <w:rPr>
          <w:rFonts w:ascii="Times New Roman" w:eastAsia="標楷體" w:hAnsi="Times New Roman"/>
          <w:sz w:val="28"/>
          <w:szCs w:val="28"/>
        </w:rPr>
        <w:t>含血色素、白血球、血小板、白血球分類</w:t>
      </w:r>
      <w:r w:rsidRPr="002459BB">
        <w:rPr>
          <w:rFonts w:ascii="Times New Roman" w:eastAsia="標楷體" w:hAnsi="Times New Roman"/>
          <w:sz w:val="28"/>
          <w:szCs w:val="28"/>
        </w:rPr>
        <w:t>)</w:t>
      </w:r>
      <w:r w:rsidRPr="002459BB">
        <w:rPr>
          <w:rFonts w:ascii="Times New Roman" w:eastAsia="標楷體" w:hAnsi="Times New Roman"/>
          <w:sz w:val="28"/>
          <w:szCs w:val="28"/>
        </w:rPr>
        <w:t>。</w:t>
      </w:r>
    </w:p>
    <w:p w:rsidR="008348DC" w:rsidRPr="002459BB" w:rsidRDefault="008348DC" w:rsidP="008348DC">
      <w:pPr>
        <w:snapToGrid w:val="0"/>
        <w:spacing w:line="600" w:lineRule="atLeast"/>
        <w:ind w:left="588" w:hanging="305"/>
        <w:jc w:val="both"/>
        <w:rPr>
          <w:rFonts w:ascii="Times New Roman" w:eastAsia="標楷體" w:hAnsi="Times New Roman"/>
          <w:sz w:val="28"/>
          <w:szCs w:val="28"/>
        </w:rPr>
      </w:pPr>
      <w:r w:rsidRPr="002459BB">
        <w:rPr>
          <w:rFonts w:ascii="Times New Roman" w:eastAsia="標楷體" w:hAnsi="Times New Roman"/>
          <w:sz w:val="28"/>
          <w:szCs w:val="28"/>
        </w:rPr>
        <w:t>2.βHCG</w:t>
      </w:r>
      <w:r w:rsidRPr="002459BB">
        <w:rPr>
          <w:rFonts w:ascii="Times New Roman" w:eastAsia="標楷體" w:hAnsi="Times New Roman"/>
          <w:sz w:val="28"/>
          <w:szCs w:val="28"/>
        </w:rPr>
        <w:t>。</w:t>
      </w:r>
    </w:p>
    <w:p w:rsidR="008348DC" w:rsidRPr="002459BB" w:rsidRDefault="008348DC" w:rsidP="008348DC">
      <w:pPr>
        <w:snapToGrid w:val="0"/>
        <w:spacing w:line="600" w:lineRule="atLeast"/>
        <w:ind w:left="588" w:hanging="305"/>
        <w:jc w:val="both"/>
        <w:rPr>
          <w:rFonts w:ascii="Times New Roman" w:eastAsia="標楷體" w:hAnsi="Times New Roman"/>
          <w:sz w:val="28"/>
          <w:szCs w:val="28"/>
        </w:rPr>
      </w:pPr>
      <w:r w:rsidRPr="002459BB">
        <w:rPr>
          <w:rFonts w:ascii="Times New Roman" w:eastAsia="標楷體" w:hAnsi="Times New Roman"/>
          <w:sz w:val="28"/>
          <w:szCs w:val="28"/>
        </w:rPr>
        <w:t>3.</w:t>
      </w:r>
      <w:r w:rsidRPr="002459BB">
        <w:rPr>
          <w:rFonts w:ascii="Times New Roman" w:eastAsia="標楷體" w:hAnsi="Times New Roman"/>
          <w:sz w:val="28"/>
          <w:szCs w:val="28"/>
        </w:rPr>
        <w:t>病理組織檢查報告。</w:t>
      </w:r>
    </w:p>
    <w:p w:rsidR="008348DC" w:rsidRPr="002459BB" w:rsidRDefault="008348DC" w:rsidP="008348DC">
      <w:pPr>
        <w:snapToGrid w:val="0"/>
        <w:spacing w:line="600" w:lineRule="atLeast"/>
        <w:ind w:left="588" w:hanging="305"/>
        <w:jc w:val="both"/>
        <w:rPr>
          <w:rFonts w:ascii="Times New Roman" w:eastAsia="標楷體" w:hAnsi="Times New Roman"/>
        </w:rPr>
      </w:pPr>
      <w:r w:rsidRPr="002459BB">
        <w:rPr>
          <w:rFonts w:ascii="Times New Roman" w:eastAsia="標楷體" w:hAnsi="Times New Roman"/>
          <w:sz w:val="28"/>
          <w:szCs w:val="28"/>
        </w:rPr>
        <w:lastRenderedPageBreak/>
        <w:t>4.</w:t>
      </w:r>
      <w:r w:rsidRPr="002459BB">
        <w:rPr>
          <w:rFonts w:ascii="Times New Roman" w:eastAsia="標楷體" w:hAnsi="Times New Roman"/>
          <w:sz w:val="28"/>
          <w:szCs w:val="28"/>
        </w:rPr>
        <w:t>生化</w:t>
      </w:r>
      <w:r w:rsidRPr="002459BB">
        <w:rPr>
          <w:rFonts w:ascii="Times New Roman" w:eastAsia="標楷體" w:hAnsi="Times New Roman"/>
          <w:sz w:val="28"/>
          <w:szCs w:val="28"/>
        </w:rPr>
        <w:t>(</w:t>
      </w:r>
      <w:r w:rsidRPr="002459BB">
        <w:rPr>
          <w:rFonts w:ascii="Times New Roman" w:eastAsia="標楷體" w:hAnsi="Times New Roman"/>
          <w:sz w:val="28"/>
          <w:szCs w:val="28"/>
        </w:rPr>
        <w:t>含</w:t>
      </w:r>
      <w:r w:rsidRPr="002459BB">
        <w:rPr>
          <w:rFonts w:ascii="Times New Roman" w:eastAsia="標楷體" w:hAnsi="Times New Roman"/>
          <w:sz w:val="28"/>
          <w:szCs w:val="28"/>
        </w:rPr>
        <w:t>CRP)</w:t>
      </w:r>
      <w:r w:rsidRPr="002459BB">
        <w:rPr>
          <w:rFonts w:ascii="Times New Roman" w:eastAsia="標楷體" w:hAnsi="Times New Roman"/>
          <w:sz w:val="28"/>
          <w:szCs w:val="28"/>
        </w:rPr>
        <w:t>。</w:t>
      </w:r>
    </w:p>
    <w:p w:rsidR="008348DC" w:rsidRPr="002459BB" w:rsidRDefault="008348DC" w:rsidP="008348DC">
      <w:pPr>
        <w:snapToGrid w:val="0"/>
        <w:spacing w:line="600" w:lineRule="atLeast"/>
        <w:ind w:left="588" w:hanging="305"/>
        <w:jc w:val="both"/>
        <w:rPr>
          <w:rFonts w:ascii="Times New Roman" w:eastAsia="標楷體" w:hAnsi="Times New Roman"/>
          <w:sz w:val="28"/>
          <w:szCs w:val="28"/>
        </w:rPr>
      </w:pPr>
      <w:r w:rsidRPr="002459BB">
        <w:rPr>
          <w:rFonts w:ascii="Times New Roman" w:eastAsia="標楷體" w:hAnsi="Times New Roman"/>
          <w:sz w:val="28"/>
          <w:szCs w:val="28"/>
        </w:rPr>
        <w:t>5.</w:t>
      </w:r>
      <w:r w:rsidRPr="002459BB">
        <w:rPr>
          <w:rFonts w:ascii="Times New Roman" w:eastAsia="標楷體" w:hAnsi="Times New Roman"/>
          <w:sz w:val="28"/>
          <w:szCs w:val="28"/>
        </w:rPr>
        <w:t>血液細菌培養報告。</w:t>
      </w:r>
    </w:p>
    <w:p w:rsidR="008348DC" w:rsidRPr="002459BB" w:rsidRDefault="008348DC" w:rsidP="008348DC">
      <w:pPr>
        <w:snapToGrid w:val="0"/>
        <w:spacing w:line="600" w:lineRule="atLeast"/>
        <w:ind w:left="588" w:hanging="305"/>
        <w:jc w:val="both"/>
        <w:rPr>
          <w:rFonts w:ascii="Times New Roman" w:eastAsia="標楷體" w:hAnsi="Times New Roman"/>
          <w:sz w:val="28"/>
          <w:szCs w:val="28"/>
        </w:rPr>
      </w:pPr>
    </w:p>
    <w:p w:rsidR="008348DC" w:rsidRPr="002459BB" w:rsidRDefault="008348DC" w:rsidP="008348DC">
      <w:pPr>
        <w:snapToGrid w:val="0"/>
        <w:spacing w:line="600" w:lineRule="atLeast"/>
        <w:ind w:left="613" w:hanging="611"/>
        <w:jc w:val="both"/>
        <w:rPr>
          <w:rFonts w:ascii="Times New Roman" w:eastAsia="標楷體" w:hAnsi="Times New Roman"/>
        </w:rPr>
      </w:pPr>
      <w:r w:rsidRPr="002459BB">
        <w:rPr>
          <w:rFonts w:ascii="Times New Roman" w:eastAsia="標楷體" w:hAnsi="Times New Roman"/>
          <w:b/>
          <w:sz w:val="28"/>
          <w:szCs w:val="28"/>
        </w:rPr>
        <w:t>(</w:t>
      </w:r>
      <w:r w:rsidRPr="002459BB">
        <w:rPr>
          <w:rFonts w:ascii="Times New Roman" w:eastAsia="標楷體" w:hAnsi="Times New Roman"/>
          <w:b/>
          <w:sz w:val="28"/>
          <w:szCs w:val="28"/>
        </w:rPr>
        <w:t>三</w:t>
      </w:r>
      <w:r w:rsidRPr="002459BB">
        <w:rPr>
          <w:rFonts w:ascii="Times New Roman" w:eastAsia="標楷體" w:hAnsi="Times New Roman"/>
          <w:b/>
          <w:sz w:val="28"/>
          <w:szCs w:val="28"/>
        </w:rPr>
        <w:t>)</w:t>
      </w:r>
      <w:r w:rsidRPr="002459BB">
        <w:rPr>
          <w:rFonts w:ascii="Times New Roman" w:eastAsia="標楷體" w:hAnsi="Times New Roman"/>
          <w:b/>
          <w:sz w:val="28"/>
          <w:szCs w:val="28"/>
        </w:rPr>
        <w:t>出院狀態：</w:t>
      </w:r>
      <w:r w:rsidRPr="002459BB">
        <w:rPr>
          <w:rFonts w:ascii="Times New Roman" w:eastAsia="標楷體" w:hAnsi="Times New Roman"/>
          <w:sz w:val="28"/>
          <w:szCs w:val="28"/>
        </w:rPr>
        <w:t>(104/1/1)</w:t>
      </w:r>
    </w:p>
    <w:p w:rsidR="008348DC" w:rsidRPr="002459BB" w:rsidRDefault="008348DC" w:rsidP="008348DC">
      <w:pPr>
        <w:snapToGrid w:val="0"/>
        <w:spacing w:line="600" w:lineRule="atLeast"/>
        <w:ind w:left="588" w:hanging="305"/>
        <w:jc w:val="both"/>
        <w:rPr>
          <w:rFonts w:ascii="Times New Roman" w:eastAsia="標楷體" w:hAnsi="Times New Roman"/>
          <w:sz w:val="28"/>
          <w:szCs w:val="28"/>
        </w:rPr>
      </w:pPr>
      <w:r w:rsidRPr="002459BB">
        <w:rPr>
          <w:rFonts w:ascii="Times New Roman" w:eastAsia="標楷體" w:hAnsi="Times New Roman"/>
          <w:sz w:val="28"/>
          <w:szCs w:val="28"/>
        </w:rPr>
        <w:t>1.</w:t>
      </w:r>
      <w:r w:rsidRPr="002459BB">
        <w:rPr>
          <w:rFonts w:ascii="Times New Roman" w:eastAsia="標楷體" w:hAnsi="Times New Roman"/>
          <w:sz w:val="28"/>
          <w:szCs w:val="28"/>
        </w:rPr>
        <w:t>生命徵象穩定。</w:t>
      </w:r>
    </w:p>
    <w:p w:rsidR="008348DC" w:rsidRPr="002459BB" w:rsidRDefault="008348DC" w:rsidP="008348DC">
      <w:pPr>
        <w:snapToGrid w:val="0"/>
        <w:spacing w:line="600" w:lineRule="atLeast"/>
        <w:ind w:left="588" w:hanging="305"/>
        <w:jc w:val="both"/>
        <w:rPr>
          <w:rFonts w:ascii="Times New Roman" w:eastAsia="標楷體" w:hAnsi="Times New Roman"/>
          <w:sz w:val="28"/>
          <w:szCs w:val="28"/>
        </w:rPr>
      </w:pPr>
      <w:r w:rsidRPr="002459BB">
        <w:rPr>
          <w:rFonts w:ascii="Times New Roman" w:eastAsia="標楷體" w:hAnsi="Times New Roman"/>
          <w:sz w:val="28"/>
          <w:szCs w:val="28"/>
        </w:rPr>
        <w:t>2.</w:t>
      </w:r>
      <w:r w:rsidRPr="002459BB">
        <w:rPr>
          <w:rFonts w:ascii="Times New Roman" w:eastAsia="標楷體" w:hAnsi="Times New Roman"/>
          <w:sz w:val="28"/>
          <w:szCs w:val="28"/>
        </w:rPr>
        <w:t>出院前</w:t>
      </w:r>
      <w:r w:rsidRPr="002459BB">
        <w:rPr>
          <w:rFonts w:ascii="Times New Roman" w:eastAsia="標楷體" w:hAnsi="Times New Roman"/>
          <w:sz w:val="28"/>
          <w:szCs w:val="28"/>
        </w:rPr>
        <w:t>24</w:t>
      </w:r>
      <w:r w:rsidRPr="002459BB">
        <w:rPr>
          <w:rFonts w:ascii="Times New Roman" w:eastAsia="標楷體" w:hAnsi="Times New Roman"/>
          <w:sz w:val="28"/>
          <w:szCs w:val="28"/>
        </w:rPr>
        <w:t>小時無發燒感染。</w:t>
      </w:r>
    </w:p>
    <w:p w:rsidR="008348DC" w:rsidRPr="002459BB" w:rsidRDefault="008348DC" w:rsidP="008348DC">
      <w:pPr>
        <w:snapToGrid w:val="0"/>
        <w:spacing w:line="600" w:lineRule="atLeast"/>
        <w:ind w:left="588" w:hanging="305"/>
        <w:jc w:val="both"/>
        <w:rPr>
          <w:rFonts w:ascii="Times New Roman" w:eastAsia="標楷體" w:hAnsi="Times New Roman"/>
          <w:sz w:val="28"/>
          <w:szCs w:val="28"/>
        </w:rPr>
      </w:pPr>
      <w:r w:rsidRPr="002459BB">
        <w:rPr>
          <w:rFonts w:ascii="Times New Roman" w:eastAsia="標楷體" w:hAnsi="Times New Roman"/>
          <w:sz w:val="28"/>
          <w:szCs w:val="28"/>
        </w:rPr>
        <w:t>3.</w:t>
      </w:r>
      <w:r w:rsidRPr="002459BB">
        <w:rPr>
          <w:rFonts w:ascii="Times New Roman" w:eastAsia="標楷體" w:hAnsi="Times New Roman"/>
          <w:sz w:val="28"/>
          <w:szCs w:val="28"/>
        </w:rPr>
        <w:t>無合併症。</w:t>
      </w:r>
    </w:p>
    <w:p w:rsidR="008348DC" w:rsidRPr="002459BB" w:rsidRDefault="008348DC" w:rsidP="008348DC">
      <w:pPr>
        <w:snapToGrid w:val="0"/>
        <w:spacing w:line="600" w:lineRule="atLeast"/>
        <w:ind w:left="588" w:hanging="305"/>
        <w:jc w:val="both"/>
        <w:rPr>
          <w:rFonts w:ascii="Times New Roman" w:eastAsia="標楷體" w:hAnsi="Times New Roman"/>
          <w:sz w:val="28"/>
          <w:szCs w:val="28"/>
        </w:rPr>
      </w:pPr>
      <w:r w:rsidRPr="002459BB">
        <w:rPr>
          <w:rFonts w:ascii="Times New Roman" w:eastAsia="標楷體" w:hAnsi="Times New Roman"/>
          <w:sz w:val="28"/>
          <w:szCs w:val="28"/>
        </w:rPr>
        <w:t>4.</w:t>
      </w:r>
      <w:r w:rsidRPr="002459BB">
        <w:rPr>
          <w:rFonts w:ascii="Times New Roman" w:eastAsia="標楷體" w:hAnsi="Times New Roman"/>
          <w:sz w:val="28"/>
          <w:szCs w:val="28"/>
        </w:rPr>
        <w:t>自行解尿正常。</w:t>
      </w:r>
    </w:p>
    <w:p w:rsidR="008348DC" w:rsidRPr="002459BB" w:rsidRDefault="008348DC" w:rsidP="008348DC">
      <w:pPr>
        <w:snapToGrid w:val="0"/>
        <w:spacing w:line="600" w:lineRule="atLeast"/>
        <w:ind w:left="588" w:hanging="305"/>
        <w:jc w:val="both"/>
        <w:rPr>
          <w:rFonts w:ascii="Times New Roman" w:eastAsia="標楷體" w:hAnsi="Times New Roman"/>
          <w:sz w:val="28"/>
          <w:szCs w:val="28"/>
        </w:rPr>
      </w:pPr>
      <w:r w:rsidRPr="002459BB">
        <w:rPr>
          <w:rFonts w:ascii="Times New Roman" w:eastAsia="標楷體" w:hAnsi="Times New Roman"/>
          <w:sz w:val="28"/>
          <w:szCs w:val="28"/>
        </w:rPr>
        <w:t>5.</w:t>
      </w:r>
      <w:r w:rsidRPr="002459BB">
        <w:rPr>
          <w:rFonts w:ascii="Times New Roman" w:eastAsia="標楷體" w:hAnsi="Times New Roman"/>
          <w:sz w:val="28"/>
          <w:szCs w:val="28"/>
        </w:rPr>
        <w:t>惡露量正常。</w:t>
      </w:r>
    </w:p>
    <w:p w:rsidR="008348DC" w:rsidRPr="002459BB" w:rsidRDefault="008348DC" w:rsidP="008348DC">
      <w:pPr>
        <w:snapToGrid w:val="0"/>
        <w:spacing w:line="600" w:lineRule="atLeast"/>
        <w:ind w:left="588" w:hanging="305"/>
        <w:jc w:val="both"/>
        <w:rPr>
          <w:rFonts w:ascii="Times New Roman" w:eastAsia="標楷體" w:hAnsi="Times New Roman"/>
          <w:sz w:val="28"/>
          <w:szCs w:val="28"/>
        </w:rPr>
      </w:pPr>
      <w:r w:rsidRPr="002459BB">
        <w:rPr>
          <w:rFonts w:ascii="Times New Roman" w:eastAsia="標楷體" w:hAnsi="Times New Roman"/>
          <w:sz w:val="28"/>
          <w:szCs w:val="28"/>
        </w:rPr>
        <w:t>6.</w:t>
      </w:r>
      <w:r w:rsidRPr="002459BB">
        <w:rPr>
          <w:rFonts w:ascii="Times New Roman" w:eastAsia="標楷體" w:hAnsi="Times New Roman"/>
          <w:sz w:val="28"/>
          <w:szCs w:val="28"/>
        </w:rPr>
        <w:t>傷口無感染現象。</w:t>
      </w:r>
    </w:p>
    <w:p w:rsidR="008348DC" w:rsidRPr="002459BB" w:rsidRDefault="008348DC" w:rsidP="008348DC">
      <w:pPr>
        <w:snapToGrid w:val="0"/>
        <w:spacing w:line="600" w:lineRule="atLeast"/>
        <w:ind w:left="588" w:hanging="305"/>
        <w:jc w:val="both"/>
        <w:rPr>
          <w:rFonts w:ascii="Times New Roman" w:eastAsia="標楷體" w:hAnsi="Times New Roman"/>
          <w:sz w:val="28"/>
          <w:szCs w:val="28"/>
        </w:rPr>
        <w:sectPr w:rsidR="008348DC" w:rsidRPr="002459BB">
          <w:pgSz w:w="11906" w:h="16838"/>
          <w:pgMar w:top="1418" w:right="1418" w:bottom="1418" w:left="1418" w:header="851" w:footer="851" w:gutter="0"/>
          <w:cols w:space="720"/>
          <w:docGrid w:type="lines" w:linePitch="432"/>
        </w:sectPr>
      </w:pPr>
      <w:r w:rsidRPr="002459BB">
        <w:rPr>
          <w:rFonts w:ascii="Times New Roman" w:eastAsia="標楷體" w:hAnsi="Times New Roman"/>
          <w:sz w:val="28"/>
          <w:szCs w:val="28"/>
        </w:rPr>
        <w:t>7.</w:t>
      </w:r>
      <w:r w:rsidRPr="002459BB">
        <w:rPr>
          <w:rFonts w:ascii="Times New Roman" w:eastAsia="標楷體" w:hAnsi="Times New Roman"/>
          <w:sz w:val="28"/>
          <w:szCs w:val="28"/>
        </w:rPr>
        <w:t>病人衛教：口服藥、回診時間、緊急回診或急診的情況、退奶及乳房護理。</w:t>
      </w:r>
    </w:p>
    <w:p w:rsidR="008348DC" w:rsidRPr="002459BB" w:rsidRDefault="008348DC" w:rsidP="008348DC">
      <w:pPr>
        <w:pageBreakBefore/>
        <w:snapToGrid w:val="0"/>
        <w:spacing w:line="600" w:lineRule="atLeast"/>
        <w:jc w:val="both"/>
        <w:rPr>
          <w:rFonts w:ascii="Times New Roman" w:eastAsia="標楷體" w:hAnsi="Times New Roman"/>
        </w:rPr>
      </w:pPr>
      <w:r w:rsidRPr="002459BB">
        <w:rPr>
          <w:rFonts w:ascii="Times New Roman" w:eastAsia="標楷體" w:hAnsi="Times New Roman"/>
          <w:b/>
          <w:sz w:val="28"/>
          <w:szCs w:val="28"/>
        </w:rPr>
        <w:lastRenderedPageBreak/>
        <w:t>DRG382</w:t>
      </w:r>
      <w:r w:rsidRPr="002459BB">
        <w:rPr>
          <w:rFonts w:ascii="Times New Roman" w:eastAsia="標楷體" w:hAnsi="Times New Roman"/>
          <w:sz w:val="28"/>
          <w:szCs w:val="28"/>
        </w:rPr>
        <w:t>假產</w:t>
      </w:r>
      <w:r w:rsidRPr="002459BB">
        <w:rPr>
          <w:rFonts w:ascii="Times New Roman" w:eastAsia="標楷體" w:hAnsi="Times New Roman"/>
          <w:sz w:val="28"/>
          <w:szCs w:val="28"/>
        </w:rPr>
        <w:t>FALSE LABOR(104/1/1)</w:t>
      </w:r>
    </w:p>
    <w:p w:rsidR="008348DC" w:rsidRPr="002459BB" w:rsidRDefault="008348DC" w:rsidP="008348DC">
      <w:pPr>
        <w:snapToGrid w:val="0"/>
        <w:spacing w:line="600" w:lineRule="atLeast"/>
        <w:ind w:left="588" w:hanging="305"/>
        <w:jc w:val="both"/>
        <w:rPr>
          <w:rFonts w:ascii="Times New Roman" w:eastAsia="標楷體" w:hAnsi="Times New Roman"/>
          <w:sz w:val="28"/>
          <w:szCs w:val="28"/>
        </w:rPr>
      </w:pPr>
    </w:p>
    <w:p w:rsidR="008348DC" w:rsidRPr="002459BB" w:rsidRDefault="008348DC" w:rsidP="008348DC">
      <w:pPr>
        <w:snapToGrid w:val="0"/>
        <w:spacing w:line="600" w:lineRule="atLeast"/>
        <w:ind w:left="588" w:hanging="305"/>
        <w:jc w:val="both"/>
        <w:rPr>
          <w:rFonts w:ascii="Times New Roman" w:eastAsia="標楷體" w:hAnsi="Times New Roman"/>
        </w:rPr>
      </w:pPr>
      <w:r w:rsidRPr="002459BB">
        <w:rPr>
          <w:rFonts w:ascii="Times New Roman" w:eastAsia="標楷體" w:hAnsi="Times New Roman"/>
          <w:b/>
          <w:sz w:val="28"/>
          <w:szCs w:val="28"/>
        </w:rPr>
        <w:t>審查原則：</w:t>
      </w:r>
      <w:r w:rsidRPr="002459BB">
        <w:rPr>
          <w:rFonts w:ascii="Times New Roman" w:eastAsia="標楷體" w:hAnsi="Times New Roman"/>
          <w:sz w:val="28"/>
          <w:szCs w:val="28"/>
        </w:rPr>
        <w:t>(104/1/1)</w:t>
      </w:r>
    </w:p>
    <w:p w:rsidR="008348DC" w:rsidRPr="002459BB" w:rsidRDefault="008348DC" w:rsidP="008348DC">
      <w:pPr>
        <w:snapToGrid w:val="0"/>
        <w:spacing w:line="600" w:lineRule="atLeast"/>
        <w:ind w:left="613" w:hanging="611"/>
        <w:jc w:val="both"/>
        <w:rPr>
          <w:rFonts w:ascii="Times New Roman" w:eastAsia="標楷體" w:hAnsi="Times New Roman"/>
        </w:rPr>
      </w:pPr>
      <w:r w:rsidRPr="002459BB">
        <w:rPr>
          <w:rFonts w:ascii="Times New Roman" w:eastAsia="標楷體" w:hAnsi="Times New Roman"/>
          <w:b/>
          <w:sz w:val="28"/>
          <w:szCs w:val="28"/>
        </w:rPr>
        <w:t>(</w:t>
      </w:r>
      <w:r w:rsidRPr="002459BB">
        <w:rPr>
          <w:rFonts w:ascii="Times New Roman" w:eastAsia="標楷體" w:hAnsi="Times New Roman"/>
          <w:b/>
          <w:sz w:val="28"/>
          <w:szCs w:val="28"/>
        </w:rPr>
        <w:t>一</w:t>
      </w:r>
      <w:r w:rsidRPr="002459BB">
        <w:rPr>
          <w:rFonts w:ascii="Times New Roman" w:eastAsia="標楷體" w:hAnsi="Times New Roman"/>
          <w:b/>
          <w:sz w:val="28"/>
          <w:szCs w:val="28"/>
        </w:rPr>
        <w:t>)</w:t>
      </w:r>
      <w:r w:rsidRPr="002459BB">
        <w:rPr>
          <w:rFonts w:ascii="Times New Roman" w:eastAsia="標楷體" w:hAnsi="Times New Roman"/>
          <w:b/>
          <w:sz w:val="28"/>
          <w:szCs w:val="28"/>
        </w:rPr>
        <w:t>診斷正確性：</w:t>
      </w:r>
      <w:r w:rsidRPr="002459BB">
        <w:rPr>
          <w:rFonts w:ascii="Times New Roman" w:eastAsia="標楷體" w:hAnsi="Times New Roman"/>
          <w:sz w:val="28"/>
          <w:szCs w:val="28"/>
        </w:rPr>
        <w:t>(104/1/1)</w:t>
      </w:r>
    </w:p>
    <w:p w:rsidR="008348DC" w:rsidRPr="002459BB" w:rsidRDefault="008348DC" w:rsidP="008348DC">
      <w:pPr>
        <w:snapToGrid w:val="0"/>
        <w:spacing w:line="600" w:lineRule="atLeast"/>
        <w:ind w:left="588" w:hanging="305"/>
        <w:jc w:val="both"/>
        <w:rPr>
          <w:rFonts w:ascii="Times New Roman" w:eastAsia="標楷體" w:hAnsi="Times New Roman"/>
          <w:sz w:val="28"/>
          <w:szCs w:val="28"/>
        </w:rPr>
      </w:pPr>
      <w:r w:rsidRPr="002459BB">
        <w:rPr>
          <w:rFonts w:ascii="Times New Roman" w:eastAsia="標楷體" w:hAnsi="Times New Roman"/>
          <w:sz w:val="28"/>
          <w:szCs w:val="28"/>
        </w:rPr>
        <w:t>1.</w:t>
      </w:r>
      <w:r w:rsidRPr="002459BB">
        <w:rPr>
          <w:rFonts w:ascii="Times New Roman" w:eastAsia="標楷體" w:hAnsi="Times New Roman"/>
          <w:sz w:val="28"/>
          <w:szCs w:val="28"/>
        </w:rPr>
        <w:t>由病歷記錄及產前檢查記錄，確認妊娠週數。</w:t>
      </w:r>
    </w:p>
    <w:p w:rsidR="008348DC" w:rsidRPr="002459BB" w:rsidRDefault="008348DC" w:rsidP="008348DC">
      <w:pPr>
        <w:snapToGrid w:val="0"/>
        <w:spacing w:line="600" w:lineRule="atLeast"/>
        <w:ind w:left="588" w:hanging="305"/>
        <w:jc w:val="both"/>
        <w:rPr>
          <w:rFonts w:ascii="Times New Roman" w:eastAsia="標楷體" w:hAnsi="Times New Roman"/>
          <w:sz w:val="28"/>
          <w:szCs w:val="28"/>
        </w:rPr>
      </w:pPr>
      <w:r w:rsidRPr="002459BB">
        <w:rPr>
          <w:rFonts w:ascii="Times New Roman" w:eastAsia="標楷體" w:hAnsi="Times New Roman"/>
          <w:sz w:val="28"/>
          <w:szCs w:val="28"/>
        </w:rPr>
        <w:t>2.</w:t>
      </w:r>
      <w:r w:rsidRPr="002459BB">
        <w:rPr>
          <w:rFonts w:ascii="Times New Roman" w:eastAsia="標楷體" w:hAnsi="Times New Roman"/>
          <w:sz w:val="28"/>
          <w:szCs w:val="28"/>
        </w:rPr>
        <w:t>由臨床檢查確認生產跡象。</w:t>
      </w:r>
    </w:p>
    <w:p w:rsidR="008348DC" w:rsidRPr="002459BB" w:rsidRDefault="008348DC" w:rsidP="008348DC">
      <w:pPr>
        <w:snapToGrid w:val="0"/>
        <w:spacing w:line="600" w:lineRule="atLeast"/>
        <w:ind w:left="588" w:hanging="305"/>
        <w:jc w:val="both"/>
        <w:rPr>
          <w:rFonts w:ascii="Times New Roman" w:eastAsia="標楷體" w:hAnsi="Times New Roman"/>
          <w:sz w:val="28"/>
          <w:szCs w:val="28"/>
        </w:rPr>
      </w:pPr>
    </w:p>
    <w:p w:rsidR="008348DC" w:rsidRPr="002459BB" w:rsidRDefault="008348DC" w:rsidP="008348DC">
      <w:pPr>
        <w:snapToGrid w:val="0"/>
        <w:spacing w:line="600" w:lineRule="atLeast"/>
        <w:ind w:left="613" w:hanging="611"/>
        <w:jc w:val="both"/>
        <w:rPr>
          <w:rFonts w:ascii="Times New Roman" w:eastAsia="標楷體" w:hAnsi="Times New Roman"/>
        </w:rPr>
      </w:pPr>
      <w:r w:rsidRPr="002459BB">
        <w:rPr>
          <w:rFonts w:ascii="Times New Roman" w:eastAsia="標楷體" w:hAnsi="Times New Roman"/>
          <w:b/>
          <w:sz w:val="28"/>
          <w:szCs w:val="28"/>
        </w:rPr>
        <w:t>(</w:t>
      </w:r>
      <w:r w:rsidRPr="002459BB">
        <w:rPr>
          <w:rFonts w:ascii="Times New Roman" w:eastAsia="標楷體" w:hAnsi="Times New Roman"/>
          <w:b/>
          <w:sz w:val="28"/>
          <w:szCs w:val="28"/>
        </w:rPr>
        <w:t>二</w:t>
      </w:r>
      <w:r w:rsidRPr="002459BB">
        <w:rPr>
          <w:rFonts w:ascii="Times New Roman" w:eastAsia="標楷體" w:hAnsi="Times New Roman"/>
          <w:b/>
          <w:sz w:val="28"/>
          <w:szCs w:val="28"/>
        </w:rPr>
        <w:t>)</w:t>
      </w:r>
      <w:r w:rsidRPr="002459BB">
        <w:rPr>
          <w:rFonts w:ascii="Times New Roman" w:eastAsia="標楷體" w:hAnsi="Times New Roman"/>
          <w:b/>
          <w:sz w:val="28"/>
          <w:szCs w:val="28"/>
        </w:rPr>
        <w:t>入院或主手術</w:t>
      </w:r>
      <w:r w:rsidRPr="002459BB">
        <w:rPr>
          <w:rFonts w:ascii="Times New Roman" w:eastAsia="標楷體" w:hAnsi="Times New Roman"/>
          <w:b/>
          <w:sz w:val="28"/>
          <w:szCs w:val="28"/>
        </w:rPr>
        <w:t>(</w:t>
      </w:r>
      <w:r w:rsidRPr="002459BB">
        <w:rPr>
          <w:rFonts w:ascii="Times New Roman" w:eastAsia="標楷體" w:hAnsi="Times New Roman"/>
          <w:b/>
          <w:sz w:val="28"/>
          <w:szCs w:val="28"/>
        </w:rPr>
        <w:t>處置</w:t>
      </w:r>
      <w:r w:rsidRPr="002459BB">
        <w:rPr>
          <w:rFonts w:ascii="Times New Roman" w:eastAsia="標楷體" w:hAnsi="Times New Roman"/>
          <w:b/>
          <w:sz w:val="28"/>
          <w:szCs w:val="28"/>
        </w:rPr>
        <w:t>)</w:t>
      </w:r>
      <w:r w:rsidRPr="002459BB">
        <w:rPr>
          <w:rFonts w:ascii="Times New Roman" w:eastAsia="標楷體" w:hAnsi="Times New Roman"/>
          <w:b/>
          <w:sz w:val="28"/>
          <w:szCs w:val="28"/>
        </w:rPr>
        <w:t>之適當性：</w:t>
      </w:r>
      <w:r w:rsidRPr="002459BB">
        <w:rPr>
          <w:rFonts w:ascii="Times New Roman" w:eastAsia="標楷體" w:hAnsi="Times New Roman"/>
          <w:sz w:val="28"/>
          <w:szCs w:val="28"/>
        </w:rPr>
        <w:t>(104/1/1)</w:t>
      </w:r>
    </w:p>
    <w:p w:rsidR="008348DC" w:rsidRPr="002459BB" w:rsidRDefault="008348DC" w:rsidP="008348DC">
      <w:pPr>
        <w:snapToGrid w:val="0"/>
        <w:spacing w:line="600" w:lineRule="atLeast"/>
        <w:ind w:leftChars="50" w:left="120" w:firstLineChars="109" w:firstLine="305"/>
        <w:jc w:val="both"/>
        <w:rPr>
          <w:rFonts w:ascii="Times New Roman" w:eastAsia="標楷體" w:hAnsi="Times New Roman"/>
        </w:rPr>
      </w:pPr>
      <w:r w:rsidRPr="002459BB">
        <w:rPr>
          <w:rFonts w:ascii="Times New Roman" w:eastAsia="標楷體" w:hAnsi="Times New Roman"/>
          <w:sz w:val="28"/>
          <w:szCs w:val="28"/>
        </w:rPr>
        <w:t>入院的理學檢查及胎心音監視器確定生產徵象。</w:t>
      </w:r>
    </w:p>
    <w:p w:rsidR="008348DC" w:rsidRPr="002459BB" w:rsidRDefault="008348DC" w:rsidP="008348DC">
      <w:pPr>
        <w:snapToGrid w:val="0"/>
        <w:spacing w:line="600" w:lineRule="atLeast"/>
        <w:ind w:left="588" w:hanging="305"/>
        <w:jc w:val="both"/>
        <w:rPr>
          <w:rFonts w:ascii="Times New Roman" w:eastAsia="標楷體" w:hAnsi="Times New Roman"/>
          <w:sz w:val="28"/>
          <w:szCs w:val="28"/>
        </w:rPr>
      </w:pPr>
    </w:p>
    <w:p w:rsidR="008348DC" w:rsidRPr="002459BB" w:rsidRDefault="008348DC" w:rsidP="008348DC">
      <w:pPr>
        <w:snapToGrid w:val="0"/>
        <w:spacing w:line="600" w:lineRule="atLeast"/>
        <w:ind w:left="613" w:hanging="611"/>
        <w:jc w:val="both"/>
        <w:rPr>
          <w:rFonts w:ascii="Times New Roman" w:eastAsia="標楷體" w:hAnsi="Times New Roman"/>
        </w:rPr>
      </w:pPr>
      <w:r w:rsidRPr="002459BB">
        <w:rPr>
          <w:rFonts w:ascii="Times New Roman" w:eastAsia="標楷體" w:hAnsi="Times New Roman"/>
          <w:b/>
          <w:sz w:val="28"/>
          <w:szCs w:val="28"/>
        </w:rPr>
        <w:t>(</w:t>
      </w:r>
      <w:r w:rsidRPr="002459BB">
        <w:rPr>
          <w:rFonts w:ascii="Times New Roman" w:eastAsia="標楷體" w:hAnsi="Times New Roman"/>
          <w:b/>
          <w:sz w:val="28"/>
          <w:szCs w:val="28"/>
        </w:rPr>
        <w:t>三</w:t>
      </w:r>
      <w:r w:rsidRPr="002459BB">
        <w:rPr>
          <w:rFonts w:ascii="Times New Roman" w:eastAsia="標楷體" w:hAnsi="Times New Roman"/>
          <w:b/>
          <w:sz w:val="28"/>
          <w:szCs w:val="28"/>
        </w:rPr>
        <w:t>)</w:t>
      </w:r>
      <w:r w:rsidRPr="002459BB">
        <w:rPr>
          <w:rFonts w:ascii="Times New Roman" w:eastAsia="標楷體" w:hAnsi="Times New Roman"/>
          <w:b/>
          <w:sz w:val="28"/>
          <w:szCs w:val="28"/>
        </w:rPr>
        <w:t>施行本項</w:t>
      </w:r>
      <w:r w:rsidRPr="002459BB">
        <w:rPr>
          <w:rFonts w:ascii="Times New Roman" w:eastAsia="標楷體" w:hAnsi="Times New Roman"/>
          <w:b/>
          <w:sz w:val="28"/>
          <w:szCs w:val="28"/>
        </w:rPr>
        <w:t>DRG</w:t>
      </w:r>
      <w:r w:rsidRPr="002459BB">
        <w:rPr>
          <w:rFonts w:ascii="Times New Roman" w:eastAsia="標楷體" w:hAnsi="Times New Roman"/>
          <w:b/>
          <w:sz w:val="28"/>
          <w:szCs w:val="28"/>
        </w:rPr>
        <w:t>項目應提供相關之檢查</w:t>
      </w:r>
      <w:r w:rsidRPr="002459BB">
        <w:rPr>
          <w:rFonts w:ascii="Times New Roman" w:eastAsia="標楷體" w:hAnsi="Times New Roman"/>
          <w:b/>
          <w:sz w:val="28"/>
          <w:szCs w:val="28"/>
        </w:rPr>
        <w:t>(</w:t>
      </w:r>
      <w:r w:rsidRPr="002459BB">
        <w:rPr>
          <w:rFonts w:ascii="Times New Roman" w:eastAsia="標楷體" w:hAnsi="Times New Roman"/>
          <w:b/>
          <w:sz w:val="28"/>
          <w:szCs w:val="28"/>
        </w:rPr>
        <w:t>驗</w:t>
      </w:r>
      <w:r w:rsidRPr="002459BB">
        <w:rPr>
          <w:rFonts w:ascii="Times New Roman" w:eastAsia="標楷體" w:hAnsi="Times New Roman"/>
          <w:b/>
          <w:sz w:val="28"/>
          <w:szCs w:val="28"/>
        </w:rPr>
        <w:t>)</w:t>
      </w:r>
      <w:r w:rsidRPr="002459BB">
        <w:rPr>
          <w:rFonts w:ascii="Times New Roman" w:eastAsia="標楷體" w:hAnsi="Times New Roman"/>
          <w:b/>
          <w:sz w:val="28"/>
          <w:szCs w:val="28"/>
        </w:rPr>
        <w:t>：</w:t>
      </w:r>
      <w:r w:rsidRPr="002459BB">
        <w:rPr>
          <w:rFonts w:ascii="Times New Roman" w:eastAsia="標楷體" w:hAnsi="Times New Roman"/>
          <w:sz w:val="28"/>
          <w:szCs w:val="28"/>
        </w:rPr>
        <w:t>(104/1/1)</w:t>
      </w:r>
    </w:p>
    <w:p w:rsidR="008348DC" w:rsidRPr="002459BB" w:rsidRDefault="008348DC" w:rsidP="008348DC">
      <w:pPr>
        <w:snapToGrid w:val="0"/>
        <w:spacing w:line="600" w:lineRule="atLeast"/>
        <w:ind w:left="588" w:hanging="305"/>
        <w:jc w:val="both"/>
        <w:rPr>
          <w:rFonts w:ascii="Times New Roman" w:eastAsia="標楷體" w:hAnsi="Times New Roman"/>
          <w:sz w:val="28"/>
          <w:szCs w:val="28"/>
        </w:rPr>
      </w:pPr>
      <w:r w:rsidRPr="002459BB">
        <w:rPr>
          <w:rFonts w:ascii="Times New Roman" w:eastAsia="標楷體" w:hAnsi="Times New Roman"/>
          <w:sz w:val="28"/>
          <w:szCs w:val="28"/>
        </w:rPr>
        <w:t>1.</w:t>
      </w:r>
      <w:r w:rsidRPr="002459BB">
        <w:rPr>
          <w:rFonts w:ascii="Times New Roman" w:eastAsia="標楷體" w:hAnsi="Times New Roman"/>
          <w:sz w:val="28"/>
          <w:szCs w:val="28"/>
        </w:rPr>
        <w:t>胎心音監視記錄。</w:t>
      </w:r>
    </w:p>
    <w:p w:rsidR="008348DC" w:rsidRPr="002459BB" w:rsidRDefault="008348DC" w:rsidP="008348DC">
      <w:pPr>
        <w:snapToGrid w:val="0"/>
        <w:spacing w:line="600" w:lineRule="atLeast"/>
        <w:ind w:left="588" w:hanging="305"/>
        <w:jc w:val="both"/>
        <w:rPr>
          <w:rFonts w:ascii="Times New Roman" w:eastAsia="標楷體" w:hAnsi="Times New Roman"/>
          <w:sz w:val="28"/>
          <w:szCs w:val="28"/>
        </w:rPr>
      </w:pPr>
      <w:r w:rsidRPr="002459BB">
        <w:rPr>
          <w:rFonts w:ascii="Times New Roman" w:eastAsia="標楷體" w:hAnsi="Times New Roman"/>
          <w:sz w:val="28"/>
          <w:szCs w:val="28"/>
        </w:rPr>
        <w:t>2.</w:t>
      </w:r>
      <w:r w:rsidRPr="002459BB">
        <w:rPr>
          <w:rFonts w:ascii="Times New Roman" w:eastAsia="標楷體" w:hAnsi="Times New Roman"/>
          <w:sz w:val="28"/>
          <w:szCs w:val="28"/>
        </w:rPr>
        <w:t>產程記錄。</w:t>
      </w:r>
    </w:p>
    <w:p w:rsidR="008348DC" w:rsidRPr="002459BB" w:rsidRDefault="008348DC" w:rsidP="008348DC">
      <w:pPr>
        <w:snapToGrid w:val="0"/>
        <w:spacing w:line="600" w:lineRule="atLeast"/>
        <w:ind w:left="588" w:hanging="305"/>
        <w:jc w:val="both"/>
        <w:rPr>
          <w:rFonts w:ascii="Times New Roman" w:eastAsia="標楷體" w:hAnsi="Times New Roman"/>
          <w:sz w:val="28"/>
          <w:szCs w:val="28"/>
        </w:rPr>
      </w:pPr>
    </w:p>
    <w:p w:rsidR="008348DC" w:rsidRPr="002459BB" w:rsidRDefault="008348DC" w:rsidP="008348DC">
      <w:pPr>
        <w:snapToGrid w:val="0"/>
        <w:spacing w:line="600" w:lineRule="atLeast"/>
        <w:ind w:left="613" w:hanging="611"/>
        <w:jc w:val="both"/>
        <w:rPr>
          <w:rFonts w:ascii="Times New Roman" w:eastAsia="標楷體" w:hAnsi="Times New Roman"/>
        </w:rPr>
      </w:pPr>
      <w:r w:rsidRPr="002459BB">
        <w:rPr>
          <w:rFonts w:ascii="Times New Roman" w:eastAsia="標楷體" w:hAnsi="Times New Roman"/>
          <w:b/>
          <w:sz w:val="28"/>
          <w:szCs w:val="28"/>
        </w:rPr>
        <w:t>(</w:t>
      </w:r>
      <w:r w:rsidRPr="002459BB">
        <w:rPr>
          <w:rFonts w:ascii="Times New Roman" w:eastAsia="標楷體" w:hAnsi="Times New Roman"/>
          <w:b/>
          <w:sz w:val="28"/>
          <w:szCs w:val="28"/>
        </w:rPr>
        <w:t>四</w:t>
      </w:r>
      <w:r w:rsidRPr="002459BB">
        <w:rPr>
          <w:rFonts w:ascii="Times New Roman" w:eastAsia="標楷體" w:hAnsi="Times New Roman"/>
          <w:b/>
          <w:sz w:val="28"/>
          <w:szCs w:val="28"/>
        </w:rPr>
        <w:t>)</w:t>
      </w:r>
      <w:r w:rsidRPr="002459BB">
        <w:rPr>
          <w:rFonts w:ascii="Times New Roman" w:eastAsia="標楷體" w:hAnsi="Times New Roman"/>
          <w:b/>
          <w:sz w:val="28"/>
          <w:szCs w:val="28"/>
        </w:rPr>
        <w:t>出院狀態：</w:t>
      </w:r>
      <w:r w:rsidRPr="002459BB">
        <w:rPr>
          <w:rFonts w:ascii="Times New Roman" w:eastAsia="標楷體" w:hAnsi="Times New Roman"/>
          <w:sz w:val="28"/>
          <w:szCs w:val="28"/>
        </w:rPr>
        <w:t>(104/1/1)</w:t>
      </w:r>
    </w:p>
    <w:p w:rsidR="008348DC" w:rsidRPr="002459BB" w:rsidRDefault="008348DC" w:rsidP="008348DC">
      <w:pPr>
        <w:snapToGrid w:val="0"/>
        <w:spacing w:line="600" w:lineRule="atLeast"/>
        <w:ind w:left="588" w:hanging="305"/>
        <w:jc w:val="both"/>
        <w:rPr>
          <w:rFonts w:ascii="Times New Roman" w:eastAsia="標楷體" w:hAnsi="Times New Roman"/>
          <w:sz w:val="28"/>
          <w:szCs w:val="28"/>
        </w:rPr>
      </w:pPr>
      <w:r w:rsidRPr="002459BB">
        <w:rPr>
          <w:rFonts w:ascii="Times New Roman" w:eastAsia="標楷體" w:hAnsi="Times New Roman"/>
          <w:sz w:val="28"/>
          <w:szCs w:val="28"/>
        </w:rPr>
        <w:t>1.</w:t>
      </w:r>
      <w:r w:rsidRPr="002459BB">
        <w:rPr>
          <w:rFonts w:ascii="Times New Roman" w:eastAsia="標楷體" w:hAnsi="Times New Roman"/>
          <w:sz w:val="28"/>
          <w:szCs w:val="28"/>
        </w:rPr>
        <w:t>子宮收縮變小變少。</w:t>
      </w:r>
    </w:p>
    <w:p w:rsidR="008348DC" w:rsidRPr="002459BB" w:rsidRDefault="008348DC" w:rsidP="008348DC">
      <w:pPr>
        <w:snapToGrid w:val="0"/>
        <w:spacing w:line="600" w:lineRule="atLeast"/>
        <w:ind w:left="588" w:hanging="305"/>
        <w:jc w:val="both"/>
        <w:rPr>
          <w:rFonts w:ascii="Times New Roman" w:eastAsia="標楷體" w:hAnsi="Times New Roman"/>
          <w:sz w:val="28"/>
          <w:szCs w:val="28"/>
        </w:rPr>
      </w:pPr>
      <w:r w:rsidRPr="002459BB">
        <w:rPr>
          <w:rFonts w:ascii="Times New Roman" w:eastAsia="標楷體" w:hAnsi="Times New Roman"/>
          <w:sz w:val="28"/>
          <w:szCs w:val="28"/>
        </w:rPr>
        <w:t>2.</w:t>
      </w:r>
      <w:r w:rsidRPr="002459BB">
        <w:rPr>
          <w:rFonts w:ascii="Times New Roman" w:eastAsia="標楷體" w:hAnsi="Times New Roman"/>
          <w:sz w:val="28"/>
          <w:szCs w:val="28"/>
        </w:rPr>
        <w:t>無產程進展。</w:t>
      </w:r>
    </w:p>
    <w:p w:rsidR="000257EE" w:rsidRPr="002459BB" w:rsidRDefault="008348DC" w:rsidP="008348DC">
      <w:pPr>
        <w:snapToGrid w:val="0"/>
        <w:spacing w:line="600" w:lineRule="exact"/>
        <w:ind w:left="588" w:hanging="305"/>
        <w:sectPr w:rsidR="000257EE" w:rsidRPr="002459BB">
          <w:pgSz w:w="11906" w:h="16838"/>
          <w:pgMar w:top="1418" w:right="1418" w:bottom="1418" w:left="1418" w:header="851" w:footer="851" w:gutter="0"/>
          <w:cols w:space="720"/>
          <w:docGrid w:type="lines" w:linePitch="432"/>
        </w:sectPr>
      </w:pPr>
      <w:r w:rsidRPr="002459BB">
        <w:rPr>
          <w:rFonts w:ascii="Times New Roman" w:eastAsia="標楷體" w:hAnsi="Times New Roman"/>
          <w:sz w:val="28"/>
          <w:szCs w:val="28"/>
        </w:rPr>
        <w:t>3.</w:t>
      </w:r>
      <w:r w:rsidRPr="002459BB">
        <w:rPr>
          <w:rFonts w:ascii="Times New Roman" w:eastAsia="標楷體" w:hAnsi="Times New Roman"/>
          <w:sz w:val="28"/>
          <w:szCs w:val="28"/>
        </w:rPr>
        <w:t>病人衛教解說：生產的徵象，門診回診</w:t>
      </w:r>
      <w:r w:rsidR="00274757" w:rsidRPr="002459BB">
        <w:rPr>
          <w:rFonts w:ascii="標楷體" w:eastAsia="標楷體" w:hAnsi="標楷體"/>
          <w:sz w:val="28"/>
          <w:szCs w:val="28"/>
        </w:rPr>
        <w:t>。</w:t>
      </w:r>
    </w:p>
    <w:p w:rsidR="000257EE" w:rsidRPr="002459BB" w:rsidRDefault="00274757">
      <w:pPr>
        <w:spacing w:after="72"/>
        <w:jc w:val="center"/>
        <w:rPr>
          <w:rFonts w:ascii="標楷體" w:eastAsia="標楷體" w:hAnsi="標楷體"/>
          <w:bCs/>
          <w:sz w:val="28"/>
          <w:szCs w:val="28"/>
        </w:rPr>
        <w:sectPr w:rsidR="000257EE" w:rsidRPr="002459BB">
          <w:headerReference w:type="default" r:id="rId11"/>
          <w:footerReference w:type="default" r:id="rId12"/>
          <w:pgSz w:w="11906" w:h="16838"/>
          <w:pgMar w:top="720" w:right="720" w:bottom="720" w:left="720" w:header="0" w:footer="794" w:gutter="0"/>
          <w:cols w:space="720"/>
          <w:docGrid w:type="lines" w:linePitch="401"/>
        </w:sectPr>
      </w:pPr>
      <w:r w:rsidRPr="002459BB">
        <w:rPr>
          <w:rFonts w:ascii="標楷體" w:eastAsia="標楷體" w:hAnsi="標楷體"/>
          <w:bCs/>
          <w:sz w:val="28"/>
          <w:szCs w:val="28"/>
        </w:rPr>
        <w:lastRenderedPageBreak/>
        <w:t>附表一  刪除(99/7/1)</w:t>
      </w:r>
    </w:p>
    <w:p w:rsidR="000257EE" w:rsidRPr="002459BB" w:rsidRDefault="005E147B">
      <w:pPr>
        <w:spacing w:after="180"/>
        <w:jc w:val="center"/>
      </w:pPr>
      <w:r w:rsidRPr="002459BB">
        <w:rPr>
          <w:rFonts w:ascii="標楷體" w:eastAsia="標楷體" w:hAnsi="標楷體"/>
          <w:b/>
          <w:bCs/>
          <w:noProof/>
          <w:sz w:val="32"/>
        </w:rPr>
        <w:lastRenderedPageBreak/>
        <mc:AlternateContent>
          <mc:Choice Requires="wps">
            <w:drawing>
              <wp:anchor distT="0" distB="0" distL="114300" distR="114300" simplePos="0" relativeHeight="251661312" behindDoc="0" locked="0" layoutInCell="1" allowOverlap="1" wp14:anchorId="707A7346" wp14:editId="24A52BD5">
                <wp:simplePos x="0" y="0"/>
                <wp:positionH relativeFrom="column">
                  <wp:posOffset>5257800</wp:posOffset>
                </wp:positionH>
                <wp:positionV relativeFrom="paragraph">
                  <wp:posOffset>-191770</wp:posOffset>
                </wp:positionV>
                <wp:extent cx="1028700" cy="305435"/>
                <wp:effectExtent l="0" t="0" r="0" b="0"/>
                <wp:wrapNone/>
                <wp:docPr id="37"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8F1" w:rsidRDefault="001918F1">
                            <w:pPr>
                              <w:snapToGrid w:val="0"/>
                              <w:spacing w:line="240" w:lineRule="auto"/>
                              <w:rPr>
                                <w:rFonts w:ascii="標楷體" w:eastAsia="標楷體" w:hAnsi="標楷體"/>
                                <w:sz w:val="28"/>
                                <w:szCs w:val="28"/>
                              </w:rPr>
                            </w:pPr>
                            <w:r>
                              <w:rPr>
                                <w:rFonts w:ascii="標楷體" w:eastAsia="標楷體" w:hAnsi="標楷體"/>
                                <w:sz w:val="28"/>
                                <w:szCs w:val="28"/>
                              </w:rPr>
                              <w:t>附表二</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707A7346" id="Text Box 85" o:spid="_x0000_s1029" type="#_x0000_t202" style="position:absolute;left:0;text-align:left;margin-left:414pt;margin-top:-15.1pt;width:81pt;height:24.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" filled="f" stroked="f">
                <v:textbox>
                  <w:txbxContent>
                    <w:p w:rsidR="001918F1" w:rsidRDefault="001918F1">
                      <w:pPr>
                        <w:snapToGrid w:val="0"/>
                        <w:spacing w:line="240" w:lineRule="auto"/>
                        <w:rPr>
                          <w:rFonts w:ascii="標楷體" w:eastAsia="標楷體" w:hAnsi="標楷體"/>
                          <w:sz w:val="28"/>
                          <w:szCs w:val="28"/>
                        </w:rPr>
                      </w:pPr>
                      <w:r>
                        <w:rPr>
                          <w:rFonts w:ascii="標楷體" w:eastAsia="標楷體" w:hAnsi="標楷體"/>
                          <w:sz w:val="28"/>
                          <w:szCs w:val="28"/>
                        </w:rPr>
                        <w:t>附表二</w:t>
                      </w:r>
                    </w:p>
                  </w:txbxContent>
                </v:textbox>
              </v:shape>
            </w:pict>
          </mc:Fallback>
        </mc:AlternateContent>
      </w:r>
      <w:r w:rsidR="00274757" w:rsidRPr="002459BB">
        <w:rPr>
          <w:rFonts w:ascii="標楷體" w:eastAsia="標楷體" w:hAnsi="標楷體"/>
          <w:b/>
          <w:bCs/>
          <w:sz w:val="32"/>
        </w:rPr>
        <w:t>個案活動能力評估表</w:t>
      </w:r>
    </w:p>
    <w:p w:rsidR="000257EE" w:rsidRPr="002459BB" w:rsidRDefault="00274757">
      <w:pPr>
        <w:spacing w:after="180"/>
        <w:jc w:val="center"/>
        <w:rPr>
          <w:rFonts w:ascii="Times New Roman" w:eastAsia="標楷體" w:hAnsi="Times New Roman"/>
        </w:rPr>
      </w:pPr>
      <w:r w:rsidRPr="002459BB">
        <w:rPr>
          <w:rFonts w:ascii="Times New Roman" w:eastAsia="標楷體" w:hAnsi="Times New Roman"/>
        </w:rPr>
        <w:t>Karnofsky Scale</w:t>
      </w:r>
    </w:p>
    <w:tbl>
      <w:tblPr>
        <w:tblW w:w="9694" w:type="dxa"/>
        <w:tblCellMar>
          <w:left w:w="10" w:type="dxa"/>
          <w:right w:w="10" w:type="dxa"/>
        </w:tblCellMar>
        <w:tblLook w:val="04A0" w:firstRow="1" w:lastRow="0" w:firstColumn="1" w:lastColumn="0" w:noHBand="0" w:noVBand="1"/>
      </w:tblPr>
      <w:tblGrid>
        <w:gridCol w:w="1232"/>
        <w:gridCol w:w="8462"/>
      </w:tblGrid>
      <w:tr w:rsidR="00412F21" w:rsidRPr="002459BB">
        <w:tc>
          <w:tcPr>
            <w:tcW w:w="1232" w:type="dxa"/>
            <w:tcBorders>
              <w:top w:val="single" w:sz="4" w:space="0" w:color="000000"/>
              <w:bottom w:val="single" w:sz="4" w:space="0" w:color="000000"/>
            </w:tcBorders>
            <w:shd w:val="clear" w:color="auto" w:fill="auto"/>
            <w:tcMar>
              <w:top w:w="0" w:type="dxa"/>
              <w:left w:w="28" w:type="dxa"/>
              <w:bottom w:w="0" w:type="dxa"/>
              <w:right w:w="28" w:type="dxa"/>
            </w:tcMar>
            <w:vAlign w:val="center"/>
          </w:tcPr>
          <w:p w:rsidR="000257EE" w:rsidRPr="002459BB" w:rsidRDefault="00274757">
            <w:pPr>
              <w:spacing w:before="180" w:after="180"/>
              <w:jc w:val="center"/>
              <w:rPr>
                <w:rFonts w:ascii="標楷體" w:eastAsia="標楷體" w:hAnsi="標楷體"/>
              </w:rPr>
            </w:pPr>
            <w:r w:rsidRPr="002459BB">
              <w:rPr>
                <w:rFonts w:ascii="標楷體" w:eastAsia="標楷體" w:hAnsi="標楷體"/>
              </w:rPr>
              <w:t>級別</w:t>
            </w:r>
          </w:p>
        </w:tc>
        <w:tc>
          <w:tcPr>
            <w:tcW w:w="8462" w:type="dxa"/>
            <w:tcBorders>
              <w:top w:val="single" w:sz="4" w:space="0" w:color="000000"/>
              <w:bottom w:val="single" w:sz="4" w:space="0" w:color="000000"/>
            </w:tcBorders>
            <w:shd w:val="clear" w:color="auto" w:fill="auto"/>
            <w:tcMar>
              <w:top w:w="0" w:type="dxa"/>
              <w:left w:w="28" w:type="dxa"/>
              <w:bottom w:w="0" w:type="dxa"/>
              <w:right w:w="28" w:type="dxa"/>
            </w:tcMar>
            <w:vAlign w:val="center"/>
          </w:tcPr>
          <w:p w:rsidR="000257EE" w:rsidRPr="002459BB" w:rsidRDefault="00274757">
            <w:pPr>
              <w:spacing w:before="180" w:after="180"/>
              <w:ind w:left="480" w:right="480"/>
              <w:rPr>
                <w:rFonts w:ascii="標楷體" w:eastAsia="標楷體" w:hAnsi="標楷體"/>
              </w:rPr>
            </w:pPr>
            <w:r w:rsidRPr="002459BB">
              <w:rPr>
                <w:rFonts w:ascii="標楷體" w:eastAsia="標楷體" w:hAnsi="標楷體"/>
              </w:rPr>
              <w:t>描述</w:t>
            </w:r>
          </w:p>
        </w:tc>
      </w:tr>
      <w:tr w:rsidR="00412F21" w:rsidRPr="002459BB">
        <w:tc>
          <w:tcPr>
            <w:tcW w:w="1232" w:type="dxa"/>
            <w:tcBorders>
              <w:top w:val="single" w:sz="4" w:space="0" w:color="000000"/>
            </w:tcBorders>
            <w:shd w:val="clear" w:color="auto" w:fill="auto"/>
            <w:tcMar>
              <w:top w:w="0" w:type="dxa"/>
              <w:left w:w="28" w:type="dxa"/>
              <w:bottom w:w="0" w:type="dxa"/>
              <w:right w:w="28" w:type="dxa"/>
            </w:tcMar>
          </w:tcPr>
          <w:p w:rsidR="000257EE" w:rsidRPr="002459BB" w:rsidRDefault="00274757">
            <w:pPr>
              <w:spacing w:before="180" w:line="480" w:lineRule="auto"/>
              <w:jc w:val="center"/>
              <w:rPr>
                <w:rFonts w:ascii="Times New Roman" w:eastAsia="標楷體" w:hAnsi="Times New Roman"/>
              </w:rPr>
            </w:pPr>
            <w:r w:rsidRPr="002459BB">
              <w:rPr>
                <w:rFonts w:ascii="Times New Roman" w:eastAsia="標楷體" w:hAnsi="Times New Roman"/>
              </w:rPr>
              <w:t>0</w:t>
            </w:r>
          </w:p>
        </w:tc>
        <w:tc>
          <w:tcPr>
            <w:tcW w:w="8462" w:type="dxa"/>
            <w:tcBorders>
              <w:top w:val="single" w:sz="4" w:space="0" w:color="000000"/>
            </w:tcBorders>
            <w:shd w:val="clear" w:color="auto" w:fill="auto"/>
            <w:tcMar>
              <w:top w:w="0" w:type="dxa"/>
              <w:left w:w="28" w:type="dxa"/>
              <w:bottom w:w="0" w:type="dxa"/>
              <w:right w:w="28" w:type="dxa"/>
            </w:tcMar>
          </w:tcPr>
          <w:p w:rsidR="000257EE" w:rsidRPr="002459BB" w:rsidRDefault="00274757">
            <w:pPr>
              <w:spacing w:before="180" w:line="480" w:lineRule="auto"/>
              <w:jc w:val="both"/>
              <w:rPr>
                <w:rFonts w:ascii="Times New Roman" w:hAnsi="Times New Roman"/>
              </w:rPr>
            </w:pPr>
            <w:r w:rsidRPr="002459BB">
              <w:rPr>
                <w:rFonts w:ascii="Times New Roman" w:eastAsia="標楷體" w:hAnsi="Times New Roman"/>
              </w:rPr>
              <w:t>完全活動</w:t>
            </w:r>
            <w:r w:rsidRPr="002459BB">
              <w:rPr>
                <w:rFonts w:ascii="Times New Roman" w:eastAsia="標楷體" w:hAnsi="Times New Roman"/>
                <w:szCs w:val="22"/>
              </w:rPr>
              <w:t>。</w:t>
            </w:r>
            <w:r w:rsidRPr="002459BB">
              <w:rPr>
                <w:rFonts w:ascii="Times New Roman" w:eastAsia="標楷體" w:hAnsi="Times New Roman"/>
              </w:rPr>
              <w:t>能維持所有之活動，不受任何限制</w:t>
            </w:r>
            <w:r w:rsidRPr="002459BB">
              <w:rPr>
                <w:rFonts w:ascii="Times New Roman" w:eastAsia="標楷體" w:hAnsi="Times New Roman"/>
                <w:szCs w:val="22"/>
              </w:rPr>
              <w:t>。</w:t>
            </w:r>
          </w:p>
        </w:tc>
      </w:tr>
      <w:tr w:rsidR="00412F21" w:rsidRPr="002459BB">
        <w:tc>
          <w:tcPr>
            <w:tcW w:w="1232" w:type="dxa"/>
            <w:shd w:val="clear" w:color="auto" w:fill="auto"/>
            <w:tcMar>
              <w:top w:w="0" w:type="dxa"/>
              <w:left w:w="28" w:type="dxa"/>
              <w:bottom w:w="0" w:type="dxa"/>
              <w:right w:w="28" w:type="dxa"/>
            </w:tcMar>
          </w:tcPr>
          <w:p w:rsidR="000257EE" w:rsidRPr="002459BB" w:rsidRDefault="00274757">
            <w:pPr>
              <w:spacing w:line="480" w:lineRule="auto"/>
              <w:jc w:val="center"/>
              <w:rPr>
                <w:rFonts w:ascii="Times New Roman" w:eastAsia="標楷體" w:hAnsi="Times New Roman"/>
              </w:rPr>
            </w:pPr>
            <w:r w:rsidRPr="002459BB">
              <w:rPr>
                <w:rFonts w:ascii="Times New Roman" w:eastAsia="標楷體" w:hAnsi="Times New Roman"/>
              </w:rPr>
              <w:t>1</w:t>
            </w:r>
          </w:p>
        </w:tc>
        <w:tc>
          <w:tcPr>
            <w:tcW w:w="8462" w:type="dxa"/>
            <w:shd w:val="clear" w:color="auto" w:fill="auto"/>
            <w:tcMar>
              <w:top w:w="0" w:type="dxa"/>
              <w:left w:w="28" w:type="dxa"/>
              <w:bottom w:w="0" w:type="dxa"/>
              <w:right w:w="28" w:type="dxa"/>
            </w:tcMar>
          </w:tcPr>
          <w:p w:rsidR="000257EE" w:rsidRPr="002459BB" w:rsidRDefault="00274757">
            <w:pPr>
              <w:spacing w:line="480" w:lineRule="auto"/>
              <w:jc w:val="both"/>
              <w:rPr>
                <w:rFonts w:ascii="Times New Roman" w:hAnsi="Times New Roman"/>
              </w:rPr>
            </w:pPr>
            <w:r w:rsidRPr="002459BB">
              <w:rPr>
                <w:rFonts w:ascii="Times New Roman" w:eastAsia="標楷體" w:hAnsi="Times New Roman"/>
              </w:rPr>
              <w:t>能夠步行及維持輕度工作，如：簡單之家務</w:t>
            </w:r>
            <w:r w:rsidRPr="002459BB">
              <w:rPr>
                <w:rFonts w:ascii="Times New Roman" w:eastAsia="標楷體" w:hAnsi="Times New Roman"/>
                <w:szCs w:val="22"/>
              </w:rPr>
              <w:t>、辦公室之工作，但受制於體力消耗量大之活動。</w:t>
            </w:r>
          </w:p>
        </w:tc>
      </w:tr>
      <w:tr w:rsidR="00412F21" w:rsidRPr="002459BB">
        <w:tc>
          <w:tcPr>
            <w:tcW w:w="1232" w:type="dxa"/>
            <w:shd w:val="clear" w:color="auto" w:fill="auto"/>
            <w:tcMar>
              <w:top w:w="0" w:type="dxa"/>
              <w:left w:w="28" w:type="dxa"/>
              <w:bottom w:w="0" w:type="dxa"/>
              <w:right w:w="28" w:type="dxa"/>
            </w:tcMar>
          </w:tcPr>
          <w:p w:rsidR="000257EE" w:rsidRPr="002459BB" w:rsidRDefault="00274757">
            <w:pPr>
              <w:spacing w:line="480" w:lineRule="auto"/>
              <w:jc w:val="center"/>
              <w:rPr>
                <w:rFonts w:ascii="Times New Roman" w:eastAsia="標楷體" w:hAnsi="Times New Roman"/>
              </w:rPr>
            </w:pPr>
            <w:r w:rsidRPr="002459BB">
              <w:rPr>
                <w:rFonts w:ascii="Times New Roman" w:eastAsia="標楷體" w:hAnsi="Times New Roman"/>
              </w:rPr>
              <w:t>2</w:t>
            </w:r>
          </w:p>
        </w:tc>
        <w:tc>
          <w:tcPr>
            <w:tcW w:w="8462" w:type="dxa"/>
            <w:shd w:val="clear" w:color="auto" w:fill="auto"/>
            <w:tcMar>
              <w:top w:w="0" w:type="dxa"/>
              <w:left w:w="28" w:type="dxa"/>
              <w:bottom w:w="0" w:type="dxa"/>
              <w:right w:w="28" w:type="dxa"/>
            </w:tcMar>
          </w:tcPr>
          <w:p w:rsidR="000257EE" w:rsidRPr="002459BB" w:rsidRDefault="00274757">
            <w:pPr>
              <w:spacing w:line="480" w:lineRule="auto"/>
              <w:jc w:val="both"/>
              <w:rPr>
                <w:rFonts w:ascii="Times New Roman" w:hAnsi="Times New Roman"/>
              </w:rPr>
            </w:pPr>
            <w:r w:rsidRPr="002459BB">
              <w:rPr>
                <w:rFonts w:ascii="Times New Roman" w:eastAsia="標楷體" w:hAnsi="Times New Roman"/>
              </w:rPr>
              <w:t>能夠步行及維持自我照顧，但無法進行辦公或家務</w:t>
            </w:r>
            <w:r w:rsidRPr="002459BB">
              <w:rPr>
                <w:rFonts w:ascii="Times New Roman" w:eastAsia="標楷體" w:hAnsi="Times New Roman"/>
                <w:szCs w:val="22"/>
              </w:rPr>
              <w:t>。</w:t>
            </w:r>
            <w:r w:rsidRPr="002459BB">
              <w:rPr>
                <w:rFonts w:ascii="Times New Roman" w:eastAsia="標楷體" w:hAnsi="Times New Roman"/>
              </w:rPr>
              <w:t>50</w:t>
            </w:r>
            <w:r w:rsidRPr="002459BB">
              <w:rPr>
                <w:rFonts w:ascii="Times New Roman" w:eastAsia="標楷體" w:hAnsi="Times New Roman"/>
              </w:rPr>
              <w:t>％以上之清醒時間，可以起床活動不必限制在床上或椅子上</w:t>
            </w:r>
            <w:r w:rsidRPr="002459BB">
              <w:rPr>
                <w:rFonts w:ascii="Times New Roman" w:eastAsia="標楷體" w:hAnsi="Times New Roman"/>
                <w:szCs w:val="22"/>
              </w:rPr>
              <w:t>。</w:t>
            </w:r>
          </w:p>
        </w:tc>
      </w:tr>
      <w:tr w:rsidR="00412F21" w:rsidRPr="002459BB">
        <w:tc>
          <w:tcPr>
            <w:tcW w:w="1232" w:type="dxa"/>
            <w:shd w:val="clear" w:color="auto" w:fill="auto"/>
            <w:tcMar>
              <w:top w:w="0" w:type="dxa"/>
              <w:left w:w="28" w:type="dxa"/>
              <w:bottom w:w="0" w:type="dxa"/>
              <w:right w:w="28" w:type="dxa"/>
            </w:tcMar>
          </w:tcPr>
          <w:p w:rsidR="000257EE" w:rsidRPr="002459BB" w:rsidRDefault="00274757">
            <w:pPr>
              <w:spacing w:line="480" w:lineRule="auto"/>
              <w:jc w:val="center"/>
              <w:rPr>
                <w:rFonts w:ascii="Times New Roman" w:eastAsia="標楷體" w:hAnsi="Times New Roman"/>
              </w:rPr>
            </w:pPr>
            <w:r w:rsidRPr="002459BB">
              <w:rPr>
                <w:rFonts w:ascii="Times New Roman" w:eastAsia="標楷體" w:hAnsi="Times New Roman"/>
              </w:rPr>
              <w:t>3</w:t>
            </w:r>
          </w:p>
        </w:tc>
        <w:tc>
          <w:tcPr>
            <w:tcW w:w="8462" w:type="dxa"/>
            <w:shd w:val="clear" w:color="auto" w:fill="auto"/>
            <w:tcMar>
              <w:top w:w="0" w:type="dxa"/>
              <w:left w:w="28" w:type="dxa"/>
              <w:bottom w:w="0" w:type="dxa"/>
              <w:right w:w="28" w:type="dxa"/>
            </w:tcMar>
          </w:tcPr>
          <w:p w:rsidR="000257EE" w:rsidRPr="002459BB" w:rsidRDefault="00274757">
            <w:pPr>
              <w:spacing w:line="480" w:lineRule="auto"/>
              <w:jc w:val="both"/>
              <w:rPr>
                <w:rFonts w:ascii="Times New Roman" w:hAnsi="Times New Roman"/>
              </w:rPr>
            </w:pPr>
            <w:r w:rsidRPr="002459BB">
              <w:rPr>
                <w:rFonts w:ascii="Times New Roman" w:eastAsia="標楷體" w:hAnsi="Times New Roman"/>
              </w:rPr>
              <w:t>只能維持有限之自我照顧，超過</w:t>
            </w:r>
            <w:r w:rsidRPr="002459BB">
              <w:rPr>
                <w:rFonts w:ascii="Times New Roman" w:eastAsia="標楷體" w:hAnsi="Times New Roman"/>
              </w:rPr>
              <w:t>50</w:t>
            </w:r>
            <w:r w:rsidRPr="002459BB">
              <w:rPr>
                <w:rFonts w:ascii="Times New Roman" w:eastAsia="標楷體" w:hAnsi="Times New Roman"/>
              </w:rPr>
              <w:t>％之清醒時間，活動限制在床上或椅子上</w:t>
            </w:r>
            <w:r w:rsidRPr="002459BB">
              <w:rPr>
                <w:rFonts w:ascii="Times New Roman" w:eastAsia="標楷體" w:hAnsi="Times New Roman"/>
                <w:szCs w:val="22"/>
              </w:rPr>
              <w:t>。</w:t>
            </w:r>
          </w:p>
        </w:tc>
      </w:tr>
      <w:tr w:rsidR="00412F21" w:rsidRPr="002459BB">
        <w:tc>
          <w:tcPr>
            <w:tcW w:w="1232" w:type="dxa"/>
            <w:shd w:val="clear" w:color="auto" w:fill="auto"/>
            <w:tcMar>
              <w:top w:w="0" w:type="dxa"/>
              <w:left w:w="28" w:type="dxa"/>
              <w:bottom w:w="0" w:type="dxa"/>
              <w:right w:w="28" w:type="dxa"/>
            </w:tcMar>
          </w:tcPr>
          <w:p w:rsidR="000257EE" w:rsidRPr="002459BB" w:rsidRDefault="00274757">
            <w:pPr>
              <w:spacing w:line="480" w:lineRule="auto"/>
              <w:jc w:val="center"/>
              <w:rPr>
                <w:rFonts w:ascii="Times New Roman" w:eastAsia="標楷體" w:hAnsi="Times New Roman"/>
              </w:rPr>
            </w:pPr>
            <w:r w:rsidRPr="002459BB">
              <w:rPr>
                <w:rFonts w:ascii="Times New Roman" w:eastAsia="標楷體" w:hAnsi="Times New Roman"/>
              </w:rPr>
              <w:t>4</w:t>
            </w:r>
          </w:p>
        </w:tc>
        <w:tc>
          <w:tcPr>
            <w:tcW w:w="8462" w:type="dxa"/>
            <w:shd w:val="clear" w:color="auto" w:fill="auto"/>
            <w:tcMar>
              <w:top w:w="0" w:type="dxa"/>
              <w:left w:w="28" w:type="dxa"/>
              <w:bottom w:w="0" w:type="dxa"/>
              <w:right w:w="28" w:type="dxa"/>
            </w:tcMar>
          </w:tcPr>
          <w:p w:rsidR="000257EE" w:rsidRPr="002459BB" w:rsidRDefault="00274757">
            <w:pPr>
              <w:spacing w:line="480" w:lineRule="auto"/>
              <w:jc w:val="both"/>
              <w:rPr>
                <w:rFonts w:ascii="Times New Roman" w:hAnsi="Times New Roman"/>
              </w:rPr>
            </w:pPr>
            <w:r w:rsidRPr="002459BB">
              <w:rPr>
                <w:rFonts w:ascii="Times New Roman" w:eastAsia="標楷體" w:hAnsi="Times New Roman"/>
              </w:rPr>
              <w:t>完全無法活動，不能進行任何自我照顧，且完全限制在床上或椅子上</w:t>
            </w:r>
            <w:r w:rsidRPr="002459BB">
              <w:rPr>
                <w:rFonts w:ascii="Times New Roman" w:eastAsia="標楷體" w:hAnsi="Times New Roman"/>
                <w:szCs w:val="22"/>
              </w:rPr>
              <w:t>。</w:t>
            </w:r>
          </w:p>
        </w:tc>
      </w:tr>
    </w:tbl>
    <w:p w:rsidR="000257EE" w:rsidRPr="002459BB" w:rsidRDefault="000257EE">
      <w:pPr>
        <w:sectPr w:rsidR="000257EE" w:rsidRPr="002459BB">
          <w:headerReference w:type="default" r:id="rId13"/>
          <w:footerReference w:type="default" r:id="rId14"/>
          <w:pgSz w:w="11906" w:h="16838"/>
          <w:pgMar w:top="1418" w:right="1134" w:bottom="1418" w:left="1134" w:header="851" w:footer="851" w:gutter="0"/>
          <w:cols w:space="720"/>
          <w:docGrid w:type="lines" w:linePitch="432"/>
        </w:sectPr>
      </w:pPr>
    </w:p>
    <w:p w:rsidR="000257EE" w:rsidRPr="002459BB" w:rsidRDefault="00274757">
      <w:pPr>
        <w:spacing w:after="180"/>
        <w:jc w:val="center"/>
        <w:rPr>
          <w:rFonts w:ascii="Times New Roman" w:eastAsia="標楷體" w:hAnsi="Times New Roman"/>
          <w:b/>
          <w:bCs/>
          <w:sz w:val="32"/>
        </w:rPr>
      </w:pPr>
      <w:r w:rsidRPr="002459BB">
        <w:rPr>
          <w:rFonts w:ascii="Times New Roman" w:eastAsia="標楷體" w:hAnsi="Times New Roman"/>
          <w:b/>
          <w:bCs/>
          <w:sz w:val="32"/>
        </w:rPr>
        <w:lastRenderedPageBreak/>
        <w:t>Barthel’s Score</w:t>
      </w:r>
    </w:p>
    <w:tbl>
      <w:tblPr>
        <w:tblW w:w="9757" w:type="dxa"/>
        <w:jc w:val="center"/>
        <w:tblCellMar>
          <w:left w:w="10" w:type="dxa"/>
          <w:right w:w="10" w:type="dxa"/>
        </w:tblCellMar>
        <w:tblLook w:val="04A0" w:firstRow="1" w:lastRow="0" w:firstColumn="1" w:lastColumn="0" w:noHBand="0" w:noVBand="1"/>
      </w:tblPr>
      <w:tblGrid>
        <w:gridCol w:w="1303"/>
        <w:gridCol w:w="699"/>
        <w:gridCol w:w="6102"/>
        <w:gridCol w:w="413"/>
        <w:gridCol w:w="413"/>
        <w:gridCol w:w="413"/>
        <w:gridCol w:w="414"/>
      </w:tblGrid>
      <w:tr w:rsidR="00412F21" w:rsidRPr="002459BB">
        <w:trPr>
          <w:cantSplit/>
          <w:jc w:val="center"/>
        </w:trPr>
        <w:tc>
          <w:tcPr>
            <w:tcW w:w="130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2459BB" w:rsidRDefault="005E147B">
            <w:pPr>
              <w:jc w:val="center"/>
            </w:pPr>
            <w:r w:rsidRPr="002459BB">
              <w:rPr>
                <w:rFonts w:ascii="標楷體" w:eastAsia="標楷體" w:hAnsi="標楷體"/>
                <w:b/>
                <w:bCs/>
                <w:noProof/>
                <w:sz w:val="32"/>
              </w:rPr>
              <mc:AlternateContent>
                <mc:Choice Requires="wps">
                  <w:drawing>
                    <wp:anchor distT="0" distB="0" distL="114300" distR="114300" simplePos="0" relativeHeight="251662336" behindDoc="0" locked="0" layoutInCell="1" allowOverlap="1" wp14:anchorId="6F8F5754" wp14:editId="69162042">
                      <wp:simplePos x="0" y="0"/>
                      <wp:positionH relativeFrom="column">
                        <wp:posOffset>5433695</wp:posOffset>
                      </wp:positionH>
                      <wp:positionV relativeFrom="paragraph">
                        <wp:posOffset>-651510</wp:posOffset>
                      </wp:positionV>
                      <wp:extent cx="1028700" cy="305435"/>
                      <wp:effectExtent l="0" t="0" r="0" b="0"/>
                      <wp:wrapNone/>
                      <wp:docPr id="36"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8F1" w:rsidRDefault="001918F1">
                                  <w:pPr>
                                    <w:snapToGrid w:val="0"/>
                                    <w:spacing w:line="240" w:lineRule="auto"/>
                                    <w:rPr>
                                      <w:rFonts w:ascii="標楷體" w:eastAsia="標楷體" w:hAnsi="標楷體"/>
                                      <w:sz w:val="28"/>
                                      <w:szCs w:val="28"/>
                                    </w:rPr>
                                  </w:pPr>
                                  <w:r>
                                    <w:rPr>
                                      <w:rFonts w:ascii="標楷體" w:eastAsia="標楷體" w:hAnsi="標楷體"/>
                                      <w:sz w:val="28"/>
                                      <w:szCs w:val="28"/>
                                    </w:rPr>
                                    <w:t>附表三</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6F8F5754" id="Text Box 86" o:spid="_x0000_s1030" type="#_x0000_t202" style="position:absolute;left:0;text-align:left;margin-left:427.85pt;margin-top:-51.3pt;width:81pt;height:24.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" filled="f" stroked="f">
                      <v:textbox>
                        <w:txbxContent>
                          <w:p w:rsidR="001918F1" w:rsidRDefault="001918F1">
                            <w:pPr>
                              <w:snapToGrid w:val="0"/>
                              <w:spacing w:line="240" w:lineRule="auto"/>
                              <w:rPr>
                                <w:rFonts w:ascii="標楷體" w:eastAsia="標楷體" w:hAnsi="標楷體"/>
                                <w:sz w:val="28"/>
                                <w:szCs w:val="28"/>
                              </w:rPr>
                            </w:pPr>
                            <w:r>
                              <w:rPr>
                                <w:rFonts w:ascii="標楷體" w:eastAsia="標楷體" w:hAnsi="標楷體"/>
                                <w:sz w:val="28"/>
                                <w:szCs w:val="28"/>
                              </w:rPr>
                              <w:t>附表三</w:t>
                            </w:r>
                          </w:p>
                        </w:txbxContent>
                      </v:textbox>
                    </v:shape>
                  </w:pict>
                </mc:Fallback>
              </mc:AlternateContent>
            </w:r>
            <w:r w:rsidR="00274757" w:rsidRPr="002459BB">
              <w:rPr>
                <w:rFonts w:ascii="標楷體" w:eastAsia="標楷體" w:hAnsi="標楷體"/>
              </w:rPr>
              <w:t>項目</w:t>
            </w:r>
          </w:p>
        </w:tc>
        <w:tc>
          <w:tcPr>
            <w:tcW w:w="69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2459BB" w:rsidRDefault="00274757">
            <w:pPr>
              <w:spacing w:line="280" w:lineRule="exact"/>
              <w:jc w:val="center"/>
              <w:rPr>
                <w:rFonts w:ascii="標楷體" w:eastAsia="標楷體" w:hAnsi="標楷體"/>
              </w:rPr>
            </w:pPr>
            <w:r w:rsidRPr="002459BB">
              <w:rPr>
                <w:rFonts w:ascii="標楷體" w:eastAsia="標楷體" w:hAnsi="標楷體"/>
              </w:rPr>
              <w:t>分數</w:t>
            </w:r>
          </w:p>
        </w:tc>
        <w:tc>
          <w:tcPr>
            <w:tcW w:w="610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2459BB" w:rsidRDefault="00274757">
            <w:pPr>
              <w:jc w:val="center"/>
              <w:rPr>
                <w:rFonts w:ascii="標楷體" w:eastAsia="標楷體" w:hAnsi="標楷體"/>
              </w:rPr>
            </w:pPr>
            <w:r w:rsidRPr="002459BB">
              <w:rPr>
                <w:rFonts w:ascii="標楷體" w:eastAsia="標楷體" w:hAnsi="標楷體"/>
              </w:rPr>
              <w:t>內容</w:t>
            </w:r>
          </w:p>
        </w:tc>
        <w:tc>
          <w:tcPr>
            <w:tcW w:w="165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2459BB" w:rsidRDefault="00274757">
            <w:pPr>
              <w:jc w:val="center"/>
              <w:rPr>
                <w:rFonts w:ascii="標楷體" w:eastAsia="標楷體" w:hAnsi="標楷體"/>
              </w:rPr>
            </w:pPr>
            <w:r w:rsidRPr="002459BB">
              <w:rPr>
                <w:rFonts w:ascii="標楷體" w:eastAsia="標楷體" w:hAnsi="標楷體"/>
              </w:rPr>
              <w:t>日期</w:t>
            </w:r>
          </w:p>
        </w:tc>
      </w:tr>
      <w:tr w:rsidR="00412F21" w:rsidRPr="002459BB">
        <w:trPr>
          <w:cantSplit/>
          <w:jc w:val="center"/>
        </w:trPr>
        <w:tc>
          <w:tcPr>
            <w:tcW w:w="130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2459BB" w:rsidRDefault="000257EE">
            <w:pPr>
              <w:jc w:val="center"/>
              <w:rPr>
                <w:rFonts w:ascii="標楷體" w:eastAsia="標楷體" w:hAnsi="標楷體"/>
              </w:rPr>
            </w:pPr>
          </w:p>
        </w:tc>
        <w:tc>
          <w:tcPr>
            <w:tcW w:w="69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2459BB" w:rsidRDefault="000257EE">
            <w:pPr>
              <w:spacing w:line="280" w:lineRule="exact"/>
              <w:ind w:right="48"/>
              <w:jc w:val="right"/>
              <w:rPr>
                <w:rFonts w:ascii="標楷體" w:eastAsia="標楷體" w:hAnsi="標楷體"/>
              </w:rPr>
            </w:pPr>
          </w:p>
        </w:tc>
        <w:tc>
          <w:tcPr>
            <w:tcW w:w="610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2459BB" w:rsidRDefault="000257EE">
            <w:pPr>
              <w:jc w:val="center"/>
              <w:rPr>
                <w:rFonts w:ascii="標楷體" w:eastAsia="標楷體" w:hAnsi="標楷體"/>
              </w:rPr>
            </w:pPr>
          </w:p>
        </w:tc>
        <w:tc>
          <w:tcPr>
            <w:tcW w:w="41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2459BB" w:rsidRDefault="000257EE">
            <w:pPr>
              <w:jc w:val="center"/>
              <w:rPr>
                <w:rFonts w:ascii="標楷體" w:eastAsia="標楷體" w:hAnsi="標楷體"/>
              </w:rPr>
            </w:pPr>
          </w:p>
        </w:tc>
        <w:tc>
          <w:tcPr>
            <w:tcW w:w="41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2459BB" w:rsidRDefault="000257EE">
            <w:pPr>
              <w:jc w:val="center"/>
              <w:rPr>
                <w:rFonts w:ascii="標楷體" w:eastAsia="標楷體" w:hAnsi="標楷體"/>
              </w:rPr>
            </w:pPr>
          </w:p>
        </w:tc>
        <w:tc>
          <w:tcPr>
            <w:tcW w:w="41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2459BB" w:rsidRDefault="000257EE">
            <w:pPr>
              <w:jc w:val="center"/>
              <w:rPr>
                <w:rFonts w:ascii="標楷體" w:eastAsia="標楷體" w:hAnsi="標楷體"/>
              </w:rPr>
            </w:pPr>
          </w:p>
        </w:tc>
        <w:tc>
          <w:tcPr>
            <w:tcW w:w="4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2459BB" w:rsidRDefault="000257EE">
            <w:pPr>
              <w:jc w:val="center"/>
              <w:rPr>
                <w:rFonts w:ascii="標楷體" w:eastAsia="標楷體" w:hAnsi="標楷體"/>
              </w:rPr>
            </w:pPr>
          </w:p>
        </w:tc>
      </w:tr>
      <w:tr w:rsidR="00412F21" w:rsidRPr="002459BB">
        <w:trPr>
          <w:jc w:val="center"/>
        </w:trPr>
        <w:tc>
          <w:tcPr>
            <w:tcW w:w="130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line="240" w:lineRule="exact"/>
              <w:jc w:val="both"/>
            </w:pPr>
            <w:r w:rsidRPr="002459BB">
              <w:rPr>
                <w:rFonts w:ascii="標楷體" w:eastAsia="標楷體" w:hAnsi="標楷體"/>
              </w:rPr>
              <w:t>一</w:t>
            </w:r>
            <w:r w:rsidRPr="002459BB">
              <w:rPr>
                <w:rFonts w:ascii="標楷體" w:eastAsia="標楷體" w:hAnsi="標楷體"/>
                <w:szCs w:val="22"/>
              </w:rPr>
              <w:t>、</w:t>
            </w:r>
          </w:p>
          <w:p w:rsidR="000257EE" w:rsidRPr="002459BB" w:rsidRDefault="00274757">
            <w:pPr>
              <w:spacing w:line="240" w:lineRule="exact"/>
              <w:jc w:val="both"/>
            </w:pPr>
            <w:r w:rsidRPr="002459BB">
              <w:rPr>
                <w:rFonts w:ascii="標楷體" w:eastAsia="標楷體" w:hAnsi="標楷體"/>
                <w:szCs w:val="22"/>
              </w:rPr>
              <w:t>進食</w:t>
            </w:r>
          </w:p>
        </w:tc>
        <w:tc>
          <w:tcPr>
            <w:tcW w:w="6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line="280" w:lineRule="exact"/>
              <w:ind w:right="48"/>
              <w:jc w:val="right"/>
              <w:rPr>
                <w:rFonts w:ascii="標楷體" w:eastAsia="標楷體" w:hAnsi="標楷體"/>
              </w:rPr>
            </w:pPr>
            <w:r w:rsidRPr="002459BB">
              <w:rPr>
                <w:rFonts w:ascii="標楷體" w:eastAsia="標楷體" w:hAnsi="標楷體"/>
              </w:rPr>
              <w:t>10</w:t>
            </w:r>
          </w:p>
          <w:p w:rsidR="000257EE" w:rsidRPr="002459BB" w:rsidRDefault="000257EE">
            <w:pPr>
              <w:spacing w:line="280" w:lineRule="exact"/>
              <w:ind w:right="48"/>
              <w:jc w:val="right"/>
              <w:rPr>
                <w:rFonts w:ascii="標楷體" w:eastAsia="標楷體" w:hAnsi="標楷體"/>
              </w:rPr>
            </w:pPr>
          </w:p>
          <w:p w:rsidR="000257EE" w:rsidRPr="002459BB" w:rsidRDefault="00274757">
            <w:pPr>
              <w:spacing w:line="280" w:lineRule="exact"/>
              <w:ind w:right="48"/>
              <w:jc w:val="right"/>
              <w:rPr>
                <w:rFonts w:ascii="標楷體" w:eastAsia="標楷體" w:hAnsi="標楷體"/>
              </w:rPr>
            </w:pPr>
            <w:r w:rsidRPr="002459BB">
              <w:rPr>
                <w:rFonts w:ascii="標楷體" w:eastAsia="標楷體" w:hAnsi="標楷體"/>
              </w:rPr>
              <w:t>5</w:t>
            </w:r>
          </w:p>
          <w:p w:rsidR="000257EE" w:rsidRPr="002459BB" w:rsidRDefault="00274757">
            <w:pPr>
              <w:spacing w:line="280" w:lineRule="exact"/>
              <w:ind w:right="48"/>
              <w:jc w:val="right"/>
              <w:rPr>
                <w:rFonts w:ascii="標楷體" w:eastAsia="標楷體" w:hAnsi="標楷體"/>
              </w:rPr>
            </w:pPr>
            <w:r w:rsidRPr="002459BB">
              <w:rPr>
                <w:rFonts w:ascii="標楷體" w:eastAsia="標楷體" w:hAnsi="標楷體"/>
              </w:rPr>
              <w:t>0</w:t>
            </w:r>
          </w:p>
        </w:tc>
        <w:tc>
          <w:tcPr>
            <w:tcW w:w="61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line="280" w:lineRule="exact"/>
              <w:ind w:left="223" w:hanging="223"/>
              <w:jc w:val="both"/>
              <w:rPr>
                <w:rFonts w:ascii="標楷體" w:eastAsia="標楷體" w:hAnsi="標楷體"/>
              </w:rPr>
            </w:pPr>
            <w:r w:rsidRPr="002459BB">
              <w:rPr>
                <w:rFonts w:ascii="標楷體" w:eastAsia="標楷體" w:hAnsi="標楷體"/>
              </w:rPr>
              <w:t>□自己在合理時間內</w:t>
            </w:r>
            <w:r w:rsidR="00C54EE9" w:rsidRPr="002459BB">
              <w:rPr>
                <w:rFonts w:ascii="標楷體" w:eastAsia="標楷體" w:hAnsi="標楷體"/>
              </w:rPr>
              <w:t>(</w:t>
            </w:r>
            <w:r w:rsidRPr="002459BB">
              <w:rPr>
                <w:rFonts w:ascii="標楷體" w:eastAsia="標楷體" w:hAnsi="標楷體"/>
              </w:rPr>
              <w:t>約十秒鐘吃一口</w:t>
            </w:r>
            <w:r w:rsidR="00C54EE9" w:rsidRPr="002459BB">
              <w:rPr>
                <w:rFonts w:ascii="標楷體" w:eastAsia="標楷體" w:hAnsi="標楷體"/>
              </w:rPr>
              <w:t>)</w:t>
            </w:r>
            <w:r w:rsidRPr="002459BB">
              <w:rPr>
                <w:rFonts w:ascii="標楷體" w:eastAsia="標楷體" w:hAnsi="標楷體"/>
              </w:rPr>
              <w:t>可用筷子取食眼前的食物。若需進食輔具時，應會自行穿脫。</w:t>
            </w:r>
          </w:p>
          <w:p w:rsidR="000257EE" w:rsidRPr="002459BB" w:rsidRDefault="00274757">
            <w:pPr>
              <w:spacing w:line="280" w:lineRule="exact"/>
              <w:ind w:left="223" w:hanging="223"/>
              <w:jc w:val="both"/>
              <w:rPr>
                <w:rFonts w:ascii="標楷體" w:eastAsia="標楷體" w:hAnsi="標楷體"/>
              </w:rPr>
            </w:pPr>
            <w:r w:rsidRPr="002459BB">
              <w:rPr>
                <w:rFonts w:ascii="標楷體" w:eastAsia="標楷體" w:hAnsi="標楷體"/>
              </w:rPr>
              <w:t>□需別人幫忙穿脫輔具或只會用湯匙進食。</w:t>
            </w:r>
          </w:p>
          <w:p w:rsidR="000257EE" w:rsidRPr="002459BB" w:rsidRDefault="00274757">
            <w:pPr>
              <w:spacing w:line="280" w:lineRule="exact"/>
              <w:ind w:left="223" w:hanging="223"/>
              <w:jc w:val="both"/>
              <w:rPr>
                <w:rFonts w:ascii="標楷體" w:eastAsia="標楷體" w:hAnsi="標楷體"/>
              </w:rPr>
            </w:pPr>
            <w:r w:rsidRPr="002459BB">
              <w:rPr>
                <w:rFonts w:ascii="標楷體" w:eastAsia="標楷體" w:hAnsi="標楷體"/>
              </w:rPr>
              <w:t>□無法自行取食或耗費時間過長。</w:t>
            </w:r>
          </w:p>
        </w:tc>
        <w:tc>
          <w:tcPr>
            <w:tcW w:w="41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240" w:lineRule="exact"/>
              <w:jc w:val="both"/>
              <w:rPr>
                <w:rFonts w:ascii="標楷體" w:eastAsia="標楷體" w:hAnsi="標楷體"/>
              </w:rPr>
            </w:pPr>
          </w:p>
        </w:tc>
        <w:tc>
          <w:tcPr>
            <w:tcW w:w="41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240" w:lineRule="exact"/>
              <w:jc w:val="both"/>
              <w:rPr>
                <w:rFonts w:ascii="標楷體" w:eastAsia="標楷體" w:hAnsi="標楷體"/>
              </w:rPr>
            </w:pPr>
          </w:p>
        </w:tc>
        <w:tc>
          <w:tcPr>
            <w:tcW w:w="41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240" w:lineRule="exact"/>
              <w:jc w:val="both"/>
              <w:rPr>
                <w:rFonts w:ascii="標楷體" w:eastAsia="標楷體" w:hAnsi="標楷體"/>
              </w:rPr>
            </w:pPr>
          </w:p>
        </w:tc>
        <w:tc>
          <w:tcPr>
            <w:tcW w:w="4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240" w:lineRule="exact"/>
              <w:jc w:val="both"/>
              <w:rPr>
                <w:rFonts w:ascii="標楷體" w:eastAsia="標楷體" w:hAnsi="標楷體"/>
              </w:rPr>
            </w:pPr>
          </w:p>
        </w:tc>
      </w:tr>
      <w:tr w:rsidR="00412F21" w:rsidRPr="002459BB">
        <w:trPr>
          <w:jc w:val="center"/>
        </w:trPr>
        <w:tc>
          <w:tcPr>
            <w:tcW w:w="130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line="240" w:lineRule="exact"/>
              <w:jc w:val="both"/>
            </w:pPr>
            <w:r w:rsidRPr="002459BB">
              <w:rPr>
                <w:rFonts w:ascii="標楷體" w:eastAsia="標楷體" w:hAnsi="標楷體"/>
              </w:rPr>
              <w:t>二</w:t>
            </w:r>
            <w:r w:rsidRPr="002459BB">
              <w:rPr>
                <w:rFonts w:ascii="標楷體" w:eastAsia="標楷體" w:hAnsi="標楷體"/>
                <w:szCs w:val="22"/>
              </w:rPr>
              <w:t>、</w:t>
            </w:r>
          </w:p>
          <w:p w:rsidR="000257EE" w:rsidRPr="002459BB" w:rsidRDefault="00274757">
            <w:pPr>
              <w:spacing w:line="240" w:lineRule="exact"/>
              <w:jc w:val="both"/>
            </w:pPr>
            <w:r w:rsidRPr="002459BB">
              <w:rPr>
                <w:rFonts w:ascii="標楷體" w:eastAsia="標楷體" w:hAnsi="標楷體"/>
                <w:szCs w:val="22"/>
              </w:rPr>
              <w:t>輪椅與床位間的移位</w:t>
            </w:r>
          </w:p>
        </w:tc>
        <w:tc>
          <w:tcPr>
            <w:tcW w:w="6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line="280" w:lineRule="exact"/>
              <w:ind w:right="48"/>
              <w:jc w:val="right"/>
              <w:rPr>
                <w:rFonts w:ascii="標楷體" w:eastAsia="標楷體" w:hAnsi="標楷體"/>
              </w:rPr>
            </w:pPr>
            <w:r w:rsidRPr="002459BB">
              <w:rPr>
                <w:rFonts w:ascii="標楷體" w:eastAsia="標楷體" w:hAnsi="標楷體"/>
              </w:rPr>
              <w:t>15</w:t>
            </w:r>
          </w:p>
          <w:p w:rsidR="000257EE" w:rsidRPr="002459BB" w:rsidRDefault="00274757">
            <w:pPr>
              <w:spacing w:line="280" w:lineRule="exact"/>
              <w:ind w:right="48"/>
              <w:jc w:val="right"/>
              <w:rPr>
                <w:rFonts w:ascii="標楷體" w:eastAsia="標楷體" w:hAnsi="標楷體"/>
              </w:rPr>
            </w:pPr>
            <w:r w:rsidRPr="002459BB">
              <w:rPr>
                <w:rFonts w:ascii="標楷體" w:eastAsia="標楷體" w:hAnsi="標楷體"/>
              </w:rPr>
              <w:t>10</w:t>
            </w:r>
          </w:p>
          <w:p w:rsidR="000257EE" w:rsidRPr="002459BB" w:rsidRDefault="000257EE">
            <w:pPr>
              <w:spacing w:line="280" w:lineRule="exact"/>
              <w:ind w:right="48"/>
              <w:jc w:val="right"/>
              <w:rPr>
                <w:rFonts w:ascii="標楷體" w:eastAsia="標楷體" w:hAnsi="標楷體"/>
              </w:rPr>
            </w:pPr>
          </w:p>
          <w:p w:rsidR="000257EE" w:rsidRPr="002459BB" w:rsidRDefault="00274757">
            <w:pPr>
              <w:spacing w:line="280" w:lineRule="exact"/>
              <w:ind w:right="48"/>
              <w:jc w:val="right"/>
              <w:rPr>
                <w:rFonts w:ascii="標楷體" w:eastAsia="標楷體" w:hAnsi="標楷體"/>
              </w:rPr>
            </w:pPr>
            <w:r w:rsidRPr="002459BB">
              <w:rPr>
                <w:rFonts w:ascii="標楷體" w:eastAsia="標楷體" w:hAnsi="標楷體"/>
              </w:rPr>
              <w:t>5</w:t>
            </w:r>
          </w:p>
          <w:p w:rsidR="000257EE" w:rsidRPr="002459BB" w:rsidRDefault="00274757">
            <w:pPr>
              <w:spacing w:line="280" w:lineRule="exact"/>
              <w:ind w:right="48"/>
              <w:jc w:val="right"/>
              <w:rPr>
                <w:rFonts w:ascii="標楷體" w:eastAsia="標楷體" w:hAnsi="標楷體"/>
              </w:rPr>
            </w:pPr>
            <w:r w:rsidRPr="002459BB">
              <w:rPr>
                <w:rFonts w:ascii="標楷體" w:eastAsia="標楷體" w:hAnsi="標楷體"/>
              </w:rPr>
              <w:t>0</w:t>
            </w:r>
          </w:p>
        </w:tc>
        <w:tc>
          <w:tcPr>
            <w:tcW w:w="61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line="280" w:lineRule="exact"/>
              <w:ind w:left="223" w:hanging="223"/>
              <w:jc w:val="both"/>
              <w:rPr>
                <w:rFonts w:ascii="標楷體" w:eastAsia="標楷體" w:hAnsi="標楷體"/>
              </w:rPr>
            </w:pPr>
            <w:r w:rsidRPr="002459BB">
              <w:rPr>
                <w:rFonts w:ascii="標楷體" w:eastAsia="標楷體" w:hAnsi="標楷體"/>
              </w:rPr>
              <w:t>□可獨立完成，包括輪椅的煞車及移開腳踏板。</w:t>
            </w:r>
          </w:p>
          <w:p w:rsidR="000257EE" w:rsidRPr="002459BB" w:rsidRDefault="00274757">
            <w:pPr>
              <w:spacing w:line="280" w:lineRule="exact"/>
              <w:ind w:left="223" w:hanging="223"/>
              <w:jc w:val="both"/>
              <w:rPr>
                <w:rFonts w:ascii="標楷體" w:eastAsia="標楷體" w:hAnsi="標楷體"/>
              </w:rPr>
            </w:pPr>
            <w:r w:rsidRPr="002459BB">
              <w:rPr>
                <w:rFonts w:ascii="標楷體" w:eastAsia="標楷體" w:hAnsi="標楷體"/>
              </w:rPr>
              <w:t>□需要稍微的協助</w:t>
            </w:r>
            <w:r w:rsidR="00C54EE9" w:rsidRPr="002459BB">
              <w:rPr>
                <w:rFonts w:ascii="標楷體" w:eastAsia="標楷體" w:hAnsi="標楷體"/>
              </w:rPr>
              <w:t>(</w:t>
            </w:r>
            <w:r w:rsidRPr="002459BB">
              <w:rPr>
                <w:rFonts w:ascii="標楷體" w:eastAsia="標楷體" w:hAnsi="標楷體"/>
              </w:rPr>
              <w:t>例如：予以輕扶以保持平衡</w:t>
            </w:r>
            <w:r w:rsidR="00C54EE9" w:rsidRPr="002459BB">
              <w:rPr>
                <w:rFonts w:ascii="標楷體" w:eastAsia="標楷體" w:hAnsi="標楷體"/>
              </w:rPr>
              <w:t>)</w:t>
            </w:r>
            <w:r w:rsidRPr="002459BB">
              <w:rPr>
                <w:rFonts w:ascii="標楷體" w:eastAsia="標楷體" w:hAnsi="標楷體"/>
              </w:rPr>
              <w:t>或需要口頭指導。</w:t>
            </w:r>
          </w:p>
          <w:p w:rsidR="000257EE" w:rsidRPr="002459BB" w:rsidRDefault="00274757">
            <w:pPr>
              <w:spacing w:line="280" w:lineRule="exact"/>
              <w:ind w:left="223" w:hanging="223"/>
              <w:jc w:val="both"/>
            </w:pPr>
            <w:r w:rsidRPr="002459BB">
              <w:rPr>
                <w:rFonts w:ascii="標楷體" w:eastAsia="標楷體" w:hAnsi="標楷體"/>
              </w:rPr>
              <w:t>□可自行從床上坐起來，但移位時仍需別人幫忙</w:t>
            </w:r>
            <w:r w:rsidRPr="002459BB">
              <w:rPr>
                <w:rFonts w:ascii="標楷體" w:eastAsia="標楷體" w:hAnsi="標楷體"/>
                <w:szCs w:val="22"/>
              </w:rPr>
              <w:t>。</w:t>
            </w:r>
          </w:p>
          <w:p w:rsidR="000257EE" w:rsidRPr="002459BB" w:rsidRDefault="00274757">
            <w:pPr>
              <w:spacing w:line="280" w:lineRule="exact"/>
              <w:ind w:left="223" w:hanging="223"/>
              <w:jc w:val="both"/>
            </w:pPr>
            <w:r w:rsidRPr="002459BB">
              <w:rPr>
                <w:rFonts w:ascii="標楷體" w:eastAsia="標楷體" w:hAnsi="標楷體"/>
              </w:rPr>
              <w:t>□別人幫忙方可坐起來或需別人幫忙方可移位</w:t>
            </w:r>
            <w:r w:rsidRPr="002459BB">
              <w:rPr>
                <w:rFonts w:ascii="標楷體" w:eastAsia="標楷體" w:hAnsi="標楷體"/>
                <w:szCs w:val="22"/>
              </w:rPr>
              <w:t>。</w:t>
            </w:r>
          </w:p>
        </w:tc>
        <w:tc>
          <w:tcPr>
            <w:tcW w:w="41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240" w:lineRule="exact"/>
              <w:jc w:val="both"/>
              <w:rPr>
                <w:rFonts w:ascii="標楷體" w:eastAsia="標楷體" w:hAnsi="標楷體"/>
              </w:rPr>
            </w:pPr>
          </w:p>
        </w:tc>
        <w:tc>
          <w:tcPr>
            <w:tcW w:w="41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240" w:lineRule="exact"/>
              <w:jc w:val="both"/>
              <w:rPr>
                <w:rFonts w:ascii="標楷體" w:eastAsia="標楷體" w:hAnsi="標楷體"/>
              </w:rPr>
            </w:pPr>
          </w:p>
        </w:tc>
        <w:tc>
          <w:tcPr>
            <w:tcW w:w="41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240" w:lineRule="exact"/>
              <w:jc w:val="both"/>
              <w:rPr>
                <w:rFonts w:ascii="標楷體" w:eastAsia="標楷體" w:hAnsi="標楷體"/>
              </w:rPr>
            </w:pPr>
          </w:p>
        </w:tc>
        <w:tc>
          <w:tcPr>
            <w:tcW w:w="4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240" w:lineRule="exact"/>
              <w:jc w:val="both"/>
              <w:rPr>
                <w:rFonts w:ascii="標楷體" w:eastAsia="標楷體" w:hAnsi="標楷體"/>
              </w:rPr>
            </w:pPr>
          </w:p>
        </w:tc>
      </w:tr>
      <w:tr w:rsidR="00412F21" w:rsidRPr="002459BB">
        <w:trPr>
          <w:jc w:val="center"/>
        </w:trPr>
        <w:tc>
          <w:tcPr>
            <w:tcW w:w="130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line="240" w:lineRule="exact"/>
              <w:jc w:val="both"/>
            </w:pPr>
            <w:r w:rsidRPr="002459BB">
              <w:rPr>
                <w:rFonts w:ascii="標楷體" w:eastAsia="標楷體" w:hAnsi="標楷體"/>
              </w:rPr>
              <w:t>三</w:t>
            </w:r>
            <w:r w:rsidRPr="002459BB">
              <w:rPr>
                <w:rFonts w:ascii="標楷體" w:eastAsia="標楷體" w:hAnsi="標楷體"/>
                <w:szCs w:val="22"/>
              </w:rPr>
              <w:t>、</w:t>
            </w:r>
          </w:p>
          <w:p w:rsidR="000257EE" w:rsidRPr="002459BB" w:rsidRDefault="00274757">
            <w:pPr>
              <w:spacing w:line="240" w:lineRule="exact"/>
              <w:jc w:val="both"/>
            </w:pPr>
            <w:r w:rsidRPr="002459BB">
              <w:rPr>
                <w:rFonts w:ascii="標楷體" w:eastAsia="標楷體" w:hAnsi="標楷體"/>
                <w:szCs w:val="22"/>
              </w:rPr>
              <w:t>個人衛生</w:t>
            </w:r>
          </w:p>
        </w:tc>
        <w:tc>
          <w:tcPr>
            <w:tcW w:w="6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line="280" w:lineRule="exact"/>
              <w:ind w:right="48"/>
              <w:jc w:val="right"/>
              <w:rPr>
                <w:rFonts w:ascii="標楷體" w:eastAsia="標楷體" w:hAnsi="標楷體"/>
              </w:rPr>
            </w:pPr>
            <w:r w:rsidRPr="002459BB">
              <w:rPr>
                <w:rFonts w:ascii="標楷體" w:eastAsia="標楷體" w:hAnsi="標楷體"/>
              </w:rPr>
              <w:t>5</w:t>
            </w:r>
          </w:p>
          <w:p w:rsidR="000257EE" w:rsidRPr="002459BB" w:rsidRDefault="00274757">
            <w:pPr>
              <w:spacing w:line="280" w:lineRule="exact"/>
              <w:ind w:right="48"/>
              <w:jc w:val="right"/>
              <w:rPr>
                <w:rFonts w:ascii="標楷體" w:eastAsia="標楷體" w:hAnsi="標楷體"/>
              </w:rPr>
            </w:pPr>
            <w:r w:rsidRPr="002459BB">
              <w:rPr>
                <w:rFonts w:ascii="標楷體" w:eastAsia="標楷體" w:hAnsi="標楷體"/>
              </w:rPr>
              <w:t>0</w:t>
            </w:r>
          </w:p>
        </w:tc>
        <w:tc>
          <w:tcPr>
            <w:tcW w:w="61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line="280" w:lineRule="exact"/>
              <w:ind w:left="223" w:hanging="223"/>
              <w:jc w:val="both"/>
            </w:pPr>
            <w:r w:rsidRPr="002459BB">
              <w:rPr>
                <w:rFonts w:ascii="標楷體" w:eastAsia="標楷體" w:hAnsi="標楷體"/>
              </w:rPr>
              <w:t>□可獨立完成洗臉</w:t>
            </w:r>
            <w:r w:rsidRPr="002459BB">
              <w:rPr>
                <w:rFonts w:ascii="標楷體" w:eastAsia="標楷體" w:hAnsi="標楷體"/>
                <w:szCs w:val="22"/>
              </w:rPr>
              <w:t>、洗手、刷牙及梳頭髮。</w:t>
            </w:r>
          </w:p>
          <w:p w:rsidR="000257EE" w:rsidRPr="002459BB" w:rsidRDefault="00274757">
            <w:pPr>
              <w:spacing w:line="280" w:lineRule="exact"/>
              <w:ind w:left="223" w:hanging="223"/>
              <w:jc w:val="both"/>
            </w:pPr>
            <w:r w:rsidRPr="002459BB">
              <w:rPr>
                <w:rFonts w:ascii="標楷體" w:eastAsia="標楷體" w:hAnsi="標楷體"/>
              </w:rPr>
              <w:t>□需要別人幫忙</w:t>
            </w:r>
            <w:r w:rsidRPr="002459BB">
              <w:rPr>
                <w:rFonts w:ascii="標楷體" w:eastAsia="標楷體" w:hAnsi="標楷體"/>
                <w:szCs w:val="22"/>
              </w:rPr>
              <w:t>。</w:t>
            </w:r>
          </w:p>
        </w:tc>
        <w:tc>
          <w:tcPr>
            <w:tcW w:w="41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240" w:lineRule="exact"/>
              <w:jc w:val="both"/>
              <w:rPr>
                <w:rFonts w:ascii="標楷體" w:eastAsia="標楷體" w:hAnsi="標楷體"/>
              </w:rPr>
            </w:pPr>
          </w:p>
        </w:tc>
        <w:tc>
          <w:tcPr>
            <w:tcW w:w="41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240" w:lineRule="exact"/>
              <w:jc w:val="both"/>
              <w:rPr>
                <w:rFonts w:ascii="標楷體" w:eastAsia="標楷體" w:hAnsi="標楷體"/>
              </w:rPr>
            </w:pPr>
          </w:p>
        </w:tc>
        <w:tc>
          <w:tcPr>
            <w:tcW w:w="41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240" w:lineRule="exact"/>
              <w:jc w:val="both"/>
              <w:rPr>
                <w:rFonts w:ascii="標楷體" w:eastAsia="標楷體" w:hAnsi="標楷體"/>
              </w:rPr>
            </w:pPr>
          </w:p>
        </w:tc>
        <w:tc>
          <w:tcPr>
            <w:tcW w:w="4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240" w:lineRule="exact"/>
              <w:jc w:val="both"/>
              <w:rPr>
                <w:rFonts w:ascii="標楷體" w:eastAsia="標楷體" w:hAnsi="標楷體"/>
              </w:rPr>
            </w:pPr>
          </w:p>
        </w:tc>
      </w:tr>
      <w:tr w:rsidR="00412F21" w:rsidRPr="002459BB">
        <w:trPr>
          <w:jc w:val="center"/>
        </w:trPr>
        <w:tc>
          <w:tcPr>
            <w:tcW w:w="130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line="240" w:lineRule="exact"/>
              <w:jc w:val="both"/>
            </w:pPr>
            <w:r w:rsidRPr="002459BB">
              <w:rPr>
                <w:rFonts w:ascii="標楷體" w:eastAsia="標楷體" w:hAnsi="標楷體"/>
              </w:rPr>
              <w:t>四</w:t>
            </w:r>
            <w:r w:rsidRPr="002459BB">
              <w:rPr>
                <w:rFonts w:ascii="標楷體" w:eastAsia="標楷體" w:hAnsi="標楷體"/>
                <w:szCs w:val="22"/>
              </w:rPr>
              <w:t>、</w:t>
            </w:r>
          </w:p>
          <w:p w:rsidR="000257EE" w:rsidRPr="002459BB" w:rsidRDefault="00274757">
            <w:pPr>
              <w:spacing w:line="240" w:lineRule="exact"/>
              <w:jc w:val="both"/>
            </w:pPr>
            <w:r w:rsidRPr="002459BB">
              <w:rPr>
                <w:rFonts w:ascii="標楷體" w:eastAsia="標楷體" w:hAnsi="標楷體"/>
                <w:szCs w:val="22"/>
              </w:rPr>
              <w:t>上廁所</w:t>
            </w:r>
          </w:p>
        </w:tc>
        <w:tc>
          <w:tcPr>
            <w:tcW w:w="6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line="280" w:lineRule="exact"/>
              <w:ind w:right="48"/>
              <w:jc w:val="right"/>
              <w:rPr>
                <w:rFonts w:ascii="標楷體" w:eastAsia="標楷體" w:hAnsi="標楷體"/>
              </w:rPr>
            </w:pPr>
            <w:r w:rsidRPr="002459BB">
              <w:rPr>
                <w:rFonts w:ascii="標楷體" w:eastAsia="標楷體" w:hAnsi="標楷體"/>
              </w:rPr>
              <w:t>10</w:t>
            </w:r>
          </w:p>
          <w:p w:rsidR="000257EE" w:rsidRPr="002459BB" w:rsidRDefault="000257EE">
            <w:pPr>
              <w:spacing w:line="280" w:lineRule="exact"/>
              <w:ind w:right="48"/>
              <w:jc w:val="right"/>
              <w:rPr>
                <w:rFonts w:ascii="標楷體" w:eastAsia="標楷體" w:hAnsi="標楷體"/>
              </w:rPr>
            </w:pPr>
          </w:p>
          <w:p w:rsidR="000257EE" w:rsidRPr="002459BB" w:rsidRDefault="00274757">
            <w:pPr>
              <w:spacing w:line="280" w:lineRule="exact"/>
              <w:ind w:right="48"/>
              <w:jc w:val="right"/>
              <w:rPr>
                <w:rFonts w:ascii="標楷體" w:eastAsia="標楷體" w:hAnsi="標楷體"/>
              </w:rPr>
            </w:pPr>
            <w:r w:rsidRPr="002459BB">
              <w:rPr>
                <w:rFonts w:ascii="標楷體" w:eastAsia="標楷體" w:hAnsi="標楷體"/>
              </w:rPr>
              <w:t>5</w:t>
            </w:r>
          </w:p>
          <w:p w:rsidR="000257EE" w:rsidRPr="002459BB" w:rsidRDefault="000257EE">
            <w:pPr>
              <w:spacing w:line="280" w:lineRule="exact"/>
              <w:ind w:right="48"/>
              <w:jc w:val="right"/>
              <w:rPr>
                <w:rFonts w:ascii="標楷體" w:eastAsia="標楷體" w:hAnsi="標楷體"/>
              </w:rPr>
            </w:pPr>
          </w:p>
          <w:p w:rsidR="000257EE" w:rsidRPr="002459BB" w:rsidRDefault="00274757">
            <w:pPr>
              <w:spacing w:line="280" w:lineRule="exact"/>
              <w:ind w:right="48"/>
              <w:jc w:val="right"/>
              <w:rPr>
                <w:rFonts w:ascii="標楷體" w:eastAsia="標楷體" w:hAnsi="標楷體"/>
              </w:rPr>
            </w:pPr>
            <w:r w:rsidRPr="002459BB">
              <w:rPr>
                <w:rFonts w:ascii="標楷體" w:eastAsia="標楷體" w:hAnsi="標楷體"/>
              </w:rPr>
              <w:t>0</w:t>
            </w:r>
          </w:p>
        </w:tc>
        <w:tc>
          <w:tcPr>
            <w:tcW w:w="61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line="280" w:lineRule="exact"/>
              <w:ind w:left="223" w:hanging="223"/>
              <w:jc w:val="both"/>
            </w:pPr>
            <w:r w:rsidRPr="002459BB">
              <w:rPr>
                <w:rFonts w:ascii="標楷體" w:eastAsia="標楷體" w:hAnsi="標楷體"/>
              </w:rPr>
              <w:t>□可自行進出廁所，不會弄髒衣物，並能穿好衣服</w:t>
            </w:r>
            <w:r w:rsidRPr="002459BB">
              <w:rPr>
                <w:rFonts w:ascii="標楷體" w:eastAsia="標楷體" w:hAnsi="標楷體"/>
                <w:szCs w:val="22"/>
              </w:rPr>
              <w:t>。使用便盆者，可自行清理便盆。</w:t>
            </w:r>
          </w:p>
          <w:p w:rsidR="000257EE" w:rsidRPr="002459BB" w:rsidRDefault="00274757">
            <w:pPr>
              <w:spacing w:line="280" w:lineRule="exact"/>
              <w:ind w:left="223" w:hanging="223"/>
              <w:jc w:val="both"/>
            </w:pPr>
            <w:r w:rsidRPr="002459BB">
              <w:rPr>
                <w:rFonts w:ascii="標楷體" w:eastAsia="標楷體" w:hAnsi="標楷體"/>
              </w:rPr>
              <w:t>□需幫忙保持姿勢的平衡，整理衣物或使用衛生紙</w:t>
            </w:r>
            <w:r w:rsidRPr="002459BB">
              <w:rPr>
                <w:rFonts w:ascii="標楷體" w:eastAsia="標楷體" w:hAnsi="標楷體"/>
                <w:szCs w:val="22"/>
              </w:rPr>
              <w:t>。使用便盆者，可自行取放便盆，但須仰賴他人清理。</w:t>
            </w:r>
          </w:p>
          <w:p w:rsidR="000257EE" w:rsidRPr="002459BB" w:rsidRDefault="00274757">
            <w:pPr>
              <w:spacing w:line="280" w:lineRule="exact"/>
              <w:ind w:left="223" w:hanging="223"/>
              <w:jc w:val="both"/>
            </w:pPr>
            <w:r w:rsidRPr="002459BB">
              <w:rPr>
                <w:rFonts w:ascii="標楷體" w:eastAsia="標楷體" w:hAnsi="標楷體"/>
              </w:rPr>
              <w:t>□需它人幫忙</w:t>
            </w:r>
            <w:r w:rsidRPr="002459BB">
              <w:rPr>
                <w:rFonts w:ascii="標楷體" w:eastAsia="標楷體" w:hAnsi="標楷體"/>
                <w:szCs w:val="22"/>
              </w:rPr>
              <w:t>。</w:t>
            </w:r>
          </w:p>
        </w:tc>
        <w:tc>
          <w:tcPr>
            <w:tcW w:w="41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240" w:lineRule="exact"/>
              <w:jc w:val="both"/>
              <w:rPr>
                <w:rFonts w:ascii="標楷體" w:eastAsia="標楷體" w:hAnsi="標楷體"/>
              </w:rPr>
            </w:pPr>
          </w:p>
        </w:tc>
        <w:tc>
          <w:tcPr>
            <w:tcW w:w="41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240" w:lineRule="exact"/>
              <w:jc w:val="both"/>
              <w:rPr>
                <w:rFonts w:ascii="標楷體" w:eastAsia="標楷體" w:hAnsi="標楷體"/>
              </w:rPr>
            </w:pPr>
          </w:p>
        </w:tc>
        <w:tc>
          <w:tcPr>
            <w:tcW w:w="41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240" w:lineRule="exact"/>
              <w:jc w:val="both"/>
              <w:rPr>
                <w:rFonts w:ascii="標楷體" w:eastAsia="標楷體" w:hAnsi="標楷體"/>
              </w:rPr>
            </w:pPr>
          </w:p>
        </w:tc>
        <w:tc>
          <w:tcPr>
            <w:tcW w:w="4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240" w:lineRule="exact"/>
              <w:jc w:val="both"/>
              <w:rPr>
                <w:rFonts w:ascii="標楷體" w:eastAsia="標楷體" w:hAnsi="標楷體"/>
              </w:rPr>
            </w:pPr>
          </w:p>
        </w:tc>
      </w:tr>
      <w:tr w:rsidR="00412F21" w:rsidRPr="002459BB">
        <w:trPr>
          <w:jc w:val="center"/>
        </w:trPr>
        <w:tc>
          <w:tcPr>
            <w:tcW w:w="130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line="240" w:lineRule="exact"/>
              <w:jc w:val="both"/>
            </w:pPr>
            <w:r w:rsidRPr="002459BB">
              <w:rPr>
                <w:rFonts w:ascii="標楷體" w:eastAsia="標楷體" w:hAnsi="標楷體"/>
              </w:rPr>
              <w:t>五</w:t>
            </w:r>
            <w:r w:rsidRPr="002459BB">
              <w:rPr>
                <w:rFonts w:ascii="標楷體" w:eastAsia="標楷體" w:hAnsi="標楷體"/>
                <w:szCs w:val="22"/>
              </w:rPr>
              <w:t>、</w:t>
            </w:r>
          </w:p>
          <w:p w:rsidR="000257EE" w:rsidRPr="002459BB" w:rsidRDefault="00274757">
            <w:pPr>
              <w:spacing w:line="240" w:lineRule="exact"/>
              <w:jc w:val="both"/>
            </w:pPr>
            <w:r w:rsidRPr="002459BB">
              <w:rPr>
                <w:rFonts w:ascii="標楷體" w:eastAsia="標楷體" w:hAnsi="標楷體"/>
                <w:szCs w:val="22"/>
              </w:rPr>
              <w:t>洗澡</w:t>
            </w:r>
          </w:p>
        </w:tc>
        <w:tc>
          <w:tcPr>
            <w:tcW w:w="6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line="280" w:lineRule="exact"/>
              <w:ind w:right="48"/>
              <w:jc w:val="right"/>
              <w:rPr>
                <w:rFonts w:ascii="標楷體" w:eastAsia="標楷體" w:hAnsi="標楷體"/>
              </w:rPr>
            </w:pPr>
            <w:r w:rsidRPr="002459BB">
              <w:rPr>
                <w:rFonts w:ascii="標楷體" w:eastAsia="標楷體" w:hAnsi="標楷體"/>
              </w:rPr>
              <w:t>5</w:t>
            </w:r>
          </w:p>
          <w:p w:rsidR="000257EE" w:rsidRPr="002459BB" w:rsidRDefault="00274757">
            <w:pPr>
              <w:spacing w:line="280" w:lineRule="exact"/>
              <w:ind w:right="48"/>
              <w:jc w:val="right"/>
              <w:rPr>
                <w:rFonts w:ascii="標楷體" w:eastAsia="標楷體" w:hAnsi="標楷體"/>
              </w:rPr>
            </w:pPr>
            <w:r w:rsidRPr="002459BB">
              <w:rPr>
                <w:rFonts w:ascii="標楷體" w:eastAsia="標楷體" w:hAnsi="標楷體"/>
              </w:rPr>
              <w:t>0</w:t>
            </w:r>
          </w:p>
        </w:tc>
        <w:tc>
          <w:tcPr>
            <w:tcW w:w="61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line="280" w:lineRule="exact"/>
              <w:ind w:left="223" w:hanging="223"/>
              <w:jc w:val="both"/>
            </w:pPr>
            <w:r w:rsidRPr="002459BB">
              <w:rPr>
                <w:rFonts w:ascii="標楷體" w:eastAsia="標楷體" w:hAnsi="標楷體"/>
              </w:rPr>
              <w:t>□可獨立完成</w:t>
            </w:r>
            <w:r w:rsidR="00C54EE9" w:rsidRPr="002459BB">
              <w:rPr>
                <w:rFonts w:ascii="標楷體" w:eastAsia="標楷體" w:hAnsi="標楷體"/>
              </w:rPr>
              <w:t>(</w:t>
            </w:r>
            <w:r w:rsidRPr="002459BB">
              <w:rPr>
                <w:rFonts w:ascii="標楷體" w:eastAsia="標楷體" w:hAnsi="標楷體"/>
              </w:rPr>
              <w:t>不論是盆浴或淋浴</w:t>
            </w:r>
            <w:r w:rsidR="00C54EE9" w:rsidRPr="002459BB">
              <w:rPr>
                <w:rFonts w:ascii="標楷體" w:eastAsia="標楷體" w:hAnsi="標楷體"/>
              </w:rPr>
              <w:t>)</w:t>
            </w:r>
            <w:r w:rsidRPr="002459BB">
              <w:rPr>
                <w:rFonts w:ascii="標楷體" w:eastAsia="標楷體" w:hAnsi="標楷體"/>
                <w:szCs w:val="22"/>
              </w:rPr>
              <w:t>。</w:t>
            </w:r>
          </w:p>
          <w:p w:rsidR="000257EE" w:rsidRPr="002459BB" w:rsidRDefault="00274757">
            <w:pPr>
              <w:spacing w:line="280" w:lineRule="exact"/>
              <w:ind w:left="223" w:hanging="223"/>
              <w:jc w:val="both"/>
            </w:pPr>
            <w:r w:rsidRPr="002459BB">
              <w:rPr>
                <w:rFonts w:ascii="標楷體" w:eastAsia="標楷體" w:hAnsi="標楷體"/>
              </w:rPr>
              <w:t>□需要別人幫忙</w:t>
            </w:r>
            <w:r w:rsidRPr="002459BB">
              <w:rPr>
                <w:rFonts w:ascii="標楷體" w:eastAsia="標楷體" w:hAnsi="標楷體"/>
                <w:szCs w:val="22"/>
              </w:rPr>
              <w:t>。</w:t>
            </w:r>
          </w:p>
        </w:tc>
        <w:tc>
          <w:tcPr>
            <w:tcW w:w="41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240" w:lineRule="exact"/>
              <w:jc w:val="both"/>
              <w:rPr>
                <w:rFonts w:ascii="標楷體" w:eastAsia="標楷體" w:hAnsi="標楷體"/>
              </w:rPr>
            </w:pPr>
          </w:p>
        </w:tc>
        <w:tc>
          <w:tcPr>
            <w:tcW w:w="41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240" w:lineRule="exact"/>
              <w:jc w:val="both"/>
              <w:rPr>
                <w:rFonts w:ascii="標楷體" w:eastAsia="標楷體" w:hAnsi="標楷體"/>
              </w:rPr>
            </w:pPr>
          </w:p>
        </w:tc>
        <w:tc>
          <w:tcPr>
            <w:tcW w:w="41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240" w:lineRule="exact"/>
              <w:jc w:val="both"/>
              <w:rPr>
                <w:rFonts w:ascii="標楷體" w:eastAsia="標楷體" w:hAnsi="標楷體"/>
              </w:rPr>
            </w:pPr>
          </w:p>
        </w:tc>
        <w:tc>
          <w:tcPr>
            <w:tcW w:w="4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240" w:lineRule="exact"/>
              <w:jc w:val="both"/>
              <w:rPr>
                <w:rFonts w:ascii="標楷體" w:eastAsia="標楷體" w:hAnsi="標楷體"/>
              </w:rPr>
            </w:pPr>
          </w:p>
        </w:tc>
      </w:tr>
      <w:tr w:rsidR="00412F21" w:rsidRPr="002459BB">
        <w:trPr>
          <w:jc w:val="center"/>
        </w:trPr>
        <w:tc>
          <w:tcPr>
            <w:tcW w:w="130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line="240" w:lineRule="exact"/>
              <w:jc w:val="both"/>
            </w:pPr>
            <w:r w:rsidRPr="002459BB">
              <w:rPr>
                <w:rFonts w:ascii="標楷體" w:eastAsia="標楷體" w:hAnsi="標楷體"/>
              </w:rPr>
              <w:t>六</w:t>
            </w:r>
            <w:r w:rsidRPr="002459BB">
              <w:rPr>
                <w:rFonts w:ascii="標楷體" w:eastAsia="標楷體" w:hAnsi="標楷體"/>
                <w:szCs w:val="22"/>
              </w:rPr>
              <w:t>、</w:t>
            </w:r>
          </w:p>
          <w:p w:rsidR="000257EE" w:rsidRPr="002459BB" w:rsidRDefault="00274757">
            <w:pPr>
              <w:spacing w:line="240" w:lineRule="exact"/>
              <w:jc w:val="both"/>
            </w:pPr>
            <w:r w:rsidRPr="002459BB">
              <w:rPr>
                <w:rFonts w:ascii="標楷體" w:eastAsia="標楷體" w:hAnsi="標楷體"/>
                <w:szCs w:val="22"/>
              </w:rPr>
              <w:t>行走於平地上</w:t>
            </w:r>
          </w:p>
        </w:tc>
        <w:tc>
          <w:tcPr>
            <w:tcW w:w="6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line="280" w:lineRule="exact"/>
              <w:ind w:right="48"/>
              <w:jc w:val="right"/>
              <w:rPr>
                <w:rFonts w:ascii="標楷體" w:eastAsia="標楷體" w:hAnsi="標楷體"/>
              </w:rPr>
            </w:pPr>
            <w:r w:rsidRPr="002459BB">
              <w:rPr>
                <w:rFonts w:ascii="標楷體" w:eastAsia="標楷體" w:hAnsi="標楷體"/>
              </w:rPr>
              <w:t>15</w:t>
            </w:r>
          </w:p>
          <w:p w:rsidR="000257EE" w:rsidRPr="002459BB" w:rsidRDefault="00274757">
            <w:pPr>
              <w:spacing w:line="280" w:lineRule="exact"/>
              <w:ind w:right="48"/>
              <w:jc w:val="right"/>
              <w:rPr>
                <w:rFonts w:ascii="標楷體" w:eastAsia="標楷體" w:hAnsi="標楷體"/>
              </w:rPr>
            </w:pPr>
            <w:r w:rsidRPr="002459BB">
              <w:rPr>
                <w:rFonts w:ascii="標楷體" w:eastAsia="標楷體" w:hAnsi="標楷體"/>
              </w:rPr>
              <w:t>10</w:t>
            </w:r>
          </w:p>
          <w:p w:rsidR="000257EE" w:rsidRPr="002459BB" w:rsidRDefault="00274757">
            <w:pPr>
              <w:spacing w:line="280" w:lineRule="exact"/>
              <w:ind w:right="48"/>
              <w:jc w:val="right"/>
              <w:rPr>
                <w:rFonts w:ascii="標楷體" w:eastAsia="標楷體" w:hAnsi="標楷體"/>
              </w:rPr>
            </w:pPr>
            <w:r w:rsidRPr="002459BB">
              <w:rPr>
                <w:rFonts w:ascii="標楷體" w:eastAsia="標楷體" w:hAnsi="標楷體"/>
              </w:rPr>
              <w:t>5</w:t>
            </w:r>
          </w:p>
          <w:p w:rsidR="000257EE" w:rsidRPr="002459BB" w:rsidRDefault="000257EE">
            <w:pPr>
              <w:spacing w:line="280" w:lineRule="exact"/>
              <w:ind w:right="48"/>
              <w:jc w:val="right"/>
              <w:rPr>
                <w:rFonts w:ascii="標楷體" w:eastAsia="標楷體" w:hAnsi="標楷體"/>
              </w:rPr>
            </w:pPr>
          </w:p>
          <w:p w:rsidR="000257EE" w:rsidRPr="002459BB" w:rsidRDefault="00274757">
            <w:pPr>
              <w:spacing w:line="280" w:lineRule="exact"/>
              <w:ind w:right="48"/>
              <w:jc w:val="right"/>
              <w:rPr>
                <w:rFonts w:ascii="標楷體" w:eastAsia="標楷體" w:hAnsi="標楷體"/>
              </w:rPr>
            </w:pPr>
            <w:r w:rsidRPr="002459BB">
              <w:rPr>
                <w:rFonts w:ascii="標楷體" w:eastAsia="標楷體" w:hAnsi="標楷體"/>
              </w:rPr>
              <w:t>0</w:t>
            </w:r>
          </w:p>
        </w:tc>
        <w:tc>
          <w:tcPr>
            <w:tcW w:w="61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line="280" w:lineRule="exact"/>
              <w:ind w:left="223" w:hanging="223"/>
              <w:jc w:val="both"/>
            </w:pPr>
            <w:r w:rsidRPr="002459BB">
              <w:rPr>
                <w:rFonts w:ascii="標楷體" w:eastAsia="標楷體" w:hAnsi="標楷體"/>
              </w:rPr>
              <w:t>□使用或不使用輔具皆可獨立行走50公尺以上</w:t>
            </w:r>
            <w:r w:rsidRPr="002459BB">
              <w:rPr>
                <w:rFonts w:ascii="標楷體" w:eastAsia="標楷體" w:hAnsi="標楷體"/>
                <w:szCs w:val="22"/>
              </w:rPr>
              <w:t>。</w:t>
            </w:r>
          </w:p>
          <w:p w:rsidR="000257EE" w:rsidRPr="002459BB" w:rsidRDefault="00274757">
            <w:pPr>
              <w:spacing w:line="280" w:lineRule="exact"/>
              <w:ind w:left="223" w:hanging="223"/>
              <w:jc w:val="both"/>
            </w:pPr>
            <w:r w:rsidRPr="002459BB">
              <w:rPr>
                <w:rFonts w:ascii="標楷體" w:eastAsia="標楷體" w:hAnsi="標楷體"/>
              </w:rPr>
              <w:t>□需要稍微的扶持或口頭指導方可行走50公尺以上</w:t>
            </w:r>
            <w:r w:rsidRPr="002459BB">
              <w:rPr>
                <w:rFonts w:ascii="標楷體" w:eastAsia="標楷體" w:hAnsi="標楷體"/>
                <w:szCs w:val="22"/>
              </w:rPr>
              <w:t>。</w:t>
            </w:r>
          </w:p>
          <w:p w:rsidR="000257EE" w:rsidRPr="002459BB" w:rsidRDefault="00274757">
            <w:pPr>
              <w:spacing w:line="280" w:lineRule="exact"/>
              <w:ind w:left="223" w:hanging="223"/>
              <w:jc w:val="both"/>
            </w:pPr>
            <w:r w:rsidRPr="002459BB">
              <w:rPr>
                <w:rFonts w:ascii="標楷體" w:eastAsia="標楷體" w:hAnsi="標楷體"/>
              </w:rPr>
              <w:t>□雖無法行走，但可獨自操縱輪椅</w:t>
            </w:r>
            <w:r w:rsidR="00C54EE9" w:rsidRPr="002459BB">
              <w:rPr>
                <w:rFonts w:ascii="標楷體" w:eastAsia="標楷體" w:hAnsi="標楷體"/>
              </w:rPr>
              <w:t>(</w:t>
            </w:r>
            <w:r w:rsidRPr="002459BB">
              <w:rPr>
                <w:rFonts w:ascii="標楷體" w:eastAsia="標楷體" w:hAnsi="標楷體"/>
              </w:rPr>
              <w:t>包括轉彎</w:t>
            </w:r>
            <w:r w:rsidRPr="002459BB">
              <w:rPr>
                <w:rFonts w:ascii="標楷體" w:eastAsia="標楷體" w:hAnsi="標楷體"/>
                <w:szCs w:val="22"/>
              </w:rPr>
              <w:t>、</w:t>
            </w:r>
            <w:r w:rsidRPr="002459BB">
              <w:rPr>
                <w:rFonts w:ascii="標楷體" w:eastAsia="標楷體" w:hAnsi="標楷體"/>
              </w:rPr>
              <w:t>進門及接近桌子</w:t>
            </w:r>
            <w:r w:rsidRPr="002459BB">
              <w:rPr>
                <w:rFonts w:ascii="標楷體" w:eastAsia="標楷體" w:hAnsi="標楷體"/>
                <w:szCs w:val="22"/>
              </w:rPr>
              <w:t>、床沿</w:t>
            </w:r>
            <w:r w:rsidR="00C54EE9" w:rsidRPr="002459BB">
              <w:rPr>
                <w:rFonts w:ascii="標楷體" w:eastAsia="標楷體" w:hAnsi="標楷體"/>
              </w:rPr>
              <w:t>)</w:t>
            </w:r>
            <w:r w:rsidRPr="002459BB">
              <w:rPr>
                <w:rFonts w:ascii="標楷體" w:eastAsia="標楷體" w:hAnsi="標楷體"/>
              </w:rPr>
              <w:t>並可推行輪椅</w:t>
            </w:r>
            <w:r w:rsidRPr="002459BB">
              <w:rPr>
                <w:rFonts w:ascii="標楷體" w:eastAsia="標楷體" w:hAnsi="標楷體"/>
                <w:szCs w:val="22"/>
              </w:rPr>
              <w:t>50公尺以上。</w:t>
            </w:r>
          </w:p>
          <w:p w:rsidR="000257EE" w:rsidRPr="002459BB" w:rsidRDefault="00274757">
            <w:pPr>
              <w:spacing w:line="280" w:lineRule="exact"/>
              <w:ind w:left="223" w:hanging="223"/>
              <w:jc w:val="both"/>
            </w:pPr>
            <w:r w:rsidRPr="002459BB">
              <w:rPr>
                <w:rFonts w:ascii="標楷體" w:eastAsia="標楷體" w:hAnsi="標楷體"/>
              </w:rPr>
              <w:t>□需別人幫忙推輪椅</w:t>
            </w:r>
            <w:r w:rsidRPr="002459BB">
              <w:rPr>
                <w:rFonts w:ascii="標楷體" w:eastAsia="標楷體" w:hAnsi="標楷體"/>
                <w:szCs w:val="22"/>
              </w:rPr>
              <w:t>。</w:t>
            </w:r>
          </w:p>
        </w:tc>
        <w:tc>
          <w:tcPr>
            <w:tcW w:w="41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240" w:lineRule="exact"/>
              <w:jc w:val="both"/>
              <w:rPr>
                <w:rFonts w:ascii="標楷體" w:eastAsia="標楷體" w:hAnsi="標楷體"/>
              </w:rPr>
            </w:pPr>
          </w:p>
        </w:tc>
        <w:tc>
          <w:tcPr>
            <w:tcW w:w="41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240" w:lineRule="exact"/>
              <w:jc w:val="both"/>
              <w:rPr>
                <w:rFonts w:ascii="標楷體" w:eastAsia="標楷體" w:hAnsi="標楷體"/>
              </w:rPr>
            </w:pPr>
          </w:p>
        </w:tc>
        <w:tc>
          <w:tcPr>
            <w:tcW w:w="41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240" w:lineRule="exact"/>
              <w:jc w:val="both"/>
              <w:rPr>
                <w:rFonts w:ascii="標楷體" w:eastAsia="標楷體" w:hAnsi="標楷體"/>
              </w:rPr>
            </w:pPr>
          </w:p>
        </w:tc>
        <w:tc>
          <w:tcPr>
            <w:tcW w:w="4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240" w:lineRule="exact"/>
              <w:jc w:val="both"/>
              <w:rPr>
                <w:rFonts w:ascii="標楷體" w:eastAsia="標楷體" w:hAnsi="標楷體"/>
              </w:rPr>
            </w:pPr>
          </w:p>
        </w:tc>
      </w:tr>
      <w:tr w:rsidR="00412F21" w:rsidRPr="002459BB">
        <w:trPr>
          <w:jc w:val="center"/>
        </w:trPr>
        <w:tc>
          <w:tcPr>
            <w:tcW w:w="130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line="240" w:lineRule="exact"/>
              <w:jc w:val="both"/>
            </w:pPr>
            <w:r w:rsidRPr="002459BB">
              <w:rPr>
                <w:rFonts w:ascii="標楷體" w:eastAsia="標楷體" w:hAnsi="標楷體"/>
              </w:rPr>
              <w:t>七</w:t>
            </w:r>
            <w:r w:rsidRPr="002459BB">
              <w:rPr>
                <w:rFonts w:ascii="標楷體" w:eastAsia="標楷體" w:hAnsi="標楷體"/>
                <w:szCs w:val="22"/>
              </w:rPr>
              <w:t>、</w:t>
            </w:r>
          </w:p>
          <w:p w:rsidR="000257EE" w:rsidRPr="002459BB" w:rsidRDefault="00274757">
            <w:pPr>
              <w:spacing w:line="240" w:lineRule="exact"/>
              <w:jc w:val="both"/>
            </w:pPr>
            <w:r w:rsidRPr="002459BB">
              <w:rPr>
                <w:rFonts w:ascii="標楷體" w:eastAsia="標楷體" w:hAnsi="標楷體"/>
                <w:szCs w:val="22"/>
              </w:rPr>
              <w:t>上下樓梯</w:t>
            </w:r>
          </w:p>
        </w:tc>
        <w:tc>
          <w:tcPr>
            <w:tcW w:w="6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line="280" w:lineRule="exact"/>
              <w:ind w:right="48"/>
              <w:jc w:val="right"/>
              <w:rPr>
                <w:rFonts w:ascii="標楷體" w:eastAsia="標楷體" w:hAnsi="標楷體"/>
              </w:rPr>
            </w:pPr>
            <w:r w:rsidRPr="002459BB">
              <w:rPr>
                <w:rFonts w:ascii="標楷體" w:eastAsia="標楷體" w:hAnsi="標楷體"/>
              </w:rPr>
              <w:t>10</w:t>
            </w:r>
          </w:p>
          <w:p w:rsidR="000257EE" w:rsidRPr="002459BB" w:rsidRDefault="00274757">
            <w:pPr>
              <w:spacing w:line="280" w:lineRule="exact"/>
              <w:ind w:right="48"/>
              <w:jc w:val="right"/>
              <w:rPr>
                <w:rFonts w:ascii="標楷體" w:eastAsia="標楷體" w:hAnsi="標楷體"/>
              </w:rPr>
            </w:pPr>
            <w:r w:rsidRPr="002459BB">
              <w:rPr>
                <w:rFonts w:ascii="標楷體" w:eastAsia="標楷體" w:hAnsi="標楷體"/>
              </w:rPr>
              <w:t>5</w:t>
            </w:r>
          </w:p>
          <w:p w:rsidR="000257EE" w:rsidRPr="002459BB" w:rsidRDefault="00274757">
            <w:pPr>
              <w:spacing w:line="280" w:lineRule="exact"/>
              <w:ind w:right="48"/>
              <w:jc w:val="right"/>
              <w:rPr>
                <w:rFonts w:ascii="標楷體" w:eastAsia="標楷體" w:hAnsi="標楷體"/>
              </w:rPr>
            </w:pPr>
            <w:r w:rsidRPr="002459BB">
              <w:rPr>
                <w:rFonts w:ascii="標楷體" w:eastAsia="標楷體" w:hAnsi="標楷體"/>
              </w:rPr>
              <w:t>0</w:t>
            </w:r>
          </w:p>
        </w:tc>
        <w:tc>
          <w:tcPr>
            <w:tcW w:w="61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line="280" w:lineRule="exact"/>
              <w:ind w:left="223" w:hanging="223"/>
              <w:jc w:val="both"/>
            </w:pPr>
            <w:r w:rsidRPr="002459BB">
              <w:rPr>
                <w:rFonts w:ascii="標楷體" w:eastAsia="標楷體" w:hAnsi="標楷體"/>
              </w:rPr>
              <w:t>□可自行上下樓梯</w:t>
            </w:r>
            <w:r w:rsidR="00C54EE9" w:rsidRPr="002459BB">
              <w:rPr>
                <w:rFonts w:ascii="標楷體" w:eastAsia="標楷體" w:hAnsi="標楷體"/>
              </w:rPr>
              <w:t>(</w:t>
            </w:r>
            <w:r w:rsidRPr="002459BB">
              <w:rPr>
                <w:rFonts w:ascii="標楷體" w:eastAsia="標楷體" w:hAnsi="標楷體"/>
              </w:rPr>
              <w:t>允許抓扶手</w:t>
            </w:r>
            <w:r w:rsidRPr="002459BB">
              <w:rPr>
                <w:rFonts w:ascii="標楷體" w:eastAsia="標楷體" w:hAnsi="標楷體"/>
                <w:szCs w:val="22"/>
              </w:rPr>
              <w:t>、用拐杖</w:t>
            </w:r>
            <w:r w:rsidR="00C54EE9" w:rsidRPr="002459BB">
              <w:rPr>
                <w:rFonts w:ascii="標楷體" w:eastAsia="標楷體" w:hAnsi="標楷體"/>
              </w:rPr>
              <w:t>)</w:t>
            </w:r>
            <w:r w:rsidRPr="002459BB">
              <w:rPr>
                <w:rFonts w:ascii="標楷體" w:eastAsia="標楷體" w:hAnsi="標楷體"/>
                <w:szCs w:val="22"/>
              </w:rPr>
              <w:t>。</w:t>
            </w:r>
          </w:p>
          <w:p w:rsidR="000257EE" w:rsidRPr="002459BB" w:rsidRDefault="00274757">
            <w:pPr>
              <w:spacing w:line="280" w:lineRule="exact"/>
              <w:ind w:left="223" w:hanging="223"/>
              <w:jc w:val="both"/>
            </w:pPr>
            <w:r w:rsidRPr="002459BB">
              <w:rPr>
                <w:rFonts w:ascii="標楷體" w:eastAsia="標楷體" w:hAnsi="標楷體"/>
              </w:rPr>
              <w:t>□需要稍微幫忙或口頭指導</w:t>
            </w:r>
            <w:r w:rsidRPr="002459BB">
              <w:rPr>
                <w:rFonts w:ascii="標楷體" w:eastAsia="標楷體" w:hAnsi="標楷體"/>
                <w:szCs w:val="22"/>
              </w:rPr>
              <w:t>。</w:t>
            </w:r>
          </w:p>
          <w:p w:rsidR="000257EE" w:rsidRPr="002459BB" w:rsidRDefault="00274757">
            <w:pPr>
              <w:spacing w:line="280" w:lineRule="exact"/>
              <w:ind w:left="223" w:hanging="223"/>
              <w:jc w:val="both"/>
            </w:pPr>
            <w:r w:rsidRPr="002459BB">
              <w:rPr>
                <w:rFonts w:ascii="標楷體" w:eastAsia="標楷體" w:hAnsi="標楷體"/>
              </w:rPr>
              <w:t>□無法上下樓梯</w:t>
            </w:r>
            <w:r w:rsidRPr="002459BB">
              <w:rPr>
                <w:rFonts w:ascii="標楷體" w:eastAsia="標楷體" w:hAnsi="標楷體"/>
                <w:szCs w:val="22"/>
              </w:rPr>
              <w:t>。</w:t>
            </w:r>
          </w:p>
        </w:tc>
        <w:tc>
          <w:tcPr>
            <w:tcW w:w="41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240" w:lineRule="exact"/>
              <w:jc w:val="both"/>
              <w:rPr>
                <w:rFonts w:ascii="標楷體" w:eastAsia="標楷體" w:hAnsi="標楷體"/>
              </w:rPr>
            </w:pPr>
          </w:p>
        </w:tc>
        <w:tc>
          <w:tcPr>
            <w:tcW w:w="41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240" w:lineRule="exact"/>
              <w:jc w:val="both"/>
              <w:rPr>
                <w:rFonts w:ascii="標楷體" w:eastAsia="標楷體" w:hAnsi="標楷體"/>
              </w:rPr>
            </w:pPr>
          </w:p>
        </w:tc>
        <w:tc>
          <w:tcPr>
            <w:tcW w:w="41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240" w:lineRule="exact"/>
              <w:jc w:val="both"/>
              <w:rPr>
                <w:rFonts w:ascii="標楷體" w:eastAsia="標楷體" w:hAnsi="標楷體"/>
              </w:rPr>
            </w:pPr>
          </w:p>
        </w:tc>
        <w:tc>
          <w:tcPr>
            <w:tcW w:w="4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240" w:lineRule="exact"/>
              <w:jc w:val="both"/>
              <w:rPr>
                <w:rFonts w:ascii="標楷體" w:eastAsia="標楷體" w:hAnsi="標楷體"/>
              </w:rPr>
            </w:pPr>
          </w:p>
        </w:tc>
      </w:tr>
      <w:tr w:rsidR="00412F21" w:rsidRPr="002459BB">
        <w:trPr>
          <w:jc w:val="center"/>
        </w:trPr>
        <w:tc>
          <w:tcPr>
            <w:tcW w:w="130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line="240" w:lineRule="exact"/>
              <w:jc w:val="both"/>
            </w:pPr>
            <w:r w:rsidRPr="002459BB">
              <w:rPr>
                <w:rFonts w:ascii="標楷體" w:eastAsia="標楷體" w:hAnsi="標楷體"/>
              </w:rPr>
              <w:t>八</w:t>
            </w:r>
            <w:r w:rsidRPr="002459BB">
              <w:rPr>
                <w:rFonts w:ascii="標楷體" w:eastAsia="標楷體" w:hAnsi="標楷體"/>
                <w:szCs w:val="22"/>
              </w:rPr>
              <w:t>、</w:t>
            </w:r>
          </w:p>
          <w:p w:rsidR="000257EE" w:rsidRPr="002459BB" w:rsidRDefault="00274757">
            <w:pPr>
              <w:spacing w:line="240" w:lineRule="exact"/>
              <w:jc w:val="both"/>
            </w:pPr>
            <w:r w:rsidRPr="002459BB">
              <w:rPr>
                <w:rFonts w:ascii="標楷體" w:eastAsia="標楷體" w:hAnsi="標楷體"/>
                <w:szCs w:val="22"/>
              </w:rPr>
              <w:t>穿脫衣服</w:t>
            </w:r>
          </w:p>
        </w:tc>
        <w:tc>
          <w:tcPr>
            <w:tcW w:w="6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line="280" w:lineRule="exact"/>
              <w:ind w:right="48"/>
              <w:jc w:val="right"/>
              <w:rPr>
                <w:rFonts w:ascii="標楷體" w:eastAsia="標楷體" w:hAnsi="標楷體"/>
              </w:rPr>
            </w:pPr>
            <w:r w:rsidRPr="002459BB">
              <w:rPr>
                <w:rFonts w:ascii="標楷體" w:eastAsia="標楷體" w:hAnsi="標楷體"/>
              </w:rPr>
              <w:t>10</w:t>
            </w:r>
          </w:p>
          <w:p w:rsidR="000257EE" w:rsidRPr="002459BB" w:rsidRDefault="00274757">
            <w:pPr>
              <w:spacing w:line="280" w:lineRule="exact"/>
              <w:ind w:right="48"/>
              <w:jc w:val="right"/>
              <w:rPr>
                <w:rFonts w:ascii="標楷體" w:eastAsia="標楷體" w:hAnsi="標楷體"/>
              </w:rPr>
            </w:pPr>
            <w:r w:rsidRPr="002459BB">
              <w:rPr>
                <w:rFonts w:ascii="標楷體" w:eastAsia="標楷體" w:hAnsi="標楷體"/>
              </w:rPr>
              <w:t>5</w:t>
            </w:r>
          </w:p>
          <w:p w:rsidR="000257EE" w:rsidRPr="002459BB" w:rsidRDefault="00274757">
            <w:pPr>
              <w:spacing w:line="280" w:lineRule="exact"/>
              <w:ind w:right="48"/>
              <w:jc w:val="right"/>
              <w:rPr>
                <w:rFonts w:ascii="標楷體" w:eastAsia="標楷體" w:hAnsi="標楷體"/>
              </w:rPr>
            </w:pPr>
            <w:r w:rsidRPr="002459BB">
              <w:rPr>
                <w:rFonts w:ascii="標楷體" w:eastAsia="標楷體" w:hAnsi="標楷體"/>
              </w:rPr>
              <w:t>0</w:t>
            </w:r>
          </w:p>
        </w:tc>
        <w:tc>
          <w:tcPr>
            <w:tcW w:w="61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line="280" w:lineRule="exact"/>
              <w:ind w:left="223" w:hanging="223"/>
              <w:jc w:val="both"/>
            </w:pPr>
            <w:r w:rsidRPr="002459BB">
              <w:rPr>
                <w:rFonts w:ascii="標楷體" w:eastAsia="標楷體" w:hAnsi="標楷體"/>
              </w:rPr>
              <w:t>□可自行穿脫衣服</w:t>
            </w:r>
            <w:r w:rsidRPr="002459BB">
              <w:rPr>
                <w:rFonts w:ascii="標楷體" w:eastAsia="標楷體" w:hAnsi="標楷體"/>
                <w:szCs w:val="22"/>
              </w:rPr>
              <w:t>、鞋子及輔具。</w:t>
            </w:r>
          </w:p>
          <w:p w:rsidR="000257EE" w:rsidRPr="002459BB" w:rsidRDefault="00274757">
            <w:pPr>
              <w:spacing w:line="280" w:lineRule="exact"/>
              <w:ind w:left="223" w:hanging="223"/>
              <w:jc w:val="both"/>
            </w:pPr>
            <w:r w:rsidRPr="002459BB">
              <w:rPr>
                <w:rFonts w:ascii="標楷體" w:eastAsia="標楷體" w:hAnsi="標楷體"/>
              </w:rPr>
              <w:t>□在別人幫忙下，可自行完成一半以上的動作</w:t>
            </w:r>
            <w:r w:rsidRPr="002459BB">
              <w:rPr>
                <w:rFonts w:ascii="標楷體" w:eastAsia="標楷體" w:hAnsi="標楷體"/>
                <w:szCs w:val="22"/>
              </w:rPr>
              <w:t>。</w:t>
            </w:r>
          </w:p>
          <w:p w:rsidR="000257EE" w:rsidRPr="002459BB" w:rsidRDefault="00274757">
            <w:pPr>
              <w:spacing w:line="280" w:lineRule="exact"/>
              <w:ind w:left="223" w:hanging="223"/>
              <w:jc w:val="both"/>
            </w:pPr>
            <w:r w:rsidRPr="002459BB">
              <w:rPr>
                <w:rFonts w:ascii="標楷體" w:eastAsia="標楷體" w:hAnsi="標楷體"/>
              </w:rPr>
              <w:t>□需別人幫忙</w:t>
            </w:r>
            <w:r w:rsidRPr="002459BB">
              <w:rPr>
                <w:rFonts w:ascii="標楷體" w:eastAsia="標楷體" w:hAnsi="標楷體"/>
                <w:szCs w:val="22"/>
              </w:rPr>
              <w:t>。</w:t>
            </w:r>
          </w:p>
        </w:tc>
        <w:tc>
          <w:tcPr>
            <w:tcW w:w="41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240" w:lineRule="exact"/>
              <w:jc w:val="both"/>
              <w:rPr>
                <w:rFonts w:ascii="標楷體" w:eastAsia="標楷體" w:hAnsi="標楷體"/>
              </w:rPr>
            </w:pPr>
          </w:p>
        </w:tc>
        <w:tc>
          <w:tcPr>
            <w:tcW w:w="41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240" w:lineRule="exact"/>
              <w:jc w:val="both"/>
              <w:rPr>
                <w:rFonts w:ascii="標楷體" w:eastAsia="標楷體" w:hAnsi="標楷體"/>
              </w:rPr>
            </w:pPr>
          </w:p>
        </w:tc>
        <w:tc>
          <w:tcPr>
            <w:tcW w:w="41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240" w:lineRule="exact"/>
              <w:jc w:val="both"/>
              <w:rPr>
                <w:rFonts w:ascii="標楷體" w:eastAsia="標楷體" w:hAnsi="標楷體"/>
              </w:rPr>
            </w:pPr>
          </w:p>
        </w:tc>
        <w:tc>
          <w:tcPr>
            <w:tcW w:w="4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240" w:lineRule="exact"/>
              <w:jc w:val="both"/>
              <w:rPr>
                <w:rFonts w:ascii="標楷體" w:eastAsia="標楷體" w:hAnsi="標楷體"/>
              </w:rPr>
            </w:pPr>
          </w:p>
        </w:tc>
      </w:tr>
      <w:tr w:rsidR="00412F21" w:rsidRPr="002459BB">
        <w:trPr>
          <w:jc w:val="center"/>
        </w:trPr>
        <w:tc>
          <w:tcPr>
            <w:tcW w:w="130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line="240" w:lineRule="exact"/>
              <w:jc w:val="both"/>
            </w:pPr>
            <w:r w:rsidRPr="002459BB">
              <w:rPr>
                <w:rFonts w:ascii="標楷體" w:eastAsia="標楷體" w:hAnsi="標楷體"/>
              </w:rPr>
              <w:t>九</w:t>
            </w:r>
            <w:r w:rsidRPr="002459BB">
              <w:rPr>
                <w:rFonts w:ascii="標楷體" w:eastAsia="標楷體" w:hAnsi="標楷體"/>
                <w:szCs w:val="22"/>
              </w:rPr>
              <w:t>、</w:t>
            </w:r>
          </w:p>
          <w:p w:rsidR="000257EE" w:rsidRPr="002459BB" w:rsidRDefault="00274757">
            <w:pPr>
              <w:spacing w:line="240" w:lineRule="exact"/>
              <w:jc w:val="both"/>
            </w:pPr>
            <w:r w:rsidRPr="002459BB">
              <w:rPr>
                <w:rFonts w:ascii="標楷體" w:eastAsia="標楷體" w:hAnsi="標楷體"/>
                <w:szCs w:val="22"/>
              </w:rPr>
              <w:t>大便控制</w:t>
            </w:r>
          </w:p>
        </w:tc>
        <w:tc>
          <w:tcPr>
            <w:tcW w:w="6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line="280" w:lineRule="exact"/>
              <w:ind w:right="48"/>
              <w:jc w:val="right"/>
              <w:rPr>
                <w:rFonts w:ascii="標楷體" w:eastAsia="標楷體" w:hAnsi="標楷體"/>
              </w:rPr>
            </w:pPr>
            <w:r w:rsidRPr="002459BB">
              <w:rPr>
                <w:rFonts w:ascii="標楷體" w:eastAsia="標楷體" w:hAnsi="標楷體"/>
              </w:rPr>
              <w:t>10</w:t>
            </w:r>
          </w:p>
          <w:p w:rsidR="000257EE" w:rsidRPr="002459BB" w:rsidRDefault="00274757">
            <w:pPr>
              <w:spacing w:line="280" w:lineRule="exact"/>
              <w:ind w:right="48"/>
              <w:jc w:val="right"/>
              <w:rPr>
                <w:rFonts w:ascii="標楷體" w:eastAsia="標楷體" w:hAnsi="標楷體"/>
              </w:rPr>
            </w:pPr>
            <w:r w:rsidRPr="002459BB">
              <w:rPr>
                <w:rFonts w:ascii="標楷體" w:eastAsia="標楷體" w:hAnsi="標楷體"/>
              </w:rPr>
              <w:t>5</w:t>
            </w:r>
          </w:p>
          <w:p w:rsidR="000257EE" w:rsidRPr="002459BB" w:rsidRDefault="000257EE">
            <w:pPr>
              <w:spacing w:line="280" w:lineRule="exact"/>
              <w:ind w:right="48"/>
              <w:jc w:val="right"/>
              <w:rPr>
                <w:rFonts w:ascii="標楷體" w:eastAsia="標楷體" w:hAnsi="標楷體"/>
              </w:rPr>
            </w:pPr>
          </w:p>
          <w:p w:rsidR="000257EE" w:rsidRPr="002459BB" w:rsidRDefault="00274757">
            <w:pPr>
              <w:spacing w:line="280" w:lineRule="exact"/>
              <w:ind w:right="48"/>
              <w:jc w:val="right"/>
              <w:rPr>
                <w:rFonts w:ascii="標楷體" w:eastAsia="標楷體" w:hAnsi="標楷體"/>
              </w:rPr>
            </w:pPr>
            <w:r w:rsidRPr="002459BB">
              <w:rPr>
                <w:rFonts w:ascii="標楷體" w:eastAsia="標楷體" w:hAnsi="標楷體"/>
              </w:rPr>
              <w:t>0</w:t>
            </w:r>
          </w:p>
        </w:tc>
        <w:tc>
          <w:tcPr>
            <w:tcW w:w="61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line="280" w:lineRule="exact"/>
              <w:ind w:left="223" w:hanging="223"/>
              <w:jc w:val="both"/>
            </w:pPr>
            <w:r w:rsidRPr="002459BB">
              <w:rPr>
                <w:rFonts w:ascii="標楷體" w:eastAsia="標楷體" w:hAnsi="標楷體"/>
              </w:rPr>
              <w:t>□不會失禁，並可自行使用塞劑</w:t>
            </w:r>
            <w:r w:rsidRPr="002459BB">
              <w:rPr>
                <w:rFonts w:ascii="標楷體" w:eastAsia="標楷體" w:hAnsi="標楷體"/>
                <w:szCs w:val="22"/>
              </w:rPr>
              <w:t>。</w:t>
            </w:r>
          </w:p>
          <w:p w:rsidR="000257EE" w:rsidRPr="002459BB" w:rsidRDefault="00274757">
            <w:pPr>
              <w:spacing w:line="280" w:lineRule="exact"/>
              <w:ind w:left="223" w:hanging="223"/>
              <w:jc w:val="both"/>
            </w:pPr>
            <w:r w:rsidRPr="002459BB">
              <w:rPr>
                <w:rFonts w:ascii="標楷體" w:eastAsia="標楷體" w:hAnsi="標楷體"/>
              </w:rPr>
              <w:t>□偶爾會失禁，</w:t>
            </w:r>
            <w:r w:rsidR="00C54EE9" w:rsidRPr="002459BB">
              <w:rPr>
                <w:rFonts w:ascii="標楷體" w:eastAsia="標楷體" w:hAnsi="標楷體"/>
              </w:rPr>
              <w:t>(</w:t>
            </w:r>
            <w:r w:rsidRPr="002459BB">
              <w:rPr>
                <w:rFonts w:ascii="標楷體" w:eastAsia="標楷體" w:hAnsi="標楷體"/>
              </w:rPr>
              <w:t>每週不超過一次</w:t>
            </w:r>
            <w:r w:rsidR="00C54EE9" w:rsidRPr="002459BB">
              <w:rPr>
                <w:rFonts w:ascii="標楷體" w:eastAsia="標楷體" w:hAnsi="標楷體"/>
              </w:rPr>
              <w:t>)</w:t>
            </w:r>
            <w:r w:rsidRPr="002459BB">
              <w:rPr>
                <w:rFonts w:ascii="標楷體" w:eastAsia="標楷體" w:hAnsi="標楷體"/>
              </w:rPr>
              <w:t>或使用塞劑時需人幫忙</w:t>
            </w:r>
            <w:r w:rsidRPr="002459BB">
              <w:rPr>
                <w:rFonts w:ascii="標楷體" w:eastAsia="標楷體" w:hAnsi="標楷體"/>
                <w:szCs w:val="22"/>
              </w:rPr>
              <w:t>。</w:t>
            </w:r>
          </w:p>
          <w:p w:rsidR="000257EE" w:rsidRPr="002459BB" w:rsidRDefault="00274757">
            <w:pPr>
              <w:spacing w:line="280" w:lineRule="exact"/>
              <w:ind w:left="223" w:hanging="223"/>
              <w:jc w:val="both"/>
            </w:pPr>
            <w:r w:rsidRPr="002459BB">
              <w:rPr>
                <w:rFonts w:ascii="標楷體" w:eastAsia="標楷體" w:hAnsi="標楷體"/>
              </w:rPr>
              <w:t>□需別人處理</w:t>
            </w:r>
            <w:r w:rsidRPr="002459BB">
              <w:rPr>
                <w:rFonts w:ascii="標楷體" w:eastAsia="標楷體" w:hAnsi="標楷體"/>
                <w:szCs w:val="22"/>
              </w:rPr>
              <w:t>。</w:t>
            </w:r>
          </w:p>
        </w:tc>
        <w:tc>
          <w:tcPr>
            <w:tcW w:w="41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240" w:lineRule="exact"/>
              <w:jc w:val="both"/>
              <w:rPr>
                <w:rFonts w:ascii="標楷體" w:eastAsia="標楷體" w:hAnsi="標楷體"/>
              </w:rPr>
            </w:pPr>
          </w:p>
        </w:tc>
        <w:tc>
          <w:tcPr>
            <w:tcW w:w="41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240" w:lineRule="exact"/>
              <w:jc w:val="both"/>
              <w:rPr>
                <w:rFonts w:ascii="標楷體" w:eastAsia="標楷體" w:hAnsi="標楷體"/>
              </w:rPr>
            </w:pPr>
          </w:p>
        </w:tc>
        <w:tc>
          <w:tcPr>
            <w:tcW w:w="41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240" w:lineRule="exact"/>
              <w:jc w:val="both"/>
              <w:rPr>
                <w:rFonts w:ascii="標楷體" w:eastAsia="標楷體" w:hAnsi="標楷體"/>
              </w:rPr>
            </w:pPr>
          </w:p>
        </w:tc>
        <w:tc>
          <w:tcPr>
            <w:tcW w:w="4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240" w:lineRule="exact"/>
              <w:jc w:val="both"/>
              <w:rPr>
                <w:rFonts w:ascii="標楷體" w:eastAsia="標楷體" w:hAnsi="標楷體"/>
              </w:rPr>
            </w:pPr>
          </w:p>
        </w:tc>
      </w:tr>
      <w:tr w:rsidR="00412F21" w:rsidRPr="002459BB">
        <w:trPr>
          <w:jc w:val="center"/>
        </w:trPr>
        <w:tc>
          <w:tcPr>
            <w:tcW w:w="130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line="240" w:lineRule="exact"/>
              <w:jc w:val="both"/>
            </w:pPr>
            <w:r w:rsidRPr="002459BB">
              <w:rPr>
                <w:rFonts w:ascii="標楷體" w:eastAsia="標楷體" w:hAnsi="標楷體"/>
              </w:rPr>
              <w:t>十</w:t>
            </w:r>
            <w:r w:rsidRPr="002459BB">
              <w:rPr>
                <w:rFonts w:ascii="標楷體" w:eastAsia="標楷體" w:hAnsi="標楷體"/>
                <w:szCs w:val="22"/>
              </w:rPr>
              <w:t>、</w:t>
            </w:r>
          </w:p>
          <w:p w:rsidR="000257EE" w:rsidRPr="002459BB" w:rsidRDefault="00274757">
            <w:pPr>
              <w:spacing w:line="240" w:lineRule="exact"/>
              <w:jc w:val="both"/>
            </w:pPr>
            <w:r w:rsidRPr="002459BB">
              <w:rPr>
                <w:rFonts w:ascii="標楷體" w:eastAsia="標楷體" w:hAnsi="標楷體"/>
                <w:szCs w:val="22"/>
              </w:rPr>
              <w:t>小便控制</w:t>
            </w:r>
          </w:p>
        </w:tc>
        <w:tc>
          <w:tcPr>
            <w:tcW w:w="6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line="280" w:lineRule="exact"/>
              <w:ind w:right="48"/>
              <w:jc w:val="right"/>
              <w:rPr>
                <w:rFonts w:ascii="標楷體" w:eastAsia="標楷體" w:hAnsi="標楷體"/>
              </w:rPr>
            </w:pPr>
            <w:r w:rsidRPr="002459BB">
              <w:rPr>
                <w:rFonts w:ascii="標楷體" w:eastAsia="標楷體" w:hAnsi="標楷體"/>
              </w:rPr>
              <w:t>10</w:t>
            </w:r>
          </w:p>
          <w:p w:rsidR="000257EE" w:rsidRPr="002459BB" w:rsidRDefault="00274757">
            <w:pPr>
              <w:spacing w:line="280" w:lineRule="exact"/>
              <w:ind w:right="48"/>
              <w:jc w:val="right"/>
              <w:rPr>
                <w:rFonts w:ascii="標楷體" w:eastAsia="標楷體" w:hAnsi="標楷體"/>
              </w:rPr>
            </w:pPr>
            <w:r w:rsidRPr="002459BB">
              <w:rPr>
                <w:rFonts w:ascii="標楷體" w:eastAsia="標楷體" w:hAnsi="標楷體"/>
              </w:rPr>
              <w:t>5</w:t>
            </w:r>
          </w:p>
          <w:p w:rsidR="000257EE" w:rsidRPr="002459BB" w:rsidRDefault="000257EE">
            <w:pPr>
              <w:spacing w:line="280" w:lineRule="exact"/>
              <w:ind w:right="48"/>
              <w:jc w:val="right"/>
              <w:rPr>
                <w:rFonts w:ascii="標楷體" w:eastAsia="標楷體" w:hAnsi="標楷體"/>
              </w:rPr>
            </w:pPr>
          </w:p>
          <w:p w:rsidR="000257EE" w:rsidRPr="002459BB" w:rsidRDefault="00274757">
            <w:pPr>
              <w:spacing w:line="280" w:lineRule="exact"/>
              <w:ind w:right="48"/>
              <w:jc w:val="right"/>
              <w:rPr>
                <w:rFonts w:ascii="標楷體" w:eastAsia="標楷體" w:hAnsi="標楷體"/>
              </w:rPr>
            </w:pPr>
            <w:r w:rsidRPr="002459BB">
              <w:rPr>
                <w:rFonts w:ascii="標楷體" w:eastAsia="標楷體" w:hAnsi="標楷體"/>
              </w:rPr>
              <w:t>0</w:t>
            </w:r>
          </w:p>
        </w:tc>
        <w:tc>
          <w:tcPr>
            <w:tcW w:w="61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line="280" w:lineRule="exact"/>
              <w:ind w:left="223" w:hanging="223"/>
              <w:jc w:val="both"/>
            </w:pPr>
            <w:r w:rsidRPr="002459BB">
              <w:rPr>
                <w:rFonts w:ascii="標楷體" w:eastAsia="標楷體" w:hAnsi="標楷體"/>
              </w:rPr>
              <w:t>□日夜皆不會尿失禁，或可自行使用並清理尿套</w:t>
            </w:r>
            <w:r w:rsidRPr="002459BB">
              <w:rPr>
                <w:rFonts w:ascii="標楷體" w:eastAsia="標楷體" w:hAnsi="標楷體"/>
                <w:szCs w:val="22"/>
              </w:rPr>
              <w:t>。</w:t>
            </w:r>
          </w:p>
          <w:p w:rsidR="000257EE" w:rsidRPr="002459BB" w:rsidRDefault="00274757">
            <w:pPr>
              <w:spacing w:line="280" w:lineRule="exact"/>
              <w:ind w:left="223" w:hanging="223"/>
              <w:jc w:val="both"/>
            </w:pPr>
            <w:r w:rsidRPr="002459BB">
              <w:rPr>
                <w:rFonts w:ascii="標楷體" w:eastAsia="標楷體" w:hAnsi="標楷體"/>
              </w:rPr>
              <w:t>□偶爾會尿失禁</w:t>
            </w:r>
            <w:r w:rsidR="00C54EE9" w:rsidRPr="002459BB">
              <w:rPr>
                <w:rFonts w:ascii="標楷體" w:eastAsia="標楷體" w:hAnsi="標楷體"/>
              </w:rPr>
              <w:t>(</w:t>
            </w:r>
            <w:r w:rsidRPr="002459BB">
              <w:rPr>
                <w:rFonts w:ascii="標楷體" w:eastAsia="標楷體" w:hAnsi="標楷體"/>
              </w:rPr>
              <w:t>每週不超過一次</w:t>
            </w:r>
            <w:r w:rsidR="00C54EE9" w:rsidRPr="002459BB">
              <w:rPr>
                <w:rFonts w:ascii="標楷體" w:eastAsia="標楷體" w:hAnsi="標楷體"/>
              </w:rPr>
              <w:t>)</w:t>
            </w:r>
            <w:r w:rsidRPr="002459BB">
              <w:rPr>
                <w:rFonts w:ascii="標楷體" w:eastAsia="標楷體" w:hAnsi="標楷體"/>
              </w:rPr>
              <w:t>或尿急</w:t>
            </w:r>
            <w:r w:rsidR="00C54EE9" w:rsidRPr="002459BB">
              <w:rPr>
                <w:rFonts w:ascii="標楷體" w:eastAsia="標楷體" w:hAnsi="標楷體"/>
              </w:rPr>
              <w:t>(</w:t>
            </w:r>
            <w:r w:rsidRPr="002459BB">
              <w:rPr>
                <w:rFonts w:ascii="標楷體" w:eastAsia="標楷體" w:hAnsi="標楷體"/>
              </w:rPr>
              <w:t>無法等待便盆或無法及時趕到廁所</w:t>
            </w:r>
            <w:r w:rsidR="00C54EE9" w:rsidRPr="002459BB">
              <w:rPr>
                <w:rFonts w:ascii="標楷體" w:eastAsia="標楷體" w:hAnsi="標楷體"/>
              </w:rPr>
              <w:t>)</w:t>
            </w:r>
            <w:r w:rsidRPr="002459BB">
              <w:rPr>
                <w:rFonts w:ascii="標楷體" w:eastAsia="標楷體" w:hAnsi="標楷體"/>
              </w:rPr>
              <w:t>或需別人幫忙處理尿套</w:t>
            </w:r>
            <w:r w:rsidRPr="002459BB">
              <w:rPr>
                <w:rFonts w:ascii="標楷體" w:eastAsia="標楷體" w:hAnsi="標楷體"/>
                <w:szCs w:val="22"/>
              </w:rPr>
              <w:t>。</w:t>
            </w:r>
          </w:p>
          <w:p w:rsidR="000257EE" w:rsidRPr="002459BB" w:rsidRDefault="00274757">
            <w:pPr>
              <w:spacing w:line="280" w:lineRule="exact"/>
              <w:ind w:left="223" w:hanging="223"/>
              <w:jc w:val="both"/>
            </w:pPr>
            <w:r w:rsidRPr="002459BB">
              <w:rPr>
                <w:rFonts w:ascii="標楷體" w:eastAsia="標楷體" w:hAnsi="標楷體"/>
              </w:rPr>
              <w:t>□需別人處理</w:t>
            </w:r>
            <w:r w:rsidRPr="002459BB">
              <w:rPr>
                <w:rFonts w:ascii="標楷體" w:eastAsia="標楷體" w:hAnsi="標楷體"/>
                <w:szCs w:val="22"/>
              </w:rPr>
              <w:t>。</w:t>
            </w:r>
          </w:p>
        </w:tc>
        <w:tc>
          <w:tcPr>
            <w:tcW w:w="41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240" w:lineRule="exact"/>
              <w:jc w:val="both"/>
              <w:rPr>
                <w:rFonts w:ascii="標楷體" w:eastAsia="標楷體" w:hAnsi="標楷體"/>
              </w:rPr>
            </w:pPr>
          </w:p>
        </w:tc>
        <w:tc>
          <w:tcPr>
            <w:tcW w:w="41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240" w:lineRule="exact"/>
              <w:jc w:val="both"/>
              <w:rPr>
                <w:rFonts w:ascii="標楷體" w:eastAsia="標楷體" w:hAnsi="標楷體"/>
              </w:rPr>
            </w:pPr>
          </w:p>
        </w:tc>
        <w:tc>
          <w:tcPr>
            <w:tcW w:w="41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240" w:lineRule="exact"/>
              <w:jc w:val="both"/>
              <w:rPr>
                <w:rFonts w:ascii="標楷體" w:eastAsia="標楷體" w:hAnsi="標楷體"/>
              </w:rPr>
            </w:pPr>
          </w:p>
        </w:tc>
        <w:tc>
          <w:tcPr>
            <w:tcW w:w="4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240" w:lineRule="exact"/>
              <w:jc w:val="both"/>
              <w:rPr>
                <w:rFonts w:ascii="標楷體" w:eastAsia="標楷體" w:hAnsi="標楷體"/>
              </w:rPr>
            </w:pPr>
          </w:p>
        </w:tc>
      </w:tr>
      <w:tr w:rsidR="00412F21" w:rsidRPr="002459BB">
        <w:trPr>
          <w:jc w:val="center"/>
        </w:trPr>
        <w:tc>
          <w:tcPr>
            <w:tcW w:w="130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line="240" w:lineRule="exact"/>
              <w:jc w:val="both"/>
              <w:rPr>
                <w:rFonts w:ascii="標楷體" w:eastAsia="標楷體" w:hAnsi="標楷體"/>
              </w:rPr>
            </w:pPr>
            <w:r w:rsidRPr="002459BB">
              <w:rPr>
                <w:rFonts w:ascii="標楷體" w:eastAsia="標楷體" w:hAnsi="標楷體"/>
              </w:rPr>
              <w:t>總分</w:t>
            </w:r>
          </w:p>
        </w:tc>
        <w:tc>
          <w:tcPr>
            <w:tcW w:w="6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280" w:lineRule="exact"/>
              <w:ind w:right="48"/>
              <w:jc w:val="right"/>
              <w:rPr>
                <w:rFonts w:ascii="標楷體" w:eastAsia="標楷體" w:hAnsi="標楷體"/>
              </w:rPr>
            </w:pPr>
          </w:p>
        </w:tc>
        <w:tc>
          <w:tcPr>
            <w:tcW w:w="61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280" w:lineRule="exact"/>
              <w:ind w:left="223" w:hanging="223"/>
              <w:jc w:val="both"/>
              <w:rPr>
                <w:rFonts w:ascii="標楷體" w:eastAsia="標楷體" w:hAnsi="標楷體"/>
              </w:rPr>
            </w:pPr>
          </w:p>
        </w:tc>
        <w:tc>
          <w:tcPr>
            <w:tcW w:w="41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240" w:lineRule="exact"/>
              <w:jc w:val="both"/>
              <w:rPr>
                <w:rFonts w:ascii="標楷體" w:eastAsia="標楷體" w:hAnsi="標楷體"/>
              </w:rPr>
            </w:pPr>
          </w:p>
        </w:tc>
        <w:tc>
          <w:tcPr>
            <w:tcW w:w="41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240" w:lineRule="exact"/>
              <w:jc w:val="both"/>
              <w:rPr>
                <w:rFonts w:ascii="標楷體" w:eastAsia="標楷體" w:hAnsi="標楷體"/>
              </w:rPr>
            </w:pPr>
          </w:p>
        </w:tc>
        <w:tc>
          <w:tcPr>
            <w:tcW w:w="41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240" w:lineRule="exact"/>
              <w:jc w:val="both"/>
              <w:rPr>
                <w:rFonts w:ascii="標楷體" w:eastAsia="標楷體" w:hAnsi="標楷體"/>
              </w:rPr>
            </w:pPr>
          </w:p>
        </w:tc>
        <w:tc>
          <w:tcPr>
            <w:tcW w:w="4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240" w:lineRule="exact"/>
              <w:jc w:val="both"/>
              <w:rPr>
                <w:rFonts w:ascii="標楷體" w:eastAsia="標楷體" w:hAnsi="標楷體"/>
              </w:rPr>
            </w:pPr>
          </w:p>
        </w:tc>
      </w:tr>
    </w:tbl>
    <w:p w:rsidR="000257EE" w:rsidRPr="002459BB" w:rsidRDefault="005E147B">
      <w:r w:rsidRPr="002459BB">
        <w:rPr>
          <w:rFonts w:ascii="標楷體" w:eastAsia="標楷體" w:hAnsi="標楷體"/>
          <w:noProof/>
          <w:sz w:val="20"/>
        </w:rPr>
        <mc:AlternateContent>
          <mc:Choice Requires="wps">
            <w:drawing>
              <wp:anchor distT="0" distB="0" distL="114300" distR="114300" simplePos="0" relativeHeight="251660288" behindDoc="0" locked="0" layoutInCell="1" allowOverlap="1" wp14:anchorId="10E06FCD" wp14:editId="0D2DCD90">
                <wp:simplePos x="0" y="0"/>
                <wp:positionH relativeFrom="column">
                  <wp:posOffset>-133350</wp:posOffset>
                </wp:positionH>
                <wp:positionV relativeFrom="paragraph">
                  <wp:posOffset>21590</wp:posOffset>
                </wp:positionV>
                <wp:extent cx="5486400" cy="228600"/>
                <wp:effectExtent l="0" t="0" r="0" b="0"/>
                <wp:wrapNone/>
                <wp:docPr id="35"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8F1" w:rsidRDefault="001918F1">
                            <w:pPr>
                              <w:spacing w:line="240" w:lineRule="exact"/>
                              <w:rPr>
                                <w:spacing w:val="-10"/>
                              </w:rPr>
                            </w:pPr>
                            <w:r>
                              <w:rPr>
                                <w:spacing w:val="-10"/>
                              </w:rPr>
                              <w:t>0                  20                 40                 60                 100</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10E06FCD" id="Text Box 74" o:spid="_x0000_s1031" type="#_x0000_t202" style="position:absolute;margin-left:-10.5pt;margin-top:1.7pt;width:6in;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" filled="f" stroked="f">
                <v:textbox>
                  <w:txbxContent>
                    <w:p w:rsidR="001918F1" w:rsidRDefault="001918F1">
                      <w:pPr>
                        <w:spacing w:line="240" w:lineRule="exact"/>
                        <w:rPr>
                          <w:spacing w:val="-10"/>
                        </w:rPr>
                      </w:pPr>
                      <w:r>
                        <w:rPr>
                          <w:spacing w:val="-10"/>
                        </w:rPr>
                        <w:t>0                  20                 40                 60                 100</w:t>
                      </w:r>
                    </w:p>
                  </w:txbxContent>
                </v:textbox>
              </v:shape>
            </w:pict>
          </mc:Fallback>
        </mc:AlternateContent>
      </w:r>
    </w:p>
    <w:tbl>
      <w:tblPr>
        <w:tblW w:w="7740" w:type="dxa"/>
        <w:tblInd w:w="28" w:type="dxa"/>
        <w:tblCellMar>
          <w:left w:w="10" w:type="dxa"/>
          <w:right w:w="10" w:type="dxa"/>
        </w:tblCellMar>
        <w:tblLook w:val="04A0" w:firstRow="1" w:lastRow="0" w:firstColumn="1" w:lastColumn="0" w:noHBand="0" w:noVBand="1"/>
      </w:tblPr>
      <w:tblGrid>
        <w:gridCol w:w="1935"/>
        <w:gridCol w:w="1935"/>
        <w:gridCol w:w="1935"/>
        <w:gridCol w:w="1935"/>
      </w:tblGrid>
      <w:tr w:rsidR="000257EE" w:rsidRPr="002459BB">
        <w:trPr>
          <w:cantSplit/>
        </w:trPr>
        <w:tc>
          <w:tcPr>
            <w:tcW w:w="1935"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20" w:lineRule="exact"/>
              <w:ind w:left="223" w:hanging="223"/>
              <w:jc w:val="both"/>
              <w:rPr>
                <w:rFonts w:ascii="標楷體" w:eastAsia="標楷體" w:hAnsi="標楷體"/>
              </w:rPr>
            </w:pPr>
          </w:p>
        </w:tc>
        <w:tc>
          <w:tcPr>
            <w:tcW w:w="1935"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20" w:lineRule="exact"/>
              <w:ind w:left="223" w:hanging="223"/>
              <w:jc w:val="both"/>
              <w:rPr>
                <w:rFonts w:ascii="標楷體" w:eastAsia="標楷體" w:hAnsi="標楷體"/>
              </w:rPr>
            </w:pPr>
          </w:p>
        </w:tc>
        <w:tc>
          <w:tcPr>
            <w:tcW w:w="1935"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20" w:lineRule="exact"/>
              <w:ind w:left="223" w:hanging="223"/>
              <w:jc w:val="both"/>
              <w:rPr>
                <w:rFonts w:ascii="標楷體" w:eastAsia="標楷體" w:hAnsi="標楷體"/>
              </w:rPr>
            </w:pPr>
          </w:p>
        </w:tc>
        <w:tc>
          <w:tcPr>
            <w:tcW w:w="1935"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20" w:lineRule="exact"/>
              <w:ind w:left="223" w:hanging="223"/>
              <w:jc w:val="both"/>
              <w:rPr>
                <w:rFonts w:ascii="標楷體" w:eastAsia="標楷體" w:hAnsi="標楷體"/>
              </w:rPr>
            </w:pPr>
          </w:p>
        </w:tc>
      </w:tr>
    </w:tbl>
    <w:p w:rsidR="000257EE" w:rsidRPr="002459BB" w:rsidRDefault="000257EE">
      <w:pPr>
        <w:rPr>
          <w:rFonts w:ascii="標楷體" w:eastAsia="標楷體" w:hAnsi="標楷體"/>
        </w:rPr>
      </w:pPr>
    </w:p>
    <w:tbl>
      <w:tblPr>
        <w:tblW w:w="7740" w:type="dxa"/>
        <w:tblInd w:w="28" w:type="dxa"/>
        <w:tblCellMar>
          <w:left w:w="10" w:type="dxa"/>
          <w:right w:w="10" w:type="dxa"/>
        </w:tblCellMar>
        <w:tblLook w:val="04A0" w:firstRow="1" w:lastRow="0" w:firstColumn="1" w:lastColumn="0" w:noHBand="0" w:noVBand="1"/>
      </w:tblPr>
      <w:tblGrid>
        <w:gridCol w:w="1935"/>
        <w:gridCol w:w="1935"/>
        <w:gridCol w:w="1935"/>
        <w:gridCol w:w="1935"/>
      </w:tblGrid>
      <w:tr w:rsidR="00412F21" w:rsidRPr="002459BB">
        <w:trPr>
          <w:cantSplit/>
        </w:trPr>
        <w:tc>
          <w:tcPr>
            <w:tcW w:w="1935" w:type="dxa"/>
            <w:shd w:val="clear" w:color="auto" w:fill="auto"/>
            <w:tcMar>
              <w:top w:w="0" w:type="dxa"/>
              <w:left w:w="28" w:type="dxa"/>
              <w:bottom w:w="0" w:type="dxa"/>
              <w:right w:w="28" w:type="dxa"/>
            </w:tcMar>
          </w:tcPr>
          <w:p w:rsidR="000257EE" w:rsidRPr="002459BB" w:rsidRDefault="00274757">
            <w:pPr>
              <w:spacing w:line="240" w:lineRule="exact"/>
              <w:ind w:left="223" w:hanging="223"/>
              <w:jc w:val="center"/>
              <w:rPr>
                <w:rFonts w:ascii="標楷體" w:eastAsia="標楷體" w:hAnsi="標楷體"/>
              </w:rPr>
            </w:pPr>
            <w:r w:rsidRPr="002459BB">
              <w:rPr>
                <w:rFonts w:ascii="標楷體" w:eastAsia="標楷體" w:hAnsi="標楷體"/>
              </w:rPr>
              <w:t>完全依賴</w:t>
            </w:r>
          </w:p>
        </w:tc>
        <w:tc>
          <w:tcPr>
            <w:tcW w:w="1935" w:type="dxa"/>
            <w:shd w:val="clear" w:color="auto" w:fill="auto"/>
            <w:tcMar>
              <w:top w:w="0" w:type="dxa"/>
              <w:left w:w="28" w:type="dxa"/>
              <w:bottom w:w="0" w:type="dxa"/>
              <w:right w:w="28" w:type="dxa"/>
            </w:tcMar>
          </w:tcPr>
          <w:p w:rsidR="000257EE" w:rsidRPr="002459BB" w:rsidRDefault="00274757">
            <w:pPr>
              <w:spacing w:line="240" w:lineRule="exact"/>
              <w:ind w:left="223" w:hanging="223"/>
              <w:jc w:val="center"/>
              <w:rPr>
                <w:rFonts w:ascii="標楷體" w:eastAsia="標楷體" w:hAnsi="標楷體"/>
              </w:rPr>
            </w:pPr>
            <w:r w:rsidRPr="002459BB">
              <w:rPr>
                <w:rFonts w:ascii="標楷體" w:eastAsia="標楷體" w:hAnsi="標楷體"/>
              </w:rPr>
              <w:t>嚴重依賴</w:t>
            </w:r>
          </w:p>
        </w:tc>
        <w:tc>
          <w:tcPr>
            <w:tcW w:w="1935" w:type="dxa"/>
            <w:shd w:val="clear" w:color="auto" w:fill="auto"/>
            <w:tcMar>
              <w:top w:w="0" w:type="dxa"/>
              <w:left w:w="28" w:type="dxa"/>
              <w:bottom w:w="0" w:type="dxa"/>
              <w:right w:w="28" w:type="dxa"/>
            </w:tcMar>
          </w:tcPr>
          <w:p w:rsidR="000257EE" w:rsidRPr="002459BB" w:rsidRDefault="00274757">
            <w:pPr>
              <w:spacing w:line="240" w:lineRule="exact"/>
              <w:ind w:left="223" w:hanging="223"/>
              <w:jc w:val="center"/>
              <w:rPr>
                <w:rFonts w:ascii="標楷體" w:eastAsia="標楷體" w:hAnsi="標楷體"/>
              </w:rPr>
            </w:pPr>
            <w:r w:rsidRPr="002459BB">
              <w:rPr>
                <w:rFonts w:ascii="標楷體" w:eastAsia="標楷體" w:hAnsi="標楷體"/>
              </w:rPr>
              <w:t>顯著依賴</w:t>
            </w:r>
          </w:p>
        </w:tc>
        <w:tc>
          <w:tcPr>
            <w:tcW w:w="1935" w:type="dxa"/>
            <w:shd w:val="clear" w:color="auto" w:fill="auto"/>
            <w:tcMar>
              <w:top w:w="0" w:type="dxa"/>
              <w:left w:w="28" w:type="dxa"/>
              <w:bottom w:w="0" w:type="dxa"/>
              <w:right w:w="28" w:type="dxa"/>
            </w:tcMar>
          </w:tcPr>
          <w:p w:rsidR="000257EE" w:rsidRPr="002459BB" w:rsidRDefault="00274757">
            <w:pPr>
              <w:spacing w:line="240" w:lineRule="exact"/>
              <w:ind w:left="223" w:hanging="223"/>
              <w:jc w:val="center"/>
              <w:rPr>
                <w:rFonts w:ascii="標楷體" w:eastAsia="標楷體" w:hAnsi="標楷體"/>
              </w:rPr>
            </w:pPr>
            <w:r w:rsidRPr="002459BB">
              <w:rPr>
                <w:rFonts w:ascii="標楷體" w:eastAsia="標楷體" w:hAnsi="標楷體"/>
              </w:rPr>
              <w:t>功能獨立</w:t>
            </w:r>
          </w:p>
        </w:tc>
      </w:tr>
    </w:tbl>
    <w:p w:rsidR="000257EE" w:rsidRPr="002459BB" w:rsidRDefault="000257EE">
      <w:pPr>
        <w:sectPr w:rsidR="000257EE" w:rsidRPr="002459BB">
          <w:headerReference w:type="default" r:id="rId15"/>
          <w:footerReference w:type="default" r:id="rId16"/>
          <w:pgSz w:w="11906" w:h="16838"/>
          <w:pgMar w:top="1418" w:right="1134" w:bottom="1418" w:left="1134" w:header="720" w:footer="720" w:gutter="0"/>
          <w:cols w:space="720"/>
          <w:docGrid w:type="lines" w:linePitch="405"/>
        </w:sectPr>
      </w:pPr>
    </w:p>
    <w:p w:rsidR="000257EE" w:rsidRPr="002459BB" w:rsidRDefault="00274757">
      <w:pPr>
        <w:spacing w:after="180" w:line="520" w:lineRule="exact"/>
        <w:jc w:val="center"/>
        <w:rPr>
          <w:rFonts w:ascii="Times New Roman" w:hAnsi="Times New Roman"/>
        </w:rPr>
        <w:sectPr w:rsidR="000257EE" w:rsidRPr="002459BB">
          <w:headerReference w:type="default" r:id="rId17"/>
          <w:footerReference w:type="default" r:id="rId18"/>
          <w:pgSz w:w="11906" w:h="16838"/>
          <w:pgMar w:top="1418" w:right="1134" w:bottom="1418" w:left="1134" w:header="720" w:footer="720" w:gutter="0"/>
          <w:cols w:space="720"/>
          <w:docGrid w:type="lines" w:linePitch="405"/>
        </w:sectPr>
      </w:pPr>
      <w:r w:rsidRPr="002459BB">
        <w:rPr>
          <w:rFonts w:ascii="Times New Roman" w:eastAsia="標楷體" w:hAnsi="Times New Roman"/>
          <w:bCs/>
          <w:sz w:val="28"/>
          <w:szCs w:val="28"/>
        </w:rPr>
        <w:lastRenderedPageBreak/>
        <w:t>附表四</w:t>
      </w:r>
      <w:r w:rsidRPr="002459BB">
        <w:rPr>
          <w:rFonts w:ascii="Times New Roman" w:eastAsia="標楷體" w:hAnsi="Times New Roman"/>
          <w:bCs/>
          <w:sz w:val="28"/>
          <w:szCs w:val="28"/>
        </w:rPr>
        <w:t xml:space="preserve">  </w:t>
      </w:r>
      <w:r w:rsidRPr="002459BB">
        <w:rPr>
          <w:rFonts w:ascii="Times New Roman" w:eastAsia="標楷體" w:hAnsi="Times New Roman"/>
          <w:sz w:val="28"/>
          <w:szCs w:val="28"/>
        </w:rPr>
        <w:t>刪除</w:t>
      </w:r>
      <w:r w:rsidRPr="002459BB">
        <w:rPr>
          <w:rFonts w:ascii="Times New Roman" w:eastAsia="標楷體" w:hAnsi="Times New Roman"/>
          <w:sz w:val="28"/>
          <w:szCs w:val="28"/>
        </w:rPr>
        <w:t>(99/7/1)</w:t>
      </w:r>
    </w:p>
    <w:p w:rsidR="000257EE" w:rsidRPr="002459BB" w:rsidRDefault="00B1644E">
      <w:pPr>
        <w:spacing w:after="180" w:line="520" w:lineRule="exact"/>
        <w:jc w:val="center"/>
        <w:rPr>
          <w:rFonts w:ascii="Times New Roman" w:hAnsi="Times New Roman"/>
          <w:sz w:val="28"/>
          <w:szCs w:val="28"/>
        </w:rPr>
      </w:pPr>
      <w:r w:rsidRPr="002459BB">
        <w:rPr>
          <w:rFonts w:ascii="標楷體" w:eastAsia="標楷體" w:hAnsi="標楷體" w:hint="eastAsia"/>
          <w:bCs/>
          <w:sz w:val="28"/>
          <w:szCs w:val="28"/>
        </w:rPr>
        <w:lastRenderedPageBreak/>
        <w:t>附表五</w:t>
      </w:r>
      <w:r w:rsidRPr="002459BB">
        <w:rPr>
          <w:rFonts w:ascii="Times New Roman" w:eastAsia="標楷體" w:hAnsi="Times New Roman"/>
          <w:bCs/>
          <w:sz w:val="28"/>
          <w:szCs w:val="28"/>
        </w:rPr>
        <w:t xml:space="preserve"> </w:t>
      </w:r>
      <w:r w:rsidRPr="002459BB">
        <w:rPr>
          <w:rFonts w:ascii="Times New Roman" w:eastAsia="標楷體" w:hAnsi="Times New Roman"/>
          <w:bCs/>
          <w:sz w:val="28"/>
          <w:szCs w:val="28"/>
        </w:rPr>
        <w:t>刪除</w:t>
      </w:r>
      <w:r w:rsidRPr="002459BB">
        <w:rPr>
          <w:rFonts w:ascii="Times New Roman" w:eastAsia="標楷體" w:hAnsi="Times New Roman"/>
          <w:bCs/>
          <w:sz w:val="28"/>
          <w:szCs w:val="28"/>
        </w:rPr>
        <w:t>(</w:t>
      </w:r>
      <w:r w:rsidR="003C072F" w:rsidRPr="002459BB">
        <w:rPr>
          <w:rFonts w:ascii="Times New Roman" w:eastAsia="標楷體" w:hAnsi="Times New Roman"/>
          <w:bCs/>
          <w:sz w:val="28"/>
          <w:szCs w:val="28"/>
        </w:rPr>
        <w:t>109/5/1</w:t>
      </w:r>
      <w:r w:rsidRPr="002459BB">
        <w:rPr>
          <w:rFonts w:ascii="Times New Roman" w:eastAsia="標楷體" w:hAnsi="Times New Roman"/>
          <w:bCs/>
          <w:sz w:val="28"/>
          <w:szCs w:val="28"/>
        </w:rPr>
        <w:t>)</w:t>
      </w:r>
    </w:p>
    <w:p w:rsidR="000257EE" w:rsidRPr="002459BB" w:rsidRDefault="000257EE">
      <w:pPr>
        <w:sectPr w:rsidR="000257EE" w:rsidRPr="002459BB">
          <w:headerReference w:type="default" r:id="rId19"/>
          <w:footerReference w:type="default" r:id="rId20"/>
          <w:pgSz w:w="11906" w:h="16838"/>
          <w:pgMar w:top="1418" w:right="1134" w:bottom="1418" w:left="1134" w:header="720" w:footer="720" w:gutter="0"/>
          <w:cols w:space="720"/>
          <w:docGrid w:type="lines" w:linePitch="405"/>
        </w:sectPr>
      </w:pPr>
    </w:p>
    <w:p w:rsidR="000257EE" w:rsidRPr="002459BB" w:rsidRDefault="00274757">
      <w:pPr>
        <w:spacing w:line="400" w:lineRule="exact"/>
        <w:jc w:val="center"/>
        <w:rPr>
          <w:rFonts w:ascii="Times New Roman" w:hAnsi="Times New Roman"/>
        </w:rPr>
        <w:sectPr w:rsidR="000257EE" w:rsidRPr="002459BB">
          <w:headerReference w:type="default" r:id="rId21"/>
          <w:footerReference w:type="default" r:id="rId22"/>
          <w:pgSz w:w="11906" w:h="16838"/>
          <w:pgMar w:top="1418" w:right="1134" w:bottom="1418" w:left="1134" w:header="720" w:footer="720" w:gutter="0"/>
          <w:cols w:space="720"/>
          <w:docGrid w:type="lines" w:linePitch="405"/>
        </w:sectPr>
      </w:pPr>
      <w:r w:rsidRPr="002459BB">
        <w:rPr>
          <w:rFonts w:ascii="Times New Roman" w:eastAsia="標楷體" w:hAnsi="Times New Roman"/>
          <w:bCs/>
          <w:sz w:val="28"/>
          <w:szCs w:val="28"/>
        </w:rPr>
        <w:lastRenderedPageBreak/>
        <w:t>附表六</w:t>
      </w:r>
      <w:r w:rsidRPr="002459BB">
        <w:rPr>
          <w:rFonts w:ascii="Times New Roman" w:eastAsia="標楷體" w:hAnsi="Times New Roman"/>
          <w:bCs/>
          <w:sz w:val="28"/>
          <w:szCs w:val="28"/>
        </w:rPr>
        <w:t xml:space="preserve"> </w:t>
      </w:r>
      <w:r w:rsidRPr="002459BB">
        <w:rPr>
          <w:rFonts w:ascii="Times New Roman" w:eastAsia="標楷體" w:hAnsi="Times New Roman"/>
          <w:bCs/>
          <w:strike/>
          <w:sz w:val="28"/>
          <w:szCs w:val="28"/>
        </w:rPr>
        <w:t>(97/5/1)(99/7/1)</w:t>
      </w:r>
      <w:r w:rsidRPr="002459BB">
        <w:rPr>
          <w:rFonts w:ascii="Times New Roman" w:eastAsia="標楷體" w:hAnsi="Times New Roman"/>
          <w:sz w:val="28"/>
          <w:szCs w:val="28"/>
        </w:rPr>
        <w:t>刪除</w:t>
      </w:r>
      <w:r w:rsidRPr="002459BB">
        <w:rPr>
          <w:rFonts w:ascii="Times New Roman" w:eastAsia="標楷體" w:hAnsi="Times New Roman"/>
          <w:sz w:val="28"/>
          <w:szCs w:val="28"/>
        </w:rPr>
        <w:t>(102/3/1)</w:t>
      </w:r>
    </w:p>
    <w:p w:rsidR="00AB7864" w:rsidRPr="002459BB" w:rsidRDefault="005E147B" w:rsidP="00AB7864">
      <w:pPr>
        <w:spacing w:line="520" w:lineRule="exact"/>
        <w:jc w:val="center"/>
        <w:rPr>
          <w:rFonts w:ascii="標楷體" w:eastAsia="標楷體" w:hAnsi="標楷體"/>
        </w:rPr>
      </w:pPr>
      <w:r w:rsidRPr="002459BB">
        <w:rPr>
          <w:rFonts w:ascii="標楷體" w:eastAsia="標楷體" w:hAnsi="標楷體"/>
          <w:b/>
          <w:bCs/>
          <w:noProof/>
          <w:sz w:val="32"/>
        </w:rPr>
        <w:lastRenderedPageBreak/>
        <mc:AlternateContent>
          <mc:Choice Requires="wps">
            <w:drawing>
              <wp:anchor distT="0" distB="0" distL="114300" distR="114300" simplePos="0" relativeHeight="251664384" behindDoc="0" locked="0" layoutInCell="1" allowOverlap="1" wp14:anchorId="3133C8BB" wp14:editId="2AA88959">
                <wp:simplePos x="0" y="0"/>
                <wp:positionH relativeFrom="column">
                  <wp:posOffset>8001000</wp:posOffset>
                </wp:positionH>
                <wp:positionV relativeFrom="paragraph">
                  <wp:posOffset>36830</wp:posOffset>
                </wp:positionV>
                <wp:extent cx="1028700" cy="305435"/>
                <wp:effectExtent l="0" t="0" r="0" b="0"/>
                <wp:wrapNone/>
                <wp:docPr id="33"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8F1" w:rsidRDefault="001918F1">
                            <w:pPr>
                              <w:snapToGrid w:val="0"/>
                              <w:spacing w:line="240" w:lineRule="auto"/>
                              <w:rPr>
                                <w:rFonts w:ascii="標楷體" w:eastAsia="標楷體" w:hAnsi="標楷體"/>
                                <w:sz w:val="28"/>
                                <w:szCs w:val="28"/>
                              </w:rPr>
                            </w:pPr>
                            <w:r>
                              <w:rPr>
                                <w:rFonts w:ascii="標楷體" w:eastAsia="標楷體" w:hAnsi="標楷體"/>
                                <w:sz w:val="28"/>
                                <w:szCs w:val="28"/>
                              </w:rPr>
                              <w:t>附表七</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3133C8BB" id="Text Box 90" o:spid="_x0000_s1032" type="#_x0000_t202" style="position:absolute;left:0;text-align:left;margin-left:630pt;margin-top:2.9pt;width:81pt;height:24.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" filled="f" stroked="f">
                <v:textbox>
                  <w:txbxContent>
                    <w:p w:rsidR="001918F1" w:rsidRDefault="001918F1">
                      <w:pPr>
                        <w:snapToGrid w:val="0"/>
                        <w:spacing w:line="240" w:lineRule="auto"/>
                        <w:rPr>
                          <w:rFonts w:ascii="標楷體" w:eastAsia="標楷體" w:hAnsi="標楷體"/>
                          <w:sz w:val="28"/>
                          <w:szCs w:val="28"/>
                        </w:rPr>
                      </w:pPr>
                      <w:r>
                        <w:rPr>
                          <w:rFonts w:ascii="標楷體" w:eastAsia="標楷體" w:hAnsi="標楷體"/>
                          <w:sz w:val="28"/>
                          <w:szCs w:val="28"/>
                        </w:rPr>
                        <w:t>附表七</w:t>
                      </w:r>
                    </w:p>
                  </w:txbxContent>
                </v:textbox>
              </v:shape>
            </w:pict>
          </mc:Fallback>
        </mc:AlternateContent>
      </w:r>
      <w:r w:rsidR="00CD39C0" w:rsidRPr="002459BB">
        <w:rPr>
          <w:rFonts w:ascii="標楷體" w:eastAsia="標楷體" w:hAnsi="標楷體"/>
        </w:rPr>
        <w:t>保險人特約醫事服務機構透析日期及EPO注射紀錄表(102/7/23)</w:t>
      </w:r>
      <w:r w:rsidR="00C54EE9" w:rsidRPr="002459BB">
        <w:rPr>
          <w:rFonts w:ascii="標楷體" w:eastAsia="標楷體" w:hAnsi="標楷體"/>
        </w:rPr>
        <w:t>(</w:t>
      </w:r>
      <w:r w:rsidR="002C11F8" w:rsidRPr="002459BB">
        <w:rPr>
          <w:rFonts w:ascii="標楷體" w:eastAsia="標楷體" w:hAnsi="標楷體" w:hint="eastAsia"/>
        </w:rPr>
        <w:t>105/1/1</w:t>
      </w:r>
      <w:r w:rsidR="00C54EE9" w:rsidRPr="002459BB">
        <w:rPr>
          <w:rFonts w:ascii="標楷體" w:eastAsia="標楷體" w:hAnsi="標楷體"/>
        </w:rPr>
        <w:t>)</w:t>
      </w:r>
    </w:p>
    <w:p w:rsidR="00CD39C0" w:rsidRPr="002459BB" w:rsidRDefault="00CD39C0" w:rsidP="00CD39C0">
      <w:pPr>
        <w:spacing w:line="520" w:lineRule="exact"/>
        <w:jc w:val="right"/>
        <w:rPr>
          <w:sz w:val="16"/>
        </w:rPr>
      </w:pPr>
      <w:r w:rsidRPr="002459BB">
        <w:rPr>
          <w:sz w:val="16"/>
        </w:rPr>
        <w:t>八十八年元月五日訂定</w:t>
      </w:r>
    </w:p>
    <w:p w:rsidR="00B91FA6" w:rsidRPr="002459BB" w:rsidRDefault="00B91FA6" w:rsidP="00CD39C0">
      <w:pPr>
        <w:spacing w:line="520" w:lineRule="exact"/>
        <w:jc w:val="right"/>
        <w:rPr>
          <w:rFonts w:ascii="標楷體" w:eastAsia="標楷體" w:hAnsi="標楷體"/>
        </w:rPr>
      </w:pPr>
      <w:r w:rsidRPr="002459BB">
        <w:rPr>
          <w:rFonts w:hint="eastAsia"/>
          <w:sz w:val="16"/>
        </w:rPr>
        <w:t>104年11月30日修訂</w:t>
      </w:r>
    </w:p>
    <w:tbl>
      <w:tblPr>
        <w:tblW w:w="14614" w:type="dxa"/>
        <w:jc w:val="center"/>
        <w:tblCellMar>
          <w:left w:w="10" w:type="dxa"/>
          <w:right w:w="10" w:type="dxa"/>
        </w:tblCellMar>
        <w:tblLook w:val="04A0" w:firstRow="1" w:lastRow="0" w:firstColumn="1" w:lastColumn="0" w:noHBand="0" w:noVBand="1"/>
      </w:tblPr>
      <w:tblGrid>
        <w:gridCol w:w="550"/>
        <w:gridCol w:w="334"/>
        <w:gridCol w:w="334"/>
        <w:gridCol w:w="334"/>
        <w:gridCol w:w="914"/>
        <w:gridCol w:w="1260"/>
        <w:gridCol w:w="900"/>
        <w:gridCol w:w="267"/>
        <w:gridCol w:w="327"/>
        <w:gridCol w:w="327"/>
        <w:gridCol w:w="327"/>
        <w:gridCol w:w="327"/>
        <w:gridCol w:w="327"/>
        <w:gridCol w:w="327"/>
        <w:gridCol w:w="327"/>
        <w:gridCol w:w="327"/>
        <w:gridCol w:w="332"/>
        <w:gridCol w:w="332"/>
        <w:gridCol w:w="332"/>
        <w:gridCol w:w="332"/>
        <w:gridCol w:w="332"/>
        <w:gridCol w:w="332"/>
        <w:gridCol w:w="716"/>
        <w:gridCol w:w="500"/>
        <w:gridCol w:w="359"/>
        <w:gridCol w:w="360"/>
        <w:gridCol w:w="359"/>
        <w:gridCol w:w="360"/>
        <w:gridCol w:w="360"/>
        <w:gridCol w:w="1049"/>
        <w:gridCol w:w="1050"/>
      </w:tblGrid>
      <w:tr w:rsidR="00412F21" w:rsidRPr="002459BB" w:rsidTr="00B91FA6">
        <w:trPr>
          <w:cantSplit/>
          <w:jc w:val="center"/>
        </w:trPr>
        <w:tc>
          <w:tcPr>
            <w:tcW w:w="55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D39C0" w:rsidRPr="002459BB" w:rsidRDefault="00CD39C0" w:rsidP="00B91FA6">
            <w:pPr>
              <w:spacing w:line="180" w:lineRule="exact"/>
              <w:ind w:left="100"/>
              <w:jc w:val="center"/>
              <w:rPr>
                <w:sz w:val="16"/>
              </w:rPr>
            </w:pPr>
            <w:r w:rsidRPr="002459BB">
              <w:rPr>
                <w:sz w:val="16"/>
              </w:rPr>
              <w:t>流水號</w:t>
            </w:r>
          </w:p>
        </w:tc>
        <w:tc>
          <w:tcPr>
            <w:tcW w:w="100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D39C0" w:rsidRPr="002459BB" w:rsidRDefault="00CD39C0" w:rsidP="00B91FA6">
            <w:pPr>
              <w:spacing w:line="180" w:lineRule="exact"/>
              <w:ind w:left="100"/>
              <w:jc w:val="center"/>
              <w:rPr>
                <w:sz w:val="16"/>
              </w:rPr>
            </w:pPr>
            <w:r w:rsidRPr="002459BB">
              <w:rPr>
                <w:sz w:val="16"/>
              </w:rPr>
              <w:t>第一次洗腎</w:t>
            </w:r>
          </w:p>
        </w:tc>
        <w:tc>
          <w:tcPr>
            <w:tcW w:w="91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D39C0" w:rsidRPr="002459BB" w:rsidRDefault="00CD39C0" w:rsidP="00B91FA6">
            <w:pPr>
              <w:spacing w:line="180" w:lineRule="exact"/>
              <w:ind w:left="100"/>
              <w:rPr>
                <w:sz w:val="16"/>
              </w:rPr>
            </w:pPr>
            <w:r w:rsidRPr="002459BB">
              <w:rPr>
                <w:sz w:val="16"/>
              </w:rPr>
              <w:t>姓名</w:t>
            </w:r>
          </w:p>
          <w:p w:rsidR="00CD39C0" w:rsidRPr="002459BB" w:rsidRDefault="00CD39C0" w:rsidP="00B91FA6">
            <w:pPr>
              <w:spacing w:line="180" w:lineRule="exact"/>
              <w:ind w:left="-1" w:hanging="1"/>
              <w:rPr>
                <w:sz w:val="16"/>
              </w:rPr>
            </w:pPr>
            <w:r w:rsidRPr="002459BB">
              <w:rPr>
                <w:sz w:val="16"/>
              </w:rPr>
              <w:t>身分證編號</w:t>
            </w:r>
          </w:p>
        </w:tc>
        <w:tc>
          <w:tcPr>
            <w:tcW w:w="126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D39C0" w:rsidRPr="002459BB" w:rsidRDefault="00CD39C0" w:rsidP="00B91FA6">
            <w:pPr>
              <w:spacing w:line="180" w:lineRule="exact"/>
              <w:ind w:left="100"/>
              <w:rPr>
                <w:sz w:val="16"/>
              </w:rPr>
            </w:pPr>
            <w:r w:rsidRPr="002459BB">
              <w:rPr>
                <w:sz w:val="16"/>
              </w:rPr>
              <w:t>出生年月日</w:t>
            </w:r>
          </w:p>
          <w:p w:rsidR="00CD39C0" w:rsidRPr="002459BB" w:rsidRDefault="00CD39C0" w:rsidP="00B91FA6">
            <w:pPr>
              <w:spacing w:line="180" w:lineRule="exact"/>
              <w:ind w:left="100" w:firstLine="640"/>
              <w:rPr>
                <w:sz w:val="16"/>
              </w:rPr>
            </w:pPr>
            <w:r w:rsidRPr="002459BB">
              <w:rPr>
                <w:sz w:val="16"/>
              </w:rPr>
              <w:t>年齡</w:t>
            </w:r>
          </w:p>
        </w:tc>
        <w:tc>
          <w:tcPr>
            <w:tcW w:w="90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D39C0" w:rsidRPr="002459BB" w:rsidRDefault="00CD39C0" w:rsidP="00B91FA6">
            <w:pPr>
              <w:spacing w:line="180" w:lineRule="exact"/>
              <w:ind w:left="100"/>
              <w:jc w:val="center"/>
              <w:rPr>
                <w:sz w:val="16"/>
              </w:rPr>
            </w:pPr>
            <w:r w:rsidRPr="002459BB">
              <w:rPr>
                <w:sz w:val="16"/>
              </w:rPr>
              <w:t>透析日期</w:t>
            </w:r>
          </w:p>
          <w:p w:rsidR="00CD39C0" w:rsidRPr="002459BB" w:rsidRDefault="00CD39C0" w:rsidP="00B91FA6">
            <w:pPr>
              <w:spacing w:line="180" w:lineRule="exact"/>
              <w:ind w:left="100"/>
              <w:jc w:val="center"/>
              <w:rPr>
                <w:sz w:val="16"/>
              </w:rPr>
            </w:pPr>
            <w:r w:rsidRPr="002459BB">
              <w:rPr>
                <w:sz w:val="16"/>
              </w:rPr>
              <w:t>EPO劑量</w:t>
            </w:r>
          </w:p>
        </w:tc>
        <w:tc>
          <w:tcPr>
            <w:tcW w:w="4875" w:type="dxa"/>
            <w:gridSpan w:val="1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D39C0" w:rsidRPr="002459BB" w:rsidRDefault="00CD39C0" w:rsidP="00B91FA6">
            <w:pPr>
              <w:spacing w:line="180" w:lineRule="exact"/>
              <w:ind w:left="100"/>
              <w:jc w:val="center"/>
              <w:rPr>
                <w:sz w:val="16"/>
              </w:rPr>
            </w:pPr>
            <w:r w:rsidRPr="002459BB">
              <w:rPr>
                <w:sz w:val="16"/>
              </w:rPr>
              <w:t>透析日期及注射紀錄</w:t>
            </w:r>
          </w:p>
        </w:tc>
        <w:tc>
          <w:tcPr>
            <w:tcW w:w="71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D39C0" w:rsidRPr="002459BB" w:rsidRDefault="00CD39C0" w:rsidP="00B91FA6">
            <w:pPr>
              <w:spacing w:line="180" w:lineRule="exact"/>
              <w:ind w:left="100"/>
              <w:jc w:val="center"/>
              <w:rPr>
                <w:sz w:val="16"/>
              </w:rPr>
            </w:pPr>
            <w:r w:rsidRPr="002459BB">
              <w:rPr>
                <w:sz w:val="16"/>
              </w:rPr>
              <w:t>EPO總量</w:t>
            </w:r>
          </w:p>
        </w:tc>
        <w:tc>
          <w:tcPr>
            <w:tcW w:w="229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D39C0" w:rsidRPr="002459BB" w:rsidRDefault="00CD39C0" w:rsidP="00B91FA6">
            <w:pPr>
              <w:spacing w:line="180" w:lineRule="exact"/>
              <w:ind w:left="100"/>
              <w:jc w:val="center"/>
              <w:rPr>
                <w:sz w:val="16"/>
              </w:rPr>
            </w:pPr>
            <w:r w:rsidRPr="002459BB">
              <w:rPr>
                <w:sz w:val="16"/>
              </w:rPr>
              <w:t>檢驗</w:t>
            </w:r>
          </w:p>
        </w:tc>
        <w:tc>
          <w:tcPr>
            <w:tcW w:w="104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D39C0" w:rsidRPr="002459BB" w:rsidRDefault="00CD39C0" w:rsidP="00B91FA6">
            <w:pPr>
              <w:spacing w:line="180" w:lineRule="exact"/>
              <w:ind w:left="100"/>
              <w:jc w:val="center"/>
              <w:rPr>
                <w:sz w:val="16"/>
              </w:rPr>
            </w:pPr>
            <w:r w:rsidRPr="002459BB">
              <w:rPr>
                <w:sz w:val="16"/>
              </w:rPr>
              <w:t>BUN或Ccr值</w:t>
            </w:r>
          </w:p>
        </w:tc>
        <w:tc>
          <w:tcPr>
            <w:tcW w:w="105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D39C0" w:rsidRPr="002459BB" w:rsidRDefault="00CD39C0" w:rsidP="00B91FA6">
            <w:pPr>
              <w:spacing w:line="180" w:lineRule="exact"/>
              <w:ind w:left="100"/>
              <w:jc w:val="center"/>
              <w:rPr>
                <w:sz w:val="16"/>
              </w:rPr>
            </w:pPr>
            <w:r w:rsidRPr="002459BB">
              <w:rPr>
                <w:sz w:val="16"/>
              </w:rPr>
              <w:t>備註</w:t>
            </w:r>
          </w:p>
        </w:tc>
      </w:tr>
      <w:tr w:rsidR="00412F21" w:rsidRPr="002459BB" w:rsidTr="00B91FA6">
        <w:trPr>
          <w:cantSplit/>
          <w:jc w:val="center"/>
        </w:trPr>
        <w:tc>
          <w:tcPr>
            <w:tcW w:w="5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D39C0" w:rsidRPr="002459BB" w:rsidRDefault="00CD39C0" w:rsidP="00B91FA6">
            <w:pPr>
              <w:spacing w:line="180" w:lineRule="exact"/>
              <w:ind w:left="100"/>
              <w:jc w:val="center"/>
              <w:rPr>
                <w:sz w:val="16"/>
              </w:rPr>
            </w:pPr>
          </w:p>
        </w:tc>
        <w:tc>
          <w:tcPr>
            <w:tcW w:w="3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D39C0" w:rsidRPr="002459BB" w:rsidRDefault="00CD39C0" w:rsidP="00B91FA6">
            <w:pPr>
              <w:spacing w:line="180" w:lineRule="exact"/>
              <w:ind w:left="100"/>
              <w:jc w:val="center"/>
              <w:rPr>
                <w:sz w:val="16"/>
              </w:rPr>
            </w:pPr>
            <w:r w:rsidRPr="002459BB">
              <w:rPr>
                <w:sz w:val="16"/>
              </w:rPr>
              <w:t>年</w:t>
            </w:r>
          </w:p>
        </w:tc>
        <w:tc>
          <w:tcPr>
            <w:tcW w:w="3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D39C0" w:rsidRPr="002459BB" w:rsidRDefault="00CD39C0" w:rsidP="00B91FA6">
            <w:pPr>
              <w:spacing w:line="180" w:lineRule="exact"/>
              <w:ind w:left="100"/>
              <w:jc w:val="center"/>
              <w:rPr>
                <w:sz w:val="16"/>
              </w:rPr>
            </w:pPr>
            <w:r w:rsidRPr="002459BB">
              <w:rPr>
                <w:sz w:val="16"/>
              </w:rPr>
              <w:t>月</w:t>
            </w:r>
          </w:p>
        </w:tc>
        <w:tc>
          <w:tcPr>
            <w:tcW w:w="3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D39C0" w:rsidRPr="002459BB" w:rsidRDefault="00CD39C0" w:rsidP="00B91FA6">
            <w:pPr>
              <w:spacing w:line="180" w:lineRule="exact"/>
              <w:ind w:left="100"/>
              <w:jc w:val="center"/>
              <w:rPr>
                <w:sz w:val="16"/>
              </w:rPr>
            </w:pPr>
            <w:r w:rsidRPr="002459BB">
              <w:rPr>
                <w:sz w:val="16"/>
              </w:rPr>
              <w:t>日</w:t>
            </w:r>
          </w:p>
        </w:tc>
        <w:tc>
          <w:tcPr>
            <w:tcW w:w="91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D39C0" w:rsidRPr="002459BB" w:rsidRDefault="00CD39C0" w:rsidP="00B91FA6">
            <w:pPr>
              <w:spacing w:line="180" w:lineRule="exact"/>
              <w:ind w:left="100"/>
              <w:jc w:val="center"/>
              <w:rPr>
                <w:sz w:val="16"/>
              </w:rPr>
            </w:pPr>
          </w:p>
        </w:tc>
        <w:tc>
          <w:tcPr>
            <w:tcW w:w="12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D39C0" w:rsidRPr="002459BB" w:rsidRDefault="00CD39C0" w:rsidP="00B91FA6">
            <w:pPr>
              <w:spacing w:line="180" w:lineRule="exact"/>
              <w:ind w:left="100"/>
              <w:jc w:val="center"/>
              <w:rPr>
                <w:sz w:val="16"/>
              </w:rPr>
            </w:pPr>
          </w:p>
        </w:tc>
        <w:tc>
          <w:tcPr>
            <w:tcW w:w="90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D39C0" w:rsidRPr="002459BB" w:rsidRDefault="00CD39C0" w:rsidP="00B91FA6">
            <w:pPr>
              <w:spacing w:line="180" w:lineRule="exact"/>
              <w:ind w:left="100"/>
              <w:jc w:val="center"/>
              <w:rPr>
                <w:sz w:val="16"/>
              </w:rPr>
            </w:pPr>
          </w:p>
        </w:tc>
        <w:tc>
          <w:tcPr>
            <w:tcW w:w="2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D39C0" w:rsidRPr="002459BB" w:rsidRDefault="00CD39C0" w:rsidP="00B91FA6">
            <w:pPr>
              <w:spacing w:line="180" w:lineRule="exact"/>
              <w:ind w:left="100"/>
              <w:jc w:val="center"/>
              <w:rPr>
                <w:sz w:val="16"/>
              </w:rPr>
            </w:pPr>
            <w:r w:rsidRPr="002459BB">
              <w:rPr>
                <w:sz w:val="16"/>
              </w:rPr>
              <w:t>1</w:t>
            </w: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D39C0" w:rsidRPr="002459BB" w:rsidRDefault="00CD39C0" w:rsidP="00B91FA6">
            <w:pPr>
              <w:spacing w:line="180" w:lineRule="exact"/>
              <w:ind w:left="100"/>
              <w:jc w:val="center"/>
              <w:rPr>
                <w:sz w:val="16"/>
              </w:rPr>
            </w:pPr>
            <w:r w:rsidRPr="002459BB">
              <w:rPr>
                <w:sz w:val="16"/>
              </w:rPr>
              <w:t>2</w:t>
            </w: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D39C0" w:rsidRPr="002459BB" w:rsidRDefault="00CD39C0" w:rsidP="00B91FA6">
            <w:pPr>
              <w:spacing w:line="180" w:lineRule="exact"/>
              <w:ind w:left="100"/>
              <w:jc w:val="center"/>
              <w:rPr>
                <w:sz w:val="16"/>
              </w:rPr>
            </w:pPr>
            <w:r w:rsidRPr="002459BB">
              <w:rPr>
                <w:sz w:val="16"/>
              </w:rPr>
              <w:t>3</w:t>
            </w: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D39C0" w:rsidRPr="002459BB" w:rsidRDefault="00CD39C0" w:rsidP="00B91FA6">
            <w:pPr>
              <w:spacing w:line="180" w:lineRule="exact"/>
              <w:ind w:left="100"/>
              <w:jc w:val="center"/>
              <w:rPr>
                <w:sz w:val="16"/>
              </w:rPr>
            </w:pPr>
            <w:r w:rsidRPr="002459BB">
              <w:rPr>
                <w:sz w:val="16"/>
              </w:rPr>
              <w:t>4</w:t>
            </w: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D39C0" w:rsidRPr="002459BB" w:rsidRDefault="00CD39C0" w:rsidP="00B91FA6">
            <w:pPr>
              <w:spacing w:line="180" w:lineRule="exact"/>
              <w:ind w:left="100"/>
              <w:jc w:val="center"/>
              <w:rPr>
                <w:sz w:val="16"/>
              </w:rPr>
            </w:pPr>
            <w:r w:rsidRPr="002459BB">
              <w:rPr>
                <w:sz w:val="16"/>
              </w:rPr>
              <w:t>5</w:t>
            </w: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D39C0" w:rsidRPr="002459BB" w:rsidRDefault="00CD39C0" w:rsidP="00B91FA6">
            <w:pPr>
              <w:spacing w:line="180" w:lineRule="exact"/>
              <w:ind w:left="100"/>
              <w:jc w:val="center"/>
              <w:rPr>
                <w:sz w:val="16"/>
              </w:rPr>
            </w:pPr>
            <w:r w:rsidRPr="002459BB">
              <w:rPr>
                <w:sz w:val="16"/>
              </w:rPr>
              <w:t>6</w:t>
            </w: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D39C0" w:rsidRPr="002459BB" w:rsidRDefault="00CD39C0" w:rsidP="00B91FA6">
            <w:pPr>
              <w:spacing w:line="180" w:lineRule="exact"/>
              <w:ind w:left="100"/>
              <w:jc w:val="center"/>
              <w:rPr>
                <w:sz w:val="16"/>
              </w:rPr>
            </w:pPr>
            <w:r w:rsidRPr="002459BB">
              <w:rPr>
                <w:sz w:val="16"/>
              </w:rPr>
              <w:t>7</w:t>
            </w: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D39C0" w:rsidRPr="002459BB" w:rsidRDefault="00CD39C0" w:rsidP="00B91FA6">
            <w:pPr>
              <w:spacing w:line="180" w:lineRule="exact"/>
              <w:ind w:left="100"/>
              <w:jc w:val="center"/>
              <w:rPr>
                <w:sz w:val="16"/>
              </w:rPr>
            </w:pPr>
            <w:r w:rsidRPr="002459BB">
              <w:rPr>
                <w:sz w:val="16"/>
              </w:rPr>
              <w:t>8</w:t>
            </w: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D39C0" w:rsidRPr="002459BB" w:rsidRDefault="00CD39C0" w:rsidP="00B91FA6">
            <w:pPr>
              <w:spacing w:line="180" w:lineRule="exact"/>
              <w:ind w:left="100"/>
              <w:jc w:val="center"/>
              <w:rPr>
                <w:sz w:val="16"/>
              </w:rPr>
            </w:pPr>
            <w:r w:rsidRPr="002459BB">
              <w:rPr>
                <w:sz w:val="16"/>
              </w:rPr>
              <w:t>9</w:t>
            </w: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D39C0" w:rsidRPr="002459BB" w:rsidRDefault="00CD39C0" w:rsidP="00B91FA6">
            <w:pPr>
              <w:spacing w:line="180" w:lineRule="exact"/>
              <w:ind w:left="100"/>
              <w:jc w:val="center"/>
              <w:rPr>
                <w:sz w:val="16"/>
              </w:rPr>
            </w:pPr>
            <w:r w:rsidRPr="002459BB">
              <w:rPr>
                <w:sz w:val="16"/>
              </w:rPr>
              <w:t>10</w:t>
            </w: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D39C0" w:rsidRPr="002459BB" w:rsidRDefault="00CD39C0" w:rsidP="00B91FA6">
            <w:pPr>
              <w:spacing w:line="180" w:lineRule="exact"/>
              <w:ind w:left="100"/>
              <w:jc w:val="center"/>
              <w:rPr>
                <w:sz w:val="16"/>
              </w:rPr>
            </w:pPr>
            <w:r w:rsidRPr="002459BB">
              <w:rPr>
                <w:sz w:val="16"/>
              </w:rPr>
              <w:t>11</w:t>
            </w: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D39C0" w:rsidRPr="002459BB" w:rsidRDefault="00CD39C0" w:rsidP="00B91FA6">
            <w:pPr>
              <w:spacing w:line="180" w:lineRule="exact"/>
              <w:ind w:left="100"/>
              <w:jc w:val="center"/>
              <w:rPr>
                <w:sz w:val="16"/>
              </w:rPr>
            </w:pPr>
            <w:r w:rsidRPr="002459BB">
              <w:rPr>
                <w:sz w:val="16"/>
              </w:rPr>
              <w:t>12</w:t>
            </w: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D39C0" w:rsidRPr="002459BB" w:rsidRDefault="00CD39C0" w:rsidP="00B91FA6">
            <w:pPr>
              <w:spacing w:line="180" w:lineRule="exact"/>
              <w:ind w:left="100"/>
              <w:jc w:val="center"/>
              <w:rPr>
                <w:sz w:val="16"/>
              </w:rPr>
            </w:pPr>
            <w:r w:rsidRPr="002459BB">
              <w:rPr>
                <w:sz w:val="16"/>
              </w:rPr>
              <w:t>13</w:t>
            </w: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D39C0" w:rsidRPr="002459BB" w:rsidRDefault="00CD39C0" w:rsidP="00B91FA6">
            <w:pPr>
              <w:spacing w:line="180" w:lineRule="exact"/>
              <w:ind w:left="100"/>
              <w:jc w:val="center"/>
              <w:rPr>
                <w:sz w:val="16"/>
              </w:rPr>
            </w:pPr>
            <w:r w:rsidRPr="002459BB">
              <w:rPr>
                <w:sz w:val="16"/>
              </w:rPr>
              <w:t>14</w:t>
            </w: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D39C0" w:rsidRPr="002459BB" w:rsidRDefault="00CD39C0" w:rsidP="00B91FA6">
            <w:pPr>
              <w:spacing w:line="180" w:lineRule="exact"/>
              <w:ind w:left="100"/>
              <w:jc w:val="center"/>
              <w:rPr>
                <w:sz w:val="16"/>
              </w:rPr>
            </w:pPr>
            <w:r w:rsidRPr="002459BB">
              <w:rPr>
                <w:sz w:val="16"/>
              </w:rPr>
              <w:t>15</w:t>
            </w:r>
          </w:p>
        </w:tc>
        <w:tc>
          <w:tcPr>
            <w:tcW w:w="71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D39C0" w:rsidRPr="002459BB" w:rsidRDefault="00CD39C0" w:rsidP="00B91FA6">
            <w:pPr>
              <w:spacing w:line="180" w:lineRule="exact"/>
              <w:ind w:left="100"/>
              <w:jc w:val="center"/>
              <w:rPr>
                <w:sz w:val="16"/>
              </w:rPr>
            </w:pP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D39C0" w:rsidRPr="002459BB" w:rsidRDefault="00CD39C0" w:rsidP="00B91FA6">
            <w:pPr>
              <w:spacing w:line="180" w:lineRule="exact"/>
              <w:ind w:left="100"/>
              <w:jc w:val="center"/>
              <w:rPr>
                <w:sz w:val="16"/>
              </w:rPr>
            </w:pPr>
            <w:r w:rsidRPr="002459BB">
              <w:rPr>
                <w:sz w:val="16"/>
              </w:rPr>
              <w:t>次數</w:t>
            </w: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D39C0" w:rsidRPr="002459BB" w:rsidRDefault="00CD39C0" w:rsidP="00B91FA6">
            <w:pPr>
              <w:spacing w:line="180" w:lineRule="exact"/>
              <w:ind w:left="100"/>
              <w:jc w:val="center"/>
              <w:rPr>
                <w:sz w:val="16"/>
              </w:rPr>
            </w:pPr>
            <w:r w:rsidRPr="002459BB">
              <w:rPr>
                <w:sz w:val="16"/>
              </w:rPr>
              <w:t>1</w:t>
            </w: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D39C0" w:rsidRPr="002459BB" w:rsidRDefault="00CD39C0" w:rsidP="00B91FA6">
            <w:pPr>
              <w:spacing w:line="180" w:lineRule="exact"/>
              <w:ind w:left="100"/>
              <w:jc w:val="center"/>
              <w:rPr>
                <w:sz w:val="16"/>
              </w:rPr>
            </w:pPr>
            <w:r w:rsidRPr="002459BB">
              <w:rPr>
                <w:sz w:val="16"/>
              </w:rPr>
              <w:t>2</w:t>
            </w: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D39C0" w:rsidRPr="002459BB" w:rsidRDefault="00CD39C0" w:rsidP="00B91FA6">
            <w:pPr>
              <w:spacing w:line="180" w:lineRule="exact"/>
              <w:ind w:left="100"/>
              <w:jc w:val="center"/>
              <w:rPr>
                <w:sz w:val="16"/>
              </w:rPr>
            </w:pPr>
            <w:r w:rsidRPr="002459BB">
              <w:rPr>
                <w:sz w:val="16"/>
              </w:rPr>
              <w:t>3</w:t>
            </w: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D39C0" w:rsidRPr="002459BB" w:rsidRDefault="00CD39C0" w:rsidP="00B91FA6">
            <w:pPr>
              <w:spacing w:line="180" w:lineRule="exact"/>
              <w:ind w:left="100"/>
              <w:jc w:val="center"/>
              <w:rPr>
                <w:sz w:val="16"/>
              </w:rPr>
            </w:pPr>
            <w:r w:rsidRPr="002459BB">
              <w:rPr>
                <w:sz w:val="16"/>
              </w:rPr>
              <w:t>4</w:t>
            </w: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D39C0" w:rsidRPr="002459BB" w:rsidRDefault="00CD39C0" w:rsidP="00B91FA6">
            <w:pPr>
              <w:spacing w:line="180" w:lineRule="exact"/>
              <w:ind w:left="100"/>
              <w:jc w:val="center"/>
              <w:rPr>
                <w:sz w:val="16"/>
              </w:rPr>
            </w:pPr>
            <w:r w:rsidRPr="002459BB">
              <w:rPr>
                <w:sz w:val="16"/>
              </w:rPr>
              <w:t>5</w:t>
            </w:r>
          </w:p>
        </w:tc>
        <w:tc>
          <w:tcPr>
            <w:tcW w:w="104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D39C0" w:rsidRPr="002459BB" w:rsidRDefault="00CD39C0" w:rsidP="00B91FA6">
            <w:pPr>
              <w:spacing w:line="180" w:lineRule="exact"/>
              <w:ind w:left="100"/>
              <w:jc w:val="center"/>
              <w:rPr>
                <w:sz w:val="16"/>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D39C0" w:rsidRPr="002459BB" w:rsidRDefault="00CD39C0" w:rsidP="00B91FA6">
            <w:pPr>
              <w:spacing w:line="180" w:lineRule="exact"/>
              <w:ind w:left="100"/>
              <w:jc w:val="center"/>
              <w:rPr>
                <w:sz w:val="16"/>
              </w:rPr>
            </w:pPr>
          </w:p>
        </w:tc>
      </w:tr>
      <w:tr w:rsidR="00412F21" w:rsidRPr="002459BB" w:rsidTr="00B91FA6">
        <w:trPr>
          <w:cantSplit/>
          <w:jc w:val="center"/>
        </w:trPr>
        <w:tc>
          <w:tcPr>
            <w:tcW w:w="55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9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r w:rsidRPr="002459BB">
              <w:rPr>
                <w:sz w:val="16"/>
              </w:rPr>
              <w:t>1</w:t>
            </w:r>
          </w:p>
        </w:tc>
        <w:tc>
          <w:tcPr>
            <w:tcW w:w="126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r w:rsidRPr="002459BB">
              <w:rPr>
                <w:sz w:val="16"/>
              </w:rPr>
              <w:t xml:space="preserve">　年　月　日</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center"/>
              <w:rPr>
                <w:sz w:val="16"/>
              </w:rPr>
            </w:pPr>
            <w:r w:rsidRPr="002459BB">
              <w:rPr>
                <w:sz w:val="16"/>
              </w:rPr>
              <w:t>日期</w:t>
            </w:r>
          </w:p>
        </w:tc>
        <w:tc>
          <w:tcPr>
            <w:tcW w:w="2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71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center"/>
              <w:rPr>
                <w:sz w:val="16"/>
              </w:rPr>
            </w:pPr>
            <w:r w:rsidRPr="002459BB">
              <w:rPr>
                <w:sz w:val="16"/>
              </w:rPr>
              <w:t>日期</w:t>
            </w: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104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105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r>
      <w:tr w:rsidR="00412F21" w:rsidRPr="002459BB" w:rsidTr="00B91FA6">
        <w:trPr>
          <w:cantSplit/>
          <w:trHeight w:val="167"/>
          <w:jc w:val="center"/>
        </w:trPr>
        <w:tc>
          <w:tcPr>
            <w:tcW w:w="5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9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12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center"/>
              <w:rPr>
                <w:sz w:val="16"/>
              </w:rPr>
            </w:pPr>
            <w:r w:rsidRPr="002459BB">
              <w:rPr>
                <w:sz w:val="16"/>
              </w:rPr>
              <w:t>劑量</w:t>
            </w:r>
          </w:p>
        </w:tc>
        <w:tc>
          <w:tcPr>
            <w:tcW w:w="2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71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F90810" w:rsidP="00F90810">
            <w:pPr>
              <w:spacing w:line="180" w:lineRule="exact"/>
              <w:ind w:left="100"/>
              <w:jc w:val="center"/>
              <w:rPr>
                <w:sz w:val="16"/>
              </w:rPr>
            </w:pPr>
            <w:r w:rsidRPr="002459BB">
              <w:rPr>
                <w:sz w:val="16"/>
              </w:rPr>
              <w:t>H</w:t>
            </w:r>
            <w:r w:rsidRPr="002459BB">
              <w:rPr>
                <w:rFonts w:hint="eastAsia"/>
                <w:sz w:val="16"/>
              </w:rPr>
              <w:t>b</w:t>
            </w: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104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r>
      <w:tr w:rsidR="00412F21" w:rsidRPr="002459BB" w:rsidTr="00B91FA6">
        <w:trPr>
          <w:cantSplit/>
          <w:jc w:val="center"/>
        </w:trPr>
        <w:tc>
          <w:tcPr>
            <w:tcW w:w="55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9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r w:rsidRPr="002459BB">
              <w:rPr>
                <w:sz w:val="16"/>
              </w:rPr>
              <w:t>2</w:t>
            </w:r>
          </w:p>
        </w:tc>
        <w:tc>
          <w:tcPr>
            <w:tcW w:w="126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r w:rsidRPr="002459BB">
              <w:rPr>
                <w:sz w:val="16"/>
              </w:rPr>
              <w:t xml:space="preserve">　年　月　日</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center"/>
              <w:rPr>
                <w:sz w:val="16"/>
              </w:rPr>
            </w:pPr>
            <w:r w:rsidRPr="002459BB">
              <w:rPr>
                <w:sz w:val="16"/>
              </w:rPr>
              <w:t>日期</w:t>
            </w:r>
          </w:p>
        </w:tc>
        <w:tc>
          <w:tcPr>
            <w:tcW w:w="2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71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center"/>
              <w:rPr>
                <w:sz w:val="16"/>
              </w:rPr>
            </w:pPr>
            <w:r w:rsidRPr="002459BB">
              <w:rPr>
                <w:sz w:val="16"/>
              </w:rPr>
              <w:t>日期</w:t>
            </w: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104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105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r>
      <w:tr w:rsidR="00412F21" w:rsidRPr="002459BB" w:rsidTr="00B91FA6">
        <w:trPr>
          <w:cantSplit/>
          <w:jc w:val="center"/>
        </w:trPr>
        <w:tc>
          <w:tcPr>
            <w:tcW w:w="5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9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12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center"/>
              <w:rPr>
                <w:sz w:val="16"/>
              </w:rPr>
            </w:pPr>
            <w:r w:rsidRPr="002459BB">
              <w:rPr>
                <w:sz w:val="16"/>
              </w:rPr>
              <w:t>劑量</w:t>
            </w:r>
          </w:p>
        </w:tc>
        <w:tc>
          <w:tcPr>
            <w:tcW w:w="2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71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F90810" w:rsidP="00B91FA6">
            <w:pPr>
              <w:spacing w:line="180" w:lineRule="exact"/>
              <w:ind w:left="100"/>
              <w:jc w:val="center"/>
              <w:rPr>
                <w:sz w:val="16"/>
              </w:rPr>
            </w:pPr>
            <w:r w:rsidRPr="002459BB">
              <w:rPr>
                <w:sz w:val="16"/>
              </w:rPr>
              <w:t>H</w:t>
            </w:r>
            <w:r w:rsidRPr="002459BB">
              <w:rPr>
                <w:rFonts w:hint="eastAsia"/>
                <w:sz w:val="16"/>
              </w:rPr>
              <w:t>b</w:t>
            </w: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104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r>
      <w:tr w:rsidR="00412F21" w:rsidRPr="002459BB" w:rsidTr="00B91FA6">
        <w:trPr>
          <w:cantSplit/>
          <w:jc w:val="center"/>
        </w:trPr>
        <w:tc>
          <w:tcPr>
            <w:tcW w:w="55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9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r w:rsidRPr="002459BB">
              <w:rPr>
                <w:sz w:val="16"/>
              </w:rPr>
              <w:t>3</w:t>
            </w:r>
          </w:p>
        </w:tc>
        <w:tc>
          <w:tcPr>
            <w:tcW w:w="126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r w:rsidRPr="002459BB">
              <w:rPr>
                <w:sz w:val="16"/>
              </w:rPr>
              <w:t xml:space="preserve">　年　月　日</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center"/>
              <w:rPr>
                <w:sz w:val="16"/>
              </w:rPr>
            </w:pPr>
            <w:r w:rsidRPr="002459BB">
              <w:rPr>
                <w:sz w:val="16"/>
              </w:rPr>
              <w:t>日期</w:t>
            </w:r>
          </w:p>
        </w:tc>
        <w:tc>
          <w:tcPr>
            <w:tcW w:w="2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71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center"/>
              <w:rPr>
                <w:sz w:val="16"/>
              </w:rPr>
            </w:pPr>
            <w:r w:rsidRPr="002459BB">
              <w:rPr>
                <w:sz w:val="16"/>
              </w:rPr>
              <w:t>日期</w:t>
            </w: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104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105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r>
      <w:tr w:rsidR="00412F21" w:rsidRPr="002459BB" w:rsidTr="00B91FA6">
        <w:trPr>
          <w:cantSplit/>
          <w:jc w:val="center"/>
        </w:trPr>
        <w:tc>
          <w:tcPr>
            <w:tcW w:w="5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9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12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center"/>
              <w:rPr>
                <w:sz w:val="16"/>
              </w:rPr>
            </w:pPr>
            <w:r w:rsidRPr="002459BB">
              <w:rPr>
                <w:sz w:val="16"/>
              </w:rPr>
              <w:t>劑量</w:t>
            </w:r>
          </w:p>
        </w:tc>
        <w:tc>
          <w:tcPr>
            <w:tcW w:w="2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71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F90810" w:rsidP="00F90810">
            <w:pPr>
              <w:spacing w:line="180" w:lineRule="exact"/>
              <w:ind w:left="100"/>
              <w:jc w:val="center"/>
              <w:rPr>
                <w:sz w:val="16"/>
              </w:rPr>
            </w:pPr>
            <w:r w:rsidRPr="002459BB">
              <w:rPr>
                <w:sz w:val="16"/>
              </w:rPr>
              <w:t>H</w:t>
            </w:r>
            <w:r w:rsidRPr="002459BB">
              <w:rPr>
                <w:rFonts w:hint="eastAsia"/>
                <w:sz w:val="16"/>
              </w:rPr>
              <w:t>b</w:t>
            </w: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104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r>
      <w:tr w:rsidR="00412F21" w:rsidRPr="002459BB" w:rsidTr="00B91FA6">
        <w:trPr>
          <w:cantSplit/>
          <w:jc w:val="center"/>
        </w:trPr>
        <w:tc>
          <w:tcPr>
            <w:tcW w:w="55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9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r w:rsidRPr="002459BB">
              <w:rPr>
                <w:sz w:val="16"/>
              </w:rPr>
              <w:t>4</w:t>
            </w:r>
          </w:p>
        </w:tc>
        <w:tc>
          <w:tcPr>
            <w:tcW w:w="126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r w:rsidRPr="002459BB">
              <w:rPr>
                <w:sz w:val="16"/>
              </w:rPr>
              <w:t xml:space="preserve">　年　月　日</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center"/>
              <w:rPr>
                <w:sz w:val="16"/>
              </w:rPr>
            </w:pPr>
            <w:r w:rsidRPr="002459BB">
              <w:rPr>
                <w:sz w:val="16"/>
              </w:rPr>
              <w:t>日期</w:t>
            </w:r>
          </w:p>
        </w:tc>
        <w:tc>
          <w:tcPr>
            <w:tcW w:w="2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71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center"/>
              <w:rPr>
                <w:sz w:val="16"/>
              </w:rPr>
            </w:pPr>
            <w:r w:rsidRPr="002459BB">
              <w:rPr>
                <w:sz w:val="16"/>
              </w:rPr>
              <w:t>日期</w:t>
            </w: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104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105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r>
      <w:tr w:rsidR="00412F21" w:rsidRPr="002459BB" w:rsidTr="00B91FA6">
        <w:trPr>
          <w:cantSplit/>
          <w:jc w:val="center"/>
        </w:trPr>
        <w:tc>
          <w:tcPr>
            <w:tcW w:w="5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9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12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center"/>
              <w:rPr>
                <w:sz w:val="16"/>
              </w:rPr>
            </w:pPr>
            <w:r w:rsidRPr="002459BB">
              <w:rPr>
                <w:sz w:val="16"/>
              </w:rPr>
              <w:t>劑量</w:t>
            </w:r>
          </w:p>
        </w:tc>
        <w:tc>
          <w:tcPr>
            <w:tcW w:w="2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71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F90810" w:rsidP="00B91FA6">
            <w:pPr>
              <w:spacing w:line="180" w:lineRule="exact"/>
              <w:ind w:left="100"/>
              <w:jc w:val="center"/>
              <w:rPr>
                <w:sz w:val="16"/>
              </w:rPr>
            </w:pPr>
            <w:r w:rsidRPr="002459BB">
              <w:rPr>
                <w:sz w:val="16"/>
              </w:rPr>
              <w:t>H</w:t>
            </w:r>
            <w:r w:rsidRPr="002459BB">
              <w:rPr>
                <w:rFonts w:hint="eastAsia"/>
                <w:sz w:val="16"/>
              </w:rPr>
              <w:t>b</w:t>
            </w: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104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r>
      <w:tr w:rsidR="00412F21" w:rsidRPr="002459BB" w:rsidTr="00B91FA6">
        <w:trPr>
          <w:cantSplit/>
          <w:jc w:val="center"/>
        </w:trPr>
        <w:tc>
          <w:tcPr>
            <w:tcW w:w="55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9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r w:rsidRPr="002459BB">
              <w:rPr>
                <w:sz w:val="16"/>
              </w:rPr>
              <w:t>5</w:t>
            </w:r>
          </w:p>
        </w:tc>
        <w:tc>
          <w:tcPr>
            <w:tcW w:w="126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r w:rsidRPr="002459BB">
              <w:rPr>
                <w:sz w:val="16"/>
              </w:rPr>
              <w:t xml:space="preserve">　年　月　日</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center"/>
              <w:rPr>
                <w:sz w:val="16"/>
              </w:rPr>
            </w:pPr>
            <w:r w:rsidRPr="002459BB">
              <w:rPr>
                <w:sz w:val="16"/>
              </w:rPr>
              <w:t>日期</w:t>
            </w:r>
          </w:p>
        </w:tc>
        <w:tc>
          <w:tcPr>
            <w:tcW w:w="2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71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center"/>
              <w:rPr>
                <w:sz w:val="16"/>
              </w:rPr>
            </w:pPr>
            <w:r w:rsidRPr="002459BB">
              <w:rPr>
                <w:sz w:val="16"/>
              </w:rPr>
              <w:t>日期</w:t>
            </w: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104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105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r>
      <w:tr w:rsidR="00412F21" w:rsidRPr="002459BB" w:rsidTr="00B91FA6">
        <w:trPr>
          <w:cantSplit/>
          <w:jc w:val="center"/>
        </w:trPr>
        <w:tc>
          <w:tcPr>
            <w:tcW w:w="5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9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12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center"/>
              <w:rPr>
                <w:sz w:val="16"/>
              </w:rPr>
            </w:pPr>
            <w:r w:rsidRPr="002459BB">
              <w:rPr>
                <w:sz w:val="16"/>
              </w:rPr>
              <w:t>劑量</w:t>
            </w:r>
          </w:p>
        </w:tc>
        <w:tc>
          <w:tcPr>
            <w:tcW w:w="2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71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F90810" w:rsidP="00F90810">
            <w:pPr>
              <w:spacing w:line="180" w:lineRule="exact"/>
              <w:ind w:left="100"/>
              <w:jc w:val="center"/>
              <w:rPr>
                <w:sz w:val="16"/>
              </w:rPr>
            </w:pPr>
            <w:r w:rsidRPr="002459BB">
              <w:rPr>
                <w:sz w:val="16"/>
              </w:rPr>
              <w:t>H</w:t>
            </w:r>
            <w:r w:rsidRPr="002459BB">
              <w:rPr>
                <w:rFonts w:hint="eastAsia"/>
                <w:sz w:val="16"/>
              </w:rPr>
              <w:t>b</w:t>
            </w: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104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r>
      <w:tr w:rsidR="00412F21" w:rsidRPr="002459BB" w:rsidTr="00B91FA6">
        <w:trPr>
          <w:cantSplit/>
          <w:jc w:val="center"/>
        </w:trPr>
        <w:tc>
          <w:tcPr>
            <w:tcW w:w="55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9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r w:rsidRPr="002459BB">
              <w:rPr>
                <w:sz w:val="16"/>
              </w:rPr>
              <w:t>6</w:t>
            </w:r>
          </w:p>
        </w:tc>
        <w:tc>
          <w:tcPr>
            <w:tcW w:w="126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r w:rsidRPr="002459BB">
              <w:rPr>
                <w:sz w:val="16"/>
              </w:rPr>
              <w:t xml:space="preserve">　年　月　日</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center"/>
              <w:rPr>
                <w:sz w:val="16"/>
              </w:rPr>
            </w:pPr>
            <w:r w:rsidRPr="002459BB">
              <w:rPr>
                <w:sz w:val="16"/>
              </w:rPr>
              <w:t>日期</w:t>
            </w:r>
          </w:p>
        </w:tc>
        <w:tc>
          <w:tcPr>
            <w:tcW w:w="2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71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center"/>
              <w:rPr>
                <w:sz w:val="16"/>
              </w:rPr>
            </w:pPr>
            <w:r w:rsidRPr="002459BB">
              <w:rPr>
                <w:sz w:val="16"/>
              </w:rPr>
              <w:t>日期</w:t>
            </w: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104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105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r>
      <w:tr w:rsidR="00412F21" w:rsidRPr="002459BB" w:rsidTr="00B91FA6">
        <w:trPr>
          <w:cantSplit/>
          <w:jc w:val="center"/>
        </w:trPr>
        <w:tc>
          <w:tcPr>
            <w:tcW w:w="5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9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12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center"/>
              <w:rPr>
                <w:sz w:val="16"/>
              </w:rPr>
            </w:pPr>
            <w:r w:rsidRPr="002459BB">
              <w:rPr>
                <w:sz w:val="16"/>
              </w:rPr>
              <w:t>劑量</w:t>
            </w:r>
          </w:p>
        </w:tc>
        <w:tc>
          <w:tcPr>
            <w:tcW w:w="2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71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F90810" w:rsidP="00F90810">
            <w:pPr>
              <w:spacing w:line="180" w:lineRule="exact"/>
              <w:ind w:left="100"/>
              <w:jc w:val="center"/>
              <w:rPr>
                <w:sz w:val="16"/>
              </w:rPr>
            </w:pPr>
            <w:r w:rsidRPr="002459BB">
              <w:rPr>
                <w:sz w:val="16"/>
              </w:rPr>
              <w:t>H</w:t>
            </w:r>
            <w:r w:rsidRPr="002459BB">
              <w:rPr>
                <w:rFonts w:hint="eastAsia"/>
                <w:sz w:val="16"/>
              </w:rPr>
              <w:t>b</w:t>
            </w: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104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r>
      <w:tr w:rsidR="00412F21" w:rsidRPr="002459BB" w:rsidTr="00B91FA6">
        <w:trPr>
          <w:cantSplit/>
          <w:jc w:val="center"/>
        </w:trPr>
        <w:tc>
          <w:tcPr>
            <w:tcW w:w="55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9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r w:rsidRPr="002459BB">
              <w:rPr>
                <w:sz w:val="16"/>
              </w:rPr>
              <w:t>7</w:t>
            </w:r>
          </w:p>
        </w:tc>
        <w:tc>
          <w:tcPr>
            <w:tcW w:w="126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r w:rsidRPr="002459BB">
              <w:rPr>
                <w:sz w:val="16"/>
              </w:rPr>
              <w:t xml:space="preserve">　年　月　日</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center"/>
              <w:rPr>
                <w:sz w:val="16"/>
              </w:rPr>
            </w:pPr>
            <w:r w:rsidRPr="002459BB">
              <w:rPr>
                <w:sz w:val="16"/>
              </w:rPr>
              <w:t>日期</w:t>
            </w:r>
          </w:p>
        </w:tc>
        <w:tc>
          <w:tcPr>
            <w:tcW w:w="2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71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center"/>
              <w:rPr>
                <w:sz w:val="16"/>
              </w:rPr>
            </w:pPr>
            <w:r w:rsidRPr="002459BB">
              <w:rPr>
                <w:sz w:val="16"/>
              </w:rPr>
              <w:t>日期</w:t>
            </w: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104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105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r>
      <w:tr w:rsidR="00412F21" w:rsidRPr="002459BB" w:rsidTr="00B91FA6">
        <w:trPr>
          <w:cantSplit/>
          <w:jc w:val="center"/>
        </w:trPr>
        <w:tc>
          <w:tcPr>
            <w:tcW w:w="5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9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12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center"/>
              <w:rPr>
                <w:sz w:val="16"/>
              </w:rPr>
            </w:pPr>
            <w:r w:rsidRPr="002459BB">
              <w:rPr>
                <w:sz w:val="16"/>
              </w:rPr>
              <w:t>劑量</w:t>
            </w:r>
          </w:p>
        </w:tc>
        <w:tc>
          <w:tcPr>
            <w:tcW w:w="2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71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F90810" w:rsidP="00B91FA6">
            <w:pPr>
              <w:spacing w:line="180" w:lineRule="exact"/>
              <w:ind w:left="100"/>
              <w:jc w:val="center"/>
              <w:rPr>
                <w:sz w:val="16"/>
              </w:rPr>
            </w:pPr>
            <w:r w:rsidRPr="002459BB">
              <w:rPr>
                <w:sz w:val="16"/>
              </w:rPr>
              <w:t>H</w:t>
            </w:r>
            <w:r w:rsidRPr="002459BB">
              <w:rPr>
                <w:rFonts w:hint="eastAsia"/>
                <w:sz w:val="16"/>
              </w:rPr>
              <w:t>b</w:t>
            </w: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104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r>
      <w:tr w:rsidR="00412F21" w:rsidRPr="002459BB" w:rsidTr="00B91FA6">
        <w:trPr>
          <w:cantSplit/>
          <w:jc w:val="center"/>
        </w:trPr>
        <w:tc>
          <w:tcPr>
            <w:tcW w:w="55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9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r w:rsidRPr="002459BB">
              <w:rPr>
                <w:sz w:val="16"/>
              </w:rPr>
              <w:t>8</w:t>
            </w:r>
          </w:p>
        </w:tc>
        <w:tc>
          <w:tcPr>
            <w:tcW w:w="126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r w:rsidRPr="002459BB">
              <w:rPr>
                <w:sz w:val="16"/>
              </w:rPr>
              <w:t xml:space="preserve">　年　月　日</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center"/>
              <w:rPr>
                <w:sz w:val="16"/>
              </w:rPr>
            </w:pPr>
            <w:r w:rsidRPr="002459BB">
              <w:rPr>
                <w:sz w:val="16"/>
              </w:rPr>
              <w:t>日期</w:t>
            </w:r>
          </w:p>
        </w:tc>
        <w:tc>
          <w:tcPr>
            <w:tcW w:w="2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71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center"/>
              <w:rPr>
                <w:sz w:val="16"/>
              </w:rPr>
            </w:pPr>
            <w:r w:rsidRPr="002459BB">
              <w:rPr>
                <w:sz w:val="16"/>
              </w:rPr>
              <w:t>日期</w:t>
            </w: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104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105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r>
      <w:tr w:rsidR="00412F21" w:rsidRPr="002459BB" w:rsidTr="00B91FA6">
        <w:trPr>
          <w:cantSplit/>
          <w:jc w:val="center"/>
        </w:trPr>
        <w:tc>
          <w:tcPr>
            <w:tcW w:w="5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9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12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center"/>
              <w:rPr>
                <w:sz w:val="16"/>
              </w:rPr>
            </w:pPr>
            <w:r w:rsidRPr="002459BB">
              <w:rPr>
                <w:sz w:val="16"/>
              </w:rPr>
              <w:t>劑量</w:t>
            </w:r>
          </w:p>
        </w:tc>
        <w:tc>
          <w:tcPr>
            <w:tcW w:w="2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71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F90810" w:rsidP="00F90810">
            <w:pPr>
              <w:spacing w:line="180" w:lineRule="exact"/>
              <w:ind w:left="100"/>
              <w:jc w:val="center"/>
              <w:rPr>
                <w:sz w:val="16"/>
              </w:rPr>
            </w:pPr>
            <w:r w:rsidRPr="002459BB">
              <w:rPr>
                <w:sz w:val="16"/>
              </w:rPr>
              <w:t>H</w:t>
            </w:r>
            <w:r w:rsidRPr="002459BB">
              <w:rPr>
                <w:rFonts w:hint="eastAsia"/>
                <w:sz w:val="16"/>
              </w:rPr>
              <w:t>b</w:t>
            </w: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104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r>
      <w:tr w:rsidR="00412F21" w:rsidRPr="002459BB" w:rsidTr="00B91FA6">
        <w:trPr>
          <w:cantSplit/>
          <w:jc w:val="center"/>
        </w:trPr>
        <w:tc>
          <w:tcPr>
            <w:tcW w:w="55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9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r w:rsidRPr="002459BB">
              <w:rPr>
                <w:sz w:val="16"/>
              </w:rPr>
              <w:t>9</w:t>
            </w:r>
          </w:p>
        </w:tc>
        <w:tc>
          <w:tcPr>
            <w:tcW w:w="126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r w:rsidRPr="002459BB">
              <w:rPr>
                <w:sz w:val="16"/>
              </w:rPr>
              <w:t xml:space="preserve">　年　月　日</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center"/>
              <w:rPr>
                <w:sz w:val="16"/>
              </w:rPr>
            </w:pPr>
            <w:r w:rsidRPr="002459BB">
              <w:rPr>
                <w:sz w:val="16"/>
              </w:rPr>
              <w:t>日期</w:t>
            </w:r>
          </w:p>
        </w:tc>
        <w:tc>
          <w:tcPr>
            <w:tcW w:w="2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71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center"/>
              <w:rPr>
                <w:sz w:val="16"/>
              </w:rPr>
            </w:pPr>
            <w:r w:rsidRPr="002459BB">
              <w:rPr>
                <w:sz w:val="16"/>
              </w:rPr>
              <w:t>日期</w:t>
            </w: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104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105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r>
      <w:tr w:rsidR="00412F21" w:rsidRPr="002459BB" w:rsidTr="00B91FA6">
        <w:trPr>
          <w:cantSplit/>
          <w:jc w:val="center"/>
        </w:trPr>
        <w:tc>
          <w:tcPr>
            <w:tcW w:w="5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9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12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center"/>
              <w:rPr>
                <w:sz w:val="16"/>
              </w:rPr>
            </w:pPr>
            <w:r w:rsidRPr="002459BB">
              <w:rPr>
                <w:sz w:val="16"/>
              </w:rPr>
              <w:t>劑量</w:t>
            </w:r>
          </w:p>
        </w:tc>
        <w:tc>
          <w:tcPr>
            <w:tcW w:w="2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71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F90810" w:rsidP="00F90810">
            <w:pPr>
              <w:spacing w:line="180" w:lineRule="exact"/>
              <w:ind w:left="100"/>
              <w:jc w:val="center"/>
              <w:rPr>
                <w:sz w:val="16"/>
              </w:rPr>
            </w:pPr>
            <w:r w:rsidRPr="002459BB">
              <w:rPr>
                <w:sz w:val="16"/>
              </w:rPr>
              <w:t>H</w:t>
            </w:r>
            <w:r w:rsidRPr="002459BB">
              <w:rPr>
                <w:rFonts w:hint="eastAsia"/>
                <w:sz w:val="16"/>
              </w:rPr>
              <w:t>b</w:t>
            </w: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104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r>
      <w:tr w:rsidR="00412F21" w:rsidRPr="002459BB" w:rsidTr="00B91FA6">
        <w:trPr>
          <w:cantSplit/>
          <w:jc w:val="center"/>
        </w:trPr>
        <w:tc>
          <w:tcPr>
            <w:tcW w:w="55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9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r w:rsidRPr="002459BB">
              <w:rPr>
                <w:sz w:val="16"/>
              </w:rPr>
              <w:t>10</w:t>
            </w:r>
          </w:p>
        </w:tc>
        <w:tc>
          <w:tcPr>
            <w:tcW w:w="126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r w:rsidRPr="002459BB">
              <w:rPr>
                <w:sz w:val="16"/>
              </w:rPr>
              <w:t xml:space="preserve">　年　月　日</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center"/>
              <w:rPr>
                <w:sz w:val="16"/>
              </w:rPr>
            </w:pPr>
            <w:r w:rsidRPr="002459BB">
              <w:rPr>
                <w:sz w:val="16"/>
              </w:rPr>
              <w:t>日期</w:t>
            </w:r>
          </w:p>
        </w:tc>
        <w:tc>
          <w:tcPr>
            <w:tcW w:w="2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71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center"/>
              <w:rPr>
                <w:sz w:val="16"/>
              </w:rPr>
            </w:pPr>
            <w:r w:rsidRPr="002459BB">
              <w:rPr>
                <w:sz w:val="16"/>
              </w:rPr>
              <w:t>日期</w:t>
            </w: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104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105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r>
      <w:tr w:rsidR="00412F21" w:rsidRPr="002459BB" w:rsidTr="00B91FA6">
        <w:trPr>
          <w:cantSplit/>
          <w:jc w:val="center"/>
        </w:trPr>
        <w:tc>
          <w:tcPr>
            <w:tcW w:w="5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9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12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center"/>
              <w:rPr>
                <w:sz w:val="16"/>
              </w:rPr>
            </w:pPr>
            <w:r w:rsidRPr="002459BB">
              <w:rPr>
                <w:sz w:val="16"/>
              </w:rPr>
              <w:t>劑量</w:t>
            </w:r>
          </w:p>
        </w:tc>
        <w:tc>
          <w:tcPr>
            <w:tcW w:w="2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71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F90810" w:rsidP="00F90810">
            <w:pPr>
              <w:spacing w:line="180" w:lineRule="exact"/>
              <w:ind w:left="100"/>
              <w:jc w:val="center"/>
              <w:rPr>
                <w:sz w:val="16"/>
              </w:rPr>
            </w:pPr>
            <w:r w:rsidRPr="002459BB">
              <w:rPr>
                <w:sz w:val="16"/>
              </w:rPr>
              <w:t>H</w:t>
            </w:r>
            <w:r w:rsidRPr="002459BB">
              <w:rPr>
                <w:rFonts w:hint="eastAsia"/>
                <w:sz w:val="16"/>
              </w:rPr>
              <w:t>b</w:t>
            </w: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104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r>
      <w:tr w:rsidR="00412F21" w:rsidRPr="002459BB" w:rsidTr="00B91FA6">
        <w:trPr>
          <w:cantSplit/>
          <w:trHeight w:val="333"/>
          <w:jc w:val="center"/>
        </w:trPr>
        <w:tc>
          <w:tcPr>
            <w:tcW w:w="550" w:type="dxa"/>
            <w:tcBorders>
              <w:top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34" w:type="dxa"/>
            <w:tcBorders>
              <w:top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34" w:type="dxa"/>
            <w:tcBorders>
              <w:top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34" w:type="dxa"/>
            <w:tcBorders>
              <w:top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914" w:type="dxa"/>
            <w:tcBorders>
              <w:top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1260" w:type="dxa"/>
            <w:tcBorders>
              <w:top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900" w:type="dxa"/>
            <w:tcBorders>
              <w:top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center"/>
              <w:rPr>
                <w:sz w:val="16"/>
              </w:rPr>
            </w:pPr>
          </w:p>
        </w:tc>
        <w:tc>
          <w:tcPr>
            <w:tcW w:w="267" w:type="dxa"/>
            <w:tcBorders>
              <w:top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27" w:type="dxa"/>
            <w:tcBorders>
              <w:top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27" w:type="dxa"/>
            <w:tcBorders>
              <w:top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27" w:type="dxa"/>
            <w:tcBorders>
              <w:top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27" w:type="dxa"/>
            <w:tcBorders>
              <w:top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27" w:type="dxa"/>
            <w:tcBorders>
              <w:top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27" w:type="dxa"/>
            <w:tcBorders>
              <w:top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27" w:type="dxa"/>
            <w:tcBorders>
              <w:top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27" w:type="dxa"/>
            <w:tcBorders>
              <w:top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32" w:type="dxa"/>
            <w:tcBorders>
              <w:top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32" w:type="dxa"/>
            <w:tcBorders>
              <w:top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32" w:type="dxa"/>
            <w:tcBorders>
              <w:top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32" w:type="dxa"/>
            <w:tcBorders>
              <w:top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pacing w:val="-12"/>
                <w:sz w:val="16"/>
              </w:rPr>
            </w:pPr>
            <w:r w:rsidRPr="002459BB">
              <w:rPr>
                <w:spacing w:val="-12"/>
                <w:sz w:val="16"/>
              </w:rPr>
              <w:t>合計</w:t>
            </w:r>
          </w:p>
        </w:tc>
        <w:tc>
          <w:tcPr>
            <w:tcW w:w="104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347"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r w:rsidRPr="002459BB">
              <w:rPr>
                <w:sz w:val="16"/>
              </w:rPr>
              <w:t>總金額NT$　　　　　　　　元整</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r>
    </w:tbl>
    <w:p w:rsidR="00CD39C0" w:rsidRPr="002459BB" w:rsidRDefault="00CD39C0" w:rsidP="00CD39C0">
      <w:pPr>
        <w:overflowPunct w:val="0"/>
        <w:autoSpaceDE w:val="0"/>
        <w:snapToGrid w:val="0"/>
        <w:spacing w:before="180" w:line="180" w:lineRule="exact"/>
        <w:ind w:left="400" w:hanging="160"/>
        <w:jc w:val="both"/>
      </w:pPr>
      <w:r w:rsidRPr="002459BB">
        <w:rPr>
          <w:rFonts w:ascii="標楷體" w:eastAsia="標楷體" w:hAnsi="標楷體"/>
          <w:sz w:val="16"/>
        </w:rPr>
        <w:t>附註：</w:t>
      </w:r>
      <w:r w:rsidR="00B91FA6" w:rsidRPr="002459BB">
        <w:rPr>
          <w:rFonts w:ascii="標楷體" w:eastAsia="標楷體" w:hAnsi="標楷體" w:hint="eastAsia"/>
          <w:sz w:val="16"/>
        </w:rPr>
        <w:t xml:space="preserve"> </w:t>
      </w:r>
      <w:r w:rsidRPr="002459BB">
        <w:rPr>
          <w:rFonts w:ascii="標楷體" w:eastAsia="標楷體" w:hAnsi="標楷體"/>
          <w:sz w:val="16"/>
        </w:rPr>
        <w:t>1.CAPD患者註明EPO投予日期即可，並在備註欄寫CAPD</w:t>
      </w:r>
      <w:r w:rsidRPr="002459BB">
        <w:rPr>
          <w:rFonts w:ascii="標楷體" w:eastAsia="標楷體" w:hAnsi="標楷體"/>
          <w:sz w:val="16"/>
          <w:szCs w:val="22"/>
        </w:rPr>
        <w:t>。</w:t>
      </w:r>
    </w:p>
    <w:p w:rsidR="00CD39C0" w:rsidRPr="002459BB" w:rsidRDefault="00B91FA6" w:rsidP="00B91FA6">
      <w:pPr>
        <w:overflowPunct w:val="0"/>
        <w:autoSpaceDE w:val="0"/>
        <w:snapToGrid w:val="0"/>
        <w:spacing w:line="180" w:lineRule="exact"/>
        <w:jc w:val="both"/>
      </w:pPr>
      <w:r w:rsidRPr="002459BB">
        <w:rPr>
          <w:rFonts w:ascii="標楷體" w:eastAsia="標楷體" w:hAnsi="標楷體" w:hint="eastAsia"/>
          <w:sz w:val="16"/>
        </w:rPr>
        <w:t xml:space="preserve">          </w:t>
      </w:r>
      <w:r w:rsidR="00CD39C0" w:rsidRPr="002459BB">
        <w:rPr>
          <w:rFonts w:ascii="標楷體" w:eastAsia="標楷體" w:hAnsi="標楷體"/>
          <w:sz w:val="16"/>
        </w:rPr>
        <w:t>2.本紀錄表請於費用申報時與門診處方及治療明細一併填報</w:t>
      </w:r>
      <w:r w:rsidR="00CD39C0" w:rsidRPr="002459BB">
        <w:rPr>
          <w:rFonts w:ascii="標楷體" w:eastAsia="標楷體" w:hAnsi="標楷體"/>
          <w:sz w:val="16"/>
          <w:szCs w:val="22"/>
        </w:rPr>
        <w:t>。</w:t>
      </w:r>
    </w:p>
    <w:p w:rsidR="00CD39C0" w:rsidRPr="002459BB" w:rsidRDefault="00CD39C0" w:rsidP="00CD39C0">
      <w:pPr>
        <w:overflowPunct w:val="0"/>
        <w:autoSpaceDE w:val="0"/>
        <w:snapToGrid w:val="0"/>
        <w:spacing w:line="180" w:lineRule="exact"/>
        <w:ind w:left="787"/>
        <w:jc w:val="both"/>
      </w:pPr>
      <w:r w:rsidRPr="002459BB">
        <w:rPr>
          <w:rFonts w:ascii="標楷體" w:eastAsia="標楷體" w:hAnsi="標楷體"/>
          <w:sz w:val="16"/>
        </w:rPr>
        <w:t>3.限門診洗腎患者申報，住院期間使用者，日期</w:t>
      </w:r>
      <w:r w:rsidRPr="002459BB">
        <w:rPr>
          <w:rFonts w:ascii="標楷體" w:eastAsia="標楷體" w:hAnsi="標楷體"/>
          <w:sz w:val="16"/>
          <w:szCs w:val="22"/>
        </w:rPr>
        <w:t>、劑量仍請註明填入，影印一份附於住院醫療費用醫令清單另行申</w:t>
      </w:r>
    </w:p>
    <w:p w:rsidR="00CD39C0" w:rsidRPr="002459BB" w:rsidRDefault="00CD39C0" w:rsidP="00CD39C0">
      <w:pPr>
        <w:overflowPunct w:val="0"/>
        <w:autoSpaceDE w:val="0"/>
        <w:snapToGrid w:val="0"/>
        <w:spacing w:line="180" w:lineRule="exact"/>
        <w:ind w:left="780" w:firstLine="160"/>
        <w:jc w:val="both"/>
      </w:pPr>
      <w:r w:rsidRPr="002459BB">
        <w:rPr>
          <w:rFonts w:ascii="標楷體" w:eastAsia="標楷體" w:hAnsi="標楷體"/>
          <w:sz w:val="16"/>
          <w:szCs w:val="22"/>
        </w:rPr>
        <w:t>報，不得與門診併計費用。</w:t>
      </w:r>
    </w:p>
    <w:p w:rsidR="00CD39C0" w:rsidRPr="002459BB" w:rsidRDefault="00CD39C0" w:rsidP="00CD39C0">
      <w:pPr>
        <w:overflowPunct w:val="0"/>
        <w:autoSpaceDE w:val="0"/>
        <w:snapToGrid w:val="0"/>
        <w:spacing w:line="180" w:lineRule="exact"/>
        <w:ind w:left="787"/>
        <w:jc w:val="both"/>
      </w:pPr>
      <w:r w:rsidRPr="002459BB">
        <w:rPr>
          <w:rFonts w:ascii="標楷體" w:eastAsia="標楷體" w:hAnsi="標楷體"/>
          <w:sz w:val="16"/>
        </w:rPr>
        <w:t>4.EPO使用者每次洗腎日均請填明劑量欄，使用時註明劑量，未使用時以(/)註明</w:t>
      </w:r>
      <w:r w:rsidRPr="002459BB">
        <w:rPr>
          <w:rFonts w:ascii="標楷體" w:eastAsia="標楷體" w:hAnsi="標楷體"/>
          <w:sz w:val="16"/>
          <w:szCs w:val="22"/>
        </w:rPr>
        <w:t>。</w:t>
      </w:r>
    </w:p>
    <w:p w:rsidR="00CD39C0" w:rsidRPr="002459BB" w:rsidRDefault="00CD39C0" w:rsidP="00CD39C0">
      <w:pPr>
        <w:overflowPunct w:val="0"/>
        <w:autoSpaceDE w:val="0"/>
        <w:snapToGrid w:val="0"/>
        <w:spacing w:line="180" w:lineRule="exact"/>
        <w:ind w:left="787"/>
        <w:jc w:val="both"/>
        <w:rPr>
          <w:rFonts w:ascii="標楷體" w:eastAsia="標楷體" w:hAnsi="標楷體"/>
          <w:sz w:val="16"/>
        </w:rPr>
      </w:pPr>
      <w:r w:rsidRPr="002459BB">
        <w:rPr>
          <w:rFonts w:ascii="標楷體" w:eastAsia="標楷體" w:hAnsi="標楷體"/>
          <w:sz w:val="16"/>
        </w:rPr>
        <w:t>5.用量合計務必填寫清楚</w:t>
      </w:r>
      <w:r w:rsidRPr="002459BB">
        <w:rPr>
          <w:rFonts w:ascii="標楷體" w:eastAsia="標楷體" w:hAnsi="標楷體"/>
          <w:sz w:val="16"/>
          <w:szCs w:val="22"/>
        </w:rPr>
        <w:t>。</w:t>
      </w:r>
    </w:p>
    <w:p w:rsidR="00CD39C0" w:rsidRPr="002459BB" w:rsidRDefault="00CD39C0" w:rsidP="00F90810">
      <w:pPr>
        <w:overflowPunct w:val="0"/>
        <w:autoSpaceDE w:val="0"/>
        <w:snapToGrid w:val="0"/>
        <w:spacing w:line="180" w:lineRule="exact"/>
        <w:ind w:left="787"/>
        <w:rPr>
          <w:rFonts w:ascii="標楷體" w:eastAsia="標楷體" w:hAnsi="標楷體"/>
          <w:sz w:val="16"/>
        </w:rPr>
        <w:sectPr w:rsidR="00CD39C0" w:rsidRPr="002459BB">
          <w:headerReference w:type="default" r:id="rId23"/>
          <w:footerReference w:type="default" r:id="rId24"/>
          <w:pgSz w:w="16838" w:h="11906" w:orient="landscape"/>
          <w:pgMar w:top="1134" w:right="1418" w:bottom="1134" w:left="1418" w:header="720" w:footer="720" w:gutter="0"/>
          <w:cols w:space="720"/>
          <w:docGrid w:type="lines" w:linePitch="402"/>
        </w:sectPr>
      </w:pPr>
      <w:r w:rsidRPr="002459BB">
        <w:rPr>
          <w:rFonts w:ascii="標楷體" w:eastAsia="標楷體" w:hAnsi="標楷體"/>
          <w:sz w:val="16"/>
        </w:rPr>
        <w:t>6.流水號欄請依保險人特約醫事服務機構門診處方及治療明細之流水號碼填字。(102/7/23)</w:t>
      </w:r>
    </w:p>
    <w:p w:rsidR="000257EE" w:rsidRPr="002459BB" w:rsidRDefault="000257EE">
      <w:pPr>
        <w:spacing w:after="50" w:line="180" w:lineRule="exact"/>
        <w:ind w:left="927" w:hanging="279"/>
        <w:jc w:val="both"/>
        <w:rPr>
          <w:rFonts w:ascii="標楷體" w:eastAsia="標楷體" w:hAnsi="標楷體"/>
          <w:b/>
          <w:bCs/>
          <w:sz w:val="32"/>
        </w:rPr>
      </w:pPr>
    </w:p>
    <w:p w:rsidR="000257EE" w:rsidRPr="002459BB" w:rsidRDefault="005E147B">
      <w:pPr>
        <w:spacing w:line="520" w:lineRule="exact"/>
        <w:jc w:val="center"/>
      </w:pPr>
      <w:r w:rsidRPr="002459BB">
        <w:rPr>
          <w:rFonts w:ascii="標楷體" w:eastAsia="標楷體" w:hAnsi="標楷體"/>
          <w:b/>
          <w:bCs/>
          <w:noProof/>
          <w:sz w:val="32"/>
        </w:rPr>
        <mc:AlternateContent>
          <mc:Choice Requires="wps">
            <w:drawing>
              <wp:anchor distT="0" distB="0" distL="114300" distR="114300" simplePos="0" relativeHeight="251665408" behindDoc="0" locked="0" layoutInCell="1" allowOverlap="1" wp14:anchorId="1EA9E5E3" wp14:editId="76E50509">
                <wp:simplePos x="0" y="0"/>
                <wp:positionH relativeFrom="column">
                  <wp:posOffset>5143500</wp:posOffset>
                </wp:positionH>
                <wp:positionV relativeFrom="paragraph">
                  <wp:posOffset>-228600</wp:posOffset>
                </wp:positionV>
                <wp:extent cx="1028700" cy="305435"/>
                <wp:effectExtent l="0" t="0" r="0" b="0"/>
                <wp:wrapNone/>
                <wp:docPr id="32"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8F1" w:rsidRDefault="001918F1">
                            <w:pPr>
                              <w:snapToGrid w:val="0"/>
                              <w:spacing w:line="240" w:lineRule="auto"/>
                              <w:rPr>
                                <w:rFonts w:ascii="標楷體" w:eastAsia="標楷體" w:hAnsi="標楷體"/>
                                <w:sz w:val="28"/>
                                <w:szCs w:val="28"/>
                              </w:rPr>
                            </w:pPr>
                            <w:r>
                              <w:rPr>
                                <w:rFonts w:ascii="標楷體" w:eastAsia="標楷體" w:hAnsi="標楷體"/>
                                <w:sz w:val="28"/>
                                <w:szCs w:val="28"/>
                              </w:rPr>
                              <w:t>附表八</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1EA9E5E3" id="Text Box 91" o:spid="_x0000_s1033" type="#_x0000_t202" style="position:absolute;left:0;text-align:left;margin-left:405pt;margin-top:-18pt;width:81pt;height:24.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" filled="f" stroked="f">
                <v:textbox>
                  <w:txbxContent>
                    <w:p w:rsidR="001918F1" w:rsidRDefault="001918F1">
                      <w:pPr>
                        <w:snapToGrid w:val="0"/>
                        <w:spacing w:line="240" w:lineRule="auto"/>
                        <w:rPr>
                          <w:rFonts w:ascii="標楷體" w:eastAsia="標楷體" w:hAnsi="標楷體"/>
                          <w:sz w:val="28"/>
                          <w:szCs w:val="28"/>
                        </w:rPr>
                      </w:pPr>
                      <w:r>
                        <w:rPr>
                          <w:rFonts w:ascii="標楷體" w:eastAsia="標楷體" w:hAnsi="標楷體"/>
                          <w:sz w:val="28"/>
                          <w:szCs w:val="28"/>
                        </w:rPr>
                        <w:t>附表八</w:t>
                      </w:r>
                    </w:p>
                  </w:txbxContent>
                </v:textbox>
              </v:shape>
            </w:pict>
          </mc:Fallback>
        </mc:AlternateContent>
      </w:r>
      <w:r w:rsidR="00274757" w:rsidRPr="002459BB">
        <w:rPr>
          <w:rFonts w:ascii="標楷體" w:eastAsia="標楷體" w:hAnsi="標楷體"/>
          <w:b/>
          <w:bCs/>
          <w:sz w:val="32"/>
        </w:rPr>
        <w:t>洗腎異常動態表</w:t>
      </w:r>
    </w:p>
    <w:p w:rsidR="000565B4" w:rsidRPr="002459BB" w:rsidRDefault="00274757" w:rsidP="000565B4">
      <w:pPr>
        <w:spacing w:line="520" w:lineRule="exact"/>
        <w:jc w:val="right"/>
        <w:rPr>
          <w:rFonts w:ascii="標楷體" w:eastAsia="標楷體" w:hAnsi="標楷體"/>
        </w:rPr>
      </w:pPr>
      <w:r w:rsidRPr="002459BB">
        <w:rPr>
          <w:rFonts w:ascii="標楷體" w:eastAsia="標楷體" w:hAnsi="標楷體"/>
        </w:rPr>
        <w:t>民國八十八年元月五日訂定</w:t>
      </w:r>
    </w:p>
    <w:p w:rsidR="006F6158" w:rsidRPr="002459BB" w:rsidRDefault="006F6158" w:rsidP="006F6158">
      <w:pPr>
        <w:spacing w:line="520" w:lineRule="exact"/>
        <w:jc w:val="right"/>
        <w:rPr>
          <w:rFonts w:ascii="Times New Roman" w:eastAsia="標楷體" w:hAnsi="Times New Roman"/>
        </w:rPr>
      </w:pPr>
      <w:r w:rsidRPr="002459BB">
        <w:rPr>
          <w:rFonts w:hint="eastAsia"/>
          <w:sz w:val="16"/>
        </w:rPr>
        <w:t xml:space="preserve">                                                                                     </w:t>
      </w:r>
      <w:r w:rsidRPr="002459BB">
        <w:rPr>
          <w:rFonts w:ascii="Times New Roman" w:eastAsia="標楷體" w:hAnsi="Times New Roman"/>
        </w:rPr>
        <w:t xml:space="preserve"> 104</w:t>
      </w:r>
      <w:r w:rsidRPr="002459BB">
        <w:rPr>
          <w:rFonts w:ascii="Times New Roman" w:eastAsia="標楷體" w:hAnsi="Times New Roman"/>
        </w:rPr>
        <w:t>年</w:t>
      </w:r>
      <w:r w:rsidRPr="002459BB">
        <w:rPr>
          <w:rFonts w:ascii="Times New Roman" w:eastAsia="標楷體" w:hAnsi="Times New Roman"/>
        </w:rPr>
        <w:t>11</w:t>
      </w:r>
      <w:r w:rsidRPr="002459BB">
        <w:rPr>
          <w:rFonts w:ascii="Times New Roman" w:eastAsia="標楷體" w:hAnsi="Times New Roman"/>
        </w:rPr>
        <w:t>月</w:t>
      </w:r>
      <w:r w:rsidRPr="002459BB">
        <w:rPr>
          <w:rFonts w:ascii="Times New Roman" w:eastAsia="標楷體" w:hAnsi="Times New Roman"/>
        </w:rPr>
        <w:t>30</w:t>
      </w:r>
      <w:r w:rsidRPr="002459BB">
        <w:rPr>
          <w:rFonts w:ascii="Times New Roman" w:eastAsia="標楷體" w:hAnsi="Times New Roman"/>
        </w:rPr>
        <w:t>日修訂</w:t>
      </w:r>
    </w:p>
    <w:p w:rsidR="000257EE" w:rsidRPr="002459BB" w:rsidRDefault="00274757">
      <w:pPr>
        <w:spacing w:line="600" w:lineRule="exact"/>
        <w:jc w:val="both"/>
      </w:pPr>
      <w:r w:rsidRPr="002459BB">
        <w:rPr>
          <w:rFonts w:ascii="標楷體" w:eastAsia="標楷體" w:hAnsi="標楷體"/>
        </w:rPr>
        <w:t>一</w:t>
      </w:r>
      <w:r w:rsidRPr="002459BB">
        <w:rPr>
          <w:rFonts w:ascii="標楷體" w:eastAsia="標楷體" w:hAnsi="標楷體"/>
          <w:szCs w:val="22"/>
        </w:rPr>
        <w:t>、</w:t>
      </w:r>
      <w:r w:rsidRPr="002459BB">
        <w:rPr>
          <w:rFonts w:ascii="標楷體" w:eastAsia="標楷體" w:hAnsi="標楷體"/>
        </w:rPr>
        <w:t>基本資料：_______________</w:t>
      </w:r>
    </w:p>
    <w:p w:rsidR="000257EE" w:rsidRPr="002459BB" w:rsidRDefault="00274757">
      <w:pPr>
        <w:spacing w:line="600" w:lineRule="exact"/>
        <w:jc w:val="both"/>
      </w:pPr>
      <w:r w:rsidRPr="002459BB">
        <w:rPr>
          <w:rFonts w:ascii="標楷體" w:eastAsia="標楷體" w:hAnsi="標楷體"/>
        </w:rPr>
        <w:t xml:space="preserve">醫療院所　</w:t>
      </w:r>
      <w:r w:rsidRPr="002459BB">
        <w:rPr>
          <w:rFonts w:ascii="標楷體" w:eastAsia="標楷體" w:hAnsi="標楷體"/>
          <w:u w:val="single"/>
        </w:rPr>
        <w:t xml:space="preserve">　　　　　　　　　　　　</w:t>
      </w:r>
      <w:r w:rsidRPr="002459BB">
        <w:rPr>
          <w:rFonts w:ascii="標楷體" w:eastAsia="標楷體" w:hAnsi="標楷體"/>
        </w:rPr>
        <w:t xml:space="preserve">　　　代號</w:t>
      </w:r>
      <w:r w:rsidRPr="002459BB">
        <w:rPr>
          <w:rFonts w:ascii="標楷體" w:eastAsia="標楷體" w:hAnsi="標楷體"/>
          <w:u w:val="single"/>
        </w:rPr>
        <w:t xml:space="preserve">　　　　　　　　　　　　</w:t>
      </w:r>
    </w:p>
    <w:p w:rsidR="000257EE" w:rsidRPr="002459BB" w:rsidRDefault="00274757">
      <w:pPr>
        <w:spacing w:line="600" w:lineRule="exact"/>
        <w:jc w:val="both"/>
      </w:pPr>
      <w:r w:rsidRPr="002459BB">
        <w:rPr>
          <w:rFonts w:ascii="標楷體" w:eastAsia="標楷體" w:hAnsi="標楷體"/>
        </w:rPr>
        <w:t>病患姓名</w:t>
      </w:r>
      <w:r w:rsidRPr="002459BB">
        <w:rPr>
          <w:rFonts w:ascii="標楷體" w:eastAsia="標楷體" w:hAnsi="標楷體"/>
          <w:u w:val="single"/>
        </w:rPr>
        <w:t xml:space="preserve">　　　　　  </w:t>
      </w:r>
      <w:r w:rsidRPr="002459BB">
        <w:rPr>
          <w:rFonts w:ascii="標楷體" w:eastAsia="標楷體" w:hAnsi="標楷體"/>
        </w:rPr>
        <w:t xml:space="preserve">　身份證字號</w:t>
      </w:r>
      <w:r w:rsidRPr="002459BB">
        <w:rPr>
          <w:rFonts w:ascii="標楷體" w:eastAsia="標楷體" w:hAnsi="標楷體"/>
          <w:u w:val="single"/>
        </w:rPr>
        <w:t xml:space="preserve">　　　　　　　　　</w:t>
      </w:r>
      <w:r w:rsidRPr="002459BB">
        <w:rPr>
          <w:rFonts w:ascii="標楷體" w:eastAsia="標楷體" w:hAnsi="標楷體"/>
        </w:rPr>
        <w:t xml:space="preserve">　流水號</w:t>
      </w:r>
      <w:r w:rsidRPr="002459BB">
        <w:rPr>
          <w:rFonts w:ascii="標楷體" w:eastAsia="標楷體" w:hAnsi="標楷體"/>
          <w:u w:val="single"/>
        </w:rPr>
        <w:t xml:space="preserve">　　　　　　</w:t>
      </w:r>
    </w:p>
    <w:p w:rsidR="000257EE" w:rsidRPr="002459BB" w:rsidRDefault="00274757">
      <w:pPr>
        <w:spacing w:line="600" w:lineRule="exact"/>
        <w:jc w:val="both"/>
      </w:pPr>
      <w:r w:rsidRPr="002459BB">
        <w:rPr>
          <w:rFonts w:ascii="標楷體" w:eastAsia="標楷體" w:hAnsi="標楷體"/>
        </w:rPr>
        <w:t>出生</w:t>
      </w:r>
      <w:r w:rsidRPr="002459BB">
        <w:rPr>
          <w:rFonts w:ascii="標楷體" w:eastAsia="標楷體" w:hAnsi="標楷體"/>
          <w:u w:val="single"/>
        </w:rPr>
        <w:t xml:space="preserve">     </w:t>
      </w:r>
      <w:r w:rsidRPr="002459BB">
        <w:rPr>
          <w:rFonts w:ascii="標楷體" w:eastAsia="標楷體" w:hAnsi="標楷體"/>
        </w:rPr>
        <w:t>年</w:t>
      </w:r>
      <w:r w:rsidRPr="002459BB">
        <w:rPr>
          <w:rFonts w:ascii="標楷體" w:eastAsia="標楷體" w:hAnsi="標楷體"/>
          <w:u w:val="single"/>
        </w:rPr>
        <w:t xml:space="preserve">    </w:t>
      </w:r>
      <w:r w:rsidRPr="002459BB">
        <w:rPr>
          <w:rFonts w:ascii="標楷體" w:eastAsia="標楷體" w:hAnsi="標楷體"/>
        </w:rPr>
        <w:t>月</w:t>
      </w:r>
      <w:r w:rsidRPr="002459BB">
        <w:rPr>
          <w:rFonts w:ascii="標楷體" w:eastAsia="標楷體" w:hAnsi="標楷體"/>
          <w:u w:val="single"/>
        </w:rPr>
        <w:t xml:space="preserve">     </w:t>
      </w:r>
      <w:r w:rsidRPr="002459BB">
        <w:rPr>
          <w:rFonts w:ascii="標楷體" w:eastAsia="標楷體" w:hAnsi="標楷體"/>
        </w:rPr>
        <w:t>日   年齡</w:t>
      </w:r>
      <w:r w:rsidRPr="002459BB">
        <w:rPr>
          <w:rFonts w:ascii="標楷體" w:eastAsia="標楷體" w:hAnsi="標楷體"/>
          <w:u w:val="single"/>
        </w:rPr>
        <w:t xml:space="preserve">      </w:t>
      </w:r>
      <w:r w:rsidRPr="002459BB">
        <w:rPr>
          <w:rFonts w:ascii="標楷體" w:eastAsia="標楷體" w:hAnsi="標楷體"/>
        </w:rPr>
        <w:t xml:space="preserve"> 開始洗腎日期</w:t>
      </w:r>
      <w:r w:rsidRPr="002459BB">
        <w:rPr>
          <w:rFonts w:ascii="標楷體" w:eastAsia="標楷體" w:hAnsi="標楷體"/>
          <w:u w:val="single"/>
        </w:rPr>
        <w:t xml:space="preserve">       </w:t>
      </w:r>
      <w:r w:rsidRPr="002459BB">
        <w:rPr>
          <w:rFonts w:ascii="標楷體" w:eastAsia="標楷體" w:hAnsi="標楷體"/>
        </w:rPr>
        <w:t xml:space="preserve"> 乾體重 </w:t>
      </w:r>
      <w:r w:rsidRPr="002459BB">
        <w:rPr>
          <w:rFonts w:ascii="標楷體" w:eastAsia="標楷體" w:hAnsi="標楷體"/>
          <w:u w:val="single"/>
        </w:rPr>
        <w:t xml:space="preserve">      </w:t>
      </w:r>
      <w:r w:rsidRPr="002459BB">
        <w:rPr>
          <w:rFonts w:ascii="標楷體" w:eastAsia="標楷體" w:hAnsi="標楷體"/>
        </w:rPr>
        <w:t xml:space="preserve">                </w:t>
      </w:r>
    </w:p>
    <w:p w:rsidR="000257EE" w:rsidRPr="002459BB" w:rsidRDefault="00274757">
      <w:pPr>
        <w:spacing w:line="600" w:lineRule="exact"/>
        <w:jc w:val="both"/>
      </w:pPr>
      <w:r w:rsidRPr="002459BB">
        <w:rPr>
          <w:rFonts w:ascii="標楷體" w:eastAsia="標楷體" w:hAnsi="標楷體"/>
        </w:rPr>
        <w:t>二</w:t>
      </w:r>
      <w:r w:rsidRPr="002459BB">
        <w:rPr>
          <w:rFonts w:ascii="標楷體" w:eastAsia="標楷體" w:hAnsi="標楷體"/>
          <w:szCs w:val="22"/>
        </w:rPr>
        <w:t>、適應症：</w:t>
      </w:r>
    </w:p>
    <w:p w:rsidR="000257EE" w:rsidRPr="002459BB" w:rsidRDefault="00274757">
      <w:pPr>
        <w:spacing w:line="600" w:lineRule="exact"/>
        <w:jc w:val="both"/>
        <w:rPr>
          <w:rFonts w:ascii="標楷體" w:eastAsia="標楷體" w:hAnsi="標楷體"/>
          <w:szCs w:val="22"/>
        </w:rPr>
      </w:pPr>
      <w:r w:rsidRPr="002459BB">
        <w:rPr>
          <w:rFonts w:ascii="標楷體" w:eastAsia="標楷體" w:hAnsi="標楷體"/>
          <w:szCs w:val="22"/>
        </w:rPr>
        <w:t>1.絕對適應症</w:t>
      </w:r>
    </w:p>
    <w:p w:rsidR="000257EE" w:rsidRPr="002459BB" w:rsidRDefault="00274757">
      <w:pPr>
        <w:spacing w:line="600" w:lineRule="exact"/>
        <w:jc w:val="both"/>
        <w:rPr>
          <w:rFonts w:ascii="標楷體" w:eastAsia="標楷體" w:hAnsi="標楷體"/>
          <w:szCs w:val="22"/>
        </w:rPr>
      </w:pPr>
      <w:r w:rsidRPr="002459BB">
        <w:rPr>
          <w:rFonts w:ascii="標楷體" w:eastAsia="標楷體" w:hAnsi="標楷體"/>
          <w:szCs w:val="22"/>
        </w:rPr>
        <w:t>□末期腎病並有Ccr≦5ml/min　　　　□血清Cr≧8mg/dl</w:t>
      </w:r>
    </w:p>
    <w:p w:rsidR="000257EE" w:rsidRPr="002459BB" w:rsidRDefault="00274757">
      <w:pPr>
        <w:spacing w:line="600" w:lineRule="exact"/>
        <w:ind w:left="240" w:hanging="240"/>
        <w:jc w:val="both"/>
        <w:rPr>
          <w:rFonts w:ascii="標楷體" w:eastAsia="標楷體" w:hAnsi="標楷體"/>
          <w:szCs w:val="22"/>
        </w:rPr>
      </w:pPr>
      <w:r w:rsidRPr="002459BB">
        <w:rPr>
          <w:rFonts w:ascii="標楷體" w:eastAsia="標楷體" w:hAnsi="標楷體"/>
          <w:szCs w:val="22"/>
        </w:rPr>
        <w:t>2.相對適應症：重度慢性腎衰竭且Ccr≦15ml/min或血清Cr≧6mg/dl，且有下列任何一樣併發症者</w:t>
      </w:r>
    </w:p>
    <w:p w:rsidR="000257EE" w:rsidRPr="002459BB" w:rsidRDefault="00274757">
      <w:pPr>
        <w:spacing w:line="600" w:lineRule="exact"/>
        <w:jc w:val="both"/>
        <w:rPr>
          <w:rFonts w:ascii="標楷體" w:eastAsia="標楷體" w:hAnsi="標楷體"/>
          <w:szCs w:val="22"/>
        </w:rPr>
      </w:pPr>
      <w:r w:rsidRPr="002459BB">
        <w:rPr>
          <w:rFonts w:ascii="標楷體" w:eastAsia="標楷體" w:hAnsi="標楷體"/>
          <w:szCs w:val="22"/>
        </w:rPr>
        <w:t>□心臟衰竭或肺水腫　　　　　　□心包膜炎　　　　　　□出血傾向</w:t>
      </w:r>
    </w:p>
    <w:p w:rsidR="000257EE" w:rsidRPr="002459BB" w:rsidRDefault="00274757">
      <w:pPr>
        <w:spacing w:line="600" w:lineRule="exact"/>
        <w:jc w:val="both"/>
        <w:rPr>
          <w:rFonts w:ascii="標楷體" w:eastAsia="標楷體" w:hAnsi="標楷體"/>
          <w:szCs w:val="22"/>
        </w:rPr>
      </w:pPr>
      <w:r w:rsidRPr="002459BB">
        <w:rPr>
          <w:rFonts w:ascii="標楷體" w:eastAsia="標楷體" w:hAnsi="標楷體"/>
          <w:szCs w:val="22"/>
        </w:rPr>
        <w:t>□神經症狀：意識障礙、抽搐或末稍神經病變</w:t>
      </w:r>
    </w:p>
    <w:p w:rsidR="000257EE" w:rsidRPr="002459BB" w:rsidRDefault="00274757">
      <w:pPr>
        <w:spacing w:line="600" w:lineRule="exact"/>
        <w:jc w:val="both"/>
        <w:rPr>
          <w:rFonts w:ascii="標楷體" w:eastAsia="標楷體" w:hAnsi="標楷體"/>
          <w:szCs w:val="22"/>
        </w:rPr>
      </w:pPr>
      <w:r w:rsidRPr="002459BB">
        <w:rPr>
          <w:rFonts w:ascii="標楷體" w:eastAsia="標楷體" w:hAnsi="標楷體"/>
          <w:szCs w:val="22"/>
        </w:rPr>
        <w:t>□高血鉀(藥物難以控制)　　　　□噁心、嘔吐(藥物難以控制)</w:t>
      </w:r>
    </w:p>
    <w:p w:rsidR="000257EE" w:rsidRPr="002459BB" w:rsidRDefault="00274757">
      <w:pPr>
        <w:spacing w:line="600" w:lineRule="exact"/>
        <w:jc w:val="both"/>
      </w:pPr>
      <w:r w:rsidRPr="002459BB">
        <w:rPr>
          <w:rFonts w:ascii="標楷體" w:eastAsia="標楷體" w:hAnsi="標楷體"/>
          <w:szCs w:val="22"/>
        </w:rPr>
        <w:t>□惡病體質　　　　　□重度氮血症(BUN&gt;100mg/dl)BUN</w:t>
      </w:r>
      <w:r w:rsidRPr="002459BB">
        <w:rPr>
          <w:rFonts w:ascii="標楷體" w:eastAsia="標楷體" w:hAnsi="標楷體"/>
          <w:szCs w:val="22"/>
          <w:u w:val="single"/>
        </w:rPr>
        <w:t xml:space="preserve">        </w:t>
      </w:r>
      <w:r w:rsidRPr="002459BB">
        <w:rPr>
          <w:rFonts w:ascii="標楷體" w:eastAsia="標楷體" w:hAnsi="標楷體"/>
          <w:szCs w:val="22"/>
        </w:rPr>
        <w:t>mg/dl</w:t>
      </w:r>
    </w:p>
    <w:p w:rsidR="000257EE" w:rsidRPr="002459BB" w:rsidRDefault="00274757">
      <w:pPr>
        <w:spacing w:line="600" w:lineRule="exact"/>
        <w:jc w:val="both"/>
        <w:rPr>
          <w:rFonts w:ascii="標楷體" w:eastAsia="標楷體" w:hAnsi="標楷體"/>
          <w:szCs w:val="22"/>
        </w:rPr>
      </w:pPr>
      <w:r w:rsidRPr="002459BB">
        <w:rPr>
          <w:rFonts w:ascii="標楷體" w:eastAsia="標楷體" w:hAnsi="標楷體"/>
          <w:szCs w:val="22"/>
        </w:rPr>
        <w:t>□代謝性血酸(藥物難以控制)</w:t>
      </w:r>
    </w:p>
    <w:p w:rsidR="000257EE" w:rsidRPr="002459BB" w:rsidRDefault="00274757">
      <w:pPr>
        <w:spacing w:line="600" w:lineRule="exact"/>
        <w:jc w:val="both"/>
        <w:rPr>
          <w:rFonts w:ascii="標楷體" w:eastAsia="標楷體" w:hAnsi="標楷體"/>
          <w:szCs w:val="22"/>
        </w:rPr>
      </w:pPr>
      <w:r w:rsidRPr="002459BB">
        <w:rPr>
          <w:rFonts w:ascii="標楷體" w:eastAsia="標楷體" w:hAnsi="標楷體"/>
          <w:szCs w:val="22"/>
        </w:rPr>
        <w:t>三、檢驗結果</w:t>
      </w:r>
    </w:p>
    <w:p w:rsidR="000257EE" w:rsidRPr="002459BB" w:rsidRDefault="00274757">
      <w:pPr>
        <w:spacing w:line="600" w:lineRule="exact"/>
        <w:jc w:val="both"/>
      </w:pPr>
      <w:r w:rsidRPr="002459BB">
        <w:rPr>
          <w:rFonts w:ascii="標楷體" w:eastAsia="標楷體" w:hAnsi="標楷體"/>
          <w:szCs w:val="22"/>
        </w:rPr>
        <w:t>BUN</w:t>
      </w:r>
      <w:r w:rsidRPr="002459BB">
        <w:rPr>
          <w:rFonts w:ascii="標楷體" w:eastAsia="標楷體" w:hAnsi="標楷體"/>
          <w:u w:val="single"/>
        </w:rPr>
        <w:t xml:space="preserve">　　　</w:t>
      </w:r>
      <w:r w:rsidRPr="002459BB">
        <w:rPr>
          <w:rFonts w:ascii="標楷體" w:eastAsia="標楷體" w:hAnsi="標楷體"/>
          <w:szCs w:val="22"/>
        </w:rPr>
        <w:t>Cr</w:t>
      </w:r>
      <w:r w:rsidRPr="002459BB">
        <w:rPr>
          <w:rFonts w:ascii="標楷體" w:eastAsia="標楷體" w:hAnsi="標楷體"/>
          <w:u w:val="single"/>
        </w:rPr>
        <w:t xml:space="preserve">　　</w:t>
      </w:r>
      <w:r w:rsidRPr="002459BB">
        <w:rPr>
          <w:rFonts w:ascii="標楷體" w:eastAsia="標楷體" w:hAnsi="標楷體"/>
        </w:rPr>
        <w:t xml:space="preserve">　</w:t>
      </w:r>
      <w:r w:rsidRPr="002459BB">
        <w:rPr>
          <w:rFonts w:ascii="標楷體" w:eastAsia="標楷體" w:hAnsi="標楷體"/>
          <w:szCs w:val="22"/>
        </w:rPr>
        <w:t>K</w:t>
      </w:r>
      <w:r w:rsidRPr="002459BB">
        <w:rPr>
          <w:rFonts w:ascii="標楷體" w:eastAsia="標楷體" w:hAnsi="標楷體"/>
          <w:i/>
          <w:iCs/>
          <w:u w:val="single"/>
        </w:rPr>
        <w:t xml:space="preserve">　　</w:t>
      </w:r>
      <w:r w:rsidRPr="002459BB">
        <w:rPr>
          <w:rFonts w:ascii="標楷體" w:eastAsia="標楷體" w:hAnsi="標楷體"/>
        </w:rPr>
        <w:t xml:space="preserve">　</w:t>
      </w:r>
      <w:r w:rsidRPr="002459BB">
        <w:rPr>
          <w:rFonts w:ascii="標楷體" w:eastAsia="標楷體" w:hAnsi="標楷體"/>
          <w:szCs w:val="22"/>
        </w:rPr>
        <w:t>Na</w:t>
      </w:r>
      <w:r w:rsidRPr="002459BB">
        <w:rPr>
          <w:rFonts w:ascii="標楷體" w:eastAsia="標楷體" w:hAnsi="標楷體"/>
          <w:u w:val="single"/>
        </w:rPr>
        <w:t xml:space="preserve">　　　</w:t>
      </w:r>
      <w:r w:rsidR="00CD39C0" w:rsidRPr="002459BB">
        <w:rPr>
          <w:rFonts w:ascii="標楷體" w:eastAsia="標楷體" w:hAnsi="標楷體"/>
          <w:szCs w:val="22"/>
        </w:rPr>
        <w:t>Hct</w:t>
      </w:r>
      <w:r w:rsidRPr="002459BB">
        <w:rPr>
          <w:rFonts w:ascii="標楷體" w:eastAsia="標楷體" w:hAnsi="標楷體"/>
          <w:u w:val="single"/>
        </w:rPr>
        <w:t xml:space="preserve">　　　</w:t>
      </w:r>
      <w:r w:rsidR="006F6158" w:rsidRPr="002459BB">
        <w:rPr>
          <w:rFonts w:ascii="標楷體" w:eastAsia="標楷體" w:hAnsi="標楷體" w:hint="eastAsia"/>
        </w:rPr>
        <w:t xml:space="preserve">HB </w:t>
      </w:r>
      <w:r w:rsidR="006F6158" w:rsidRPr="002459BB">
        <w:rPr>
          <w:rFonts w:ascii="標楷體" w:eastAsia="標楷體" w:hAnsi="標楷體"/>
          <w:i/>
          <w:iCs/>
          <w:u w:val="single"/>
        </w:rPr>
        <w:t xml:space="preserve">　　</w:t>
      </w:r>
      <w:r w:rsidR="006F6158" w:rsidRPr="002459BB">
        <w:rPr>
          <w:rFonts w:ascii="標楷體" w:eastAsia="標楷體" w:hAnsi="標楷體"/>
          <w:u w:val="single"/>
        </w:rPr>
        <w:t xml:space="preserve">　</w:t>
      </w:r>
      <w:r w:rsidR="006F6158" w:rsidRPr="002459BB">
        <w:rPr>
          <w:rFonts w:ascii="標楷體" w:eastAsia="標楷體" w:hAnsi="標楷體" w:hint="eastAsia"/>
        </w:rPr>
        <w:t xml:space="preserve">  </w:t>
      </w:r>
      <w:r w:rsidRPr="002459BB">
        <w:rPr>
          <w:rFonts w:ascii="標楷體" w:eastAsia="標楷體" w:hAnsi="標楷體"/>
          <w:szCs w:val="22"/>
        </w:rPr>
        <w:t>Co</w:t>
      </w:r>
      <w:r w:rsidRPr="002459BB">
        <w:rPr>
          <w:rFonts w:ascii="標楷體" w:eastAsia="標楷體" w:hAnsi="標楷體"/>
          <w:szCs w:val="22"/>
          <w:vertAlign w:val="subscript"/>
        </w:rPr>
        <w:t>2</w:t>
      </w:r>
      <w:r w:rsidR="003514C2" w:rsidRPr="002459BB">
        <w:rPr>
          <w:rFonts w:ascii="標楷體" w:eastAsia="標楷體" w:hAnsi="標楷體" w:hint="eastAsia"/>
          <w:szCs w:val="22"/>
        </w:rPr>
        <w:t>_________</w:t>
      </w:r>
      <w:r w:rsidR="00C54EE9" w:rsidRPr="002459BB">
        <w:rPr>
          <w:rFonts w:ascii="標楷體" w:eastAsia="標楷體" w:hAnsi="標楷體" w:hint="eastAsia"/>
          <w:szCs w:val="22"/>
        </w:rPr>
        <w:t>(</w:t>
      </w:r>
      <w:r w:rsidR="006F6158" w:rsidRPr="002459BB">
        <w:rPr>
          <w:rFonts w:ascii="標楷體" w:eastAsia="標楷體" w:hAnsi="標楷體" w:hint="eastAsia"/>
          <w:szCs w:val="22"/>
        </w:rPr>
        <w:t>105/1/1</w:t>
      </w:r>
      <w:r w:rsidR="00C54EE9" w:rsidRPr="002459BB">
        <w:rPr>
          <w:rFonts w:ascii="標楷體" w:eastAsia="標楷體" w:hAnsi="標楷體" w:hint="eastAsia"/>
          <w:szCs w:val="22"/>
        </w:rPr>
        <w:t>)</w:t>
      </w:r>
    </w:p>
    <w:p w:rsidR="000257EE" w:rsidRPr="002459BB" w:rsidRDefault="00274757">
      <w:pPr>
        <w:spacing w:line="600" w:lineRule="exact"/>
        <w:jc w:val="both"/>
        <w:rPr>
          <w:rFonts w:ascii="標楷體" w:eastAsia="標楷體" w:hAnsi="標楷體"/>
          <w:szCs w:val="22"/>
        </w:rPr>
      </w:pPr>
      <w:r w:rsidRPr="002459BB">
        <w:rPr>
          <w:rFonts w:ascii="標楷體" w:eastAsia="標楷體" w:hAnsi="標楷體"/>
          <w:szCs w:val="22"/>
        </w:rPr>
        <w:t>□附Ｘ光片或報告</w:t>
      </w:r>
    </w:p>
    <w:p w:rsidR="000257EE" w:rsidRPr="002459BB" w:rsidRDefault="00274757">
      <w:pPr>
        <w:spacing w:line="600" w:lineRule="exact"/>
        <w:jc w:val="both"/>
      </w:pPr>
      <w:r w:rsidRPr="002459BB">
        <w:rPr>
          <w:rFonts w:ascii="標楷體" w:eastAsia="標楷體" w:hAnsi="標楷體"/>
        </w:rPr>
        <w:t>四</w:t>
      </w:r>
      <w:r w:rsidRPr="002459BB">
        <w:rPr>
          <w:rFonts w:ascii="標楷體" w:eastAsia="標楷體" w:hAnsi="標楷體"/>
          <w:szCs w:val="22"/>
        </w:rPr>
        <w:t>、</w:t>
      </w:r>
      <w:r w:rsidRPr="002459BB">
        <w:rPr>
          <w:rFonts w:ascii="標楷體" w:eastAsia="標楷體" w:hAnsi="標楷體"/>
        </w:rPr>
        <w:t xml:space="preserve">洗腎異常理由　</w:t>
      </w:r>
      <w:r w:rsidRPr="002459BB">
        <w:rPr>
          <w:rFonts w:ascii="標楷體" w:eastAsia="標楷體" w:hAnsi="標楷體"/>
          <w:u w:val="single"/>
        </w:rPr>
        <w:t xml:space="preserve">　　　　　　　　　　　　　　　　　　　　　　　　　　　　　　　　　　　　　　　　　　　　　　　　　　　　　　　　　　　</w:t>
      </w:r>
    </w:p>
    <w:p w:rsidR="000257EE" w:rsidRPr="002459BB" w:rsidRDefault="00274757">
      <w:pPr>
        <w:spacing w:line="600" w:lineRule="exact"/>
        <w:jc w:val="both"/>
        <w:rPr>
          <w:rFonts w:ascii="標楷體" w:eastAsia="標楷體" w:hAnsi="標楷體"/>
          <w:u w:val="single"/>
        </w:rPr>
      </w:pPr>
      <w:r w:rsidRPr="002459BB">
        <w:rPr>
          <w:rFonts w:ascii="標楷體" w:eastAsia="標楷體" w:hAnsi="標楷體"/>
          <w:u w:val="single"/>
        </w:rPr>
        <w:t xml:space="preserve">　　　　　　　　　　　　　　　　　　　　　　　　　　　　　　　　　　</w:t>
      </w:r>
    </w:p>
    <w:p w:rsidR="000257EE" w:rsidRPr="002459BB" w:rsidRDefault="00274757">
      <w:pPr>
        <w:spacing w:line="600" w:lineRule="exact"/>
        <w:ind w:left="240" w:firstLine="2160"/>
        <w:jc w:val="both"/>
        <w:rPr>
          <w:rFonts w:ascii="標楷體" w:eastAsia="標楷體" w:hAnsi="標楷體"/>
        </w:rPr>
        <w:sectPr w:rsidR="000257EE" w:rsidRPr="002459BB">
          <w:headerReference w:type="default" r:id="rId25"/>
          <w:footerReference w:type="default" r:id="rId26"/>
          <w:pgSz w:w="11906" w:h="16838"/>
          <w:pgMar w:top="1418" w:right="1134" w:bottom="1418" w:left="1134" w:header="720" w:footer="720" w:gutter="0"/>
          <w:cols w:space="720"/>
        </w:sectPr>
      </w:pPr>
      <w:r w:rsidRPr="002459BB">
        <w:rPr>
          <w:rFonts w:ascii="標楷體" w:eastAsia="標楷體" w:hAnsi="標楷體"/>
        </w:rPr>
        <w:t xml:space="preserve">醫師簽名 ______________　專科證號______________　　　</w:t>
      </w:r>
    </w:p>
    <w:p w:rsidR="00D773F4" w:rsidRPr="002459BB" w:rsidRDefault="00D773F4">
      <w:pPr>
        <w:widowControl/>
        <w:suppressAutoHyphens w:val="0"/>
        <w:spacing w:line="240" w:lineRule="auto"/>
      </w:pPr>
    </w:p>
    <w:p w:rsidR="00D773F4" w:rsidRPr="002459BB" w:rsidRDefault="00D773F4" w:rsidP="00D773F4">
      <w:pPr>
        <w:pStyle w:val="a5"/>
        <w:spacing w:before="5" w:after="1"/>
        <w:jc w:val="center"/>
        <w:rPr>
          <w:rFonts w:eastAsia="標楷體"/>
          <w:b/>
          <w:sz w:val="32"/>
          <w:szCs w:val="32"/>
        </w:rPr>
      </w:pPr>
      <w:r w:rsidRPr="002459BB">
        <w:rPr>
          <w:rFonts w:eastAsia="標楷體" w:hint="eastAsia"/>
          <w:b/>
          <w:sz w:val="32"/>
          <w:szCs w:val="32"/>
        </w:rPr>
        <w:t>附表九之一、台灣急診檢傷急迫度分級量表兒童標準</w:t>
      </w:r>
      <w:r w:rsidRPr="002459BB">
        <w:rPr>
          <w:rFonts w:eastAsia="標楷體"/>
          <w:b/>
          <w:sz w:val="32"/>
          <w:szCs w:val="32"/>
        </w:rPr>
        <w:t>-</w:t>
      </w:r>
      <w:r w:rsidRPr="002459BB">
        <w:rPr>
          <w:rFonts w:eastAsia="標楷體" w:hint="eastAsia"/>
          <w:b/>
          <w:sz w:val="32"/>
          <w:szCs w:val="32"/>
        </w:rPr>
        <w:t>首要調節變數表</w:t>
      </w:r>
      <w:r w:rsidR="00E10D7F" w:rsidRPr="002459BB">
        <w:rPr>
          <w:rFonts w:eastAsia="標楷體" w:hint="eastAsia"/>
          <w:b/>
          <w:sz w:val="32"/>
          <w:szCs w:val="32"/>
        </w:rPr>
        <w:t>(106/1/1)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58"/>
        <w:gridCol w:w="2593"/>
        <w:gridCol w:w="2594"/>
        <w:gridCol w:w="2594"/>
        <w:gridCol w:w="1776"/>
        <w:gridCol w:w="1777"/>
      </w:tblGrid>
      <w:tr w:rsidR="00412F21" w:rsidRPr="002459BB" w:rsidTr="00D773F4">
        <w:tc>
          <w:tcPr>
            <w:tcW w:w="2660" w:type="dxa"/>
            <w:vMerge w:val="restart"/>
            <w:tcBorders>
              <w:tl2br w:val="single" w:sz="4" w:space="0" w:color="000000"/>
            </w:tcBorders>
            <w:shd w:val="clear" w:color="auto" w:fill="auto"/>
          </w:tcPr>
          <w:p w:rsidR="00D773F4" w:rsidRPr="002459BB" w:rsidRDefault="00D773F4" w:rsidP="00D773F4">
            <w:pPr>
              <w:pStyle w:val="a5"/>
              <w:spacing w:before="5" w:after="1"/>
              <w:ind w:firstLineChars="500" w:firstLine="1170"/>
              <w:rPr>
                <w:rFonts w:eastAsia="標楷體"/>
                <w:sz w:val="24"/>
                <w:szCs w:val="24"/>
              </w:rPr>
            </w:pPr>
            <w:r w:rsidRPr="002459BB">
              <w:rPr>
                <w:rFonts w:eastAsia="標楷體"/>
                <w:spacing w:val="-6"/>
                <w:sz w:val="24"/>
                <w:szCs w:val="24"/>
              </w:rPr>
              <w:t xml:space="preserve">TTAS </w:t>
            </w:r>
            <w:r w:rsidRPr="002459BB">
              <w:rPr>
                <w:rFonts w:eastAsia="標楷體" w:hint="eastAsia"/>
                <w:spacing w:val="-6"/>
                <w:sz w:val="24"/>
                <w:szCs w:val="24"/>
              </w:rPr>
              <w:t>級數</w:t>
            </w:r>
          </w:p>
          <w:p w:rsidR="00D773F4" w:rsidRPr="002459BB" w:rsidRDefault="00D773F4" w:rsidP="00D773F4">
            <w:pPr>
              <w:pStyle w:val="a5"/>
              <w:spacing w:before="5" w:after="1"/>
              <w:rPr>
                <w:rFonts w:eastAsia="標楷體"/>
                <w:sz w:val="24"/>
                <w:szCs w:val="24"/>
              </w:rPr>
            </w:pPr>
            <w:r w:rsidRPr="002459BB">
              <w:rPr>
                <w:rFonts w:eastAsia="標楷體" w:hint="eastAsia"/>
                <w:sz w:val="24"/>
                <w:szCs w:val="24"/>
              </w:rPr>
              <w:t>判定依據</w:t>
            </w:r>
          </w:p>
        </w:tc>
        <w:tc>
          <w:tcPr>
            <w:tcW w:w="2598" w:type="dxa"/>
            <w:shd w:val="clear" w:color="auto" w:fill="auto"/>
          </w:tcPr>
          <w:p w:rsidR="00D773F4" w:rsidRPr="002459BB" w:rsidRDefault="00D773F4" w:rsidP="001C7F91">
            <w:pPr>
              <w:spacing w:beforeLines="5" w:before="12"/>
              <w:jc w:val="center"/>
              <w:rPr>
                <w:rFonts w:eastAsia="標楷體"/>
                <w:szCs w:val="24"/>
              </w:rPr>
            </w:pPr>
            <w:r w:rsidRPr="002459BB">
              <w:rPr>
                <w:rFonts w:eastAsia="標楷體" w:hint="eastAsia"/>
                <w:szCs w:val="24"/>
              </w:rPr>
              <w:t>一級</w:t>
            </w:r>
          </w:p>
        </w:tc>
        <w:tc>
          <w:tcPr>
            <w:tcW w:w="2599" w:type="dxa"/>
            <w:shd w:val="clear" w:color="auto" w:fill="auto"/>
          </w:tcPr>
          <w:p w:rsidR="00D773F4" w:rsidRPr="002459BB" w:rsidRDefault="00D773F4" w:rsidP="001C7F91">
            <w:pPr>
              <w:spacing w:beforeLines="5" w:before="12"/>
              <w:jc w:val="center"/>
              <w:rPr>
                <w:rFonts w:eastAsia="標楷體"/>
                <w:szCs w:val="24"/>
              </w:rPr>
            </w:pPr>
            <w:r w:rsidRPr="002459BB">
              <w:rPr>
                <w:rFonts w:eastAsia="標楷體" w:hint="eastAsia"/>
                <w:szCs w:val="24"/>
              </w:rPr>
              <w:t>二級</w:t>
            </w:r>
          </w:p>
        </w:tc>
        <w:tc>
          <w:tcPr>
            <w:tcW w:w="2599" w:type="dxa"/>
            <w:shd w:val="clear" w:color="auto" w:fill="auto"/>
          </w:tcPr>
          <w:p w:rsidR="00D773F4" w:rsidRPr="002459BB" w:rsidRDefault="00D773F4" w:rsidP="001C7F91">
            <w:pPr>
              <w:spacing w:beforeLines="5" w:before="12"/>
              <w:jc w:val="center"/>
              <w:rPr>
                <w:rFonts w:eastAsia="標楷體"/>
                <w:szCs w:val="24"/>
              </w:rPr>
            </w:pPr>
            <w:r w:rsidRPr="002459BB">
              <w:rPr>
                <w:rFonts w:eastAsia="標楷體" w:hint="eastAsia"/>
                <w:szCs w:val="24"/>
              </w:rPr>
              <w:t>三級</w:t>
            </w:r>
          </w:p>
        </w:tc>
        <w:tc>
          <w:tcPr>
            <w:tcW w:w="1779" w:type="dxa"/>
            <w:shd w:val="clear" w:color="auto" w:fill="auto"/>
          </w:tcPr>
          <w:p w:rsidR="00D773F4" w:rsidRPr="002459BB" w:rsidRDefault="00D773F4" w:rsidP="001C7F91">
            <w:pPr>
              <w:spacing w:beforeLines="5" w:before="12"/>
              <w:jc w:val="center"/>
              <w:rPr>
                <w:rFonts w:eastAsia="標楷體"/>
                <w:szCs w:val="24"/>
              </w:rPr>
            </w:pPr>
            <w:r w:rsidRPr="002459BB">
              <w:rPr>
                <w:rFonts w:eastAsia="標楷體" w:hint="eastAsia"/>
                <w:szCs w:val="24"/>
              </w:rPr>
              <w:t>四級</w:t>
            </w:r>
          </w:p>
        </w:tc>
        <w:tc>
          <w:tcPr>
            <w:tcW w:w="1780" w:type="dxa"/>
            <w:shd w:val="clear" w:color="auto" w:fill="auto"/>
          </w:tcPr>
          <w:p w:rsidR="00D773F4" w:rsidRPr="002459BB" w:rsidRDefault="00D773F4" w:rsidP="001C7F91">
            <w:pPr>
              <w:spacing w:beforeLines="5" w:before="12"/>
              <w:jc w:val="center"/>
              <w:rPr>
                <w:rFonts w:eastAsia="標楷體"/>
                <w:szCs w:val="24"/>
              </w:rPr>
            </w:pPr>
            <w:r w:rsidRPr="002459BB">
              <w:rPr>
                <w:rFonts w:eastAsia="標楷體" w:hint="eastAsia"/>
                <w:szCs w:val="24"/>
              </w:rPr>
              <w:t>五級</w:t>
            </w:r>
          </w:p>
        </w:tc>
      </w:tr>
      <w:tr w:rsidR="00412F21" w:rsidRPr="002459BB" w:rsidTr="00D773F4">
        <w:tc>
          <w:tcPr>
            <w:tcW w:w="2660" w:type="dxa"/>
            <w:vMerge/>
            <w:tcBorders>
              <w:tl2br w:val="single" w:sz="4" w:space="0" w:color="000000"/>
            </w:tcBorders>
            <w:shd w:val="clear" w:color="auto" w:fill="auto"/>
          </w:tcPr>
          <w:p w:rsidR="00D773F4" w:rsidRPr="002459BB" w:rsidRDefault="00D773F4" w:rsidP="00D773F4">
            <w:pPr>
              <w:pStyle w:val="a5"/>
              <w:spacing w:before="5" w:after="1"/>
              <w:rPr>
                <w:rFonts w:eastAsia="標楷體"/>
                <w:sz w:val="24"/>
                <w:szCs w:val="24"/>
              </w:rPr>
            </w:pPr>
          </w:p>
        </w:tc>
        <w:tc>
          <w:tcPr>
            <w:tcW w:w="2598" w:type="dxa"/>
            <w:shd w:val="clear" w:color="auto" w:fill="auto"/>
          </w:tcPr>
          <w:p w:rsidR="00D773F4" w:rsidRPr="002459BB" w:rsidRDefault="00D773F4" w:rsidP="001C7F91">
            <w:pPr>
              <w:spacing w:beforeLines="5" w:before="12"/>
              <w:jc w:val="center"/>
              <w:rPr>
                <w:rFonts w:eastAsia="標楷體"/>
                <w:szCs w:val="24"/>
              </w:rPr>
            </w:pPr>
            <w:r w:rsidRPr="002459BB">
              <w:rPr>
                <w:rFonts w:eastAsia="標楷體" w:hint="eastAsia"/>
                <w:szCs w:val="24"/>
              </w:rPr>
              <w:t>復甦急救</w:t>
            </w:r>
          </w:p>
        </w:tc>
        <w:tc>
          <w:tcPr>
            <w:tcW w:w="2599" w:type="dxa"/>
            <w:shd w:val="clear" w:color="auto" w:fill="auto"/>
          </w:tcPr>
          <w:p w:rsidR="00D773F4" w:rsidRPr="002459BB" w:rsidRDefault="00D773F4" w:rsidP="001C7F91">
            <w:pPr>
              <w:spacing w:beforeLines="5" w:before="12"/>
              <w:jc w:val="center"/>
              <w:rPr>
                <w:rFonts w:eastAsia="標楷體"/>
                <w:szCs w:val="24"/>
              </w:rPr>
            </w:pPr>
            <w:r w:rsidRPr="002459BB">
              <w:rPr>
                <w:rFonts w:eastAsia="標楷體" w:hint="eastAsia"/>
                <w:szCs w:val="24"/>
              </w:rPr>
              <w:t>危急</w:t>
            </w:r>
          </w:p>
        </w:tc>
        <w:tc>
          <w:tcPr>
            <w:tcW w:w="2599" w:type="dxa"/>
            <w:shd w:val="clear" w:color="auto" w:fill="auto"/>
          </w:tcPr>
          <w:p w:rsidR="00D773F4" w:rsidRPr="002459BB" w:rsidRDefault="00D773F4" w:rsidP="001C7F91">
            <w:pPr>
              <w:spacing w:beforeLines="5" w:before="12"/>
              <w:jc w:val="center"/>
              <w:rPr>
                <w:rFonts w:eastAsia="標楷體"/>
                <w:szCs w:val="24"/>
              </w:rPr>
            </w:pPr>
            <w:r w:rsidRPr="002459BB">
              <w:rPr>
                <w:rFonts w:eastAsia="標楷體" w:hint="eastAsia"/>
                <w:szCs w:val="24"/>
              </w:rPr>
              <w:t>緊急</w:t>
            </w:r>
          </w:p>
        </w:tc>
        <w:tc>
          <w:tcPr>
            <w:tcW w:w="1779" w:type="dxa"/>
            <w:shd w:val="clear" w:color="auto" w:fill="auto"/>
          </w:tcPr>
          <w:p w:rsidR="00D773F4" w:rsidRPr="002459BB" w:rsidRDefault="00D773F4" w:rsidP="001C7F91">
            <w:pPr>
              <w:spacing w:beforeLines="5" w:before="12"/>
              <w:jc w:val="center"/>
              <w:rPr>
                <w:rFonts w:eastAsia="標楷體"/>
                <w:szCs w:val="24"/>
              </w:rPr>
            </w:pPr>
            <w:r w:rsidRPr="002459BB">
              <w:rPr>
                <w:rFonts w:eastAsia="標楷體" w:hint="eastAsia"/>
                <w:szCs w:val="24"/>
              </w:rPr>
              <w:t>次緊急</w:t>
            </w:r>
          </w:p>
        </w:tc>
        <w:tc>
          <w:tcPr>
            <w:tcW w:w="1780" w:type="dxa"/>
            <w:shd w:val="clear" w:color="auto" w:fill="auto"/>
          </w:tcPr>
          <w:p w:rsidR="00D773F4" w:rsidRPr="002459BB" w:rsidRDefault="00D773F4" w:rsidP="001C7F91">
            <w:pPr>
              <w:spacing w:beforeLines="5" w:before="12"/>
              <w:jc w:val="center"/>
              <w:rPr>
                <w:rFonts w:eastAsia="標楷體"/>
                <w:szCs w:val="24"/>
              </w:rPr>
            </w:pPr>
            <w:r w:rsidRPr="002459BB">
              <w:rPr>
                <w:rFonts w:eastAsia="標楷體" w:hint="eastAsia"/>
                <w:szCs w:val="24"/>
              </w:rPr>
              <w:t>非緊急</w:t>
            </w:r>
          </w:p>
        </w:tc>
      </w:tr>
      <w:tr w:rsidR="00412F21" w:rsidRPr="002459BB" w:rsidTr="00D773F4">
        <w:tc>
          <w:tcPr>
            <w:tcW w:w="14015" w:type="dxa"/>
            <w:gridSpan w:val="6"/>
            <w:shd w:val="clear" w:color="auto" w:fill="auto"/>
          </w:tcPr>
          <w:p w:rsidR="00D773F4" w:rsidRPr="002459BB" w:rsidRDefault="00D773F4" w:rsidP="00D773F4">
            <w:pPr>
              <w:pStyle w:val="a5"/>
              <w:spacing w:before="5" w:after="1"/>
              <w:rPr>
                <w:rFonts w:eastAsia="標楷體"/>
                <w:sz w:val="24"/>
                <w:szCs w:val="24"/>
              </w:rPr>
            </w:pPr>
            <w:r w:rsidRPr="002459BB">
              <w:rPr>
                <w:rFonts w:eastAsia="標楷體" w:hint="eastAsia"/>
                <w:sz w:val="24"/>
                <w:szCs w:val="24"/>
              </w:rPr>
              <w:t>生命徵象</w:t>
            </w:r>
            <w:r w:rsidRPr="002459BB">
              <w:rPr>
                <w:rFonts w:eastAsia="標楷體"/>
                <w:sz w:val="24"/>
                <w:szCs w:val="24"/>
              </w:rPr>
              <w:t>(Vital signs)</w:t>
            </w:r>
          </w:p>
        </w:tc>
      </w:tr>
      <w:tr w:rsidR="00412F21" w:rsidRPr="002459BB" w:rsidTr="00D773F4">
        <w:tc>
          <w:tcPr>
            <w:tcW w:w="14015" w:type="dxa"/>
            <w:gridSpan w:val="6"/>
            <w:shd w:val="clear" w:color="auto" w:fill="auto"/>
          </w:tcPr>
          <w:p w:rsidR="00D773F4" w:rsidRPr="002459BB" w:rsidRDefault="00D773F4" w:rsidP="00D773F4">
            <w:pPr>
              <w:pStyle w:val="a5"/>
              <w:spacing w:before="5" w:after="1"/>
              <w:rPr>
                <w:rFonts w:eastAsia="標楷體"/>
                <w:sz w:val="24"/>
                <w:szCs w:val="24"/>
              </w:rPr>
            </w:pPr>
            <w:r w:rsidRPr="002459BB">
              <w:rPr>
                <w:rFonts w:eastAsia="標楷體" w:hint="eastAsia"/>
                <w:sz w:val="24"/>
                <w:szCs w:val="24"/>
              </w:rPr>
              <w:t>一、意識</w:t>
            </w:r>
          </w:p>
        </w:tc>
      </w:tr>
      <w:tr w:rsidR="00412F21" w:rsidRPr="002459BB" w:rsidTr="00D773F4">
        <w:tc>
          <w:tcPr>
            <w:tcW w:w="2660" w:type="dxa"/>
            <w:shd w:val="clear" w:color="auto" w:fill="auto"/>
          </w:tcPr>
          <w:p w:rsidR="00D773F4" w:rsidRPr="002459BB" w:rsidRDefault="00D773F4" w:rsidP="00D773F4">
            <w:pPr>
              <w:pStyle w:val="a5"/>
              <w:spacing w:before="5" w:after="1"/>
              <w:rPr>
                <w:rFonts w:eastAsia="標楷體"/>
                <w:sz w:val="24"/>
                <w:szCs w:val="24"/>
              </w:rPr>
            </w:pPr>
            <w:r w:rsidRPr="002459BB">
              <w:rPr>
                <w:rFonts w:eastAsia="標楷體" w:hint="eastAsia"/>
                <w:sz w:val="24"/>
                <w:szCs w:val="24"/>
              </w:rPr>
              <w:t>綜合描述</w:t>
            </w:r>
          </w:p>
        </w:tc>
        <w:tc>
          <w:tcPr>
            <w:tcW w:w="2598" w:type="dxa"/>
            <w:shd w:val="clear" w:color="auto" w:fill="auto"/>
          </w:tcPr>
          <w:p w:rsidR="00D773F4" w:rsidRPr="002459BB" w:rsidRDefault="00D773F4" w:rsidP="00D773F4">
            <w:pPr>
              <w:pStyle w:val="a5"/>
              <w:spacing w:before="5" w:after="1"/>
              <w:rPr>
                <w:rFonts w:eastAsia="標楷體"/>
                <w:sz w:val="24"/>
                <w:szCs w:val="24"/>
              </w:rPr>
            </w:pPr>
            <w:r w:rsidRPr="002459BB">
              <w:rPr>
                <w:rFonts w:eastAsia="標楷體" w:hint="eastAsia"/>
                <w:sz w:val="24"/>
                <w:szCs w:val="24"/>
              </w:rPr>
              <w:t>無意識</w:t>
            </w:r>
          </w:p>
        </w:tc>
        <w:tc>
          <w:tcPr>
            <w:tcW w:w="2599" w:type="dxa"/>
            <w:shd w:val="clear" w:color="auto" w:fill="auto"/>
          </w:tcPr>
          <w:p w:rsidR="00D773F4" w:rsidRPr="002459BB" w:rsidRDefault="00D773F4" w:rsidP="00D773F4">
            <w:pPr>
              <w:pStyle w:val="a5"/>
              <w:spacing w:before="5" w:after="1"/>
              <w:rPr>
                <w:rFonts w:eastAsia="標楷體"/>
                <w:sz w:val="24"/>
                <w:szCs w:val="24"/>
              </w:rPr>
            </w:pPr>
            <w:r w:rsidRPr="002459BB">
              <w:rPr>
                <w:rFonts w:eastAsia="標楷體" w:hint="eastAsia"/>
                <w:sz w:val="24"/>
                <w:szCs w:val="24"/>
              </w:rPr>
              <w:t>意識改變</w:t>
            </w:r>
          </w:p>
        </w:tc>
        <w:tc>
          <w:tcPr>
            <w:tcW w:w="2599" w:type="dxa"/>
            <w:shd w:val="clear" w:color="auto" w:fill="auto"/>
          </w:tcPr>
          <w:p w:rsidR="00D773F4" w:rsidRPr="002459BB" w:rsidRDefault="00D773F4" w:rsidP="00D773F4">
            <w:pPr>
              <w:pStyle w:val="a5"/>
              <w:spacing w:before="5" w:after="1"/>
              <w:rPr>
                <w:rFonts w:eastAsia="標楷體"/>
                <w:sz w:val="24"/>
                <w:szCs w:val="24"/>
              </w:rPr>
            </w:pPr>
            <w:r w:rsidRPr="002459BB">
              <w:rPr>
                <w:rFonts w:eastAsia="標楷體" w:hint="eastAsia"/>
                <w:sz w:val="24"/>
                <w:szCs w:val="24"/>
              </w:rPr>
              <w:t>清楚的意識狀態</w:t>
            </w:r>
          </w:p>
        </w:tc>
        <w:tc>
          <w:tcPr>
            <w:tcW w:w="1779" w:type="dxa"/>
            <w:shd w:val="clear" w:color="auto" w:fill="auto"/>
          </w:tcPr>
          <w:p w:rsidR="00D773F4" w:rsidRPr="002459BB" w:rsidRDefault="00D773F4" w:rsidP="00D773F4">
            <w:pPr>
              <w:pStyle w:val="a5"/>
              <w:spacing w:before="5" w:after="1"/>
              <w:rPr>
                <w:rFonts w:eastAsia="標楷體"/>
                <w:sz w:val="24"/>
                <w:szCs w:val="24"/>
              </w:rPr>
            </w:pPr>
          </w:p>
        </w:tc>
        <w:tc>
          <w:tcPr>
            <w:tcW w:w="1780" w:type="dxa"/>
            <w:shd w:val="clear" w:color="auto" w:fill="auto"/>
          </w:tcPr>
          <w:p w:rsidR="00D773F4" w:rsidRPr="002459BB" w:rsidRDefault="00D773F4" w:rsidP="00D773F4">
            <w:pPr>
              <w:pStyle w:val="a5"/>
              <w:spacing w:before="5" w:after="1"/>
              <w:rPr>
                <w:rFonts w:eastAsia="標楷體"/>
                <w:sz w:val="24"/>
                <w:szCs w:val="24"/>
              </w:rPr>
            </w:pPr>
          </w:p>
        </w:tc>
      </w:tr>
      <w:tr w:rsidR="00412F21" w:rsidRPr="002459BB" w:rsidTr="00D773F4">
        <w:tc>
          <w:tcPr>
            <w:tcW w:w="2660" w:type="dxa"/>
            <w:shd w:val="clear" w:color="auto" w:fill="auto"/>
          </w:tcPr>
          <w:p w:rsidR="00D773F4" w:rsidRPr="002459BB" w:rsidRDefault="00D773F4" w:rsidP="00D773F4">
            <w:pPr>
              <w:pStyle w:val="a5"/>
              <w:spacing w:before="5" w:after="1"/>
              <w:rPr>
                <w:rFonts w:eastAsia="標楷體"/>
                <w:sz w:val="24"/>
                <w:szCs w:val="24"/>
              </w:rPr>
            </w:pPr>
            <w:r w:rsidRPr="002459BB">
              <w:rPr>
                <w:rFonts w:eastAsia="標楷體"/>
                <w:sz w:val="24"/>
                <w:szCs w:val="24"/>
              </w:rPr>
              <w:t>GCS</w:t>
            </w:r>
          </w:p>
        </w:tc>
        <w:tc>
          <w:tcPr>
            <w:tcW w:w="2598" w:type="dxa"/>
            <w:shd w:val="clear" w:color="auto" w:fill="auto"/>
          </w:tcPr>
          <w:p w:rsidR="00D773F4" w:rsidRPr="002459BB" w:rsidRDefault="00D773F4" w:rsidP="00D773F4">
            <w:pPr>
              <w:pStyle w:val="a5"/>
              <w:spacing w:before="5" w:after="1"/>
              <w:rPr>
                <w:rFonts w:eastAsia="標楷體"/>
                <w:sz w:val="24"/>
                <w:szCs w:val="24"/>
              </w:rPr>
            </w:pPr>
            <w:r w:rsidRPr="002459BB">
              <w:rPr>
                <w:rFonts w:eastAsia="標楷體"/>
                <w:sz w:val="24"/>
                <w:szCs w:val="24"/>
              </w:rPr>
              <w:t>3-8</w:t>
            </w:r>
          </w:p>
        </w:tc>
        <w:tc>
          <w:tcPr>
            <w:tcW w:w="2599" w:type="dxa"/>
            <w:shd w:val="clear" w:color="auto" w:fill="auto"/>
          </w:tcPr>
          <w:p w:rsidR="00D773F4" w:rsidRPr="002459BB" w:rsidRDefault="00D773F4" w:rsidP="00D773F4">
            <w:pPr>
              <w:pStyle w:val="a5"/>
              <w:spacing w:before="5" w:after="1"/>
              <w:rPr>
                <w:rFonts w:eastAsia="標楷體"/>
                <w:sz w:val="24"/>
                <w:szCs w:val="24"/>
              </w:rPr>
            </w:pPr>
            <w:r w:rsidRPr="002459BB">
              <w:rPr>
                <w:rFonts w:eastAsia="標楷體"/>
                <w:sz w:val="24"/>
                <w:szCs w:val="24"/>
              </w:rPr>
              <w:t>9-13</w:t>
            </w:r>
          </w:p>
        </w:tc>
        <w:tc>
          <w:tcPr>
            <w:tcW w:w="2599" w:type="dxa"/>
            <w:shd w:val="clear" w:color="auto" w:fill="auto"/>
          </w:tcPr>
          <w:p w:rsidR="00D773F4" w:rsidRPr="002459BB" w:rsidRDefault="00D773F4" w:rsidP="00D773F4">
            <w:pPr>
              <w:pStyle w:val="a5"/>
              <w:spacing w:before="5" w:after="1"/>
              <w:rPr>
                <w:rFonts w:eastAsia="標楷體"/>
                <w:sz w:val="24"/>
                <w:szCs w:val="24"/>
              </w:rPr>
            </w:pPr>
            <w:r w:rsidRPr="002459BB">
              <w:rPr>
                <w:rFonts w:eastAsia="標楷體"/>
                <w:sz w:val="24"/>
                <w:szCs w:val="24"/>
              </w:rPr>
              <w:t>14-15 (</w:t>
            </w:r>
            <w:r w:rsidRPr="002459BB">
              <w:rPr>
                <w:rFonts w:eastAsia="標楷體" w:hint="eastAsia"/>
                <w:sz w:val="24"/>
                <w:szCs w:val="24"/>
              </w:rPr>
              <w:t>應使用其他變項判定級數</w:t>
            </w:r>
            <w:r w:rsidRPr="002459BB">
              <w:rPr>
                <w:rFonts w:eastAsia="標楷體"/>
                <w:sz w:val="24"/>
                <w:szCs w:val="24"/>
              </w:rPr>
              <w:t>)</w:t>
            </w:r>
          </w:p>
        </w:tc>
        <w:tc>
          <w:tcPr>
            <w:tcW w:w="1779" w:type="dxa"/>
            <w:shd w:val="clear" w:color="auto" w:fill="auto"/>
          </w:tcPr>
          <w:p w:rsidR="00D773F4" w:rsidRPr="002459BB" w:rsidRDefault="00D773F4" w:rsidP="00D773F4">
            <w:pPr>
              <w:pStyle w:val="a5"/>
              <w:spacing w:before="5" w:after="1"/>
              <w:rPr>
                <w:rFonts w:eastAsia="標楷體"/>
                <w:sz w:val="24"/>
                <w:szCs w:val="24"/>
              </w:rPr>
            </w:pPr>
          </w:p>
        </w:tc>
        <w:tc>
          <w:tcPr>
            <w:tcW w:w="1780" w:type="dxa"/>
            <w:shd w:val="clear" w:color="auto" w:fill="auto"/>
          </w:tcPr>
          <w:p w:rsidR="00D773F4" w:rsidRPr="002459BB" w:rsidRDefault="00D773F4" w:rsidP="00D773F4">
            <w:pPr>
              <w:pStyle w:val="a5"/>
              <w:spacing w:before="5" w:after="1"/>
              <w:rPr>
                <w:rFonts w:eastAsia="標楷體"/>
                <w:sz w:val="24"/>
                <w:szCs w:val="24"/>
              </w:rPr>
            </w:pPr>
          </w:p>
        </w:tc>
      </w:tr>
      <w:tr w:rsidR="00412F21" w:rsidRPr="002459BB" w:rsidTr="00D773F4">
        <w:tc>
          <w:tcPr>
            <w:tcW w:w="2660" w:type="dxa"/>
            <w:shd w:val="clear" w:color="auto" w:fill="auto"/>
          </w:tcPr>
          <w:p w:rsidR="00D773F4" w:rsidRPr="002459BB" w:rsidRDefault="00D773F4" w:rsidP="00D773F4">
            <w:pPr>
              <w:pStyle w:val="a5"/>
              <w:spacing w:before="5" w:after="1"/>
              <w:rPr>
                <w:rFonts w:eastAsia="標楷體"/>
                <w:sz w:val="24"/>
                <w:szCs w:val="24"/>
              </w:rPr>
            </w:pPr>
            <w:r w:rsidRPr="002459BB">
              <w:rPr>
                <w:rFonts w:eastAsia="標楷體" w:hint="eastAsia"/>
                <w:sz w:val="24"/>
                <w:szCs w:val="24"/>
              </w:rPr>
              <w:t>呼吸道</w:t>
            </w:r>
          </w:p>
        </w:tc>
        <w:tc>
          <w:tcPr>
            <w:tcW w:w="2598" w:type="dxa"/>
            <w:shd w:val="clear" w:color="auto" w:fill="auto"/>
          </w:tcPr>
          <w:p w:rsidR="00D773F4" w:rsidRPr="002459BB" w:rsidRDefault="00D773F4" w:rsidP="00D773F4">
            <w:pPr>
              <w:pStyle w:val="a5"/>
              <w:spacing w:before="5" w:after="1"/>
              <w:rPr>
                <w:rFonts w:eastAsia="標楷體"/>
                <w:sz w:val="24"/>
                <w:szCs w:val="24"/>
              </w:rPr>
            </w:pPr>
            <w:r w:rsidRPr="002459BB">
              <w:rPr>
                <w:rFonts w:eastAsia="標楷體" w:hint="eastAsia"/>
                <w:sz w:val="24"/>
                <w:szCs w:val="24"/>
              </w:rPr>
              <w:t>無法保護呼吸道</w:t>
            </w:r>
          </w:p>
        </w:tc>
        <w:tc>
          <w:tcPr>
            <w:tcW w:w="2599" w:type="dxa"/>
            <w:shd w:val="clear" w:color="auto" w:fill="auto"/>
          </w:tcPr>
          <w:p w:rsidR="00D773F4" w:rsidRPr="002459BB" w:rsidRDefault="00D773F4" w:rsidP="00D773F4">
            <w:pPr>
              <w:pStyle w:val="a5"/>
              <w:spacing w:before="5" w:after="1"/>
              <w:rPr>
                <w:rFonts w:eastAsia="標楷體"/>
                <w:sz w:val="24"/>
                <w:szCs w:val="24"/>
              </w:rPr>
            </w:pPr>
          </w:p>
        </w:tc>
        <w:tc>
          <w:tcPr>
            <w:tcW w:w="2599" w:type="dxa"/>
            <w:shd w:val="clear" w:color="auto" w:fill="auto"/>
          </w:tcPr>
          <w:p w:rsidR="00D773F4" w:rsidRPr="002459BB" w:rsidRDefault="00D773F4" w:rsidP="00D773F4">
            <w:pPr>
              <w:pStyle w:val="a5"/>
              <w:spacing w:before="5" w:after="1"/>
              <w:rPr>
                <w:rFonts w:eastAsia="標楷體"/>
                <w:sz w:val="24"/>
                <w:szCs w:val="24"/>
              </w:rPr>
            </w:pPr>
          </w:p>
        </w:tc>
        <w:tc>
          <w:tcPr>
            <w:tcW w:w="1779" w:type="dxa"/>
            <w:shd w:val="clear" w:color="auto" w:fill="auto"/>
          </w:tcPr>
          <w:p w:rsidR="00D773F4" w:rsidRPr="002459BB" w:rsidRDefault="00D773F4" w:rsidP="00D773F4">
            <w:pPr>
              <w:pStyle w:val="a5"/>
              <w:spacing w:before="5" w:after="1"/>
              <w:rPr>
                <w:rFonts w:eastAsia="標楷體"/>
                <w:sz w:val="24"/>
                <w:szCs w:val="24"/>
              </w:rPr>
            </w:pPr>
          </w:p>
        </w:tc>
        <w:tc>
          <w:tcPr>
            <w:tcW w:w="1780" w:type="dxa"/>
            <w:shd w:val="clear" w:color="auto" w:fill="auto"/>
          </w:tcPr>
          <w:p w:rsidR="00D773F4" w:rsidRPr="002459BB" w:rsidRDefault="00D773F4" w:rsidP="00D773F4">
            <w:pPr>
              <w:pStyle w:val="a5"/>
              <w:spacing w:before="5" w:after="1"/>
              <w:rPr>
                <w:rFonts w:eastAsia="標楷體"/>
                <w:sz w:val="24"/>
                <w:szCs w:val="24"/>
              </w:rPr>
            </w:pPr>
          </w:p>
        </w:tc>
      </w:tr>
      <w:tr w:rsidR="00412F21" w:rsidRPr="002459BB" w:rsidTr="00D773F4">
        <w:tc>
          <w:tcPr>
            <w:tcW w:w="2660" w:type="dxa"/>
            <w:shd w:val="clear" w:color="auto" w:fill="auto"/>
          </w:tcPr>
          <w:p w:rsidR="00D773F4" w:rsidRPr="002459BB" w:rsidRDefault="00D773F4" w:rsidP="00D773F4">
            <w:pPr>
              <w:pStyle w:val="a5"/>
              <w:spacing w:before="5" w:after="1"/>
              <w:rPr>
                <w:rFonts w:eastAsia="標楷體"/>
                <w:sz w:val="24"/>
                <w:szCs w:val="24"/>
              </w:rPr>
            </w:pPr>
            <w:r w:rsidRPr="002459BB">
              <w:rPr>
                <w:rFonts w:eastAsia="標楷體" w:hint="eastAsia"/>
                <w:sz w:val="24"/>
                <w:szCs w:val="24"/>
              </w:rPr>
              <w:t>對刺激反應</w:t>
            </w:r>
          </w:p>
        </w:tc>
        <w:tc>
          <w:tcPr>
            <w:tcW w:w="2598" w:type="dxa"/>
            <w:shd w:val="clear" w:color="auto" w:fill="auto"/>
          </w:tcPr>
          <w:p w:rsidR="00D773F4" w:rsidRPr="002459BB" w:rsidRDefault="00D773F4" w:rsidP="00D773F4">
            <w:pPr>
              <w:pStyle w:val="a5"/>
              <w:spacing w:before="5" w:after="1"/>
              <w:rPr>
                <w:rFonts w:eastAsia="標楷體"/>
                <w:sz w:val="24"/>
                <w:szCs w:val="24"/>
              </w:rPr>
            </w:pPr>
            <w:r w:rsidRPr="002459BB">
              <w:rPr>
                <w:rFonts w:eastAsia="標楷體" w:hint="eastAsia"/>
                <w:sz w:val="24"/>
                <w:szCs w:val="24"/>
              </w:rPr>
              <w:t>無反應或僅對疼痛或大聲的叫喚出現無意義的反應動作</w:t>
            </w:r>
          </w:p>
        </w:tc>
        <w:tc>
          <w:tcPr>
            <w:tcW w:w="2599" w:type="dxa"/>
            <w:shd w:val="clear" w:color="auto" w:fill="auto"/>
          </w:tcPr>
          <w:p w:rsidR="00D773F4" w:rsidRPr="002459BB" w:rsidRDefault="00D773F4" w:rsidP="00D773F4">
            <w:pPr>
              <w:pStyle w:val="TableParagraph"/>
              <w:spacing w:before="0" w:line="306" w:lineRule="exact"/>
              <w:rPr>
                <w:rFonts w:ascii="Times New Roman" w:eastAsia="標楷體" w:hAnsi="Times New Roman" w:cs="Times New Roman"/>
                <w:sz w:val="24"/>
                <w:szCs w:val="24"/>
                <w:lang w:eastAsia="zh-TW"/>
              </w:rPr>
            </w:pPr>
            <w:r w:rsidRPr="002459BB">
              <w:rPr>
                <w:rFonts w:ascii="Times New Roman" w:eastAsia="標楷體" w:hAnsi="Times New Roman" w:cs="Times New Roman" w:hint="eastAsia"/>
                <w:sz w:val="24"/>
                <w:szCs w:val="24"/>
                <w:lang w:eastAsia="zh-TW"/>
              </w:rPr>
              <w:t>可定位痛點，對聲音刺激有含糊或</w:t>
            </w:r>
          </w:p>
          <w:p w:rsidR="00D773F4" w:rsidRPr="002459BB" w:rsidRDefault="00D773F4" w:rsidP="00D773F4">
            <w:pPr>
              <w:pStyle w:val="a5"/>
              <w:spacing w:before="5" w:after="1"/>
              <w:rPr>
                <w:rFonts w:eastAsia="標楷體"/>
                <w:sz w:val="24"/>
                <w:szCs w:val="24"/>
              </w:rPr>
            </w:pPr>
            <w:r w:rsidRPr="002459BB">
              <w:rPr>
                <w:rFonts w:eastAsia="標楷體" w:hint="eastAsia"/>
                <w:sz w:val="24"/>
                <w:szCs w:val="24"/>
              </w:rPr>
              <w:t>不適當的語言回應</w:t>
            </w:r>
          </w:p>
        </w:tc>
        <w:tc>
          <w:tcPr>
            <w:tcW w:w="2599" w:type="dxa"/>
            <w:shd w:val="clear" w:color="auto" w:fill="auto"/>
          </w:tcPr>
          <w:p w:rsidR="00D773F4" w:rsidRPr="002459BB" w:rsidRDefault="00D773F4" w:rsidP="00D773F4">
            <w:pPr>
              <w:pStyle w:val="a5"/>
              <w:spacing w:before="5" w:after="1"/>
              <w:rPr>
                <w:rFonts w:eastAsia="標楷體"/>
                <w:sz w:val="24"/>
                <w:szCs w:val="24"/>
              </w:rPr>
            </w:pPr>
          </w:p>
        </w:tc>
        <w:tc>
          <w:tcPr>
            <w:tcW w:w="1779" w:type="dxa"/>
            <w:shd w:val="clear" w:color="auto" w:fill="auto"/>
          </w:tcPr>
          <w:p w:rsidR="00D773F4" w:rsidRPr="002459BB" w:rsidRDefault="00D773F4" w:rsidP="00D773F4">
            <w:pPr>
              <w:pStyle w:val="a5"/>
              <w:spacing w:before="5" w:after="1"/>
              <w:rPr>
                <w:rFonts w:eastAsia="標楷體"/>
                <w:sz w:val="24"/>
                <w:szCs w:val="24"/>
              </w:rPr>
            </w:pPr>
          </w:p>
        </w:tc>
        <w:tc>
          <w:tcPr>
            <w:tcW w:w="1780" w:type="dxa"/>
            <w:shd w:val="clear" w:color="auto" w:fill="auto"/>
          </w:tcPr>
          <w:p w:rsidR="00D773F4" w:rsidRPr="002459BB" w:rsidRDefault="00D773F4" w:rsidP="00D773F4">
            <w:pPr>
              <w:pStyle w:val="a5"/>
              <w:spacing w:before="5" w:after="1"/>
              <w:rPr>
                <w:rFonts w:eastAsia="標楷體"/>
                <w:sz w:val="24"/>
                <w:szCs w:val="24"/>
              </w:rPr>
            </w:pPr>
          </w:p>
        </w:tc>
      </w:tr>
      <w:tr w:rsidR="00412F21" w:rsidRPr="002459BB" w:rsidTr="00D773F4">
        <w:tc>
          <w:tcPr>
            <w:tcW w:w="2660" w:type="dxa"/>
            <w:shd w:val="clear" w:color="auto" w:fill="auto"/>
          </w:tcPr>
          <w:p w:rsidR="00D773F4" w:rsidRPr="002459BB" w:rsidRDefault="00D773F4" w:rsidP="00D773F4">
            <w:pPr>
              <w:pStyle w:val="a5"/>
              <w:spacing w:before="5" w:after="1"/>
              <w:rPr>
                <w:rFonts w:eastAsia="標楷體"/>
                <w:sz w:val="24"/>
                <w:szCs w:val="24"/>
              </w:rPr>
            </w:pPr>
            <w:r w:rsidRPr="002459BB">
              <w:rPr>
                <w:rFonts w:eastAsia="標楷體" w:hint="eastAsia"/>
                <w:sz w:val="24"/>
                <w:szCs w:val="24"/>
              </w:rPr>
              <w:t>意識狀態</w:t>
            </w:r>
          </w:p>
        </w:tc>
        <w:tc>
          <w:tcPr>
            <w:tcW w:w="2598" w:type="dxa"/>
            <w:shd w:val="clear" w:color="auto" w:fill="auto"/>
          </w:tcPr>
          <w:p w:rsidR="00D773F4" w:rsidRPr="002459BB" w:rsidRDefault="00D773F4" w:rsidP="00D773F4">
            <w:pPr>
              <w:pStyle w:val="a5"/>
              <w:spacing w:before="5" w:after="1"/>
              <w:rPr>
                <w:rFonts w:eastAsia="標楷體"/>
                <w:sz w:val="24"/>
                <w:szCs w:val="24"/>
              </w:rPr>
            </w:pPr>
            <w:r w:rsidRPr="002459BB">
              <w:rPr>
                <w:rFonts w:eastAsia="標楷體" w:hint="eastAsia"/>
                <w:sz w:val="24"/>
                <w:szCs w:val="24"/>
              </w:rPr>
              <w:t>意識程度持續惡化</w:t>
            </w:r>
          </w:p>
        </w:tc>
        <w:tc>
          <w:tcPr>
            <w:tcW w:w="2599" w:type="dxa"/>
            <w:shd w:val="clear" w:color="auto" w:fill="auto"/>
          </w:tcPr>
          <w:p w:rsidR="00D773F4" w:rsidRPr="002459BB" w:rsidRDefault="00D773F4" w:rsidP="00D773F4">
            <w:pPr>
              <w:pStyle w:val="a5"/>
              <w:spacing w:before="5" w:after="1"/>
              <w:rPr>
                <w:rFonts w:eastAsia="標楷體"/>
                <w:sz w:val="24"/>
                <w:szCs w:val="24"/>
              </w:rPr>
            </w:pPr>
            <w:r w:rsidRPr="002459BB">
              <w:rPr>
                <w:rFonts w:eastAsia="標楷體" w:hint="eastAsia"/>
                <w:sz w:val="24"/>
                <w:szCs w:val="24"/>
              </w:rPr>
              <w:t>疲倦嗜睡、反應遲鈍、眼神呆滯、</w:t>
            </w:r>
            <w:r w:rsidRPr="002459BB">
              <w:rPr>
                <w:rFonts w:eastAsia="標楷體"/>
                <w:sz w:val="24"/>
                <w:szCs w:val="24"/>
              </w:rPr>
              <w:t xml:space="preserve"> </w:t>
            </w:r>
            <w:r w:rsidRPr="002459BB">
              <w:rPr>
                <w:rFonts w:eastAsia="標楷體" w:hint="eastAsia"/>
                <w:sz w:val="24"/>
                <w:szCs w:val="24"/>
              </w:rPr>
              <w:t>無定向感、躁動不安、暴力動作、</w:t>
            </w:r>
            <w:r w:rsidRPr="002459BB">
              <w:rPr>
                <w:rFonts w:eastAsia="標楷體"/>
                <w:sz w:val="24"/>
                <w:szCs w:val="24"/>
              </w:rPr>
              <w:t xml:space="preserve"> </w:t>
            </w:r>
            <w:r w:rsidRPr="002459BB">
              <w:rPr>
                <w:rFonts w:eastAsia="標楷體" w:hint="eastAsia"/>
                <w:sz w:val="24"/>
                <w:szCs w:val="24"/>
              </w:rPr>
              <w:t>無法安撫</w:t>
            </w:r>
          </w:p>
        </w:tc>
        <w:tc>
          <w:tcPr>
            <w:tcW w:w="2599" w:type="dxa"/>
            <w:shd w:val="clear" w:color="auto" w:fill="auto"/>
          </w:tcPr>
          <w:p w:rsidR="00D773F4" w:rsidRPr="002459BB" w:rsidRDefault="00D773F4" w:rsidP="00D773F4">
            <w:pPr>
              <w:pStyle w:val="a5"/>
              <w:spacing w:before="5" w:after="1"/>
              <w:rPr>
                <w:rFonts w:eastAsia="標楷體"/>
                <w:sz w:val="24"/>
                <w:szCs w:val="24"/>
              </w:rPr>
            </w:pPr>
            <w:r w:rsidRPr="002459BB">
              <w:rPr>
                <w:rFonts w:eastAsia="標楷體" w:hint="eastAsia"/>
                <w:spacing w:val="-3"/>
                <w:sz w:val="24"/>
                <w:szCs w:val="24"/>
              </w:rPr>
              <w:t>清楚的意識狀態、有定向</w:t>
            </w:r>
            <w:r w:rsidRPr="002459BB">
              <w:rPr>
                <w:rFonts w:eastAsia="標楷體"/>
                <w:spacing w:val="-3"/>
                <w:sz w:val="24"/>
                <w:szCs w:val="24"/>
              </w:rPr>
              <w:t xml:space="preserve"> </w:t>
            </w:r>
            <w:r w:rsidRPr="002459BB">
              <w:rPr>
                <w:rFonts w:eastAsia="標楷體" w:hint="eastAsia"/>
                <w:sz w:val="24"/>
                <w:szCs w:val="24"/>
              </w:rPr>
              <w:t>感、可安撫</w:t>
            </w:r>
          </w:p>
        </w:tc>
        <w:tc>
          <w:tcPr>
            <w:tcW w:w="1779" w:type="dxa"/>
            <w:shd w:val="clear" w:color="auto" w:fill="auto"/>
          </w:tcPr>
          <w:p w:rsidR="00D773F4" w:rsidRPr="002459BB" w:rsidRDefault="00D773F4" w:rsidP="00D773F4">
            <w:pPr>
              <w:pStyle w:val="a5"/>
              <w:spacing w:before="5" w:after="1"/>
              <w:rPr>
                <w:rFonts w:eastAsia="標楷體"/>
                <w:sz w:val="24"/>
                <w:szCs w:val="24"/>
              </w:rPr>
            </w:pPr>
          </w:p>
        </w:tc>
        <w:tc>
          <w:tcPr>
            <w:tcW w:w="1780" w:type="dxa"/>
            <w:shd w:val="clear" w:color="auto" w:fill="auto"/>
          </w:tcPr>
          <w:p w:rsidR="00D773F4" w:rsidRPr="002459BB" w:rsidRDefault="00D773F4" w:rsidP="00D773F4">
            <w:pPr>
              <w:pStyle w:val="a5"/>
              <w:spacing w:before="5" w:after="1"/>
              <w:rPr>
                <w:rFonts w:eastAsia="標楷體"/>
                <w:sz w:val="24"/>
                <w:szCs w:val="24"/>
              </w:rPr>
            </w:pPr>
          </w:p>
        </w:tc>
      </w:tr>
      <w:tr w:rsidR="00412F21" w:rsidRPr="002459BB" w:rsidTr="00D773F4">
        <w:tc>
          <w:tcPr>
            <w:tcW w:w="2660" w:type="dxa"/>
            <w:shd w:val="clear" w:color="auto" w:fill="auto"/>
          </w:tcPr>
          <w:p w:rsidR="00D773F4" w:rsidRPr="002459BB" w:rsidRDefault="00D773F4" w:rsidP="00D773F4">
            <w:pPr>
              <w:pStyle w:val="a5"/>
              <w:spacing w:before="5" w:after="1"/>
              <w:rPr>
                <w:rFonts w:eastAsia="標楷體"/>
                <w:sz w:val="24"/>
                <w:szCs w:val="24"/>
              </w:rPr>
            </w:pPr>
            <w:r w:rsidRPr="002459BB">
              <w:rPr>
                <w:rFonts w:eastAsia="標楷體" w:hint="eastAsia"/>
                <w:sz w:val="24"/>
                <w:szCs w:val="24"/>
              </w:rPr>
              <w:t>抽搐</w:t>
            </w:r>
          </w:p>
        </w:tc>
        <w:tc>
          <w:tcPr>
            <w:tcW w:w="2598" w:type="dxa"/>
            <w:shd w:val="clear" w:color="auto" w:fill="auto"/>
          </w:tcPr>
          <w:p w:rsidR="00D773F4" w:rsidRPr="002459BB" w:rsidRDefault="00D773F4" w:rsidP="00D773F4">
            <w:pPr>
              <w:pStyle w:val="a5"/>
              <w:spacing w:before="5" w:after="1"/>
              <w:rPr>
                <w:rFonts w:eastAsia="標楷體"/>
                <w:sz w:val="24"/>
                <w:szCs w:val="24"/>
              </w:rPr>
            </w:pPr>
            <w:r w:rsidRPr="002459BB">
              <w:rPr>
                <w:rFonts w:eastAsia="標楷體" w:hint="eastAsia"/>
                <w:sz w:val="24"/>
                <w:szCs w:val="24"/>
              </w:rPr>
              <w:t>持續抽搐</w:t>
            </w:r>
          </w:p>
        </w:tc>
        <w:tc>
          <w:tcPr>
            <w:tcW w:w="2599" w:type="dxa"/>
            <w:shd w:val="clear" w:color="auto" w:fill="auto"/>
          </w:tcPr>
          <w:p w:rsidR="00D773F4" w:rsidRPr="002459BB" w:rsidRDefault="00D773F4" w:rsidP="00D773F4">
            <w:pPr>
              <w:pStyle w:val="a5"/>
              <w:spacing w:before="5" w:after="1"/>
              <w:rPr>
                <w:rFonts w:eastAsia="標楷體"/>
                <w:sz w:val="24"/>
                <w:szCs w:val="24"/>
              </w:rPr>
            </w:pPr>
            <w:r w:rsidRPr="002459BB">
              <w:rPr>
                <w:rFonts w:eastAsia="標楷體" w:hint="eastAsia"/>
                <w:sz w:val="24"/>
                <w:szCs w:val="24"/>
              </w:rPr>
              <w:t>剛抽搐結束</w:t>
            </w:r>
          </w:p>
        </w:tc>
        <w:tc>
          <w:tcPr>
            <w:tcW w:w="2599" w:type="dxa"/>
            <w:shd w:val="clear" w:color="auto" w:fill="auto"/>
          </w:tcPr>
          <w:p w:rsidR="00D773F4" w:rsidRPr="002459BB" w:rsidRDefault="00D773F4" w:rsidP="00D773F4">
            <w:pPr>
              <w:pStyle w:val="a5"/>
              <w:spacing w:before="5" w:after="1"/>
              <w:rPr>
                <w:rFonts w:eastAsia="標楷體"/>
                <w:sz w:val="24"/>
                <w:szCs w:val="24"/>
              </w:rPr>
            </w:pPr>
          </w:p>
        </w:tc>
        <w:tc>
          <w:tcPr>
            <w:tcW w:w="1779" w:type="dxa"/>
            <w:shd w:val="clear" w:color="auto" w:fill="auto"/>
          </w:tcPr>
          <w:p w:rsidR="00D773F4" w:rsidRPr="002459BB" w:rsidRDefault="00D773F4" w:rsidP="00D773F4">
            <w:pPr>
              <w:pStyle w:val="a5"/>
              <w:spacing w:before="5" w:after="1"/>
              <w:rPr>
                <w:rFonts w:eastAsia="標楷體"/>
                <w:sz w:val="24"/>
                <w:szCs w:val="24"/>
              </w:rPr>
            </w:pPr>
          </w:p>
        </w:tc>
        <w:tc>
          <w:tcPr>
            <w:tcW w:w="1780" w:type="dxa"/>
            <w:shd w:val="clear" w:color="auto" w:fill="auto"/>
          </w:tcPr>
          <w:p w:rsidR="00D773F4" w:rsidRPr="002459BB" w:rsidRDefault="00D773F4" w:rsidP="00D773F4">
            <w:pPr>
              <w:pStyle w:val="a5"/>
              <w:spacing w:before="5" w:after="1"/>
              <w:rPr>
                <w:rFonts w:eastAsia="標楷體"/>
                <w:sz w:val="24"/>
                <w:szCs w:val="24"/>
              </w:rPr>
            </w:pPr>
          </w:p>
        </w:tc>
      </w:tr>
      <w:tr w:rsidR="00412F21" w:rsidRPr="002459BB" w:rsidTr="00D773F4">
        <w:tc>
          <w:tcPr>
            <w:tcW w:w="2660" w:type="dxa"/>
            <w:shd w:val="clear" w:color="auto" w:fill="auto"/>
          </w:tcPr>
          <w:p w:rsidR="00D773F4" w:rsidRPr="002459BB" w:rsidRDefault="00D773F4" w:rsidP="00D773F4">
            <w:pPr>
              <w:pStyle w:val="a5"/>
              <w:spacing w:before="5" w:after="1"/>
              <w:rPr>
                <w:rFonts w:eastAsia="標楷體"/>
                <w:sz w:val="24"/>
                <w:szCs w:val="24"/>
              </w:rPr>
            </w:pPr>
            <w:r w:rsidRPr="002459BB">
              <w:rPr>
                <w:rFonts w:eastAsia="標楷體" w:hint="eastAsia"/>
                <w:sz w:val="24"/>
                <w:szCs w:val="24"/>
              </w:rPr>
              <w:t>肌張力</w:t>
            </w:r>
          </w:p>
        </w:tc>
        <w:tc>
          <w:tcPr>
            <w:tcW w:w="2598" w:type="dxa"/>
            <w:shd w:val="clear" w:color="auto" w:fill="auto"/>
          </w:tcPr>
          <w:p w:rsidR="00D773F4" w:rsidRPr="002459BB" w:rsidRDefault="00D773F4" w:rsidP="00D773F4">
            <w:pPr>
              <w:pStyle w:val="a5"/>
              <w:spacing w:before="5" w:after="1"/>
              <w:rPr>
                <w:rFonts w:eastAsia="標楷體"/>
                <w:sz w:val="24"/>
                <w:szCs w:val="24"/>
              </w:rPr>
            </w:pPr>
            <w:r w:rsidRPr="002459BB">
              <w:rPr>
                <w:rFonts w:eastAsia="標楷體" w:hint="eastAsia"/>
                <w:sz w:val="24"/>
                <w:szCs w:val="24"/>
              </w:rPr>
              <w:t>肢體癱瘓</w:t>
            </w:r>
          </w:p>
        </w:tc>
        <w:tc>
          <w:tcPr>
            <w:tcW w:w="2599" w:type="dxa"/>
            <w:shd w:val="clear" w:color="auto" w:fill="auto"/>
          </w:tcPr>
          <w:p w:rsidR="00D773F4" w:rsidRPr="002459BB" w:rsidRDefault="00D773F4" w:rsidP="00D773F4">
            <w:pPr>
              <w:pStyle w:val="a5"/>
              <w:spacing w:before="5" w:after="1"/>
              <w:rPr>
                <w:rFonts w:eastAsia="標楷體"/>
                <w:sz w:val="24"/>
                <w:szCs w:val="24"/>
              </w:rPr>
            </w:pPr>
            <w:r w:rsidRPr="002459BB">
              <w:rPr>
                <w:rFonts w:eastAsia="標楷體" w:hint="eastAsia"/>
                <w:sz w:val="24"/>
                <w:szCs w:val="24"/>
              </w:rPr>
              <w:t>虛弱無力，無法坐起</w:t>
            </w:r>
          </w:p>
        </w:tc>
        <w:tc>
          <w:tcPr>
            <w:tcW w:w="2599" w:type="dxa"/>
            <w:shd w:val="clear" w:color="auto" w:fill="auto"/>
          </w:tcPr>
          <w:p w:rsidR="00D773F4" w:rsidRPr="002459BB" w:rsidRDefault="00D773F4" w:rsidP="00D773F4">
            <w:pPr>
              <w:pStyle w:val="a5"/>
              <w:spacing w:before="5" w:after="1"/>
              <w:rPr>
                <w:rFonts w:eastAsia="標楷體"/>
                <w:sz w:val="24"/>
                <w:szCs w:val="24"/>
              </w:rPr>
            </w:pPr>
          </w:p>
        </w:tc>
        <w:tc>
          <w:tcPr>
            <w:tcW w:w="1779" w:type="dxa"/>
            <w:shd w:val="clear" w:color="auto" w:fill="auto"/>
          </w:tcPr>
          <w:p w:rsidR="00D773F4" w:rsidRPr="002459BB" w:rsidRDefault="00D773F4" w:rsidP="00D773F4">
            <w:pPr>
              <w:pStyle w:val="a5"/>
              <w:spacing w:before="5" w:after="1"/>
              <w:rPr>
                <w:rFonts w:eastAsia="標楷體"/>
                <w:sz w:val="24"/>
                <w:szCs w:val="24"/>
              </w:rPr>
            </w:pPr>
          </w:p>
        </w:tc>
        <w:tc>
          <w:tcPr>
            <w:tcW w:w="1780" w:type="dxa"/>
            <w:shd w:val="clear" w:color="auto" w:fill="auto"/>
          </w:tcPr>
          <w:p w:rsidR="00D773F4" w:rsidRPr="002459BB" w:rsidRDefault="00D773F4" w:rsidP="00D773F4">
            <w:pPr>
              <w:pStyle w:val="a5"/>
              <w:spacing w:before="5" w:after="1"/>
              <w:rPr>
                <w:rFonts w:eastAsia="標楷體"/>
                <w:sz w:val="24"/>
                <w:szCs w:val="24"/>
              </w:rPr>
            </w:pPr>
          </w:p>
        </w:tc>
      </w:tr>
    </w:tbl>
    <w:p w:rsidR="00D773F4" w:rsidRPr="002459BB" w:rsidRDefault="00D773F4" w:rsidP="00D773F4">
      <w:pPr>
        <w:pStyle w:val="a5"/>
        <w:spacing w:line="320" w:lineRule="exact"/>
        <w:ind w:left="127"/>
        <w:rPr>
          <w:rFonts w:eastAsia="標楷體"/>
          <w:sz w:val="24"/>
          <w:szCs w:val="24"/>
        </w:rPr>
      </w:pPr>
      <w:r w:rsidRPr="002459BB">
        <w:rPr>
          <w:rFonts w:eastAsia="標楷體" w:hint="eastAsia"/>
          <w:sz w:val="24"/>
          <w:szCs w:val="24"/>
        </w:rPr>
        <w:t>備註：</w:t>
      </w:r>
    </w:p>
    <w:p w:rsidR="00D773F4" w:rsidRPr="002459BB" w:rsidRDefault="00D773F4" w:rsidP="00363E17">
      <w:pPr>
        <w:pStyle w:val="a5"/>
        <w:numPr>
          <w:ilvl w:val="0"/>
          <w:numId w:val="43"/>
        </w:numPr>
        <w:suppressAutoHyphens w:val="0"/>
        <w:autoSpaceDN/>
        <w:spacing w:line="320" w:lineRule="exact"/>
        <w:textAlignment w:val="auto"/>
        <w:rPr>
          <w:rFonts w:eastAsia="標楷體"/>
        </w:rPr>
      </w:pPr>
      <w:r w:rsidRPr="002459BB">
        <w:rPr>
          <w:rFonts w:eastAsia="標楷體" w:hint="eastAsia"/>
          <w:sz w:val="24"/>
          <w:szCs w:val="24"/>
        </w:rPr>
        <w:t>只適合急性變化</w:t>
      </w:r>
      <w:r w:rsidRPr="002459BB">
        <w:rPr>
          <w:rFonts w:eastAsia="標楷體"/>
          <w:sz w:val="24"/>
          <w:szCs w:val="24"/>
        </w:rPr>
        <w:t>(7</w:t>
      </w:r>
      <w:r w:rsidRPr="002459BB">
        <w:rPr>
          <w:rFonts w:eastAsia="標楷體" w:hint="eastAsia"/>
          <w:sz w:val="24"/>
          <w:szCs w:val="24"/>
        </w:rPr>
        <w:t>天內意識改變，且與情況穩定時意識有差異</w:t>
      </w:r>
      <w:r w:rsidRPr="002459BB">
        <w:rPr>
          <w:rFonts w:eastAsia="標楷體"/>
          <w:sz w:val="24"/>
          <w:szCs w:val="24"/>
        </w:rPr>
        <w:t>)</w:t>
      </w:r>
      <w:r w:rsidRPr="002459BB">
        <w:rPr>
          <w:rFonts w:eastAsia="標楷體" w:hint="eastAsia"/>
          <w:sz w:val="24"/>
          <w:szCs w:val="24"/>
        </w:rPr>
        <w:t>。</w:t>
      </w:r>
    </w:p>
    <w:p w:rsidR="00D773F4" w:rsidRPr="002459BB" w:rsidRDefault="00D773F4" w:rsidP="00D773F4">
      <w:pPr>
        <w:pStyle w:val="a5"/>
        <w:spacing w:before="46"/>
        <w:ind w:leftChars="-56" w:left="-134" w:firstLineChars="100" w:firstLine="360"/>
        <w:jc w:val="center"/>
        <w:rPr>
          <w:rFonts w:eastAsia="標楷體"/>
          <w:b/>
          <w:sz w:val="32"/>
          <w:szCs w:val="32"/>
        </w:rPr>
      </w:pPr>
      <w:r w:rsidRPr="002459BB">
        <w:rPr>
          <w:rFonts w:eastAsia="標楷體"/>
        </w:rPr>
        <w:br w:type="page"/>
      </w:r>
      <w:r w:rsidRPr="002459BB">
        <w:rPr>
          <w:rFonts w:eastAsia="標楷體" w:hint="eastAsia"/>
          <w:b/>
          <w:sz w:val="32"/>
          <w:szCs w:val="32"/>
        </w:rPr>
        <w:lastRenderedPageBreak/>
        <w:t>附表九之一、台灣急診檢傷急迫度分級量表兒童標準</w:t>
      </w:r>
      <w:r w:rsidRPr="002459BB">
        <w:rPr>
          <w:rFonts w:eastAsia="標楷體"/>
          <w:b/>
          <w:sz w:val="32"/>
          <w:szCs w:val="32"/>
        </w:rPr>
        <w:t>-</w:t>
      </w:r>
      <w:r w:rsidRPr="002459BB">
        <w:rPr>
          <w:rFonts w:eastAsia="標楷體" w:hint="eastAsia"/>
          <w:b/>
          <w:sz w:val="32"/>
          <w:szCs w:val="32"/>
        </w:rPr>
        <w:t>首要調節變數表</w:t>
      </w:r>
      <w:r w:rsidRPr="002459BB">
        <w:rPr>
          <w:rFonts w:eastAsia="標楷體"/>
          <w:b/>
          <w:sz w:val="32"/>
          <w:szCs w:val="32"/>
        </w:rPr>
        <w:t>(</w:t>
      </w:r>
      <w:r w:rsidRPr="002459BB">
        <w:rPr>
          <w:rFonts w:eastAsia="標楷體" w:hint="eastAsia"/>
          <w:b/>
          <w:sz w:val="32"/>
          <w:szCs w:val="32"/>
        </w:rPr>
        <w:t>續</w:t>
      </w:r>
      <w:r w:rsidRPr="002459BB">
        <w:rPr>
          <w:rFonts w:eastAsia="標楷體"/>
          <w:b/>
          <w:sz w:val="32"/>
          <w:szCs w:val="32"/>
        </w:rPr>
        <w:t>)</w:t>
      </w:r>
      <w:r w:rsidR="00E10D7F" w:rsidRPr="002459BB">
        <w:rPr>
          <w:rFonts w:eastAsia="標楷體" w:hint="eastAsia"/>
          <w:b/>
          <w:sz w:val="32"/>
          <w:szCs w:val="32"/>
        </w:rPr>
        <w:t>(106/1/1)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56"/>
        <w:gridCol w:w="3019"/>
        <w:gridCol w:w="3019"/>
        <w:gridCol w:w="3019"/>
        <w:gridCol w:w="1132"/>
        <w:gridCol w:w="1147"/>
      </w:tblGrid>
      <w:tr w:rsidR="00412F21" w:rsidRPr="002459BB" w:rsidTr="00D773F4">
        <w:tc>
          <w:tcPr>
            <w:tcW w:w="2660" w:type="dxa"/>
            <w:shd w:val="clear" w:color="auto" w:fill="auto"/>
          </w:tcPr>
          <w:p w:rsidR="00D773F4" w:rsidRPr="002459BB" w:rsidRDefault="00D773F4" w:rsidP="00D773F4">
            <w:pPr>
              <w:pStyle w:val="a5"/>
              <w:spacing w:before="5" w:after="1"/>
              <w:rPr>
                <w:rFonts w:eastAsia="標楷體"/>
                <w:sz w:val="24"/>
                <w:szCs w:val="24"/>
              </w:rPr>
            </w:pPr>
            <w:r w:rsidRPr="002459BB">
              <w:rPr>
                <w:rFonts w:eastAsia="標楷體"/>
                <w:spacing w:val="-6"/>
                <w:sz w:val="24"/>
                <w:szCs w:val="24"/>
              </w:rPr>
              <w:t xml:space="preserve">TTAS </w:t>
            </w:r>
            <w:r w:rsidRPr="002459BB">
              <w:rPr>
                <w:rFonts w:eastAsia="標楷體" w:hint="eastAsia"/>
                <w:spacing w:val="-6"/>
                <w:sz w:val="24"/>
                <w:szCs w:val="24"/>
              </w:rPr>
              <w:t>級數</w:t>
            </w:r>
          </w:p>
        </w:tc>
        <w:tc>
          <w:tcPr>
            <w:tcW w:w="3024" w:type="dxa"/>
            <w:shd w:val="clear" w:color="auto" w:fill="auto"/>
          </w:tcPr>
          <w:p w:rsidR="00D773F4" w:rsidRPr="002459BB" w:rsidRDefault="00D773F4" w:rsidP="001C7F91">
            <w:pPr>
              <w:spacing w:beforeLines="5" w:before="12"/>
              <w:jc w:val="center"/>
              <w:rPr>
                <w:rFonts w:eastAsia="標楷體"/>
                <w:szCs w:val="24"/>
              </w:rPr>
            </w:pPr>
            <w:r w:rsidRPr="002459BB">
              <w:rPr>
                <w:rFonts w:eastAsia="標楷體" w:hint="eastAsia"/>
                <w:szCs w:val="24"/>
              </w:rPr>
              <w:t>一級</w:t>
            </w:r>
          </w:p>
        </w:tc>
        <w:tc>
          <w:tcPr>
            <w:tcW w:w="3024" w:type="dxa"/>
            <w:shd w:val="clear" w:color="auto" w:fill="auto"/>
          </w:tcPr>
          <w:p w:rsidR="00D773F4" w:rsidRPr="002459BB" w:rsidRDefault="00D773F4" w:rsidP="001C7F91">
            <w:pPr>
              <w:spacing w:beforeLines="5" w:before="12"/>
              <w:jc w:val="center"/>
              <w:rPr>
                <w:rFonts w:eastAsia="標楷體"/>
                <w:szCs w:val="24"/>
              </w:rPr>
            </w:pPr>
            <w:r w:rsidRPr="002459BB">
              <w:rPr>
                <w:rFonts w:eastAsia="標楷體" w:hint="eastAsia"/>
                <w:szCs w:val="24"/>
              </w:rPr>
              <w:t>二級</w:t>
            </w:r>
          </w:p>
        </w:tc>
        <w:tc>
          <w:tcPr>
            <w:tcW w:w="3024" w:type="dxa"/>
            <w:shd w:val="clear" w:color="auto" w:fill="auto"/>
          </w:tcPr>
          <w:p w:rsidR="00D773F4" w:rsidRPr="002459BB" w:rsidRDefault="00D773F4" w:rsidP="001C7F91">
            <w:pPr>
              <w:spacing w:beforeLines="5" w:before="12"/>
              <w:jc w:val="center"/>
              <w:rPr>
                <w:rFonts w:eastAsia="標楷體"/>
                <w:szCs w:val="24"/>
              </w:rPr>
            </w:pPr>
            <w:r w:rsidRPr="002459BB">
              <w:rPr>
                <w:rFonts w:eastAsia="標楷體" w:hint="eastAsia"/>
                <w:szCs w:val="24"/>
              </w:rPr>
              <w:t>三級</w:t>
            </w:r>
          </w:p>
        </w:tc>
        <w:tc>
          <w:tcPr>
            <w:tcW w:w="1134" w:type="dxa"/>
            <w:shd w:val="clear" w:color="auto" w:fill="auto"/>
          </w:tcPr>
          <w:p w:rsidR="00D773F4" w:rsidRPr="002459BB" w:rsidRDefault="00D773F4" w:rsidP="001C7F91">
            <w:pPr>
              <w:spacing w:beforeLines="5" w:before="12"/>
              <w:jc w:val="center"/>
              <w:rPr>
                <w:rFonts w:eastAsia="標楷體"/>
                <w:szCs w:val="24"/>
              </w:rPr>
            </w:pPr>
            <w:r w:rsidRPr="002459BB">
              <w:rPr>
                <w:rFonts w:eastAsia="標楷體" w:hint="eastAsia"/>
                <w:szCs w:val="24"/>
              </w:rPr>
              <w:t>四級</w:t>
            </w:r>
          </w:p>
        </w:tc>
        <w:tc>
          <w:tcPr>
            <w:tcW w:w="1149" w:type="dxa"/>
            <w:shd w:val="clear" w:color="auto" w:fill="auto"/>
          </w:tcPr>
          <w:p w:rsidR="00D773F4" w:rsidRPr="002459BB" w:rsidRDefault="00D773F4" w:rsidP="001C7F91">
            <w:pPr>
              <w:spacing w:beforeLines="5" w:before="12"/>
              <w:jc w:val="center"/>
              <w:rPr>
                <w:rFonts w:eastAsia="標楷體"/>
                <w:szCs w:val="24"/>
              </w:rPr>
            </w:pPr>
            <w:r w:rsidRPr="002459BB">
              <w:rPr>
                <w:rFonts w:eastAsia="標楷體" w:hint="eastAsia"/>
                <w:szCs w:val="24"/>
              </w:rPr>
              <w:t>五級</w:t>
            </w:r>
          </w:p>
        </w:tc>
      </w:tr>
      <w:tr w:rsidR="00412F21" w:rsidRPr="002459BB" w:rsidTr="00D773F4">
        <w:tc>
          <w:tcPr>
            <w:tcW w:w="2660" w:type="dxa"/>
            <w:shd w:val="clear" w:color="auto" w:fill="auto"/>
          </w:tcPr>
          <w:p w:rsidR="00D773F4" w:rsidRPr="002459BB" w:rsidRDefault="00D773F4" w:rsidP="00D773F4">
            <w:pPr>
              <w:pStyle w:val="a5"/>
              <w:spacing w:before="5" w:after="1"/>
              <w:rPr>
                <w:rFonts w:eastAsia="標楷體"/>
                <w:sz w:val="24"/>
                <w:szCs w:val="24"/>
              </w:rPr>
            </w:pPr>
            <w:r w:rsidRPr="002459BB">
              <w:rPr>
                <w:rFonts w:eastAsia="標楷體" w:hint="eastAsia"/>
                <w:sz w:val="24"/>
                <w:szCs w:val="24"/>
              </w:rPr>
              <w:t>判定依據</w:t>
            </w:r>
          </w:p>
        </w:tc>
        <w:tc>
          <w:tcPr>
            <w:tcW w:w="3024" w:type="dxa"/>
            <w:shd w:val="clear" w:color="auto" w:fill="auto"/>
          </w:tcPr>
          <w:p w:rsidR="00D773F4" w:rsidRPr="002459BB" w:rsidRDefault="00D773F4" w:rsidP="001C7F91">
            <w:pPr>
              <w:spacing w:beforeLines="5" w:before="12"/>
              <w:jc w:val="center"/>
              <w:rPr>
                <w:rFonts w:eastAsia="標楷體"/>
                <w:szCs w:val="24"/>
              </w:rPr>
            </w:pPr>
            <w:r w:rsidRPr="002459BB">
              <w:rPr>
                <w:rFonts w:eastAsia="標楷體" w:hint="eastAsia"/>
                <w:szCs w:val="24"/>
              </w:rPr>
              <w:t>復甦急救</w:t>
            </w:r>
          </w:p>
        </w:tc>
        <w:tc>
          <w:tcPr>
            <w:tcW w:w="3024" w:type="dxa"/>
            <w:shd w:val="clear" w:color="auto" w:fill="auto"/>
          </w:tcPr>
          <w:p w:rsidR="00D773F4" w:rsidRPr="002459BB" w:rsidRDefault="00D773F4" w:rsidP="001C7F91">
            <w:pPr>
              <w:spacing w:beforeLines="5" w:before="12"/>
              <w:jc w:val="center"/>
              <w:rPr>
                <w:rFonts w:eastAsia="標楷體"/>
                <w:szCs w:val="24"/>
              </w:rPr>
            </w:pPr>
            <w:r w:rsidRPr="002459BB">
              <w:rPr>
                <w:rFonts w:eastAsia="標楷體" w:hint="eastAsia"/>
                <w:szCs w:val="24"/>
              </w:rPr>
              <w:t>危急</w:t>
            </w:r>
          </w:p>
        </w:tc>
        <w:tc>
          <w:tcPr>
            <w:tcW w:w="3024" w:type="dxa"/>
            <w:shd w:val="clear" w:color="auto" w:fill="auto"/>
          </w:tcPr>
          <w:p w:rsidR="00D773F4" w:rsidRPr="002459BB" w:rsidRDefault="00D773F4" w:rsidP="001C7F91">
            <w:pPr>
              <w:spacing w:beforeLines="5" w:before="12"/>
              <w:jc w:val="center"/>
              <w:rPr>
                <w:rFonts w:eastAsia="標楷體"/>
                <w:szCs w:val="24"/>
              </w:rPr>
            </w:pPr>
            <w:r w:rsidRPr="002459BB">
              <w:rPr>
                <w:rFonts w:eastAsia="標楷體" w:hint="eastAsia"/>
                <w:szCs w:val="24"/>
              </w:rPr>
              <w:t>緊急</w:t>
            </w:r>
          </w:p>
        </w:tc>
        <w:tc>
          <w:tcPr>
            <w:tcW w:w="1134" w:type="dxa"/>
            <w:shd w:val="clear" w:color="auto" w:fill="auto"/>
          </w:tcPr>
          <w:p w:rsidR="00D773F4" w:rsidRPr="002459BB" w:rsidRDefault="00D773F4" w:rsidP="001C7F91">
            <w:pPr>
              <w:spacing w:beforeLines="5" w:before="12"/>
              <w:jc w:val="center"/>
              <w:rPr>
                <w:rFonts w:eastAsia="標楷體"/>
                <w:szCs w:val="24"/>
              </w:rPr>
            </w:pPr>
            <w:r w:rsidRPr="002459BB">
              <w:rPr>
                <w:rFonts w:eastAsia="標楷體" w:hint="eastAsia"/>
                <w:szCs w:val="24"/>
              </w:rPr>
              <w:t>次緊急</w:t>
            </w:r>
          </w:p>
        </w:tc>
        <w:tc>
          <w:tcPr>
            <w:tcW w:w="1149" w:type="dxa"/>
            <w:shd w:val="clear" w:color="auto" w:fill="auto"/>
          </w:tcPr>
          <w:p w:rsidR="00D773F4" w:rsidRPr="002459BB" w:rsidRDefault="00D773F4" w:rsidP="001C7F91">
            <w:pPr>
              <w:spacing w:beforeLines="5" w:before="12"/>
              <w:jc w:val="center"/>
              <w:rPr>
                <w:rFonts w:eastAsia="標楷體"/>
                <w:szCs w:val="24"/>
              </w:rPr>
            </w:pPr>
            <w:r w:rsidRPr="002459BB">
              <w:rPr>
                <w:rFonts w:eastAsia="標楷體" w:hint="eastAsia"/>
                <w:szCs w:val="24"/>
              </w:rPr>
              <w:t>非緊急</w:t>
            </w:r>
          </w:p>
        </w:tc>
      </w:tr>
      <w:tr w:rsidR="00412F21" w:rsidRPr="002459BB" w:rsidTr="00D773F4">
        <w:tc>
          <w:tcPr>
            <w:tcW w:w="14015" w:type="dxa"/>
            <w:gridSpan w:val="6"/>
            <w:shd w:val="clear" w:color="auto" w:fill="auto"/>
          </w:tcPr>
          <w:p w:rsidR="00D773F4" w:rsidRPr="002459BB" w:rsidRDefault="00D773F4" w:rsidP="00D773F4">
            <w:pPr>
              <w:pStyle w:val="a5"/>
              <w:spacing w:before="5" w:after="1"/>
              <w:rPr>
                <w:rFonts w:eastAsia="標楷體"/>
                <w:sz w:val="24"/>
                <w:szCs w:val="24"/>
              </w:rPr>
            </w:pPr>
            <w:r w:rsidRPr="002459BB">
              <w:rPr>
                <w:rFonts w:eastAsia="標楷體" w:hint="eastAsia"/>
                <w:sz w:val="24"/>
                <w:szCs w:val="24"/>
              </w:rPr>
              <w:t>生命徵象</w:t>
            </w:r>
            <w:r w:rsidRPr="002459BB">
              <w:rPr>
                <w:rFonts w:eastAsia="標楷體"/>
                <w:sz w:val="24"/>
                <w:szCs w:val="24"/>
              </w:rPr>
              <w:t>(Vital signs)</w:t>
            </w:r>
          </w:p>
        </w:tc>
      </w:tr>
      <w:tr w:rsidR="00412F21" w:rsidRPr="002459BB" w:rsidTr="00D773F4">
        <w:tc>
          <w:tcPr>
            <w:tcW w:w="14015" w:type="dxa"/>
            <w:gridSpan w:val="6"/>
            <w:shd w:val="clear" w:color="auto" w:fill="auto"/>
          </w:tcPr>
          <w:p w:rsidR="00D773F4" w:rsidRPr="002459BB" w:rsidRDefault="00D773F4" w:rsidP="00D773F4">
            <w:pPr>
              <w:pStyle w:val="a5"/>
              <w:spacing w:before="5" w:after="1"/>
              <w:rPr>
                <w:rFonts w:eastAsia="標楷體"/>
                <w:sz w:val="24"/>
                <w:szCs w:val="24"/>
              </w:rPr>
            </w:pPr>
            <w:r w:rsidRPr="002459BB">
              <w:rPr>
                <w:rFonts w:eastAsia="標楷體" w:hint="eastAsia"/>
                <w:sz w:val="24"/>
                <w:szCs w:val="24"/>
              </w:rPr>
              <w:t>二、呼吸：</w:t>
            </w:r>
          </w:p>
        </w:tc>
      </w:tr>
      <w:tr w:rsidR="00412F21" w:rsidRPr="002459BB" w:rsidTr="00D773F4">
        <w:tc>
          <w:tcPr>
            <w:tcW w:w="2660" w:type="dxa"/>
            <w:shd w:val="clear" w:color="auto" w:fill="auto"/>
          </w:tcPr>
          <w:p w:rsidR="00D773F4" w:rsidRPr="002459BB" w:rsidRDefault="00D773F4" w:rsidP="00D773F4">
            <w:pPr>
              <w:pStyle w:val="a5"/>
              <w:spacing w:before="5" w:after="1"/>
              <w:rPr>
                <w:rFonts w:eastAsia="標楷體"/>
                <w:sz w:val="24"/>
                <w:szCs w:val="24"/>
              </w:rPr>
            </w:pPr>
            <w:r w:rsidRPr="002459BB">
              <w:rPr>
                <w:rFonts w:eastAsia="標楷體" w:hint="eastAsia"/>
                <w:sz w:val="24"/>
                <w:szCs w:val="24"/>
              </w:rPr>
              <w:t>綜合描述</w:t>
            </w:r>
          </w:p>
        </w:tc>
        <w:tc>
          <w:tcPr>
            <w:tcW w:w="3024" w:type="dxa"/>
            <w:shd w:val="clear" w:color="auto" w:fill="auto"/>
          </w:tcPr>
          <w:p w:rsidR="00D773F4" w:rsidRPr="002459BB" w:rsidRDefault="00D773F4" w:rsidP="00D773F4">
            <w:pPr>
              <w:pStyle w:val="a5"/>
              <w:spacing w:before="5" w:after="1"/>
              <w:rPr>
                <w:rFonts w:eastAsia="標楷體"/>
                <w:sz w:val="24"/>
                <w:szCs w:val="24"/>
              </w:rPr>
            </w:pPr>
            <w:r w:rsidRPr="002459BB">
              <w:rPr>
                <w:rFonts w:eastAsia="標楷體" w:hint="eastAsia"/>
                <w:sz w:val="24"/>
                <w:szCs w:val="24"/>
              </w:rPr>
              <w:t>重度的呼吸窘迫：呼吸衰竭，為過</w:t>
            </w:r>
            <w:r w:rsidRPr="002459BB">
              <w:rPr>
                <w:rFonts w:eastAsia="標楷體"/>
                <w:sz w:val="24"/>
                <w:szCs w:val="24"/>
              </w:rPr>
              <w:t xml:space="preserve"> </w:t>
            </w:r>
            <w:r w:rsidRPr="002459BB">
              <w:rPr>
                <w:rFonts w:eastAsia="標楷體" w:hint="eastAsia"/>
                <w:sz w:val="24"/>
                <w:szCs w:val="24"/>
              </w:rPr>
              <w:t>度的呼吸工作而產生疲憊現象，明</w:t>
            </w:r>
            <w:r w:rsidRPr="002459BB">
              <w:rPr>
                <w:rFonts w:eastAsia="標楷體"/>
                <w:sz w:val="24"/>
                <w:szCs w:val="24"/>
              </w:rPr>
              <w:t xml:space="preserve"> </w:t>
            </w:r>
            <w:r w:rsidRPr="002459BB">
              <w:rPr>
                <w:rFonts w:eastAsia="標楷體" w:hint="eastAsia"/>
                <w:sz w:val="24"/>
                <w:szCs w:val="24"/>
              </w:rPr>
              <w:t>顯發紺及意識混亂或沒有呼吸。</w:t>
            </w:r>
          </w:p>
        </w:tc>
        <w:tc>
          <w:tcPr>
            <w:tcW w:w="3024" w:type="dxa"/>
            <w:shd w:val="clear" w:color="auto" w:fill="auto"/>
          </w:tcPr>
          <w:p w:rsidR="00D773F4" w:rsidRPr="002459BB" w:rsidRDefault="00D773F4" w:rsidP="00D773F4">
            <w:pPr>
              <w:pStyle w:val="a5"/>
              <w:spacing w:before="5" w:after="1"/>
              <w:rPr>
                <w:rFonts w:eastAsia="標楷體"/>
                <w:sz w:val="24"/>
                <w:szCs w:val="24"/>
              </w:rPr>
            </w:pPr>
            <w:r w:rsidRPr="002459BB">
              <w:rPr>
                <w:rFonts w:eastAsia="標楷體" w:hint="eastAsia"/>
                <w:spacing w:val="-6"/>
                <w:sz w:val="24"/>
                <w:szCs w:val="24"/>
              </w:rPr>
              <w:t>中度的呼吸窘迫：呼吸費力、呼吸</w:t>
            </w:r>
            <w:r w:rsidRPr="002459BB">
              <w:rPr>
                <w:rFonts w:eastAsia="標楷體"/>
                <w:spacing w:val="-6"/>
                <w:sz w:val="24"/>
                <w:szCs w:val="24"/>
              </w:rPr>
              <w:t xml:space="preserve"> </w:t>
            </w:r>
            <w:r w:rsidRPr="002459BB">
              <w:rPr>
                <w:rFonts w:eastAsia="標楷體" w:hint="eastAsia"/>
                <w:sz w:val="24"/>
                <w:szCs w:val="24"/>
              </w:rPr>
              <w:t>工作增加、使用輔助肌。</w:t>
            </w:r>
          </w:p>
        </w:tc>
        <w:tc>
          <w:tcPr>
            <w:tcW w:w="3024" w:type="dxa"/>
            <w:shd w:val="clear" w:color="auto" w:fill="auto"/>
          </w:tcPr>
          <w:p w:rsidR="00D773F4" w:rsidRPr="002459BB" w:rsidRDefault="00D773F4" w:rsidP="00D773F4">
            <w:pPr>
              <w:pStyle w:val="a5"/>
              <w:spacing w:before="5" w:after="1"/>
              <w:rPr>
                <w:rFonts w:eastAsia="標楷體"/>
                <w:sz w:val="24"/>
                <w:szCs w:val="24"/>
              </w:rPr>
            </w:pPr>
            <w:r w:rsidRPr="002459BB">
              <w:rPr>
                <w:rFonts w:eastAsia="標楷體" w:hint="eastAsia"/>
                <w:sz w:val="24"/>
                <w:szCs w:val="24"/>
              </w:rPr>
              <w:t>輕度的呼吸窘迫：呼吸困</w:t>
            </w:r>
            <w:r w:rsidRPr="002459BB">
              <w:rPr>
                <w:rFonts w:eastAsia="標楷體"/>
                <w:sz w:val="24"/>
                <w:szCs w:val="24"/>
              </w:rPr>
              <w:t xml:space="preserve"> </w:t>
            </w:r>
            <w:r w:rsidRPr="002459BB">
              <w:rPr>
                <w:rFonts w:eastAsia="標楷體" w:hint="eastAsia"/>
                <w:sz w:val="24"/>
                <w:szCs w:val="24"/>
              </w:rPr>
              <w:t>難，心跳過速，在走動時</w:t>
            </w:r>
            <w:r w:rsidRPr="002459BB">
              <w:rPr>
                <w:rFonts w:eastAsia="標楷體"/>
                <w:sz w:val="24"/>
                <w:szCs w:val="24"/>
              </w:rPr>
              <w:t xml:space="preserve"> </w:t>
            </w:r>
            <w:r w:rsidRPr="002459BB">
              <w:rPr>
                <w:rFonts w:eastAsia="標楷體" w:hint="eastAsia"/>
                <w:sz w:val="24"/>
                <w:szCs w:val="24"/>
              </w:rPr>
              <w:t>有呼吸急促的現象，沒有</w:t>
            </w:r>
            <w:r w:rsidRPr="002459BB">
              <w:rPr>
                <w:rFonts w:eastAsia="標楷體"/>
                <w:sz w:val="24"/>
                <w:szCs w:val="24"/>
              </w:rPr>
              <w:t xml:space="preserve"> </w:t>
            </w:r>
            <w:r w:rsidRPr="002459BB">
              <w:rPr>
                <w:rFonts w:eastAsia="標楷體" w:hint="eastAsia"/>
                <w:sz w:val="24"/>
                <w:szCs w:val="24"/>
              </w:rPr>
              <w:t>明顯呼吸工作的增加。</w:t>
            </w:r>
          </w:p>
        </w:tc>
        <w:tc>
          <w:tcPr>
            <w:tcW w:w="1134" w:type="dxa"/>
            <w:shd w:val="clear" w:color="auto" w:fill="auto"/>
          </w:tcPr>
          <w:p w:rsidR="00D773F4" w:rsidRPr="002459BB" w:rsidRDefault="00D773F4" w:rsidP="00D773F4">
            <w:pPr>
              <w:pStyle w:val="a5"/>
              <w:spacing w:before="5" w:after="1"/>
              <w:rPr>
                <w:rFonts w:eastAsia="標楷體"/>
                <w:sz w:val="24"/>
                <w:szCs w:val="24"/>
              </w:rPr>
            </w:pPr>
          </w:p>
        </w:tc>
        <w:tc>
          <w:tcPr>
            <w:tcW w:w="1149" w:type="dxa"/>
            <w:shd w:val="clear" w:color="auto" w:fill="auto"/>
          </w:tcPr>
          <w:p w:rsidR="00D773F4" w:rsidRPr="002459BB" w:rsidRDefault="00D773F4" w:rsidP="00D773F4">
            <w:pPr>
              <w:pStyle w:val="a5"/>
              <w:spacing w:before="5" w:after="1"/>
              <w:rPr>
                <w:rFonts w:eastAsia="標楷體"/>
                <w:sz w:val="24"/>
                <w:szCs w:val="24"/>
              </w:rPr>
            </w:pPr>
          </w:p>
        </w:tc>
      </w:tr>
      <w:tr w:rsidR="00412F21" w:rsidRPr="002459BB" w:rsidTr="00D773F4">
        <w:tc>
          <w:tcPr>
            <w:tcW w:w="2660" w:type="dxa"/>
            <w:shd w:val="clear" w:color="auto" w:fill="auto"/>
          </w:tcPr>
          <w:p w:rsidR="00D773F4" w:rsidRPr="002459BB" w:rsidRDefault="00D773F4" w:rsidP="00D773F4">
            <w:pPr>
              <w:pStyle w:val="a5"/>
              <w:spacing w:before="5" w:after="1"/>
              <w:rPr>
                <w:rFonts w:eastAsia="標楷體"/>
                <w:sz w:val="24"/>
                <w:szCs w:val="24"/>
              </w:rPr>
            </w:pPr>
            <w:r w:rsidRPr="002459BB">
              <w:rPr>
                <w:rFonts w:eastAsia="標楷體" w:hint="eastAsia"/>
                <w:sz w:val="24"/>
                <w:szCs w:val="24"/>
              </w:rPr>
              <w:t>說話</w:t>
            </w:r>
          </w:p>
        </w:tc>
        <w:tc>
          <w:tcPr>
            <w:tcW w:w="3024" w:type="dxa"/>
            <w:shd w:val="clear" w:color="auto" w:fill="auto"/>
          </w:tcPr>
          <w:p w:rsidR="00D773F4" w:rsidRPr="002459BB" w:rsidRDefault="00D773F4" w:rsidP="00D773F4">
            <w:pPr>
              <w:pStyle w:val="a5"/>
              <w:spacing w:before="5" w:after="1"/>
              <w:rPr>
                <w:rFonts w:eastAsia="標楷體"/>
                <w:sz w:val="24"/>
                <w:szCs w:val="24"/>
              </w:rPr>
            </w:pPr>
            <w:r w:rsidRPr="002459BB">
              <w:rPr>
                <w:rFonts w:eastAsia="標楷體" w:hint="eastAsia"/>
                <w:sz w:val="24"/>
                <w:szCs w:val="24"/>
              </w:rPr>
              <w:t>單一字或無法言語</w:t>
            </w:r>
          </w:p>
        </w:tc>
        <w:tc>
          <w:tcPr>
            <w:tcW w:w="3024" w:type="dxa"/>
            <w:shd w:val="clear" w:color="auto" w:fill="auto"/>
          </w:tcPr>
          <w:p w:rsidR="00D773F4" w:rsidRPr="002459BB" w:rsidRDefault="00D773F4" w:rsidP="00D773F4">
            <w:pPr>
              <w:pStyle w:val="a5"/>
              <w:spacing w:before="5" w:after="1"/>
              <w:rPr>
                <w:rFonts w:eastAsia="標楷體"/>
                <w:sz w:val="24"/>
                <w:szCs w:val="24"/>
              </w:rPr>
            </w:pPr>
            <w:r w:rsidRPr="002459BB">
              <w:rPr>
                <w:rFonts w:eastAsia="標楷體" w:hint="eastAsia"/>
                <w:sz w:val="24"/>
                <w:szCs w:val="24"/>
              </w:rPr>
              <w:t>片語</w:t>
            </w:r>
            <w:r w:rsidRPr="002459BB">
              <w:rPr>
                <w:rFonts w:eastAsia="標楷體"/>
                <w:sz w:val="24"/>
                <w:szCs w:val="24"/>
              </w:rPr>
              <w:t>/</w:t>
            </w:r>
            <w:r w:rsidRPr="002459BB">
              <w:rPr>
                <w:rFonts w:eastAsia="標楷體" w:hint="eastAsia"/>
                <w:sz w:val="24"/>
                <w:szCs w:val="24"/>
              </w:rPr>
              <w:t>不成句</w:t>
            </w:r>
          </w:p>
        </w:tc>
        <w:tc>
          <w:tcPr>
            <w:tcW w:w="3024" w:type="dxa"/>
            <w:shd w:val="clear" w:color="auto" w:fill="auto"/>
          </w:tcPr>
          <w:p w:rsidR="00D773F4" w:rsidRPr="002459BB" w:rsidRDefault="00D773F4" w:rsidP="00D773F4">
            <w:pPr>
              <w:pStyle w:val="a5"/>
              <w:spacing w:before="5" w:after="1"/>
              <w:rPr>
                <w:rFonts w:eastAsia="標楷體"/>
                <w:sz w:val="24"/>
                <w:szCs w:val="24"/>
              </w:rPr>
            </w:pPr>
            <w:r w:rsidRPr="002459BB">
              <w:rPr>
                <w:rFonts w:eastAsia="標楷體" w:hint="eastAsia"/>
                <w:sz w:val="24"/>
                <w:szCs w:val="24"/>
              </w:rPr>
              <w:t>可使用句子</w:t>
            </w:r>
          </w:p>
        </w:tc>
        <w:tc>
          <w:tcPr>
            <w:tcW w:w="1134" w:type="dxa"/>
            <w:shd w:val="clear" w:color="auto" w:fill="auto"/>
          </w:tcPr>
          <w:p w:rsidR="00D773F4" w:rsidRPr="002459BB" w:rsidRDefault="00D773F4" w:rsidP="00D773F4">
            <w:pPr>
              <w:pStyle w:val="a5"/>
              <w:spacing w:before="5" w:after="1"/>
              <w:rPr>
                <w:rFonts w:eastAsia="標楷體"/>
                <w:sz w:val="24"/>
                <w:szCs w:val="24"/>
              </w:rPr>
            </w:pPr>
          </w:p>
        </w:tc>
        <w:tc>
          <w:tcPr>
            <w:tcW w:w="1149" w:type="dxa"/>
            <w:shd w:val="clear" w:color="auto" w:fill="auto"/>
          </w:tcPr>
          <w:p w:rsidR="00D773F4" w:rsidRPr="002459BB" w:rsidRDefault="00D773F4" w:rsidP="00D773F4">
            <w:pPr>
              <w:pStyle w:val="a5"/>
              <w:spacing w:before="5" w:after="1"/>
              <w:rPr>
                <w:rFonts w:eastAsia="標楷體"/>
                <w:sz w:val="24"/>
                <w:szCs w:val="24"/>
              </w:rPr>
            </w:pPr>
          </w:p>
        </w:tc>
      </w:tr>
      <w:tr w:rsidR="00412F21" w:rsidRPr="002459BB" w:rsidTr="00D773F4">
        <w:tc>
          <w:tcPr>
            <w:tcW w:w="2660" w:type="dxa"/>
            <w:shd w:val="clear" w:color="auto" w:fill="auto"/>
          </w:tcPr>
          <w:p w:rsidR="00D773F4" w:rsidRPr="002459BB" w:rsidRDefault="00D773F4" w:rsidP="00D773F4">
            <w:pPr>
              <w:pStyle w:val="a5"/>
              <w:spacing w:before="5" w:after="1"/>
              <w:rPr>
                <w:rFonts w:eastAsia="標楷體"/>
                <w:sz w:val="24"/>
                <w:szCs w:val="24"/>
              </w:rPr>
            </w:pPr>
            <w:r w:rsidRPr="002459BB">
              <w:rPr>
                <w:rFonts w:eastAsia="標楷體" w:hint="eastAsia"/>
                <w:sz w:val="24"/>
                <w:szCs w:val="24"/>
              </w:rPr>
              <w:t>呼吸道</w:t>
            </w:r>
          </w:p>
        </w:tc>
        <w:tc>
          <w:tcPr>
            <w:tcW w:w="3024" w:type="dxa"/>
            <w:shd w:val="clear" w:color="auto" w:fill="auto"/>
          </w:tcPr>
          <w:p w:rsidR="00D773F4" w:rsidRPr="002459BB" w:rsidRDefault="00D773F4" w:rsidP="00D773F4">
            <w:pPr>
              <w:pStyle w:val="a5"/>
              <w:spacing w:before="5" w:after="1"/>
              <w:rPr>
                <w:rFonts w:eastAsia="標楷體"/>
                <w:sz w:val="24"/>
                <w:szCs w:val="24"/>
              </w:rPr>
            </w:pPr>
            <w:r w:rsidRPr="002459BB">
              <w:rPr>
                <w:rFonts w:eastAsia="標楷體" w:hint="eastAsia"/>
                <w:sz w:val="24"/>
                <w:szCs w:val="24"/>
              </w:rPr>
              <w:t>上氣道阻塞致口水外流</w:t>
            </w:r>
          </w:p>
        </w:tc>
        <w:tc>
          <w:tcPr>
            <w:tcW w:w="3024" w:type="dxa"/>
            <w:shd w:val="clear" w:color="auto" w:fill="auto"/>
          </w:tcPr>
          <w:p w:rsidR="00D773F4" w:rsidRPr="002459BB" w:rsidRDefault="00D773F4" w:rsidP="00D773F4">
            <w:pPr>
              <w:pStyle w:val="a5"/>
              <w:spacing w:before="5" w:after="1"/>
              <w:rPr>
                <w:rFonts w:eastAsia="標楷體"/>
                <w:sz w:val="24"/>
                <w:szCs w:val="24"/>
              </w:rPr>
            </w:pPr>
            <w:r w:rsidRPr="002459BB">
              <w:rPr>
                <w:rFonts w:eastAsia="標楷體" w:hint="eastAsia"/>
                <w:spacing w:val="-6"/>
                <w:sz w:val="24"/>
                <w:szCs w:val="24"/>
              </w:rPr>
              <w:t>明顯或惡化的喘鳴呼吸聲，但呼吸</w:t>
            </w:r>
            <w:r w:rsidRPr="002459BB">
              <w:rPr>
                <w:rFonts w:eastAsia="標楷體"/>
                <w:spacing w:val="-6"/>
                <w:sz w:val="24"/>
                <w:szCs w:val="24"/>
              </w:rPr>
              <w:t xml:space="preserve"> </w:t>
            </w:r>
            <w:r w:rsidRPr="002459BB">
              <w:rPr>
                <w:rFonts w:eastAsia="標楷體" w:hint="eastAsia"/>
                <w:sz w:val="24"/>
                <w:szCs w:val="24"/>
              </w:rPr>
              <w:t>道仍暢通。</w:t>
            </w:r>
          </w:p>
        </w:tc>
        <w:tc>
          <w:tcPr>
            <w:tcW w:w="3024" w:type="dxa"/>
            <w:shd w:val="clear" w:color="auto" w:fill="auto"/>
          </w:tcPr>
          <w:p w:rsidR="00D773F4" w:rsidRPr="002459BB" w:rsidRDefault="00D773F4" w:rsidP="00D773F4">
            <w:pPr>
              <w:pStyle w:val="a5"/>
              <w:spacing w:before="5" w:after="1"/>
              <w:rPr>
                <w:rFonts w:eastAsia="標楷體"/>
                <w:sz w:val="24"/>
                <w:szCs w:val="24"/>
              </w:rPr>
            </w:pPr>
            <w:r w:rsidRPr="002459BB">
              <w:rPr>
                <w:rFonts w:eastAsia="標楷體" w:hint="eastAsia"/>
                <w:sz w:val="24"/>
                <w:szCs w:val="24"/>
              </w:rPr>
              <w:t>氣喘呼吸聲、呼吸道暢通</w:t>
            </w:r>
          </w:p>
        </w:tc>
        <w:tc>
          <w:tcPr>
            <w:tcW w:w="1134" w:type="dxa"/>
            <w:shd w:val="clear" w:color="auto" w:fill="auto"/>
          </w:tcPr>
          <w:p w:rsidR="00D773F4" w:rsidRPr="002459BB" w:rsidRDefault="00D773F4" w:rsidP="00D773F4">
            <w:pPr>
              <w:pStyle w:val="a5"/>
              <w:spacing w:before="5" w:after="1"/>
              <w:rPr>
                <w:rFonts w:eastAsia="標楷體"/>
                <w:sz w:val="24"/>
                <w:szCs w:val="24"/>
              </w:rPr>
            </w:pPr>
          </w:p>
        </w:tc>
        <w:tc>
          <w:tcPr>
            <w:tcW w:w="1149" w:type="dxa"/>
            <w:shd w:val="clear" w:color="auto" w:fill="auto"/>
          </w:tcPr>
          <w:p w:rsidR="00D773F4" w:rsidRPr="002459BB" w:rsidRDefault="00D773F4" w:rsidP="00D773F4">
            <w:pPr>
              <w:pStyle w:val="a5"/>
              <w:spacing w:before="5" w:after="1"/>
              <w:rPr>
                <w:rFonts w:eastAsia="標楷體"/>
                <w:sz w:val="24"/>
                <w:szCs w:val="24"/>
              </w:rPr>
            </w:pPr>
          </w:p>
        </w:tc>
      </w:tr>
      <w:tr w:rsidR="00412F21" w:rsidRPr="002459BB" w:rsidTr="00D773F4">
        <w:tc>
          <w:tcPr>
            <w:tcW w:w="2660" w:type="dxa"/>
            <w:shd w:val="clear" w:color="auto" w:fill="auto"/>
          </w:tcPr>
          <w:p w:rsidR="00D773F4" w:rsidRPr="002459BB" w:rsidRDefault="00D773F4" w:rsidP="00D773F4">
            <w:pPr>
              <w:pStyle w:val="a5"/>
              <w:spacing w:before="5" w:after="1"/>
              <w:rPr>
                <w:rFonts w:eastAsia="標楷體"/>
                <w:sz w:val="24"/>
                <w:szCs w:val="24"/>
              </w:rPr>
            </w:pPr>
            <w:r w:rsidRPr="002459BB">
              <w:rPr>
                <w:rFonts w:eastAsia="標楷體" w:hint="eastAsia"/>
                <w:sz w:val="24"/>
                <w:szCs w:val="24"/>
              </w:rPr>
              <w:t>呼吸次數</w:t>
            </w:r>
          </w:p>
        </w:tc>
        <w:tc>
          <w:tcPr>
            <w:tcW w:w="3024" w:type="dxa"/>
            <w:shd w:val="clear" w:color="auto" w:fill="auto"/>
          </w:tcPr>
          <w:p w:rsidR="00D773F4" w:rsidRPr="002459BB" w:rsidRDefault="00D773F4" w:rsidP="00D773F4">
            <w:pPr>
              <w:pStyle w:val="a5"/>
              <w:spacing w:before="5" w:after="1"/>
              <w:rPr>
                <w:rFonts w:eastAsia="標楷體"/>
                <w:sz w:val="24"/>
                <w:szCs w:val="24"/>
              </w:rPr>
            </w:pPr>
            <w:r w:rsidRPr="002459BB">
              <w:rPr>
                <w:rFonts w:eastAsia="標楷體"/>
                <w:sz w:val="24"/>
                <w:szCs w:val="24"/>
              </w:rPr>
              <w:t xml:space="preserve">&lt;10 </w:t>
            </w:r>
            <w:r w:rsidRPr="002459BB">
              <w:rPr>
                <w:rFonts w:eastAsia="標楷體" w:hint="eastAsia"/>
                <w:sz w:val="24"/>
                <w:szCs w:val="24"/>
              </w:rPr>
              <w:t>次</w:t>
            </w:r>
            <w:r w:rsidRPr="002459BB">
              <w:rPr>
                <w:rFonts w:eastAsia="標楷體"/>
                <w:sz w:val="24"/>
                <w:szCs w:val="24"/>
              </w:rPr>
              <w:t>/</w:t>
            </w:r>
            <w:r w:rsidRPr="002459BB">
              <w:rPr>
                <w:rFonts w:eastAsia="標楷體" w:hint="eastAsia"/>
                <w:sz w:val="24"/>
                <w:szCs w:val="24"/>
              </w:rPr>
              <w:t>分</w:t>
            </w:r>
          </w:p>
        </w:tc>
        <w:tc>
          <w:tcPr>
            <w:tcW w:w="3024" w:type="dxa"/>
            <w:shd w:val="clear" w:color="auto" w:fill="auto"/>
          </w:tcPr>
          <w:p w:rsidR="00D773F4" w:rsidRPr="002459BB" w:rsidRDefault="00D773F4" w:rsidP="00D773F4">
            <w:pPr>
              <w:pStyle w:val="a5"/>
              <w:spacing w:before="5" w:after="1"/>
              <w:rPr>
                <w:rFonts w:eastAsia="標楷體"/>
                <w:sz w:val="24"/>
                <w:szCs w:val="24"/>
              </w:rPr>
            </w:pPr>
          </w:p>
        </w:tc>
        <w:tc>
          <w:tcPr>
            <w:tcW w:w="3024" w:type="dxa"/>
            <w:shd w:val="clear" w:color="auto" w:fill="auto"/>
          </w:tcPr>
          <w:p w:rsidR="00D773F4" w:rsidRPr="002459BB" w:rsidRDefault="00D773F4" w:rsidP="00D773F4">
            <w:pPr>
              <w:pStyle w:val="a5"/>
              <w:spacing w:before="5" w:after="1"/>
              <w:rPr>
                <w:rFonts w:eastAsia="標楷體"/>
                <w:sz w:val="24"/>
                <w:szCs w:val="24"/>
              </w:rPr>
            </w:pPr>
          </w:p>
        </w:tc>
        <w:tc>
          <w:tcPr>
            <w:tcW w:w="1134" w:type="dxa"/>
            <w:shd w:val="clear" w:color="auto" w:fill="auto"/>
          </w:tcPr>
          <w:p w:rsidR="00D773F4" w:rsidRPr="002459BB" w:rsidRDefault="00D773F4" w:rsidP="00D773F4">
            <w:pPr>
              <w:pStyle w:val="a5"/>
              <w:spacing w:before="5" w:after="1"/>
              <w:rPr>
                <w:rFonts w:eastAsia="標楷體"/>
                <w:sz w:val="24"/>
                <w:szCs w:val="24"/>
              </w:rPr>
            </w:pPr>
          </w:p>
        </w:tc>
        <w:tc>
          <w:tcPr>
            <w:tcW w:w="1149" w:type="dxa"/>
            <w:shd w:val="clear" w:color="auto" w:fill="auto"/>
          </w:tcPr>
          <w:p w:rsidR="00D773F4" w:rsidRPr="002459BB" w:rsidRDefault="00D773F4" w:rsidP="00D773F4">
            <w:pPr>
              <w:pStyle w:val="a5"/>
              <w:spacing w:before="5" w:after="1"/>
              <w:rPr>
                <w:rFonts w:eastAsia="標楷體"/>
                <w:sz w:val="24"/>
                <w:szCs w:val="24"/>
              </w:rPr>
            </w:pPr>
          </w:p>
        </w:tc>
      </w:tr>
      <w:tr w:rsidR="00412F21" w:rsidRPr="002459BB" w:rsidTr="00D773F4">
        <w:tc>
          <w:tcPr>
            <w:tcW w:w="2660" w:type="dxa"/>
            <w:shd w:val="clear" w:color="auto" w:fill="auto"/>
          </w:tcPr>
          <w:p w:rsidR="00D773F4" w:rsidRPr="002459BB" w:rsidRDefault="00D773F4" w:rsidP="00D773F4">
            <w:pPr>
              <w:pStyle w:val="a5"/>
              <w:spacing w:before="5" w:after="1"/>
              <w:rPr>
                <w:rFonts w:eastAsia="標楷體"/>
                <w:sz w:val="24"/>
                <w:szCs w:val="24"/>
              </w:rPr>
            </w:pPr>
            <w:r w:rsidRPr="002459BB">
              <w:rPr>
                <w:rFonts w:eastAsia="標楷體" w:hint="eastAsia"/>
                <w:sz w:val="24"/>
                <w:szCs w:val="24"/>
              </w:rPr>
              <w:t>呼吸窘迫姿勢</w:t>
            </w:r>
          </w:p>
        </w:tc>
        <w:tc>
          <w:tcPr>
            <w:tcW w:w="3024" w:type="dxa"/>
            <w:shd w:val="clear" w:color="auto" w:fill="auto"/>
          </w:tcPr>
          <w:p w:rsidR="00D773F4" w:rsidRPr="002459BB" w:rsidRDefault="00D773F4" w:rsidP="00D773F4">
            <w:pPr>
              <w:pStyle w:val="a5"/>
              <w:spacing w:before="5" w:after="1"/>
              <w:rPr>
                <w:rFonts w:eastAsia="標楷體"/>
                <w:sz w:val="24"/>
                <w:szCs w:val="24"/>
              </w:rPr>
            </w:pPr>
          </w:p>
        </w:tc>
        <w:tc>
          <w:tcPr>
            <w:tcW w:w="3024" w:type="dxa"/>
            <w:shd w:val="clear" w:color="auto" w:fill="auto"/>
          </w:tcPr>
          <w:p w:rsidR="00D773F4" w:rsidRPr="002459BB" w:rsidRDefault="00D773F4" w:rsidP="00D773F4">
            <w:pPr>
              <w:pStyle w:val="a5"/>
              <w:spacing w:before="5" w:after="1"/>
              <w:rPr>
                <w:rFonts w:eastAsia="標楷體"/>
                <w:sz w:val="24"/>
                <w:szCs w:val="24"/>
              </w:rPr>
            </w:pPr>
            <w:r w:rsidRPr="002459BB">
              <w:rPr>
                <w:rFonts w:eastAsia="標楷體" w:hint="eastAsia"/>
                <w:sz w:val="24"/>
                <w:szCs w:val="24"/>
              </w:rPr>
              <w:t>嗅吸姿勢</w:t>
            </w:r>
            <w:r w:rsidRPr="002459BB">
              <w:rPr>
                <w:rFonts w:eastAsia="標楷體"/>
                <w:sz w:val="24"/>
                <w:szCs w:val="24"/>
              </w:rPr>
              <w:t>/</w:t>
            </w:r>
            <w:r w:rsidRPr="002459BB">
              <w:rPr>
                <w:rFonts w:eastAsia="標楷體" w:hint="eastAsia"/>
                <w:sz w:val="24"/>
                <w:szCs w:val="24"/>
              </w:rPr>
              <w:t>三點支撐姿勢</w:t>
            </w:r>
            <w:r w:rsidRPr="002459BB">
              <w:rPr>
                <w:rFonts w:eastAsia="標楷體"/>
                <w:sz w:val="24"/>
                <w:szCs w:val="24"/>
              </w:rPr>
              <w:t>/</w:t>
            </w:r>
            <w:r w:rsidRPr="002459BB">
              <w:rPr>
                <w:rFonts w:eastAsia="標楷體" w:hint="eastAsia"/>
                <w:sz w:val="24"/>
                <w:szCs w:val="24"/>
              </w:rPr>
              <w:t>拒絕躺下</w:t>
            </w:r>
          </w:p>
        </w:tc>
        <w:tc>
          <w:tcPr>
            <w:tcW w:w="3024" w:type="dxa"/>
            <w:shd w:val="clear" w:color="auto" w:fill="auto"/>
          </w:tcPr>
          <w:p w:rsidR="00D773F4" w:rsidRPr="002459BB" w:rsidRDefault="00D773F4" w:rsidP="00D773F4">
            <w:pPr>
              <w:pStyle w:val="a5"/>
              <w:spacing w:before="5" w:after="1"/>
              <w:rPr>
                <w:rFonts w:eastAsia="標楷體"/>
                <w:sz w:val="24"/>
                <w:szCs w:val="24"/>
              </w:rPr>
            </w:pPr>
          </w:p>
        </w:tc>
        <w:tc>
          <w:tcPr>
            <w:tcW w:w="1134" w:type="dxa"/>
            <w:shd w:val="clear" w:color="auto" w:fill="auto"/>
          </w:tcPr>
          <w:p w:rsidR="00D773F4" w:rsidRPr="002459BB" w:rsidRDefault="00D773F4" w:rsidP="00D773F4">
            <w:pPr>
              <w:pStyle w:val="a5"/>
              <w:spacing w:before="5" w:after="1"/>
              <w:rPr>
                <w:rFonts w:eastAsia="標楷體"/>
                <w:sz w:val="24"/>
                <w:szCs w:val="24"/>
              </w:rPr>
            </w:pPr>
          </w:p>
        </w:tc>
        <w:tc>
          <w:tcPr>
            <w:tcW w:w="1149" w:type="dxa"/>
            <w:shd w:val="clear" w:color="auto" w:fill="auto"/>
          </w:tcPr>
          <w:p w:rsidR="00D773F4" w:rsidRPr="002459BB" w:rsidRDefault="00D773F4" w:rsidP="00D773F4">
            <w:pPr>
              <w:pStyle w:val="a5"/>
              <w:spacing w:before="5" w:after="1"/>
              <w:rPr>
                <w:rFonts w:eastAsia="標楷體"/>
                <w:sz w:val="24"/>
                <w:szCs w:val="24"/>
              </w:rPr>
            </w:pPr>
          </w:p>
        </w:tc>
      </w:tr>
      <w:tr w:rsidR="00412F21" w:rsidRPr="002459BB" w:rsidTr="00D773F4">
        <w:tc>
          <w:tcPr>
            <w:tcW w:w="2660" w:type="dxa"/>
            <w:shd w:val="clear" w:color="auto" w:fill="auto"/>
          </w:tcPr>
          <w:p w:rsidR="00D773F4" w:rsidRPr="002459BB" w:rsidRDefault="00D773F4" w:rsidP="00D773F4">
            <w:pPr>
              <w:pStyle w:val="a5"/>
              <w:spacing w:before="5" w:after="1"/>
              <w:rPr>
                <w:rFonts w:eastAsia="標楷體"/>
                <w:sz w:val="24"/>
                <w:szCs w:val="24"/>
              </w:rPr>
            </w:pPr>
            <w:r w:rsidRPr="002459BB">
              <w:rPr>
                <w:rFonts w:eastAsia="標楷體" w:hint="eastAsia"/>
                <w:sz w:val="24"/>
                <w:szCs w:val="24"/>
              </w:rPr>
              <w:t>呼吸輔助肌使用</w:t>
            </w:r>
            <w:r w:rsidRPr="002459BB">
              <w:rPr>
                <w:rFonts w:eastAsia="標楷體"/>
                <w:sz w:val="24"/>
                <w:szCs w:val="24"/>
              </w:rPr>
              <w:t xml:space="preserve">/ </w:t>
            </w:r>
            <w:r w:rsidRPr="002459BB">
              <w:rPr>
                <w:rFonts w:eastAsia="標楷體" w:hint="eastAsia"/>
                <w:sz w:val="24"/>
                <w:szCs w:val="24"/>
              </w:rPr>
              <w:t>鼻孔張合</w:t>
            </w:r>
          </w:p>
        </w:tc>
        <w:tc>
          <w:tcPr>
            <w:tcW w:w="3024" w:type="dxa"/>
            <w:shd w:val="clear" w:color="auto" w:fill="auto"/>
          </w:tcPr>
          <w:p w:rsidR="00D773F4" w:rsidRPr="002459BB" w:rsidRDefault="00D773F4" w:rsidP="00D773F4">
            <w:pPr>
              <w:pStyle w:val="a5"/>
              <w:spacing w:before="5" w:after="1"/>
              <w:rPr>
                <w:rFonts w:eastAsia="標楷體"/>
                <w:sz w:val="24"/>
                <w:szCs w:val="24"/>
              </w:rPr>
            </w:pPr>
            <w:r w:rsidRPr="002459BB">
              <w:rPr>
                <w:rFonts w:eastAsia="標楷體" w:hint="eastAsia"/>
                <w:sz w:val="24"/>
                <w:szCs w:val="24"/>
              </w:rPr>
              <w:t>鼻孔張合且合併肋間、肋下、胸骨</w:t>
            </w:r>
            <w:r w:rsidRPr="002459BB">
              <w:rPr>
                <w:rFonts w:eastAsia="標楷體"/>
                <w:sz w:val="24"/>
                <w:szCs w:val="24"/>
              </w:rPr>
              <w:t xml:space="preserve"> </w:t>
            </w:r>
            <w:r w:rsidRPr="002459BB">
              <w:rPr>
                <w:rFonts w:eastAsia="標楷體" w:hint="eastAsia"/>
                <w:sz w:val="24"/>
                <w:szCs w:val="24"/>
              </w:rPr>
              <w:t>上、胸骨下、鎖骨上凹陷</w:t>
            </w:r>
          </w:p>
        </w:tc>
        <w:tc>
          <w:tcPr>
            <w:tcW w:w="3024" w:type="dxa"/>
            <w:shd w:val="clear" w:color="auto" w:fill="auto"/>
          </w:tcPr>
          <w:p w:rsidR="00D773F4" w:rsidRPr="002459BB" w:rsidRDefault="00D773F4" w:rsidP="00D773F4">
            <w:pPr>
              <w:pStyle w:val="a5"/>
              <w:spacing w:before="5" w:after="1"/>
              <w:rPr>
                <w:rFonts w:eastAsia="標楷體"/>
                <w:sz w:val="24"/>
                <w:szCs w:val="24"/>
              </w:rPr>
            </w:pPr>
            <w:r w:rsidRPr="002459BB">
              <w:rPr>
                <w:rFonts w:eastAsia="標楷體" w:hint="eastAsia"/>
                <w:sz w:val="24"/>
                <w:szCs w:val="24"/>
              </w:rPr>
              <w:t>僅鼻孔張合或胸骨上輕微凹陷</w:t>
            </w:r>
          </w:p>
        </w:tc>
        <w:tc>
          <w:tcPr>
            <w:tcW w:w="3024" w:type="dxa"/>
            <w:shd w:val="clear" w:color="auto" w:fill="auto"/>
          </w:tcPr>
          <w:p w:rsidR="00D773F4" w:rsidRPr="002459BB" w:rsidRDefault="00D773F4" w:rsidP="00D773F4">
            <w:pPr>
              <w:pStyle w:val="a5"/>
              <w:spacing w:before="5" w:after="1"/>
              <w:rPr>
                <w:rFonts w:eastAsia="標楷體"/>
                <w:sz w:val="24"/>
                <w:szCs w:val="24"/>
              </w:rPr>
            </w:pPr>
          </w:p>
        </w:tc>
        <w:tc>
          <w:tcPr>
            <w:tcW w:w="1134" w:type="dxa"/>
            <w:shd w:val="clear" w:color="auto" w:fill="auto"/>
          </w:tcPr>
          <w:p w:rsidR="00D773F4" w:rsidRPr="002459BB" w:rsidRDefault="00D773F4" w:rsidP="00D773F4">
            <w:pPr>
              <w:pStyle w:val="a5"/>
              <w:spacing w:before="5" w:after="1"/>
              <w:rPr>
                <w:rFonts w:eastAsia="標楷體"/>
                <w:sz w:val="24"/>
                <w:szCs w:val="24"/>
              </w:rPr>
            </w:pPr>
          </w:p>
        </w:tc>
        <w:tc>
          <w:tcPr>
            <w:tcW w:w="1149" w:type="dxa"/>
            <w:shd w:val="clear" w:color="auto" w:fill="auto"/>
          </w:tcPr>
          <w:p w:rsidR="00D773F4" w:rsidRPr="002459BB" w:rsidRDefault="00D773F4" w:rsidP="00D773F4">
            <w:pPr>
              <w:pStyle w:val="a5"/>
              <w:spacing w:before="5" w:after="1"/>
              <w:rPr>
                <w:rFonts w:eastAsia="標楷體"/>
                <w:sz w:val="24"/>
                <w:szCs w:val="24"/>
              </w:rPr>
            </w:pPr>
          </w:p>
        </w:tc>
      </w:tr>
      <w:tr w:rsidR="00412F21" w:rsidRPr="002459BB" w:rsidTr="00D773F4">
        <w:tc>
          <w:tcPr>
            <w:tcW w:w="2660" w:type="dxa"/>
            <w:shd w:val="clear" w:color="auto" w:fill="auto"/>
          </w:tcPr>
          <w:p w:rsidR="00D773F4" w:rsidRPr="002459BB" w:rsidRDefault="00D773F4" w:rsidP="00D773F4">
            <w:pPr>
              <w:pStyle w:val="a5"/>
              <w:spacing w:before="5" w:after="1"/>
              <w:rPr>
                <w:rFonts w:eastAsia="標楷體"/>
                <w:sz w:val="24"/>
                <w:szCs w:val="24"/>
              </w:rPr>
            </w:pPr>
            <w:r w:rsidRPr="002459BB">
              <w:rPr>
                <w:rFonts w:eastAsia="標楷體" w:hint="eastAsia"/>
                <w:sz w:val="24"/>
                <w:szCs w:val="24"/>
              </w:rPr>
              <w:t>血氧飽和度</w:t>
            </w:r>
          </w:p>
        </w:tc>
        <w:tc>
          <w:tcPr>
            <w:tcW w:w="3024" w:type="dxa"/>
            <w:shd w:val="clear" w:color="auto" w:fill="auto"/>
          </w:tcPr>
          <w:p w:rsidR="00D773F4" w:rsidRPr="002459BB" w:rsidRDefault="00D773F4" w:rsidP="00D773F4">
            <w:pPr>
              <w:pStyle w:val="a5"/>
              <w:spacing w:before="5" w:after="1"/>
              <w:rPr>
                <w:rFonts w:eastAsia="標楷體"/>
                <w:sz w:val="24"/>
                <w:szCs w:val="24"/>
              </w:rPr>
            </w:pPr>
            <w:r w:rsidRPr="002459BB">
              <w:rPr>
                <w:rFonts w:eastAsia="標楷體" w:hint="eastAsia"/>
                <w:sz w:val="24"/>
                <w:szCs w:val="24"/>
              </w:rPr>
              <w:t>＜</w:t>
            </w:r>
            <w:r w:rsidRPr="002459BB">
              <w:rPr>
                <w:rFonts w:eastAsia="標楷體"/>
                <w:sz w:val="24"/>
                <w:szCs w:val="24"/>
              </w:rPr>
              <w:t>90%</w:t>
            </w:r>
          </w:p>
        </w:tc>
        <w:tc>
          <w:tcPr>
            <w:tcW w:w="3024" w:type="dxa"/>
            <w:shd w:val="clear" w:color="auto" w:fill="auto"/>
          </w:tcPr>
          <w:p w:rsidR="00D773F4" w:rsidRPr="002459BB" w:rsidRDefault="00D773F4" w:rsidP="00D773F4">
            <w:pPr>
              <w:pStyle w:val="a5"/>
              <w:spacing w:before="5" w:after="1"/>
              <w:rPr>
                <w:rFonts w:eastAsia="標楷體"/>
                <w:sz w:val="24"/>
                <w:szCs w:val="24"/>
              </w:rPr>
            </w:pPr>
            <w:r w:rsidRPr="002459BB">
              <w:rPr>
                <w:rFonts w:eastAsia="標楷體" w:hint="eastAsia"/>
                <w:sz w:val="24"/>
                <w:szCs w:val="24"/>
              </w:rPr>
              <w:t>＜</w:t>
            </w:r>
            <w:r w:rsidRPr="002459BB">
              <w:rPr>
                <w:rFonts w:eastAsia="標楷體"/>
                <w:sz w:val="24"/>
                <w:szCs w:val="24"/>
              </w:rPr>
              <w:t>92%</w:t>
            </w:r>
          </w:p>
        </w:tc>
        <w:tc>
          <w:tcPr>
            <w:tcW w:w="3024" w:type="dxa"/>
            <w:shd w:val="clear" w:color="auto" w:fill="auto"/>
          </w:tcPr>
          <w:p w:rsidR="00D773F4" w:rsidRPr="002459BB" w:rsidRDefault="00D773F4" w:rsidP="00D773F4">
            <w:pPr>
              <w:pStyle w:val="a5"/>
              <w:spacing w:before="5" w:after="1"/>
              <w:rPr>
                <w:rFonts w:eastAsia="標楷體"/>
                <w:sz w:val="24"/>
                <w:szCs w:val="24"/>
              </w:rPr>
            </w:pPr>
            <w:r w:rsidRPr="002459BB">
              <w:rPr>
                <w:rFonts w:eastAsia="標楷體"/>
                <w:sz w:val="24"/>
                <w:szCs w:val="24"/>
              </w:rPr>
              <w:t>92% - 94%</w:t>
            </w:r>
          </w:p>
        </w:tc>
        <w:tc>
          <w:tcPr>
            <w:tcW w:w="1134" w:type="dxa"/>
            <w:shd w:val="clear" w:color="auto" w:fill="auto"/>
          </w:tcPr>
          <w:p w:rsidR="00D773F4" w:rsidRPr="002459BB" w:rsidRDefault="00D773F4" w:rsidP="00D773F4">
            <w:pPr>
              <w:pStyle w:val="a5"/>
              <w:spacing w:before="5" w:after="1"/>
              <w:rPr>
                <w:rFonts w:eastAsia="標楷體"/>
                <w:sz w:val="24"/>
                <w:szCs w:val="24"/>
              </w:rPr>
            </w:pPr>
          </w:p>
        </w:tc>
        <w:tc>
          <w:tcPr>
            <w:tcW w:w="1149" w:type="dxa"/>
            <w:shd w:val="clear" w:color="auto" w:fill="auto"/>
          </w:tcPr>
          <w:p w:rsidR="00D773F4" w:rsidRPr="002459BB" w:rsidRDefault="00D773F4" w:rsidP="00D773F4">
            <w:pPr>
              <w:pStyle w:val="a5"/>
              <w:spacing w:before="5" w:after="1"/>
              <w:rPr>
                <w:rFonts w:eastAsia="標楷體"/>
                <w:sz w:val="24"/>
                <w:szCs w:val="24"/>
              </w:rPr>
            </w:pPr>
          </w:p>
        </w:tc>
      </w:tr>
    </w:tbl>
    <w:p w:rsidR="00D773F4" w:rsidRPr="002459BB" w:rsidRDefault="00D773F4" w:rsidP="00D773F4">
      <w:pPr>
        <w:pStyle w:val="a5"/>
        <w:spacing w:before="26"/>
        <w:ind w:left="127"/>
        <w:rPr>
          <w:rFonts w:eastAsia="標楷體"/>
          <w:sz w:val="24"/>
          <w:szCs w:val="24"/>
        </w:rPr>
      </w:pPr>
      <w:r w:rsidRPr="002459BB">
        <w:rPr>
          <w:rFonts w:eastAsia="標楷體" w:hint="eastAsia"/>
          <w:sz w:val="24"/>
          <w:szCs w:val="24"/>
        </w:rPr>
        <w:t>備註：</w:t>
      </w:r>
    </w:p>
    <w:p w:rsidR="00D773F4" w:rsidRPr="002459BB" w:rsidRDefault="00D773F4" w:rsidP="00D773F4">
      <w:pPr>
        <w:pStyle w:val="a5"/>
        <w:spacing w:before="46"/>
        <w:ind w:left="127"/>
        <w:rPr>
          <w:rFonts w:eastAsia="標楷體"/>
        </w:rPr>
      </w:pPr>
      <w:r w:rsidRPr="002459BB">
        <w:rPr>
          <w:rFonts w:eastAsia="標楷體"/>
          <w:sz w:val="24"/>
          <w:szCs w:val="24"/>
        </w:rPr>
        <w:t>1.</w:t>
      </w:r>
      <w:r w:rsidRPr="002459BB">
        <w:rPr>
          <w:rFonts w:eastAsia="標楷體" w:hint="eastAsia"/>
          <w:sz w:val="24"/>
          <w:szCs w:val="24"/>
        </w:rPr>
        <w:t>分級判定依據以描述性定義為主，除重度呼吸窘迫或</w:t>
      </w:r>
      <w:r w:rsidRPr="002459BB">
        <w:rPr>
          <w:rFonts w:eastAsia="標楷體"/>
          <w:sz w:val="24"/>
          <w:szCs w:val="24"/>
        </w:rPr>
        <w:t xml:space="preserve"> O</w:t>
      </w:r>
      <w:r w:rsidRPr="002459BB">
        <w:rPr>
          <w:rFonts w:eastAsia="標楷體"/>
          <w:position w:val="-2"/>
          <w:sz w:val="24"/>
          <w:szCs w:val="24"/>
        </w:rPr>
        <w:t xml:space="preserve">2 </w:t>
      </w:r>
      <w:r w:rsidRPr="002459BB">
        <w:rPr>
          <w:rFonts w:eastAsia="標楷體"/>
          <w:sz w:val="24"/>
          <w:szCs w:val="24"/>
        </w:rPr>
        <w:t xml:space="preserve">saturation </w:t>
      </w:r>
      <w:r w:rsidRPr="002459BB">
        <w:rPr>
          <w:rFonts w:eastAsia="標楷體" w:hint="eastAsia"/>
          <w:sz w:val="24"/>
          <w:szCs w:val="24"/>
        </w:rPr>
        <w:t>外，不以呼吸次數或其他絕對值為分級標準。</w:t>
      </w:r>
    </w:p>
    <w:p w:rsidR="00D773F4" w:rsidRPr="002459BB" w:rsidRDefault="00D773F4" w:rsidP="00D773F4">
      <w:pPr>
        <w:ind w:firstLineChars="50" w:firstLine="120"/>
        <w:jc w:val="center"/>
        <w:rPr>
          <w:rFonts w:eastAsia="標楷體"/>
          <w:b/>
          <w:sz w:val="32"/>
          <w:szCs w:val="32"/>
        </w:rPr>
      </w:pPr>
      <w:r w:rsidRPr="002459BB">
        <w:rPr>
          <w:rFonts w:eastAsia="標楷體"/>
        </w:rPr>
        <w:br w:type="page"/>
      </w:r>
      <w:r w:rsidRPr="002459BB">
        <w:rPr>
          <w:rFonts w:eastAsia="標楷體" w:hint="eastAsia"/>
          <w:b/>
          <w:sz w:val="32"/>
          <w:szCs w:val="32"/>
        </w:rPr>
        <w:lastRenderedPageBreak/>
        <w:t>附表九之一、台灣急診檢傷急迫度分級量表兒童標準</w:t>
      </w:r>
      <w:r w:rsidRPr="002459BB">
        <w:rPr>
          <w:rFonts w:eastAsia="標楷體"/>
          <w:b/>
          <w:sz w:val="32"/>
          <w:szCs w:val="32"/>
        </w:rPr>
        <w:t>-</w:t>
      </w:r>
      <w:r w:rsidRPr="002459BB">
        <w:rPr>
          <w:rFonts w:eastAsia="標楷體" w:hint="eastAsia"/>
          <w:b/>
          <w:sz w:val="32"/>
          <w:szCs w:val="32"/>
        </w:rPr>
        <w:t>首要調節變數表</w:t>
      </w:r>
      <w:r w:rsidRPr="002459BB">
        <w:rPr>
          <w:rFonts w:eastAsia="標楷體"/>
          <w:b/>
          <w:sz w:val="32"/>
          <w:szCs w:val="32"/>
        </w:rPr>
        <w:t>(</w:t>
      </w:r>
      <w:r w:rsidRPr="002459BB">
        <w:rPr>
          <w:rFonts w:eastAsia="標楷體" w:hint="eastAsia"/>
          <w:b/>
          <w:sz w:val="32"/>
          <w:szCs w:val="32"/>
        </w:rPr>
        <w:t>續</w:t>
      </w:r>
      <w:r w:rsidRPr="002459BB">
        <w:rPr>
          <w:rFonts w:eastAsia="標楷體"/>
          <w:b/>
          <w:sz w:val="32"/>
          <w:szCs w:val="32"/>
        </w:rPr>
        <w:t>)</w:t>
      </w:r>
      <w:r w:rsidR="00E10D7F" w:rsidRPr="002459BB">
        <w:rPr>
          <w:rFonts w:eastAsia="標楷體" w:hint="eastAsia"/>
          <w:b/>
          <w:sz w:val="32"/>
          <w:szCs w:val="32"/>
        </w:rPr>
        <w:t>(106/1/1)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29"/>
        <w:gridCol w:w="1329"/>
        <w:gridCol w:w="2972"/>
        <w:gridCol w:w="3112"/>
        <w:gridCol w:w="2971"/>
        <w:gridCol w:w="1132"/>
        <w:gridCol w:w="1147"/>
      </w:tblGrid>
      <w:tr w:rsidR="00412F21" w:rsidRPr="002459BB" w:rsidTr="00D773F4">
        <w:tc>
          <w:tcPr>
            <w:tcW w:w="2660" w:type="dxa"/>
            <w:gridSpan w:val="2"/>
            <w:vMerge w:val="restart"/>
            <w:tcBorders>
              <w:tl2br w:val="single" w:sz="4" w:space="0" w:color="000000"/>
            </w:tcBorders>
            <w:shd w:val="clear" w:color="auto" w:fill="auto"/>
          </w:tcPr>
          <w:p w:rsidR="00D773F4" w:rsidRPr="002459BB" w:rsidRDefault="00D773F4" w:rsidP="00D773F4">
            <w:pPr>
              <w:ind w:firstLineChars="450" w:firstLine="1053"/>
              <w:rPr>
                <w:rFonts w:eastAsia="標楷體"/>
                <w:szCs w:val="24"/>
              </w:rPr>
            </w:pPr>
            <w:r w:rsidRPr="002459BB">
              <w:rPr>
                <w:rFonts w:eastAsia="標楷體"/>
                <w:spacing w:val="-6"/>
                <w:szCs w:val="24"/>
              </w:rPr>
              <w:t xml:space="preserve">TTAS </w:t>
            </w:r>
            <w:r w:rsidRPr="002459BB">
              <w:rPr>
                <w:rFonts w:eastAsia="標楷體" w:hint="eastAsia"/>
                <w:spacing w:val="-6"/>
                <w:szCs w:val="24"/>
              </w:rPr>
              <w:t>級數</w:t>
            </w:r>
          </w:p>
          <w:p w:rsidR="00D773F4" w:rsidRPr="002459BB" w:rsidRDefault="00D773F4" w:rsidP="00D773F4">
            <w:pPr>
              <w:rPr>
                <w:rFonts w:eastAsia="標楷體"/>
                <w:szCs w:val="24"/>
              </w:rPr>
            </w:pPr>
            <w:r w:rsidRPr="002459BB">
              <w:rPr>
                <w:rFonts w:eastAsia="標楷體" w:hint="eastAsia"/>
                <w:szCs w:val="24"/>
              </w:rPr>
              <w:t>判定依據</w:t>
            </w:r>
          </w:p>
        </w:tc>
        <w:tc>
          <w:tcPr>
            <w:tcW w:w="2977" w:type="dxa"/>
            <w:shd w:val="clear" w:color="auto" w:fill="auto"/>
          </w:tcPr>
          <w:p w:rsidR="00D773F4" w:rsidRPr="002459BB" w:rsidRDefault="00D773F4" w:rsidP="001C7F91">
            <w:pPr>
              <w:spacing w:beforeLines="5" w:before="12"/>
              <w:jc w:val="center"/>
              <w:rPr>
                <w:rFonts w:eastAsia="標楷體"/>
                <w:szCs w:val="24"/>
              </w:rPr>
            </w:pPr>
            <w:r w:rsidRPr="002459BB">
              <w:rPr>
                <w:rFonts w:eastAsia="標楷體" w:hint="eastAsia"/>
                <w:szCs w:val="24"/>
              </w:rPr>
              <w:t>一級</w:t>
            </w:r>
          </w:p>
        </w:tc>
        <w:tc>
          <w:tcPr>
            <w:tcW w:w="3118" w:type="dxa"/>
            <w:shd w:val="clear" w:color="auto" w:fill="auto"/>
          </w:tcPr>
          <w:p w:rsidR="00D773F4" w:rsidRPr="002459BB" w:rsidRDefault="00D773F4" w:rsidP="001C7F91">
            <w:pPr>
              <w:spacing w:beforeLines="5" w:before="12"/>
              <w:jc w:val="center"/>
              <w:rPr>
                <w:rFonts w:eastAsia="標楷體"/>
                <w:szCs w:val="24"/>
              </w:rPr>
            </w:pPr>
            <w:r w:rsidRPr="002459BB">
              <w:rPr>
                <w:rFonts w:eastAsia="標楷體" w:hint="eastAsia"/>
                <w:szCs w:val="24"/>
              </w:rPr>
              <w:t>二級</w:t>
            </w:r>
          </w:p>
        </w:tc>
        <w:tc>
          <w:tcPr>
            <w:tcW w:w="2977" w:type="dxa"/>
            <w:shd w:val="clear" w:color="auto" w:fill="auto"/>
          </w:tcPr>
          <w:p w:rsidR="00D773F4" w:rsidRPr="002459BB" w:rsidRDefault="00D773F4" w:rsidP="001C7F91">
            <w:pPr>
              <w:spacing w:beforeLines="5" w:before="12"/>
              <w:jc w:val="center"/>
              <w:rPr>
                <w:rFonts w:eastAsia="標楷體"/>
                <w:szCs w:val="24"/>
              </w:rPr>
            </w:pPr>
            <w:r w:rsidRPr="002459BB">
              <w:rPr>
                <w:rFonts w:eastAsia="標楷體" w:hint="eastAsia"/>
                <w:szCs w:val="24"/>
              </w:rPr>
              <w:t>三級</w:t>
            </w:r>
          </w:p>
        </w:tc>
        <w:tc>
          <w:tcPr>
            <w:tcW w:w="1134" w:type="dxa"/>
            <w:shd w:val="clear" w:color="auto" w:fill="auto"/>
          </w:tcPr>
          <w:p w:rsidR="00D773F4" w:rsidRPr="002459BB" w:rsidRDefault="00D773F4" w:rsidP="001C7F91">
            <w:pPr>
              <w:spacing w:beforeLines="5" w:before="12"/>
              <w:jc w:val="center"/>
              <w:rPr>
                <w:rFonts w:eastAsia="標楷體"/>
                <w:szCs w:val="24"/>
              </w:rPr>
            </w:pPr>
            <w:r w:rsidRPr="002459BB">
              <w:rPr>
                <w:rFonts w:eastAsia="標楷體" w:hint="eastAsia"/>
                <w:szCs w:val="24"/>
              </w:rPr>
              <w:t>四級</w:t>
            </w:r>
          </w:p>
        </w:tc>
        <w:tc>
          <w:tcPr>
            <w:tcW w:w="1149" w:type="dxa"/>
            <w:shd w:val="clear" w:color="auto" w:fill="auto"/>
          </w:tcPr>
          <w:p w:rsidR="00D773F4" w:rsidRPr="002459BB" w:rsidRDefault="00D773F4" w:rsidP="001C7F91">
            <w:pPr>
              <w:spacing w:beforeLines="5" w:before="12"/>
              <w:jc w:val="center"/>
              <w:rPr>
                <w:rFonts w:eastAsia="標楷體"/>
                <w:szCs w:val="24"/>
              </w:rPr>
            </w:pPr>
            <w:r w:rsidRPr="002459BB">
              <w:rPr>
                <w:rFonts w:eastAsia="標楷體" w:hint="eastAsia"/>
                <w:szCs w:val="24"/>
              </w:rPr>
              <w:t>五級</w:t>
            </w:r>
          </w:p>
        </w:tc>
      </w:tr>
      <w:tr w:rsidR="00412F21" w:rsidRPr="002459BB" w:rsidTr="00D773F4">
        <w:tc>
          <w:tcPr>
            <w:tcW w:w="2660" w:type="dxa"/>
            <w:gridSpan w:val="2"/>
            <w:vMerge/>
            <w:tcBorders>
              <w:tl2br w:val="single" w:sz="4" w:space="0" w:color="000000"/>
            </w:tcBorders>
            <w:shd w:val="clear" w:color="auto" w:fill="auto"/>
          </w:tcPr>
          <w:p w:rsidR="00D773F4" w:rsidRPr="002459BB" w:rsidRDefault="00D773F4" w:rsidP="00D773F4">
            <w:pPr>
              <w:rPr>
                <w:rFonts w:eastAsia="標楷體"/>
                <w:szCs w:val="24"/>
              </w:rPr>
            </w:pPr>
          </w:p>
        </w:tc>
        <w:tc>
          <w:tcPr>
            <w:tcW w:w="2977" w:type="dxa"/>
            <w:shd w:val="clear" w:color="auto" w:fill="auto"/>
          </w:tcPr>
          <w:p w:rsidR="00D773F4" w:rsidRPr="002459BB" w:rsidRDefault="00D773F4" w:rsidP="001C7F91">
            <w:pPr>
              <w:spacing w:beforeLines="5" w:before="12"/>
              <w:jc w:val="center"/>
              <w:rPr>
                <w:rFonts w:eastAsia="標楷體"/>
                <w:szCs w:val="24"/>
              </w:rPr>
            </w:pPr>
            <w:r w:rsidRPr="002459BB">
              <w:rPr>
                <w:rFonts w:eastAsia="標楷體" w:hint="eastAsia"/>
                <w:szCs w:val="24"/>
              </w:rPr>
              <w:t>復甦急救</w:t>
            </w:r>
          </w:p>
        </w:tc>
        <w:tc>
          <w:tcPr>
            <w:tcW w:w="3118" w:type="dxa"/>
            <w:shd w:val="clear" w:color="auto" w:fill="auto"/>
          </w:tcPr>
          <w:p w:rsidR="00D773F4" w:rsidRPr="002459BB" w:rsidRDefault="00D773F4" w:rsidP="001C7F91">
            <w:pPr>
              <w:spacing w:beforeLines="5" w:before="12"/>
              <w:jc w:val="center"/>
              <w:rPr>
                <w:rFonts w:eastAsia="標楷體"/>
                <w:szCs w:val="24"/>
              </w:rPr>
            </w:pPr>
            <w:r w:rsidRPr="002459BB">
              <w:rPr>
                <w:rFonts w:eastAsia="標楷體" w:hint="eastAsia"/>
                <w:szCs w:val="24"/>
              </w:rPr>
              <w:t>危急</w:t>
            </w:r>
          </w:p>
        </w:tc>
        <w:tc>
          <w:tcPr>
            <w:tcW w:w="2977" w:type="dxa"/>
            <w:shd w:val="clear" w:color="auto" w:fill="auto"/>
          </w:tcPr>
          <w:p w:rsidR="00D773F4" w:rsidRPr="002459BB" w:rsidRDefault="00D773F4" w:rsidP="001C7F91">
            <w:pPr>
              <w:spacing w:beforeLines="5" w:before="12"/>
              <w:jc w:val="center"/>
              <w:rPr>
                <w:rFonts w:eastAsia="標楷體"/>
                <w:szCs w:val="24"/>
              </w:rPr>
            </w:pPr>
            <w:r w:rsidRPr="002459BB">
              <w:rPr>
                <w:rFonts w:eastAsia="標楷體" w:hint="eastAsia"/>
                <w:szCs w:val="24"/>
              </w:rPr>
              <w:t>緊急</w:t>
            </w:r>
          </w:p>
        </w:tc>
        <w:tc>
          <w:tcPr>
            <w:tcW w:w="1134" w:type="dxa"/>
            <w:shd w:val="clear" w:color="auto" w:fill="auto"/>
          </w:tcPr>
          <w:p w:rsidR="00D773F4" w:rsidRPr="002459BB" w:rsidRDefault="00D773F4" w:rsidP="001C7F91">
            <w:pPr>
              <w:spacing w:beforeLines="5" w:before="12"/>
              <w:jc w:val="center"/>
              <w:rPr>
                <w:rFonts w:eastAsia="標楷體"/>
                <w:szCs w:val="24"/>
              </w:rPr>
            </w:pPr>
            <w:r w:rsidRPr="002459BB">
              <w:rPr>
                <w:rFonts w:eastAsia="標楷體" w:hint="eastAsia"/>
                <w:szCs w:val="24"/>
              </w:rPr>
              <w:t>次緊急</w:t>
            </w:r>
          </w:p>
        </w:tc>
        <w:tc>
          <w:tcPr>
            <w:tcW w:w="1149" w:type="dxa"/>
            <w:shd w:val="clear" w:color="auto" w:fill="auto"/>
          </w:tcPr>
          <w:p w:rsidR="00D773F4" w:rsidRPr="002459BB" w:rsidRDefault="00D773F4" w:rsidP="001C7F91">
            <w:pPr>
              <w:spacing w:beforeLines="5" w:before="12"/>
              <w:jc w:val="center"/>
              <w:rPr>
                <w:rFonts w:eastAsia="標楷體"/>
                <w:szCs w:val="24"/>
              </w:rPr>
            </w:pPr>
            <w:r w:rsidRPr="002459BB">
              <w:rPr>
                <w:rFonts w:eastAsia="標楷體" w:hint="eastAsia"/>
                <w:szCs w:val="24"/>
              </w:rPr>
              <w:t>非緊急</w:t>
            </w:r>
          </w:p>
        </w:tc>
      </w:tr>
      <w:tr w:rsidR="00412F21" w:rsidRPr="002459BB" w:rsidTr="00D773F4">
        <w:tc>
          <w:tcPr>
            <w:tcW w:w="14015" w:type="dxa"/>
            <w:gridSpan w:val="7"/>
            <w:shd w:val="clear" w:color="auto" w:fill="auto"/>
          </w:tcPr>
          <w:p w:rsidR="00D773F4" w:rsidRPr="002459BB" w:rsidRDefault="00D773F4" w:rsidP="00D773F4">
            <w:pPr>
              <w:rPr>
                <w:rFonts w:eastAsia="標楷體"/>
                <w:szCs w:val="24"/>
              </w:rPr>
            </w:pPr>
            <w:r w:rsidRPr="002459BB">
              <w:rPr>
                <w:rFonts w:eastAsia="標楷體" w:hint="eastAsia"/>
                <w:szCs w:val="24"/>
              </w:rPr>
              <w:t>生命徵象</w:t>
            </w:r>
            <w:r w:rsidRPr="002459BB">
              <w:rPr>
                <w:rFonts w:eastAsia="標楷體"/>
                <w:szCs w:val="24"/>
              </w:rPr>
              <w:t>(Vital signs)</w:t>
            </w:r>
          </w:p>
        </w:tc>
      </w:tr>
      <w:tr w:rsidR="00412F21" w:rsidRPr="002459BB" w:rsidTr="00D773F4">
        <w:tc>
          <w:tcPr>
            <w:tcW w:w="14015" w:type="dxa"/>
            <w:gridSpan w:val="7"/>
            <w:shd w:val="clear" w:color="auto" w:fill="auto"/>
          </w:tcPr>
          <w:p w:rsidR="00D773F4" w:rsidRPr="002459BB" w:rsidRDefault="00D773F4" w:rsidP="00D773F4">
            <w:pPr>
              <w:rPr>
                <w:rFonts w:eastAsia="標楷體"/>
                <w:szCs w:val="24"/>
              </w:rPr>
            </w:pPr>
            <w:r w:rsidRPr="002459BB">
              <w:rPr>
                <w:rFonts w:eastAsia="標楷體" w:hint="eastAsia"/>
                <w:szCs w:val="24"/>
              </w:rPr>
              <w:t>三、循環</w:t>
            </w:r>
          </w:p>
        </w:tc>
      </w:tr>
      <w:tr w:rsidR="00412F21" w:rsidRPr="002459BB" w:rsidTr="00D773F4">
        <w:tc>
          <w:tcPr>
            <w:tcW w:w="2660" w:type="dxa"/>
            <w:gridSpan w:val="2"/>
            <w:shd w:val="clear" w:color="auto" w:fill="auto"/>
          </w:tcPr>
          <w:p w:rsidR="00D773F4" w:rsidRPr="002459BB" w:rsidRDefault="00D773F4" w:rsidP="00D773F4">
            <w:pPr>
              <w:rPr>
                <w:rFonts w:eastAsia="標楷體"/>
                <w:szCs w:val="24"/>
              </w:rPr>
            </w:pPr>
            <w:r w:rsidRPr="002459BB">
              <w:rPr>
                <w:rFonts w:eastAsia="標楷體" w:hint="eastAsia"/>
                <w:szCs w:val="24"/>
              </w:rPr>
              <w:t>綜合描述</w:t>
            </w:r>
          </w:p>
        </w:tc>
        <w:tc>
          <w:tcPr>
            <w:tcW w:w="2977" w:type="dxa"/>
            <w:shd w:val="clear" w:color="auto" w:fill="auto"/>
          </w:tcPr>
          <w:p w:rsidR="00D773F4" w:rsidRPr="002459BB" w:rsidRDefault="00D773F4" w:rsidP="00D773F4">
            <w:pPr>
              <w:rPr>
                <w:rFonts w:eastAsia="標楷體"/>
                <w:szCs w:val="24"/>
              </w:rPr>
            </w:pPr>
            <w:r w:rsidRPr="002459BB">
              <w:rPr>
                <w:rFonts w:eastAsia="標楷體" w:hint="eastAsia"/>
                <w:szCs w:val="24"/>
              </w:rPr>
              <w:t>休克：組織灌流不足或缺氧，典</w:t>
            </w:r>
            <w:r w:rsidRPr="002459BB">
              <w:rPr>
                <w:rFonts w:eastAsia="標楷體"/>
                <w:szCs w:val="24"/>
              </w:rPr>
              <w:t xml:space="preserve"> </w:t>
            </w:r>
            <w:r w:rsidRPr="002459BB">
              <w:rPr>
                <w:rFonts w:eastAsia="標楷體" w:hint="eastAsia"/>
                <w:szCs w:val="24"/>
              </w:rPr>
              <w:t>型的徵象：皮膚冰冷、盜汗、蒼</w:t>
            </w:r>
            <w:r w:rsidRPr="002459BB">
              <w:rPr>
                <w:rFonts w:eastAsia="標楷體"/>
                <w:szCs w:val="24"/>
              </w:rPr>
              <w:t xml:space="preserve"> </w:t>
            </w:r>
            <w:r w:rsidRPr="002459BB">
              <w:rPr>
                <w:rFonts w:eastAsia="標楷體" w:hint="eastAsia"/>
                <w:szCs w:val="24"/>
              </w:rPr>
              <w:t>白、呼吸急促、意識模糊不清。</w:t>
            </w:r>
          </w:p>
        </w:tc>
        <w:tc>
          <w:tcPr>
            <w:tcW w:w="3118" w:type="dxa"/>
            <w:shd w:val="clear" w:color="auto" w:fill="auto"/>
          </w:tcPr>
          <w:p w:rsidR="00D773F4" w:rsidRPr="002459BB" w:rsidRDefault="00D773F4" w:rsidP="00D773F4">
            <w:pPr>
              <w:rPr>
                <w:rFonts w:eastAsia="標楷體"/>
                <w:szCs w:val="24"/>
              </w:rPr>
            </w:pPr>
            <w:r w:rsidRPr="002459BB">
              <w:rPr>
                <w:rFonts w:eastAsia="標楷體" w:hint="eastAsia"/>
                <w:szCs w:val="24"/>
              </w:rPr>
              <w:t>血行動力循環不足：</w:t>
            </w:r>
            <w:r w:rsidRPr="002459BB">
              <w:rPr>
                <w:rFonts w:eastAsia="標楷體"/>
                <w:szCs w:val="24"/>
              </w:rPr>
              <w:t xml:space="preserve"> </w:t>
            </w:r>
            <w:r w:rsidRPr="002459BB">
              <w:rPr>
                <w:rFonts w:eastAsia="標楷體" w:hint="eastAsia"/>
                <w:szCs w:val="24"/>
              </w:rPr>
              <w:t>血壓偏低但未出現休</w:t>
            </w:r>
            <w:r w:rsidRPr="002459BB">
              <w:rPr>
                <w:rFonts w:eastAsia="標楷體"/>
                <w:szCs w:val="24"/>
              </w:rPr>
              <w:t xml:space="preserve"> </w:t>
            </w:r>
            <w:r w:rsidRPr="002459BB">
              <w:rPr>
                <w:rFonts w:eastAsia="標楷體" w:hint="eastAsia"/>
                <w:szCs w:val="24"/>
              </w:rPr>
              <w:t>克徵象，但血液灌流</w:t>
            </w:r>
            <w:r w:rsidRPr="002459BB">
              <w:rPr>
                <w:rFonts w:eastAsia="標楷體"/>
                <w:szCs w:val="24"/>
              </w:rPr>
              <w:t xml:space="preserve"> </w:t>
            </w:r>
            <w:r w:rsidRPr="002459BB">
              <w:rPr>
                <w:rFonts w:eastAsia="標楷體" w:hint="eastAsia"/>
                <w:szCs w:val="24"/>
              </w:rPr>
              <w:t>處於邊緣不足狀態。</w:t>
            </w:r>
          </w:p>
        </w:tc>
        <w:tc>
          <w:tcPr>
            <w:tcW w:w="2977" w:type="dxa"/>
            <w:shd w:val="clear" w:color="auto" w:fill="auto"/>
          </w:tcPr>
          <w:p w:rsidR="00D773F4" w:rsidRPr="002459BB" w:rsidRDefault="00D773F4" w:rsidP="00D773F4">
            <w:pPr>
              <w:rPr>
                <w:rFonts w:eastAsia="標楷體"/>
                <w:szCs w:val="24"/>
              </w:rPr>
            </w:pPr>
            <w:r w:rsidRPr="002459BB">
              <w:rPr>
                <w:rFonts w:eastAsia="標楷體" w:hint="eastAsia"/>
                <w:szCs w:val="24"/>
              </w:rPr>
              <w:t>生命徵象接近正常範</w:t>
            </w:r>
            <w:r w:rsidRPr="002459BB">
              <w:rPr>
                <w:rFonts w:eastAsia="標楷體"/>
                <w:szCs w:val="24"/>
              </w:rPr>
              <w:t xml:space="preserve"> </w:t>
            </w:r>
            <w:r w:rsidRPr="002459BB">
              <w:rPr>
                <w:rFonts w:eastAsia="標楷體" w:hint="eastAsia"/>
                <w:szCs w:val="24"/>
              </w:rPr>
              <w:t>圍之臨界值。</w:t>
            </w:r>
            <w:r w:rsidRPr="002459BB">
              <w:rPr>
                <w:rFonts w:eastAsia="標楷體"/>
                <w:szCs w:val="24"/>
              </w:rPr>
              <w:t>(</w:t>
            </w:r>
            <w:r w:rsidRPr="002459BB">
              <w:rPr>
                <w:rFonts w:eastAsia="標楷體" w:hint="eastAsia"/>
                <w:szCs w:val="24"/>
              </w:rPr>
              <w:t>應使用</w:t>
            </w:r>
            <w:r w:rsidRPr="002459BB">
              <w:rPr>
                <w:rFonts w:eastAsia="標楷體"/>
                <w:szCs w:val="24"/>
              </w:rPr>
              <w:t xml:space="preserve"> </w:t>
            </w:r>
            <w:r w:rsidRPr="002459BB">
              <w:rPr>
                <w:rFonts w:eastAsia="標楷體" w:hint="eastAsia"/>
                <w:szCs w:val="24"/>
              </w:rPr>
              <w:t>其他變項判定級數</w:t>
            </w:r>
            <w:r w:rsidRPr="002459BB">
              <w:rPr>
                <w:rFonts w:eastAsia="標楷體"/>
                <w:szCs w:val="24"/>
              </w:rPr>
              <w:t>)</w:t>
            </w:r>
          </w:p>
        </w:tc>
        <w:tc>
          <w:tcPr>
            <w:tcW w:w="1134" w:type="dxa"/>
            <w:shd w:val="clear" w:color="auto" w:fill="auto"/>
          </w:tcPr>
          <w:p w:rsidR="00D773F4" w:rsidRPr="002459BB" w:rsidRDefault="00D773F4" w:rsidP="00D773F4">
            <w:pPr>
              <w:rPr>
                <w:rFonts w:eastAsia="標楷體"/>
                <w:szCs w:val="24"/>
              </w:rPr>
            </w:pPr>
          </w:p>
        </w:tc>
        <w:tc>
          <w:tcPr>
            <w:tcW w:w="1149" w:type="dxa"/>
            <w:shd w:val="clear" w:color="auto" w:fill="auto"/>
          </w:tcPr>
          <w:p w:rsidR="00D773F4" w:rsidRPr="002459BB" w:rsidRDefault="00D773F4" w:rsidP="00D773F4">
            <w:pPr>
              <w:rPr>
                <w:rFonts w:eastAsia="標楷體"/>
                <w:szCs w:val="24"/>
              </w:rPr>
            </w:pPr>
          </w:p>
        </w:tc>
      </w:tr>
      <w:tr w:rsidR="00412F21" w:rsidRPr="002459BB" w:rsidTr="00D773F4">
        <w:tc>
          <w:tcPr>
            <w:tcW w:w="1330" w:type="dxa"/>
            <w:vMerge w:val="restart"/>
            <w:shd w:val="clear" w:color="auto" w:fill="auto"/>
          </w:tcPr>
          <w:p w:rsidR="00D773F4" w:rsidRPr="002459BB" w:rsidRDefault="00D773F4" w:rsidP="00D773F4">
            <w:pPr>
              <w:rPr>
                <w:rFonts w:eastAsia="標楷體"/>
                <w:szCs w:val="24"/>
              </w:rPr>
            </w:pPr>
            <w:r w:rsidRPr="002459BB">
              <w:rPr>
                <w:rFonts w:eastAsia="標楷體" w:hint="eastAsia"/>
                <w:szCs w:val="24"/>
              </w:rPr>
              <w:t>每分鐘心</w:t>
            </w:r>
            <w:r w:rsidRPr="002459BB">
              <w:rPr>
                <w:rFonts w:eastAsia="標楷體"/>
                <w:szCs w:val="24"/>
              </w:rPr>
              <w:t xml:space="preserve"> </w:t>
            </w:r>
            <w:r w:rsidRPr="002459BB">
              <w:rPr>
                <w:rFonts w:eastAsia="標楷體" w:hint="eastAsia"/>
                <w:szCs w:val="24"/>
              </w:rPr>
              <w:t>跳次數</w:t>
            </w:r>
          </w:p>
        </w:tc>
        <w:tc>
          <w:tcPr>
            <w:tcW w:w="1330" w:type="dxa"/>
            <w:shd w:val="clear" w:color="auto" w:fill="auto"/>
          </w:tcPr>
          <w:p w:rsidR="00D773F4" w:rsidRPr="002459BB" w:rsidRDefault="00D773F4" w:rsidP="00D773F4">
            <w:pPr>
              <w:rPr>
                <w:rFonts w:eastAsia="標楷體"/>
                <w:szCs w:val="24"/>
              </w:rPr>
            </w:pPr>
            <w:r w:rsidRPr="002459BB">
              <w:rPr>
                <w:rFonts w:eastAsia="標楷體" w:hint="eastAsia"/>
                <w:szCs w:val="24"/>
              </w:rPr>
              <w:t>＜</w:t>
            </w:r>
            <w:r w:rsidRPr="002459BB">
              <w:rPr>
                <w:rFonts w:eastAsia="標楷體"/>
                <w:szCs w:val="24"/>
              </w:rPr>
              <w:t>3M</w:t>
            </w:r>
            <w:r w:rsidRPr="002459BB">
              <w:rPr>
                <w:rFonts w:eastAsia="標楷體" w:hint="eastAsia"/>
                <w:szCs w:val="24"/>
              </w:rPr>
              <w:t>：</w:t>
            </w:r>
          </w:p>
        </w:tc>
        <w:tc>
          <w:tcPr>
            <w:tcW w:w="2977" w:type="dxa"/>
            <w:shd w:val="clear" w:color="auto" w:fill="auto"/>
          </w:tcPr>
          <w:p w:rsidR="00D773F4" w:rsidRPr="002459BB" w:rsidRDefault="00D773F4" w:rsidP="00D773F4">
            <w:pPr>
              <w:rPr>
                <w:rFonts w:eastAsia="標楷體"/>
                <w:szCs w:val="24"/>
              </w:rPr>
            </w:pPr>
            <w:r w:rsidRPr="002459BB">
              <w:rPr>
                <w:rFonts w:hint="eastAsia"/>
                <w:szCs w:val="24"/>
              </w:rPr>
              <w:t>≦</w:t>
            </w:r>
            <w:r w:rsidRPr="002459BB">
              <w:rPr>
                <w:rFonts w:eastAsia="標楷體"/>
                <w:szCs w:val="24"/>
              </w:rPr>
              <w:t xml:space="preserve">100  </w:t>
            </w:r>
            <w:r w:rsidRPr="002459BB">
              <w:rPr>
                <w:rFonts w:eastAsia="標楷體" w:hint="eastAsia"/>
                <w:szCs w:val="24"/>
              </w:rPr>
              <w:t>或</w:t>
            </w:r>
            <w:r w:rsidRPr="002459BB">
              <w:rPr>
                <w:rFonts w:eastAsia="標楷體"/>
                <w:spacing w:val="56"/>
                <w:szCs w:val="24"/>
              </w:rPr>
              <w:t xml:space="preserve"> </w:t>
            </w:r>
            <w:r w:rsidRPr="002459BB">
              <w:rPr>
                <w:rFonts w:hint="eastAsia"/>
                <w:szCs w:val="24"/>
              </w:rPr>
              <w:t>≧</w:t>
            </w:r>
            <w:r w:rsidRPr="002459BB">
              <w:rPr>
                <w:rFonts w:eastAsia="標楷體"/>
                <w:szCs w:val="24"/>
              </w:rPr>
              <w:t>200</w:t>
            </w:r>
          </w:p>
        </w:tc>
        <w:tc>
          <w:tcPr>
            <w:tcW w:w="3118" w:type="dxa"/>
            <w:shd w:val="clear" w:color="auto" w:fill="auto"/>
          </w:tcPr>
          <w:p w:rsidR="00D773F4" w:rsidRPr="002459BB" w:rsidRDefault="00D773F4" w:rsidP="00D773F4">
            <w:pPr>
              <w:rPr>
                <w:rFonts w:eastAsia="標楷體"/>
                <w:szCs w:val="24"/>
              </w:rPr>
            </w:pPr>
          </w:p>
        </w:tc>
        <w:tc>
          <w:tcPr>
            <w:tcW w:w="2977" w:type="dxa"/>
            <w:shd w:val="clear" w:color="auto" w:fill="auto"/>
          </w:tcPr>
          <w:p w:rsidR="00D773F4" w:rsidRPr="002459BB" w:rsidRDefault="00D773F4" w:rsidP="00D773F4">
            <w:pPr>
              <w:rPr>
                <w:rFonts w:eastAsia="標楷體"/>
                <w:szCs w:val="24"/>
              </w:rPr>
            </w:pPr>
          </w:p>
        </w:tc>
        <w:tc>
          <w:tcPr>
            <w:tcW w:w="1134" w:type="dxa"/>
            <w:shd w:val="clear" w:color="auto" w:fill="auto"/>
          </w:tcPr>
          <w:p w:rsidR="00D773F4" w:rsidRPr="002459BB" w:rsidRDefault="00D773F4" w:rsidP="00D773F4">
            <w:pPr>
              <w:rPr>
                <w:rFonts w:eastAsia="標楷體"/>
                <w:szCs w:val="24"/>
              </w:rPr>
            </w:pPr>
          </w:p>
        </w:tc>
        <w:tc>
          <w:tcPr>
            <w:tcW w:w="1149" w:type="dxa"/>
            <w:shd w:val="clear" w:color="auto" w:fill="auto"/>
          </w:tcPr>
          <w:p w:rsidR="00D773F4" w:rsidRPr="002459BB" w:rsidRDefault="00D773F4" w:rsidP="00D773F4">
            <w:pPr>
              <w:rPr>
                <w:rFonts w:eastAsia="標楷體"/>
                <w:szCs w:val="24"/>
              </w:rPr>
            </w:pPr>
          </w:p>
        </w:tc>
      </w:tr>
      <w:tr w:rsidR="00412F21" w:rsidRPr="002459BB" w:rsidTr="00D773F4">
        <w:tc>
          <w:tcPr>
            <w:tcW w:w="1330" w:type="dxa"/>
            <w:vMerge/>
            <w:shd w:val="clear" w:color="auto" w:fill="auto"/>
          </w:tcPr>
          <w:p w:rsidR="00D773F4" w:rsidRPr="002459BB" w:rsidRDefault="00D773F4" w:rsidP="00D773F4">
            <w:pPr>
              <w:rPr>
                <w:rFonts w:eastAsia="標楷體"/>
                <w:szCs w:val="24"/>
              </w:rPr>
            </w:pPr>
          </w:p>
        </w:tc>
        <w:tc>
          <w:tcPr>
            <w:tcW w:w="1330" w:type="dxa"/>
            <w:shd w:val="clear" w:color="auto" w:fill="auto"/>
          </w:tcPr>
          <w:p w:rsidR="00D773F4" w:rsidRPr="002459BB" w:rsidRDefault="00D773F4" w:rsidP="00D773F4">
            <w:pPr>
              <w:rPr>
                <w:rFonts w:eastAsia="標楷體"/>
                <w:szCs w:val="24"/>
              </w:rPr>
            </w:pPr>
            <w:r w:rsidRPr="002459BB">
              <w:rPr>
                <w:rFonts w:eastAsia="標楷體"/>
                <w:szCs w:val="24"/>
              </w:rPr>
              <w:t>3M -3Y</w:t>
            </w:r>
            <w:r w:rsidRPr="002459BB">
              <w:rPr>
                <w:rFonts w:eastAsia="標楷體" w:hint="eastAsia"/>
                <w:szCs w:val="24"/>
              </w:rPr>
              <w:t>：</w:t>
            </w:r>
          </w:p>
        </w:tc>
        <w:tc>
          <w:tcPr>
            <w:tcW w:w="2977" w:type="dxa"/>
            <w:shd w:val="clear" w:color="auto" w:fill="auto"/>
          </w:tcPr>
          <w:p w:rsidR="00D773F4" w:rsidRPr="002459BB" w:rsidRDefault="00D773F4" w:rsidP="00D773F4">
            <w:pPr>
              <w:rPr>
                <w:rFonts w:eastAsia="標楷體"/>
                <w:szCs w:val="24"/>
              </w:rPr>
            </w:pPr>
            <w:r w:rsidRPr="002459BB">
              <w:rPr>
                <w:rFonts w:hint="eastAsia"/>
                <w:szCs w:val="24"/>
              </w:rPr>
              <w:t>≦</w:t>
            </w:r>
            <w:r w:rsidRPr="002459BB">
              <w:rPr>
                <w:rFonts w:eastAsia="標楷體"/>
                <w:szCs w:val="24"/>
              </w:rPr>
              <w:t>80</w:t>
            </w:r>
            <w:r w:rsidRPr="002459BB">
              <w:rPr>
                <w:rFonts w:eastAsia="標楷體"/>
                <w:szCs w:val="24"/>
              </w:rPr>
              <w:tab/>
            </w:r>
            <w:r w:rsidRPr="002459BB">
              <w:rPr>
                <w:rFonts w:eastAsia="標楷體" w:hint="eastAsia"/>
                <w:szCs w:val="24"/>
              </w:rPr>
              <w:t>或</w:t>
            </w:r>
            <w:r w:rsidRPr="002459BB">
              <w:rPr>
                <w:rFonts w:eastAsia="標楷體"/>
                <w:spacing w:val="57"/>
                <w:szCs w:val="24"/>
              </w:rPr>
              <w:t xml:space="preserve"> </w:t>
            </w:r>
            <w:r w:rsidRPr="002459BB">
              <w:rPr>
                <w:rFonts w:hint="eastAsia"/>
                <w:szCs w:val="24"/>
              </w:rPr>
              <w:t>≧</w:t>
            </w:r>
            <w:r w:rsidRPr="002459BB">
              <w:rPr>
                <w:rFonts w:eastAsia="標楷體"/>
                <w:szCs w:val="24"/>
              </w:rPr>
              <w:t>180</w:t>
            </w:r>
          </w:p>
        </w:tc>
        <w:tc>
          <w:tcPr>
            <w:tcW w:w="3118" w:type="dxa"/>
            <w:shd w:val="clear" w:color="auto" w:fill="auto"/>
          </w:tcPr>
          <w:p w:rsidR="00D773F4" w:rsidRPr="002459BB" w:rsidRDefault="00D773F4" w:rsidP="00D773F4">
            <w:pPr>
              <w:rPr>
                <w:rFonts w:eastAsia="標楷體"/>
                <w:szCs w:val="24"/>
              </w:rPr>
            </w:pPr>
          </w:p>
        </w:tc>
        <w:tc>
          <w:tcPr>
            <w:tcW w:w="2977" w:type="dxa"/>
            <w:shd w:val="clear" w:color="auto" w:fill="auto"/>
          </w:tcPr>
          <w:p w:rsidR="00D773F4" w:rsidRPr="002459BB" w:rsidRDefault="00D773F4" w:rsidP="00D773F4">
            <w:pPr>
              <w:rPr>
                <w:rFonts w:eastAsia="標楷體"/>
                <w:szCs w:val="24"/>
              </w:rPr>
            </w:pPr>
          </w:p>
        </w:tc>
        <w:tc>
          <w:tcPr>
            <w:tcW w:w="1134" w:type="dxa"/>
            <w:shd w:val="clear" w:color="auto" w:fill="auto"/>
          </w:tcPr>
          <w:p w:rsidR="00D773F4" w:rsidRPr="002459BB" w:rsidRDefault="00D773F4" w:rsidP="00D773F4">
            <w:pPr>
              <w:rPr>
                <w:rFonts w:eastAsia="標楷體"/>
                <w:szCs w:val="24"/>
              </w:rPr>
            </w:pPr>
          </w:p>
        </w:tc>
        <w:tc>
          <w:tcPr>
            <w:tcW w:w="1149" w:type="dxa"/>
            <w:shd w:val="clear" w:color="auto" w:fill="auto"/>
          </w:tcPr>
          <w:p w:rsidR="00D773F4" w:rsidRPr="002459BB" w:rsidRDefault="00D773F4" w:rsidP="00D773F4">
            <w:pPr>
              <w:rPr>
                <w:rFonts w:eastAsia="標楷體"/>
                <w:szCs w:val="24"/>
              </w:rPr>
            </w:pPr>
          </w:p>
        </w:tc>
      </w:tr>
      <w:tr w:rsidR="00412F21" w:rsidRPr="002459BB" w:rsidTr="00D773F4">
        <w:tc>
          <w:tcPr>
            <w:tcW w:w="1330" w:type="dxa"/>
            <w:vMerge/>
            <w:shd w:val="clear" w:color="auto" w:fill="auto"/>
          </w:tcPr>
          <w:p w:rsidR="00D773F4" w:rsidRPr="002459BB" w:rsidRDefault="00D773F4" w:rsidP="00D773F4">
            <w:pPr>
              <w:rPr>
                <w:rFonts w:eastAsia="標楷體"/>
                <w:szCs w:val="24"/>
              </w:rPr>
            </w:pPr>
          </w:p>
        </w:tc>
        <w:tc>
          <w:tcPr>
            <w:tcW w:w="1330" w:type="dxa"/>
            <w:shd w:val="clear" w:color="auto" w:fill="auto"/>
          </w:tcPr>
          <w:p w:rsidR="00D773F4" w:rsidRPr="002459BB" w:rsidRDefault="00D773F4" w:rsidP="00D773F4">
            <w:pPr>
              <w:rPr>
                <w:rFonts w:eastAsia="標楷體"/>
                <w:szCs w:val="24"/>
              </w:rPr>
            </w:pPr>
            <w:r w:rsidRPr="002459BB">
              <w:rPr>
                <w:rFonts w:eastAsia="標楷體" w:hint="eastAsia"/>
                <w:szCs w:val="24"/>
              </w:rPr>
              <w:t>＞</w:t>
            </w:r>
            <w:r w:rsidRPr="002459BB">
              <w:rPr>
                <w:rFonts w:eastAsia="標楷體"/>
                <w:szCs w:val="24"/>
              </w:rPr>
              <w:t>3Y</w:t>
            </w:r>
            <w:r w:rsidRPr="002459BB">
              <w:rPr>
                <w:rFonts w:eastAsia="標楷體" w:hint="eastAsia"/>
                <w:szCs w:val="24"/>
              </w:rPr>
              <w:t>：</w:t>
            </w:r>
          </w:p>
        </w:tc>
        <w:tc>
          <w:tcPr>
            <w:tcW w:w="2977" w:type="dxa"/>
            <w:shd w:val="clear" w:color="auto" w:fill="auto"/>
          </w:tcPr>
          <w:p w:rsidR="00D773F4" w:rsidRPr="002459BB" w:rsidRDefault="00D773F4" w:rsidP="00D773F4">
            <w:pPr>
              <w:rPr>
                <w:rFonts w:eastAsia="標楷體"/>
                <w:szCs w:val="24"/>
              </w:rPr>
            </w:pPr>
            <w:r w:rsidRPr="002459BB">
              <w:rPr>
                <w:rFonts w:hint="eastAsia"/>
                <w:szCs w:val="24"/>
              </w:rPr>
              <w:t>≦</w:t>
            </w:r>
            <w:r w:rsidRPr="002459BB">
              <w:rPr>
                <w:rFonts w:eastAsia="標楷體"/>
                <w:szCs w:val="24"/>
              </w:rPr>
              <w:t>60</w:t>
            </w:r>
            <w:r w:rsidRPr="002459BB">
              <w:rPr>
                <w:rFonts w:eastAsia="標楷體"/>
                <w:szCs w:val="24"/>
              </w:rPr>
              <w:tab/>
            </w:r>
            <w:r w:rsidRPr="002459BB">
              <w:rPr>
                <w:rFonts w:eastAsia="標楷體" w:hint="eastAsia"/>
                <w:szCs w:val="24"/>
              </w:rPr>
              <w:t>或</w:t>
            </w:r>
            <w:r w:rsidRPr="002459BB">
              <w:rPr>
                <w:rFonts w:eastAsia="標楷體"/>
                <w:spacing w:val="57"/>
                <w:szCs w:val="24"/>
              </w:rPr>
              <w:t xml:space="preserve"> </w:t>
            </w:r>
            <w:r w:rsidRPr="002459BB">
              <w:rPr>
                <w:rFonts w:hint="eastAsia"/>
                <w:szCs w:val="24"/>
              </w:rPr>
              <w:t>≧</w:t>
            </w:r>
            <w:r w:rsidRPr="002459BB">
              <w:rPr>
                <w:rFonts w:eastAsia="標楷體"/>
                <w:szCs w:val="24"/>
              </w:rPr>
              <w:t>150</w:t>
            </w:r>
          </w:p>
        </w:tc>
        <w:tc>
          <w:tcPr>
            <w:tcW w:w="3118" w:type="dxa"/>
            <w:shd w:val="clear" w:color="auto" w:fill="auto"/>
          </w:tcPr>
          <w:p w:rsidR="00D773F4" w:rsidRPr="002459BB" w:rsidRDefault="00D773F4" w:rsidP="00D773F4">
            <w:pPr>
              <w:rPr>
                <w:rFonts w:eastAsia="標楷體"/>
                <w:szCs w:val="24"/>
              </w:rPr>
            </w:pPr>
          </w:p>
        </w:tc>
        <w:tc>
          <w:tcPr>
            <w:tcW w:w="2977" w:type="dxa"/>
            <w:shd w:val="clear" w:color="auto" w:fill="auto"/>
          </w:tcPr>
          <w:p w:rsidR="00D773F4" w:rsidRPr="002459BB" w:rsidRDefault="00D773F4" w:rsidP="00D773F4">
            <w:pPr>
              <w:rPr>
                <w:rFonts w:eastAsia="標楷體"/>
                <w:szCs w:val="24"/>
              </w:rPr>
            </w:pPr>
          </w:p>
        </w:tc>
        <w:tc>
          <w:tcPr>
            <w:tcW w:w="1134" w:type="dxa"/>
            <w:shd w:val="clear" w:color="auto" w:fill="auto"/>
          </w:tcPr>
          <w:p w:rsidR="00D773F4" w:rsidRPr="002459BB" w:rsidRDefault="00D773F4" w:rsidP="00D773F4">
            <w:pPr>
              <w:rPr>
                <w:rFonts w:eastAsia="標楷體"/>
                <w:szCs w:val="24"/>
              </w:rPr>
            </w:pPr>
          </w:p>
        </w:tc>
        <w:tc>
          <w:tcPr>
            <w:tcW w:w="1149" w:type="dxa"/>
            <w:shd w:val="clear" w:color="auto" w:fill="auto"/>
          </w:tcPr>
          <w:p w:rsidR="00D773F4" w:rsidRPr="002459BB" w:rsidRDefault="00D773F4" w:rsidP="00D773F4">
            <w:pPr>
              <w:rPr>
                <w:rFonts w:eastAsia="標楷體"/>
                <w:szCs w:val="24"/>
              </w:rPr>
            </w:pPr>
          </w:p>
        </w:tc>
      </w:tr>
      <w:tr w:rsidR="00412F21" w:rsidRPr="002459BB" w:rsidTr="00D773F4">
        <w:tc>
          <w:tcPr>
            <w:tcW w:w="2660" w:type="dxa"/>
            <w:gridSpan w:val="2"/>
            <w:shd w:val="clear" w:color="auto" w:fill="auto"/>
          </w:tcPr>
          <w:p w:rsidR="00D773F4" w:rsidRPr="002459BB" w:rsidRDefault="00D773F4" w:rsidP="00D773F4">
            <w:pPr>
              <w:rPr>
                <w:rFonts w:eastAsia="標楷體"/>
                <w:szCs w:val="24"/>
              </w:rPr>
            </w:pPr>
            <w:r w:rsidRPr="002459BB">
              <w:rPr>
                <w:rFonts w:eastAsia="標楷體" w:hint="eastAsia"/>
                <w:szCs w:val="24"/>
              </w:rPr>
              <w:t>膚色</w:t>
            </w:r>
          </w:p>
        </w:tc>
        <w:tc>
          <w:tcPr>
            <w:tcW w:w="2977" w:type="dxa"/>
            <w:shd w:val="clear" w:color="auto" w:fill="auto"/>
          </w:tcPr>
          <w:p w:rsidR="00D773F4" w:rsidRPr="002459BB" w:rsidRDefault="00D773F4" w:rsidP="00D773F4">
            <w:pPr>
              <w:rPr>
                <w:rFonts w:eastAsia="標楷體"/>
                <w:szCs w:val="24"/>
              </w:rPr>
            </w:pPr>
            <w:r w:rsidRPr="002459BB">
              <w:rPr>
                <w:rFonts w:eastAsia="標楷體" w:hint="eastAsia"/>
                <w:szCs w:val="24"/>
              </w:rPr>
              <w:t>嘴唇、黏膜發紫</w:t>
            </w:r>
          </w:p>
        </w:tc>
        <w:tc>
          <w:tcPr>
            <w:tcW w:w="3118" w:type="dxa"/>
            <w:shd w:val="clear" w:color="auto" w:fill="auto"/>
          </w:tcPr>
          <w:p w:rsidR="00D773F4" w:rsidRPr="002459BB" w:rsidRDefault="00D773F4" w:rsidP="00D773F4">
            <w:pPr>
              <w:rPr>
                <w:rFonts w:eastAsia="標楷體"/>
                <w:szCs w:val="24"/>
              </w:rPr>
            </w:pPr>
            <w:r w:rsidRPr="002459BB">
              <w:rPr>
                <w:rFonts w:eastAsia="標楷體" w:hint="eastAsia"/>
                <w:szCs w:val="24"/>
              </w:rPr>
              <w:t>肢端發紫，蒼白</w:t>
            </w:r>
            <w:r w:rsidRPr="002459BB">
              <w:rPr>
                <w:rFonts w:eastAsia="標楷體"/>
                <w:szCs w:val="24"/>
              </w:rPr>
              <w:t>/</w:t>
            </w:r>
            <w:r w:rsidRPr="002459BB">
              <w:rPr>
                <w:rFonts w:eastAsia="標楷體" w:hint="eastAsia"/>
                <w:szCs w:val="24"/>
              </w:rPr>
              <w:t>斑駁</w:t>
            </w:r>
          </w:p>
        </w:tc>
        <w:tc>
          <w:tcPr>
            <w:tcW w:w="2977" w:type="dxa"/>
            <w:shd w:val="clear" w:color="auto" w:fill="auto"/>
          </w:tcPr>
          <w:p w:rsidR="00D773F4" w:rsidRPr="002459BB" w:rsidRDefault="00D773F4" w:rsidP="00D773F4">
            <w:pPr>
              <w:rPr>
                <w:rFonts w:eastAsia="標楷體"/>
                <w:szCs w:val="24"/>
              </w:rPr>
            </w:pPr>
          </w:p>
        </w:tc>
        <w:tc>
          <w:tcPr>
            <w:tcW w:w="1134" w:type="dxa"/>
            <w:shd w:val="clear" w:color="auto" w:fill="auto"/>
          </w:tcPr>
          <w:p w:rsidR="00D773F4" w:rsidRPr="002459BB" w:rsidRDefault="00D773F4" w:rsidP="00D773F4">
            <w:pPr>
              <w:rPr>
                <w:rFonts w:eastAsia="標楷體"/>
                <w:szCs w:val="24"/>
              </w:rPr>
            </w:pPr>
          </w:p>
        </w:tc>
        <w:tc>
          <w:tcPr>
            <w:tcW w:w="1149" w:type="dxa"/>
            <w:shd w:val="clear" w:color="auto" w:fill="auto"/>
          </w:tcPr>
          <w:p w:rsidR="00D773F4" w:rsidRPr="002459BB" w:rsidRDefault="00D773F4" w:rsidP="00D773F4">
            <w:pPr>
              <w:rPr>
                <w:rFonts w:eastAsia="標楷體"/>
                <w:szCs w:val="24"/>
              </w:rPr>
            </w:pPr>
          </w:p>
        </w:tc>
      </w:tr>
      <w:tr w:rsidR="00412F21" w:rsidRPr="002459BB" w:rsidTr="00D773F4">
        <w:tc>
          <w:tcPr>
            <w:tcW w:w="2660" w:type="dxa"/>
            <w:gridSpan w:val="2"/>
            <w:shd w:val="clear" w:color="auto" w:fill="auto"/>
          </w:tcPr>
          <w:p w:rsidR="00D773F4" w:rsidRPr="002459BB" w:rsidRDefault="00D773F4" w:rsidP="00D773F4">
            <w:pPr>
              <w:rPr>
                <w:rFonts w:eastAsia="標楷體"/>
                <w:szCs w:val="24"/>
              </w:rPr>
            </w:pPr>
            <w:r w:rsidRPr="002459BB">
              <w:rPr>
                <w:rFonts w:eastAsia="標楷體" w:hint="eastAsia"/>
                <w:szCs w:val="24"/>
              </w:rPr>
              <w:t>微血管填充時間</w:t>
            </w:r>
          </w:p>
        </w:tc>
        <w:tc>
          <w:tcPr>
            <w:tcW w:w="2977" w:type="dxa"/>
            <w:shd w:val="clear" w:color="auto" w:fill="auto"/>
          </w:tcPr>
          <w:p w:rsidR="00D773F4" w:rsidRPr="002459BB" w:rsidRDefault="00D773F4" w:rsidP="00D773F4">
            <w:pPr>
              <w:rPr>
                <w:rFonts w:eastAsia="標楷體"/>
                <w:szCs w:val="24"/>
              </w:rPr>
            </w:pPr>
            <w:r w:rsidRPr="002459BB">
              <w:rPr>
                <w:rFonts w:eastAsia="標楷體"/>
                <w:szCs w:val="24"/>
              </w:rPr>
              <w:t xml:space="preserve">&gt;4 </w:t>
            </w:r>
            <w:r w:rsidRPr="002459BB">
              <w:rPr>
                <w:rFonts w:eastAsia="標楷體" w:hint="eastAsia"/>
                <w:szCs w:val="24"/>
              </w:rPr>
              <w:t>秒</w:t>
            </w:r>
          </w:p>
        </w:tc>
        <w:tc>
          <w:tcPr>
            <w:tcW w:w="3118" w:type="dxa"/>
            <w:shd w:val="clear" w:color="auto" w:fill="auto"/>
          </w:tcPr>
          <w:p w:rsidR="00D773F4" w:rsidRPr="002459BB" w:rsidRDefault="00D773F4" w:rsidP="00D773F4">
            <w:pPr>
              <w:rPr>
                <w:rFonts w:eastAsia="標楷體"/>
                <w:szCs w:val="24"/>
              </w:rPr>
            </w:pPr>
            <w:r w:rsidRPr="002459BB">
              <w:rPr>
                <w:rFonts w:eastAsia="標楷體"/>
                <w:szCs w:val="24"/>
              </w:rPr>
              <w:t xml:space="preserve">&gt;2 </w:t>
            </w:r>
            <w:r w:rsidRPr="002459BB">
              <w:rPr>
                <w:rFonts w:eastAsia="標楷體" w:hint="eastAsia"/>
                <w:szCs w:val="24"/>
              </w:rPr>
              <w:t>秒</w:t>
            </w:r>
          </w:p>
        </w:tc>
        <w:tc>
          <w:tcPr>
            <w:tcW w:w="2977" w:type="dxa"/>
            <w:shd w:val="clear" w:color="auto" w:fill="auto"/>
          </w:tcPr>
          <w:p w:rsidR="00D773F4" w:rsidRPr="002459BB" w:rsidRDefault="00D773F4" w:rsidP="00D773F4">
            <w:pPr>
              <w:rPr>
                <w:rFonts w:eastAsia="標楷體"/>
                <w:szCs w:val="24"/>
              </w:rPr>
            </w:pPr>
            <w:r w:rsidRPr="002459BB">
              <w:rPr>
                <w:rFonts w:hint="eastAsia"/>
                <w:szCs w:val="24"/>
              </w:rPr>
              <w:t>≦</w:t>
            </w:r>
            <w:r w:rsidRPr="002459BB">
              <w:rPr>
                <w:rFonts w:eastAsia="標楷體"/>
                <w:szCs w:val="24"/>
              </w:rPr>
              <w:t xml:space="preserve">2 </w:t>
            </w:r>
            <w:r w:rsidRPr="002459BB">
              <w:rPr>
                <w:rFonts w:eastAsia="標楷體" w:hint="eastAsia"/>
                <w:szCs w:val="24"/>
              </w:rPr>
              <w:t>秒</w:t>
            </w:r>
          </w:p>
        </w:tc>
        <w:tc>
          <w:tcPr>
            <w:tcW w:w="1134" w:type="dxa"/>
            <w:shd w:val="clear" w:color="auto" w:fill="auto"/>
          </w:tcPr>
          <w:p w:rsidR="00D773F4" w:rsidRPr="002459BB" w:rsidRDefault="00D773F4" w:rsidP="00D773F4">
            <w:pPr>
              <w:rPr>
                <w:rFonts w:eastAsia="標楷體"/>
                <w:szCs w:val="24"/>
              </w:rPr>
            </w:pPr>
          </w:p>
        </w:tc>
        <w:tc>
          <w:tcPr>
            <w:tcW w:w="1149" w:type="dxa"/>
            <w:shd w:val="clear" w:color="auto" w:fill="auto"/>
          </w:tcPr>
          <w:p w:rsidR="00D773F4" w:rsidRPr="002459BB" w:rsidRDefault="00D773F4" w:rsidP="00D773F4">
            <w:pPr>
              <w:rPr>
                <w:rFonts w:eastAsia="標楷體"/>
                <w:szCs w:val="24"/>
              </w:rPr>
            </w:pPr>
          </w:p>
        </w:tc>
      </w:tr>
      <w:tr w:rsidR="00412F21" w:rsidRPr="002459BB" w:rsidTr="00D773F4">
        <w:tc>
          <w:tcPr>
            <w:tcW w:w="2660" w:type="dxa"/>
            <w:gridSpan w:val="2"/>
            <w:shd w:val="clear" w:color="auto" w:fill="auto"/>
          </w:tcPr>
          <w:p w:rsidR="00D773F4" w:rsidRPr="002459BB" w:rsidRDefault="00D773F4" w:rsidP="00D773F4">
            <w:pPr>
              <w:rPr>
                <w:rFonts w:eastAsia="標楷體"/>
                <w:szCs w:val="24"/>
              </w:rPr>
            </w:pPr>
            <w:r w:rsidRPr="002459BB">
              <w:rPr>
                <w:rFonts w:eastAsia="標楷體" w:hint="eastAsia"/>
                <w:szCs w:val="24"/>
              </w:rPr>
              <w:t>低血壓</w:t>
            </w:r>
            <w:r w:rsidRPr="002459BB">
              <w:rPr>
                <w:rFonts w:eastAsia="標楷體"/>
                <w:szCs w:val="24"/>
              </w:rPr>
              <w:t xml:space="preserve">  (&gt; 1 Y)</w:t>
            </w:r>
          </w:p>
        </w:tc>
        <w:tc>
          <w:tcPr>
            <w:tcW w:w="2977" w:type="dxa"/>
            <w:shd w:val="clear" w:color="auto" w:fill="auto"/>
          </w:tcPr>
          <w:p w:rsidR="00D773F4" w:rsidRPr="002459BB" w:rsidRDefault="00D773F4" w:rsidP="00D773F4">
            <w:pPr>
              <w:rPr>
                <w:rFonts w:eastAsia="標楷體"/>
                <w:szCs w:val="24"/>
              </w:rPr>
            </w:pPr>
            <w:r w:rsidRPr="002459BB">
              <w:rPr>
                <w:rFonts w:eastAsia="標楷體" w:hint="eastAsia"/>
                <w:szCs w:val="24"/>
              </w:rPr>
              <w:t>收縮壓</w:t>
            </w:r>
            <w:r w:rsidRPr="002459BB">
              <w:rPr>
                <w:rFonts w:eastAsia="標楷體"/>
                <w:szCs w:val="24"/>
              </w:rPr>
              <w:t>&lt; 70mmHg</w:t>
            </w:r>
          </w:p>
        </w:tc>
        <w:tc>
          <w:tcPr>
            <w:tcW w:w="3118" w:type="dxa"/>
            <w:shd w:val="clear" w:color="auto" w:fill="auto"/>
          </w:tcPr>
          <w:p w:rsidR="00D773F4" w:rsidRPr="002459BB" w:rsidRDefault="00D773F4" w:rsidP="00D773F4">
            <w:pPr>
              <w:rPr>
                <w:rFonts w:eastAsia="標楷體"/>
                <w:szCs w:val="24"/>
              </w:rPr>
            </w:pPr>
          </w:p>
        </w:tc>
        <w:tc>
          <w:tcPr>
            <w:tcW w:w="2977" w:type="dxa"/>
            <w:shd w:val="clear" w:color="auto" w:fill="auto"/>
          </w:tcPr>
          <w:p w:rsidR="00D773F4" w:rsidRPr="002459BB" w:rsidRDefault="00D773F4" w:rsidP="00D773F4">
            <w:pPr>
              <w:rPr>
                <w:rFonts w:eastAsia="標楷體"/>
                <w:szCs w:val="24"/>
              </w:rPr>
            </w:pPr>
          </w:p>
        </w:tc>
        <w:tc>
          <w:tcPr>
            <w:tcW w:w="1134" w:type="dxa"/>
            <w:shd w:val="clear" w:color="auto" w:fill="auto"/>
          </w:tcPr>
          <w:p w:rsidR="00D773F4" w:rsidRPr="002459BB" w:rsidRDefault="00D773F4" w:rsidP="00D773F4">
            <w:pPr>
              <w:rPr>
                <w:rFonts w:eastAsia="標楷體"/>
                <w:szCs w:val="24"/>
              </w:rPr>
            </w:pPr>
          </w:p>
        </w:tc>
        <w:tc>
          <w:tcPr>
            <w:tcW w:w="1149" w:type="dxa"/>
            <w:shd w:val="clear" w:color="auto" w:fill="auto"/>
          </w:tcPr>
          <w:p w:rsidR="00D773F4" w:rsidRPr="002459BB" w:rsidRDefault="00D773F4" w:rsidP="00D773F4">
            <w:pPr>
              <w:rPr>
                <w:rFonts w:eastAsia="標楷體"/>
                <w:szCs w:val="24"/>
              </w:rPr>
            </w:pPr>
          </w:p>
        </w:tc>
      </w:tr>
    </w:tbl>
    <w:p w:rsidR="00D773F4" w:rsidRPr="002459BB" w:rsidRDefault="00D773F4" w:rsidP="00D773F4">
      <w:pPr>
        <w:pStyle w:val="a5"/>
        <w:spacing w:before="26"/>
        <w:ind w:left="127"/>
        <w:rPr>
          <w:rFonts w:eastAsia="標楷體"/>
          <w:sz w:val="24"/>
          <w:szCs w:val="24"/>
        </w:rPr>
      </w:pPr>
      <w:r w:rsidRPr="002459BB">
        <w:rPr>
          <w:rFonts w:eastAsia="標楷體" w:hint="eastAsia"/>
          <w:sz w:val="24"/>
          <w:szCs w:val="24"/>
        </w:rPr>
        <w:t>備註：</w:t>
      </w:r>
    </w:p>
    <w:p w:rsidR="00D773F4" w:rsidRPr="002459BB" w:rsidRDefault="00D773F4" w:rsidP="00D773F4">
      <w:pPr>
        <w:pStyle w:val="a5"/>
        <w:spacing w:before="46"/>
        <w:ind w:left="127"/>
        <w:rPr>
          <w:rFonts w:eastAsia="標楷體"/>
          <w:sz w:val="24"/>
          <w:szCs w:val="24"/>
        </w:rPr>
      </w:pPr>
      <w:r w:rsidRPr="002459BB">
        <w:rPr>
          <w:rFonts w:eastAsia="標楷體"/>
          <w:sz w:val="24"/>
          <w:szCs w:val="24"/>
        </w:rPr>
        <w:t>1.</w:t>
      </w:r>
      <w:r w:rsidRPr="002459BB">
        <w:rPr>
          <w:rFonts w:eastAsia="標楷體" w:hint="eastAsia"/>
          <w:sz w:val="24"/>
          <w:szCs w:val="24"/>
        </w:rPr>
        <w:t>原則上兒科患者應在檢傷站測量血壓，但兒童無法配合者，可暫不量，但在可配合情況下，仍應完成血壓測量。</w:t>
      </w:r>
    </w:p>
    <w:p w:rsidR="00D773F4" w:rsidRPr="002459BB" w:rsidRDefault="00D773F4" w:rsidP="00D773F4">
      <w:pPr>
        <w:pStyle w:val="a5"/>
        <w:spacing w:before="42"/>
        <w:ind w:left="127"/>
        <w:rPr>
          <w:rFonts w:eastAsia="標楷體"/>
        </w:rPr>
      </w:pPr>
      <w:r w:rsidRPr="002459BB">
        <w:rPr>
          <w:rFonts w:eastAsia="標楷體"/>
          <w:sz w:val="24"/>
          <w:szCs w:val="24"/>
        </w:rPr>
        <w:t>2.</w:t>
      </w:r>
      <w:r w:rsidRPr="002459BB">
        <w:rPr>
          <w:rFonts w:eastAsia="標楷體" w:hint="eastAsia"/>
          <w:sz w:val="24"/>
          <w:szCs w:val="24"/>
        </w:rPr>
        <w:t>兒童有神經系統，呼吸系統，心臟血管系統相關主訴，仍應測量血壓。</w:t>
      </w:r>
    </w:p>
    <w:p w:rsidR="00D773F4" w:rsidRPr="002459BB" w:rsidRDefault="00D773F4" w:rsidP="00D773F4">
      <w:pPr>
        <w:ind w:firstLineChars="50" w:firstLine="120"/>
        <w:jc w:val="center"/>
        <w:rPr>
          <w:rFonts w:eastAsia="標楷體"/>
          <w:b/>
          <w:sz w:val="32"/>
          <w:szCs w:val="32"/>
        </w:rPr>
      </w:pPr>
      <w:r w:rsidRPr="002459BB">
        <w:rPr>
          <w:rFonts w:eastAsia="標楷體"/>
        </w:rPr>
        <w:br w:type="page"/>
      </w:r>
      <w:r w:rsidRPr="002459BB">
        <w:rPr>
          <w:rFonts w:eastAsia="標楷體" w:hint="eastAsia"/>
          <w:b/>
          <w:sz w:val="32"/>
          <w:szCs w:val="32"/>
        </w:rPr>
        <w:lastRenderedPageBreak/>
        <w:t>附表九之一、台灣急診檢傷急迫度分級量表兒童標準</w:t>
      </w:r>
      <w:r w:rsidRPr="002459BB">
        <w:rPr>
          <w:rFonts w:eastAsia="標楷體"/>
          <w:b/>
          <w:sz w:val="32"/>
          <w:szCs w:val="32"/>
        </w:rPr>
        <w:t>-</w:t>
      </w:r>
      <w:r w:rsidRPr="002459BB">
        <w:rPr>
          <w:rFonts w:eastAsia="標楷體" w:hint="eastAsia"/>
          <w:b/>
          <w:sz w:val="32"/>
          <w:szCs w:val="32"/>
        </w:rPr>
        <w:t>首要調節變數表</w:t>
      </w:r>
      <w:r w:rsidRPr="002459BB">
        <w:rPr>
          <w:rFonts w:eastAsia="標楷體"/>
          <w:b/>
          <w:sz w:val="32"/>
          <w:szCs w:val="32"/>
        </w:rPr>
        <w:t>(</w:t>
      </w:r>
      <w:r w:rsidRPr="002459BB">
        <w:rPr>
          <w:rFonts w:eastAsia="標楷體" w:hint="eastAsia"/>
          <w:b/>
          <w:sz w:val="32"/>
          <w:szCs w:val="32"/>
        </w:rPr>
        <w:t>續</w:t>
      </w:r>
      <w:r w:rsidRPr="002459BB">
        <w:rPr>
          <w:rFonts w:eastAsia="標楷體"/>
          <w:b/>
          <w:sz w:val="32"/>
          <w:szCs w:val="32"/>
        </w:rPr>
        <w:t>)</w:t>
      </w:r>
      <w:r w:rsidR="00E10D7F" w:rsidRPr="002459BB">
        <w:rPr>
          <w:rFonts w:eastAsia="標楷體" w:hint="eastAsia"/>
          <w:b/>
          <w:sz w:val="32"/>
          <w:szCs w:val="32"/>
        </w:rPr>
        <w:t>(106/1/1)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55"/>
        <w:gridCol w:w="3018"/>
        <w:gridCol w:w="3019"/>
        <w:gridCol w:w="3019"/>
        <w:gridCol w:w="1133"/>
        <w:gridCol w:w="1148"/>
      </w:tblGrid>
      <w:tr w:rsidR="00412F21" w:rsidRPr="002459BB" w:rsidTr="00D773F4">
        <w:tc>
          <w:tcPr>
            <w:tcW w:w="2660" w:type="dxa"/>
            <w:shd w:val="clear" w:color="auto" w:fill="auto"/>
          </w:tcPr>
          <w:p w:rsidR="00D773F4" w:rsidRPr="002459BB" w:rsidRDefault="00D773F4" w:rsidP="00D773F4">
            <w:pPr>
              <w:rPr>
                <w:rFonts w:eastAsia="標楷體"/>
              </w:rPr>
            </w:pPr>
            <w:r w:rsidRPr="002459BB">
              <w:rPr>
                <w:rFonts w:eastAsia="標楷體"/>
                <w:spacing w:val="-6"/>
              </w:rPr>
              <w:t xml:space="preserve">TTAS </w:t>
            </w:r>
            <w:r w:rsidRPr="002459BB">
              <w:rPr>
                <w:rFonts w:eastAsia="標楷體" w:hint="eastAsia"/>
                <w:spacing w:val="-6"/>
              </w:rPr>
              <w:t>級數</w:t>
            </w:r>
          </w:p>
        </w:tc>
        <w:tc>
          <w:tcPr>
            <w:tcW w:w="3024" w:type="dxa"/>
            <w:shd w:val="clear" w:color="auto" w:fill="auto"/>
          </w:tcPr>
          <w:p w:rsidR="00D773F4" w:rsidRPr="002459BB" w:rsidRDefault="00D773F4" w:rsidP="001C7F91">
            <w:pPr>
              <w:spacing w:beforeLines="5" w:before="12"/>
              <w:jc w:val="center"/>
              <w:rPr>
                <w:rFonts w:eastAsia="標楷體"/>
              </w:rPr>
            </w:pPr>
            <w:r w:rsidRPr="002459BB">
              <w:rPr>
                <w:rFonts w:eastAsia="標楷體" w:hint="eastAsia"/>
              </w:rPr>
              <w:t>一級</w:t>
            </w:r>
          </w:p>
        </w:tc>
        <w:tc>
          <w:tcPr>
            <w:tcW w:w="3024" w:type="dxa"/>
            <w:shd w:val="clear" w:color="auto" w:fill="auto"/>
          </w:tcPr>
          <w:p w:rsidR="00D773F4" w:rsidRPr="002459BB" w:rsidRDefault="00D773F4" w:rsidP="001C7F91">
            <w:pPr>
              <w:spacing w:beforeLines="5" w:before="12"/>
              <w:jc w:val="center"/>
              <w:rPr>
                <w:rFonts w:eastAsia="標楷體"/>
              </w:rPr>
            </w:pPr>
            <w:r w:rsidRPr="002459BB">
              <w:rPr>
                <w:rFonts w:eastAsia="標楷體" w:hint="eastAsia"/>
              </w:rPr>
              <w:t>二級</w:t>
            </w:r>
          </w:p>
        </w:tc>
        <w:tc>
          <w:tcPr>
            <w:tcW w:w="3024" w:type="dxa"/>
            <w:shd w:val="clear" w:color="auto" w:fill="auto"/>
          </w:tcPr>
          <w:p w:rsidR="00D773F4" w:rsidRPr="002459BB" w:rsidRDefault="00D773F4" w:rsidP="001C7F91">
            <w:pPr>
              <w:spacing w:beforeLines="5" w:before="12"/>
              <w:jc w:val="center"/>
              <w:rPr>
                <w:rFonts w:eastAsia="標楷體"/>
              </w:rPr>
            </w:pPr>
            <w:r w:rsidRPr="002459BB">
              <w:rPr>
                <w:rFonts w:eastAsia="標楷體" w:hint="eastAsia"/>
              </w:rPr>
              <w:t>三級</w:t>
            </w:r>
          </w:p>
        </w:tc>
        <w:tc>
          <w:tcPr>
            <w:tcW w:w="1134" w:type="dxa"/>
            <w:shd w:val="clear" w:color="auto" w:fill="auto"/>
          </w:tcPr>
          <w:p w:rsidR="00D773F4" w:rsidRPr="002459BB" w:rsidRDefault="00D773F4" w:rsidP="001C7F91">
            <w:pPr>
              <w:spacing w:beforeLines="5" w:before="12"/>
              <w:jc w:val="center"/>
              <w:rPr>
                <w:rFonts w:eastAsia="標楷體"/>
              </w:rPr>
            </w:pPr>
            <w:r w:rsidRPr="002459BB">
              <w:rPr>
                <w:rFonts w:eastAsia="標楷體" w:hint="eastAsia"/>
              </w:rPr>
              <w:t>四級</w:t>
            </w:r>
          </w:p>
        </w:tc>
        <w:tc>
          <w:tcPr>
            <w:tcW w:w="1149" w:type="dxa"/>
            <w:shd w:val="clear" w:color="auto" w:fill="auto"/>
          </w:tcPr>
          <w:p w:rsidR="00D773F4" w:rsidRPr="002459BB" w:rsidRDefault="00D773F4" w:rsidP="001C7F91">
            <w:pPr>
              <w:spacing w:beforeLines="5" w:before="12"/>
              <w:jc w:val="center"/>
              <w:rPr>
                <w:rFonts w:eastAsia="標楷體"/>
              </w:rPr>
            </w:pPr>
            <w:r w:rsidRPr="002459BB">
              <w:rPr>
                <w:rFonts w:eastAsia="標楷體" w:hint="eastAsia"/>
              </w:rPr>
              <w:t>五級</w:t>
            </w:r>
          </w:p>
        </w:tc>
      </w:tr>
      <w:tr w:rsidR="00412F21" w:rsidRPr="002459BB" w:rsidTr="00D773F4">
        <w:tc>
          <w:tcPr>
            <w:tcW w:w="2660" w:type="dxa"/>
            <w:shd w:val="clear" w:color="auto" w:fill="auto"/>
          </w:tcPr>
          <w:p w:rsidR="00D773F4" w:rsidRPr="002459BB" w:rsidRDefault="00D773F4" w:rsidP="00D773F4">
            <w:pPr>
              <w:rPr>
                <w:rFonts w:eastAsia="標楷體"/>
              </w:rPr>
            </w:pPr>
            <w:r w:rsidRPr="002459BB">
              <w:rPr>
                <w:rFonts w:eastAsia="標楷體" w:hint="eastAsia"/>
              </w:rPr>
              <w:t>判定依據</w:t>
            </w:r>
          </w:p>
        </w:tc>
        <w:tc>
          <w:tcPr>
            <w:tcW w:w="3024" w:type="dxa"/>
            <w:shd w:val="clear" w:color="auto" w:fill="auto"/>
          </w:tcPr>
          <w:p w:rsidR="00D773F4" w:rsidRPr="002459BB" w:rsidRDefault="00D773F4" w:rsidP="001C7F91">
            <w:pPr>
              <w:spacing w:beforeLines="5" w:before="12"/>
              <w:jc w:val="center"/>
              <w:rPr>
                <w:rFonts w:eastAsia="標楷體"/>
              </w:rPr>
            </w:pPr>
            <w:r w:rsidRPr="002459BB">
              <w:rPr>
                <w:rFonts w:eastAsia="標楷體" w:hint="eastAsia"/>
              </w:rPr>
              <w:t>復甦急救</w:t>
            </w:r>
          </w:p>
        </w:tc>
        <w:tc>
          <w:tcPr>
            <w:tcW w:w="3024" w:type="dxa"/>
            <w:shd w:val="clear" w:color="auto" w:fill="auto"/>
          </w:tcPr>
          <w:p w:rsidR="00D773F4" w:rsidRPr="002459BB" w:rsidRDefault="00D773F4" w:rsidP="001C7F91">
            <w:pPr>
              <w:spacing w:beforeLines="5" w:before="12"/>
              <w:jc w:val="center"/>
              <w:rPr>
                <w:rFonts w:eastAsia="標楷體"/>
              </w:rPr>
            </w:pPr>
            <w:r w:rsidRPr="002459BB">
              <w:rPr>
                <w:rFonts w:eastAsia="標楷體" w:hint="eastAsia"/>
              </w:rPr>
              <w:t>危急</w:t>
            </w:r>
          </w:p>
        </w:tc>
        <w:tc>
          <w:tcPr>
            <w:tcW w:w="3024" w:type="dxa"/>
            <w:shd w:val="clear" w:color="auto" w:fill="auto"/>
          </w:tcPr>
          <w:p w:rsidR="00D773F4" w:rsidRPr="002459BB" w:rsidRDefault="00D773F4" w:rsidP="001C7F91">
            <w:pPr>
              <w:spacing w:beforeLines="5" w:before="12"/>
              <w:jc w:val="center"/>
              <w:rPr>
                <w:rFonts w:eastAsia="標楷體"/>
              </w:rPr>
            </w:pPr>
            <w:r w:rsidRPr="002459BB">
              <w:rPr>
                <w:rFonts w:eastAsia="標楷體" w:hint="eastAsia"/>
              </w:rPr>
              <w:t>緊急</w:t>
            </w:r>
          </w:p>
        </w:tc>
        <w:tc>
          <w:tcPr>
            <w:tcW w:w="1134" w:type="dxa"/>
            <w:shd w:val="clear" w:color="auto" w:fill="auto"/>
          </w:tcPr>
          <w:p w:rsidR="00D773F4" w:rsidRPr="002459BB" w:rsidRDefault="00D773F4" w:rsidP="001C7F91">
            <w:pPr>
              <w:spacing w:beforeLines="5" w:before="12"/>
              <w:jc w:val="center"/>
              <w:rPr>
                <w:rFonts w:eastAsia="標楷體"/>
              </w:rPr>
            </w:pPr>
            <w:r w:rsidRPr="002459BB">
              <w:rPr>
                <w:rFonts w:eastAsia="標楷體" w:hint="eastAsia"/>
              </w:rPr>
              <w:t>次緊急</w:t>
            </w:r>
          </w:p>
        </w:tc>
        <w:tc>
          <w:tcPr>
            <w:tcW w:w="1149" w:type="dxa"/>
            <w:shd w:val="clear" w:color="auto" w:fill="auto"/>
          </w:tcPr>
          <w:p w:rsidR="00D773F4" w:rsidRPr="002459BB" w:rsidRDefault="00D773F4" w:rsidP="001C7F91">
            <w:pPr>
              <w:spacing w:beforeLines="5" w:before="12"/>
              <w:jc w:val="center"/>
              <w:rPr>
                <w:rFonts w:eastAsia="標楷體"/>
              </w:rPr>
            </w:pPr>
            <w:r w:rsidRPr="002459BB">
              <w:rPr>
                <w:rFonts w:eastAsia="標楷體" w:hint="eastAsia"/>
              </w:rPr>
              <w:t>非緊急</w:t>
            </w:r>
          </w:p>
        </w:tc>
      </w:tr>
      <w:tr w:rsidR="00412F21" w:rsidRPr="002459BB" w:rsidTr="00D773F4">
        <w:tc>
          <w:tcPr>
            <w:tcW w:w="14015" w:type="dxa"/>
            <w:gridSpan w:val="6"/>
            <w:shd w:val="clear" w:color="auto" w:fill="auto"/>
          </w:tcPr>
          <w:p w:rsidR="00D773F4" w:rsidRPr="002459BB" w:rsidRDefault="00D773F4" w:rsidP="00D773F4">
            <w:pPr>
              <w:rPr>
                <w:rFonts w:eastAsia="標楷體"/>
              </w:rPr>
            </w:pPr>
            <w:r w:rsidRPr="002459BB">
              <w:rPr>
                <w:rFonts w:eastAsia="標楷體" w:hint="eastAsia"/>
              </w:rPr>
              <w:t>生命徵象</w:t>
            </w:r>
            <w:r w:rsidRPr="002459BB">
              <w:rPr>
                <w:rFonts w:eastAsia="標楷體"/>
              </w:rPr>
              <w:t>(Vital signs)</w:t>
            </w:r>
          </w:p>
        </w:tc>
      </w:tr>
      <w:tr w:rsidR="00412F21" w:rsidRPr="002459BB" w:rsidTr="00D773F4">
        <w:tc>
          <w:tcPr>
            <w:tcW w:w="14015" w:type="dxa"/>
            <w:gridSpan w:val="6"/>
            <w:shd w:val="clear" w:color="auto" w:fill="auto"/>
          </w:tcPr>
          <w:p w:rsidR="00D773F4" w:rsidRPr="002459BB" w:rsidRDefault="00D773F4" w:rsidP="00D773F4">
            <w:pPr>
              <w:rPr>
                <w:rFonts w:eastAsia="標楷體"/>
              </w:rPr>
            </w:pPr>
            <w:r w:rsidRPr="002459BB">
              <w:rPr>
                <w:rFonts w:eastAsia="標楷體" w:hint="eastAsia"/>
              </w:rPr>
              <w:t>四之一</w:t>
            </w:r>
            <w:r w:rsidRPr="002459BB">
              <w:rPr>
                <w:rFonts w:eastAsia="標楷體"/>
              </w:rPr>
              <w:t xml:space="preserve">  </w:t>
            </w:r>
            <w:r w:rsidRPr="002459BB">
              <w:rPr>
                <w:rFonts w:eastAsia="標楷體" w:hint="eastAsia"/>
              </w:rPr>
              <w:t>體溫過高</w:t>
            </w:r>
            <w:r w:rsidRPr="002459BB">
              <w:rPr>
                <w:rFonts w:eastAsia="標楷體"/>
              </w:rPr>
              <w:t>( &gt;38.0C)</w:t>
            </w:r>
          </w:p>
        </w:tc>
      </w:tr>
      <w:tr w:rsidR="00412F21" w:rsidRPr="002459BB" w:rsidTr="00D773F4">
        <w:tc>
          <w:tcPr>
            <w:tcW w:w="2660" w:type="dxa"/>
            <w:shd w:val="clear" w:color="auto" w:fill="auto"/>
          </w:tcPr>
          <w:p w:rsidR="00D773F4" w:rsidRPr="002459BB" w:rsidRDefault="00D773F4" w:rsidP="00D773F4">
            <w:pPr>
              <w:rPr>
                <w:rFonts w:eastAsia="標楷體"/>
              </w:rPr>
            </w:pPr>
            <w:r w:rsidRPr="002459BB">
              <w:rPr>
                <w:rFonts w:eastAsia="標楷體" w:hint="eastAsia"/>
              </w:rPr>
              <w:t>不分年齡</w:t>
            </w:r>
          </w:p>
        </w:tc>
        <w:tc>
          <w:tcPr>
            <w:tcW w:w="3024" w:type="dxa"/>
            <w:shd w:val="clear" w:color="auto" w:fill="auto"/>
          </w:tcPr>
          <w:p w:rsidR="00D773F4" w:rsidRPr="002459BB" w:rsidRDefault="00D773F4" w:rsidP="00D773F4">
            <w:pPr>
              <w:rPr>
                <w:rFonts w:eastAsia="標楷體"/>
              </w:rPr>
            </w:pPr>
            <w:r w:rsidRPr="002459BB">
              <w:rPr>
                <w:rFonts w:eastAsia="標楷體" w:hint="eastAsia"/>
              </w:rPr>
              <w:t>＞</w:t>
            </w:r>
            <w:r w:rsidRPr="002459BB">
              <w:rPr>
                <w:rFonts w:eastAsia="標楷體"/>
              </w:rPr>
              <w:t>41</w:t>
            </w:r>
            <w:r w:rsidRPr="002459BB">
              <w:rPr>
                <w:rFonts w:hint="eastAsia"/>
              </w:rPr>
              <w:t>℃</w:t>
            </w:r>
          </w:p>
        </w:tc>
        <w:tc>
          <w:tcPr>
            <w:tcW w:w="3024" w:type="dxa"/>
            <w:shd w:val="clear" w:color="auto" w:fill="auto"/>
          </w:tcPr>
          <w:p w:rsidR="00D773F4" w:rsidRPr="002459BB" w:rsidRDefault="00D773F4" w:rsidP="00D773F4">
            <w:pPr>
              <w:rPr>
                <w:rFonts w:eastAsia="標楷體"/>
              </w:rPr>
            </w:pPr>
          </w:p>
        </w:tc>
        <w:tc>
          <w:tcPr>
            <w:tcW w:w="3024" w:type="dxa"/>
            <w:shd w:val="clear" w:color="auto" w:fill="auto"/>
          </w:tcPr>
          <w:p w:rsidR="00D773F4" w:rsidRPr="002459BB" w:rsidRDefault="00D773F4" w:rsidP="00D773F4">
            <w:pPr>
              <w:rPr>
                <w:rFonts w:eastAsia="標楷體"/>
              </w:rPr>
            </w:pPr>
          </w:p>
        </w:tc>
        <w:tc>
          <w:tcPr>
            <w:tcW w:w="1134" w:type="dxa"/>
            <w:shd w:val="clear" w:color="auto" w:fill="auto"/>
          </w:tcPr>
          <w:p w:rsidR="00D773F4" w:rsidRPr="002459BB" w:rsidRDefault="00D773F4" w:rsidP="00D773F4">
            <w:pPr>
              <w:rPr>
                <w:rFonts w:eastAsia="標楷體"/>
              </w:rPr>
            </w:pPr>
          </w:p>
        </w:tc>
        <w:tc>
          <w:tcPr>
            <w:tcW w:w="1149" w:type="dxa"/>
            <w:shd w:val="clear" w:color="auto" w:fill="auto"/>
          </w:tcPr>
          <w:p w:rsidR="00D773F4" w:rsidRPr="002459BB" w:rsidRDefault="00D773F4" w:rsidP="00D773F4">
            <w:pPr>
              <w:rPr>
                <w:rFonts w:eastAsia="標楷體"/>
              </w:rPr>
            </w:pPr>
          </w:p>
        </w:tc>
      </w:tr>
      <w:tr w:rsidR="00412F21" w:rsidRPr="002459BB" w:rsidTr="00D773F4">
        <w:tc>
          <w:tcPr>
            <w:tcW w:w="2660" w:type="dxa"/>
            <w:shd w:val="clear" w:color="auto" w:fill="auto"/>
          </w:tcPr>
          <w:p w:rsidR="00D773F4" w:rsidRPr="002459BB" w:rsidRDefault="00D773F4" w:rsidP="00D773F4">
            <w:pPr>
              <w:rPr>
                <w:rFonts w:eastAsia="標楷體"/>
              </w:rPr>
            </w:pPr>
            <w:r w:rsidRPr="002459BB">
              <w:rPr>
                <w:rFonts w:eastAsia="標楷體"/>
              </w:rPr>
              <w:t>&lt; 3M</w:t>
            </w:r>
          </w:p>
        </w:tc>
        <w:tc>
          <w:tcPr>
            <w:tcW w:w="3024" w:type="dxa"/>
            <w:shd w:val="clear" w:color="auto" w:fill="auto"/>
          </w:tcPr>
          <w:p w:rsidR="00D773F4" w:rsidRPr="002459BB" w:rsidRDefault="00D773F4" w:rsidP="00D773F4">
            <w:pPr>
              <w:rPr>
                <w:rFonts w:eastAsia="標楷體"/>
              </w:rPr>
            </w:pPr>
          </w:p>
        </w:tc>
        <w:tc>
          <w:tcPr>
            <w:tcW w:w="3024" w:type="dxa"/>
            <w:shd w:val="clear" w:color="auto" w:fill="auto"/>
          </w:tcPr>
          <w:p w:rsidR="00D773F4" w:rsidRPr="002459BB" w:rsidRDefault="00D773F4" w:rsidP="00D773F4">
            <w:pPr>
              <w:rPr>
                <w:rFonts w:eastAsia="標楷體"/>
              </w:rPr>
            </w:pPr>
            <w:r w:rsidRPr="002459BB">
              <w:rPr>
                <w:rFonts w:eastAsia="標楷體"/>
              </w:rPr>
              <w:t>&gt;38</w:t>
            </w:r>
            <w:r w:rsidRPr="002459BB">
              <w:rPr>
                <w:rFonts w:hint="eastAsia"/>
              </w:rPr>
              <w:t>℃</w:t>
            </w:r>
          </w:p>
        </w:tc>
        <w:tc>
          <w:tcPr>
            <w:tcW w:w="3024" w:type="dxa"/>
            <w:shd w:val="clear" w:color="auto" w:fill="auto"/>
          </w:tcPr>
          <w:p w:rsidR="00D773F4" w:rsidRPr="002459BB" w:rsidRDefault="00D773F4" w:rsidP="00D773F4">
            <w:pPr>
              <w:rPr>
                <w:rFonts w:eastAsia="標楷體"/>
              </w:rPr>
            </w:pPr>
          </w:p>
        </w:tc>
        <w:tc>
          <w:tcPr>
            <w:tcW w:w="1134" w:type="dxa"/>
            <w:shd w:val="clear" w:color="auto" w:fill="auto"/>
          </w:tcPr>
          <w:p w:rsidR="00D773F4" w:rsidRPr="002459BB" w:rsidRDefault="00D773F4" w:rsidP="00D773F4">
            <w:pPr>
              <w:rPr>
                <w:rFonts w:eastAsia="標楷體"/>
              </w:rPr>
            </w:pPr>
          </w:p>
        </w:tc>
        <w:tc>
          <w:tcPr>
            <w:tcW w:w="1149" w:type="dxa"/>
            <w:shd w:val="clear" w:color="auto" w:fill="auto"/>
          </w:tcPr>
          <w:p w:rsidR="00D773F4" w:rsidRPr="002459BB" w:rsidRDefault="00D773F4" w:rsidP="00D773F4">
            <w:pPr>
              <w:rPr>
                <w:rFonts w:eastAsia="標楷體"/>
              </w:rPr>
            </w:pPr>
          </w:p>
        </w:tc>
      </w:tr>
      <w:tr w:rsidR="00412F21" w:rsidRPr="002459BB" w:rsidTr="00D773F4">
        <w:tc>
          <w:tcPr>
            <w:tcW w:w="2660" w:type="dxa"/>
            <w:shd w:val="clear" w:color="auto" w:fill="auto"/>
          </w:tcPr>
          <w:p w:rsidR="00D773F4" w:rsidRPr="002459BB" w:rsidRDefault="00D773F4" w:rsidP="00D773F4">
            <w:pPr>
              <w:rPr>
                <w:rFonts w:eastAsia="標楷體"/>
              </w:rPr>
            </w:pPr>
            <w:r w:rsidRPr="002459BB">
              <w:rPr>
                <w:rFonts w:eastAsia="標楷體"/>
              </w:rPr>
              <w:t>3M-3Y</w:t>
            </w:r>
          </w:p>
        </w:tc>
        <w:tc>
          <w:tcPr>
            <w:tcW w:w="3024" w:type="dxa"/>
            <w:shd w:val="clear" w:color="auto" w:fill="auto"/>
          </w:tcPr>
          <w:p w:rsidR="00D773F4" w:rsidRPr="002459BB" w:rsidRDefault="00D773F4" w:rsidP="00D773F4">
            <w:pPr>
              <w:rPr>
                <w:rFonts w:eastAsia="標楷體"/>
              </w:rPr>
            </w:pPr>
          </w:p>
        </w:tc>
        <w:tc>
          <w:tcPr>
            <w:tcW w:w="3024" w:type="dxa"/>
            <w:shd w:val="clear" w:color="auto" w:fill="auto"/>
          </w:tcPr>
          <w:p w:rsidR="00D773F4" w:rsidRPr="002459BB" w:rsidRDefault="00D773F4" w:rsidP="00D773F4">
            <w:pPr>
              <w:rPr>
                <w:rFonts w:eastAsia="標楷體"/>
              </w:rPr>
            </w:pPr>
            <w:r w:rsidRPr="002459BB">
              <w:rPr>
                <w:rFonts w:eastAsia="標楷體" w:hint="eastAsia"/>
              </w:rPr>
              <w:t>免疫功能缺陷或有病容</w:t>
            </w:r>
          </w:p>
        </w:tc>
        <w:tc>
          <w:tcPr>
            <w:tcW w:w="3024" w:type="dxa"/>
            <w:shd w:val="clear" w:color="auto" w:fill="auto"/>
          </w:tcPr>
          <w:p w:rsidR="00D773F4" w:rsidRPr="002459BB" w:rsidRDefault="00D773F4" w:rsidP="00D773F4">
            <w:pPr>
              <w:rPr>
                <w:rFonts w:eastAsia="標楷體"/>
              </w:rPr>
            </w:pPr>
            <w:r w:rsidRPr="002459BB">
              <w:rPr>
                <w:rFonts w:eastAsia="標楷體" w:hint="eastAsia"/>
              </w:rPr>
              <w:t>無病容</w:t>
            </w:r>
          </w:p>
        </w:tc>
        <w:tc>
          <w:tcPr>
            <w:tcW w:w="1134" w:type="dxa"/>
            <w:shd w:val="clear" w:color="auto" w:fill="auto"/>
          </w:tcPr>
          <w:p w:rsidR="00D773F4" w:rsidRPr="002459BB" w:rsidRDefault="00D773F4" w:rsidP="00D773F4">
            <w:pPr>
              <w:rPr>
                <w:rFonts w:eastAsia="標楷體"/>
              </w:rPr>
            </w:pPr>
          </w:p>
        </w:tc>
        <w:tc>
          <w:tcPr>
            <w:tcW w:w="1149" w:type="dxa"/>
            <w:shd w:val="clear" w:color="auto" w:fill="auto"/>
          </w:tcPr>
          <w:p w:rsidR="00D773F4" w:rsidRPr="002459BB" w:rsidRDefault="00D773F4" w:rsidP="00D773F4">
            <w:pPr>
              <w:rPr>
                <w:rFonts w:eastAsia="標楷體"/>
              </w:rPr>
            </w:pPr>
          </w:p>
        </w:tc>
      </w:tr>
      <w:tr w:rsidR="00412F21" w:rsidRPr="002459BB" w:rsidTr="00D773F4">
        <w:tc>
          <w:tcPr>
            <w:tcW w:w="2660" w:type="dxa"/>
            <w:shd w:val="clear" w:color="auto" w:fill="auto"/>
          </w:tcPr>
          <w:p w:rsidR="00D773F4" w:rsidRPr="002459BB" w:rsidRDefault="00D773F4" w:rsidP="00D773F4">
            <w:pPr>
              <w:rPr>
                <w:rFonts w:eastAsia="標楷體"/>
              </w:rPr>
            </w:pPr>
            <w:r w:rsidRPr="002459BB">
              <w:rPr>
                <w:rFonts w:eastAsia="標楷體"/>
              </w:rPr>
              <w:t>&gt;3Y</w:t>
            </w:r>
          </w:p>
        </w:tc>
        <w:tc>
          <w:tcPr>
            <w:tcW w:w="3024" w:type="dxa"/>
            <w:shd w:val="clear" w:color="auto" w:fill="auto"/>
          </w:tcPr>
          <w:p w:rsidR="00D773F4" w:rsidRPr="002459BB" w:rsidRDefault="00D773F4" w:rsidP="00D773F4">
            <w:pPr>
              <w:rPr>
                <w:rFonts w:eastAsia="標楷體"/>
              </w:rPr>
            </w:pPr>
          </w:p>
        </w:tc>
        <w:tc>
          <w:tcPr>
            <w:tcW w:w="3024" w:type="dxa"/>
            <w:shd w:val="clear" w:color="auto" w:fill="auto"/>
          </w:tcPr>
          <w:p w:rsidR="00D773F4" w:rsidRPr="002459BB" w:rsidRDefault="00D773F4" w:rsidP="00D773F4">
            <w:pPr>
              <w:rPr>
                <w:rFonts w:eastAsia="標楷體"/>
              </w:rPr>
            </w:pPr>
            <w:r w:rsidRPr="002459BB">
              <w:rPr>
                <w:rFonts w:eastAsia="標楷體" w:hint="eastAsia"/>
              </w:rPr>
              <w:t>免疫功能缺陷</w:t>
            </w:r>
          </w:p>
        </w:tc>
        <w:tc>
          <w:tcPr>
            <w:tcW w:w="3024" w:type="dxa"/>
            <w:shd w:val="clear" w:color="auto" w:fill="auto"/>
          </w:tcPr>
          <w:p w:rsidR="00D773F4" w:rsidRPr="002459BB" w:rsidRDefault="00D773F4" w:rsidP="00D773F4">
            <w:pPr>
              <w:rPr>
                <w:rFonts w:eastAsia="標楷體"/>
              </w:rPr>
            </w:pPr>
            <w:r w:rsidRPr="002459BB">
              <w:rPr>
                <w:rFonts w:eastAsia="標楷體" w:hint="eastAsia"/>
              </w:rPr>
              <w:t>有病容</w:t>
            </w:r>
          </w:p>
        </w:tc>
        <w:tc>
          <w:tcPr>
            <w:tcW w:w="1134" w:type="dxa"/>
            <w:shd w:val="clear" w:color="auto" w:fill="auto"/>
          </w:tcPr>
          <w:p w:rsidR="00D773F4" w:rsidRPr="002459BB" w:rsidRDefault="00D773F4" w:rsidP="00D773F4">
            <w:pPr>
              <w:rPr>
                <w:rFonts w:eastAsia="標楷體"/>
              </w:rPr>
            </w:pPr>
            <w:r w:rsidRPr="002459BB">
              <w:rPr>
                <w:rFonts w:eastAsia="標楷體" w:hint="eastAsia"/>
              </w:rPr>
              <w:t>無病容</w:t>
            </w:r>
          </w:p>
        </w:tc>
        <w:tc>
          <w:tcPr>
            <w:tcW w:w="1149" w:type="dxa"/>
            <w:shd w:val="clear" w:color="auto" w:fill="auto"/>
          </w:tcPr>
          <w:p w:rsidR="00D773F4" w:rsidRPr="002459BB" w:rsidRDefault="00D773F4" w:rsidP="00D773F4">
            <w:pPr>
              <w:rPr>
                <w:rFonts w:eastAsia="標楷體"/>
              </w:rPr>
            </w:pPr>
          </w:p>
        </w:tc>
      </w:tr>
      <w:tr w:rsidR="00412F21" w:rsidRPr="002459BB" w:rsidTr="00D773F4">
        <w:tc>
          <w:tcPr>
            <w:tcW w:w="14015" w:type="dxa"/>
            <w:gridSpan w:val="6"/>
            <w:shd w:val="clear" w:color="auto" w:fill="auto"/>
          </w:tcPr>
          <w:p w:rsidR="00D773F4" w:rsidRPr="002459BB" w:rsidRDefault="00D773F4" w:rsidP="00D773F4">
            <w:pPr>
              <w:rPr>
                <w:rFonts w:eastAsia="標楷體"/>
              </w:rPr>
            </w:pPr>
            <w:r w:rsidRPr="002459BB">
              <w:rPr>
                <w:rFonts w:eastAsia="標楷體" w:hint="eastAsia"/>
              </w:rPr>
              <w:t>四之二</w:t>
            </w:r>
            <w:r w:rsidRPr="002459BB">
              <w:rPr>
                <w:rFonts w:eastAsia="標楷體"/>
                <w:spacing w:val="55"/>
              </w:rPr>
              <w:t xml:space="preserve"> </w:t>
            </w:r>
            <w:r w:rsidRPr="002459BB">
              <w:rPr>
                <w:rFonts w:eastAsia="標楷體" w:hint="eastAsia"/>
              </w:rPr>
              <w:t>體溫過低</w:t>
            </w:r>
            <w:r w:rsidRPr="002459BB">
              <w:rPr>
                <w:rFonts w:eastAsia="標楷體"/>
              </w:rPr>
              <w:t>(&lt;35</w:t>
            </w:r>
            <w:r w:rsidRPr="002459BB">
              <w:rPr>
                <w:rFonts w:hint="eastAsia"/>
              </w:rPr>
              <w:t>℃</w:t>
            </w:r>
            <w:r w:rsidRPr="002459BB">
              <w:rPr>
                <w:rFonts w:eastAsia="標楷體"/>
              </w:rPr>
              <w:t>)</w:t>
            </w:r>
          </w:p>
        </w:tc>
      </w:tr>
      <w:tr w:rsidR="00412F21" w:rsidRPr="002459BB" w:rsidTr="00D773F4">
        <w:tc>
          <w:tcPr>
            <w:tcW w:w="2660" w:type="dxa"/>
            <w:shd w:val="clear" w:color="auto" w:fill="auto"/>
          </w:tcPr>
          <w:p w:rsidR="00D773F4" w:rsidRPr="002459BB" w:rsidRDefault="00D773F4" w:rsidP="00D773F4">
            <w:pPr>
              <w:rPr>
                <w:rFonts w:eastAsia="標楷體"/>
              </w:rPr>
            </w:pPr>
            <w:r w:rsidRPr="002459BB">
              <w:rPr>
                <w:rFonts w:eastAsia="標楷體" w:hint="eastAsia"/>
              </w:rPr>
              <w:t>不分年齡</w:t>
            </w:r>
          </w:p>
        </w:tc>
        <w:tc>
          <w:tcPr>
            <w:tcW w:w="3024" w:type="dxa"/>
            <w:shd w:val="clear" w:color="auto" w:fill="auto"/>
          </w:tcPr>
          <w:p w:rsidR="00D773F4" w:rsidRPr="002459BB" w:rsidRDefault="00D773F4" w:rsidP="00D773F4">
            <w:pPr>
              <w:rPr>
                <w:rFonts w:eastAsia="標楷體"/>
              </w:rPr>
            </w:pPr>
            <w:r w:rsidRPr="002459BB">
              <w:rPr>
                <w:rFonts w:eastAsia="標楷體" w:hint="eastAsia"/>
              </w:rPr>
              <w:t>＜</w:t>
            </w:r>
            <w:r w:rsidRPr="002459BB">
              <w:rPr>
                <w:rFonts w:eastAsia="標楷體"/>
              </w:rPr>
              <w:t>32</w:t>
            </w:r>
            <w:r w:rsidRPr="002459BB">
              <w:rPr>
                <w:rFonts w:hint="eastAsia"/>
              </w:rPr>
              <w:t>℃</w:t>
            </w:r>
          </w:p>
        </w:tc>
        <w:tc>
          <w:tcPr>
            <w:tcW w:w="3024" w:type="dxa"/>
            <w:shd w:val="clear" w:color="auto" w:fill="auto"/>
          </w:tcPr>
          <w:p w:rsidR="00D773F4" w:rsidRPr="002459BB" w:rsidRDefault="00D773F4" w:rsidP="00D773F4">
            <w:pPr>
              <w:rPr>
                <w:rFonts w:eastAsia="標楷體"/>
              </w:rPr>
            </w:pPr>
          </w:p>
        </w:tc>
        <w:tc>
          <w:tcPr>
            <w:tcW w:w="3024" w:type="dxa"/>
            <w:shd w:val="clear" w:color="auto" w:fill="auto"/>
          </w:tcPr>
          <w:p w:rsidR="00D773F4" w:rsidRPr="002459BB" w:rsidRDefault="00D773F4" w:rsidP="00D773F4">
            <w:pPr>
              <w:rPr>
                <w:rFonts w:eastAsia="標楷體"/>
              </w:rPr>
            </w:pPr>
          </w:p>
        </w:tc>
        <w:tc>
          <w:tcPr>
            <w:tcW w:w="1134" w:type="dxa"/>
            <w:shd w:val="clear" w:color="auto" w:fill="auto"/>
          </w:tcPr>
          <w:p w:rsidR="00D773F4" w:rsidRPr="002459BB" w:rsidRDefault="00D773F4" w:rsidP="00D773F4">
            <w:pPr>
              <w:rPr>
                <w:rFonts w:eastAsia="標楷體"/>
              </w:rPr>
            </w:pPr>
          </w:p>
        </w:tc>
        <w:tc>
          <w:tcPr>
            <w:tcW w:w="1149" w:type="dxa"/>
            <w:shd w:val="clear" w:color="auto" w:fill="auto"/>
          </w:tcPr>
          <w:p w:rsidR="00D773F4" w:rsidRPr="002459BB" w:rsidRDefault="00D773F4" w:rsidP="00D773F4">
            <w:pPr>
              <w:rPr>
                <w:rFonts w:eastAsia="標楷體"/>
              </w:rPr>
            </w:pPr>
          </w:p>
        </w:tc>
      </w:tr>
      <w:tr w:rsidR="00412F21" w:rsidRPr="002459BB" w:rsidTr="00D773F4">
        <w:tc>
          <w:tcPr>
            <w:tcW w:w="2660" w:type="dxa"/>
            <w:shd w:val="clear" w:color="auto" w:fill="auto"/>
          </w:tcPr>
          <w:p w:rsidR="00D773F4" w:rsidRPr="002459BB" w:rsidRDefault="00D773F4" w:rsidP="00D773F4">
            <w:pPr>
              <w:rPr>
                <w:rFonts w:eastAsia="標楷體"/>
              </w:rPr>
            </w:pPr>
            <w:r w:rsidRPr="002459BB">
              <w:rPr>
                <w:rFonts w:eastAsia="標楷體"/>
              </w:rPr>
              <w:t>&lt; 3M</w:t>
            </w:r>
          </w:p>
        </w:tc>
        <w:tc>
          <w:tcPr>
            <w:tcW w:w="3024" w:type="dxa"/>
            <w:shd w:val="clear" w:color="auto" w:fill="auto"/>
          </w:tcPr>
          <w:p w:rsidR="00D773F4" w:rsidRPr="002459BB" w:rsidRDefault="00D773F4" w:rsidP="00D773F4">
            <w:pPr>
              <w:rPr>
                <w:rFonts w:eastAsia="標楷體"/>
              </w:rPr>
            </w:pPr>
          </w:p>
        </w:tc>
        <w:tc>
          <w:tcPr>
            <w:tcW w:w="3024" w:type="dxa"/>
            <w:shd w:val="clear" w:color="auto" w:fill="auto"/>
          </w:tcPr>
          <w:p w:rsidR="00D773F4" w:rsidRPr="002459BB" w:rsidRDefault="00D773F4" w:rsidP="00D773F4">
            <w:pPr>
              <w:rPr>
                <w:rFonts w:eastAsia="標楷體"/>
              </w:rPr>
            </w:pPr>
            <w:r w:rsidRPr="002459BB">
              <w:rPr>
                <w:rFonts w:eastAsia="標楷體"/>
              </w:rPr>
              <w:t>32</w:t>
            </w:r>
            <w:r w:rsidRPr="002459BB">
              <w:rPr>
                <w:rFonts w:hint="eastAsia"/>
              </w:rPr>
              <w:t>℃</w:t>
            </w:r>
            <w:r w:rsidRPr="002459BB">
              <w:rPr>
                <w:rFonts w:eastAsia="標楷體"/>
              </w:rPr>
              <w:t>- 36</w:t>
            </w:r>
            <w:r w:rsidRPr="002459BB">
              <w:rPr>
                <w:rFonts w:hint="eastAsia"/>
              </w:rPr>
              <w:t>℃</w:t>
            </w:r>
          </w:p>
        </w:tc>
        <w:tc>
          <w:tcPr>
            <w:tcW w:w="3024" w:type="dxa"/>
            <w:shd w:val="clear" w:color="auto" w:fill="auto"/>
          </w:tcPr>
          <w:p w:rsidR="00D773F4" w:rsidRPr="002459BB" w:rsidRDefault="00D773F4" w:rsidP="00D773F4">
            <w:pPr>
              <w:rPr>
                <w:rFonts w:eastAsia="標楷體"/>
              </w:rPr>
            </w:pPr>
          </w:p>
        </w:tc>
        <w:tc>
          <w:tcPr>
            <w:tcW w:w="1134" w:type="dxa"/>
            <w:shd w:val="clear" w:color="auto" w:fill="auto"/>
          </w:tcPr>
          <w:p w:rsidR="00D773F4" w:rsidRPr="002459BB" w:rsidRDefault="00D773F4" w:rsidP="00D773F4">
            <w:pPr>
              <w:rPr>
                <w:rFonts w:eastAsia="標楷體"/>
              </w:rPr>
            </w:pPr>
          </w:p>
        </w:tc>
        <w:tc>
          <w:tcPr>
            <w:tcW w:w="1149" w:type="dxa"/>
            <w:shd w:val="clear" w:color="auto" w:fill="auto"/>
          </w:tcPr>
          <w:p w:rsidR="00D773F4" w:rsidRPr="002459BB" w:rsidRDefault="00D773F4" w:rsidP="00D773F4">
            <w:pPr>
              <w:rPr>
                <w:rFonts w:eastAsia="標楷體"/>
              </w:rPr>
            </w:pPr>
          </w:p>
        </w:tc>
      </w:tr>
      <w:tr w:rsidR="00412F21" w:rsidRPr="002459BB" w:rsidTr="00D773F4">
        <w:tc>
          <w:tcPr>
            <w:tcW w:w="2660" w:type="dxa"/>
            <w:shd w:val="clear" w:color="auto" w:fill="auto"/>
          </w:tcPr>
          <w:p w:rsidR="00D773F4" w:rsidRPr="002459BB" w:rsidRDefault="00D773F4" w:rsidP="00D773F4">
            <w:pPr>
              <w:rPr>
                <w:rFonts w:eastAsia="標楷體"/>
              </w:rPr>
            </w:pPr>
            <w:r w:rsidRPr="002459BB">
              <w:rPr>
                <w:rFonts w:eastAsia="標楷體"/>
              </w:rPr>
              <w:t>&gt; 3M</w:t>
            </w:r>
          </w:p>
        </w:tc>
        <w:tc>
          <w:tcPr>
            <w:tcW w:w="3024" w:type="dxa"/>
            <w:shd w:val="clear" w:color="auto" w:fill="auto"/>
          </w:tcPr>
          <w:p w:rsidR="00D773F4" w:rsidRPr="002459BB" w:rsidRDefault="00D773F4" w:rsidP="00D773F4">
            <w:pPr>
              <w:rPr>
                <w:rFonts w:eastAsia="標楷體"/>
              </w:rPr>
            </w:pPr>
          </w:p>
        </w:tc>
        <w:tc>
          <w:tcPr>
            <w:tcW w:w="3024" w:type="dxa"/>
            <w:shd w:val="clear" w:color="auto" w:fill="auto"/>
          </w:tcPr>
          <w:p w:rsidR="00D773F4" w:rsidRPr="002459BB" w:rsidRDefault="00D773F4" w:rsidP="00D773F4">
            <w:pPr>
              <w:rPr>
                <w:rFonts w:eastAsia="標楷體"/>
              </w:rPr>
            </w:pPr>
            <w:r w:rsidRPr="002459BB">
              <w:rPr>
                <w:rFonts w:eastAsia="標楷體"/>
              </w:rPr>
              <w:t>32</w:t>
            </w:r>
            <w:r w:rsidRPr="002459BB">
              <w:rPr>
                <w:rFonts w:hint="eastAsia"/>
              </w:rPr>
              <w:t>℃</w:t>
            </w:r>
            <w:r w:rsidRPr="002459BB">
              <w:rPr>
                <w:rFonts w:eastAsia="標楷體"/>
              </w:rPr>
              <w:t>- 35</w:t>
            </w:r>
            <w:r w:rsidRPr="002459BB">
              <w:rPr>
                <w:rFonts w:hint="eastAsia"/>
              </w:rPr>
              <w:t>℃</w:t>
            </w:r>
            <w:r w:rsidRPr="002459BB">
              <w:rPr>
                <w:rFonts w:eastAsia="標楷體" w:hint="eastAsia"/>
              </w:rPr>
              <w:t>【備註</w:t>
            </w:r>
            <w:r w:rsidRPr="002459BB">
              <w:rPr>
                <w:rFonts w:eastAsia="標楷體"/>
              </w:rPr>
              <w:t>4</w:t>
            </w:r>
            <w:r w:rsidRPr="002459BB">
              <w:rPr>
                <w:rFonts w:eastAsia="標楷體" w:hint="eastAsia"/>
              </w:rPr>
              <w:t>】</w:t>
            </w:r>
          </w:p>
        </w:tc>
        <w:tc>
          <w:tcPr>
            <w:tcW w:w="3024" w:type="dxa"/>
            <w:shd w:val="clear" w:color="auto" w:fill="auto"/>
          </w:tcPr>
          <w:p w:rsidR="00D773F4" w:rsidRPr="002459BB" w:rsidRDefault="00D773F4" w:rsidP="00D773F4">
            <w:pPr>
              <w:rPr>
                <w:rFonts w:eastAsia="標楷體"/>
              </w:rPr>
            </w:pPr>
          </w:p>
        </w:tc>
        <w:tc>
          <w:tcPr>
            <w:tcW w:w="1134" w:type="dxa"/>
            <w:shd w:val="clear" w:color="auto" w:fill="auto"/>
          </w:tcPr>
          <w:p w:rsidR="00D773F4" w:rsidRPr="002459BB" w:rsidRDefault="00D773F4" w:rsidP="00D773F4">
            <w:pPr>
              <w:rPr>
                <w:rFonts w:eastAsia="標楷體"/>
              </w:rPr>
            </w:pPr>
          </w:p>
        </w:tc>
        <w:tc>
          <w:tcPr>
            <w:tcW w:w="1149" w:type="dxa"/>
            <w:shd w:val="clear" w:color="auto" w:fill="auto"/>
          </w:tcPr>
          <w:p w:rsidR="00D773F4" w:rsidRPr="002459BB" w:rsidRDefault="00D773F4" w:rsidP="00D773F4">
            <w:pPr>
              <w:rPr>
                <w:rFonts w:eastAsia="標楷體"/>
              </w:rPr>
            </w:pPr>
          </w:p>
        </w:tc>
      </w:tr>
    </w:tbl>
    <w:p w:rsidR="00D773F4" w:rsidRPr="002459BB" w:rsidRDefault="00D773F4" w:rsidP="00D773F4">
      <w:pPr>
        <w:pStyle w:val="a5"/>
        <w:spacing w:before="26" w:line="280" w:lineRule="exact"/>
        <w:ind w:left="127"/>
        <w:rPr>
          <w:rFonts w:eastAsia="標楷體"/>
          <w:sz w:val="24"/>
          <w:szCs w:val="24"/>
        </w:rPr>
      </w:pPr>
      <w:r w:rsidRPr="002459BB">
        <w:rPr>
          <w:rFonts w:eastAsia="標楷體" w:hint="eastAsia"/>
          <w:sz w:val="24"/>
          <w:szCs w:val="24"/>
        </w:rPr>
        <w:t>備註：</w:t>
      </w:r>
    </w:p>
    <w:p w:rsidR="00D773F4" w:rsidRPr="002459BB" w:rsidRDefault="00D773F4" w:rsidP="00D773F4">
      <w:pPr>
        <w:pStyle w:val="a5"/>
        <w:spacing w:before="46" w:line="280" w:lineRule="exact"/>
        <w:ind w:leftChars="50" w:left="360" w:hangingChars="100" w:hanging="240"/>
        <w:rPr>
          <w:rFonts w:eastAsia="標楷體"/>
          <w:sz w:val="24"/>
          <w:szCs w:val="24"/>
        </w:rPr>
      </w:pPr>
      <w:r w:rsidRPr="002459BB">
        <w:rPr>
          <w:rFonts w:eastAsia="標楷體"/>
          <w:sz w:val="24"/>
          <w:szCs w:val="24"/>
        </w:rPr>
        <w:t>1.</w:t>
      </w:r>
      <w:r w:rsidRPr="002459BB">
        <w:rPr>
          <w:rFonts w:eastAsia="標楷體" w:hint="eastAsia"/>
          <w:sz w:val="24"/>
          <w:szCs w:val="24"/>
        </w:rPr>
        <w:t>體溫測量採和中心溫度接近之測量結果，如耳溫及肛溫等方法，但三個月以下嬰幼兒，建議測量肛溫，若無法測量肛溫，建議採用測量結果接近中心溫度之其他方法。</w:t>
      </w:r>
    </w:p>
    <w:p w:rsidR="00D773F4" w:rsidRPr="002459BB" w:rsidRDefault="00D773F4" w:rsidP="00D773F4">
      <w:pPr>
        <w:pStyle w:val="a5"/>
        <w:spacing w:before="46" w:line="280" w:lineRule="exact"/>
        <w:ind w:leftChars="50" w:left="360" w:hangingChars="100" w:hanging="240"/>
        <w:rPr>
          <w:rFonts w:eastAsia="標楷體"/>
          <w:sz w:val="24"/>
          <w:szCs w:val="24"/>
        </w:rPr>
      </w:pPr>
      <w:r w:rsidRPr="002459BB">
        <w:rPr>
          <w:rFonts w:eastAsia="標楷體"/>
          <w:sz w:val="24"/>
          <w:szCs w:val="24"/>
        </w:rPr>
        <w:t>2.</w:t>
      </w:r>
      <w:r w:rsidRPr="002459BB">
        <w:rPr>
          <w:rFonts w:eastAsia="標楷體" w:hint="eastAsia"/>
          <w:sz w:val="24"/>
          <w:szCs w:val="24"/>
        </w:rPr>
        <w:t>在體溫過高部分，發燒之定義為中心體溫</w:t>
      </w:r>
      <w:r w:rsidRPr="002459BB">
        <w:rPr>
          <w:rFonts w:eastAsia="標楷體"/>
          <w:sz w:val="24"/>
          <w:szCs w:val="24"/>
        </w:rPr>
        <w:t xml:space="preserve"> &gt;38.0C</w:t>
      </w:r>
      <w:r w:rsidRPr="002459BB">
        <w:rPr>
          <w:rFonts w:eastAsia="標楷體" w:hint="eastAsia"/>
          <w:sz w:val="24"/>
          <w:szCs w:val="24"/>
        </w:rPr>
        <w:t>。除中心體溫</w:t>
      </w:r>
      <w:r w:rsidRPr="002459BB">
        <w:rPr>
          <w:rFonts w:eastAsia="標楷體"/>
          <w:sz w:val="24"/>
          <w:szCs w:val="24"/>
        </w:rPr>
        <w:t xml:space="preserve">&gt;41°C </w:t>
      </w:r>
      <w:r w:rsidRPr="002459BB">
        <w:rPr>
          <w:rFonts w:eastAsia="標楷體" w:hint="eastAsia"/>
          <w:sz w:val="24"/>
          <w:szCs w:val="24"/>
        </w:rPr>
        <w:t>歸為一級外，其他範圍的發燒情況，皆不以絕對值作為分級的規範，而是考慮病患是否有病容、是否為免疫不全的狀態來決定檢傷級數。</w:t>
      </w:r>
    </w:p>
    <w:p w:rsidR="00D773F4" w:rsidRPr="002459BB" w:rsidRDefault="00D773F4" w:rsidP="00D773F4">
      <w:pPr>
        <w:pStyle w:val="a5"/>
        <w:spacing w:before="14" w:line="280" w:lineRule="exact"/>
        <w:ind w:left="607"/>
        <w:rPr>
          <w:rFonts w:eastAsia="標楷體"/>
          <w:sz w:val="24"/>
          <w:szCs w:val="24"/>
        </w:rPr>
      </w:pPr>
      <w:r w:rsidRPr="002459BB">
        <w:rPr>
          <w:rFonts w:eastAsia="標楷體"/>
          <w:sz w:val="24"/>
          <w:szCs w:val="24"/>
        </w:rPr>
        <w:t>•</w:t>
      </w:r>
      <w:r w:rsidRPr="002459BB">
        <w:rPr>
          <w:rFonts w:eastAsia="標楷體" w:hint="eastAsia"/>
          <w:sz w:val="24"/>
          <w:szCs w:val="24"/>
        </w:rPr>
        <w:t>免疫功能缺陷：白血球過少、曾接受移植手術、長期使用類固醇、疑似敗血性休克、癌症、</w:t>
      </w:r>
      <w:r w:rsidRPr="002459BB">
        <w:rPr>
          <w:rFonts w:eastAsia="標楷體"/>
          <w:sz w:val="24"/>
          <w:szCs w:val="24"/>
        </w:rPr>
        <w:t xml:space="preserve">ESRD </w:t>
      </w:r>
      <w:r w:rsidRPr="002459BB">
        <w:rPr>
          <w:rFonts w:eastAsia="標楷體" w:hint="eastAsia"/>
          <w:sz w:val="24"/>
          <w:szCs w:val="24"/>
        </w:rPr>
        <w:t>等病患。</w:t>
      </w:r>
    </w:p>
    <w:p w:rsidR="00D773F4" w:rsidRPr="002459BB" w:rsidRDefault="00D773F4" w:rsidP="00D773F4">
      <w:pPr>
        <w:pStyle w:val="a5"/>
        <w:spacing w:before="33" w:line="280" w:lineRule="exact"/>
        <w:ind w:left="607"/>
        <w:rPr>
          <w:rFonts w:eastAsia="標楷體"/>
          <w:sz w:val="24"/>
          <w:szCs w:val="24"/>
        </w:rPr>
      </w:pPr>
      <w:r w:rsidRPr="002459BB">
        <w:rPr>
          <w:rFonts w:eastAsia="標楷體"/>
          <w:sz w:val="24"/>
          <w:szCs w:val="24"/>
        </w:rPr>
        <w:t>•</w:t>
      </w:r>
      <w:r w:rsidRPr="002459BB">
        <w:rPr>
          <w:rFonts w:eastAsia="標楷體" w:hint="eastAsia"/>
          <w:sz w:val="24"/>
          <w:szCs w:val="24"/>
        </w:rPr>
        <w:t>有病容：臉色潮紅、脈搏加快、脈壓變寬、焦慮、機動或混亂的情形。</w:t>
      </w:r>
    </w:p>
    <w:p w:rsidR="00D773F4" w:rsidRPr="002459BB" w:rsidRDefault="00D773F4" w:rsidP="00D773F4">
      <w:pPr>
        <w:pStyle w:val="a5"/>
        <w:spacing w:before="33" w:line="280" w:lineRule="exact"/>
        <w:ind w:left="607"/>
        <w:rPr>
          <w:rFonts w:eastAsia="標楷體"/>
          <w:sz w:val="24"/>
          <w:szCs w:val="24"/>
        </w:rPr>
      </w:pPr>
      <w:r w:rsidRPr="002459BB">
        <w:rPr>
          <w:rFonts w:eastAsia="標楷體"/>
          <w:sz w:val="24"/>
          <w:szCs w:val="24"/>
        </w:rPr>
        <w:t>•</w:t>
      </w:r>
      <w:r w:rsidRPr="002459BB">
        <w:rPr>
          <w:rFonts w:eastAsia="標楷體" w:hint="eastAsia"/>
          <w:sz w:val="24"/>
          <w:szCs w:val="24"/>
        </w:rPr>
        <w:t>無病容：心跳和脈壓正常、</w:t>
      </w:r>
      <w:r w:rsidRPr="002459BB">
        <w:rPr>
          <w:rFonts w:eastAsia="標楷體"/>
          <w:sz w:val="24"/>
          <w:szCs w:val="24"/>
        </w:rPr>
        <w:t>;</w:t>
      </w:r>
      <w:r w:rsidRPr="002459BB">
        <w:rPr>
          <w:rFonts w:eastAsia="標楷體" w:hint="eastAsia"/>
          <w:sz w:val="24"/>
          <w:szCs w:val="24"/>
        </w:rPr>
        <w:t>意識警醒、清楚的定向感。</w:t>
      </w:r>
    </w:p>
    <w:p w:rsidR="00D773F4" w:rsidRPr="002459BB" w:rsidRDefault="00D773F4" w:rsidP="00D773F4">
      <w:pPr>
        <w:pStyle w:val="a5"/>
        <w:spacing w:before="33" w:line="280" w:lineRule="exact"/>
        <w:ind w:left="127"/>
        <w:rPr>
          <w:rFonts w:eastAsia="標楷體"/>
          <w:sz w:val="24"/>
          <w:szCs w:val="24"/>
        </w:rPr>
      </w:pPr>
      <w:r w:rsidRPr="002459BB">
        <w:rPr>
          <w:rFonts w:eastAsia="標楷體"/>
          <w:sz w:val="24"/>
          <w:szCs w:val="24"/>
        </w:rPr>
        <w:t>3.</w:t>
      </w:r>
      <w:r w:rsidRPr="002459BB">
        <w:rPr>
          <w:rFonts w:eastAsia="標楷體" w:hint="eastAsia"/>
          <w:sz w:val="24"/>
          <w:szCs w:val="24"/>
        </w:rPr>
        <w:t>體溫過低之定義為中心體溫</w:t>
      </w:r>
      <w:r w:rsidRPr="002459BB">
        <w:rPr>
          <w:rFonts w:eastAsia="標楷體"/>
          <w:sz w:val="24"/>
          <w:szCs w:val="24"/>
        </w:rPr>
        <w:t xml:space="preserve">  &lt;35</w:t>
      </w:r>
      <w:r w:rsidRPr="002459BB">
        <w:rPr>
          <w:rFonts w:hint="eastAsia"/>
          <w:sz w:val="24"/>
          <w:szCs w:val="24"/>
        </w:rPr>
        <w:t>℃</w:t>
      </w:r>
      <w:r w:rsidRPr="002459BB">
        <w:rPr>
          <w:rFonts w:eastAsia="標楷體" w:hint="eastAsia"/>
          <w:sz w:val="24"/>
          <w:szCs w:val="24"/>
        </w:rPr>
        <w:t>，中心體溫＜</w:t>
      </w:r>
      <w:r w:rsidRPr="002459BB">
        <w:rPr>
          <w:rFonts w:eastAsia="標楷體"/>
          <w:sz w:val="24"/>
          <w:szCs w:val="24"/>
        </w:rPr>
        <w:t>32</w:t>
      </w:r>
      <w:r w:rsidRPr="002459BB">
        <w:rPr>
          <w:rFonts w:hint="eastAsia"/>
          <w:sz w:val="24"/>
          <w:szCs w:val="24"/>
        </w:rPr>
        <w:t>℃</w:t>
      </w:r>
      <w:r w:rsidRPr="002459BB">
        <w:rPr>
          <w:rFonts w:eastAsia="標楷體" w:hint="eastAsia"/>
          <w:sz w:val="24"/>
          <w:szCs w:val="24"/>
        </w:rPr>
        <w:t>歸為一級，小於三個月之嬰兒</w:t>
      </w:r>
      <w:r w:rsidRPr="002459BB">
        <w:rPr>
          <w:rFonts w:eastAsia="標楷體"/>
          <w:sz w:val="24"/>
          <w:szCs w:val="24"/>
        </w:rPr>
        <w:t>&lt; 36</w:t>
      </w:r>
      <w:r w:rsidRPr="002459BB">
        <w:rPr>
          <w:rFonts w:hint="eastAsia"/>
          <w:sz w:val="24"/>
          <w:szCs w:val="24"/>
        </w:rPr>
        <w:t>℃</w:t>
      </w:r>
      <w:r w:rsidRPr="002459BB">
        <w:rPr>
          <w:rFonts w:eastAsia="標楷體" w:hint="eastAsia"/>
          <w:sz w:val="24"/>
          <w:szCs w:val="24"/>
        </w:rPr>
        <w:t>歸為二級。</w:t>
      </w:r>
    </w:p>
    <w:p w:rsidR="00D773F4" w:rsidRPr="002459BB" w:rsidRDefault="00D773F4" w:rsidP="00D773F4">
      <w:pPr>
        <w:pStyle w:val="a5"/>
        <w:spacing w:before="42" w:line="280" w:lineRule="exact"/>
        <w:ind w:left="127"/>
        <w:rPr>
          <w:rFonts w:eastAsia="標楷體"/>
        </w:rPr>
      </w:pPr>
      <w:r w:rsidRPr="002459BB">
        <w:rPr>
          <w:rFonts w:eastAsia="標楷體"/>
          <w:sz w:val="24"/>
          <w:szCs w:val="24"/>
        </w:rPr>
        <w:t>4.</w:t>
      </w:r>
      <w:r w:rsidRPr="002459BB">
        <w:rPr>
          <w:rFonts w:eastAsia="標楷體" w:hint="eastAsia"/>
          <w:sz w:val="24"/>
          <w:szCs w:val="24"/>
        </w:rPr>
        <w:t>大於三個月之兒童在環境暴露所引起之低體溫也增列</w:t>
      </w:r>
      <w:r w:rsidRPr="002459BB">
        <w:rPr>
          <w:rFonts w:eastAsia="標楷體"/>
          <w:spacing w:val="-3"/>
          <w:sz w:val="24"/>
          <w:szCs w:val="24"/>
        </w:rPr>
        <w:t xml:space="preserve"> </w:t>
      </w:r>
      <w:r w:rsidRPr="002459BB">
        <w:rPr>
          <w:rFonts w:eastAsia="標楷體"/>
          <w:sz w:val="24"/>
          <w:szCs w:val="24"/>
        </w:rPr>
        <w:t>32-35</w:t>
      </w:r>
      <w:r w:rsidRPr="002459BB">
        <w:rPr>
          <w:rFonts w:hint="eastAsia"/>
          <w:sz w:val="24"/>
          <w:szCs w:val="24"/>
        </w:rPr>
        <w:t>℃</w:t>
      </w:r>
      <w:r w:rsidRPr="002459BB">
        <w:rPr>
          <w:rFonts w:eastAsia="標楷體" w:hint="eastAsia"/>
          <w:sz w:val="24"/>
          <w:szCs w:val="24"/>
        </w:rPr>
        <w:t>之判定依據，但此情況不適用於非環境暴露者。</w:t>
      </w:r>
    </w:p>
    <w:p w:rsidR="00D773F4" w:rsidRPr="002459BB" w:rsidRDefault="00D773F4" w:rsidP="00D773F4">
      <w:pPr>
        <w:ind w:firstLineChars="50" w:firstLine="120"/>
        <w:jc w:val="center"/>
        <w:rPr>
          <w:rFonts w:eastAsia="標楷體"/>
          <w:b/>
          <w:sz w:val="32"/>
          <w:szCs w:val="32"/>
        </w:rPr>
      </w:pPr>
      <w:r w:rsidRPr="002459BB">
        <w:rPr>
          <w:rFonts w:eastAsia="標楷體"/>
        </w:rPr>
        <w:br w:type="page"/>
      </w:r>
      <w:r w:rsidRPr="002459BB">
        <w:rPr>
          <w:rFonts w:eastAsia="標楷體" w:hint="eastAsia"/>
          <w:b/>
          <w:sz w:val="32"/>
          <w:szCs w:val="32"/>
        </w:rPr>
        <w:lastRenderedPageBreak/>
        <w:t>附表九之二、台灣急診檢傷急迫度分級量表兒童標準</w:t>
      </w:r>
      <w:r w:rsidRPr="002459BB">
        <w:rPr>
          <w:rFonts w:eastAsia="標楷體"/>
          <w:b/>
          <w:sz w:val="32"/>
          <w:szCs w:val="32"/>
        </w:rPr>
        <w:t>-</w:t>
      </w:r>
      <w:r w:rsidRPr="002459BB">
        <w:rPr>
          <w:rFonts w:eastAsia="標楷體" w:hint="eastAsia"/>
          <w:b/>
          <w:sz w:val="32"/>
          <w:szCs w:val="32"/>
        </w:rPr>
        <w:t>首要調節變數表</w:t>
      </w:r>
      <w:r w:rsidRPr="002459BB">
        <w:rPr>
          <w:rFonts w:eastAsia="標楷體"/>
          <w:b/>
          <w:sz w:val="32"/>
          <w:szCs w:val="32"/>
        </w:rPr>
        <w:t>-</w:t>
      </w:r>
      <w:r w:rsidRPr="002459BB">
        <w:rPr>
          <w:rFonts w:eastAsia="標楷體" w:hint="eastAsia"/>
          <w:b/>
          <w:sz w:val="32"/>
          <w:szCs w:val="32"/>
        </w:rPr>
        <w:t>疼痛嚴重度</w:t>
      </w:r>
      <w:r w:rsidR="00E10D7F" w:rsidRPr="002459BB">
        <w:rPr>
          <w:rFonts w:eastAsia="標楷體" w:hint="eastAsia"/>
          <w:b/>
          <w:sz w:val="32"/>
          <w:szCs w:val="32"/>
        </w:rPr>
        <w:t>(106/1/1)</w:t>
      </w:r>
    </w:p>
    <w:p w:rsidR="00D773F4" w:rsidRPr="002459BB" w:rsidRDefault="00D773F4" w:rsidP="00D773F4">
      <w:pPr>
        <w:rPr>
          <w:rFonts w:eastAsia="標楷體"/>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38"/>
        <w:gridCol w:w="2155"/>
        <w:gridCol w:w="2164"/>
        <w:gridCol w:w="2165"/>
        <w:gridCol w:w="2164"/>
        <w:gridCol w:w="2156"/>
      </w:tblGrid>
      <w:tr w:rsidR="00412F21" w:rsidRPr="002459BB" w:rsidTr="00D773F4">
        <w:tc>
          <w:tcPr>
            <w:tcW w:w="3119" w:type="dxa"/>
            <w:vMerge w:val="restart"/>
            <w:tcBorders>
              <w:tl2br w:val="single" w:sz="4" w:space="0" w:color="000000"/>
            </w:tcBorders>
            <w:shd w:val="clear" w:color="auto" w:fill="auto"/>
          </w:tcPr>
          <w:p w:rsidR="00D773F4" w:rsidRPr="002459BB" w:rsidRDefault="00D773F4" w:rsidP="001C7F91">
            <w:pPr>
              <w:pStyle w:val="TableParagraph"/>
              <w:spacing w:beforeLines="5" w:before="12"/>
              <w:ind w:left="0" w:right="10"/>
              <w:jc w:val="right"/>
              <w:rPr>
                <w:rFonts w:ascii="Times New Roman" w:eastAsia="標楷體" w:hAnsi="Times New Roman" w:cs="Times New Roman"/>
                <w:sz w:val="24"/>
                <w:lang w:eastAsia="zh-TW"/>
              </w:rPr>
            </w:pPr>
            <w:r w:rsidRPr="002459BB">
              <w:rPr>
                <w:rFonts w:ascii="Times New Roman" w:eastAsia="標楷體" w:hAnsi="Times New Roman" w:cs="Times New Roman"/>
                <w:sz w:val="24"/>
                <w:lang w:eastAsia="zh-TW"/>
              </w:rPr>
              <w:t xml:space="preserve">TTAS </w:t>
            </w:r>
            <w:r w:rsidRPr="002459BB">
              <w:rPr>
                <w:rFonts w:ascii="Times New Roman" w:eastAsia="標楷體" w:hAnsi="Times New Roman" w:cs="Times New Roman" w:hint="eastAsia"/>
                <w:sz w:val="24"/>
                <w:lang w:eastAsia="zh-TW"/>
              </w:rPr>
              <w:t>級數</w:t>
            </w:r>
          </w:p>
          <w:p w:rsidR="00D773F4" w:rsidRPr="002459BB" w:rsidRDefault="00D773F4" w:rsidP="001C7F91">
            <w:pPr>
              <w:spacing w:beforeLines="5" w:before="12"/>
              <w:rPr>
                <w:rFonts w:eastAsia="標楷體"/>
              </w:rPr>
            </w:pPr>
            <w:r w:rsidRPr="002459BB">
              <w:rPr>
                <w:rFonts w:eastAsia="標楷體" w:hint="eastAsia"/>
              </w:rPr>
              <w:t>判定依據</w:t>
            </w:r>
          </w:p>
        </w:tc>
        <w:tc>
          <w:tcPr>
            <w:tcW w:w="2301" w:type="dxa"/>
            <w:shd w:val="clear" w:color="auto" w:fill="auto"/>
          </w:tcPr>
          <w:p w:rsidR="00D773F4" w:rsidRPr="002459BB" w:rsidRDefault="00D773F4" w:rsidP="001C7F91">
            <w:pPr>
              <w:spacing w:beforeLines="5" w:before="12"/>
              <w:jc w:val="center"/>
              <w:rPr>
                <w:rFonts w:eastAsia="標楷體"/>
              </w:rPr>
            </w:pPr>
            <w:r w:rsidRPr="002459BB">
              <w:rPr>
                <w:rFonts w:eastAsia="標楷體" w:hint="eastAsia"/>
              </w:rPr>
              <w:t>一級</w:t>
            </w:r>
          </w:p>
        </w:tc>
        <w:tc>
          <w:tcPr>
            <w:tcW w:w="2301" w:type="dxa"/>
            <w:shd w:val="clear" w:color="auto" w:fill="auto"/>
          </w:tcPr>
          <w:p w:rsidR="00D773F4" w:rsidRPr="002459BB" w:rsidRDefault="00D773F4" w:rsidP="001C7F91">
            <w:pPr>
              <w:spacing w:beforeLines="5" w:before="12"/>
              <w:jc w:val="center"/>
              <w:rPr>
                <w:rFonts w:eastAsia="標楷體"/>
              </w:rPr>
            </w:pPr>
            <w:r w:rsidRPr="002459BB">
              <w:rPr>
                <w:rFonts w:eastAsia="標楷體" w:hint="eastAsia"/>
              </w:rPr>
              <w:t>二級</w:t>
            </w:r>
          </w:p>
        </w:tc>
        <w:tc>
          <w:tcPr>
            <w:tcW w:w="2302" w:type="dxa"/>
            <w:shd w:val="clear" w:color="auto" w:fill="auto"/>
          </w:tcPr>
          <w:p w:rsidR="00D773F4" w:rsidRPr="002459BB" w:rsidRDefault="00D773F4" w:rsidP="001C7F91">
            <w:pPr>
              <w:spacing w:beforeLines="5" w:before="12"/>
              <w:jc w:val="center"/>
              <w:rPr>
                <w:rFonts w:eastAsia="標楷體"/>
              </w:rPr>
            </w:pPr>
            <w:r w:rsidRPr="002459BB">
              <w:rPr>
                <w:rFonts w:eastAsia="標楷體" w:hint="eastAsia"/>
              </w:rPr>
              <w:t>三級</w:t>
            </w:r>
          </w:p>
        </w:tc>
        <w:tc>
          <w:tcPr>
            <w:tcW w:w="2301" w:type="dxa"/>
            <w:shd w:val="clear" w:color="auto" w:fill="auto"/>
          </w:tcPr>
          <w:p w:rsidR="00D773F4" w:rsidRPr="002459BB" w:rsidRDefault="00D773F4" w:rsidP="001C7F91">
            <w:pPr>
              <w:spacing w:beforeLines="5" w:before="12"/>
              <w:jc w:val="center"/>
              <w:rPr>
                <w:rFonts w:eastAsia="標楷體"/>
              </w:rPr>
            </w:pPr>
            <w:r w:rsidRPr="002459BB">
              <w:rPr>
                <w:rFonts w:eastAsia="標楷體" w:hint="eastAsia"/>
              </w:rPr>
              <w:t>四級</w:t>
            </w:r>
          </w:p>
        </w:tc>
        <w:tc>
          <w:tcPr>
            <w:tcW w:w="2302" w:type="dxa"/>
            <w:shd w:val="clear" w:color="auto" w:fill="auto"/>
          </w:tcPr>
          <w:p w:rsidR="00D773F4" w:rsidRPr="002459BB" w:rsidRDefault="00D773F4" w:rsidP="001C7F91">
            <w:pPr>
              <w:spacing w:beforeLines="5" w:before="12"/>
              <w:jc w:val="center"/>
              <w:rPr>
                <w:rFonts w:eastAsia="標楷體"/>
              </w:rPr>
            </w:pPr>
            <w:r w:rsidRPr="002459BB">
              <w:rPr>
                <w:rFonts w:eastAsia="標楷體" w:hint="eastAsia"/>
              </w:rPr>
              <w:t>五級</w:t>
            </w:r>
          </w:p>
        </w:tc>
      </w:tr>
      <w:tr w:rsidR="00412F21" w:rsidRPr="002459BB" w:rsidTr="00D773F4">
        <w:tc>
          <w:tcPr>
            <w:tcW w:w="3119" w:type="dxa"/>
            <w:vMerge/>
            <w:tcBorders>
              <w:tl2br w:val="single" w:sz="4" w:space="0" w:color="000000"/>
            </w:tcBorders>
            <w:shd w:val="clear" w:color="auto" w:fill="auto"/>
          </w:tcPr>
          <w:p w:rsidR="00D773F4" w:rsidRPr="002459BB" w:rsidRDefault="00D773F4" w:rsidP="001C7F91">
            <w:pPr>
              <w:spacing w:beforeLines="5" w:before="12"/>
              <w:rPr>
                <w:rFonts w:eastAsia="標楷體"/>
              </w:rPr>
            </w:pPr>
          </w:p>
        </w:tc>
        <w:tc>
          <w:tcPr>
            <w:tcW w:w="2301" w:type="dxa"/>
            <w:shd w:val="clear" w:color="auto" w:fill="auto"/>
          </w:tcPr>
          <w:p w:rsidR="00D773F4" w:rsidRPr="002459BB" w:rsidRDefault="00D773F4" w:rsidP="001C7F91">
            <w:pPr>
              <w:spacing w:beforeLines="5" w:before="12"/>
              <w:jc w:val="center"/>
              <w:rPr>
                <w:rFonts w:eastAsia="標楷體"/>
              </w:rPr>
            </w:pPr>
            <w:r w:rsidRPr="002459BB">
              <w:rPr>
                <w:rFonts w:eastAsia="標楷體" w:hint="eastAsia"/>
              </w:rPr>
              <w:t>復甦急救</w:t>
            </w:r>
          </w:p>
        </w:tc>
        <w:tc>
          <w:tcPr>
            <w:tcW w:w="2301" w:type="dxa"/>
            <w:shd w:val="clear" w:color="auto" w:fill="auto"/>
          </w:tcPr>
          <w:p w:rsidR="00D773F4" w:rsidRPr="002459BB" w:rsidRDefault="00D773F4" w:rsidP="001C7F91">
            <w:pPr>
              <w:spacing w:beforeLines="5" w:before="12"/>
              <w:jc w:val="center"/>
              <w:rPr>
                <w:rFonts w:eastAsia="標楷體"/>
              </w:rPr>
            </w:pPr>
            <w:r w:rsidRPr="002459BB">
              <w:rPr>
                <w:rFonts w:eastAsia="標楷體" w:hint="eastAsia"/>
              </w:rPr>
              <w:t>危急</w:t>
            </w:r>
          </w:p>
        </w:tc>
        <w:tc>
          <w:tcPr>
            <w:tcW w:w="2302" w:type="dxa"/>
            <w:shd w:val="clear" w:color="auto" w:fill="auto"/>
          </w:tcPr>
          <w:p w:rsidR="00D773F4" w:rsidRPr="002459BB" w:rsidRDefault="00D773F4" w:rsidP="001C7F91">
            <w:pPr>
              <w:spacing w:beforeLines="5" w:before="12"/>
              <w:jc w:val="center"/>
              <w:rPr>
                <w:rFonts w:eastAsia="標楷體"/>
              </w:rPr>
            </w:pPr>
            <w:r w:rsidRPr="002459BB">
              <w:rPr>
                <w:rFonts w:eastAsia="標楷體" w:hint="eastAsia"/>
              </w:rPr>
              <w:t>緊急</w:t>
            </w:r>
          </w:p>
        </w:tc>
        <w:tc>
          <w:tcPr>
            <w:tcW w:w="2301" w:type="dxa"/>
            <w:shd w:val="clear" w:color="auto" w:fill="auto"/>
          </w:tcPr>
          <w:p w:rsidR="00D773F4" w:rsidRPr="002459BB" w:rsidRDefault="00D773F4" w:rsidP="001C7F91">
            <w:pPr>
              <w:spacing w:beforeLines="5" w:before="12"/>
              <w:jc w:val="center"/>
              <w:rPr>
                <w:rFonts w:eastAsia="標楷體"/>
              </w:rPr>
            </w:pPr>
            <w:r w:rsidRPr="002459BB">
              <w:rPr>
                <w:rFonts w:eastAsia="標楷體" w:hint="eastAsia"/>
              </w:rPr>
              <w:t>次緊急</w:t>
            </w:r>
          </w:p>
        </w:tc>
        <w:tc>
          <w:tcPr>
            <w:tcW w:w="2302" w:type="dxa"/>
            <w:shd w:val="clear" w:color="auto" w:fill="auto"/>
          </w:tcPr>
          <w:p w:rsidR="00D773F4" w:rsidRPr="002459BB" w:rsidRDefault="00D773F4" w:rsidP="001C7F91">
            <w:pPr>
              <w:spacing w:beforeLines="5" w:before="12"/>
              <w:jc w:val="center"/>
              <w:rPr>
                <w:rFonts w:eastAsia="標楷體"/>
              </w:rPr>
            </w:pPr>
            <w:r w:rsidRPr="002459BB">
              <w:rPr>
                <w:rFonts w:eastAsia="標楷體" w:hint="eastAsia"/>
              </w:rPr>
              <w:t>非緊急</w:t>
            </w:r>
          </w:p>
        </w:tc>
      </w:tr>
      <w:tr w:rsidR="00412F21" w:rsidRPr="002459BB" w:rsidTr="00D773F4">
        <w:tc>
          <w:tcPr>
            <w:tcW w:w="14626" w:type="dxa"/>
            <w:gridSpan w:val="6"/>
            <w:shd w:val="clear" w:color="auto" w:fill="auto"/>
          </w:tcPr>
          <w:p w:rsidR="00D773F4" w:rsidRPr="002459BB" w:rsidRDefault="00D773F4" w:rsidP="001C7F91">
            <w:pPr>
              <w:spacing w:beforeLines="5" w:before="12"/>
              <w:rPr>
                <w:rFonts w:eastAsia="標楷體"/>
              </w:rPr>
            </w:pPr>
            <w:r w:rsidRPr="002459BB">
              <w:rPr>
                <w:rFonts w:eastAsia="標楷體" w:hint="eastAsia"/>
              </w:rPr>
              <w:t>疼痛嚴重度</w:t>
            </w:r>
          </w:p>
        </w:tc>
      </w:tr>
      <w:tr w:rsidR="00412F21" w:rsidRPr="002459BB" w:rsidTr="00D773F4">
        <w:tc>
          <w:tcPr>
            <w:tcW w:w="3119" w:type="dxa"/>
            <w:shd w:val="clear" w:color="auto" w:fill="auto"/>
          </w:tcPr>
          <w:p w:rsidR="00D773F4" w:rsidRPr="002459BB" w:rsidRDefault="00D773F4" w:rsidP="001C7F91">
            <w:pPr>
              <w:spacing w:beforeLines="5" w:before="12"/>
              <w:rPr>
                <w:rFonts w:eastAsia="標楷體"/>
              </w:rPr>
            </w:pPr>
            <w:r w:rsidRPr="002459BB">
              <w:rPr>
                <w:rFonts w:eastAsia="標楷體" w:hint="eastAsia"/>
              </w:rPr>
              <w:t>嚴重</w:t>
            </w:r>
            <w:r w:rsidRPr="002459BB">
              <w:rPr>
                <w:rFonts w:eastAsia="標楷體"/>
              </w:rPr>
              <w:t>(8-10)</w:t>
            </w:r>
          </w:p>
        </w:tc>
        <w:tc>
          <w:tcPr>
            <w:tcW w:w="2301" w:type="dxa"/>
            <w:shd w:val="clear" w:color="auto" w:fill="auto"/>
          </w:tcPr>
          <w:p w:rsidR="00D773F4" w:rsidRPr="002459BB" w:rsidRDefault="00D773F4" w:rsidP="001C7F91">
            <w:pPr>
              <w:spacing w:beforeLines="5" w:before="12"/>
              <w:jc w:val="center"/>
              <w:rPr>
                <w:rFonts w:eastAsia="標楷體"/>
              </w:rPr>
            </w:pPr>
          </w:p>
        </w:tc>
        <w:tc>
          <w:tcPr>
            <w:tcW w:w="2301" w:type="dxa"/>
            <w:shd w:val="clear" w:color="auto" w:fill="auto"/>
          </w:tcPr>
          <w:p w:rsidR="00D773F4" w:rsidRPr="002459BB" w:rsidRDefault="00D773F4" w:rsidP="001C7F91">
            <w:pPr>
              <w:spacing w:beforeLines="5" w:before="12"/>
              <w:jc w:val="center"/>
              <w:rPr>
                <w:rFonts w:eastAsia="標楷體"/>
              </w:rPr>
            </w:pPr>
            <w:r w:rsidRPr="002459BB">
              <w:rPr>
                <w:rFonts w:eastAsia="標楷體" w:hint="eastAsia"/>
              </w:rPr>
              <w:t>嚴重</w:t>
            </w:r>
            <w:r w:rsidRPr="002459BB">
              <w:rPr>
                <w:rFonts w:eastAsia="標楷體"/>
              </w:rPr>
              <w:t>(8-10)</w:t>
            </w:r>
          </w:p>
        </w:tc>
        <w:tc>
          <w:tcPr>
            <w:tcW w:w="2302" w:type="dxa"/>
            <w:shd w:val="clear" w:color="auto" w:fill="auto"/>
          </w:tcPr>
          <w:p w:rsidR="00D773F4" w:rsidRPr="002459BB" w:rsidRDefault="00D773F4" w:rsidP="001C7F91">
            <w:pPr>
              <w:spacing w:beforeLines="5" w:before="12"/>
              <w:jc w:val="center"/>
              <w:rPr>
                <w:rFonts w:eastAsia="標楷體"/>
              </w:rPr>
            </w:pPr>
          </w:p>
        </w:tc>
        <w:tc>
          <w:tcPr>
            <w:tcW w:w="2301" w:type="dxa"/>
            <w:shd w:val="clear" w:color="auto" w:fill="auto"/>
          </w:tcPr>
          <w:p w:rsidR="00D773F4" w:rsidRPr="002459BB" w:rsidRDefault="00D773F4" w:rsidP="001C7F91">
            <w:pPr>
              <w:spacing w:beforeLines="5" w:before="12"/>
              <w:jc w:val="center"/>
              <w:rPr>
                <w:rFonts w:eastAsia="標楷體"/>
              </w:rPr>
            </w:pPr>
          </w:p>
        </w:tc>
        <w:tc>
          <w:tcPr>
            <w:tcW w:w="2302" w:type="dxa"/>
            <w:shd w:val="clear" w:color="auto" w:fill="auto"/>
          </w:tcPr>
          <w:p w:rsidR="00D773F4" w:rsidRPr="002459BB" w:rsidRDefault="00D773F4" w:rsidP="001C7F91">
            <w:pPr>
              <w:spacing w:beforeLines="5" w:before="12"/>
              <w:jc w:val="center"/>
              <w:rPr>
                <w:rFonts w:eastAsia="標楷體"/>
              </w:rPr>
            </w:pPr>
          </w:p>
        </w:tc>
      </w:tr>
      <w:tr w:rsidR="00412F21" w:rsidRPr="002459BB" w:rsidTr="00D773F4">
        <w:tc>
          <w:tcPr>
            <w:tcW w:w="3119" w:type="dxa"/>
            <w:shd w:val="clear" w:color="auto" w:fill="auto"/>
          </w:tcPr>
          <w:p w:rsidR="00D773F4" w:rsidRPr="002459BB" w:rsidRDefault="00D773F4" w:rsidP="001C7F91">
            <w:pPr>
              <w:spacing w:beforeLines="5" w:before="12"/>
              <w:rPr>
                <w:rFonts w:eastAsia="標楷體"/>
              </w:rPr>
            </w:pPr>
            <w:r w:rsidRPr="002459BB">
              <w:rPr>
                <w:rFonts w:eastAsia="標楷體" w:hint="eastAsia"/>
              </w:rPr>
              <w:t>中度</w:t>
            </w:r>
            <w:r w:rsidRPr="002459BB">
              <w:rPr>
                <w:rFonts w:eastAsia="標楷體"/>
              </w:rPr>
              <w:t>(4-7)</w:t>
            </w:r>
          </w:p>
        </w:tc>
        <w:tc>
          <w:tcPr>
            <w:tcW w:w="2301" w:type="dxa"/>
            <w:shd w:val="clear" w:color="auto" w:fill="auto"/>
          </w:tcPr>
          <w:p w:rsidR="00D773F4" w:rsidRPr="002459BB" w:rsidRDefault="00D773F4" w:rsidP="001C7F91">
            <w:pPr>
              <w:spacing w:beforeLines="5" w:before="12"/>
              <w:jc w:val="center"/>
              <w:rPr>
                <w:rFonts w:eastAsia="標楷體"/>
              </w:rPr>
            </w:pPr>
          </w:p>
        </w:tc>
        <w:tc>
          <w:tcPr>
            <w:tcW w:w="2301" w:type="dxa"/>
            <w:shd w:val="clear" w:color="auto" w:fill="auto"/>
          </w:tcPr>
          <w:p w:rsidR="00D773F4" w:rsidRPr="002459BB" w:rsidRDefault="00D773F4" w:rsidP="001C7F91">
            <w:pPr>
              <w:spacing w:beforeLines="5" w:before="12"/>
              <w:jc w:val="center"/>
              <w:rPr>
                <w:rFonts w:eastAsia="標楷體"/>
              </w:rPr>
            </w:pPr>
          </w:p>
        </w:tc>
        <w:tc>
          <w:tcPr>
            <w:tcW w:w="2302" w:type="dxa"/>
            <w:shd w:val="clear" w:color="auto" w:fill="auto"/>
          </w:tcPr>
          <w:p w:rsidR="00D773F4" w:rsidRPr="002459BB" w:rsidRDefault="00D773F4" w:rsidP="001C7F91">
            <w:pPr>
              <w:spacing w:beforeLines="5" w:before="12"/>
              <w:jc w:val="center"/>
              <w:rPr>
                <w:rFonts w:eastAsia="標楷體"/>
              </w:rPr>
            </w:pPr>
            <w:r w:rsidRPr="002459BB">
              <w:rPr>
                <w:rFonts w:eastAsia="標楷體" w:hint="eastAsia"/>
              </w:rPr>
              <w:t>中度</w:t>
            </w:r>
            <w:r w:rsidRPr="002459BB">
              <w:rPr>
                <w:rFonts w:eastAsia="標楷體"/>
              </w:rPr>
              <w:t>(4-7)</w:t>
            </w:r>
          </w:p>
        </w:tc>
        <w:tc>
          <w:tcPr>
            <w:tcW w:w="2301" w:type="dxa"/>
            <w:shd w:val="clear" w:color="auto" w:fill="auto"/>
          </w:tcPr>
          <w:p w:rsidR="00D773F4" w:rsidRPr="002459BB" w:rsidRDefault="00D773F4" w:rsidP="001C7F91">
            <w:pPr>
              <w:spacing w:beforeLines="5" w:before="12"/>
              <w:jc w:val="center"/>
              <w:rPr>
                <w:rFonts w:eastAsia="標楷體"/>
              </w:rPr>
            </w:pPr>
          </w:p>
        </w:tc>
        <w:tc>
          <w:tcPr>
            <w:tcW w:w="2302" w:type="dxa"/>
            <w:shd w:val="clear" w:color="auto" w:fill="auto"/>
          </w:tcPr>
          <w:p w:rsidR="00D773F4" w:rsidRPr="002459BB" w:rsidRDefault="00D773F4" w:rsidP="001C7F91">
            <w:pPr>
              <w:spacing w:beforeLines="5" w:before="12"/>
              <w:jc w:val="center"/>
              <w:rPr>
                <w:rFonts w:eastAsia="標楷體"/>
              </w:rPr>
            </w:pPr>
          </w:p>
        </w:tc>
      </w:tr>
      <w:tr w:rsidR="00412F21" w:rsidRPr="002459BB" w:rsidTr="00D773F4">
        <w:tc>
          <w:tcPr>
            <w:tcW w:w="3119" w:type="dxa"/>
            <w:shd w:val="clear" w:color="auto" w:fill="auto"/>
          </w:tcPr>
          <w:p w:rsidR="00D773F4" w:rsidRPr="002459BB" w:rsidRDefault="00D773F4" w:rsidP="001C7F91">
            <w:pPr>
              <w:spacing w:beforeLines="5" w:before="12"/>
              <w:rPr>
                <w:rFonts w:eastAsia="標楷體"/>
              </w:rPr>
            </w:pPr>
            <w:r w:rsidRPr="002459BB">
              <w:rPr>
                <w:rFonts w:eastAsia="標楷體" w:hint="eastAsia"/>
              </w:rPr>
              <w:t>輕度</w:t>
            </w:r>
            <w:r w:rsidRPr="002459BB">
              <w:rPr>
                <w:rFonts w:eastAsia="標楷體"/>
              </w:rPr>
              <w:t>(0-3)</w:t>
            </w:r>
          </w:p>
        </w:tc>
        <w:tc>
          <w:tcPr>
            <w:tcW w:w="2301" w:type="dxa"/>
            <w:shd w:val="clear" w:color="auto" w:fill="auto"/>
          </w:tcPr>
          <w:p w:rsidR="00D773F4" w:rsidRPr="002459BB" w:rsidRDefault="00D773F4" w:rsidP="001C7F91">
            <w:pPr>
              <w:spacing w:beforeLines="5" w:before="12"/>
              <w:jc w:val="center"/>
              <w:rPr>
                <w:rFonts w:eastAsia="標楷體"/>
              </w:rPr>
            </w:pPr>
          </w:p>
        </w:tc>
        <w:tc>
          <w:tcPr>
            <w:tcW w:w="2301" w:type="dxa"/>
            <w:shd w:val="clear" w:color="auto" w:fill="auto"/>
          </w:tcPr>
          <w:p w:rsidR="00D773F4" w:rsidRPr="002459BB" w:rsidRDefault="00D773F4" w:rsidP="001C7F91">
            <w:pPr>
              <w:spacing w:beforeLines="5" w:before="12"/>
              <w:jc w:val="center"/>
              <w:rPr>
                <w:rFonts w:eastAsia="標楷體"/>
              </w:rPr>
            </w:pPr>
          </w:p>
        </w:tc>
        <w:tc>
          <w:tcPr>
            <w:tcW w:w="2302" w:type="dxa"/>
            <w:shd w:val="clear" w:color="auto" w:fill="auto"/>
          </w:tcPr>
          <w:p w:rsidR="00D773F4" w:rsidRPr="002459BB" w:rsidRDefault="00D773F4" w:rsidP="001C7F91">
            <w:pPr>
              <w:spacing w:beforeLines="5" w:before="12"/>
              <w:jc w:val="center"/>
              <w:rPr>
                <w:rFonts w:eastAsia="標楷體"/>
              </w:rPr>
            </w:pPr>
          </w:p>
        </w:tc>
        <w:tc>
          <w:tcPr>
            <w:tcW w:w="2301" w:type="dxa"/>
            <w:shd w:val="clear" w:color="auto" w:fill="auto"/>
          </w:tcPr>
          <w:p w:rsidR="00D773F4" w:rsidRPr="002459BB" w:rsidRDefault="00D773F4" w:rsidP="001C7F91">
            <w:pPr>
              <w:spacing w:beforeLines="5" w:before="12"/>
              <w:jc w:val="center"/>
              <w:rPr>
                <w:rFonts w:eastAsia="標楷體"/>
              </w:rPr>
            </w:pPr>
            <w:r w:rsidRPr="002459BB">
              <w:rPr>
                <w:rFonts w:eastAsia="標楷體" w:hint="eastAsia"/>
              </w:rPr>
              <w:t>輕度</w:t>
            </w:r>
            <w:r w:rsidRPr="002459BB">
              <w:rPr>
                <w:rFonts w:eastAsia="標楷體"/>
              </w:rPr>
              <w:t>(0-3)</w:t>
            </w:r>
          </w:p>
        </w:tc>
        <w:tc>
          <w:tcPr>
            <w:tcW w:w="2302" w:type="dxa"/>
            <w:shd w:val="clear" w:color="auto" w:fill="auto"/>
          </w:tcPr>
          <w:p w:rsidR="00D773F4" w:rsidRPr="002459BB" w:rsidRDefault="00D773F4" w:rsidP="001C7F91">
            <w:pPr>
              <w:spacing w:beforeLines="5" w:before="12"/>
              <w:jc w:val="center"/>
              <w:rPr>
                <w:rFonts w:eastAsia="標楷體"/>
              </w:rPr>
            </w:pPr>
          </w:p>
        </w:tc>
      </w:tr>
    </w:tbl>
    <w:p w:rsidR="00D773F4" w:rsidRPr="002459BB" w:rsidRDefault="00D773F4" w:rsidP="00D773F4">
      <w:pPr>
        <w:pStyle w:val="a5"/>
        <w:spacing w:line="320" w:lineRule="exact"/>
        <w:ind w:left="125"/>
        <w:rPr>
          <w:rFonts w:eastAsia="標楷體"/>
          <w:sz w:val="24"/>
          <w:szCs w:val="24"/>
        </w:rPr>
      </w:pPr>
      <w:r w:rsidRPr="002459BB">
        <w:rPr>
          <w:rFonts w:eastAsia="標楷體" w:hint="eastAsia"/>
          <w:sz w:val="24"/>
          <w:szCs w:val="24"/>
        </w:rPr>
        <w:t>備註</w:t>
      </w:r>
    </w:p>
    <w:p w:rsidR="00D773F4" w:rsidRPr="002459BB" w:rsidRDefault="00D773F4" w:rsidP="00D773F4">
      <w:pPr>
        <w:pStyle w:val="a5"/>
        <w:spacing w:line="320" w:lineRule="exact"/>
        <w:ind w:left="125"/>
        <w:rPr>
          <w:rFonts w:eastAsia="標楷體"/>
          <w:sz w:val="24"/>
          <w:szCs w:val="24"/>
        </w:rPr>
      </w:pPr>
      <w:r w:rsidRPr="002459BB">
        <w:rPr>
          <w:rFonts w:eastAsia="標楷體"/>
          <w:sz w:val="24"/>
          <w:szCs w:val="24"/>
        </w:rPr>
        <w:t>1.</w:t>
      </w:r>
      <w:r w:rsidRPr="002459BB">
        <w:rPr>
          <w:rFonts w:eastAsia="標楷體" w:hint="eastAsia"/>
          <w:sz w:val="24"/>
          <w:szCs w:val="24"/>
        </w:rPr>
        <w:t>疼痛量表</w:t>
      </w:r>
      <w:r w:rsidRPr="002459BB">
        <w:rPr>
          <w:rFonts w:eastAsia="標楷體"/>
          <w:sz w:val="24"/>
          <w:szCs w:val="24"/>
        </w:rPr>
        <w:t>(</w:t>
      </w:r>
      <w:r w:rsidRPr="002459BB">
        <w:rPr>
          <w:rFonts w:eastAsia="標楷體" w:hint="eastAsia"/>
          <w:sz w:val="24"/>
          <w:szCs w:val="24"/>
        </w:rPr>
        <w:t>使用十分量表</w:t>
      </w:r>
      <w:r w:rsidRPr="002459BB">
        <w:rPr>
          <w:rFonts w:eastAsia="標楷體"/>
          <w:sz w:val="24"/>
          <w:szCs w:val="24"/>
        </w:rPr>
        <w:t>)</w:t>
      </w:r>
    </w:p>
    <w:p w:rsidR="00D773F4" w:rsidRPr="002459BB" w:rsidRDefault="00D773F4" w:rsidP="00D773F4">
      <w:pPr>
        <w:pStyle w:val="a5"/>
        <w:spacing w:line="320" w:lineRule="exact"/>
        <w:ind w:left="125"/>
        <w:rPr>
          <w:rFonts w:eastAsia="標楷體"/>
        </w:rPr>
      </w:pPr>
      <w:r w:rsidRPr="002459BB">
        <w:rPr>
          <w:rFonts w:eastAsia="標楷體"/>
          <w:sz w:val="24"/>
          <w:szCs w:val="24"/>
        </w:rPr>
        <w:t>2.</w:t>
      </w:r>
      <w:r w:rsidRPr="002459BB">
        <w:rPr>
          <w:rFonts w:eastAsia="標楷體" w:hint="eastAsia"/>
          <w:sz w:val="24"/>
          <w:szCs w:val="24"/>
        </w:rPr>
        <w:t>兒童疼痛不分中樞和周邊，只以疼痛嚴重度作為分級標準</w:t>
      </w:r>
    </w:p>
    <w:p w:rsidR="00D773F4" w:rsidRPr="002459BB" w:rsidRDefault="00D773F4" w:rsidP="00D773F4">
      <w:pPr>
        <w:ind w:firstLineChars="50" w:firstLine="120"/>
        <w:jc w:val="center"/>
        <w:rPr>
          <w:rFonts w:eastAsia="標楷體"/>
          <w:b/>
          <w:sz w:val="32"/>
          <w:szCs w:val="32"/>
        </w:rPr>
      </w:pPr>
      <w:r w:rsidRPr="002459BB">
        <w:rPr>
          <w:rFonts w:eastAsia="標楷體"/>
        </w:rPr>
        <w:br w:type="page"/>
      </w:r>
      <w:r w:rsidRPr="002459BB">
        <w:rPr>
          <w:rFonts w:eastAsia="標楷體" w:hint="eastAsia"/>
          <w:b/>
          <w:sz w:val="32"/>
          <w:szCs w:val="32"/>
        </w:rPr>
        <w:lastRenderedPageBreak/>
        <w:t>表九之三、台灣急診檢傷急迫度分級量表兒童標準</w:t>
      </w:r>
      <w:r w:rsidRPr="002459BB">
        <w:rPr>
          <w:rFonts w:eastAsia="標楷體"/>
          <w:b/>
          <w:sz w:val="32"/>
          <w:szCs w:val="32"/>
        </w:rPr>
        <w:t>-</w:t>
      </w:r>
      <w:r w:rsidRPr="002459BB">
        <w:rPr>
          <w:rFonts w:eastAsia="標楷體" w:hint="eastAsia"/>
          <w:b/>
          <w:sz w:val="32"/>
          <w:szCs w:val="32"/>
        </w:rPr>
        <w:t>首要調節變數表</w:t>
      </w:r>
      <w:r w:rsidRPr="002459BB">
        <w:rPr>
          <w:rFonts w:eastAsia="標楷體"/>
          <w:b/>
          <w:sz w:val="32"/>
          <w:szCs w:val="32"/>
        </w:rPr>
        <w:t>-</w:t>
      </w:r>
      <w:r w:rsidRPr="002459BB">
        <w:rPr>
          <w:rFonts w:eastAsia="標楷體" w:hint="eastAsia"/>
          <w:b/>
          <w:sz w:val="32"/>
          <w:szCs w:val="32"/>
        </w:rPr>
        <w:t>受傷機轉</w:t>
      </w:r>
      <w:r w:rsidR="00E10D7F" w:rsidRPr="002459BB">
        <w:rPr>
          <w:rFonts w:eastAsia="標楷體" w:hint="eastAsia"/>
          <w:b/>
          <w:sz w:val="32"/>
          <w:szCs w:val="32"/>
        </w:rPr>
        <w:t>(106/1/1)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0"/>
        <w:gridCol w:w="2094"/>
        <w:gridCol w:w="3777"/>
        <w:gridCol w:w="1737"/>
        <w:gridCol w:w="1737"/>
        <w:gridCol w:w="1737"/>
      </w:tblGrid>
      <w:tr w:rsidR="00412F21" w:rsidRPr="002459BB" w:rsidTr="00D773F4">
        <w:tc>
          <w:tcPr>
            <w:tcW w:w="2947" w:type="dxa"/>
            <w:vMerge w:val="restart"/>
            <w:tcBorders>
              <w:tl2br w:val="single" w:sz="4" w:space="0" w:color="000000"/>
            </w:tcBorders>
            <w:shd w:val="clear" w:color="auto" w:fill="auto"/>
          </w:tcPr>
          <w:p w:rsidR="00D773F4" w:rsidRPr="002459BB" w:rsidRDefault="00D773F4" w:rsidP="001C7F91">
            <w:pPr>
              <w:pStyle w:val="TableParagraph"/>
              <w:spacing w:beforeLines="5" w:before="12"/>
              <w:ind w:left="0" w:right="10"/>
              <w:jc w:val="right"/>
              <w:rPr>
                <w:rFonts w:ascii="Times New Roman" w:eastAsia="標楷體" w:hAnsi="Times New Roman" w:cs="Times New Roman"/>
                <w:sz w:val="24"/>
                <w:szCs w:val="24"/>
                <w:lang w:eastAsia="zh-TW"/>
              </w:rPr>
            </w:pPr>
            <w:r w:rsidRPr="002459BB">
              <w:rPr>
                <w:rFonts w:ascii="Times New Roman" w:eastAsia="標楷體" w:hAnsi="Times New Roman" w:cs="Times New Roman"/>
                <w:sz w:val="24"/>
                <w:szCs w:val="24"/>
                <w:lang w:eastAsia="zh-TW"/>
              </w:rPr>
              <w:t xml:space="preserve">TTAS </w:t>
            </w:r>
            <w:r w:rsidRPr="002459BB">
              <w:rPr>
                <w:rFonts w:ascii="Times New Roman" w:eastAsia="標楷體" w:hAnsi="Times New Roman" w:cs="Times New Roman" w:hint="eastAsia"/>
                <w:sz w:val="24"/>
                <w:szCs w:val="24"/>
                <w:lang w:eastAsia="zh-TW"/>
              </w:rPr>
              <w:t>級數</w:t>
            </w:r>
          </w:p>
          <w:p w:rsidR="00D773F4" w:rsidRPr="002459BB" w:rsidRDefault="00D773F4" w:rsidP="00D773F4">
            <w:pPr>
              <w:spacing w:before="5"/>
              <w:rPr>
                <w:rFonts w:eastAsia="標楷體"/>
                <w:szCs w:val="24"/>
              </w:rPr>
            </w:pPr>
            <w:r w:rsidRPr="002459BB">
              <w:rPr>
                <w:rFonts w:eastAsia="標楷體" w:hint="eastAsia"/>
                <w:szCs w:val="24"/>
              </w:rPr>
              <w:t>判定依據</w:t>
            </w:r>
          </w:p>
        </w:tc>
        <w:tc>
          <w:tcPr>
            <w:tcW w:w="2123" w:type="dxa"/>
            <w:shd w:val="clear" w:color="auto" w:fill="auto"/>
          </w:tcPr>
          <w:p w:rsidR="00D773F4" w:rsidRPr="002459BB" w:rsidRDefault="00D773F4" w:rsidP="001C7F91">
            <w:pPr>
              <w:spacing w:beforeLines="5" w:before="12"/>
              <w:jc w:val="center"/>
              <w:rPr>
                <w:rFonts w:eastAsia="標楷體"/>
                <w:szCs w:val="24"/>
              </w:rPr>
            </w:pPr>
            <w:r w:rsidRPr="002459BB">
              <w:rPr>
                <w:rFonts w:eastAsia="標楷體" w:hint="eastAsia"/>
                <w:szCs w:val="24"/>
              </w:rPr>
              <w:t>一級</w:t>
            </w:r>
          </w:p>
        </w:tc>
        <w:tc>
          <w:tcPr>
            <w:tcW w:w="3827" w:type="dxa"/>
            <w:shd w:val="clear" w:color="auto" w:fill="auto"/>
          </w:tcPr>
          <w:p w:rsidR="00D773F4" w:rsidRPr="002459BB" w:rsidRDefault="00D773F4" w:rsidP="001C7F91">
            <w:pPr>
              <w:spacing w:beforeLines="5" w:before="12"/>
              <w:jc w:val="center"/>
              <w:rPr>
                <w:rFonts w:eastAsia="標楷體"/>
                <w:szCs w:val="24"/>
              </w:rPr>
            </w:pPr>
            <w:r w:rsidRPr="002459BB">
              <w:rPr>
                <w:rFonts w:eastAsia="標楷體" w:hint="eastAsia"/>
                <w:szCs w:val="24"/>
              </w:rPr>
              <w:t>二級</w:t>
            </w:r>
          </w:p>
        </w:tc>
        <w:tc>
          <w:tcPr>
            <w:tcW w:w="1759" w:type="dxa"/>
            <w:shd w:val="clear" w:color="auto" w:fill="auto"/>
          </w:tcPr>
          <w:p w:rsidR="00D773F4" w:rsidRPr="002459BB" w:rsidRDefault="00D773F4" w:rsidP="001C7F91">
            <w:pPr>
              <w:spacing w:beforeLines="5" w:before="12"/>
              <w:jc w:val="center"/>
              <w:rPr>
                <w:rFonts w:eastAsia="標楷體"/>
                <w:szCs w:val="24"/>
              </w:rPr>
            </w:pPr>
            <w:r w:rsidRPr="002459BB">
              <w:rPr>
                <w:rFonts w:eastAsia="標楷體" w:hint="eastAsia"/>
                <w:szCs w:val="24"/>
              </w:rPr>
              <w:t>三級</w:t>
            </w:r>
          </w:p>
        </w:tc>
        <w:tc>
          <w:tcPr>
            <w:tcW w:w="1759" w:type="dxa"/>
            <w:shd w:val="clear" w:color="auto" w:fill="auto"/>
          </w:tcPr>
          <w:p w:rsidR="00D773F4" w:rsidRPr="002459BB" w:rsidRDefault="00D773F4" w:rsidP="001C7F91">
            <w:pPr>
              <w:spacing w:beforeLines="5" w:before="12"/>
              <w:jc w:val="center"/>
              <w:rPr>
                <w:rFonts w:eastAsia="標楷體"/>
                <w:szCs w:val="24"/>
              </w:rPr>
            </w:pPr>
            <w:r w:rsidRPr="002459BB">
              <w:rPr>
                <w:rFonts w:eastAsia="標楷體" w:hint="eastAsia"/>
                <w:szCs w:val="24"/>
              </w:rPr>
              <w:t>四級</w:t>
            </w:r>
          </w:p>
        </w:tc>
        <w:tc>
          <w:tcPr>
            <w:tcW w:w="1760" w:type="dxa"/>
            <w:shd w:val="clear" w:color="auto" w:fill="auto"/>
          </w:tcPr>
          <w:p w:rsidR="00D773F4" w:rsidRPr="002459BB" w:rsidRDefault="00D773F4" w:rsidP="001C7F91">
            <w:pPr>
              <w:spacing w:beforeLines="5" w:before="12"/>
              <w:jc w:val="center"/>
              <w:rPr>
                <w:rFonts w:eastAsia="標楷體"/>
                <w:szCs w:val="24"/>
              </w:rPr>
            </w:pPr>
            <w:r w:rsidRPr="002459BB">
              <w:rPr>
                <w:rFonts w:eastAsia="標楷體" w:hint="eastAsia"/>
                <w:szCs w:val="24"/>
              </w:rPr>
              <w:t>五級</w:t>
            </w:r>
          </w:p>
        </w:tc>
      </w:tr>
      <w:tr w:rsidR="00412F21" w:rsidRPr="002459BB" w:rsidTr="00D773F4">
        <w:tc>
          <w:tcPr>
            <w:tcW w:w="2947" w:type="dxa"/>
            <w:vMerge/>
            <w:tcBorders>
              <w:tl2br w:val="single" w:sz="4" w:space="0" w:color="000000"/>
            </w:tcBorders>
            <w:shd w:val="clear" w:color="auto" w:fill="auto"/>
          </w:tcPr>
          <w:p w:rsidR="00D773F4" w:rsidRPr="002459BB" w:rsidRDefault="00D773F4" w:rsidP="00D773F4">
            <w:pPr>
              <w:spacing w:before="5"/>
              <w:rPr>
                <w:rFonts w:eastAsia="標楷體"/>
                <w:szCs w:val="24"/>
              </w:rPr>
            </w:pPr>
          </w:p>
        </w:tc>
        <w:tc>
          <w:tcPr>
            <w:tcW w:w="2123" w:type="dxa"/>
            <w:shd w:val="clear" w:color="auto" w:fill="auto"/>
          </w:tcPr>
          <w:p w:rsidR="00D773F4" w:rsidRPr="002459BB" w:rsidRDefault="00D773F4" w:rsidP="001C7F91">
            <w:pPr>
              <w:spacing w:beforeLines="5" w:before="12"/>
              <w:jc w:val="center"/>
              <w:rPr>
                <w:rFonts w:eastAsia="標楷體"/>
                <w:szCs w:val="24"/>
              </w:rPr>
            </w:pPr>
            <w:r w:rsidRPr="002459BB">
              <w:rPr>
                <w:rFonts w:eastAsia="標楷體" w:hint="eastAsia"/>
                <w:szCs w:val="24"/>
              </w:rPr>
              <w:t>復甦急救</w:t>
            </w:r>
          </w:p>
        </w:tc>
        <w:tc>
          <w:tcPr>
            <w:tcW w:w="3827" w:type="dxa"/>
            <w:shd w:val="clear" w:color="auto" w:fill="auto"/>
          </w:tcPr>
          <w:p w:rsidR="00D773F4" w:rsidRPr="002459BB" w:rsidRDefault="00D773F4" w:rsidP="001C7F91">
            <w:pPr>
              <w:spacing w:beforeLines="5" w:before="12"/>
              <w:jc w:val="center"/>
              <w:rPr>
                <w:rFonts w:eastAsia="標楷體"/>
                <w:szCs w:val="24"/>
              </w:rPr>
            </w:pPr>
            <w:r w:rsidRPr="002459BB">
              <w:rPr>
                <w:rFonts w:eastAsia="標楷體" w:hint="eastAsia"/>
                <w:szCs w:val="24"/>
              </w:rPr>
              <w:t>危急</w:t>
            </w:r>
          </w:p>
        </w:tc>
        <w:tc>
          <w:tcPr>
            <w:tcW w:w="1759" w:type="dxa"/>
            <w:shd w:val="clear" w:color="auto" w:fill="auto"/>
          </w:tcPr>
          <w:p w:rsidR="00D773F4" w:rsidRPr="002459BB" w:rsidRDefault="00D773F4" w:rsidP="001C7F91">
            <w:pPr>
              <w:spacing w:beforeLines="5" w:before="12"/>
              <w:jc w:val="center"/>
              <w:rPr>
                <w:rFonts w:eastAsia="標楷體"/>
                <w:szCs w:val="24"/>
              </w:rPr>
            </w:pPr>
            <w:r w:rsidRPr="002459BB">
              <w:rPr>
                <w:rFonts w:eastAsia="標楷體" w:hint="eastAsia"/>
                <w:szCs w:val="24"/>
              </w:rPr>
              <w:t>緊急</w:t>
            </w:r>
          </w:p>
        </w:tc>
        <w:tc>
          <w:tcPr>
            <w:tcW w:w="1759" w:type="dxa"/>
            <w:shd w:val="clear" w:color="auto" w:fill="auto"/>
          </w:tcPr>
          <w:p w:rsidR="00D773F4" w:rsidRPr="002459BB" w:rsidRDefault="00D773F4" w:rsidP="001C7F91">
            <w:pPr>
              <w:spacing w:beforeLines="5" w:before="12"/>
              <w:jc w:val="center"/>
              <w:rPr>
                <w:rFonts w:eastAsia="標楷體"/>
                <w:szCs w:val="24"/>
              </w:rPr>
            </w:pPr>
            <w:r w:rsidRPr="002459BB">
              <w:rPr>
                <w:rFonts w:eastAsia="標楷體" w:hint="eastAsia"/>
                <w:szCs w:val="24"/>
              </w:rPr>
              <w:t>次緊急</w:t>
            </w:r>
          </w:p>
        </w:tc>
        <w:tc>
          <w:tcPr>
            <w:tcW w:w="1760" w:type="dxa"/>
            <w:shd w:val="clear" w:color="auto" w:fill="auto"/>
          </w:tcPr>
          <w:p w:rsidR="00D773F4" w:rsidRPr="002459BB" w:rsidRDefault="00D773F4" w:rsidP="001C7F91">
            <w:pPr>
              <w:spacing w:beforeLines="5" w:before="12"/>
              <w:jc w:val="center"/>
              <w:rPr>
                <w:rFonts w:eastAsia="標楷體"/>
                <w:szCs w:val="24"/>
              </w:rPr>
            </w:pPr>
            <w:r w:rsidRPr="002459BB">
              <w:rPr>
                <w:rFonts w:eastAsia="標楷體" w:hint="eastAsia"/>
                <w:szCs w:val="24"/>
              </w:rPr>
              <w:t>非緊急</w:t>
            </w:r>
          </w:p>
        </w:tc>
      </w:tr>
      <w:tr w:rsidR="00412F21" w:rsidRPr="002459BB" w:rsidTr="00D773F4">
        <w:tc>
          <w:tcPr>
            <w:tcW w:w="2947" w:type="dxa"/>
            <w:shd w:val="clear" w:color="auto" w:fill="auto"/>
          </w:tcPr>
          <w:p w:rsidR="00D773F4" w:rsidRPr="002459BB" w:rsidRDefault="00D773F4" w:rsidP="00D773F4">
            <w:pPr>
              <w:spacing w:before="5"/>
              <w:rPr>
                <w:rFonts w:eastAsia="標楷體"/>
                <w:szCs w:val="24"/>
              </w:rPr>
            </w:pPr>
            <w:r w:rsidRPr="002459BB">
              <w:rPr>
                <w:rFonts w:eastAsia="標楷體" w:hint="eastAsia"/>
                <w:szCs w:val="24"/>
              </w:rPr>
              <w:t>高危險受傷機轉</w:t>
            </w:r>
          </w:p>
        </w:tc>
        <w:tc>
          <w:tcPr>
            <w:tcW w:w="2123" w:type="dxa"/>
            <w:shd w:val="clear" w:color="auto" w:fill="auto"/>
          </w:tcPr>
          <w:p w:rsidR="00D773F4" w:rsidRPr="002459BB" w:rsidRDefault="00D773F4" w:rsidP="00D773F4">
            <w:pPr>
              <w:spacing w:before="5"/>
              <w:rPr>
                <w:rFonts w:eastAsia="標楷體"/>
                <w:szCs w:val="24"/>
              </w:rPr>
            </w:pPr>
          </w:p>
        </w:tc>
        <w:tc>
          <w:tcPr>
            <w:tcW w:w="3827" w:type="dxa"/>
            <w:shd w:val="clear" w:color="auto" w:fill="auto"/>
          </w:tcPr>
          <w:p w:rsidR="00D773F4" w:rsidRPr="002459BB" w:rsidRDefault="00D773F4" w:rsidP="00D773F4">
            <w:pPr>
              <w:spacing w:before="5"/>
              <w:rPr>
                <w:rFonts w:eastAsia="標楷體"/>
                <w:szCs w:val="24"/>
              </w:rPr>
            </w:pPr>
          </w:p>
        </w:tc>
        <w:tc>
          <w:tcPr>
            <w:tcW w:w="1759" w:type="dxa"/>
            <w:shd w:val="clear" w:color="auto" w:fill="auto"/>
          </w:tcPr>
          <w:p w:rsidR="00D773F4" w:rsidRPr="002459BB" w:rsidRDefault="00D773F4" w:rsidP="00D773F4">
            <w:pPr>
              <w:spacing w:before="5"/>
              <w:rPr>
                <w:rFonts w:eastAsia="標楷體"/>
                <w:szCs w:val="24"/>
              </w:rPr>
            </w:pPr>
          </w:p>
        </w:tc>
        <w:tc>
          <w:tcPr>
            <w:tcW w:w="1759" w:type="dxa"/>
            <w:shd w:val="clear" w:color="auto" w:fill="auto"/>
          </w:tcPr>
          <w:p w:rsidR="00D773F4" w:rsidRPr="002459BB" w:rsidRDefault="00D773F4" w:rsidP="00D773F4">
            <w:pPr>
              <w:spacing w:before="5"/>
              <w:rPr>
                <w:rFonts w:eastAsia="標楷體"/>
                <w:szCs w:val="24"/>
              </w:rPr>
            </w:pPr>
          </w:p>
        </w:tc>
        <w:tc>
          <w:tcPr>
            <w:tcW w:w="1760" w:type="dxa"/>
            <w:shd w:val="clear" w:color="auto" w:fill="auto"/>
          </w:tcPr>
          <w:p w:rsidR="00D773F4" w:rsidRPr="002459BB" w:rsidRDefault="00D773F4" w:rsidP="00D773F4">
            <w:pPr>
              <w:spacing w:before="5"/>
              <w:rPr>
                <w:rFonts w:eastAsia="標楷體"/>
                <w:szCs w:val="24"/>
              </w:rPr>
            </w:pPr>
          </w:p>
        </w:tc>
      </w:tr>
      <w:tr w:rsidR="00412F21" w:rsidRPr="002459BB" w:rsidTr="00D773F4">
        <w:tc>
          <w:tcPr>
            <w:tcW w:w="2947" w:type="dxa"/>
            <w:shd w:val="clear" w:color="auto" w:fill="auto"/>
          </w:tcPr>
          <w:p w:rsidR="00D773F4" w:rsidRPr="002459BB" w:rsidRDefault="00D773F4" w:rsidP="00D773F4">
            <w:pPr>
              <w:spacing w:before="5"/>
              <w:rPr>
                <w:rFonts w:eastAsia="標楷體"/>
                <w:szCs w:val="24"/>
              </w:rPr>
            </w:pPr>
            <w:r w:rsidRPr="002459BB">
              <w:rPr>
                <w:rFonts w:eastAsia="標楷體" w:hint="eastAsia"/>
                <w:szCs w:val="24"/>
              </w:rPr>
              <w:t>一般創傷</w:t>
            </w:r>
          </w:p>
        </w:tc>
        <w:tc>
          <w:tcPr>
            <w:tcW w:w="2123" w:type="dxa"/>
            <w:shd w:val="clear" w:color="auto" w:fill="auto"/>
          </w:tcPr>
          <w:p w:rsidR="00D773F4" w:rsidRPr="002459BB" w:rsidRDefault="00D773F4" w:rsidP="00D773F4">
            <w:pPr>
              <w:spacing w:before="5"/>
              <w:rPr>
                <w:rFonts w:eastAsia="標楷體"/>
                <w:szCs w:val="24"/>
              </w:rPr>
            </w:pPr>
          </w:p>
        </w:tc>
        <w:tc>
          <w:tcPr>
            <w:tcW w:w="3827" w:type="dxa"/>
            <w:shd w:val="clear" w:color="auto" w:fill="auto"/>
          </w:tcPr>
          <w:p w:rsidR="00D773F4" w:rsidRPr="002459BB" w:rsidRDefault="00D773F4" w:rsidP="00D773F4">
            <w:pPr>
              <w:spacing w:before="5"/>
              <w:rPr>
                <w:rFonts w:eastAsia="標楷體"/>
                <w:szCs w:val="24"/>
              </w:rPr>
            </w:pPr>
            <w:r w:rsidRPr="002459BB">
              <w:rPr>
                <w:rFonts w:eastAsia="標楷體" w:hint="eastAsia"/>
                <w:szCs w:val="24"/>
              </w:rPr>
              <w:t>1.</w:t>
            </w:r>
            <w:r w:rsidRPr="002459BB">
              <w:rPr>
                <w:rFonts w:eastAsia="標楷體" w:hint="eastAsia"/>
                <w:szCs w:val="24"/>
              </w:rPr>
              <w:t>汽機車車禍</w:t>
            </w:r>
          </w:p>
          <w:p w:rsidR="00D773F4" w:rsidRPr="002459BB" w:rsidRDefault="00D773F4" w:rsidP="00D773F4">
            <w:pPr>
              <w:spacing w:before="5"/>
              <w:rPr>
                <w:rFonts w:eastAsia="標楷體"/>
                <w:szCs w:val="24"/>
              </w:rPr>
            </w:pPr>
            <w:r w:rsidRPr="002459BB">
              <w:rPr>
                <w:rFonts w:eastAsia="標楷體" w:hint="eastAsia"/>
                <w:szCs w:val="24"/>
              </w:rPr>
              <w:t>2.</w:t>
            </w:r>
            <w:r w:rsidRPr="002459BB">
              <w:rPr>
                <w:rFonts w:eastAsia="標楷體" w:hint="eastAsia"/>
                <w:szCs w:val="24"/>
              </w:rPr>
              <w:t>行人或腳踏車被汽車撞到</w:t>
            </w:r>
          </w:p>
          <w:p w:rsidR="00D773F4" w:rsidRPr="002459BB" w:rsidRDefault="00D773F4" w:rsidP="00D773F4">
            <w:pPr>
              <w:spacing w:before="5"/>
              <w:rPr>
                <w:rFonts w:eastAsia="標楷體"/>
                <w:szCs w:val="24"/>
              </w:rPr>
            </w:pPr>
            <w:r w:rsidRPr="002459BB">
              <w:rPr>
                <w:rFonts w:eastAsia="標楷體" w:hint="eastAsia"/>
                <w:szCs w:val="24"/>
              </w:rPr>
              <w:t>3.</w:t>
            </w:r>
            <w:r w:rsidRPr="002459BB">
              <w:rPr>
                <w:rFonts w:eastAsia="標楷體" w:hint="eastAsia"/>
                <w:szCs w:val="24"/>
              </w:rPr>
              <w:t>由大於</w:t>
            </w:r>
            <w:r w:rsidR="00D951A1" w:rsidRPr="002459BB">
              <w:rPr>
                <w:rFonts w:ascii="Times New Roman" w:eastAsia="標楷體" w:hAnsi="Times New Roman"/>
                <w:szCs w:val="24"/>
              </w:rPr>
              <w:t>6</w:t>
            </w:r>
            <w:r w:rsidRPr="002459BB">
              <w:rPr>
                <w:rFonts w:eastAsia="標楷體" w:hint="eastAsia"/>
                <w:szCs w:val="24"/>
              </w:rPr>
              <w:t>公尺高處跌落</w:t>
            </w:r>
          </w:p>
          <w:p w:rsidR="00D773F4" w:rsidRPr="002459BB" w:rsidRDefault="00D773F4" w:rsidP="00D773F4">
            <w:pPr>
              <w:spacing w:before="5"/>
              <w:ind w:left="240" w:hangingChars="100" w:hanging="240"/>
              <w:rPr>
                <w:rFonts w:eastAsia="標楷體"/>
                <w:szCs w:val="24"/>
              </w:rPr>
            </w:pPr>
            <w:r w:rsidRPr="002459BB">
              <w:rPr>
                <w:rFonts w:eastAsia="標楷體" w:hint="eastAsia"/>
                <w:szCs w:val="24"/>
              </w:rPr>
              <w:t>6.</w:t>
            </w:r>
            <w:r w:rsidRPr="002459BB">
              <w:rPr>
                <w:rFonts w:eastAsia="標楷體" w:hint="eastAsia"/>
                <w:spacing w:val="-7"/>
                <w:szCs w:val="24"/>
              </w:rPr>
              <w:t>任何受傷在頭部、頸部、軀幹、或</w:t>
            </w:r>
            <w:r w:rsidRPr="002459BB">
              <w:rPr>
                <w:rFonts w:eastAsia="標楷體" w:hint="eastAsia"/>
                <w:szCs w:val="24"/>
              </w:rPr>
              <w:t>靠近手肘和膝蓋處的穿刺傷</w:t>
            </w:r>
          </w:p>
          <w:p w:rsidR="00D773F4" w:rsidRPr="002459BB" w:rsidRDefault="00D773F4" w:rsidP="00D773F4">
            <w:pPr>
              <w:spacing w:before="5"/>
              <w:rPr>
                <w:rFonts w:eastAsia="標楷體"/>
                <w:szCs w:val="24"/>
              </w:rPr>
            </w:pPr>
            <w:r w:rsidRPr="002459BB">
              <w:rPr>
                <w:rFonts w:eastAsia="標楷體" w:hint="eastAsia"/>
                <w:szCs w:val="24"/>
              </w:rPr>
              <w:t xml:space="preserve">7. </w:t>
            </w:r>
            <w:r w:rsidRPr="002459BB">
              <w:rPr>
                <w:rFonts w:eastAsia="標楷體" w:hint="eastAsia"/>
                <w:szCs w:val="24"/>
              </w:rPr>
              <w:t>槍傷</w:t>
            </w:r>
          </w:p>
        </w:tc>
        <w:tc>
          <w:tcPr>
            <w:tcW w:w="1759" w:type="dxa"/>
            <w:shd w:val="clear" w:color="auto" w:fill="auto"/>
          </w:tcPr>
          <w:p w:rsidR="00D773F4" w:rsidRPr="002459BB" w:rsidRDefault="00D773F4" w:rsidP="00D773F4">
            <w:pPr>
              <w:spacing w:before="5"/>
              <w:rPr>
                <w:rFonts w:eastAsia="標楷體"/>
                <w:szCs w:val="24"/>
              </w:rPr>
            </w:pPr>
          </w:p>
        </w:tc>
        <w:tc>
          <w:tcPr>
            <w:tcW w:w="1759" w:type="dxa"/>
            <w:shd w:val="clear" w:color="auto" w:fill="auto"/>
          </w:tcPr>
          <w:p w:rsidR="00D773F4" w:rsidRPr="002459BB" w:rsidRDefault="00D773F4" w:rsidP="00D773F4">
            <w:pPr>
              <w:spacing w:before="5"/>
              <w:rPr>
                <w:rFonts w:eastAsia="標楷體"/>
                <w:szCs w:val="24"/>
              </w:rPr>
            </w:pPr>
          </w:p>
        </w:tc>
        <w:tc>
          <w:tcPr>
            <w:tcW w:w="1760" w:type="dxa"/>
            <w:shd w:val="clear" w:color="auto" w:fill="auto"/>
          </w:tcPr>
          <w:p w:rsidR="00D773F4" w:rsidRPr="002459BB" w:rsidRDefault="00D773F4" w:rsidP="00D773F4">
            <w:pPr>
              <w:spacing w:before="5"/>
              <w:rPr>
                <w:rFonts w:eastAsia="標楷體"/>
                <w:szCs w:val="24"/>
              </w:rPr>
            </w:pPr>
          </w:p>
        </w:tc>
      </w:tr>
      <w:tr w:rsidR="00412F21" w:rsidRPr="002459BB" w:rsidTr="00D773F4">
        <w:tc>
          <w:tcPr>
            <w:tcW w:w="2947" w:type="dxa"/>
            <w:shd w:val="clear" w:color="auto" w:fill="auto"/>
          </w:tcPr>
          <w:p w:rsidR="00D773F4" w:rsidRPr="002459BB" w:rsidRDefault="00D773F4" w:rsidP="00D773F4">
            <w:pPr>
              <w:spacing w:before="5"/>
              <w:rPr>
                <w:rFonts w:eastAsia="標楷體"/>
                <w:szCs w:val="24"/>
              </w:rPr>
            </w:pPr>
            <w:r w:rsidRPr="002459BB">
              <w:rPr>
                <w:rFonts w:eastAsia="標楷體" w:hint="eastAsia"/>
                <w:szCs w:val="24"/>
              </w:rPr>
              <w:t>頭部創傷</w:t>
            </w:r>
          </w:p>
        </w:tc>
        <w:tc>
          <w:tcPr>
            <w:tcW w:w="2123" w:type="dxa"/>
            <w:shd w:val="clear" w:color="auto" w:fill="auto"/>
          </w:tcPr>
          <w:p w:rsidR="00D773F4" w:rsidRPr="002459BB" w:rsidRDefault="00D773F4" w:rsidP="00D773F4">
            <w:pPr>
              <w:spacing w:before="5"/>
              <w:rPr>
                <w:rFonts w:eastAsia="標楷體"/>
                <w:szCs w:val="24"/>
              </w:rPr>
            </w:pPr>
          </w:p>
        </w:tc>
        <w:tc>
          <w:tcPr>
            <w:tcW w:w="3827" w:type="dxa"/>
            <w:shd w:val="clear" w:color="auto" w:fill="auto"/>
          </w:tcPr>
          <w:p w:rsidR="00D773F4" w:rsidRPr="002459BB" w:rsidRDefault="00D773F4" w:rsidP="00D773F4">
            <w:pPr>
              <w:spacing w:before="5"/>
              <w:rPr>
                <w:rFonts w:eastAsia="標楷體"/>
                <w:szCs w:val="24"/>
              </w:rPr>
            </w:pPr>
            <w:r w:rsidRPr="002459BB">
              <w:rPr>
                <w:rFonts w:eastAsia="標楷體" w:hint="eastAsia"/>
                <w:szCs w:val="24"/>
              </w:rPr>
              <w:t>1.</w:t>
            </w:r>
            <w:r w:rsidRPr="002459BB">
              <w:rPr>
                <w:rFonts w:eastAsia="標楷體" w:hint="eastAsia"/>
                <w:szCs w:val="24"/>
              </w:rPr>
              <w:t>車禍被拋出車外</w:t>
            </w:r>
          </w:p>
          <w:p w:rsidR="00D773F4" w:rsidRPr="002459BB" w:rsidRDefault="00D773F4" w:rsidP="00D773F4">
            <w:pPr>
              <w:spacing w:before="5"/>
              <w:rPr>
                <w:rFonts w:eastAsia="標楷體"/>
                <w:szCs w:val="24"/>
              </w:rPr>
            </w:pPr>
            <w:r w:rsidRPr="002459BB">
              <w:rPr>
                <w:rFonts w:eastAsia="標楷體" w:hint="eastAsia"/>
                <w:szCs w:val="24"/>
              </w:rPr>
              <w:t>2.</w:t>
            </w:r>
            <w:r w:rsidRPr="002459BB">
              <w:rPr>
                <w:rFonts w:eastAsia="標楷體" w:hint="eastAsia"/>
                <w:szCs w:val="24"/>
              </w:rPr>
              <w:t>未繫安全帶撞到擋風玻璃</w:t>
            </w:r>
          </w:p>
          <w:p w:rsidR="00D773F4" w:rsidRPr="002459BB" w:rsidRDefault="00D773F4" w:rsidP="00D773F4">
            <w:pPr>
              <w:spacing w:before="5"/>
              <w:rPr>
                <w:rFonts w:eastAsia="標楷體"/>
                <w:szCs w:val="24"/>
              </w:rPr>
            </w:pPr>
            <w:r w:rsidRPr="002459BB">
              <w:rPr>
                <w:rFonts w:eastAsia="標楷體" w:hint="eastAsia"/>
                <w:szCs w:val="24"/>
              </w:rPr>
              <w:t>3.</w:t>
            </w:r>
            <w:r w:rsidRPr="002459BB">
              <w:rPr>
                <w:rFonts w:eastAsia="標楷體" w:hint="eastAsia"/>
                <w:szCs w:val="24"/>
              </w:rPr>
              <w:t>行人被車輛撞倒</w:t>
            </w:r>
          </w:p>
          <w:p w:rsidR="00D773F4" w:rsidRPr="002459BB" w:rsidRDefault="00D773F4" w:rsidP="00D773F4">
            <w:pPr>
              <w:spacing w:before="5"/>
              <w:ind w:left="120" w:hangingChars="50" w:hanging="120"/>
              <w:rPr>
                <w:rFonts w:eastAsia="標楷體"/>
                <w:szCs w:val="24"/>
              </w:rPr>
            </w:pPr>
            <w:r w:rsidRPr="002459BB">
              <w:rPr>
                <w:rFonts w:eastAsia="標楷體" w:hint="eastAsia"/>
                <w:szCs w:val="24"/>
              </w:rPr>
              <w:t>4.</w:t>
            </w:r>
            <w:r w:rsidRPr="002459BB">
              <w:rPr>
                <w:rFonts w:eastAsia="標楷體" w:hint="eastAsia"/>
                <w:szCs w:val="24"/>
              </w:rPr>
              <w:t>由大於</w:t>
            </w:r>
            <w:r w:rsidR="00D951A1" w:rsidRPr="002459BB">
              <w:rPr>
                <w:rFonts w:eastAsia="標楷體"/>
                <w:szCs w:val="24"/>
              </w:rPr>
              <w:t>1</w:t>
            </w:r>
            <w:r w:rsidRPr="002459BB">
              <w:rPr>
                <w:rFonts w:eastAsia="標楷體" w:hint="eastAsia"/>
                <w:szCs w:val="24"/>
              </w:rPr>
              <w:t>公尺或</w:t>
            </w:r>
            <w:r w:rsidR="00D951A1" w:rsidRPr="002459BB">
              <w:rPr>
                <w:rFonts w:eastAsia="標楷體"/>
                <w:szCs w:val="24"/>
              </w:rPr>
              <w:t>5</w:t>
            </w:r>
            <w:r w:rsidRPr="002459BB">
              <w:rPr>
                <w:rFonts w:eastAsia="標楷體" w:hint="eastAsia"/>
                <w:szCs w:val="24"/>
              </w:rPr>
              <w:t>階梯高跌落</w:t>
            </w:r>
          </w:p>
          <w:p w:rsidR="00D773F4" w:rsidRPr="002459BB" w:rsidRDefault="00D773F4" w:rsidP="00D773F4">
            <w:pPr>
              <w:spacing w:before="5"/>
              <w:ind w:left="120" w:hangingChars="50" w:hanging="120"/>
              <w:rPr>
                <w:rFonts w:eastAsia="標楷體"/>
                <w:szCs w:val="24"/>
              </w:rPr>
            </w:pPr>
            <w:r w:rsidRPr="002459BB">
              <w:rPr>
                <w:rFonts w:eastAsia="標楷體" w:hint="eastAsia"/>
                <w:szCs w:val="24"/>
              </w:rPr>
              <w:t>5.</w:t>
            </w:r>
            <w:r w:rsidRPr="002459BB">
              <w:rPr>
                <w:rFonts w:eastAsia="標楷體" w:hint="eastAsia"/>
                <w:szCs w:val="24"/>
              </w:rPr>
              <w:t>被人使用鈍器攻擊</w:t>
            </w:r>
            <w:r w:rsidR="00C54EE9" w:rsidRPr="002459BB">
              <w:rPr>
                <w:rFonts w:eastAsia="標楷體" w:hint="eastAsia"/>
                <w:szCs w:val="24"/>
              </w:rPr>
              <w:t>(</w:t>
            </w:r>
            <w:r w:rsidRPr="002459BB">
              <w:rPr>
                <w:rFonts w:eastAsia="標楷體" w:hint="eastAsia"/>
                <w:szCs w:val="24"/>
              </w:rPr>
              <w:t>拳腳除外</w:t>
            </w:r>
            <w:r w:rsidR="00C54EE9" w:rsidRPr="002459BB">
              <w:rPr>
                <w:rFonts w:eastAsia="標楷體" w:hint="eastAsia"/>
                <w:szCs w:val="24"/>
              </w:rPr>
              <w:t>)</w:t>
            </w:r>
          </w:p>
        </w:tc>
        <w:tc>
          <w:tcPr>
            <w:tcW w:w="1759" w:type="dxa"/>
            <w:shd w:val="clear" w:color="auto" w:fill="auto"/>
          </w:tcPr>
          <w:p w:rsidR="00D773F4" w:rsidRPr="002459BB" w:rsidRDefault="00D773F4" w:rsidP="00D773F4">
            <w:pPr>
              <w:spacing w:before="5"/>
              <w:rPr>
                <w:rFonts w:eastAsia="標楷體"/>
                <w:szCs w:val="24"/>
              </w:rPr>
            </w:pPr>
          </w:p>
        </w:tc>
        <w:tc>
          <w:tcPr>
            <w:tcW w:w="1759" w:type="dxa"/>
            <w:shd w:val="clear" w:color="auto" w:fill="auto"/>
          </w:tcPr>
          <w:p w:rsidR="00D773F4" w:rsidRPr="002459BB" w:rsidRDefault="00D773F4" w:rsidP="00D773F4">
            <w:pPr>
              <w:spacing w:before="5"/>
              <w:rPr>
                <w:rFonts w:eastAsia="標楷體"/>
                <w:szCs w:val="24"/>
              </w:rPr>
            </w:pPr>
          </w:p>
        </w:tc>
        <w:tc>
          <w:tcPr>
            <w:tcW w:w="1760" w:type="dxa"/>
            <w:shd w:val="clear" w:color="auto" w:fill="auto"/>
          </w:tcPr>
          <w:p w:rsidR="00D773F4" w:rsidRPr="002459BB" w:rsidRDefault="00D773F4" w:rsidP="00D773F4">
            <w:pPr>
              <w:spacing w:before="5"/>
              <w:rPr>
                <w:rFonts w:eastAsia="標楷體"/>
                <w:szCs w:val="24"/>
              </w:rPr>
            </w:pPr>
          </w:p>
        </w:tc>
      </w:tr>
      <w:tr w:rsidR="00412F21" w:rsidRPr="002459BB" w:rsidTr="00D773F4">
        <w:tc>
          <w:tcPr>
            <w:tcW w:w="2947" w:type="dxa"/>
            <w:shd w:val="clear" w:color="auto" w:fill="auto"/>
          </w:tcPr>
          <w:p w:rsidR="00D773F4" w:rsidRPr="002459BB" w:rsidRDefault="00D773F4" w:rsidP="00D773F4">
            <w:pPr>
              <w:spacing w:before="5"/>
              <w:rPr>
                <w:rFonts w:eastAsia="標楷體"/>
                <w:szCs w:val="24"/>
              </w:rPr>
            </w:pPr>
            <w:r w:rsidRPr="002459BB">
              <w:rPr>
                <w:rFonts w:eastAsia="標楷體" w:hint="eastAsia"/>
                <w:szCs w:val="24"/>
              </w:rPr>
              <w:t>頸部創傷</w:t>
            </w:r>
          </w:p>
        </w:tc>
        <w:tc>
          <w:tcPr>
            <w:tcW w:w="2123" w:type="dxa"/>
            <w:shd w:val="clear" w:color="auto" w:fill="auto"/>
          </w:tcPr>
          <w:p w:rsidR="00D773F4" w:rsidRPr="002459BB" w:rsidRDefault="00D773F4" w:rsidP="00D773F4">
            <w:pPr>
              <w:spacing w:before="5"/>
              <w:rPr>
                <w:rFonts w:eastAsia="標楷體"/>
                <w:szCs w:val="24"/>
              </w:rPr>
            </w:pPr>
          </w:p>
        </w:tc>
        <w:tc>
          <w:tcPr>
            <w:tcW w:w="3827" w:type="dxa"/>
            <w:shd w:val="clear" w:color="auto" w:fill="auto"/>
          </w:tcPr>
          <w:p w:rsidR="00D773F4" w:rsidRPr="002459BB" w:rsidRDefault="00D773F4" w:rsidP="00D773F4">
            <w:pPr>
              <w:spacing w:before="5"/>
              <w:rPr>
                <w:rFonts w:eastAsia="標楷體"/>
                <w:szCs w:val="24"/>
              </w:rPr>
            </w:pPr>
            <w:r w:rsidRPr="002459BB">
              <w:rPr>
                <w:rFonts w:eastAsia="標楷體" w:hint="eastAsia"/>
                <w:szCs w:val="24"/>
              </w:rPr>
              <w:t>1.</w:t>
            </w:r>
            <w:r w:rsidRPr="002459BB">
              <w:rPr>
                <w:rFonts w:eastAsia="標楷體" w:hint="eastAsia"/>
                <w:szCs w:val="24"/>
              </w:rPr>
              <w:t>汽機車車禍</w:t>
            </w:r>
          </w:p>
          <w:p w:rsidR="00D773F4" w:rsidRPr="002459BB" w:rsidRDefault="00D773F4" w:rsidP="00D773F4">
            <w:pPr>
              <w:spacing w:before="5"/>
              <w:ind w:left="120" w:hangingChars="50" w:hanging="120"/>
              <w:rPr>
                <w:rFonts w:eastAsia="標楷體"/>
                <w:szCs w:val="24"/>
              </w:rPr>
            </w:pPr>
            <w:r w:rsidRPr="002459BB">
              <w:rPr>
                <w:rFonts w:eastAsia="標楷體" w:hint="eastAsia"/>
                <w:szCs w:val="24"/>
              </w:rPr>
              <w:t>2.</w:t>
            </w:r>
            <w:r w:rsidRPr="002459BB">
              <w:rPr>
                <w:rFonts w:eastAsia="標楷體" w:hint="eastAsia"/>
                <w:szCs w:val="24"/>
              </w:rPr>
              <w:t>由大於</w:t>
            </w:r>
            <w:r w:rsidR="00D951A1" w:rsidRPr="002459BB">
              <w:rPr>
                <w:rFonts w:eastAsia="標楷體"/>
                <w:szCs w:val="24"/>
              </w:rPr>
              <w:t>1</w:t>
            </w:r>
            <w:r w:rsidR="00D951A1" w:rsidRPr="002459BB">
              <w:rPr>
                <w:rFonts w:eastAsia="標楷體" w:hint="eastAsia"/>
                <w:szCs w:val="24"/>
              </w:rPr>
              <w:t>公尺或</w:t>
            </w:r>
            <w:r w:rsidR="00D951A1" w:rsidRPr="002459BB">
              <w:rPr>
                <w:rFonts w:eastAsia="標楷體"/>
                <w:szCs w:val="24"/>
              </w:rPr>
              <w:t>5</w:t>
            </w:r>
            <w:r w:rsidRPr="002459BB">
              <w:rPr>
                <w:rFonts w:eastAsia="標楷體" w:hint="eastAsia"/>
                <w:szCs w:val="24"/>
              </w:rPr>
              <w:t>階梯高跌落</w:t>
            </w:r>
          </w:p>
          <w:p w:rsidR="00D773F4" w:rsidRPr="002459BB" w:rsidRDefault="00D773F4" w:rsidP="00D773F4">
            <w:pPr>
              <w:spacing w:before="5"/>
              <w:rPr>
                <w:rFonts w:eastAsia="標楷體"/>
                <w:szCs w:val="24"/>
              </w:rPr>
            </w:pPr>
            <w:r w:rsidRPr="002459BB">
              <w:rPr>
                <w:rFonts w:eastAsia="標楷體" w:hint="eastAsia"/>
                <w:szCs w:val="24"/>
              </w:rPr>
              <w:t>3.</w:t>
            </w:r>
            <w:r w:rsidRPr="002459BB">
              <w:rPr>
                <w:rFonts w:eastAsia="標楷體" w:hint="eastAsia"/>
                <w:szCs w:val="24"/>
              </w:rPr>
              <w:t>頭部被垂直撞擊者</w:t>
            </w:r>
          </w:p>
        </w:tc>
        <w:tc>
          <w:tcPr>
            <w:tcW w:w="1759" w:type="dxa"/>
            <w:shd w:val="clear" w:color="auto" w:fill="auto"/>
          </w:tcPr>
          <w:p w:rsidR="00D773F4" w:rsidRPr="002459BB" w:rsidRDefault="00D773F4" w:rsidP="00D773F4">
            <w:pPr>
              <w:spacing w:before="5"/>
              <w:rPr>
                <w:rFonts w:eastAsia="標楷體"/>
                <w:szCs w:val="24"/>
              </w:rPr>
            </w:pPr>
          </w:p>
        </w:tc>
        <w:tc>
          <w:tcPr>
            <w:tcW w:w="1759" w:type="dxa"/>
            <w:shd w:val="clear" w:color="auto" w:fill="auto"/>
          </w:tcPr>
          <w:p w:rsidR="00D773F4" w:rsidRPr="002459BB" w:rsidRDefault="00D773F4" w:rsidP="00D773F4">
            <w:pPr>
              <w:spacing w:before="5"/>
              <w:rPr>
                <w:rFonts w:eastAsia="標楷體"/>
                <w:szCs w:val="24"/>
              </w:rPr>
            </w:pPr>
          </w:p>
        </w:tc>
        <w:tc>
          <w:tcPr>
            <w:tcW w:w="1760" w:type="dxa"/>
            <w:shd w:val="clear" w:color="auto" w:fill="auto"/>
          </w:tcPr>
          <w:p w:rsidR="00D773F4" w:rsidRPr="002459BB" w:rsidRDefault="00D773F4" w:rsidP="00D773F4">
            <w:pPr>
              <w:spacing w:before="5"/>
              <w:rPr>
                <w:rFonts w:eastAsia="標楷體"/>
                <w:szCs w:val="24"/>
              </w:rPr>
            </w:pPr>
          </w:p>
        </w:tc>
      </w:tr>
    </w:tbl>
    <w:p w:rsidR="00D773F4" w:rsidRPr="002459BB" w:rsidRDefault="00D773F4" w:rsidP="00D773F4">
      <w:pPr>
        <w:pStyle w:val="a5"/>
        <w:adjustRightInd w:val="0"/>
        <w:spacing w:line="320" w:lineRule="exact"/>
        <w:ind w:left="125"/>
        <w:rPr>
          <w:rFonts w:eastAsia="標楷體"/>
          <w:sz w:val="24"/>
          <w:szCs w:val="24"/>
        </w:rPr>
      </w:pPr>
      <w:r w:rsidRPr="002459BB">
        <w:rPr>
          <w:rFonts w:eastAsia="標楷體" w:hint="eastAsia"/>
          <w:sz w:val="24"/>
          <w:szCs w:val="24"/>
        </w:rPr>
        <w:t>備註</w:t>
      </w:r>
    </w:p>
    <w:p w:rsidR="00D773F4" w:rsidRPr="002459BB" w:rsidRDefault="00D773F4" w:rsidP="00D773F4">
      <w:pPr>
        <w:pStyle w:val="a5"/>
        <w:spacing w:before="46" w:line="320" w:lineRule="exact"/>
        <w:ind w:left="125"/>
        <w:rPr>
          <w:rFonts w:eastAsia="標楷體"/>
          <w:sz w:val="24"/>
          <w:szCs w:val="24"/>
        </w:rPr>
      </w:pPr>
      <w:r w:rsidRPr="002459BB">
        <w:rPr>
          <w:rFonts w:eastAsia="標楷體"/>
          <w:sz w:val="24"/>
          <w:szCs w:val="24"/>
        </w:rPr>
        <w:t>1.</w:t>
      </w:r>
      <w:r w:rsidRPr="002459BB">
        <w:rPr>
          <w:rFonts w:eastAsia="標楷體" w:hint="eastAsia"/>
          <w:sz w:val="24"/>
          <w:szCs w:val="24"/>
        </w:rPr>
        <w:t>兒童之高危險受傷機轉採用與成人一樣標準</w:t>
      </w:r>
    </w:p>
    <w:p w:rsidR="00D773F4" w:rsidRPr="002459BB" w:rsidRDefault="00D773F4" w:rsidP="00D773F4">
      <w:pPr>
        <w:pStyle w:val="a5"/>
        <w:spacing w:before="42" w:line="320" w:lineRule="exact"/>
        <w:ind w:left="125"/>
        <w:rPr>
          <w:rFonts w:eastAsia="標楷體"/>
          <w:sz w:val="24"/>
          <w:szCs w:val="24"/>
        </w:rPr>
      </w:pPr>
      <w:r w:rsidRPr="002459BB">
        <w:rPr>
          <w:rFonts w:eastAsia="標楷體"/>
          <w:sz w:val="24"/>
          <w:szCs w:val="24"/>
        </w:rPr>
        <w:t>2.</w:t>
      </w:r>
      <w:r w:rsidRPr="002459BB">
        <w:rPr>
          <w:rFonts w:eastAsia="標楷體" w:hint="eastAsia"/>
          <w:sz w:val="24"/>
          <w:szCs w:val="24"/>
        </w:rPr>
        <w:t>兒童病患使用外傷主訴時，以中樞疼痛嚴重度作為分級標準</w:t>
      </w:r>
    </w:p>
    <w:p w:rsidR="00D773F4" w:rsidRPr="002459BB" w:rsidRDefault="00D773F4" w:rsidP="00D773F4">
      <w:pPr>
        <w:pStyle w:val="a5"/>
        <w:spacing w:before="42" w:line="320" w:lineRule="exact"/>
        <w:ind w:left="125"/>
        <w:rPr>
          <w:rFonts w:eastAsia="標楷體"/>
        </w:rPr>
      </w:pPr>
      <w:r w:rsidRPr="002459BB">
        <w:rPr>
          <w:rFonts w:eastAsia="標楷體"/>
          <w:sz w:val="24"/>
          <w:szCs w:val="24"/>
        </w:rPr>
        <w:t>3.</w:t>
      </w:r>
      <w:r w:rsidRPr="002459BB">
        <w:rPr>
          <w:rFonts w:eastAsia="標楷體" w:hint="eastAsia"/>
          <w:sz w:val="24"/>
          <w:szCs w:val="24"/>
        </w:rPr>
        <w:t>懷孕少女遭受外傷時，可依</w:t>
      </w:r>
      <w:r w:rsidRPr="002459BB">
        <w:rPr>
          <w:rFonts w:eastAsia="標楷體"/>
          <w:sz w:val="24"/>
          <w:szCs w:val="24"/>
        </w:rPr>
        <w:t xml:space="preserve"> TTAS </w:t>
      </w:r>
      <w:r w:rsidRPr="002459BB">
        <w:rPr>
          <w:rFonts w:eastAsia="標楷體" w:hint="eastAsia"/>
          <w:sz w:val="24"/>
          <w:szCs w:val="24"/>
        </w:rPr>
        <w:t>原始判定級數再往上調高一級</w:t>
      </w:r>
    </w:p>
    <w:p w:rsidR="00D773F4" w:rsidRPr="002459BB" w:rsidRDefault="00D773F4" w:rsidP="00D773F4">
      <w:pPr>
        <w:ind w:firstLineChars="50" w:firstLine="120"/>
        <w:jc w:val="center"/>
        <w:rPr>
          <w:rFonts w:eastAsia="標楷體"/>
          <w:b/>
          <w:sz w:val="32"/>
          <w:szCs w:val="32"/>
        </w:rPr>
      </w:pPr>
      <w:r w:rsidRPr="002459BB">
        <w:rPr>
          <w:rFonts w:eastAsia="標楷體"/>
        </w:rPr>
        <w:br w:type="page"/>
      </w:r>
      <w:r w:rsidRPr="002459BB">
        <w:rPr>
          <w:rFonts w:eastAsia="標楷體" w:hint="eastAsia"/>
          <w:b/>
          <w:sz w:val="32"/>
          <w:szCs w:val="32"/>
        </w:rPr>
        <w:lastRenderedPageBreak/>
        <w:t>表九之四、台灣急診檢傷急迫度分級量表兒童標準首要調節變數分級綜合列表</w:t>
      </w:r>
      <w:r w:rsidR="00E10D7F" w:rsidRPr="002459BB">
        <w:rPr>
          <w:rFonts w:eastAsia="標楷體" w:hint="eastAsia"/>
          <w:b/>
          <w:sz w:val="32"/>
          <w:szCs w:val="32"/>
        </w:rPr>
        <w:t>(106/1/1)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9"/>
        <w:gridCol w:w="2315"/>
        <w:gridCol w:w="2314"/>
        <w:gridCol w:w="2314"/>
        <w:gridCol w:w="2315"/>
        <w:gridCol w:w="2315"/>
      </w:tblGrid>
      <w:tr w:rsidR="002459BB" w:rsidRPr="002459BB" w:rsidTr="00D773F4">
        <w:tc>
          <w:tcPr>
            <w:tcW w:w="2479" w:type="dxa"/>
            <w:vMerge w:val="restart"/>
            <w:tcBorders>
              <w:tl2br w:val="single" w:sz="4" w:space="0" w:color="000000"/>
            </w:tcBorders>
            <w:shd w:val="clear" w:color="auto" w:fill="auto"/>
          </w:tcPr>
          <w:p w:rsidR="00D773F4" w:rsidRPr="002459BB" w:rsidRDefault="00D773F4" w:rsidP="001C7F91">
            <w:pPr>
              <w:spacing w:beforeLines="5" w:before="12"/>
              <w:ind w:firstLineChars="400" w:firstLine="936"/>
              <w:rPr>
                <w:rFonts w:ascii="Times New Roman" w:eastAsia="標楷體" w:hAnsi="Times New Roman"/>
              </w:rPr>
            </w:pPr>
            <w:r w:rsidRPr="002459BB">
              <w:rPr>
                <w:rFonts w:ascii="Times New Roman" w:eastAsia="標楷體" w:hAnsi="Times New Roman"/>
                <w:spacing w:val="-6"/>
              </w:rPr>
              <w:t xml:space="preserve">TTAS </w:t>
            </w:r>
            <w:r w:rsidRPr="002459BB">
              <w:rPr>
                <w:rFonts w:ascii="Times New Roman" w:eastAsia="標楷體" w:hAnsi="Times New Roman"/>
                <w:spacing w:val="-6"/>
              </w:rPr>
              <w:t>級數</w:t>
            </w:r>
          </w:p>
          <w:p w:rsidR="00D773F4" w:rsidRPr="002459BB" w:rsidRDefault="00D773F4" w:rsidP="001C7F91">
            <w:pPr>
              <w:spacing w:beforeLines="5" w:before="12"/>
              <w:rPr>
                <w:rFonts w:ascii="Times New Roman" w:eastAsia="標楷體" w:hAnsi="Times New Roman"/>
              </w:rPr>
            </w:pPr>
            <w:r w:rsidRPr="002459BB">
              <w:rPr>
                <w:rFonts w:ascii="Times New Roman" w:eastAsia="標楷體" w:hAnsi="Times New Roman"/>
              </w:rPr>
              <w:t>判定依據</w:t>
            </w:r>
          </w:p>
        </w:tc>
        <w:tc>
          <w:tcPr>
            <w:tcW w:w="2479" w:type="dxa"/>
            <w:shd w:val="clear" w:color="auto" w:fill="auto"/>
          </w:tcPr>
          <w:p w:rsidR="00D773F4" w:rsidRPr="002459BB" w:rsidRDefault="00D773F4" w:rsidP="001C7F91">
            <w:pPr>
              <w:spacing w:beforeLines="5" w:before="12"/>
              <w:jc w:val="center"/>
              <w:rPr>
                <w:rFonts w:ascii="Times New Roman" w:eastAsia="標楷體" w:hAnsi="Times New Roman"/>
              </w:rPr>
            </w:pPr>
            <w:r w:rsidRPr="002459BB">
              <w:rPr>
                <w:rFonts w:ascii="Times New Roman" w:eastAsia="標楷體" w:hAnsi="Times New Roman"/>
              </w:rPr>
              <w:t>一級</w:t>
            </w:r>
          </w:p>
        </w:tc>
        <w:tc>
          <w:tcPr>
            <w:tcW w:w="2479" w:type="dxa"/>
            <w:shd w:val="clear" w:color="auto" w:fill="auto"/>
          </w:tcPr>
          <w:p w:rsidR="00D773F4" w:rsidRPr="002459BB" w:rsidRDefault="00D773F4" w:rsidP="001C7F91">
            <w:pPr>
              <w:spacing w:beforeLines="5" w:before="12"/>
              <w:jc w:val="center"/>
              <w:rPr>
                <w:rFonts w:ascii="Times New Roman" w:eastAsia="標楷體" w:hAnsi="Times New Roman"/>
              </w:rPr>
            </w:pPr>
            <w:r w:rsidRPr="002459BB">
              <w:rPr>
                <w:rFonts w:ascii="Times New Roman" w:eastAsia="標楷體" w:hAnsi="Times New Roman"/>
              </w:rPr>
              <w:t>二級</w:t>
            </w:r>
          </w:p>
        </w:tc>
        <w:tc>
          <w:tcPr>
            <w:tcW w:w="2479" w:type="dxa"/>
            <w:shd w:val="clear" w:color="auto" w:fill="auto"/>
          </w:tcPr>
          <w:p w:rsidR="00D773F4" w:rsidRPr="002459BB" w:rsidRDefault="00D773F4" w:rsidP="001C7F91">
            <w:pPr>
              <w:spacing w:beforeLines="5" w:before="12"/>
              <w:jc w:val="center"/>
              <w:rPr>
                <w:rFonts w:ascii="Times New Roman" w:eastAsia="標楷體" w:hAnsi="Times New Roman"/>
              </w:rPr>
            </w:pPr>
            <w:r w:rsidRPr="002459BB">
              <w:rPr>
                <w:rFonts w:ascii="Times New Roman" w:eastAsia="標楷體" w:hAnsi="Times New Roman"/>
              </w:rPr>
              <w:t>三級</w:t>
            </w:r>
          </w:p>
        </w:tc>
        <w:tc>
          <w:tcPr>
            <w:tcW w:w="2480" w:type="dxa"/>
            <w:shd w:val="clear" w:color="auto" w:fill="auto"/>
          </w:tcPr>
          <w:p w:rsidR="00D773F4" w:rsidRPr="002459BB" w:rsidRDefault="00D773F4" w:rsidP="001C7F91">
            <w:pPr>
              <w:spacing w:beforeLines="5" w:before="12"/>
              <w:jc w:val="center"/>
              <w:rPr>
                <w:rFonts w:ascii="Times New Roman" w:eastAsia="標楷體" w:hAnsi="Times New Roman"/>
              </w:rPr>
            </w:pPr>
            <w:r w:rsidRPr="002459BB">
              <w:rPr>
                <w:rFonts w:ascii="Times New Roman" w:eastAsia="標楷體" w:hAnsi="Times New Roman"/>
              </w:rPr>
              <w:t>四級</w:t>
            </w:r>
          </w:p>
        </w:tc>
        <w:tc>
          <w:tcPr>
            <w:tcW w:w="2480" w:type="dxa"/>
            <w:shd w:val="clear" w:color="auto" w:fill="auto"/>
          </w:tcPr>
          <w:p w:rsidR="00D773F4" w:rsidRPr="002459BB" w:rsidRDefault="00D773F4" w:rsidP="001C7F91">
            <w:pPr>
              <w:spacing w:beforeLines="5" w:before="12"/>
              <w:jc w:val="center"/>
              <w:rPr>
                <w:rFonts w:ascii="Times New Roman" w:eastAsia="標楷體" w:hAnsi="Times New Roman"/>
              </w:rPr>
            </w:pPr>
            <w:r w:rsidRPr="002459BB">
              <w:rPr>
                <w:rFonts w:ascii="Times New Roman" w:eastAsia="標楷體" w:hAnsi="Times New Roman"/>
              </w:rPr>
              <w:t>五級</w:t>
            </w:r>
          </w:p>
        </w:tc>
      </w:tr>
      <w:tr w:rsidR="002459BB" w:rsidRPr="002459BB" w:rsidTr="00D773F4">
        <w:tc>
          <w:tcPr>
            <w:tcW w:w="2479" w:type="dxa"/>
            <w:vMerge/>
            <w:tcBorders>
              <w:tl2br w:val="single" w:sz="4" w:space="0" w:color="000000"/>
            </w:tcBorders>
            <w:shd w:val="clear" w:color="auto" w:fill="auto"/>
          </w:tcPr>
          <w:p w:rsidR="00D773F4" w:rsidRPr="002459BB" w:rsidRDefault="00D773F4" w:rsidP="001C7F91">
            <w:pPr>
              <w:spacing w:beforeLines="5" w:before="12"/>
              <w:rPr>
                <w:rFonts w:ascii="Times New Roman" w:eastAsia="標楷體" w:hAnsi="Times New Roman"/>
              </w:rPr>
            </w:pPr>
          </w:p>
        </w:tc>
        <w:tc>
          <w:tcPr>
            <w:tcW w:w="2479" w:type="dxa"/>
            <w:shd w:val="clear" w:color="auto" w:fill="auto"/>
          </w:tcPr>
          <w:p w:rsidR="00D773F4" w:rsidRPr="002459BB" w:rsidRDefault="00D773F4" w:rsidP="001C7F91">
            <w:pPr>
              <w:spacing w:beforeLines="5" w:before="12"/>
              <w:jc w:val="center"/>
              <w:rPr>
                <w:rFonts w:ascii="Times New Roman" w:eastAsia="標楷體" w:hAnsi="Times New Roman"/>
              </w:rPr>
            </w:pPr>
            <w:r w:rsidRPr="002459BB">
              <w:rPr>
                <w:rFonts w:ascii="Times New Roman" w:eastAsia="標楷體" w:hAnsi="Times New Roman"/>
              </w:rPr>
              <w:t>復甦急救</w:t>
            </w:r>
          </w:p>
        </w:tc>
        <w:tc>
          <w:tcPr>
            <w:tcW w:w="2479" w:type="dxa"/>
            <w:shd w:val="clear" w:color="auto" w:fill="auto"/>
          </w:tcPr>
          <w:p w:rsidR="00D773F4" w:rsidRPr="002459BB" w:rsidRDefault="00D773F4" w:rsidP="001C7F91">
            <w:pPr>
              <w:spacing w:beforeLines="5" w:before="12"/>
              <w:jc w:val="center"/>
              <w:rPr>
                <w:rFonts w:ascii="Times New Roman" w:eastAsia="標楷體" w:hAnsi="Times New Roman"/>
              </w:rPr>
            </w:pPr>
            <w:r w:rsidRPr="002459BB">
              <w:rPr>
                <w:rFonts w:ascii="Times New Roman" w:eastAsia="標楷體" w:hAnsi="Times New Roman"/>
              </w:rPr>
              <w:t>危急</w:t>
            </w:r>
          </w:p>
        </w:tc>
        <w:tc>
          <w:tcPr>
            <w:tcW w:w="2479" w:type="dxa"/>
            <w:shd w:val="clear" w:color="auto" w:fill="auto"/>
          </w:tcPr>
          <w:p w:rsidR="00D773F4" w:rsidRPr="002459BB" w:rsidRDefault="00D773F4" w:rsidP="001C7F91">
            <w:pPr>
              <w:spacing w:beforeLines="5" w:before="12"/>
              <w:jc w:val="center"/>
              <w:rPr>
                <w:rFonts w:ascii="Times New Roman" w:eastAsia="標楷體" w:hAnsi="Times New Roman"/>
              </w:rPr>
            </w:pPr>
            <w:r w:rsidRPr="002459BB">
              <w:rPr>
                <w:rFonts w:ascii="Times New Roman" w:eastAsia="標楷體" w:hAnsi="Times New Roman"/>
              </w:rPr>
              <w:t>緊急</w:t>
            </w:r>
          </w:p>
        </w:tc>
        <w:tc>
          <w:tcPr>
            <w:tcW w:w="2480" w:type="dxa"/>
            <w:shd w:val="clear" w:color="auto" w:fill="auto"/>
          </w:tcPr>
          <w:p w:rsidR="00D773F4" w:rsidRPr="002459BB" w:rsidRDefault="00D773F4" w:rsidP="001C7F91">
            <w:pPr>
              <w:spacing w:beforeLines="5" w:before="12"/>
              <w:jc w:val="center"/>
              <w:rPr>
                <w:rFonts w:ascii="Times New Roman" w:eastAsia="標楷體" w:hAnsi="Times New Roman"/>
              </w:rPr>
            </w:pPr>
            <w:r w:rsidRPr="002459BB">
              <w:rPr>
                <w:rFonts w:ascii="Times New Roman" w:eastAsia="標楷體" w:hAnsi="Times New Roman"/>
              </w:rPr>
              <w:t>次緊急</w:t>
            </w:r>
          </w:p>
        </w:tc>
        <w:tc>
          <w:tcPr>
            <w:tcW w:w="2480" w:type="dxa"/>
            <w:shd w:val="clear" w:color="auto" w:fill="auto"/>
          </w:tcPr>
          <w:p w:rsidR="00D773F4" w:rsidRPr="002459BB" w:rsidRDefault="00D773F4" w:rsidP="001C7F91">
            <w:pPr>
              <w:spacing w:beforeLines="5" w:before="12"/>
              <w:jc w:val="center"/>
              <w:rPr>
                <w:rFonts w:ascii="Times New Roman" w:eastAsia="標楷體" w:hAnsi="Times New Roman"/>
              </w:rPr>
            </w:pPr>
            <w:r w:rsidRPr="002459BB">
              <w:rPr>
                <w:rFonts w:ascii="Times New Roman" w:eastAsia="標楷體" w:hAnsi="Times New Roman"/>
              </w:rPr>
              <w:t>非緊急</w:t>
            </w:r>
          </w:p>
        </w:tc>
      </w:tr>
      <w:tr w:rsidR="00412F21" w:rsidRPr="002459BB" w:rsidTr="00D773F4">
        <w:tc>
          <w:tcPr>
            <w:tcW w:w="14876" w:type="dxa"/>
            <w:gridSpan w:val="6"/>
            <w:shd w:val="clear" w:color="auto" w:fill="auto"/>
          </w:tcPr>
          <w:p w:rsidR="00D773F4" w:rsidRPr="002459BB" w:rsidRDefault="00D773F4" w:rsidP="001C7F91">
            <w:pPr>
              <w:spacing w:beforeLines="5" w:before="12"/>
              <w:rPr>
                <w:rFonts w:ascii="Times New Roman" w:eastAsia="標楷體" w:hAnsi="Times New Roman"/>
              </w:rPr>
            </w:pPr>
            <w:r w:rsidRPr="002459BB">
              <w:rPr>
                <w:rFonts w:ascii="Times New Roman" w:eastAsia="標楷體" w:hAnsi="Times New Roman"/>
              </w:rPr>
              <w:t>生命徵象</w:t>
            </w:r>
            <w:r w:rsidRPr="002459BB">
              <w:rPr>
                <w:rFonts w:ascii="Times New Roman" w:eastAsia="標楷體" w:hAnsi="Times New Roman"/>
              </w:rPr>
              <w:t>(Vital signs)</w:t>
            </w:r>
          </w:p>
        </w:tc>
      </w:tr>
      <w:tr w:rsidR="002459BB" w:rsidRPr="002459BB" w:rsidTr="00D773F4">
        <w:tc>
          <w:tcPr>
            <w:tcW w:w="2479" w:type="dxa"/>
            <w:shd w:val="clear" w:color="auto" w:fill="auto"/>
          </w:tcPr>
          <w:p w:rsidR="00D773F4" w:rsidRPr="002459BB" w:rsidRDefault="00D773F4" w:rsidP="001C7F91">
            <w:pPr>
              <w:spacing w:beforeLines="5" w:before="12"/>
              <w:rPr>
                <w:rFonts w:ascii="Times New Roman" w:eastAsia="標楷體" w:hAnsi="Times New Roman"/>
              </w:rPr>
            </w:pPr>
            <w:r w:rsidRPr="002459BB">
              <w:rPr>
                <w:rFonts w:ascii="Times New Roman" w:eastAsia="標楷體" w:hAnsi="Times New Roman"/>
              </w:rPr>
              <w:t>一、意識</w:t>
            </w:r>
          </w:p>
        </w:tc>
        <w:tc>
          <w:tcPr>
            <w:tcW w:w="2479" w:type="dxa"/>
            <w:shd w:val="clear" w:color="auto" w:fill="auto"/>
          </w:tcPr>
          <w:p w:rsidR="00D773F4" w:rsidRPr="002459BB" w:rsidRDefault="00D773F4" w:rsidP="001C7F91">
            <w:pPr>
              <w:spacing w:beforeLines="5" w:before="12"/>
              <w:jc w:val="center"/>
              <w:rPr>
                <w:rFonts w:ascii="Times New Roman" w:eastAsia="標楷體" w:hAnsi="Times New Roman"/>
                <w:sz w:val="28"/>
                <w:szCs w:val="28"/>
              </w:rPr>
            </w:pPr>
            <w:r w:rsidRPr="002459BB">
              <w:rPr>
                <w:rFonts w:ascii="Times New Roman" w:eastAsia="標楷體" w:hAnsi="Times New Roman"/>
                <w:sz w:val="28"/>
                <w:szCs w:val="28"/>
              </w:rPr>
              <w:t>*</w:t>
            </w:r>
          </w:p>
        </w:tc>
        <w:tc>
          <w:tcPr>
            <w:tcW w:w="2479" w:type="dxa"/>
            <w:shd w:val="clear" w:color="auto" w:fill="auto"/>
          </w:tcPr>
          <w:p w:rsidR="00D773F4" w:rsidRPr="002459BB" w:rsidRDefault="00D773F4" w:rsidP="001C7F91">
            <w:pPr>
              <w:spacing w:beforeLines="5" w:before="12"/>
              <w:jc w:val="center"/>
              <w:rPr>
                <w:rFonts w:ascii="Times New Roman" w:eastAsia="標楷體" w:hAnsi="Times New Roman"/>
                <w:sz w:val="28"/>
                <w:szCs w:val="28"/>
              </w:rPr>
            </w:pPr>
            <w:r w:rsidRPr="002459BB">
              <w:rPr>
                <w:rFonts w:ascii="Times New Roman" w:eastAsia="標楷體" w:hAnsi="Times New Roman"/>
                <w:sz w:val="28"/>
                <w:szCs w:val="28"/>
              </w:rPr>
              <w:t>*</w:t>
            </w:r>
          </w:p>
        </w:tc>
        <w:tc>
          <w:tcPr>
            <w:tcW w:w="2479" w:type="dxa"/>
            <w:shd w:val="clear" w:color="auto" w:fill="auto"/>
          </w:tcPr>
          <w:p w:rsidR="00D773F4" w:rsidRPr="002459BB" w:rsidRDefault="00D773F4" w:rsidP="001C7F91">
            <w:pPr>
              <w:spacing w:beforeLines="5" w:before="12"/>
              <w:jc w:val="center"/>
              <w:rPr>
                <w:rFonts w:ascii="Times New Roman" w:eastAsia="標楷體" w:hAnsi="Times New Roman"/>
                <w:sz w:val="28"/>
                <w:szCs w:val="28"/>
              </w:rPr>
            </w:pPr>
          </w:p>
        </w:tc>
        <w:tc>
          <w:tcPr>
            <w:tcW w:w="2480" w:type="dxa"/>
            <w:shd w:val="clear" w:color="auto" w:fill="auto"/>
          </w:tcPr>
          <w:p w:rsidR="00D773F4" w:rsidRPr="002459BB" w:rsidRDefault="00D773F4" w:rsidP="001C7F91">
            <w:pPr>
              <w:spacing w:beforeLines="5" w:before="12"/>
              <w:jc w:val="center"/>
              <w:rPr>
                <w:rFonts w:ascii="Times New Roman" w:eastAsia="標楷體" w:hAnsi="Times New Roman"/>
                <w:sz w:val="28"/>
                <w:szCs w:val="28"/>
              </w:rPr>
            </w:pPr>
          </w:p>
        </w:tc>
        <w:tc>
          <w:tcPr>
            <w:tcW w:w="2480" w:type="dxa"/>
            <w:shd w:val="clear" w:color="auto" w:fill="auto"/>
          </w:tcPr>
          <w:p w:rsidR="00D773F4" w:rsidRPr="002459BB" w:rsidRDefault="00D773F4" w:rsidP="001C7F91">
            <w:pPr>
              <w:spacing w:beforeLines="5" w:before="12"/>
              <w:jc w:val="center"/>
              <w:rPr>
                <w:rFonts w:ascii="Times New Roman" w:eastAsia="標楷體" w:hAnsi="Times New Roman"/>
                <w:sz w:val="28"/>
                <w:szCs w:val="28"/>
              </w:rPr>
            </w:pPr>
          </w:p>
        </w:tc>
      </w:tr>
      <w:tr w:rsidR="002459BB" w:rsidRPr="002459BB" w:rsidTr="00D773F4">
        <w:tc>
          <w:tcPr>
            <w:tcW w:w="2479" w:type="dxa"/>
            <w:shd w:val="clear" w:color="auto" w:fill="auto"/>
          </w:tcPr>
          <w:p w:rsidR="00D773F4" w:rsidRPr="002459BB" w:rsidRDefault="00D773F4" w:rsidP="001C7F91">
            <w:pPr>
              <w:spacing w:beforeLines="5" w:before="12"/>
              <w:rPr>
                <w:rFonts w:ascii="Times New Roman" w:eastAsia="標楷體" w:hAnsi="Times New Roman"/>
              </w:rPr>
            </w:pPr>
            <w:r w:rsidRPr="002459BB">
              <w:rPr>
                <w:rFonts w:ascii="Times New Roman" w:eastAsia="標楷體" w:hAnsi="Times New Roman"/>
              </w:rPr>
              <w:t>二、呼吸窘迫</w:t>
            </w:r>
          </w:p>
        </w:tc>
        <w:tc>
          <w:tcPr>
            <w:tcW w:w="2479" w:type="dxa"/>
            <w:shd w:val="clear" w:color="auto" w:fill="auto"/>
          </w:tcPr>
          <w:p w:rsidR="00D773F4" w:rsidRPr="002459BB" w:rsidRDefault="00D773F4" w:rsidP="001C7F91">
            <w:pPr>
              <w:spacing w:beforeLines="5" w:before="12"/>
              <w:jc w:val="center"/>
              <w:rPr>
                <w:rFonts w:ascii="Times New Roman" w:eastAsia="標楷體" w:hAnsi="Times New Roman"/>
                <w:sz w:val="28"/>
                <w:szCs w:val="28"/>
              </w:rPr>
            </w:pPr>
            <w:r w:rsidRPr="002459BB">
              <w:rPr>
                <w:rFonts w:ascii="Times New Roman" w:eastAsia="標楷體" w:hAnsi="Times New Roman"/>
                <w:sz w:val="28"/>
                <w:szCs w:val="28"/>
              </w:rPr>
              <w:t>*</w:t>
            </w:r>
          </w:p>
        </w:tc>
        <w:tc>
          <w:tcPr>
            <w:tcW w:w="2479" w:type="dxa"/>
            <w:shd w:val="clear" w:color="auto" w:fill="auto"/>
          </w:tcPr>
          <w:p w:rsidR="00D773F4" w:rsidRPr="002459BB" w:rsidRDefault="00D773F4" w:rsidP="001C7F91">
            <w:pPr>
              <w:spacing w:beforeLines="5" w:before="12"/>
              <w:jc w:val="center"/>
              <w:rPr>
                <w:rFonts w:ascii="Times New Roman" w:eastAsia="標楷體" w:hAnsi="Times New Roman"/>
                <w:sz w:val="28"/>
                <w:szCs w:val="28"/>
              </w:rPr>
            </w:pPr>
            <w:r w:rsidRPr="002459BB">
              <w:rPr>
                <w:rFonts w:ascii="Times New Roman" w:eastAsia="標楷體" w:hAnsi="Times New Roman"/>
                <w:sz w:val="28"/>
                <w:szCs w:val="28"/>
              </w:rPr>
              <w:t>*</w:t>
            </w:r>
          </w:p>
        </w:tc>
        <w:tc>
          <w:tcPr>
            <w:tcW w:w="2479" w:type="dxa"/>
            <w:shd w:val="clear" w:color="auto" w:fill="auto"/>
          </w:tcPr>
          <w:p w:rsidR="00D773F4" w:rsidRPr="002459BB" w:rsidRDefault="00D773F4" w:rsidP="001C7F91">
            <w:pPr>
              <w:spacing w:beforeLines="5" w:before="12"/>
              <w:jc w:val="center"/>
              <w:rPr>
                <w:rFonts w:ascii="Times New Roman" w:eastAsia="標楷體" w:hAnsi="Times New Roman"/>
                <w:sz w:val="28"/>
                <w:szCs w:val="28"/>
              </w:rPr>
            </w:pPr>
            <w:r w:rsidRPr="002459BB">
              <w:rPr>
                <w:rFonts w:ascii="Times New Roman" w:eastAsia="標楷體" w:hAnsi="Times New Roman"/>
                <w:sz w:val="28"/>
                <w:szCs w:val="28"/>
              </w:rPr>
              <w:t>*</w:t>
            </w:r>
          </w:p>
        </w:tc>
        <w:tc>
          <w:tcPr>
            <w:tcW w:w="2480" w:type="dxa"/>
            <w:shd w:val="clear" w:color="auto" w:fill="auto"/>
          </w:tcPr>
          <w:p w:rsidR="00D773F4" w:rsidRPr="002459BB" w:rsidRDefault="00D773F4" w:rsidP="001C7F91">
            <w:pPr>
              <w:spacing w:beforeLines="5" w:before="12"/>
              <w:jc w:val="center"/>
              <w:rPr>
                <w:rFonts w:ascii="Times New Roman" w:eastAsia="標楷體" w:hAnsi="Times New Roman"/>
                <w:sz w:val="28"/>
                <w:szCs w:val="28"/>
              </w:rPr>
            </w:pPr>
          </w:p>
        </w:tc>
        <w:tc>
          <w:tcPr>
            <w:tcW w:w="2480" w:type="dxa"/>
            <w:shd w:val="clear" w:color="auto" w:fill="auto"/>
          </w:tcPr>
          <w:p w:rsidR="00D773F4" w:rsidRPr="002459BB" w:rsidRDefault="00D773F4" w:rsidP="001C7F91">
            <w:pPr>
              <w:spacing w:beforeLines="5" w:before="12"/>
              <w:jc w:val="center"/>
              <w:rPr>
                <w:rFonts w:ascii="Times New Roman" w:eastAsia="標楷體" w:hAnsi="Times New Roman"/>
                <w:sz w:val="28"/>
                <w:szCs w:val="28"/>
              </w:rPr>
            </w:pPr>
          </w:p>
        </w:tc>
      </w:tr>
      <w:tr w:rsidR="002459BB" w:rsidRPr="002459BB" w:rsidTr="00D773F4">
        <w:tc>
          <w:tcPr>
            <w:tcW w:w="2479" w:type="dxa"/>
            <w:shd w:val="clear" w:color="auto" w:fill="auto"/>
          </w:tcPr>
          <w:p w:rsidR="00D773F4" w:rsidRPr="002459BB" w:rsidRDefault="00D773F4" w:rsidP="001C7F91">
            <w:pPr>
              <w:spacing w:beforeLines="5" w:before="12"/>
              <w:rPr>
                <w:rFonts w:ascii="Times New Roman" w:eastAsia="標楷體" w:hAnsi="Times New Roman"/>
              </w:rPr>
            </w:pPr>
            <w:r w:rsidRPr="002459BB">
              <w:rPr>
                <w:rFonts w:ascii="Times New Roman" w:eastAsia="標楷體" w:hAnsi="Times New Roman"/>
              </w:rPr>
              <w:t>三、血行動力</w:t>
            </w:r>
          </w:p>
        </w:tc>
        <w:tc>
          <w:tcPr>
            <w:tcW w:w="2479" w:type="dxa"/>
            <w:shd w:val="clear" w:color="auto" w:fill="auto"/>
          </w:tcPr>
          <w:p w:rsidR="00D773F4" w:rsidRPr="002459BB" w:rsidRDefault="00D773F4" w:rsidP="001C7F91">
            <w:pPr>
              <w:spacing w:beforeLines="5" w:before="12"/>
              <w:jc w:val="center"/>
              <w:rPr>
                <w:rFonts w:ascii="Times New Roman" w:eastAsia="標楷體" w:hAnsi="Times New Roman"/>
                <w:sz w:val="28"/>
                <w:szCs w:val="28"/>
              </w:rPr>
            </w:pPr>
            <w:r w:rsidRPr="002459BB">
              <w:rPr>
                <w:rFonts w:ascii="Times New Roman" w:eastAsia="標楷體" w:hAnsi="Times New Roman"/>
                <w:sz w:val="28"/>
                <w:szCs w:val="28"/>
              </w:rPr>
              <w:t>*</w:t>
            </w:r>
          </w:p>
        </w:tc>
        <w:tc>
          <w:tcPr>
            <w:tcW w:w="2479" w:type="dxa"/>
            <w:shd w:val="clear" w:color="auto" w:fill="auto"/>
          </w:tcPr>
          <w:p w:rsidR="00D773F4" w:rsidRPr="002459BB" w:rsidRDefault="00D773F4" w:rsidP="001C7F91">
            <w:pPr>
              <w:spacing w:beforeLines="5" w:before="12"/>
              <w:jc w:val="center"/>
              <w:rPr>
                <w:rFonts w:ascii="Times New Roman" w:eastAsia="標楷體" w:hAnsi="Times New Roman"/>
                <w:sz w:val="28"/>
                <w:szCs w:val="28"/>
              </w:rPr>
            </w:pPr>
            <w:r w:rsidRPr="002459BB">
              <w:rPr>
                <w:rFonts w:ascii="Times New Roman" w:eastAsia="標楷體" w:hAnsi="Times New Roman"/>
                <w:sz w:val="28"/>
                <w:szCs w:val="28"/>
              </w:rPr>
              <w:t>*</w:t>
            </w:r>
          </w:p>
        </w:tc>
        <w:tc>
          <w:tcPr>
            <w:tcW w:w="2479" w:type="dxa"/>
            <w:shd w:val="clear" w:color="auto" w:fill="auto"/>
          </w:tcPr>
          <w:p w:rsidR="00D773F4" w:rsidRPr="002459BB" w:rsidRDefault="00D773F4" w:rsidP="001C7F91">
            <w:pPr>
              <w:spacing w:beforeLines="5" w:before="12"/>
              <w:jc w:val="center"/>
              <w:rPr>
                <w:rFonts w:ascii="Times New Roman" w:eastAsia="標楷體" w:hAnsi="Times New Roman"/>
                <w:sz w:val="28"/>
                <w:szCs w:val="28"/>
              </w:rPr>
            </w:pPr>
          </w:p>
        </w:tc>
        <w:tc>
          <w:tcPr>
            <w:tcW w:w="2480" w:type="dxa"/>
            <w:shd w:val="clear" w:color="auto" w:fill="auto"/>
          </w:tcPr>
          <w:p w:rsidR="00D773F4" w:rsidRPr="002459BB" w:rsidRDefault="00D773F4" w:rsidP="001C7F91">
            <w:pPr>
              <w:spacing w:beforeLines="5" w:before="12"/>
              <w:jc w:val="center"/>
              <w:rPr>
                <w:rFonts w:ascii="Times New Roman" w:eastAsia="標楷體" w:hAnsi="Times New Roman"/>
                <w:sz w:val="28"/>
                <w:szCs w:val="28"/>
              </w:rPr>
            </w:pPr>
          </w:p>
        </w:tc>
        <w:tc>
          <w:tcPr>
            <w:tcW w:w="2480" w:type="dxa"/>
            <w:shd w:val="clear" w:color="auto" w:fill="auto"/>
          </w:tcPr>
          <w:p w:rsidR="00D773F4" w:rsidRPr="002459BB" w:rsidRDefault="00D773F4" w:rsidP="001C7F91">
            <w:pPr>
              <w:spacing w:beforeLines="5" w:before="12"/>
              <w:jc w:val="center"/>
              <w:rPr>
                <w:rFonts w:ascii="Times New Roman" w:eastAsia="標楷體" w:hAnsi="Times New Roman"/>
                <w:sz w:val="28"/>
                <w:szCs w:val="28"/>
              </w:rPr>
            </w:pPr>
          </w:p>
        </w:tc>
      </w:tr>
      <w:tr w:rsidR="002459BB" w:rsidRPr="002459BB" w:rsidTr="00D773F4">
        <w:tc>
          <w:tcPr>
            <w:tcW w:w="2479" w:type="dxa"/>
            <w:shd w:val="clear" w:color="auto" w:fill="auto"/>
          </w:tcPr>
          <w:p w:rsidR="00D773F4" w:rsidRPr="002459BB" w:rsidRDefault="00D773F4" w:rsidP="001C7F91">
            <w:pPr>
              <w:spacing w:beforeLines="5" w:before="12"/>
              <w:rPr>
                <w:rFonts w:ascii="Times New Roman" w:eastAsia="標楷體" w:hAnsi="Times New Roman"/>
              </w:rPr>
            </w:pPr>
            <w:r w:rsidRPr="002459BB">
              <w:rPr>
                <w:rFonts w:ascii="Times New Roman" w:eastAsia="標楷體" w:hAnsi="Times New Roman"/>
              </w:rPr>
              <w:t>四、體溫</w:t>
            </w:r>
          </w:p>
        </w:tc>
        <w:tc>
          <w:tcPr>
            <w:tcW w:w="2479" w:type="dxa"/>
            <w:shd w:val="clear" w:color="auto" w:fill="auto"/>
          </w:tcPr>
          <w:p w:rsidR="00D773F4" w:rsidRPr="002459BB" w:rsidRDefault="00D773F4" w:rsidP="001C7F91">
            <w:pPr>
              <w:spacing w:beforeLines="5" w:before="12"/>
              <w:jc w:val="center"/>
              <w:rPr>
                <w:rFonts w:ascii="Times New Roman" w:eastAsia="標楷體" w:hAnsi="Times New Roman"/>
                <w:sz w:val="28"/>
                <w:szCs w:val="28"/>
              </w:rPr>
            </w:pPr>
            <w:r w:rsidRPr="002459BB">
              <w:rPr>
                <w:rFonts w:ascii="Times New Roman" w:eastAsia="標楷體" w:hAnsi="Times New Roman"/>
                <w:sz w:val="28"/>
                <w:szCs w:val="28"/>
              </w:rPr>
              <w:t>*</w:t>
            </w:r>
          </w:p>
        </w:tc>
        <w:tc>
          <w:tcPr>
            <w:tcW w:w="2479" w:type="dxa"/>
            <w:shd w:val="clear" w:color="auto" w:fill="auto"/>
          </w:tcPr>
          <w:p w:rsidR="00D773F4" w:rsidRPr="002459BB" w:rsidRDefault="00D773F4" w:rsidP="001C7F91">
            <w:pPr>
              <w:spacing w:beforeLines="5" w:before="12"/>
              <w:jc w:val="center"/>
              <w:rPr>
                <w:rFonts w:ascii="Times New Roman" w:eastAsia="標楷體" w:hAnsi="Times New Roman"/>
                <w:sz w:val="28"/>
                <w:szCs w:val="28"/>
              </w:rPr>
            </w:pPr>
            <w:r w:rsidRPr="002459BB">
              <w:rPr>
                <w:rFonts w:ascii="Times New Roman" w:eastAsia="標楷體" w:hAnsi="Times New Roman"/>
                <w:sz w:val="28"/>
                <w:szCs w:val="28"/>
              </w:rPr>
              <w:t>*</w:t>
            </w:r>
          </w:p>
        </w:tc>
        <w:tc>
          <w:tcPr>
            <w:tcW w:w="2479" w:type="dxa"/>
            <w:shd w:val="clear" w:color="auto" w:fill="auto"/>
          </w:tcPr>
          <w:p w:rsidR="00D773F4" w:rsidRPr="002459BB" w:rsidRDefault="00D773F4" w:rsidP="001C7F91">
            <w:pPr>
              <w:spacing w:beforeLines="5" w:before="12"/>
              <w:jc w:val="center"/>
              <w:rPr>
                <w:rFonts w:ascii="Times New Roman" w:eastAsia="標楷體" w:hAnsi="Times New Roman"/>
                <w:sz w:val="28"/>
                <w:szCs w:val="28"/>
              </w:rPr>
            </w:pPr>
            <w:r w:rsidRPr="002459BB">
              <w:rPr>
                <w:rFonts w:ascii="Times New Roman" w:eastAsia="標楷體" w:hAnsi="Times New Roman"/>
                <w:sz w:val="28"/>
                <w:szCs w:val="28"/>
              </w:rPr>
              <w:t>*</w:t>
            </w:r>
          </w:p>
        </w:tc>
        <w:tc>
          <w:tcPr>
            <w:tcW w:w="2480" w:type="dxa"/>
            <w:shd w:val="clear" w:color="auto" w:fill="auto"/>
          </w:tcPr>
          <w:p w:rsidR="00D773F4" w:rsidRPr="002459BB" w:rsidRDefault="00D773F4" w:rsidP="001C7F91">
            <w:pPr>
              <w:spacing w:beforeLines="5" w:before="12"/>
              <w:jc w:val="center"/>
              <w:rPr>
                <w:rFonts w:ascii="Times New Roman" w:eastAsia="標楷體" w:hAnsi="Times New Roman"/>
                <w:sz w:val="28"/>
                <w:szCs w:val="28"/>
              </w:rPr>
            </w:pPr>
            <w:r w:rsidRPr="002459BB">
              <w:rPr>
                <w:rFonts w:ascii="Times New Roman" w:eastAsia="標楷體" w:hAnsi="Times New Roman"/>
                <w:sz w:val="28"/>
                <w:szCs w:val="28"/>
              </w:rPr>
              <w:t>*</w:t>
            </w:r>
          </w:p>
        </w:tc>
        <w:tc>
          <w:tcPr>
            <w:tcW w:w="2480" w:type="dxa"/>
            <w:shd w:val="clear" w:color="auto" w:fill="auto"/>
          </w:tcPr>
          <w:p w:rsidR="00D773F4" w:rsidRPr="002459BB" w:rsidRDefault="00D773F4" w:rsidP="001C7F91">
            <w:pPr>
              <w:spacing w:beforeLines="5" w:before="12"/>
              <w:jc w:val="center"/>
              <w:rPr>
                <w:rFonts w:ascii="Times New Roman" w:eastAsia="標楷體" w:hAnsi="Times New Roman"/>
                <w:sz w:val="28"/>
                <w:szCs w:val="28"/>
              </w:rPr>
            </w:pPr>
          </w:p>
        </w:tc>
      </w:tr>
      <w:tr w:rsidR="002459BB" w:rsidRPr="002459BB" w:rsidTr="00D773F4">
        <w:tc>
          <w:tcPr>
            <w:tcW w:w="2479" w:type="dxa"/>
            <w:shd w:val="clear" w:color="auto" w:fill="auto"/>
          </w:tcPr>
          <w:p w:rsidR="00D773F4" w:rsidRPr="002459BB" w:rsidRDefault="00D773F4" w:rsidP="001C7F91">
            <w:pPr>
              <w:spacing w:beforeLines="5" w:before="12"/>
              <w:rPr>
                <w:rFonts w:ascii="Times New Roman" w:eastAsia="標楷體" w:hAnsi="Times New Roman"/>
              </w:rPr>
            </w:pPr>
            <w:r w:rsidRPr="002459BB">
              <w:rPr>
                <w:rFonts w:ascii="Times New Roman" w:eastAsia="標楷體" w:hAnsi="Times New Roman"/>
              </w:rPr>
              <w:t>疼痛程度</w:t>
            </w:r>
            <w:r w:rsidRPr="002459BB">
              <w:rPr>
                <w:rFonts w:ascii="Times New Roman" w:eastAsia="標楷體" w:hAnsi="Times New Roman"/>
              </w:rPr>
              <w:t>(Pain Scale)</w:t>
            </w:r>
          </w:p>
        </w:tc>
        <w:tc>
          <w:tcPr>
            <w:tcW w:w="2479" w:type="dxa"/>
            <w:shd w:val="clear" w:color="auto" w:fill="auto"/>
          </w:tcPr>
          <w:p w:rsidR="00D773F4" w:rsidRPr="002459BB" w:rsidRDefault="00D773F4" w:rsidP="001C7F91">
            <w:pPr>
              <w:spacing w:beforeLines="5" w:before="12"/>
              <w:jc w:val="center"/>
              <w:rPr>
                <w:rFonts w:ascii="Times New Roman" w:eastAsia="標楷體" w:hAnsi="Times New Roman"/>
                <w:sz w:val="28"/>
                <w:szCs w:val="28"/>
              </w:rPr>
            </w:pPr>
          </w:p>
        </w:tc>
        <w:tc>
          <w:tcPr>
            <w:tcW w:w="2479" w:type="dxa"/>
            <w:shd w:val="clear" w:color="auto" w:fill="auto"/>
          </w:tcPr>
          <w:p w:rsidR="00D773F4" w:rsidRPr="002459BB" w:rsidRDefault="00D773F4" w:rsidP="001C7F91">
            <w:pPr>
              <w:spacing w:beforeLines="5" w:before="12"/>
              <w:jc w:val="center"/>
              <w:rPr>
                <w:rFonts w:ascii="Times New Roman" w:eastAsia="標楷體" w:hAnsi="Times New Roman"/>
                <w:sz w:val="28"/>
                <w:szCs w:val="28"/>
              </w:rPr>
            </w:pPr>
            <w:r w:rsidRPr="002459BB">
              <w:rPr>
                <w:rFonts w:ascii="Times New Roman" w:eastAsia="標楷體" w:hAnsi="Times New Roman"/>
                <w:sz w:val="28"/>
                <w:szCs w:val="28"/>
              </w:rPr>
              <w:t>*</w:t>
            </w:r>
          </w:p>
        </w:tc>
        <w:tc>
          <w:tcPr>
            <w:tcW w:w="2479" w:type="dxa"/>
            <w:shd w:val="clear" w:color="auto" w:fill="auto"/>
          </w:tcPr>
          <w:p w:rsidR="00D773F4" w:rsidRPr="002459BB" w:rsidRDefault="00D773F4" w:rsidP="001C7F91">
            <w:pPr>
              <w:spacing w:beforeLines="5" w:before="12"/>
              <w:jc w:val="center"/>
              <w:rPr>
                <w:rFonts w:ascii="Times New Roman" w:eastAsia="標楷體" w:hAnsi="Times New Roman"/>
                <w:sz w:val="28"/>
                <w:szCs w:val="28"/>
              </w:rPr>
            </w:pPr>
            <w:r w:rsidRPr="002459BB">
              <w:rPr>
                <w:rFonts w:ascii="Times New Roman" w:eastAsia="標楷體" w:hAnsi="Times New Roman"/>
                <w:sz w:val="28"/>
                <w:szCs w:val="28"/>
              </w:rPr>
              <w:t>*</w:t>
            </w:r>
          </w:p>
        </w:tc>
        <w:tc>
          <w:tcPr>
            <w:tcW w:w="2480" w:type="dxa"/>
            <w:shd w:val="clear" w:color="auto" w:fill="auto"/>
          </w:tcPr>
          <w:p w:rsidR="00D773F4" w:rsidRPr="002459BB" w:rsidRDefault="00D773F4" w:rsidP="001C7F91">
            <w:pPr>
              <w:spacing w:beforeLines="5" w:before="12"/>
              <w:jc w:val="center"/>
              <w:rPr>
                <w:rFonts w:ascii="Times New Roman" w:eastAsia="標楷體" w:hAnsi="Times New Roman"/>
                <w:sz w:val="28"/>
                <w:szCs w:val="28"/>
              </w:rPr>
            </w:pPr>
            <w:r w:rsidRPr="002459BB">
              <w:rPr>
                <w:rFonts w:ascii="Times New Roman" w:eastAsia="標楷體" w:hAnsi="Times New Roman"/>
                <w:sz w:val="28"/>
                <w:szCs w:val="28"/>
              </w:rPr>
              <w:t>*</w:t>
            </w:r>
          </w:p>
        </w:tc>
        <w:tc>
          <w:tcPr>
            <w:tcW w:w="2480" w:type="dxa"/>
            <w:shd w:val="clear" w:color="auto" w:fill="auto"/>
          </w:tcPr>
          <w:p w:rsidR="00D773F4" w:rsidRPr="002459BB" w:rsidRDefault="00D773F4" w:rsidP="001C7F91">
            <w:pPr>
              <w:spacing w:beforeLines="5" w:before="12"/>
              <w:jc w:val="center"/>
              <w:rPr>
                <w:rFonts w:ascii="Times New Roman" w:eastAsia="標楷體" w:hAnsi="Times New Roman"/>
                <w:sz w:val="28"/>
                <w:szCs w:val="28"/>
              </w:rPr>
            </w:pPr>
          </w:p>
        </w:tc>
      </w:tr>
      <w:tr w:rsidR="002459BB" w:rsidRPr="002459BB" w:rsidTr="00D773F4">
        <w:tc>
          <w:tcPr>
            <w:tcW w:w="2479" w:type="dxa"/>
            <w:shd w:val="clear" w:color="auto" w:fill="auto"/>
          </w:tcPr>
          <w:p w:rsidR="00D773F4" w:rsidRPr="002459BB" w:rsidRDefault="00D773F4" w:rsidP="001C7F91">
            <w:pPr>
              <w:spacing w:beforeLines="5" w:before="12"/>
              <w:rPr>
                <w:rFonts w:ascii="Times New Roman" w:eastAsia="標楷體" w:hAnsi="Times New Roman"/>
              </w:rPr>
            </w:pPr>
            <w:r w:rsidRPr="002459BB">
              <w:rPr>
                <w:rFonts w:ascii="Times New Roman" w:eastAsia="標楷體" w:hAnsi="Times New Roman"/>
              </w:rPr>
              <w:t>高危險受傷機轉</w:t>
            </w:r>
          </w:p>
        </w:tc>
        <w:tc>
          <w:tcPr>
            <w:tcW w:w="2479" w:type="dxa"/>
            <w:shd w:val="clear" w:color="auto" w:fill="auto"/>
          </w:tcPr>
          <w:p w:rsidR="00D773F4" w:rsidRPr="002459BB" w:rsidRDefault="00D773F4" w:rsidP="001C7F91">
            <w:pPr>
              <w:spacing w:beforeLines="5" w:before="12"/>
              <w:jc w:val="center"/>
              <w:rPr>
                <w:rFonts w:ascii="Times New Roman" w:eastAsia="標楷體" w:hAnsi="Times New Roman"/>
                <w:sz w:val="28"/>
                <w:szCs w:val="28"/>
              </w:rPr>
            </w:pPr>
          </w:p>
        </w:tc>
        <w:tc>
          <w:tcPr>
            <w:tcW w:w="2479" w:type="dxa"/>
            <w:shd w:val="clear" w:color="auto" w:fill="auto"/>
          </w:tcPr>
          <w:p w:rsidR="00D773F4" w:rsidRPr="002459BB" w:rsidRDefault="00D773F4" w:rsidP="001C7F91">
            <w:pPr>
              <w:spacing w:beforeLines="5" w:before="12"/>
              <w:jc w:val="center"/>
              <w:rPr>
                <w:rFonts w:ascii="Times New Roman" w:eastAsia="標楷體" w:hAnsi="Times New Roman"/>
                <w:sz w:val="28"/>
                <w:szCs w:val="28"/>
              </w:rPr>
            </w:pPr>
            <w:r w:rsidRPr="002459BB">
              <w:rPr>
                <w:rFonts w:ascii="Times New Roman" w:eastAsia="標楷體" w:hAnsi="Times New Roman"/>
                <w:sz w:val="28"/>
                <w:szCs w:val="28"/>
              </w:rPr>
              <w:t>*</w:t>
            </w:r>
          </w:p>
        </w:tc>
        <w:tc>
          <w:tcPr>
            <w:tcW w:w="2479" w:type="dxa"/>
            <w:shd w:val="clear" w:color="auto" w:fill="auto"/>
          </w:tcPr>
          <w:p w:rsidR="00D773F4" w:rsidRPr="002459BB" w:rsidRDefault="00D773F4" w:rsidP="001C7F91">
            <w:pPr>
              <w:spacing w:beforeLines="5" w:before="12"/>
              <w:jc w:val="center"/>
              <w:rPr>
                <w:rFonts w:ascii="Times New Roman" w:eastAsia="標楷體" w:hAnsi="Times New Roman"/>
                <w:sz w:val="28"/>
                <w:szCs w:val="28"/>
              </w:rPr>
            </w:pPr>
          </w:p>
        </w:tc>
        <w:tc>
          <w:tcPr>
            <w:tcW w:w="2480" w:type="dxa"/>
            <w:shd w:val="clear" w:color="auto" w:fill="auto"/>
          </w:tcPr>
          <w:p w:rsidR="00D773F4" w:rsidRPr="002459BB" w:rsidRDefault="00D773F4" w:rsidP="001C7F91">
            <w:pPr>
              <w:spacing w:beforeLines="5" w:before="12"/>
              <w:jc w:val="center"/>
              <w:rPr>
                <w:rFonts w:ascii="Times New Roman" w:eastAsia="標楷體" w:hAnsi="Times New Roman"/>
                <w:sz w:val="28"/>
                <w:szCs w:val="28"/>
              </w:rPr>
            </w:pPr>
          </w:p>
        </w:tc>
        <w:tc>
          <w:tcPr>
            <w:tcW w:w="2480" w:type="dxa"/>
            <w:shd w:val="clear" w:color="auto" w:fill="auto"/>
          </w:tcPr>
          <w:p w:rsidR="00D773F4" w:rsidRPr="002459BB" w:rsidRDefault="00D773F4" w:rsidP="001C7F91">
            <w:pPr>
              <w:spacing w:beforeLines="5" w:before="12"/>
              <w:jc w:val="center"/>
              <w:rPr>
                <w:rFonts w:ascii="Times New Roman" w:eastAsia="標楷體" w:hAnsi="Times New Roman"/>
                <w:sz w:val="28"/>
                <w:szCs w:val="28"/>
              </w:rPr>
            </w:pPr>
          </w:p>
        </w:tc>
      </w:tr>
    </w:tbl>
    <w:p w:rsidR="00D773F4" w:rsidRPr="002459BB" w:rsidRDefault="00D773F4" w:rsidP="00D773F4">
      <w:pPr>
        <w:pStyle w:val="a5"/>
        <w:spacing w:before="26"/>
        <w:ind w:left="127" w:right="-19"/>
        <w:rPr>
          <w:rFonts w:ascii="Times New Roman" w:eastAsia="標楷體" w:hAnsi="Times New Roman"/>
          <w:sz w:val="24"/>
          <w:szCs w:val="24"/>
        </w:rPr>
      </w:pPr>
      <w:r w:rsidRPr="002459BB">
        <w:rPr>
          <w:rFonts w:ascii="Times New Roman" w:eastAsia="標楷體" w:hAnsi="Times New Roman"/>
          <w:sz w:val="24"/>
          <w:szCs w:val="24"/>
        </w:rPr>
        <w:t>說明：</w:t>
      </w:r>
    </w:p>
    <w:p w:rsidR="00D773F4" w:rsidRPr="002459BB" w:rsidRDefault="005E147B" w:rsidP="00D773F4">
      <w:pPr>
        <w:pStyle w:val="a5"/>
        <w:spacing w:line="315" w:lineRule="exact"/>
        <w:ind w:left="127"/>
        <w:rPr>
          <w:rFonts w:ascii="Times New Roman" w:eastAsia="標楷體" w:hAnsi="Times New Roman"/>
          <w:sz w:val="24"/>
          <w:szCs w:val="24"/>
        </w:rPr>
      </w:pPr>
      <w:r w:rsidRPr="002459BB">
        <w:rPr>
          <w:rFonts w:ascii="Times New Roman" w:hAnsi="Times New Roman"/>
          <w:noProof/>
          <w:sz w:val="24"/>
          <w:szCs w:val="24"/>
        </w:rPr>
        <mc:AlternateContent>
          <mc:Choice Requires="wpg">
            <w:drawing>
              <wp:anchor distT="0" distB="0" distL="114300" distR="114300" simplePos="0" relativeHeight="251680768" behindDoc="0" locked="0" layoutInCell="1" allowOverlap="1" wp14:anchorId="4AFF26BA" wp14:editId="397D7C2C">
                <wp:simplePos x="0" y="0"/>
                <wp:positionH relativeFrom="page">
                  <wp:posOffset>1040765</wp:posOffset>
                </wp:positionH>
                <wp:positionV relativeFrom="paragraph">
                  <wp:posOffset>56515</wp:posOffset>
                </wp:positionV>
                <wp:extent cx="120015" cy="113030"/>
                <wp:effectExtent l="0" t="0" r="0" b="20320"/>
                <wp:wrapNone/>
                <wp:docPr id="43" name="群組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015" cy="113030"/>
                          <a:chOff x="1639" y="89"/>
                          <a:chExt cx="189" cy="178"/>
                        </a:xfrm>
                      </wpg:grpSpPr>
                      <pic:pic xmlns:pic="http://schemas.openxmlformats.org/drawingml/2006/picture">
                        <pic:nvPicPr>
                          <pic:cNvPr id="44" name="Picture 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1639" y="89"/>
                            <a:ext cx="188" cy="1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5" name="Line 3"/>
                        <wps:cNvCnPr/>
                        <wps:spPr bwMode="auto">
                          <a:xfrm>
                            <a:off x="1745" y="263"/>
                            <a:ext cx="13" cy="0"/>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59E13237" id="群組 43" o:spid="_x0000_s1026" style="position:absolute;margin-left:81.95pt;margin-top:4.45pt;width:9.45pt;height:8.9pt;z-index:251680768;mso-position-horizontal-relative:page" coordorigin="1639,89" coordsize="189,1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left:1639;top:89;width:188;height:1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">
                  <v:imagedata r:id="rId28" o:title=""/>
                </v:shape>
                <v:line id="Line 3" o:spid="_x0000_s1028" style="position:absolute;visibility:visible;mso-wrap-style:square" from="1745,263" to="1758,2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" strokeweight=".3pt"/>
                <w10:wrap anchorx="page"/>
              </v:group>
            </w:pict>
          </mc:Fallback>
        </mc:AlternateContent>
      </w:r>
      <w:r w:rsidR="00D773F4" w:rsidRPr="002459BB">
        <w:rPr>
          <w:rFonts w:ascii="Times New Roman" w:eastAsia="標楷體" w:hAnsi="Times New Roman"/>
          <w:sz w:val="24"/>
          <w:szCs w:val="24"/>
        </w:rPr>
        <w:t>首要調節變數</w:t>
      </w:r>
      <w:r w:rsidR="00D773F4" w:rsidRPr="002459BB">
        <w:rPr>
          <w:rFonts w:ascii="Times New Roman" w:eastAsia="標楷體" w:hAnsi="Times New Roman"/>
          <w:sz w:val="24"/>
          <w:szCs w:val="24"/>
        </w:rPr>
        <w:t>(First order modifiers)</w:t>
      </w:r>
    </w:p>
    <w:p w:rsidR="00D773F4" w:rsidRPr="002459BB" w:rsidRDefault="00D773F4" w:rsidP="00363E17">
      <w:pPr>
        <w:pStyle w:val="af"/>
        <w:numPr>
          <w:ilvl w:val="0"/>
          <w:numId w:val="44"/>
        </w:numPr>
        <w:tabs>
          <w:tab w:val="left" w:pos="1088"/>
        </w:tabs>
        <w:suppressAutoHyphens w:val="0"/>
        <w:autoSpaceDN/>
        <w:spacing w:before="2" w:after="0" w:line="232" w:lineRule="auto"/>
        <w:ind w:right="9465" w:hanging="180"/>
        <w:jc w:val="left"/>
        <w:rPr>
          <w:rFonts w:ascii="Times New Roman" w:eastAsia="標楷體" w:hAnsi="Times New Roman"/>
        </w:rPr>
      </w:pPr>
      <w:r w:rsidRPr="002459BB">
        <w:rPr>
          <w:rFonts w:ascii="Times New Roman" w:eastAsia="標楷體" w:hAnsi="Times New Roman"/>
        </w:rPr>
        <w:t>生命徵象</w:t>
      </w:r>
      <w:r w:rsidRPr="002459BB">
        <w:rPr>
          <w:rFonts w:ascii="Times New Roman" w:eastAsia="標楷體" w:hAnsi="Times New Roman"/>
        </w:rPr>
        <w:t xml:space="preserve">(Vital signs) </w:t>
      </w:r>
    </w:p>
    <w:p w:rsidR="00D773F4" w:rsidRPr="002459BB" w:rsidRDefault="00D773F4" w:rsidP="00D773F4">
      <w:pPr>
        <w:pStyle w:val="af"/>
        <w:tabs>
          <w:tab w:val="left" w:pos="1088"/>
        </w:tabs>
        <w:spacing w:line="232" w:lineRule="auto"/>
        <w:ind w:right="9465" w:firstLineChars="250" w:firstLine="600"/>
        <w:rPr>
          <w:rFonts w:ascii="Times New Roman" w:eastAsia="標楷體" w:hAnsi="Times New Roman"/>
        </w:rPr>
      </w:pPr>
      <w:r w:rsidRPr="002459BB">
        <w:rPr>
          <w:rFonts w:ascii="Times New Roman" w:eastAsia="標楷體" w:hAnsi="Times New Roman"/>
        </w:rPr>
        <w:t>a.</w:t>
      </w:r>
      <w:r w:rsidRPr="002459BB">
        <w:rPr>
          <w:rFonts w:ascii="Times New Roman" w:eastAsia="標楷體" w:hAnsi="Times New Roman"/>
        </w:rPr>
        <w:t>意識：</w:t>
      </w:r>
      <w:r w:rsidRPr="002459BB">
        <w:rPr>
          <w:rFonts w:ascii="Times New Roman" w:eastAsia="標楷體" w:hAnsi="Times New Roman"/>
        </w:rPr>
        <w:t>1</w:t>
      </w:r>
      <w:r w:rsidRPr="002459BB">
        <w:rPr>
          <w:rFonts w:ascii="Times New Roman" w:eastAsia="標楷體" w:hAnsi="Times New Roman"/>
        </w:rPr>
        <w:t>、</w:t>
      </w:r>
      <w:r w:rsidRPr="002459BB">
        <w:rPr>
          <w:rFonts w:ascii="Times New Roman" w:eastAsia="標楷體" w:hAnsi="Times New Roman"/>
        </w:rPr>
        <w:t xml:space="preserve">2 </w:t>
      </w:r>
      <w:r w:rsidRPr="002459BB">
        <w:rPr>
          <w:rFonts w:ascii="Times New Roman" w:eastAsia="標楷體" w:hAnsi="Times New Roman"/>
        </w:rPr>
        <w:t>級</w:t>
      </w:r>
      <w:r w:rsidRPr="002459BB">
        <w:rPr>
          <w:rFonts w:ascii="Times New Roman" w:eastAsia="標楷體" w:hAnsi="Times New Roman"/>
        </w:rPr>
        <w:t xml:space="preserve"> </w:t>
      </w:r>
    </w:p>
    <w:p w:rsidR="00D773F4" w:rsidRPr="002459BB" w:rsidRDefault="00D773F4" w:rsidP="00D773F4">
      <w:pPr>
        <w:pStyle w:val="af"/>
        <w:tabs>
          <w:tab w:val="left" w:pos="1088"/>
        </w:tabs>
        <w:spacing w:line="232" w:lineRule="auto"/>
        <w:ind w:right="9465" w:firstLineChars="250" w:firstLine="600"/>
        <w:rPr>
          <w:rFonts w:ascii="Times New Roman" w:eastAsia="標楷體" w:hAnsi="Times New Roman"/>
        </w:rPr>
      </w:pPr>
      <w:r w:rsidRPr="002459BB">
        <w:rPr>
          <w:rFonts w:ascii="Times New Roman" w:eastAsia="標楷體" w:hAnsi="Times New Roman"/>
        </w:rPr>
        <w:t>b.</w:t>
      </w:r>
      <w:r w:rsidRPr="002459BB">
        <w:rPr>
          <w:rFonts w:ascii="Times New Roman" w:eastAsia="標楷體" w:hAnsi="Times New Roman"/>
        </w:rPr>
        <w:t>呼吸：</w:t>
      </w:r>
      <w:r w:rsidRPr="002459BB">
        <w:rPr>
          <w:rFonts w:ascii="Times New Roman" w:eastAsia="標楷體" w:hAnsi="Times New Roman"/>
        </w:rPr>
        <w:t>1</w:t>
      </w:r>
      <w:r w:rsidRPr="002459BB">
        <w:rPr>
          <w:rFonts w:ascii="Times New Roman" w:eastAsia="標楷體" w:hAnsi="Times New Roman"/>
        </w:rPr>
        <w:t>、</w:t>
      </w:r>
      <w:r w:rsidRPr="002459BB">
        <w:rPr>
          <w:rFonts w:ascii="Times New Roman" w:eastAsia="標楷體" w:hAnsi="Times New Roman"/>
        </w:rPr>
        <w:t>2</w:t>
      </w:r>
      <w:r w:rsidRPr="002459BB">
        <w:rPr>
          <w:rFonts w:ascii="Times New Roman" w:eastAsia="標楷體" w:hAnsi="Times New Roman"/>
        </w:rPr>
        <w:t>、</w:t>
      </w:r>
      <w:r w:rsidRPr="002459BB">
        <w:rPr>
          <w:rFonts w:ascii="Times New Roman" w:eastAsia="標楷體" w:hAnsi="Times New Roman"/>
        </w:rPr>
        <w:t xml:space="preserve">3 </w:t>
      </w:r>
      <w:r w:rsidRPr="002459BB">
        <w:rPr>
          <w:rFonts w:ascii="Times New Roman" w:eastAsia="標楷體" w:hAnsi="Times New Roman"/>
        </w:rPr>
        <w:t>級</w:t>
      </w:r>
      <w:r w:rsidRPr="002459BB">
        <w:rPr>
          <w:rFonts w:ascii="Times New Roman" w:eastAsia="標楷體" w:hAnsi="Times New Roman"/>
        </w:rPr>
        <w:t xml:space="preserve"> </w:t>
      </w:r>
    </w:p>
    <w:p w:rsidR="00D773F4" w:rsidRPr="002459BB" w:rsidRDefault="00D773F4" w:rsidP="00D773F4">
      <w:pPr>
        <w:pStyle w:val="af"/>
        <w:tabs>
          <w:tab w:val="left" w:pos="1088"/>
        </w:tabs>
        <w:spacing w:line="232" w:lineRule="auto"/>
        <w:ind w:right="9465" w:firstLineChars="250" w:firstLine="600"/>
        <w:rPr>
          <w:rFonts w:ascii="Times New Roman" w:eastAsia="標楷體" w:hAnsi="Times New Roman"/>
        </w:rPr>
      </w:pPr>
      <w:r w:rsidRPr="002459BB">
        <w:rPr>
          <w:rFonts w:ascii="Times New Roman" w:eastAsia="標楷體" w:hAnsi="Times New Roman"/>
        </w:rPr>
        <w:t>c.</w:t>
      </w:r>
      <w:r w:rsidRPr="002459BB">
        <w:rPr>
          <w:rFonts w:ascii="Times New Roman" w:eastAsia="標楷體" w:hAnsi="Times New Roman"/>
        </w:rPr>
        <w:t>血行動力學：</w:t>
      </w:r>
      <w:r w:rsidRPr="002459BB">
        <w:rPr>
          <w:rFonts w:ascii="Times New Roman" w:eastAsia="標楷體" w:hAnsi="Times New Roman"/>
        </w:rPr>
        <w:t>1</w:t>
      </w:r>
      <w:r w:rsidRPr="002459BB">
        <w:rPr>
          <w:rFonts w:ascii="Times New Roman" w:eastAsia="標楷體" w:hAnsi="Times New Roman"/>
        </w:rPr>
        <w:t>、</w:t>
      </w:r>
      <w:r w:rsidRPr="002459BB">
        <w:rPr>
          <w:rFonts w:ascii="Times New Roman" w:eastAsia="標楷體" w:hAnsi="Times New Roman"/>
        </w:rPr>
        <w:t xml:space="preserve">2 </w:t>
      </w:r>
      <w:r w:rsidRPr="002459BB">
        <w:rPr>
          <w:rFonts w:ascii="Times New Roman" w:eastAsia="標楷體" w:hAnsi="Times New Roman"/>
        </w:rPr>
        <w:t>級</w:t>
      </w:r>
      <w:r w:rsidRPr="002459BB">
        <w:rPr>
          <w:rFonts w:ascii="Times New Roman" w:eastAsia="標楷體" w:hAnsi="Times New Roman"/>
        </w:rPr>
        <w:t xml:space="preserve"> </w:t>
      </w:r>
    </w:p>
    <w:p w:rsidR="00D773F4" w:rsidRPr="002459BB" w:rsidRDefault="00D773F4" w:rsidP="00D773F4">
      <w:pPr>
        <w:pStyle w:val="af"/>
        <w:tabs>
          <w:tab w:val="left" w:pos="1088"/>
        </w:tabs>
        <w:spacing w:line="232" w:lineRule="auto"/>
        <w:ind w:right="9465" w:firstLineChars="250" w:firstLine="600"/>
        <w:rPr>
          <w:rFonts w:ascii="Times New Roman" w:eastAsia="標楷體" w:hAnsi="Times New Roman"/>
        </w:rPr>
      </w:pPr>
      <w:r w:rsidRPr="002459BB">
        <w:rPr>
          <w:rFonts w:ascii="Times New Roman" w:eastAsia="標楷體" w:hAnsi="Times New Roman"/>
        </w:rPr>
        <w:t>d.</w:t>
      </w:r>
      <w:r w:rsidRPr="002459BB">
        <w:rPr>
          <w:rFonts w:ascii="Times New Roman" w:eastAsia="標楷體" w:hAnsi="Times New Roman"/>
        </w:rPr>
        <w:t>體溫：</w:t>
      </w:r>
      <w:r w:rsidRPr="002459BB">
        <w:rPr>
          <w:rFonts w:ascii="Times New Roman" w:eastAsia="標楷體" w:hAnsi="Times New Roman"/>
        </w:rPr>
        <w:t>1</w:t>
      </w:r>
      <w:r w:rsidRPr="002459BB">
        <w:rPr>
          <w:rFonts w:ascii="Times New Roman" w:eastAsia="標楷體" w:hAnsi="Times New Roman"/>
        </w:rPr>
        <w:t>、</w:t>
      </w:r>
      <w:r w:rsidRPr="002459BB">
        <w:rPr>
          <w:rFonts w:ascii="Times New Roman" w:eastAsia="標楷體" w:hAnsi="Times New Roman"/>
        </w:rPr>
        <w:t>2</w:t>
      </w:r>
      <w:r w:rsidRPr="002459BB">
        <w:rPr>
          <w:rFonts w:ascii="Times New Roman" w:eastAsia="標楷體" w:hAnsi="Times New Roman"/>
        </w:rPr>
        <w:t>、</w:t>
      </w:r>
      <w:r w:rsidRPr="002459BB">
        <w:rPr>
          <w:rFonts w:ascii="Times New Roman" w:eastAsia="標楷體" w:hAnsi="Times New Roman"/>
        </w:rPr>
        <w:t>3</w:t>
      </w:r>
      <w:r w:rsidRPr="002459BB">
        <w:rPr>
          <w:rFonts w:ascii="Times New Roman" w:eastAsia="標楷體" w:hAnsi="Times New Roman"/>
        </w:rPr>
        <w:t>、</w:t>
      </w:r>
      <w:r w:rsidRPr="002459BB">
        <w:rPr>
          <w:rFonts w:ascii="Times New Roman" w:eastAsia="標楷體" w:hAnsi="Times New Roman"/>
        </w:rPr>
        <w:t>4</w:t>
      </w:r>
      <w:r w:rsidRPr="002459BB">
        <w:rPr>
          <w:rFonts w:ascii="Times New Roman" w:eastAsia="標楷體" w:hAnsi="Times New Roman"/>
          <w:spacing w:val="-3"/>
        </w:rPr>
        <w:t xml:space="preserve"> </w:t>
      </w:r>
      <w:r w:rsidRPr="002459BB">
        <w:rPr>
          <w:rFonts w:ascii="Times New Roman" w:eastAsia="標楷體" w:hAnsi="Times New Roman"/>
        </w:rPr>
        <w:t>級</w:t>
      </w:r>
    </w:p>
    <w:p w:rsidR="00D773F4" w:rsidRPr="002459BB" w:rsidRDefault="00D773F4" w:rsidP="00D773F4">
      <w:pPr>
        <w:pStyle w:val="a5"/>
        <w:spacing w:line="314" w:lineRule="exact"/>
        <w:ind w:left="787"/>
        <w:rPr>
          <w:rFonts w:ascii="Times New Roman" w:eastAsia="標楷體" w:hAnsi="Times New Roman"/>
          <w:sz w:val="24"/>
          <w:szCs w:val="24"/>
        </w:rPr>
      </w:pPr>
      <w:r w:rsidRPr="002459BB">
        <w:rPr>
          <w:rFonts w:ascii="Segoe UI Symbol" w:eastAsia="MS Mincho" w:hAnsi="Segoe UI Symbol" w:cs="Segoe UI Symbol"/>
          <w:sz w:val="24"/>
          <w:szCs w:val="24"/>
        </w:rPr>
        <w:t>➢</w:t>
      </w:r>
      <w:r w:rsidRPr="002459BB">
        <w:rPr>
          <w:rFonts w:ascii="Times New Roman" w:eastAsia="標楷體" w:hAnsi="Times New Roman"/>
          <w:sz w:val="24"/>
          <w:szCs w:val="24"/>
        </w:rPr>
        <w:t xml:space="preserve"> </w:t>
      </w:r>
      <w:r w:rsidRPr="002459BB">
        <w:rPr>
          <w:rFonts w:ascii="Times New Roman" w:eastAsia="標楷體" w:hAnsi="Times New Roman"/>
          <w:sz w:val="24"/>
          <w:szCs w:val="24"/>
        </w:rPr>
        <w:t>疼痛程度</w:t>
      </w:r>
      <w:r w:rsidRPr="002459BB">
        <w:rPr>
          <w:rFonts w:ascii="Times New Roman" w:eastAsia="標楷體" w:hAnsi="Times New Roman"/>
          <w:sz w:val="24"/>
          <w:szCs w:val="24"/>
        </w:rPr>
        <w:t>(Pain Scale)</w:t>
      </w:r>
      <w:r w:rsidRPr="002459BB">
        <w:rPr>
          <w:rFonts w:ascii="Times New Roman" w:eastAsia="標楷體" w:hAnsi="Times New Roman"/>
          <w:sz w:val="24"/>
          <w:szCs w:val="24"/>
        </w:rPr>
        <w:t>：</w:t>
      </w:r>
      <w:r w:rsidRPr="002459BB">
        <w:rPr>
          <w:rFonts w:ascii="Times New Roman" w:eastAsia="標楷體" w:hAnsi="Times New Roman"/>
          <w:sz w:val="24"/>
          <w:szCs w:val="24"/>
        </w:rPr>
        <w:t>2</w:t>
      </w:r>
      <w:r w:rsidRPr="002459BB">
        <w:rPr>
          <w:rFonts w:ascii="Times New Roman" w:eastAsia="標楷體" w:hAnsi="Times New Roman"/>
          <w:sz w:val="24"/>
          <w:szCs w:val="24"/>
        </w:rPr>
        <w:t>、</w:t>
      </w:r>
      <w:r w:rsidRPr="002459BB">
        <w:rPr>
          <w:rFonts w:ascii="Times New Roman" w:eastAsia="標楷體" w:hAnsi="Times New Roman"/>
          <w:sz w:val="24"/>
          <w:szCs w:val="24"/>
        </w:rPr>
        <w:t>3</w:t>
      </w:r>
      <w:r w:rsidRPr="002459BB">
        <w:rPr>
          <w:rFonts w:ascii="Times New Roman" w:eastAsia="標楷體" w:hAnsi="Times New Roman"/>
          <w:sz w:val="24"/>
          <w:szCs w:val="24"/>
        </w:rPr>
        <w:t>、</w:t>
      </w:r>
      <w:r w:rsidRPr="002459BB">
        <w:rPr>
          <w:rFonts w:ascii="Times New Roman" w:eastAsia="標楷體" w:hAnsi="Times New Roman"/>
          <w:sz w:val="24"/>
          <w:szCs w:val="24"/>
        </w:rPr>
        <w:t xml:space="preserve">4 </w:t>
      </w:r>
      <w:r w:rsidRPr="002459BB">
        <w:rPr>
          <w:rFonts w:ascii="Times New Roman" w:eastAsia="標楷體" w:hAnsi="Times New Roman"/>
          <w:sz w:val="24"/>
          <w:szCs w:val="24"/>
        </w:rPr>
        <w:t>級</w:t>
      </w:r>
    </w:p>
    <w:p w:rsidR="000257EE" w:rsidRPr="002459BB" w:rsidRDefault="00D773F4" w:rsidP="00D773F4">
      <w:pPr>
        <w:sectPr w:rsidR="000257EE" w:rsidRPr="002459BB">
          <w:headerReference w:type="default" r:id="rId29"/>
          <w:footerReference w:type="default" r:id="rId30"/>
          <w:pgSz w:w="16838" w:h="11906" w:orient="landscape"/>
          <w:pgMar w:top="1134" w:right="1418" w:bottom="1134" w:left="1418" w:header="720" w:footer="720" w:gutter="0"/>
          <w:cols w:space="720"/>
        </w:sectPr>
      </w:pPr>
      <w:r w:rsidRPr="002459BB">
        <w:rPr>
          <w:rFonts w:ascii="MS Mincho" w:eastAsia="MS Mincho" w:hAnsi="MS Mincho" w:cs="MS Mincho" w:hint="eastAsia"/>
          <w:szCs w:val="24"/>
        </w:rPr>
        <w:t>➢</w:t>
      </w:r>
      <w:r w:rsidRPr="002459BB">
        <w:rPr>
          <w:rFonts w:eastAsia="標楷體"/>
          <w:szCs w:val="24"/>
        </w:rPr>
        <w:t xml:space="preserve"> </w:t>
      </w:r>
      <w:r w:rsidRPr="002459BB">
        <w:rPr>
          <w:rFonts w:eastAsia="標楷體" w:hint="eastAsia"/>
          <w:szCs w:val="24"/>
        </w:rPr>
        <w:t>高危險受傷機轉：</w:t>
      </w:r>
      <w:r w:rsidR="00D951A1" w:rsidRPr="002459BB">
        <w:rPr>
          <w:rFonts w:ascii="Times New Roman" w:eastAsia="標楷體" w:hAnsi="Times New Roman"/>
        </w:rPr>
        <w:t>2</w:t>
      </w:r>
      <w:r w:rsidRPr="002459BB">
        <w:rPr>
          <w:rFonts w:eastAsia="標楷體" w:hint="eastAsia"/>
          <w:szCs w:val="24"/>
        </w:rPr>
        <w:t>級</w:t>
      </w:r>
    </w:p>
    <w:p w:rsidR="000257EE" w:rsidRPr="002459BB" w:rsidRDefault="005E147B" w:rsidP="006A2C9B">
      <w:pPr>
        <w:spacing w:line="600" w:lineRule="exact"/>
        <w:jc w:val="center"/>
      </w:pPr>
      <w:r w:rsidRPr="002459BB">
        <w:rPr>
          <w:rFonts w:ascii="標楷體" w:eastAsia="標楷體" w:hAnsi="標楷體"/>
          <w:noProof/>
          <w:sz w:val="20"/>
        </w:rPr>
        <w:lastRenderedPageBreak/>
        <mc:AlternateContent>
          <mc:Choice Requires="wps">
            <w:drawing>
              <wp:anchor distT="0" distB="0" distL="114300" distR="114300" simplePos="0" relativeHeight="251675648" behindDoc="0" locked="0" layoutInCell="1" allowOverlap="1" wp14:anchorId="1E116C38" wp14:editId="1D7157B8">
                <wp:simplePos x="0" y="0"/>
                <wp:positionH relativeFrom="column">
                  <wp:posOffset>4801479</wp:posOffset>
                </wp:positionH>
                <wp:positionV relativeFrom="paragraph">
                  <wp:posOffset>-436195</wp:posOffset>
                </wp:positionV>
                <wp:extent cx="1028700" cy="633046"/>
                <wp:effectExtent l="0" t="0" r="0" b="0"/>
                <wp:wrapNone/>
                <wp:docPr id="30"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6330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8F1" w:rsidRPr="008348DC" w:rsidRDefault="001918F1">
                            <w:pPr>
                              <w:snapToGrid w:val="0"/>
                              <w:spacing w:line="240" w:lineRule="auto"/>
                              <w:rPr>
                                <w:rFonts w:ascii="Times New Roman" w:eastAsia="標楷體" w:hAnsi="Times New Roman"/>
                                <w:sz w:val="28"/>
                                <w:szCs w:val="28"/>
                              </w:rPr>
                            </w:pPr>
                            <w:r>
                              <w:rPr>
                                <w:rFonts w:ascii="標楷體" w:eastAsia="標楷體" w:hAnsi="標楷體"/>
                                <w:sz w:val="28"/>
                                <w:szCs w:val="28"/>
                              </w:rPr>
                              <w:t>附表十</w:t>
                            </w:r>
                            <w:r w:rsidRPr="008348DC">
                              <w:rPr>
                                <w:rFonts w:ascii="Times New Roman" w:eastAsia="標楷體" w:hAnsi="Times New Roman"/>
                                <w:sz w:val="28"/>
                                <w:szCs w:val="28"/>
                              </w:rPr>
                              <w:t>(109/5/1)</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1E116C38" id="Text Box 103" o:spid="_x0000_s1034" type="#_x0000_t202" style="position:absolute;left:0;text-align:left;margin-left:378.05pt;margin-top:-34.35pt;width:81pt;height:49.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" filled="f" stroked="f">
                <v:textbox>
                  <w:txbxContent>
                    <w:p w:rsidR="001918F1" w:rsidRPr="008348DC" w:rsidRDefault="001918F1">
                      <w:pPr>
                        <w:snapToGrid w:val="0"/>
                        <w:spacing w:line="240" w:lineRule="auto"/>
                        <w:rPr>
                          <w:rFonts w:ascii="Times New Roman" w:eastAsia="標楷體" w:hAnsi="Times New Roman"/>
                          <w:sz w:val="28"/>
                          <w:szCs w:val="28"/>
                        </w:rPr>
                      </w:pPr>
                      <w:r>
                        <w:rPr>
                          <w:rFonts w:ascii="標楷體" w:eastAsia="標楷體" w:hAnsi="標楷體"/>
                          <w:sz w:val="28"/>
                          <w:szCs w:val="28"/>
                        </w:rPr>
                        <w:t>附表十</w:t>
                      </w:r>
                      <w:r w:rsidRPr="008348DC">
                        <w:rPr>
                          <w:rFonts w:ascii="Times New Roman" w:eastAsia="標楷體" w:hAnsi="Times New Roman"/>
                          <w:sz w:val="28"/>
                          <w:szCs w:val="28"/>
                        </w:rPr>
                        <w:t>(109/5/1)</w:t>
                      </w:r>
                    </w:p>
                  </w:txbxContent>
                </v:textbox>
              </v:shape>
            </w:pict>
          </mc:Fallback>
        </mc:AlternateContent>
      </w:r>
      <w:r w:rsidRPr="002459BB">
        <w:rPr>
          <w:rFonts w:ascii="標楷體" w:eastAsia="標楷體" w:hAnsi="標楷體"/>
          <w:noProof/>
        </w:rPr>
        <mc:AlternateContent>
          <mc:Choice Requires="wps">
            <w:drawing>
              <wp:anchor distT="0" distB="0" distL="114300" distR="114300" simplePos="0" relativeHeight="251674624" behindDoc="0" locked="0" layoutInCell="1" allowOverlap="1" wp14:anchorId="203EEA3D" wp14:editId="28ACE913">
                <wp:simplePos x="0" y="0"/>
                <wp:positionH relativeFrom="column">
                  <wp:posOffset>7467600</wp:posOffset>
                </wp:positionH>
                <wp:positionV relativeFrom="paragraph">
                  <wp:posOffset>-342900</wp:posOffset>
                </wp:positionV>
                <wp:extent cx="1028700" cy="305435"/>
                <wp:effectExtent l="0" t="0" r="0" b="0"/>
                <wp:wrapNone/>
                <wp:docPr id="29"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8F1" w:rsidRDefault="001918F1">
                            <w:pPr>
                              <w:snapToGrid w:val="0"/>
                              <w:spacing w:line="240" w:lineRule="auto"/>
                              <w:rPr>
                                <w:rFonts w:ascii="標楷體" w:eastAsia="標楷體" w:hAnsi="標楷體"/>
                                <w:sz w:val="28"/>
                                <w:szCs w:val="28"/>
                              </w:rPr>
                            </w:pPr>
                            <w:r>
                              <w:rPr>
                                <w:rFonts w:ascii="標楷體" w:eastAsia="標楷體" w:hAnsi="標楷體"/>
                                <w:sz w:val="28"/>
                                <w:szCs w:val="28"/>
                              </w:rPr>
                              <w:t>附表十</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203EEA3D" id="Text Box 102" o:spid="_x0000_s1035" type="#_x0000_t202" style="position:absolute;left:0;text-align:left;margin-left:588pt;margin-top:-27pt;width:81pt;height:24.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" filled="f" stroked="f">
                <v:textbox>
                  <w:txbxContent>
                    <w:p w:rsidR="001918F1" w:rsidRDefault="001918F1">
                      <w:pPr>
                        <w:snapToGrid w:val="0"/>
                        <w:spacing w:line="240" w:lineRule="auto"/>
                        <w:rPr>
                          <w:rFonts w:ascii="標楷體" w:eastAsia="標楷體" w:hAnsi="標楷體"/>
                          <w:sz w:val="28"/>
                          <w:szCs w:val="28"/>
                        </w:rPr>
                      </w:pPr>
                      <w:r>
                        <w:rPr>
                          <w:rFonts w:ascii="標楷體" w:eastAsia="標楷體" w:hAnsi="標楷體"/>
                          <w:sz w:val="28"/>
                          <w:szCs w:val="28"/>
                        </w:rPr>
                        <w:t>附表十</w:t>
                      </w:r>
                    </w:p>
                  </w:txbxContent>
                </v:textbox>
              </v:shape>
            </w:pict>
          </mc:Fallback>
        </mc:AlternateContent>
      </w:r>
      <w:r w:rsidR="00274757" w:rsidRPr="002459BB">
        <w:t xml:space="preserve">  </w:t>
      </w:r>
      <w:r w:rsidR="008348DC" w:rsidRPr="002459BB">
        <w:rPr>
          <w:rFonts w:ascii="標楷體" w:eastAsia="標楷體" w:hAnsi="標楷體"/>
          <w:noProof/>
        </w:rPr>
        <w:drawing>
          <wp:anchor distT="0" distB="0" distL="114300" distR="114300" simplePos="0" relativeHeight="251686912" behindDoc="0" locked="0" layoutInCell="1" allowOverlap="1" wp14:anchorId="0C763940" wp14:editId="2E7EFA55">
            <wp:simplePos x="0" y="0"/>
            <wp:positionH relativeFrom="column">
              <wp:posOffset>104726</wp:posOffset>
            </wp:positionH>
            <wp:positionV relativeFrom="paragraph">
              <wp:posOffset>196606</wp:posOffset>
            </wp:positionV>
            <wp:extent cx="5957570" cy="7320915"/>
            <wp:effectExtent l="0" t="0" r="5080" b="0"/>
            <wp:wrapNone/>
            <wp:docPr id="31" name="圖片 5"/>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31" cstate="print">
                      <a:extLst>
                        <a:ext uri="{28A0092B-C50C-407E-A947-70E740481C1C}">
                          <a14:useLocalDpi xmlns:a14="http://schemas.microsoft.com/office/drawing/2010/main" val="0"/>
                        </a:ext>
                      </a:extLst>
                    </a:blip>
                    <a:srcRect t="1874" r="1262" b="2810"/>
                    <a:stretch/>
                  </pic:blipFill>
                  <pic:spPr bwMode="auto">
                    <a:xfrm>
                      <a:off x="0" y="0"/>
                      <a:ext cx="5957570" cy="732091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0257EE" w:rsidRPr="002459BB" w:rsidRDefault="000257EE"/>
    <w:p w:rsidR="000257EE" w:rsidRPr="002459BB" w:rsidRDefault="000257EE"/>
    <w:p w:rsidR="000257EE" w:rsidRPr="002459BB" w:rsidRDefault="00274757">
      <w:r w:rsidRPr="002459BB">
        <w:t xml:space="preserve">                             </w:t>
      </w:r>
    </w:p>
    <w:p w:rsidR="000257EE" w:rsidRPr="002459BB" w:rsidRDefault="00274757">
      <w:pPr>
        <w:sectPr w:rsidR="000257EE" w:rsidRPr="002459BB">
          <w:headerReference w:type="default" r:id="rId32"/>
          <w:footerReference w:type="default" r:id="rId33"/>
          <w:pgSz w:w="11906" w:h="16838"/>
          <w:pgMar w:top="1418" w:right="1134" w:bottom="1418" w:left="1134" w:header="720" w:footer="720" w:gutter="0"/>
          <w:cols w:space="720"/>
        </w:sectPr>
      </w:pPr>
      <w:r w:rsidRPr="002459BB">
        <w:t xml:space="preserve">                                 </w:t>
      </w:r>
    </w:p>
    <w:p w:rsidR="000257EE" w:rsidRPr="002459BB" w:rsidRDefault="00274757">
      <w:pPr>
        <w:spacing w:line="600" w:lineRule="exact"/>
        <w:jc w:val="center"/>
        <w:rPr>
          <w:rFonts w:ascii="Times New Roman" w:hAnsi="Times New Roman"/>
        </w:rPr>
        <w:sectPr w:rsidR="000257EE" w:rsidRPr="002459BB">
          <w:headerReference w:type="default" r:id="rId34"/>
          <w:footerReference w:type="default" r:id="rId35"/>
          <w:pgSz w:w="11906" w:h="16838"/>
          <w:pgMar w:top="1134" w:right="1134" w:bottom="1418" w:left="1134" w:header="720" w:footer="720" w:gutter="0"/>
          <w:cols w:space="720"/>
        </w:sectPr>
      </w:pPr>
      <w:r w:rsidRPr="002459BB">
        <w:rPr>
          <w:rFonts w:ascii="Times New Roman" w:eastAsia="標楷體" w:hAnsi="Times New Roman"/>
          <w:sz w:val="28"/>
          <w:szCs w:val="28"/>
        </w:rPr>
        <w:lastRenderedPageBreak/>
        <w:t>附表十一</w:t>
      </w:r>
      <w:r w:rsidRPr="002459BB">
        <w:rPr>
          <w:rFonts w:ascii="Times New Roman" w:eastAsia="標楷體" w:hAnsi="Times New Roman"/>
          <w:sz w:val="28"/>
          <w:szCs w:val="28"/>
        </w:rPr>
        <w:t xml:space="preserve"> </w:t>
      </w:r>
      <w:r w:rsidRPr="002459BB">
        <w:rPr>
          <w:rFonts w:ascii="Times New Roman" w:eastAsia="標楷體" w:hAnsi="Times New Roman"/>
          <w:sz w:val="28"/>
          <w:szCs w:val="28"/>
        </w:rPr>
        <w:t>刪除</w:t>
      </w:r>
      <w:r w:rsidRPr="002459BB">
        <w:rPr>
          <w:rFonts w:ascii="Times New Roman" w:eastAsia="標楷體" w:hAnsi="Times New Roman"/>
          <w:sz w:val="28"/>
          <w:szCs w:val="28"/>
        </w:rPr>
        <w:t>(102/3/1)</w:t>
      </w:r>
    </w:p>
    <w:p w:rsidR="000257EE" w:rsidRPr="002459BB" w:rsidRDefault="00274757">
      <w:pPr>
        <w:spacing w:line="600" w:lineRule="exact"/>
        <w:jc w:val="center"/>
        <w:rPr>
          <w:rFonts w:ascii="Times New Roman" w:hAnsi="Times New Roman"/>
        </w:rPr>
        <w:sectPr w:rsidR="000257EE" w:rsidRPr="002459BB">
          <w:headerReference w:type="default" r:id="rId36"/>
          <w:footerReference w:type="default" r:id="rId37"/>
          <w:pgSz w:w="11906" w:h="16838"/>
          <w:pgMar w:top="1134" w:right="1134" w:bottom="1418" w:left="1134" w:header="720" w:footer="720" w:gutter="0"/>
          <w:cols w:space="720"/>
        </w:sectPr>
      </w:pPr>
      <w:r w:rsidRPr="002459BB">
        <w:rPr>
          <w:rFonts w:ascii="Times New Roman" w:eastAsia="標楷體" w:hAnsi="Times New Roman"/>
          <w:sz w:val="28"/>
          <w:szCs w:val="28"/>
        </w:rPr>
        <w:lastRenderedPageBreak/>
        <w:t>附表十二</w:t>
      </w:r>
      <w:r w:rsidRPr="002459BB">
        <w:rPr>
          <w:rFonts w:ascii="Times New Roman" w:eastAsia="標楷體" w:hAnsi="Times New Roman"/>
          <w:sz w:val="28"/>
          <w:szCs w:val="28"/>
        </w:rPr>
        <w:t xml:space="preserve"> </w:t>
      </w:r>
      <w:r w:rsidRPr="002459BB">
        <w:rPr>
          <w:rFonts w:ascii="Times New Roman" w:eastAsia="標楷體" w:hAnsi="Times New Roman"/>
          <w:sz w:val="28"/>
          <w:szCs w:val="28"/>
        </w:rPr>
        <w:t>刪除</w:t>
      </w:r>
      <w:r w:rsidRPr="002459BB">
        <w:rPr>
          <w:rFonts w:ascii="Times New Roman" w:eastAsia="標楷體" w:hAnsi="Times New Roman"/>
          <w:sz w:val="28"/>
          <w:szCs w:val="28"/>
        </w:rPr>
        <w:t>(102/3/1)</w:t>
      </w:r>
    </w:p>
    <w:p w:rsidR="000257EE" w:rsidRPr="002459BB" w:rsidRDefault="00BE5C9D">
      <w:pPr>
        <w:snapToGrid w:val="0"/>
        <w:spacing w:after="120" w:line="600" w:lineRule="exact"/>
        <w:jc w:val="center"/>
      </w:pPr>
      <w:r w:rsidRPr="002459BB">
        <w:rPr>
          <w:rFonts w:ascii="標楷體" w:eastAsia="標楷體" w:hAnsi="標楷體"/>
          <w:b/>
          <w:bCs/>
          <w:sz w:val="32"/>
        </w:rPr>
        <w:lastRenderedPageBreak/>
        <w:t>同次治療不可併同申報項目</w:t>
      </w:r>
    </w:p>
    <w:tbl>
      <w:tblPr>
        <w:tblW w:w="9694" w:type="dxa"/>
        <w:tblCellMar>
          <w:left w:w="10" w:type="dxa"/>
          <w:right w:w="10" w:type="dxa"/>
        </w:tblCellMar>
        <w:tblLook w:val="04A0" w:firstRow="1" w:lastRow="0" w:firstColumn="1" w:lastColumn="0" w:noHBand="0" w:noVBand="1"/>
      </w:tblPr>
      <w:tblGrid>
        <w:gridCol w:w="3260"/>
        <w:gridCol w:w="2831"/>
        <w:gridCol w:w="3603"/>
      </w:tblGrid>
      <w:tr w:rsidR="00412F21" w:rsidRPr="002459BB" w:rsidTr="005F337B">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2459BB" w:rsidRDefault="005E147B">
            <w:pPr>
              <w:spacing w:before="36" w:after="36"/>
              <w:jc w:val="center"/>
              <w:rPr>
                <w:rFonts w:ascii="Times New Roman" w:hAnsi="Times New Roman"/>
              </w:rPr>
            </w:pPr>
            <w:r w:rsidRPr="002459BB">
              <w:rPr>
                <w:rFonts w:ascii="Times New Roman" w:eastAsia="標楷體" w:hAnsi="Times New Roman"/>
                <w:noProof/>
              </w:rPr>
              <mc:AlternateContent>
                <mc:Choice Requires="wps">
                  <w:drawing>
                    <wp:anchor distT="0" distB="0" distL="114300" distR="114300" simplePos="0" relativeHeight="251667456" behindDoc="0" locked="0" layoutInCell="1" allowOverlap="1" wp14:anchorId="58565D8D" wp14:editId="044FDFCA">
                      <wp:simplePos x="0" y="0"/>
                      <wp:positionH relativeFrom="column">
                        <wp:posOffset>5181600</wp:posOffset>
                      </wp:positionH>
                      <wp:positionV relativeFrom="paragraph">
                        <wp:posOffset>-577850</wp:posOffset>
                      </wp:positionV>
                      <wp:extent cx="1028700" cy="305435"/>
                      <wp:effectExtent l="0" t="0" r="0" b="0"/>
                      <wp:wrapNone/>
                      <wp:docPr id="28"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8F1" w:rsidRDefault="001918F1">
                                  <w:pPr>
                                    <w:snapToGrid w:val="0"/>
                                    <w:spacing w:line="240" w:lineRule="auto"/>
                                    <w:rPr>
                                      <w:rFonts w:ascii="標楷體" w:eastAsia="標楷體" w:hAnsi="標楷體"/>
                                      <w:sz w:val="28"/>
                                      <w:szCs w:val="28"/>
                                    </w:rPr>
                                  </w:pPr>
                                  <w:r>
                                    <w:rPr>
                                      <w:rFonts w:ascii="標楷體" w:eastAsia="標楷體" w:hAnsi="標楷體"/>
                                      <w:sz w:val="28"/>
                                      <w:szCs w:val="28"/>
                                    </w:rPr>
                                    <w:t>附表十三</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58565D8D" id="Text Box 95" o:spid="_x0000_s1036" type="#_x0000_t202" style="position:absolute;left:0;text-align:left;margin-left:408pt;margin-top:-45.5pt;width:81pt;height:24.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" filled="f" stroked="f">
                      <v:textbox>
                        <w:txbxContent>
                          <w:p w:rsidR="001918F1" w:rsidRDefault="001918F1">
                            <w:pPr>
                              <w:snapToGrid w:val="0"/>
                              <w:spacing w:line="240" w:lineRule="auto"/>
                              <w:rPr>
                                <w:rFonts w:ascii="標楷體" w:eastAsia="標楷體" w:hAnsi="標楷體"/>
                                <w:sz w:val="28"/>
                                <w:szCs w:val="28"/>
                              </w:rPr>
                            </w:pPr>
                            <w:r>
                              <w:rPr>
                                <w:rFonts w:ascii="標楷體" w:eastAsia="標楷體" w:hAnsi="標楷體"/>
                                <w:sz w:val="28"/>
                                <w:szCs w:val="28"/>
                              </w:rPr>
                              <w:t>附表十三</w:t>
                            </w:r>
                          </w:p>
                        </w:txbxContent>
                      </v:textbox>
                    </v:shape>
                  </w:pict>
                </mc:Fallback>
              </mc:AlternateContent>
            </w:r>
            <w:r w:rsidR="00274757" w:rsidRPr="002459BB">
              <w:rPr>
                <w:rFonts w:ascii="Times New Roman" w:eastAsia="標楷體" w:hAnsi="Times New Roman"/>
              </w:rPr>
              <w:t>項目代號</w:t>
            </w:r>
          </w:p>
        </w:tc>
        <w:tc>
          <w:tcPr>
            <w:tcW w:w="283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2459BB" w:rsidRDefault="00BE5C9D">
            <w:pPr>
              <w:spacing w:before="36" w:after="36"/>
              <w:jc w:val="center"/>
              <w:rPr>
                <w:rFonts w:ascii="Times New Roman" w:eastAsia="標楷體" w:hAnsi="Times New Roman"/>
              </w:rPr>
            </w:pPr>
            <w:r w:rsidRPr="002459BB">
              <w:rPr>
                <w:rFonts w:ascii="Times New Roman" w:eastAsia="標楷體" w:hAnsi="Times New Roman"/>
              </w:rPr>
              <w:t>不可併同申報項目</w:t>
            </w:r>
          </w:p>
          <w:p w:rsidR="000257EE" w:rsidRPr="002459BB" w:rsidRDefault="00C54EE9">
            <w:pPr>
              <w:spacing w:before="36" w:after="36"/>
              <w:jc w:val="center"/>
              <w:rPr>
                <w:rFonts w:ascii="Times New Roman" w:eastAsia="標楷體" w:hAnsi="Times New Roman"/>
              </w:rPr>
            </w:pPr>
            <w:r w:rsidRPr="002459BB">
              <w:rPr>
                <w:rFonts w:ascii="Times New Roman" w:eastAsia="標楷體" w:hAnsi="Times New Roman"/>
              </w:rPr>
              <w:t>(</w:t>
            </w:r>
            <w:r w:rsidR="00BE5C9D" w:rsidRPr="002459BB">
              <w:rPr>
                <w:rFonts w:ascii="Times New Roman" w:eastAsia="標楷體" w:hAnsi="Times New Roman"/>
              </w:rPr>
              <w:t>不論是否相同部位</w:t>
            </w:r>
            <w:r w:rsidRPr="002459BB">
              <w:rPr>
                <w:rFonts w:ascii="Times New Roman" w:eastAsia="標楷體" w:hAnsi="Times New Roman"/>
              </w:rPr>
              <w:t>)</w:t>
            </w:r>
          </w:p>
        </w:tc>
        <w:tc>
          <w:tcPr>
            <w:tcW w:w="360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2459BB" w:rsidRDefault="00BE5C9D">
            <w:pPr>
              <w:spacing w:before="36" w:after="36"/>
              <w:jc w:val="center"/>
              <w:rPr>
                <w:rFonts w:ascii="Times New Roman" w:eastAsia="標楷體" w:hAnsi="Times New Roman"/>
              </w:rPr>
            </w:pPr>
            <w:r w:rsidRPr="002459BB">
              <w:rPr>
                <w:rFonts w:ascii="Times New Roman" w:eastAsia="標楷體" w:hAnsi="Times New Roman"/>
              </w:rPr>
              <w:t>不可併同申報</w:t>
            </w:r>
          </w:p>
          <w:p w:rsidR="000257EE" w:rsidRPr="002459BB" w:rsidRDefault="00C54EE9">
            <w:pPr>
              <w:spacing w:before="36" w:after="36"/>
              <w:jc w:val="center"/>
              <w:rPr>
                <w:rFonts w:ascii="Times New Roman" w:eastAsia="標楷體" w:hAnsi="Times New Roman"/>
              </w:rPr>
            </w:pPr>
            <w:r w:rsidRPr="002459BB">
              <w:rPr>
                <w:rFonts w:ascii="Times New Roman" w:eastAsia="標楷體" w:hAnsi="Times New Roman"/>
              </w:rPr>
              <w:t>(</w:t>
            </w:r>
            <w:r w:rsidR="00BE5C9D" w:rsidRPr="002459BB">
              <w:rPr>
                <w:rFonts w:ascii="Times New Roman" w:eastAsia="標楷體" w:hAnsi="Times New Roman"/>
              </w:rPr>
              <w:t>只限同部位</w:t>
            </w:r>
            <w:r w:rsidRPr="002459BB">
              <w:rPr>
                <w:rFonts w:ascii="Times New Roman" w:eastAsia="標楷體" w:hAnsi="Times New Roman"/>
              </w:rPr>
              <w:t>)</w:t>
            </w:r>
          </w:p>
        </w:tc>
      </w:tr>
      <w:tr w:rsidR="00412F21" w:rsidRPr="002459BB" w:rsidTr="005F337B">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E5C9D" w:rsidRPr="002459BB" w:rsidRDefault="00BE5C9D" w:rsidP="00BE5C9D">
            <w:pPr>
              <w:spacing w:before="36" w:after="36"/>
              <w:jc w:val="both"/>
              <w:rPr>
                <w:rFonts w:ascii="Times New Roman" w:eastAsia="標楷體" w:hAnsi="Times New Roman"/>
              </w:rPr>
            </w:pPr>
            <w:r w:rsidRPr="002459BB">
              <w:rPr>
                <w:rFonts w:ascii="Times New Roman" w:eastAsia="標楷體" w:hAnsi="Times New Roman"/>
              </w:rPr>
              <w:t>PTS2</w:t>
            </w:r>
            <w:r w:rsidRPr="002459BB">
              <w:rPr>
                <w:rFonts w:ascii="Times New Roman" w:eastAsia="標楷體" w:hAnsi="Times New Roman"/>
              </w:rPr>
              <w:t>治療性冷／熱敷</w:t>
            </w:r>
          </w:p>
        </w:tc>
        <w:tc>
          <w:tcPr>
            <w:tcW w:w="283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E5C9D" w:rsidRPr="002459BB" w:rsidRDefault="00BE5C9D" w:rsidP="00BE5C9D">
            <w:pPr>
              <w:spacing w:before="36" w:after="36"/>
              <w:jc w:val="both"/>
              <w:rPr>
                <w:rFonts w:ascii="Times New Roman" w:eastAsia="標楷體" w:hAnsi="Times New Roman"/>
              </w:rPr>
            </w:pPr>
            <w:r w:rsidRPr="002459BB">
              <w:rPr>
                <w:rFonts w:ascii="Times New Roman" w:eastAsia="標楷體" w:hAnsi="Times New Roman"/>
              </w:rPr>
              <w:t>全身水療</w:t>
            </w:r>
          </w:p>
        </w:tc>
        <w:tc>
          <w:tcPr>
            <w:tcW w:w="360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E5C9D" w:rsidRPr="002459BB" w:rsidRDefault="00BE5C9D" w:rsidP="00BE5C9D">
            <w:pPr>
              <w:spacing w:before="36" w:after="36"/>
              <w:jc w:val="both"/>
              <w:rPr>
                <w:rFonts w:ascii="Times New Roman" w:hAnsi="Times New Roman"/>
              </w:rPr>
            </w:pPr>
            <w:r w:rsidRPr="002459BB">
              <w:rPr>
                <w:rFonts w:ascii="Times New Roman" w:eastAsia="標楷體" w:hAnsi="Times New Roman"/>
              </w:rPr>
              <w:t>紅外線、石蠟浴、上肢水療、下肢水療、紫外線、短波、微波</w:t>
            </w:r>
          </w:p>
        </w:tc>
      </w:tr>
      <w:tr w:rsidR="00412F21" w:rsidRPr="002459BB" w:rsidTr="005F337B">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E5C9D" w:rsidRPr="002459BB" w:rsidRDefault="00BE5C9D" w:rsidP="00BE5C9D">
            <w:pPr>
              <w:spacing w:before="36" w:after="36"/>
              <w:jc w:val="both"/>
              <w:rPr>
                <w:rFonts w:ascii="Times New Roman" w:eastAsia="標楷體" w:hAnsi="Times New Roman"/>
              </w:rPr>
            </w:pPr>
            <w:r w:rsidRPr="002459BB">
              <w:rPr>
                <w:rFonts w:ascii="Times New Roman" w:eastAsia="標楷體" w:hAnsi="Times New Roman"/>
              </w:rPr>
              <w:t>PTS3</w:t>
            </w:r>
            <w:r w:rsidRPr="002459BB">
              <w:rPr>
                <w:rFonts w:ascii="Times New Roman" w:eastAsia="標楷體" w:hAnsi="Times New Roman"/>
              </w:rPr>
              <w:t>紅外線</w:t>
            </w:r>
          </w:p>
        </w:tc>
        <w:tc>
          <w:tcPr>
            <w:tcW w:w="283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E5C9D" w:rsidRPr="002459BB" w:rsidRDefault="00BE5C9D" w:rsidP="00BE5C9D">
            <w:pPr>
              <w:spacing w:before="36" w:after="36"/>
              <w:jc w:val="both"/>
              <w:rPr>
                <w:rFonts w:ascii="Times New Roman" w:eastAsia="標楷體" w:hAnsi="Times New Roman"/>
              </w:rPr>
            </w:pPr>
            <w:r w:rsidRPr="002459BB">
              <w:rPr>
                <w:rFonts w:ascii="Times New Roman" w:eastAsia="標楷體" w:hAnsi="Times New Roman"/>
              </w:rPr>
              <w:t>全身水療</w:t>
            </w:r>
          </w:p>
        </w:tc>
        <w:tc>
          <w:tcPr>
            <w:tcW w:w="360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E5C9D" w:rsidRPr="002459BB" w:rsidRDefault="00BE5C9D" w:rsidP="00BE5C9D">
            <w:pPr>
              <w:spacing w:before="36" w:after="36"/>
              <w:jc w:val="both"/>
              <w:rPr>
                <w:rFonts w:ascii="Times New Roman" w:hAnsi="Times New Roman"/>
              </w:rPr>
            </w:pPr>
            <w:r w:rsidRPr="002459BB">
              <w:rPr>
                <w:rFonts w:ascii="Times New Roman" w:eastAsia="標楷體" w:hAnsi="Times New Roman"/>
              </w:rPr>
              <w:t>治療性冷／熱敷、石蠟浴、上肢水療、下肢水療、全身水療、短波、微波</w:t>
            </w:r>
          </w:p>
        </w:tc>
      </w:tr>
      <w:tr w:rsidR="00412F21" w:rsidRPr="002459BB" w:rsidTr="005F337B">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E5C9D" w:rsidRPr="002459BB" w:rsidRDefault="00BE5C9D" w:rsidP="00BE5C9D">
            <w:pPr>
              <w:spacing w:before="36" w:after="36"/>
              <w:jc w:val="both"/>
              <w:rPr>
                <w:rFonts w:ascii="Times New Roman" w:eastAsia="標楷體" w:hAnsi="Times New Roman"/>
              </w:rPr>
            </w:pPr>
            <w:r w:rsidRPr="002459BB">
              <w:rPr>
                <w:rFonts w:ascii="Times New Roman" w:eastAsia="標楷體" w:hAnsi="Times New Roman"/>
              </w:rPr>
              <w:t>PTS4</w:t>
            </w:r>
            <w:r w:rsidRPr="002459BB">
              <w:rPr>
                <w:rFonts w:ascii="Times New Roman" w:eastAsia="標楷體" w:hAnsi="Times New Roman"/>
              </w:rPr>
              <w:t>石蠟浴</w:t>
            </w:r>
          </w:p>
        </w:tc>
        <w:tc>
          <w:tcPr>
            <w:tcW w:w="283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E5C9D" w:rsidRPr="002459BB" w:rsidRDefault="00BE5C9D" w:rsidP="00BE5C9D">
            <w:pPr>
              <w:spacing w:before="36" w:after="36"/>
              <w:jc w:val="both"/>
              <w:rPr>
                <w:rFonts w:ascii="Times New Roman" w:eastAsia="標楷體" w:hAnsi="Times New Roman"/>
              </w:rPr>
            </w:pPr>
            <w:r w:rsidRPr="002459BB">
              <w:rPr>
                <w:rFonts w:ascii="Times New Roman" w:eastAsia="標楷體" w:hAnsi="Times New Roman"/>
              </w:rPr>
              <w:t>全身水療</w:t>
            </w:r>
          </w:p>
        </w:tc>
        <w:tc>
          <w:tcPr>
            <w:tcW w:w="360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E5C9D" w:rsidRPr="002459BB" w:rsidRDefault="00BE5C9D" w:rsidP="00BE5C9D">
            <w:pPr>
              <w:spacing w:before="36" w:after="36"/>
              <w:jc w:val="both"/>
              <w:rPr>
                <w:rFonts w:ascii="Times New Roman" w:hAnsi="Times New Roman"/>
              </w:rPr>
            </w:pPr>
            <w:r w:rsidRPr="002459BB">
              <w:rPr>
                <w:rFonts w:ascii="Times New Roman" w:eastAsia="標楷體" w:hAnsi="Times New Roman"/>
              </w:rPr>
              <w:t>治療性冷／熱敷、紅外線</w:t>
            </w:r>
          </w:p>
        </w:tc>
      </w:tr>
      <w:tr w:rsidR="00412F21" w:rsidRPr="002459BB" w:rsidTr="005F337B">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E5C9D" w:rsidRPr="002459BB" w:rsidRDefault="00BE5C9D" w:rsidP="00BE5C9D">
            <w:pPr>
              <w:spacing w:before="36" w:after="36"/>
              <w:jc w:val="both"/>
              <w:rPr>
                <w:rFonts w:ascii="Times New Roman" w:eastAsia="標楷體" w:hAnsi="Times New Roman"/>
              </w:rPr>
            </w:pPr>
            <w:r w:rsidRPr="002459BB">
              <w:rPr>
                <w:rFonts w:ascii="Times New Roman" w:eastAsia="標楷體" w:hAnsi="Times New Roman"/>
              </w:rPr>
              <w:t>PTS6</w:t>
            </w:r>
            <w:r w:rsidRPr="002459BB">
              <w:rPr>
                <w:rFonts w:ascii="Times New Roman" w:eastAsia="標楷體" w:hAnsi="Times New Roman"/>
              </w:rPr>
              <w:t>短波</w:t>
            </w:r>
          </w:p>
        </w:tc>
        <w:tc>
          <w:tcPr>
            <w:tcW w:w="283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E5C9D" w:rsidRPr="002459BB" w:rsidRDefault="00BE5C9D" w:rsidP="00BE5C9D">
            <w:pPr>
              <w:spacing w:before="36" w:after="36"/>
              <w:jc w:val="both"/>
              <w:rPr>
                <w:rFonts w:ascii="Times New Roman" w:eastAsia="標楷體" w:hAnsi="Times New Roman"/>
              </w:rPr>
            </w:pPr>
            <w:r w:rsidRPr="002459BB">
              <w:rPr>
                <w:rFonts w:ascii="Times New Roman" w:eastAsia="標楷體" w:hAnsi="Times New Roman"/>
              </w:rPr>
              <w:t>全身水療</w:t>
            </w:r>
          </w:p>
        </w:tc>
        <w:tc>
          <w:tcPr>
            <w:tcW w:w="360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E5C9D" w:rsidRPr="002459BB" w:rsidRDefault="00BE5C9D" w:rsidP="00BE5C9D">
            <w:pPr>
              <w:spacing w:before="36" w:after="36"/>
              <w:jc w:val="both"/>
              <w:rPr>
                <w:rFonts w:ascii="Times New Roman" w:hAnsi="Times New Roman"/>
              </w:rPr>
            </w:pPr>
            <w:r w:rsidRPr="002459BB">
              <w:rPr>
                <w:rFonts w:ascii="Times New Roman" w:eastAsia="標楷體" w:hAnsi="Times New Roman"/>
              </w:rPr>
              <w:t>微波、治療性冷／熱敷、紅外線</w:t>
            </w:r>
          </w:p>
        </w:tc>
      </w:tr>
      <w:tr w:rsidR="00412F21" w:rsidRPr="002459BB" w:rsidTr="005F337B">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E5C9D" w:rsidRPr="002459BB" w:rsidRDefault="00BE5C9D" w:rsidP="00BE5C9D">
            <w:pPr>
              <w:spacing w:before="36" w:after="36"/>
              <w:jc w:val="both"/>
              <w:rPr>
                <w:rFonts w:ascii="Times New Roman" w:eastAsia="標楷體" w:hAnsi="Times New Roman"/>
              </w:rPr>
            </w:pPr>
            <w:r w:rsidRPr="002459BB">
              <w:rPr>
                <w:rFonts w:ascii="Times New Roman" w:eastAsia="標楷體" w:hAnsi="Times New Roman"/>
              </w:rPr>
              <w:t>PTS7</w:t>
            </w:r>
            <w:r w:rsidRPr="002459BB">
              <w:rPr>
                <w:rFonts w:ascii="Times New Roman" w:eastAsia="標楷體" w:hAnsi="Times New Roman"/>
              </w:rPr>
              <w:t>微波</w:t>
            </w:r>
          </w:p>
        </w:tc>
        <w:tc>
          <w:tcPr>
            <w:tcW w:w="283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E5C9D" w:rsidRPr="002459BB" w:rsidRDefault="00BE5C9D" w:rsidP="00BE5C9D">
            <w:pPr>
              <w:spacing w:before="36" w:after="36"/>
              <w:jc w:val="both"/>
              <w:rPr>
                <w:rFonts w:ascii="Times New Roman" w:eastAsia="標楷體" w:hAnsi="Times New Roman"/>
              </w:rPr>
            </w:pPr>
            <w:r w:rsidRPr="002459BB">
              <w:rPr>
                <w:rFonts w:ascii="Times New Roman" w:eastAsia="標楷體" w:hAnsi="Times New Roman"/>
              </w:rPr>
              <w:t>全身水療</w:t>
            </w:r>
          </w:p>
        </w:tc>
        <w:tc>
          <w:tcPr>
            <w:tcW w:w="360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E5C9D" w:rsidRPr="002459BB" w:rsidRDefault="00BE5C9D" w:rsidP="00BE5C9D">
            <w:pPr>
              <w:spacing w:before="36" w:after="36"/>
              <w:jc w:val="both"/>
              <w:rPr>
                <w:rFonts w:ascii="Times New Roman" w:hAnsi="Times New Roman"/>
              </w:rPr>
            </w:pPr>
            <w:r w:rsidRPr="002459BB">
              <w:rPr>
                <w:rFonts w:ascii="Times New Roman" w:eastAsia="標楷體" w:hAnsi="Times New Roman"/>
              </w:rPr>
              <w:t>短波、紅外線、治療性冷／熱敷</w:t>
            </w:r>
          </w:p>
        </w:tc>
      </w:tr>
      <w:tr w:rsidR="00412F21" w:rsidRPr="002459BB" w:rsidTr="005F337B">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E5C9D" w:rsidRPr="002459BB" w:rsidRDefault="00BE5C9D" w:rsidP="00BE5C9D">
            <w:pPr>
              <w:spacing w:before="36" w:after="36"/>
              <w:jc w:val="both"/>
              <w:rPr>
                <w:rFonts w:ascii="Times New Roman" w:eastAsia="標楷體" w:hAnsi="Times New Roman"/>
              </w:rPr>
            </w:pPr>
            <w:r w:rsidRPr="002459BB">
              <w:rPr>
                <w:rFonts w:ascii="Times New Roman" w:eastAsia="標楷體" w:hAnsi="Times New Roman"/>
              </w:rPr>
              <w:t>PTS8</w:t>
            </w:r>
            <w:r w:rsidRPr="002459BB">
              <w:rPr>
                <w:rFonts w:ascii="Times New Roman" w:eastAsia="標楷體" w:hAnsi="Times New Roman"/>
              </w:rPr>
              <w:t>向量干擾</w:t>
            </w:r>
          </w:p>
        </w:tc>
        <w:tc>
          <w:tcPr>
            <w:tcW w:w="283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E5C9D" w:rsidRPr="002459BB" w:rsidRDefault="00BE5C9D" w:rsidP="00BE5C9D">
            <w:pPr>
              <w:spacing w:before="36" w:after="36"/>
              <w:jc w:val="both"/>
              <w:rPr>
                <w:rFonts w:ascii="Times New Roman" w:eastAsia="標楷體" w:hAnsi="Times New Roman"/>
              </w:rPr>
            </w:pPr>
          </w:p>
        </w:tc>
        <w:tc>
          <w:tcPr>
            <w:tcW w:w="360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E5C9D" w:rsidRPr="002459BB" w:rsidRDefault="00BE5C9D" w:rsidP="00BE5C9D">
            <w:pPr>
              <w:spacing w:before="36" w:after="36"/>
              <w:jc w:val="both"/>
              <w:rPr>
                <w:rFonts w:ascii="Times New Roman" w:hAnsi="Times New Roman"/>
              </w:rPr>
            </w:pPr>
            <w:r w:rsidRPr="002459BB">
              <w:rPr>
                <w:rFonts w:ascii="Times New Roman" w:eastAsia="標楷體" w:hAnsi="Times New Roman"/>
              </w:rPr>
              <w:t>經皮神經電刺激、超高頻</w:t>
            </w:r>
          </w:p>
        </w:tc>
      </w:tr>
      <w:tr w:rsidR="00412F21" w:rsidRPr="002459BB" w:rsidTr="005F337B">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E5C9D" w:rsidRPr="002459BB" w:rsidRDefault="00BE5C9D" w:rsidP="00BE5C9D">
            <w:pPr>
              <w:spacing w:before="36" w:after="36"/>
              <w:jc w:val="both"/>
              <w:rPr>
                <w:rFonts w:ascii="Times New Roman" w:eastAsia="標楷體" w:hAnsi="Times New Roman"/>
              </w:rPr>
            </w:pPr>
            <w:r w:rsidRPr="002459BB">
              <w:rPr>
                <w:rFonts w:ascii="Times New Roman" w:eastAsia="標楷體" w:hAnsi="Times New Roman"/>
              </w:rPr>
              <w:t>PTS9</w:t>
            </w:r>
            <w:r w:rsidRPr="002459BB">
              <w:rPr>
                <w:rFonts w:ascii="Times New Roman" w:eastAsia="標楷體" w:hAnsi="Times New Roman"/>
              </w:rPr>
              <w:t>經皮神經電刺激</w:t>
            </w:r>
          </w:p>
        </w:tc>
        <w:tc>
          <w:tcPr>
            <w:tcW w:w="283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E5C9D" w:rsidRPr="002459BB" w:rsidRDefault="00BE5C9D" w:rsidP="00BE5C9D">
            <w:pPr>
              <w:spacing w:before="36" w:after="36"/>
              <w:jc w:val="both"/>
              <w:rPr>
                <w:rFonts w:ascii="Times New Roman" w:eastAsia="標楷體" w:hAnsi="Times New Roman"/>
              </w:rPr>
            </w:pPr>
          </w:p>
        </w:tc>
        <w:tc>
          <w:tcPr>
            <w:tcW w:w="360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E5C9D" w:rsidRPr="002459BB" w:rsidRDefault="00BE5C9D" w:rsidP="00BE5C9D">
            <w:pPr>
              <w:spacing w:before="36" w:after="36"/>
              <w:jc w:val="both"/>
              <w:rPr>
                <w:rFonts w:ascii="Times New Roman" w:hAnsi="Times New Roman"/>
              </w:rPr>
            </w:pPr>
            <w:r w:rsidRPr="002459BB">
              <w:rPr>
                <w:rFonts w:ascii="Times New Roman" w:eastAsia="標楷體" w:hAnsi="Times New Roman"/>
              </w:rPr>
              <w:t>向量干擾、超高頻</w:t>
            </w:r>
          </w:p>
        </w:tc>
      </w:tr>
      <w:tr w:rsidR="00412F21" w:rsidRPr="002459BB" w:rsidTr="005F337B">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E5C9D" w:rsidRPr="002459BB" w:rsidRDefault="00BE5C9D" w:rsidP="00BE5C9D">
            <w:pPr>
              <w:spacing w:before="36" w:after="36"/>
              <w:jc w:val="both"/>
              <w:rPr>
                <w:rFonts w:ascii="Times New Roman" w:eastAsia="標楷體" w:hAnsi="Times New Roman"/>
              </w:rPr>
            </w:pPr>
            <w:r w:rsidRPr="002459BB">
              <w:rPr>
                <w:rFonts w:ascii="Times New Roman" w:eastAsia="標楷體" w:hAnsi="Times New Roman"/>
              </w:rPr>
              <w:t>PTS10</w:t>
            </w:r>
            <w:r w:rsidRPr="002459BB">
              <w:rPr>
                <w:rFonts w:ascii="Times New Roman" w:eastAsia="標楷體" w:hAnsi="Times New Roman"/>
              </w:rPr>
              <w:t>超高頻</w:t>
            </w:r>
          </w:p>
        </w:tc>
        <w:tc>
          <w:tcPr>
            <w:tcW w:w="283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E5C9D" w:rsidRPr="002459BB" w:rsidRDefault="00BE5C9D" w:rsidP="00BE5C9D">
            <w:pPr>
              <w:spacing w:before="36" w:after="36"/>
              <w:jc w:val="both"/>
              <w:rPr>
                <w:rFonts w:ascii="Times New Roman" w:eastAsia="標楷體" w:hAnsi="Times New Roman"/>
              </w:rPr>
            </w:pPr>
          </w:p>
        </w:tc>
        <w:tc>
          <w:tcPr>
            <w:tcW w:w="360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E5C9D" w:rsidRPr="002459BB" w:rsidRDefault="00BE5C9D" w:rsidP="00BE5C9D">
            <w:pPr>
              <w:spacing w:before="36" w:after="36"/>
              <w:jc w:val="both"/>
              <w:rPr>
                <w:rFonts w:ascii="Times New Roman" w:hAnsi="Times New Roman"/>
              </w:rPr>
            </w:pPr>
            <w:r w:rsidRPr="002459BB">
              <w:rPr>
                <w:rFonts w:ascii="Times New Roman" w:eastAsia="標楷體" w:hAnsi="Times New Roman"/>
              </w:rPr>
              <w:t>向量干擾、經皮神經電刺激</w:t>
            </w:r>
          </w:p>
        </w:tc>
      </w:tr>
      <w:tr w:rsidR="00412F21" w:rsidRPr="002459BB" w:rsidTr="005F337B">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E5C9D" w:rsidRPr="002459BB" w:rsidRDefault="00BE5C9D" w:rsidP="00BE5C9D">
            <w:pPr>
              <w:spacing w:before="36" w:after="36"/>
              <w:jc w:val="both"/>
              <w:rPr>
                <w:rFonts w:ascii="Times New Roman" w:eastAsia="標楷體" w:hAnsi="Times New Roman"/>
              </w:rPr>
            </w:pPr>
            <w:r w:rsidRPr="002459BB">
              <w:rPr>
                <w:rFonts w:ascii="Times New Roman" w:eastAsia="標楷體" w:hAnsi="Times New Roman"/>
              </w:rPr>
              <w:t>PTS12</w:t>
            </w:r>
            <w:r w:rsidRPr="002459BB">
              <w:rPr>
                <w:rFonts w:ascii="Times New Roman" w:eastAsia="標楷體" w:hAnsi="Times New Roman"/>
              </w:rPr>
              <w:t>紫外線</w:t>
            </w:r>
          </w:p>
        </w:tc>
        <w:tc>
          <w:tcPr>
            <w:tcW w:w="283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E5C9D" w:rsidRPr="002459BB" w:rsidRDefault="00BE5C9D" w:rsidP="00BE5C9D">
            <w:pPr>
              <w:spacing w:before="36" w:after="36"/>
              <w:jc w:val="both"/>
              <w:rPr>
                <w:rFonts w:ascii="Times New Roman" w:eastAsia="標楷體" w:hAnsi="Times New Roman"/>
              </w:rPr>
            </w:pPr>
          </w:p>
        </w:tc>
        <w:tc>
          <w:tcPr>
            <w:tcW w:w="360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E5C9D" w:rsidRPr="002459BB" w:rsidRDefault="00BE5C9D" w:rsidP="00BE5C9D">
            <w:pPr>
              <w:spacing w:before="36" w:after="36"/>
              <w:jc w:val="both"/>
              <w:rPr>
                <w:rFonts w:ascii="Times New Roman" w:eastAsia="標楷體" w:hAnsi="Times New Roman"/>
              </w:rPr>
            </w:pPr>
            <w:r w:rsidRPr="002459BB">
              <w:rPr>
                <w:rFonts w:ascii="Times New Roman" w:eastAsia="標楷體" w:hAnsi="Times New Roman"/>
              </w:rPr>
              <w:t>治療性冷／熱敷</w:t>
            </w:r>
          </w:p>
        </w:tc>
      </w:tr>
      <w:tr w:rsidR="00412F21" w:rsidRPr="002459BB" w:rsidTr="005F337B">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E5C9D" w:rsidRPr="002459BB" w:rsidRDefault="00BE5C9D" w:rsidP="00BE5C9D">
            <w:pPr>
              <w:spacing w:before="36" w:after="36"/>
              <w:jc w:val="both"/>
              <w:rPr>
                <w:rFonts w:ascii="Times New Roman" w:eastAsia="標楷體" w:hAnsi="Times New Roman"/>
              </w:rPr>
            </w:pPr>
            <w:r w:rsidRPr="002459BB">
              <w:rPr>
                <w:rFonts w:ascii="Times New Roman" w:eastAsia="標楷體" w:hAnsi="Times New Roman"/>
              </w:rPr>
              <w:t>PTM2</w:t>
            </w:r>
            <w:r w:rsidRPr="002459BB">
              <w:rPr>
                <w:rFonts w:ascii="Times New Roman" w:eastAsia="標楷體" w:hAnsi="Times New Roman"/>
              </w:rPr>
              <w:t>上肢水療</w:t>
            </w:r>
          </w:p>
        </w:tc>
        <w:tc>
          <w:tcPr>
            <w:tcW w:w="283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E5C9D" w:rsidRPr="002459BB" w:rsidRDefault="00BE5C9D" w:rsidP="00BE5C9D">
            <w:pPr>
              <w:spacing w:before="36" w:after="36"/>
              <w:jc w:val="both"/>
              <w:rPr>
                <w:rFonts w:ascii="Times New Roman" w:eastAsia="標楷體" w:hAnsi="Times New Roman"/>
              </w:rPr>
            </w:pPr>
          </w:p>
        </w:tc>
        <w:tc>
          <w:tcPr>
            <w:tcW w:w="360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E5C9D" w:rsidRPr="002459BB" w:rsidRDefault="00BE5C9D" w:rsidP="00BE5C9D">
            <w:pPr>
              <w:spacing w:before="36" w:after="36"/>
              <w:jc w:val="both"/>
              <w:rPr>
                <w:rFonts w:ascii="Times New Roman" w:hAnsi="Times New Roman"/>
              </w:rPr>
            </w:pPr>
            <w:r w:rsidRPr="002459BB">
              <w:rPr>
                <w:rFonts w:ascii="Times New Roman" w:eastAsia="標楷體" w:hAnsi="Times New Roman"/>
              </w:rPr>
              <w:t>治療性冷／熱敷、紅外線</w:t>
            </w:r>
          </w:p>
        </w:tc>
      </w:tr>
      <w:tr w:rsidR="00412F21" w:rsidRPr="002459BB" w:rsidTr="005F337B">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E5C9D" w:rsidRPr="002459BB" w:rsidRDefault="00BE5C9D" w:rsidP="00BE5C9D">
            <w:pPr>
              <w:spacing w:before="36" w:after="36"/>
              <w:jc w:val="both"/>
              <w:rPr>
                <w:rFonts w:ascii="Times New Roman" w:eastAsia="標楷體" w:hAnsi="Times New Roman"/>
              </w:rPr>
            </w:pPr>
            <w:r w:rsidRPr="002459BB">
              <w:rPr>
                <w:rFonts w:ascii="Times New Roman" w:eastAsia="標楷體" w:hAnsi="Times New Roman"/>
              </w:rPr>
              <w:t>PTM3</w:t>
            </w:r>
            <w:r w:rsidRPr="002459BB">
              <w:rPr>
                <w:rFonts w:ascii="Times New Roman" w:eastAsia="標楷體" w:hAnsi="Times New Roman"/>
              </w:rPr>
              <w:t>下肢水療</w:t>
            </w:r>
          </w:p>
        </w:tc>
        <w:tc>
          <w:tcPr>
            <w:tcW w:w="283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E5C9D" w:rsidRPr="002459BB" w:rsidRDefault="00BE5C9D" w:rsidP="00BE5C9D">
            <w:pPr>
              <w:spacing w:before="36" w:after="36"/>
              <w:jc w:val="both"/>
              <w:rPr>
                <w:rFonts w:ascii="Times New Roman" w:eastAsia="標楷體" w:hAnsi="Times New Roman"/>
              </w:rPr>
            </w:pPr>
          </w:p>
        </w:tc>
        <w:tc>
          <w:tcPr>
            <w:tcW w:w="360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E5C9D" w:rsidRPr="002459BB" w:rsidRDefault="00BE5C9D" w:rsidP="00BE5C9D">
            <w:pPr>
              <w:spacing w:before="36" w:after="36"/>
              <w:jc w:val="both"/>
              <w:rPr>
                <w:rFonts w:ascii="Times New Roman" w:hAnsi="Times New Roman"/>
              </w:rPr>
            </w:pPr>
            <w:r w:rsidRPr="002459BB">
              <w:rPr>
                <w:rFonts w:ascii="Times New Roman" w:eastAsia="標楷體" w:hAnsi="Times New Roman"/>
              </w:rPr>
              <w:t>治療性冷／熱敷、紅外線</w:t>
            </w:r>
          </w:p>
        </w:tc>
      </w:tr>
      <w:tr w:rsidR="00412F21" w:rsidRPr="002459BB" w:rsidTr="005F337B">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E5C9D" w:rsidRPr="002459BB" w:rsidRDefault="00BE5C9D" w:rsidP="00BE5C9D">
            <w:pPr>
              <w:spacing w:before="36" w:after="36"/>
              <w:jc w:val="both"/>
              <w:rPr>
                <w:rFonts w:ascii="Times New Roman" w:eastAsia="標楷體" w:hAnsi="Times New Roman"/>
              </w:rPr>
            </w:pPr>
            <w:r w:rsidRPr="002459BB">
              <w:rPr>
                <w:rFonts w:ascii="Times New Roman" w:eastAsia="標楷體" w:hAnsi="Times New Roman"/>
              </w:rPr>
              <w:t>PTM4</w:t>
            </w:r>
            <w:r w:rsidRPr="002459BB">
              <w:rPr>
                <w:rFonts w:ascii="Times New Roman" w:eastAsia="標楷體" w:hAnsi="Times New Roman"/>
              </w:rPr>
              <w:t>全身水療</w:t>
            </w:r>
          </w:p>
        </w:tc>
        <w:tc>
          <w:tcPr>
            <w:tcW w:w="283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E5C9D" w:rsidRPr="002459BB" w:rsidRDefault="00BE5C9D" w:rsidP="00BE5C9D">
            <w:pPr>
              <w:spacing w:before="36" w:after="36"/>
              <w:jc w:val="both"/>
              <w:rPr>
                <w:rFonts w:ascii="Times New Roman" w:hAnsi="Times New Roman"/>
              </w:rPr>
            </w:pPr>
            <w:r w:rsidRPr="002459BB">
              <w:rPr>
                <w:rFonts w:ascii="Times New Roman" w:eastAsia="標楷體" w:hAnsi="Times New Roman"/>
              </w:rPr>
              <w:t>治療性冷／熱敷、紅外線、石蠟浴、短波、微波</w:t>
            </w:r>
          </w:p>
        </w:tc>
        <w:tc>
          <w:tcPr>
            <w:tcW w:w="360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E5C9D" w:rsidRPr="002459BB" w:rsidRDefault="00BE5C9D" w:rsidP="00BE5C9D">
            <w:pPr>
              <w:spacing w:before="36" w:after="36"/>
              <w:jc w:val="both"/>
              <w:rPr>
                <w:rFonts w:ascii="Times New Roman" w:eastAsia="標楷體" w:hAnsi="Times New Roman"/>
              </w:rPr>
            </w:pPr>
          </w:p>
        </w:tc>
      </w:tr>
    </w:tbl>
    <w:p w:rsidR="000257EE" w:rsidRPr="002459BB" w:rsidRDefault="00274757" w:rsidP="0050169C">
      <w:pPr>
        <w:spacing w:line="600" w:lineRule="exact"/>
        <w:rPr>
          <w:rFonts w:ascii="標楷體" w:eastAsia="標楷體" w:hAnsi="標楷體"/>
        </w:rPr>
        <w:sectPr w:rsidR="000257EE" w:rsidRPr="002459BB">
          <w:headerReference w:type="default" r:id="rId38"/>
          <w:footerReference w:type="default" r:id="rId39"/>
          <w:pgSz w:w="11906" w:h="16838"/>
          <w:pgMar w:top="1134" w:right="1134" w:bottom="1418" w:left="1134" w:header="720" w:footer="720" w:gutter="0"/>
          <w:cols w:space="720"/>
        </w:sectPr>
      </w:pPr>
      <w:r w:rsidRPr="002459BB">
        <w:rPr>
          <w:rFonts w:ascii="標楷體" w:eastAsia="標楷體" w:hAnsi="標楷體"/>
        </w:rPr>
        <w:t>註：紅外線均指近紅外線</w:t>
      </w:r>
    </w:p>
    <w:p w:rsidR="000257EE" w:rsidRPr="002459BB" w:rsidRDefault="005E147B">
      <w:pPr>
        <w:rPr>
          <w:rFonts w:ascii="Times New Roman" w:hAnsi="Times New Roman"/>
        </w:rPr>
      </w:pPr>
      <w:r w:rsidRPr="002459BB">
        <w:rPr>
          <w:rFonts w:ascii="Times New Roman" w:hAnsi="Times New Roman"/>
          <w:noProof/>
        </w:rPr>
        <w:lastRenderedPageBreak/>
        <mc:AlternateContent>
          <mc:Choice Requires="wps">
            <w:drawing>
              <wp:anchor distT="0" distB="0" distL="114300" distR="114300" simplePos="0" relativeHeight="251668480" behindDoc="0" locked="0" layoutInCell="1" allowOverlap="1" wp14:anchorId="0748FBA3" wp14:editId="15EA58FC">
                <wp:simplePos x="0" y="0"/>
                <wp:positionH relativeFrom="column">
                  <wp:posOffset>2014855</wp:posOffset>
                </wp:positionH>
                <wp:positionV relativeFrom="paragraph">
                  <wp:posOffset>82550</wp:posOffset>
                </wp:positionV>
                <wp:extent cx="2194560" cy="305435"/>
                <wp:effectExtent l="0" t="0" r="0" b="0"/>
                <wp:wrapNone/>
                <wp:docPr id="27"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8F1" w:rsidRDefault="001918F1" w:rsidP="00BE5C9D">
                            <w:pPr>
                              <w:snapToGrid w:val="0"/>
                              <w:spacing w:line="240" w:lineRule="auto"/>
                              <w:jc w:val="center"/>
                              <w:rPr>
                                <w:rFonts w:ascii="標楷體" w:eastAsia="標楷體" w:hAnsi="標楷體"/>
                                <w:sz w:val="28"/>
                                <w:szCs w:val="28"/>
                              </w:rPr>
                            </w:pPr>
                            <w:r>
                              <w:rPr>
                                <w:rFonts w:ascii="標楷體" w:eastAsia="標楷體" w:hAnsi="標楷體"/>
                                <w:sz w:val="28"/>
                                <w:szCs w:val="28"/>
                              </w:rPr>
                              <w:t>附表十四</w:t>
                            </w:r>
                            <w:r>
                              <w:rPr>
                                <w:rFonts w:ascii="標楷體" w:eastAsia="標楷體" w:hAnsi="標楷體" w:hint="eastAsia"/>
                                <w:sz w:val="28"/>
                                <w:szCs w:val="28"/>
                              </w:rPr>
                              <w:t xml:space="preserve"> 刪</w:t>
                            </w:r>
                            <w:r w:rsidRPr="005F337B">
                              <w:rPr>
                                <w:rFonts w:ascii="Times New Roman" w:eastAsia="標楷體" w:hAnsi="Times New Roman"/>
                                <w:sz w:val="28"/>
                                <w:szCs w:val="28"/>
                              </w:rPr>
                              <w:t>除</w:t>
                            </w:r>
                            <w:r w:rsidRPr="005F337B">
                              <w:rPr>
                                <w:rFonts w:ascii="Times New Roman" w:eastAsia="標楷體" w:hAnsi="Times New Roman"/>
                                <w:sz w:val="28"/>
                                <w:szCs w:val="28"/>
                              </w:rPr>
                              <w:t>(106/10/1)</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0748FBA3" id="Text Box 96" o:spid="_x0000_s1037" type="#_x0000_t202" style="position:absolute;margin-left:158.65pt;margin-top:6.5pt;width:172.8pt;height:24.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" filled="f" stroked="f">
                <v:textbox>
                  <w:txbxContent>
                    <w:p w:rsidR="001918F1" w:rsidRDefault="001918F1" w:rsidP="00BE5C9D">
                      <w:pPr>
                        <w:snapToGrid w:val="0"/>
                        <w:spacing w:line="240" w:lineRule="auto"/>
                        <w:jc w:val="center"/>
                        <w:rPr>
                          <w:rFonts w:ascii="標楷體" w:eastAsia="標楷體" w:hAnsi="標楷體"/>
                          <w:sz w:val="28"/>
                          <w:szCs w:val="28"/>
                        </w:rPr>
                      </w:pPr>
                      <w:r>
                        <w:rPr>
                          <w:rFonts w:ascii="標楷體" w:eastAsia="標楷體" w:hAnsi="標楷體"/>
                          <w:sz w:val="28"/>
                          <w:szCs w:val="28"/>
                        </w:rPr>
                        <w:t>附表十四</w:t>
                      </w:r>
                      <w:r>
                        <w:rPr>
                          <w:rFonts w:ascii="標楷體" w:eastAsia="標楷體" w:hAnsi="標楷體" w:hint="eastAsia"/>
                          <w:sz w:val="28"/>
                          <w:szCs w:val="28"/>
                        </w:rPr>
                        <w:t xml:space="preserve"> 刪</w:t>
                      </w:r>
                      <w:r w:rsidRPr="005F337B">
                        <w:rPr>
                          <w:rFonts w:ascii="Times New Roman" w:eastAsia="標楷體" w:hAnsi="Times New Roman"/>
                          <w:sz w:val="28"/>
                          <w:szCs w:val="28"/>
                        </w:rPr>
                        <w:t>除</w:t>
                      </w:r>
                      <w:r w:rsidRPr="005F337B">
                        <w:rPr>
                          <w:rFonts w:ascii="Times New Roman" w:eastAsia="標楷體" w:hAnsi="Times New Roman"/>
                          <w:sz w:val="28"/>
                          <w:szCs w:val="28"/>
                        </w:rPr>
                        <w:t>(106/10/1)</w:t>
                      </w:r>
                    </w:p>
                  </w:txbxContent>
                </v:textbox>
              </v:shape>
            </w:pict>
          </mc:Fallback>
        </mc:AlternateContent>
      </w:r>
    </w:p>
    <w:p w:rsidR="005F337B" w:rsidRPr="002459BB" w:rsidRDefault="005F337B">
      <w:pPr>
        <w:rPr>
          <w:rFonts w:ascii="標楷體" w:eastAsia="標楷體" w:hAnsi="標楷體" w:hint="eastAsia"/>
        </w:rPr>
      </w:pPr>
    </w:p>
    <w:p w:rsidR="005F337B" w:rsidRPr="002459BB" w:rsidRDefault="005F337B">
      <w:pPr>
        <w:rPr>
          <w:rFonts w:ascii="標楷體" w:eastAsia="標楷體" w:hAnsi="標楷體"/>
        </w:rPr>
      </w:pPr>
    </w:p>
    <w:p w:rsidR="000257EE" w:rsidRPr="002459BB" w:rsidRDefault="000257EE">
      <w:pPr>
        <w:sectPr w:rsidR="000257EE" w:rsidRPr="002459BB">
          <w:headerReference w:type="default" r:id="rId40"/>
          <w:footerReference w:type="default" r:id="rId41"/>
          <w:pgSz w:w="11906" w:h="16838"/>
          <w:pgMar w:top="1134" w:right="1134" w:bottom="1418" w:left="1134" w:header="720" w:footer="720" w:gutter="0"/>
          <w:cols w:space="720"/>
        </w:sectPr>
      </w:pPr>
    </w:p>
    <w:p w:rsidR="000257EE" w:rsidRPr="002459BB" w:rsidRDefault="00274757">
      <w:pPr>
        <w:spacing w:line="600" w:lineRule="exact"/>
        <w:jc w:val="center"/>
      </w:pPr>
      <w:r w:rsidRPr="002459BB">
        <w:rPr>
          <w:rFonts w:ascii="標楷體" w:eastAsia="標楷體" w:hAnsi="標楷體"/>
          <w:b/>
          <w:bCs/>
          <w:sz w:val="32"/>
        </w:rPr>
        <w:lastRenderedPageBreak/>
        <w:t>各項物理治療花費工時</w:t>
      </w:r>
    </w:p>
    <w:tbl>
      <w:tblPr>
        <w:tblW w:w="9726" w:type="dxa"/>
        <w:tblCellMar>
          <w:left w:w="10" w:type="dxa"/>
          <w:right w:w="10" w:type="dxa"/>
        </w:tblCellMar>
        <w:tblLook w:val="04A0" w:firstRow="1" w:lastRow="0" w:firstColumn="1" w:lastColumn="0" w:noHBand="0" w:noVBand="1"/>
      </w:tblPr>
      <w:tblGrid>
        <w:gridCol w:w="1106"/>
        <w:gridCol w:w="2342"/>
        <w:gridCol w:w="1569"/>
        <w:gridCol w:w="1570"/>
        <w:gridCol w:w="1569"/>
        <w:gridCol w:w="1570"/>
      </w:tblGrid>
      <w:tr w:rsidR="00412F21" w:rsidRPr="002459BB">
        <w:trPr>
          <w:cantSplit/>
        </w:trPr>
        <w:tc>
          <w:tcPr>
            <w:tcW w:w="110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2459BB" w:rsidRDefault="005E147B">
            <w:pPr>
              <w:spacing w:before="168" w:after="24"/>
              <w:jc w:val="center"/>
              <w:rPr>
                <w:rFonts w:ascii="Times New Roman" w:hAnsi="Times New Roman"/>
              </w:rPr>
            </w:pPr>
            <w:r w:rsidRPr="002459BB">
              <w:rPr>
                <w:rFonts w:ascii="Times New Roman" w:eastAsia="標楷體" w:hAnsi="Times New Roman"/>
                <w:b/>
                <w:bCs/>
                <w:noProof/>
                <w:sz w:val="32"/>
              </w:rPr>
              <mc:AlternateContent>
                <mc:Choice Requires="wps">
                  <w:drawing>
                    <wp:anchor distT="0" distB="0" distL="114300" distR="114300" simplePos="0" relativeHeight="251669504" behindDoc="0" locked="0" layoutInCell="1" allowOverlap="1" wp14:anchorId="5A647AEF" wp14:editId="5BCD164A">
                      <wp:simplePos x="0" y="0"/>
                      <wp:positionH relativeFrom="column">
                        <wp:posOffset>5181600</wp:posOffset>
                      </wp:positionH>
                      <wp:positionV relativeFrom="paragraph">
                        <wp:posOffset>-501650</wp:posOffset>
                      </wp:positionV>
                      <wp:extent cx="1028700" cy="305435"/>
                      <wp:effectExtent l="0" t="0" r="0" b="0"/>
                      <wp:wrapNone/>
                      <wp:docPr id="26"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8F1" w:rsidRDefault="001918F1">
                                  <w:pPr>
                                    <w:snapToGrid w:val="0"/>
                                    <w:spacing w:line="240" w:lineRule="auto"/>
                                    <w:rPr>
                                      <w:rFonts w:ascii="標楷體" w:eastAsia="標楷體" w:hAnsi="標楷體"/>
                                      <w:sz w:val="28"/>
                                      <w:szCs w:val="28"/>
                                    </w:rPr>
                                  </w:pPr>
                                  <w:r>
                                    <w:rPr>
                                      <w:rFonts w:ascii="標楷體" w:eastAsia="標楷體" w:hAnsi="標楷體"/>
                                      <w:sz w:val="28"/>
                                      <w:szCs w:val="28"/>
                                    </w:rPr>
                                    <w:t>附表十五</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5A647AEF" id="Text Box 97" o:spid="_x0000_s1038" type="#_x0000_t202" style="position:absolute;left:0;text-align:left;margin-left:408pt;margin-top:-39.5pt;width:81pt;height:24.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" filled="f" stroked="f">
                      <v:textbox>
                        <w:txbxContent>
                          <w:p w:rsidR="001918F1" w:rsidRDefault="001918F1">
                            <w:pPr>
                              <w:snapToGrid w:val="0"/>
                              <w:spacing w:line="240" w:lineRule="auto"/>
                              <w:rPr>
                                <w:rFonts w:ascii="標楷體" w:eastAsia="標楷體" w:hAnsi="標楷體"/>
                                <w:sz w:val="28"/>
                                <w:szCs w:val="28"/>
                              </w:rPr>
                            </w:pPr>
                            <w:r>
                              <w:rPr>
                                <w:rFonts w:ascii="標楷體" w:eastAsia="標楷體" w:hAnsi="標楷體"/>
                                <w:sz w:val="28"/>
                                <w:szCs w:val="28"/>
                              </w:rPr>
                              <w:t>附表十五</w:t>
                            </w:r>
                          </w:p>
                        </w:txbxContent>
                      </v:textbox>
                    </v:shape>
                  </w:pict>
                </mc:Fallback>
              </mc:AlternateContent>
            </w:r>
            <w:r w:rsidR="00274757" w:rsidRPr="002459BB">
              <w:rPr>
                <w:rFonts w:ascii="Times New Roman" w:eastAsia="標楷體" w:hAnsi="Times New Roman"/>
              </w:rPr>
              <w:t>代號</w:t>
            </w:r>
          </w:p>
        </w:tc>
        <w:tc>
          <w:tcPr>
            <w:tcW w:w="234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2459BB" w:rsidRDefault="00274757">
            <w:pPr>
              <w:spacing w:before="24" w:after="24"/>
              <w:jc w:val="center"/>
              <w:rPr>
                <w:rFonts w:ascii="Times New Roman" w:eastAsia="標楷體" w:hAnsi="Times New Roman"/>
              </w:rPr>
            </w:pPr>
            <w:r w:rsidRPr="002459BB">
              <w:rPr>
                <w:rFonts w:ascii="Times New Roman" w:eastAsia="標楷體" w:hAnsi="Times New Roman"/>
              </w:rPr>
              <w:t>名稱</w:t>
            </w:r>
          </w:p>
        </w:tc>
        <w:tc>
          <w:tcPr>
            <w:tcW w:w="31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2459BB" w:rsidRDefault="00274757">
            <w:pPr>
              <w:spacing w:before="24" w:after="24"/>
              <w:jc w:val="center"/>
              <w:rPr>
                <w:rFonts w:ascii="Times New Roman" w:eastAsia="標楷體" w:hAnsi="Times New Roman"/>
              </w:rPr>
            </w:pPr>
            <w:r w:rsidRPr="002459BB">
              <w:rPr>
                <w:rFonts w:ascii="Times New Roman" w:eastAsia="標楷體" w:hAnsi="Times New Roman"/>
              </w:rPr>
              <w:t>人工花費</w:t>
            </w:r>
          </w:p>
        </w:tc>
        <w:tc>
          <w:tcPr>
            <w:tcW w:w="31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2459BB" w:rsidRDefault="00274757">
            <w:pPr>
              <w:spacing w:before="24" w:after="24"/>
              <w:jc w:val="center"/>
              <w:rPr>
                <w:rFonts w:ascii="Times New Roman" w:eastAsia="標楷體" w:hAnsi="Times New Roman"/>
              </w:rPr>
            </w:pPr>
            <w:r w:rsidRPr="002459BB">
              <w:rPr>
                <w:rFonts w:ascii="Times New Roman" w:eastAsia="標楷體" w:hAnsi="Times New Roman"/>
              </w:rPr>
              <w:t>機器操作</w:t>
            </w:r>
          </w:p>
        </w:tc>
      </w:tr>
      <w:tr w:rsidR="00412F21" w:rsidRPr="002459BB">
        <w:trPr>
          <w:cantSplit/>
        </w:trPr>
        <w:tc>
          <w:tcPr>
            <w:tcW w:w="110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2459BB" w:rsidRDefault="000257EE">
            <w:pPr>
              <w:spacing w:before="24" w:after="24"/>
              <w:jc w:val="center"/>
              <w:rPr>
                <w:rFonts w:ascii="Times New Roman" w:eastAsia="標楷體" w:hAnsi="Times New Roman"/>
              </w:rPr>
            </w:pPr>
          </w:p>
        </w:tc>
        <w:tc>
          <w:tcPr>
            <w:tcW w:w="234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2459BB" w:rsidRDefault="000257EE">
            <w:pPr>
              <w:spacing w:before="24" w:after="24"/>
              <w:jc w:val="center"/>
              <w:rPr>
                <w:rFonts w:ascii="Times New Roman" w:eastAsia="標楷體" w:hAnsi="Times New Roman"/>
              </w:rPr>
            </w:pP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2459BB" w:rsidRDefault="00274757">
            <w:pPr>
              <w:spacing w:before="24" w:after="24"/>
              <w:jc w:val="center"/>
              <w:rPr>
                <w:rFonts w:ascii="Times New Roman" w:eastAsia="標楷體" w:hAnsi="Times New Roman"/>
              </w:rPr>
            </w:pPr>
            <w:r w:rsidRPr="002459BB">
              <w:rPr>
                <w:rFonts w:ascii="Times New Roman" w:eastAsia="標楷體" w:hAnsi="Times New Roman"/>
              </w:rPr>
              <w:t>範圍</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2459BB" w:rsidRDefault="00274757">
            <w:pPr>
              <w:spacing w:before="24" w:after="24"/>
              <w:jc w:val="center"/>
              <w:rPr>
                <w:rFonts w:ascii="Times New Roman" w:eastAsia="標楷體" w:hAnsi="Times New Roman"/>
              </w:rPr>
            </w:pPr>
            <w:r w:rsidRPr="002459BB">
              <w:rPr>
                <w:rFonts w:ascii="Times New Roman" w:eastAsia="標楷體" w:hAnsi="Times New Roman"/>
              </w:rPr>
              <w:t>平均</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2459BB" w:rsidRDefault="00274757">
            <w:pPr>
              <w:spacing w:before="24" w:after="24"/>
              <w:jc w:val="center"/>
              <w:rPr>
                <w:rFonts w:ascii="Times New Roman" w:eastAsia="標楷體" w:hAnsi="Times New Roman"/>
              </w:rPr>
            </w:pPr>
            <w:r w:rsidRPr="002459BB">
              <w:rPr>
                <w:rFonts w:ascii="Times New Roman" w:eastAsia="標楷體" w:hAnsi="Times New Roman"/>
              </w:rPr>
              <w:t>範圍</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2459BB" w:rsidRDefault="00274757">
            <w:pPr>
              <w:spacing w:before="24" w:after="24"/>
              <w:jc w:val="center"/>
              <w:rPr>
                <w:rFonts w:ascii="Times New Roman" w:eastAsia="標楷體" w:hAnsi="Times New Roman"/>
              </w:rPr>
            </w:pPr>
            <w:r w:rsidRPr="002459BB">
              <w:rPr>
                <w:rFonts w:ascii="Times New Roman" w:eastAsia="標楷體" w:hAnsi="Times New Roman"/>
              </w:rPr>
              <w:t>平均</w:t>
            </w:r>
          </w:p>
        </w:tc>
      </w:tr>
      <w:tr w:rsidR="00412F21" w:rsidRPr="002459BB">
        <w:tc>
          <w:tcPr>
            <w:tcW w:w="11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before="24" w:after="24"/>
              <w:rPr>
                <w:rFonts w:ascii="Times New Roman" w:eastAsia="標楷體" w:hAnsi="Times New Roman"/>
              </w:rPr>
            </w:pPr>
            <w:r w:rsidRPr="002459BB">
              <w:rPr>
                <w:rFonts w:ascii="Times New Roman" w:eastAsia="標楷體" w:hAnsi="Times New Roman"/>
              </w:rPr>
              <w:t>PTS1</w:t>
            </w:r>
          </w:p>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before="24" w:after="24"/>
              <w:rPr>
                <w:rFonts w:ascii="Times New Roman" w:eastAsia="標楷體" w:hAnsi="Times New Roman"/>
              </w:rPr>
            </w:pPr>
            <w:r w:rsidRPr="002459BB">
              <w:rPr>
                <w:rFonts w:ascii="Times New Roman" w:eastAsia="標楷體" w:hAnsi="Times New Roman"/>
              </w:rPr>
              <w:t>牽引</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before="24" w:after="24"/>
              <w:rPr>
                <w:rFonts w:ascii="Times New Roman" w:eastAsia="標楷體" w:hAnsi="Times New Roman"/>
              </w:rPr>
            </w:pPr>
            <w:r w:rsidRPr="002459BB">
              <w:rPr>
                <w:rFonts w:ascii="Times New Roman" w:eastAsia="標楷體" w:hAnsi="Times New Roman"/>
              </w:rPr>
              <w:t>10-15</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before="24" w:after="24"/>
              <w:rPr>
                <w:rFonts w:ascii="Times New Roman" w:eastAsia="標楷體" w:hAnsi="Times New Roman"/>
              </w:rPr>
            </w:pPr>
            <w:r w:rsidRPr="002459BB">
              <w:rPr>
                <w:rFonts w:ascii="Times New Roman" w:eastAsia="標楷體" w:hAnsi="Times New Roman"/>
              </w:rPr>
              <w:t>10</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before="24" w:after="24"/>
              <w:rPr>
                <w:rFonts w:ascii="Times New Roman" w:eastAsia="標楷體" w:hAnsi="Times New Roman"/>
              </w:rPr>
            </w:pPr>
            <w:r w:rsidRPr="002459BB">
              <w:rPr>
                <w:rFonts w:ascii="Times New Roman" w:eastAsia="標楷體" w:hAnsi="Times New Roman"/>
              </w:rPr>
              <w:t>15-30</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before="24" w:after="24"/>
              <w:rPr>
                <w:rFonts w:ascii="Times New Roman" w:eastAsia="標楷體" w:hAnsi="Times New Roman"/>
              </w:rPr>
            </w:pPr>
            <w:r w:rsidRPr="002459BB">
              <w:rPr>
                <w:rFonts w:ascii="Times New Roman" w:eastAsia="標楷體" w:hAnsi="Times New Roman"/>
              </w:rPr>
              <w:t>20</w:t>
            </w:r>
          </w:p>
        </w:tc>
      </w:tr>
      <w:tr w:rsidR="00412F21" w:rsidRPr="002459BB">
        <w:tc>
          <w:tcPr>
            <w:tcW w:w="11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before="24" w:after="24"/>
              <w:rPr>
                <w:rFonts w:ascii="Times New Roman" w:eastAsia="標楷體" w:hAnsi="Times New Roman"/>
              </w:rPr>
            </w:pPr>
            <w:r w:rsidRPr="002459BB">
              <w:rPr>
                <w:rFonts w:ascii="Times New Roman" w:eastAsia="標楷體" w:hAnsi="Times New Roman"/>
              </w:rPr>
              <w:t>PTS2</w:t>
            </w:r>
          </w:p>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before="24" w:after="24"/>
              <w:rPr>
                <w:rFonts w:ascii="Times New Roman" w:eastAsia="標楷體" w:hAnsi="Times New Roman"/>
              </w:rPr>
            </w:pPr>
            <w:r w:rsidRPr="002459BB">
              <w:rPr>
                <w:rFonts w:ascii="Times New Roman" w:eastAsia="標楷體" w:hAnsi="Times New Roman"/>
              </w:rPr>
              <w:t>治療性冷／熱</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before="24" w:after="24"/>
              <w:rPr>
                <w:rFonts w:ascii="Times New Roman" w:eastAsia="標楷體" w:hAnsi="Times New Roman"/>
              </w:rPr>
            </w:pPr>
            <w:r w:rsidRPr="002459BB">
              <w:rPr>
                <w:rFonts w:ascii="Times New Roman" w:eastAsia="標楷體" w:hAnsi="Times New Roman"/>
              </w:rPr>
              <w:t>5-10</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before="24" w:after="24"/>
              <w:rPr>
                <w:rFonts w:ascii="Times New Roman" w:eastAsia="標楷體" w:hAnsi="Times New Roman"/>
              </w:rPr>
            </w:pPr>
            <w:r w:rsidRPr="002459BB">
              <w:rPr>
                <w:rFonts w:ascii="Times New Roman" w:eastAsia="標楷體" w:hAnsi="Times New Roman"/>
              </w:rPr>
              <w:t>7</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before="24" w:after="24"/>
              <w:rPr>
                <w:rFonts w:ascii="Times New Roman" w:eastAsia="標楷體" w:hAnsi="Times New Roman"/>
              </w:rPr>
            </w:pPr>
            <w:r w:rsidRPr="002459BB">
              <w:rPr>
                <w:rFonts w:ascii="Times New Roman" w:eastAsia="標楷體" w:hAnsi="Times New Roman"/>
              </w:rPr>
              <w:t>15-30</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before="24" w:after="24"/>
              <w:rPr>
                <w:rFonts w:ascii="Times New Roman" w:eastAsia="標楷體" w:hAnsi="Times New Roman"/>
              </w:rPr>
            </w:pPr>
            <w:r w:rsidRPr="002459BB">
              <w:rPr>
                <w:rFonts w:ascii="Times New Roman" w:eastAsia="標楷體" w:hAnsi="Times New Roman"/>
              </w:rPr>
              <w:t>20</w:t>
            </w:r>
          </w:p>
        </w:tc>
      </w:tr>
      <w:tr w:rsidR="00412F21" w:rsidRPr="002459BB">
        <w:tc>
          <w:tcPr>
            <w:tcW w:w="11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before="24" w:after="24"/>
              <w:rPr>
                <w:rFonts w:ascii="Times New Roman" w:eastAsia="標楷體" w:hAnsi="Times New Roman"/>
              </w:rPr>
            </w:pPr>
            <w:r w:rsidRPr="002459BB">
              <w:rPr>
                <w:rFonts w:ascii="Times New Roman" w:eastAsia="標楷體" w:hAnsi="Times New Roman"/>
              </w:rPr>
              <w:t>PTS3</w:t>
            </w:r>
          </w:p>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before="24" w:after="24"/>
              <w:rPr>
                <w:rFonts w:ascii="Times New Roman" w:eastAsia="標楷體" w:hAnsi="Times New Roman"/>
              </w:rPr>
            </w:pPr>
            <w:r w:rsidRPr="002459BB">
              <w:rPr>
                <w:rFonts w:ascii="Times New Roman" w:eastAsia="標楷體" w:hAnsi="Times New Roman"/>
              </w:rPr>
              <w:t>紅外線</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before="24" w:after="24"/>
              <w:rPr>
                <w:rFonts w:ascii="Times New Roman" w:eastAsia="標楷體" w:hAnsi="Times New Roman"/>
              </w:rPr>
            </w:pPr>
            <w:r w:rsidRPr="002459BB">
              <w:rPr>
                <w:rFonts w:ascii="Times New Roman" w:eastAsia="標楷體" w:hAnsi="Times New Roman"/>
              </w:rPr>
              <w:t>5-15</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before="24" w:after="24"/>
              <w:rPr>
                <w:rFonts w:ascii="Times New Roman" w:eastAsia="標楷體" w:hAnsi="Times New Roman"/>
              </w:rPr>
            </w:pPr>
            <w:r w:rsidRPr="002459BB">
              <w:rPr>
                <w:rFonts w:ascii="Times New Roman" w:eastAsia="標楷體" w:hAnsi="Times New Roman"/>
              </w:rPr>
              <w:t>10</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before="24" w:after="24"/>
              <w:rPr>
                <w:rFonts w:ascii="Times New Roman" w:eastAsia="標楷體" w:hAnsi="Times New Roman"/>
              </w:rPr>
            </w:pPr>
            <w:r w:rsidRPr="002459BB">
              <w:rPr>
                <w:rFonts w:ascii="Times New Roman" w:eastAsia="標楷體" w:hAnsi="Times New Roman"/>
              </w:rPr>
              <w:t>15-30</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before="24" w:after="24"/>
              <w:rPr>
                <w:rFonts w:ascii="Times New Roman" w:eastAsia="標楷體" w:hAnsi="Times New Roman"/>
              </w:rPr>
            </w:pPr>
            <w:r w:rsidRPr="002459BB">
              <w:rPr>
                <w:rFonts w:ascii="Times New Roman" w:eastAsia="標楷體" w:hAnsi="Times New Roman"/>
              </w:rPr>
              <w:t>20</w:t>
            </w:r>
          </w:p>
        </w:tc>
      </w:tr>
      <w:tr w:rsidR="00412F21" w:rsidRPr="002459BB">
        <w:tc>
          <w:tcPr>
            <w:tcW w:w="11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before="24" w:after="24"/>
              <w:rPr>
                <w:rFonts w:ascii="Times New Roman" w:eastAsia="標楷體" w:hAnsi="Times New Roman"/>
              </w:rPr>
            </w:pPr>
            <w:r w:rsidRPr="002459BB">
              <w:rPr>
                <w:rFonts w:ascii="Times New Roman" w:eastAsia="標楷體" w:hAnsi="Times New Roman"/>
              </w:rPr>
              <w:t>PTS4</w:t>
            </w:r>
          </w:p>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before="24" w:after="24"/>
              <w:rPr>
                <w:rFonts w:ascii="Times New Roman" w:eastAsia="標楷體" w:hAnsi="Times New Roman"/>
              </w:rPr>
            </w:pPr>
            <w:r w:rsidRPr="002459BB">
              <w:rPr>
                <w:rFonts w:ascii="Times New Roman" w:eastAsia="標楷體" w:hAnsi="Times New Roman"/>
              </w:rPr>
              <w:t>石蠟浴</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before="24" w:after="24"/>
              <w:rPr>
                <w:rFonts w:ascii="Times New Roman" w:eastAsia="標楷體" w:hAnsi="Times New Roman"/>
              </w:rPr>
            </w:pPr>
            <w:r w:rsidRPr="002459BB">
              <w:rPr>
                <w:rFonts w:ascii="Times New Roman" w:eastAsia="標楷體" w:hAnsi="Times New Roman"/>
              </w:rPr>
              <w:t>5-15</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before="24" w:after="24"/>
              <w:rPr>
                <w:rFonts w:ascii="Times New Roman" w:eastAsia="標楷體" w:hAnsi="Times New Roman"/>
              </w:rPr>
            </w:pPr>
            <w:r w:rsidRPr="002459BB">
              <w:rPr>
                <w:rFonts w:ascii="Times New Roman" w:eastAsia="標楷體" w:hAnsi="Times New Roman"/>
              </w:rPr>
              <w:t>10</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before="24" w:after="24"/>
              <w:rPr>
                <w:rFonts w:ascii="Times New Roman" w:eastAsia="標楷體" w:hAnsi="Times New Roman"/>
              </w:rPr>
            </w:pPr>
            <w:r w:rsidRPr="002459BB">
              <w:rPr>
                <w:rFonts w:ascii="Times New Roman" w:eastAsia="標楷體" w:hAnsi="Times New Roman"/>
              </w:rPr>
              <w:t>20-30</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before="24" w:after="24"/>
              <w:rPr>
                <w:rFonts w:ascii="Times New Roman" w:eastAsia="標楷體" w:hAnsi="Times New Roman"/>
              </w:rPr>
            </w:pPr>
            <w:r w:rsidRPr="002459BB">
              <w:rPr>
                <w:rFonts w:ascii="Times New Roman" w:eastAsia="標楷體" w:hAnsi="Times New Roman"/>
              </w:rPr>
              <w:t>20</w:t>
            </w:r>
          </w:p>
        </w:tc>
      </w:tr>
      <w:tr w:rsidR="00412F21" w:rsidRPr="002459BB">
        <w:tc>
          <w:tcPr>
            <w:tcW w:w="11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before="24" w:after="24"/>
              <w:rPr>
                <w:rFonts w:ascii="Times New Roman" w:eastAsia="標楷體" w:hAnsi="Times New Roman"/>
              </w:rPr>
            </w:pPr>
            <w:r w:rsidRPr="002459BB">
              <w:rPr>
                <w:rFonts w:ascii="Times New Roman" w:eastAsia="標楷體" w:hAnsi="Times New Roman"/>
              </w:rPr>
              <w:t>PTS5</w:t>
            </w:r>
          </w:p>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before="24" w:after="24"/>
              <w:rPr>
                <w:rFonts w:ascii="Times New Roman" w:eastAsia="標楷體" w:hAnsi="Times New Roman"/>
              </w:rPr>
            </w:pPr>
            <w:r w:rsidRPr="002459BB">
              <w:rPr>
                <w:rFonts w:ascii="Times New Roman" w:eastAsia="標楷體" w:hAnsi="Times New Roman"/>
              </w:rPr>
              <w:t>超音波</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before="24" w:after="24"/>
              <w:rPr>
                <w:rFonts w:ascii="Times New Roman" w:eastAsia="標楷體" w:hAnsi="Times New Roman"/>
              </w:rPr>
            </w:pPr>
            <w:r w:rsidRPr="002459BB">
              <w:rPr>
                <w:rFonts w:ascii="Times New Roman" w:eastAsia="標楷體" w:hAnsi="Times New Roman"/>
              </w:rPr>
              <w:t>5-15</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before="24" w:after="24"/>
              <w:rPr>
                <w:rFonts w:ascii="Times New Roman" w:eastAsia="標楷體" w:hAnsi="Times New Roman"/>
              </w:rPr>
            </w:pPr>
            <w:r w:rsidRPr="002459BB">
              <w:rPr>
                <w:rFonts w:ascii="Times New Roman" w:eastAsia="標楷體" w:hAnsi="Times New Roman"/>
              </w:rPr>
              <w:t>10</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before="24" w:after="24"/>
              <w:rPr>
                <w:rFonts w:ascii="Times New Roman" w:eastAsia="標楷體" w:hAnsi="Times New Roman"/>
              </w:rPr>
            </w:pPr>
            <w:r w:rsidRPr="002459BB">
              <w:rPr>
                <w:rFonts w:ascii="Times New Roman" w:eastAsia="標楷體" w:hAnsi="Times New Roman"/>
              </w:rPr>
              <w:t>10-15</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before="24" w:after="24"/>
              <w:rPr>
                <w:rFonts w:ascii="Times New Roman" w:eastAsia="標楷體" w:hAnsi="Times New Roman"/>
              </w:rPr>
            </w:pPr>
            <w:r w:rsidRPr="002459BB">
              <w:rPr>
                <w:rFonts w:ascii="Times New Roman" w:eastAsia="標楷體" w:hAnsi="Times New Roman"/>
              </w:rPr>
              <w:t>10</w:t>
            </w:r>
          </w:p>
        </w:tc>
      </w:tr>
      <w:tr w:rsidR="00412F21" w:rsidRPr="002459BB">
        <w:tc>
          <w:tcPr>
            <w:tcW w:w="11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before="24" w:after="24"/>
              <w:rPr>
                <w:rFonts w:ascii="Times New Roman" w:eastAsia="標楷體" w:hAnsi="Times New Roman"/>
              </w:rPr>
            </w:pPr>
            <w:r w:rsidRPr="002459BB">
              <w:rPr>
                <w:rFonts w:ascii="Times New Roman" w:eastAsia="標楷體" w:hAnsi="Times New Roman"/>
              </w:rPr>
              <w:t>PTS6</w:t>
            </w:r>
          </w:p>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before="24" w:after="24"/>
              <w:rPr>
                <w:rFonts w:ascii="Times New Roman" w:eastAsia="標楷體" w:hAnsi="Times New Roman"/>
              </w:rPr>
            </w:pPr>
            <w:r w:rsidRPr="002459BB">
              <w:rPr>
                <w:rFonts w:ascii="Times New Roman" w:eastAsia="標楷體" w:hAnsi="Times New Roman"/>
              </w:rPr>
              <w:t>短波</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before="24" w:after="24"/>
              <w:rPr>
                <w:rFonts w:ascii="Times New Roman" w:eastAsia="標楷體" w:hAnsi="Times New Roman"/>
              </w:rPr>
            </w:pPr>
            <w:r w:rsidRPr="002459BB">
              <w:rPr>
                <w:rFonts w:ascii="Times New Roman" w:eastAsia="標楷體" w:hAnsi="Times New Roman"/>
              </w:rPr>
              <w:t>5-15</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before="24" w:after="24"/>
              <w:rPr>
                <w:rFonts w:ascii="Times New Roman" w:eastAsia="標楷體" w:hAnsi="Times New Roman"/>
              </w:rPr>
            </w:pPr>
            <w:r w:rsidRPr="002459BB">
              <w:rPr>
                <w:rFonts w:ascii="Times New Roman" w:eastAsia="標楷體" w:hAnsi="Times New Roman"/>
              </w:rPr>
              <w:t>10</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before="24" w:after="24"/>
              <w:rPr>
                <w:rFonts w:ascii="Times New Roman" w:eastAsia="標楷體" w:hAnsi="Times New Roman"/>
              </w:rPr>
            </w:pPr>
            <w:r w:rsidRPr="002459BB">
              <w:rPr>
                <w:rFonts w:ascii="Times New Roman" w:eastAsia="標楷體" w:hAnsi="Times New Roman"/>
              </w:rPr>
              <w:t>20-30</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before="24" w:after="24"/>
              <w:rPr>
                <w:rFonts w:ascii="Times New Roman" w:eastAsia="標楷體" w:hAnsi="Times New Roman"/>
              </w:rPr>
            </w:pPr>
            <w:r w:rsidRPr="002459BB">
              <w:rPr>
                <w:rFonts w:ascii="Times New Roman" w:eastAsia="標楷體" w:hAnsi="Times New Roman"/>
              </w:rPr>
              <w:t>20</w:t>
            </w:r>
          </w:p>
        </w:tc>
      </w:tr>
      <w:tr w:rsidR="00412F21" w:rsidRPr="002459BB">
        <w:tc>
          <w:tcPr>
            <w:tcW w:w="11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before="24" w:after="24"/>
              <w:rPr>
                <w:rFonts w:ascii="Times New Roman" w:eastAsia="標楷體" w:hAnsi="Times New Roman"/>
              </w:rPr>
            </w:pPr>
            <w:r w:rsidRPr="002459BB">
              <w:rPr>
                <w:rFonts w:ascii="Times New Roman" w:eastAsia="標楷體" w:hAnsi="Times New Roman"/>
              </w:rPr>
              <w:t>PTS7</w:t>
            </w:r>
          </w:p>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before="24" w:after="24"/>
              <w:rPr>
                <w:rFonts w:ascii="Times New Roman" w:eastAsia="標楷體" w:hAnsi="Times New Roman"/>
              </w:rPr>
            </w:pPr>
            <w:r w:rsidRPr="002459BB">
              <w:rPr>
                <w:rFonts w:ascii="Times New Roman" w:eastAsia="標楷體" w:hAnsi="Times New Roman"/>
              </w:rPr>
              <w:t>微波</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before="24" w:after="24"/>
              <w:rPr>
                <w:rFonts w:ascii="Times New Roman" w:eastAsia="標楷體" w:hAnsi="Times New Roman"/>
              </w:rPr>
            </w:pPr>
            <w:r w:rsidRPr="002459BB">
              <w:rPr>
                <w:rFonts w:ascii="Times New Roman" w:eastAsia="標楷體" w:hAnsi="Times New Roman"/>
              </w:rPr>
              <w:t>5-15</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before="24" w:after="24"/>
              <w:rPr>
                <w:rFonts w:ascii="Times New Roman" w:eastAsia="標楷體" w:hAnsi="Times New Roman"/>
              </w:rPr>
            </w:pPr>
            <w:r w:rsidRPr="002459BB">
              <w:rPr>
                <w:rFonts w:ascii="Times New Roman" w:eastAsia="標楷體" w:hAnsi="Times New Roman"/>
              </w:rPr>
              <w:t>10</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before="24" w:after="24"/>
              <w:rPr>
                <w:rFonts w:ascii="Times New Roman" w:eastAsia="標楷體" w:hAnsi="Times New Roman"/>
              </w:rPr>
            </w:pPr>
            <w:r w:rsidRPr="002459BB">
              <w:rPr>
                <w:rFonts w:ascii="Times New Roman" w:eastAsia="標楷體" w:hAnsi="Times New Roman"/>
              </w:rPr>
              <w:t>20-30</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before="24" w:after="24"/>
              <w:rPr>
                <w:rFonts w:ascii="Times New Roman" w:eastAsia="標楷體" w:hAnsi="Times New Roman"/>
              </w:rPr>
            </w:pPr>
            <w:r w:rsidRPr="002459BB">
              <w:rPr>
                <w:rFonts w:ascii="Times New Roman" w:eastAsia="標楷體" w:hAnsi="Times New Roman"/>
              </w:rPr>
              <w:t>20</w:t>
            </w:r>
          </w:p>
        </w:tc>
      </w:tr>
      <w:tr w:rsidR="00412F21" w:rsidRPr="002459BB">
        <w:tc>
          <w:tcPr>
            <w:tcW w:w="11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before="24" w:after="24"/>
              <w:rPr>
                <w:rFonts w:ascii="Times New Roman" w:eastAsia="標楷體" w:hAnsi="Times New Roman"/>
              </w:rPr>
            </w:pPr>
            <w:r w:rsidRPr="002459BB">
              <w:rPr>
                <w:rFonts w:ascii="Times New Roman" w:eastAsia="標楷體" w:hAnsi="Times New Roman"/>
              </w:rPr>
              <w:t>PTS8</w:t>
            </w:r>
          </w:p>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before="24" w:after="24"/>
              <w:rPr>
                <w:rFonts w:ascii="Times New Roman" w:eastAsia="標楷體" w:hAnsi="Times New Roman"/>
              </w:rPr>
            </w:pPr>
            <w:r w:rsidRPr="002459BB">
              <w:rPr>
                <w:rFonts w:ascii="Times New Roman" w:eastAsia="標楷體" w:hAnsi="Times New Roman"/>
              </w:rPr>
              <w:t>向量干擾</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before="24" w:after="24"/>
              <w:rPr>
                <w:rFonts w:ascii="Times New Roman" w:eastAsia="標楷體" w:hAnsi="Times New Roman"/>
              </w:rPr>
            </w:pPr>
            <w:r w:rsidRPr="002459BB">
              <w:rPr>
                <w:rFonts w:ascii="Times New Roman" w:eastAsia="標楷體" w:hAnsi="Times New Roman"/>
              </w:rPr>
              <w:t>10-15</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before="24" w:after="24"/>
              <w:rPr>
                <w:rFonts w:ascii="Times New Roman" w:eastAsia="標楷體" w:hAnsi="Times New Roman"/>
              </w:rPr>
            </w:pPr>
            <w:r w:rsidRPr="002459BB">
              <w:rPr>
                <w:rFonts w:ascii="Times New Roman" w:eastAsia="標楷體" w:hAnsi="Times New Roman"/>
              </w:rPr>
              <w:t>10</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before="24" w:after="24"/>
              <w:rPr>
                <w:rFonts w:ascii="Times New Roman" w:eastAsia="標楷體" w:hAnsi="Times New Roman"/>
              </w:rPr>
            </w:pPr>
            <w:r w:rsidRPr="002459BB">
              <w:rPr>
                <w:rFonts w:ascii="Times New Roman" w:eastAsia="標楷體" w:hAnsi="Times New Roman"/>
              </w:rPr>
              <w:t>15-30</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before="24" w:after="24"/>
              <w:rPr>
                <w:rFonts w:ascii="Times New Roman" w:eastAsia="標楷體" w:hAnsi="Times New Roman"/>
              </w:rPr>
            </w:pPr>
            <w:r w:rsidRPr="002459BB">
              <w:rPr>
                <w:rFonts w:ascii="Times New Roman" w:eastAsia="標楷體" w:hAnsi="Times New Roman"/>
              </w:rPr>
              <w:t>20</w:t>
            </w:r>
          </w:p>
        </w:tc>
      </w:tr>
      <w:tr w:rsidR="00412F21" w:rsidRPr="002459BB">
        <w:tc>
          <w:tcPr>
            <w:tcW w:w="11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before="24" w:after="24"/>
              <w:rPr>
                <w:rFonts w:ascii="Times New Roman" w:eastAsia="標楷體" w:hAnsi="Times New Roman"/>
              </w:rPr>
            </w:pPr>
            <w:r w:rsidRPr="002459BB">
              <w:rPr>
                <w:rFonts w:ascii="Times New Roman" w:eastAsia="標楷體" w:hAnsi="Times New Roman"/>
              </w:rPr>
              <w:t>PTS9</w:t>
            </w:r>
          </w:p>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before="24" w:after="24"/>
              <w:rPr>
                <w:rFonts w:ascii="Times New Roman" w:eastAsia="標楷體" w:hAnsi="Times New Roman"/>
              </w:rPr>
            </w:pPr>
            <w:r w:rsidRPr="002459BB">
              <w:rPr>
                <w:rFonts w:ascii="Times New Roman" w:eastAsia="標楷體" w:hAnsi="Times New Roman"/>
              </w:rPr>
              <w:t>經皮神經刺激</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before="24" w:after="24"/>
              <w:rPr>
                <w:rFonts w:ascii="Times New Roman" w:eastAsia="標楷體" w:hAnsi="Times New Roman"/>
              </w:rPr>
            </w:pPr>
            <w:r w:rsidRPr="002459BB">
              <w:rPr>
                <w:rFonts w:ascii="Times New Roman" w:eastAsia="標楷體" w:hAnsi="Times New Roman"/>
              </w:rPr>
              <w:t>10-15</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before="24" w:after="24"/>
              <w:rPr>
                <w:rFonts w:ascii="Times New Roman" w:eastAsia="標楷體" w:hAnsi="Times New Roman"/>
              </w:rPr>
            </w:pPr>
            <w:r w:rsidRPr="002459BB">
              <w:rPr>
                <w:rFonts w:ascii="Times New Roman" w:eastAsia="標楷體" w:hAnsi="Times New Roman"/>
              </w:rPr>
              <w:t>10</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before="24" w:after="24"/>
              <w:rPr>
                <w:rFonts w:ascii="Times New Roman" w:eastAsia="標楷體" w:hAnsi="Times New Roman"/>
              </w:rPr>
            </w:pPr>
            <w:r w:rsidRPr="002459BB">
              <w:rPr>
                <w:rFonts w:ascii="Times New Roman" w:eastAsia="標楷體" w:hAnsi="Times New Roman"/>
              </w:rPr>
              <w:t>20-30</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before="24" w:after="24"/>
              <w:rPr>
                <w:rFonts w:ascii="Times New Roman" w:eastAsia="標楷體" w:hAnsi="Times New Roman"/>
              </w:rPr>
            </w:pPr>
            <w:r w:rsidRPr="002459BB">
              <w:rPr>
                <w:rFonts w:ascii="Times New Roman" w:eastAsia="標楷體" w:hAnsi="Times New Roman"/>
              </w:rPr>
              <w:t>20</w:t>
            </w:r>
          </w:p>
        </w:tc>
      </w:tr>
      <w:tr w:rsidR="00412F21" w:rsidRPr="002459BB">
        <w:tc>
          <w:tcPr>
            <w:tcW w:w="11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before="24" w:after="24"/>
              <w:rPr>
                <w:rFonts w:ascii="Times New Roman" w:eastAsia="標楷體" w:hAnsi="Times New Roman"/>
              </w:rPr>
            </w:pPr>
            <w:r w:rsidRPr="002459BB">
              <w:rPr>
                <w:rFonts w:ascii="Times New Roman" w:eastAsia="標楷體" w:hAnsi="Times New Roman"/>
              </w:rPr>
              <w:t>PTS10</w:t>
            </w:r>
          </w:p>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before="24" w:after="24"/>
              <w:rPr>
                <w:rFonts w:ascii="Times New Roman" w:eastAsia="標楷體" w:hAnsi="Times New Roman"/>
              </w:rPr>
            </w:pPr>
            <w:r w:rsidRPr="002459BB">
              <w:rPr>
                <w:rFonts w:ascii="Times New Roman" w:eastAsia="標楷體" w:hAnsi="Times New Roman"/>
              </w:rPr>
              <w:t>超高頻</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before="24" w:after="24"/>
              <w:rPr>
                <w:rFonts w:ascii="Times New Roman" w:eastAsia="標楷體" w:hAnsi="Times New Roman"/>
              </w:rPr>
            </w:pPr>
            <w:r w:rsidRPr="002459BB">
              <w:rPr>
                <w:rFonts w:ascii="Times New Roman" w:eastAsia="標楷體" w:hAnsi="Times New Roman"/>
              </w:rPr>
              <w:t>10-15</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before="24" w:after="24"/>
              <w:rPr>
                <w:rFonts w:ascii="Times New Roman" w:eastAsia="標楷體" w:hAnsi="Times New Roman"/>
              </w:rPr>
            </w:pPr>
            <w:r w:rsidRPr="002459BB">
              <w:rPr>
                <w:rFonts w:ascii="Times New Roman" w:eastAsia="標楷體" w:hAnsi="Times New Roman"/>
              </w:rPr>
              <w:t>10</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before="24" w:after="24"/>
              <w:rPr>
                <w:rFonts w:ascii="Times New Roman" w:eastAsia="標楷體" w:hAnsi="Times New Roman"/>
              </w:rPr>
            </w:pPr>
            <w:r w:rsidRPr="002459BB">
              <w:rPr>
                <w:rFonts w:ascii="Times New Roman" w:eastAsia="標楷體" w:hAnsi="Times New Roman"/>
              </w:rPr>
              <w:t>20-30</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before="24" w:after="24"/>
              <w:rPr>
                <w:rFonts w:ascii="Times New Roman" w:eastAsia="標楷體" w:hAnsi="Times New Roman"/>
              </w:rPr>
            </w:pPr>
            <w:r w:rsidRPr="002459BB">
              <w:rPr>
                <w:rFonts w:ascii="Times New Roman" w:eastAsia="標楷體" w:hAnsi="Times New Roman"/>
              </w:rPr>
              <w:t>20</w:t>
            </w:r>
          </w:p>
        </w:tc>
      </w:tr>
      <w:tr w:rsidR="00412F21" w:rsidRPr="002459BB">
        <w:tc>
          <w:tcPr>
            <w:tcW w:w="11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before="24" w:after="24"/>
              <w:rPr>
                <w:rFonts w:ascii="Times New Roman" w:eastAsia="標楷體" w:hAnsi="Times New Roman"/>
              </w:rPr>
            </w:pPr>
            <w:r w:rsidRPr="002459BB">
              <w:rPr>
                <w:rFonts w:ascii="Times New Roman" w:eastAsia="標楷體" w:hAnsi="Times New Roman"/>
              </w:rPr>
              <w:t>PTS11</w:t>
            </w:r>
          </w:p>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before="24" w:after="24"/>
              <w:rPr>
                <w:rFonts w:ascii="Times New Roman" w:eastAsia="標楷體" w:hAnsi="Times New Roman"/>
              </w:rPr>
            </w:pPr>
            <w:r w:rsidRPr="002459BB">
              <w:rPr>
                <w:rFonts w:ascii="Times New Roman" w:eastAsia="標楷體" w:hAnsi="Times New Roman"/>
              </w:rPr>
              <w:t>低能雷射治療</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before="24" w:after="24"/>
              <w:rPr>
                <w:rFonts w:ascii="Times New Roman" w:eastAsia="標楷體" w:hAnsi="Times New Roman"/>
              </w:rPr>
            </w:pPr>
            <w:r w:rsidRPr="002459BB">
              <w:rPr>
                <w:rFonts w:ascii="Times New Roman" w:eastAsia="標楷體" w:hAnsi="Times New Roman"/>
              </w:rPr>
              <w:t>5-15</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before="24" w:after="24"/>
              <w:rPr>
                <w:rFonts w:ascii="Times New Roman" w:eastAsia="標楷體" w:hAnsi="Times New Roman"/>
              </w:rPr>
            </w:pPr>
            <w:r w:rsidRPr="002459BB">
              <w:rPr>
                <w:rFonts w:ascii="Times New Roman" w:eastAsia="標楷體" w:hAnsi="Times New Roman"/>
              </w:rPr>
              <w:t>10</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before="24" w:after="24"/>
              <w:rPr>
                <w:rFonts w:ascii="Times New Roman" w:eastAsia="標楷體" w:hAnsi="Times New Roman"/>
              </w:rPr>
            </w:pPr>
            <w:r w:rsidRPr="002459BB">
              <w:rPr>
                <w:rFonts w:ascii="Times New Roman" w:eastAsia="標楷體" w:hAnsi="Times New Roman"/>
              </w:rPr>
              <w:t>5-15</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before="24" w:after="24"/>
              <w:rPr>
                <w:rFonts w:ascii="Times New Roman" w:eastAsia="標楷體" w:hAnsi="Times New Roman"/>
              </w:rPr>
            </w:pPr>
            <w:r w:rsidRPr="002459BB">
              <w:rPr>
                <w:rFonts w:ascii="Times New Roman" w:eastAsia="標楷體" w:hAnsi="Times New Roman"/>
              </w:rPr>
              <w:t>10</w:t>
            </w:r>
          </w:p>
        </w:tc>
      </w:tr>
      <w:tr w:rsidR="00412F21" w:rsidRPr="002459BB">
        <w:tc>
          <w:tcPr>
            <w:tcW w:w="11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before="24" w:after="24"/>
              <w:rPr>
                <w:rFonts w:ascii="Times New Roman" w:eastAsia="標楷體" w:hAnsi="Times New Roman"/>
              </w:rPr>
            </w:pPr>
            <w:r w:rsidRPr="002459BB">
              <w:rPr>
                <w:rFonts w:ascii="Times New Roman" w:eastAsia="標楷體" w:hAnsi="Times New Roman"/>
              </w:rPr>
              <w:t>PTS12</w:t>
            </w:r>
          </w:p>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before="24" w:after="24"/>
              <w:rPr>
                <w:rFonts w:ascii="Times New Roman" w:eastAsia="標楷體" w:hAnsi="Times New Roman"/>
              </w:rPr>
            </w:pPr>
            <w:r w:rsidRPr="002459BB">
              <w:rPr>
                <w:rFonts w:ascii="Times New Roman" w:eastAsia="標楷體" w:hAnsi="Times New Roman"/>
              </w:rPr>
              <w:t>紫外線</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before="24" w:after="24"/>
              <w:rPr>
                <w:rFonts w:ascii="Times New Roman" w:eastAsia="標楷體" w:hAnsi="Times New Roman"/>
              </w:rPr>
            </w:pPr>
            <w:r w:rsidRPr="002459BB">
              <w:rPr>
                <w:rFonts w:ascii="Times New Roman" w:eastAsia="標楷體" w:hAnsi="Times New Roman"/>
              </w:rPr>
              <w:t>10-20</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before="24" w:after="24"/>
              <w:rPr>
                <w:rFonts w:ascii="Times New Roman" w:eastAsia="標楷體" w:hAnsi="Times New Roman"/>
              </w:rPr>
            </w:pPr>
            <w:r w:rsidRPr="002459BB">
              <w:rPr>
                <w:rFonts w:ascii="Times New Roman" w:eastAsia="標楷體" w:hAnsi="Times New Roman"/>
              </w:rPr>
              <w:t>10</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before="24" w:after="24"/>
              <w:rPr>
                <w:rFonts w:ascii="Times New Roman" w:eastAsia="標楷體" w:hAnsi="Times New Roman"/>
              </w:rPr>
            </w:pPr>
            <w:r w:rsidRPr="002459BB">
              <w:rPr>
                <w:rFonts w:ascii="Times New Roman" w:eastAsia="標楷體" w:hAnsi="Times New Roman"/>
              </w:rPr>
              <w:t>10-20</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before="24" w:after="24"/>
              <w:rPr>
                <w:rFonts w:ascii="Times New Roman" w:eastAsia="標楷體" w:hAnsi="Times New Roman"/>
              </w:rPr>
            </w:pPr>
            <w:r w:rsidRPr="002459BB">
              <w:rPr>
                <w:rFonts w:ascii="Times New Roman" w:eastAsia="標楷體" w:hAnsi="Times New Roman"/>
              </w:rPr>
              <w:t>10</w:t>
            </w:r>
          </w:p>
        </w:tc>
      </w:tr>
      <w:tr w:rsidR="00412F21" w:rsidRPr="002459BB">
        <w:tc>
          <w:tcPr>
            <w:tcW w:w="11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before="24" w:after="24"/>
              <w:rPr>
                <w:rFonts w:ascii="Times New Roman" w:eastAsia="標楷體" w:hAnsi="Times New Roman"/>
              </w:rPr>
            </w:pPr>
            <w:r w:rsidRPr="002459BB">
              <w:rPr>
                <w:rFonts w:ascii="Times New Roman" w:eastAsia="標楷體" w:hAnsi="Times New Roman"/>
              </w:rPr>
              <w:t>PTS13</w:t>
            </w:r>
          </w:p>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before="24" w:after="24"/>
              <w:rPr>
                <w:rFonts w:ascii="Times New Roman" w:eastAsia="標楷體" w:hAnsi="Times New Roman"/>
              </w:rPr>
            </w:pPr>
            <w:r w:rsidRPr="002459BB">
              <w:rPr>
                <w:rFonts w:ascii="Times New Roman" w:eastAsia="標楷體" w:hAnsi="Times New Roman"/>
              </w:rPr>
              <w:t>磁場治療</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before="24" w:after="24"/>
              <w:rPr>
                <w:rFonts w:ascii="Times New Roman" w:eastAsia="標楷體" w:hAnsi="Times New Roman"/>
              </w:rPr>
            </w:pPr>
            <w:r w:rsidRPr="002459BB">
              <w:rPr>
                <w:rFonts w:ascii="Times New Roman" w:eastAsia="標楷體" w:hAnsi="Times New Roman"/>
              </w:rPr>
              <w:t>10-15</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before="24" w:after="24"/>
              <w:rPr>
                <w:rFonts w:ascii="Times New Roman" w:eastAsia="標楷體" w:hAnsi="Times New Roman"/>
              </w:rPr>
            </w:pPr>
            <w:r w:rsidRPr="002459BB">
              <w:rPr>
                <w:rFonts w:ascii="Times New Roman" w:eastAsia="標楷體" w:hAnsi="Times New Roman"/>
              </w:rPr>
              <w:t>10</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before="24" w:after="24"/>
              <w:rPr>
                <w:rFonts w:ascii="Times New Roman" w:eastAsia="標楷體" w:hAnsi="Times New Roman"/>
              </w:rPr>
            </w:pPr>
            <w:r w:rsidRPr="002459BB">
              <w:rPr>
                <w:rFonts w:ascii="Times New Roman" w:eastAsia="標楷體" w:hAnsi="Times New Roman"/>
              </w:rPr>
              <w:t>30-40</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before="24" w:after="24"/>
              <w:rPr>
                <w:rFonts w:ascii="Times New Roman" w:eastAsia="標楷體" w:hAnsi="Times New Roman"/>
              </w:rPr>
            </w:pPr>
            <w:r w:rsidRPr="002459BB">
              <w:rPr>
                <w:rFonts w:ascii="Times New Roman" w:eastAsia="標楷體" w:hAnsi="Times New Roman"/>
              </w:rPr>
              <w:t>30</w:t>
            </w:r>
          </w:p>
        </w:tc>
      </w:tr>
      <w:tr w:rsidR="00412F21" w:rsidRPr="002459BB">
        <w:tc>
          <w:tcPr>
            <w:tcW w:w="11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before="24" w:after="24"/>
              <w:rPr>
                <w:rFonts w:ascii="Times New Roman" w:eastAsia="標楷體" w:hAnsi="Times New Roman"/>
              </w:rPr>
            </w:pPr>
            <w:r w:rsidRPr="002459BB">
              <w:rPr>
                <w:rFonts w:ascii="Times New Roman" w:eastAsia="標楷體" w:hAnsi="Times New Roman"/>
              </w:rPr>
              <w:t>PTS14</w:t>
            </w:r>
          </w:p>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before="24" w:after="24"/>
              <w:rPr>
                <w:rFonts w:ascii="Times New Roman" w:eastAsia="標楷體" w:hAnsi="Times New Roman"/>
              </w:rPr>
            </w:pPr>
            <w:r w:rsidRPr="002459BB">
              <w:rPr>
                <w:rFonts w:ascii="Times New Roman" w:eastAsia="標楷體" w:hAnsi="Times New Roman"/>
              </w:rPr>
              <w:t>循環治療</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before="24" w:after="24"/>
              <w:rPr>
                <w:rFonts w:ascii="Times New Roman" w:eastAsia="標楷體" w:hAnsi="Times New Roman"/>
              </w:rPr>
            </w:pPr>
            <w:r w:rsidRPr="002459BB">
              <w:rPr>
                <w:rFonts w:ascii="Times New Roman" w:eastAsia="標楷體" w:hAnsi="Times New Roman"/>
              </w:rPr>
              <w:t>10-15</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before="24" w:after="24"/>
              <w:rPr>
                <w:rFonts w:ascii="Times New Roman" w:eastAsia="標楷體" w:hAnsi="Times New Roman"/>
              </w:rPr>
            </w:pPr>
            <w:r w:rsidRPr="002459BB">
              <w:rPr>
                <w:rFonts w:ascii="Times New Roman" w:eastAsia="標楷體" w:hAnsi="Times New Roman"/>
              </w:rPr>
              <w:t>10</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before="24" w:after="24"/>
              <w:rPr>
                <w:rFonts w:ascii="Times New Roman" w:eastAsia="標楷體" w:hAnsi="Times New Roman"/>
              </w:rPr>
            </w:pPr>
            <w:r w:rsidRPr="002459BB">
              <w:rPr>
                <w:rFonts w:ascii="Times New Roman" w:eastAsia="標楷體" w:hAnsi="Times New Roman"/>
              </w:rPr>
              <w:t>20-30</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before="24" w:after="24"/>
              <w:rPr>
                <w:rFonts w:ascii="Times New Roman" w:eastAsia="標楷體" w:hAnsi="Times New Roman"/>
              </w:rPr>
            </w:pPr>
            <w:r w:rsidRPr="002459BB">
              <w:rPr>
                <w:rFonts w:ascii="Times New Roman" w:eastAsia="標楷體" w:hAnsi="Times New Roman"/>
              </w:rPr>
              <w:t>20</w:t>
            </w:r>
          </w:p>
        </w:tc>
      </w:tr>
      <w:tr w:rsidR="00412F21" w:rsidRPr="002459BB">
        <w:tc>
          <w:tcPr>
            <w:tcW w:w="11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before="24" w:after="24"/>
              <w:rPr>
                <w:rFonts w:ascii="Times New Roman" w:eastAsia="標楷體" w:hAnsi="Times New Roman"/>
              </w:rPr>
            </w:pPr>
            <w:r w:rsidRPr="002459BB">
              <w:rPr>
                <w:rFonts w:ascii="Times New Roman" w:eastAsia="標楷體" w:hAnsi="Times New Roman"/>
              </w:rPr>
              <w:t>PTM1</w:t>
            </w:r>
          </w:p>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before="24" w:after="24"/>
              <w:rPr>
                <w:rFonts w:ascii="Times New Roman" w:eastAsia="標楷體" w:hAnsi="Times New Roman"/>
              </w:rPr>
            </w:pPr>
            <w:r w:rsidRPr="002459BB">
              <w:rPr>
                <w:rFonts w:ascii="Times New Roman" w:eastAsia="標楷體" w:hAnsi="Times New Roman"/>
              </w:rPr>
              <w:t>肌肉電刺激</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before="24" w:after="24"/>
              <w:rPr>
                <w:rFonts w:ascii="Times New Roman" w:eastAsia="標楷體" w:hAnsi="Times New Roman"/>
              </w:rPr>
            </w:pPr>
            <w:r w:rsidRPr="002459BB">
              <w:rPr>
                <w:rFonts w:ascii="Times New Roman" w:eastAsia="標楷體" w:hAnsi="Times New Roman"/>
              </w:rPr>
              <w:t>20-30</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before="24" w:after="24"/>
              <w:rPr>
                <w:rFonts w:ascii="Times New Roman" w:eastAsia="標楷體" w:hAnsi="Times New Roman"/>
              </w:rPr>
            </w:pPr>
            <w:r w:rsidRPr="002459BB">
              <w:rPr>
                <w:rFonts w:ascii="Times New Roman" w:eastAsia="標楷體" w:hAnsi="Times New Roman"/>
              </w:rPr>
              <w:t>20</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before="24" w:after="24"/>
              <w:rPr>
                <w:rFonts w:ascii="Times New Roman" w:eastAsia="標楷體" w:hAnsi="Times New Roman"/>
              </w:rPr>
            </w:pPr>
            <w:r w:rsidRPr="002459BB">
              <w:rPr>
                <w:rFonts w:ascii="Times New Roman" w:eastAsia="標楷體" w:hAnsi="Times New Roman"/>
              </w:rPr>
              <w:t>20-30</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before="24" w:after="24"/>
              <w:rPr>
                <w:rFonts w:ascii="Times New Roman" w:eastAsia="標楷體" w:hAnsi="Times New Roman"/>
              </w:rPr>
            </w:pPr>
            <w:r w:rsidRPr="002459BB">
              <w:rPr>
                <w:rFonts w:ascii="Times New Roman" w:eastAsia="標楷體" w:hAnsi="Times New Roman"/>
              </w:rPr>
              <w:t>20</w:t>
            </w:r>
          </w:p>
        </w:tc>
      </w:tr>
      <w:tr w:rsidR="00412F21" w:rsidRPr="002459BB">
        <w:tc>
          <w:tcPr>
            <w:tcW w:w="11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before="24" w:after="24"/>
              <w:rPr>
                <w:rFonts w:ascii="Times New Roman" w:eastAsia="標楷體" w:hAnsi="Times New Roman"/>
              </w:rPr>
            </w:pPr>
            <w:r w:rsidRPr="002459BB">
              <w:rPr>
                <w:rFonts w:ascii="Times New Roman" w:eastAsia="標楷體" w:hAnsi="Times New Roman"/>
              </w:rPr>
              <w:t>PTM2</w:t>
            </w:r>
          </w:p>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before="24" w:after="24"/>
              <w:rPr>
                <w:rFonts w:ascii="Times New Roman" w:eastAsia="標楷體" w:hAnsi="Times New Roman"/>
              </w:rPr>
            </w:pPr>
            <w:r w:rsidRPr="002459BB">
              <w:rPr>
                <w:rFonts w:ascii="Times New Roman" w:eastAsia="標楷體" w:hAnsi="Times New Roman"/>
              </w:rPr>
              <w:t>上肢水療</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before="24" w:after="24"/>
              <w:rPr>
                <w:rFonts w:ascii="Times New Roman" w:eastAsia="標楷體" w:hAnsi="Times New Roman"/>
              </w:rPr>
            </w:pPr>
            <w:r w:rsidRPr="002459BB">
              <w:rPr>
                <w:rFonts w:ascii="Times New Roman" w:eastAsia="標楷體" w:hAnsi="Times New Roman"/>
              </w:rPr>
              <w:t>20-30</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before="24" w:after="24"/>
              <w:rPr>
                <w:rFonts w:ascii="Times New Roman" w:eastAsia="標楷體" w:hAnsi="Times New Roman"/>
              </w:rPr>
            </w:pPr>
            <w:r w:rsidRPr="002459BB">
              <w:rPr>
                <w:rFonts w:ascii="Times New Roman" w:eastAsia="標楷體" w:hAnsi="Times New Roman"/>
              </w:rPr>
              <w:t>20</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before="24" w:after="24"/>
              <w:rPr>
                <w:rFonts w:ascii="Times New Roman" w:eastAsia="標楷體" w:hAnsi="Times New Roman"/>
              </w:rPr>
            </w:pPr>
            <w:r w:rsidRPr="002459BB">
              <w:rPr>
                <w:rFonts w:ascii="Times New Roman" w:eastAsia="標楷體" w:hAnsi="Times New Roman"/>
              </w:rPr>
              <w:t>30-50</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before="24" w:after="24"/>
              <w:rPr>
                <w:rFonts w:ascii="Times New Roman" w:eastAsia="標楷體" w:hAnsi="Times New Roman"/>
              </w:rPr>
            </w:pPr>
            <w:r w:rsidRPr="002459BB">
              <w:rPr>
                <w:rFonts w:ascii="Times New Roman" w:eastAsia="標楷體" w:hAnsi="Times New Roman"/>
              </w:rPr>
              <w:t>30</w:t>
            </w:r>
          </w:p>
        </w:tc>
      </w:tr>
      <w:tr w:rsidR="00412F21" w:rsidRPr="002459BB">
        <w:tc>
          <w:tcPr>
            <w:tcW w:w="11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before="24" w:after="24"/>
              <w:rPr>
                <w:rFonts w:ascii="Times New Roman" w:eastAsia="標楷體" w:hAnsi="Times New Roman"/>
              </w:rPr>
            </w:pPr>
            <w:r w:rsidRPr="002459BB">
              <w:rPr>
                <w:rFonts w:ascii="Times New Roman" w:eastAsia="標楷體" w:hAnsi="Times New Roman"/>
              </w:rPr>
              <w:t>PTM3</w:t>
            </w:r>
          </w:p>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before="24" w:after="24"/>
              <w:rPr>
                <w:rFonts w:ascii="Times New Roman" w:eastAsia="標楷體" w:hAnsi="Times New Roman"/>
              </w:rPr>
            </w:pPr>
            <w:r w:rsidRPr="002459BB">
              <w:rPr>
                <w:rFonts w:ascii="Times New Roman" w:eastAsia="標楷體" w:hAnsi="Times New Roman"/>
              </w:rPr>
              <w:t>下肢水療</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before="24" w:after="24"/>
              <w:rPr>
                <w:rFonts w:ascii="Times New Roman" w:eastAsia="標楷體" w:hAnsi="Times New Roman"/>
              </w:rPr>
            </w:pPr>
            <w:r w:rsidRPr="002459BB">
              <w:rPr>
                <w:rFonts w:ascii="Times New Roman" w:eastAsia="標楷體" w:hAnsi="Times New Roman"/>
              </w:rPr>
              <w:t>20-30</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before="24" w:after="24"/>
              <w:rPr>
                <w:rFonts w:ascii="Times New Roman" w:eastAsia="標楷體" w:hAnsi="Times New Roman"/>
              </w:rPr>
            </w:pPr>
            <w:r w:rsidRPr="002459BB">
              <w:rPr>
                <w:rFonts w:ascii="Times New Roman" w:eastAsia="標楷體" w:hAnsi="Times New Roman"/>
              </w:rPr>
              <w:t>20</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before="24" w:after="24"/>
              <w:rPr>
                <w:rFonts w:ascii="Times New Roman" w:eastAsia="標楷體" w:hAnsi="Times New Roman"/>
              </w:rPr>
            </w:pPr>
            <w:r w:rsidRPr="002459BB">
              <w:rPr>
                <w:rFonts w:ascii="Times New Roman" w:eastAsia="標楷體" w:hAnsi="Times New Roman"/>
              </w:rPr>
              <w:t>30-50</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before="24" w:after="24"/>
              <w:rPr>
                <w:rFonts w:ascii="Times New Roman" w:eastAsia="標楷體" w:hAnsi="Times New Roman"/>
              </w:rPr>
            </w:pPr>
            <w:r w:rsidRPr="002459BB">
              <w:rPr>
                <w:rFonts w:ascii="Times New Roman" w:eastAsia="標楷體" w:hAnsi="Times New Roman"/>
              </w:rPr>
              <w:t>30</w:t>
            </w:r>
          </w:p>
        </w:tc>
      </w:tr>
      <w:tr w:rsidR="00412F21" w:rsidRPr="002459BB">
        <w:tc>
          <w:tcPr>
            <w:tcW w:w="11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before="24" w:after="24"/>
              <w:rPr>
                <w:rFonts w:ascii="Times New Roman" w:eastAsia="標楷體" w:hAnsi="Times New Roman"/>
              </w:rPr>
            </w:pPr>
            <w:r w:rsidRPr="002459BB">
              <w:rPr>
                <w:rFonts w:ascii="Times New Roman" w:eastAsia="標楷體" w:hAnsi="Times New Roman"/>
              </w:rPr>
              <w:t>PTM4</w:t>
            </w:r>
          </w:p>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before="24" w:after="24"/>
              <w:rPr>
                <w:rFonts w:ascii="Times New Roman" w:eastAsia="標楷體" w:hAnsi="Times New Roman"/>
              </w:rPr>
            </w:pPr>
            <w:r w:rsidRPr="002459BB">
              <w:rPr>
                <w:rFonts w:ascii="Times New Roman" w:eastAsia="標楷體" w:hAnsi="Times New Roman"/>
              </w:rPr>
              <w:t>全身水療</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before="24" w:after="24"/>
              <w:rPr>
                <w:rFonts w:ascii="Times New Roman" w:eastAsia="標楷體" w:hAnsi="Times New Roman"/>
              </w:rPr>
            </w:pPr>
            <w:r w:rsidRPr="002459BB">
              <w:rPr>
                <w:rFonts w:ascii="Times New Roman" w:eastAsia="標楷體" w:hAnsi="Times New Roman"/>
              </w:rPr>
              <w:t>30-45</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before="24" w:after="24"/>
              <w:rPr>
                <w:rFonts w:ascii="Times New Roman" w:eastAsia="標楷體" w:hAnsi="Times New Roman"/>
              </w:rPr>
            </w:pPr>
            <w:r w:rsidRPr="002459BB">
              <w:rPr>
                <w:rFonts w:ascii="Times New Roman" w:eastAsia="標楷體" w:hAnsi="Times New Roman"/>
              </w:rPr>
              <w:t>40</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before="24" w:after="24"/>
              <w:rPr>
                <w:rFonts w:ascii="Times New Roman" w:eastAsia="標楷體" w:hAnsi="Times New Roman"/>
              </w:rPr>
            </w:pPr>
            <w:r w:rsidRPr="002459BB">
              <w:rPr>
                <w:rFonts w:ascii="Times New Roman" w:eastAsia="標楷體" w:hAnsi="Times New Roman"/>
              </w:rPr>
              <w:t>40-90</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before="24" w:after="24"/>
              <w:rPr>
                <w:rFonts w:ascii="Times New Roman" w:eastAsia="標楷體" w:hAnsi="Times New Roman"/>
              </w:rPr>
            </w:pPr>
            <w:r w:rsidRPr="002459BB">
              <w:rPr>
                <w:rFonts w:ascii="Times New Roman" w:eastAsia="標楷體" w:hAnsi="Times New Roman"/>
              </w:rPr>
              <w:t>40</w:t>
            </w:r>
          </w:p>
        </w:tc>
      </w:tr>
      <w:tr w:rsidR="00412F21" w:rsidRPr="002459BB">
        <w:tc>
          <w:tcPr>
            <w:tcW w:w="11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before="24" w:after="24"/>
              <w:rPr>
                <w:rFonts w:ascii="Times New Roman" w:eastAsia="標楷體" w:hAnsi="Times New Roman"/>
              </w:rPr>
            </w:pPr>
            <w:r w:rsidRPr="002459BB">
              <w:rPr>
                <w:rFonts w:ascii="Times New Roman" w:eastAsia="標楷體" w:hAnsi="Times New Roman"/>
              </w:rPr>
              <w:t>PTM5</w:t>
            </w:r>
          </w:p>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before="24" w:after="24"/>
              <w:rPr>
                <w:rFonts w:ascii="Times New Roman" w:eastAsia="標楷體" w:hAnsi="Times New Roman"/>
              </w:rPr>
            </w:pPr>
            <w:r w:rsidRPr="002459BB">
              <w:rPr>
                <w:rFonts w:ascii="Times New Roman" w:eastAsia="標楷體" w:hAnsi="Times New Roman"/>
              </w:rPr>
              <w:t>被動性關節運</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before="24" w:after="24"/>
              <w:rPr>
                <w:rFonts w:ascii="Times New Roman" w:eastAsia="標楷體" w:hAnsi="Times New Roman"/>
              </w:rPr>
            </w:pPr>
            <w:r w:rsidRPr="002459BB">
              <w:rPr>
                <w:rFonts w:ascii="Times New Roman" w:eastAsia="標楷體" w:hAnsi="Times New Roman"/>
              </w:rPr>
              <w:t>15-30</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before="24" w:after="24"/>
              <w:rPr>
                <w:rFonts w:ascii="Times New Roman" w:eastAsia="標楷體" w:hAnsi="Times New Roman"/>
              </w:rPr>
            </w:pPr>
            <w:r w:rsidRPr="002459BB">
              <w:rPr>
                <w:rFonts w:ascii="Times New Roman" w:eastAsia="標楷體" w:hAnsi="Times New Roman"/>
              </w:rPr>
              <w:t>20</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before="24" w:after="24"/>
              <w:rPr>
                <w:rFonts w:ascii="Times New Roman" w:eastAsia="標楷體" w:hAnsi="Times New Roman"/>
              </w:rPr>
            </w:pPr>
            <w:r w:rsidRPr="002459BB">
              <w:rPr>
                <w:rFonts w:ascii="Times New Roman" w:eastAsia="標楷體" w:hAnsi="Times New Roman"/>
              </w:rPr>
              <w:t>15-30</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before="24" w:after="24"/>
              <w:rPr>
                <w:rFonts w:ascii="Times New Roman" w:eastAsia="標楷體" w:hAnsi="Times New Roman"/>
              </w:rPr>
            </w:pPr>
            <w:r w:rsidRPr="002459BB">
              <w:rPr>
                <w:rFonts w:ascii="Times New Roman" w:eastAsia="標楷體" w:hAnsi="Times New Roman"/>
              </w:rPr>
              <w:t>20</w:t>
            </w:r>
          </w:p>
        </w:tc>
      </w:tr>
      <w:tr w:rsidR="00412F21" w:rsidRPr="002459BB">
        <w:tc>
          <w:tcPr>
            <w:tcW w:w="11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before="24" w:after="24"/>
              <w:rPr>
                <w:rFonts w:ascii="Times New Roman" w:eastAsia="標楷體" w:hAnsi="Times New Roman"/>
              </w:rPr>
            </w:pPr>
            <w:r w:rsidRPr="002459BB">
              <w:rPr>
                <w:rFonts w:ascii="Times New Roman" w:eastAsia="標楷體" w:hAnsi="Times New Roman"/>
              </w:rPr>
              <w:t>PTM6</w:t>
            </w:r>
          </w:p>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before="24" w:after="24"/>
              <w:rPr>
                <w:rFonts w:ascii="Times New Roman" w:eastAsia="標楷體" w:hAnsi="Times New Roman"/>
              </w:rPr>
            </w:pPr>
            <w:r w:rsidRPr="002459BB">
              <w:rPr>
                <w:rFonts w:ascii="Times New Roman" w:eastAsia="標楷體" w:hAnsi="Times New Roman"/>
              </w:rPr>
              <w:t>牽拉運動</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before="24" w:after="24"/>
              <w:rPr>
                <w:rFonts w:ascii="Times New Roman" w:eastAsia="標楷體" w:hAnsi="Times New Roman"/>
              </w:rPr>
            </w:pPr>
            <w:r w:rsidRPr="002459BB">
              <w:rPr>
                <w:rFonts w:ascii="Times New Roman" w:eastAsia="標楷體" w:hAnsi="Times New Roman"/>
              </w:rPr>
              <w:t>15-30</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before="24" w:after="24"/>
              <w:rPr>
                <w:rFonts w:ascii="Times New Roman" w:eastAsia="標楷體" w:hAnsi="Times New Roman"/>
              </w:rPr>
            </w:pPr>
            <w:r w:rsidRPr="002459BB">
              <w:rPr>
                <w:rFonts w:ascii="Times New Roman" w:eastAsia="標楷體" w:hAnsi="Times New Roman"/>
              </w:rPr>
              <w:t>20</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before="24" w:after="24"/>
              <w:rPr>
                <w:rFonts w:ascii="Times New Roman" w:eastAsia="標楷體" w:hAnsi="Times New Roman"/>
              </w:rPr>
            </w:pPr>
            <w:r w:rsidRPr="002459BB">
              <w:rPr>
                <w:rFonts w:ascii="Times New Roman" w:eastAsia="標楷體" w:hAnsi="Times New Roman"/>
              </w:rPr>
              <w:t>15-30</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before="24" w:after="24"/>
              <w:rPr>
                <w:rFonts w:ascii="Times New Roman" w:eastAsia="標楷體" w:hAnsi="Times New Roman"/>
              </w:rPr>
            </w:pPr>
            <w:r w:rsidRPr="002459BB">
              <w:rPr>
                <w:rFonts w:ascii="Times New Roman" w:eastAsia="標楷體" w:hAnsi="Times New Roman"/>
              </w:rPr>
              <w:t>20</w:t>
            </w:r>
          </w:p>
        </w:tc>
      </w:tr>
      <w:tr w:rsidR="00412F21" w:rsidRPr="002459BB">
        <w:tc>
          <w:tcPr>
            <w:tcW w:w="11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before="24" w:after="24"/>
              <w:rPr>
                <w:rFonts w:ascii="Times New Roman" w:eastAsia="標楷體" w:hAnsi="Times New Roman"/>
              </w:rPr>
            </w:pPr>
            <w:r w:rsidRPr="002459BB">
              <w:rPr>
                <w:rFonts w:ascii="Times New Roman" w:eastAsia="標楷體" w:hAnsi="Times New Roman"/>
              </w:rPr>
              <w:t>PTM7</w:t>
            </w:r>
          </w:p>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before="24" w:after="24"/>
              <w:rPr>
                <w:rFonts w:ascii="Times New Roman" w:eastAsia="標楷體" w:hAnsi="Times New Roman"/>
              </w:rPr>
            </w:pPr>
            <w:r w:rsidRPr="002459BB">
              <w:rPr>
                <w:rFonts w:ascii="Times New Roman" w:eastAsia="標楷體" w:hAnsi="Times New Roman"/>
              </w:rPr>
              <w:t>運動治療</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before="24" w:after="24"/>
              <w:rPr>
                <w:rFonts w:ascii="Times New Roman" w:eastAsia="標楷體" w:hAnsi="Times New Roman"/>
              </w:rPr>
            </w:pPr>
            <w:r w:rsidRPr="002459BB">
              <w:rPr>
                <w:rFonts w:ascii="Times New Roman" w:eastAsia="標楷體" w:hAnsi="Times New Roman"/>
              </w:rPr>
              <w:t>10-30</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before="24" w:after="24"/>
              <w:rPr>
                <w:rFonts w:ascii="Times New Roman" w:eastAsia="標楷體" w:hAnsi="Times New Roman"/>
              </w:rPr>
            </w:pPr>
            <w:r w:rsidRPr="002459BB">
              <w:rPr>
                <w:rFonts w:ascii="Times New Roman" w:eastAsia="標楷體" w:hAnsi="Times New Roman"/>
              </w:rPr>
              <w:t>20</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before="24" w:after="24"/>
              <w:rPr>
                <w:rFonts w:ascii="Times New Roman" w:eastAsia="標楷體" w:hAnsi="Times New Roman"/>
              </w:rPr>
            </w:pPr>
            <w:r w:rsidRPr="002459BB">
              <w:rPr>
                <w:rFonts w:ascii="Times New Roman" w:eastAsia="標楷體" w:hAnsi="Times New Roman"/>
              </w:rPr>
              <w:t>15-30</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before="24" w:after="24"/>
              <w:rPr>
                <w:rFonts w:ascii="Times New Roman" w:eastAsia="標楷體" w:hAnsi="Times New Roman"/>
              </w:rPr>
            </w:pPr>
            <w:r w:rsidRPr="002459BB">
              <w:rPr>
                <w:rFonts w:ascii="Times New Roman" w:eastAsia="標楷體" w:hAnsi="Times New Roman"/>
              </w:rPr>
              <w:t>20</w:t>
            </w:r>
          </w:p>
        </w:tc>
      </w:tr>
      <w:tr w:rsidR="00412F21" w:rsidRPr="002459BB">
        <w:tc>
          <w:tcPr>
            <w:tcW w:w="11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before="24" w:after="24"/>
              <w:rPr>
                <w:rFonts w:ascii="Times New Roman" w:eastAsia="標楷體" w:hAnsi="Times New Roman"/>
              </w:rPr>
            </w:pPr>
            <w:r w:rsidRPr="002459BB">
              <w:rPr>
                <w:rFonts w:ascii="Times New Roman" w:eastAsia="標楷體" w:hAnsi="Times New Roman"/>
              </w:rPr>
              <w:t>PTM8</w:t>
            </w:r>
          </w:p>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before="24" w:after="24"/>
              <w:rPr>
                <w:rFonts w:ascii="Times New Roman" w:eastAsia="標楷體" w:hAnsi="Times New Roman"/>
              </w:rPr>
            </w:pPr>
            <w:r w:rsidRPr="002459BB">
              <w:rPr>
                <w:rFonts w:ascii="Times New Roman" w:eastAsia="標楷體" w:hAnsi="Times New Roman"/>
              </w:rPr>
              <w:t>傾斜台訓練</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before="24" w:after="24"/>
              <w:rPr>
                <w:rFonts w:ascii="Times New Roman" w:eastAsia="標楷體" w:hAnsi="Times New Roman"/>
              </w:rPr>
            </w:pPr>
            <w:r w:rsidRPr="002459BB">
              <w:rPr>
                <w:rFonts w:ascii="Times New Roman" w:eastAsia="標楷體" w:hAnsi="Times New Roman"/>
              </w:rPr>
              <w:t>20-40</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before="24" w:after="24"/>
              <w:rPr>
                <w:rFonts w:ascii="Times New Roman" w:eastAsia="標楷體" w:hAnsi="Times New Roman"/>
              </w:rPr>
            </w:pPr>
            <w:r w:rsidRPr="002459BB">
              <w:rPr>
                <w:rFonts w:ascii="Times New Roman" w:eastAsia="標楷體" w:hAnsi="Times New Roman"/>
              </w:rPr>
              <w:t>20</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before="24" w:after="24"/>
              <w:rPr>
                <w:rFonts w:ascii="Times New Roman" w:eastAsia="標楷體" w:hAnsi="Times New Roman"/>
              </w:rPr>
            </w:pPr>
            <w:r w:rsidRPr="002459BB">
              <w:rPr>
                <w:rFonts w:ascii="Times New Roman" w:eastAsia="標楷體" w:hAnsi="Times New Roman"/>
              </w:rPr>
              <w:t>20-40</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before="24" w:after="24"/>
              <w:rPr>
                <w:rFonts w:ascii="Times New Roman" w:eastAsia="標楷體" w:hAnsi="Times New Roman"/>
              </w:rPr>
            </w:pPr>
            <w:r w:rsidRPr="002459BB">
              <w:rPr>
                <w:rFonts w:ascii="Times New Roman" w:eastAsia="標楷體" w:hAnsi="Times New Roman"/>
              </w:rPr>
              <w:t>20</w:t>
            </w:r>
          </w:p>
        </w:tc>
      </w:tr>
      <w:tr w:rsidR="00412F21" w:rsidRPr="002459BB">
        <w:tc>
          <w:tcPr>
            <w:tcW w:w="11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before="24" w:after="24"/>
              <w:rPr>
                <w:rFonts w:ascii="Times New Roman" w:eastAsia="標楷體" w:hAnsi="Times New Roman"/>
              </w:rPr>
            </w:pPr>
            <w:r w:rsidRPr="002459BB">
              <w:rPr>
                <w:rFonts w:ascii="Times New Roman" w:eastAsia="標楷體" w:hAnsi="Times New Roman"/>
              </w:rPr>
              <w:t>PTM9</w:t>
            </w:r>
          </w:p>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before="24" w:after="24"/>
              <w:rPr>
                <w:rFonts w:ascii="Times New Roman" w:eastAsia="標楷體" w:hAnsi="Times New Roman"/>
              </w:rPr>
            </w:pPr>
            <w:r w:rsidRPr="002459BB">
              <w:rPr>
                <w:rFonts w:ascii="Times New Roman" w:eastAsia="標楷體" w:hAnsi="Times New Roman"/>
              </w:rPr>
              <w:t>肌力訓練</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before="24" w:after="24"/>
              <w:rPr>
                <w:rFonts w:ascii="Times New Roman" w:eastAsia="標楷體" w:hAnsi="Times New Roman"/>
              </w:rPr>
            </w:pPr>
            <w:r w:rsidRPr="002459BB">
              <w:rPr>
                <w:rFonts w:ascii="Times New Roman" w:eastAsia="標楷體" w:hAnsi="Times New Roman"/>
              </w:rPr>
              <w:t>15-30</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before="24" w:after="24"/>
              <w:rPr>
                <w:rFonts w:ascii="Times New Roman" w:eastAsia="標楷體" w:hAnsi="Times New Roman"/>
              </w:rPr>
            </w:pPr>
            <w:r w:rsidRPr="002459BB">
              <w:rPr>
                <w:rFonts w:ascii="Times New Roman" w:eastAsia="標楷體" w:hAnsi="Times New Roman"/>
              </w:rPr>
              <w:t>20</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before="24" w:after="24"/>
              <w:rPr>
                <w:rFonts w:ascii="Times New Roman" w:eastAsia="標楷體" w:hAnsi="Times New Roman"/>
              </w:rPr>
            </w:pPr>
            <w:r w:rsidRPr="002459BB">
              <w:rPr>
                <w:rFonts w:ascii="Times New Roman" w:eastAsia="標楷體" w:hAnsi="Times New Roman"/>
              </w:rPr>
              <w:t>15-30</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before="24" w:after="24"/>
              <w:rPr>
                <w:rFonts w:ascii="Times New Roman" w:eastAsia="標楷體" w:hAnsi="Times New Roman"/>
              </w:rPr>
            </w:pPr>
            <w:r w:rsidRPr="002459BB">
              <w:rPr>
                <w:rFonts w:ascii="Times New Roman" w:eastAsia="標楷體" w:hAnsi="Times New Roman"/>
              </w:rPr>
              <w:t>20</w:t>
            </w:r>
          </w:p>
        </w:tc>
      </w:tr>
      <w:tr w:rsidR="00412F21" w:rsidRPr="002459BB">
        <w:tc>
          <w:tcPr>
            <w:tcW w:w="11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before="24" w:after="24"/>
              <w:rPr>
                <w:rFonts w:ascii="Times New Roman" w:eastAsia="標楷體" w:hAnsi="Times New Roman"/>
              </w:rPr>
            </w:pPr>
            <w:r w:rsidRPr="002459BB">
              <w:rPr>
                <w:rFonts w:ascii="Times New Roman" w:eastAsia="標楷體" w:hAnsi="Times New Roman"/>
              </w:rPr>
              <w:t>PTM10</w:t>
            </w:r>
          </w:p>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before="24" w:after="24"/>
              <w:rPr>
                <w:rFonts w:ascii="Times New Roman" w:eastAsia="標楷體" w:hAnsi="Times New Roman"/>
              </w:rPr>
            </w:pPr>
            <w:r w:rsidRPr="002459BB">
              <w:rPr>
                <w:rFonts w:ascii="Times New Roman" w:eastAsia="標楷體" w:hAnsi="Times New Roman"/>
              </w:rPr>
              <w:t>耐力訓練</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before="24" w:after="24"/>
              <w:rPr>
                <w:rFonts w:ascii="Times New Roman" w:eastAsia="標楷體" w:hAnsi="Times New Roman"/>
              </w:rPr>
            </w:pPr>
            <w:r w:rsidRPr="002459BB">
              <w:rPr>
                <w:rFonts w:ascii="Times New Roman" w:eastAsia="標楷體" w:hAnsi="Times New Roman"/>
              </w:rPr>
              <w:t>15-30</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before="24" w:after="24"/>
              <w:rPr>
                <w:rFonts w:ascii="Times New Roman" w:eastAsia="標楷體" w:hAnsi="Times New Roman"/>
              </w:rPr>
            </w:pPr>
            <w:r w:rsidRPr="002459BB">
              <w:rPr>
                <w:rFonts w:ascii="Times New Roman" w:eastAsia="標楷體" w:hAnsi="Times New Roman"/>
              </w:rPr>
              <w:t>20</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before="24" w:after="24"/>
              <w:rPr>
                <w:rFonts w:ascii="Times New Roman" w:eastAsia="標楷體" w:hAnsi="Times New Roman"/>
              </w:rPr>
            </w:pPr>
            <w:r w:rsidRPr="002459BB">
              <w:rPr>
                <w:rFonts w:ascii="Times New Roman" w:eastAsia="標楷體" w:hAnsi="Times New Roman"/>
              </w:rPr>
              <w:t>15-30</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before="24" w:after="24"/>
              <w:rPr>
                <w:rFonts w:ascii="Times New Roman" w:eastAsia="標楷體" w:hAnsi="Times New Roman"/>
              </w:rPr>
            </w:pPr>
            <w:r w:rsidRPr="002459BB">
              <w:rPr>
                <w:rFonts w:ascii="Times New Roman" w:eastAsia="標楷體" w:hAnsi="Times New Roman"/>
              </w:rPr>
              <w:t>20</w:t>
            </w:r>
          </w:p>
        </w:tc>
      </w:tr>
      <w:tr w:rsidR="00412F21" w:rsidRPr="002459BB">
        <w:tc>
          <w:tcPr>
            <w:tcW w:w="11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before="24" w:after="24"/>
              <w:rPr>
                <w:rFonts w:ascii="Times New Roman" w:eastAsia="標楷體" w:hAnsi="Times New Roman"/>
              </w:rPr>
            </w:pPr>
            <w:r w:rsidRPr="002459BB">
              <w:rPr>
                <w:rFonts w:ascii="Times New Roman" w:eastAsia="標楷體" w:hAnsi="Times New Roman"/>
              </w:rPr>
              <w:t>PTM11</w:t>
            </w:r>
          </w:p>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before="24" w:after="24"/>
              <w:rPr>
                <w:rFonts w:ascii="Times New Roman" w:eastAsia="標楷體" w:hAnsi="Times New Roman"/>
              </w:rPr>
            </w:pPr>
            <w:r w:rsidRPr="002459BB">
              <w:rPr>
                <w:rFonts w:ascii="Times New Roman" w:eastAsia="標楷體" w:hAnsi="Times New Roman"/>
              </w:rPr>
              <w:t>按摩</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before="24" w:after="24"/>
              <w:rPr>
                <w:rFonts w:ascii="Times New Roman" w:eastAsia="標楷體" w:hAnsi="Times New Roman"/>
              </w:rPr>
            </w:pPr>
            <w:r w:rsidRPr="002459BB">
              <w:rPr>
                <w:rFonts w:ascii="Times New Roman" w:eastAsia="標楷體" w:hAnsi="Times New Roman"/>
              </w:rPr>
              <w:t>10-20</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before="24" w:after="24"/>
              <w:rPr>
                <w:rFonts w:ascii="Times New Roman" w:eastAsia="標楷體" w:hAnsi="Times New Roman"/>
              </w:rPr>
            </w:pPr>
            <w:r w:rsidRPr="002459BB">
              <w:rPr>
                <w:rFonts w:ascii="Times New Roman" w:eastAsia="標楷體" w:hAnsi="Times New Roman"/>
              </w:rPr>
              <w:t>10</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before="24" w:after="24"/>
              <w:rPr>
                <w:rFonts w:ascii="Times New Roman" w:eastAsia="標楷體" w:hAnsi="Times New Roman"/>
              </w:rPr>
            </w:pPr>
            <w:r w:rsidRPr="002459BB">
              <w:rPr>
                <w:rFonts w:ascii="Times New Roman" w:eastAsia="標楷體" w:hAnsi="Times New Roman"/>
              </w:rPr>
              <w:t>10-20</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before="24" w:after="24"/>
              <w:rPr>
                <w:rFonts w:ascii="Times New Roman" w:eastAsia="標楷體" w:hAnsi="Times New Roman"/>
              </w:rPr>
            </w:pPr>
            <w:r w:rsidRPr="002459BB">
              <w:rPr>
                <w:rFonts w:ascii="Times New Roman" w:eastAsia="標楷體" w:hAnsi="Times New Roman"/>
              </w:rPr>
              <w:t>10</w:t>
            </w:r>
          </w:p>
        </w:tc>
      </w:tr>
      <w:tr w:rsidR="00412F21" w:rsidRPr="002459BB">
        <w:tc>
          <w:tcPr>
            <w:tcW w:w="11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before="24" w:after="24"/>
              <w:rPr>
                <w:rFonts w:ascii="Times New Roman" w:eastAsia="標楷體" w:hAnsi="Times New Roman"/>
              </w:rPr>
            </w:pPr>
            <w:r w:rsidRPr="002459BB">
              <w:rPr>
                <w:rFonts w:ascii="Times New Roman" w:eastAsia="標楷體" w:hAnsi="Times New Roman"/>
              </w:rPr>
              <w:t>PTM12</w:t>
            </w:r>
          </w:p>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before="24" w:after="24"/>
              <w:rPr>
                <w:rFonts w:ascii="Times New Roman" w:eastAsia="標楷體" w:hAnsi="Times New Roman"/>
              </w:rPr>
            </w:pPr>
            <w:r w:rsidRPr="002459BB">
              <w:rPr>
                <w:rFonts w:ascii="Times New Roman" w:eastAsia="標楷體" w:hAnsi="Times New Roman"/>
              </w:rPr>
              <w:t>鬆動術</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before="24" w:after="24"/>
              <w:rPr>
                <w:rFonts w:ascii="Times New Roman" w:eastAsia="標楷體" w:hAnsi="Times New Roman"/>
              </w:rPr>
            </w:pPr>
            <w:r w:rsidRPr="002459BB">
              <w:rPr>
                <w:rFonts w:ascii="Times New Roman" w:eastAsia="標楷體" w:hAnsi="Times New Roman"/>
              </w:rPr>
              <w:t>15-30</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before="24" w:after="24"/>
              <w:rPr>
                <w:rFonts w:ascii="Times New Roman" w:eastAsia="標楷體" w:hAnsi="Times New Roman"/>
              </w:rPr>
            </w:pPr>
            <w:r w:rsidRPr="002459BB">
              <w:rPr>
                <w:rFonts w:ascii="Times New Roman" w:eastAsia="標楷體" w:hAnsi="Times New Roman"/>
              </w:rPr>
              <w:t>15</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before="24" w:after="24"/>
              <w:rPr>
                <w:rFonts w:ascii="Times New Roman" w:eastAsia="標楷體" w:hAnsi="Times New Roman"/>
              </w:rPr>
            </w:pPr>
            <w:r w:rsidRPr="002459BB">
              <w:rPr>
                <w:rFonts w:ascii="Times New Roman" w:eastAsia="標楷體" w:hAnsi="Times New Roman"/>
              </w:rPr>
              <w:t>--</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before="24" w:after="24"/>
              <w:rPr>
                <w:rFonts w:ascii="Times New Roman" w:eastAsia="標楷體" w:hAnsi="Times New Roman"/>
              </w:rPr>
            </w:pPr>
            <w:r w:rsidRPr="002459BB">
              <w:rPr>
                <w:rFonts w:ascii="Times New Roman" w:eastAsia="標楷體" w:hAnsi="Times New Roman"/>
              </w:rPr>
              <w:t>--</w:t>
            </w:r>
          </w:p>
        </w:tc>
      </w:tr>
    </w:tbl>
    <w:p w:rsidR="000257EE" w:rsidRPr="002459BB" w:rsidRDefault="000257EE">
      <w:pPr>
        <w:sectPr w:rsidR="000257EE" w:rsidRPr="002459BB">
          <w:headerReference w:type="default" r:id="rId42"/>
          <w:footerReference w:type="default" r:id="rId43"/>
          <w:pgSz w:w="11906" w:h="16838"/>
          <w:pgMar w:top="1134" w:right="1134" w:bottom="1418" w:left="1134" w:header="720" w:footer="720" w:gutter="0"/>
          <w:cols w:space="720"/>
        </w:sectPr>
      </w:pPr>
    </w:p>
    <w:p w:rsidR="000257EE" w:rsidRPr="002459BB" w:rsidRDefault="00274757">
      <w:pPr>
        <w:spacing w:line="600" w:lineRule="exact"/>
        <w:jc w:val="center"/>
        <w:rPr>
          <w:rFonts w:ascii="Times New Roman" w:hAnsi="Times New Roman"/>
        </w:rPr>
      </w:pPr>
      <w:r w:rsidRPr="002459BB">
        <w:rPr>
          <w:rFonts w:ascii="Times New Roman" w:eastAsia="標楷體" w:hAnsi="Times New Roman"/>
          <w:b/>
          <w:bCs/>
          <w:sz w:val="32"/>
        </w:rPr>
        <w:lastRenderedPageBreak/>
        <w:t>各項物理治療花費工時</w:t>
      </w:r>
    </w:p>
    <w:tbl>
      <w:tblPr>
        <w:tblW w:w="9726" w:type="dxa"/>
        <w:tblCellMar>
          <w:left w:w="10" w:type="dxa"/>
          <w:right w:w="10" w:type="dxa"/>
        </w:tblCellMar>
        <w:tblLook w:val="04A0" w:firstRow="1" w:lastRow="0" w:firstColumn="1" w:lastColumn="0" w:noHBand="0" w:noVBand="1"/>
      </w:tblPr>
      <w:tblGrid>
        <w:gridCol w:w="1106"/>
        <w:gridCol w:w="2342"/>
        <w:gridCol w:w="1569"/>
        <w:gridCol w:w="1570"/>
        <w:gridCol w:w="1569"/>
        <w:gridCol w:w="1570"/>
      </w:tblGrid>
      <w:tr w:rsidR="00412F21" w:rsidRPr="002459BB">
        <w:trPr>
          <w:cantSplit/>
        </w:trPr>
        <w:tc>
          <w:tcPr>
            <w:tcW w:w="110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2459BB" w:rsidRDefault="00274757">
            <w:pPr>
              <w:spacing w:before="168" w:after="24"/>
              <w:jc w:val="center"/>
              <w:rPr>
                <w:rFonts w:ascii="Times New Roman" w:eastAsia="標楷體" w:hAnsi="Times New Roman"/>
              </w:rPr>
            </w:pPr>
            <w:r w:rsidRPr="002459BB">
              <w:rPr>
                <w:rFonts w:ascii="Times New Roman" w:eastAsia="標楷體" w:hAnsi="Times New Roman"/>
              </w:rPr>
              <w:t>代號</w:t>
            </w:r>
          </w:p>
        </w:tc>
        <w:tc>
          <w:tcPr>
            <w:tcW w:w="234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2459BB" w:rsidRDefault="00274757">
            <w:pPr>
              <w:spacing w:before="24" w:after="24"/>
              <w:jc w:val="center"/>
              <w:rPr>
                <w:rFonts w:ascii="Times New Roman" w:eastAsia="標楷體" w:hAnsi="Times New Roman"/>
              </w:rPr>
            </w:pPr>
            <w:r w:rsidRPr="002459BB">
              <w:rPr>
                <w:rFonts w:ascii="Times New Roman" w:eastAsia="標楷體" w:hAnsi="Times New Roman"/>
              </w:rPr>
              <w:t>名稱</w:t>
            </w:r>
          </w:p>
        </w:tc>
        <w:tc>
          <w:tcPr>
            <w:tcW w:w="31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2459BB" w:rsidRDefault="00274757">
            <w:pPr>
              <w:spacing w:before="24" w:after="24"/>
              <w:jc w:val="center"/>
              <w:rPr>
                <w:rFonts w:ascii="Times New Roman" w:eastAsia="標楷體" w:hAnsi="Times New Roman"/>
              </w:rPr>
            </w:pPr>
            <w:r w:rsidRPr="002459BB">
              <w:rPr>
                <w:rFonts w:ascii="Times New Roman" w:eastAsia="標楷體" w:hAnsi="Times New Roman"/>
              </w:rPr>
              <w:t>人工花費</w:t>
            </w:r>
          </w:p>
        </w:tc>
        <w:tc>
          <w:tcPr>
            <w:tcW w:w="31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2459BB" w:rsidRDefault="00274757">
            <w:pPr>
              <w:spacing w:before="24" w:after="24"/>
              <w:jc w:val="center"/>
              <w:rPr>
                <w:rFonts w:ascii="Times New Roman" w:eastAsia="標楷體" w:hAnsi="Times New Roman"/>
              </w:rPr>
            </w:pPr>
            <w:r w:rsidRPr="002459BB">
              <w:rPr>
                <w:rFonts w:ascii="Times New Roman" w:eastAsia="標楷體" w:hAnsi="Times New Roman"/>
              </w:rPr>
              <w:t>機器操作</w:t>
            </w:r>
          </w:p>
        </w:tc>
      </w:tr>
      <w:tr w:rsidR="00412F21" w:rsidRPr="002459BB">
        <w:trPr>
          <w:cantSplit/>
        </w:trPr>
        <w:tc>
          <w:tcPr>
            <w:tcW w:w="110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2459BB" w:rsidRDefault="000257EE">
            <w:pPr>
              <w:spacing w:before="24" w:after="24"/>
              <w:jc w:val="center"/>
              <w:rPr>
                <w:rFonts w:ascii="Times New Roman" w:eastAsia="標楷體" w:hAnsi="Times New Roman"/>
              </w:rPr>
            </w:pPr>
          </w:p>
        </w:tc>
        <w:tc>
          <w:tcPr>
            <w:tcW w:w="234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2459BB" w:rsidRDefault="000257EE">
            <w:pPr>
              <w:spacing w:before="24" w:after="24"/>
              <w:jc w:val="center"/>
              <w:rPr>
                <w:rFonts w:ascii="Times New Roman" w:eastAsia="標楷體" w:hAnsi="Times New Roman"/>
              </w:rPr>
            </w:pP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2459BB" w:rsidRDefault="00274757">
            <w:pPr>
              <w:spacing w:before="24" w:after="24"/>
              <w:jc w:val="center"/>
              <w:rPr>
                <w:rFonts w:ascii="Times New Roman" w:eastAsia="標楷體" w:hAnsi="Times New Roman"/>
              </w:rPr>
            </w:pPr>
            <w:r w:rsidRPr="002459BB">
              <w:rPr>
                <w:rFonts w:ascii="Times New Roman" w:eastAsia="標楷體" w:hAnsi="Times New Roman"/>
              </w:rPr>
              <w:t>範圍</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2459BB" w:rsidRDefault="00274757">
            <w:pPr>
              <w:spacing w:before="24" w:after="24"/>
              <w:jc w:val="center"/>
              <w:rPr>
                <w:rFonts w:ascii="Times New Roman" w:eastAsia="標楷體" w:hAnsi="Times New Roman"/>
              </w:rPr>
            </w:pPr>
            <w:r w:rsidRPr="002459BB">
              <w:rPr>
                <w:rFonts w:ascii="Times New Roman" w:eastAsia="標楷體" w:hAnsi="Times New Roman"/>
              </w:rPr>
              <w:t>平均</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2459BB" w:rsidRDefault="00274757">
            <w:pPr>
              <w:spacing w:before="24" w:after="24"/>
              <w:jc w:val="center"/>
              <w:rPr>
                <w:rFonts w:ascii="Times New Roman" w:eastAsia="標楷體" w:hAnsi="Times New Roman"/>
              </w:rPr>
            </w:pPr>
            <w:r w:rsidRPr="002459BB">
              <w:rPr>
                <w:rFonts w:ascii="Times New Roman" w:eastAsia="標楷體" w:hAnsi="Times New Roman"/>
              </w:rPr>
              <w:t>範圍</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2459BB" w:rsidRDefault="00274757">
            <w:pPr>
              <w:spacing w:before="24" w:after="24"/>
              <w:jc w:val="center"/>
              <w:rPr>
                <w:rFonts w:ascii="Times New Roman" w:eastAsia="標楷體" w:hAnsi="Times New Roman"/>
              </w:rPr>
            </w:pPr>
            <w:r w:rsidRPr="002459BB">
              <w:rPr>
                <w:rFonts w:ascii="Times New Roman" w:eastAsia="標楷體" w:hAnsi="Times New Roman"/>
              </w:rPr>
              <w:t>平均</w:t>
            </w:r>
          </w:p>
        </w:tc>
      </w:tr>
      <w:tr w:rsidR="00412F21" w:rsidRPr="002459BB">
        <w:tc>
          <w:tcPr>
            <w:tcW w:w="11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before="24" w:after="24"/>
              <w:rPr>
                <w:rFonts w:ascii="Times New Roman" w:eastAsia="標楷體" w:hAnsi="Times New Roman"/>
              </w:rPr>
            </w:pPr>
            <w:r w:rsidRPr="002459BB">
              <w:rPr>
                <w:rFonts w:ascii="Times New Roman" w:eastAsia="標楷體" w:hAnsi="Times New Roman"/>
              </w:rPr>
              <w:t>PTM13</w:t>
            </w:r>
          </w:p>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before="24" w:after="24"/>
              <w:rPr>
                <w:rFonts w:ascii="Times New Roman" w:eastAsia="標楷體" w:hAnsi="Times New Roman"/>
              </w:rPr>
            </w:pPr>
            <w:r w:rsidRPr="002459BB">
              <w:rPr>
                <w:rFonts w:ascii="Times New Roman" w:eastAsia="標楷體" w:hAnsi="Times New Roman"/>
              </w:rPr>
              <w:t>姿態訓練</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before="24" w:after="24"/>
              <w:rPr>
                <w:rFonts w:ascii="Times New Roman" w:eastAsia="標楷體" w:hAnsi="Times New Roman"/>
              </w:rPr>
            </w:pPr>
            <w:r w:rsidRPr="002459BB">
              <w:rPr>
                <w:rFonts w:ascii="Times New Roman" w:eastAsia="標楷體" w:hAnsi="Times New Roman"/>
              </w:rPr>
              <w:t>15-30</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before="24" w:after="24"/>
              <w:rPr>
                <w:rFonts w:ascii="Times New Roman" w:eastAsia="標楷體" w:hAnsi="Times New Roman"/>
              </w:rPr>
            </w:pPr>
            <w:r w:rsidRPr="002459BB">
              <w:rPr>
                <w:rFonts w:ascii="Times New Roman" w:eastAsia="標楷體" w:hAnsi="Times New Roman"/>
              </w:rPr>
              <w:t>20</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before="24" w:after="24"/>
              <w:rPr>
                <w:rFonts w:ascii="Times New Roman" w:eastAsia="標楷體" w:hAnsi="Times New Roman"/>
              </w:rPr>
            </w:pPr>
            <w:r w:rsidRPr="002459BB">
              <w:rPr>
                <w:rFonts w:ascii="Times New Roman" w:eastAsia="標楷體" w:hAnsi="Times New Roman"/>
              </w:rPr>
              <w:t>--</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before="24" w:after="24"/>
              <w:rPr>
                <w:rFonts w:ascii="Times New Roman" w:eastAsia="標楷體" w:hAnsi="Times New Roman"/>
              </w:rPr>
            </w:pPr>
            <w:r w:rsidRPr="002459BB">
              <w:rPr>
                <w:rFonts w:ascii="Times New Roman" w:eastAsia="標楷體" w:hAnsi="Times New Roman"/>
              </w:rPr>
              <w:t>--</w:t>
            </w:r>
          </w:p>
        </w:tc>
      </w:tr>
      <w:tr w:rsidR="00412F21" w:rsidRPr="002459BB">
        <w:tc>
          <w:tcPr>
            <w:tcW w:w="11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before="24" w:after="24"/>
              <w:rPr>
                <w:rFonts w:ascii="Times New Roman" w:eastAsia="標楷體" w:hAnsi="Times New Roman"/>
              </w:rPr>
            </w:pPr>
            <w:r w:rsidRPr="002459BB">
              <w:rPr>
                <w:rFonts w:ascii="Times New Roman" w:eastAsia="標楷體" w:hAnsi="Times New Roman"/>
              </w:rPr>
              <w:t>PTC1</w:t>
            </w:r>
          </w:p>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before="24" w:after="24"/>
              <w:rPr>
                <w:rFonts w:ascii="Times New Roman" w:eastAsia="標楷體" w:hAnsi="Times New Roman"/>
              </w:rPr>
            </w:pPr>
            <w:r w:rsidRPr="002459BB">
              <w:rPr>
                <w:rFonts w:ascii="Times New Roman" w:eastAsia="標楷體" w:hAnsi="Times New Roman"/>
              </w:rPr>
              <w:t>促進技術</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before="24" w:after="24"/>
              <w:rPr>
                <w:rFonts w:ascii="Times New Roman" w:eastAsia="標楷體" w:hAnsi="Times New Roman"/>
              </w:rPr>
            </w:pPr>
            <w:r w:rsidRPr="002459BB">
              <w:rPr>
                <w:rFonts w:ascii="Times New Roman" w:eastAsia="標楷體" w:hAnsi="Times New Roman"/>
              </w:rPr>
              <w:t>20-30</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before="24" w:after="24"/>
              <w:rPr>
                <w:rFonts w:ascii="Times New Roman" w:eastAsia="標楷體" w:hAnsi="Times New Roman"/>
              </w:rPr>
            </w:pPr>
            <w:r w:rsidRPr="002459BB">
              <w:rPr>
                <w:rFonts w:ascii="Times New Roman" w:eastAsia="標楷體" w:hAnsi="Times New Roman"/>
              </w:rPr>
              <w:t>20</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before="24" w:after="24"/>
              <w:rPr>
                <w:rFonts w:ascii="Times New Roman" w:eastAsia="標楷體" w:hAnsi="Times New Roman"/>
              </w:rPr>
            </w:pPr>
            <w:r w:rsidRPr="002459BB">
              <w:rPr>
                <w:rFonts w:ascii="Times New Roman" w:eastAsia="標楷體" w:hAnsi="Times New Roman"/>
              </w:rPr>
              <w:t>--</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before="24" w:after="24"/>
              <w:rPr>
                <w:rFonts w:ascii="Times New Roman" w:eastAsia="標楷體" w:hAnsi="Times New Roman"/>
              </w:rPr>
            </w:pPr>
            <w:r w:rsidRPr="002459BB">
              <w:rPr>
                <w:rFonts w:ascii="Times New Roman" w:eastAsia="標楷體" w:hAnsi="Times New Roman"/>
              </w:rPr>
              <w:t>--</w:t>
            </w:r>
          </w:p>
        </w:tc>
      </w:tr>
      <w:tr w:rsidR="00412F21" w:rsidRPr="002459BB">
        <w:tc>
          <w:tcPr>
            <w:tcW w:w="11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before="24" w:after="24"/>
              <w:rPr>
                <w:rFonts w:ascii="Times New Roman" w:eastAsia="標楷體" w:hAnsi="Times New Roman"/>
              </w:rPr>
            </w:pPr>
            <w:r w:rsidRPr="002459BB">
              <w:rPr>
                <w:rFonts w:ascii="Times New Roman" w:eastAsia="標楷體" w:hAnsi="Times New Roman"/>
              </w:rPr>
              <w:t>PTC2</w:t>
            </w:r>
          </w:p>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before="24" w:after="24"/>
              <w:rPr>
                <w:rFonts w:ascii="Times New Roman" w:eastAsia="標楷體" w:hAnsi="Times New Roman"/>
              </w:rPr>
            </w:pPr>
            <w:r w:rsidRPr="002459BB">
              <w:rPr>
                <w:rFonts w:ascii="Times New Roman" w:eastAsia="標楷體" w:hAnsi="Times New Roman"/>
              </w:rPr>
              <w:t>平衡訓練</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before="24" w:after="24"/>
              <w:rPr>
                <w:rFonts w:ascii="Times New Roman" w:eastAsia="標楷體" w:hAnsi="Times New Roman"/>
              </w:rPr>
            </w:pPr>
            <w:r w:rsidRPr="002459BB">
              <w:rPr>
                <w:rFonts w:ascii="Times New Roman" w:eastAsia="標楷體" w:hAnsi="Times New Roman"/>
              </w:rPr>
              <w:t>20-30</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before="24" w:after="24"/>
              <w:rPr>
                <w:rFonts w:ascii="Times New Roman" w:eastAsia="標楷體" w:hAnsi="Times New Roman"/>
              </w:rPr>
            </w:pPr>
            <w:r w:rsidRPr="002459BB">
              <w:rPr>
                <w:rFonts w:ascii="Times New Roman" w:eastAsia="標楷體" w:hAnsi="Times New Roman"/>
              </w:rPr>
              <w:t>20</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before="24" w:after="24"/>
              <w:rPr>
                <w:rFonts w:ascii="Times New Roman" w:eastAsia="標楷體" w:hAnsi="Times New Roman"/>
              </w:rPr>
            </w:pPr>
            <w:r w:rsidRPr="002459BB">
              <w:rPr>
                <w:rFonts w:ascii="Times New Roman" w:eastAsia="標楷體" w:hAnsi="Times New Roman"/>
              </w:rPr>
              <w:t>--</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before="24" w:after="24"/>
              <w:rPr>
                <w:rFonts w:ascii="Times New Roman" w:eastAsia="標楷體" w:hAnsi="Times New Roman"/>
              </w:rPr>
            </w:pPr>
            <w:r w:rsidRPr="002459BB">
              <w:rPr>
                <w:rFonts w:ascii="Times New Roman" w:eastAsia="標楷體" w:hAnsi="Times New Roman"/>
              </w:rPr>
              <w:t>--</w:t>
            </w:r>
          </w:p>
        </w:tc>
      </w:tr>
      <w:tr w:rsidR="00412F21" w:rsidRPr="002459BB">
        <w:tc>
          <w:tcPr>
            <w:tcW w:w="11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before="24" w:after="24"/>
              <w:rPr>
                <w:rFonts w:ascii="Times New Roman" w:eastAsia="標楷體" w:hAnsi="Times New Roman"/>
              </w:rPr>
            </w:pPr>
            <w:r w:rsidRPr="002459BB">
              <w:rPr>
                <w:rFonts w:ascii="Times New Roman" w:eastAsia="標楷體" w:hAnsi="Times New Roman"/>
              </w:rPr>
              <w:t>PTC3</w:t>
            </w:r>
          </w:p>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before="24" w:after="24"/>
              <w:rPr>
                <w:rFonts w:ascii="Times New Roman" w:eastAsia="標楷體" w:hAnsi="Times New Roman"/>
              </w:rPr>
            </w:pPr>
            <w:r w:rsidRPr="002459BB">
              <w:rPr>
                <w:rFonts w:ascii="Times New Roman" w:eastAsia="標楷體" w:hAnsi="Times New Roman"/>
              </w:rPr>
              <w:t>義肢訓練</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before="24" w:after="24"/>
              <w:rPr>
                <w:rFonts w:ascii="Times New Roman" w:eastAsia="標楷體" w:hAnsi="Times New Roman"/>
              </w:rPr>
            </w:pPr>
            <w:r w:rsidRPr="002459BB">
              <w:rPr>
                <w:rFonts w:ascii="Times New Roman" w:eastAsia="標楷體" w:hAnsi="Times New Roman"/>
              </w:rPr>
              <w:t>20-30</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before="24" w:after="24"/>
              <w:rPr>
                <w:rFonts w:ascii="Times New Roman" w:eastAsia="標楷體" w:hAnsi="Times New Roman"/>
              </w:rPr>
            </w:pPr>
            <w:r w:rsidRPr="002459BB">
              <w:rPr>
                <w:rFonts w:ascii="Times New Roman" w:eastAsia="標楷體" w:hAnsi="Times New Roman"/>
              </w:rPr>
              <w:t>20</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before="24" w:after="24"/>
              <w:rPr>
                <w:rFonts w:ascii="Times New Roman" w:eastAsia="標楷體" w:hAnsi="Times New Roman"/>
              </w:rPr>
            </w:pPr>
            <w:r w:rsidRPr="002459BB">
              <w:rPr>
                <w:rFonts w:ascii="Times New Roman" w:eastAsia="標楷體" w:hAnsi="Times New Roman"/>
              </w:rPr>
              <w:t>--</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before="24" w:after="24"/>
              <w:rPr>
                <w:rFonts w:ascii="Times New Roman" w:eastAsia="標楷體" w:hAnsi="Times New Roman"/>
              </w:rPr>
            </w:pPr>
            <w:r w:rsidRPr="002459BB">
              <w:rPr>
                <w:rFonts w:ascii="Times New Roman" w:eastAsia="標楷體" w:hAnsi="Times New Roman"/>
              </w:rPr>
              <w:t>--</w:t>
            </w:r>
          </w:p>
        </w:tc>
      </w:tr>
      <w:tr w:rsidR="00412F21" w:rsidRPr="002459BB">
        <w:tc>
          <w:tcPr>
            <w:tcW w:w="11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before="24" w:after="24"/>
              <w:rPr>
                <w:rFonts w:ascii="Times New Roman" w:eastAsia="標楷體" w:hAnsi="Times New Roman"/>
              </w:rPr>
            </w:pPr>
            <w:r w:rsidRPr="002459BB">
              <w:rPr>
                <w:rFonts w:ascii="Times New Roman" w:eastAsia="標楷體" w:hAnsi="Times New Roman"/>
              </w:rPr>
              <w:t>PTC4</w:t>
            </w:r>
          </w:p>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before="24" w:after="24"/>
              <w:rPr>
                <w:rFonts w:ascii="Times New Roman" w:eastAsia="標楷體" w:hAnsi="Times New Roman"/>
              </w:rPr>
            </w:pPr>
            <w:r w:rsidRPr="002459BB">
              <w:rPr>
                <w:rFonts w:ascii="Times New Roman" w:eastAsia="標楷體" w:hAnsi="Times New Roman"/>
              </w:rPr>
              <w:t>等速肌力訓練</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before="24" w:after="24"/>
              <w:rPr>
                <w:rFonts w:ascii="Times New Roman" w:eastAsia="標楷體" w:hAnsi="Times New Roman"/>
              </w:rPr>
            </w:pPr>
            <w:r w:rsidRPr="002459BB">
              <w:rPr>
                <w:rFonts w:ascii="Times New Roman" w:eastAsia="標楷體" w:hAnsi="Times New Roman"/>
              </w:rPr>
              <w:t>20-30</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before="24" w:after="24"/>
              <w:rPr>
                <w:rFonts w:ascii="Times New Roman" w:eastAsia="標楷體" w:hAnsi="Times New Roman"/>
              </w:rPr>
            </w:pPr>
            <w:r w:rsidRPr="002459BB">
              <w:rPr>
                <w:rFonts w:ascii="Times New Roman" w:eastAsia="標楷體" w:hAnsi="Times New Roman"/>
              </w:rPr>
              <w:t>20</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before="24" w:after="24"/>
              <w:rPr>
                <w:rFonts w:ascii="Times New Roman" w:eastAsia="標楷體" w:hAnsi="Times New Roman"/>
              </w:rPr>
            </w:pPr>
            <w:r w:rsidRPr="002459BB">
              <w:rPr>
                <w:rFonts w:ascii="Times New Roman" w:eastAsia="標楷體" w:hAnsi="Times New Roman"/>
              </w:rPr>
              <w:t>20-30</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before="24" w:after="24"/>
              <w:rPr>
                <w:rFonts w:ascii="Times New Roman" w:eastAsia="標楷體" w:hAnsi="Times New Roman"/>
              </w:rPr>
            </w:pPr>
            <w:r w:rsidRPr="002459BB">
              <w:rPr>
                <w:rFonts w:ascii="Times New Roman" w:eastAsia="標楷體" w:hAnsi="Times New Roman"/>
              </w:rPr>
              <w:t>20</w:t>
            </w:r>
          </w:p>
        </w:tc>
      </w:tr>
      <w:tr w:rsidR="00412F21" w:rsidRPr="002459BB">
        <w:tc>
          <w:tcPr>
            <w:tcW w:w="11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before="24" w:after="24"/>
              <w:rPr>
                <w:rFonts w:ascii="Times New Roman" w:eastAsia="標楷體" w:hAnsi="Times New Roman"/>
              </w:rPr>
            </w:pPr>
            <w:r w:rsidRPr="002459BB">
              <w:rPr>
                <w:rFonts w:ascii="Times New Roman" w:eastAsia="標楷體" w:hAnsi="Times New Roman"/>
              </w:rPr>
              <w:t>PTC5</w:t>
            </w:r>
          </w:p>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before="24" w:after="24"/>
              <w:rPr>
                <w:rFonts w:ascii="Times New Roman" w:eastAsia="標楷體" w:hAnsi="Times New Roman"/>
              </w:rPr>
            </w:pPr>
            <w:r w:rsidRPr="002459BB">
              <w:rPr>
                <w:rFonts w:ascii="Times New Roman" w:eastAsia="標楷體" w:hAnsi="Times New Roman"/>
              </w:rPr>
              <w:t>心肺功能訓練</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before="24" w:after="24"/>
              <w:rPr>
                <w:rFonts w:ascii="Times New Roman" w:eastAsia="標楷體" w:hAnsi="Times New Roman"/>
              </w:rPr>
            </w:pPr>
            <w:r w:rsidRPr="002459BB">
              <w:rPr>
                <w:rFonts w:ascii="Times New Roman" w:eastAsia="標楷體" w:hAnsi="Times New Roman"/>
              </w:rPr>
              <w:t>20-30</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before="24" w:after="24"/>
              <w:rPr>
                <w:rFonts w:ascii="Times New Roman" w:eastAsia="標楷體" w:hAnsi="Times New Roman"/>
              </w:rPr>
            </w:pPr>
            <w:r w:rsidRPr="002459BB">
              <w:rPr>
                <w:rFonts w:ascii="Times New Roman" w:eastAsia="標楷體" w:hAnsi="Times New Roman"/>
              </w:rPr>
              <w:t>20</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before="24" w:after="24"/>
              <w:rPr>
                <w:rFonts w:ascii="Times New Roman" w:eastAsia="標楷體" w:hAnsi="Times New Roman"/>
              </w:rPr>
            </w:pPr>
            <w:r w:rsidRPr="002459BB">
              <w:rPr>
                <w:rFonts w:ascii="Times New Roman" w:eastAsia="標楷體" w:hAnsi="Times New Roman"/>
              </w:rPr>
              <w:t>--</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before="24" w:after="24"/>
              <w:rPr>
                <w:rFonts w:ascii="Times New Roman" w:eastAsia="標楷體" w:hAnsi="Times New Roman"/>
              </w:rPr>
            </w:pPr>
            <w:r w:rsidRPr="002459BB">
              <w:rPr>
                <w:rFonts w:ascii="Times New Roman" w:eastAsia="標楷體" w:hAnsi="Times New Roman"/>
              </w:rPr>
              <w:t>--</w:t>
            </w:r>
          </w:p>
        </w:tc>
      </w:tr>
      <w:tr w:rsidR="00412F21" w:rsidRPr="002459BB">
        <w:tc>
          <w:tcPr>
            <w:tcW w:w="11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before="24" w:after="24"/>
              <w:rPr>
                <w:rFonts w:ascii="Times New Roman" w:eastAsia="標楷體" w:hAnsi="Times New Roman"/>
              </w:rPr>
            </w:pPr>
            <w:r w:rsidRPr="002459BB">
              <w:rPr>
                <w:rFonts w:ascii="Times New Roman" w:eastAsia="標楷體" w:hAnsi="Times New Roman"/>
              </w:rPr>
              <w:t>PTC6</w:t>
            </w:r>
          </w:p>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before="24" w:after="24"/>
              <w:rPr>
                <w:rFonts w:ascii="Times New Roman" w:eastAsia="標楷體" w:hAnsi="Times New Roman"/>
              </w:rPr>
            </w:pPr>
            <w:r w:rsidRPr="002459BB">
              <w:rPr>
                <w:rFonts w:ascii="Times New Roman" w:eastAsia="標楷體" w:hAnsi="Times New Roman"/>
              </w:rPr>
              <w:t>行走訓練</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before="24" w:after="24"/>
              <w:rPr>
                <w:rFonts w:ascii="Times New Roman" w:eastAsia="標楷體" w:hAnsi="Times New Roman"/>
              </w:rPr>
            </w:pPr>
            <w:r w:rsidRPr="002459BB">
              <w:rPr>
                <w:rFonts w:ascii="Times New Roman" w:eastAsia="標楷體" w:hAnsi="Times New Roman"/>
              </w:rPr>
              <w:t>20-30</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before="24" w:after="24"/>
              <w:rPr>
                <w:rFonts w:ascii="Times New Roman" w:eastAsia="標楷體" w:hAnsi="Times New Roman"/>
              </w:rPr>
            </w:pPr>
            <w:r w:rsidRPr="002459BB">
              <w:rPr>
                <w:rFonts w:ascii="Times New Roman" w:eastAsia="標楷體" w:hAnsi="Times New Roman"/>
              </w:rPr>
              <w:t>20</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before="24" w:after="24"/>
              <w:rPr>
                <w:rFonts w:ascii="Times New Roman" w:eastAsia="標楷體" w:hAnsi="Times New Roman"/>
              </w:rPr>
            </w:pPr>
            <w:r w:rsidRPr="002459BB">
              <w:rPr>
                <w:rFonts w:ascii="Times New Roman" w:eastAsia="標楷體" w:hAnsi="Times New Roman"/>
              </w:rPr>
              <w:t>--</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before="24" w:after="24"/>
              <w:rPr>
                <w:rFonts w:ascii="Times New Roman" w:eastAsia="標楷體" w:hAnsi="Times New Roman"/>
              </w:rPr>
            </w:pPr>
            <w:r w:rsidRPr="002459BB">
              <w:rPr>
                <w:rFonts w:ascii="Times New Roman" w:eastAsia="標楷體" w:hAnsi="Times New Roman"/>
              </w:rPr>
              <w:t>--</w:t>
            </w:r>
          </w:p>
        </w:tc>
      </w:tr>
      <w:tr w:rsidR="00412F21" w:rsidRPr="002459BB">
        <w:tc>
          <w:tcPr>
            <w:tcW w:w="11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before="24" w:after="24"/>
              <w:rPr>
                <w:rFonts w:ascii="Times New Roman" w:eastAsia="標楷體" w:hAnsi="Times New Roman"/>
              </w:rPr>
            </w:pPr>
            <w:r w:rsidRPr="002459BB">
              <w:rPr>
                <w:rFonts w:ascii="Times New Roman" w:eastAsia="標楷體" w:hAnsi="Times New Roman"/>
              </w:rPr>
              <w:t>42016C</w:t>
            </w:r>
          </w:p>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before="24" w:after="24"/>
              <w:rPr>
                <w:rFonts w:ascii="Times New Roman" w:eastAsia="標楷體" w:hAnsi="Times New Roman"/>
              </w:rPr>
            </w:pPr>
            <w:r w:rsidRPr="002459BB">
              <w:rPr>
                <w:rFonts w:ascii="Times New Roman" w:eastAsia="標楷體" w:hAnsi="Times New Roman"/>
              </w:rPr>
              <w:t>物理治療評估</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before="24" w:after="24"/>
              <w:rPr>
                <w:rFonts w:ascii="Times New Roman" w:eastAsia="標楷體" w:hAnsi="Times New Roman"/>
              </w:rPr>
            </w:pPr>
            <w:r w:rsidRPr="002459BB">
              <w:rPr>
                <w:rFonts w:ascii="Times New Roman" w:eastAsia="標楷體" w:hAnsi="Times New Roman"/>
              </w:rPr>
              <w:t>20-45</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before="24" w:after="24"/>
              <w:rPr>
                <w:rFonts w:ascii="Times New Roman" w:eastAsia="標楷體" w:hAnsi="Times New Roman"/>
              </w:rPr>
            </w:pPr>
            <w:r w:rsidRPr="002459BB">
              <w:rPr>
                <w:rFonts w:ascii="Times New Roman" w:eastAsia="標楷體" w:hAnsi="Times New Roman"/>
              </w:rPr>
              <w:t>30</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before="24" w:after="24"/>
              <w:rPr>
                <w:rFonts w:ascii="Times New Roman" w:eastAsia="標楷體" w:hAnsi="Times New Roman"/>
              </w:rPr>
            </w:pPr>
            <w:r w:rsidRPr="002459BB">
              <w:rPr>
                <w:rFonts w:ascii="Times New Roman" w:eastAsia="標楷體" w:hAnsi="Times New Roman"/>
              </w:rPr>
              <w:t>--</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before="24" w:after="24"/>
              <w:rPr>
                <w:rFonts w:ascii="Times New Roman" w:eastAsia="標楷體" w:hAnsi="Times New Roman"/>
              </w:rPr>
            </w:pPr>
            <w:r w:rsidRPr="002459BB">
              <w:rPr>
                <w:rFonts w:ascii="Times New Roman" w:eastAsia="標楷體" w:hAnsi="Times New Roman"/>
              </w:rPr>
              <w:t>--</w:t>
            </w:r>
          </w:p>
        </w:tc>
      </w:tr>
    </w:tbl>
    <w:p w:rsidR="000257EE" w:rsidRPr="002459BB" w:rsidRDefault="00274757" w:rsidP="00691BBD">
      <w:pPr>
        <w:spacing w:line="600" w:lineRule="exact"/>
        <w:sectPr w:rsidR="000257EE" w:rsidRPr="002459BB">
          <w:headerReference w:type="default" r:id="rId44"/>
          <w:footerReference w:type="default" r:id="rId45"/>
          <w:pgSz w:w="11906" w:h="16838"/>
          <w:pgMar w:top="1134" w:right="1134" w:bottom="1418" w:left="1134" w:header="720" w:footer="720" w:gutter="0"/>
          <w:cols w:space="720"/>
        </w:sectPr>
      </w:pPr>
      <w:r w:rsidRPr="002459BB">
        <w:rPr>
          <w:rFonts w:ascii="Times New Roman" w:eastAsia="標楷體" w:hAnsi="Times New Roman"/>
        </w:rPr>
        <w:t>PTC1-PTC6</w:t>
      </w:r>
      <w:r w:rsidRPr="002459BB">
        <w:rPr>
          <w:rFonts w:ascii="Times New Roman" w:eastAsia="標楷體" w:hAnsi="Times New Roman"/>
        </w:rPr>
        <w:t>可能合併實施其他物理治療項目，惟不另計費用</w:t>
      </w:r>
      <w:r w:rsidRPr="002459BB">
        <w:rPr>
          <w:rFonts w:ascii="標楷體" w:eastAsia="標楷體" w:hAnsi="標楷體"/>
          <w:szCs w:val="22"/>
        </w:rPr>
        <w:t>。</w:t>
      </w:r>
    </w:p>
    <w:p w:rsidR="000257EE" w:rsidRPr="002459BB" w:rsidRDefault="00BE3181">
      <w:pPr>
        <w:spacing w:line="240" w:lineRule="auto"/>
        <w:jc w:val="center"/>
      </w:pPr>
      <w:r w:rsidRPr="002459BB">
        <w:rPr>
          <w:rFonts w:ascii="標楷體" w:eastAsia="標楷體" w:hAnsi="標楷體" w:hint="eastAsia"/>
          <w:b/>
          <w:bCs/>
          <w:sz w:val="32"/>
        </w:rPr>
        <w:lastRenderedPageBreak/>
        <w:t>復健治療積極</w:t>
      </w:r>
      <w:r w:rsidR="00274757" w:rsidRPr="002459BB">
        <w:rPr>
          <w:rFonts w:ascii="標楷體" w:eastAsia="標楷體" w:hAnsi="標楷體"/>
          <w:b/>
          <w:bCs/>
          <w:sz w:val="32"/>
        </w:rPr>
        <w:t>治療療程</w:t>
      </w:r>
    </w:p>
    <w:tbl>
      <w:tblPr>
        <w:tblW w:w="9726" w:type="dxa"/>
        <w:tblCellMar>
          <w:left w:w="10" w:type="dxa"/>
          <w:right w:w="10" w:type="dxa"/>
        </w:tblCellMar>
        <w:tblLook w:val="04A0" w:firstRow="1" w:lastRow="0" w:firstColumn="1" w:lastColumn="0" w:noHBand="0" w:noVBand="1"/>
      </w:tblPr>
      <w:tblGrid>
        <w:gridCol w:w="6868"/>
        <w:gridCol w:w="2858"/>
      </w:tblGrid>
      <w:tr w:rsidR="00412F21" w:rsidRPr="002459BB" w:rsidTr="00735631">
        <w:trPr>
          <w:cantSplit/>
          <w:tblHeader/>
        </w:trPr>
        <w:tc>
          <w:tcPr>
            <w:tcW w:w="68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2459BB" w:rsidRDefault="005E147B">
            <w:pPr>
              <w:spacing w:before="12" w:after="12" w:line="240" w:lineRule="auto"/>
              <w:jc w:val="center"/>
              <w:rPr>
                <w:rFonts w:ascii="Times New Roman" w:hAnsi="Times New Roman"/>
              </w:rPr>
            </w:pPr>
            <w:r w:rsidRPr="002459BB">
              <w:rPr>
                <w:rFonts w:ascii="Times New Roman" w:eastAsia="標楷體" w:hAnsi="Times New Roman"/>
                <w:noProof/>
              </w:rPr>
              <mc:AlternateContent>
                <mc:Choice Requires="wps">
                  <w:drawing>
                    <wp:anchor distT="0" distB="0" distL="114300" distR="114300" simplePos="0" relativeHeight="251670528" behindDoc="0" locked="0" layoutInCell="1" allowOverlap="1" wp14:anchorId="65DCEB33" wp14:editId="6737E6F5">
                      <wp:simplePos x="0" y="0"/>
                      <wp:positionH relativeFrom="column">
                        <wp:posOffset>5181600</wp:posOffset>
                      </wp:positionH>
                      <wp:positionV relativeFrom="paragraph">
                        <wp:posOffset>-499110</wp:posOffset>
                      </wp:positionV>
                      <wp:extent cx="1028700" cy="305435"/>
                      <wp:effectExtent l="0" t="0" r="0" b="0"/>
                      <wp:wrapNone/>
                      <wp:docPr id="25"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8F1" w:rsidRDefault="001918F1">
                                  <w:pPr>
                                    <w:snapToGrid w:val="0"/>
                                    <w:spacing w:line="240" w:lineRule="auto"/>
                                    <w:rPr>
                                      <w:rFonts w:ascii="標楷體" w:eastAsia="標楷體" w:hAnsi="標楷體"/>
                                      <w:sz w:val="28"/>
                                      <w:szCs w:val="28"/>
                                    </w:rPr>
                                  </w:pPr>
                                  <w:r>
                                    <w:rPr>
                                      <w:rFonts w:ascii="標楷體" w:eastAsia="標楷體" w:hAnsi="標楷體"/>
                                      <w:sz w:val="28"/>
                                      <w:szCs w:val="28"/>
                                    </w:rPr>
                                    <w:t>附表十六</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65DCEB33" id="Text Box 98" o:spid="_x0000_s1039" type="#_x0000_t202" style="position:absolute;left:0;text-align:left;margin-left:408pt;margin-top:-39.3pt;width:81pt;height:24.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" filled="f" stroked="f">
                      <v:textbox>
                        <w:txbxContent>
                          <w:p w:rsidR="001918F1" w:rsidRDefault="001918F1">
                            <w:pPr>
                              <w:snapToGrid w:val="0"/>
                              <w:spacing w:line="240" w:lineRule="auto"/>
                              <w:rPr>
                                <w:rFonts w:ascii="標楷體" w:eastAsia="標楷體" w:hAnsi="標楷體"/>
                                <w:sz w:val="28"/>
                                <w:szCs w:val="28"/>
                              </w:rPr>
                            </w:pPr>
                            <w:r>
                              <w:rPr>
                                <w:rFonts w:ascii="標楷體" w:eastAsia="標楷體" w:hAnsi="標楷體"/>
                                <w:sz w:val="28"/>
                                <w:szCs w:val="28"/>
                              </w:rPr>
                              <w:t>附表十六</w:t>
                            </w:r>
                          </w:p>
                        </w:txbxContent>
                      </v:textbox>
                    </v:shape>
                  </w:pict>
                </mc:Fallback>
              </mc:AlternateContent>
            </w:r>
            <w:r w:rsidR="009A2B3D" w:rsidRPr="002459BB">
              <w:rPr>
                <w:rFonts w:ascii="Times New Roman" w:eastAsia="標楷體" w:hAnsi="Times New Roman"/>
              </w:rPr>
              <w:t>類別</w:t>
            </w:r>
          </w:p>
        </w:tc>
        <w:tc>
          <w:tcPr>
            <w:tcW w:w="28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2459BB" w:rsidRDefault="00BE3181">
            <w:pPr>
              <w:spacing w:before="12" w:after="12" w:line="240" w:lineRule="auto"/>
              <w:jc w:val="center"/>
              <w:rPr>
                <w:rFonts w:ascii="Times New Roman" w:eastAsia="標楷體" w:hAnsi="Times New Roman"/>
              </w:rPr>
            </w:pPr>
            <w:r w:rsidRPr="002459BB">
              <w:rPr>
                <w:rFonts w:ascii="Times New Roman" w:eastAsia="標楷體" w:hAnsi="Times New Roman"/>
              </w:rPr>
              <w:t>積極治療</w:t>
            </w:r>
            <w:r w:rsidR="00274757" w:rsidRPr="002459BB">
              <w:rPr>
                <w:rFonts w:ascii="Times New Roman" w:eastAsia="標楷體" w:hAnsi="Times New Roman"/>
              </w:rPr>
              <w:t>療程</w:t>
            </w:r>
          </w:p>
        </w:tc>
      </w:tr>
      <w:tr w:rsidR="00412F21" w:rsidRPr="002459BB">
        <w:trPr>
          <w:cantSplit/>
        </w:trPr>
        <w:tc>
          <w:tcPr>
            <w:tcW w:w="686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2459BB" w:rsidRDefault="00274757">
            <w:pPr>
              <w:spacing w:before="12" w:after="12" w:line="240" w:lineRule="auto"/>
              <w:rPr>
                <w:rFonts w:ascii="Times New Roman" w:eastAsia="標楷體" w:hAnsi="Times New Roman"/>
              </w:rPr>
            </w:pPr>
            <w:r w:rsidRPr="002459BB">
              <w:rPr>
                <w:rFonts w:ascii="Times New Roman" w:eastAsia="標楷體" w:hAnsi="Times New Roman"/>
              </w:rPr>
              <w:t>(</w:t>
            </w:r>
            <w:r w:rsidRPr="002459BB">
              <w:rPr>
                <w:rFonts w:ascii="Times New Roman" w:eastAsia="標楷體" w:hAnsi="Times New Roman"/>
              </w:rPr>
              <w:t>一</w:t>
            </w:r>
            <w:r w:rsidRPr="002459BB">
              <w:rPr>
                <w:rFonts w:ascii="Times New Roman" w:eastAsia="標楷體" w:hAnsi="Times New Roman"/>
              </w:rPr>
              <w:t>)</w:t>
            </w:r>
            <w:r w:rsidRPr="002459BB">
              <w:rPr>
                <w:rFonts w:ascii="Times New Roman" w:eastAsia="標楷體" w:hAnsi="Times New Roman"/>
              </w:rPr>
              <w:t>腦血管意外</w:t>
            </w:r>
            <w:r w:rsidRPr="002459BB">
              <w:rPr>
                <w:rFonts w:ascii="Times New Roman" w:eastAsia="標楷體" w:hAnsi="Times New Roman"/>
              </w:rPr>
              <w:t>cerebrovascular accidents (CVA)</w:t>
            </w:r>
          </w:p>
          <w:p w:rsidR="000257EE" w:rsidRPr="002459BB" w:rsidRDefault="00274757">
            <w:pPr>
              <w:spacing w:before="12" w:after="12" w:line="240" w:lineRule="auto"/>
              <w:ind w:left="480"/>
              <w:rPr>
                <w:rFonts w:ascii="Times New Roman" w:eastAsia="標楷體" w:hAnsi="Times New Roman"/>
              </w:rPr>
            </w:pPr>
            <w:r w:rsidRPr="002459BB">
              <w:rPr>
                <w:rFonts w:ascii="Times New Roman" w:eastAsia="標楷體" w:hAnsi="Times New Roman"/>
              </w:rPr>
              <w:t>1.</w:t>
            </w:r>
            <w:r w:rsidRPr="002459BB">
              <w:rPr>
                <w:rFonts w:ascii="Times New Roman" w:eastAsia="標楷體" w:hAnsi="Times New Roman"/>
              </w:rPr>
              <w:t>輕癱</w:t>
            </w:r>
          </w:p>
          <w:p w:rsidR="000257EE" w:rsidRPr="002459BB" w:rsidRDefault="00274757">
            <w:pPr>
              <w:spacing w:before="12" w:after="12" w:line="240" w:lineRule="auto"/>
              <w:ind w:left="480"/>
              <w:rPr>
                <w:rFonts w:ascii="Times New Roman" w:eastAsia="標楷體" w:hAnsi="Times New Roman"/>
              </w:rPr>
            </w:pPr>
            <w:r w:rsidRPr="002459BB">
              <w:rPr>
                <w:rFonts w:ascii="Times New Roman" w:eastAsia="標楷體" w:hAnsi="Times New Roman"/>
              </w:rPr>
              <w:t>2.</w:t>
            </w:r>
            <w:r w:rsidRPr="002459BB">
              <w:rPr>
                <w:rFonts w:ascii="Times New Roman" w:eastAsia="標楷體" w:hAnsi="Times New Roman"/>
              </w:rPr>
              <w:t>偏癱</w:t>
            </w:r>
          </w:p>
        </w:tc>
        <w:tc>
          <w:tcPr>
            <w:tcW w:w="28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2459BB" w:rsidRDefault="00274757">
            <w:pPr>
              <w:spacing w:before="12" w:after="12" w:line="240" w:lineRule="auto"/>
              <w:jc w:val="both"/>
              <w:rPr>
                <w:rFonts w:ascii="Times New Roman" w:eastAsia="標楷體" w:hAnsi="Times New Roman"/>
              </w:rPr>
            </w:pPr>
            <w:r w:rsidRPr="002459BB">
              <w:rPr>
                <w:rFonts w:ascii="Times New Roman" w:eastAsia="標楷體" w:hAnsi="Times New Roman"/>
              </w:rPr>
              <w:t>6</w:t>
            </w:r>
            <w:r w:rsidRPr="002459BB">
              <w:rPr>
                <w:rFonts w:ascii="Times New Roman" w:eastAsia="標楷體" w:hAnsi="Times New Roman"/>
              </w:rPr>
              <w:t>個月</w:t>
            </w:r>
          </w:p>
        </w:tc>
      </w:tr>
      <w:tr w:rsidR="00412F21" w:rsidRPr="002459BB">
        <w:trPr>
          <w:cantSplit/>
        </w:trPr>
        <w:tc>
          <w:tcPr>
            <w:tcW w:w="686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2459BB" w:rsidRDefault="000257EE">
            <w:pPr>
              <w:spacing w:before="12" w:after="12" w:line="240" w:lineRule="auto"/>
              <w:rPr>
                <w:rFonts w:ascii="Times New Roman" w:eastAsia="標楷體" w:hAnsi="Times New Roman"/>
              </w:rPr>
            </w:pPr>
          </w:p>
        </w:tc>
        <w:tc>
          <w:tcPr>
            <w:tcW w:w="28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2459BB" w:rsidRDefault="00274757">
            <w:pPr>
              <w:spacing w:before="12" w:after="12" w:line="240" w:lineRule="auto"/>
              <w:jc w:val="both"/>
              <w:rPr>
                <w:rFonts w:ascii="Times New Roman" w:eastAsia="標楷體" w:hAnsi="Times New Roman"/>
              </w:rPr>
            </w:pPr>
            <w:r w:rsidRPr="002459BB">
              <w:rPr>
                <w:rFonts w:ascii="Times New Roman" w:eastAsia="標楷體" w:hAnsi="Times New Roman"/>
              </w:rPr>
              <w:t>12</w:t>
            </w:r>
            <w:r w:rsidRPr="002459BB">
              <w:rPr>
                <w:rFonts w:ascii="Times New Roman" w:eastAsia="標楷體" w:hAnsi="Times New Roman"/>
              </w:rPr>
              <w:t>個月</w:t>
            </w:r>
          </w:p>
        </w:tc>
      </w:tr>
      <w:tr w:rsidR="00412F21" w:rsidRPr="002459BB">
        <w:trPr>
          <w:cantSplit/>
        </w:trPr>
        <w:tc>
          <w:tcPr>
            <w:tcW w:w="68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2459BB" w:rsidRDefault="00274757">
            <w:pPr>
              <w:spacing w:before="12" w:after="12" w:line="240" w:lineRule="auto"/>
              <w:rPr>
                <w:rFonts w:ascii="Times New Roman" w:eastAsia="標楷體" w:hAnsi="Times New Roman"/>
              </w:rPr>
            </w:pPr>
            <w:r w:rsidRPr="002459BB">
              <w:rPr>
                <w:rFonts w:ascii="Times New Roman" w:eastAsia="標楷體" w:hAnsi="Times New Roman"/>
              </w:rPr>
              <w:t>(</w:t>
            </w:r>
            <w:r w:rsidRPr="002459BB">
              <w:rPr>
                <w:rFonts w:ascii="Times New Roman" w:eastAsia="標楷體" w:hAnsi="Times New Roman"/>
              </w:rPr>
              <w:t>二</w:t>
            </w:r>
            <w:r w:rsidRPr="002459BB">
              <w:rPr>
                <w:rFonts w:ascii="Times New Roman" w:eastAsia="標楷體" w:hAnsi="Times New Roman"/>
              </w:rPr>
              <w:t>)</w:t>
            </w:r>
            <w:r w:rsidRPr="002459BB">
              <w:rPr>
                <w:rFonts w:ascii="Times New Roman" w:eastAsia="標楷體" w:hAnsi="Times New Roman"/>
              </w:rPr>
              <w:t>頸部症候群</w:t>
            </w:r>
            <w:r w:rsidRPr="002459BB">
              <w:rPr>
                <w:rFonts w:ascii="Times New Roman" w:eastAsia="標楷體" w:hAnsi="Times New Roman"/>
              </w:rPr>
              <w:t>cervical syndrome</w:t>
            </w:r>
          </w:p>
        </w:tc>
        <w:tc>
          <w:tcPr>
            <w:tcW w:w="28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2459BB" w:rsidRDefault="00274757">
            <w:pPr>
              <w:spacing w:before="12" w:after="12" w:line="240" w:lineRule="auto"/>
              <w:jc w:val="both"/>
              <w:rPr>
                <w:rFonts w:ascii="Times New Roman" w:eastAsia="標楷體" w:hAnsi="Times New Roman"/>
              </w:rPr>
            </w:pPr>
            <w:r w:rsidRPr="002459BB">
              <w:rPr>
                <w:rFonts w:ascii="Times New Roman" w:eastAsia="標楷體" w:hAnsi="Times New Roman"/>
              </w:rPr>
              <w:t>3</w:t>
            </w:r>
            <w:r w:rsidRPr="002459BB">
              <w:rPr>
                <w:rFonts w:ascii="Times New Roman" w:eastAsia="標楷體" w:hAnsi="Times New Roman"/>
              </w:rPr>
              <w:t>個月</w:t>
            </w:r>
          </w:p>
        </w:tc>
      </w:tr>
      <w:tr w:rsidR="00412F21" w:rsidRPr="002459BB">
        <w:trPr>
          <w:cantSplit/>
        </w:trPr>
        <w:tc>
          <w:tcPr>
            <w:tcW w:w="68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2459BB" w:rsidRDefault="00274757">
            <w:pPr>
              <w:spacing w:before="12" w:after="12" w:line="240" w:lineRule="auto"/>
              <w:rPr>
                <w:rFonts w:ascii="Times New Roman" w:eastAsia="標楷體" w:hAnsi="Times New Roman"/>
              </w:rPr>
            </w:pPr>
            <w:r w:rsidRPr="002459BB">
              <w:rPr>
                <w:rFonts w:ascii="Times New Roman" w:eastAsia="標楷體" w:hAnsi="Times New Roman"/>
              </w:rPr>
              <w:t>(</w:t>
            </w:r>
            <w:r w:rsidRPr="002459BB">
              <w:rPr>
                <w:rFonts w:ascii="Times New Roman" w:eastAsia="標楷體" w:hAnsi="Times New Roman"/>
              </w:rPr>
              <w:t>三</w:t>
            </w:r>
            <w:r w:rsidRPr="002459BB">
              <w:rPr>
                <w:rFonts w:ascii="Times New Roman" w:eastAsia="標楷體" w:hAnsi="Times New Roman"/>
              </w:rPr>
              <w:t>)</w:t>
            </w:r>
            <w:r w:rsidRPr="002459BB">
              <w:rPr>
                <w:rFonts w:ascii="Times New Roman" w:eastAsia="標楷體" w:hAnsi="Times New Roman"/>
              </w:rPr>
              <w:t>下背症候群</w:t>
            </w:r>
            <w:r w:rsidRPr="002459BB">
              <w:rPr>
                <w:rFonts w:ascii="Times New Roman" w:eastAsia="標楷體" w:hAnsi="Times New Roman"/>
              </w:rPr>
              <w:t>low back syndrome</w:t>
            </w:r>
          </w:p>
        </w:tc>
        <w:tc>
          <w:tcPr>
            <w:tcW w:w="28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2459BB" w:rsidRDefault="00274757">
            <w:pPr>
              <w:spacing w:before="12" w:after="12" w:line="240" w:lineRule="auto"/>
              <w:jc w:val="both"/>
              <w:rPr>
                <w:rFonts w:ascii="Times New Roman" w:eastAsia="標楷體" w:hAnsi="Times New Roman"/>
              </w:rPr>
            </w:pPr>
            <w:r w:rsidRPr="002459BB">
              <w:rPr>
                <w:rFonts w:ascii="Times New Roman" w:eastAsia="標楷體" w:hAnsi="Times New Roman"/>
              </w:rPr>
              <w:t>3</w:t>
            </w:r>
            <w:r w:rsidRPr="002459BB">
              <w:rPr>
                <w:rFonts w:ascii="Times New Roman" w:eastAsia="標楷體" w:hAnsi="Times New Roman"/>
              </w:rPr>
              <w:t>個月</w:t>
            </w:r>
          </w:p>
        </w:tc>
      </w:tr>
      <w:tr w:rsidR="00412F21" w:rsidRPr="002459BB">
        <w:trPr>
          <w:cantSplit/>
        </w:trPr>
        <w:tc>
          <w:tcPr>
            <w:tcW w:w="686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2459BB" w:rsidRDefault="00274757">
            <w:pPr>
              <w:spacing w:before="12" w:after="12" w:line="240" w:lineRule="auto"/>
              <w:rPr>
                <w:rFonts w:ascii="Times New Roman" w:eastAsia="標楷體" w:hAnsi="Times New Roman"/>
              </w:rPr>
            </w:pPr>
            <w:r w:rsidRPr="002459BB">
              <w:rPr>
                <w:rFonts w:ascii="Times New Roman" w:eastAsia="標楷體" w:hAnsi="Times New Roman"/>
              </w:rPr>
              <w:t>(</w:t>
            </w:r>
            <w:r w:rsidRPr="002459BB">
              <w:rPr>
                <w:rFonts w:ascii="Times New Roman" w:eastAsia="標楷體" w:hAnsi="Times New Roman"/>
              </w:rPr>
              <w:t>四</w:t>
            </w:r>
            <w:r w:rsidRPr="002459BB">
              <w:rPr>
                <w:rFonts w:ascii="Times New Roman" w:eastAsia="標楷體" w:hAnsi="Times New Roman"/>
              </w:rPr>
              <w:t>)</w:t>
            </w:r>
            <w:r w:rsidR="009A2B3D" w:rsidRPr="002459BB">
              <w:rPr>
                <w:rFonts w:ascii="Times New Roman" w:eastAsia="標楷體" w:hAnsi="Times New Roman"/>
              </w:rPr>
              <w:t>脊</w:t>
            </w:r>
            <w:r w:rsidRPr="002459BB">
              <w:rPr>
                <w:rFonts w:ascii="Times New Roman" w:eastAsia="標楷體" w:hAnsi="Times New Roman"/>
              </w:rPr>
              <w:t>髓傷害</w:t>
            </w:r>
            <w:r w:rsidRPr="002459BB">
              <w:rPr>
                <w:rFonts w:ascii="Times New Roman" w:eastAsia="標楷體" w:hAnsi="Times New Roman"/>
              </w:rPr>
              <w:t>spinal cord injury</w:t>
            </w:r>
          </w:p>
          <w:p w:rsidR="000257EE" w:rsidRPr="002459BB" w:rsidRDefault="00274757">
            <w:pPr>
              <w:spacing w:before="12" w:after="12" w:line="240" w:lineRule="auto"/>
              <w:ind w:left="480"/>
              <w:rPr>
                <w:rFonts w:ascii="Times New Roman" w:eastAsia="標楷體" w:hAnsi="Times New Roman"/>
              </w:rPr>
            </w:pPr>
            <w:r w:rsidRPr="002459BB">
              <w:rPr>
                <w:rFonts w:ascii="Times New Roman" w:eastAsia="標楷體" w:hAnsi="Times New Roman"/>
              </w:rPr>
              <w:t>1.</w:t>
            </w:r>
            <w:r w:rsidRPr="002459BB">
              <w:rPr>
                <w:rFonts w:ascii="Times New Roman" w:eastAsia="標楷體" w:hAnsi="Times New Roman"/>
              </w:rPr>
              <w:t>下半身癱</w:t>
            </w:r>
          </w:p>
          <w:p w:rsidR="000257EE" w:rsidRPr="002459BB" w:rsidRDefault="00274757">
            <w:pPr>
              <w:spacing w:before="12" w:after="12" w:line="240" w:lineRule="auto"/>
              <w:ind w:left="480"/>
              <w:rPr>
                <w:rFonts w:ascii="Times New Roman" w:eastAsia="標楷體" w:hAnsi="Times New Roman"/>
              </w:rPr>
            </w:pPr>
            <w:r w:rsidRPr="002459BB">
              <w:rPr>
                <w:rFonts w:ascii="Times New Roman" w:eastAsia="標楷體" w:hAnsi="Times New Roman"/>
              </w:rPr>
              <w:t>2.</w:t>
            </w:r>
            <w:r w:rsidRPr="002459BB">
              <w:rPr>
                <w:rFonts w:ascii="Times New Roman" w:eastAsia="標楷體" w:hAnsi="Times New Roman"/>
              </w:rPr>
              <w:t>四肢癱</w:t>
            </w:r>
          </w:p>
        </w:tc>
        <w:tc>
          <w:tcPr>
            <w:tcW w:w="28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2459BB" w:rsidRDefault="00274757">
            <w:pPr>
              <w:spacing w:before="12" w:after="12" w:line="240" w:lineRule="auto"/>
              <w:jc w:val="both"/>
              <w:rPr>
                <w:rFonts w:ascii="Times New Roman" w:eastAsia="標楷體" w:hAnsi="Times New Roman"/>
              </w:rPr>
            </w:pPr>
            <w:r w:rsidRPr="002459BB">
              <w:rPr>
                <w:rFonts w:ascii="Times New Roman" w:eastAsia="標楷體" w:hAnsi="Times New Roman"/>
              </w:rPr>
              <w:t>6</w:t>
            </w:r>
            <w:r w:rsidRPr="002459BB">
              <w:rPr>
                <w:rFonts w:ascii="Times New Roman" w:eastAsia="標楷體" w:hAnsi="Times New Roman"/>
              </w:rPr>
              <w:t>個月</w:t>
            </w:r>
          </w:p>
        </w:tc>
      </w:tr>
      <w:tr w:rsidR="00412F21" w:rsidRPr="002459BB">
        <w:trPr>
          <w:cantSplit/>
        </w:trPr>
        <w:tc>
          <w:tcPr>
            <w:tcW w:w="686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2459BB" w:rsidRDefault="000257EE">
            <w:pPr>
              <w:spacing w:before="12" w:after="12" w:line="240" w:lineRule="auto"/>
              <w:rPr>
                <w:rFonts w:ascii="Times New Roman" w:eastAsia="標楷體" w:hAnsi="Times New Roman"/>
              </w:rPr>
            </w:pPr>
          </w:p>
        </w:tc>
        <w:tc>
          <w:tcPr>
            <w:tcW w:w="28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2459BB" w:rsidRDefault="00274757">
            <w:pPr>
              <w:spacing w:before="12" w:after="12" w:line="240" w:lineRule="auto"/>
              <w:jc w:val="both"/>
              <w:rPr>
                <w:rFonts w:ascii="Times New Roman" w:eastAsia="標楷體" w:hAnsi="Times New Roman"/>
              </w:rPr>
            </w:pPr>
            <w:r w:rsidRPr="002459BB">
              <w:rPr>
                <w:rFonts w:ascii="Times New Roman" w:eastAsia="標楷體" w:hAnsi="Times New Roman"/>
              </w:rPr>
              <w:t>12</w:t>
            </w:r>
            <w:r w:rsidRPr="002459BB">
              <w:rPr>
                <w:rFonts w:ascii="Times New Roman" w:eastAsia="標楷體" w:hAnsi="Times New Roman"/>
              </w:rPr>
              <w:t>個月</w:t>
            </w:r>
          </w:p>
        </w:tc>
      </w:tr>
      <w:tr w:rsidR="00412F21" w:rsidRPr="002459BB">
        <w:trPr>
          <w:cantSplit/>
        </w:trPr>
        <w:tc>
          <w:tcPr>
            <w:tcW w:w="686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2459BB" w:rsidRDefault="00274757">
            <w:pPr>
              <w:spacing w:before="12" w:after="12" w:line="240" w:lineRule="auto"/>
              <w:rPr>
                <w:rFonts w:ascii="Times New Roman" w:eastAsia="標楷體" w:hAnsi="Times New Roman"/>
              </w:rPr>
            </w:pPr>
            <w:r w:rsidRPr="002459BB">
              <w:rPr>
                <w:rFonts w:ascii="Times New Roman" w:eastAsia="標楷體" w:hAnsi="Times New Roman"/>
              </w:rPr>
              <w:t>(</w:t>
            </w:r>
            <w:r w:rsidRPr="002459BB">
              <w:rPr>
                <w:rFonts w:ascii="Times New Roman" w:eastAsia="標楷體" w:hAnsi="Times New Roman"/>
              </w:rPr>
              <w:t>五</w:t>
            </w:r>
            <w:r w:rsidRPr="002459BB">
              <w:rPr>
                <w:rFonts w:ascii="Times New Roman" w:eastAsia="標楷體" w:hAnsi="Times New Roman"/>
              </w:rPr>
              <w:t>)</w:t>
            </w:r>
            <w:r w:rsidRPr="002459BB">
              <w:rPr>
                <w:rFonts w:ascii="Times New Roman" w:eastAsia="標楷體" w:hAnsi="Times New Roman"/>
              </w:rPr>
              <w:t>截肢</w:t>
            </w:r>
            <w:r w:rsidRPr="002459BB">
              <w:rPr>
                <w:rFonts w:ascii="Times New Roman" w:eastAsia="標楷體" w:hAnsi="Times New Roman"/>
              </w:rPr>
              <w:t>amputation</w:t>
            </w:r>
          </w:p>
          <w:p w:rsidR="000257EE" w:rsidRPr="002459BB" w:rsidRDefault="00274757">
            <w:pPr>
              <w:spacing w:before="12" w:after="12" w:line="240" w:lineRule="auto"/>
              <w:ind w:left="480"/>
              <w:rPr>
                <w:rFonts w:ascii="Times New Roman" w:eastAsia="標楷體" w:hAnsi="Times New Roman"/>
              </w:rPr>
            </w:pPr>
            <w:r w:rsidRPr="002459BB">
              <w:rPr>
                <w:rFonts w:ascii="Times New Roman" w:eastAsia="標楷體" w:hAnsi="Times New Roman"/>
              </w:rPr>
              <w:t>1.BK</w:t>
            </w:r>
            <w:r w:rsidRPr="002459BB">
              <w:rPr>
                <w:rFonts w:ascii="Times New Roman" w:eastAsia="標楷體" w:hAnsi="Times New Roman"/>
              </w:rPr>
              <w:t>或</w:t>
            </w:r>
            <w:r w:rsidRPr="002459BB">
              <w:rPr>
                <w:rFonts w:ascii="Times New Roman" w:eastAsia="標楷體" w:hAnsi="Times New Roman"/>
              </w:rPr>
              <w:t>BE</w:t>
            </w:r>
          </w:p>
          <w:p w:rsidR="000257EE" w:rsidRPr="002459BB" w:rsidRDefault="00274757">
            <w:pPr>
              <w:spacing w:before="12" w:after="12" w:line="240" w:lineRule="auto"/>
              <w:ind w:left="480"/>
              <w:rPr>
                <w:rFonts w:ascii="Times New Roman" w:eastAsia="標楷體" w:hAnsi="Times New Roman"/>
              </w:rPr>
            </w:pPr>
            <w:r w:rsidRPr="002459BB">
              <w:rPr>
                <w:rFonts w:ascii="Times New Roman" w:eastAsia="標楷體" w:hAnsi="Times New Roman"/>
              </w:rPr>
              <w:t>2.AK</w:t>
            </w:r>
            <w:r w:rsidRPr="002459BB">
              <w:rPr>
                <w:rFonts w:ascii="Times New Roman" w:eastAsia="標楷體" w:hAnsi="Times New Roman"/>
              </w:rPr>
              <w:t>或</w:t>
            </w:r>
            <w:r w:rsidRPr="002459BB">
              <w:rPr>
                <w:rFonts w:ascii="Times New Roman" w:eastAsia="標楷體" w:hAnsi="Times New Roman"/>
              </w:rPr>
              <w:t>AE</w:t>
            </w:r>
          </w:p>
        </w:tc>
        <w:tc>
          <w:tcPr>
            <w:tcW w:w="28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2459BB" w:rsidRDefault="00274757">
            <w:pPr>
              <w:spacing w:before="12" w:after="12" w:line="240" w:lineRule="auto"/>
              <w:jc w:val="both"/>
              <w:rPr>
                <w:rFonts w:ascii="Times New Roman" w:eastAsia="標楷體" w:hAnsi="Times New Roman"/>
              </w:rPr>
            </w:pPr>
            <w:r w:rsidRPr="002459BB">
              <w:rPr>
                <w:rFonts w:ascii="Times New Roman" w:eastAsia="標楷體" w:hAnsi="Times New Roman"/>
              </w:rPr>
              <w:t>2</w:t>
            </w:r>
            <w:r w:rsidRPr="002459BB">
              <w:rPr>
                <w:rFonts w:ascii="Times New Roman" w:eastAsia="標楷體" w:hAnsi="Times New Roman"/>
              </w:rPr>
              <w:t>個月</w:t>
            </w:r>
          </w:p>
        </w:tc>
      </w:tr>
      <w:tr w:rsidR="00412F21" w:rsidRPr="002459BB">
        <w:trPr>
          <w:cantSplit/>
        </w:trPr>
        <w:tc>
          <w:tcPr>
            <w:tcW w:w="686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2459BB" w:rsidRDefault="000257EE">
            <w:pPr>
              <w:spacing w:before="12" w:after="12" w:line="240" w:lineRule="auto"/>
              <w:rPr>
                <w:rFonts w:ascii="Times New Roman" w:eastAsia="標楷體" w:hAnsi="Times New Roman"/>
              </w:rPr>
            </w:pPr>
          </w:p>
        </w:tc>
        <w:tc>
          <w:tcPr>
            <w:tcW w:w="28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2459BB" w:rsidRDefault="00274757">
            <w:pPr>
              <w:spacing w:before="12" w:after="12" w:line="240" w:lineRule="auto"/>
              <w:jc w:val="both"/>
              <w:rPr>
                <w:rFonts w:ascii="Times New Roman" w:eastAsia="標楷體" w:hAnsi="Times New Roman"/>
              </w:rPr>
            </w:pPr>
            <w:r w:rsidRPr="002459BB">
              <w:rPr>
                <w:rFonts w:ascii="Times New Roman" w:eastAsia="標楷體" w:hAnsi="Times New Roman"/>
              </w:rPr>
              <w:t>3</w:t>
            </w:r>
            <w:r w:rsidRPr="002459BB">
              <w:rPr>
                <w:rFonts w:ascii="Times New Roman" w:eastAsia="標楷體" w:hAnsi="Times New Roman"/>
              </w:rPr>
              <w:t>個月</w:t>
            </w:r>
          </w:p>
        </w:tc>
      </w:tr>
      <w:tr w:rsidR="00412F21" w:rsidRPr="002459BB">
        <w:trPr>
          <w:cantSplit/>
        </w:trPr>
        <w:tc>
          <w:tcPr>
            <w:tcW w:w="68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2459BB" w:rsidRDefault="00274757">
            <w:pPr>
              <w:spacing w:before="12" w:after="12" w:line="240" w:lineRule="auto"/>
              <w:rPr>
                <w:rFonts w:ascii="Times New Roman" w:eastAsia="標楷體" w:hAnsi="Times New Roman"/>
              </w:rPr>
            </w:pPr>
            <w:r w:rsidRPr="002459BB">
              <w:rPr>
                <w:rFonts w:ascii="Times New Roman" w:eastAsia="標楷體" w:hAnsi="Times New Roman"/>
              </w:rPr>
              <w:t>(</w:t>
            </w:r>
            <w:r w:rsidRPr="002459BB">
              <w:rPr>
                <w:rFonts w:ascii="Times New Roman" w:eastAsia="標楷體" w:hAnsi="Times New Roman"/>
              </w:rPr>
              <w:t>六</w:t>
            </w:r>
            <w:r w:rsidRPr="002459BB">
              <w:rPr>
                <w:rFonts w:ascii="Times New Roman" w:eastAsia="標楷體" w:hAnsi="Times New Roman"/>
              </w:rPr>
              <w:t>)</w:t>
            </w:r>
            <w:r w:rsidRPr="002459BB">
              <w:rPr>
                <w:rFonts w:ascii="Times New Roman" w:eastAsia="標楷體" w:hAnsi="Times New Roman"/>
              </w:rPr>
              <w:t>冷凍肩</w:t>
            </w:r>
            <w:r w:rsidR="00C54EE9" w:rsidRPr="002459BB">
              <w:rPr>
                <w:rFonts w:ascii="Times New Roman" w:eastAsia="標楷體" w:hAnsi="Times New Roman"/>
              </w:rPr>
              <w:t>(</w:t>
            </w:r>
            <w:r w:rsidRPr="002459BB">
              <w:rPr>
                <w:rFonts w:ascii="Times New Roman" w:eastAsia="標楷體" w:hAnsi="Times New Roman"/>
              </w:rPr>
              <w:t>五十肩</w:t>
            </w:r>
            <w:r w:rsidR="00C54EE9" w:rsidRPr="002459BB">
              <w:rPr>
                <w:rFonts w:ascii="Times New Roman" w:eastAsia="標楷體" w:hAnsi="Times New Roman"/>
              </w:rPr>
              <w:t>)</w:t>
            </w:r>
            <w:r w:rsidRPr="002459BB">
              <w:rPr>
                <w:rFonts w:ascii="Times New Roman" w:eastAsia="標楷體" w:hAnsi="Times New Roman"/>
              </w:rPr>
              <w:t>frozen shoulder</w:t>
            </w:r>
          </w:p>
        </w:tc>
        <w:tc>
          <w:tcPr>
            <w:tcW w:w="28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2459BB" w:rsidRDefault="00274757">
            <w:pPr>
              <w:spacing w:before="12" w:after="12" w:line="240" w:lineRule="auto"/>
              <w:jc w:val="both"/>
              <w:rPr>
                <w:rFonts w:ascii="Times New Roman" w:eastAsia="標楷體" w:hAnsi="Times New Roman"/>
              </w:rPr>
            </w:pPr>
            <w:r w:rsidRPr="002459BB">
              <w:rPr>
                <w:rFonts w:ascii="Times New Roman" w:eastAsia="標楷體" w:hAnsi="Times New Roman"/>
              </w:rPr>
              <w:t>6</w:t>
            </w:r>
            <w:r w:rsidRPr="002459BB">
              <w:rPr>
                <w:rFonts w:ascii="Times New Roman" w:eastAsia="標楷體" w:hAnsi="Times New Roman"/>
              </w:rPr>
              <w:t>個月</w:t>
            </w:r>
          </w:p>
        </w:tc>
      </w:tr>
      <w:tr w:rsidR="00412F21" w:rsidRPr="002459BB">
        <w:trPr>
          <w:cantSplit/>
        </w:trPr>
        <w:tc>
          <w:tcPr>
            <w:tcW w:w="68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2459BB" w:rsidRDefault="00274757">
            <w:pPr>
              <w:spacing w:before="12" w:after="12" w:line="240" w:lineRule="auto"/>
              <w:rPr>
                <w:rFonts w:ascii="Times New Roman" w:eastAsia="標楷體" w:hAnsi="Times New Roman"/>
              </w:rPr>
            </w:pPr>
            <w:r w:rsidRPr="002459BB">
              <w:rPr>
                <w:rFonts w:ascii="Times New Roman" w:eastAsia="標楷體" w:hAnsi="Times New Roman"/>
              </w:rPr>
              <w:t>(</w:t>
            </w:r>
            <w:r w:rsidRPr="002459BB">
              <w:rPr>
                <w:rFonts w:ascii="Times New Roman" w:eastAsia="標楷體" w:hAnsi="Times New Roman"/>
              </w:rPr>
              <w:t>七</w:t>
            </w:r>
            <w:r w:rsidRPr="002459BB">
              <w:rPr>
                <w:rFonts w:ascii="Times New Roman" w:eastAsia="標楷體" w:hAnsi="Times New Roman"/>
              </w:rPr>
              <w:t>)</w:t>
            </w:r>
            <w:r w:rsidRPr="002459BB">
              <w:rPr>
                <w:rFonts w:ascii="Times New Roman" w:eastAsia="標楷體" w:hAnsi="Times New Roman"/>
              </w:rPr>
              <w:t>顏面麻痺</w:t>
            </w:r>
            <w:r w:rsidRPr="002459BB">
              <w:rPr>
                <w:rFonts w:ascii="Times New Roman" w:eastAsia="標楷體" w:hAnsi="Times New Roman"/>
              </w:rPr>
              <w:t>facial palsy</w:t>
            </w:r>
          </w:p>
        </w:tc>
        <w:tc>
          <w:tcPr>
            <w:tcW w:w="28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2459BB" w:rsidRDefault="00274757">
            <w:pPr>
              <w:spacing w:before="12" w:after="12" w:line="240" w:lineRule="auto"/>
              <w:jc w:val="both"/>
              <w:rPr>
                <w:rFonts w:ascii="Times New Roman" w:eastAsia="標楷體" w:hAnsi="Times New Roman"/>
              </w:rPr>
            </w:pPr>
            <w:r w:rsidRPr="002459BB">
              <w:rPr>
                <w:rFonts w:ascii="Times New Roman" w:eastAsia="標楷體" w:hAnsi="Times New Roman"/>
              </w:rPr>
              <w:t>3</w:t>
            </w:r>
            <w:r w:rsidRPr="002459BB">
              <w:rPr>
                <w:rFonts w:ascii="Times New Roman" w:eastAsia="標楷體" w:hAnsi="Times New Roman"/>
              </w:rPr>
              <w:t>個月</w:t>
            </w:r>
          </w:p>
        </w:tc>
      </w:tr>
      <w:tr w:rsidR="00412F21" w:rsidRPr="002459BB">
        <w:trPr>
          <w:cantSplit/>
        </w:trPr>
        <w:tc>
          <w:tcPr>
            <w:tcW w:w="68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2459BB" w:rsidRDefault="00274757">
            <w:pPr>
              <w:spacing w:before="12" w:after="12" w:line="240" w:lineRule="auto"/>
              <w:rPr>
                <w:rFonts w:ascii="Times New Roman" w:eastAsia="標楷體" w:hAnsi="Times New Roman"/>
              </w:rPr>
            </w:pPr>
            <w:r w:rsidRPr="002459BB">
              <w:rPr>
                <w:rFonts w:ascii="Times New Roman" w:eastAsia="標楷體" w:hAnsi="Times New Roman"/>
              </w:rPr>
              <w:t>(</w:t>
            </w:r>
            <w:r w:rsidRPr="002459BB">
              <w:rPr>
                <w:rFonts w:ascii="Times New Roman" w:eastAsia="標楷體" w:hAnsi="Times New Roman"/>
              </w:rPr>
              <w:t>八</w:t>
            </w:r>
            <w:r w:rsidRPr="002459BB">
              <w:rPr>
                <w:rFonts w:ascii="Times New Roman" w:eastAsia="標楷體" w:hAnsi="Times New Roman"/>
              </w:rPr>
              <w:t>)</w:t>
            </w:r>
            <w:r w:rsidRPr="002459BB">
              <w:rPr>
                <w:rFonts w:ascii="Times New Roman" w:eastAsia="標楷體" w:hAnsi="Times New Roman"/>
              </w:rPr>
              <w:t>關節炎</w:t>
            </w:r>
            <w:r w:rsidRPr="002459BB">
              <w:rPr>
                <w:rFonts w:ascii="Times New Roman" w:eastAsia="標楷體" w:hAnsi="Times New Roman"/>
              </w:rPr>
              <w:t>arthritis</w:t>
            </w:r>
          </w:p>
        </w:tc>
        <w:tc>
          <w:tcPr>
            <w:tcW w:w="28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2459BB" w:rsidRDefault="00274757">
            <w:pPr>
              <w:spacing w:before="12" w:after="12" w:line="240" w:lineRule="auto"/>
              <w:jc w:val="both"/>
              <w:rPr>
                <w:rFonts w:ascii="Times New Roman" w:eastAsia="標楷體" w:hAnsi="Times New Roman"/>
              </w:rPr>
            </w:pPr>
            <w:r w:rsidRPr="002459BB">
              <w:rPr>
                <w:rFonts w:ascii="Times New Roman" w:eastAsia="標楷體" w:hAnsi="Times New Roman"/>
              </w:rPr>
              <w:t>3</w:t>
            </w:r>
            <w:r w:rsidRPr="002459BB">
              <w:rPr>
                <w:rFonts w:ascii="Times New Roman" w:eastAsia="標楷體" w:hAnsi="Times New Roman"/>
              </w:rPr>
              <w:t>個月</w:t>
            </w:r>
          </w:p>
        </w:tc>
      </w:tr>
      <w:tr w:rsidR="00412F21" w:rsidRPr="002459BB">
        <w:trPr>
          <w:cantSplit/>
        </w:trPr>
        <w:tc>
          <w:tcPr>
            <w:tcW w:w="68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2459BB" w:rsidRDefault="00274757">
            <w:pPr>
              <w:spacing w:before="12" w:after="12" w:line="240" w:lineRule="auto"/>
              <w:rPr>
                <w:rFonts w:ascii="Times New Roman" w:eastAsia="標楷體" w:hAnsi="Times New Roman"/>
              </w:rPr>
            </w:pPr>
            <w:r w:rsidRPr="002459BB">
              <w:rPr>
                <w:rFonts w:ascii="Times New Roman" w:eastAsia="標楷體" w:hAnsi="Times New Roman"/>
              </w:rPr>
              <w:t>(</w:t>
            </w:r>
            <w:r w:rsidRPr="002459BB">
              <w:rPr>
                <w:rFonts w:ascii="Times New Roman" w:eastAsia="標楷體" w:hAnsi="Times New Roman"/>
              </w:rPr>
              <w:t>九</w:t>
            </w:r>
            <w:r w:rsidRPr="002459BB">
              <w:rPr>
                <w:rFonts w:ascii="Times New Roman" w:eastAsia="標楷體" w:hAnsi="Times New Roman"/>
              </w:rPr>
              <w:t>)</w:t>
            </w:r>
            <w:r w:rsidRPr="002459BB">
              <w:rPr>
                <w:rFonts w:ascii="Times New Roman" w:eastAsia="標楷體" w:hAnsi="Times New Roman"/>
              </w:rPr>
              <w:t>骨折</w:t>
            </w:r>
            <w:r w:rsidRPr="002459BB">
              <w:rPr>
                <w:rFonts w:ascii="Times New Roman" w:eastAsia="標楷體" w:hAnsi="Times New Roman"/>
              </w:rPr>
              <w:t>fractures</w:t>
            </w:r>
          </w:p>
        </w:tc>
        <w:tc>
          <w:tcPr>
            <w:tcW w:w="28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2459BB" w:rsidRDefault="00274757">
            <w:pPr>
              <w:spacing w:before="12" w:after="12" w:line="240" w:lineRule="auto"/>
              <w:jc w:val="both"/>
              <w:rPr>
                <w:rFonts w:ascii="Times New Roman" w:eastAsia="標楷體" w:hAnsi="Times New Roman"/>
              </w:rPr>
            </w:pPr>
            <w:r w:rsidRPr="002459BB">
              <w:rPr>
                <w:rFonts w:ascii="Times New Roman" w:eastAsia="標楷體" w:hAnsi="Times New Roman"/>
              </w:rPr>
              <w:t>6</w:t>
            </w:r>
            <w:r w:rsidRPr="002459BB">
              <w:rPr>
                <w:rFonts w:ascii="Times New Roman" w:eastAsia="標楷體" w:hAnsi="Times New Roman"/>
              </w:rPr>
              <w:t>個月</w:t>
            </w:r>
          </w:p>
        </w:tc>
      </w:tr>
      <w:tr w:rsidR="00412F21" w:rsidRPr="002459BB">
        <w:trPr>
          <w:cantSplit/>
        </w:trPr>
        <w:tc>
          <w:tcPr>
            <w:tcW w:w="68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2459BB" w:rsidRDefault="00274757">
            <w:pPr>
              <w:spacing w:before="12" w:after="12" w:line="240" w:lineRule="auto"/>
              <w:rPr>
                <w:rFonts w:ascii="Times New Roman" w:eastAsia="標楷體" w:hAnsi="Times New Roman"/>
              </w:rPr>
            </w:pPr>
            <w:r w:rsidRPr="002459BB">
              <w:rPr>
                <w:rFonts w:ascii="Times New Roman" w:eastAsia="標楷體" w:hAnsi="Times New Roman"/>
              </w:rPr>
              <w:t>(</w:t>
            </w:r>
            <w:r w:rsidRPr="002459BB">
              <w:rPr>
                <w:rFonts w:ascii="Times New Roman" w:eastAsia="標楷體" w:hAnsi="Times New Roman"/>
              </w:rPr>
              <w:t>十</w:t>
            </w:r>
            <w:r w:rsidRPr="002459BB">
              <w:rPr>
                <w:rFonts w:ascii="Times New Roman" w:eastAsia="標楷體" w:hAnsi="Times New Roman"/>
              </w:rPr>
              <w:t>)</w:t>
            </w:r>
            <w:r w:rsidRPr="002459BB">
              <w:rPr>
                <w:rFonts w:ascii="Times New Roman" w:eastAsia="標楷體" w:hAnsi="Times New Roman"/>
              </w:rPr>
              <w:t>其他骨科疾病</w:t>
            </w:r>
            <w:r w:rsidRPr="002459BB">
              <w:rPr>
                <w:rFonts w:ascii="Times New Roman" w:eastAsia="標楷體" w:hAnsi="Times New Roman"/>
              </w:rPr>
              <w:t>other orthopaedic disease</w:t>
            </w:r>
          </w:p>
          <w:p w:rsidR="000257EE" w:rsidRPr="002459BB" w:rsidRDefault="00274757">
            <w:pPr>
              <w:spacing w:before="12" w:after="12" w:line="240" w:lineRule="auto"/>
              <w:ind w:left="480"/>
              <w:rPr>
                <w:rFonts w:ascii="Times New Roman" w:eastAsia="標楷體" w:hAnsi="Times New Roman"/>
              </w:rPr>
            </w:pPr>
            <w:r w:rsidRPr="002459BB">
              <w:rPr>
                <w:rFonts w:ascii="Times New Roman" w:eastAsia="標楷體" w:hAnsi="Times New Roman"/>
              </w:rPr>
              <w:t>肌腱炎</w:t>
            </w:r>
          </w:p>
        </w:tc>
        <w:tc>
          <w:tcPr>
            <w:tcW w:w="28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2459BB" w:rsidRDefault="00274757">
            <w:pPr>
              <w:spacing w:before="12" w:after="12" w:line="240" w:lineRule="auto"/>
              <w:jc w:val="both"/>
              <w:rPr>
                <w:rFonts w:ascii="Times New Roman" w:eastAsia="標楷體" w:hAnsi="Times New Roman"/>
              </w:rPr>
            </w:pPr>
            <w:r w:rsidRPr="002459BB">
              <w:rPr>
                <w:rFonts w:ascii="Times New Roman" w:eastAsia="標楷體" w:hAnsi="Times New Roman"/>
              </w:rPr>
              <w:t>1</w:t>
            </w:r>
            <w:r w:rsidRPr="002459BB">
              <w:rPr>
                <w:rFonts w:ascii="Times New Roman" w:eastAsia="標楷體" w:hAnsi="Times New Roman"/>
              </w:rPr>
              <w:t>個月</w:t>
            </w:r>
          </w:p>
        </w:tc>
      </w:tr>
      <w:tr w:rsidR="00412F21" w:rsidRPr="002459BB">
        <w:trPr>
          <w:cantSplit/>
        </w:trPr>
        <w:tc>
          <w:tcPr>
            <w:tcW w:w="686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2459BB" w:rsidRDefault="00274757">
            <w:pPr>
              <w:spacing w:before="12" w:after="12" w:line="240" w:lineRule="auto"/>
              <w:rPr>
                <w:rFonts w:ascii="Times New Roman" w:eastAsia="標楷體" w:hAnsi="Times New Roman"/>
              </w:rPr>
            </w:pPr>
            <w:r w:rsidRPr="002459BB">
              <w:rPr>
                <w:rFonts w:ascii="Times New Roman" w:eastAsia="標楷體" w:hAnsi="Times New Roman"/>
              </w:rPr>
              <w:t>(</w:t>
            </w:r>
            <w:r w:rsidRPr="002459BB">
              <w:rPr>
                <w:rFonts w:ascii="Times New Roman" w:eastAsia="標楷體" w:hAnsi="Times New Roman"/>
              </w:rPr>
              <w:t>十一</w:t>
            </w:r>
            <w:r w:rsidRPr="002459BB">
              <w:rPr>
                <w:rFonts w:ascii="Times New Roman" w:eastAsia="標楷體" w:hAnsi="Times New Roman"/>
              </w:rPr>
              <w:t>)</w:t>
            </w:r>
            <w:r w:rsidRPr="002459BB">
              <w:rPr>
                <w:rFonts w:ascii="Times New Roman" w:eastAsia="標楷體" w:hAnsi="Times New Roman"/>
              </w:rPr>
              <w:t>扭傷與挫傷</w:t>
            </w:r>
            <w:r w:rsidRPr="002459BB">
              <w:rPr>
                <w:rFonts w:ascii="Times New Roman" w:eastAsia="標楷體" w:hAnsi="Times New Roman"/>
              </w:rPr>
              <w:t>sprain &amp; strain</w:t>
            </w:r>
          </w:p>
          <w:p w:rsidR="000257EE" w:rsidRPr="002459BB" w:rsidRDefault="00274757">
            <w:pPr>
              <w:spacing w:before="12" w:after="12" w:line="240" w:lineRule="auto"/>
              <w:ind w:left="720"/>
              <w:rPr>
                <w:rFonts w:ascii="Times New Roman" w:eastAsia="標楷體" w:hAnsi="Times New Roman"/>
              </w:rPr>
            </w:pPr>
            <w:r w:rsidRPr="002459BB">
              <w:rPr>
                <w:rFonts w:ascii="Times New Roman" w:eastAsia="標楷體" w:hAnsi="Times New Roman"/>
              </w:rPr>
              <w:t>1.</w:t>
            </w:r>
            <w:r w:rsidRPr="002459BB">
              <w:rPr>
                <w:rFonts w:ascii="Times New Roman" w:eastAsia="標楷體" w:hAnsi="Times New Roman"/>
              </w:rPr>
              <w:t>膝內障</w:t>
            </w:r>
          </w:p>
          <w:p w:rsidR="000257EE" w:rsidRPr="002459BB" w:rsidRDefault="00274757">
            <w:pPr>
              <w:spacing w:before="12" w:after="12" w:line="240" w:lineRule="auto"/>
              <w:ind w:left="720"/>
              <w:rPr>
                <w:rFonts w:ascii="Times New Roman" w:eastAsia="標楷體" w:hAnsi="Times New Roman"/>
              </w:rPr>
            </w:pPr>
            <w:r w:rsidRPr="002459BB">
              <w:rPr>
                <w:rFonts w:ascii="Times New Roman" w:eastAsia="標楷體" w:hAnsi="Times New Roman"/>
              </w:rPr>
              <w:t>2.</w:t>
            </w:r>
            <w:r w:rsidRPr="002459BB">
              <w:rPr>
                <w:rFonts w:ascii="Times New Roman" w:eastAsia="標楷體" w:hAnsi="Times New Roman"/>
              </w:rPr>
              <w:t>踝扭傷</w:t>
            </w:r>
          </w:p>
          <w:p w:rsidR="000257EE" w:rsidRPr="002459BB" w:rsidRDefault="00274757">
            <w:pPr>
              <w:spacing w:before="12" w:after="12" w:line="240" w:lineRule="auto"/>
              <w:ind w:left="720"/>
              <w:rPr>
                <w:rFonts w:ascii="Times New Roman" w:eastAsia="標楷體" w:hAnsi="Times New Roman"/>
              </w:rPr>
            </w:pPr>
            <w:r w:rsidRPr="002459BB">
              <w:rPr>
                <w:rFonts w:ascii="Times New Roman" w:eastAsia="標楷體" w:hAnsi="Times New Roman"/>
              </w:rPr>
              <w:t>3.</w:t>
            </w:r>
            <w:r w:rsidRPr="002459BB">
              <w:rPr>
                <w:rFonts w:ascii="Times New Roman" w:eastAsia="標楷體" w:hAnsi="Times New Roman"/>
              </w:rPr>
              <w:t>其他扭傷或挫傷</w:t>
            </w:r>
          </w:p>
        </w:tc>
        <w:tc>
          <w:tcPr>
            <w:tcW w:w="28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2459BB" w:rsidRDefault="00274757">
            <w:pPr>
              <w:spacing w:before="12" w:after="12" w:line="240" w:lineRule="auto"/>
              <w:jc w:val="both"/>
              <w:rPr>
                <w:rFonts w:ascii="Times New Roman" w:eastAsia="標楷體" w:hAnsi="Times New Roman"/>
              </w:rPr>
            </w:pPr>
            <w:r w:rsidRPr="002459BB">
              <w:rPr>
                <w:rFonts w:ascii="Times New Roman" w:eastAsia="標楷體" w:hAnsi="Times New Roman"/>
              </w:rPr>
              <w:t>1.5-3</w:t>
            </w:r>
            <w:r w:rsidRPr="002459BB">
              <w:rPr>
                <w:rFonts w:ascii="Times New Roman" w:eastAsia="標楷體" w:hAnsi="Times New Roman"/>
              </w:rPr>
              <w:t>個月</w:t>
            </w:r>
          </w:p>
        </w:tc>
      </w:tr>
      <w:tr w:rsidR="00412F21" w:rsidRPr="002459BB">
        <w:trPr>
          <w:cantSplit/>
        </w:trPr>
        <w:tc>
          <w:tcPr>
            <w:tcW w:w="686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2459BB" w:rsidRDefault="000257EE">
            <w:pPr>
              <w:spacing w:before="12" w:after="12" w:line="240" w:lineRule="auto"/>
              <w:ind w:left="480"/>
              <w:rPr>
                <w:rFonts w:ascii="Times New Roman" w:eastAsia="標楷體" w:hAnsi="Times New Roman"/>
              </w:rPr>
            </w:pPr>
          </w:p>
        </w:tc>
        <w:tc>
          <w:tcPr>
            <w:tcW w:w="28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2459BB" w:rsidRDefault="00274757">
            <w:pPr>
              <w:spacing w:before="12" w:after="12" w:line="240" w:lineRule="auto"/>
              <w:jc w:val="both"/>
              <w:rPr>
                <w:rFonts w:ascii="Times New Roman" w:eastAsia="標楷體" w:hAnsi="Times New Roman"/>
              </w:rPr>
            </w:pPr>
            <w:r w:rsidRPr="002459BB">
              <w:rPr>
                <w:rFonts w:ascii="Times New Roman" w:eastAsia="標楷體" w:hAnsi="Times New Roman"/>
              </w:rPr>
              <w:t>1.5-3</w:t>
            </w:r>
            <w:r w:rsidRPr="002459BB">
              <w:rPr>
                <w:rFonts w:ascii="Times New Roman" w:eastAsia="標楷體" w:hAnsi="Times New Roman"/>
              </w:rPr>
              <w:t>個月</w:t>
            </w:r>
          </w:p>
        </w:tc>
      </w:tr>
      <w:tr w:rsidR="00412F21" w:rsidRPr="002459BB">
        <w:trPr>
          <w:cantSplit/>
        </w:trPr>
        <w:tc>
          <w:tcPr>
            <w:tcW w:w="686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2459BB" w:rsidRDefault="000257EE">
            <w:pPr>
              <w:spacing w:before="12" w:after="12" w:line="240" w:lineRule="auto"/>
              <w:rPr>
                <w:rFonts w:ascii="Times New Roman" w:eastAsia="標楷體" w:hAnsi="Times New Roman"/>
              </w:rPr>
            </w:pPr>
          </w:p>
        </w:tc>
        <w:tc>
          <w:tcPr>
            <w:tcW w:w="28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2459BB" w:rsidRDefault="00274757">
            <w:pPr>
              <w:spacing w:before="12" w:after="12" w:line="240" w:lineRule="auto"/>
              <w:jc w:val="both"/>
              <w:rPr>
                <w:rFonts w:ascii="Times New Roman" w:eastAsia="標楷體" w:hAnsi="Times New Roman"/>
              </w:rPr>
            </w:pPr>
            <w:r w:rsidRPr="002459BB">
              <w:rPr>
                <w:rFonts w:ascii="Times New Roman" w:eastAsia="標楷體" w:hAnsi="Times New Roman"/>
              </w:rPr>
              <w:t>1</w:t>
            </w:r>
            <w:r w:rsidR="009A2B3D" w:rsidRPr="002459BB">
              <w:rPr>
                <w:rFonts w:ascii="Times New Roman" w:eastAsia="標楷體" w:hAnsi="Times New Roman"/>
              </w:rPr>
              <w:t>-3</w:t>
            </w:r>
            <w:r w:rsidRPr="002459BB">
              <w:rPr>
                <w:rFonts w:ascii="Times New Roman" w:eastAsia="標楷體" w:hAnsi="Times New Roman"/>
              </w:rPr>
              <w:t>個月</w:t>
            </w:r>
          </w:p>
        </w:tc>
      </w:tr>
      <w:tr w:rsidR="00412F21" w:rsidRPr="002459BB">
        <w:trPr>
          <w:cantSplit/>
        </w:trPr>
        <w:tc>
          <w:tcPr>
            <w:tcW w:w="68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2459BB" w:rsidRDefault="00274757">
            <w:pPr>
              <w:spacing w:before="12" w:after="12" w:line="240" w:lineRule="auto"/>
              <w:rPr>
                <w:rFonts w:ascii="Times New Roman" w:eastAsia="標楷體" w:hAnsi="Times New Roman"/>
              </w:rPr>
            </w:pPr>
            <w:r w:rsidRPr="002459BB">
              <w:rPr>
                <w:rFonts w:ascii="Times New Roman" w:eastAsia="標楷體" w:hAnsi="Times New Roman"/>
              </w:rPr>
              <w:t>(</w:t>
            </w:r>
            <w:r w:rsidRPr="002459BB">
              <w:rPr>
                <w:rFonts w:ascii="Times New Roman" w:eastAsia="標楷體" w:hAnsi="Times New Roman"/>
              </w:rPr>
              <w:t>十二</w:t>
            </w:r>
            <w:r w:rsidRPr="002459BB">
              <w:rPr>
                <w:rFonts w:ascii="Times New Roman" w:eastAsia="標楷體" w:hAnsi="Times New Roman"/>
              </w:rPr>
              <w:t>)</w:t>
            </w:r>
            <w:r w:rsidRPr="002459BB">
              <w:rPr>
                <w:rFonts w:ascii="Times New Roman" w:eastAsia="標楷體" w:hAnsi="Times New Roman"/>
              </w:rPr>
              <w:t>腦性麻痺</w:t>
            </w:r>
            <w:r w:rsidRPr="002459BB">
              <w:rPr>
                <w:rFonts w:ascii="Times New Roman" w:eastAsia="標楷體" w:hAnsi="Times New Roman"/>
              </w:rPr>
              <w:t>cerebral palsy</w:t>
            </w:r>
          </w:p>
        </w:tc>
        <w:tc>
          <w:tcPr>
            <w:tcW w:w="28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2459BB" w:rsidRDefault="00274757">
            <w:pPr>
              <w:spacing w:before="12" w:after="12" w:line="240" w:lineRule="auto"/>
              <w:jc w:val="both"/>
              <w:rPr>
                <w:rFonts w:ascii="Times New Roman" w:eastAsia="標楷體" w:hAnsi="Times New Roman"/>
              </w:rPr>
            </w:pPr>
            <w:r w:rsidRPr="002459BB">
              <w:rPr>
                <w:rFonts w:ascii="Times New Roman" w:eastAsia="標楷體" w:hAnsi="Times New Roman"/>
              </w:rPr>
              <w:t>依臨床實際需要</w:t>
            </w:r>
          </w:p>
        </w:tc>
      </w:tr>
      <w:tr w:rsidR="00412F21" w:rsidRPr="002459BB">
        <w:trPr>
          <w:cantSplit/>
        </w:trPr>
        <w:tc>
          <w:tcPr>
            <w:tcW w:w="686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2459BB" w:rsidRDefault="00274757">
            <w:pPr>
              <w:spacing w:before="12" w:after="12" w:line="240" w:lineRule="auto"/>
              <w:rPr>
                <w:rFonts w:ascii="Times New Roman" w:eastAsia="標楷體" w:hAnsi="Times New Roman"/>
              </w:rPr>
            </w:pPr>
            <w:r w:rsidRPr="002459BB">
              <w:rPr>
                <w:rFonts w:ascii="Times New Roman" w:eastAsia="標楷體" w:hAnsi="Times New Roman"/>
              </w:rPr>
              <w:t>(</w:t>
            </w:r>
            <w:r w:rsidRPr="002459BB">
              <w:rPr>
                <w:rFonts w:ascii="Times New Roman" w:eastAsia="標楷體" w:hAnsi="Times New Roman"/>
              </w:rPr>
              <w:t>十三</w:t>
            </w:r>
            <w:r w:rsidRPr="002459BB">
              <w:rPr>
                <w:rFonts w:ascii="Times New Roman" w:eastAsia="標楷體" w:hAnsi="Times New Roman"/>
              </w:rPr>
              <w:t>)</w:t>
            </w:r>
            <w:r w:rsidRPr="002459BB">
              <w:rPr>
                <w:rFonts w:ascii="Times New Roman" w:eastAsia="標楷體" w:hAnsi="Times New Roman"/>
              </w:rPr>
              <w:t>頭部外傷</w:t>
            </w:r>
            <w:r w:rsidRPr="002459BB">
              <w:rPr>
                <w:rFonts w:ascii="Times New Roman" w:eastAsia="標楷體" w:hAnsi="Times New Roman"/>
              </w:rPr>
              <w:t>head injury</w:t>
            </w:r>
          </w:p>
          <w:p w:rsidR="000257EE" w:rsidRPr="002459BB" w:rsidRDefault="00274757">
            <w:pPr>
              <w:spacing w:before="12" w:after="12" w:line="240" w:lineRule="auto"/>
              <w:ind w:left="720"/>
              <w:rPr>
                <w:rFonts w:ascii="Times New Roman" w:eastAsia="標楷體" w:hAnsi="Times New Roman"/>
              </w:rPr>
            </w:pPr>
            <w:r w:rsidRPr="002459BB">
              <w:rPr>
                <w:rFonts w:ascii="Times New Roman" w:eastAsia="標楷體" w:hAnsi="Times New Roman"/>
              </w:rPr>
              <w:t>1.</w:t>
            </w:r>
            <w:r w:rsidRPr="002459BB">
              <w:rPr>
                <w:rFonts w:ascii="Times New Roman" w:eastAsia="標楷體" w:hAnsi="Times New Roman"/>
              </w:rPr>
              <w:t>下半身癱</w:t>
            </w:r>
          </w:p>
          <w:p w:rsidR="000257EE" w:rsidRPr="002459BB" w:rsidRDefault="00274757">
            <w:pPr>
              <w:spacing w:before="12" w:after="12" w:line="240" w:lineRule="auto"/>
              <w:ind w:left="720"/>
              <w:rPr>
                <w:rFonts w:ascii="Times New Roman" w:eastAsia="標楷體" w:hAnsi="Times New Roman"/>
              </w:rPr>
            </w:pPr>
            <w:r w:rsidRPr="002459BB">
              <w:rPr>
                <w:rFonts w:ascii="Times New Roman" w:eastAsia="標楷體" w:hAnsi="Times New Roman"/>
              </w:rPr>
              <w:t>2.</w:t>
            </w:r>
            <w:r w:rsidRPr="002459BB">
              <w:rPr>
                <w:rFonts w:ascii="Times New Roman" w:eastAsia="標楷體" w:hAnsi="Times New Roman"/>
              </w:rPr>
              <w:t>四肢癱</w:t>
            </w:r>
          </w:p>
        </w:tc>
        <w:tc>
          <w:tcPr>
            <w:tcW w:w="28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2459BB" w:rsidRDefault="00274757">
            <w:pPr>
              <w:spacing w:before="12" w:after="12" w:line="240" w:lineRule="auto"/>
              <w:jc w:val="both"/>
              <w:rPr>
                <w:rFonts w:ascii="Times New Roman" w:eastAsia="標楷體" w:hAnsi="Times New Roman"/>
              </w:rPr>
            </w:pPr>
            <w:r w:rsidRPr="002459BB">
              <w:rPr>
                <w:rFonts w:ascii="Times New Roman" w:eastAsia="標楷體" w:hAnsi="Times New Roman"/>
              </w:rPr>
              <w:t>6</w:t>
            </w:r>
            <w:r w:rsidRPr="002459BB">
              <w:rPr>
                <w:rFonts w:ascii="Times New Roman" w:eastAsia="標楷體" w:hAnsi="Times New Roman"/>
              </w:rPr>
              <w:t>個月</w:t>
            </w:r>
          </w:p>
        </w:tc>
      </w:tr>
      <w:tr w:rsidR="00412F21" w:rsidRPr="002459BB">
        <w:trPr>
          <w:cantSplit/>
        </w:trPr>
        <w:tc>
          <w:tcPr>
            <w:tcW w:w="686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2459BB" w:rsidRDefault="000257EE">
            <w:pPr>
              <w:spacing w:before="12" w:after="12" w:line="240" w:lineRule="auto"/>
              <w:rPr>
                <w:rFonts w:ascii="Times New Roman" w:eastAsia="標楷體" w:hAnsi="Times New Roman"/>
              </w:rPr>
            </w:pPr>
          </w:p>
        </w:tc>
        <w:tc>
          <w:tcPr>
            <w:tcW w:w="28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2459BB" w:rsidRDefault="00274757">
            <w:pPr>
              <w:spacing w:before="12" w:after="12" w:line="240" w:lineRule="auto"/>
              <w:jc w:val="both"/>
              <w:rPr>
                <w:rFonts w:ascii="Times New Roman" w:eastAsia="標楷體" w:hAnsi="Times New Roman"/>
              </w:rPr>
            </w:pPr>
            <w:r w:rsidRPr="002459BB">
              <w:rPr>
                <w:rFonts w:ascii="Times New Roman" w:eastAsia="標楷體" w:hAnsi="Times New Roman"/>
              </w:rPr>
              <w:t>12</w:t>
            </w:r>
            <w:r w:rsidRPr="002459BB">
              <w:rPr>
                <w:rFonts w:ascii="Times New Roman" w:eastAsia="標楷體" w:hAnsi="Times New Roman"/>
              </w:rPr>
              <w:t>個月</w:t>
            </w:r>
          </w:p>
        </w:tc>
      </w:tr>
      <w:tr w:rsidR="00412F21" w:rsidRPr="002459BB">
        <w:trPr>
          <w:cantSplit/>
        </w:trPr>
        <w:tc>
          <w:tcPr>
            <w:tcW w:w="68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2459BB" w:rsidRDefault="00274757">
            <w:pPr>
              <w:spacing w:before="12" w:after="12" w:line="240" w:lineRule="auto"/>
              <w:rPr>
                <w:rFonts w:ascii="Times New Roman" w:eastAsia="標楷體" w:hAnsi="Times New Roman"/>
              </w:rPr>
            </w:pPr>
            <w:r w:rsidRPr="002459BB">
              <w:rPr>
                <w:rFonts w:ascii="Times New Roman" w:eastAsia="標楷體" w:hAnsi="Times New Roman"/>
              </w:rPr>
              <w:t>(</w:t>
            </w:r>
            <w:r w:rsidRPr="002459BB">
              <w:rPr>
                <w:rFonts w:ascii="Times New Roman" w:eastAsia="標楷體" w:hAnsi="Times New Roman"/>
              </w:rPr>
              <w:t>十四</w:t>
            </w:r>
            <w:r w:rsidRPr="002459BB">
              <w:rPr>
                <w:rFonts w:ascii="Times New Roman" w:eastAsia="標楷體" w:hAnsi="Times New Roman"/>
              </w:rPr>
              <w:t>)</w:t>
            </w:r>
            <w:r w:rsidRPr="002459BB">
              <w:rPr>
                <w:rFonts w:ascii="Times New Roman" w:eastAsia="標楷體" w:hAnsi="Times New Roman"/>
              </w:rPr>
              <w:t>脊髓灰質炎，小兒麻痺</w:t>
            </w:r>
            <w:r w:rsidRPr="002459BB">
              <w:rPr>
                <w:rFonts w:ascii="Times New Roman" w:eastAsia="標楷體" w:hAnsi="Times New Roman"/>
              </w:rPr>
              <w:t>poliomylits</w:t>
            </w:r>
          </w:p>
        </w:tc>
        <w:tc>
          <w:tcPr>
            <w:tcW w:w="28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2459BB" w:rsidRDefault="00274757">
            <w:pPr>
              <w:spacing w:before="12" w:after="12" w:line="240" w:lineRule="auto"/>
              <w:jc w:val="both"/>
              <w:rPr>
                <w:rFonts w:ascii="Times New Roman" w:eastAsia="標楷體" w:hAnsi="Times New Roman"/>
              </w:rPr>
            </w:pPr>
            <w:r w:rsidRPr="002459BB">
              <w:rPr>
                <w:rFonts w:ascii="Times New Roman" w:eastAsia="標楷體" w:hAnsi="Times New Roman"/>
              </w:rPr>
              <w:t>依臨床實際需要</w:t>
            </w:r>
          </w:p>
        </w:tc>
      </w:tr>
      <w:tr w:rsidR="00412F21" w:rsidRPr="002459BB">
        <w:trPr>
          <w:cantSplit/>
        </w:trPr>
        <w:tc>
          <w:tcPr>
            <w:tcW w:w="686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2459BB" w:rsidRDefault="00274757">
            <w:pPr>
              <w:spacing w:before="12" w:after="12" w:line="240" w:lineRule="auto"/>
              <w:rPr>
                <w:rFonts w:ascii="Times New Roman" w:eastAsia="標楷體" w:hAnsi="Times New Roman"/>
              </w:rPr>
            </w:pPr>
            <w:r w:rsidRPr="002459BB">
              <w:rPr>
                <w:rFonts w:ascii="Times New Roman" w:eastAsia="標楷體" w:hAnsi="Times New Roman"/>
              </w:rPr>
              <w:t>(</w:t>
            </w:r>
            <w:r w:rsidRPr="002459BB">
              <w:rPr>
                <w:rFonts w:ascii="Times New Roman" w:eastAsia="標楷體" w:hAnsi="Times New Roman"/>
              </w:rPr>
              <w:t>十五</w:t>
            </w:r>
            <w:r w:rsidRPr="002459BB">
              <w:rPr>
                <w:rFonts w:ascii="Times New Roman" w:eastAsia="標楷體" w:hAnsi="Times New Roman"/>
              </w:rPr>
              <w:t>)</w:t>
            </w:r>
            <w:r w:rsidRPr="002459BB">
              <w:rPr>
                <w:rFonts w:ascii="Times New Roman" w:eastAsia="標楷體" w:hAnsi="Times New Roman"/>
              </w:rPr>
              <w:t>周邊神經傷害</w:t>
            </w:r>
            <w:r w:rsidR="00C54EE9" w:rsidRPr="002459BB">
              <w:rPr>
                <w:rFonts w:ascii="Times New Roman" w:eastAsia="標楷體" w:hAnsi="Times New Roman"/>
              </w:rPr>
              <w:t>(</w:t>
            </w:r>
            <w:r w:rsidRPr="002459BB">
              <w:rPr>
                <w:rFonts w:ascii="Times New Roman" w:eastAsia="標楷體" w:hAnsi="Times New Roman"/>
              </w:rPr>
              <w:t>肌肉麻痺</w:t>
            </w:r>
            <w:r w:rsidR="00C54EE9" w:rsidRPr="002459BB">
              <w:rPr>
                <w:rFonts w:ascii="Times New Roman" w:eastAsia="標楷體" w:hAnsi="Times New Roman"/>
              </w:rPr>
              <w:t>)</w:t>
            </w:r>
            <w:r w:rsidRPr="002459BB">
              <w:rPr>
                <w:rFonts w:ascii="Times New Roman" w:eastAsia="標楷體" w:hAnsi="Times New Roman"/>
              </w:rPr>
              <w:t>Peripheral nerves injury</w:t>
            </w:r>
          </w:p>
          <w:p w:rsidR="000257EE" w:rsidRPr="002459BB" w:rsidRDefault="00274757">
            <w:pPr>
              <w:spacing w:before="12" w:after="12" w:line="240" w:lineRule="auto"/>
              <w:ind w:left="720"/>
              <w:rPr>
                <w:rFonts w:ascii="Times New Roman" w:hAnsi="Times New Roman"/>
              </w:rPr>
            </w:pPr>
            <w:r w:rsidRPr="002459BB">
              <w:rPr>
                <w:rFonts w:ascii="Times New Roman" w:eastAsia="標楷體" w:hAnsi="Times New Roman"/>
              </w:rPr>
              <w:t>1.</w:t>
            </w:r>
            <w:r w:rsidRPr="002459BB">
              <w:rPr>
                <w:rFonts w:ascii="Times New Roman" w:eastAsia="標楷體" w:hAnsi="Times New Roman"/>
              </w:rPr>
              <w:t>單一周圍神經</w:t>
            </w:r>
            <w:r w:rsidRPr="002459BB">
              <w:rPr>
                <w:rFonts w:ascii="Times New Roman" w:eastAsia="標楷體" w:hAnsi="Times New Roman"/>
              </w:rPr>
              <w:t>(peroneal</w:t>
            </w:r>
            <w:r w:rsidRPr="002459BB">
              <w:rPr>
                <w:rFonts w:ascii="Times New Roman" w:eastAsia="標楷體" w:hAnsi="Times New Roman"/>
                <w:szCs w:val="22"/>
              </w:rPr>
              <w:t>、</w:t>
            </w:r>
            <w:r w:rsidRPr="002459BB">
              <w:rPr>
                <w:rFonts w:ascii="Times New Roman" w:eastAsia="標楷體" w:hAnsi="Times New Roman"/>
                <w:szCs w:val="22"/>
              </w:rPr>
              <w:t>ulnar</w:t>
            </w:r>
            <w:r w:rsidRPr="002459BB">
              <w:rPr>
                <w:rFonts w:ascii="Times New Roman" w:eastAsia="標楷體" w:hAnsi="Times New Roman"/>
                <w:szCs w:val="22"/>
              </w:rPr>
              <w:t>、</w:t>
            </w:r>
            <w:r w:rsidRPr="002459BB">
              <w:rPr>
                <w:rFonts w:ascii="Times New Roman" w:eastAsia="標楷體" w:hAnsi="Times New Roman"/>
                <w:szCs w:val="22"/>
              </w:rPr>
              <w:t>median</w:t>
            </w:r>
            <w:r w:rsidRPr="002459BB">
              <w:rPr>
                <w:rFonts w:ascii="Times New Roman" w:eastAsia="標楷體" w:hAnsi="Times New Roman"/>
                <w:szCs w:val="22"/>
              </w:rPr>
              <w:t>、</w:t>
            </w:r>
            <w:r w:rsidRPr="002459BB">
              <w:rPr>
                <w:rFonts w:ascii="Times New Roman" w:eastAsia="標楷體" w:hAnsi="Times New Roman"/>
                <w:szCs w:val="22"/>
              </w:rPr>
              <w:t>radial</w:t>
            </w:r>
            <w:r w:rsidRPr="002459BB">
              <w:rPr>
                <w:rFonts w:ascii="Times New Roman" w:eastAsia="標楷體" w:hAnsi="Times New Roman"/>
              </w:rPr>
              <w:t>)</w:t>
            </w:r>
          </w:p>
          <w:p w:rsidR="000257EE" w:rsidRPr="002459BB" w:rsidRDefault="00274757">
            <w:pPr>
              <w:spacing w:before="12" w:after="12" w:line="240" w:lineRule="auto"/>
              <w:ind w:left="720"/>
              <w:rPr>
                <w:rFonts w:ascii="Times New Roman" w:eastAsia="標楷體" w:hAnsi="Times New Roman"/>
              </w:rPr>
            </w:pPr>
            <w:r w:rsidRPr="002459BB">
              <w:rPr>
                <w:rFonts w:ascii="Times New Roman" w:eastAsia="標楷體" w:hAnsi="Times New Roman"/>
              </w:rPr>
              <w:t>2.</w:t>
            </w:r>
            <w:r w:rsidRPr="002459BB">
              <w:rPr>
                <w:rFonts w:ascii="Times New Roman" w:eastAsia="標楷體" w:hAnsi="Times New Roman"/>
              </w:rPr>
              <w:t>臂神經叢</w:t>
            </w:r>
          </w:p>
        </w:tc>
        <w:tc>
          <w:tcPr>
            <w:tcW w:w="28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2459BB" w:rsidRDefault="00274757">
            <w:pPr>
              <w:spacing w:before="12" w:after="12" w:line="240" w:lineRule="auto"/>
              <w:jc w:val="both"/>
              <w:rPr>
                <w:rFonts w:ascii="Times New Roman" w:eastAsia="標楷體" w:hAnsi="Times New Roman"/>
              </w:rPr>
            </w:pPr>
            <w:r w:rsidRPr="002459BB">
              <w:rPr>
                <w:rFonts w:ascii="Times New Roman" w:eastAsia="標楷體" w:hAnsi="Times New Roman"/>
              </w:rPr>
              <w:t>3</w:t>
            </w:r>
            <w:r w:rsidRPr="002459BB">
              <w:rPr>
                <w:rFonts w:ascii="Times New Roman" w:eastAsia="標楷體" w:hAnsi="Times New Roman"/>
              </w:rPr>
              <w:t>個月</w:t>
            </w:r>
          </w:p>
        </w:tc>
      </w:tr>
      <w:tr w:rsidR="00412F21" w:rsidRPr="002459BB">
        <w:trPr>
          <w:cantSplit/>
        </w:trPr>
        <w:tc>
          <w:tcPr>
            <w:tcW w:w="686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2459BB" w:rsidRDefault="000257EE">
            <w:pPr>
              <w:spacing w:before="12" w:after="12" w:line="240" w:lineRule="auto"/>
              <w:rPr>
                <w:rFonts w:ascii="Times New Roman" w:eastAsia="標楷體" w:hAnsi="Times New Roman"/>
              </w:rPr>
            </w:pPr>
          </w:p>
        </w:tc>
        <w:tc>
          <w:tcPr>
            <w:tcW w:w="28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2459BB" w:rsidRDefault="00274757">
            <w:pPr>
              <w:spacing w:before="12" w:after="12" w:line="240" w:lineRule="auto"/>
              <w:jc w:val="both"/>
              <w:rPr>
                <w:rFonts w:ascii="Times New Roman" w:eastAsia="標楷體" w:hAnsi="Times New Roman"/>
              </w:rPr>
            </w:pPr>
            <w:r w:rsidRPr="002459BB">
              <w:rPr>
                <w:rFonts w:ascii="Times New Roman" w:eastAsia="標楷體" w:hAnsi="Times New Roman"/>
              </w:rPr>
              <w:t>6-9</w:t>
            </w:r>
            <w:r w:rsidRPr="002459BB">
              <w:rPr>
                <w:rFonts w:ascii="Times New Roman" w:eastAsia="標楷體" w:hAnsi="Times New Roman"/>
              </w:rPr>
              <w:t>個月</w:t>
            </w:r>
          </w:p>
        </w:tc>
      </w:tr>
      <w:tr w:rsidR="00412F21" w:rsidRPr="002459BB">
        <w:trPr>
          <w:cantSplit/>
        </w:trPr>
        <w:tc>
          <w:tcPr>
            <w:tcW w:w="68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2459BB" w:rsidRDefault="00274757">
            <w:pPr>
              <w:spacing w:before="12" w:after="12" w:line="240" w:lineRule="auto"/>
              <w:rPr>
                <w:rFonts w:ascii="Times New Roman" w:eastAsia="標楷體" w:hAnsi="Times New Roman"/>
              </w:rPr>
            </w:pPr>
            <w:r w:rsidRPr="002459BB">
              <w:rPr>
                <w:rFonts w:ascii="Times New Roman" w:eastAsia="標楷體" w:hAnsi="Times New Roman"/>
              </w:rPr>
              <w:t>(</w:t>
            </w:r>
            <w:r w:rsidRPr="002459BB">
              <w:rPr>
                <w:rFonts w:ascii="Times New Roman" w:eastAsia="標楷體" w:hAnsi="Times New Roman"/>
              </w:rPr>
              <w:t>十六</w:t>
            </w:r>
            <w:r w:rsidRPr="002459BB">
              <w:rPr>
                <w:rFonts w:ascii="Times New Roman" w:eastAsia="標楷體" w:hAnsi="Times New Roman"/>
              </w:rPr>
              <w:t>)</w:t>
            </w:r>
            <w:r w:rsidRPr="002459BB">
              <w:rPr>
                <w:rFonts w:ascii="Times New Roman" w:eastAsia="標楷體" w:hAnsi="Times New Roman"/>
              </w:rPr>
              <w:t>其他神經疾病</w:t>
            </w:r>
            <w:r w:rsidRPr="002459BB">
              <w:rPr>
                <w:rFonts w:ascii="Times New Roman" w:eastAsia="標楷體" w:hAnsi="Times New Roman"/>
              </w:rPr>
              <w:t>other neurological disease</w:t>
            </w:r>
          </w:p>
        </w:tc>
        <w:tc>
          <w:tcPr>
            <w:tcW w:w="28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2459BB" w:rsidRDefault="00274757">
            <w:pPr>
              <w:spacing w:before="12" w:after="12" w:line="240" w:lineRule="auto"/>
              <w:jc w:val="both"/>
              <w:rPr>
                <w:rFonts w:ascii="Times New Roman" w:eastAsia="標楷體" w:hAnsi="Times New Roman"/>
              </w:rPr>
            </w:pPr>
            <w:r w:rsidRPr="002459BB">
              <w:rPr>
                <w:rFonts w:ascii="Times New Roman" w:eastAsia="標楷體" w:hAnsi="Times New Roman"/>
              </w:rPr>
              <w:t>申報費用時附專案申請書</w:t>
            </w:r>
          </w:p>
        </w:tc>
      </w:tr>
      <w:tr w:rsidR="00412F21" w:rsidRPr="002459BB">
        <w:trPr>
          <w:cantSplit/>
        </w:trPr>
        <w:tc>
          <w:tcPr>
            <w:tcW w:w="68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2459BB" w:rsidRDefault="00274757">
            <w:pPr>
              <w:spacing w:before="12" w:after="12" w:line="240" w:lineRule="auto"/>
              <w:rPr>
                <w:rFonts w:ascii="Times New Roman" w:eastAsia="標楷體" w:hAnsi="Times New Roman"/>
              </w:rPr>
            </w:pPr>
            <w:r w:rsidRPr="002459BB">
              <w:rPr>
                <w:rFonts w:ascii="Times New Roman" w:eastAsia="標楷體" w:hAnsi="Times New Roman"/>
              </w:rPr>
              <w:t>(</w:t>
            </w:r>
            <w:r w:rsidRPr="002459BB">
              <w:rPr>
                <w:rFonts w:ascii="Times New Roman" w:eastAsia="標楷體" w:hAnsi="Times New Roman"/>
              </w:rPr>
              <w:t>十七</w:t>
            </w:r>
            <w:r w:rsidRPr="002459BB">
              <w:rPr>
                <w:rFonts w:ascii="Times New Roman" w:eastAsia="標楷體" w:hAnsi="Times New Roman"/>
              </w:rPr>
              <w:t>)</w:t>
            </w:r>
            <w:r w:rsidR="009A2B3D" w:rsidRPr="002459BB">
              <w:rPr>
                <w:rFonts w:ascii="Times New Roman" w:eastAsia="標楷體" w:hAnsi="Times New Roman"/>
              </w:rPr>
              <w:t>全人工膝</w:t>
            </w:r>
            <w:r w:rsidR="00C54EE9" w:rsidRPr="002459BB">
              <w:rPr>
                <w:rFonts w:ascii="Times New Roman" w:eastAsia="標楷體" w:hAnsi="Times New Roman"/>
              </w:rPr>
              <w:t>(</w:t>
            </w:r>
            <w:r w:rsidR="009A2B3D" w:rsidRPr="002459BB">
              <w:rPr>
                <w:rFonts w:ascii="Times New Roman" w:eastAsia="標楷體" w:hAnsi="Times New Roman"/>
              </w:rPr>
              <w:t>股</w:t>
            </w:r>
            <w:r w:rsidR="00C54EE9" w:rsidRPr="002459BB">
              <w:rPr>
                <w:rFonts w:ascii="Times New Roman" w:eastAsia="標楷體" w:hAnsi="Times New Roman"/>
              </w:rPr>
              <w:t>)</w:t>
            </w:r>
            <w:r w:rsidR="009A2B3D" w:rsidRPr="002459BB">
              <w:rPr>
                <w:rFonts w:ascii="Times New Roman" w:eastAsia="標楷體" w:hAnsi="Times New Roman"/>
              </w:rPr>
              <w:t>關節置</w:t>
            </w:r>
            <w:r w:rsidRPr="002459BB">
              <w:rPr>
                <w:rFonts w:ascii="Times New Roman" w:eastAsia="標楷體" w:hAnsi="Times New Roman"/>
              </w:rPr>
              <w:t>換術後</w:t>
            </w:r>
            <w:r w:rsidRPr="002459BB">
              <w:rPr>
                <w:rFonts w:ascii="Times New Roman" w:eastAsia="標楷體" w:hAnsi="Times New Roman"/>
              </w:rPr>
              <w:t>total hip &amp; knee</w:t>
            </w:r>
          </w:p>
        </w:tc>
        <w:tc>
          <w:tcPr>
            <w:tcW w:w="28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2459BB" w:rsidRDefault="00274757">
            <w:pPr>
              <w:spacing w:before="12" w:after="12" w:line="240" w:lineRule="auto"/>
              <w:jc w:val="both"/>
              <w:rPr>
                <w:rFonts w:ascii="Times New Roman" w:eastAsia="標楷體" w:hAnsi="Times New Roman"/>
              </w:rPr>
            </w:pPr>
            <w:r w:rsidRPr="002459BB">
              <w:rPr>
                <w:rFonts w:ascii="Times New Roman" w:eastAsia="標楷體" w:hAnsi="Times New Roman"/>
              </w:rPr>
              <w:t>3</w:t>
            </w:r>
            <w:r w:rsidRPr="002459BB">
              <w:rPr>
                <w:rFonts w:ascii="Times New Roman" w:eastAsia="標楷體" w:hAnsi="Times New Roman"/>
              </w:rPr>
              <w:t>個月</w:t>
            </w:r>
          </w:p>
        </w:tc>
      </w:tr>
      <w:tr w:rsidR="00412F21" w:rsidRPr="002459BB" w:rsidTr="00733B35">
        <w:trPr>
          <w:cantSplit/>
        </w:trPr>
        <w:tc>
          <w:tcPr>
            <w:tcW w:w="6868" w:type="dxa"/>
            <w:vMerge w:val="restart"/>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5F337B" w:rsidRPr="002459BB" w:rsidRDefault="005F337B" w:rsidP="005F337B">
            <w:pPr>
              <w:spacing w:before="12" w:after="12" w:line="240" w:lineRule="auto"/>
              <w:rPr>
                <w:rFonts w:ascii="Times New Roman" w:eastAsia="標楷體" w:hAnsi="Times New Roman"/>
              </w:rPr>
            </w:pPr>
            <w:r w:rsidRPr="002459BB">
              <w:rPr>
                <w:rFonts w:ascii="Times New Roman" w:eastAsia="標楷體" w:hAnsi="Times New Roman"/>
              </w:rPr>
              <w:t>(</w:t>
            </w:r>
            <w:r w:rsidRPr="002459BB">
              <w:rPr>
                <w:rFonts w:ascii="Times New Roman" w:eastAsia="標楷體" w:hAnsi="Times New Roman"/>
              </w:rPr>
              <w:t>十八</w:t>
            </w:r>
            <w:r w:rsidRPr="002459BB">
              <w:rPr>
                <w:rFonts w:ascii="Times New Roman" w:eastAsia="標楷體" w:hAnsi="Times New Roman"/>
              </w:rPr>
              <w:t>)</w:t>
            </w:r>
            <w:r w:rsidRPr="002459BB">
              <w:rPr>
                <w:rFonts w:ascii="Times New Roman" w:eastAsia="標楷體" w:hAnsi="Times New Roman"/>
              </w:rPr>
              <w:t>心臟復健</w:t>
            </w:r>
            <w:r w:rsidRPr="002459BB">
              <w:rPr>
                <w:rFonts w:ascii="Times New Roman" w:eastAsia="標楷體" w:hAnsi="Times New Roman"/>
              </w:rPr>
              <w:t>cardiac rehabilitation</w:t>
            </w:r>
          </w:p>
          <w:p w:rsidR="005F337B" w:rsidRPr="002459BB" w:rsidRDefault="005F337B" w:rsidP="005F337B">
            <w:pPr>
              <w:spacing w:before="12" w:after="12" w:line="240" w:lineRule="auto"/>
              <w:ind w:left="720"/>
              <w:rPr>
                <w:rFonts w:ascii="Times New Roman" w:eastAsia="標楷體" w:hAnsi="Times New Roman"/>
              </w:rPr>
            </w:pPr>
            <w:r w:rsidRPr="002459BB">
              <w:rPr>
                <w:rFonts w:ascii="Times New Roman" w:eastAsia="標楷體" w:hAnsi="Times New Roman"/>
              </w:rPr>
              <w:t xml:space="preserve">1. </w:t>
            </w:r>
            <w:r w:rsidRPr="002459BB">
              <w:rPr>
                <w:rFonts w:ascii="Times New Roman" w:eastAsia="標楷體" w:hAnsi="Times New Roman"/>
              </w:rPr>
              <w:t>急性心肌梗塞</w:t>
            </w:r>
          </w:p>
          <w:p w:rsidR="005F337B" w:rsidRPr="002459BB" w:rsidRDefault="005F337B" w:rsidP="005F337B">
            <w:pPr>
              <w:spacing w:before="12" w:after="12" w:line="240" w:lineRule="auto"/>
              <w:ind w:left="720"/>
              <w:rPr>
                <w:rFonts w:ascii="Times New Roman" w:hAnsi="Times New Roman"/>
              </w:rPr>
            </w:pPr>
            <w:r w:rsidRPr="002459BB">
              <w:rPr>
                <w:rFonts w:ascii="Times New Roman" w:eastAsia="標楷體" w:hAnsi="Times New Roman"/>
              </w:rPr>
              <w:t xml:space="preserve">2. </w:t>
            </w:r>
            <w:r w:rsidRPr="002459BB">
              <w:rPr>
                <w:rFonts w:ascii="Times New Roman" w:eastAsia="標楷體" w:hAnsi="Times New Roman"/>
              </w:rPr>
              <w:t>心臟手術後</w:t>
            </w:r>
          </w:p>
          <w:p w:rsidR="005F337B" w:rsidRPr="002459BB" w:rsidRDefault="005F337B" w:rsidP="005F337B">
            <w:pPr>
              <w:spacing w:before="12" w:after="12" w:line="240" w:lineRule="auto"/>
              <w:ind w:left="720"/>
              <w:rPr>
                <w:rFonts w:ascii="Times New Roman" w:hAnsi="Times New Roman"/>
              </w:rPr>
            </w:pPr>
            <w:r w:rsidRPr="002459BB">
              <w:rPr>
                <w:rFonts w:ascii="Times New Roman" w:eastAsia="標楷體" w:hAnsi="Times New Roman"/>
              </w:rPr>
              <w:t xml:space="preserve">3. </w:t>
            </w:r>
            <w:r w:rsidRPr="002459BB">
              <w:rPr>
                <w:rFonts w:ascii="Times New Roman" w:eastAsia="標楷體" w:hAnsi="Times New Roman"/>
              </w:rPr>
              <w:t>心臟衰竭</w:t>
            </w:r>
          </w:p>
          <w:p w:rsidR="00D96C40" w:rsidRPr="002459BB" w:rsidRDefault="005F337B" w:rsidP="005F337B">
            <w:pPr>
              <w:spacing w:before="12" w:after="12" w:line="240" w:lineRule="auto"/>
              <w:ind w:left="720"/>
              <w:rPr>
                <w:rFonts w:ascii="Times New Roman" w:hAnsi="Times New Roman"/>
              </w:rPr>
            </w:pPr>
            <w:r w:rsidRPr="002459BB">
              <w:rPr>
                <w:rFonts w:ascii="Times New Roman" w:eastAsia="標楷體" w:hAnsi="Times New Roman"/>
              </w:rPr>
              <w:t xml:space="preserve">4. </w:t>
            </w:r>
            <w:r w:rsidRPr="002459BB">
              <w:rPr>
                <w:rFonts w:ascii="Times New Roman" w:eastAsia="標楷體" w:hAnsi="Times New Roman"/>
              </w:rPr>
              <w:t>心臟移植</w:t>
            </w:r>
          </w:p>
        </w:tc>
        <w:tc>
          <w:tcPr>
            <w:tcW w:w="28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96C40" w:rsidRPr="002459BB" w:rsidRDefault="00D96C40">
            <w:pPr>
              <w:spacing w:before="12" w:after="12" w:line="240" w:lineRule="auto"/>
              <w:jc w:val="both"/>
              <w:rPr>
                <w:rFonts w:ascii="Times New Roman" w:eastAsia="標楷體" w:hAnsi="Times New Roman"/>
              </w:rPr>
            </w:pPr>
          </w:p>
          <w:p w:rsidR="00D96C40" w:rsidRPr="002459BB" w:rsidRDefault="00D96C40">
            <w:pPr>
              <w:spacing w:before="12" w:after="12" w:line="240" w:lineRule="auto"/>
              <w:jc w:val="both"/>
              <w:rPr>
                <w:rFonts w:ascii="Times New Roman" w:eastAsia="標楷體" w:hAnsi="Times New Roman"/>
              </w:rPr>
            </w:pPr>
            <w:r w:rsidRPr="002459BB">
              <w:rPr>
                <w:rFonts w:ascii="Times New Roman" w:eastAsia="標楷體" w:hAnsi="Times New Roman"/>
              </w:rPr>
              <w:t>3</w:t>
            </w:r>
            <w:r w:rsidRPr="002459BB">
              <w:rPr>
                <w:rFonts w:ascii="Times New Roman" w:eastAsia="標楷體" w:hAnsi="Times New Roman"/>
              </w:rPr>
              <w:t>個月</w:t>
            </w:r>
          </w:p>
        </w:tc>
      </w:tr>
      <w:tr w:rsidR="00412F21" w:rsidRPr="002459BB" w:rsidTr="00733B35">
        <w:trPr>
          <w:cantSplit/>
        </w:trPr>
        <w:tc>
          <w:tcPr>
            <w:tcW w:w="6868" w:type="dxa"/>
            <w:vMerge/>
            <w:tcBorders>
              <w:left w:val="single" w:sz="4" w:space="0" w:color="000000"/>
              <w:right w:val="single" w:sz="4" w:space="0" w:color="000000"/>
            </w:tcBorders>
            <w:shd w:val="clear" w:color="auto" w:fill="auto"/>
            <w:tcMar>
              <w:top w:w="0" w:type="dxa"/>
              <w:left w:w="28" w:type="dxa"/>
              <w:bottom w:w="0" w:type="dxa"/>
              <w:right w:w="28" w:type="dxa"/>
            </w:tcMar>
            <w:vAlign w:val="center"/>
          </w:tcPr>
          <w:p w:rsidR="00D96C40" w:rsidRPr="002459BB" w:rsidRDefault="00D96C40">
            <w:pPr>
              <w:spacing w:before="12" w:after="12" w:line="240" w:lineRule="auto"/>
              <w:rPr>
                <w:rFonts w:ascii="Times New Roman" w:eastAsia="標楷體" w:hAnsi="Times New Roman"/>
              </w:rPr>
            </w:pPr>
          </w:p>
        </w:tc>
        <w:tc>
          <w:tcPr>
            <w:tcW w:w="28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96C40" w:rsidRPr="002459BB" w:rsidRDefault="00D96C40">
            <w:pPr>
              <w:spacing w:before="12" w:after="12" w:line="240" w:lineRule="auto"/>
              <w:jc w:val="both"/>
              <w:rPr>
                <w:rFonts w:ascii="Times New Roman" w:eastAsia="標楷體" w:hAnsi="Times New Roman"/>
              </w:rPr>
            </w:pPr>
            <w:r w:rsidRPr="002459BB">
              <w:rPr>
                <w:rFonts w:ascii="Times New Roman" w:eastAsia="標楷體" w:hAnsi="Times New Roman"/>
              </w:rPr>
              <w:t>3</w:t>
            </w:r>
            <w:r w:rsidRPr="002459BB">
              <w:rPr>
                <w:rFonts w:ascii="Times New Roman" w:eastAsia="標楷體" w:hAnsi="Times New Roman"/>
              </w:rPr>
              <w:t>個月</w:t>
            </w:r>
          </w:p>
        </w:tc>
      </w:tr>
      <w:tr w:rsidR="00412F21" w:rsidRPr="002459BB" w:rsidTr="00733B35">
        <w:trPr>
          <w:cantSplit/>
        </w:trPr>
        <w:tc>
          <w:tcPr>
            <w:tcW w:w="6868" w:type="dxa"/>
            <w:vMerge/>
            <w:tcBorders>
              <w:left w:val="single" w:sz="4" w:space="0" w:color="000000"/>
              <w:right w:val="single" w:sz="4" w:space="0" w:color="000000"/>
            </w:tcBorders>
            <w:shd w:val="clear" w:color="auto" w:fill="auto"/>
            <w:tcMar>
              <w:top w:w="0" w:type="dxa"/>
              <w:left w:w="28" w:type="dxa"/>
              <w:bottom w:w="0" w:type="dxa"/>
              <w:right w:w="28" w:type="dxa"/>
            </w:tcMar>
            <w:vAlign w:val="center"/>
          </w:tcPr>
          <w:p w:rsidR="00D96C40" w:rsidRPr="002459BB" w:rsidRDefault="00D96C40">
            <w:pPr>
              <w:spacing w:before="12" w:after="12" w:line="240" w:lineRule="auto"/>
              <w:rPr>
                <w:rFonts w:ascii="Times New Roman" w:eastAsia="標楷體" w:hAnsi="Times New Roman"/>
              </w:rPr>
            </w:pPr>
          </w:p>
        </w:tc>
        <w:tc>
          <w:tcPr>
            <w:tcW w:w="28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96C40" w:rsidRPr="002459BB" w:rsidRDefault="00D96C40">
            <w:pPr>
              <w:spacing w:before="12" w:after="12" w:line="240" w:lineRule="auto"/>
              <w:jc w:val="both"/>
              <w:rPr>
                <w:rFonts w:ascii="Times New Roman" w:eastAsia="標楷體" w:hAnsi="Times New Roman"/>
              </w:rPr>
            </w:pPr>
            <w:r w:rsidRPr="002459BB">
              <w:rPr>
                <w:rFonts w:ascii="Times New Roman" w:eastAsia="標楷體" w:hAnsi="Times New Roman"/>
              </w:rPr>
              <w:t>3-6</w:t>
            </w:r>
            <w:r w:rsidRPr="002459BB">
              <w:rPr>
                <w:rFonts w:ascii="Times New Roman" w:eastAsia="標楷體" w:hAnsi="Times New Roman"/>
              </w:rPr>
              <w:t>個月</w:t>
            </w:r>
          </w:p>
        </w:tc>
      </w:tr>
      <w:tr w:rsidR="00412F21" w:rsidRPr="002459BB" w:rsidTr="00733B35">
        <w:trPr>
          <w:cantSplit/>
        </w:trPr>
        <w:tc>
          <w:tcPr>
            <w:tcW w:w="6868"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96C40" w:rsidRPr="002459BB" w:rsidRDefault="00D96C40">
            <w:pPr>
              <w:spacing w:before="12" w:after="12" w:line="240" w:lineRule="auto"/>
              <w:rPr>
                <w:rFonts w:ascii="Times New Roman" w:eastAsia="標楷體" w:hAnsi="Times New Roman"/>
              </w:rPr>
            </w:pPr>
          </w:p>
        </w:tc>
        <w:tc>
          <w:tcPr>
            <w:tcW w:w="28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96C40" w:rsidRPr="002459BB" w:rsidRDefault="00D96C40">
            <w:pPr>
              <w:spacing w:before="12" w:after="12" w:line="240" w:lineRule="auto"/>
              <w:jc w:val="both"/>
              <w:rPr>
                <w:rFonts w:ascii="Times New Roman" w:eastAsia="標楷體" w:hAnsi="Times New Roman"/>
              </w:rPr>
            </w:pPr>
            <w:r w:rsidRPr="002459BB">
              <w:rPr>
                <w:rFonts w:ascii="Times New Roman" w:eastAsia="標楷體" w:hAnsi="Times New Roman"/>
              </w:rPr>
              <w:t>6</w:t>
            </w:r>
            <w:r w:rsidRPr="002459BB">
              <w:rPr>
                <w:rFonts w:ascii="Times New Roman" w:eastAsia="標楷體" w:hAnsi="Times New Roman"/>
              </w:rPr>
              <w:t>個月</w:t>
            </w:r>
          </w:p>
        </w:tc>
      </w:tr>
      <w:tr w:rsidR="00412F21" w:rsidRPr="002459BB" w:rsidTr="00733B35">
        <w:trPr>
          <w:cantSplit/>
          <w:trHeight w:val="682"/>
        </w:trPr>
        <w:tc>
          <w:tcPr>
            <w:tcW w:w="686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96C40" w:rsidRPr="002459BB" w:rsidRDefault="00D96C40">
            <w:pPr>
              <w:spacing w:before="12" w:after="12" w:line="240" w:lineRule="auto"/>
              <w:rPr>
                <w:rFonts w:ascii="Times New Roman" w:eastAsia="標楷體" w:hAnsi="Times New Roman"/>
              </w:rPr>
            </w:pPr>
            <w:r w:rsidRPr="002459BB">
              <w:rPr>
                <w:rFonts w:ascii="Times New Roman" w:eastAsia="標楷體" w:hAnsi="Times New Roman"/>
              </w:rPr>
              <w:t>(</w:t>
            </w:r>
            <w:r w:rsidRPr="002459BB">
              <w:rPr>
                <w:rFonts w:ascii="Times New Roman" w:eastAsia="標楷體" w:hAnsi="Times New Roman"/>
              </w:rPr>
              <w:t>十九</w:t>
            </w:r>
            <w:r w:rsidRPr="002459BB">
              <w:rPr>
                <w:rFonts w:ascii="Times New Roman" w:eastAsia="標楷體" w:hAnsi="Times New Roman"/>
              </w:rPr>
              <w:t>)</w:t>
            </w:r>
            <w:r w:rsidRPr="002459BB">
              <w:rPr>
                <w:rFonts w:ascii="Times New Roman" w:eastAsia="標楷體" w:hAnsi="Times New Roman"/>
              </w:rPr>
              <w:t>胸腔復健</w:t>
            </w:r>
            <w:r w:rsidRPr="002459BB">
              <w:rPr>
                <w:rFonts w:ascii="Times New Roman" w:eastAsia="標楷體" w:hAnsi="Times New Roman"/>
              </w:rPr>
              <w:t>chest rehabilitation</w:t>
            </w:r>
          </w:p>
          <w:p w:rsidR="00D96C40" w:rsidRPr="002459BB" w:rsidRDefault="00D96C40">
            <w:pPr>
              <w:spacing w:before="12" w:after="12" w:line="240" w:lineRule="auto"/>
              <w:ind w:left="720"/>
              <w:rPr>
                <w:rFonts w:ascii="Times New Roman" w:eastAsia="標楷體" w:hAnsi="Times New Roman"/>
              </w:rPr>
            </w:pPr>
            <w:r w:rsidRPr="002459BB">
              <w:rPr>
                <w:rFonts w:ascii="Times New Roman" w:eastAsia="標楷體" w:hAnsi="Times New Roman"/>
              </w:rPr>
              <w:t>1.</w:t>
            </w:r>
            <w:r w:rsidRPr="002459BB">
              <w:rPr>
                <w:rFonts w:ascii="Times New Roman" w:eastAsia="標楷體" w:hAnsi="Times New Roman"/>
              </w:rPr>
              <w:t>胸腔手術前後</w:t>
            </w:r>
            <w:r w:rsidRPr="002459BB">
              <w:rPr>
                <w:rFonts w:ascii="Times New Roman" w:eastAsia="標楷體" w:hAnsi="Times New Roman"/>
              </w:rPr>
              <w:t>pre &amp; post chest operation</w:t>
            </w:r>
          </w:p>
          <w:p w:rsidR="00D96C40" w:rsidRPr="002459BB" w:rsidRDefault="00D96C40">
            <w:pPr>
              <w:spacing w:before="12" w:after="12" w:line="240" w:lineRule="auto"/>
              <w:ind w:left="720"/>
              <w:rPr>
                <w:rFonts w:ascii="Times New Roman" w:eastAsia="標楷體" w:hAnsi="Times New Roman"/>
              </w:rPr>
            </w:pPr>
            <w:r w:rsidRPr="002459BB">
              <w:rPr>
                <w:rFonts w:ascii="Times New Roman" w:eastAsia="標楷體" w:hAnsi="Times New Roman"/>
              </w:rPr>
              <w:t>2.</w:t>
            </w:r>
            <w:r w:rsidRPr="002459BB">
              <w:rPr>
                <w:rFonts w:ascii="Times New Roman" w:eastAsia="標楷體" w:hAnsi="Times New Roman"/>
              </w:rPr>
              <w:t>慢性阻塞性肺疾病</w:t>
            </w:r>
            <w:r w:rsidRPr="002459BB">
              <w:rPr>
                <w:rFonts w:ascii="Times New Roman" w:eastAsia="標楷體" w:hAnsi="Times New Roman"/>
              </w:rPr>
              <w:t>COPD</w:t>
            </w:r>
          </w:p>
        </w:tc>
        <w:tc>
          <w:tcPr>
            <w:tcW w:w="2858"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D96C40" w:rsidRPr="002459BB" w:rsidRDefault="00D96C40" w:rsidP="00733B35">
            <w:pPr>
              <w:spacing w:before="12" w:after="12" w:line="240" w:lineRule="auto"/>
              <w:jc w:val="both"/>
              <w:rPr>
                <w:rFonts w:ascii="Times New Roman" w:eastAsia="標楷體" w:hAnsi="Times New Roman"/>
              </w:rPr>
            </w:pPr>
          </w:p>
          <w:p w:rsidR="00D96C40" w:rsidRPr="002459BB" w:rsidRDefault="00D96C40" w:rsidP="00733B35">
            <w:pPr>
              <w:spacing w:before="12" w:after="12" w:line="240" w:lineRule="auto"/>
              <w:jc w:val="both"/>
              <w:rPr>
                <w:rFonts w:ascii="Times New Roman" w:eastAsia="標楷體" w:hAnsi="Times New Roman"/>
              </w:rPr>
            </w:pPr>
            <w:r w:rsidRPr="002459BB">
              <w:rPr>
                <w:rFonts w:ascii="Times New Roman" w:eastAsia="標楷體" w:hAnsi="Times New Roman"/>
              </w:rPr>
              <w:t>3</w:t>
            </w:r>
            <w:r w:rsidRPr="002459BB">
              <w:rPr>
                <w:rFonts w:ascii="Times New Roman" w:eastAsia="標楷體" w:hAnsi="Times New Roman"/>
              </w:rPr>
              <w:t>個月</w:t>
            </w:r>
          </w:p>
        </w:tc>
      </w:tr>
      <w:tr w:rsidR="00412F21" w:rsidRPr="002459BB">
        <w:trPr>
          <w:cantSplit/>
        </w:trPr>
        <w:tc>
          <w:tcPr>
            <w:tcW w:w="686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2459BB" w:rsidRDefault="000257EE">
            <w:pPr>
              <w:spacing w:before="12" w:after="12" w:line="240" w:lineRule="auto"/>
              <w:rPr>
                <w:rFonts w:ascii="Times New Roman" w:eastAsia="標楷體" w:hAnsi="Times New Roman"/>
              </w:rPr>
            </w:pPr>
          </w:p>
        </w:tc>
        <w:tc>
          <w:tcPr>
            <w:tcW w:w="28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2459BB" w:rsidRDefault="00274757">
            <w:pPr>
              <w:spacing w:before="12" w:after="12" w:line="240" w:lineRule="auto"/>
              <w:jc w:val="both"/>
              <w:rPr>
                <w:rFonts w:ascii="Times New Roman" w:eastAsia="標楷體" w:hAnsi="Times New Roman"/>
              </w:rPr>
            </w:pPr>
            <w:r w:rsidRPr="002459BB">
              <w:rPr>
                <w:rFonts w:ascii="Times New Roman" w:eastAsia="標楷體" w:hAnsi="Times New Roman"/>
              </w:rPr>
              <w:t>3</w:t>
            </w:r>
            <w:r w:rsidRPr="002459BB">
              <w:rPr>
                <w:rFonts w:ascii="Times New Roman" w:eastAsia="標楷體" w:hAnsi="Times New Roman"/>
              </w:rPr>
              <w:t>個月</w:t>
            </w:r>
          </w:p>
        </w:tc>
      </w:tr>
      <w:tr w:rsidR="00412F21" w:rsidRPr="002459BB">
        <w:trPr>
          <w:cantSplit/>
        </w:trPr>
        <w:tc>
          <w:tcPr>
            <w:tcW w:w="68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96C40" w:rsidRPr="002459BB" w:rsidRDefault="00D96C40">
            <w:pPr>
              <w:spacing w:before="12" w:after="12" w:line="240" w:lineRule="auto"/>
              <w:rPr>
                <w:rFonts w:ascii="Times New Roman" w:eastAsia="標楷體" w:hAnsi="Times New Roman"/>
              </w:rPr>
            </w:pPr>
            <w:r w:rsidRPr="002459BB">
              <w:rPr>
                <w:rFonts w:ascii="Times New Roman" w:eastAsia="標楷體" w:hAnsi="Times New Roman"/>
              </w:rPr>
              <w:lastRenderedPageBreak/>
              <w:t>(</w:t>
            </w:r>
            <w:r w:rsidRPr="002459BB">
              <w:rPr>
                <w:rFonts w:ascii="Times New Roman" w:eastAsia="標楷體" w:hAnsi="Times New Roman"/>
              </w:rPr>
              <w:t>二十</w:t>
            </w:r>
            <w:r w:rsidRPr="002459BB">
              <w:rPr>
                <w:rFonts w:ascii="Times New Roman" w:eastAsia="標楷體" w:hAnsi="Times New Roman"/>
              </w:rPr>
              <w:t>)</w:t>
            </w:r>
            <w:r w:rsidRPr="002459BB">
              <w:rPr>
                <w:rFonts w:ascii="Times New Roman" w:eastAsia="標楷體" w:hAnsi="Times New Roman"/>
              </w:rPr>
              <w:t>發育遲緩、注意力不集中</w:t>
            </w:r>
            <w:r w:rsidRPr="002459BB">
              <w:rPr>
                <w:rFonts w:ascii="Times New Roman" w:eastAsia="標楷體" w:hAnsi="Times New Roman"/>
              </w:rPr>
              <w:t>/</w:t>
            </w:r>
            <w:r w:rsidRPr="002459BB">
              <w:rPr>
                <w:rFonts w:ascii="Times New Roman" w:eastAsia="標楷體" w:hAnsi="Times New Roman"/>
              </w:rPr>
              <w:t>過動症、自閉症</w:t>
            </w:r>
          </w:p>
        </w:tc>
        <w:tc>
          <w:tcPr>
            <w:tcW w:w="28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96C40" w:rsidRPr="002459BB" w:rsidRDefault="00D96C40">
            <w:pPr>
              <w:spacing w:before="12" w:after="12" w:line="240" w:lineRule="auto"/>
              <w:jc w:val="both"/>
              <w:rPr>
                <w:rFonts w:ascii="Times New Roman" w:eastAsia="標楷體" w:hAnsi="Times New Roman"/>
              </w:rPr>
            </w:pPr>
            <w:r w:rsidRPr="002459BB">
              <w:rPr>
                <w:rFonts w:ascii="Times New Roman" w:eastAsia="標楷體" w:hAnsi="Times New Roman"/>
              </w:rPr>
              <w:t>依臨床實際需要</w:t>
            </w:r>
          </w:p>
        </w:tc>
      </w:tr>
      <w:tr w:rsidR="00412F21" w:rsidRPr="002459BB">
        <w:trPr>
          <w:cantSplit/>
        </w:trPr>
        <w:tc>
          <w:tcPr>
            <w:tcW w:w="68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2459BB" w:rsidRDefault="00274757">
            <w:pPr>
              <w:spacing w:before="12" w:after="12" w:line="240" w:lineRule="auto"/>
              <w:rPr>
                <w:rFonts w:ascii="Times New Roman" w:eastAsia="標楷體" w:hAnsi="Times New Roman"/>
              </w:rPr>
            </w:pPr>
            <w:r w:rsidRPr="002459BB">
              <w:rPr>
                <w:rFonts w:ascii="Times New Roman" w:eastAsia="標楷體" w:hAnsi="Times New Roman"/>
              </w:rPr>
              <w:t>(</w:t>
            </w:r>
            <w:r w:rsidR="00D96C40" w:rsidRPr="002459BB">
              <w:rPr>
                <w:rFonts w:ascii="Times New Roman" w:eastAsia="標楷體" w:hAnsi="Times New Roman"/>
              </w:rPr>
              <w:t>二十一</w:t>
            </w:r>
            <w:r w:rsidRPr="002459BB">
              <w:rPr>
                <w:rFonts w:ascii="Times New Roman" w:eastAsia="標楷體" w:hAnsi="Times New Roman"/>
              </w:rPr>
              <w:t>)</w:t>
            </w:r>
            <w:r w:rsidRPr="002459BB">
              <w:rPr>
                <w:rFonts w:ascii="Times New Roman" w:eastAsia="標楷體" w:hAnsi="Times New Roman"/>
              </w:rPr>
              <w:t>其他</w:t>
            </w:r>
            <w:r w:rsidRPr="002459BB">
              <w:rPr>
                <w:rFonts w:ascii="Times New Roman" w:eastAsia="標楷體" w:hAnsi="Times New Roman"/>
              </w:rPr>
              <w:t>others</w:t>
            </w:r>
          </w:p>
        </w:tc>
        <w:tc>
          <w:tcPr>
            <w:tcW w:w="28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2459BB" w:rsidRDefault="00274757">
            <w:pPr>
              <w:spacing w:before="12" w:after="12" w:line="240" w:lineRule="auto"/>
              <w:jc w:val="both"/>
              <w:rPr>
                <w:rFonts w:ascii="Times New Roman" w:eastAsia="標楷體" w:hAnsi="Times New Roman"/>
              </w:rPr>
            </w:pPr>
            <w:r w:rsidRPr="002459BB">
              <w:rPr>
                <w:rFonts w:ascii="Times New Roman" w:eastAsia="標楷體" w:hAnsi="Times New Roman"/>
              </w:rPr>
              <w:t>申報費用時附專案申請書</w:t>
            </w:r>
          </w:p>
        </w:tc>
      </w:tr>
    </w:tbl>
    <w:p w:rsidR="000257EE" w:rsidRPr="002459BB" w:rsidRDefault="000257EE">
      <w:pPr>
        <w:sectPr w:rsidR="000257EE" w:rsidRPr="002459BB" w:rsidSect="005F337B">
          <w:headerReference w:type="default" r:id="rId46"/>
          <w:footerReference w:type="default" r:id="rId47"/>
          <w:pgSz w:w="11906" w:h="16838"/>
          <w:pgMar w:top="1134" w:right="1134" w:bottom="1560" w:left="1134" w:header="720" w:footer="720" w:gutter="0"/>
          <w:cols w:space="720"/>
        </w:sectPr>
      </w:pPr>
    </w:p>
    <w:p w:rsidR="000257EE" w:rsidRPr="002459BB" w:rsidRDefault="00274757">
      <w:pPr>
        <w:spacing w:line="240" w:lineRule="auto"/>
        <w:jc w:val="center"/>
      </w:pPr>
      <w:r w:rsidRPr="002459BB">
        <w:rPr>
          <w:rFonts w:ascii="標楷體" w:eastAsia="標楷體" w:hAnsi="標楷體"/>
          <w:b/>
          <w:bCs/>
          <w:sz w:val="32"/>
        </w:rPr>
        <w:lastRenderedPageBreak/>
        <w:t>物理治療綜合評估表</w:t>
      </w:r>
    </w:p>
    <w:p w:rsidR="000257EE" w:rsidRPr="002459BB" w:rsidRDefault="005E147B">
      <w:pPr>
        <w:spacing w:before="48" w:after="48"/>
        <w:jc w:val="both"/>
      </w:pPr>
      <w:r w:rsidRPr="002459BB">
        <w:rPr>
          <w:rFonts w:ascii="標楷體" w:eastAsia="標楷體" w:hAnsi="標楷體"/>
          <w:b/>
          <w:bCs/>
          <w:noProof/>
          <w:sz w:val="32"/>
        </w:rPr>
        <mc:AlternateContent>
          <mc:Choice Requires="wps">
            <w:drawing>
              <wp:anchor distT="0" distB="0" distL="114300" distR="114300" simplePos="0" relativeHeight="251671552" behindDoc="0" locked="0" layoutInCell="1" allowOverlap="1" wp14:anchorId="66A42044" wp14:editId="4176B3AF">
                <wp:simplePos x="0" y="0"/>
                <wp:positionH relativeFrom="column">
                  <wp:posOffset>5295900</wp:posOffset>
                </wp:positionH>
                <wp:positionV relativeFrom="paragraph">
                  <wp:posOffset>-571500</wp:posOffset>
                </wp:positionV>
                <wp:extent cx="1028700" cy="305435"/>
                <wp:effectExtent l="0" t="0" r="0" b="0"/>
                <wp:wrapNone/>
                <wp:docPr id="24"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8F1" w:rsidRDefault="001918F1">
                            <w:pPr>
                              <w:snapToGrid w:val="0"/>
                              <w:spacing w:line="240" w:lineRule="auto"/>
                              <w:rPr>
                                <w:rFonts w:ascii="標楷體" w:eastAsia="標楷體" w:hAnsi="標楷體"/>
                                <w:sz w:val="28"/>
                                <w:szCs w:val="28"/>
                              </w:rPr>
                            </w:pPr>
                            <w:r>
                              <w:rPr>
                                <w:rFonts w:ascii="標楷體" w:eastAsia="標楷體" w:hAnsi="標楷體"/>
                                <w:sz w:val="28"/>
                                <w:szCs w:val="28"/>
                              </w:rPr>
                              <w:t>附表十七</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66A42044" id="Text Box 99" o:spid="_x0000_s1040" type="#_x0000_t202" style="position:absolute;left:0;text-align:left;margin-left:417pt;margin-top:-45pt;width:81pt;height:24.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" filled="f" stroked="f">
                <v:textbox>
                  <w:txbxContent>
                    <w:p w:rsidR="001918F1" w:rsidRDefault="001918F1">
                      <w:pPr>
                        <w:snapToGrid w:val="0"/>
                        <w:spacing w:line="240" w:lineRule="auto"/>
                        <w:rPr>
                          <w:rFonts w:ascii="標楷體" w:eastAsia="標楷體" w:hAnsi="標楷體"/>
                          <w:sz w:val="28"/>
                          <w:szCs w:val="28"/>
                        </w:rPr>
                      </w:pPr>
                      <w:r>
                        <w:rPr>
                          <w:rFonts w:ascii="標楷體" w:eastAsia="標楷體" w:hAnsi="標楷體"/>
                          <w:sz w:val="28"/>
                          <w:szCs w:val="28"/>
                        </w:rPr>
                        <w:t>附表十七</w:t>
                      </w:r>
                    </w:p>
                  </w:txbxContent>
                </v:textbox>
              </v:shape>
            </w:pict>
          </mc:Fallback>
        </mc:AlternateContent>
      </w:r>
      <w:r w:rsidR="00274757" w:rsidRPr="002459BB">
        <w:rPr>
          <w:rFonts w:ascii="標楷體" w:eastAsia="標楷體" w:hAnsi="標楷體"/>
        </w:rPr>
        <w:t>評估日期</w:t>
      </w:r>
      <w:r w:rsidR="00274757" w:rsidRPr="002459BB">
        <w:rPr>
          <w:rFonts w:ascii="標楷體" w:eastAsia="標楷體" w:hAnsi="標楷體"/>
          <w:u w:val="single"/>
        </w:rPr>
        <w:t xml:space="preserve">　　</w:t>
      </w:r>
      <w:r w:rsidR="00274757" w:rsidRPr="002459BB">
        <w:rPr>
          <w:rFonts w:ascii="標楷體" w:eastAsia="標楷體" w:hAnsi="標楷體"/>
        </w:rPr>
        <w:t>年</w:t>
      </w:r>
      <w:r w:rsidR="00274757" w:rsidRPr="002459BB">
        <w:rPr>
          <w:rFonts w:ascii="標楷體" w:eastAsia="標楷體" w:hAnsi="標楷體"/>
          <w:u w:val="single"/>
        </w:rPr>
        <w:t xml:space="preserve">　　</w:t>
      </w:r>
      <w:r w:rsidR="00274757" w:rsidRPr="002459BB">
        <w:rPr>
          <w:rFonts w:ascii="標楷體" w:eastAsia="標楷體" w:hAnsi="標楷體"/>
        </w:rPr>
        <w:t>月</w:t>
      </w:r>
      <w:r w:rsidR="00274757" w:rsidRPr="002459BB">
        <w:rPr>
          <w:rFonts w:ascii="標楷體" w:eastAsia="標楷體" w:hAnsi="標楷體"/>
          <w:u w:val="single"/>
        </w:rPr>
        <w:t xml:space="preserve">　　</w:t>
      </w:r>
      <w:r w:rsidR="00274757" w:rsidRPr="002459BB">
        <w:rPr>
          <w:rFonts w:ascii="標楷體" w:eastAsia="標楷體" w:hAnsi="標楷體"/>
        </w:rPr>
        <w:t>日</w:t>
      </w:r>
    </w:p>
    <w:p w:rsidR="000257EE" w:rsidRPr="002459BB" w:rsidRDefault="00C54EE9">
      <w:pPr>
        <w:spacing w:before="48" w:after="48"/>
        <w:jc w:val="both"/>
        <w:rPr>
          <w:rFonts w:ascii="標楷體" w:eastAsia="標楷體" w:hAnsi="標楷體"/>
        </w:rPr>
      </w:pPr>
      <w:r w:rsidRPr="002459BB">
        <w:rPr>
          <w:rFonts w:ascii="標楷體" w:eastAsia="標楷體" w:hAnsi="標楷體"/>
        </w:rPr>
        <w:t>(</w:t>
      </w:r>
      <w:r w:rsidR="00274757" w:rsidRPr="002459BB">
        <w:rPr>
          <w:rFonts w:ascii="標楷體" w:eastAsia="標楷體" w:hAnsi="標楷體"/>
        </w:rPr>
        <w:t>參考使用說明</w:t>
      </w:r>
      <w:r w:rsidRPr="002459BB">
        <w:rPr>
          <w:rFonts w:ascii="標楷體" w:eastAsia="標楷體" w:hAnsi="標楷體"/>
        </w:rPr>
        <w:t>)</w:t>
      </w:r>
      <w:r w:rsidR="00274757" w:rsidRPr="002459BB">
        <w:rPr>
          <w:rFonts w:ascii="標楷體" w:eastAsia="標楷體" w:hAnsi="標楷體"/>
        </w:rPr>
        <w:t xml:space="preserve">      □神經□骨科□心肺□小兒□其他　評估表試用版</w:t>
      </w:r>
    </w:p>
    <w:tbl>
      <w:tblPr>
        <w:tblW w:w="9694" w:type="dxa"/>
        <w:tblCellMar>
          <w:left w:w="10" w:type="dxa"/>
          <w:right w:w="10" w:type="dxa"/>
        </w:tblCellMar>
        <w:tblLook w:val="04A0" w:firstRow="1" w:lastRow="0" w:firstColumn="1" w:lastColumn="0" w:noHBand="0" w:noVBand="1"/>
      </w:tblPr>
      <w:tblGrid>
        <w:gridCol w:w="388"/>
        <w:gridCol w:w="3240"/>
        <w:gridCol w:w="540"/>
        <w:gridCol w:w="679"/>
        <w:gridCol w:w="4001"/>
        <w:gridCol w:w="846"/>
      </w:tblGrid>
      <w:tr w:rsidR="00412F21" w:rsidRPr="002459BB">
        <w:tc>
          <w:tcPr>
            <w:tcW w:w="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jc w:val="center"/>
              <w:rPr>
                <w:rFonts w:ascii="標楷體" w:eastAsia="標楷體" w:hAnsi="標楷體"/>
                <w:sz w:val="20"/>
              </w:rPr>
            </w:pPr>
            <w:r w:rsidRPr="002459BB">
              <w:rPr>
                <w:rFonts w:ascii="標楷體" w:eastAsia="標楷體" w:hAnsi="標楷體"/>
                <w:sz w:val="20"/>
              </w:rPr>
              <w:t>項目號碼</w:t>
            </w: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2459BB" w:rsidRDefault="00274757">
            <w:pPr>
              <w:jc w:val="center"/>
              <w:rPr>
                <w:rFonts w:ascii="標楷體" w:eastAsia="標楷體" w:hAnsi="標楷體"/>
                <w:sz w:val="20"/>
              </w:rPr>
            </w:pPr>
            <w:r w:rsidRPr="002459BB">
              <w:rPr>
                <w:rFonts w:ascii="標楷體" w:eastAsia="標楷體" w:hAnsi="標楷體"/>
                <w:sz w:val="20"/>
              </w:rPr>
              <w:t>項目名稱</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2459BB" w:rsidRDefault="00274757">
            <w:pPr>
              <w:jc w:val="center"/>
              <w:rPr>
                <w:rFonts w:ascii="標楷體" w:eastAsia="標楷體" w:hAnsi="標楷體"/>
                <w:sz w:val="20"/>
              </w:rPr>
            </w:pPr>
            <w:r w:rsidRPr="002459BB">
              <w:rPr>
                <w:rFonts w:ascii="標楷體" w:eastAsia="標楷體" w:hAnsi="標楷體"/>
                <w:sz w:val="20"/>
              </w:rPr>
              <w:t>無障礙請打勾</w:t>
            </w:r>
          </w:p>
        </w:tc>
        <w:tc>
          <w:tcPr>
            <w:tcW w:w="46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2459BB" w:rsidRDefault="00274757">
            <w:pPr>
              <w:jc w:val="center"/>
              <w:rPr>
                <w:rFonts w:ascii="標楷體" w:eastAsia="標楷體" w:hAnsi="標楷體"/>
                <w:sz w:val="20"/>
              </w:rPr>
            </w:pPr>
            <w:r w:rsidRPr="002459BB">
              <w:rPr>
                <w:rFonts w:ascii="標楷體" w:eastAsia="標楷體" w:hAnsi="標楷體"/>
                <w:sz w:val="20"/>
              </w:rPr>
              <w:t>有障礙之簡單評估</w:t>
            </w:r>
          </w:p>
        </w:tc>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2459BB" w:rsidRDefault="00274757">
            <w:pPr>
              <w:pStyle w:val="a7"/>
              <w:tabs>
                <w:tab w:val="clear" w:pos="4153"/>
                <w:tab w:val="clear" w:pos="8306"/>
              </w:tabs>
              <w:rPr>
                <w:rFonts w:ascii="標楷體" w:eastAsia="標楷體" w:hAnsi="標楷體"/>
              </w:rPr>
            </w:pPr>
            <w:r w:rsidRPr="002459BB">
              <w:rPr>
                <w:rFonts w:ascii="標楷體" w:eastAsia="標楷體" w:hAnsi="標楷體"/>
              </w:rPr>
              <w:t>有障礙需詳細評估</w:t>
            </w:r>
            <w:r w:rsidR="00C54EE9" w:rsidRPr="002459BB">
              <w:rPr>
                <w:rFonts w:ascii="標楷體" w:eastAsia="標楷體" w:hAnsi="標楷體"/>
              </w:rPr>
              <w:t>(</w:t>
            </w:r>
            <w:r w:rsidRPr="002459BB">
              <w:rPr>
                <w:rFonts w:ascii="標楷體" w:eastAsia="標楷體" w:hAnsi="標楷體"/>
              </w:rPr>
              <w:t>請附詳細評估紀錄</w:t>
            </w:r>
            <w:r w:rsidR="00C54EE9" w:rsidRPr="002459BB">
              <w:rPr>
                <w:rFonts w:ascii="標楷體" w:eastAsia="標楷體" w:hAnsi="標楷體"/>
              </w:rPr>
              <w:t>)</w:t>
            </w:r>
          </w:p>
        </w:tc>
      </w:tr>
      <w:tr w:rsidR="00412F21" w:rsidRPr="002459BB">
        <w:tc>
          <w:tcPr>
            <w:tcW w:w="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before="24" w:after="24"/>
              <w:jc w:val="center"/>
              <w:rPr>
                <w:rFonts w:ascii="標楷體" w:eastAsia="標楷體" w:hAnsi="標楷體"/>
                <w:sz w:val="20"/>
              </w:rPr>
            </w:pPr>
            <w:r w:rsidRPr="002459BB">
              <w:rPr>
                <w:rFonts w:ascii="標楷體" w:eastAsia="標楷體" w:hAnsi="標楷體"/>
                <w:sz w:val="20"/>
              </w:rPr>
              <w:t>1</w:t>
            </w: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before="24" w:after="24"/>
            </w:pPr>
            <w:r w:rsidRPr="002459BB">
              <w:rPr>
                <w:rFonts w:ascii="標楷體" w:eastAsia="標楷體" w:hAnsi="標楷體"/>
                <w:sz w:val="20"/>
              </w:rPr>
              <w:t>警覺性</w:t>
            </w:r>
            <w:r w:rsidRPr="002459BB">
              <w:rPr>
                <w:rFonts w:ascii="標楷體" w:eastAsia="標楷體" w:hAnsi="標楷體"/>
                <w:sz w:val="20"/>
                <w:szCs w:val="22"/>
              </w:rPr>
              <w:t>、注意力、認知行為與配合度</w:t>
            </w:r>
            <w:r w:rsidR="00C54EE9" w:rsidRPr="002459BB">
              <w:rPr>
                <w:rFonts w:ascii="標楷體" w:eastAsia="標楷體" w:hAnsi="標楷體"/>
                <w:sz w:val="20"/>
                <w:szCs w:val="22"/>
              </w:rPr>
              <w:t>(</w:t>
            </w:r>
            <w:r w:rsidRPr="002459BB">
              <w:rPr>
                <w:rFonts w:ascii="標楷體" w:eastAsia="標楷體" w:hAnsi="標楷體"/>
                <w:sz w:val="20"/>
                <w:szCs w:val="22"/>
              </w:rPr>
              <w:t>COGˍG</w:t>
            </w:r>
            <w:r w:rsidR="00C54EE9" w:rsidRPr="002459BB">
              <w:rPr>
                <w:rFonts w:ascii="標楷體" w:eastAsia="標楷體" w:hAnsi="標楷體"/>
                <w:sz w:val="20"/>
                <w:szCs w:val="22"/>
              </w:rPr>
              <w:t>)</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2459BB" w:rsidRDefault="00274757">
            <w:pPr>
              <w:spacing w:before="24" w:after="24"/>
              <w:jc w:val="center"/>
              <w:rPr>
                <w:rFonts w:ascii="標楷體" w:eastAsia="標楷體" w:hAnsi="標楷體"/>
                <w:sz w:val="20"/>
              </w:rPr>
            </w:pPr>
            <w:r w:rsidRPr="002459BB">
              <w:rPr>
                <w:rFonts w:ascii="標楷體" w:eastAsia="標楷體" w:hAnsi="標楷體"/>
                <w:sz w:val="20"/>
              </w:rPr>
              <w:t>□</w:t>
            </w:r>
          </w:p>
        </w:tc>
        <w:tc>
          <w:tcPr>
            <w:tcW w:w="46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before="24" w:after="24" w:line="280" w:lineRule="atLeast"/>
              <w:rPr>
                <w:rFonts w:ascii="標楷體" w:eastAsia="標楷體" w:hAnsi="標楷體"/>
                <w:sz w:val="20"/>
              </w:rPr>
            </w:pPr>
            <w:r w:rsidRPr="002459BB">
              <w:rPr>
                <w:rFonts w:ascii="標楷體" w:eastAsia="標楷體" w:hAnsi="標楷體"/>
                <w:sz w:val="20"/>
              </w:rPr>
              <w:t>□嗜睡，□混淆，□昏迷，</w:t>
            </w:r>
          </w:p>
          <w:p w:rsidR="000257EE" w:rsidRPr="002459BB" w:rsidRDefault="00274757">
            <w:pPr>
              <w:spacing w:before="24" w:after="24" w:line="280" w:lineRule="atLeast"/>
              <w:rPr>
                <w:rFonts w:ascii="標楷體" w:eastAsia="標楷體" w:hAnsi="標楷體"/>
                <w:sz w:val="20"/>
              </w:rPr>
            </w:pPr>
            <w:r w:rsidRPr="002459BB">
              <w:rPr>
                <w:rFonts w:ascii="標楷體" w:eastAsia="標楷體" w:hAnsi="標楷體"/>
                <w:sz w:val="20"/>
              </w:rPr>
              <w:t>□對外界完全無反應，□失智症，□低智商，</w:t>
            </w:r>
          </w:p>
          <w:p w:rsidR="000257EE" w:rsidRPr="002459BB" w:rsidRDefault="00274757">
            <w:pPr>
              <w:spacing w:before="24" w:after="24" w:line="280" w:lineRule="atLeast"/>
              <w:rPr>
                <w:rFonts w:ascii="標楷體" w:eastAsia="標楷體" w:hAnsi="標楷體"/>
                <w:sz w:val="20"/>
              </w:rPr>
            </w:pPr>
            <w:r w:rsidRPr="002459BB">
              <w:rPr>
                <w:rFonts w:ascii="標楷體" w:eastAsia="標楷體" w:hAnsi="標楷體"/>
                <w:sz w:val="20"/>
              </w:rPr>
              <w:t>□注意力不集中，□情緒障礙，</w:t>
            </w:r>
          </w:p>
          <w:p w:rsidR="000257EE" w:rsidRPr="002459BB" w:rsidRDefault="00274757">
            <w:pPr>
              <w:spacing w:before="24" w:after="24" w:line="280" w:lineRule="atLeast"/>
              <w:rPr>
                <w:rFonts w:ascii="標楷體" w:eastAsia="標楷體" w:hAnsi="標楷體"/>
                <w:sz w:val="20"/>
              </w:rPr>
            </w:pPr>
            <w:r w:rsidRPr="002459BB">
              <w:rPr>
                <w:rFonts w:ascii="標楷體" w:eastAsia="標楷體" w:hAnsi="標楷體"/>
                <w:sz w:val="20"/>
              </w:rPr>
              <w:t>□無法表達自己之意見，</w:t>
            </w:r>
          </w:p>
          <w:p w:rsidR="000257EE" w:rsidRPr="002459BB" w:rsidRDefault="00274757">
            <w:pPr>
              <w:spacing w:before="24" w:after="24" w:line="280" w:lineRule="atLeast"/>
              <w:rPr>
                <w:rFonts w:ascii="標楷體" w:eastAsia="標楷體" w:hAnsi="標楷體"/>
                <w:sz w:val="20"/>
              </w:rPr>
            </w:pPr>
            <w:r w:rsidRPr="002459BB">
              <w:rPr>
                <w:rFonts w:ascii="標楷體" w:eastAsia="標楷體" w:hAnsi="標楷體"/>
                <w:sz w:val="20"/>
              </w:rPr>
              <w:t>□無法了解簡單之指令，</w:t>
            </w:r>
          </w:p>
          <w:p w:rsidR="000257EE" w:rsidRPr="002459BB" w:rsidRDefault="00274757">
            <w:pPr>
              <w:pStyle w:val="a9"/>
              <w:tabs>
                <w:tab w:val="clear" w:pos="4153"/>
                <w:tab w:val="clear" w:pos="8306"/>
              </w:tabs>
              <w:spacing w:before="24" w:after="24" w:line="280" w:lineRule="atLeast"/>
              <w:rPr>
                <w:rFonts w:ascii="標楷體" w:eastAsia="標楷體" w:hAnsi="標楷體"/>
              </w:rPr>
            </w:pPr>
            <w:r w:rsidRPr="002459BB">
              <w:rPr>
                <w:rFonts w:ascii="標楷體" w:eastAsia="標楷體" w:hAnsi="標楷體"/>
              </w:rPr>
              <w:t>□較缺乏主動參與治療的意願，</w:t>
            </w:r>
          </w:p>
          <w:p w:rsidR="000257EE" w:rsidRPr="002459BB" w:rsidRDefault="00274757">
            <w:pPr>
              <w:spacing w:before="24" w:after="24" w:line="280" w:lineRule="atLeast"/>
            </w:pPr>
            <w:r w:rsidRPr="002459BB">
              <w:rPr>
                <w:rFonts w:ascii="標楷體" w:eastAsia="標楷體" w:hAnsi="標楷體"/>
                <w:sz w:val="20"/>
              </w:rPr>
              <w:t>□其他</w:t>
            </w:r>
            <w:r w:rsidRPr="002459BB">
              <w:rPr>
                <w:rFonts w:ascii="標楷體" w:eastAsia="標楷體" w:hAnsi="標楷體"/>
                <w:sz w:val="20"/>
                <w:u w:val="single"/>
              </w:rPr>
              <w:t xml:space="preserve">　　　　　</w:t>
            </w:r>
          </w:p>
        </w:tc>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before="24" w:after="24"/>
              <w:rPr>
                <w:rFonts w:ascii="標楷體" w:eastAsia="標楷體" w:hAnsi="標楷體"/>
                <w:sz w:val="20"/>
              </w:rPr>
            </w:pPr>
            <w:r w:rsidRPr="002459BB">
              <w:rPr>
                <w:rFonts w:ascii="標楷體" w:eastAsia="標楷體" w:hAnsi="標楷體"/>
                <w:sz w:val="20"/>
              </w:rPr>
              <w:t>1A</w:t>
            </w:r>
          </w:p>
          <w:p w:rsidR="000257EE" w:rsidRPr="002459BB" w:rsidRDefault="00274757">
            <w:pPr>
              <w:spacing w:before="24" w:after="24"/>
              <w:rPr>
                <w:rFonts w:ascii="標楷體" w:eastAsia="標楷體" w:hAnsi="標楷體"/>
                <w:sz w:val="20"/>
              </w:rPr>
            </w:pPr>
            <w:r w:rsidRPr="002459BB">
              <w:rPr>
                <w:rFonts w:ascii="標楷體" w:eastAsia="標楷體" w:hAnsi="標楷體"/>
                <w:sz w:val="20"/>
              </w:rPr>
              <w:t>1B</w:t>
            </w:r>
          </w:p>
        </w:tc>
      </w:tr>
      <w:tr w:rsidR="00412F21" w:rsidRPr="002459BB">
        <w:tc>
          <w:tcPr>
            <w:tcW w:w="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before="24" w:after="24"/>
              <w:jc w:val="center"/>
              <w:rPr>
                <w:rFonts w:ascii="標楷體" w:eastAsia="標楷體" w:hAnsi="標楷體"/>
                <w:sz w:val="20"/>
              </w:rPr>
            </w:pPr>
            <w:r w:rsidRPr="002459BB">
              <w:rPr>
                <w:rFonts w:ascii="標楷體" w:eastAsia="標楷體" w:hAnsi="標楷體"/>
                <w:sz w:val="20"/>
              </w:rPr>
              <w:t>2</w:t>
            </w: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before="24" w:after="24"/>
              <w:rPr>
                <w:rFonts w:ascii="標楷體" w:eastAsia="標楷體" w:hAnsi="標楷體"/>
                <w:sz w:val="20"/>
              </w:rPr>
            </w:pPr>
            <w:r w:rsidRPr="002459BB">
              <w:rPr>
                <w:rFonts w:ascii="標楷體" w:eastAsia="標楷體" w:hAnsi="標楷體"/>
                <w:sz w:val="20"/>
              </w:rPr>
              <w:t>關節活動度(ROM_G)</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2459BB" w:rsidRDefault="00274757">
            <w:pPr>
              <w:spacing w:before="24" w:after="24"/>
              <w:jc w:val="center"/>
              <w:rPr>
                <w:rFonts w:ascii="標楷體" w:eastAsia="標楷體" w:hAnsi="標楷體"/>
                <w:sz w:val="20"/>
              </w:rPr>
            </w:pPr>
            <w:r w:rsidRPr="002459BB">
              <w:rPr>
                <w:rFonts w:ascii="標楷體" w:eastAsia="標楷體" w:hAnsi="標楷體"/>
                <w:sz w:val="20"/>
              </w:rPr>
              <w:t>□</w:t>
            </w:r>
          </w:p>
        </w:tc>
        <w:tc>
          <w:tcPr>
            <w:tcW w:w="46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pStyle w:val="a7"/>
              <w:tabs>
                <w:tab w:val="clear" w:pos="4153"/>
                <w:tab w:val="clear" w:pos="8306"/>
              </w:tabs>
              <w:spacing w:before="24" w:after="24" w:line="280" w:lineRule="atLeast"/>
              <w:rPr>
                <w:rFonts w:ascii="標楷體" w:eastAsia="標楷體" w:hAnsi="標楷體"/>
              </w:rPr>
            </w:pPr>
            <w:r w:rsidRPr="002459BB">
              <w:rPr>
                <w:rFonts w:ascii="標楷體" w:eastAsia="標楷體" w:hAnsi="標楷體"/>
              </w:rPr>
              <w:t>□有輕微限制但無功能障礙</w:t>
            </w:r>
          </w:p>
          <w:p w:rsidR="000257EE" w:rsidRPr="002459BB" w:rsidRDefault="00274757">
            <w:pPr>
              <w:spacing w:before="24" w:after="24" w:line="280" w:lineRule="atLeast"/>
              <w:rPr>
                <w:rFonts w:ascii="標楷體" w:eastAsia="標楷體" w:hAnsi="標楷體"/>
                <w:sz w:val="20"/>
              </w:rPr>
            </w:pPr>
            <w:r w:rsidRPr="002459BB">
              <w:rPr>
                <w:rFonts w:ascii="標楷體" w:eastAsia="標楷體" w:hAnsi="標楷體"/>
                <w:sz w:val="20"/>
              </w:rPr>
              <w:t>□明顯關節攣縮：</w:t>
            </w:r>
          </w:p>
          <w:p w:rsidR="000257EE" w:rsidRPr="002459BB" w:rsidRDefault="00274757">
            <w:pPr>
              <w:spacing w:before="24" w:after="24" w:line="280" w:lineRule="atLeast"/>
              <w:ind w:left="194"/>
              <w:rPr>
                <w:rFonts w:ascii="標楷體" w:eastAsia="標楷體" w:hAnsi="標楷體"/>
                <w:sz w:val="20"/>
              </w:rPr>
            </w:pPr>
            <w:r w:rsidRPr="002459BB">
              <w:rPr>
                <w:rFonts w:ascii="標楷體" w:eastAsia="標楷體" w:hAnsi="標楷體"/>
                <w:sz w:val="20"/>
              </w:rPr>
              <w:t>(關節活動度1.完全限制(0-20％)；2.很有限制(21-40％)；3.中等程度限制(41-70％)；4.有一點限制(71-90％))</w:t>
            </w:r>
          </w:p>
          <w:p w:rsidR="000257EE" w:rsidRPr="002459BB" w:rsidRDefault="00274757">
            <w:pPr>
              <w:spacing w:before="24" w:after="24" w:line="280" w:lineRule="atLeast"/>
              <w:rPr>
                <w:rFonts w:ascii="標楷體" w:eastAsia="標楷體" w:hAnsi="標楷體"/>
                <w:sz w:val="20"/>
              </w:rPr>
            </w:pPr>
            <w:r w:rsidRPr="002459BB">
              <w:rPr>
                <w:rFonts w:ascii="標楷體" w:eastAsia="標楷體" w:hAnsi="標楷體"/>
                <w:sz w:val="20"/>
              </w:rPr>
              <w:t>□全身關節，□左上肢，□左下肢</w:t>
            </w:r>
          </w:p>
          <w:p w:rsidR="000257EE" w:rsidRPr="002459BB" w:rsidRDefault="00274757">
            <w:pPr>
              <w:spacing w:before="24" w:after="24" w:line="280" w:lineRule="atLeast"/>
              <w:rPr>
                <w:rFonts w:ascii="標楷體" w:eastAsia="標楷體" w:hAnsi="標楷體"/>
                <w:sz w:val="20"/>
              </w:rPr>
            </w:pPr>
            <w:r w:rsidRPr="002459BB">
              <w:rPr>
                <w:rFonts w:ascii="標楷體" w:eastAsia="標楷體" w:hAnsi="標楷體"/>
                <w:sz w:val="20"/>
              </w:rPr>
              <w:t>□右上肢，□右下肢，□頸椎，□腰椎</w:t>
            </w:r>
          </w:p>
          <w:p w:rsidR="000257EE" w:rsidRPr="002459BB" w:rsidRDefault="00274757">
            <w:pPr>
              <w:spacing w:before="24" w:after="24" w:line="280" w:lineRule="atLeast"/>
            </w:pPr>
            <w:r w:rsidRPr="002459BB">
              <w:rPr>
                <w:rFonts w:ascii="標楷體" w:eastAsia="標楷體" w:hAnsi="標楷體"/>
                <w:sz w:val="20"/>
              </w:rPr>
              <w:t>□其他</w:t>
            </w:r>
            <w:r w:rsidRPr="002459BB">
              <w:rPr>
                <w:rFonts w:ascii="標楷體" w:eastAsia="標楷體" w:hAnsi="標楷體"/>
                <w:sz w:val="20"/>
                <w:u w:val="single"/>
              </w:rPr>
              <w:t xml:space="preserve">　　　　　</w:t>
            </w:r>
          </w:p>
        </w:tc>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before="24" w:after="24"/>
              <w:rPr>
                <w:rFonts w:ascii="標楷體" w:eastAsia="標楷體" w:hAnsi="標楷體"/>
                <w:sz w:val="20"/>
              </w:rPr>
            </w:pPr>
            <w:r w:rsidRPr="002459BB">
              <w:rPr>
                <w:rFonts w:ascii="標楷體" w:eastAsia="標楷體" w:hAnsi="標楷體"/>
                <w:sz w:val="20"/>
              </w:rPr>
              <w:t>2A</w:t>
            </w:r>
          </w:p>
          <w:p w:rsidR="000257EE" w:rsidRPr="002459BB" w:rsidRDefault="00274757">
            <w:pPr>
              <w:spacing w:before="24" w:after="24"/>
              <w:rPr>
                <w:rFonts w:ascii="標楷體" w:eastAsia="標楷體" w:hAnsi="標楷體"/>
                <w:sz w:val="20"/>
              </w:rPr>
            </w:pPr>
            <w:r w:rsidRPr="002459BB">
              <w:rPr>
                <w:rFonts w:ascii="標楷體" w:eastAsia="標楷體" w:hAnsi="標楷體"/>
                <w:sz w:val="20"/>
              </w:rPr>
              <w:t>2B</w:t>
            </w:r>
          </w:p>
          <w:p w:rsidR="000257EE" w:rsidRPr="002459BB" w:rsidRDefault="00274757">
            <w:pPr>
              <w:spacing w:before="24" w:after="24"/>
              <w:rPr>
                <w:rFonts w:ascii="標楷體" w:eastAsia="標楷體" w:hAnsi="標楷體"/>
                <w:sz w:val="20"/>
              </w:rPr>
            </w:pPr>
            <w:r w:rsidRPr="002459BB">
              <w:rPr>
                <w:rFonts w:ascii="標楷體" w:eastAsia="標楷體" w:hAnsi="標楷體"/>
                <w:sz w:val="20"/>
              </w:rPr>
              <w:t>2C</w:t>
            </w:r>
          </w:p>
        </w:tc>
      </w:tr>
      <w:tr w:rsidR="00412F21" w:rsidRPr="002459BB">
        <w:tc>
          <w:tcPr>
            <w:tcW w:w="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before="24" w:after="24"/>
              <w:jc w:val="center"/>
              <w:rPr>
                <w:rFonts w:ascii="標楷體" w:eastAsia="標楷體" w:hAnsi="標楷體"/>
                <w:sz w:val="20"/>
              </w:rPr>
            </w:pPr>
            <w:r w:rsidRPr="002459BB">
              <w:rPr>
                <w:rFonts w:ascii="標楷體" w:eastAsia="標楷體" w:hAnsi="標楷體"/>
                <w:sz w:val="20"/>
              </w:rPr>
              <w:t>3</w:t>
            </w: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before="24" w:after="24"/>
            </w:pPr>
            <w:r w:rsidRPr="002459BB">
              <w:rPr>
                <w:rFonts w:ascii="標楷體" w:eastAsia="標楷體" w:hAnsi="標楷體"/>
                <w:sz w:val="20"/>
              </w:rPr>
              <w:t>肌肉力量</w:t>
            </w:r>
            <w:r w:rsidRPr="002459BB">
              <w:rPr>
                <w:rFonts w:ascii="標楷體" w:eastAsia="標楷體" w:hAnsi="標楷體"/>
                <w:sz w:val="20"/>
                <w:szCs w:val="22"/>
              </w:rPr>
              <w:t>、肌肉表現(MUSCLE_G)</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2459BB" w:rsidRDefault="00274757">
            <w:pPr>
              <w:spacing w:before="24" w:after="24"/>
              <w:jc w:val="center"/>
              <w:rPr>
                <w:rFonts w:ascii="標楷體" w:eastAsia="標楷體" w:hAnsi="標楷體"/>
                <w:sz w:val="20"/>
              </w:rPr>
            </w:pPr>
            <w:r w:rsidRPr="002459BB">
              <w:rPr>
                <w:rFonts w:ascii="標楷體" w:eastAsia="標楷體" w:hAnsi="標楷體"/>
                <w:sz w:val="20"/>
              </w:rPr>
              <w:t>□</w:t>
            </w:r>
          </w:p>
        </w:tc>
        <w:tc>
          <w:tcPr>
            <w:tcW w:w="46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before="24" w:after="24" w:line="280" w:lineRule="atLeast"/>
              <w:rPr>
                <w:rFonts w:ascii="標楷體" w:eastAsia="標楷體" w:hAnsi="標楷體"/>
                <w:sz w:val="20"/>
              </w:rPr>
            </w:pPr>
            <w:r w:rsidRPr="002459BB">
              <w:rPr>
                <w:rFonts w:ascii="標楷體" w:eastAsia="標楷體" w:hAnsi="標楷體"/>
                <w:sz w:val="20"/>
              </w:rPr>
              <w:t>□全身虛弱</w:t>
            </w:r>
          </w:p>
          <w:p w:rsidR="000257EE" w:rsidRPr="002459BB" w:rsidRDefault="00274757">
            <w:pPr>
              <w:spacing w:before="24" w:after="24" w:line="280" w:lineRule="atLeast"/>
            </w:pPr>
            <w:r w:rsidRPr="002459BB">
              <w:rPr>
                <w:rFonts w:ascii="標楷體" w:eastAsia="標楷體" w:hAnsi="標楷體"/>
                <w:sz w:val="20"/>
              </w:rPr>
              <w:t>□左上肢</w:t>
            </w:r>
            <w:r w:rsidRPr="002459BB">
              <w:rPr>
                <w:rFonts w:ascii="標楷體" w:eastAsia="標楷體" w:hAnsi="標楷體"/>
                <w:sz w:val="20"/>
                <w:u w:val="single"/>
              </w:rPr>
              <w:t xml:space="preserve">　　</w:t>
            </w:r>
            <w:r w:rsidRPr="002459BB">
              <w:rPr>
                <w:rFonts w:ascii="標楷體" w:eastAsia="標楷體" w:hAnsi="標楷體"/>
                <w:sz w:val="20"/>
              </w:rPr>
              <w:t>級，□左下肢</w:t>
            </w:r>
            <w:r w:rsidRPr="002459BB">
              <w:rPr>
                <w:rFonts w:ascii="標楷體" w:eastAsia="標楷體" w:hAnsi="標楷體"/>
                <w:sz w:val="20"/>
                <w:u w:val="single"/>
              </w:rPr>
              <w:t xml:space="preserve">　　</w:t>
            </w:r>
            <w:r w:rsidRPr="002459BB">
              <w:rPr>
                <w:rFonts w:ascii="標楷體" w:eastAsia="標楷體" w:hAnsi="標楷體"/>
                <w:sz w:val="20"/>
              </w:rPr>
              <w:t>級，</w:t>
            </w:r>
          </w:p>
          <w:p w:rsidR="000257EE" w:rsidRPr="002459BB" w:rsidRDefault="00274757">
            <w:pPr>
              <w:pStyle w:val="a7"/>
              <w:tabs>
                <w:tab w:val="clear" w:pos="4153"/>
                <w:tab w:val="clear" w:pos="8306"/>
              </w:tabs>
              <w:spacing w:before="24" w:after="24" w:line="280" w:lineRule="atLeast"/>
            </w:pPr>
            <w:r w:rsidRPr="002459BB">
              <w:rPr>
                <w:rFonts w:ascii="標楷體" w:eastAsia="標楷體" w:hAnsi="標楷體"/>
              </w:rPr>
              <w:t>□右上肢</w:t>
            </w:r>
            <w:r w:rsidRPr="002459BB">
              <w:rPr>
                <w:rFonts w:ascii="標楷體" w:eastAsia="標楷體" w:hAnsi="標楷體"/>
                <w:u w:val="single"/>
              </w:rPr>
              <w:t xml:space="preserve">　　</w:t>
            </w:r>
            <w:r w:rsidRPr="002459BB">
              <w:rPr>
                <w:rFonts w:ascii="標楷體" w:eastAsia="標楷體" w:hAnsi="標楷體"/>
              </w:rPr>
              <w:t>級，□右下肢</w:t>
            </w:r>
            <w:r w:rsidRPr="002459BB">
              <w:rPr>
                <w:rFonts w:ascii="標楷體" w:eastAsia="標楷體" w:hAnsi="標楷體"/>
                <w:u w:val="single"/>
              </w:rPr>
              <w:t xml:space="preserve">　　</w:t>
            </w:r>
            <w:r w:rsidRPr="002459BB">
              <w:rPr>
                <w:rFonts w:ascii="標楷體" w:eastAsia="標楷體" w:hAnsi="標楷體"/>
              </w:rPr>
              <w:t>級，</w:t>
            </w:r>
          </w:p>
          <w:p w:rsidR="000257EE" w:rsidRPr="002459BB" w:rsidRDefault="00274757">
            <w:pPr>
              <w:spacing w:before="24" w:after="24" w:line="280" w:lineRule="atLeast"/>
            </w:pPr>
            <w:r w:rsidRPr="002459BB">
              <w:rPr>
                <w:rFonts w:ascii="標楷體" w:eastAsia="標楷體" w:hAnsi="標楷體"/>
                <w:sz w:val="20"/>
              </w:rPr>
              <w:t>□其他</w:t>
            </w:r>
            <w:r w:rsidRPr="002459BB">
              <w:rPr>
                <w:rFonts w:ascii="標楷體" w:eastAsia="標楷體" w:hAnsi="標楷體"/>
                <w:sz w:val="20"/>
                <w:u w:val="single"/>
              </w:rPr>
              <w:t xml:space="preserve">　　　　　</w:t>
            </w:r>
          </w:p>
        </w:tc>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before="24" w:after="24"/>
            </w:pPr>
            <w:r w:rsidRPr="002459BB">
              <w:rPr>
                <w:rFonts w:ascii="標楷體" w:eastAsia="標楷體" w:hAnsi="標楷體"/>
                <w:sz w:val="20"/>
              </w:rPr>
              <w:t>3A</w:t>
            </w:r>
            <w:r w:rsidRPr="002459BB">
              <w:rPr>
                <w:rFonts w:ascii="標楷體" w:eastAsia="標楷體" w:hAnsi="標楷體"/>
                <w:sz w:val="20"/>
                <w:szCs w:val="22"/>
              </w:rPr>
              <w:t>、3B</w:t>
            </w:r>
          </w:p>
          <w:p w:rsidR="000257EE" w:rsidRPr="002459BB" w:rsidRDefault="00274757">
            <w:pPr>
              <w:spacing w:before="24" w:after="24"/>
              <w:rPr>
                <w:rFonts w:ascii="標楷體" w:eastAsia="標楷體" w:hAnsi="標楷體"/>
                <w:sz w:val="20"/>
                <w:szCs w:val="22"/>
              </w:rPr>
            </w:pPr>
            <w:r w:rsidRPr="002459BB">
              <w:rPr>
                <w:rFonts w:ascii="標楷體" w:eastAsia="標楷體" w:hAnsi="標楷體"/>
                <w:sz w:val="20"/>
                <w:szCs w:val="22"/>
              </w:rPr>
              <w:t>3C、3D</w:t>
            </w:r>
          </w:p>
          <w:p w:rsidR="000257EE" w:rsidRPr="002459BB" w:rsidRDefault="00274757">
            <w:pPr>
              <w:spacing w:before="24" w:after="24"/>
            </w:pPr>
            <w:r w:rsidRPr="002459BB">
              <w:rPr>
                <w:rFonts w:ascii="標楷體" w:eastAsia="標楷體" w:hAnsi="標楷體"/>
                <w:sz w:val="20"/>
                <w:szCs w:val="22"/>
              </w:rPr>
              <w:t>3E、3F</w:t>
            </w:r>
          </w:p>
        </w:tc>
      </w:tr>
      <w:tr w:rsidR="00412F21" w:rsidRPr="002459BB">
        <w:tc>
          <w:tcPr>
            <w:tcW w:w="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before="24" w:after="24"/>
              <w:jc w:val="center"/>
              <w:rPr>
                <w:rFonts w:ascii="標楷體" w:eastAsia="標楷體" w:hAnsi="標楷體"/>
                <w:sz w:val="20"/>
              </w:rPr>
            </w:pPr>
            <w:r w:rsidRPr="002459BB">
              <w:rPr>
                <w:rFonts w:ascii="標楷體" w:eastAsia="標楷體" w:hAnsi="標楷體"/>
                <w:sz w:val="20"/>
              </w:rPr>
              <w:t>4</w:t>
            </w: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before="24" w:after="24"/>
            </w:pPr>
            <w:r w:rsidRPr="002459BB">
              <w:rPr>
                <w:rFonts w:ascii="標楷體" w:eastAsia="標楷體" w:hAnsi="標楷體"/>
                <w:sz w:val="20"/>
              </w:rPr>
              <w:t>感覺功能</w:t>
            </w:r>
            <w:r w:rsidRPr="002459BB">
              <w:rPr>
                <w:rFonts w:ascii="標楷體" w:eastAsia="標楷體" w:hAnsi="標楷體"/>
                <w:sz w:val="20"/>
                <w:szCs w:val="22"/>
              </w:rPr>
              <w:t>、疼痛(SEN_G)</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2459BB" w:rsidRDefault="00274757">
            <w:pPr>
              <w:spacing w:before="24" w:after="24"/>
              <w:jc w:val="center"/>
              <w:rPr>
                <w:rFonts w:ascii="標楷體" w:eastAsia="標楷體" w:hAnsi="標楷體"/>
                <w:sz w:val="20"/>
              </w:rPr>
            </w:pPr>
            <w:r w:rsidRPr="002459BB">
              <w:rPr>
                <w:rFonts w:ascii="標楷體" w:eastAsia="標楷體" w:hAnsi="標楷體"/>
                <w:sz w:val="20"/>
              </w:rPr>
              <w:t>□</w:t>
            </w:r>
          </w:p>
        </w:tc>
        <w:tc>
          <w:tcPr>
            <w:tcW w:w="46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before="24" w:after="24" w:line="280" w:lineRule="atLeast"/>
              <w:rPr>
                <w:rFonts w:ascii="標楷體" w:eastAsia="標楷體" w:hAnsi="標楷體"/>
                <w:sz w:val="20"/>
              </w:rPr>
            </w:pPr>
            <w:r w:rsidRPr="002459BB">
              <w:rPr>
                <w:rFonts w:ascii="標楷體" w:eastAsia="標楷體" w:hAnsi="標楷體"/>
                <w:sz w:val="20"/>
              </w:rPr>
              <w:t>□視覺障礙，□聽覺障礙，□前庭覺障礙，</w:t>
            </w:r>
          </w:p>
          <w:p w:rsidR="000257EE" w:rsidRPr="002459BB" w:rsidRDefault="00274757">
            <w:pPr>
              <w:spacing w:before="24" w:after="24" w:line="280" w:lineRule="atLeast"/>
              <w:rPr>
                <w:rFonts w:ascii="標楷體" w:eastAsia="標楷體" w:hAnsi="標楷體"/>
                <w:sz w:val="20"/>
              </w:rPr>
            </w:pPr>
            <w:r w:rsidRPr="002459BB">
              <w:rPr>
                <w:rFonts w:ascii="標楷體" w:eastAsia="標楷體" w:hAnsi="標楷體"/>
                <w:sz w:val="20"/>
              </w:rPr>
              <w:t>□本體覺障礙，□觸覺障礙</w:t>
            </w:r>
          </w:p>
          <w:p w:rsidR="000257EE" w:rsidRPr="002459BB" w:rsidRDefault="00274757">
            <w:pPr>
              <w:pStyle w:val="20"/>
              <w:spacing w:before="24" w:after="24" w:line="280" w:lineRule="atLeast"/>
              <w:ind w:left="1122" w:hanging="1122"/>
              <w:rPr>
                <w:rFonts w:ascii="標楷體" w:eastAsia="標楷體" w:hAnsi="標楷體"/>
                <w:sz w:val="20"/>
              </w:rPr>
            </w:pPr>
            <w:r w:rsidRPr="002459BB">
              <w:rPr>
                <w:rFonts w:ascii="標楷體" w:eastAsia="標楷體" w:hAnsi="標楷體"/>
                <w:sz w:val="20"/>
              </w:rPr>
              <w:t>疼痛部位：□左上肢，□左下肢，□右上肢，□右下肢，□頸部，□腰部，□胸部</w:t>
            </w:r>
          </w:p>
          <w:p w:rsidR="000257EE" w:rsidRPr="002459BB" w:rsidRDefault="00274757">
            <w:pPr>
              <w:pStyle w:val="20"/>
              <w:spacing w:before="24" w:after="24" w:line="280" w:lineRule="atLeast"/>
              <w:ind w:left="1122" w:hanging="1122"/>
            </w:pPr>
            <w:r w:rsidRPr="002459BB">
              <w:rPr>
                <w:rFonts w:ascii="標楷體" w:eastAsia="標楷體" w:hAnsi="標楷體"/>
                <w:sz w:val="20"/>
              </w:rPr>
              <w:t>其他異常</w:t>
            </w:r>
            <w:r w:rsidRPr="002459BB">
              <w:rPr>
                <w:rFonts w:ascii="標楷體" w:eastAsia="標楷體" w:hAnsi="標楷體"/>
                <w:sz w:val="20"/>
                <w:u w:val="single"/>
              </w:rPr>
              <w:t xml:space="preserve">   </w:t>
            </w:r>
            <w:r w:rsidRPr="002459BB">
              <w:rPr>
                <w:rFonts w:ascii="標楷體" w:eastAsia="標楷體" w:hAnsi="標楷體"/>
                <w:sz w:val="20"/>
              </w:rPr>
              <w:t>：□左上肢，□左下肢，□右上肢，□右下肢，□臉，□口部</w:t>
            </w:r>
          </w:p>
        </w:tc>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before="24" w:after="24"/>
              <w:rPr>
                <w:rFonts w:ascii="標楷體" w:eastAsia="標楷體" w:hAnsi="標楷體"/>
                <w:sz w:val="20"/>
              </w:rPr>
            </w:pPr>
            <w:r w:rsidRPr="002459BB">
              <w:rPr>
                <w:rFonts w:ascii="標楷體" w:eastAsia="標楷體" w:hAnsi="標楷體"/>
                <w:sz w:val="20"/>
              </w:rPr>
              <w:t>4A</w:t>
            </w:r>
          </w:p>
          <w:p w:rsidR="000257EE" w:rsidRPr="002459BB" w:rsidRDefault="00274757">
            <w:pPr>
              <w:spacing w:before="24" w:after="24"/>
              <w:rPr>
                <w:rFonts w:ascii="標楷體" w:eastAsia="標楷體" w:hAnsi="標楷體"/>
                <w:sz w:val="20"/>
              </w:rPr>
            </w:pPr>
            <w:r w:rsidRPr="002459BB">
              <w:rPr>
                <w:rFonts w:ascii="標楷體" w:eastAsia="標楷體" w:hAnsi="標楷體"/>
                <w:sz w:val="20"/>
              </w:rPr>
              <w:t>4B</w:t>
            </w:r>
          </w:p>
        </w:tc>
      </w:tr>
      <w:tr w:rsidR="00412F21" w:rsidRPr="002459BB">
        <w:tc>
          <w:tcPr>
            <w:tcW w:w="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before="24" w:after="24"/>
              <w:jc w:val="center"/>
              <w:rPr>
                <w:rFonts w:ascii="標楷體" w:eastAsia="標楷體" w:hAnsi="標楷體"/>
                <w:sz w:val="20"/>
              </w:rPr>
            </w:pPr>
            <w:r w:rsidRPr="002459BB">
              <w:rPr>
                <w:rFonts w:ascii="標楷體" w:eastAsia="標楷體" w:hAnsi="標楷體"/>
                <w:sz w:val="20"/>
              </w:rPr>
              <w:t>5</w:t>
            </w: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before="24" w:after="24"/>
            </w:pPr>
            <w:r w:rsidRPr="002459BB">
              <w:rPr>
                <w:rFonts w:ascii="標楷體" w:eastAsia="標楷體" w:hAnsi="標楷體"/>
                <w:sz w:val="20"/>
              </w:rPr>
              <w:t>動作功能</w:t>
            </w:r>
            <w:r w:rsidRPr="002459BB">
              <w:rPr>
                <w:rFonts w:ascii="標楷體" w:eastAsia="標楷體" w:hAnsi="標楷體"/>
                <w:sz w:val="20"/>
                <w:szCs w:val="22"/>
              </w:rPr>
              <w:t>、平衡、姿勢與步態(MOTOR_G)</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2459BB" w:rsidRDefault="00274757">
            <w:pPr>
              <w:spacing w:before="24" w:after="24"/>
              <w:jc w:val="center"/>
              <w:rPr>
                <w:rFonts w:ascii="標楷體" w:eastAsia="標楷體" w:hAnsi="標楷體"/>
                <w:sz w:val="20"/>
              </w:rPr>
            </w:pPr>
            <w:r w:rsidRPr="002459BB">
              <w:rPr>
                <w:rFonts w:ascii="標楷體" w:eastAsia="標楷體" w:hAnsi="標楷體"/>
                <w:sz w:val="20"/>
              </w:rPr>
              <w:t>□</w:t>
            </w:r>
          </w:p>
        </w:tc>
        <w:tc>
          <w:tcPr>
            <w:tcW w:w="46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pStyle w:val="a9"/>
              <w:tabs>
                <w:tab w:val="clear" w:pos="4153"/>
                <w:tab w:val="clear" w:pos="8306"/>
              </w:tabs>
              <w:spacing w:before="24" w:after="24" w:line="280" w:lineRule="atLeast"/>
              <w:rPr>
                <w:rFonts w:ascii="標楷體" w:eastAsia="標楷體" w:hAnsi="標楷體"/>
              </w:rPr>
            </w:pPr>
            <w:r w:rsidRPr="002459BB">
              <w:rPr>
                <w:rFonts w:ascii="標楷體" w:eastAsia="標楷體" w:hAnsi="標楷體"/>
              </w:rPr>
              <w:t>□床上活動困難</w:t>
            </w:r>
          </w:p>
          <w:p w:rsidR="000257EE" w:rsidRPr="002459BB" w:rsidRDefault="00274757">
            <w:pPr>
              <w:pStyle w:val="a9"/>
              <w:tabs>
                <w:tab w:val="clear" w:pos="4153"/>
                <w:tab w:val="clear" w:pos="8306"/>
              </w:tabs>
              <w:spacing w:before="24" w:after="24" w:line="280" w:lineRule="atLeast"/>
              <w:rPr>
                <w:rFonts w:ascii="標楷體" w:eastAsia="標楷體" w:hAnsi="標楷體"/>
              </w:rPr>
            </w:pPr>
            <w:r w:rsidRPr="002459BB">
              <w:rPr>
                <w:rFonts w:ascii="標楷體" w:eastAsia="標楷體" w:hAnsi="標楷體"/>
              </w:rPr>
              <w:t>□轉位困難</w:t>
            </w:r>
          </w:p>
          <w:p w:rsidR="000257EE" w:rsidRPr="002459BB" w:rsidRDefault="00274757">
            <w:pPr>
              <w:spacing w:before="24" w:after="24" w:line="280" w:lineRule="atLeast"/>
              <w:rPr>
                <w:rFonts w:ascii="標楷體" w:eastAsia="標楷體" w:hAnsi="標楷體"/>
                <w:sz w:val="20"/>
              </w:rPr>
            </w:pPr>
            <w:r w:rsidRPr="002459BB">
              <w:rPr>
                <w:rFonts w:ascii="標楷體" w:eastAsia="標楷體" w:hAnsi="標楷體"/>
                <w:sz w:val="20"/>
              </w:rPr>
              <w:t>□坐之功能異常</w:t>
            </w:r>
          </w:p>
          <w:p w:rsidR="000257EE" w:rsidRPr="002459BB" w:rsidRDefault="00274757">
            <w:pPr>
              <w:spacing w:before="24" w:after="24" w:line="280" w:lineRule="atLeast"/>
              <w:rPr>
                <w:rFonts w:ascii="標楷體" w:eastAsia="標楷體" w:hAnsi="標楷體"/>
                <w:sz w:val="20"/>
              </w:rPr>
            </w:pPr>
            <w:r w:rsidRPr="002459BB">
              <w:rPr>
                <w:rFonts w:ascii="標楷體" w:eastAsia="標楷體" w:hAnsi="標楷體"/>
                <w:sz w:val="20"/>
              </w:rPr>
              <w:t>□站之功能異常</w:t>
            </w:r>
          </w:p>
          <w:p w:rsidR="000257EE" w:rsidRPr="002459BB" w:rsidRDefault="00274757">
            <w:pPr>
              <w:spacing w:before="24" w:after="24" w:line="280" w:lineRule="atLeast"/>
              <w:rPr>
                <w:rFonts w:ascii="標楷體" w:eastAsia="標楷體" w:hAnsi="標楷體"/>
                <w:sz w:val="20"/>
              </w:rPr>
            </w:pPr>
            <w:r w:rsidRPr="002459BB">
              <w:rPr>
                <w:rFonts w:ascii="標楷體" w:eastAsia="標楷體" w:hAnsi="標楷體"/>
                <w:sz w:val="20"/>
              </w:rPr>
              <w:t>□走不穩</w:t>
            </w:r>
          </w:p>
          <w:p w:rsidR="000257EE" w:rsidRPr="002459BB" w:rsidRDefault="00274757">
            <w:pPr>
              <w:spacing w:before="24" w:after="24" w:line="280" w:lineRule="atLeast"/>
              <w:rPr>
                <w:rFonts w:ascii="標楷體" w:eastAsia="標楷體" w:hAnsi="標楷體"/>
                <w:sz w:val="20"/>
              </w:rPr>
            </w:pPr>
            <w:r w:rsidRPr="002459BB">
              <w:rPr>
                <w:rFonts w:ascii="標楷體" w:eastAsia="標楷體" w:hAnsi="標楷體"/>
                <w:sz w:val="20"/>
              </w:rPr>
              <w:t>□上肢功能受限</w:t>
            </w:r>
          </w:p>
          <w:p w:rsidR="000257EE" w:rsidRPr="002459BB" w:rsidRDefault="00274757">
            <w:pPr>
              <w:spacing w:before="24" w:after="24" w:line="280" w:lineRule="atLeast"/>
              <w:rPr>
                <w:rFonts w:ascii="標楷體" w:eastAsia="標楷體" w:hAnsi="標楷體"/>
                <w:sz w:val="20"/>
              </w:rPr>
            </w:pPr>
            <w:r w:rsidRPr="002459BB">
              <w:rPr>
                <w:rFonts w:ascii="標楷體" w:eastAsia="標楷體" w:hAnsi="標楷體"/>
                <w:sz w:val="20"/>
              </w:rPr>
              <w:t>□姿勢或動作型態異常</w:t>
            </w:r>
          </w:p>
          <w:p w:rsidR="000257EE" w:rsidRPr="002459BB" w:rsidRDefault="00274757">
            <w:pPr>
              <w:spacing w:before="24" w:after="24" w:line="280" w:lineRule="atLeast"/>
            </w:pPr>
            <w:r w:rsidRPr="002459BB">
              <w:rPr>
                <w:rFonts w:ascii="標楷體" w:eastAsia="標楷體" w:hAnsi="標楷體"/>
                <w:sz w:val="20"/>
              </w:rPr>
              <w:t>□其他</w:t>
            </w:r>
            <w:r w:rsidRPr="002459BB">
              <w:rPr>
                <w:rFonts w:ascii="標楷體" w:eastAsia="標楷體" w:hAnsi="標楷體"/>
                <w:sz w:val="20"/>
                <w:u w:val="single"/>
              </w:rPr>
              <w:t xml:space="preserve">　　　　　　　</w:t>
            </w:r>
          </w:p>
        </w:tc>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before="24" w:after="24"/>
              <w:rPr>
                <w:rFonts w:ascii="標楷體" w:eastAsia="標楷體" w:hAnsi="標楷體"/>
                <w:sz w:val="20"/>
              </w:rPr>
            </w:pPr>
            <w:r w:rsidRPr="002459BB">
              <w:rPr>
                <w:rFonts w:ascii="標楷體" w:eastAsia="標楷體" w:hAnsi="標楷體"/>
                <w:sz w:val="20"/>
              </w:rPr>
              <w:t>5A</w:t>
            </w:r>
          </w:p>
        </w:tc>
      </w:tr>
      <w:tr w:rsidR="00412F21" w:rsidRPr="002459BB">
        <w:tc>
          <w:tcPr>
            <w:tcW w:w="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before="24" w:after="24"/>
              <w:jc w:val="center"/>
              <w:rPr>
                <w:rFonts w:ascii="標楷體" w:eastAsia="標楷體" w:hAnsi="標楷體"/>
                <w:sz w:val="20"/>
              </w:rPr>
            </w:pPr>
            <w:r w:rsidRPr="002459BB">
              <w:rPr>
                <w:rFonts w:ascii="標楷體" w:eastAsia="標楷體" w:hAnsi="標楷體"/>
                <w:sz w:val="20"/>
              </w:rPr>
              <w:t>6</w:t>
            </w: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before="24" w:after="24"/>
            </w:pPr>
            <w:r w:rsidRPr="002459BB">
              <w:rPr>
                <w:rFonts w:ascii="標楷體" w:eastAsia="標楷體" w:hAnsi="標楷體"/>
                <w:sz w:val="20"/>
              </w:rPr>
              <w:t>運動能力</w:t>
            </w:r>
            <w:r w:rsidRPr="002459BB">
              <w:rPr>
                <w:rFonts w:ascii="標楷體" w:eastAsia="標楷體" w:hAnsi="標楷體"/>
                <w:sz w:val="20"/>
                <w:szCs w:val="22"/>
              </w:rPr>
              <w:t>、耐力(AERO_G)</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2459BB" w:rsidRDefault="000257EE">
            <w:pPr>
              <w:spacing w:before="24" w:after="24"/>
              <w:jc w:val="center"/>
              <w:rPr>
                <w:rFonts w:ascii="標楷體" w:eastAsia="標楷體" w:hAnsi="標楷體"/>
                <w:sz w:val="20"/>
              </w:rPr>
            </w:pPr>
          </w:p>
        </w:tc>
        <w:tc>
          <w:tcPr>
            <w:tcW w:w="46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pStyle w:val="a7"/>
              <w:tabs>
                <w:tab w:val="clear" w:pos="4153"/>
                <w:tab w:val="clear" w:pos="8306"/>
              </w:tabs>
              <w:spacing w:before="24" w:after="24" w:line="280" w:lineRule="atLeast"/>
              <w:rPr>
                <w:rFonts w:ascii="標楷體" w:eastAsia="標楷體" w:hAnsi="標楷體"/>
              </w:rPr>
            </w:pPr>
            <w:r w:rsidRPr="002459BB">
              <w:rPr>
                <w:rFonts w:ascii="標楷體" w:eastAsia="標楷體" w:hAnsi="標楷體"/>
              </w:rPr>
              <w:t>□多半時間在床上</w:t>
            </w:r>
          </w:p>
        </w:tc>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before="24" w:after="24"/>
            </w:pPr>
            <w:r w:rsidRPr="002459BB">
              <w:rPr>
                <w:rFonts w:ascii="標楷體" w:eastAsia="標楷體" w:hAnsi="標楷體"/>
                <w:sz w:val="20"/>
              </w:rPr>
              <w:t>6A</w:t>
            </w:r>
            <w:r w:rsidRPr="002459BB">
              <w:rPr>
                <w:rFonts w:ascii="標楷體" w:eastAsia="標楷體" w:hAnsi="標楷體"/>
                <w:sz w:val="20"/>
                <w:szCs w:val="22"/>
              </w:rPr>
              <w:t>、6B</w:t>
            </w:r>
          </w:p>
        </w:tc>
      </w:tr>
      <w:tr w:rsidR="00412F21" w:rsidRPr="002459BB">
        <w:tc>
          <w:tcPr>
            <w:tcW w:w="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before="24" w:after="24"/>
              <w:jc w:val="center"/>
              <w:rPr>
                <w:rFonts w:ascii="標楷體" w:eastAsia="標楷體" w:hAnsi="標楷體"/>
                <w:sz w:val="20"/>
              </w:rPr>
            </w:pP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before="24" w:after="24"/>
              <w:rPr>
                <w:rFonts w:ascii="標楷體" w:eastAsia="標楷體" w:hAnsi="標楷體"/>
                <w:sz w:val="20"/>
              </w:rPr>
            </w:pP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2459BB" w:rsidRDefault="000257EE">
            <w:pPr>
              <w:spacing w:before="24" w:after="24"/>
              <w:jc w:val="center"/>
              <w:rPr>
                <w:rFonts w:ascii="標楷體" w:eastAsia="標楷體" w:hAnsi="標楷體"/>
                <w:sz w:val="20"/>
              </w:rPr>
            </w:pPr>
          </w:p>
        </w:tc>
        <w:tc>
          <w:tcPr>
            <w:tcW w:w="46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pStyle w:val="a7"/>
              <w:tabs>
                <w:tab w:val="clear" w:pos="4153"/>
                <w:tab w:val="clear" w:pos="8306"/>
              </w:tabs>
              <w:spacing w:before="24" w:after="24" w:line="280" w:lineRule="atLeast"/>
              <w:rPr>
                <w:rFonts w:ascii="標楷體" w:eastAsia="標楷體" w:hAnsi="標楷體"/>
              </w:rPr>
            </w:pPr>
            <w:r w:rsidRPr="002459BB">
              <w:rPr>
                <w:rFonts w:ascii="標楷體" w:eastAsia="標楷體" w:hAnsi="標楷體"/>
              </w:rPr>
              <w:t>□無法在自宅四周活動</w:t>
            </w:r>
          </w:p>
          <w:p w:rsidR="000257EE" w:rsidRPr="002459BB" w:rsidRDefault="00274757">
            <w:pPr>
              <w:pStyle w:val="a7"/>
              <w:tabs>
                <w:tab w:val="clear" w:pos="4153"/>
                <w:tab w:val="clear" w:pos="8306"/>
              </w:tabs>
              <w:spacing w:before="24" w:after="24" w:line="280" w:lineRule="atLeast"/>
            </w:pPr>
            <w:r w:rsidRPr="002459BB">
              <w:rPr>
                <w:rFonts w:ascii="標楷體" w:eastAsia="標楷體" w:hAnsi="標楷體"/>
              </w:rPr>
              <w:t>□無法在社區活動</w:t>
            </w:r>
          </w:p>
          <w:p w:rsidR="000257EE" w:rsidRPr="002459BB" w:rsidRDefault="00274757">
            <w:pPr>
              <w:spacing w:before="24" w:after="24" w:line="280" w:lineRule="atLeast"/>
            </w:pPr>
            <w:r w:rsidRPr="002459BB">
              <w:rPr>
                <w:rFonts w:ascii="標楷體" w:eastAsia="標楷體" w:hAnsi="標楷體"/>
                <w:sz w:val="20"/>
              </w:rPr>
              <w:t>□其他</w:t>
            </w:r>
            <w:r w:rsidRPr="002459BB">
              <w:rPr>
                <w:rFonts w:ascii="標楷體" w:eastAsia="標楷體" w:hAnsi="標楷體"/>
                <w:sz w:val="20"/>
                <w:u w:val="single"/>
              </w:rPr>
              <w:t xml:space="preserve">　　　　　　　</w:t>
            </w:r>
          </w:p>
        </w:tc>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before="24" w:after="24"/>
              <w:rPr>
                <w:rFonts w:ascii="標楷體" w:eastAsia="標楷體" w:hAnsi="標楷體"/>
                <w:sz w:val="20"/>
              </w:rPr>
            </w:pPr>
          </w:p>
        </w:tc>
      </w:tr>
      <w:tr w:rsidR="00412F21" w:rsidRPr="002459BB">
        <w:tc>
          <w:tcPr>
            <w:tcW w:w="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before="24" w:after="24"/>
              <w:jc w:val="center"/>
              <w:rPr>
                <w:rFonts w:ascii="標楷體" w:eastAsia="標楷體" w:hAnsi="標楷體"/>
                <w:sz w:val="20"/>
              </w:rPr>
            </w:pPr>
            <w:r w:rsidRPr="002459BB">
              <w:rPr>
                <w:rFonts w:ascii="標楷體" w:eastAsia="標楷體" w:hAnsi="標楷體"/>
                <w:sz w:val="20"/>
              </w:rPr>
              <w:t>7</w:t>
            </w: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before="24" w:after="24"/>
              <w:rPr>
                <w:rFonts w:ascii="標楷體" w:eastAsia="標楷體" w:hAnsi="標楷體"/>
                <w:sz w:val="20"/>
              </w:rPr>
            </w:pPr>
            <w:r w:rsidRPr="002459BB">
              <w:rPr>
                <w:rFonts w:ascii="標楷體" w:eastAsia="標楷體" w:hAnsi="標楷體"/>
                <w:sz w:val="20"/>
              </w:rPr>
              <w:t>維生系統、輔具與環境(Device)</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2459BB" w:rsidRDefault="000257EE">
            <w:pPr>
              <w:spacing w:before="24" w:after="24"/>
              <w:jc w:val="center"/>
              <w:rPr>
                <w:rFonts w:ascii="標楷體" w:eastAsia="標楷體" w:hAnsi="標楷體"/>
                <w:sz w:val="20"/>
              </w:rPr>
            </w:pPr>
          </w:p>
        </w:tc>
        <w:tc>
          <w:tcPr>
            <w:tcW w:w="46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before="24" w:after="24" w:line="280" w:lineRule="atLeast"/>
              <w:ind w:left="424" w:hanging="424"/>
              <w:rPr>
                <w:rFonts w:ascii="標楷體" w:eastAsia="標楷體" w:hAnsi="標楷體"/>
                <w:sz w:val="20"/>
              </w:rPr>
            </w:pPr>
            <w:r w:rsidRPr="002459BB">
              <w:rPr>
                <w:rFonts w:ascii="標楷體" w:eastAsia="標楷體" w:hAnsi="標楷體"/>
                <w:sz w:val="20"/>
              </w:rPr>
              <w:t>．備有輔具【寫1】；已有輔具，但使用不良【寫2】或需要輔具【寫3】</w:t>
            </w:r>
          </w:p>
          <w:p w:rsidR="000257EE" w:rsidRPr="002459BB" w:rsidRDefault="00274757">
            <w:pPr>
              <w:spacing w:before="24" w:after="24" w:line="280" w:lineRule="atLeast"/>
              <w:rPr>
                <w:rFonts w:ascii="標楷體" w:eastAsia="標楷體" w:hAnsi="標楷體"/>
                <w:sz w:val="20"/>
              </w:rPr>
            </w:pPr>
            <w:r w:rsidRPr="002459BB">
              <w:rPr>
                <w:rFonts w:ascii="標楷體" w:eastAsia="標楷體" w:hAnsi="標楷體"/>
                <w:sz w:val="20"/>
              </w:rPr>
              <w:t>□單枴，□四腳拐，□四腳助行器，</w:t>
            </w:r>
          </w:p>
          <w:p w:rsidR="000257EE" w:rsidRPr="002459BB" w:rsidRDefault="00274757">
            <w:pPr>
              <w:spacing w:before="24" w:after="24" w:line="280" w:lineRule="atLeast"/>
              <w:rPr>
                <w:rFonts w:ascii="標楷體" w:eastAsia="標楷體" w:hAnsi="標楷體"/>
                <w:sz w:val="20"/>
              </w:rPr>
            </w:pPr>
            <w:r w:rsidRPr="002459BB">
              <w:rPr>
                <w:rFonts w:ascii="標楷體" w:eastAsia="標楷體" w:hAnsi="標楷體"/>
                <w:sz w:val="20"/>
              </w:rPr>
              <w:t>□有輪助行器，□特殊推車，□擺位輔具</w:t>
            </w:r>
          </w:p>
          <w:p w:rsidR="000257EE" w:rsidRPr="002459BB" w:rsidRDefault="00274757">
            <w:pPr>
              <w:spacing w:before="24" w:after="24" w:line="280" w:lineRule="atLeast"/>
              <w:rPr>
                <w:rFonts w:ascii="標楷體" w:eastAsia="標楷體" w:hAnsi="標楷體"/>
                <w:sz w:val="20"/>
              </w:rPr>
            </w:pPr>
            <w:r w:rsidRPr="002459BB">
              <w:rPr>
                <w:rFonts w:ascii="標楷體" w:eastAsia="標楷體" w:hAnsi="標楷體"/>
                <w:sz w:val="20"/>
              </w:rPr>
              <w:t>□輪椅，□足踝裝具，□膝踝足裝具，</w:t>
            </w:r>
          </w:p>
          <w:p w:rsidR="000257EE" w:rsidRPr="002459BB" w:rsidRDefault="00274757">
            <w:pPr>
              <w:spacing w:before="24" w:after="24" w:line="280" w:lineRule="atLeast"/>
              <w:rPr>
                <w:rFonts w:ascii="標楷體" w:eastAsia="標楷體" w:hAnsi="標楷體"/>
                <w:sz w:val="20"/>
              </w:rPr>
            </w:pPr>
            <w:r w:rsidRPr="002459BB">
              <w:rPr>
                <w:rFonts w:ascii="標楷體" w:eastAsia="標楷體" w:hAnsi="標楷體"/>
                <w:sz w:val="20"/>
              </w:rPr>
              <w:t xml:space="preserve">□頸圈，□束腹或背架，□其他　　　　　</w:t>
            </w:r>
          </w:p>
          <w:p w:rsidR="000257EE" w:rsidRPr="002459BB" w:rsidRDefault="00274757">
            <w:pPr>
              <w:pStyle w:val="a7"/>
              <w:tabs>
                <w:tab w:val="clear" w:pos="4153"/>
                <w:tab w:val="clear" w:pos="8306"/>
              </w:tabs>
              <w:spacing w:before="24" w:after="24" w:line="280" w:lineRule="atLeast"/>
            </w:pPr>
            <w:r w:rsidRPr="002459BB">
              <w:rPr>
                <w:rFonts w:ascii="標楷體" w:eastAsia="標楷體" w:hAnsi="標楷體"/>
              </w:rPr>
              <w:t>．環境協助【請打</w:t>
            </w:r>
            <w:r w:rsidRPr="002459BB">
              <w:rPr>
                <w:rFonts w:ascii="Wingdings" w:eastAsia="Wingdings" w:hAnsi="Wingdings" w:cs="Wingdings"/>
              </w:rPr>
              <w:t></w:t>
            </w:r>
            <w:r w:rsidRPr="002459BB">
              <w:rPr>
                <w:rFonts w:ascii="標楷體" w:eastAsia="標楷體" w:hAnsi="標楷體"/>
              </w:rPr>
              <w:t>】</w:t>
            </w:r>
          </w:p>
          <w:p w:rsidR="000257EE" w:rsidRPr="002459BB" w:rsidRDefault="00274757">
            <w:pPr>
              <w:spacing w:before="24" w:after="24" w:line="280" w:lineRule="atLeast"/>
              <w:rPr>
                <w:rFonts w:ascii="標楷體" w:eastAsia="標楷體" w:hAnsi="標楷體"/>
                <w:sz w:val="20"/>
              </w:rPr>
            </w:pPr>
            <w:r w:rsidRPr="002459BB">
              <w:rPr>
                <w:rFonts w:ascii="標楷體" w:eastAsia="標楷體" w:hAnsi="標楷體"/>
                <w:sz w:val="20"/>
              </w:rPr>
              <w:t>□24小時需看護，□部份時間需看護，</w:t>
            </w:r>
          </w:p>
          <w:p w:rsidR="000257EE" w:rsidRPr="002459BB" w:rsidRDefault="00274757">
            <w:pPr>
              <w:spacing w:before="24" w:after="24" w:line="280" w:lineRule="atLeast"/>
              <w:rPr>
                <w:rFonts w:ascii="標楷體" w:eastAsia="標楷體" w:hAnsi="標楷體"/>
                <w:sz w:val="20"/>
              </w:rPr>
            </w:pPr>
            <w:r w:rsidRPr="002459BB">
              <w:rPr>
                <w:rFonts w:ascii="標楷體" w:eastAsia="標楷體" w:hAnsi="標楷體"/>
                <w:sz w:val="20"/>
              </w:rPr>
              <w:t>□出門困難，</w:t>
            </w:r>
          </w:p>
          <w:p w:rsidR="000257EE" w:rsidRPr="002459BB" w:rsidRDefault="00274757">
            <w:pPr>
              <w:pStyle w:val="a7"/>
              <w:tabs>
                <w:tab w:val="clear" w:pos="4153"/>
                <w:tab w:val="clear" w:pos="8306"/>
              </w:tabs>
              <w:spacing w:before="24" w:after="24" w:line="280" w:lineRule="atLeast"/>
            </w:pPr>
            <w:r w:rsidRPr="002459BB">
              <w:rPr>
                <w:rFonts w:ascii="標楷體" w:eastAsia="標楷體" w:hAnsi="標楷體"/>
              </w:rPr>
              <w:t>．其他用品【請打</w:t>
            </w:r>
            <w:r w:rsidRPr="002459BB">
              <w:rPr>
                <w:rFonts w:ascii="Wingdings" w:eastAsia="Wingdings" w:hAnsi="Wingdings" w:cs="Wingdings"/>
              </w:rPr>
              <w:t></w:t>
            </w:r>
            <w:r w:rsidRPr="002459BB">
              <w:rPr>
                <w:rFonts w:ascii="標楷體" w:eastAsia="標楷體" w:hAnsi="標楷體"/>
              </w:rPr>
              <w:t>】</w:t>
            </w:r>
          </w:p>
          <w:p w:rsidR="000257EE" w:rsidRPr="002459BB" w:rsidRDefault="00274757">
            <w:pPr>
              <w:spacing w:before="24" w:after="24" w:line="280" w:lineRule="atLeast"/>
              <w:rPr>
                <w:rFonts w:ascii="標楷體" w:eastAsia="標楷體" w:hAnsi="標楷體"/>
                <w:sz w:val="20"/>
              </w:rPr>
            </w:pPr>
            <w:r w:rsidRPr="002459BB">
              <w:rPr>
                <w:rFonts w:ascii="標楷體" w:eastAsia="標楷體" w:hAnsi="標楷體"/>
                <w:sz w:val="20"/>
              </w:rPr>
              <w:t>□氣切，□鼻胃管，□尿管，□尿布，</w:t>
            </w:r>
          </w:p>
          <w:p w:rsidR="000257EE" w:rsidRPr="002459BB" w:rsidRDefault="00274757">
            <w:pPr>
              <w:spacing w:before="24" w:after="24" w:line="280" w:lineRule="atLeast"/>
              <w:rPr>
                <w:rFonts w:ascii="標楷體" w:eastAsia="標楷體" w:hAnsi="標楷體"/>
                <w:sz w:val="20"/>
              </w:rPr>
            </w:pPr>
            <w:r w:rsidRPr="002459BB">
              <w:rPr>
                <w:rFonts w:ascii="標楷體" w:eastAsia="標楷體" w:hAnsi="標楷體"/>
                <w:sz w:val="20"/>
              </w:rPr>
              <w:t>□呼吸器，□使用氧氣</w:t>
            </w:r>
          </w:p>
          <w:p w:rsidR="000257EE" w:rsidRPr="002459BB" w:rsidRDefault="00274757">
            <w:pPr>
              <w:spacing w:before="24" w:after="24" w:line="280" w:lineRule="atLeast"/>
            </w:pPr>
            <w:r w:rsidRPr="002459BB">
              <w:rPr>
                <w:rFonts w:ascii="標楷體" w:eastAsia="標楷體" w:hAnsi="標楷體"/>
                <w:sz w:val="20"/>
              </w:rPr>
              <w:t>□其他請註明：</w:t>
            </w:r>
            <w:r w:rsidRPr="002459BB">
              <w:rPr>
                <w:rFonts w:ascii="標楷體" w:eastAsia="標楷體" w:hAnsi="標楷體"/>
                <w:sz w:val="20"/>
                <w:u w:val="single"/>
              </w:rPr>
              <w:t xml:space="preserve">　　　　　　　</w:t>
            </w:r>
          </w:p>
        </w:tc>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pStyle w:val="a7"/>
              <w:tabs>
                <w:tab w:val="clear" w:pos="4153"/>
                <w:tab w:val="clear" w:pos="8306"/>
              </w:tabs>
              <w:spacing w:before="24" w:after="24"/>
              <w:rPr>
                <w:rFonts w:ascii="標楷體" w:eastAsia="標楷體" w:hAnsi="標楷體"/>
              </w:rPr>
            </w:pPr>
            <w:r w:rsidRPr="002459BB">
              <w:rPr>
                <w:rFonts w:ascii="標楷體" w:eastAsia="標楷體" w:hAnsi="標楷體"/>
              </w:rPr>
              <w:t>7A</w:t>
            </w:r>
          </w:p>
        </w:tc>
      </w:tr>
      <w:tr w:rsidR="00412F21" w:rsidRPr="002459BB">
        <w:tc>
          <w:tcPr>
            <w:tcW w:w="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before="24" w:after="24"/>
              <w:jc w:val="center"/>
              <w:rPr>
                <w:rFonts w:ascii="標楷體" w:eastAsia="標楷體" w:hAnsi="標楷體"/>
                <w:sz w:val="20"/>
              </w:rPr>
            </w:pPr>
            <w:r w:rsidRPr="002459BB">
              <w:rPr>
                <w:rFonts w:ascii="標楷體" w:eastAsia="標楷體" w:hAnsi="標楷體"/>
                <w:sz w:val="20"/>
              </w:rPr>
              <w:t>8</w:t>
            </w: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before="24" w:after="24"/>
              <w:rPr>
                <w:rFonts w:ascii="標楷體" w:eastAsia="標楷體" w:hAnsi="標楷體"/>
                <w:sz w:val="20"/>
              </w:rPr>
            </w:pPr>
            <w:r w:rsidRPr="002459BB">
              <w:rPr>
                <w:rFonts w:ascii="標楷體" w:eastAsia="標楷體" w:hAnsi="標楷體"/>
                <w:sz w:val="20"/>
              </w:rPr>
              <w:t>專科特殊檢查(SPEC_G)</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2459BB" w:rsidRDefault="00274757">
            <w:pPr>
              <w:spacing w:before="24" w:after="24"/>
              <w:jc w:val="center"/>
              <w:rPr>
                <w:rFonts w:ascii="標楷體" w:eastAsia="標楷體" w:hAnsi="標楷體"/>
                <w:sz w:val="20"/>
              </w:rPr>
            </w:pPr>
            <w:r w:rsidRPr="002459BB">
              <w:rPr>
                <w:rFonts w:ascii="標楷體" w:eastAsia="標楷體" w:hAnsi="標楷體"/>
                <w:sz w:val="20"/>
              </w:rPr>
              <w:t>□</w:t>
            </w:r>
          </w:p>
        </w:tc>
        <w:tc>
          <w:tcPr>
            <w:tcW w:w="46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before="24" w:after="24" w:line="280" w:lineRule="atLeast"/>
            </w:pPr>
            <w:r w:rsidRPr="002459BB">
              <w:rPr>
                <w:rFonts w:ascii="標楷體" w:eastAsia="標楷體" w:hAnsi="標楷體"/>
                <w:sz w:val="20"/>
              </w:rPr>
              <w:t>請註明：</w:t>
            </w:r>
            <w:r w:rsidRPr="002459BB">
              <w:rPr>
                <w:rFonts w:ascii="標楷體" w:eastAsia="標楷體" w:hAnsi="標楷體"/>
                <w:sz w:val="20"/>
                <w:u w:val="single"/>
              </w:rPr>
              <w:t xml:space="preserve">　　　　　　　</w:t>
            </w:r>
          </w:p>
        </w:tc>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before="24" w:after="24"/>
              <w:rPr>
                <w:rFonts w:ascii="標楷體" w:eastAsia="標楷體" w:hAnsi="標楷體"/>
                <w:sz w:val="20"/>
              </w:rPr>
            </w:pPr>
          </w:p>
        </w:tc>
      </w:tr>
      <w:tr w:rsidR="00412F21" w:rsidRPr="002459BB">
        <w:trPr>
          <w:cantSplit/>
        </w:trPr>
        <w:tc>
          <w:tcPr>
            <w:tcW w:w="4847" w:type="dxa"/>
            <w:gridSpan w:val="4"/>
            <w:shd w:val="clear" w:color="auto" w:fill="auto"/>
            <w:tcMar>
              <w:top w:w="0" w:type="dxa"/>
              <w:left w:w="28" w:type="dxa"/>
              <w:bottom w:w="0" w:type="dxa"/>
              <w:right w:w="28" w:type="dxa"/>
            </w:tcMar>
          </w:tcPr>
          <w:p w:rsidR="000257EE" w:rsidRPr="002459BB" w:rsidRDefault="000257EE">
            <w:pPr>
              <w:spacing w:before="48" w:after="48" w:line="260" w:lineRule="atLeast"/>
              <w:rPr>
                <w:rFonts w:ascii="標楷體" w:eastAsia="標楷體" w:hAnsi="標楷體"/>
                <w:sz w:val="20"/>
              </w:rPr>
            </w:pPr>
          </w:p>
          <w:p w:rsidR="000257EE" w:rsidRPr="002459BB" w:rsidRDefault="00274757">
            <w:pPr>
              <w:spacing w:before="48" w:after="48" w:line="260" w:lineRule="atLeast"/>
            </w:pPr>
            <w:r w:rsidRPr="002459BB">
              <w:rPr>
                <w:rFonts w:ascii="標楷體" w:eastAsia="標楷體" w:hAnsi="標楷體"/>
                <w:sz w:val="20"/>
              </w:rPr>
              <w:t>1A：意識</w:t>
            </w:r>
            <w:r w:rsidRPr="002459BB">
              <w:rPr>
                <w:rFonts w:ascii="標楷體" w:eastAsia="標楷體" w:hAnsi="標楷體"/>
                <w:sz w:val="20"/>
                <w:szCs w:val="22"/>
              </w:rPr>
              <w:t>、注意力、記憶、攻擊行為</w:t>
            </w:r>
          </w:p>
        </w:tc>
        <w:tc>
          <w:tcPr>
            <w:tcW w:w="4847" w:type="dxa"/>
            <w:gridSpan w:val="2"/>
            <w:shd w:val="clear" w:color="auto" w:fill="auto"/>
            <w:tcMar>
              <w:top w:w="0" w:type="dxa"/>
              <w:left w:w="28" w:type="dxa"/>
              <w:bottom w:w="0" w:type="dxa"/>
              <w:right w:w="28" w:type="dxa"/>
            </w:tcMar>
          </w:tcPr>
          <w:p w:rsidR="000257EE" w:rsidRPr="002459BB" w:rsidRDefault="000257EE">
            <w:pPr>
              <w:spacing w:before="48" w:after="48" w:line="260" w:lineRule="atLeast"/>
              <w:rPr>
                <w:rFonts w:ascii="標楷體" w:eastAsia="標楷體" w:hAnsi="標楷體"/>
                <w:sz w:val="20"/>
              </w:rPr>
            </w:pPr>
          </w:p>
          <w:p w:rsidR="000257EE" w:rsidRPr="002459BB" w:rsidRDefault="00274757">
            <w:pPr>
              <w:spacing w:before="48" w:after="48" w:line="260" w:lineRule="atLeast"/>
              <w:rPr>
                <w:rFonts w:ascii="標楷體" w:eastAsia="標楷體" w:hAnsi="標楷體"/>
                <w:sz w:val="20"/>
              </w:rPr>
            </w:pPr>
            <w:r w:rsidRPr="002459BB">
              <w:rPr>
                <w:rFonts w:ascii="標楷體" w:eastAsia="標楷體" w:hAnsi="標楷體"/>
                <w:sz w:val="20"/>
              </w:rPr>
              <w:t>1B：兒童認知發展測量工具</w:t>
            </w:r>
          </w:p>
        </w:tc>
      </w:tr>
      <w:tr w:rsidR="00412F21" w:rsidRPr="002459BB">
        <w:trPr>
          <w:cantSplit/>
        </w:trPr>
        <w:tc>
          <w:tcPr>
            <w:tcW w:w="4847" w:type="dxa"/>
            <w:gridSpan w:val="4"/>
            <w:shd w:val="clear" w:color="auto" w:fill="auto"/>
            <w:tcMar>
              <w:top w:w="0" w:type="dxa"/>
              <w:left w:w="28" w:type="dxa"/>
              <w:bottom w:w="0" w:type="dxa"/>
              <w:right w:w="28" w:type="dxa"/>
            </w:tcMar>
          </w:tcPr>
          <w:p w:rsidR="000257EE" w:rsidRPr="002459BB" w:rsidRDefault="00274757">
            <w:pPr>
              <w:spacing w:before="48" w:after="48" w:line="260" w:lineRule="atLeast"/>
              <w:rPr>
                <w:rFonts w:ascii="標楷體" w:eastAsia="標楷體" w:hAnsi="標楷體"/>
                <w:sz w:val="20"/>
              </w:rPr>
            </w:pPr>
            <w:r w:rsidRPr="002459BB">
              <w:rPr>
                <w:rFonts w:ascii="標楷體" w:eastAsia="標楷體" w:hAnsi="標楷體"/>
                <w:sz w:val="20"/>
              </w:rPr>
              <w:t>2A：主動(被動)關節活動度</w:t>
            </w:r>
          </w:p>
        </w:tc>
        <w:tc>
          <w:tcPr>
            <w:tcW w:w="4847" w:type="dxa"/>
            <w:gridSpan w:val="2"/>
            <w:shd w:val="clear" w:color="auto" w:fill="auto"/>
            <w:tcMar>
              <w:top w:w="0" w:type="dxa"/>
              <w:left w:w="28" w:type="dxa"/>
              <w:bottom w:w="0" w:type="dxa"/>
              <w:right w:w="28" w:type="dxa"/>
            </w:tcMar>
          </w:tcPr>
          <w:p w:rsidR="000257EE" w:rsidRPr="002459BB" w:rsidRDefault="00274757">
            <w:pPr>
              <w:spacing w:before="48" w:after="48" w:line="260" w:lineRule="atLeast"/>
              <w:rPr>
                <w:rFonts w:ascii="標楷體" w:eastAsia="標楷體" w:hAnsi="標楷體"/>
                <w:sz w:val="20"/>
              </w:rPr>
            </w:pPr>
            <w:r w:rsidRPr="002459BB">
              <w:rPr>
                <w:rFonts w:ascii="標楷體" w:eastAsia="標楷體" w:hAnsi="標楷體"/>
                <w:sz w:val="20"/>
              </w:rPr>
              <w:t>2B：肌長度</w:t>
            </w:r>
          </w:p>
        </w:tc>
      </w:tr>
      <w:tr w:rsidR="00412F21" w:rsidRPr="002459BB">
        <w:trPr>
          <w:cantSplit/>
        </w:trPr>
        <w:tc>
          <w:tcPr>
            <w:tcW w:w="4847" w:type="dxa"/>
            <w:gridSpan w:val="4"/>
            <w:shd w:val="clear" w:color="auto" w:fill="auto"/>
            <w:tcMar>
              <w:top w:w="0" w:type="dxa"/>
              <w:left w:w="28" w:type="dxa"/>
              <w:bottom w:w="0" w:type="dxa"/>
              <w:right w:w="28" w:type="dxa"/>
            </w:tcMar>
          </w:tcPr>
          <w:p w:rsidR="000257EE" w:rsidRPr="002459BB" w:rsidRDefault="00274757">
            <w:pPr>
              <w:spacing w:before="48" w:after="48" w:line="260" w:lineRule="atLeast"/>
              <w:rPr>
                <w:rFonts w:ascii="標楷體" w:eastAsia="標楷體" w:hAnsi="標楷體"/>
                <w:sz w:val="20"/>
              </w:rPr>
            </w:pPr>
            <w:r w:rsidRPr="002459BB">
              <w:rPr>
                <w:rFonts w:ascii="標楷體" w:eastAsia="標楷體" w:hAnsi="標楷體"/>
                <w:sz w:val="20"/>
              </w:rPr>
              <w:t>2C：關節內動作(joint play)檢查</w:t>
            </w:r>
          </w:p>
        </w:tc>
        <w:tc>
          <w:tcPr>
            <w:tcW w:w="4847" w:type="dxa"/>
            <w:gridSpan w:val="2"/>
            <w:shd w:val="clear" w:color="auto" w:fill="auto"/>
            <w:tcMar>
              <w:top w:w="0" w:type="dxa"/>
              <w:left w:w="28" w:type="dxa"/>
              <w:bottom w:w="0" w:type="dxa"/>
              <w:right w:w="28" w:type="dxa"/>
            </w:tcMar>
          </w:tcPr>
          <w:p w:rsidR="000257EE" w:rsidRPr="002459BB" w:rsidRDefault="000257EE">
            <w:pPr>
              <w:spacing w:before="48" w:after="48" w:line="260" w:lineRule="atLeast"/>
              <w:rPr>
                <w:rFonts w:ascii="標楷體" w:eastAsia="標楷體" w:hAnsi="標楷體"/>
                <w:sz w:val="20"/>
              </w:rPr>
            </w:pPr>
          </w:p>
        </w:tc>
      </w:tr>
      <w:tr w:rsidR="00412F21" w:rsidRPr="002459BB">
        <w:trPr>
          <w:cantSplit/>
        </w:trPr>
        <w:tc>
          <w:tcPr>
            <w:tcW w:w="4847" w:type="dxa"/>
            <w:gridSpan w:val="4"/>
            <w:shd w:val="clear" w:color="auto" w:fill="auto"/>
            <w:tcMar>
              <w:top w:w="0" w:type="dxa"/>
              <w:left w:w="28" w:type="dxa"/>
              <w:bottom w:w="0" w:type="dxa"/>
              <w:right w:w="28" w:type="dxa"/>
            </w:tcMar>
          </w:tcPr>
          <w:p w:rsidR="000257EE" w:rsidRPr="002459BB" w:rsidRDefault="00274757">
            <w:pPr>
              <w:spacing w:before="48" w:after="48" w:line="260" w:lineRule="atLeast"/>
              <w:rPr>
                <w:rFonts w:ascii="標楷體" w:eastAsia="標楷體" w:hAnsi="標楷體"/>
                <w:sz w:val="20"/>
              </w:rPr>
            </w:pPr>
            <w:r w:rsidRPr="002459BB">
              <w:rPr>
                <w:rFonts w:ascii="標楷體" w:eastAsia="標楷體" w:hAnsi="標楷體"/>
                <w:sz w:val="20"/>
              </w:rPr>
              <w:t>3A：徒手肌力測試</w:t>
            </w:r>
          </w:p>
        </w:tc>
        <w:tc>
          <w:tcPr>
            <w:tcW w:w="4847" w:type="dxa"/>
            <w:gridSpan w:val="2"/>
            <w:shd w:val="clear" w:color="auto" w:fill="auto"/>
            <w:tcMar>
              <w:top w:w="0" w:type="dxa"/>
              <w:left w:w="28" w:type="dxa"/>
              <w:bottom w:w="0" w:type="dxa"/>
              <w:right w:w="28" w:type="dxa"/>
            </w:tcMar>
          </w:tcPr>
          <w:p w:rsidR="000257EE" w:rsidRPr="002459BB" w:rsidRDefault="00274757">
            <w:pPr>
              <w:spacing w:before="48" w:after="48" w:line="260" w:lineRule="atLeast"/>
              <w:rPr>
                <w:rFonts w:ascii="標楷體" w:eastAsia="標楷體" w:hAnsi="標楷體"/>
                <w:sz w:val="20"/>
              </w:rPr>
            </w:pPr>
            <w:r w:rsidRPr="002459BB">
              <w:rPr>
                <w:rFonts w:ascii="標楷體" w:eastAsia="標楷體" w:hAnsi="標楷體"/>
                <w:sz w:val="20"/>
              </w:rPr>
              <w:t>3B：臉部肌肉肌力</w:t>
            </w:r>
          </w:p>
        </w:tc>
      </w:tr>
      <w:tr w:rsidR="00412F21" w:rsidRPr="002459BB">
        <w:trPr>
          <w:cantSplit/>
        </w:trPr>
        <w:tc>
          <w:tcPr>
            <w:tcW w:w="4847" w:type="dxa"/>
            <w:gridSpan w:val="4"/>
            <w:shd w:val="clear" w:color="auto" w:fill="auto"/>
            <w:tcMar>
              <w:top w:w="0" w:type="dxa"/>
              <w:left w:w="28" w:type="dxa"/>
              <w:bottom w:w="0" w:type="dxa"/>
              <w:right w:w="28" w:type="dxa"/>
            </w:tcMar>
          </w:tcPr>
          <w:p w:rsidR="000257EE" w:rsidRPr="002459BB" w:rsidRDefault="00274757">
            <w:pPr>
              <w:spacing w:before="48" w:after="48" w:line="260" w:lineRule="atLeast"/>
              <w:rPr>
                <w:rFonts w:ascii="標楷體" w:eastAsia="標楷體" w:hAnsi="標楷體"/>
                <w:sz w:val="20"/>
              </w:rPr>
            </w:pPr>
            <w:r w:rsidRPr="002459BB">
              <w:rPr>
                <w:rFonts w:ascii="標楷體" w:eastAsia="標楷體" w:hAnsi="標楷體"/>
                <w:sz w:val="20"/>
              </w:rPr>
              <w:t>3C：阻力測試</w:t>
            </w:r>
          </w:p>
        </w:tc>
        <w:tc>
          <w:tcPr>
            <w:tcW w:w="4847" w:type="dxa"/>
            <w:gridSpan w:val="2"/>
            <w:shd w:val="clear" w:color="auto" w:fill="auto"/>
            <w:tcMar>
              <w:top w:w="0" w:type="dxa"/>
              <w:left w:w="28" w:type="dxa"/>
              <w:bottom w:w="0" w:type="dxa"/>
              <w:right w:w="28" w:type="dxa"/>
            </w:tcMar>
          </w:tcPr>
          <w:p w:rsidR="000257EE" w:rsidRPr="002459BB" w:rsidRDefault="00274757">
            <w:pPr>
              <w:spacing w:before="48" w:after="48" w:line="260" w:lineRule="atLeast"/>
              <w:rPr>
                <w:rFonts w:ascii="標楷體" w:eastAsia="標楷體" w:hAnsi="標楷體"/>
                <w:sz w:val="20"/>
              </w:rPr>
            </w:pPr>
            <w:r w:rsidRPr="002459BB">
              <w:rPr>
                <w:rFonts w:ascii="標楷體" w:eastAsia="標楷體" w:hAnsi="標楷體"/>
                <w:sz w:val="20"/>
              </w:rPr>
              <w:t>3D：兒童肌力測試</w:t>
            </w:r>
          </w:p>
        </w:tc>
      </w:tr>
      <w:tr w:rsidR="00412F21" w:rsidRPr="002459BB">
        <w:trPr>
          <w:cantSplit/>
        </w:trPr>
        <w:tc>
          <w:tcPr>
            <w:tcW w:w="4847" w:type="dxa"/>
            <w:gridSpan w:val="4"/>
            <w:shd w:val="clear" w:color="auto" w:fill="auto"/>
            <w:tcMar>
              <w:top w:w="0" w:type="dxa"/>
              <w:left w:w="28" w:type="dxa"/>
              <w:bottom w:w="0" w:type="dxa"/>
              <w:right w:w="28" w:type="dxa"/>
            </w:tcMar>
          </w:tcPr>
          <w:p w:rsidR="000257EE" w:rsidRPr="002459BB" w:rsidRDefault="00274757">
            <w:pPr>
              <w:spacing w:before="48" w:after="48" w:line="260" w:lineRule="atLeast"/>
              <w:rPr>
                <w:rFonts w:ascii="標楷體" w:eastAsia="標楷體" w:hAnsi="標楷體"/>
                <w:sz w:val="20"/>
              </w:rPr>
            </w:pPr>
            <w:r w:rsidRPr="002459BB">
              <w:rPr>
                <w:rFonts w:ascii="標楷體" w:eastAsia="標楷體" w:hAnsi="標楷體"/>
                <w:sz w:val="20"/>
              </w:rPr>
              <w:t>3E：肌肉張力評估</w:t>
            </w:r>
          </w:p>
        </w:tc>
        <w:tc>
          <w:tcPr>
            <w:tcW w:w="4847" w:type="dxa"/>
            <w:gridSpan w:val="2"/>
            <w:shd w:val="clear" w:color="auto" w:fill="auto"/>
            <w:tcMar>
              <w:top w:w="0" w:type="dxa"/>
              <w:left w:w="28" w:type="dxa"/>
              <w:bottom w:w="0" w:type="dxa"/>
              <w:right w:w="28" w:type="dxa"/>
            </w:tcMar>
          </w:tcPr>
          <w:p w:rsidR="000257EE" w:rsidRPr="002459BB" w:rsidRDefault="00274757">
            <w:pPr>
              <w:spacing w:before="48" w:after="48" w:line="260" w:lineRule="atLeast"/>
              <w:rPr>
                <w:rFonts w:ascii="標楷體" w:eastAsia="標楷體" w:hAnsi="標楷體"/>
                <w:sz w:val="20"/>
              </w:rPr>
            </w:pPr>
            <w:r w:rsidRPr="002459BB">
              <w:rPr>
                <w:rFonts w:ascii="標楷體" w:eastAsia="標楷體" w:hAnsi="標楷體"/>
                <w:sz w:val="20"/>
              </w:rPr>
              <w:t>3F：肌腱反射評估</w:t>
            </w:r>
          </w:p>
        </w:tc>
      </w:tr>
      <w:tr w:rsidR="00412F21" w:rsidRPr="002459BB">
        <w:trPr>
          <w:cantSplit/>
        </w:trPr>
        <w:tc>
          <w:tcPr>
            <w:tcW w:w="4847" w:type="dxa"/>
            <w:gridSpan w:val="4"/>
            <w:shd w:val="clear" w:color="auto" w:fill="auto"/>
            <w:tcMar>
              <w:top w:w="0" w:type="dxa"/>
              <w:left w:w="28" w:type="dxa"/>
              <w:bottom w:w="0" w:type="dxa"/>
              <w:right w:w="28" w:type="dxa"/>
            </w:tcMar>
          </w:tcPr>
          <w:p w:rsidR="000257EE" w:rsidRPr="002459BB" w:rsidRDefault="00274757">
            <w:pPr>
              <w:spacing w:before="48" w:after="48" w:line="260" w:lineRule="atLeast"/>
              <w:rPr>
                <w:rFonts w:ascii="標楷體" w:eastAsia="標楷體" w:hAnsi="標楷體"/>
                <w:sz w:val="20"/>
              </w:rPr>
            </w:pPr>
            <w:r w:rsidRPr="002459BB">
              <w:rPr>
                <w:rFonts w:ascii="標楷體" w:eastAsia="標楷體" w:hAnsi="標楷體"/>
                <w:sz w:val="20"/>
              </w:rPr>
              <w:t>4A：一般感覺功能評估</w:t>
            </w:r>
          </w:p>
        </w:tc>
        <w:tc>
          <w:tcPr>
            <w:tcW w:w="4847" w:type="dxa"/>
            <w:gridSpan w:val="2"/>
            <w:shd w:val="clear" w:color="auto" w:fill="auto"/>
            <w:tcMar>
              <w:top w:w="0" w:type="dxa"/>
              <w:left w:w="28" w:type="dxa"/>
              <w:bottom w:w="0" w:type="dxa"/>
              <w:right w:w="28" w:type="dxa"/>
            </w:tcMar>
          </w:tcPr>
          <w:p w:rsidR="000257EE" w:rsidRPr="002459BB" w:rsidRDefault="00274757">
            <w:pPr>
              <w:spacing w:before="48" w:after="48" w:line="260" w:lineRule="atLeast"/>
              <w:rPr>
                <w:rFonts w:ascii="標楷體" w:eastAsia="標楷體" w:hAnsi="標楷體"/>
                <w:sz w:val="20"/>
              </w:rPr>
            </w:pPr>
            <w:r w:rsidRPr="002459BB">
              <w:rPr>
                <w:rFonts w:ascii="標楷體" w:eastAsia="標楷體" w:hAnsi="標楷體"/>
                <w:sz w:val="20"/>
              </w:rPr>
              <w:t>4B：疼痛評估</w:t>
            </w:r>
          </w:p>
        </w:tc>
      </w:tr>
      <w:tr w:rsidR="00412F21" w:rsidRPr="002459BB">
        <w:trPr>
          <w:cantSplit/>
        </w:trPr>
        <w:tc>
          <w:tcPr>
            <w:tcW w:w="4847" w:type="dxa"/>
            <w:gridSpan w:val="4"/>
            <w:shd w:val="clear" w:color="auto" w:fill="auto"/>
            <w:tcMar>
              <w:top w:w="0" w:type="dxa"/>
              <w:left w:w="28" w:type="dxa"/>
              <w:bottom w:w="0" w:type="dxa"/>
              <w:right w:w="28" w:type="dxa"/>
            </w:tcMar>
          </w:tcPr>
          <w:p w:rsidR="000257EE" w:rsidRPr="002459BB" w:rsidRDefault="00274757">
            <w:pPr>
              <w:spacing w:before="48" w:after="48" w:line="260" w:lineRule="atLeast"/>
              <w:rPr>
                <w:rFonts w:ascii="標楷體" w:eastAsia="標楷體" w:hAnsi="標楷體"/>
                <w:sz w:val="20"/>
              </w:rPr>
            </w:pPr>
            <w:r w:rsidRPr="002459BB">
              <w:rPr>
                <w:rFonts w:ascii="標楷體" w:eastAsia="標楷體" w:hAnsi="標楷體"/>
                <w:sz w:val="20"/>
              </w:rPr>
              <w:t>5A：功能評估</w:t>
            </w:r>
          </w:p>
        </w:tc>
        <w:tc>
          <w:tcPr>
            <w:tcW w:w="4847" w:type="dxa"/>
            <w:gridSpan w:val="2"/>
            <w:shd w:val="clear" w:color="auto" w:fill="auto"/>
            <w:tcMar>
              <w:top w:w="0" w:type="dxa"/>
              <w:left w:w="28" w:type="dxa"/>
              <w:bottom w:w="0" w:type="dxa"/>
              <w:right w:w="28" w:type="dxa"/>
            </w:tcMar>
          </w:tcPr>
          <w:p w:rsidR="000257EE" w:rsidRPr="002459BB" w:rsidRDefault="000257EE">
            <w:pPr>
              <w:spacing w:before="48" w:after="48" w:line="260" w:lineRule="atLeast"/>
              <w:rPr>
                <w:rFonts w:ascii="標楷體" w:eastAsia="標楷體" w:hAnsi="標楷體"/>
                <w:sz w:val="20"/>
              </w:rPr>
            </w:pPr>
          </w:p>
        </w:tc>
      </w:tr>
      <w:tr w:rsidR="00412F21" w:rsidRPr="002459BB">
        <w:trPr>
          <w:cantSplit/>
        </w:trPr>
        <w:tc>
          <w:tcPr>
            <w:tcW w:w="4847" w:type="dxa"/>
            <w:gridSpan w:val="4"/>
            <w:shd w:val="clear" w:color="auto" w:fill="auto"/>
            <w:tcMar>
              <w:top w:w="0" w:type="dxa"/>
              <w:left w:w="28" w:type="dxa"/>
              <w:bottom w:w="0" w:type="dxa"/>
              <w:right w:w="28" w:type="dxa"/>
            </w:tcMar>
          </w:tcPr>
          <w:p w:rsidR="000257EE" w:rsidRPr="002459BB" w:rsidRDefault="00274757">
            <w:pPr>
              <w:spacing w:before="48" w:after="48" w:line="260" w:lineRule="atLeast"/>
              <w:rPr>
                <w:rFonts w:ascii="標楷體" w:eastAsia="標楷體" w:hAnsi="標楷體"/>
                <w:sz w:val="20"/>
              </w:rPr>
            </w:pPr>
            <w:r w:rsidRPr="002459BB">
              <w:rPr>
                <w:rFonts w:ascii="標楷體" w:eastAsia="標楷體" w:hAnsi="標楷體"/>
                <w:sz w:val="20"/>
              </w:rPr>
              <w:t>6A：實驗室檢查結果</w:t>
            </w:r>
          </w:p>
        </w:tc>
        <w:tc>
          <w:tcPr>
            <w:tcW w:w="4847" w:type="dxa"/>
            <w:gridSpan w:val="2"/>
            <w:shd w:val="clear" w:color="auto" w:fill="auto"/>
            <w:tcMar>
              <w:top w:w="0" w:type="dxa"/>
              <w:left w:w="28" w:type="dxa"/>
              <w:bottom w:w="0" w:type="dxa"/>
              <w:right w:w="28" w:type="dxa"/>
            </w:tcMar>
          </w:tcPr>
          <w:p w:rsidR="000257EE" w:rsidRPr="002459BB" w:rsidRDefault="00274757">
            <w:pPr>
              <w:spacing w:before="48" w:after="48" w:line="260" w:lineRule="atLeast"/>
              <w:rPr>
                <w:rFonts w:ascii="標楷體" w:eastAsia="標楷體" w:hAnsi="標楷體"/>
                <w:sz w:val="20"/>
              </w:rPr>
            </w:pPr>
            <w:r w:rsidRPr="002459BB">
              <w:rPr>
                <w:rFonts w:ascii="標楷體" w:eastAsia="標楷體" w:hAnsi="標楷體"/>
                <w:sz w:val="20"/>
              </w:rPr>
              <w:t>6B：一般心肺功能評估</w:t>
            </w:r>
          </w:p>
        </w:tc>
      </w:tr>
      <w:tr w:rsidR="00412F21" w:rsidRPr="002459BB">
        <w:trPr>
          <w:cantSplit/>
        </w:trPr>
        <w:tc>
          <w:tcPr>
            <w:tcW w:w="4847" w:type="dxa"/>
            <w:gridSpan w:val="4"/>
            <w:shd w:val="clear" w:color="auto" w:fill="auto"/>
            <w:tcMar>
              <w:top w:w="0" w:type="dxa"/>
              <w:left w:w="28" w:type="dxa"/>
              <w:bottom w:w="0" w:type="dxa"/>
              <w:right w:w="28" w:type="dxa"/>
            </w:tcMar>
          </w:tcPr>
          <w:p w:rsidR="000257EE" w:rsidRPr="002459BB" w:rsidRDefault="00274757">
            <w:pPr>
              <w:spacing w:before="48" w:after="48" w:line="260" w:lineRule="atLeast"/>
              <w:rPr>
                <w:rFonts w:ascii="標楷體" w:eastAsia="標楷體" w:hAnsi="標楷體"/>
                <w:sz w:val="20"/>
              </w:rPr>
            </w:pPr>
            <w:r w:rsidRPr="002459BB">
              <w:rPr>
                <w:rFonts w:ascii="標楷體" w:eastAsia="標楷體" w:hAnsi="標楷體"/>
                <w:sz w:val="20"/>
              </w:rPr>
              <w:t>6C：藥物使用</w:t>
            </w:r>
          </w:p>
        </w:tc>
        <w:tc>
          <w:tcPr>
            <w:tcW w:w="4847" w:type="dxa"/>
            <w:gridSpan w:val="2"/>
            <w:shd w:val="clear" w:color="auto" w:fill="auto"/>
            <w:tcMar>
              <w:top w:w="0" w:type="dxa"/>
              <w:left w:w="28" w:type="dxa"/>
              <w:bottom w:w="0" w:type="dxa"/>
              <w:right w:w="28" w:type="dxa"/>
            </w:tcMar>
          </w:tcPr>
          <w:p w:rsidR="000257EE" w:rsidRPr="002459BB" w:rsidRDefault="00274757">
            <w:pPr>
              <w:spacing w:before="48" w:after="48" w:line="260" w:lineRule="atLeast"/>
              <w:rPr>
                <w:rFonts w:ascii="標楷體" w:eastAsia="標楷體" w:hAnsi="標楷體"/>
                <w:sz w:val="20"/>
              </w:rPr>
            </w:pPr>
            <w:r w:rsidRPr="002459BB">
              <w:rPr>
                <w:rFonts w:ascii="標楷體" w:eastAsia="標楷體" w:hAnsi="標楷體"/>
                <w:sz w:val="20"/>
              </w:rPr>
              <w:t>6D：心肺疾患危險性評估</w:t>
            </w:r>
          </w:p>
        </w:tc>
      </w:tr>
      <w:tr w:rsidR="00412F21" w:rsidRPr="002459BB">
        <w:trPr>
          <w:cantSplit/>
        </w:trPr>
        <w:tc>
          <w:tcPr>
            <w:tcW w:w="4847" w:type="dxa"/>
            <w:gridSpan w:val="4"/>
            <w:shd w:val="clear" w:color="auto" w:fill="auto"/>
            <w:tcMar>
              <w:top w:w="0" w:type="dxa"/>
              <w:left w:w="28" w:type="dxa"/>
              <w:bottom w:w="0" w:type="dxa"/>
              <w:right w:w="28" w:type="dxa"/>
            </w:tcMar>
          </w:tcPr>
          <w:p w:rsidR="000257EE" w:rsidRPr="002459BB" w:rsidRDefault="00274757">
            <w:pPr>
              <w:spacing w:before="48" w:after="48" w:line="260" w:lineRule="atLeast"/>
              <w:rPr>
                <w:rFonts w:ascii="標楷體" w:eastAsia="標楷體" w:hAnsi="標楷體"/>
                <w:sz w:val="20"/>
              </w:rPr>
            </w:pPr>
            <w:r w:rsidRPr="002459BB">
              <w:rPr>
                <w:rFonts w:ascii="標楷體" w:eastAsia="標楷體" w:hAnsi="標楷體"/>
                <w:sz w:val="20"/>
              </w:rPr>
              <w:t>6E：簡易之肌耐力測試</w:t>
            </w:r>
          </w:p>
        </w:tc>
        <w:tc>
          <w:tcPr>
            <w:tcW w:w="4847" w:type="dxa"/>
            <w:gridSpan w:val="2"/>
            <w:shd w:val="clear" w:color="auto" w:fill="auto"/>
            <w:tcMar>
              <w:top w:w="0" w:type="dxa"/>
              <w:left w:w="28" w:type="dxa"/>
              <w:bottom w:w="0" w:type="dxa"/>
              <w:right w:w="28" w:type="dxa"/>
            </w:tcMar>
          </w:tcPr>
          <w:p w:rsidR="000257EE" w:rsidRPr="002459BB" w:rsidRDefault="00274757">
            <w:pPr>
              <w:spacing w:before="48" w:after="48" w:line="260" w:lineRule="atLeast"/>
              <w:rPr>
                <w:rFonts w:ascii="標楷體" w:eastAsia="標楷體" w:hAnsi="標楷體"/>
                <w:sz w:val="20"/>
              </w:rPr>
            </w:pPr>
            <w:r w:rsidRPr="002459BB">
              <w:rPr>
                <w:rFonts w:ascii="標楷體" w:eastAsia="標楷體" w:hAnsi="標楷體"/>
                <w:sz w:val="20"/>
              </w:rPr>
              <w:t>6F：簡易有氧運動耐力測試</w:t>
            </w:r>
          </w:p>
        </w:tc>
      </w:tr>
      <w:tr w:rsidR="00412F21" w:rsidRPr="002459BB">
        <w:trPr>
          <w:cantSplit/>
        </w:trPr>
        <w:tc>
          <w:tcPr>
            <w:tcW w:w="4847" w:type="dxa"/>
            <w:gridSpan w:val="4"/>
            <w:shd w:val="clear" w:color="auto" w:fill="auto"/>
            <w:tcMar>
              <w:top w:w="0" w:type="dxa"/>
              <w:left w:w="28" w:type="dxa"/>
              <w:bottom w:w="0" w:type="dxa"/>
              <w:right w:w="28" w:type="dxa"/>
            </w:tcMar>
          </w:tcPr>
          <w:p w:rsidR="000257EE" w:rsidRPr="002459BB" w:rsidRDefault="00274757">
            <w:pPr>
              <w:spacing w:before="48" w:after="48" w:line="260" w:lineRule="atLeast"/>
              <w:rPr>
                <w:rFonts w:ascii="標楷體" w:eastAsia="標楷體" w:hAnsi="標楷體"/>
                <w:sz w:val="20"/>
              </w:rPr>
            </w:pPr>
            <w:r w:rsidRPr="002459BB">
              <w:rPr>
                <w:rFonts w:ascii="標楷體" w:eastAsia="標楷體" w:hAnsi="標楷體"/>
                <w:sz w:val="20"/>
              </w:rPr>
              <w:t>7A：輔具需求評估</w:t>
            </w:r>
          </w:p>
        </w:tc>
        <w:tc>
          <w:tcPr>
            <w:tcW w:w="4847" w:type="dxa"/>
            <w:gridSpan w:val="2"/>
            <w:shd w:val="clear" w:color="auto" w:fill="auto"/>
            <w:tcMar>
              <w:top w:w="0" w:type="dxa"/>
              <w:left w:w="28" w:type="dxa"/>
              <w:bottom w:w="0" w:type="dxa"/>
              <w:right w:w="28" w:type="dxa"/>
            </w:tcMar>
          </w:tcPr>
          <w:p w:rsidR="000257EE" w:rsidRPr="002459BB" w:rsidRDefault="000257EE">
            <w:pPr>
              <w:spacing w:before="48" w:after="48" w:line="260" w:lineRule="atLeast"/>
              <w:rPr>
                <w:rFonts w:ascii="標楷體" w:eastAsia="標楷體" w:hAnsi="標楷體"/>
                <w:sz w:val="20"/>
              </w:rPr>
            </w:pPr>
          </w:p>
        </w:tc>
      </w:tr>
      <w:tr w:rsidR="00412F21" w:rsidRPr="002459BB">
        <w:trPr>
          <w:cantSplit/>
        </w:trPr>
        <w:tc>
          <w:tcPr>
            <w:tcW w:w="9694" w:type="dxa"/>
            <w:gridSpan w:val="6"/>
            <w:shd w:val="clear" w:color="auto" w:fill="auto"/>
            <w:tcMar>
              <w:top w:w="0" w:type="dxa"/>
              <w:left w:w="28" w:type="dxa"/>
              <w:bottom w:w="0" w:type="dxa"/>
              <w:right w:w="28" w:type="dxa"/>
            </w:tcMar>
          </w:tcPr>
          <w:p w:rsidR="000257EE" w:rsidRPr="002459BB" w:rsidRDefault="00274757">
            <w:pPr>
              <w:spacing w:before="24" w:after="24" w:line="260" w:lineRule="atLeast"/>
              <w:ind w:left="2184" w:hanging="2184"/>
              <w:rPr>
                <w:rFonts w:ascii="標楷體" w:eastAsia="標楷體" w:hAnsi="標楷體"/>
                <w:sz w:val="20"/>
              </w:rPr>
            </w:pPr>
            <w:r w:rsidRPr="002459BB">
              <w:rPr>
                <w:rFonts w:ascii="標楷體" w:eastAsia="標楷體" w:hAnsi="標楷體"/>
                <w:sz w:val="20"/>
              </w:rPr>
              <w:t>附表詳見(P89至P155)：行政院衛生署八十八下半年及八十九年度委託研究計劃之〝物理治療前瞻支付制度規劃含</w:t>
            </w:r>
            <w:r w:rsidR="00C54EE9" w:rsidRPr="002459BB">
              <w:rPr>
                <w:rFonts w:ascii="標楷體" w:eastAsia="標楷體" w:hAnsi="標楷體"/>
                <w:sz w:val="20"/>
              </w:rPr>
              <w:t>(</w:t>
            </w:r>
            <w:r w:rsidRPr="002459BB">
              <w:rPr>
                <w:rFonts w:ascii="標楷體" w:eastAsia="標楷體" w:hAnsi="標楷體"/>
                <w:sz w:val="20"/>
              </w:rPr>
              <w:t>特約物理治療所</w:t>
            </w:r>
            <w:r w:rsidR="00C54EE9" w:rsidRPr="002459BB">
              <w:rPr>
                <w:rFonts w:ascii="標楷體" w:eastAsia="標楷體" w:hAnsi="標楷體"/>
                <w:sz w:val="20"/>
              </w:rPr>
              <w:t>)</w:t>
            </w:r>
            <w:r w:rsidRPr="002459BB">
              <w:rPr>
                <w:rFonts w:ascii="標楷體" w:eastAsia="標楷體" w:hAnsi="標楷體"/>
                <w:sz w:val="20"/>
              </w:rPr>
              <w:t>作業〞委託研究報告</w:t>
            </w:r>
          </w:p>
        </w:tc>
      </w:tr>
    </w:tbl>
    <w:p w:rsidR="000257EE" w:rsidRPr="002459BB" w:rsidRDefault="000257EE">
      <w:pPr>
        <w:sectPr w:rsidR="000257EE" w:rsidRPr="002459BB">
          <w:headerReference w:type="default" r:id="rId48"/>
          <w:footerReference w:type="default" r:id="rId49"/>
          <w:pgSz w:w="11906" w:h="16838"/>
          <w:pgMar w:top="1134" w:right="1134" w:bottom="1418" w:left="1134" w:header="720" w:footer="720" w:gutter="0"/>
          <w:cols w:space="720"/>
        </w:sectPr>
      </w:pPr>
    </w:p>
    <w:p w:rsidR="000257EE" w:rsidRPr="002459BB" w:rsidRDefault="00274757">
      <w:pPr>
        <w:spacing w:line="600" w:lineRule="exact"/>
        <w:jc w:val="both"/>
      </w:pPr>
      <w:r w:rsidRPr="002459BB">
        <w:rPr>
          <w:rFonts w:eastAsia="標楷體"/>
          <w:b/>
          <w:bCs/>
          <w:sz w:val="32"/>
        </w:rPr>
        <w:lastRenderedPageBreak/>
        <w:t>物理治療目標設定與治療計畫擬定：</w:t>
      </w:r>
      <w:r w:rsidR="00C54EE9" w:rsidRPr="002459BB">
        <w:rPr>
          <w:rFonts w:eastAsia="標楷體"/>
        </w:rPr>
        <w:t>(</w:t>
      </w:r>
      <w:r w:rsidRPr="002459BB">
        <w:rPr>
          <w:rFonts w:eastAsia="標楷體"/>
        </w:rPr>
        <w:t>請勾選適當項目</w:t>
      </w:r>
      <w:r w:rsidR="00C54EE9" w:rsidRPr="002459BB">
        <w:rPr>
          <w:rFonts w:eastAsia="標楷體"/>
        </w:rPr>
        <w:t>)</w:t>
      </w:r>
    </w:p>
    <w:p w:rsidR="000257EE" w:rsidRPr="002459BB" w:rsidRDefault="000257EE">
      <w:pPr>
        <w:spacing w:line="240" w:lineRule="auto"/>
        <w:jc w:val="both"/>
      </w:pPr>
    </w:p>
    <w:p w:rsidR="000257EE" w:rsidRPr="002459BB" w:rsidRDefault="000257EE">
      <w:pPr>
        <w:snapToGrid w:val="0"/>
        <w:spacing w:line="240" w:lineRule="auto"/>
        <w:jc w:val="both"/>
        <w:textAlignment w:val="auto"/>
        <w:rPr>
          <w:rFonts w:ascii="標楷體" w:eastAsia="標楷體" w:hAnsi="標楷體"/>
          <w:kern w:val="3"/>
          <w:sz w:val="22"/>
        </w:rPr>
      </w:pPr>
    </w:p>
    <w:tbl>
      <w:tblPr>
        <w:tblW w:w="9928" w:type="dxa"/>
        <w:tblCellMar>
          <w:left w:w="10" w:type="dxa"/>
          <w:right w:w="10" w:type="dxa"/>
        </w:tblCellMar>
        <w:tblLook w:val="04A0" w:firstRow="1" w:lastRow="0" w:firstColumn="1" w:lastColumn="0" w:noHBand="0" w:noVBand="1"/>
      </w:tblPr>
      <w:tblGrid>
        <w:gridCol w:w="2418"/>
        <w:gridCol w:w="2418"/>
        <w:gridCol w:w="5092"/>
      </w:tblGrid>
      <w:tr w:rsidR="00412F21" w:rsidRPr="002459BB">
        <w:tc>
          <w:tcPr>
            <w:tcW w:w="24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napToGrid w:val="0"/>
              <w:spacing w:line="240" w:lineRule="auto"/>
              <w:jc w:val="both"/>
              <w:textAlignment w:val="auto"/>
              <w:rPr>
                <w:rFonts w:ascii="標楷體" w:eastAsia="標楷體" w:hAnsi="標楷體"/>
                <w:kern w:val="3"/>
                <w:sz w:val="22"/>
              </w:rPr>
            </w:pPr>
            <w:r w:rsidRPr="002459BB">
              <w:rPr>
                <w:rFonts w:ascii="標楷體" w:eastAsia="標楷體" w:hAnsi="標楷體"/>
                <w:kern w:val="3"/>
                <w:sz w:val="22"/>
              </w:rPr>
              <w:t>物理治療目標</w:t>
            </w:r>
          </w:p>
        </w:tc>
        <w:tc>
          <w:tcPr>
            <w:tcW w:w="24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napToGrid w:val="0"/>
              <w:spacing w:line="240" w:lineRule="auto"/>
              <w:jc w:val="both"/>
              <w:textAlignment w:val="auto"/>
              <w:rPr>
                <w:rFonts w:ascii="標楷體" w:eastAsia="標楷體" w:hAnsi="標楷體"/>
                <w:kern w:val="3"/>
                <w:sz w:val="22"/>
              </w:rPr>
            </w:pPr>
          </w:p>
        </w:tc>
        <w:tc>
          <w:tcPr>
            <w:tcW w:w="50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napToGrid w:val="0"/>
              <w:spacing w:line="240" w:lineRule="auto"/>
              <w:jc w:val="both"/>
              <w:textAlignment w:val="auto"/>
              <w:rPr>
                <w:rFonts w:ascii="標楷體" w:eastAsia="標楷體" w:hAnsi="標楷體"/>
                <w:kern w:val="3"/>
                <w:sz w:val="22"/>
              </w:rPr>
            </w:pPr>
            <w:r w:rsidRPr="002459BB">
              <w:rPr>
                <w:rFonts w:ascii="標楷體" w:eastAsia="標楷體" w:hAnsi="標楷體"/>
                <w:kern w:val="3"/>
                <w:sz w:val="22"/>
              </w:rPr>
              <w:t>物理治療計畫</w:t>
            </w:r>
          </w:p>
        </w:tc>
      </w:tr>
      <w:tr w:rsidR="00412F21" w:rsidRPr="002459BB">
        <w:tc>
          <w:tcPr>
            <w:tcW w:w="24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napToGrid w:val="0"/>
              <w:spacing w:line="240" w:lineRule="auto"/>
              <w:jc w:val="both"/>
              <w:textAlignment w:val="auto"/>
              <w:rPr>
                <w:rFonts w:ascii="標楷體" w:eastAsia="標楷體" w:hAnsi="標楷體"/>
                <w:kern w:val="3"/>
                <w:sz w:val="22"/>
              </w:rPr>
            </w:pPr>
            <w:r w:rsidRPr="002459BB">
              <w:rPr>
                <w:rFonts w:ascii="標楷體" w:eastAsia="標楷體" w:hAnsi="標楷體"/>
                <w:kern w:val="3"/>
                <w:sz w:val="22"/>
              </w:rPr>
              <w:t>家屬與病人期望：</w:t>
            </w:r>
          </w:p>
          <w:p w:rsidR="000257EE" w:rsidRPr="002459BB" w:rsidRDefault="00274757">
            <w:pPr>
              <w:snapToGrid w:val="0"/>
              <w:spacing w:line="240" w:lineRule="auto"/>
              <w:jc w:val="both"/>
              <w:textAlignment w:val="auto"/>
              <w:rPr>
                <w:rFonts w:ascii="標楷體" w:eastAsia="標楷體" w:hAnsi="標楷體"/>
                <w:kern w:val="3"/>
                <w:sz w:val="22"/>
              </w:rPr>
            </w:pPr>
            <w:r w:rsidRPr="002459BB">
              <w:rPr>
                <w:rFonts w:ascii="標楷體" w:eastAsia="標楷體" w:hAnsi="標楷體"/>
                <w:kern w:val="3"/>
                <w:sz w:val="22"/>
              </w:rPr>
              <w:t>○減低依賴度</w:t>
            </w:r>
          </w:p>
          <w:p w:rsidR="000257EE" w:rsidRPr="002459BB" w:rsidRDefault="00274757">
            <w:pPr>
              <w:snapToGrid w:val="0"/>
              <w:spacing w:line="240" w:lineRule="auto"/>
              <w:jc w:val="both"/>
              <w:textAlignment w:val="auto"/>
              <w:rPr>
                <w:rFonts w:ascii="標楷體" w:eastAsia="標楷體" w:hAnsi="標楷體"/>
                <w:kern w:val="3"/>
                <w:sz w:val="22"/>
              </w:rPr>
            </w:pPr>
            <w:r w:rsidRPr="002459BB">
              <w:rPr>
                <w:rFonts w:ascii="標楷體" w:eastAsia="標楷體" w:hAnsi="標楷體"/>
                <w:kern w:val="3"/>
                <w:sz w:val="22"/>
              </w:rPr>
              <w:t>○具生活自理之能力</w:t>
            </w:r>
          </w:p>
          <w:p w:rsidR="000257EE" w:rsidRPr="002459BB" w:rsidRDefault="00274757">
            <w:pPr>
              <w:snapToGrid w:val="0"/>
              <w:spacing w:line="240" w:lineRule="auto"/>
              <w:jc w:val="both"/>
              <w:textAlignment w:val="auto"/>
              <w:rPr>
                <w:rFonts w:ascii="標楷體" w:eastAsia="標楷體" w:hAnsi="標楷體"/>
                <w:kern w:val="3"/>
                <w:sz w:val="22"/>
              </w:rPr>
            </w:pPr>
            <w:r w:rsidRPr="002459BB">
              <w:rPr>
                <w:rFonts w:ascii="標楷體" w:eastAsia="標楷體" w:hAnsi="標楷體"/>
                <w:kern w:val="3"/>
                <w:sz w:val="22"/>
              </w:rPr>
              <w:t>○減少併發症</w:t>
            </w:r>
          </w:p>
          <w:p w:rsidR="000257EE" w:rsidRPr="002459BB" w:rsidRDefault="00274757">
            <w:pPr>
              <w:snapToGrid w:val="0"/>
              <w:spacing w:line="240" w:lineRule="auto"/>
              <w:jc w:val="both"/>
              <w:textAlignment w:val="auto"/>
              <w:rPr>
                <w:rFonts w:ascii="標楷體" w:eastAsia="標楷體" w:hAnsi="標楷體"/>
                <w:kern w:val="3"/>
                <w:sz w:val="22"/>
              </w:rPr>
            </w:pPr>
            <w:r w:rsidRPr="002459BB">
              <w:rPr>
                <w:rFonts w:ascii="標楷體" w:eastAsia="標楷體" w:hAnsi="標楷體"/>
                <w:kern w:val="3"/>
                <w:sz w:val="22"/>
              </w:rPr>
              <w:t>○能出門活動</w:t>
            </w:r>
          </w:p>
          <w:p w:rsidR="000257EE" w:rsidRPr="002459BB" w:rsidRDefault="00274757">
            <w:pPr>
              <w:snapToGrid w:val="0"/>
              <w:spacing w:line="240" w:lineRule="auto"/>
              <w:ind w:left="220" w:hanging="220"/>
              <w:jc w:val="both"/>
              <w:textAlignment w:val="auto"/>
              <w:rPr>
                <w:rFonts w:ascii="標楷體" w:eastAsia="標楷體" w:hAnsi="標楷體"/>
                <w:kern w:val="3"/>
                <w:sz w:val="22"/>
              </w:rPr>
            </w:pPr>
            <w:r w:rsidRPr="002459BB">
              <w:rPr>
                <w:rFonts w:ascii="標楷體" w:eastAsia="標楷體" w:hAnsi="標楷體"/>
                <w:kern w:val="3"/>
                <w:sz w:val="22"/>
              </w:rPr>
              <w:t>○能恢復上學、上班或持家等角色</w:t>
            </w:r>
          </w:p>
          <w:p w:rsidR="000257EE" w:rsidRPr="002459BB" w:rsidRDefault="00274757">
            <w:pPr>
              <w:snapToGrid w:val="0"/>
              <w:spacing w:line="240" w:lineRule="auto"/>
              <w:jc w:val="both"/>
              <w:textAlignment w:val="auto"/>
              <w:rPr>
                <w:rFonts w:ascii="標楷體" w:eastAsia="標楷體" w:hAnsi="標楷體"/>
                <w:kern w:val="3"/>
                <w:sz w:val="22"/>
              </w:rPr>
            </w:pPr>
            <w:r w:rsidRPr="002459BB">
              <w:rPr>
                <w:rFonts w:ascii="標楷體" w:eastAsia="標楷體" w:hAnsi="標楷體"/>
                <w:kern w:val="3"/>
                <w:sz w:val="22"/>
              </w:rPr>
              <w:t>○其他</w:t>
            </w:r>
          </w:p>
        </w:tc>
        <w:tc>
          <w:tcPr>
            <w:tcW w:w="24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napToGrid w:val="0"/>
              <w:spacing w:line="240" w:lineRule="auto"/>
              <w:jc w:val="both"/>
              <w:textAlignment w:val="auto"/>
              <w:rPr>
                <w:rFonts w:ascii="標楷體" w:eastAsia="標楷體" w:hAnsi="標楷體"/>
                <w:kern w:val="3"/>
                <w:sz w:val="22"/>
              </w:rPr>
            </w:pPr>
            <w:r w:rsidRPr="002459BB">
              <w:rPr>
                <w:rFonts w:ascii="標楷體" w:eastAsia="標楷體" w:hAnsi="標楷體"/>
                <w:kern w:val="3"/>
                <w:sz w:val="22"/>
              </w:rPr>
              <w:t>治療師預期達成目標：</w:t>
            </w:r>
          </w:p>
          <w:p w:rsidR="000257EE" w:rsidRPr="002459BB" w:rsidRDefault="00274757">
            <w:pPr>
              <w:snapToGrid w:val="0"/>
              <w:spacing w:line="240" w:lineRule="auto"/>
              <w:jc w:val="both"/>
              <w:textAlignment w:val="auto"/>
              <w:rPr>
                <w:rFonts w:ascii="標楷體" w:eastAsia="標楷體" w:hAnsi="標楷體"/>
                <w:kern w:val="3"/>
                <w:sz w:val="22"/>
              </w:rPr>
            </w:pPr>
            <w:r w:rsidRPr="002459BB">
              <w:rPr>
                <w:rFonts w:ascii="標楷體" w:eastAsia="標楷體" w:hAnsi="標楷體"/>
                <w:kern w:val="3"/>
                <w:sz w:val="22"/>
              </w:rPr>
              <w:t>○減低依賴度</w:t>
            </w:r>
          </w:p>
          <w:p w:rsidR="000257EE" w:rsidRPr="002459BB" w:rsidRDefault="00274757">
            <w:pPr>
              <w:snapToGrid w:val="0"/>
              <w:spacing w:line="240" w:lineRule="auto"/>
              <w:jc w:val="both"/>
              <w:textAlignment w:val="auto"/>
              <w:rPr>
                <w:rFonts w:ascii="標楷體" w:eastAsia="標楷體" w:hAnsi="標楷體"/>
                <w:kern w:val="3"/>
                <w:sz w:val="22"/>
              </w:rPr>
            </w:pPr>
            <w:r w:rsidRPr="002459BB">
              <w:rPr>
                <w:rFonts w:ascii="標楷體" w:eastAsia="標楷體" w:hAnsi="標楷體"/>
                <w:kern w:val="3"/>
                <w:sz w:val="22"/>
              </w:rPr>
              <w:t>○具生活自理之能力</w:t>
            </w:r>
          </w:p>
          <w:p w:rsidR="000257EE" w:rsidRPr="002459BB" w:rsidRDefault="00274757">
            <w:pPr>
              <w:snapToGrid w:val="0"/>
              <w:spacing w:line="240" w:lineRule="auto"/>
              <w:jc w:val="both"/>
              <w:textAlignment w:val="auto"/>
              <w:rPr>
                <w:rFonts w:ascii="標楷體" w:eastAsia="標楷體" w:hAnsi="標楷體"/>
                <w:kern w:val="3"/>
                <w:sz w:val="22"/>
              </w:rPr>
            </w:pPr>
            <w:r w:rsidRPr="002459BB">
              <w:rPr>
                <w:rFonts w:ascii="標楷體" w:eastAsia="標楷體" w:hAnsi="標楷體"/>
                <w:kern w:val="3"/>
                <w:sz w:val="22"/>
              </w:rPr>
              <w:t>○減少併發症</w:t>
            </w:r>
          </w:p>
          <w:p w:rsidR="000257EE" w:rsidRPr="002459BB" w:rsidRDefault="00274757">
            <w:pPr>
              <w:snapToGrid w:val="0"/>
              <w:spacing w:line="240" w:lineRule="auto"/>
              <w:jc w:val="both"/>
              <w:textAlignment w:val="auto"/>
              <w:rPr>
                <w:rFonts w:ascii="標楷體" w:eastAsia="標楷體" w:hAnsi="標楷體"/>
                <w:kern w:val="3"/>
                <w:sz w:val="22"/>
              </w:rPr>
            </w:pPr>
            <w:r w:rsidRPr="002459BB">
              <w:rPr>
                <w:rFonts w:ascii="標楷體" w:eastAsia="標楷體" w:hAnsi="標楷體"/>
                <w:kern w:val="3"/>
                <w:sz w:val="22"/>
              </w:rPr>
              <w:t>○能出門活動</w:t>
            </w:r>
          </w:p>
          <w:p w:rsidR="000257EE" w:rsidRPr="002459BB" w:rsidRDefault="00274757">
            <w:pPr>
              <w:snapToGrid w:val="0"/>
              <w:spacing w:line="240" w:lineRule="auto"/>
              <w:ind w:left="220" w:hanging="220"/>
              <w:jc w:val="both"/>
              <w:textAlignment w:val="auto"/>
              <w:rPr>
                <w:rFonts w:ascii="標楷體" w:eastAsia="標楷體" w:hAnsi="標楷體"/>
                <w:kern w:val="3"/>
                <w:sz w:val="22"/>
              </w:rPr>
            </w:pPr>
            <w:r w:rsidRPr="002459BB">
              <w:rPr>
                <w:rFonts w:ascii="標楷體" w:eastAsia="標楷體" w:hAnsi="標楷體"/>
                <w:kern w:val="3"/>
                <w:sz w:val="22"/>
              </w:rPr>
              <w:t>○能恢復上學、上班或持家等角色</w:t>
            </w:r>
          </w:p>
          <w:p w:rsidR="000257EE" w:rsidRPr="002459BB" w:rsidRDefault="00274757">
            <w:pPr>
              <w:snapToGrid w:val="0"/>
              <w:spacing w:line="240" w:lineRule="auto"/>
              <w:jc w:val="both"/>
              <w:textAlignment w:val="auto"/>
              <w:rPr>
                <w:rFonts w:ascii="標楷體" w:eastAsia="標楷體" w:hAnsi="標楷體"/>
                <w:kern w:val="3"/>
                <w:sz w:val="22"/>
              </w:rPr>
            </w:pPr>
            <w:r w:rsidRPr="002459BB">
              <w:rPr>
                <w:rFonts w:ascii="標楷體" w:eastAsia="標楷體" w:hAnsi="標楷體"/>
                <w:kern w:val="3"/>
                <w:sz w:val="22"/>
              </w:rPr>
              <w:t>○其他</w:t>
            </w:r>
          </w:p>
        </w:tc>
        <w:tc>
          <w:tcPr>
            <w:tcW w:w="50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napToGrid w:val="0"/>
              <w:spacing w:line="240" w:lineRule="auto"/>
              <w:jc w:val="both"/>
              <w:textAlignment w:val="auto"/>
              <w:rPr>
                <w:rFonts w:ascii="標楷體" w:eastAsia="標楷體" w:hAnsi="標楷體"/>
                <w:kern w:val="3"/>
                <w:sz w:val="22"/>
              </w:rPr>
            </w:pPr>
            <w:r w:rsidRPr="002459BB">
              <w:rPr>
                <w:rFonts w:ascii="標楷體" w:eastAsia="標楷體" w:hAnsi="標楷體"/>
                <w:kern w:val="3"/>
                <w:sz w:val="22"/>
              </w:rPr>
              <w:t>治療安排與項目：</w:t>
            </w:r>
          </w:p>
          <w:p w:rsidR="000257EE" w:rsidRPr="002459BB" w:rsidRDefault="00274757">
            <w:pPr>
              <w:snapToGrid w:val="0"/>
              <w:spacing w:line="240" w:lineRule="auto"/>
              <w:jc w:val="both"/>
              <w:textAlignment w:val="auto"/>
              <w:rPr>
                <w:rFonts w:ascii="標楷體" w:eastAsia="標楷體" w:hAnsi="標楷體"/>
                <w:kern w:val="3"/>
                <w:sz w:val="22"/>
              </w:rPr>
            </w:pPr>
            <w:r w:rsidRPr="002459BB">
              <w:rPr>
                <w:rFonts w:ascii="標楷體" w:eastAsia="標楷體" w:hAnsi="標楷體"/>
                <w:kern w:val="3"/>
                <w:sz w:val="22"/>
              </w:rPr>
              <w:t>．種類：□門診　□住院　□居家 □其他</w:t>
            </w:r>
          </w:p>
          <w:p w:rsidR="000257EE" w:rsidRPr="002459BB" w:rsidRDefault="00274757">
            <w:pPr>
              <w:snapToGrid w:val="0"/>
              <w:spacing w:line="240" w:lineRule="auto"/>
              <w:jc w:val="both"/>
              <w:textAlignment w:val="auto"/>
            </w:pPr>
            <w:r w:rsidRPr="002459BB">
              <w:rPr>
                <w:rFonts w:ascii="標楷體" w:eastAsia="標楷體" w:hAnsi="標楷體"/>
                <w:kern w:val="3"/>
                <w:sz w:val="22"/>
              </w:rPr>
              <w:t>．治療頻率：</w:t>
            </w:r>
            <w:r w:rsidRPr="002459BB">
              <w:rPr>
                <w:rFonts w:ascii="標楷體" w:eastAsia="標楷體" w:hAnsi="標楷體"/>
                <w:kern w:val="3"/>
                <w:sz w:val="22"/>
                <w:u w:val="single"/>
              </w:rPr>
              <w:t xml:space="preserve">　　　　</w:t>
            </w:r>
            <w:r w:rsidRPr="002459BB">
              <w:rPr>
                <w:rFonts w:ascii="標楷體" w:eastAsia="標楷體" w:hAnsi="標楷體"/>
                <w:kern w:val="3"/>
                <w:sz w:val="22"/>
              </w:rPr>
              <w:t>次／每週</w:t>
            </w:r>
          </w:p>
          <w:p w:rsidR="000257EE" w:rsidRPr="002459BB" w:rsidRDefault="00274757">
            <w:pPr>
              <w:snapToGrid w:val="0"/>
              <w:spacing w:line="240" w:lineRule="auto"/>
              <w:jc w:val="both"/>
              <w:textAlignment w:val="auto"/>
            </w:pPr>
            <w:r w:rsidRPr="002459BB">
              <w:rPr>
                <w:rFonts w:ascii="標楷體" w:eastAsia="標楷體" w:hAnsi="標楷體"/>
                <w:kern w:val="3"/>
                <w:sz w:val="22"/>
              </w:rPr>
              <w:t>．每次治療時間：</w:t>
            </w:r>
            <w:r w:rsidRPr="002459BB">
              <w:rPr>
                <w:rFonts w:ascii="標楷體" w:eastAsia="標楷體" w:hAnsi="標楷體"/>
                <w:kern w:val="3"/>
                <w:sz w:val="22"/>
                <w:u w:val="single"/>
              </w:rPr>
              <w:t xml:space="preserve">　　　　　　</w:t>
            </w:r>
            <w:r w:rsidRPr="002459BB">
              <w:rPr>
                <w:rFonts w:ascii="標楷體" w:eastAsia="標楷體" w:hAnsi="標楷體"/>
                <w:kern w:val="3"/>
                <w:sz w:val="22"/>
              </w:rPr>
              <w:t>分鐘</w:t>
            </w:r>
          </w:p>
        </w:tc>
      </w:tr>
      <w:tr w:rsidR="00412F21" w:rsidRPr="002459BB">
        <w:trPr>
          <w:cantSplit/>
        </w:trPr>
        <w:tc>
          <w:tcPr>
            <w:tcW w:w="48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napToGrid w:val="0"/>
              <w:spacing w:line="240" w:lineRule="auto"/>
              <w:jc w:val="both"/>
              <w:textAlignment w:val="auto"/>
              <w:rPr>
                <w:rFonts w:ascii="標楷體" w:eastAsia="標楷體" w:hAnsi="標楷體"/>
                <w:kern w:val="3"/>
                <w:sz w:val="22"/>
              </w:rPr>
            </w:pPr>
            <w:r w:rsidRPr="002459BB">
              <w:rPr>
                <w:rFonts w:ascii="標楷體" w:eastAsia="標楷體" w:hAnsi="標楷體"/>
                <w:kern w:val="3"/>
                <w:sz w:val="22"/>
              </w:rPr>
              <w:t>□促進病患之警覺性、注意力與認知能力</w:t>
            </w:r>
          </w:p>
          <w:p w:rsidR="000257EE" w:rsidRPr="002459BB" w:rsidRDefault="00274757">
            <w:pPr>
              <w:snapToGrid w:val="0"/>
              <w:spacing w:line="240" w:lineRule="auto"/>
              <w:jc w:val="both"/>
              <w:textAlignment w:val="auto"/>
              <w:rPr>
                <w:rFonts w:ascii="標楷體" w:eastAsia="標楷體" w:hAnsi="標楷體"/>
                <w:kern w:val="3"/>
                <w:sz w:val="22"/>
              </w:rPr>
            </w:pPr>
            <w:r w:rsidRPr="002459BB">
              <w:rPr>
                <w:rFonts w:ascii="標楷體" w:eastAsia="標楷體" w:hAnsi="標楷體"/>
                <w:kern w:val="3"/>
                <w:sz w:val="22"/>
              </w:rPr>
              <w:t>□促進關節活動度</w:t>
            </w:r>
          </w:p>
          <w:p w:rsidR="000257EE" w:rsidRPr="002459BB" w:rsidRDefault="00274757">
            <w:pPr>
              <w:snapToGrid w:val="0"/>
              <w:spacing w:line="240" w:lineRule="auto"/>
              <w:jc w:val="both"/>
              <w:textAlignment w:val="auto"/>
              <w:rPr>
                <w:rFonts w:ascii="標楷體" w:eastAsia="標楷體" w:hAnsi="標楷體"/>
                <w:kern w:val="3"/>
                <w:sz w:val="22"/>
              </w:rPr>
            </w:pPr>
            <w:r w:rsidRPr="002459BB">
              <w:rPr>
                <w:rFonts w:ascii="標楷體" w:eastAsia="標楷體" w:hAnsi="標楷體"/>
                <w:kern w:val="3"/>
                <w:sz w:val="22"/>
              </w:rPr>
              <w:t>□避免關節攣縮或變形</w:t>
            </w:r>
          </w:p>
          <w:p w:rsidR="000257EE" w:rsidRPr="002459BB" w:rsidRDefault="00274757">
            <w:pPr>
              <w:snapToGrid w:val="0"/>
              <w:spacing w:line="240" w:lineRule="auto"/>
              <w:jc w:val="both"/>
              <w:textAlignment w:val="auto"/>
              <w:rPr>
                <w:rFonts w:ascii="標楷體" w:eastAsia="標楷體" w:hAnsi="標楷體"/>
                <w:kern w:val="3"/>
                <w:sz w:val="22"/>
              </w:rPr>
            </w:pPr>
            <w:r w:rsidRPr="002459BB">
              <w:rPr>
                <w:rFonts w:ascii="標楷體" w:eastAsia="標楷體" w:hAnsi="標楷體"/>
                <w:kern w:val="3"/>
                <w:sz w:val="22"/>
              </w:rPr>
              <w:t>□增加肌肉伸展度(Muscle flexibility)</w:t>
            </w:r>
          </w:p>
          <w:p w:rsidR="000257EE" w:rsidRPr="002459BB" w:rsidRDefault="00274757">
            <w:pPr>
              <w:snapToGrid w:val="0"/>
              <w:spacing w:line="240" w:lineRule="auto"/>
              <w:jc w:val="both"/>
              <w:textAlignment w:val="auto"/>
              <w:rPr>
                <w:rFonts w:ascii="標楷體" w:eastAsia="標楷體" w:hAnsi="標楷體"/>
                <w:kern w:val="3"/>
                <w:sz w:val="22"/>
              </w:rPr>
            </w:pPr>
            <w:r w:rsidRPr="002459BB">
              <w:rPr>
                <w:rFonts w:ascii="標楷體" w:eastAsia="標楷體" w:hAnsi="標楷體"/>
                <w:kern w:val="3"/>
                <w:sz w:val="22"/>
              </w:rPr>
              <w:t>□促進肌肉力量及表現</w:t>
            </w:r>
          </w:p>
          <w:p w:rsidR="000257EE" w:rsidRPr="002459BB" w:rsidRDefault="00274757">
            <w:pPr>
              <w:snapToGrid w:val="0"/>
              <w:spacing w:line="240" w:lineRule="auto"/>
              <w:jc w:val="both"/>
              <w:textAlignment w:val="auto"/>
              <w:rPr>
                <w:rFonts w:ascii="標楷體" w:eastAsia="標楷體" w:hAnsi="標楷體"/>
                <w:kern w:val="3"/>
                <w:sz w:val="22"/>
              </w:rPr>
            </w:pPr>
            <w:r w:rsidRPr="002459BB">
              <w:rPr>
                <w:rFonts w:ascii="標楷體" w:eastAsia="標楷體" w:hAnsi="標楷體"/>
                <w:kern w:val="3"/>
                <w:sz w:val="22"/>
              </w:rPr>
              <w:t>□避免肌肉萎縮或肌力減退</w:t>
            </w:r>
          </w:p>
          <w:p w:rsidR="000257EE" w:rsidRPr="002459BB" w:rsidRDefault="00274757">
            <w:pPr>
              <w:snapToGrid w:val="0"/>
              <w:spacing w:line="240" w:lineRule="auto"/>
              <w:jc w:val="both"/>
              <w:textAlignment w:val="auto"/>
              <w:rPr>
                <w:rFonts w:ascii="標楷體" w:eastAsia="標楷體" w:hAnsi="標楷體"/>
                <w:kern w:val="3"/>
                <w:sz w:val="22"/>
              </w:rPr>
            </w:pPr>
            <w:r w:rsidRPr="002459BB">
              <w:rPr>
                <w:rFonts w:ascii="標楷體" w:eastAsia="標楷體" w:hAnsi="標楷體"/>
                <w:kern w:val="3"/>
                <w:sz w:val="22"/>
              </w:rPr>
              <w:t>□促進感覺功能</w:t>
            </w:r>
          </w:p>
          <w:p w:rsidR="000257EE" w:rsidRPr="002459BB" w:rsidRDefault="00274757">
            <w:pPr>
              <w:snapToGrid w:val="0"/>
              <w:spacing w:line="240" w:lineRule="auto"/>
              <w:jc w:val="both"/>
              <w:textAlignment w:val="auto"/>
              <w:rPr>
                <w:rFonts w:ascii="標楷體" w:eastAsia="標楷體" w:hAnsi="標楷體"/>
                <w:kern w:val="3"/>
                <w:sz w:val="22"/>
              </w:rPr>
            </w:pPr>
            <w:r w:rsidRPr="002459BB">
              <w:rPr>
                <w:rFonts w:ascii="標楷體" w:eastAsia="標楷體" w:hAnsi="標楷體"/>
                <w:kern w:val="3"/>
                <w:sz w:val="22"/>
              </w:rPr>
              <w:t>□教導適當處置方式以避免皮膚受傷害</w:t>
            </w:r>
          </w:p>
          <w:p w:rsidR="000257EE" w:rsidRPr="002459BB" w:rsidRDefault="00274757">
            <w:pPr>
              <w:snapToGrid w:val="0"/>
              <w:spacing w:line="240" w:lineRule="auto"/>
              <w:jc w:val="both"/>
              <w:textAlignment w:val="auto"/>
              <w:rPr>
                <w:rFonts w:ascii="標楷體" w:eastAsia="標楷體" w:hAnsi="標楷體"/>
                <w:kern w:val="3"/>
                <w:sz w:val="22"/>
              </w:rPr>
            </w:pPr>
            <w:r w:rsidRPr="002459BB">
              <w:rPr>
                <w:rFonts w:ascii="標楷體" w:eastAsia="標楷體" w:hAnsi="標楷體"/>
                <w:kern w:val="3"/>
                <w:sz w:val="22"/>
              </w:rPr>
              <w:t>□減輕疼痛</w:t>
            </w:r>
          </w:p>
          <w:p w:rsidR="000257EE" w:rsidRPr="002459BB" w:rsidRDefault="00274757">
            <w:pPr>
              <w:snapToGrid w:val="0"/>
              <w:spacing w:line="240" w:lineRule="auto"/>
              <w:jc w:val="both"/>
              <w:textAlignment w:val="auto"/>
              <w:rPr>
                <w:rFonts w:ascii="標楷體" w:eastAsia="標楷體" w:hAnsi="標楷體"/>
                <w:kern w:val="3"/>
                <w:sz w:val="22"/>
              </w:rPr>
            </w:pPr>
            <w:r w:rsidRPr="002459BB">
              <w:rPr>
                <w:rFonts w:ascii="標楷體" w:eastAsia="標楷體" w:hAnsi="標楷體"/>
                <w:kern w:val="3"/>
                <w:sz w:val="22"/>
              </w:rPr>
              <w:t>□增進下肢動作功能，包括：</w:t>
            </w:r>
          </w:p>
          <w:p w:rsidR="000257EE" w:rsidRPr="002459BB" w:rsidRDefault="00274757">
            <w:pPr>
              <w:snapToGrid w:val="0"/>
              <w:spacing w:line="240" w:lineRule="auto"/>
              <w:jc w:val="both"/>
              <w:textAlignment w:val="auto"/>
              <w:rPr>
                <w:rFonts w:ascii="標楷體" w:eastAsia="標楷體" w:hAnsi="標楷體"/>
                <w:kern w:val="3"/>
                <w:sz w:val="22"/>
              </w:rPr>
            </w:pPr>
            <w:r w:rsidRPr="002459BB">
              <w:rPr>
                <w:rFonts w:ascii="標楷體" w:eastAsia="標楷體" w:hAnsi="標楷體"/>
                <w:kern w:val="3"/>
                <w:sz w:val="22"/>
              </w:rPr>
              <w:t>□床上活動能力</w:t>
            </w:r>
          </w:p>
          <w:p w:rsidR="000257EE" w:rsidRPr="002459BB" w:rsidRDefault="00274757">
            <w:pPr>
              <w:snapToGrid w:val="0"/>
              <w:spacing w:line="240" w:lineRule="auto"/>
              <w:jc w:val="both"/>
              <w:textAlignment w:val="auto"/>
              <w:rPr>
                <w:rFonts w:ascii="標楷體" w:eastAsia="標楷體" w:hAnsi="標楷體"/>
                <w:kern w:val="3"/>
                <w:sz w:val="22"/>
              </w:rPr>
            </w:pPr>
            <w:r w:rsidRPr="002459BB">
              <w:rPr>
                <w:rFonts w:ascii="標楷體" w:eastAsia="標楷體" w:hAnsi="標楷體"/>
                <w:kern w:val="3"/>
                <w:sz w:val="22"/>
              </w:rPr>
              <w:t>□轉位能力</w:t>
            </w:r>
          </w:p>
          <w:p w:rsidR="000257EE" w:rsidRPr="002459BB" w:rsidRDefault="00274757">
            <w:pPr>
              <w:snapToGrid w:val="0"/>
              <w:spacing w:line="240" w:lineRule="auto"/>
              <w:jc w:val="both"/>
              <w:textAlignment w:val="auto"/>
              <w:rPr>
                <w:rFonts w:ascii="標楷體" w:eastAsia="標楷體" w:hAnsi="標楷體"/>
                <w:kern w:val="3"/>
                <w:sz w:val="22"/>
              </w:rPr>
            </w:pPr>
            <w:r w:rsidRPr="002459BB">
              <w:rPr>
                <w:rFonts w:ascii="標楷體" w:eastAsia="標楷體" w:hAnsi="標楷體"/>
                <w:kern w:val="3"/>
                <w:sz w:val="22"/>
              </w:rPr>
              <w:t>□平衡功能</w:t>
            </w:r>
          </w:p>
          <w:p w:rsidR="000257EE" w:rsidRPr="002459BB" w:rsidRDefault="00274757">
            <w:pPr>
              <w:snapToGrid w:val="0"/>
              <w:spacing w:line="240" w:lineRule="auto"/>
              <w:jc w:val="both"/>
              <w:textAlignment w:val="auto"/>
              <w:rPr>
                <w:rFonts w:ascii="標楷體" w:eastAsia="標楷體" w:hAnsi="標楷體"/>
                <w:kern w:val="3"/>
                <w:sz w:val="22"/>
              </w:rPr>
            </w:pPr>
            <w:r w:rsidRPr="002459BB">
              <w:rPr>
                <w:rFonts w:ascii="標楷體" w:eastAsia="標楷體" w:hAnsi="標楷體"/>
                <w:kern w:val="3"/>
                <w:sz w:val="22"/>
              </w:rPr>
              <w:t>□行走功能</w:t>
            </w:r>
          </w:p>
          <w:p w:rsidR="000257EE" w:rsidRPr="002459BB" w:rsidRDefault="00274757">
            <w:pPr>
              <w:snapToGrid w:val="0"/>
              <w:spacing w:line="240" w:lineRule="auto"/>
              <w:jc w:val="both"/>
              <w:textAlignment w:val="auto"/>
              <w:rPr>
                <w:rFonts w:ascii="標楷體" w:eastAsia="標楷體" w:hAnsi="標楷體"/>
                <w:kern w:val="3"/>
                <w:sz w:val="22"/>
              </w:rPr>
            </w:pPr>
            <w:r w:rsidRPr="002459BB">
              <w:rPr>
                <w:rFonts w:ascii="標楷體" w:eastAsia="標楷體" w:hAnsi="標楷體"/>
                <w:kern w:val="3"/>
                <w:sz w:val="22"/>
              </w:rPr>
              <w:t>□增進上肢動作功能及日常生活功能自理能力</w:t>
            </w:r>
          </w:p>
          <w:p w:rsidR="000257EE" w:rsidRPr="002459BB" w:rsidRDefault="00274757">
            <w:pPr>
              <w:snapToGrid w:val="0"/>
              <w:spacing w:line="240" w:lineRule="auto"/>
              <w:jc w:val="both"/>
              <w:textAlignment w:val="auto"/>
              <w:rPr>
                <w:rFonts w:ascii="標楷體" w:eastAsia="標楷體" w:hAnsi="標楷體"/>
                <w:kern w:val="3"/>
                <w:sz w:val="22"/>
              </w:rPr>
            </w:pPr>
            <w:r w:rsidRPr="002459BB">
              <w:rPr>
                <w:rFonts w:ascii="標楷體" w:eastAsia="標楷體" w:hAnsi="標楷體"/>
                <w:kern w:val="3"/>
                <w:sz w:val="22"/>
              </w:rPr>
              <w:t>□增進動作發展或正確動作模式</w:t>
            </w:r>
          </w:p>
          <w:p w:rsidR="000257EE" w:rsidRPr="002459BB" w:rsidRDefault="00274757">
            <w:pPr>
              <w:snapToGrid w:val="0"/>
              <w:spacing w:line="240" w:lineRule="auto"/>
              <w:jc w:val="both"/>
              <w:textAlignment w:val="auto"/>
              <w:rPr>
                <w:rFonts w:ascii="標楷體" w:eastAsia="標楷體" w:hAnsi="標楷體"/>
                <w:kern w:val="3"/>
                <w:sz w:val="22"/>
              </w:rPr>
            </w:pPr>
            <w:r w:rsidRPr="002459BB">
              <w:rPr>
                <w:rFonts w:ascii="標楷體" w:eastAsia="標楷體" w:hAnsi="標楷體"/>
                <w:kern w:val="3"/>
                <w:sz w:val="22"/>
              </w:rPr>
              <w:t>□促進有氧運動能力及耐力</w:t>
            </w:r>
          </w:p>
          <w:p w:rsidR="000257EE" w:rsidRPr="002459BB" w:rsidRDefault="00274757">
            <w:pPr>
              <w:snapToGrid w:val="0"/>
              <w:spacing w:line="240" w:lineRule="auto"/>
              <w:jc w:val="both"/>
              <w:textAlignment w:val="auto"/>
              <w:rPr>
                <w:rFonts w:ascii="標楷體" w:eastAsia="標楷體" w:hAnsi="標楷體"/>
                <w:kern w:val="3"/>
                <w:sz w:val="22"/>
              </w:rPr>
            </w:pPr>
            <w:r w:rsidRPr="002459BB">
              <w:rPr>
                <w:rFonts w:ascii="標楷體" w:eastAsia="標楷體" w:hAnsi="標楷體"/>
                <w:kern w:val="3"/>
                <w:sz w:val="22"/>
              </w:rPr>
              <w:t>□輔具評估及建議</w:t>
            </w:r>
          </w:p>
          <w:p w:rsidR="000257EE" w:rsidRPr="002459BB" w:rsidRDefault="00274757">
            <w:pPr>
              <w:snapToGrid w:val="0"/>
              <w:spacing w:line="240" w:lineRule="auto"/>
              <w:jc w:val="both"/>
              <w:textAlignment w:val="auto"/>
              <w:rPr>
                <w:rFonts w:ascii="標楷體" w:eastAsia="標楷體" w:hAnsi="標楷體"/>
                <w:kern w:val="3"/>
                <w:sz w:val="22"/>
              </w:rPr>
            </w:pPr>
            <w:r w:rsidRPr="002459BB">
              <w:rPr>
                <w:rFonts w:ascii="標楷體" w:eastAsia="標楷體" w:hAnsi="標楷體"/>
                <w:kern w:val="3"/>
                <w:sz w:val="22"/>
              </w:rPr>
              <w:t>□環境評估與促進環境整合、家屬教育等</w:t>
            </w:r>
          </w:p>
          <w:p w:rsidR="000257EE" w:rsidRPr="002459BB" w:rsidRDefault="00274757">
            <w:pPr>
              <w:snapToGrid w:val="0"/>
              <w:spacing w:line="240" w:lineRule="auto"/>
              <w:jc w:val="both"/>
              <w:textAlignment w:val="auto"/>
              <w:rPr>
                <w:rFonts w:ascii="標楷體" w:eastAsia="標楷體" w:hAnsi="標楷體"/>
                <w:kern w:val="3"/>
                <w:sz w:val="22"/>
              </w:rPr>
            </w:pPr>
            <w:r w:rsidRPr="002459BB">
              <w:rPr>
                <w:rFonts w:ascii="標楷體" w:eastAsia="標楷體" w:hAnsi="標楷體"/>
                <w:kern w:val="3"/>
                <w:sz w:val="22"/>
              </w:rPr>
              <w:t>□其他</w:t>
            </w:r>
          </w:p>
        </w:tc>
        <w:tc>
          <w:tcPr>
            <w:tcW w:w="50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napToGrid w:val="0"/>
              <w:spacing w:line="240" w:lineRule="auto"/>
              <w:jc w:val="both"/>
              <w:textAlignment w:val="auto"/>
              <w:rPr>
                <w:rFonts w:ascii="標楷體" w:eastAsia="標楷體" w:hAnsi="標楷體"/>
                <w:kern w:val="3"/>
                <w:sz w:val="22"/>
              </w:rPr>
            </w:pPr>
            <w:r w:rsidRPr="002459BB">
              <w:rPr>
                <w:rFonts w:ascii="標楷體" w:eastAsia="標楷體" w:hAnsi="標楷體"/>
                <w:kern w:val="3"/>
                <w:sz w:val="22"/>
              </w:rPr>
              <w:t>□提供正向、積極的學習環境或刺激</w:t>
            </w:r>
          </w:p>
          <w:p w:rsidR="000257EE" w:rsidRPr="002459BB" w:rsidRDefault="00274757">
            <w:pPr>
              <w:snapToGrid w:val="0"/>
              <w:spacing w:line="240" w:lineRule="auto"/>
              <w:jc w:val="both"/>
              <w:textAlignment w:val="auto"/>
              <w:rPr>
                <w:rFonts w:ascii="標楷體" w:eastAsia="標楷體" w:hAnsi="標楷體"/>
                <w:kern w:val="3"/>
                <w:sz w:val="22"/>
              </w:rPr>
            </w:pPr>
            <w:r w:rsidRPr="002459BB">
              <w:rPr>
                <w:rFonts w:ascii="標楷體" w:eastAsia="標楷體" w:hAnsi="標楷體"/>
                <w:kern w:val="3"/>
                <w:sz w:val="22"/>
              </w:rPr>
              <w:t>□知覺認知訓練</w:t>
            </w:r>
          </w:p>
          <w:p w:rsidR="000257EE" w:rsidRPr="002459BB" w:rsidRDefault="00274757">
            <w:pPr>
              <w:snapToGrid w:val="0"/>
              <w:spacing w:line="240" w:lineRule="auto"/>
              <w:jc w:val="both"/>
              <w:textAlignment w:val="auto"/>
              <w:rPr>
                <w:rFonts w:ascii="標楷體" w:eastAsia="標楷體" w:hAnsi="標楷體"/>
                <w:kern w:val="3"/>
                <w:sz w:val="22"/>
              </w:rPr>
            </w:pPr>
            <w:r w:rsidRPr="002459BB">
              <w:rPr>
                <w:rFonts w:ascii="標楷體" w:eastAsia="標楷體" w:hAnsi="標楷體"/>
                <w:kern w:val="3"/>
                <w:sz w:val="22"/>
              </w:rPr>
              <w:t>□被動/主動輔助性/主動關節運動</w:t>
            </w:r>
          </w:p>
          <w:p w:rsidR="000257EE" w:rsidRPr="002459BB" w:rsidRDefault="00274757">
            <w:pPr>
              <w:snapToGrid w:val="0"/>
              <w:spacing w:line="240" w:lineRule="auto"/>
              <w:jc w:val="both"/>
              <w:textAlignment w:val="auto"/>
              <w:rPr>
                <w:rFonts w:ascii="標楷體" w:eastAsia="標楷體" w:hAnsi="標楷體"/>
                <w:kern w:val="3"/>
                <w:sz w:val="22"/>
              </w:rPr>
            </w:pPr>
            <w:r w:rsidRPr="002459BB">
              <w:rPr>
                <w:rFonts w:ascii="標楷體" w:eastAsia="標楷體" w:hAnsi="標楷體"/>
                <w:kern w:val="3"/>
                <w:sz w:val="22"/>
              </w:rPr>
              <w:t>□關節鬆動術(Joint mobilization technique)</w:t>
            </w:r>
          </w:p>
          <w:p w:rsidR="000257EE" w:rsidRPr="002459BB" w:rsidRDefault="00274757">
            <w:pPr>
              <w:snapToGrid w:val="0"/>
              <w:spacing w:line="240" w:lineRule="auto"/>
              <w:jc w:val="both"/>
              <w:textAlignment w:val="auto"/>
              <w:rPr>
                <w:rFonts w:ascii="標楷體" w:eastAsia="標楷體" w:hAnsi="標楷體"/>
                <w:kern w:val="3"/>
                <w:sz w:val="22"/>
              </w:rPr>
            </w:pPr>
            <w:r w:rsidRPr="002459BB">
              <w:rPr>
                <w:rFonts w:ascii="標楷體" w:eastAsia="標楷體" w:hAnsi="標楷體"/>
                <w:kern w:val="3"/>
                <w:sz w:val="22"/>
              </w:rPr>
              <w:t>□肌肉伸展運動/肌肉放鬆技巧</w:t>
            </w:r>
          </w:p>
          <w:p w:rsidR="000257EE" w:rsidRPr="002459BB" w:rsidRDefault="00274757">
            <w:pPr>
              <w:snapToGrid w:val="0"/>
              <w:spacing w:line="240" w:lineRule="auto"/>
              <w:jc w:val="both"/>
              <w:textAlignment w:val="auto"/>
              <w:rPr>
                <w:rFonts w:ascii="標楷體" w:eastAsia="標楷體" w:hAnsi="標楷體"/>
                <w:kern w:val="3"/>
                <w:sz w:val="22"/>
              </w:rPr>
            </w:pPr>
            <w:r w:rsidRPr="002459BB">
              <w:rPr>
                <w:rFonts w:ascii="標楷體" w:eastAsia="標楷體" w:hAnsi="標楷體"/>
                <w:kern w:val="3"/>
                <w:sz w:val="22"/>
              </w:rPr>
              <w:t>□肌力增強訓練</w:t>
            </w:r>
          </w:p>
          <w:p w:rsidR="000257EE" w:rsidRPr="002459BB" w:rsidRDefault="00274757">
            <w:pPr>
              <w:snapToGrid w:val="0"/>
              <w:spacing w:line="240" w:lineRule="auto"/>
              <w:jc w:val="both"/>
              <w:textAlignment w:val="auto"/>
              <w:rPr>
                <w:rFonts w:ascii="標楷體" w:eastAsia="標楷體" w:hAnsi="標楷體"/>
                <w:kern w:val="3"/>
                <w:sz w:val="22"/>
              </w:rPr>
            </w:pPr>
            <w:r w:rsidRPr="002459BB">
              <w:rPr>
                <w:rFonts w:ascii="標楷體" w:eastAsia="標楷體" w:hAnsi="標楷體"/>
                <w:kern w:val="3"/>
                <w:sz w:val="22"/>
              </w:rPr>
              <w:t>□電刺激</w:t>
            </w:r>
          </w:p>
          <w:p w:rsidR="000257EE" w:rsidRPr="002459BB" w:rsidRDefault="00274757">
            <w:pPr>
              <w:snapToGrid w:val="0"/>
              <w:spacing w:line="240" w:lineRule="auto"/>
              <w:jc w:val="both"/>
              <w:textAlignment w:val="auto"/>
              <w:rPr>
                <w:rFonts w:ascii="標楷體" w:eastAsia="標楷體" w:hAnsi="標楷體"/>
                <w:kern w:val="3"/>
                <w:sz w:val="22"/>
              </w:rPr>
            </w:pPr>
            <w:r w:rsidRPr="002459BB">
              <w:rPr>
                <w:rFonts w:ascii="標楷體" w:eastAsia="標楷體" w:hAnsi="標楷體"/>
                <w:kern w:val="3"/>
                <w:sz w:val="22"/>
              </w:rPr>
              <w:t>□感覺處理技術</w:t>
            </w:r>
          </w:p>
          <w:p w:rsidR="000257EE" w:rsidRPr="002459BB" w:rsidRDefault="00274757">
            <w:pPr>
              <w:snapToGrid w:val="0"/>
              <w:spacing w:line="240" w:lineRule="auto"/>
              <w:jc w:val="both"/>
              <w:textAlignment w:val="auto"/>
              <w:rPr>
                <w:rFonts w:ascii="標楷體" w:eastAsia="標楷體" w:hAnsi="標楷體"/>
                <w:kern w:val="3"/>
                <w:sz w:val="22"/>
              </w:rPr>
            </w:pPr>
            <w:r w:rsidRPr="002459BB">
              <w:rPr>
                <w:rFonts w:ascii="標楷體" w:eastAsia="標楷體" w:hAnsi="標楷體"/>
                <w:kern w:val="3"/>
                <w:sz w:val="22"/>
              </w:rPr>
              <w:t>□教導正確翻身/擺位技巧、自我皮膚檢查方法</w:t>
            </w:r>
          </w:p>
          <w:p w:rsidR="000257EE" w:rsidRPr="002459BB" w:rsidRDefault="00274757">
            <w:pPr>
              <w:snapToGrid w:val="0"/>
              <w:spacing w:line="240" w:lineRule="auto"/>
              <w:jc w:val="both"/>
              <w:textAlignment w:val="auto"/>
              <w:rPr>
                <w:rFonts w:ascii="標楷體" w:eastAsia="標楷體" w:hAnsi="標楷體"/>
                <w:kern w:val="3"/>
                <w:sz w:val="22"/>
              </w:rPr>
            </w:pPr>
            <w:r w:rsidRPr="002459BB">
              <w:rPr>
                <w:rFonts w:ascii="標楷體" w:eastAsia="標楷體" w:hAnsi="標楷體"/>
                <w:kern w:val="3"/>
                <w:sz w:val="22"/>
              </w:rPr>
              <w:t>□儀器治療</w:t>
            </w:r>
          </w:p>
          <w:p w:rsidR="000257EE" w:rsidRPr="002459BB" w:rsidRDefault="00274757">
            <w:pPr>
              <w:snapToGrid w:val="0"/>
              <w:spacing w:line="240" w:lineRule="auto"/>
              <w:jc w:val="both"/>
              <w:textAlignment w:val="auto"/>
              <w:rPr>
                <w:rFonts w:ascii="標楷體" w:eastAsia="標楷體" w:hAnsi="標楷體"/>
                <w:kern w:val="3"/>
                <w:sz w:val="22"/>
              </w:rPr>
            </w:pPr>
            <w:r w:rsidRPr="002459BB">
              <w:rPr>
                <w:rFonts w:ascii="標楷體" w:eastAsia="標楷體" w:hAnsi="標楷體"/>
                <w:kern w:val="3"/>
                <w:sz w:val="22"/>
              </w:rPr>
              <w:t>□教導日常生活正確姿勢與技巧</w:t>
            </w:r>
          </w:p>
          <w:p w:rsidR="000257EE" w:rsidRPr="002459BB" w:rsidRDefault="00274757">
            <w:pPr>
              <w:snapToGrid w:val="0"/>
              <w:spacing w:line="240" w:lineRule="auto"/>
              <w:jc w:val="both"/>
              <w:textAlignment w:val="auto"/>
              <w:rPr>
                <w:rFonts w:ascii="標楷體" w:eastAsia="標楷體" w:hAnsi="標楷體"/>
                <w:kern w:val="3"/>
                <w:sz w:val="22"/>
              </w:rPr>
            </w:pPr>
            <w:r w:rsidRPr="002459BB">
              <w:rPr>
                <w:rFonts w:ascii="標楷體" w:eastAsia="標楷體" w:hAnsi="標楷體"/>
                <w:kern w:val="3"/>
                <w:sz w:val="22"/>
              </w:rPr>
              <w:t>□床上活動訓練</w:t>
            </w:r>
          </w:p>
          <w:p w:rsidR="000257EE" w:rsidRPr="002459BB" w:rsidRDefault="00274757">
            <w:pPr>
              <w:snapToGrid w:val="0"/>
              <w:spacing w:line="240" w:lineRule="auto"/>
              <w:jc w:val="both"/>
              <w:textAlignment w:val="auto"/>
              <w:rPr>
                <w:rFonts w:ascii="標楷體" w:eastAsia="標楷體" w:hAnsi="標楷體"/>
                <w:kern w:val="3"/>
                <w:sz w:val="22"/>
              </w:rPr>
            </w:pPr>
            <w:r w:rsidRPr="002459BB">
              <w:rPr>
                <w:rFonts w:ascii="標楷體" w:eastAsia="標楷體" w:hAnsi="標楷體"/>
                <w:kern w:val="3"/>
                <w:sz w:val="22"/>
              </w:rPr>
              <w:t>□轉位訓練</w:t>
            </w:r>
          </w:p>
          <w:p w:rsidR="000257EE" w:rsidRPr="002459BB" w:rsidRDefault="00274757">
            <w:pPr>
              <w:snapToGrid w:val="0"/>
              <w:spacing w:line="240" w:lineRule="auto"/>
              <w:jc w:val="both"/>
              <w:textAlignment w:val="auto"/>
              <w:rPr>
                <w:rFonts w:ascii="標楷體" w:eastAsia="標楷體" w:hAnsi="標楷體"/>
                <w:kern w:val="3"/>
                <w:sz w:val="22"/>
              </w:rPr>
            </w:pPr>
            <w:r w:rsidRPr="002459BB">
              <w:rPr>
                <w:rFonts w:ascii="標楷體" w:eastAsia="標楷體" w:hAnsi="標楷體"/>
                <w:kern w:val="3"/>
                <w:sz w:val="22"/>
              </w:rPr>
              <w:t>□輪椅活動訓練</w:t>
            </w:r>
          </w:p>
          <w:p w:rsidR="000257EE" w:rsidRPr="002459BB" w:rsidRDefault="00274757">
            <w:pPr>
              <w:snapToGrid w:val="0"/>
              <w:spacing w:line="240" w:lineRule="auto"/>
              <w:jc w:val="both"/>
              <w:textAlignment w:val="auto"/>
              <w:rPr>
                <w:rFonts w:ascii="標楷體" w:eastAsia="標楷體" w:hAnsi="標楷體"/>
                <w:kern w:val="3"/>
                <w:sz w:val="22"/>
              </w:rPr>
            </w:pPr>
            <w:r w:rsidRPr="002459BB">
              <w:rPr>
                <w:rFonts w:ascii="標楷體" w:eastAsia="標楷體" w:hAnsi="標楷體"/>
                <w:kern w:val="3"/>
                <w:sz w:val="22"/>
              </w:rPr>
              <w:t>□坐姿/站姿姿勢矯正、靜/動態平衡訓練、</w:t>
            </w:r>
          </w:p>
          <w:p w:rsidR="000257EE" w:rsidRPr="002459BB" w:rsidRDefault="00274757">
            <w:pPr>
              <w:snapToGrid w:val="0"/>
              <w:spacing w:line="240" w:lineRule="auto"/>
              <w:ind w:firstLine="220"/>
              <w:jc w:val="both"/>
              <w:textAlignment w:val="auto"/>
            </w:pPr>
            <w:r w:rsidRPr="002459BB">
              <w:rPr>
                <w:rFonts w:ascii="標楷體" w:eastAsia="標楷體" w:hAnsi="標楷體"/>
                <w:kern w:val="3"/>
                <w:sz w:val="22"/>
              </w:rPr>
              <w:t>坐</w:t>
            </w:r>
            <w:r w:rsidRPr="002459BB">
              <w:rPr>
                <w:rFonts w:ascii="Wingdings 2" w:eastAsia="Wingdings 2" w:hAnsi="Wingdings 2" w:cs="Wingdings 2"/>
                <w:kern w:val="3"/>
                <w:sz w:val="22"/>
              </w:rPr>
              <w:t></w:t>
            </w:r>
            <w:r w:rsidRPr="002459BB">
              <w:rPr>
                <w:rFonts w:ascii="標楷體" w:eastAsia="標楷體" w:hAnsi="標楷體"/>
                <w:kern w:val="3"/>
                <w:sz w:val="22"/>
              </w:rPr>
              <w:t>站訓練</w:t>
            </w:r>
          </w:p>
          <w:p w:rsidR="000257EE" w:rsidRPr="002459BB" w:rsidRDefault="00274757">
            <w:pPr>
              <w:snapToGrid w:val="0"/>
              <w:spacing w:line="240" w:lineRule="auto"/>
              <w:ind w:left="220" w:hanging="220"/>
              <w:jc w:val="both"/>
              <w:textAlignment w:val="auto"/>
              <w:rPr>
                <w:rFonts w:ascii="標楷體" w:eastAsia="標楷體" w:hAnsi="標楷體"/>
                <w:kern w:val="3"/>
                <w:sz w:val="22"/>
              </w:rPr>
            </w:pPr>
            <w:r w:rsidRPr="002459BB">
              <w:rPr>
                <w:rFonts w:ascii="標楷體" w:eastAsia="標楷體" w:hAnsi="標楷體"/>
                <w:kern w:val="3"/>
                <w:sz w:val="22"/>
              </w:rPr>
              <w:t>□步態矯正、步行輔具行走訓練〈含平地、樓梯、斜坡、不平路面的訓練〉、步行速度訓練</w:t>
            </w:r>
          </w:p>
          <w:p w:rsidR="000257EE" w:rsidRPr="002459BB" w:rsidRDefault="00274757">
            <w:pPr>
              <w:snapToGrid w:val="0"/>
              <w:spacing w:line="240" w:lineRule="auto"/>
              <w:ind w:left="220" w:hanging="220"/>
              <w:jc w:val="both"/>
              <w:textAlignment w:val="auto"/>
              <w:rPr>
                <w:rFonts w:ascii="標楷體" w:eastAsia="標楷體" w:hAnsi="標楷體"/>
                <w:kern w:val="3"/>
                <w:sz w:val="22"/>
              </w:rPr>
            </w:pPr>
            <w:r w:rsidRPr="002459BB">
              <w:rPr>
                <w:rFonts w:ascii="標楷體" w:eastAsia="標楷體" w:hAnsi="標楷體"/>
                <w:kern w:val="3"/>
                <w:sz w:val="22"/>
              </w:rPr>
              <w:t>□日常生活功能訓練，如：進食、梳洗、穿脫衣物、洗澡、如廁等</w:t>
            </w:r>
          </w:p>
          <w:p w:rsidR="000257EE" w:rsidRPr="002459BB" w:rsidRDefault="00274757">
            <w:pPr>
              <w:snapToGrid w:val="0"/>
              <w:spacing w:line="240" w:lineRule="auto"/>
              <w:jc w:val="both"/>
              <w:textAlignment w:val="auto"/>
              <w:rPr>
                <w:rFonts w:ascii="標楷體" w:eastAsia="標楷體" w:hAnsi="標楷體"/>
                <w:kern w:val="3"/>
                <w:sz w:val="22"/>
              </w:rPr>
            </w:pPr>
            <w:r w:rsidRPr="002459BB">
              <w:rPr>
                <w:rFonts w:ascii="標楷體" w:eastAsia="標楷體" w:hAnsi="標楷體"/>
                <w:kern w:val="3"/>
                <w:sz w:val="22"/>
              </w:rPr>
              <w:t>□發展增進技術</w:t>
            </w:r>
          </w:p>
          <w:p w:rsidR="000257EE" w:rsidRPr="002459BB" w:rsidRDefault="00274757">
            <w:pPr>
              <w:snapToGrid w:val="0"/>
              <w:spacing w:line="240" w:lineRule="auto"/>
              <w:jc w:val="both"/>
              <w:textAlignment w:val="auto"/>
              <w:rPr>
                <w:rFonts w:ascii="標楷體" w:eastAsia="標楷體" w:hAnsi="標楷體"/>
                <w:kern w:val="3"/>
                <w:sz w:val="22"/>
              </w:rPr>
            </w:pPr>
            <w:r w:rsidRPr="002459BB">
              <w:rPr>
                <w:rFonts w:ascii="標楷體" w:eastAsia="標楷體" w:hAnsi="標楷體"/>
                <w:kern w:val="3"/>
                <w:sz w:val="22"/>
              </w:rPr>
              <w:t>□誘發技術、反射抑制技術</w:t>
            </w:r>
          </w:p>
          <w:p w:rsidR="000257EE" w:rsidRPr="002459BB" w:rsidRDefault="00274757">
            <w:pPr>
              <w:snapToGrid w:val="0"/>
              <w:spacing w:line="240" w:lineRule="auto"/>
              <w:ind w:left="220" w:hanging="220"/>
              <w:jc w:val="both"/>
              <w:textAlignment w:val="auto"/>
              <w:rPr>
                <w:rFonts w:ascii="標楷體" w:eastAsia="標楷體" w:hAnsi="標楷體"/>
                <w:kern w:val="3"/>
                <w:sz w:val="22"/>
              </w:rPr>
            </w:pPr>
            <w:r w:rsidRPr="002459BB">
              <w:rPr>
                <w:rFonts w:ascii="標楷體" w:eastAsia="標楷體" w:hAnsi="標楷體"/>
                <w:kern w:val="3"/>
                <w:sz w:val="22"/>
              </w:rPr>
              <w:t>□動作(再)學習技巧、工作取向訓練、運用正確生物力學原則</w:t>
            </w:r>
          </w:p>
          <w:p w:rsidR="000257EE" w:rsidRPr="002459BB" w:rsidRDefault="00274757">
            <w:pPr>
              <w:snapToGrid w:val="0"/>
              <w:spacing w:line="240" w:lineRule="auto"/>
              <w:jc w:val="both"/>
              <w:textAlignment w:val="auto"/>
              <w:rPr>
                <w:rFonts w:ascii="標楷體" w:eastAsia="標楷體" w:hAnsi="標楷體"/>
                <w:kern w:val="3"/>
                <w:sz w:val="22"/>
              </w:rPr>
            </w:pPr>
            <w:r w:rsidRPr="002459BB">
              <w:rPr>
                <w:rFonts w:ascii="標楷體" w:eastAsia="標楷體" w:hAnsi="標楷體"/>
                <w:kern w:val="3"/>
                <w:sz w:val="22"/>
              </w:rPr>
              <w:t>□動作協調訓練</w:t>
            </w:r>
          </w:p>
          <w:p w:rsidR="000257EE" w:rsidRPr="002459BB" w:rsidRDefault="00274757">
            <w:pPr>
              <w:snapToGrid w:val="0"/>
              <w:spacing w:line="240" w:lineRule="auto"/>
              <w:jc w:val="both"/>
              <w:textAlignment w:val="auto"/>
              <w:rPr>
                <w:rFonts w:ascii="標楷體" w:eastAsia="標楷體" w:hAnsi="標楷體"/>
                <w:kern w:val="3"/>
                <w:sz w:val="22"/>
              </w:rPr>
            </w:pPr>
            <w:r w:rsidRPr="002459BB">
              <w:rPr>
                <w:rFonts w:ascii="標楷體" w:eastAsia="標楷體" w:hAnsi="標楷體"/>
                <w:kern w:val="3"/>
                <w:sz w:val="22"/>
              </w:rPr>
              <w:t>□腳踏車、跑步機、上肢運動器訓練</w:t>
            </w:r>
          </w:p>
          <w:p w:rsidR="000257EE" w:rsidRPr="002459BB" w:rsidRDefault="00274757">
            <w:pPr>
              <w:snapToGrid w:val="0"/>
              <w:spacing w:line="240" w:lineRule="auto"/>
              <w:jc w:val="both"/>
              <w:textAlignment w:val="auto"/>
              <w:rPr>
                <w:rFonts w:ascii="標楷體" w:eastAsia="標楷體" w:hAnsi="標楷體"/>
                <w:kern w:val="3"/>
                <w:sz w:val="22"/>
              </w:rPr>
            </w:pPr>
            <w:r w:rsidRPr="002459BB">
              <w:rPr>
                <w:rFonts w:ascii="標楷體" w:eastAsia="標楷體" w:hAnsi="標楷體"/>
                <w:kern w:val="3"/>
                <w:sz w:val="22"/>
              </w:rPr>
              <w:t>□輔具處方及教導使用技巧</w:t>
            </w:r>
          </w:p>
          <w:p w:rsidR="000257EE" w:rsidRPr="002459BB" w:rsidRDefault="00274757">
            <w:pPr>
              <w:snapToGrid w:val="0"/>
              <w:spacing w:line="240" w:lineRule="auto"/>
              <w:ind w:left="220" w:hanging="220"/>
              <w:jc w:val="both"/>
              <w:textAlignment w:val="auto"/>
              <w:rPr>
                <w:rFonts w:ascii="標楷體" w:eastAsia="標楷體" w:hAnsi="標楷體"/>
                <w:kern w:val="3"/>
                <w:sz w:val="22"/>
              </w:rPr>
            </w:pPr>
            <w:r w:rsidRPr="002459BB">
              <w:rPr>
                <w:rFonts w:ascii="標楷體" w:eastAsia="標楷體" w:hAnsi="標楷體"/>
                <w:kern w:val="3"/>
                <w:sz w:val="22"/>
              </w:rPr>
              <w:t>□居家環境評估、環境調整建議、居家治療計劃之擬定與訓練</w:t>
            </w:r>
          </w:p>
          <w:p w:rsidR="000257EE" w:rsidRPr="002459BB" w:rsidRDefault="00274757">
            <w:pPr>
              <w:snapToGrid w:val="0"/>
              <w:spacing w:line="240" w:lineRule="auto"/>
              <w:jc w:val="both"/>
              <w:textAlignment w:val="auto"/>
              <w:rPr>
                <w:rFonts w:ascii="標楷體" w:eastAsia="標楷體" w:hAnsi="標楷體"/>
                <w:kern w:val="3"/>
                <w:sz w:val="22"/>
              </w:rPr>
            </w:pPr>
            <w:r w:rsidRPr="002459BB">
              <w:rPr>
                <w:rFonts w:ascii="標楷體" w:eastAsia="標楷體" w:hAnsi="標楷體"/>
                <w:kern w:val="3"/>
                <w:sz w:val="22"/>
              </w:rPr>
              <w:t>□其他</w:t>
            </w:r>
          </w:p>
        </w:tc>
      </w:tr>
    </w:tbl>
    <w:p w:rsidR="000257EE" w:rsidRPr="002459BB" w:rsidRDefault="000257EE">
      <w:pPr>
        <w:sectPr w:rsidR="000257EE" w:rsidRPr="002459BB">
          <w:headerReference w:type="default" r:id="rId50"/>
          <w:footerReference w:type="default" r:id="rId51"/>
          <w:pgSz w:w="11906" w:h="16838"/>
          <w:pgMar w:top="1134" w:right="1134" w:bottom="1418" w:left="1134" w:header="720" w:footer="720" w:gutter="0"/>
          <w:cols w:space="720"/>
        </w:sectPr>
      </w:pPr>
    </w:p>
    <w:p w:rsidR="000257EE" w:rsidRPr="002459BB" w:rsidRDefault="00274757">
      <w:pPr>
        <w:spacing w:after="120" w:line="240" w:lineRule="auto"/>
        <w:jc w:val="center"/>
      </w:pPr>
      <w:r w:rsidRPr="002459BB">
        <w:rPr>
          <w:rFonts w:ascii="標楷體" w:eastAsia="標楷體" w:hAnsi="標楷體"/>
          <w:b/>
          <w:bCs/>
          <w:sz w:val="32"/>
        </w:rPr>
        <w:lastRenderedPageBreak/>
        <w:t>麻醉前評估</w:t>
      </w:r>
    </w:p>
    <w:p w:rsidR="000257EE" w:rsidRPr="002459BB" w:rsidRDefault="005E147B">
      <w:pPr>
        <w:jc w:val="both"/>
      </w:pPr>
      <w:r w:rsidRPr="002459BB">
        <w:rPr>
          <w:rFonts w:ascii="標楷體" w:eastAsia="標楷體" w:hAnsi="標楷體"/>
          <w:b/>
          <w:bCs/>
          <w:noProof/>
          <w:sz w:val="32"/>
        </w:rPr>
        <mc:AlternateContent>
          <mc:Choice Requires="wps">
            <w:drawing>
              <wp:anchor distT="0" distB="0" distL="114300" distR="114300" simplePos="0" relativeHeight="251672576" behindDoc="0" locked="0" layoutInCell="1" allowOverlap="1" wp14:anchorId="01D81865" wp14:editId="5A2C89AC">
                <wp:simplePos x="0" y="0"/>
                <wp:positionH relativeFrom="column">
                  <wp:posOffset>5181600</wp:posOffset>
                </wp:positionH>
                <wp:positionV relativeFrom="paragraph">
                  <wp:posOffset>-454660</wp:posOffset>
                </wp:positionV>
                <wp:extent cx="1028700" cy="305435"/>
                <wp:effectExtent l="0" t="0" r="0" b="0"/>
                <wp:wrapNone/>
                <wp:docPr id="23"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8F1" w:rsidRDefault="001918F1">
                            <w:pPr>
                              <w:snapToGrid w:val="0"/>
                              <w:spacing w:line="240" w:lineRule="auto"/>
                              <w:rPr>
                                <w:rFonts w:ascii="標楷體" w:eastAsia="標楷體" w:hAnsi="標楷體"/>
                                <w:sz w:val="28"/>
                                <w:szCs w:val="28"/>
                              </w:rPr>
                            </w:pPr>
                            <w:r>
                              <w:rPr>
                                <w:rFonts w:ascii="標楷體" w:eastAsia="標楷體" w:hAnsi="標楷體"/>
                                <w:sz w:val="28"/>
                                <w:szCs w:val="28"/>
                              </w:rPr>
                              <w:t>附表十八</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01D81865" id="Text Box 100" o:spid="_x0000_s1041" type="#_x0000_t202" style="position:absolute;left:0;text-align:left;margin-left:408pt;margin-top:-35.8pt;width:81pt;height:24.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" filled="f" stroked="f">
                <v:textbox>
                  <w:txbxContent>
                    <w:p w:rsidR="001918F1" w:rsidRDefault="001918F1">
                      <w:pPr>
                        <w:snapToGrid w:val="0"/>
                        <w:spacing w:line="240" w:lineRule="auto"/>
                        <w:rPr>
                          <w:rFonts w:ascii="標楷體" w:eastAsia="標楷體" w:hAnsi="標楷體"/>
                          <w:sz w:val="28"/>
                          <w:szCs w:val="28"/>
                        </w:rPr>
                      </w:pPr>
                      <w:r>
                        <w:rPr>
                          <w:rFonts w:ascii="標楷體" w:eastAsia="標楷體" w:hAnsi="標楷體"/>
                          <w:sz w:val="28"/>
                          <w:szCs w:val="28"/>
                        </w:rPr>
                        <w:t>附表十八</w:t>
                      </w:r>
                    </w:p>
                  </w:txbxContent>
                </v:textbox>
              </v:shape>
            </w:pict>
          </mc:Fallback>
        </mc:AlternateContent>
      </w:r>
      <w:r w:rsidR="00274757" w:rsidRPr="002459BB">
        <w:rPr>
          <w:rFonts w:ascii="標楷體" w:eastAsia="標楷體" w:hAnsi="標楷體"/>
        </w:rPr>
        <w:t>姓名</w:t>
      </w:r>
      <w:r w:rsidR="00274757" w:rsidRPr="002459BB">
        <w:rPr>
          <w:rFonts w:ascii="標楷體" w:eastAsia="標楷體" w:hAnsi="標楷體"/>
          <w:u w:val="single"/>
        </w:rPr>
        <w:t xml:space="preserve">　　　　　</w:t>
      </w:r>
      <w:r w:rsidR="00274757" w:rsidRPr="002459BB">
        <w:rPr>
          <w:rFonts w:ascii="標楷體" w:eastAsia="標楷體" w:hAnsi="標楷體"/>
        </w:rPr>
        <w:t>□男□女　　病歷號碼</w:t>
      </w:r>
      <w:r w:rsidR="00274757" w:rsidRPr="002459BB">
        <w:rPr>
          <w:rFonts w:ascii="標楷體" w:eastAsia="標楷體" w:hAnsi="標楷體"/>
          <w:u w:val="single"/>
        </w:rPr>
        <w:t xml:space="preserve">　　　　　</w:t>
      </w:r>
      <w:r w:rsidR="00274757" w:rsidRPr="002459BB">
        <w:rPr>
          <w:rFonts w:ascii="標楷體" w:eastAsia="標楷體" w:hAnsi="標楷體"/>
        </w:rPr>
        <w:t>年齡</w:t>
      </w:r>
      <w:r w:rsidR="00274757" w:rsidRPr="002459BB">
        <w:rPr>
          <w:rFonts w:ascii="標楷體" w:eastAsia="標楷體" w:hAnsi="標楷體"/>
          <w:u w:val="single"/>
        </w:rPr>
        <w:t xml:space="preserve">　　</w:t>
      </w:r>
      <w:r w:rsidR="00274757" w:rsidRPr="002459BB">
        <w:rPr>
          <w:rFonts w:ascii="標楷體" w:eastAsia="標楷體" w:hAnsi="標楷體"/>
        </w:rPr>
        <w:t>身份 □健保 □一般</w:t>
      </w:r>
    </w:p>
    <w:p w:rsidR="000257EE" w:rsidRPr="002459BB" w:rsidRDefault="000257EE">
      <w:pPr>
        <w:jc w:val="both"/>
        <w:rPr>
          <w:rFonts w:ascii="標楷體" w:eastAsia="標楷體" w:hAnsi="標楷體"/>
        </w:rPr>
      </w:pPr>
    </w:p>
    <w:p w:rsidR="000257EE" w:rsidRPr="002459BB" w:rsidRDefault="00274757">
      <w:pPr>
        <w:spacing w:after="120"/>
        <w:jc w:val="both"/>
      </w:pPr>
      <w:r w:rsidRPr="002459BB">
        <w:rPr>
          <w:rFonts w:ascii="標楷體" w:eastAsia="標楷體" w:hAnsi="標楷體"/>
        </w:rPr>
        <w:t>科別</w:t>
      </w:r>
      <w:r w:rsidRPr="002459BB">
        <w:rPr>
          <w:rFonts w:ascii="標楷體" w:eastAsia="標楷體" w:hAnsi="標楷體"/>
          <w:u w:val="single"/>
        </w:rPr>
        <w:t xml:space="preserve">　　　　　</w:t>
      </w:r>
      <w:r w:rsidRPr="002459BB">
        <w:rPr>
          <w:rFonts w:ascii="標楷體" w:eastAsia="標楷體" w:hAnsi="標楷體"/>
        </w:rPr>
        <w:t>床號</w:t>
      </w:r>
      <w:r w:rsidRPr="002459BB">
        <w:rPr>
          <w:rFonts w:ascii="標楷體" w:eastAsia="標楷體" w:hAnsi="標楷體"/>
          <w:u w:val="single"/>
        </w:rPr>
        <w:t xml:space="preserve">　　　　</w:t>
      </w:r>
      <w:r w:rsidRPr="002459BB">
        <w:rPr>
          <w:rFonts w:ascii="標楷體" w:eastAsia="標楷體" w:hAnsi="標楷體"/>
        </w:rPr>
        <w:t>手術名稱</w:t>
      </w:r>
      <w:r w:rsidRPr="002459BB">
        <w:rPr>
          <w:rFonts w:ascii="標楷體" w:eastAsia="標楷體" w:hAnsi="標楷體"/>
          <w:u w:val="single"/>
        </w:rPr>
        <w:t xml:space="preserve">　　　　　　　　　</w:t>
      </w:r>
      <w:r w:rsidRPr="002459BB">
        <w:rPr>
          <w:rFonts w:ascii="標楷體" w:eastAsia="標楷體" w:hAnsi="標楷體"/>
        </w:rPr>
        <w:t xml:space="preserve">　手術日期</w:t>
      </w:r>
      <w:r w:rsidRPr="002459BB">
        <w:rPr>
          <w:rFonts w:ascii="標楷體" w:eastAsia="標楷體" w:hAnsi="標楷體"/>
          <w:u w:val="single"/>
        </w:rPr>
        <w:t xml:space="preserve">　　</w:t>
      </w:r>
      <w:r w:rsidRPr="002459BB">
        <w:rPr>
          <w:rFonts w:ascii="標楷體" w:eastAsia="標楷體" w:hAnsi="標楷體"/>
        </w:rPr>
        <w:t>年</w:t>
      </w:r>
      <w:r w:rsidRPr="002459BB">
        <w:rPr>
          <w:rFonts w:ascii="標楷體" w:eastAsia="標楷體" w:hAnsi="標楷體"/>
          <w:u w:val="single"/>
        </w:rPr>
        <w:t xml:space="preserve">　　</w:t>
      </w:r>
      <w:r w:rsidRPr="002459BB">
        <w:rPr>
          <w:rFonts w:ascii="標楷體" w:eastAsia="標楷體" w:hAnsi="標楷體"/>
        </w:rPr>
        <w:t>月</w:t>
      </w:r>
      <w:r w:rsidRPr="002459BB">
        <w:rPr>
          <w:rFonts w:ascii="標楷體" w:eastAsia="標楷體" w:hAnsi="標楷體"/>
          <w:u w:val="single"/>
        </w:rPr>
        <w:t xml:space="preserve">　　</w:t>
      </w:r>
      <w:r w:rsidRPr="002459BB">
        <w:rPr>
          <w:rFonts w:ascii="標楷體" w:eastAsia="標楷體" w:hAnsi="標楷體"/>
        </w:rPr>
        <w:t>日</w:t>
      </w:r>
    </w:p>
    <w:tbl>
      <w:tblPr>
        <w:tblW w:w="9694" w:type="dxa"/>
        <w:tblCellMar>
          <w:left w:w="10" w:type="dxa"/>
          <w:right w:w="10" w:type="dxa"/>
        </w:tblCellMar>
        <w:tblLook w:val="04A0" w:firstRow="1" w:lastRow="0" w:firstColumn="1" w:lastColumn="0" w:noHBand="0" w:noVBand="1"/>
      </w:tblPr>
      <w:tblGrid>
        <w:gridCol w:w="4847"/>
        <w:gridCol w:w="4847"/>
      </w:tblGrid>
      <w:tr w:rsidR="00412F21" w:rsidRPr="002459BB">
        <w:tc>
          <w:tcPr>
            <w:tcW w:w="48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jc w:val="center"/>
              <w:rPr>
                <w:rFonts w:ascii="標楷體" w:eastAsia="標楷體" w:hAnsi="標楷體"/>
              </w:rPr>
            </w:pPr>
            <w:r w:rsidRPr="002459BB">
              <w:rPr>
                <w:rFonts w:ascii="標楷體" w:eastAsia="標楷體" w:hAnsi="標楷體"/>
              </w:rPr>
              <w:t>病患自我評估</w:t>
            </w:r>
          </w:p>
        </w:tc>
        <w:tc>
          <w:tcPr>
            <w:tcW w:w="48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jc w:val="center"/>
              <w:rPr>
                <w:rFonts w:ascii="標楷體" w:eastAsia="標楷體" w:hAnsi="標楷體"/>
              </w:rPr>
            </w:pPr>
            <w:r w:rsidRPr="002459BB">
              <w:rPr>
                <w:rFonts w:ascii="標楷體" w:eastAsia="標楷體" w:hAnsi="標楷體"/>
              </w:rPr>
              <w:t>病患之基本資料</w:t>
            </w:r>
          </w:p>
        </w:tc>
      </w:tr>
      <w:tr w:rsidR="00412F21" w:rsidRPr="002459BB">
        <w:tc>
          <w:tcPr>
            <w:tcW w:w="4847"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line="280" w:lineRule="exact"/>
              <w:jc w:val="both"/>
            </w:pPr>
            <w:r w:rsidRPr="002459BB">
              <w:rPr>
                <w:rFonts w:ascii="標楷體" w:eastAsia="標楷體" w:hAnsi="標楷體"/>
                <w:sz w:val="22"/>
              </w:rPr>
              <w:t>為了提供更安全舒適的手術麻醉，希望您能確實填寫，並請詳閱“麻醉同意書說明及注意事項”，如有其他問題，請在麻醉醫師術前評估時當面提出</w:t>
            </w:r>
            <w:r w:rsidRPr="002459BB">
              <w:rPr>
                <w:rFonts w:ascii="標楷體" w:eastAsia="標楷體" w:hAnsi="標楷體"/>
                <w:sz w:val="22"/>
                <w:szCs w:val="22"/>
              </w:rPr>
              <w:t>。</w:t>
            </w:r>
          </w:p>
          <w:p w:rsidR="000257EE" w:rsidRPr="002459BB" w:rsidRDefault="00274757">
            <w:pPr>
              <w:spacing w:line="280" w:lineRule="exact"/>
              <w:jc w:val="both"/>
              <w:rPr>
                <w:rFonts w:ascii="標楷體" w:eastAsia="標楷體" w:hAnsi="標楷體"/>
                <w:sz w:val="22"/>
              </w:rPr>
            </w:pPr>
            <w:r w:rsidRPr="002459BB">
              <w:rPr>
                <w:rFonts w:ascii="標楷體" w:eastAsia="標楷體" w:hAnsi="標楷體"/>
                <w:sz w:val="22"/>
              </w:rPr>
              <w:t>是 否</w:t>
            </w:r>
          </w:p>
        </w:tc>
        <w:tc>
          <w:tcPr>
            <w:tcW w:w="4847"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line="280" w:lineRule="exact"/>
              <w:jc w:val="both"/>
              <w:rPr>
                <w:rFonts w:ascii="標楷體" w:eastAsia="標楷體" w:hAnsi="標楷體"/>
                <w:sz w:val="22"/>
              </w:rPr>
            </w:pPr>
            <w:r w:rsidRPr="002459BB">
              <w:rPr>
                <w:rFonts w:ascii="標楷體" w:eastAsia="標楷體" w:hAnsi="標楷體"/>
                <w:sz w:val="22"/>
              </w:rPr>
              <w:t>1.E.K.G.：</w:t>
            </w:r>
          </w:p>
        </w:tc>
      </w:tr>
      <w:tr w:rsidR="00412F21" w:rsidRPr="002459BB">
        <w:tc>
          <w:tcPr>
            <w:tcW w:w="4847" w:type="dxa"/>
            <w:tcBorders>
              <w:left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line="320" w:lineRule="exact"/>
              <w:ind w:left="812" w:hanging="812"/>
              <w:jc w:val="both"/>
              <w:rPr>
                <w:rFonts w:ascii="標楷體" w:eastAsia="標楷體" w:hAnsi="標楷體"/>
                <w:sz w:val="22"/>
              </w:rPr>
            </w:pPr>
            <w:r w:rsidRPr="002459BB">
              <w:rPr>
                <w:rFonts w:ascii="標楷體" w:eastAsia="標楷體" w:hAnsi="標楷體"/>
                <w:sz w:val="22"/>
              </w:rPr>
              <w:t>□ □1.是否曾經接受過任何麻醉(□全身麻醉□硬脊膜外麻醉□半身麻醉□其他)</w:t>
            </w:r>
          </w:p>
          <w:p w:rsidR="000257EE" w:rsidRPr="002459BB" w:rsidRDefault="00274757">
            <w:pPr>
              <w:spacing w:line="320" w:lineRule="exact"/>
              <w:ind w:left="504"/>
              <w:jc w:val="both"/>
              <w:rPr>
                <w:rFonts w:ascii="標楷體" w:eastAsia="標楷體" w:hAnsi="標楷體"/>
                <w:sz w:val="22"/>
              </w:rPr>
            </w:pPr>
            <w:r w:rsidRPr="002459BB">
              <w:rPr>
                <w:rFonts w:ascii="標楷體" w:eastAsia="標楷體" w:hAnsi="標楷體"/>
                <w:sz w:val="22"/>
              </w:rPr>
              <w:t>2.是否曾患以下的疾病</w:t>
            </w:r>
          </w:p>
          <w:p w:rsidR="000257EE" w:rsidRPr="002459BB" w:rsidRDefault="00274757">
            <w:pPr>
              <w:spacing w:line="320" w:lineRule="exact"/>
              <w:jc w:val="both"/>
            </w:pPr>
            <w:r w:rsidRPr="002459BB">
              <w:rPr>
                <w:rFonts w:ascii="標楷體" w:eastAsia="標楷體" w:hAnsi="標楷體"/>
                <w:sz w:val="22"/>
              </w:rPr>
              <w:t>□ □心臟病(如心絞痛</w:t>
            </w:r>
            <w:r w:rsidRPr="002459BB">
              <w:rPr>
                <w:rFonts w:ascii="標楷體" w:eastAsia="標楷體" w:hAnsi="標楷體"/>
                <w:sz w:val="22"/>
                <w:szCs w:val="22"/>
              </w:rPr>
              <w:t>、心衰竭、高血壓)</w:t>
            </w:r>
          </w:p>
          <w:p w:rsidR="000257EE" w:rsidRPr="002459BB" w:rsidRDefault="00274757">
            <w:pPr>
              <w:spacing w:line="320" w:lineRule="exact"/>
              <w:jc w:val="both"/>
            </w:pPr>
            <w:r w:rsidRPr="002459BB">
              <w:rPr>
                <w:rFonts w:ascii="標楷體" w:eastAsia="標楷體" w:hAnsi="標楷體"/>
                <w:sz w:val="22"/>
              </w:rPr>
              <w:t>□ □肝臟病(如肝炎</w:t>
            </w:r>
            <w:r w:rsidRPr="002459BB">
              <w:rPr>
                <w:rFonts w:ascii="標楷體" w:eastAsia="標楷體" w:hAnsi="標楷體"/>
                <w:sz w:val="22"/>
                <w:szCs w:val="22"/>
              </w:rPr>
              <w:t>、膽道結石等</w:t>
            </w:r>
            <w:r w:rsidRPr="002459BB">
              <w:rPr>
                <w:rFonts w:ascii="標楷體" w:eastAsia="標楷體" w:hAnsi="標楷體"/>
                <w:sz w:val="22"/>
              </w:rPr>
              <w:t>)</w:t>
            </w:r>
          </w:p>
          <w:p w:rsidR="000257EE" w:rsidRPr="002459BB" w:rsidRDefault="00274757">
            <w:pPr>
              <w:spacing w:line="320" w:lineRule="exact"/>
              <w:jc w:val="both"/>
            </w:pPr>
            <w:r w:rsidRPr="002459BB">
              <w:rPr>
                <w:rFonts w:ascii="標楷體" w:eastAsia="標楷體" w:hAnsi="標楷體"/>
                <w:sz w:val="22"/>
              </w:rPr>
              <w:t>□ □腎臟病(如腎炎</w:t>
            </w:r>
            <w:r w:rsidRPr="002459BB">
              <w:rPr>
                <w:rFonts w:ascii="標楷體" w:eastAsia="標楷體" w:hAnsi="標楷體"/>
                <w:sz w:val="22"/>
                <w:szCs w:val="22"/>
              </w:rPr>
              <w:t>、尿毒等</w:t>
            </w:r>
            <w:r w:rsidRPr="002459BB">
              <w:rPr>
                <w:rFonts w:ascii="標楷體" w:eastAsia="標楷體" w:hAnsi="標楷體"/>
                <w:sz w:val="22"/>
              </w:rPr>
              <w:t>)</w:t>
            </w:r>
          </w:p>
          <w:p w:rsidR="000257EE" w:rsidRPr="002459BB" w:rsidRDefault="00274757">
            <w:pPr>
              <w:spacing w:line="320" w:lineRule="exact"/>
              <w:jc w:val="both"/>
            </w:pPr>
            <w:r w:rsidRPr="002459BB">
              <w:rPr>
                <w:rFonts w:ascii="標楷體" w:eastAsia="標楷體" w:hAnsi="標楷體"/>
                <w:sz w:val="22"/>
              </w:rPr>
              <w:t>□ □血液病(如貧血</w:t>
            </w:r>
            <w:r w:rsidRPr="002459BB">
              <w:rPr>
                <w:rFonts w:ascii="標楷體" w:eastAsia="標楷體" w:hAnsi="標楷體"/>
                <w:sz w:val="22"/>
                <w:szCs w:val="22"/>
              </w:rPr>
              <w:t>、白血病等</w:t>
            </w:r>
            <w:r w:rsidRPr="002459BB">
              <w:rPr>
                <w:rFonts w:ascii="標楷體" w:eastAsia="標楷體" w:hAnsi="標楷體"/>
                <w:sz w:val="22"/>
              </w:rPr>
              <w:t>)</w:t>
            </w:r>
          </w:p>
          <w:p w:rsidR="000257EE" w:rsidRPr="002459BB" w:rsidRDefault="00274757">
            <w:pPr>
              <w:spacing w:line="320" w:lineRule="exact"/>
              <w:jc w:val="both"/>
            </w:pPr>
            <w:r w:rsidRPr="002459BB">
              <w:rPr>
                <w:rFonts w:ascii="標楷體" w:eastAsia="標楷體" w:hAnsi="標楷體"/>
                <w:sz w:val="22"/>
              </w:rPr>
              <w:t>□ □胸腔病(如結核</w:t>
            </w:r>
            <w:r w:rsidRPr="002459BB">
              <w:rPr>
                <w:rFonts w:ascii="標楷體" w:eastAsia="標楷體" w:hAnsi="標楷體"/>
                <w:sz w:val="22"/>
                <w:szCs w:val="22"/>
              </w:rPr>
              <w:t>、氣喘等</w:t>
            </w:r>
            <w:r w:rsidRPr="002459BB">
              <w:rPr>
                <w:rFonts w:ascii="標楷體" w:eastAsia="標楷體" w:hAnsi="標楷體"/>
                <w:sz w:val="22"/>
              </w:rPr>
              <w:t>)</w:t>
            </w:r>
          </w:p>
          <w:p w:rsidR="000257EE" w:rsidRPr="002459BB" w:rsidRDefault="00274757">
            <w:pPr>
              <w:spacing w:line="320" w:lineRule="exact"/>
              <w:jc w:val="both"/>
              <w:rPr>
                <w:rFonts w:ascii="標楷體" w:eastAsia="標楷體" w:hAnsi="標楷體"/>
                <w:sz w:val="22"/>
              </w:rPr>
            </w:pPr>
            <w:r w:rsidRPr="002459BB">
              <w:rPr>
                <w:rFonts w:ascii="標楷體" w:eastAsia="標楷體" w:hAnsi="標楷體"/>
                <w:sz w:val="22"/>
              </w:rPr>
              <w:t>□ □糖尿病</w:t>
            </w:r>
          </w:p>
          <w:p w:rsidR="000257EE" w:rsidRPr="002459BB" w:rsidRDefault="00274757">
            <w:pPr>
              <w:spacing w:line="320" w:lineRule="exact"/>
              <w:jc w:val="both"/>
              <w:rPr>
                <w:rFonts w:ascii="標楷體" w:eastAsia="標楷體" w:hAnsi="標楷體"/>
                <w:sz w:val="22"/>
              </w:rPr>
            </w:pPr>
            <w:r w:rsidRPr="002459BB">
              <w:rPr>
                <w:rFonts w:ascii="標楷體" w:eastAsia="標楷體" w:hAnsi="標楷體"/>
                <w:sz w:val="22"/>
              </w:rPr>
              <w:t>□ □腦血管病變(中風)</w:t>
            </w:r>
          </w:p>
          <w:p w:rsidR="000257EE" w:rsidRPr="002459BB" w:rsidRDefault="00274757">
            <w:pPr>
              <w:spacing w:line="320" w:lineRule="exact"/>
              <w:jc w:val="both"/>
              <w:rPr>
                <w:rFonts w:ascii="標楷體" w:eastAsia="標楷體" w:hAnsi="標楷體"/>
                <w:sz w:val="22"/>
              </w:rPr>
            </w:pPr>
            <w:r w:rsidRPr="002459BB">
              <w:rPr>
                <w:rFonts w:ascii="標楷體" w:eastAsia="標楷體" w:hAnsi="標楷體"/>
                <w:sz w:val="22"/>
              </w:rPr>
              <w:t>□ □惡性腫瘤</w:t>
            </w:r>
          </w:p>
          <w:p w:rsidR="000257EE" w:rsidRPr="002459BB" w:rsidRDefault="00274757">
            <w:pPr>
              <w:spacing w:line="320" w:lineRule="exact"/>
              <w:ind w:left="504"/>
              <w:jc w:val="both"/>
              <w:rPr>
                <w:rFonts w:ascii="標楷體" w:eastAsia="標楷體" w:hAnsi="標楷體"/>
                <w:sz w:val="22"/>
              </w:rPr>
            </w:pPr>
            <w:r w:rsidRPr="002459BB">
              <w:rPr>
                <w:rFonts w:ascii="標楷體" w:eastAsia="標楷體" w:hAnsi="標楷體"/>
                <w:sz w:val="22"/>
              </w:rPr>
              <w:t>3.目前是否有使用下列藥物</w:t>
            </w:r>
          </w:p>
          <w:p w:rsidR="000257EE" w:rsidRPr="002459BB" w:rsidRDefault="00274757">
            <w:pPr>
              <w:spacing w:line="320" w:lineRule="exact"/>
              <w:jc w:val="both"/>
              <w:rPr>
                <w:rFonts w:ascii="標楷體" w:eastAsia="標楷體" w:hAnsi="標楷體"/>
                <w:sz w:val="22"/>
              </w:rPr>
            </w:pPr>
            <w:r w:rsidRPr="002459BB">
              <w:rPr>
                <w:rFonts w:ascii="標楷體" w:eastAsia="標楷體" w:hAnsi="標楷體"/>
                <w:sz w:val="22"/>
              </w:rPr>
              <w:t>□ □止痛劑(如阿斯匹靈)</w:t>
            </w:r>
          </w:p>
          <w:p w:rsidR="000257EE" w:rsidRPr="002459BB" w:rsidRDefault="00274757">
            <w:pPr>
              <w:spacing w:line="320" w:lineRule="exact"/>
              <w:jc w:val="both"/>
              <w:rPr>
                <w:rFonts w:ascii="標楷體" w:eastAsia="標楷體" w:hAnsi="標楷體"/>
                <w:sz w:val="22"/>
              </w:rPr>
            </w:pPr>
            <w:r w:rsidRPr="002459BB">
              <w:rPr>
                <w:rFonts w:ascii="標楷體" w:eastAsia="標楷體" w:hAnsi="標楷體"/>
                <w:sz w:val="22"/>
              </w:rPr>
              <w:t>□ □抗凝血劑</w:t>
            </w:r>
          </w:p>
          <w:p w:rsidR="000257EE" w:rsidRPr="002459BB" w:rsidRDefault="00274757">
            <w:pPr>
              <w:spacing w:line="320" w:lineRule="exact"/>
              <w:jc w:val="both"/>
              <w:rPr>
                <w:rFonts w:ascii="標楷體" w:eastAsia="標楷體" w:hAnsi="標楷體"/>
                <w:sz w:val="22"/>
              </w:rPr>
            </w:pPr>
            <w:r w:rsidRPr="002459BB">
              <w:rPr>
                <w:rFonts w:ascii="標楷體" w:eastAsia="標楷體" w:hAnsi="標楷體"/>
                <w:sz w:val="22"/>
              </w:rPr>
              <w:t>□ □抗高血壓藥物</w:t>
            </w:r>
          </w:p>
          <w:p w:rsidR="000257EE" w:rsidRPr="002459BB" w:rsidRDefault="00274757">
            <w:pPr>
              <w:spacing w:line="320" w:lineRule="exact"/>
              <w:jc w:val="both"/>
              <w:rPr>
                <w:rFonts w:ascii="標楷體" w:eastAsia="標楷體" w:hAnsi="標楷體"/>
                <w:sz w:val="22"/>
              </w:rPr>
            </w:pPr>
            <w:r w:rsidRPr="002459BB">
              <w:rPr>
                <w:rFonts w:ascii="標楷體" w:eastAsia="標楷體" w:hAnsi="標楷體"/>
                <w:sz w:val="22"/>
              </w:rPr>
              <w:t>□ □利尿劑</w:t>
            </w:r>
          </w:p>
          <w:p w:rsidR="000257EE" w:rsidRPr="002459BB" w:rsidRDefault="00274757">
            <w:pPr>
              <w:spacing w:line="320" w:lineRule="exact"/>
              <w:jc w:val="both"/>
              <w:rPr>
                <w:rFonts w:ascii="標楷體" w:eastAsia="標楷體" w:hAnsi="標楷體"/>
                <w:sz w:val="22"/>
              </w:rPr>
            </w:pPr>
            <w:r w:rsidRPr="002459BB">
              <w:rPr>
                <w:rFonts w:ascii="標楷體" w:eastAsia="標楷體" w:hAnsi="標楷體"/>
                <w:sz w:val="22"/>
              </w:rPr>
              <w:t>□ □心臟病藥物(如救心等)</w:t>
            </w:r>
          </w:p>
          <w:p w:rsidR="000257EE" w:rsidRPr="002459BB" w:rsidRDefault="00274757">
            <w:pPr>
              <w:spacing w:line="320" w:lineRule="exact"/>
              <w:jc w:val="both"/>
              <w:rPr>
                <w:rFonts w:ascii="標楷體" w:eastAsia="標楷體" w:hAnsi="標楷體"/>
                <w:sz w:val="22"/>
              </w:rPr>
            </w:pPr>
            <w:r w:rsidRPr="002459BB">
              <w:rPr>
                <w:rFonts w:ascii="標楷體" w:eastAsia="標楷體" w:hAnsi="標楷體"/>
                <w:sz w:val="22"/>
              </w:rPr>
              <w:t>□ □抗過敏或排斥藥物</w:t>
            </w:r>
          </w:p>
        </w:tc>
        <w:tc>
          <w:tcPr>
            <w:tcW w:w="4847"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line="320" w:lineRule="exact"/>
              <w:rPr>
                <w:rFonts w:ascii="標楷體" w:eastAsia="標楷體" w:hAnsi="標楷體"/>
                <w:sz w:val="22"/>
              </w:rPr>
            </w:pPr>
            <w:r w:rsidRPr="002459BB">
              <w:rPr>
                <w:rFonts w:ascii="標楷體" w:eastAsia="標楷體" w:hAnsi="標楷體"/>
                <w:sz w:val="22"/>
              </w:rPr>
              <w:t>2.X-ray：</w:t>
            </w:r>
          </w:p>
          <w:p w:rsidR="000257EE" w:rsidRPr="002459BB" w:rsidRDefault="000257EE">
            <w:pPr>
              <w:spacing w:line="320" w:lineRule="exact"/>
              <w:rPr>
                <w:rFonts w:ascii="標楷體" w:eastAsia="標楷體" w:hAnsi="標楷體"/>
                <w:sz w:val="22"/>
              </w:rPr>
            </w:pPr>
          </w:p>
          <w:p w:rsidR="000257EE" w:rsidRPr="002459BB" w:rsidRDefault="000257EE">
            <w:pPr>
              <w:spacing w:line="320" w:lineRule="exact"/>
              <w:rPr>
                <w:rFonts w:ascii="標楷體" w:eastAsia="標楷體" w:hAnsi="標楷體"/>
                <w:sz w:val="22"/>
              </w:rPr>
            </w:pPr>
          </w:p>
          <w:p w:rsidR="000257EE" w:rsidRPr="002459BB" w:rsidRDefault="000257EE">
            <w:pPr>
              <w:spacing w:line="320" w:lineRule="exact"/>
              <w:rPr>
                <w:rFonts w:ascii="標楷體" w:eastAsia="標楷體" w:hAnsi="標楷體"/>
                <w:sz w:val="22"/>
              </w:rPr>
            </w:pPr>
          </w:p>
          <w:p w:rsidR="000257EE" w:rsidRPr="002459BB" w:rsidRDefault="000257EE">
            <w:pPr>
              <w:spacing w:line="320" w:lineRule="exact"/>
              <w:rPr>
                <w:rFonts w:ascii="標楷體" w:eastAsia="標楷體" w:hAnsi="標楷體"/>
                <w:sz w:val="22"/>
              </w:rPr>
            </w:pPr>
          </w:p>
          <w:p w:rsidR="000257EE" w:rsidRPr="002459BB" w:rsidRDefault="00274757">
            <w:pPr>
              <w:spacing w:line="320" w:lineRule="exact"/>
              <w:rPr>
                <w:rFonts w:ascii="標楷體" w:eastAsia="標楷體" w:hAnsi="標楷體"/>
                <w:sz w:val="22"/>
              </w:rPr>
            </w:pPr>
            <w:r w:rsidRPr="002459BB">
              <w:rPr>
                <w:rFonts w:ascii="標楷體" w:eastAsia="標楷體" w:hAnsi="標楷體"/>
                <w:sz w:val="22"/>
              </w:rPr>
              <w:t>3.生化檢查：</w:t>
            </w:r>
          </w:p>
          <w:p w:rsidR="000257EE" w:rsidRPr="002459BB" w:rsidRDefault="000257EE">
            <w:pPr>
              <w:spacing w:line="320" w:lineRule="exact"/>
              <w:rPr>
                <w:rFonts w:ascii="標楷體" w:eastAsia="標楷體" w:hAnsi="標楷體"/>
                <w:sz w:val="22"/>
              </w:rPr>
            </w:pPr>
          </w:p>
          <w:p w:rsidR="000257EE" w:rsidRPr="002459BB" w:rsidRDefault="000257EE">
            <w:pPr>
              <w:spacing w:line="320" w:lineRule="exact"/>
              <w:rPr>
                <w:rFonts w:ascii="標楷體" w:eastAsia="標楷體" w:hAnsi="標楷體"/>
                <w:sz w:val="22"/>
              </w:rPr>
            </w:pPr>
          </w:p>
          <w:p w:rsidR="000257EE" w:rsidRPr="002459BB" w:rsidRDefault="000257EE">
            <w:pPr>
              <w:spacing w:line="320" w:lineRule="exact"/>
              <w:rPr>
                <w:rFonts w:ascii="標楷體" w:eastAsia="標楷體" w:hAnsi="標楷體"/>
                <w:sz w:val="22"/>
              </w:rPr>
            </w:pPr>
          </w:p>
          <w:p w:rsidR="000257EE" w:rsidRPr="002459BB" w:rsidRDefault="000257EE">
            <w:pPr>
              <w:spacing w:line="320" w:lineRule="exact"/>
              <w:rPr>
                <w:rFonts w:ascii="標楷體" w:eastAsia="標楷體" w:hAnsi="標楷體"/>
                <w:sz w:val="22"/>
              </w:rPr>
            </w:pPr>
          </w:p>
          <w:p w:rsidR="000257EE" w:rsidRPr="002459BB" w:rsidRDefault="00274757">
            <w:pPr>
              <w:spacing w:line="320" w:lineRule="exact"/>
            </w:pPr>
            <w:r w:rsidRPr="002459BB">
              <w:rPr>
                <w:rFonts w:ascii="標楷體" w:eastAsia="標楷體" w:hAnsi="標楷體"/>
                <w:sz w:val="22"/>
              </w:rPr>
              <w:t>4.其他：</w:t>
            </w:r>
          </w:p>
        </w:tc>
      </w:tr>
      <w:tr w:rsidR="00412F21" w:rsidRPr="002459BB">
        <w:tc>
          <w:tcPr>
            <w:tcW w:w="4847" w:type="dxa"/>
            <w:tcBorders>
              <w:left w:val="single" w:sz="4" w:space="0" w:color="000000"/>
              <w:right w:val="single" w:sz="4" w:space="0" w:color="000000"/>
            </w:tcBorders>
            <w:shd w:val="clear" w:color="auto" w:fill="auto"/>
            <w:tcMar>
              <w:top w:w="0" w:type="dxa"/>
              <w:left w:w="28" w:type="dxa"/>
              <w:bottom w:w="0" w:type="dxa"/>
              <w:right w:w="28" w:type="dxa"/>
            </w:tcMar>
            <w:vAlign w:val="center"/>
          </w:tcPr>
          <w:p w:rsidR="000257EE" w:rsidRPr="002459BB" w:rsidRDefault="00274757">
            <w:pPr>
              <w:jc w:val="both"/>
            </w:pPr>
            <w:r w:rsidRPr="002459BB">
              <w:rPr>
                <w:rFonts w:ascii="標楷體" w:eastAsia="標楷體" w:hAnsi="標楷體"/>
                <w:sz w:val="22"/>
              </w:rPr>
              <w:t>□ □類固醇藥物(包括中藥</w:t>
            </w:r>
            <w:r w:rsidRPr="002459BB">
              <w:rPr>
                <w:rFonts w:ascii="標楷體" w:eastAsia="標楷體" w:hAnsi="標楷體"/>
                <w:sz w:val="22"/>
                <w:szCs w:val="22"/>
              </w:rPr>
              <w:t>、</w:t>
            </w:r>
            <w:r w:rsidRPr="002459BB">
              <w:rPr>
                <w:rFonts w:ascii="標楷體" w:eastAsia="標楷體" w:hAnsi="標楷體"/>
                <w:sz w:val="22"/>
              </w:rPr>
              <w:t>黑藥丸等)</w:t>
            </w:r>
          </w:p>
        </w:tc>
        <w:tc>
          <w:tcPr>
            <w:tcW w:w="48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jc w:val="center"/>
            </w:pPr>
            <w:r w:rsidRPr="002459BB">
              <w:rPr>
                <w:rFonts w:ascii="標楷體" w:eastAsia="標楷體" w:hAnsi="標楷體"/>
              </w:rPr>
              <w:t>麻醉專科醫師綜合意見</w:t>
            </w:r>
          </w:p>
        </w:tc>
      </w:tr>
      <w:tr w:rsidR="00412F21" w:rsidRPr="002459BB">
        <w:tc>
          <w:tcPr>
            <w:tcW w:w="4847"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line="320" w:lineRule="exact"/>
              <w:jc w:val="both"/>
              <w:rPr>
                <w:rFonts w:ascii="標楷體" w:eastAsia="標楷體" w:hAnsi="標楷體"/>
                <w:sz w:val="22"/>
              </w:rPr>
            </w:pPr>
            <w:r w:rsidRPr="002459BB">
              <w:rPr>
                <w:rFonts w:ascii="標楷體" w:eastAsia="標楷體" w:hAnsi="標楷體"/>
                <w:sz w:val="22"/>
              </w:rPr>
              <w:t>□ □是否曾有藥物過敏狀況？</w:t>
            </w:r>
          </w:p>
          <w:p w:rsidR="000257EE" w:rsidRPr="002459BB" w:rsidRDefault="00274757">
            <w:pPr>
              <w:spacing w:line="320" w:lineRule="exact"/>
              <w:ind w:left="825" w:hanging="825"/>
              <w:jc w:val="both"/>
              <w:rPr>
                <w:rFonts w:ascii="標楷體" w:eastAsia="標楷體" w:hAnsi="標楷體"/>
                <w:sz w:val="22"/>
              </w:rPr>
            </w:pPr>
            <w:r w:rsidRPr="002459BB">
              <w:rPr>
                <w:rFonts w:ascii="標楷體" w:eastAsia="標楷體" w:hAnsi="標楷體"/>
                <w:sz w:val="22"/>
              </w:rPr>
              <w:t>□ □4.你或你家人中是否曾有異常出血情形(如拔身後流血不止)</w:t>
            </w:r>
          </w:p>
          <w:p w:rsidR="000257EE" w:rsidRPr="002459BB" w:rsidRDefault="00274757">
            <w:pPr>
              <w:spacing w:line="320" w:lineRule="exact"/>
              <w:ind w:left="825" w:hanging="825"/>
              <w:jc w:val="both"/>
            </w:pPr>
            <w:r w:rsidRPr="002459BB">
              <w:rPr>
                <w:rFonts w:ascii="標楷體" w:eastAsia="標楷體" w:hAnsi="標楷體"/>
                <w:sz w:val="22"/>
              </w:rPr>
              <w:t>□ □5.目前是否已懷孕</w:t>
            </w:r>
            <w:r w:rsidRPr="002459BB">
              <w:rPr>
                <w:rFonts w:ascii="標楷體" w:eastAsia="標楷體" w:hAnsi="標楷體"/>
                <w:sz w:val="22"/>
                <w:szCs w:val="22"/>
              </w:rPr>
              <w:t>。</w:t>
            </w:r>
          </w:p>
          <w:p w:rsidR="000257EE" w:rsidRPr="002459BB" w:rsidRDefault="00274757">
            <w:pPr>
              <w:spacing w:line="320" w:lineRule="exact"/>
              <w:ind w:left="825" w:hanging="825"/>
              <w:jc w:val="both"/>
            </w:pPr>
            <w:r w:rsidRPr="002459BB">
              <w:rPr>
                <w:rFonts w:ascii="標楷體" w:eastAsia="標楷體" w:hAnsi="標楷體"/>
                <w:sz w:val="22"/>
              </w:rPr>
              <w:t>□ □6.最近一週內有否感冒</w:t>
            </w:r>
            <w:r w:rsidRPr="002459BB">
              <w:rPr>
                <w:rFonts w:ascii="標楷體" w:eastAsia="標楷體" w:hAnsi="標楷體"/>
                <w:sz w:val="22"/>
                <w:szCs w:val="22"/>
              </w:rPr>
              <w:t>。</w:t>
            </w:r>
          </w:p>
          <w:p w:rsidR="000257EE" w:rsidRPr="002459BB" w:rsidRDefault="00274757">
            <w:pPr>
              <w:spacing w:line="320" w:lineRule="exact"/>
              <w:ind w:left="825" w:hanging="825"/>
              <w:jc w:val="both"/>
            </w:pPr>
            <w:r w:rsidRPr="002459BB">
              <w:rPr>
                <w:rFonts w:ascii="標楷體" w:eastAsia="標楷體" w:hAnsi="標楷體"/>
                <w:sz w:val="22"/>
              </w:rPr>
              <w:t>□ □7.身上有否任何人造物體(義眼</w:t>
            </w:r>
            <w:r w:rsidRPr="002459BB">
              <w:rPr>
                <w:rFonts w:ascii="標楷體" w:eastAsia="標楷體" w:hAnsi="標楷體"/>
                <w:sz w:val="22"/>
                <w:szCs w:val="22"/>
              </w:rPr>
              <w:t>、義肢、假牙：</w:t>
            </w:r>
            <w:r w:rsidRPr="002459BB">
              <w:rPr>
                <w:rFonts w:ascii="標楷體" w:eastAsia="標楷體" w:hAnsi="標楷體"/>
                <w:sz w:val="22"/>
              </w:rPr>
              <w:t>□固定　□活動)</w:t>
            </w:r>
          </w:p>
          <w:p w:rsidR="000257EE" w:rsidRPr="002459BB" w:rsidRDefault="00274757">
            <w:pPr>
              <w:spacing w:line="320" w:lineRule="exact"/>
              <w:ind w:left="825" w:hanging="825"/>
              <w:jc w:val="both"/>
            </w:pPr>
            <w:r w:rsidRPr="002459BB">
              <w:rPr>
                <w:rFonts w:ascii="標楷體" w:eastAsia="標楷體" w:hAnsi="標楷體"/>
                <w:sz w:val="22"/>
              </w:rPr>
              <w:t>□ □8.是否有抽煙</w:t>
            </w:r>
            <w:r w:rsidRPr="002459BB">
              <w:rPr>
                <w:rFonts w:ascii="標楷體" w:eastAsia="標楷體" w:hAnsi="標楷體"/>
                <w:sz w:val="22"/>
                <w:szCs w:val="22"/>
              </w:rPr>
              <w:t>、嗜酒的情況？</w:t>
            </w:r>
          </w:p>
          <w:p w:rsidR="000257EE" w:rsidRPr="002459BB" w:rsidRDefault="00274757">
            <w:pPr>
              <w:spacing w:line="320" w:lineRule="exact"/>
              <w:ind w:left="825" w:hanging="825"/>
              <w:jc w:val="both"/>
            </w:pPr>
            <w:r w:rsidRPr="002459BB">
              <w:rPr>
                <w:rFonts w:ascii="標楷體" w:eastAsia="標楷體" w:hAnsi="標楷體"/>
                <w:sz w:val="22"/>
              </w:rPr>
              <w:t>□ □9.是否有患癲癇</w:t>
            </w:r>
            <w:r w:rsidRPr="002459BB">
              <w:rPr>
                <w:rFonts w:ascii="標楷體" w:eastAsia="標楷體" w:hAnsi="標楷體"/>
                <w:sz w:val="22"/>
                <w:szCs w:val="22"/>
              </w:rPr>
              <w:t>、中風昏眩等。</w:t>
            </w:r>
          </w:p>
          <w:p w:rsidR="000257EE" w:rsidRPr="002459BB" w:rsidRDefault="00274757">
            <w:pPr>
              <w:spacing w:line="320" w:lineRule="exact"/>
              <w:ind w:left="825" w:hanging="825"/>
              <w:jc w:val="both"/>
            </w:pPr>
            <w:r w:rsidRPr="002459BB">
              <w:rPr>
                <w:rFonts w:ascii="標楷體" w:eastAsia="標楷體" w:hAnsi="標楷體"/>
                <w:sz w:val="22"/>
              </w:rPr>
              <w:t>□ □10.是否有精神病史</w:t>
            </w:r>
            <w:r w:rsidRPr="002459BB">
              <w:rPr>
                <w:rFonts w:ascii="標楷體" w:eastAsia="標楷體" w:hAnsi="標楷體"/>
                <w:sz w:val="22"/>
                <w:szCs w:val="22"/>
              </w:rPr>
              <w:t>。</w:t>
            </w:r>
          </w:p>
          <w:p w:rsidR="000257EE" w:rsidRPr="002459BB" w:rsidRDefault="00274757">
            <w:pPr>
              <w:spacing w:line="320" w:lineRule="exact"/>
              <w:ind w:left="825" w:hanging="825"/>
              <w:jc w:val="both"/>
            </w:pPr>
            <w:r w:rsidRPr="002459BB">
              <w:rPr>
                <w:rFonts w:ascii="標楷體" w:eastAsia="標楷體" w:hAnsi="標楷體"/>
                <w:sz w:val="22"/>
              </w:rPr>
              <w:t>□ □11.是否有家族性高體溫</w:t>
            </w:r>
            <w:r w:rsidRPr="002459BB">
              <w:rPr>
                <w:rFonts w:ascii="標楷體" w:eastAsia="標楷體" w:hAnsi="標楷體"/>
                <w:sz w:val="22"/>
                <w:szCs w:val="22"/>
              </w:rPr>
              <w:t>。</w:t>
            </w:r>
          </w:p>
          <w:p w:rsidR="000257EE" w:rsidRPr="002459BB" w:rsidRDefault="00274757">
            <w:pPr>
              <w:spacing w:line="320" w:lineRule="exact"/>
              <w:ind w:left="966" w:hanging="966"/>
              <w:jc w:val="both"/>
            </w:pPr>
            <w:r w:rsidRPr="002459BB">
              <w:rPr>
                <w:rFonts w:ascii="標楷體" w:eastAsia="標楷體" w:hAnsi="標楷體"/>
                <w:sz w:val="22"/>
              </w:rPr>
              <w:t>□ □12.是否有其他疾病或身體不適需告知醫師，請說明</w:t>
            </w:r>
            <w:r w:rsidRPr="002459BB">
              <w:rPr>
                <w:rFonts w:ascii="標楷體" w:eastAsia="標楷體" w:hAnsi="標楷體"/>
                <w:sz w:val="22"/>
                <w:u w:val="single"/>
              </w:rPr>
              <w:t xml:space="preserve">　　　　　　　　　</w:t>
            </w:r>
            <w:r w:rsidRPr="002459BB">
              <w:rPr>
                <w:rFonts w:ascii="標楷體" w:eastAsia="標楷體" w:hAnsi="標楷體"/>
                <w:sz w:val="22"/>
              </w:rPr>
              <w:t xml:space="preserve">　</w:t>
            </w:r>
            <w:r w:rsidRPr="002459BB">
              <w:rPr>
                <w:rFonts w:ascii="標楷體" w:eastAsia="標楷體" w:hAnsi="標楷體"/>
                <w:sz w:val="22"/>
                <w:szCs w:val="22"/>
              </w:rPr>
              <w:t>。</w:t>
            </w:r>
          </w:p>
        </w:tc>
        <w:tc>
          <w:tcPr>
            <w:tcW w:w="48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line="320" w:lineRule="exact"/>
              <w:jc w:val="both"/>
              <w:rPr>
                <w:rFonts w:ascii="標楷體" w:eastAsia="標楷體" w:hAnsi="標楷體"/>
                <w:sz w:val="22"/>
              </w:rPr>
            </w:pPr>
            <w:r w:rsidRPr="002459BB">
              <w:rPr>
                <w:rFonts w:ascii="標楷體" w:eastAsia="標楷體" w:hAnsi="標楷體"/>
                <w:sz w:val="22"/>
              </w:rPr>
              <w:t>麻醉危險分級(ASA)□Ⅰ□Ⅱ□Ⅲ□Ⅳ□Ⅴ□Ⅵ</w:t>
            </w:r>
          </w:p>
          <w:p w:rsidR="000257EE" w:rsidRPr="002459BB" w:rsidRDefault="00274757">
            <w:pPr>
              <w:spacing w:line="320" w:lineRule="exact"/>
              <w:jc w:val="both"/>
              <w:rPr>
                <w:rFonts w:ascii="標楷體" w:eastAsia="標楷體" w:hAnsi="標楷體"/>
                <w:sz w:val="22"/>
              </w:rPr>
            </w:pPr>
            <w:r w:rsidRPr="002459BB">
              <w:rPr>
                <w:rFonts w:ascii="標楷體" w:eastAsia="標楷體" w:hAnsi="標楷體"/>
                <w:sz w:val="22"/>
              </w:rPr>
              <w:t>是否為急診手術□是□否</w:t>
            </w:r>
          </w:p>
          <w:p w:rsidR="000257EE" w:rsidRPr="002459BB" w:rsidRDefault="00274757">
            <w:pPr>
              <w:spacing w:line="320" w:lineRule="exact"/>
              <w:jc w:val="both"/>
              <w:rPr>
                <w:rFonts w:ascii="標楷體" w:eastAsia="標楷體" w:hAnsi="標楷體"/>
                <w:sz w:val="22"/>
              </w:rPr>
            </w:pPr>
            <w:r w:rsidRPr="002459BB">
              <w:rPr>
                <w:rFonts w:ascii="標楷體" w:eastAsia="標楷體" w:hAnsi="標楷體"/>
                <w:sz w:val="22"/>
              </w:rPr>
              <w:t>麻醉方式</w:t>
            </w:r>
          </w:p>
          <w:p w:rsidR="000257EE" w:rsidRPr="002459BB" w:rsidRDefault="00274757">
            <w:pPr>
              <w:spacing w:line="320" w:lineRule="exact"/>
              <w:jc w:val="both"/>
              <w:rPr>
                <w:rFonts w:ascii="標楷體" w:eastAsia="標楷體" w:hAnsi="標楷體"/>
                <w:sz w:val="22"/>
              </w:rPr>
            </w:pPr>
            <w:r w:rsidRPr="002459BB">
              <w:rPr>
                <w:rFonts w:ascii="標楷體" w:eastAsia="標楷體" w:hAnsi="標楷體"/>
                <w:sz w:val="22"/>
              </w:rPr>
              <w:t>□96004C靜脈或肌肉麻醉</w:t>
            </w:r>
          </w:p>
          <w:p w:rsidR="000257EE" w:rsidRPr="002459BB" w:rsidRDefault="00274757">
            <w:pPr>
              <w:spacing w:line="320" w:lineRule="exact"/>
              <w:jc w:val="both"/>
              <w:rPr>
                <w:rFonts w:ascii="標楷體" w:eastAsia="標楷體" w:hAnsi="標楷體"/>
                <w:sz w:val="22"/>
              </w:rPr>
            </w:pPr>
            <w:r w:rsidRPr="002459BB">
              <w:rPr>
                <w:rFonts w:ascii="標楷體" w:eastAsia="標楷體" w:hAnsi="標楷體"/>
                <w:sz w:val="22"/>
              </w:rPr>
              <w:t>□96005C硬脊膜外麻醉</w:t>
            </w:r>
          </w:p>
          <w:p w:rsidR="000257EE" w:rsidRPr="002459BB" w:rsidRDefault="00274757">
            <w:pPr>
              <w:spacing w:line="320" w:lineRule="exact"/>
              <w:jc w:val="both"/>
              <w:rPr>
                <w:rFonts w:ascii="標楷體" w:eastAsia="標楷體" w:hAnsi="標楷體"/>
                <w:sz w:val="22"/>
              </w:rPr>
            </w:pPr>
            <w:r w:rsidRPr="002459BB">
              <w:rPr>
                <w:rFonts w:ascii="標楷體" w:eastAsia="標楷體" w:hAnsi="標楷體"/>
                <w:sz w:val="22"/>
              </w:rPr>
              <w:t>□96007C脊髓麻醉</w:t>
            </w:r>
          </w:p>
          <w:p w:rsidR="000257EE" w:rsidRPr="002459BB" w:rsidRDefault="00274757">
            <w:pPr>
              <w:spacing w:line="320" w:lineRule="exact"/>
              <w:jc w:val="both"/>
              <w:rPr>
                <w:rFonts w:ascii="標楷體" w:eastAsia="標楷體" w:hAnsi="標楷體"/>
                <w:sz w:val="22"/>
              </w:rPr>
            </w:pPr>
            <w:r w:rsidRPr="002459BB">
              <w:rPr>
                <w:rFonts w:ascii="標楷體" w:eastAsia="標楷體" w:hAnsi="標楷體"/>
                <w:sz w:val="22"/>
              </w:rPr>
              <w:t>□96011C臂神經叢阻斷術(含i.v.regional)</w:t>
            </w:r>
          </w:p>
          <w:p w:rsidR="000257EE" w:rsidRPr="002459BB" w:rsidRDefault="00274757">
            <w:pPr>
              <w:spacing w:line="320" w:lineRule="exact"/>
              <w:jc w:val="both"/>
              <w:rPr>
                <w:rFonts w:ascii="標楷體" w:eastAsia="標楷體" w:hAnsi="標楷體"/>
                <w:sz w:val="22"/>
              </w:rPr>
            </w:pPr>
            <w:r w:rsidRPr="002459BB">
              <w:rPr>
                <w:rFonts w:ascii="標楷體" w:eastAsia="標楷體" w:hAnsi="標楷體"/>
                <w:sz w:val="22"/>
              </w:rPr>
              <w:t>□96013C尾椎麻醉</w:t>
            </w:r>
          </w:p>
          <w:p w:rsidR="000257EE" w:rsidRPr="002459BB" w:rsidRDefault="00274757">
            <w:pPr>
              <w:spacing w:line="320" w:lineRule="exact"/>
              <w:jc w:val="both"/>
              <w:rPr>
                <w:rFonts w:ascii="標楷體" w:eastAsia="標楷體" w:hAnsi="標楷體"/>
                <w:sz w:val="22"/>
              </w:rPr>
            </w:pPr>
            <w:r w:rsidRPr="002459BB">
              <w:rPr>
                <w:rFonts w:ascii="標楷體" w:eastAsia="標楷體" w:hAnsi="標楷體"/>
                <w:sz w:val="22"/>
              </w:rPr>
              <w:t>□96017C面罩式全身麻醉</w:t>
            </w:r>
          </w:p>
          <w:p w:rsidR="000257EE" w:rsidRPr="002459BB" w:rsidRDefault="00274757">
            <w:pPr>
              <w:spacing w:line="320" w:lineRule="exact"/>
              <w:jc w:val="both"/>
              <w:rPr>
                <w:rFonts w:ascii="標楷體" w:eastAsia="標楷體" w:hAnsi="標楷體"/>
                <w:sz w:val="22"/>
              </w:rPr>
            </w:pPr>
            <w:r w:rsidRPr="002459BB">
              <w:rPr>
                <w:rFonts w:ascii="標楷體" w:eastAsia="標楷體" w:hAnsi="標楷體"/>
                <w:sz w:val="22"/>
              </w:rPr>
              <w:t>□96020C插管全身麻醉</w:t>
            </w:r>
          </w:p>
          <w:p w:rsidR="000257EE" w:rsidRPr="002459BB" w:rsidRDefault="000257EE">
            <w:pPr>
              <w:spacing w:line="320" w:lineRule="exact"/>
              <w:jc w:val="both"/>
              <w:rPr>
                <w:rFonts w:ascii="標楷體" w:eastAsia="標楷體" w:hAnsi="標楷體"/>
                <w:sz w:val="22"/>
              </w:rPr>
            </w:pPr>
          </w:p>
          <w:p w:rsidR="000257EE" w:rsidRPr="002459BB" w:rsidRDefault="00274757">
            <w:pPr>
              <w:spacing w:line="320" w:lineRule="exact"/>
              <w:jc w:val="both"/>
            </w:pPr>
            <w:r w:rsidRPr="002459BB">
              <w:rPr>
                <w:rFonts w:ascii="標楷體" w:eastAsia="標楷體" w:hAnsi="標楷體"/>
                <w:sz w:val="22"/>
              </w:rPr>
              <w:t>麻醉醫師簽章：</w:t>
            </w:r>
            <w:r w:rsidRPr="002459BB">
              <w:rPr>
                <w:rFonts w:ascii="標楷體" w:eastAsia="標楷體" w:hAnsi="標楷體"/>
                <w:sz w:val="22"/>
                <w:u w:val="single"/>
              </w:rPr>
              <w:t xml:space="preserve">               </w:t>
            </w:r>
            <w:r w:rsidRPr="002459BB">
              <w:rPr>
                <w:rFonts w:ascii="標楷體" w:eastAsia="標楷體" w:hAnsi="標楷體"/>
                <w:sz w:val="22"/>
              </w:rPr>
              <w:t xml:space="preserve">       </w:t>
            </w:r>
          </w:p>
          <w:p w:rsidR="000257EE" w:rsidRPr="002459BB" w:rsidRDefault="00274757">
            <w:pPr>
              <w:spacing w:line="320" w:lineRule="exact"/>
              <w:jc w:val="both"/>
              <w:rPr>
                <w:rFonts w:ascii="標楷體" w:eastAsia="標楷體" w:hAnsi="標楷體"/>
                <w:sz w:val="22"/>
              </w:rPr>
            </w:pPr>
            <w:r w:rsidRPr="002459BB">
              <w:rPr>
                <w:rFonts w:ascii="標楷體" w:eastAsia="標楷體" w:hAnsi="標楷體"/>
                <w:sz w:val="22"/>
              </w:rPr>
              <w:t>麻醉專科醫師證號：麻專醫字第　　　　　　號</w:t>
            </w:r>
          </w:p>
        </w:tc>
      </w:tr>
    </w:tbl>
    <w:p w:rsidR="000257EE" w:rsidRPr="002459BB" w:rsidRDefault="000257EE">
      <w:pPr>
        <w:sectPr w:rsidR="000257EE" w:rsidRPr="002459BB">
          <w:headerReference w:type="default" r:id="rId52"/>
          <w:footerReference w:type="default" r:id="rId53"/>
          <w:pgSz w:w="11906" w:h="16838"/>
          <w:pgMar w:top="1134" w:right="1134" w:bottom="1418" w:left="1134" w:header="720" w:footer="720" w:gutter="0"/>
          <w:cols w:space="720"/>
        </w:sectPr>
      </w:pPr>
    </w:p>
    <w:p w:rsidR="000257EE" w:rsidRPr="002459BB" w:rsidRDefault="000257EE">
      <w:pPr>
        <w:spacing w:line="160" w:lineRule="exact"/>
        <w:jc w:val="both"/>
        <w:rPr>
          <w:rFonts w:ascii="標楷體" w:eastAsia="標楷體" w:hAnsi="標楷體"/>
          <w:sz w:val="16"/>
        </w:rPr>
      </w:pPr>
    </w:p>
    <w:tbl>
      <w:tblPr>
        <w:tblW w:w="10761" w:type="dxa"/>
        <w:tblInd w:w="-322" w:type="dxa"/>
        <w:tblLayout w:type="fixed"/>
        <w:tblCellMar>
          <w:left w:w="10" w:type="dxa"/>
          <w:right w:w="10" w:type="dxa"/>
        </w:tblCellMar>
        <w:tblLook w:val="04A0" w:firstRow="1" w:lastRow="0" w:firstColumn="1" w:lastColumn="0" w:noHBand="0" w:noVBand="1"/>
      </w:tblPr>
      <w:tblGrid>
        <w:gridCol w:w="1981"/>
        <w:gridCol w:w="308"/>
        <w:gridCol w:w="5"/>
        <w:gridCol w:w="368"/>
        <w:gridCol w:w="214"/>
        <w:gridCol w:w="171"/>
        <w:gridCol w:w="281"/>
        <w:gridCol w:w="447"/>
        <w:gridCol w:w="25"/>
        <w:gridCol w:w="145"/>
        <w:gridCol w:w="127"/>
        <w:gridCol w:w="18"/>
        <w:gridCol w:w="110"/>
        <w:gridCol w:w="36"/>
        <w:gridCol w:w="145"/>
        <w:gridCol w:w="145"/>
        <w:gridCol w:w="101"/>
        <w:gridCol w:w="44"/>
        <w:gridCol w:w="145"/>
        <w:gridCol w:w="145"/>
        <w:gridCol w:w="92"/>
        <w:gridCol w:w="53"/>
        <w:gridCol w:w="145"/>
        <w:gridCol w:w="145"/>
        <w:gridCol w:w="84"/>
        <w:gridCol w:w="61"/>
        <w:gridCol w:w="145"/>
        <w:gridCol w:w="145"/>
        <w:gridCol w:w="75"/>
        <w:gridCol w:w="70"/>
        <w:gridCol w:w="145"/>
        <w:gridCol w:w="145"/>
        <w:gridCol w:w="72"/>
        <w:gridCol w:w="73"/>
        <w:gridCol w:w="145"/>
        <w:gridCol w:w="145"/>
        <w:gridCol w:w="63"/>
        <w:gridCol w:w="82"/>
        <w:gridCol w:w="145"/>
        <w:gridCol w:w="145"/>
        <w:gridCol w:w="55"/>
        <w:gridCol w:w="90"/>
        <w:gridCol w:w="145"/>
        <w:gridCol w:w="145"/>
        <w:gridCol w:w="47"/>
        <w:gridCol w:w="98"/>
        <w:gridCol w:w="145"/>
        <w:gridCol w:w="145"/>
        <w:gridCol w:w="38"/>
        <w:gridCol w:w="47"/>
        <w:gridCol w:w="60"/>
        <w:gridCol w:w="145"/>
        <w:gridCol w:w="145"/>
        <w:gridCol w:w="30"/>
        <w:gridCol w:w="115"/>
        <w:gridCol w:w="145"/>
        <w:gridCol w:w="145"/>
        <w:gridCol w:w="21"/>
        <w:gridCol w:w="124"/>
        <w:gridCol w:w="145"/>
        <w:gridCol w:w="145"/>
        <w:gridCol w:w="13"/>
        <w:gridCol w:w="132"/>
        <w:gridCol w:w="145"/>
        <w:gridCol w:w="145"/>
        <w:gridCol w:w="4"/>
        <w:gridCol w:w="141"/>
        <w:gridCol w:w="145"/>
        <w:gridCol w:w="141"/>
        <w:gridCol w:w="4"/>
        <w:gridCol w:w="145"/>
        <w:gridCol w:w="145"/>
        <w:gridCol w:w="145"/>
        <w:gridCol w:w="62"/>
        <w:gridCol w:w="40"/>
        <w:gridCol w:w="43"/>
      </w:tblGrid>
      <w:tr w:rsidR="003D24F4" w:rsidRPr="002459BB" w:rsidTr="000257EE">
        <w:trPr>
          <w:cantSplit/>
        </w:trPr>
        <w:tc>
          <w:tcPr>
            <w:tcW w:w="198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line="140" w:lineRule="exact"/>
              <w:jc w:val="both"/>
              <w:rPr>
                <w:rFonts w:ascii="標楷體" w:eastAsia="標楷體" w:hAnsi="標楷體"/>
                <w:sz w:val="14"/>
              </w:rPr>
            </w:pPr>
            <w:r w:rsidRPr="002459BB">
              <w:rPr>
                <w:rFonts w:ascii="標楷體" w:eastAsia="標楷體" w:hAnsi="標楷體"/>
                <w:sz w:val="14"/>
              </w:rPr>
              <w:t>姓名</w:t>
            </w:r>
          </w:p>
          <w:p w:rsidR="000257EE" w:rsidRPr="002459BB" w:rsidRDefault="000257EE">
            <w:pPr>
              <w:spacing w:line="140" w:lineRule="exact"/>
              <w:jc w:val="both"/>
              <w:rPr>
                <w:rFonts w:ascii="標楷體" w:eastAsia="標楷體" w:hAnsi="標楷體"/>
                <w:sz w:val="14"/>
              </w:rPr>
            </w:pPr>
          </w:p>
          <w:p w:rsidR="000257EE" w:rsidRPr="002459BB" w:rsidRDefault="00274757">
            <w:pPr>
              <w:spacing w:line="140" w:lineRule="exact"/>
              <w:jc w:val="both"/>
              <w:rPr>
                <w:rFonts w:ascii="標楷體" w:eastAsia="標楷體" w:hAnsi="標楷體"/>
                <w:sz w:val="14"/>
              </w:rPr>
            </w:pPr>
            <w:r w:rsidRPr="002459BB">
              <w:rPr>
                <w:rFonts w:ascii="標楷體" w:eastAsia="標楷體" w:hAnsi="標楷體"/>
                <w:sz w:val="14"/>
              </w:rPr>
              <w:t xml:space="preserve">病歷號　　　　　　　　</w:t>
            </w:r>
          </w:p>
          <w:p w:rsidR="000257EE" w:rsidRPr="002459BB" w:rsidRDefault="000257EE">
            <w:pPr>
              <w:spacing w:line="140" w:lineRule="exact"/>
              <w:jc w:val="both"/>
              <w:rPr>
                <w:rFonts w:ascii="標楷體" w:eastAsia="標楷體" w:hAnsi="標楷體"/>
                <w:sz w:val="14"/>
              </w:rPr>
            </w:pPr>
          </w:p>
          <w:p w:rsidR="000257EE" w:rsidRPr="002459BB" w:rsidRDefault="00274757">
            <w:pPr>
              <w:spacing w:line="140" w:lineRule="exact"/>
              <w:jc w:val="both"/>
              <w:rPr>
                <w:rFonts w:ascii="標楷體" w:eastAsia="標楷體" w:hAnsi="標楷體"/>
                <w:sz w:val="14"/>
              </w:rPr>
            </w:pPr>
            <w:r w:rsidRPr="002459BB">
              <w:rPr>
                <w:rFonts w:ascii="標楷體" w:eastAsia="標楷體" w:hAnsi="標楷體"/>
                <w:sz w:val="14"/>
              </w:rPr>
              <w:t xml:space="preserve">科別    床號           </w:t>
            </w:r>
          </w:p>
          <w:p w:rsidR="000257EE" w:rsidRPr="002459BB" w:rsidRDefault="000257EE">
            <w:pPr>
              <w:spacing w:line="140" w:lineRule="exact"/>
              <w:jc w:val="both"/>
              <w:rPr>
                <w:rFonts w:ascii="標楷體" w:eastAsia="標楷體" w:hAnsi="標楷體"/>
                <w:sz w:val="14"/>
              </w:rPr>
            </w:pPr>
          </w:p>
          <w:p w:rsidR="000257EE" w:rsidRPr="002459BB" w:rsidRDefault="00274757">
            <w:pPr>
              <w:spacing w:line="140" w:lineRule="exact"/>
              <w:jc w:val="both"/>
              <w:rPr>
                <w:rFonts w:ascii="標楷體" w:eastAsia="標楷體" w:hAnsi="標楷體"/>
                <w:sz w:val="14"/>
              </w:rPr>
            </w:pPr>
            <w:r w:rsidRPr="002459BB">
              <w:rPr>
                <w:rFonts w:ascii="標楷體" w:eastAsia="標楷體" w:hAnsi="標楷體"/>
                <w:sz w:val="14"/>
              </w:rPr>
              <w:t>ASA  1 2 3 4 5 6</w:t>
            </w:r>
          </w:p>
        </w:tc>
        <w:tc>
          <w:tcPr>
            <w:tcW w:w="89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line="140" w:lineRule="exact"/>
              <w:jc w:val="both"/>
              <w:rPr>
                <w:rFonts w:ascii="標楷體" w:eastAsia="標楷體" w:hAnsi="標楷體"/>
                <w:sz w:val="14"/>
              </w:rPr>
            </w:pPr>
            <w:r w:rsidRPr="002459BB">
              <w:rPr>
                <w:rFonts w:ascii="標楷體" w:eastAsia="標楷體" w:hAnsi="標楷體"/>
                <w:sz w:val="14"/>
              </w:rPr>
              <w:t>SEX</w:t>
            </w:r>
          </w:p>
        </w:tc>
        <w:tc>
          <w:tcPr>
            <w:tcW w:w="89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line="140" w:lineRule="exact"/>
              <w:jc w:val="both"/>
              <w:rPr>
                <w:rFonts w:ascii="標楷體" w:eastAsia="標楷體" w:hAnsi="標楷體"/>
                <w:sz w:val="14"/>
              </w:rPr>
            </w:pPr>
            <w:r w:rsidRPr="002459BB">
              <w:rPr>
                <w:rFonts w:ascii="標楷體" w:eastAsia="標楷體" w:hAnsi="標楷體"/>
                <w:sz w:val="14"/>
              </w:rPr>
              <w:t>HT</w:t>
            </w:r>
          </w:p>
        </w:tc>
        <w:tc>
          <w:tcPr>
            <w:tcW w:w="4316" w:type="dxa"/>
            <w:gridSpan w:val="4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2459BB" w:rsidRDefault="00274757">
            <w:pPr>
              <w:spacing w:line="140" w:lineRule="exact"/>
              <w:jc w:val="center"/>
              <w:rPr>
                <w:rFonts w:ascii="標楷體" w:eastAsia="標楷體" w:hAnsi="標楷體"/>
                <w:sz w:val="14"/>
              </w:rPr>
            </w:pPr>
            <w:r w:rsidRPr="002459BB">
              <w:rPr>
                <w:rFonts w:ascii="標楷體" w:eastAsia="標楷體" w:hAnsi="標楷體"/>
                <w:sz w:val="14"/>
              </w:rPr>
              <w:t>&lt;&lt;&lt;&lt;&gt;&gt;&gt;&gt;醫院麻醉醫療記錄</w:t>
            </w:r>
          </w:p>
        </w:tc>
        <w:tc>
          <w:tcPr>
            <w:tcW w:w="2587" w:type="dxa"/>
            <w:gridSpan w:val="2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line="140" w:lineRule="exact"/>
              <w:jc w:val="both"/>
              <w:rPr>
                <w:rFonts w:ascii="標楷體" w:eastAsia="標楷體" w:hAnsi="標楷體"/>
                <w:sz w:val="14"/>
              </w:rPr>
            </w:pPr>
            <w:r w:rsidRPr="002459BB">
              <w:rPr>
                <w:rFonts w:ascii="標楷體" w:eastAsia="標楷體" w:hAnsi="標楷體"/>
                <w:sz w:val="14"/>
              </w:rPr>
              <w:t>DATE 　　　　　　　　OR(    )</w:t>
            </w:r>
          </w:p>
        </w:tc>
        <w:tc>
          <w:tcPr>
            <w:tcW w:w="40" w:type="dxa"/>
            <w:shd w:val="clear" w:color="auto" w:fill="auto"/>
            <w:tcMar>
              <w:top w:w="0" w:type="dxa"/>
              <w:left w:w="10" w:type="dxa"/>
              <w:bottom w:w="0" w:type="dxa"/>
              <w:right w:w="10" w:type="dxa"/>
            </w:tcMar>
          </w:tcPr>
          <w:p w:rsidR="000257EE" w:rsidRPr="002459BB" w:rsidRDefault="000257EE">
            <w:pPr>
              <w:spacing w:line="140" w:lineRule="exact"/>
              <w:jc w:val="both"/>
              <w:rPr>
                <w:rFonts w:ascii="標楷體" w:eastAsia="標楷體" w:hAnsi="標楷體"/>
                <w:sz w:val="14"/>
              </w:rPr>
            </w:pPr>
          </w:p>
        </w:tc>
        <w:tc>
          <w:tcPr>
            <w:tcW w:w="43" w:type="dxa"/>
            <w:shd w:val="clear" w:color="auto" w:fill="auto"/>
            <w:tcMar>
              <w:top w:w="0" w:type="dxa"/>
              <w:left w:w="10" w:type="dxa"/>
              <w:bottom w:w="0" w:type="dxa"/>
              <w:right w:w="10" w:type="dxa"/>
            </w:tcMar>
          </w:tcPr>
          <w:p w:rsidR="000257EE" w:rsidRPr="002459BB" w:rsidRDefault="000257EE">
            <w:pPr>
              <w:spacing w:line="140" w:lineRule="exact"/>
              <w:jc w:val="both"/>
              <w:rPr>
                <w:rFonts w:ascii="標楷體" w:eastAsia="標楷體" w:hAnsi="標楷體"/>
                <w:sz w:val="14"/>
              </w:rPr>
            </w:pPr>
          </w:p>
        </w:tc>
      </w:tr>
      <w:tr w:rsidR="003D24F4" w:rsidRPr="002459BB" w:rsidTr="000257EE">
        <w:trPr>
          <w:cantSplit/>
        </w:trPr>
        <w:tc>
          <w:tcPr>
            <w:tcW w:w="198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89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line="140" w:lineRule="exact"/>
              <w:jc w:val="both"/>
              <w:rPr>
                <w:rFonts w:ascii="標楷體" w:eastAsia="標楷體" w:hAnsi="標楷體"/>
                <w:sz w:val="14"/>
              </w:rPr>
            </w:pPr>
            <w:r w:rsidRPr="002459BB">
              <w:rPr>
                <w:rFonts w:ascii="標楷體" w:eastAsia="標楷體" w:hAnsi="標楷體"/>
                <w:sz w:val="14"/>
              </w:rPr>
              <w:t>AGE</w:t>
            </w:r>
          </w:p>
        </w:tc>
        <w:tc>
          <w:tcPr>
            <w:tcW w:w="89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line="140" w:lineRule="exact"/>
              <w:jc w:val="both"/>
              <w:rPr>
                <w:rFonts w:ascii="標楷體" w:eastAsia="標楷體" w:hAnsi="標楷體"/>
                <w:sz w:val="14"/>
              </w:rPr>
            </w:pPr>
            <w:r w:rsidRPr="002459BB">
              <w:rPr>
                <w:rFonts w:ascii="標楷體" w:eastAsia="標楷體" w:hAnsi="標楷體"/>
                <w:sz w:val="14"/>
              </w:rPr>
              <w:t>WT.</w:t>
            </w:r>
          </w:p>
        </w:tc>
        <w:tc>
          <w:tcPr>
            <w:tcW w:w="4316" w:type="dxa"/>
            <w:gridSpan w:val="4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2459BB" w:rsidRDefault="000257EE">
            <w:pPr>
              <w:spacing w:line="140" w:lineRule="exact"/>
              <w:jc w:val="both"/>
              <w:rPr>
                <w:rFonts w:ascii="標楷體" w:eastAsia="標楷體" w:hAnsi="標楷體"/>
                <w:sz w:val="14"/>
              </w:rPr>
            </w:pPr>
          </w:p>
        </w:tc>
        <w:tc>
          <w:tcPr>
            <w:tcW w:w="2587" w:type="dxa"/>
            <w:gridSpan w:val="2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line="140" w:lineRule="exact"/>
              <w:jc w:val="both"/>
              <w:rPr>
                <w:rFonts w:ascii="標楷體" w:eastAsia="標楷體" w:hAnsi="標楷體"/>
                <w:sz w:val="14"/>
              </w:rPr>
            </w:pPr>
            <w:r w:rsidRPr="002459BB">
              <w:rPr>
                <w:rFonts w:ascii="標楷體" w:eastAsia="標楷體" w:hAnsi="標楷體"/>
                <w:sz w:val="14"/>
              </w:rPr>
              <w:t>PREVIOUS ANES HX Y/N</w:t>
            </w:r>
          </w:p>
        </w:tc>
        <w:tc>
          <w:tcPr>
            <w:tcW w:w="40" w:type="dxa"/>
            <w:shd w:val="clear" w:color="auto" w:fill="auto"/>
            <w:tcMar>
              <w:top w:w="0" w:type="dxa"/>
              <w:left w:w="10" w:type="dxa"/>
              <w:bottom w:w="0" w:type="dxa"/>
              <w:right w:w="10" w:type="dxa"/>
            </w:tcMar>
          </w:tcPr>
          <w:p w:rsidR="000257EE" w:rsidRPr="002459BB" w:rsidRDefault="000257EE">
            <w:pPr>
              <w:spacing w:line="140" w:lineRule="exact"/>
              <w:jc w:val="both"/>
              <w:rPr>
                <w:rFonts w:ascii="標楷體" w:eastAsia="標楷體" w:hAnsi="標楷體"/>
                <w:sz w:val="14"/>
              </w:rPr>
            </w:pPr>
          </w:p>
        </w:tc>
        <w:tc>
          <w:tcPr>
            <w:tcW w:w="43" w:type="dxa"/>
            <w:shd w:val="clear" w:color="auto" w:fill="auto"/>
            <w:tcMar>
              <w:top w:w="0" w:type="dxa"/>
              <w:left w:w="10" w:type="dxa"/>
              <w:bottom w:w="0" w:type="dxa"/>
              <w:right w:w="10" w:type="dxa"/>
            </w:tcMar>
          </w:tcPr>
          <w:p w:rsidR="000257EE" w:rsidRPr="002459BB" w:rsidRDefault="000257EE">
            <w:pPr>
              <w:spacing w:line="140" w:lineRule="exact"/>
              <w:jc w:val="both"/>
              <w:rPr>
                <w:rFonts w:ascii="標楷體" w:eastAsia="標楷體" w:hAnsi="標楷體"/>
                <w:sz w:val="14"/>
              </w:rPr>
            </w:pPr>
          </w:p>
        </w:tc>
      </w:tr>
      <w:tr w:rsidR="003D24F4" w:rsidRPr="002459BB" w:rsidTr="000257EE">
        <w:trPr>
          <w:cantSplit/>
          <w:trHeight w:val="210"/>
        </w:trPr>
        <w:tc>
          <w:tcPr>
            <w:tcW w:w="198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794"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line="140" w:lineRule="exact"/>
              <w:jc w:val="both"/>
              <w:rPr>
                <w:rFonts w:ascii="標楷體" w:eastAsia="標楷體" w:hAnsi="標楷體"/>
                <w:sz w:val="14"/>
              </w:rPr>
            </w:pPr>
            <w:r w:rsidRPr="002459BB">
              <w:rPr>
                <w:rFonts w:ascii="標楷體" w:eastAsia="標楷體" w:hAnsi="標楷體"/>
                <w:sz w:val="14"/>
              </w:rPr>
              <w:t>NPO        Y/N</w:t>
            </w:r>
          </w:p>
        </w:tc>
        <w:tc>
          <w:tcPr>
            <w:tcW w:w="2131" w:type="dxa"/>
            <w:gridSpan w:val="21"/>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line="140" w:lineRule="exact"/>
              <w:jc w:val="both"/>
              <w:rPr>
                <w:rFonts w:ascii="標楷體" w:eastAsia="標楷體" w:hAnsi="標楷體"/>
                <w:sz w:val="14"/>
              </w:rPr>
            </w:pPr>
            <w:r w:rsidRPr="002459BB">
              <w:rPr>
                <w:rFonts w:ascii="標楷體" w:eastAsia="標楷體" w:hAnsi="標楷體"/>
                <w:sz w:val="14"/>
              </w:rPr>
              <w:t>ANESTHESIOLOGIST</w:t>
            </w:r>
          </w:p>
          <w:p w:rsidR="000257EE" w:rsidRPr="002459BB" w:rsidRDefault="000257EE">
            <w:pPr>
              <w:spacing w:line="140" w:lineRule="exact"/>
              <w:jc w:val="both"/>
              <w:rPr>
                <w:rFonts w:ascii="標楷體" w:eastAsia="標楷體" w:hAnsi="標楷體"/>
                <w:sz w:val="14"/>
              </w:rPr>
            </w:pPr>
          </w:p>
        </w:tc>
        <w:tc>
          <w:tcPr>
            <w:tcW w:w="2185" w:type="dxa"/>
            <w:gridSpan w:val="21"/>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line="140" w:lineRule="exact"/>
              <w:jc w:val="both"/>
              <w:rPr>
                <w:rFonts w:ascii="標楷體" w:eastAsia="標楷體" w:hAnsi="標楷體"/>
                <w:sz w:val="14"/>
              </w:rPr>
            </w:pPr>
            <w:r w:rsidRPr="002459BB">
              <w:rPr>
                <w:rFonts w:ascii="標楷體" w:eastAsia="標楷體" w:hAnsi="標楷體"/>
                <w:sz w:val="14"/>
              </w:rPr>
              <w:t>RESIDENT</w:t>
            </w:r>
          </w:p>
        </w:tc>
        <w:tc>
          <w:tcPr>
            <w:tcW w:w="2587" w:type="dxa"/>
            <w:gridSpan w:val="24"/>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line="140" w:lineRule="exact"/>
              <w:jc w:val="both"/>
              <w:rPr>
                <w:rFonts w:ascii="標楷體" w:eastAsia="標楷體" w:hAnsi="標楷體"/>
                <w:sz w:val="14"/>
              </w:rPr>
            </w:pPr>
            <w:r w:rsidRPr="002459BB">
              <w:rPr>
                <w:rFonts w:ascii="標楷體" w:eastAsia="標楷體" w:hAnsi="標楷體"/>
                <w:sz w:val="14"/>
              </w:rPr>
              <w:t>PRE-OP CONDITION</w:t>
            </w:r>
          </w:p>
        </w:tc>
        <w:tc>
          <w:tcPr>
            <w:tcW w:w="40" w:type="dxa"/>
            <w:shd w:val="clear" w:color="auto" w:fill="auto"/>
            <w:tcMar>
              <w:top w:w="0" w:type="dxa"/>
              <w:left w:w="10" w:type="dxa"/>
              <w:bottom w:w="0" w:type="dxa"/>
              <w:right w:w="10" w:type="dxa"/>
            </w:tcMar>
          </w:tcPr>
          <w:p w:rsidR="000257EE" w:rsidRPr="002459BB" w:rsidRDefault="000257EE">
            <w:pPr>
              <w:spacing w:line="140" w:lineRule="exact"/>
              <w:jc w:val="both"/>
              <w:rPr>
                <w:rFonts w:ascii="標楷體" w:eastAsia="標楷體" w:hAnsi="標楷體"/>
                <w:sz w:val="14"/>
              </w:rPr>
            </w:pPr>
          </w:p>
        </w:tc>
        <w:tc>
          <w:tcPr>
            <w:tcW w:w="43" w:type="dxa"/>
            <w:shd w:val="clear" w:color="auto" w:fill="auto"/>
            <w:tcMar>
              <w:top w:w="0" w:type="dxa"/>
              <w:left w:w="10" w:type="dxa"/>
              <w:bottom w:w="0" w:type="dxa"/>
              <w:right w:w="10" w:type="dxa"/>
            </w:tcMar>
          </w:tcPr>
          <w:p w:rsidR="000257EE" w:rsidRPr="002459BB" w:rsidRDefault="000257EE">
            <w:pPr>
              <w:spacing w:line="140" w:lineRule="exact"/>
              <w:jc w:val="both"/>
              <w:rPr>
                <w:rFonts w:ascii="標楷體" w:eastAsia="標楷體" w:hAnsi="標楷體"/>
                <w:sz w:val="14"/>
              </w:rPr>
            </w:pPr>
          </w:p>
        </w:tc>
      </w:tr>
      <w:tr w:rsidR="003D24F4" w:rsidRPr="002459BB" w:rsidTr="000257EE">
        <w:trPr>
          <w:cantSplit/>
          <w:trHeight w:val="210"/>
        </w:trPr>
        <w:tc>
          <w:tcPr>
            <w:tcW w:w="198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794" w:type="dxa"/>
            <w:gridSpan w:val="7"/>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line="140" w:lineRule="exact"/>
              <w:jc w:val="both"/>
              <w:rPr>
                <w:rFonts w:ascii="標楷體" w:eastAsia="標楷體" w:hAnsi="標楷體"/>
                <w:sz w:val="14"/>
              </w:rPr>
            </w:pPr>
            <w:r w:rsidRPr="002459BB">
              <w:rPr>
                <w:rFonts w:ascii="標楷體" w:eastAsia="標楷體" w:hAnsi="標楷體"/>
                <w:sz w:val="14"/>
              </w:rPr>
              <w:t>A.B  O  AB</w:t>
            </w:r>
          </w:p>
          <w:p w:rsidR="000257EE" w:rsidRPr="002459BB" w:rsidRDefault="00274757">
            <w:pPr>
              <w:spacing w:line="140" w:lineRule="exact"/>
              <w:jc w:val="both"/>
              <w:rPr>
                <w:rFonts w:ascii="標楷體" w:eastAsia="標楷體" w:hAnsi="標楷體"/>
                <w:sz w:val="14"/>
              </w:rPr>
            </w:pPr>
            <w:r w:rsidRPr="002459BB">
              <w:rPr>
                <w:rFonts w:ascii="標楷體" w:eastAsia="標楷體" w:hAnsi="標楷體"/>
                <w:sz w:val="14"/>
              </w:rPr>
              <w:t>RH  +/-</w:t>
            </w:r>
          </w:p>
        </w:tc>
        <w:tc>
          <w:tcPr>
            <w:tcW w:w="2131" w:type="dxa"/>
            <w:gridSpan w:val="21"/>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2185" w:type="dxa"/>
            <w:gridSpan w:val="21"/>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2587" w:type="dxa"/>
            <w:gridSpan w:val="24"/>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40" w:type="dxa"/>
            <w:shd w:val="clear" w:color="auto" w:fill="auto"/>
            <w:tcMar>
              <w:top w:w="0" w:type="dxa"/>
              <w:left w:w="10" w:type="dxa"/>
              <w:bottom w:w="0" w:type="dxa"/>
              <w:right w:w="10" w:type="dxa"/>
            </w:tcMar>
          </w:tcPr>
          <w:p w:rsidR="000257EE" w:rsidRPr="002459BB" w:rsidRDefault="000257EE">
            <w:pPr>
              <w:spacing w:line="140" w:lineRule="exact"/>
              <w:jc w:val="both"/>
              <w:rPr>
                <w:rFonts w:ascii="標楷體" w:eastAsia="標楷體" w:hAnsi="標楷體"/>
                <w:sz w:val="14"/>
              </w:rPr>
            </w:pPr>
          </w:p>
        </w:tc>
        <w:tc>
          <w:tcPr>
            <w:tcW w:w="43" w:type="dxa"/>
            <w:shd w:val="clear" w:color="auto" w:fill="auto"/>
            <w:tcMar>
              <w:top w:w="0" w:type="dxa"/>
              <w:left w:w="10" w:type="dxa"/>
              <w:bottom w:w="0" w:type="dxa"/>
              <w:right w:w="10" w:type="dxa"/>
            </w:tcMar>
          </w:tcPr>
          <w:p w:rsidR="000257EE" w:rsidRPr="002459BB" w:rsidRDefault="000257EE">
            <w:pPr>
              <w:spacing w:line="140" w:lineRule="exact"/>
              <w:jc w:val="both"/>
              <w:rPr>
                <w:rFonts w:ascii="標楷體" w:eastAsia="標楷體" w:hAnsi="標楷體"/>
                <w:sz w:val="14"/>
              </w:rPr>
            </w:pPr>
          </w:p>
        </w:tc>
      </w:tr>
      <w:tr w:rsidR="003D24F4" w:rsidRPr="002459BB" w:rsidTr="000257EE">
        <w:trPr>
          <w:cantSplit/>
        </w:trPr>
        <w:tc>
          <w:tcPr>
            <w:tcW w:w="198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794" w:type="dxa"/>
            <w:gridSpan w:val="7"/>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2131" w:type="dxa"/>
            <w:gridSpan w:val="21"/>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line="140" w:lineRule="exact"/>
              <w:jc w:val="both"/>
              <w:rPr>
                <w:rFonts w:ascii="標楷體" w:eastAsia="標楷體" w:hAnsi="標楷體"/>
                <w:sz w:val="14"/>
              </w:rPr>
            </w:pPr>
            <w:r w:rsidRPr="002459BB">
              <w:rPr>
                <w:rFonts w:ascii="標楷體" w:eastAsia="標楷體" w:hAnsi="標楷體"/>
                <w:sz w:val="14"/>
              </w:rPr>
              <w:t>SURGEON</w:t>
            </w:r>
          </w:p>
          <w:p w:rsidR="000257EE" w:rsidRPr="002459BB" w:rsidRDefault="000257EE">
            <w:pPr>
              <w:spacing w:line="140" w:lineRule="exact"/>
              <w:jc w:val="both"/>
              <w:rPr>
                <w:rFonts w:ascii="標楷體" w:eastAsia="標楷體" w:hAnsi="標楷體"/>
                <w:sz w:val="14"/>
              </w:rPr>
            </w:pPr>
          </w:p>
        </w:tc>
        <w:tc>
          <w:tcPr>
            <w:tcW w:w="2185" w:type="dxa"/>
            <w:gridSpan w:val="21"/>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line="140" w:lineRule="exact"/>
              <w:jc w:val="both"/>
              <w:rPr>
                <w:rFonts w:ascii="標楷體" w:eastAsia="標楷體" w:hAnsi="標楷體"/>
                <w:sz w:val="14"/>
              </w:rPr>
            </w:pPr>
            <w:r w:rsidRPr="002459BB">
              <w:rPr>
                <w:rFonts w:ascii="標楷體" w:eastAsia="標楷體" w:hAnsi="標楷體"/>
                <w:sz w:val="14"/>
              </w:rPr>
              <w:t>ANESTHETIC NURSE</w:t>
            </w:r>
          </w:p>
        </w:tc>
        <w:tc>
          <w:tcPr>
            <w:tcW w:w="2587" w:type="dxa"/>
            <w:gridSpan w:val="24"/>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40" w:type="dxa"/>
            <w:shd w:val="clear" w:color="auto" w:fill="auto"/>
            <w:tcMar>
              <w:top w:w="0" w:type="dxa"/>
              <w:left w:w="10" w:type="dxa"/>
              <w:bottom w:w="0" w:type="dxa"/>
              <w:right w:w="10" w:type="dxa"/>
            </w:tcMar>
          </w:tcPr>
          <w:p w:rsidR="000257EE" w:rsidRPr="002459BB" w:rsidRDefault="000257EE">
            <w:pPr>
              <w:spacing w:line="140" w:lineRule="exact"/>
              <w:jc w:val="both"/>
              <w:rPr>
                <w:rFonts w:ascii="標楷體" w:eastAsia="標楷體" w:hAnsi="標楷體"/>
                <w:sz w:val="14"/>
              </w:rPr>
            </w:pPr>
          </w:p>
        </w:tc>
        <w:tc>
          <w:tcPr>
            <w:tcW w:w="43" w:type="dxa"/>
            <w:shd w:val="clear" w:color="auto" w:fill="auto"/>
            <w:tcMar>
              <w:top w:w="0" w:type="dxa"/>
              <w:left w:w="10" w:type="dxa"/>
              <w:bottom w:w="0" w:type="dxa"/>
              <w:right w:w="10" w:type="dxa"/>
            </w:tcMar>
          </w:tcPr>
          <w:p w:rsidR="000257EE" w:rsidRPr="002459BB" w:rsidRDefault="000257EE">
            <w:pPr>
              <w:spacing w:line="140" w:lineRule="exact"/>
              <w:jc w:val="both"/>
              <w:rPr>
                <w:rFonts w:ascii="標楷體" w:eastAsia="標楷體" w:hAnsi="標楷體"/>
                <w:sz w:val="14"/>
              </w:rPr>
            </w:pPr>
          </w:p>
        </w:tc>
      </w:tr>
      <w:tr w:rsidR="003D24F4" w:rsidRPr="002459BB" w:rsidTr="000257EE">
        <w:trPr>
          <w:cantSplit/>
        </w:trPr>
        <w:tc>
          <w:tcPr>
            <w:tcW w:w="3775"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line="140" w:lineRule="exact"/>
              <w:jc w:val="both"/>
              <w:rPr>
                <w:rFonts w:ascii="標楷體" w:eastAsia="標楷體" w:hAnsi="標楷體"/>
                <w:sz w:val="14"/>
              </w:rPr>
            </w:pPr>
            <w:r w:rsidRPr="002459BB">
              <w:rPr>
                <w:rFonts w:ascii="標楷體" w:eastAsia="標楷體" w:hAnsi="標楷體"/>
                <w:sz w:val="14"/>
              </w:rPr>
              <w:t>PRE-OP DX</w:t>
            </w:r>
          </w:p>
        </w:tc>
        <w:tc>
          <w:tcPr>
            <w:tcW w:w="4316" w:type="dxa"/>
            <w:gridSpan w:val="4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line="140" w:lineRule="exact"/>
              <w:jc w:val="both"/>
              <w:rPr>
                <w:rFonts w:ascii="標楷體" w:eastAsia="標楷體" w:hAnsi="標楷體"/>
                <w:sz w:val="14"/>
              </w:rPr>
            </w:pPr>
            <w:r w:rsidRPr="002459BB">
              <w:rPr>
                <w:rFonts w:ascii="標楷體" w:eastAsia="標楷體" w:hAnsi="標楷體"/>
                <w:sz w:val="14"/>
              </w:rPr>
              <w:t>PROCEDURE</w:t>
            </w:r>
          </w:p>
          <w:p w:rsidR="000257EE" w:rsidRPr="002459BB" w:rsidRDefault="000257EE">
            <w:pPr>
              <w:spacing w:line="140" w:lineRule="exact"/>
              <w:jc w:val="both"/>
              <w:rPr>
                <w:rFonts w:ascii="標楷體" w:eastAsia="標楷體" w:hAnsi="標楷體"/>
                <w:sz w:val="14"/>
              </w:rPr>
            </w:pPr>
          </w:p>
        </w:tc>
        <w:tc>
          <w:tcPr>
            <w:tcW w:w="2587" w:type="dxa"/>
            <w:gridSpan w:val="24"/>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40" w:type="dxa"/>
            <w:shd w:val="clear" w:color="auto" w:fill="auto"/>
            <w:tcMar>
              <w:top w:w="0" w:type="dxa"/>
              <w:left w:w="10" w:type="dxa"/>
              <w:bottom w:w="0" w:type="dxa"/>
              <w:right w:w="10" w:type="dxa"/>
            </w:tcMar>
          </w:tcPr>
          <w:p w:rsidR="000257EE" w:rsidRPr="002459BB" w:rsidRDefault="000257EE">
            <w:pPr>
              <w:spacing w:line="140" w:lineRule="exact"/>
              <w:jc w:val="both"/>
              <w:rPr>
                <w:rFonts w:ascii="標楷體" w:eastAsia="標楷體" w:hAnsi="標楷體"/>
                <w:sz w:val="14"/>
              </w:rPr>
            </w:pPr>
          </w:p>
        </w:tc>
        <w:tc>
          <w:tcPr>
            <w:tcW w:w="43" w:type="dxa"/>
            <w:shd w:val="clear" w:color="auto" w:fill="auto"/>
            <w:tcMar>
              <w:top w:w="0" w:type="dxa"/>
              <w:left w:w="10" w:type="dxa"/>
              <w:bottom w:w="0" w:type="dxa"/>
              <w:right w:w="10" w:type="dxa"/>
            </w:tcMar>
          </w:tcPr>
          <w:p w:rsidR="000257EE" w:rsidRPr="002459BB" w:rsidRDefault="000257EE">
            <w:pPr>
              <w:spacing w:line="140" w:lineRule="exact"/>
              <w:jc w:val="both"/>
              <w:rPr>
                <w:rFonts w:ascii="標楷體" w:eastAsia="標楷體" w:hAnsi="標楷體"/>
                <w:sz w:val="14"/>
              </w:rPr>
            </w:pPr>
          </w:p>
        </w:tc>
      </w:tr>
      <w:tr w:rsidR="003D24F4" w:rsidRPr="002459BB" w:rsidTr="000257EE">
        <w:trPr>
          <w:cantSplit/>
        </w:trPr>
        <w:tc>
          <w:tcPr>
            <w:tcW w:w="228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line="140" w:lineRule="exact"/>
              <w:jc w:val="both"/>
              <w:rPr>
                <w:rFonts w:ascii="標楷體" w:eastAsia="標楷體" w:hAnsi="標楷體"/>
                <w:sz w:val="14"/>
              </w:rPr>
            </w:pPr>
            <w:r w:rsidRPr="002459BB">
              <w:rPr>
                <w:rFonts w:ascii="標楷體" w:eastAsia="標楷體" w:hAnsi="標楷體"/>
                <w:sz w:val="14"/>
              </w:rPr>
              <w:t>ANES METHOD</w:t>
            </w:r>
          </w:p>
        </w:tc>
        <w:tc>
          <w:tcPr>
            <w:tcW w:w="373"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bottom"/>
          </w:tcPr>
          <w:p w:rsidR="000257EE" w:rsidRPr="002459BB" w:rsidRDefault="00274757">
            <w:pPr>
              <w:spacing w:line="140" w:lineRule="exact"/>
              <w:ind w:left="113" w:right="113"/>
              <w:jc w:val="both"/>
              <w:rPr>
                <w:rFonts w:ascii="標楷體" w:eastAsia="標楷體" w:hAnsi="標楷體"/>
                <w:sz w:val="14"/>
              </w:rPr>
            </w:pPr>
            <w:r w:rsidRPr="002459BB">
              <w:rPr>
                <w:rFonts w:ascii="標楷體" w:eastAsia="標楷體" w:hAnsi="標楷體"/>
                <w:sz w:val="14"/>
              </w:rPr>
              <w:t>AGENTS</w:t>
            </w:r>
          </w:p>
        </w:tc>
        <w:tc>
          <w:tcPr>
            <w:tcW w:w="111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42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42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42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42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42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43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42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42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42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42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427"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42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42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42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42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584"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r>
      <w:tr w:rsidR="003D24F4" w:rsidRPr="002459BB" w:rsidTr="000257EE">
        <w:trPr>
          <w:cantSplit/>
        </w:trPr>
        <w:tc>
          <w:tcPr>
            <w:tcW w:w="2289"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373"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bottom"/>
          </w:tcPr>
          <w:p w:rsidR="000257EE" w:rsidRPr="002459BB" w:rsidRDefault="000257EE">
            <w:pPr>
              <w:spacing w:line="140" w:lineRule="exact"/>
              <w:jc w:val="both"/>
              <w:rPr>
                <w:rFonts w:ascii="標楷體" w:eastAsia="標楷體" w:hAnsi="標楷體"/>
                <w:sz w:val="14"/>
              </w:rPr>
            </w:pPr>
          </w:p>
        </w:tc>
        <w:tc>
          <w:tcPr>
            <w:tcW w:w="111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42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42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42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42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42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43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42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42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42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42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427"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42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42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42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42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584"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r>
      <w:tr w:rsidR="003D24F4" w:rsidRPr="002459BB" w:rsidTr="000257EE">
        <w:trPr>
          <w:cantSplit/>
        </w:trPr>
        <w:tc>
          <w:tcPr>
            <w:tcW w:w="2289"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373"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bottom"/>
          </w:tcPr>
          <w:p w:rsidR="000257EE" w:rsidRPr="002459BB" w:rsidRDefault="000257EE">
            <w:pPr>
              <w:spacing w:line="140" w:lineRule="exact"/>
              <w:jc w:val="both"/>
              <w:rPr>
                <w:rFonts w:ascii="標楷體" w:eastAsia="標楷體" w:hAnsi="標楷體"/>
                <w:sz w:val="14"/>
              </w:rPr>
            </w:pPr>
          </w:p>
        </w:tc>
        <w:tc>
          <w:tcPr>
            <w:tcW w:w="111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42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42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42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42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42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43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42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42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42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42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427"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42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42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42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42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584"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r>
      <w:tr w:rsidR="003D24F4" w:rsidRPr="002459BB" w:rsidTr="000257EE">
        <w:trPr>
          <w:cantSplit/>
        </w:trPr>
        <w:tc>
          <w:tcPr>
            <w:tcW w:w="2289"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373"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bottom"/>
          </w:tcPr>
          <w:p w:rsidR="000257EE" w:rsidRPr="002459BB" w:rsidRDefault="000257EE">
            <w:pPr>
              <w:spacing w:line="140" w:lineRule="exact"/>
              <w:jc w:val="both"/>
              <w:rPr>
                <w:rFonts w:ascii="標楷體" w:eastAsia="標楷體" w:hAnsi="標楷體"/>
                <w:sz w:val="14"/>
              </w:rPr>
            </w:pPr>
          </w:p>
        </w:tc>
        <w:tc>
          <w:tcPr>
            <w:tcW w:w="111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42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42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42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42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42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43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42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42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42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42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427"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42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42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42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42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584"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r>
      <w:tr w:rsidR="003D24F4" w:rsidRPr="002459BB" w:rsidTr="000257EE">
        <w:trPr>
          <w:cantSplit/>
        </w:trPr>
        <w:tc>
          <w:tcPr>
            <w:tcW w:w="2289"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373"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bottom"/>
          </w:tcPr>
          <w:p w:rsidR="000257EE" w:rsidRPr="002459BB" w:rsidRDefault="000257EE">
            <w:pPr>
              <w:spacing w:line="140" w:lineRule="exact"/>
              <w:jc w:val="both"/>
              <w:rPr>
                <w:rFonts w:ascii="標楷體" w:eastAsia="標楷體" w:hAnsi="標楷體"/>
                <w:sz w:val="14"/>
              </w:rPr>
            </w:pPr>
          </w:p>
        </w:tc>
        <w:tc>
          <w:tcPr>
            <w:tcW w:w="111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42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42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42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42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42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43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42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42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42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42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427"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42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42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42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42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584"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r>
      <w:tr w:rsidR="003D24F4" w:rsidRPr="002459BB" w:rsidTr="000257EE">
        <w:trPr>
          <w:cantSplit/>
        </w:trPr>
        <w:tc>
          <w:tcPr>
            <w:tcW w:w="2289"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373"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bottom"/>
          </w:tcPr>
          <w:p w:rsidR="000257EE" w:rsidRPr="002459BB" w:rsidRDefault="000257EE">
            <w:pPr>
              <w:spacing w:line="140" w:lineRule="exact"/>
              <w:jc w:val="both"/>
              <w:rPr>
                <w:rFonts w:ascii="標楷體" w:eastAsia="標楷體" w:hAnsi="標楷體"/>
                <w:sz w:val="14"/>
              </w:rPr>
            </w:pPr>
          </w:p>
        </w:tc>
        <w:tc>
          <w:tcPr>
            <w:tcW w:w="111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42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42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42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42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42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43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42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42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42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42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427"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42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42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42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42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584"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r>
      <w:tr w:rsidR="003D24F4" w:rsidRPr="002459BB" w:rsidTr="000257EE">
        <w:trPr>
          <w:cantSplit/>
        </w:trPr>
        <w:tc>
          <w:tcPr>
            <w:tcW w:w="228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line="140" w:lineRule="exact"/>
              <w:jc w:val="both"/>
              <w:rPr>
                <w:rFonts w:ascii="標楷體" w:eastAsia="標楷體" w:hAnsi="標楷體"/>
                <w:sz w:val="14"/>
              </w:rPr>
            </w:pPr>
            <w:r w:rsidRPr="002459BB">
              <w:rPr>
                <w:rFonts w:ascii="標楷體" w:eastAsia="標楷體" w:hAnsi="標楷體"/>
                <w:sz w:val="14"/>
              </w:rPr>
              <w:t>INTUBATION</w:t>
            </w:r>
          </w:p>
          <w:p w:rsidR="000257EE" w:rsidRPr="002459BB" w:rsidRDefault="00274757">
            <w:pPr>
              <w:spacing w:line="140" w:lineRule="exact"/>
              <w:jc w:val="both"/>
              <w:rPr>
                <w:rFonts w:ascii="標楷體" w:eastAsia="標楷體" w:hAnsi="標楷體"/>
                <w:sz w:val="14"/>
              </w:rPr>
            </w:pPr>
            <w:r w:rsidRPr="002459BB">
              <w:rPr>
                <w:rFonts w:ascii="標楷體" w:eastAsia="標楷體" w:hAnsi="標楷體"/>
                <w:sz w:val="14"/>
              </w:rPr>
              <w:t>S.   # C.X.A.B.F.</w:t>
            </w:r>
          </w:p>
          <w:p w:rsidR="000257EE" w:rsidRPr="002459BB" w:rsidRDefault="00274757">
            <w:pPr>
              <w:spacing w:line="140" w:lineRule="exact"/>
              <w:jc w:val="both"/>
              <w:rPr>
                <w:rFonts w:ascii="標楷體" w:eastAsia="標楷體" w:hAnsi="標楷體"/>
                <w:sz w:val="14"/>
              </w:rPr>
            </w:pPr>
            <w:r w:rsidRPr="002459BB">
              <w:rPr>
                <w:rFonts w:ascii="標楷體" w:eastAsia="標楷體" w:hAnsi="標楷體"/>
                <w:sz w:val="14"/>
              </w:rPr>
              <w:t>L.   cm  N.O.D.T.</w:t>
            </w:r>
          </w:p>
        </w:tc>
        <w:tc>
          <w:tcPr>
            <w:tcW w:w="373"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bottom"/>
          </w:tcPr>
          <w:p w:rsidR="000257EE" w:rsidRPr="002459BB" w:rsidRDefault="000257EE">
            <w:pPr>
              <w:spacing w:line="140" w:lineRule="exact"/>
              <w:jc w:val="both"/>
              <w:rPr>
                <w:rFonts w:ascii="標楷體" w:eastAsia="標楷體" w:hAnsi="標楷體"/>
                <w:sz w:val="14"/>
              </w:rPr>
            </w:pPr>
          </w:p>
        </w:tc>
        <w:tc>
          <w:tcPr>
            <w:tcW w:w="111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line="140" w:lineRule="exact"/>
              <w:jc w:val="both"/>
              <w:rPr>
                <w:rFonts w:ascii="標楷體" w:eastAsia="標楷體" w:hAnsi="標楷體"/>
                <w:sz w:val="14"/>
              </w:rPr>
            </w:pPr>
            <w:r w:rsidRPr="002459BB">
              <w:rPr>
                <w:rFonts w:ascii="標楷體" w:eastAsia="標楷體" w:hAnsi="標楷體"/>
                <w:sz w:val="14"/>
              </w:rPr>
              <w:t>N2O</w:t>
            </w:r>
          </w:p>
        </w:tc>
        <w:tc>
          <w:tcPr>
            <w:tcW w:w="6986" w:type="dxa"/>
            <w:gridSpan w:val="6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r>
      <w:tr w:rsidR="003D24F4" w:rsidRPr="002459BB" w:rsidTr="000257EE">
        <w:trPr>
          <w:cantSplit/>
        </w:trPr>
        <w:tc>
          <w:tcPr>
            <w:tcW w:w="2289"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373"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bottom"/>
          </w:tcPr>
          <w:p w:rsidR="000257EE" w:rsidRPr="002459BB" w:rsidRDefault="000257EE">
            <w:pPr>
              <w:spacing w:line="140" w:lineRule="exact"/>
              <w:jc w:val="both"/>
              <w:rPr>
                <w:rFonts w:ascii="標楷體" w:eastAsia="標楷體" w:hAnsi="標楷體"/>
                <w:sz w:val="14"/>
              </w:rPr>
            </w:pPr>
          </w:p>
        </w:tc>
        <w:tc>
          <w:tcPr>
            <w:tcW w:w="111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line="140" w:lineRule="exact"/>
              <w:jc w:val="both"/>
              <w:rPr>
                <w:rFonts w:ascii="標楷體" w:eastAsia="標楷體" w:hAnsi="標楷體"/>
                <w:sz w:val="14"/>
              </w:rPr>
            </w:pPr>
            <w:r w:rsidRPr="002459BB">
              <w:rPr>
                <w:rFonts w:ascii="標楷體" w:eastAsia="標楷體" w:hAnsi="標楷體"/>
                <w:sz w:val="14"/>
              </w:rPr>
              <w:t>O2</w:t>
            </w:r>
          </w:p>
        </w:tc>
        <w:tc>
          <w:tcPr>
            <w:tcW w:w="6986" w:type="dxa"/>
            <w:gridSpan w:val="6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r>
      <w:tr w:rsidR="003D24F4" w:rsidRPr="002459BB" w:rsidTr="000257EE">
        <w:trPr>
          <w:cantSplit/>
        </w:trPr>
        <w:tc>
          <w:tcPr>
            <w:tcW w:w="2289"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373"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bottom"/>
          </w:tcPr>
          <w:p w:rsidR="000257EE" w:rsidRPr="002459BB" w:rsidRDefault="00274757">
            <w:pPr>
              <w:spacing w:line="140" w:lineRule="exact"/>
              <w:ind w:left="113" w:right="113"/>
              <w:jc w:val="both"/>
              <w:rPr>
                <w:rFonts w:ascii="標楷體" w:eastAsia="標楷體" w:hAnsi="標楷體"/>
                <w:sz w:val="14"/>
              </w:rPr>
            </w:pPr>
            <w:r w:rsidRPr="002459BB">
              <w:rPr>
                <w:rFonts w:ascii="標楷體" w:eastAsia="標楷體" w:hAnsi="標楷體"/>
                <w:sz w:val="14"/>
              </w:rPr>
              <w:t>FLUID</w:t>
            </w:r>
          </w:p>
        </w:tc>
        <w:tc>
          <w:tcPr>
            <w:tcW w:w="111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6986" w:type="dxa"/>
            <w:gridSpan w:val="6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r>
      <w:tr w:rsidR="003D24F4" w:rsidRPr="002459BB" w:rsidTr="000257EE">
        <w:trPr>
          <w:cantSplit/>
        </w:trPr>
        <w:tc>
          <w:tcPr>
            <w:tcW w:w="2289"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373"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bottom"/>
          </w:tcPr>
          <w:p w:rsidR="000257EE" w:rsidRPr="002459BB" w:rsidRDefault="000257EE">
            <w:pPr>
              <w:spacing w:line="140" w:lineRule="exact"/>
              <w:jc w:val="both"/>
              <w:rPr>
                <w:rFonts w:ascii="標楷體" w:eastAsia="標楷體" w:hAnsi="標楷體"/>
                <w:sz w:val="14"/>
              </w:rPr>
            </w:pPr>
          </w:p>
        </w:tc>
        <w:tc>
          <w:tcPr>
            <w:tcW w:w="111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6986" w:type="dxa"/>
            <w:gridSpan w:val="6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r>
      <w:tr w:rsidR="003D24F4" w:rsidRPr="002459BB" w:rsidTr="000257EE">
        <w:trPr>
          <w:cantSplit/>
        </w:trPr>
        <w:tc>
          <w:tcPr>
            <w:tcW w:w="2289"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373"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bottom"/>
          </w:tcPr>
          <w:p w:rsidR="000257EE" w:rsidRPr="002459BB" w:rsidRDefault="000257EE">
            <w:pPr>
              <w:spacing w:line="140" w:lineRule="exact"/>
              <w:jc w:val="both"/>
              <w:rPr>
                <w:rFonts w:ascii="標楷體" w:eastAsia="標楷體" w:hAnsi="標楷體"/>
                <w:sz w:val="14"/>
              </w:rPr>
            </w:pPr>
          </w:p>
        </w:tc>
        <w:tc>
          <w:tcPr>
            <w:tcW w:w="111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6986" w:type="dxa"/>
            <w:gridSpan w:val="6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r>
      <w:tr w:rsidR="003D24F4" w:rsidRPr="002459BB" w:rsidTr="000257EE">
        <w:trPr>
          <w:cantSplit/>
        </w:trPr>
        <w:tc>
          <w:tcPr>
            <w:tcW w:w="228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line="140" w:lineRule="exact"/>
              <w:jc w:val="both"/>
              <w:rPr>
                <w:rFonts w:ascii="標楷體" w:eastAsia="標楷體" w:hAnsi="標楷體"/>
                <w:sz w:val="14"/>
              </w:rPr>
            </w:pPr>
            <w:r w:rsidRPr="002459BB">
              <w:rPr>
                <w:rFonts w:ascii="標楷體" w:eastAsia="標楷體" w:hAnsi="標楷體"/>
                <w:sz w:val="14"/>
              </w:rPr>
              <w:t>PREMEDICATION</w:t>
            </w:r>
          </w:p>
        </w:tc>
        <w:tc>
          <w:tcPr>
            <w:tcW w:w="373"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bottom"/>
          </w:tcPr>
          <w:p w:rsidR="000257EE" w:rsidRPr="002459BB" w:rsidRDefault="000257EE">
            <w:pPr>
              <w:spacing w:line="140" w:lineRule="exact"/>
              <w:jc w:val="both"/>
              <w:rPr>
                <w:rFonts w:ascii="標楷體" w:eastAsia="標楷體" w:hAnsi="標楷體"/>
                <w:sz w:val="14"/>
              </w:rPr>
            </w:pPr>
          </w:p>
        </w:tc>
        <w:tc>
          <w:tcPr>
            <w:tcW w:w="111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6986" w:type="dxa"/>
            <w:gridSpan w:val="6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r>
      <w:tr w:rsidR="003D24F4" w:rsidRPr="002459BB" w:rsidTr="000257EE">
        <w:trPr>
          <w:cantSplit/>
        </w:trPr>
        <w:tc>
          <w:tcPr>
            <w:tcW w:w="2289"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373"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bottom"/>
          </w:tcPr>
          <w:p w:rsidR="000257EE" w:rsidRPr="002459BB" w:rsidRDefault="000257EE">
            <w:pPr>
              <w:spacing w:line="140" w:lineRule="exact"/>
              <w:jc w:val="both"/>
              <w:rPr>
                <w:rFonts w:ascii="標楷體" w:eastAsia="標楷體" w:hAnsi="標楷體"/>
                <w:sz w:val="14"/>
              </w:rPr>
            </w:pPr>
          </w:p>
        </w:tc>
        <w:tc>
          <w:tcPr>
            <w:tcW w:w="111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6986" w:type="dxa"/>
            <w:gridSpan w:val="6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r>
      <w:tr w:rsidR="003D24F4" w:rsidRPr="002459BB" w:rsidTr="000257EE">
        <w:trPr>
          <w:cantSplit/>
        </w:trPr>
        <w:tc>
          <w:tcPr>
            <w:tcW w:w="2289"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373"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bottom"/>
          </w:tcPr>
          <w:p w:rsidR="000257EE" w:rsidRPr="002459BB" w:rsidRDefault="000257EE">
            <w:pPr>
              <w:spacing w:line="140" w:lineRule="exact"/>
              <w:jc w:val="both"/>
              <w:rPr>
                <w:rFonts w:ascii="標楷體" w:eastAsia="標楷體" w:hAnsi="標楷體"/>
                <w:sz w:val="14"/>
              </w:rPr>
            </w:pPr>
          </w:p>
        </w:tc>
        <w:tc>
          <w:tcPr>
            <w:tcW w:w="111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6986" w:type="dxa"/>
            <w:gridSpan w:val="6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r>
      <w:tr w:rsidR="003D24F4" w:rsidRPr="002459BB" w:rsidTr="000257EE">
        <w:trPr>
          <w:cantSplit/>
        </w:trPr>
        <w:tc>
          <w:tcPr>
            <w:tcW w:w="2294"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line="140" w:lineRule="exact"/>
              <w:jc w:val="both"/>
              <w:rPr>
                <w:rFonts w:ascii="標楷體" w:eastAsia="標楷體" w:hAnsi="標楷體"/>
                <w:sz w:val="14"/>
              </w:rPr>
            </w:pPr>
            <w:r w:rsidRPr="002459BB">
              <w:rPr>
                <w:rFonts w:ascii="標楷體" w:eastAsia="標楷體" w:hAnsi="標楷體"/>
                <w:sz w:val="14"/>
              </w:rPr>
              <w:t>INDUCTION</w:t>
            </w:r>
          </w:p>
        </w:tc>
        <w:tc>
          <w:tcPr>
            <w:tcW w:w="1506"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line="140" w:lineRule="exact"/>
              <w:jc w:val="both"/>
              <w:rPr>
                <w:rFonts w:ascii="標楷體" w:eastAsia="標楷體" w:hAnsi="標楷體"/>
                <w:sz w:val="14"/>
              </w:rPr>
            </w:pPr>
            <w:r w:rsidRPr="002459BB">
              <w:rPr>
                <w:rFonts w:ascii="標楷體" w:eastAsia="標楷體" w:hAnsi="標楷體"/>
                <w:sz w:val="14"/>
              </w:rPr>
              <w:t>EBL</w:t>
            </w: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r>
      <w:tr w:rsidR="003D24F4" w:rsidRPr="002459BB" w:rsidTr="000257EE">
        <w:trPr>
          <w:cantSplit/>
        </w:trPr>
        <w:tc>
          <w:tcPr>
            <w:tcW w:w="2294"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506"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line="140" w:lineRule="exact"/>
              <w:jc w:val="both"/>
              <w:rPr>
                <w:rFonts w:ascii="標楷體" w:eastAsia="標楷體" w:hAnsi="標楷體"/>
                <w:sz w:val="14"/>
              </w:rPr>
            </w:pPr>
            <w:r w:rsidRPr="002459BB">
              <w:rPr>
                <w:rFonts w:ascii="標楷體" w:eastAsia="標楷體" w:hAnsi="標楷體"/>
                <w:sz w:val="14"/>
              </w:rPr>
              <w:t>URINE</w:t>
            </w: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r>
      <w:tr w:rsidR="003D24F4" w:rsidRPr="002459BB" w:rsidTr="000257EE">
        <w:trPr>
          <w:cantSplit/>
        </w:trPr>
        <w:tc>
          <w:tcPr>
            <w:tcW w:w="2294"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506"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line="140" w:lineRule="exact"/>
              <w:jc w:val="both"/>
              <w:rPr>
                <w:rFonts w:ascii="標楷體" w:eastAsia="標楷體" w:hAnsi="標楷體"/>
                <w:sz w:val="14"/>
              </w:rPr>
            </w:pPr>
            <w:r w:rsidRPr="002459BB">
              <w:rPr>
                <w:rFonts w:ascii="標楷體" w:eastAsia="標楷體" w:hAnsi="標楷體"/>
                <w:sz w:val="14"/>
              </w:rPr>
              <w:t>SpO2</w:t>
            </w: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r>
      <w:tr w:rsidR="003D24F4" w:rsidRPr="002459BB" w:rsidTr="000257EE">
        <w:trPr>
          <w:cantSplit/>
        </w:trPr>
        <w:tc>
          <w:tcPr>
            <w:tcW w:w="2294"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506"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line="140" w:lineRule="exact"/>
              <w:jc w:val="both"/>
              <w:rPr>
                <w:rFonts w:ascii="標楷體" w:eastAsia="標楷體" w:hAnsi="標楷體"/>
                <w:sz w:val="14"/>
              </w:rPr>
            </w:pPr>
            <w:r w:rsidRPr="002459BB">
              <w:rPr>
                <w:rFonts w:ascii="標楷體" w:eastAsia="標楷體" w:hAnsi="標楷體"/>
                <w:sz w:val="14"/>
              </w:rPr>
              <w:t>ETCO2</w:t>
            </w: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r>
      <w:tr w:rsidR="003D24F4" w:rsidRPr="002459BB" w:rsidTr="000257EE">
        <w:trPr>
          <w:cantSplit/>
        </w:trPr>
        <w:tc>
          <w:tcPr>
            <w:tcW w:w="2294"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506"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line="140" w:lineRule="exact"/>
              <w:jc w:val="both"/>
              <w:rPr>
                <w:rFonts w:ascii="標楷體" w:eastAsia="標楷體" w:hAnsi="標楷體"/>
                <w:sz w:val="14"/>
              </w:rPr>
            </w:pPr>
            <w:r w:rsidRPr="002459BB">
              <w:rPr>
                <w:rFonts w:ascii="標楷體" w:eastAsia="標楷體" w:hAnsi="標楷體"/>
                <w:sz w:val="14"/>
              </w:rPr>
              <w:t>TIME</w:t>
            </w: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r>
      <w:tr w:rsidR="003D24F4" w:rsidRPr="002459BB" w:rsidTr="000257EE">
        <w:trPr>
          <w:cantSplit/>
        </w:trPr>
        <w:tc>
          <w:tcPr>
            <w:tcW w:w="2294"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753" w:type="dxa"/>
            <w:gridSpan w:val="3"/>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line="140" w:lineRule="exact"/>
              <w:jc w:val="center"/>
              <w:rPr>
                <w:rFonts w:ascii="標楷體" w:eastAsia="標楷體" w:hAnsi="標楷體"/>
                <w:sz w:val="14"/>
              </w:rPr>
            </w:pPr>
            <w:r w:rsidRPr="002459BB">
              <w:rPr>
                <w:rFonts w:ascii="標楷體" w:eastAsia="標楷體" w:hAnsi="標楷體"/>
                <w:sz w:val="14"/>
              </w:rPr>
              <w:t>BP</w:t>
            </w:r>
          </w:p>
        </w:tc>
        <w:tc>
          <w:tcPr>
            <w:tcW w:w="281"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line="140" w:lineRule="exact"/>
              <w:jc w:val="center"/>
              <w:rPr>
                <w:rFonts w:ascii="標楷體" w:eastAsia="標楷體" w:hAnsi="標楷體"/>
                <w:sz w:val="14"/>
              </w:rPr>
            </w:pPr>
            <w:r w:rsidRPr="002459BB">
              <w:rPr>
                <w:rFonts w:ascii="標楷體" w:eastAsia="標楷體" w:hAnsi="標楷體"/>
                <w:sz w:val="14"/>
              </w:rPr>
              <w:t>℃</w:t>
            </w:r>
          </w:p>
        </w:tc>
        <w:tc>
          <w:tcPr>
            <w:tcW w:w="472" w:type="dxa"/>
            <w:gridSpan w:val="2"/>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center"/>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6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r>
      <w:tr w:rsidR="003D24F4" w:rsidRPr="002459BB" w:rsidTr="000257EE">
        <w:trPr>
          <w:cantSplit/>
        </w:trPr>
        <w:tc>
          <w:tcPr>
            <w:tcW w:w="2294"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753" w:type="dxa"/>
            <w:gridSpan w:val="3"/>
            <w:tcBorders>
              <w:left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center"/>
              <w:rPr>
                <w:rFonts w:ascii="標楷體" w:eastAsia="標楷體" w:hAnsi="標楷體"/>
                <w:sz w:val="14"/>
              </w:rPr>
            </w:pPr>
          </w:p>
        </w:tc>
        <w:tc>
          <w:tcPr>
            <w:tcW w:w="281" w:type="dxa"/>
            <w:tcBorders>
              <w:left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line="140" w:lineRule="exact"/>
              <w:jc w:val="center"/>
              <w:rPr>
                <w:rFonts w:ascii="標楷體" w:eastAsia="標楷體" w:hAnsi="標楷體"/>
                <w:sz w:val="14"/>
              </w:rPr>
            </w:pPr>
            <w:r w:rsidRPr="002459BB">
              <w:rPr>
                <w:rFonts w:ascii="標楷體" w:eastAsia="標楷體" w:hAnsi="標楷體"/>
                <w:sz w:val="14"/>
              </w:rPr>
              <w:t>40</w:t>
            </w:r>
          </w:p>
        </w:tc>
        <w:tc>
          <w:tcPr>
            <w:tcW w:w="472" w:type="dxa"/>
            <w:gridSpan w:val="2"/>
            <w:tcBorders>
              <w:left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center"/>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6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r>
      <w:tr w:rsidR="003D24F4" w:rsidRPr="002459BB" w:rsidTr="000257EE">
        <w:trPr>
          <w:cantSplit/>
        </w:trPr>
        <w:tc>
          <w:tcPr>
            <w:tcW w:w="2294"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753" w:type="dxa"/>
            <w:gridSpan w:val="3"/>
            <w:tcBorders>
              <w:left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line="140" w:lineRule="exact"/>
              <w:jc w:val="center"/>
              <w:rPr>
                <w:rFonts w:ascii="標楷體" w:eastAsia="標楷體" w:hAnsi="標楷體"/>
                <w:sz w:val="14"/>
              </w:rPr>
            </w:pPr>
            <w:r w:rsidRPr="002459BB">
              <w:rPr>
                <w:rFonts w:ascii="標楷體" w:eastAsia="標楷體" w:hAnsi="標楷體"/>
                <w:sz w:val="14"/>
              </w:rPr>
              <w:t>HR</w:t>
            </w:r>
          </w:p>
        </w:tc>
        <w:tc>
          <w:tcPr>
            <w:tcW w:w="281" w:type="dxa"/>
            <w:tcBorders>
              <w:left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center"/>
              <w:rPr>
                <w:rFonts w:ascii="標楷體" w:eastAsia="標楷體" w:hAnsi="標楷體"/>
                <w:sz w:val="14"/>
              </w:rPr>
            </w:pPr>
          </w:p>
        </w:tc>
        <w:tc>
          <w:tcPr>
            <w:tcW w:w="472" w:type="dxa"/>
            <w:gridSpan w:val="2"/>
            <w:tcBorders>
              <w:left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center"/>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6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r>
      <w:tr w:rsidR="003D24F4" w:rsidRPr="002459BB" w:rsidTr="000257EE">
        <w:trPr>
          <w:cantSplit/>
          <w:trHeight w:val="195"/>
        </w:trPr>
        <w:tc>
          <w:tcPr>
            <w:tcW w:w="2294"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753" w:type="dxa"/>
            <w:gridSpan w:val="3"/>
            <w:tcBorders>
              <w:left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center"/>
              <w:rPr>
                <w:rFonts w:ascii="標楷體" w:eastAsia="標楷體" w:hAnsi="標楷體"/>
                <w:sz w:val="14"/>
              </w:rPr>
            </w:pPr>
          </w:p>
        </w:tc>
        <w:tc>
          <w:tcPr>
            <w:tcW w:w="281" w:type="dxa"/>
            <w:tcBorders>
              <w:left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line="140" w:lineRule="exact"/>
              <w:jc w:val="center"/>
              <w:rPr>
                <w:rFonts w:ascii="標楷體" w:eastAsia="標楷體" w:hAnsi="標楷體"/>
                <w:sz w:val="14"/>
              </w:rPr>
            </w:pPr>
            <w:r w:rsidRPr="002459BB">
              <w:rPr>
                <w:rFonts w:ascii="標楷體" w:eastAsia="標楷體" w:hAnsi="標楷體"/>
                <w:sz w:val="14"/>
              </w:rPr>
              <w:t>38</w:t>
            </w:r>
          </w:p>
        </w:tc>
        <w:tc>
          <w:tcPr>
            <w:tcW w:w="472" w:type="dxa"/>
            <w:gridSpan w:val="2"/>
            <w:tcBorders>
              <w:left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center"/>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6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r>
      <w:tr w:rsidR="003D24F4" w:rsidRPr="002459BB" w:rsidTr="000257EE">
        <w:trPr>
          <w:cantSplit/>
          <w:trHeight w:val="195"/>
        </w:trPr>
        <w:tc>
          <w:tcPr>
            <w:tcW w:w="2294"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753" w:type="dxa"/>
            <w:gridSpan w:val="3"/>
            <w:tcBorders>
              <w:left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line="140" w:lineRule="exact"/>
              <w:jc w:val="center"/>
              <w:rPr>
                <w:rFonts w:ascii="標楷體" w:eastAsia="標楷體" w:hAnsi="標楷體"/>
                <w:sz w:val="14"/>
              </w:rPr>
            </w:pPr>
            <w:r w:rsidRPr="002459BB">
              <w:rPr>
                <w:rFonts w:ascii="標楷體" w:eastAsia="標楷體" w:hAnsi="標楷體"/>
                <w:sz w:val="14"/>
              </w:rPr>
              <w:t>BT</w:t>
            </w:r>
          </w:p>
        </w:tc>
        <w:tc>
          <w:tcPr>
            <w:tcW w:w="281" w:type="dxa"/>
            <w:tcBorders>
              <w:left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center"/>
              <w:rPr>
                <w:rFonts w:ascii="標楷體" w:eastAsia="標楷體" w:hAnsi="標楷體"/>
                <w:sz w:val="14"/>
              </w:rPr>
            </w:pPr>
          </w:p>
        </w:tc>
        <w:tc>
          <w:tcPr>
            <w:tcW w:w="472" w:type="dxa"/>
            <w:gridSpan w:val="2"/>
            <w:tcBorders>
              <w:left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center"/>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6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r>
      <w:tr w:rsidR="003D24F4" w:rsidRPr="002459BB" w:rsidTr="000257EE">
        <w:trPr>
          <w:cantSplit/>
          <w:trHeight w:val="195"/>
        </w:trPr>
        <w:tc>
          <w:tcPr>
            <w:tcW w:w="2294"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753" w:type="dxa"/>
            <w:gridSpan w:val="3"/>
            <w:tcBorders>
              <w:left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center"/>
              <w:rPr>
                <w:rFonts w:ascii="標楷體" w:eastAsia="標楷體" w:hAnsi="標楷體"/>
                <w:sz w:val="14"/>
              </w:rPr>
            </w:pPr>
          </w:p>
        </w:tc>
        <w:tc>
          <w:tcPr>
            <w:tcW w:w="281" w:type="dxa"/>
            <w:tcBorders>
              <w:left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line="140" w:lineRule="exact"/>
              <w:jc w:val="center"/>
              <w:rPr>
                <w:rFonts w:ascii="標楷體" w:eastAsia="標楷體" w:hAnsi="標楷體"/>
                <w:sz w:val="14"/>
              </w:rPr>
            </w:pPr>
            <w:r w:rsidRPr="002459BB">
              <w:rPr>
                <w:rFonts w:ascii="標楷體" w:eastAsia="標楷體" w:hAnsi="標楷體"/>
                <w:sz w:val="14"/>
              </w:rPr>
              <w:t>36</w:t>
            </w:r>
          </w:p>
        </w:tc>
        <w:tc>
          <w:tcPr>
            <w:tcW w:w="472" w:type="dxa"/>
            <w:gridSpan w:val="2"/>
            <w:tcBorders>
              <w:left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line="140" w:lineRule="exact"/>
              <w:jc w:val="center"/>
              <w:rPr>
                <w:rFonts w:ascii="標楷體" w:eastAsia="標楷體" w:hAnsi="標楷體"/>
                <w:sz w:val="14"/>
              </w:rPr>
            </w:pPr>
            <w:r w:rsidRPr="002459BB">
              <w:rPr>
                <w:rFonts w:ascii="標楷體" w:eastAsia="標楷體" w:hAnsi="標楷體"/>
                <w:sz w:val="14"/>
              </w:rPr>
              <w:t>200</w:t>
            </w: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6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r>
      <w:tr w:rsidR="003D24F4" w:rsidRPr="002459BB" w:rsidTr="000257EE">
        <w:trPr>
          <w:cantSplit/>
          <w:trHeight w:val="195"/>
        </w:trPr>
        <w:tc>
          <w:tcPr>
            <w:tcW w:w="2294"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753" w:type="dxa"/>
            <w:gridSpan w:val="3"/>
            <w:tcBorders>
              <w:left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line="140" w:lineRule="exact"/>
              <w:jc w:val="center"/>
              <w:rPr>
                <w:rFonts w:ascii="標楷體" w:eastAsia="標楷體" w:hAnsi="標楷體"/>
                <w:sz w:val="14"/>
              </w:rPr>
            </w:pPr>
            <w:r w:rsidRPr="002459BB">
              <w:rPr>
                <w:rFonts w:ascii="標楷體" w:eastAsia="標楷體" w:hAnsi="標楷體"/>
                <w:sz w:val="14"/>
              </w:rPr>
              <w:t>ANESX</w:t>
            </w:r>
          </w:p>
        </w:tc>
        <w:tc>
          <w:tcPr>
            <w:tcW w:w="281" w:type="dxa"/>
            <w:tcBorders>
              <w:left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center"/>
              <w:rPr>
                <w:rFonts w:ascii="標楷體" w:eastAsia="標楷體" w:hAnsi="標楷體"/>
                <w:sz w:val="14"/>
              </w:rPr>
            </w:pPr>
          </w:p>
        </w:tc>
        <w:tc>
          <w:tcPr>
            <w:tcW w:w="472" w:type="dxa"/>
            <w:gridSpan w:val="2"/>
            <w:tcBorders>
              <w:left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center"/>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6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r>
      <w:tr w:rsidR="003D24F4" w:rsidRPr="002459BB" w:rsidTr="000257EE">
        <w:trPr>
          <w:cantSplit/>
          <w:trHeight w:val="195"/>
        </w:trPr>
        <w:tc>
          <w:tcPr>
            <w:tcW w:w="2294"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753" w:type="dxa"/>
            <w:gridSpan w:val="3"/>
            <w:tcBorders>
              <w:left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center"/>
              <w:rPr>
                <w:rFonts w:ascii="標楷體" w:eastAsia="標楷體" w:hAnsi="標楷體"/>
                <w:sz w:val="14"/>
              </w:rPr>
            </w:pPr>
          </w:p>
        </w:tc>
        <w:tc>
          <w:tcPr>
            <w:tcW w:w="281" w:type="dxa"/>
            <w:tcBorders>
              <w:left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line="140" w:lineRule="exact"/>
              <w:jc w:val="center"/>
              <w:rPr>
                <w:rFonts w:ascii="標楷體" w:eastAsia="標楷體" w:hAnsi="標楷體"/>
                <w:sz w:val="14"/>
              </w:rPr>
            </w:pPr>
            <w:r w:rsidRPr="002459BB">
              <w:rPr>
                <w:rFonts w:ascii="標楷體" w:eastAsia="標楷體" w:hAnsi="標楷體"/>
                <w:sz w:val="14"/>
              </w:rPr>
              <w:t>34</w:t>
            </w:r>
          </w:p>
        </w:tc>
        <w:tc>
          <w:tcPr>
            <w:tcW w:w="472" w:type="dxa"/>
            <w:gridSpan w:val="2"/>
            <w:tcBorders>
              <w:left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center"/>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6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r>
      <w:tr w:rsidR="003D24F4" w:rsidRPr="002459BB" w:rsidTr="000257EE">
        <w:trPr>
          <w:cantSplit/>
          <w:trHeight w:val="195"/>
        </w:trPr>
        <w:tc>
          <w:tcPr>
            <w:tcW w:w="2294"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753" w:type="dxa"/>
            <w:gridSpan w:val="3"/>
            <w:tcBorders>
              <w:left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center"/>
              <w:rPr>
                <w:rFonts w:ascii="標楷體" w:eastAsia="標楷體" w:hAnsi="標楷體"/>
                <w:sz w:val="14"/>
              </w:rPr>
            </w:pPr>
          </w:p>
        </w:tc>
        <w:tc>
          <w:tcPr>
            <w:tcW w:w="281" w:type="dxa"/>
            <w:tcBorders>
              <w:left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center"/>
              <w:rPr>
                <w:rFonts w:ascii="標楷體" w:eastAsia="標楷體" w:hAnsi="標楷體"/>
                <w:sz w:val="14"/>
              </w:rPr>
            </w:pPr>
          </w:p>
        </w:tc>
        <w:tc>
          <w:tcPr>
            <w:tcW w:w="472" w:type="dxa"/>
            <w:gridSpan w:val="2"/>
            <w:tcBorders>
              <w:left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center"/>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6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r>
      <w:tr w:rsidR="003D24F4" w:rsidRPr="002459BB" w:rsidTr="000257EE">
        <w:trPr>
          <w:cantSplit/>
          <w:trHeight w:val="195"/>
        </w:trPr>
        <w:tc>
          <w:tcPr>
            <w:tcW w:w="2294"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753" w:type="dxa"/>
            <w:gridSpan w:val="3"/>
            <w:tcBorders>
              <w:left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center"/>
              <w:rPr>
                <w:rFonts w:ascii="標楷體" w:eastAsia="標楷體" w:hAnsi="標楷體"/>
                <w:sz w:val="14"/>
              </w:rPr>
            </w:pPr>
          </w:p>
        </w:tc>
        <w:tc>
          <w:tcPr>
            <w:tcW w:w="281" w:type="dxa"/>
            <w:tcBorders>
              <w:left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line="140" w:lineRule="exact"/>
              <w:jc w:val="center"/>
              <w:rPr>
                <w:rFonts w:ascii="標楷體" w:eastAsia="標楷體" w:hAnsi="標楷體"/>
                <w:sz w:val="14"/>
              </w:rPr>
            </w:pPr>
            <w:r w:rsidRPr="002459BB">
              <w:rPr>
                <w:rFonts w:ascii="標楷體" w:eastAsia="標楷體" w:hAnsi="標楷體"/>
                <w:sz w:val="14"/>
              </w:rPr>
              <w:t>32</w:t>
            </w:r>
          </w:p>
        </w:tc>
        <w:tc>
          <w:tcPr>
            <w:tcW w:w="472" w:type="dxa"/>
            <w:gridSpan w:val="2"/>
            <w:tcBorders>
              <w:left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center"/>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6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r>
      <w:tr w:rsidR="003D24F4" w:rsidRPr="002459BB" w:rsidTr="000257EE">
        <w:trPr>
          <w:cantSplit/>
          <w:trHeight w:val="195"/>
        </w:trPr>
        <w:tc>
          <w:tcPr>
            <w:tcW w:w="2294"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753" w:type="dxa"/>
            <w:gridSpan w:val="3"/>
            <w:tcBorders>
              <w:left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line="140" w:lineRule="exact"/>
              <w:jc w:val="center"/>
              <w:rPr>
                <w:rFonts w:ascii="標楷體" w:eastAsia="標楷體" w:hAnsi="標楷體"/>
                <w:sz w:val="14"/>
              </w:rPr>
            </w:pPr>
            <w:r w:rsidRPr="002459BB">
              <w:rPr>
                <w:rFonts w:ascii="標楷體" w:eastAsia="標楷體" w:hAnsi="標楷體"/>
                <w:sz w:val="14"/>
              </w:rPr>
              <w:t>IN-/</w:t>
            </w:r>
          </w:p>
        </w:tc>
        <w:tc>
          <w:tcPr>
            <w:tcW w:w="281" w:type="dxa"/>
            <w:tcBorders>
              <w:left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center"/>
              <w:rPr>
                <w:rFonts w:ascii="標楷體" w:eastAsia="標楷體" w:hAnsi="標楷體"/>
                <w:sz w:val="14"/>
              </w:rPr>
            </w:pPr>
          </w:p>
        </w:tc>
        <w:tc>
          <w:tcPr>
            <w:tcW w:w="472" w:type="dxa"/>
            <w:gridSpan w:val="2"/>
            <w:tcBorders>
              <w:left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line="140" w:lineRule="exact"/>
              <w:jc w:val="center"/>
              <w:rPr>
                <w:rFonts w:ascii="標楷體" w:eastAsia="標楷體" w:hAnsi="標楷體"/>
                <w:sz w:val="14"/>
              </w:rPr>
            </w:pPr>
            <w:r w:rsidRPr="002459BB">
              <w:rPr>
                <w:rFonts w:ascii="標楷體" w:eastAsia="標楷體" w:hAnsi="標楷體"/>
                <w:sz w:val="14"/>
              </w:rPr>
              <w:t>150</w:t>
            </w: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6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r>
      <w:tr w:rsidR="003D24F4" w:rsidRPr="002459BB" w:rsidTr="000257EE">
        <w:trPr>
          <w:cantSplit/>
          <w:trHeight w:val="195"/>
        </w:trPr>
        <w:tc>
          <w:tcPr>
            <w:tcW w:w="2294"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753" w:type="dxa"/>
            <w:gridSpan w:val="3"/>
            <w:tcBorders>
              <w:left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line="140" w:lineRule="exact"/>
              <w:jc w:val="center"/>
              <w:rPr>
                <w:rFonts w:ascii="標楷體" w:eastAsia="標楷體" w:hAnsi="標楷體"/>
                <w:sz w:val="14"/>
              </w:rPr>
            </w:pPr>
            <w:r w:rsidRPr="002459BB">
              <w:rPr>
                <w:rFonts w:ascii="標楷體" w:eastAsia="標楷體" w:hAnsi="標楷體"/>
                <w:sz w:val="14"/>
              </w:rPr>
              <w:t>Exiube</w:t>
            </w:r>
          </w:p>
        </w:tc>
        <w:tc>
          <w:tcPr>
            <w:tcW w:w="281" w:type="dxa"/>
            <w:tcBorders>
              <w:left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line="140" w:lineRule="exact"/>
              <w:jc w:val="center"/>
              <w:rPr>
                <w:rFonts w:ascii="標楷體" w:eastAsia="標楷體" w:hAnsi="標楷體"/>
                <w:sz w:val="14"/>
              </w:rPr>
            </w:pPr>
            <w:r w:rsidRPr="002459BB">
              <w:rPr>
                <w:rFonts w:ascii="標楷體" w:eastAsia="標楷體" w:hAnsi="標楷體"/>
                <w:sz w:val="14"/>
              </w:rPr>
              <w:t>30</w:t>
            </w:r>
          </w:p>
        </w:tc>
        <w:tc>
          <w:tcPr>
            <w:tcW w:w="472" w:type="dxa"/>
            <w:gridSpan w:val="2"/>
            <w:tcBorders>
              <w:left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center"/>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6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r>
      <w:tr w:rsidR="003D24F4" w:rsidRPr="002459BB" w:rsidTr="000257EE">
        <w:trPr>
          <w:cantSplit/>
          <w:trHeight w:val="195"/>
        </w:trPr>
        <w:tc>
          <w:tcPr>
            <w:tcW w:w="2294"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753" w:type="dxa"/>
            <w:gridSpan w:val="3"/>
            <w:tcBorders>
              <w:left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line="140" w:lineRule="exact"/>
              <w:jc w:val="center"/>
              <w:rPr>
                <w:rFonts w:ascii="標楷體" w:eastAsia="標楷體" w:hAnsi="標楷體"/>
                <w:sz w:val="14"/>
              </w:rPr>
            </w:pPr>
            <w:r w:rsidRPr="002459BB">
              <w:rPr>
                <w:rFonts w:ascii="標楷體" w:eastAsia="標楷體" w:hAnsi="標楷體"/>
                <w:sz w:val="14"/>
              </w:rPr>
              <w:t>^/v</w:t>
            </w:r>
          </w:p>
        </w:tc>
        <w:tc>
          <w:tcPr>
            <w:tcW w:w="281" w:type="dxa"/>
            <w:tcBorders>
              <w:left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center"/>
              <w:rPr>
                <w:rFonts w:ascii="標楷體" w:eastAsia="標楷體" w:hAnsi="標楷體"/>
                <w:sz w:val="14"/>
              </w:rPr>
            </w:pPr>
          </w:p>
        </w:tc>
        <w:tc>
          <w:tcPr>
            <w:tcW w:w="472" w:type="dxa"/>
            <w:gridSpan w:val="2"/>
            <w:tcBorders>
              <w:left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center"/>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6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r>
      <w:tr w:rsidR="003D24F4" w:rsidRPr="002459BB" w:rsidTr="000257EE">
        <w:trPr>
          <w:cantSplit/>
          <w:trHeight w:val="195"/>
        </w:trPr>
        <w:tc>
          <w:tcPr>
            <w:tcW w:w="2294"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753" w:type="dxa"/>
            <w:gridSpan w:val="3"/>
            <w:tcBorders>
              <w:left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center"/>
              <w:rPr>
                <w:rFonts w:ascii="標楷體" w:eastAsia="標楷體" w:hAnsi="標楷體"/>
                <w:sz w:val="14"/>
              </w:rPr>
            </w:pPr>
          </w:p>
        </w:tc>
        <w:tc>
          <w:tcPr>
            <w:tcW w:w="281" w:type="dxa"/>
            <w:tcBorders>
              <w:left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center"/>
              <w:rPr>
                <w:rFonts w:ascii="標楷體" w:eastAsia="標楷體" w:hAnsi="標楷體"/>
                <w:sz w:val="14"/>
              </w:rPr>
            </w:pPr>
          </w:p>
        </w:tc>
        <w:tc>
          <w:tcPr>
            <w:tcW w:w="472" w:type="dxa"/>
            <w:gridSpan w:val="2"/>
            <w:tcBorders>
              <w:left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center"/>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6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r>
      <w:tr w:rsidR="003D24F4" w:rsidRPr="002459BB" w:rsidTr="000257EE">
        <w:trPr>
          <w:cantSplit/>
          <w:trHeight w:val="195"/>
        </w:trPr>
        <w:tc>
          <w:tcPr>
            <w:tcW w:w="2294"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line="140" w:lineRule="exact"/>
              <w:jc w:val="both"/>
              <w:rPr>
                <w:rFonts w:ascii="標楷體" w:eastAsia="標楷體" w:hAnsi="標楷體"/>
                <w:sz w:val="14"/>
              </w:rPr>
            </w:pPr>
            <w:r w:rsidRPr="002459BB">
              <w:rPr>
                <w:rFonts w:ascii="標楷體" w:eastAsia="標楷體" w:hAnsi="標楷體"/>
                <w:sz w:val="14"/>
              </w:rPr>
              <w:t>MONITOR</w:t>
            </w:r>
          </w:p>
          <w:p w:rsidR="000257EE" w:rsidRPr="002459BB" w:rsidRDefault="00274757">
            <w:pPr>
              <w:spacing w:line="140" w:lineRule="exact"/>
              <w:jc w:val="both"/>
              <w:rPr>
                <w:rFonts w:ascii="標楷體" w:eastAsia="標楷體" w:hAnsi="標楷體"/>
                <w:sz w:val="14"/>
              </w:rPr>
            </w:pPr>
            <w:r w:rsidRPr="002459BB">
              <w:rPr>
                <w:rFonts w:ascii="標楷體" w:eastAsia="標楷體" w:hAnsi="標楷體"/>
                <w:sz w:val="14"/>
              </w:rPr>
              <w:t xml:space="preserve"> ECG      A-LINE</w:t>
            </w:r>
          </w:p>
          <w:p w:rsidR="000257EE" w:rsidRPr="002459BB" w:rsidRDefault="00274757">
            <w:pPr>
              <w:spacing w:line="140" w:lineRule="exact"/>
              <w:jc w:val="both"/>
              <w:rPr>
                <w:rFonts w:ascii="標楷體" w:eastAsia="標楷體" w:hAnsi="標楷體"/>
                <w:sz w:val="14"/>
              </w:rPr>
            </w:pPr>
            <w:r w:rsidRPr="002459BB">
              <w:rPr>
                <w:rFonts w:ascii="標楷體" w:eastAsia="標楷體" w:hAnsi="標楷體"/>
                <w:sz w:val="14"/>
              </w:rPr>
              <w:t xml:space="preserve"> NIBP     CVP</w:t>
            </w:r>
          </w:p>
          <w:p w:rsidR="000257EE" w:rsidRPr="002459BB" w:rsidRDefault="00274757">
            <w:pPr>
              <w:spacing w:line="140" w:lineRule="exact"/>
              <w:jc w:val="both"/>
              <w:rPr>
                <w:rFonts w:ascii="標楷體" w:eastAsia="標楷體" w:hAnsi="標楷體"/>
                <w:sz w:val="14"/>
              </w:rPr>
            </w:pPr>
            <w:r w:rsidRPr="002459BB">
              <w:rPr>
                <w:rFonts w:ascii="標楷體" w:eastAsia="標楷體" w:hAnsi="標楷體"/>
                <w:sz w:val="14"/>
              </w:rPr>
              <w:t xml:space="preserve"> SpO2     PA Cath</w:t>
            </w:r>
          </w:p>
          <w:p w:rsidR="000257EE" w:rsidRPr="002459BB" w:rsidRDefault="00274757">
            <w:pPr>
              <w:spacing w:line="140" w:lineRule="exact"/>
              <w:jc w:val="both"/>
              <w:rPr>
                <w:rFonts w:ascii="標楷體" w:eastAsia="標楷體" w:hAnsi="標楷體"/>
                <w:sz w:val="14"/>
              </w:rPr>
            </w:pPr>
            <w:r w:rsidRPr="002459BB">
              <w:rPr>
                <w:rFonts w:ascii="標楷體" w:eastAsia="標楷體" w:hAnsi="標楷體"/>
                <w:sz w:val="14"/>
              </w:rPr>
              <w:t xml:space="preserve"> ETCO2    EEG</w:t>
            </w:r>
          </w:p>
          <w:p w:rsidR="000257EE" w:rsidRPr="002459BB" w:rsidRDefault="00274757">
            <w:pPr>
              <w:spacing w:line="140" w:lineRule="exact"/>
              <w:jc w:val="both"/>
              <w:rPr>
                <w:rFonts w:ascii="標楷體" w:eastAsia="標楷體" w:hAnsi="標楷體"/>
                <w:sz w:val="14"/>
              </w:rPr>
            </w:pPr>
            <w:r w:rsidRPr="002459BB">
              <w:rPr>
                <w:rFonts w:ascii="標楷體" w:eastAsia="標楷體" w:hAnsi="標楷體"/>
                <w:sz w:val="14"/>
              </w:rPr>
              <w:t xml:space="preserve"> TEMP     TEE</w:t>
            </w:r>
          </w:p>
        </w:tc>
        <w:tc>
          <w:tcPr>
            <w:tcW w:w="753" w:type="dxa"/>
            <w:gridSpan w:val="3"/>
            <w:tcBorders>
              <w:left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line="140" w:lineRule="exact"/>
              <w:jc w:val="center"/>
              <w:rPr>
                <w:rFonts w:ascii="標楷體" w:eastAsia="標楷體" w:hAnsi="標楷體"/>
                <w:sz w:val="14"/>
              </w:rPr>
            </w:pPr>
            <w:r w:rsidRPr="002459BB">
              <w:rPr>
                <w:rFonts w:ascii="標楷體" w:eastAsia="標楷體" w:hAnsi="標楷體"/>
                <w:sz w:val="14"/>
              </w:rPr>
              <w:t>OP</w:t>
            </w:r>
          </w:p>
        </w:tc>
        <w:tc>
          <w:tcPr>
            <w:tcW w:w="281" w:type="dxa"/>
            <w:tcBorders>
              <w:left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center"/>
              <w:rPr>
                <w:rFonts w:ascii="標楷體" w:eastAsia="標楷體" w:hAnsi="標楷體"/>
                <w:sz w:val="14"/>
              </w:rPr>
            </w:pPr>
          </w:p>
        </w:tc>
        <w:tc>
          <w:tcPr>
            <w:tcW w:w="472" w:type="dxa"/>
            <w:gridSpan w:val="2"/>
            <w:tcBorders>
              <w:left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line="140" w:lineRule="exact"/>
              <w:jc w:val="center"/>
              <w:rPr>
                <w:rFonts w:ascii="標楷體" w:eastAsia="標楷體" w:hAnsi="標楷體"/>
                <w:sz w:val="14"/>
              </w:rPr>
            </w:pPr>
            <w:r w:rsidRPr="002459BB">
              <w:rPr>
                <w:rFonts w:ascii="標楷體" w:eastAsia="標楷體" w:hAnsi="標楷體"/>
                <w:sz w:val="14"/>
              </w:rPr>
              <w:t>100</w:t>
            </w: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r>
      <w:tr w:rsidR="003D24F4" w:rsidRPr="002459BB" w:rsidTr="000257EE">
        <w:trPr>
          <w:cantSplit/>
          <w:trHeight w:val="195"/>
        </w:trPr>
        <w:tc>
          <w:tcPr>
            <w:tcW w:w="2294"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753" w:type="dxa"/>
            <w:gridSpan w:val="3"/>
            <w:tcBorders>
              <w:left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center"/>
              <w:rPr>
                <w:rFonts w:ascii="標楷體" w:eastAsia="標楷體" w:hAnsi="標楷體"/>
                <w:sz w:val="14"/>
              </w:rPr>
            </w:pPr>
          </w:p>
        </w:tc>
        <w:tc>
          <w:tcPr>
            <w:tcW w:w="281" w:type="dxa"/>
            <w:tcBorders>
              <w:left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center"/>
              <w:rPr>
                <w:rFonts w:ascii="標楷體" w:eastAsia="標楷體" w:hAnsi="標楷體"/>
                <w:sz w:val="14"/>
              </w:rPr>
            </w:pPr>
          </w:p>
        </w:tc>
        <w:tc>
          <w:tcPr>
            <w:tcW w:w="472" w:type="dxa"/>
            <w:gridSpan w:val="2"/>
            <w:tcBorders>
              <w:left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center"/>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r>
      <w:tr w:rsidR="003D24F4" w:rsidRPr="002459BB" w:rsidTr="000257EE">
        <w:trPr>
          <w:cantSplit/>
          <w:trHeight w:val="195"/>
        </w:trPr>
        <w:tc>
          <w:tcPr>
            <w:tcW w:w="2294"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753" w:type="dxa"/>
            <w:gridSpan w:val="3"/>
            <w:tcBorders>
              <w:left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line="140" w:lineRule="exact"/>
              <w:jc w:val="center"/>
              <w:rPr>
                <w:rFonts w:ascii="標楷體" w:eastAsia="標楷體" w:hAnsi="標楷體"/>
                <w:sz w:val="14"/>
              </w:rPr>
            </w:pPr>
            <w:r w:rsidRPr="002459BB">
              <w:rPr>
                <w:rFonts w:ascii="標楷體" w:eastAsia="標楷體" w:hAnsi="標楷體"/>
                <w:sz w:val="14"/>
              </w:rPr>
              <w:t>BP</w:t>
            </w:r>
          </w:p>
        </w:tc>
        <w:tc>
          <w:tcPr>
            <w:tcW w:w="281" w:type="dxa"/>
            <w:tcBorders>
              <w:left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center"/>
              <w:rPr>
                <w:rFonts w:ascii="標楷體" w:eastAsia="標楷體" w:hAnsi="標楷體"/>
                <w:sz w:val="14"/>
              </w:rPr>
            </w:pPr>
          </w:p>
        </w:tc>
        <w:tc>
          <w:tcPr>
            <w:tcW w:w="472" w:type="dxa"/>
            <w:gridSpan w:val="2"/>
            <w:tcBorders>
              <w:left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center"/>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r>
      <w:tr w:rsidR="003D24F4" w:rsidRPr="002459BB" w:rsidTr="000257EE">
        <w:trPr>
          <w:cantSplit/>
          <w:trHeight w:val="195"/>
        </w:trPr>
        <w:tc>
          <w:tcPr>
            <w:tcW w:w="2294"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753" w:type="dxa"/>
            <w:gridSpan w:val="3"/>
            <w:tcBorders>
              <w:left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line="140" w:lineRule="exact"/>
              <w:jc w:val="center"/>
              <w:rPr>
                <w:rFonts w:ascii="標楷體" w:eastAsia="標楷體" w:hAnsi="標楷體"/>
                <w:sz w:val="14"/>
              </w:rPr>
            </w:pPr>
            <w:r w:rsidRPr="002459BB">
              <w:rPr>
                <w:rFonts w:ascii="標楷體" w:eastAsia="標楷體" w:hAnsi="標楷體"/>
                <w:sz w:val="14"/>
              </w:rPr>
              <w:t>/</w:t>
            </w:r>
          </w:p>
        </w:tc>
        <w:tc>
          <w:tcPr>
            <w:tcW w:w="281" w:type="dxa"/>
            <w:tcBorders>
              <w:left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center"/>
              <w:rPr>
                <w:rFonts w:ascii="標楷體" w:eastAsia="標楷體" w:hAnsi="標楷體"/>
                <w:sz w:val="14"/>
              </w:rPr>
            </w:pPr>
          </w:p>
        </w:tc>
        <w:tc>
          <w:tcPr>
            <w:tcW w:w="472" w:type="dxa"/>
            <w:gridSpan w:val="2"/>
            <w:tcBorders>
              <w:left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center"/>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r>
      <w:tr w:rsidR="003D24F4" w:rsidRPr="002459BB" w:rsidTr="000257EE">
        <w:trPr>
          <w:cantSplit/>
          <w:trHeight w:val="195"/>
        </w:trPr>
        <w:tc>
          <w:tcPr>
            <w:tcW w:w="2294"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753" w:type="dxa"/>
            <w:gridSpan w:val="3"/>
            <w:tcBorders>
              <w:left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line="140" w:lineRule="exact"/>
              <w:jc w:val="center"/>
              <w:rPr>
                <w:rFonts w:ascii="標楷體" w:eastAsia="標楷體" w:hAnsi="標楷體"/>
                <w:sz w:val="14"/>
              </w:rPr>
            </w:pPr>
            <w:r w:rsidRPr="002459BB">
              <w:rPr>
                <w:rFonts w:ascii="標楷體" w:eastAsia="標楷體" w:hAnsi="標楷體"/>
                <w:sz w:val="14"/>
              </w:rPr>
              <w:t>mmHg</w:t>
            </w:r>
          </w:p>
        </w:tc>
        <w:tc>
          <w:tcPr>
            <w:tcW w:w="281" w:type="dxa"/>
            <w:tcBorders>
              <w:left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center"/>
              <w:rPr>
                <w:rFonts w:ascii="標楷體" w:eastAsia="標楷體" w:hAnsi="標楷體"/>
                <w:sz w:val="14"/>
              </w:rPr>
            </w:pPr>
          </w:p>
        </w:tc>
        <w:tc>
          <w:tcPr>
            <w:tcW w:w="472" w:type="dxa"/>
            <w:gridSpan w:val="2"/>
            <w:tcBorders>
              <w:left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center"/>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r>
      <w:tr w:rsidR="003D24F4" w:rsidRPr="002459BB" w:rsidTr="000257EE">
        <w:trPr>
          <w:cantSplit/>
          <w:trHeight w:val="195"/>
        </w:trPr>
        <w:tc>
          <w:tcPr>
            <w:tcW w:w="2294"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753" w:type="dxa"/>
            <w:gridSpan w:val="3"/>
            <w:tcBorders>
              <w:left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line="140" w:lineRule="exact"/>
              <w:jc w:val="center"/>
              <w:rPr>
                <w:rFonts w:ascii="標楷體" w:eastAsia="標楷體" w:hAnsi="標楷體"/>
                <w:sz w:val="14"/>
              </w:rPr>
            </w:pPr>
            <w:r w:rsidRPr="002459BB">
              <w:rPr>
                <w:rFonts w:ascii="標楷體" w:eastAsia="標楷體" w:hAnsi="標楷體"/>
                <w:sz w:val="14"/>
              </w:rPr>
              <w:t>HR</w:t>
            </w:r>
          </w:p>
        </w:tc>
        <w:tc>
          <w:tcPr>
            <w:tcW w:w="281"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center"/>
              <w:rPr>
                <w:rFonts w:ascii="標楷體" w:eastAsia="標楷體" w:hAnsi="標楷體"/>
                <w:sz w:val="14"/>
              </w:rPr>
            </w:pPr>
          </w:p>
        </w:tc>
        <w:tc>
          <w:tcPr>
            <w:tcW w:w="472" w:type="dxa"/>
            <w:gridSpan w:val="2"/>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line="140" w:lineRule="exact"/>
              <w:jc w:val="center"/>
              <w:rPr>
                <w:rFonts w:ascii="標楷體" w:eastAsia="標楷體" w:hAnsi="標楷體"/>
                <w:sz w:val="14"/>
              </w:rPr>
            </w:pPr>
            <w:r w:rsidRPr="002459BB">
              <w:rPr>
                <w:rFonts w:ascii="標楷體" w:eastAsia="標楷體" w:hAnsi="標楷體"/>
                <w:sz w:val="14"/>
              </w:rPr>
              <w:t>50</w:t>
            </w: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r>
      <w:tr w:rsidR="003D24F4" w:rsidRPr="002459BB" w:rsidTr="000257EE">
        <w:trPr>
          <w:cantSplit/>
          <w:trHeight w:val="195"/>
        </w:trPr>
        <w:tc>
          <w:tcPr>
            <w:tcW w:w="2294"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753" w:type="dxa"/>
            <w:gridSpan w:val="3"/>
            <w:tcBorders>
              <w:left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75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line="140" w:lineRule="exact"/>
              <w:jc w:val="both"/>
              <w:rPr>
                <w:rFonts w:ascii="標楷體" w:eastAsia="標楷體" w:hAnsi="標楷體"/>
                <w:sz w:val="14"/>
              </w:rPr>
            </w:pPr>
            <w:r w:rsidRPr="002459BB">
              <w:rPr>
                <w:rFonts w:ascii="標楷體" w:eastAsia="標楷體" w:hAnsi="標楷體"/>
                <w:sz w:val="14"/>
              </w:rPr>
              <w:t>SPONT</w:t>
            </w: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r>
      <w:tr w:rsidR="003D24F4" w:rsidRPr="002459BB" w:rsidTr="000257EE">
        <w:trPr>
          <w:cantSplit/>
          <w:trHeight w:val="195"/>
        </w:trPr>
        <w:tc>
          <w:tcPr>
            <w:tcW w:w="2294"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753" w:type="dxa"/>
            <w:gridSpan w:val="3"/>
            <w:tcBorders>
              <w:left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75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line="140" w:lineRule="exact"/>
              <w:jc w:val="both"/>
              <w:rPr>
                <w:rFonts w:ascii="標楷體" w:eastAsia="標楷體" w:hAnsi="標楷體"/>
                <w:sz w:val="14"/>
              </w:rPr>
            </w:pPr>
            <w:r w:rsidRPr="002459BB">
              <w:rPr>
                <w:rFonts w:ascii="標楷體" w:eastAsia="標楷體" w:hAnsi="標楷體"/>
                <w:sz w:val="14"/>
              </w:rPr>
              <w:t>ASSIT</w:t>
            </w: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r>
      <w:tr w:rsidR="003D24F4" w:rsidRPr="002459BB" w:rsidTr="000257EE">
        <w:trPr>
          <w:cantSplit/>
          <w:trHeight w:val="195"/>
        </w:trPr>
        <w:tc>
          <w:tcPr>
            <w:tcW w:w="2294" w:type="dxa"/>
            <w:gridSpan w:val="3"/>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line="140" w:lineRule="exact"/>
              <w:jc w:val="both"/>
              <w:rPr>
                <w:rFonts w:ascii="標楷體" w:eastAsia="標楷體" w:hAnsi="標楷體"/>
                <w:sz w:val="14"/>
              </w:rPr>
            </w:pPr>
            <w:r w:rsidRPr="002459BB">
              <w:rPr>
                <w:rFonts w:ascii="標楷體" w:eastAsia="標楷體" w:hAnsi="標楷體"/>
                <w:sz w:val="14"/>
              </w:rPr>
              <w:t>TOTAL INTAKE</w:t>
            </w:r>
          </w:p>
        </w:tc>
        <w:tc>
          <w:tcPr>
            <w:tcW w:w="753" w:type="dxa"/>
            <w:gridSpan w:val="3"/>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line="140" w:lineRule="exact"/>
              <w:jc w:val="right"/>
              <w:rPr>
                <w:rFonts w:ascii="標楷體" w:eastAsia="標楷體" w:hAnsi="標楷體"/>
                <w:sz w:val="14"/>
              </w:rPr>
            </w:pPr>
            <w:r w:rsidRPr="002459BB">
              <w:rPr>
                <w:rFonts w:ascii="標楷體" w:eastAsia="標楷體" w:hAnsi="標楷體"/>
                <w:sz w:val="14"/>
              </w:rPr>
              <w:t>/min</w:t>
            </w:r>
          </w:p>
        </w:tc>
        <w:tc>
          <w:tcPr>
            <w:tcW w:w="75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line="140" w:lineRule="exact"/>
              <w:jc w:val="both"/>
              <w:rPr>
                <w:rFonts w:ascii="標楷體" w:eastAsia="標楷體" w:hAnsi="標楷體"/>
                <w:sz w:val="14"/>
              </w:rPr>
            </w:pPr>
            <w:r w:rsidRPr="002459BB">
              <w:rPr>
                <w:rFonts w:ascii="標楷體" w:eastAsia="標楷體" w:hAnsi="標楷體"/>
                <w:sz w:val="14"/>
              </w:rPr>
              <w:t>CONTL</w:t>
            </w: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r>
      <w:tr w:rsidR="003D24F4" w:rsidRPr="002459BB" w:rsidTr="000257EE">
        <w:trPr>
          <w:cantSplit/>
          <w:trHeight w:val="195"/>
        </w:trPr>
        <w:tc>
          <w:tcPr>
            <w:tcW w:w="2294" w:type="dxa"/>
            <w:gridSpan w:val="3"/>
            <w:tcBorders>
              <w:left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8424" w:type="dxa"/>
            <w:gridSpan w:val="7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line="140" w:lineRule="exact"/>
              <w:jc w:val="both"/>
              <w:rPr>
                <w:rFonts w:ascii="標楷體" w:eastAsia="標楷體" w:hAnsi="標楷體"/>
                <w:sz w:val="14"/>
              </w:rPr>
            </w:pPr>
            <w:r w:rsidRPr="002459BB">
              <w:rPr>
                <w:rFonts w:ascii="標楷體" w:eastAsia="標楷體" w:hAnsi="標楷體"/>
                <w:sz w:val="14"/>
              </w:rPr>
              <w:t>REMARK</w:t>
            </w:r>
          </w:p>
        </w:tc>
        <w:tc>
          <w:tcPr>
            <w:tcW w:w="43" w:type="dxa"/>
            <w:shd w:val="clear" w:color="auto" w:fill="auto"/>
            <w:tcMar>
              <w:top w:w="0" w:type="dxa"/>
              <w:left w:w="10" w:type="dxa"/>
              <w:bottom w:w="0" w:type="dxa"/>
              <w:right w:w="10" w:type="dxa"/>
            </w:tcMar>
          </w:tcPr>
          <w:p w:rsidR="000257EE" w:rsidRPr="002459BB" w:rsidRDefault="000257EE">
            <w:pPr>
              <w:spacing w:line="140" w:lineRule="exact"/>
              <w:jc w:val="both"/>
              <w:rPr>
                <w:rFonts w:ascii="標楷體" w:eastAsia="標楷體" w:hAnsi="標楷體"/>
                <w:sz w:val="14"/>
              </w:rPr>
            </w:pPr>
          </w:p>
        </w:tc>
      </w:tr>
      <w:tr w:rsidR="003D24F4" w:rsidRPr="002459BB" w:rsidTr="000257EE">
        <w:trPr>
          <w:cantSplit/>
          <w:trHeight w:val="195"/>
        </w:trPr>
        <w:tc>
          <w:tcPr>
            <w:tcW w:w="2294" w:type="dxa"/>
            <w:gridSpan w:val="3"/>
            <w:tcBorders>
              <w:left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8424" w:type="dxa"/>
            <w:gridSpan w:val="7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line="140" w:lineRule="exact"/>
              <w:jc w:val="both"/>
              <w:rPr>
                <w:rFonts w:ascii="標楷體" w:eastAsia="標楷體" w:hAnsi="標楷體"/>
                <w:sz w:val="14"/>
              </w:rPr>
            </w:pPr>
            <w:r w:rsidRPr="002459BB">
              <w:rPr>
                <w:rFonts w:ascii="標楷體" w:eastAsia="標楷體" w:hAnsi="標楷體"/>
                <w:sz w:val="14"/>
              </w:rPr>
              <w:t>POSITION</w:t>
            </w:r>
          </w:p>
        </w:tc>
        <w:tc>
          <w:tcPr>
            <w:tcW w:w="43" w:type="dxa"/>
            <w:shd w:val="clear" w:color="auto" w:fill="auto"/>
            <w:tcMar>
              <w:top w:w="0" w:type="dxa"/>
              <w:left w:w="10" w:type="dxa"/>
              <w:bottom w:w="0" w:type="dxa"/>
              <w:right w:w="10" w:type="dxa"/>
            </w:tcMar>
          </w:tcPr>
          <w:p w:rsidR="000257EE" w:rsidRPr="002459BB" w:rsidRDefault="000257EE">
            <w:pPr>
              <w:spacing w:line="140" w:lineRule="exact"/>
              <w:jc w:val="both"/>
              <w:rPr>
                <w:rFonts w:ascii="標楷體" w:eastAsia="標楷體" w:hAnsi="標楷體"/>
                <w:sz w:val="14"/>
              </w:rPr>
            </w:pPr>
          </w:p>
        </w:tc>
      </w:tr>
      <w:tr w:rsidR="003D24F4" w:rsidRPr="002459BB" w:rsidTr="000257EE">
        <w:trPr>
          <w:cantSplit/>
          <w:trHeight w:val="195"/>
        </w:trPr>
        <w:tc>
          <w:tcPr>
            <w:tcW w:w="2294" w:type="dxa"/>
            <w:gridSpan w:val="3"/>
            <w:tcBorders>
              <w:left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line="140" w:lineRule="exact"/>
              <w:jc w:val="both"/>
              <w:rPr>
                <w:rFonts w:ascii="標楷體" w:eastAsia="標楷體" w:hAnsi="標楷體"/>
                <w:sz w:val="14"/>
              </w:rPr>
            </w:pPr>
            <w:r w:rsidRPr="002459BB">
              <w:rPr>
                <w:rFonts w:ascii="標楷體" w:eastAsia="標楷體" w:hAnsi="標楷體"/>
                <w:sz w:val="14"/>
              </w:rPr>
              <w:t>CRYSTALLOID        cc</w:t>
            </w:r>
          </w:p>
        </w:tc>
        <w:tc>
          <w:tcPr>
            <w:tcW w:w="8424" w:type="dxa"/>
            <w:gridSpan w:val="7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line="140" w:lineRule="exact"/>
              <w:jc w:val="both"/>
              <w:rPr>
                <w:rFonts w:ascii="標楷體" w:eastAsia="標楷體" w:hAnsi="標楷體"/>
                <w:sz w:val="14"/>
              </w:rPr>
            </w:pPr>
            <w:r w:rsidRPr="002459BB">
              <w:rPr>
                <w:rFonts w:ascii="標楷體" w:eastAsia="標楷體" w:hAnsi="標楷體"/>
                <w:sz w:val="14"/>
              </w:rPr>
              <w:t>TV/RR</w:t>
            </w:r>
          </w:p>
        </w:tc>
        <w:tc>
          <w:tcPr>
            <w:tcW w:w="43" w:type="dxa"/>
            <w:shd w:val="clear" w:color="auto" w:fill="auto"/>
            <w:tcMar>
              <w:top w:w="0" w:type="dxa"/>
              <w:left w:w="10" w:type="dxa"/>
              <w:bottom w:w="0" w:type="dxa"/>
              <w:right w:w="10" w:type="dxa"/>
            </w:tcMar>
          </w:tcPr>
          <w:p w:rsidR="000257EE" w:rsidRPr="002459BB" w:rsidRDefault="000257EE">
            <w:pPr>
              <w:spacing w:line="140" w:lineRule="exact"/>
              <w:jc w:val="both"/>
              <w:rPr>
                <w:rFonts w:ascii="標楷體" w:eastAsia="標楷體" w:hAnsi="標楷體"/>
                <w:sz w:val="14"/>
              </w:rPr>
            </w:pPr>
          </w:p>
        </w:tc>
      </w:tr>
      <w:tr w:rsidR="003D24F4" w:rsidRPr="002459BB" w:rsidTr="000257EE">
        <w:trPr>
          <w:cantSplit/>
          <w:trHeight w:val="195"/>
        </w:trPr>
        <w:tc>
          <w:tcPr>
            <w:tcW w:w="2294" w:type="dxa"/>
            <w:gridSpan w:val="3"/>
            <w:tcBorders>
              <w:left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line="140" w:lineRule="exact"/>
              <w:jc w:val="both"/>
              <w:rPr>
                <w:rFonts w:ascii="標楷體" w:eastAsia="標楷體" w:hAnsi="標楷體"/>
                <w:sz w:val="14"/>
              </w:rPr>
            </w:pPr>
            <w:r w:rsidRPr="002459BB">
              <w:rPr>
                <w:rFonts w:ascii="標楷體" w:eastAsia="標楷體" w:hAnsi="標楷體"/>
                <w:sz w:val="14"/>
              </w:rPr>
              <w:t>COLLOID            cc</w:t>
            </w:r>
          </w:p>
        </w:tc>
        <w:tc>
          <w:tcPr>
            <w:tcW w:w="8424" w:type="dxa"/>
            <w:gridSpan w:val="7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line="140" w:lineRule="exact"/>
              <w:jc w:val="both"/>
              <w:rPr>
                <w:rFonts w:ascii="標楷體" w:eastAsia="標楷體" w:hAnsi="標楷體"/>
                <w:sz w:val="14"/>
              </w:rPr>
            </w:pPr>
            <w:r w:rsidRPr="002459BB">
              <w:rPr>
                <w:rFonts w:ascii="標楷體" w:eastAsia="標楷體" w:hAnsi="標楷體"/>
                <w:sz w:val="14"/>
              </w:rPr>
              <w:t>PEAK AWY</w:t>
            </w:r>
          </w:p>
        </w:tc>
        <w:tc>
          <w:tcPr>
            <w:tcW w:w="43" w:type="dxa"/>
            <w:shd w:val="clear" w:color="auto" w:fill="auto"/>
            <w:tcMar>
              <w:top w:w="0" w:type="dxa"/>
              <w:left w:w="10" w:type="dxa"/>
              <w:bottom w:w="0" w:type="dxa"/>
              <w:right w:w="10" w:type="dxa"/>
            </w:tcMar>
          </w:tcPr>
          <w:p w:rsidR="000257EE" w:rsidRPr="002459BB" w:rsidRDefault="000257EE">
            <w:pPr>
              <w:spacing w:line="140" w:lineRule="exact"/>
              <w:jc w:val="both"/>
              <w:rPr>
                <w:rFonts w:ascii="標楷體" w:eastAsia="標楷體" w:hAnsi="標楷體"/>
                <w:sz w:val="14"/>
              </w:rPr>
            </w:pPr>
          </w:p>
        </w:tc>
      </w:tr>
      <w:tr w:rsidR="003D24F4" w:rsidRPr="002459BB" w:rsidTr="000257EE">
        <w:trPr>
          <w:cantSplit/>
          <w:trHeight w:val="195"/>
        </w:trPr>
        <w:tc>
          <w:tcPr>
            <w:tcW w:w="2294" w:type="dxa"/>
            <w:gridSpan w:val="3"/>
            <w:tcBorders>
              <w:left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line="140" w:lineRule="exact"/>
              <w:jc w:val="both"/>
              <w:rPr>
                <w:rFonts w:ascii="標楷體" w:eastAsia="標楷體" w:hAnsi="標楷體"/>
                <w:sz w:val="14"/>
              </w:rPr>
            </w:pPr>
            <w:r w:rsidRPr="002459BB">
              <w:rPr>
                <w:rFonts w:ascii="標楷體" w:eastAsia="標楷體" w:hAnsi="標楷體"/>
                <w:sz w:val="14"/>
              </w:rPr>
              <w:t>WHOLE BLOOD        u</w:t>
            </w:r>
          </w:p>
        </w:tc>
        <w:tc>
          <w:tcPr>
            <w:tcW w:w="8424" w:type="dxa"/>
            <w:gridSpan w:val="7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line="140" w:lineRule="exact"/>
              <w:jc w:val="both"/>
              <w:rPr>
                <w:rFonts w:ascii="標楷體" w:eastAsia="標楷體" w:hAnsi="標楷體"/>
                <w:sz w:val="14"/>
              </w:rPr>
            </w:pPr>
            <w:r w:rsidRPr="002459BB">
              <w:rPr>
                <w:rFonts w:ascii="標楷體" w:eastAsia="標楷體" w:hAnsi="標楷體"/>
                <w:sz w:val="14"/>
              </w:rPr>
              <w:t>CVP</w:t>
            </w:r>
          </w:p>
        </w:tc>
        <w:tc>
          <w:tcPr>
            <w:tcW w:w="43" w:type="dxa"/>
            <w:shd w:val="clear" w:color="auto" w:fill="auto"/>
            <w:tcMar>
              <w:top w:w="0" w:type="dxa"/>
              <w:left w:w="10" w:type="dxa"/>
              <w:bottom w:w="0" w:type="dxa"/>
              <w:right w:w="10" w:type="dxa"/>
            </w:tcMar>
          </w:tcPr>
          <w:p w:rsidR="000257EE" w:rsidRPr="002459BB" w:rsidRDefault="000257EE">
            <w:pPr>
              <w:spacing w:line="140" w:lineRule="exact"/>
              <w:jc w:val="both"/>
              <w:rPr>
                <w:rFonts w:ascii="標楷體" w:eastAsia="標楷體" w:hAnsi="標楷體"/>
                <w:sz w:val="14"/>
              </w:rPr>
            </w:pPr>
          </w:p>
        </w:tc>
      </w:tr>
      <w:tr w:rsidR="003D24F4" w:rsidRPr="002459BB" w:rsidTr="000257EE">
        <w:trPr>
          <w:cantSplit/>
          <w:trHeight w:val="195"/>
        </w:trPr>
        <w:tc>
          <w:tcPr>
            <w:tcW w:w="2294" w:type="dxa"/>
            <w:gridSpan w:val="3"/>
            <w:tcBorders>
              <w:left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line="140" w:lineRule="exact"/>
              <w:jc w:val="both"/>
              <w:rPr>
                <w:rFonts w:ascii="標楷體" w:eastAsia="標楷體" w:hAnsi="標楷體"/>
                <w:sz w:val="14"/>
              </w:rPr>
            </w:pPr>
            <w:r w:rsidRPr="002459BB">
              <w:rPr>
                <w:rFonts w:ascii="標楷體" w:eastAsia="標楷體" w:hAnsi="標楷體"/>
                <w:sz w:val="14"/>
              </w:rPr>
              <w:t>PACK RBC           u</w:t>
            </w:r>
          </w:p>
        </w:tc>
        <w:tc>
          <w:tcPr>
            <w:tcW w:w="8424" w:type="dxa"/>
            <w:gridSpan w:val="7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43" w:type="dxa"/>
            <w:shd w:val="clear" w:color="auto" w:fill="auto"/>
            <w:tcMar>
              <w:top w:w="0" w:type="dxa"/>
              <w:left w:w="10" w:type="dxa"/>
              <w:bottom w:w="0" w:type="dxa"/>
              <w:right w:w="10" w:type="dxa"/>
            </w:tcMar>
          </w:tcPr>
          <w:p w:rsidR="000257EE" w:rsidRPr="002459BB" w:rsidRDefault="000257EE">
            <w:pPr>
              <w:spacing w:line="140" w:lineRule="exact"/>
              <w:jc w:val="both"/>
              <w:rPr>
                <w:rFonts w:ascii="標楷體" w:eastAsia="標楷體" w:hAnsi="標楷體"/>
                <w:sz w:val="14"/>
              </w:rPr>
            </w:pPr>
          </w:p>
        </w:tc>
      </w:tr>
      <w:tr w:rsidR="003D24F4" w:rsidRPr="002459BB" w:rsidTr="000257EE">
        <w:trPr>
          <w:cantSplit/>
          <w:trHeight w:val="195"/>
        </w:trPr>
        <w:tc>
          <w:tcPr>
            <w:tcW w:w="2294" w:type="dxa"/>
            <w:gridSpan w:val="3"/>
            <w:tcBorders>
              <w:left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line="140" w:lineRule="exact"/>
              <w:jc w:val="both"/>
              <w:rPr>
                <w:rFonts w:ascii="標楷體" w:eastAsia="標楷體" w:hAnsi="標楷體"/>
                <w:sz w:val="14"/>
              </w:rPr>
            </w:pPr>
            <w:r w:rsidRPr="002459BB">
              <w:rPr>
                <w:rFonts w:ascii="標楷體" w:eastAsia="標楷體" w:hAnsi="標楷體"/>
                <w:sz w:val="14"/>
              </w:rPr>
              <w:t>PLATELET           u</w:t>
            </w:r>
          </w:p>
        </w:tc>
        <w:tc>
          <w:tcPr>
            <w:tcW w:w="8424" w:type="dxa"/>
            <w:gridSpan w:val="7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line="140" w:lineRule="exact"/>
              <w:jc w:val="both"/>
              <w:rPr>
                <w:rFonts w:ascii="標楷體" w:eastAsia="標楷體" w:hAnsi="標楷體"/>
                <w:sz w:val="14"/>
              </w:rPr>
            </w:pPr>
            <w:r w:rsidRPr="002459BB">
              <w:rPr>
                <w:rFonts w:ascii="標楷體" w:eastAsia="標楷體" w:hAnsi="標楷體"/>
                <w:sz w:val="14"/>
              </w:rPr>
              <w:t>PH</w:t>
            </w:r>
          </w:p>
        </w:tc>
        <w:tc>
          <w:tcPr>
            <w:tcW w:w="43" w:type="dxa"/>
            <w:shd w:val="clear" w:color="auto" w:fill="auto"/>
            <w:tcMar>
              <w:top w:w="0" w:type="dxa"/>
              <w:left w:w="10" w:type="dxa"/>
              <w:bottom w:w="0" w:type="dxa"/>
              <w:right w:w="10" w:type="dxa"/>
            </w:tcMar>
          </w:tcPr>
          <w:p w:rsidR="000257EE" w:rsidRPr="002459BB" w:rsidRDefault="000257EE">
            <w:pPr>
              <w:spacing w:line="140" w:lineRule="exact"/>
              <w:jc w:val="both"/>
              <w:rPr>
                <w:rFonts w:ascii="標楷體" w:eastAsia="標楷體" w:hAnsi="標楷體"/>
                <w:sz w:val="14"/>
              </w:rPr>
            </w:pPr>
          </w:p>
        </w:tc>
      </w:tr>
      <w:tr w:rsidR="003D24F4" w:rsidRPr="002459BB" w:rsidTr="000257EE">
        <w:trPr>
          <w:cantSplit/>
          <w:trHeight w:val="195"/>
        </w:trPr>
        <w:tc>
          <w:tcPr>
            <w:tcW w:w="2294" w:type="dxa"/>
            <w:gridSpan w:val="3"/>
            <w:tcBorders>
              <w:left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line="140" w:lineRule="exact"/>
              <w:jc w:val="both"/>
              <w:rPr>
                <w:rFonts w:ascii="標楷體" w:eastAsia="標楷體" w:hAnsi="標楷體"/>
                <w:sz w:val="14"/>
              </w:rPr>
            </w:pPr>
            <w:r w:rsidRPr="002459BB">
              <w:rPr>
                <w:rFonts w:ascii="標楷體" w:eastAsia="標楷體" w:hAnsi="標楷體"/>
                <w:sz w:val="14"/>
              </w:rPr>
              <w:t>FFP                u</w:t>
            </w:r>
          </w:p>
        </w:tc>
        <w:tc>
          <w:tcPr>
            <w:tcW w:w="8424" w:type="dxa"/>
            <w:gridSpan w:val="7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line="140" w:lineRule="exact"/>
              <w:jc w:val="both"/>
              <w:rPr>
                <w:rFonts w:ascii="標楷體" w:eastAsia="標楷體" w:hAnsi="標楷體"/>
                <w:sz w:val="14"/>
              </w:rPr>
            </w:pPr>
            <w:r w:rsidRPr="002459BB">
              <w:rPr>
                <w:rFonts w:ascii="標楷體" w:eastAsia="標楷體" w:hAnsi="標楷體"/>
                <w:sz w:val="14"/>
              </w:rPr>
              <w:t>PO2</w:t>
            </w:r>
          </w:p>
        </w:tc>
        <w:tc>
          <w:tcPr>
            <w:tcW w:w="43" w:type="dxa"/>
            <w:shd w:val="clear" w:color="auto" w:fill="auto"/>
            <w:tcMar>
              <w:top w:w="0" w:type="dxa"/>
              <w:left w:w="10" w:type="dxa"/>
              <w:bottom w:w="0" w:type="dxa"/>
              <w:right w:w="10" w:type="dxa"/>
            </w:tcMar>
          </w:tcPr>
          <w:p w:rsidR="000257EE" w:rsidRPr="002459BB" w:rsidRDefault="000257EE">
            <w:pPr>
              <w:spacing w:line="140" w:lineRule="exact"/>
              <w:jc w:val="both"/>
              <w:rPr>
                <w:rFonts w:ascii="標楷體" w:eastAsia="標楷體" w:hAnsi="標楷體"/>
                <w:sz w:val="14"/>
              </w:rPr>
            </w:pPr>
          </w:p>
        </w:tc>
      </w:tr>
      <w:tr w:rsidR="003D24F4" w:rsidRPr="002459BB" w:rsidTr="000257EE">
        <w:trPr>
          <w:cantSplit/>
          <w:trHeight w:val="195"/>
        </w:trPr>
        <w:tc>
          <w:tcPr>
            <w:tcW w:w="2294" w:type="dxa"/>
            <w:gridSpan w:val="3"/>
            <w:tcBorders>
              <w:left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8424" w:type="dxa"/>
            <w:gridSpan w:val="7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line="140" w:lineRule="exact"/>
              <w:jc w:val="both"/>
              <w:rPr>
                <w:rFonts w:ascii="標楷體" w:eastAsia="標楷體" w:hAnsi="標楷體"/>
                <w:sz w:val="14"/>
              </w:rPr>
            </w:pPr>
            <w:r w:rsidRPr="002459BB">
              <w:rPr>
                <w:rFonts w:ascii="標楷體" w:eastAsia="標楷體" w:hAnsi="標楷體"/>
                <w:sz w:val="14"/>
              </w:rPr>
              <w:t>PCO2</w:t>
            </w:r>
          </w:p>
        </w:tc>
        <w:tc>
          <w:tcPr>
            <w:tcW w:w="43" w:type="dxa"/>
            <w:shd w:val="clear" w:color="auto" w:fill="auto"/>
            <w:tcMar>
              <w:top w:w="0" w:type="dxa"/>
              <w:left w:w="10" w:type="dxa"/>
              <w:bottom w:w="0" w:type="dxa"/>
              <w:right w:w="10" w:type="dxa"/>
            </w:tcMar>
          </w:tcPr>
          <w:p w:rsidR="000257EE" w:rsidRPr="002459BB" w:rsidRDefault="000257EE">
            <w:pPr>
              <w:spacing w:line="140" w:lineRule="exact"/>
              <w:jc w:val="both"/>
              <w:rPr>
                <w:rFonts w:ascii="標楷體" w:eastAsia="標楷體" w:hAnsi="標楷體"/>
                <w:sz w:val="14"/>
              </w:rPr>
            </w:pPr>
          </w:p>
        </w:tc>
      </w:tr>
      <w:tr w:rsidR="003D24F4" w:rsidRPr="002459BB" w:rsidTr="000257EE">
        <w:trPr>
          <w:cantSplit/>
          <w:trHeight w:val="195"/>
        </w:trPr>
        <w:tc>
          <w:tcPr>
            <w:tcW w:w="2294" w:type="dxa"/>
            <w:gridSpan w:val="3"/>
            <w:tcBorders>
              <w:left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8424" w:type="dxa"/>
            <w:gridSpan w:val="7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line="140" w:lineRule="exact"/>
              <w:jc w:val="both"/>
              <w:rPr>
                <w:rFonts w:ascii="標楷體" w:eastAsia="標楷體" w:hAnsi="標楷體"/>
                <w:sz w:val="14"/>
              </w:rPr>
            </w:pPr>
            <w:r w:rsidRPr="002459BB">
              <w:rPr>
                <w:rFonts w:ascii="標楷體" w:eastAsia="標楷體" w:hAnsi="標楷體"/>
                <w:sz w:val="14"/>
              </w:rPr>
              <w:t>BE</w:t>
            </w:r>
          </w:p>
        </w:tc>
        <w:tc>
          <w:tcPr>
            <w:tcW w:w="43" w:type="dxa"/>
            <w:shd w:val="clear" w:color="auto" w:fill="auto"/>
            <w:tcMar>
              <w:top w:w="0" w:type="dxa"/>
              <w:left w:w="10" w:type="dxa"/>
              <w:bottom w:w="0" w:type="dxa"/>
              <w:right w:w="10" w:type="dxa"/>
            </w:tcMar>
          </w:tcPr>
          <w:p w:rsidR="000257EE" w:rsidRPr="002459BB" w:rsidRDefault="000257EE">
            <w:pPr>
              <w:spacing w:line="140" w:lineRule="exact"/>
              <w:jc w:val="both"/>
              <w:rPr>
                <w:rFonts w:ascii="標楷體" w:eastAsia="標楷體" w:hAnsi="標楷體"/>
                <w:sz w:val="14"/>
              </w:rPr>
            </w:pPr>
          </w:p>
        </w:tc>
      </w:tr>
      <w:tr w:rsidR="003D24F4" w:rsidRPr="002459BB" w:rsidTr="000257EE">
        <w:trPr>
          <w:cantSplit/>
          <w:trHeight w:val="195"/>
        </w:trPr>
        <w:tc>
          <w:tcPr>
            <w:tcW w:w="2294" w:type="dxa"/>
            <w:gridSpan w:val="3"/>
            <w:tcBorders>
              <w:left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8424" w:type="dxa"/>
            <w:gridSpan w:val="7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line="140" w:lineRule="exact"/>
              <w:jc w:val="both"/>
              <w:rPr>
                <w:rFonts w:ascii="標楷體" w:eastAsia="標楷體" w:hAnsi="標楷體"/>
                <w:sz w:val="14"/>
              </w:rPr>
            </w:pPr>
            <w:r w:rsidRPr="002459BB">
              <w:rPr>
                <w:rFonts w:ascii="標楷體" w:eastAsia="標楷體" w:hAnsi="標楷體"/>
                <w:sz w:val="14"/>
              </w:rPr>
              <w:t>Na/K</w:t>
            </w:r>
          </w:p>
        </w:tc>
        <w:tc>
          <w:tcPr>
            <w:tcW w:w="43" w:type="dxa"/>
            <w:shd w:val="clear" w:color="auto" w:fill="auto"/>
            <w:tcMar>
              <w:top w:w="0" w:type="dxa"/>
              <w:left w:w="10" w:type="dxa"/>
              <w:bottom w:w="0" w:type="dxa"/>
              <w:right w:w="10" w:type="dxa"/>
            </w:tcMar>
          </w:tcPr>
          <w:p w:rsidR="000257EE" w:rsidRPr="002459BB" w:rsidRDefault="000257EE">
            <w:pPr>
              <w:spacing w:line="140" w:lineRule="exact"/>
              <w:jc w:val="both"/>
              <w:rPr>
                <w:rFonts w:ascii="標楷體" w:eastAsia="標楷體" w:hAnsi="標楷體"/>
                <w:sz w:val="14"/>
              </w:rPr>
            </w:pPr>
          </w:p>
        </w:tc>
      </w:tr>
      <w:tr w:rsidR="003D24F4" w:rsidRPr="002459BB" w:rsidTr="000257EE">
        <w:trPr>
          <w:cantSplit/>
          <w:trHeight w:val="195"/>
        </w:trPr>
        <w:tc>
          <w:tcPr>
            <w:tcW w:w="2294" w:type="dxa"/>
            <w:gridSpan w:val="3"/>
            <w:tcBorders>
              <w:left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8424" w:type="dxa"/>
            <w:gridSpan w:val="7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line="140" w:lineRule="exact"/>
              <w:jc w:val="both"/>
              <w:rPr>
                <w:rFonts w:ascii="標楷體" w:eastAsia="標楷體" w:hAnsi="標楷體"/>
                <w:sz w:val="14"/>
              </w:rPr>
            </w:pPr>
            <w:r w:rsidRPr="002459BB">
              <w:rPr>
                <w:rFonts w:ascii="標楷體" w:eastAsia="標楷體" w:hAnsi="標楷體"/>
                <w:sz w:val="14"/>
              </w:rPr>
              <w:t>Ca</w:t>
            </w:r>
          </w:p>
        </w:tc>
        <w:tc>
          <w:tcPr>
            <w:tcW w:w="43" w:type="dxa"/>
            <w:shd w:val="clear" w:color="auto" w:fill="auto"/>
            <w:tcMar>
              <w:top w:w="0" w:type="dxa"/>
              <w:left w:w="10" w:type="dxa"/>
              <w:bottom w:w="0" w:type="dxa"/>
              <w:right w:w="10" w:type="dxa"/>
            </w:tcMar>
          </w:tcPr>
          <w:p w:rsidR="000257EE" w:rsidRPr="002459BB" w:rsidRDefault="000257EE">
            <w:pPr>
              <w:spacing w:line="140" w:lineRule="exact"/>
              <w:jc w:val="both"/>
              <w:rPr>
                <w:rFonts w:ascii="標楷體" w:eastAsia="標楷體" w:hAnsi="標楷體"/>
                <w:sz w:val="14"/>
              </w:rPr>
            </w:pPr>
          </w:p>
        </w:tc>
      </w:tr>
      <w:tr w:rsidR="003D24F4" w:rsidRPr="002459BB" w:rsidTr="000257EE">
        <w:trPr>
          <w:cantSplit/>
          <w:trHeight w:val="195"/>
        </w:trPr>
        <w:tc>
          <w:tcPr>
            <w:tcW w:w="2294" w:type="dxa"/>
            <w:gridSpan w:val="3"/>
            <w:tcBorders>
              <w:left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line="140" w:lineRule="exact"/>
              <w:jc w:val="both"/>
              <w:rPr>
                <w:rFonts w:ascii="標楷體" w:eastAsia="標楷體" w:hAnsi="標楷體"/>
                <w:sz w:val="14"/>
              </w:rPr>
            </w:pPr>
            <w:r w:rsidRPr="002459BB">
              <w:rPr>
                <w:rFonts w:ascii="標楷體" w:eastAsia="標楷體" w:hAnsi="標楷體"/>
                <w:sz w:val="14"/>
              </w:rPr>
              <w:t>TOTAL OUTPUT</w:t>
            </w:r>
          </w:p>
        </w:tc>
        <w:tc>
          <w:tcPr>
            <w:tcW w:w="8424" w:type="dxa"/>
            <w:gridSpan w:val="7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line="140" w:lineRule="exact"/>
              <w:jc w:val="both"/>
              <w:rPr>
                <w:rFonts w:ascii="標楷體" w:eastAsia="標楷體" w:hAnsi="標楷體"/>
                <w:sz w:val="14"/>
              </w:rPr>
            </w:pPr>
            <w:r w:rsidRPr="002459BB">
              <w:rPr>
                <w:rFonts w:ascii="標楷體" w:eastAsia="標楷體" w:hAnsi="標楷體"/>
                <w:sz w:val="14"/>
              </w:rPr>
              <w:t>Hct</w:t>
            </w:r>
          </w:p>
        </w:tc>
        <w:tc>
          <w:tcPr>
            <w:tcW w:w="43" w:type="dxa"/>
            <w:shd w:val="clear" w:color="auto" w:fill="auto"/>
            <w:tcMar>
              <w:top w:w="0" w:type="dxa"/>
              <w:left w:w="10" w:type="dxa"/>
              <w:bottom w:w="0" w:type="dxa"/>
              <w:right w:w="10" w:type="dxa"/>
            </w:tcMar>
          </w:tcPr>
          <w:p w:rsidR="000257EE" w:rsidRPr="002459BB" w:rsidRDefault="000257EE">
            <w:pPr>
              <w:spacing w:line="140" w:lineRule="exact"/>
              <w:jc w:val="both"/>
              <w:rPr>
                <w:rFonts w:ascii="標楷體" w:eastAsia="標楷體" w:hAnsi="標楷體"/>
                <w:sz w:val="14"/>
              </w:rPr>
            </w:pPr>
          </w:p>
        </w:tc>
      </w:tr>
      <w:tr w:rsidR="003D24F4" w:rsidRPr="002459BB" w:rsidTr="000257EE">
        <w:trPr>
          <w:cantSplit/>
          <w:trHeight w:val="195"/>
        </w:trPr>
        <w:tc>
          <w:tcPr>
            <w:tcW w:w="2294" w:type="dxa"/>
            <w:gridSpan w:val="3"/>
            <w:tcBorders>
              <w:left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8424" w:type="dxa"/>
            <w:gridSpan w:val="7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line="140" w:lineRule="exact"/>
              <w:jc w:val="both"/>
              <w:rPr>
                <w:rFonts w:ascii="標楷體" w:eastAsia="標楷體" w:hAnsi="標楷體"/>
                <w:sz w:val="14"/>
              </w:rPr>
            </w:pPr>
            <w:r w:rsidRPr="002459BB">
              <w:rPr>
                <w:rFonts w:ascii="標楷體" w:eastAsia="標楷體" w:hAnsi="標楷體"/>
                <w:sz w:val="14"/>
              </w:rPr>
              <w:t>SUGAR</w:t>
            </w:r>
          </w:p>
        </w:tc>
        <w:tc>
          <w:tcPr>
            <w:tcW w:w="43" w:type="dxa"/>
            <w:shd w:val="clear" w:color="auto" w:fill="auto"/>
            <w:tcMar>
              <w:top w:w="0" w:type="dxa"/>
              <w:left w:w="10" w:type="dxa"/>
              <w:bottom w:w="0" w:type="dxa"/>
              <w:right w:w="10" w:type="dxa"/>
            </w:tcMar>
          </w:tcPr>
          <w:p w:rsidR="000257EE" w:rsidRPr="002459BB" w:rsidRDefault="000257EE">
            <w:pPr>
              <w:spacing w:line="140" w:lineRule="exact"/>
              <w:jc w:val="both"/>
              <w:rPr>
                <w:rFonts w:ascii="標楷體" w:eastAsia="標楷體" w:hAnsi="標楷體"/>
                <w:sz w:val="14"/>
              </w:rPr>
            </w:pPr>
          </w:p>
        </w:tc>
      </w:tr>
      <w:tr w:rsidR="003D24F4" w:rsidRPr="002459BB" w:rsidTr="000257EE">
        <w:trPr>
          <w:cantSplit/>
          <w:trHeight w:val="195"/>
        </w:trPr>
        <w:tc>
          <w:tcPr>
            <w:tcW w:w="2294" w:type="dxa"/>
            <w:gridSpan w:val="3"/>
            <w:tcBorders>
              <w:left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8424" w:type="dxa"/>
            <w:gridSpan w:val="7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line="140" w:lineRule="exact"/>
              <w:jc w:val="both"/>
              <w:rPr>
                <w:rFonts w:ascii="標楷體" w:eastAsia="標楷體" w:hAnsi="標楷體"/>
                <w:sz w:val="14"/>
              </w:rPr>
            </w:pPr>
            <w:r w:rsidRPr="002459BB">
              <w:rPr>
                <w:rFonts w:ascii="標楷體" w:eastAsia="標楷體" w:hAnsi="標楷體"/>
                <w:sz w:val="14"/>
              </w:rPr>
              <w:t>COMMAND</w:t>
            </w:r>
          </w:p>
        </w:tc>
        <w:tc>
          <w:tcPr>
            <w:tcW w:w="43" w:type="dxa"/>
            <w:shd w:val="clear" w:color="auto" w:fill="auto"/>
            <w:tcMar>
              <w:top w:w="0" w:type="dxa"/>
              <w:left w:w="10" w:type="dxa"/>
              <w:bottom w:w="0" w:type="dxa"/>
              <w:right w:w="10" w:type="dxa"/>
            </w:tcMar>
          </w:tcPr>
          <w:p w:rsidR="000257EE" w:rsidRPr="002459BB" w:rsidRDefault="000257EE">
            <w:pPr>
              <w:spacing w:line="140" w:lineRule="exact"/>
              <w:jc w:val="both"/>
              <w:rPr>
                <w:rFonts w:ascii="標楷體" w:eastAsia="標楷體" w:hAnsi="標楷體"/>
                <w:sz w:val="14"/>
              </w:rPr>
            </w:pPr>
          </w:p>
        </w:tc>
      </w:tr>
      <w:tr w:rsidR="003D24F4" w:rsidRPr="002459BB" w:rsidTr="000257EE">
        <w:trPr>
          <w:cantSplit/>
          <w:trHeight w:val="195"/>
        </w:trPr>
        <w:tc>
          <w:tcPr>
            <w:tcW w:w="2294" w:type="dxa"/>
            <w:gridSpan w:val="3"/>
            <w:tcBorders>
              <w:left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line="140" w:lineRule="exact"/>
              <w:jc w:val="both"/>
              <w:rPr>
                <w:rFonts w:ascii="標楷體" w:eastAsia="標楷體" w:hAnsi="標楷體"/>
                <w:sz w:val="14"/>
              </w:rPr>
            </w:pPr>
            <w:r w:rsidRPr="002459BB">
              <w:rPr>
                <w:rFonts w:ascii="標楷體" w:eastAsia="標楷體" w:hAnsi="標楷體"/>
                <w:sz w:val="14"/>
              </w:rPr>
              <w:t>BLOOD LOSS         cc</w:t>
            </w:r>
          </w:p>
        </w:tc>
        <w:tc>
          <w:tcPr>
            <w:tcW w:w="8424" w:type="dxa"/>
            <w:gridSpan w:val="7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43" w:type="dxa"/>
            <w:shd w:val="clear" w:color="auto" w:fill="auto"/>
            <w:tcMar>
              <w:top w:w="0" w:type="dxa"/>
              <w:left w:w="10" w:type="dxa"/>
              <w:bottom w:w="0" w:type="dxa"/>
              <w:right w:w="10" w:type="dxa"/>
            </w:tcMar>
          </w:tcPr>
          <w:p w:rsidR="000257EE" w:rsidRPr="002459BB" w:rsidRDefault="000257EE">
            <w:pPr>
              <w:spacing w:line="140" w:lineRule="exact"/>
              <w:jc w:val="both"/>
              <w:rPr>
                <w:rFonts w:ascii="標楷體" w:eastAsia="標楷體" w:hAnsi="標楷體"/>
                <w:sz w:val="14"/>
              </w:rPr>
            </w:pPr>
          </w:p>
        </w:tc>
      </w:tr>
      <w:tr w:rsidR="003D24F4" w:rsidRPr="002459BB" w:rsidTr="000257EE">
        <w:trPr>
          <w:cantSplit/>
          <w:trHeight w:val="195"/>
        </w:trPr>
        <w:tc>
          <w:tcPr>
            <w:tcW w:w="2294" w:type="dxa"/>
            <w:gridSpan w:val="3"/>
            <w:tcBorders>
              <w:left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line="140" w:lineRule="exact"/>
              <w:jc w:val="both"/>
              <w:rPr>
                <w:rFonts w:ascii="標楷體" w:eastAsia="標楷體" w:hAnsi="標楷體"/>
                <w:sz w:val="14"/>
              </w:rPr>
            </w:pPr>
            <w:r w:rsidRPr="002459BB">
              <w:rPr>
                <w:rFonts w:ascii="標楷體" w:eastAsia="標楷體" w:hAnsi="標楷體"/>
                <w:sz w:val="14"/>
              </w:rPr>
              <w:t>URINE            cc</w:t>
            </w:r>
          </w:p>
        </w:tc>
        <w:tc>
          <w:tcPr>
            <w:tcW w:w="8424" w:type="dxa"/>
            <w:gridSpan w:val="7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43" w:type="dxa"/>
            <w:shd w:val="clear" w:color="auto" w:fill="auto"/>
            <w:tcMar>
              <w:top w:w="0" w:type="dxa"/>
              <w:left w:w="10" w:type="dxa"/>
              <w:bottom w:w="0" w:type="dxa"/>
              <w:right w:w="10" w:type="dxa"/>
            </w:tcMar>
          </w:tcPr>
          <w:p w:rsidR="000257EE" w:rsidRPr="002459BB" w:rsidRDefault="000257EE">
            <w:pPr>
              <w:spacing w:line="140" w:lineRule="exact"/>
              <w:jc w:val="both"/>
              <w:rPr>
                <w:rFonts w:ascii="標楷體" w:eastAsia="標楷體" w:hAnsi="標楷體"/>
                <w:sz w:val="14"/>
              </w:rPr>
            </w:pPr>
          </w:p>
        </w:tc>
      </w:tr>
      <w:tr w:rsidR="003D24F4" w:rsidRPr="002459BB" w:rsidTr="000257EE">
        <w:trPr>
          <w:cantSplit/>
          <w:trHeight w:val="195"/>
        </w:trPr>
        <w:tc>
          <w:tcPr>
            <w:tcW w:w="2294" w:type="dxa"/>
            <w:gridSpan w:val="3"/>
            <w:tcBorders>
              <w:left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line="140" w:lineRule="exact"/>
              <w:jc w:val="both"/>
              <w:rPr>
                <w:rFonts w:ascii="標楷體" w:eastAsia="標楷體" w:hAnsi="標楷體"/>
                <w:sz w:val="14"/>
              </w:rPr>
            </w:pPr>
            <w:r w:rsidRPr="002459BB">
              <w:rPr>
                <w:rFonts w:ascii="標楷體" w:eastAsia="標楷體" w:hAnsi="標楷體"/>
                <w:sz w:val="14"/>
              </w:rPr>
              <w:t>NG              cc</w:t>
            </w:r>
          </w:p>
        </w:tc>
        <w:tc>
          <w:tcPr>
            <w:tcW w:w="8424" w:type="dxa"/>
            <w:gridSpan w:val="7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43" w:type="dxa"/>
            <w:shd w:val="clear" w:color="auto" w:fill="auto"/>
            <w:tcMar>
              <w:top w:w="0" w:type="dxa"/>
              <w:left w:w="10" w:type="dxa"/>
              <w:bottom w:w="0" w:type="dxa"/>
              <w:right w:w="10" w:type="dxa"/>
            </w:tcMar>
          </w:tcPr>
          <w:p w:rsidR="000257EE" w:rsidRPr="002459BB" w:rsidRDefault="000257EE">
            <w:pPr>
              <w:spacing w:line="140" w:lineRule="exact"/>
              <w:jc w:val="both"/>
              <w:rPr>
                <w:rFonts w:ascii="標楷體" w:eastAsia="標楷體" w:hAnsi="標楷體"/>
                <w:sz w:val="14"/>
              </w:rPr>
            </w:pPr>
          </w:p>
        </w:tc>
      </w:tr>
      <w:tr w:rsidR="003D24F4" w:rsidRPr="002459BB" w:rsidTr="000257EE">
        <w:trPr>
          <w:cantSplit/>
          <w:trHeight w:val="195"/>
        </w:trPr>
        <w:tc>
          <w:tcPr>
            <w:tcW w:w="2294" w:type="dxa"/>
            <w:gridSpan w:val="3"/>
            <w:tcBorders>
              <w:left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line="140" w:lineRule="exact"/>
              <w:jc w:val="both"/>
              <w:rPr>
                <w:rFonts w:ascii="標楷體" w:eastAsia="標楷體" w:hAnsi="標楷體"/>
                <w:sz w:val="14"/>
              </w:rPr>
            </w:pPr>
            <w:r w:rsidRPr="002459BB">
              <w:rPr>
                <w:rFonts w:ascii="標楷體" w:eastAsia="標楷體" w:hAnsi="標楷體"/>
                <w:sz w:val="14"/>
              </w:rPr>
              <w:t>OTHER</w:t>
            </w:r>
          </w:p>
        </w:tc>
        <w:tc>
          <w:tcPr>
            <w:tcW w:w="8424" w:type="dxa"/>
            <w:gridSpan w:val="7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43" w:type="dxa"/>
            <w:shd w:val="clear" w:color="auto" w:fill="auto"/>
            <w:tcMar>
              <w:top w:w="0" w:type="dxa"/>
              <w:left w:w="10" w:type="dxa"/>
              <w:bottom w:w="0" w:type="dxa"/>
              <w:right w:w="10" w:type="dxa"/>
            </w:tcMar>
          </w:tcPr>
          <w:p w:rsidR="000257EE" w:rsidRPr="002459BB" w:rsidRDefault="000257EE">
            <w:pPr>
              <w:spacing w:line="140" w:lineRule="exact"/>
              <w:jc w:val="both"/>
              <w:rPr>
                <w:rFonts w:ascii="標楷體" w:eastAsia="標楷體" w:hAnsi="標楷體"/>
                <w:sz w:val="14"/>
              </w:rPr>
            </w:pPr>
          </w:p>
        </w:tc>
      </w:tr>
      <w:tr w:rsidR="003D24F4" w:rsidRPr="002459BB" w:rsidTr="000257EE">
        <w:trPr>
          <w:cantSplit/>
          <w:trHeight w:val="195"/>
        </w:trPr>
        <w:tc>
          <w:tcPr>
            <w:tcW w:w="2294" w:type="dxa"/>
            <w:gridSpan w:val="3"/>
            <w:tcBorders>
              <w:left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8424" w:type="dxa"/>
            <w:gridSpan w:val="7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43" w:type="dxa"/>
            <w:shd w:val="clear" w:color="auto" w:fill="auto"/>
            <w:tcMar>
              <w:top w:w="0" w:type="dxa"/>
              <w:left w:w="10" w:type="dxa"/>
              <w:bottom w:w="0" w:type="dxa"/>
              <w:right w:w="10" w:type="dxa"/>
            </w:tcMar>
          </w:tcPr>
          <w:p w:rsidR="000257EE" w:rsidRPr="002459BB" w:rsidRDefault="000257EE">
            <w:pPr>
              <w:spacing w:line="140" w:lineRule="exact"/>
              <w:jc w:val="both"/>
              <w:rPr>
                <w:rFonts w:ascii="標楷體" w:eastAsia="標楷體" w:hAnsi="標楷體"/>
                <w:sz w:val="14"/>
              </w:rPr>
            </w:pPr>
          </w:p>
        </w:tc>
      </w:tr>
      <w:tr w:rsidR="003D24F4" w:rsidRPr="002459BB" w:rsidTr="000257EE">
        <w:trPr>
          <w:cantSplit/>
          <w:trHeight w:val="70"/>
        </w:trPr>
        <w:tc>
          <w:tcPr>
            <w:tcW w:w="2294" w:type="dxa"/>
            <w:gridSpan w:val="3"/>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8424" w:type="dxa"/>
            <w:gridSpan w:val="7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43" w:type="dxa"/>
            <w:shd w:val="clear" w:color="auto" w:fill="auto"/>
            <w:tcMar>
              <w:top w:w="0" w:type="dxa"/>
              <w:left w:w="10" w:type="dxa"/>
              <w:bottom w:w="0" w:type="dxa"/>
              <w:right w:w="10" w:type="dxa"/>
            </w:tcMar>
          </w:tcPr>
          <w:p w:rsidR="000257EE" w:rsidRPr="002459BB" w:rsidRDefault="000257EE">
            <w:pPr>
              <w:spacing w:line="140" w:lineRule="exact"/>
              <w:jc w:val="both"/>
              <w:rPr>
                <w:rFonts w:ascii="標楷體" w:eastAsia="標楷體" w:hAnsi="標楷體"/>
                <w:sz w:val="14"/>
              </w:rPr>
            </w:pPr>
          </w:p>
        </w:tc>
      </w:tr>
      <w:tr w:rsidR="003D24F4" w:rsidRPr="002459BB" w:rsidTr="000257EE">
        <w:trPr>
          <w:cantSplit/>
          <w:trHeight w:val="516"/>
        </w:trPr>
        <w:tc>
          <w:tcPr>
            <w:tcW w:w="229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line="140" w:lineRule="exact"/>
              <w:jc w:val="both"/>
              <w:rPr>
                <w:rFonts w:ascii="標楷體" w:eastAsia="標楷體" w:hAnsi="標楷體"/>
                <w:sz w:val="14"/>
              </w:rPr>
            </w:pPr>
            <w:r w:rsidRPr="002459BB">
              <w:rPr>
                <w:rFonts w:ascii="標楷體" w:eastAsia="標楷體" w:hAnsi="標楷體"/>
                <w:sz w:val="14"/>
              </w:rPr>
              <w:t>麻醉專科醫師簽章</w:t>
            </w:r>
          </w:p>
        </w:tc>
        <w:tc>
          <w:tcPr>
            <w:tcW w:w="8424" w:type="dxa"/>
            <w:gridSpan w:val="7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43" w:type="dxa"/>
            <w:shd w:val="clear" w:color="auto" w:fill="auto"/>
            <w:tcMar>
              <w:top w:w="0" w:type="dxa"/>
              <w:left w:w="10" w:type="dxa"/>
              <w:bottom w:w="0" w:type="dxa"/>
              <w:right w:w="10" w:type="dxa"/>
            </w:tcMar>
          </w:tcPr>
          <w:p w:rsidR="000257EE" w:rsidRPr="002459BB" w:rsidRDefault="000257EE">
            <w:pPr>
              <w:spacing w:line="140" w:lineRule="exact"/>
              <w:jc w:val="both"/>
              <w:rPr>
                <w:rFonts w:ascii="標楷體" w:eastAsia="標楷體" w:hAnsi="標楷體"/>
                <w:sz w:val="14"/>
              </w:rPr>
            </w:pPr>
          </w:p>
        </w:tc>
      </w:tr>
    </w:tbl>
    <w:p w:rsidR="000257EE" w:rsidRPr="002459BB" w:rsidRDefault="00274757">
      <w:pPr>
        <w:spacing w:line="200" w:lineRule="exact"/>
        <w:ind w:left="4627"/>
        <w:rPr>
          <w:rFonts w:ascii="標楷體" w:eastAsia="標楷體" w:hAnsi="標楷體"/>
          <w:sz w:val="20"/>
        </w:rPr>
        <w:sectPr w:rsidR="000257EE" w:rsidRPr="002459BB">
          <w:headerReference w:type="default" r:id="rId54"/>
          <w:footerReference w:type="default" r:id="rId55"/>
          <w:pgSz w:w="11906" w:h="16838"/>
          <w:pgMar w:top="1134" w:right="1134" w:bottom="1418" w:left="1134" w:header="720" w:footer="720" w:gutter="0"/>
          <w:cols w:space="720"/>
        </w:sectPr>
      </w:pPr>
      <w:r w:rsidRPr="002459BB">
        <w:rPr>
          <w:rFonts w:ascii="標楷體" w:eastAsia="標楷體" w:hAnsi="標楷體"/>
          <w:sz w:val="20"/>
        </w:rPr>
        <w:t>本記錄經麻醉醫師學會認證合格印行</w:t>
      </w:r>
    </w:p>
    <w:p w:rsidR="000257EE" w:rsidRPr="002459BB" w:rsidRDefault="005E147B">
      <w:pPr>
        <w:jc w:val="center"/>
      </w:pPr>
      <w:r w:rsidRPr="002459BB">
        <w:rPr>
          <w:rFonts w:ascii="標楷體" w:eastAsia="標楷體" w:hAnsi="標楷體"/>
          <w:b/>
          <w:bCs/>
          <w:noProof/>
          <w:sz w:val="32"/>
        </w:rPr>
        <w:lastRenderedPageBreak/>
        <mc:AlternateContent>
          <mc:Choice Requires="wps">
            <w:drawing>
              <wp:anchor distT="0" distB="0" distL="114300" distR="114300" simplePos="0" relativeHeight="251673600" behindDoc="0" locked="0" layoutInCell="1" allowOverlap="1" wp14:anchorId="79AA610D" wp14:editId="185A3134">
                <wp:simplePos x="0" y="0"/>
                <wp:positionH relativeFrom="column">
                  <wp:posOffset>5276850</wp:posOffset>
                </wp:positionH>
                <wp:positionV relativeFrom="paragraph">
                  <wp:posOffset>-292735</wp:posOffset>
                </wp:positionV>
                <wp:extent cx="1028700" cy="305435"/>
                <wp:effectExtent l="0" t="0" r="0" b="0"/>
                <wp:wrapNone/>
                <wp:docPr id="22"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8F1" w:rsidRDefault="001918F1">
                            <w:pPr>
                              <w:snapToGrid w:val="0"/>
                              <w:spacing w:line="240" w:lineRule="auto"/>
                              <w:rPr>
                                <w:rFonts w:ascii="標楷體" w:eastAsia="標楷體" w:hAnsi="標楷體"/>
                                <w:sz w:val="28"/>
                                <w:szCs w:val="28"/>
                              </w:rPr>
                            </w:pPr>
                            <w:r>
                              <w:rPr>
                                <w:rFonts w:ascii="標楷體" w:eastAsia="標楷體" w:hAnsi="標楷體"/>
                                <w:sz w:val="28"/>
                                <w:szCs w:val="28"/>
                              </w:rPr>
                              <w:t>附表十九</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79AA610D" id="Text Box 101" o:spid="_x0000_s1042" type="#_x0000_t202" style="position:absolute;left:0;text-align:left;margin-left:415.5pt;margin-top:-23.05pt;width:81pt;height:24.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" filled="f" stroked="f">
                <v:textbox>
                  <w:txbxContent>
                    <w:p w:rsidR="001918F1" w:rsidRDefault="001918F1">
                      <w:pPr>
                        <w:snapToGrid w:val="0"/>
                        <w:spacing w:line="240" w:lineRule="auto"/>
                        <w:rPr>
                          <w:rFonts w:ascii="標楷體" w:eastAsia="標楷體" w:hAnsi="標楷體"/>
                          <w:sz w:val="28"/>
                          <w:szCs w:val="28"/>
                        </w:rPr>
                      </w:pPr>
                      <w:r>
                        <w:rPr>
                          <w:rFonts w:ascii="標楷體" w:eastAsia="標楷體" w:hAnsi="標楷體"/>
                          <w:sz w:val="28"/>
                          <w:szCs w:val="28"/>
                        </w:rPr>
                        <w:t>附表十九</w:t>
                      </w:r>
                    </w:p>
                  </w:txbxContent>
                </v:textbox>
              </v:shape>
            </w:pict>
          </mc:Fallback>
        </mc:AlternateContent>
      </w:r>
      <w:r w:rsidR="00274757" w:rsidRPr="002459BB">
        <w:rPr>
          <w:rFonts w:ascii="標楷體" w:eastAsia="標楷體" w:hAnsi="標楷體"/>
          <w:b/>
          <w:bCs/>
          <w:sz w:val="32"/>
        </w:rPr>
        <w:t>全民健康保險特定疾病之住院基本要件</w:t>
      </w:r>
      <w:r w:rsidR="00A70AB9" w:rsidRPr="002459BB">
        <w:rPr>
          <w:rFonts w:ascii="Times New Roman" w:eastAsia="標楷體" w:hAnsi="Times New Roman"/>
          <w:b/>
          <w:bCs/>
          <w:sz w:val="32"/>
        </w:rPr>
        <w:t>(105/1/1)</w:t>
      </w:r>
    </w:p>
    <w:p w:rsidR="000257EE" w:rsidRPr="002459BB" w:rsidRDefault="000257EE">
      <w:pPr>
        <w:jc w:val="both"/>
      </w:pPr>
    </w:p>
    <w:p w:rsidR="00AD5ABB" w:rsidRPr="002459BB" w:rsidRDefault="00AD5ABB" w:rsidP="001C7F91">
      <w:pPr>
        <w:spacing w:afterLines="50" w:after="199"/>
        <w:ind w:rightChars="-260" w:right="-624"/>
        <w:jc w:val="right"/>
        <w:rPr>
          <w:rFonts w:ascii="標楷體" w:eastAsia="標楷體" w:hAnsi="標楷體"/>
        </w:rPr>
      </w:pPr>
      <w:r w:rsidRPr="002459BB">
        <w:rPr>
          <w:rFonts w:ascii="標楷體" w:eastAsia="標楷體" w:hAnsi="標楷體" w:hint="eastAsia"/>
        </w:rPr>
        <w:t>中央健康保險局八十四年二月廿八日健保醫字第八四○○一五三八號公告</w:t>
      </w:r>
    </w:p>
    <w:p w:rsidR="000257EE" w:rsidRPr="002459BB" w:rsidRDefault="00AD5ABB" w:rsidP="00826B67">
      <w:pPr>
        <w:wordWrap w:val="0"/>
        <w:spacing w:after="120"/>
        <w:jc w:val="right"/>
      </w:pPr>
      <w:r w:rsidRPr="002459BB">
        <w:rPr>
          <w:rFonts w:ascii="標楷體" w:eastAsia="標楷體" w:hAnsi="標楷體" w:hint="eastAsia"/>
        </w:rPr>
        <w:t xml:space="preserve">     </w:t>
      </w:r>
      <w:r w:rsidR="00826B67" w:rsidRPr="002459BB">
        <w:rPr>
          <w:rFonts w:ascii="標楷體" w:eastAsia="標楷體" w:hAnsi="標楷體" w:hint="eastAsia"/>
        </w:rPr>
        <w:t xml:space="preserve">     </w:t>
      </w:r>
      <w:r w:rsidR="00D172C4" w:rsidRPr="002459BB">
        <w:rPr>
          <w:rFonts w:ascii="標楷體" w:eastAsia="標楷體" w:hAnsi="標楷體" w:hint="eastAsia"/>
        </w:rPr>
        <w:t>衛</w:t>
      </w:r>
      <w:r w:rsidRPr="002459BB">
        <w:rPr>
          <w:rFonts w:ascii="Times New Roman" w:eastAsia="標楷體" w:hAnsi="Times New Roman"/>
        </w:rPr>
        <w:t>生福利部中央健康保險署</w:t>
      </w:r>
      <w:r w:rsidRPr="002459BB">
        <w:rPr>
          <w:rFonts w:ascii="Times New Roman" w:eastAsia="標楷體" w:hAnsi="Times New Roman"/>
        </w:rPr>
        <w:t>104</w:t>
      </w:r>
      <w:r w:rsidRPr="002459BB">
        <w:rPr>
          <w:rFonts w:ascii="Times New Roman" w:eastAsia="標楷體" w:hAnsi="Times New Roman"/>
        </w:rPr>
        <w:t>年</w:t>
      </w:r>
      <w:r w:rsidRPr="002459BB">
        <w:rPr>
          <w:rFonts w:ascii="Times New Roman" w:eastAsia="標楷體" w:hAnsi="Times New Roman"/>
        </w:rPr>
        <w:t>6</w:t>
      </w:r>
      <w:r w:rsidRPr="002459BB">
        <w:rPr>
          <w:rFonts w:ascii="Times New Roman" w:eastAsia="標楷體" w:hAnsi="Times New Roman"/>
        </w:rPr>
        <w:t>月</w:t>
      </w:r>
      <w:r w:rsidRPr="002459BB">
        <w:rPr>
          <w:rFonts w:ascii="Times New Roman" w:eastAsia="標楷體" w:hAnsi="Times New Roman"/>
        </w:rPr>
        <w:t xml:space="preserve">26 </w:t>
      </w:r>
      <w:r w:rsidRPr="002459BB">
        <w:rPr>
          <w:rFonts w:ascii="Times New Roman" w:eastAsia="標楷體" w:hAnsi="Times New Roman"/>
        </w:rPr>
        <w:t>日健保審字第</w:t>
      </w:r>
      <w:r w:rsidRPr="002459BB">
        <w:rPr>
          <w:rFonts w:ascii="Times New Roman" w:eastAsia="標楷體" w:hAnsi="Times New Roman"/>
        </w:rPr>
        <w:t>1040035724</w:t>
      </w:r>
      <w:r w:rsidRPr="002459BB">
        <w:rPr>
          <w:rFonts w:ascii="Times New Roman" w:eastAsia="標楷體" w:hAnsi="Times New Roman"/>
        </w:rPr>
        <w:t>號函令修正</w:t>
      </w:r>
    </w:p>
    <w:tbl>
      <w:tblPr>
        <w:tblW w:w="107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676"/>
        <w:gridCol w:w="1016"/>
        <w:gridCol w:w="2163"/>
        <w:gridCol w:w="2715"/>
        <w:gridCol w:w="4164"/>
      </w:tblGrid>
      <w:tr w:rsidR="00412F21" w:rsidRPr="002459BB" w:rsidTr="00201A24">
        <w:trPr>
          <w:tblHeader/>
          <w:jc w:val="center"/>
        </w:trPr>
        <w:tc>
          <w:tcPr>
            <w:tcW w:w="676" w:type="dxa"/>
            <w:tcBorders>
              <w:top w:val="single" w:sz="4" w:space="0" w:color="auto"/>
              <w:left w:val="single" w:sz="4" w:space="0" w:color="auto"/>
              <w:bottom w:val="single" w:sz="4" w:space="0" w:color="auto"/>
              <w:right w:val="single" w:sz="4" w:space="0" w:color="auto"/>
            </w:tcBorders>
            <w:vAlign w:val="center"/>
            <w:hideMark/>
          </w:tcPr>
          <w:p w:rsidR="00AD5ABB" w:rsidRPr="002459BB" w:rsidRDefault="00AD5ABB" w:rsidP="001C7F91">
            <w:pPr>
              <w:spacing w:beforeLines="20" w:before="79" w:afterLines="20" w:after="79"/>
              <w:jc w:val="center"/>
              <w:rPr>
                <w:rFonts w:ascii="標楷體" w:eastAsia="標楷體" w:hAnsi="標楷體"/>
              </w:rPr>
            </w:pPr>
            <w:r w:rsidRPr="002459BB">
              <w:rPr>
                <w:rFonts w:ascii="標楷體" w:eastAsia="標楷體" w:hAnsi="標楷體" w:hint="eastAsia"/>
              </w:rPr>
              <w:t>序號</w:t>
            </w:r>
          </w:p>
        </w:tc>
        <w:tc>
          <w:tcPr>
            <w:tcW w:w="1016" w:type="dxa"/>
            <w:tcBorders>
              <w:top w:val="single" w:sz="4" w:space="0" w:color="auto"/>
              <w:left w:val="single" w:sz="4" w:space="0" w:color="auto"/>
              <w:bottom w:val="single" w:sz="4" w:space="0" w:color="auto"/>
              <w:right w:val="single" w:sz="4" w:space="0" w:color="auto"/>
            </w:tcBorders>
            <w:vAlign w:val="center"/>
            <w:hideMark/>
          </w:tcPr>
          <w:p w:rsidR="00AD5ABB" w:rsidRPr="002459BB" w:rsidRDefault="00AD5ABB" w:rsidP="001C7F91">
            <w:pPr>
              <w:spacing w:beforeLines="20" w:before="79" w:afterLines="20" w:after="79"/>
              <w:jc w:val="center"/>
              <w:rPr>
                <w:rFonts w:ascii="Times New Roman" w:eastAsia="標楷體" w:hAnsi="Times New Roman"/>
                <w:strike/>
              </w:rPr>
            </w:pPr>
            <w:r w:rsidRPr="002459BB">
              <w:rPr>
                <w:rFonts w:ascii="Times New Roman" w:eastAsia="標楷體" w:hAnsi="Times New Roman"/>
              </w:rPr>
              <w:t>ICD-9-CM</w:t>
            </w:r>
          </w:p>
        </w:tc>
        <w:tc>
          <w:tcPr>
            <w:tcW w:w="2163" w:type="dxa"/>
            <w:tcBorders>
              <w:top w:val="single" w:sz="4" w:space="0" w:color="auto"/>
              <w:left w:val="single" w:sz="4" w:space="0" w:color="auto"/>
              <w:bottom w:val="single" w:sz="4" w:space="0" w:color="auto"/>
              <w:right w:val="single" w:sz="4" w:space="0" w:color="auto"/>
            </w:tcBorders>
            <w:vAlign w:val="center"/>
            <w:hideMark/>
          </w:tcPr>
          <w:p w:rsidR="005F337B" w:rsidRPr="002459BB" w:rsidRDefault="00C54EE9" w:rsidP="001C7F91">
            <w:pPr>
              <w:spacing w:beforeLines="20" w:before="79" w:afterLines="20" w:after="79"/>
              <w:jc w:val="center"/>
              <w:rPr>
                <w:rFonts w:ascii="Times New Roman" w:eastAsia="標楷體" w:hAnsi="Times New Roman"/>
              </w:rPr>
            </w:pPr>
            <w:r w:rsidRPr="002459BB">
              <w:rPr>
                <w:rFonts w:ascii="Times New Roman" w:eastAsia="標楷體" w:hAnsi="Times New Roman"/>
              </w:rPr>
              <w:t>(</w:t>
            </w:r>
            <w:r w:rsidR="00AD5ABB" w:rsidRPr="002459BB">
              <w:rPr>
                <w:rFonts w:ascii="Times New Roman" w:eastAsia="標楷體" w:hAnsi="Times New Roman"/>
              </w:rPr>
              <w:t>105.1.1</w:t>
            </w:r>
            <w:r w:rsidR="00AD5ABB" w:rsidRPr="002459BB">
              <w:rPr>
                <w:rFonts w:ascii="Times New Roman" w:eastAsia="標楷體" w:hAnsi="Times New Roman"/>
              </w:rPr>
              <w:t>生效</w:t>
            </w:r>
            <w:r w:rsidRPr="002459BB">
              <w:rPr>
                <w:rFonts w:ascii="Times New Roman" w:eastAsia="標楷體" w:hAnsi="Times New Roman"/>
              </w:rPr>
              <w:t>)</w:t>
            </w:r>
          </w:p>
          <w:p w:rsidR="00AD5ABB" w:rsidRPr="002459BB" w:rsidRDefault="00AD5ABB" w:rsidP="001C7F91">
            <w:pPr>
              <w:spacing w:beforeLines="20" w:before="79" w:afterLines="20" w:after="79"/>
              <w:jc w:val="center"/>
              <w:rPr>
                <w:rFonts w:ascii="Times New Roman" w:eastAsia="標楷體" w:hAnsi="Times New Roman"/>
              </w:rPr>
            </w:pPr>
            <w:r w:rsidRPr="002459BB">
              <w:rPr>
                <w:rFonts w:ascii="Times New Roman" w:eastAsia="標楷體" w:hAnsi="Times New Roman"/>
              </w:rPr>
              <w:t>ICD-10-CM/PCS</w:t>
            </w:r>
          </w:p>
        </w:tc>
        <w:tc>
          <w:tcPr>
            <w:tcW w:w="2715" w:type="dxa"/>
            <w:tcBorders>
              <w:top w:val="single" w:sz="4" w:space="0" w:color="auto"/>
              <w:left w:val="single" w:sz="4" w:space="0" w:color="auto"/>
              <w:bottom w:val="single" w:sz="4" w:space="0" w:color="auto"/>
              <w:right w:val="single" w:sz="4" w:space="0" w:color="auto"/>
            </w:tcBorders>
            <w:vAlign w:val="center"/>
            <w:hideMark/>
          </w:tcPr>
          <w:p w:rsidR="00AD5ABB" w:rsidRPr="002459BB" w:rsidRDefault="00AD5ABB" w:rsidP="001C7F91">
            <w:pPr>
              <w:spacing w:beforeLines="20" w:before="79" w:afterLines="20" w:after="79"/>
              <w:jc w:val="center"/>
              <w:rPr>
                <w:rFonts w:ascii="標楷體" w:eastAsia="標楷體" w:hAnsi="標楷體"/>
              </w:rPr>
            </w:pPr>
            <w:r w:rsidRPr="002459BB">
              <w:rPr>
                <w:rFonts w:ascii="標楷體" w:eastAsia="標楷體" w:hAnsi="標楷體" w:hint="eastAsia"/>
              </w:rPr>
              <w:t>主要診斷疾病名稱</w:t>
            </w:r>
          </w:p>
        </w:tc>
        <w:tc>
          <w:tcPr>
            <w:tcW w:w="4164" w:type="dxa"/>
            <w:tcBorders>
              <w:top w:val="single" w:sz="4" w:space="0" w:color="auto"/>
              <w:left w:val="single" w:sz="4" w:space="0" w:color="auto"/>
              <w:bottom w:val="single" w:sz="4" w:space="0" w:color="auto"/>
              <w:right w:val="single" w:sz="4" w:space="0" w:color="auto"/>
            </w:tcBorders>
            <w:vAlign w:val="center"/>
            <w:hideMark/>
          </w:tcPr>
          <w:p w:rsidR="00AD5ABB" w:rsidRPr="002459BB" w:rsidRDefault="00AD5ABB" w:rsidP="001C7F91">
            <w:pPr>
              <w:spacing w:beforeLines="20" w:before="79" w:afterLines="20" w:after="79"/>
              <w:jc w:val="center"/>
              <w:rPr>
                <w:rFonts w:ascii="標楷體" w:eastAsia="標楷體" w:hAnsi="標楷體"/>
              </w:rPr>
            </w:pPr>
            <w:r w:rsidRPr="002459BB">
              <w:rPr>
                <w:rFonts w:ascii="標楷體" w:eastAsia="標楷體" w:hAnsi="標楷體" w:hint="eastAsia"/>
              </w:rPr>
              <w:t>基本住院要件(符合其中之一)</w:t>
            </w:r>
          </w:p>
        </w:tc>
      </w:tr>
      <w:tr w:rsidR="00412F21" w:rsidRPr="002459BB" w:rsidTr="00201A24">
        <w:trPr>
          <w:jc w:val="center"/>
        </w:trPr>
        <w:tc>
          <w:tcPr>
            <w:tcW w:w="676" w:type="dxa"/>
            <w:vMerge w:val="restart"/>
            <w:tcBorders>
              <w:top w:val="single" w:sz="4" w:space="0" w:color="auto"/>
              <w:left w:val="single" w:sz="4" w:space="0" w:color="auto"/>
              <w:bottom w:val="single" w:sz="4" w:space="0" w:color="auto"/>
              <w:right w:val="single" w:sz="4" w:space="0" w:color="auto"/>
            </w:tcBorders>
            <w:hideMark/>
          </w:tcPr>
          <w:p w:rsidR="00AD5ABB" w:rsidRPr="002459BB" w:rsidRDefault="00AD5ABB" w:rsidP="00201A24">
            <w:pPr>
              <w:spacing w:line="260" w:lineRule="exact"/>
              <w:jc w:val="center"/>
              <w:rPr>
                <w:rFonts w:ascii="標楷體" w:eastAsia="標楷體" w:hAnsi="標楷體"/>
              </w:rPr>
            </w:pPr>
            <w:r w:rsidRPr="002459BB">
              <w:rPr>
                <w:rFonts w:ascii="標楷體" w:eastAsia="標楷體" w:hAnsi="標楷體" w:hint="eastAsia"/>
              </w:rPr>
              <w:t>01</w:t>
            </w:r>
          </w:p>
        </w:tc>
        <w:tc>
          <w:tcPr>
            <w:tcW w:w="1016" w:type="dxa"/>
            <w:tcBorders>
              <w:top w:val="single" w:sz="4" w:space="0" w:color="auto"/>
              <w:left w:val="single" w:sz="4" w:space="0" w:color="auto"/>
              <w:bottom w:val="single" w:sz="4" w:space="0" w:color="auto"/>
              <w:right w:val="single" w:sz="4" w:space="0" w:color="auto"/>
            </w:tcBorders>
          </w:tcPr>
          <w:p w:rsidR="00AD5ABB" w:rsidRPr="002459BB" w:rsidRDefault="00AD5ABB" w:rsidP="00201A24">
            <w:pPr>
              <w:spacing w:line="260" w:lineRule="exact"/>
              <w:jc w:val="center"/>
              <w:rPr>
                <w:rFonts w:ascii="標楷體" w:eastAsia="標楷體" w:hAnsi="標楷體"/>
              </w:rPr>
            </w:pPr>
            <w:r w:rsidRPr="002459BB">
              <w:rPr>
                <w:rFonts w:ascii="標楷體" w:eastAsia="標楷體" w:hAnsi="標楷體" w:hint="eastAsia"/>
              </w:rPr>
              <w:t>466</w:t>
            </w:r>
          </w:p>
          <w:p w:rsidR="00AD5ABB" w:rsidRPr="002459BB" w:rsidRDefault="00AD5ABB" w:rsidP="00201A24">
            <w:pPr>
              <w:spacing w:line="260" w:lineRule="exact"/>
              <w:jc w:val="center"/>
              <w:rPr>
                <w:rFonts w:ascii="標楷體" w:eastAsia="標楷體" w:hAnsi="標楷體"/>
              </w:rPr>
            </w:pPr>
          </w:p>
          <w:p w:rsidR="00AD5ABB" w:rsidRPr="002459BB" w:rsidRDefault="00AD5ABB" w:rsidP="00201A24">
            <w:pPr>
              <w:spacing w:line="260" w:lineRule="exact"/>
              <w:jc w:val="center"/>
              <w:rPr>
                <w:rFonts w:ascii="標楷體" w:eastAsia="標楷體" w:hAnsi="標楷體"/>
              </w:rPr>
            </w:pPr>
            <w:r w:rsidRPr="002459BB">
              <w:rPr>
                <w:rFonts w:ascii="標楷體" w:eastAsia="標楷體" w:hAnsi="標楷體" w:hint="eastAsia"/>
              </w:rPr>
              <w:t>485</w:t>
            </w:r>
          </w:p>
          <w:p w:rsidR="00AD5ABB" w:rsidRPr="002459BB" w:rsidRDefault="00AD5ABB" w:rsidP="00201A24">
            <w:pPr>
              <w:spacing w:line="260" w:lineRule="exact"/>
              <w:jc w:val="center"/>
              <w:rPr>
                <w:rFonts w:ascii="標楷體" w:eastAsia="標楷體" w:hAnsi="標楷體"/>
              </w:rPr>
            </w:pPr>
          </w:p>
          <w:p w:rsidR="00AD5ABB" w:rsidRPr="002459BB" w:rsidRDefault="00AD5ABB" w:rsidP="00201A24">
            <w:pPr>
              <w:spacing w:line="260" w:lineRule="exact"/>
              <w:jc w:val="center"/>
              <w:rPr>
                <w:rFonts w:ascii="標楷體" w:eastAsia="標楷體" w:hAnsi="標楷體"/>
              </w:rPr>
            </w:pPr>
          </w:p>
          <w:p w:rsidR="00AD5ABB" w:rsidRPr="002459BB" w:rsidRDefault="00AD5ABB" w:rsidP="00201A24">
            <w:pPr>
              <w:spacing w:line="260" w:lineRule="exact"/>
              <w:jc w:val="center"/>
              <w:rPr>
                <w:rFonts w:ascii="標楷體" w:eastAsia="標楷體" w:hAnsi="標楷體"/>
              </w:rPr>
            </w:pPr>
          </w:p>
          <w:p w:rsidR="00AD5ABB" w:rsidRPr="002459BB" w:rsidRDefault="00AD5ABB" w:rsidP="00201A24">
            <w:pPr>
              <w:spacing w:line="260" w:lineRule="exact"/>
              <w:jc w:val="center"/>
              <w:rPr>
                <w:rFonts w:ascii="標楷體" w:eastAsia="標楷體" w:hAnsi="標楷體"/>
                <w:strike/>
              </w:rPr>
            </w:pPr>
            <w:r w:rsidRPr="002459BB">
              <w:rPr>
                <w:rFonts w:ascii="標楷體" w:eastAsia="標楷體" w:hAnsi="標楷體" w:hint="eastAsia"/>
              </w:rPr>
              <w:t>465</w:t>
            </w:r>
          </w:p>
        </w:tc>
        <w:tc>
          <w:tcPr>
            <w:tcW w:w="2163" w:type="dxa"/>
            <w:tcBorders>
              <w:top w:val="single" w:sz="4" w:space="0" w:color="auto"/>
              <w:left w:val="single" w:sz="4" w:space="0" w:color="auto"/>
              <w:bottom w:val="single" w:sz="4" w:space="0" w:color="auto"/>
              <w:right w:val="single" w:sz="4" w:space="0" w:color="auto"/>
            </w:tcBorders>
          </w:tcPr>
          <w:p w:rsidR="00AD5ABB" w:rsidRPr="002459BB" w:rsidRDefault="00AD5ABB" w:rsidP="00201A24">
            <w:pPr>
              <w:spacing w:line="280" w:lineRule="exact"/>
              <w:ind w:leftChars="212" w:left="509"/>
              <w:rPr>
                <w:rFonts w:ascii="標楷體" w:eastAsia="標楷體" w:hAnsi="標楷體"/>
              </w:rPr>
            </w:pPr>
            <w:r w:rsidRPr="002459BB">
              <w:rPr>
                <w:rFonts w:ascii="標楷體" w:eastAsia="標楷體" w:hAnsi="標楷體" w:hint="eastAsia"/>
              </w:rPr>
              <w:t>J20-J21</w:t>
            </w:r>
          </w:p>
          <w:p w:rsidR="00AD5ABB" w:rsidRPr="002459BB" w:rsidRDefault="00AD5ABB" w:rsidP="00201A24">
            <w:pPr>
              <w:spacing w:line="280" w:lineRule="exact"/>
              <w:ind w:leftChars="212" w:left="509"/>
              <w:rPr>
                <w:rFonts w:ascii="標楷體" w:eastAsia="標楷體" w:hAnsi="標楷體"/>
              </w:rPr>
            </w:pPr>
          </w:p>
          <w:p w:rsidR="00AD5ABB" w:rsidRPr="002459BB" w:rsidRDefault="00AD5ABB" w:rsidP="00201A24">
            <w:pPr>
              <w:spacing w:line="280" w:lineRule="exact"/>
              <w:ind w:leftChars="212" w:left="509"/>
              <w:rPr>
                <w:rFonts w:ascii="標楷體" w:eastAsia="標楷體" w:hAnsi="標楷體"/>
              </w:rPr>
            </w:pPr>
            <w:r w:rsidRPr="002459BB">
              <w:rPr>
                <w:rFonts w:ascii="標楷體" w:eastAsia="標楷體" w:hAnsi="標楷體" w:hint="eastAsia"/>
              </w:rPr>
              <w:t>J18</w:t>
            </w:r>
          </w:p>
          <w:p w:rsidR="00AD5ABB" w:rsidRPr="002459BB" w:rsidRDefault="00AD5ABB" w:rsidP="00201A24">
            <w:pPr>
              <w:spacing w:line="280" w:lineRule="exact"/>
              <w:ind w:leftChars="212" w:left="509"/>
              <w:rPr>
                <w:rFonts w:ascii="標楷體" w:eastAsia="標楷體" w:hAnsi="標楷體"/>
              </w:rPr>
            </w:pPr>
          </w:p>
          <w:p w:rsidR="00AD5ABB" w:rsidRPr="002459BB" w:rsidRDefault="00AD5ABB" w:rsidP="00201A24">
            <w:pPr>
              <w:spacing w:line="280" w:lineRule="exact"/>
              <w:ind w:leftChars="212" w:left="509"/>
              <w:rPr>
                <w:rFonts w:ascii="標楷體" w:eastAsia="標楷體" w:hAnsi="標楷體"/>
              </w:rPr>
            </w:pPr>
          </w:p>
          <w:p w:rsidR="00AD5ABB" w:rsidRPr="002459BB" w:rsidRDefault="00AD5ABB" w:rsidP="00201A24">
            <w:pPr>
              <w:spacing w:line="280" w:lineRule="exact"/>
              <w:ind w:leftChars="212" w:left="509"/>
              <w:rPr>
                <w:rFonts w:ascii="標楷體" w:eastAsia="標楷體" w:hAnsi="標楷體"/>
              </w:rPr>
            </w:pPr>
          </w:p>
          <w:p w:rsidR="00AD5ABB" w:rsidRPr="002459BB" w:rsidRDefault="00AD5ABB" w:rsidP="00201A24">
            <w:pPr>
              <w:spacing w:line="280" w:lineRule="exact"/>
              <w:ind w:leftChars="212" w:left="509"/>
              <w:rPr>
                <w:rFonts w:ascii="標楷體" w:eastAsia="標楷體" w:hAnsi="標楷體"/>
              </w:rPr>
            </w:pPr>
            <w:r w:rsidRPr="002459BB">
              <w:rPr>
                <w:rFonts w:ascii="標楷體" w:eastAsia="標楷體" w:hAnsi="標楷體" w:hint="eastAsia"/>
              </w:rPr>
              <w:t>J06</w:t>
            </w:r>
          </w:p>
          <w:p w:rsidR="00AD5ABB" w:rsidRPr="002459BB" w:rsidRDefault="00AD5ABB" w:rsidP="00201A24">
            <w:pPr>
              <w:kinsoku w:val="0"/>
              <w:overflowPunct w:val="0"/>
              <w:autoSpaceDE w:val="0"/>
              <w:spacing w:line="260" w:lineRule="exact"/>
              <w:jc w:val="center"/>
              <w:rPr>
                <w:rFonts w:ascii="標楷體" w:eastAsia="標楷體" w:hAnsi="標楷體"/>
                <w:u w:val="single"/>
              </w:rPr>
            </w:pPr>
          </w:p>
        </w:tc>
        <w:tc>
          <w:tcPr>
            <w:tcW w:w="2715" w:type="dxa"/>
            <w:tcBorders>
              <w:top w:val="single" w:sz="4" w:space="0" w:color="auto"/>
              <w:left w:val="single" w:sz="4" w:space="0" w:color="auto"/>
              <w:bottom w:val="single" w:sz="4" w:space="0" w:color="auto"/>
              <w:right w:val="single" w:sz="4" w:space="0" w:color="auto"/>
            </w:tcBorders>
          </w:tcPr>
          <w:p w:rsidR="00AD5ABB" w:rsidRPr="002459BB" w:rsidRDefault="00AD5ABB" w:rsidP="00201A24">
            <w:pPr>
              <w:kinsoku w:val="0"/>
              <w:overflowPunct w:val="0"/>
              <w:autoSpaceDE w:val="0"/>
              <w:spacing w:line="260" w:lineRule="exact"/>
              <w:rPr>
                <w:rFonts w:ascii="標楷體" w:eastAsia="標楷體" w:hAnsi="標楷體"/>
              </w:rPr>
            </w:pPr>
            <w:r w:rsidRPr="002459BB">
              <w:rPr>
                <w:rFonts w:ascii="標楷體" w:eastAsia="標楷體" w:hAnsi="標楷體" w:hint="eastAsia"/>
              </w:rPr>
              <w:t>急性支氣管炎</w:t>
            </w:r>
          </w:p>
          <w:p w:rsidR="00AD5ABB" w:rsidRPr="002459BB" w:rsidRDefault="00AD5ABB" w:rsidP="00201A24">
            <w:pPr>
              <w:kinsoku w:val="0"/>
              <w:overflowPunct w:val="0"/>
              <w:autoSpaceDE w:val="0"/>
              <w:spacing w:line="260" w:lineRule="exact"/>
              <w:rPr>
                <w:rFonts w:ascii="標楷體" w:eastAsia="標楷體" w:hAnsi="標楷體"/>
              </w:rPr>
            </w:pPr>
            <w:r w:rsidRPr="002459BB">
              <w:rPr>
                <w:rFonts w:ascii="標楷體" w:eastAsia="標楷體" w:hAnsi="標楷體" w:hint="eastAsia"/>
              </w:rPr>
              <w:t>Acute Bronchitis</w:t>
            </w:r>
          </w:p>
          <w:p w:rsidR="00AD5ABB" w:rsidRPr="002459BB" w:rsidRDefault="00AD5ABB" w:rsidP="00201A24">
            <w:pPr>
              <w:kinsoku w:val="0"/>
              <w:overflowPunct w:val="0"/>
              <w:autoSpaceDE w:val="0"/>
              <w:spacing w:line="260" w:lineRule="exact"/>
              <w:rPr>
                <w:rFonts w:ascii="標楷體" w:eastAsia="標楷體" w:hAnsi="標楷體"/>
              </w:rPr>
            </w:pPr>
            <w:r w:rsidRPr="002459BB">
              <w:rPr>
                <w:rFonts w:ascii="標楷體" w:eastAsia="標楷體" w:hAnsi="標楷體" w:hint="eastAsia"/>
              </w:rPr>
              <w:t>支氣管性肺炎</w:t>
            </w:r>
          </w:p>
          <w:p w:rsidR="00AD5ABB" w:rsidRPr="002459BB" w:rsidRDefault="00AD5ABB" w:rsidP="00201A24">
            <w:pPr>
              <w:pStyle w:val="a5"/>
              <w:kinsoku w:val="0"/>
              <w:overflowPunct w:val="0"/>
              <w:autoSpaceDE w:val="0"/>
              <w:spacing w:line="260" w:lineRule="exact"/>
              <w:rPr>
                <w:rFonts w:ascii="標楷體" w:eastAsia="標楷體" w:hAnsi="標楷體"/>
                <w:sz w:val="24"/>
              </w:rPr>
            </w:pPr>
            <w:r w:rsidRPr="002459BB">
              <w:rPr>
                <w:rFonts w:ascii="標楷體" w:eastAsia="標楷體" w:hAnsi="標楷體" w:hint="eastAsia"/>
                <w:sz w:val="24"/>
              </w:rPr>
              <w:t>Bronchopneumonia, Organism Unspecified</w:t>
            </w:r>
          </w:p>
          <w:p w:rsidR="00AD5ABB" w:rsidRPr="002459BB" w:rsidRDefault="00AD5ABB" w:rsidP="00201A24">
            <w:pPr>
              <w:kinsoku w:val="0"/>
              <w:overflowPunct w:val="0"/>
              <w:autoSpaceDE w:val="0"/>
              <w:spacing w:line="260" w:lineRule="exact"/>
              <w:rPr>
                <w:rFonts w:ascii="標楷體" w:eastAsia="標楷體" w:hAnsi="標楷體"/>
              </w:rPr>
            </w:pPr>
          </w:p>
          <w:p w:rsidR="00AD5ABB" w:rsidRPr="002459BB" w:rsidRDefault="00AD5ABB" w:rsidP="00201A24">
            <w:pPr>
              <w:kinsoku w:val="0"/>
              <w:overflowPunct w:val="0"/>
              <w:autoSpaceDE w:val="0"/>
              <w:spacing w:line="260" w:lineRule="exact"/>
              <w:rPr>
                <w:rFonts w:ascii="標楷體" w:eastAsia="標楷體" w:hAnsi="標楷體"/>
              </w:rPr>
            </w:pPr>
            <w:r w:rsidRPr="002459BB">
              <w:rPr>
                <w:rFonts w:ascii="標楷體" w:eastAsia="標楷體" w:hAnsi="標楷體" w:hint="eastAsia"/>
              </w:rPr>
              <w:t>急性上呼吸道感染</w:t>
            </w:r>
          </w:p>
          <w:p w:rsidR="00AD5ABB" w:rsidRPr="002459BB" w:rsidRDefault="00AD5ABB" w:rsidP="00201A24">
            <w:pPr>
              <w:kinsoku w:val="0"/>
              <w:overflowPunct w:val="0"/>
              <w:autoSpaceDE w:val="0"/>
              <w:spacing w:line="260" w:lineRule="exact"/>
              <w:rPr>
                <w:rFonts w:ascii="標楷體" w:eastAsia="標楷體" w:hAnsi="標楷體"/>
              </w:rPr>
            </w:pPr>
            <w:r w:rsidRPr="002459BB">
              <w:rPr>
                <w:rFonts w:ascii="標楷體" w:eastAsia="標楷體" w:hAnsi="標楷體" w:hint="eastAsia"/>
              </w:rPr>
              <w:t>Acute Upper Respiratory Infection</w:t>
            </w:r>
          </w:p>
        </w:tc>
        <w:tc>
          <w:tcPr>
            <w:tcW w:w="4164" w:type="dxa"/>
            <w:tcBorders>
              <w:top w:val="single" w:sz="4" w:space="0" w:color="auto"/>
              <w:left w:val="single" w:sz="4" w:space="0" w:color="auto"/>
              <w:bottom w:val="single" w:sz="4" w:space="0" w:color="auto"/>
              <w:right w:val="single" w:sz="4" w:space="0" w:color="auto"/>
            </w:tcBorders>
            <w:hideMark/>
          </w:tcPr>
          <w:p w:rsidR="00AD5ABB" w:rsidRPr="002459BB" w:rsidRDefault="00AD5ABB" w:rsidP="00201A24">
            <w:pPr>
              <w:kinsoku w:val="0"/>
              <w:overflowPunct w:val="0"/>
              <w:autoSpaceDE w:val="0"/>
              <w:spacing w:line="260" w:lineRule="exact"/>
              <w:rPr>
                <w:rFonts w:ascii="標楷體" w:eastAsia="標楷體" w:hAnsi="標楷體"/>
              </w:rPr>
            </w:pPr>
            <w:r w:rsidRPr="002459BB">
              <w:rPr>
                <w:rFonts w:ascii="標楷體" w:eastAsia="標楷體" w:hAnsi="標楷體" w:hint="eastAsia"/>
              </w:rPr>
              <w:t>一、成人：</w:t>
            </w:r>
          </w:p>
          <w:p w:rsidR="00AD5ABB" w:rsidRPr="002459BB" w:rsidRDefault="00AD5ABB" w:rsidP="00201A24">
            <w:pPr>
              <w:kinsoku w:val="0"/>
              <w:overflowPunct w:val="0"/>
              <w:autoSpaceDE w:val="0"/>
              <w:spacing w:line="260" w:lineRule="exact"/>
              <w:ind w:leftChars="70" w:left="168"/>
              <w:rPr>
                <w:rFonts w:ascii="標楷體" w:eastAsia="標楷體" w:hAnsi="標楷體"/>
              </w:rPr>
            </w:pPr>
            <w:r w:rsidRPr="002459BB">
              <w:rPr>
                <w:rFonts w:ascii="標楷體" w:eastAsia="標楷體" w:hAnsi="標楷體" w:hint="eastAsia"/>
              </w:rPr>
              <w:t>發燒超過三天以上</w:t>
            </w:r>
          </w:p>
          <w:p w:rsidR="00AD5ABB" w:rsidRPr="002459BB" w:rsidRDefault="00AD5ABB" w:rsidP="00201A24">
            <w:pPr>
              <w:kinsoku w:val="0"/>
              <w:overflowPunct w:val="0"/>
              <w:autoSpaceDE w:val="0"/>
              <w:spacing w:line="260" w:lineRule="exact"/>
              <w:ind w:leftChars="70" w:left="168"/>
              <w:rPr>
                <w:rFonts w:ascii="標楷體" w:eastAsia="標楷體" w:hAnsi="標楷體"/>
              </w:rPr>
            </w:pPr>
            <w:r w:rsidRPr="002459BB">
              <w:rPr>
                <w:rFonts w:ascii="標楷體" w:eastAsia="標楷體" w:hAnsi="標楷體" w:hint="eastAsia"/>
              </w:rPr>
              <w:t>白血球＞10000(Seg&gt;80％ or Ban&gt;5％)</w:t>
            </w:r>
          </w:p>
          <w:p w:rsidR="00AD5ABB" w:rsidRPr="002459BB" w:rsidRDefault="00AD5ABB" w:rsidP="00201A24">
            <w:pPr>
              <w:kinsoku w:val="0"/>
              <w:overflowPunct w:val="0"/>
              <w:autoSpaceDE w:val="0"/>
              <w:spacing w:line="260" w:lineRule="exact"/>
              <w:rPr>
                <w:rFonts w:ascii="標楷體" w:eastAsia="標楷體" w:hAnsi="標楷體"/>
              </w:rPr>
            </w:pPr>
            <w:r w:rsidRPr="002459BB">
              <w:rPr>
                <w:rFonts w:ascii="標楷體" w:eastAsia="標楷體" w:hAnsi="標楷體" w:hint="eastAsia"/>
              </w:rPr>
              <w:t>二、小兒：</w:t>
            </w:r>
          </w:p>
          <w:p w:rsidR="00AD5ABB" w:rsidRPr="002459BB" w:rsidRDefault="00AD5ABB" w:rsidP="00201A24">
            <w:pPr>
              <w:kinsoku w:val="0"/>
              <w:overflowPunct w:val="0"/>
              <w:autoSpaceDE w:val="0"/>
              <w:spacing w:before="240" w:line="260" w:lineRule="exact"/>
              <w:ind w:leftChars="70" w:left="420" w:hangingChars="105" w:hanging="252"/>
              <w:rPr>
                <w:rFonts w:ascii="標楷體" w:eastAsia="標楷體" w:hAnsi="標楷體"/>
              </w:rPr>
            </w:pPr>
            <w:r w:rsidRPr="002459BB">
              <w:rPr>
                <w:rFonts w:ascii="標楷體" w:eastAsia="標楷體" w:hAnsi="標楷體"/>
              </w:rPr>
              <w:sym w:font="Wingdings" w:char="0081"/>
            </w:r>
            <w:r w:rsidRPr="002459BB">
              <w:rPr>
                <w:rFonts w:ascii="標楷體" w:eastAsia="標楷體" w:hAnsi="標楷體" w:hint="eastAsia"/>
              </w:rPr>
              <w:t>新生兒及早產兒間歇性發燒活動力欠佳，且白血球數約20,000以上或6,000以下</w:t>
            </w:r>
          </w:p>
          <w:p w:rsidR="00AD5ABB" w:rsidRPr="002459BB" w:rsidRDefault="00AD5ABB" w:rsidP="00201A24">
            <w:pPr>
              <w:kinsoku w:val="0"/>
              <w:overflowPunct w:val="0"/>
              <w:autoSpaceDE w:val="0"/>
              <w:spacing w:line="260" w:lineRule="exact"/>
              <w:ind w:leftChars="70" w:left="420" w:hangingChars="105" w:hanging="252"/>
              <w:rPr>
                <w:rFonts w:ascii="標楷體" w:eastAsia="標楷體" w:hAnsi="標楷體"/>
              </w:rPr>
            </w:pPr>
            <w:r w:rsidRPr="002459BB">
              <w:rPr>
                <w:rFonts w:ascii="標楷體" w:eastAsia="標楷體" w:hAnsi="標楷體"/>
              </w:rPr>
              <w:sym w:font="Wingdings" w:char="0082"/>
            </w:r>
            <w:r w:rsidRPr="002459BB">
              <w:rPr>
                <w:rFonts w:ascii="標楷體" w:eastAsia="標楷體" w:hAnsi="標楷體" w:hint="eastAsia"/>
              </w:rPr>
              <w:t>嬰幼兒間歇性發燒3天以上且活動力欠佳</w:t>
            </w:r>
          </w:p>
          <w:p w:rsidR="00AD5ABB" w:rsidRPr="002459BB" w:rsidRDefault="00AD5ABB" w:rsidP="00201A24">
            <w:pPr>
              <w:kinsoku w:val="0"/>
              <w:overflowPunct w:val="0"/>
              <w:autoSpaceDE w:val="0"/>
              <w:spacing w:line="260" w:lineRule="exact"/>
              <w:ind w:leftChars="70" w:left="420" w:hangingChars="105" w:hanging="252"/>
              <w:rPr>
                <w:rFonts w:ascii="標楷體" w:eastAsia="標楷體" w:hAnsi="標楷體"/>
              </w:rPr>
            </w:pPr>
            <w:r w:rsidRPr="002459BB">
              <w:rPr>
                <w:rFonts w:ascii="標楷體" w:eastAsia="標楷體" w:hAnsi="標楷體"/>
              </w:rPr>
              <w:sym w:font="Wingdings" w:char="0083"/>
            </w:r>
            <w:r w:rsidRPr="002459BB">
              <w:rPr>
                <w:rFonts w:ascii="標楷體" w:eastAsia="標楷體" w:hAnsi="標楷體" w:hint="eastAsia"/>
              </w:rPr>
              <w:t>反覆發燒、發冷合併呼吸急促或四肢發紫等，而查不出原因或有敗血症可能性者</w:t>
            </w:r>
          </w:p>
          <w:p w:rsidR="00AD5ABB" w:rsidRPr="002459BB" w:rsidRDefault="00AD5ABB" w:rsidP="00201A24">
            <w:pPr>
              <w:kinsoku w:val="0"/>
              <w:overflowPunct w:val="0"/>
              <w:autoSpaceDE w:val="0"/>
              <w:spacing w:line="260" w:lineRule="exact"/>
              <w:ind w:leftChars="70" w:left="420" w:hangingChars="105" w:hanging="252"/>
              <w:rPr>
                <w:rFonts w:ascii="標楷體" w:eastAsia="標楷體" w:hAnsi="標楷體"/>
              </w:rPr>
            </w:pPr>
            <w:r w:rsidRPr="002459BB">
              <w:rPr>
                <w:rFonts w:ascii="標楷體" w:eastAsia="標楷體" w:hAnsi="標楷體"/>
              </w:rPr>
              <w:sym w:font="Wingdings" w:char="0084"/>
            </w:r>
            <w:r w:rsidRPr="002459BB">
              <w:rPr>
                <w:rFonts w:ascii="標楷體" w:eastAsia="標楷體" w:hAnsi="標楷體" w:hint="eastAsia"/>
              </w:rPr>
              <w:t>發燒及中性白血球數降到1,000/mm，或血小板70,000/mm以下，或有其他免疫障礙</w:t>
            </w:r>
          </w:p>
          <w:p w:rsidR="00AD5ABB" w:rsidRPr="002459BB" w:rsidRDefault="00AD5ABB" w:rsidP="00201A24">
            <w:pPr>
              <w:kinsoku w:val="0"/>
              <w:overflowPunct w:val="0"/>
              <w:autoSpaceDE w:val="0"/>
              <w:spacing w:line="260" w:lineRule="exact"/>
              <w:ind w:leftChars="70" w:left="420" w:hangingChars="105" w:hanging="252"/>
              <w:rPr>
                <w:rFonts w:ascii="標楷體" w:eastAsia="標楷體" w:hAnsi="標楷體"/>
              </w:rPr>
            </w:pPr>
            <w:r w:rsidRPr="002459BB">
              <w:rPr>
                <w:rFonts w:ascii="標楷體" w:eastAsia="標楷體" w:hAnsi="標楷體"/>
              </w:rPr>
              <w:sym w:font="Wingdings" w:char="0085"/>
            </w:r>
            <w:r w:rsidRPr="002459BB">
              <w:rPr>
                <w:rFonts w:ascii="標楷體" w:eastAsia="標楷體" w:hAnsi="標楷體" w:hint="eastAsia"/>
              </w:rPr>
              <w:t>併發痙攣或意識不正常，但未能證實有中樞神經系統感染者</w:t>
            </w:r>
          </w:p>
          <w:p w:rsidR="00AD5ABB" w:rsidRPr="002459BB" w:rsidRDefault="00AD5ABB" w:rsidP="00201A24">
            <w:pPr>
              <w:kinsoku w:val="0"/>
              <w:overflowPunct w:val="0"/>
              <w:autoSpaceDE w:val="0"/>
              <w:spacing w:line="260" w:lineRule="exact"/>
              <w:ind w:leftChars="70" w:left="420" w:hangingChars="105" w:hanging="252"/>
              <w:rPr>
                <w:rFonts w:ascii="標楷體" w:eastAsia="標楷體" w:hAnsi="標楷體"/>
              </w:rPr>
            </w:pPr>
            <w:r w:rsidRPr="002459BB">
              <w:rPr>
                <w:rFonts w:ascii="標楷體" w:eastAsia="標楷體" w:hAnsi="標楷體"/>
              </w:rPr>
              <w:sym w:font="Wingdings" w:char="0086"/>
            </w:r>
            <w:r w:rsidRPr="002459BB">
              <w:rPr>
                <w:rFonts w:ascii="標楷體" w:eastAsia="標楷體" w:hAnsi="標楷體" w:hint="eastAsia"/>
              </w:rPr>
              <w:t>營養不良，癌症或其他嚴重慢性病者</w:t>
            </w:r>
          </w:p>
        </w:tc>
      </w:tr>
      <w:tr w:rsidR="00412F21" w:rsidRPr="002459BB" w:rsidTr="00201A24">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D5ABB" w:rsidRPr="002459BB" w:rsidRDefault="00AD5ABB" w:rsidP="00201A24">
            <w:pPr>
              <w:widowControl/>
              <w:spacing w:line="240" w:lineRule="auto"/>
              <w:rPr>
                <w:rFonts w:ascii="標楷體" w:eastAsia="標楷體" w:hAnsi="標楷體"/>
              </w:rPr>
            </w:pPr>
          </w:p>
        </w:tc>
        <w:tc>
          <w:tcPr>
            <w:tcW w:w="1016" w:type="dxa"/>
            <w:tcBorders>
              <w:top w:val="single" w:sz="4" w:space="0" w:color="auto"/>
              <w:left w:val="single" w:sz="4" w:space="0" w:color="auto"/>
              <w:bottom w:val="single" w:sz="4" w:space="0" w:color="auto"/>
              <w:right w:val="single" w:sz="4" w:space="0" w:color="auto"/>
            </w:tcBorders>
            <w:hideMark/>
          </w:tcPr>
          <w:p w:rsidR="00AD5ABB" w:rsidRPr="002459BB" w:rsidRDefault="00AD5ABB" w:rsidP="00201A24">
            <w:pPr>
              <w:spacing w:line="260" w:lineRule="exact"/>
              <w:jc w:val="center"/>
              <w:rPr>
                <w:rFonts w:ascii="標楷體" w:eastAsia="標楷體" w:hAnsi="標楷體"/>
              </w:rPr>
            </w:pPr>
            <w:r w:rsidRPr="002459BB">
              <w:rPr>
                <w:rFonts w:ascii="標楷體" w:eastAsia="標楷體" w:hAnsi="標楷體" w:hint="eastAsia"/>
              </w:rPr>
              <w:t>493</w:t>
            </w:r>
          </w:p>
        </w:tc>
        <w:tc>
          <w:tcPr>
            <w:tcW w:w="2163" w:type="dxa"/>
            <w:tcBorders>
              <w:top w:val="single" w:sz="4" w:space="0" w:color="auto"/>
              <w:left w:val="single" w:sz="4" w:space="0" w:color="auto"/>
              <w:bottom w:val="single" w:sz="4" w:space="0" w:color="auto"/>
              <w:right w:val="single" w:sz="4" w:space="0" w:color="auto"/>
            </w:tcBorders>
            <w:hideMark/>
          </w:tcPr>
          <w:p w:rsidR="00AD5ABB" w:rsidRPr="002459BB" w:rsidRDefault="00AD5ABB" w:rsidP="00201A24">
            <w:pPr>
              <w:spacing w:line="280" w:lineRule="exact"/>
              <w:ind w:leftChars="212" w:left="509"/>
              <w:rPr>
                <w:rFonts w:ascii="標楷體" w:eastAsia="標楷體" w:hAnsi="標楷體"/>
              </w:rPr>
            </w:pPr>
            <w:r w:rsidRPr="002459BB">
              <w:rPr>
                <w:rFonts w:ascii="標楷體" w:eastAsia="標楷體" w:hAnsi="標楷體" w:hint="eastAsia"/>
              </w:rPr>
              <w:t>J45</w:t>
            </w:r>
          </w:p>
        </w:tc>
        <w:tc>
          <w:tcPr>
            <w:tcW w:w="2715" w:type="dxa"/>
            <w:tcBorders>
              <w:top w:val="single" w:sz="4" w:space="0" w:color="auto"/>
              <w:left w:val="single" w:sz="4" w:space="0" w:color="auto"/>
              <w:bottom w:val="single" w:sz="4" w:space="0" w:color="auto"/>
              <w:right w:val="single" w:sz="4" w:space="0" w:color="auto"/>
            </w:tcBorders>
            <w:hideMark/>
          </w:tcPr>
          <w:p w:rsidR="00AD5ABB" w:rsidRPr="002459BB" w:rsidRDefault="00AD5ABB" w:rsidP="00201A24">
            <w:pPr>
              <w:kinsoku w:val="0"/>
              <w:overflowPunct w:val="0"/>
              <w:autoSpaceDE w:val="0"/>
              <w:spacing w:line="260" w:lineRule="exact"/>
              <w:rPr>
                <w:rFonts w:ascii="標楷體" w:eastAsia="標楷體" w:hAnsi="標楷體"/>
              </w:rPr>
            </w:pPr>
            <w:r w:rsidRPr="002459BB">
              <w:rPr>
                <w:rFonts w:ascii="標楷體" w:eastAsia="標楷體" w:hAnsi="標楷體" w:hint="eastAsia"/>
              </w:rPr>
              <w:t>氣喘Astahma</w:t>
            </w:r>
          </w:p>
        </w:tc>
        <w:tc>
          <w:tcPr>
            <w:tcW w:w="4164" w:type="dxa"/>
            <w:tcBorders>
              <w:top w:val="single" w:sz="4" w:space="0" w:color="auto"/>
              <w:left w:val="single" w:sz="4" w:space="0" w:color="auto"/>
              <w:bottom w:val="single" w:sz="4" w:space="0" w:color="auto"/>
              <w:right w:val="single" w:sz="4" w:space="0" w:color="auto"/>
            </w:tcBorders>
            <w:hideMark/>
          </w:tcPr>
          <w:p w:rsidR="00AD5ABB" w:rsidRPr="002459BB" w:rsidRDefault="00AD5ABB" w:rsidP="00201A24">
            <w:pPr>
              <w:kinsoku w:val="0"/>
              <w:overflowPunct w:val="0"/>
              <w:autoSpaceDE w:val="0"/>
              <w:spacing w:line="260" w:lineRule="exact"/>
              <w:rPr>
                <w:rFonts w:ascii="標楷體" w:eastAsia="標楷體" w:hAnsi="標楷體"/>
                <w:szCs w:val="22"/>
              </w:rPr>
            </w:pPr>
            <w:r w:rsidRPr="002459BB">
              <w:rPr>
                <w:rFonts w:ascii="標楷體" w:eastAsia="標楷體" w:hAnsi="標楷體" w:hint="eastAsia"/>
              </w:rPr>
              <w:t>一</w:t>
            </w:r>
            <w:r w:rsidRPr="002459BB">
              <w:rPr>
                <w:rFonts w:ascii="標楷體" w:eastAsia="標楷體" w:hAnsi="標楷體" w:hint="eastAsia"/>
                <w:szCs w:val="22"/>
              </w:rPr>
              <w:t>、急性發作：</w:t>
            </w:r>
          </w:p>
          <w:p w:rsidR="00AD5ABB" w:rsidRPr="002459BB" w:rsidRDefault="00AD5ABB" w:rsidP="00201A24">
            <w:pPr>
              <w:kinsoku w:val="0"/>
              <w:overflowPunct w:val="0"/>
              <w:autoSpaceDE w:val="0"/>
              <w:spacing w:line="260" w:lineRule="exact"/>
              <w:ind w:leftChars="70" w:left="420" w:hangingChars="105" w:hanging="252"/>
              <w:rPr>
                <w:rFonts w:ascii="標楷體" w:eastAsia="標楷體" w:hAnsi="標楷體"/>
              </w:rPr>
            </w:pPr>
            <w:r w:rsidRPr="002459BB">
              <w:rPr>
                <w:rFonts w:ascii="標楷體" w:eastAsia="標楷體" w:hAnsi="標楷體"/>
              </w:rPr>
              <w:sym w:font="Wingdings" w:char="0081"/>
            </w:r>
            <w:r w:rsidRPr="002459BB">
              <w:rPr>
                <w:rFonts w:ascii="標楷體" w:eastAsia="標楷體" w:hAnsi="標楷體" w:hint="eastAsia"/>
              </w:rPr>
              <w:t>嘴唇及指趾發紫</w:t>
            </w:r>
          </w:p>
          <w:p w:rsidR="00AD5ABB" w:rsidRPr="002459BB" w:rsidRDefault="00AD5ABB" w:rsidP="00201A24">
            <w:pPr>
              <w:kinsoku w:val="0"/>
              <w:overflowPunct w:val="0"/>
              <w:autoSpaceDE w:val="0"/>
              <w:spacing w:line="260" w:lineRule="exact"/>
              <w:ind w:leftChars="70" w:left="420" w:hangingChars="105" w:hanging="252"/>
              <w:rPr>
                <w:rFonts w:ascii="標楷體" w:eastAsia="標楷體" w:hAnsi="標楷體"/>
              </w:rPr>
            </w:pPr>
            <w:r w:rsidRPr="002459BB">
              <w:rPr>
                <w:rFonts w:ascii="標楷體" w:eastAsia="標楷體" w:hAnsi="標楷體"/>
              </w:rPr>
              <w:sym w:font="Wingdings" w:char="0082"/>
            </w:r>
            <w:r w:rsidRPr="002459BB">
              <w:rPr>
                <w:rFonts w:ascii="標楷體" w:eastAsia="標楷體" w:hAnsi="標楷體" w:hint="eastAsia"/>
              </w:rPr>
              <w:t>精神或意識障礙</w:t>
            </w:r>
          </w:p>
          <w:p w:rsidR="00AD5ABB" w:rsidRPr="002459BB" w:rsidRDefault="00AD5ABB" w:rsidP="00201A24">
            <w:pPr>
              <w:kinsoku w:val="0"/>
              <w:overflowPunct w:val="0"/>
              <w:autoSpaceDE w:val="0"/>
              <w:spacing w:line="260" w:lineRule="exact"/>
              <w:ind w:leftChars="70" w:left="420" w:hangingChars="105" w:hanging="252"/>
              <w:rPr>
                <w:rFonts w:ascii="標楷體" w:eastAsia="標楷體" w:hAnsi="標楷體"/>
              </w:rPr>
            </w:pPr>
            <w:r w:rsidRPr="002459BB">
              <w:rPr>
                <w:rFonts w:ascii="標楷體" w:eastAsia="標楷體" w:hAnsi="標楷體"/>
              </w:rPr>
              <w:sym w:font="Wingdings" w:char="0083"/>
            </w:r>
            <w:r w:rsidRPr="002459BB">
              <w:rPr>
                <w:rFonts w:ascii="標楷體" w:eastAsia="標楷體" w:hAnsi="標楷體" w:hint="eastAsia"/>
              </w:rPr>
              <w:t>肺功能降低至原最佳數值之70％以下</w:t>
            </w:r>
          </w:p>
          <w:p w:rsidR="00AD5ABB" w:rsidRPr="002459BB" w:rsidRDefault="00AD5ABB" w:rsidP="00201A24">
            <w:pPr>
              <w:kinsoku w:val="0"/>
              <w:overflowPunct w:val="0"/>
              <w:autoSpaceDE w:val="0"/>
              <w:spacing w:line="260" w:lineRule="exact"/>
              <w:ind w:leftChars="70" w:left="420" w:hangingChars="105" w:hanging="252"/>
              <w:rPr>
                <w:rFonts w:ascii="標楷體" w:eastAsia="標楷體" w:hAnsi="標楷體"/>
              </w:rPr>
            </w:pPr>
            <w:r w:rsidRPr="002459BB">
              <w:rPr>
                <w:rFonts w:ascii="標楷體" w:eastAsia="標楷體" w:hAnsi="標楷體"/>
              </w:rPr>
              <w:sym w:font="Wingdings" w:char="0084"/>
            </w:r>
            <w:r w:rsidRPr="002459BB">
              <w:rPr>
                <w:rFonts w:ascii="標楷體" w:eastAsia="標楷體" w:hAnsi="標楷體" w:hint="eastAsia"/>
              </w:rPr>
              <w:t>動脈血氧在70 Torr以下，二氧化碳在40 Torr以上</w:t>
            </w:r>
          </w:p>
          <w:p w:rsidR="00AD5ABB" w:rsidRPr="002459BB" w:rsidRDefault="00AD5ABB" w:rsidP="00201A24">
            <w:pPr>
              <w:kinsoku w:val="0"/>
              <w:overflowPunct w:val="0"/>
              <w:autoSpaceDE w:val="0"/>
              <w:spacing w:line="260" w:lineRule="exact"/>
              <w:ind w:leftChars="70" w:left="420" w:hangingChars="105" w:hanging="252"/>
              <w:rPr>
                <w:rFonts w:ascii="標楷體" w:eastAsia="標楷體" w:hAnsi="標楷體"/>
              </w:rPr>
            </w:pPr>
            <w:r w:rsidRPr="002459BB">
              <w:rPr>
                <w:rFonts w:ascii="標楷體" w:eastAsia="標楷體" w:hAnsi="標楷體"/>
              </w:rPr>
              <w:sym w:font="Wingdings" w:char="0085"/>
            </w:r>
            <w:r w:rsidRPr="002459BB">
              <w:rPr>
                <w:rFonts w:ascii="標楷體" w:eastAsia="標楷體" w:hAnsi="標楷體" w:hint="eastAsia"/>
              </w:rPr>
              <w:t>呼吸困難，對氣管擴張劑或藥物治療之反應不佳者或有氣喘重積狀態</w:t>
            </w:r>
          </w:p>
          <w:p w:rsidR="00AD5ABB" w:rsidRPr="002459BB" w:rsidRDefault="00AD5ABB" w:rsidP="00201A24">
            <w:pPr>
              <w:kinsoku w:val="0"/>
              <w:overflowPunct w:val="0"/>
              <w:autoSpaceDE w:val="0"/>
              <w:spacing w:line="260" w:lineRule="exact"/>
              <w:ind w:leftChars="70" w:left="420" w:hangingChars="105" w:hanging="252"/>
              <w:rPr>
                <w:rFonts w:ascii="標楷體" w:eastAsia="標楷體" w:hAnsi="標楷體"/>
              </w:rPr>
            </w:pPr>
            <w:r w:rsidRPr="002459BB">
              <w:rPr>
                <w:rFonts w:ascii="標楷體" w:eastAsia="標楷體" w:hAnsi="標楷體"/>
              </w:rPr>
              <w:sym w:font="Wingdings" w:char="0086"/>
            </w:r>
            <w:r w:rsidRPr="002459BB">
              <w:rPr>
                <w:rFonts w:ascii="標楷體" w:eastAsia="標楷體" w:hAnsi="標楷體" w:hint="eastAsia"/>
              </w:rPr>
              <w:t>併發高燒查不出原因者</w:t>
            </w:r>
          </w:p>
          <w:p w:rsidR="00AD5ABB" w:rsidRPr="002459BB" w:rsidRDefault="00AD5ABB" w:rsidP="00201A24">
            <w:pPr>
              <w:kinsoku w:val="0"/>
              <w:overflowPunct w:val="0"/>
              <w:autoSpaceDE w:val="0"/>
              <w:spacing w:line="260" w:lineRule="exact"/>
              <w:ind w:leftChars="70" w:left="420" w:hangingChars="105" w:hanging="252"/>
              <w:rPr>
                <w:rFonts w:ascii="標楷體" w:eastAsia="標楷體" w:hAnsi="標楷體"/>
              </w:rPr>
            </w:pPr>
            <w:r w:rsidRPr="002459BB">
              <w:rPr>
                <w:rFonts w:ascii="標楷體" w:eastAsia="標楷體" w:hAnsi="標楷體"/>
              </w:rPr>
              <w:sym w:font="Wingdings 2" w:char="0070"/>
            </w:r>
            <w:r w:rsidRPr="002459BB">
              <w:rPr>
                <w:rFonts w:ascii="標楷體" w:eastAsia="標楷體" w:hAnsi="標楷體" w:hint="eastAsia"/>
              </w:rPr>
              <w:t>併發肺炎</w:t>
            </w:r>
          </w:p>
          <w:p w:rsidR="00AD5ABB" w:rsidRPr="002459BB" w:rsidRDefault="00AD5ABB" w:rsidP="00201A24">
            <w:pPr>
              <w:kinsoku w:val="0"/>
              <w:overflowPunct w:val="0"/>
              <w:autoSpaceDE w:val="0"/>
              <w:spacing w:line="260" w:lineRule="exact"/>
              <w:rPr>
                <w:rFonts w:ascii="標楷體" w:eastAsia="標楷體" w:hAnsi="標楷體"/>
              </w:rPr>
            </w:pPr>
            <w:r w:rsidRPr="002459BB">
              <w:rPr>
                <w:rFonts w:ascii="標楷體" w:eastAsia="標楷體" w:hAnsi="標楷體" w:hint="eastAsia"/>
              </w:rPr>
              <w:t>二</w:t>
            </w:r>
            <w:r w:rsidRPr="002459BB">
              <w:rPr>
                <w:rFonts w:ascii="標楷體" w:eastAsia="標楷體" w:hAnsi="標楷體" w:hint="eastAsia"/>
                <w:szCs w:val="22"/>
              </w:rPr>
              <w:t>、慢性發作</w:t>
            </w:r>
          </w:p>
          <w:p w:rsidR="00AD5ABB" w:rsidRPr="002459BB" w:rsidRDefault="00AD5ABB" w:rsidP="00201A24">
            <w:pPr>
              <w:kinsoku w:val="0"/>
              <w:overflowPunct w:val="0"/>
              <w:autoSpaceDE w:val="0"/>
              <w:spacing w:line="260" w:lineRule="exact"/>
              <w:ind w:leftChars="70" w:left="420" w:hangingChars="105" w:hanging="252"/>
              <w:rPr>
                <w:rFonts w:ascii="標楷體" w:eastAsia="標楷體" w:hAnsi="標楷體"/>
              </w:rPr>
            </w:pPr>
            <w:r w:rsidRPr="002459BB">
              <w:rPr>
                <w:rFonts w:ascii="標楷體" w:eastAsia="標楷體" w:hAnsi="標楷體"/>
              </w:rPr>
              <w:sym w:font="Wingdings" w:char="0081"/>
            </w:r>
            <w:r w:rsidRPr="002459BB">
              <w:rPr>
                <w:rFonts w:ascii="標楷體" w:eastAsia="標楷體" w:hAnsi="標楷體" w:hint="eastAsia"/>
              </w:rPr>
              <w:t>藥物治療仍無法讓病人進行日常生活</w:t>
            </w:r>
          </w:p>
          <w:p w:rsidR="00AD5ABB" w:rsidRPr="002459BB" w:rsidRDefault="00AD5ABB" w:rsidP="00201A24">
            <w:pPr>
              <w:kinsoku w:val="0"/>
              <w:overflowPunct w:val="0"/>
              <w:autoSpaceDE w:val="0"/>
              <w:spacing w:line="260" w:lineRule="exact"/>
              <w:ind w:leftChars="70" w:left="420" w:hangingChars="105" w:hanging="252"/>
              <w:rPr>
                <w:rFonts w:ascii="標楷體" w:eastAsia="標楷體" w:hAnsi="標楷體"/>
              </w:rPr>
            </w:pPr>
            <w:r w:rsidRPr="002459BB">
              <w:rPr>
                <w:rFonts w:ascii="標楷體" w:eastAsia="標楷體" w:hAnsi="標楷體"/>
              </w:rPr>
              <w:sym w:font="Wingdings" w:char="0082"/>
            </w:r>
            <w:r w:rsidRPr="002459BB">
              <w:rPr>
                <w:rFonts w:ascii="標楷體" w:eastAsia="標楷體" w:hAnsi="標楷體" w:hint="eastAsia"/>
              </w:rPr>
              <w:t>日夜肺功能之相差在30％以上</w:t>
            </w:r>
          </w:p>
          <w:p w:rsidR="00AD5ABB" w:rsidRPr="002459BB" w:rsidRDefault="00AD5ABB" w:rsidP="00201A24">
            <w:pPr>
              <w:kinsoku w:val="0"/>
              <w:overflowPunct w:val="0"/>
              <w:autoSpaceDE w:val="0"/>
              <w:spacing w:line="260" w:lineRule="exact"/>
              <w:ind w:leftChars="70" w:left="420" w:hangingChars="105" w:hanging="252"/>
              <w:rPr>
                <w:rFonts w:ascii="標楷體" w:eastAsia="標楷體" w:hAnsi="標楷體"/>
              </w:rPr>
            </w:pPr>
            <w:r w:rsidRPr="002459BB">
              <w:rPr>
                <w:rFonts w:ascii="標楷體" w:eastAsia="標楷體" w:hAnsi="標楷體"/>
              </w:rPr>
              <w:sym w:font="Wingdings" w:char="0083"/>
            </w:r>
            <w:r w:rsidRPr="002459BB">
              <w:rPr>
                <w:rFonts w:ascii="標楷體" w:eastAsia="標楷體" w:hAnsi="標楷體" w:hint="eastAsia"/>
              </w:rPr>
              <w:t>有嚴重之先天性心臟病</w:t>
            </w:r>
            <w:r w:rsidRPr="002459BB">
              <w:rPr>
                <w:rFonts w:ascii="標楷體" w:eastAsia="標楷體" w:hAnsi="標楷體" w:hint="eastAsia"/>
                <w:szCs w:val="22"/>
              </w:rPr>
              <w:t>、風濕性心臟病、或慢性肺病者</w:t>
            </w:r>
          </w:p>
          <w:p w:rsidR="00AD5ABB" w:rsidRPr="002459BB" w:rsidRDefault="00AD5ABB" w:rsidP="00201A24">
            <w:pPr>
              <w:kinsoku w:val="0"/>
              <w:overflowPunct w:val="0"/>
              <w:autoSpaceDE w:val="0"/>
              <w:spacing w:line="260" w:lineRule="exact"/>
              <w:ind w:leftChars="70" w:left="420" w:hangingChars="105" w:hanging="252"/>
              <w:rPr>
                <w:rFonts w:ascii="標楷體" w:eastAsia="標楷體" w:hAnsi="標楷體"/>
              </w:rPr>
            </w:pPr>
            <w:r w:rsidRPr="002459BB">
              <w:rPr>
                <w:rFonts w:ascii="標楷體" w:eastAsia="標楷體" w:hAnsi="標楷體"/>
              </w:rPr>
              <w:sym w:font="Wingdings" w:char="0084"/>
            </w:r>
            <w:r w:rsidRPr="002459BB">
              <w:rPr>
                <w:rFonts w:ascii="標楷體" w:eastAsia="標楷體" w:hAnsi="標楷體" w:hint="eastAsia"/>
              </w:rPr>
              <w:t>營養不良或其他嚴重慢性病者</w:t>
            </w:r>
          </w:p>
        </w:tc>
      </w:tr>
      <w:tr w:rsidR="00412F21" w:rsidRPr="002459BB" w:rsidTr="00201A24">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D5ABB" w:rsidRPr="002459BB" w:rsidRDefault="00AD5ABB" w:rsidP="00201A24">
            <w:pPr>
              <w:widowControl/>
              <w:spacing w:line="240" w:lineRule="auto"/>
              <w:rPr>
                <w:rFonts w:ascii="標楷體" w:eastAsia="標楷體" w:hAnsi="標楷體"/>
              </w:rPr>
            </w:pPr>
          </w:p>
        </w:tc>
        <w:tc>
          <w:tcPr>
            <w:tcW w:w="1016" w:type="dxa"/>
            <w:tcBorders>
              <w:top w:val="single" w:sz="4" w:space="0" w:color="auto"/>
              <w:left w:val="single" w:sz="4" w:space="0" w:color="auto"/>
              <w:bottom w:val="single" w:sz="4" w:space="0" w:color="auto"/>
              <w:right w:val="single" w:sz="4" w:space="0" w:color="auto"/>
            </w:tcBorders>
            <w:hideMark/>
          </w:tcPr>
          <w:p w:rsidR="00AD5ABB" w:rsidRPr="002459BB" w:rsidRDefault="00AD5ABB" w:rsidP="00201A24">
            <w:pPr>
              <w:spacing w:line="260" w:lineRule="exact"/>
              <w:jc w:val="center"/>
              <w:rPr>
                <w:rFonts w:ascii="標楷體" w:eastAsia="標楷體" w:hAnsi="標楷體"/>
              </w:rPr>
            </w:pPr>
            <w:r w:rsidRPr="002459BB">
              <w:rPr>
                <w:rFonts w:ascii="標楷體" w:eastAsia="標楷體" w:hAnsi="標楷體" w:hint="eastAsia"/>
              </w:rPr>
              <w:t>491</w:t>
            </w:r>
          </w:p>
        </w:tc>
        <w:tc>
          <w:tcPr>
            <w:tcW w:w="2163" w:type="dxa"/>
            <w:tcBorders>
              <w:top w:val="single" w:sz="4" w:space="0" w:color="auto"/>
              <w:left w:val="single" w:sz="4" w:space="0" w:color="auto"/>
              <w:bottom w:val="single" w:sz="4" w:space="0" w:color="auto"/>
              <w:right w:val="single" w:sz="4" w:space="0" w:color="auto"/>
            </w:tcBorders>
            <w:hideMark/>
          </w:tcPr>
          <w:p w:rsidR="00AD5ABB" w:rsidRPr="002459BB" w:rsidRDefault="00AD5ABB" w:rsidP="00201A24">
            <w:pPr>
              <w:spacing w:line="280" w:lineRule="exact"/>
              <w:ind w:leftChars="212" w:left="509"/>
              <w:rPr>
                <w:rFonts w:ascii="標楷體" w:eastAsia="標楷體" w:hAnsi="標楷體"/>
              </w:rPr>
            </w:pPr>
            <w:r w:rsidRPr="002459BB">
              <w:rPr>
                <w:rFonts w:ascii="標楷體" w:eastAsia="標楷體" w:hAnsi="標楷體" w:hint="eastAsia"/>
              </w:rPr>
              <w:t>J41-J42</w:t>
            </w:r>
          </w:p>
          <w:p w:rsidR="00AD5ABB" w:rsidRPr="002459BB" w:rsidRDefault="00AD5ABB" w:rsidP="00201A24">
            <w:pPr>
              <w:spacing w:line="280" w:lineRule="exact"/>
              <w:ind w:leftChars="212" w:left="509"/>
              <w:rPr>
                <w:rFonts w:ascii="標楷體" w:eastAsia="標楷體" w:hAnsi="標楷體"/>
                <w:u w:val="single"/>
              </w:rPr>
            </w:pPr>
            <w:r w:rsidRPr="002459BB">
              <w:rPr>
                <w:rFonts w:ascii="標楷體" w:eastAsia="標楷體" w:hAnsi="標楷體" w:hint="eastAsia"/>
              </w:rPr>
              <w:t>J44</w:t>
            </w:r>
          </w:p>
        </w:tc>
        <w:tc>
          <w:tcPr>
            <w:tcW w:w="2715" w:type="dxa"/>
            <w:tcBorders>
              <w:top w:val="single" w:sz="4" w:space="0" w:color="auto"/>
              <w:left w:val="single" w:sz="4" w:space="0" w:color="auto"/>
              <w:bottom w:val="single" w:sz="4" w:space="0" w:color="auto"/>
              <w:right w:val="single" w:sz="4" w:space="0" w:color="auto"/>
            </w:tcBorders>
            <w:hideMark/>
          </w:tcPr>
          <w:p w:rsidR="00AD5ABB" w:rsidRPr="002459BB" w:rsidRDefault="00AD5ABB" w:rsidP="00201A24">
            <w:pPr>
              <w:kinsoku w:val="0"/>
              <w:overflowPunct w:val="0"/>
              <w:autoSpaceDE w:val="0"/>
              <w:spacing w:line="260" w:lineRule="exact"/>
              <w:rPr>
                <w:rFonts w:ascii="標楷體" w:eastAsia="標楷體" w:hAnsi="標楷體"/>
              </w:rPr>
            </w:pPr>
            <w:r w:rsidRPr="002459BB">
              <w:rPr>
                <w:rFonts w:ascii="標楷體" w:eastAsia="標楷體" w:hAnsi="標楷體" w:hint="eastAsia"/>
              </w:rPr>
              <w:t>慢性支氣管炎</w:t>
            </w:r>
          </w:p>
          <w:p w:rsidR="00AD5ABB" w:rsidRPr="002459BB" w:rsidRDefault="00AD5ABB" w:rsidP="00201A24">
            <w:pPr>
              <w:kinsoku w:val="0"/>
              <w:overflowPunct w:val="0"/>
              <w:autoSpaceDE w:val="0"/>
              <w:spacing w:line="260" w:lineRule="exact"/>
              <w:rPr>
                <w:rFonts w:ascii="標楷體" w:eastAsia="標楷體" w:hAnsi="標楷體"/>
              </w:rPr>
            </w:pPr>
            <w:r w:rsidRPr="002459BB">
              <w:rPr>
                <w:rFonts w:ascii="標楷體" w:eastAsia="標楷體" w:hAnsi="標楷體" w:hint="eastAsia"/>
              </w:rPr>
              <w:t>Chronic Bronchitis</w:t>
            </w:r>
          </w:p>
        </w:tc>
        <w:tc>
          <w:tcPr>
            <w:tcW w:w="4164" w:type="dxa"/>
            <w:tcBorders>
              <w:top w:val="single" w:sz="4" w:space="0" w:color="auto"/>
              <w:left w:val="single" w:sz="4" w:space="0" w:color="auto"/>
              <w:bottom w:val="single" w:sz="4" w:space="0" w:color="auto"/>
              <w:right w:val="single" w:sz="4" w:space="0" w:color="auto"/>
            </w:tcBorders>
          </w:tcPr>
          <w:p w:rsidR="00AD5ABB" w:rsidRPr="002459BB" w:rsidRDefault="00AD5ABB" w:rsidP="00201A24">
            <w:pPr>
              <w:kinsoku w:val="0"/>
              <w:overflowPunct w:val="0"/>
              <w:autoSpaceDE w:val="0"/>
              <w:spacing w:line="260" w:lineRule="exact"/>
              <w:rPr>
                <w:rFonts w:ascii="標楷體" w:eastAsia="標楷體" w:hAnsi="標楷體"/>
              </w:rPr>
            </w:pPr>
            <w:r w:rsidRPr="002459BB">
              <w:rPr>
                <w:rFonts w:ascii="標楷體" w:eastAsia="標楷體" w:hAnsi="標楷體"/>
              </w:rPr>
              <w:sym w:font="Wingdings" w:char="0081"/>
            </w:r>
            <w:r w:rsidRPr="002459BB">
              <w:rPr>
                <w:rFonts w:ascii="標楷體" w:eastAsia="標楷體" w:hAnsi="標楷體" w:hint="eastAsia"/>
              </w:rPr>
              <w:t>有呼吸困難</w:t>
            </w:r>
            <w:r w:rsidRPr="002459BB">
              <w:rPr>
                <w:rFonts w:ascii="標楷體" w:eastAsia="標楷體" w:hAnsi="標楷體" w:hint="eastAsia"/>
                <w:szCs w:val="22"/>
              </w:rPr>
              <w:t>、或意識不清現象</w:t>
            </w:r>
          </w:p>
          <w:p w:rsidR="00AD5ABB" w:rsidRPr="002459BB" w:rsidRDefault="00AD5ABB" w:rsidP="00201A24">
            <w:pPr>
              <w:kinsoku w:val="0"/>
              <w:overflowPunct w:val="0"/>
              <w:autoSpaceDE w:val="0"/>
              <w:spacing w:line="260" w:lineRule="exact"/>
              <w:rPr>
                <w:rFonts w:ascii="標楷體" w:eastAsia="標楷體" w:hAnsi="標楷體"/>
              </w:rPr>
            </w:pPr>
            <w:r w:rsidRPr="002459BB">
              <w:rPr>
                <w:rFonts w:ascii="標楷體" w:eastAsia="標楷體" w:hAnsi="標楷體"/>
              </w:rPr>
              <w:sym w:font="Wingdings" w:char="0082"/>
            </w:r>
            <w:r w:rsidRPr="002459BB">
              <w:rPr>
                <w:rFonts w:ascii="標楷體" w:eastAsia="標楷體" w:hAnsi="標楷體" w:hint="eastAsia"/>
              </w:rPr>
              <w:t>有缺氧(PaO</w:t>
            </w:r>
            <w:r w:rsidRPr="002459BB">
              <w:rPr>
                <w:rFonts w:ascii="標楷體" w:eastAsia="標楷體" w:hAnsi="標楷體" w:hint="eastAsia"/>
                <w:vertAlign w:val="subscript"/>
              </w:rPr>
              <w:t>2</w:t>
            </w:r>
            <w:r w:rsidRPr="002459BB">
              <w:rPr>
                <w:rFonts w:ascii="標楷體" w:eastAsia="標楷體" w:hAnsi="標楷體" w:hint="eastAsia"/>
              </w:rPr>
              <w:t>&lt;60)</w:t>
            </w:r>
            <w:r w:rsidRPr="002459BB">
              <w:rPr>
                <w:rFonts w:ascii="標楷體" w:eastAsia="標楷體" w:hAnsi="標楷體" w:hint="eastAsia"/>
                <w:szCs w:val="22"/>
              </w:rPr>
              <w:t>、或呼吸次數&gt;30次/min</w:t>
            </w:r>
          </w:p>
          <w:p w:rsidR="00AD5ABB" w:rsidRPr="002459BB" w:rsidRDefault="00AD5ABB" w:rsidP="00D172C4">
            <w:pPr>
              <w:kinsoku w:val="0"/>
              <w:overflowPunct w:val="0"/>
              <w:autoSpaceDE w:val="0"/>
              <w:spacing w:line="260" w:lineRule="exact"/>
              <w:rPr>
                <w:rFonts w:ascii="標楷體" w:eastAsia="標楷體" w:hAnsi="標楷體"/>
              </w:rPr>
            </w:pPr>
            <w:r w:rsidRPr="002459BB">
              <w:rPr>
                <w:rFonts w:ascii="標楷體" w:eastAsia="標楷體" w:hAnsi="標楷體"/>
              </w:rPr>
              <w:lastRenderedPageBreak/>
              <w:sym w:font="Wingdings" w:char="0083"/>
            </w:r>
            <w:r w:rsidRPr="002459BB">
              <w:rPr>
                <w:rFonts w:ascii="標楷體" w:eastAsia="標楷體" w:hAnsi="標楷體" w:hint="eastAsia"/>
              </w:rPr>
              <w:t>併發細菌感染者</w:t>
            </w:r>
          </w:p>
        </w:tc>
      </w:tr>
      <w:tr w:rsidR="00412F21" w:rsidRPr="002459BB" w:rsidTr="00201A24">
        <w:trPr>
          <w:jc w:val="center"/>
        </w:trPr>
        <w:tc>
          <w:tcPr>
            <w:tcW w:w="676" w:type="dxa"/>
            <w:tcBorders>
              <w:top w:val="single" w:sz="4" w:space="0" w:color="auto"/>
              <w:left w:val="single" w:sz="4" w:space="0" w:color="auto"/>
              <w:bottom w:val="single" w:sz="4" w:space="0" w:color="auto"/>
              <w:right w:val="single" w:sz="4" w:space="0" w:color="auto"/>
            </w:tcBorders>
            <w:hideMark/>
          </w:tcPr>
          <w:p w:rsidR="00AD5ABB" w:rsidRPr="002459BB" w:rsidRDefault="00AD5ABB" w:rsidP="00201A24">
            <w:pPr>
              <w:spacing w:line="260" w:lineRule="exact"/>
              <w:jc w:val="center"/>
              <w:rPr>
                <w:rFonts w:ascii="標楷體" w:eastAsia="標楷體" w:hAnsi="標楷體"/>
              </w:rPr>
            </w:pPr>
            <w:r w:rsidRPr="002459BB">
              <w:rPr>
                <w:rFonts w:ascii="標楷體" w:eastAsia="標楷體" w:hAnsi="標楷體" w:hint="eastAsia"/>
              </w:rPr>
              <w:lastRenderedPageBreak/>
              <w:t>02</w:t>
            </w:r>
          </w:p>
        </w:tc>
        <w:tc>
          <w:tcPr>
            <w:tcW w:w="1016" w:type="dxa"/>
            <w:tcBorders>
              <w:top w:val="single" w:sz="4" w:space="0" w:color="auto"/>
              <w:left w:val="single" w:sz="4" w:space="0" w:color="auto"/>
              <w:bottom w:val="single" w:sz="4" w:space="0" w:color="auto"/>
              <w:right w:val="single" w:sz="4" w:space="0" w:color="auto"/>
            </w:tcBorders>
            <w:hideMark/>
          </w:tcPr>
          <w:p w:rsidR="00AD5ABB" w:rsidRPr="002459BB" w:rsidRDefault="00AD5ABB" w:rsidP="00201A24">
            <w:pPr>
              <w:spacing w:line="260" w:lineRule="exact"/>
              <w:jc w:val="center"/>
              <w:rPr>
                <w:rFonts w:ascii="標楷體" w:eastAsia="標楷體" w:hAnsi="標楷體"/>
              </w:rPr>
            </w:pPr>
            <w:r w:rsidRPr="002459BB">
              <w:rPr>
                <w:rFonts w:ascii="標楷體" w:eastAsia="標楷體" w:hAnsi="標楷體" w:hint="eastAsia"/>
              </w:rPr>
              <w:t>592</w:t>
            </w:r>
          </w:p>
        </w:tc>
        <w:tc>
          <w:tcPr>
            <w:tcW w:w="2163" w:type="dxa"/>
            <w:tcBorders>
              <w:top w:val="single" w:sz="4" w:space="0" w:color="auto"/>
              <w:left w:val="single" w:sz="4" w:space="0" w:color="auto"/>
              <w:bottom w:val="single" w:sz="4" w:space="0" w:color="auto"/>
              <w:right w:val="single" w:sz="4" w:space="0" w:color="auto"/>
            </w:tcBorders>
            <w:hideMark/>
          </w:tcPr>
          <w:p w:rsidR="00AD5ABB" w:rsidRPr="002459BB" w:rsidRDefault="00AD5ABB" w:rsidP="00201A24">
            <w:pPr>
              <w:spacing w:line="280" w:lineRule="exact"/>
              <w:ind w:leftChars="212" w:left="509"/>
              <w:rPr>
                <w:rFonts w:ascii="標楷體" w:eastAsia="標楷體" w:hAnsi="標楷體"/>
              </w:rPr>
            </w:pPr>
            <w:r w:rsidRPr="002459BB">
              <w:rPr>
                <w:rFonts w:ascii="標楷體" w:eastAsia="標楷體" w:hAnsi="標楷體" w:hint="eastAsia"/>
              </w:rPr>
              <w:t>N20</w:t>
            </w:r>
          </w:p>
          <w:p w:rsidR="00AD5ABB" w:rsidRPr="002459BB" w:rsidRDefault="00AD5ABB" w:rsidP="00201A24">
            <w:pPr>
              <w:spacing w:line="280" w:lineRule="exact"/>
              <w:ind w:leftChars="212" w:left="509"/>
              <w:rPr>
                <w:rFonts w:ascii="標楷體" w:eastAsia="標楷體" w:hAnsi="標楷體"/>
                <w:u w:val="single"/>
              </w:rPr>
            </w:pPr>
            <w:r w:rsidRPr="002459BB">
              <w:rPr>
                <w:rFonts w:ascii="標楷體" w:eastAsia="標楷體" w:hAnsi="標楷體" w:hint="eastAsia"/>
              </w:rPr>
              <w:t>N22</w:t>
            </w:r>
          </w:p>
        </w:tc>
        <w:tc>
          <w:tcPr>
            <w:tcW w:w="2715" w:type="dxa"/>
            <w:tcBorders>
              <w:top w:val="single" w:sz="4" w:space="0" w:color="auto"/>
              <w:left w:val="single" w:sz="4" w:space="0" w:color="auto"/>
              <w:bottom w:val="single" w:sz="4" w:space="0" w:color="auto"/>
              <w:right w:val="single" w:sz="4" w:space="0" w:color="auto"/>
            </w:tcBorders>
            <w:hideMark/>
          </w:tcPr>
          <w:p w:rsidR="00AD5ABB" w:rsidRPr="002459BB" w:rsidRDefault="00AD5ABB" w:rsidP="00201A24">
            <w:pPr>
              <w:kinsoku w:val="0"/>
              <w:overflowPunct w:val="0"/>
              <w:autoSpaceDE w:val="0"/>
              <w:spacing w:line="260" w:lineRule="exact"/>
              <w:rPr>
                <w:rFonts w:ascii="標楷體" w:eastAsia="標楷體" w:hAnsi="標楷體"/>
              </w:rPr>
            </w:pPr>
            <w:r w:rsidRPr="002459BB">
              <w:rPr>
                <w:rFonts w:ascii="標楷體" w:eastAsia="標楷體" w:hAnsi="標楷體" w:hint="eastAsia"/>
              </w:rPr>
              <w:t>腎結石　Renal Satone</w:t>
            </w:r>
          </w:p>
          <w:p w:rsidR="00AD5ABB" w:rsidRPr="002459BB" w:rsidRDefault="00AD5ABB" w:rsidP="00201A24">
            <w:pPr>
              <w:kinsoku w:val="0"/>
              <w:overflowPunct w:val="0"/>
              <w:autoSpaceDE w:val="0"/>
              <w:spacing w:line="260" w:lineRule="exact"/>
              <w:rPr>
                <w:rFonts w:ascii="標楷體" w:eastAsia="標楷體" w:hAnsi="標楷體"/>
              </w:rPr>
            </w:pPr>
            <w:r w:rsidRPr="002459BB">
              <w:rPr>
                <w:rFonts w:ascii="標楷體" w:eastAsia="標楷體" w:hAnsi="標楷體" w:hint="eastAsia"/>
              </w:rPr>
              <w:t>輸尿管結石Ureter Stone</w:t>
            </w:r>
          </w:p>
          <w:p w:rsidR="00AD5ABB" w:rsidRPr="002459BB" w:rsidRDefault="00AD5ABB" w:rsidP="00201A24">
            <w:pPr>
              <w:kinsoku w:val="0"/>
              <w:overflowPunct w:val="0"/>
              <w:autoSpaceDE w:val="0"/>
              <w:spacing w:line="260" w:lineRule="exact"/>
              <w:rPr>
                <w:rFonts w:ascii="標楷體" w:eastAsia="標楷體" w:hAnsi="標楷體"/>
              </w:rPr>
            </w:pPr>
            <w:r w:rsidRPr="002459BB">
              <w:rPr>
                <w:rFonts w:ascii="標楷體" w:eastAsia="標楷體" w:hAnsi="標楷體" w:hint="eastAsia"/>
              </w:rPr>
              <w:t>(include stone street after ESWL)</w:t>
            </w:r>
          </w:p>
        </w:tc>
        <w:tc>
          <w:tcPr>
            <w:tcW w:w="4164" w:type="dxa"/>
            <w:tcBorders>
              <w:top w:val="single" w:sz="4" w:space="0" w:color="auto"/>
              <w:left w:val="single" w:sz="4" w:space="0" w:color="auto"/>
              <w:bottom w:val="single" w:sz="4" w:space="0" w:color="auto"/>
              <w:right w:val="single" w:sz="4" w:space="0" w:color="auto"/>
            </w:tcBorders>
            <w:hideMark/>
          </w:tcPr>
          <w:p w:rsidR="00AD5ABB" w:rsidRPr="002459BB" w:rsidRDefault="00AD5ABB" w:rsidP="00201A24">
            <w:pPr>
              <w:kinsoku w:val="0"/>
              <w:overflowPunct w:val="0"/>
              <w:autoSpaceDE w:val="0"/>
              <w:spacing w:line="260" w:lineRule="exact"/>
              <w:ind w:left="240" w:hangingChars="100" w:hanging="240"/>
              <w:rPr>
                <w:rFonts w:ascii="標楷體" w:eastAsia="標楷體" w:hAnsi="標楷體"/>
              </w:rPr>
            </w:pPr>
            <w:r w:rsidRPr="002459BB">
              <w:rPr>
                <w:rFonts w:ascii="標楷體" w:eastAsia="標楷體" w:hAnsi="標楷體"/>
              </w:rPr>
              <w:sym w:font="Wingdings" w:char="0081"/>
            </w:r>
            <w:r w:rsidRPr="002459BB">
              <w:rPr>
                <w:rFonts w:ascii="標楷體" w:eastAsia="標楷體" w:hAnsi="標楷體" w:hint="eastAsia"/>
              </w:rPr>
              <w:t>合併阻塞性腎病變</w:t>
            </w:r>
            <w:r w:rsidR="00C54EE9" w:rsidRPr="002459BB">
              <w:rPr>
                <w:rFonts w:ascii="標楷體" w:eastAsia="標楷體" w:hAnsi="標楷體" w:hint="eastAsia"/>
              </w:rPr>
              <w:t>(</w:t>
            </w:r>
            <w:r w:rsidRPr="002459BB">
              <w:rPr>
                <w:rFonts w:ascii="標楷體" w:eastAsia="標楷體" w:hAnsi="標楷體" w:hint="eastAsia"/>
              </w:rPr>
              <w:t>腎水腫或腎臟功能減退或電解質異常</w:t>
            </w:r>
            <w:r w:rsidR="00C54EE9" w:rsidRPr="002459BB">
              <w:rPr>
                <w:rFonts w:ascii="標楷體" w:eastAsia="標楷體" w:hAnsi="標楷體" w:hint="eastAsia"/>
              </w:rPr>
              <w:t>)</w:t>
            </w:r>
          </w:p>
          <w:p w:rsidR="00AD5ABB" w:rsidRPr="002459BB" w:rsidRDefault="00AD5ABB" w:rsidP="00201A24">
            <w:pPr>
              <w:kinsoku w:val="0"/>
              <w:overflowPunct w:val="0"/>
              <w:autoSpaceDE w:val="0"/>
              <w:spacing w:line="260" w:lineRule="exact"/>
              <w:ind w:left="240" w:hangingChars="100" w:hanging="240"/>
              <w:rPr>
                <w:rFonts w:ascii="標楷體" w:eastAsia="標楷體" w:hAnsi="標楷體"/>
              </w:rPr>
            </w:pPr>
            <w:r w:rsidRPr="002459BB">
              <w:rPr>
                <w:rFonts w:ascii="標楷體" w:eastAsia="標楷體" w:hAnsi="標楷體"/>
              </w:rPr>
              <w:sym w:font="Wingdings" w:char="0082"/>
            </w:r>
            <w:r w:rsidRPr="002459BB">
              <w:rPr>
                <w:rFonts w:ascii="標楷體" w:eastAsia="標楷體" w:hAnsi="標楷體" w:hint="eastAsia"/>
              </w:rPr>
              <w:t>合併有感染</w:t>
            </w:r>
          </w:p>
          <w:p w:rsidR="00AD5ABB" w:rsidRPr="002459BB" w:rsidRDefault="00AD5ABB" w:rsidP="00201A24">
            <w:pPr>
              <w:kinsoku w:val="0"/>
              <w:overflowPunct w:val="0"/>
              <w:autoSpaceDE w:val="0"/>
              <w:spacing w:line="260" w:lineRule="exact"/>
              <w:ind w:left="240" w:hangingChars="100" w:hanging="240"/>
              <w:rPr>
                <w:rFonts w:ascii="標楷體" w:eastAsia="標楷體" w:hAnsi="標楷體"/>
              </w:rPr>
            </w:pPr>
            <w:r w:rsidRPr="002459BB">
              <w:rPr>
                <w:rFonts w:ascii="標楷體" w:eastAsia="標楷體" w:hAnsi="標楷體"/>
              </w:rPr>
              <w:sym w:font="Wingdings" w:char="0083"/>
            </w:r>
            <w:r w:rsidRPr="002459BB">
              <w:rPr>
                <w:rFonts w:ascii="標楷體" w:eastAsia="標楷體" w:hAnsi="標楷體" w:hint="eastAsia"/>
              </w:rPr>
              <w:t>合併有頑固性疼痛</w:t>
            </w:r>
          </w:p>
          <w:p w:rsidR="00AD5ABB" w:rsidRPr="002459BB" w:rsidRDefault="00AD5ABB" w:rsidP="00201A24">
            <w:pPr>
              <w:kinsoku w:val="0"/>
              <w:overflowPunct w:val="0"/>
              <w:autoSpaceDE w:val="0"/>
              <w:spacing w:line="260" w:lineRule="exact"/>
              <w:ind w:left="240" w:hangingChars="100" w:hanging="240"/>
              <w:rPr>
                <w:rFonts w:ascii="標楷體" w:eastAsia="標楷體" w:hAnsi="標楷體"/>
              </w:rPr>
            </w:pPr>
            <w:r w:rsidRPr="002459BB">
              <w:rPr>
                <w:rFonts w:ascii="標楷體" w:eastAsia="標楷體" w:hAnsi="標楷體"/>
              </w:rPr>
              <w:sym w:font="Wingdings" w:char="0084"/>
            </w:r>
            <w:r w:rsidRPr="002459BB">
              <w:rPr>
                <w:rFonts w:ascii="標楷體" w:eastAsia="標楷體" w:hAnsi="標楷體" w:hint="eastAsia"/>
              </w:rPr>
              <w:t>腎結石如無水腫</w:t>
            </w:r>
          </w:p>
          <w:p w:rsidR="00AD5ABB" w:rsidRPr="002459BB" w:rsidRDefault="00AD5ABB" w:rsidP="00201A24">
            <w:pPr>
              <w:kinsoku w:val="0"/>
              <w:overflowPunct w:val="0"/>
              <w:autoSpaceDE w:val="0"/>
              <w:spacing w:line="260" w:lineRule="exact"/>
              <w:ind w:leftChars="86" w:left="446" w:hangingChars="100" w:hanging="240"/>
              <w:rPr>
                <w:rFonts w:ascii="標楷體" w:eastAsia="標楷體" w:hAnsi="標楷體"/>
              </w:rPr>
            </w:pPr>
            <w:r w:rsidRPr="002459BB">
              <w:rPr>
                <w:rFonts w:ascii="標楷體" w:eastAsia="標楷體" w:hAnsi="標楷體" w:hint="eastAsia"/>
              </w:rPr>
              <w:t>a.結石大小直徑大於等於0.5cm</w:t>
            </w:r>
          </w:p>
          <w:p w:rsidR="00AD5ABB" w:rsidRPr="002459BB" w:rsidRDefault="00AD5ABB" w:rsidP="00201A24">
            <w:pPr>
              <w:kinsoku w:val="0"/>
              <w:overflowPunct w:val="0"/>
              <w:autoSpaceDE w:val="0"/>
              <w:spacing w:line="260" w:lineRule="exact"/>
              <w:ind w:leftChars="86" w:left="446" w:hangingChars="100" w:hanging="240"/>
              <w:rPr>
                <w:rFonts w:ascii="標楷體" w:eastAsia="標楷體" w:hAnsi="標楷體"/>
              </w:rPr>
            </w:pPr>
            <w:r w:rsidRPr="002459BB">
              <w:rPr>
                <w:rFonts w:ascii="標楷體" w:eastAsia="標楷體" w:hAnsi="標楷體" w:hint="eastAsia"/>
              </w:rPr>
              <w:t>b.結石小於0.5cm，但位置</w:t>
            </w:r>
            <w:r w:rsidRPr="002459BB">
              <w:rPr>
                <w:rFonts w:ascii="標楷體" w:eastAsia="標楷體" w:hAnsi="標楷體" w:hint="eastAsia"/>
                <w:szCs w:val="22"/>
              </w:rPr>
              <w:t>、型態於三個月內不可能排出</w:t>
            </w:r>
          </w:p>
          <w:p w:rsidR="00AD5ABB" w:rsidRPr="002459BB" w:rsidRDefault="00AD5ABB" w:rsidP="00201A24">
            <w:pPr>
              <w:kinsoku w:val="0"/>
              <w:overflowPunct w:val="0"/>
              <w:autoSpaceDE w:val="0"/>
              <w:spacing w:line="260" w:lineRule="exact"/>
              <w:ind w:left="240" w:hangingChars="100" w:hanging="240"/>
              <w:rPr>
                <w:rFonts w:ascii="標楷體" w:eastAsia="標楷體" w:hAnsi="標楷體"/>
              </w:rPr>
            </w:pPr>
            <w:r w:rsidRPr="002459BB">
              <w:rPr>
                <w:rFonts w:ascii="標楷體" w:eastAsia="標楷體" w:hAnsi="標楷體"/>
              </w:rPr>
              <w:sym w:font="Wingdings" w:char="0085"/>
            </w:r>
            <w:r w:rsidRPr="002459BB">
              <w:rPr>
                <w:rFonts w:ascii="標楷體" w:eastAsia="標楷體" w:hAnsi="標楷體" w:hint="eastAsia"/>
              </w:rPr>
              <w:t>輸尿管結石如無水腫：</w:t>
            </w:r>
          </w:p>
          <w:p w:rsidR="00AD5ABB" w:rsidRPr="002459BB" w:rsidRDefault="00AD5ABB" w:rsidP="00201A24">
            <w:pPr>
              <w:kinsoku w:val="0"/>
              <w:overflowPunct w:val="0"/>
              <w:autoSpaceDE w:val="0"/>
              <w:spacing w:line="260" w:lineRule="exact"/>
              <w:ind w:leftChars="86" w:left="206"/>
              <w:rPr>
                <w:rFonts w:ascii="標楷體" w:eastAsia="標楷體" w:hAnsi="標楷體"/>
              </w:rPr>
            </w:pPr>
            <w:r w:rsidRPr="002459BB">
              <w:rPr>
                <w:rFonts w:ascii="標楷體" w:eastAsia="標楷體" w:hAnsi="標楷體" w:hint="eastAsia"/>
              </w:rPr>
              <w:t>無論結石大小，在四週內於遠端輸尿管無結石移動跡象</w:t>
            </w:r>
          </w:p>
        </w:tc>
      </w:tr>
      <w:tr w:rsidR="00412F21" w:rsidRPr="002459BB" w:rsidTr="00201A24">
        <w:trPr>
          <w:jc w:val="center"/>
        </w:trPr>
        <w:tc>
          <w:tcPr>
            <w:tcW w:w="676" w:type="dxa"/>
            <w:tcBorders>
              <w:top w:val="single" w:sz="4" w:space="0" w:color="auto"/>
              <w:left w:val="single" w:sz="4" w:space="0" w:color="auto"/>
              <w:bottom w:val="single" w:sz="4" w:space="0" w:color="auto"/>
              <w:right w:val="single" w:sz="4" w:space="0" w:color="auto"/>
            </w:tcBorders>
            <w:hideMark/>
          </w:tcPr>
          <w:p w:rsidR="00AD5ABB" w:rsidRPr="002459BB" w:rsidRDefault="00AD5ABB" w:rsidP="00201A24">
            <w:pPr>
              <w:spacing w:line="280" w:lineRule="exact"/>
              <w:jc w:val="center"/>
              <w:rPr>
                <w:rFonts w:ascii="標楷體" w:eastAsia="標楷體" w:hAnsi="標楷體"/>
              </w:rPr>
            </w:pPr>
            <w:r w:rsidRPr="002459BB">
              <w:rPr>
                <w:rFonts w:ascii="標楷體" w:eastAsia="標楷體" w:hAnsi="標楷體" w:hint="eastAsia"/>
              </w:rPr>
              <w:t>03</w:t>
            </w:r>
          </w:p>
        </w:tc>
        <w:tc>
          <w:tcPr>
            <w:tcW w:w="1016" w:type="dxa"/>
            <w:tcBorders>
              <w:top w:val="single" w:sz="4" w:space="0" w:color="auto"/>
              <w:left w:val="single" w:sz="4" w:space="0" w:color="auto"/>
              <w:bottom w:val="single" w:sz="4" w:space="0" w:color="auto"/>
              <w:right w:val="single" w:sz="4" w:space="0" w:color="auto"/>
            </w:tcBorders>
            <w:hideMark/>
          </w:tcPr>
          <w:p w:rsidR="00AD5ABB" w:rsidRPr="002459BB" w:rsidRDefault="00AD5ABB" w:rsidP="00201A24">
            <w:pPr>
              <w:spacing w:line="280" w:lineRule="exact"/>
              <w:jc w:val="center"/>
              <w:rPr>
                <w:rFonts w:ascii="標楷體" w:eastAsia="標楷體" w:hAnsi="標楷體"/>
              </w:rPr>
            </w:pPr>
            <w:r w:rsidRPr="002459BB">
              <w:rPr>
                <w:rFonts w:ascii="標楷體" w:eastAsia="標楷體" w:hAnsi="標楷體" w:hint="eastAsia"/>
              </w:rPr>
              <w:t>531</w:t>
            </w:r>
          </w:p>
          <w:p w:rsidR="00AD5ABB" w:rsidRPr="002459BB" w:rsidRDefault="00AD5ABB" w:rsidP="00201A24">
            <w:pPr>
              <w:spacing w:line="280" w:lineRule="exact"/>
              <w:jc w:val="center"/>
              <w:rPr>
                <w:rFonts w:ascii="標楷體" w:eastAsia="標楷體" w:hAnsi="標楷體"/>
              </w:rPr>
            </w:pPr>
            <w:r w:rsidRPr="002459BB">
              <w:rPr>
                <w:rFonts w:ascii="標楷體" w:eastAsia="標楷體" w:hAnsi="標楷體" w:hint="eastAsia"/>
              </w:rPr>
              <w:t>532</w:t>
            </w:r>
          </w:p>
          <w:p w:rsidR="00AD5ABB" w:rsidRPr="002459BB" w:rsidRDefault="00AD5ABB" w:rsidP="00201A24">
            <w:pPr>
              <w:spacing w:line="280" w:lineRule="exact"/>
              <w:jc w:val="center"/>
              <w:rPr>
                <w:rFonts w:ascii="標楷體" w:eastAsia="標楷體" w:hAnsi="標楷體"/>
              </w:rPr>
            </w:pPr>
            <w:r w:rsidRPr="002459BB">
              <w:rPr>
                <w:rFonts w:ascii="標楷體" w:eastAsia="標楷體" w:hAnsi="標楷體" w:hint="eastAsia"/>
              </w:rPr>
              <w:t>533</w:t>
            </w:r>
          </w:p>
          <w:p w:rsidR="00AD5ABB" w:rsidRPr="002459BB" w:rsidRDefault="00AD5ABB" w:rsidP="00201A24">
            <w:pPr>
              <w:spacing w:line="280" w:lineRule="exact"/>
              <w:jc w:val="center"/>
              <w:rPr>
                <w:rFonts w:ascii="標楷體" w:eastAsia="標楷體" w:hAnsi="標楷體"/>
              </w:rPr>
            </w:pPr>
            <w:r w:rsidRPr="002459BB">
              <w:rPr>
                <w:rFonts w:ascii="標楷體" w:eastAsia="標楷體" w:hAnsi="標楷體" w:hint="eastAsia"/>
              </w:rPr>
              <w:t>535</w:t>
            </w:r>
          </w:p>
        </w:tc>
        <w:tc>
          <w:tcPr>
            <w:tcW w:w="2163" w:type="dxa"/>
            <w:tcBorders>
              <w:top w:val="single" w:sz="4" w:space="0" w:color="auto"/>
              <w:left w:val="single" w:sz="4" w:space="0" w:color="auto"/>
              <w:bottom w:val="single" w:sz="4" w:space="0" w:color="auto"/>
              <w:right w:val="single" w:sz="4" w:space="0" w:color="auto"/>
            </w:tcBorders>
            <w:hideMark/>
          </w:tcPr>
          <w:p w:rsidR="00AD5ABB" w:rsidRPr="002459BB" w:rsidRDefault="00AD5ABB" w:rsidP="00201A24">
            <w:pPr>
              <w:spacing w:line="280" w:lineRule="exact"/>
              <w:ind w:leftChars="212" w:left="509"/>
              <w:rPr>
                <w:rFonts w:ascii="標楷體" w:eastAsia="標楷體" w:hAnsi="標楷體"/>
              </w:rPr>
            </w:pPr>
            <w:r w:rsidRPr="002459BB">
              <w:rPr>
                <w:rFonts w:ascii="標楷體" w:eastAsia="標楷體" w:hAnsi="標楷體" w:hint="eastAsia"/>
              </w:rPr>
              <w:t>K25</w:t>
            </w:r>
          </w:p>
          <w:p w:rsidR="00AD5ABB" w:rsidRPr="002459BB" w:rsidRDefault="00AD5ABB" w:rsidP="00201A24">
            <w:pPr>
              <w:spacing w:line="280" w:lineRule="exact"/>
              <w:ind w:leftChars="212" w:left="509"/>
              <w:rPr>
                <w:rFonts w:ascii="標楷體" w:eastAsia="標楷體" w:hAnsi="標楷體"/>
              </w:rPr>
            </w:pPr>
            <w:r w:rsidRPr="002459BB">
              <w:rPr>
                <w:rFonts w:ascii="標楷體" w:eastAsia="標楷體" w:hAnsi="標楷體" w:hint="eastAsia"/>
              </w:rPr>
              <w:t>K26</w:t>
            </w:r>
          </w:p>
          <w:p w:rsidR="00AD5ABB" w:rsidRPr="002459BB" w:rsidRDefault="00AD5ABB" w:rsidP="00201A24">
            <w:pPr>
              <w:spacing w:line="280" w:lineRule="exact"/>
              <w:ind w:leftChars="212" w:left="509"/>
              <w:rPr>
                <w:rFonts w:ascii="標楷體" w:eastAsia="標楷體" w:hAnsi="標楷體"/>
              </w:rPr>
            </w:pPr>
            <w:r w:rsidRPr="002459BB">
              <w:rPr>
                <w:rFonts w:ascii="標楷體" w:eastAsia="標楷體" w:hAnsi="標楷體" w:hint="eastAsia"/>
              </w:rPr>
              <w:t>K27</w:t>
            </w:r>
          </w:p>
          <w:p w:rsidR="00AD5ABB" w:rsidRPr="002459BB" w:rsidRDefault="00AD5ABB" w:rsidP="00201A24">
            <w:pPr>
              <w:spacing w:line="280" w:lineRule="exact"/>
              <w:ind w:leftChars="212" w:left="509"/>
              <w:rPr>
                <w:rFonts w:ascii="標楷體" w:eastAsia="標楷體" w:hAnsi="標楷體"/>
                <w:u w:val="single"/>
              </w:rPr>
            </w:pPr>
            <w:r w:rsidRPr="002459BB">
              <w:rPr>
                <w:rFonts w:ascii="標楷體" w:eastAsia="標楷體" w:hAnsi="標楷體" w:hint="eastAsia"/>
              </w:rPr>
              <w:t>K29</w:t>
            </w:r>
          </w:p>
        </w:tc>
        <w:tc>
          <w:tcPr>
            <w:tcW w:w="2715" w:type="dxa"/>
            <w:tcBorders>
              <w:top w:val="single" w:sz="4" w:space="0" w:color="auto"/>
              <w:left w:val="single" w:sz="4" w:space="0" w:color="auto"/>
              <w:bottom w:val="single" w:sz="4" w:space="0" w:color="auto"/>
              <w:right w:val="single" w:sz="4" w:space="0" w:color="auto"/>
            </w:tcBorders>
            <w:hideMark/>
          </w:tcPr>
          <w:p w:rsidR="00AD5ABB" w:rsidRPr="002459BB" w:rsidRDefault="00AD5ABB" w:rsidP="00201A24">
            <w:pPr>
              <w:kinsoku w:val="0"/>
              <w:overflowPunct w:val="0"/>
              <w:autoSpaceDE w:val="0"/>
              <w:spacing w:line="280" w:lineRule="exact"/>
              <w:rPr>
                <w:rFonts w:ascii="標楷體" w:eastAsia="標楷體" w:hAnsi="標楷體"/>
              </w:rPr>
            </w:pPr>
            <w:r w:rsidRPr="002459BB">
              <w:rPr>
                <w:rFonts w:ascii="標楷體" w:eastAsia="標楷體" w:hAnsi="標楷體" w:hint="eastAsia"/>
              </w:rPr>
              <w:t>胃潰瘍 Gastric Ulcer</w:t>
            </w:r>
          </w:p>
          <w:p w:rsidR="00AD5ABB" w:rsidRPr="002459BB" w:rsidRDefault="00AD5ABB" w:rsidP="00201A24">
            <w:pPr>
              <w:kinsoku w:val="0"/>
              <w:overflowPunct w:val="0"/>
              <w:autoSpaceDE w:val="0"/>
              <w:spacing w:line="280" w:lineRule="exact"/>
              <w:rPr>
                <w:rFonts w:ascii="標楷體" w:eastAsia="標楷體" w:hAnsi="標楷體"/>
              </w:rPr>
            </w:pPr>
            <w:r w:rsidRPr="002459BB">
              <w:rPr>
                <w:rFonts w:ascii="標楷體" w:eastAsia="標楷體" w:hAnsi="標楷體" w:hint="eastAsia"/>
              </w:rPr>
              <w:t xml:space="preserve">十二指腸潰瘍 </w:t>
            </w:r>
            <w:r w:rsidRPr="002459BB">
              <w:rPr>
                <w:rFonts w:ascii="標楷體" w:eastAsia="標楷體" w:hAnsi="標楷體" w:hint="eastAsia"/>
                <w:spacing w:val="-12"/>
              </w:rPr>
              <w:t>Duodenal Ulcer</w:t>
            </w:r>
          </w:p>
          <w:p w:rsidR="00AD5ABB" w:rsidRPr="002459BB" w:rsidRDefault="00AD5ABB" w:rsidP="00201A24">
            <w:pPr>
              <w:kinsoku w:val="0"/>
              <w:overflowPunct w:val="0"/>
              <w:autoSpaceDE w:val="0"/>
              <w:spacing w:line="280" w:lineRule="exact"/>
              <w:rPr>
                <w:rFonts w:ascii="標楷體" w:eastAsia="標楷體" w:hAnsi="標楷體"/>
              </w:rPr>
            </w:pPr>
            <w:r w:rsidRPr="002459BB">
              <w:rPr>
                <w:rFonts w:ascii="標楷體" w:eastAsia="標楷體" w:hAnsi="標楷體" w:hint="eastAsia"/>
              </w:rPr>
              <w:t>消化性潰瘍 Peptic Ulcer</w:t>
            </w:r>
          </w:p>
          <w:p w:rsidR="00AD5ABB" w:rsidRPr="002459BB" w:rsidRDefault="00AD5ABB" w:rsidP="00201A24">
            <w:pPr>
              <w:kinsoku w:val="0"/>
              <w:overflowPunct w:val="0"/>
              <w:autoSpaceDE w:val="0"/>
              <w:spacing w:line="280" w:lineRule="exact"/>
              <w:rPr>
                <w:rFonts w:ascii="標楷體" w:eastAsia="標楷體" w:hAnsi="標楷體"/>
              </w:rPr>
            </w:pPr>
            <w:r w:rsidRPr="002459BB">
              <w:rPr>
                <w:rFonts w:ascii="標楷體" w:eastAsia="標楷體" w:hAnsi="標楷體" w:hint="eastAsia"/>
              </w:rPr>
              <w:t>胃炎及十二指腸炎</w:t>
            </w:r>
          </w:p>
          <w:p w:rsidR="00AD5ABB" w:rsidRPr="002459BB" w:rsidRDefault="00AD5ABB" w:rsidP="00201A24">
            <w:pPr>
              <w:kinsoku w:val="0"/>
              <w:overflowPunct w:val="0"/>
              <w:autoSpaceDE w:val="0"/>
              <w:spacing w:line="280" w:lineRule="exact"/>
              <w:rPr>
                <w:rFonts w:ascii="標楷體" w:eastAsia="標楷體" w:hAnsi="標楷體"/>
              </w:rPr>
            </w:pPr>
            <w:r w:rsidRPr="002459BB">
              <w:rPr>
                <w:rFonts w:ascii="標楷體" w:eastAsia="標楷體" w:hAnsi="標楷體" w:hint="eastAsia"/>
              </w:rPr>
              <w:t>Gastritis and Duodenitis</w:t>
            </w:r>
          </w:p>
        </w:tc>
        <w:tc>
          <w:tcPr>
            <w:tcW w:w="4164" w:type="dxa"/>
            <w:tcBorders>
              <w:top w:val="single" w:sz="4" w:space="0" w:color="auto"/>
              <w:left w:val="single" w:sz="4" w:space="0" w:color="auto"/>
              <w:bottom w:val="single" w:sz="4" w:space="0" w:color="auto"/>
              <w:right w:val="single" w:sz="4" w:space="0" w:color="auto"/>
            </w:tcBorders>
            <w:hideMark/>
          </w:tcPr>
          <w:p w:rsidR="00AD5ABB" w:rsidRPr="002459BB" w:rsidRDefault="00AD5ABB" w:rsidP="00201A24">
            <w:pPr>
              <w:kinsoku w:val="0"/>
              <w:overflowPunct w:val="0"/>
              <w:autoSpaceDE w:val="0"/>
              <w:spacing w:line="280" w:lineRule="exact"/>
              <w:ind w:left="240" w:hangingChars="100" w:hanging="240"/>
              <w:rPr>
                <w:rFonts w:ascii="標楷體" w:eastAsia="標楷體" w:hAnsi="標楷體"/>
              </w:rPr>
            </w:pPr>
            <w:r w:rsidRPr="002459BB">
              <w:rPr>
                <w:rFonts w:ascii="標楷體" w:eastAsia="標楷體" w:hAnsi="標楷體"/>
              </w:rPr>
              <w:sym w:font="Wingdings" w:char="0081"/>
            </w:r>
            <w:r w:rsidRPr="002459BB">
              <w:rPr>
                <w:rFonts w:ascii="標楷體" w:eastAsia="標楷體" w:hAnsi="標楷體" w:hint="eastAsia"/>
              </w:rPr>
              <w:t>發生出血或穿孔</w:t>
            </w:r>
          </w:p>
          <w:p w:rsidR="00AD5ABB" w:rsidRPr="002459BB" w:rsidRDefault="00AD5ABB" w:rsidP="00201A24">
            <w:pPr>
              <w:kinsoku w:val="0"/>
              <w:overflowPunct w:val="0"/>
              <w:autoSpaceDE w:val="0"/>
              <w:spacing w:line="280" w:lineRule="exact"/>
              <w:ind w:left="240" w:hangingChars="100" w:hanging="240"/>
              <w:rPr>
                <w:rFonts w:ascii="標楷體" w:eastAsia="標楷體" w:hAnsi="標楷體"/>
              </w:rPr>
            </w:pPr>
            <w:r w:rsidRPr="002459BB">
              <w:rPr>
                <w:rFonts w:ascii="標楷體" w:eastAsia="標楷體" w:hAnsi="標楷體"/>
              </w:rPr>
              <w:sym w:font="Wingdings" w:char="0082"/>
            </w:r>
            <w:r w:rsidRPr="002459BB">
              <w:rPr>
                <w:rFonts w:ascii="標楷體" w:eastAsia="標楷體" w:hAnsi="標楷體" w:hint="eastAsia"/>
              </w:rPr>
              <w:t>發生腸阻塞現象</w:t>
            </w:r>
          </w:p>
          <w:p w:rsidR="00AD5ABB" w:rsidRPr="002459BB" w:rsidRDefault="00AD5ABB" w:rsidP="00201A24">
            <w:pPr>
              <w:kinsoku w:val="0"/>
              <w:overflowPunct w:val="0"/>
              <w:autoSpaceDE w:val="0"/>
              <w:spacing w:line="280" w:lineRule="exact"/>
              <w:ind w:left="240" w:hangingChars="100" w:hanging="240"/>
              <w:rPr>
                <w:rFonts w:ascii="標楷體" w:eastAsia="標楷體" w:hAnsi="標楷體"/>
              </w:rPr>
            </w:pPr>
            <w:r w:rsidRPr="002459BB">
              <w:rPr>
                <w:rFonts w:ascii="標楷體" w:eastAsia="標楷體" w:hAnsi="標楷體"/>
              </w:rPr>
              <w:sym w:font="Wingdings" w:char="0083"/>
            </w:r>
            <w:r w:rsidRPr="002459BB">
              <w:rPr>
                <w:rFonts w:ascii="標楷體" w:eastAsia="標楷體" w:hAnsi="標楷體" w:hint="eastAsia"/>
              </w:rPr>
              <w:t>診斷有惡性傾向者：</w:t>
            </w:r>
          </w:p>
          <w:p w:rsidR="00AD5ABB" w:rsidRPr="002459BB" w:rsidRDefault="00AD5ABB" w:rsidP="00201A24">
            <w:pPr>
              <w:kinsoku w:val="0"/>
              <w:overflowPunct w:val="0"/>
              <w:autoSpaceDE w:val="0"/>
              <w:spacing w:line="280" w:lineRule="exact"/>
              <w:ind w:left="240" w:hangingChars="100" w:hanging="240"/>
              <w:rPr>
                <w:rFonts w:ascii="標楷體" w:eastAsia="標楷體" w:hAnsi="標楷體"/>
              </w:rPr>
            </w:pPr>
            <w:r w:rsidRPr="002459BB">
              <w:rPr>
                <w:rFonts w:ascii="標楷體" w:eastAsia="標楷體" w:hAnsi="標楷體" w:hint="eastAsia"/>
              </w:rPr>
              <w:t>＊經內科適當治療八至十二週後，未能癒合之消化性潰瘍</w:t>
            </w:r>
          </w:p>
          <w:p w:rsidR="00AD5ABB" w:rsidRPr="002459BB" w:rsidRDefault="00AD5ABB" w:rsidP="00201A24">
            <w:pPr>
              <w:kinsoku w:val="0"/>
              <w:overflowPunct w:val="0"/>
              <w:autoSpaceDE w:val="0"/>
              <w:spacing w:line="280" w:lineRule="exact"/>
              <w:ind w:left="240" w:hangingChars="100" w:hanging="240"/>
              <w:rPr>
                <w:rFonts w:ascii="標楷體" w:eastAsia="標楷體" w:hAnsi="標楷體"/>
              </w:rPr>
            </w:pPr>
            <w:r w:rsidRPr="002459BB">
              <w:rPr>
                <w:rFonts w:ascii="標楷體" w:eastAsia="標楷體" w:hAnsi="標楷體" w:hint="eastAsia"/>
              </w:rPr>
              <w:t>＊經放射線學或內視鏡檢查後發現消化性潰瘍有下列病徵者：</w:t>
            </w:r>
          </w:p>
          <w:p w:rsidR="00AD5ABB" w:rsidRPr="002459BB" w:rsidRDefault="00AD5ABB" w:rsidP="00201A24">
            <w:pPr>
              <w:kinsoku w:val="0"/>
              <w:overflowPunct w:val="0"/>
              <w:autoSpaceDE w:val="0"/>
              <w:spacing w:line="280" w:lineRule="exact"/>
              <w:ind w:leftChars="86" w:left="446" w:hangingChars="100" w:hanging="240"/>
              <w:rPr>
                <w:rFonts w:ascii="標楷體" w:eastAsia="標楷體" w:hAnsi="標楷體"/>
              </w:rPr>
            </w:pPr>
            <w:r w:rsidRPr="002459BB">
              <w:rPr>
                <w:rFonts w:ascii="標楷體" w:eastAsia="標楷體" w:hAnsi="標楷體" w:hint="eastAsia"/>
              </w:rPr>
              <w:t>a.潰瘍週圍之粘膜襞形成結節狀</w:t>
            </w:r>
            <w:r w:rsidRPr="002459BB">
              <w:rPr>
                <w:rFonts w:ascii="標楷體" w:eastAsia="標楷體" w:hAnsi="標楷體" w:hint="eastAsia"/>
                <w:szCs w:val="22"/>
              </w:rPr>
              <w:t>、杵狀、融合、突然中斷。</w:t>
            </w:r>
          </w:p>
          <w:p w:rsidR="00AD5ABB" w:rsidRPr="002459BB" w:rsidRDefault="00AD5ABB" w:rsidP="00201A24">
            <w:pPr>
              <w:kinsoku w:val="0"/>
              <w:overflowPunct w:val="0"/>
              <w:autoSpaceDE w:val="0"/>
              <w:spacing w:line="280" w:lineRule="exact"/>
              <w:ind w:leftChars="86" w:left="446" w:hangingChars="100" w:hanging="240"/>
              <w:rPr>
                <w:rFonts w:ascii="標楷體" w:eastAsia="標楷體" w:hAnsi="標楷體"/>
              </w:rPr>
            </w:pPr>
            <w:r w:rsidRPr="002459BB">
              <w:rPr>
                <w:rFonts w:ascii="標楷體" w:eastAsia="標楷體" w:hAnsi="標楷體" w:hint="eastAsia"/>
              </w:rPr>
              <w:t>b.潰瘍邊緣隆起</w:t>
            </w:r>
            <w:r w:rsidRPr="002459BB">
              <w:rPr>
                <w:rFonts w:ascii="標楷體" w:eastAsia="標楷體" w:hAnsi="標楷體" w:hint="eastAsia"/>
                <w:szCs w:val="22"/>
              </w:rPr>
              <w:t>、增厚、不規則或形成腫瘤。</w:t>
            </w:r>
          </w:p>
          <w:p w:rsidR="00AD5ABB" w:rsidRPr="002459BB" w:rsidRDefault="00AD5ABB" w:rsidP="00201A24">
            <w:pPr>
              <w:kinsoku w:val="0"/>
              <w:overflowPunct w:val="0"/>
              <w:autoSpaceDE w:val="0"/>
              <w:spacing w:line="280" w:lineRule="exact"/>
              <w:ind w:leftChars="86" w:left="446" w:hangingChars="100" w:hanging="240"/>
              <w:rPr>
                <w:rFonts w:ascii="標楷體" w:eastAsia="標楷體" w:hAnsi="標楷體"/>
              </w:rPr>
            </w:pPr>
            <w:r w:rsidRPr="002459BB">
              <w:rPr>
                <w:rFonts w:ascii="標楷體" w:eastAsia="標楷體" w:hAnsi="標楷體" w:hint="eastAsia"/>
              </w:rPr>
              <w:t>c.經組織細胞學診斷為胃粘膜異常發生或疑有惡性細胞者</w:t>
            </w:r>
            <w:r w:rsidRPr="002459BB">
              <w:rPr>
                <w:rFonts w:ascii="標楷體" w:eastAsia="標楷體" w:hAnsi="標楷體" w:hint="eastAsia"/>
                <w:szCs w:val="22"/>
              </w:rPr>
              <w:t>。</w:t>
            </w:r>
          </w:p>
          <w:p w:rsidR="00AD5ABB" w:rsidRPr="002459BB" w:rsidRDefault="00AD5ABB" w:rsidP="00201A24">
            <w:pPr>
              <w:kinsoku w:val="0"/>
              <w:overflowPunct w:val="0"/>
              <w:autoSpaceDE w:val="0"/>
              <w:spacing w:line="280" w:lineRule="exact"/>
              <w:ind w:left="240" w:hangingChars="100" w:hanging="240"/>
              <w:rPr>
                <w:rFonts w:ascii="標楷體" w:eastAsia="標楷體" w:hAnsi="標楷體"/>
              </w:rPr>
            </w:pPr>
            <w:r w:rsidRPr="002459BB">
              <w:rPr>
                <w:rFonts w:ascii="標楷體" w:eastAsia="標楷體" w:hAnsi="標楷體"/>
              </w:rPr>
              <w:sym w:font="Wingdings" w:char="0084"/>
            </w:r>
            <w:r w:rsidRPr="002459BB">
              <w:rPr>
                <w:rFonts w:ascii="標楷體" w:eastAsia="標楷體" w:hAnsi="標楷體" w:hint="eastAsia"/>
              </w:rPr>
              <w:t>潰瘍頑固疼痛無法進食者</w:t>
            </w:r>
          </w:p>
          <w:p w:rsidR="00AD5ABB" w:rsidRPr="002459BB" w:rsidRDefault="00AD5ABB" w:rsidP="00201A24">
            <w:pPr>
              <w:kinsoku w:val="0"/>
              <w:overflowPunct w:val="0"/>
              <w:autoSpaceDE w:val="0"/>
              <w:spacing w:line="280" w:lineRule="exact"/>
              <w:ind w:left="240" w:hangingChars="100" w:hanging="240"/>
              <w:rPr>
                <w:rFonts w:ascii="標楷體" w:eastAsia="標楷體" w:hAnsi="標楷體"/>
              </w:rPr>
            </w:pPr>
            <w:r w:rsidRPr="002459BB">
              <w:rPr>
                <w:rFonts w:ascii="標楷體" w:eastAsia="標楷體" w:hAnsi="標楷體"/>
              </w:rPr>
              <w:sym w:font="Wingdings" w:char="0085"/>
            </w:r>
            <w:r w:rsidRPr="002459BB">
              <w:rPr>
                <w:rFonts w:ascii="標楷體" w:eastAsia="標楷體" w:hAnsi="標楷體" w:hint="eastAsia"/>
              </w:rPr>
              <w:t>潰瘍急性發作時持續噁吐無法進食者</w:t>
            </w:r>
          </w:p>
        </w:tc>
      </w:tr>
      <w:tr w:rsidR="00412F21" w:rsidRPr="002459BB" w:rsidTr="00201A24">
        <w:trPr>
          <w:jc w:val="center"/>
        </w:trPr>
        <w:tc>
          <w:tcPr>
            <w:tcW w:w="676" w:type="dxa"/>
            <w:tcBorders>
              <w:top w:val="single" w:sz="4" w:space="0" w:color="auto"/>
              <w:left w:val="single" w:sz="4" w:space="0" w:color="auto"/>
              <w:bottom w:val="single" w:sz="4" w:space="0" w:color="auto"/>
              <w:right w:val="single" w:sz="4" w:space="0" w:color="auto"/>
            </w:tcBorders>
            <w:hideMark/>
          </w:tcPr>
          <w:p w:rsidR="00AD5ABB" w:rsidRPr="002459BB" w:rsidRDefault="00AD5ABB" w:rsidP="00201A24">
            <w:pPr>
              <w:spacing w:line="280" w:lineRule="exact"/>
              <w:jc w:val="center"/>
              <w:rPr>
                <w:rFonts w:ascii="標楷體" w:eastAsia="標楷體" w:hAnsi="標楷體"/>
              </w:rPr>
            </w:pPr>
            <w:r w:rsidRPr="002459BB">
              <w:rPr>
                <w:rFonts w:ascii="標楷體" w:eastAsia="標楷體" w:hAnsi="標楷體" w:hint="eastAsia"/>
              </w:rPr>
              <w:t>04</w:t>
            </w:r>
          </w:p>
        </w:tc>
        <w:tc>
          <w:tcPr>
            <w:tcW w:w="1016" w:type="dxa"/>
            <w:tcBorders>
              <w:top w:val="single" w:sz="4" w:space="0" w:color="auto"/>
              <w:left w:val="single" w:sz="4" w:space="0" w:color="auto"/>
              <w:bottom w:val="single" w:sz="4" w:space="0" w:color="auto"/>
              <w:right w:val="single" w:sz="4" w:space="0" w:color="auto"/>
            </w:tcBorders>
            <w:hideMark/>
          </w:tcPr>
          <w:p w:rsidR="00AD5ABB" w:rsidRPr="002459BB" w:rsidRDefault="00AD5ABB" w:rsidP="00201A24">
            <w:pPr>
              <w:spacing w:line="280" w:lineRule="exact"/>
              <w:jc w:val="center"/>
              <w:rPr>
                <w:rFonts w:ascii="標楷體" w:eastAsia="標楷體" w:hAnsi="標楷體"/>
              </w:rPr>
            </w:pPr>
            <w:r w:rsidRPr="002459BB">
              <w:rPr>
                <w:rFonts w:ascii="標楷體" w:eastAsia="標楷體" w:hAnsi="標楷體" w:hint="eastAsia"/>
              </w:rPr>
              <w:t>571</w:t>
            </w:r>
          </w:p>
        </w:tc>
        <w:tc>
          <w:tcPr>
            <w:tcW w:w="2163" w:type="dxa"/>
            <w:tcBorders>
              <w:top w:val="single" w:sz="4" w:space="0" w:color="auto"/>
              <w:left w:val="single" w:sz="4" w:space="0" w:color="auto"/>
              <w:bottom w:val="single" w:sz="4" w:space="0" w:color="auto"/>
              <w:right w:val="single" w:sz="4" w:space="0" w:color="auto"/>
            </w:tcBorders>
            <w:hideMark/>
          </w:tcPr>
          <w:p w:rsidR="00AD5ABB" w:rsidRPr="002459BB" w:rsidRDefault="00AD5ABB" w:rsidP="00201A24">
            <w:pPr>
              <w:spacing w:line="280" w:lineRule="exact"/>
              <w:ind w:leftChars="212" w:left="509"/>
              <w:rPr>
                <w:rFonts w:ascii="標楷體" w:eastAsia="標楷體" w:hAnsi="標楷體"/>
              </w:rPr>
            </w:pPr>
            <w:r w:rsidRPr="002459BB">
              <w:rPr>
                <w:rFonts w:ascii="標楷體" w:eastAsia="標楷體" w:hAnsi="標楷體" w:hint="eastAsia"/>
              </w:rPr>
              <w:t>K70</w:t>
            </w:r>
          </w:p>
          <w:p w:rsidR="00AD5ABB" w:rsidRPr="002459BB" w:rsidRDefault="00AD5ABB" w:rsidP="00201A24">
            <w:pPr>
              <w:spacing w:line="280" w:lineRule="exact"/>
              <w:ind w:leftChars="212" w:left="509"/>
              <w:rPr>
                <w:rFonts w:ascii="標楷體" w:eastAsia="標楷體" w:hAnsi="標楷體"/>
              </w:rPr>
            </w:pPr>
            <w:r w:rsidRPr="002459BB">
              <w:rPr>
                <w:rFonts w:ascii="標楷體" w:eastAsia="標楷體" w:hAnsi="標楷體" w:hint="eastAsia"/>
              </w:rPr>
              <w:t>K73</w:t>
            </w:r>
          </w:p>
          <w:p w:rsidR="00AD5ABB" w:rsidRPr="002459BB" w:rsidRDefault="00AD5ABB" w:rsidP="00201A24">
            <w:pPr>
              <w:spacing w:line="280" w:lineRule="exact"/>
              <w:ind w:leftChars="212" w:left="509"/>
              <w:rPr>
                <w:rFonts w:ascii="標楷體" w:eastAsia="標楷體" w:hAnsi="標楷體"/>
              </w:rPr>
            </w:pPr>
            <w:r w:rsidRPr="002459BB">
              <w:rPr>
                <w:rFonts w:ascii="標楷體" w:eastAsia="標楷體" w:hAnsi="標楷體" w:hint="eastAsia"/>
              </w:rPr>
              <w:t>K74</w:t>
            </w:r>
          </w:p>
          <w:p w:rsidR="00AD5ABB" w:rsidRPr="002459BB" w:rsidRDefault="00AD5ABB" w:rsidP="00201A24">
            <w:pPr>
              <w:spacing w:line="280" w:lineRule="exact"/>
              <w:ind w:leftChars="212" w:left="509"/>
              <w:rPr>
                <w:rFonts w:ascii="標楷體" w:eastAsia="標楷體" w:hAnsi="標楷體"/>
              </w:rPr>
            </w:pPr>
            <w:r w:rsidRPr="002459BB">
              <w:rPr>
                <w:rFonts w:ascii="標楷體" w:eastAsia="標楷體" w:hAnsi="標楷體" w:hint="eastAsia"/>
              </w:rPr>
              <w:t>K75.4</w:t>
            </w:r>
          </w:p>
          <w:p w:rsidR="00AD5ABB" w:rsidRPr="002459BB" w:rsidRDefault="00AD5ABB" w:rsidP="00201A24">
            <w:pPr>
              <w:spacing w:line="280" w:lineRule="exact"/>
              <w:ind w:leftChars="212" w:left="509"/>
              <w:rPr>
                <w:rFonts w:ascii="標楷體" w:eastAsia="標楷體" w:hAnsi="標楷體"/>
              </w:rPr>
            </w:pPr>
            <w:r w:rsidRPr="002459BB">
              <w:rPr>
                <w:rFonts w:ascii="標楷體" w:eastAsia="標楷體" w:hAnsi="標楷體" w:hint="eastAsia"/>
              </w:rPr>
              <w:t>K75.81</w:t>
            </w:r>
          </w:p>
          <w:p w:rsidR="00AD5ABB" w:rsidRPr="002459BB" w:rsidRDefault="00AD5ABB" w:rsidP="00201A24">
            <w:pPr>
              <w:spacing w:line="280" w:lineRule="exact"/>
              <w:ind w:leftChars="212" w:left="509"/>
              <w:rPr>
                <w:rFonts w:ascii="標楷體" w:eastAsia="標楷體" w:hAnsi="標楷體"/>
              </w:rPr>
            </w:pPr>
            <w:r w:rsidRPr="002459BB">
              <w:rPr>
                <w:rFonts w:ascii="標楷體" w:eastAsia="標楷體" w:hAnsi="標楷體" w:hint="eastAsia"/>
              </w:rPr>
              <w:t>K76.0</w:t>
            </w:r>
          </w:p>
          <w:p w:rsidR="00AD5ABB" w:rsidRPr="002459BB" w:rsidRDefault="00AD5ABB" w:rsidP="00201A24">
            <w:pPr>
              <w:spacing w:line="280" w:lineRule="exact"/>
              <w:ind w:leftChars="212" w:left="509"/>
              <w:rPr>
                <w:rFonts w:ascii="標楷體" w:eastAsia="標楷體" w:hAnsi="標楷體"/>
              </w:rPr>
            </w:pPr>
            <w:r w:rsidRPr="002459BB">
              <w:rPr>
                <w:rFonts w:ascii="標楷體" w:eastAsia="標楷體" w:hAnsi="標楷體" w:hint="eastAsia"/>
              </w:rPr>
              <w:t>K76.89</w:t>
            </w:r>
          </w:p>
          <w:p w:rsidR="00AD5ABB" w:rsidRPr="002459BB" w:rsidRDefault="00AD5ABB" w:rsidP="00201A24">
            <w:pPr>
              <w:spacing w:line="280" w:lineRule="exact"/>
              <w:ind w:leftChars="212" w:left="509"/>
              <w:rPr>
                <w:rFonts w:ascii="標楷體" w:eastAsia="標楷體" w:hAnsi="標楷體"/>
              </w:rPr>
            </w:pPr>
            <w:r w:rsidRPr="002459BB">
              <w:rPr>
                <w:rFonts w:ascii="標楷體" w:eastAsia="標楷體" w:hAnsi="標楷體" w:hint="eastAsia"/>
              </w:rPr>
              <w:t>K76.9</w:t>
            </w:r>
          </w:p>
        </w:tc>
        <w:tc>
          <w:tcPr>
            <w:tcW w:w="2715" w:type="dxa"/>
            <w:tcBorders>
              <w:top w:val="single" w:sz="4" w:space="0" w:color="auto"/>
              <w:left w:val="single" w:sz="4" w:space="0" w:color="auto"/>
              <w:bottom w:val="single" w:sz="4" w:space="0" w:color="auto"/>
              <w:right w:val="single" w:sz="4" w:space="0" w:color="auto"/>
            </w:tcBorders>
            <w:hideMark/>
          </w:tcPr>
          <w:p w:rsidR="00AD5ABB" w:rsidRPr="002459BB" w:rsidRDefault="00AD5ABB" w:rsidP="00201A24">
            <w:pPr>
              <w:kinsoku w:val="0"/>
              <w:overflowPunct w:val="0"/>
              <w:autoSpaceDE w:val="0"/>
              <w:spacing w:line="280" w:lineRule="exact"/>
              <w:rPr>
                <w:rFonts w:ascii="標楷體" w:eastAsia="標楷體" w:hAnsi="標楷體"/>
              </w:rPr>
            </w:pPr>
            <w:r w:rsidRPr="002459BB">
              <w:rPr>
                <w:rFonts w:ascii="標楷體" w:eastAsia="標楷體" w:hAnsi="標楷體" w:hint="eastAsia"/>
              </w:rPr>
              <w:t>肝硬化 Liver Cirrhosis</w:t>
            </w:r>
          </w:p>
          <w:p w:rsidR="00AD5ABB" w:rsidRPr="002459BB" w:rsidRDefault="00AD5ABB" w:rsidP="00201A24">
            <w:pPr>
              <w:kinsoku w:val="0"/>
              <w:overflowPunct w:val="0"/>
              <w:autoSpaceDE w:val="0"/>
              <w:spacing w:line="280" w:lineRule="exact"/>
              <w:rPr>
                <w:rFonts w:ascii="標楷體" w:eastAsia="標楷體" w:hAnsi="標楷體"/>
              </w:rPr>
            </w:pPr>
            <w:r w:rsidRPr="002459BB">
              <w:rPr>
                <w:rFonts w:ascii="標楷體" w:eastAsia="標楷體" w:hAnsi="標楷體" w:hint="eastAsia"/>
              </w:rPr>
              <w:t>肝炎 Hepatitis</w:t>
            </w:r>
          </w:p>
        </w:tc>
        <w:tc>
          <w:tcPr>
            <w:tcW w:w="4164" w:type="dxa"/>
            <w:tcBorders>
              <w:top w:val="single" w:sz="4" w:space="0" w:color="auto"/>
              <w:left w:val="single" w:sz="4" w:space="0" w:color="auto"/>
              <w:bottom w:val="single" w:sz="4" w:space="0" w:color="auto"/>
              <w:right w:val="single" w:sz="4" w:space="0" w:color="auto"/>
            </w:tcBorders>
            <w:hideMark/>
          </w:tcPr>
          <w:p w:rsidR="00AD5ABB" w:rsidRPr="002459BB" w:rsidRDefault="00AD5ABB" w:rsidP="00201A24">
            <w:pPr>
              <w:kinsoku w:val="0"/>
              <w:overflowPunct w:val="0"/>
              <w:autoSpaceDE w:val="0"/>
              <w:spacing w:line="280" w:lineRule="exact"/>
              <w:ind w:left="240" w:hangingChars="100" w:hanging="240"/>
              <w:rPr>
                <w:rFonts w:ascii="標楷體" w:eastAsia="標楷體" w:hAnsi="標楷體"/>
              </w:rPr>
            </w:pPr>
            <w:r w:rsidRPr="002459BB">
              <w:rPr>
                <w:rFonts w:ascii="標楷體" w:eastAsia="標楷體" w:hAnsi="標楷體"/>
              </w:rPr>
              <w:sym w:font="Wingdings" w:char="0081"/>
            </w:r>
            <w:r w:rsidRPr="002459BB">
              <w:rPr>
                <w:rFonts w:ascii="標楷體" w:eastAsia="標楷體" w:hAnsi="標楷體" w:hint="eastAsia"/>
              </w:rPr>
              <w:t>急性肝炎發作SGPT&gt;300以上，或Bilirubin &gt;3以上</w:t>
            </w:r>
          </w:p>
          <w:p w:rsidR="00AD5ABB" w:rsidRPr="002459BB" w:rsidRDefault="00AD5ABB" w:rsidP="00201A24">
            <w:pPr>
              <w:kinsoku w:val="0"/>
              <w:overflowPunct w:val="0"/>
              <w:autoSpaceDE w:val="0"/>
              <w:spacing w:line="280" w:lineRule="exact"/>
              <w:ind w:left="240" w:hangingChars="100" w:hanging="240"/>
              <w:rPr>
                <w:rFonts w:ascii="標楷體" w:eastAsia="標楷體" w:hAnsi="標楷體"/>
              </w:rPr>
            </w:pPr>
            <w:r w:rsidRPr="002459BB">
              <w:rPr>
                <w:rFonts w:ascii="標楷體" w:eastAsia="標楷體" w:hAnsi="標楷體"/>
              </w:rPr>
              <w:sym w:font="Wingdings" w:char="0082"/>
            </w:r>
            <w:r w:rsidRPr="002459BB">
              <w:rPr>
                <w:rFonts w:ascii="標楷體" w:eastAsia="標楷體" w:hAnsi="標楷體" w:hint="eastAsia"/>
              </w:rPr>
              <w:t>發生肝昏迷</w:t>
            </w:r>
            <w:r w:rsidRPr="002459BB">
              <w:rPr>
                <w:rFonts w:ascii="標楷體" w:eastAsia="標楷體" w:hAnsi="標楷體" w:hint="eastAsia"/>
                <w:szCs w:val="22"/>
              </w:rPr>
              <w:t>、或肝腎衰竭、或低血糖、或腹水現象</w:t>
            </w:r>
          </w:p>
          <w:p w:rsidR="00AD5ABB" w:rsidRPr="002459BB" w:rsidRDefault="00AD5ABB" w:rsidP="00201A24">
            <w:pPr>
              <w:kinsoku w:val="0"/>
              <w:overflowPunct w:val="0"/>
              <w:autoSpaceDE w:val="0"/>
              <w:spacing w:line="280" w:lineRule="exact"/>
              <w:ind w:left="240" w:hangingChars="100" w:hanging="240"/>
              <w:rPr>
                <w:rFonts w:ascii="標楷體" w:eastAsia="標楷體" w:hAnsi="標楷體"/>
              </w:rPr>
            </w:pPr>
            <w:r w:rsidRPr="002459BB">
              <w:rPr>
                <w:rFonts w:ascii="標楷體" w:eastAsia="標楷體" w:hAnsi="標楷體"/>
              </w:rPr>
              <w:sym w:font="Wingdings" w:char="0083"/>
            </w:r>
            <w:r w:rsidRPr="002459BB">
              <w:rPr>
                <w:rFonts w:ascii="標楷體" w:eastAsia="標楷體" w:hAnsi="標楷體" w:hint="eastAsia"/>
              </w:rPr>
              <w:t>有出血或其他併發症者</w:t>
            </w:r>
          </w:p>
          <w:p w:rsidR="00AD5ABB" w:rsidRPr="002459BB" w:rsidRDefault="00AD5ABB" w:rsidP="00201A24">
            <w:pPr>
              <w:kinsoku w:val="0"/>
              <w:overflowPunct w:val="0"/>
              <w:autoSpaceDE w:val="0"/>
              <w:spacing w:line="280" w:lineRule="exact"/>
              <w:ind w:left="240" w:hangingChars="100" w:hanging="240"/>
              <w:rPr>
                <w:rFonts w:ascii="標楷體" w:eastAsia="標楷體" w:hAnsi="標楷體"/>
              </w:rPr>
            </w:pPr>
            <w:r w:rsidRPr="002459BB">
              <w:rPr>
                <w:rFonts w:ascii="標楷體" w:eastAsia="標楷體" w:hAnsi="標楷體"/>
              </w:rPr>
              <w:sym w:font="Wingdings" w:char="0084"/>
            </w:r>
            <w:r w:rsidRPr="002459BB">
              <w:rPr>
                <w:rFonts w:ascii="標楷體" w:eastAsia="標楷體" w:hAnsi="標楷體" w:hint="eastAsia"/>
              </w:rPr>
              <w:t>須作特殊治療或檢查者</w:t>
            </w:r>
          </w:p>
        </w:tc>
      </w:tr>
      <w:tr w:rsidR="00412F21" w:rsidRPr="002459BB" w:rsidTr="00201A24">
        <w:trPr>
          <w:jc w:val="center"/>
        </w:trPr>
        <w:tc>
          <w:tcPr>
            <w:tcW w:w="676" w:type="dxa"/>
            <w:tcBorders>
              <w:top w:val="single" w:sz="4" w:space="0" w:color="auto"/>
              <w:left w:val="single" w:sz="4" w:space="0" w:color="auto"/>
              <w:bottom w:val="single" w:sz="4" w:space="0" w:color="auto"/>
              <w:right w:val="single" w:sz="4" w:space="0" w:color="auto"/>
            </w:tcBorders>
            <w:hideMark/>
          </w:tcPr>
          <w:p w:rsidR="00AD5ABB" w:rsidRPr="002459BB" w:rsidRDefault="00AD5ABB" w:rsidP="00201A24">
            <w:pPr>
              <w:spacing w:line="280" w:lineRule="exact"/>
              <w:jc w:val="center"/>
              <w:rPr>
                <w:rFonts w:ascii="標楷體" w:eastAsia="標楷體" w:hAnsi="標楷體"/>
              </w:rPr>
            </w:pPr>
            <w:r w:rsidRPr="002459BB">
              <w:rPr>
                <w:rFonts w:ascii="標楷體" w:eastAsia="標楷體" w:hAnsi="標楷體" w:hint="eastAsia"/>
              </w:rPr>
              <w:t>05</w:t>
            </w:r>
          </w:p>
        </w:tc>
        <w:tc>
          <w:tcPr>
            <w:tcW w:w="1016" w:type="dxa"/>
            <w:tcBorders>
              <w:top w:val="single" w:sz="4" w:space="0" w:color="auto"/>
              <w:left w:val="single" w:sz="4" w:space="0" w:color="auto"/>
              <w:bottom w:val="single" w:sz="4" w:space="0" w:color="auto"/>
              <w:right w:val="single" w:sz="4" w:space="0" w:color="auto"/>
            </w:tcBorders>
            <w:hideMark/>
          </w:tcPr>
          <w:p w:rsidR="00AD5ABB" w:rsidRPr="002459BB" w:rsidRDefault="00AD5ABB" w:rsidP="00201A24">
            <w:pPr>
              <w:spacing w:line="280" w:lineRule="exact"/>
              <w:jc w:val="center"/>
              <w:rPr>
                <w:rFonts w:ascii="標楷體" w:eastAsia="標楷體" w:hAnsi="標楷體"/>
              </w:rPr>
            </w:pPr>
            <w:r w:rsidRPr="002459BB">
              <w:rPr>
                <w:rFonts w:ascii="標楷體" w:eastAsia="標楷體" w:hAnsi="標楷體" w:hint="eastAsia"/>
              </w:rPr>
              <w:t>386</w:t>
            </w:r>
          </w:p>
        </w:tc>
        <w:tc>
          <w:tcPr>
            <w:tcW w:w="2163" w:type="dxa"/>
            <w:tcBorders>
              <w:top w:val="single" w:sz="4" w:space="0" w:color="auto"/>
              <w:left w:val="single" w:sz="4" w:space="0" w:color="auto"/>
              <w:bottom w:val="single" w:sz="4" w:space="0" w:color="auto"/>
              <w:right w:val="single" w:sz="4" w:space="0" w:color="auto"/>
            </w:tcBorders>
            <w:hideMark/>
          </w:tcPr>
          <w:p w:rsidR="00AD5ABB" w:rsidRPr="002459BB" w:rsidRDefault="00AD5ABB" w:rsidP="00201A24">
            <w:pPr>
              <w:spacing w:line="280" w:lineRule="exact"/>
              <w:ind w:leftChars="212" w:left="509"/>
              <w:rPr>
                <w:rFonts w:ascii="標楷體" w:eastAsia="標楷體" w:hAnsi="標楷體"/>
              </w:rPr>
            </w:pPr>
            <w:r w:rsidRPr="002459BB">
              <w:rPr>
                <w:rFonts w:ascii="標楷體" w:eastAsia="標楷體" w:hAnsi="標楷體" w:hint="eastAsia"/>
              </w:rPr>
              <w:t>H81-H83</w:t>
            </w:r>
          </w:p>
        </w:tc>
        <w:tc>
          <w:tcPr>
            <w:tcW w:w="2715" w:type="dxa"/>
            <w:tcBorders>
              <w:top w:val="single" w:sz="4" w:space="0" w:color="auto"/>
              <w:left w:val="single" w:sz="4" w:space="0" w:color="auto"/>
              <w:bottom w:val="single" w:sz="4" w:space="0" w:color="auto"/>
              <w:right w:val="single" w:sz="4" w:space="0" w:color="auto"/>
            </w:tcBorders>
            <w:hideMark/>
          </w:tcPr>
          <w:p w:rsidR="00AD5ABB" w:rsidRPr="002459BB" w:rsidRDefault="00AD5ABB" w:rsidP="00201A24">
            <w:pPr>
              <w:kinsoku w:val="0"/>
              <w:overflowPunct w:val="0"/>
              <w:autoSpaceDE w:val="0"/>
              <w:spacing w:line="280" w:lineRule="exact"/>
              <w:rPr>
                <w:rFonts w:ascii="標楷體" w:eastAsia="標楷體" w:hAnsi="標楷體"/>
              </w:rPr>
            </w:pPr>
            <w:r w:rsidRPr="002459BB">
              <w:rPr>
                <w:rFonts w:ascii="標楷體" w:eastAsia="標楷體" w:hAnsi="標楷體" w:hint="eastAsia"/>
              </w:rPr>
              <w:t>暈眩症</w:t>
            </w:r>
          </w:p>
          <w:p w:rsidR="00AD5ABB" w:rsidRPr="002459BB" w:rsidRDefault="00AD5ABB" w:rsidP="00201A24">
            <w:pPr>
              <w:kinsoku w:val="0"/>
              <w:overflowPunct w:val="0"/>
              <w:autoSpaceDE w:val="0"/>
              <w:spacing w:line="280" w:lineRule="exact"/>
              <w:rPr>
                <w:rFonts w:ascii="標楷體" w:eastAsia="標楷體" w:hAnsi="標楷體"/>
                <w:spacing w:val="-20"/>
              </w:rPr>
            </w:pPr>
            <w:r w:rsidRPr="002459BB">
              <w:rPr>
                <w:rFonts w:ascii="標楷體" w:eastAsia="標楷體" w:hAnsi="標楷體" w:hint="eastAsia"/>
                <w:spacing w:val="-20"/>
              </w:rPr>
              <w:t>Vertiginous syndromes and other</w:t>
            </w:r>
          </w:p>
          <w:p w:rsidR="00AD5ABB" w:rsidRPr="002459BB" w:rsidRDefault="00AD5ABB" w:rsidP="00201A24">
            <w:pPr>
              <w:kinsoku w:val="0"/>
              <w:overflowPunct w:val="0"/>
              <w:autoSpaceDE w:val="0"/>
              <w:spacing w:line="280" w:lineRule="exact"/>
              <w:rPr>
                <w:rFonts w:ascii="標楷體" w:eastAsia="標楷體" w:hAnsi="標楷體"/>
              </w:rPr>
            </w:pPr>
            <w:r w:rsidRPr="002459BB">
              <w:rPr>
                <w:rFonts w:ascii="標楷體" w:eastAsia="標楷體" w:hAnsi="標楷體" w:hint="eastAsia"/>
                <w:spacing w:val="-20"/>
              </w:rPr>
              <w:t>Disease of Vestibular system</w:t>
            </w:r>
          </w:p>
        </w:tc>
        <w:tc>
          <w:tcPr>
            <w:tcW w:w="4164" w:type="dxa"/>
            <w:tcBorders>
              <w:top w:val="single" w:sz="4" w:space="0" w:color="auto"/>
              <w:left w:val="single" w:sz="4" w:space="0" w:color="auto"/>
              <w:bottom w:val="single" w:sz="4" w:space="0" w:color="auto"/>
              <w:right w:val="single" w:sz="4" w:space="0" w:color="auto"/>
            </w:tcBorders>
            <w:hideMark/>
          </w:tcPr>
          <w:p w:rsidR="00AD5ABB" w:rsidRPr="002459BB" w:rsidRDefault="00AD5ABB" w:rsidP="00201A24">
            <w:pPr>
              <w:kinsoku w:val="0"/>
              <w:overflowPunct w:val="0"/>
              <w:autoSpaceDE w:val="0"/>
              <w:spacing w:line="280" w:lineRule="exact"/>
              <w:ind w:left="240" w:hangingChars="100" w:hanging="240"/>
              <w:rPr>
                <w:rFonts w:ascii="標楷體" w:eastAsia="標楷體" w:hAnsi="標楷體"/>
              </w:rPr>
            </w:pPr>
            <w:r w:rsidRPr="002459BB">
              <w:rPr>
                <w:rFonts w:ascii="標楷體" w:eastAsia="標楷體" w:hAnsi="標楷體"/>
              </w:rPr>
              <w:sym w:font="Wingdings" w:char="0081"/>
            </w:r>
            <w:r w:rsidRPr="002459BB">
              <w:rPr>
                <w:rFonts w:ascii="標楷體" w:eastAsia="標楷體" w:hAnsi="標楷體" w:hint="eastAsia"/>
              </w:rPr>
              <w:t>眩暈發作致行動不便或併持續性嘔吐而無法進食或併急性聽力喪失</w:t>
            </w:r>
          </w:p>
          <w:p w:rsidR="00AD5ABB" w:rsidRPr="002459BB" w:rsidRDefault="00AD5ABB" w:rsidP="00201A24">
            <w:pPr>
              <w:kinsoku w:val="0"/>
              <w:overflowPunct w:val="0"/>
              <w:autoSpaceDE w:val="0"/>
              <w:spacing w:line="280" w:lineRule="exact"/>
              <w:ind w:left="240" w:hangingChars="100" w:hanging="240"/>
              <w:rPr>
                <w:rFonts w:ascii="標楷體" w:eastAsia="標楷體" w:hAnsi="標楷體"/>
              </w:rPr>
            </w:pPr>
            <w:r w:rsidRPr="002459BB">
              <w:rPr>
                <w:rFonts w:ascii="標楷體" w:eastAsia="標楷體" w:hAnsi="標楷體"/>
              </w:rPr>
              <w:sym w:font="Wingdings" w:char="0082"/>
            </w:r>
            <w:r w:rsidRPr="002459BB">
              <w:rPr>
                <w:rFonts w:ascii="標楷體" w:eastAsia="標楷體" w:hAnsi="標楷體" w:hint="eastAsia"/>
              </w:rPr>
              <w:t>明顯自發眼振或兩側性注射眼振</w:t>
            </w:r>
          </w:p>
          <w:p w:rsidR="00AD5ABB" w:rsidRPr="002459BB" w:rsidRDefault="00AD5ABB" w:rsidP="00201A24">
            <w:pPr>
              <w:kinsoku w:val="0"/>
              <w:overflowPunct w:val="0"/>
              <w:autoSpaceDE w:val="0"/>
              <w:spacing w:line="280" w:lineRule="exact"/>
              <w:ind w:left="240" w:hangingChars="100" w:hanging="240"/>
              <w:rPr>
                <w:rFonts w:ascii="標楷體" w:eastAsia="標楷體" w:hAnsi="標楷體"/>
              </w:rPr>
            </w:pPr>
            <w:r w:rsidRPr="002459BB">
              <w:rPr>
                <w:rFonts w:ascii="標楷體" w:eastAsia="標楷體" w:hAnsi="標楷體"/>
              </w:rPr>
              <w:sym w:font="Wingdings" w:char="0083"/>
            </w:r>
            <w:r w:rsidRPr="002459BB">
              <w:rPr>
                <w:rFonts w:ascii="標楷體" w:eastAsia="標楷體" w:hAnsi="標楷體" w:hint="eastAsia"/>
              </w:rPr>
              <w:t>神經耳科學檢查出現耳神經病變者</w:t>
            </w:r>
          </w:p>
          <w:p w:rsidR="00AD5ABB" w:rsidRPr="002459BB" w:rsidRDefault="00AD5ABB" w:rsidP="00201A24">
            <w:pPr>
              <w:kinsoku w:val="0"/>
              <w:overflowPunct w:val="0"/>
              <w:autoSpaceDE w:val="0"/>
              <w:spacing w:line="280" w:lineRule="exact"/>
              <w:ind w:left="240" w:hangingChars="100" w:hanging="240"/>
              <w:rPr>
                <w:rFonts w:ascii="標楷體" w:eastAsia="標楷體" w:hAnsi="標楷體"/>
              </w:rPr>
            </w:pPr>
            <w:r w:rsidRPr="002459BB">
              <w:rPr>
                <w:rFonts w:ascii="標楷體" w:eastAsia="標楷體" w:hAnsi="標楷體"/>
              </w:rPr>
              <w:sym w:font="Wingdings" w:char="0084"/>
            </w:r>
            <w:r w:rsidRPr="002459BB">
              <w:rPr>
                <w:rFonts w:ascii="標楷體" w:eastAsia="標楷體" w:hAnsi="標楷體" w:hint="eastAsia"/>
              </w:rPr>
              <w:t>需實施外科手術治療者</w:t>
            </w:r>
          </w:p>
        </w:tc>
      </w:tr>
      <w:tr w:rsidR="00412F21" w:rsidRPr="002459BB" w:rsidTr="00201A24">
        <w:trPr>
          <w:jc w:val="center"/>
        </w:trPr>
        <w:tc>
          <w:tcPr>
            <w:tcW w:w="676" w:type="dxa"/>
            <w:tcBorders>
              <w:top w:val="single" w:sz="4" w:space="0" w:color="auto"/>
              <w:left w:val="single" w:sz="4" w:space="0" w:color="auto"/>
              <w:bottom w:val="single" w:sz="4" w:space="0" w:color="auto"/>
              <w:right w:val="single" w:sz="4" w:space="0" w:color="auto"/>
            </w:tcBorders>
            <w:hideMark/>
          </w:tcPr>
          <w:p w:rsidR="00AD5ABB" w:rsidRPr="002459BB" w:rsidRDefault="00AD5ABB" w:rsidP="00201A24">
            <w:pPr>
              <w:spacing w:line="280" w:lineRule="exact"/>
              <w:jc w:val="center"/>
              <w:rPr>
                <w:rFonts w:ascii="標楷體" w:eastAsia="標楷體" w:hAnsi="標楷體"/>
              </w:rPr>
            </w:pPr>
            <w:r w:rsidRPr="002459BB">
              <w:rPr>
                <w:rFonts w:ascii="標楷體" w:eastAsia="標楷體" w:hAnsi="標楷體" w:hint="eastAsia"/>
              </w:rPr>
              <w:t>06</w:t>
            </w:r>
          </w:p>
        </w:tc>
        <w:tc>
          <w:tcPr>
            <w:tcW w:w="1016" w:type="dxa"/>
            <w:tcBorders>
              <w:top w:val="single" w:sz="4" w:space="0" w:color="auto"/>
              <w:left w:val="single" w:sz="4" w:space="0" w:color="auto"/>
              <w:bottom w:val="single" w:sz="4" w:space="0" w:color="auto"/>
              <w:right w:val="single" w:sz="4" w:space="0" w:color="auto"/>
            </w:tcBorders>
            <w:hideMark/>
          </w:tcPr>
          <w:p w:rsidR="00AD5ABB" w:rsidRPr="002459BB" w:rsidRDefault="00AD5ABB" w:rsidP="00201A24">
            <w:pPr>
              <w:spacing w:line="280" w:lineRule="exact"/>
              <w:jc w:val="center"/>
              <w:rPr>
                <w:rFonts w:ascii="標楷體" w:eastAsia="標楷體" w:hAnsi="標楷體"/>
              </w:rPr>
            </w:pPr>
            <w:r w:rsidRPr="002459BB">
              <w:rPr>
                <w:rFonts w:ascii="標楷體" w:eastAsia="標楷體" w:hAnsi="標楷體" w:hint="eastAsia"/>
              </w:rPr>
              <w:t>583</w:t>
            </w:r>
          </w:p>
        </w:tc>
        <w:tc>
          <w:tcPr>
            <w:tcW w:w="2163" w:type="dxa"/>
            <w:tcBorders>
              <w:top w:val="single" w:sz="4" w:space="0" w:color="auto"/>
              <w:left w:val="single" w:sz="4" w:space="0" w:color="auto"/>
              <w:bottom w:val="single" w:sz="4" w:space="0" w:color="auto"/>
              <w:right w:val="single" w:sz="4" w:space="0" w:color="auto"/>
            </w:tcBorders>
            <w:hideMark/>
          </w:tcPr>
          <w:p w:rsidR="00AD5ABB" w:rsidRPr="002459BB" w:rsidRDefault="00AD5ABB" w:rsidP="00201A24">
            <w:pPr>
              <w:spacing w:line="280" w:lineRule="exact"/>
              <w:ind w:leftChars="212" w:left="509"/>
              <w:rPr>
                <w:rFonts w:ascii="標楷體" w:eastAsia="標楷體" w:hAnsi="標楷體"/>
              </w:rPr>
            </w:pPr>
            <w:r w:rsidRPr="002459BB">
              <w:rPr>
                <w:rFonts w:ascii="標楷體" w:eastAsia="標楷體" w:hAnsi="標楷體" w:hint="eastAsia"/>
              </w:rPr>
              <w:t>N05-N07</w:t>
            </w:r>
          </w:p>
          <w:p w:rsidR="00AD5ABB" w:rsidRPr="002459BB" w:rsidRDefault="00AD5ABB" w:rsidP="00201A24">
            <w:pPr>
              <w:spacing w:line="280" w:lineRule="exact"/>
              <w:ind w:leftChars="212" w:left="509"/>
              <w:rPr>
                <w:rFonts w:ascii="標楷體" w:eastAsia="標楷體" w:hAnsi="標楷體"/>
                <w:u w:val="single"/>
              </w:rPr>
            </w:pPr>
            <w:r w:rsidRPr="002459BB">
              <w:rPr>
                <w:rFonts w:ascii="標楷體" w:eastAsia="標楷體" w:hAnsi="標楷體" w:hint="eastAsia"/>
              </w:rPr>
              <w:t>N14-N16</w:t>
            </w:r>
          </w:p>
        </w:tc>
        <w:tc>
          <w:tcPr>
            <w:tcW w:w="2715" w:type="dxa"/>
            <w:tcBorders>
              <w:top w:val="single" w:sz="4" w:space="0" w:color="auto"/>
              <w:left w:val="single" w:sz="4" w:space="0" w:color="auto"/>
              <w:bottom w:val="single" w:sz="4" w:space="0" w:color="auto"/>
              <w:right w:val="single" w:sz="4" w:space="0" w:color="auto"/>
            </w:tcBorders>
            <w:hideMark/>
          </w:tcPr>
          <w:p w:rsidR="00AD5ABB" w:rsidRPr="002459BB" w:rsidRDefault="00AD5ABB" w:rsidP="00201A24">
            <w:pPr>
              <w:kinsoku w:val="0"/>
              <w:overflowPunct w:val="0"/>
              <w:autoSpaceDE w:val="0"/>
              <w:spacing w:line="280" w:lineRule="exact"/>
              <w:rPr>
                <w:rFonts w:ascii="標楷體" w:eastAsia="標楷體" w:hAnsi="標楷體"/>
              </w:rPr>
            </w:pPr>
            <w:r w:rsidRPr="002459BB">
              <w:rPr>
                <w:rFonts w:ascii="標楷體" w:eastAsia="標楷體" w:hAnsi="標楷體" w:hint="eastAsia"/>
              </w:rPr>
              <w:t>腎炎及腎病變</w:t>
            </w:r>
          </w:p>
          <w:p w:rsidR="00AD5ABB" w:rsidRPr="002459BB" w:rsidRDefault="00AD5ABB" w:rsidP="00201A24">
            <w:pPr>
              <w:kinsoku w:val="0"/>
              <w:overflowPunct w:val="0"/>
              <w:autoSpaceDE w:val="0"/>
              <w:spacing w:line="280" w:lineRule="exact"/>
              <w:rPr>
                <w:rFonts w:ascii="標楷體" w:eastAsia="標楷體" w:hAnsi="標楷體"/>
              </w:rPr>
            </w:pPr>
            <w:r w:rsidRPr="002459BB">
              <w:rPr>
                <w:rFonts w:ascii="標楷體" w:eastAsia="標楷體" w:hAnsi="標楷體" w:hint="eastAsia"/>
              </w:rPr>
              <w:t>Nephritis and Nephropathy</w:t>
            </w:r>
          </w:p>
        </w:tc>
        <w:tc>
          <w:tcPr>
            <w:tcW w:w="4164" w:type="dxa"/>
            <w:tcBorders>
              <w:top w:val="single" w:sz="4" w:space="0" w:color="auto"/>
              <w:left w:val="single" w:sz="4" w:space="0" w:color="auto"/>
              <w:bottom w:val="single" w:sz="4" w:space="0" w:color="auto"/>
              <w:right w:val="single" w:sz="4" w:space="0" w:color="auto"/>
            </w:tcBorders>
            <w:hideMark/>
          </w:tcPr>
          <w:p w:rsidR="00AD5ABB" w:rsidRPr="002459BB" w:rsidRDefault="00AD5ABB" w:rsidP="00201A24">
            <w:pPr>
              <w:kinsoku w:val="0"/>
              <w:overflowPunct w:val="0"/>
              <w:autoSpaceDE w:val="0"/>
              <w:spacing w:line="280" w:lineRule="exact"/>
              <w:ind w:left="240" w:hangingChars="100" w:hanging="240"/>
              <w:rPr>
                <w:rFonts w:ascii="標楷體" w:eastAsia="標楷體" w:hAnsi="標楷體"/>
              </w:rPr>
            </w:pPr>
            <w:r w:rsidRPr="002459BB">
              <w:rPr>
                <w:rFonts w:ascii="標楷體" w:eastAsia="標楷體" w:hAnsi="標楷體"/>
              </w:rPr>
              <w:sym w:font="Wingdings" w:char="0081"/>
            </w:r>
            <w:r w:rsidRPr="002459BB">
              <w:rPr>
                <w:rFonts w:ascii="標楷體" w:eastAsia="標楷體" w:hAnsi="標楷體" w:hint="eastAsia"/>
              </w:rPr>
              <w:t>有血尿</w:t>
            </w:r>
            <w:r w:rsidRPr="002459BB">
              <w:rPr>
                <w:rFonts w:ascii="標楷體" w:eastAsia="標楷體" w:hAnsi="標楷體" w:hint="eastAsia"/>
                <w:szCs w:val="22"/>
              </w:rPr>
              <w:t>、或蛋白尿，須作特殊檢查者</w:t>
            </w:r>
          </w:p>
          <w:p w:rsidR="00AD5ABB" w:rsidRPr="002459BB" w:rsidRDefault="00AD5ABB" w:rsidP="00201A24">
            <w:pPr>
              <w:kinsoku w:val="0"/>
              <w:overflowPunct w:val="0"/>
              <w:autoSpaceDE w:val="0"/>
              <w:spacing w:line="280" w:lineRule="exact"/>
              <w:ind w:left="240" w:hangingChars="100" w:hanging="240"/>
              <w:rPr>
                <w:rFonts w:ascii="標楷體" w:eastAsia="標楷體" w:hAnsi="標楷體"/>
              </w:rPr>
            </w:pPr>
            <w:r w:rsidRPr="002459BB">
              <w:rPr>
                <w:rFonts w:ascii="標楷體" w:eastAsia="標楷體" w:hAnsi="標楷體"/>
              </w:rPr>
              <w:sym w:font="Wingdings" w:char="0082"/>
            </w:r>
            <w:r w:rsidRPr="002459BB">
              <w:rPr>
                <w:rFonts w:ascii="標楷體" w:eastAsia="標楷體" w:hAnsi="標楷體" w:hint="eastAsia"/>
              </w:rPr>
              <w:t>有水腫對治療反應不佳</w:t>
            </w:r>
            <w:r w:rsidRPr="002459BB">
              <w:rPr>
                <w:rFonts w:ascii="標楷體" w:eastAsia="標楷體" w:hAnsi="標楷體" w:hint="eastAsia"/>
                <w:szCs w:val="22"/>
              </w:rPr>
              <w:t>、或有電解質異常、或酸鹼度不平衡須接受治療者</w:t>
            </w:r>
          </w:p>
          <w:p w:rsidR="00AD5ABB" w:rsidRPr="002459BB" w:rsidRDefault="00AD5ABB" w:rsidP="00201A24">
            <w:pPr>
              <w:kinsoku w:val="0"/>
              <w:overflowPunct w:val="0"/>
              <w:autoSpaceDE w:val="0"/>
              <w:spacing w:line="280" w:lineRule="exact"/>
              <w:ind w:left="240" w:hangingChars="100" w:hanging="240"/>
              <w:rPr>
                <w:rFonts w:ascii="標楷體" w:eastAsia="標楷體" w:hAnsi="標楷體"/>
              </w:rPr>
            </w:pPr>
            <w:r w:rsidRPr="002459BB">
              <w:rPr>
                <w:rFonts w:ascii="標楷體" w:eastAsia="標楷體" w:hAnsi="標楷體"/>
              </w:rPr>
              <w:sym w:font="Wingdings" w:char="0083"/>
            </w:r>
            <w:r w:rsidRPr="002459BB">
              <w:rPr>
                <w:rFonts w:ascii="標楷體" w:eastAsia="標楷體" w:hAnsi="標楷體" w:hint="eastAsia"/>
              </w:rPr>
              <w:t>其他腎功能不全傾向者或迅速惡化者</w:t>
            </w:r>
          </w:p>
        </w:tc>
      </w:tr>
      <w:tr w:rsidR="00412F21" w:rsidRPr="002459BB" w:rsidTr="00201A24">
        <w:trPr>
          <w:jc w:val="center"/>
        </w:trPr>
        <w:tc>
          <w:tcPr>
            <w:tcW w:w="676" w:type="dxa"/>
            <w:tcBorders>
              <w:top w:val="single" w:sz="4" w:space="0" w:color="auto"/>
              <w:left w:val="single" w:sz="4" w:space="0" w:color="auto"/>
              <w:bottom w:val="single" w:sz="4" w:space="0" w:color="auto"/>
              <w:right w:val="single" w:sz="4" w:space="0" w:color="auto"/>
            </w:tcBorders>
            <w:hideMark/>
          </w:tcPr>
          <w:p w:rsidR="00AD5ABB" w:rsidRPr="002459BB" w:rsidRDefault="00AD5ABB" w:rsidP="00201A24">
            <w:pPr>
              <w:spacing w:line="280" w:lineRule="exact"/>
              <w:jc w:val="center"/>
              <w:rPr>
                <w:rFonts w:ascii="標楷體" w:eastAsia="標楷體" w:hAnsi="標楷體"/>
              </w:rPr>
            </w:pPr>
            <w:r w:rsidRPr="002459BB">
              <w:rPr>
                <w:rFonts w:ascii="標楷體" w:eastAsia="標楷體" w:hAnsi="標楷體" w:hint="eastAsia"/>
              </w:rPr>
              <w:t>07</w:t>
            </w:r>
          </w:p>
        </w:tc>
        <w:tc>
          <w:tcPr>
            <w:tcW w:w="1016" w:type="dxa"/>
            <w:tcBorders>
              <w:top w:val="single" w:sz="4" w:space="0" w:color="auto"/>
              <w:left w:val="single" w:sz="4" w:space="0" w:color="auto"/>
              <w:bottom w:val="single" w:sz="4" w:space="0" w:color="auto"/>
              <w:right w:val="single" w:sz="4" w:space="0" w:color="auto"/>
            </w:tcBorders>
            <w:hideMark/>
          </w:tcPr>
          <w:p w:rsidR="00AD5ABB" w:rsidRPr="002459BB" w:rsidRDefault="00AD5ABB" w:rsidP="00201A24">
            <w:pPr>
              <w:spacing w:line="280" w:lineRule="exact"/>
              <w:jc w:val="center"/>
              <w:rPr>
                <w:rFonts w:ascii="標楷體" w:eastAsia="標楷體" w:hAnsi="標楷體"/>
              </w:rPr>
            </w:pPr>
            <w:r w:rsidRPr="002459BB">
              <w:rPr>
                <w:rFonts w:ascii="標楷體" w:eastAsia="標楷體" w:hAnsi="標楷體" w:hint="eastAsia"/>
              </w:rPr>
              <w:t>595</w:t>
            </w:r>
          </w:p>
          <w:p w:rsidR="00AD5ABB" w:rsidRPr="002459BB" w:rsidRDefault="00AD5ABB" w:rsidP="00201A24">
            <w:pPr>
              <w:spacing w:line="280" w:lineRule="exact"/>
              <w:jc w:val="center"/>
              <w:rPr>
                <w:rFonts w:ascii="標楷體" w:eastAsia="標楷體" w:hAnsi="標楷體"/>
              </w:rPr>
            </w:pPr>
            <w:r w:rsidRPr="002459BB">
              <w:rPr>
                <w:rFonts w:ascii="標楷體" w:eastAsia="標楷體" w:hAnsi="標楷體" w:hint="eastAsia"/>
              </w:rPr>
              <w:t>597</w:t>
            </w:r>
          </w:p>
          <w:p w:rsidR="00AD5ABB" w:rsidRPr="002459BB" w:rsidRDefault="00AD5ABB" w:rsidP="00201A24">
            <w:pPr>
              <w:spacing w:line="280" w:lineRule="exact"/>
              <w:jc w:val="center"/>
              <w:rPr>
                <w:rFonts w:ascii="標楷體" w:eastAsia="標楷體" w:hAnsi="標楷體"/>
              </w:rPr>
            </w:pPr>
            <w:r w:rsidRPr="002459BB">
              <w:rPr>
                <w:rFonts w:ascii="標楷體" w:eastAsia="標楷體" w:hAnsi="標楷體" w:hint="eastAsia"/>
              </w:rPr>
              <w:t>599.0</w:t>
            </w:r>
          </w:p>
        </w:tc>
        <w:tc>
          <w:tcPr>
            <w:tcW w:w="2163" w:type="dxa"/>
            <w:tcBorders>
              <w:top w:val="single" w:sz="4" w:space="0" w:color="auto"/>
              <w:left w:val="single" w:sz="4" w:space="0" w:color="auto"/>
              <w:bottom w:val="single" w:sz="4" w:space="0" w:color="auto"/>
              <w:right w:val="single" w:sz="4" w:space="0" w:color="auto"/>
            </w:tcBorders>
            <w:hideMark/>
          </w:tcPr>
          <w:p w:rsidR="00AD5ABB" w:rsidRPr="002459BB" w:rsidRDefault="00AD5ABB" w:rsidP="00201A24">
            <w:pPr>
              <w:spacing w:line="280" w:lineRule="exact"/>
              <w:ind w:leftChars="212" w:left="509"/>
              <w:rPr>
                <w:rFonts w:ascii="標楷體" w:eastAsia="標楷體" w:hAnsi="標楷體"/>
              </w:rPr>
            </w:pPr>
            <w:r w:rsidRPr="002459BB">
              <w:rPr>
                <w:rFonts w:ascii="標楷體" w:eastAsia="標楷體" w:hAnsi="標楷體" w:hint="eastAsia"/>
              </w:rPr>
              <w:t>N30</w:t>
            </w:r>
          </w:p>
          <w:p w:rsidR="00AD5ABB" w:rsidRPr="002459BB" w:rsidRDefault="00AD5ABB" w:rsidP="00201A24">
            <w:pPr>
              <w:spacing w:line="280" w:lineRule="exact"/>
              <w:ind w:leftChars="212" w:left="509"/>
              <w:rPr>
                <w:rFonts w:ascii="標楷體" w:eastAsia="標楷體" w:hAnsi="標楷體"/>
              </w:rPr>
            </w:pPr>
            <w:r w:rsidRPr="002459BB">
              <w:rPr>
                <w:rFonts w:ascii="標楷體" w:eastAsia="標楷體" w:hAnsi="標楷體" w:hint="eastAsia"/>
              </w:rPr>
              <w:t>N34</w:t>
            </w:r>
          </w:p>
          <w:p w:rsidR="00AD5ABB" w:rsidRPr="002459BB" w:rsidRDefault="00AD5ABB" w:rsidP="00201A24">
            <w:pPr>
              <w:spacing w:line="280" w:lineRule="exact"/>
              <w:ind w:leftChars="212" w:left="509"/>
              <w:rPr>
                <w:rFonts w:ascii="標楷體" w:eastAsia="標楷體" w:hAnsi="標楷體"/>
                <w:u w:val="single"/>
              </w:rPr>
            </w:pPr>
            <w:r w:rsidRPr="002459BB">
              <w:rPr>
                <w:rFonts w:ascii="標楷體" w:eastAsia="標楷體" w:hAnsi="標楷體" w:hint="eastAsia"/>
              </w:rPr>
              <w:t>N39.0</w:t>
            </w:r>
          </w:p>
        </w:tc>
        <w:tc>
          <w:tcPr>
            <w:tcW w:w="2715" w:type="dxa"/>
            <w:tcBorders>
              <w:top w:val="single" w:sz="4" w:space="0" w:color="auto"/>
              <w:left w:val="single" w:sz="4" w:space="0" w:color="auto"/>
              <w:bottom w:val="single" w:sz="4" w:space="0" w:color="auto"/>
              <w:right w:val="single" w:sz="4" w:space="0" w:color="auto"/>
            </w:tcBorders>
            <w:hideMark/>
          </w:tcPr>
          <w:p w:rsidR="00AD5ABB" w:rsidRPr="002459BB" w:rsidRDefault="00AD5ABB" w:rsidP="00201A24">
            <w:pPr>
              <w:kinsoku w:val="0"/>
              <w:overflowPunct w:val="0"/>
              <w:autoSpaceDE w:val="0"/>
              <w:spacing w:line="280" w:lineRule="exact"/>
              <w:rPr>
                <w:rFonts w:ascii="標楷體" w:eastAsia="標楷體" w:hAnsi="標楷體"/>
              </w:rPr>
            </w:pPr>
            <w:r w:rsidRPr="002459BB">
              <w:rPr>
                <w:rFonts w:ascii="標楷體" w:eastAsia="標楷體" w:hAnsi="標楷體" w:hint="eastAsia"/>
              </w:rPr>
              <w:t>尿路感染 U.T.I：</w:t>
            </w:r>
          </w:p>
          <w:p w:rsidR="00AD5ABB" w:rsidRPr="002459BB" w:rsidRDefault="00AD5ABB" w:rsidP="00201A24">
            <w:pPr>
              <w:kinsoku w:val="0"/>
              <w:overflowPunct w:val="0"/>
              <w:autoSpaceDE w:val="0"/>
              <w:spacing w:line="280" w:lineRule="exact"/>
              <w:rPr>
                <w:rFonts w:ascii="標楷體" w:eastAsia="標楷體" w:hAnsi="標楷體"/>
              </w:rPr>
            </w:pPr>
            <w:r w:rsidRPr="002459BB">
              <w:rPr>
                <w:rFonts w:ascii="標楷體" w:eastAsia="標楷體" w:hAnsi="標楷體" w:hint="eastAsia"/>
              </w:rPr>
              <w:t>膀胱炎   Cystitis</w:t>
            </w:r>
          </w:p>
          <w:p w:rsidR="00AD5ABB" w:rsidRPr="002459BB" w:rsidRDefault="00AD5ABB" w:rsidP="00201A24">
            <w:pPr>
              <w:kinsoku w:val="0"/>
              <w:overflowPunct w:val="0"/>
              <w:autoSpaceDE w:val="0"/>
              <w:spacing w:line="280" w:lineRule="exact"/>
              <w:rPr>
                <w:rFonts w:ascii="標楷體" w:eastAsia="標楷體" w:hAnsi="標楷體"/>
              </w:rPr>
            </w:pPr>
            <w:r w:rsidRPr="002459BB">
              <w:rPr>
                <w:rFonts w:ascii="標楷體" w:eastAsia="標楷體" w:hAnsi="標楷體" w:hint="eastAsia"/>
              </w:rPr>
              <w:t>尿道炎   Urethritis</w:t>
            </w:r>
          </w:p>
          <w:p w:rsidR="00AD5ABB" w:rsidRPr="002459BB" w:rsidRDefault="00AD5ABB" w:rsidP="00201A24">
            <w:pPr>
              <w:kinsoku w:val="0"/>
              <w:overflowPunct w:val="0"/>
              <w:autoSpaceDE w:val="0"/>
              <w:spacing w:line="280" w:lineRule="exact"/>
              <w:rPr>
                <w:rFonts w:ascii="標楷體" w:eastAsia="標楷體" w:hAnsi="標楷體"/>
              </w:rPr>
            </w:pPr>
            <w:r w:rsidRPr="002459BB">
              <w:rPr>
                <w:rFonts w:ascii="標楷體" w:eastAsia="標楷體" w:hAnsi="標楷體" w:hint="eastAsia"/>
              </w:rPr>
              <w:t>尿道感染</w:t>
            </w:r>
          </w:p>
        </w:tc>
        <w:tc>
          <w:tcPr>
            <w:tcW w:w="4164" w:type="dxa"/>
            <w:tcBorders>
              <w:top w:val="single" w:sz="4" w:space="0" w:color="auto"/>
              <w:left w:val="single" w:sz="4" w:space="0" w:color="auto"/>
              <w:bottom w:val="single" w:sz="4" w:space="0" w:color="auto"/>
              <w:right w:val="single" w:sz="4" w:space="0" w:color="auto"/>
            </w:tcBorders>
            <w:hideMark/>
          </w:tcPr>
          <w:p w:rsidR="00AD5ABB" w:rsidRPr="002459BB" w:rsidRDefault="00AD5ABB" w:rsidP="00201A24">
            <w:pPr>
              <w:kinsoku w:val="0"/>
              <w:overflowPunct w:val="0"/>
              <w:autoSpaceDE w:val="0"/>
              <w:spacing w:line="280" w:lineRule="exact"/>
              <w:ind w:left="240" w:hangingChars="100" w:hanging="240"/>
              <w:rPr>
                <w:rFonts w:ascii="標楷體" w:eastAsia="標楷體" w:hAnsi="標楷體"/>
              </w:rPr>
            </w:pPr>
            <w:r w:rsidRPr="002459BB">
              <w:rPr>
                <w:rFonts w:ascii="標楷體" w:eastAsia="標楷體" w:hAnsi="標楷體"/>
              </w:rPr>
              <w:sym w:font="Wingdings" w:char="0081"/>
            </w:r>
            <w:r w:rsidRPr="002459BB">
              <w:rPr>
                <w:rFonts w:ascii="標楷體" w:eastAsia="標楷體" w:hAnsi="標楷體" w:hint="eastAsia"/>
              </w:rPr>
              <w:t>有發燒及頻尿經藥物治療三日以上仍未改善者</w:t>
            </w:r>
          </w:p>
          <w:p w:rsidR="00AD5ABB" w:rsidRPr="002459BB" w:rsidRDefault="00AD5ABB" w:rsidP="00201A24">
            <w:pPr>
              <w:kinsoku w:val="0"/>
              <w:overflowPunct w:val="0"/>
              <w:autoSpaceDE w:val="0"/>
              <w:spacing w:line="280" w:lineRule="exact"/>
              <w:ind w:left="240" w:hangingChars="100" w:hanging="240"/>
              <w:rPr>
                <w:rFonts w:ascii="標楷體" w:eastAsia="標楷體" w:hAnsi="標楷體"/>
              </w:rPr>
            </w:pPr>
            <w:r w:rsidRPr="002459BB">
              <w:rPr>
                <w:rFonts w:ascii="標楷體" w:eastAsia="標楷體" w:hAnsi="標楷體"/>
              </w:rPr>
              <w:sym w:font="Wingdings" w:char="0082"/>
            </w:r>
            <w:r w:rsidRPr="002459BB">
              <w:rPr>
                <w:rFonts w:ascii="標楷體" w:eastAsia="標楷體" w:hAnsi="標楷體" w:hint="eastAsia"/>
              </w:rPr>
              <w:t>有菌血症傾向</w:t>
            </w:r>
          </w:p>
          <w:p w:rsidR="00AD5ABB" w:rsidRPr="002459BB" w:rsidRDefault="00AD5ABB" w:rsidP="00201A24">
            <w:pPr>
              <w:kinsoku w:val="0"/>
              <w:overflowPunct w:val="0"/>
              <w:autoSpaceDE w:val="0"/>
              <w:spacing w:line="280" w:lineRule="exact"/>
              <w:ind w:left="240" w:hangingChars="100" w:hanging="240"/>
              <w:rPr>
                <w:rFonts w:ascii="標楷體" w:eastAsia="標楷體" w:hAnsi="標楷體"/>
              </w:rPr>
            </w:pPr>
            <w:r w:rsidRPr="002459BB">
              <w:rPr>
                <w:rFonts w:ascii="標楷體" w:eastAsia="標楷體" w:hAnsi="標楷體"/>
              </w:rPr>
              <w:sym w:font="Wingdings" w:char="0083"/>
            </w:r>
            <w:r w:rsidRPr="002459BB">
              <w:rPr>
                <w:rFonts w:ascii="標楷體" w:eastAsia="標楷體" w:hAnsi="標楷體" w:hint="eastAsia"/>
              </w:rPr>
              <w:t>經常復發或有其他併發症或疑有先天</w:t>
            </w:r>
            <w:r w:rsidRPr="002459BB">
              <w:rPr>
                <w:rFonts w:ascii="標楷體" w:eastAsia="標楷體" w:hAnsi="標楷體" w:hint="eastAsia"/>
              </w:rPr>
              <w:lastRenderedPageBreak/>
              <w:t>性異常須住院檢查者</w:t>
            </w:r>
          </w:p>
        </w:tc>
      </w:tr>
      <w:tr w:rsidR="00412F21" w:rsidRPr="002459BB" w:rsidTr="00201A24">
        <w:trPr>
          <w:jc w:val="center"/>
        </w:trPr>
        <w:tc>
          <w:tcPr>
            <w:tcW w:w="676" w:type="dxa"/>
            <w:tcBorders>
              <w:top w:val="single" w:sz="4" w:space="0" w:color="auto"/>
              <w:left w:val="single" w:sz="4" w:space="0" w:color="auto"/>
              <w:bottom w:val="single" w:sz="4" w:space="0" w:color="auto"/>
              <w:right w:val="single" w:sz="4" w:space="0" w:color="auto"/>
            </w:tcBorders>
            <w:hideMark/>
          </w:tcPr>
          <w:p w:rsidR="00AD5ABB" w:rsidRPr="002459BB" w:rsidRDefault="00AD5ABB" w:rsidP="00201A24">
            <w:pPr>
              <w:spacing w:line="280" w:lineRule="exact"/>
              <w:jc w:val="center"/>
              <w:rPr>
                <w:rFonts w:ascii="標楷體" w:eastAsia="標楷體" w:hAnsi="標楷體"/>
              </w:rPr>
            </w:pPr>
            <w:r w:rsidRPr="002459BB">
              <w:rPr>
                <w:rFonts w:ascii="標楷體" w:eastAsia="標楷體" w:hAnsi="標楷體" w:hint="eastAsia"/>
              </w:rPr>
              <w:lastRenderedPageBreak/>
              <w:t>08</w:t>
            </w:r>
          </w:p>
        </w:tc>
        <w:tc>
          <w:tcPr>
            <w:tcW w:w="1016" w:type="dxa"/>
            <w:tcBorders>
              <w:top w:val="single" w:sz="4" w:space="0" w:color="auto"/>
              <w:left w:val="single" w:sz="4" w:space="0" w:color="auto"/>
              <w:bottom w:val="single" w:sz="4" w:space="0" w:color="auto"/>
              <w:right w:val="single" w:sz="4" w:space="0" w:color="auto"/>
            </w:tcBorders>
            <w:hideMark/>
          </w:tcPr>
          <w:p w:rsidR="00AD5ABB" w:rsidRPr="002459BB" w:rsidRDefault="00AD5ABB" w:rsidP="00201A24">
            <w:pPr>
              <w:spacing w:line="280" w:lineRule="exact"/>
              <w:jc w:val="center"/>
              <w:rPr>
                <w:rFonts w:ascii="標楷體" w:eastAsia="標楷體" w:hAnsi="標楷體"/>
              </w:rPr>
            </w:pPr>
            <w:r w:rsidRPr="002459BB">
              <w:rPr>
                <w:rFonts w:ascii="標楷體" w:eastAsia="標楷體" w:hAnsi="標楷體" w:hint="eastAsia"/>
              </w:rPr>
              <w:t>401</w:t>
            </w:r>
          </w:p>
          <w:p w:rsidR="00AD5ABB" w:rsidRPr="002459BB" w:rsidRDefault="00AD5ABB" w:rsidP="00201A24">
            <w:pPr>
              <w:spacing w:line="280" w:lineRule="exact"/>
              <w:jc w:val="center"/>
              <w:rPr>
                <w:rFonts w:ascii="標楷體" w:eastAsia="標楷體" w:hAnsi="標楷體"/>
              </w:rPr>
            </w:pPr>
            <w:r w:rsidRPr="002459BB">
              <w:rPr>
                <w:rFonts w:ascii="標楷體" w:eastAsia="標楷體" w:hAnsi="標楷體" w:hint="eastAsia"/>
              </w:rPr>
              <w:t>402</w:t>
            </w:r>
          </w:p>
        </w:tc>
        <w:tc>
          <w:tcPr>
            <w:tcW w:w="2163" w:type="dxa"/>
            <w:tcBorders>
              <w:top w:val="single" w:sz="4" w:space="0" w:color="auto"/>
              <w:left w:val="single" w:sz="4" w:space="0" w:color="auto"/>
              <w:bottom w:val="single" w:sz="4" w:space="0" w:color="auto"/>
              <w:right w:val="single" w:sz="4" w:space="0" w:color="auto"/>
            </w:tcBorders>
            <w:hideMark/>
          </w:tcPr>
          <w:p w:rsidR="00AD5ABB" w:rsidRPr="002459BB" w:rsidRDefault="00AD5ABB" w:rsidP="00201A24">
            <w:pPr>
              <w:spacing w:line="280" w:lineRule="exact"/>
              <w:ind w:leftChars="212" w:left="509"/>
              <w:rPr>
                <w:rFonts w:ascii="標楷體" w:eastAsia="標楷體" w:hAnsi="標楷體"/>
              </w:rPr>
            </w:pPr>
            <w:r w:rsidRPr="002459BB">
              <w:rPr>
                <w:rFonts w:ascii="標楷體" w:eastAsia="標楷體" w:hAnsi="標楷體" w:hint="eastAsia"/>
              </w:rPr>
              <w:t>I10</w:t>
            </w:r>
          </w:p>
          <w:p w:rsidR="00AD5ABB" w:rsidRPr="002459BB" w:rsidRDefault="00AD5ABB" w:rsidP="00201A24">
            <w:pPr>
              <w:spacing w:line="280" w:lineRule="exact"/>
              <w:ind w:leftChars="212" w:left="509"/>
              <w:rPr>
                <w:rFonts w:ascii="標楷體" w:eastAsia="標楷體" w:hAnsi="標楷體"/>
                <w:u w:val="single"/>
              </w:rPr>
            </w:pPr>
            <w:r w:rsidRPr="002459BB">
              <w:rPr>
                <w:rFonts w:ascii="標楷體" w:eastAsia="標楷體" w:hAnsi="標楷體" w:hint="eastAsia"/>
              </w:rPr>
              <w:t>I11</w:t>
            </w:r>
          </w:p>
        </w:tc>
        <w:tc>
          <w:tcPr>
            <w:tcW w:w="2715" w:type="dxa"/>
            <w:tcBorders>
              <w:top w:val="single" w:sz="4" w:space="0" w:color="auto"/>
              <w:left w:val="single" w:sz="4" w:space="0" w:color="auto"/>
              <w:bottom w:val="single" w:sz="4" w:space="0" w:color="auto"/>
              <w:right w:val="single" w:sz="4" w:space="0" w:color="auto"/>
            </w:tcBorders>
            <w:hideMark/>
          </w:tcPr>
          <w:p w:rsidR="00AD5ABB" w:rsidRPr="002459BB" w:rsidRDefault="00AD5ABB" w:rsidP="00201A24">
            <w:pPr>
              <w:kinsoku w:val="0"/>
              <w:overflowPunct w:val="0"/>
              <w:autoSpaceDE w:val="0"/>
              <w:spacing w:line="280" w:lineRule="exact"/>
              <w:rPr>
                <w:rFonts w:ascii="標楷體" w:eastAsia="標楷體" w:hAnsi="標楷體"/>
              </w:rPr>
            </w:pPr>
            <w:r w:rsidRPr="002459BB">
              <w:rPr>
                <w:rFonts w:ascii="標楷體" w:eastAsia="標楷體" w:hAnsi="標楷體" w:hint="eastAsia"/>
              </w:rPr>
              <w:t>自發性高血壓</w:t>
            </w:r>
          </w:p>
          <w:p w:rsidR="00AD5ABB" w:rsidRPr="002459BB" w:rsidRDefault="00AD5ABB" w:rsidP="00201A24">
            <w:pPr>
              <w:kinsoku w:val="0"/>
              <w:overflowPunct w:val="0"/>
              <w:autoSpaceDE w:val="0"/>
              <w:spacing w:line="280" w:lineRule="exact"/>
              <w:rPr>
                <w:rFonts w:ascii="標楷體" w:eastAsia="標楷體" w:hAnsi="標楷體"/>
              </w:rPr>
            </w:pPr>
            <w:r w:rsidRPr="002459BB">
              <w:rPr>
                <w:rFonts w:ascii="標楷體" w:eastAsia="標楷體" w:hAnsi="標楷體" w:hint="eastAsia"/>
              </w:rPr>
              <w:t>Essential Hypertension</w:t>
            </w:r>
          </w:p>
          <w:p w:rsidR="00AD5ABB" w:rsidRPr="002459BB" w:rsidRDefault="00AD5ABB" w:rsidP="00201A24">
            <w:pPr>
              <w:kinsoku w:val="0"/>
              <w:overflowPunct w:val="0"/>
              <w:autoSpaceDE w:val="0"/>
              <w:spacing w:line="280" w:lineRule="exact"/>
              <w:rPr>
                <w:rFonts w:ascii="標楷體" w:eastAsia="標楷體" w:hAnsi="標楷體"/>
              </w:rPr>
            </w:pPr>
            <w:r w:rsidRPr="002459BB">
              <w:rPr>
                <w:rFonts w:ascii="標楷體" w:eastAsia="標楷體" w:hAnsi="標楷體" w:hint="eastAsia"/>
              </w:rPr>
              <w:t>高血壓性心臟病</w:t>
            </w:r>
          </w:p>
          <w:p w:rsidR="00AD5ABB" w:rsidRPr="002459BB" w:rsidRDefault="00AD5ABB" w:rsidP="00201A24">
            <w:pPr>
              <w:kinsoku w:val="0"/>
              <w:overflowPunct w:val="0"/>
              <w:autoSpaceDE w:val="0"/>
              <w:spacing w:line="280" w:lineRule="exact"/>
              <w:rPr>
                <w:rFonts w:ascii="標楷體" w:eastAsia="標楷體" w:hAnsi="標楷體"/>
              </w:rPr>
            </w:pPr>
            <w:r w:rsidRPr="002459BB">
              <w:rPr>
                <w:rFonts w:ascii="標楷體" w:eastAsia="標楷體" w:hAnsi="標楷體" w:hint="eastAsia"/>
              </w:rPr>
              <w:t>Hypertensive Heart Disease</w:t>
            </w:r>
          </w:p>
        </w:tc>
        <w:tc>
          <w:tcPr>
            <w:tcW w:w="4164" w:type="dxa"/>
            <w:tcBorders>
              <w:top w:val="single" w:sz="4" w:space="0" w:color="auto"/>
              <w:left w:val="single" w:sz="4" w:space="0" w:color="auto"/>
              <w:bottom w:val="single" w:sz="4" w:space="0" w:color="auto"/>
              <w:right w:val="single" w:sz="4" w:space="0" w:color="auto"/>
            </w:tcBorders>
            <w:hideMark/>
          </w:tcPr>
          <w:p w:rsidR="00AD5ABB" w:rsidRPr="002459BB" w:rsidRDefault="00AD5ABB" w:rsidP="00201A24">
            <w:pPr>
              <w:kinsoku w:val="0"/>
              <w:overflowPunct w:val="0"/>
              <w:autoSpaceDE w:val="0"/>
              <w:spacing w:line="280" w:lineRule="exact"/>
              <w:ind w:left="240" w:hangingChars="100" w:hanging="240"/>
              <w:rPr>
                <w:rFonts w:ascii="標楷體" w:eastAsia="標楷體" w:hAnsi="標楷體"/>
              </w:rPr>
            </w:pPr>
            <w:r w:rsidRPr="002459BB">
              <w:rPr>
                <w:rFonts w:ascii="標楷體" w:eastAsia="標楷體" w:hAnsi="標楷體"/>
              </w:rPr>
              <w:sym w:font="Wingdings" w:char="0081"/>
            </w:r>
            <w:r w:rsidRPr="002459BB">
              <w:rPr>
                <w:rFonts w:ascii="標楷體" w:eastAsia="標楷體" w:hAnsi="標楷體" w:hint="eastAsia"/>
              </w:rPr>
              <w:t>高血壓危機(Hypertensive crisis)</w:t>
            </w:r>
          </w:p>
          <w:p w:rsidR="00AD5ABB" w:rsidRPr="002459BB" w:rsidRDefault="00AD5ABB" w:rsidP="00201A24">
            <w:pPr>
              <w:kinsoku w:val="0"/>
              <w:overflowPunct w:val="0"/>
              <w:autoSpaceDE w:val="0"/>
              <w:spacing w:line="280" w:lineRule="exact"/>
              <w:ind w:left="240" w:hangingChars="100" w:hanging="240"/>
              <w:rPr>
                <w:rFonts w:ascii="標楷體" w:eastAsia="標楷體" w:hAnsi="標楷體"/>
              </w:rPr>
            </w:pPr>
            <w:r w:rsidRPr="002459BB">
              <w:rPr>
                <w:rFonts w:ascii="標楷體" w:eastAsia="標楷體" w:hAnsi="標楷體"/>
              </w:rPr>
              <w:sym w:font="Wingdings" w:char="0082"/>
            </w:r>
            <w:r w:rsidRPr="002459BB">
              <w:rPr>
                <w:rFonts w:ascii="標楷體" w:eastAsia="標楷體" w:hAnsi="標楷體" w:hint="eastAsia"/>
              </w:rPr>
              <w:t>併有心臟衰竭</w:t>
            </w:r>
            <w:r w:rsidRPr="002459BB">
              <w:rPr>
                <w:rFonts w:ascii="標楷體" w:eastAsia="標楷體" w:hAnsi="標楷體" w:hint="eastAsia"/>
                <w:szCs w:val="22"/>
              </w:rPr>
              <w:t>、或腎功能不全者</w:t>
            </w:r>
          </w:p>
          <w:p w:rsidR="00AD5ABB" w:rsidRPr="002459BB" w:rsidRDefault="00AD5ABB" w:rsidP="00201A24">
            <w:pPr>
              <w:kinsoku w:val="0"/>
              <w:overflowPunct w:val="0"/>
              <w:autoSpaceDE w:val="0"/>
              <w:spacing w:line="280" w:lineRule="exact"/>
              <w:ind w:left="240" w:hangingChars="100" w:hanging="240"/>
              <w:rPr>
                <w:rFonts w:ascii="標楷體" w:eastAsia="標楷體" w:hAnsi="標楷體"/>
              </w:rPr>
            </w:pPr>
            <w:r w:rsidRPr="002459BB">
              <w:rPr>
                <w:rFonts w:ascii="標楷體" w:eastAsia="標楷體" w:hAnsi="標楷體"/>
              </w:rPr>
              <w:sym w:font="Wingdings" w:char="0083"/>
            </w:r>
            <w:r w:rsidRPr="002459BB">
              <w:rPr>
                <w:rFonts w:ascii="標楷體" w:eastAsia="標楷體" w:hAnsi="標楷體" w:hint="eastAsia"/>
              </w:rPr>
              <w:t>懷疑2°高血壓</w:t>
            </w:r>
          </w:p>
        </w:tc>
      </w:tr>
      <w:tr w:rsidR="00412F21" w:rsidRPr="002459BB" w:rsidTr="00201A24">
        <w:trPr>
          <w:trHeight w:val="3650"/>
          <w:jc w:val="center"/>
        </w:trPr>
        <w:tc>
          <w:tcPr>
            <w:tcW w:w="676" w:type="dxa"/>
            <w:tcBorders>
              <w:top w:val="single" w:sz="4" w:space="0" w:color="auto"/>
              <w:left w:val="single" w:sz="4" w:space="0" w:color="auto"/>
              <w:bottom w:val="single" w:sz="4" w:space="0" w:color="auto"/>
              <w:right w:val="single" w:sz="4" w:space="0" w:color="auto"/>
            </w:tcBorders>
            <w:hideMark/>
          </w:tcPr>
          <w:p w:rsidR="00AD5ABB" w:rsidRPr="002459BB" w:rsidRDefault="00AD5ABB" w:rsidP="00201A24">
            <w:pPr>
              <w:spacing w:line="280" w:lineRule="exact"/>
              <w:jc w:val="center"/>
              <w:rPr>
                <w:rFonts w:ascii="標楷體" w:eastAsia="標楷體" w:hAnsi="標楷體"/>
              </w:rPr>
            </w:pPr>
            <w:r w:rsidRPr="002459BB">
              <w:rPr>
                <w:rFonts w:ascii="標楷體" w:eastAsia="標楷體" w:hAnsi="標楷體" w:hint="eastAsia"/>
              </w:rPr>
              <w:t>09</w:t>
            </w:r>
          </w:p>
        </w:tc>
        <w:tc>
          <w:tcPr>
            <w:tcW w:w="1016" w:type="dxa"/>
            <w:tcBorders>
              <w:top w:val="single" w:sz="4" w:space="0" w:color="auto"/>
              <w:left w:val="single" w:sz="4" w:space="0" w:color="auto"/>
              <w:bottom w:val="single" w:sz="4" w:space="0" w:color="auto"/>
              <w:right w:val="single" w:sz="4" w:space="0" w:color="auto"/>
            </w:tcBorders>
          </w:tcPr>
          <w:p w:rsidR="00AD5ABB" w:rsidRPr="002459BB" w:rsidRDefault="00AD5ABB" w:rsidP="00201A24">
            <w:pPr>
              <w:spacing w:line="280" w:lineRule="exact"/>
              <w:jc w:val="center"/>
              <w:rPr>
                <w:rFonts w:ascii="標楷體" w:eastAsia="標楷體" w:hAnsi="標楷體"/>
              </w:rPr>
            </w:pPr>
            <w:r w:rsidRPr="002459BB">
              <w:rPr>
                <w:rFonts w:ascii="標楷體" w:eastAsia="標楷體" w:hAnsi="標楷體" w:hint="eastAsia"/>
              </w:rPr>
              <w:t>850</w:t>
            </w:r>
          </w:p>
          <w:p w:rsidR="00AD5ABB" w:rsidRPr="002459BB" w:rsidRDefault="00AD5ABB" w:rsidP="00201A24">
            <w:pPr>
              <w:spacing w:line="280" w:lineRule="exact"/>
              <w:jc w:val="center"/>
              <w:rPr>
                <w:rFonts w:ascii="標楷體" w:eastAsia="標楷體" w:hAnsi="標楷體"/>
              </w:rPr>
            </w:pPr>
            <w:r w:rsidRPr="002459BB">
              <w:rPr>
                <w:rFonts w:ascii="標楷體" w:eastAsia="標楷體" w:hAnsi="標楷體" w:hint="eastAsia"/>
              </w:rPr>
              <w:t>854</w:t>
            </w:r>
          </w:p>
          <w:p w:rsidR="00AD5ABB" w:rsidRPr="002459BB" w:rsidRDefault="00AD5ABB" w:rsidP="00201A24">
            <w:pPr>
              <w:spacing w:line="280" w:lineRule="exact"/>
              <w:jc w:val="center"/>
              <w:rPr>
                <w:rFonts w:ascii="標楷體" w:eastAsia="標楷體" w:hAnsi="標楷體"/>
              </w:rPr>
            </w:pPr>
          </w:p>
          <w:p w:rsidR="00AD5ABB" w:rsidRPr="002459BB" w:rsidRDefault="00AD5ABB" w:rsidP="00201A24">
            <w:pPr>
              <w:spacing w:line="280" w:lineRule="exact"/>
              <w:jc w:val="center"/>
              <w:rPr>
                <w:rFonts w:ascii="標楷體" w:eastAsia="標楷體" w:hAnsi="標楷體"/>
              </w:rPr>
            </w:pPr>
            <w:r w:rsidRPr="002459BB">
              <w:rPr>
                <w:rFonts w:ascii="標楷體" w:eastAsia="標楷體" w:hAnsi="標楷體" w:hint="eastAsia"/>
              </w:rPr>
              <w:t>873</w:t>
            </w:r>
          </w:p>
        </w:tc>
        <w:tc>
          <w:tcPr>
            <w:tcW w:w="2163" w:type="dxa"/>
            <w:tcBorders>
              <w:top w:val="single" w:sz="4" w:space="0" w:color="auto"/>
              <w:left w:val="single" w:sz="4" w:space="0" w:color="auto"/>
              <w:bottom w:val="single" w:sz="4" w:space="0" w:color="auto"/>
              <w:right w:val="single" w:sz="4" w:space="0" w:color="auto"/>
            </w:tcBorders>
            <w:hideMark/>
          </w:tcPr>
          <w:p w:rsidR="00AD5ABB" w:rsidRPr="002459BB" w:rsidRDefault="00AD5ABB" w:rsidP="00201A24">
            <w:pPr>
              <w:spacing w:line="280" w:lineRule="exact"/>
              <w:ind w:leftChars="212" w:left="509"/>
              <w:rPr>
                <w:rFonts w:ascii="標楷體" w:eastAsia="標楷體" w:hAnsi="標楷體"/>
              </w:rPr>
            </w:pPr>
            <w:r w:rsidRPr="002459BB">
              <w:rPr>
                <w:rFonts w:ascii="標楷體" w:eastAsia="標楷體" w:hAnsi="標楷體" w:hint="eastAsia"/>
              </w:rPr>
              <w:t>S06.0</w:t>
            </w:r>
          </w:p>
          <w:p w:rsidR="00AD5ABB" w:rsidRPr="002459BB" w:rsidRDefault="00AD5ABB" w:rsidP="00201A24">
            <w:pPr>
              <w:spacing w:line="280" w:lineRule="exact"/>
              <w:ind w:leftChars="212" w:left="509"/>
              <w:rPr>
                <w:rFonts w:ascii="標楷體" w:eastAsia="標楷體" w:hAnsi="標楷體"/>
              </w:rPr>
            </w:pPr>
            <w:r w:rsidRPr="002459BB">
              <w:rPr>
                <w:rFonts w:ascii="標楷體" w:eastAsia="標楷體" w:hAnsi="標楷體" w:hint="eastAsia"/>
              </w:rPr>
              <w:t>S06.1-S06.3</w:t>
            </w:r>
          </w:p>
          <w:p w:rsidR="00AD5ABB" w:rsidRPr="002459BB" w:rsidRDefault="00AD5ABB" w:rsidP="00201A24">
            <w:pPr>
              <w:spacing w:line="280" w:lineRule="exact"/>
              <w:ind w:leftChars="212" w:left="509"/>
              <w:rPr>
                <w:rFonts w:ascii="標楷體" w:eastAsia="標楷體" w:hAnsi="標楷體"/>
              </w:rPr>
            </w:pPr>
            <w:r w:rsidRPr="002459BB">
              <w:rPr>
                <w:rFonts w:ascii="標楷體" w:eastAsia="標楷體" w:hAnsi="標楷體" w:hint="eastAsia"/>
              </w:rPr>
              <w:t>S06.8-S06.9</w:t>
            </w:r>
          </w:p>
          <w:p w:rsidR="00AD5ABB" w:rsidRPr="002459BB" w:rsidRDefault="00AD5ABB" w:rsidP="00201A24">
            <w:pPr>
              <w:spacing w:line="280" w:lineRule="exact"/>
              <w:ind w:leftChars="212" w:left="509"/>
              <w:rPr>
                <w:rFonts w:ascii="標楷體" w:eastAsia="標楷體" w:hAnsi="標楷體"/>
              </w:rPr>
            </w:pPr>
            <w:r w:rsidRPr="002459BB">
              <w:rPr>
                <w:rFonts w:ascii="標楷體" w:eastAsia="標楷體" w:hAnsi="標楷體" w:hint="eastAsia"/>
              </w:rPr>
              <w:t>S01.0</w:t>
            </w:r>
          </w:p>
          <w:p w:rsidR="00AD5ABB" w:rsidRPr="002459BB" w:rsidRDefault="00AD5ABB" w:rsidP="00201A24">
            <w:pPr>
              <w:spacing w:line="280" w:lineRule="exact"/>
              <w:ind w:leftChars="212" w:left="509"/>
              <w:rPr>
                <w:rFonts w:ascii="標楷體" w:eastAsia="標楷體" w:hAnsi="標楷體"/>
              </w:rPr>
            </w:pPr>
            <w:r w:rsidRPr="002459BB">
              <w:rPr>
                <w:rFonts w:ascii="標楷體" w:eastAsia="標楷體" w:hAnsi="標楷體" w:hint="eastAsia"/>
              </w:rPr>
              <w:t>S01.2</w:t>
            </w:r>
          </w:p>
          <w:p w:rsidR="00AD5ABB" w:rsidRPr="002459BB" w:rsidRDefault="00AD5ABB" w:rsidP="00201A24">
            <w:pPr>
              <w:spacing w:line="280" w:lineRule="exact"/>
              <w:ind w:leftChars="212" w:left="509"/>
              <w:rPr>
                <w:rFonts w:ascii="標楷體" w:eastAsia="標楷體" w:hAnsi="標楷體"/>
              </w:rPr>
            </w:pPr>
            <w:r w:rsidRPr="002459BB">
              <w:rPr>
                <w:rFonts w:ascii="標楷體" w:eastAsia="標楷體" w:hAnsi="標楷體" w:hint="eastAsia"/>
              </w:rPr>
              <w:t>S01.4-S01.9</w:t>
            </w:r>
          </w:p>
          <w:p w:rsidR="00AD5ABB" w:rsidRPr="002459BB" w:rsidRDefault="00AD5ABB" w:rsidP="00201A24">
            <w:pPr>
              <w:spacing w:line="280" w:lineRule="exact"/>
              <w:ind w:leftChars="212" w:left="509"/>
              <w:rPr>
                <w:rFonts w:ascii="標楷體" w:eastAsia="標楷體" w:hAnsi="標楷體"/>
              </w:rPr>
            </w:pPr>
            <w:r w:rsidRPr="002459BB">
              <w:rPr>
                <w:rFonts w:ascii="標楷體" w:eastAsia="標楷體" w:hAnsi="標楷體" w:hint="eastAsia"/>
              </w:rPr>
              <w:t>S03.2</w:t>
            </w:r>
          </w:p>
          <w:p w:rsidR="00AD5ABB" w:rsidRPr="002459BB" w:rsidRDefault="00AD5ABB" w:rsidP="00201A24">
            <w:pPr>
              <w:spacing w:line="280" w:lineRule="exact"/>
              <w:ind w:leftChars="212" w:left="509"/>
              <w:rPr>
                <w:rFonts w:ascii="標楷體" w:eastAsia="標楷體" w:hAnsi="標楷體"/>
              </w:rPr>
            </w:pPr>
            <w:r w:rsidRPr="002459BB">
              <w:rPr>
                <w:rFonts w:ascii="標楷體" w:eastAsia="標楷體" w:hAnsi="標楷體" w:hint="eastAsia"/>
              </w:rPr>
              <w:t>S08.0</w:t>
            </w:r>
          </w:p>
          <w:p w:rsidR="00AD5ABB" w:rsidRPr="002459BB" w:rsidRDefault="00AD5ABB" w:rsidP="00201A24">
            <w:pPr>
              <w:spacing w:line="280" w:lineRule="exact"/>
              <w:ind w:leftChars="212" w:left="509"/>
              <w:rPr>
                <w:rFonts w:ascii="標楷體" w:eastAsia="標楷體" w:hAnsi="標楷體"/>
              </w:rPr>
            </w:pPr>
            <w:r w:rsidRPr="002459BB">
              <w:rPr>
                <w:rFonts w:ascii="標楷體" w:eastAsia="標楷體" w:hAnsi="標楷體" w:hint="eastAsia"/>
              </w:rPr>
              <w:t>S08.8</w:t>
            </w:r>
          </w:p>
          <w:p w:rsidR="00AD5ABB" w:rsidRPr="002459BB" w:rsidRDefault="00AD5ABB" w:rsidP="00201A24">
            <w:pPr>
              <w:spacing w:line="280" w:lineRule="exact"/>
              <w:ind w:leftChars="212" w:left="509"/>
              <w:rPr>
                <w:rFonts w:ascii="標楷體" w:eastAsia="標楷體" w:hAnsi="標楷體"/>
              </w:rPr>
            </w:pPr>
            <w:r w:rsidRPr="002459BB">
              <w:rPr>
                <w:rFonts w:ascii="標楷體" w:eastAsia="標楷體" w:hAnsi="標楷體" w:hint="eastAsia"/>
              </w:rPr>
              <w:t>S09.12</w:t>
            </w:r>
          </w:p>
          <w:p w:rsidR="00AD5ABB" w:rsidRPr="002459BB" w:rsidRDefault="00AD5ABB" w:rsidP="00201A24">
            <w:pPr>
              <w:spacing w:line="280" w:lineRule="exact"/>
              <w:ind w:leftChars="212" w:left="509"/>
              <w:rPr>
                <w:rFonts w:ascii="標楷體" w:eastAsia="標楷體" w:hAnsi="標楷體"/>
              </w:rPr>
            </w:pPr>
            <w:r w:rsidRPr="002459BB">
              <w:rPr>
                <w:rFonts w:ascii="標楷體" w:eastAsia="標楷體" w:hAnsi="標楷體" w:hint="eastAsia"/>
              </w:rPr>
              <w:t>S09.8-S09.90</w:t>
            </w:r>
          </w:p>
          <w:p w:rsidR="00AD5ABB" w:rsidRPr="002459BB" w:rsidRDefault="00AD5ABB" w:rsidP="00201A24">
            <w:pPr>
              <w:spacing w:line="280" w:lineRule="exact"/>
              <w:ind w:leftChars="212" w:left="509"/>
              <w:rPr>
                <w:rFonts w:ascii="標楷體" w:eastAsia="標楷體" w:hAnsi="標楷體"/>
              </w:rPr>
            </w:pPr>
            <w:r w:rsidRPr="002459BB">
              <w:rPr>
                <w:rFonts w:ascii="標楷體" w:eastAsia="標楷體" w:hAnsi="標楷體" w:hint="eastAsia"/>
              </w:rPr>
              <w:t>S09.93</w:t>
            </w:r>
          </w:p>
          <w:p w:rsidR="00AD5ABB" w:rsidRPr="002459BB" w:rsidRDefault="00C54EE9" w:rsidP="00201A24">
            <w:pPr>
              <w:spacing w:line="280" w:lineRule="exact"/>
              <w:ind w:leftChars="25" w:left="60"/>
              <w:rPr>
                <w:rFonts w:ascii="標楷體" w:eastAsia="標楷體" w:hAnsi="標楷體"/>
              </w:rPr>
            </w:pPr>
            <w:r w:rsidRPr="002459BB">
              <w:rPr>
                <w:rFonts w:ascii="標楷體" w:eastAsia="標楷體" w:hAnsi="標楷體" w:hint="eastAsia"/>
              </w:rPr>
              <w:t>(</w:t>
            </w:r>
            <w:r w:rsidR="00AD5ABB" w:rsidRPr="002459BB">
              <w:rPr>
                <w:rFonts w:ascii="標楷體" w:eastAsia="標楷體" w:hAnsi="標楷體" w:hint="eastAsia"/>
              </w:rPr>
              <w:t>前述第7位碼皆須為"A"</w:t>
            </w:r>
            <w:r w:rsidRPr="002459BB">
              <w:rPr>
                <w:rFonts w:ascii="標楷體" w:eastAsia="標楷體" w:hAnsi="標楷體" w:hint="eastAsia"/>
              </w:rPr>
              <w:t>)</w:t>
            </w:r>
          </w:p>
          <w:p w:rsidR="00AD5ABB" w:rsidRPr="002459BB" w:rsidRDefault="00AD5ABB" w:rsidP="00201A24">
            <w:pPr>
              <w:spacing w:line="280" w:lineRule="exact"/>
              <w:ind w:leftChars="212" w:left="509"/>
              <w:rPr>
                <w:rFonts w:ascii="標楷體" w:eastAsia="標楷體" w:hAnsi="標楷體"/>
                <w:u w:val="single"/>
              </w:rPr>
            </w:pPr>
            <w:r w:rsidRPr="002459BB">
              <w:rPr>
                <w:rFonts w:ascii="標楷體" w:eastAsia="標楷體" w:hAnsi="標楷體" w:hint="eastAsia"/>
              </w:rPr>
              <w:t>S02.5(第7位碼皆須為"A、B"</w:t>
            </w:r>
            <w:r w:rsidR="00C54EE9" w:rsidRPr="002459BB">
              <w:rPr>
                <w:rFonts w:ascii="標楷體" w:eastAsia="標楷體" w:hAnsi="標楷體" w:hint="eastAsia"/>
              </w:rPr>
              <w:t>)</w:t>
            </w:r>
          </w:p>
        </w:tc>
        <w:tc>
          <w:tcPr>
            <w:tcW w:w="2715" w:type="dxa"/>
            <w:tcBorders>
              <w:top w:val="single" w:sz="4" w:space="0" w:color="auto"/>
              <w:left w:val="single" w:sz="4" w:space="0" w:color="auto"/>
              <w:bottom w:val="single" w:sz="4" w:space="0" w:color="auto"/>
              <w:right w:val="single" w:sz="4" w:space="0" w:color="auto"/>
            </w:tcBorders>
            <w:hideMark/>
          </w:tcPr>
          <w:p w:rsidR="00AD5ABB" w:rsidRPr="002459BB" w:rsidRDefault="00AD5ABB" w:rsidP="00201A24">
            <w:pPr>
              <w:kinsoku w:val="0"/>
              <w:overflowPunct w:val="0"/>
              <w:autoSpaceDE w:val="0"/>
              <w:spacing w:line="280" w:lineRule="exact"/>
              <w:rPr>
                <w:rFonts w:ascii="標楷體" w:eastAsia="標楷體" w:hAnsi="標楷體"/>
              </w:rPr>
            </w:pPr>
            <w:r w:rsidRPr="002459BB">
              <w:rPr>
                <w:rFonts w:ascii="標楷體" w:eastAsia="標楷體" w:hAnsi="標楷體" w:hint="eastAsia"/>
              </w:rPr>
              <w:t>腦震盪 Concussion</w:t>
            </w:r>
          </w:p>
          <w:p w:rsidR="00AD5ABB" w:rsidRPr="002459BB" w:rsidRDefault="00AD5ABB" w:rsidP="00201A24">
            <w:pPr>
              <w:kinsoku w:val="0"/>
              <w:overflowPunct w:val="0"/>
              <w:autoSpaceDE w:val="0"/>
              <w:spacing w:line="280" w:lineRule="exact"/>
              <w:rPr>
                <w:rFonts w:ascii="標楷體" w:eastAsia="標楷體" w:hAnsi="標楷體"/>
              </w:rPr>
            </w:pPr>
            <w:r w:rsidRPr="002459BB">
              <w:rPr>
                <w:rFonts w:ascii="標楷體" w:eastAsia="標楷體" w:hAnsi="標楷體" w:hint="eastAsia"/>
              </w:rPr>
              <w:t xml:space="preserve">臚內損傷 </w:t>
            </w:r>
            <w:r w:rsidRPr="002459BB">
              <w:rPr>
                <w:rFonts w:ascii="標楷體" w:eastAsia="標楷體" w:hAnsi="標楷體" w:hint="eastAsia"/>
                <w:spacing w:val="-12"/>
              </w:rPr>
              <w:t>Intracranial Injury</w:t>
            </w:r>
          </w:p>
          <w:p w:rsidR="00AD5ABB" w:rsidRPr="002459BB" w:rsidRDefault="00AD5ABB" w:rsidP="00201A24">
            <w:pPr>
              <w:kinsoku w:val="0"/>
              <w:overflowPunct w:val="0"/>
              <w:autoSpaceDE w:val="0"/>
              <w:spacing w:line="280" w:lineRule="exact"/>
              <w:rPr>
                <w:rFonts w:ascii="標楷體" w:eastAsia="標楷體" w:hAnsi="標楷體"/>
              </w:rPr>
            </w:pPr>
            <w:r w:rsidRPr="002459BB">
              <w:rPr>
                <w:rFonts w:ascii="標楷體" w:eastAsia="標楷體" w:hAnsi="標楷體" w:hint="eastAsia"/>
              </w:rPr>
              <w:t>無合併症之頭蓋傷</w:t>
            </w:r>
          </w:p>
          <w:p w:rsidR="00AD5ABB" w:rsidRPr="002459BB" w:rsidRDefault="00AD5ABB" w:rsidP="00201A24">
            <w:pPr>
              <w:kinsoku w:val="0"/>
              <w:overflowPunct w:val="0"/>
              <w:autoSpaceDE w:val="0"/>
              <w:spacing w:line="280" w:lineRule="exact"/>
              <w:rPr>
                <w:rFonts w:ascii="標楷體" w:eastAsia="標楷體" w:hAnsi="標楷體"/>
              </w:rPr>
            </w:pPr>
            <w:r w:rsidRPr="002459BB">
              <w:rPr>
                <w:rFonts w:ascii="標楷體" w:eastAsia="標楷體" w:hAnsi="標楷體" w:hint="eastAsia"/>
              </w:rPr>
              <w:t>Other Open Wound of Head</w:t>
            </w:r>
          </w:p>
        </w:tc>
        <w:tc>
          <w:tcPr>
            <w:tcW w:w="4164" w:type="dxa"/>
            <w:tcBorders>
              <w:top w:val="single" w:sz="4" w:space="0" w:color="auto"/>
              <w:left w:val="single" w:sz="4" w:space="0" w:color="auto"/>
              <w:bottom w:val="single" w:sz="4" w:space="0" w:color="auto"/>
              <w:right w:val="single" w:sz="4" w:space="0" w:color="auto"/>
            </w:tcBorders>
            <w:hideMark/>
          </w:tcPr>
          <w:p w:rsidR="00AD5ABB" w:rsidRPr="002459BB" w:rsidRDefault="00AD5ABB" w:rsidP="00201A24">
            <w:pPr>
              <w:kinsoku w:val="0"/>
              <w:overflowPunct w:val="0"/>
              <w:autoSpaceDE w:val="0"/>
              <w:spacing w:line="280" w:lineRule="exact"/>
              <w:ind w:left="240" w:hangingChars="100" w:hanging="240"/>
              <w:rPr>
                <w:rFonts w:ascii="標楷體" w:eastAsia="標楷體" w:hAnsi="標楷體"/>
              </w:rPr>
            </w:pPr>
            <w:r w:rsidRPr="002459BB">
              <w:rPr>
                <w:rFonts w:ascii="標楷體" w:eastAsia="標楷體" w:hAnsi="標楷體" w:hint="eastAsia"/>
              </w:rPr>
              <w:t>頭部外傷住院要件：</w:t>
            </w:r>
          </w:p>
          <w:p w:rsidR="00AD5ABB" w:rsidRPr="002459BB" w:rsidRDefault="00AD5ABB" w:rsidP="00201A24">
            <w:pPr>
              <w:kinsoku w:val="0"/>
              <w:overflowPunct w:val="0"/>
              <w:autoSpaceDE w:val="0"/>
              <w:spacing w:line="280" w:lineRule="exact"/>
              <w:ind w:left="240" w:hangingChars="100" w:hanging="240"/>
              <w:rPr>
                <w:rFonts w:ascii="標楷體" w:eastAsia="標楷體" w:hAnsi="標楷體"/>
              </w:rPr>
            </w:pPr>
            <w:r w:rsidRPr="002459BB">
              <w:rPr>
                <w:rFonts w:ascii="標楷體" w:eastAsia="標楷體" w:hAnsi="標楷體"/>
              </w:rPr>
              <w:sym w:font="Wingdings" w:char="0081"/>
            </w:r>
            <w:r w:rsidRPr="002459BB">
              <w:rPr>
                <w:rFonts w:ascii="標楷體" w:eastAsia="標楷體" w:hAnsi="標楷體" w:hint="eastAsia"/>
              </w:rPr>
              <w:t>Glasgow Coma Scale低於十三分</w:t>
            </w:r>
            <w:r w:rsidR="00C54EE9" w:rsidRPr="002459BB">
              <w:rPr>
                <w:rFonts w:ascii="標楷體" w:eastAsia="標楷體" w:hAnsi="標楷體" w:hint="eastAsia"/>
              </w:rPr>
              <w:t>(</w:t>
            </w:r>
            <w:r w:rsidRPr="002459BB">
              <w:rPr>
                <w:rFonts w:ascii="標楷體" w:eastAsia="標楷體" w:hAnsi="標楷體" w:hint="eastAsia"/>
              </w:rPr>
              <w:t>含</w:t>
            </w:r>
            <w:r w:rsidR="00C54EE9" w:rsidRPr="002459BB">
              <w:rPr>
                <w:rFonts w:ascii="標楷體" w:eastAsia="標楷體" w:hAnsi="標楷體" w:hint="eastAsia"/>
              </w:rPr>
              <w:t>)</w:t>
            </w:r>
            <w:r w:rsidRPr="002459BB">
              <w:rPr>
                <w:rFonts w:ascii="標楷體" w:eastAsia="標楷體" w:hAnsi="標楷體" w:hint="eastAsia"/>
              </w:rPr>
              <w:t>以下者</w:t>
            </w:r>
          </w:p>
          <w:p w:rsidR="00AD5ABB" w:rsidRPr="002459BB" w:rsidRDefault="00AD5ABB" w:rsidP="00201A24">
            <w:pPr>
              <w:kinsoku w:val="0"/>
              <w:overflowPunct w:val="0"/>
              <w:autoSpaceDE w:val="0"/>
              <w:spacing w:line="280" w:lineRule="exact"/>
              <w:ind w:left="240" w:hangingChars="100" w:hanging="240"/>
              <w:rPr>
                <w:rFonts w:ascii="標楷體" w:eastAsia="標楷體" w:hAnsi="標楷體"/>
              </w:rPr>
            </w:pPr>
            <w:r w:rsidRPr="002459BB">
              <w:rPr>
                <w:rFonts w:ascii="標楷體" w:eastAsia="標楷體" w:hAnsi="標楷體"/>
              </w:rPr>
              <w:sym w:font="Wingdings" w:char="0082"/>
            </w:r>
            <w:r w:rsidRPr="002459BB">
              <w:rPr>
                <w:rFonts w:ascii="標楷體" w:eastAsia="標楷體" w:hAnsi="標楷體" w:hint="eastAsia"/>
              </w:rPr>
              <w:t>理學檢查Ｘ光檢查發現顱骨骨折者</w:t>
            </w:r>
          </w:p>
          <w:p w:rsidR="00AD5ABB" w:rsidRPr="002459BB" w:rsidRDefault="00AD5ABB" w:rsidP="00201A24">
            <w:pPr>
              <w:kinsoku w:val="0"/>
              <w:overflowPunct w:val="0"/>
              <w:autoSpaceDE w:val="0"/>
              <w:spacing w:line="280" w:lineRule="exact"/>
              <w:ind w:left="240" w:hangingChars="100" w:hanging="240"/>
              <w:rPr>
                <w:rFonts w:ascii="標楷體" w:eastAsia="標楷體" w:hAnsi="標楷體"/>
              </w:rPr>
            </w:pPr>
            <w:r w:rsidRPr="002459BB">
              <w:rPr>
                <w:rFonts w:ascii="標楷體" w:eastAsia="標楷體" w:hAnsi="標楷體"/>
              </w:rPr>
              <w:sym w:font="Wingdings" w:char="0083"/>
            </w:r>
            <w:r w:rsidRPr="002459BB">
              <w:rPr>
                <w:rFonts w:ascii="標楷體" w:eastAsia="標楷體" w:hAnsi="標楷體" w:hint="eastAsia"/>
              </w:rPr>
              <w:t>電腦斷層等檢查發現顱內病變者</w:t>
            </w:r>
          </w:p>
          <w:p w:rsidR="00AD5ABB" w:rsidRPr="002459BB" w:rsidRDefault="00AD5ABB" w:rsidP="00201A24">
            <w:pPr>
              <w:kinsoku w:val="0"/>
              <w:overflowPunct w:val="0"/>
              <w:autoSpaceDE w:val="0"/>
              <w:spacing w:line="280" w:lineRule="exact"/>
              <w:ind w:left="240" w:hangingChars="100" w:hanging="240"/>
              <w:rPr>
                <w:rFonts w:ascii="標楷體" w:eastAsia="標楷體" w:hAnsi="標楷體"/>
              </w:rPr>
            </w:pPr>
            <w:r w:rsidRPr="002459BB">
              <w:rPr>
                <w:rFonts w:ascii="標楷體" w:eastAsia="標楷體" w:hAnsi="標楷體"/>
              </w:rPr>
              <w:sym w:font="Wingdings" w:char="0084"/>
            </w:r>
            <w:r w:rsidRPr="002459BB">
              <w:rPr>
                <w:rFonts w:ascii="標楷體" w:eastAsia="標楷體" w:hAnsi="標楷體" w:hint="eastAsia"/>
              </w:rPr>
              <w:t>65歲以上或6歲以下，並有嚴重頭痛與嘔吐者</w:t>
            </w:r>
          </w:p>
          <w:p w:rsidR="00AD5ABB" w:rsidRPr="002459BB" w:rsidRDefault="00AD5ABB" w:rsidP="00201A24">
            <w:pPr>
              <w:kinsoku w:val="0"/>
              <w:overflowPunct w:val="0"/>
              <w:autoSpaceDE w:val="0"/>
              <w:spacing w:line="280" w:lineRule="exact"/>
              <w:ind w:left="240" w:hangingChars="100" w:hanging="240"/>
              <w:rPr>
                <w:rFonts w:ascii="標楷體" w:eastAsia="標楷體" w:hAnsi="標楷體"/>
              </w:rPr>
            </w:pPr>
            <w:r w:rsidRPr="002459BB">
              <w:rPr>
                <w:rFonts w:ascii="標楷體" w:eastAsia="標楷體" w:hAnsi="標楷體"/>
              </w:rPr>
              <w:sym w:font="Wingdings" w:char="0085"/>
            </w:r>
            <w:r w:rsidRPr="002459BB">
              <w:rPr>
                <w:rFonts w:ascii="標楷體" w:eastAsia="標楷體" w:hAnsi="標楷體" w:hint="eastAsia"/>
              </w:rPr>
              <w:t>外傷後曾經有過記憶喪失或意識障礙者</w:t>
            </w:r>
          </w:p>
          <w:p w:rsidR="00AD5ABB" w:rsidRPr="002459BB" w:rsidRDefault="00AD5ABB" w:rsidP="00201A24">
            <w:pPr>
              <w:kinsoku w:val="0"/>
              <w:overflowPunct w:val="0"/>
              <w:autoSpaceDE w:val="0"/>
              <w:spacing w:line="280" w:lineRule="exact"/>
              <w:ind w:left="240" w:hangingChars="100" w:hanging="240"/>
              <w:rPr>
                <w:rFonts w:ascii="標楷體" w:eastAsia="標楷體" w:hAnsi="標楷體"/>
              </w:rPr>
            </w:pPr>
            <w:r w:rsidRPr="002459BB">
              <w:rPr>
                <w:rFonts w:ascii="標楷體" w:eastAsia="標楷體" w:hAnsi="標楷體"/>
              </w:rPr>
              <w:sym w:font="Wingdings" w:char="0086"/>
            </w:r>
            <w:r w:rsidRPr="002459BB">
              <w:rPr>
                <w:rFonts w:ascii="標楷體" w:eastAsia="標楷體" w:hAnsi="標楷體" w:hint="eastAsia"/>
              </w:rPr>
              <w:t>外傷後曾經有過神經系統障礙如失語症</w:t>
            </w:r>
            <w:r w:rsidRPr="002459BB">
              <w:rPr>
                <w:rFonts w:ascii="標楷體" w:eastAsia="標楷體" w:hAnsi="標楷體" w:hint="eastAsia"/>
                <w:szCs w:val="22"/>
              </w:rPr>
              <w:t>、運動或知覺障礙者</w:t>
            </w:r>
          </w:p>
          <w:p w:rsidR="00AD5ABB" w:rsidRPr="002459BB" w:rsidRDefault="00AD5ABB" w:rsidP="00201A24">
            <w:pPr>
              <w:kinsoku w:val="0"/>
              <w:overflowPunct w:val="0"/>
              <w:autoSpaceDE w:val="0"/>
              <w:spacing w:line="280" w:lineRule="exact"/>
              <w:ind w:left="240" w:hangingChars="100" w:hanging="240"/>
              <w:rPr>
                <w:rFonts w:ascii="標楷體" w:eastAsia="標楷體" w:hAnsi="標楷體"/>
              </w:rPr>
            </w:pPr>
            <w:r w:rsidRPr="002459BB">
              <w:rPr>
                <w:rFonts w:ascii="標楷體" w:eastAsia="標楷體" w:hAnsi="標楷體"/>
              </w:rPr>
              <w:sym w:font="Wingdings 2" w:char="0070"/>
            </w:r>
            <w:r w:rsidRPr="002459BB">
              <w:rPr>
                <w:rFonts w:ascii="標楷體" w:eastAsia="標楷體" w:hAnsi="標楷體" w:hint="eastAsia"/>
              </w:rPr>
              <w:t>外傷後曾發生癲癇症狀者</w:t>
            </w:r>
          </w:p>
          <w:p w:rsidR="00AD5ABB" w:rsidRPr="002459BB" w:rsidRDefault="00AD5ABB" w:rsidP="00201A24">
            <w:pPr>
              <w:kinsoku w:val="0"/>
              <w:overflowPunct w:val="0"/>
              <w:autoSpaceDE w:val="0"/>
              <w:spacing w:line="280" w:lineRule="exact"/>
              <w:ind w:left="240" w:hangingChars="100" w:hanging="240"/>
              <w:rPr>
                <w:rFonts w:ascii="標楷體" w:eastAsia="標楷體" w:hAnsi="標楷體"/>
              </w:rPr>
            </w:pPr>
            <w:r w:rsidRPr="002459BB">
              <w:rPr>
                <w:rFonts w:ascii="標楷體" w:eastAsia="標楷體" w:hAnsi="標楷體"/>
              </w:rPr>
              <w:sym w:font="Wingdings 2" w:char="0071"/>
            </w:r>
            <w:r w:rsidRPr="002459BB">
              <w:rPr>
                <w:rFonts w:ascii="標楷體" w:eastAsia="標楷體" w:hAnsi="標楷體" w:hint="eastAsia"/>
              </w:rPr>
              <w:t>有頭部硬直或腦膜刺激症狀者</w:t>
            </w:r>
          </w:p>
        </w:tc>
      </w:tr>
      <w:tr w:rsidR="00412F21" w:rsidRPr="002459BB" w:rsidTr="00201A24">
        <w:trPr>
          <w:jc w:val="center"/>
        </w:trPr>
        <w:tc>
          <w:tcPr>
            <w:tcW w:w="676" w:type="dxa"/>
            <w:tcBorders>
              <w:top w:val="single" w:sz="4" w:space="0" w:color="auto"/>
              <w:left w:val="single" w:sz="4" w:space="0" w:color="auto"/>
              <w:bottom w:val="nil"/>
              <w:right w:val="single" w:sz="4" w:space="0" w:color="auto"/>
            </w:tcBorders>
            <w:hideMark/>
          </w:tcPr>
          <w:p w:rsidR="00AD5ABB" w:rsidRPr="002459BB" w:rsidRDefault="00AD5ABB" w:rsidP="00201A24">
            <w:pPr>
              <w:spacing w:line="280" w:lineRule="exact"/>
              <w:jc w:val="center"/>
              <w:rPr>
                <w:rFonts w:ascii="標楷體" w:eastAsia="標楷體" w:hAnsi="標楷體"/>
              </w:rPr>
            </w:pPr>
            <w:r w:rsidRPr="002459BB">
              <w:rPr>
                <w:rFonts w:ascii="標楷體" w:eastAsia="標楷體" w:hAnsi="標楷體" w:hint="eastAsia"/>
              </w:rPr>
              <w:t>10</w:t>
            </w:r>
          </w:p>
        </w:tc>
        <w:tc>
          <w:tcPr>
            <w:tcW w:w="1016" w:type="dxa"/>
            <w:tcBorders>
              <w:top w:val="single" w:sz="4" w:space="0" w:color="auto"/>
              <w:left w:val="single" w:sz="4" w:space="0" w:color="auto"/>
              <w:bottom w:val="single" w:sz="4" w:space="0" w:color="auto"/>
              <w:right w:val="single" w:sz="4" w:space="0" w:color="auto"/>
            </w:tcBorders>
            <w:hideMark/>
          </w:tcPr>
          <w:p w:rsidR="00AD5ABB" w:rsidRPr="002459BB" w:rsidRDefault="00AD5ABB" w:rsidP="00201A24">
            <w:pPr>
              <w:spacing w:line="280" w:lineRule="exact"/>
              <w:jc w:val="center"/>
              <w:rPr>
                <w:rFonts w:ascii="標楷體" w:eastAsia="標楷體" w:hAnsi="標楷體"/>
              </w:rPr>
            </w:pPr>
            <w:r w:rsidRPr="002459BB">
              <w:rPr>
                <w:rFonts w:ascii="標楷體" w:eastAsia="標楷體" w:hAnsi="標楷體" w:hint="eastAsia"/>
              </w:rPr>
              <w:t>922</w:t>
            </w:r>
          </w:p>
        </w:tc>
        <w:tc>
          <w:tcPr>
            <w:tcW w:w="2163" w:type="dxa"/>
            <w:tcBorders>
              <w:top w:val="single" w:sz="4" w:space="0" w:color="auto"/>
              <w:left w:val="single" w:sz="4" w:space="0" w:color="auto"/>
              <w:bottom w:val="single" w:sz="4" w:space="0" w:color="auto"/>
              <w:right w:val="single" w:sz="4" w:space="0" w:color="auto"/>
            </w:tcBorders>
            <w:hideMark/>
          </w:tcPr>
          <w:p w:rsidR="00AD5ABB" w:rsidRPr="002459BB" w:rsidRDefault="00AD5ABB" w:rsidP="00201A24">
            <w:pPr>
              <w:spacing w:line="280" w:lineRule="exact"/>
              <w:ind w:leftChars="212" w:left="509"/>
              <w:rPr>
                <w:rFonts w:ascii="標楷體" w:eastAsia="標楷體" w:hAnsi="標楷體"/>
              </w:rPr>
            </w:pPr>
            <w:r w:rsidRPr="002459BB">
              <w:rPr>
                <w:rFonts w:ascii="標楷體" w:eastAsia="標楷體" w:hAnsi="標楷體" w:hint="eastAsia"/>
              </w:rPr>
              <w:t>S20.0</w:t>
            </w:r>
          </w:p>
          <w:p w:rsidR="00AD5ABB" w:rsidRPr="002459BB" w:rsidRDefault="00AD5ABB" w:rsidP="00201A24">
            <w:pPr>
              <w:spacing w:line="280" w:lineRule="exact"/>
              <w:ind w:leftChars="212" w:left="509"/>
              <w:rPr>
                <w:rFonts w:ascii="標楷體" w:eastAsia="標楷體" w:hAnsi="標楷體"/>
              </w:rPr>
            </w:pPr>
            <w:r w:rsidRPr="002459BB">
              <w:rPr>
                <w:rFonts w:ascii="標楷體" w:eastAsia="標楷體" w:hAnsi="標楷體" w:hint="eastAsia"/>
              </w:rPr>
              <w:t>S20.2</w:t>
            </w:r>
          </w:p>
          <w:p w:rsidR="00AD5ABB" w:rsidRPr="002459BB" w:rsidRDefault="00AD5ABB" w:rsidP="00201A24">
            <w:pPr>
              <w:spacing w:line="280" w:lineRule="exact"/>
              <w:ind w:leftChars="212" w:left="509"/>
              <w:rPr>
                <w:rFonts w:ascii="標楷體" w:eastAsia="標楷體" w:hAnsi="標楷體"/>
              </w:rPr>
            </w:pPr>
            <w:r w:rsidRPr="002459BB">
              <w:rPr>
                <w:rFonts w:ascii="標楷體" w:eastAsia="標楷體" w:hAnsi="標楷體" w:hint="eastAsia"/>
              </w:rPr>
              <w:t>S30.0-S30.3</w:t>
            </w:r>
          </w:p>
          <w:p w:rsidR="00AD5ABB" w:rsidRPr="002459BB" w:rsidRDefault="00C54EE9" w:rsidP="00201A24">
            <w:pPr>
              <w:spacing w:line="280" w:lineRule="exact"/>
              <w:ind w:leftChars="25" w:left="60"/>
              <w:rPr>
                <w:rFonts w:ascii="標楷體" w:eastAsia="標楷體" w:hAnsi="標楷體"/>
                <w:u w:val="single"/>
              </w:rPr>
            </w:pPr>
            <w:r w:rsidRPr="002459BB">
              <w:rPr>
                <w:rFonts w:ascii="標楷體" w:eastAsia="標楷體" w:hAnsi="標楷體" w:hint="eastAsia"/>
              </w:rPr>
              <w:t>(</w:t>
            </w:r>
            <w:r w:rsidR="00AD5ABB" w:rsidRPr="002459BB">
              <w:rPr>
                <w:rFonts w:ascii="標楷體" w:eastAsia="標楷體" w:hAnsi="標楷體" w:hint="eastAsia"/>
              </w:rPr>
              <w:t>前述第7位碼皆須為"A"</w:t>
            </w:r>
            <w:r w:rsidRPr="002459BB">
              <w:rPr>
                <w:rFonts w:ascii="標楷體" w:eastAsia="標楷體" w:hAnsi="標楷體" w:hint="eastAsia"/>
              </w:rPr>
              <w:t>)</w:t>
            </w:r>
          </w:p>
        </w:tc>
        <w:tc>
          <w:tcPr>
            <w:tcW w:w="2715" w:type="dxa"/>
            <w:tcBorders>
              <w:top w:val="single" w:sz="4" w:space="0" w:color="auto"/>
              <w:left w:val="single" w:sz="4" w:space="0" w:color="auto"/>
              <w:bottom w:val="single" w:sz="4" w:space="0" w:color="auto"/>
              <w:right w:val="single" w:sz="4" w:space="0" w:color="auto"/>
            </w:tcBorders>
            <w:hideMark/>
          </w:tcPr>
          <w:p w:rsidR="00AD5ABB" w:rsidRPr="002459BB" w:rsidRDefault="00AD5ABB" w:rsidP="00201A24">
            <w:pPr>
              <w:kinsoku w:val="0"/>
              <w:overflowPunct w:val="0"/>
              <w:autoSpaceDE w:val="0"/>
              <w:spacing w:line="280" w:lineRule="exact"/>
              <w:rPr>
                <w:rFonts w:ascii="標楷體" w:eastAsia="標楷體" w:hAnsi="標楷體"/>
              </w:rPr>
            </w:pPr>
            <w:r w:rsidRPr="002459BB">
              <w:rPr>
                <w:rFonts w:ascii="標楷體" w:eastAsia="標楷體" w:hAnsi="標楷體" w:hint="eastAsia"/>
              </w:rPr>
              <w:t>軀幹挫傷</w:t>
            </w:r>
          </w:p>
          <w:p w:rsidR="00AD5ABB" w:rsidRPr="002459BB" w:rsidRDefault="00AD5ABB" w:rsidP="00201A24">
            <w:pPr>
              <w:kinsoku w:val="0"/>
              <w:overflowPunct w:val="0"/>
              <w:autoSpaceDE w:val="0"/>
              <w:spacing w:line="280" w:lineRule="exact"/>
              <w:rPr>
                <w:rFonts w:ascii="標楷體" w:eastAsia="標楷體" w:hAnsi="標楷體"/>
              </w:rPr>
            </w:pPr>
            <w:r w:rsidRPr="002459BB">
              <w:rPr>
                <w:rFonts w:ascii="標楷體" w:eastAsia="標楷體" w:hAnsi="標楷體" w:hint="eastAsia"/>
              </w:rPr>
              <w:t>Contusion of Trunk</w:t>
            </w:r>
          </w:p>
        </w:tc>
        <w:tc>
          <w:tcPr>
            <w:tcW w:w="4164" w:type="dxa"/>
            <w:tcBorders>
              <w:top w:val="single" w:sz="4" w:space="0" w:color="auto"/>
              <w:left w:val="single" w:sz="4" w:space="0" w:color="auto"/>
              <w:bottom w:val="single" w:sz="4" w:space="0" w:color="auto"/>
              <w:right w:val="single" w:sz="4" w:space="0" w:color="auto"/>
            </w:tcBorders>
            <w:hideMark/>
          </w:tcPr>
          <w:p w:rsidR="00AD5ABB" w:rsidRPr="002459BB" w:rsidRDefault="00AD5ABB" w:rsidP="00201A24">
            <w:pPr>
              <w:kinsoku w:val="0"/>
              <w:overflowPunct w:val="0"/>
              <w:autoSpaceDE w:val="0"/>
              <w:spacing w:line="280" w:lineRule="exact"/>
              <w:ind w:left="240" w:hangingChars="100" w:hanging="240"/>
              <w:rPr>
                <w:rFonts w:ascii="標楷體" w:eastAsia="標楷體" w:hAnsi="標楷體"/>
              </w:rPr>
            </w:pPr>
            <w:r w:rsidRPr="002459BB">
              <w:rPr>
                <w:rFonts w:ascii="標楷體" w:eastAsia="標楷體" w:hAnsi="標楷體"/>
              </w:rPr>
              <w:sym w:font="Wingdings" w:char="0081"/>
            </w:r>
            <w:r w:rsidRPr="002459BB">
              <w:rPr>
                <w:rFonts w:ascii="標楷體" w:eastAsia="標楷體" w:hAnsi="標楷體" w:hint="eastAsia"/>
              </w:rPr>
              <w:t>淤傷面積大於10×5公分者</w:t>
            </w:r>
          </w:p>
          <w:p w:rsidR="00AD5ABB" w:rsidRPr="002459BB" w:rsidRDefault="00AD5ABB" w:rsidP="00201A24">
            <w:pPr>
              <w:kinsoku w:val="0"/>
              <w:overflowPunct w:val="0"/>
              <w:autoSpaceDE w:val="0"/>
              <w:spacing w:line="280" w:lineRule="exact"/>
              <w:ind w:left="240" w:hangingChars="100" w:hanging="240"/>
              <w:rPr>
                <w:rFonts w:ascii="標楷體" w:eastAsia="標楷體" w:hAnsi="標楷體"/>
              </w:rPr>
            </w:pPr>
            <w:r w:rsidRPr="002459BB">
              <w:rPr>
                <w:rFonts w:ascii="標楷體" w:eastAsia="標楷體" w:hAnsi="標楷體"/>
              </w:rPr>
              <w:sym w:font="Wingdings" w:char="0082"/>
            </w:r>
            <w:r w:rsidRPr="002459BB">
              <w:rPr>
                <w:rFonts w:ascii="標楷體" w:eastAsia="標楷體" w:hAnsi="標楷體" w:hint="eastAsia"/>
              </w:rPr>
              <w:t>產生Rhabd omyolysis者</w:t>
            </w:r>
          </w:p>
          <w:p w:rsidR="00AD5ABB" w:rsidRPr="002459BB" w:rsidRDefault="00AD5ABB" w:rsidP="00201A24">
            <w:pPr>
              <w:kinsoku w:val="0"/>
              <w:overflowPunct w:val="0"/>
              <w:autoSpaceDE w:val="0"/>
              <w:spacing w:line="280" w:lineRule="exact"/>
              <w:ind w:left="240" w:hangingChars="100" w:hanging="240"/>
              <w:rPr>
                <w:rFonts w:ascii="標楷體" w:eastAsia="標楷體" w:hAnsi="標楷體"/>
              </w:rPr>
            </w:pPr>
            <w:r w:rsidRPr="002459BB">
              <w:rPr>
                <w:rFonts w:ascii="標楷體" w:eastAsia="標楷體" w:hAnsi="標楷體" w:hint="eastAsia"/>
              </w:rPr>
              <w:t>懷疑合併腹膜炎</w:t>
            </w:r>
            <w:r w:rsidRPr="002459BB">
              <w:rPr>
                <w:rFonts w:ascii="標楷體" w:eastAsia="標楷體" w:hAnsi="標楷體" w:hint="eastAsia"/>
                <w:szCs w:val="22"/>
              </w:rPr>
              <w:t>、腹內出血者</w:t>
            </w:r>
          </w:p>
        </w:tc>
      </w:tr>
      <w:tr w:rsidR="00412F21" w:rsidRPr="002459BB" w:rsidTr="00201A24">
        <w:trPr>
          <w:jc w:val="center"/>
        </w:trPr>
        <w:tc>
          <w:tcPr>
            <w:tcW w:w="676" w:type="dxa"/>
            <w:tcBorders>
              <w:top w:val="nil"/>
              <w:left w:val="single" w:sz="4" w:space="0" w:color="auto"/>
              <w:bottom w:val="single" w:sz="4" w:space="0" w:color="auto"/>
              <w:right w:val="single" w:sz="4" w:space="0" w:color="auto"/>
            </w:tcBorders>
          </w:tcPr>
          <w:p w:rsidR="00AD5ABB" w:rsidRPr="002459BB" w:rsidRDefault="00AD5ABB" w:rsidP="00201A24">
            <w:pPr>
              <w:spacing w:line="280" w:lineRule="exact"/>
              <w:jc w:val="center"/>
              <w:rPr>
                <w:rFonts w:ascii="標楷體" w:eastAsia="標楷體" w:hAnsi="標楷體"/>
              </w:rPr>
            </w:pPr>
          </w:p>
        </w:tc>
        <w:tc>
          <w:tcPr>
            <w:tcW w:w="1016" w:type="dxa"/>
            <w:tcBorders>
              <w:top w:val="single" w:sz="4" w:space="0" w:color="auto"/>
              <w:left w:val="single" w:sz="4" w:space="0" w:color="auto"/>
              <w:bottom w:val="single" w:sz="4" w:space="0" w:color="auto"/>
              <w:right w:val="single" w:sz="4" w:space="0" w:color="auto"/>
            </w:tcBorders>
            <w:hideMark/>
          </w:tcPr>
          <w:p w:rsidR="00AD5ABB" w:rsidRPr="002459BB" w:rsidRDefault="00AD5ABB" w:rsidP="00201A24">
            <w:pPr>
              <w:spacing w:line="280" w:lineRule="exact"/>
              <w:jc w:val="center"/>
              <w:rPr>
                <w:rFonts w:ascii="標楷體" w:eastAsia="標楷體" w:hAnsi="標楷體"/>
              </w:rPr>
            </w:pPr>
            <w:r w:rsidRPr="002459BB">
              <w:rPr>
                <w:rFonts w:ascii="標楷體" w:eastAsia="標楷體" w:hAnsi="標楷體" w:hint="eastAsia"/>
              </w:rPr>
              <w:t>891</w:t>
            </w:r>
          </w:p>
        </w:tc>
        <w:tc>
          <w:tcPr>
            <w:tcW w:w="2163" w:type="dxa"/>
            <w:tcBorders>
              <w:top w:val="single" w:sz="4" w:space="0" w:color="auto"/>
              <w:left w:val="single" w:sz="4" w:space="0" w:color="auto"/>
              <w:bottom w:val="single" w:sz="4" w:space="0" w:color="auto"/>
              <w:right w:val="single" w:sz="4" w:space="0" w:color="auto"/>
            </w:tcBorders>
            <w:hideMark/>
          </w:tcPr>
          <w:p w:rsidR="00AD5ABB" w:rsidRPr="002459BB" w:rsidRDefault="00AD5ABB" w:rsidP="00201A24">
            <w:pPr>
              <w:spacing w:line="280" w:lineRule="exact"/>
              <w:ind w:leftChars="212" w:left="509"/>
              <w:rPr>
                <w:rFonts w:ascii="標楷體" w:eastAsia="標楷體" w:hAnsi="標楷體"/>
              </w:rPr>
            </w:pPr>
            <w:r w:rsidRPr="002459BB">
              <w:rPr>
                <w:rFonts w:ascii="標楷體" w:eastAsia="標楷體" w:hAnsi="標楷體" w:hint="eastAsia"/>
              </w:rPr>
              <w:t>S81.0-S81.8</w:t>
            </w:r>
          </w:p>
          <w:p w:rsidR="00AD5ABB" w:rsidRPr="002459BB" w:rsidRDefault="00AD5ABB" w:rsidP="00201A24">
            <w:pPr>
              <w:spacing w:line="280" w:lineRule="exact"/>
              <w:ind w:leftChars="212" w:left="509"/>
              <w:rPr>
                <w:rFonts w:ascii="標楷體" w:eastAsia="標楷體" w:hAnsi="標楷體"/>
              </w:rPr>
            </w:pPr>
            <w:r w:rsidRPr="002459BB">
              <w:rPr>
                <w:rFonts w:ascii="標楷體" w:eastAsia="標楷體" w:hAnsi="標楷體" w:hint="eastAsia"/>
              </w:rPr>
              <w:t>S86.0-S86.9</w:t>
            </w:r>
          </w:p>
          <w:p w:rsidR="00AD5ABB" w:rsidRPr="002459BB" w:rsidRDefault="00AD5ABB" w:rsidP="00201A24">
            <w:pPr>
              <w:spacing w:line="280" w:lineRule="exact"/>
              <w:ind w:leftChars="212" w:left="509"/>
              <w:rPr>
                <w:rFonts w:ascii="標楷體" w:eastAsia="標楷體" w:hAnsi="標楷體"/>
              </w:rPr>
            </w:pPr>
            <w:r w:rsidRPr="002459BB">
              <w:rPr>
                <w:rFonts w:ascii="標楷體" w:eastAsia="標楷體" w:hAnsi="標楷體" w:hint="eastAsia"/>
              </w:rPr>
              <w:t>S86.02</w:t>
            </w:r>
          </w:p>
          <w:p w:rsidR="00AD5ABB" w:rsidRPr="002459BB" w:rsidRDefault="00AD5ABB" w:rsidP="00201A24">
            <w:pPr>
              <w:spacing w:line="280" w:lineRule="exact"/>
              <w:ind w:leftChars="212" w:left="509"/>
              <w:rPr>
                <w:rFonts w:ascii="標楷體" w:eastAsia="標楷體" w:hAnsi="標楷體"/>
              </w:rPr>
            </w:pPr>
            <w:r w:rsidRPr="002459BB">
              <w:rPr>
                <w:rFonts w:ascii="標楷體" w:eastAsia="標楷體" w:hAnsi="標楷體" w:hint="eastAsia"/>
              </w:rPr>
              <w:t>S86.12</w:t>
            </w:r>
          </w:p>
          <w:p w:rsidR="00AD5ABB" w:rsidRPr="002459BB" w:rsidRDefault="00AD5ABB" w:rsidP="00201A24">
            <w:pPr>
              <w:spacing w:line="280" w:lineRule="exact"/>
              <w:ind w:leftChars="212" w:left="509"/>
              <w:rPr>
                <w:rFonts w:ascii="標楷體" w:eastAsia="標楷體" w:hAnsi="標楷體"/>
              </w:rPr>
            </w:pPr>
            <w:r w:rsidRPr="002459BB">
              <w:rPr>
                <w:rFonts w:ascii="標楷體" w:eastAsia="標楷體" w:hAnsi="標楷體" w:hint="eastAsia"/>
              </w:rPr>
              <w:t>S86.22</w:t>
            </w:r>
          </w:p>
          <w:p w:rsidR="00AD5ABB" w:rsidRPr="002459BB" w:rsidRDefault="00AD5ABB" w:rsidP="00201A24">
            <w:pPr>
              <w:spacing w:line="280" w:lineRule="exact"/>
              <w:ind w:leftChars="212" w:left="509"/>
              <w:rPr>
                <w:rFonts w:ascii="標楷體" w:eastAsia="標楷體" w:hAnsi="標楷體"/>
              </w:rPr>
            </w:pPr>
            <w:r w:rsidRPr="002459BB">
              <w:rPr>
                <w:rFonts w:ascii="標楷體" w:eastAsia="標楷體" w:hAnsi="標楷體" w:hint="eastAsia"/>
              </w:rPr>
              <w:t>S86.32</w:t>
            </w:r>
          </w:p>
          <w:p w:rsidR="00AD5ABB" w:rsidRPr="002459BB" w:rsidRDefault="00AD5ABB" w:rsidP="00201A24">
            <w:pPr>
              <w:spacing w:line="280" w:lineRule="exact"/>
              <w:ind w:leftChars="212" w:left="509"/>
              <w:rPr>
                <w:rFonts w:ascii="標楷體" w:eastAsia="標楷體" w:hAnsi="標楷體"/>
              </w:rPr>
            </w:pPr>
            <w:r w:rsidRPr="002459BB">
              <w:rPr>
                <w:rFonts w:ascii="標楷體" w:eastAsia="標楷體" w:hAnsi="標楷體" w:hint="eastAsia"/>
              </w:rPr>
              <w:t>S86.82</w:t>
            </w:r>
          </w:p>
          <w:p w:rsidR="00AD5ABB" w:rsidRPr="002459BB" w:rsidRDefault="00AD5ABB" w:rsidP="00201A24">
            <w:pPr>
              <w:spacing w:line="280" w:lineRule="exact"/>
              <w:ind w:leftChars="212" w:left="509"/>
              <w:rPr>
                <w:rFonts w:ascii="標楷體" w:eastAsia="標楷體" w:hAnsi="標楷體"/>
              </w:rPr>
            </w:pPr>
            <w:r w:rsidRPr="002459BB">
              <w:rPr>
                <w:rFonts w:ascii="標楷體" w:eastAsia="標楷體" w:hAnsi="標楷體" w:hint="eastAsia"/>
              </w:rPr>
              <w:t>S86.92</w:t>
            </w:r>
          </w:p>
          <w:p w:rsidR="00AD5ABB" w:rsidRPr="002459BB" w:rsidRDefault="00AD5ABB" w:rsidP="00201A24">
            <w:pPr>
              <w:spacing w:line="280" w:lineRule="exact"/>
              <w:ind w:leftChars="212" w:left="509"/>
              <w:rPr>
                <w:rFonts w:ascii="標楷體" w:eastAsia="標楷體" w:hAnsi="標楷體"/>
              </w:rPr>
            </w:pPr>
            <w:r w:rsidRPr="002459BB">
              <w:rPr>
                <w:rFonts w:ascii="標楷體" w:eastAsia="標楷體" w:hAnsi="標楷體" w:hint="eastAsia"/>
              </w:rPr>
              <w:t>S91.0</w:t>
            </w:r>
          </w:p>
          <w:p w:rsidR="00AD5ABB" w:rsidRPr="002459BB" w:rsidRDefault="00AD5ABB" w:rsidP="00201A24">
            <w:pPr>
              <w:spacing w:line="280" w:lineRule="exact"/>
              <w:ind w:leftChars="212" w:left="509"/>
              <w:rPr>
                <w:rFonts w:ascii="標楷體" w:eastAsia="標楷體" w:hAnsi="標楷體"/>
              </w:rPr>
            </w:pPr>
            <w:r w:rsidRPr="002459BB">
              <w:rPr>
                <w:rFonts w:ascii="標楷體" w:eastAsia="標楷體" w:hAnsi="標楷體" w:hint="eastAsia"/>
              </w:rPr>
              <w:t>S96.02</w:t>
            </w:r>
          </w:p>
          <w:p w:rsidR="00AD5ABB" w:rsidRPr="002459BB" w:rsidRDefault="00AD5ABB" w:rsidP="00201A24">
            <w:pPr>
              <w:spacing w:line="280" w:lineRule="exact"/>
              <w:ind w:leftChars="212" w:left="509"/>
              <w:rPr>
                <w:rFonts w:ascii="標楷體" w:eastAsia="標楷體" w:hAnsi="標楷體"/>
              </w:rPr>
            </w:pPr>
            <w:r w:rsidRPr="002459BB">
              <w:rPr>
                <w:rFonts w:ascii="標楷體" w:eastAsia="標楷體" w:hAnsi="標楷體" w:hint="eastAsia"/>
              </w:rPr>
              <w:t>S96.12</w:t>
            </w:r>
          </w:p>
          <w:p w:rsidR="00AD5ABB" w:rsidRPr="002459BB" w:rsidRDefault="00AD5ABB" w:rsidP="00201A24">
            <w:pPr>
              <w:spacing w:line="280" w:lineRule="exact"/>
              <w:ind w:leftChars="212" w:left="509"/>
              <w:rPr>
                <w:rFonts w:ascii="標楷體" w:eastAsia="標楷體" w:hAnsi="標楷體"/>
              </w:rPr>
            </w:pPr>
            <w:r w:rsidRPr="002459BB">
              <w:rPr>
                <w:rFonts w:ascii="標楷體" w:eastAsia="標楷體" w:hAnsi="標楷體" w:hint="eastAsia"/>
              </w:rPr>
              <w:t>S96.22</w:t>
            </w:r>
          </w:p>
          <w:p w:rsidR="00AD5ABB" w:rsidRPr="002459BB" w:rsidRDefault="00AD5ABB" w:rsidP="00201A24">
            <w:pPr>
              <w:spacing w:line="280" w:lineRule="exact"/>
              <w:ind w:leftChars="212" w:left="509"/>
              <w:rPr>
                <w:rFonts w:ascii="標楷體" w:eastAsia="標楷體" w:hAnsi="標楷體"/>
              </w:rPr>
            </w:pPr>
            <w:r w:rsidRPr="002459BB">
              <w:rPr>
                <w:rFonts w:ascii="標楷體" w:eastAsia="標楷體" w:hAnsi="標楷體" w:hint="eastAsia"/>
              </w:rPr>
              <w:t>S96.82</w:t>
            </w:r>
          </w:p>
          <w:p w:rsidR="00AD5ABB" w:rsidRPr="002459BB" w:rsidRDefault="00AD5ABB" w:rsidP="00201A24">
            <w:pPr>
              <w:spacing w:line="280" w:lineRule="exact"/>
              <w:ind w:leftChars="212" w:left="509"/>
              <w:rPr>
                <w:rFonts w:ascii="標楷體" w:eastAsia="標楷體" w:hAnsi="標楷體"/>
              </w:rPr>
            </w:pPr>
            <w:r w:rsidRPr="002459BB">
              <w:rPr>
                <w:rFonts w:ascii="標楷體" w:eastAsia="標楷體" w:hAnsi="標楷體" w:hint="eastAsia"/>
              </w:rPr>
              <w:t>S96.92</w:t>
            </w:r>
          </w:p>
          <w:p w:rsidR="00AD5ABB" w:rsidRPr="002459BB" w:rsidRDefault="00C54EE9" w:rsidP="00201A24">
            <w:pPr>
              <w:spacing w:line="280" w:lineRule="exact"/>
              <w:ind w:leftChars="25" w:left="60"/>
              <w:rPr>
                <w:rFonts w:ascii="標楷體" w:eastAsia="標楷體" w:hAnsi="標楷體"/>
                <w:u w:val="single"/>
              </w:rPr>
            </w:pPr>
            <w:r w:rsidRPr="002459BB">
              <w:rPr>
                <w:rFonts w:ascii="標楷體" w:eastAsia="標楷體" w:hAnsi="標楷體" w:hint="eastAsia"/>
              </w:rPr>
              <w:t>(</w:t>
            </w:r>
            <w:r w:rsidR="00AD5ABB" w:rsidRPr="002459BB">
              <w:rPr>
                <w:rFonts w:ascii="標楷體" w:eastAsia="標楷體" w:hAnsi="標楷體" w:hint="eastAsia"/>
              </w:rPr>
              <w:t>前述第7位碼皆須為"A"</w:t>
            </w:r>
            <w:r w:rsidRPr="002459BB">
              <w:rPr>
                <w:rFonts w:ascii="標楷體" w:eastAsia="標楷體" w:hAnsi="標楷體" w:hint="eastAsia"/>
              </w:rPr>
              <w:t>)</w:t>
            </w:r>
          </w:p>
        </w:tc>
        <w:tc>
          <w:tcPr>
            <w:tcW w:w="2715" w:type="dxa"/>
            <w:tcBorders>
              <w:top w:val="single" w:sz="4" w:space="0" w:color="auto"/>
              <w:left w:val="single" w:sz="4" w:space="0" w:color="auto"/>
              <w:bottom w:val="single" w:sz="4" w:space="0" w:color="auto"/>
              <w:right w:val="single" w:sz="4" w:space="0" w:color="auto"/>
            </w:tcBorders>
            <w:hideMark/>
          </w:tcPr>
          <w:p w:rsidR="00AD5ABB" w:rsidRPr="002459BB" w:rsidRDefault="00AD5ABB" w:rsidP="00201A24">
            <w:pPr>
              <w:kinsoku w:val="0"/>
              <w:overflowPunct w:val="0"/>
              <w:autoSpaceDE w:val="0"/>
              <w:spacing w:line="280" w:lineRule="exact"/>
              <w:rPr>
                <w:rFonts w:ascii="標楷體" w:eastAsia="標楷體" w:hAnsi="標楷體"/>
              </w:rPr>
            </w:pPr>
            <w:r w:rsidRPr="002459BB">
              <w:rPr>
                <w:rFonts w:ascii="標楷體" w:eastAsia="標楷體" w:hAnsi="標楷體" w:hint="eastAsia"/>
              </w:rPr>
              <w:t>膝</w:t>
            </w:r>
            <w:r w:rsidRPr="002459BB">
              <w:rPr>
                <w:rFonts w:ascii="標楷體" w:eastAsia="標楷體" w:hAnsi="標楷體" w:hint="eastAsia"/>
                <w:szCs w:val="22"/>
              </w:rPr>
              <w:t>、腿</w:t>
            </w:r>
            <w:r w:rsidR="00C54EE9" w:rsidRPr="002459BB">
              <w:rPr>
                <w:rFonts w:ascii="標楷體" w:eastAsia="標楷體" w:hAnsi="標楷體" w:hint="eastAsia"/>
              </w:rPr>
              <w:t>(</w:t>
            </w:r>
            <w:r w:rsidRPr="002459BB">
              <w:rPr>
                <w:rFonts w:ascii="標楷體" w:eastAsia="標楷體" w:hAnsi="標楷體" w:hint="eastAsia"/>
              </w:rPr>
              <w:t>大腿除外</w:t>
            </w:r>
            <w:r w:rsidR="00C54EE9" w:rsidRPr="002459BB">
              <w:rPr>
                <w:rFonts w:ascii="標楷體" w:eastAsia="標楷體" w:hAnsi="標楷體" w:hint="eastAsia"/>
              </w:rPr>
              <w:t>)</w:t>
            </w:r>
            <w:r w:rsidRPr="002459BB">
              <w:rPr>
                <w:rFonts w:ascii="標楷體" w:eastAsia="標楷體" w:hAnsi="標楷體" w:hint="eastAsia"/>
              </w:rPr>
              <w:t>及踝之外傷</w:t>
            </w:r>
          </w:p>
          <w:p w:rsidR="00AD5ABB" w:rsidRPr="002459BB" w:rsidRDefault="00AD5ABB" w:rsidP="00201A24">
            <w:pPr>
              <w:kinsoku w:val="0"/>
              <w:overflowPunct w:val="0"/>
              <w:autoSpaceDE w:val="0"/>
              <w:spacing w:line="280" w:lineRule="exact"/>
              <w:rPr>
                <w:rFonts w:ascii="標楷體" w:eastAsia="標楷體" w:hAnsi="標楷體"/>
              </w:rPr>
            </w:pPr>
            <w:r w:rsidRPr="002459BB">
              <w:rPr>
                <w:rFonts w:ascii="標楷體" w:eastAsia="標楷體" w:hAnsi="標楷體" w:hint="eastAsia"/>
              </w:rPr>
              <w:t>Open Wound of knee, Leg (except Thigh) and Ankle</w:t>
            </w:r>
          </w:p>
        </w:tc>
        <w:tc>
          <w:tcPr>
            <w:tcW w:w="4164" w:type="dxa"/>
            <w:tcBorders>
              <w:top w:val="single" w:sz="4" w:space="0" w:color="auto"/>
              <w:left w:val="single" w:sz="4" w:space="0" w:color="auto"/>
              <w:bottom w:val="single" w:sz="4" w:space="0" w:color="auto"/>
              <w:right w:val="single" w:sz="4" w:space="0" w:color="auto"/>
            </w:tcBorders>
            <w:hideMark/>
          </w:tcPr>
          <w:p w:rsidR="00AD5ABB" w:rsidRPr="002459BB" w:rsidRDefault="00AD5ABB" w:rsidP="00201A24">
            <w:pPr>
              <w:kinsoku w:val="0"/>
              <w:overflowPunct w:val="0"/>
              <w:autoSpaceDE w:val="0"/>
              <w:spacing w:line="280" w:lineRule="exact"/>
              <w:ind w:left="240" w:hangingChars="100" w:hanging="240"/>
              <w:rPr>
                <w:rFonts w:ascii="標楷體" w:eastAsia="標楷體" w:hAnsi="標楷體"/>
              </w:rPr>
            </w:pPr>
            <w:r w:rsidRPr="002459BB">
              <w:rPr>
                <w:rFonts w:ascii="標楷體" w:eastAsia="標楷體" w:hAnsi="標楷體"/>
              </w:rPr>
              <w:sym w:font="Wingdings" w:char="0081"/>
            </w:r>
            <w:r w:rsidRPr="002459BB">
              <w:rPr>
                <w:rFonts w:ascii="標楷體" w:eastAsia="標楷體" w:hAnsi="標楷體" w:hint="eastAsia"/>
              </w:rPr>
              <w:t>傷口長度大於10公分或深度大於2公分</w:t>
            </w:r>
          </w:p>
          <w:p w:rsidR="00AD5ABB" w:rsidRPr="002459BB" w:rsidRDefault="00AD5ABB" w:rsidP="00201A24">
            <w:pPr>
              <w:kinsoku w:val="0"/>
              <w:overflowPunct w:val="0"/>
              <w:autoSpaceDE w:val="0"/>
              <w:spacing w:line="280" w:lineRule="exact"/>
              <w:ind w:left="240" w:hangingChars="100" w:hanging="240"/>
              <w:rPr>
                <w:rFonts w:ascii="標楷體" w:eastAsia="標楷體" w:hAnsi="標楷體"/>
              </w:rPr>
            </w:pPr>
            <w:r w:rsidRPr="002459BB">
              <w:rPr>
                <w:rFonts w:ascii="標楷體" w:eastAsia="標楷體" w:hAnsi="標楷體"/>
              </w:rPr>
              <w:sym w:font="Wingdings" w:char="0082"/>
            </w:r>
            <w:r w:rsidRPr="002459BB">
              <w:rPr>
                <w:rFonts w:ascii="標楷體" w:eastAsia="標楷體" w:hAnsi="標楷體" w:hint="eastAsia"/>
              </w:rPr>
              <w:t>產生Avulsion Flap、或Tendon Rupture、或Hemoarthrosis者</w:t>
            </w:r>
          </w:p>
          <w:p w:rsidR="00AD5ABB" w:rsidRPr="002459BB" w:rsidRDefault="00AD5ABB" w:rsidP="00201A24">
            <w:pPr>
              <w:kinsoku w:val="0"/>
              <w:overflowPunct w:val="0"/>
              <w:autoSpaceDE w:val="0"/>
              <w:spacing w:line="280" w:lineRule="exact"/>
              <w:ind w:left="240" w:hangingChars="100" w:hanging="240"/>
              <w:rPr>
                <w:rFonts w:ascii="標楷體" w:eastAsia="標楷體" w:hAnsi="標楷體"/>
              </w:rPr>
            </w:pPr>
            <w:r w:rsidRPr="002459BB">
              <w:rPr>
                <w:rFonts w:ascii="標楷體" w:eastAsia="標楷體" w:hAnsi="標楷體"/>
              </w:rPr>
              <w:sym w:font="Wingdings" w:char="0083"/>
            </w:r>
            <w:r w:rsidRPr="002459BB">
              <w:rPr>
                <w:rFonts w:ascii="標楷體" w:eastAsia="標楷體" w:hAnsi="標楷體" w:hint="eastAsia"/>
              </w:rPr>
              <w:t>合併有神經或血管損傷或骨折者</w:t>
            </w:r>
          </w:p>
          <w:p w:rsidR="00AD5ABB" w:rsidRPr="002459BB" w:rsidRDefault="00AD5ABB" w:rsidP="00201A24">
            <w:pPr>
              <w:kinsoku w:val="0"/>
              <w:overflowPunct w:val="0"/>
              <w:autoSpaceDE w:val="0"/>
              <w:spacing w:line="280" w:lineRule="exact"/>
              <w:ind w:left="240" w:hangingChars="100" w:hanging="240"/>
              <w:rPr>
                <w:rFonts w:ascii="標楷體" w:eastAsia="標楷體" w:hAnsi="標楷體"/>
              </w:rPr>
            </w:pPr>
            <w:r w:rsidRPr="002459BB">
              <w:rPr>
                <w:rFonts w:ascii="標楷體" w:eastAsia="標楷體" w:hAnsi="標楷體"/>
              </w:rPr>
              <w:sym w:font="Wingdings" w:char="0084"/>
            </w:r>
            <w:r w:rsidRPr="002459BB">
              <w:rPr>
                <w:rFonts w:ascii="標楷體" w:eastAsia="標楷體" w:hAnsi="標楷體" w:hint="eastAsia"/>
              </w:rPr>
              <w:t>為動物咬傷引起全身性不良反應者</w:t>
            </w:r>
          </w:p>
          <w:p w:rsidR="00AD5ABB" w:rsidRPr="002459BB" w:rsidRDefault="00AD5ABB" w:rsidP="00201A24">
            <w:pPr>
              <w:kinsoku w:val="0"/>
              <w:overflowPunct w:val="0"/>
              <w:autoSpaceDE w:val="0"/>
              <w:spacing w:line="280" w:lineRule="exact"/>
              <w:ind w:left="240" w:hangingChars="100" w:hanging="240"/>
              <w:rPr>
                <w:rFonts w:ascii="標楷體" w:eastAsia="標楷體" w:hAnsi="標楷體"/>
              </w:rPr>
            </w:pPr>
            <w:r w:rsidRPr="002459BB">
              <w:rPr>
                <w:rFonts w:ascii="標楷體" w:eastAsia="標楷體" w:hAnsi="標楷體"/>
              </w:rPr>
              <w:sym w:font="Wingdings" w:char="0085"/>
            </w:r>
            <w:r w:rsidRPr="002459BB">
              <w:rPr>
                <w:rFonts w:ascii="標楷體" w:eastAsia="標楷體" w:hAnsi="標楷體" w:hint="eastAsia"/>
              </w:rPr>
              <w:t>大於65歲，傷口大於5公分者</w:t>
            </w:r>
          </w:p>
          <w:p w:rsidR="00AD5ABB" w:rsidRPr="002459BB" w:rsidRDefault="00AD5ABB" w:rsidP="00201A24">
            <w:pPr>
              <w:kinsoku w:val="0"/>
              <w:overflowPunct w:val="0"/>
              <w:autoSpaceDE w:val="0"/>
              <w:spacing w:line="280" w:lineRule="exact"/>
              <w:ind w:left="240" w:hangingChars="100" w:hanging="240"/>
              <w:rPr>
                <w:rFonts w:ascii="標楷體" w:eastAsia="標楷體" w:hAnsi="標楷體"/>
              </w:rPr>
            </w:pPr>
            <w:r w:rsidRPr="002459BB">
              <w:rPr>
                <w:rFonts w:ascii="標楷體" w:eastAsia="標楷體" w:hAnsi="標楷體"/>
              </w:rPr>
              <w:sym w:font="Wingdings" w:char="0086"/>
            </w:r>
            <w:r w:rsidRPr="002459BB">
              <w:rPr>
                <w:rFonts w:ascii="標楷體" w:eastAsia="標楷體" w:hAnsi="標楷體" w:hint="eastAsia"/>
              </w:rPr>
              <w:t>病人凝血因素異常者</w:t>
            </w:r>
          </w:p>
          <w:p w:rsidR="00AD5ABB" w:rsidRPr="002459BB" w:rsidRDefault="00AD5ABB" w:rsidP="00201A24">
            <w:pPr>
              <w:kinsoku w:val="0"/>
              <w:overflowPunct w:val="0"/>
              <w:autoSpaceDE w:val="0"/>
              <w:spacing w:line="280" w:lineRule="exact"/>
              <w:ind w:left="240" w:hangingChars="100" w:hanging="240"/>
              <w:rPr>
                <w:rFonts w:ascii="標楷體" w:eastAsia="標楷體" w:hAnsi="標楷體"/>
              </w:rPr>
            </w:pPr>
            <w:r w:rsidRPr="002459BB">
              <w:rPr>
                <w:rFonts w:ascii="標楷體" w:eastAsia="標楷體" w:hAnsi="標楷體"/>
              </w:rPr>
              <w:sym w:font="Wingdings 2" w:char="0070"/>
            </w:r>
            <w:r w:rsidRPr="002459BB">
              <w:rPr>
                <w:rFonts w:ascii="標楷體" w:eastAsia="標楷體" w:hAnsi="標楷體" w:hint="eastAsia"/>
              </w:rPr>
              <w:t>受傷過程曾因失血過多產生休克或昏厥者</w:t>
            </w:r>
          </w:p>
          <w:p w:rsidR="00AD5ABB" w:rsidRPr="002459BB" w:rsidRDefault="00AD5ABB" w:rsidP="00201A24">
            <w:pPr>
              <w:kinsoku w:val="0"/>
              <w:overflowPunct w:val="0"/>
              <w:autoSpaceDE w:val="0"/>
              <w:spacing w:line="280" w:lineRule="exact"/>
              <w:ind w:left="240" w:hangingChars="100" w:hanging="240"/>
              <w:rPr>
                <w:rFonts w:ascii="標楷體" w:eastAsia="標楷體" w:hAnsi="標楷體"/>
              </w:rPr>
            </w:pPr>
            <w:r w:rsidRPr="002459BB">
              <w:rPr>
                <w:rFonts w:ascii="標楷體" w:eastAsia="標楷體" w:hAnsi="標楷體"/>
              </w:rPr>
              <w:sym w:font="Wingdings 2" w:char="0071"/>
            </w:r>
            <w:r w:rsidRPr="002459BB">
              <w:rPr>
                <w:rFonts w:ascii="標楷體" w:eastAsia="標楷體" w:hAnsi="標楷體" w:hint="eastAsia"/>
              </w:rPr>
              <w:t>病患合併有心</w:t>
            </w:r>
            <w:r w:rsidRPr="002459BB">
              <w:rPr>
                <w:rFonts w:ascii="標楷體" w:eastAsia="標楷體" w:hAnsi="標楷體" w:hint="eastAsia"/>
                <w:szCs w:val="22"/>
              </w:rPr>
              <w:t>、肺、肝、腎功能不全者</w:t>
            </w:r>
          </w:p>
        </w:tc>
      </w:tr>
    </w:tbl>
    <w:p w:rsidR="000257EE" w:rsidRPr="002459BB" w:rsidRDefault="00BC0206" w:rsidP="00BC0206">
      <w:pPr>
        <w:widowControl/>
        <w:suppressAutoHyphens w:val="0"/>
        <w:spacing w:line="240" w:lineRule="auto"/>
        <w:rPr>
          <w:rFonts w:ascii="標楷體" w:eastAsia="標楷體" w:hAnsi="標楷體"/>
          <w:b/>
          <w:sz w:val="32"/>
          <w:szCs w:val="28"/>
        </w:rPr>
      </w:pPr>
      <w:r w:rsidRPr="002459BB">
        <w:rPr>
          <w:rFonts w:ascii="標楷體" w:eastAsia="標楷體" w:hAnsi="標楷體"/>
          <w:b/>
          <w:sz w:val="32"/>
          <w:szCs w:val="28"/>
        </w:rPr>
        <w:br w:type="page"/>
      </w:r>
    </w:p>
    <w:p w:rsidR="000257EE" w:rsidRPr="002459BB" w:rsidRDefault="00274757" w:rsidP="00BC0206">
      <w:pPr>
        <w:pStyle w:val="aff2"/>
      </w:pPr>
      <w:bookmarkStart w:id="48" w:name="_Toc38875774"/>
      <w:r w:rsidRPr="002459BB">
        <w:lastRenderedPageBreak/>
        <w:t>第二部</w:t>
      </w:r>
      <w:bookmarkEnd w:id="48"/>
      <w:r w:rsidRPr="002459BB">
        <w:t xml:space="preserve">  </w:t>
      </w:r>
    </w:p>
    <w:p w:rsidR="000257EE" w:rsidRPr="002459BB" w:rsidRDefault="00274757" w:rsidP="00BC0206">
      <w:pPr>
        <w:pStyle w:val="aff2"/>
      </w:pPr>
      <w:bookmarkStart w:id="49" w:name="_Toc467763860"/>
      <w:bookmarkStart w:id="50" w:name="_Toc479239943"/>
      <w:bookmarkStart w:id="51" w:name="_Toc38875775"/>
      <w:r w:rsidRPr="002459BB">
        <w:t>西醫基層醫療費用審查注意事項</w:t>
      </w:r>
      <w:bookmarkEnd w:id="49"/>
      <w:bookmarkEnd w:id="50"/>
      <w:bookmarkEnd w:id="51"/>
    </w:p>
    <w:p w:rsidR="000257EE" w:rsidRPr="002459BB" w:rsidRDefault="00274757" w:rsidP="00440690">
      <w:pPr>
        <w:pStyle w:val="a5"/>
        <w:spacing w:line="200" w:lineRule="exact"/>
        <w:ind w:left="3840"/>
        <w:jc w:val="right"/>
        <w:rPr>
          <w:rFonts w:ascii="Times New Roman" w:eastAsia="標楷體" w:hAnsi="Times New Roman"/>
          <w:sz w:val="16"/>
        </w:rPr>
      </w:pPr>
      <w:r w:rsidRPr="002459BB">
        <w:rPr>
          <w:rFonts w:ascii="Times New Roman" w:eastAsia="標楷體" w:hAnsi="Times New Roman"/>
          <w:sz w:val="16"/>
        </w:rPr>
        <w:t>中央健康保險局</w:t>
      </w:r>
      <w:r w:rsidRPr="002459BB">
        <w:rPr>
          <w:rFonts w:ascii="Times New Roman" w:eastAsia="標楷體" w:hAnsi="Times New Roman"/>
          <w:sz w:val="16"/>
        </w:rPr>
        <w:t>84</w:t>
      </w:r>
      <w:r w:rsidRPr="002459BB">
        <w:rPr>
          <w:rFonts w:ascii="Times New Roman" w:eastAsia="標楷體" w:hAnsi="Times New Roman"/>
          <w:sz w:val="16"/>
        </w:rPr>
        <w:t>年</w:t>
      </w:r>
      <w:r w:rsidRPr="002459BB">
        <w:rPr>
          <w:rFonts w:ascii="Times New Roman" w:eastAsia="標楷體" w:hAnsi="Times New Roman"/>
          <w:sz w:val="16"/>
        </w:rPr>
        <w:t>9</w:t>
      </w:r>
      <w:r w:rsidRPr="002459BB">
        <w:rPr>
          <w:rFonts w:ascii="Times New Roman" w:eastAsia="標楷體" w:hAnsi="Times New Roman"/>
          <w:sz w:val="16"/>
        </w:rPr>
        <w:t>月</w:t>
      </w:r>
      <w:r w:rsidRPr="002459BB">
        <w:rPr>
          <w:rFonts w:ascii="Times New Roman" w:eastAsia="標楷體" w:hAnsi="Times New Roman"/>
          <w:sz w:val="16"/>
        </w:rPr>
        <w:t>19</w:t>
      </w:r>
      <w:r w:rsidRPr="002459BB">
        <w:rPr>
          <w:rFonts w:ascii="Times New Roman" w:eastAsia="標楷體" w:hAnsi="Times New Roman"/>
          <w:sz w:val="16"/>
        </w:rPr>
        <w:t>日健保審字第</w:t>
      </w:r>
      <w:r w:rsidRPr="002459BB">
        <w:rPr>
          <w:rFonts w:ascii="Times New Roman" w:eastAsia="標楷體" w:hAnsi="Times New Roman"/>
          <w:sz w:val="16"/>
        </w:rPr>
        <w:t>84016569</w:t>
      </w:r>
      <w:r w:rsidRPr="002459BB">
        <w:rPr>
          <w:rFonts w:ascii="Times New Roman" w:eastAsia="標楷體" w:hAnsi="Times New Roman"/>
          <w:sz w:val="16"/>
        </w:rPr>
        <w:t>號函</w:t>
      </w:r>
    </w:p>
    <w:p w:rsidR="000257EE" w:rsidRPr="002459BB" w:rsidRDefault="00274757" w:rsidP="00440690">
      <w:pPr>
        <w:pStyle w:val="a5"/>
        <w:spacing w:line="200" w:lineRule="exact"/>
        <w:ind w:left="3840"/>
        <w:jc w:val="right"/>
        <w:rPr>
          <w:rFonts w:ascii="Times New Roman" w:eastAsia="標楷體" w:hAnsi="Times New Roman"/>
          <w:sz w:val="16"/>
        </w:rPr>
      </w:pPr>
      <w:r w:rsidRPr="002459BB">
        <w:rPr>
          <w:rFonts w:ascii="Times New Roman" w:eastAsia="標楷體" w:hAnsi="Times New Roman"/>
          <w:sz w:val="16"/>
        </w:rPr>
        <w:t>中央健康保險局</w:t>
      </w:r>
      <w:r w:rsidRPr="002459BB">
        <w:rPr>
          <w:rFonts w:ascii="Times New Roman" w:eastAsia="標楷體" w:hAnsi="Times New Roman"/>
          <w:sz w:val="16"/>
        </w:rPr>
        <w:t>85</w:t>
      </w:r>
      <w:r w:rsidRPr="002459BB">
        <w:rPr>
          <w:rFonts w:ascii="Times New Roman" w:eastAsia="標楷體" w:hAnsi="Times New Roman"/>
          <w:sz w:val="16"/>
        </w:rPr>
        <w:t>年</w:t>
      </w:r>
      <w:r w:rsidRPr="002459BB">
        <w:rPr>
          <w:rFonts w:ascii="Times New Roman" w:eastAsia="標楷體" w:hAnsi="Times New Roman"/>
          <w:sz w:val="16"/>
        </w:rPr>
        <w:t>2</w:t>
      </w:r>
      <w:r w:rsidRPr="002459BB">
        <w:rPr>
          <w:rFonts w:ascii="Times New Roman" w:eastAsia="標楷體" w:hAnsi="Times New Roman"/>
          <w:sz w:val="16"/>
        </w:rPr>
        <w:t>月</w:t>
      </w:r>
      <w:r w:rsidRPr="002459BB">
        <w:rPr>
          <w:rFonts w:ascii="Times New Roman" w:eastAsia="標楷體" w:hAnsi="Times New Roman"/>
          <w:sz w:val="16"/>
        </w:rPr>
        <w:t>16</w:t>
      </w:r>
      <w:r w:rsidRPr="002459BB">
        <w:rPr>
          <w:rFonts w:ascii="Times New Roman" w:eastAsia="標楷體" w:hAnsi="Times New Roman"/>
          <w:sz w:val="16"/>
        </w:rPr>
        <w:t>日健保審字第</w:t>
      </w:r>
      <w:r w:rsidRPr="002459BB">
        <w:rPr>
          <w:rFonts w:ascii="Times New Roman" w:eastAsia="標楷體" w:hAnsi="Times New Roman"/>
          <w:sz w:val="16"/>
        </w:rPr>
        <w:t>85001960</w:t>
      </w:r>
      <w:r w:rsidRPr="002459BB">
        <w:rPr>
          <w:rFonts w:ascii="Times New Roman" w:eastAsia="標楷體" w:hAnsi="Times New Roman"/>
          <w:sz w:val="16"/>
        </w:rPr>
        <w:t>號函</w:t>
      </w:r>
    </w:p>
    <w:p w:rsidR="000257EE" w:rsidRPr="002459BB" w:rsidRDefault="00274757" w:rsidP="00440690">
      <w:pPr>
        <w:pStyle w:val="a5"/>
        <w:spacing w:line="200" w:lineRule="exact"/>
        <w:ind w:left="3840"/>
        <w:jc w:val="right"/>
        <w:rPr>
          <w:rFonts w:ascii="Times New Roman" w:eastAsia="標楷體" w:hAnsi="Times New Roman"/>
          <w:sz w:val="16"/>
        </w:rPr>
      </w:pPr>
      <w:r w:rsidRPr="002459BB">
        <w:rPr>
          <w:rFonts w:ascii="Times New Roman" w:eastAsia="標楷體" w:hAnsi="Times New Roman"/>
          <w:sz w:val="16"/>
        </w:rPr>
        <w:t>中央健康保險局</w:t>
      </w:r>
      <w:r w:rsidRPr="002459BB">
        <w:rPr>
          <w:rFonts w:ascii="Times New Roman" w:eastAsia="標楷體" w:hAnsi="Times New Roman"/>
          <w:sz w:val="16"/>
        </w:rPr>
        <w:t>86</w:t>
      </w:r>
      <w:r w:rsidRPr="002459BB">
        <w:rPr>
          <w:rFonts w:ascii="Times New Roman" w:eastAsia="標楷體" w:hAnsi="Times New Roman"/>
          <w:sz w:val="16"/>
        </w:rPr>
        <w:t>年</w:t>
      </w:r>
      <w:r w:rsidRPr="002459BB">
        <w:rPr>
          <w:rFonts w:ascii="Times New Roman" w:eastAsia="標楷體" w:hAnsi="Times New Roman"/>
          <w:sz w:val="16"/>
        </w:rPr>
        <w:t>1</w:t>
      </w:r>
      <w:r w:rsidRPr="002459BB">
        <w:rPr>
          <w:rFonts w:ascii="Times New Roman" w:eastAsia="標楷體" w:hAnsi="Times New Roman"/>
          <w:sz w:val="16"/>
        </w:rPr>
        <w:t>月</w:t>
      </w:r>
      <w:r w:rsidRPr="002459BB">
        <w:rPr>
          <w:rFonts w:ascii="Times New Roman" w:eastAsia="標楷體" w:hAnsi="Times New Roman"/>
          <w:sz w:val="16"/>
        </w:rPr>
        <w:t>4</w:t>
      </w:r>
      <w:r w:rsidRPr="002459BB">
        <w:rPr>
          <w:rFonts w:ascii="Times New Roman" w:eastAsia="標楷體" w:hAnsi="Times New Roman"/>
          <w:sz w:val="16"/>
        </w:rPr>
        <w:t>日健保審字第</w:t>
      </w:r>
      <w:r w:rsidRPr="002459BB">
        <w:rPr>
          <w:rFonts w:ascii="Times New Roman" w:eastAsia="標楷體" w:hAnsi="Times New Roman"/>
          <w:sz w:val="16"/>
        </w:rPr>
        <w:t>86000060</w:t>
      </w:r>
      <w:r w:rsidRPr="002459BB">
        <w:rPr>
          <w:rFonts w:ascii="Times New Roman" w:eastAsia="標楷體" w:hAnsi="Times New Roman"/>
          <w:sz w:val="16"/>
        </w:rPr>
        <w:t>號函</w:t>
      </w:r>
    </w:p>
    <w:p w:rsidR="000257EE" w:rsidRPr="002459BB" w:rsidRDefault="00274757" w:rsidP="00440690">
      <w:pPr>
        <w:pStyle w:val="a5"/>
        <w:spacing w:line="200" w:lineRule="exact"/>
        <w:ind w:left="3840"/>
        <w:jc w:val="right"/>
        <w:rPr>
          <w:rFonts w:ascii="Times New Roman" w:eastAsia="標楷體" w:hAnsi="Times New Roman"/>
          <w:sz w:val="16"/>
        </w:rPr>
      </w:pPr>
      <w:r w:rsidRPr="002459BB">
        <w:rPr>
          <w:rFonts w:ascii="Times New Roman" w:eastAsia="標楷體" w:hAnsi="Times New Roman"/>
          <w:sz w:val="16"/>
        </w:rPr>
        <w:t>中央健康保險局</w:t>
      </w:r>
      <w:r w:rsidRPr="002459BB">
        <w:rPr>
          <w:rFonts w:ascii="Times New Roman" w:eastAsia="標楷體" w:hAnsi="Times New Roman"/>
          <w:sz w:val="16"/>
        </w:rPr>
        <w:t>87</w:t>
      </w:r>
      <w:r w:rsidRPr="002459BB">
        <w:rPr>
          <w:rFonts w:ascii="Times New Roman" w:eastAsia="標楷體" w:hAnsi="Times New Roman"/>
          <w:sz w:val="16"/>
        </w:rPr>
        <w:t>年</w:t>
      </w:r>
      <w:r w:rsidRPr="002459BB">
        <w:rPr>
          <w:rFonts w:ascii="Times New Roman" w:eastAsia="標楷體" w:hAnsi="Times New Roman"/>
          <w:sz w:val="16"/>
        </w:rPr>
        <w:t>4</w:t>
      </w:r>
      <w:r w:rsidRPr="002459BB">
        <w:rPr>
          <w:rFonts w:ascii="Times New Roman" w:eastAsia="標楷體" w:hAnsi="Times New Roman"/>
          <w:sz w:val="16"/>
        </w:rPr>
        <w:t>月</w:t>
      </w:r>
      <w:r w:rsidRPr="002459BB">
        <w:rPr>
          <w:rFonts w:ascii="Times New Roman" w:eastAsia="標楷體" w:hAnsi="Times New Roman"/>
          <w:sz w:val="16"/>
        </w:rPr>
        <w:t>15</w:t>
      </w:r>
      <w:r w:rsidRPr="002459BB">
        <w:rPr>
          <w:rFonts w:ascii="Times New Roman" w:eastAsia="標楷體" w:hAnsi="Times New Roman"/>
          <w:sz w:val="16"/>
        </w:rPr>
        <w:t>日健保審字第</w:t>
      </w:r>
      <w:r w:rsidRPr="002459BB">
        <w:rPr>
          <w:rFonts w:ascii="Times New Roman" w:eastAsia="標楷體" w:hAnsi="Times New Roman"/>
          <w:sz w:val="16"/>
        </w:rPr>
        <w:t>87007495</w:t>
      </w:r>
      <w:r w:rsidRPr="002459BB">
        <w:rPr>
          <w:rFonts w:ascii="Times New Roman" w:eastAsia="標楷體" w:hAnsi="Times New Roman"/>
          <w:sz w:val="16"/>
        </w:rPr>
        <w:t>號函</w:t>
      </w:r>
    </w:p>
    <w:p w:rsidR="000257EE" w:rsidRPr="002459BB" w:rsidRDefault="00274757" w:rsidP="00440690">
      <w:pPr>
        <w:pStyle w:val="a5"/>
        <w:spacing w:line="200" w:lineRule="exact"/>
        <w:ind w:left="3840"/>
        <w:jc w:val="right"/>
        <w:rPr>
          <w:rFonts w:ascii="Times New Roman" w:eastAsia="標楷體" w:hAnsi="Times New Roman"/>
          <w:sz w:val="16"/>
        </w:rPr>
      </w:pPr>
      <w:r w:rsidRPr="002459BB">
        <w:rPr>
          <w:rFonts w:ascii="Times New Roman" w:eastAsia="標楷體" w:hAnsi="Times New Roman"/>
          <w:sz w:val="16"/>
        </w:rPr>
        <w:t>中央健康保險局</w:t>
      </w:r>
      <w:r w:rsidRPr="002459BB">
        <w:rPr>
          <w:rFonts w:ascii="Times New Roman" w:eastAsia="標楷體" w:hAnsi="Times New Roman"/>
          <w:sz w:val="16"/>
        </w:rPr>
        <w:t>89</w:t>
      </w:r>
      <w:r w:rsidRPr="002459BB">
        <w:rPr>
          <w:rFonts w:ascii="Times New Roman" w:eastAsia="標楷體" w:hAnsi="Times New Roman"/>
          <w:sz w:val="16"/>
        </w:rPr>
        <w:t>年</w:t>
      </w:r>
      <w:r w:rsidRPr="002459BB">
        <w:rPr>
          <w:rFonts w:ascii="Times New Roman" w:eastAsia="標楷體" w:hAnsi="Times New Roman"/>
          <w:sz w:val="16"/>
        </w:rPr>
        <w:t>6</w:t>
      </w:r>
      <w:r w:rsidRPr="002459BB">
        <w:rPr>
          <w:rFonts w:ascii="Times New Roman" w:eastAsia="標楷體" w:hAnsi="Times New Roman"/>
          <w:sz w:val="16"/>
        </w:rPr>
        <w:t>月</w:t>
      </w:r>
      <w:r w:rsidRPr="002459BB">
        <w:rPr>
          <w:rFonts w:ascii="Times New Roman" w:eastAsia="標楷體" w:hAnsi="Times New Roman"/>
          <w:sz w:val="16"/>
        </w:rPr>
        <w:t>9</w:t>
      </w:r>
      <w:r w:rsidRPr="002459BB">
        <w:rPr>
          <w:rFonts w:ascii="Times New Roman" w:eastAsia="標楷體" w:hAnsi="Times New Roman"/>
          <w:sz w:val="16"/>
        </w:rPr>
        <w:t>日健保審字第</w:t>
      </w:r>
      <w:r w:rsidRPr="002459BB">
        <w:rPr>
          <w:rFonts w:ascii="Times New Roman" w:eastAsia="標楷體" w:hAnsi="Times New Roman"/>
          <w:sz w:val="16"/>
        </w:rPr>
        <w:t>89015284</w:t>
      </w:r>
      <w:r w:rsidRPr="002459BB">
        <w:rPr>
          <w:rFonts w:ascii="Times New Roman" w:eastAsia="標楷體" w:hAnsi="Times New Roman"/>
          <w:sz w:val="16"/>
        </w:rPr>
        <w:t>號函</w:t>
      </w:r>
    </w:p>
    <w:p w:rsidR="000257EE" w:rsidRPr="002459BB" w:rsidRDefault="00274757" w:rsidP="00440690">
      <w:pPr>
        <w:pStyle w:val="a5"/>
        <w:spacing w:line="200" w:lineRule="exact"/>
        <w:ind w:left="3840"/>
        <w:jc w:val="right"/>
        <w:rPr>
          <w:rFonts w:ascii="Times New Roman" w:eastAsia="標楷體" w:hAnsi="Times New Roman"/>
          <w:sz w:val="16"/>
        </w:rPr>
      </w:pPr>
      <w:r w:rsidRPr="002459BB">
        <w:rPr>
          <w:rFonts w:ascii="Times New Roman" w:eastAsia="標楷體" w:hAnsi="Times New Roman"/>
          <w:sz w:val="16"/>
        </w:rPr>
        <w:t>中央健康保險局</w:t>
      </w:r>
      <w:r w:rsidRPr="002459BB">
        <w:rPr>
          <w:rFonts w:ascii="Times New Roman" w:eastAsia="標楷體" w:hAnsi="Times New Roman"/>
          <w:sz w:val="16"/>
        </w:rPr>
        <w:t>91</w:t>
      </w:r>
      <w:r w:rsidRPr="002459BB">
        <w:rPr>
          <w:rFonts w:ascii="Times New Roman" w:eastAsia="標楷體" w:hAnsi="Times New Roman"/>
          <w:sz w:val="16"/>
        </w:rPr>
        <w:t>年</w:t>
      </w:r>
      <w:r w:rsidRPr="002459BB">
        <w:rPr>
          <w:rFonts w:ascii="Times New Roman" w:eastAsia="標楷體" w:hAnsi="Times New Roman"/>
          <w:sz w:val="16"/>
        </w:rPr>
        <w:t>12</w:t>
      </w:r>
      <w:r w:rsidRPr="002459BB">
        <w:rPr>
          <w:rFonts w:ascii="Times New Roman" w:eastAsia="標楷體" w:hAnsi="Times New Roman"/>
          <w:sz w:val="16"/>
        </w:rPr>
        <w:t>月</w:t>
      </w:r>
      <w:r w:rsidRPr="002459BB">
        <w:rPr>
          <w:rFonts w:ascii="Times New Roman" w:eastAsia="標楷體" w:hAnsi="Times New Roman"/>
          <w:sz w:val="16"/>
        </w:rPr>
        <w:t>20</w:t>
      </w:r>
      <w:r w:rsidRPr="002459BB">
        <w:rPr>
          <w:rFonts w:ascii="Times New Roman" w:eastAsia="標楷體" w:hAnsi="Times New Roman"/>
          <w:sz w:val="16"/>
        </w:rPr>
        <w:t>日健保審字第</w:t>
      </w:r>
      <w:r w:rsidRPr="002459BB">
        <w:rPr>
          <w:rFonts w:ascii="Times New Roman" w:eastAsia="標楷體" w:hAnsi="Times New Roman"/>
          <w:sz w:val="16"/>
        </w:rPr>
        <w:t>0910023538</w:t>
      </w:r>
      <w:r w:rsidRPr="002459BB">
        <w:rPr>
          <w:rFonts w:ascii="Times New Roman" w:eastAsia="標楷體" w:hAnsi="Times New Roman"/>
          <w:sz w:val="16"/>
        </w:rPr>
        <w:t>號函公告</w:t>
      </w:r>
    </w:p>
    <w:p w:rsidR="000257EE" w:rsidRPr="002459BB" w:rsidRDefault="00274757" w:rsidP="00440690">
      <w:pPr>
        <w:pStyle w:val="a5"/>
        <w:spacing w:line="200" w:lineRule="exact"/>
        <w:ind w:left="3840"/>
        <w:jc w:val="right"/>
        <w:rPr>
          <w:rFonts w:ascii="Times New Roman" w:eastAsia="標楷體" w:hAnsi="Times New Roman"/>
          <w:sz w:val="16"/>
        </w:rPr>
      </w:pPr>
      <w:r w:rsidRPr="002459BB">
        <w:rPr>
          <w:rFonts w:ascii="Times New Roman" w:eastAsia="標楷體" w:hAnsi="Times New Roman"/>
          <w:sz w:val="16"/>
        </w:rPr>
        <w:t>中央健康保險局</w:t>
      </w:r>
      <w:r w:rsidRPr="002459BB">
        <w:rPr>
          <w:rFonts w:ascii="Times New Roman" w:eastAsia="標楷體" w:hAnsi="Times New Roman"/>
          <w:sz w:val="16"/>
        </w:rPr>
        <w:t>93</w:t>
      </w:r>
      <w:r w:rsidRPr="002459BB">
        <w:rPr>
          <w:rFonts w:ascii="Times New Roman" w:eastAsia="標楷體" w:hAnsi="Times New Roman"/>
          <w:sz w:val="16"/>
        </w:rPr>
        <w:t>年</w:t>
      </w:r>
      <w:r w:rsidRPr="002459BB">
        <w:rPr>
          <w:rFonts w:ascii="Times New Roman" w:eastAsia="標楷體" w:hAnsi="Times New Roman"/>
          <w:sz w:val="16"/>
        </w:rPr>
        <w:t>4</w:t>
      </w:r>
      <w:r w:rsidRPr="002459BB">
        <w:rPr>
          <w:rFonts w:ascii="Times New Roman" w:eastAsia="標楷體" w:hAnsi="Times New Roman"/>
          <w:sz w:val="16"/>
        </w:rPr>
        <w:t>月</w:t>
      </w:r>
      <w:r w:rsidRPr="002459BB">
        <w:rPr>
          <w:rFonts w:ascii="Times New Roman" w:eastAsia="標楷體" w:hAnsi="Times New Roman"/>
          <w:sz w:val="16"/>
        </w:rPr>
        <w:t>7</w:t>
      </w:r>
      <w:r w:rsidRPr="002459BB">
        <w:rPr>
          <w:rFonts w:ascii="Times New Roman" w:eastAsia="標楷體" w:hAnsi="Times New Roman"/>
          <w:sz w:val="16"/>
        </w:rPr>
        <w:t>日健保審字第</w:t>
      </w:r>
      <w:r w:rsidRPr="002459BB">
        <w:rPr>
          <w:rFonts w:ascii="Times New Roman" w:eastAsia="標楷體" w:hAnsi="Times New Roman"/>
          <w:sz w:val="16"/>
        </w:rPr>
        <w:t>0930068296</w:t>
      </w:r>
      <w:r w:rsidRPr="002459BB">
        <w:rPr>
          <w:rFonts w:ascii="Times New Roman" w:eastAsia="標楷體" w:hAnsi="Times New Roman"/>
          <w:sz w:val="16"/>
        </w:rPr>
        <w:t>號函公告修正</w:t>
      </w:r>
    </w:p>
    <w:p w:rsidR="000257EE" w:rsidRPr="002459BB" w:rsidRDefault="00274757" w:rsidP="00440690">
      <w:pPr>
        <w:pStyle w:val="a5"/>
        <w:spacing w:line="200" w:lineRule="exact"/>
        <w:ind w:left="3840"/>
        <w:jc w:val="right"/>
        <w:rPr>
          <w:rFonts w:ascii="Times New Roman" w:eastAsia="標楷體" w:hAnsi="Times New Roman"/>
          <w:sz w:val="16"/>
        </w:rPr>
      </w:pPr>
      <w:r w:rsidRPr="002459BB">
        <w:rPr>
          <w:rFonts w:ascii="Times New Roman" w:eastAsia="標楷體" w:hAnsi="Times New Roman"/>
          <w:sz w:val="16"/>
        </w:rPr>
        <w:t>中央健康保險局</w:t>
      </w:r>
      <w:r w:rsidRPr="002459BB">
        <w:rPr>
          <w:rFonts w:ascii="Times New Roman" w:eastAsia="標楷體" w:hAnsi="Times New Roman"/>
          <w:sz w:val="16"/>
        </w:rPr>
        <w:t>94</w:t>
      </w:r>
      <w:r w:rsidRPr="002459BB">
        <w:rPr>
          <w:rFonts w:ascii="Times New Roman" w:eastAsia="標楷體" w:hAnsi="Times New Roman"/>
          <w:sz w:val="16"/>
        </w:rPr>
        <w:t>年</w:t>
      </w:r>
      <w:r w:rsidRPr="002459BB">
        <w:rPr>
          <w:rFonts w:ascii="Times New Roman" w:eastAsia="標楷體" w:hAnsi="Times New Roman"/>
          <w:sz w:val="16"/>
        </w:rPr>
        <w:t>2</w:t>
      </w:r>
      <w:r w:rsidRPr="002459BB">
        <w:rPr>
          <w:rFonts w:ascii="Times New Roman" w:eastAsia="標楷體" w:hAnsi="Times New Roman"/>
          <w:sz w:val="16"/>
        </w:rPr>
        <w:t>月</w:t>
      </w:r>
      <w:r w:rsidRPr="002459BB">
        <w:rPr>
          <w:rFonts w:ascii="Times New Roman" w:eastAsia="標楷體" w:hAnsi="Times New Roman"/>
          <w:sz w:val="16"/>
        </w:rPr>
        <w:t>25</w:t>
      </w:r>
      <w:r w:rsidRPr="002459BB">
        <w:rPr>
          <w:rFonts w:ascii="Times New Roman" w:eastAsia="標楷體" w:hAnsi="Times New Roman"/>
          <w:sz w:val="16"/>
        </w:rPr>
        <w:t>日健保審字第</w:t>
      </w:r>
      <w:r w:rsidRPr="002459BB">
        <w:rPr>
          <w:rFonts w:ascii="Times New Roman" w:eastAsia="標楷體" w:hAnsi="Times New Roman"/>
          <w:sz w:val="16"/>
        </w:rPr>
        <w:t>0940068620</w:t>
      </w:r>
      <w:r w:rsidRPr="002459BB">
        <w:rPr>
          <w:rFonts w:ascii="Times New Roman" w:eastAsia="標楷體" w:hAnsi="Times New Roman"/>
          <w:sz w:val="16"/>
        </w:rPr>
        <w:t>號函公告修正</w:t>
      </w:r>
    </w:p>
    <w:p w:rsidR="000257EE" w:rsidRPr="002459BB" w:rsidRDefault="00274757" w:rsidP="00440690">
      <w:pPr>
        <w:pStyle w:val="a5"/>
        <w:spacing w:line="200" w:lineRule="exact"/>
        <w:ind w:left="3840"/>
        <w:jc w:val="right"/>
        <w:rPr>
          <w:rFonts w:ascii="Times New Roman" w:eastAsia="標楷體" w:hAnsi="Times New Roman"/>
          <w:sz w:val="16"/>
        </w:rPr>
      </w:pPr>
      <w:r w:rsidRPr="002459BB">
        <w:rPr>
          <w:rFonts w:ascii="Times New Roman" w:eastAsia="標楷體" w:hAnsi="Times New Roman"/>
          <w:sz w:val="16"/>
        </w:rPr>
        <w:t>中央健康保險局</w:t>
      </w:r>
      <w:r w:rsidRPr="002459BB">
        <w:rPr>
          <w:rFonts w:ascii="Times New Roman" w:eastAsia="標楷體" w:hAnsi="Times New Roman"/>
          <w:sz w:val="16"/>
        </w:rPr>
        <w:t>95</w:t>
      </w:r>
      <w:r w:rsidRPr="002459BB">
        <w:rPr>
          <w:rFonts w:ascii="Times New Roman" w:eastAsia="標楷體" w:hAnsi="Times New Roman"/>
          <w:sz w:val="16"/>
        </w:rPr>
        <w:t>年</w:t>
      </w:r>
      <w:r w:rsidRPr="002459BB">
        <w:rPr>
          <w:rFonts w:ascii="Times New Roman" w:eastAsia="標楷體" w:hAnsi="Times New Roman"/>
          <w:sz w:val="16"/>
        </w:rPr>
        <w:t>1</w:t>
      </w:r>
      <w:r w:rsidRPr="002459BB">
        <w:rPr>
          <w:rFonts w:ascii="Times New Roman" w:eastAsia="標楷體" w:hAnsi="Times New Roman"/>
          <w:sz w:val="16"/>
        </w:rPr>
        <w:t>月</w:t>
      </w:r>
      <w:r w:rsidRPr="002459BB">
        <w:rPr>
          <w:rFonts w:ascii="Times New Roman" w:eastAsia="標楷體" w:hAnsi="Times New Roman"/>
          <w:sz w:val="16"/>
        </w:rPr>
        <w:t>9</w:t>
      </w:r>
      <w:r w:rsidRPr="002459BB">
        <w:rPr>
          <w:rFonts w:ascii="Times New Roman" w:eastAsia="標楷體" w:hAnsi="Times New Roman"/>
          <w:sz w:val="16"/>
        </w:rPr>
        <w:t>日健保審字第</w:t>
      </w:r>
      <w:r w:rsidRPr="002459BB">
        <w:rPr>
          <w:rFonts w:ascii="Times New Roman" w:eastAsia="標楷體" w:hAnsi="Times New Roman"/>
          <w:sz w:val="16"/>
        </w:rPr>
        <w:t>0940069098</w:t>
      </w:r>
      <w:r w:rsidRPr="002459BB">
        <w:rPr>
          <w:rFonts w:ascii="Times New Roman" w:eastAsia="標楷體" w:hAnsi="Times New Roman"/>
          <w:sz w:val="16"/>
        </w:rPr>
        <w:t>號函令修正</w:t>
      </w:r>
    </w:p>
    <w:p w:rsidR="000257EE" w:rsidRPr="002459BB" w:rsidRDefault="00274757" w:rsidP="00440690">
      <w:pPr>
        <w:pStyle w:val="a5"/>
        <w:spacing w:line="200" w:lineRule="exact"/>
        <w:ind w:left="3840"/>
        <w:jc w:val="right"/>
        <w:rPr>
          <w:rFonts w:ascii="Times New Roman" w:eastAsia="標楷體" w:hAnsi="Times New Roman"/>
          <w:sz w:val="16"/>
        </w:rPr>
      </w:pPr>
      <w:r w:rsidRPr="002459BB">
        <w:rPr>
          <w:rFonts w:ascii="Times New Roman" w:eastAsia="標楷體" w:hAnsi="Times New Roman"/>
          <w:sz w:val="16"/>
        </w:rPr>
        <w:t>中央健康保險局</w:t>
      </w:r>
      <w:r w:rsidRPr="002459BB">
        <w:rPr>
          <w:rFonts w:ascii="Times New Roman" w:eastAsia="標楷體" w:hAnsi="Times New Roman"/>
          <w:sz w:val="16"/>
        </w:rPr>
        <w:t>95</w:t>
      </w:r>
      <w:r w:rsidRPr="002459BB">
        <w:rPr>
          <w:rFonts w:ascii="Times New Roman" w:eastAsia="標楷體" w:hAnsi="Times New Roman"/>
          <w:sz w:val="16"/>
        </w:rPr>
        <w:t>年</w:t>
      </w:r>
      <w:r w:rsidRPr="002459BB">
        <w:rPr>
          <w:rFonts w:ascii="Times New Roman" w:eastAsia="標楷體" w:hAnsi="Times New Roman"/>
          <w:sz w:val="16"/>
        </w:rPr>
        <w:t>7</w:t>
      </w:r>
      <w:r w:rsidRPr="002459BB">
        <w:rPr>
          <w:rFonts w:ascii="Times New Roman" w:eastAsia="標楷體" w:hAnsi="Times New Roman"/>
          <w:sz w:val="16"/>
        </w:rPr>
        <w:t>月</w:t>
      </w:r>
      <w:r w:rsidRPr="002459BB">
        <w:rPr>
          <w:rFonts w:ascii="Times New Roman" w:eastAsia="標楷體" w:hAnsi="Times New Roman"/>
          <w:sz w:val="16"/>
        </w:rPr>
        <w:t>7</w:t>
      </w:r>
      <w:r w:rsidRPr="002459BB">
        <w:rPr>
          <w:rFonts w:ascii="Times New Roman" w:eastAsia="標楷體" w:hAnsi="Times New Roman"/>
          <w:sz w:val="16"/>
        </w:rPr>
        <w:t>日健保審字第</w:t>
      </w:r>
      <w:r w:rsidRPr="002459BB">
        <w:rPr>
          <w:rFonts w:ascii="Times New Roman" w:eastAsia="標楷體" w:hAnsi="Times New Roman"/>
          <w:sz w:val="16"/>
        </w:rPr>
        <w:t>0950068550</w:t>
      </w:r>
      <w:r w:rsidRPr="002459BB">
        <w:rPr>
          <w:rFonts w:ascii="Times New Roman" w:eastAsia="標楷體" w:hAnsi="Times New Roman"/>
          <w:sz w:val="16"/>
        </w:rPr>
        <w:t>號函令修正</w:t>
      </w:r>
    </w:p>
    <w:p w:rsidR="000257EE" w:rsidRPr="002459BB" w:rsidRDefault="00274757" w:rsidP="00440690">
      <w:pPr>
        <w:pStyle w:val="a5"/>
        <w:spacing w:line="200" w:lineRule="exact"/>
        <w:ind w:left="3840"/>
        <w:jc w:val="right"/>
        <w:rPr>
          <w:rFonts w:ascii="Times New Roman" w:eastAsia="標楷體" w:hAnsi="Times New Roman"/>
          <w:sz w:val="16"/>
        </w:rPr>
      </w:pPr>
      <w:r w:rsidRPr="002459BB">
        <w:rPr>
          <w:rFonts w:ascii="Times New Roman" w:eastAsia="標楷體" w:hAnsi="Times New Roman"/>
          <w:sz w:val="16"/>
        </w:rPr>
        <w:t>中央健康保險局</w:t>
      </w:r>
      <w:r w:rsidRPr="002459BB">
        <w:rPr>
          <w:rFonts w:ascii="Times New Roman" w:eastAsia="標楷體" w:hAnsi="Times New Roman"/>
          <w:sz w:val="16"/>
        </w:rPr>
        <w:t>95</w:t>
      </w:r>
      <w:r w:rsidRPr="002459BB">
        <w:rPr>
          <w:rFonts w:ascii="Times New Roman" w:eastAsia="標楷體" w:hAnsi="Times New Roman"/>
          <w:sz w:val="16"/>
        </w:rPr>
        <w:t>年</w:t>
      </w:r>
      <w:r w:rsidRPr="002459BB">
        <w:rPr>
          <w:rFonts w:ascii="Times New Roman" w:eastAsia="標楷體" w:hAnsi="Times New Roman"/>
          <w:sz w:val="16"/>
        </w:rPr>
        <w:t>11</w:t>
      </w:r>
      <w:r w:rsidRPr="002459BB">
        <w:rPr>
          <w:rFonts w:ascii="Times New Roman" w:eastAsia="標楷體" w:hAnsi="Times New Roman"/>
          <w:sz w:val="16"/>
        </w:rPr>
        <w:t>月</w:t>
      </w:r>
      <w:r w:rsidRPr="002459BB">
        <w:rPr>
          <w:rFonts w:ascii="Times New Roman" w:eastAsia="標楷體" w:hAnsi="Times New Roman"/>
          <w:sz w:val="16"/>
        </w:rPr>
        <w:t>10</w:t>
      </w:r>
      <w:r w:rsidRPr="002459BB">
        <w:rPr>
          <w:rFonts w:ascii="Times New Roman" w:eastAsia="標楷體" w:hAnsi="Times New Roman"/>
          <w:sz w:val="16"/>
        </w:rPr>
        <w:t>日健保審字第</w:t>
      </w:r>
      <w:r w:rsidRPr="002459BB">
        <w:rPr>
          <w:rFonts w:ascii="Times New Roman" w:eastAsia="標楷體" w:hAnsi="Times New Roman"/>
          <w:sz w:val="16"/>
        </w:rPr>
        <w:t>0950068682</w:t>
      </w:r>
      <w:r w:rsidRPr="002459BB">
        <w:rPr>
          <w:rFonts w:ascii="Times New Roman" w:eastAsia="標楷體" w:hAnsi="Times New Roman"/>
          <w:sz w:val="16"/>
        </w:rPr>
        <w:t>號函令修正</w:t>
      </w:r>
    </w:p>
    <w:p w:rsidR="000257EE" w:rsidRPr="002459BB" w:rsidRDefault="00274757" w:rsidP="00440690">
      <w:pPr>
        <w:pStyle w:val="a5"/>
        <w:spacing w:line="200" w:lineRule="exact"/>
        <w:ind w:left="3840"/>
        <w:jc w:val="right"/>
        <w:rPr>
          <w:rFonts w:ascii="Times New Roman" w:eastAsia="標楷體" w:hAnsi="Times New Roman"/>
          <w:sz w:val="16"/>
        </w:rPr>
      </w:pPr>
      <w:r w:rsidRPr="002459BB">
        <w:rPr>
          <w:rFonts w:ascii="Times New Roman" w:eastAsia="標楷體" w:hAnsi="Times New Roman"/>
          <w:sz w:val="16"/>
        </w:rPr>
        <w:t>中央健康保險局</w:t>
      </w:r>
      <w:r w:rsidRPr="002459BB">
        <w:rPr>
          <w:rFonts w:ascii="Times New Roman" w:eastAsia="標楷體" w:hAnsi="Times New Roman"/>
          <w:sz w:val="16"/>
        </w:rPr>
        <w:t>96</w:t>
      </w:r>
      <w:r w:rsidRPr="002459BB">
        <w:rPr>
          <w:rFonts w:ascii="Times New Roman" w:eastAsia="標楷體" w:hAnsi="Times New Roman"/>
          <w:sz w:val="16"/>
        </w:rPr>
        <w:t>年</w:t>
      </w:r>
      <w:r w:rsidRPr="002459BB">
        <w:rPr>
          <w:rFonts w:ascii="Times New Roman" w:eastAsia="標楷體" w:hAnsi="Times New Roman"/>
          <w:sz w:val="16"/>
        </w:rPr>
        <w:t>3</w:t>
      </w:r>
      <w:r w:rsidRPr="002459BB">
        <w:rPr>
          <w:rFonts w:ascii="Times New Roman" w:eastAsia="標楷體" w:hAnsi="Times New Roman"/>
          <w:sz w:val="16"/>
        </w:rPr>
        <w:t>月</w:t>
      </w:r>
      <w:r w:rsidRPr="002459BB">
        <w:rPr>
          <w:rFonts w:ascii="Times New Roman" w:eastAsia="標楷體" w:hAnsi="Times New Roman"/>
          <w:sz w:val="16"/>
        </w:rPr>
        <w:t>12</w:t>
      </w:r>
      <w:r w:rsidRPr="002459BB">
        <w:rPr>
          <w:rFonts w:ascii="Times New Roman" w:eastAsia="標楷體" w:hAnsi="Times New Roman"/>
          <w:sz w:val="16"/>
        </w:rPr>
        <w:t>日健保審字第</w:t>
      </w:r>
      <w:r w:rsidRPr="002459BB">
        <w:rPr>
          <w:rFonts w:ascii="Times New Roman" w:eastAsia="標楷體" w:hAnsi="Times New Roman"/>
          <w:sz w:val="16"/>
        </w:rPr>
        <w:t>0960062072</w:t>
      </w:r>
      <w:r w:rsidRPr="002459BB">
        <w:rPr>
          <w:rFonts w:ascii="Times New Roman" w:eastAsia="標楷體" w:hAnsi="Times New Roman"/>
          <w:sz w:val="16"/>
        </w:rPr>
        <w:t>號函令修正</w:t>
      </w:r>
    </w:p>
    <w:p w:rsidR="000257EE" w:rsidRPr="002459BB" w:rsidRDefault="00274757" w:rsidP="007D58DF">
      <w:pPr>
        <w:pStyle w:val="a5"/>
        <w:spacing w:line="200" w:lineRule="exact"/>
        <w:ind w:left="3840" w:right="-58"/>
        <w:jc w:val="right"/>
        <w:rPr>
          <w:rFonts w:ascii="Times New Roman" w:eastAsia="標楷體" w:hAnsi="Times New Roman"/>
          <w:sz w:val="16"/>
        </w:rPr>
      </w:pPr>
      <w:r w:rsidRPr="002459BB">
        <w:rPr>
          <w:rFonts w:ascii="Times New Roman" w:eastAsia="標楷體" w:hAnsi="Times New Roman"/>
          <w:sz w:val="16"/>
        </w:rPr>
        <w:t>中央健康保險局</w:t>
      </w:r>
      <w:r w:rsidRPr="002459BB">
        <w:rPr>
          <w:rFonts w:ascii="Times New Roman" w:eastAsia="標楷體" w:hAnsi="Times New Roman"/>
          <w:sz w:val="16"/>
        </w:rPr>
        <w:t>96</w:t>
      </w:r>
      <w:r w:rsidRPr="002459BB">
        <w:rPr>
          <w:rFonts w:ascii="Times New Roman" w:eastAsia="標楷體" w:hAnsi="Times New Roman"/>
          <w:sz w:val="16"/>
        </w:rPr>
        <w:t>年</w:t>
      </w:r>
      <w:r w:rsidRPr="002459BB">
        <w:rPr>
          <w:rFonts w:ascii="Times New Roman" w:eastAsia="標楷體" w:hAnsi="Times New Roman"/>
          <w:sz w:val="16"/>
        </w:rPr>
        <w:t>7</w:t>
      </w:r>
      <w:r w:rsidRPr="002459BB">
        <w:rPr>
          <w:rFonts w:ascii="Times New Roman" w:eastAsia="標楷體" w:hAnsi="Times New Roman"/>
          <w:sz w:val="16"/>
        </w:rPr>
        <w:t>月</w:t>
      </w:r>
      <w:r w:rsidRPr="002459BB">
        <w:rPr>
          <w:rFonts w:ascii="Times New Roman" w:eastAsia="標楷體" w:hAnsi="Times New Roman"/>
          <w:sz w:val="16"/>
        </w:rPr>
        <w:t>5</w:t>
      </w:r>
      <w:r w:rsidRPr="002459BB">
        <w:rPr>
          <w:rFonts w:ascii="Times New Roman" w:eastAsia="標楷體" w:hAnsi="Times New Roman"/>
          <w:sz w:val="16"/>
        </w:rPr>
        <w:t>日健保審字第</w:t>
      </w:r>
      <w:r w:rsidRPr="002459BB">
        <w:rPr>
          <w:rFonts w:ascii="Times New Roman" w:eastAsia="標楷體" w:hAnsi="Times New Roman"/>
          <w:sz w:val="16"/>
        </w:rPr>
        <w:t>0960062187</w:t>
      </w:r>
      <w:r w:rsidRPr="002459BB">
        <w:rPr>
          <w:rFonts w:ascii="Times New Roman" w:eastAsia="標楷體" w:hAnsi="Times New Roman"/>
          <w:sz w:val="16"/>
        </w:rPr>
        <w:t>號函令修正</w:t>
      </w:r>
    </w:p>
    <w:p w:rsidR="000257EE" w:rsidRPr="002459BB" w:rsidRDefault="00274757" w:rsidP="007D58DF">
      <w:pPr>
        <w:pStyle w:val="a5"/>
        <w:spacing w:line="200" w:lineRule="exact"/>
        <w:ind w:left="3840" w:right="-58"/>
        <w:jc w:val="right"/>
        <w:rPr>
          <w:rFonts w:ascii="Times New Roman" w:eastAsia="標楷體" w:hAnsi="Times New Roman"/>
          <w:sz w:val="16"/>
        </w:rPr>
      </w:pPr>
      <w:r w:rsidRPr="002459BB">
        <w:rPr>
          <w:rFonts w:ascii="Times New Roman" w:eastAsia="標楷體" w:hAnsi="Times New Roman"/>
          <w:sz w:val="16"/>
        </w:rPr>
        <w:t>中央健康保險局</w:t>
      </w:r>
      <w:r w:rsidRPr="002459BB">
        <w:rPr>
          <w:rFonts w:ascii="Times New Roman" w:eastAsia="標楷體" w:hAnsi="Times New Roman"/>
          <w:sz w:val="16"/>
        </w:rPr>
        <w:t>96</w:t>
      </w:r>
      <w:r w:rsidRPr="002459BB">
        <w:rPr>
          <w:rFonts w:ascii="Times New Roman" w:eastAsia="標楷體" w:hAnsi="Times New Roman"/>
          <w:sz w:val="16"/>
        </w:rPr>
        <w:t>年</w:t>
      </w:r>
      <w:r w:rsidRPr="002459BB">
        <w:rPr>
          <w:rFonts w:ascii="Times New Roman" w:eastAsia="標楷體" w:hAnsi="Times New Roman"/>
          <w:sz w:val="16"/>
        </w:rPr>
        <w:t>8</w:t>
      </w:r>
      <w:r w:rsidRPr="002459BB">
        <w:rPr>
          <w:rFonts w:ascii="Times New Roman" w:eastAsia="標楷體" w:hAnsi="Times New Roman"/>
          <w:sz w:val="16"/>
        </w:rPr>
        <w:t>月</w:t>
      </w:r>
      <w:r w:rsidRPr="002459BB">
        <w:rPr>
          <w:rFonts w:ascii="Times New Roman" w:eastAsia="標楷體" w:hAnsi="Times New Roman"/>
          <w:sz w:val="16"/>
        </w:rPr>
        <w:t>6</w:t>
      </w:r>
      <w:r w:rsidRPr="002459BB">
        <w:rPr>
          <w:rFonts w:ascii="Times New Roman" w:eastAsia="標楷體" w:hAnsi="Times New Roman"/>
          <w:sz w:val="16"/>
        </w:rPr>
        <w:t>日健保審字第</w:t>
      </w:r>
      <w:r w:rsidRPr="002459BB">
        <w:rPr>
          <w:rFonts w:ascii="Times New Roman" w:eastAsia="標楷體" w:hAnsi="Times New Roman"/>
          <w:sz w:val="16"/>
        </w:rPr>
        <w:t>0960062211</w:t>
      </w:r>
      <w:r w:rsidRPr="002459BB">
        <w:rPr>
          <w:rFonts w:ascii="Times New Roman" w:eastAsia="標楷體" w:hAnsi="Times New Roman"/>
          <w:sz w:val="16"/>
        </w:rPr>
        <w:t>號函令修正</w:t>
      </w:r>
    </w:p>
    <w:p w:rsidR="000257EE" w:rsidRPr="002459BB" w:rsidRDefault="00274757" w:rsidP="007D58DF">
      <w:pPr>
        <w:pStyle w:val="a5"/>
        <w:spacing w:line="200" w:lineRule="exact"/>
        <w:ind w:left="3840" w:right="-58"/>
        <w:jc w:val="right"/>
        <w:rPr>
          <w:rFonts w:ascii="Times New Roman" w:eastAsia="標楷體" w:hAnsi="Times New Roman"/>
          <w:sz w:val="16"/>
        </w:rPr>
      </w:pPr>
      <w:r w:rsidRPr="002459BB">
        <w:rPr>
          <w:rFonts w:ascii="Times New Roman" w:eastAsia="標楷體" w:hAnsi="Times New Roman"/>
          <w:sz w:val="16"/>
        </w:rPr>
        <w:t>中央健康保險局</w:t>
      </w:r>
      <w:r w:rsidRPr="002459BB">
        <w:rPr>
          <w:rFonts w:ascii="Times New Roman" w:eastAsia="標楷體" w:hAnsi="Times New Roman"/>
          <w:sz w:val="16"/>
        </w:rPr>
        <w:t>97</w:t>
      </w:r>
      <w:r w:rsidRPr="002459BB">
        <w:rPr>
          <w:rFonts w:ascii="Times New Roman" w:eastAsia="標楷體" w:hAnsi="Times New Roman"/>
          <w:sz w:val="16"/>
        </w:rPr>
        <w:t>年</w:t>
      </w:r>
      <w:r w:rsidRPr="002459BB">
        <w:rPr>
          <w:rFonts w:ascii="Times New Roman" w:eastAsia="標楷體" w:hAnsi="Times New Roman"/>
          <w:sz w:val="16"/>
        </w:rPr>
        <w:t>4</w:t>
      </w:r>
      <w:r w:rsidRPr="002459BB">
        <w:rPr>
          <w:rFonts w:ascii="Times New Roman" w:eastAsia="標楷體" w:hAnsi="Times New Roman"/>
          <w:sz w:val="16"/>
        </w:rPr>
        <w:t>月</w:t>
      </w:r>
      <w:r w:rsidRPr="002459BB">
        <w:rPr>
          <w:rFonts w:ascii="Times New Roman" w:eastAsia="標楷體" w:hAnsi="Times New Roman"/>
          <w:sz w:val="16"/>
        </w:rPr>
        <w:t>1</w:t>
      </w:r>
      <w:r w:rsidRPr="002459BB">
        <w:rPr>
          <w:rFonts w:ascii="Times New Roman" w:eastAsia="標楷體" w:hAnsi="Times New Roman"/>
          <w:sz w:val="16"/>
        </w:rPr>
        <w:t>日健保審字第</w:t>
      </w:r>
      <w:r w:rsidRPr="002459BB">
        <w:rPr>
          <w:rFonts w:ascii="Times New Roman" w:eastAsia="標楷體" w:hAnsi="Times New Roman"/>
          <w:sz w:val="16"/>
        </w:rPr>
        <w:t>0970012154</w:t>
      </w:r>
      <w:r w:rsidRPr="002459BB">
        <w:rPr>
          <w:rFonts w:ascii="Times New Roman" w:eastAsia="標楷體" w:hAnsi="Times New Roman"/>
          <w:sz w:val="16"/>
        </w:rPr>
        <w:t>號函令修正</w:t>
      </w:r>
    </w:p>
    <w:p w:rsidR="000257EE" w:rsidRPr="002459BB" w:rsidRDefault="00274757" w:rsidP="00440690">
      <w:pPr>
        <w:pStyle w:val="a5"/>
        <w:spacing w:line="200" w:lineRule="exact"/>
        <w:ind w:left="3840"/>
        <w:jc w:val="right"/>
        <w:rPr>
          <w:rFonts w:ascii="Times New Roman" w:eastAsia="標楷體" w:hAnsi="Times New Roman"/>
          <w:sz w:val="16"/>
        </w:rPr>
      </w:pPr>
      <w:r w:rsidRPr="002459BB">
        <w:rPr>
          <w:rFonts w:ascii="Times New Roman" w:eastAsia="標楷體" w:hAnsi="Times New Roman"/>
          <w:sz w:val="16"/>
        </w:rPr>
        <w:t>中央健康保險局</w:t>
      </w:r>
      <w:r w:rsidRPr="002459BB">
        <w:rPr>
          <w:rFonts w:ascii="Times New Roman" w:eastAsia="標楷體" w:hAnsi="Times New Roman"/>
          <w:sz w:val="16"/>
        </w:rPr>
        <w:t>97</w:t>
      </w:r>
      <w:r w:rsidRPr="002459BB">
        <w:rPr>
          <w:rFonts w:ascii="Times New Roman" w:eastAsia="標楷體" w:hAnsi="Times New Roman"/>
          <w:sz w:val="16"/>
        </w:rPr>
        <w:t>年</w:t>
      </w:r>
      <w:r w:rsidRPr="002459BB">
        <w:rPr>
          <w:rFonts w:ascii="Times New Roman" w:eastAsia="標楷體" w:hAnsi="Times New Roman"/>
          <w:sz w:val="16"/>
        </w:rPr>
        <w:t>4</w:t>
      </w:r>
      <w:r w:rsidRPr="002459BB">
        <w:rPr>
          <w:rFonts w:ascii="Times New Roman" w:eastAsia="標楷體" w:hAnsi="Times New Roman"/>
          <w:sz w:val="16"/>
        </w:rPr>
        <w:t>月</w:t>
      </w:r>
      <w:r w:rsidRPr="002459BB">
        <w:rPr>
          <w:rFonts w:ascii="Times New Roman" w:eastAsia="標楷體" w:hAnsi="Times New Roman"/>
          <w:sz w:val="16"/>
        </w:rPr>
        <w:t>16</w:t>
      </w:r>
      <w:r w:rsidRPr="002459BB">
        <w:rPr>
          <w:rFonts w:ascii="Times New Roman" w:eastAsia="標楷體" w:hAnsi="Times New Roman"/>
          <w:sz w:val="16"/>
        </w:rPr>
        <w:t>日健保審字第</w:t>
      </w:r>
      <w:r w:rsidRPr="002459BB">
        <w:rPr>
          <w:rFonts w:ascii="Times New Roman" w:eastAsia="標楷體" w:hAnsi="Times New Roman"/>
          <w:sz w:val="16"/>
        </w:rPr>
        <w:t>0970012203</w:t>
      </w:r>
      <w:r w:rsidRPr="002459BB">
        <w:rPr>
          <w:rFonts w:ascii="Times New Roman" w:eastAsia="標楷體" w:hAnsi="Times New Roman"/>
          <w:sz w:val="16"/>
        </w:rPr>
        <w:t>號函令修正</w:t>
      </w:r>
    </w:p>
    <w:p w:rsidR="000257EE" w:rsidRPr="002459BB" w:rsidRDefault="00274757" w:rsidP="00440690">
      <w:pPr>
        <w:snapToGrid w:val="0"/>
        <w:spacing w:line="200" w:lineRule="exact"/>
        <w:ind w:left="3828"/>
        <w:jc w:val="right"/>
        <w:rPr>
          <w:rFonts w:ascii="Times New Roman" w:eastAsia="標楷體" w:hAnsi="Times New Roman"/>
          <w:sz w:val="16"/>
        </w:rPr>
      </w:pPr>
      <w:r w:rsidRPr="002459BB">
        <w:rPr>
          <w:rFonts w:ascii="Times New Roman" w:eastAsia="標楷體" w:hAnsi="Times New Roman"/>
          <w:sz w:val="16"/>
        </w:rPr>
        <w:t>中央健康保險局</w:t>
      </w:r>
      <w:r w:rsidRPr="002459BB">
        <w:rPr>
          <w:rFonts w:ascii="Times New Roman" w:eastAsia="標楷體" w:hAnsi="Times New Roman"/>
          <w:sz w:val="16"/>
        </w:rPr>
        <w:t>98</w:t>
      </w:r>
      <w:r w:rsidRPr="002459BB">
        <w:rPr>
          <w:rFonts w:ascii="Times New Roman" w:eastAsia="標楷體" w:hAnsi="Times New Roman"/>
          <w:sz w:val="16"/>
        </w:rPr>
        <w:t>年</w:t>
      </w:r>
      <w:r w:rsidRPr="002459BB">
        <w:rPr>
          <w:rFonts w:ascii="Times New Roman" w:eastAsia="標楷體" w:hAnsi="Times New Roman"/>
          <w:sz w:val="16"/>
        </w:rPr>
        <w:t>2</w:t>
      </w:r>
      <w:r w:rsidRPr="002459BB">
        <w:rPr>
          <w:rFonts w:ascii="Times New Roman" w:eastAsia="標楷體" w:hAnsi="Times New Roman"/>
          <w:sz w:val="16"/>
        </w:rPr>
        <w:t>月</w:t>
      </w:r>
      <w:r w:rsidRPr="002459BB">
        <w:rPr>
          <w:rFonts w:ascii="Times New Roman" w:eastAsia="標楷體" w:hAnsi="Times New Roman"/>
          <w:sz w:val="16"/>
        </w:rPr>
        <w:t>12</w:t>
      </w:r>
      <w:r w:rsidRPr="002459BB">
        <w:rPr>
          <w:rFonts w:ascii="Times New Roman" w:eastAsia="標楷體" w:hAnsi="Times New Roman"/>
          <w:sz w:val="16"/>
        </w:rPr>
        <w:t>日健保審字第</w:t>
      </w:r>
      <w:r w:rsidRPr="002459BB">
        <w:rPr>
          <w:rFonts w:ascii="Times New Roman" w:eastAsia="標楷體" w:hAnsi="Times New Roman"/>
          <w:sz w:val="16"/>
        </w:rPr>
        <w:t>0980032057</w:t>
      </w:r>
      <w:r w:rsidRPr="002459BB">
        <w:rPr>
          <w:rFonts w:ascii="Times New Roman" w:eastAsia="標楷體" w:hAnsi="Times New Roman"/>
          <w:sz w:val="16"/>
        </w:rPr>
        <w:t>號函令修正</w:t>
      </w:r>
    </w:p>
    <w:p w:rsidR="000257EE" w:rsidRPr="002459BB" w:rsidRDefault="00274757" w:rsidP="00440690">
      <w:pPr>
        <w:snapToGrid w:val="0"/>
        <w:spacing w:line="200" w:lineRule="exact"/>
        <w:ind w:left="3828"/>
        <w:jc w:val="right"/>
        <w:rPr>
          <w:rFonts w:ascii="Times New Roman" w:eastAsia="標楷體" w:hAnsi="Times New Roman"/>
          <w:sz w:val="16"/>
        </w:rPr>
      </w:pPr>
      <w:r w:rsidRPr="002459BB">
        <w:rPr>
          <w:rFonts w:ascii="Times New Roman" w:eastAsia="標楷體" w:hAnsi="Times New Roman"/>
          <w:sz w:val="16"/>
        </w:rPr>
        <w:t>中央健康保險局</w:t>
      </w:r>
      <w:r w:rsidRPr="002459BB">
        <w:rPr>
          <w:rFonts w:ascii="Times New Roman" w:eastAsia="標楷體" w:hAnsi="Times New Roman"/>
          <w:sz w:val="16"/>
        </w:rPr>
        <w:t>98</w:t>
      </w:r>
      <w:r w:rsidRPr="002459BB">
        <w:rPr>
          <w:rFonts w:ascii="Times New Roman" w:eastAsia="標楷體" w:hAnsi="Times New Roman"/>
          <w:sz w:val="16"/>
        </w:rPr>
        <w:t>年</w:t>
      </w:r>
      <w:r w:rsidRPr="002459BB">
        <w:rPr>
          <w:rFonts w:ascii="Times New Roman" w:eastAsia="標楷體" w:hAnsi="Times New Roman"/>
          <w:sz w:val="16"/>
        </w:rPr>
        <w:t>6</w:t>
      </w:r>
      <w:r w:rsidRPr="002459BB">
        <w:rPr>
          <w:rFonts w:ascii="Times New Roman" w:eastAsia="標楷體" w:hAnsi="Times New Roman"/>
          <w:sz w:val="16"/>
        </w:rPr>
        <w:t>月</w:t>
      </w:r>
      <w:r w:rsidRPr="002459BB">
        <w:rPr>
          <w:rFonts w:ascii="Times New Roman" w:eastAsia="標楷體" w:hAnsi="Times New Roman"/>
          <w:sz w:val="16"/>
        </w:rPr>
        <w:t>18</w:t>
      </w:r>
      <w:r w:rsidRPr="002459BB">
        <w:rPr>
          <w:rFonts w:ascii="Times New Roman" w:eastAsia="標楷體" w:hAnsi="Times New Roman"/>
          <w:sz w:val="16"/>
        </w:rPr>
        <w:t>日健保審字第</w:t>
      </w:r>
      <w:r w:rsidRPr="002459BB">
        <w:rPr>
          <w:rFonts w:ascii="Times New Roman" w:eastAsia="標楷體" w:hAnsi="Times New Roman"/>
          <w:sz w:val="16"/>
        </w:rPr>
        <w:t>0980095034</w:t>
      </w:r>
      <w:r w:rsidRPr="002459BB">
        <w:rPr>
          <w:rFonts w:ascii="Times New Roman" w:eastAsia="標楷體" w:hAnsi="Times New Roman"/>
          <w:sz w:val="16"/>
        </w:rPr>
        <w:t>號函令修正</w:t>
      </w:r>
    </w:p>
    <w:p w:rsidR="000257EE" w:rsidRPr="002459BB" w:rsidRDefault="00274757" w:rsidP="00440690">
      <w:pPr>
        <w:snapToGrid w:val="0"/>
        <w:spacing w:line="200" w:lineRule="exact"/>
        <w:ind w:left="3828"/>
        <w:jc w:val="right"/>
        <w:rPr>
          <w:rFonts w:ascii="Times New Roman" w:eastAsia="標楷體" w:hAnsi="Times New Roman"/>
          <w:sz w:val="16"/>
        </w:rPr>
      </w:pPr>
      <w:r w:rsidRPr="002459BB">
        <w:rPr>
          <w:rFonts w:ascii="Times New Roman" w:eastAsia="標楷體" w:hAnsi="Times New Roman"/>
          <w:sz w:val="16"/>
        </w:rPr>
        <w:t>中央健康保險局</w:t>
      </w:r>
      <w:r w:rsidRPr="002459BB">
        <w:rPr>
          <w:rFonts w:ascii="Times New Roman" w:eastAsia="標楷體" w:hAnsi="Times New Roman"/>
          <w:sz w:val="16"/>
        </w:rPr>
        <w:t>98</w:t>
      </w:r>
      <w:r w:rsidRPr="002459BB">
        <w:rPr>
          <w:rFonts w:ascii="Times New Roman" w:eastAsia="標楷體" w:hAnsi="Times New Roman"/>
          <w:sz w:val="16"/>
        </w:rPr>
        <w:t>年</w:t>
      </w:r>
      <w:r w:rsidRPr="002459BB">
        <w:rPr>
          <w:rFonts w:ascii="Times New Roman" w:eastAsia="標楷體" w:hAnsi="Times New Roman"/>
          <w:sz w:val="16"/>
        </w:rPr>
        <w:t>12</w:t>
      </w:r>
      <w:r w:rsidRPr="002459BB">
        <w:rPr>
          <w:rFonts w:ascii="Times New Roman" w:eastAsia="標楷體" w:hAnsi="Times New Roman"/>
          <w:sz w:val="16"/>
        </w:rPr>
        <w:t>月</w:t>
      </w:r>
      <w:r w:rsidRPr="002459BB">
        <w:rPr>
          <w:rFonts w:ascii="Times New Roman" w:eastAsia="標楷體" w:hAnsi="Times New Roman"/>
          <w:sz w:val="16"/>
        </w:rPr>
        <w:t>14</w:t>
      </w:r>
      <w:r w:rsidRPr="002459BB">
        <w:rPr>
          <w:rFonts w:ascii="Times New Roman" w:eastAsia="標楷體" w:hAnsi="Times New Roman"/>
          <w:sz w:val="16"/>
        </w:rPr>
        <w:t>日健保審字第</w:t>
      </w:r>
      <w:r w:rsidRPr="002459BB">
        <w:rPr>
          <w:rFonts w:ascii="Times New Roman" w:eastAsia="標楷體" w:hAnsi="Times New Roman"/>
          <w:sz w:val="16"/>
        </w:rPr>
        <w:t>0980095828</w:t>
      </w:r>
      <w:r w:rsidRPr="002459BB">
        <w:rPr>
          <w:rFonts w:ascii="Times New Roman" w:eastAsia="標楷體" w:hAnsi="Times New Roman"/>
          <w:sz w:val="16"/>
        </w:rPr>
        <w:t>號函令修正</w:t>
      </w:r>
    </w:p>
    <w:p w:rsidR="000257EE" w:rsidRPr="002459BB" w:rsidRDefault="00274757" w:rsidP="00440690">
      <w:pPr>
        <w:snapToGrid w:val="0"/>
        <w:spacing w:line="200" w:lineRule="exact"/>
        <w:ind w:left="3828"/>
        <w:jc w:val="right"/>
        <w:rPr>
          <w:rFonts w:ascii="Times New Roman" w:eastAsia="標楷體" w:hAnsi="Times New Roman"/>
          <w:sz w:val="16"/>
        </w:rPr>
      </w:pPr>
      <w:r w:rsidRPr="002459BB">
        <w:rPr>
          <w:rFonts w:ascii="Times New Roman" w:eastAsia="標楷體" w:hAnsi="Times New Roman"/>
          <w:sz w:val="16"/>
        </w:rPr>
        <w:t>中央健康保險局</w:t>
      </w:r>
      <w:r w:rsidRPr="002459BB">
        <w:rPr>
          <w:rFonts w:ascii="Times New Roman" w:eastAsia="標楷體" w:hAnsi="Times New Roman"/>
          <w:sz w:val="16"/>
        </w:rPr>
        <w:t>99</w:t>
      </w:r>
      <w:r w:rsidRPr="002459BB">
        <w:rPr>
          <w:rFonts w:ascii="Times New Roman" w:eastAsia="標楷體" w:hAnsi="Times New Roman"/>
          <w:sz w:val="16"/>
        </w:rPr>
        <w:t>年</w:t>
      </w:r>
      <w:r w:rsidRPr="002459BB">
        <w:rPr>
          <w:rFonts w:ascii="Times New Roman" w:eastAsia="標楷體" w:hAnsi="Times New Roman"/>
          <w:sz w:val="16"/>
        </w:rPr>
        <w:t>2</w:t>
      </w:r>
      <w:r w:rsidRPr="002459BB">
        <w:rPr>
          <w:rFonts w:ascii="Times New Roman" w:eastAsia="標楷體" w:hAnsi="Times New Roman"/>
          <w:sz w:val="16"/>
        </w:rPr>
        <w:t>月</w:t>
      </w:r>
      <w:r w:rsidRPr="002459BB">
        <w:rPr>
          <w:rFonts w:ascii="Times New Roman" w:eastAsia="標楷體" w:hAnsi="Times New Roman"/>
          <w:sz w:val="16"/>
        </w:rPr>
        <w:t>25</w:t>
      </w:r>
      <w:r w:rsidRPr="002459BB">
        <w:rPr>
          <w:rFonts w:ascii="Times New Roman" w:eastAsia="標楷體" w:hAnsi="Times New Roman"/>
          <w:sz w:val="16"/>
        </w:rPr>
        <w:t>日健保審字第</w:t>
      </w:r>
      <w:r w:rsidRPr="002459BB">
        <w:rPr>
          <w:rFonts w:ascii="Times New Roman" w:eastAsia="標楷體" w:hAnsi="Times New Roman"/>
          <w:sz w:val="16"/>
        </w:rPr>
        <w:t>0990074102</w:t>
      </w:r>
      <w:r w:rsidRPr="002459BB">
        <w:rPr>
          <w:rFonts w:ascii="Times New Roman" w:eastAsia="標楷體" w:hAnsi="Times New Roman"/>
          <w:sz w:val="16"/>
        </w:rPr>
        <w:t>號函令修正</w:t>
      </w:r>
    </w:p>
    <w:p w:rsidR="000257EE" w:rsidRPr="002459BB" w:rsidRDefault="00274757" w:rsidP="00440690">
      <w:pPr>
        <w:snapToGrid w:val="0"/>
        <w:spacing w:line="200" w:lineRule="exact"/>
        <w:ind w:left="3828"/>
        <w:jc w:val="right"/>
        <w:rPr>
          <w:rFonts w:ascii="Times New Roman" w:eastAsia="標楷體" w:hAnsi="Times New Roman"/>
          <w:sz w:val="16"/>
        </w:rPr>
      </w:pPr>
      <w:r w:rsidRPr="002459BB">
        <w:rPr>
          <w:rFonts w:ascii="Times New Roman" w:eastAsia="標楷體" w:hAnsi="Times New Roman"/>
          <w:sz w:val="16"/>
        </w:rPr>
        <w:t>中央健康保險局</w:t>
      </w:r>
      <w:r w:rsidRPr="002459BB">
        <w:rPr>
          <w:rFonts w:ascii="Times New Roman" w:eastAsia="標楷體" w:hAnsi="Times New Roman"/>
          <w:sz w:val="16"/>
        </w:rPr>
        <w:t>99</w:t>
      </w:r>
      <w:r w:rsidRPr="002459BB">
        <w:rPr>
          <w:rFonts w:ascii="Times New Roman" w:eastAsia="標楷體" w:hAnsi="Times New Roman"/>
          <w:sz w:val="16"/>
        </w:rPr>
        <w:t>年</w:t>
      </w:r>
      <w:r w:rsidRPr="002459BB">
        <w:rPr>
          <w:rFonts w:ascii="Times New Roman" w:eastAsia="標楷體" w:hAnsi="Times New Roman"/>
          <w:sz w:val="16"/>
        </w:rPr>
        <w:t>5</w:t>
      </w:r>
      <w:r w:rsidRPr="002459BB">
        <w:rPr>
          <w:rFonts w:ascii="Times New Roman" w:eastAsia="標楷體" w:hAnsi="Times New Roman"/>
          <w:sz w:val="16"/>
        </w:rPr>
        <w:t>月</w:t>
      </w:r>
      <w:r w:rsidRPr="002459BB">
        <w:rPr>
          <w:rFonts w:ascii="Times New Roman" w:eastAsia="標楷體" w:hAnsi="Times New Roman"/>
          <w:sz w:val="16"/>
        </w:rPr>
        <w:t>31</w:t>
      </w:r>
      <w:r w:rsidRPr="002459BB">
        <w:rPr>
          <w:rFonts w:ascii="Times New Roman" w:eastAsia="標楷體" w:hAnsi="Times New Roman"/>
          <w:sz w:val="16"/>
        </w:rPr>
        <w:t>日健保審字第</w:t>
      </w:r>
      <w:r w:rsidRPr="002459BB">
        <w:rPr>
          <w:rFonts w:ascii="Times New Roman" w:eastAsia="標楷體" w:hAnsi="Times New Roman"/>
          <w:sz w:val="16"/>
        </w:rPr>
        <w:t>0990051357</w:t>
      </w:r>
      <w:r w:rsidRPr="002459BB">
        <w:rPr>
          <w:rFonts w:ascii="Times New Roman" w:eastAsia="標楷體" w:hAnsi="Times New Roman"/>
          <w:sz w:val="16"/>
        </w:rPr>
        <w:t>號函令修正</w:t>
      </w:r>
    </w:p>
    <w:p w:rsidR="000257EE" w:rsidRPr="002459BB" w:rsidRDefault="00274757" w:rsidP="00440690">
      <w:pPr>
        <w:snapToGrid w:val="0"/>
        <w:spacing w:line="200" w:lineRule="exact"/>
        <w:ind w:left="3828"/>
        <w:jc w:val="right"/>
        <w:rPr>
          <w:rFonts w:ascii="Times New Roman" w:eastAsia="標楷體" w:hAnsi="Times New Roman"/>
          <w:sz w:val="16"/>
        </w:rPr>
      </w:pPr>
      <w:r w:rsidRPr="002459BB">
        <w:rPr>
          <w:rFonts w:ascii="Times New Roman" w:eastAsia="標楷體" w:hAnsi="Times New Roman"/>
          <w:sz w:val="16"/>
        </w:rPr>
        <w:t>中央健康保險局</w:t>
      </w:r>
      <w:r w:rsidRPr="002459BB">
        <w:rPr>
          <w:rFonts w:ascii="Times New Roman" w:eastAsia="標楷體" w:hAnsi="Times New Roman"/>
          <w:sz w:val="16"/>
        </w:rPr>
        <w:t>99</w:t>
      </w:r>
      <w:r w:rsidRPr="002459BB">
        <w:rPr>
          <w:rFonts w:ascii="Times New Roman" w:eastAsia="標楷體" w:hAnsi="Times New Roman"/>
          <w:sz w:val="16"/>
        </w:rPr>
        <w:t>年</w:t>
      </w:r>
      <w:r w:rsidRPr="002459BB">
        <w:rPr>
          <w:rFonts w:ascii="Times New Roman" w:eastAsia="標楷體" w:hAnsi="Times New Roman"/>
          <w:sz w:val="16"/>
        </w:rPr>
        <w:t>12</w:t>
      </w:r>
      <w:r w:rsidRPr="002459BB">
        <w:rPr>
          <w:rFonts w:ascii="Times New Roman" w:eastAsia="標楷體" w:hAnsi="Times New Roman"/>
          <w:sz w:val="16"/>
        </w:rPr>
        <w:t>月</w:t>
      </w:r>
      <w:r w:rsidRPr="002459BB">
        <w:rPr>
          <w:rFonts w:ascii="Times New Roman" w:eastAsia="標楷體" w:hAnsi="Times New Roman"/>
          <w:sz w:val="16"/>
        </w:rPr>
        <w:t>6</w:t>
      </w:r>
      <w:r w:rsidRPr="002459BB">
        <w:rPr>
          <w:rFonts w:ascii="Times New Roman" w:eastAsia="標楷體" w:hAnsi="Times New Roman"/>
          <w:sz w:val="16"/>
        </w:rPr>
        <w:t>日健保審字第</w:t>
      </w:r>
      <w:r w:rsidRPr="002459BB">
        <w:rPr>
          <w:rFonts w:ascii="Times New Roman" w:eastAsia="標楷體" w:hAnsi="Times New Roman"/>
          <w:sz w:val="16"/>
        </w:rPr>
        <w:t>0990082225</w:t>
      </w:r>
      <w:r w:rsidRPr="002459BB">
        <w:rPr>
          <w:rFonts w:ascii="Times New Roman" w:eastAsia="標楷體" w:hAnsi="Times New Roman"/>
          <w:sz w:val="16"/>
        </w:rPr>
        <w:t>號函令修正</w:t>
      </w:r>
    </w:p>
    <w:p w:rsidR="000257EE" w:rsidRPr="002459BB" w:rsidRDefault="00274757" w:rsidP="00440690">
      <w:pPr>
        <w:snapToGrid w:val="0"/>
        <w:spacing w:line="200" w:lineRule="exact"/>
        <w:ind w:left="3828"/>
        <w:jc w:val="right"/>
        <w:rPr>
          <w:rFonts w:ascii="Times New Roman" w:eastAsia="標楷體" w:hAnsi="Times New Roman"/>
          <w:sz w:val="16"/>
        </w:rPr>
      </w:pPr>
      <w:r w:rsidRPr="002459BB">
        <w:rPr>
          <w:rFonts w:ascii="Times New Roman" w:eastAsia="標楷體" w:hAnsi="Times New Roman"/>
          <w:sz w:val="16"/>
        </w:rPr>
        <w:t>中央健康保險局</w:t>
      </w:r>
      <w:r w:rsidRPr="002459BB">
        <w:rPr>
          <w:rFonts w:ascii="Times New Roman" w:eastAsia="標楷體" w:hAnsi="Times New Roman"/>
          <w:sz w:val="16"/>
        </w:rPr>
        <w:t>100</w:t>
      </w:r>
      <w:r w:rsidRPr="002459BB">
        <w:rPr>
          <w:rFonts w:ascii="Times New Roman" w:eastAsia="標楷體" w:hAnsi="Times New Roman"/>
          <w:sz w:val="16"/>
        </w:rPr>
        <w:t>年</w:t>
      </w:r>
      <w:r w:rsidRPr="002459BB">
        <w:rPr>
          <w:rFonts w:ascii="Times New Roman" w:eastAsia="標楷體" w:hAnsi="Times New Roman"/>
          <w:sz w:val="16"/>
        </w:rPr>
        <w:t>3</w:t>
      </w:r>
      <w:r w:rsidRPr="002459BB">
        <w:rPr>
          <w:rFonts w:ascii="Times New Roman" w:eastAsia="標楷體" w:hAnsi="Times New Roman"/>
          <w:sz w:val="16"/>
        </w:rPr>
        <w:t>月</w:t>
      </w:r>
      <w:r w:rsidRPr="002459BB">
        <w:rPr>
          <w:rFonts w:ascii="Times New Roman" w:eastAsia="標楷體" w:hAnsi="Times New Roman"/>
          <w:sz w:val="16"/>
        </w:rPr>
        <w:t>29</w:t>
      </w:r>
      <w:r w:rsidRPr="002459BB">
        <w:rPr>
          <w:rFonts w:ascii="Times New Roman" w:eastAsia="標楷體" w:hAnsi="Times New Roman"/>
          <w:sz w:val="16"/>
        </w:rPr>
        <w:t>日健保審字第</w:t>
      </w:r>
      <w:r w:rsidRPr="002459BB">
        <w:rPr>
          <w:rFonts w:ascii="Times New Roman" w:eastAsia="標楷體" w:hAnsi="Times New Roman"/>
          <w:sz w:val="16"/>
        </w:rPr>
        <w:t>1000075057</w:t>
      </w:r>
      <w:r w:rsidRPr="002459BB">
        <w:rPr>
          <w:rFonts w:ascii="Times New Roman" w:eastAsia="標楷體" w:hAnsi="Times New Roman"/>
          <w:sz w:val="16"/>
        </w:rPr>
        <w:t>號函令修正</w:t>
      </w:r>
    </w:p>
    <w:p w:rsidR="000257EE" w:rsidRPr="002459BB" w:rsidRDefault="00274757" w:rsidP="00440690">
      <w:pPr>
        <w:snapToGrid w:val="0"/>
        <w:spacing w:line="200" w:lineRule="exact"/>
        <w:ind w:left="3828" w:firstLine="1"/>
        <w:jc w:val="right"/>
        <w:rPr>
          <w:rFonts w:ascii="Times New Roman" w:eastAsia="標楷體" w:hAnsi="Times New Roman"/>
          <w:sz w:val="16"/>
        </w:rPr>
      </w:pPr>
      <w:r w:rsidRPr="002459BB">
        <w:rPr>
          <w:rFonts w:ascii="Times New Roman" w:eastAsia="標楷體" w:hAnsi="Times New Roman"/>
          <w:sz w:val="16"/>
        </w:rPr>
        <w:t>中央健康保險局</w:t>
      </w:r>
      <w:r w:rsidRPr="002459BB">
        <w:rPr>
          <w:rFonts w:ascii="Times New Roman" w:eastAsia="標楷體" w:hAnsi="Times New Roman"/>
          <w:sz w:val="16"/>
        </w:rPr>
        <w:t>100</w:t>
      </w:r>
      <w:r w:rsidRPr="002459BB">
        <w:rPr>
          <w:rFonts w:ascii="Times New Roman" w:eastAsia="標楷體" w:hAnsi="Times New Roman"/>
          <w:sz w:val="16"/>
        </w:rPr>
        <w:t>年</w:t>
      </w:r>
      <w:r w:rsidRPr="002459BB">
        <w:rPr>
          <w:rFonts w:ascii="Times New Roman" w:eastAsia="標楷體" w:hAnsi="Times New Roman"/>
          <w:sz w:val="16"/>
        </w:rPr>
        <w:t>10</w:t>
      </w:r>
      <w:r w:rsidRPr="002459BB">
        <w:rPr>
          <w:rFonts w:ascii="Times New Roman" w:eastAsia="標楷體" w:hAnsi="Times New Roman"/>
          <w:sz w:val="16"/>
        </w:rPr>
        <w:t>月</w:t>
      </w:r>
      <w:r w:rsidRPr="002459BB">
        <w:rPr>
          <w:rFonts w:ascii="Times New Roman" w:eastAsia="標楷體" w:hAnsi="Times New Roman"/>
          <w:sz w:val="16"/>
        </w:rPr>
        <w:t>3</w:t>
      </w:r>
      <w:r w:rsidRPr="002459BB">
        <w:rPr>
          <w:rFonts w:ascii="Times New Roman" w:eastAsia="標楷體" w:hAnsi="Times New Roman"/>
          <w:sz w:val="16"/>
        </w:rPr>
        <w:t>日健保審字第</w:t>
      </w:r>
      <w:r w:rsidRPr="002459BB">
        <w:rPr>
          <w:rFonts w:ascii="Times New Roman" w:eastAsia="標楷體" w:hAnsi="Times New Roman"/>
          <w:sz w:val="16"/>
        </w:rPr>
        <w:t>1000075850</w:t>
      </w:r>
      <w:r w:rsidRPr="002459BB">
        <w:rPr>
          <w:rFonts w:ascii="Times New Roman" w:eastAsia="標楷體" w:hAnsi="Times New Roman"/>
          <w:sz w:val="16"/>
        </w:rPr>
        <w:t>號函令修正</w:t>
      </w:r>
    </w:p>
    <w:p w:rsidR="000257EE" w:rsidRPr="002459BB" w:rsidRDefault="00274757" w:rsidP="00440690">
      <w:pPr>
        <w:pStyle w:val="a5"/>
        <w:spacing w:line="200" w:lineRule="exact"/>
        <w:ind w:left="3828"/>
        <w:jc w:val="right"/>
        <w:rPr>
          <w:rFonts w:ascii="Times New Roman" w:eastAsia="標楷體" w:hAnsi="Times New Roman"/>
          <w:sz w:val="16"/>
        </w:rPr>
      </w:pPr>
      <w:r w:rsidRPr="002459BB">
        <w:rPr>
          <w:rFonts w:ascii="Times New Roman" w:eastAsia="標楷體" w:hAnsi="Times New Roman"/>
          <w:sz w:val="16"/>
        </w:rPr>
        <w:t>中央健康保險局</w:t>
      </w:r>
      <w:r w:rsidRPr="002459BB">
        <w:rPr>
          <w:rFonts w:ascii="Times New Roman" w:eastAsia="標楷體" w:hAnsi="Times New Roman"/>
          <w:sz w:val="16"/>
        </w:rPr>
        <w:t>101</w:t>
      </w:r>
      <w:r w:rsidRPr="002459BB">
        <w:rPr>
          <w:rFonts w:ascii="Times New Roman" w:eastAsia="標楷體" w:hAnsi="Times New Roman"/>
          <w:sz w:val="16"/>
        </w:rPr>
        <w:t>年</w:t>
      </w:r>
      <w:r w:rsidRPr="002459BB">
        <w:rPr>
          <w:rFonts w:ascii="Times New Roman" w:eastAsia="標楷體" w:hAnsi="Times New Roman"/>
          <w:sz w:val="16"/>
        </w:rPr>
        <w:t>1</w:t>
      </w:r>
      <w:r w:rsidRPr="002459BB">
        <w:rPr>
          <w:rFonts w:ascii="Times New Roman" w:eastAsia="標楷體" w:hAnsi="Times New Roman"/>
          <w:sz w:val="16"/>
        </w:rPr>
        <w:t>月</w:t>
      </w:r>
      <w:r w:rsidRPr="002459BB">
        <w:rPr>
          <w:rFonts w:ascii="Times New Roman" w:eastAsia="標楷體" w:hAnsi="Times New Roman"/>
          <w:sz w:val="16"/>
        </w:rPr>
        <w:t>6</w:t>
      </w:r>
      <w:r w:rsidRPr="002459BB">
        <w:rPr>
          <w:rFonts w:ascii="Times New Roman" w:eastAsia="標楷體" w:hAnsi="Times New Roman"/>
          <w:sz w:val="16"/>
        </w:rPr>
        <w:t>日健保審字第</w:t>
      </w:r>
      <w:r w:rsidRPr="002459BB">
        <w:rPr>
          <w:rFonts w:ascii="Times New Roman" w:eastAsia="標楷體" w:hAnsi="Times New Roman"/>
          <w:sz w:val="16"/>
        </w:rPr>
        <w:t>1010074718</w:t>
      </w:r>
      <w:r w:rsidRPr="002459BB">
        <w:rPr>
          <w:rFonts w:ascii="Times New Roman" w:eastAsia="標楷體" w:hAnsi="Times New Roman"/>
          <w:sz w:val="16"/>
        </w:rPr>
        <w:t>號函令</w:t>
      </w:r>
    </w:p>
    <w:p w:rsidR="000257EE" w:rsidRPr="002459BB" w:rsidRDefault="00274757" w:rsidP="00440690">
      <w:pPr>
        <w:pStyle w:val="a5"/>
        <w:spacing w:line="200" w:lineRule="exact"/>
        <w:ind w:left="3828"/>
        <w:jc w:val="right"/>
        <w:rPr>
          <w:rFonts w:ascii="Times New Roman" w:eastAsia="標楷體" w:hAnsi="Times New Roman"/>
          <w:sz w:val="16"/>
        </w:rPr>
      </w:pPr>
      <w:r w:rsidRPr="002459BB">
        <w:rPr>
          <w:rFonts w:ascii="Times New Roman" w:eastAsia="標楷體" w:hAnsi="Times New Roman"/>
          <w:sz w:val="16"/>
        </w:rPr>
        <w:t>中央健康保險局</w:t>
      </w:r>
      <w:r w:rsidRPr="002459BB">
        <w:rPr>
          <w:rFonts w:ascii="Times New Roman" w:eastAsia="標楷體" w:hAnsi="Times New Roman"/>
          <w:sz w:val="16"/>
        </w:rPr>
        <w:t>101</w:t>
      </w:r>
      <w:r w:rsidRPr="002459BB">
        <w:rPr>
          <w:rFonts w:ascii="Times New Roman" w:eastAsia="標楷體" w:hAnsi="Times New Roman"/>
          <w:sz w:val="16"/>
        </w:rPr>
        <w:t>年</w:t>
      </w:r>
      <w:r w:rsidRPr="002459BB">
        <w:rPr>
          <w:rFonts w:ascii="Times New Roman" w:eastAsia="標楷體" w:hAnsi="Times New Roman"/>
          <w:sz w:val="16"/>
        </w:rPr>
        <w:t>4</w:t>
      </w:r>
      <w:r w:rsidRPr="002459BB">
        <w:rPr>
          <w:rFonts w:ascii="Times New Roman" w:eastAsia="標楷體" w:hAnsi="Times New Roman"/>
          <w:sz w:val="16"/>
        </w:rPr>
        <w:t>月</w:t>
      </w:r>
      <w:r w:rsidRPr="002459BB">
        <w:rPr>
          <w:rFonts w:ascii="Times New Roman" w:eastAsia="標楷體" w:hAnsi="Times New Roman"/>
          <w:sz w:val="16"/>
        </w:rPr>
        <w:t>11</w:t>
      </w:r>
      <w:r w:rsidRPr="002459BB">
        <w:rPr>
          <w:rFonts w:ascii="Times New Roman" w:eastAsia="標楷體" w:hAnsi="Times New Roman"/>
          <w:sz w:val="16"/>
        </w:rPr>
        <w:t>日健保審字第</w:t>
      </w:r>
      <w:r w:rsidRPr="002459BB">
        <w:rPr>
          <w:rFonts w:ascii="Times New Roman" w:eastAsia="標楷體" w:hAnsi="Times New Roman"/>
          <w:sz w:val="16"/>
        </w:rPr>
        <w:t>1010075126</w:t>
      </w:r>
      <w:r w:rsidRPr="002459BB">
        <w:rPr>
          <w:rFonts w:ascii="Times New Roman" w:eastAsia="標楷體" w:hAnsi="Times New Roman"/>
          <w:sz w:val="16"/>
        </w:rPr>
        <w:t>號函令</w:t>
      </w:r>
    </w:p>
    <w:p w:rsidR="000257EE" w:rsidRPr="002459BB" w:rsidRDefault="00274757" w:rsidP="00440690">
      <w:pPr>
        <w:pStyle w:val="a5"/>
        <w:spacing w:line="200" w:lineRule="exact"/>
        <w:ind w:left="3828"/>
        <w:jc w:val="right"/>
        <w:rPr>
          <w:rFonts w:ascii="Times New Roman" w:eastAsia="標楷體" w:hAnsi="Times New Roman"/>
          <w:sz w:val="16"/>
        </w:rPr>
      </w:pPr>
      <w:r w:rsidRPr="002459BB">
        <w:rPr>
          <w:rFonts w:ascii="Times New Roman" w:eastAsia="標楷體" w:hAnsi="Times New Roman"/>
          <w:sz w:val="16"/>
        </w:rPr>
        <w:t>中央健康保險局</w:t>
      </w:r>
      <w:r w:rsidRPr="002459BB">
        <w:rPr>
          <w:rFonts w:ascii="Times New Roman" w:eastAsia="標楷體" w:hAnsi="Times New Roman"/>
          <w:sz w:val="16"/>
        </w:rPr>
        <w:t>101</w:t>
      </w:r>
      <w:r w:rsidRPr="002459BB">
        <w:rPr>
          <w:rFonts w:ascii="Times New Roman" w:eastAsia="標楷體" w:hAnsi="Times New Roman"/>
          <w:sz w:val="16"/>
        </w:rPr>
        <w:t>年</w:t>
      </w:r>
      <w:r w:rsidRPr="002459BB">
        <w:rPr>
          <w:rFonts w:ascii="Times New Roman" w:eastAsia="標楷體" w:hAnsi="Times New Roman"/>
          <w:sz w:val="16"/>
        </w:rPr>
        <w:t>6</w:t>
      </w:r>
      <w:r w:rsidRPr="002459BB">
        <w:rPr>
          <w:rFonts w:ascii="Times New Roman" w:eastAsia="標楷體" w:hAnsi="Times New Roman"/>
          <w:sz w:val="16"/>
        </w:rPr>
        <w:t>月</w:t>
      </w:r>
      <w:r w:rsidRPr="002459BB">
        <w:rPr>
          <w:rFonts w:ascii="Times New Roman" w:eastAsia="標楷體" w:hAnsi="Times New Roman"/>
          <w:sz w:val="16"/>
        </w:rPr>
        <w:t>14</w:t>
      </w:r>
      <w:r w:rsidRPr="002459BB">
        <w:rPr>
          <w:rFonts w:ascii="Times New Roman" w:eastAsia="標楷體" w:hAnsi="Times New Roman"/>
          <w:sz w:val="16"/>
        </w:rPr>
        <w:t>日健保審字第</w:t>
      </w:r>
      <w:r w:rsidRPr="002459BB">
        <w:rPr>
          <w:rFonts w:ascii="Times New Roman" w:eastAsia="標楷體" w:hAnsi="Times New Roman"/>
          <w:sz w:val="16"/>
        </w:rPr>
        <w:t>1010075422</w:t>
      </w:r>
      <w:r w:rsidRPr="002459BB">
        <w:rPr>
          <w:rFonts w:ascii="Times New Roman" w:eastAsia="標楷體" w:hAnsi="Times New Roman"/>
          <w:sz w:val="16"/>
        </w:rPr>
        <w:t>號函令</w:t>
      </w:r>
    </w:p>
    <w:p w:rsidR="000257EE" w:rsidRPr="002459BB" w:rsidRDefault="00274757" w:rsidP="00440690">
      <w:pPr>
        <w:pStyle w:val="a5"/>
        <w:spacing w:line="200" w:lineRule="exact"/>
        <w:ind w:left="3828"/>
        <w:jc w:val="right"/>
        <w:rPr>
          <w:rFonts w:ascii="Times New Roman" w:eastAsia="標楷體" w:hAnsi="Times New Roman"/>
          <w:sz w:val="16"/>
        </w:rPr>
      </w:pPr>
      <w:r w:rsidRPr="002459BB">
        <w:rPr>
          <w:rFonts w:ascii="Times New Roman" w:eastAsia="標楷體" w:hAnsi="Times New Roman"/>
          <w:sz w:val="16"/>
        </w:rPr>
        <w:t>中央健康保險局</w:t>
      </w:r>
      <w:r w:rsidRPr="002459BB">
        <w:rPr>
          <w:rFonts w:ascii="Times New Roman" w:eastAsia="標楷體" w:hAnsi="Times New Roman"/>
          <w:sz w:val="16"/>
        </w:rPr>
        <w:t>102</w:t>
      </w:r>
      <w:r w:rsidRPr="002459BB">
        <w:rPr>
          <w:rFonts w:ascii="Times New Roman" w:eastAsia="標楷體" w:hAnsi="Times New Roman"/>
          <w:sz w:val="16"/>
        </w:rPr>
        <w:t>年</w:t>
      </w:r>
      <w:r w:rsidRPr="002459BB">
        <w:rPr>
          <w:rFonts w:ascii="Times New Roman" w:eastAsia="標楷體" w:hAnsi="Times New Roman"/>
          <w:sz w:val="16"/>
        </w:rPr>
        <w:t>2</w:t>
      </w:r>
      <w:r w:rsidRPr="002459BB">
        <w:rPr>
          <w:rFonts w:ascii="Times New Roman" w:eastAsia="標楷體" w:hAnsi="Times New Roman"/>
          <w:sz w:val="16"/>
        </w:rPr>
        <w:t>月</w:t>
      </w:r>
      <w:r w:rsidRPr="002459BB">
        <w:rPr>
          <w:rFonts w:ascii="Times New Roman" w:eastAsia="標楷體" w:hAnsi="Times New Roman"/>
          <w:sz w:val="16"/>
        </w:rPr>
        <w:t>7</w:t>
      </w:r>
      <w:r w:rsidRPr="002459BB">
        <w:rPr>
          <w:rFonts w:ascii="Times New Roman" w:eastAsia="標楷體" w:hAnsi="Times New Roman"/>
          <w:sz w:val="16"/>
        </w:rPr>
        <w:t>日健保審字第</w:t>
      </w:r>
      <w:r w:rsidRPr="002459BB">
        <w:rPr>
          <w:rFonts w:ascii="Times New Roman" w:eastAsia="標楷體" w:hAnsi="Times New Roman"/>
          <w:sz w:val="16"/>
        </w:rPr>
        <w:t>1020034874</w:t>
      </w:r>
      <w:r w:rsidRPr="002459BB">
        <w:rPr>
          <w:rFonts w:ascii="Times New Roman" w:eastAsia="標楷體" w:hAnsi="Times New Roman"/>
          <w:sz w:val="16"/>
        </w:rPr>
        <w:t>號函令</w:t>
      </w:r>
    </w:p>
    <w:p w:rsidR="000257EE" w:rsidRPr="002459BB" w:rsidRDefault="00274757" w:rsidP="00440690">
      <w:pPr>
        <w:pStyle w:val="a5"/>
        <w:spacing w:line="200" w:lineRule="exact"/>
        <w:ind w:left="3828"/>
        <w:jc w:val="right"/>
        <w:rPr>
          <w:rFonts w:ascii="Times New Roman" w:eastAsia="標楷體" w:hAnsi="Times New Roman"/>
          <w:sz w:val="16"/>
        </w:rPr>
      </w:pPr>
      <w:r w:rsidRPr="002459BB">
        <w:rPr>
          <w:rFonts w:ascii="Times New Roman" w:eastAsia="標楷體" w:hAnsi="Times New Roman"/>
          <w:sz w:val="16"/>
        </w:rPr>
        <w:t>衛生福利部中央健康保險署</w:t>
      </w:r>
      <w:r w:rsidRPr="002459BB">
        <w:rPr>
          <w:rFonts w:ascii="Times New Roman" w:eastAsia="標楷體" w:hAnsi="Times New Roman"/>
          <w:sz w:val="16"/>
        </w:rPr>
        <w:t>102</w:t>
      </w:r>
      <w:r w:rsidRPr="002459BB">
        <w:rPr>
          <w:rFonts w:ascii="Times New Roman" w:eastAsia="標楷體" w:hAnsi="Times New Roman"/>
          <w:sz w:val="16"/>
        </w:rPr>
        <w:t>年</w:t>
      </w:r>
      <w:r w:rsidRPr="002459BB">
        <w:rPr>
          <w:rFonts w:ascii="Times New Roman" w:eastAsia="標楷體" w:hAnsi="Times New Roman"/>
          <w:sz w:val="16"/>
        </w:rPr>
        <w:t>7</w:t>
      </w:r>
      <w:r w:rsidRPr="002459BB">
        <w:rPr>
          <w:rFonts w:ascii="Times New Roman" w:eastAsia="標楷體" w:hAnsi="Times New Roman"/>
          <w:sz w:val="16"/>
        </w:rPr>
        <w:t>月</w:t>
      </w:r>
      <w:r w:rsidRPr="002459BB">
        <w:rPr>
          <w:rFonts w:ascii="Times New Roman" w:eastAsia="標楷體" w:hAnsi="Times New Roman"/>
          <w:sz w:val="16"/>
        </w:rPr>
        <w:t>18</w:t>
      </w:r>
      <w:r w:rsidRPr="002459BB">
        <w:rPr>
          <w:rFonts w:ascii="Times New Roman" w:eastAsia="標楷體" w:hAnsi="Times New Roman"/>
          <w:sz w:val="16"/>
        </w:rPr>
        <w:t>日健保審字第</w:t>
      </w:r>
      <w:r w:rsidRPr="002459BB">
        <w:rPr>
          <w:rFonts w:ascii="Times New Roman" w:eastAsia="標楷體" w:hAnsi="Times New Roman"/>
          <w:sz w:val="16"/>
        </w:rPr>
        <w:t>1020035689</w:t>
      </w:r>
      <w:r w:rsidRPr="002459BB">
        <w:rPr>
          <w:rFonts w:ascii="Times New Roman" w:eastAsia="標楷體" w:hAnsi="Times New Roman"/>
          <w:sz w:val="16"/>
        </w:rPr>
        <w:t>號函令</w:t>
      </w:r>
    </w:p>
    <w:p w:rsidR="000257EE" w:rsidRPr="002459BB" w:rsidRDefault="00274757" w:rsidP="00440690">
      <w:pPr>
        <w:pStyle w:val="a5"/>
        <w:spacing w:line="200" w:lineRule="exact"/>
        <w:ind w:left="3828"/>
        <w:jc w:val="right"/>
        <w:rPr>
          <w:rFonts w:ascii="Times New Roman" w:hAnsi="Times New Roman"/>
        </w:rPr>
      </w:pPr>
      <w:r w:rsidRPr="002459BB">
        <w:rPr>
          <w:rFonts w:ascii="Times New Roman" w:eastAsia="標楷體" w:hAnsi="Times New Roman"/>
          <w:sz w:val="16"/>
        </w:rPr>
        <w:t>衛生福利部中央健康保險署</w:t>
      </w:r>
      <w:r w:rsidRPr="002459BB">
        <w:rPr>
          <w:rFonts w:ascii="Times New Roman" w:eastAsia="標楷體" w:hAnsi="Times New Roman"/>
          <w:sz w:val="16"/>
        </w:rPr>
        <w:t>102</w:t>
      </w:r>
      <w:r w:rsidRPr="002459BB">
        <w:rPr>
          <w:rFonts w:ascii="Times New Roman" w:eastAsia="標楷體" w:hAnsi="Times New Roman"/>
          <w:sz w:val="16"/>
        </w:rPr>
        <w:t>年</w:t>
      </w:r>
      <w:r w:rsidRPr="002459BB">
        <w:rPr>
          <w:rFonts w:ascii="Times New Roman" w:eastAsia="標楷體" w:hAnsi="Times New Roman"/>
          <w:sz w:val="16"/>
        </w:rPr>
        <w:t>7</w:t>
      </w:r>
      <w:r w:rsidRPr="002459BB">
        <w:rPr>
          <w:rFonts w:ascii="Times New Roman" w:eastAsia="標楷體" w:hAnsi="Times New Roman"/>
          <w:sz w:val="16"/>
        </w:rPr>
        <w:t>月</w:t>
      </w:r>
      <w:r w:rsidRPr="002459BB">
        <w:rPr>
          <w:rFonts w:ascii="Times New Roman" w:eastAsia="標楷體" w:hAnsi="Times New Roman"/>
          <w:sz w:val="16"/>
        </w:rPr>
        <w:t>31</w:t>
      </w:r>
      <w:r w:rsidRPr="002459BB">
        <w:rPr>
          <w:rFonts w:ascii="Times New Roman" w:eastAsia="標楷體" w:hAnsi="Times New Roman"/>
          <w:sz w:val="16"/>
        </w:rPr>
        <w:t>日健保審字第</w:t>
      </w:r>
      <w:r w:rsidRPr="002459BB">
        <w:rPr>
          <w:rFonts w:ascii="Times New Roman" w:eastAsia="標楷體" w:hAnsi="Times New Roman"/>
          <w:sz w:val="16"/>
        </w:rPr>
        <w:t>1020035787</w:t>
      </w:r>
      <w:r w:rsidRPr="002459BB">
        <w:rPr>
          <w:rFonts w:ascii="Times New Roman" w:eastAsia="標楷體" w:hAnsi="Times New Roman"/>
          <w:sz w:val="16"/>
        </w:rPr>
        <w:t>號函令</w:t>
      </w:r>
    </w:p>
    <w:p w:rsidR="000257EE" w:rsidRPr="002459BB" w:rsidRDefault="00274757" w:rsidP="00440690">
      <w:pPr>
        <w:pStyle w:val="a5"/>
        <w:spacing w:line="200" w:lineRule="exact"/>
        <w:ind w:left="3828"/>
        <w:jc w:val="right"/>
        <w:rPr>
          <w:rFonts w:ascii="Times New Roman" w:hAnsi="Times New Roman"/>
        </w:rPr>
      </w:pPr>
      <w:r w:rsidRPr="002459BB">
        <w:rPr>
          <w:rFonts w:ascii="Times New Roman" w:eastAsia="標楷體" w:hAnsi="Times New Roman"/>
          <w:sz w:val="16"/>
        </w:rPr>
        <w:t>衛生福利部中央健康保險署</w:t>
      </w:r>
      <w:r w:rsidRPr="002459BB">
        <w:rPr>
          <w:rFonts w:ascii="Times New Roman" w:eastAsia="標楷體" w:hAnsi="Times New Roman"/>
          <w:sz w:val="16"/>
        </w:rPr>
        <w:t>103</w:t>
      </w:r>
      <w:r w:rsidRPr="002459BB">
        <w:rPr>
          <w:rFonts w:ascii="Times New Roman" w:eastAsia="標楷體" w:hAnsi="Times New Roman"/>
          <w:sz w:val="16"/>
        </w:rPr>
        <w:t>年</w:t>
      </w:r>
      <w:r w:rsidRPr="002459BB">
        <w:rPr>
          <w:rFonts w:ascii="Times New Roman" w:eastAsia="標楷體" w:hAnsi="Times New Roman"/>
          <w:sz w:val="16"/>
        </w:rPr>
        <w:t>4</w:t>
      </w:r>
      <w:r w:rsidRPr="002459BB">
        <w:rPr>
          <w:rFonts w:ascii="Times New Roman" w:eastAsia="標楷體" w:hAnsi="Times New Roman"/>
          <w:sz w:val="16"/>
        </w:rPr>
        <w:t>月</w:t>
      </w:r>
      <w:r w:rsidRPr="002459BB">
        <w:rPr>
          <w:rFonts w:ascii="Times New Roman" w:eastAsia="標楷體" w:hAnsi="Times New Roman"/>
          <w:sz w:val="16"/>
        </w:rPr>
        <w:t>28</w:t>
      </w:r>
      <w:r w:rsidRPr="002459BB">
        <w:rPr>
          <w:rFonts w:ascii="Times New Roman" w:eastAsia="標楷體" w:hAnsi="Times New Roman"/>
          <w:sz w:val="16"/>
        </w:rPr>
        <w:t>日健保審字第</w:t>
      </w:r>
      <w:r w:rsidRPr="002459BB">
        <w:rPr>
          <w:rFonts w:ascii="Times New Roman" w:eastAsia="標楷體" w:hAnsi="Times New Roman"/>
          <w:sz w:val="16"/>
        </w:rPr>
        <w:t xml:space="preserve"> 1030035320</w:t>
      </w:r>
      <w:r w:rsidRPr="002459BB">
        <w:rPr>
          <w:rFonts w:ascii="Times New Roman" w:eastAsia="標楷體" w:hAnsi="Times New Roman"/>
          <w:sz w:val="16"/>
        </w:rPr>
        <w:t>號函令</w:t>
      </w:r>
    </w:p>
    <w:p w:rsidR="000257EE" w:rsidRPr="002459BB" w:rsidRDefault="00274757" w:rsidP="00440690">
      <w:pPr>
        <w:pStyle w:val="a5"/>
        <w:spacing w:line="200" w:lineRule="exact"/>
        <w:ind w:left="3828"/>
        <w:jc w:val="right"/>
        <w:rPr>
          <w:rFonts w:ascii="Times New Roman" w:hAnsi="Times New Roman"/>
        </w:rPr>
      </w:pPr>
      <w:r w:rsidRPr="002459BB">
        <w:rPr>
          <w:rFonts w:ascii="Times New Roman" w:eastAsia="標楷體" w:hAnsi="Times New Roman"/>
          <w:sz w:val="16"/>
        </w:rPr>
        <w:t>衛生福利部中央健康保險署</w:t>
      </w:r>
      <w:r w:rsidRPr="002459BB">
        <w:rPr>
          <w:rFonts w:ascii="Times New Roman" w:eastAsia="標楷體" w:hAnsi="Times New Roman"/>
          <w:sz w:val="16"/>
        </w:rPr>
        <w:t>103</w:t>
      </w:r>
      <w:r w:rsidRPr="002459BB">
        <w:rPr>
          <w:rFonts w:ascii="Times New Roman" w:eastAsia="標楷體" w:hAnsi="Times New Roman"/>
          <w:sz w:val="16"/>
        </w:rPr>
        <w:t>年</w:t>
      </w:r>
      <w:r w:rsidRPr="002459BB">
        <w:rPr>
          <w:rFonts w:ascii="Times New Roman" w:eastAsia="標楷體" w:hAnsi="Times New Roman"/>
          <w:sz w:val="16"/>
        </w:rPr>
        <w:t>7</w:t>
      </w:r>
      <w:r w:rsidRPr="002459BB">
        <w:rPr>
          <w:rFonts w:ascii="Times New Roman" w:eastAsia="標楷體" w:hAnsi="Times New Roman"/>
          <w:sz w:val="16"/>
        </w:rPr>
        <w:t>月</w:t>
      </w:r>
      <w:r w:rsidRPr="002459BB">
        <w:rPr>
          <w:rFonts w:ascii="Times New Roman" w:eastAsia="標楷體" w:hAnsi="Times New Roman"/>
          <w:sz w:val="16"/>
        </w:rPr>
        <w:t>3</w:t>
      </w:r>
      <w:r w:rsidRPr="002459BB">
        <w:rPr>
          <w:rFonts w:ascii="Times New Roman" w:eastAsia="標楷體" w:hAnsi="Times New Roman"/>
          <w:sz w:val="16"/>
        </w:rPr>
        <w:t>日健保審字第</w:t>
      </w:r>
      <w:r w:rsidRPr="002459BB">
        <w:rPr>
          <w:rFonts w:ascii="Times New Roman" w:eastAsia="標楷體" w:hAnsi="Times New Roman"/>
          <w:sz w:val="16"/>
        </w:rPr>
        <w:t>1030035693</w:t>
      </w:r>
      <w:r w:rsidRPr="002459BB">
        <w:rPr>
          <w:rFonts w:ascii="Times New Roman" w:eastAsia="標楷體" w:hAnsi="Times New Roman"/>
          <w:sz w:val="16"/>
        </w:rPr>
        <w:t>號函令</w:t>
      </w:r>
    </w:p>
    <w:p w:rsidR="00625CC4" w:rsidRPr="002459BB" w:rsidRDefault="00274757" w:rsidP="00440690">
      <w:pPr>
        <w:pStyle w:val="a5"/>
        <w:spacing w:line="200" w:lineRule="exact"/>
        <w:ind w:left="3828"/>
        <w:jc w:val="right"/>
        <w:rPr>
          <w:rFonts w:ascii="Times New Roman" w:eastAsia="標楷體" w:hAnsi="Times New Roman"/>
          <w:sz w:val="16"/>
        </w:rPr>
      </w:pPr>
      <w:r w:rsidRPr="002459BB">
        <w:rPr>
          <w:rFonts w:ascii="Times New Roman" w:eastAsia="標楷體" w:hAnsi="Times New Roman"/>
          <w:sz w:val="16"/>
        </w:rPr>
        <w:t>衛生福利部中央健康保險署</w:t>
      </w:r>
      <w:r w:rsidRPr="002459BB">
        <w:rPr>
          <w:rFonts w:ascii="Times New Roman" w:eastAsia="標楷體" w:hAnsi="Times New Roman"/>
          <w:sz w:val="16"/>
        </w:rPr>
        <w:t>103</w:t>
      </w:r>
      <w:r w:rsidRPr="002459BB">
        <w:rPr>
          <w:rFonts w:ascii="Times New Roman" w:eastAsia="標楷體" w:hAnsi="Times New Roman"/>
          <w:sz w:val="16"/>
        </w:rPr>
        <w:t>年</w:t>
      </w:r>
      <w:r w:rsidRPr="002459BB">
        <w:rPr>
          <w:rFonts w:ascii="Times New Roman" w:eastAsia="標楷體" w:hAnsi="Times New Roman"/>
          <w:sz w:val="16"/>
        </w:rPr>
        <w:t>12</w:t>
      </w:r>
      <w:r w:rsidRPr="002459BB">
        <w:rPr>
          <w:rFonts w:ascii="Times New Roman" w:eastAsia="標楷體" w:hAnsi="Times New Roman"/>
          <w:sz w:val="16"/>
        </w:rPr>
        <w:t>月</w:t>
      </w:r>
      <w:r w:rsidRPr="002459BB">
        <w:rPr>
          <w:rFonts w:ascii="Times New Roman" w:eastAsia="標楷體" w:hAnsi="Times New Roman"/>
          <w:sz w:val="16"/>
        </w:rPr>
        <w:t>3</w:t>
      </w:r>
      <w:r w:rsidRPr="002459BB">
        <w:rPr>
          <w:rFonts w:ascii="Times New Roman" w:eastAsia="標楷體" w:hAnsi="Times New Roman"/>
          <w:sz w:val="16"/>
        </w:rPr>
        <w:t>日健保審字第</w:t>
      </w:r>
      <w:r w:rsidRPr="002459BB">
        <w:rPr>
          <w:rFonts w:ascii="Times New Roman" w:eastAsia="標楷體" w:hAnsi="Times New Roman"/>
          <w:sz w:val="16"/>
        </w:rPr>
        <w:t>1030036475</w:t>
      </w:r>
      <w:r w:rsidRPr="002459BB">
        <w:rPr>
          <w:rFonts w:ascii="Times New Roman" w:eastAsia="標楷體" w:hAnsi="Times New Roman"/>
          <w:sz w:val="16"/>
        </w:rPr>
        <w:t>號函令</w:t>
      </w:r>
    </w:p>
    <w:p w:rsidR="000257EE" w:rsidRPr="002459BB" w:rsidRDefault="00CA2DDC" w:rsidP="00440690">
      <w:pPr>
        <w:pStyle w:val="a5"/>
        <w:spacing w:line="200" w:lineRule="exact"/>
        <w:ind w:left="3828"/>
        <w:jc w:val="right"/>
        <w:rPr>
          <w:rFonts w:ascii="Times New Roman" w:hAnsi="Times New Roman"/>
        </w:rPr>
      </w:pPr>
      <w:r w:rsidRPr="002459BB">
        <w:rPr>
          <w:rFonts w:ascii="Times New Roman" w:eastAsia="標楷體" w:hAnsi="Times New Roman"/>
          <w:sz w:val="16"/>
        </w:rPr>
        <w:t>衛生福利部中央健康保險署</w:t>
      </w:r>
      <w:r w:rsidRPr="002459BB">
        <w:rPr>
          <w:rFonts w:ascii="Times New Roman" w:eastAsia="標楷體" w:hAnsi="Times New Roman"/>
          <w:sz w:val="16"/>
        </w:rPr>
        <w:t>104</w:t>
      </w:r>
      <w:r w:rsidRPr="002459BB">
        <w:rPr>
          <w:rFonts w:ascii="Times New Roman" w:eastAsia="標楷體" w:hAnsi="Times New Roman"/>
          <w:sz w:val="16"/>
        </w:rPr>
        <w:t>年</w:t>
      </w:r>
      <w:r w:rsidR="00D56BC8" w:rsidRPr="002459BB">
        <w:rPr>
          <w:rFonts w:ascii="Times New Roman" w:eastAsia="標楷體" w:hAnsi="Times New Roman"/>
          <w:sz w:val="16"/>
        </w:rPr>
        <w:t>6</w:t>
      </w:r>
      <w:r w:rsidRPr="002459BB">
        <w:rPr>
          <w:rFonts w:ascii="Times New Roman" w:eastAsia="標楷體" w:hAnsi="Times New Roman"/>
          <w:sz w:val="16"/>
        </w:rPr>
        <w:t>月</w:t>
      </w:r>
      <w:r w:rsidR="00D56BC8" w:rsidRPr="002459BB">
        <w:rPr>
          <w:rFonts w:ascii="Times New Roman" w:eastAsia="標楷體" w:hAnsi="Times New Roman"/>
          <w:sz w:val="16"/>
        </w:rPr>
        <w:t>26</w:t>
      </w:r>
      <w:r w:rsidRPr="002459BB">
        <w:rPr>
          <w:rFonts w:ascii="Times New Roman" w:eastAsia="標楷體" w:hAnsi="Times New Roman"/>
          <w:sz w:val="16"/>
        </w:rPr>
        <w:t>日健保審字第</w:t>
      </w:r>
      <w:r w:rsidR="00D56BC8" w:rsidRPr="002459BB">
        <w:rPr>
          <w:rFonts w:ascii="Times New Roman" w:eastAsia="標楷體" w:hAnsi="Times New Roman"/>
          <w:sz w:val="16"/>
        </w:rPr>
        <w:t>1040035724</w:t>
      </w:r>
      <w:r w:rsidRPr="002459BB">
        <w:rPr>
          <w:rFonts w:ascii="Times New Roman" w:eastAsia="標楷體" w:hAnsi="Times New Roman"/>
          <w:sz w:val="16"/>
        </w:rPr>
        <w:t>號函令</w:t>
      </w:r>
    </w:p>
    <w:p w:rsidR="001421A1" w:rsidRPr="002459BB" w:rsidRDefault="001421A1" w:rsidP="00440690">
      <w:pPr>
        <w:pStyle w:val="a5"/>
        <w:spacing w:line="200" w:lineRule="exact"/>
        <w:ind w:leftChars="50" w:left="120" w:firstLineChars="2300" w:firstLine="3680"/>
        <w:jc w:val="right"/>
        <w:rPr>
          <w:rFonts w:ascii="Times New Roman" w:eastAsia="標楷體" w:hAnsi="Times New Roman"/>
          <w:sz w:val="16"/>
        </w:rPr>
      </w:pPr>
      <w:r w:rsidRPr="002459BB">
        <w:rPr>
          <w:rFonts w:ascii="Times New Roman" w:eastAsia="標楷體" w:hAnsi="Times New Roman"/>
          <w:sz w:val="16"/>
        </w:rPr>
        <w:t>衛生福利部中央健康保險署</w:t>
      </w:r>
      <w:r w:rsidRPr="002459BB">
        <w:rPr>
          <w:rFonts w:ascii="Times New Roman" w:eastAsia="標楷體" w:hAnsi="Times New Roman"/>
          <w:sz w:val="16"/>
        </w:rPr>
        <w:t>104</w:t>
      </w:r>
      <w:r w:rsidRPr="002459BB">
        <w:rPr>
          <w:rFonts w:ascii="Times New Roman" w:eastAsia="標楷體" w:hAnsi="Times New Roman"/>
          <w:sz w:val="16"/>
        </w:rPr>
        <w:t>年</w:t>
      </w:r>
      <w:r w:rsidRPr="002459BB">
        <w:rPr>
          <w:rFonts w:ascii="Times New Roman" w:eastAsia="標楷體" w:hAnsi="Times New Roman"/>
          <w:sz w:val="16"/>
        </w:rPr>
        <w:t>11</w:t>
      </w:r>
      <w:r w:rsidRPr="002459BB">
        <w:rPr>
          <w:rFonts w:ascii="Times New Roman" w:eastAsia="標楷體" w:hAnsi="Times New Roman"/>
          <w:sz w:val="16"/>
        </w:rPr>
        <w:t>月</w:t>
      </w:r>
      <w:r w:rsidRPr="002459BB">
        <w:rPr>
          <w:rFonts w:ascii="Times New Roman" w:eastAsia="標楷體" w:hAnsi="Times New Roman"/>
          <w:sz w:val="16"/>
        </w:rPr>
        <w:t>30</w:t>
      </w:r>
      <w:r w:rsidRPr="002459BB">
        <w:rPr>
          <w:rFonts w:ascii="Times New Roman" w:eastAsia="標楷體" w:hAnsi="Times New Roman"/>
          <w:sz w:val="16"/>
        </w:rPr>
        <w:t>日健保審字第</w:t>
      </w:r>
      <w:r w:rsidR="00101D65" w:rsidRPr="002459BB">
        <w:rPr>
          <w:rFonts w:ascii="Times New Roman" w:eastAsia="標楷體" w:hAnsi="Times New Roman"/>
          <w:sz w:val="16"/>
        </w:rPr>
        <w:t>1040036706</w:t>
      </w:r>
      <w:r w:rsidRPr="002459BB">
        <w:rPr>
          <w:rFonts w:ascii="Times New Roman" w:eastAsia="標楷體" w:hAnsi="Times New Roman"/>
          <w:sz w:val="16"/>
        </w:rPr>
        <w:t>號函令</w:t>
      </w:r>
    </w:p>
    <w:p w:rsidR="00440690" w:rsidRPr="002459BB" w:rsidRDefault="00440690" w:rsidP="00440690">
      <w:pPr>
        <w:pStyle w:val="a5"/>
        <w:spacing w:line="200" w:lineRule="exact"/>
        <w:ind w:leftChars="50" w:left="120" w:firstLineChars="2300" w:firstLine="3680"/>
        <w:jc w:val="right"/>
        <w:rPr>
          <w:rFonts w:ascii="Times New Roman" w:eastAsia="標楷體" w:hAnsi="Times New Roman"/>
          <w:sz w:val="16"/>
        </w:rPr>
      </w:pPr>
      <w:r w:rsidRPr="002459BB">
        <w:rPr>
          <w:rFonts w:ascii="Times New Roman" w:eastAsia="標楷體" w:hAnsi="Times New Roman"/>
          <w:sz w:val="16"/>
        </w:rPr>
        <w:t>衛生福利部中央健康保險署</w:t>
      </w:r>
      <w:r w:rsidR="002F466F" w:rsidRPr="002459BB">
        <w:rPr>
          <w:rFonts w:ascii="Times New Roman" w:eastAsia="標楷體" w:hAnsi="Times New Roman"/>
          <w:sz w:val="16"/>
        </w:rPr>
        <w:t>105</w:t>
      </w:r>
      <w:r w:rsidRPr="002459BB">
        <w:rPr>
          <w:rFonts w:ascii="Times New Roman" w:eastAsia="標楷體" w:hAnsi="Times New Roman"/>
          <w:sz w:val="16"/>
        </w:rPr>
        <w:t>年</w:t>
      </w:r>
      <w:r w:rsidR="001A49F1" w:rsidRPr="002459BB">
        <w:rPr>
          <w:rFonts w:ascii="Times New Roman" w:eastAsia="標楷體" w:hAnsi="Times New Roman"/>
          <w:sz w:val="16"/>
        </w:rPr>
        <w:t>12</w:t>
      </w:r>
      <w:r w:rsidRPr="002459BB">
        <w:rPr>
          <w:rFonts w:ascii="Times New Roman" w:eastAsia="標楷體" w:hAnsi="Times New Roman"/>
          <w:sz w:val="16"/>
        </w:rPr>
        <w:t>月</w:t>
      </w:r>
      <w:r w:rsidR="001A49F1" w:rsidRPr="002459BB">
        <w:rPr>
          <w:rFonts w:ascii="Times New Roman" w:eastAsia="標楷體" w:hAnsi="Times New Roman"/>
          <w:sz w:val="16"/>
        </w:rPr>
        <w:t>12</w:t>
      </w:r>
      <w:r w:rsidRPr="002459BB">
        <w:rPr>
          <w:rFonts w:ascii="Times New Roman" w:eastAsia="標楷體" w:hAnsi="Times New Roman"/>
          <w:sz w:val="16"/>
        </w:rPr>
        <w:t>日健保審字第</w:t>
      </w:r>
      <w:r w:rsidR="002F466F" w:rsidRPr="002459BB">
        <w:rPr>
          <w:rFonts w:ascii="Times New Roman" w:eastAsia="標楷體" w:hAnsi="Times New Roman"/>
          <w:sz w:val="16"/>
        </w:rPr>
        <w:t>1050080727</w:t>
      </w:r>
      <w:r w:rsidRPr="002459BB">
        <w:rPr>
          <w:rFonts w:ascii="Times New Roman" w:eastAsia="標楷體" w:hAnsi="Times New Roman"/>
          <w:sz w:val="16"/>
        </w:rPr>
        <w:t>號函令</w:t>
      </w:r>
      <w:r w:rsidR="00EB5E9B" w:rsidRPr="002459BB">
        <w:rPr>
          <w:rFonts w:ascii="Times New Roman" w:eastAsia="標楷體" w:hAnsi="Times New Roman"/>
          <w:sz w:val="16"/>
        </w:rPr>
        <w:br/>
      </w:r>
      <w:r w:rsidR="00EB5E9B" w:rsidRPr="002459BB">
        <w:rPr>
          <w:rFonts w:ascii="Times New Roman" w:eastAsia="標楷體" w:hAnsi="Times New Roman"/>
          <w:sz w:val="16"/>
        </w:rPr>
        <w:t>衛生福利部中央健康保險署</w:t>
      </w:r>
      <w:r w:rsidR="00EB5E9B" w:rsidRPr="002459BB">
        <w:rPr>
          <w:rFonts w:ascii="Times New Roman" w:eastAsia="標楷體" w:hAnsi="Times New Roman"/>
          <w:sz w:val="16"/>
        </w:rPr>
        <w:t>106</w:t>
      </w:r>
      <w:r w:rsidR="00EB5E9B" w:rsidRPr="002459BB">
        <w:rPr>
          <w:rFonts w:ascii="Times New Roman" w:eastAsia="標楷體" w:hAnsi="Times New Roman"/>
          <w:sz w:val="16"/>
        </w:rPr>
        <w:t>年</w:t>
      </w:r>
      <w:r w:rsidR="00EB5E9B" w:rsidRPr="002459BB">
        <w:rPr>
          <w:rFonts w:ascii="Times New Roman" w:eastAsia="標楷體" w:hAnsi="Times New Roman"/>
          <w:sz w:val="16"/>
        </w:rPr>
        <w:t>1</w:t>
      </w:r>
      <w:r w:rsidR="00EB5E9B" w:rsidRPr="002459BB">
        <w:rPr>
          <w:rFonts w:ascii="Times New Roman" w:eastAsia="標楷體" w:hAnsi="Times New Roman"/>
          <w:sz w:val="16"/>
        </w:rPr>
        <w:t>月</w:t>
      </w:r>
      <w:r w:rsidR="007D58DF" w:rsidRPr="002459BB">
        <w:rPr>
          <w:rFonts w:ascii="Times New Roman" w:eastAsia="標楷體" w:hAnsi="Times New Roman"/>
          <w:sz w:val="16"/>
        </w:rPr>
        <w:t>11</w:t>
      </w:r>
      <w:r w:rsidR="00EB5E9B" w:rsidRPr="002459BB">
        <w:rPr>
          <w:rFonts w:ascii="Times New Roman" w:eastAsia="標楷體" w:hAnsi="Times New Roman"/>
          <w:sz w:val="16"/>
        </w:rPr>
        <w:t>日健保審字第</w:t>
      </w:r>
      <w:r w:rsidR="00EB5E9B" w:rsidRPr="002459BB">
        <w:rPr>
          <w:rFonts w:ascii="Times New Roman" w:eastAsia="標楷體" w:hAnsi="Times New Roman"/>
          <w:sz w:val="16"/>
        </w:rPr>
        <w:t>1060081002</w:t>
      </w:r>
      <w:r w:rsidR="00EB5E9B" w:rsidRPr="002459BB">
        <w:rPr>
          <w:rFonts w:ascii="Times New Roman" w:eastAsia="標楷體" w:hAnsi="Times New Roman"/>
          <w:sz w:val="16"/>
        </w:rPr>
        <w:t>號函令</w:t>
      </w:r>
    </w:p>
    <w:p w:rsidR="00D91C76" w:rsidRPr="002459BB" w:rsidRDefault="00D91C76" w:rsidP="00D91C76">
      <w:pPr>
        <w:pStyle w:val="a5"/>
        <w:spacing w:line="200" w:lineRule="exact"/>
        <w:ind w:leftChars="50" w:left="120" w:firstLineChars="2300" w:firstLine="3680"/>
        <w:jc w:val="right"/>
        <w:rPr>
          <w:rFonts w:ascii="Times New Roman" w:eastAsia="標楷體" w:hAnsi="Times New Roman"/>
          <w:sz w:val="16"/>
        </w:rPr>
      </w:pPr>
      <w:r w:rsidRPr="002459BB">
        <w:rPr>
          <w:rFonts w:ascii="Times New Roman" w:eastAsia="標楷體" w:hAnsi="Times New Roman"/>
          <w:sz w:val="16"/>
        </w:rPr>
        <w:t>衛生福利部中央健康保險署</w:t>
      </w:r>
      <w:r w:rsidRPr="002459BB">
        <w:rPr>
          <w:rFonts w:ascii="Times New Roman" w:eastAsia="標楷體" w:hAnsi="Times New Roman"/>
          <w:sz w:val="16"/>
        </w:rPr>
        <w:t>106</w:t>
      </w:r>
      <w:r w:rsidRPr="002459BB">
        <w:rPr>
          <w:rFonts w:ascii="Times New Roman" w:eastAsia="標楷體" w:hAnsi="Times New Roman"/>
          <w:sz w:val="16"/>
        </w:rPr>
        <w:t>年</w:t>
      </w:r>
      <w:r w:rsidRPr="002459BB">
        <w:rPr>
          <w:rFonts w:ascii="Times New Roman" w:eastAsia="標楷體" w:hAnsi="Times New Roman"/>
          <w:sz w:val="16"/>
        </w:rPr>
        <w:t>7</w:t>
      </w:r>
      <w:r w:rsidRPr="002459BB">
        <w:rPr>
          <w:rFonts w:ascii="Times New Roman" w:eastAsia="標楷體" w:hAnsi="Times New Roman"/>
          <w:sz w:val="16"/>
        </w:rPr>
        <w:t>月</w:t>
      </w:r>
      <w:r w:rsidRPr="002459BB">
        <w:rPr>
          <w:rFonts w:ascii="Times New Roman" w:eastAsia="標楷體" w:hAnsi="Times New Roman"/>
          <w:sz w:val="16"/>
        </w:rPr>
        <w:t>1</w:t>
      </w:r>
      <w:r w:rsidR="00DB5041" w:rsidRPr="002459BB">
        <w:rPr>
          <w:rFonts w:ascii="Times New Roman" w:eastAsia="標楷體" w:hAnsi="Times New Roman"/>
          <w:sz w:val="16"/>
        </w:rPr>
        <w:t>4</w:t>
      </w:r>
      <w:r w:rsidRPr="002459BB">
        <w:rPr>
          <w:rFonts w:ascii="Times New Roman" w:eastAsia="標楷體" w:hAnsi="Times New Roman"/>
          <w:sz w:val="16"/>
        </w:rPr>
        <w:t>日健保審字第</w:t>
      </w:r>
      <w:r w:rsidRPr="002459BB">
        <w:rPr>
          <w:rFonts w:ascii="Times New Roman" w:eastAsia="標楷體" w:hAnsi="Times New Roman"/>
          <w:sz w:val="16"/>
        </w:rPr>
        <w:t>1060081104</w:t>
      </w:r>
      <w:r w:rsidRPr="002459BB">
        <w:rPr>
          <w:rFonts w:ascii="Times New Roman" w:eastAsia="標楷體" w:hAnsi="Times New Roman"/>
          <w:sz w:val="16"/>
        </w:rPr>
        <w:t>號函令</w:t>
      </w:r>
    </w:p>
    <w:p w:rsidR="00EB60DC" w:rsidRPr="002459BB" w:rsidRDefault="00EB60DC" w:rsidP="00EB60DC">
      <w:pPr>
        <w:pStyle w:val="a5"/>
        <w:spacing w:line="200" w:lineRule="exact"/>
        <w:ind w:leftChars="50" w:left="120" w:firstLineChars="2300" w:firstLine="3680"/>
        <w:jc w:val="right"/>
        <w:rPr>
          <w:rFonts w:ascii="Times New Roman" w:eastAsia="標楷體" w:hAnsi="Times New Roman"/>
          <w:sz w:val="16"/>
        </w:rPr>
      </w:pPr>
      <w:r w:rsidRPr="002459BB">
        <w:rPr>
          <w:rFonts w:ascii="Times New Roman" w:eastAsia="標楷體" w:hAnsi="Times New Roman"/>
          <w:sz w:val="16"/>
        </w:rPr>
        <w:t>衛生福利部中央健康保險署</w:t>
      </w:r>
      <w:r w:rsidRPr="002459BB">
        <w:rPr>
          <w:rFonts w:ascii="Times New Roman" w:eastAsia="標楷體" w:hAnsi="Times New Roman"/>
          <w:sz w:val="16"/>
        </w:rPr>
        <w:t>106</w:t>
      </w:r>
      <w:r w:rsidRPr="002459BB">
        <w:rPr>
          <w:rFonts w:ascii="Times New Roman" w:eastAsia="標楷體" w:hAnsi="Times New Roman"/>
          <w:sz w:val="16"/>
        </w:rPr>
        <w:t>年</w:t>
      </w:r>
      <w:r w:rsidRPr="002459BB">
        <w:rPr>
          <w:rFonts w:ascii="Times New Roman" w:eastAsia="標楷體" w:hAnsi="Times New Roman"/>
          <w:sz w:val="16"/>
        </w:rPr>
        <w:t>8</w:t>
      </w:r>
      <w:r w:rsidRPr="002459BB">
        <w:rPr>
          <w:rFonts w:ascii="Times New Roman" w:eastAsia="標楷體" w:hAnsi="Times New Roman"/>
          <w:sz w:val="16"/>
        </w:rPr>
        <w:t>月</w:t>
      </w:r>
      <w:r w:rsidR="006F30D1" w:rsidRPr="002459BB">
        <w:rPr>
          <w:rFonts w:ascii="Times New Roman" w:eastAsia="標楷體" w:hAnsi="Times New Roman"/>
          <w:sz w:val="16"/>
        </w:rPr>
        <w:t>15</w:t>
      </w:r>
      <w:r w:rsidRPr="002459BB">
        <w:rPr>
          <w:rFonts w:ascii="Times New Roman" w:eastAsia="標楷體" w:hAnsi="Times New Roman"/>
          <w:sz w:val="16"/>
        </w:rPr>
        <w:t>日健保審字第</w:t>
      </w:r>
      <w:r w:rsidRPr="002459BB">
        <w:rPr>
          <w:rFonts w:ascii="Times New Roman" w:eastAsia="標楷體" w:hAnsi="Times New Roman"/>
          <w:sz w:val="16"/>
        </w:rPr>
        <w:t>1060081114</w:t>
      </w:r>
      <w:r w:rsidRPr="002459BB">
        <w:rPr>
          <w:rFonts w:ascii="Times New Roman" w:eastAsia="標楷體" w:hAnsi="Times New Roman"/>
          <w:sz w:val="16"/>
        </w:rPr>
        <w:t>號函令</w:t>
      </w:r>
    </w:p>
    <w:p w:rsidR="00015456" w:rsidRPr="002459BB" w:rsidRDefault="00015456" w:rsidP="00015456">
      <w:pPr>
        <w:pStyle w:val="a5"/>
        <w:spacing w:line="200" w:lineRule="exact"/>
        <w:ind w:leftChars="50" w:left="120" w:firstLineChars="2300" w:firstLine="3680"/>
        <w:jc w:val="right"/>
        <w:rPr>
          <w:rFonts w:ascii="Times New Roman" w:eastAsia="標楷體" w:hAnsi="Times New Roman"/>
          <w:sz w:val="16"/>
        </w:rPr>
      </w:pPr>
      <w:r w:rsidRPr="002459BB">
        <w:rPr>
          <w:rFonts w:ascii="Times New Roman" w:eastAsia="標楷體" w:hAnsi="Times New Roman"/>
          <w:sz w:val="16"/>
        </w:rPr>
        <w:t>衛生福利部中央健康保險署</w:t>
      </w:r>
      <w:r w:rsidRPr="002459BB">
        <w:rPr>
          <w:rFonts w:ascii="Times New Roman" w:eastAsia="標楷體" w:hAnsi="Times New Roman"/>
          <w:sz w:val="16"/>
        </w:rPr>
        <w:t>106</w:t>
      </w:r>
      <w:r w:rsidRPr="002459BB">
        <w:rPr>
          <w:rFonts w:ascii="Times New Roman" w:eastAsia="標楷體" w:hAnsi="Times New Roman"/>
          <w:sz w:val="16"/>
        </w:rPr>
        <w:t>年</w:t>
      </w:r>
      <w:r w:rsidRPr="002459BB">
        <w:rPr>
          <w:rFonts w:ascii="Times New Roman" w:eastAsia="標楷體" w:hAnsi="Times New Roman"/>
          <w:sz w:val="16"/>
        </w:rPr>
        <w:t>11</w:t>
      </w:r>
      <w:r w:rsidRPr="002459BB">
        <w:rPr>
          <w:rFonts w:ascii="Times New Roman" w:eastAsia="標楷體" w:hAnsi="Times New Roman"/>
          <w:sz w:val="16"/>
        </w:rPr>
        <w:t>月</w:t>
      </w:r>
      <w:r w:rsidR="006B7498" w:rsidRPr="002459BB">
        <w:rPr>
          <w:rFonts w:ascii="Times New Roman" w:eastAsia="標楷體" w:hAnsi="Times New Roman"/>
          <w:sz w:val="16"/>
        </w:rPr>
        <w:t>14</w:t>
      </w:r>
      <w:r w:rsidRPr="002459BB">
        <w:rPr>
          <w:rFonts w:ascii="Times New Roman" w:eastAsia="標楷體" w:hAnsi="Times New Roman"/>
          <w:sz w:val="16"/>
        </w:rPr>
        <w:t>日健保審字第</w:t>
      </w:r>
      <w:r w:rsidRPr="002459BB">
        <w:rPr>
          <w:rFonts w:ascii="Times New Roman" w:eastAsia="標楷體" w:hAnsi="Times New Roman"/>
          <w:sz w:val="16"/>
        </w:rPr>
        <w:t>1060081152</w:t>
      </w:r>
      <w:r w:rsidRPr="002459BB">
        <w:rPr>
          <w:rFonts w:ascii="Times New Roman" w:eastAsia="標楷體" w:hAnsi="Times New Roman"/>
          <w:sz w:val="16"/>
        </w:rPr>
        <w:t>號函令</w:t>
      </w:r>
    </w:p>
    <w:p w:rsidR="009A4001" w:rsidRPr="002459BB" w:rsidRDefault="009A4001" w:rsidP="00632995">
      <w:pPr>
        <w:pStyle w:val="a5"/>
        <w:spacing w:line="200" w:lineRule="exact"/>
        <w:ind w:leftChars="50" w:left="120" w:firstLineChars="2300" w:firstLine="3680"/>
        <w:jc w:val="right"/>
        <w:rPr>
          <w:rFonts w:ascii="Times New Roman" w:eastAsia="標楷體" w:hAnsi="Times New Roman"/>
          <w:sz w:val="16"/>
        </w:rPr>
      </w:pPr>
      <w:r w:rsidRPr="002459BB">
        <w:rPr>
          <w:rFonts w:ascii="Times New Roman" w:eastAsia="標楷體" w:hAnsi="Times New Roman"/>
          <w:sz w:val="16"/>
        </w:rPr>
        <w:t>衛生福利部中央健康保險署</w:t>
      </w:r>
      <w:r w:rsidRPr="002459BB">
        <w:rPr>
          <w:rFonts w:ascii="Times New Roman" w:eastAsia="標楷體" w:hAnsi="Times New Roman"/>
          <w:sz w:val="16"/>
        </w:rPr>
        <w:t>106</w:t>
      </w:r>
      <w:r w:rsidRPr="002459BB">
        <w:rPr>
          <w:rFonts w:ascii="Times New Roman" w:eastAsia="標楷體" w:hAnsi="Times New Roman"/>
          <w:sz w:val="16"/>
        </w:rPr>
        <w:t>年</w:t>
      </w:r>
      <w:r w:rsidRPr="002459BB">
        <w:rPr>
          <w:rFonts w:ascii="Times New Roman" w:eastAsia="標楷體" w:hAnsi="Times New Roman"/>
          <w:sz w:val="16"/>
        </w:rPr>
        <w:t>12</w:t>
      </w:r>
      <w:r w:rsidRPr="002459BB">
        <w:rPr>
          <w:rFonts w:ascii="Times New Roman" w:eastAsia="標楷體" w:hAnsi="Times New Roman"/>
          <w:sz w:val="16"/>
        </w:rPr>
        <w:t>月</w:t>
      </w:r>
      <w:r w:rsidR="00182C19" w:rsidRPr="002459BB">
        <w:rPr>
          <w:rFonts w:ascii="Times New Roman" w:eastAsia="標楷體" w:hAnsi="Times New Roman"/>
          <w:sz w:val="16"/>
        </w:rPr>
        <w:t>25</w:t>
      </w:r>
      <w:r w:rsidRPr="002459BB">
        <w:rPr>
          <w:rFonts w:ascii="Times New Roman" w:eastAsia="標楷體" w:hAnsi="Times New Roman"/>
          <w:sz w:val="16"/>
        </w:rPr>
        <w:t>日健保審字第</w:t>
      </w:r>
      <w:r w:rsidRPr="002459BB">
        <w:rPr>
          <w:rFonts w:ascii="Times New Roman" w:eastAsia="標楷體" w:hAnsi="Times New Roman"/>
          <w:sz w:val="16"/>
        </w:rPr>
        <w:t>1060081164</w:t>
      </w:r>
      <w:r w:rsidRPr="002459BB">
        <w:rPr>
          <w:rFonts w:ascii="Times New Roman" w:eastAsia="標楷體" w:hAnsi="Times New Roman"/>
          <w:sz w:val="16"/>
        </w:rPr>
        <w:t>號函令</w:t>
      </w:r>
    </w:p>
    <w:p w:rsidR="00632995" w:rsidRPr="002459BB" w:rsidRDefault="00632995" w:rsidP="00F10A9C">
      <w:pPr>
        <w:spacing w:line="0" w:lineRule="atLeast"/>
        <w:jc w:val="right"/>
        <w:rPr>
          <w:rFonts w:ascii="Times New Roman" w:eastAsia="標楷體" w:hAnsi="Times New Roman"/>
          <w:sz w:val="16"/>
          <w:szCs w:val="16"/>
        </w:rPr>
      </w:pPr>
      <w:r w:rsidRPr="002459BB">
        <w:rPr>
          <w:rFonts w:ascii="Times New Roman" w:eastAsia="標楷體" w:hAnsi="Times New Roman"/>
          <w:sz w:val="16"/>
          <w:szCs w:val="16"/>
        </w:rPr>
        <w:t>衛生福利部中央健康保險署</w:t>
      </w:r>
      <w:r w:rsidRPr="002459BB">
        <w:rPr>
          <w:rFonts w:ascii="Times New Roman" w:eastAsia="標楷體" w:hAnsi="Times New Roman"/>
          <w:sz w:val="16"/>
          <w:szCs w:val="16"/>
        </w:rPr>
        <w:t>108</w:t>
      </w:r>
      <w:r w:rsidRPr="002459BB">
        <w:rPr>
          <w:rFonts w:ascii="Times New Roman" w:eastAsia="標楷體" w:hAnsi="Times New Roman"/>
          <w:sz w:val="16"/>
          <w:szCs w:val="16"/>
        </w:rPr>
        <w:t>年</w:t>
      </w:r>
      <w:r w:rsidRPr="002459BB">
        <w:rPr>
          <w:rFonts w:ascii="Times New Roman" w:eastAsia="標楷體" w:hAnsi="Times New Roman"/>
          <w:sz w:val="16"/>
          <w:szCs w:val="16"/>
        </w:rPr>
        <w:t>2</w:t>
      </w:r>
      <w:r w:rsidRPr="002459BB">
        <w:rPr>
          <w:rFonts w:ascii="Times New Roman" w:eastAsia="標楷體" w:hAnsi="Times New Roman"/>
          <w:sz w:val="16"/>
          <w:szCs w:val="16"/>
        </w:rPr>
        <w:t>月</w:t>
      </w:r>
      <w:r w:rsidRPr="002459BB">
        <w:rPr>
          <w:rFonts w:ascii="Times New Roman" w:eastAsia="標楷體" w:hAnsi="Times New Roman"/>
          <w:sz w:val="16"/>
          <w:szCs w:val="16"/>
        </w:rPr>
        <w:t>11</w:t>
      </w:r>
      <w:r w:rsidRPr="002459BB">
        <w:rPr>
          <w:rFonts w:ascii="Times New Roman" w:eastAsia="標楷體" w:hAnsi="Times New Roman"/>
          <w:sz w:val="16"/>
          <w:szCs w:val="16"/>
        </w:rPr>
        <w:t>日健保審字第</w:t>
      </w:r>
      <w:r w:rsidRPr="002459BB">
        <w:rPr>
          <w:rFonts w:ascii="Times New Roman" w:eastAsia="標楷體" w:hAnsi="Times New Roman"/>
          <w:sz w:val="16"/>
          <w:szCs w:val="16"/>
        </w:rPr>
        <w:t>1080034843</w:t>
      </w:r>
      <w:r w:rsidRPr="002459BB">
        <w:rPr>
          <w:rFonts w:ascii="Times New Roman" w:eastAsia="標楷體" w:hAnsi="Times New Roman"/>
          <w:sz w:val="16"/>
          <w:szCs w:val="16"/>
        </w:rPr>
        <w:t>號函令</w:t>
      </w:r>
    </w:p>
    <w:p w:rsidR="00BD294B" w:rsidRPr="002459BB" w:rsidRDefault="00FD1F49" w:rsidP="00F10A9C">
      <w:pPr>
        <w:spacing w:line="0" w:lineRule="atLeast"/>
        <w:jc w:val="right"/>
        <w:rPr>
          <w:rFonts w:ascii="Times New Roman" w:eastAsia="標楷體" w:hAnsi="Times New Roman"/>
          <w:sz w:val="16"/>
          <w:szCs w:val="16"/>
        </w:rPr>
      </w:pPr>
      <w:r w:rsidRPr="002459BB">
        <w:rPr>
          <w:rFonts w:ascii="Times New Roman" w:eastAsia="標楷體" w:hAnsi="Times New Roman"/>
          <w:sz w:val="16"/>
          <w:szCs w:val="16"/>
        </w:rPr>
        <w:t>衛生福利部中央健康保險署</w:t>
      </w:r>
      <w:r w:rsidRPr="002459BB">
        <w:rPr>
          <w:rFonts w:ascii="Times New Roman" w:eastAsia="標楷體" w:hAnsi="Times New Roman"/>
          <w:sz w:val="16"/>
          <w:szCs w:val="16"/>
        </w:rPr>
        <w:t>109</w:t>
      </w:r>
      <w:r w:rsidRPr="002459BB">
        <w:rPr>
          <w:rFonts w:ascii="Times New Roman" w:eastAsia="標楷體" w:hAnsi="Times New Roman"/>
          <w:sz w:val="16"/>
          <w:szCs w:val="16"/>
        </w:rPr>
        <w:t>年</w:t>
      </w:r>
      <w:r w:rsidRPr="002459BB">
        <w:rPr>
          <w:rFonts w:ascii="Times New Roman" w:eastAsia="標楷體" w:hAnsi="Times New Roman"/>
          <w:sz w:val="16"/>
          <w:szCs w:val="16"/>
        </w:rPr>
        <w:t>3</w:t>
      </w:r>
      <w:r w:rsidRPr="002459BB">
        <w:rPr>
          <w:rFonts w:ascii="Times New Roman" w:eastAsia="標楷體" w:hAnsi="Times New Roman"/>
          <w:sz w:val="16"/>
          <w:szCs w:val="16"/>
        </w:rPr>
        <w:t>月</w:t>
      </w:r>
      <w:r w:rsidRPr="002459BB">
        <w:rPr>
          <w:rFonts w:ascii="Times New Roman" w:eastAsia="標楷體" w:hAnsi="Times New Roman"/>
          <w:sz w:val="16"/>
          <w:szCs w:val="16"/>
        </w:rPr>
        <w:t>23</w:t>
      </w:r>
      <w:r w:rsidRPr="002459BB">
        <w:rPr>
          <w:rFonts w:ascii="Times New Roman" w:eastAsia="標楷體" w:hAnsi="Times New Roman"/>
          <w:sz w:val="16"/>
          <w:szCs w:val="16"/>
        </w:rPr>
        <w:t>日健保審字第</w:t>
      </w:r>
      <w:r w:rsidRPr="002459BB">
        <w:rPr>
          <w:rFonts w:ascii="Times New Roman" w:eastAsia="標楷體" w:hAnsi="Times New Roman"/>
          <w:sz w:val="16"/>
          <w:szCs w:val="16"/>
        </w:rPr>
        <w:t>1090034829</w:t>
      </w:r>
      <w:r w:rsidRPr="002459BB">
        <w:rPr>
          <w:rFonts w:ascii="Times New Roman" w:eastAsia="標楷體" w:hAnsi="Times New Roman"/>
          <w:sz w:val="16"/>
          <w:szCs w:val="16"/>
        </w:rPr>
        <w:t>號函令</w:t>
      </w:r>
    </w:p>
    <w:p w:rsidR="005F337B" w:rsidRPr="002459BB" w:rsidRDefault="005F337B" w:rsidP="005F337B">
      <w:pPr>
        <w:spacing w:line="0" w:lineRule="atLeast"/>
        <w:jc w:val="right"/>
        <w:rPr>
          <w:rFonts w:ascii="Times New Roman" w:eastAsia="標楷體" w:hAnsi="Times New Roman"/>
          <w:sz w:val="16"/>
          <w:szCs w:val="16"/>
        </w:rPr>
      </w:pPr>
      <w:r w:rsidRPr="002459BB">
        <w:rPr>
          <w:rFonts w:ascii="Times New Roman" w:eastAsia="標楷體" w:hAnsi="Times New Roman"/>
          <w:sz w:val="16"/>
          <w:szCs w:val="16"/>
        </w:rPr>
        <w:t>衛生福利部中央健康保險署</w:t>
      </w:r>
      <w:r w:rsidRPr="002459BB">
        <w:rPr>
          <w:rFonts w:ascii="Times New Roman" w:eastAsia="標楷體" w:hAnsi="Times New Roman"/>
          <w:sz w:val="16"/>
          <w:szCs w:val="16"/>
        </w:rPr>
        <w:t>110</w:t>
      </w:r>
      <w:r w:rsidRPr="002459BB">
        <w:rPr>
          <w:rFonts w:ascii="Times New Roman" w:eastAsia="標楷體" w:hAnsi="Times New Roman"/>
          <w:sz w:val="16"/>
          <w:szCs w:val="16"/>
        </w:rPr>
        <w:t>年</w:t>
      </w:r>
      <w:r w:rsidRPr="002459BB">
        <w:rPr>
          <w:rFonts w:ascii="Times New Roman" w:eastAsia="標楷體" w:hAnsi="Times New Roman"/>
          <w:sz w:val="16"/>
          <w:szCs w:val="16"/>
        </w:rPr>
        <w:t>5</w:t>
      </w:r>
      <w:r w:rsidRPr="002459BB">
        <w:rPr>
          <w:rFonts w:ascii="Times New Roman" w:eastAsia="標楷體" w:hAnsi="Times New Roman"/>
          <w:sz w:val="16"/>
          <w:szCs w:val="16"/>
        </w:rPr>
        <w:t>月</w:t>
      </w:r>
      <w:r w:rsidRPr="002459BB">
        <w:rPr>
          <w:rFonts w:ascii="Times New Roman" w:eastAsia="標楷體" w:hAnsi="Times New Roman"/>
          <w:sz w:val="16"/>
          <w:szCs w:val="16"/>
        </w:rPr>
        <w:t>14</w:t>
      </w:r>
      <w:r w:rsidRPr="002459BB">
        <w:rPr>
          <w:rFonts w:ascii="Times New Roman" w:eastAsia="標楷體" w:hAnsi="Times New Roman"/>
          <w:sz w:val="16"/>
          <w:szCs w:val="16"/>
        </w:rPr>
        <w:t>日健保審字第</w:t>
      </w:r>
      <w:r w:rsidRPr="002459BB">
        <w:rPr>
          <w:rFonts w:ascii="Times New Roman" w:eastAsia="標楷體" w:hAnsi="Times New Roman"/>
          <w:sz w:val="16"/>
          <w:szCs w:val="16"/>
        </w:rPr>
        <w:t>1100034925</w:t>
      </w:r>
      <w:r w:rsidRPr="002459BB">
        <w:rPr>
          <w:rFonts w:ascii="Times New Roman" w:eastAsia="標楷體" w:hAnsi="Times New Roman"/>
          <w:sz w:val="16"/>
          <w:szCs w:val="16"/>
        </w:rPr>
        <w:t>號函令</w:t>
      </w:r>
    </w:p>
    <w:p w:rsidR="005F337B" w:rsidRPr="002459BB" w:rsidRDefault="005F337B" w:rsidP="005F337B">
      <w:pPr>
        <w:spacing w:line="0" w:lineRule="atLeast"/>
        <w:ind w:right="240"/>
        <w:jc w:val="right"/>
        <w:rPr>
          <w:rFonts w:ascii="Times New Roman" w:eastAsia="標楷體" w:hAnsi="Times New Roman"/>
          <w:sz w:val="16"/>
          <w:szCs w:val="16"/>
        </w:rPr>
      </w:pPr>
    </w:p>
    <w:p w:rsidR="000257EE" w:rsidRPr="002459BB" w:rsidRDefault="00274757" w:rsidP="00440690">
      <w:pPr>
        <w:snapToGrid w:val="0"/>
        <w:spacing w:line="200" w:lineRule="exact"/>
        <w:ind w:left="3826" w:firstLine="1"/>
        <w:jc w:val="right"/>
      </w:pPr>
      <w:r w:rsidRPr="002459BB">
        <w:rPr>
          <w:rFonts w:ascii="標楷體" w:eastAsia="標楷體" w:hAnsi="標楷體"/>
          <w:sz w:val="16"/>
          <w:szCs w:val="16"/>
        </w:rPr>
        <w:t>*</w:t>
      </w:r>
      <w:r w:rsidRPr="002459BB">
        <w:rPr>
          <w:rFonts w:ascii="標楷體" w:eastAsia="標楷體" w:hAnsi="標楷體"/>
          <w:sz w:val="16"/>
        </w:rPr>
        <w:t>本書各項規定後加註之日期為該規定最終異動生效日</w:t>
      </w:r>
    </w:p>
    <w:p w:rsidR="000257EE" w:rsidRPr="002459BB" w:rsidRDefault="003669B2" w:rsidP="00AA0EEE">
      <w:pPr>
        <w:pStyle w:val="aff4"/>
        <w:rPr>
          <w:rFonts w:ascii="Times New Roman" w:hAnsi="Times New Roman"/>
        </w:rPr>
      </w:pPr>
      <w:bookmarkStart w:id="52" w:name="_Toc38875776"/>
      <w:r w:rsidRPr="002459BB">
        <w:rPr>
          <w:rFonts w:hint="eastAsia"/>
        </w:rPr>
        <w:t>壹、</w:t>
      </w:r>
      <w:r w:rsidR="00274757" w:rsidRPr="002459BB">
        <w:t>一</w:t>
      </w:r>
      <w:r w:rsidR="00274757" w:rsidRPr="002459BB">
        <w:rPr>
          <w:rFonts w:ascii="Times New Roman" w:hAnsi="Times New Roman"/>
        </w:rPr>
        <w:t>般原則：</w:t>
      </w:r>
      <w:bookmarkEnd w:id="52"/>
    </w:p>
    <w:p w:rsidR="000257EE" w:rsidRPr="002459BB" w:rsidRDefault="00274757" w:rsidP="00AA0EEE">
      <w:pPr>
        <w:snapToGrid w:val="0"/>
        <w:spacing w:line="600" w:lineRule="exact"/>
        <w:ind w:left="1134" w:hanging="709"/>
        <w:jc w:val="both"/>
        <w:rPr>
          <w:rFonts w:ascii="Times New Roman" w:hAnsi="Times New Roman"/>
        </w:rPr>
      </w:pPr>
      <w:r w:rsidRPr="002459BB">
        <w:rPr>
          <w:rFonts w:ascii="Times New Roman" w:eastAsia="標楷體" w:hAnsi="Times New Roman"/>
          <w:sz w:val="28"/>
        </w:rPr>
        <w:t>一、</w:t>
      </w:r>
      <w:r w:rsidRPr="002459BB">
        <w:rPr>
          <w:rFonts w:ascii="Times New Roman" w:eastAsia="標楷體" w:hAnsi="Times New Roman"/>
          <w:sz w:val="28"/>
          <w:szCs w:val="28"/>
        </w:rPr>
        <w:t>刪除</w:t>
      </w:r>
      <w:r w:rsidRPr="002459BB">
        <w:rPr>
          <w:rFonts w:ascii="Times New Roman" w:eastAsia="標楷體" w:hAnsi="Times New Roman"/>
          <w:sz w:val="28"/>
          <w:szCs w:val="28"/>
        </w:rPr>
        <w:t>(101/7/1)</w:t>
      </w:r>
    </w:p>
    <w:p w:rsidR="000257EE" w:rsidRPr="002459BB" w:rsidRDefault="00274757" w:rsidP="00AA0EEE">
      <w:pPr>
        <w:snapToGrid w:val="0"/>
        <w:spacing w:line="600" w:lineRule="exact"/>
        <w:ind w:left="990" w:hanging="563"/>
        <w:jc w:val="both"/>
        <w:rPr>
          <w:rFonts w:ascii="Times New Roman" w:hAnsi="Times New Roman"/>
        </w:rPr>
      </w:pPr>
      <w:r w:rsidRPr="002459BB">
        <w:rPr>
          <w:rFonts w:ascii="Times New Roman" w:eastAsia="標楷體" w:hAnsi="Times New Roman"/>
          <w:sz w:val="28"/>
        </w:rPr>
        <w:t>二、</w:t>
      </w:r>
      <w:r w:rsidRPr="002459BB">
        <w:rPr>
          <w:rFonts w:ascii="Times New Roman" w:eastAsia="標楷體" w:hAnsi="Times New Roman"/>
          <w:sz w:val="28"/>
          <w:szCs w:val="28"/>
        </w:rPr>
        <w:t>刪除</w:t>
      </w:r>
      <w:r w:rsidRPr="002459BB">
        <w:rPr>
          <w:rFonts w:ascii="Times New Roman" w:eastAsia="標楷體" w:hAnsi="Times New Roman"/>
          <w:kern w:val="3"/>
          <w:sz w:val="28"/>
        </w:rPr>
        <w:t>(101/7/1)</w:t>
      </w:r>
      <w:r w:rsidRPr="002459BB">
        <w:rPr>
          <w:rFonts w:ascii="Times New Roman" w:eastAsia="標楷體" w:hAnsi="Times New Roman"/>
          <w:sz w:val="28"/>
        </w:rPr>
        <w:t>。</w:t>
      </w:r>
    </w:p>
    <w:p w:rsidR="000257EE" w:rsidRPr="002459BB" w:rsidRDefault="00274757" w:rsidP="00AA0EEE">
      <w:pPr>
        <w:snapToGrid w:val="0"/>
        <w:spacing w:line="600" w:lineRule="exact"/>
        <w:ind w:left="990" w:hanging="563"/>
        <w:jc w:val="both"/>
        <w:rPr>
          <w:rFonts w:ascii="Times New Roman" w:hAnsi="Times New Roman"/>
        </w:rPr>
      </w:pPr>
      <w:r w:rsidRPr="002459BB">
        <w:rPr>
          <w:rFonts w:ascii="Times New Roman" w:eastAsia="標楷體" w:hAnsi="Times New Roman"/>
          <w:sz w:val="28"/>
        </w:rPr>
        <w:t>三、審查醫</w:t>
      </w:r>
      <w:r w:rsidRPr="002459BB">
        <w:rPr>
          <w:rFonts w:ascii="Times New Roman" w:eastAsia="標楷體" w:hAnsi="Times New Roman"/>
          <w:sz w:val="28"/>
          <w:szCs w:val="28"/>
        </w:rPr>
        <w:t>藥專家</w:t>
      </w:r>
      <w:r w:rsidRPr="002459BB">
        <w:rPr>
          <w:rFonts w:ascii="Times New Roman" w:eastAsia="標楷體" w:hAnsi="Times New Roman"/>
          <w:sz w:val="28"/>
        </w:rPr>
        <w:t>依相關法令規定辦理，並基於醫學原理、病情需要、治療緩急、醫療能力及服務行為進行之。</w:t>
      </w:r>
    </w:p>
    <w:p w:rsidR="000257EE" w:rsidRPr="002459BB" w:rsidRDefault="00274757" w:rsidP="00AA0EEE">
      <w:pPr>
        <w:snapToGrid w:val="0"/>
        <w:spacing w:line="600" w:lineRule="exact"/>
        <w:ind w:left="993"/>
        <w:jc w:val="both"/>
        <w:rPr>
          <w:rFonts w:ascii="Times New Roman" w:hAnsi="Times New Roman"/>
        </w:rPr>
      </w:pPr>
      <w:r w:rsidRPr="002459BB">
        <w:rPr>
          <w:rFonts w:ascii="Times New Roman" w:eastAsia="標楷體" w:hAnsi="Times New Roman"/>
          <w:sz w:val="28"/>
        </w:rPr>
        <w:t>前項專業審查，審查醫</w:t>
      </w:r>
      <w:r w:rsidRPr="002459BB">
        <w:rPr>
          <w:rFonts w:ascii="Times New Roman" w:eastAsia="標楷體" w:hAnsi="Times New Roman"/>
          <w:sz w:val="28"/>
          <w:szCs w:val="28"/>
        </w:rPr>
        <w:t>藥專家</w:t>
      </w:r>
      <w:r w:rsidRPr="002459BB">
        <w:rPr>
          <w:rFonts w:ascii="Times New Roman" w:eastAsia="標楷體" w:hAnsi="Times New Roman"/>
          <w:sz w:val="28"/>
        </w:rPr>
        <w:t>審查醫療服務案件，如有醫療適當性或品質等疑義，得會同相關專長之其他審查醫</w:t>
      </w:r>
      <w:r w:rsidRPr="002459BB">
        <w:rPr>
          <w:rFonts w:ascii="Times New Roman" w:eastAsia="標楷體" w:hAnsi="Times New Roman"/>
          <w:sz w:val="28"/>
          <w:szCs w:val="28"/>
        </w:rPr>
        <w:t>藥專家</w:t>
      </w:r>
      <w:r w:rsidRPr="002459BB">
        <w:rPr>
          <w:rFonts w:ascii="Times New Roman" w:eastAsia="標楷體" w:hAnsi="Times New Roman"/>
          <w:sz w:val="28"/>
        </w:rPr>
        <w:t>審查，必要時</w:t>
      </w:r>
      <w:r w:rsidRPr="002459BB">
        <w:rPr>
          <w:rFonts w:ascii="Times New Roman" w:eastAsia="標楷體" w:hAnsi="Times New Roman"/>
          <w:sz w:val="28"/>
        </w:rPr>
        <w:lastRenderedPageBreak/>
        <w:t>得提審查會議審查。</w:t>
      </w:r>
      <w:r w:rsidRPr="002459BB">
        <w:rPr>
          <w:rFonts w:ascii="Times New Roman" w:eastAsia="標楷體" w:hAnsi="Times New Roman"/>
          <w:sz w:val="28"/>
        </w:rPr>
        <w:t>(102/3/1)</w:t>
      </w:r>
    </w:p>
    <w:p w:rsidR="000257EE" w:rsidRPr="002459BB" w:rsidRDefault="00274757" w:rsidP="00AA0EEE">
      <w:pPr>
        <w:snapToGrid w:val="0"/>
        <w:spacing w:line="600" w:lineRule="exact"/>
        <w:ind w:left="990" w:hanging="563"/>
        <w:jc w:val="both"/>
        <w:rPr>
          <w:rFonts w:ascii="Times New Roman" w:hAnsi="Times New Roman"/>
        </w:rPr>
      </w:pPr>
      <w:r w:rsidRPr="002459BB">
        <w:rPr>
          <w:rFonts w:ascii="Times New Roman" w:eastAsia="標楷體" w:hAnsi="Times New Roman"/>
          <w:sz w:val="28"/>
        </w:rPr>
        <w:t>四、刪除</w:t>
      </w:r>
      <w:r w:rsidRPr="002459BB">
        <w:rPr>
          <w:rFonts w:ascii="Times New Roman" w:eastAsia="標楷體" w:hAnsi="Times New Roman"/>
          <w:kern w:val="3"/>
          <w:sz w:val="28"/>
        </w:rPr>
        <w:t>(101/7/1)</w:t>
      </w:r>
    </w:p>
    <w:p w:rsidR="000257EE" w:rsidRPr="002459BB" w:rsidRDefault="00274757" w:rsidP="00AA0EEE">
      <w:pPr>
        <w:snapToGrid w:val="0"/>
        <w:spacing w:line="600" w:lineRule="exact"/>
        <w:ind w:left="990" w:hanging="563"/>
        <w:jc w:val="both"/>
        <w:rPr>
          <w:rFonts w:ascii="Times New Roman" w:eastAsia="標楷體" w:hAnsi="Times New Roman"/>
          <w:sz w:val="28"/>
        </w:rPr>
      </w:pPr>
      <w:r w:rsidRPr="002459BB">
        <w:rPr>
          <w:rFonts w:ascii="Times New Roman" w:eastAsia="標楷體" w:hAnsi="Times New Roman"/>
          <w:sz w:val="28"/>
        </w:rPr>
        <w:t>五、審查時應注意因病患年齡、性別不同而影響病情及疾病的分布。</w:t>
      </w:r>
    </w:p>
    <w:p w:rsidR="000257EE" w:rsidRPr="002459BB" w:rsidRDefault="00274757" w:rsidP="00AA0EEE">
      <w:pPr>
        <w:snapToGrid w:val="0"/>
        <w:spacing w:line="600" w:lineRule="exact"/>
        <w:ind w:left="990" w:hanging="563"/>
        <w:jc w:val="both"/>
        <w:rPr>
          <w:rFonts w:ascii="Times New Roman" w:hAnsi="Times New Roman"/>
        </w:rPr>
      </w:pPr>
      <w:r w:rsidRPr="002459BB">
        <w:rPr>
          <w:rFonts w:ascii="Times New Roman" w:eastAsia="標楷體" w:hAnsi="Times New Roman"/>
          <w:sz w:val="28"/>
        </w:rPr>
        <w:t>六、審查時若發現醫療院所有申報異常，如疾病分布不正常、用藥浮濫、住院日偏長等，應以書面批註意見通知召集人或行政人員，以便訪查或了解，並將訪查結果通知審查醫</w:t>
      </w:r>
      <w:r w:rsidRPr="002459BB">
        <w:rPr>
          <w:rFonts w:ascii="Times New Roman" w:eastAsia="標楷體" w:hAnsi="Times New Roman"/>
          <w:sz w:val="28"/>
          <w:szCs w:val="28"/>
        </w:rPr>
        <w:t>藥專家</w:t>
      </w:r>
      <w:r w:rsidRPr="002459BB">
        <w:rPr>
          <w:rFonts w:ascii="Times New Roman" w:eastAsia="標楷體" w:hAnsi="Times New Roman"/>
          <w:sz w:val="28"/>
        </w:rPr>
        <w:t>，繼續追蹤管理。</w:t>
      </w:r>
      <w:r w:rsidRPr="002459BB">
        <w:rPr>
          <w:rFonts w:ascii="Times New Roman" w:eastAsia="標楷體" w:hAnsi="Times New Roman"/>
          <w:sz w:val="28"/>
        </w:rPr>
        <w:t>(102/3/1)</w:t>
      </w:r>
    </w:p>
    <w:p w:rsidR="000257EE" w:rsidRPr="002459BB" w:rsidRDefault="00274757" w:rsidP="00AA0EEE">
      <w:pPr>
        <w:snapToGrid w:val="0"/>
        <w:spacing w:line="600" w:lineRule="exact"/>
        <w:ind w:left="990" w:hanging="563"/>
        <w:jc w:val="both"/>
        <w:rPr>
          <w:rFonts w:ascii="Times New Roman" w:hAnsi="Times New Roman"/>
        </w:rPr>
      </w:pPr>
      <w:r w:rsidRPr="002459BB">
        <w:rPr>
          <w:rFonts w:ascii="Times New Roman" w:eastAsia="標楷體" w:hAnsi="Times New Roman"/>
          <w:sz w:val="28"/>
        </w:rPr>
        <w:t>七、使用藥品，應依病情變化、藥品核定適應症及</w:t>
      </w:r>
      <w:r w:rsidRPr="002459BB">
        <w:rPr>
          <w:rFonts w:ascii="Times New Roman" w:eastAsia="標楷體" w:hAnsi="Times New Roman"/>
          <w:sz w:val="28"/>
          <w:szCs w:val="28"/>
        </w:rPr>
        <w:t>全民健康保險藥物給付項目及支付標準共同擬訂</w:t>
      </w:r>
      <w:r w:rsidRPr="002459BB">
        <w:rPr>
          <w:rFonts w:ascii="Times New Roman" w:eastAsia="標楷體" w:hAnsi="Times New Roman"/>
          <w:sz w:val="28"/>
        </w:rPr>
        <w:t>會議決議，若發現醫療院所有嚴重申報異常，應以書面批註意見通知召集人或行政人員，以便訪查或了解。</w:t>
      </w:r>
      <w:r w:rsidRPr="002459BB">
        <w:rPr>
          <w:rFonts w:ascii="Times New Roman" w:eastAsia="標楷體" w:hAnsi="Times New Roman"/>
          <w:sz w:val="28"/>
        </w:rPr>
        <w:t>(102/3/1)</w:t>
      </w:r>
    </w:p>
    <w:p w:rsidR="00D46D86" w:rsidRPr="002459BB" w:rsidRDefault="00274757" w:rsidP="00AA0EEE">
      <w:pPr>
        <w:snapToGrid w:val="0"/>
        <w:spacing w:line="600" w:lineRule="exact"/>
        <w:ind w:left="990" w:hanging="563"/>
        <w:jc w:val="both"/>
        <w:rPr>
          <w:rFonts w:ascii="Times New Roman" w:eastAsia="標楷體" w:hAnsi="Times New Roman"/>
          <w:sz w:val="28"/>
          <w:szCs w:val="28"/>
        </w:rPr>
      </w:pPr>
      <w:r w:rsidRPr="002459BB">
        <w:rPr>
          <w:rFonts w:ascii="Times New Roman" w:eastAsia="標楷體" w:hAnsi="Times New Roman"/>
          <w:sz w:val="28"/>
        </w:rPr>
        <w:t>八、</w:t>
      </w:r>
      <w:r w:rsidR="00D46D86" w:rsidRPr="002459BB">
        <w:rPr>
          <w:rFonts w:ascii="Times New Roman" w:eastAsia="標楷體" w:hAnsi="Times New Roman"/>
          <w:sz w:val="28"/>
          <w:szCs w:val="28"/>
        </w:rPr>
        <w:t>用藥審查原則</w:t>
      </w:r>
    </w:p>
    <w:p w:rsidR="00D46D86" w:rsidRPr="002459BB" w:rsidRDefault="00D46D86" w:rsidP="00AA0EEE">
      <w:pPr>
        <w:spacing w:line="600" w:lineRule="exact"/>
        <w:ind w:firstLineChars="303" w:firstLine="848"/>
        <w:jc w:val="both"/>
        <w:rPr>
          <w:rFonts w:ascii="Times New Roman" w:eastAsia="標楷體" w:hAnsi="Times New Roman"/>
          <w:sz w:val="28"/>
          <w:szCs w:val="28"/>
        </w:rPr>
      </w:pPr>
      <w:r w:rsidRPr="002459BB">
        <w:rPr>
          <w:rFonts w:ascii="Times New Roman" w:eastAsia="標楷體" w:hAnsi="Times New Roman"/>
          <w:sz w:val="28"/>
          <w:szCs w:val="28"/>
        </w:rPr>
        <w:t>(</w:t>
      </w:r>
      <w:r w:rsidRPr="002459BB">
        <w:rPr>
          <w:rFonts w:ascii="Times New Roman" w:eastAsia="標楷體" w:hAnsi="Times New Roman"/>
          <w:sz w:val="28"/>
          <w:szCs w:val="28"/>
        </w:rPr>
        <w:t>一</w:t>
      </w:r>
      <w:r w:rsidRPr="002459BB">
        <w:rPr>
          <w:rFonts w:ascii="Times New Roman" w:eastAsia="標楷體" w:hAnsi="Times New Roman"/>
          <w:sz w:val="28"/>
          <w:szCs w:val="28"/>
        </w:rPr>
        <w:t>)</w:t>
      </w:r>
      <w:r w:rsidRPr="002459BB">
        <w:rPr>
          <w:rFonts w:ascii="Times New Roman" w:eastAsia="標楷體" w:hAnsi="Times New Roman"/>
          <w:sz w:val="28"/>
          <w:szCs w:val="28"/>
        </w:rPr>
        <w:t>神經系統藥物</w:t>
      </w:r>
    </w:p>
    <w:p w:rsidR="00D46D86" w:rsidRPr="002459BB" w:rsidRDefault="00D46D86" w:rsidP="00AA0EEE">
      <w:pPr>
        <w:spacing w:line="600" w:lineRule="exact"/>
        <w:ind w:leftChars="412" w:left="1700" w:hangingChars="254" w:hanging="711"/>
        <w:jc w:val="both"/>
        <w:rPr>
          <w:rFonts w:ascii="Times New Roman" w:eastAsia="標楷體" w:hAnsi="Times New Roman"/>
          <w:sz w:val="28"/>
          <w:szCs w:val="28"/>
        </w:rPr>
      </w:pPr>
      <w:r w:rsidRPr="002459BB">
        <w:rPr>
          <w:rFonts w:ascii="Times New Roman" w:eastAsia="標楷體" w:hAnsi="Times New Roman"/>
          <w:sz w:val="28"/>
          <w:szCs w:val="28"/>
        </w:rPr>
        <w:t xml:space="preserve">   1.</w:t>
      </w:r>
      <w:r w:rsidRPr="002459BB">
        <w:rPr>
          <w:rFonts w:ascii="Times New Roman" w:eastAsia="標楷體" w:hAnsi="Times New Roman"/>
          <w:sz w:val="28"/>
          <w:szCs w:val="28"/>
        </w:rPr>
        <w:t>「醫師為非癌症慢性頑固性疼痛病人長期處方成癮性麻醉藥品」之審查原則</w:t>
      </w:r>
      <w:r w:rsidRPr="002459BB">
        <w:rPr>
          <w:rFonts w:ascii="Times New Roman" w:eastAsia="標楷體" w:hAnsi="Times New Roman"/>
          <w:sz w:val="28"/>
          <w:szCs w:val="28"/>
        </w:rPr>
        <w:t>(</w:t>
      </w:r>
      <w:r w:rsidRPr="002459BB">
        <w:rPr>
          <w:rFonts w:ascii="Times New Roman" w:eastAsia="標楷體" w:hAnsi="Times New Roman"/>
          <w:sz w:val="28"/>
          <w:szCs w:val="28"/>
        </w:rPr>
        <w:t>依食品藥物管理署</w:t>
      </w:r>
      <w:r w:rsidRPr="002459BB">
        <w:rPr>
          <w:rFonts w:ascii="Times New Roman" w:eastAsia="標楷體" w:hAnsi="Times New Roman"/>
          <w:sz w:val="28"/>
          <w:szCs w:val="28"/>
        </w:rPr>
        <w:t>104</w:t>
      </w:r>
      <w:r w:rsidRPr="002459BB">
        <w:rPr>
          <w:rFonts w:ascii="Times New Roman" w:eastAsia="標楷體" w:hAnsi="Times New Roman"/>
          <w:sz w:val="28"/>
          <w:szCs w:val="28"/>
        </w:rPr>
        <w:t>年</w:t>
      </w:r>
      <w:r w:rsidRPr="002459BB">
        <w:rPr>
          <w:rFonts w:ascii="Times New Roman" w:eastAsia="標楷體" w:hAnsi="Times New Roman"/>
          <w:sz w:val="28"/>
          <w:szCs w:val="28"/>
        </w:rPr>
        <w:t>5</w:t>
      </w:r>
      <w:r w:rsidRPr="002459BB">
        <w:rPr>
          <w:rFonts w:ascii="Times New Roman" w:eastAsia="標楷體" w:hAnsi="Times New Roman"/>
          <w:sz w:val="28"/>
          <w:szCs w:val="28"/>
        </w:rPr>
        <w:t>月</w:t>
      </w:r>
      <w:r w:rsidRPr="002459BB">
        <w:rPr>
          <w:rFonts w:ascii="Times New Roman" w:eastAsia="標楷體" w:hAnsi="Times New Roman"/>
          <w:sz w:val="28"/>
          <w:szCs w:val="28"/>
        </w:rPr>
        <w:t>6</w:t>
      </w:r>
      <w:r w:rsidRPr="002459BB">
        <w:rPr>
          <w:rFonts w:ascii="Times New Roman" w:eastAsia="標楷體" w:hAnsi="Times New Roman"/>
          <w:sz w:val="28"/>
          <w:szCs w:val="28"/>
        </w:rPr>
        <w:t>日</w:t>
      </w:r>
      <w:r w:rsidRPr="002459BB">
        <w:rPr>
          <w:rFonts w:ascii="Times New Roman" w:eastAsia="標楷體" w:hAnsi="Times New Roman"/>
          <w:sz w:val="28"/>
          <w:szCs w:val="28"/>
        </w:rPr>
        <w:t>FDA</w:t>
      </w:r>
      <w:r w:rsidRPr="002459BB">
        <w:rPr>
          <w:rFonts w:ascii="Times New Roman" w:eastAsia="標楷體" w:hAnsi="Times New Roman"/>
          <w:sz w:val="28"/>
          <w:szCs w:val="28"/>
        </w:rPr>
        <w:t>管字第</w:t>
      </w:r>
      <w:r w:rsidRPr="002459BB">
        <w:rPr>
          <w:rFonts w:ascii="Times New Roman" w:eastAsia="標楷體" w:hAnsi="Times New Roman"/>
          <w:sz w:val="28"/>
          <w:szCs w:val="28"/>
        </w:rPr>
        <w:t>1041800227A</w:t>
      </w:r>
      <w:r w:rsidRPr="002459BB">
        <w:rPr>
          <w:rFonts w:ascii="Times New Roman" w:eastAsia="標楷體" w:hAnsi="Times New Roman"/>
          <w:sz w:val="28"/>
          <w:szCs w:val="28"/>
        </w:rPr>
        <w:t>號函修訂</w:t>
      </w:r>
      <w:r w:rsidRPr="002459BB">
        <w:rPr>
          <w:rFonts w:ascii="Times New Roman" w:eastAsia="標楷體" w:hAnsi="Times New Roman"/>
          <w:sz w:val="28"/>
          <w:szCs w:val="28"/>
        </w:rPr>
        <w:t>)</w:t>
      </w:r>
      <w:r w:rsidRPr="002459BB">
        <w:rPr>
          <w:rFonts w:ascii="Times New Roman" w:eastAsia="標楷體" w:hAnsi="Times New Roman"/>
          <w:sz w:val="28"/>
          <w:szCs w:val="28"/>
        </w:rPr>
        <w:t>：</w:t>
      </w:r>
      <w:r w:rsidRPr="002459BB">
        <w:rPr>
          <w:rFonts w:ascii="Times New Roman" w:eastAsia="標楷體" w:hAnsi="Times New Roman"/>
          <w:sz w:val="28"/>
          <w:szCs w:val="28"/>
        </w:rPr>
        <w:t>(106/12/1)</w:t>
      </w:r>
    </w:p>
    <w:p w:rsidR="00D46D86" w:rsidRPr="002459BB" w:rsidRDefault="00D46D86" w:rsidP="00AA0EEE">
      <w:pPr>
        <w:spacing w:line="600" w:lineRule="exact"/>
        <w:ind w:leftChars="649" w:left="2126" w:hangingChars="203" w:hanging="568"/>
        <w:jc w:val="both"/>
        <w:rPr>
          <w:rFonts w:ascii="Times New Roman" w:eastAsia="標楷體" w:hAnsi="Times New Roman"/>
          <w:sz w:val="28"/>
          <w:szCs w:val="28"/>
        </w:rPr>
      </w:pPr>
      <w:r w:rsidRPr="002459BB">
        <w:rPr>
          <w:rFonts w:ascii="Times New Roman" w:eastAsia="標楷體" w:hAnsi="Times New Roman"/>
          <w:sz w:val="28"/>
          <w:szCs w:val="28"/>
        </w:rPr>
        <w:t xml:space="preserve"> (1)</w:t>
      </w:r>
      <w:r w:rsidRPr="002459BB">
        <w:rPr>
          <w:rFonts w:ascii="Times New Roman" w:eastAsia="標楷體" w:hAnsi="Times New Roman"/>
          <w:sz w:val="28"/>
          <w:szCs w:val="28"/>
        </w:rPr>
        <w:t>醫師應在使用其他藥物及方式控制疼痛無效後，始得考慮為非癌症慢性頑固性疼痛病人長期處方使用成癮性麻醉藥品。</w:t>
      </w:r>
    </w:p>
    <w:p w:rsidR="00D46D86" w:rsidRPr="002459BB" w:rsidRDefault="00D46D86" w:rsidP="00AA0EEE">
      <w:pPr>
        <w:spacing w:line="600" w:lineRule="exact"/>
        <w:ind w:leftChars="650" w:left="2123" w:hangingChars="201" w:hanging="563"/>
        <w:jc w:val="both"/>
        <w:rPr>
          <w:rFonts w:ascii="Times New Roman" w:eastAsia="標楷體" w:hAnsi="Times New Roman"/>
          <w:sz w:val="28"/>
          <w:szCs w:val="28"/>
        </w:rPr>
      </w:pPr>
      <w:r w:rsidRPr="002459BB">
        <w:rPr>
          <w:rFonts w:ascii="Times New Roman" w:eastAsia="標楷體" w:hAnsi="Times New Roman"/>
          <w:sz w:val="28"/>
          <w:szCs w:val="28"/>
        </w:rPr>
        <w:t xml:space="preserve"> (2)</w:t>
      </w:r>
      <w:r w:rsidRPr="002459BB">
        <w:rPr>
          <w:rFonts w:ascii="Times New Roman" w:eastAsia="標楷體" w:hAnsi="Times New Roman"/>
          <w:sz w:val="28"/>
          <w:szCs w:val="28"/>
        </w:rPr>
        <w:t>送審資料應檢附院內「管制藥品管理</w:t>
      </w:r>
      <w:r w:rsidRPr="002459BB">
        <w:rPr>
          <w:rFonts w:ascii="Times New Roman" w:eastAsia="標楷體" w:hAnsi="Times New Roman"/>
          <w:sz w:val="28"/>
          <w:szCs w:val="28"/>
        </w:rPr>
        <w:t>(</w:t>
      </w:r>
      <w:r w:rsidRPr="002459BB">
        <w:rPr>
          <w:rFonts w:ascii="Times New Roman" w:eastAsia="標楷體" w:hAnsi="Times New Roman"/>
          <w:sz w:val="28"/>
          <w:szCs w:val="28"/>
        </w:rPr>
        <w:t>委員</w:t>
      </w:r>
      <w:r w:rsidRPr="002459BB">
        <w:rPr>
          <w:rFonts w:ascii="Times New Roman" w:eastAsia="標楷體" w:hAnsi="Times New Roman"/>
          <w:sz w:val="28"/>
          <w:szCs w:val="28"/>
        </w:rPr>
        <w:t>)</w:t>
      </w:r>
      <w:r w:rsidRPr="002459BB">
        <w:rPr>
          <w:rFonts w:ascii="Times New Roman" w:eastAsia="標楷體" w:hAnsi="Times New Roman"/>
          <w:sz w:val="28"/>
          <w:szCs w:val="28"/>
        </w:rPr>
        <w:t>會」評估該類病人且決議同意使用之會議相關資料及最近</w:t>
      </w:r>
      <w:r w:rsidRPr="002459BB">
        <w:rPr>
          <w:rFonts w:ascii="Times New Roman" w:eastAsia="標楷體" w:hAnsi="Times New Roman"/>
          <w:sz w:val="28"/>
          <w:szCs w:val="28"/>
        </w:rPr>
        <w:t>6</w:t>
      </w:r>
      <w:r w:rsidRPr="002459BB">
        <w:rPr>
          <w:rFonts w:ascii="Times New Roman" w:eastAsia="標楷體" w:hAnsi="Times New Roman"/>
          <w:sz w:val="28"/>
          <w:szCs w:val="28"/>
        </w:rPr>
        <w:t>個月內之「使用成癮性麻醉藥品病人同意書」，否則不予支付。</w:t>
      </w:r>
    </w:p>
    <w:p w:rsidR="00D46D86" w:rsidRPr="002459BB" w:rsidRDefault="00D46D86" w:rsidP="00AA0EEE">
      <w:pPr>
        <w:spacing w:line="600" w:lineRule="exact"/>
        <w:ind w:leftChars="648" w:left="2123" w:hangingChars="203" w:hanging="568"/>
        <w:jc w:val="both"/>
        <w:rPr>
          <w:rFonts w:ascii="Times New Roman" w:eastAsia="標楷體" w:hAnsi="Times New Roman"/>
          <w:sz w:val="28"/>
          <w:szCs w:val="28"/>
        </w:rPr>
      </w:pPr>
      <w:r w:rsidRPr="002459BB">
        <w:rPr>
          <w:rFonts w:ascii="Times New Roman" w:eastAsia="標楷體" w:hAnsi="Times New Roman"/>
          <w:sz w:val="28"/>
          <w:szCs w:val="28"/>
        </w:rPr>
        <w:t xml:space="preserve"> (3)</w:t>
      </w:r>
      <w:r w:rsidRPr="002459BB">
        <w:rPr>
          <w:rFonts w:ascii="Times New Roman" w:eastAsia="標楷體" w:hAnsi="Times New Roman"/>
          <w:sz w:val="28"/>
          <w:szCs w:val="28"/>
        </w:rPr>
        <w:t>使用藥品應以口服劑型為主，當該類病人不能口服或口服效果不佳時，可改用舌下劑、貼片劑或針劑，並明確記載理由，其藥品處方天數如下：</w:t>
      </w:r>
    </w:p>
    <w:p w:rsidR="00D46D86" w:rsidRPr="002459BB" w:rsidRDefault="00D46D86" w:rsidP="00AA0EEE">
      <w:pPr>
        <w:spacing w:line="600" w:lineRule="exact"/>
        <w:ind w:leftChars="709" w:left="2410" w:hangingChars="253" w:hanging="708"/>
        <w:jc w:val="both"/>
        <w:rPr>
          <w:rFonts w:ascii="Times New Roman" w:eastAsia="標楷體" w:hAnsi="Times New Roman"/>
          <w:sz w:val="28"/>
          <w:szCs w:val="28"/>
        </w:rPr>
      </w:pPr>
      <w:r w:rsidRPr="002459BB">
        <w:rPr>
          <w:rFonts w:ascii="Times New Roman" w:eastAsia="標楷體" w:hAnsi="Times New Roman"/>
          <w:sz w:val="28"/>
          <w:szCs w:val="28"/>
        </w:rPr>
        <w:lastRenderedPageBreak/>
        <w:t xml:space="preserve">  </w:t>
      </w:r>
      <w:r w:rsidRPr="002459BB">
        <w:rPr>
          <w:rFonts w:ascii="Times New Roman" w:eastAsia="標楷體" w:hAnsi="Times New Roman"/>
          <w:sz w:val="28"/>
          <w:szCs w:val="28"/>
        </w:rPr>
        <w:t>甲、病人應親自回診領藥，每次處方口服藥、舌下劑以</w:t>
      </w:r>
      <w:r w:rsidRPr="002459BB">
        <w:rPr>
          <w:rFonts w:ascii="Times New Roman" w:eastAsia="標楷體" w:hAnsi="Times New Roman"/>
          <w:sz w:val="28"/>
          <w:szCs w:val="28"/>
        </w:rPr>
        <w:t>14</w:t>
      </w:r>
      <w:r w:rsidRPr="002459BB">
        <w:rPr>
          <w:rFonts w:ascii="Times New Roman" w:eastAsia="標楷體" w:hAnsi="Times New Roman"/>
          <w:sz w:val="28"/>
          <w:szCs w:val="28"/>
        </w:rPr>
        <w:t>日為限，貼片劑以</w:t>
      </w:r>
      <w:r w:rsidRPr="002459BB">
        <w:rPr>
          <w:rFonts w:ascii="Times New Roman" w:eastAsia="標楷體" w:hAnsi="Times New Roman"/>
          <w:sz w:val="28"/>
          <w:szCs w:val="28"/>
        </w:rPr>
        <w:t>15</w:t>
      </w:r>
      <w:r w:rsidRPr="002459BB">
        <w:rPr>
          <w:rFonts w:ascii="Times New Roman" w:eastAsia="標楷體" w:hAnsi="Times New Roman"/>
          <w:sz w:val="28"/>
          <w:szCs w:val="28"/>
        </w:rPr>
        <w:t>日為限，針劑以</w:t>
      </w:r>
      <w:r w:rsidRPr="002459BB">
        <w:rPr>
          <w:rFonts w:ascii="Times New Roman" w:eastAsia="標楷體" w:hAnsi="Times New Roman"/>
          <w:sz w:val="28"/>
          <w:szCs w:val="28"/>
        </w:rPr>
        <w:t>7</w:t>
      </w:r>
      <w:r w:rsidRPr="002459BB">
        <w:rPr>
          <w:rFonts w:ascii="Times New Roman" w:eastAsia="標楷體" w:hAnsi="Times New Roman"/>
          <w:sz w:val="28"/>
          <w:szCs w:val="28"/>
        </w:rPr>
        <w:t>日為限。</w:t>
      </w:r>
    </w:p>
    <w:p w:rsidR="00D46D86" w:rsidRPr="002459BB" w:rsidRDefault="00D46D86" w:rsidP="00AA0EEE">
      <w:pPr>
        <w:spacing w:line="600" w:lineRule="exact"/>
        <w:ind w:leftChars="709" w:left="2408" w:hangingChars="252" w:hanging="706"/>
        <w:jc w:val="both"/>
        <w:rPr>
          <w:rFonts w:ascii="Times New Roman" w:eastAsia="標楷體" w:hAnsi="Times New Roman"/>
          <w:sz w:val="28"/>
          <w:szCs w:val="28"/>
        </w:rPr>
      </w:pPr>
      <w:r w:rsidRPr="002459BB">
        <w:rPr>
          <w:rFonts w:ascii="Times New Roman" w:eastAsia="標楷體" w:hAnsi="Times New Roman"/>
          <w:sz w:val="28"/>
          <w:szCs w:val="28"/>
        </w:rPr>
        <w:t xml:space="preserve">  </w:t>
      </w:r>
      <w:r w:rsidRPr="002459BB">
        <w:rPr>
          <w:rFonts w:ascii="Times New Roman" w:eastAsia="標楷體" w:hAnsi="Times New Roman"/>
          <w:sz w:val="28"/>
          <w:szCs w:val="28"/>
        </w:rPr>
        <w:t>乙、行動不便之病人，經評估認定其病情穩定，且經「管制藥品管理</w:t>
      </w:r>
      <w:r w:rsidRPr="002459BB">
        <w:rPr>
          <w:rFonts w:ascii="Times New Roman" w:eastAsia="標楷體" w:hAnsi="Times New Roman"/>
          <w:sz w:val="28"/>
          <w:szCs w:val="28"/>
        </w:rPr>
        <w:t>(</w:t>
      </w:r>
      <w:r w:rsidRPr="002459BB">
        <w:rPr>
          <w:rFonts w:ascii="Times New Roman" w:eastAsia="標楷體" w:hAnsi="Times New Roman"/>
          <w:sz w:val="28"/>
          <w:szCs w:val="28"/>
        </w:rPr>
        <w:t>委員</w:t>
      </w:r>
      <w:r w:rsidRPr="002459BB">
        <w:rPr>
          <w:rFonts w:ascii="Times New Roman" w:eastAsia="標楷體" w:hAnsi="Times New Roman"/>
          <w:sz w:val="28"/>
          <w:szCs w:val="28"/>
        </w:rPr>
        <w:t>)</w:t>
      </w:r>
      <w:r w:rsidRPr="002459BB">
        <w:rPr>
          <w:rFonts w:ascii="Times New Roman" w:eastAsia="標楷體" w:hAnsi="Times New Roman"/>
          <w:sz w:val="28"/>
          <w:szCs w:val="28"/>
        </w:rPr>
        <w:t>會」審查同意，其每次處方口服藥、舌下劑以</w:t>
      </w:r>
      <w:r w:rsidRPr="002459BB">
        <w:rPr>
          <w:rFonts w:ascii="Times New Roman" w:eastAsia="標楷體" w:hAnsi="Times New Roman"/>
          <w:sz w:val="28"/>
          <w:szCs w:val="28"/>
        </w:rPr>
        <w:t>28</w:t>
      </w:r>
      <w:r w:rsidRPr="002459BB">
        <w:rPr>
          <w:rFonts w:ascii="Times New Roman" w:eastAsia="標楷體" w:hAnsi="Times New Roman"/>
          <w:sz w:val="28"/>
          <w:szCs w:val="28"/>
        </w:rPr>
        <w:t>日為限，貼片劑以</w:t>
      </w:r>
      <w:r w:rsidRPr="002459BB">
        <w:rPr>
          <w:rFonts w:ascii="Times New Roman" w:eastAsia="標楷體" w:hAnsi="Times New Roman"/>
          <w:sz w:val="28"/>
          <w:szCs w:val="28"/>
        </w:rPr>
        <w:t>30</w:t>
      </w:r>
      <w:r w:rsidRPr="002459BB">
        <w:rPr>
          <w:rFonts w:ascii="Times New Roman" w:eastAsia="標楷體" w:hAnsi="Times New Roman"/>
          <w:sz w:val="28"/>
          <w:szCs w:val="28"/>
        </w:rPr>
        <w:t>日為限，針劑以</w:t>
      </w:r>
      <w:r w:rsidRPr="002459BB">
        <w:rPr>
          <w:rFonts w:ascii="Times New Roman" w:eastAsia="標楷體" w:hAnsi="Times New Roman"/>
          <w:sz w:val="28"/>
          <w:szCs w:val="28"/>
        </w:rPr>
        <w:t>14</w:t>
      </w:r>
      <w:r w:rsidRPr="002459BB">
        <w:rPr>
          <w:rFonts w:ascii="Times New Roman" w:eastAsia="標楷體" w:hAnsi="Times New Roman"/>
          <w:sz w:val="28"/>
          <w:szCs w:val="28"/>
        </w:rPr>
        <w:t>日為限。</w:t>
      </w:r>
    </w:p>
    <w:p w:rsidR="00D46D86" w:rsidRPr="002459BB" w:rsidRDefault="00D46D86" w:rsidP="00AA0EEE">
      <w:pPr>
        <w:spacing w:line="600" w:lineRule="exact"/>
        <w:ind w:leftChars="709" w:left="2268" w:hangingChars="202" w:hanging="566"/>
        <w:jc w:val="both"/>
        <w:rPr>
          <w:rFonts w:ascii="Times New Roman" w:eastAsia="標楷體" w:hAnsi="Times New Roman"/>
          <w:sz w:val="28"/>
          <w:szCs w:val="28"/>
        </w:rPr>
      </w:pPr>
      <w:r w:rsidRPr="002459BB">
        <w:rPr>
          <w:rFonts w:ascii="Times New Roman" w:eastAsia="標楷體" w:hAnsi="Times New Roman"/>
          <w:sz w:val="28"/>
          <w:szCs w:val="28"/>
        </w:rPr>
        <w:t>(4)</w:t>
      </w:r>
      <w:r w:rsidRPr="002459BB">
        <w:rPr>
          <w:rFonts w:ascii="Times New Roman" w:eastAsia="標楷體" w:hAnsi="Times New Roman"/>
          <w:sz w:val="28"/>
          <w:szCs w:val="28"/>
        </w:rPr>
        <w:t>該類病人每次回診時，至少應就下列事項詳細評估並記錄，送審時需檢附：</w:t>
      </w:r>
    </w:p>
    <w:p w:rsidR="00D46D86" w:rsidRPr="002459BB" w:rsidRDefault="00D46D86" w:rsidP="00AA0EEE">
      <w:pPr>
        <w:spacing w:line="600" w:lineRule="exact"/>
        <w:ind w:leftChars="392" w:left="941" w:firstLineChars="372" w:firstLine="1042"/>
        <w:jc w:val="both"/>
        <w:rPr>
          <w:rFonts w:ascii="Times New Roman" w:eastAsia="標楷體" w:hAnsi="Times New Roman"/>
          <w:sz w:val="28"/>
          <w:szCs w:val="28"/>
        </w:rPr>
      </w:pPr>
      <w:r w:rsidRPr="002459BB">
        <w:rPr>
          <w:rFonts w:ascii="Times New Roman" w:eastAsia="標楷體" w:hAnsi="Times New Roman"/>
          <w:sz w:val="28"/>
          <w:szCs w:val="28"/>
        </w:rPr>
        <w:t>甲、疼痛狀況。</w:t>
      </w:r>
    </w:p>
    <w:p w:rsidR="00D46D86" w:rsidRPr="002459BB" w:rsidRDefault="00D46D86" w:rsidP="00AA0EEE">
      <w:pPr>
        <w:spacing w:line="600" w:lineRule="exact"/>
        <w:ind w:leftChars="391" w:left="938" w:firstLineChars="372" w:firstLine="1042"/>
        <w:jc w:val="both"/>
        <w:rPr>
          <w:rFonts w:ascii="Times New Roman" w:eastAsia="標楷體" w:hAnsi="Times New Roman"/>
          <w:sz w:val="28"/>
          <w:szCs w:val="28"/>
        </w:rPr>
      </w:pPr>
      <w:r w:rsidRPr="002459BB">
        <w:rPr>
          <w:rFonts w:ascii="Times New Roman" w:eastAsia="標楷體" w:hAnsi="Times New Roman"/>
          <w:sz w:val="28"/>
          <w:szCs w:val="28"/>
        </w:rPr>
        <w:t>乙、藥品相關之副作用。</w:t>
      </w:r>
    </w:p>
    <w:p w:rsidR="00D46D86" w:rsidRPr="002459BB" w:rsidRDefault="00D46D86" w:rsidP="00AA0EEE">
      <w:pPr>
        <w:spacing w:line="600" w:lineRule="exact"/>
        <w:ind w:leftChars="392" w:left="941" w:firstLineChars="372" w:firstLine="1042"/>
        <w:jc w:val="both"/>
        <w:rPr>
          <w:rFonts w:ascii="Times New Roman" w:eastAsia="標楷體" w:hAnsi="Times New Roman"/>
          <w:sz w:val="28"/>
          <w:szCs w:val="28"/>
        </w:rPr>
      </w:pPr>
      <w:r w:rsidRPr="002459BB">
        <w:rPr>
          <w:rFonts w:ascii="Times New Roman" w:eastAsia="標楷體" w:hAnsi="Times New Roman"/>
          <w:sz w:val="28"/>
          <w:szCs w:val="28"/>
        </w:rPr>
        <w:t>丙、生理、心理之功能及狀態。</w:t>
      </w:r>
    </w:p>
    <w:p w:rsidR="00D46D86" w:rsidRPr="002459BB" w:rsidRDefault="00D46D86" w:rsidP="00AA0EEE">
      <w:pPr>
        <w:snapToGrid w:val="0"/>
        <w:spacing w:line="600" w:lineRule="exact"/>
        <w:ind w:left="990" w:firstLine="995"/>
        <w:jc w:val="both"/>
        <w:rPr>
          <w:rFonts w:ascii="Times New Roman" w:eastAsia="標楷體" w:hAnsi="Times New Roman"/>
          <w:sz w:val="28"/>
        </w:rPr>
      </w:pPr>
      <w:r w:rsidRPr="002459BB">
        <w:rPr>
          <w:rFonts w:ascii="Times New Roman" w:eastAsia="標楷體" w:hAnsi="Times New Roman"/>
          <w:sz w:val="28"/>
          <w:szCs w:val="28"/>
        </w:rPr>
        <w:t>丁、藥物相關之異常行為。</w:t>
      </w:r>
    </w:p>
    <w:p w:rsidR="000257EE" w:rsidRPr="002459BB" w:rsidRDefault="00400D0B" w:rsidP="0083328D">
      <w:pPr>
        <w:snapToGrid w:val="0"/>
        <w:spacing w:line="600" w:lineRule="exact"/>
        <w:ind w:left="990" w:hanging="139"/>
        <w:rPr>
          <w:rFonts w:ascii="Times New Roman" w:eastAsia="標楷體" w:hAnsi="Times New Roman"/>
          <w:sz w:val="28"/>
          <w:szCs w:val="28"/>
        </w:rPr>
      </w:pPr>
      <w:r w:rsidRPr="002459BB">
        <w:rPr>
          <w:rFonts w:ascii="Times New Roman" w:eastAsia="標楷體" w:hAnsi="Times New Roman"/>
          <w:sz w:val="28"/>
          <w:szCs w:val="28"/>
        </w:rPr>
        <w:t>(</w:t>
      </w:r>
      <w:r w:rsidRPr="002459BB">
        <w:rPr>
          <w:rFonts w:ascii="Times New Roman" w:eastAsia="標楷體" w:hAnsi="Times New Roman"/>
          <w:sz w:val="28"/>
          <w:szCs w:val="28"/>
        </w:rPr>
        <w:t>二</w:t>
      </w:r>
      <w:r w:rsidRPr="002459BB">
        <w:rPr>
          <w:rFonts w:ascii="Times New Roman" w:eastAsia="標楷體" w:hAnsi="Times New Roman"/>
          <w:sz w:val="28"/>
          <w:szCs w:val="28"/>
        </w:rPr>
        <w:t>)</w:t>
      </w:r>
      <w:r w:rsidR="00D46D86" w:rsidRPr="002459BB">
        <w:rPr>
          <w:rFonts w:ascii="Times New Roman" w:eastAsia="標楷體" w:hAnsi="Times New Roman"/>
          <w:sz w:val="28"/>
          <w:szCs w:val="28"/>
        </w:rPr>
        <w:t>抗微生物劑</w:t>
      </w:r>
      <w:r w:rsidR="00683D85" w:rsidRPr="002459BB">
        <w:rPr>
          <w:rFonts w:ascii="Times New Roman" w:eastAsia="標楷體" w:hAnsi="Times New Roman"/>
          <w:sz w:val="28"/>
          <w:szCs w:val="28"/>
        </w:rPr>
        <w:t>(106/12/1)</w:t>
      </w:r>
    </w:p>
    <w:p w:rsidR="00D46D86" w:rsidRPr="002459BB" w:rsidRDefault="004B6444" w:rsidP="0083328D">
      <w:pPr>
        <w:snapToGrid w:val="0"/>
        <w:spacing w:line="600" w:lineRule="exact"/>
        <w:ind w:leftChars="589" w:left="1697" w:hangingChars="101" w:hanging="283"/>
        <w:rPr>
          <w:rFonts w:ascii="Times New Roman" w:eastAsia="標楷體" w:hAnsi="Times New Roman"/>
          <w:sz w:val="28"/>
        </w:rPr>
      </w:pPr>
      <w:r w:rsidRPr="002459BB">
        <w:rPr>
          <w:rFonts w:ascii="Times New Roman" w:eastAsia="標楷體" w:hAnsi="Times New Roman"/>
          <w:sz w:val="28"/>
          <w:szCs w:val="28"/>
        </w:rPr>
        <w:t>1.</w:t>
      </w:r>
      <w:r w:rsidR="00D46D86" w:rsidRPr="002459BB">
        <w:rPr>
          <w:rFonts w:ascii="Times New Roman" w:eastAsia="標楷體" w:hAnsi="Times New Roman"/>
          <w:sz w:val="28"/>
          <w:szCs w:val="28"/>
        </w:rPr>
        <w:t>同類同抗菌範疇之抗生素若未能都進行藥物敏感性試驗時，得以其中之一種藥物的敏感性試驗結果做為使用其他同類同抗菌範疇藥物合理性之判定參考。</w:t>
      </w:r>
    </w:p>
    <w:p w:rsidR="000257EE" w:rsidRPr="002459BB" w:rsidRDefault="004B6444" w:rsidP="0083328D">
      <w:pPr>
        <w:snapToGrid w:val="0"/>
        <w:spacing w:line="600" w:lineRule="exact"/>
        <w:ind w:leftChars="594" w:left="1698" w:hangingChars="97" w:hanging="272"/>
        <w:rPr>
          <w:rFonts w:ascii="Times New Roman" w:eastAsia="標楷體" w:hAnsi="Times New Roman"/>
          <w:kern w:val="3"/>
          <w:sz w:val="28"/>
        </w:rPr>
      </w:pPr>
      <w:r w:rsidRPr="002459BB">
        <w:rPr>
          <w:rFonts w:ascii="Times New Roman" w:eastAsia="標楷體" w:hAnsi="Times New Roman"/>
          <w:sz w:val="28"/>
          <w:szCs w:val="28"/>
        </w:rPr>
        <w:t>(</w:t>
      </w:r>
      <w:r w:rsidR="00400D0B" w:rsidRPr="002459BB">
        <w:rPr>
          <w:rFonts w:ascii="Times New Roman" w:eastAsia="標楷體" w:hAnsi="Times New Roman"/>
          <w:sz w:val="28"/>
          <w:szCs w:val="28"/>
        </w:rPr>
        <w:t>1</w:t>
      </w:r>
      <w:r w:rsidRPr="002459BB">
        <w:rPr>
          <w:rFonts w:ascii="Times New Roman" w:eastAsia="標楷體" w:hAnsi="Times New Roman"/>
          <w:sz w:val="28"/>
          <w:szCs w:val="28"/>
        </w:rPr>
        <w:t>)</w:t>
      </w:r>
      <w:r w:rsidR="00274757" w:rsidRPr="002459BB">
        <w:rPr>
          <w:rFonts w:ascii="Times New Roman" w:eastAsia="標楷體" w:hAnsi="Times New Roman"/>
          <w:sz w:val="28"/>
          <w:szCs w:val="28"/>
        </w:rPr>
        <w:t>第一代頭孢子素，包括</w:t>
      </w:r>
      <w:r w:rsidR="00274757" w:rsidRPr="002459BB">
        <w:rPr>
          <w:rFonts w:ascii="Times New Roman" w:eastAsia="標楷體" w:hAnsi="Times New Roman"/>
          <w:sz w:val="28"/>
          <w:szCs w:val="28"/>
        </w:rPr>
        <w:t>cephalothin, cefazolin, cephradine, cephaloridine, cephapirin</w:t>
      </w:r>
      <w:r w:rsidR="00274757" w:rsidRPr="002459BB">
        <w:rPr>
          <w:rFonts w:ascii="Times New Roman" w:eastAsia="標楷體" w:hAnsi="Times New Roman"/>
          <w:sz w:val="28"/>
          <w:szCs w:val="28"/>
        </w:rPr>
        <w:t>。</w:t>
      </w:r>
    </w:p>
    <w:p w:rsidR="000257EE" w:rsidRPr="002459BB" w:rsidRDefault="004B6444" w:rsidP="0083328D">
      <w:pPr>
        <w:snapToGrid w:val="0"/>
        <w:spacing w:line="600" w:lineRule="exact"/>
        <w:ind w:leftChars="594" w:left="1698" w:hangingChars="97" w:hanging="272"/>
        <w:rPr>
          <w:rFonts w:ascii="Times New Roman" w:eastAsia="標楷體" w:hAnsi="Times New Roman"/>
          <w:sz w:val="28"/>
          <w:szCs w:val="28"/>
        </w:rPr>
      </w:pPr>
      <w:r w:rsidRPr="002459BB">
        <w:rPr>
          <w:rFonts w:ascii="Times New Roman" w:eastAsia="標楷體" w:hAnsi="Times New Roman"/>
          <w:sz w:val="28"/>
          <w:szCs w:val="28"/>
        </w:rPr>
        <w:t>(</w:t>
      </w:r>
      <w:r w:rsidR="00400D0B" w:rsidRPr="002459BB">
        <w:rPr>
          <w:rFonts w:ascii="Times New Roman" w:eastAsia="標楷體" w:hAnsi="Times New Roman"/>
          <w:sz w:val="28"/>
          <w:szCs w:val="28"/>
        </w:rPr>
        <w:t>2</w:t>
      </w:r>
      <w:r w:rsidRPr="002459BB">
        <w:rPr>
          <w:rFonts w:ascii="Times New Roman" w:eastAsia="標楷體" w:hAnsi="Times New Roman"/>
          <w:sz w:val="28"/>
          <w:szCs w:val="28"/>
        </w:rPr>
        <w:t>)</w:t>
      </w:r>
      <w:r w:rsidR="00274757" w:rsidRPr="002459BB">
        <w:rPr>
          <w:rFonts w:ascii="Times New Roman" w:eastAsia="標楷體" w:hAnsi="Times New Roman"/>
          <w:sz w:val="28"/>
          <w:szCs w:val="28"/>
        </w:rPr>
        <w:t>非</w:t>
      </w:r>
      <w:r w:rsidR="00274757" w:rsidRPr="002459BB">
        <w:rPr>
          <w:rFonts w:ascii="Times New Roman" w:eastAsia="標楷體" w:hAnsi="Times New Roman"/>
          <w:sz w:val="28"/>
          <w:szCs w:val="28"/>
        </w:rPr>
        <w:t>cephamycin</w:t>
      </w:r>
      <w:r w:rsidR="00274757" w:rsidRPr="002459BB">
        <w:rPr>
          <w:rFonts w:ascii="Times New Roman" w:eastAsia="標楷體" w:hAnsi="Times New Roman"/>
          <w:sz w:val="28"/>
          <w:szCs w:val="28"/>
        </w:rPr>
        <w:t>類之第二代孢子素，包括：</w:t>
      </w:r>
      <w:r w:rsidR="00274757" w:rsidRPr="002459BB">
        <w:rPr>
          <w:rFonts w:ascii="Times New Roman" w:eastAsia="標楷體" w:hAnsi="Times New Roman"/>
          <w:sz w:val="28"/>
          <w:szCs w:val="28"/>
        </w:rPr>
        <w:t>cefamandole, cefonicid, cefuroxime,cefotiam</w:t>
      </w:r>
      <w:r w:rsidR="00274757" w:rsidRPr="002459BB">
        <w:rPr>
          <w:rFonts w:ascii="Times New Roman" w:eastAsia="標楷體" w:hAnsi="Times New Roman"/>
          <w:sz w:val="28"/>
          <w:szCs w:val="28"/>
        </w:rPr>
        <w:t>等。</w:t>
      </w:r>
    </w:p>
    <w:p w:rsidR="000257EE" w:rsidRPr="002459BB" w:rsidRDefault="004B6444" w:rsidP="0083328D">
      <w:pPr>
        <w:snapToGrid w:val="0"/>
        <w:spacing w:line="600" w:lineRule="exact"/>
        <w:ind w:leftChars="595" w:left="1840" w:hangingChars="147" w:hanging="412"/>
        <w:rPr>
          <w:rFonts w:ascii="Times New Roman" w:eastAsia="標楷體" w:hAnsi="Times New Roman"/>
          <w:sz w:val="28"/>
          <w:szCs w:val="28"/>
        </w:rPr>
      </w:pPr>
      <w:r w:rsidRPr="002459BB">
        <w:rPr>
          <w:rFonts w:ascii="Times New Roman" w:eastAsia="標楷體" w:hAnsi="Times New Roman"/>
          <w:sz w:val="28"/>
          <w:szCs w:val="28"/>
        </w:rPr>
        <w:t>(</w:t>
      </w:r>
      <w:r w:rsidR="00400D0B" w:rsidRPr="002459BB">
        <w:rPr>
          <w:rFonts w:ascii="Times New Roman" w:eastAsia="標楷體" w:hAnsi="Times New Roman"/>
          <w:sz w:val="28"/>
          <w:szCs w:val="28"/>
        </w:rPr>
        <w:t>3</w:t>
      </w:r>
      <w:r w:rsidRPr="002459BB">
        <w:rPr>
          <w:rFonts w:ascii="Times New Roman" w:eastAsia="標楷體" w:hAnsi="Times New Roman"/>
          <w:sz w:val="28"/>
          <w:szCs w:val="28"/>
        </w:rPr>
        <w:t>)</w:t>
      </w:r>
      <w:r w:rsidR="00274757" w:rsidRPr="002459BB">
        <w:rPr>
          <w:rFonts w:ascii="Times New Roman" w:eastAsia="標楷體" w:hAnsi="Times New Roman"/>
          <w:sz w:val="28"/>
          <w:szCs w:val="28"/>
        </w:rPr>
        <w:t>Cephamycin</w:t>
      </w:r>
      <w:r w:rsidR="00274757" w:rsidRPr="002459BB">
        <w:rPr>
          <w:rFonts w:ascii="Times New Roman" w:eastAsia="標楷體" w:hAnsi="Times New Roman"/>
          <w:sz w:val="28"/>
          <w:szCs w:val="28"/>
        </w:rPr>
        <w:t>類之第二代頭孢子素，包括</w:t>
      </w:r>
      <w:r w:rsidR="00274757" w:rsidRPr="002459BB">
        <w:rPr>
          <w:rFonts w:ascii="Times New Roman" w:eastAsia="標楷體" w:hAnsi="Times New Roman"/>
          <w:sz w:val="28"/>
          <w:szCs w:val="28"/>
        </w:rPr>
        <w:t>cefoxitin, cefmetazole</w:t>
      </w:r>
      <w:r w:rsidR="00274757" w:rsidRPr="002459BB">
        <w:rPr>
          <w:rFonts w:ascii="Times New Roman" w:eastAsia="標楷體" w:hAnsi="Times New Roman"/>
          <w:sz w:val="28"/>
          <w:szCs w:val="28"/>
        </w:rPr>
        <w:t>。</w:t>
      </w:r>
    </w:p>
    <w:p w:rsidR="000257EE" w:rsidRPr="002459BB" w:rsidRDefault="004B6444" w:rsidP="0083328D">
      <w:pPr>
        <w:snapToGrid w:val="0"/>
        <w:spacing w:line="600" w:lineRule="exact"/>
        <w:ind w:leftChars="594" w:left="1698" w:hangingChars="97" w:hanging="272"/>
        <w:rPr>
          <w:rFonts w:ascii="Times New Roman" w:eastAsia="標楷體" w:hAnsi="Times New Roman"/>
          <w:sz w:val="28"/>
          <w:szCs w:val="28"/>
        </w:rPr>
      </w:pPr>
      <w:r w:rsidRPr="002459BB">
        <w:rPr>
          <w:rFonts w:ascii="Times New Roman" w:eastAsia="標楷體" w:hAnsi="Times New Roman"/>
          <w:sz w:val="28"/>
          <w:szCs w:val="28"/>
        </w:rPr>
        <w:t>(</w:t>
      </w:r>
      <w:r w:rsidR="00400D0B" w:rsidRPr="002459BB">
        <w:rPr>
          <w:rFonts w:ascii="Times New Roman" w:eastAsia="標楷體" w:hAnsi="Times New Roman"/>
          <w:sz w:val="28"/>
          <w:szCs w:val="28"/>
        </w:rPr>
        <w:t>4</w:t>
      </w:r>
      <w:r w:rsidRPr="002459BB">
        <w:rPr>
          <w:rFonts w:ascii="Times New Roman" w:eastAsia="標楷體" w:hAnsi="Times New Roman"/>
          <w:sz w:val="28"/>
          <w:szCs w:val="28"/>
        </w:rPr>
        <w:t>)</w:t>
      </w:r>
      <w:r w:rsidR="00274757" w:rsidRPr="002459BB">
        <w:rPr>
          <w:rFonts w:ascii="Times New Roman" w:eastAsia="標楷體" w:hAnsi="Times New Roman"/>
          <w:sz w:val="28"/>
          <w:szCs w:val="28"/>
        </w:rPr>
        <w:t>不具抗</w:t>
      </w:r>
      <w:r w:rsidR="00274757" w:rsidRPr="002459BB">
        <w:rPr>
          <w:rFonts w:ascii="Times New Roman" w:eastAsia="標楷體" w:hAnsi="Times New Roman"/>
          <w:sz w:val="28"/>
          <w:szCs w:val="28"/>
        </w:rPr>
        <w:t>Pseudomonas</w:t>
      </w:r>
      <w:r w:rsidR="00274757" w:rsidRPr="002459BB">
        <w:rPr>
          <w:rFonts w:ascii="Times New Roman" w:eastAsia="標楷體" w:hAnsi="Times New Roman"/>
          <w:sz w:val="28"/>
          <w:szCs w:val="28"/>
        </w:rPr>
        <w:t>活性之第三代頭孢子素，包括：</w:t>
      </w:r>
      <w:r w:rsidR="00274757" w:rsidRPr="002459BB">
        <w:rPr>
          <w:rFonts w:ascii="Times New Roman" w:eastAsia="標楷體" w:hAnsi="Times New Roman"/>
          <w:sz w:val="28"/>
          <w:szCs w:val="28"/>
        </w:rPr>
        <w:t>cefotaxime, ceftizoxime, ceftriazone, cefmenoxime</w:t>
      </w:r>
      <w:r w:rsidR="00274757" w:rsidRPr="002459BB">
        <w:rPr>
          <w:rFonts w:ascii="Times New Roman" w:eastAsia="標楷體" w:hAnsi="Times New Roman"/>
          <w:sz w:val="28"/>
          <w:szCs w:val="28"/>
        </w:rPr>
        <w:t>等。</w:t>
      </w:r>
    </w:p>
    <w:p w:rsidR="000257EE" w:rsidRPr="002459BB" w:rsidRDefault="004B6444" w:rsidP="0083328D">
      <w:pPr>
        <w:snapToGrid w:val="0"/>
        <w:spacing w:line="600" w:lineRule="exact"/>
        <w:ind w:leftChars="595" w:left="1840" w:hangingChars="147" w:hanging="412"/>
        <w:rPr>
          <w:rFonts w:ascii="Times New Roman" w:eastAsia="標楷體" w:hAnsi="Times New Roman"/>
          <w:sz w:val="28"/>
          <w:szCs w:val="28"/>
        </w:rPr>
      </w:pPr>
      <w:r w:rsidRPr="002459BB">
        <w:rPr>
          <w:rFonts w:ascii="Times New Roman" w:eastAsia="標楷體" w:hAnsi="Times New Roman"/>
          <w:sz w:val="28"/>
          <w:szCs w:val="28"/>
        </w:rPr>
        <w:t>(</w:t>
      </w:r>
      <w:r w:rsidR="00400D0B" w:rsidRPr="002459BB">
        <w:rPr>
          <w:rFonts w:ascii="Times New Roman" w:eastAsia="標楷體" w:hAnsi="Times New Roman"/>
          <w:sz w:val="28"/>
          <w:szCs w:val="28"/>
        </w:rPr>
        <w:t>5</w:t>
      </w:r>
      <w:r w:rsidRPr="002459BB">
        <w:rPr>
          <w:rFonts w:ascii="Times New Roman" w:eastAsia="標楷體" w:hAnsi="Times New Roman"/>
          <w:sz w:val="28"/>
          <w:szCs w:val="28"/>
        </w:rPr>
        <w:t>)</w:t>
      </w:r>
      <w:r w:rsidR="00274757" w:rsidRPr="002459BB">
        <w:rPr>
          <w:rFonts w:ascii="Times New Roman" w:eastAsia="標楷體" w:hAnsi="Times New Roman"/>
          <w:sz w:val="28"/>
          <w:szCs w:val="28"/>
        </w:rPr>
        <w:t>Aminoglycoside</w:t>
      </w:r>
      <w:r w:rsidR="00274757" w:rsidRPr="002459BB">
        <w:rPr>
          <w:rFonts w:ascii="Times New Roman" w:eastAsia="標楷體" w:hAnsi="Times New Roman"/>
          <w:sz w:val="28"/>
          <w:szCs w:val="28"/>
        </w:rPr>
        <w:t>類中之</w:t>
      </w:r>
      <w:r w:rsidR="00274757" w:rsidRPr="002459BB">
        <w:rPr>
          <w:rFonts w:ascii="Times New Roman" w:eastAsia="標楷體" w:hAnsi="Times New Roman"/>
          <w:sz w:val="28"/>
          <w:szCs w:val="28"/>
        </w:rPr>
        <w:t>tobramycin</w:t>
      </w:r>
      <w:r w:rsidR="00274757" w:rsidRPr="002459BB">
        <w:rPr>
          <w:rFonts w:ascii="Times New Roman" w:eastAsia="標楷體" w:hAnsi="Times New Roman"/>
          <w:sz w:val="28"/>
          <w:szCs w:val="28"/>
        </w:rPr>
        <w:t>與</w:t>
      </w:r>
      <w:r w:rsidR="00274757" w:rsidRPr="002459BB">
        <w:rPr>
          <w:rFonts w:ascii="Times New Roman" w:eastAsia="標楷體" w:hAnsi="Times New Roman"/>
          <w:sz w:val="28"/>
          <w:szCs w:val="28"/>
        </w:rPr>
        <w:t>netilmicin</w:t>
      </w:r>
      <w:r w:rsidR="00274757" w:rsidRPr="002459BB">
        <w:rPr>
          <w:rFonts w:ascii="Times New Roman" w:eastAsia="標楷體" w:hAnsi="Times New Roman"/>
          <w:sz w:val="28"/>
          <w:szCs w:val="28"/>
        </w:rPr>
        <w:t>。</w:t>
      </w:r>
    </w:p>
    <w:p w:rsidR="000257EE" w:rsidRPr="002459BB" w:rsidRDefault="004B6444" w:rsidP="0083328D">
      <w:pPr>
        <w:snapToGrid w:val="0"/>
        <w:spacing w:line="600" w:lineRule="exact"/>
        <w:ind w:leftChars="595" w:left="1840" w:hangingChars="147" w:hanging="412"/>
        <w:rPr>
          <w:rFonts w:ascii="Times New Roman" w:eastAsia="標楷體" w:hAnsi="Times New Roman"/>
          <w:sz w:val="28"/>
          <w:szCs w:val="28"/>
        </w:rPr>
      </w:pPr>
      <w:r w:rsidRPr="002459BB">
        <w:rPr>
          <w:rFonts w:ascii="Times New Roman" w:eastAsia="標楷體" w:hAnsi="Times New Roman"/>
          <w:sz w:val="28"/>
          <w:szCs w:val="28"/>
        </w:rPr>
        <w:lastRenderedPageBreak/>
        <w:t>(</w:t>
      </w:r>
      <w:r w:rsidR="00400D0B" w:rsidRPr="002459BB">
        <w:rPr>
          <w:rFonts w:ascii="Times New Roman" w:eastAsia="標楷體" w:hAnsi="Times New Roman"/>
          <w:sz w:val="28"/>
          <w:szCs w:val="28"/>
        </w:rPr>
        <w:t>6</w:t>
      </w:r>
      <w:r w:rsidRPr="002459BB">
        <w:rPr>
          <w:rFonts w:ascii="Times New Roman" w:eastAsia="標楷體" w:hAnsi="Times New Roman"/>
          <w:sz w:val="28"/>
          <w:szCs w:val="28"/>
        </w:rPr>
        <w:t>)</w:t>
      </w:r>
      <w:r w:rsidR="00274757" w:rsidRPr="002459BB">
        <w:rPr>
          <w:rFonts w:ascii="Times New Roman" w:eastAsia="標楷體" w:hAnsi="Times New Roman"/>
          <w:sz w:val="28"/>
          <w:szCs w:val="28"/>
        </w:rPr>
        <w:t>Fluoroquinolone</w:t>
      </w:r>
      <w:r w:rsidR="00274757" w:rsidRPr="002459BB">
        <w:rPr>
          <w:rFonts w:ascii="Times New Roman" w:eastAsia="標楷體" w:hAnsi="Times New Roman"/>
          <w:sz w:val="28"/>
          <w:szCs w:val="28"/>
        </w:rPr>
        <w:t>類，包括</w:t>
      </w:r>
      <w:r w:rsidR="00274757" w:rsidRPr="002459BB">
        <w:rPr>
          <w:rFonts w:ascii="Times New Roman" w:eastAsia="標楷體" w:hAnsi="Times New Roman"/>
          <w:sz w:val="28"/>
          <w:szCs w:val="28"/>
        </w:rPr>
        <w:t>norfloxacin, ofloxacin, enoxacin, ciprofloxacin</w:t>
      </w:r>
      <w:r w:rsidR="00274757" w:rsidRPr="002459BB">
        <w:rPr>
          <w:rFonts w:ascii="Times New Roman" w:eastAsia="標楷體" w:hAnsi="Times New Roman"/>
          <w:sz w:val="28"/>
          <w:szCs w:val="28"/>
        </w:rPr>
        <w:t>等。</w:t>
      </w:r>
    </w:p>
    <w:p w:rsidR="000257EE" w:rsidRPr="002459BB" w:rsidRDefault="004B6444" w:rsidP="0083328D">
      <w:pPr>
        <w:snapToGrid w:val="0"/>
        <w:spacing w:line="600" w:lineRule="exact"/>
        <w:ind w:leftChars="595" w:left="1840" w:hangingChars="147" w:hanging="412"/>
        <w:rPr>
          <w:rFonts w:ascii="Times New Roman" w:eastAsia="標楷體" w:hAnsi="Times New Roman"/>
          <w:sz w:val="28"/>
          <w:szCs w:val="28"/>
        </w:rPr>
      </w:pPr>
      <w:r w:rsidRPr="002459BB">
        <w:rPr>
          <w:rFonts w:ascii="Times New Roman" w:eastAsia="標楷體" w:hAnsi="Times New Roman"/>
          <w:sz w:val="28"/>
          <w:szCs w:val="28"/>
        </w:rPr>
        <w:t>(</w:t>
      </w:r>
      <w:r w:rsidR="00400D0B" w:rsidRPr="002459BB">
        <w:rPr>
          <w:rFonts w:ascii="Times New Roman" w:eastAsia="標楷體" w:hAnsi="Times New Roman"/>
          <w:sz w:val="28"/>
          <w:szCs w:val="28"/>
        </w:rPr>
        <w:t>7</w:t>
      </w:r>
      <w:r w:rsidRPr="002459BB">
        <w:rPr>
          <w:rFonts w:ascii="Times New Roman" w:eastAsia="標楷體" w:hAnsi="Times New Roman"/>
          <w:sz w:val="28"/>
          <w:szCs w:val="28"/>
        </w:rPr>
        <w:t>)</w:t>
      </w:r>
      <w:r w:rsidR="00274757" w:rsidRPr="002459BB">
        <w:rPr>
          <w:rFonts w:ascii="Times New Roman" w:eastAsia="標楷體" w:hAnsi="Times New Roman"/>
          <w:sz w:val="28"/>
          <w:szCs w:val="28"/>
        </w:rPr>
        <w:t>Glycopeptide</w:t>
      </w:r>
      <w:r w:rsidR="00274757" w:rsidRPr="002459BB">
        <w:rPr>
          <w:rFonts w:ascii="Times New Roman" w:eastAsia="標楷體" w:hAnsi="Times New Roman"/>
          <w:sz w:val="28"/>
          <w:szCs w:val="28"/>
        </w:rPr>
        <w:t>類之</w:t>
      </w:r>
      <w:r w:rsidR="00274757" w:rsidRPr="002459BB">
        <w:rPr>
          <w:rFonts w:ascii="Times New Roman" w:eastAsia="標楷體" w:hAnsi="Times New Roman"/>
          <w:sz w:val="28"/>
          <w:szCs w:val="28"/>
        </w:rPr>
        <w:t>vancomycin</w:t>
      </w:r>
      <w:r w:rsidR="00274757" w:rsidRPr="002459BB">
        <w:rPr>
          <w:rFonts w:ascii="Times New Roman" w:eastAsia="標楷體" w:hAnsi="Times New Roman"/>
          <w:sz w:val="28"/>
          <w:szCs w:val="28"/>
        </w:rPr>
        <w:t>與</w:t>
      </w:r>
      <w:r w:rsidR="00274757" w:rsidRPr="002459BB">
        <w:rPr>
          <w:rFonts w:ascii="Times New Roman" w:eastAsia="標楷體" w:hAnsi="Times New Roman"/>
          <w:sz w:val="28"/>
          <w:szCs w:val="28"/>
        </w:rPr>
        <w:t>teicoplanin</w:t>
      </w:r>
      <w:r w:rsidR="00274757" w:rsidRPr="002459BB">
        <w:rPr>
          <w:rFonts w:ascii="Times New Roman" w:eastAsia="標楷體" w:hAnsi="Times New Roman"/>
          <w:sz w:val="28"/>
          <w:szCs w:val="28"/>
        </w:rPr>
        <w:t>。</w:t>
      </w:r>
    </w:p>
    <w:p w:rsidR="000257EE" w:rsidRPr="002459BB" w:rsidRDefault="004B6444" w:rsidP="0083328D">
      <w:pPr>
        <w:snapToGrid w:val="0"/>
        <w:spacing w:line="600" w:lineRule="exact"/>
        <w:ind w:leftChars="595" w:left="1840" w:hangingChars="147" w:hanging="412"/>
        <w:rPr>
          <w:rFonts w:ascii="Times New Roman" w:eastAsia="標楷體" w:hAnsi="Times New Roman"/>
          <w:sz w:val="28"/>
          <w:szCs w:val="28"/>
        </w:rPr>
      </w:pPr>
      <w:r w:rsidRPr="002459BB">
        <w:rPr>
          <w:rFonts w:ascii="Times New Roman" w:eastAsia="標楷體" w:hAnsi="Times New Roman"/>
          <w:sz w:val="28"/>
          <w:szCs w:val="28"/>
        </w:rPr>
        <w:t>(</w:t>
      </w:r>
      <w:r w:rsidR="00400D0B" w:rsidRPr="002459BB">
        <w:rPr>
          <w:rFonts w:ascii="Times New Roman" w:eastAsia="標楷體" w:hAnsi="Times New Roman"/>
          <w:sz w:val="28"/>
          <w:szCs w:val="28"/>
        </w:rPr>
        <w:t>8</w:t>
      </w:r>
      <w:r w:rsidRPr="002459BB">
        <w:rPr>
          <w:rFonts w:ascii="Times New Roman" w:eastAsia="標楷體" w:hAnsi="Times New Roman"/>
          <w:sz w:val="28"/>
          <w:szCs w:val="28"/>
        </w:rPr>
        <w:t>)</w:t>
      </w:r>
      <w:r w:rsidR="00D46D86" w:rsidRPr="002459BB">
        <w:rPr>
          <w:rFonts w:ascii="Times New Roman" w:eastAsia="標楷體" w:hAnsi="Times New Roman"/>
          <w:sz w:val="28"/>
          <w:szCs w:val="28"/>
        </w:rPr>
        <w:t>合併</w:t>
      </w:r>
      <w:r w:rsidR="0083328D" w:rsidRPr="002459BB">
        <w:rPr>
          <w:rFonts w:ascii="Times New Roman" w:eastAsia="Symbol" w:hAnsi="Times New Roman"/>
          <w:sz w:val="28"/>
          <w:szCs w:val="28"/>
          <w:highlight w:val="yellow"/>
        </w:rPr>
        <w:t>β</w:t>
      </w:r>
      <w:r w:rsidR="00D46D86" w:rsidRPr="002459BB">
        <w:rPr>
          <w:rFonts w:ascii="Times New Roman" w:eastAsia="標楷體" w:hAnsi="Times New Roman"/>
          <w:sz w:val="28"/>
          <w:szCs w:val="28"/>
        </w:rPr>
        <w:t>-lactamase inhibitor</w:t>
      </w:r>
      <w:r w:rsidR="00D46D86" w:rsidRPr="002459BB">
        <w:rPr>
          <w:rFonts w:ascii="Times New Roman" w:eastAsia="標楷體" w:hAnsi="Times New Roman"/>
          <w:sz w:val="28"/>
          <w:szCs w:val="28"/>
        </w:rPr>
        <w:t>類之</w:t>
      </w:r>
      <w:r w:rsidR="00D46D86" w:rsidRPr="002459BB">
        <w:rPr>
          <w:rFonts w:ascii="Times New Roman" w:eastAsia="標楷體" w:hAnsi="Times New Roman"/>
          <w:sz w:val="28"/>
          <w:szCs w:val="28"/>
        </w:rPr>
        <w:t>Augmentin</w:t>
      </w:r>
      <w:r w:rsidR="00D46D86" w:rsidRPr="002459BB">
        <w:rPr>
          <w:rFonts w:ascii="Times New Roman" w:eastAsia="標楷體" w:hAnsi="Times New Roman"/>
          <w:sz w:val="28"/>
          <w:szCs w:val="28"/>
        </w:rPr>
        <w:t>與</w:t>
      </w:r>
      <w:r w:rsidR="00D46D86" w:rsidRPr="002459BB">
        <w:rPr>
          <w:rFonts w:ascii="Times New Roman" w:eastAsia="標楷體" w:hAnsi="Times New Roman"/>
          <w:sz w:val="28"/>
          <w:szCs w:val="28"/>
        </w:rPr>
        <w:t>Unasyn</w:t>
      </w:r>
      <w:r w:rsidR="00D46D86" w:rsidRPr="002459BB">
        <w:rPr>
          <w:rFonts w:ascii="Times New Roman" w:eastAsia="標楷體" w:hAnsi="Times New Roman"/>
          <w:sz w:val="28"/>
          <w:szCs w:val="28"/>
        </w:rPr>
        <w:t>。</w:t>
      </w:r>
    </w:p>
    <w:p w:rsidR="000257EE" w:rsidRPr="002459BB" w:rsidRDefault="00274757" w:rsidP="0083328D">
      <w:pPr>
        <w:snapToGrid w:val="0"/>
        <w:spacing w:line="600" w:lineRule="exact"/>
        <w:ind w:left="990" w:hanging="563"/>
        <w:rPr>
          <w:rFonts w:ascii="Times New Roman" w:eastAsia="標楷體" w:hAnsi="Times New Roman"/>
          <w:sz w:val="28"/>
        </w:rPr>
      </w:pPr>
      <w:r w:rsidRPr="002459BB">
        <w:rPr>
          <w:rFonts w:ascii="Times New Roman" w:eastAsia="標楷體" w:hAnsi="Times New Roman"/>
          <w:sz w:val="28"/>
        </w:rPr>
        <w:t>九、保險對象是否需要住院以及住院天數是否過長，原則上應尊重主治醫師之專業判斷，惟各醫院應於病歷上敘明住院之適當理由，以利審核。</w:t>
      </w:r>
    </w:p>
    <w:p w:rsidR="000257EE" w:rsidRPr="002459BB" w:rsidRDefault="00274757" w:rsidP="00AA0EEE">
      <w:pPr>
        <w:snapToGrid w:val="0"/>
        <w:spacing w:line="600" w:lineRule="exact"/>
        <w:ind w:left="990" w:hanging="563"/>
        <w:jc w:val="both"/>
        <w:rPr>
          <w:rFonts w:ascii="Times New Roman" w:eastAsia="標楷體" w:hAnsi="Times New Roman"/>
          <w:sz w:val="28"/>
          <w:szCs w:val="28"/>
        </w:rPr>
      </w:pPr>
      <w:r w:rsidRPr="002459BB">
        <w:rPr>
          <w:rFonts w:ascii="Times New Roman" w:eastAsia="標楷體" w:hAnsi="Times New Roman"/>
          <w:sz w:val="28"/>
        </w:rPr>
        <w:t>十、</w:t>
      </w:r>
      <w:r w:rsidRPr="002459BB">
        <w:rPr>
          <w:rFonts w:ascii="Times New Roman" w:eastAsia="標楷體" w:hAnsi="Times New Roman"/>
          <w:sz w:val="28"/>
        </w:rPr>
        <w:t>(</w:t>
      </w:r>
      <w:r w:rsidRPr="002459BB">
        <w:rPr>
          <w:rFonts w:ascii="Times New Roman" w:eastAsia="標楷體" w:hAnsi="Times New Roman"/>
          <w:sz w:val="28"/>
        </w:rPr>
        <w:t>一</w:t>
      </w:r>
      <w:r w:rsidRPr="002459BB">
        <w:rPr>
          <w:rFonts w:ascii="Times New Roman" w:eastAsia="標楷體" w:hAnsi="Times New Roman"/>
          <w:sz w:val="28"/>
        </w:rPr>
        <w:t>)</w:t>
      </w:r>
      <w:r w:rsidRPr="002459BB">
        <w:rPr>
          <w:rFonts w:ascii="Times New Roman" w:eastAsia="標楷體" w:hAnsi="Times New Roman"/>
          <w:sz w:val="28"/>
          <w:szCs w:val="28"/>
        </w:rPr>
        <w:t>刪除</w:t>
      </w:r>
      <w:r w:rsidRPr="002459BB">
        <w:rPr>
          <w:rFonts w:ascii="Times New Roman" w:eastAsia="標楷體" w:hAnsi="Times New Roman"/>
          <w:sz w:val="28"/>
          <w:szCs w:val="28"/>
        </w:rPr>
        <w:t>(99/7/1)</w:t>
      </w:r>
    </w:p>
    <w:p w:rsidR="000257EE" w:rsidRPr="002459BB" w:rsidRDefault="0083328D" w:rsidP="0083328D">
      <w:pPr>
        <w:snapToGrid w:val="0"/>
        <w:spacing w:line="600" w:lineRule="exact"/>
        <w:ind w:leftChars="50" w:left="120" w:firstLineChars="300" w:firstLine="840"/>
        <w:jc w:val="both"/>
        <w:rPr>
          <w:rFonts w:ascii="Times New Roman" w:hAnsi="Times New Roman"/>
        </w:rPr>
      </w:pPr>
      <w:r w:rsidRPr="002459BB">
        <w:rPr>
          <w:rFonts w:ascii="Times New Roman" w:eastAsia="標楷體" w:hAnsi="Times New Roman"/>
          <w:sz w:val="28"/>
          <w:szCs w:val="28"/>
        </w:rPr>
        <w:t>(</w:t>
      </w:r>
      <w:r w:rsidRPr="002459BB">
        <w:rPr>
          <w:rFonts w:ascii="Times New Roman" w:eastAsia="標楷體" w:hAnsi="Times New Roman" w:hint="eastAsia"/>
          <w:sz w:val="28"/>
          <w:szCs w:val="28"/>
        </w:rPr>
        <w:t>二</w:t>
      </w:r>
      <w:r w:rsidRPr="002459BB">
        <w:rPr>
          <w:rFonts w:ascii="Times New Roman" w:eastAsia="標楷體" w:hAnsi="Times New Roman" w:hint="eastAsia"/>
          <w:sz w:val="28"/>
          <w:szCs w:val="28"/>
        </w:rPr>
        <w:t>)</w:t>
      </w:r>
      <w:r w:rsidR="00274757" w:rsidRPr="002459BB">
        <w:rPr>
          <w:rFonts w:ascii="Times New Roman" w:eastAsia="標楷體" w:hAnsi="Times New Roman"/>
          <w:sz w:val="28"/>
          <w:szCs w:val="28"/>
        </w:rPr>
        <w:t>刪除</w:t>
      </w:r>
      <w:r w:rsidR="00274757" w:rsidRPr="002459BB">
        <w:rPr>
          <w:rFonts w:ascii="Times New Roman" w:eastAsia="標楷體" w:hAnsi="Times New Roman"/>
          <w:kern w:val="3"/>
          <w:sz w:val="28"/>
        </w:rPr>
        <w:t>(101/7/1)</w:t>
      </w:r>
    </w:p>
    <w:p w:rsidR="000257EE" w:rsidRPr="002459BB" w:rsidRDefault="00274757" w:rsidP="00AA0EEE">
      <w:pPr>
        <w:snapToGrid w:val="0"/>
        <w:spacing w:line="600" w:lineRule="exact"/>
        <w:ind w:left="990" w:hanging="563"/>
        <w:jc w:val="both"/>
        <w:rPr>
          <w:rFonts w:ascii="Times New Roman" w:hAnsi="Times New Roman"/>
        </w:rPr>
      </w:pPr>
      <w:r w:rsidRPr="002459BB">
        <w:rPr>
          <w:rFonts w:ascii="Times New Roman" w:eastAsia="標楷體" w:hAnsi="Times New Roman"/>
          <w:sz w:val="28"/>
          <w:szCs w:val="28"/>
        </w:rPr>
        <w:t>十一</w:t>
      </w:r>
      <w:r w:rsidRPr="002459BB">
        <w:rPr>
          <w:rFonts w:ascii="Times New Roman" w:eastAsia="標楷體" w:hAnsi="Times New Roman"/>
          <w:sz w:val="28"/>
        </w:rPr>
        <w:t>、審查時應掌握時效，以維護醫療院所之權益。</w:t>
      </w:r>
    </w:p>
    <w:p w:rsidR="000257EE" w:rsidRPr="002459BB" w:rsidRDefault="00274757" w:rsidP="00AA0EEE">
      <w:pPr>
        <w:snapToGrid w:val="0"/>
        <w:spacing w:line="600" w:lineRule="exact"/>
        <w:ind w:left="990" w:hanging="563"/>
        <w:jc w:val="both"/>
        <w:rPr>
          <w:rFonts w:ascii="Times New Roman" w:eastAsia="標楷體" w:hAnsi="Times New Roman"/>
          <w:sz w:val="28"/>
        </w:rPr>
      </w:pPr>
      <w:r w:rsidRPr="002459BB">
        <w:rPr>
          <w:rFonts w:ascii="Times New Roman" w:eastAsia="標楷體" w:hAnsi="Times New Roman"/>
          <w:sz w:val="28"/>
        </w:rPr>
        <w:t>十二、審查中有核減時，應註明核減理由。</w:t>
      </w:r>
    </w:p>
    <w:p w:rsidR="000257EE" w:rsidRPr="002459BB" w:rsidRDefault="00274757" w:rsidP="00AA0EEE">
      <w:pPr>
        <w:snapToGrid w:val="0"/>
        <w:spacing w:line="600" w:lineRule="exact"/>
        <w:ind w:left="1276" w:hanging="849"/>
        <w:jc w:val="both"/>
        <w:rPr>
          <w:rFonts w:ascii="Times New Roman" w:hAnsi="Times New Roman"/>
        </w:rPr>
      </w:pPr>
      <w:r w:rsidRPr="002459BB">
        <w:rPr>
          <w:rFonts w:ascii="Times New Roman" w:eastAsia="標楷體" w:hAnsi="Times New Roman"/>
          <w:sz w:val="28"/>
        </w:rPr>
        <w:t>十三、審查醫</w:t>
      </w:r>
      <w:r w:rsidRPr="002459BB">
        <w:rPr>
          <w:rFonts w:ascii="Times New Roman" w:eastAsia="標楷體" w:hAnsi="Times New Roman"/>
          <w:sz w:val="28"/>
          <w:szCs w:val="28"/>
        </w:rPr>
        <w:t>藥專家</w:t>
      </w:r>
      <w:r w:rsidRPr="002459BB">
        <w:rPr>
          <w:rFonts w:ascii="Times New Roman" w:eastAsia="標楷體" w:hAnsi="Times New Roman"/>
          <w:sz w:val="28"/>
        </w:rPr>
        <w:t>對審查其本人或配偶所服務之醫療院所及其三親等內血親、姻親所設立之醫療院所醫療費用案件，應予迴避。</w:t>
      </w:r>
      <w:r w:rsidRPr="002459BB">
        <w:rPr>
          <w:rFonts w:ascii="Times New Roman" w:eastAsia="標楷體" w:hAnsi="Times New Roman"/>
          <w:sz w:val="28"/>
        </w:rPr>
        <w:t>(102/3/1)</w:t>
      </w:r>
    </w:p>
    <w:p w:rsidR="000257EE" w:rsidRPr="002459BB" w:rsidRDefault="00274757" w:rsidP="00AA0EEE">
      <w:pPr>
        <w:snapToGrid w:val="0"/>
        <w:spacing w:line="600" w:lineRule="exact"/>
        <w:ind w:left="1276" w:hanging="849"/>
        <w:jc w:val="both"/>
        <w:rPr>
          <w:rFonts w:ascii="Times New Roman" w:hAnsi="Times New Roman"/>
        </w:rPr>
      </w:pPr>
      <w:r w:rsidRPr="002459BB">
        <w:rPr>
          <w:rFonts w:ascii="Times New Roman" w:eastAsia="標楷體" w:hAnsi="Times New Roman"/>
          <w:sz w:val="28"/>
        </w:rPr>
        <w:t>十四、審查有關人員對審查內容或因審查而知悉之公務，應保守秘密，不得洩漏。審查醫</w:t>
      </w:r>
      <w:r w:rsidRPr="002459BB">
        <w:rPr>
          <w:rFonts w:ascii="Times New Roman" w:eastAsia="標楷體" w:hAnsi="Times New Roman"/>
          <w:sz w:val="28"/>
          <w:szCs w:val="28"/>
        </w:rPr>
        <w:t>藥專家</w:t>
      </w:r>
      <w:r w:rsidRPr="002459BB">
        <w:rPr>
          <w:rFonts w:ascii="Times New Roman" w:eastAsia="標楷體" w:hAnsi="Times New Roman"/>
          <w:sz w:val="28"/>
        </w:rPr>
        <w:t>並不得將各類審查案件攜出審查場所。</w:t>
      </w:r>
      <w:r w:rsidRPr="002459BB">
        <w:rPr>
          <w:rFonts w:ascii="Times New Roman" w:eastAsia="標楷體" w:hAnsi="Times New Roman"/>
          <w:sz w:val="28"/>
        </w:rPr>
        <w:t>(102/3/1)</w:t>
      </w:r>
    </w:p>
    <w:p w:rsidR="000257EE" w:rsidRPr="002459BB" w:rsidRDefault="00274757" w:rsidP="00AA0EEE">
      <w:pPr>
        <w:snapToGrid w:val="0"/>
        <w:spacing w:line="600" w:lineRule="exact"/>
        <w:ind w:left="1276" w:hanging="849"/>
        <w:jc w:val="both"/>
        <w:rPr>
          <w:rFonts w:ascii="Times New Roman" w:hAnsi="Times New Roman"/>
        </w:rPr>
      </w:pPr>
      <w:r w:rsidRPr="002459BB">
        <w:rPr>
          <w:rFonts w:ascii="Times New Roman" w:eastAsia="標楷體" w:hAnsi="Times New Roman"/>
          <w:sz w:val="28"/>
        </w:rPr>
        <w:t>十五、</w:t>
      </w:r>
      <w:r w:rsidRPr="002459BB">
        <w:rPr>
          <w:rFonts w:ascii="Times New Roman" w:eastAsia="標楷體" w:hAnsi="Times New Roman"/>
          <w:sz w:val="28"/>
          <w:szCs w:val="15"/>
        </w:rPr>
        <w:t>申報手術項目費用時，應檢附手術同意書及麻醉同意書，其內容依中央主管機關規定，未檢附者，不予支付該項費用。</w:t>
      </w:r>
    </w:p>
    <w:p w:rsidR="000257EE" w:rsidRPr="002459BB" w:rsidRDefault="00274757" w:rsidP="00AA0EEE">
      <w:pPr>
        <w:snapToGrid w:val="0"/>
        <w:spacing w:line="600" w:lineRule="exact"/>
        <w:ind w:left="1276" w:hanging="849"/>
        <w:jc w:val="both"/>
        <w:rPr>
          <w:rFonts w:ascii="Times New Roman" w:hAnsi="Times New Roman"/>
        </w:rPr>
      </w:pPr>
      <w:r w:rsidRPr="002459BB">
        <w:rPr>
          <w:rFonts w:ascii="Times New Roman" w:eastAsia="標楷體" w:hAnsi="Times New Roman"/>
          <w:sz w:val="28"/>
          <w:szCs w:val="15"/>
        </w:rPr>
        <w:t>十六</w:t>
      </w:r>
      <w:r w:rsidRPr="002459BB">
        <w:rPr>
          <w:rFonts w:ascii="Times New Roman" w:eastAsia="標楷體" w:hAnsi="Times New Roman"/>
          <w:sz w:val="28"/>
        </w:rPr>
        <w:t>、</w:t>
      </w:r>
      <w:r w:rsidRPr="002459BB">
        <w:rPr>
          <w:rFonts w:ascii="Times New Roman" w:eastAsia="標楷體" w:hAnsi="Times New Roman"/>
          <w:kern w:val="3"/>
          <w:sz w:val="28"/>
          <w:szCs w:val="24"/>
        </w:rPr>
        <w:t>西醫基層</w:t>
      </w:r>
      <w:r w:rsidRPr="002459BB">
        <w:rPr>
          <w:rFonts w:ascii="Times New Roman" w:eastAsia="標楷體" w:hAnsi="Times New Roman"/>
          <w:sz w:val="28"/>
        </w:rPr>
        <w:t>醫療費用</w:t>
      </w:r>
      <w:r w:rsidRPr="002459BB">
        <w:rPr>
          <w:rFonts w:ascii="Times New Roman" w:eastAsia="標楷體" w:hAnsi="Times New Roman"/>
          <w:kern w:val="3"/>
          <w:sz w:val="28"/>
          <w:szCs w:val="24"/>
        </w:rPr>
        <w:t>審查注意事項未明定者，得比照醫院醫療費用審查注意事項之規定。</w:t>
      </w:r>
    </w:p>
    <w:p w:rsidR="000257EE" w:rsidRPr="002459BB" w:rsidRDefault="00274757" w:rsidP="00AA0EEE">
      <w:pPr>
        <w:snapToGrid w:val="0"/>
        <w:spacing w:line="600" w:lineRule="exact"/>
        <w:ind w:left="1276" w:hanging="849"/>
        <w:jc w:val="both"/>
        <w:rPr>
          <w:rFonts w:ascii="Times New Roman" w:hAnsi="Times New Roman"/>
        </w:rPr>
      </w:pPr>
      <w:r w:rsidRPr="002459BB">
        <w:rPr>
          <w:rFonts w:ascii="Times New Roman" w:eastAsia="標楷體" w:hAnsi="Times New Roman"/>
          <w:sz w:val="28"/>
          <w:szCs w:val="15"/>
        </w:rPr>
        <w:t>十七</w:t>
      </w:r>
      <w:r w:rsidRPr="002459BB">
        <w:rPr>
          <w:rFonts w:ascii="Times New Roman" w:eastAsia="標楷體" w:hAnsi="Times New Roman"/>
          <w:sz w:val="28"/>
        </w:rPr>
        <w:t>、</w:t>
      </w:r>
      <w:r w:rsidRPr="002459BB">
        <w:rPr>
          <w:rFonts w:ascii="Times New Roman" w:eastAsia="標楷體" w:hAnsi="Times New Roman"/>
          <w:sz w:val="28"/>
          <w:szCs w:val="28"/>
        </w:rPr>
        <w:t>非屬本保險給付範圍之醫療服務代辦案件，未依規定以代辦案件申報者，整筆核刪不予本保險支付</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例如：屬職業災害事故所發生之醫療費用以健保醫療費用申報者不予支付</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w:t>
      </w:r>
      <w:r w:rsidRPr="002459BB">
        <w:rPr>
          <w:rFonts w:ascii="Times New Roman" w:eastAsia="標楷體" w:hAnsi="Times New Roman"/>
          <w:sz w:val="28"/>
          <w:szCs w:val="28"/>
        </w:rPr>
        <w:t>(95/7/15)</w:t>
      </w:r>
    </w:p>
    <w:p w:rsidR="000257EE" w:rsidRPr="002459BB" w:rsidRDefault="00274757" w:rsidP="00AA0EEE">
      <w:pPr>
        <w:snapToGrid w:val="0"/>
        <w:spacing w:line="600" w:lineRule="exact"/>
        <w:ind w:left="1276" w:hanging="849"/>
        <w:jc w:val="both"/>
        <w:rPr>
          <w:rFonts w:ascii="Times New Roman" w:hAnsi="Times New Roman"/>
        </w:rPr>
      </w:pPr>
      <w:r w:rsidRPr="002459BB">
        <w:rPr>
          <w:rFonts w:ascii="Times New Roman" w:eastAsia="標楷體" w:hAnsi="Times New Roman"/>
          <w:sz w:val="28"/>
          <w:szCs w:val="28"/>
        </w:rPr>
        <w:lastRenderedPageBreak/>
        <w:t>十八</w:t>
      </w:r>
      <w:r w:rsidRPr="002459BB">
        <w:rPr>
          <w:rFonts w:ascii="Times New Roman" w:eastAsia="標楷體" w:hAnsi="Times New Roman"/>
          <w:sz w:val="28"/>
        </w:rPr>
        <w:t>、</w:t>
      </w:r>
      <w:r w:rsidRPr="002459BB">
        <w:rPr>
          <w:rFonts w:ascii="Times New Roman" w:eastAsia="標楷體" w:hAnsi="Times New Roman"/>
          <w:sz w:val="28"/>
          <w:szCs w:val="28"/>
        </w:rPr>
        <w:t>醫事機構申報重大傷病免部分負擔之醫療費用，非與重大傷病相關之診療者，追扣醫事機構該筆醫療費用部分負擔。</w:t>
      </w:r>
      <w:r w:rsidRPr="002459BB">
        <w:rPr>
          <w:rFonts w:ascii="Times New Roman" w:eastAsia="標楷體" w:hAnsi="Times New Roman"/>
          <w:sz w:val="28"/>
          <w:szCs w:val="28"/>
        </w:rPr>
        <w:t>(98/3/1)</w:t>
      </w:r>
    </w:p>
    <w:p w:rsidR="000257EE" w:rsidRPr="002459BB" w:rsidRDefault="00274757" w:rsidP="00AA0EEE">
      <w:pPr>
        <w:snapToGrid w:val="0"/>
        <w:spacing w:line="600" w:lineRule="exact"/>
        <w:ind w:left="990" w:hanging="563"/>
        <w:jc w:val="both"/>
        <w:rPr>
          <w:rFonts w:ascii="Times New Roman" w:hAnsi="Times New Roman"/>
        </w:rPr>
      </w:pPr>
      <w:r w:rsidRPr="002459BB">
        <w:rPr>
          <w:rFonts w:ascii="Times New Roman" w:eastAsia="標楷體" w:hAnsi="Times New Roman"/>
          <w:sz w:val="28"/>
          <w:szCs w:val="28"/>
        </w:rPr>
        <w:t>十九</w:t>
      </w:r>
      <w:r w:rsidRPr="002459BB">
        <w:rPr>
          <w:rFonts w:ascii="Times New Roman" w:eastAsia="標楷體" w:hAnsi="Times New Roman"/>
          <w:sz w:val="28"/>
        </w:rPr>
        <w:t>、</w:t>
      </w:r>
      <w:r w:rsidRPr="002459BB">
        <w:rPr>
          <w:rFonts w:ascii="Times New Roman" w:eastAsia="標楷體" w:hAnsi="Times New Roman"/>
          <w:sz w:val="28"/>
          <w:szCs w:val="28"/>
        </w:rPr>
        <w:t>案件分類為「一般案件」</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俗稱簡表</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者，經個案專業審查後，有下列情形者整筆費用核刪：</w:t>
      </w:r>
      <w:r w:rsidR="007D5E6A" w:rsidRPr="002459BB">
        <w:rPr>
          <w:rFonts w:ascii="Times New Roman" w:eastAsia="標楷體" w:hAnsi="Times New Roman"/>
          <w:sz w:val="28"/>
          <w:szCs w:val="28"/>
        </w:rPr>
        <w:t>(95/12/1)</w:t>
      </w:r>
    </w:p>
    <w:p w:rsidR="000257EE" w:rsidRPr="002459BB" w:rsidRDefault="00274757" w:rsidP="00AA0EEE">
      <w:pPr>
        <w:pStyle w:val="31"/>
        <w:spacing w:line="600" w:lineRule="exact"/>
        <w:ind w:firstLine="938"/>
        <w:jc w:val="both"/>
        <w:rPr>
          <w:rFonts w:ascii="Times New Roman" w:eastAsia="標楷體" w:hAnsi="Times New Roman"/>
          <w:sz w:val="28"/>
          <w:szCs w:val="28"/>
        </w:rPr>
      </w:pPr>
      <w:r w:rsidRPr="002459BB">
        <w:rPr>
          <w:rFonts w:ascii="Times New Roman" w:eastAsia="標楷體" w:hAnsi="Times New Roman"/>
          <w:sz w:val="28"/>
          <w:szCs w:val="28"/>
        </w:rPr>
        <w:t>1.</w:t>
      </w:r>
      <w:r w:rsidRPr="002459BB">
        <w:rPr>
          <w:rFonts w:ascii="Times New Roman" w:eastAsia="標楷體" w:hAnsi="Times New Roman"/>
          <w:sz w:val="28"/>
          <w:szCs w:val="28"/>
        </w:rPr>
        <w:t>影響病人安全之處方者。</w:t>
      </w:r>
    </w:p>
    <w:p w:rsidR="000257EE" w:rsidRPr="002459BB" w:rsidRDefault="00274757" w:rsidP="00AA0EEE">
      <w:pPr>
        <w:spacing w:line="600" w:lineRule="exact"/>
        <w:ind w:left="1150" w:firstLine="280"/>
        <w:jc w:val="both"/>
        <w:rPr>
          <w:rFonts w:ascii="Times New Roman" w:eastAsia="標楷體" w:hAnsi="Times New Roman"/>
          <w:sz w:val="28"/>
          <w:szCs w:val="28"/>
        </w:rPr>
      </w:pPr>
      <w:r w:rsidRPr="002459BB">
        <w:rPr>
          <w:rFonts w:ascii="Times New Roman" w:eastAsia="標楷體" w:hAnsi="Times New Roman"/>
          <w:sz w:val="28"/>
          <w:szCs w:val="28"/>
        </w:rPr>
        <w:t>2.</w:t>
      </w:r>
      <w:r w:rsidRPr="002459BB">
        <w:rPr>
          <w:rFonts w:ascii="Times New Roman" w:eastAsia="標楷體" w:hAnsi="Times New Roman"/>
          <w:sz w:val="28"/>
          <w:szCs w:val="28"/>
        </w:rPr>
        <w:t>非必要之連續性就診者。</w:t>
      </w:r>
    </w:p>
    <w:p w:rsidR="000257EE" w:rsidRPr="002459BB" w:rsidRDefault="00274757" w:rsidP="00AA0EEE">
      <w:pPr>
        <w:snapToGrid w:val="0"/>
        <w:spacing w:line="600" w:lineRule="exact"/>
        <w:ind w:left="990" w:hanging="563"/>
        <w:jc w:val="both"/>
        <w:rPr>
          <w:rFonts w:ascii="Times New Roman" w:hAnsi="Times New Roman"/>
        </w:rPr>
      </w:pPr>
      <w:r w:rsidRPr="002459BB">
        <w:rPr>
          <w:rFonts w:ascii="Times New Roman" w:eastAsia="標楷體" w:hAnsi="Times New Roman"/>
          <w:sz w:val="28"/>
          <w:szCs w:val="28"/>
        </w:rPr>
        <w:t>二十</w:t>
      </w:r>
      <w:r w:rsidRPr="002459BB">
        <w:rPr>
          <w:rFonts w:ascii="Times New Roman" w:eastAsia="標楷體" w:hAnsi="Times New Roman"/>
          <w:sz w:val="28"/>
        </w:rPr>
        <w:t>、刪除</w:t>
      </w:r>
      <w:r w:rsidRPr="002459BB">
        <w:rPr>
          <w:rFonts w:ascii="Times New Roman" w:eastAsia="標楷體" w:hAnsi="Times New Roman"/>
          <w:sz w:val="28"/>
          <w:szCs w:val="28"/>
        </w:rPr>
        <w:t>(99/1/1)</w:t>
      </w:r>
    </w:p>
    <w:p w:rsidR="000257EE" w:rsidRPr="002459BB" w:rsidRDefault="00274757" w:rsidP="00AA0EEE">
      <w:pPr>
        <w:snapToGrid w:val="0"/>
        <w:spacing w:line="600" w:lineRule="exact"/>
        <w:ind w:left="990" w:hanging="563"/>
        <w:jc w:val="both"/>
        <w:rPr>
          <w:rFonts w:ascii="Times New Roman" w:hAnsi="Times New Roman"/>
        </w:rPr>
      </w:pPr>
      <w:r w:rsidRPr="002459BB">
        <w:rPr>
          <w:rFonts w:ascii="Times New Roman" w:eastAsia="標楷體" w:hAnsi="Times New Roman"/>
          <w:sz w:val="28"/>
          <w:szCs w:val="28"/>
        </w:rPr>
        <w:t>二十一</w:t>
      </w:r>
      <w:r w:rsidRPr="002459BB">
        <w:rPr>
          <w:rFonts w:ascii="Times New Roman" w:eastAsia="標楷體" w:hAnsi="Times New Roman"/>
          <w:sz w:val="28"/>
        </w:rPr>
        <w:t>、</w:t>
      </w:r>
      <w:r w:rsidRPr="002459BB">
        <w:rPr>
          <w:rFonts w:ascii="Times New Roman" w:eastAsia="標楷體" w:hAnsi="Times New Roman"/>
          <w:sz w:val="28"/>
          <w:szCs w:val="28"/>
        </w:rPr>
        <w:t>(99/4/1)</w:t>
      </w:r>
      <w:r w:rsidRPr="002459BB">
        <w:rPr>
          <w:rFonts w:ascii="Times New Roman" w:eastAsia="標楷體" w:hAnsi="Times New Roman"/>
          <w:sz w:val="32"/>
          <w:szCs w:val="32"/>
        </w:rPr>
        <w:t xml:space="preserve"> </w:t>
      </w:r>
    </w:p>
    <w:tbl>
      <w:tblPr>
        <w:tblW w:w="9747" w:type="dxa"/>
        <w:tblCellMar>
          <w:left w:w="10" w:type="dxa"/>
          <w:right w:w="10" w:type="dxa"/>
        </w:tblCellMar>
        <w:tblLook w:val="04A0" w:firstRow="1" w:lastRow="0" w:firstColumn="1" w:lastColumn="0" w:noHBand="0" w:noVBand="1"/>
      </w:tblPr>
      <w:tblGrid>
        <w:gridCol w:w="2518"/>
        <w:gridCol w:w="7229"/>
      </w:tblGrid>
      <w:tr w:rsidR="003D24F4" w:rsidRPr="002459BB">
        <w:trPr>
          <w:cantSplit/>
          <w:trHeight w:val="416"/>
        </w:trPr>
        <w:tc>
          <w:tcPr>
            <w:tcW w:w="2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57EE" w:rsidRPr="002459BB" w:rsidRDefault="00274757" w:rsidP="00AA0EEE">
            <w:pPr>
              <w:spacing w:line="440" w:lineRule="exact"/>
              <w:jc w:val="both"/>
              <w:rPr>
                <w:rFonts w:ascii="Times New Roman" w:hAnsi="Times New Roman"/>
              </w:rPr>
            </w:pPr>
            <w:r w:rsidRPr="002459BB">
              <w:rPr>
                <w:rFonts w:ascii="Times New Roman" w:eastAsia="標楷體" w:hAnsi="Times New Roman"/>
                <w:sz w:val="28"/>
                <w:szCs w:val="28"/>
              </w:rPr>
              <w:t>申報項目</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57EE" w:rsidRPr="002459BB" w:rsidRDefault="00274757" w:rsidP="00AA0EEE">
            <w:pPr>
              <w:spacing w:line="440" w:lineRule="exact"/>
              <w:jc w:val="both"/>
              <w:rPr>
                <w:rFonts w:ascii="Times New Roman" w:eastAsia="標楷體" w:hAnsi="Times New Roman"/>
                <w:sz w:val="28"/>
                <w:szCs w:val="28"/>
              </w:rPr>
            </w:pPr>
            <w:r w:rsidRPr="002459BB">
              <w:rPr>
                <w:rFonts w:ascii="Times New Roman" w:eastAsia="標楷體" w:hAnsi="Times New Roman"/>
                <w:sz w:val="28"/>
                <w:szCs w:val="28"/>
              </w:rPr>
              <w:t>適應症或條件</w:t>
            </w:r>
          </w:p>
        </w:tc>
      </w:tr>
      <w:tr w:rsidR="003D24F4" w:rsidRPr="002459BB">
        <w:trPr>
          <w:cantSplit/>
          <w:trHeight w:val="690"/>
        </w:trPr>
        <w:tc>
          <w:tcPr>
            <w:tcW w:w="2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57EE" w:rsidRPr="002459BB" w:rsidRDefault="00274757" w:rsidP="0083328D">
            <w:pPr>
              <w:spacing w:line="440" w:lineRule="exact"/>
              <w:rPr>
                <w:rFonts w:ascii="Times New Roman" w:hAnsi="Times New Roman"/>
              </w:rPr>
            </w:pPr>
            <w:r w:rsidRPr="002459BB">
              <w:rPr>
                <w:rFonts w:ascii="Times New Roman" w:eastAsia="標楷體" w:hAnsi="Times New Roman"/>
                <w:sz w:val="28"/>
                <w:szCs w:val="28"/>
              </w:rPr>
              <w:t>電腦自動視野儀檢查</w:t>
            </w:r>
            <w:r w:rsidRPr="002459BB">
              <w:rPr>
                <w:rFonts w:ascii="Times New Roman" w:eastAsia="標楷體" w:hAnsi="Times New Roman"/>
                <w:sz w:val="28"/>
                <w:szCs w:val="28"/>
              </w:rPr>
              <w:t>Screen</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23610C</w:t>
            </w:r>
            <w:r w:rsidR="00C54EE9" w:rsidRPr="002459BB">
              <w:rPr>
                <w:rFonts w:ascii="Times New Roman" w:eastAsia="標楷體" w:hAnsi="Times New Roman"/>
                <w:sz w:val="28"/>
                <w:szCs w:val="28"/>
              </w:rPr>
              <w:t>)</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57EE" w:rsidRPr="002459BB" w:rsidRDefault="00274757" w:rsidP="00AA0EEE">
            <w:pPr>
              <w:spacing w:line="440" w:lineRule="exact"/>
              <w:jc w:val="both"/>
              <w:rPr>
                <w:rFonts w:ascii="Times New Roman" w:eastAsia="標楷體" w:hAnsi="Times New Roman"/>
                <w:sz w:val="28"/>
                <w:szCs w:val="28"/>
              </w:rPr>
            </w:pPr>
            <w:r w:rsidRPr="002459BB">
              <w:rPr>
                <w:rFonts w:ascii="Times New Roman" w:eastAsia="標楷體" w:hAnsi="Times New Roman"/>
                <w:sz w:val="28"/>
                <w:szCs w:val="28"/>
              </w:rPr>
              <w:t>高眼壓症</w:t>
            </w:r>
            <w:r w:rsidRPr="002459BB">
              <w:rPr>
                <w:rFonts w:ascii="Times New Roman" w:eastAsia="標楷體" w:hAnsi="Times New Roman"/>
                <w:sz w:val="28"/>
                <w:szCs w:val="28"/>
              </w:rPr>
              <w:t>(IOP</w:t>
            </w:r>
            <w:r w:rsidRPr="002459BB">
              <w:rPr>
                <w:rFonts w:ascii="新細明體" w:eastAsia="新細明體" w:hAnsi="新細明體" w:cs="新細明體" w:hint="eastAsia"/>
                <w:sz w:val="28"/>
                <w:szCs w:val="28"/>
              </w:rPr>
              <w:t>≧</w:t>
            </w:r>
            <w:r w:rsidRPr="002459BB">
              <w:rPr>
                <w:rFonts w:ascii="Times New Roman" w:eastAsia="標楷體" w:hAnsi="Times New Roman"/>
                <w:sz w:val="28"/>
                <w:szCs w:val="28"/>
              </w:rPr>
              <w:t>22mmHg)</w:t>
            </w:r>
            <w:r w:rsidRPr="002459BB">
              <w:rPr>
                <w:rFonts w:ascii="Times New Roman" w:eastAsia="標楷體" w:hAnsi="Times New Roman"/>
                <w:sz w:val="28"/>
                <w:szCs w:val="28"/>
              </w:rPr>
              <w:t>，疑青光眼患者兩眼眼壓差距大於</w:t>
            </w:r>
            <w:r w:rsidRPr="002459BB">
              <w:rPr>
                <w:rFonts w:ascii="Times New Roman" w:eastAsia="標楷體" w:hAnsi="Times New Roman"/>
                <w:sz w:val="28"/>
                <w:szCs w:val="28"/>
              </w:rPr>
              <w:t>4 mmHg</w:t>
            </w:r>
            <w:r w:rsidRPr="002459BB">
              <w:rPr>
                <w:rFonts w:ascii="Times New Roman" w:eastAsia="標楷體" w:hAnsi="Times New Roman"/>
                <w:sz w:val="28"/>
                <w:szCs w:val="28"/>
              </w:rPr>
              <w:t>或兩眼視神經盤凹陷相差過大者。</w:t>
            </w:r>
          </w:p>
        </w:tc>
      </w:tr>
      <w:tr w:rsidR="003D24F4" w:rsidRPr="002459BB">
        <w:trPr>
          <w:cantSplit/>
          <w:trHeight w:val="695"/>
        </w:trPr>
        <w:tc>
          <w:tcPr>
            <w:tcW w:w="2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57EE" w:rsidRPr="002459BB" w:rsidRDefault="00274757" w:rsidP="0083328D">
            <w:pPr>
              <w:spacing w:line="440" w:lineRule="exact"/>
              <w:rPr>
                <w:rFonts w:ascii="Times New Roman" w:hAnsi="Times New Roman"/>
              </w:rPr>
            </w:pPr>
            <w:r w:rsidRPr="002459BB">
              <w:rPr>
                <w:rFonts w:ascii="Times New Roman" w:eastAsia="標楷體" w:hAnsi="Times New Roman"/>
                <w:sz w:val="28"/>
                <w:szCs w:val="28"/>
              </w:rPr>
              <w:t>內視鏡喉頭異物取出術</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54018C</w:t>
            </w:r>
            <w:r w:rsidR="00C54EE9" w:rsidRPr="002459BB">
              <w:rPr>
                <w:rFonts w:ascii="Times New Roman" w:eastAsia="標楷體" w:hAnsi="Times New Roman"/>
                <w:sz w:val="28"/>
                <w:szCs w:val="28"/>
              </w:rPr>
              <w:t>)</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57EE" w:rsidRPr="002459BB" w:rsidRDefault="00274757" w:rsidP="00AA0EEE">
            <w:pPr>
              <w:spacing w:line="440" w:lineRule="exact"/>
              <w:jc w:val="both"/>
              <w:rPr>
                <w:rFonts w:ascii="Times New Roman" w:eastAsia="標楷體" w:hAnsi="Times New Roman"/>
                <w:sz w:val="28"/>
                <w:szCs w:val="28"/>
              </w:rPr>
            </w:pPr>
            <w:r w:rsidRPr="002459BB">
              <w:rPr>
                <w:rFonts w:ascii="Times New Roman" w:eastAsia="標楷體" w:hAnsi="Times New Roman"/>
                <w:sz w:val="28"/>
                <w:szCs w:val="28"/>
              </w:rPr>
              <w:t>係指藉內視鏡取出位於喉及下咽部的異物</w:t>
            </w:r>
            <w:r w:rsidRPr="002459BB">
              <w:rPr>
                <w:rFonts w:ascii="Times New Roman" w:eastAsia="標楷體" w:hAnsi="Times New Roman"/>
                <w:sz w:val="28"/>
                <w:szCs w:val="28"/>
              </w:rPr>
              <w:t>,</w:t>
            </w:r>
            <w:r w:rsidRPr="002459BB">
              <w:rPr>
                <w:rFonts w:ascii="Times New Roman" w:eastAsia="標楷體" w:hAnsi="Times New Roman"/>
                <w:sz w:val="28"/>
                <w:szCs w:val="28"/>
              </w:rPr>
              <w:t>血塊或分泌物者屬之，病歷上應記載詳實，申報時需附報告，手繪或影像圖片皆可。</w:t>
            </w:r>
          </w:p>
        </w:tc>
      </w:tr>
      <w:tr w:rsidR="003D24F4" w:rsidRPr="002459BB">
        <w:trPr>
          <w:cantSplit/>
          <w:trHeight w:val="1134"/>
        </w:trPr>
        <w:tc>
          <w:tcPr>
            <w:tcW w:w="2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3328D" w:rsidRPr="002459BB" w:rsidRDefault="0083328D" w:rsidP="0083328D">
            <w:pPr>
              <w:pStyle w:val="af"/>
              <w:spacing w:before="0" w:after="0" w:line="440" w:lineRule="exact"/>
              <w:ind w:left="0" w:firstLine="0"/>
              <w:jc w:val="left"/>
              <w:rPr>
                <w:rFonts w:ascii="Times New Roman" w:eastAsia="標楷體" w:hAnsi="Times New Roman"/>
                <w:sz w:val="28"/>
                <w:szCs w:val="28"/>
              </w:rPr>
            </w:pPr>
            <w:r w:rsidRPr="002459BB">
              <w:rPr>
                <w:rFonts w:ascii="Times New Roman" w:eastAsia="標楷體" w:hAnsi="Times New Roman"/>
                <w:sz w:val="28"/>
                <w:szCs w:val="28"/>
              </w:rPr>
              <w:t>血紅素電</w:t>
            </w:r>
            <w:r w:rsidRPr="002459BB">
              <w:rPr>
                <w:rFonts w:ascii="Times New Roman" w:eastAsia="標楷體" w:hAnsi="Times New Roman" w:hint="eastAsia"/>
                <w:sz w:val="28"/>
                <w:szCs w:val="28"/>
              </w:rPr>
              <w:t>泳</w:t>
            </w:r>
          </w:p>
          <w:p w:rsidR="000257EE" w:rsidRPr="002459BB" w:rsidRDefault="00C54EE9" w:rsidP="0083328D">
            <w:pPr>
              <w:pStyle w:val="af"/>
              <w:spacing w:before="0" w:after="0" w:line="440" w:lineRule="exact"/>
              <w:ind w:left="680" w:hanging="560"/>
              <w:jc w:val="left"/>
              <w:rPr>
                <w:rFonts w:ascii="Times New Roman" w:eastAsia="標楷體" w:hAnsi="Times New Roman"/>
                <w:sz w:val="28"/>
                <w:szCs w:val="28"/>
              </w:rPr>
            </w:pPr>
            <w:r w:rsidRPr="002459BB">
              <w:rPr>
                <w:rFonts w:ascii="Times New Roman" w:eastAsia="標楷體" w:hAnsi="Times New Roman"/>
                <w:sz w:val="28"/>
                <w:szCs w:val="28"/>
              </w:rPr>
              <w:t>(</w:t>
            </w:r>
            <w:r w:rsidR="00274757" w:rsidRPr="002459BB">
              <w:rPr>
                <w:rFonts w:ascii="Times New Roman" w:eastAsia="標楷體" w:hAnsi="Times New Roman"/>
                <w:sz w:val="28"/>
                <w:szCs w:val="28"/>
              </w:rPr>
              <w:t>08030C</w:t>
            </w:r>
            <w:r w:rsidRPr="002459BB">
              <w:rPr>
                <w:rFonts w:ascii="Times New Roman" w:eastAsia="標楷體" w:hAnsi="Times New Roman"/>
                <w:sz w:val="28"/>
                <w:szCs w:val="28"/>
              </w:rPr>
              <w:t>)</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57EE" w:rsidRPr="002459BB" w:rsidRDefault="00274757" w:rsidP="00AA0EEE">
            <w:pPr>
              <w:pStyle w:val="af"/>
              <w:numPr>
                <w:ilvl w:val="0"/>
                <w:numId w:val="39"/>
              </w:numPr>
              <w:spacing w:before="0" w:after="0" w:line="440" w:lineRule="exact"/>
              <w:ind w:left="681" w:hanging="561"/>
              <w:rPr>
                <w:rFonts w:ascii="Times New Roman" w:eastAsia="標楷體" w:hAnsi="Times New Roman"/>
                <w:sz w:val="28"/>
                <w:szCs w:val="28"/>
              </w:rPr>
            </w:pPr>
            <w:r w:rsidRPr="002459BB">
              <w:rPr>
                <w:rFonts w:ascii="Times New Roman" w:eastAsia="標楷體" w:hAnsi="Times New Roman"/>
                <w:sz w:val="28"/>
                <w:szCs w:val="28"/>
              </w:rPr>
              <w:t>小血球性貧血最主要的因素有二：</w:t>
            </w:r>
          </w:p>
          <w:p w:rsidR="000257EE" w:rsidRPr="002459BB" w:rsidRDefault="00274757" w:rsidP="00AA0EEE">
            <w:pPr>
              <w:pStyle w:val="af"/>
              <w:numPr>
                <w:ilvl w:val="0"/>
                <w:numId w:val="40"/>
              </w:numPr>
              <w:spacing w:before="0" w:after="0" w:line="440" w:lineRule="exact"/>
              <w:ind w:left="680" w:hanging="560"/>
              <w:rPr>
                <w:rFonts w:ascii="Times New Roman" w:eastAsia="標楷體" w:hAnsi="Times New Roman"/>
                <w:sz w:val="28"/>
                <w:szCs w:val="28"/>
              </w:rPr>
            </w:pPr>
            <w:r w:rsidRPr="002459BB">
              <w:rPr>
                <w:rFonts w:ascii="Times New Roman" w:eastAsia="標楷體" w:hAnsi="Times New Roman"/>
                <w:sz w:val="28"/>
                <w:szCs w:val="28"/>
              </w:rPr>
              <w:t>缺鐵性貧血</w:t>
            </w:r>
          </w:p>
          <w:p w:rsidR="000257EE" w:rsidRPr="002459BB" w:rsidRDefault="00274757" w:rsidP="00AA0EEE">
            <w:pPr>
              <w:pStyle w:val="af"/>
              <w:numPr>
                <w:ilvl w:val="0"/>
                <w:numId w:val="40"/>
              </w:numPr>
              <w:spacing w:before="0" w:after="0" w:line="440" w:lineRule="exact"/>
              <w:ind w:left="680" w:hanging="560"/>
              <w:rPr>
                <w:rFonts w:ascii="Times New Roman" w:eastAsia="標楷體" w:hAnsi="Times New Roman"/>
                <w:sz w:val="28"/>
                <w:szCs w:val="28"/>
              </w:rPr>
            </w:pPr>
            <w:r w:rsidRPr="002459BB">
              <w:rPr>
                <w:rFonts w:ascii="Times New Roman" w:eastAsia="標楷體" w:hAnsi="Times New Roman"/>
                <w:sz w:val="28"/>
                <w:szCs w:val="28"/>
              </w:rPr>
              <w:t>地中海型貧血</w:t>
            </w:r>
          </w:p>
          <w:p w:rsidR="000257EE" w:rsidRPr="002459BB" w:rsidRDefault="00274757" w:rsidP="00AA0EEE">
            <w:pPr>
              <w:pStyle w:val="af"/>
              <w:numPr>
                <w:ilvl w:val="0"/>
                <w:numId w:val="39"/>
              </w:numPr>
              <w:spacing w:before="0" w:after="0" w:line="440" w:lineRule="exact"/>
              <w:ind w:left="680" w:hanging="560"/>
              <w:rPr>
                <w:rFonts w:ascii="Times New Roman" w:eastAsia="標楷體" w:hAnsi="Times New Roman"/>
                <w:sz w:val="28"/>
                <w:szCs w:val="28"/>
              </w:rPr>
            </w:pPr>
            <w:r w:rsidRPr="002459BB">
              <w:rPr>
                <w:rFonts w:ascii="Times New Roman" w:eastAsia="標楷體" w:hAnsi="Times New Roman"/>
                <w:sz w:val="28"/>
                <w:szCs w:val="28"/>
              </w:rPr>
              <w:t>血紅素＜</w:t>
            </w:r>
            <w:r w:rsidRPr="002459BB">
              <w:rPr>
                <w:rFonts w:ascii="Times New Roman" w:eastAsia="標楷體" w:hAnsi="Times New Roman"/>
                <w:sz w:val="28"/>
                <w:szCs w:val="28"/>
              </w:rPr>
              <w:t>6mg/dl</w:t>
            </w:r>
            <w:r w:rsidRPr="002459BB">
              <w:rPr>
                <w:rFonts w:ascii="Times New Roman" w:eastAsia="標楷體" w:hAnsi="Times New Roman"/>
                <w:sz w:val="28"/>
                <w:szCs w:val="28"/>
              </w:rPr>
              <w:t>，不論原因建議住院。</w:t>
            </w:r>
          </w:p>
          <w:p w:rsidR="000257EE" w:rsidRPr="002459BB" w:rsidRDefault="00274757" w:rsidP="00AA0EEE">
            <w:pPr>
              <w:pStyle w:val="af"/>
              <w:numPr>
                <w:ilvl w:val="0"/>
                <w:numId w:val="39"/>
              </w:numPr>
              <w:spacing w:before="0" w:after="0" w:line="440" w:lineRule="exact"/>
              <w:ind w:left="459" w:hanging="339"/>
              <w:rPr>
                <w:rFonts w:ascii="Times New Roman" w:eastAsia="標楷體" w:hAnsi="Times New Roman"/>
                <w:sz w:val="28"/>
                <w:szCs w:val="28"/>
              </w:rPr>
            </w:pPr>
            <w:r w:rsidRPr="002459BB">
              <w:rPr>
                <w:rFonts w:ascii="Times New Roman" w:eastAsia="標楷體" w:hAnsi="Times New Roman"/>
                <w:sz w:val="28"/>
                <w:szCs w:val="28"/>
              </w:rPr>
              <w:t>一般血液檢查屬小血球性貧血時，建議成人血紅素＜</w:t>
            </w:r>
            <w:r w:rsidRPr="002459BB">
              <w:rPr>
                <w:rFonts w:ascii="Times New Roman" w:eastAsia="標楷體" w:hAnsi="Times New Roman"/>
                <w:sz w:val="28"/>
                <w:szCs w:val="28"/>
              </w:rPr>
              <w:t>6mg/dl</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即是缺鐵性貧血</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予以轉診住院治療。</w:t>
            </w:r>
          </w:p>
          <w:p w:rsidR="000257EE" w:rsidRPr="002459BB" w:rsidRDefault="00274757" w:rsidP="00AA0EEE">
            <w:pPr>
              <w:pStyle w:val="af"/>
              <w:numPr>
                <w:ilvl w:val="0"/>
                <w:numId w:val="39"/>
              </w:numPr>
              <w:spacing w:before="0" w:after="0" w:line="440" w:lineRule="exact"/>
              <w:ind w:left="480"/>
              <w:rPr>
                <w:rFonts w:ascii="Times New Roman" w:eastAsia="標楷體" w:hAnsi="Times New Roman"/>
                <w:sz w:val="28"/>
                <w:szCs w:val="28"/>
              </w:rPr>
            </w:pPr>
            <w:r w:rsidRPr="002459BB">
              <w:rPr>
                <w:rFonts w:ascii="Times New Roman" w:eastAsia="標楷體" w:hAnsi="Times New Roman"/>
                <w:sz w:val="28"/>
                <w:szCs w:val="28"/>
              </w:rPr>
              <w:t>血紅素介於</w:t>
            </w:r>
            <w:r w:rsidRPr="002459BB">
              <w:rPr>
                <w:rFonts w:ascii="Times New Roman" w:eastAsia="標楷體" w:hAnsi="Times New Roman"/>
                <w:sz w:val="28"/>
                <w:szCs w:val="28"/>
              </w:rPr>
              <w:t>6mg/dl</w:t>
            </w:r>
            <w:r w:rsidRPr="002459BB">
              <w:rPr>
                <w:rFonts w:ascii="Times New Roman" w:eastAsia="標楷體" w:hAnsi="Times New Roman"/>
                <w:sz w:val="28"/>
                <w:szCs w:val="28"/>
              </w:rPr>
              <w:t>～</w:t>
            </w:r>
            <w:r w:rsidRPr="002459BB">
              <w:rPr>
                <w:rFonts w:ascii="Times New Roman" w:eastAsia="標楷體" w:hAnsi="Times New Roman"/>
                <w:sz w:val="28"/>
                <w:szCs w:val="28"/>
              </w:rPr>
              <w:t>10 mg/dl</w:t>
            </w:r>
            <w:r w:rsidRPr="002459BB">
              <w:rPr>
                <w:rFonts w:ascii="Times New Roman" w:eastAsia="標楷體" w:hAnsi="Times New Roman"/>
                <w:sz w:val="28"/>
                <w:szCs w:val="28"/>
              </w:rPr>
              <w:t>之間，有以下情形，且經專業判斷須進行治療者，可執行本項檢查：</w:t>
            </w:r>
          </w:p>
          <w:p w:rsidR="000257EE" w:rsidRPr="002459BB" w:rsidRDefault="00274757" w:rsidP="00AA0EEE">
            <w:pPr>
              <w:pStyle w:val="af"/>
              <w:numPr>
                <w:ilvl w:val="0"/>
                <w:numId w:val="41"/>
              </w:numPr>
              <w:spacing w:before="0" w:after="0" w:line="440" w:lineRule="exact"/>
              <w:ind w:left="840"/>
              <w:rPr>
                <w:rFonts w:ascii="Times New Roman" w:eastAsia="標楷體" w:hAnsi="Times New Roman"/>
                <w:sz w:val="28"/>
                <w:szCs w:val="28"/>
              </w:rPr>
            </w:pPr>
            <w:r w:rsidRPr="002459BB">
              <w:rPr>
                <w:rFonts w:ascii="Times New Roman" w:eastAsia="標楷體" w:hAnsi="Times New Roman"/>
                <w:sz w:val="28"/>
                <w:szCs w:val="28"/>
              </w:rPr>
              <w:t>有疑似地中海型貧血者或有地中海型貧血家族史者。</w:t>
            </w:r>
          </w:p>
          <w:p w:rsidR="000257EE" w:rsidRPr="002459BB" w:rsidRDefault="00274757" w:rsidP="00AA0EEE">
            <w:pPr>
              <w:pStyle w:val="af"/>
              <w:numPr>
                <w:ilvl w:val="0"/>
                <w:numId w:val="41"/>
              </w:numPr>
              <w:spacing w:before="0" w:after="0" w:line="440" w:lineRule="exact"/>
              <w:ind w:left="680" w:hanging="560"/>
              <w:rPr>
                <w:rFonts w:ascii="Times New Roman" w:eastAsia="標楷體" w:hAnsi="Times New Roman"/>
                <w:sz w:val="28"/>
                <w:szCs w:val="28"/>
              </w:rPr>
            </w:pPr>
            <w:r w:rsidRPr="002459BB">
              <w:rPr>
                <w:rFonts w:ascii="Times New Roman" w:eastAsia="標楷體" w:hAnsi="Times New Roman"/>
                <w:sz w:val="28"/>
                <w:szCs w:val="28"/>
              </w:rPr>
              <w:t>必須區別地中海型貧血之類型。</w:t>
            </w:r>
          </w:p>
          <w:p w:rsidR="000257EE" w:rsidRPr="002459BB" w:rsidRDefault="00274757" w:rsidP="00AA0EEE">
            <w:pPr>
              <w:pStyle w:val="af"/>
              <w:numPr>
                <w:ilvl w:val="0"/>
                <w:numId w:val="41"/>
              </w:numPr>
              <w:spacing w:before="0" w:after="0" w:line="440" w:lineRule="exact"/>
              <w:ind w:left="680" w:hanging="560"/>
              <w:rPr>
                <w:rFonts w:ascii="Times New Roman" w:eastAsia="標楷體" w:hAnsi="Times New Roman"/>
                <w:sz w:val="28"/>
                <w:szCs w:val="28"/>
              </w:rPr>
            </w:pPr>
            <w:r w:rsidRPr="002459BB">
              <w:rPr>
                <w:rFonts w:ascii="Times New Roman" w:eastAsia="標楷體" w:hAnsi="Times New Roman"/>
                <w:sz w:val="28"/>
                <w:szCs w:val="28"/>
              </w:rPr>
              <w:t>小血球性貧血補充鐵質後仍未改善者。</w:t>
            </w:r>
          </w:p>
        </w:tc>
      </w:tr>
      <w:tr w:rsidR="003D24F4" w:rsidRPr="002459BB">
        <w:trPr>
          <w:cantSplit/>
          <w:trHeight w:val="1134"/>
        </w:trPr>
        <w:tc>
          <w:tcPr>
            <w:tcW w:w="2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57EE" w:rsidRPr="002459BB" w:rsidRDefault="00274757" w:rsidP="00AA0EEE">
            <w:pPr>
              <w:pStyle w:val="af"/>
              <w:spacing w:before="0" w:after="0" w:line="440" w:lineRule="exact"/>
              <w:ind w:left="0" w:firstLine="0"/>
              <w:rPr>
                <w:rFonts w:ascii="Times New Roman" w:eastAsia="標楷體" w:hAnsi="Times New Roman"/>
                <w:sz w:val="28"/>
                <w:szCs w:val="28"/>
              </w:rPr>
            </w:pPr>
            <w:r w:rsidRPr="002459BB">
              <w:rPr>
                <w:rFonts w:ascii="Times New Roman" w:eastAsia="標楷體" w:hAnsi="Times New Roman"/>
                <w:sz w:val="28"/>
                <w:szCs w:val="28"/>
              </w:rPr>
              <w:lastRenderedPageBreak/>
              <w:t>β-HCG</w:t>
            </w:r>
            <w:r w:rsidRPr="002459BB">
              <w:rPr>
                <w:rFonts w:ascii="Times New Roman" w:eastAsia="標楷體" w:hAnsi="Times New Roman"/>
                <w:sz w:val="28"/>
                <w:szCs w:val="28"/>
              </w:rPr>
              <w:t>絨毛膜促性腺激素</w:t>
            </w:r>
            <w:r w:rsidRPr="002459BB">
              <w:rPr>
                <w:rFonts w:ascii="Times New Roman" w:eastAsia="標楷體" w:hAnsi="Times New Roman"/>
                <w:sz w:val="28"/>
                <w:szCs w:val="28"/>
              </w:rPr>
              <w:t>-</w:t>
            </w:r>
            <w:r w:rsidRPr="002459BB">
              <w:rPr>
                <w:rFonts w:ascii="Times New Roman" w:eastAsia="標楷體" w:hAnsi="Times New Roman"/>
                <w:sz w:val="28"/>
                <w:szCs w:val="28"/>
              </w:rPr>
              <w:t>乙亞單體</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12022C</w:t>
            </w:r>
            <w:r w:rsidR="00C54EE9" w:rsidRPr="002459BB">
              <w:rPr>
                <w:rFonts w:ascii="Times New Roman" w:eastAsia="標楷體" w:hAnsi="Times New Roman"/>
                <w:sz w:val="28"/>
                <w:szCs w:val="28"/>
              </w:rPr>
              <w:t>)</w:t>
            </w:r>
          </w:p>
          <w:p w:rsidR="000257EE" w:rsidRPr="002459BB" w:rsidRDefault="000257EE" w:rsidP="00AA0EEE">
            <w:pPr>
              <w:pStyle w:val="af"/>
              <w:spacing w:before="0" w:after="0" w:line="440" w:lineRule="exact"/>
              <w:ind w:left="0" w:firstLine="0"/>
              <w:rPr>
                <w:rFonts w:ascii="Times New Roman" w:eastAsia="標楷體" w:hAnsi="Times New Roman"/>
                <w:sz w:val="28"/>
                <w:szCs w:val="28"/>
              </w:rPr>
            </w:pP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57EE" w:rsidRPr="002459BB" w:rsidRDefault="00274757" w:rsidP="00AA0EEE">
            <w:pPr>
              <w:pStyle w:val="af"/>
              <w:spacing w:before="0" w:after="0" w:line="440" w:lineRule="exact"/>
              <w:ind w:left="316" w:hanging="316"/>
              <w:rPr>
                <w:rFonts w:ascii="Times New Roman" w:eastAsia="標楷體" w:hAnsi="Times New Roman"/>
                <w:sz w:val="28"/>
                <w:szCs w:val="28"/>
              </w:rPr>
            </w:pPr>
            <w:r w:rsidRPr="002459BB">
              <w:rPr>
                <w:rFonts w:ascii="Times New Roman" w:eastAsia="標楷體" w:hAnsi="Times New Roman"/>
                <w:sz w:val="28"/>
                <w:szCs w:val="28"/>
              </w:rPr>
              <w:t>1.</w:t>
            </w:r>
            <w:r w:rsidRPr="002459BB">
              <w:rPr>
                <w:rFonts w:ascii="Times New Roman" w:eastAsia="標楷體" w:hAnsi="Times New Roman"/>
                <w:sz w:val="28"/>
                <w:szCs w:val="28"/>
              </w:rPr>
              <w:t>月經過期，確認是否懷孕</w:t>
            </w:r>
            <w:r w:rsidRPr="002459BB">
              <w:rPr>
                <w:rFonts w:ascii="Times New Roman" w:eastAsia="標楷體" w:hAnsi="Times New Roman"/>
                <w:sz w:val="28"/>
                <w:szCs w:val="28"/>
              </w:rPr>
              <w:t>(</w:t>
            </w:r>
            <w:r w:rsidRPr="002459BB">
              <w:rPr>
                <w:rFonts w:ascii="Times New Roman" w:eastAsia="標楷體" w:hAnsi="Times New Roman"/>
                <w:sz w:val="28"/>
                <w:szCs w:val="28"/>
              </w:rPr>
              <w:t>如果驗尿無法確認</w:t>
            </w:r>
            <w:r w:rsidRPr="002459BB">
              <w:rPr>
                <w:rFonts w:ascii="Times New Roman" w:eastAsia="標楷體" w:hAnsi="Times New Roman"/>
                <w:sz w:val="28"/>
                <w:szCs w:val="28"/>
              </w:rPr>
              <w:t>)</w:t>
            </w:r>
            <w:r w:rsidRPr="002459BB">
              <w:rPr>
                <w:rFonts w:ascii="Times New Roman" w:eastAsia="標楷體" w:hAnsi="Times New Roman"/>
                <w:sz w:val="28"/>
                <w:szCs w:val="28"/>
              </w:rPr>
              <w:t>。</w:t>
            </w:r>
          </w:p>
          <w:p w:rsidR="000257EE" w:rsidRPr="002459BB" w:rsidRDefault="00274757" w:rsidP="00AA0EEE">
            <w:pPr>
              <w:pStyle w:val="af"/>
              <w:spacing w:before="0" w:after="0" w:line="440" w:lineRule="exact"/>
              <w:ind w:left="0" w:firstLine="0"/>
              <w:rPr>
                <w:rFonts w:ascii="Times New Roman" w:eastAsia="標楷體" w:hAnsi="Times New Roman"/>
                <w:sz w:val="28"/>
                <w:szCs w:val="28"/>
              </w:rPr>
            </w:pPr>
            <w:r w:rsidRPr="002459BB">
              <w:rPr>
                <w:rFonts w:ascii="Times New Roman" w:eastAsia="標楷體" w:hAnsi="Times New Roman"/>
                <w:sz w:val="28"/>
                <w:szCs w:val="28"/>
              </w:rPr>
              <w:t>2.</w:t>
            </w:r>
            <w:r w:rsidRPr="002459BB">
              <w:rPr>
                <w:rFonts w:ascii="Times New Roman" w:eastAsia="標楷體" w:hAnsi="Times New Roman"/>
                <w:sz w:val="28"/>
                <w:szCs w:val="28"/>
              </w:rPr>
              <w:t>懷疑與追蹤子宮外孕。</w:t>
            </w:r>
          </w:p>
          <w:p w:rsidR="000257EE" w:rsidRPr="002459BB" w:rsidRDefault="00274757" w:rsidP="00AA0EEE">
            <w:pPr>
              <w:pStyle w:val="af"/>
              <w:spacing w:before="0" w:after="0" w:line="440" w:lineRule="exact"/>
              <w:ind w:left="0" w:firstLine="0"/>
              <w:rPr>
                <w:rFonts w:ascii="Times New Roman" w:eastAsia="標楷體" w:hAnsi="Times New Roman"/>
                <w:sz w:val="28"/>
                <w:szCs w:val="28"/>
              </w:rPr>
            </w:pPr>
            <w:r w:rsidRPr="002459BB">
              <w:rPr>
                <w:rFonts w:ascii="Times New Roman" w:eastAsia="標楷體" w:hAnsi="Times New Roman"/>
                <w:sz w:val="28"/>
                <w:szCs w:val="28"/>
              </w:rPr>
              <w:t>3.</w:t>
            </w:r>
            <w:r w:rsidRPr="002459BB">
              <w:rPr>
                <w:rFonts w:ascii="Times New Roman" w:eastAsia="標楷體" w:hAnsi="Times New Roman"/>
                <w:sz w:val="28"/>
                <w:szCs w:val="28"/>
              </w:rPr>
              <w:t>懷疑與追蹤不完全流產或流產進行中。</w:t>
            </w:r>
          </w:p>
          <w:p w:rsidR="000257EE" w:rsidRPr="002459BB" w:rsidRDefault="00274757" w:rsidP="00AA0EEE">
            <w:pPr>
              <w:pStyle w:val="af"/>
              <w:spacing w:before="0" w:after="0" w:line="440" w:lineRule="exact"/>
              <w:ind w:left="317" w:hanging="317"/>
              <w:rPr>
                <w:rFonts w:ascii="Times New Roman" w:eastAsia="標楷體" w:hAnsi="Times New Roman"/>
                <w:sz w:val="28"/>
                <w:szCs w:val="28"/>
              </w:rPr>
            </w:pPr>
            <w:r w:rsidRPr="002459BB">
              <w:rPr>
                <w:rFonts w:ascii="Times New Roman" w:eastAsia="標楷體" w:hAnsi="Times New Roman"/>
                <w:sz w:val="28"/>
                <w:szCs w:val="28"/>
              </w:rPr>
              <w:t>4.</w:t>
            </w:r>
            <w:r w:rsidRPr="002459BB">
              <w:rPr>
                <w:rFonts w:ascii="Times New Roman" w:eastAsia="標楷體" w:hAnsi="Times New Roman"/>
                <w:sz w:val="28"/>
                <w:szCs w:val="28"/>
              </w:rPr>
              <w:t>懷疑妊娠滋養層細胞病變</w:t>
            </w:r>
            <w:r w:rsidRPr="002459BB">
              <w:rPr>
                <w:rFonts w:ascii="Times New Roman" w:eastAsia="標楷體" w:hAnsi="Times New Roman"/>
                <w:sz w:val="28"/>
                <w:szCs w:val="28"/>
              </w:rPr>
              <w:t>(</w:t>
            </w:r>
            <w:r w:rsidRPr="002459BB">
              <w:rPr>
                <w:rFonts w:ascii="Times New Roman" w:eastAsia="標楷體" w:hAnsi="Times New Roman"/>
                <w:sz w:val="28"/>
                <w:szCs w:val="28"/>
              </w:rPr>
              <w:t>包括葡萄胎與絨毛膜癌等</w:t>
            </w:r>
            <w:r w:rsidRPr="002459BB">
              <w:rPr>
                <w:rFonts w:ascii="Times New Roman" w:eastAsia="標楷體" w:hAnsi="Times New Roman"/>
                <w:sz w:val="28"/>
                <w:szCs w:val="28"/>
              </w:rPr>
              <w:t>)</w:t>
            </w:r>
            <w:r w:rsidRPr="002459BB">
              <w:rPr>
                <w:rFonts w:ascii="Times New Roman" w:eastAsia="標楷體" w:hAnsi="Times New Roman"/>
                <w:sz w:val="28"/>
                <w:szCs w:val="28"/>
              </w:rPr>
              <w:t>。</w:t>
            </w:r>
          </w:p>
        </w:tc>
      </w:tr>
      <w:tr w:rsidR="000257EE" w:rsidRPr="002459BB">
        <w:trPr>
          <w:cantSplit/>
          <w:trHeight w:val="1134"/>
        </w:trPr>
        <w:tc>
          <w:tcPr>
            <w:tcW w:w="2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57EE" w:rsidRPr="002459BB" w:rsidRDefault="00274757" w:rsidP="00AA0EEE">
            <w:pPr>
              <w:pStyle w:val="af"/>
              <w:spacing w:before="0" w:after="0" w:line="440" w:lineRule="exact"/>
              <w:ind w:left="0" w:firstLine="0"/>
              <w:rPr>
                <w:rFonts w:ascii="Times New Roman" w:eastAsia="標楷體" w:hAnsi="Times New Roman" w:hint="eastAsia"/>
                <w:sz w:val="28"/>
                <w:szCs w:val="28"/>
              </w:rPr>
            </w:pPr>
            <w:r w:rsidRPr="002459BB">
              <w:rPr>
                <w:rFonts w:ascii="Times New Roman" w:eastAsia="標楷體" w:hAnsi="Times New Roman"/>
                <w:sz w:val="28"/>
                <w:szCs w:val="28"/>
              </w:rPr>
              <w:t>經尿道</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直腸</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超音波檢查</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19017C</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w:t>
            </w:r>
            <w:r w:rsidRPr="002459BB">
              <w:rPr>
                <w:rFonts w:ascii="Times New Roman" w:eastAsia="標楷體" w:hAnsi="Times New Roman"/>
                <w:sz w:val="28"/>
                <w:szCs w:val="28"/>
              </w:rPr>
              <w:t>(101/7/1)</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57EE" w:rsidRPr="002459BB" w:rsidRDefault="00274757" w:rsidP="00AA0EEE">
            <w:pPr>
              <w:pStyle w:val="af"/>
              <w:spacing w:line="440" w:lineRule="exact"/>
              <w:ind w:left="317" w:hanging="317"/>
              <w:rPr>
                <w:rFonts w:ascii="Times New Roman" w:hAnsi="Times New Roman"/>
              </w:rPr>
            </w:pPr>
            <w:r w:rsidRPr="002459BB">
              <w:rPr>
                <w:rFonts w:ascii="Times New Roman" w:eastAsia="標楷體" w:hAnsi="Times New Roman"/>
                <w:sz w:val="28"/>
                <w:szCs w:val="28"/>
              </w:rPr>
              <w:t>1.</w:t>
            </w:r>
            <w:r w:rsidRPr="002459BB">
              <w:rPr>
                <w:rFonts w:ascii="Times New Roman" w:eastAsia="標楷體" w:hAnsi="Times New Roman"/>
                <w:kern w:val="0"/>
                <w:sz w:val="28"/>
                <w:szCs w:val="28"/>
              </w:rPr>
              <w:t>經直腸超音波檢查：評估攝護腺大小及攝護腺癌可能。</w:t>
            </w:r>
          </w:p>
          <w:p w:rsidR="000257EE" w:rsidRPr="002459BB" w:rsidRDefault="00274757" w:rsidP="00AA0EEE">
            <w:pPr>
              <w:pStyle w:val="af"/>
              <w:spacing w:before="0" w:after="0" w:line="440" w:lineRule="exact"/>
              <w:ind w:left="316" w:hanging="316"/>
              <w:rPr>
                <w:rFonts w:ascii="Times New Roman" w:hAnsi="Times New Roman"/>
              </w:rPr>
            </w:pPr>
            <w:r w:rsidRPr="002459BB">
              <w:rPr>
                <w:rFonts w:ascii="Times New Roman" w:eastAsia="標楷體" w:hAnsi="Times New Roman"/>
                <w:sz w:val="28"/>
                <w:szCs w:val="28"/>
              </w:rPr>
              <w:t>2.</w:t>
            </w:r>
            <w:r w:rsidRPr="002459BB">
              <w:rPr>
                <w:rFonts w:ascii="Times New Roman" w:eastAsia="標楷體" w:hAnsi="Times New Roman"/>
                <w:kern w:val="0"/>
                <w:sz w:val="28"/>
                <w:szCs w:val="28"/>
              </w:rPr>
              <w:t>經尿道超音波檢查：評估膀胱腫瘤局部侵犯程度。</w:t>
            </w:r>
          </w:p>
        </w:tc>
      </w:tr>
    </w:tbl>
    <w:p w:rsidR="000257EE" w:rsidRPr="002459BB" w:rsidRDefault="00274757" w:rsidP="00AA0EEE">
      <w:pPr>
        <w:snapToGrid w:val="0"/>
        <w:spacing w:line="600" w:lineRule="exact"/>
        <w:ind w:left="990" w:hanging="563"/>
        <w:jc w:val="both"/>
        <w:rPr>
          <w:rFonts w:ascii="Times New Roman" w:hAnsi="Times New Roman"/>
        </w:rPr>
      </w:pPr>
      <w:r w:rsidRPr="002459BB">
        <w:rPr>
          <w:rFonts w:ascii="Times New Roman" w:eastAsia="標楷體" w:hAnsi="Times New Roman"/>
          <w:sz w:val="28"/>
          <w:szCs w:val="28"/>
        </w:rPr>
        <w:t>二十二</w:t>
      </w:r>
      <w:r w:rsidRPr="002459BB">
        <w:rPr>
          <w:rFonts w:ascii="Times New Roman" w:eastAsia="標楷體" w:hAnsi="Times New Roman"/>
          <w:sz w:val="28"/>
        </w:rPr>
        <w:t>、</w:t>
      </w:r>
      <w:r w:rsidRPr="002459BB">
        <w:rPr>
          <w:rFonts w:ascii="Times New Roman" w:eastAsia="標楷體" w:hAnsi="Times New Roman"/>
          <w:sz w:val="28"/>
          <w:szCs w:val="28"/>
        </w:rPr>
        <w:t>(100/5/1)</w:t>
      </w:r>
    </w:p>
    <w:tbl>
      <w:tblPr>
        <w:tblW w:w="9747" w:type="dxa"/>
        <w:tblCellMar>
          <w:left w:w="10" w:type="dxa"/>
          <w:right w:w="10" w:type="dxa"/>
        </w:tblCellMar>
        <w:tblLook w:val="04A0" w:firstRow="1" w:lastRow="0" w:firstColumn="1" w:lastColumn="0" w:noHBand="0" w:noVBand="1"/>
      </w:tblPr>
      <w:tblGrid>
        <w:gridCol w:w="2518"/>
        <w:gridCol w:w="7229"/>
      </w:tblGrid>
      <w:tr w:rsidR="003D24F4" w:rsidRPr="002459BB" w:rsidTr="00043DB0">
        <w:trPr>
          <w:trHeight w:val="530"/>
          <w:tblHeader/>
        </w:trPr>
        <w:tc>
          <w:tcPr>
            <w:tcW w:w="2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57EE" w:rsidRPr="002459BB" w:rsidRDefault="00274757" w:rsidP="00AA0EEE">
            <w:pPr>
              <w:spacing w:line="400" w:lineRule="exact"/>
              <w:jc w:val="both"/>
              <w:rPr>
                <w:rFonts w:ascii="Times New Roman" w:eastAsia="標楷體" w:hAnsi="Times New Roman"/>
                <w:b/>
                <w:sz w:val="28"/>
                <w:szCs w:val="28"/>
              </w:rPr>
            </w:pPr>
            <w:r w:rsidRPr="002459BB">
              <w:rPr>
                <w:rFonts w:ascii="Times New Roman" w:eastAsia="標楷體" w:hAnsi="Times New Roman"/>
                <w:b/>
                <w:sz w:val="28"/>
                <w:szCs w:val="28"/>
              </w:rPr>
              <w:t>診療項目</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57EE" w:rsidRPr="002459BB" w:rsidRDefault="00274757" w:rsidP="00AA0EEE">
            <w:pPr>
              <w:spacing w:line="400" w:lineRule="exact"/>
              <w:jc w:val="both"/>
              <w:rPr>
                <w:rFonts w:ascii="Times New Roman" w:eastAsia="標楷體" w:hAnsi="Times New Roman"/>
                <w:b/>
                <w:sz w:val="28"/>
                <w:szCs w:val="28"/>
              </w:rPr>
            </w:pPr>
            <w:r w:rsidRPr="002459BB">
              <w:rPr>
                <w:rFonts w:ascii="Times New Roman" w:eastAsia="標楷體" w:hAnsi="Times New Roman"/>
                <w:b/>
                <w:sz w:val="28"/>
                <w:szCs w:val="28"/>
              </w:rPr>
              <w:t>增修條文</w:t>
            </w:r>
          </w:p>
        </w:tc>
      </w:tr>
      <w:tr w:rsidR="003D24F4" w:rsidRPr="002459BB" w:rsidTr="00043DB0">
        <w:tc>
          <w:tcPr>
            <w:tcW w:w="2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3328D" w:rsidRPr="002459BB" w:rsidRDefault="00274757" w:rsidP="00AA0EEE">
            <w:pPr>
              <w:spacing w:line="400" w:lineRule="exact"/>
              <w:jc w:val="both"/>
              <w:rPr>
                <w:rFonts w:ascii="Times New Roman" w:eastAsia="標楷體" w:hAnsi="Times New Roman"/>
                <w:sz w:val="28"/>
                <w:szCs w:val="28"/>
              </w:rPr>
            </w:pPr>
            <w:r w:rsidRPr="002459BB">
              <w:rPr>
                <w:rFonts w:ascii="Times New Roman" w:eastAsia="標楷體" w:hAnsi="Times New Roman"/>
                <w:sz w:val="28"/>
                <w:szCs w:val="28"/>
              </w:rPr>
              <w:t>一、</w:t>
            </w:r>
          </w:p>
          <w:p w:rsidR="000257EE" w:rsidRPr="002459BB" w:rsidRDefault="00274757" w:rsidP="00AA0EEE">
            <w:pPr>
              <w:spacing w:line="400" w:lineRule="exact"/>
              <w:jc w:val="both"/>
              <w:rPr>
                <w:rFonts w:ascii="Times New Roman" w:eastAsia="標楷體" w:hAnsi="Times New Roman"/>
                <w:sz w:val="28"/>
                <w:szCs w:val="28"/>
              </w:rPr>
            </w:pPr>
            <w:r w:rsidRPr="002459BB">
              <w:rPr>
                <w:rFonts w:ascii="Times New Roman" w:eastAsia="標楷體" w:hAnsi="Times New Roman"/>
                <w:sz w:val="28"/>
                <w:szCs w:val="28"/>
              </w:rPr>
              <w:t>純音聽力檢查</w:t>
            </w:r>
          </w:p>
          <w:p w:rsidR="000257EE" w:rsidRPr="002459BB" w:rsidRDefault="00C54EE9" w:rsidP="00AA0EEE">
            <w:pPr>
              <w:spacing w:line="400" w:lineRule="exact"/>
              <w:jc w:val="both"/>
              <w:rPr>
                <w:rFonts w:ascii="Times New Roman" w:eastAsia="標楷體" w:hAnsi="Times New Roman"/>
                <w:sz w:val="28"/>
                <w:szCs w:val="28"/>
              </w:rPr>
            </w:pPr>
            <w:r w:rsidRPr="002459BB">
              <w:rPr>
                <w:rFonts w:ascii="Times New Roman" w:eastAsia="標楷體" w:hAnsi="Times New Roman"/>
                <w:sz w:val="28"/>
                <w:szCs w:val="28"/>
              </w:rPr>
              <w:t>(</w:t>
            </w:r>
            <w:r w:rsidR="00274757" w:rsidRPr="002459BB">
              <w:rPr>
                <w:rFonts w:ascii="Times New Roman" w:eastAsia="標楷體" w:hAnsi="Times New Roman"/>
                <w:sz w:val="28"/>
                <w:szCs w:val="28"/>
              </w:rPr>
              <w:t>22001C</w:t>
            </w:r>
            <w:r w:rsidRPr="002459BB">
              <w:rPr>
                <w:rFonts w:ascii="Times New Roman" w:eastAsia="標楷體" w:hAnsi="Times New Roman"/>
                <w:sz w:val="28"/>
                <w:szCs w:val="28"/>
              </w:rPr>
              <w:t>)</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57EE" w:rsidRPr="002459BB" w:rsidRDefault="00274757" w:rsidP="00AA0EEE">
            <w:pPr>
              <w:spacing w:line="400" w:lineRule="exact"/>
              <w:ind w:left="280" w:hanging="280"/>
              <w:jc w:val="both"/>
              <w:rPr>
                <w:rFonts w:ascii="Times New Roman" w:eastAsia="標楷體" w:hAnsi="Times New Roman"/>
                <w:sz w:val="28"/>
                <w:szCs w:val="28"/>
              </w:rPr>
            </w:pPr>
            <w:r w:rsidRPr="002459BB">
              <w:rPr>
                <w:rFonts w:ascii="Times New Roman" w:eastAsia="標楷體" w:hAnsi="Times New Roman"/>
                <w:sz w:val="28"/>
                <w:szCs w:val="28"/>
              </w:rPr>
              <w:t>1.</w:t>
            </w:r>
            <w:r w:rsidRPr="002459BB">
              <w:rPr>
                <w:rFonts w:ascii="Times New Roman" w:eastAsia="標楷體" w:hAnsi="Times New Roman"/>
                <w:sz w:val="28"/>
                <w:szCs w:val="28"/>
              </w:rPr>
              <w:t>懷疑有病理性誘因導致之聽力變化或障礙時，或耳鳴時，得安排純音聽力檢查，以獲取聽檢數據，釐清病因，或作為進一步轉診之參考數據。</w:t>
            </w:r>
          </w:p>
          <w:p w:rsidR="000257EE" w:rsidRPr="002459BB" w:rsidRDefault="00274757" w:rsidP="00AA0EEE">
            <w:pPr>
              <w:spacing w:line="400" w:lineRule="exact"/>
              <w:ind w:left="280" w:hanging="280"/>
              <w:jc w:val="both"/>
              <w:rPr>
                <w:rFonts w:ascii="Times New Roman" w:eastAsia="標楷體" w:hAnsi="Times New Roman"/>
                <w:sz w:val="28"/>
                <w:szCs w:val="28"/>
              </w:rPr>
            </w:pPr>
            <w:r w:rsidRPr="002459BB">
              <w:rPr>
                <w:rFonts w:ascii="Times New Roman" w:eastAsia="標楷體" w:hAnsi="Times New Roman"/>
                <w:sz w:val="28"/>
                <w:szCs w:val="28"/>
              </w:rPr>
              <w:t>2.</w:t>
            </w:r>
            <w:r w:rsidRPr="002459BB">
              <w:rPr>
                <w:rFonts w:ascii="Times New Roman" w:eastAsia="標楷體" w:hAnsi="Times New Roman"/>
                <w:sz w:val="28"/>
                <w:szCs w:val="28"/>
              </w:rPr>
              <w:t>病歷清楚記載主訴或病史符合施行純音聽力檢查之適應症。</w:t>
            </w:r>
          </w:p>
          <w:p w:rsidR="000257EE" w:rsidRPr="002459BB" w:rsidRDefault="00274757" w:rsidP="00AA0EEE">
            <w:pPr>
              <w:spacing w:line="400" w:lineRule="exact"/>
              <w:ind w:left="280" w:hanging="280"/>
              <w:jc w:val="both"/>
              <w:rPr>
                <w:rFonts w:ascii="Times New Roman" w:hAnsi="Times New Roman"/>
              </w:rPr>
            </w:pPr>
            <w:r w:rsidRPr="002459BB">
              <w:rPr>
                <w:rFonts w:ascii="Times New Roman" w:eastAsia="標楷體" w:hAnsi="Times New Roman"/>
                <w:sz w:val="28"/>
                <w:szCs w:val="28"/>
              </w:rPr>
              <w:t>3.</w:t>
            </w:r>
            <w:r w:rsidRPr="002459BB">
              <w:rPr>
                <w:rFonts w:ascii="Times New Roman" w:eastAsia="標楷體" w:hAnsi="Times New Roman"/>
                <w:sz w:val="28"/>
                <w:szCs w:val="28"/>
              </w:rPr>
              <w:t>需附純音聽力檢查報告圖</w:t>
            </w:r>
            <w:r w:rsidRPr="002459BB">
              <w:rPr>
                <w:rFonts w:ascii="Times New Roman" w:eastAsia="標楷體" w:hAnsi="Times New Roman"/>
                <w:sz w:val="28"/>
                <w:szCs w:val="28"/>
              </w:rPr>
              <w:t>(</w:t>
            </w:r>
            <w:r w:rsidRPr="002459BB">
              <w:rPr>
                <w:rFonts w:ascii="Times New Roman" w:eastAsia="標楷體" w:hAnsi="Times New Roman"/>
                <w:sz w:val="28"/>
                <w:szCs w:val="28"/>
              </w:rPr>
              <w:t>包括雙耳骨導、氣導值</w:t>
            </w:r>
            <w:r w:rsidRPr="002459BB">
              <w:rPr>
                <w:rFonts w:ascii="Times New Roman" w:eastAsia="標楷體" w:hAnsi="Times New Roman"/>
                <w:sz w:val="28"/>
                <w:szCs w:val="28"/>
              </w:rPr>
              <w:t>)</w:t>
            </w:r>
            <w:r w:rsidRPr="002459BB">
              <w:rPr>
                <w:rFonts w:ascii="Times New Roman" w:eastAsia="標楷體" w:hAnsi="Times New Roman"/>
                <w:sz w:val="28"/>
                <w:szCs w:val="28"/>
              </w:rPr>
              <w:t>。</w:t>
            </w:r>
            <w:r w:rsidRPr="002459BB">
              <w:rPr>
                <w:rFonts w:ascii="Times New Roman" w:eastAsia="標楷體" w:hAnsi="Times New Roman"/>
                <w:sz w:val="28"/>
                <w:szCs w:val="28"/>
              </w:rPr>
              <w:t></w:t>
            </w:r>
          </w:p>
        </w:tc>
      </w:tr>
      <w:tr w:rsidR="003D24F4" w:rsidRPr="002459BB" w:rsidTr="00043DB0">
        <w:tc>
          <w:tcPr>
            <w:tcW w:w="2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3328D" w:rsidRPr="002459BB" w:rsidRDefault="00274757" w:rsidP="00AA0EEE">
            <w:pPr>
              <w:spacing w:line="400" w:lineRule="exact"/>
              <w:jc w:val="both"/>
              <w:rPr>
                <w:rFonts w:ascii="Times New Roman" w:eastAsia="標楷體" w:hAnsi="Times New Roman"/>
                <w:sz w:val="28"/>
                <w:szCs w:val="28"/>
              </w:rPr>
            </w:pPr>
            <w:r w:rsidRPr="002459BB">
              <w:rPr>
                <w:rFonts w:ascii="Times New Roman" w:eastAsia="標楷體" w:hAnsi="Times New Roman"/>
                <w:sz w:val="28"/>
                <w:szCs w:val="28"/>
              </w:rPr>
              <w:t>二、</w:t>
            </w:r>
          </w:p>
          <w:p w:rsidR="000257EE" w:rsidRPr="002459BB" w:rsidRDefault="00274757" w:rsidP="00AA0EEE">
            <w:pPr>
              <w:spacing w:line="400" w:lineRule="exact"/>
              <w:jc w:val="both"/>
              <w:rPr>
                <w:rFonts w:ascii="Times New Roman" w:eastAsia="標楷體" w:hAnsi="Times New Roman"/>
                <w:sz w:val="28"/>
                <w:szCs w:val="28"/>
              </w:rPr>
            </w:pPr>
            <w:r w:rsidRPr="002459BB">
              <w:rPr>
                <w:rFonts w:ascii="Times New Roman" w:eastAsia="標楷體" w:hAnsi="Times New Roman"/>
                <w:sz w:val="28"/>
                <w:szCs w:val="28"/>
              </w:rPr>
              <w:t>前玻璃體切除術</w:t>
            </w:r>
          </w:p>
          <w:p w:rsidR="000257EE" w:rsidRPr="002459BB" w:rsidRDefault="00C54EE9" w:rsidP="00AA0EEE">
            <w:pPr>
              <w:spacing w:line="400" w:lineRule="exact"/>
              <w:jc w:val="both"/>
              <w:rPr>
                <w:rFonts w:ascii="Times New Roman" w:eastAsia="標楷體" w:hAnsi="Times New Roman"/>
                <w:sz w:val="28"/>
                <w:szCs w:val="28"/>
              </w:rPr>
            </w:pPr>
            <w:r w:rsidRPr="002459BB">
              <w:rPr>
                <w:rFonts w:ascii="Times New Roman" w:eastAsia="標楷體" w:hAnsi="Times New Roman"/>
                <w:sz w:val="28"/>
                <w:szCs w:val="28"/>
              </w:rPr>
              <w:t>(</w:t>
            </w:r>
            <w:r w:rsidR="00274757" w:rsidRPr="002459BB">
              <w:rPr>
                <w:rFonts w:ascii="Times New Roman" w:eastAsia="標楷體" w:hAnsi="Times New Roman"/>
                <w:sz w:val="28"/>
                <w:szCs w:val="28"/>
              </w:rPr>
              <w:t>86203 C</w:t>
            </w:r>
            <w:r w:rsidRPr="002459BB">
              <w:rPr>
                <w:rFonts w:ascii="Times New Roman" w:eastAsia="標楷體" w:hAnsi="Times New Roman"/>
                <w:sz w:val="28"/>
                <w:szCs w:val="28"/>
              </w:rPr>
              <w:t>)</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57EE" w:rsidRPr="002459BB" w:rsidRDefault="00274757" w:rsidP="00AA0EEE">
            <w:pPr>
              <w:spacing w:line="400" w:lineRule="exact"/>
              <w:ind w:left="224" w:hanging="224"/>
              <w:jc w:val="both"/>
              <w:rPr>
                <w:rFonts w:ascii="Times New Roman" w:eastAsia="標楷體" w:hAnsi="Times New Roman"/>
                <w:sz w:val="28"/>
                <w:szCs w:val="28"/>
              </w:rPr>
            </w:pPr>
            <w:r w:rsidRPr="002459BB">
              <w:rPr>
                <w:rFonts w:ascii="Times New Roman" w:eastAsia="標楷體" w:hAnsi="Times New Roman"/>
                <w:sz w:val="28"/>
                <w:szCs w:val="28"/>
              </w:rPr>
              <w:t>1.</w:t>
            </w:r>
            <w:r w:rsidRPr="002459BB">
              <w:rPr>
                <w:rFonts w:ascii="Times New Roman" w:eastAsia="標楷體" w:hAnsi="Times New Roman"/>
                <w:sz w:val="28"/>
                <w:szCs w:val="28"/>
              </w:rPr>
              <w:t>水晶體、人工水晶體異位或二度人工水晶體植入手術：附照片。</w:t>
            </w:r>
          </w:p>
          <w:p w:rsidR="000257EE" w:rsidRPr="002459BB" w:rsidRDefault="00274757" w:rsidP="00AA0EEE">
            <w:pPr>
              <w:spacing w:line="400" w:lineRule="exact"/>
              <w:ind w:left="224" w:hanging="224"/>
              <w:jc w:val="both"/>
              <w:rPr>
                <w:rFonts w:ascii="Times New Roman" w:eastAsia="標楷體" w:hAnsi="Times New Roman"/>
                <w:sz w:val="28"/>
                <w:szCs w:val="28"/>
              </w:rPr>
            </w:pPr>
            <w:r w:rsidRPr="002459BB">
              <w:rPr>
                <w:rFonts w:ascii="Times New Roman" w:eastAsia="標楷體" w:hAnsi="Times New Roman"/>
                <w:sz w:val="28"/>
                <w:szCs w:val="28"/>
              </w:rPr>
              <w:t>2.</w:t>
            </w:r>
            <w:r w:rsidRPr="002459BB">
              <w:rPr>
                <w:rFonts w:ascii="Times New Roman" w:eastAsia="標楷體" w:hAnsi="Times New Roman"/>
                <w:sz w:val="28"/>
                <w:szCs w:val="28"/>
              </w:rPr>
              <w:t>單純性白內障但合併玻璃體、視網膜相關疾病：附</w:t>
            </w:r>
            <w:r w:rsidRPr="002459BB">
              <w:rPr>
                <w:rFonts w:ascii="Times New Roman" w:eastAsia="標楷體" w:hAnsi="Times New Roman"/>
                <w:sz w:val="28"/>
                <w:szCs w:val="28"/>
              </w:rPr>
              <w:t>B</w:t>
            </w:r>
            <w:r w:rsidRPr="002459BB">
              <w:rPr>
                <w:rFonts w:ascii="Times New Roman" w:eastAsia="標楷體" w:hAnsi="Times New Roman"/>
                <w:sz w:val="28"/>
                <w:szCs w:val="28"/>
              </w:rPr>
              <w:t>型超音波。</w:t>
            </w:r>
          </w:p>
          <w:p w:rsidR="000257EE" w:rsidRPr="002459BB" w:rsidRDefault="00274757" w:rsidP="00AA0EEE">
            <w:pPr>
              <w:spacing w:line="400" w:lineRule="exact"/>
              <w:ind w:left="224" w:hanging="224"/>
              <w:jc w:val="both"/>
              <w:rPr>
                <w:rFonts w:ascii="Times New Roman" w:eastAsia="標楷體" w:hAnsi="Times New Roman"/>
                <w:sz w:val="28"/>
                <w:szCs w:val="28"/>
              </w:rPr>
            </w:pPr>
            <w:r w:rsidRPr="002459BB">
              <w:rPr>
                <w:rFonts w:ascii="Times New Roman" w:eastAsia="標楷體" w:hAnsi="Times New Roman"/>
                <w:sz w:val="28"/>
                <w:szCs w:val="28"/>
              </w:rPr>
              <w:t>3.</w:t>
            </w:r>
            <w:r w:rsidRPr="002459BB">
              <w:rPr>
                <w:rFonts w:ascii="Times New Roman" w:eastAsia="標楷體" w:hAnsi="Times New Roman"/>
                <w:sz w:val="28"/>
                <w:szCs w:val="28"/>
              </w:rPr>
              <w:t>青光眼相關疾病</w:t>
            </w:r>
            <w:r w:rsidRPr="002459BB">
              <w:rPr>
                <w:rFonts w:ascii="Times New Roman" w:eastAsia="標楷體" w:hAnsi="Times New Roman"/>
                <w:sz w:val="28"/>
                <w:szCs w:val="28"/>
              </w:rPr>
              <w:t>(</w:t>
            </w:r>
            <w:r w:rsidRPr="002459BB">
              <w:rPr>
                <w:rFonts w:ascii="Times New Roman" w:eastAsia="標楷體" w:hAnsi="Times New Roman"/>
                <w:sz w:val="28"/>
                <w:szCs w:val="28"/>
              </w:rPr>
              <w:t>惡性青光眼</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：附相片或相關病歷表。</w:t>
            </w:r>
          </w:p>
          <w:p w:rsidR="000257EE" w:rsidRPr="002459BB" w:rsidRDefault="00274757" w:rsidP="00AA0EEE">
            <w:pPr>
              <w:spacing w:line="400" w:lineRule="exact"/>
              <w:ind w:left="224" w:hanging="224"/>
              <w:jc w:val="both"/>
              <w:rPr>
                <w:rFonts w:ascii="Times New Roman" w:eastAsia="標楷體" w:hAnsi="Times New Roman"/>
                <w:sz w:val="28"/>
                <w:szCs w:val="28"/>
              </w:rPr>
            </w:pPr>
            <w:r w:rsidRPr="002459BB">
              <w:rPr>
                <w:rFonts w:ascii="Times New Roman" w:eastAsia="標楷體" w:hAnsi="Times New Roman"/>
                <w:sz w:val="28"/>
                <w:szCs w:val="28"/>
              </w:rPr>
              <w:t>4.</w:t>
            </w:r>
            <w:r w:rsidRPr="002459BB">
              <w:rPr>
                <w:rFonts w:ascii="Times New Roman" w:eastAsia="標楷體" w:hAnsi="Times New Roman"/>
                <w:sz w:val="28"/>
                <w:szCs w:val="28"/>
              </w:rPr>
              <w:t>玻璃體、視網膜相關疾病：附</w:t>
            </w:r>
            <w:r w:rsidRPr="002459BB">
              <w:rPr>
                <w:rFonts w:ascii="Times New Roman" w:eastAsia="標楷體" w:hAnsi="Times New Roman"/>
                <w:sz w:val="28"/>
                <w:szCs w:val="28"/>
              </w:rPr>
              <w:t>B</w:t>
            </w:r>
            <w:r w:rsidRPr="002459BB">
              <w:rPr>
                <w:rFonts w:ascii="Times New Roman" w:eastAsia="標楷體" w:hAnsi="Times New Roman"/>
                <w:sz w:val="28"/>
                <w:szCs w:val="28"/>
              </w:rPr>
              <w:t>型超音波。</w:t>
            </w:r>
          </w:p>
        </w:tc>
      </w:tr>
      <w:tr w:rsidR="003D24F4" w:rsidRPr="002459BB" w:rsidTr="00043DB0">
        <w:tc>
          <w:tcPr>
            <w:tcW w:w="2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3328D" w:rsidRPr="002459BB" w:rsidRDefault="00274757" w:rsidP="00AA0EEE">
            <w:pPr>
              <w:spacing w:line="400" w:lineRule="exact"/>
              <w:jc w:val="both"/>
              <w:rPr>
                <w:rFonts w:ascii="Times New Roman" w:eastAsia="標楷體" w:hAnsi="Times New Roman"/>
                <w:sz w:val="28"/>
                <w:szCs w:val="28"/>
              </w:rPr>
            </w:pPr>
            <w:r w:rsidRPr="002459BB">
              <w:rPr>
                <w:rFonts w:ascii="Times New Roman" w:eastAsia="標楷體" w:hAnsi="Times New Roman"/>
                <w:sz w:val="28"/>
                <w:szCs w:val="28"/>
              </w:rPr>
              <w:t>三、</w:t>
            </w:r>
          </w:p>
          <w:p w:rsidR="000257EE" w:rsidRPr="002459BB" w:rsidRDefault="00274757" w:rsidP="00AA0EEE">
            <w:pPr>
              <w:spacing w:line="400" w:lineRule="exact"/>
              <w:jc w:val="both"/>
              <w:rPr>
                <w:rFonts w:ascii="Times New Roman" w:eastAsia="標楷體" w:hAnsi="Times New Roman"/>
                <w:sz w:val="28"/>
                <w:szCs w:val="28"/>
              </w:rPr>
            </w:pPr>
            <w:r w:rsidRPr="002459BB">
              <w:rPr>
                <w:rFonts w:ascii="Times New Roman" w:eastAsia="標楷體" w:hAnsi="Times New Roman"/>
                <w:sz w:val="28"/>
                <w:szCs w:val="28"/>
              </w:rPr>
              <w:t>甲狀腺原氨酸放射免疫分析</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27001C</w:t>
            </w:r>
            <w:r w:rsidR="00C54EE9" w:rsidRPr="002459BB">
              <w:rPr>
                <w:rFonts w:ascii="Times New Roman" w:eastAsia="標楷體" w:hAnsi="Times New Roman"/>
                <w:sz w:val="28"/>
                <w:szCs w:val="28"/>
              </w:rPr>
              <w:t>)</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57EE" w:rsidRPr="002459BB" w:rsidRDefault="00274757" w:rsidP="00AA0EEE">
            <w:pPr>
              <w:spacing w:line="400" w:lineRule="exact"/>
              <w:ind w:left="280" w:hanging="280"/>
              <w:jc w:val="both"/>
              <w:rPr>
                <w:rFonts w:ascii="Times New Roman" w:eastAsia="標楷體" w:hAnsi="Times New Roman"/>
                <w:sz w:val="28"/>
                <w:szCs w:val="28"/>
              </w:rPr>
            </w:pPr>
            <w:r w:rsidRPr="002459BB">
              <w:rPr>
                <w:rFonts w:ascii="Times New Roman" w:eastAsia="標楷體" w:hAnsi="Times New Roman"/>
                <w:sz w:val="28"/>
                <w:szCs w:val="28"/>
              </w:rPr>
              <w:t>1.</w:t>
            </w:r>
            <w:r w:rsidRPr="002459BB">
              <w:rPr>
                <w:rFonts w:ascii="Times New Roman" w:eastAsia="標楷體" w:hAnsi="Times New Roman"/>
                <w:sz w:val="28"/>
                <w:szCs w:val="28"/>
              </w:rPr>
              <w:t>懷疑有</w:t>
            </w:r>
            <w:r w:rsidRPr="002459BB">
              <w:rPr>
                <w:rFonts w:ascii="Times New Roman" w:eastAsia="標楷體" w:hAnsi="Times New Roman"/>
                <w:sz w:val="28"/>
                <w:szCs w:val="28"/>
              </w:rPr>
              <w:t>T3 toxicosis</w:t>
            </w:r>
            <w:r w:rsidRPr="002459BB">
              <w:rPr>
                <w:rFonts w:ascii="Times New Roman" w:eastAsia="標楷體" w:hAnsi="Times New Roman"/>
                <w:sz w:val="28"/>
                <w:szCs w:val="28"/>
              </w:rPr>
              <w:t>者，得實施甲狀腺原氨酸放射免疫分析。</w:t>
            </w:r>
          </w:p>
          <w:p w:rsidR="000257EE" w:rsidRPr="002459BB" w:rsidRDefault="00274757" w:rsidP="00AA0EEE">
            <w:pPr>
              <w:spacing w:line="400" w:lineRule="exact"/>
              <w:ind w:left="280" w:hanging="280"/>
              <w:jc w:val="both"/>
              <w:rPr>
                <w:rFonts w:ascii="Times New Roman" w:eastAsia="標楷體" w:hAnsi="Times New Roman"/>
                <w:sz w:val="28"/>
                <w:szCs w:val="28"/>
              </w:rPr>
            </w:pPr>
            <w:r w:rsidRPr="002459BB">
              <w:rPr>
                <w:rFonts w:ascii="Times New Roman" w:eastAsia="標楷體" w:hAnsi="Times New Roman"/>
                <w:sz w:val="28"/>
                <w:szCs w:val="28"/>
              </w:rPr>
              <w:t>2.</w:t>
            </w:r>
            <w:r w:rsidRPr="002459BB">
              <w:rPr>
                <w:rFonts w:ascii="Times New Roman" w:eastAsia="標楷體" w:hAnsi="Times New Roman"/>
                <w:sz w:val="28"/>
                <w:szCs w:val="28"/>
              </w:rPr>
              <w:t>病歷上應記載懷疑有</w:t>
            </w:r>
            <w:r w:rsidRPr="002459BB">
              <w:rPr>
                <w:rFonts w:ascii="Times New Roman" w:eastAsia="標楷體" w:hAnsi="Times New Roman"/>
                <w:sz w:val="28"/>
                <w:szCs w:val="28"/>
              </w:rPr>
              <w:t>T3 toxicosis</w:t>
            </w:r>
            <w:r w:rsidRPr="002459BB">
              <w:rPr>
                <w:rFonts w:ascii="Times New Roman" w:eastAsia="標楷體" w:hAnsi="Times New Roman"/>
                <w:sz w:val="28"/>
                <w:szCs w:val="28"/>
              </w:rPr>
              <w:t>之症狀、理學檢查和其他檢查。</w:t>
            </w:r>
          </w:p>
        </w:tc>
      </w:tr>
      <w:tr w:rsidR="003D24F4" w:rsidRPr="002459BB" w:rsidTr="00043DB0">
        <w:tc>
          <w:tcPr>
            <w:tcW w:w="2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3328D" w:rsidRPr="002459BB" w:rsidRDefault="00274757" w:rsidP="00AA0EEE">
            <w:pPr>
              <w:spacing w:line="400" w:lineRule="exact"/>
              <w:jc w:val="both"/>
              <w:rPr>
                <w:rFonts w:ascii="Times New Roman" w:eastAsia="標楷體" w:hAnsi="Times New Roman"/>
                <w:sz w:val="28"/>
                <w:szCs w:val="28"/>
              </w:rPr>
            </w:pPr>
            <w:r w:rsidRPr="002459BB">
              <w:rPr>
                <w:rFonts w:ascii="Times New Roman" w:eastAsia="標楷體" w:hAnsi="Times New Roman"/>
                <w:sz w:val="28"/>
                <w:szCs w:val="28"/>
              </w:rPr>
              <w:t>四、</w:t>
            </w:r>
          </w:p>
          <w:p w:rsidR="000257EE" w:rsidRPr="002459BB" w:rsidRDefault="00274757" w:rsidP="00AA0EEE">
            <w:pPr>
              <w:spacing w:line="400" w:lineRule="exact"/>
              <w:jc w:val="both"/>
              <w:rPr>
                <w:rFonts w:ascii="Times New Roman" w:eastAsia="標楷體" w:hAnsi="Times New Roman"/>
                <w:sz w:val="28"/>
                <w:szCs w:val="28"/>
              </w:rPr>
            </w:pPr>
            <w:r w:rsidRPr="002459BB">
              <w:rPr>
                <w:rFonts w:ascii="Times New Roman" w:eastAsia="標楷體" w:hAnsi="Times New Roman"/>
                <w:sz w:val="28"/>
                <w:szCs w:val="28"/>
              </w:rPr>
              <w:t>甲狀腺刺激素免疫分析</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09112C</w:t>
            </w:r>
            <w:r w:rsidR="00C54EE9" w:rsidRPr="002459BB">
              <w:rPr>
                <w:rFonts w:ascii="Times New Roman" w:eastAsia="標楷體" w:hAnsi="Times New Roman"/>
                <w:sz w:val="28"/>
                <w:szCs w:val="28"/>
              </w:rPr>
              <w:t>)</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57EE" w:rsidRPr="002459BB" w:rsidRDefault="00274757" w:rsidP="00AA0EEE">
            <w:pPr>
              <w:spacing w:line="400" w:lineRule="exact"/>
              <w:ind w:left="280" w:hanging="280"/>
              <w:jc w:val="both"/>
              <w:rPr>
                <w:rFonts w:ascii="Times New Roman" w:eastAsia="標楷體" w:hAnsi="Times New Roman"/>
                <w:sz w:val="28"/>
                <w:szCs w:val="28"/>
              </w:rPr>
            </w:pPr>
            <w:r w:rsidRPr="002459BB">
              <w:rPr>
                <w:rFonts w:ascii="Times New Roman" w:eastAsia="標楷體" w:hAnsi="Times New Roman"/>
                <w:sz w:val="28"/>
                <w:szCs w:val="28"/>
              </w:rPr>
              <w:t>1.</w:t>
            </w:r>
            <w:r w:rsidRPr="002459BB">
              <w:rPr>
                <w:rFonts w:ascii="Times New Roman" w:eastAsia="標楷體" w:hAnsi="Times New Roman"/>
                <w:sz w:val="28"/>
                <w:szCs w:val="28"/>
              </w:rPr>
              <w:t>根據病患之症狀與理學檢查疑有甲狀腺功能異常者，得實施甲狀腺刺激素免疫分析。</w:t>
            </w:r>
          </w:p>
          <w:p w:rsidR="000257EE" w:rsidRPr="002459BB" w:rsidRDefault="00274757" w:rsidP="00AA0EEE">
            <w:pPr>
              <w:spacing w:line="400" w:lineRule="exact"/>
              <w:ind w:left="280" w:hanging="280"/>
              <w:jc w:val="both"/>
              <w:rPr>
                <w:rFonts w:ascii="Times New Roman" w:eastAsia="標楷體" w:hAnsi="Times New Roman"/>
                <w:sz w:val="28"/>
                <w:szCs w:val="28"/>
              </w:rPr>
            </w:pPr>
            <w:r w:rsidRPr="002459BB">
              <w:rPr>
                <w:rFonts w:ascii="Times New Roman" w:eastAsia="標楷體" w:hAnsi="Times New Roman"/>
                <w:sz w:val="28"/>
                <w:szCs w:val="28"/>
              </w:rPr>
              <w:t>2.</w:t>
            </w:r>
            <w:r w:rsidRPr="002459BB">
              <w:rPr>
                <w:rFonts w:ascii="Times New Roman" w:eastAsia="標楷體" w:hAnsi="Times New Roman"/>
                <w:sz w:val="28"/>
                <w:szCs w:val="28"/>
              </w:rPr>
              <w:t>病歷上應記載懷疑有甲狀腺功能異常之症狀與理學檢查。</w:t>
            </w:r>
          </w:p>
        </w:tc>
      </w:tr>
      <w:tr w:rsidR="000257EE" w:rsidRPr="002459BB" w:rsidTr="00043DB0">
        <w:tc>
          <w:tcPr>
            <w:tcW w:w="2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3328D" w:rsidRPr="002459BB" w:rsidRDefault="00274757" w:rsidP="00AA0EEE">
            <w:pPr>
              <w:spacing w:line="400" w:lineRule="exact"/>
              <w:jc w:val="both"/>
              <w:rPr>
                <w:rFonts w:ascii="Times New Roman" w:eastAsia="標楷體" w:hAnsi="Times New Roman"/>
                <w:sz w:val="28"/>
                <w:szCs w:val="28"/>
              </w:rPr>
            </w:pPr>
            <w:r w:rsidRPr="002459BB">
              <w:rPr>
                <w:rFonts w:ascii="Times New Roman" w:eastAsia="標楷體" w:hAnsi="Times New Roman"/>
                <w:sz w:val="28"/>
                <w:szCs w:val="28"/>
              </w:rPr>
              <w:t>五、</w:t>
            </w:r>
          </w:p>
          <w:p w:rsidR="000257EE" w:rsidRPr="002459BB" w:rsidRDefault="00274757" w:rsidP="00AA0EEE">
            <w:pPr>
              <w:spacing w:line="400" w:lineRule="exact"/>
              <w:jc w:val="both"/>
              <w:rPr>
                <w:rFonts w:ascii="Times New Roman" w:eastAsia="標楷體" w:hAnsi="Times New Roman"/>
                <w:sz w:val="28"/>
                <w:szCs w:val="28"/>
              </w:rPr>
            </w:pPr>
            <w:r w:rsidRPr="002459BB">
              <w:rPr>
                <w:rFonts w:ascii="Times New Roman" w:eastAsia="標楷體" w:hAnsi="Times New Roman"/>
                <w:sz w:val="28"/>
                <w:szCs w:val="28"/>
              </w:rPr>
              <w:t>輸卵管外孕手術</w:t>
            </w:r>
          </w:p>
          <w:p w:rsidR="000257EE" w:rsidRPr="002459BB" w:rsidRDefault="00C54EE9" w:rsidP="00AA0EEE">
            <w:pPr>
              <w:spacing w:line="400" w:lineRule="exact"/>
              <w:jc w:val="both"/>
              <w:rPr>
                <w:rFonts w:ascii="Times New Roman" w:eastAsia="標楷體" w:hAnsi="Times New Roman"/>
                <w:sz w:val="28"/>
                <w:szCs w:val="28"/>
              </w:rPr>
            </w:pPr>
            <w:r w:rsidRPr="002459BB">
              <w:rPr>
                <w:rFonts w:ascii="Times New Roman" w:eastAsia="標楷體" w:hAnsi="Times New Roman"/>
                <w:sz w:val="28"/>
                <w:szCs w:val="28"/>
              </w:rPr>
              <w:t>(</w:t>
            </w:r>
            <w:r w:rsidR="00274757" w:rsidRPr="002459BB">
              <w:rPr>
                <w:rFonts w:ascii="Times New Roman" w:eastAsia="標楷體" w:hAnsi="Times New Roman"/>
                <w:sz w:val="28"/>
                <w:szCs w:val="28"/>
              </w:rPr>
              <w:t>97017C</w:t>
            </w:r>
            <w:r w:rsidRPr="002459BB">
              <w:rPr>
                <w:rFonts w:ascii="Times New Roman" w:eastAsia="標楷體" w:hAnsi="Times New Roman"/>
                <w:sz w:val="28"/>
                <w:szCs w:val="28"/>
              </w:rPr>
              <w:t>)</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57EE" w:rsidRPr="002459BB" w:rsidRDefault="00274757" w:rsidP="00AA0EEE">
            <w:pPr>
              <w:spacing w:line="400" w:lineRule="exact"/>
              <w:ind w:left="280" w:hanging="280"/>
              <w:jc w:val="both"/>
              <w:rPr>
                <w:rFonts w:ascii="Times New Roman" w:eastAsia="標楷體" w:hAnsi="Times New Roman"/>
                <w:sz w:val="28"/>
                <w:szCs w:val="28"/>
              </w:rPr>
            </w:pPr>
            <w:r w:rsidRPr="002459BB">
              <w:rPr>
                <w:rFonts w:ascii="Times New Roman" w:eastAsia="標楷體" w:hAnsi="Times New Roman"/>
                <w:sz w:val="28"/>
                <w:szCs w:val="28"/>
              </w:rPr>
              <w:t>1.</w:t>
            </w:r>
            <w:r w:rsidRPr="002459BB">
              <w:rPr>
                <w:rFonts w:ascii="Times New Roman" w:eastAsia="標楷體" w:hAnsi="Times New Roman"/>
                <w:sz w:val="28"/>
                <w:szCs w:val="28"/>
              </w:rPr>
              <w:t>證據顯示病人疑似子宮外孕情形即可施行「輸卵管外孕手術」。</w:t>
            </w:r>
          </w:p>
          <w:p w:rsidR="000257EE" w:rsidRPr="002459BB" w:rsidRDefault="00274757" w:rsidP="00AA0EEE">
            <w:pPr>
              <w:spacing w:line="400" w:lineRule="exact"/>
              <w:ind w:left="280" w:hanging="280"/>
              <w:jc w:val="both"/>
              <w:rPr>
                <w:rFonts w:ascii="Times New Roman" w:eastAsia="標楷體" w:hAnsi="Times New Roman"/>
                <w:sz w:val="28"/>
                <w:szCs w:val="28"/>
              </w:rPr>
            </w:pPr>
            <w:r w:rsidRPr="002459BB">
              <w:rPr>
                <w:rFonts w:ascii="Times New Roman" w:eastAsia="標楷體" w:hAnsi="Times New Roman"/>
                <w:sz w:val="28"/>
                <w:szCs w:val="28"/>
              </w:rPr>
              <w:t>2.</w:t>
            </w:r>
            <w:r w:rsidRPr="002459BB">
              <w:rPr>
                <w:rFonts w:ascii="Times New Roman" w:eastAsia="標楷體" w:hAnsi="Times New Roman"/>
                <w:sz w:val="28"/>
                <w:szCs w:val="28"/>
              </w:rPr>
              <w:t>除緊急狀況院所可於病歷說明緊急原因並詳述病人主要症狀外，其餘情況應檢附超音波檢查報告、尿液懷孕試劑或</w:t>
            </w:r>
            <w:r w:rsidRPr="002459BB">
              <w:rPr>
                <w:rFonts w:ascii="Times New Roman" w:eastAsia="標楷體" w:hAnsi="Times New Roman"/>
                <w:sz w:val="28"/>
                <w:szCs w:val="28"/>
              </w:rPr>
              <w:t>β-HCG</w:t>
            </w:r>
            <w:r w:rsidRPr="002459BB">
              <w:rPr>
                <w:rFonts w:ascii="Times New Roman" w:eastAsia="標楷體" w:hAnsi="Times New Roman"/>
                <w:sz w:val="28"/>
                <w:szCs w:val="28"/>
              </w:rPr>
              <w:t>檢驗結果。</w:t>
            </w:r>
          </w:p>
        </w:tc>
      </w:tr>
    </w:tbl>
    <w:p w:rsidR="004F6431" w:rsidRPr="002459BB" w:rsidRDefault="00274757" w:rsidP="008E14EA">
      <w:pPr>
        <w:pStyle w:val="a5"/>
        <w:spacing w:line="580" w:lineRule="exact"/>
        <w:ind w:firstLineChars="100" w:firstLine="280"/>
        <w:jc w:val="both"/>
        <w:rPr>
          <w:rFonts w:ascii="Times New Roman" w:eastAsia="標楷體" w:hAnsi="Times New Roman"/>
          <w:sz w:val="28"/>
          <w:szCs w:val="28"/>
        </w:rPr>
      </w:pPr>
      <w:r w:rsidRPr="002459BB">
        <w:rPr>
          <w:rFonts w:ascii="Times New Roman" w:eastAsia="標楷體" w:hAnsi="Times New Roman"/>
          <w:sz w:val="28"/>
          <w:szCs w:val="28"/>
        </w:rPr>
        <w:lastRenderedPageBreak/>
        <w:t>二十三、</w:t>
      </w:r>
      <w:r w:rsidR="004F6431" w:rsidRPr="002459BB">
        <w:rPr>
          <w:rFonts w:ascii="Times New Roman" w:eastAsia="標楷體" w:hAnsi="Times New Roman"/>
          <w:sz w:val="28"/>
          <w:szCs w:val="28"/>
        </w:rPr>
        <w:t>X-RAY</w:t>
      </w:r>
      <w:r w:rsidR="004F6431" w:rsidRPr="002459BB">
        <w:rPr>
          <w:rFonts w:ascii="Times New Roman" w:eastAsia="標楷體" w:hAnsi="Times New Roman"/>
          <w:sz w:val="28"/>
          <w:szCs w:val="28"/>
        </w:rPr>
        <w:t>審查原則：</w:t>
      </w:r>
    </w:p>
    <w:p w:rsidR="007204C0" w:rsidRPr="002459BB" w:rsidRDefault="007204C0" w:rsidP="008E14EA">
      <w:pPr>
        <w:spacing w:line="580" w:lineRule="exact"/>
        <w:ind w:leftChars="337" w:left="1232" w:hangingChars="151" w:hanging="423"/>
        <w:rPr>
          <w:rFonts w:ascii="Times New Roman" w:hAnsi="Times New Roman"/>
          <w:sz w:val="28"/>
          <w:szCs w:val="28"/>
        </w:rPr>
      </w:pPr>
      <w:r w:rsidRPr="002459BB">
        <w:rPr>
          <w:rFonts w:ascii="Times New Roman" w:eastAsia="標楷體" w:hAnsi="Times New Roman" w:hint="eastAsia"/>
          <w:sz w:val="28"/>
          <w:szCs w:val="28"/>
        </w:rPr>
        <w:t>(</w:t>
      </w:r>
      <w:r w:rsidRPr="002459BB">
        <w:rPr>
          <w:rFonts w:ascii="Times New Roman" w:eastAsia="標楷體" w:hAnsi="Times New Roman" w:hint="eastAsia"/>
          <w:sz w:val="28"/>
          <w:szCs w:val="28"/>
        </w:rPr>
        <w:t>一</w:t>
      </w:r>
      <w:r w:rsidRPr="002459BB">
        <w:rPr>
          <w:rFonts w:ascii="Times New Roman" w:eastAsia="標楷體" w:hAnsi="Times New Roman" w:hint="eastAsia"/>
          <w:sz w:val="28"/>
          <w:szCs w:val="28"/>
        </w:rPr>
        <w:t>)</w:t>
      </w:r>
      <w:r w:rsidR="00274757" w:rsidRPr="002459BB">
        <w:rPr>
          <w:rFonts w:ascii="Times New Roman" w:eastAsia="標楷體" w:hAnsi="Times New Roman"/>
          <w:sz w:val="28"/>
          <w:szCs w:val="28"/>
        </w:rPr>
        <w:t>申報</w:t>
      </w:r>
      <w:r w:rsidR="00274757" w:rsidRPr="002459BB">
        <w:rPr>
          <w:rFonts w:ascii="Times New Roman" w:eastAsia="標楷體" w:hAnsi="Times New Roman"/>
          <w:sz w:val="28"/>
          <w:szCs w:val="28"/>
        </w:rPr>
        <w:t>X</w:t>
      </w:r>
      <w:r w:rsidR="00274757" w:rsidRPr="002459BB">
        <w:rPr>
          <w:rFonts w:ascii="Times New Roman" w:eastAsia="標楷體" w:hAnsi="Times New Roman"/>
          <w:sz w:val="28"/>
          <w:szCs w:val="28"/>
        </w:rPr>
        <w:t>光片者之抽審案件，須附照片或</w:t>
      </w:r>
      <w:r w:rsidR="00274757" w:rsidRPr="002459BB">
        <w:rPr>
          <w:rFonts w:ascii="Times New Roman" w:eastAsia="標楷體" w:hAnsi="Times New Roman"/>
          <w:sz w:val="28"/>
          <w:szCs w:val="28"/>
        </w:rPr>
        <w:t xml:space="preserve">X </w:t>
      </w:r>
      <w:r w:rsidR="00274757" w:rsidRPr="002459BB">
        <w:rPr>
          <w:rFonts w:ascii="Times New Roman" w:eastAsia="標楷體" w:hAnsi="Times New Roman"/>
          <w:sz w:val="28"/>
          <w:szCs w:val="28"/>
        </w:rPr>
        <w:t>光片原片之原件</w:t>
      </w:r>
      <w:r w:rsidR="00274757" w:rsidRPr="002459BB">
        <w:rPr>
          <w:rFonts w:ascii="Times New Roman" w:eastAsia="標楷體" w:hAnsi="Times New Roman"/>
          <w:sz w:val="28"/>
          <w:szCs w:val="28"/>
        </w:rPr>
        <w:t>(</w:t>
      </w:r>
      <w:r w:rsidR="00274757" w:rsidRPr="002459BB">
        <w:rPr>
          <w:rFonts w:ascii="Times New Roman" w:eastAsia="標楷體" w:hAnsi="Times New Roman"/>
          <w:sz w:val="28"/>
          <w:szCs w:val="28"/>
        </w:rPr>
        <w:t>或原件的電子圖像檔案</w:t>
      </w:r>
      <w:r w:rsidR="00274757" w:rsidRPr="002459BB">
        <w:rPr>
          <w:rFonts w:ascii="Times New Roman" w:eastAsia="標楷體" w:hAnsi="Times New Roman"/>
          <w:sz w:val="28"/>
          <w:szCs w:val="28"/>
        </w:rPr>
        <w:t>)</w:t>
      </w:r>
      <w:r w:rsidR="00274757" w:rsidRPr="002459BB">
        <w:rPr>
          <w:rFonts w:ascii="Times New Roman" w:eastAsia="標楷體" w:hAnsi="Times New Roman"/>
          <w:sz w:val="28"/>
          <w:szCs w:val="28"/>
        </w:rPr>
        <w:t>者，其原件</w:t>
      </w:r>
      <w:r w:rsidR="00274757" w:rsidRPr="002459BB">
        <w:rPr>
          <w:rFonts w:ascii="Times New Roman" w:eastAsia="標楷體" w:hAnsi="Times New Roman"/>
          <w:sz w:val="28"/>
          <w:szCs w:val="28"/>
        </w:rPr>
        <w:t>(</w:t>
      </w:r>
      <w:r w:rsidR="00274757" w:rsidRPr="002459BB">
        <w:rPr>
          <w:rFonts w:ascii="Times New Roman" w:eastAsia="標楷體" w:hAnsi="Times New Roman"/>
          <w:sz w:val="28"/>
          <w:szCs w:val="28"/>
        </w:rPr>
        <w:t>或原件的電子圖像檔案</w:t>
      </w:r>
      <w:r w:rsidR="00274757" w:rsidRPr="002459BB">
        <w:rPr>
          <w:rFonts w:ascii="Times New Roman" w:eastAsia="標楷體" w:hAnsi="Times New Roman"/>
          <w:sz w:val="28"/>
          <w:szCs w:val="28"/>
        </w:rPr>
        <w:t>)</w:t>
      </w:r>
      <w:r w:rsidR="00274757" w:rsidRPr="002459BB">
        <w:rPr>
          <w:rFonts w:ascii="Times New Roman" w:eastAsia="標楷體" w:hAnsi="Times New Roman"/>
          <w:sz w:val="28"/>
          <w:szCs w:val="28"/>
        </w:rPr>
        <w:t>上需註記患者姓名、攝影日期、攝影時間、病歷號等資料，如並非填寫於原件上、品質不良、不清晰、無法辨識其照片或</w:t>
      </w:r>
      <w:r w:rsidR="00274757" w:rsidRPr="002459BB">
        <w:rPr>
          <w:rFonts w:ascii="Times New Roman" w:eastAsia="標楷體" w:hAnsi="Times New Roman"/>
          <w:sz w:val="28"/>
          <w:szCs w:val="28"/>
        </w:rPr>
        <w:t xml:space="preserve">X </w:t>
      </w:r>
      <w:r w:rsidR="00274757" w:rsidRPr="002459BB">
        <w:rPr>
          <w:rFonts w:ascii="Times New Roman" w:eastAsia="標楷體" w:hAnsi="Times New Roman"/>
          <w:sz w:val="28"/>
          <w:szCs w:val="28"/>
        </w:rPr>
        <w:t>光之病人真偽者，一律從嚴審查。</w:t>
      </w:r>
      <w:r w:rsidR="00274757" w:rsidRPr="002459BB">
        <w:rPr>
          <w:rFonts w:ascii="Times New Roman" w:hAnsi="Times New Roman"/>
          <w:sz w:val="28"/>
          <w:szCs w:val="28"/>
        </w:rPr>
        <w:t>(104/1/1)</w:t>
      </w:r>
    </w:p>
    <w:p w:rsidR="007204C0" w:rsidRPr="002459BB" w:rsidRDefault="007204C0" w:rsidP="008E14EA">
      <w:pPr>
        <w:spacing w:line="580" w:lineRule="exact"/>
        <w:ind w:leftChars="337" w:left="1372" w:hangingChars="201" w:hanging="563"/>
        <w:rPr>
          <w:rFonts w:ascii="Times New Roman" w:eastAsia="標楷體" w:hAnsi="Times New Roman"/>
          <w:sz w:val="28"/>
          <w:szCs w:val="28"/>
        </w:rPr>
      </w:pPr>
      <w:r w:rsidRPr="002459BB">
        <w:rPr>
          <w:rFonts w:ascii="標楷體" w:eastAsia="標楷體" w:hAnsi="標楷體"/>
          <w:sz w:val="28"/>
          <w:szCs w:val="28"/>
        </w:rPr>
        <w:t>(</w:t>
      </w:r>
      <w:r w:rsidRPr="002459BB">
        <w:rPr>
          <w:rFonts w:ascii="標楷體" w:eastAsia="標楷體" w:hAnsi="標楷體" w:hint="eastAsia"/>
          <w:sz w:val="28"/>
          <w:szCs w:val="28"/>
        </w:rPr>
        <w:t>二)</w:t>
      </w:r>
      <w:r w:rsidR="004F6431" w:rsidRPr="002459BB">
        <w:rPr>
          <w:rFonts w:ascii="Times New Roman" w:eastAsia="標楷體" w:hAnsi="Times New Roman"/>
          <w:sz w:val="28"/>
          <w:szCs w:val="28"/>
        </w:rPr>
        <w:t>診療項目</w:t>
      </w:r>
      <w:r w:rsidR="004F6431" w:rsidRPr="002459BB">
        <w:rPr>
          <w:rFonts w:ascii="Times New Roman" w:eastAsia="標楷體" w:hAnsi="Times New Roman"/>
          <w:sz w:val="28"/>
          <w:szCs w:val="28"/>
        </w:rPr>
        <w:t>32015C-32018C</w:t>
      </w:r>
      <w:r w:rsidR="004F6431" w:rsidRPr="002459BB">
        <w:rPr>
          <w:rFonts w:ascii="Times New Roman" w:eastAsia="標楷體" w:hAnsi="Times New Roman"/>
          <w:sz w:val="28"/>
          <w:szCs w:val="28"/>
        </w:rPr>
        <w:t>，同一對稱部份且為同一輻射照野施行</w:t>
      </w:r>
      <w:r w:rsidR="004F6431" w:rsidRPr="002459BB">
        <w:rPr>
          <w:rFonts w:ascii="Times New Roman" w:eastAsia="標楷體" w:hAnsi="Times New Roman"/>
          <w:sz w:val="28"/>
          <w:szCs w:val="28"/>
        </w:rPr>
        <w:t>X</w:t>
      </w:r>
      <w:r w:rsidR="004F6431" w:rsidRPr="002459BB">
        <w:rPr>
          <w:rFonts w:ascii="Times New Roman" w:eastAsia="標楷體" w:hAnsi="Times New Roman"/>
          <w:sz w:val="28"/>
          <w:szCs w:val="28"/>
        </w:rPr>
        <w:t>光檢查</w:t>
      </w:r>
      <w:r w:rsidR="004F6431" w:rsidRPr="002459BB">
        <w:rPr>
          <w:rFonts w:ascii="Times New Roman" w:eastAsia="標楷體" w:hAnsi="Times New Roman"/>
          <w:sz w:val="28"/>
          <w:szCs w:val="28"/>
        </w:rPr>
        <w:t>(</w:t>
      </w:r>
      <w:r w:rsidR="004F6431" w:rsidRPr="002459BB">
        <w:rPr>
          <w:rFonts w:ascii="Times New Roman" w:eastAsia="標楷體" w:hAnsi="Times New Roman"/>
          <w:sz w:val="28"/>
          <w:szCs w:val="28"/>
        </w:rPr>
        <w:t>如二膝或二腕的</w:t>
      </w:r>
      <w:r w:rsidR="004F6431" w:rsidRPr="002459BB">
        <w:rPr>
          <w:rFonts w:ascii="Times New Roman" w:eastAsia="標楷體" w:hAnsi="Times New Roman"/>
          <w:sz w:val="28"/>
          <w:szCs w:val="28"/>
        </w:rPr>
        <w:t>A-P view)</w:t>
      </w:r>
      <w:r w:rsidR="004F6431" w:rsidRPr="002459BB">
        <w:rPr>
          <w:rFonts w:ascii="Times New Roman" w:eastAsia="標楷體" w:hAnsi="Times New Roman"/>
          <w:sz w:val="28"/>
          <w:szCs w:val="28"/>
        </w:rPr>
        <w:t>，應視為同一診療行為，以申報一次為原則。</w:t>
      </w:r>
      <w:r w:rsidR="004F6431" w:rsidRPr="002459BB">
        <w:rPr>
          <w:rFonts w:ascii="Times New Roman" w:eastAsia="標楷體" w:hAnsi="Times New Roman"/>
          <w:sz w:val="28"/>
          <w:szCs w:val="28"/>
        </w:rPr>
        <w:t>(95</w:t>
      </w:r>
      <w:r w:rsidR="004F6431" w:rsidRPr="002459BB">
        <w:rPr>
          <w:rFonts w:ascii="Times New Roman" w:eastAsia="標楷體" w:hAnsi="Times New Roman"/>
          <w:sz w:val="28"/>
          <w:szCs w:val="28"/>
        </w:rPr>
        <w:t>年</w:t>
      </w:r>
      <w:r w:rsidR="004F6431" w:rsidRPr="002459BB">
        <w:rPr>
          <w:rFonts w:ascii="Times New Roman" w:eastAsia="標楷體" w:hAnsi="Times New Roman"/>
          <w:sz w:val="28"/>
          <w:szCs w:val="28"/>
        </w:rPr>
        <w:t>11</w:t>
      </w:r>
      <w:r w:rsidR="004F6431" w:rsidRPr="002459BB">
        <w:rPr>
          <w:rFonts w:ascii="Times New Roman" w:eastAsia="標楷體" w:hAnsi="Times New Roman"/>
          <w:sz w:val="28"/>
          <w:szCs w:val="28"/>
        </w:rPr>
        <w:t>月</w:t>
      </w:r>
      <w:r w:rsidR="004F6431" w:rsidRPr="002459BB">
        <w:rPr>
          <w:rFonts w:ascii="Times New Roman" w:eastAsia="標楷體" w:hAnsi="Times New Roman"/>
          <w:sz w:val="28"/>
          <w:szCs w:val="28"/>
        </w:rPr>
        <w:t>6</w:t>
      </w:r>
      <w:r w:rsidR="004F6431" w:rsidRPr="002459BB">
        <w:rPr>
          <w:rFonts w:ascii="Times New Roman" w:eastAsia="標楷體" w:hAnsi="Times New Roman"/>
          <w:sz w:val="28"/>
          <w:szCs w:val="28"/>
        </w:rPr>
        <w:t>日健保醫字第</w:t>
      </w:r>
      <w:r w:rsidR="004F6431" w:rsidRPr="002459BB">
        <w:rPr>
          <w:rFonts w:ascii="Times New Roman" w:eastAsia="標楷體" w:hAnsi="Times New Roman"/>
          <w:sz w:val="28"/>
          <w:szCs w:val="28"/>
        </w:rPr>
        <w:t>0950060411</w:t>
      </w:r>
      <w:r w:rsidR="004F6431" w:rsidRPr="002459BB">
        <w:rPr>
          <w:rFonts w:ascii="Times New Roman" w:eastAsia="標楷體" w:hAnsi="Times New Roman"/>
          <w:sz w:val="28"/>
          <w:szCs w:val="28"/>
        </w:rPr>
        <w:t>號函</w:t>
      </w:r>
      <w:r w:rsidR="004F6431" w:rsidRPr="002459BB">
        <w:rPr>
          <w:rFonts w:ascii="Times New Roman" w:eastAsia="標楷體" w:hAnsi="Times New Roman"/>
          <w:sz w:val="28"/>
          <w:szCs w:val="28"/>
        </w:rPr>
        <w:t>)(</w:t>
      </w:r>
      <w:r w:rsidR="00817FDE" w:rsidRPr="002459BB">
        <w:rPr>
          <w:rFonts w:ascii="Times New Roman" w:eastAsia="標楷體" w:hAnsi="Times New Roman"/>
          <w:sz w:val="28"/>
          <w:szCs w:val="28"/>
        </w:rPr>
        <w:t>108/3/1</w:t>
      </w:r>
      <w:r w:rsidR="004F6431" w:rsidRPr="002459BB">
        <w:rPr>
          <w:rFonts w:ascii="Times New Roman" w:eastAsia="標楷體" w:hAnsi="Times New Roman"/>
          <w:sz w:val="28"/>
          <w:szCs w:val="28"/>
        </w:rPr>
        <w:t>)</w:t>
      </w:r>
    </w:p>
    <w:p w:rsidR="007204C0" w:rsidRPr="002459BB" w:rsidRDefault="007204C0" w:rsidP="008E14EA">
      <w:pPr>
        <w:spacing w:line="580" w:lineRule="exact"/>
        <w:ind w:leftChars="337" w:left="1232" w:hangingChars="151" w:hanging="423"/>
        <w:rPr>
          <w:rFonts w:ascii="Times New Roman" w:eastAsia="標楷體" w:hAnsi="Times New Roman"/>
          <w:sz w:val="28"/>
          <w:szCs w:val="28"/>
        </w:rPr>
      </w:pPr>
      <w:r w:rsidRPr="002459BB">
        <w:rPr>
          <w:rFonts w:ascii="Times New Roman" w:eastAsia="標楷體" w:hAnsi="Times New Roman" w:hint="eastAsia"/>
          <w:sz w:val="28"/>
          <w:szCs w:val="28"/>
        </w:rPr>
        <w:t>(</w:t>
      </w:r>
      <w:r w:rsidRPr="002459BB">
        <w:rPr>
          <w:rFonts w:ascii="Times New Roman" w:eastAsia="標楷體" w:hAnsi="Times New Roman" w:hint="eastAsia"/>
          <w:sz w:val="28"/>
          <w:szCs w:val="28"/>
        </w:rPr>
        <w:t>三</w:t>
      </w:r>
      <w:r w:rsidRPr="002459BB">
        <w:rPr>
          <w:rFonts w:ascii="Times New Roman" w:eastAsia="標楷體" w:hAnsi="Times New Roman" w:hint="eastAsia"/>
          <w:sz w:val="28"/>
          <w:szCs w:val="28"/>
        </w:rPr>
        <w:t>)</w:t>
      </w:r>
      <w:r w:rsidR="004F6431" w:rsidRPr="002459BB">
        <w:rPr>
          <w:rFonts w:ascii="Times New Roman" w:eastAsia="標楷體" w:hAnsi="Times New Roman"/>
          <w:sz w:val="28"/>
          <w:szCs w:val="28"/>
        </w:rPr>
        <w:t>放射線診療</w:t>
      </w:r>
      <w:r w:rsidR="004F6431" w:rsidRPr="002459BB">
        <w:rPr>
          <w:rFonts w:ascii="Times New Roman" w:eastAsia="標楷體" w:hAnsi="Times New Roman"/>
          <w:sz w:val="28"/>
          <w:szCs w:val="28"/>
        </w:rPr>
        <w:t>X-RAY(32001C-32023C)</w:t>
      </w:r>
      <w:r w:rsidR="004F6431" w:rsidRPr="002459BB">
        <w:rPr>
          <w:rFonts w:ascii="Times New Roman" w:eastAsia="標楷體" w:hAnsi="Times New Roman"/>
          <w:sz w:val="28"/>
          <w:szCs w:val="28"/>
        </w:rPr>
        <w:t>，連續拍攝第二張以上，採第一張點數</w:t>
      </w:r>
      <w:r w:rsidR="004F6431" w:rsidRPr="002459BB">
        <w:rPr>
          <w:rFonts w:ascii="Times New Roman" w:eastAsia="標楷體" w:hAnsi="Times New Roman"/>
          <w:sz w:val="28"/>
          <w:szCs w:val="28"/>
        </w:rPr>
        <w:t>8</w:t>
      </w:r>
      <w:r w:rsidR="004F6431" w:rsidRPr="002459BB">
        <w:rPr>
          <w:rFonts w:ascii="Times New Roman" w:eastAsia="標楷體" w:hAnsi="Times New Roman"/>
          <w:sz w:val="28"/>
          <w:szCs w:val="28"/>
        </w:rPr>
        <w:t>折支付並以不同醫令申報，其連續拍照係為病人於同一次且同一攝影室拍攝多張。</w:t>
      </w:r>
      <w:r w:rsidR="004F6431" w:rsidRPr="002459BB">
        <w:rPr>
          <w:rFonts w:ascii="Times New Roman" w:eastAsia="標楷體" w:hAnsi="Times New Roman"/>
          <w:sz w:val="28"/>
          <w:szCs w:val="28"/>
        </w:rPr>
        <w:t>(106</w:t>
      </w:r>
      <w:r w:rsidR="004F6431" w:rsidRPr="002459BB">
        <w:rPr>
          <w:rFonts w:ascii="Times New Roman" w:eastAsia="標楷體" w:hAnsi="Times New Roman"/>
          <w:sz w:val="28"/>
          <w:szCs w:val="28"/>
        </w:rPr>
        <w:t>年</w:t>
      </w:r>
      <w:r w:rsidR="004F6431" w:rsidRPr="002459BB">
        <w:rPr>
          <w:rFonts w:ascii="Times New Roman" w:eastAsia="標楷體" w:hAnsi="Times New Roman"/>
          <w:sz w:val="28"/>
          <w:szCs w:val="28"/>
        </w:rPr>
        <w:t>11</w:t>
      </w:r>
      <w:r w:rsidR="004F6431" w:rsidRPr="002459BB">
        <w:rPr>
          <w:rFonts w:ascii="Times New Roman" w:eastAsia="標楷體" w:hAnsi="Times New Roman"/>
          <w:sz w:val="28"/>
          <w:szCs w:val="28"/>
        </w:rPr>
        <w:t>月</w:t>
      </w:r>
      <w:r w:rsidR="004F6431" w:rsidRPr="002459BB">
        <w:rPr>
          <w:rFonts w:ascii="Times New Roman" w:eastAsia="標楷體" w:hAnsi="Times New Roman"/>
          <w:sz w:val="28"/>
          <w:szCs w:val="28"/>
        </w:rPr>
        <w:t>14</w:t>
      </w:r>
      <w:r w:rsidR="004F6431" w:rsidRPr="002459BB">
        <w:rPr>
          <w:rFonts w:ascii="Times New Roman" w:eastAsia="標楷體" w:hAnsi="Times New Roman"/>
          <w:sz w:val="28"/>
          <w:szCs w:val="28"/>
        </w:rPr>
        <w:t>日健保審字第</w:t>
      </w:r>
      <w:r w:rsidR="004F6431" w:rsidRPr="002459BB">
        <w:rPr>
          <w:rFonts w:ascii="Times New Roman" w:eastAsia="標楷體" w:hAnsi="Times New Roman"/>
          <w:sz w:val="28"/>
          <w:szCs w:val="28"/>
        </w:rPr>
        <w:t>1060036294</w:t>
      </w:r>
      <w:r w:rsidR="004F6431" w:rsidRPr="002459BB">
        <w:rPr>
          <w:rFonts w:ascii="Times New Roman" w:eastAsia="標楷體" w:hAnsi="Times New Roman"/>
          <w:sz w:val="28"/>
          <w:szCs w:val="28"/>
        </w:rPr>
        <w:t>號函</w:t>
      </w:r>
      <w:r w:rsidR="004F6431" w:rsidRPr="002459BB">
        <w:rPr>
          <w:rFonts w:ascii="Times New Roman" w:eastAsia="標楷體" w:hAnsi="Times New Roman"/>
          <w:sz w:val="28"/>
          <w:szCs w:val="28"/>
        </w:rPr>
        <w:t>)(</w:t>
      </w:r>
      <w:r w:rsidR="00817FDE" w:rsidRPr="002459BB">
        <w:rPr>
          <w:rFonts w:ascii="Times New Roman" w:eastAsia="標楷體" w:hAnsi="Times New Roman"/>
          <w:sz w:val="28"/>
          <w:szCs w:val="28"/>
        </w:rPr>
        <w:t>108/3/1</w:t>
      </w:r>
      <w:r w:rsidR="004F6431" w:rsidRPr="002459BB">
        <w:rPr>
          <w:rFonts w:ascii="Times New Roman" w:eastAsia="標楷體" w:hAnsi="Times New Roman"/>
          <w:sz w:val="28"/>
          <w:szCs w:val="28"/>
        </w:rPr>
        <w:t>)</w:t>
      </w:r>
    </w:p>
    <w:p w:rsidR="004F6431" w:rsidRPr="002459BB" w:rsidRDefault="007204C0" w:rsidP="008E14EA">
      <w:pPr>
        <w:spacing w:line="580" w:lineRule="exact"/>
        <w:ind w:leftChars="337" w:left="1232" w:hangingChars="151" w:hanging="423"/>
        <w:rPr>
          <w:rFonts w:ascii="Times New Roman" w:eastAsia="標楷體" w:hAnsi="Times New Roman"/>
          <w:sz w:val="28"/>
          <w:szCs w:val="28"/>
        </w:rPr>
      </w:pPr>
      <w:r w:rsidRPr="002459BB">
        <w:rPr>
          <w:rFonts w:ascii="Times New Roman" w:eastAsia="標楷體" w:hAnsi="Times New Roman" w:hint="eastAsia"/>
          <w:sz w:val="28"/>
          <w:szCs w:val="28"/>
        </w:rPr>
        <w:t>(</w:t>
      </w:r>
      <w:r w:rsidRPr="002459BB">
        <w:rPr>
          <w:rFonts w:ascii="Times New Roman" w:eastAsia="標楷體" w:hAnsi="Times New Roman" w:hint="eastAsia"/>
          <w:sz w:val="28"/>
          <w:szCs w:val="28"/>
        </w:rPr>
        <w:t>四</w:t>
      </w:r>
      <w:r w:rsidRPr="002459BB">
        <w:rPr>
          <w:rFonts w:ascii="Times New Roman" w:eastAsia="標楷體" w:hAnsi="Times New Roman" w:hint="eastAsia"/>
          <w:sz w:val="28"/>
          <w:szCs w:val="28"/>
        </w:rPr>
        <w:t>)</w:t>
      </w:r>
      <w:r w:rsidR="004F6431" w:rsidRPr="002459BB">
        <w:rPr>
          <w:rFonts w:ascii="Times New Roman" w:eastAsia="標楷體" w:hAnsi="Times New Roman"/>
          <w:sz w:val="28"/>
          <w:szCs w:val="28"/>
        </w:rPr>
        <w:t>同一個案同一疾病如需照多次照射，如骨折或關節脫位的復位治療，於治療前及治療後等，如因病情需要且符合醫療常規，並於病歷註明原因，得依臨床實際狀況得施行二或二次以上同一項目</w:t>
      </w:r>
      <w:r w:rsidR="004F6431" w:rsidRPr="002459BB">
        <w:rPr>
          <w:rFonts w:ascii="Times New Roman" w:eastAsia="標楷體" w:hAnsi="Times New Roman"/>
          <w:sz w:val="28"/>
          <w:szCs w:val="28"/>
        </w:rPr>
        <w:t>(</w:t>
      </w:r>
      <w:r w:rsidR="004F6431" w:rsidRPr="002459BB">
        <w:rPr>
          <w:rFonts w:ascii="Times New Roman" w:eastAsia="標楷體" w:hAnsi="Times New Roman"/>
          <w:sz w:val="28"/>
          <w:szCs w:val="28"/>
        </w:rPr>
        <w:t>含不同部位</w:t>
      </w:r>
      <w:r w:rsidR="004F6431" w:rsidRPr="002459BB">
        <w:rPr>
          <w:rFonts w:ascii="Times New Roman" w:eastAsia="標楷體" w:hAnsi="Times New Roman"/>
          <w:sz w:val="28"/>
          <w:szCs w:val="28"/>
        </w:rPr>
        <w:t>)</w:t>
      </w:r>
      <w:r w:rsidR="004F6431" w:rsidRPr="002459BB">
        <w:rPr>
          <w:rFonts w:ascii="Times New Roman" w:eastAsia="標楷體" w:hAnsi="Times New Roman"/>
          <w:sz w:val="28"/>
          <w:szCs w:val="28"/>
        </w:rPr>
        <w:t>檢查。</w:t>
      </w:r>
      <w:r w:rsidR="004F6431" w:rsidRPr="002459BB">
        <w:rPr>
          <w:rFonts w:ascii="Times New Roman" w:eastAsia="標楷體" w:hAnsi="Times New Roman"/>
          <w:sz w:val="28"/>
          <w:szCs w:val="28"/>
        </w:rPr>
        <w:t>(</w:t>
      </w:r>
      <w:r w:rsidR="00817FDE" w:rsidRPr="002459BB">
        <w:rPr>
          <w:rFonts w:ascii="Times New Roman" w:eastAsia="標楷體" w:hAnsi="Times New Roman"/>
          <w:sz w:val="28"/>
          <w:szCs w:val="28"/>
        </w:rPr>
        <w:t>108/3/1</w:t>
      </w:r>
      <w:r w:rsidR="004F6431" w:rsidRPr="002459BB">
        <w:rPr>
          <w:rFonts w:ascii="Times New Roman" w:eastAsia="標楷體" w:hAnsi="Times New Roman"/>
          <w:sz w:val="28"/>
          <w:szCs w:val="28"/>
        </w:rPr>
        <w:t>)</w:t>
      </w:r>
    </w:p>
    <w:p w:rsidR="00CD11A5" w:rsidRPr="002459BB" w:rsidRDefault="00CD11A5" w:rsidP="00AA0EEE">
      <w:pPr>
        <w:pStyle w:val="a5"/>
        <w:spacing w:line="580" w:lineRule="exact"/>
        <w:ind w:left="1559" w:hanging="1134"/>
        <w:jc w:val="both"/>
        <w:rPr>
          <w:rFonts w:ascii="Times New Roman" w:eastAsia="標楷體" w:hAnsi="Times New Roman"/>
          <w:sz w:val="28"/>
          <w:szCs w:val="28"/>
        </w:rPr>
      </w:pPr>
      <w:r w:rsidRPr="002459BB">
        <w:rPr>
          <w:rFonts w:ascii="Times New Roman" w:eastAsia="標楷體" w:hAnsi="Times New Roman"/>
          <w:sz w:val="28"/>
          <w:szCs w:val="28"/>
        </w:rPr>
        <w:t>二十四、執行之超音波檢查、病理組織檢查、內視鏡檢查及醫療服務給付項目明訂需檢附報告者，送審時應檢附報告。</w:t>
      </w:r>
      <w:r w:rsidRPr="002459BB">
        <w:rPr>
          <w:rFonts w:ascii="Times New Roman" w:eastAsia="標楷體" w:hAnsi="Times New Roman"/>
          <w:sz w:val="28"/>
          <w:szCs w:val="28"/>
        </w:rPr>
        <w:t>(106/12/1)</w:t>
      </w:r>
    </w:p>
    <w:p w:rsidR="00CD11A5" w:rsidRPr="002459BB" w:rsidRDefault="00CD11A5" w:rsidP="00AA0EEE">
      <w:pPr>
        <w:pStyle w:val="a5"/>
        <w:spacing w:line="580" w:lineRule="exact"/>
        <w:ind w:left="1559" w:hanging="1134"/>
        <w:jc w:val="both"/>
        <w:rPr>
          <w:rFonts w:ascii="Times New Roman" w:eastAsia="標楷體" w:hAnsi="Times New Roman"/>
          <w:sz w:val="28"/>
          <w:szCs w:val="28"/>
        </w:rPr>
      </w:pPr>
      <w:r w:rsidRPr="002459BB">
        <w:rPr>
          <w:rFonts w:ascii="Times New Roman" w:eastAsia="標楷體" w:hAnsi="Times New Roman"/>
          <w:sz w:val="28"/>
          <w:szCs w:val="28"/>
        </w:rPr>
        <w:t>二十五、全民健康保險醫療服務給付項目及支付標準涉及以重量、長度區分支付點數之項目，有手術紀錄者，以手術紀錄內容之組織重量或長度，作為支付之依據。</w:t>
      </w:r>
      <w:r w:rsidRPr="002459BB">
        <w:rPr>
          <w:rFonts w:ascii="Times New Roman" w:eastAsia="標楷體" w:hAnsi="Times New Roman"/>
          <w:sz w:val="28"/>
          <w:szCs w:val="28"/>
        </w:rPr>
        <w:t>(106/12/1)</w:t>
      </w:r>
    </w:p>
    <w:p w:rsidR="00CD11A5" w:rsidRPr="002459BB" w:rsidRDefault="00CD11A5" w:rsidP="00AA0EEE">
      <w:pPr>
        <w:spacing w:line="580" w:lineRule="exact"/>
        <w:ind w:leftChars="177" w:left="1559" w:hangingChars="405" w:hanging="1134"/>
        <w:jc w:val="both"/>
        <w:rPr>
          <w:rFonts w:ascii="Times New Roman" w:eastAsia="標楷體" w:hAnsi="Times New Roman"/>
          <w:sz w:val="28"/>
          <w:szCs w:val="28"/>
        </w:rPr>
      </w:pPr>
      <w:r w:rsidRPr="002459BB">
        <w:rPr>
          <w:rFonts w:ascii="Times New Roman" w:eastAsia="標楷體" w:hAnsi="Times New Roman"/>
          <w:sz w:val="28"/>
          <w:szCs w:val="28"/>
        </w:rPr>
        <w:t>二十六、「流行性感冒</w:t>
      </w:r>
      <w:r w:rsidR="007204C0" w:rsidRPr="002459BB">
        <w:rPr>
          <w:rFonts w:ascii="Times New Roman" w:eastAsia="標楷體" w:hAnsi="Times New Roman"/>
          <w:sz w:val="28"/>
          <w:szCs w:val="28"/>
        </w:rPr>
        <w:t>A</w:t>
      </w:r>
      <w:r w:rsidRPr="002459BB">
        <w:rPr>
          <w:rFonts w:ascii="Times New Roman" w:eastAsia="標楷體" w:hAnsi="Times New Roman"/>
          <w:sz w:val="28"/>
          <w:szCs w:val="28"/>
        </w:rPr>
        <w:t>型病毒抗原</w:t>
      </w:r>
      <w:r w:rsidRPr="002459BB">
        <w:rPr>
          <w:rFonts w:ascii="Times New Roman" w:eastAsia="標楷體" w:hAnsi="Times New Roman"/>
          <w:sz w:val="28"/>
          <w:szCs w:val="28"/>
        </w:rPr>
        <w:t>(14065C)</w:t>
      </w:r>
      <w:r w:rsidRPr="002459BB">
        <w:rPr>
          <w:rFonts w:ascii="Times New Roman" w:eastAsia="標楷體" w:hAnsi="Times New Roman"/>
          <w:sz w:val="28"/>
          <w:szCs w:val="28"/>
        </w:rPr>
        <w:t>」及「流行性感冒</w:t>
      </w:r>
      <w:r w:rsidRPr="002459BB">
        <w:rPr>
          <w:rFonts w:ascii="Times New Roman" w:eastAsia="標楷體" w:hAnsi="Times New Roman"/>
          <w:sz w:val="28"/>
          <w:szCs w:val="28"/>
        </w:rPr>
        <w:t xml:space="preserve"> B </w:t>
      </w:r>
      <w:r w:rsidRPr="002459BB">
        <w:rPr>
          <w:rFonts w:ascii="Times New Roman" w:eastAsia="標楷體" w:hAnsi="Times New Roman"/>
          <w:sz w:val="28"/>
          <w:szCs w:val="28"/>
        </w:rPr>
        <w:t>型病</w:t>
      </w:r>
      <w:r w:rsidRPr="002459BB">
        <w:rPr>
          <w:rFonts w:ascii="Times New Roman" w:eastAsia="標楷體" w:hAnsi="Times New Roman"/>
          <w:sz w:val="28"/>
          <w:szCs w:val="28"/>
        </w:rPr>
        <w:lastRenderedPageBreak/>
        <w:t>毒抗原</w:t>
      </w:r>
      <w:r w:rsidRPr="002459BB">
        <w:rPr>
          <w:rFonts w:ascii="Times New Roman" w:eastAsia="標楷體" w:hAnsi="Times New Roman"/>
          <w:sz w:val="28"/>
          <w:szCs w:val="28"/>
        </w:rPr>
        <w:t>(14066C)</w:t>
      </w:r>
      <w:r w:rsidRPr="002459BB">
        <w:rPr>
          <w:rFonts w:ascii="Times New Roman" w:eastAsia="標楷體" w:hAnsi="Times New Roman"/>
          <w:sz w:val="28"/>
          <w:szCs w:val="28"/>
        </w:rPr>
        <w:t>」之審查原則：</w:t>
      </w:r>
      <w:r w:rsidRPr="002459BB">
        <w:rPr>
          <w:rFonts w:ascii="Times New Roman" w:eastAsia="標楷體" w:hAnsi="Times New Roman"/>
          <w:sz w:val="28"/>
          <w:szCs w:val="28"/>
        </w:rPr>
        <w:t>(106/12/1)</w:t>
      </w:r>
    </w:p>
    <w:p w:rsidR="007204C0" w:rsidRPr="002459BB" w:rsidRDefault="007204C0" w:rsidP="007204C0">
      <w:pPr>
        <w:spacing w:line="580" w:lineRule="exact"/>
        <w:ind w:leftChars="432" w:left="1597" w:hangingChars="200" w:hanging="560"/>
        <w:jc w:val="both"/>
        <w:rPr>
          <w:rFonts w:ascii="Times New Roman" w:eastAsia="標楷體" w:hAnsi="Times New Roman"/>
          <w:sz w:val="28"/>
          <w:szCs w:val="28"/>
        </w:rPr>
      </w:pPr>
      <w:r w:rsidRPr="002459BB">
        <w:rPr>
          <w:rFonts w:ascii="Times New Roman" w:eastAsia="標楷體" w:hAnsi="Times New Roman"/>
          <w:sz w:val="28"/>
          <w:szCs w:val="28"/>
        </w:rPr>
        <w:t>(</w:t>
      </w:r>
      <w:r w:rsidRPr="002459BB">
        <w:rPr>
          <w:rFonts w:ascii="Times New Roman" w:eastAsia="標楷體" w:hAnsi="Times New Roman" w:hint="eastAsia"/>
          <w:sz w:val="28"/>
          <w:szCs w:val="28"/>
        </w:rPr>
        <w:t>一</w:t>
      </w:r>
      <w:r w:rsidRPr="002459BB">
        <w:rPr>
          <w:rFonts w:ascii="Times New Roman" w:eastAsia="標楷體" w:hAnsi="Times New Roman" w:hint="eastAsia"/>
          <w:sz w:val="28"/>
          <w:szCs w:val="28"/>
        </w:rPr>
        <w:t>)</w:t>
      </w:r>
      <w:r w:rsidR="00CD11A5" w:rsidRPr="002459BB">
        <w:rPr>
          <w:rFonts w:ascii="Times New Roman" w:eastAsia="標楷體" w:hAnsi="Times New Roman"/>
          <w:sz w:val="28"/>
          <w:szCs w:val="28"/>
        </w:rPr>
        <w:t>符合衛生</w:t>
      </w:r>
      <w:r w:rsidRPr="002459BB">
        <w:rPr>
          <w:rFonts w:ascii="Times New Roman" w:eastAsia="標楷體" w:hAnsi="Times New Roman"/>
          <w:sz w:val="28"/>
          <w:szCs w:val="28"/>
        </w:rPr>
        <w:t>福利部疾病管制署對於公費流感抗病毒藥劑適用條件者，無須進行快篩</w:t>
      </w:r>
      <w:r w:rsidRPr="002459BB">
        <w:rPr>
          <w:rFonts w:ascii="Times New Roman" w:eastAsia="標楷體" w:hAnsi="Times New Roman" w:hint="eastAsia"/>
          <w:sz w:val="28"/>
          <w:szCs w:val="28"/>
        </w:rPr>
        <w:t>，即可視病患狀況與依藥劑仿單說明及其專業判斷，開立適當之藥劑。若需進行快篩，請於病歷紀載必要之理由</w:t>
      </w:r>
      <w:r w:rsidRPr="002459BB">
        <w:rPr>
          <w:rFonts w:ascii="Times New Roman" w:eastAsia="標楷體" w:hAnsi="Times New Roman"/>
          <w:sz w:val="28"/>
          <w:szCs w:val="28"/>
        </w:rPr>
        <w:t>(</w:t>
      </w:r>
      <w:r w:rsidRPr="002459BB">
        <w:rPr>
          <w:rFonts w:ascii="Times New Roman" w:eastAsia="標楷體" w:hAnsi="Times New Roman"/>
          <w:sz w:val="28"/>
          <w:szCs w:val="28"/>
        </w:rPr>
        <w:t>請參考「季節性流感防治工作手冊」及「公費流感抗病毒藥劑使用對象」</w:t>
      </w:r>
      <w:r w:rsidRPr="002459BB">
        <w:rPr>
          <w:rFonts w:ascii="Times New Roman" w:eastAsia="標楷體" w:hAnsi="Times New Roman"/>
          <w:sz w:val="28"/>
          <w:szCs w:val="28"/>
        </w:rPr>
        <w:t>)</w:t>
      </w:r>
      <w:r w:rsidRPr="002459BB">
        <w:rPr>
          <w:rFonts w:ascii="Times New Roman" w:eastAsia="標楷體" w:hAnsi="Times New Roman"/>
          <w:sz w:val="28"/>
          <w:szCs w:val="28"/>
        </w:rPr>
        <w:t>。</w:t>
      </w:r>
      <w:r w:rsidR="002447D1" w:rsidRPr="002459BB">
        <w:rPr>
          <w:rFonts w:ascii="Times New Roman" w:eastAsia="標楷體" w:hAnsi="Times New Roman"/>
          <w:sz w:val="28"/>
          <w:szCs w:val="28"/>
        </w:rPr>
        <w:t>(</w:t>
      </w:r>
      <w:r w:rsidR="002459BB" w:rsidRPr="002459BB">
        <w:rPr>
          <w:rFonts w:ascii="Times New Roman" w:eastAsia="標楷體" w:hAnsi="Times New Roman"/>
          <w:color w:val="0070C0"/>
          <w:sz w:val="28"/>
          <w:szCs w:val="28"/>
        </w:rPr>
        <w:t>110/6/1</w:t>
      </w:r>
      <w:r w:rsidR="002447D1" w:rsidRPr="002459BB">
        <w:rPr>
          <w:rFonts w:ascii="Times New Roman" w:eastAsia="標楷體" w:hAnsi="Times New Roman"/>
          <w:sz w:val="28"/>
          <w:szCs w:val="28"/>
        </w:rPr>
        <w:t>)</w:t>
      </w:r>
    </w:p>
    <w:p w:rsidR="002447D1" w:rsidRPr="002459BB" w:rsidRDefault="007204C0" w:rsidP="002447D1">
      <w:pPr>
        <w:spacing w:line="580" w:lineRule="exact"/>
        <w:ind w:leftChars="432" w:left="1597" w:hangingChars="200" w:hanging="560"/>
        <w:jc w:val="both"/>
        <w:rPr>
          <w:rFonts w:ascii="Times New Roman" w:eastAsia="標楷體" w:hAnsi="Times New Roman"/>
          <w:sz w:val="28"/>
          <w:szCs w:val="28"/>
        </w:rPr>
      </w:pPr>
      <w:r w:rsidRPr="002459BB">
        <w:rPr>
          <w:rFonts w:ascii="Times New Roman" w:eastAsia="標楷體" w:hAnsi="Times New Roman" w:hint="eastAsia"/>
          <w:sz w:val="28"/>
          <w:szCs w:val="28"/>
        </w:rPr>
        <w:t>(</w:t>
      </w:r>
      <w:r w:rsidRPr="002459BB">
        <w:rPr>
          <w:rFonts w:ascii="Times New Roman" w:eastAsia="標楷體" w:hAnsi="Times New Roman" w:hint="eastAsia"/>
          <w:sz w:val="28"/>
          <w:szCs w:val="28"/>
        </w:rPr>
        <w:t>二</w:t>
      </w:r>
      <w:r w:rsidRPr="002459BB">
        <w:rPr>
          <w:rFonts w:ascii="Times New Roman" w:eastAsia="標楷體" w:hAnsi="Times New Roman" w:hint="eastAsia"/>
          <w:sz w:val="28"/>
          <w:szCs w:val="28"/>
        </w:rPr>
        <w:t>)</w:t>
      </w:r>
      <w:r w:rsidR="002447D1" w:rsidRPr="002459BB">
        <w:rPr>
          <w:rFonts w:ascii="Times New Roman" w:eastAsia="標楷體" w:hAnsi="Times New Roman"/>
          <w:sz w:val="28"/>
          <w:szCs w:val="28"/>
        </w:rPr>
        <w:t>刪除</w:t>
      </w:r>
      <w:r w:rsidR="002447D1" w:rsidRPr="002459BB">
        <w:rPr>
          <w:rFonts w:ascii="Times New Roman" w:eastAsia="標楷體" w:hAnsi="Times New Roman"/>
          <w:sz w:val="28"/>
          <w:szCs w:val="28"/>
        </w:rPr>
        <w:t>(</w:t>
      </w:r>
      <w:r w:rsidR="002459BB" w:rsidRPr="002459BB">
        <w:rPr>
          <w:rFonts w:ascii="Times New Roman" w:eastAsia="標楷體" w:hAnsi="Times New Roman"/>
          <w:color w:val="0070C0"/>
          <w:sz w:val="28"/>
          <w:szCs w:val="28"/>
        </w:rPr>
        <w:t>110/6/1</w:t>
      </w:r>
      <w:r w:rsidR="002447D1" w:rsidRPr="002459BB">
        <w:rPr>
          <w:rFonts w:ascii="Times New Roman" w:eastAsia="標楷體" w:hAnsi="Times New Roman"/>
          <w:sz w:val="28"/>
          <w:szCs w:val="28"/>
        </w:rPr>
        <w:t>)</w:t>
      </w:r>
    </w:p>
    <w:p w:rsidR="00CD11A5" w:rsidRPr="002459BB" w:rsidRDefault="002447D1" w:rsidP="002447D1">
      <w:pPr>
        <w:spacing w:line="580" w:lineRule="exact"/>
        <w:ind w:left="1597" w:hanging="560"/>
        <w:jc w:val="both"/>
        <w:rPr>
          <w:rFonts w:ascii="Times New Roman" w:eastAsia="標楷體" w:hAnsi="Times New Roman" w:hint="eastAsia"/>
          <w:sz w:val="28"/>
          <w:szCs w:val="28"/>
        </w:rPr>
      </w:pPr>
      <w:r w:rsidRPr="002459BB">
        <w:rPr>
          <w:rFonts w:ascii="Times New Roman" w:eastAsia="標楷體" w:hAnsi="Times New Roman"/>
          <w:sz w:val="28"/>
          <w:szCs w:val="28"/>
        </w:rPr>
        <w:t>(</w:t>
      </w:r>
      <w:r w:rsidRPr="002459BB">
        <w:rPr>
          <w:rFonts w:ascii="Times New Roman" w:eastAsia="標楷體" w:hAnsi="Times New Roman"/>
          <w:sz w:val="28"/>
          <w:szCs w:val="28"/>
        </w:rPr>
        <w:t>三</w:t>
      </w:r>
      <w:r w:rsidRPr="002459BB">
        <w:rPr>
          <w:rFonts w:ascii="Times New Roman" w:eastAsia="標楷體" w:hAnsi="Times New Roman"/>
          <w:sz w:val="28"/>
          <w:szCs w:val="28"/>
        </w:rPr>
        <w:t>)</w:t>
      </w:r>
      <w:r w:rsidRPr="002459BB">
        <w:rPr>
          <w:rFonts w:ascii="Times New Roman" w:eastAsia="標楷體" w:hAnsi="Times New Roman"/>
          <w:sz w:val="28"/>
          <w:szCs w:val="28"/>
        </w:rPr>
        <w:t>醫師需詢問病史且確實評估後開立，送審時需檢附檢查報告。</w:t>
      </w:r>
    </w:p>
    <w:p w:rsidR="004F6431" w:rsidRPr="002459BB" w:rsidRDefault="004F6431" w:rsidP="00AA0EEE">
      <w:pPr>
        <w:spacing w:line="580" w:lineRule="exact"/>
        <w:ind w:leftChars="177" w:left="1559" w:hangingChars="405" w:hanging="1134"/>
        <w:jc w:val="both"/>
        <w:rPr>
          <w:rFonts w:ascii="Times New Roman" w:eastAsia="標楷體" w:hAnsi="Times New Roman"/>
          <w:sz w:val="28"/>
          <w:szCs w:val="28"/>
        </w:rPr>
      </w:pPr>
      <w:r w:rsidRPr="002459BB">
        <w:rPr>
          <w:rFonts w:ascii="Times New Roman" w:eastAsia="標楷體" w:hAnsi="Times New Roman"/>
          <w:sz w:val="28"/>
          <w:szCs w:val="28"/>
        </w:rPr>
        <w:t>二十七、過敏原測試</w:t>
      </w:r>
      <w:r w:rsidRPr="002459BB">
        <w:rPr>
          <w:rFonts w:ascii="Times New Roman" w:eastAsia="標楷體" w:hAnsi="Times New Roman"/>
          <w:sz w:val="28"/>
          <w:szCs w:val="28"/>
        </w:rPr>
        <w:t>MAST allergy test</w:t>
      </w:r>
      <w:r w:rsidRPr="002459BB">
        <w:rPr>
          <w:rFonts w:ascii="Times New Roman" w:eastAsia="標楷體" w:hAnsi="Times New Roman"/>
          <w:sz w:val="28"/>
          <w:szCs w:val="28"/>
        </w:rPr>
        <w:t>審查原則：</w:t>
      </w:r>
      <w:r w:rsidR="00B76145" w:rsidRPr="002459BB">
        <w:rPr>
          <w:rFonts w:ascii="Times New Roman" w:eastAsia="標楷體" w:hAnsi="Times New Roman"/>
          <w:sz w:val="28"/>
          <w:szCs w:val="28"/>
        </w:rPr>
        <w:t>(</w:t>
      </w:r>
      <w:r w:rsidR="00817FDE" w:rsidRPr="002459BB">
        <w:rPr>
          <w:rFonts w:ascii="Times New Roman" w:eastAsia="標楷體" w:hAnsi="Times New Roman"/>
          <w:sz w:val="28"/>
          <w:szCs w:val="28"/>
        </w:rPr>
        <w:t>108/3/1</w:t>
      </w:r>
      <w:r w:rsidR="00B76145" w:rsidRPr="002459BB">
        <w:rPr>
          <w:rFonts w:ascii="Times New Roman" w:eastAsia="標楷體" w:hAnsi="Times New Roman"/>
          <w:sz w:val="28"/>
          <w:szCs w:val="28"/>
        </w:rPr>
        <w:t>)</w:t>
      </w:r>
    </w:p>
    <w:p w:rsidR="00B76145" w:rsidRPr="002459BB" w:rsidRDefault="007204C0" w:rsidP="007204C0">
      <w:pPr>
        <w:spacing w:line="580" w:lineRule="exact"/>
        <w:ind w:leftChars="432" w:left="1597" w:hangingChars="200" w:hanging="560"/>
        <w:jc w:val="both"/>
        <w:rPr>
          <w:rFonts w:ascii="Times New Roman" w:eastAsia="標楷體" w:hAnsi="Times New Roman"/>
          <w:sz w:val="28"/>
          <w:szCs w:val="28"/>
        </w:rPr>
      </w:pPr>
      <w:r w:rsidRPr="002459BB">
        <w:rPr>
          <w:rFonts w:ascii="Times New Roman" w:eastAsia="標楷體" w:hAnsi="Times New Roman"/>
          <w:sz w:val="28"/>
          <w:szCs w:val="28"/>
        </w:rPr>
        <w:t>(</w:t>
      </w:r>
      <w:r w:rsidRPr="002459BB">
        <w:rPr>
          <w:rFonts w:ascii="Times New Roman" w:eastAsia="標楷體" w:hAnsi="Times New Roman" w:hint="eastAsia"/>
          <w:sz w:val="28"/>
          <w:szCs w:val="28"/>
        </w:rPr>
        <w:t>一</w:t>
      </w:r>
      <w:r w:rsidRPr="002459BB">
        <w:rPr>
          <w:rFonts w:ascii="Times New Roman" w:eastAsia="標楷體" w:hAnsi="Times New Roman" w:hint="eastAsia"/>
          <w:sz w:val="28"/>
          <w:szCs w:val="28"/>
        </w:rPr>
        <w:t>)</w:t>
      </w:r>
      <w:r w:rsidR="00B76145" w:rsidRPr="002459BB">
        <w:rPr>
          <w:rFonts w:ascii="Times New Roman" w:eastAsia="標楷體" w:hAnsi="Times New Roman"/>
          <w:sz w:val="28"/>
          <w:szCs w:val="28"/>
        </w:rPr>
        <w:t>申報</w:t>
      </w:r>
      <w:r w:rsidR="00B76145" w:rsidRPr="002459BB">
        <w:rPr>
          <w:rFonts w:ascii="Times New Roman" w:eastAsia="標楷體" w:hAnsi="Times New Roman"/>
          <w:sz w:val="28"/>
          <w:szCs w:val="28"/>
        </w:rPr>
        <w:t>IgE</w:t>
      </w:r>
      <w:r w:rsidR="00B76145" w:rsidRPr="002459BB">
        <w:rPr>
          <w:rFonts w:ascii="Times New Roman" w:eastAsia="標楷體" w:hAnsi="Times New Roman"/>
          <w:sz w:val="28"/>
          <w:szCs w:val="28"/>
        </w:rPr>
        <w:t>檢驗，如為</w:t>
      </w:r>
      <w:r w:rsidR="00B76145" w:rsidRPr="002459BB">
        <w:rPr>
          <w:rFonts w:ascii="Times New Roman" w:eastAsia="標楷體" w:hAnsi="Times New Roman"/>
          <w:sz w:val="28"/>
          <w:szCs w:val="28"/>
        </w:rPr>
        <w:t>20</w:t>
      </w:r>
      <w:r w:rsidR="00B76145" w:rsidRPr="002459BB">
        <w:rPr>
          <w:rFonts w:ascii="Times New Roman" w:eastAsia="標楷體" w:hAnsi="Times New Roman"/>
          <w:sz w:val="28"/>
          <w:szCs w:val="28"/>
        </w:rPr>
        <w:t>歲以上之個案，應註明過敏病史、臨床症狀及嚴重度，申報件數異常且多為老年案件者應嚴審。</w:t>
      </w:r>
    </w:p>
    <w:p w:rsidR="00B76145" w:rsidRPr="002459BB" w:rsidRDefault="007204C0" w:rsidP="007204C0">
      <w:pPr>
        <w:spacing w:line="580" w:lineRule="exact"/>
        <w:ind w:leftChars="432" w:left="1597" w:hangingChars="200" w:hanging="560"/>
        <w:jc w:val="both"/>
        <w:rPr>
          <w:rFonts w:ascii="Times New Roman" w:eastAsia="標楷體" w:hAnsi="Times New Roman"/>
          <w:sz w:val="28"/>
          <w:szCs w:val="28"/>
        </w:rPr>
      </w:pPr>
      <w:r w:rsidRPr="002459BB">
        <w:rPr>
          <w:rFonts w:ascii="Times New Roman" w:eastAsia="標楷體" w:hAnsi="Times New Roman"/>
          <w:sz w:val="28"/>
          <w:szCs w:val="28"/>
        </w:rPr>
        <w:t>(</w:t>
      </w:r>
      <w:r w:rsidRPr="002459BB">
        <w:rPr>
          <w:rFonts w:ascii="Times New Roman" w:eastAsia="標楷體" w:hAnsi="Times New Roman" w:hint="eastAsia"/>
          <w:sz w:val="28"/>
          <w:szCs w:val="28"/>
        </w:rPr>
        <w:t>二</w:t>
      </w:r>
      <w:r w:rsidRPr="002459BB">
        <w:rPr>
          <w:rFonts w:ascii="Times New Roman" w:eastAsia="標楷體" w:hAnsi="Times New Roman" w:hint="eastAsia"/>
          <w:sz w:val="28"/>
          <w:szCs w:val="28"/>
        </w:rPr>
        <w:t>)</w:t>
      </w:r>
      <w:r w:rsidR="00B76145" w:rsidRPr="002459BB">
        <w:rPr>
          <w:rFonts w:ascii="Times New Roman" w:eastAsia="標楷體" w:hAnsi="Times New Roman"/>
          <w:sz w:val="28"/>
          <w:szCs w:val="28"/>
        </w:rPr>
        <w:t>除年齡、嗜酸性白血球數考量外或</w:t>
      </w:r>
      <w:r w:rsidR="00B76145" w:rsidRPr="002459BB">
        <w:rPr>
          <w:rFonts w:ascii="Times New Roman" w:eastAsia="標楷體" w:hAnsi="Times New Roman"/>
          <w:sz w:val="28"/>
          <w:szCs w:val="28"/>
        </w:rPr>
        <w:t>IgE (12031C)</w:t>
      </w:r>
      <w:r w:rsidR="00B76145" w:rsidRPr="002459BB">
        <w:rPr>
          <w:rFonts w:ascii="Times New Roman" w:eastAsia="標楷體" w:hAnsi="Times New Roman"/>
          <w:sz w:val="28"/>
          <w:szCs w:val="28"/>
        </w:rPr>
        <w:t>大於其標準值或過敏原檢驗</w:t>
      </w:r>
      <w:r w:rsidR="00B76145" w:rsidRPr="002459BB">
        <w:rPr>
          <w:rFonts w:ascii="Times New Roman" w:eastAsia="標楷體" w:hAnsi="Times New Roman"/>
          <w:sz w:val="28"/>
          <w:szCs w:val="28"/>
        </w:rPr>
        <w:t>(</w:t>
      </w:r>
      <w:r w:rsidR="00B76145" w:rsidRPr="002459BB">
        <w:rPr>
          <w:rFonts w:ascii="Times New Roman" w:eastAsia="標楷體" w:hAnsi="Times New Roman"/>
          <w:sz w:val="28"/>
          <w:szCs w:val="28"/>
        </w:rPr>
        <w:t>定性</w:t>
      </w:r>
      <w:r w:rsidR="00B76145" w:rsidRPr="002459BB">
        <w:rPr>
          <w:rFonts w:ascii="Times New Roman" w:eastAsia="標楷體" w:hAnsi="Times New Roman"/>
          <w:sz w:val="28"/>
          <w:szCs w:val="28"/>
        </w:rPr>
        <w:t>) (30021C)</w:t>
      </w:r>
      <w:r w:rsidR="00B76145" w:rsidRPr="002459BB">
        <w:rPr>
          <w:rFonts w:ascii="Times New Roman" w:eastAsia="標楷體" w:hAnsi="Times New Roman"/>
          <w:sz w:val="28"/>
          <w:szCs w:val="28"/>
        </w:rPr>
        <w:t>異常時，方得執行特異過敏原免疫檢驗</w:t>
      </w:r>
      <w:r w:rsidR="00B76145" w:rsidRPr="002459BB">
        <w:rPr>
          <w:rFonts w:ascii="Times New Roman" w:eastAsia="標楷體" w:hAnsi="Times New Roman"/>
          <w:sz w:val="28"/>
          <w:szCs w:val="28"/>
        </w:rPr>
        <w:t>(30022C)</w:t>
      </w:r>
      <w:r w:rsidR="00B76145" w:rsidRPr="002459BB">
        <w:rPr>
          <w:rFonts w:ascii="Times New Roman" w:eastAsia="標楷體" w:hAnsi="Times New Roman"/>
          <w:sz w:val="28"/>
          <w:szCs w:val="28"/>
        </w:rPr>
        <w:t>，以兩年內未實施者為原則。</w:t>
      </w:r>
    </w:p>
    <w:p w:rsidR="007204C0" w:rsidRPr="002459BB" w:rsidRDefault="007204C0" w:rsidP="007204C0">
      <w:pPr>
        <w:spacing w:line="580" w:lineRule="exact"/>
        <w:ind w:firstLineChars="400" w:firstLine="1120"/>
        <w:jc w:val="both"/>
        <w:rPr>
          <w:rFonts w:ascii="Times New Roman" w:eastAsia="標楷體" w:hAnsi="Times New Roman"/>
          <w:sz w:val="28"/>
          <w:szCs w:val="28"/>
        </w:rPr>
      </w:pPr>
      <w:r w:rsidRPr="002459BB">
        <w:rPr>
          <w:rFonts w:ascii="Times New Roman" w:eastAsia="標楷體" w:hAnsi="Times New Roman"/>
          <w:sz w:val="28"/>
          <w:szCs w:val="28"/>
        </w:rPr>
        <w:t>(</w:t>
      </w:r>
      <w:r w:rsidRPr="002459BB">
        <w:rPr>
          <w:rFonts w:ascii="Times New Roman" w:eastAsia="標楷體" w:hAnsi="Times New Roman" w:hint="eastAsia"/>
          <w:sz w:val="28"/>
          <w:szCs w:val="28"/>
        </w:rPr>
        <w:t>三</w:t>
      </w:r>
      <w:r w:rsidRPr="002459BB">
        <w:rPr>
          <w:rFonts w:ascii="Times New Roman" w:eastAsia="標楷體" w:hAnsi="Times New Roman" w:hint="eastAsia"/>
          <w:sz w:val="28"/>
          <w:szCs w:val="28"/>
        </w:rPr>
        <w:t>)</w:t>
      </w:r>
      <w:r w:rsidR="00B76145" w:rsidRPr="002459BB">
        <w:rPr>
          <w:rFonts w:ascii="Times New Roman" w:eastAsia="標楷體" w:hAnsi="Times New Roman"/>
          <w:sz w:val="28"/>
          <w:szCs w:val="28"/>
        </w:rPr>
        <w:t>陽性率不宜低於</w:t>
      </w:r>
      <w:r w:rsidR="00B76145" w:rsidRPr="002459BB">
        <w:rPr>
          <w:rFonts w:ascii="Times New Roman" w:eastAsia="標楷體" w:hAnsi="Times New Roman"/>
          <w:sz w:val="28"/>
          <w:szCs w:val="28"/>
        </w:rPr>
        <w:t>60</w:t>
      </w:r>
      <w:r w:rsidR="00B76145" w:rsidRPr="002459BB">
        <w:rPr>
          <w:rFonts w:ascii="Times New Roman" w:eastAsia="標楷體" w:hAnsi="Times New Roman"/>
          <w:sz w:val="28"/>
          <w:szCs w:val="28"/>
        </w:rPr>
        <w:t>％，陽性率低於</w:t>
      </w:r>
      <w:r w:rsidR="00B76145" w:rsidRPr="002459BB">
        <w:rPr>
          <w:rFonts w:ascii="Times New Roman" w:eastAsia="標楷體" w:hAnsi="Times New Roman"/>
          <w:sz w:val="28"/>
          <w:szCs w:val="28"/>
        </w:rPr>
        <w:t>80</w:t>
      </w:r>
      <w:r w:rsidR="00B76145" w:rsidRPr="002459BB">
        <w:rPr>
          <w:rFonts w:ascii="Times New Roman" w:eastAsia="標楷體" w:hAnsi="Times New Roman"/>
          <w:sz w:val="28"/>
          <w:szCs w:val="28"/>
        </w:rPr>
        <w:t>％者應嚴審。</w:t>
      </w:r>
    </w:p>
    <w:p w:rsidR="007204C0" w:rsidRPr="002459BB" w:rsidRDefault="007204C0" w:rsidP="008E14EA">
      <w:pPr>
        <w:pStyle w:val="af7"/>
        <w:spacing w:line="600" w:lineRule="atLeast"/>
        <w:ind w:firstLineChars="150" w:firstLine="420"/>
        <w:rPr>
          <w:rFonts w:ascii="Times New Roman" w:eastAsia="標楷體" w:hAnsi="Times New Roman"/>
          <w:sz w:val="28"/>
          <w:szCs w:val="28"/>
        </w:rPr>
      </w:pPr>
      <w:bookmarkStart w:id="53" w:name="_Hlk71645036"/>
      <w:r w:rsidRPr="002459BB">
        <w:rPr>
          <w:rFonts w:ascii="Times New Roman" w:eastAsia="標楷體" w:hAnsi="Times New Roman"/>
          <w:sz w:val="28"/>
          <w:szCs w:val="28"/>
        </w:rPr>
        <w:t>二十八、四肢超音波檢查</w:t>
      </w:r>
      <w:r w:rsidRPr="002459BB">
        <w:rPr>
          <w:rFonts w:ascii="Times New Roman" w:eastAsia="標楷體" w:hAnsi="Times New Roman"/>
          <w:sz w:val="28"/>
          <w:szCs w:val="28"/>
        </w:rPr>
        <w:t>(19016C)</w:t>
      </w:r>
      <w:r w:rsidRPr="002459BB">
        <w:rPr>
          <w:rFonts w:ascii="Times New Roman" w:eastAsia="標楷體" w:hAnsi="Times New Roman"/>
          <w:sz w:val="28"/>
          <w:szCs w:val="28"/>
        </w:rPr>
        <w:t>審查原則：</w:t>
      </w:r>
      <w:r w:rsidRPr="002459BB">
        <w:rPr>
          <w:rFonts w:ascii="Times New Roman" w:eastAsia="標楷體" w:hAnsi="Times New Roman"/>
          <w:sz w:val="28"/>
          <w:szCs w:val="28"/>
        </w:rPr>
        <w:t>(</w:t>
      </w:r>
      <w:r w:rsidR="002459BB" w:rsidRPr="002459BB">
        <w:rPr>
          <w:rFonts w:ascii="Times New Roman" w:eastAsia="標楷體" w:hAnsi="Times New Roman"/>
          <w:color w:val="0070C0"/>
          <w:sz w:val="28"/>
          <w:szCs w:val="28"/>
        </w:rPr>
        <w:t>110/6/1</w:t>
      </w:r>
      <w:r w:rsidRPr="002459BB">
        <w:rPr>
          <w:rFonts w:ascii="Times New Roman" w:eastAsia="標楷體" w:hAnsi="Times New Roman"/>
          <w:sz w:val="28"/>
          <w:szCs w:val="28"/>
        </w:rPr>
        <w:t>)</w:t>
      </w:r>
    </w:p>
    <w:p w:rsidR="007204C0" w:rsidRPr="002459BB" w:rsidRDefault="007204C0" w:rsidP="008E14EA">
      <w:pPr>
        <w:pStyle w:val="af7"/>
        <w:spacing w:line="600" w:lineRule="atLeast"/>
        <w:ind w:firstLineChars="400" w:firstLine="1120"/>
        <w:rPr>
          <w:rFonts w:ascii="Times New Roman" w:eastAsia="標楷體" w:hAnsi="Times New Roman"/>
          <w:sz w:val="28"/>
          <w:szCs w:val="28"/>
        </w:rPr>
      </w:pPr>
      <w:r w:rsidRPr="002459BB">
        <w:rPr>
          <w:rFonts w:ascii="Times New Roman" w:eastAsia="標楷體" w:hAnsi="Times New Roman"/>
          <w:sz w:val="28"/>
          <w:szCs w:val="28"/>
        </w:rPr>
        <w:t>(</w:t>
      </w:r>
      <w:r w:rsidRPr="002459BB">
        <w:rPr>
          <w:rFonts w:ascii="Times New Roman" w:eastAsia="標楷體" w:hAnsi="Times New Roman"/>
          <w:sz w:val="28"/>
          <w:szCs w:val="28"/>
        </w:rPr>
        <w:t>一</w:t>
      </w:r>
      <w:r w:rsidRPr="002459BB">
        <w:rPr>
          <w:rFonts w:ascii="Times New Roman" w:eastAsia="標楷體" w:hAnsi="Times New Roman"/>
          <w:sz w:val="28"/>
          <w:szCs w:val="28"/>
        </w:rPr>
        <w:t>)</w:t>
      </w:r>
      <w:r w:rsidRPr="002459BB">
        <w:rPr>
          <w:rFonts w:ascii="Times New Roman" w:eastAsia="標楷體" w:hAnsi="Times New Roman"/>
          <w:sz w:val="28"/>
          <w:szCs w:val="28"/>
        </w:rPr>
        <w:t>下列情形執行四肢超音波檢查時機：</w:t>
      </w:r>
    </w:p>
    <w:p w:rsidR="008E14EA" w:rsidRPr="002459BB" w:rsidRDefault="007204C0" w:rsidP="008E14EA">
      <w:pPr>
        <w:pStyle w:val="af7"/>
        <w:spacing w:line="600" w:lineRule="atLeast"/>
        <w:ind w:firstLineChars="600" w:firstLine="1680"/>
        <w:rPr>
          <w:rFonts w:ascii="Times New Roman" w:eastAsia="標楷體" w:hAnsi="Times New Roman"/>
          <w:sz w:val="28"/>
          <w:szCs w:val="28"/>
        </w:rPr>
      </w:pPr>
      <w:r w:rsidRPr="002459BB">
        <w:rPr>
          <w:rFonts w:ascii="Times New Roman" w:eastAsia="標楷體" w:hAnsi="Times New Roman"/>
          <w:sz w:val="28"/>
          <w:szCs w:val="28"/>
        </w:rPr>
        <w:t>1.</w:t>
      </w:r>
      <w:r w:rsidRPr="002459BB">
        <w:rPr>
          <w:rFonts w:ascii="Times New Roman" w:eastAsia="標楷體" w:hAnsi="Times New Roman"/>
          <w:sz w:val="28"/>
          <w:szCs w:val="28"/>
        </w:rPr>
        <w:t>懷疑四肢血管病變。</w:t>
      </w:r>
    </w:p>
    <w:p w:rsidR="008E14EA" w:rsidRPr="002459BB" w:rsidRDefault="007204C0" w:rsidP="008E14EA">
      <w:pPr>
        <w:pStyle w:val="af7"/>
        <w:spacing w:line="600" w:lineRule="atLeast"/>
        <w:ind w:firstLineChars="600" w:firstLine="1680"/>
        <w:rPr>
          <w:rFonts w:ascii="Times New Roman" w:eastAsia="標楷體" w:hAnsi="Times New Roman"/>
          <w:sz w:val="28"/>
          <w:szCs w:val="28"/>
        </w:rPr>
      </w:pPr>
      <w:r w:rsidRPr="002459BB">
        <w:rPr>
          <w:rFonts w:ascii="Times New Roman" w:eastAsia="標楷體" w:hAnsi="Times New Roman"/>
          <w:sz w:val="28"/>
          <w:szCs w:val="28"/>
        </w:rPr>
        <w:t>2.</w:t>
      </w:r>
      <w:r w:rsidRPr="002459BB">
        <w:rPr>
          <w:rFonts w:ascii="Times New Roman" w:eastAsia="標楷體" w:hAnsi="Times New Roman"/>
          <w:sz w:val="28"/>
          <w:szCs w:val="28"/>
        </w:rPr>
        <w:t>四肢軟組織腫瘤</w:t>
      </w:r>
      <w:r w:rsidR="008E14EA" w:rsidRPr="002459BB">
        <w:rPr>
          <w:rFonts w:ascii="Times New Roman" w:eastAsia="標楷體" w:hAnsi="Times New Roman" w:hint="eastAsia"/>
          <w:sz w:val="28"/>
          <w:szCs w:val="28"/>
        </w:rPr>
        <w:t>：</w:t>
      </w:r>
    </w:p>
    <w:p w:rsidR="008E14EA" w:rsidRPr="002459BB" w:rsidRDefault="007204C0" w:rsidP="008E14EA">
      <w:pPr>
        <w:pStyle w:val="af7"/>
        <w:spacing w:line="600" w:lineRule="atLeast"/>
        <w:ind w:leftChars="817" w:left="2269" w:hangingChars="110" w:hanging="308"/>
        <w:rPr>
          <w:rFonts w:ascii="Times New Roman" w:eastAsia="標楷體" w:hAnsi="Times New Roman"/>
          <w:sz w:val="28"/>
          <w:szCs w:val="28"/>
        </w:rPr>
      </w:pPr>
      <w:r w:rsidRPr="002459BB">
        <w:rPr>
          <w:rFonts w:ascii="Times New Roman" w:eastAsia="標楷體" w:hAnsi="Times New Roman"/>
          <w:sz w:val="28"/>
          <w:szCs w:val="28"/>
        </w:rPr>
        <w:t>(1)</w:t>
      </w:r>
      <w:r w:rsidRPr="002459BB">
        <w:rPr>
          <w:rFonts w:ascii="Times New Roman" w:eastAsia="標楷體" w:hAnsi="Times New Roman"/>
          <w:sz w:val="28"/>
          <w:szCs w:val="28"/>
        </w:rPr>
        <w:t>深部的腫瘤：宜以</w:t>
      </w:r>
      <w:r w:rsidRPr="002459BB">
        <w:rPr>
          <w:rFonts w:ascii="Times New Roman" w:eastAsia="標楷體" w:hAnsi="Times New Roman"/>
          <w:sz w:val="28"/>
          <w:szCs w:val="28"/>
        </w:rPr>
        <w:t>CT</w:t>
      </w:r>
      <w:r w:rsidRPr="002459BB">
        <w:rPr>
          <w:rFonts w:ascii="Times New Roman" w:eastAsia="標楷體" w:hAnsi="Times New Roman"/>
          <w:sz w:val="28"/>
          <w:szCs w:val="28"/>
        </w:rPr>
        <w:t>或</w:t>
      </w:r>
      <w:r w:rsidRPr="002459BB">
        <w:rPr>
          <w:rFonts w:ascii="Times New Roman" w:eastAsia="標楷體" w:hAnsi="Times New Roman"/>
          <w:sz w:val="28"/>
          <w:szCs w:val="28"/>
        </w:rPr>
        <w:t>MRI</w:t>
      </w:r>
      <w:r w:rsidRPr="002459BB">
        <w:rPr>
          <w:rFonts w:ascii="Times New Roman" w:eastAsia="標楷體" w:hAnsi="Times New Roman"/>
          <w:sz w:val="28"/>
          <w:szCs w:val="28"/>
        </w:rPr>
        <w:t>檢查為主，若特殊狀況確有檢查必要者，應於病歷記載。</w:t>
      </w:r>
    </w:p>
    <w:p w:rsidR="007204C0" w:rsidRPr="002459BB" w:rsidRDefault="007204C0" w:rsidP="008E14EA">
      <w:pPr>
        <w:pStyle w:val="af7"/>
        <w:spacing w:line="600" w:lineRule="atLeast"/>
        <w:ind w:leftChars="817" w:left="2269" w:hangingChars="110" w:hanging="308"/>
        <w:rPr>
          <w:rFonts w:ascii="Times New Roman" w:eastAsia="標楷體" w:hAnsi="Times New Roman"/>
          <w:sz w:val="28"/>
          <w:szCs w:val="28"/>
        </w:rPr>
      </w:pPr>
      <w:r w:rsidRPr="002459BB">
        <w:rPr>
          <w:rFonts w:ascii="Times New Roman" w:eastAsia="標楷體" w:hAnsi="Times New Roman"/>
          <w:sz w:val="28"/>
          <w:szCs w:val="28"/>
        </w:rPr>
        <w:t>(2)</w:t>
      </w:r>
      <w:r w:rsidRPr="002459BB">
        <w:rPr>
          <w:rFonts w:ascii="Times New Roman" w:eastAsia="標楷體" w:hAnsi="Times New Roman"/>
          <w:sz w:val="28"/>
          <w:szCs w:val="28"/>
        </w:rPr>
        <w:t>表淺的腫瘤：以不容易診斷，必需經超音波鑑別診斷者為限</w:t>
      </w:r>
      <w:r w:rsidRPr="002459BB">
        <w:rPr>
          <w:rFonts w:ascii="Times New Roman" w:eastAsia="標楷體" w:hAnsi="Times New Roman"/>
          <w:sz w:val="28"/>
          <w:szCs w:val="28"/>
        </w:rPr>
        <w:t>(</w:t>
      </w:r>
      <w:r w:rsidRPr="002459BB">
        <w:rPr>
          <w:rFonts w:ascii="Times New Roman" w:eastAsia="標楷體" w:hAnsi="Times New Roman"/>
          <w:sz w:val="28"/>
          <w:szCs w:val="28"/>
        </w:rPr>
        <w:t>典型的</w:t>
      </w:r>
      <w:r w:rsidRPr="002459BB">
        <w:rPr>
          <w:rFonts w:ascii="Times New Roman" w:eastAsia="標楷體" w:hAnsi="Times New Roman"/>
          <w:sz w:val="28"/>
          <w:szCs w:val="28"/>
        </w:rPr>
        <w:t>Ganglion</w:t>
      </w:r>
      <w:r w:rsidRPr="002459BB">
        <w:rPr>
          <w:rFonts w:ascii="Times New Roman" w:eastAsia="標楷體" w:hAnsi="Times New Roman"/>
          <w:sz w:val="28"/>
          <w:szCs w:val="28"/>
        </w:rPr>
        <w:t>、</w:t>
      </w:r>
      <w:r w:rsidRPr="002459BB">
        <w:rPr>
          <w:rFonts w:ascii="Times New Roman" w:eastAsia="標楷體" w:hAnsi="Times New Roman"/>
          <w:sz w:val="28"/>
          <w:szCs w:val="28"/>
        </w:rPr>
        <w:t>Lipoma</w:t>
      </w:r>
      <w:r w:rsidRPr="002459BB">
        <w:rPr>
          <w:rFonts w:ascii="Times New Roman" w:eastAsia="標楷體" w:hAnsi="Times New Roman"/>
          <w:sz w:val="28"/>
          <w:szCs w:val="28"/>
        </w:rPr>
        <w:t>、</w:t>
      </w:r>
      <w:r w:rsidRPr="002459BB">
        <w:rPr>
          <w:rFonts w:ascii="Times New Roman" w:eastAsia="標楷體" w:hAnsi="Times New Roman"/>
          <w:sz w:val="28"/>
          <w:szCs w:val="28"/>
        </w:rPr>
        <w:t>Epidermoid cyst</w:t>
      </w:r>
      <w:r w:rsidRPr="002459BB">
        <w:rPr>
          <w:rFonts w:ascii="Times New Roman" w:eastAsia="標楷體" w:hAnsi="Times New Roman"/>
          <w:sz w:val="28"/>
          <w:szCs w:val="28"/>
        </w:rPr>
        <w:t>、</w:t>
      </w:r>
      <w:r w:rsidRPr="002459BB">
        <w:rPr>
          <w:rFonts w:ascii="Times New Roman" w:eastAsia="標楷體" w:hAnsi="Times New Roman"/>
          <w:sz w:val="28"/>
          <w:szCs w:val="28"/>
        </w:rPr>
        <w:t>Baker cyst</w:t>
      </w:r>
      <w:r w:rsidRPr="002459BB">
        <w:rPr>
          <w:rFonts w:ascii="Times New Roman" w:eastAsia="標楷體" w:hAnsi="Times New Roman"/>
          <w:sz w:val="28"/>
          <w:szCs w:val="28"/>
        </w:rPr>
        <w:t>等目視加觸診就能判斷的表淺腫瘤，無須申報</w:t>
      </w:r>
      <w:r w:rsidRPr="002459BB">
        <w:rPr>
          <w:rFonts w:ascii="Times New Roman" w:eastAsia="標楷體" w:hAnsi="Times New Roman"/>
          <w:sz w:val="28"/>
          <w:szCs w:val="28"/>
        </w:rPr>
        <w:t>)</w:t>
      </w:r>
      <w:r w:rsidRPr="002459BB">
        <w:rPr>
          <w:rFonts w:ascii="Times New Roman" w:eastAsia="標楷體" w:hAnsi="Times New Roman"/>
          <w:sz w:val="28"/>
          <w:szCs w:val="28"/>
        </w:rPr>
        <w:t>。</w:t>
      </w:r>
    </w:p>
    <w:p w:rsidR="008E14EA" w:rsidRPr="002459BB" w:rsidRDefault="007204C0" w:rsidP="008E14EA">
      <w:pPr>
        <w:pStyle w:val="af7"/>
        <w:spacing w:line="600" w:lineRule="atLeast"/>
        <w:ind w:leftChars="650" w:left="1840" w:hangingChars="100" w:hanging="280"/>
        <w:rPr>
          <w:rFonts w:ascii="Times New Roman" w:eastAsia="標楷體" w:hAnsi="Times New Roman"/>
          <w:sz w:val="28"/>
          <w:szCs w:val="28"/>
        </w:rPr>
      </w:pPr>
      <w:r w:rsidRPr="002459BB">
        <w:rPr>
          <w:rFonts w:ascii="Times New Roman" w:eastAsia="標楷體" w:hAnsi="Times New Roman"/>
          <w:sz w:val="28"/>
          <w:szCs w:val="28"/>
        </w:rPr>
        <w:lastRenderedPageBreak/>
        <w:t>3.</w:t>
      </w:r>
      <w:r w:rsidRPr="002459BB">
        <w:rPr>
          <w:rFonts w:ascii="Times New Roman" w:eastAsia="標楷體" w:hAnsi="Times New Roman"/>
          <w:sz w:val="28"/>
          <w:szCs w:val="28"/>
        </w:rPr>
        <w:t>四肢異物：以病史及理學檢查為主，若特殊狀況確有檢查必要者，應於病歷記載。</w:t>
      </w:r>
    </w:p>
    <w:p w:rsidR="008E14EA" w:rsidRPr="002459BB" w:rsidRDefault="007204C0" w:rsidP="008E14EA">
      <w:pPr>
        <w:pStyle w:val="af7"/>
        <w:spacing w:line="600" w:lineRule="atLeast"/>
        <w:ind w:leftChars="628" w:left="1787" w:hangingChars="100" w:hanging="280"/>
        <w:rPr>
          <w:rFonts w:ascii="Times New Roman" w:eastAsia="標楷體" w:hAnsi="Times New Roman" w:hint="eastAsia"/>
          <w:sz w:val="28"/>
          <w:szCs w:val="28"/>
        </w:rPr>
      </w:pPr>
      <w:r w:rsidRPr="002459BB">
        <w:rPr>
          <w:rFonts w:ascii="Times New Roman" w:eastAsia="標楷體" w:hAnsi="Times New Roman"/>
          <w:sz w:val="28"/>
          <w:szCs w:val="28"/>
        </w:rPr>
        <w:t>4.</w:t>
      </w:r>
      <w:r w:rsidRPr="002459BB">
        <w:rPr>
          <w:rFonts w:ascii="Times New Roman" w:eastAsia="標楷體" w:hAnsi="Times New Roman"/>
          <w:sz w:val="28"/>
          <w:szCs w:val="28"/>
        </w:rPr>
        <w:t>肌肉、肌腱、靭帶之疾病：限肌肉、肌腱、靭帶斷裂或撕裂，或軟組織有明顯積液，需進一步處理時才可申報</w:t>
      </w:r>
      <w:r w:rsidRPr="002459BB">
        <w:rPr>
          <w:rFonts w:ascii="Times New Roman" w:eastAsia="標楷體" w:hAnsi="Times New Roman"/>
          <w:sz w:val="28"/>
          <w:szCs w:val="28"/>
        </w:rPr>
        <w:t>(</w:t>
      </w:r>
      <w:r w:rsidRPr="002459BB">
        <w:rPr>
          <w:rFonts w:ascii="Times New Roman" w:eastAsia="標楷體" w:hAnsi="Times New Roman"/>
          <w:sz w:val="28"/>
          <w:szCs w:val="28"/>
        </w:rPr>
        <w:t>鈣化性肌腱炎若</w:t>
      </w:r>
      <w:r w:rsidRPr="002459BB">
        <w:rPr>
          <w:rFonts w:ascii="Times New Roman" w:eastAsia="標楷體" w:hAnsi="Times New Roman"/>
          <w:sz w:val="28"/>
          <w:szCs w:val="28"/>
        </w:rPr>
        <w:t>X</w:t>
      </w:r>
      <w:r w:rsidRPr="002459BB">
        <w:rPr>
          <w:rFonts w:ascii="Times New Roman" w:eastAsia="標楷體" w:hAnsi="Times New Roman"/>
          <w:sz w:val="28"/>
          <w:szCs w:val="28"/>
        </w:rPr>
        <w:t>光可診斷，則無須同時申報超音波檢查</w:t>
      </w:r>
      <w:r w:rsidRPr="002459BB">
        <w:rPr>
          <w:rFonts w:ascii="Times New Roman" w:eastAsia="標楷體" w:hAnsi="Times New Roman"/>
          <w:sz w:val="28"/>
          <w:szCs w:val="28"/>
        </w:rPr>
        <w:t>)</w:t>
      </w:r>
      <w:r w:rsidR="002447D1" w:rsidRPr="002459BB">
        <w:rPr>
          <w:rFonts w:ascii="Times New Roman" w:eastAsia="標楷體" w:hAnsi="Times New Roman" w:hint="eastAsia"/>
          <w:sz w:val="28"/>
          <w:szCs w:val="28"/>
        </w:rPr>
        <w:t>。</w:t>
      </w:r>
    </w:p>
    <w:p w:rsidR="008E14EA" w:rsidRPr="002459BB" w:rsidRDefault="007204C0" w:rsidP="008E14EA">
      <w:pPr>
        <w:pStyle w:val="af7"/>
        <w:spacing w:line="600" w:lineRule="atLeast"/>
        <w:ind w:leftChars="628" w:left="1787" w:hangingChars="100" w:hanging="280"/>
        <w:rPr>
          <w:rFonts w:ascii="Times New Roman" w:eastAsia="標楷體" w:hAnsi="Times New Roman"/>
          <w:sz w:val="28"/>
          <w:szCs w:val="28"/>
        </w:rPr>
      </w:pPr>
      <w:r w:rsidRPr="002459BB">
        <w:rPr>
          <w:rFonts w:ascii="Times New Roman" w:eastAsia="標楷體" w:hAnsi="Times New Roman"/>
          <w:sz w:val="28"/>
          <w:szCs w:val="28"/>
        </w:rPr>
        <w:t>5.</w:t>
      </w:r>
      <w:r w:rsidRPr="002459BB">
        <w:rPr>
          <w:rFonts w:ascii="Times New Roman" w:eastAsia="標楷體" w:hAnsi="Times New Roman"/>
          <w:sz w:val="28"/>
          <w:szCs w:val="28"/>
        </w:rPr>
        <w:t>骨骼之疾病：以</w:t>
      </w:r>
      <w:r w:rsidRPr="002459BB">
        <w:rPr>
          <w:rFonts w:ascii="Times New Roman" w:eastAsia="標楷體" w:hAnsi="Times New Roman"/>
          <w:sz w:val="28"/>
          <w:szCs w:val="28"/>
        </w:rPr>
        <w:t>X</w:t>
      </w:r>
      <w:r w:rsidRPr="002459BB">
        <w:rPr>
          <w:rFonts w:ascii="Times New Roman" w:eastAsia="標楷體" w:hAnsi="Times New Roman"/>
          <w:sz w:val="28"/>
          <w:szCs w:val="28"/>
        </w:rPr>
        <w:t>光檢查為主，若特殊狀況確有檢查必要者，應於病歷記載。</w:t>
      </w:r>
    </w:p>
    <w:p w:rsidR="008E14EA" w:rsidRPr="002459BB" w:rsidRDefault="007204C0" w:rsidP="008E14EA">
      <w:pPr>
        <w:pStyle w:val="af7"/>
        <w:spacing w:line="600" w:lineRule="atLeast"/>
        <w:ind w:leftChars="628" w:left="1787" w:hangingChars="100" w:hanging="280"/>
        <w:rPr>
          <w:rFonts w:ascii="Times New Roman" w:eastAsia="標楷體" w:hAnsi="Times New Roman"/>
          <w:sz w:val="28"/>
          <w:szCs w:val="28"/>
        </w:rPr>
      </w:pPr>
      <w:r w:rsidRPr="002459BB">
        <w:rPr>
          <w:rFonts w:ascii="Times New Roman" w:eastAsia="標楷體" w:hAnsi="Times New Roman"/>
          <w:sz w:val="28"/>
          <w:szCs w:val="28"/>
        </w:rPr>
        <w:t>6.</w:t>
      </w:r>
      <w:r w:rsidRPr="002459BB">
        <w:rPr>
          <w:rFonts w:ascii="Times New Roman" w:eastAsia="標楷體" w:hAnsi="Times New Roman"/>
          <w:sz w:val="28"/>
          <w:szCs w:val="28"/>
        </w:rPr>
        <w:t>關節之疾病：以理學檢查為主，若特殊狀況確有檢查必要者，如</w:t>
      </w:r>
      <w:r w:rsidRPr="002459BB">
        <w:rPr>
          <w:rFonts w:ascii="Times New Roman" w:eastAsia="標楷體" w:hAnsi="Times New Roman"/>
          <w:sz w:val="28"/>
          <w:szCs w:val="28"/>
        </w:rPr>
        <w:t>6</w:t>
      </w:r>
      <w:r w:rsidRPr="002459BB">
        <w:rPr>
          <w:rFonts w:ascii="Times New Roman" w:eastAsia="標楷體" w:hAnsi="Times New Roman"/>
          <w:sz w:val="28"/>
          <w:szCs w:val="28"/>
        </w:rPr>
        <w:t>個月內小孩懷疑髖關節發育不良</w:t>
      </w:r>
      <w:r w:rsidRPr="002459BB">
        <w:rPr>
          <w:rFonts w:ascii="Times New Roman" w:eastAsia="標楷體" w:hAnsi="Times New Roman"/>
          <w:sz w:val="28"/>
          <w:szCs w:val="28"/>
        </w:rPr>
        <w:t>(DDH)</w:t>
      </w:r>
      <w:r w:rsidRPr="002459BB">
        <w:rPr>
          <w:rFonts w:ascii="Times New Roman" w:eastAsia="標楷體" w:hAnsi="Times New Roman"/>
          <w:sz w:val="28"/>
          <w:szCs w:val="28"/>
        </w:rPr>
        <w:t>，應於病歷記載，但不宜做為常規性篩檢。</w:t>
      </w:r>
    </w:p>
    <w:p w:rsidR="007204C0" w:rsidRPr="002459BB" w:rsidRDefault="007204C0" w:rsidP="008E14EA">
      <w:pPr>
        <w:pStyle w:val="af7"/>
        <w:spacing w:line="600" w:lineRule="atLeast"/>
        <w:ind w:leftChars="628" w:left="1787" w:hangingChars="100" w:hanging="280"/>
        <w:rPr>
          <w:rFonts w:ascii="Times New Roman" w:eastAsia="標楷體" w:hAnsi="Times New Roman"/>
          <w:sz w:val="28"/>
          <w:szCs w:val="28"/>
        </w:rPr>
      </w:pPr>
      <w:r w:rsidRPr="002459BB">
        <w:rPr>
          <w:rFonts w:ascii="Times New Roman" w:eastAsia="標楷體" w:hAnsi="Times New Roman"/>
          <w:sz w:val="28"/>
          <w:szCs w:val="28"/>
        </w:rPr>
        <w:t>7.</w:t>
      </w:r>
      <w:r w:rsidRPr="002459BB">
        <w:rPr>
          <w:rFonts w:ascii="Times New Roman" w:eastAsia="標楷體" w:hAnsi="Times New Roman"/>
          <w:sz w:val="28"/>
          <w:szCs w:val="28"/>
        </w:rPr>
        <w:t>周邊神經之疾病。</w:t>
      </w:r>
    </w:p>
    <w:p w:rsidR="008E14EA" w:rsidRPr="002459BB" w:rsidRDefault="007204C0" w:rsidP="008E14EA">
      <w:pPr>
        <w:pStyle w:val="af7"/>
        <w:spacing w:line="600" w:lineRule="atLeast"/>
        <w:ind w:leftChars="488" w:left="1731" w:hangingChars="200" w:hanging="560"/>
        <w:rPr>
          <w:rFonts w:ascii="Times New Roman" w:eastAsia="標楷體" w:hAnsi="Times New Roman"/>
          <w:sz w:val="28"/>
          <w:szCs w:val="28"/>
        </w:rPr>
      </w:pPr>
      <w:r w:rsidRPr="002459BB">
        <w:rPr>
          <w:rFonts w:ascii="Times New Roman" w:eastAsia="標楷體" w:hAnsi="Times New Roman"/>
          <w:sz w:val="28"/>
          <w:szCs w:val="28"/>
        </w:rPr>
        <w:t>(</w:t>
      </w:r>
      <w:r w:rsidRPr="002459BB">
        <w:rPr>
          <w:rFonts w:ascii="Times New Roman" w:eastAsia="標楷體" w:hAnsi="Times New Roman"/>
          <w:sz w:val="28"/>
          <w:szCs w:val="28"/>
        </w:rPr>
        <w:t>二</w:t>
      </w:r>
      <w:r w:rsidRPr="002459BB">
        <w:rPr>
          <w:rFonts w:ascii="Times New Roman" w:eastAsia="標楷體" w:hAnsi="Times New Roman"/>
          <w:sz w:val="28"/>
          <w:szCs w:val="28"/>
        </w:rPr>
        <w:t>)</w:t>
      </w:r>
      <w:r w:rsidRPr="002459BB">
        <w:rPr>
          <w:rFonts w:ascii="Times New Roman" w:eastAsia="標楷體" w:hAnsi="Times New Roman"/>
          <w:sz w:val="28"/>
          <w:szCs w:val="28"/>
        </w:rPr>
        <w:t>關節內玻尿酸注射、葡萄糖水增生注射或</w:t>
      </w:r>
      <w:r w:rsidRPr="002459BB">
        <w:rPr>
          <w:rFonts w:ascii="Times New Roman" w:eastAsia="標楷體" w:hAnsi="Times New Roman"/>
          <w:sz w:val="28"/>
          <w:szCs w:val="28"/>
        </w:rPr>
        <w:t>PRP(platelet-rich plasma)</w:t>
      </w:r>
      <w:r w:rsidRPr="002459BB">
        <w:rPr>
          <w:rFonts w:ascii="Times New Roman" w:eastAsia="標楷體" w:hAnsi="Times New Roman"/>
          <w:sz w:val="28"/>
          <w:szCs w:val="28"/>
        </w:rPr>
        <w:t>注射及震波治療，不得申報</w:t>
      </w:r>
      <w:r w:rsidRPr="002459BB">
        <w:rPr>
          <w:rFonts w:ascii="Times New Roman" w:eastAsia="標楷體" w:hAnsi="Times New Roman"/>
          <w:sz w:val="28"/>
          <w:szCs w:val="28"/>
        </w:rPr>
        <w:t>19016C</w:t>
      </w:r>
      <w:r w:rsidR="008E14EA" w:rsidRPr="002459BB">
        <w:rPr>
          <w:rFonts w:ascii="Times New Roman" w:eastAsia="標楷體" w:hAnsi="Times New Roman" w:hint="eastAsia"/>
          <w:sz w:val="28"/>
          <w:szCs w:val="28"/>
        </w:rPr>
        <w:t>。</w:t>
      </w:r>
    </w:p>
    <w:p w:rsidR="007204C0" w:rsidRPr="002459BB" w:rsidRDefault="007204C0" w:rsidP="008E14EA">
      <w:pPr>
        <w:pStyle w:val="af7"/>
        <w:spacing w:line="600" w:lineRule="atLeast"/>
        <w:ind w:leftChars="488" w:left="1731" w:hangingChars="200" w:hanging="560"/>
        <w:rPr>
          <w:rFonts w:ascii="Times New Roman" w:eastAsia="標楷體" w:hAnsi="Times New Roman"/>
          <w:sz w:val="28"/>
          <w:szCs w:val="28"/>
        </w:rPr>
      </w:pPr>
      <w:r w:rsidRPr="002459BB">
        <w:rPr>
          <w:rFonts w:ascii="Times New Roman" w:eastAsia="標楷體" w:hAnsi="Times New Roman"/>
          <w:sz w:val="28"/>
          <w:szCs w:val="28"/>
        </w:rPr>
        <w:t>(</w:t>
      </w:r>
      <w:r w:rsidRPr="002459BB">
        <w:rPr>
          <w:rFonts w:ascii="Times New Roman" w:eastAsia="標楷體" w:hAnsi="Times New Roman"/>
          <w:sz w:val="28"/>
          <w:szCs w:val="28"/>
        </w:rPr>
        <w:t>三</w:t>
      </w:r>
      <w:r w:rsidRPr="002459BB">
        <w:rPr>
          <w:rFonts w:ascii="Times New Roman" w:eastAsia="標楷體" w:hAnsi="Times New Roman"/>
          <w:sz w:val="28"/>
          <w:szCs w:val="28"/>
        </w:rPr>
        <w:t>)</w:t>
      </w:r>
      <w:r w:rsidRPr="002459BB">
        <w:rPr>
          <w:rFonts w:ascii="Times New Roman" w:eastAsia="標楷體" w:hAnsi="Times New Roman"/>
          <w:sz w:val="28"/>
          <w:szCs w:val="28"/>
        </w:rPr>
        <w:t>送審需檢附的佐證資料：</w:t>
      </w:r>
    </w:p>
    <w:p w:rsidR="008E14EA" w:rsidRPr="002459BB" w:rsidRDefault="007204C0" w:rsidP="008E14EA">
      <w:pPr>
        <w:pStyle w:val="af7"/>
        <w:spacing w:line="600" w:lineRule="atLeast"/>
        <w:ind w:leftChars="582" w:left="1677" w:hangingChars="100" w:hanging="280"/>
        <w:rPr>
          <w:rFonts w:ascii="Times New Roman" w:eastAsia="標楷體" w:hAnsi="Times New Roman"/>
          <w:sz w:val="28"/>
          <w:szCs w:val="28"/>
        </w:rPr>
      </w:pPr>
      <w:r w:rsidRPr="002459BB">
        <w:rPr>
          <w:rFonts w:ascii="Times New Roman" w:eastAsia="標楷體" w:hAnsi="Times New Roman"/>
          <w:sz w:val="28"/>
          <w:szCs w:val="28"/>
        </w:rPr>
        <w:t>1.</w:t>
      </w:r>
      <w:r w:rsidRPr="002459BB">
        <w:rPr>
          <w:rFonts w:ascii="Times New Roman" w:eastAsia="標楷體" w:hAnsi="Times New Roman"/>
          <w:sz w:val="28"/>
          <w:szCs w:val="28"/>
        </w:rPr>
        <w:t>病歴應詳實記載主訴、病史、理學檢查或神經學檢查及適應症。</w:t>
      </w:r>
    </w:p>
    <w:p w:rsidR="007204C0" w:rsidRPr="002459BB" w:rsidRDefault="007204C0" w:rsidP="008E14EA">
      <w:pPr>
        <w:pStyle w:val="af7"/>
        <w:spacing w:line="600" w:lineRule="atLeast"/>
        <w:ind w:leftChars="582" w:left="1677" w:hangingChars="100" w:hanging="280"/>
        <w:rPr>
          <w:rFonts w:ascii="Times New Roman" w:eastAsia="標楷體" w:hAnsi="Times New Roman"/>
          <w:sz w:val="28"/>
          <w:szCs w:val="28"/>
        </w:rPr>
      </w:pPr>
      <w:r w:rsidRPr="002459BB">
        <w:rPr>
          <w:rFonts w:ascii="Times New Roman" w:eastAsia="標楷體" w:hAnsi="Times New Roman"/>
          <w:sz w:val="28"/>
          <w:szCs w:val="28"/>
        </w:rPr>
        <w:t>2.</w:t>
      </w:r>
      <w:r w:rsidRPr="002459BB">
        <w:rPr>
          <w:rFonts w:ascii="Times New Roman" w:eastAsia="標楷體" w:hAnsi="Times New Roman"/>
          <w:sz w:val="28"/>
          <w:szCs w:val="28"/>
        </w:rPr>
        <w:t>抽審時應檢附清晰可判讀之超音波影像圖正本</w:t>
      </w:r>
      <w:r w:rsidRPr="002459BB">
        <w:rPr>
          <w:rFonts w:ascii="Times New Roman" w:eastAsia="標楷體" w:hAnsi="Times New Roman"/>
          <w:sz w:val="28"/>
          <w:szCs w:val="28"/>
        </w:rPr>
        <w:t>(</w:t>
      </w:r>
      <w:r w:rsidRPr="002459BB">
        <w:rPr>
          <w:rFonts w:ascii="Times New Roman" w:eastAsia="標楷體" w:hAnsi="Times New Roman"/>
          <w:sz w:val="28"/>
          <w:szCs w:val="28"/>
        </w:rPr>
        <w:t>內含病人</w:t>
      </w:r>
      <w:r w:rsidRPr="002459BB">
        <w:rPr>
          <w:rFonts w:ascii="Times New Roman" w:eastAsia="標楷體" w:hAnsi="Times New Roman"/>
          <w:sz w:val="28"/>
          <w:szCs w:val="28"/>
        </w:rPr>
        <w:t>ID</w:t>
      </w:r>
      <w:r w:rsidRPr="002459BB">
        <w:rPr>
          <w:rFonts w:ascii="Times New Roman" w:eastAsia="標楷體" w:hAnsi="Times New Roman"/>
          <w:sz w:val="28"/>
          <w:szCs w:val="28"/>
        </w:rPr>
        <w:t>及檢驗日期</w:t>
      </w:r>
      <w:r w:rsidRPr="002459BB">
        <w:rPr>
          <w:rFonts w:ascii="Times New Roman" w:eastAsia="標楷體" w:hAnsi="Times New Roman"/>
          <w:sz w:val="28"/>
          <w:szCs w:val="28"/>
        </w:rPr>
        <w:t>)</w:t>
      </w:r>
      <w:r w:rsidRPr="002459BB">
        <w:rPr>
          <w:rFonts w:ascii="Times New Roman" w:eastAsia="標楷體" w:hAnsi="Times New Roman"/>
          <w:sz w:val="28"/>
          <w:szCs w:val="28"/>
        </w:rPr>
        <w:t>，且有完整</w:t>
      </w:r>
      <w:r w:rsidRPr="002459BB">
        <w:rPr>
          <w:rFonts w:ascii="Times New Roman" w:eastAsia="標楷體" w:hAnsi="Times New Roman"/>
          <w:sz w:val="28"/>
          <w:szCs w:val="28"/>
        </w:rPr>
        <w:t>finding</w:t>
      </w:r>
      <w:r w:rsidRPr="002459BB">
        <w:rPr>
          <w:rFonts w:ascii="Times New Roman" w:eastAsia="標楷體" w:hAnsi="Times New Roman"/>
          <w:sz w:val="28"/>
          <w:szCs w:val="28"/>
        </w:rPr>
        <w:t>的描述和相關診斷之報告。</w:t>
      </w:r>
    </w:p>
    <w:p w:rsidR="007204C0" w:rsidRPr="002459BB" w:rsidRDefault="007204C0" w:rsidP="008E14EA">
      <w:pPr>
        <w:pStyle w:val="af7"/>
        <w:spacing w:line="600" w:lineRule="atLeast"/>
        <w:ind w:firstLineChars="400" w:firstLine="1120"/>
        <w:rPr>
          <w:rFonts w:ascii="Times New Roman" w:eastAsia="標楷體" w:hAnsi="Times New Roman"/>
          <w:sz w:val="28"/>
          <w:szCs w:val="28"/>
        </w:rPr>
      </w:pPr>
      <w:r w:rsidRPr="002459BB">
        <w:rPr>
          <w:rFonts w:ascii="Times New Roman" w:eastAsia="標楷體" w:hAnsi="Times New Roman"/>
          <w:sz w:val="28"/>
          <w:szCs w:val="28"/>
        </w:rPr>
        <w:t>(</w:t>
      </w:r>
      <w:r w:rsidRPr="002459BB">
        <w:rPr>
          <w:rFonts w:ascii="Times New Roman" w:eastAsia="標楷體" w:hAnsi="Times New Roman"/>
          <w:sz w:val="28"/>
          <w:szCs w:val="28"/>
        </w:rPr>
        <w:t>四</w:t>
      </w:r>
      <w:r w:rsidRPr="002459BB">
        <w:rPr>
          <w:rFonts w:ascii="Times New Roman" w:eastAsia="標楷體" w:hAnsi="Times New Roman"/>
          <w:sz w:val="28"/>
          <w:szCs w:val="28"/>
        </w:rPr>
        <w:t>)</w:t>
      </w:r>
      <w:r w:rsidRPr="002459BB">
        <w:rPr>
          <w:rFonts w:ascii="Times New Roman" w:eastAsia="標楷體" w:hAnsi="Times New Roman"/>
          <w:sz w:val="28"/>
          <w:szCs w:val="28"/>
        </w:rPr>
        <w:t>檢查頻率：</w:t>
      </w:r>
    </w:p>
    <w:p w:rsidR="008E14EA" w:rsidRPr="002459BB" w:rsidRDefault="007204C0" w:rsidP="008E14EA">
      <w:pPr>
        <w:pStyle w:val="af7"/>
        <w:spacing w:line="600" w:lineRule="atLeast"/>
        <w:ind w:firstLineChars="484" w:firstLine="1355"/>
        <w:rPr>
          <w:rFonts w:ascii="Times New Roman" w:eastAsia="標楷體" w:hAnsi="Times New Roman"/>
          <w:sz w:val="28"/>
          <w:szCs w:val="28"/>
        </w:rPr>
      </w:pPr>
      <w:r w:rsidRPr="002459BB">
        <w:rPr>
          <w:rFonts w:ascii="Times New Roman" w:eastAsia="標楷體" w:hAnsi="Times New Roman"/>
          <w:sz w:val="28"/>
          <w:szCs w:val="28"/>
        </w:rPr>
        <w:t>1.</w:t>
      </w:r>
      <w:r w:rsidRPr="002459BB">
        <w:rPr>
          <w:rFonts w:ascii="Times New Roman" w:eastAsia="標楷體" w:hAnsi="Times New Roman"/>
          <w:sz w:val="28"/>
          <w:szCs w:val="28"/>
        </w:rPr>
        <w:t>急性病變以檢查</w:t>
      </w:r>
      <w:r w:rsidRPr="002459BB">
        <w:rPr>
          <w:rFonts w:ascii="Times New Roman" w:eastAsia="標楷體" w:hAnsi="Times New Roman"/>
          <w:sz w:val="28"/>
          <w:szCs w:val="28"/>
        </w:rPr>
        <w:t>1</w:t>
      </w:r>
      <w:r w:rsidRPr="002459BB">
        <w:rPr>
          <w:rFonts w:ascii="Times New Roman" w:eastAsia="標楷體" w:hAnsi="Times New Roman"/>
          <w:sz w:val="28"/>
          <w:szCs w:val="28"/>
        </w:rPr>
        <w:t>次為原則。</w:t>
      </w:r>
    </w:p>
    <w:p w:rsidR="007204C0" w:rsidRPr="002459BB" w:rsidRDefault="007204C0" w:rsidP="008E14EA">
      <w:pPr>
        <w:pStyle w:val="af7"/>
        <w:spacing w:line="600" w:lineRule="atLeast"/>
        <w:ind w:leftChars="534" w:left="1562" w:hangingChars="100" w:hanging="280"/>
        <w:rPr>
          <w:rFonts w:ascii="Times New Roman" w:eastAsia="標楷體" w:hAnsi="Times New Roman"/>
          <w:sz w:val="28"/>
          <w:szCs w:val="28"/>
        </w:rPr>
      </w:pPr>
      <w:r w:rsidRPr="002459BB">
        <w:rPr>
          <w:rFonts w:ascii="Times New Roman" w:eastAsia="標楷體" w:hAnsi="Times New Roman"/>
          <w:sz w:val="28"/>
          <w:szCs w:val="28"/>
        </w:rPr>
        <w:t>2.</w:t>
      </w:r>
      <w:r w:rsidRPr="002459BB">
        <w:rPr>
          <w:rFonts w:ascii="Times New Roman" w:eastAsia="標楷體" w:hAnsi="Times New Roman"/>
          <w:sz w:val="28"/>
          <w:szCs w:val="28"/>
        </w:rPr>
        <w:t>同部位四肢超音波</w:t>
      </w:r>
      <w:r w:rsidRPr="002459BB">
        <w:rPr>
          <w:rFonts w:ascii="Times New Roman" w:eastAsia="標楷體" w:hAnsi="Times New Roman"/>
          <w:sz w:val="28"/>
          <w:szCs w:val="28"/>
        </w:rPr>
        <w:t>(19016C)</w:t>
      </w:r>
      <w:r w:rsidRPr="002459BB">
        <w:rPr>
          <w:rFonts w:ascii="Times New Roman" w:eastAsia="標楷體" w:hAnsi="Times New Roman"/>
          <w:sz w:val="28"/>
          <w:szCs w:val="28"/>
        </w:rPr>
        <w:t>檢查</w:t>
      </w:r>
      <w:r w:rsidRPr="002459BB">
        <w:rPr>
          <w:rFonts w:ascii="Times New Roman" w:eastAsia="標楷體" w:hAnsi="Times New Roman"/>
          <w:sz w:val="28"/>
          <w:szCs w:val="28"/>
        </w:rPr>
        <w:t>6</w:t>
      </w:r>
      <w:r w:rsidRPr="002459BB">
        <w:rPr>
          <w:rFonts w:ascii="Times New Roman" w:eastAsia="標楷體" w:hAnsi="Times New Roman"/>
          <w:sz w:val="28"/>
          <w:szCs w:val="28"/>
        </w:rPr>
        <w:t>個月內限申報</w:t>
      </w:r>
      <w:r w:rsidRPr="002459BB">
        <w:rPr>
          <w:rFonts w:ascii="Times New Roman" w:eastAsia="標楷體" w:hAnsi="Times New Roman"/>
          <w:sz w:val="28"/>
          <w:szCs w:val="28"/>
        </w:rPr>
        <w:t>1</w:t>
      </w:r>
      <w:r w:rsidRPr="002459BB">
        <w:rPr>
          <w:rFonts w:ascii="Times New Roman" w:eastAsia="標楷體" w:hAnsi="Times New Roman"/>
          <w:sz w:val="28"/>
          <w:szCs w:val="28"/>
        </w:rPr>
        <w:t>次為原則，且不宜同時申報</w:t>
      </w:r>
      <w:r w:rsidRPr="002459BB">
        <w:rPr>
          <w:rFonts w:ascii="Times New Roman" w:eastAsia="標楷體" w:hAnsi="Times New Roman"/>
          <w:sz w:val="28"/>
          <w:szCs w:val="28"/>
        </w:rPr>
        <w:t>X-</w:t>
      </w:r>
      <w:r w:rsidRPr="002459BB">
        <w:rPr>
          <w:rFonts w:ascii="Times New Roman" w:eastAsia="標楷體" w:hAnsi="Times New Roman"/>
          <w:sz w:val="28"/>
          <w:szCs w:val="28"/>
        </w:rPr>
        <w:t>光檢查，如需增加檢查頻率，應檢附相關資料佐證。</w:t>
      </w:r>
    </w:p>
    <w:p w:rsidR="002447D1" w:rsidRPr="002459BB" w:rsidRDefault="002447D1" w:rsidP="008E14EA">
      <w:pPr>
        <w:pStyle w:val="af7"/>
        <w:spacing w:line="600" w:lineRule="atLeast"/>
        <w:ind w:leftChars="534" w:left="1562" w:hangingChars="100" w:hanging="280"/>
        <w:rPr>
          <w:rFonts w:ascii="Times New Roman" w:eastAsia="標楷體" w:hAnsi="Times New Roman" w:hint="eastAsia"/>
          <w:sz w:val="28"/>
          <w:szCs w:val="28"/>
        </w:rPr>
      </w:pPr>
    </w:p>
    <w:p w:rsidR="007204C0" w:rsidRPr="002459BB" w:rsidRDefault="007204C0" w:rsidP="007204C0">
      <w:pPr>
        <w:pStyle w:val="af7"/>
        <w:spacing w:line="600" w:lineRule="atLeast"/>
        <w:rPr>
          <w:rFonts w:ascii="Times New Roman" w:eastAsia="標楷體" w:hAnsi="Times New Roman"/>
          <w:sz w:val="28"/>
          <w:szCs w:val="28"/>
        </w:rPr>
      </w:pPr>
      <w:r w:rsidRPr="002459BB">
        <w:rPr>
          <w:rFonts w:ascii="Times New Roman" w:eastAsia="標楷體" w:hAnsi="Times New Roman"/>
          <w:sz w:val="28"/>
          <w:szCs w:val="28"/>
        </w:rPr>
        <w:lastRenderedPageBreak/>
        <w:t>二十九、居家照護審查原則：</w:t>
      </w:r>
      <w:r w:rsidRPr="002459BB">
        <w:rPr>
          <w:rFonts w:ascii="Times New Roman" w:eastAsia="標楷體" w:hAnsi="Times New Roman"/>
          <w:sz w:val="28"/>
          <w:szCs w:val="28"/>
        </w:rPr>
        <w:t>(</w:t>
      </w:r>
      <w:r w:rsidR="002459BB" w:rsidRPr="002459BB">
        <w:rPr>
          <w:rFonts w:ascii="Times New Roman" w:eastAsia="標楷體" w:hAnsi="Times New Roman"/>
          <w:color w:val="0070C0"/>
          <w:sz w:val="28"/>
          <w:szCs w:val="28"/>
        </w:rPr>
        <w:t>110/6/1</w:t>
      </w:r>
      <w:r w:rsidRPr="002459BB">
        <w:rPr>
          <w:rFonts w:ascii="Times New Roman" w:eastAsia="標楷體" w:hAnsi="Times New Roman"/>
          <w:sz w:val="28"/>
          <w:szCs w:val="28"/>
        </w:rPr>
        <w:t>)</w:t>
      </w:r>
    </w:p>
    <w:p w:rsidR="007204C0" w:rsidRPr="002459BB" w:rsidRDefault="007204C0" w:rsidP="008E14EA">
      <w:pPr>
        <w:pStyle w:val="af7"/>
        <w:spacing w:line="600" w:lineRule="atLeast"/>
        <w:ind w:firstLineChars="400" w:firstLine="1120"/>
        <w:rPr>
          <w:rFonts w:ascii="Times New Roman" w:eastAsia="標楷體" w:hAnsi="Times New Roman"/>
          <w:sz w:val="28"/>
          <w:szCs w:val="28"/>
        </w:rPr>
      </w:pPr>
      <w:r w:rsidRPr="002459BB">
        <w:rPr>
          <w:rFonts w:ascii="Times New Roman" w:eastAsia="標楷體" w:hAnsi="Times New Roman"/>
          <w:sz w:val="28"/>
          <w:szCs w:val="28"/>
        </w:rPr>
        <w:t>(</w:t>
      </w:r>
      <w:r w:rsidRPr="002459BB">
        <w:rPr>
          <w:rFonts w:ascii="Times New Roman" w:eastAsia="標楷體" w:hAnsi="Times New Roman"/>
          <w:sz w:val="28"/>
          <w:szCs w:val="28"/>
        </w:rPr>
        <w:t>一</w:t>
      </w:r>
      <w:r w:rsidRPr="002459BB">
        <w:rPr>
          <w:rFonts w:ascii="Times New Roman" w:eastAsia="標楷體" w:hAnsi="Times New Roman"/>
          <w:sz w:val="28"/>
          <w:szCs w:val="28"/>
        </w:rPr>
        <w:t>)</w:t>
      </w:r>
      <w:r w:rsidRPr="002459BB">
        <w:rPr>
          <w:rFonts w:ascii="Times New Roman" w:eastAsia="標楷體" w:hAnsi="Times New Roman"/>
          <w:sz w:val="28"/>
          <w:szCs w:val="28"/>
        </w:rPr>
        <w:t>審查原則</w:t>
      </w:r>
    </w:p>
    <w:p w:rsidR="008E14EA" w:rsidRPr="002459BB" w:rsidRDefault="007204C0" w:rsidP="008E14EA">
      <w:pPr>
        <w:pStyle w:val="af7"/>
        <w:spacing w:line="600" w:lineRule="atLeast"/>
        <w:ind w:leftChars="570" w:left="1556" w:hangingChars="67" w:hanging="188"/>
        <w:rPr>
          <w:rFonts w:ascii="Times New Roman" w:eastAsia="標楷體" w:hAnsi="Times New Roman"/>
          <w:sz w:val="28"/>
          <w:szCs w:val="28"/>
        </w:rPr>
      </w:pPr>
      <w:r w:rsidRPr="002459BB">
        <w:rPr>
          <w:rFonts w:ascii="Times New Roman" w:eastAsia="標楷體" w:hAnsi="Times New Roman"/>
          <w:sz w:val="28"/>
          <w:szCs w:val="28"/>
        </w:rPr>
        <w:t>1.</w:t>
      </w:r>
      <w:r w:rsidRPr="002459BB">
        <w:rPr>
          <w:rFonts w:ascii="Times New Roman" w:eastAsia="標楷體" w:hAnsi="Times New Roman"/>
          <w:sz w:val="28"/>
          <w:szCs w:val="28"/>
        </w:rPr>
        <w:t>各分區業務組得訂定指標，對收案及費用申報均合理之居家照護機構，得減量抽樣審查。</w:t>
      </w:r>
    </w:p>
    <w:p w:rsidR="007204C0" w:rsidRPr="002459BB" w:rsidRDefault="007204C0" w:rsidP="008E14EA">
      <w:pPr>
        <w:pStyle w:val="af7"/>
        <w:spacing w:line="600" w:lineRule="atLeast"/>
        <w:ind w:leftChars="571" w:left="1650" w:hangingChars="100" w:hanging="280"/>
        <w:rPr>
          <w:rFonts w:ascii="Times New Roman" w:eastAsia="標楷體" w:hAnsi="Times New Roman"/>
          <w:sz w:val="28"/>
          <w:szCs w:val="28"/>
        </w:rPr>
      </w:pPr>
      <w:r w:rsidRPr="002459BB">
        <w:rPr>
          <w:rFonts w:ascii="Times New Roman" w:eastAsia="標楷體" w:hAnsi="Times New Roman"/>
          <w:sz w:val="28"/>
          <w:szCs w:val="28"/>
        </w:rPr>
        <w:t>2.</w:t>
      </w:r>
      <w:r w:rsidRPr="002459BB">
        <w:rPr>
          <w:rFonts w:ascii="Times New Roman" w:eastAsia="標楷體" w:hAnsi="Times New Roman"/>
          <w:sz w:val="28"/>
          <w:szCs w:val="28"/>
        </w:rPr>
        <w:t>對申報資源耗用群類別分布超常態之居家照護機構，得要求其申報費用時檢附護理計畫及訪視紀錄，逐案</w:t>
      </w:r>
      <w:r w:rsidRPr="002459BB">
        <w:rPr>
          <w:rFonts w:ascii="Times New Roman" w:eastAsia="標楷體" w:hAnsi="Times New Roman"/>
          <w:sz w:val="28"/>
          <w:szCs w:val="28"/>
        </w:rPr>
        <w:t>(</w:t>
      </w:r>
      <w:r w:rsidRPr="002459BB">
        <w:rPr>
          <w:rFonts w:ascii="Times New Roman" w:eastAsia="標楷體" w:hAnsi="Times New Roman"/>
          <w:sz w:val="28"/>
          <w:szCs w:val="28"/>
        </w:rPr>
        <w:t>包括申報訪視次數在規定次數以內之案件</w:t>
      </w:r>
      <w:r w:rsidRPr="002459BB">
        <w:rPr>
          <w:rFonts w:ascii="Times New Roman" w:eastAsia="標楷體" w:hAnsi="Times New Roman"/>
          <w:sz w:val="28"/>
          <w:szCs w:val="28"/>
        </w:rPr>
        <w:t>)</w:t>
      </w:r>
      <w:r w:rsidRPr="002459BB">
        <w:rPr>
          <w:rFonts w:ascii="Times New Roman" w:eastAsia="標楷體" w:hAnsi="Times New Roman"/>
          <w:sz w:val="28"/>
          <w:szCs w:val="28"/>
        </w:rPr>
        <w:t>審查。</w:t>
      </w:r>
    </w:p>
    <w:p w:rsidR="007204C0" w:rsidRPr="002459BB" w:rsidRDefault="007204C0" w:rsidP="008E14EA">
      <w:pPr>
        <w:pStyle w:val="af7"/>
        <w:spacing w:line="600" w:lineRule="atLeast"/>
        <w:ind w:firstLineChars="400" w:firstLine="1120"/>
        <w:rPr>
          <w:rFonts w:ascii="Times New Roman" w:eastAsia="標楷體" w:hAnsi="Times New Roman"/>
          <w:sz w:val="28"/>
          <w:szCs w:val="28"/>
        </w:rPr>
      </w:pPr>
      <w:r w:rsidRPr="002459BB">
        <w:rPr>
          <w:rFonts w:ascii="Times New Roman" w:eastAsia="標楷體" w:hAnsi="Times New Roman"/>
          <w:sz w:val="28"/>
          <w:szCs w:val="28"/>
        </w:rPr>
        <w:t>(</w:t>
      </w:r>
      <w:r w:rsidRPr="002459BB">
        <w:rPr>
          <w:rFonts w:ascii="Times New Roman" w:eastAsia="標楷體" w:hAnsi="Times New Roman"/>
          <w:sz w:val="28"/>
          <w:szCs w:val="28"/>
        </w:rPr>
        <w:t>二</w:t>
      </w:r>
      <w:r w:rsidRPr="002459BB">
        <w:rPr>
          <w:rFonts w:ascii="Times New Roman" w:eastAsia="標楷體" w:hAnsi="Times New Roman"/>
          <w:sz w:val="28"/>
          <w:szCs w:val="28"/>
        </w:rPr>
        <w:t>)</w:t>
      </w:r>
      <w:r w:rsidRPr="002459BB">
        <w:rPr>
          <w:rFonts w:ascii="Times New Roman" w:eastAsia="標楷體" w:hAnsi="Times New Roman"/>
          <w:sz w:val="28"/>
          <w:szCs w:val="28"/>
        </w:rPr>
        <w:t>收案注意事項</w:t>
      </w:r>
    </w:p>
    <w:p w:rsidR="007204C0" w:rsidRPr="002459BB" w:rsidRDefault="007204C0" w:rsidP="008E14EA">
      <w:pPr>
        <w:pStyle w:val="af7"/>
        <w:spacing w:line="600" w:lineRule="atLeast"/>
        <w:ind w:firstLineChars="484" w:firstLine="1355"/>
        <w:rPr>
          <w:rFonts w:ascii="Times New Roman" w:eastAsia="標楷體" w:hAnsi="Times New Roman"/>
          <w:sz w:val="28"/>
          <w:szCs w:val="28"/>
        </w:rPr>
      </w:pPr>
      <w:r w:rsidRPr="002459BB">
        <w:rPr>
          <w:rFonts w:ascii="Times New Roman" w:eastAsia="標楷體" w:hAnsi="Times New Roman"/>
          <w:sz w:val="28"/>
          <w:szCs w:val="28"/>
        </w:rPr>
        <w:t>1.</w:t>
      </w:r>
      <w:r w:rsidRPr="002459BB">
        <w:rPr>
          <w:rFonts w:ascii="Times New Roman" w:eastAsia="標楷體" w:hAnsi="Times New Roman"/>
          <w:sz w:val="28"/>
          <w:szCs w:val="28"/>
        </w:rPr>
        <w:t>收案對象是否符合下列各項條件：</w:t>
      </w:r>
    </w:p>
    <w:p w:rsidR="008E14EA" w:rsidRPr="002459BB" w:rsidRDefault="007204C0" w:rsidP="008E14EA">
      <w:pPr>
        <w:pStyle w:val="af7"/>
        <w:spacing w:line="600" w:lineRule="atLeast"/>
        <w:ind w:leftChars="680" w:left="2052" w:hangingChars="150" w:hanging="420"/>
        <w:rPr>
          <w:rFonts w:ascii="Times New Roman" w:eastAsia="標楷體" w:hAnsi="Times New Roman"/>
          <w:sz w:val="28"/>
          <w:szCs w:val="28"/>
        </w:rPr>
      </w:pPr>
      <w:r w:rsidRPr="002459BB">
        <w:rPr>
          <w:rFonts w:ascii="Times New Roman" w:eastAsia="標楷體" w:hAnsi="Times New Roman"/>
          <w:sz w:val="28"/>
          <w:szCs w:val="28"/>
        </w:rPr>
        <w:t>(1)</w:t>
      </w:r>
      <w:r w:rsidRPr="002459BB">
        <w:rPr>
          <w:rFonts w:ascii="Times New Roman" w:eastAsia="標楷體" w:hAnsi="Times New Roman"/>
          <w:sz w:val="28"/>
          <w:szCs w:val="28"/>
        </w:rPr>
        <w:t>活動能力評估符合</w:t>
      </w:r>
      <w:r w:rsidRPr="002459BB">
        <w:rPr>
          <w:rFonts w:ascii="Times New Roman" w:eastAsia="標楷體" w:hAnsi="Times New Roman"/>
          <w:sz w:val="28"/>
          <w:szCs w:val="28"/>
        </w:rPr>
        <w:t>KARNOFSKY SCALE(</w:t>
      </w:r>
      <w:r w:rsidRPr="002459BB">
        <w:rPr>
          <w:rFonts w:ascii="Times New Roman" w:eastAsia="標楷體" w:hAnsi="Times New Roman"/>
          <w:sz w:val="28"/>
          <w:szCs w:val="28"/>
        </w:rPr>
        <w:t>詳附表二第三級含以上，或</w:t>
      </w:r>
      <w:r w:rsidRPr="002459BB">
        <w:rPr>
          <w:rFonts w:ascii="Times New Roman" w:eastAsia="標楷體" w:hAnsi="Times New Roman"/>
          <w:sz w:val="28"/>
          <w:szCs w:val="28"/>
        </w:rPr>
        <w:t xml:space="preserve"> BARTHEL’S SCORE(</w:t>
      </w:r>
      <w:r w:rsidRPr="002459BB">
        <w:rPr>
          <w:rFonts w:ascii="Times New Roman" w:eastAsia="標楷體" w:hAnsi="Times New Roman"/>
          <w:sz w:val="28"/>
          <w:szCs w:val="28"/>
        </w:rPr>
        <w:t>詳附表三</w:t>
      </w:r>
      <w:r w:rsidRPr="002459BB">
        <w:rPr>
          <w:rFonts w:ascii="Times New Roman" w:eastAsia="標楷體" w:hAnsi="Times New Roman"/>
          <w:sz w:val="28"/>
          <w:szCs w:val="28"/>
        </w:rPr>
        <w:t>)60</w:t>
      </w:r>
      <w:r w:rsidRPr="002459BB">
        <w:rPr>
          <w:rFonts w:ascii="Times New Roman" w:eastAsia="標楷體" w:hAnsi="Times New Roman"/>
          <w:sz w:val="28"/>
          <w:szCs w:val="28"/>
        </w:rPr>
        <w:t>分含以下。</w:t>
      </w:r>
    </w:p>
    <w:p w:rsidR="008E14EA" w:rsidRPr="002459BB" w:rsidRDefault="007204C0" w:rsidP="008E14EA">
      <w:pPr>
        <w:pStyle w:val="af7"/>
        <w:spacing w:line="600" w:lineRule="atLeast"/>
        <w:ind w:leftChars="680" w:left="2052" w:hangingChars="150" w:hanging="420"/>
        <w:rPr>
          <w:rFonts w:ascii="Times New Roman" w:eastAsia="標楷體" w:hAnsi="Times New Roman"/>
          <w:sz w:val="28"/>
          <w:szCs w:val="28"/>
        </w:rPr>
      </w:pPr>
      <w:r w:rsidRPr="002459BB">
        <w:rPr>
          <w:rFonts w:ascii="Times New Roman" w:eastAsia="標楷體" w:hAnsi="Times New Roman"/>
          <w:sz w:val="28"/>
          <w:szCs w:val="28"/>
        </w:rPr>
        <w:t>(2)</w:t>
      </w:r>
      <w:r w:rsidRPr="002459BB">
        <w:rPr>
          <w:rFonts w:ascii="Times New Roman" w:eastAsia="標楷體" w:hAnsi="Times New Roman"/>
          <w:sz w:val="28"/>
          <w:szCs w:val="28"/>
        </w:rPr>
        <w:t>有明確之居家照護服務項目需要。</w:t>
      </w:r>
    </w:p>
    <w:p w:rsidR="008E14EA" w:rsidRPr="002459BB" w:rsidRDefault="007204C0" w:rsidP="008E14EA">
      <w:pPr>
        <w:pStyle w:val="af7"/>
        <w:spacing w:line="600" w:lineRule="atLeast"/>
        <w:ind w:leftChars="680" w:left="2052" w:hangingChars="150" w:hanging="420"/>
        <w:rPr>
          <w:rFonts w:ascii="Times New Roman" w:eastAsia="標楷體" w:hAnsi="Times New Roman"/>
          <w:sz w:val="28"/>
          <w:szCs w:val="28"/>
        </w:rPr>
      </w:pPr>
      <w:r w:rsidRPr="002459BB">
        <w:rPr>
          <w:rFonts w:ascii="Times New Roman" w:eastAsia="標楷體" w:hAnsi="Times New Roman"/>
          <w:sz w:val="28"/>
          <w:szCs w:val="28"/>
        </w:rPr>
        <w:t>(3)</w:t>
      </w:r>
      <w:r w:rsidRPr="002459BB">
        <w:rPr>
          <w:rFonts w:ascii="Times New Roman" w:eastAsia="標楷體" w:hAnsi="Times New Roman"/>
          <w:sz w:val="28"/>
          <w:szCs w:val="28"/>
        </w:rPr>
        <w:t>病情穩定能在家中進行照護。</w:t>
      </w:r>
    </w:p>
    <w:p w:rsidR="007204C0" w:rsidRPr="002459BB" w:rsidRDefault="007204C0" w:rsidP="008E14EA">
      <w:pPr>
        <w:pStyle w:val="af7"/>
        <w:spacing w:line="600" w:lineRule="atLeast"/>
        <w:ind w:leftChars="680" w:left="2052" w:hangingChars="150" w:hanging="420"/>
        <w:rPr>
          <w:rFonts w:ascii="Times New Roman" w:eastAsia="標楷體" w:hAnsi="Times New Roman"/>
          <w:sz w:val="28"/>
          <w:szCs w:val="28"/>
        </w:rPr>
      </w:pPr>
      <w:r w:rsidRPr="002459BB">
        <w:rPr>
          <w:rFonts w:ascii="Times New Roman" w:eastAsia="標楷體" w:hAnsi="Times New Roman"/>
          <w:sz w:val="28"/>
          <w:szCs w:val="28"/>
        </w:rPr>
        <w:t>(4)</w:t>
      </w:r>
      <w:r w:rsidRPr="002459BB">
        <w:rPr>
          <w:rFonts w:ascii="Times New Roman" w:eastAsia="標楷體" w:hAnsi="Times New Roman"/>
          <w:sz w:val="28"/>
          <w:szCs w:val="28"/>
        </w:rPr>
        <w:t>檢附完整之申請資料：</w:t>
      </w:r>
    </w:p>
    <w:p w:rsidR="008E14EA" w:rsidRPr="002459BB" w:rsidRDefault="007204C0" w:rsidP="008E14EA">
      <w:pPr>
        <w:pStyle w:val="af7"/>
        <w:spacing w:line="600" w:lineRule="atLeast"/>
        <w:ind w:leftChars="826" w:left="2550" w:hangingChars="203" w:hanging="568"/>
        <w:rPr>
          <w:rFonts w:ascii="Times New Roman" w:eastAsia="標楷體" w:hAnsi="Times New Roman"/>
          <w:sz w:val="28"/>
          <w:szCs w:val="28"/>
        </w:rPr>
      </w:pPr>
      <w:r w:rsidRPr="002459BB">
        <w:rPr>
          <w:rFonts w:ascii="Times New Roman" w:eastAsia="標楷體" w:hAnsi="Times New Roman"/>
          <w:sz w:val="28"/>
          <w:szCs w:val="28"/>
        </w:rPr>
        <w:t>甲、申請書中有客觀的護理評估資料及符合個案個別需要的具體護理計畫。</w:t>
      </w:r>
    </w:p>
    <w:p w:rsidR="008E14EA" w:rsidRPr="002459BB" w:rsidRDefault="007204C0" w:rsidP="008E14EA">
      <w:pPr>
        <w:pStyle w:val="af7"/>
        <w:spacing w:line="600" w:lineRule="atLeast"/>
        <w:ind w:leftChars="826" w:left="2550" w:hangingChars="203" w:hanging="568"/>
        <w:rPr>
          <w:rFonts w:ascii="Times New Roman" w:eastAsia="標楷體" w:hAnsi="Times New Roman"/>
          <w:sz w:val="28"/>
          <w:szCs w:val="28"/>
        </w:rPr>
      </w:pPr>
      <w:r w:rsidRPr="002459BB">
        <w:rPr>
          <w:rFonts w:ascii="Times New Roman" w:eastAsia="標楷體" w:hAnsi="Times New Roman"/>
          <w:sz w:val="28"/>
          <w:szCs w:val="28"/>
        </w:rPr>
        <w:t>乙、醫囑單有完整之病史及醫囑記載。</w:t>
      </w:r>
    </w:p>
    <w:p w:rsidR="007204C0" w:rsidRPr="002459BB" w:rsidRDefault="007204C0" w:rsidP="008E14EA">
      <w:pPr>
        <w:pStyle w:val="af7"/>
        <w:spacing w:line="600" w:lineRule="atLeast"/>
        <w:ind w:leftChars="826" w:left="2550" w:hangingChars="203" w:hanging="568"/>
        <w:rPr>
          <w:rFonts w:ascii="Times New Roman" w:eastAsia="標楷體" w:hAnsi="Times New Roman"/>
          <w:sz w:val="28"/>
          <w:szCs w:val="28"/>
        </w:rPr>
      </w:pPr>
      <w:r w:rsidRPr="002459BB">
        <w:rPr>
          <w:rFonts w:ascii="Times New Roman" w:eastAsia="標楷體" w:hAnsi="Times New Roman"/>
          <w:sz w:val="28"/>
          <w:szCs w:val="28"/>
        </w:rPr>
        <w:t>丙、申請書及醫囑單所記載之診斷、病情、照護項目及照護計畫一致。</w:t>
      </w:r>
    </w:p>
    <w:p w:rsidR="008E14EA" w:rsidRPr="002459BB" w:rsidRDefault="007204C0" w:rsidP="008E14EA">
      <w:pPr>
        <w:pStyle w:val="af7"/>
        <w:spacing w:line="600" w:lineRule="atLeast"/>
        <w:ind w:leftChars="530" w:left="1418" w:hangingChars="52" w:hanging="146"/>
        <w:rPr>
          <w:rFonts w:ascii="Times New Roman" w:eastAsia="標楷體" w:hAnsi="Times New Roman"/>
          <w:sz w:val="28"/>
          <w:szCs w:val="28"/>
        </w:rPr>
      </w:pPr>
      <w:r w:rsidRPr="002459BB">
        <w:rPr>
          <w:rFonts w:ascii="Times New Roman" w:eastAsia="標楷體" w:hAnsi="Times New Roman"/>
          <w:sz w:val="28"/>
          <w:szCs w:val="28"/>
        </w:rPr>
        <w:t>2.</w:t>
      </w:r>
      <w:r w:rsidRPr="002459BB">
        <w:rPr>
          <w:rFonts w:ascii="Times New Roman" w:eastAsia="標楷體" w:hAnsi="Times New Roman"/>
          <w:sz w:val="28"/>
          <w:szCs w:val="28"/>
        </w:rPr>
        <w:t>申請延長照護個案除需符合前項收案條件外，「護理評估」項目中是否有說明照護期間個案病況進展情形。</w:t>
      </w:r>
    </w:p>
    <w:p w:rsidR="007204C0" w:rsidRPr="002459BB" w:rsidRDefault="007204C0" w:rsidP="008E14EA">
      <w:pPr>
        <w:pStyle w:val="af7"/>
        <w:spacing w:line="600" w:lineRule="atLeast"/>
        <w:ind w:leftChars="530" w:left="1418" w:hangingChars="52" w:hanging="146"/>
        <w:rPr>
          <w:rFonts w:ascii="Times New Roman" w:eastAsia="標楷體" w:hAnsi="Times New Roman"/>
          <w:sz w:val="28"/>
          <w:szCs w:val="28"/>
        </w:rPr>
      </w:pPr>
      <w:r w:rsidRPr="002459BB">
        <w:rPr>
          <w:rFonts w:ascii="Times New Roman" w:eastAsia="標楷體" w:hAnsi="Times New Roman"/>
          <w:sz w:val="28"/>
          <w:szCs w:val="28"/>
        </w:rPr>
        <w:t>3.</w:t>
      </w:r>
      <w:r w:rsidRPr="002459BB">
        <w:rPr>
          <w:rFonts w:ascii="Times New Roman" w:eastAsia="標楷體" w:hAnsi="Times New Roman"/>
          <w:sz w:val="28"/>
          <w:szCs w:val="28"/>
        </w:rPr>
        <w:t>下列對象不符收案條件，應不予同意：</w:t>
      </w:r>
    </w:p>
    <w:p w:rsidR="008E14EA" w:rsidRPr="002459BB" w:rsidRDefault="007204C0" w:rsidP="008E14EA">
      <w:pPr>
        <w:pStyle w:val="af7"/>
        <w:spacing w:line="600" w:lineRule="atLeast"/>
        <w:ind w:leftChars="143" w:left="343" w:firstLineChars="434" w:firstLine="1215"/>
        <w:rPr>
          <w:rFonts w:ascii="Times New Roman" w:eastAsia="標楷體" w:hAnsi="Times New Roman"/>
          <w:sz w:val="28"/>
          <w:szCs w:val="28"/>
        </w:rPr>
      </w:pPr>
      <w:r w:rsidRPr="002459BB">
        <w:rPr>
          <w:rFonts w:ascii="Times New Roman" w:eastAsia="標楷體" w:hAnsi="Times New Roman"/>
          <w:sz w:val="28"/>
          <w:szCs w:val="28"/>
        </w:rPr>
        <w:t>(1)</w:t>
      </w:r>
      <w:r w:rsidRPr="002459BB">
        <w:rPr>
          <w:rFonts w:ascii="Times New Roman" w:eastAsia="標楷體" w:hAnsi="Times New Roman"/>
          <w:sz w:val="28"/>
          <w:szCs w:val="28"/>
        </w:rPr>
        <w:t>無明確之護理措施，只需部分日常生活協助者。</w:t>
      </w:r>
    </w:p>
    <w:p w:rsidR="007204C0" w:rsidRPr="002459BB" w:rsidRDefault="007204C0" w:rsidP="008E14EA">
      <w:pPr>
        <w:pStyle w:val="af7"/>
        <w:spacing w:line="600" w:lineRule="atLeast"/>
        <w:ind w:leftChars="143" w:left="343" w:firstLineChars="434" w:firstLine="1215"/>
        <w:rPr>
          <w:rFonts w:ascii="Times New Roman" w:eastAsia="標楷體" w:hAnsi="Times New Roman"/>
          <w:sz w:val="28"/>
          <w:szCs w:val="28"/>
        </w:rPr>
      </w:pPr>
      <w:r w:rsidRPr="002459BB">
        <w:rPr>
          <w:rFonts w:ascii="Times New Roman" w:eastAsia="標楷體" w:hAnsi="Times New Roman"/>
          <w:sz w:val="28"/>
          <w:szCs w:val="28"/>
        </w:rPr>
        <w:t>(2)</w:t>
      </w:r>
      <w:r w:rsidRPr="002459BB">
        <w:rPr>
          <w:rFonts w:ascii="Times New Roman" w:eastAsia="標楷體" w:hAnsi="Times New Roman"/>
          <w:sz w:val="28"/>
          <w:szCs w:val="28"/>
        </w:rPr>
        <w:t>病情不穩，需住院治療者。</w:t>
      </w:r>
    </w:p>
    <w:p w:rsidR="007204C0" w:rsidRPr="002459BB" w:rsidRDefault="007204C0" w:rsidP="008E14EA">
      <w:pPr>
        <w:pStyle w:val="af7"/>
        <w:spacing w:line="600" w:lineRule="atLeast"/>
        <w:ind w:firstLineChars="405" w:firstLine="1134"/>
        <w:rPr>
          <w:rFonts w:ascii="Times New Roman" w:eastAsia="標楷體" w:hAnsi="Times New Roman"/>
          <w:sz w:val="28"/>
          <w:szCs w:val="28"/>
        </w:rPr>
      </w:pPr>
      <w:r w:rsidRPr="002459BB">
        <w:rPr>
          <w:rFonts w:ascii="Times New Roman" w:eastAsia="標楷體" w:hAnsi="Times New Roman"/>
          <w:sz w:val="28"/>
          <w:szCs w:val="28"/>
        </w:rPr>
        <w:lastRenderedPageBreak/>
        <w:t>(</w:t>
      </w:r>
      <w:r w:rsidRPr="002459BB">
        <w:rPr>
          <w:rFonts w:ascii="Times New Roman" w:eastAsia="標楷體" w:hAnsi="Times New Roman"/>
          <w:sz w:val="28"/>
          <w:szCs w:val="28"/>
        </w:rPr>
        <w:t>三</w:t>
      </w:r>
      <w:r w:rsidRPr="002459BB">
        <w:rPr>
          <w:rFonts w:ascii="Times New Roman" w:eastAsia="標楷體" w:hAnsi="Times New Roman"/>
          <w:sz w:val="28"/>
          <w:szCs w:val="28"/>
        </w:rPr>
        <w:t>)</w:t>
      </w:r>
      <w:r w:rsidRPr="002459BB">
        <w:rPr>
          <w:rFonts w:ascii="Times New Roman" w:eastAsia="標楷體" w:hAnsi="Times New Roman"/>
          <w:sz w:val="28"/>
          <w:szCs w:val="28"/>
        </w:rPr>
        <w:t>費用審查注意事項</w:t>
      </w:r>
    </w:p>
    <w:p w:rsidR="00BC195E" w:rsidRPr="002459BB" w:rsidRDefault="007204C0" w:rsidP="00BC195E">
      <w:pPr>
        <w:pStyle w:val="af7"/>
        <w:spacing w:line="600" w:lineRule="atLeast"/>
        <w:ind w:leftChars="523" w:left="1538" w:hangingChars="101" w:hanging="283"/>
        <w:rPr>
          <w:rFonts w:ascii="Times New Roman" w:eastAsia="標楷體" w:hAnsi="Times New Roman"/>
          <w:sz w:val="28"/>
          <w:szCs w:val="28"/>
        </w:rPr>
      </w:pPr>
      <w:r w:rsidRPr="002459BB">
        <w:rPr>
          <w:rFonts w:ascii="Times New Roman" w:eastAsia="標楷體" w:hAnsi="Times New Roman"/>
          <w:sz w:val="28"/>
          <w:szCs w:val="28"/>
        </w:rPr>
        <w:t>1.</w:t>
      </w:r>
      <w:r w:rsidRPr="002459BB">
        <w:rPr>
          <w:rFonts w:ascii="Times New Roman" w:eastAsia="標楷體" w:hAnsi="Times New Roman"/>
          <w:sz w:val="28"/>
          <w:szCs w:val="28"/>
        </w:rPr>
        <w:t>依個案現狀及醫師評估其實際訪視次數</w:t>
      </w:r>
      <w:r w:rsidRPr="002459BB">
        <w:rPr>
          <w:rFonts w:ascii="Times New Roman" w:eastAsia="標楷體" w:hAnsi="Times New Roman"/>
          <w:sz w:val="28"/>
          <w:szCs w:val="28"/>
        </w:rPr>
        <w:t>(</w:t>
      </w:r>
      <w:r w:rsidRPr="002459BB">
        <w:rPr>
          <w:rFonts w:ascii="Times New Roman" w:eastAsia="標楷體" w:hAnsi="Times New Roman"/>
          <w:sz w:val="28"/>
          <w:szCs w:val="28"/>
        </w:rPr>
        <w:t>或換管次數</w:t>
      </w:r>
      <w:r w:rsidRPr="002459BB">
        <w:rPr>
          <w:rFonts w:ascii="Times New Roman" w:eastAsia="標楷體" w:hAnsi="Times New Roman"/>
          <w:sz w:val="28"/>
          <w:szCs w:val="28"/>
        </w:rPr>
        <w:t>)</w:t>
      </w:r>
      <w:r w:rsidRPr="002459BB">
        <w:rPr>
          <w:rFonts w:ascii="Times New Roman" w:eastAsia="標楷體" w:hAnsi="Times New Roman"/>
          <w:sz w:val="28"/>
          <w:szCs w:val="28"/>
        </w:rPr>
        <w:t>；居家照護之個案管路須長期置放者，建議使用矽膠材質，一個月更換一次為原則。</w:t>
      </w:r>
    </w:p>
    <w:p w:rsidR="007204C0" w:rsidRPr="002459BB" w:rsidRDefault="007204C0" w:rsidP="00BC195E">
      <w:pPr>
        <w:pStyle w:val="af7"/>
        <w:spacing w:line="600" w:lineRule="atLeast"/>
        <w:ind w:leftChars="523" w:left="1538" w:hangingChars="101" w:hanging="283"/>
        <w:rPr>
          <w:rFonts w:ascii="Times New Roman" w:eastAsia="標楷體" w:hAnsi="Times New Roman"/>
          <w:sz w:val="28"/>
          <w:szCs w:val="28"/>
        </w:rPr>
      </w:pPr>
      <w:r w:rsidRPr="002459BB">
        <w:rPr>
          <w:rFonts w:ascii="Times New Roman" w:eastAsia="標楷體" w:hAnsi="Times New Roman"/>
          <w:sz w:val="28"/>
          <w:szCs w:val="28"/>
        </w:rPr>
        <w:t>2.</w:t>
      </w:r>
      <w:r w:rsidRPr="002459BB">
        <w:rPr>
          <w:rFonts w:ascii="Times New Roman" w:eastAsia="標楷體" w:hAnsi="Times New Roman"/>
          <w:sz w:val="28"/>
          <w:szCs w:val="28"/>
        </w:rPr>
        <w:t>有下列情形者，不予支付費用或核扣多報之費用：</w:t>
      </w:r>
    </w:p>
    <w:p w:rsidR="00BC195E" w:rsidRPr="002459BB" w:rsidRDefault="007204C0" w:rsidP="00BC195E">
      <w:pPr>
        <w:pStyle w:val="af7"/>
        <w:spacing w:line="600" w:lineRule="atLeast"/>
        <w:ind w:firstLineChars="550" w:firstLine="1540"/>
        <w:rPr>
          <w:rFonts w:ascii="Times New Roman" w:eastAsia="標楷體" w:hAnsi="Times New Roman"/>
          <w:sz w:val="28"/>
          <w:szCs w:val="28"/>
        </w:rPr>
      </w:pPr>
      <w:r w:rsidRPr="002459BB">
        <w:rPr>
          <w:rFonts w:ascii="Times New Roman" w:eastAsia="標楷體" w:hAnsi="Times New Roman"/>
          <w:sz w:val="28"/>
          <w:szCs w:val="28"/>
        </w:rPr>
        <w:t>(1)</w:t>
      </w:r>
      <w:r w:rsidRPr="002459BB">
        <w:rPr>
          <w:rFonts w:ascii="Times New Roman" w:eastAsia="標楷體" w:hAnsi="Times New Roman"/>
          <w:sz w:val="28"/>
          <w:szCs w:val="28"/>
        </w:rPr>
        <w:t>不符合收案或延長照護條件者。</w:t>
      </w:r>
    </w:p>
    <w:p w:rsidR="00BC195E" w:rsidRPr="002459BB" w:rsidRDefault="007204C0" w:rsidP="00BC195E">
      <w:pPr>
        <w:pStyle w:val="af7"/>
        <w:spacing w:line="600" w:lineRule="atLeast"/>
        <w:ind w:leftChars="650" w:left="1840" w:hangingChars="100" w:hanging="280"/>
        <w:rPr>
          <w:rFonts w:ascii="Times New Roman" w:eastAsia="標楷體" w:hAnsi="Times New Roman"/>
          <w:sz w:val="28"/>
          <w:szCs w:val="28"/>
        </w:rPr>
      </w:pPr>
      <w:r w:rsidRPr="002459BB">
        <w:rPr>
          <w:rFonts w:ascii="Times New Roman" w:eastAsia="標楷體" w:hAnsi="Times New Roman"/>
          <w:sz w:val="28"/>
          <w:szCs w:val="28"/>
        </w:rPr>
        <w:t>(2)</w:t>
      </w:r>
      <w:r w:rsidRPr="002459BB">
        <w:rPr>
          <w:rFonts w:ascii="Times New Roman" w:eastAsia="標楷體" w:hAnsi="Times New Roman"/>
          <w:sz w:val="28"/>
          <w:szCs w:val="28"/>
        </w:rPr>
        <w:t>月申報訪視次數在三次</w:t>
      </w:r>
      <w:r w:rsidRPr="002459BB">
        <w:rPr>
          <w:rFonts w:ascii="Times New Roman" w:eastAsia="標楷體" w:hAnsi="Times New Roman"/>
          <w:sz w:val="28"/>
          <w:szCs w:val="28"/>
        </w:rPr>
        <w:t>(</w:t>
      </w:r>
      <w:r w:rsidRPr="002459BB">
        <w:rPr>
          <w:rFonts w:ascii="Times New Roman" w:eastAsia="標楷體" w:hAnsi="Times New Roman"/>
          <w:sz w:val="28"/>
          <w:szCs w:val="28"/>
        </w:rPr>
        <w:t>含</w:t>
      </w:r>
      <w:r w:rsidRPr="002459BB">
        <w:rPr>
          <w:rFonts w:ascii="Times New Roman" w:eastAsia="標楷體" w:hAnsi="Times New Roman"/>
          <w:sz w:val="28"/>
          <w:szCs w:val="28"/>
        </w:rPr>
        <w:t>)</w:t>
      </w:r>
      <w:r w:rsidRPr="002459BB">
        <w:rPr>
          <w:rFonts w:ascii="Times New Roman" w:eastAsia="標楷體" w:hAnsi="Times New Roman"/>
          <w:sz w:val="28"/>
          <w:szCs w:val="28"/>
        </w:rPr>
        <w:t>以上、新收個案收案當月在四次</w:t>
      </w:r>
      <w:r w:rsidRPr="002459BB">
        <w:rPr>
          <w:rFonts w:ascii="Times New Roman" w:eastAsia="標楷體" w:hAnsi="Times New Roman"/>
          <w:sz w:val="28"/>
          <w:szCs w:val="28"/>
        </w:rPr>
        <w:t>(</w:t>
      </w:r>
      <w:r w:rsidRPr="002459BB">
        <w:rPr>
          <w:rFonts w:ascii="Times New Roman" w:eastAsia="標楷體" w:hAnsi="Times New Roman"/>
          <w:sz w:val="28"/>
          <w:szCs w:val="28"/>
        </w:rPr>
        <w:t>含</w:t>
      </w:r>
      <w:r w:rsidRPr="002459BB">
        <w:rPr>
          <w:rFonts w:ascii="Times New Roman" w:eastAsia="標楷體" w:hAnsi="Times New Roman"/>
          <w:sz w:val="28"/>
          <w:szCs w:val="28"/>
        </w:rPr>
        <w:t>)</w:t>
      </w:r>
      <w:r w:rsidRPr="002459BB">
        <w:rPr>
          <w:rFonts w:ascii="Times New Roman" w:eastAsia="標楷體" w:hAnsi="Times New Roman"/>
          <w:sz w:val="28"/>
          <w:szCs w:val="28"/>
        </w:rPr>
        <w:t>以上而未依規定檢具相關資料，或經審查為非必要之超次訪視。</w:t>
      </w:r>
    </w:p>
    <w:p w:rsidR="00BC195E" w:rsidRPr="002459BB" w:rsidRDefault="007204C0" w:rsidP="00BC195E">
      <w:pPr>
        <w:pStyle w:val="af7"/>
        <w:spacing w:line="600" w:lineRule="atLeast"/>
        <w:ind w:leftChars="650" w:left="1840" w:hangingChars="100" w:hanging="280"/>
        <w:rPr>
          <w:rFonts w:ascii="Times New Roman" w:eastAsia="標楷體" w:hAnsi="Times New Roman"/>
          <w:sz w:val="28"/>
          <w:szCs w:val="28"/>
        </w:rPr>
      </w:pPr>
      <w:r w:rsidRPr="002459BB">
        <w:rPr>
          <w:rFonts w:ascii="Times New Roman" w:eastAsia="標楷體" w:hAnsi="Times New Roman"/>
          <w:sz w:val="28"/>
          <w:szCs w:val="28"/>
        </w:rPr>
        <w:t>(3)</w:t>
      </w:r>
      <w:r w:rsidRPr="002459BB">
        <w:rPr>
          <w:rFonts w:ascii="Times New Roman" w:eastAsia="標楷體" w:hAnsi="Times New Roman"/>
          <w:sz w:val="28"/>
          <w:szCs w:val="28"/>
        </w:rPr>
        <w:t>申報</w:t>
      </w:r>
      <w:r w:rsidR="002447D1" w:rsidRPr="002459BB">
        <w:rPr>
          <w:rFonts w:ascii="Times New Roman" w:eastAsia="標楷體" w:hAnsi="Times New Roman"/>
          <w:sz w:val="28"/>
          <w:szCs w:val="28"/>
        </w:rPr>
        <w:t>資源耗用群分類與提供之居家照護項目不符者</w:t>
      </w:r>
      <w:r w:rsidR="002447D1" w:rsidRPr="002459BB">
        <w:rPr>
          <w:rFonts w:ascii="Times New Roman" w:eastAsia="標楷體" w:hAnsi="Times New Roman"/>
          <w:sz w:val="28"/>
          <w:szCs w:val="28"/>
        </w:rPr>
        <w:t>(</w:t>
      </w:r>
      <w:r w:rsidR="002447D1" w:rsidRPr="002459BB">
        <w:rPr>
          <w:rFonts w:ascii="Times New Roman" w:eastAsia="標楷體" w:hAnsi="Times New Roman"/>
          <w:sz w:val="28"/>
          <w:szCs w:val="28"/>
        </w:rPr>
        <w:t>經審查同意訪視但不需換管者，原申報資源耗用群得依實際狀況改支為適當資源耗用群</w:t>
      </w:r>
      <w:r w:rsidR="002447D1" w:rsidRPr="002459BB">
        <w:rPr>
          <w:rFonts w:ascii="Times New Roman" w:eastAsia="標楷體" w:hAnsi="Times New Roman"/>
          <w:sz w:val="28"/>
          <w:szCs w:val="28"/>
        </w:rPr>
        <w:t>)</w:t>
      </w:r>
      <w:r w:rsidR="002447D1" w:rsidRPr="002459BB">
        <w:rPr>
          <w:rFonts w:ascii="Times New Roman" w:eastAsia="標楷體" w:hAnsi="Times New Roman"/>
          <w:sz w:val="28"/>
          <w:szCs w:val="28"/>
        </w:rPr>
        <w:t>。</w:t>
      </w:r>
    </w:p>
    <w:p w:rsidR="00BC195E" w:rsidRPr="002459BB" w:rsidRDefault="007204C0" w:rsidP="00BC195E">
      <w:pPr>
        <w:pStyle w:val="af7"/>
        <w:spacing w:line="600" w:lineRule="atLeast"/>
        <w:ind w:leftChars="650" w:left="1840" w:hangingChars="100" w:hanging="280"/>
        <w:rPr>
          <w:rFonts w:ascii="Times New Roman" w:eastAsia="標楷體" w:hAnsi="Times New Roman"/>
          <w:sz w:val="28"/>
          <w:szCs w:val="28"/>
        </w:rPr>
      </w:pPr>
      <w:r w:rsidRPr="002459BB">
        <w:rPr>
          <w:rFonts w:ascii="Times New Roman" w:eastAsia="標楷體" w:hAnsi="Times New Roman"/>
          <w:sz w:val="28"/>
          <w:szCs w:val="28"/>
        </w:rPr>
        <w:t>(4)</w:t>
      </w:r>
      <w:r w:rsidRPr="002459BB">
        <w:rPr>
          <w:rFonts w:ascii="Times New Roman" w:eastAsia="標楷體" w:hAnsi="Times New Roman"/>
          <w:sz w:val="28"/>
          <w:szCs w:val="28"/>
        </w:rPr>
        <w:t>非必要之靜脈點滴注射，每日申報家訪費用者。</w:t>
      </w:r>
    </w:p>
    <w:p w:rsidR="00BC195E" w:rsidRPr="002459BB" w:rsidRDefault="007204C0" w:rsidP="00BC195E">
      <w:pPr>
        <w:pStyle w:val="af7"/>
        <w:spacing w:line="600" w:lineRule="atLeast"/>
        <w:ind w:leftChars="650" w:left="1840" w:hangingChars="100" w:hanging="280"/>
        <w:rPr>
          <w:rFonts w:ascii="Times New Roman" w:eastAsia="標楷體" w:hAnsi="Times New Roman"/>
          <w:sz w:val="28"/>
          <w:szCs w:val="28"/>
        </w:rPr>
      </w:pPr>
      <w:r w:rsidRPr="002459BB">
        <w:rPr>
          <w:rFonts w:ascii="Times New Roman" w:eastAsia="標楷體" w:hAnsi="Times New Roman"/>
          <w:sz w:val="28"/>
          <w:szCs w:val="28"/>
        </w:rPr>
        <w:t>(5)</w:t>
      </w:r>
      <w:r w:rsidRPr="002459BB">
        <w:rPr>
          <w:rFonts w:ascii="Times New Roman" w:eastAsia="標楷體" w:hAnsi="Times New Roman"/>
          <w:sz w:val="28"/>
          <w:szCs w:val="28"/>
        </w:rPr>
        <w:t>同一護理人員於同一時段申報兩不同住處病患之訪視費用者。</w:t>
      </w:r>
    </w:p>
    <w:p w:rsidR="007204C0" w:rsidRPr="002459BB" w:rsidRDefault="007204C0" w:rsidP="00BC195E">
      <w:pPr>
        <w:pStyle w:val="af7"/>
        <w:spacing w:line="600" w:lineRule="atLeast"/>
        <w:ind w:leftChars="650" w:left="1840" w:hangingChars="100" w:hanging="280"/>
        <w:rPr>
          <w:rFonts w:ascii="Times New Roman" w:eastAsia="標楷體" w:hAnsi="Times New Roman"/>
          <w:sz w:val="28"/>
          <w:szCs w:val="28"/>
        </w:rPr>
      </w:pPr>
      <w:r w:rsidRPr="002459BB">
        <w:rPr>
          <w:rFonts w:ascii="Times New Roman" w:eastAsia="標楷體" w:hAnsi="Times New Roman"/>
          <w:sz w:val="28"/>
          <w:szCs w:val="28"/>
        </w:rPr>
        <w:t>(6)</w:t>
      </w:r>
      <w:r w:rsidRPr="002459BB">
        <w:rPr>
          <w:rFonts w:ascii="Times New Roman" w:eastAsia="標楷體" w:hAnsi="Times New Roman"/>
          <w:sz w:val="28"/>
          <w:szCs w:val="28"/>
        </w:rPr>
        <w:t>針對管路頻繁置換管者</w:t>
      </w:r>
      <w:r w:rsidR="002447D1" w:rsidRPr="002459BB">
        <w:rPr>
          <w:rFonts w:ascii="Times New Roman" w:eastAsia="標楷體" w:hAnsi="Times New Roman"/>
          <w:sz w:val="28"/>
          <w:szCs w:val="28"/>
        </w:rPr>
        <w:t>，且護理紀錄未詳實紀錄病況。</w:t>
      </w:r>
    </w:p>
    <w:p w:rsidR="007204C0" w:rsidRPr="002459BB" w:rsidRDefault="007204C0" w:rsidP="00BC195E">
      <w:pPr>
        <w:pStyle w:val="af7"/>
        <w:spacing w:line="600" w:lineRule="atLeast"/>
        <w:ind w:firstLineChars="455" w:firstLine="1274"/>
        <w:rPr>
          <w:rFonts w:ascii="Times New Roman" w:eastAsia="標楷體" w:hAnsi="Times New Roman"/>
          <w:sz w:val="28"/>
          <w:szCs w:val="28"/>
        </w:rPr>
      </w:pPr>
      <w:r w:rsidRPr="002459BB">
        <w:rPr>
          <w:rFonts w:ascii="Times New Roman" w:eastAsia="標楷體" w:hAnsi="Times New Roman"/>
          <w:sz w:val="28"/>
          <w:szCs w:val="28"/>
        </w:rPr>
        <w:t>3.</w:t>
      </w:r>
      <w:r w:rsidRPr="002459BB">
        <w:rPr>
          <w:rFonts w:ascii="Times New Roman" w:eastAsia="標楷體" w:hAnsi="Times New Roman"/>
          <w:sz w:val="28"/>
          <w:szCs w:val="28"/>
        </w:rPr>
        <w:t>有下列情事者，應加強審查：</w:t>
      </w:r>
    </w:p>
    <w:p w:rsidR="00BC195E" w:rsidRPr="002459BB" w:rsidRDefault="007204C0" w:rsidP="00BC195E">
      <w:pPr>
        <w:pStyle w:val="af7"/>
        <w:spacing w:line="600" w:lineRule="atLeast"/>
        <w:ind w:firstLineChars="534" w:firstLine="1495"/>
        <w:rPr>
          <w:rFonts w:ascii="Times New Roman" w:eastAsia="標楷體" w:hAnsi="Times New Roman"/>
          <w:sz w:val="28"/>
          <w:szCs w:val="28"/>
        </w:rPr>
      </w:pPr>
      <w:r w:rsidRPr="002459BB">
        <w:rPr>
          <w:rFonts w:ascii="Times New Roman" w:eastAsia="標楷體" w:hAnsi="Times New Roman"/>
          <w:sz w:val="28"/>
          <w:szCs w:val="28"/>
        </w:rPr>
        <w:t>(1)</w:t>
      </w:r>
      <w:r w:rsidRPr="002459BB">
        <w:rPr>
          <w:rFonts w:ascii="Times New Roman" w:eastAsia="標楷體" w:hAnsi="Times New Roman"/>
          <w:sz w:val="28"/>
          <w:szCs w:val="28"/>
        </w:rPr>
        <w:t>同一病患同一天由不同科別醫師看診者。</w:t>
      </w:r>
    </w:p>
    <w:p w:rsidR="007204C0" w:rsidRPr="002459BB" w:rsidRDefault="007204C0" w:rsidP="00BC195E">
      <w:pPr>
        <w:pStyle w:val="af7"/>
        <w:spacing w:line="600" w:lineRule="atLeast"/>
        <w:ind w:firstLineChars="534" w:firstLine="1495"/>
        <w:rPr>
          <w:rFonts w:ascii="Times New Roman" w:eastAsia="標楷體" w:hAnsi="Times New Roman"/>
          <w:sz w:val="28"/>
          <w:szCs w:val="28"/>
        </w:rPr>
      </w:pPr>
      <w:r w:rsidRPr="002459BB">
        <w:rPr>
          <w:rFonts w:ascii="Times New Roman" w:eastAsia="標楷體" w:hAnsi="Times New Roman"/>
          <w:sz w:val="28"/>
          <w:szCs w:val="28"/>
        </w:rPr>
        <w:t>(2)</w:t>
      </w:r>
      <w:r w:rsidRPr="002459BB">
        <w:rPr>
          <w:rFonts w:ascii="Times New Roman" w:eastAsia="標楷體" w:hAnsi="Times New Roman"/>
          <w:sz w:val="28"/>
          <w:szCs w:val="28"/>
        </w:rPr>
        <w:t>照護紀錄內容僅見例行更換各式導管者。</w:t>
      </w:r>
      <w:bookmarkEnd w:id="53"/>
    </w:p>
    <w:p w:rsidR="000257EE" w:rsidRPr="002459BB" w:rsidRDefault="003669B2" w:rsidP="00AA0EEE">
      <w:pPr>
        <w:widowControl/>
        <w:suppressAutoHyphens w:val="0"/>
        <w:spacing w:line="240" w:lineRule="auto"/>
        <w:jc w:val="both"/>
        <w:rPr>
          <w:rFonts w:ascii="Times New Roman" w:eastAsia="全真楷書" w:hAnsi="Times New Roman"/>
          <w:sz w:val="28"/>
          <w:szCs w:val="28"/>
        </w:rPr>
      </w:pPr>
      <w:r w:rsidRPr="002459BB">
        <w:rPr>
          <w:rFonts w:ascii="Times New Roman" w:hAnsi="Times New Roman"/>
          <w:sz w:val="28"/>
          <w:szCs w:val="28"/>
        </w:rPr>
        <w:br w:type="page"/>
      </w:r>
    </w:p>
    <w:p w:rsidR="000257EE" w:rsidRPr="002459BB" w:rsidRDefault="003669B2" w:rsidP="00AA0EEE">
      <w:pPr>
        <w:pStyle w:val="aff4"/>
        <w:rPr>
          <w:rFonts w:ascii="Times New Roman" w:hAnsi="Times New Roman"/>
        </w:rPr>
      </w:pPr>
      <w:bookmarkStart w:id="54" w:name="_Toc38875777"/>
      <w:r w:rsidRPr="002459BB">
        <w:rPr>
          <w:rFonts w:ascii="Times New Roman" w:hAnsi="Times New Roman"/>
        </w:rPr>
        <w:lastRenderedPageBreak/>
        <w:t>貳、</w:t>
      </w:r>
      <w:r w:rsidR="00274757" w:rsidRPr="002459BB">
        <w:rPr>
          <w:rFonts w:ascii="Times New Roman" w:hAnsi="Times New Roman"/>
        </w:rPr>
        <w:t>各科審查注意事項：</w:t>
      </w:r>
      <w:bookmarkEnd w:id="54"/>
    </w:p>
    <w:p w:rsidR="000257EE" w:rsidRPr="002459BB" w:rsidRDefault="00274757" w:rsidP="00AA0EEE">
      <w:pPr>
        <w:pStyle w:val="aff6"/>
        <w:rPr>
          <w:rFonts w:ascii="Times New Roman" w:hAnsi="Times New Roman"/>
        </w:rPr>
      </w:pPr>
      <w:bookmarkStart w:id="55" w:name="_Toc38875778"/>
      <w:r w:rsidRPr="002459BB">
        <w:rPr>
          <w:rFonts w:ascii="Times New Roman" w:hAnsi="Times New Roman"/>
        </w:rPr>
        <w:t>一、</w:t>
      </w:r>
      <w:r w:rsidR="008A68DC" w:rsidRPr="002459BB">
        <w:rPr>
          <w:rFonts w:ascii="Times New Roman" w:hAnsi="Times New Roman"/>
        </w:rPr>
        <w:t>西醫基層醫療費用審查注意事項</w:t>
      </w:r>
      <w:r w:rsidR="00B059B0" w:rsidRPr="002459BB">
        <w:rPr>
          <w:rFonts w:ascii="Times New Roman" w:hAnsi="Times New Roman"/>
        </w:rPr>
        <w:t>-</w:t>
      </w:r>
      <w:r w:rsidRPr="002459BB">
        <w:rPr>
          <w:rFonts w:ascii="Times New Roman" w:hAnsi="Times New Roman"/>
        </w:rPr>
        <w:t>家庭醫學科</w:t>
      </w:r>
      <w:bookmarkEnd w:id="55"/>
    </w:p>
    <w:p w:rsidR="000257EE" w:rsidRPr="002459BB" w:rsidRDefault="00274757" w:rsidP="00AA0EEE">
      <w:pPr>
        <w:snapToGrid w:val="0"/>
        <w:spacing w:line="600" w:lineRule="exact"/>
        <w:ind w:left="240"/>
        <w:jc w:val="both"/>
        <w:rPr>
          <w:rFonts w:ascii="Times New Roman" w:eastAsia="標楷體" w:hAnsi="Times New Roman"/>
          <w:sz w:val="28"/>
        </w:rPr>
      </w:pPr>
      <w:r w:rsidRPr="002459BB">
        <w:rPr>
          <w:rFonts w:ascii="Times New Roman" w:eastAsia="標楷體" w:hAnsi="Times New Roman"/>
          <w:sz w:val="28"/>
        </w:rPr>
        <w:t>(</w:t>
      </w:r>
      <w:r w:rsidRPr="002459BB">
        <w:rPr>
          <w:rFonts w:ascii="Times New Roman" w:eastAsia="標楷體" w:hAnsi="Times New Roman"/>
          <w:sz w:val="28"/>
        </w:rPr>
        <w:t>一</w:t>
      </w:r>
      <w:r w:rsidRPr="002459BB">
        <w:rPr>
          <w:rFonts w:ascii="Times New Roman" w:eastAsia="標楷體" w:hAnsi="Times New Roman"/>
          <w:sz w:val="28"/>
        </w:rPr>
        <w:t>)</w:t>
      </w:r>
      <w:r w:rsidRPr="002459BB">
        <w:rPr>
          <w:rFonts w:ascii="Times New Roman" w:eastAsia="標楷體" w:hAnsi="Times New Roman"/>
          <w:sz w:val="28"/>
        </w:rPr>
        <w:t>門診部分審查原則：</w:t>
      </w:r>
    </w:p>
    <w:p w:rsidR="000257EE" w:rsidRPr="002459BB" w:rsidRDefault="00274757" w:rsidP="00AA0EEE">
      <w:pPr>
        <w:pStyle w:val="20"/>
        <w:snapToGrid w:val="0"/>
        <w:spacing w:line="600" w:lineRule="exact"/>
        <w:ind w:left="1106" w:hanging="280"/>
        <w:jc w:val="both"/>
        <w:rPr>
          <w:rFonts w:ascii="Times New Roman" w:hAnsi="Times New Roman"/>
        </w:rPr>
      </w:pPr>
      <w:r w:rsidRPr="002459BB">
        <w:rPr>
          <w:rFonts w:ascii="Times New Roman" w:eastAsia="標楷體" w:hAnsi="Times New Roman"/>
          <w:kern w:val="3"/>
          <w:sz w:val="28"/>
        </w:rPr>
        <w:t>1.</w:t>
      </w:r>
      <w:r w:rsidRPr="002459BB">
        <w:rPr>
          <w:rFonts w:ascii="Times New Roman" w:eastAsia="標楷體" w:hAnsi="Times New Roman"/>
          <w:sz w:val="28"/>
        </w:rPr>
        <w:t>門診處方用藥之審查，依健保用藥之相關規定，進行詳細審查。除應注意用藥之適應症外，也須注意使用之劑量與期間長短是否恰當。</w:t>
      </w:r>
    </w:p>
    <w:p w:rsidR="000257EE" w:rsidRPr="002459BB" w:rsidRDefault="00274757" w:rsidP="00AA0EEE">
      <w:pPr>
        <w:pStyle w:val="20"/>
        <w:snapToGrid w:val="0"/>
        <w:spacing w:line="600" w:lineRule="exact"/>
        <w:ind w:left="1106" w:hanging="280"/>
        <w:jc w:val="both"/>
        <w:rPr>
          <w:rFonts w:ascii="Times New Roman" w:hAnsi="Times New Roman"/>
        </w:rPr>
      </w:pPr>
      <w:r w:rsidRPr="002459BB">
        <w:rPr>
          <w:rFonts w:ascii="Times New Roman" w:eastAsia="標楷體" w:hAnsi="Times New Roman"/>
          <w:kern w:val="3"/>
          <w:sz w:val="28"/>
        </w:rPr>
        <w:t>2.</w:t>
      </w:r>
      <w:r w:rsidRPr="002459BB">
        <w:rPr>
          <w:rFonts w:ascii="Times New Roman" w:eastAsia="標楷體" w:hAnsi="Times New Roman"/>
          <w:sz w:val="28"/>
        </w:rPr>
        <w:t>抗生素使用原則：</w:t>
      </w:r>
      <w:r w:rsidR="00C54EE9" w:rsidRPr="002459BB">
        <w:rPr>
          <w:rFonts w:ascii="Times New Roman" w:eastAsia="標楷體" w:hAnsi="Times New Roman"/>
          <w:sz w:val="28"/>
        </w:rPr>
        <w:t>(</w:t>
      </w:r>
      <w:r w:rsidRPr="002459BB">
        <w:rPr>
          <w:rFonts w:ascii="Times New Roman" w:eastAsia="標楷體" w:hAnsi="Times New Roman"/>
          <w:sz w:val="28"/>
        </w:rPr>
        <w:t>97/6/1</w:t>
      </w:r>
      <w:r w:rsidR="00C54EE9" w:rsidRPr="002459BB">
        <w:rPr>
          <w:rFonts w:ascii="Times New Roman" w:eastAsia="標楷體" w:hAnsi="Times New Roman"/>
          <w:sz w:val="28"/>
        </w:rPr>
        <w:t>)</w:t>
      </w:r>
    </w:p>
    <w:p w:rsidR="000257EE" w:rsidRPr="002459BB" w:rsidRDefault="00274757" w:rsidP="00AA0EEE">
      <w:pPr>
        <w:snapToGrid w:val="0"/>
        <w:spacing w:line="600" w:lineRule="exact"/>
        <w:ind w:left="1526" w:hanging="420"/>
        <w:jc w:val="both"/>
        <w:rPr>
          <w:rFonts w:ascii="Times New Roman" w:hAnsi="Times New Roman"/>
        </w:rPr>
      </w:pPr>
      <w:r w:rsidRPr="002459BB">
        <w:rPr>
          <w:rFonts w:ascii="Times New Roman" w:eastAsia="標楷體" w:hAnsi="Times New Roman"/>
          <w:kern w:val="3"/>
          <w:sz w:val="28"/>
        </w:rPr>
        <w:t>(1)</w:t>
      </w:r>
      <w:r w:rsidRPr="002459BB">
        <w:rPr>
          <w:rFonts w:ascii="Times New Roman" w:eastAsia="標楷體" w:hAnsi="Times New Roman"/>
          <w:sz w:val="28"/>
          <w:szCs w:val="28"/>
        </w:rPr>
        <w:t>對使用第一線以外之抗生素、多種抗生素、或其他高價藥物，應附此次使用抗生素之過程病歷。但符合藥品給付規定</w:t>
      </w:r>
      <w:r w:rsidRPr="002459BB">
        <w:rPr>
          <w:rFonts w:ascii="Times New Roman" w:eastAsia="標楷體" w:hAnsi="Times New Roman"/>
          <w:sz w:val="28"/>
          <w:szCs w:val="28"/>
        </w:rPr>
        <w:t>10.2 Penicillins &amp; 10.3 Cephalosporins</w:t>
      </w:r>
      <w:r w:rsidRPr="002459BB">
        <w:rPr>
          <w:rFonts w:ascii="Times New Roman" w:eastAsia="標楷體" w:hAnsi="Times New Roman"/>
          <w:sz w:val="28"/>
          <w:szCs w:val="28"/>
        </w:rPr>
        <w:t>之使用適應症者不在此限。</w:t>
      </w:r>
      <w:r w:rsidRPr="002459BB">
        <w:rPr>
          <w:rFonts w:ascii="Times New Roman" w:eastAsia="標楷體" w:hAnsi="Times New Roman"/>
          <w:sz w:val="28"/>
          <w:szCs w:val="28"/>
        </w:rPr>
        <w:t>(100/1/1) (102/3/1)</w:t>
      </w:r>
    </w:p>
    <w:p w:rsidR="000257EE" w:rsidRPr="002459BB" w:rsidRDefault="00274757" w:rsidP="00AA0EEE">
      <w:pPr>
        <w:snapToGrid w:val="0"/>
        <w:spacing w:line="600" w:lineRule="exact"/>
        <w:ind w:left="1526" w:hanging="420"/>
        <w:jc w:val="both"/>
        <w:rPr>
          <w:rFonts w:ascii="Times New Roman" w:hAnsi="Times New Roman"/>
        </w:rPr>
      </w:pPr>
      <w:r w:rsidRPr="002459BB">
        <w:rPr>
          <w:rFonts w:ascii="Times New Roman" w:eastAsia="標楷體" w:hAnsi="Times New Roman"/>
          <w:kern w:val="3"/>
          <w:sz w:val="28"/>
        </w:rPr>
        <w:t>(2)</w:t>
      </w:r>
      <w:r w:rsidRPr="002459BB">
        <w:rPr>
          <w:rFonts w:ascii="Times New Roman" w:eastAsia="標楷體" w:hAnsi="Times New Roman"/>
          <w:sz w:val="28"/>
        </w:rPr>
        <w:t>刪除</w:t>
      </w:r>
      <w:r w:rsidRPr="002459BB">
        <w:rPr>
          <w:rFonts w:ascii="Times New Roman" w:eastAsia="標楷體" w:hAnsi="Times New Roman"/>
          <w:sz w:val="28"/>
          <w:szCs w:val="28"/>
        </w:rPr>
        <w:t>(100/1/1)</w:t>
      </w:r>
    </w:p>
    <w:p w:rsidR="000257EE" w:rsidRPr="002459BB" w:rsidRDefault="00274757" w:rsidP="00AA0EEE">
      <w:pPr>
        <w:snapToGrid w:val="0"/>
        <w:spacing w:line="600" w:lineRule="exact"/>
        <w:ind w:left="1524" w:hanging="420"/>
        <w:jc w:val="both"/>
        <w:rPr>
          <w:rFonts w:ascii="Times New Roman" w:hAnsi="Times New Roman"/>
        </w:rPr>
      </w:pPr>
      <w:r w:rsidRPr="002459BB">
        <w:rPr>
          <w:rFonts w:ascii="Times New Roman" w:eastAsia="標楷體" w:hAnsi="Times New Roman"/>
          <w:kern w:val="3"/>
          <w:sz w:val="28"/>
        </w:rPr>
        <w:t>(3)</w:t>
      </w:r>
      <w:r w:rsidRPr="002459BB">
        <w:rPr>
          <w:rFonts w:ascii="Times New Roman" w:eastAsia="標楷體" w:hAnsi="Times New Roman"/>
          <w:sz w:val="28"/>
        </w:rPr>
        <w:t>刪除</w:t>
      </w:r>
      <w:r w:rsidRPr="002459BB">
        <w:rPr>
          <w:rFonts w:ascii="Times New Roman" w:eastAsia="標楷體" w:hAnsi="Times New Roman"/>
          <w:sz w:val="28"/>
          <w:szCs w:val="28"/>
        </w:rPr>
        <w:t>(100/1/1)</w:t>
      </w:r>
    </w:p>
    <w:p w:rsidR="000257EE" w:rsidRPr="002459BB" w:rsidRDefault="00274757" w:rsidP="00AA0EEE">
      <w:pPr>
        <w:pStyle w:val="20"/>
        <w:snapToGrid w:val="0"/>
        <w:spacing w:line="600" w:lineRule="exact"/>
        <w:ind w:left="1134" w:hanging="306"/>
        <w:jc w:val="both"/>
        <w:rPr>
          <w:rFonts w:ascii="Times New Roman" w:hAnsi="Times New Roman"/>
        </w:rPr>
      </w:pPr>
      <w:r w:rsidRPr="002459BB">
        <w:rPr>
          <w:rFonts w:ascii="Times New Roman" w:eastAsia="標楷體" w:hAnsi="Times New Roman"/>
          <w:kern w:val="3"/>
          <w:sz w:val="28"/>
        </w:rPr>
        <w:t>3.</w:t>
      </w:r>
      <w:r w:rsidR="00CD11A5" w:rsidRPr="002459BB">
        <w:rPr>
          <w:rFonts w:ascii="Times New Roman" w:eastAsia="標楷體" w:hAnsi="Times New Roman"/>
          <w:sz w:val="28"/>
          <w:szCs w:val="28"/>
        </w:rPr>
        <w:t xml:space="preserve"> </w:t>
      </w:r>
      <w:r w:rsidR="00CD11A5" w:rsidRPr="002459BB">
        <w:rPr>
          <w:rFonts w:ascii="Times New Roman" w:eastAsia="標楷體" w:hAnsi="Times New Roman"/>
          <w:sz w:val="28"/>
          <w:szCs w:val="28"/>
        </w:rPr>
        <w:t>類固醇藥物之使用應確定為病人病情之所需，且應有詳實之病歷記載。類固醇鼻噴劑之開立，一個月以</w:t>
      </w:r>
      <w:r w:rsidR="00CD11A5" w:rsidRPr="002459BB">
        <w:rPr>
          <w:rFonts w:ascii="Times New Roman" w:eastAsia="標楷體" w:hAnsi="Times New Roman"/>
          <w:sz w:val="28"/>
          <w:szCs w:val="28"/>
        </w:rPr>
        <w:t>1~2</w:t>
      </w:r>
      <w:r w:rsidR="00CD11A5" w:rsidRPr="002459BB">
        <w:rPr>
          <w:rFonts w:ascii="Times New Roman" w:eastAsia="標楷體" w:hAnsi="Times New Roman"/>
          <w:sz w:val="28"/>
          <w:szCs w:val="28"/>
        </w:rPr>
        <w:t>瓶為原則。</w:t>
      </w:r>
      <w:r w:rsidR="00CD11A5" w:rsidRPr="002459BB">
        <w:rPr>
          <w:rFonts w:ascii="Times New Roman" w:eastAsia="標楷體" w:hAnsi="Times New Roman"/>
          <w:sz w:val="28"/>
          <w:szCs w:val="28"/>
        </w:rPr>
        <w:t>(106/12/1)</w:t>
      </w:r>
    </w:p>
    <w:p w:rsidR="000257EE" w:rsidRPr="002459BB" w:rsidRDefault="00274757" w:rsidP="00AA0EEE">
      <w:pPr>
        <w:pStyle w:val="20"/>
        <w:snapToGrid w:val="0"/>
        <w:spacing w:line="600" w:lineRule="exact"/>
        <w:ind w:left="1106" w:hanging="280"/>
        <w:jc w:val="both"/>
        <w:rPr>
          <w:rFonts w:ascii="Times New Roman" w:hAnsi="Times New Roman"/>
        </w:rPr>
      </w:pPr>
      <w:r w:rsidRPr="002459BB">
        <w:rPr>
          <w:rFonts w:ascii="Times New Roman" w:eastAsia="標楷體" w:hAnsi="Times New Roman"/>
          <w:kern w:val="3"/>
          <w:sz w:val="28"/>
        </w:rPr>
        <w:t>4.</w:t>
      </w:r>
      <w:r w:rsidRPr="002459BB">
        <w:rPr>
          <w:rFonts w:ascii="Times New Roman" w:eastAsia="標楷體" w:hAnsi="Times New Roman"/>
          <w:sz w:val="28"/>
        </w:rPr>
        <w:t>其他有關之審查原則：</w:t>
      </w:r>
    </w:p>
    <w:p w:rsidR="000257EE" w:rsidRPr="002459BB" w:rsidRDefault="00274757" w:rsidP="00AA0EEE">
      <w:pPr>
        <w:snapToGrid w:val="0"/>
        <w:spacing w:line="600" w:lineRule="exact"/>
        <w:ind w:left="1526" w:hanging="420"/>
        <w:jc w:val="both"/>
        <w:rPr>
          <w:rFonts w:ascii="Times New Roman" w:hAnsi="Times New Roman"/>
        </w:rPr>
      </w:pPr>
      <w:r w:rsidRPr="002459BB">
        <w:rPr>
          <w:rFonts w:ascii="Times New Roman" w:eastAsia="標楷體" w:hAnsi="Times New Roman"/>
          <w:kern w:val="3"/>
          <w:sz w:val="28"/>
        </w:rPr>
        <w:t>(1)</w:t>
      </w:r>
      <w:r w:rsidRPr="002459BB">
        <w:rPr>
          <w:rFonts w:ascii="Times New Roman" w:eastAsia="標楷體" w:hAnsi="Times New Roman"/>
          <w:sz w:val="28"/>
        </w:rPr>
        <w:t>維生素及鐵劑之醣漿製劑，應只限定於治療性使用</w:t>
      </w:r>
      <w:r w:rsidRPr="002459BB">
        <w:rPr>
          <w:rFonts w:ascii="Times New Roman" w:eastAsia="標楷體" w:hAnsi="Times New Roman"/>
          <w:sz w:val="28"/>
        </w:rPr>
        <w:t>(</w:t>
      </w:r>
      <w:r w:rsidRPr="002459BB">
        <w:rPr>
          <w:rFonts w:ascii="Times New Roman" w:eastAsia="標楷體" w:hAnsi="Times New Roman"/>
          <w:sz w:val="28"/>
        </w:rPr>
        <w:t>如：早產兒、缺鐵性貧血等</w:t>
      </w:r>
      <w:r w:rsidRPr="002459BB">
        <w:rPr>
          <w:rFonts w:ascii="Times New Roman" w:eastAsia="標楷體" w:hAnsi="Times New Roman"/>
          <w:sz w:val="28"/>
        </w:rPr>
        <w:t>)</w:t>
      </w:r>
      <w:r w:rsidRPr="002459BB">
        <w:rPr>
          <w:rFonts w:ascii="Times New Roman" w:eastAsia="標楷體" w:hAnsi="Times New Roman"/>
          <w:sz w:val="28"/>
        </w:rPr>
        <w:t>。</w:t>
      </w:r>
    </w:p>
    <w:p w:rsidR="000257EE" w:rsidRPr="002459BB" w:rsidRDefault="00274757" w:rsidP="00AA0EEE">
      <w:pPr>
        <w:snapToGrid w:val="0"/>
        <w:spacing w:line="600" w:lineRule="exact"/>
        <w:ind w:left="1526" w:hanging="420"/>
        <w:jc w:val="both"/>
        <w:rPr>
          <w:rFonts w:ascii="Times New Roman" w:hAnsi="Times New Roman"/>
        </w:rPr>
      </w:pPr>
      <w:r w:rsidRPr="002459BB">
        <w:rPr>
          <w:rFonts w:ascii="Times New Roman" w:eastAsia="標楷體" w:hAnsi="Times New Roman"/>
          <w:kern w:val="3"/>
          <w:sz w:val="28"/>
        </w:rPr>
        <w:t>(2)</w:t>
      </w:r>
      <w:r w:rsidRPr="002459BB">
        <w:rPr>
          <w:rFonts w:ascii="Times New Roman" w:eastAsia="標楷體" w:hAnsi="Times New Roman"/>
          <w:sz w:val="28"/>
        </w:rPr>
        <w:t>應加強審查不正常浮濫使用高價藥品之院所，一般以非類固醇抗發炎藥物類、糖尿病之口服降血糖藥物、微循環促進劑、抗生素、制酸劑及抗巴金森氏症等類藥物容易發生使用不合常理之情形，即此院所之所有病例均使用高價藥品而不見一般常用之低價療效相近藥物。</w:t>
      </w:r>
    </w:p>
    <w:p w:rsidR="000257EE" w:rsidRPr="002459BB" w:rsidRDefault="00274757" w:rsidP="00AA0EEE">
      <w:pPr>
        <w:snapToGrid w:val="0"/>
        <w:spacing w:line="600" w:lineRule="exact"/>
        <w:ind w:left="1080"/>
        <w:jc w:val="both"/>
        <w:rPr>
          <w:rFonts w:ascii="Times New Roman" w:hAnsi="Times New Roman"/>
        </w:rPr>
      </w:pPr>
      <w:r w:rsidRPr="002459BB">
        <w:rPr>
          <w:rFonts w:ascii="Times New Roman" w:eastAsia="標楷體" w:hAnsi="Times New Roman"/>
          <w:kern w:val="3"/>
          <w:sz w:val="28"/>
        </w:rPr>
        <w:t>(3)</w:t>
      </w:r>
      <w:r w:rsidRPr="002459BB">
        <w:rPr>
          <w:rFonts w:ascii="Times New Roman" w:eastAsia="標楷體" w:hAnsi="Times New Roman"/>
          <w:sz w:val="28"/>
        </w:rPr>
        <w:t>對使用維生素、止痛劑、類固醇之注射劑應嚴格審查。</w:t>
      </w:r>
    </w:p>
    <w:p w:rsidR="000257EE" w:rsidRPr="002459BB" w:rsidRDefault="00274757" w:rsidP="00AA0EEE">
      <w:pPr>
        <w:pageBreakBefore/>
        <w:snapToGrid w:val="0"/>
        <w:spacing w:line="600" w:lineRule="exact"/>
        <w:ind w:left="1080"/>
        <w:jc w:val="both"/>
        <w:rPr>
          <w:rFonts w:ascii="Times New Roman" w:hAnsi="Times New Roman"/>
        </w:rPr>
      </w:pPr>
      <w:r w:rsidRPr="002459BB">
        <w:rPr>
          <w:rFonts w:ascii="Times New Roman" w:eastAsia="標楷體" w:hAnsi="Times New Roman"/>
          <w:kern w:val="3"/>
          <w:sz w:val="28"/>
        </w:rPr>
        <w:lastRenderedPageBreak/>
        <w:t>(4)</w:t>
      </w:r>
      <w:r w:rsidRPr="002459BB">
        <w:rPr>
          <w:rFonts w:ascii="Times New Roman" w:eastAsia="標楷體" w:hAnsi="Times New Roman"/>
          <w:kern w:val="3"/>
          <w:sz w:val="28"/>
        </w:rPr>
        <w:t>注意功能相同之藥物重複使用。</w:t>
      </w:r>
    </w:p>
    <w:p w:rsidR="000257EE" w:rsidRPr="002459BB" w:rsidRDefault="00274757" w:rsidP="00AA0EEE">
      <w:pPr>
        <w:snapToGrid w:val="0"/>
        <w:spacing w:line="600" w:lineRule="exact"/>
        <w:ind w:left="1526" w:hanging="420"/>
        <w:jc w:val="both"/>
        <w:rPr>
          <w:rFonts w:ascii="Times New Roman" w:eastAsia="標楷體" w:hAnsi="Times New Roman"/>
          <w:kern w:val="3"/>
          <w:sz w:val="28"/>
        </w:rPr>
      </w:pPr>
      <w:r w:rsidRPr="002459BB">
        <w:rPr>
          <w:rFonts w:ascii="Times New Roman" w:eastAsia="標楷體" w:hAnsi="Times New Roman"/>
          <w:kern w:val="3"/>
          <w:sz w:val="28"/>
        </w:rPr>
        <w:t>(5)</w:t>
      </w:r>
      <w:r w:rsidRPr="002459BB">
        <w:rPr>
          <w:rFonts w:ascii="Times New Roman" w:eastAsia="標楷體" w:hAnsi="Times New Roman"/>
          <w:kern w:val="3"/>
          <w:sz w:val="28"/>
        </w:rPr>
        <w:t>注意慢性病處方中，是否有同時開立使用天數過長之非慢性病用藥。</w:t>
      </w:r>
    </w:p>
    <w:p w:rsidR="000257EE" w:rsidRPr="002459BB" w:rsidRDefault="00274757" w:rsidP="00AA0EEE">
      <w:pPr>
        <w:snapToGrid w:val="0"/>
        <w:spacing w:line="600" w:lineRule="exact"/>
        <w:ind w:left="1526" w:hanging="420"/>
        <w:jc w:val="both"/>
        <w:rPr>
          <w:rFonts w:ascii="Times New Roman" w:eastAsia="標楷體" w:hAnsi="Times New Roman"/>
          <w:kern w:val="3"/>
          <w:sz w:val="28"/>
        </w:rPr>
      </w:pPr>
      <w:r w:rsidRPr="002459BB">
        <w:rPr>
          <w:rFonts w:ascii="Times New Roman" w:eastAsia="標楷體" w:hAnsi="Times New Roman"/>
          <w:kern w:val="3"/>
          <w:sz w:val="28"/>
        </w:rPr>
        <w:t>(6)</w:t>
      </w:r>
      <w:r w:rsidRPr="002459BB">
        <w:rPr>
          <w:rFonts w:ascii="Times New Roman" w:eastAsia="標楷體" w:hAnsi="Times New Roman"/>
          <w:kern w:val="3"/>
          <w:sz w:val="28"/>
        </w:rPr>
        <w:t>必要時得調閱病歷影本參考。</w:t>
      </w:r>
    </w:p>
    <w:p w:rsidR="000257EE" w:rsidRPr="002459BB" w:rsidRDefault="00274757" w:rsidP="00AA0EEE">
      <w:pPr>
        <w:snapToGrid w:val="0"/>
        <w:spacing w:line="600" w:lineRule="exact"/>
        <w:ind w:left="1526" w:hanging="420"/>
        <w:jc w:val="both"/>
        <w:rPr>
          <w:rFonts w:ascii="Times New Roman" w:eastAsia="標楷體" w:hAnsi="Times New Roman"/>
          <w:kern w:val="3"/>
          <w:sz w:val="28"/>
        </w:rPr>
      </w:pPr>
      <w:r w:rsidRPr="002459BB">
        <w:rPr>
          <w:rFonts w:ascii="Times New Roman" w:eastAsia="標楷體" w:hAnsi="Times New Roman"/>
          <w:kern w:val="3"/>
          <w:sz w:val="28"/>
        </w:rPr>
        <w:t>(7)</w:t>
      </w:r>
      <w:r w:rsidRPr="002459BB">
        <w:rPr>
          <w:rFonts w:ascii="Times New Roman" w:eastAsia="標楷體" w:hAnsi="Times New Roman"/>
          <w:kern w:val="3"/>
          <w:sz w:val="28"/>
        </w:rPr>
        <w:t>病患因病情需要予以備血未使用時，備血之交叉試驗以不超過兩次為原則，並應附檢驗報告，申報費用時須註明「備用血」。備用之輸血套以一副為原則。</w:t>
      </w:r>
    </w:p>
    <w:p w:rsidR="000257EE" w:rsidRPr="002459BB" w:rsidRDefault="00274757" w:rsidP="00AA0EEE">
      <w:pPr>
        <w:tabs>
          <w:tab w:val="left" w:pos="5670"/>
        </w:tabs>
        <w:snapToGrid w:val="0"/>
        <w:spacing w:line="600" w:lineRule="exact"/>
        <w:ind w:left="1560" w:hanging="454"/>
        <w:jc w:val="both"/>
        <w:rPr>
          <w:rFonts w:ascii="Times New Roman" w:hAnsi="Times New Roman"/>
        </w:rPr>
      </w:pPr>
      <w:r w:rsidRPr="002459BB">
        <w:rPr>
          <w:rFonts w:ascii="Times New Roman" w:eastAsia="標楷體" w:hAnsi="Times New Roman"/>
          <w:kern w:val="3"/>
          <w:sz w:val="28"/>
        </w:rPr>
        <w:t>(8)</w:t>
      </w:r>
      <w:r w:rsidRPr="002459BB">
        <w:rPr>
          <w:rFonts w:ascii="Times New Roman" w:eastAsia="標楷體" w:hAnsi="Times New Roman"/>
          <w:kern w:val="3"/>
          <w:sz w:val="28"/>
        </w:rPr>
        <w:t>傷口之處置、換藥，其傷口面積之計算，係將全身劃分為頭頸部、</w:t>
      </w:r>
      <w:r w:rsidR="00A61173" w:rsidRPr="002459BB">
        <w:rPr>
          <w:rFonts w:ascii="Times New Roman" w:eastAsia="標楷體" w:hAnsi="Times New Roman"/>
          <w:kern w:val="3"/>
          <w:sz w:val="28"/>
        </w:rPr>
        <w:t>軀幹前、軀幹後</w:t>
      </w:r>
      <w:r w:rsidRPr="002459BB">
        <w:rPr>
          <w:rFonts w:ascii="Times New Roman" w:eastAsia="標楷體" w:hAnsi="Times New Roman"/>
          <w:kern w:val="3"/>
          <w:sz w:val="28"/>
        </w:rPr>
        <w:t>、四個肢體共</w:t>
      </w:r>
      <w:r w:rsidR="00A61173" w:rsidRPr="002459BB">
        <w:rPr>
          <w:rFonts w:ascii="Times New Roman" w:eastAsia="標楷體" w:hAnsi="Times New Roman"/>
          <w:kern w:val="3"/>
          <w:sz w:val="28"/>
        </w:rPr>
        <w:t>七</w:t>
      </w:r>
      <w:r w:rsidRPr="002459BB">
        <w:rPr>
          <w:rFonts w:ascii="Times New Roman" w:eastAsia="標楷體" w:hAnsi="Times New Roman"/>
          <w:kern w:val="3"/>
          <w:sz w:val="28"/>
        </w:rPr>
        <w:t>區，同一區域之傷口長度或面積應併計核算；申報創傷處置，應符合「</w:t>
      </w:r>
      <w:r w:rsidRPr="002459BB">
        <w:rPr>
          <w:rFonts w:ascii="Times New Roman" w:eastAsia="標楷體" w:hAnsi="Times New Roman"/>
          <w:sz w:val="28"/>
          <w:szCs w:val="28"/>
        </w:rPr>
        <w:t>全民健康保險醫療服務給付項目及支付標準</w:t>
      </w:r>
      <w:r w:rsidRPr="002459BB">
        <w:rPr>
          <w:rFonts w:ascii="Times New Roman" w:eastAsia="標楷體" w:hAnsi="Times New Roman"/>
          <w:kern w:val="3"/>
          <w:sz w:val="28"/>
        </w:rPr>
        <w:t>」「創傷處置」之規定，並附圖示；</w:t>
      </w:r>
      <w:r w:rsidRPr="002459BB">
        <w:rPr>
          <w:rFonts w:ascii="Times New Roman" w:eastAsia="標楷體" w:hAnsi="Times New Roman"/>
          <w:sz w:val="28"/>
          <w:szCs w:val="28"/>
        </w:rPr>
        <w:t>申報深部複雜創傷處置</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48004C</w:t>
      </w:r>
      <w:r w:rsidRPr="002459BB">
        <w:rPr>
          <w:rFonts w:ascii="Times New Roman" w:eastAsia="標楷體" w:hAnsi="Times New Roman"/>
          <w:sz w:val="28"/>
          <w:szCs w:val="28"/>
        </w:rPr>
        <w:t>－</w:t>
      </w:r>
      <w:r w:rsidRPr="002459BB">
        <w:rPr>
          <w:rFonts w:ascii="Times New Roman" w:eastAsia="標楷體" w:hAnsi="Times New Roman"/>
          <w:sz w:val="28"/>
          <w:szCs w:val="28"/>
        </w:rPr>
        <w:t>48006C</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，應檢附彩色照片，乳房及會陰部以及臉部傷口可以詳細繪圖指示或說明；申報臉部創傷處理</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48022C</w:t>
      </w:r>
      <w:r w:rsidRPr="002459BB">
        <w:rPr>
          <w:rFonts w:ascii="Times New Roman" w:eastAsia="標楷體" w:hAnsi="Times New Roman"/>
          <w:sz w:val="28"/>
          <w:szCs w:val="28"/>
        </w:rPr>
        <w:t>－</w:t>
      </w:r>
      <w:r w:rsidRPr="002459BB">
        <w:rPr>
          <w:rFonts w:ascii="Times New Roman" w:eastAsia="標楷體" w:hAnsi="Times New Roman"/>
          <w:sz w:val="28"/>
          <w:szCs w:val="28"/>
        </w:rPr>
        <w:t>48024C</w:t>
      </w:r>
      <w:r w:rsidRPr="002459BB">
        <w:rPr>
          <w:rFonts w:ascii="Times New Roman" w:eastAsia="標楷體" w:hAnsi="Times New Roman"/>
          <w:sz w:val="28"/>
          <w:szCs w:val="28"/>
        </w:rPr>
        <w:t>，</w:t>
      </w:r>
      <w:r w:rsidRPr="002459BB">
        <w:rPr>
          <w:rFonts w:ascii="Times New Roman" w:eastAsia="標楷體" w:hAnsi="Times New Roman"/>
          <w:sz w:val="28"/>
          <w:szCs w:val="28"/>
        </w:rPr>
        <w:t>48033C</w:t>
      </w:r>
      <w:r w:rsidRPr="002459BB">
        <w:rPr>
          <w:rFonts w:ascii="Times New Roman" w:eastAsia="標楷體" w:hAnsi="Times New Roman"/>
          <w:sz w:val="28"/>
          <w:szCs w:val="28"/>
        </w:rPr>
        <w:t>－</w:t>
      </w:r>
      <w:r w:rsidRPr="002459BB">
        <w:rPr>
          <w:rFonts w:ascii="Times New Roman" w:eastAsia="標楷體" w:hAnsi="Times New Roman"/>
          <w:sz w:val="28"/>
          <w:szCs w:val="28"/>
        </w:rPr>
        <w:t>48035C</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，須於病歷詳細繪圖指示說明，並檢附彩色相片為原則，如有困難另行詳述說明。</w:t>
      </w:r>
      <w:r w:rsidRPr="002459BB">
        <w:rPr>
          <w:rFonts w:ascii="Times New Roman" w:eastAsia="標楷體" w:hAnsi="Times New Roman"/>
          <w:sz w:val="28"/>
          <w:szCs w:val="28"/>
        </w:rPr>
        <w:t>(97/5/1) (102/3/1)</w:t>
      </w:r>
      <w:r w:rsidR="00D762C7" w:rsidRPr="002459BB">
        <w:rPr>
          <w:rFonts w:ascii="Times New Roman" w:eastAsia="標楷體" w:hAnsi="Times New Roman"/>
          <w:sz w:val="28"/>
          <w:szCs w:val="28"/>
        </w:rPr>
        <w:t>(106/1/1)</w:t>
      </w:r>
    </w:p>
    <w:p w:rsidR="000257EE" w:rsidRPr="002459BB" w:rsidRDefault="00274757" w:rsidP="00AA0EEE">
      <w:pPr>
        <w:snapToGrid w:val="0"/>
        <w:spacing w:line="600" w:lineRule="exact"/>
        <w:ind w:left="1526" w:hanging="420"/>
        <w:jc w:val="both"/>
        <w:rPr>
          <w:rFonts w:ascii="Times New Roman" w:eastAsia="標楷體" w:hAnsi="Times New Roman"/>
          <w:kern w:val="3"/>
          <w:sz w:val="28"/>
        </w:rPr>
      </w:pPr>
      <w:r w:rsidRPr="002459BB">
        <w:rPr>
          <w:rFonts w:ascii="Times New Roman" w:eastAsia="標楷體" w:hAnsi="Times New Roman"/>
          <w:kern w:val="3"/>
          <w:sz w:val="28"/>
        </w:rPr>
        <w:t>(9)</w:t>
      </w:r>
      <w:r w:rsidRPr="002459BB">
        <w:rPr>
          <w:rFonts w:ascii="Times New Roman" w:eastAsia="標楷體" w:hAnsi="Times New Roman"/>
          <w:kern w:val="3"/>
          <w:sz w:val="28"/>
        </w:rPr>
        <w:t>為達手術最終目的過程中之各項切開、剝離、摘除、吻合、切片、縫合、灌洗等附帶之手術及處置，不另給付。</w:t>
      </w:r>
    </w:p>
    <w:p w:rsidR="000257EE" w:rsidRPr="002459BB" w:rsidRDefault="00274757" w:rsidP="00AA0EEE">
      <w:pPr>
        <w:snapToGrid w:val="0"/>
        <w:spacing w:line="600" w:lineRule="exact"/>
        <w:ind w:left="1667" w:hanging="561"/>
        <w:jc w:val="both"/>
        <w:rPr>
          <w:rFonts w:ascii="Times New Roman" w:eastAsia="標楷體" w:hAnsi="Times New Roman"/>
          <w:kern w:val="3"/>
          <w:sz w:val="28"/>
        </w:rPr>
      </w:pPr>
      <w:r w:rsidRPr="002459BB">
        <w:rPr>
          <w:rFonts w:ascii="Times New Roman" w:eastAsia="標楷體" w:hAnsi="Times New Roman"/>
          <w:kern w:val="3"/>
          <w:sz w:val="28"/>
        </w:rPr>
        <w:t>(10)</w:t>
      </w:r>
      <w:r w:rsidR="00CD11A5" w:rsidRPr="002459BB">
        <w:rPr>
          <w:rFonts w:ascii="Times New Roman" w:eastAsia="標楷體" w:hAnsi="Times New Roman"/>
          <w:sz w:val="28"/>
          <w:szCs w:val="28"/>
        </w:rPr>
        <w:t>施行手術時，附加非治療必須之其他手術，不另給付。</w:t>
      </w:r>
      <w:r w:rsidR="00CD11A5" w:rsidRPr="002459BB">
        <w:rPr>
          <w:rFonts w:ascii="Times New Roman" w:eastAsia="標楷體" w:hAnsi="Times New Roman"/>
          <w:sz w:val="28"/>
          <w:szCs w:val="28"/>
        </w:rPr>
        <w:t>(106/12/1)</w:t>
      </w:r>
    </w:p>
    <w:p w:rsidR="000257EE" w:rsidRPr="002459BB" w:rsidRDefault="00274757" w:rsidP="00AA0EEE">
      <w:pPr>
        <w:snapToGrid w:val="0"/>
        <w:spacing w:line="600" w:lineRule="exact"/>
        <w:ind w:left="1701" w:hanging="595"/>
        <w:jc w:val="both"/>
        <w:rPr>
          <w:rFonts w:ascii="Times New Roman" w:eastAsia="標楷體" w:hAnsi="Times New Roman"/>
          <w:kern w:val="3"/>
          <w:sz w:val="28"/>
        </w:rPr>
      </w:pPr>
      <w:r w:rsidRPr="002459BB">
        <w:rPr>
          <w:rFonts w:ascii="Times New Roman" w:eastAsia="標楷體" w:hAnsi="Times New Roman"/>
          <w:kern w:val="3"/>
          <w:sz w:val="28"/>
        </w:rPr>
        <w:t>(11)</w:t>
      </w:r>
      <w:r w:rsidRPr="002459BB">
        <w:rPr>
          <w:rFonts w:ascii="Times New Roman" w:eastAsia="標楷體" w:hAnsi="Times New Roman"/>
          <w:kern w:val="3"/>
          <w:sz w:val="28"/>
        </w:rPr>
        <w:t>手術過程用於灌洗之藥品如</w:t>
      </w:r>
      <w:r w:rsidRPr="002459BB">
        <w:rPr>
          <w:rFonts w:ascii="Times New Roman" w:eastAsia="標楷體" w:hAnsi="Times New Roman"/>
          <w:kern w:val="3"/>
          <w:sz w:val="28"/>
        </w:rPr>
        <w:t>Balance Salt Solution</w:t>
      </w:r>
      <w:r w:rsidRPr="002459BB">
        <w:rPr>
          <w:rFonts w:ascii="Times New Roman" w:eastAsia="標楷體" w:hAnsi="Times New Roman"/>
          <w:kern w:val="3"/>
          <w:sz w:val="28"/>
        </w:rPr>
        <w:t>或</w:t>
      </w:r>
      <w:r w:rsidRPr="002459BB">
        <w:rPr>
          <w:rFonts w:ascii="Times New Roman" w:eastAsia="標楷體" w:hAnsi="Times New Roman"/>
          <w:kern w:val="3"/>
          <w:sz w:val="28"/>
        </w:rPr>
        <w:t>Physiologic Irrigating Solution</w:t>
      </w:r>
      <w:r w:rsidRPr="002459BB">
        <w:rPr>
          <w:rFonts w:ascii="Times New Roman" w:eastAsia="標楷體" w:hAnsi="Times New Roman"/>
          <w:kern w:val="3"/>
          <w:sz w:val="28"/>
        </w:rPr>
        <w:t>等，應包含於手術之一般材料費內不另給付。</w:t>
      </w:r>
    </w:p>
    <w:p w:rsidR="000257EE" w:rsidRPr="002459BB" w:rsidRDefault="00274757" w:rsidP="00AA0EEE">
      <w:pPr>
        <w:snapToGrid w:val="0"/>
        <w:spacing w:line="600" w:lineRule="exact"/>
        <w:ind w:left="1666" w:hanging="560"/>
        <w:jc w:val="both"/>
        <w:rPr>
          <w:rFonts w:ascii="Times New Roman" w:eastAsia="標楷體" w:hAnsi="Times New Roman"/>
          <w:kern w:val="3"/>
          <w:sz w:val="28"/>
        </w:rPr>
      </w:pPr>
      <w:r w:rsidRPr="002459BB">
        <w:rPr>
          <w:rFonts w:ascii="Times New Roman" w:eastAsia="標楷體" w:hAnsi="Times New Roman"/>
          <w:kern w:val="3"/>
          <w:sz w:val="28"/>
        </w:rPr>
        <w:t>(12)</w:t>
      </w:r>
      <w:r w:rsidRPr="002459BB">
        <w:rPr>
          <w:rFonts w:ascii="Times New Roman" w:eastAsia="標楷體" w:hAnsi="Times New Roman"/>
          <w:kern w:val="3"/>
          <w:sz w:val="28"/>
        </w:rPr>
        <w:t>刪除</w:t>
      </w:r>
      <w:r w:rsidRPr="002459BB">
        <w:rPr>
          <w:rFonts w:ascii="Times New Roman" w:eastAsia="標楷體" w:hAnsi="Times New Roman"/>
          <w:kern w:val="3"/>
          <w:sz w:val="28"/>
        </w:rPr>
        <w:t>(101/5/1)</w:t>
      </w:r>
    </w:p>
    <w:p w:rsidR="000257EE" w:rsidRPr="002459BB" w:rsidRDefault="00274757" w:rsidP="00AA0EEE">
      <w:pPr>
        <w:snapToGrid w:val="0"/>
        <w:spacing w:line="600" w:lineRule="exact"/>
        <w:ind w:left="1701" w:hanging="595"/>
        <w:jc w:val="both"/>
        <w:rPr>
          <w:rFonts w:ascii="Times New Roman" w:hAnsi="Times New Roman"/>
        </w:rPr>
      </w:pPr>
      <w:r w:rsidRPr="002459BB">
        <w:rPr>
          <w:rFonts w:ascii="Times New Roman" w:eastAsia="標楷體" w:hAnsi="Times New Roman"/>
          <w:kern w:val="3"/>
          <w:sz w:val="28"/>
        </w:rPr>
        <w:t>(13)</w:t>
      </w:r>
      <w:r w:rsidRPr="002459BB">
        <w:rPr>
          <w:rFonts w:ascii="Times New Roman" w:eastAsia="標楷體" w:hAnsi="Times New Roman"/>
          <w:sz w:val="28"/>
          <w:szCs w:val="28"/>
        </w:rPr>
        <w:t>全民健康保險醫療服務給付項目及支付標準</w:t>
      </w:r>
      <w:r w:rsidRPr="002459BB">
        <w:rPr>
          <w:rFonts w:ascii="Times New Roman" w:eastAsia="標楷體" w:hAnsi="Times New Roman"/>
          <w:kern w:val="3"/>
          <w:sz w:val="28"/>
        </w:rPr>
        <w:t>表中急診定義及適</w:t>
      </w:r>
      <w:r w:rsidRPr="002459BB">
        <w:rPr>
          <w:rFonts w:ascii="Times New Roman" w:eastAsia="標楷體" w:hAnsi="Times New Roman"/>
          <w:kern w:val="3"/>
          <w:sz w:val="28"/>
        </w:rPr>
        <w:lastRenderedPageBreak/>
        <w:t>用範圍第十二條之規定：生命徵象不穩定或其他可能造成生命危急症狀者。以適用本條規定，申報急診加成時，應註明病情緊急處理之原因、必要性。</w:t>
      </w:r>
      <w:r w:rsidRPr="002459BB">
        <w:rPr>
          <w:rFonts w:ascii="Times New Roman" w:eastAsia="標楷體" w:hAnsi="Times New Roman"/>
          <w:kern w:val="3"/>
          <w:sz w:val="28"/>
        </w:rPr>
        <w:t>(102/3/1)</w:t>
      </w:r>
    </w:p>
    <w:p w:rsidR="000257EE" w:rsidRPr="002459BB" w:rsidRDefault="00274757" w:rsidP="00AA0EEE">
      <w:pPr>
        <w:snapToGrid w:val="0"/>
        <w:spacing w:line="600" w:lineRule="exact"/>
        <w:ind w:left="1674" w:hanging="560"/>
        <w:jc w:val="both"/>
        <w:rPr>
          <w:rFonts w:ascii="Times New Roman" w:hAnsi="Times New Roman"/>
        </w:rPr>
      </w:pPr>
      <w:r w:rsidRPr="002459BB">
        <w:rPr>
          <w:rFonts w:ascii="Times New Roman" w:eastAsia="標楷體" w:hAnsi="Times New Roman"/>
          <w:kern w:val="3"/>
          <w:sz w:val="28"/>
        </w:rPr>
        <w:t>(14)</w:t>
      </w:r>
      <w:r w:rsidR="00BC195E" w:rsidRPr="002459BB">
        <w:rPr>
          <w:rFonts w:ascii="Times New Roman" w:eastAsia="標楷體" w:hAnsi="Times New Roman" w:hint="eastAsia"/>
          <w:sz w:val="28"/>
        </w:rPr>
        <w:t>刪</w:t>
      </w:r>
      <w:r w:rsidR="00BC195E" w:rsidRPr="002459BB">
        <w:rPr>
          <w:rFonts w:ascii="Times New Roman" w:eastAsia="標楷體" w:hAnsi="Times New Roman"/>
          <w:sz w:val="28"/>
        </w:rPr>
        <w:t>除</w:t>
      </w:r>
      <w:r w:rsidR="00BC195E" w:rsidRPr="002459BB">
        <w:rPr>
          <w:rFonts w:ascii="Times New Roman" w:eastAsia="標楷體" w:hAnsi="Times New Roman" w:hint="eastAsia"/>
          <w:sz w:val="28"/>
        </w:rPr>
        <w:t>(</w:t>
      </w:r>
      <w:r w:rsidR="002459BB" w:rsidRPr="002459BB">
        <w:rPr>
          <w:rFonts w:ascii="Times New Roman" w:eastAsia="標楷體" w:hAnsi="Times New Roman" w:hint="eastAsia"/>
          <w:color w:val="0070C0"/>
          <w:sz w:val="28"/>
        </w:rPr>
        <w:t>110/6/1</w:t>
      </w:r>
      <w:r w:rsidR="00BC195E" w:rsidRPr="002459BB">
        <w:rPr>
          <w:rFonts w:ascii="Times New Roman" w:eastAsia="標楷體" w:hAnsi="Times New Roman" w:hint="eastAsia"/>
          <w:sz w:val="28"/>
        </w:rPr>
        <w:t>)</w:t>
      </w:r>
    </w:p>
    <w:p w:rsidR="000257EE" w:rsidRPr="002459BB" w:rsidRDefault="00274757" w:rsidP="00AA0EEE">
      <w:pPr>
        <w:snapToGrid w:val="0"/>
        <w:spacing w:line="600" w:lineRule="exact"/>
        <w:ind w:left="1674" w:hanging="560"/>
        <w:jc w:val="both"/>
        <w:rPr>
          <w:rFonts w:ascii="Times New Roman" w:eastAsia="標楷體" w:hAnsi="Times New Roman"/>
          <w:sz w:val="28"/>
          <w:szCs w:val="28"/>
        </w:rPr>
      </w:pPr>
      <w:r w:rsidRPr="002459BB">
        <w:rPr>
          <w:rFonts w:ascii="Times New Roman" w:eastAsia="標楷體" w:hAnsi="Times New Roman"/>
          <w:sz w:val="28"/>
          <w:szCs w:val="28"/>
        </w:rPr>
        <w:t>(15)</w:t>
      </w:r>
      <w:r w:rsidRPr="002459BB">
        <w:rPr>
          <w:rFonts w:ascii="Times New Roman" w:eastAsia="標楷體" w:hAnsi="Times New Roman"/>
          <w:sz w:val="28"/>
          <w:szCs w:val="28"/>
        </w:rPr>
        <w:t>處方鐵劑時，應檢附客觀具體缺鐵證據。</w:t>
      </w:r>
      <w:r w:rsidRPr="002459BB">
        <w:rPr>
          <w:rFonts w:ascii="Times New Roman" w:eastAsia="標楷體" w:hAnsi="Times New Roman"/>
          <w:sz w:val="28"/>
          <w:szCs w:val="28"/>
        </w:rPr>
        <w:t>(97/5/1)</w:t>
      </w:r>
    </w:p>
    <w:p w:rsidR="000257EE" w:rsidRPr="002459BB" w:rsidRDefault="00274757" w:rsidP="00AA0EEE">
      <w:pPr>
        <w:snapToGrid w:val="0"/>
        <w:spacing w:line="600" w:lineRule="exact"/>
        <w:ind w:left="1640" w:hanging="560"/>
        <w:jc w:val="both"/>
        <w:rPr>
          <w:rFonts w:ascii="Times New Roman" w:hAnsi="Times New Roman"/>
        </w:rPr>
      </w:pPr>
      <w:r w:rsidRPr="002459BB">
        <w:rPr>
          <w:rFonts w:ascii="Times New Roman" w:eastAsia="標楷體" w:hAnsi="Times New Roman"/>
          <w:sz w:val="28"/>
          <w:szCs w:val="28"/>
        </w:rPr>
        <w:t>(16)</w:t>
      </w:r>
      <w:r w:rsidRPr="002459BB">
        <w:rPr>
          <w:rFonts w:ascii="Times New Roman" w:eastAsia="標楷體" w:hAnsi="Times New Roman"/>
          <w:sz w:val="28"/>
          <w:szCs w:val="28"/>
        </w:rPr>
        <w:t>全民健康保險西醫基層總額降尿酸藥物使用建議表」</w:t>
      </w:r>
      <w:r w:rsidRPr="002459BB">
        <w:rPr>
          <w:rFonts w:ascii="Times New Roman" w:eastAsia="標楷體" w:hAnsi="Times New Roman"/>
          <w:sz w:val="28"/>
          <w:szCs w:val="28"/>
        </w:rPr>
        <w:t>(</w:t>
      </w:r>
      <w:r w:rsidRPr="002459BB">
        <w:rPr>
          <w:rFonts w:ascii="Times New Roman" w:eastAsia="標楷體" w:hAnsi="Times New Roman"/>
          <w:sz w:val="28"/>
          <w:szCs w:val="28"/>
        </w:rPr>
        <w:t>詳附表二十三</w:t>
      </w:r>
      <w:r w:rsidRPr="002459BB">
        <w:rPr>
          <w:rFonts w:ascii="Times New Roman" w:eastAsia="標楷體" w:hAnsi="Times New Roman"/>
          <w:sz w:val="28"/>
          <w:szCs w:val="28"/>
        </w:rPr>
        <w:t>) (97/5/1)</w:t>
      </w:r>
      <w:r w:rsidR="00C24CE0" w:rsidRPr="002459BB">
        <w:rPr>
          <w:rFonts w:ascii="Times New Roman" w:eastAsia="標楷體" w:hAnsi="Times New Roman"/>
          <w:sz w:val="28"/>
          <w:szCs w:val="28"/>
        </w:rPr>
        <w:t xml:space="preserve"> (106/1/1)</w:t>
      </w:r>
    </w:p>
    <w:p w:rsidR="000257EE" w:rsidRPr="002459BB" w:rsidRDefault="00274757" w:rsidP="00AA0EEE">
      <w:pPr>
        <w:snapToGrid w:val="0"/>
        <w:spacing w:line="600" w:lineRule="exact"/>
        <w:ind w:left="240"/>
        <w:jc w:val="both"/>
        <w:rPr>
          <w:rFonts w:ascii="Times New Roman" w:eastAsia="標楷體" w:hAnsi="Times New Roman"/>
          <w:sz w:val="28"/>
        </w:rPr>
      </w:pPr>
      <w:r w:rsidRPr="002459BB">
        <w:rPr>
          <w:rFonts w:ascii="Times New Roman" w:eastAsia="標楷體" w:hAnsi="Times New Roman"/>
          <w:sz w:val="28"/>
        </w:rPr>
        <w:t>(</w:t>
      </w:r>
      <w:r w:rsidRPr="002459BB">
        <w:rPr>
          <w:rFonts w:ascii="Times New Roman" w:eastAsia="標楷體" w:hAnsi="Times New Roman"/>
          <w:sz w:val="28"/>
        </w:rPr>
        <w:t>二</w:t>
      </w:r>
      <w:r w:rsidRPr="002459BB">
        <w:rPr>
          <w:rFonts w:ascii="Times New Roman" w:eastAsia="標楷體" w:hAnsi="Times New Roman"/>
          <w:sz w:val="28"/>
        </w:rPr>
        <w:t>)</w:t>
      </w:r>
      <w:r w:rsidRPr="002459BB">
        <w:rPr>
          <w:rFonts w:ascii="Times New Roman" w:eastAsia="標楷體" w:hAnsi="Times New Roman"/>
          <w:sz w:val="28"/>
        </w:rPr>
        <w:t>門診部分審查注意事項：</w:t>
      </w:r>
    </w:p>
    <w:p w:rsidR="000257EE" w:rsidRPr="002459BB" w:rsidRDefault="00274757" w:rsidP="00AA0EEE">
      <w:pPr>
        <w:pStyle w:val="20"/>
        <w:snapToGrid w:val="0"/>
        <w:spacing w:line="600" w:lineRule="exact"/>
        <w:ind w:left="1106" w:hanging="280"/>
        <w:jc w:val="both"/>
        <w:rPr>
          <w:rFonts w:ascii="Times New Roman" w:hAnsi="Times New Roman"/>
        </w:rPr>
      </w:pPr>
      <w:r w:rsidRPr="002459BB">
        <w:rPr>
          <w:rFonts w:ascii="Times New Roman" w:eastAsia="標楷體" w:hAnsi="Times New Roman"/>
          <w:kern w:val="3"/>
          <w:sz w:val="28"/>
        </w:rPr>
        <w:t>1.</w:t>
      </w:r>
      <w:r w:rsidRPr="002459BB">
        <w:rPr>
          <w:rFonts w:ascii="Times New Roman" w:eastAsia="標楷體" w:hAnsi="Times New Roman"/>
          <w:sz w:val="28"/>
        </w:rPr>
        <w:t>皮下肌肉、小量靜脈注</w:t>
      </w:r>
      <w:r w:rsidRPr="002459BB">
        <w:rPr>
          <w:rFonts w:ascii="Times New Roman" w:eastAsia="標楷體" w:hAnsi="Times New Roman"/>
          <w:kern w:val="3"/>
          <w:sz w:val="28"/>
        </w:rPr>
        <w:t>射及</w:t>
      </w:r>
      <w:r w:rsidRPr="002459BB">
        <w:rPr>
          <w:rFonts w:ascii="Times New Roman" w:eastAsia="標楷體" w:hAnsi="Times New Roman"/>
          <w:kern w:val="3"/>
          <w:sz w:val="28"/>
        </w:rPr>
        <w:t xml:space="preserve">IV Push </w:t>
      </w:r>
      <w:r w:rsidRPr="002459BB">
        <w:rPr>
          <w:rFonts w:ascii="Times New Roman" w:eastAsia="標楷體" w:hAnsi="Times New Roman"/>
          <w:sz w:val="28"/>
        </w:rPr>
        <w:t>等注射技術費，包括於門診診察費內，不得另行申報，但材料費得另計。六歲以下嬰幼兒因病情需要施行小量靜脈注射，得以</w:t>
      </w:r>
      <w:r w:rsidRPr="002459BB">
        <w:rPr>
          <w:rFonts w:ascii="Times New Roman" w:eastAsia="標楷體" w:hAnsi="Times New Roman"/>
          <w:kern w:val="3"/>
          <w:sz w:val="28"/>
        </w:rPr>
        <w:t>57111C</w:t>
      </w:r>
      <w:r w:rsidRPr="002459BB">
        <w:rPr>
          <w:rFonts w:ascii="Times New Roman" w:eastAsia="標楷體" w:hAnsi="Times New Roman"/>
          <w:sz w:val="28"/>
        </w:rPr>
        <w:t>申報。</w:t>
      </w:r>
    </w:p>
    <w:p w:rsidR="000257EE" w:rsidRPr="002459BB" w:rsidRDefault="00274757" w:rsidP="00AA0EEE">
      <w:pPr>
        <w:pStyle w:val="20"/>
        <w:snapToGrid w:val="0"/>
        <w:spacing w:line="600" w:lineRule="exact"/>
        <w:ind w:left="1106" w:hanging="280"/>
        <w:jc w:val="both"/>
        <w:rPr>
          <w:rFonts w:ascii="Times New Roman" w:hAnsi="Times New Roman"/>
        </w:rPr>
      </w:pPr>
      <w:r w:rsidRPr="002459BB">
        <w:rPr>
          <w:rFonts w:ascii="Times New Roman" w:eastAsia="標楷體" w:hAnsi="Times New Roman"/>
          <w:kern w:val="3"/>
          <w:sz w:val="28"/>
        </w:rPr>
        <w:t>2.</w:t>
      </w:r>
      <w:r w:rsidRPr="002459BB">
        <w:rPr>
          <w:rFonts w:ascii="Times New Roman" w:eastAsia="標楷體" w:hAnsi="Times New Roman"/>
          <w:sz w:val="28"/>
          <w:szCs w:val="28"/>
        </w:rPr>
        <w:t>全民健康保險醫療服務給付項目及支付標準</w:t>
      </w:r>
      <w:r w:rsidRPr="002459BB">
        <w:rPr>
          <w:rFonts w:ascii="Times New Roman" w:eastAsia="標楷體" w:hAnsi="Times New Roman"/>
          <w:sz w:val="28"/>
        </w:rPr>
        <w:t>第二部第二章第一節之第一項至第四項中的尿、糞、血液、生化檢查費用，累計項次數達規定次數時，應折扣之規定，審查時須注意有無確實執行。</w:t>
      </w:r>
      <w:r w:rsidRPr="002459BB">
        <w:rPr>
          <w:rFonts w:ascii="Times New Roman" w:eastAsia="標楷體" w:hAnsi="Times New Roman"/>
          <w:sz w:val="28"/>
        </w:rPr>
        <w:t>(101/5/1)(102/3/1)</w:t>
      </w:r>
    </w:p>
    <w:p w:rsidR="000257EE" w:rsidRPr="002459BB" w:rsidRDefault="00274757" w:rsidP="00AA0EEE">
      <w:pPr>
        <w:pStyle w:val="20"/>
        <w:snapToGrid w:val="0"/>
        <w:spacing w:line="600" w:lineRule="exact"/>
        <w:ind w:left="1106" w:hanging="280"/>
        <w:jc w:val="both"/>
        <w:rPr>
          <w:rFonts w:ascii="Times New Roman" w:hAnsi="Times New Roman"/>
        </w:rPr>
      </w:pPr>
      <w:r w:rsidRPr="002459BB">
        <w:rPr>
          <w:rFonts w:ascii="Times New Roman" w:eastAsia="標楷體" w:hAnsi="Times New Roman"/>
          <w:kern w:val="3"/>
          <w:sz w:val="28"/>
        </w:rPr>
        <w:t>3.</w:t>
      </w:r>
      <w:r w:rsidR="00E3479D" w:rsidRPr="002459BB">
        <w:rPr>
          <w:rFonts w:ascii="Times New Roman" w:eastAsia="標楷體" w:hAnsi="Times New Roman"/>
          <w:kern w:val="3"/>
          <w:sz w:val="28"/>
        </w:rPr>
        <w:t>刪除</w:t>
      </w:r>
      <w:r w:rsidR="00E3479D" w:rsidRPr="002459BB">
        <w:rPr>
          <w:rFonts w:ascii="Times New Roman" w:eastAsia="標楷體" w:hAnsi="Times New Roman"/>
          <w:kern w:val="3"/>
          <w:sz w:val="28"/>
        </w:rPr>
        <w:t>(</w:t>
      </w:r>
      <w:r w:rsidR="003C072F" w:rsidRPr="002459BB">
        <w:rPr>
          <w:rFonts w:ascii="Times New Roman" w:eastAsia="標楷體" w:hAnsi="Times New Roman"/>
          <w:kern w:val="3"/>
          <w:sz w:val="28"/>
        </w:rPr>
        <w:t>109/5/1</w:t>
      </w:r>
      <w:r w:rsidR="00E3479D" w:rsidRPr="002459BB">
        <w:rPr>
          <w:rFonts w:ascii="Times New Roman" w:eastAsia="標楷體" w:hAnsi="Times New Roman"/>
          <w:kern w:val="3"/>
          <w:sz w:val="28"/>
        </w:rPr>
        <w:t>)</w:t>
      </w:r>
      <w:r w:rsidR="00E3479D" w:rsidRPr="002459BB">
        <w:rPr>
          <w:rFonts w:ascii="Times New Roman" w:hAnsi="Times New Roman"/>
        </w:rPr>
        <w:t xml:space="preserve"> </w:t>
      </w:r>
    </w:p>
    <w:p w:rsidR="000257EE" w:rsidRPr="002459BB" w:rsidRDefault="00274757" w:rsidP="00AA0EEE">
      <w:pPr>
        <w:pStyle w:val="20"/>
        <w:snapToGrid w:val="0"/>
        <w:spacing w:line="600" w:lineRule="exact"/>
        <w:ind w:left="1106" w:hanging="280"/>
        <w:jc w:val="both"/>
        <w:rPr>
          <w:rFonts w:ascii="Times New Roman" w:hAnsi="Times New Roman"/>
        </w:rPr>
      </w:pPr>
      <w:r w:rsidRPr="002459BB">
        <w:rPr>
          <w:rFonts w:ascii="Times New Roman" w:eastAsia="標楷體" w:hAnsi="Times New Roman"/>
          <w:kern w:val="3"/>
          <w:sz w:val="28"/>
        </w:rPr>
        <w:t>4.</w:t>
      </w:r>
      <w:r w:rsidRPr="002459BB">
        <w:rPr>
          <w:rFonts w:ascii="Times New Roman" w:eastAsia="標楷體" w:hAnsi="Times New Roman"/>
          <w:sz w:val="28"/>
        </w:rPr>
        <w:t>使用袪痰劑或誘痰劑時，如同時處方兩種以上止咳劑</w:t>
      </w:r>
      <w:r w:rsidRPr="002459BB">
        <w:rPr>
          <w:rFonts w:ascii="Times New Roman" w:eastAsia="標楷體" w:hAnsi="Times New Roman"/>
          <w:sz w:val="28"/>
          <w:szCs w:val="28"/>
        </w:rPr>
        <w:t>，或不當使用高價藥品者</w:t>
      </w:r>
      <w:r w:rsidRPr="002459BB">
        <w:rPr>
          <w:rFonts w:ascii="Times New Roman" w:eastAsia="標楷體" w:hAnsi="Times New Roman"/>
          <w:sz w:val="28"/>
        </w:rPr>
        <w:t>應加強審核。</w:t>
      </w:r>
      <w:r w:rsidRPr="002459BB">
        <w:rPr>
          <w:rFonts w:ascii="Times New Roman" w:eastAsia="標楷體" w:hAnsi="Times New Roman"/>
          <w:sz w:val="28"/>
        </w:rPr>
        <w:t>(100/1/1)</w:t>
      </w:r>
    </w:p>
    <w:p w:rsidR="000257EE" w:rsidRPr="002459BB" w:rsidRDefault="00274757" w:rsidP="00AA0EEE">
      <w:pPr>
        <w:pStyle w:val="20"/>
        <w:snapToGrid w:val="0"/>
        <w:spacing w:line="600" w:lineRule="exact"/>
        <w:ind w:left="1106" w:hanging="280"/>
        <w:jc w:val="both"/>
        <w:rPr>
          <w:rFonts w:ascii="Times New Roman" w:hAnsi="Times New Roman"/>
        </w:rPr>
      </w:pPr>
      <w:r w:rsidRPr="002459BB">
        <w:rPr>
          <w:rFonts w:ascii="Times New Roman" w:eastAsia="標楷體" w:hAnsi="Times New Roman"/>
          <w:kern w:val="3"/>
          <w:sz w:val="28"/>
        </w:rPr>
        <w:t>5.</w:t>
      </w:r>
      <w:r w:rsidRPr="002459BB">
        <w:rPr>
          <w:rFonts w:ascii="Times New Roman" w:eastAsia="標楷體" w:hAnsi="Times New Roman"/>
          <w:sz w:val="28"/>
        </w:rPr>
        <w:t>支氣管擴張症或慢性支氣管炎，如長期使用第二線或第三線高價抗生素，應加強審核急性發作期可短期使用普通有效的抗生素。</w:t>
      </w:r>
    </w:p>
    <w:p w:rsidR="000257EE" w:rsidRPr="002459BB" w:rsidRDefault="00274757" w:rsidP="00AA0EEE">
      <w:pPr>
        <w:pStyle w:val="20"/>
        <w:snapToGrid w:val="0"/>
        <w:spacing w:line="600" w:lineRule="exact"/>
        <w:ind w:left="1106" w:hanging="280"/>
        <w:jc w:val="both"/>
        <w:rPr>
          <w:rFonts w:ascii="Times New Roman" w:hAnsi="Times New Roman"/>
        </w:rPr>
      </w:pPr>
      <w:r w:rsidRPr="002459BB">
        <w:rPr>
          <w:rFonts w:ascii="Times New Roman" w:eastAsia="標楷體" w:hAnsi="Times New Roman"/>
          <w:kern w:val="3"/>
          <w:sz w:val="28"/>
        </w:rPr>
        <w:t>6.</w:t>
      </w:r>
      <w:r w:rsidRPr="002459BB">
        <w:rPr>
          <w:rFonts w:ascii="Times New Roman" w:eastAsia="標楷體" w:hAnsi="Times New Roman"/>
          <w:sz w:val="28"/>
        </w:rPr>
        <w:t>手術後預防性抗生素之使用及無併發症之骨盆腔發炎之抗生素使用，應依</w:t>
      </w:r>
      <w:r w:rsidRPr="002459BB">
        <w:rPr>
          <w:rFonts w:ascii="Times New Roman" w:eastAsia="標楷體" w:hAnsi="Times New Roman"/>
          <w:sz w:val="28"/>
          <w:szCs w:val="28"/>
        </w:rPr>
        <w:t>藥品給付規定</w:t>
      </w:r>
      <w:r w:rsidRPr="002459BB">
        <w:rPr>
          <w:rFonts w:ascii="Times New Roman" w:eastAsia="標楷體" w:hAnsi="Times New Roman"/>
          <w:sz w:val="28"/>
        </w:rPr>
        <w:t>之抗生素使用原則使用。</w:t>
      </w:r>
      <w:r w:rsidRPr="002459BB">
        <w:rPr>
          <w:rFonts w:ascii="Times New Roman" w:eastAsia="標楷體" w:hAnsi="Times New Roman"/>
          <w:sz w:val="28"/>
          <w:szCs w:val="28"/>
        </w:rPr>
        <w:t>(102/3/1)</w:t>
      </w:r>
    </w:p>
    <w:p w:rsidR="000257EE" w:rsidRPr="002459BB" w:rsidRDefault="00274757" w:rsidP="00AA0EEE">
      <w:pPr>
        <w:pStyle w:val="20"/>
        <w:snapToGrid w:val="0"/>
        <w:spacing w:line="600" w:lineRule="exact"/>
        <w:ind w:left="1106" w:hanging="280"/>
        <w:jc w:val="both"/>
        <w:rPr>
          <w:rFonts w:ascii="Times New Roman" w:hAnsi="Times New Roman"/>
        </w:rPr>
      </w:pPr>
      <w:r w:rsidRPr="002459BB">
        <w:rPr>
          <w:rFonts w:ascii="Times New Roman" w:eastAsia="標楷體" w:hAnsi="Times New Roman"/>
          <w:kern w:val="3"/>
          <w:sz w:val="28"/>
        </w:rPr>
        <w:t>7.</w:t>
      </w:r>
      <w:r w:rsidRPr="002459BB">
        <w:rPr>
          <w:rFonts w:ascii="Times New Roman" w:eastAsia="標楷體" w:hAnsi="Times New Roman"/>
          <w:sz w:val="28"/>
        </w:rPr>
        <w:t>注射藥品使用時機，應以經醫師診斷後，判斷病情需要且病人不能口服，或口服仍不能期待其有治療效果，記明於病歷表者，方得為</w:t>
      </w:r>
      <w:r w:rsidRPr="002459BB">
        <w:rPr>
          <w:rFonts w:ascii="Times New Roman" w:eastAsia="標楷體" w:hAnsi="Times New Roman"/>
          <w:sz w:val="28"/>
        </w:rPr>
        <w:lastRenderedPageBreak/>
        <w:t>之。</w:t>
      </w:r>
    </w:p>
    <w:p w:rsidR="000257EE" w:rsidRPr="002459BB" w:rsidRDefault="00274757" w:rsidP="00AA0EEE">
      <w:pPr>
        <w:pStyle w:val="20"/>
        <w:snapToGrid w:val="0"/>
        <w:spacing w:line="600" w:lineRule="exact"/>
        <w:ind w:left="1106" w:hanging="280"/>
        <w:jc w:val="both"/>
        <w:rPr>
          <w:rFonts w:ascii="Times New Roman" w:hAnsi="Times New Roman"/>
        </w:rPr>
      </w:pPr>
      <w:r w:rsidRPr="002459BB">
        <w:rPr>
          <w:rFonts w:ascii="Times New Roman" w:eastAsia="標楷體" w:hAnsi="Times New Roman"/>
          <w:kern w:val="3"/>
          <w:sz w:val="28"/>
        </w:rPr>
        <w:t>8.</w:t>
      </w:r>
      <w:r w:rsidRPr="002459BB">
        <w:rPr>
          <w:rFonts w:ascii="Times New Roman" w:eastAsia="標楷體" w:hAnsi="Times New Roman"/>
          <w:sz w:val="28"/>
        </w:rPr>
        <w:t>荷爾蒙之使用：停經後荷爾蒙之使用得依醫師診斷使用於閉經、更年期症候群、骨質疏鬆症等疾病治療</w:t>
      </w:r>
      <w:r w:rsidRPr="002459BB">
        <w:rPr>
          <w:rFonts w:ascii="Times New Roman" w:eastAsia="標楷體" w:hAnsi="Times New Roman"/>
          <w:sz w:val="28"/>
          <w:szCs w:val="28"/>
        </w:rPr>
        <w:t>，但接受子宮切除後之病患不宜使用含黃體素之荷爾蒙製劑。</w:t>
      </w:r>
      <w:r w:rsidRPr="002459BB">
        <w:rPr>
          <w:rFonts w:ascii="Times New Roman" w:eastAsia="標楷體" w:hAnsi="Times New Roman"/>
          <w:sz w:val="28"/>
          <w:szCs w:val="28"/>
        </w:rPr>
        <w:t>(97/5/1)</w:t>
      </w:r>
    </w:p>
    <w:p w:rsidR="000257EE" w:rsidRPr="002459BB" w:rsidRDefault="00274757" w:rsidP="00AA0EEE">
      <w:pPr>
        <w:pStyle w:val="20"/>
        <w:snapToGrid w:val="0"/>
        <w:spacing w:line="600" w:lineRule="exact"/>
        <w:ind w:left="1106" w:hanging="280"/>
        <w:jc w:val="both"/>
        <w:rPr>
          <w:rFonts w:ascii="Times New Roman" w:hAnsi="Times New Roman"/>
        </w:rPr>
      </w:pPr>
      <w:r w:rsidRPr="002459BB">
        <w:rPr>
          <w:rFonts w:ascii="Times New Roman" w:eastAsia="標楷體" w:hAnsi="Times New Roman"/>
          <w:kern w:val="3"/>
          <w:sz w:val="28"/>
        </w:rPr>
        <w:t>9.</w:t>
      </w:r>
      <w:r w:rsidRPr="002459BB">
        <w:rPr>
          <w:rFonts w:ascii="Times New Roman" w:eastAsia="標楷體" w:hAnsi="Times New Roman"/>
          <w:sz w:val="28"/>
        </w:rPr>
        <w:t>維他命之使用應注意其臨床適應症。</w:t>
      </w:r>
    </w:p>
    <w:p w:rsidR="000257EE" w:rsidRPr="002459BB" w:rsidRDefault="00274757" w:rsidP="00AA0EEE">
      <w:pPr>
        <w:pStyle w:val="20"/>
        <w:snapToGrid w:val="0"/>
        <w:spacing w:line="600" w:lineRule="exact"/>
        <w:ind w:left="1246" w:hanging="420"/>
        <w:jc w:val="both"/>
        <w:rPr>
          <w:rFonts w:ascii="Times New Roman" w:hAnsi="Times New Roman"/>
        </w:rPr>
      </w:pPr>
      <w:r w:rsidRPr="002459BB">
        <w:rPr>
          <w:rFonts w:ascii="Times New Roman" w:eastAsia="標楷體" w:hAnsi="Times New Roman"/>
          <w:kern w:val="3"/>
          <w:sz w:val="28"/>
        </w:rPr>
        <w:t>10.</w:t>
      </w:r>
      <w:r w:rsidRPr="002459BB">
        <w:rPr>
          <w:rFonts w:ascii="Times New Roman" w:eastAsia="標楷體" w:hAnsi="Times New Roman"/>
          <w:sz w:val="28"/>
        </w:rPr>
        <w:t>止血劑及酵素消腫劑：應慎重選擇使用。正常凝血機能下之手術後及脅迫流產等，應不必使用止血劑。</w:t>
      </w:r>
    </w:p>
    <w:p w:rsidR="000257EE" w:rsidRPr="002459BB" w:rsidRDefault="00274757" w:rsidP="00AA0EEE">
      <w:pPr>
        <w:pStyle w:val="20"/>
        <w:snapToGrid w:val="0"/>
        <w:spacing w:line="600" w:lineRule="exact"/>
        <w:ind w:left="1246" w:hanging="420"/>
        <w:jc w:val="both"/>
        <w:rPr>
          <w:rFonts w:ascii="Times New Roman" w:hAnsi="Times New Roman"/>
        </w:rPr>
      </w:pPr>
      <w:r w:rsidRPr="002459BB">
        <w:rPr>
          <w:rFonts w:ascii="Times New Roman" w:eastAsia="標楷體" w:hAnsi="Times New Roman"/>
          <w:kern w:val="3"/>
          <w:sz w:val="28"/>
        </w:rPr>
        <w:t>11.</w:t>
      </w:r>
      <w:r w:rsidRPr="002459BB">
        <w:rPr>
          <w:rFonts w:ascii="Times New Roman" w:eastAsia="標楷體" w:hAnsi="Times New Roman"/>
          <w:sz w:val="28"/>
        </w:rPr>
        <w:t>安胎藥之使</w:t>
      </w:r>
      <w:r w:rsidRPr="002459BB">
        <w:rPr>
          <w:rFonts w:ascii="Times New Roman" w:eastAsia="標楷體" w:hAnsi="Times New Roman"/>
          <w:kern w:val="3"/>
          <w:sz w:val="28"/>
        </w:rPr>
        <w:t>用原則：</w:t>
      </w:r>
      <w:r w:rsidRPr="002459BB">
        <w:rPr>
          <w:rFonts w:ascii="Times New Roman" w:eastAsia="標楷體" w:hAnsi="Times New Roman"/>
          <w:kern w:val="3"/>
          <w:sz w:val="28"/>
        </w:rPr>
        <w:t>tocolytics</w:t>
      </w:r>
      <w:r w:rsidRPr="002459BB">
        <w:rPr>
          <w:rFonts w:ascii="Times New Roman" w:eastAsia="標楷體" w:hAnsi="Times New Roman"/>
          <w:kern w:val="3"/>
          <w:sz w:val="28"/>
        </w:rPr>
        <w:t>、包括</w:t>
      </w:r>
      <w:r w:rsidRPr="002459BB">
        <w:rPr>
          <w:rFonts w:ascii="Times New Roman" w:eastAsia="Symbol" w:hAnsi="Times New Roman"/>
          <w:kern w:val="3"/>
          <w:sz w:val="28"/>
        </w:rPr>
        <w:t></w:t>
      </w:r>
      <w:r w:rsidRPr="002459BB">
        <w:rPr>
          <w:rFonts w:ascii="Times New Roman" w:eastAsia="標楷體" w:hAnsi="Times New Roman"/>
          <w:kern w:val="3"/>
          <w:sz w:val="28"/>
        </w:rPr>
        <w:t>-mimetics</w:t>
      </w:r>
      <w:r w:rsidRPr="002459BB">
        <w:rPr>
          <w:rFonts w:ascii="Times New Roman" w:eastAsia="標楷體" w:hAnsi="Times New Roman"/>
          <w:kern w:val="3"/>
          <w:sz w:val="28"/>
        </w:rPr>
        <w:t>等，</w:t>
      </w:r>
      <w:r w:rsidRPr="002459BB">
        <w:rPr>
          <w:rFonts w:ascii="Times New Roman" w:eastAsia="標楷體" w:hAnsi="Times New Roman"/>
          <w:sz w:val="28"/>
        </w:rPr>
        <w:t>應視產婦需要給藥，在妊娠滿三十七週前使用，且通常不應使用於十六週前及三十七週後。</w:t>
      </w:r>
    </w:p>
    <w:p w:rsidR="000257EE" w:rsidRPr="002459BB" w:rsidRDefault="00274757" w:rsidP="00AA0EEE">
      <w:pPr>
        <w:pStyle w:val="20"/>
        <w:snapToGrid w:val="0"/>
        <w:spacing w:line="600" w:lineRule="exact"/>
        <w:ind w:left="1246" w:hanging="420"/>
        <w:jc w:val="both"/>
        <w:rPr>
          <w:rFonts w:ascii="Times New Roman" w:hAnsi="Times New Roman"/>
        </w:rPr>
      </w:pPr>
      <w:r w:rsidRPr="002459BB">
        <w:rPr>
          <w:rFonts w:ascii="Times New Roman" w:eastAsia="標楷體" w:hAnsi="Times New Roman"/>
          <w:kern w:val="3"/>
          <w:sz w:val="28"/>
        </w:rPr>
        <w:t>12.</w:t>
      </w:r>
      <w:r w:rsidRPr="002459BB">
        <w:rPr>
          <w:rFonts w:ascii="Times New Roman" w:eastAsia="標楷體" w:hAnsi="Times New Roman"/>
          <w:sz w:val="28"/>
        </w:rPr>
        <w:t>驗孕及產後檢查屬本保險給付範圍。</w:t>
      </w:r>
    </w:p>
    <w:p w:rsidR="000257EE" w:rsidRPr="002459BB" w:rsidRDefault="00274757" w:rsidP="00AA0EEE">
      <w:pPr>
        <w:pStyle w:val="20"/>
        <w:snapToGrid w:val="0"/>
        <w:spacing w:line="600" w:lineRule="exact"/>
        <w:ind w:left="1246" w:hanging="420"/>
        <w:jc w:val="both"/>
        <w:rPr>
          <w:rFonts w:ascii="Times New Roman" w:hAnsi="Times New Roman"/>
        </w:rPr>
      </w:pPr>
      <w:r w:rsidRPr="002459BB">
        <w:rPr>
          <w:rFonts w:ascii="Times New Roman" w:eastAsia="標楷體" w:hAnsi="Times New Roman"/>
          <w:kern w:val="3"/>
          <w:sz w:val="28"/>
        </w:rPr>
        <w:t>13.</w:t>
      </w:r>
      <w:r w:rsidRPr="002459BB">
        <w:rPr>
          <w:rFonts w:ascii="Times New Roman" w:eastAsia="標楷體" w:hAnsi="Times New Roman"/>
          <w:sz w:val="28"/>
        </w:rPr>
        <w:t>兒科針劑費用之計算：</w:t>
      </w:r>
    </w:p>
    <w:p w:rsidR="000257EE" w:rsidRPr="002459BB" w:rsidRDefault="00274757" w:rsidP="00AA0EEE">
      <w:pPr>
        <w:snapToGrid w:val="0"/>
        <w:spacing w:line="600" w:lineRule="exact"/>
        <w:ind w:left="3160" w:hanging="1960"/>
        <w:jc w:val="both"/>
        <w:rPr>
          <w:rFonts w:ascii="Times New Roman" w:hAnsi="Times New Roman"/>
        </w:rPr>
      </w:pPr>
      <w:r w:rsidRPr="002459BB">
        <w:rPr>
          <w:rFonts w:ascii="Times New Roman" w:eastAsia="標楷體" w:hAnsi="Times New Roman"/>
          <w:kern w:val="3"/>
          <w:sz w:val="28"/>
        </w:rPr>
        <w:t>(1)</w:t>
      </w:r>
      <w:r w:rsidRPr="002459BB">
        <w:rPr>
          <w:rFonts w:ascii="Times New Roman" w:eastAsia="標楷體" w:hAnsi="Times New Roman"/>
          <w:sz w:val="28"/>
        </w:rPr>
        <w:t>可長期重覆使用之瓶裝</w:t>
      </w:r>
      <w:r w:rsidRPr="002459BB">
        <w:rPr>
          <w:rFonts w:ascii="Times New Roman" w:eastAsia="標楷體" w:hAnsi="Times New Roman"/>
          <w:kern w:val="3"/>
          <w:sz w:val="28"/>
        </w:rPr>
        <w:t>針劑</w:t>
      </w:r>
      <w:r w:rsidRPr="002459BB">
        <w:rPr>
          <w:rFonts w:ascii="Times New Roman" w:eastAsia="標楷體" w:hAnsi="Times New Roman"/>
          <w:kern w:val="3"/>
          <w:sz w:val="28"/>
        </w:rPr>
        <w:t>(vial)</w:t>
      </w:r>
      <w:r w:rsidRPr="002459BB">
        <w:rPr>
          <w:rFonts w:ascii="Times New Roman" w:eastAsia="標楷體" w:hAnsi="Times New Roman"/>
          <w:kern w:val="3"/>
          <w:sz w:val="28"/>
        </w:rPr>
        <w:t>，</w:t>
      </w:r>
      <w:r w:rsidRPr="002459BB">
        <w:rPr>
          <w:rFonts w:ascii="Times New Roman" w:eastAsia="標楷體" w:hAnsi="Times New Roman"/>
          <w:sz w:val="28"/>
        </w:rPr>
        <w:t>應按實際之使用量申報。</w:t>
      </w:r>
    </w:p>
    <w:p w:rsidR="000257EE" w:rsidRPr="002459BB" w:rsidRDefault="00274757" w:rsidP="00AA0EEE">
      <w:pPr>
        <w:snapToGrid w:val="0"/>
        <w:spacing w:line="600" w:lineRule="exact"/>
        <w:ind w:left="1200"/>
        <w:jc w:val="both"/>
        <w:rPr>
          <w:rFonts w:ascii="Times New Roman" w:hAnsi="Times New Roman"/>
        </w:rPr>
      </w:pPr>
      <w:r w:rsidRPr="002459BB">
        <w:rPr>
          <w:rFonts w:ascii="Times New Roman" w:eastAsia="標楷體" w:hAnsi="Times New Roman"/>
          <w:kern w:val="3"/>
          <w:sz w:val="28"/>
        </w:rPr>
        <w:t>(2)</w:t>
      </w:r>
      <w:r w:rsidRPr="002459BB">
        <w:rPr>
          <w:rFonts w:ascii="Times New Roman" w:eastAsia="標楷體" w:hAnsi="Times New Roman"/>
          <w:sz w:val="28"/>
        </w:rPr>
        <w:t>單劑量安碚裝</w:t>
      </w:r>
      <w:r w:rsidRPr="002459BB">
        <w:rPr>
          <w:rFonts w:ascii="Times New Roman" w:eastAsia="標楷體" w:hAnsi="Times New Roman"/>
          <w:kern w:val="3"/>
          <w:sz w:val="28"/>
        </w:rPr>
        <w:t>針劑</w:t>
      </w:r>
      <w:r w:rsidRPr="002459BB">
        <w:rPr>
          <w:rFonts w:ascii="Times New Roman" w:eastAsia="標楷體" w:hAnsi="Times New Roman"/>
          <w:kern w:val="3"/>
          <w:sz w:val="28"/>
        </w:rPr>
        <w:t>(ampoule)</w:t>
      </w:r>
      <w:r w:rsidRPr="002459BB">
        <w:rPr>
          <w:rFonts w:ascii="Times New Roman" w:eastAsia="標楷體" w:hAnsi="Times New Roman"/>
          <w:kern w:val="3"/>
          <w:sz w:val="28"/>
        </w:rPr>
        <w:t>每</w:t>
      </w:r>
      <w:r w:rsidRPr="002459BB">
        <w:rPr>
          <w:rFonts w:ascii="Times New Roman" w:eastAsia="標楷體" w:hAnsi="Times New Roman"/>
          <w:sz w:val="28"/>
        </w:rPr>
        <w:t>次按支數計算申報。</w:t>
      </w:r>
    </w:p>
    <w:p w:rsidR="000257EE" w:rsidRPr="002459BB" w:rsidRDefault="00274757" w:rsidP="00AA0EEE">
      <w:pPr>
        <w:pStyle w:val="20"/>
        <w:snapToGrid w:val="0"/>
        <w:spacing w:line="600" w:lineRule="exact"/>
        <w:ind w:left="1246" w:hanging="420"/>
        <w:jc w:val="both"/>
        <w:rPr>
          <w:rFonts w:ascii="Times New Roman" w:hAnsi="Times New Roman"/>
        </w:rPr>
      </w:pPr>
      <w:r w:rsidRPr="002459BB">
        <w:rPr>
          <w:rFonts w:ascii="Times New Roman" w:eastAsia="標楷體" w:hAnsi="Times New Roman"/>
          <w:kern w:val="3"/>
          <w:sz w:val="28"/>
        </w:rPr>
        <w:t>14.</w:t>
      </w:r>
      <w:r w:rsidRPr="002459BB">
        <w:rPr>
          <w:rFonts w:ascii="Times New Roman" w:eastAsia="標楷體" w:hAnsi="Times New Roman"/>
          <w:sz w:val="28"/>
          <w:szCs w:val="28"/>
        </w:rPr>
        <w:t>有關申報耳鼻喉局部治療</w:t>
      </w:r>
      <w:r w:rsidRPr="002459BB">
        <w:rPr>
          <w:rFonts w:ascii="Times New Roman" w:eastAsia="標楷體" w:hAnsi="Times New Roman"/>
          <w:sz w:val="28"/>
          <w:szCs w:val="28"/>
        </w:rPr>
        <w:t>(54019C</w:t>
      </w:r>
      <w:r w:rsidRPr="002459BB">
        <w:rPr>
          <w:rFonts w:ascii="Times New Roman" w:eastAsia="標楷體" w:hAnsi="Times New Roman"/>
          <w:sz w:val="28"/>
          <w:szCs w:val="28"/>
        </w:rPr>
        <w:t>、</w:t>
      </w:r>
      <w:r w:rsidRPr="002459BB">
        <w:rPr>
          <w:rFonts w:ascii="Times New Roman" w:eastAsia="標楷體" w:hAnsi="Times New Roman"/>
          <w:sz w:val="28"/>
          <w:szCs w:val="28"/>
        </w:rPr>
        <w:t>54027C</w:t>
      </w:r>
      <w:r w:rsidRPr="002459BB">
        <w:rPr>
          <w:rFonts w:ascii="Times New Roman" w:eastAsia="標楷體" w:hAnsi="Times New Roman"/>
          <w:sz w:val="28"/>
          <w:szCs w:val="28"/>
        </w:rPr>
        <w:t>、</w:t>
      </w:r>
      <w:r w:rsidRPr="002459BB">
        <w:rPr>
          <w:rFonts w:ascii="Times New Roman" w:eastAsia="標楷體" w:hAnsi="Times New Roman"/>
          <w:sz w:val="28"/>
          <w:szCs w:val="28"/>
        </w:rPr>
        <w:t>54037C</w:t>
      </w:r>
      <w:r w:rsidRPr="002459BB">
        <w:rPr>
          <w:rFonts w:ascii="Times New Roman" w:eastAsia="標楷體" w:hAnsi="Times New Roman"/>
          <w:sz w:val="28"/>
          <w:szCs w:val="28"/>
        </w:rPr>
        <w:t>、</w:t>
      </w:r>
      <w:r w:rsidRPr="002459BB">
        <w:rPr>
          <w:rFonts w:ascii="Times New Roman" w:eastAsia="標楷體" w:hAnsi="Times New Roman"/>
          <w:sz w:val="28"/>
          <w:szCs w:val="28"/>
        </w:rPr>
        <w:t>54038C)</w:t>
      </w:r>
      <w:r w:rsidRPr="002459BB">
        <w:rPr>
          <w:rFonts w:ascii="Times New Roman" w:eastAsia="標楷體" w:hAnsi="Times New Roman"/>
          <w:sz w:val="28"/>
          <w:szCs w:val="28"/>
        </w:rPr>
        <w:t>請參照耳鼻喉科審查注意事項。</w:t>
      </w:r>
      <w:r w:rsidRPr="002459BB">
        <w:rPr>
          <w:rFonts w:ascii="Times New Roman" w:eastAsia="標楷體" w:hAnsi="Times New Roman"/>
          <w:sz w:val="28"/>
          <w:szCs w:val="28"/>
        </w:rPr>
        <w:t>(101/7/1)</w:t>
      </w:r>
    </w:p>
    <w:p w:rsidR="000257EE" w:rsidRPr="002459BB" w:rsidRDefault="00274757" w:rsidP="00AA0EEE">
      <w:pPr>
        <w:snapToGrid w:val="0"/>
        <w:spacing w:line="600" w:lineRule="exact"/>
        <w:ind w:left="800" w:hanging="560"/>
        <w:jc w:val="both"/>
        <w:rPr>
          <w:rFonts w:ascii="Times New Roman" w:eastAsia="標楷體" w:hAnsi="Times New Roman"/>
          <w:sz w:val="28"/>
        </w:rPr>
      </w:pPr>
      <w:r w:rsidRPr="002459BB">
        <w:rPr>
          <w:rFonts w:ascii="Times New Roman" w:eastAsia="標楷體" w:hAnsi="Times New Roman"/>
          <w:sz w:val="28"/>
        </w:rPr>
        <w:t>(</w:t>
      </w:r>
      <w:r w:rsidRPr="002459BB">
        <w:rPr>
          <w:rFonts w:ascii="Times New Roman" w:eastAsia="標楷體" w:hAnsi="Times New Roman"/>
          <w:sz w:val="28"/>
        </w:rPr>
        <w:t>三</w:t>
      </w:r>
      <w:r w:rsidRPr="002459BB">
        <w:rPr>
          <w:rFonts w:ascii="Times New Roman" w:eastAsia="標楷體" w:hAnsi="Times New Roman"/>
          <w:sz w:val="28"/>
        </w:rPr>
        <w:t>)</w:t>
      </w:r>
      <w:r w:rsidRPr="002459BB">
        <w:rPr>
          <w:rFonts w:ascii="Times New Roman" w:eastAsia="標楷體" w:hAnsi="Times New Roman"/>
          <w:sz w:val="28"/>
        </w:rPr>
        <w:t>住院部分審查原則及注意事項：審查時應注意個案住院之必要性、住院日數之長短及病房種類</w:t>
      </w:r>
      <w:r w:rsidRPr="002459BB">
        <w:rPr>
          <w:rFonts w:ascii="Times New Roman" w:eastAsia="標楷體" w:hAnsi="Times New Roman"/>
          <w:sz w:val="28"/>
        </w:rPr>
        <w:t>(</w:t>
      </w:r>
      <w:r w:rsidRPr="002459BB">
        <w:rPr>
          <w:rFonts w:ascii="Times New Roman" w:eastAsia="標楷體" w:hAnsi="Times New Roman"/>
          <w:sz w:val="28"/>
        </w:rPr>
        <w:t>如加護病房等</w:t>
      </w:r>
      <w:r w:rsidRPr="002459BB">
        <w:rPr>
          <w:rFonts w:ascii="Times New Roman" w:eastAsia="標楷體" w:hAnsi="Times New Roman"/>
          <w:sz w:val="28"/>
        </w:rPr>
        <w:t>)</w:t>
      </w:r>
      <w:r w:rsidRPr="002459BB">
        <w:rPr>
          <w:rFonts w:ascii="Times New Roman" w:eastAsia="標楷體" w:hAnsi="Times New Roman"/>
          <w:sz w:val="28"/>
        </w:rPr>
        <w:t>之適當性。</w:t>
      </w:r>
    </w:p>
    <w:p w:rsidR="000257EE" w:rsidRPr="002459BB" w:rsidRDefault="00274757" w:rsidP="00AA0EEE">
      <w:pPr>
        <w:pStyle w:val="20"/>
        <w:snapToGrid w:val="0"/>
        <w:spacing w:line="600" w:lineRule="exact"/>
        <w:ind w:left="1106" w:hanging="280"/>
        <w:jc w:val="both"/>
        <w:rPr>
          <w:rFonts w:ascii="Times New Roman" w:hAnsi="Times New Roman"/>
        </w:rPr>
      </w:pPr>
      <w:r w:rsidRPr="002459BB">
        <w:rPr>
          <w:rFonts w:ascii="Times New Roman" w:eastAsia="標楷體" w:hAnsi="Times New Roman"/>
          <w:kern w:val="3"/>
          <w:sz w:val="28"/>
        </w:rPr>
        <w:t>1.</w:t>
      </w:r>
      <w:r w:rsidRPr="002459BB">
        <w:rPr>
          <w:rFonts w:ascii="Times New Roman" w:eastAsia="標楷體" w:hAnsi="Times New Roman"/>
          <w:sz w:val="28"/>
        </w:rPr>
        <w:t>急性支氣管炎、肝炎、暈眩症等特定疾病住院，應符合特定疾病之住院基本要件。</w:t>
      </w:r>
      <w:r w:rsidRPr="002459BB">
        <w:rPr>
          <w:rFonts w:ascii="Times New Roman" w:eastAsia="標楷體" w:hAnsi="Times New Roman"/>
          <w:sz w:val="28"/>
        </w:rPr>
        <w:t>(</w:t>
      </w:r>
      <w:r w:rsidR="00A70AB9" w:rsidRPr="002459BB">
        <w:rPr>
          <w:rFonts w:ascii="Times New Roman" w:eastAsia="標楷體" w:hAnsi="Times New Roman"/>
          <w:sz w:val="28"/>
        </w:rPr>
        <w:t>詳附表十八</w:t>
      </w:r>
      <w:r w:rsidRPr="002459BB">
        <w:rPr>
          <w:rFonts w:ascii="Times New Roman" w:eastAsia="標楷體" w:hAnsi="Times New Roman"/>
          <w:sz w:val="28"/>
        </w:rPr>
        <w:t>)(102/3/1)</w:t>
      </w:r>
      <w:r w:rsidR="00A70AB9" w:rsidRPr="002459BB">
        <w:rPr>
          <w:rFonts w:ascii="Times New Roman" w:eastAsia="標楷體" w:hAnsi="Times New Roman"/>
          <w:sz w:val="28"/>
        </w:rPr>
        <w:t>(105/1/1)</w:t>
      </w:r>
    </w:p>
    <w:p w:rsidR="000257EE" w:rsidRPr="002459BB" w:rsidRDefault="00274757" w:rsidP="00AA0EEE">
      <w:pPr>
        <w:pStyle w:val="20"/>
        <w:snapToGrid w:val="0"/>
        <w:spacing w:line="600" w:lineRule="exact"/>
        <w:ind w:left="1106" w:hanging="280"/>
        <w:jc w:val="both"/>
        <w:rPr>
          <w:rFonts w:ascii="Times New Roman" w:hAnsi="Times New Roman"/>
        </w:rPr>
      </w:pPr>
      <w:r w:rsidRPr="002459BB">
        <w:rPr>
          <w:rFonts w:ascii="Times New Roman" w:eastAsia="標楷體" w:hAnsi="Times New Roman"/>
          <w:kern w:val="3"/>
          <w:sz w:val="28"/>
        </w:rPr>
        <w:t>2.</w:t>
      </w:r>
      <w:r w:rsidRPr="002459BB">
        <w:rPr>
          <w:rFonts w:ascii="Times New Roman" w:eastAsia="標楷體" w:hAnsi="Times New Roman"/>
          <w:sz w:val="28"/>
        </w:rPr>
        <w:t>住院處方用藥之審查，應依照健保用藥之相關規定，進行詳細審查。除注意用藥之適應症外，也須注意使用之劑量與期間長短是否恰當。</w:t>
      </w:r>
      <w:r w:rsidRPr="002459BB">
        <w:rPr>
          <w:rFonts w:ascii="Times New Roman" w:eastAsia="標楷體" w:hAnsi="Times New Roman"/>
          <w:sz w:val="28"/>
        </w:rPr>
        <w:t>(</w:t>
      </w:r>
      <w:r w:rsidRPr="002459BB">
        <w:rPr>
          <w:rFonts w:ascii="Times New Roman" w:eastAsia="標楷體" w:hAnsi="Times New Roman"/>
          <w:sz w:val="28"/>
        </w:rPr>
        <w:t>一些管理不善院所，易出現長期未進行醫令重整，致使用藥物期間過長。</w:t>
      </w:r>
      <w:r w:rsidRPr="002459BB">
        <w:rPr>
          <w:rFonts w:ascii="Times New Roman" w:eastAsia="標楷體" w:hAnsi="Times New Roman"/>
          <w:sz w:val="28"/>
        </w:rPr>
        <w:t>)</w:t>
      </w:r>
    </w:p>
    <w:p w:rsidR="000257EE" w:rsidRPr="002459BB" w:rsidRDefault="00274757" w:rsidP="00AA0EEE">
      <w:pPr>
        <w:pStyle w:val="20"/>
        <w:snapToGrid w:val="0"/>
        <w:spacing w:line="600" w:lineRule="exact"/>
        <w:ind w:left="1106" w:hanging="280"/>
        <w:jc w:val="both"/>
        <w:rPr>
          <w:rFonts w:ascii="Times New Roman" w:hAnsi="Times New Roman"/>
        </w:rPr>
      </w:pPr>
      <w:r w:rsidRPr="002459BB">
        <w:rPr>
          <w:rFonts w:ascii="Times New Roman" w:eastAsia="標楷體" w:hAnsi="Times New Roman"/>
          <w:kern w:val="3"/>
          <w:sz w:val="28"/>
        </w:rPr>
        <w:lastRenderedPageBreak/>
        <w:t>3.</w:t>
      </w:r>
      <w:r w:rsidRPr="002459BB">
        <w:rPr>
          <w:rFonts w:ascii="Times New Roman" w:eastAsia="標楷體" w:hAnsi="Times New Roman"/>
          <w:sz w:val="28"/>
        </w:rPr>
        <w:t>應注意病歷摘要之診斷、診療記錄及明細表是否相符。</w:t>
      </w:r>
    </w:p>
    <w:p w:rsidR="000257EE" w:rsidRPr="002459BB" w:rsidRDefault="00274757" w:rsidP="00AA0EEE">
      <w:pPr>
        <w:pStyle w:val="20"/>
        <w:snapToGrid w:val="0"/>
        <w:spacing w:line="600" w:lineRule="exact"/>
        <w:ind w:left="1106" w:hanging="280"/>
        <w:jc w:val="both"/>
        <w:rPr>
          <w:rFonts w:ascii="Times New Roman" w:hAnsi="Times New Roman"/>
        </w:rPr>
      </w:pPr>
      <w:r w:rsidRPr="002459BB">
        <w:rPr>
          <w:rFonts w:ascii="Times New Roman" w:eastAsia="標楷體" w:hAnsi="Times New Roman"/>
          <w:kern w:val="3"/>
          <w:sz w:val="28"/>
        </w:rPr>
        <w:t>4.</w:t>
      </w:r>
      <w:r w:rsidRPr="002459BB">
        <w:rPr>
          <w:rFonts w:ascii="Times New Roman" w:eastAsia="標楷體" w:hAnsi="Times New Roman"/>
          <w:sz w:val="28"/>
        </w:rPr>
        <w:t>抗生素之使用，須符合</w:t>
      </w:r>
      <w:r w:rsidRPr="002459BB">
        <w:rPr>
          <w:rFonts w:ascii="Times New Roman" w:eastAsia="標楷體" w:hAnsi="Times New Roman"/>
          <w:sz w:val="28"/>
          <w:szCs w:val="28"/>
        </w:rPr>
        <w:t>藥品給付規定</w:t>
      </w:r>
      <w:r w:rsidRPr="002459BB">
        <w:rPr>
          <w:rFonts w:ascii="Times New Roman" w:eastAsia="標楷體" w:hAnsi="Times New Roman"/>
          <w:sz w:val="28"/>
        </w:rPr>
        <w:t>之「抗微生物製劑」規定。</w:t>
      </w:r>
      <w:r w:rsidRPr="002459BB">
        <w:rPr>
          <w:rFonts w:ascii="Times New Roman" w:eastAsia="標楷體" w:hAnsi="Times New Roman"/>
          <w:sz w:val="28"/>
          <w:szCs w:val="28"/>
        </w:rPr>
        <w:t>(102/3/1)</w:t>
      </w:r>
    </w:p>
    <w:p w:rsidR="000257EE" w:rsidRPr="002459BB" w:rsidRDefault="00274757" w:rsidP="00AA0EEE">
      <w:pPr>
        <w:pStyle w:val="20"/>
        <w:snapToGrid w:val="0"/>
        <w:spacing w:line="600" w:lineRule="exact"/>
        <w:ind w:left="1106" w:hanging="280"/>
        <w:jc w:val="both"/>
        <w:rPr>
          <w:rFonts w:ascii="Times New Roman" w:hAnsi="Times New Roman"/>
        </w:rPr>
      </w:pPr>
      <w:r w:rsidRPr="002459BB">
        <w:rPr>
          <w:rFonts w:ascii="Times New Roman" w:eastAsia="標楷體" w:hAnsi="Times New Roman"/>
          <w:kern w:val="3"/>
          <w:sz w:val="28"/>
        </w:rPr>
        <w:t>5.</w:t>
      </w:r>
      <w:r w:rsidRPr="002459BB">
        <w:rPr>
          <w:rFonts w:ascii="Times New Roman" w:eastAsia="標楷體" w:hAnsi="Times New Roman"/>
          <w:sz w:val="28"/>
        </w:rPr>
        <w:t>多數院所均有套裝生化檢查之設計，應注意同一住院期間，是否有必要多次進行相同之套裝生化檢查，除非必要否則應以單項複選之方式，做為住院期間之追蹤。</w:t>
      </w:r>
    </w:p>
    <w:p w:rsidR="000257EE" w:rsidRPr="002459BB" w:rsidRDefault="00274757" w:rsidP="00AA0EEE">
      <w:pPr>
        <w:pStyle w:val="20"/>
        <w:snapToGrid w:val="0"/>
        <w:spacing w:line="600" w:lineRule="exact"/>
        <w:ind w:left="1106" w:hanging="280"/>
        <w:jc w:val="both"/>
        <w:rPr>
          <w:rFonts w:ascii="Times New Roman" w:hAnsi="Times New Roman"/>
        </w:rPr>
      </w:pPr>
      <w:r w:rsidRPr="002459BB">
        <w:rPr>
          <w:rFonts w:ascii="Times New Roman" w:eastAsia="標楷體" w:hAnsi="Times New Roman"/>
          <w:kern w:val="3"/>
          <w:sz w:val="28"/>
        </w:rPr>
        <w:t>6.</w:t>
      </w:r>
      <w:r w:rsidRPr="002459BB">
        <w:rPr>
          <w:rFonts w:ascii="Times New Roman" w:eastAsia="標楷體" w:hAnsi="Times New Roman"/>
          <w:sz w:val="28"/>
        </w:rPr>
        <w:t>糖尿病患者除非正在調整胰島素劑量，或是病況危急，對每日測三至四次血糖以上者，注意加強審查。</w:t>
      </w:r>
    </w:p>
    <w:p w:rsidR="000257EE" w:rsidRPr="002459BB" w:rsidRDefault="00274757" w:rsidP="00AA0EEE">
      <w:pPr>
        <w:pStyle w:val="20"/>
        <w:snapToGrid w:val="0"/>
        <w:spacing w:line="600" w:lineRule="exact"/>
        <w:ind w:left="1106" w:hanging="280"/>
        <w:jc w:val="both"/>
        <w:rPr>
          <w:rFonts w:ascii="Times New Roman" w:hAnsi="Times New Roman"/>
        </w:rPr>
      </w:pPr>
      <w:r w:rsidRPr="002459BB">
        <w:rPr>
          <w:rFonts w:ascii="Times New Roman" w:eastAsia="標楷體" w:hAnsi="Times New Roman"/>
          <w:kern w:val="3"/>
          <w:sz w:val="28"/>
        </w:rPr>
        <w:t>7.</w:t>
      </w:r>
      <w:r w:rsidRPr="002459BB">
        <w:rPr>
          <w:rFonts w:ascii="Times New Roman" w:eastAsia="標楷體" w:hAnsi="Times New Roman"/>
          <w:sz w:val="28"/>
        </w:rPr>
        <w:t>細菌培養時未長出細菌，不可申報藥物敏感試驗。</w:t>
      </w:r>
    </w:p>
    <w:p w:rsidR="000257EE" w:rsidRPr="002459BB" w:rsidRDefault="00274757" w:rsidP="00AA0EEE">
      <w:pPr>
        <w:pStyle w:val="20"/>
        <w:snapToGrid w:val="0"/>
        <w:spacing w:line="600" w:lineRule="exact"/>
        <w:ind w:left="1106" w:hanging="280"/>
        <w:jc w:val="both"/>
        <w:rPr>
          <w:rFonts w:ascii="Times New Roman" w:hAnsi="Times New Roman"/>
        </w:rPr>
      </w:pPr>
      <w:r w:rsidRPr="002459BB">
        <w:rPr>
          <w:rFonts w:ascii="Times New Roman" w:eastAsia="標楷體" w:hAnsi="Times New Roman"/>
          <w:kern w:val="3"/>
          <w:sz w:val="28"/>
        </w:rPr>
        <w:t>8.</w:t>
      </w:r>
      <w:r w:rsidRPr="002459BB">
        <w:rPr>
          <w:rFonts w:ascii="Times New Roman" w:eastAsia="標楷體" w:hAnsi="Times New Roman"/>
          <w:kern w:val="3"/>
          <w:sz w:val="28"/>
        </w:rPr>
        <w:t>皮</w:t>
      </w:r>
      <w:r w:rsidRPr="002459BB">
        <w:rPr>
          <w:rFonts w:ascii="Times New Roman" w:eastAsia="標楷體" w:hAnsi="Times New Roman"/>
          <w:sz w:val="28"/>
        </w:rPr>
        <w:t>下肌肉、小量靜脈注</w:t>
      </w:r>
      <w:r w:rsidRPr="002459BB">
        <w:rPr>
          <w:rFonts w:ascii="Times New Roman" w:eastAsia="標楷體" w:hAnsi="Times New Roman"/>
          <w:kern w:val="3"/>
          <w:sz w:val="28"/>
        </w:rPr>
        <w:t>射及</w:t>
      </w:r>
      <w:r w:rsidRPr="002459BB">
        <w:rPr>
          <w:rFonts w:ascii="Times New Roman" w:eastAsia="標楷體" w:hAnsi="Times New Roman"/>
          <w:kern w:val="3"/>
          <w:sz w:val="28"/>
        </w:rPr>
        <w:t>IV Push</w:t>
      </w:r>
      <w:r w:rsidRPr="002459BB">
        <w:rPr>
          <w:rFonts w:ascii="Times New Roman" w:eastAsia="標楷體" w:hAnsi="Times New Roman"/>
          <w:kern w:val="3"/>
          <w:sz w:val="28"/>
        </w:rPr>
        <w:t>等</w:t>
      </w:r>
      <w:r w:rsidRPr="002459BB">
        <w:rPr>
          <w:rFonts w:ascii="Times New Roman" w:eastAsia="標楷體" w:hAnsi="Times New Roman"/>
          <w:sz w:val="28"/>
        </w:rPr>
        <w:t>注射技術費包括於病房費中，不得另行申報，但材料費得另計。</w:t>
      </w:r>
    </w:p>
    <w:p w:rsidR="000257EE" w:rsidRPr="002459BB" w:rsidRDefault="00274757" w:rsidP="00AA0EEE">
      <w:pPr>
        <w:snapToGrid w:val="0"/>
        <w:spacing w:line="600" w:lineRule="exact"/>
        <w:ind w:left="800" w:hanging="560"/>
        <w:jc w:val="both"/>
        <w:rPr>
          <w:rFonts w:ascii="Times New Roman" w:eastAsia="標楷體" w:hAnsi="Times New Roman"/>
          <w:sz w:val="28"/>
        </w:rPr>
      </w:pPr>
      <w:r w:rsidRPr="002459BB">
        <w:rPr>
          <w:rFonts w:ascii="Times New Roman" w:eastAsia="標楷體" w:hAnsi="Times New Roman"/>
          <w:sz w:val="28"/>
        </w:rPr>
        <w:t>(</w:t>
      </w:r>
      <w:r w:rsidRPr="002459BB">
        <w:rPr>
          <w:rFonts w:ascii="Times New Roman" w:eastAsia="標楷體" w:hAnsi="Times New Roman"/>
          <w:sz w:val="28"/>
        </w:rPr>
        <w:t>四</w:t>
      </w:r>
      <w:r w:rsidRPr="002459BB">
        <w:rPr>
          <w:rFonts w:ascii="Times New Roman" w:eastAsia="標楷體" w:hAnsi="Times New Roman"/>
          <w:sz w:val="28"/>
        </w:rPr>
        <w:t>)</w:t>
      </w:r>
      <w:r w:rsidRPr="002459BB">
        <w:rPr>
          <w:rFonts w:ascii="Times New Roman" w:eastAsia="標楷體" w:hAnsi="Times New Roman"/>
          <w:sz w:val="28"/>
        </w:rPr>
        <w:t>急診部分審查原則及注意事項：</w:t>
      </w:r>
    </w:p>
    <w:p w:rsidR="000257EE" w:rsidRPr="002459BB" w:rsidRDefault="00274757" w:rsidP="00AA0EEE">
      <w:pPr>
        <w:pStyle w:val="20"/>
        <w:snapToGrid w:val="0"/>
        <w:spacing w:line="600" w:lineRule="exact"/>
        <w:ind w:left="1106" w:hanging="280"/>
        <w:jc w:val="both"/>
        <w:rPr>
          <w:rFonts w:ascii="Times New Roman" w:hAnsi="Times New Roman"/>
        </w:rPr>
      </w:pPr>
      <w:r w:rsidRPr="002459BB">
        <w:rPr>
          <w:rFonts w:ascii="Times New Roman" w:eastAsia="標楷體" w:hAnsi="Times New Roman"/>
          <w:kern w:val="3"/>
          <w:sz w:val="28"/>
        </w:rPr>
        <w:t>1.</w:t>
      </w:r>
      <w:r w:rsidRPr="002459BB">
        <w:rPr>
          <w:rFonts w:ascii="Times New Roman" w:eastAsia="標楷體" w:hAnsi="Times New Roman"/>
          <w:kern w:val="3"/>
          <w:sz w:val="28"/>
        </w:rPr>
        <w:t>急</w:t>
      </w:r>
      <w:r w:rsidRPr="002459BB">
        <w:rPr>
          <w:rFonts w:ascii="Times New Roman" w:eastAsia="標楷體" w:hAnsi="Times New Roman"/>
          <w:sz w:val="28"/>
        </w:rPr>
        <w:t>診定義及適用範圍依</w:t>
      </w:r>
      <w:r w:rsidRPr="002459BB">
        <w:rPr>
          <w:rFonts w:ascii="Times New Roman" w:eastAsia="標楷體" w:hAnsi="Times New Roman"/>
          <w:sz w:val="28"/>
          <w:szCs w:val="28"/>
        </w:rPr>
        <w:t>全民健康保險醫療服務給付項目及支付標準</w:t>
      </w:r>
      <w:r w:rsidRPr="002459BB">
        <w:rPr>
          <w:rFonts w:ascii="Times New Roman" w:eastAsia="標楷體" w:hAnsi="Times New Roman"/>
          <w:sz w:val="28"/>
        </w:rPr>
        <w:t>附表一「急診定義及適用範圍」規定辦理。</w:t>
      </w:r>
      <w:r w:rsidRPr="002459BB">
        <w:rPr>
          <w:rFonts w:ascii="Times New Roman" w:eastAsia="標楷體" w:hAnsi="Times New Roman"/>
          <w:sz w:val="28"/>
          <w:szCs w:val="28"/>
        </w:rPr>
        <w:t>(102/3/1)</w:t>
      </w:r>
    </w:p>
    <w:p w:rsidR="000257EE" w:rsidRPr="002459BB" w:rsidRDefault="00274757" w:rsidP="00AA0EEE">
      <w:pPr>
        <w:pStyle w:val="20"/>
        <w:snapToGrid w:val="0"/>
        <w:spacing w:line="600" w:lineRule="exact"/>
        <w:ind w:left="1106" w:hanging="280"/>
        <w:jc w:val="both"/>
        <w:rPr>
          <w:rFonts w:ascii="Times New Roman" w:hAnsi="Times New Roman"/>
        </w:rPr>
      </w:pPr>
      <w:r w:rsidRPr="002459BB">
        <w:rPr>
          <w:rFonts w:ascii="Times New Roman" w:eastAsia="標楷體" w:hAnsi="Times New Roman"/>
          <w:kern w:val="3"/>
          <w:sz w:val="28"/>
        </w:rPr>
        <w:t>2.</w:t>
      </w:r>
      <w:r w:rsidRPr="002459BB">
        <w:rPr>
          <w:rFonts w:ascii="Times New Roman" w:eastAsia="標楷體" w:hAnsi="Times New Roman"/>
          <w:kern w:val="3"/>
          <w:sz w:val="28"/>
        </w:rPr>
        <w:t>急</w:t>
      </w:r>
      <w:r w:rsidRPr="002459BB">
        <w:rPr>
          <w:rFonts w:ascii="Times New Roman" w:eastAsia="標楷體" w:hAnsi="Times New Roman"/>
          <w:sz w:val="28"/>
        </w:rPr>
        <w:t>診病人因緊急傷病必須立即檢查時，其檢查費用得加算</w:t>
      </w:r>
      <w:r w:rsidRPr="002459BB">
        <w:rPr>
          <w:rFonts w:ascii="Times New Roman" w:eastAsia="標楷體" w:hAnsi="Times New Roman"/>
          <w:sz w:val="28"/>
        </w:rPr>
        <w:t>20%</w:t>
      </w:r>
      <w:r w:rsidRPr="002459BB">
        <w:rPr>
          <w:rFonts w:ascii="Times New Roman" w:eastAsia="標楷體" w:hAnsi="Times New Roman"/>
          <w:sz w:val="28"/>
        </w:rPr>
        <w:t>，但有</w:t>
      </w:r>
      <w:r w:rsidRPr="002459BB">
        <w:rPr>
          <w:rFonts w:ascii="Times New Roman" w:eastAsia="標楷體" w:hAnsi="Times New Roman"/>
          <w:kern w:val="3"/>
          <w:sz w:val="28"/>
        </w:rPr>
        <w:t>些如</w:t>
      </w:r>
      <w:r w:rsidRPr="002459BB">
        <w:rPr>
          <w:rFonts w:ascii="Times New Roman" w:eastAsia="標楷體" w:hAnsi="Times New Roman"/>
          <w:kern w:val="3"/>
          <w:sz w:val="28"/>
        </w:rPr>
        <w:t>blood gas</w:t>
      </w:r>
      <w:r w:rsidRPr="002459BB">
        <w:rPr>
          <w:rFonts w:ascii="Times New Roman" w:eastAsia="標楷體" w:hAnsi="Times New Roman"/>
          <w:sz w:val="28"/>
        </w:rPr>
        <w:t>等項目，應依健保規定不得加成，此外如急診病人之常規檢查亦不得加成。</w:t>
      </w:r>
    </w:p>
    <w:p w:rsidR="000257EE" w:rsidRPr="002459BB" w:rsidRDefault="00274757" w:rsidP="00AA0EEE">
      <w:pPr>
        <w:snapToGrid w:val="0"/>
        <w:spacing w:line="600" w:lineRule="exact"/>
        <w:ind w:left="800" w:hanging="560"/>
        <w:jc w:val="both"/>
        <w:rPr>
          <w:rFonts w:ascii="Times New Roman" w:eastAsia="標楷體" w:hAnsi="Times New Roman"/>
          <w:sz w:val="28"/>
        </w:rPr>
      </w:pPr>
      <w:r w:rsidRPr="002459BB">
        <w:rPr>
          <w:rFonts w:ascii="Times New Roman" w:eastAsia="標楷體" w:hAnsi="Times New Roman"/>
          <w:sz w:val="28"/>
        </w:rPr>
        <w:t>(</w:t>
      </w:r>
      <w:r w:rsidRPr="002459BB">
        <w:rPr>
          <w:rFonts w:ascii="Times New Roman" w:eastAsia="標楷體" w:hAnsi="Times New Roman"/>
          <w:sz w:val="28"/>
        </w:rPr>
        <w:t>五</w:t>
      </w:r>
      <w:r w:rsidRPr="002459BB">
        <w:rPr>
          <w:rFonts w:ascii="Times New Roman" w:eastAsia="標楷體" w:hAnsi="Times New Roman"/>
          <w:sz w:val="28"/>
        </w:rPr>
        <w:t>)</w:t>
      </w:r>
      <w:r w:rsidRPr="002459BB">
        <w:rPr>
          <w:rFonts w:ascii="Times New Roman" w:eastAsia="標楷體" w:hAnsi="Times New Roman"/>
          <w:sz w:val="28"/>
        </w:rPr>
        <w:t>其他注意事項：其他未規範事宜得參考相關科審查注意事項辦理。</w:t>
      </w:r>
    </w:p>
    <w:p w:rsidR="000257EE" w:rsidRPr="002459BB" w:rsidRDefault="00274757" w:rsidP="00AA0EEE">
      <w:pPr>
        <w:snapToGrid w:val="0"/>
        <w:spacing w:line="600" w:lineRule="exact"/>
        <w:ind w:left="800" w:hanging="560"/>
        <w:jc w:val="both"/>
        <w:rPr>
          <w:rFonts w:ascii="Times New Roman" w:hAnsi="Times New Roman"/>
        </w:rPr>
      </w:pPr>
      <w:r w:rsidRPr="002459BB">
        <w:rPr>
          <w:rFonts w:ascii="Times New Roman" w:eastAsia="標楷體" w:hAnsi="Times New Roman"/>
          <w:sz w:val="28"/>
        </w:rPr>
        <w:t>(</w:t>
      </w:r>
      <w:r w:rsidRPr="002459BB">
        <w:rPr>
          <w:rFonts w:ascii="Times New Roman" w:eastAsia="標楷體" w:hAnsi="Times New Roman"/>
          <w:sz w:val="28"/>
        </w:rPr>
        <w:t>六</w:t>
      </w:r>
      <w:r w:rsidRPr="002459BB">
        <w:rPr>
          <w:rFonts w:ascii="Times New Roman" w:eastAsia="標楷體" w:hAnsi="Times New Roman"/>
          <w:sz w:val="28"/>
        </w:rPr>
        <w:t>)</w:t>
      </w:r>
      <w:r w:rsidRPr="002459BB">
        <w:rPr>
          <w:rFonts w:ascii="Times New Roman" w:eastAsia="標楷體" w:hAnsi="Times New Roman"/>
          <w:kern w:val="3"/>
          <w:sz w:val="28"/>
        </w:rPr>
        <w:t>1.</w:t>
      </w:r>
      <w:r w:rsidRPr="002459BB">
        <w:rPr>
          <w:rFonts w:ascii="Times New Roman" w:eastAsia="標楷體" w:hAnsi="Times New Roman"/>
          <w:sz w:val="28"/>
        </w:rPr>
        <w:t>骨質密度測量檢查審查時應附之資料：</w:t>
      </w:r>
    </w:p>
    <w:p w:rsidR="000257EE" w:rsidRPr="002459BB" w:rsidRDefault="00274757" w:rsidP="00AA0EEE">
      <w:pPr>
        <w:snapToGrid w:val="0"/>
        <w:spacing w:line="600" w:lineRule="exact"/>
        <w:ind w:left="1512" w:hanging="420"/>
        <w:jc w:val="both"/>
        <w:rPr>
          <w:rFonts w:ascii="Times New Roman" w:hAnsi="Times New Roman"/>
        </w:rPr>
      </w:pPr>
      <w:r w:rsidRPr="002459BB">
        <w:rPr>
          <w:rFonts w:ascii="Times New Roman" w:eastAsia="標楷體" w:hAnsi="Times New Roman"/>
          <w:kern w:val="3"/>
          <w:sz w:val="28"/>
        </w:rPr>
        <w:t>(1)</w:t>
      </w:r>
      <w:r w:rsidRPr="002459BB">
        <w:rPr>
          <w:rFonts w:ascii="Times New Roman" w:eastAsia="標楷體" w:hAnsi="Times New Roman"/>
          <w:sz w:val="28"/>
        </w:rPr>
        <w:t>內分泌失調可能加速骨質流失</w:t>
      </w:r>
      <w:r w:rsidRPr="002459BB">
        <w:rPr>
          <w:rFonts w:ascii="Times New Roman" w:eastAsia="標楷體" w:hAnsi="Times New Roman"/>
          <w:kern w:val="3"/>
          <w:sz w:val="28"/>
        </w:rPr>
        <w:t>者</w:t>
      </w:r>
      <w:r w:rsidRPr="002459BB">
        <w:rPr>
          <w:rFonts w:ascii="Times New Roman" w:eastAsia="標楷體" w:hAnsi="Times New Roman"/>
          <w:sz w:val="28"/>
          <w:szCs w:val="28"/>
        </w:rPr>
        <w:t>，審查時需檢附相關數據</w:t>
      </w:r>
      <w:r w:rsidRPr="002459BB">
        <w:rPr>
          <w:rFonts w:ascii="Times New Roman" w:eastAsia="標楷體" w:hAnsi="Times New Roman"/>
          <w:kern w:val="3"/>
          <w:sz w:val="28"/>
        </w:rPr>
        <w:t>。</w:t>
      </w:r>
      <w:r w:rsidRPr="002459BB">
        <w:rPr>
          <w:rFonts w:ascii="Times New Roman" w:eastAsia="標楷體" w:hAnsi="Times New Roman"/>
          <w:kern w:val="3"/>
          <w:sz w:val="28"/>
        </w:rPr>
        <w:t>(100/1/1)</w:t>
      </w:r>
    </w:p>
    <w:p w:rsidR="000257EE" w:rsidRPr="002459BB" w:rsidRDefault="00274757" w:rsidP="00AA0EEE">
      <w:pPr>
        <w:snapToGrid w:val="0"/>
        <w:spacing w:line="600" w:lineRule="exact"/>
        <w:ind w:left="1512" w:hanging="420"/>
        <w:jc w:val="both"/>
        <w:rPr>
          <w:rFonts w:ascii="Times New Roman" w:hAnsi="Times New Roman"/>
        </w:rPr>
      </w:pPr>
      <w:r w:rsidRPr="002459BB">
        <w:rPr>
          <w:rFonts w:ascii="Times New Roman" w:eastAsia="標楷體" w:hAnsi="Times New Roman"/>
          <w:kern w:val="3"/>
          <w:sz w:val="28"/>
        </w:rPr>
        <w:t>(2)</w:t>
      </w:r>
      <w:r w:rsidRPr="002459BB">
        <w:rPr>
          <w:rFonts w:ascii="Times New Roman" w:eastAsia="標楷體" w:hAnsi="Times New Roman"/>
          <w:sz w:val="28"/>
        </w:rPr>
        <w:t>非創傷性之骨折者</w:t>
      </w:r>
      <w:r w:rsidRPr="002459BB">
        <w:rPr>
          <w:rFonts w:ascii="Times New Roman" w:eastAsia="標楷體" w:hAnsi="Times New Roman"/>
          <w:sz w:val="28"/>
          <w:szCs w:val="28"/>
        </w:rPr>
        <w:t>，審查時需檢附</w:t>
      </w:r>
      <w:r w:rsidRPr="002459BB">
        <w:rPr>
          <w:rFonts w:ascii="Times New Roman" w:eastAsia="標楷體" w:hAnsi="Times New Roman"/>
          <w:sz w:val="28"/>
          <w:szCs w:val="28"/>
        </w:rPr>
        <w:t>X</w:t>
      </w:r>
      <w:r w:rsidRPr="002459BB">
        <w:rPr>
          <w:rFonts w:ascii="Times New Roman" w:eastAsia="標楷體" w:hAnsi="Times New Roman"/>
          <w:sz w:val="28"/>
          <w:szCs w:val="28"/>
        </w:rPr>
        <w:t>光片</w:t>
      </w:r>
      <w:r w:rsidRPr="002459BB">
        <w:rPr>
          <w:rFonts w:ascii="Times New Roman" w:eastAsia="標楷體" w:hAnsi="Times New Roman"/>
          <w:sz w:val="28"/>
        </w:rPr>
        <w:t>。</w:t>
      </w:r>
      <w:r w:rsidRPr="002459BB">
        <w:rPr>
          <w:rFonts w:ascii="Times New Roman" w:eastAsia="標楷體" w:hAnsi="Times New Roman"/>
          <w:kern w:val="3"/>
          <w:sz w:val="28"/>
        </w:rPr>
        <w:t>(100/1/1)</w:t>
      </w:r>
    </w:p>
    <w:p w:rsidR="000257EE" w:rsidRPr="002459BB" w:rsidRDefault="00274757" w:rsidP="00AA0EEE">
      <w:pPr>
        <w:snapToGrid w:val="0"/>
        <w:spacing w:line="600" w:lineRule="exact"/>
        <w:ind w:left="1512" w:hanging="420"/>
        <w:jc w:val="both"/>
        <w:rPr>
          <w:rFonts w:ascii="Times New Roman" w:hAnsi="Times New Roman"/>
        </w:rPr>
      </w:pPr>
      <w:r w:rsidRPr="002459BB">
        <w:rPr>
          <w:rFonts w:ascii="Times New Roman" w:eastAsia="標楷體" w:hAnsi="Times New Roman"/>
          <w:kern w:val="3"/>
          <w:sz w:val="28"/>
        </w:rPr>
        <w:t>(3)</w:t>
      </w:r>
      <w:r w:rsidRPr="002459BB">
        <w:rPr>
          <w:rFonts w:ascii="Times New Roman" w:eastAsia="標楷體" w:hAnsi="Times New Roman"/>
          <w:kern w:val="3"/>
          <w:sz w:val="28"/>
        </w:rPr>
        <w:t>刪除</w:t>
      </w:r>
      <w:r w:rsidRPr="002459BB">
        <w:rPr>
          <w:rFonts w:ascii="Times New Roman" w:eastAsia="標楷體" w:hAnsi="Times New Roman"/>
          <w:sz w:val="28"/>
        </w:rPr>
        <w:t>(100/1/1)</w:t>
      </w:r>
    </w:p>
    <w:p w:rsidR="000257EE" w:rsidRPr="002459BB" w:rsidRDefault="00274757" w:rsidP="00AA0EEE">
      <w:pPr>
        <w:pStyle w:val="20"/>
        <w:snapToGrid w:val="0"/>
        <w:spacing w:line="600" w:lineRule="exact"/>
        <w:ind w:left="1106" w:hanging="280"/>
        <w:jc w:val="both"/>
        <w:rPr>
          <w:rFonts w:ascii="Times New Roman" w:hAnsi="Times New Roman"/>
        </w:rPr>
      </w:pPr>
      <w:r w:rsidRPr="002459BB">
        <w:rPr>
          <w:rFonts w:ascii="Times New Roman" w:eastAsia="標楷體" w:hAnsi="Times New Roman"/>
          <w:kern w:val="3"/>
          <w:sz w:val="28"/>
        </w:rPr>
        <w:t>2.</w:t>
      </w:r>
      <w:r w:rsidRPr="002459BB">
        <w:rPr>
          <w:rFonts w:ascii="Times New Roman" w:eastAsia="標楷體" w:hAnsi="Times New Roman"/>
          <w:sz w:val="28"/>
        </w:rPr>
        <w:t>前述保險對象因病情需要再次施行骨質密度測量檢查時，間隔時間</w:t>
      </w:r>
      <w:r w:rsidRPr="002459BB">
        <w:rPr>
          <w:rFonts w:ascii="Times New Roman" w:eastAsia="標楷體" w:hAnsi="Times New Roman"/>
          <w:sz w:val="28"/>
        </w:rPr>
        <w:lastRenderedPageBreak/>
        <w:t>應為一年以上，且是項檢查以三次為限。</w:t>
      </w:r>
    </w:p>
    <w:p w:rsidR="000257EE" w:rsidRPr="002459BB" w:rsidRDefault="00274757" w:rsidP="00AA0EEE">
      <w:pPr>
        <w:pStyle w:val="20"/>
        <w:snapToGrid w:val="0"/>
        <w:spacing w:line="600" w:lineRule="exact"/>
        <w:ind w:left="1106" w:hanging="280"/>
        <w:jc w:val="both"/>
        <w:rPr>
          <w:rFonts w:ascii="Times New Roman" w:hAnsi="Times New Roman"/>
        </w:rPr>
      </w:pPr>
      <w:r w:rsidRPr="002459BB">
        <w:rPr>
          <w:rFonts w:ascii="Times New Roman" w:eastAsia="標楷體" w:hAnsi="Times New Roman"/>
          <w:kern w:val="3"/>
          <w:sz w:val="28"/>
        </w:rPr>
        <w:t>3.</w:t>
      </w:r>
      <w:r w:rsidRPr="002459BB">
        <w:rPr>
          <w:rFonts w:ascii="Times New Roman" w:eastAsia="標楷體" w:hAnsi="Times New Roman"/>
          <w:sz w:val="28"/>
        </w:rPr>
        <w:t>篩檢性檢查不列入本保險給付範圍。</w:t>
      </w:r>
    </w:p>
    <w:p w:rsidR="000257EE" w:rsidRPr="002459BB" w:rsidRDefault="00274757" w:rsidP="00BC195E">
      <w:pPr>
        <w:snapToGrid w:val="0"/>
        <w:spacing w:line="600" w:lineRule="exact"/>
        <w:ind w:left="800" w:hanging="560"/>
        <w:jc w:val="both"/>
        <w:rPr>
          <w:rFonts w:ascii="Times New Roman" w:eastAsia="標楷體" w:hAnsi="Times New Roman"/>
          <w:sz w:val="28"/>
        </w:rPr>
      </w:pPr>
      <w:r w:rsidRPr="002459BB">
        <w:rPr>
          <w:rFonts w:ascii="Times New Roman" w:eastAsia="標楷體" w:hAnsi="Times New Roman"/>
          <w:sz w:val="28"/>
        </w:rPr>
        <w:t>(</w:t>
      </w:r>
      <w:r w:rsidRPr="002459BB">
        <w:rPr>
          <w:rFonts w:ascii="Times New Roman" w:eastAsia="標楷體" w:hAnsi="Times New Roman"/>
          <w:sz w:val="28"/>
        </w:rPr>
        <w:t>七</w:t>
      </w:r>
      <w:r w:rsidRPr="002459BB">
        <w:rPr>
          <w:rFonts w:ascii="Times New Roman" w:eastAsia="標楷體" w:hAnsi="Times New Roman"/>
          <w:sz w:val="28"/>
        </w:rPr>
        <w:t>)</w:t>
      </w:r>
      <w:r w:rsidR="00BC195E" w:rsidRPr="002459BB">
        <w:rPr>
          <w:rFonts w:ascii="Times New Roman" w:eastAsia="標楷體" w:hAnsi="Times New Roman" w:hint="eastAsia"/>
          <w:sz w:val="28"/>
        </w:rPr>
        <w:t>刪</w:t>
      </w:r>
      <w:r w:rsidR="00BC195E" w:rsidRPr="002459BB">
        <w:rPr>
          <w:rFonts w:ascii="Times New Roman" w:eastAsia="標楷體" w:hAnsi="Times New Roman"/>
          <w:sz w:val="28"/>
        </w:rPr>
        <w:t>除</w:t>
      </w:r>
      <w:r w:rsidR="00BC195E" w:rsidRPr="002459BB">
        <w:rPr>
          <w:rFonts w:ascii="Times New Roman" w:eastAsia="標楷體" w:hAnsi="Times New Roman" w:hint="eastAsia"/>
          <w:sz w:val="28"/>
        </w:rPr>
        <w:t>(</w:t>
      </w:r>
      <w:r w:rsidR="002459BB" w:rsidRPr="002459BB">
        <w:rPr>
          <w:rFonts w:ascii="Times New Roman" w:eastAsia="標楷體" w:hAnsi="Times New Roman" w:hint="eastAsia"/>
          <w:color w:val="0070C0"/>
          <w:sz w:val="28"/>
        </w:rPr>
        <w:t>110/6/1</w:t>
      </w:r>
      <w:r w:rsidR="00BC195E" w:rsidRPr="002459BB">
        <w:rPr>
          <w:rFonts w:ascii="Times New Roman" w:eastAsia="標楷體" w:hAnsi="Times New Roman" w:hint="eastAsia"/>
          <w:sz w:val="28"/>
        </w:rPr>
        <w:t>)</w:t>
      </w:r>
    </w:p>
    <w:p w:rsidR="000257EE" w:rsidRPr="002459BB" w:rsidRDefault="00274757" w:rsidP="00AA0EEE">
      <w:pPr>
        <w:tabs>
          <w:tab w:val="left" w:pos="4153"/>
        </w:tabs>
        <w:snapToGrid w:val="0"/>
        <w:spacing w:line="600" w:lineRule="exact"/>
        <w:ind w:left="800" w:hanging="560"/>
        <w:jc w:val="both"/>
        <w:rPr>
          <w:rFonts w:ascii="Times New Roman" w:eastAsia="標楷體" w:hAnsi="Times New Roman"/>
          <w:sz w:val="28"/>
        </w:rPr>
      </w:pPr>
      <w:r w:rsidRPr="002459BB">
        <w:rPr>
          <w:rFonts w:ascii="Times New Roman" w:eastAsia="標楷體" w:hAnsi="Times New Roman"/>
          <w:sz w:val="28"/>
        </w:rPr>
        <w:t>(</w:t>
      </w:r>
      <w:r w:rsidRPr="002459BB">
        <w:rPr>
          <w:rFonts w:ascii="Times New Roman" w:eastAsia="標楷體" w:hAnsi="Times New Roman"/>
          <w:sz w:val="28"/>
        </w:rPr>
        <w:t>八</w:t>
      </w:r>
      <w:r w:rsidRPr="002459BB">
        <w:rPr>
          <w:rFonts w:ascii="Times New Roman" w:eastAsia="標楷體" w:hAnsi="Times New Roman"/>
          <w:sz w:val="28"/>
        </w:rPr>
        <w:t>)</w:t>
      </w:r>
      <w:r w:rsidRPr="002459BB">
        <w:rPr>
          <w:rFonts w:ascii="Times New Roman" w:eastAsia="標楷體" w:hAnsi="Times New Roman"/>
          <w:sz w:val="28"/>
        </w:rPr>
        <w:t>刪除</w:t>
      </w:r>
      <w:r w:rsidRPr="002459BB">
        <w:rPr>
          <w:rFonts w:ascii="Times New Roman" w:eastAsia="標楷體" w:hAnsi="Times New Roman"/>
          <w:sz w:val="28"/>
        </w:rPr>
        <w:t>(99/7/1)</w:t>
      </w:r>
    </w:p>
    <w:p w:rsidR="000257EE" w:rsidRPr="002459BB" w:rsidRDefault="00274757" w:rsidP="00AA0EEE">
      <w:pPr>
        <w:snapToGrid w:val="0"/>
        <w:spacing w:line="600" w:lineRule="exact"/>
        <w:ind w:left="1117" w:hanging="834"/>
        <w:jc w:val="both"/>
        <w:rPr>
          <w:rFonts w:ascii="Times New Roman" w:eastAsia="標楷體" w:hAnsi="Times New Roman"/>
          <w:kern w:val="3"/>
          <w:sz w:val="28"/>
        </w:rPr>
      </w:pPr>
      <w:r w:rsidRPr="002459BB">
        <w:rPr>
          <w:rFonts w:ascii="Times New Roman" w:eastAsia="標楷體" w:hAnsi="Times New Roman"/>
          <w:sz w:val="28"/>
        </w:rPr>
        <w:t>(</w:t>
      </w:r>
      <w:r w:rsidRPr="002459BB">
        <w:rPr>
          <w:rFonts w:ascii="Times New Roman" w:eastAsia="標楷體" w:hAnsi="Times New Roman"/>
          <w:sz w:val="28"/>
        </w:rPr>
        <w:t>九</w:t>
      </w:r>
      <w:r w:rsidRPr="002459BB">
        <w:rPr>
          <w:rFonts w:ascii="Times New Roman" w:eastAsia="標楷體" w:hAnsi="Times New Roman"/>
          <w:sz w:val="28"/>
        </w:rPr>
        <w:t>)</w:t>
      </w:r>
      <w:r w:rsidR="0004094A" w:rsidRPr="002459BB">
        <w:rPr>
          <w:rFonts w:ascii="Times New Roman" w:eastAsia="標楷體" w:hAnsi="Times New Roman"/>
          <w:sz w:val="28"/>
        </w:rPr>
        <w:t>刪除</w:t>
      </w:r>
      <w:r w:rsidR="0004094A" w:rsidRPr="002459BB">
        <w:rPr>
          <w:rFonts w:ascii="Times New Roman" w:eastAsia="標楷體" w:hAnsi="Times New Roman"/>
          <w:sz w:val="28"/>
        </w:rPr>
        <w:t>(</w:t>
      </w:r>
      <w:r w:rsidR="00817FDE" w:rsidRPr="002459BB">
        <w:rPr>
          <w:rFonts w:ascii="Times New Roman" w:eastAsia="標楷體" w:hAnsi="Times New Roman"/>
          <w:sz w:val="28"/>
        </w:rPr>
        <w:t>108/3/1</w:t>
      </w:r>
      <w:r w:rsidR="0004094A" w:rsidRPr="002459BB">
        <w:rPr>
          <w:rFonts w:ascii="Times New Roman" w:eastAsia="標楷體" w:hAnsi="Times New Roman"/>
          <w:sz w:val="28"/>
        </w:rPr>
        <w:t>)</w:t>
      </w:r>
      <w:r w:rsidR="0004094A" w:rsidRPr="002459BB" w:rsidDel="0004094A">
        <w:rPr>
          <w:rFonts w:ascii="Times New Roman" w:eastAsia="標楷體" w:hAnsi="Times New Roman"/>
          <w:kern w:val="3"/>
          <w:sz w:val="28"/>
        </w:rPr>
        <w:t xml:space="preserve"> </w:t>
      </w:r>
    </w:p>
    <w:p w:rsidR="000257EE" w:rsidRPr="002459BB" w:rsidRDefault="00274757" w:rsidP="00AA0EEE">
      <w:pPr>
        <w:snapToGrid w:val="0"/>
        <w:spacing w:line="600" w:lineRule="exact"/>
        <w:ind w:left="567" w:hanging="567"/>
        <w:jc w:val="both"/>
        <w:rPr>
          <w:rFonts w:ascii="Times New Roman" w:hAnsi="Times New Roman"/>
        </w:rPr>
      </w:pPr>
      <w:r w:rsidRPr="002459BB">
        <w:rPr>
          <w:rFonts w:ascii="Times New Roman" w:eastAsia="標楷體" w:hAnsi="Times New Roman"/>
          <w:bCs/>
          <w:sz w:val="28"/>
          <w:szCs w:val="28"/>
        </w:rPr>
        <w:t>(</w:t>
      </w:r>
      <w:r w:rsidRPr="002459BB">
        <w:rPr>
          <w:rFonts w:ascii="Times New Roman" w:eastAsia="標楷體" w:hAnsi="Times New Roman"/>
          <w:bCs/>
          <w:sz w:val="28"/>
          <w:szCs w:val="28"/>
        </w:rPr>
        <w:t>十</w:t>
      </w:r>
      <w:r w:rsidRPr="002459BB">
        <w:rPr>
          <w:rFonts w:ascii="Times New Roman" w:eastAsia="標楷體" w:hAnsi="Times New Roman"/>
          <w:bCs/>
          <w:sz w:val="28"/>
          <w:szCs w:val="28"/>
        </w:rPr>
        <w:t>)</w:t>
      </w:r>
      <w:r w:rsidRPr="002459BB">
        <w:rPr>
          <w:rFonts w:ascii="Times New Roman" w:eastAsia="標楷體" w:hAnsi="Times New Roman"/>
          <w:bCs/>
          <w:sz w:val="28"/>
          <w:szCs w:val="28"/>
        </w:rPr>
        <w:t>針對抽審案件中若有執行腹部超音波時請檢附正本照片</w:t>
      </w:r>
      <w:r w:rsidRPr="002459BB">
        <w:rPr>
          <w:rFonts w:ascii="Times New Roman" w:eastAsia="標楷體" w:hAnsi="Times New Roman"/>
          <w:bCs/>
          <w:sz w:val="28"/>
          <w:szCs w:val="28"/>
        </w:rPr>
        <w:t>(</w:t>
      </w:r>
      <w:r w:rsidRPr="002459BB">
        <w:rPr>
          <w:rFonts w:ascii="Times New Roman" w:eastAsia="標楷體" w:hAnsi="Times New Roman"/>
          <w:bCs/>
          <w:sz w:val="28"/>
          <w:szCs w:val="28"/>
        </w:rPr>
        <w:t>內含病</w:t>
      </w:r>
      <w:r w:rsidRPr="002459BB">
        <w:rPr>
          <w:rFonts w:ascii="Times New Roman" w:eastAsia="標楷體" w:hAnsi="Times New Roman"/>
          <w:kern w:val="3"/>
          <w:sz w:val="28"/>
        </w:rPr>
        <w:t>人</w:t>
      </w:r>
      <w:r w:rsidRPr="002459BB">
        <w:rPr>
          <w:rFonts w:ascii="Times New Roman" w:eastAsia="標楷體" w:hAnsi="Times New Roman"/>
          <w:kern w:val="3"/>
          <w:sz w:val="28"/>
        </w:rPr>
        <w:t>ID</w:t>
      </w:r>
      <w:r w:rsidRPr="002459BB">
        <w:rPr>
          <w:rFonts w:ascii="Times New Roman" w:eastAsia="標楷體" w:hAnsi="Times New Roman"/>
          <w:bCs/>
          <w:sz w:val="28"/>
          <w:szCs w:val="28"/>
        </w:rPr>
        <w:t>或病歷號碼、院所名稱及檢驗日期</w:t>
      </w:r>
      <w:r w:rsidRPr="002459BB">
        <w:rPr>
          <w:rFonts w:ascii="Times New Roman" w:eastAsia="標楷體" w:hAnsi="Times New Roman"/>
          <w:bCs/>
          <w:sz w:val="28"/>
          <w:szCs w:val="28"/>
        </w:rPr>
        <w:t>)</w:t>
      </w:r>
      <w:r w:rsidRPr="002459BB">
        <w:rPr>
          <w:rFonts w:ascii="Times New Roman" w:eastAsia="標楷體" w:hAnsi="Times New Roman"/>
          <w:bCs/>
          <w:sz w:val="28"/>
          <w:szCs w:val="28"/>
        </w:rPr>
        <w:t>以利專業審查判定。待審查完畢會將原正本照片</w:t>
      </w:r>
      <w:r w:rsidR="00C54EE9" w:rsidRPr="002459BB">
        <w:rPr>
          <w:rFonts w:ascii="Times New Roman" w:eastAsia="標楷體" w:hAnsi="Times New Roman"/>
          <w:bCs/>
          <w:sz w:val="28"/>
          <w:szCs w:val="28"/>
        </w:rPr>
        <w:t>(</w:t>
      </w:r>
      <w:r w:rsidRPr="002459BB">
        <w:rPr>
          <w:rFonts w:ascii="Times New Roman" w:eastAsia="標楷體" w:hAnsi="Times New Roman"/>
          <w:bCs/>
          <w:sz w:val="28"/>
          <w:szCs w:val="28"/>
        </w:rPr>
        <w:t>或清晰之照片、幻灯片等</w:t>
      </w:r>
      <w:r w:rsidR="00C54EE9" w:rsidRPr="002459BB">
        <w:rPr>
          <w:rFonts w:ascii="Times New Roman" w:eastAsia="標楷體" w:hAnsi="Times New Roman"/>
          <w:bCs/>
          <w:sz w:val="28"/>
          <w:szCs w:val="28"/>
        </w:rPr>
        <w:t>)</w:t>
      </w:r>
      <w:r w:rsidRPr="002459BB">
        <w:rPr>
          <w:rFonts w:ascii="Times New Roman" w:eastAsia="標楷體" w:hAnsi="Times New Roman"/>
          <w:bCs/>
          <w:sz w:val="28"/>
          <w:szCs w:val="28"/>
        </w:rPr>
        <w:t>寄還院所。</w:t>
      </w:r>
    </w:p>
    <w:p w:rsidR="000257EE" w:rsidRPr="002459BB" w:rsidRDefault="00274757" w:rsidP="00AA0EEE">
      <w:pPr>
        <w:snapToGrid w:val="0"/>
        <w:spacing w:line="600" w:lineRule="exact"/>
        <w:ind w:left="1148" w:hanging="1148"/>
        <w:jc w:val="both"/>
        <w:rPr>
          <w:rFonts w:ascii="Times New Roman" w:hAnsi="Times New Roman"/>
        </w:rPr>
      </w:pPr>
      <w:r w:rsidRPr="002459BB">
        <w:rPr>
          <w:rFonts w:ascii="Times New Roman" w:eastAsia="標楷體" w:hAnsi="Times New Roman"/>
          <w:bCs/>
          <w:sz w:val="28"/>
          <w:szCs w:val="28"/>
        </w:rPr>
        <w:t>(</w:t>
      </w:r>
      <w:r w:rsidRPr="002459BB">
        <w:rPr>
          <w:rFonts w:ascii="Times New Roman" w:eastAsia="標楷體" w:hAnsi="Times New Roman"/>
          <w:bCs/>
          <w:sz w:val="28"/>
          <w:szCs w:val="28"/>
        </w:rPr>
        <w:t>十一</w:t>
      </w:r>
      <w:r w:rsidRPr="002459BB">
        <w:rPr>
          <w:rFonts w:ascii="Times New Roman" w:eastAsia="標楷體" w:hAnsi="Times New Roman"/>
          <w:bCs/>
          <w:sz w:val="28"/>
          <w:szCs w:val="28"/>
        </w:rPr>
        <w:t>)</w:t>
      </w:r>
      <w:r w:rsidRPr="002459BB">
        <w:rPr>
          <w:rFonts w:ascii="Times New Roman" w:eastAsia="標楷體" w:hAnsi="Times New Roman"/>
          <w:bCs/>
          <w:sz w:val="28"/>
        </w:rPr>
        <w:t>肝</w:t>
      </w:r>
      <w:r w:rsidRPr="002459BB">
        <w:rPr>
          <w:rFonts w:ascii="Times New Roman" w:eastAsia="標楷體" w:hAnsi="Times New Roman"/>
          <w:bCs/>
          <w:sz w:val="28"/>
          <w:szCs w:val="28"/>
        </w:rPr>
        <w:t>庇護</w:t>
      </w:r>
      <w:r w:rsidRPr="002459BB">
        <w:rPr>
          <w:rFonts w:ascii="Times New Roman" w:eastAsia="標楷體" w:hAnsi="Times New Roman"/>
          <w:bCs/>
          <w:sz w:val="28"/>
        </w:rPr>
        <w:t>劑審查注意事項</w:t>
      </w:r>
      <w:r w:rsidRPr="002459BB">
        <w:rPr>
          <w:rFonts w:ascii="Times New Roman" w:eastAsia="標楷體" w:hAnsi="Times New Roman"/>
          <w:bCs/>
          <w:sz w:val="28"/>
        </w:rPr>
        <w:t>(</w:t>
      </w:r>
      <w:r w:rsidRPr="002459BB">
        <w:rPr>
          <w:rFonts w:ascii="Times New Roman" w:eastAsia="標楷體" w:hAnsi="Times New Roman"/>
          <w:bCs/>
          <w:sz w:val="28"/>
        </w:rPr>
        <w:t>附表十九</w:t>
      </w:r>
      <w:r w:rsidRPr="002459BB">
        <w:rPr>
          <w:rFonts w:ascii="Times New Roman" w:eastAsia="標楷體" w:hAnsi="Times New Roman"/>
          <w:bCs/>
          <w:sz w:val="28"/>
        </w:rPr>
        <w:t>)</w:t>
      </w:r>
      <w:r w:rsidRPr="002459BB">
        <w:rPr>
          <w:rFonts w:ascii="Times New Roman" w:eastAsia="標楷體" w:hAnsi="Times New Roman"/>
          <w:sz w:val="28"/>
          <w:szCs w:val="28"/>
        </w:rPr>
        <w:t xml:space="preserve"> (97/5/1)</w:t>
      </w:r>
    </w:p>
    <w:p w:rsidR="000257EE" w:rsidRPr="002459BB" w:rsidRDefault="00274757" w:rsidP="00AA0EEE">
      <w:pPr>
        <w:snapToGrid w:val="0"/>
        <w:spacing w:line="600" w:lineRule="exact"/>
        <w:ind w:left="851" w:hanging="851"/>
        <w:jc w:val="both"/>
        <w:rPr>
          <w:rFonts w:ascii="Times New Roman" w:hAnsi="Times New Roman"/>
        </w:rPr>
      </w:pPr>
      <w:r w:rsidRPr="002459BB">
        <w:rPr>
          <w:rFonts w:ascii="Times New Roman" w:eastAsia="標楷體" w:hAnsi="Times New Roman"/>
          <w:bCs/>
          <w:sz w:val="28"/>
        </w:rPr>
        <w:t>(</w:t>
      </w:r>
      <w:r w:rsidRPr="002459BB">
        <w:rPr>
          <w:rFonts w:ascii="Times New Roman" w:eastAsia="標楷體" w:hAnsi="Times New Roman"/>
          <w:bCs/>
          <w:sz w:val="28"/>
        </w:rPr>
        <w:t>十二</w:t>
      </w:r>
      <w:r w:rsidRPr="002459BB">
        <w:rPr>
          <w:rFonts w:ascii="Times New Roman" w:eastAsia="標楷體" w:hAnsi="Times New Roman"/>
          <w:bCs/>
          <w:sz w:val="28"/>
        </w:rPr>
        <w:t>)</w:t>
      </w:r>
      <w:r w:rsidRPr="002459BB">
        <w:rPr>
          <w:rFonts w:ascii="Times New Roman" w:eastAsia="標楷體" w:hAnsi="Times New Roman"/>
          <w:bCs/>
          <w:sz w:val="28"/>
        </w:rPr>
        <w:t>使</w:t>
      </w:r>
      <w:r w:rsidRPr="002459BB">
        <w:rPr>
          <w:rFonts w:ascii="Times New Roman" w:eastAsia="標楷體" w:hAnsi="Times New Roman"/>
          <w:kern w:val="3"/>
          <w:sz w:val="28"/>
        </w:rPr>
        <w:t>用</w:t>
      </w:r>
      <w:r w:rsidRPr="002459BB">
        <w:rPr>
          <w:rFonts w:ascii="Times New Roman" w:eastAsia="標楷體" w:hAnsi="Times New Roman"/>
          <w:kern w:val="3"/>
          <w:sz w:val="28"/>
        </w:rPr>
        <w:t>COX</w:t>
      </w:r>
      <w:r w:rsidRPr="002459BB">
        <w:rPr>
          <w:rFonts w:ascii="新細明體" w:eastAsia="新細明體" w:hAnsi="新細明體" w:cs="新細明體" w:hint="eastAsia"/>
          <w:kern w:val="3"/>
          <w:sz w:val="28"/>
        </w:rPr>
        <w:t>Ⅱ</w:t>
      </w:r>
      <w:r w:rsidRPr="002459BB">
        <w:rPr>
          <w:rFonts w:ascii="Times New Roman" w:eastAsia="標楷體" w:hAnsi="Times New Roman"/>
          <w:kern w:val="3"/>
          <w:sz w:val="28"/>
        </w:rPr>
        <w:t>抑制劑之</w:t>
      </w:r>
      <w:r w:rsidRPr="002459BB">
        <w:rPr>
          <w:rFonts w:ascii="Times New Roman" w:eastAsia="標楷體" w:hAnsi="Times New Roman"/>
          <w:kern w:val="3"/>
          <w:sz w:val="28"/>
        </w:rPr>
        <w:t>NSAID</w:t>
      </w:r>
      <w:r w:rsidRPr="002459BB">
        <w:rPr>
          <w:rFonts w:ascii="Times New Roman" w:eastAsia="標楷體" w:hAnsi="Times New Roman"/>
          <w:kern w:val="3"/>
          <w:sz w:val="28"/>
        </w:rPr>
        <w:t>時如果沒有適應症應避免使用</w:t>
      </w:r>
      <w:r w:rsidRPr="002459BB">
        <w:rPr>
          <w:rFonts w:ascii="Times New Roman" w:eastAsia="標楷體" w:hAnsi="Times New Roman"/>
          <w:kern w:val="3"/>
          <w:sz w:val="28"/>
        </w:rPr>
        <w:t>antacid</w:t>
      </w:r>
      <w:r w:rsidRPr="002459BB">
        <w:rPr>
          <w:rFonts w:ascii="Times New Roman" w:eastAsia="標楷體" w:hAnsi="Times New Roman"/>
          <w:kern w:val="3"/>
          <w:sz w:val="28"/>
        </w:rPr>
        <w:t>，</w:t>
      </w:r>
      <w:r w:rsidRPr="002459BB">
        <w:rPr>
          <w:rFonts w:ascii="Times New Roman" w:eastAsia="標楷體" w:hAnsi="Times New Roman"/>
          <w:bCs/>
          <w:sz w:val="28"/>
        </w:rPr>
        <w:t>否則從嚴審查。</w:t>
      </w:r>
    </w:p>
    <w:p w:rsidR="000257EE" w:rsidRPr="002459BB" w:rsidRDefault="00274757" w:rsidP="00AA0EEE">
      <w:pPr>
        <w:snapToGrid w:val="0"/>
        <w:spacing w:line="600" w:lineRule="exact"/>
        <w:ind w:left="1148" w:hanging="1148"/>
        <w:jc w:val="both"/>
        <w:rPr>
          <w:rFonts w:ascii="Times New Roman" w:hAnsi="Times New Roman"/>
        </w:rPr>
      </w:pPr>
      <w:r w:rsidRPr="002459BB">
        <w:rPr>
          <w:rFonts w:ascii="Times New Roman" w:eastAsia="標楷體" w:hAnsi="Times New Roman"/>
          <w:bCs/>
          <w:sz w:val="28"/>
        </w:rPr>
        <w:t>(</w:t>
      </w:r>
      <w:r w:rsidRPr="002459BB">
        <w:rPr>
          <w:rFonts w:ascii="Times New Roman" w:eastAsia="標楷體" w:hAnsi="Times New Roman"/>
          <w:bCs/>
          <w:sz w:val="28"/>
        </w:rPr>
        <w:t>十三</w:t>
      </w:r>
      <w:r w:rsidRPr="002459BB">
        <w:rPr>
          <w:rFonts w:ascii="Times New Roman" w:eastAsia="標楷體" w:hAnsi="Times New Roman"/>
          <w:bCs/>
          <w:sz w:val="28"/>
        </w:rPr>
        <w:t>)</w:t>
      </w:r>
      <w:r w:rsidRPr="002459BB">
        <w:rPr>
          <w:rFonts w:ascii="Times New Roman" w:eastAsia="標楷體" w:hAnsi="Times New Roman"/>
          <w:bCs/>
          <w:sz w:val="28"/>
        </w:rPr>
        <w:t>刪除</w:t>
      </w:r>
      <w:r w:rsidRPr="002459BB">
        <w:rPr>
          <w:rFonts w:ascii="Times New Roman" w:eastAsia="標楷體" w:hAnsi="Times New Roman"/>
          <w:sz w:val="28"/>
          <w:szCs w:val="28"/>
        </w:rPr>
        <w:t>(102/3/1)</w:t>
      </w:r>
    </w:p>
    <w:p w:rsidR="000257EE" w:rsidRPr="002459BB" w:rsidRDefault="00274757" w:rsidP="00AA0EEE">
      <w:pPr>
        <w:snapToGrid w:val="0"/>
        <w:spacing w:line="600" w:lineRule="exact"/>
        <w:ind w:left="840" w:hanging="840"/>
        <w:jc w:val="both"/>
        <w:rPr>
          <w:rFonts w:ascii="Times New Roman" w:hAnsi="Times New Roman"/>
        </w:rPr>
      </w:pPr>
      <w:r w:rsidRPr="002459BB">
        <w:rPr>
          <w:rFonts w:ascii="Times New Roman" w:eastAsia="標楷體" w:hAnsi="Times New Roman"/>
          <w:bCs/>
          <w:sz w:val="28"/>
        </w:rPr>
        <w:t>(</w:t>
      </w:r>
      <w:r w:rsidRPr="002459BB">
        <w:rPr>
          <w:rFonts w:ascii="Times New Roman" w:eastAsia="標楷體" w:hAnsi="Times New Roman"/>
          <w:bCs/>
          <w:sz w:val="28"/>
        </w:rPr>
        <w:t>十四</w:t>
      </w:r>
      <w:r w:rsidRPr="002459BB">
        <w:rPr>
          <w:rFonts w:ascii="Times New Roman" w:eastAsia="標楷體" w:hAnsi="Times New Roman"/>
          <w:bCs/>
          <w:sz w:val="28"/>
        </w:rPr>
        <w:t>)</w:t>
      </w:r>
      <w:r w:rsidRPr="002459BB">
        <w:rPr>
          <w:rFonts w:ascii="Times New Roman" w:eastAsia="標楷體" w:hAnsi="Times New Roman"/>
          <w:bCs/>
          <w:sz w:val="28"/>
        </w:rPr>
        <w:t>刪除</w:t>
      </w:r>
      <w:r w:rsidRPr="002459BB">
        <w:rPr>
          <w:rFonts w:ascii="Times New Roman" w:eastAsia="標楷體" w:hAnsi="Times New Roman"/>
          <w:bCs/>
          <w:sz w:val="28"/>
        </w:rPr>
        <w:t xml:space="preserve">(101/7/1) </w:t>
      </w:r>
    </w:p>
    <w:p w:rsidR="000257EE" w:rsidRPr="002459BB" w:rsidRDefault="00274757" w:rsidP="00AA0EEE">
      <w:pPr>
        <w:snapToGrid w:val="0"/>
        <w:spacing w:line="600" w:lineRule="exact"/>
        <w:ind w:left="851" w:hanging="851"/>
        <w:jc w:val="both"/>
        <w:rPr>
          <w:rFonts w:ascii="Times New Roman" w:hAnsi="Times New Roman"/>
        </w:rPr>
      </w:pPr>
      <w:r w:rsidRPr="002459BB">
        <w:rPr>
          <w:rFonts w:ascii="Times New Roman" w:eastAsia="標楷體" w:hAnsi="Times New Roman"/>
          <w:bCs/>
          <w:sz w:val="28"/>
        </w:rPr>
        <w:t>(</w:t>
      </w:r>
      <w:r w:rsidRPr="002459BB">
        <w:rPr>
          <w:rFonts w:ascii="Times New Roman" w:eastAsia="標楷體" w:hAnsi="Times New Roman"/>
          <w:bCs/>
          <w:sz w:val="28"/>
        </w:rPr>
        <w:t>十五</w:t>
      </w:r>
      <w:r w:rsidRPr="002459BB">
        <w:rPr>
          <w:rFonts w:ascii="Times New Roman" w:eastAsia="標楷體" w:hAnsi="Times New Roman"/>
          <w:bCs/>
          <w:sz w:val="28"/>
        </w:rPr>
        <w:t>)</w:t>
      </w:r>
      <w:r w:rsidRPr="002459BB">
        <w:rPr>
          <w:rFonts w:ascii="Times New Roman" w:eastAsia="標楷體" w:hAnsi="Times New Roman"/>
          <w:bCs/>
          <w:sz w:val="28"/>
        </w:rPr>
        <w:t>針對院所診療項目</w:t>
      </w:r>
      <w:r w:rsidRPr="002459BB">
        <w:rPr>
          <w:rFonts w:ascii="Times New Roman" w:eastAsia="標楷體" w:hAnsi="Times New Roman"/>
          <w:kern w:val="3"/>
          <w:sz w:val="28"/>
        </w:rPr>
        <w:t>，</w:t>
      </w:r>
      <w:r w:rsidRPr="002459BB">
        <w:rPr>
          <w:rFonts w:ascii="Times New Roman" w:eastAsia="標楷體" w:hAnsi="Times New Roman"/>
          <w:kern w:val="3"/>
          <w:sz w:val="28"/>
        </w:rPr>
        <w:t>Sono</w:t>
      </w:r>
      <w:r w:rsidRPr="002459BB">
        <w:rPr>
          <w:rFonts w:ascii="Times New Roman" w:eastAsia="標楷體" w:hAnsi="Times New Roman"/>
          <w:kern w:val="3"/>
          <w:sz w:val="28"/>
        </w:rPr>
        <w:t>及一般生化檢查設法</w:t>
      </w:r>
      <w:r w:rsidRPr="002459BB">
        <w:rPr>
          <w:rFonts w:ascii="Times New Roman" w:eastAsia="標楷體" w:hAnsi="Times New Roman"/>
          <w:bCs/>
          <w:sz w:val="28"/>
        </w:rPr>
        <w:t>控管一般生化檢查依現行『全民健康保險醫療費用審查注意事項』，於符合醫學常理情況下，方得執行。原則上有異常之生化檢查依實際情形可以在三至六個月複檢，但對生化檢查執行</w:t>
      </w:r>
      <w:r w:rsidRPr="002459BB">
        <w:rPr>
          <w:rFonts w:ascii="Times New Roman" w:eastAsia="標楷體" w:hAnsi="Times New Roman"/>
          <w:kern w:val="3"/>
          <w:sz w:val="28"/>
        </w:rPr>
        <w:t>率大於</w:t>
      </w:r>
      <w:r w:rsidRPr="002459BB">
        <w:rPr>
          <w:rFonts w:ascii="Times New Roman" w:eastAsia="標楷體" w:hAnsi="Times New Roman"/>
          <w:kern w:val="3"/>
          <w:sz w:val="28"/>
        </w:rPr>
        <w:t>30%</w:t>
      </w:r>
      <w:r w:rsidRPr="002459BB">
        <w:rPr>
          <w:rFonts w:ascii="Times New Roman" w:eastAsia="標楷體" w:hAnsi="Times New Roman"/>
          <w:kern w:val="3"/>
          <w:sz w:val="28"/>
        </w:rPr>
        <w:t>之</w:t>
      </w:r>
      <w:r w:rsidRPr="002459BB">
        <w:rPr>
          <w:rFonts w:ascii="Times New Roman" w:eastAsia="標楷體" w:hAnsi="Times New Roman"/>
          <w:bCs/>
          <w:sz w:val="28"/>
        </w:rPr>
        <w:t>院所將依審查品質指標定期抽審。</w:t>
      </w:r>
    </w:p>
    <w:p w:rsidR="000257EE" w:rsidRPr="002459BB" w:rsidRDefault="003669B2" w:rsidP="00AA0EEE">
      <w:pPr>
        <w:widowControl/>
        <w:suppressAutoHyphens w:val="0"/>
        <w:spacing w:line="240" w:lineRule="auto"/>
        <w:jc w:val="both"/>
        <w:rPr>
          <w:rFonts w:ascii="Times New Roman" w:eastAsia="標楷體" w:hAnsi="Times New Roman"/>
          <w:sz w:val="28"/>
        </w:rPr>
      </w:pPr>
      <w:r w:rsidRPr="002459BB">
        <w:rPr>
          <w:rFonts w:ascii="Times New Roman" w:eastAsia="標楷體" w:hAnsi="Times New Roman"/>
          <w:sz w:val="28"/>
        </w:rPr>
        <w:br w:type="page"/>
      </w:r>
    </w:p>
    <w:p w:rsidR="000257EE" w:rsidRPr="002459BB" w:rsidRDefault="005E147B" w:rsidP="00AA0EEE">
      <w:pPr>
        <w:pStyle w:val="aff6"/>
        <w:rPr>
          <w:rFonts w:ascii="Times New Roman" w:hAnsi="Times New Roman"/>
        </w:rPr>
      </w:pPr>
      <w:bookmarkStart w:id="56" w:name="_Toc38875779"/>
      <w:r w:rsidRPr="002459BB">
        <w:rPr>
          <w:rFonts w:ascii="Times New Roman" w:hAnsi="Times New Roman"/>
          <w:noProof/>
        </w:rPr>
        <w:lastRenderedPageBreak/>
        <mc:AlternateContent>
          <mc:Choice Requires="wps">
            <w:drawing>
              <wp:anchor distT="0" distB="0" distL="114300" distR="114300" simplePos="0" relativeHeight="251639808" behindDoc="0" locked="0" layoutInCell="1" allowOverlap="1" wp14:anchorId="571E4692" wp14:editId="3F862F19">
                <wp:simplePos x="0" y="0"/>
                <wp:positionH relativeFrom="column">
                  <wp:posOffset>9715500</wp:posOffset>
                </wp:positionH>
                <wp:positionV relativeFrom="paragraph">
                  <wp:posOffset>-1143635</wp:posOffset>
                </wp:positionV>
                <wp:extent cx="228600" cy="229870"/>
                <wp:effectExtent l="0" t="0" r="0" b="0"/>
                <wp:wrapNone/>
                <wp:docPr id="2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8F1" w:rsidRDefault="001918F1">
                            <w:pPr>
                              <w:rPr>
                                <w:rFonts w:ascii="全真楷書" w:eastAsia="全真楷書" w:hAnsi="全真楷書"/>
                                <w:sz w:val="28"/>
                              </w:rPr>
                            </w:pPr>
                          </w:p>
                          <w:p w:rsidR="001918F1" w:rsidRDefault="001918F1">
                            <w:pPr>
                              <w:rPr>
                                <w:rFonts w:ascii="全真楷書" w:eastAsia="全真楷書" w:hAnsi="全真楷書"/>
                                <w:sz w:val="28"/>
                              </w:rPr>
                            </w:pPr>
                          </w:p>
                        </w:txbxContent>
                      </wps:txbx>
                      <wps:bodyPr rot="0" vert="horz" wrap="square" lIns="12701" tIns="12701" rIns="12701" bIns="12701" anchor="t" anchorCtr="0">
                        <a:noAutofit/>
                      </wps:bodyPr>
                    </wps:wsp>
                  </a:graphicData>
                </a:graphic>
                <wp14:sizeRelH relativeFrom="page">
                  <wp14:pctWidth>0</wp14:pctWidth>
                </wp14:sizeRelH>
                <wp14:sizeRelV relativeFrom="page">
                  <wp14:pctHeight>0</wp14:pctHeight>
                </wp14:sizeRelV>
              </wp:anchor>
            </w:drawing>
          </mc:Choice>
          <mc:Fallback>
            <w:pict>
              <v:rect w14:anchorId="571E4692" id="Rectangle 6" o:spid="_x0000_s1043" style="position:absolute;left:0;text-align:left;margin-left:765pt;margin-top:-90.05pt;width:18pt;height:18.1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" filled="f" stroked="f">
                <v:textbox inset=".35281mm,.35281mm,.35281mm,.35281mm">
                  <w:txbxContent>
                    <w:p w:rsidR="001918F1" w:rsidRDefault="001918F1">
                      <w:pPr>
                        <w:rPr>
                          <w:rFonts w:ascii="全真楷書" w:eastAsia="全真楷書" w:hAnsi="全真楷書"/>
                          <w:sz w:val="28"/>
                        </w:rPr>
                      </w:pPr>
                    </w:p>
                    <w:p w:rsidR="001918F1" w:rsidRDefault="001918F1">
                      <w:pPr>
                        <w:rPr>
                          <w:rFonts w:ascii="全真楷書" w:eastAsia="全真楷書" w:hAnsi="全真楷書"/>
                          <w:sz w:val="28"/>
                        </w:rPr>
                      </w:pPr>
                    </w:p>
                  </w:txbxContent>
                </v:textbox>
              </v:rect>
            </w:pict>
          </mc:Fallback>
        </mc:AlternateContent>
      </w:r>
      <w:r w:rsidR="00274757" w:rsidRPr="002459BB">
        <w:rPr>
          <w:rFonts w:ascii="Times New Roman" w:hAnsi="Times New Roman"/>
        </w:rPr>
        <w:t>二、</w:t>
      </w:r>
      <w:r w:rsidR="00E341EB" w:rsidRPr="002459BB">
        <w:rPr>
          <w:rFonts w:ascii="Times New Roman" w:hAnsi="Times New Roman"/>
        </w:rPr>
        <w:t>西醫基層醫療費用審查注意事項</w:t>
      </w:r>
      <w:r w:rsidR="00B059B0" w:rsidRPr="002459BB">
        <w:rPr>
          <w:rFonts w:ascii="Times New Roman" w:hAnsi="Times New Roman"/>
        </w:rPr>
        <w:t>-</w:t>
      </w:r>
      <w:r w:rsidR="00274757" w:rsidRPr="002459BB">
        <w:rPr>
          <w:rFonts w:ascii="Times New Roman" w:hAnsi="Times New Roman"/>
        </w:rPr>
        <w:t>內科</w:t>
      </w:r>
      <w:bookmarkEnd w:id="56"/>
    </w:p>
    <w:p w:rsidR="000257EE" w:rsidRPr="002459BB" w:rsidRDefault="00274757" w:rsidP="00AA0EEE">
      <w:pPr>
        <w:snapToGrid w:val="0"/>
        <w:spacing w:line="600" w:lineRule="exact"/>
        <w:ind w:left="240"/>
        <w:jc w:val="both"/>
        <w:rPr>
          <w:rFonts w:ascii="Times New Roman" w:eastAsia="標楷體" w:hAnsi="Times New Roman"/>
          <w:sz w:val="28"/>
        </w:rPr>
      </w:pPr>
      <w:r w:rsidRPr="002459BB">
        <w:rPr>
          <w:rFonts w:ascii="Times New Roman" w:eastAsia="標楷體" w:hAnsi="Times New Roman"/>
          <w:sz w:val="28"/>
        </w:rPr>
        <w:t>(</w:t>
      </w:r>
      <w:r w:rsidRPr="002459BB">
        <w:rPr>
          <w:rFonts w:ascii="Times New Roman" w:eastAsia="標楷體" w:hAnsi="Times New Roman"/>
          <w:sz w:val="28"/>
        </w:rPr>
        <w:t>一</w:t>
      </w:r>
      <w:r w:rsidRPr="002459BB">
        <w:rPr>
          <w:rFonts w:ascii="Times New Roman" w:eastAsia="標楷體" w:hAnsi="Times New Roman"/>
          <w:sz w:val="28"/>
        </w:rPr>
        <w:t>)</w:t>
      </w:r>
      <w:r w:rsidRPr="002459BB">
        <w:rPr>
          <w:rFonts w:ascii="Times New Roman" w:eastAsia="標楷體" w:hAnsi="Times New Roman"/>
          <w:sz w:val="28"/>
        </w:rPr>
        <w:t>門診部分審查原則：</w:t>
      </w:r>
    </w:p>
    <w:p w:rsidR="000257EE" w:rsidRPr="002459BB" w:rsidRDefault="00274757" w:rsidP="00AA0EEE">
      <w:pPr>
        <w:pStyle w:val="20"/>
        <w:snapToGrid w:val="0"/>
        <w:spacing w:line="600" w:lineRule="exact"/>
        <w:ind w:left="1133" w:hanging="319"/>
        <w:jc w:val="both"/>
        <w:rPr>
          <w:rFonts w:ascii="Times New Roman" w:hAnsi="Times New Roman"/>
        </w:rPr>
      </w:pPr>
      <w:r w:rsidRPr="002459BB">
        <w:rPr>
          <w:rFonts w:ascii="Times New Roman" w:eastAsia="標楷體" w:hAnsi="Times New Roman"/>
          <w:kern w:val="3"/>
          <w:sz w:val="28"/>
        </w:rPr>
        <w:t>1.</w:t>
      </w:r>
      <w:r w:rsidRPr="002459BB">
        <w:rPr>
          <w:rFonts w:ascii="Times New Roman" w:eastAsia="標楷體" w:hAnsi="Times New Roman"/>
          <w:sz w:val="28"/>
        </w:rPr>
        <w:t>門診處方用藥之審查，依照健保用藥之相關規定，進行詳細審查。除了應注意用藥之適應症外，也須注意使用之劑量與期間長短是否恰當。</w:t>
      </w:r>
    </w:p>
    <w:p w:rsidR="000257EE" w:rsidRPr="002459BB" w:rsidRDefault="00274757" w:rsidP="00AA0EEE">
      <w:pPr>
        <w:pStyle w:val="20"/>
        <w:snapToGrid w:val="0"/>
        <w:spacing w:line="600" w:lineRule="exact"/>
        <w:ind w:left="1133" w:hanging="319"/>
        <w:jc w:val="both"/>
        <w:rPr>
          <w:rFonts w:ascii="Times New Roman" w:hAnsi="Times New Roman"/>
        </w:rPr>
      </w:pPr>
      <w:r w:rsidRPr="002459BB">
        <w:rPr>
          <w:rFonts w:ascii="Times New Roman" w:eastAsia="標楷體" w:hAnsi="Times New Roman"/>
          <w:kern w:val="3"/>
          <w:sz w:val="28"/>
        </w:rPr>
        <w:t>2.</w:t>
      </w:r>
      <w:r w:rsidRPr="002459BB">
        <w:rPr>
          <w:rFonts w:ascii="Times New Roman" w:eastAsia="標楷體" w:hAnsi="Times New Roman"/>
          <w:sz w:val="28"/>
        </w:rPr>
        <w:t>應加強審查不正常浮濫使用高價藥品之院所，一般以非類固醇抗發炎藥物類、糖尿病之口服降血糖藥物、微循環促進劑、抗生素、制酸劑及抗巴金森氏症等類藥物容易發生使用不合常理之情形，即此院所之所有病例均使用高價藥品而不見一般常用之低價療效相近藥物。</w:t>
      </w:r>
    </w:p>
    <w:p w:rsidR="000257EE" w:rsidRPr="002459BB" w:rsidRDefault="00274757" w:rsidP="00AA0EEE">
      <w:pPr>
        <w:pStyle w:val="20"/>
        <w:snapToGrid w:val="0"/>
        <w:spacing w:line="600" w:lineRule="exact"/>
        <w:ind w:left="1133" w:hanging="319"/>
        <w:jc w:val="both"/>
        <w:rPr>
          <w:rFonts w:ascii="Times New Roman" w:eastAsia="標楷體" w:hAnsi="Times New Roman"/>
          <w:kern w:val="3"/>
          <w:sz w:val="28"/>
        </w:rPr>
      </w:pPr>
      <w:r w:rsidRPr="002459BB">
        <w:rPr>
          <w:rFonts w:ascii="Times New Roman" w:eastAsia="標楷體" w:hAnsi="Times New Roman"/>
          <w:kern w:val="3"/>
          <w:sz w:val="28"/>
        </w:rPr>
        <w:t>3.</w:t>
      </w:r>
      <w:r w:rsidRPr="002459BB">
        <w:rPr>
          <w:rFonts w:ascii="Times New Roman" w:eastAsia="標楷體" w:hAnsi="Times New Roman"/>
          <w:kern w:val="3"/>
          <w:sz w:val="28"/>
        </w:rPr>
        <w:t>注意慢性病處方中，是否有同時開立使用天數過長之非慢性病用藥。</w:t>
      </w:r>
    </w:p>
    <w:p w:rsidR="000257EE" w:rsidRPr="002459BB" w:rsidRDefault="00274757" w:rsidP="00AA0EEE">
      <w:pPr>
        <w:pStyle w:val="20"/>
        <w:snapToGrid w:val="0"/>
        <w:spacing w:line="600" w:lineRule="exact"/>
        <w:ind w:left="1133" w:hanging="319"/>
        <w:jc w:val="both"/>
        <w:rPr>
          <w:rFonts w:ascii="Times New Roman" w:eastAsia="標楷體" w:hAnsi="Times New Roman"/>
          <w:kern w:val="3"/>
          <w:sz w:val="28"/>
        </w:rPr>
      </w:pPr>
      <w:r w:rsidRPr="002459BB">
        <w:rPr>
          <w:rFonts w:ascii="Times New Roman" w:eastAsia="標楷體" w:hAnsi="Times New Roman"/>
          <w:kern w:val="3"/>
          <w:sz w:val="28"/>
        </w:rPr>
        <w:t>4.</w:t>
      </w:r>
      <w:r w:rsidRPr="002459BB">
        <w:rPr>
          <w:rFonts w:ascii="Times New Roman" w:eastAsia="標楷體" w:hAnsi="Times New Roman"/>
          <w:kern w:val="3"/>
          <w:sz w:val="28"/>
        </w:rPr>
        <w:t>須注意檢查或檢驗之必要性，對於以研究、預防或健康檢查而做與診療無關之檢驗或檢查，應加強審查。</w:t>
      </w:r>
    </w:p>
    <w:p w:rsidR="000257EE" w:rsidRPr="002459BB" w:rsidRDefault="00274757" w:rsidP="00AA0EEE">
      <w:pPr>
        <w:pStyle w:val="20"/>
        <w:snapToGrid w:val="0"/>
        <w:spacing w:line="600" w:lineRule="exact"/>
        <w:ind w:left="1133" w:hanging="319"/>
        <w:jc w:val="both"/>
        <w:rPr>
          <w:rFonts w:ascii="Times New Roman" w:eastAsia="標楷體" w:hAnsi="Times New Roman"/>
          <w:kern w:val="3"/>
          <w:sz w:val="28"/>
        </w:rPr>
      </w:pPr>
      <w:r w:rsidRPr="002459BB">
        <w:rPr>
          <w:rFonts w:ascii="Times New Roman" w:eastAsia="標楷體" w:hAnsi="Times New Roman"/>
          <w:kern w:val="3"/>
          <w:sz w:val="28"/>
        </w:rPr>
        <w:t>5.</w:t>
      </w:r>
      <w:r w:rsidRPr="002459BB">
        <w:rPr>
          <w:rFonts w:ascii="Times New Roman" w:eastAsia="標楷體" w:hAnsi="Times New Roman"/>
          <w:kern w:val="3"/>
          <w:sz w:val="28"/>
        </w:rPr>
        <w:t>超音波檢查易流於浮濫，應特別對於檢查頻率過高之院所，加強審查其必要性。例如高血壓無心臟血管併發症者，並無心臟超音波檢查之必要。</w:t>
      </w:r>
    </w:p>
    <w:p w:rsidR="000257EE" w:rsidRPr="002459BB" w:rsidRDefault="00274757" w:rsidP="00AA0EEE">
      <w:pPr>
        <w:pStyle w:val="20"/>
        <w:snapToGrid w:val="0"/>
        <w:spacing w:line="600" w:lineRule="exact"/>
        <w:ind w:left="1133" w:hanging="319"/>
        <w:jc w:val="both"/>
        <w:rPr>
          <w:rFonts w:ascii="Times New Roman" w:hAnsi="Times New Roman"/>
        </w:rPr>
      </w:pPr>
      <w:r w:rsidRPr="002459BB">
        <w:rPr>
          <w:rFonts w:ascii="Times New Roman" w:eastAsia="標楷體" w:hAnsi="Times New Roman"/>
          <w:kern w:val="3"/>
          <w:sz w:val="28"/>
        </w:rPr>
        <w:t>6.</w:t>
      </w:r>
      <w:r w:rsidRPr="002459BB">
        <w:rPr>
          <w:rFonts w:ascii="Times New Roman" w:eastAsia="標楷體" w:hAnsi="Times New Roman"/>
          <w:kern w:val="3"/>
          <w:sz w:val="28"/>
        </w:rPr>
        <w:t>刪除</w:t>
      </w:r>
      <w:r w:rsidRPr="002459BB">
        <w:rPr>
          <w:rFonts w:ascii="Times New Roman" w:eastAsia="標楷體" w:hAnsi="Times New Roman"/>
          <w:bCs/>
          <w:sz w:val="28"/>
        </w:rPr>
        <w:t>(101/7/1)</w:t>
      </w:r>
    </w:p>
    <w:p w:rsidR="000257EE" w:rsidRPr="002459BB" w:rsidRDefault="00274757" w:rsidP="00AA0EEE">
      <w:pPr>
        <w:pStyle w:val="20"/>
        <w:snapToGrid w:val="0"/>
        <w:spacing w:line="600" w:lineRule="exact"/>
        <w:ind w:left="1133" w:hanging="319"/>
        <w:jc w:val="both"/>
        <w:rPr>
          <w:rFonts w:ascii="Times New Roman" w:eastAsia="標楷體" w:hAnsi="Times New Roman"/>
          <w:kern w:val="3"/>
          <w:sz w:val="28"/>
        </w:rPr>
      </w:pPr>
      <w:r w:rsidRPr="002459BB">
        <w:rPr>
          <w:rFonts w:ascii="Times New Roman" w:eastAsia="標楷體" w:hAnsi="Times New Roman"/>
          <w:kern w:val="3"/>
          <w:sz w:val="28"/>
        </w:rPr>
        <w:t>7.</w:t>
      </w:r>
      <w:r w:rsidRPr="002459BB">
        <w:rPr>
          <w:rFonts w:ascii="Times New Roman" w:eastAsia="標楷體" w:hAnsi="Times New Roman"/>
          <w:kern w:val="3"/>
          <w:sz w:val="28"/>
        </w:rPr>
        <w:t>必要時得調閱病歷影本參考。</w:t>
      </w:r>
    </w:p>
    <w:p w:rsidR="000257EE" w:rsidRPr="002459BB" w:rsidRDefault="00274757" w:rsidP="00AA0EEE">
      <w:pPr>
        <w:pStyle w:val="20"/>
        <w:snapToGrid w:val="0"/>
        <w:spacing w:line="600" w:lineRule="exact"/>
        <w:ind w:left="1133" w:hanging="319"/>
        <w:jc w:val="both"/>
        <w:rPr>
          <w:rFonts w:ascii="Times New Roman" w:eastAsia="標楷體" w:hAnsi="Times New Roman"/>
          <w:kern w:val="3"/>
          <w:sz w:val="28"/>
        </w:rPr>
      </w:pPr>
      <w:r w:rsidRPr="002459BB">
        <w:rPr>
          <w:rFonts w:ascii="Times New Roman" w:eastAsia="標楷體" w:hAnsi="Times New Roman"/>
          <w:kern w:val="3"/>
          <w:sz w:val="28"/>
        </w:rPr>
        <w:t>8.</w:t>
      </w:r>
      <w:r w:rsidRPr="002459BB">
        <w:rPr>
          <w:rFonts w:ascii="Times New Roman" w:eastAsia="標楷體" w:hAnsi="Times New Roman"/>
          <w:kern w:val="3"/>
          <w:sz w:val="28"/>
        </w:rPr>
        <w:t>非類固醇抗炎葯使用兩種</w:t>
      </w:r>
      <w:r w:rsidRPr="002459BB">
        <w:rPr>
          <w:rFonts w:ascii="Times New Roman" w:eastAsia="標楷體" w:hAnsi="Times New Roman"/>
          <w:kern w:val="3"/>
          <w:sz w:val="28"/>
        </w:rPr>
        <w:t>(</w:t>
      </w:r>
      <w:r w:rsidRPr="002459BB">
        <w:rPr>
          <w:rFonts w:ascii="Times New Roman" w:eastAsia="標楷體" w:hAnsi="Times New Roman"/>
          <w:kern w:val="3"/>
          <w:sz w:val="28"/>
        </w:rPr>
        <w:t>含</w:t>
      </w:r>
      <w:r w:rsidRPr="002459BB">
        <w:rPr>
          <w:rFonts w:ascii="Times New Roman" w:eastAsia="標楷體" w:hAnsi="Times New Roman"/>
          <w:kern w:val="3"/>
          <w:sz w:val="28"/>
        </w:rPr>
        <w:t>)</w:t>
      </w:r>
      <w:r w:rsidRPr="002459BB">
        <w:rPr>
          <w:rFonts w:ascii="Times New Roman" w:eastAsia="標楷體" w:hAnsi="Times New Roman"/>
          <w:kern w:val="3"/>
          <w:sz w:val="28"/>
        </w:rPr>
        <w:t>以上者，應加強審查。</w:t>
      </w:r>
    </w:p>
    <w:p w:rsidR="000257EE" w:rsidRPr="002459BB" w:rsidRDefault="00274757" w:rsidP="00AA0EEE">
      <w:pPr>
        <w:pStyle w:val="20"/>
        <w:snapToGrid w:val="0"/>
        <w:spacing w:line="600" w:lineRule="exact"/>
        <w:ind w:left="1086" w:hanging="280"/>
        <w:jc w:val="both"/>
        <w:rPr>
          <w:rFonts w:ascii="Times New Roman" w:hAnsi="Times New Roman"/>
        </w:rPr>
      </w:pPr>
      <w:r w:rsidRPr="002459BB">
        <w:rPr>
          <w:rFonts w:ascii="Times New Roman" w:eastAsia="標楷體" w:hAnsi="Times New Roman"/>
          <w:kern w:val="3"/>
          <w:sz w:val="28"/>
        </w:rPr>
        <w:t>9.</w:t>
      </w:r>
      <w:r w:rsidRPr="002459BB">
        <w:rPr>
          <w:rFonts w:ascii="Times New Roman" w:eastAsia="標楷體" w:hAnsi="Times New Roman"/>
          <w:kern w:val="3"/>
          <w:sz w:val="28"/>
        </w:rPr>
        <w:t>刪除</w:t>
      </w:r>
      <w:r w:rsidRPr="002459BB">
        <w:rPr>
          <w:rFonts w:ascii="Times New Roman" w:eastAsia="標楷體" w:hAnsi="Times New Roman"/>
          <w:bCs/>
          <w:sz w:val="28"/>
        </w:rPr>
        <w:t>(100/1/1)</w:t>
      </w:r>
    </w:p>
    <w:p w:rsidR="000257EE" w:rsidRPr="002459BB" w:rsidRDefault="00274757" w:rsidP="00AA0EEE">
      <w:pPr>
        <w:pStyle w:val="20"/>
        <w:snapToGrid w:val="0"/>
        <w:spacing w:line="600" w:lineRule="exact"/>
        <w:ind w:left="1276" w:hanging="470"/>
        <w:jc w:val="both"/>
        <w:rPr>
          <w:rFonts w:ascii="Times New Roman" w:hAnsi="Times New Roman"/>
        </w:rPr>
      </w:pPr>
      <w:r w:rsidRPr="002459BB">
        <w:rPr>
          <w:rFonts w:ascii="Times New Roman" w:eastAsia="標楷體" w:hAnsi="Times New Roman"/>
          <w:kern w:val="3"/>
          <w:sz w:val="28"/>
        </w:rPr>
        <w:t>10.</w:t>
      </w:r>
      <w:r w:rsidRPr="002459BB">
        <w:rPr>
          <w:rFonts w:ascii="Times New Roman" w:eastAsia="標楷體" w:hAnsi="Times New Roman"/>
          <w:kern w:val="3"/>
          <w:sz w:val="28"/>
        </w:rPr>
        <w:t>糖尿病用藥，因藥物作用機轉相同：如</w:t>
      </w:r>
      <w:r w:rsidRPr="002459BB">
        <w:rPr>
          <w:rFonts w:ascii="Times New Roman" w:eastAsia="標楷體" w:hAnsi="Times New Roman"/>
          <w:kern w:val="3"/>
          <w:sz w:val="28"/>
        </w:rPr>
        <w:t>sulfonylureas</w:t>
      </w:r>
      <w:r w:rsidRPr="002459BB">
        <w:rPr>
          <w:rFonts w:ascii="Times New Roman" w:eastAsia="標楷體" w:hAnsi="Times New Roman"/>
          <w:kern w:val="3"/>
          <w:sz w:val="28"/>
        </w:rPr>
        <w:t>類型藥物</w:t>
      </w:r>
      <w:r w:rsidR="00C54EE9" w:rsidRPr="002459BB">
        <w:rPr>
          <w:rFonts w:ascii="Times New Roman" w:eastAsia="標楷體" w:hAnsi="Times New Roman"/>
          <w:kern w:val="3"/>
          <w:sz w:val="28"/>
        </w:rPr>
        <w:t>(</w:t>
      </w:r>
      <w:r w:rsidRPr="002459BB">
        <w:rPr>
          <w:rFonts w:ascii="Times New Roman" w:eastAsia="標楷體" w:hAnsi="Times New Roman"/>
          <w:kern w:val="3"/>
          <w:sz w:val="28"/>
        </w:rPr>
        <w:t>glimepiride</w:t>
      </w:r>
      <w:r w:rsidRPr="002459BB">
        <w:rPr>
          <w:rFonts w:ascii="Times New Roman" w:eastAsia="標楷體" w:hAnsi="Times New Roman"/>
          <w:kern w:val="3"/>
          <w:sz w:val="28"/>
        </w:rPr>
        <w:t>等</w:t>
      </w:r>
      <w:r w:rsidR="00C54EE9" w:rsidRPr="002459BB">
        <w:rPr>
          <w:rFonts w:ascii="Times New Roman" w:eastAsia="標楷體" w:hAnsi="Times New Roman"/>
          <w:kern w:val="3"/>
          <w:sz w:val="28"/>
        </w:rPr>
        <w:t>)</w:t>
      </w:r>
      <w:r w:rsidRPr="002459BB">
        <w:rPr>
          <w:rFonts w:ascii="Times New Roman" w:eastAsia="標楷體" w:hAnsi="Times New Roman"/>
          <w:kern w:val="3"/>
          <w:sz w:val="28"/>
        </w:rPr>
        <w:t>不可與</w:t>
      </w:r>
      <w:r w:rsidRPr="002459BB">
        <w:rPr>
          <w:rFonts w:ascii="Times New Roman" w:eastAsia="標楷體" w:hAnsi="Times New Roman"/>
          <w:kern w:val="3"/>
          <w:sz w:val="28"/>
        </w:rPr>
        <w:t>meglitinides</w:t>
      </w:r>
      <w:r w:rsidRPr="002459BB">
        <w:rPr>
          <w:rFonts w:ascii="Times New Roman" w:eastAsia="標楷體" w:hAnsi="Times New Roman"/>
          <w:kern w:val="3"/>
          <w:sz w:val="28"/>
        </w:rPr>
        <w:t>類型藥物</w:t>
      </w:r>
      <w:r w:rsidR="00C54EE9" w:rsidRPr="002459BB">
        <w:rPr>
          <w:rFonts w:ascii="Times New Roman" w:eastAsia="標楷體" w:hAnsi="Times New Roman"/>
          <w:kern w:val="3"/>
          <w:sz w:val="28"/>
        </w:rPr>
        <w:t>(</w:t>
      </w:r>
      <w:r w:rsidRPr="002459BB">
        <w:rPr>
          <w:rFonts w:ascii="Times New Roman" w:eastAsia="標楷體" w:hAnsi="Times New Roman"/>
          <w:kern w:val="3"/>
          <w:sz w:val="28"/>
        </w:rPr>
        <w:t>如</w:t>
      </w:r>
      <w:r w:rsidRPr="002459BB">
        <w:rPr>
          <w:rFonts w:ascii="Times New Roman" w:eastAsia="標楷體" w:hAnsi="Times New Roman"/>
          <w:kern w:val="3"/>
          <w:sz w:val="28"/>
        </w:rPr>
        <w:t>repaglinide</w:t>
      </w:r>
      <w:r w:rsidRPr="002459BB">
        <w:rPr>
          <w:rFonts w:ascii="Times New Roman" w:eastAsia="標楷體" w:hAnsi="Times New Roman"/>
          <w:kern w:val="3"/>
          <w:sz w:val="28"/>
        </w:rPr>
        <w:t>、</w:t>
      </w:r>
      <w:r w:rsidRPr="002459BB">
        <w:rPr>
          <w:rFonts w:ascii="Times New Roman" w:eastAsia="標楷體" w:hAnsi="Times New Roman"/>
          <w:kern w:val="3"/>
          <w:sz w:val="28"/>
        </w:rPr>
        <w:t>nateglinide</w:t>
      </w:r>
      <w:r w:rsidR="00C54EE9" w:rsidRPr="002459BB">
        <w:rPr>
          <w:rFonts w:ascii="Times New Roman" w:eastAsia="標楷體" w:hAnsi="Times New Roman"/>
          <w:kern w:val="3"/>
          <w:sz w:val="28"/>
        </w:rPr>
        <w:t>)</w:t>
      </w:r>
      <w:r w:rsidRPr="002459BB">
        <w:rPr>
          <w:rFonts w:ascii="Times New Roman" w:eastAsia="標楷體" w:hAnsi="Times New Roman"/>
          <w:kern w:val="3"/>
          <w:sz w:val="28"/>
        </w:rPr>
        <w:t>合併使用。</w:t>
      </w:r>
      <w:r w:rsidRPr="002459BB">
        <w:rPr>
          <w:rFonts w:ascii="Times New Roman" w:eastAsia="標楷體" w:hAnsi="Times New Roman"/>
          <w:sz w:val="28"/>
          <w:szCs w:val="28"/>
        </w:rPr>
        <w:t>(97/5/1)</w:t>
      </w:r>
    </w:p>
    <w:p w:rsidR="000257EE" w:rsidRPr="002459BB" w:rsidRDefault="00274757" w:rsidP="00BC195E">
      <w:pPr>
        <w:pStyle w:val="20"/>
        <w:snapToGrid w:val="0"/>
        <w:spacing w:line="600" w:lineRule="exact"/>
        <w:ind w:left="1086" w:hanging="280"/>
        <w:jc w:val="both"/>
        <w:rPr>
          <w:rFonts w:ascii="Times New Roman" w:hAnsi="Times New Roman"/>
        </w:rPr>
      </w:pPr>
      <w:r w:rsidRPr="002459BB">
        <w:rPr>
          <w:rFonts w:ascii="Times New Roman" w:eastAsia="標楷體" w:hAnsi="Times New Roman"/>
          <w:kern w:val="3"/>
          <w:sz w:val="28"/>
        </w:rPr>
        <w:t>11.</w:t>
      </w:r>
      <w:r w:rsidR="00890902" w:rsidRPr="002459BB">
        <w:rPr>
          <w:rFonts w:ascii="Times New Roman" w:eastAsia="標楷體" w:hAnsi="Times New Roman"/>
          <w:sz w:val="28"/>
          <w:szCs w:val="28"/>
        </w:rPr>
        <w:t xml:space="preserve"> </w:t>
      </w:r>
      <w:r w:rsidR="00242331" w:rsidRPr="002459BB">
        <w:rPr>
          <w:rFonts w:ascii="Times New Roman" w:eastAsia="標楷體" w:hAnsi="Times New Roman"/>
          <w:sz w:val="28"/>
          <w:szCs w:val="28"/>
        </w:rPr>
        <w:t>刪除</w:t>
      </w:r>
      <w:r w:rsidR="00890902" w:rsidRPr="002459BB">
        <w:rPr>
          <w:rFonts w:ascii="Times New Roman" w:eastAsia="標楷體" w:hAnsi="Times New Roman"/>
          <w:sz w:val="28"/>
          <w:szCs w:val="28"/>
        </w:rPr>
        <w:t>(106/12/1)</w:t>
      </w:r>
    </w:p>
    <w:p w:rsidR="000257EE" w:rsidRPr="002459BB" w:rsidRDefault="00274757" w:rsidP="00AA0EEE">
      <w:pPr>
        <w:spacing w:line="600" w:lineRule="exact"/>
        <w:ind w:left="1200" w:hanging="420"/>
        <w:jc w:val="both"/>
        <w:rPr>
          <w:rFonts w:ascii="Times New Roman" w:hAnsi="Times New Roman"/>
        </w:rPr>
      </w:pPr>
      <w:r w:rsidRPr="002459BB">
        <w:rPr>
          <w:rFonts w:ascii="Times New Roman" w:eastAsia="標楷體" w:hAnsi="Times New Roman"/>
          <w:kern w:val="3"/>
          <w:sz w:val="28"/>
        </w:rPr>
        <w:lastRenderedPageBreak/>
        <w:t>12.</w:t>
      </w:r>
      <w:r w:rsidRPr="002459BB">
        <w:rPr>
          <w:rFonts w:ascii="Times New Roman" w:eastAsia="標楷體" w:hAnsi="Times New Roman"/>
          <w:kern w:val="3"/>
          <w:sz w:val="28"/>
        </w:rPr>
        <w:t>肝功能指數略為異常</w:t>
      </w:r>
      <w:r w:rsidR="00C54EE9" w:rsidRPr="002459BB">
        <w:rPr>
          <w:rFonts w:ascii="Times New Roman" w:eastAsia="標楷體" w:hAnsi="Times New Roman"/>
          <w:kern w:val="3"/>
          <w:sz w:val="28"/>
        </w:rPr>
        <w:t>(</w:t>
      </w:r>
      <w:r w:rsidRPr="002459BB">
        <w:rPr>
          <w:rFonts w:ascii="Times New Roman" w:eastAsia="標楷體" w:hAnsi="Times New Roman"/>
          <w:kern w:val="3"/>
          <w:sz w:val="28"/>
        </w:rPr>
        <w:t>如</w:t>
      </w:r>
      <w:r w:rsidRPr="002459BB">
        <w:rPr>
          <w:rFonts w:ascii="Times New Roman" w:eastAsia="標楷體" w:hAnsi="Times New Roman"/>
          <w:kern w:val="3"/>
          <w:sz w:val="28"/>
        </w:rPr>
        <w:t>GPT:46</w:t>
      </w:r>
      <w:r w:rsidR="00C54EE9" w:rsidRPr="002459BB">
        <w:rPr>
          <w:rFonts w:ascii="Times New Roman" w:eastAsia="標楷體" w:hAnsi="Times New Roman"/>
          <w:kern w:val="3"/>
          <w:sz w:val="28"/>
        </w:rPr>
        <w:t>)</w:t>
      </w:r>
      <w:r w:rsidRPr="002459BB">
        <w:rPr>
          <w:rFonts w:ascii="Times New Roman" w:eastAsia="標楷體" w:hAnsi="Times New Roman"/>
          <w:kern w:val="3"/>
          <w:sz w:val="28"/>
        </w:rPr>
        <w:t>，後續再執行</w:t>
      </w:r>
      <w:r w:rsidRPr="002459BB">
        <w:rPr>
          <w:rFonts w:ascii="Times New Roman" w:eastAsia="標楷體" w:hAnsi="Times New Roman"/>
          <w:kern w:val="3"/>
          <w:sz w:val="28"/>
        </w:rPr>
        <w:t>B</w:t>
      </w:r>
      <w:r w:rsidRPr="002459BB">
        <w:rPr>
          <w:rFonts w:ascii="Times New Roman" w:eastAsia="標楷體" w:hAnsi="Times New Roman"/>
          <w:kern w:val="3"/>
          <w:sz w:val="28"/>
        </w:rPr>
        <w:t>、</w:t>
      </w:r>
      <w:r w:rsidRPr="002459BB">
        <w:rPr>
          <w:rFonts w:ascii="Times New Roman" w:eastAsia="標楷體" w:hAnsi="Times New Roman"/>
          <w:kern w:val="3"/>
          <w:sz w:val="28"/>
        </w:rPr>
        <w:t>C</w:t>
      </w:r>
      <w:r w:rsidRPr="002459BB">
        <w:rPr>
          <w:rFonts w:ascii="Times New Roman" w:eastAsia="標楷體" w:hAnsi="Times New Roman"/>
          <w:kern w:val="3"/>
          <w:sz w:val="28"/>
        </w:rPr>
        <w:t>肝檢查及超音波檢查之診療準則：</w:t>
      </w:r>
      <w:r w:rsidRPr="002459BB">
        <w:rPr>
          <w:rFonts w:ascii="Times New Roman" w:eastAsia="標楷體" w:hAnsi="Times New Roman"/>
          <w:sz w:val="28"/>
          <w:szCs w:val="28"/>
        </w:rPr>
        <w:t>(97/5/1)</w:t>
      </w:r>
    </w:p>
    <w:p w:rsidR="000257EE" w:rsidRPr="002459BB" w:rsidRDefault="00274757" w:rsidP="00AA0EEE">
      <w:pPr>
        <w:spacing w:line="600" w:lineRule="exact"/>
        <w:ind w:left="1800" w:hanging="420"/>
        <w:jc w:val="both"/>
        <w:rPr>
          <w:rFonts w:ascii="Times New Roman" w:eastAsia="標楷體" w:hAnsi="Times New Roman"/>
          <w:kern w:val="3"/>
          <w:sz w:val="28"/>
        </w:rPr>
      </w:pPr>
      <w:r w:rsidRPr="002459BB">
        <w:rPr>
          <w:rFonts w:ascii="Times New Roman" w:eastAsia="標楷體" w:hAnsi="Times New Roman"/>
          <w:kern w:val="3"/>
          <w:sz w:val="28"/>
        </w:rPr>
        <w:t>(1)B</w:t>
      </w:r>
      <w:r w:rsidRPr="002459BB">
        <w:rPr>
          <w:rFonts w:ascii="Times New Roman" w:eastAsia="標楷體" w:hAnsi="Times New Roman"/>
          <w:kern w:val="3"/>
          <w:sz w:val="28"/>
        </w:rPr>
        <w:t>型肝炎帶原者初次檢查是合理，若該院所確認患者為</w:t>
      </w:r>
      <w:r w:rsidRPr="002459BB">
        <w:rPr>
          <w:rFonts w:ascii="Times New Roman" w:eastAsia="標楷體" w:hAnsi="Times New Roman"/>
          <w:kern w:val="3"/>
          <w:sz w:val="28"/>
        </w:rPr>
        <w:t>B</w:t>
      </w:r>
      <w:r w:rsidRPr="002459BB">
        <w:rPr>
          <w:rFonts w:ascii="Times New Roman" w:eastAsia="標楷體" w:hAnsi="Times New Roman"/>
          <w:kern w:val="3"/>
          <w:sz w:val="28"/>
        </w:rPr>
        <w:t>型肝炎表面抗原陽性報告者，則不需再檢驗。</w:t>
      </w:r>
    </w:p>
    <w:p w:rsidR="000257EE" w:rsidRPr="002459BB" w:rsidRDefault="00274757" w:rsidP="00AA0EEE">
      <w:pPr>
        <w:spacing w:line="600" w:lineRule="exact"/>
        <w:ind w:left="1800" w:hanging="420"/>
        <w:jc w:val="both"/>
        <w:rPr>
          <w:rFonts w:ascii="Times New Roman" w:eastAsia="標楷體" w:hAnsi="Times New Roman"/>
          <w:kern w:val="3"/>
          <w:sz w:val="28"/>
        </w:rPr>
      </w:pPr>
      <w:r w:rsidRPr="002459BB">
        <w:rPr>
          <w:rFonts w:ascii="Times New Roman" w:eastAsia="標楷體" w:hAnsi="Times New Roman"/>
          <w:kern w:val="3"/>
          <w:sz w:val="28"/>
        </w:rPr>
        <w:t>(2)</w:t>
      </w:r>
      <w:r w:rsidRPr="002459BB">
        <w:rPr>
          <w:rFonts w:ascii="Times New Roman" w:eastAsia="標楷體" w:hAnsi="Times New Roman"/>
          <w:kern w:val="3"/>
          <w:sz w:val="28"/>
        </w:rPr>
        <w:t>非</w:t>
      </w:r>
      <w:r w:rsidRPr="002459BB">
        <w:rPr>
          <w:rFonts w:ascii="Times New Roman" w:eastAsia="標楷體" w:hAnsi="Times New Roman"/>
          <w:kern w:val="3"/>
          <w:sz w:val="28"/>
        </w:rPr>
        <w:t>B</w:t>
      </w:r>
      <w:r w:rsidRPr="002459BB">
        <w:rPr>
          <w:rFonts w:ascii="Times New Roman" w:eastAsia="標楷體" w:hAnsi="Times New Roman"/>
          <w:kern w:val="3"/>
          <w:sz w:val="28"/>
        </w:rPr>
        <w:t>、</w:t>
      </w:r>
      <w:r w:rsidRPr="002459BB">
        <w:rPr>
          <w:rFonts w:ascii="Times New Roman" w:eastAsia="標楷體" w:hAnsi="Times New Roman"/>
          <w:kern w:val="3"/>
          <w:sz w:val="28"/>
        </w:rPr>
        <w:t>C</w:t>
      </w:r>
      <w:r w:rsidRPr="002459BB">
        <w:rPr>
          <w:rFonts w:ascii="Times New Roman" w:eastAsia="標楷體" w:hAnsi="Times New Roman"/>
          <w:kern w:val="3"/>
          <w:sz w:val="28"/>
        </w:rPr>
        <w:t>肝炎患者，肝功能異常，超音波檢查以一年一次為原則</w:t>
      </w:r>
      <w:r w:rsidR="002447D1" w:rsidRPr="002459BB">
        <w:rPr>
          <w:rFonts w:ascii="Times New Roman" w:eastAsia="標楷體" w:hAnsi="Times New Roman" w:hint="eastAsia"/>
          <w:kern w:val="3"/>
          <w:sz w:val="28"/>
        </w:rPr>
        <w:t>。</w:t>
      </w:r>
      <w:r w:rsidR="00BC195E" w:rsidRPr="002459BB">
        <w:rPr>
          <w:rFonts w:ascii="Times New Roman" w:eastAsia="標楷體" w:hAnsi="Times New Roman" w:hint="eastAsia"/>
          <w:kern w:val="3"/>
          <w:sz w:val="28"/>
        </w:rPr>
        <w:t>但為恐肝臟有實質病變，得半年申報一次，並於病歷詳細記載理由。</w:t>
      </w:r>
      <w:r w:rsidR="00BC195E" w:rsidRPr="002459BB">
        <w:rPr>
          <w:rFonts w:ascii="Times New Roman" w:eastAsia="標楷體" w:hAnsi="Times New Roman"/>
          <w:kern w:val="3"/>
          <w:sz w:val="28"/>
        </w:rPr>
        <w:t>(</w:t>
      </w:r>
      <w:r w:rsidR="002459BB" w:rsidRPr="002459BB">
        <w:rPr>
          <w:rFonts w:ascii="Times New Roman" w:eastAsia="標楷體" w:hAnsi="Times New Roman"/>
          <w:color w:val="0070C0"/>
          <w:kern w:val="3"/>
          <w:sz w:val="28"/>
        </w:rPr>
        <w:t>110/6/1</w:t>
      </w:r>
      <w:r w:rsidR="00BC195E" w:rsidRPr="002459BB">
        <w:rPr>
          <w:rFonts w:ascii="Times New Roman" w:eastAsia="標楷體" w:hAnsi="Times New Roman"/>
          <w:kern w:val="3"/>
          <w:sz w:val="28"/>
        </w:rPr>
        <w:t>)</w:t>
      </w:r>
    </w:p>
    <w:p w:rsidR="000257EE" w:rsidRPr="002459BB" w:rsidRDefault="00274757" w:rsidP="00AA0EEE">
      <w:pPr>
        <w:spacing w:line="600" w:lineRule="exact"/>
        <w:ind w:left="1800" w:hanging="420"/>
        <w:jc w:val="both"/>
        <w:rPr>
          <w:rFonts w:ascii="Times New Roman" w:eastAsia="標楷體" w:hAnsi="Times New Roman"/>
          <w:kern w:val="3"/>
          <w:sz w:val="28"/>
        </w:rPr>
      </w:pPr>
      <w:r w:rsidRPr="002459BB">
        <w:rPr>
          <w:rFonts w:ascii="Times New Roman" w:eastAsia="標楷體" w:hAnsi="Times New Roman"/>
          <w:kern w:val="3"/>
          <w:sz w:val="28"/>
        </w:rPr>
        <w:t>(3)</w:t>
      </w:r>
      <w:r w:rsidRPr="002459BB">
        <w:rPr>
          <w:rFonts w:ascii="Times New Roman" w:eastAsia="標楷體" w:hAnsi="Times New Roman"/>
          <w:kern w:val="3"/>
          <w:sz w:val="28"/>
        </w:rPr>
        <w:t>超音波檢查比例異常者加強審查。</w:t>
      </w:r>
    </w:p>
    <w:p w:rsidR="000257EE" w:rsidRPr="002459BB" w:rsidRDefault="00274757" w:rsidP="00242331">
      <w:pPr>
        <w:spacing w:line="600" w:lineRule="exact"/>
        <w:ind w:leftChars="590" w:left="1716" w:hangingChars="107" w:hanging="300"/>
        <w:jc w:val="both"/>
        <w:rPr>
          <w:rFonts w:ascii="Times New Roman" w:eastAsia="標楷體" w:hAnsi="Times New Roman"/>
          <w:sz w:val="28"/>
          <w:szCs w:val="28"/>
        </w:rPr>
      </w:pPr>
      <w:r w:rsidRPr="002459BB">
        <w:rPr>
          <w:rFonts w:ascii="Times New Roman" w:eastAsia="標楷體" w:hAnsi="Times New Roman"/>
          <w:sz w:val="28"/>
          <w:szCs w:val="28"/>
        </w:rPr>
        <w:t>(4</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B</w:t>
      </w:r>
      <w:r w:rsidRPr="002459BB">
        <w:rPr>
          <w:rFonts w:ascii="Times New Roman" w:eastAsia="標楷體" w:hAnsi="Times New Roman"/>
          <w:sz w:val="28"/>
          <w:szCs w:val="28"/>
        </w:rPr>
        <w:t>、</w:t>
      </w:r>
      <w:r w:rsidRPr="002459BB">
        <w:rPr>
          <w:rFonts w:ascii="Times New Roman" w:eastAsia="標楷體" w:hAnsi="Times New Roman"/>
          <w:sz w:val="28"/>
          <w:szCs w:val="28"/>
        </w:rPr>
        <w:t>C</w:t>
      </w:r>
      <w:r w:rsidRPr="002459BB">
        <w:rPr>
          <w:rFonts w:ascii="Times New Roman" w:eastAsia="標楷體" w:hAnsi="Times New Roman"/>
          <w:sz w:val="28"/>
          <w:szCs w:val="28"/>
        </w:rPr>
        <w:t>肝炎患者每</w:t>
      </w:r>
      <w:r w:rsidRPr="002459BB">
        <w:rPr>
          <w:rFonts w:ascii="Times New Roman" w:eastAsia="標楷體" w:hAnsi="Times New Roman"/>
          <w:sz w:val="28"/>
          <w:szCs w:val="28"/>
        </w:rPr>
        <w:t>6</w:t>
      </w:r>
      <w:r w:rsidRPr="002459BB">
        <w:rPr>
          <w:rFonts w:ascii="Times New Roman" w:eastAsia="標楷體" w:hAnsi="Times New Roman"/>
          <w:sz w:val="28"/>
          <w:szCs w:val="28"/>
        </w:rPr>
        <w:t>個月超音波追蹤檢查一次、肝硬化患者每三個月超音波追蹤檢查一次</w:t>
      </w:r>
      <w:r w:rsidR="00BC195E" w:rsidRPr="002459BB">
        <w:rPr>
          <w:rFonts w:ascii="Times New Roman" w:eastAsia="標楷體" w:hAnsi="Times New Roman" w:hint="eastAsia"/>
          <w:sz w:val="28"/>
          <w:szCs w:val="28"/>
        </w:rPr>
        <w:t>，每大於</w:t>
      </w:r>
      <w:r w:rsidR="00BC195E" w:rsidRPr="002459BB">
        <w:rPr>
          <w:rFonts w:ascii="Times New Roman" w:eastAsia="標楷體" w:hAnsi="Times New Roman"/>
          <w:sz w:val="28"/>
          <w:szCs w:val="28"/>
        </w:rPr>
        <w:t>12</w:t>
      </w:r>
      <w:r w:rsidR="00BC195E" w:rsidRPr="002459BB">
        <w:rPr>
          <w:rFonts w:ascii="Times New Roman" w:eastAsia="標楷體" w:hAnsi="Times New Roman"/>
          <w:sz w:val="28"/>
          <w:szCs w:val="28"/>
        </w:rPr>
        <w:t>個月第一次可申報</w:t>
      </w:r>
      <w:r w:rsidR="00BC195E" w:rsidRPr="002459BB">
        <w:rPr>
          <w:rFonts w:ascii="Times New Roman" w:eastAsia="標楷體" w:hAnsi="Times New Roman"/>
          <w:sz w:val="28"/>
          <w:szCs w:val="28"/>
        </w:rPr>
        <w:t>19001C(</w:t>
      </w:r>
      <w:r w:rsidR="00BC195E" w:rsidRPr="002459BB">
        <w:rPr>
          <w:rFonts w:ascii="Times New Roman" w:eastAsia="標楷體" w:hAnsi="Times New Roman"/>
          <w:sz w:val="28"/>
          <w:szCs w:val="28"/>
        </w:rPr>
        <w:t>專案送審需檢附全年度病歷</w:t>
      </w:r>
      <w:r w:rsidR="00BC195E" w:rsidRPr="002459BB">
        <w:rPr>
          <w:rFonts w:ascii="Times New Roman" w:eastAsia="標楷體" w:hAnsi="Times New Roman"/>
          <w:sz w:val="28"/>
          <w:szCs w:val="28"/>
        </w:rPr>
        <w:t>)</w:t>
      </w:r>
      <w:r w:rsidR="00BC195E" w:rsidRPr="002459BB">
        <w:rPr>
          <w:rFonts w:ascii="Times New Roman" w:eastAsia="標楷體" w:hAnsi="Times New Roman"/>
          <w:sz w:val="28"/>
          <w:szCs w:val="28"/>
        </w:rPr>
        <w:t>，第二次</w:t>
      </w:r>
      <w:r w:rsidR="00BC195E" w:rsidRPr="002459BB">
        <w:rPr>
          <w:rFonts w:ascii="Times New Roman" w:eastAsia="標楷體" w:hAnsi="Times New Roman"/>
          <w:sz w:val="28"/>
          <w:szCs w:val="28"/>
        </w:rPr>
        <w:t>(</w:t>
      </w:r>
      <w:r w:rsidR="00BC195E" w:rsidRPr="002459BB">
        <w:rPr>
          <w:rFonts w:ascii="Times New Roman" w:eastAsia="標楷體" w:hAnsi="Times New Roman"/>
          <w:sz w:val="28"/>
          <w:szCs w:val="28"/>
        </w:rPr>
        <w:t>含</w:t>
      </w:r>
      <w:r w:rsidR="00BC195E" w:rsidRPr="002459BB">
        <w:rPr>
          <w:rFonts w:ascii="Times New Roman" w:eastAsia="標楷體" w:hAnsi="Times New Roman"/>
          <w:sz w:val="28"/>
          <w:szCs w:val="28"/>
        </w:rPr>
        <w:t>)</w:t>
      </w:r>
      <w:r w:rsidR="00BC195E" w:rsidRPr="002459BB">
        <w:rPr>
          <w:rFonts w:ascii="Times New Roman" w:eastAsia="標楷體" w:hAnsi="Times New Roman"/>
          <w:sz w:val="28"/>
          <w:szCs w:val="28"/>
        </w:rPr>
        <w:t>以後以申報</w:t>
      </w:r>
      <w:r w:rsidR="00BC195E" w:rsidRPr="002459BB">
        <w:rPr>
          <w:rFonts w:ascii="Times New Roman" w:eastAsia="標楷體" w:hAnsi="Times New Roman"/>
          <w:sz w:val="28"/>
          <w:szCs w:val="28"/>
        </w:rPr>
        <w:t>19009C</w:t>
      </w:r>
      <w:r w:rsidRPr="002459BB">
        <w:rPr>
          <w:rFonts w:ascii="Times New Roman" w:eastAsia="標楷體" w:hAnsi="Times New Roman"/>
          <w:sz w:val="28"/>
          <w:szCs w:val="28"/>
        </w:rPr>
        <w:t>為原則。</w:t>
      </w:r>
      <w:r w:rsidRPr="002459BB">
        <w:rPr>
          <w:rFonts w:ascii="Times New Roman" w:eastAsia="標楷體" w:hAnsi="Times New Roman"/>
          <w:sz w:val="28"/>
          <w:szCs w:val="28"/>
        </w:rPr>
        <w:t>(99/4/1)(100/1/1)</w:t>
      </w:r>
      <w:r w:rsidR="00BC195E" w:rsidRPr="002459BB">
        <w:rPr>
          <w:rFonts w:ascii="Times New Roman" w:eastAsia="標楷體" w:hAnsi="Times New Roman"/>
          <w:kern w:val="3"/>
          <w:sz w:val="28"/>
        </w:rPr>
        <w:t>(</w:t>
      </w:r>
      <w:r w:rsidR="002459BB" w:rsidRPr="002459BB">
        <w:rPr>
          <w:rFonts w:ascii="Times New Roman" w:eastAsia="標楷體" w:hAnsi="Times New Roman"/>
          <w:color w:val="0070C0"/>
          <w:kern w:val="3"/>
          <w:sz w:val="28"/>
        </w:rPr>
        <w:t>110/6/1</w:t>
      </w:r>
      <w:r w:rsidR="00BC195E" w:rsidRPr="002459BB">
        <w:rPr>
          <w:rFonts w:ascii="Times New Roman" w:eastAsia="標楷體" w:hAnsi="Times New Roman"/>
          <w:kern w:val="3"/>
          <w:sz w:val="28"/>
        </w:rPr>
        <w:t>)</w:t>
      </w:r>
    </w:p>
    <w:p w:rsidR="000257EE" w:rsidRPr="002459BB" w:rsidRDefault="00274757" w:rsidP="00AA0EEE">
      <w:pPr>
        <w:spacing w:line="600" w:lineRule="exact"/>
        <w:ind w:left="1205" w:hanging="420"/>
        <w:jc w:val="both"/>
        <w:rPr>
          <w:rFonts w:ascii="Times New Roman" w:hAnsi="Times New Roman"/>
        </w:rPr>
      </w:pPr>
      <w:r w:rsidRPr="002459BB">
        <w:rPr>
          <w:rFonts w:ascii="Times New Roman" w:eastAsia="標楷體" w:hAnsi="Times New Roman"/>
          <w:kern w:val="3"/>
          <w:sz w:val="28"/>
        </w:rPr>
        <w:t>13.</w:t>
      </w:r>
      <w:r w:rsidRPr="002459BB">
        <w:rPr>
          <w:rFonts w:ascii="Times New Roman" w:eastAsia="標楷體" w:hAnsi="Times New Roman"/>
          <w:kern w:val="3"/>
          <w:sz w:val="28"/>
        </w:rPr>
        <w:t>膽結石，膽囊息肉，腎結石，肝、腎囊泡，肝、腎良性腫瘤等狀況，超音波追踪的原則：</w:t>
      </w:r>
      <w:r w:rsidRPr="002459BB">
        <w:rPr>
          <w:rFonts w:ascii="Times New Roman" w:eastAsia="標楷體" w:hAnsi="Times New Roman"/>
          <w:sz w:val="28"/>
          <w:szCs w:val="28"/>
        </w:rPr>
        <w:t>(97/5/1)</w:t>
      </w:r>
    </w:p>
    <w:p w:rsidR="000257EE" w:rsidRPr="002459BB" w:rsidRDefault="00274757" w:rsidP="00AA0EEE">
      <w:pPr>
        <w:spacing w:line="600" w:lineRule="exact"/>
        <w:ind w:left="1385" w:firstLine="2"/>
        <w:jc w:val="both"/>
        <w:rPr>
          <w:rFonts w:ascii="Times New Roman" w:eastAsia="標楷體" w:hAnsi="Times New Roman"/>
          <w:kern w:val="3"/>
          <w:sz w:val="28"/>
        </w:rPr>
      </w:pPr>
      <w:r w:rsidRPr="002459BB">
        <w:rPr>
          <w:rFonts w:ascii="Times New Roman" w:eastAsia="標楷體" w:hAnsi="Times New Roman"/>
          <w:kern w:val="3"/>
          <w:sz w:val="28"/>
        </w:rPr>
        <w:t>(1)</w:t>
      </w:r>
      <w:r w:rsidRPr="002459BB">
        <w:rPr>
          <w:rFonts w:ascii="Times New Roman" w:eastAsia="標楷體" w:hAnsi="Times New Roman"/>
          <w:kern w:val="3"/>
          <w:sz w:val="28"/>
        </w:rPr>
        <w:t>肝、腎良性腫瘤以</w:t>
      </w:r>
      <w:r w:rsidRPr="002459BB">
        <w:rPr>
          <w:rFonts w:ascii="Times New Roman" w:eastAsia="標楷體" w:hAnsi="Times New Roman"/>
          <w:kern w:val="3"/>
          <w:sz w:val="28"/>
        </w:rPr>
        <w:t>6</w:t>
      </w:r>
      <w:r w:rsidRPr="002459BB">
        <w:rPr>
          <w:rFonts w:ascii="Times New Roman" w:eastAsia="標楷體" w:hAnsi="Times New Roman"/>
          <w:kern w:val="3"/>
          <w:sz w:val="28"/>
        </w:rPr>
        <w:t>個月追蹤</w:t>
      </w:r>
      <w:r w:rsidRPr="002459BB">
        <w:rPr>
          <w:rFonts w:ascii="Times New Roman" w:eastAsia="標楷體" w:hAnsi="Times New Roman"/>
          <w:kern w:val="3"/>
          <w:sz w:val="28"/>
        </w:rPr>
        <w:t>1</w:t>
      </w:r>
      <w:r w:rsidRPr="002459BB">
        <w:rPr>
          <w:rFonts w:ascii="Times New Roman" w:eastAsia="標楷體" w:hAnsi="Times New Roman"/>
          <w:kern w:val="3"/>
          <w:sz w:val="28"/>
        </w:rPr>
        <w:t>次為原則。</w:t>
      </w:r>
    </w:p>
    <w:p w:rsidR="000257EE" w:rsidRPr="002459BB" w:rsidRDefault="00274757" w:rsidP="00AA0EEE">
      <w:pPr>
        <w:spacing w:line="600" w:lineRule="exact"/>
        <w:ind w:left="1385" w:firstLine="2"/>
        <w:jc w:val="both"/>
        <w:rPr>
          <w:rFonts w:ascii="Times New Roman" w:eastAsia="標楷體" w:hAnsi="Times New Roman"/>
          <w:kern w:val="3"/>
          <w:sz w:val="28"/>
        </w:rPr>
      </w:pPr>
      <w:r w:rsidRPr="002459BB">
        <w:rPr>
          <w:rFonts w:ascii="Times New Roman" w:eastAsia="標楷體" w:hAnsi="Times New Roman"/>
          <w:kern w:val="3"/>
          <w:sz w:val="28"/>
        </w:rPr>
        <w:t>(2)</w:t>
      </w:r>
      <w:r w:rsidRPr="002459BB">
        <w:rPr>
          <w:rFonts w:ascii="Times New Roman" w:eastAsia="標楷體" w:hAnsi="Times New Roman"/>
          <w:kern w:val="3"/>
          <w:sz w:val="28"/>
        </w:rPr>
        <w:t>肝、腎囊泡依病歷紀錄由專業個案認定。</w:t>
      </w:r>
    </w:p>
    <w:p w:rsidR="000257EE" w:rsidRPr="002459BB" w:rsidRDefault="00274757" w:rsidP="00AA0EEE">
      <w:pPr>
        <w:spacing w:line="600" w:lineRule="exact"/>
        <w:ind w:left="1843" w:hanging="456"/>
        <w:jc w:val="both"/>
        <w:rPr>
          <w:rFonts w:ascii="Times New Roman" w:eastAsia="標楷體" w:hAnsi="Times New Roman"/>
          <w:kern w:val="3"/>
          <w:sz w:val="28"/>
        </w:rPr>
      </w:pPr>
      <w:r w:rsidRPr="002459BB">
        <w:rPr>
          <w:rFonts w:ascii="Times New Roman" w:eastAsia="標楷體" w:hAnsi="Times New Roman"/>
          <w:kern w:val="3"/>
          <w:sz w:val="28"/>
        </w:rPr>
        <w:t>(3)</w:t>
      </w:r>
      <w:r w:rsidRPr="002459BB">
        <w:rPr>
          <w:rFonts w:ascii="Times New Roman" w:eastAsia="標楷體" w:hAnsi="Times New Roman"/>
          <w:kern w:val="3"/>
          <w:sz w:val="28"/>
        </w:rPr>
        <w:t>無症狀之膽結石、腎結石</w:t>
      </w:r>
      <w:r w:rsidR="00C54EE9" w:rsidRPr="002459BB">
        <w:rPr>
          <w:rFonts w:ascii="Times New Roman" w:eastAsia="標楷體" w:hAnsi="Times New Roman"/>
          <w:kern w:val="3"/>
          <w:sz w:val="28"/>
        </w:rPr>
        <w:t>(</w:t>
      </w:r>
      <w:r w:rsidRPr="002459BB">
        <w:rPr>
          <w:rFonts w:ascii="Times New Roman" w:eastAsia="標楷體" w:hAnsi="Times New Roman"/>
          <w:kern w:val="3"/>
          <w:sz w:val="28"/>
        </w:rPr>
        <w:t>含</w:t>
      </w:r>
      <w:r w:rsidRPr="002459BB">
        <w:rPr>
          <w:rFonts w:ascii="Times New Roman" w:eastAsia="標楷體" w:hAnsi="Times New Roman"/>
          <w:kern w:val="3"/>
          <w:sz w:val="28"/>
        </w:rPr>
        <w:t>urine</w:t>
      </w:r>
      <w:r w:rsidRPr="002459BB">
        <w:rPr>
          <w:rFonts w:ascii="Times New Roman" w:eastAsia="標楷體" w:hAnsi="Times New Roman"/>
          <w:kern w:val="3"/>
          <w:sz w:val="28"/>
        </w:rPr>
        <w:t>檢查陰性反應</w:t>
      </w:r>
      <w:r w:rsidR="00C54EE9" w:rsidRPr="002459BB">
        <w:rPr>
          <w:rFonts w:ascii="Times New Roman" w:eastAsia="標楷體" w:hAnsi="Times New Roman"/>
          <w:kern w:val="3"/>
          <w:sz w:val="28"/>
        </w:rPr>
        <w:t>)</w:t>
      </w:r>
      <w:r w:rsidRPr="002459BB">
        <w:rPr>
          <w:rFonts w:ascii="Times New Roman" w:eastAsia="標楷體" w:hAnsi="Times New Roman"/>
          <w:kern w:val="3"/>
          <w:sz w:val="28"/>
        </w:rPr>
        <w:t>，以</w:t>
      </w:r>
      <w:r w:rsidRPr="002459BB">
        <w:rPr>
          <w:rFonts w:ascii="Times New Roman" w:eastAsia="標楷體" w:hAnsi="Times New Roman"/>
          <w:kern w:val="3"/>
          <w:sz w:val="28"/>
        </w:rPr>
        <w:t>1</w:t>
      </w:r>
      <w:r w:rsidRPr="002459BB">
        <w:rPr>
          <w:rFonts w:ascii="Times New Roman" w:eastAsia="標楷體" w:hAnsi="Times New Roman"/>
          <w:kern w:val="3"/>
          <w:sz w:val="28"/>
        </w:rPr>
        <w:t>年為原則，如有反覆發作依病歷紀錄為專業個案認定。</w:t>
      </w:r>
    </w:p>
    <w:p w:rsidR="000257EE" w:rsidRPr="002459BB" w:rsidRDefault="00274757" w:rsidP="00AA0EEE">
      <w:pPr>
        <w:spacing w:line="600" w:lineRule="exact"/>
        <w:ind w:firstLine="840"/>
        <w:jc w:val="both"/>
        <w:rPr>
          <w:rFonts w:ascii="Times New Roman" w:hAnsi="Times New Roman"/>
        </w:rPr>
      </w:pPr>
      <w:r w:rsidRPr="002459BB">
        <w:rPr>
          <w:rFonts w:ascii="Times New Roman" w:eastAsia="標楷體" w:hAnsi="Times New Roman"/>
          <w:kern w:val="3"/>
          <w:sz w:val="28"/>
        </w:rPr>
        <w:t>14.</w:t>
      </w:r>
      <w:r w:rsidRPr="002459BB">
        <w:rPr>
          <w:rFonts w:ascii="Times New Roman" w:eastAsia="標楷體" w:hAnsi="Times New Roman"/>
          <w:kern w:val="3"/>
          <w:sz w:val="28"/>
        </w:rPr>
        <w:t>刪除</w:t>
      </w:r>
      <w:r w:rsidRPr="002459BB">
        <w:rPr>
          <w:rFonts w:ascii="Times New Roman" w:eastAsia="標楷體" w:hAnsi="Times New Roman"/>
          <w:sz w:val="28"/>
          <w:szCs w:val="28"/>
        </w:rPr>
        <w:t>(99/4/1)</w:t>
      </w:r>
    </w:p>
    <w:p w:rsidR="00BC195E" w:rsidRPr="002459BB" w:rsidRDefault="00274757" w:rsidP="00BC195E">
      <w:pPr>
        <w:spacing w:line="520" w:lineRule="exact"/>
        <w:ind w:left="972" w:hanging="120"/>
        <w:jc w:val="both"/>
        <w:rPr>
          <w:rFonts w:ascii="Times New Roman" w:hAnsi="Times New Roman"/>
        </w:rPr>
      </w:pPr>
      <w:r w:rsidRPr="002459BB">
        <w:rPr>
          <w:rFonts w:ascii="Times New Roman" w:eastAsia="標楷體" w:hAnsi="Times New Roman"/>
          <w:sz w:val="28"/>
          <w:szCs w:val="28"/>
        </w:rPr>
        <w:t>15.</w:t>
      </w:r>
      <w:r w:rsidRPr="002459BB">
        <w:rPr>
          <w:rFonts w:ascii="Times New Roman" w:eastAsia="標楷體" w:hAnsi="Times New Roman"/>
          <w:sz w:val="28"/>
          <w:szCs w:val="28"/>
        </w:rPr>
        <w:t>鎮定劑及安眠藥使用多種或大劑量加強審查。</w:t>
      </w:r>
      <w:r w:rsidRPr="002459BB">
        <w:rPr>
          <w:rFonts w:ascii="Times New Roman" w:eastAsia="標楷體" w:hAnsi="Times New Roman"/>
          <w:sz w:val="28"/>
          <w:szCs w:val="28"/>
        </w:rPr>
        <w:t>(100/1/1)</w:t>
      </w:r>
    </w:p>
    <w:p w:rsidR="000257EE" w:rsidRPr="002459BB" w:rsidRDefault="00274757" w:rsidP="00AA0EEE">
      <w:pPr>
        <w:snapToGrid w:val="0"/>
        <w:spacing w:line="600" w:lineRule="exact"/>
        <w:ind w:left="240"/>
        <w:jc w:val="both"/>
        <w:rPr>
          <w:rFonts w:ascii="Times New Roman" w:eastAsia="標楷體" w:hAnsi="Times New Roman"/>
          <w:sz w:val="28"/>
        </w:rPr>
      </w:pPr>
      <w:r w:rsidRPr="002459BB">
        <w:rPr>
          <w:rFonts w:ascii="Times New Roman" w:eastAsia="標楷體" w:hAnsi="Times New Roman"/>
          <w:sz w:val="28"/>
        </w:rPr>
        <w:t>(</w:t>
      </w:r>
      <w:r w:rsidRPr="002459BB">
        <w:rPr>
          <w:rFonts w:ascii="Times New Roman" w:eastAsia="標楷體" w:hAnsi="Times New Roman"/>
          <w:sz w:val="28"/>
        </w:rPr>
        <w:t>二</w:t>
      </w:r>
      <w:r w:rsidRPr="002459BB">
        <w:rPr>
          <w:rFonts w:ascii="Times New Roman" w:eastAsia="標楷體" w:hAnsi="Times New Roman"/>
          <w:sz w:val="28"/>
        </w:rPr>
        <w:t>)</w:t>
      </w:r>
      <w:r w:rsidRPr="002459BB">
        <w:rPr>
          <w:rFonts w:ascii="Times New Roman" w:eastAsia="標楷體" w:hAnsi="Times New Roman"/>
          <w:sz w:val="28"/>
        </w:rPr>
        <w:t>門診部分審查注意事項：</w:t>
      </w:r>
    </w:p>
    <w:p w:rsidR="000257EE" w:rsidRPr="002459BB" w:rsidRDefault="00274757" w:rsidP="00AA0EEE">
      <w:pPr>
        <w:pStyle w:val="20"/>
        <w:snapToGrid w:val="0"/>
        <w:spacing w:line="600" w:lineRule="exact"/>
        <w:ind w:left="1133" w:hanging="319"/>
        <w:jc w:val="both"/>
        <w:rPr>
          <w:rFonts w:ascii="Times New Roman" w:eastAsia="標楷體" w:hAnsi="Times New Roman"/>
          <w:kern w:val="3"/>
          <w:sz w:val="28"/>
        </w:rPr>
      </w:pPr>
      <w:r w:rsidRPr="002459BB">
        <w:rPr>
          <w:rFonts w:ascii="Times New Roman" w:eastAsia="標楷體" w:hAnsi="Times New Roman"/>
          <w:kern w:val="3"/>
          <w:sz w:val="28"/>
        </w:rPr>
        <w:t>1.</w:t>
      </w:r>
      <w:r w:rsidRPr="002459BB">
        <w:rPr>
          <w:rFonts w:ascii="Times New Roman" w:eastAsia="標楷體" w:hAnsi="Times New Roman"/>
          <w:kern w:val="3"/>
          <w:sz w:val="28"/>
        </w:rPr>
        <w:t>處方由本院所調劑者，得另申報門診藥事服務費，處方交付調劑或未開處方者，不得申報藥事服務費。</w:t>
      </w:r>
    </w:p>
    <w:p w:rsidR="000257EE" w:rsidRPr="002459BB" w:rsidRDefault="00274757" w:rsidP="00AA0EEE">
      <w:pPr>
        <w:pStyle w:val="20"/>
        <w:snapToGrid w:val="0"/>
        <w:spacing w:line="600" w:lineRule="exact"/>
        <w:ind w:left="1133" w:hanging="319"/>
        <w:jc w:val="both"/>
        <w:rPr>
          <w:rFonts w:ascii="Times New Roman" w:eastAsia="標楷體" w:hAnsi="Times New Roman"/>
          <w:kern w:val="3"/>
          <w:sz w:val="28"/>
        </w:rPr>
      </w:pPr>
      <w:r w:rsidRPr="002459BB">
        <w:rPr>
          <w:rFonts w:ascii="Times New Roman" w:eastAsia="標楷體" w:hAnsi="Times New Roman"/>
          <w:kern w:val="3"/>
          <w:sz w:val="28"/>
        </w:rPr>
        <w:t>2.</w:t>
      </w:r>
      <w:r w:rsidRPr="002459BB">
        <w:rPr>
          <w:rFonts w:ascii="Times New Roman" w:eastAsia="標楷體" w:hAnsi="Times New Roman"/>
          <w:kern w:val="3"/>
          <w:sz w:val="28"/>
        </w:rPr>
        <w:t>皮下肌肉、小量靜脈注射及</w:t>
      </w:r>
      <w:r w:rsidRPr="002459BB">
        <w:rPr>
          <w:rFonts w:ascii="Times New Roman" w:eastAsia="標楷體" w:hAnsi="Times New Roman"/>
          <w:kern w:val="3"/>
          <w:sz w:val="28"/>
        </w:rPr>
        <w:t>IV Push</w:t>
      </w:r>
      <w:r w:rsidRPr="002459BB">
        <w:rPr>
          <w:rFonts w:ascii="Times New Roman" w:eastAsia="標楷體" w:hAnsi="Times New Roman"/>
          <w:kern w:val="3"/>
          <w:sz w:val="28"/>
        </w:rPr>
        <w:t>等注射技術費，包括於門診診察</w:t>
      </w:r>
      <w:r w:rsidRPr="002459BB">
        <w:rPr>
          <w:rFonts w:ascii="Times New Roman" w:eastAsia="標楷體" w:hAnsi="Times New Roman"/>
          <w:kern w:val="3"/>
          <w:sz w:val="28"/>
        </w:rPr>
        <w:lastRenderedPageBreak/>
        <w:t>費內，不得另行申報，但材料費得另計。</w:t>
      </w:r>
    </w:p>
    <w:p w:rsidR="000257EE" w:rsidRPr="002459BB" w:rsidRDefault="00274757" w:rsidP="00AA0EEE">
      <w:pPr>
        <w:pStyle w:val="20"/>
        <w:snapToGrid w:val="0"/>
        <w:spacing w:line="600" w:lineRule="exact"/>
        <w:ind w:left="1133" w:hanging="319"/>
        <w:jc w:val="both"/>
        <w:rPr>
          <w:rFonts w:ascii="Times New Roman" w:hAnsi="Times New Roman"/>
        </w:rPr>
      </w:pPr>
      <w:r w:rsidRPr="002459BB">
        <w:rPr>
          <w:rFonts w:ascii="Times New Roman" w:eastAsia="標楷體" w:hAnsi="Times New Roman"/>
          <w:kern w:val="3"/>
          <w:sz w:val="28"/>
        </w:rPr>
        <w:t>3.</w:t>
      </w:r>
      <w:r w:rsidRPr="002459BB">
        <w:rPr>
          <w:rFonts w:ascii="Times New Roman" w:eastAsia="標楷體" w:hAnsi="Times New Roman"/>
          <w:sz w:val="28"/>
          <w:szCs w:val="28"/>
        </w:rPr>
        <w:t>全民健康保險醫療服務給付項目及支付標準</w:t>
      </w:r>
      <w:r w:rsidRPr="002459BB">
        <w:rPr>
          <w:rFonts w:ascii="Times New Roman" w:eastAsia="標楷體" w:hAnsi="Times New Roman"/>
          <w:kern w:val="3"/>
          <w:sz w:val="28"/>
        </w:rPr>
        <w:t>第二部第二章第一節之第一項至第四項中的尿、糞、血液、生化檢查費用，累計項次數達規定次數時，應折扣之規定，審查時須注意有無確實執行。</w:t>
      </w:r>
      <w:r w:rsidRPr="002459BB">
        <w:rPr>
          <w:rFonts w:ascii="Times New Roman" w:eastAsia="標楷體" w:hAnsi="Times New Roman"/>
          <w:kern w:val="3"/>
          <w:sz w:val="28"/>
        </w:rPr>
        <w:t>(102/3/1)</w:t>
      </w:r>
    </w:p>
    <w:p w:rsidR="000257EE" w:rsidRPr="002459BB" w:rsidRDefault="00274757" w:rsidP="00AA0EEE">
      <w:pPr>
        <w:pStyle w:val="20"/>
        <w:snapToGrid w:val="0"/>
        <w:spacing w:line="600" w:lineRule="exact"/>
        <w:ind w:left="1133" w:hanging="319"/>
        <w:jc w:val="both"/>
        <w:rPr>
          <w:rFonts w:ascii="Times New Roman" w:eastAsia="標楷體" w:hAnsi="Times New Roman"/>
          <w:kern w:val="3"/>
          <w:sz w:val="28"/>
        </w:rPr>
      </w:pPr>
      <w:r w:rsidRPr="002459BB">
        <w:rPr>
          <w:rFonts w:ascii="Times New Roman" w:eastAsia="標楷體" w:hAnsi="Times New Roman"/>
          <w:kern w:val="3"/>
          <w:sz w:val="28"/>
        </w:rPr>
        <w:t>4.</w:t>
      </w:r>
      <w:r w:rsidR="001B35FC" w:rsidRPr="002459BB">
        <w:rPr>
          <w:rFonts w:ascii="Times New Roman" w:eastAsia="標楷體" w:hAnsi="Times New Roman"/>
          <w:kern w:val="3"/>
          <w:sz w:val="28"/>
        </w:rPr>
        <w:t>刪除</w:t>
      </w:r>
      <w:r w:rsidR="001B35FC" w:rsidRPr="002459BB">
        <w:rPr>
          <w:rFonts w:ascii="Times New Roman" w:eastAsia="標楷體" w:hAnsi="Times New Roman"/>
          <w:kern w:val="3"/>
          <w:sz w:val="28"/>
        </w:rPr>
        <w:t>(</w:t>
      </w:r>
      <w:r w:rsidR="003C072F" w:rsidRPr="002459BB">
        <w:rPr>
          <w:rFonts w:ascii="Times New Roman" w:eastAsia="標楷體" w:hAnsi="Times New Roman"/>
          <w:kern w:val="3"/>
          <w:sz w:val="28"/>
        </w:rPr>
        <w:t>109/5/1</w:t>
      </w:r>
      <w:r w:rsidR="001B35FC" w:rsidRPr="002459BB">
        <w:rPr>
          <w:rFonts w:ascii="Times New Roman" w:eastAsia="標楷體" w:hAnsi="Times New Roman"/>
          <w:kern w:val="3"/>
          <w:sz w:val="28"/>
        </w:rPr>
        <w:t xml:space="preserve">) </w:t>
      </w:r>
    </w:p>
    <w:p w:rsidR="000257EE" w:rsidRPr="002459BB" w:rsidRDefault="00274757" w:rsidP="00AA0EEE">
      <w:pPr>
        <w:pStyle w:val="20"/>
        <w:snapToGrid w:val="0"/>
        <w:spacing w:line="600" w:lineRule="exact"/>
        <w:ind w:left="1133" w:hanging="319"/>
        <w:jc w:val="both"/>
        <w:rPr>
          <w:rFonts w:ascii="Times New Roman" w:eastAsia="標楷體" w:hAnsi="Times New Roman"/>
          <w:kern w:val="3"/>
          <w:sz w:val="28"/>
        </w:rPr>
      </w:pPr>
      <w:r w:rsidRPr="002459BB">
        <w:rPr>
          <w:rFonts w:ascii="Times New Roman" w:eastAsia="標楷體" w:hAnsi="Times New Roman"/>
          <w:kern w:val="3"/>
          <w:sz w:val="28"/>
        </w:rPr>
        <w:t>5.</w:t>
      </w:r>
      <w:r w:rsidRPr="002459BB">
        <w:rPr>
          <w:rFonts w:ascii="Times New Roman" w:eastAsia="標楷體" w:hAnsi="Times New Roman"/>
          <w:kern w:val="3"/>
          <w:sz w:val="28"/>
        </w:rPr>
        <w:t>使用袪痰劑或誘痰劑時，如同時處方一種強力或兩種以上止咳劑應加強審核。</w:t>
      </w:r>
    </w:p>
    <w:p w:rsidR="000257EE" w:rsidRPr="002459BB" w:rsidRDefault="00274757" w:rsidP="00AA0EEE">
      <w:pPr>
        <w:pStyle w:val="20"/>
        <w:snapToGrid w:val="0"/>
        <w:spacing w:line="600" w:lineRule="exact"/>
        <w:ind w:left="1133" w:hanging="319"/>
        <w:jc w:val="both"/>
        <w:rPr>
          <w:rFonts w:ascii="Times New Roman" w:eastAsia="標楷體" w:hAnsi="Times New Roman"/>
          <w:kern w:val="3"/>
          <w:sz w:val="28"/>
        </w:rPr>
      </w:pPr>
      <w:r w:rsidRPr="002459BB">
        <w:rPr>
          <w:rFonts w:ascii="Times New Roman" w:eastAsia="標楷體" w:hAnsi="Times New Roman"/>
          <w:kern w:val="3"/>
          <w:sz w:val="28"/>
        </w:rPr>
        <w:t>6.</w:t>
      </w:r>
      <w:r w:rsidRPr="002459BB">
        <w:rPr>
          <w:rFonts w:ascii="Times New Roman" w:eastAsia="標楷體" w:hAnsi="Times New Roman"/>
          <w:kern w:val="3"/>
          <w:sz w:val="28"/>
        </w:rPr>
        <w:t>支氣管擴張症或慢性支氣管炎，如長期使用第二線或第三線高價抗生素，應加強審核。急性發作期可短期使用普通有效的抗生素。</w:t>
      </w:r>
    </w:p>
    <w:p w:rsidR="000257EE" w:rsidRPr="002459BB" w:rsidRDefault="00274757" w:rsidP="00AA0EEE">
      <w:pPr>
        <w:pStyle w:val="20"/>
        <w:snapToGrid w:val="0"/>
        <w:spacing w:line="600" w:lineRule="exact"/>
        <w:ind w:left="1133" w:hanging="319"/>
        <w:jc w:val="both"/>
        <w:rPr>
          <w:rFonts w:ascii="Times New Roman" w:eastAsia="標楷體" w:hAnsi="Times New Roman"/>
          <w:kern w:val="3"/>
          <w:sz w:val="28"/>
        </w:rPr>
      </w:pPr>
      <w:r w:rsidRPr="002459BB">
        <w:rPr>
          <w:rFonts w:ascii="Times New Roman" w:eastAsia="標楷體" w:hAnsi="Times New Roman"/>
          <w:kern w:val="3"/>
          <w:sz w:val="28"/>
        </w:rPr>
        <w:t>7.GOT</w:t>
      </w:r>
      <w:r w:rsidRPr="002459BB">
        <w:rPr>
          <w:rFonts w:ascii="Times New Roman" w:eastAsia="標楷體" w:hAnsi="Times New Roman"/>
          <w:kern w:val="3"/>
          <w:sz w:val="28"/>
        </w:rPr>
        <w:t>、</w:t>
      </w:r>
      <w:r w:rsidRPr="002459BB">
        <w:rPr>
          <w:rFonts w:ascii="Times New Roman" w:eastAsia="標楷體" w:hAnsi="Times New Roman"/>
          <w:kern w:val="3"/>
          <w:sz w:val="28"/>
        </w:rPr>
        <w:t>GPT</w:t>
      </w:r>
      <w:r w:rsidRPr="002459BB">
        <w:rPr>
          <w:rFonts w:ascii="Times New Roman" w:eastAsia="標楷體" w:hAnsi="Times New Roman"/>
          <w:kern w:val="3"/>
          <w:sz w:val="28"/>
        </w:rPr>
        <w:t>異常，門診得檢驗</w:t>
      </w:r>
      <w:r w:rsidRPr="002459BB">
        <w:rPr>
          <w:rFonts w:ascii="Times New Roman" w:eastAsia="標楷體" w:hAnsi="Times New Roman"/>
          <w:kern w:val="3"/>
          <w:sz w:val="28"/>
        </w:rPr>
        <w:t>HBSAG</w:t>
      </w:r>
      <w:r w:rsidRPr="002459BB">
        <w:rPr>
          <w:rFonts w:ascii="Times New Roman" w:eastAsia="標楷體" w:hAnsi="Times New Roman"/>
          <w:kern w:val="3"/>
          <w:sz w:val="28"/>
        </w:rPr>
        <w:t>、</w:t>
      </w:r>
      <w:r w:rsidRPr="002459BB">
        <w:rPr>
          <w:rFonts w:ascii="Times New Roman" w:eastAsia="標楷體" w:hAnsi="Times New Roman"/>
          <w:kern w:val="3"/>
          <w:sz w:val="28"/>
        </w:rPr>
        <w:t>Anti HCV</w:t>
      </w:r>
      <w:r w:rsidRPr="002459BB">
        <w:rPr>
          <w:rFonts w:ascii="Times New Roman" w:eastAsia="標楷體" w:hAnsi="Times New Roman"/>
          <w:kern w:val="3"/>
          <w:sz w:val="28"/>
        </w:rPr>
        <w:t>。然檢驗</w:t>
      </w:r>
      <w:r w:rsidRPr="002459BB">
        <w:rPr>
          <w:rFonts w:ascii="Times New Roman" w:eastAsia="標楷體" w:hAnsi="Times New Roman"/>
          <w:kern w:val="3"/>
          <w:sz w:val="28"/>
        </w:rPr>
        <w:t>Anti HBS</w:t>
      </w:r>
      <w:r w:rsidRPr="002459BB">
        <w:rPr>
          <w:rFonts w:ascii="Times New Roman" w:eastAsia="標楷體" w:hAnsi="Times New Roman"/>
          <w:kern w:val="3"/>
          <w:sz w:val="28"/>
        </w:rPr>
        <w:t>應屬非必要檢驗。</w:t>
      </w:r>
    </w:p>
    <w:p w:rsidR="000257EE" w:rsidRPr="002459BB" w:rsidRDefault="00274757" w:rsidP="00AA0EEE">
      <w:pPr>
        <w:pStyle w:val="20"/>
        <w:snapToGrid w:val="0"/>
        <w:spacing w:line="600" w:lineRule="exact"/>
        <w:ind w:left="1133" w:hanging="319"/>
        <w:jc w:val="both"/>
        <w:rPr>
          <w:rFonts w:ascii="Times New Roman" w:hAnsi="Times New Roman"/>
        </w:rPr>
      </w:pPr>
      <w:r w:rsidRPr="002459BB">
        <w:rPr>
          <w:rFonts w:ascii="Times New Roman" w:eastAsia="標楷體" w:hAnsi="Times New Roman"/>
          <w:kern w:val="3"/>
          <w:sz w:val="28"/>
        </w:rPr>
        <w:t>8.</w:t>
      </w:r>
      <w:r w:rsidRPr="002459BB">
        <w:rPr>
          <w:rFonts w:ascii="Times New Roman" w:eastAsia="標楷體" w:hAnsi="Times New Roman"/>
          <w:kern w:val="3"/>
          <w:sz w:val="28"/>
        </w:rPr>
        <w:t>血液透析病患洗後</w:t>
      </w:r>
      <w:r w:rsidRPr="002459BB">
        <w:rPr>
          <w:rFonts w:ascii="Times New Roman" w:eastAsia="標楷體" w:hAnsi="Times New Roman"/>
          <w:kern w:val="3"/>
          <w:sz w:val="28"/>
        </w:rPr>
        <w:t>CCr</w:t>
      </w:r>
      <w:r w:rsidRPr="002459BB">
        <w:rPr>
          <w:rFonts w:ascii="Times New Roman" w:eastAsia="標楷體" w:hAnsi="Times New Roman"/>
          <w:kern w:val="3"/>
          <w:sz w:val="28"/>
        </w:rPr>
        <w:t>＞</w:t>
      </w:r>
      <w:r w:rsidRPr="002459BB">
        <w:rPr>
          <w:rFonts w:ascii="Times New Roman" w:eastAsia="標楷體" w:hAnsi="Times New Roman"/>
          <w:kern w:val="3"/>
          <w:sz w:val="28"/>
        </w:rPr>
        <w:t>10 ml/min</w:t>
      </w:r>
      <w:r w:rsidRPr="002459BB">
        <w:rPr>
          <w:rFonts w:ascii="Times New Roman" w:eastAsia="標楷體" w:hAnsi="Times New Roman"/>
          <w:kern w:val="3"/>
          <w:sz w:val="28"/>
        </w:rPr>
        <w:t>且每次</w:t>
      </w:r>
      <w:r w:rsidRPr="002459BB">
        <w:rPr>
          <w:rFonts w:ascii="Times New Roman" w:eastAsia="標楷體" w:hAnsi="Times New Roman"/>
          <w:kern w:val="3"/>
          <w:sz w:val="28"/>
        </w:rPr>
        <w:t>UF&lt;2.0</w:t>
      </w:r>
      <w:r w:rsidRPr="002459BB">
        <w:rPr>
          <w:rFonts w:ascii="Times New Roman" w:eastAsia="標楷體" w:hAnsi="Times New Roman"/>
          <w:kern w:val="3"/>
          <w:sz w:val="28"/>
        </w:rPr>
        <w:t>公斤應先減少透析次數為每週兩次，以觀察病患之</w:t>
      </w:r>
      <w:r w:rsidRPr="002459BB">
        <w:rPr>
          <w:rFonts w:ascii="Times New Roman" w:eastAsia="標楷體" w:hAnsi="Times New Roman"/>
          <w:kern w:val="3"/>
          <w:sz w:val="28"/>
        </w:rPr>
        <w:t>CCr</w:t>
      </w:r>
      <w:r w:rsidRPr="002459BB">
        <w:rPr>
          <w:rFonts w:ascii="Times New Roman" w:eastAsia="標楷體" w:hAnsi="Times New Roman"/>
          <w:kern w:val="3"/>
          <w:sz w:val="28"/>
        </w:rPr>
        <w:t>及腎功能變化，再決定日後之增減。</w:t>
      </w:r>
      <w:r w:rsidRPr="002459BB">
        <w:rPr>
          <w:rFonts w:ascii="Times New Roman" w:eastAsia="標楷體" w:hAnsi="Times New Roman"/>
          <w:sz w:val="28"/>
          <w:szCs w:val="28"/>
        </w:rPr>
        <w:t>(97/5/1)</w:t>
      </w:r>
    </w:p>
    <w:p w:rsidR="000257EE" w:rsidRPr="002459BB" w:rsidRDefault="00274757" w:rsidP="00AA0EEE">
      <w:pPr>
        <w:pStyle w:val="20"/>
        <w:snapToGrid w:val="0"/>
        <w:spacing w:line="600" w:lineRule="exact"/>
        <w:ind w:left="1133" w:hanging="319"/>
        <w:jc w:val="both"/>
        <w:rPr>
          <w:rFonts w:ascii="Times New Roman" w:eastAsia="標楷體" w:hAnsi="Times New Roman"/>
          <w:kern w:val="3"/>
          <w:sz w:val="28"/>
        </w:rPr>
      </w:pPr>
      <w:r w:rsidRPr="002459BB">
        <w:rPr>
          <w:rFonts w:ascii="Times New Roman" w:eastAsia="標楷體" w:hAnsi="Times New Roman"/>
          <w:kern w:val="3"/>
          <w:sz w:val="28"/>
        </w:rPr>
        <w:t>備註：肌酐酸廓清率</w:t>
      </w:r>
      <w:r w:rsidR="00C54EE9" w:rsidRPr="002459BB">
        <w:rPr>
          <w:rFonts w:ascii="Times New Roman" w:eastAsia="標楷體" w:hAnsi="Times New Roman"/>
          <w:kern w:val="3"/>
          <w:sz w:val="28"/>
        </w:rPr>
        <w:t>(</w:t>
      </w:r>
      <w:r w:rsidRPr="002459BB">
        <w:rPr>
          <w:rFonts w:ascii="Times New Roman" w:eastAsia="標楷體" w:hAnsi="Times New Roman"/>
          <w:kern w:val="3"/>
          <w:sz w:val="28"/>
        </w:rPr>
        <w:t>Ccr</w:t>
      </w:r>
      <w:r w:rsidR="00C54EE9" w:rsidRPr="002459BB">
        <w:rPr>
          <w:rFonts w:ascii="Times New Roman" w:eastAsia="標楷體" w:hAnsi="Times New Roman"/>
          <w:kern w:val="3"/>
          <w:sz w:val="28"/>
        </w:rPr>
        <w:t>)</w:t>
      </w:r>
      <w:r w:rsidRPr="002459BB">
        <w:rPr>
          <w:rFonts w:ascii="Times New Roman" w:eastAsia="標楷體" w:hAnsi="Times New Roman"/>
          <w:kern w:val="3"/>
          <w:sz w:val="28"/>
        </w:rPr>
        <w:t>指可由</w:t>
      </w:r>
      <w:r w:rsidRPr="002459BB">
        <w:rPr>
          <w:rFonts w:ascii="Times New Roman" w:eastAsia="標楷體" w:hAnsi="Times New Roman"/>
          <w:kern w:val="3"/>
          <w:sz w:val="28"/>
        </w:rPr>
        <w:t>24</w:t>
      </w:r>
      <w:r w:rsidRPr="002459BB">
        <w:rPr>
          <w:rFonts w:ascii="Times New Roman" w:eastAsia="標楷體" w:hAnsi="Times New Roman"/>
          <w:kern w:val="3"/>
          <w:sz w:val="28"/>
        </w:rPr>
        <w:t>小時尿液之</w:t>
      </w:r>
      <w:r w:rsidRPr="002459BB">
        <w:rPr>
          <w:rFonts w:ascii="Times New Roman" w:eastAsia="標楷體" w:hAnsi="Times New Roman"/>
          <w:kern w:val="3"/>
          <w:sz w:val="28"/>
        </w:rPr>
        <w:t>Cr</w:t>
      </w:r>
      <w:r w:rsidRPr="002459BB">
        <w:rPr>
          <w:rFonts w:ascii="Times New Roman" w:eastAsia="標楷體" w:hAnsi="Times New Roman"/>
          <w:kern w:val="3"/>
          <w:sz w:val="28"/>
        </w:rPr>
        <w:t>排泄量測定之</w:t>
      </w:r>
      <w:r w:rsidR="00C54EE9" w:rsidRPr="002459BB">
        <w:rPr>
          <w:rFonts w:ascii="Times New Roman" w:eastAsia="標楷體" w:hAnsi="Times New Roman"/>
          <w:kern w:val="3"/>
          <w:sz w:val="28"/>
        </w:rPr>
        <w:t>(</w:t>
      </w:r>
      <w:r w:rsidRPr="002459BB">
        <w:rPr>
          <w:rFonts w:ascii="Times New Roman" w:eastAsia="標楷體" w:hAnsi="Times New Roman"/>
          <w:kern w:val="3"/>
          <w:sz w:val="28"/>
        </w:rPr>
        <w:t>measured Ccr</w:t>
      </w:r>
      <w:r w:rsidR="00C54EE9" w:rsidRPr="002459BB">
        <w:rPr>
          <w:rFonts w:ascii="Times New Roman" w:eastAsia="標楷體" w:hAnsi="Times New Roman"/>
          <w:kern w:val="3"/>
          <w:sz w:val="28"/>
        </w:rPr>
        <w:t>)</w:t>
      </w:r>
      <w:r w:rsidRPr="002459BB">
        <w:rPr>
          <w:rFonts w:ascii="Times New Roman" w:eastAsia="標楷體" w:hAnsi="Times New Roman"/>
          <w:kern w:val="3"/>
          <w:sz w:val="28"/>
        </w:rPr>
        <w:t>，或由下列任一公式計算之</w:t>
      </w:r>
      <w:r w:rsidR="00C54EE9" w:rsidRPr="002459BB">
        <w:rPr>
          <w:rFonts w:ascii="Times New Roman" w:eastAsia="標楷體" w:hAnsi="Times New Roman"/>
          <w:kern w:val="3"/>
          <w:sz w:val="28"/>
        </w:rPr>
        <w:t>(</w:t>
      </w:r>
      <w:r w:rsidRPr="002459BB">
        <w:rPr>
          <w:rFonts w:ascii="Times New Roman" w:eastAsia="標楷體" w:hAnsi="Times New Roman"/>
          <w:kern w:val="3"/>
          <w:sz w:val="28"/>
        </w:rPr>
        <w:t>estimated Ccr</w:t>
      </w:r>
      <w:r w:rsidR="00C54EE9" w:rsidRPr="002459BB">
        <w:rPr>
          <w:rFonts w:ascii="Times New Roman" w:eastAsia="標楷體" w:hAnsi="Times New Roman"/>
          <w:kern w:val="3"/>
          <w:sz w:val="28"/>
        </w:rPr>
        <w:t>)</w:t>
      </w:r>
      <w:r w:rsidRPr="002459BB">
        <w:rPr>
          <w:rFonts w:ascii="Times New Roman" w:eastAsia="標楷體" w:hAnsi="Times New Roman"/>
          <w:kern w:val="3"/>
          <w:sz w:val="28"/>
        </w:rPr>
        <w:t xml:space="preserve"> CG-GFR</w:t>
      </w:r>
      <w:r w:rsidR="00C54EE9" w:rsidRPr="002459BB">
        <w:rPr>
          <w:rFonts w:ascii="Times New Roman" w:eastAsia="標楷體" w:hAnsi="Times New Roman"/>
          <w:kern w:val="3"/>
          <w:sz w:val="28"/>
        </w:rPr>
        <w:t>(</w:t>
      </w:r>
      <w:r w:rsidRPr="002459BB">
        <w:rPr>
          <w:rFonts w:ascii="Times New Roman" w:eastAsia="標楷體" w:hAnsi="Times New Roman"/>
          <w:kern w:val="3"/>
          <w:sz w:val="28"/>
        </w:rPr>
        <w:t>Cockcroft-Gault</w:t>
      </w:r>
      <w:r w:rsidR="00C54EE9" w:rsidRPr="002459BB">
        <w:rPr>
          <w:rFonts w:ascii="Times New Roman" w:eastAsia="標楷體" w:hAnsi="Times New Roman"/>
          <w:kern w:val="3"/>
          <w:sz w:val="28"/>
        </w:rPr>
        <w:t>)</w:t>
      </w:r>
      <w:r w:rsidRPr="002459BB">
        <w:rPr>
          <w:rFonts w:ascii="Times New Roman" w:eastAsia="標楷體" w:hAnsi="Times New Roman"/>
          <w:kern w:val="3"/>
          <w:sz w:val="28"/>
        </w:rPr>
        <w:t>=</w:t>
      </w:r>
      <w:r w:rsidRPr="002459BB">
        <w:rPr>
          <w:rFonts w:ascii="Times New Roman" w:eastAsia="標楷體" w:hAnsi="Times New Roman"/>
          <w:kern w:val="3"/>
          <w:sz w:val="28"/>
        </w:rPr>
        <w:t>【</w:t>
      </w:r>
      <w:r w:rsidR="00C54EE9" w:rsidRPr="002459BB">
        <w:rPr>
          <w:rFonts w:ascii="Times New Roman" w:eastAsia="標楷體" w:hAnsi="Times New Roman"/>
          <w:kern w:val="3"/>
          <w:sz w:val="28"/>
        </w:rPr>
        <w:t>(</w:t>
      </w:r>
      <w:r w:rsidRPr="002459BB">
        <w:rPr>
          <w:rFonts w:ascii="Times New Roman" w:eastAsia="標楷體" w:hAnsi="Times New Roman"/>
          <w:kern w:val="3"/>
          <w:sz w:val="28"/>
        </w:rPr>
        <w:t>140-Age</w:t>
      </w:r>
      <w:r w:rsidR="00C54EE9" w:rsidRPr="002459BB">
        <w:rPr>
          <w:rFonts w:ascii="Times New Roman" w:eastAsia="標楷體" w:hAnsi="Times New Roman"/>
          <w:kern w:val="3"/>
          <w:sz w:val="28"/>
        </w:rPr>
        <w:t>)</w:t>
      </w:r>
      <w:r w:rsidRPr="002459BB">
        <w:rPr>
          <w:rFonts w:ascii="Times New Roman" w:eastAsia="標楷體" w:hAnsi="Times New Roman"/>
          <w:kern w:val="3"/>
          <w:sz w:val="28"/>
        </w:rPr>
        <w:t>× Bwt</w:t>
      </w:r>
      <w:r w:rsidRPr="002459BB">
        <w:rPr>
          <w:rFonts w:ascii="Times New Roman" w:eastAsia="標楷體" w:hAnsi="Times New Roman"/>
          <w:kern w:val="3"/>
          <w:sz w:val="28"/>
        </w:rPr>
        <w:t>】</w:t>
      </w:r>
      <w:r w:rsidRPr="002459BB">
        <w:rPr>
          <w:rFonts w:ascii="Times New Roman" w:eastAsia="標楷體" w:hAnsi="Times New Roman"/>
          <w:kern w:val="3"/>
          <w:sz w:val="28"/>
        </w:rPr>
        <w:t xml:space="preserve">/ </w:t>
      </w:r>
      <w:r w:rsidR="00C54EE9" w:rsidRPr="002459BB">
        <w:rPr>
          <w:rFonts w:ascii="Times New Roman" w:eastAsia="標楷體" w:hAnsi="Times New Roman"/>
          <w:kern w:val="3"/>
          <w:sz w:val="28"/>
        </w:rPr>
        <w:t>(</w:t>
      </w:r>
      <w:r w:rsidRPr="002459BB">
        <w:rPr>
          <w:rFonts w:ascii="Times New Roman" w:eastAsia="標楷體" w:hAnsi="Times New Roman"/>
          <w:kern w:val="3"/>
          <w:sz w:val="28"/>
        </w:rPr>
        <w:t>72 × Cr</w:t>
      </w:r>
      <w:r w:rsidR="00C54EE9" w:rsidRPr="002459BB">
        <w:rPr>
          <w:rFonts w:ascii="Times New Roman" w:eastAsia="標楷體" w:hAnsi="Times New Roman"/>
          <w:kern w:val="3"/>
          <w:sz w:val="28"/>
        </w:rPr>
        <w:t>)</w:t>
      </w:r>
      <w:r w:rsidRPr="002459BB">
        <w:rPr>
          <w:rFonts w:ascii="Times New Roman" w:eastAsia="標楷體" w:hAnsi="Times New Roman"/>
          <w:kern w:val="3"/>
          <w:sz w:val="28"/>
        </w:rPr>
        <w:t>×</w:t>
      </w:r>
      <w:r w:rsidRPr="002459BB">
        <w:rPr>
          <w:rFonts w:ascii="Times New Roman" w:eastAsia="標楷體" w:hAnsi="Times New Roman"/>
          <w:kern w:val="3"/>
          <w:sz w:val="28"/>
        </w:rPr>
        <w:t>【</w:t>
      </w:r>
      <w:r w:rsidRPr="002459BB">
        <w:rPr>
          <w:rFonts w:ascii="Times New Roman" w:eastAsia="標楷體" w:hAnsi="Times New Roman"/>
          <w:kern w:val="3"/>
          <w:sz w:val="28"/>
        </w:rPr>
        <w:t>1.73/ BSA</w:t>
      </w:r>
      <w:r w:rsidRPr="002459BB">
        <w:rPr>
          <w:rFonts w:ascii="Times New Roman" w:eastAsia="標楷體" w:hAnsi="Times New Roman"/>
          <w:kern w:val="3"/>
          <w:sz w:val="28"/>
        </w:rPr>
        <w:t>】</w:t>
      </w:r>
      <w:r w:rsidRPr="002459BB">
        <w:rPr>
          <w:rFonts w:ascii="Times New Roman" w:eastAsia="標楷體" w:hAnsi="Times New Roman"/>
          <w:kern w:val="3"/>
          <w:sz w:val="28"/>
        </w:rPr>
        <w:t>× 0.85</w:t>
      </w:r>
      <w:r w:rsidR="00C54EE9" w:rsidRPr="002459BB">
        <w:rPr>
          <w:rFonts w:ascii="Times New Roman" w:eastAsia="標楷體" w:hAnsi="Times New Roman"/>
          <w:kern w:val="3"/>
          <w:sz w:val="28"/>
        </w:rPr>
        <w:t>(</w:t>
      </w:r>
      <w:r w:rsidRPr="002459BB">
        <w:rPr>
          <w:rFonts w:ascii="Times New Roman" w:eastAsia="標楷體" w:hAnsi="Times New Roman"/>
          <w:kern w:val="3"/>
          <w:sz w:val="28"/>
        </w:rPr>
        <w:t>if female</w:t>
      </w:r>
      <w:r w:rsidR="00C54EE9" w:rsidRPr="002459BB">
        <w:rPr>
          <w:rFonts w:ascii="Times New Roman" w:eastAsia="標楷體" w:hAnsi="Times New Roman"/>
          <w:kern w:val="3"/>
          <w:sz w:val="28"/>
        </w:rPr>
        <w:t>)</w:t>
      </w:r>
      <w:r w:rsidRPr="002459BB">
        <w:rPr>
          <w:rFonts w:ascii="Times New Roman" w:eastAsia="標楷體" w:hAnsi="Times New Roman"/>
          <w:kern w:val="3"/>
          <w:sz w:val="28"/>
        </w:rPr>
        <w:t xml:space="preserve"> MDRD-Simplify-GFR=186 × </w:t>
      </w:r>
    </w:p>
    <w:p w:rsidR="000257EE" w:rsidRPr="002459BB" w:rsidRDefault="00274757" w:rsidP="00AA0EEE">
      <w:pPr>
        <w:pStyle w:val="20"/>
        <w:snapToGrid w:val="0"/>
        <w:spacing w:line="600" w:lineRule="exact"/>
        <w:ind w:left="1126" w:firstLine="280"/>
        <w:jc w:val="both"/>
        <w:rPr>
          <w:rFonts w:ascii="Times New Roman" w:hAnsi="Times New Roman"/>
        </w:rPr>
      </w:pPr>
      <w:r w:rsidRPr="002459BB">
        <w:rPr>
          <w:rFonts w:ascii="Times New Roman" w:eastAsia="標楷體" w:hAnsi="Times New Roman"/>
          <w:kern w:val="3"/>
          <w:sz w:val="28"/>
        </w:rPr>
        <w:t>Scr</w:t>
      </w:r>
      <w:r w:rsidRPr="002459BB">
        <w:rPr>
          <w:rFonts w:ascii="Times New Roman" w:eastAsia="標楷體" w:hAnsi="Times New Roman"/>
          <w:kern w:val="3"/>
          <w:sz w:val="28"/>
          <w:vertAlign w:val="superscript"/>
        </w:rPr>
        <w:t>–1.154</w:t>
      </w:r>
      <w:r w:rsidRPr="002459BB">
        <w:rPr>
          <w:rFonts w:ascii="Times New Roman" w:eastAsia="標楷體" w:hAnsi="Times New Roman"/>
          <w:kern w:val="3"/>
          <w:sz w:val="28"/>
        </w:rPr>
        <w:t xml:space="preserve"> × Age </w:t>
      </w:r>
      <w:r w:rsidRPr="002459BB">
        <w:rPr>
          <w:rFonts w:ascii="Times New Roman" w:eastAsia="標楷體" w:hAnsi="Times New Roman"/>
          <w:kern w:val="3"/>
          <w:sz w:val="28"/>
          <w:vertAlign w:val="superscript"/>
        </w:rPr>
        <w:t>–0.203</w:t>
      </w:r>
      <w:r w:rsidRPr="002459BB">
        <w:rPr>
          <w:rFonts w:ascii="Times New Roman" w:eastAsia="標楷體" w:hAnsi="Times New Roman"/>
          <w:kern w:val="3"/>
          <w:sz w:val="28"/>
        </w:rPr>
        <w:t xml:space="preserve"> ×0.742 </w:t>
      </w:r>
      <w:r w:rsidR="00C54EE9" w:rsidRPr="002459BB">
        <w:rPr>
          <w:rFonts w:ascii="Times New Roman" w:eastAsia="標楷體" w:hAnsi="Times New Roman"/>
          <w:kern w:val="3"/>
          <w:sz w:val="28"/>
        </w:rPr>
        <w:t>(</w:t>
      </w:r>
      <w:r w:rsidRPr="002459BB">
        <w:rPr>
          <w:rFonts w:ascii="Times New Roman" w:eastAsia="標楷體" w:hAnsi="Times New Roman"/>
          <w:kern w:val="3"/>
          <w:sz w:val="28"/>
        </w:rPr>
        <w:t>if female</w:t>
      </w:r>
      <w:r w:rsidR="00C54EE9" w:rsidRPr="002459BB">
        <w:rPr>
          <w:rFonts w:ascii="Times New Roman" w:eastAsia="標楷體" w:hAnsi="Times New Roman"/>
          <w:kern w:val="3"/>
          <w:sz w:val="28"/>
        </w:rPr>
        <w:t>)</w:t>
      </w:r>
    </w:p>
    <w:p w:rsidR="000257EE" w:rsidRPr="002459BB" w:rsidRDefault="00C54EE9" w:rsidP="00AA0EEE">
      <w:pPr>
        <w:pStyle w:val="20"/>
        <w:snapToGrid w:val="0"/>
        <w:spacing w:line="600" w:lineRule="exact"/>
        <w:ind w:left="1126" w:firstLine="420"/>
        <w:jc w:val="both"/>
        <w:rPr>
          <w:rFonts w:ascii="Times New Roman" w:hAnsi="Times New Roman"/>
        </w:rPr>
      </w:pPr>
      <w:r w:rsidRPr="002459BB">
        <w:rPr>
          <w:rFonts w:ascii="Times New Roman" w:eastAsia="標楷體" w:hAnsi="Times New Roman"/>
          <w:kern w:val="3"/>
          <w:sz w:val="28"/>
        </w:rPr>
        <w:t>(</w:t>
      </w:r>
      <w:r w:rsidR="00274757" w:rsidRPr="002459BB">
        <w:rPr>
          <w:rFonts w:ascii="Times New Roman" w:eastAsia="標楷體" w:hAnsi="Times New Roman"/>
          <w:kern w:val="3"/>
          <w:sz w:val="28"/>
        </w:rPr>
        <w:t>1</w:t>
      </w:r>
      <w:r w:rsidRPr="002459BB">
        <w:rPr>
          <w:rFonts w:ascii="Times New Roman" w:eastAsia="標楷體" w:hAnsi="Times New Roman"/>
          <w:kern w:val="3"/>
          <w:sz w:val="28"/>
        </w:rPr>
        <w:t>)</w:t>
      </w:r>
      <w:r w:rsidR="00274757" w:rsidRPr="002459BB">
        <w:rPr>
          <w:rFonts w:ascii="Times New Roman" w:eastAsia="標楷體" w:hAnsi="Times New Roman"/>
          <w:sz w:val="28"/>
          <w:szCs w:val="28"/>
        </w:rPr>
        <w:t>但排除下列二種情況</w:t>
      </w:r>
      <w:r w:rsidR="00274757" w:rsidRPr="002459BB">
        <w:rPr>
          <w:rFonts w:ascii="Times New Roman" w:eastAsia="標楷體" w:hAnsi="Times New Roman"/>
          <w:sz w:val="28"/>
          <w:szCs w:val="28"/>
        </w:rPr>
        <w:t>(</w:t>
      </w:r>
      <w:r w:rsidR="00274757" w:rsidRPr="002459BB">
        <w:rPr>
          <w:rFonts w:ascii="Times New Roman" w:eastAsia="標楷體" w:hAnsi="Times New Roman"/>
          <w:sz w:val="28"/>
          <w:szCs w:val="28"/>
        </w:rPr>
        <w:t>即每週可考慮洗三次</w:t>
      </w:r>
      <w:r w:rsidR="00274757" w:rsidRPr="002459BB">
        <w:rPr>
          <w:rFonts w:ascii="Times New Roman" w:eastAsia="標楷體" w:hAnsi="Times New Roman"/>
          <w:sz w:val="28"/>
          <w:szCs w:val="28"/>
        </w:rPr>
        <w:t>)</w:t>
      </w:r>
      <w:r w:rsidR="00274757" w:rsidRPr="002459BB">
        <w:rPr>
          <w:rFonts w:ascii="Times New Roman" w:eastAsia="標楷體" w:hAnsi="Times New Roman"/>
          <w:sz w:val="28"/>
          <w:szCs w:val="28"/>
        </w:rPr>
        <w:t>：</w:t>
      </w:r>
      <w:r w:rsidRPr="002459BB">
        <w:rPr>
          <w:rFonts w:ascii="Times New Roman" w:eastAsia="標楷體" w:hAnsi="Times New Roman"/>
          <w:sz w:val="28"/>
          <w:szCs w:val="28"/>
        </w:rPr>
        <w:t>(</w:t>
      </w:r>
      <w:r w:rsidR="00274757" w:rsidRPr="002459BB">
        <w:rPr>
          <w:rFonts w:ascii="Times New Roman" w:eastAsia="標楷體" w:hAnsi="Times New Roman"/>
          <w:sz w:val="28"/>
          <w:szCs w:val="28"/>
        </w:rPr>
        <w:t>104/1/1</w:t>
      </w:r>
      <w:r w:rsidRPr="002459BB">
        <w:rPr>
          <w:rFonts w:ascii="Times New Roman" w:eastAsia="標楷體" w:hAnsi="Times New Roman"/>
          <w:sz w:val="28"/>
          <w:szCs w:val="28"/>
        </w:rPr>
        <w:t>)</w:t>
      </w:r>
    </w:p>
    <w:p w:rsidR="000257EE" w:rsidRPr="002459BB" w:rsidRDefault="00274757" w:rsidP="00AA0EEE">
      <w:pPr>
        <w:pStyle w:val="20"/>
        <w:snapToGrid w:val="0"/>
        <w:spacing w:line="600" w:lineRule="exact"/>
        <w:ind w:left="2553" w:hanging="314"/>
        <w:jc w:val="both"/>
        <w:rPr>
          <w:rFonts w:ascii="Times New Roman" w:hAnsi="Times New Roman"/>
        </w:rPr>
      </w:pPr>
      <w:r w:rsidRPr="002459BB">
        <w:rPr>
          <w:rFonts w:ascii="Times New Roman" w:eastAsia="標楷體" w:hAnsi="Times New Roman"/>
          <w:kern w:val="3"/>
          <w:sz w:val="28"/>
        </w:rPr>
        <w:t>甲</w:t>
      </w:r>
      <w:r w:rsidRPr="002459BB">
        <w:rPr>
          <w:rFonts w:ascii="Times New Roman" w:eastAsia="標楷體" w:hAnsi="Times New Roman"/>
          <w:sz w:val="28"/>
        </w:rPr>
        <w:t>、</w:t>
      </w:r>
      <w:r w:rsidRPr="002459BB">
        <w:rPr>
          <w:rFonts w:ascii="Times New Roman" w:eastAsia="標楷體" w:hAnsi="Times New Roman"/>
          <w:sz w:val="28"/>
          <w:szCs w:val="28"/>
        </w:rPr>
        <w:t>糖尿病、弱小及婦人等洗前</w:t>
      </w:r>
      <w:r w:rsidRPr="002459BB">
        <w:rPr>
          <w:rFonts w:ascii="Times New Roman" w:eastAsia="標楷體" w:hAnsi="Times New Roman"/>
          <w:sz w:val="28"/>
          <w:szCs w:val="28"/>
        </w:rPr>
        <w:t>Cr≤6.0</w:t>
      </w:r>
      <w:r w:rsidRPr="002459BB">
        <w:rPr>
          <w:rFonts w:ascii="Times New Roman" w:eastAsia="標楷體" w:hAnsi="Times New Roman"/>
          <w:sz w:val="28"/>
          <w:szCs w:val="28"/>
        </w:rPr>
        <w:t>但</w:t>
      </w:r>
      <w:r w:rsidRPr="002459BB">
        <w:rPr>
          <w:rFonts w:ascii="Times New Roman" w:eastAsia="標楷體" w:hAnsi="Times New Roman"/>
          <w:sz w:val="28"/>
          <w:szCs w:val="28"/>
        </w:rPr>
        <w:t>eGFR≤5ml/min (eGFR</w:t>
      </w:r>
      <w:r w:rsidRPr="002459BB">
        <w:rPr>
          <w:rFonts w:ascii="Times New Roman" w:eastAsia="標楷體" w:hAnsi="Times New Roman"/>
          <w:sz w:val="28"/>
          <w:szCs w:val="28"/>
        </w:rPr>
        <w:t>以</w:t>
      </w:r>
      <w:r w:rsidRPr="002459BB">
        <w:rPr>
          <w:rFonts w:ascii="Times New Roman" w:eastAsia="標楷體" w:hAnsi="Times New Roman"/>
          <w:sz w:val="28"/>
          <w:szCs w:val="28"/>
        </w:rPr>
        <w:t>MDRD</w:t>
      </w:r>
      <w:r w:rsidRPr="002459BB">
        <w:rPr>
          <w:rFonts w:ascii="Times New Roman" w:eastAsia="標楷體" w:hAnsi="Times New Roman"/>
          <w:sz w:val="28"/>
          <w:szCs w:val="28"/>
        </w:rPr>
        <w:t>公式計算</w:t>
      </w:r>
      <w:r w:rsidRPr="002459BB">
        <w:rPr>
          <w:rFonts w:ascii="Times New Roman" w:eastAsia="標楷體" w:hAnsi="Times New Roman"/>
          <w:sz w:val="28"/>
          <w:szCs w:val="28"/>
        </w:rPr>
        <w:t>)</w:t>
      </w:r>
      <w:r w:rsidRPr="002459BB">
        <w:rPr>
          <w:rFonts w:ascii="Times New Roman" w:eastAsia="標楷體" w:hAnsi="Times New Roman"/>
          <w:sz w:val="28"/>
          <w:szCs w:val="28"/>
        </w:rPr>
        <w:t>。</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104/1/1</w:t>
      </w:r>
      <w:r w:rsidR="00C54EE9" w:rsidRPr="002459BB">
        <w:rPr>
          <w:rFonts w:ascii="Times New Roman" w:eastAsia="標楷體" w:hAnsi="Times New Roman"/>
          <w:sz w:val="28"/>
          <w:szCs w:val="28"/>
        </w:rPr>
        <w:t>)</w:t>
      </w:r>
    </w:p>
    <w:p w:rsidR="000257EE" w:rsidRPr="002459BB" w:rsidRDefault="00274757" w:rsidP="00AA0EEE">
      <w:pPr>
        <w:pStyle w:val="20"/>
        <w:snapToGrid w:val="0"/>
        <w:spacing w:line="600" w:lineRule="exact"/>
        <w:ind w:left="2519" w:hanging="280"/>
        <w:jc w:val="both"/>
        <w:rPr>
          <w:rFonts w:ascii="Times New Roman" w:hAnsi="Times New Roman"/>
        </w:rPr>
      </w:pPr>
      <w:r w:rsidRPr="002459BB">
        <w:rPr>
          <w:rFonts w:ascii="Times New Roman" w:eastAsia="標楷體" w:hAnsi="Times New Roman"/>
          <w:kern w:val="3"/>
          <w:sz w:val="28"/>
        </w:rPr>
        <w:t>乙</w:t>
      </w:r>
      <w:r w:rsidRPr="002459BB">
        <w:rPr>
          <w:rFonts w:ascii="Times New Roman" w:eastAsia="標楷體" w:hAnsi="Times New Roman"/>
          <w:sz w:val="28"/>
        </w:rPr>
        <w:t>、</w:t>
      </w:r>
      <w:r w:rsidRPr="002459BB">
        <w:rPr>
          <w:rFonts w:ascii="Times New Roman" w:eastAsia="標楷體" w:hAnsi="Times New Roman"/>
          <w:kern w:val="3"/>
          <w:sz w:val="28"/>
        </w:rPr>
        <w:t>UF&lt;2.0</w:t>
      </w:r>
      <w:r w:rsidRPr="002459BB">
        <w:rPr>
          <w:rFonts w:ascii="Times New Roman" w:eastAsia="標楷體" w:hAnsi="Times New Roman"/>
          <w:kern w:val="3"/>
          <w:sz w:val="28"/>
        </w:rPr>
        <w:t>公斤，但乾體重小於</w:t>
      </w:r>
      <w:r w:rsidRPr="002459BB">
        <w:rPr>
          <w:rFonts w:ascii="Times New Roman" w:eastAsia="標楷體" w:hAnsi="Times New Roman"/>
          <w:kern w:val="3"/>
          <w:sz w:val="28"/>
        </w:rPr>
        <w:t>40</w:t>
      </w:r>
      <w:r w:rsidRPr="002459BB">
        <w:rPr>
          <w:rFonts w:ascii="Times New Roman" w:eastAsia="標楷體" w:hAnsi="Times New Roman"/>
          <w:kern w:val="3"/>
          <w:sz w:val="28"/>
        </w:rPr>
        <w:t>公斤的患者則以乾體重</w:t>
      </w:r>
      <w:r w:rsidRPr="002459BB">
        <w:rPr>
          <w:rFonts w:ascii="Times New Roman" w:eastAsia="標楷體" w:hAnsi="Times New Roman"/>
          <w:kern w:val="3"/>
          <w:sz w:val="28"/>
        </w:rPr>
        <w:lastRenderedPageBreak/>
        <w:t>的</w:t>
      </w:r>
      <w:r w:rsidRPr="002459BB">
        <w:rPr>
          <w:rFonts w:ascii="Times New Roman" w:eastAsia="標楷體" w:hAnsi="Times New Roman"/>
          <w:kern w:val="3"/>
          <w:sz w:val="28"/>
        </w:rPr>
        <w:t>5</w:t>
      </w:r>
      <w:r w:rsidRPr="002459BB">
        <w:rPr>
          <w:rFonts w:ascii="Times New Roman" w:eastAsia="標楷體" w:hAnsi="Times New Roman"/>
          <w:kern w:val="3"/>
          <w:sz w:val="28"/>
        </w:rPr>
        <w:t>﹪為限。</w:t>
      </w:r>
    </w:p>
    <w:p w:rsidR="000257EE" w:rsidRPr="002459BB" w:rsidRDefault="00274757" w:rsidP="00AA0EEE">
      <w:pPr>
        <w:pStyle w:val="20"/>
        <w:snapToGrid w:val="0"/>
        <w:spacing w:line="600" w:lineRule="exact"/>
        <w:ind w:left="1126" w:firstLine="1120"/>
        <w:jc w:val="both"/>
        <w:rPr>
          <w:rFonts w:ascii="Times New Roman" w:hAnsi="Times New Roman"/>
        </w:rPr>
      </w:pPr>
      <w:r w:rsidRPr="002459BB">
        <w:rPr>
          <w:rFonts w:ascii="Times New Roman" w:eastAsia="標楷體" w:hAnsi="Times New Roman"/>
          <w:kern w:val="3"/>
          <w:sz w:val="28"/>
        </w:rPr>
        <w:t>丙</w:t>
      </w:r>
      <w:r w:rsidRPr="002459BB">
        <w:rPr>
          <w:rFonts w:ascii="Times New Roman" w:eastAsia="標楷體" w:hAnsi="Times New Roman"/>
          <w:sz w:val="28"/>
        </w:rPr>
        <w:t>、</w:t>
      </w:r>
      <w:r w:rsidRPr="002459BB">
        <w:rPr>
          <w:rFonts w:ascii="Times New Roman" w:eastAsia="標楷體" w:hAnsi="Times New Roman"/>
          <w:sz w:val="28"/>
          <w:szCs w:val="28"/>
        </w:rPr>
        <w:t>刪除</w:t>
      </w:r>
      <w:r w:rsidRPr="002459BB">
        <w:rPr>
          <w:rFonts w:ascii="Times New Roman" w:hAnsi="Times New Roman"/>
          <w:sz w:val="28"/>
          <w:szCs w:val="28"/>
        </w:rPr>
        <w:t xml:space="preserve"> (104/1/1)</w:t>
      </w:r>
    </w:p>
    <w:p w:rsidR="000257EE" w:rsidRPr="002459BB" w:rsidRDefault="00274757" w:rsidP="00AA0EEE">
      <w:pPr>
        <w:pStyle w:val="20"/>
        <w:snapToGrid w:val="0"/>
        <w:spacing w:line="600" w:lineRule="exact"/>
        <w:ind w:left="1126" w:firstLine="560"/>
        <w:jc w:val="both"/>
        <w:rPr>
          <w:rFonts w:ascii="Times New Roman" w:eastAsia="標楷體" w:hAnsi="Times New Roman"/>
          <w:kern w:val="3"/>
          <w:sz w:val="28"/>
        </w:rPr>
      </w:pPr>
      <w:r w:rsidRPr="002459BB">
        <w:rPr>
          <w:rFonts w:ascii="Times New Roman" w:eastAsia="標楷體" w:hAnsi="Times New Roman"/>
          <w:kern w:val="3"/>
          <w:sz w:val="28"/>
        </w:rPr>
        <w:t>(2)</w:t>
      </w:r>
      <w:r w:rsidRPr="002459BB">
        <w:rPr>
          <w:rFonts w:ascii="Times New Roman" w:eastAsia="標楷體" w:hAnsi="Times New Roman"/>
          <w:kern w:val="3"/>
          <w:sz w:val="28"/>
        </w:rPr>
        <w:t>透析案件應檢附下列資料：</w:t>
      </w:r>
    </w:p>
    <w:p w:rsidR="000257EE" w:rsidRPr="002459BB" w:rsidRDefault="00274757" w:rsidP="00AA0EEE">
      <w:pPr>
        <w:pStyle w:val="20"/>
        <w:snapToGrid w:val="0"/>
        <w:spacing w:line="600" w:lineRule="exact"/>
        <w:ind w:left="1126" w:firstLine="1120"/>
        <w:jc w:val="both"/>
        <w:rPr>
          <w:rFonts w:ascii="Times New Roman" w:hAnsi="Times New Roman"/>
        </w:rPr>
      </w:pPr>
      <w:r w:rsidRPr="002459BB">
        <w:rPr>
          <w:rFonts w:ascii="Times New Roman" w:eastAsia="標楷體" w:hAnsi="Times New Roman"/>
          <w:kern w:val="3"/>
          <w:sz w:val="28"/>
        </w:rPr>
        <w:t>甲</w:t>
      </w:r>
      <w:r w:rsidRPr="002459BB">
        <w:rPr>
          <w:rFonts w:ascii="Times New Roman" w:eastAsia="標楷體" w:hAnsi="Times New Roman"/>
          <w:sz w:val="28"/>
        </w:rPr>
        <w:t>、</w:t>
      </w:r>
      <w:r w:rsidRPr="002459BB">
        <w:rPr>
          <w:rFonts w:ascii="Times New Roman" w:eastAsia="標楷體" w:hAnsi="Times New Roman"/>
          <w:kern w:val="3"/>
          <w:sz w:val="28"/>
          <w:szCs w:val="28"/>
        </w:rPr>
        <w:t>開始透析日期及過去透析時間序列。</w:t>
      </w:r>
    </w:p>
    <w:p w:rsidR="000257EE" w:rsidRPr="002459BB" w:rsidRDefault="00274757" w:rsidP="00AA0EEE">
      <w:pPr>
        <w:pStyle w:val="20"/>
        <w:snapToGrid w:val="0"/>
        <w:spacing w:line="600" w:lineRule="exact"/>
        <w:ind w:left="1126" w:firstLine="1120"/>
        <w:jc w:val="both"/>
        <w:rPr>
          <w:rFonts w:ascii="Times New Roman" w:hAnsi="Times New Roman"/>
        </w:rPr>
      </w:pPr>
      <w:r w:rsidRPr="002459BB">
        <w:rPr>
          <w:rFonts w:ascii="Times New Roman" w:eastAsia="標楷體" w:hAnsi="Times New Roman"/>
          <w:kern w:val="3"/>
          <w:sz w:val="28"/>
        </w:rPr>
        <w:t>乙</w:t>
      </w:r>
      <w:r w:rsidRPr="002459BB">
        <w:rPr>
          <w:rFonts w:ascii="Times New Roman" w:eastAsia="標楷體" w:hAnsi="Times New Roman"/>
          <w:sz w:val="28"/>
        </w:rPr>
        <w:t>、</w:t>
      </w:r>
      <w:r w:rsidRPr="002459BB">
        <w:rPr>
          <w:rFonts w:ascii="Times New Roman" w:eastAsia="標楷體" w:hAnsi="Times New Roman"/>
          <w:kern w:val="3"/>
          <w:sz w:val="28"/>
          <w:szCs w:val="28"/>
        </w:rPr>
        <w:t>病患</w:t>
      </w:r>
      <w:r w:rsidRPr="002459BB">
        <w:rPr>
          <w:rFonts w:ascii="Times New Roman" w:eastAsia="標楷體" w:hAnsi="Times New Roman"/>
          <w:kern w:val="3"/>
          <w:sz w:val="28"/>
          <w:szCs w:val="28"/>
        </w:rPr>
        <w:t>BMI data</w:t>
      </w:r>
      <w:r w:rsidRPr="002459BB">
        <w:rPr>
          <w:rFonts w:ascii="Times New Roman" w:eastAsia="標楷體" w:hAnsi="Times New Roman"/>
          <w:kern w:val="3"/>
          <w:sz w:val="28"/>
          <w:szCs w:val="28"/>
        </w:rPr>
        <w:t>。</w:t>
      </w:r>
    </w:p>
    <w:p w:rsidR="000257EE" w:rsidRPr="002459BB" w:rsidRDefault="00274757" w:rsidP="00AA0EEE">
      <w:pPr>
        <w:pStyle w:val="20"/>
        <w:snapToGrid w:val="0"/>
        <w:spacing w:line="600" w:lineRule="exact"/>
        <w:ind w:left="1126" w:firstLine="1120"/>
        <w:jc w:val="both"/>
        <w:rPr>
          <w:rFonts w:ascii="Times New Roman" w:hAnsi="Times New Roman"/>
        </w:rPr>
      </w:pPr>
      <w:r w:rsidRPr="002459BB">
        <w:rPr>
          <w:rFonts w:ascii="Times New Roman" w:eastAsia="標楷體" w:hAnsi="Times New Roman"/>
          <w:kern w:val="3"/>
          <w:sz w:val="28"/>
        </w:rPr>
        <w:t>丙</w:t>
      </w:r>
      <w:r w:rsidRPr="002459BB">
        <w:rPr>
          <w:rFonts w:ascii="Times New Roman" w:eastAsia="標楷體" w:hAnsi="Times New Roman"/>
          <w:sz w:val="28"/>
        </w:rPr>
        <w:t>、</w:t>
      </w:r>
      <w:r w:rsidRPr="002459BB">
        <w:rPr>
          <w:rFonts w:ascii="Times New Roman" w:eastAsia="標楷體" w:hAnsi="Times New Roman"/>
          <w:kern w:val="3"/>
          <w:sz w:val="28"/>
          <w:szCs w:val="28"/>
        </w:rPr>
        <w:t>殘留腎功能</w:t>
      </w:r>
      <w:r w:rsidR="00C54EE9" w:rsidRPr="002459BB">
        <w:rPr>
          <w:rFonts w:ascii="Times New Roman" w:eastAsia="標楷體" w:hAnsi="Times New Roman"/>
          <w:kern w:val="3"/>
          <w:sz w:val="28"/>
          <w:szCs w:val="28"/>
        </w:rPr>
        <w:t>(</w:t>
      </w:r>
      <w:r w:rsidRPr="002459BB">
        <w:rPr>
          <w:rFonts w:ascii="Times New Roman" w:eastAsia="標楷體" w:hAnsi="Times New Roman"/>
          <w:kern w:val="3"/>
          <w:sz w:val="28"/>
          <w:szCs w:val="28"/>
        </w:rPr>
        <w:t>residual renal function</w:t>
      </w:r>
      <w:r w:rsidR="00C54EE9" w:rsidRPr="002459BB">
        <w:rPr>
          <w:rFonts w:ascii="Times New Roman" w:eastAsia="標楷體" w:hAnsi="Times New Roman"/>
          <w:kern w:val="3"/>
          <w:sz w:val="28"/>
          <w:szCs w:val="28"/>
        </w:rPr>
        <w:t>)</w:t>
      </w:r>
      <w:r w:rsidRPr="002459BB">
        <w:rPr>
          <w:rFonts w:ascii="Times New Roman" w:eastAsia="標楷體" w:hAnsi="Times New Roman"/>
          <w:kern w:val="3"/>
          <w:sz w:val="28"/>
          <w:szCs w:val="28"/>
        </w:rPr>
        <w:t>及</w:t>
      </w:r>
      <w:r w:rsidRPr="002459BB">
        <w:rPr>
          <w:rFonts w:ascii="Times New Roman" w:eastAsia="標楷體" w:hAnsi="Times New Roman"/>
          <w:kern w:val="3"/>
          <w:sz w:val="28"/>
          <w:szCs w:val="28"/>
        </w:rPr>
        <w:t>CCR</w:t>
      </w:r>
      <w:r w:rsidRPr="002459BB">
        <w:rPr>
          <w:rFonts w:ascii="Times New Roman" w:eastAsia="標楷體" w:hAnsi="Times New Roman"/>
          <w:kern w:val="3"/>
          <w:sz w:val="28"/>
          <w:szCs w:val="28"/>
        </w:rPr>
        <w:t>。</w:t>
      </w:r>
    </w:p>
    <w:p w:rsidR="000257EE" w:rsidRPr="002459BB" w:rsidRDefault="00274757" w:rsidP="00AA0EEE">
      <w:pPr>
        <w:pStyle w:val="20"/>
        <w:snapToGrid w:val="0"/>
        <w:spacing w:line="600" w:lineRule="exact"/>
        <w:ind w:left="1126" w:firstLine="1120"/>
        <w:jc w:val="both"/>
        <w:rPr>
          <w:rFonts w:ascii="Times New Roman" w:hAnsi="Times New Roman"/>
        </w:rPr>
      </w:pPr>
      <w:r w:rsidRPr="002459BB">
        <w:rPr>
          <w:rFonts w:ascii="Times New Roman" w:eastAsia="標楷體" w:hAnsi="Times New Roman"/>
          <w:kern w:val="3"/>
          <w:sz w:val="28"/>
        </w:rPr>
        <w:t>丁</w:t>
      </w:r>
      <w:r w:rsidRPr="002459BB">
        <w:rPr>
          <w:rFonts w:ascii="Times New Roman" w:eastAsia="標楷體" w:hAnsi="Times New Roman"/>
          <w:sz w:val="28"/>
        </w:rPr>
        <w:t>、</w:t>
      </w:r>
      <w:r w:rsidRPr="002459BB">
        <w:rPr>
          <w:rFonts w:ascii="Times New Roman" w:eastAsia="標楷體" w:hAnsi="Times New Roman"/>
          <w:kern w:val="3"/>
          <w:sz w:val="28"/>
          <w:szCs w:val="28"/>
        </w:rPr>
        <w:t>Albumin</w:t>
      </w:r>
      <w:r w:rsidRPr="002459BB">
        <w:rPr>
          <w:rFonts w:ascii="Times New Roman" w:eastAsia="標楷體" w:hAnsi="Times New Roman"/>
          <w:kern w:val="3"/>
          <w:sz w:val="28"/>
          <w:szCs w:val="28"/>
        </w:rPr>
        <w:t>檢驗值。</w:t>
      </w:r>
    </w:p>
    <w:p w:rsidR="000257EE" w:rsidRPr="002459BB" w:rsidRDefault="00274757" w:rsidP="00AA0EEE">
      <w:pPr>
        <w:pStyle w:val="20"/>
        <w:snapToGrid w:val="0"/>
        <w:spacing w:line="600" w:lineRule="exact"/>
        <w:ind w:left="2379" w:hanging="140"/>
        <w:jc w:val="both"/>
        <w:rPr>
          <w:rFonts w:ascii="Times New Roman" w:hAnsi="Times New Roman"/>
        </w:rPr>
      </w:pPr>
      <w:r w:rsidRPr="002459BB">
        <w:rPr>
          <w:rFonts w:ascii="Times New Roman" w:eastAsia="標楷體" w:hAnsi="Times New Roman"/>
          <w:kern w:val="3"/>
          <w:sz w:val="28"/>
        </w:rPr>
        <w:t>戊</w:t>
      </w:r>
      <w:r w:rsidRPr="002459BB">
        <w:rPr>
          <w:rFonts w:ascii="Times New Roman" w:eastAsia="標楷體" w:hAnsi="Times New Roman"/>
          <w:sz w:val="28"/>
        </w:rPr>
        <w:t>、</w:t>
      </w:r>
      <w:r w:rsidRPr="002459BB">
        <w:rPr>
          <w:rFonts w:ascii="Times New Roman" w:eastAsia="標楷體" w:hAnsi="Times New Roman"/>
          <w:kern w:val="3"/>
          <w:sz w:val="28"/>
          <w:szCs w:val="28"/>
        </w:rPr>
        <w:t>施行透析必要性之理由</w:t>
      </w:r>
      <w:r w:rsidR="00C54EE9" w:rsidRPr="002459BB">
        <w:rPr>
          <w:rFonts w:ascii="Times New Roman" w:eastAsia="標楷體" w:hAnsi="Times New Roman"/>
          <w:kern w:val="3"/>
          <w:sz w:val="28"/>
          <w:szCs w:val="28"/>
        </w:rPr>
        <w:t>(</w:t>
      </w:r>
      <w:r w:rsidRPr="002459BB">
        <w:rPr>
          <w:rFonts w:ascii="Times New Roman" w:eastAsia="標楷體" w:hAnsi="Times New Roman"/>
          <w:kern w:val="3"/>
          <w:sz w:val="28"/>
          <w:szCs w:val="28"/>
        </w:rPr>
        <w:t>如心、肺疾病、貧血等其他合併症</w:t>
      </w:r>
      <w:r w:rsidR="00C54EE9" w:rsidRPr="002459BB">
        <w:rPr>
          <w:rFonts w:ascii="Times New Roman" w:eastAsia="標楷體" w:hAnsi="Times New Roman"/>
          <w:kern w:val="3"/>
          <w:sz w:val="28"/>
          <w:szCs w:val="28"/>
        </w:rPr>
        <w:t>)</w:t>
      </w:r>
    </w:p>
    <w:p w:rsidR="000257EE" w:rsidRPr="002459BB" w:rsidRDefault="00274757" w:rsidP="00AA0EEE">
      <w:pPr>
        <w:pStyle w:val="20"/>
        <w:snapToGrid w:val="0"/>
        <w:spacing w:line="600" w:lineRule="exact"/>
        <w:ind w:left="1133" w:hanging="319"/>
        <w:jc w:val="both"/>
        <w:rPr>
          <w:rFonts w:ascii="Times New Roman" w:eastAsia="標楷體" w:hAnsi="Times New Roman"/>
          <w:kern w:val="3"/>
          <w:sz w:val="28"/>
          <w:szCs w:val="28"/>
        </w:rPr>
      </w:pPr>
      <w:r w:rsidRPr="002459BB">
        <w:rPr>
          <w:rFonts w:ascii="Times New Roman" w:eastAsia="標楷體" w:hAnsi="Times New Roman"/>
          <w:kern w:val="3"/>
          <w:sz w:val="28"/>
          <w:szCs w:val="28"/>
        </w:rPr>
        <w:t>9.</w:t>
      </w:r>
      <w:r w:rsidR="00FC05D0" w:rsidRPr="002459BB">
        <w:rPr>
          <w:rFonts w:ascii="Times New Roman" w:eastAsia="標楷體" w:hAnsi="Times New Roman"/>
          <w:kern w:val="3"/>
          <w:sz w:val="28"/>
          <w:szCs w:val="28"/>
        </w:rPr>
        <w:t>BC</w:t>
      </w:r>
      <w:r w:rsidR="002447D1" w:rsidRPr="002459BB">
        <w:rPr>
          <w:rFonts w:ascii="Times New Roman" w:eastAsia="標楷體" w:hAnsi="Times New Roman"/>
          <w:kern w:val="3"/>
          <w:sz w:val="28"/>
          <w:szCs w:val="28"/>
        </w:rPr>
        <w:t>肝用藥審查原則</w:t>
      </w:r>
      <w:r w:rsidR="002447D1" w:rsidRPr="002459BB">
        <w:rPr>
          <w:rFonts w:ascii="Times New Roman" w:eastAsia="標楷體" w:hAnsi="Times New Roman"/>
          <w:kern w:val="3"/>
          <w:sz w:val="28"/>
          <w:szCs w:val="28"/>
        </w:rPr>
        <w:t>(</w:t>
      </w:r>
      <w:r w:rsidR="002459BB" w:rsidRPr="002459BB">
        <w:rPr>
          <w:rFonts w:ascii="Times New Roman" w:eastAsia="標楷體" w:hAnsi="Times New Roman"/>
          <w:color w:val="0070C0"/>
          <w:kern w:val="3"/>
          <w:sz w:val="28"/>
          <w:szCs w:val="28"/>
        </w:rPr>
        <w:t>110/6/1</w:t>
      </w:r>
      <w:r w:rsidR="002447D1" w:rsidRPr="002459BB">
        <w:rPr>
          <w:rFonts w:ascii="Times New Roman" w:eastAsia="標楷體" w:hAnsi="Times New Roman"/>
          <w:kern w:val="3"/>
          <w:sz w:val="28"/>
          <w:szCs w:val="28"/>
        </w:rPr>
        <w:t>)</w:t>
      </w:r>
    </w:p>
    <w:p w:rsidR="000257EE" w:rsidRPr="002459BB" w:rsidRDefault="00C54EE9" w:rsidP="00AA0EEE">
      <w:pPr>
        <w:pStyle w:val="20"/>
        <w:snapToGrid w:val="0"/>
        <w:spacing w:line="600" w:lineRule="exact"/>
        <w:ind w:left="1560" w:hanging="746"/>
        <w:jc w:val="both"/>
        <w:rPr>
          <w:rFonts w:ascii="Times New Roman" w:eastAsia="標楷體" w:hAnsi="Times New Roman"/>
          <w:kern w:val="3"/>
          <w:sz w:val="28"/>
          <w:szCs w:val="28"/>
        </w:rPr>
      </w:pPr>
      <w:r w:rsidRPr="002459BB">
        <w:rPr>
          <w:rFonts w:ascii="Times New Roman" w:eastAsia="標楷體" w:hAnsi="Times New Roman"/>
          <w:kern w:val="3"/>
          <w:sz w:val="28"/>
          <w:szCs w:val="28"/>
        </w:rPr>
        <w:t>(</w:t>
      </w:r>
      <w:r w:rsidR="00274757" w:rsidRPr="002459BB">
        <w:rPr>
          <w:rFonts w:ascii="Times New Roman" w:eastAsia="標楷體" w:hAnsi="Times New Roman"/>
          <w:kern w:val="3"/>
          <w:sz w:val="28"/>
          <w:szCs w:val="28"/>
        </w:rPr>
        <w:t>1</w:t>
      </w:r>
      <w:r w:rsidRPr="002459BB">
        <w:rPr>
          <w:rFonts w:ascii="Times New Roman" w:eastAsia="標楷體" w:hAnsi="Times New Roman"/>
          <w:kern w:val="3"/>
          <w:sz w:val="28"/>
          <w:szCs w:val="28"/>
        </w:rPr>
        <w:t>)</w:t>
      </w:r>
      <w:r w:rsidR="002447D1" w:rsidRPr="002459BB">
        <w:rPr>
          <w:rFonts w:ascii="Times New Roman" w:eastAsia="標楷體" w:hAnsi="Times New Roman"/>
          <w:kern w:val="3"/>
          <w:sz w:val="28"/>
          <w:szCs w:val="28"/>
        </w:rPr>
        <w:t xml:space="preserve"> ALT</w:t>
      </w:r>
      <w:r w:rsidR="00274757" w:rsidRPr="002459BB">
        <w:rPr>
          <w:rFonts w:ascii="Times New Roman" w:eastAsia="標楷體" w:hAnsi="Times New Roman"/>
          <w:kern w:val="3"/>
          <w:sz w:val="28"/>
          <w:szCs w:val="28"/>
        </w:rPr>
        <w:t>上升情況或肝失代償情況</w:t>
      </w:r>
      <w:r w:rsidR="00274757" w:rsidRPr="002459BB">
        <w:rPr>
          <w:rFonts w:ascii="Times New Roman" w:eastAsia="標楷體" w:hAnsi="Times New Roman"/>
          <w:kern w:val="3"/>
          <w:sz w:val="28"/>
          <w:szCs w:val="28"/>
        </w:rPr>
        <w:t>(</w:t>
      </w:r>
      <w:r w:rsidR="00274757" w:rsidRPr="002459BB">
        <w:rPr>
          <w:rFonts w:ascii="Times New Roman" w:eastAsia="標楷體" w:hAnsi="Times New Roman"/>
          <w:kern w:val="3"/>
          <w:sz w:val="28"/>
          <w:szCs w:val="28"/>
        </w:rPr>
        <w:t>如</w:t>
      </w:r>
      <w:r w:rsidR="00274757" w:rsidRPr="002459BB">
        <w:rPr>
          <w:rFonts w:ascii="Times New Roman" w:eastAsia="標楷體" w:hAnsi="Times New Roman"/>
          <w:kern w:val="3"/>
          <w:sz w:val="28"/>
          <w:szCs w:val="28"/>
        </w:rPr>
        <w:t>bilirubin &gt;2mg/dL, PT prolong&gt;3 sec)</w:t>
      </w:r>
      <w:r w:rsidR="002447D1" w:rsidRPr="002459BB">
        <w:rPr>
          <w:rFonts w:ascii="Times New Roman" w:eastAsia="標楷體" w:hAnsi="Times New Roman"/>
          <w:kern w:val="3"/>
          <w:sz w:val="28"/>
          <w:szCs w:val="28"/>
        </w:rPr>
        <w:t>符合</w:t>
      </w:r>
      <w:r w:rsidR="002447D1" w:rsidRPr="002459BB">
        <w:rPr>
          <w:rFonts w:ascii="Times New Roman" w:eastAsia="標楷體" w:hAnsi="Times New Roman"/>
          <w:kern w:val="3"/>
          <w:sz w:val="28"/>
          <w:szCs w:val="28"/>
        </w:rPr>
        <w:t>BC</w:t>
      </w:r>
      <w:r w:rsidR="002447D1" w:rsidRPr="002459BB">
        <w:rPr>
          <w:rFonts w:ascii="Times New Roman" w:eastAsia="標楷體" w:hAnsi="Times New Roman"/>
          <w:kern w:val="3"/>
          <w:sz w:val="28"/>
          <w:szCs w:val="28"/>
        </w:rPr>
        <w:t>肝用藥藥品給付規定所需條件情況下，可施行</w:t>
      </w:r>
      <w:r w:rsidR="002447D1" w:rsidRPr="002459BB">
        <w:rPr>
          <w:rFonts w:ascii="Times New Roman" w:eastAsia="標楷體" w:hAnsi="Times New Roman"/>
          <w:kern w:val="3"/>
          <w:sz w:val="28"/>
          <w:szCs w:val="28"/>
        </w:rPr>
        <w:t>HBV DNA</w:t>
      </w:r>
      <w:r w:rsidR="002447D1" w:rsidRPr="002459BB">
        <w:rPr>
          <w:rFonts w:ascii="Times New Roman" w:eastAsia="標楷體" w:hAnsi="Times New Roman"/>
          <w:kern w:val="3"/>
          <w:sz w:val="28"/>
          <w:szCs w:val="28"/>
        </w:rPr>
        <w:t>或</w:t>
      </w:r>
      <w:r w:rsidR="002447D1" w:rsidRPr="002459BB">
        <w:rPr>
          <w:rFonts w:ascii="Times New Roman" w:eastAsia="標楷體" w:hAnsi="Times New Roman"/>
          <w:kern w:val="3"/>
          <w:sz w:val="28"/>
          <w:szCs w:val="28"/>
        </w:rPr>
        <w:t>HCV RNA</w:t>
      </w:r>
      <w:r w:rsidR="002447D1" w:rsidRPr="002459BB">
        <w:rPr>
          <w:rFonts w:ascii="Times New Roman" w:eastAsia="標楷體" w:hAnsi="Times New Roman"/>
          <w:kern w:val="3"/>
          <w:sz w:val="28"/>
          <w:szCs w:val="28"/>
        </w:rPr>
        <w:t>定量檢查，三個月內不得重覆檢查。</w:t>
      </w:r>
      <w:r w:rsidR="002447D1" w:rsidRPr="002459BB">
        <w:rPr>
          <w:rFonts w:ascii="Times New Roman" w:eastAsia="標楷體" w:hAnsi="Times New Roman"/>
          <w:kern w:val="3"/>
          <w:sz w:val="28"/>
          <w:szCs w:val="28"/>
        </w:rPr>
        <w:t>(</w:t>
      </w:r>
      <w:r w:rsidR="002459BB" w:rsidRPr="002459BB">
        <w:rPr>
          <w:rFonts w:ascii="Times New Roman" w:eastAsia="標楷體" w:hAnsi="Times New Roman"/>
          <w:color w:val="0070C0"/>
          <w:kern w:val="3"/>
          <w:sz w:val="28"/>
          <w:szCs w:val="28"/>
        </w:rPr>
        <w:t>110/6/1</w:t>
      </w:r>
      <w:r w:rsidR="002447D1" w:rsidRPr="002459BB">
        <w:rPr>
          <w:rFonts w:ascii="Times New Roman" w:eastAsia="標楷體" w:hAnsi="Times New Roman"/>
          <w:kern w:val="3"/>
          <w:sz w:val="28"/>
          <w:szCs w:val="28"/>
        </w:rPr>
        <w:t>)</w:t>
      </w:r>
    </w:p>
    <w:p w:rsidR="000257EE" w:rsidRPr="002459BB" w:rsidRDefault="00C54EE9" w:rsidP="00AA0EEE">
      <w:pPr>
        <w:pStyle w:val="20"/>
        <w:snapToGrid w:val="0"/>
        <w:spacing w:line="600" w:lineRule="exact"/>
        <w:ind w:left="1560" w:hanging="746"/>
        <w:jc w:val="both"/>
        <w:rPr>
          <w:rFonts w:ascii="Times New Roman" w:eastAsia="標楷體" w:hAnsi="Times New Roman"/>
          <w:kern w:val="3"/>
          <w:sz w:val="28"/>
          <w:szCs w:val="28"/>
        </w:rPr>
      </w:pPr>
      <w:r w:rsidRPr="002459BB">
        <w:rPr>
          <w:rFonts w:ascii="Times New Roman" w:eastAsia="標楷體" w:hAnsi="Times New Roman"/>
          <w:kern w:val="3"/>
          <w:sz w:val="28"/>
          <w:szCs w:val="28"/>
        </w:rPr>
        <w:t>(</w:t>
      </w:r>
      <w:r w:rsidR="00274757" w:rsidRPr="002459BB">
        <w:rPr>
          <w:rFonts w:ascii="Times New Roman" w:eastAsia="標楷體" w:hAnsi="Times New Roman"/>
          <w:kern w:val="3"/>
          <w:sz w:val="28"/>
          <w:szCs w:val="28"/>
        </w:rPr>
        <w:t>2</w:t>
      </w:r>
      <w:r w:rsidRPr="002459BB">
        <w:rPr>
          <w:rFonts w:ascii="Times New Roman" w:eastAsia="標楷體" w:hAnsi="Times New Roman"/>
          <w:kern w:val="3"/>
          <w:sz w:val="28"/>
          <w:szCs w:val="28"/>
        </w:rPr>
        <w:t>)</w:t>
      </w:r>
      <w:r w:rsidR="000F466A" w:rsidRPr="002459BB">
        <w:rPr>
          <w:rFonts w:ascii="Times New Roman" w:eastAsia="標楷體" w:hAnsi="Times New Roman"/>
          <w:kern w:val="3"/>
          <w:sz w:val="28"/>
          <w:szCs w:val="28"/>
        </w:rPr>
        <w:t>甲、</w:t>
      </w:r>
      <w:r w:rsidR="00274757" w:rsidRPr="002459BB">
        <w:rPr>
          <w:rFonts w:ascii="Times New Roman" w:eastAsia="標楷體" w:hAnsi="Times New Roman"/>
          <w:kern w:val="3"/>
          <w:sz w:val="28"/>
          <w:szCs w:val="28"/>
        </w:rPr>
        <w:t>B</w:t>
      </w:r>
      <w:r w:rsidR="00274757" w:rsidRPr="002459BB">
        <w:rPr>
          <w:rFonts w:ascii="Times New Roman" w:eastAsia="標楷體" w:hAnsi="Times New Roman"/>
          <w:kern w:val="3"/>
          <w:sz w:val="28"/>
          <w:szCs w:val="28"/>
        </w:rPr>
        <w:t>肝</w:t>
      </w:r>
      <w:r w:rsidR="000F466A" w:rsidRPr="002459BB">
        <w:rPr>
          <w:rFonts w:ascii="Times New Roman" w:eastAsia="標楷體" w:hAnsi="Times New Roman"/>
          <w:kern w:val="3"/>
          <w:sz w:val="28"/>
          <w:szCs w:val="28"/>
        </w:rPr>
        <w:t>病患：</w:t>
      </w:r>
      <w:r w:rsidR="00274757" w:rsidRPr="002459BB">
        <w:rPr>
          <w:rFonts w:ascii="Times New Roman" w:eastAsia="標楷體" w:hAnsi="Times New Roman"/>
          <w:kern w:val="3"/>
          <w:sz w:val="28"/>
          <w:szCs w:val="28"/>
        </w:rPr>
        <w:t>治療前，治療</w:t>
      </w:r>
      <w:r w:rsidR="000F466A" w:rsidRPr="002459BB">
        <w:rPr>
          <w:rFonts w:ascii="Times New Roman" w:eastAsia="標楷體" w:hAnsi="Times New Roman"/>
          <w:kern w:val="3"/>
          <w:sz w:val="28"/>
          <w:szCs w:val="28"/>
        </w:rPr>
        <w:t>時</w:t>
      </w:r>
      <w:r w:rsidR="00274757" w:rsidRPr="002459BB">
        <w:rPr>
          <w:rFonts w:ascii="Times New Roman" w:eastAsia="標楷體" w:hAnsi="Times New Roman"/>
          <w:kern w:val="3"/>
          <w:sz w:val="28"/>
          <w:szCs w:val="28"/>
        </w:rPr>
        <w:t>每六個月，臨床懷疑出現抗藥性，停藥</w:t>
      </w:r>
      <w:r w:rsidR="000F466A" w:rsidRPr="002459BB">
        <w:rPr>
          <w:rFonts w:ascii="Times New Roman" w:eastAsia="標楷體" w:hAnsi="Times New Roman"/>
          <w:kern w:val="3"/>
          <w:sz w:val="28"/>
          <w:szCs w:val="28"/>
        </w:rPr>
        <w:t>時</w:t>
      </w:r>
      <w:r w:rsidR="00274757" w:rsidRPr="002459BB">
        <w:rPr>
          <w:rFonts w:ascii="Times New Roman" w:eastAsia="標楷體" w:hAnsi="Times New Roman"/>
          <w:kern w:val="3"/>
          <w:sz w:val="28"/>
          <w:szCs w:val="28"/>
        </w:rPr>
        <w:t>，停藥後</w:t>
      </w:r>
      <w:r w:rsidR="000F466A" w:rsidRPr="002459BB">
        <w:rPr>
          <w:rFonts w:ascii="Times New Roman" w:eastAsia="標楷體" w:hAnsi="Times New Roman"/>
          <w:kern w:val="3"/>
          <w:sz w:val="28"/>
          <w:szCs w:val="28"/>
        </w:rPr>
        <w:t>第</w:t>
      </w:r>
      <w:r w:rsidR="00274757" w:rsidRPr="002459BB">
        <w:rPr>
          <w:rFonts w:ascii="Times New Roman" w:eastAsia="標楷體" w:hAnsi="Times New Roman"/>
          <w:kern w:val="3"/>
          <w:sz w:val="28"/>
          <w:szCs w:val="28"/>
        </w:rPr>
        <w:t>6</w:t>
      </w:r>
      <w:r w:rsidR="00274757" w:rsidRPr="002459BB">
        <w:rPr>
          <w:rFonts w:ascii="Times New Roman" w:eastAsia="標楷體" w:hAnsi="Times New Roman"/>
          <w:kern w:val="3"/>
          <w:sz w:val="28"/>
          <w:szCs w:val="28"/>
        </w:rPr>
        <w:t>個月及</w:t>
      </w:r>
      <w:r w:rsidR="000F466A" w:rsidRPr="002459BB">
        <w:rPr>
          <w:rFonts w:ascii="Times New Roman" w:eastAsia="標楷體" w:hAnsi="Times New Roman"/>
          <w:kern w:val="3"/>
          <w:sz w:val="28"/>
          <w:szCs w:val="28"/>
        </w:rPr>
        <w:t>第</w:t>
      </w:r>
      <w:r w:rsidR="00274757" w:rsidRPr="002459BB">
        <w:rPr>
          <w:rFonts w:ascii="Times New Roman" w:eastAsia="標楷體" w:hAnsi="Times New Roman"/>
          <w:kern w:val="3"/>
          <w:sz w:val="28"/>
          <w:szCs w:val="28"/>
        </w:rPr>
        <w:t>12</w:t>
      </w:r>
      <w:r w:rsidR="00274757" w:rsidRPr="002459BB">
        <w:rPr>
          <w:rFonts w:ascii="Times New Roman" w:eastAsia="標楷體" w:hAnsi="Times New Roman"/>
          <w:kern w:val="3"/>
          <w:sz w:val="28"/>
          <w:szCs w:val="28"/>
        </w:rPr>
        <w:t>個月</w:t>
      </w:r>
      <w:r w:rsidR="000F466A" w:rsidRPr="002459BB">
        <w:rPr>
          <w:rFonts w:ascii="Times New Roman" w:eastAsia="標楷體" w:hAnsi="Times New Roman"/>
          <w:kern w:val="3"/>
          <w:sz w:val="28"/>
          <w:szCs w:val="28"/>
        </w:rPr>
        <w:t>得</w:t>
      </w:r>
      <w:r w:rsidR="00274757" w:rsidRPr="002459BB">
        <w:rPr>
          <w:rFonts w:ascii="Times New Roman" w:eastAsia="標楷體" w:hAnsi="Times New Roman"/>
          <w:kern w:val="3"/>
          <w:sz w:val="28"/>
          <w:szCs w:val="28"/>
        </w:rPr>
        <w:t>作</w:t>
      </w:r>
      <w:r w:rsidR="00274757" w:rsidRPr="002459BB">
        <w:rPr>
          <w:rFonts w:ascii="Times New Roman" w:eastAsia="標楷體" w:hAnsi="Times New Roman"/>
          <w:kern w:val="3"/>
          <w:sz w:val="28"/>
          <w:szCs w:val="28"/>
        </w:rPr>
        <w:t>HBV DNA</w:t>
      </w:r>
      <w:r w:rsidR="00274757" w:rsidRPr="002459BB">
        <w:rPr>
          <w:rFonts w:ascii="Times New Roman" w:eastAsia="標楷體" w:hAnsi="Times New Roman"/>
          <w:kern w:val="3"/>
          <w:sz w:val="28"/>
          <w:szCs w:val="28"/>
        </w:rPr>
        <w:t>定量檢查。</w:t>
      </w:r>
      <w:r w:rsidR="008312CA" w:rsidRPr="002459BB">
        <w:rPr>
          <w:rFonts w:ascii="Times New Roman" w:eastAsia="標楷體" w:hAnsi="Times New Roman"/>
          <w:sz w:val="28"/>
          <w:szCs w:val="28"/>
        </w:rPr>
        <w:t>(</w:t>
      </w:r>
      <w:r w:rsidR="00817FDE" w:rsidRPr="002459BB">
        <w:rPr>
          <w:rFonts w:ascii="Times New Roman" w:eastAsia="標楷體" w:hAnsi="Times New Roman"/>
          <w:sz w:val="28"/>
          <w:szCs w:val="28"/>
        </w:rPr>
        <w:t>108/3/1</w:t>
      </w:r>
      <w:r w:rsidR="008312CA" w:rsidRPr="002459BB">
        <w:rPr>
          <w:rFonts w:ascii="Times New Roman" w:eastAsia="標楷體" w:hAnsi="Times New Roman"/>
          <w:sz w:val="28"/>
          <w:szCs w:val="28"/>
        </w:rPr>
        <w:t>)</w:t>
      </w:r>
    </w:p>
    <w:p w:rsidR="000F466A" w:rsidRPr="002459BB" w:rsidRDefault="000F466A" w:rsidP="00AA0EEE">
      <w:pPr>
        <w:pStyle w:val="20"/>
        <w:snapToGrid w:val="0"/>
        <w:spacing w:line="600" w:lineRule="exact"/>
        <w:ind w:left="1560" w:hanging="746"/>
        <w:jc w:val="both"/>
        <w:rPr>
          <w:rFonts w:ascii="Times New Roman" w:eastAsia="標楷體" w:hAnsi="Times New Roman"/>
          <w:kern w:val="3"/>
          <w:sz w:val="28"/>
          <w:szCs w:val="28"/>
        </w:rPr>
      </w:pPr>
      <w:r w:rsidRPr="002459BB">
        <w:rPr>
          <w:rFonts w:ascii="Times New Roman" w:eastAsia="標楷體" w:hAnsi="Times New Roman"/>
          <w:kern w:val="3"/>
          <w:sz w:val="28"/>
          <w:szCs w:val="28"/>
        </w:rPr>
        <w:t xml:space="preserve">     </w:t>
      </w:r>
      <w:r w:rsidRPr="002459BB">
        <w:rPr>
          <w:rFonts w:ascii="Times New Roman" w:eastAsia="標楷體" w:hAnsi="Times New Roman"/>
          <w:kern w:val="3"/>
          <w:sz w:val="28"/>
          <w:szCs w:val="28"/>
        </w:rPr>
        <w:t>乙、</w:t>
      </w:r>
      <w:r w:rsidRPr="002459BB">
        <w:rPr>
          <w:rFonts w:ascii="Times New Roman" w:eastAsia="標楷體" w:hAnsi="Times New Roman"/>
          <w:kern w:val="3"/>
          <w:sz w:val="28"/>
          <w:szCs w:val="28"/>
        </w:rPr>
        <w:t>B</w:t>
      </w:r>
      <w:r w:rsidRPr="002459BB">
        <w:rPr>
          <w:rFonts w:ascii="Times New Roman" w:eastAsia="標楷體" w:hAnsi="Times New Roman"/>
          <w:kern w:val="3"/>
          <w:sz w:val="28"/>
          <w:szCs w:val="28"/>
        </w:rPr>
        <w:t>肝</w:t>
      </w:r>
      <w:r w:rsidRPr="002459BB">
        <w:rPr>
          <w:rFonts w:ascii="Times New Roman" w:eastAsia="標楷體" w:hAnsi="Times New Roman"/>
          <w:kern w:val="3"/>
          <w:sz w:val="28"/>
          <w:szCs w:val="28"/>
        </w:rPr>
        <w:t>e</w:t>
      </w:r>
      <w:r w:rsidRPr="002459BB">
        <w:rPr>
          <w:rFonts w:ascii="Times New Roman" w:eastAsia="標楷體" w:hAnsi="Times New Roman"/>
          <w:kern w:val="3"/>
          <w:sz w:val="28"/>
          <w:szCs w:val="28"/>
        </w:rPr>
        <w:t>抗原陽性，除上述</w:t>
      </w:r>
      <w:r w:rsidRPr="002459BB">
        <w:rPr>
          <w:rFonts w:ascii="Times New Roman" w:eastAsia="標楷體" w:hAnsi="Times New Roman"/>
          <w:kern w:val="3"/>
          <w:sz w:val="28"/>
          <w:szCs w:val="28"/>
        </w:rPr>
        <w:t>HBV DNA</w:t>
      </w:r>
      <w:r w:rsidRPr="002459BB">
        <w:rPr>
          <w:rFonts w:ascii="Times New Roman" w:eastAsia="標楷體" w:hAnsi="Times New Roman"/>
          <w:kern w:val="3"/>
          <w:sz w:val="28"/>
          <w:szCs w:val="28"/>
        </w:rPr>
        <w:t>定量檢查外，治療時，得每三個月加験</w:t>
      </w:r>
      <w:r w:rsidRPr="002459BB">
        <w:rPr>
          <w:rFonts w:ascii="Times New Roman" w:eastAsia="標楷體" w:hAnsi="Times New Roman"/>
          <w:kern w:val="3"/>
          <w:sz w:val="28"/>
          <w:szCs w:val="28"/>
        </w:rPr>
        <w:t>HBeAg</w:t>
      </w:r>
      <w:r w:rsidRPr="002459BB">
        <w:rPr>
          <w:rFonts w:ascii="Times New Roman" w:eastAsia="標楷體" w:hAnsi="Times New Roman"/>
          <w:kern w:val="3"/>
          <w:sz w:val="28"/>
          <w:szCs w:val="28"/>
        </w:rPr>
        <w:t>，直到</w:t>
      </w:r>
      <w:r w:rsidRPr="002459BB">
        <w:rPr>
          <w:rFonts w:ascii="Times New Roman" w:eastAsia="標楷體" w:hAnsi="Times New Roman"/>
          <w:kern w:val="3"/>
          <w:sz w:val="28"/>
          <w:szCs w:val="28"/>
        </w:rPr>
        <w:t>HBeAg</w:t>
      </w:r>
      <w:r w:rsidRPr="002459BB">
        <w:rPr>
          <w:rFonts w:ascii="Times New Roman" w:eastAsia="標楷體" w:hAnsi="Times New Roman"/>
          <w:kern w:val="3"/>
          <w:sz w:val="28"/>
          <w:szCs w:val="28"/>
        </w:rPr>
        <w:t>陰轉，且</w:t>
      </w:r>
      <w:r w:rsidRPr="002459BB">
        <w:rPr>
          <w:rFonts w:ascii="Times New Roman" w:eastAsia="標楷體" w:hAnsi="Times New Roman"/>
          <w:kern w:val="3"/>
          <w:sz w:val="28"/>
          <w:szCs w:val="28"/>
        </w:rPr>
        <w:t>Anti-HBeAg</w:t>
      </w:r>
      <w:r w:rsidRPr="002459BB">
        <w:rPr>
          <w:rFonts w:ascii="Times New Roman" w:eastAsia="標楷體" w:hAnsi="Times New Roman"/>
          <w:kern w:val="3"/>
          <w:sz w:val="28"/>
          <w:szCs w:val="28"/>
        </w:rPr>
        <w:t>陽性為止。</w:t>
      </w:r>
      <w:r w:rsidR="00B11142" w:rsidRPr="002459BB">
        <w:rPr>
          <w:rFonts w:ascii="Times New Roman" w:eastAsia="標楷體" w:hAnsi="Times New Roman"/>
          <w:sz w:val="28"/>
          <w:szCs w:val="28"/>
        </w:rPr>
        <w:t>(</w:t>
      </w:r>
      <w:r w:rsidR="00817FDE" w:rsidRPr="002459BB">
        <w:rPr>
          <w:rFonts w:ascii="Times New Roman" w:eastAsia="標楷體" w:hAnsi="Times New Roman"/>
          <w:sz w:val="28"/>
          <w:szCs w:val="28"/>
        </w:rPr>
        <w:t>108/3/1</w:t>
      </w:r>
      <w:r w:rsidR="008312CA" w:rsidRPr="002459BB">
        <w:rPr>
          <w:rFonts w:ascii="Times New Roman" w:eastAsia="標楷體" w:hAnsi="Times New Roman"/>
          <w:sz w:val="28"/>
          <w:szCs w:val="28"/>
        </w:rPr>
        <w:t>)</w:t>
      </w:r>
    </w:p>
    <w:p w:rsidR="000257EE" w:rsidRPr="002459BB" w:rsidRDefault="00C54EE9" w:rsidP="00AA0EEE">
      <w:pPr>
        <w:pStyle w:val="20"/>
        <w:snapToGrid w:val="0"/>
        <w:spacing w:line="600" w:lineRule="exact"/>
        <w:ind w:left="1560" w:hanging="709"/>
        <w:jc w:val="both"/>
        <w:rPr>
          <w:rFonts w:ascii="Times New Roman" w:eastAsia="標楷體" w:hAnsi="Times New Roman"/>
          <w:kern w:val="3"/>
          <w:sz w:val="28"/>
          <w:szCs w:val="28"/>
        </w:rPr>
      </w:pPr>
      <w:r w:rsidRPr="002459BB">
        <w:rPr>
          <w:rFonts w:ascii="Times New Roman" w:eastAsia="標楷體" w:hAnsi="Times New Roman"/>
          <w:kern w:val="3"/>
          <w:sz w:val="28"/>
          <w:szCs w:val="28"/>
        </w:rPr>
        <w:t>(</w:t>
      </w:r>
      <w:r w:rsidR="00FC05D0" w:rsidRPr="002459BB">
        <w:rPr>
          <w:rFonts w:ascii="Times New Roman" w:eastAsia="標楷體" w:hAnsi="Times New Roman"/>
          <w:kern w:val="3"/>
          <w:sz w:val="28"/>
          <w:szCs w:val="28"/>
        </w:rPr>
        <w:t>3</w:t>
      </w:r>
      <w:r w:rsidRPr="002459BB">
        <w:rPr>
          <w:rFonts w:ascii="Times New Roman" w:eastAsia="標楷體" w:hAnsi="Times New Roman"/>
          <w:kern w:val="3"/>
          <w:sz w:val="28"/>
          <w:szCs w:val="28"/>
        </w:rPr>
        <w:t>)</w:t>
      </w:r>
      <w:r w:rsidR="00274757" w:rsidRPr="002459BB">
        <w:rPr>
          <w:rFonts w:ascii="Times New Roman" w:eastAsia="標楷體" w:hAnsi="Times New Roman"/>
          <w:kern w:val="3"/>
          <w:sz w:val="28"/>
          <w:szCs w:val="28"/>
        </w:rPr>
        <w:t>C</w:t>
      </w:r>
      <w:r w:rsidR="008312CA" w:rsidRPr="002459BB">
        <w:rPr>
          <w:rFonts w:ascii="Times New Roman" w:eastAsia="標楷體" w:hAnsi="Times New Roman"/>
          <w:kern w:val="3"/>
          <w:sz w:val="28"/>
          <w:szCs w:val="28"/>
        </w:rPr>
        <w:t>型</w:t>
      </w:r>
      <w:r w:rsidR="00274757" w:rsidRPr="002459BB">
        <w:rPr>
          <w:rFonts w:ascii="Times New Roman" w:eastAsia="標楷體" w:hAnsi="Times New Roman"/>
          <w:kern w:val="3"/>
          <w:sz w:val="28"/>
          <w:szCs w:val="28"/>
        </w:rPr>
        <w:t>肝</w:t>
      </w:r>
      <w:r w:rsidR="008312CA" w:rsidRPr="002459BB">
        <w:rPr>
          <w:rFonts w:ascii="Times New Roman" w:eastAsia="標楷體" w:hAnsi="Times New Roman"/>
          <w:kern w:val="3"/>
          <w:sz w:val="28"/>
          <w:szCs w:val="28"/>
        </w:rPr>
        <w:t>炎，如以干擾素合併</w:t>
      </w:r>
      <w:r w:rsidR="008312CA" w:rsidRPr="002459BB">
        <w:rPr>
          <w:rFonts w:ascii="Times New Roman" w:eastAsia="標楷體" w:hAnsi="Times New Roman"/>
          <w:kern w:val="3"/>
          <w:sz w:val="28"/>
          <w:szCs w:val="28"/>
        </w:rPr>
        <w:t>Ribavirin</w:t>
      </w:r>
      <w:r w:rsidR="008312CA" w:rsidRPr="002459BB">
        <w:rPr>
          <w:rFonts w:ascii="Times New Roman" w:eastAsia="標楷體" w:hAnsi="Times New Roman"/>
          <w:kern w:val="3"/>
          <w:sz w:val="28"/>
          <w:szCs w:val="28"/>
        </w:rPr>
        <w:t>治療；</w:t>
      </w:r>
      <w:r w:rsidR="00274757" w:rsidRPr="002459BB">
        <w:rPr>
          <w:rFonts w:ascii="Times New Roman" w:eastAsia="標楷體" w:hAnsi="Times New Roman"/>
          <w:kern w:val="3"/>
          <w:sz w:val="28"/>
          <w:szCs w:val="28"/>
        </w:rPr>
        <w:t>治療前，治療</w:t>
      </w:r>
      <w:r w:rsidR="008312CA" w:rsidRPr="002459BB">
        <w:rPr>
          <w:rFonts w:ascii="Times New Roman" w:eastAsia="標楷體" w:hAnsi="Times New Roman"/>
          <w:kern w:val="3"/>
          <w:sz w:val="28"/>
          <w:szCs w:val="28"/>
        </w:rPr>
        <w:t>時第四週</w:t>
      </w:r>
      <w:r w:rsidR="00274757" w:rsidRPr="002459BB">
        <w:rPr>
          <w:rFonts w:ascii="Times New Roman" w:eastAsia="標楷體" w:hAnsi="Times New Roman"/>
          <w:kern w:val="3"/>
          <w:sz w:val="28"/>
          <w:szCs w:val="28"/>
        </w:rPr>
        <w:t>，</w:t>
      </w:r>
      <w:r w:rsidR="008312CA" w:rsidRPr="002459BB">
        <w:rPr>
          <w:rFonts w:ascii="Times New Roman" w:eastAsia="標楷體" w:hAnsi="Times New Roman"/>
          <w:kern w:val="3"/>
          <w:sz w:val="28"/>
          <w:szCs w:val="28"/>
        </w:rPr>
        <w:t>第十二週</w:t>
      </w:r>
      <w:r w:rsidR="00274757" w:rsidRPr="002459BB">
        <w:rPr>
          <w:rFonts w:ascii="Times New Roman" w:eastAsia="標楷體" w:hAnsi="Times New Roman"/>
          <w:kern w:val="3"/>
          <w:sz w:val="28"/>
          <w:szCs w:val="28"/>
        </w:rPr>
        <w:t>(</w:t>
      </w:r>
      <w:r w:rsidR="00274757" w:rsidRPr="002459BB">
        <w:rPr>
          <w:rFonts w:ascii="Times New Roman" w:eastAsia="標楷體" w:hAnsi="Times New Roman"/>
          <w:kern w:val="3"/>
          <w:sz w:val="28"/>
          <w:szCs w:val="28"/>
        </w:rPr>
        <w:t>如無</w:t>
      </w:r>
      <w:r w:rsidR="00274757" w:rsidRPr="002459BB">
        <w:rPr>
          <w:rFonts w:ascii="Times New Roman" w:eastAsia="標楷體" w:hAnsi="Times New Roman"/>
          <w:kern w:val="3"/>
          <w:sz w:val="28"/>
          <w:szCs w:val="28"/>
        </w:rPr>
        <w:t>RVR)</w:t>
      </w:r>
      <w:r w:rsidR="00274757" w:rsidRPr="002459BB">
        <w:rPr>
          <w:rFonts w:ascii="Times New Roman" w:eastAsia="標楷體" w:hAnsi="Times New Roman"/>
          <w:kern w:val="3"/>
          <w:sz w:val="28"/>
          <w:szCs w:val="28"/>
        </w:rPr>
        <w:t>，</w:t>
      </w:r>
      <w:r w:rsidR="008312CA" w:rsidRPr="002459BB">
        <w:rPr>
          <w:rFonts w:ascii="Times New Roman" w:eastAsia="標楷體" w:hAnsi="Times New Roman"/>
          <w:kern w:val="3"/>
          <w:sz w:val="28"/>
          <w:szCs w:val="28"/>
        </w:rPr>
        <w:t>停藥時</w:t>
      </w:r>
      <w:r w:rsidR="008312CA" w:rsidRPr="002459BB">
        <w:rPr>
          <w:rFonts w:ascii="Times New Roman" w:eastAsia="標楷體" w:hAnsi="Times New Roman"/>
          <w:kern w:val="3"/>
          <w:sz w:val="28"/>
          <w:szCs w:val="28"/>
        </w:rPr>
        <w:t>(End of treatment)</w:t>
      </w:r>
      <w:r w:rsidR="00274757" w:rsidRPr="002459BB">
        <w:rPr>
          <w:rFonts w:ascii="Times New Roman" w:eastAsia="標楷體" w:hAnsi="Times New Roman"/>
          <w:kern w:val="3"/>
          <w:sz w:val="28"/>
          <w:szCs w:val="28"/>
        </w:rPr>
        <w:t>，停藥後</w:t>
      </w:r>
      <w:r w:rsidR="008312CA" w:rsidRPr="002459BB">
        <w:rPr>
          <w:rFonts w:ascii="Times New Roman" w:eastAsia="標楷體" w:hAnsi="Times New Roman"/>
          <w:kern w:val="3"/>
          <w:sz w:val="28"/>
          <w:szCs w:val="28"/>
        </w:rPr>
        <w:t>第二十四週得</w:t>
      </w:r>
      <w:r w:rsidR="00274757" w:rsidRPr="002459BB">
        <w:rPr>
          <w:rFonts w:ascii="Times New Roman" w:eastAsia="標楷體" w:hAnsi="Times New Roman"/>
          <w:kern w:val="3"/>
          <w:sz w:val="28"/>
          <w:szCs w:val="28"/>
        </w:rPr>
        <w:t>作</w:t>
      </w:r>
      <w:r w:rsidR="00274757" w:rsidRPr="002459BB">
        <w:rPr>
          <w:rFonts w:ascii="Times New Roman" w:eastAsia="標楷體" w:hAnsi="Times New Roman"/>
          <w:kern w:val="3"/>
          <w:sz w:val="28"/>
          <w:szCs w:val="28"/>
        </w:rPr>
        <w:t xml:space="preserve"> HCV RNA</w:t>
      </w:r>
      <w:r w:rsidR="00274757" w:rsidRPr="002459BB">
        <w:rPr>
          <w:rFonts w:ascii="Times New Roman" w:eastAsia="標楷體" w:hAnsi="Times New Roman"/>
          <w:kern w:val="3"/>
          <w:sz w:val="28"/>
          <w:szCs w:val="28"/>
        </w:rPr>
        <w:t>定量檢查。</w:t>
      </w:r>
      <w:r w:rsidR="00B11142" w:rsidRPr="002459BB">
        <w:rPr>
          <w:rFonts w:ascii="Times New Roman" w:eastAsia="標楷體" w:hAnsi="Times New Roman"/>
          <w:sz w:val="28"/>
          <w:szCs w:val="28"/>
        </w:rPr>
        <w:t>(</w:t>
      </w:r>
      <w:r w:rsidR="00817FDE" w:rsidRPr="002459BB">
        <w:rPr>
          <w:rFonts w:ascii="Times New Roman" w:eastAsia="標楷體" w:hAnsi="Times New Roman"/>
          <w:sz w:val="28"/>
          <w:szCs w:val="28"/>
        </w:rPr>
        <w:t>108/3/1</w:t>
      </w:r>
      <w:r w:rsidR="00B11142" w:rsidRPr="002459BB">
        <w:rPr>
          <w:rFonts w:ascii="Times New Roman" w:eastAsia="標楷體" w:hAnsi="Times New Roman"/>
          <w:sz w:val="28"/>
          <w:szCs w:val="28"/>
        </w:rPr>
        <w:t>)</w:t>
      </w:r>
    </w:p>
    <w:p w:rsidR="000257EE" w:rsidRPr="002459BB" w:rsidRDefault="00C54EE9" w:rsidP="00AA0EEE">
      <w:pPr>
        <w:pStyle w:val="20"/>
        <w:tabs>
          <w:tab w:val="center" w:pos="5056"/>
        </w:tabs>
        <w:snapToGrid w:val="0"/>
        <w:spacing w:line="600" w:lineRule="exact"/>
        <w:ind w:left="1560" w:hanging="709"/>
        <w:jc w:val="both"/>
        <w:rPr>
          <w:rFonts w:ascii="Times New Roman" w:hAnsi="Times New Roman"/>
        </w:rPr>
      </w:pPr>
      <w:r w:rsidRPr="002459BB">
        <w:rPr>
          <w:rFonts w:ascii="Times New Roman" w:eastAsia="標楷體" w:hAnsi="Times New Roman"/>
          <w:kern w:val="3"/>
          <w:sz w:val="28"/>
          <w:szCs w:val="28"/>
        </w:rPr>
        <w:t>(</w:t>
      </w:r>
      <w:r w:rsidR="00274757" w:rsidRPr="002459BB">
        <w:rPr>
          <w:rFonts w:ascii="Times New Roman" w:eastAsia="標楷體" w:hAnsi="Times New Roman"/>
          <w:kern w:val="3"/>
          <w:sz w:val="28"/>
          <w:szCs w:val="28"/>
        </w:rPr>
        <w:t>4</w:t>
      </w:r>
      <w:r w:rsidRPr="002459BB">
        <w:rPr>
          <w:rFonts w:ascii="Times New Roman" w:eastAsia="標楷體" w:hAnsi="Times New Roman"/>
          <w:kern w:val="3"/>
          <w:sz w:val="28"/>
          <w:szCs w:val="28"/>
        </w:rPr>
        <w:t>)</w:t>
      </w:r>
      <w:r w:rsidR="00274757" w:rsidRPr="002459BB">
        <w:rPr>
          <w:rFonts w:ascii="Times New Roman" w:eastAsia="標楷體" w:hAnsi="Times New Roman"/>
          <w:kern w:val="3"/>
          <w:sz w:val="28"/>
          <w:szCs w:val="28"/>
        </w:rPr>
        <w:t>此類案件送審時，應附</w:t>
      </w:r>
      <w:r w:rsidR="00274757" w:rsidRPr="002459BB">
        <w:rPr>
          <w:rFonts w:ascii="Times New Roman" w:eastAsia="標楷體" w:hAnsi="Times New Roman"/>
          <w:kern w:val="3"/>
          <w:sz w:val="28"/>
          <w:szCs w:val="28"/>
        </w:rPr>
        <w:t>6</w:t>
      </w:r>
      <w:r w:rsidR="00274757" w:rsidRPr="002459BB">
        <w:rPr>
          <w:rFonts w:ascii="Times New Roman" w:eastAsia="標楷體" w:hAnsi="Times New Roman"/>
          <w:kern w:val="3"/>
          <w:sz w:val="28"/>
          <w:szCs w:val="28"/>
        </w:rPr>
        <w:t>個月內病歷</w:t>
      </w:r>
      <w:r w:rsidR="00FC05D0" w:rsidRPr="002459BB">
        <w:rPr>
          <w:rFonts w:ascii="Times New Roman" w:eastAsia="標楷體" w:hAnsi="Times New Roman"/>
          <w:kern w:val="3"/>
          <w:sz w:val="28"/>
          <w:szCs w:val="28"/>
        </w:rPr>
        <w:t>及合於抗病毒藥物使用規定之相關資料</w:t>
      </w:r>
      <w:r w:rsidR="00274757" w:rsidRPr="002459BB">
        <w:rPr>
          <w:rFonts w:ascii="Times New Roman" w:eastAsia="標楷體" w:hAnsi="Times New Roman"/>
          <w:kern w:val="3"/>
          <w:sz w:val="28"/>
          <w:szCs w:val="28"/>
        </w:rPr>
        <w:t>供參。</w:t>
      </w:r>
      <w:r w:rsidR="00274757" w:rsidRPr="002459BB">
        <w:rPr>
          <w:rFonts w:ascii="Times New Roman" w:eastAsia="標楷體" w:hAnsi="Times New Roman"/>
          <w:kern w:val="3"/>
          <w:sz w:val="28"/>
          <w:szCs w:val="28"/>
        </w:rPr>
        <w:t>(99/7/1)</w:t>
      </w:r>
      <w:r w:rsidR="00FC05D0" w:rsidRPr="002459BB">
        <w:rPr>
          <w:rFonts w:ascii="Times New Roman" w:eastAsia="標楷體" w:hAnsi="Times New Roman"/>
          <w:kern w:val="3"/>
          <w:sz w:val="28"/>
          <w:szCs w:val="28"/>
        </w:rPr>
        <w:t>(106/1/1)</w:t>
      </w:r>
    </w:p>
    <w:p w:rsidR="000257EE" w:rsidRPr="002459BB" w:rsidRDefault="00274757" w:rsidP="00AA0EEE">
      <w:pPr>
        <w:snapToGrid w:val="0"/>
        <w:spacing w:line="600" w:lineRule="exact"/>
        <w:ind w:left="800" w:hanging="560"/>
        <w:jc w:val="both"/>
        <w:rPr>
          <w:rFonts w:ascii="Times New Roman" w:eastAsia="標楷體" w:hAnsi="Times New Roman"/>
          <w:sz w:val="28"/>
        </w:rPr>
      </w:pPr>
      <w:r w:rsidRPr="002459BB">
        <w:rPr>
          <w:rFonts w:ascii="Times New Roman" w:eastAsia="標楷體" w:hAnsi="Times New Roman"/>
          <w:sz w:val="28"/>
        </w:rPr>
        <w:lastRenderedPageBreak/>
        <w:t>(</w:t>
      </w:r>
      <w:r w:rsidRPr="002459BB">
        <w:rPr>
          <w:rFonts w:ascii="Times New Roman" w:eastAsia="標楷體" w:hAnsi="Times New Roman"/>
          <w:sz w:val="28"/>
        </w:rPr>
        <w:t>三</w:t>
      </w:r>
      <w:r w:rsidRPr="002459BB">
        <w:rPr>
          <w:rFonts w:ascii="Times New Roman" w:eastAsia="標楷體" w:hAnsi="Times New Roman"/>
          <w:sz w:val="28"/>
        </w:rPr>
        <w:t>)</w:t>
      </w:r>
      <w:r w:rsidRPr="002459BB">
        <w:rPr>
          <w:rFonts w:ascii="Times New Roman" w:eastAsia="標楷體" w:hAnsi="Times New Roman"/>
          <w:sz w:val="28"/>
        </w:rPr>
        <w:t>住院部分審查原則及注意事項：審查時應注意個案住院之必要性、住院日數之長短及病房種類</w:t>
      </w:r>
      <w:r w:rsidRPr="002459BB">
        <w:rPr>
          <w:rFonts w:ascii="Times New Roman" w:eastAsia="標楷體" w:hAnsi="Times New Roman"/>
          <w:sz w:val="28"/>
        </w:rPr>
        <w:t>(</w:t>
      </w:r>
      <w:r w:rsidRPr="002459BB">
        <w:rPr>
          <w:rFonts w:ascii="Times New Roman" w:eastAsia="標楷體" w:hAnsi="Times New Roman"/>
          <w:sz w:val="28"/>
        </w:rPr>
        <w:t>如加護病房等</w:t>
      </w:r>
      <w:r w:rsidRPr="002459BB">
        <w:rPr>
          <w:rFonts w:ascii="Times New Roman" w:eastAsia="標楷體" w:hAnsi="Times New Roman"/>
          <w:sz w:val="28"/>
        </w:rPr>
        <w:t>)</w:t>
      </w:r>
      <w:r w:rsidRPr="002459BB">
        <w:rPr>
          <w:rFonts w:ascii="Times New Roman" w:eastAsia="標楷體" w:hAnsi="Times New Roman"/>
          <w:sz w:val="28"/>
        </w:rPr>
        <w:t>之適當性。</w:t>
      </w:r>
    </w:p>
    <w:p w:rsidR="000257EE" w:rsidRPr="002459BB" w:rsidRDefault="00274757" w:rsidP="00AA0EEE">
      <w:pPr>
        <w:pStyle w:val="20"/>
        <w:snapToGrid w:val="0"/>
        <w:spacing w:line="600" w:lineRule="exact"/>
        <w:ind w:left="1133" w:hanging="319"/>
        <w:jc w:val="both"/>
        <w:rPr>
          <w:rFonts w:ascii="Times New Roman" w:eastAsia="標楷體" w:hAnsi="Times New Roman"/>
          <w:kern w:val="3"/>
          <w:sz w:val="28"/>
        </w:rPr>
      </w:pPr>
      <w:r w:rsidRPr="002459BB">
        <w:rPr>
          <w:rFonts w:ascii="Times New Roman" w:eastAsia="標楷體" w:hAnsi="Times New Roman"/>
          <w:kern w:val="3"/>
          <w:sz w:val="28"/>
        </w:rPr>
        <w:t>1.</w:t>
      </w:r>
      <w:r w:rsidRPr="002459BB">
        <w:rPr>
          <w:rFonts w:ascii="Times New Roman" w:eastAsia="標楷體" w:hAnsi="Times New Roman"/>
          <w:kern w:val="3"/>
          <w:sz w:val="28"/>
        </w:rPr>
        <w:t>急性支氣管炎、肝炎、暈眩症等特定疾病住院，應符合特定疾病之住院基本要件。</w:t>
      </w:r>
      <w:r w:rsidRPr="002459BB">
        <w:rPr>
          <w:rFonts w:ascii="Times New Roman" w:eastAsia="標楷體" w:hAnsi="Times New Roman"/>
          <w:kern w:val="3"/>
          <w:sz w:val="28"/>
        </w:rPr>
        <w:t>(</w:t>
      </w:r>
      <w:r w:rsidR="00A70AB9" w:rsidRPr="002459BB">
        <w:rPr>
          <w:rFonts w:ascii="Times New Roman" w:eastAsia="標楷體" w:hAnsi="Times New Roman"/>
          <w:kern w:val="3"/>
          <w:sz w:val="28"/>
        </w:rPr>
        <w:t>詳附表十八</w:t>
      </w:r>
      <w:r w:rsidRPr="002459BB">
        <w:rPr>
          <w:rFonts w:ascii="Times New Roman" w:eastAsia="標楷體" w:hAnsi="Times New Roman"/>
          <w:kern w:val="3"/>
          <w:sz w:val="28"/>
        </w:rPr>
        <w:t>)(102/3/1)</w:t>
      </w:r>
      <w:r w:rsidR="00A70AB9" w:rsidRPr="002459BB">
        <w:rPr>
          <w:rFonts w:ascii="Times New Roman" w:eastAsia="標楷體" w:hAnsi="Times New Roman"/>
          <w:kern w:val="3"/>
          <w:sz w:val="28"/>
        </w:rPr>
        <w:t>(105/1/1)</w:t>
      </w:r>
    </w:p>
    <w:p w:rsidR="000257EE" w:rsidRPr="002459BB" w:rsidRDefault="00274757" w:rsidP="00AA0EEE">
      <w:pPr>
        <w:pStyle w:val="20"/>
        <w:snapToGrid w:val="0"/>
        <w:spacing w:line="600" w:lineRule="exact"/>
        <w:ind w:left="1133" w:hanging="319"/>
        <w:jc w:val="both"/>
        <w:rPr>
          <w:rFonts w:ascii="Times New Roman" w:eastAsia="標楷體" w:hAnsi="Times New Roman"/>
          <w:kern w:val="3"/>
          <w:sz w:val="28"/>
        </w:rPr>
      </w:pPr>
      <w:r w:rsidRPr="002459BB">
        <w:rPr>
          <w:rFonts w:ascii="Times New Roman" w:eastAsia="標楷體" w:hAnsi="Times New Roman"/>
          <w:kern w:val="3"/>
          <w:sz w:val="28"/>
        </w:rPr>
        <w:t>2.</w:t>
      </w:r>
      <w:r w:rsidRPr="002459BB">
        <w:rPr>
          <w:rFonts w:ascii="Times New Roman" w:eastAsia="標楷體" w:hAnsi="Times New Roman"/>
          <w:kern w:val="3"/>
          <w:sz w:val="28"/>
        </w:rPr>
        <w:t>住院處方用藥之審查，應依照健保用藥之相關規定，進行詳細審查。除注意用藥之適應症外，也須注意使用之劑量與期間長短是否恰當。</w:t>
      </w:r>
      <w:r w:rsidRPr="002459BB">
        <w:rPr>
          <w:rFonts w:ascii="Times New Roman" w:eastAsia="標楷體" w:hAnsi="Times New Roman"/>
          <w:kern w:val="3"/>
          <w:sz w:val="28"/>
        </w:rPr>
        <w:t>(</w:t>
      </w:r>
      <w:r w:rsidRPr="002459BB">
        <w:rPr>
          <w:rFonts w:ascii="Times New Roman" w:eastAsia="標楷體" w:hAnsi="Times New Roman"/>
          <w:kern w:val="3"/>
          <w:sz w:val="28"/>
        </w:rPr>
        <w:t>一些管理不善院所，易出現長期未進行醫令重整，致使用藥物期間過長。</w:t>
      </w:r>
      <w:r w:rsidRPr="002459BB">
        <w:rPr>
          <w:rFonts w:ascii="Times New Roman" w:eastAsia="標楷體" w:hAnsi="Times New Roman"/>
          <w:kern w:val="3"/>
          <w:sz w:val="28"/>
        </w:rPr>
        <w:t>)</w:t>
      </w:r>
    </w:p>
    <w:p w:rsidR="000257EE" w:rsidRPr="002459BB" w:rsidRDefault="00274757" w:rsidP="00AA0EEE">
      <w:pPr>
        <w:pStyle w:val="20"/>
        <w:snapToGrid w:val="0"/>
        <w:spacing w:line="600" w:lineRule="exact"/>
        <w:ind w:left="1133" w:hanging="319"/>
        <w:jc w:val="both"/>
        <w:rPr>
          <w:rFonts w:ascii="Times New Roman" w:eastAsia="標楷體" w:hAnsi="Times New Roman"/>
          <w:kern w:val="3"/>
          <w:sz w:val="28"/>
        </w:rPr>
      </w:pPr>
      <w:r w:rsidRPr="002459BB">
        <w:rPr>
          <w:rFonts w:ascii="Times New Roman" w:eastAsia="標楷體" w:hAnsi="Times New Roman"/>
          <w:kern w:val="3"/>
          <w:sz w:val="28"/>
        </w:rPr>
        <w:t>3.</w:t>
      </w:r>
      <w:r w:rsidRPr="002459BB">
        <w:rPr>
          <w:rFonts w:ascii="Times New Roman" w:eastAsia="標楷體" w:hAnsi="Times New Roman"/>
          <w:kern w:val="3"/>
          <w:sz w:val="28"/>
        </w:rPr>
        <w:t>應注意病歷摘要之診斷、診療記錄及明細表是否相符。</w:t>
      </w:r>
    </w:p>
    <w:p w:rsidR="000257EE" w:rsidRPr="002459BB" w:rsidRDefault="00274757" w:rsidP="00AA0EEE">
      <w:pPr>
        <w:pStyle w:val="20"/>
        <w:snapToGrid w:val="0"/>
        <w:spacing w:line="600" w:lineRule="exact"/>
        <w:ind w:left="1133" w:hanging="319"/>
        <w:jc w:val="both"/>
        <w:rPr>
          <w:rFonts w:ascii="Times New Roman" w:eastAsia="標楷體" w:hAnsi="Times New Roman"/>
          <w:kern w:val="3"/>
          <w:sz w:val="28"/>
        </w:rPr>
      </w:pPr>
      <w:r w:rsidRPr="002459BB">
        <w:rPr>
          <w:rFonts w:ascii="Times New Roman" w:eastAsia="標楷體" w:hAnsi="Times New Roman"/>
          <w:kern w:val="3"/>
          <w:sz w:val="28"/>
        </w:rPr>
        <w:t>4.</w:t>
      </w:r>
      <w:r w:rsidRPr="002459BB">
        <w:rPr>
          <w:rFonts w:ascii="Times New Roman" w:eastAsia="標楷體" w:hAnsi="Times New Roman"/>
          <w:kern w:val="3"/>
          <w:sz w:val="28"/>
        </w:rPr>
        <w:t>抗生素之使用，有些院所常以痰之培養結果做為使用高價抗生素之搪塞理由，應注意是否恰當，嚴加審查。</w:t>
      </w:r>
    </w:p>
    <w:p w:rsidR="000257EE" w:rsidRPr="002459BB" w:rsidRDefault="00274757" w:rsidP="00AA0EEE">
      <w:pPr>
        <w:pStyle w:val="20"/>
        <w:snapToGrid w:val="0"/>
        <w:spacing w:line="600" w:lineRule="exact"/>
        <w:ind w:left="1133" w:hanging="319"/>
        <w:jc w:val="both"/>
        <w:rPr>
          <w:rFonts w:ascii="Times New Roman" w:eastAsia="標楷體" w:hAnsi="Times New Roman"/>
          <w:kern w:val="3"/>
          <w:sz w:val="28"/>
        </w:rPr>
      </w:pPr>
      <w:r w:rsidRPr="002459BB">
        <w:rPr>
          <w:rFonts w:ascii="Times New Roman" w:eastAsia="標楷體" w:hAnsi="Times New Roman"/>
          <w:kern w:val="3"/>
          <w:sz w:val="28"/>
        </w:rPr>
        <w:t>5.</w:t>
      </w:r>
      <w:r w:rsidRPr="002459BB">
        <w:rPr>
          <w:rFonts w:ascii="Times New Roman" w:eastAsia="標楷體" w:hAnsi="Times New Roman"/>
          <w:kern w:val="3"/>
          <w:sz w:val="28"/>
        </w:rPr>
        <w:t>多數院所均有套裝生化檢查之設計，應注意同一住院期間，是否有必要多次進行相同之套裝生化檢查，除非必要否則應以單項複選之方式，做為住院期間之追蹤。</w:t>
      </w:r>
    </w:p>
    <w:p w:rsidR="000257EE" w:rsidRPr="002459BB" w:rsidRDefault="00274757" w:rsidP="00AA0EEE">
      <w:pPr>
        <w:pStyle w:val="20"/>
        <w:snapToGrid w:val="0"/>
        <w:spacing w:line="600" w:lineRule="exact"/>
        <w:ind w:left="1133" w:hanging="319"/>
        <w:jc w:val="both"/>
        <w:rPr>
          <w:rFonts w:ascii="Times New Roman" w:eastAsia="標楷體" w:hAnsi="Times New Roman"/>
          <w:kern w:val="3"/>
          <w:sz w:val="28"/>
        </w:rPr>
      </w:pPr>
      <w:r w:rsidRPr="002459BB">
        <w:rPr>
          <w:rFonts w:ascii="Times New Roman" w:eastAsia="標楷體" w:hAnsi="Times New Roman"/>
          <w:kern w:val="3"/>
          <w:sz w:val="28"/>
        </w:rPr>
        <w:t>6.</w:t>
      </w:r>
      <w:r w:rsidRPr="002459BB">
        <w:rPr>
          <w:rFonts w:ascii="Times New Roman" w:eastAsia="標楷體" w:hAnsi="Times New Roman"/>
          <w:kern w:val="3"/>
          <w:sz w:val="28"/>
        </w:rPr>
        <w:t>糖尿病患者除非正在調整胰島素劑量，或是病況危急，對每日測三至四次血糖以上者，注意加強審查。</w:t>
      </w:r>
    </w:p>
    <w:p w:rsidR="000257EE" w:rsidRPr="002459BB" w:rsidRDefault="00274757" w:rsidP="00AA0EEE">
      <w:pPr>
        <w:pStyle w:val="20"/>
        <w:snapToGrid w:val="0"/>
        <w:spacing w:line="600" w:lineRule="exact"/>
        <w:ind w:left="1133" w:hanging="319"/>
        <w:jc w:val="both"/>
        <w:rPr>
          <w:rFonts w:ascii="Times New Roman" w:eastAsia="標楷體" w:hAnsi="Times New Roman"/>
          <w:kern w:val="3"/>
          <w:sz w:val="28"/>
        </w:rPr>
      </w:pPr>
      <w:r w:rsidRPr="002459BB">
        <w:rPr>
          <w:rFonts w:ascii="Times New Roman" w:eastAsia="標楷體" w:hAnsi="Times New Roman"/>
          <w:kern w:val="3"/>
          <w:sz w:val="28"/>
        </w:rPr>
        <w:t>7.</w:t>
      </w:r>
      <w:r w:rsidRPr="002459BB">
        <w:rPr>
          <w:rFonts w:ascii="Times New Roman" w:eastAsia="標楷體" w:hAnsi="Times New Roman"/>
          <w:kern w:val="3"/>
          <w:sz w:val="28"/>
        </w:rPr>
        <w:t>細菌培養時未長出細菌，不可申報藥物敏感試驗。</w:t>
      </w:r>
    </w:p>
    <w:p w:rsidR="000257EE" w:rsidRPr="002459BB" w:rsidRDefault="00274757" w:rsidP="00AA0EEE">
      <w:pPr>
        <w:pStyle w:val="20"/>
        <w:snapToGrid w:val="0"/>
        <w:spacing w:line="600" w:lineRule="exact"/>
        <w:ind w:left="1133" w:hanging="319"/>
        <w:jc w:val="both"/>
        <w:rPr>
          <w:rFonts w:ascii="Times New Roman" w:eastAsia="標楷體" w:hAnsi="Times New Roman"/>
          <w:kern w:val="3"/>
          <w:sz w:val="28"/>
        </w:rPr>
      </w:pPr>
      <w:r w:rsidRPr="002459BB">
        <w:rPr>
          <w:rFonts w:ascii="Times New Roman" w:eastAsia="標楷體" w:hAnsi="Times New Roman"/>
          <w:kern w:val="3"/>
          <w:sz w:val="28"/>
        </w:rPr>
        <w:t>8.</w:t>
      </w:r>
      <w:r w:rsidRPr="002459BB">
        <w:rPr>
          <w:rFonts w:ascii="Times New Roman" w:eastAsia="標楷體" w:hAnsi="Times New Roman"/>
          <w:kern w:val="3"/>
          <w:sz w:val="28"/>
        </w:rPr>
        <w:t>皮下肌肉、小量靜脈注射及</w:t>
      </w:r>
      <w:r w:rsidRPr="002459BB">
        <w:rPr>
          <w:rFonts w:ascii="Times New Roman" w:eastAsia="標楷體" w:hAnsi="Times New Roman"/>
          <w:kern w:val="3"/>
          <w:sz w:val="28"/>
        </w:rPr>
        <w:t>IV Push</w:t>
      </w:r>
      <w:r w:rsidRPr="002459BB">
        <w:rPr>
          <w:rFonts w:ascii="Times New Roman" w:eastAsia="標楷體" w:hAnsi="Times New Roman"/>
          <w:kern w:val="3"/>
          <w:sz w:val="28"/>
        </w:rPr>
        <w:t>等注射技術費包括於病房費中，不得另行申報，但材料費得另計。</w:t>
      </w:r>
    </w:p>
    <w:p w:rsidR="000257EE" w:rsidRPr="002459BB" w:rsidRDefault="00274757" w:rsidP="00AA0EEE">
      <w:pPr>
        <w:pStyle w:val="20"/>
        <w:snapToGrid w:val="0"/>
        <w:spacing w:line="600" w:lineRule="exact"/>
        <w:ind w:left="1133" w:hanging="319"/>
        <w:jc w:val="both"/>
        <w:rPr>
          <w:rFonts w:ascii="Times New Roman" w:eastAsia="標楷體" w:hAnsi="Times New Roman"/>
          <w:kern w:val="3"/>
          <w:sz w:val="28"/>
        </w:rPr>
      </w:pPr>
      <w:r w:rsidRPr="002459BB">
        <w:rPr>
          <w:rFonts w:ascii="Times New Roman" w:eastAsia="標楷體" w:hAnsi="Times New Roman"/>
          <w:kern w:val="3"/>
          <w:sz w:val="28"/>
        </w:rPr>
        <w:t>9.</w:t>
      </w:r>
      <w:r w:rsidRPr="002459BB">
        <w:rPr>
          <w:rFonts w:ascii="Times New Roman" w:eastAsia="標楷體" w:hAnsi="Times New Roman"/>
          <w:kern w:val="3"/>
          <w:sz w:val="28"/>
        </w:rPr>
        <w:t>連續化學療法廿四小時為一次連續性醫療行為，橫跨二日仍應以一日計算，即僅能申報</w:t>
      </w:r>
      <w:r w:rsidRPr="002459BB">
        <w:rPr>
          <w:rFonts w:ascii="Times New Roman" w:eastAsia="標楷體" w:hAnsi="Times New Roman"/>
          <w:kern w:val="3"/>
          <w:sz w:val="28"/>
        </w:rPr>
        <w:t>37005B</w:t>
      </w:r>
      <w:r w:rsidRPr="002459BB">
        <w:rPr>
          <w:rFonts w:ascii="Times New Roman" w:eastAsia="標楷體" w:hAnsi="Times New Roman"/>
          <w:kern w:val="3"/>
          <w:sz w:val="28"/>
        </w:rPr>
        <w:t>一次。</w:t>
      </w:r>
    </w:p>
    <w:p w:rsidR="000257EE" w:rsidRPr="002459BB" w:rsidRDefault="00274757" w:rsidP="00AA0EEE">
      <w:pPr>
        <w:pStyle w:val="20"/>
        <w:snapToGrid w:val="0"/>
        <w:spacing w:line="600" w:lineRule="exact"/>
        <w:ind w:left="1133" w:hanging="319"/>
        <w:jc w:val="both"/>
        <w:rPr>
          <w:rFonts w:ascii="Times New Roman" w:hAnsi="Times New Roman"/>
        </w:rPr>
      </w:pPr>
      <w:r w:rsidRPr="002459BB">
        <w:rPr>
          <w:rFonts w:ascii="Times New Roman" w:eastAsia="標楷體" w:hAnsi="Times New Roman"/>
          <w:kern w:val="3"/>
          <w:sz w:val="28"/>
        </w:rPr>
        <w:t>10.</w:t>
      </w:r>
      <w:r w:rsidRPr="002459BB">
        <w:rPr>
          <w:rFonts w:ascii="Times New Roman" w:eastAsia="標楷體" w:hAnsi="Times New Roman"/>
          <w:kern w:val="3"/>
          <w:sz w:val="28"/>
        </w:rPr>
        <w:t>連續化學治療不得以</w:t>
      </w:r>
      <w:r w:rsidRPr="002459BB">
        <w:rPr>
          <w:rFonts w:ascii="Times New Roman" w:eastAsia="標楷體" w:hAnsi="Times New Roman"/>
          <w:kern w:val="3"/>
          <w:sz w:val="28"/>
        </w:rPr>
        <w:t>39019B</w:t>
      </w:r>
      <w:r w:rsidRPr="002459BB">
        <w:rPr>
          <w:rFonts w:ascii="Times New Roman" w:eastAsia="標楷體" w:hAnsi="Times New Roman"/>
          <w:kern w:val="3"/>
          <w:sz w:val="28"/>
        </w:rPr>
        <w:t>申報。</w:t>
      </w:r>
    </w:p>
    <w:p w:rsidR="000257EE" w:rsidRPr="002459BB" w:rsidRDefault="00274757" w:rsidP="00AA0EEE">
      <w:pPr>
        <w:snapToGrid w:val="0"/>
        <w:spacing w:line="600" w:lineRule="exact"/>
        <w:ind w:left="240"/>
        <w:jc w:val="both"/>
        <w:rPr>
          <w:rFonts w:ascii="Times New Roman" w:eastAsia="標楷體" w:hAnsi="Times New Roman"/>
          <w:sz w:val="28"/>
        </w:rPr>
      </w:pPr>
      <w:r w:rsidRPr="002459BB">
        <w:rPr>
          <w:rFonts w:ascii="Times New Roman" w:eastAsia="標楷體" w:hAnsi="Times New Roman"/>
          <w:sz w:val="28"/>
        </w:rPr>
        <w:t>(</w:t>
      </w:r>
      <w:r w:rsidRPr="002459BB">
        <w:rPr>
          <w:rFonts w:ascii="Times New Roman" w:eastAsia="標楷體" w:hAnsi="Times New Roman"/>
          <w:sz w:val="28"/>
        </w:rPr>
        <w:t>四</w:t>
      </w:r>
      <w:r w:rsidRPr="002459BB">
        <w:rPr>
          <w:rFonts w:ascii="Times New Roman" w:eastAsia="標楷體" w:hAnsi="Times New Roman"/>
          <w:sz w:val="28"/>
        </w:rPr>
        <w:t>)</w:t>
      </w:r>
      <w:r w:rsidRPr="002459BB">
        <w:rPr>
          <w:rFonts w:ascii="Times New Roman" w:eastAsia="標楷體" w:hAnsi="Times New Roman"/>
          <w:sz w:val="28"/>
        </w:rPr>
        <w:t>急診部分審查原則及注意事項：</w:t>
      </w:r>
    </w:p>
    <w:p w:rsidR="000257EE" w:rsidRPr="002459BB" w:rsidRDefault="00274757" w:rsidP="00AA0EEE">
      <w:pPr>
        <w:pStyle w:val="20"/>
        <w:snapToGrid w:val="0"/>
        <w:spacing w:line="600" w:lineRule="exact"/>
        <w:ind w:left="1133" w:hanging="319"/>
        <w:jc w:val="both"/>
        <w:rPr>
          <w:rFonts w:ascii="Times New Roman" w:hAnsi="Times New Roman"/>
        </w:rPr>
      </w:pPr>
      <w:r w:rsidRPr="002459BB">
        <w:rPr>
          <w:rFonts w:ascii="Times New Roman" w:eastAsia="標楷體" w:hAnsi="Times New Roman"/>
          <w:kern w:val="3"/>
          <w:sz w:val="28"/>
        </w:rPr>
        <w:t>1.</w:t>
      </w:r>
      <w:r w:rsidRPr="002459BB">
        <w:rPr>
          <w:rFonts w:ascii="Times New Roman" w:eastAsia="標楷體" w:hAnsi="Times New Roman"/>
          <w:kern w:val="3"/>
          <w:sz w:val="28"/>
        </w:rPr>
        <w:t>急診定義及適用範圍依</w:t>
      </w:r>
      <w:r w:rsidRPr="002459BB">
        <w:rPr>
          <w:rFonts w:ascii="Times New Roman" w:eastAsia="標楷體" w:hAnsi="Times New Roman"/>
          <w:sz w:val="28"/>
          <w:szCs w:val="28"/>
        </w:rPr>
        <w:t>全民健康保險醫療服務給付項目及支付標準</w:t>
      </w:r>
      <w:r w:rsidRPr="002459BB">
        <w:rPr>
          <w:rFonts w:ascii="Times New Roman" w:eastAsia="標楷體" w:hAnsi="Times New Roman"/>
          <w:kern w:val="3"/>
          <w:sz w:val="28"/>
        </w:rPr>
        <w:lastRenderedPageBreak/>
        <w:t>附表一「急診定義及適用範圍」規定辦理。</w:t>
      </w:r>
      <w:r w:rsidRPr="002459BB">
        <w:rPr>
          <w:rFonts w:ascii="Times New Roman" w:eastAsia="標楷體" w:hAnsi="Times New Roman"/>
          <w:sz w:val="28"/>
          <w:szCs w:val="28"/>
        </w:rPr>
        <w:t>(102/3/1)</w:t>
      </w:r>
    </w:p>
    <w:p w:rsidR="000257EE" w:rsidRPr="002459BB" w:rsidRDefault="00274757" w:rsidP="00AA0EEE">
      <w:pPr>
        <w:pStyle w:val="20"/>
        <w:snapToGrid w:val="0"/>
        <w:spacing w:line="600" w:lineRule="exact"/>
        <w:ind w:left="1133" w:hanging="319"/>
        <w:jc w:val="both"/>
        <w:rPr>
          <w:rFonts w:ascii="Times New Roman" w:eastAsia="標楷體" w:hAnsi="Times New Roman"/>
          <w:kern w:val="3"/>
          <w:sz w:val="28"/>
        </w:rPr>
      </w:pPr>
      <w:r w:rsidRPr="002459BB">
        <w:rPr>
          <w:rFonts w:ascii="Times New Roman" w:eastAsia="標楷體" w:hAnsi="Times New Roman"/>
          <w:kern w:val="3"/>
          <w:sz w:val="28"/>
        </w:rPr>
        <w:t>2.</w:t>
      </w:r>
      <w:r w:rsidRPr="002459BB">
        <w:rPr>
          <w:rFonts w:ascii="Times New Roman" w:eastAsia="標楷體" w:hAnsi="Times New Roman"/>
          <w:kern w:val="3"/>
          <w:sz w:val="28"/>
        </w:rPr>
        <w:t>急診病人因緊急傷病必須立即檢查時，其檢查費用得加算</w:t>
      </w:r>
      <w:r w:rsidRPr="002459BB">
        <w:rPr>
          <w:rFonts w:ascii="Times New Roman" w:eastAsia="標楷體" w:hAnsi="Times New Roman"/>
          <w:kern w:val="3"/>
          <w:sz w:val="28"/>
        </w:rPr>
        <w:t>20%</w:t>
      </w:r>
      <w:r w:rsidRPr="002459BB">
        <w:rPr>
          <w:rFonts w:ascii="Times New Roman" w:eastAsia="標楷體" w:hAnsi="Times New Roman"/>
          <w:kern w:val="3"/>
          <w:sz w:val="28"/>
        </w:rPr>
        <w:t>，但有些如</w:t>
      </w:r>
      <w:r w:rsidRPr="002459BB">
        <w:rPr>
          <w:rFonts w:ascii="Times New Roman" w:eastAsia="標楷體" w:hAnsi="Times New Roman"/>
          <w:kern w:val="3"/>
          <w:sz w:val="28"/>
        </w:rPr>
        <w:t>blood gas</w:t>
      </w:r>
      <w:r w:rsidRPr="002459BB">
        <w:rPr>
          <w:rFonts w:ascii="Times New Roman" w:eastAsia="標楷體" w:hAnsi="Times New Roman"/>
          <w:kern w:val="3"/>
          <w:sz w:val="28"/>
        </w:rPr>
        <w:t>等項目，應依健保規定不得加成，此外如急診病人之常規檢查亦不得加成。</w:t>
      </w:r>
    </w:p>
    <w:p w:rsidR="000257EE" w:rsidRPr="002459BB" w:rsidRDefault="00274757" w:rsidP="00AA0EEE">
      <w:pPr>
        <w:snapToGrid w:val="0"/>
        <w:spacing w:line="600" w:lineRule="exact"/>
        <w:ind w:left="240"/>
        <w:jc w:val="both"/>
        <w:rPr>
          <w:rFonts w:ascii="Times New Roman" w:eastAsia="標楷體" w:hAnsi="Times New Roman"/>
          <w:sz w:val="28"/>
        </w:rPr>
      </w:pPr>
      <w:r w:rsidRPr="002459BB">
        <w:rPr>
          <w:rFonts w:ascii="Times New Roman" w:eastAsia="標楷體" w:hAnsi="Times New Roman"/>
          <w:sz w:val="28"/>
        </w:rPr>
        <w:t>(</w:t>
      </w:r>
      <w:r w:rsidRPr="002459BB">
        <w:rPr>
          <w:rFonts w:ascii="Times New Roman" w:eastAsia="標楷體" w:hAnsi="Times New Roman"/>
          <w:sz w:val="28"/>
        </w:rPr>
        <w:t>五</w:t>
      </w:r>
      <w:r w:rsidRPr="002459BB">
        <w:rPr>
          <w:rFonts w:ascii="Times New Roman" w:eastAsia="標楷體" w:hAnsi="Times New Roman"/>
          <w:sz w:val="28"/>
        </w:rPr>
        <w:t>)</w:t>
      </w:r>
      <w:r w:rsidRPr="002459BB">
        <w:rPr>
          <w:rFonts w:ascii="Times New Roman" w:eastAsia="標楷體" w:hAnsi="Times New Roman"/>
          <w:sz w:val="28"/>
        </w:rPr>
        <w:t>其他注意事項：</w:t>
      </w:r>
    </w:p>
    <w:p w:rsidR="000257EE" w:rsidRPr="002459BB" w:rsidRDefault="00274757" w:rsidP="00AA0EEE">
      <w:pPr>
        <w:snapToGrid w:val="0"/>
        <w:spacing w:line="600" w:lineRule="exact"/>
        <w:ind w:left="993" w:hanging="284"/>
        <w:jc w:val="both"/>
        <w:rPr>
          <w:rFonts w:ascii="Times New Roman" w:eastAsia="標楷體" w:hAnsi="Times New Roman"/>
          <w:kern w:val="3"/>
          <w:sz w:val="28"/>
        </w:rPr>
      </w:pPr>
      <w:r w:rsidRPr="002459BB">
        <w:rPr>
          <w:rFonts w:ascii="Times New Roman" w:eastAsia="標楷體" w:hAnsi="Times New Roman"/>
          <w:kern w:val="3"/>
          <w:sz w:val="28"/>
        </w:rPr>
        <w:t>1.</w:t>
      </w:r>
      <w:r w:rsidRPr="002459BB">
        <w:rPr>
          <w:rFonts w:ascii="Times New Roman" w:eastAsia="標楷體" w:hAnsi="Times New Roman"/>
          <w:kern w:val="3"/>
          <w:sz w:val="28"/>
        </w:rPr>
        <w:t>血液透析應注意開始洗腎之時機，透析次數，</w:t>
      </w:r>
      <w:r w:rsidRPr="002459BB">
        <w:rPr>
          <w:rFonts w:ascii="Times New Roman" w:eastAsia="標楷體" w:hAnsi="Times New Roman"/>
          <w:kern w:val="3"/>
          <w:sz w:val="28"/>
        </w:rPr>
        <w:t>EPO</w:t>
      </w:r>
      <w:r w:rsidR="001A4309" w:rsidRPr="002459BB">
        <w:rPr>
          <w:rFonts w:ascii="Times New Roman" w:eastAsia="標楷體" w:hAnsi="Times New Roman"/>
          <w:kern w:val="3"/>
          <w:sz w:val="28"/>
        </w:rPr>
        <w:t>等紅血球生成刺激劑</w:t>
      </w:r>
      <w:r w:rsidR="001A4309" w:rsidRPr="002459BB">
        <w:rPr>
          <w:rFonts w:ascii="Times New Roman" w:eastAsia="標楷體" w:hAnsi="Times New Roman"/>
          <w:kern w:val="3"/>
          <w:sz w:val="28"/>
        </w:rPr>
        <w:t>(ESA)</w:t>
      </w:r>
      <w:r w:rsidRPr="002459BB">
        <w:rPr>
          <w:rFonts w:ascii="Times New Roman" w:eastAsia="標楷體" w:hAnsi="Times New Roman"/>
          <w:kern w:val="3"/>
          <w:sz w:val="28"/>
        </w:rPr>
        <w:t>之使用與用量。其尿毒症相關治療</w:t>
      </w:r>
      <w:r w:rsidRPr="002459BB">
        <w:rPr>
          <w:rFonts w:ascii="Times New Roman" w:eastAsia="標楷體" w:hAnsi="Times New Roman"/>
          <w:kern w:val="3"/>
          <w:sz w:val="28"/>
        </w:rPr>
        <w:t>(</w:t>
      </w:r>
      <w:r w:rsidRPr="002459BB">
        <w:rPr>
          <w:rFonts w:ascii="Times New Roman" w:eastAsia="標楷體" w:hAnsi="Times New Roman"/>
          <w:kern w:val="3"/>
          <w:sz w:val="28"/>
        </w:rPr>
        <w:t>包括簡單感冒藥</w:t>
      </w:r>
      <w:r w:rsidRPr="002459BB">
        <w:rPr>
          <w:rFonts w:ascii="Times New Roman" w:eastAsia="標楷體" w:hAnsi="Times New Roman"/>
          <w:kern w:val="3"/>
          <w:sz w:val="28"/>
        </w:rPr>
        <w:t>)</w:t>
      </w:r>
      <w:r w:rsidRPr="002459BB">
        <w:rPr>
          <w:rFonts w:ascii="Times New Roman" w:eastAsia="標楷體" w:hAnsi="Times New Roman"/>
          <w:kern w:val="3"/>
          <w:sz w:val="28"/>
        </w:rPr>
        <w:t>及檢查應包括於血液透析費用內。</w:t>
      </w:r>
      <w:r w:rsidR="00B36461" w:rsidRPr="002459BB">
        <w:rPr>
          <w:rFonts w:ascii="Times New Roman" w:eastAsia="標楷體" w:hAnsi="Times New Roman"/>
          <w:kern w:val="3"/>
          <w:sz w:val="28"/>
        </w:rPr>
        <w:t>(106/1/1)</w:t>
      </w:r>
      <w:r w:rsidR="008312CA" w:rsidRPr="002459BB">
        <w:rPr>
          <w:rFonts w:ascii="Times New Roman" w:hAnsi="Times New Roman"/>
        </w:rPr>
        <w:t xml:space="preserve"> </w:t>
      </w:r>
      <w:r w:rsidR="008312CA" w:rsidRPr="002459BB">
        <w:rPr>
          <w:rFonts w:ascii="Times New Roman" w:eastAsia="標楷體" w:hAnsi="Times New Roman"/>
          <w:kern w:val="3"/>
          <w:sz w:val="28"/>
        </w:rPr>
        <w:t>因癌症或其他外傷出血所需之輸血不含在血液透析費用內。</w:t>
      </w:r>
      <w:r w:rsidR="008312CA" w:rsidRPr="002459BB">
        <w:rPr>
          <w:rFonts w:ascii="Times New Roman" w:eastAsia="標楷體" w:hAnsi="Times New Roman"/>
          <w:kern w:val="3"/>
          <w:sz w:val="28"/>
        </w:rPr>
        <w:t>(</w:t>
      </w:r>
      <w:r w:rsidR="00817FDE" w:rsidRPr="002459BB">
        <w:rPr>
          <w:rFonts w:ascii="Times New Roman" w:eastAsia="標楷體" w:hAnsi="Times New Roman"/>
          <w:kern w:val="3"/>
          <w:sz w:val="28"/>
        </w:rPr>
        <w:t>108/3/1</w:t>
      </w:r>
      <w:r w:rsidR="008312CA" w:rsidRPr="002459BB">
        <w:rPr>
          <w:rFonts w:ascii="Times New Roman" w:eastAsia="標楷體" w:hAnsi="Times New Roman"/>
          <w:kern w:val="3"/>
          <w:sz w:val="28"/>
        </w:rPr>
        <w:t>)</w:t>
      </w:r>
    </w:p>
    <w:p w:rsidR="000257EE" w:rsidRPr="002459BB" w:rsidRDefault="00274757" w:rsidP="00AA0EEE">
      <w:pPr>
        <w:snapToGrid w:val="0"/>
        <w:spacing w:line="600" w:lineRule="exact"/>
        <w:ind w:left="1078" w:hanging="369"/>
        <w:jc w:val="both"/>
        <w:rPr>
          <w:rFonts w:ascii="Times New Roman" w:hAnsi="Times New Roman"/>
        </w:rPr>
      </w:pPr>
      <w:r w:rsidRPr="002459BB">
        <w:rPr>
          <w:rFonts w:ascii="Times New Roman" w:eastAsia="標楷體" w:hAnsi="Times New Roman"/>
          <w:kern w:val="3"/>
          <w:sz w:val="28"/>
        </w:rPr>
        <w:t>2.</w:t>
      </w:r>
      <w:r w:rsidRPr="002459BB">
        <w:rPr>
          <w:rFonts w:ascii="Times New Roman" w:eastAsia="標楷體" w:hAnsi="Times New Roman"/>
          <w:sz w:val="28"/>
        </w:rPr>
        <w:t>腹膜透析及血液透析同時併作原則：</w:t>
      </w:r>
    </w:p>
    <w:p w:rsidR="000257EE" w:rsidRPr="002459BB" w:rsidRDefault="00274757" w:rsidP="00AA0EEE">
      <w:pPr>
        <w:snapToGrid w:val="0"/>
        <w:spacing w:line="600" w:lineRule="exact"/>
        <w:ind w:left="1553" w:hanging="420"/>
        <w:jc w:val="both"/>
        <w:rPr>
          <w:rFonts w:ascii="Times New Roman" w:hAnsi="Times New Roman"/>
        </w:rPr>
      </w:pPr>
      <w:r w:rsidRPr="002459BB">
        <w:rPr>
          <w:rFonts w:ascii="Times New Roman" w:eastAsia="標楷體" w:hAnsi="Times New Roman"/>
          <w:kern w:val="3"/>
          <w:sz w:val="28"/>
        </w:rPr>
        <w:t>(1)</w:t>
      </w:r>
      <w:r w:rsidRPr="002459BB">
        <w:rPr>
          <w:rFonts w:ascii="Times New Roman" w:eastAsia="標楷體" w:hAnsi="Times New Roman"/>
          <w:sz w:val="28"/>
        </w:rPr>
        <w:t>血液透析之患者，若其透析量不足時，應增加其透析量，不應再併作輔助性之腹膜透析。血液透析量之增加，係指透析之時間每次至少四個半小時，在患者可承受之範圍內儘量增加其血液流速、使用之透析器體表面積大於或等於一</w:t>
      </w:r>
      <w:r w:rsidRPr="002459BB">
        <w:rPr>
          <w:rFonts w:ascii="新細明體" w:eastAsia="新細明體" w:hAnsi="新細明體" w:cs="新細明體" w:hint="eastAsia"/>
          <w:sz w:val="28"/>
        </w:rPr>
        <w:t>‧</w:t>
      </w:r>
      <w:r w:rsidRPr="002459BB">
        <w:rPr>
          <w:rFonts w:ascii="Times New Roman" w:eastAsia="標楷體" w:hAnsi="Times New Roman"/>
          <w:sz w:val="28"/>
        </w:rPr>
        <w:t>八平方公尺；若如此，</w:t>
      </w:r>
      <w:r w:rsidRPr="002459BB">
        <w:rPr>
          <w:rFonts w:ascii="Times New Roman" w:eastAsia="標楷體" w:hAnsi="Times New Roman"/>
          <w:kern w:val="3"/>
          <w:sz w:val="28"/>
        </w:rPr>
        <w:t>而</w:t>
      </w:r>
      <w:r w:rsidRPr="002459BB">
        <w:rPr>
          <w:rFonts w:ascii="Times New Roman" w:eastAsia="標楷體" w:hAnsi="Times New Roman"/>
          <w:kern w:val="3"/>
          <w:sz w:val="28"/>
        </w:rPr>
        <w:t>Kt/V</w:t>
      </w:r>
      <w:r w:rsidRPr="002459BB">
        <w:rPr>
          <w:rFonts w:ascii="Times New Roman" w:eastAsia="標楷體" w:hAnsi="Times New Roman"/>
          <w:kern w:val="3"/>
          <w:sz w:val="28"/>
        </w:rPr>
        <w:t>仍無法達到一</w:t>
      </w:r>
      <w:r w:rsidRPr="002459BB">
        <w:rPr>
          <w:rFonts w:ascii="新細明體" w:eastAsia="新細明體" w:hAnsi="新細明體" w:cs="新細明體" w:hint="eastAsia"/>
          <w:kern w:val="3"/>
          <w:sz w:val="28"/>
        </w:rPr>
        <w:t>‧</w:t>
      </w:r>
      <w:r w:rsidRPr="002459BB">
        <w:rPr>
          <w:rFonts w:ascii="Times New Roman" w:eastAsia="標楷體" w:hAnsi="Times New Roman"/>
          <w:kern w:val="3"/>
          <w:sz w:val="28"/>
        </w:rPr>
        <w:t>二，可考慮增加血液透析次數，但每週總透析次數以不超過四次為限</w:t>
      </w:r>
      <w:r w:rsidRPr="002459BB">
        <w:rPr>
          <w:rFonts w:ascii="Times New Roman" w:eastAsia="標楷體" w:hAnsi="Times New Roman"/>
          <w:sz w:val="28"/>
        </w:rPr>
        <w:t>。另請院所加強對患者營養、水份之攝取、理想體重之控制等衛教。</w:t>
      </w:r>
    </w:p>
    <w:p w:rsidR="000257EE" w:rsidRPr="002459BB" w:rsidRDefault="00274757" w:rsidP="00AA0EEE">
      <w:pPr>
        <w:snapToGrid w:val="0"/>
        <w:spacing w:line="600" w:lineRule="exact"/>
        <w:ind w:left="1553" w:hanging="420"/>
        <w:jc w:val="both"/>
        <w:rPr>
          <w:rFonts w:ascii="Times New Roman" w:hAnsi="Times New Roman"/>
        </w:rPr>
      </w:pPr>
      <w:r w:rsidRPr="002459BB">
        <w:rPr>
          <w:rFonts w:ascii="Times New Roman" w:eastAsia="標楷體" w:hAnsi="Times New Roman"/>
          <w:kern w:val="3"/>
          <w:sz w:val="28"/>
        </w:rPr>
        <w:t>(2)</w:t>
      </w:r>
      <w:r w:rsidRPr="002459BB">
        <w:rPr>
          <w:rFonts w:ascii="Times New Roman" w:eastAsia="標楷體" w:hAnsi="Times New Roman"/>
          <w:kern w:val="3"/>
          <w:sz w:val="28"/>
        </w:rPr>
        <w:t>原</w:t>
      </w:r>
      <w:r w:rsidRPr="002459BB">
        <w:rPr>
          <w:rFonts w:ascii="Times New Roman" w:eastAsia="標楷體" w:hAnsi="Times New Roman"/>
          <w:sz w:val="28"/>
        </w:rPr>
        <w:t>接受腹膜透析之患者，因腹膜功能缺損，致使增加腹膜透析量或增長透析液留置時間</w:t>
      </w:r>
      <w:r w:rsidRPr="002459BB">
        <w:rPr>
          <w:rFonts w:ascii="Times New Roman" w:eastAsia="標楷體" w:hAnsi="Times New Roman"/>
          <w:sz w:val="28"/>
          <w:szCs w:val="28"/>
        </w:rPr>
        <w:t>，總和</w:t>
      </w:r>
      <w:r w:rsidRPr="002459BB">
        <w:rPr>
          <w:rFonts w:ascii="Times New Roman" w:eastAsia="標楷體" w:hAnsi="Times New Roman"/>
          <w:sz w:val="28"/>
          <w:szCs w:val="28"/>
        </w:rPr>
        <w:t>Kt/V</w:t>
      </w:r>
      <w:r w:rsidRPr="002459BB">
        <w:rPr>
          <w:rFonts w:ascii="Times New Roman" w:eastAsia="標楷體" w:hAnsi="Times New Roman"/>
          <w:sz w:val="28"/>
          <w:szCs w:val="28"/>
        </w:rPr>
        <w:t>仍﹤</w:t>
      </w:r>
      <w:r w:rsidRPr="002459BB">
        <w:rPr>
          <w:rFonts w:ascii="Times New Roman" w:eastAsia="標楷體" w:hAnsi="Times New Roman"/>
          <w:sz w:val="28"/>
          <w:szCs w:val="28"/>
        </w:rPr>
        <w:t>1.7</w:t>
      </w:r>
      <w:r w:rsidRPr="002459BB">
        <w:rPr>
          <w:rFonts w:ascii="Times New Roman" w:eastAsia="標楷體" w:hAnsi="Times New Roman"/>
          <w:sz w:val="28"/>
          <w:szCs w:val="28"/>
        </w:rPr>
        <w:t>或肌肝酸清除每週無法達到</w:t>
      </w:r>
      <w:r w:rsidRPr="002459BB">
        <w:rPr>
          <w:rFonts w:ascii="Times New Roman" w:eastAsia="標楷體" w:hAnsi="Times New Roman"/>
          <w:sz w:val="28"/>
          <w:szCs w:val="28"/>
        </w:rPr>
        <w:t>50</w:t>
      </w:r>
      <w:r w:rsidRPr="002459BB">
        <w:rPr>
          <w:rFonts w:ascii="Times New Roman" w:eastAsia="標楷體" w:hAnsi="Times New Roman"/>
          <w:sz w:val="28"/>
          <w:szCs w:val="28"/>
        </w:rPr>
        <w:t>公升</w:t>
      </w:r>
      <w:r w:rsidRPr="002459BB">
        <w:rPr>
          <w:rFonts w:ascii="Times New Roman" w:eastAsia="標楷體" w:hAnsi="Times New Roman"/>
          <w:sz w:val="28"/>
          <w:szCs w:val="28"/>
        </w:rPr>
        <w:t>/1.73</w:t>
      </w:r>
      <w:r w:rsidRPr="002459BB">
        <w:rPr>
          <w:rFonts w:ascii="Times New Roman" w:eastAsia="標楷體" w:hAnsi="Times New Roman"/>
          <w:sz w:val="28"/>
          <w:szCs w:val="28"/>
        </w:rPr>
        <w:t>平方公尺以上體表面積，得併用血液透析者，</w:t>
      </w:r>
      <w:r w:rsidRPr="002459BB">
        <w:rPr>
          <w:rFonts w:ascii="Times New Roman" w:eastAsia="標楷體" w:hAnsi="Times New Roman"/>
          <w:sz w:val="28"/>
        </w:rPr>
        <w:t>當月可酌予增加</w:t>
      </w:r>
      <w:r w:rsidR="007A6C56" w:rsidRPr="002459BB">
        <w:rPr>
          <w:rFonts w:ascii="Times New Roman" w:eastAsia="標楷體" w:hAnsi="Times New Roman"/>
          <w:sz w:val="28"/>
        </w:rPr>
        <w:t>最多</w:t>
      </w:r>
      <w:r w:rsidR="007A6C56" w:rsidRPr="002459BB">
        <w:rPr>
          <w:rFonts w:ascii="Times New Roman" w:eastAsia="標楷體" w:hAnsi="Times New Roman"/>
          <w:sz w:val="28"/>
        </w:rPr>
        <w:t>2</w:t>
      </w:r>
      <w:r w:rsidRPr="002459BB">
        <w:rPr>
          <w:rFonts w:ascii="Times New Roman" w:eastAsia="標楷體" w:hAnsi="Times New Roman"/>
          <w:sz w:val="28"/>
        </w:rPr>
        <w:t>次血液透析，但此類患者應改作血液透析為優先考量。</w:t>
      </w:r>
      <w:r w:rsidRPr="002459BB">
        <w:rPr>
          <w:rFonts w:ascii="Times New Roman" w:eastAsia="標楷體" w:hAnsi="Times New Roman"/>
          <w:sz w:val="28"/>
        </w:rPr>
        <w:t>(100/5/1)</w:t>
      </w:r>
      <w:r w:rsidR="007A6C56" w:rsidRPr="002459BB">
        <w:rPr>
          <w:rFonts w:ascii="Times New Roman" w:eastAsia="標楷體" w:hAnsi="Times New Roman"/>
          <w:sz w:val="28"/>
        </w:rPr>
        <w:t>(106/1/1)</w:t>
      </w:r>
    </w:p>
    <w:p w:rsidR="000257EE" w:rsidRPr="002459BB" w:rsidRDefault="00274757" w:rsidP="00AA0EEE">
      <w:pPr>
        <w:snapToGrid w:val="0"/>
        <w:spacing w:line="600" w:lineRule="exact"/>
        <w:ind w:left="1078" w:hanging="369"/>
        <w:jc w:val="both"/>
        <w:rPr>
          <w:rFonts w:ascii="Times New Roman" w:eastAsia="標楷體" w:hAnsi="Times New Roman"/>
          <w:sz w:val="26"/>
          <w:szCs w:val="26"/>
        </w:rPr>
      </w:pPr>
      <w:r w:rsidRPr="002459BB">
        <w:rPr>
          <w:rFonts w:ascii="Times New Roman" w:eastAsia="標楷體" w:hAnsi="Times New Roman"/>
          <w:kern w:val="3"/>
          <w:sz w:val="28"/>
        </w:rPr>
        <w:t>3.</w:t>
      </w:r>
      <w:r w:rsidRPr="002459BB">
        <w:rPr>
          <w:rFonts w:ascii="Times New Roman" w:eastAsia="標楷體" w:hAnsi="Times New Roman"/>
          <w:sz w:val="28"/>
          <w:szCs w:val="28"/>
        </w:rPr>
        <w:t>初次胃鏡檢查有消化性潰瘍者得以取組織檢體施行幽門桿菌檢查</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包括病理組織化驗或</w:t>
      </w:r>
      <w:r w:rsidRPr="002459BB">
        <w:rPr>
          <w:rFonts w:ascii="Times New Roman" w:eastAsia="標楷體" w:hAnsi="Times New Roman"/>
          <w:sz w:val="28"/>
          <w:szCs w:val="28"/>
        </w:rPr>
        <w:t>rapid urease test</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，若消化性潰瘍病例經過初次幽</w:t>
      </w:r>
      <w:r w:rsidRPr="002459BB">
        <w:rPr>
          <w:rFonts w:ascii="Times New Roman" w:eastAsia="標楷體" w:hAnsi="Times New Roman"/>
          <w:sz w:val="28"/>
          <w:szCs w:val="28"/>
        </w:rPr>
        <w:lastRenderedPageBreak/>
        <w:t>門桿菌清除治療後，發現消化性潰瘍復發，於同一院所懷疑再次感染或前次治療失敗時得以再度施行幽門桿菌檢查，同時應附前次胃鏡及治療紀錄。</w:t>
      </w:r>
      <w:r w:rsidRPr="002459BB">
        <w:rPr>
          <w:rFonts w:ascii="Times New Roman" w:eastAsia="標楷體" w:hAnsi="Times New Roman"/>
          <w:sz w:val="26"/>
          <w:szCs w:val="26"/>
        </w:rPr>
        <w:t>(101/7/1)</w:t>
      </w:r>
    </w:p>
    <w:p w:rsidR="00C06A00" w:rsidRPr="002459BB" w:rsidRDefault="00C06A00" w:rsidP="00AA0EEE">
      <w:pPr>
        <w:snapToGrid w:val="0"/>
        <w:spacing w:line="600" w:lineRule="exact"/>
        <w:ind w:left="1078" w:hanging="369"/>
        <w:jc w:val="both"/>
        <w:rPr>
          <w:rFonts w:ascii="Times New Roman" w:eastAsia="標楷體" w:hAnsi="Times New Roman"/>
          <w:sz w:val="26"/>
          <w:szCs w:val="26"/>
        </w:rPr>
      </w:pPr>
      <w:r w:rsidRPr="002459BB">
        <w:rPr>
          <w:rFonts w:ascii="Times New Roman" w:eastAsia="標楷體" w:hAnsi="Times New Roman"/>
          <w:sz w:val="26"/>
          <w:szCs w:val="26"/>
        </w:rPr>
        <w:t xml:space="preserve">   </w:t>
      </w:r>
      <w:r w:rsidRPr="002459BB">
        <w:rPr>
          <w:rFonts w:ascii="Times New Roman" w:eastAsia="標楷體" w:hAnsi="Times New Roman"/>
          <w:sz w:val="26"/>
          <w:szCs w:val="26"/>
        </w:rPr>
        <w:t>備註</w:t>
      </w:r>
      <w:r w:rsidRPr="002459BB">
        <w:rPr>
          <w:rFonts w:ascii="Times New Roman" w:eastAsia="標楷體" w:hAnsi="Times New Roman"/>
          <w:sz w:val="26"/>
          <w:szCs w:val="26"/>
        </w:rPr>
        <w:t>: (106/1/1)</w:t>
      </w:r>
    </w:p>
    <w:p w:rsidR="00C06A00" w:rsidRPr="002459BB" w:rsidRDefault="007D5E6A" w:rsidP="00AA0EEE">
      <w:pPr>
        <w:snapToGrid w:val="0"/>
        <w:spacing w:line="600" w:lineRule="exact"/>
        <w:ind w:left="1418" w:hanging="284"/>
        <w:jc w:val="both"/>
        <w:rPr>
          <w:rFonts w:ascii="Times New Roman" w:eastAsia="標楷體" w:hAnsi="Times New Roman"/>
          <w:sz w:val="26"/>
          <w:szCs w:val="26"/>
        </w:rPr>
      </w:pPr>
      <w:r w:rsidRPr="002459BB">
        <w:rPr>
          <w:rFonts w:ascii="Times New Roman" w:eastAsia="標楷體" w:hAnsi="Times New Roman"/>
          <w:sz w:val="26"/>
          <w:szCs w:val="26"/>
        </w:rPr>
        <w:t>(</w:t>
      </w:r>
      <w:r w:rsidR="00C06A00" w:rsidRPr="002459BB">
        <w:rPr>
          <w:rFonts w:ascii="Times New Roman" w:eastAsia="標楷體" w:hAnsi="Times New Roman"/>
          <w:sz w:val="26"/>
          <w:szCs w:val="26"/>
        </w:rPr>
        <w:t>1</w:t>
      </w:r>
      <w:r w:rsidRPr="002459BB">
        <w:rPr>
          <w:rFonts w:ascii="Times New Roman" w:eastAsia="標楷體" w:hAnsi="Times New Roman"/>
          <w:sz w:val="26"/>
          <w:szCs w:val="26"/>
        </w:rPr>
        <w:t>)</w:t>
      </w:r>
      <w:r w:rsidR="00C06A00" w:rsidRPr="002459BB">
        <w:rPr>
          <w:rFonts w:ascii="Times New Roman" w:eastAsia="標楷體" w:hAnsi="Times New Roman"/>
          <w:sz w:val="26"/>
          <w:szCs w:val="26"/>
        </w:rPr>
        <w:t>「潰瘍」之範圍包括「活動性潰瘍」、治療中「癒合性潰瘍」，以及曾接受過治療「已結疤潰瘍」等。</w:t>
      </w:r>
    </w:p>
    <w:p w:rsidR="00C06A00" w:rsidRPr="002459BB" w:rsidRDefault="007D5E6A" w:rsidP="00AA0EEE">
      <w:pPr>
        <w:snapToGrid w:val="0"/>
        <w:spacing w:line="600" w:lineRule="exact"/>
        <w:ind w:left="1418" w:hanging="284"/>
        <w:jc w:val="both"/>
        <w:rPr>
          <w:rFonts w:ascii="Times New Roman" w:eastAsia="標楷體" w:hAnsi="Times New Roman"/>
          <w:sz w:val="26"/>
          <w:szCs w:val="26"/>
        </w:rPr>
      </w:pPr>
      <w:r w:rsidRPr="002459BB">
        <w:rPr>
          <w:rFonts w:ascii="Times New Roman" w:eastAsia="標楷體" w:hAnsi="Times New Roman"/>
          <w:sz w:val="26"/>
          <w:szCs w:val="26"/>
        </w:rPr>
        <w:t>(</w:t>
      </w:r>
      <w:r w:rsidR="00C06A00" w:rsidRPr="002459BB">
        <w:rPr>
          <w:rFonts w:ascii="Times New Roman" w:eastAsia="標楷體" w:hAnsi="Times New Roman"/>
          <w:sz w:val="26"/>
          <w:szCs w:val="26"/>
        </w:rPr>
        <w:t>2</w:t>
      </w:r>
      <w:r w:rsidRPr="002459BB">
        <w:rPr>
          <w:rFonts w:ascii="Times New Roman" w:eastAsia="標楷體" w:hAnsi="Times New Roman"/>
          <w:sz w:val="26"/>
          <w:szCs w:val="26"/>
        </w:rPr>
        <w:t>)</w:t>
      </w:r>
      <w:r w:rsidR="00C06A00" w:rsidRPr="002459BB">
        <w:rPr>
          <w:rFonts w:ascii="Times New Roman" w:eastAsia="標楷體" w:hAnsi="Times New Roman"/>
          <w:sz w:val="26"/>
          <w:szCs w:val="26"/>
        </w:rPr>
        <w:t>內視鏡檢查時，可施行病理組織切片或胃鏡快速尿素試驗</w:t>
      </w:r>
      <w:r w:rsidR="00C06A00" w:rsidRPr="002459BB">
        <w:rPr>
          <w:rFonts w:ascii="Times New Roman" w:eastAsia="標楷體" w:hAnsi="Times New Roman"/>
          <w:sz w:val="26"/>
          <w:szCs w:val="26"/>
        </w:rPr>
        <w:t>(CLO test)</w:t>
      </w:r>
      <w:r w:rsidR="00C06A00" w:rsidRPr="002459BB">
        <w:rPr>
          <w:rFonts w:ascii="Times New Roman" w:eastAsia="標楷體" w:hAnsi="Times New Roman"/>
          <w:sz w:val="26"/>
          <w:szCs w:val="26"/>
        </w:rPr>
        <w:t>，以釐清此潰瘍是否因幽門螺旋桿菌感染引起。</w:t>
      </w:r>
    </w:p>
    <w:p w:rsidR="000257EE" w:rsidRPr="002459BB" w:rsidRDefault="00274757" w:rsidP="00AA0EEE">
      <w:pPr>
        <w:snapToGrid w:val="0"/>
        <w:spacing w:line="600" w:lineRule="exact"/>
        <w:ind w:left="993" w:hanging="284"/>
        <w:jc w:val="both"/>
        <w:rPr>
          <w:rFonts w:ascii="Times New Roman" w:eastAsia="標楷體" w:hAnsi="Times New Roman"/>
          <w:kern w:val="3"/>
          <w:sz w:val="28"/>
        </w:rPr>
      </w:pPr>
      <w:r w:rsidRPr="002459BB">
        <w:rPr>
          <w:rFonts w:ascii="Times New Roman" w:eastAsia="標楷體" w:hAnsi="Times New Roman"/>
          <w:kern w:val="3"/>
          <w:sz w:val="28"/>
        </w:rPr>
        <w:t>4.</w:t>
      </w:r>
      <w:r w:rsidRPr="002459BB">
        <w:rPr>
          <w:rFonts w:ascii="Times New Roman" w:eastAsia="標楷體" w:hAnsi="Times New Roman"/>
          <w:kern w:val="3"/>
          <w:sz w:val="28"/>
        </w:rPr>
        <w:t>心臟超音波檢查與核子醫學心室射出分率檢查原則應擇一使用，</w:t>
      </w:r>
      <w:r w:rsidR="00B11142" w:rsidRPr="002459BB">
        <w:rPr>
          <w:rFonts w:ascii="Times New Roman" w:eastAsia="標楷體" w:hAnsi="Times New Roman"/>
          <w:kern w:val="3"/>
          <w:sz w:val="28"/>
        </w:rPr>
        <w:t>心肌灌注掃描</w:t>
      </w:r>
      <w:r w:rsidR="00B11142" w:rsidRPr="002459BB">
        <w:rPr>
          <w:rFonts w:ascii="Times New Roman" w:eastAsia="標楷體" w:hAnsi="Times New Roman"/>
          <w:kern w:val="3"/>
          <w:sz w:val="28"/>
        </w:rPr>
        <w:t>(26025B)</w:t>
      </w:r>
      <w:r w:rsidR="00B11142" w:rsidRPr="002459BB">
        <w:rPr>
          <w:rFonts w:ascii="Times New Roman" w:eastAsia="標楷體" w:hAnsi="Times New Roman"/>
          <w:kern w:val="3"/>
          <w:sz w:val="28"/>
        </w:rPr>
        <w:t>與心室搏出分率</w:t>
      </w:r>
      <w:r w:rsidR="00B11142" w:rsidRPr="002459BB">
        <w:rPr>
          <w:rFonts w:ascii="Times New Roman" w:eastAsia="標楷體" w:hAnsi="Times New Roman"/>
          <w:kern w:val="3"/>
          <w:sz w:val="28"/>
        </w:rPr>
        <w:t>(26044B)</w:t>
      </w:r>
      <w:r w:rsidR="00B11142" w:rsidRPr="002459BB">
        <w:rPr>
          <w:rFonts w:ascii="Times New Roman" w:eastAsia="標楷體" w:hAnsi="Times New Roman"/>
          <w:kern w:val="3"/>
          <w:sz w:val="28"/>
        </w:rPr>
        <w:t>原則亦應擇一使用，</w:t>
      </w:r>
      <w:r w:rsidRPr="002459BB">
        <w:rPr>
          <w:rFonts w:ascii="Times New Roman" w:eastAsia="標楷體" w:hAnsi="Times New Roman"/>
          <w:kern w:val="3"/>
          <w:sz w:val="28"/>
        </w:rPr>
        <w:t>特殊個案需二項同時施行者，依個案認定，申報費用時應檢附完整相關報告。</w:t>
      </w:r>
      <w:r w:rsidR="00B11142" w:rsidRPr="002459BB">
        <w:rPr>
          <w:rFonts w:ascii="Times New Roman" w:eastAsia="標楷體" w:hAnsi="Times New Roman"/>
          <w:sz w:val="26"/>
          <w:szCs w:val="26"/>
        </w:rPr>
        <w:t>(</w:t>
      </w:r>
      <w:r w:rsidR="00817FDE" w:rsidRPr="002459BB">
        <w:rPr>
          <w:rFonts w:ascii="Times New Roman" w:eastAsia="標楷體" w:hAnsi="Times New Roman"/>
          <w:sz w:val="26"/>
          <w:szCs w:val="26"/>
        </w:rPr>
        <w:t>108/3/1</w:t>
      </w:r>
      <w:r w:rsidR="00B11142" w:rsidRPr="002459BB">
        <w:rPr>
          <w:rFonts w:ascii="Times New Roman" w:eastAsia="標楷體" w:hAnsi="Times New Roman"/>
          <w:sz w:val="26"/>
          <w:szCs w:val="26"/>
        </w:rPr>
        <w:t>)</w:t>
      </w:r>
    </w:p>
    <w:p w:rsidR="000257EE" w:rsidRPr="002459BB" w:rsidRDefault="00274757" w:rsidP="00AA0EEE">
      <w:pPr>
        <w:snapToGrid w:val="0"/>
        <w:spacing w:line="600" w:lineRule="exact"/>
        <w:ind w:left="1078" w:hanging="369"/>
        <w:jc w:val="both"/>
        <w:rPr>
          <w:rFonts w:ascii="Times New Roman" w:hAnsi="Times New Roman"/>
        </w:rPr>
      </w:pPr>
      <w:r w:rsidRPr="002459BB">
        <w:rPr>
          <w:rFonts w:ascii="Times New Roman" w:eastAsia="標楷體" w:hAnsi="Times New Roman"/>
          <w:kern w:val="3"/>
          <w:sz w:val="28"/>
        </w:rPr>
        <w:t>5.</w:t>
      </w:r>
      <w:r w:rsidRPr="002459BB">
        <w:rPr>
          <w:rFonts w:ascii="Times New Roman" w:eastAsia="標楷體" w:hAnsi="Times New Roman"/>
          <w:sz w:val="28"/>
        </w:rPr>
        <w:t>心臟超音波</w:t>
      </w:r>
      <w:r w:rsidRPr="002459BB">
        <w:rPr>
          <w:rFonts w:ascii="Times New Roman" w:eastAsia="標楷體" w:hAnsi="Times New Roman"/>
          <w:kern w:val="3"/>
          <w:sz w:val="28"/>
        </w:rPr>
        <w:t>檢查</w:t>
      </w:r>
      <w:r w:rsidRPr="002459BB">
        <w:rPr>
          <w:rFonts w:ascii="Times New Roman" w:eastAsia="標楷體" w:hAnsi="Times New Roman"/>
          <w:sz w:val="28"/>
        </w:rPr>
        <w:t>：</w:t>
      </w:r>
    </w:p>
    <w:p w:rsidR="000257EE" w:rsidRPr="002459BB" w:rsidRDefault="00274757" w:rsidP="00AA0EEE">
      <w:pPr>
        <w:snapToGrid w:val="0"/>
        <w:spacing w:line="600" w:lineRule="exact"/>
        <w:ind w:left="1620" w:hanging="420"/>
        <w:jc w:val="both"/>
        <w:rPr>
          <w:rFonts w:ascii="Times New Roman" w:hAnsi="Times New Roman"/>
        </w:rPr>
      </w:pPr>
      <w:r w:rsidRPr="002459BB">
        <w:rPr>
          <w:rFonts w:ascii="Times New Roman" w:eastAsia="標楷體" w:hAnsi="Times New Roman"/>
          <w:kern w:val="3"/>
          <w:sz w:val="28"/>
        </w:rPr>
        <w:t>(1)</w:t>
      </w:r>
      <w:r w:rsidR="00F428E8" w:rsidRPr="002459BB">
        <w:rPr>
          <w:rFonts w:ascii="Times New Roman" w:eastAsia="標楷體" w:hAnsi="Times New Roman"/>
          <w:bCs/>
          <w:sz w:val="28"/>
        </w:rPr>
        <w:t>18005C</w:t>
      </w:r>
      <w:r w:rsidR="00F428E8" w:rsidRPr="002459BB">
        <w:rPr>
          <w:rFonts w:ascii="Times New Roman" w:eastAsia="標楷體" w:hAnsi="Times New Roman"/>
          <w:sz w:val="28"/>
        </w:rPr>
        <w:t xml:space="preserve"> </w:t>
      </w:r>
      <w:r w:rsidRPr="002459BB">
        <w:rPr>
          <w:rFonts w:ascii="Times New Roman" w:eastAsia="標楷體" w:hAnsi="Times New Roman"/>
          <w:sz w:val="28"/>
        </w:rPr>
        <w:t>(</w:t>
      </w:r>
      <w:r w:rsidRPr="002459BB">
        <w:rPr>
          <w:rFonts w:ascii="Times New Roman" w:eastAsia="標楷體" w:hAnsi="Times New Roman"/>
          <w:sz w:val="28"/>
        </w:rPr>
        <w:t>超音波心臟圖</w:t>
      </w:r>
      <w:r w:rsidRPr="002459BB">
        <w:rPr>
          <w:rFonts w:ascii="Times New Roman" w:eastAsia="標楷體" w:hAnsi="Times New Roman"/>
          <w:sz w:val="28"/>
        </w:rPr>
        <w:t>)</w:t>
      </w:r>
      <w:r w:rsidRPr="002459BB">
        <w:rPr>
          <w:rFonts w:ascii="Times New Roman" w:eastAsia="標楷體" w:hAnsi="Times New Roman"/>
          <w:sz w:val="28"/>
        </w:rPr>
        <w:t>可依</w:t>
      </w:r>
      <w:r w:rsidRPr="002459BB">
        <w:rPr>
          <w:rFonts w:ascii="Times New Roman" w:eastAsia="標楷體" w:hAnsi="Times New Roman"/>
          <w:kern w:val="3"/>
          <w:sz w:val="28"/>
        </w:rPr>
        <w:t>適應症與</w:t>
      </w:r>
      <w:r w:rsidRPr="002459BB">
        <w:rPr>
          <w:rFonts w:ascii="Times New Roman" w:eastAsia="標楷體" w:hAnsi="Times New Roman"/>
          <w:kern w:val="3"/>
          <w:sz w:val="28"/>
        </w:rPr>
        <w:t>18006</w:t>
      </w:r>
      <w:r w:rsidR="0018682D" w:rsidRPr="002459BB">
        <w:rPr>
          <w:rFonts w:ascii="Times New Roman" w:eastAsia="標楷體" w:hAnsi="Times New Roman"/>
          <w:kern w:val="3"/>
          <w:sz w:val="28"/>
        </w:rPr>
        <w:t>C</w:t>
      </w:r>
      <w:r w:rsidRPr="002459BB">
        <w:rPr>
          <w:rFonts w:ascii="Times New Roman" w:eastAsia="標楷體" w:hAnsi="Times New Roman"/>
          <w:kern w:val="3"/>
          <w:sz w:val="28"/>
        </w:rPr>
        <w:t>(</w:t>
      </w:r>
      <w:r w:rsidRPr="002459BB">
        <w:rPr>
          <w:rFonts w:ascii="Times New Roman" w:eastAsia="標楷體" w:hAnsi="Times New Roman"/>
          <w:sz w:val="28"/>
        </w:rPr>
        <w:t>杜卜勒氏超音波心臟圖</w:t>
      </w:r>
      <w:r w:rsidRPr="002459BB">
        <w:rPr>
          <w:rFonts w:ascii="Times New Roman" w:eastAsia="標楷體" w:hAnsi="Times New Roman"/>
          <w:sz w:val="28"/>
        </w:rPr>
        <w:t>)</w:t>
      </w:r>
      <w:r w:rsidRPr="002459BB">
        <w:rPr>
          <w:rFonts w:ascii="Times New Roman" w:eastAsia="標楷體" w:hAnsi="Times New Roman"/>
          <w:sz w:val="28"/>
        </w:rPr>
        <w:t>或</w:t>
      </w:r>
      <w:r w:rsidRPr="002459BB">
        <w:rPr>
          <w:rFonts w:ascii="Times New Roman" w:eastAsia="標楷體" w:hAnsi="Times New Roman"/>
          <w:kern w:val="3"/>
          <w:sz w:val="28"/>
        </w:rPr>
        <w:t>18007</w:t>
      </w:r>
      <w:r w:rsidR="0018682D" w:rsidRPr="002459BB">
        <w:rPr>
          <w:rFonts w:ascii="Times New Roman" w:eastAsia="標楷體" w:hAnsi="Times New Roman"/>
          <w:kern w:val="3"/>
          <w:sz w:val="28"/>
        </w:rPr>
        <w:t>C</w:t>
      </w:r>
      <w:r w:rsidRPr="002459BB">
        <w:rPr>
          <w:rFonts w:ascii="Times New Roman" w:eastAsia="標楷體" w:hAnsi="Times New Roman"/>
          <w:kern w:val="3"/>
          <w:sz w:val="28"/>
        </w:rPr>
        <w:t>(</w:t>
      </w:r>
      <w:r w:rsidRPr="002459BB">
        <w:rPr>
          <w:rFonts w:ascii="Times New Roman" w:eastAsia="標楷體" w:hAnsi="Times New Roman"/>
          <w:kern w:val="3"/>
          <w:sz w:val="28"/>
        </w:rPr>
        <w:t>杜卜勒氏彩色心臟血流圖</w:t>
      </w:r>
      <w:r w:rsidRPr="002459BB">
        <w:rPr>
          <w:rFonts w:ascii="Times New Roman" w:eastAsia="標楷體" w:hAnsi="Times New Roman"/>
          <w:kern w:val="3"/>
          <w:sz w:val="28"/>
        </w:rPr>
        <w:t>)</w:t>
      </w:r>
      <w:r w:rsidRPr="002459BB">
        <w:rPr>
          <w:rFonts w:ascii="Times New Roman" w:eastAsia="標楷體" w:hAnsi="Times New Roman"/>
          <w:kern w:val="3"/>
          <w:sz w:val="28"/>
        </w:rPr>
        <w:t>合併申</w:t>
      </w:r>
      <w:r w:rsidRPr="002459BB">
        <w:rPr>
          <w:rFonts w:ascii="Times New Roman" w:eastAsia="標楷體" w:hAnsi="Times New Roman"/>
          <w:sz w:val="28"/>
        </w:rPr>
        <w:t>報。</w:t>
      </w:r>
      <w:r w:rsidR="00AA3A63" w:rsidRPr="002459BB">
        <w:rPr>
          <w:rFonts w:ascii="Times New Roman" w:eastAsia="標楷體" w:hAnsi="Times New Roman"/>
          <w:sz w:val="28"/>
        </w:rPr>
        <w:t>(</w:t>
      </w:r>
      <w:r w:rsidR="003C072F" w:rsidRPr="002459BB">
        <w:rPr>
          <w:rFonts w:ascii="Times New Roman" w:eastAsia="標楷體" w:hAnsi="Times New Roman"/>
          <w:sz w:val="28"/>
        </w:rPr>
        <w:t>109/5/1</w:t>
      </w:r>
      <w:r w:rsidR="00AA3A63" w:rsidRPr="002459BB">
        <w:rPr>
          <w:rFonts w:ascii="Times New Roman" w:eastAsia="標楷體" w:hAnsi="Times New Roman"/>
          <w:sz w:val="28"/>
        </w:rPr>
        <w:t>)</w:t>
      </w:r>
    </w:p>
    <w:p w:rsidR="000257EE" w:rsidRPr="002459BB" w:rsidRDefault="00274757" w:rsidP="00AA0EEE">
      <w:pPr>
        <w:snapToGrid w:val="0"/>
        <w:spacing w:line="600" w:lineRule="exact"/>
        <w:ind w:left="1620" w:hanging="420"/>
        <w:jc w:val="both"/>
        <w:rPr>
          <w:rFonts w:ascii="Times New Roman" w:hAnsi="Times New Roman"/>
        </w:rPr>
      </w:pPr>
      <w:r w:rsidRPr="002459BB">
        <w:rPr>
          <w:rFonts w:ascii="Times New Roman" w:eastAsia="標楷體" w:hAnsi="Times New Roman"/>
          <w:kern w:val="3"/>
          <w:sz w:val="28"/>
        </w:rPr>
        <w:t>(2)18007</w:t>
      </w:r>
      <w:r w:rsidR="00AA3A63" w:rsidRPr="002459BB">
        <w:rPr>
          <w:rFonts w:ascii="Times New Roman" w:eastAsia="標楷體" w:hAnsi="Times New Roman"/>
          <w:kern w:val="3"/>
          <w:sz w:val="28"/>
        </w:rPr>
        <w:t>C</w:t>
      </w:r>
      <w:r w:rsidRPr="002459BB">
        <w:rPr>
          <w:rFonts w:ascii="Times New Roman" w:eastAsia="標楷體" w:hAnsi="Times New Roman"/>
          <w:kern w:val="3"/>
          <w:sz w:val="28"/>
        </w:rPr>
        <w:t>已含</w:t>
      </w:r>
      <w:r w:rsidRPr="002459BB">
        <w:rPr>
          <w:rFonts w:ascii="Times New Roman" w:eastAsia="標楷體" w:hAnsi="Times New Roman"/>
          <w:kern w:val="3"/>
          <w:sz w:val="28"/>
        </w:rPr>
        <w:t>18006</w:t>
      </w:r>
      <w:r w:rsidR="00AA3A63" w:rsidRPr="002459BB">
        <w:rPr>
          <w:rFonts w:ascii="Times New Roman" w:eastAsia="標楷體" w:hAnsi="Times New Roman"/>
          <w:kern w:val="3"/>
          <w:sz w:val="28"/>
        </w:rPr>
        <w:t>C</w:t>
      </w:r>
      <w:r w:rsidRPr="002459BB">
        <w:rPr>
          <w:rFonts w:ascii="Times New Roman" w:eastAsia="標楷體" w:hAnsi="Times New Roman"/>
          <w:sz w:val="28"/>
        </w:rPr>
        <w:t>之精神，不宜合併申報。</w:t>
      </w:r>
      <w:r w:rsidR="00AA3A63" w:rsidRPr="002459BB">
        <w:rPr>
          <w:rFonts w:ascii="Times New Roman" w:eastAsia="標楷體" w:hAnsi="Times New Roman"/>
          <w:sz w:val="28"/>
        </w:rPr>
        <w:t>(</w:t>
      </w:r>
      <w:r w:rsidR="003C072F" w:rsidRPr="002459BB">
        <w:rPr>
          <w:rFonts w:ascii="Times New Roman" w:eastAsia="標楷體" w:hAnsi="Times New Roman"/>
          <w:sz w:val="28"/>
        </w:rPr>
        <w:t>109/5/1</w:t>
      </w:r>
      <w:r w:rsidR="00AA3A63" w:rsidRPr="002459BB">
        <w:rPr>
          <w:rFonts w:ascii="Times New Roman" w:eastAsia="標楷體" w:hAnsi="Times New Roman"/>
          <w:sz w:val="28"/>
        </w:rPr>
        <w:t>)</w:t>
      </w:r>
    </w:p>
    <w:p w:rsidR="000257EE" w:rsidRPr="002459BB" w:rsidRDefault="00274757" w:rsidP="00AA0EEE">
      <w:pPr>
        <w:snapToGrid w:val="0"/>
        <w:spacing w:line="600" w:lineRule="exact"/>
        <w:ind w:left="1620" w:hanging="420"/>
        <w:jc w:val="both"/>
        <w:rPr>
          <w:rFonts w:ascii="Times New Roman" w:eastAsia="標楷體" w:hAnsi="Times New Roman"/>
          <w:bCs/>
          <w:sz w:val="28"/>
        </w:rPr>
      </w:pPr>
      <w:r w:rsidRPr="002459BB">
        <w:rPr>
          <w:rFonts w:ascii="Times New Roman" w:eastAsia="標楷體" w:hAnsi="Times New Roman"/>
          <w:kern w:val="3"/>
          <w:sz w:val="28"/>
        </w:rPr>
        <w:t>(3)</w:t>
      </w:r>
      <w:r w:rsidRPr="002459BB">
        <w:rPr>
          <w:rFonts w:ascii="Times New Roman" w:eastAsia="標楷體" w:hAnsi="Times New Roman"/>
          <w:kern w:val="3"/>
          <w:sz w:val="28"/>
        </w:rPr>
        <w:t>刪除</w:t>
      </w:r>
      <w:r w:rsidRPr="002459BB">
        <w:rPr>
          <w:rFonts w:ascii="Times New Roman" w:eastAsia="標楷體" w:hAnsi="Times New Roman"/>
          <w:bCs/>
          <w:sz w:val="28"/>
        </w:rPr>
        <w:t>(101/7/1)</w:t>
      </w:r>
    </w:p>
    <w:p w:rsidR="00B11142" w:rsidRPr="002459BB" w:rsidRDefault="00B11142" w:rsidP="00AA0EEE">
      <w:pPr>
        <w:snapToGrid w:val="0"/>
        <w:spacing w:line="600" w:lineRule="exact"/>
        <w:ind w:left="1620" w:hanging="420"/>
        <w:jc w:val="both"/>
        <w:rPr>
          <w:rFonts w:ascii="Times New Roman" w:hAnsi="Times New Roman"/>
        </w:rPr>
      </w:pPr>
      <w:r w:rsidRPr="002459BB">
        <w:rPr>
          <w:rFonts w:ascii="Times New Roman" w:eastAsia="標楷體" w:hAnsi="Times New Roman"/>
          <w:bCs/>
          <w:sz w:val="28"/>
        </w:rPr>
        <w:t>(4)</w:t>
      </w:r>
      <w:r w:rsidRPr="002459BB">
        <w:rPr>
          <w:rFonts w:ascii="Times New Roman" w:hAnsi="Times New Roman"/>
        </w:rPr>
        <w:t xml:space="preserve"> </w:t>
      </w:r>
      <w:r w:rsidRPr="002459BB">
        <w:rPr>
          <w:rFonts w:ascii="Times New Roman" w:eastAsia="標楷體" w:hAnsi="Times New Roman"/>
          <w:bCs/>
          <w:sz w:val="28"/>
        </w:rPr>
        <w:t>心臟超音波檢查</w:t>
      </w:r>
      <w:r w:rsidRPr="002459BB">
        <w:rPr>
          <w:rFonts w:ascii="Times New Roman" w:eastAsia="標楷體" w:hAnsi="Times New Roman"/>
          <w:bCs/>
          <w:sz w:val="28"/>
        </w:rPr>
        <w:t>(</w:t>
      </w:r>
      <w:r w:rsidR="00F428E8" w:rsidRPr="002459BB">
        <w:rPr>
          <w:rFonts w:ascii="Times New Roman" w:eastAsia="標楷體" w:hAnsi="Times New Roman"/>
          <w:bCs/>
          <w:sz w:val="28"/>
        </w:rPr>
        <w:t>18005C</w:t>
      </w:r>
      <w:r w:rsidRPr="002459BB">
        <w:rPr>
          <w:rFonts w:ascii="Times New Roman" w:eastAsia="標楷體" w:hAnsi="Times New Roman"/>
          <w:bCs/>
          <w:sz w:val="28"/>
        </w:rPr>
        <w:t>,18007</w:t>
      </w:r>
      <w:r w:rsidR="00AA3A63" w:rsidRPr="002459BB">
        <w:rPr>
          <w:rFonts w:ascii="Times New Roman" w:eastAsia="標楷體" w:hAnsi="Times New Roman"/>
          <w:bCs/>
          <w:sz w:val="28"/>
        </w:rPr>
        <w:t>C</w:t>
      </w:r>
      <w:r w:rsidRPr="002459BB">
        <w:rPr>
          <w:rFonts w:ascii="Times New Roman" w:eastAsia="標楷體" w:hAnsi="Times New Roman"/>
          <w:bCs/>
          <w:sz w:val="28"/>
        </w:rPr>
        <w:t>)</w:t>
      </w:r>
      <w:r w:rsidRPr="002459BB">
        <w:rPr>
          <w:rFonts w:ascii="Times New Roman" w:eastAsia="標楷體" w:hAnsi="Times New Roman"/>
          <w:bCs/>
          <w:sz w:val="28"/>
        </w:rPr>
        <w:t>、</w:t>
      </w:r>
      <w:r w:rsidRPr="002459BB">
        <w:rPr>
          <w:rFonts w:ascii="Times New Roman" w:eastAsia="標楷體" w:hAnsi="Times New Roman"/>
          <w:bCs/>
          <w:sz w:val="28"/>
        </w:rPr>
        <w:t>24</w:t>
      </w:r>
      <w:r w:rsidRPr="002459BB">
        <w:rPr>
          <w:rFonts w:ascii="Times New Roman" w:eastAsia="標楷體" w:hAnsi="Times New Roman"/>
          <w:bCs/>
          <w:sz w:val="28"/>
        </w:rPr>
        <w:t>小時心電圖</w:t>
      </w:r>
      <w:r w:rsidRPr="002459BB">
        <w:rPr>
          <w:rFonts w:ascii="Times New Roman" w:eastAsia="標楷體" w:hAnsi="Times New Roman"/>
          <w:bCs/>
          <w:sz w:val="28"/>
        </w:rPr>
        <w:t>(18019</w:t>
      </w:r>
      <w:r w:rsidR="00AA3A63" w:rsidRPr="002459BB">
        <w:rPr>
          <w:rFonts w:ascii="Times New Roman" w:eastAsia="標楷體" w:hAnsi="Times New Roman"/>
          <w:bCs/>
          <w:sz w:val="28"/>
        </w:rPr>
        <w:t>C</w:t>
      </w:r>
      <w:r w:rsidRPr="002459BB">
        <w:rPr>
          <w:rFonts w:ascii="Times New Roman" w:eastAsia="標楷體" w:hAnsi="Times New Roman"/>
          <w:bCs/>
          <w:sz w:val="28"/>
        </w:rPr>
        <w:t>)</w:t>
      </w:r>
      <w:r w:rsidRPr="002459BB">
        <w:rPr>
          <w:rFonts w:ascii="Times New Roman" w:eastAsia="標楷體" w:hAnsi="Times New Roman"/>
          <w:bCs/>
          <w:sz w:val="28"/>
        </w:rPr>
        <w:t>與極度踏車運動試驗</w:t>
      </w:r>
      <w:r w:rsidRPr="002459BB">
        <w:rPr>
          <w:rFonts w:ascii="Times New Roman" w:eastAsia="標楷體" w:hAnsi="Times New Roman"/>
          <w:bCs/>
          <w:sz w:val="28"/>
        </w:rPr>
        <w:t>(18015B)</w:t>
      </w:r>
      <w:r w:rsidRPr="002459BB">
        <w:rPr>
          <w:rFonts w:ascii="Times New Roman" w:eastAsia="標楷體" w:hAnsi="Times New Roman"/>
          <w:bCs/>
          <w:sz w:val="28"/>
        </w:rPr>
        <w:t>或心肌灌注掃描</w:t>
      </w:r>
      <w:r w:rsidRPr="002459BB">
        <w:rPr>
          <w:rFonts w:ascii="Times New Roman" w:eastAsia="標楷體" w:hAnsi="Times New Roman"/>
          <w:bCs/>
          <w:sz w:val="28"/>
        </w:rPr>
        <w:t>(26025B)</w:t>
      </w:r>
      <w:r w:rsidRPr="002459BB">
        <w:rPr>
          <w:rFonts w:ascii="Times New Roman" w:eastAsia="標楷體" w:hAnsi="Times New Roman"/>
          <w:bCs/>
          <w:sz w:val="28"/>
        </w:rPr>
        <w:t>原則應擇一至二項使用，特殊個案需多項同時施行者，依個案認定，申報費用時應檢附完整相關報告。</w:t>
      </w:r>
      <w:r w:rsidRPr="002459BB">
        <w:rPr>
          <w:rFonts w:ascii="Times New Roman" w:eastAsia="標楷體" w:hAnsi="Times New Roman"/>
          <w:sz w:val="26"/>
          <w:szCs w:val="26"/>
        </w:rPr>
        <w:t>(</w:t>
      </w:r>
      <w:r w:rsidR="00817FDE" w:rsidRPr="002459BB">
        <w:rPr>
          <w:rFonts w:ascii="Times New Roman" w:eastAsia="標楷體" w:hAnsi="Times New Roman"/>
          <w:sz w:val="26"/>
          <w:szCs w:val="26"/>
        </w:rPr>
        <w:t>108/3/1</w:t>
      </w:r>
      <w:r w:rsidRPr="002459BB">
        <w:rPr>
          <w:rFonts w:ascii="Times New Roman" w:eastAsia="標楷體" w:hAnsi="Times New Roman"/>
          <w:sz w:val="26"/>
          <w:szCs w:val="26"/>
        </w:rPr>
        <w:t>)</w:t>
      </w:r>
      <w:r w:rsidR="00AA3A63" w:rsidRPr="002459BB">
        <w:rPr>
          <w:rFonts w:ascii="Times New Roman" w:eastAsia="標楷體" w:hAnsi="Times New Roman"/>
          <w:sz w:val="28"/>
        </w:rPr>
        <w:t xml:space="preserve"> (</w:t>
      </w:r>
      <w:r w:rsidR="003C072F" w:rsidRPr="002459BB">
        <w:rPr>
          <w:rFonts w:ascii="Times New Roman" w:eastAsia="標楷體" w:hAnsi="Times New Roman"/>
          <w:sz w:val="28"/>
        </w:rPr>
        <w:t>109/5/1</w:t>
      </w:r>
      <w:r w:rsidR="00AA3A63" w:rsidRPr="002459BB">
        <w:rPr>
          <w:rFonts w:ascii="Times New Roman" w:eastAsia="標楷體" w:hAnsi="Times New Roman"/>
          <w:sz w:val="28"/>
        </w:rPr>
        <w:t>)</w:t>
      </w:r>
    </w:p>
    <w:p w:rsidR="000257EE" w:rsidRPr="002459BB" w:rsidRDefault="00274757" w:rsidP="00AA0EEE">
      <w:pPr>
        <w:snapToGrid w:val="0"/>
        <w:spacing w:line="600" w:lineRule="exact"/>
        <w:ind w:left="1078" w:hanging="369"/>
        <w:jc w:val="both"/>
        <w:rPr>
          <w:rFonts w:ascii="Times New Roman" w:eastAsia="標楷體" w:hAnsi="Times New Roman"/>
          <w:kern w:val="3"/>
          <w:sz w:val="28"/>
        </w:rPr>
      </w:pPr>
      <w:r w:rsidRPr="002459BB">
        <w:rPr>
          <w:rFonts w:ascii="Times New Roman" w:eastAsia="標楷體" w:hAnsi="Times New Roman"/>
          <w:kern w:val="3"/>
          <w:sz w:val="28"/>
        </w:rPr>
        <w:t>6.</w:t>
      </w:r>
      <w:r w:rsidRPr="002459BB">
        <w:rPr>
          <w:rFonts w:ascii="Times New Roman" w:eastAsia="標楷體" w:hAnsi="Times New Roman"/>
          <w:kern w:val="3"/>
          <w:sz w:val="28"/>
        </w:rPr>
        <w:t>行鎖骨下靜脈穿刺或頸靜脈穿刺插入ｙ型管進行血液透析</w:t>
      </w:r>
      <w:r w:rsidRPr="002459BB">
        <w:rPr>
          <w:rFonts w:ascii="Times New Roman" w:eastAsia="標楷體" w:hAnsi="Times New Roman"/>
          <w:kern w:val="3"/>
          <w:sz w:val="28"/>
        </w:rPr>
        <w:t>2</w:t>
      </w:r>
      <w:r w:rsidRPr="002459BB">
        <w:rPr>
          <w:rFonts w:ascii="Times New Roman" w:eastAsia="標楷體" w:hAnsi="Times New Roman"/>
          <w:kern w:val="3"/>
          <w:sz w:val="28"/>
        </w:rPr>
        <w:t>時，使用一般性單管</w:t>
      </w:r>
      <w:r w:rsidRPr="002459BB">
        <w:rPr>
          <w:rFonts w:ascii="Times New Roman" w:eastAsia="標楷體" w:hAnsi="Times New Roman"/>
          <w:kern w:val="3"/>
          <w:sz w:val="28"/>
        </w:rPr>
        <w:t>(single lumen)</w:t>
      </w:r>
      <w:r w:rsidRPr="002459BB">
        <w:rPr>
          <w:rFonts w:ascii="Times New Roman" w:eastAsia="標楷體" w:hAnsi="Times New Roman"/>
          <w:kern w:val="3"/>
          <w:sz w:val="28"/>
        </w:rPr>
        <w:t>插入者，按</w:t>
      </w:r>
      <w:r w:rsidRPr="002459BB">
        <w:rPr>
          <w:rFonts w:ascii="Times New Roman" w:eastAsia="標楷體" w:hAnsi="Times New Roman"/>
          <w:kern w:val="3"/>
          <w:sz w:val="28"/>
        </w:rPr>
        <w:t>47015B(</w:t>
      </w:r>
      <w:r w:rsidRPr="002459BB">
        <w:rPr>
          <w:rFonts w:ascii="Times New Roman" w:eastAsia="標楷體" w:hAnsi="Times New Roman"/>
          <w:kern w:val="3"/>
          <w:sz w:val="28"/>
        </w:rPr>
        <w:t>中央靜脈導管置入術</w:t>
      </w:r>
      <w:r w:rsidRPr="002459BB">
        <w:rPr>
          <w:rFonts w:ascii="Times New Roman" w:eastAsia="標楷體" w:hAnsi="Times New Roman"/>
          <w:kern w:val="3"/>
          <w:sz w:val="28"/>
        </w:rPr>
        <w:t>)</w:t>
      </w:r>
      <w:r w:rsidRPr="002459BB">
        <w:rPr>
          <w:rFonts w:ascii="Times New Roman" w:eastAsia="標楷體" w:hAnsi="Times New Roman"/>
          <w:kern w:val="3"/>
          <w:sz w:val="28"/>
        </w:rPr>
        <w:t>支付；使用雙管</w:t>
      </w:r>
      <w:r w:rsidRPr="002459BB">
        <w:rPr>
          <w:rFonts w:ascii="Times New Roman" w:eastAsia="標楷體" w:hAnsi="Times New Roman"/>
          <w:kern w:val="3"/>
          <w:sz w:val="28"/>
        </w:rPr>
        <w:t>(double lumen)</w:t>
      </w:r>
      <w:r w:rsidRPr="002459BB">
        <w:rPr>
          <w:rFonts w:ascii="Times New Roman" w:eastAsia="標楷體" w:hAnsi="Times New Roman"/>
          <w:kern w:val="3"/>
          <w:sz w:val="28"/>
        </w:rPr>
        <w:t>插入者，按</w:t>
      </w:r>
      <w:r w:rsidRPr="002459BB">
        <w:rPr>
          <w:rFonts w:ascii="Times New Roman" w:eastAsia="標楷體" w:hAnsi="Times New Roman"/>
          <w:kern w:val="3"/>
          <w:sz w:val="28"/>
        </w:rPr>
        <w:t>69006C(</w:t>
      </w:r>
      <w:r w:rsidRPr="002459BB">
        <w:rPr>
          <w:rFonts w:ascii="Times New Roman" w:eastAsia="標楷體" w:hAnsi="Times New Roman"/>
          <w:kern w:val="3"/>
          <w:sz w:val="28"/>
        </w:rPr>
        <w:t>血液透析用之血</w:t>
      </w:r>
      <w:r w:rsidRPr="002459BB">
        <w:rPr>
          <w:rFonts w:ascii="Times New Roman" w:eastAsia="標楷體" w:hAnsi="Times New Roman"/>
          <w:kern w:val="3"/>
          <w:sz w:val="28"/>
        </w:rPr>
        <w:lastRenderedPageBreak/>
        <w:t>管插管</w:t>
      </w:r>
      <w:r w:rsidRPr="002459BB">
        <w:rPr>
          <w:rFonts w:ascii="Times New Roman" w:eastAsia="標楷體" w:hAnsi="Times New Roman"/>
          <w:kern w:val="3"/>
          <w:sz w:val="28"/>
        </w:rPr>
        <w:t>)</w:t>
      </w:r>
      <w:r w:rsidRPr="002459BB">
        <w:rPr>
          <w:rFonts w:ascii="Times New Roman" w:eastAsia="標楷體" w:hAnsi="Times New Roman"/>
          <w:kern w:val="3"/>
          <w:sz w:val="28"/>
        </w:rPr>
        <w:t>支付。</w:t>
      </w:r>
    </w:p>
    <w:p w:rsidR="000257EE" w:rsidRPr="002459BB" w:rsidRDefault="00274757" w:rsidP="00AA0EEE">
      <w:pPr>
        <w:snapToGrid w:val="0"/>
        <w:spacing w:line="600" w:lineRule="exact"/>
        <w:ind w:left="993" w:hanging="284"/>
        <w:jc w:val="both"/>
        <w:rPr>
          <w:rFonts w:ascii="Times New Roman" w:eastAsia="標楷體" w:hAnsi="Times New Roman"/>
          <w:kern w:val="3"/>
          <w:sz w:val="28"/>
        </w:rPr>
      </w:pPr>
      <w:r w:rsidRPr="002459BB">
        <w:rPr>
          <w:rFonts w:ascii="Times New Roman" w:eastAsia="標楷體" w:hAnsi="Times New Roman"/>
          <w:kern w:val="3"/>
          <w:sz w:val="28"/>
        </w:rPr>
        <w:t>7.</w:t>
      </w:r>
      <w:r w:rsidRPr="002459BB">
        <w:rPr>
          <w:rFonts w:ascii="Times New Roman" w:eastAsia="標楷體" w:hAnsi="Times New Roman"/>
          <w:kern w:val="3"/>
          <w:sz w:val="28"/>
        </w:rPr>
        <w:t>對用</w:t>
      </w:r>
      <w:r w:rsidRPr="002459BB">
        <w:rPr>
          <w:rFonts w:ascii="Times New Roman" w:eastAsia="標楷體" w:hAnsi="Times New Roman"/>
          <w:kern w:val="3"/>
          <w:sz w:val="28"/>
        </w:rPr>
        <w:t>UGI series</w:t>
      </w:r>
      <w:r w:rsidRPr="002459BB">
        <w:rPr>
          <w:rFonts w:ascii="Times New Roman" w:eastAsia="標楷體" w:hAnsi="Times New Roman"/>
          <w:kern w:val="3"/>
          <w:sz w:val="28"/>
        </w:rPr>
        <w:t>診斷消化性潰瘍案件陽性率超過百分之七十五者，應加強調原片請放射科醫師查核。</w:t>
      </w:r>
    </w:p>
    <w:p w:rsidR="000257EE" w:rsidRPr="002459BB" w:rsidRDefault="00274757" w:rsidP="00AA0EEE">
      <w:pPr>
        <w:snapToGrid w:val="0"/>
        <w:spacing w:line="600" w:lineRule="exact"/>
        <w:ind w:left="993" w:hanging="284"/>
        <w:jc w:val="both"/>
        <w:rPr>
          <w:rFonts w:ascii="Times New Roman" w:eastAsia="標楷體" w:hAnsi="Times New Roman"/>
          <w:kern w:val="3"/>
          <w:sz w:val="28"/>
        </w:rPr>
      </w:pPr>
      <w:r w:rsidRPr="002459BB">
        <w:rPr>
          <w:rFonts w:ascii="Times New Roman" w:eastAsia="標楷體" w:hAnsi="Times New Roman"/>
          <w:kern w:val="3"/>
          <w:sz w:val="28"/>
        </w:rPr>
        <w:t>8.</w:t>
      </w:r>
      <w:r w:rsidRPr="002459BB">
        <w:rPr>
          <w:rFonts w:ascii="Times New Roman" w:eastAsia="標楷體" w:hAnsi="Times New Roman"/>
          <w:kern w:val="3"/>
          <w:sz w:val="28"/>
        </w:rPr>
        <w:t>心肺甦醒術以申報一次為原則，若急救成功後再發生第二次施行</w:t>
      </w:r>
      <w:r w:rsidRPr="002459BB">
        <w:rPr>
          <w:rFonts w:ascii="Times New Roman" w:eastAsia="標楷體" w:hAnsi="Times New Roman"/>
          <w:kern w:val="3"/>
          <w:sz w:val="28"/>
        </w:rPr>
        <w:t>CPR</w:t>
      </w:r>
      <w:r w:rsidRPr="002459BB">
        <w:rPr>
          <w:rFonts w:ascii="Times New Roman" w:eastAsia="標楷體" w:hAnsi="Times New Roman"/>
          <w:kern w:val="3"/>
          <w:sz w:val="28"/>
        </w:rPr>
        <w:t>情況，可再申報，但申報費用時應檢附詳細病歷資料。</w:t>
      </w:r>
    </w:p>
    <w:p w:rsidR="000257EE" w:rsidRPr="002459BB" w:rsidRDefault="00274757" w:rsidP="00AA0EEE">
      <w:pPr>
        <w:snapToGrid w:val="0"/>
        <w:spacing w:line="600" w:lineRule="exact"/>
        <w:ind w:left="1078" w:hanging="369"/>
        <w:jc w:val="both"/>
        <w:rPr>
          <w:rFonts w:ascii="Times New Roman" w:eastAsia="標楷體" w:hAnsi="Times New Roman"/>
          <w:kern w:val="3"/>
          <w:sz w:val="28"/>
        </w:rPr>
      </w:pPr>
      <w:r w:rsidRPr="002459BB">
        <w:rPr>
          <w:rFonts w:ascii="Times New Roman" w:eastAsia="標楷體" w:hAnsi="Times New Roman"/>
          <w:kern w:val="3"/>
          <w:sz w:val="28"/>
        </w:rPr>
        <w:t>9.</w:t>
      </w:r>
      <w:r w:rsidRPr="002459BB">
        <w:rPr>
          <w:rFonts w:ascii="Times New Roman" w:eastAsia="標楷體" w:hAnsi="Times New Roman"/>
          <w:kern w:val="3"/>
          <w:sz w:val="28"/>
        </w:rPr>
        <w:t>肺功能檢查之審查，應注意其所附報告之品質。</w:t>
      </w:r>
    </w:p>
    <w:p w:rsidR="000257EE" w:rsidRPr="002459BB" w:rsidRDefault="00274757" w:rsidP="00AA0EEE">
      <w:pPr>
        <w:snapToGrid w:val="0"/>
        <w:spacing w:line="600" w:lineRule="exact"/>
        <w:ind w:left="1134" w:hanging="425"/>
        <w:jc w:val="both"/>
        <w:rPr>
          <w:rFonts w:ascii="Times New Roman" w:eastAsia="標楷體" w:hAnsi="Times New Roman"/>
          <w:kern w:val="3"/>
          <w:sz w:val="28"/>
        </w:rPr>
      </w:pPr>
      <w:r w:rsidRPr="002459BB">
        <w:rPr>
          <w:rFonts w:ascii="Times New Roman" w:eastAsia="標楷體" w:hAnsi="Times New Roman"/>
          <w:kern w:val="3"/>
          <w:sz w:val="28"/>
        </w:rPr>
        <w:t>10.</w:t>
      </w:r>
      <w:r w:rsidRPr="002459BB">
        <w:rPr>
          <w:rFonts w:ascii="Times New Roman" w:eastAsia="標楷體" w:hAnsi="Times New Roman"/>
          <w:kern w:val="3"/>
          <w:sz w:val="28"/>
        </w:rPr>
        <w:t>使用降血脂藥物時，請依規定檢附檢驗資料影本；使用尿酸藥物時應隨病歷附上檢驗報告。</w:t>
      </w:r>
      <w:r w:rsidRPr="002459BB">
        <w:rPr>
          <w:rFonts w:ascii="Times New Roman" w:eastAsia="標楷體" w:hAnsi="Times New Roman"/>
          <w:kern w:val="3"/>
          <w:sz w:val="28"/>
        </w:rPr>
        <w:t>(97/5/1)</w:t>
      </w:r>
    </w:p>
    <w:p w:rsidR="000257EE" w:rsidRPr="002459BB" w:rsidRDefault="00274757" w:rsidP="00AA0EEE">
      <w:pPr>
        <w:snapToGrid w:val="0"/>
        <w:spacing w:line="600" w:lineRule="exact"/>
        <w:ind w:left="1134" w:hanging="425"/>
        <w:jc w:val="both"/>
        <w:rPr>
          <w:rFonts w:ascii="Times New Roman" w:eastAsia="標楷體" w:hAnsi="Times New Roman"/>
          <w:kern w:val="3"/>
          <w:sz w:val="28"/>
        </w:rPr>
      </w:pPr>
      <w:r w:rsidRPr="002459BB">
        <w:rPr>
          <w:rFonts w:ascii="Times New Roman" w:eastAsia="標楷體" w:hAnsi="Times New Roman"/>
          <w:kern w:val="3"/>
          <w:sz w:val="28"/>
        </w:rPr>
        <w:t>11.</w:t>
      </w:r>
      <w:r w:rsidRPr="002459BB">
        <w:rPr>
          <w:rFonts w:ascii="Times New Roman" w:eastAsia="標楷體" w:hAnsi="Times New Roman"/>
          <w:kern w:val="3"/>
          <w:sz w:val="28"/>
        </w:rPr>
        <w:t>透析日期及</w:t>
      </w:r>
      <w:r w:rsidRPr="002459BB">
        <w:rPr>
          <w:rFonts w:ascii="Times New Roman" w:eastAsia="標楷體" w:hAnsi="Times New Roman"/>
          <w:kern w:val="3"/>
          <w:sz w:val="28"/>
        </w:rPr>
        <w:t>EPO</w:t>
      </w:r>
      <w:r w:rsidR="007A6C56" w:rsidRPr="002459BB">
        <w:rPr>
          <w:rFonts w:ascii="Times New Roman" w:eastAsia="標楷體" w:hAnsi="Times New Roman"/>
          <w:kern w:val="3"/>
          <w:sz w:val="28"/>
        </w:rPr>
        <w:t>等紅血球生成刺激劑</w:t>
      </w:r>
      <w:r w:rsidR="007A6C56" w:rsidRPr="002459BB">
        <w:rPr>
          <w:rFonts w:ascii="Times New Roman" w:eastAsia="標楷體" w:hAnsi="Times New Roman"/>
          <w:kern w:val="3"/>
          <w:sz w:val="28"/>
        </w:rPr>
        <w:t>(ESA)</w:t>
      </w:r>
      <w:r w:rsidRPr="002459BB">
        <w:rPr>
          <w:rFonts w:ascii="Times New Roman" w:eastAsia="標楷體" w:hAnsi="Times New Roman"/>
          <w:kern w:val="3"/>
          <w:sz w:val="28"/>
        </w:rPr>
        <w:t>注射紀錄表及洗腎異常動態表供審查參考。</w:t>
      </w:r>
      <w:r w:rsidRPr="002459BB">
        <w:rPr>
          <w:rFonts w:ascii="Times New Roman" w:eastAsia="標楷體" w:hAnsi="Times New Roman"/>
          <w:kern w:val="3"/>
          <w:sz w:val="28"/>
        </w:rPr>
        <w:t>(</w:t>
      </w:r>
      <w:r w:rsidRPr="002459BB">
        <w:rPr>
          <w:rFonts w:ascii="Times New Roman" w:eastAsia="標楷體" w:hAnsi="Times New Roman"/>
          <w:kern w:val="3"/>
          <w:sz w:val="28"/>
        </w:rPr>
        <w:t>詳附表六、七</w:t>
      </w:r>
      <w:r w:rsidRPr="002459BB">
        <w:rPr>
          <w:rFonts w:ascii="Times New Roman" w:eastAsia="標楷體" w:hAnsi="Times New Roman"/>
          <w:kern w:val="3"/>
          <w:sz w:val="28"/>
        </w:rPr>
        <w:t>)</w:t>
      </w:r>
      <w:r w:rsidR="00C54EE9" w:rsidRPr="002459BB">
        <w:rPr>
          <w:rFonts w:ascii="Times New Roman" w:eastAsia="標楷體" w:hAnsi="Times New Roman"/>
          <w:kern w:val="3"/>
          <w:sz w:val="28"/>
        </w:rPr>
        <w:t>(</w:t>
      </w:r>
      <w:r w:rsidR="002C11F8" w:rsidRPr="002459BB">
        <w:rPr>
          <w:rFonts w:ascii="Times New Roman" w:eastAsia="標楷體" w:hAnsi="Times New Roman"/>
          <w:kern w:val="3"/>
          <w:sz w:val="28"/>
        </w:rPr>
        <w:t>105/1/1</w:t>
      </w:r>
      <w:r w:rsidR="00C54EE9" w:rsidRPr="002459BB">
        <w:rPr>
          <w:rFonts w:ascii="Times New Roman" w:eastAsia="標楷體" w:hAnsi="Times New Roman"/>
          <w:kern w:val="3"/>
          <w:sz w:val="28"/>
        </w:rPr>
        <w:t>)</w:t>
      </w:r>
      <w:r w:rsidR="007A6C56" w:rsidRPr="002459BB">
        <w:rPr>
          <w:rFonts w:ascii="Times New Roman" w:eastAsia="標楷體" w:hAnsi="Times New Roman"/>
          <w:kern w:val="3"/>
          <w:sz w:val="28"/>
        </w:rPr>
        <w:t>(106/1/1)</w:t>
      </w:r>
    </w:p>
    <w:p w:rsidR="000257EE" w:rsidRPr="002459BB" w:rsidRDefault="00274757" w:rsidP="00AA0EEE">
      <w:pPr>
        <w:snapToGrid w:val="0"/>
        <w:spacing w:line="600" w:lineRule="exact"/>
        <w:ind w:left="1078" w:hanging="369"/>
        <w:jc w:val="both"/>
        <w:rPr>
          <w:rFonts w:ascii="Times New Roman" w:hAnsi="Times New Roman"/>
        </w:rPr>
      </w:pPr>
      <w:r w:rsidRPr="002459BB">
        <w:rPr>
          <w:rFonts w:ascii="Times New Roman" w:eastAsia="標楷體" w:hAnsi="Times New Roman"/>
          <w:kern w:val="3"/>
          <w:sz w:val="28"/>
        </w:rPr>
        <w:t>12.</w:t>
      </w:r>
      <w:r w:rsidRPr="002459BB">
        <w:rPr>
          <w:rFonts w:ascii="Times New Roman" w:eastAsia="標楷體" w:hAnsi="Times New Roman"/>
          <w:sz w:val="28"/>
          <w:szCs w:val="28"/>
        </w:rPr>
        <w:t>刪除</w:t>
      </w:r>
      <w:r w:rsidRPr="002459BB">
        <w:rPr>
          <w:rFonts w:ascii="Times New Roman" w:eastAsia="標楷體" w:hAnsi="Times New Roman"/>
          <w:sz w:val="28"/>
          <w:szCs w:val="28"/>
        </w:rPr>
        <w:t>(101/5/1)</w:t>
      </w:r>
    </w:p>
    <w:p w:rsidR="000257EE" w:rsidRPr="002459BB" w:rsidRDefault="00274757" w:rsidP="00AA0EEE">
      <w:pPr>
        <w:snapToGrid w:val="0"/>
        <w:spacing w:line="600" w:lineRule="exact"/>
        <w:ind w:left="1134" w:hanging="425"/>
        <w:jc w:val="both"/>
        <w:rPr>
          <w:rFonts w:ascii="Times New Roman" w:eastAsia="標楷體" w:hAnsi="Times New Roman"/>
          <w:kern w:val="3"/>
          <w:sz w:val="28"/>
        </w:rPr>
      </w:pPr>
      <w:r w:rsidRPr="002459BB">
        <w:rPr>
          <w:rFonts w:ascii="Times New Roman" w:eastAsia="標楷體" w:hAnsi="Times New Roman"/>
          <w:kern w:val="3"/>
          <w:sz w:val="28"/>
        </w:rPr>
        <w:t>13.</w:t>
      </w:r>
      <w:r w:rsidRPr="002459BB">
        <w:rPr>
          <w:rFonts w:ascii="Times New Roman" w:eastAsia="標楷體" w:hAnsi="Times New Roman"/>
          <w:kern w:val="3"/>
          <w:sz w:val="28"/>
        </w:rPr>
        <w:t>肝炎帶原者於初次應診時可做肝功能檢查，若初次檢查正常者，應間隔三個月以上才可複驗，若檢查不正常者，得視臨床需要增加檢查項目及次數。</w:t>
      </w:r>
    </w:p>
    <w:p w:rsidR="000257EE" w:rsidRPr="002459BB" w:rsidRDefault="00274757" w:rsidP="00AA0EEE">
      <w:pPr>
        <w:snapToGrid w:val="0"/>
        <w:spacing w:line="600" w:lineRule="exact"/>
        <w:ind w:left="1078" w:hanging="369"/>
        <w:jc w:val="both"/>
        <w:rPr>
          <w:rFonts w:ascii="Times New Roman" w:hAnsi="Times New Roman"/>
        </w:rPr>
      </w:pPr>
      <w:r w:rsidRPr="002459BB">
        <w:rPr>
          <w:rFonts w:ascii="Times New Roman" w:eastAsia="標楷體" w:hAnsi="Times New Roman"/>
          <w:kern w:val="3"/>
          <w:sz w:val="28"/>
        </w:rPr>
        <w:t>14-1.</w:t>
      </w:r>
      <w:r w:rsidRPr="002459BB">
        <w:rPr>
          <w:rFonts w:ascii="Times New Roman" w:eastAsia="標楷體" w:hAnsi="Times New Roman"/>
          <w:kern w:val="3"/>
          <w:sz w:val="28"/>
        </w:rPr>
        <w:t>肝硬化患者可每三個月做一次超音波檢查。</w:t>
      </w:r>
      <w:r w:rsidRPr="002459BB">
        <w:rPr>
          <w:rFonts w:ascii="Times New Roman" w:eastAsia="標楷體" w:hAnsi="Times New Roman"/>
          <w:sz w:val="28"/>
          <w:szCs w:val="28"/>
        </w:rPr>
        <w:t>(96/4/1)</w:t>
      </w:r>
    </w:p>
    <w:p w:rsidR="000257EE" w:rsidRPr="002459BB" w:rsidRDefault="00274757" w:rsidP="00AA0EEE">
      <w:pPr>
        <w:snapToGrid w:val="0"/>
        <w:spacing w:line="600" w:lineRule="exact"/>
        <w:ind w:left="1382" w:hanging="673"/>
        <w:jc w:val="both"/>
        <w:rPr>
          <w:rFonts w:ascii="Times New Roman" w:hAnsi="Times New Roman"/>
        </w:rPr>
      </w:pPr>
      <w:r w:rsidRPr="002459BB">
        <w:rPr>
          <w:rFonts w:ascii="Times New Roman" w:eastAsia="標楷體" w:hAnsi="Times New Roman"/>
          <w:kern w:val="3"/>
          <w:sz w:val="28"/>
        </w:rPr>
        <w:t>14-2.</w:t>
      </w:r>
      <w:r w:rsidRPr="002459BB">
        <w:rPr>
          <w:rFonts w:ascii="Times New Roman" w:eastAsia="標楷體" w:hAnsi="Times New Roman"/>
          <w:kern w:val="3"/>
          <w:sz w:val="28"/>
        </w:rPr>
        <w:t>申報腹部超音波檢查醫療費用時，若無相關症狀或理學檢查之記載等，應不予給付。</w:t>
      </w:r>
      <w:r w:rsidRPr="002459BB">
        <w:rPr>
          <w:rFonts w:ascii="Times New Roman" w:eastAsia="標楷體" w:hAnsi="Times New Roman"/>
          <w:sz w:val="28"/>
          <w:szCs w:val="28"/>
        </w:rPr>
        <w:t>(96/4/1)</w:t>
      </w:r>
    </w:p>
    <w:p w:rsidR="000257EE" w:rsidRPr="002459BB" w:rsidRDefault="00274757" w:rsidP="00AA0EEE">
      <w:pPr>
        <w:snapToGrid w:val="0"/>
        <w:spacing w:line="600" w:lineRule="exact"/>
        <w:ind w:left="1382" w:hanging="673"/>
        <w:jc w:val="both"/>
        <w:rPr>
          <w:rFonts w:ascii="Times New Roman" w:hAnsi="Times New Roman"/>
        </w:rPr>
      </w:pPr>
      <w:r w:rsidRPr="002459BB">
        <w:rPr>
          <w:rFonts w:ascii="Times New Roman" w:eastAsia="標楷體" w:hAnsi="Times New Roman"/>
          <w:kern w:val="3"/>
          <w:sz w:val="28"/>
        </w:rPr>
        <w:t>14-3.</w:t>
      </w:r>
      <w:r w:rsidRPr="002459BB">
        <w:rPr>
          <w:rFonts w:ascii="Times New Roman" w:eastAsia="標楷體" w:hAnsi="Times New Roman"/>
          <w:kern w:val="3"/>
          <w:sz w:val="28"/>
        </w:rPr>
        <w:t>對於腹部超音波</w:t>
      </w:r>
      <w:r w:rsidRPr="002459BB">
        <w:rPr>
          <w:rFonts w:ascii="Times New Roman" w:eastAsia="標楷體" w:hAnsi="Times New Roman"/>
          <w:kern w:val="3"/>
          <w:sz w:val="28"/>
        </w:rPr>
        <w:t>--</w:t>
      </w:r>
      <w:r w:rsidRPr="002459BB">
        <w:rPr>
          <w:rFonts w:ascii="Times New Roman" w:eastAsia="標楷體" w:hAnsi="Times New Roman"/>
          <w:kern w:val="3"/>
          <w:sz w:val="28"/>
        </w:rPr>
        <w:t>追蹤性檢查</w:t>
      </w:r>
      <w:r w:rsidR="00C54EE9" w:rsidRPr="002459BB">
        <w:rPr>
          <w:rFonts w:ascii="Times New Roman" w:eastAsia="標楷體" w:hAnsi="Times New Roman"/>
          <w:kern w:val="3"/>
          <w:sz w:val="28"/>
        </w:rPr>
        <w:t>(</w:t>
      </w:r>
      <w:r w:rsidRPr="002459BB">
        <w:rPr>
          <w:rFonts w:ascii="Times New Roman" w:eastAsia="標楷體" w:hAnsi="Times New Roman"/>
          <w:kern w:val="3"/>
          <w:sz w:val="28"/>
        </w:rPr>
        <w:t>診療代碼</w:t>
      </w:r>
      <w:r w:rsidRPr="002459BB">
        <w:rPr>
          <w:rFonts w:ascii="Times New Roman" w:eastAsia="標楷體" w:hAnsi="Times New Roman"/>
          <w:kern w:val="3"/>
          <w:sz w:val="28"/>
        </w:rPr>
        <w:t>19009C</w:t>
      </w:r>
      <w:r w:rsidR="00C54EE9" w:rsidRPr="002459BB">
        <w:rPr>
          <w:rFonts w:ascii="Times New Roman" w:eastAsia="標楷體" w:hAnsi="Times New Roman"/>
          <w:kern w:val="3"/>
          <w:sz w:val="28"/>
        </w:rPr>
        <w:t>)</w:t>
      </w:r>
      <w:r w:rsidRPr="002459BB">
        <w:rPr>
          <w:rFonts w:ascii="Times New Roman" w:eastAsia="標楷體" w:hAnsi="Times New Roman"/>
          <w:kern w:val="3"/>
          <w:sz w:val="28"/>
        </w:rPr>
        <w:t>其適用於同一病人為同一疾病之目的之再次腹部超音波檢查，為申報適用原則。</w:t>
      </w:r>
      <w:r w:rsidRPr="002459BB">
        <w:rPr>
          <w:rFonts w:ascii="Times New Roman" w:eastAsia="標楷體" w:hAnsi="Times New Roman"/>
          <w:sz w:val="28"/>
          <w:szCs w:val="28"/>
        </w:rPr>
        <w:t>(96/4/1)</w:t>
      </w:r>
    </w:p>
    <w:p w:rsidR="000257EE" w:rsidRPr="002459BB" w:rsidRDefault="00274757" w:rsidP="00AA0EEE">
      <w:pPr>
        <w:snapToGrid w:val="0"/>
        <w:spacing w:line="600" w:lineRule="exact"/>
        <w:ind w:left="1382" w:hanging="673"/>
        <w:jc w:val="both"/>
        <w:rPr>
          <w:rFonts w:ascii="Times New Roman" w:hAnsi="Times New Roman"/>
        </w:rPr>
      </w:pPr>
      <w:r w:rsidRPr="002459BB">
        <w:rPr>
          <w:rFonts w:ascii="Times New Roman" w:eastAsia="標楷體" w:hAnsi="Times New Roman"/>
          <w:kern w:val="3"/>
          <w:sz w:val="28"/>
        </w:rPr>
        <w:t>14-4.</w:t>
      </w:r>
      <w:r w:rsidRPr="002459BB">
        <w:rPr>
          <w:rFonts w:ascii="Times New Roman" w:eastAsia="標楷體" w:hAnsi="Times New Roman"/>
          <w:sz w:val="28"/>
          <w:szCs w:val="28"/>
        </w:rPr>
        <w:t>對於慢性</w:t>
      </w:r>
      <w:r w:rsidRPr="002459BB">
        <w:rPr>
          <w:rFonts w:ascii="Times New Roman" w:eastAsia="標楷體" w:hAnsi="Times New Roman"/>
          <w:sz w:val="28"/>
          <w:szCs w:val="28"/>
        </w:rPr>
        <w:t>B</w:t>
      </w:r>
      <w:r w:rsidRPr="002459BB">
        <w:rPr>
          <w:rFonts w:ascii="Times New Roman" w:eastAsia="標楷體" w:hAnsi="Times New Roman"/>
          <w:sz w:val="28"/>
          <w:szCs w:val="28"/>
        </w:rPr>
        <w:t>、</w:t>
      </w:r>
      <w:r w:rsidRPr="002459BB">
        <w:rPr>
          <w:rFonts w:ascii="Times New Roman" w:eastAsia="標楷體" w:hAnsi="Times New Roman"/>
          <w:sz w:val="28"/>
          <w:szCs w:val="28"/>
        </w:rPr>
        <w:t>C</w:t>
      </w:r>
      <w:r w:rsidRPr="002459BB">
        <w:rPr>
          <w:rFonts w:ascii="Times New Roman" w:eastAsia="標楷體" w:hAnsi="Times New Roman"/>
          <w:sz w:val="28"/>
          <w:szCs w:val="28"/>
        </w:rPr>
        <w:t>型肝炎在追蹤中發現有疑似惡性病灶，建議首次間隔</w:t>
      </w:r>
      <w:r w:rsidRPr="002459BB">
        <w:rPr>
          <w:rFonts w:ascii="Times New Roman" w:eastAsia="標楷體" w:hAnsi="Times New Roman"/>
          <w:sz w:val="28"/>
          <w:szCs w:val="28"/>
        </w:rPr>
        <w:t>2</w:t>
      </w:r>
      <w:r w:rsidRPr="002459BB">
        <w:rPr>
          <w:rFonts w:ascii="Times New Roman" w:eastAsia="標楷體" w:hAnsi="Times New Roman"/>
          <w:sz w:val="28"/>
          <w:szCs w:val="28"/>
        </w:rPr>
        <w:t>個月實施一次腹部超音波檢查，若無明顯變化，則改相隔</w:t>
      </w:r>
      <w:r w:rsidRPr="002459BB">
        <w:rPr>
          <w:rFonts w:ascii="Times New Roman" w:eastAsia="標楷體" w:hAnsi="Times New Roman"/>
          <w:sz w:val="28"/>
          <w:szCs w:val="28"/>
        </w:rPr>
        <w:t>3</w:t>
      </w:r>
      <w:r w:rsidRPr="002459BB">
        <w:rPr>
          <w:rFonts w:ascii="Times New Roman" w:eastAsia="標楷體" w:hAnsi="Times New Roman"/>
          <w:sz w:val="28"/>
          <w:szCs w:val="28"/>
        </w:rPr>
        <w:t>個月實施一次腹部超音波檢查</w:t>
      </w:r>
      <w:r w:rsidRPr="002459BB">
        <w:rPr>
          <w:rFonts w:ascii="Times New Roman" w:eastAsia="標楷體" w:hAnsi="Times New Roman"/>
          <w:sz w:val="28"/>
          <w:szCs w:val="28"/>
        </w:rPr>
        <w:t>--</w:t>
      </w:r>
      <w:r w:rsidRPr="002459BB">
        <w:rPr>
          <w:rFonts w:ascii="Times New Roman" w:eastAsia="標楷體" w:hAnsi="Times New Roman"/>
          <w:sz w:val="28"/>
          <w:szCs w:val="28"/>
        </w:rPr>
        <w:t>追蹤性檢查</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診療代碼</w:t>
      </w:r>
      <w:r w:rsidRPr="002459BB">
        <w:rPr>
          <w:rFonts w:ascii="Times New Roman" w:eastAsia="標楷體" w:hAnsi="Times New Roman"/>
          <w:sz w:val="28"/>
          <w:szCs w:val="28"/>
        </w:rPr>
        <w:t>19009C</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為適用原則。</w:t>
      </w:r>
      <w:r w:rsidRPr="002459BB">
        <w:rPr>
          <w:rFonts w:ascii="Times New Roman" w:eastAsia="標楷體" w:hAnsi="Times New Roman"/>
          <w:sz w:val="28"/>
          <w:szCs w:val="28"/>
        </w:rPr>
        <w:t xml:space="preserve"> (101/7/1)</w:t>
      </w:r>
    </w:p>
    <w:p w:rsidR="000257EE" w:rsidRPr="002459BB" w:rsidRDefault="00274757" w:rsidP="00AA0EEE">
      <w:pPr>
        <w:snapToGrid w:val="0"/>
        <w:spacing w:line="600" w:lineRule="exact"/>
        <w:ind w:left="1078" w:hanging="369"/>
        <w:jc w:val="both"/>
        <w:rPr>
          <w:rFonts w:ascii="Times New Roman" w:hAnsi="Times New Roman"/>
        </w:rPr>
      </w:pPr>
      <w:r w:rsidRPr="002459BB">
        <w:rPr>
          <w:rFonts w:ascii="Times New Roman" w:eastAsia="標楷體" w:hAnsi="Times New Roman"/>
          <w:kern w:val="3"/>
          <w:sz w:val="28"/>
        </w:rPr>
        <w:lastRenderedPageBreak/>
        <w:t>15.</w:t>
      </w:r>
      <w:r w:rsidRPr="002459BB">
        <w:rPr>
          <w:rFonts w:ascii="Times New Roman" w:eastAsia="標楷體" w:hAnsi="Times New Roman"/>
          <w:kern w:val="3"/>
          <w:sz w:val="28"/>
        </w:rPr>
        <w:t>腫瘤標記應注意其特性，非所有癌症患者皆需安排各類腫瘤標記檢查，應依其所患癌症及其臨床需要檢查。診療所需施行之腫瘤標記檢查，</w:t>
      </w:r>
      <w:r w:rsidRPr="002459BB">
        <w:rPr>
          <w:rFonts w:ascii="Times New Roman" w:eastAsia="標楷體" w:hAnsi="Times New Roman"/>
          <w:sz w:val="28"/>
          <w:szCs w:val="28"/>
        </w:rPr>
        <w:t>申報超過</w:t>
      </w:r>
      <w:r w:rsidRPr="002459BB">
        <w:rPr>
          <w:rFonts w:ascii="Times New Roman" w:eastAsia="標楷體" w:hAnsi="Times New Roman"/>
          <w:sz w:val="28"/>
          <w:szCs w:val="28"/>
        </w:rPr>
        <w:t>1</w:t>
      </w:r>
      <w:r w:rsidRPr="002459BB">
        <w:rPr>
          <w:rFonts w:ascii="Times New Roman" w:eastAsia="標楷體" w:hAnsi="Times New Roman"/>
          <w:sz w:val="28"/>
          <w:szCs w:val="28"/>
        </w:rPr>
        <w:t>次以上者，宜予核刪</w:t>
      </w:r>
      <w:r w:rsidRPr="002459BB">
        <w:rPr>
          <w:rFonts w:ascii="Times New Roman" w:eastAsia="標楷體" w:hAnsi="Times New Roman"/>
          <w:kern w:val="3"/>
          <w:sz w:val="28"/>
        </w:rPr>
        <w:t>為原則，若有特殊情況需重覆檢查，</w:t>
      </w:r>
      <w:r w:rsidRPr="002459BB">
        <w:rPr>
          <w:rFonts w:ascii="Times New Roman" w:eastAsia="標楷體" w:hAnsi="Times New Roman"/>
          <w:sz w:val="28"/>
          <w:szCs w:val="28"/>
        </w:rPr>
        <w:t>應於病歷記載檢查之適應症</w:t>
      </w:r>
      <w:r w:rsidRPr="002459BB">
        <w:rPr>
          <w:rFonts w:ascii="Times New Roman" w:eastAsia="標楷體" w:hAnsi="Times New Roman"/>
          <w:kern w:val="3"/>
          <w:sz w:val="28"/>
        </w:rPr>
        <w:t>，以利審查。</w:t>
      </w:r>
      <w:r w:rsidRPr="002459BB">
        <w:rPr>
          <w:rFonts w:ascii="Times New Roman" w:eastAsia="標楷體" w:hAnsi="Times New Roman"/>
          <w:kern w:val="3"/>
          <w:sz w:val="28"/>
        </w:rPr>
        <w:t>(97/5/1)</w:t>
      </w:r>
    </w:p>
    <w:p w:rsidR="000257EE" w:rsidRPr="002459BB" w:rsidRDefault="00274757" w:rsidP="00AA0EEE">
      <w:pPr>
        <w:snapToGrid w:val="0"/>
        <w:spacing w:line="600" w:lineRule="exact"/>
        <w:ind w:left="1134" w:hanging="425"/>
        <w:jc w:val="both"/>
        <w:rPr>
          <w:rFonts w:ascii="Times New Roman" w:eastAsia="標楷體" w:hAnsi="Times New Roman"/>
          <w:kern w:val="3"/>
          <w:sz w:val="28"/>
        </w:rPr>
      </w:pPr>
      <w:r w:rsidRPr="002459BB">
        <w:rPr>
          <w:rFonts w:ascii="Times New Roman" w:eastAsia="標楷體" w:hAnsi="Times New Roman"/>
          <w:kern w:val="3"/>
          <w:sz w:val="28"/>
        </w:rPr>
        <w:t>16.</w:t>
      </w:r>
      <w:r w:rsidRPr="002459BB">
        <w:rPr>
          <w:rFonts w:ascii="Times New Roman" w:eastAsia="標楷體" w:hAnsi="Times New Roman"/>
          <w:kern w:val="3"/>
          <w:sz w:val="28"/>
        </w:rPr>
        <w:t>長期留置</w:t>
      </w:r>
      <w:r w:rsidRPr="002459BB">
        <w:rPr>
          <w:rFonts w:ascii="Times New Roman" w:eastAsia="標楷體" w:hAnsi="Times New Roman"/>
          <w:kern w:val="3"/>
          <w:sz w:val="28"/>
        </w:rPr>
        <w:t>Port-A</w:t>
      </w:r>
      <w:r w:rsidRPr="002459BB">
        <w:rPr>
          <w:rFonts w:ascii="Times New Roman" w:eastAsia="標楷體" w:hAnsi="Times New Roman"/>
          <w:kern w:val="3"/>
          <w:sz w:val="28"/>
        </w:rPr>
        <w:t>病患於化療期間每日之換藥，限以</w:t>
      </w:r>
      <w:r w:rsidRPr="002459BB">
        <w:rPr>
          <w:rFonts w:ascii="Times New Roman" w:eastAsia="標楷體" w:hAnsi="Times New Roman"/>
          <w:kern w:val="3"/>
          <w:sz w:val="28"/>
        </w:rPr>
        <w:t>48010C</w:t>
      </w:r>
      <w:r w:rsidRPr="002459BB">
        <w:rPr>
          <w:rFonts w:ascii="Times New Roman" w:eastAsia="標楷體" w:hAnsi="Times New Roman"/>
          <w:kern w:val="3"/>
          <w:sz w:val="28"/>
        </w:rPr>
        <w:t>項申報一次。</w:t>
      </w:r>
    </w:p>
    <w:p w:rsidR="000257EE" w:rsidRPr="002459BB" w:rsidRDefault="00274757" w:rsidP="00AA0EEE">
      <w:pPr>
        <w:snapToGrid w:val="0"/>
        <w:spacing w:line="600" w:lineRule="exact"/>
        <w:ind w:left="1134" w:hanging="425"/>
        <w:jc w:val="both"/>
        <w:rPr>
          <w:rFonts w:ascii="Times New Roman" w:eastAsia="標楷體" w:hAnsi="Times New Roman"/>
          <w:kern w:val="3"/>
          <w:sz w:val="28"/>
        </w:rPr>
      </w:pPr>
      <w:r w:rsidRPr="002459BB">
        <w:rPr>
          <w:rFonts w:ascii="Times New Roman" w:eastAsia="標楷體" w:hAnsi="Times New Roman"/>
          <w:kern w:val="3"/>
          <w:sz w:val="28"/>
        </w:rPr>
        <w:t>17.</w:t>
      </w:r>
      <w:r w:rsidRPr="002459BB">
        <w:rPr>
          <w:rFonts w:ascii="Times New Roman" w:eastAsia="標楷體" w:hAnsi="Times New Roman"/>
          <w:kern w:val="3"/>
          <w:sz w:val="28"/>
        </w:rPr>
        <w:t>低血球時期</w:t>
      </w:r>
      <w:r w:rsidRPr="002459BB">
        <w:rPr>
          <w:rFonts w:ascii="Times New Roman" w:eastAsia="標楷體" w:hAnsi="Times New Roman"/>
          <w:kern w:val="3"/>
          <w:sz w:val="28"/>
        </w:rPr>
        <w:t>(WBC</w:t>
      </w:r>
      <w:r w:rsidRPr="002459BB">
        <w:rPr>
          <w:rFonts w:ascii="Times New Roman" w:eastAsia="標楷體" w:hAnsi="Times New Roman"/>
          <w:kern w:val="3"/>
          <w:sz w:val="28"/>
        </w:rPr>
        <w:t>總數少於</w:t>
      </w:r>
      <w:r w:rsidRPr="002459BB">
        <w:rPr>
          <w:rFonts w:ascii="Times New Roman" w:eastAsia="標楷體" w:hAnsi="Times New Roman"/>
          <w:kern w:val="3"/>
          <w:sz w:val="28"/>
        </w:rPr>
        <w:t>1,500</w:t>
      </w:r>
      <w:r w:rsidRPr="002459BB">
        <w:rPr>
          <w:rFonts w:ascii="Times New Roman" w:eastAsia="標楷體" w:hAnsi="Times New Roman"/>
          <w:kern w:val="3"/>
          <w:sz w:val="28"/>
        </w:rPr>
        <w:t>或血小板少於</w:t>
      </w:r>
      <w:r w:rsidRPr="002459BB">
        <w:rPr>
          <w:rFonts w:ascii="Times New Roman" w:eastAsia="標楷體" w:hAnsi="Times New Roman"/>
          <w:kern w:val="3"/>
          <w:sz w:val="28"/>
        </w:rPr>
        <w:t>50,000)</w:t>
      </w:r>
      <w:r w:rsidRPr="002459BB">
        <w:rPr>
          <w:rFonts w:ascii="Times New Roman" w:eastAsia="標楷體" w:hAnsi="Times New Roman"/>
          <w:kern w:val="3"/>
          <w:sz w:val="28"/>
        </w:rPr>
        <w:t>，應可考量每日檢查</w:t>
      </w:r>
      <w:r w:rsidRPr="002459BB">
        <w:rPr>
          <w:rFonts w:ascii="Times New Roman" w:eastAsia="標楷體" w:hAnsi="Times New Roman"/>
          <w:kern w:val="3"/>
          <w:sz w:val="28"/>
        </w:rPr>
        <w:t>08011C</w:t>
      </w:r>
      <w:r w:rsidRPr="002459BB">
        <w:rPr>
          <w:rFonts w:ascii="Times New Roman" w:eastAsia="標楷體" w:hAnsi="Times New Roman"/>
          <w:kern w:val="3"/>
          <w:sz w:val="28"/>
        </w:rPr>
        <w:t>一次。</w:t>
      </w:r>
    </w:p>
    <w:p w:rsidR="000257EE" w:rsidRPr="002459BB" w:rsidRDefault="00274757" w:rsidP="00AA0EEE">
      <w:pPr>
        <w:snapToGrid w:val="0"/>
        <w:spacing w:line="600" w:lineRule="exact"/>
        <w:ind w:left="1078" w:hanging="369"/>
        <w:jc w:val="both"/>
        <w:rPr>
          <w:rFonts w:ascii="Times New Roman" w:hAnsi="Times New Roman"/>
        </w:rPr>
      </w:pPr>
      <w:r w:rsidRPr="002459BB">
        <w:rPr>
          <w:rFonts w:ascii="Times New Roman" w:eastAsia="標楷體" w:hAnsi="Times New Roman"/>
          <w:sz w:val="28"/>
          <w:szCs w:val="28"/>
        </w:rPr>
        <w:t>18.</w:t>
      </w:r>
      <w:r w:rsidRPr="002459BB">
        <w:rPr>
          <w:rFonts w:ascii="Times New Roman" w:eastAsia="標楷體" w:hAnsi="Times New Roman"/>
          <w:sz w:val="28"/>
          <w:szCs w:val="28"/>
        </w:rPr>
        <w:t>結核病案件之審查原則：</w:t>
      </w:r>
      <w:r w:rsidRPr="002459BB">
        <w:rPr>
          <w:rFonts w:ascii="Times New Roman" w:eastAsia="標楷體" w:hAnsi="Times New Roman"/>
          <w:sz w:val="28"/>
          <w:szCs w:val="28"/>
        </w:rPr>
        <w:t>(96/4/1)</w:t>
      </w:r>
    </w:p>
    <w:p w:rsidR="000257EE" w:rsidRPr="002459BB" w:rsidRDefault="00274757" w:rsidP="00AA0EEE">
      <w:pPr>
        <w:pStyle w:val="20"/>
        <w:snapToGrid w:val="0"/>
        <w:spacing w:line="600" w:lineRule="exact"/>
        <w:ind w:left="1314" w:hanging="462"/>
        <w:jc w:val="both"/>
        <w:rPr>
          <w:rFonts w:ascii="Times New Roman" w:eastAsia="標楷體" w:hAnsi="Times New Roman"/>
          <w:sz w:val="28"/>
          <w:szCs w:val="28"/>
        </w:rPr>
      </w:pPr>
      <w:r w:rsidRPr="002459BB">
        <w:rPr>
          <w:rFonts w:ascii="Times New Roman" w:eastAsia="標楷體" w:hAnsi="Times New Roman"/>
          <w:sz w:val="28"/>
          <w:szCs w:val="28"/>
        </w:rPr>
        <w:t>(1)</w:t>
      </w:r>
      <w:r w:rsidRPr="002459BB">
        <w:rPr>
          <w:rFonts w:ascii="Times New Roman" w:eastAsia="標楷體" w:hAnsi="Times New Roman"/>
          <w:sz w:val="28"/>
          <w:szCs w:val="28"/>
        </w:rPr>
        <w:t>為顧及病人服藥安全，醫師得依專業判斷及衛生福利部疾病管制署修訂之「結核病診治指引」，以開立一般處方箋，或總劑量</w:t>
      </w:r>
      <w:r w:rsidRPr="002459BB">
        <w:rPr>
          <w:rFonts w:ascii="Times New Roman" w:eastAsia="標楷體" w:hAnsi="Times New Roman"/>
          <w:sz w:val="28"/>
          <w:szCs w:val="28"/>
        </w:rPr>
        <w:t>1</w:t>
      </w:r>
      <w:r w:rsidRPr="002459BB">
        <w:rPr>
          <w:rFonts w:ascii="Times New Roman" w:eastAsia="標楷體" w:hAnsi="Times New Roman"/>
          <w:sz w:val="28"/>
          <w:szCs w:val="28"/>
        </w:rPr>
        <w:t>個月之慢性病連續處方箋。</w:t>
      </w:r>
      <w:r w:rsidRPr="002459BB">
        <w:rPr>
          <w:rFonts w:ascii="Times New Roman" w:eastAsia="標楷體" w:hAnsi="Times New Roman"/>
          <w:sz w:val="28"/>
          <w:szCs w:val="28"/>
        </w:rPr>
        <w:t>(102/8/1)</w:t>
      </w:r>
    </w:p>
    <w:p w:rsidR="000257EE" w:rsidRPr="002459BB" w:rsidRDefault="00274757" w:rsidP="00AA0EEE">
      <w:pPr>
        <w:pStyle w:val="20"/>
        <w:snapToGrid w:val="0"/>
        <w:spacing w:line="600" w:lineRule="exact"/>
        <w:ind w:left="1286" w:hanging="434"/>
        <w:jc w:val="both"/>
        <w:rPr>
          <w:rFonts w:ascii="Times New Roman" w:eastAsia="標楷體" w:hAnsi="Times New Roman"/>
          <w:sz w:val="28"/>
          <w:szCs w:val="28"/>
        </w:rPr>
      </w:pPr>
      <w:r w:rsidRPr="002459BB">
        <w:rPr>
          <w:rFonts w:ascii="Times New Roman" w:eastAsia="標楷體" w:hAnsi="Times New Roman"/>
          <w:sz w:val="28"/>
          <w:szCs w:val="28"/>
        </w:rPr>
        <w:t>(2)</w:t>
      </w:r>
      <w:r w:rsidRPr="002459BB">
        <w:rPr>
          <w:rFonts w:ascii="Times New Roman" w:eastAsia="標楷體" w:hAnsi="Times New Roman"/>
          <w:sz w:val="28"/>
          <w:szCs w:val="28"/>
        </w:rPr>
        <w:t>如經醫師診治認為有開立總劑量</w:t>
      </w:r>
      <w:r w:rsidRPr="002459BB">
        <w:rPr>
          <w:rFonts w:ascii="Times New Roman" w:eastAsia="標楷體" w:hAnsi="Times New Roman"/>
          <w:sz w:val="28"/>
          <w:szCs w:val="28"/>
        </w:rPr>
        <w:t>1</w:t>
      </w:r>
      <w:r w:rsidRPr="002459BB">
        <w:rPr>
          <w:rFonts w:ascii="Times New Roman" w:eastAsia="標楷體" w:hAnsi="Times New Roman"/>
          <w:sz w:val="28"/>
          <w:szCs w:val="28"/>
        </w:rPr>
        <w:t>個月以上慢性病處方箋之情況者</w:t>
      </w:r>
      <w:r w:rsidRPr="002459BB">
        <w:rPr>
          <w:rFonts w:ascii="Times New Roman" w:eastAsia="標楷體" w:hAnsi="Times New Roman"/>
          <w:sz w:val="28"/>
          <w:szCs w:val="28"/>
        </w:rPr>
        <w:t>(</w:t>
      </w:r>
      <w:r w:rsidRPr="002459BB">
        <w:rPr>
          <w:rFonts w:ascii="Times New Roman" w:eastAsia="標楷體" w:hAnsi="Times New Roman"/>
          <w:sz w:val="28"/>
          <w:szCs w:val="28"/>
        </w:rPr>
        <w:t>例如病人需長期出國超過一個月者</w:t>
      </w:r>
      <w:r w:rsidRPr="002459BB">
        <w:rPr>
          <w:rFonts w:ascii="Times New Roman" w:eastAsia="標楷體" w:hAnsi="Times New Roman"/>
          <w:sz w:val="28"/>
          <w:szCs w:val="28"/>
        </w:rPr>
        <w:t>)</w:t>
      </w:r>
      <w:r w:rsidRPr="002459BB">
        <w:rPr>
          <w:rFonts w:ascii="Times New Roman" w:eastAsia="標楷體" w:hAnsi="Times New Roman"/>
          <w:sz w:val="28"/>
          <w:szCs w:val="28"/>
        </w:rPr>
        <w:t>，醫師應詳述理由。</w:t>
      </w:r>
    </w:p>
    <w:p w:rsidR="000257EE" w:rsidRPr="002459BB" w:rsidRDefault="00274757" w:rsidP="00AA0EEE">
      <w:pPr>
        <w:pStyle w:val="20"/>
        <w:snapToGrid w:val="0"/>
        <w:spacing w:line="600" w:lineRule="exact"/>
        <w:ind w:left="1314" w:hanging="462"/>
        <w:jc w:val="both"/>
        <w:rPr>
          <w:rFonts w:ascii="Times New Roman" w:eastAsia="標楷體" w:hAnsi="Times New Roman"/>
          <w:sz w:val="28"/>
          <w:szCs w:val="28"/>
        </w:rPr>
      </w:pPr>
      <w:r w:rsidRPr="002459BB">
        <w:rPr>
          <w:rFonts w:ascii="Times New Roman" w:eastAsia="標楷體" w:hAnsi="Times New Roman"/>
          <w:sz w:val="28"/>
          <w:szCs w:val="28"/>
        </w:rPr>
        <w:t>(3)</w:t>
      </w:r>
      <w:r w:rsidRPr="002459BB">
        <w:rPr>
          <w:rFonts w:ascii="Times New Roman" w:eastAsia="標楷體" w:hAnsi="Times New Roman"/>
          <w:sz w:val="28"/>
          <w:szCs w:val="28"/>
        </w:rPr>
        <w:t>對於開立總劑量一個月以上慢性病連續處方箋之院所，將依檔案分析結果加強審查。</w:t>
      </w:r>
    </w:p>
    <w:p w:rsidR="000257EE" w:rsidRPr="002459BB" w:rsidRDefault="00274757" w:rsidP="00AA0EEE">
      <w:pPr>
        <w:pStyle w:val="20"/>
        <w:snapToGrid w:val="0"/>
        <w:spacing w:line="600" w:lineRule="exact"/>
        <w:ind w:left="1314" w:hanging="462"/>
        <w:jc w:val="both"/>
        <w:rPr>
          <w:rFonts w:ascii="Times New Roman" w:eastAsia="標楷體" w:hAnsi="Times New Roman"/>
          <w:sz w:val="28"/>
          <w:szCs w:val="28"/>
        </w:rPr>
      </w:pPr>
      <w:r w:rsidRPr="002459BB">
        <w:rPr>
          <w:rFonts w:ascii="Times New Roman" w:eastAsia="標楷體" w:hAnsi="Times New Roman"/>
          <w:sz w:val="28"/>
          <w:szCs w:val="28"/>
        </w:rPr>
        <w:t>(4)</w:t>
      </w:r>
      <w:r w:rsidRPr="002459BB">
        <w:rPr>
          <w:rFonts w:ascii="Times New Roman" w:eastAsia="標楷體" w:hAnsi="Times New Roman"/>
          <w:sz w:val="28"/>
          <w:szCs w:val="28"/>
        </w:rPr>
        <w:t>依衛生福利部疾病管制署所訂之「結核病診治指引」規定為審查原則。</w:t>
      </w:r>
      <w:r w:rsidRPr="002459BB">
        <w:rPr>
          <w:rFonts w:ascii="Times New Roman" w:eastAsia="標楷體" w:hAnsi="Times New Roman"/>
          <w:sz w:val="28"/>
          <w:szCs w:val="28"/>
        </w:rPr>
        <w:t>(101/5/1) (102/8/1)</w:t>
      </w:r>
    </w:p>
    <w:p w:rsidR="000257EE" w:rsidRPr="002459BB" w:rsidRDefault="00274757" w:rsidP="00AA0EEE">
      <w:pPr>
        <w:pStyle w:val="20"/>
        <w:snapToGrid w:val="0"/>
        <w:spacing w:line="600" w:lineRule="exact"/>
        <w:ind w:left="406" w:firstLine="303"/>
        <w:jc w:val="both"/>
        <w:rPr>
          <w:rFonts w:ascii="Times New Roman" w:eastAsia="標楷體" w:hAnsi="Times New Roman"/>
          <w:sz w:val="28"/>
          <w:szCs w:val="28"/>
        </w:rPr>
      </w:pPr>
      <w:r w:rsidRPr="002459BB">
        <w:rPr>
          <w:rFonts w:ascii="Times New Roman" w:eastAsia="標楷體" w:hAnsi="Times New Roman"/>
          <w:sz w:val="28"/>
          <w:szCs w:val="28"/>
        </w:rPr>
        <w:t>19.</w:t>
      </w:r>
      <w:r w:rsidRPr="002459BB">
        <w:rPr>
          <w:rFonts w:ascii="Times New Roman" w:eastAsia="標楷體" w:hAnsi="Times New Roman"/>
          <w:sz w:val="28"/>
          <w:szCs w:val="28"/>
        </w:rPr>
        <w:t>透析治療造管及植管之執行時機：</w:t>
      </w:r>
      <w:r w:rsidRPr="002459BB">
        <w:rPr>
          <w:rFonts w:ascii="Times New Roman" w:eastAsia="標楷體" w:hAnsi="Times New Roman"/>
          <w:sz w:val="28"/>
          <w:szCs w:val="28"/>
        </w:rPr>
        <w:t>(96/4/1)</w:t>
      </w:r>
    </w:p>
    <w:p w:rsidR="000257EE" w:rsidRPr="002459BB" w:rsidRDefault="00274757" w:rsidP="00AA0EEE">
      <w:pPr>
        <w:pStyle w:val="20"/>
        <w:snapToGrid w:val="0"/>
        <w:spacing w:line="600" w:lineRule="exact"/>
        <w:ind w:left="1260" w:hanging="420"/>
        <w:jc w:val="both"/>
        <w:rPr>
          <w:rFonts w:ascii="Times New Roman" w:eastAsia="標楷體" w:hAnsi="Times New Roman"/>
          <w:sz w:val="28"/>
          <w:szCs w:val="28"/>
        </w:rPr>
      </w:pPr>
      <w:r w:rsidRPr="002459BB">
        <w:rPr>
          <w:rFonts w:ascii="Times New Roman" w:eastAsia="標楷體" w:hAnsi="Times New Roman"/>
          <w:sz w:val="28"/>
          <w:szCs w:val="28"/>
        </w:rPr>
        <w:t>(1)</w:t>
      </w:r>
      <w:r w:rsidRPr="002459BB">
        <w:rPr>
          <w:rFonts w:ascii="Times New Roman" w:eastAsia="標楷體" w:hAnsi="Times New Roman"/>
          <w:sz w:val="28"/>
          <w:szCs w:val="28"/>
        </w:rPr>
        <w:t>醫師對需要開始長期透析治療的慢性腎臟病患者，應充分告知不同透析方式之優缺點，並提供病人選擇透析治療方式之機會，始得建立永久性血管通路或植入固定式導管，惟尿毒症狀嚴重需經由暫時性導管施行緊急透析治療之患者除外。</w:t>
      </w:r>
    </w:p>
    <w:p w:rsidR="000257EE" w:rsidRPr="002459BB" w:rsidRDefault="00274757" w:rsidP="00AA0EEE">
      <w:pPr>
        <w:pStyle w:val="20"/>
        <w:snapToGrid w:val="0"/>
        <w:spacing w:line="600" w:lineRule="exact"/>
        <w:ind w:left="1132" w:hanging="280"/>
        <w:jc w:val="both"/>
        <w:rPr>
          <w:rFonts w:ascii="Times New Roman" w:eastAsia="標楷體" w:hAnsi="Times New Roman"/>
          <w:sz w:val="28"/>
          <w:szCs w:val="28"/>
        </w:rPr>
      </w:pPr>
      <w:r w:rsidRPr="002459BB">
        <w:rPr>
          <w:rFonts w:ascii="Times New Roman" w:eastAsia="標楷體" w:hAnsi="Times New Roman"/>
          <w:sz w:val="28"/>
          <w:szCs w:val="28"/>
        </w:rPr>
        <w:t>(2)</w:t>
      </w:r>
      <w:r w:rsidRPr="002459BB">
        <w:rPr>
          <w:rFonts w:ascii="Times New Roman" w:eastAsia="標楷體" w:hAnsi="Times New Roman"/>
          <w:sz w:val="28"/>
          <w:szCs w:val="28"/>
        </w:rPr>
        <w:t>血液透析部分：</w:t>
      </w:r>
    </w:p>
    <w:p w:rsidR="000257EE" w:rsidRPr="002459BB" w:rsidRDefault="00274757" w:rsidP="00AA0EEE">
      <w:pPr>
        <w:pStyle w:val="20"/>
        <w:snapToGrid w:val="0"/>
        <w:spacing w:line="600" w:lineRule="exact"/>
        <w:ind w:left="1799" w:hanging="280"/>
        <w:jc w:val="both"/>
        <w:rPr>
          <w:rFonts w:ascii="Times New Roman" w:hAnsi="Times New Roman"/>
        </w:rPr>
      </w:pPr>
      <w:r w:rsidRPr="002459BB">
        <w:rPr>
          <w:rFonts w:ascii="Times New Roman" w:eastAsia="標楷體" w:hAnsi="Times New Roman"/>
          <w:sz w:val="28"/>
        </w:rPr>
        <w:lastRenderedPageBreak/>
        <w:t>甲、</w:t>
      </w:r>
      <w:r w:rsidRPr="002459BB">
        <w:rPr>
          <w:rFonts w:ascii="Times New Roman" w:eastAsia="標楷體" w:hAnsi="Times New Roman"/>
          <w:sz w:val="28"/>
          <w:szCs w:val="28"/>
        </w:rPr>
        <w:t>暫時性導管：</w:t>
      </w:r>
      <w:r w:rsidRPr="002459BB">
        <w:rPr>
          <w:rFonts w:ascii="Times New Roman" w:eastAsia="標楷體" w:hAnsi="Times New Roman"/>
          <w:sz w:val="28"/>
          <w:szCs w:val="28"/>
        </w:rPr>
        <w:t>(101/5/1)</w:t>
      </w:r>
    </w:p>
    <w:p w:rsidR="000257EE" w:rsidRPr="002459BB" w:rsidRDefault="007D5E6A" w:rsidP="00AA0EEE">
      <w:pPr>
        <w:pStyle w:val="20"/>
        <w:snapToGrid w:val="0"/>
        <w:spacing w:line="600" w:lineRule="exact"/>
        <w:ind w:left="2126" w:hanging="280"/>
        <w:jc w:val="both"/>
        <w:rPr>
          <w:rFonts w:ascii="Times New Roman" w:hAnsi="Times New Roman"/>
        </w:rPr>
      </w:pPr>
      <w:r w:rsidRPr="002459BB">
        <w:rPr>
          <w:rFonts w:ascii="Times New Roman" w:eastAsia="標楷體" w:hAnsi="Times New Roman"/>
          <w:sz w:val="28"/>
          <w:szCs w:val="28"/>
        </w:rPr>
        <w:t>A.</w:t>
      </w:r>
      <w:r w:rsidR="00274757" w:rsidRPr="002459BB">
        <w:rPr>
          <w:rFonts w:ascii="Times New Roman" w:eastAsia="標楷體" w:hAnsi="Times New Roman"/>
          <w:sz w:val="28"/>
          <w:szCs w:val="28"/>
        </w:rPr>
        <w:t>暫時性導管之定義：包含血液透析用之血管插管</w:t>
      </w:r>
      <w:r w:rsidR="00C54EE9" w:rsidRPr="002459BB">
        <w:rPr>
          <w:rFonts w:ascii="Times New Roman" w:eastAsia="標楷體" w:hAnsi="Times New Roman"/>
          <w:sz w:val="28"/>
          <w:szCs w:val="28"/>
        </w:rPr>
        <w:t>(</w:t>
      </w:r>
      <w:r w:rsidR="00274757" w:rsidRPr="002459BB">
        <w:rPr>
          <w:rFonts w:ascii="Times New Roman" w:eastAsia="標楷體" w:hAnsi="Times New Roman"/>
          <w:sz w:val="28"/>
          <w:szCs w:val="28"/>
        </w:rPr>
        <w:t>自靜脈到靜脈</w:t>
      </w:r>
      <w:r w:rsidR="00C54EE9" w:rsidRPr="002459BB">
        <w:rPr>
          <w:rFonts w:ascii="Times New Roman" w:eastAsia="標楷體" w:hAnsi="Times New Roman"/>
          <w:sz w:val="28"/>
          <w:szCs w:val="28"/>
        </w:rPr>
        <w:t>)(</w:t>
      </w:r>
      <w:r w:rsidR="00274757" w:rsidRPr="002459BB">
        <w:rPr>
          <w:rFonts w:ascii="Times New Roman" w:eastAsia="標楷體" w:hAnsi="Times New Roman"/>
          <w:sz w:val="28"/>
          <w:szCs w:val="28"/>
        </w:rPr>
        <w:t>69006C</w:t>
      </w:r>
      <w:r w:rsidR="00C54EE9" w:rsidRPr="002459BB">
        <w:rPr>
          <w:rFonts w:ascii="Times New Roman" w:eastAsia="標楷體" w:hAnsi="Times New Roman"/>
          <w:sz w:val="28"/>
          <w:szCs w:val="28"/>
        </w:rPr>
        <w:t>)</w:t>
      </w:r>
      <w:r w:rsidR="00274757" w:rsidRPr="002459BB">
        <w:rPr>
          <w:rFonts w:ascii="Times New Roman" w:eastAsia="標楷體" w:hAnsi="Times New Roman"/>
          <w:sz w:val="28"/>
          <w:szCs w:val="28"/>
        </w:rPr>
        <w:t xml:space="preserve"> </w:t>
      </w:r>
      <w:r w:rsidR="00274757" w:rsidRPr="002459BB">
        <w:rPr>
          <w:rFonts w:ascii="Times New Roman" w:eastAsia="標楷體" w:hAnsi="Times New Roman"/>
          <w:sz w:val="28"/>
          <w:szCs w:val="28"/>
        </w:rPr>
        <w:t>及固定式中心靜脈導管</w:t>
      </w:r>
      <w:r w:rsidR="00274757" w:rsidRPr="002459BB">
        <w:rPr>
          <w:rFonts w:ascii="Times New Roman" w:eastAsia="標楷體" w:hAnsi="Times New Roman"/>
          <w:sz w:val="28"/>
          <w:szCs w:val="28"/>
        </w:rPr>
        <w:t xml:space="preserve"> </w:t>
      </w:r>
      <w:r w:rsidR="00C54EE9" w:rsidRPr="002459BB">
        <w:rPr>
          <w:rFonts w:ascii="Times New Roman" w:eastAsia="標楷體" w:hAnsi="Times New Roman"/>
          <w:sz w:val="28"/>
          <w:szCs w:val="28"/>
        </w:rPr>
        <w:t>(</w:t>
      </w:r>
      <w:r w:rsidR="00274757" w:rsidRPr="002459BB">
        <w:rPr>
          <w:rFonts w:ascii="Times New Roman" w:eastAsia="標楷體" w:hAnsi="Times New Roman"/>
          <w:sz w:val="28"/>
          <w:szCs w:val="28"/>
        </w:rPr>
        <w:t>治療性導管植入術</w:t>
      </w:r>
      <w:r w:rsidR="00274757" w:rsidRPr="002459BB">
        <w:rPr>
          <w:rFonts w:ascii="Times New Roman" w:eastAsia="標楷體" w:hAnsi="Times New Roman"/>
          <w:sz w:val="28"/>
          <w:szCs w:val="28"/>
        </w:rPr>
        <w:t xml:space="preserve"> — </w:t>
      </w:r>
      <w:r w:rsidR="00274757" w:rsidRPr="002459BB">
        <w:rPr>
          <w:rFonts w:ascii="Times New Roman" w:eastAsia="標楷體" w:hAnsi="Times New Roman"/>
          <w:sz w:val="28"/>
          <w:szCs w:val="28"/>
        </w:rPr>
        <w:t>希克曼氏導管植入術</w:t>
      </w:r>
      <w:r w:rsidR="00C54EE9" w:rsidRPr="002459BB">
        <w:rPr>
          <w:rFonts w:ascii="Times New Roman" w:eastAsia="標楷體" w:hAnsi="Times New Roman"/>
          <w:sz w:val="28"/>
          <w:szCs w:val="28"/>
        </w:rPr>
        <w:t>(</w:t>
      </w:r>
      <w:r w:rsidR="00274757" w:rsidRPr="002459BB">
        <w:rPr>
          <w:rFonts w:ascii="Times New Roman" w:eastAsia="標楷體" w:hAnsi="Times New Roman"/>
          <w:sz w:val="28"/>
          <w:szCs w:val="28"/>
        </w:rPr>
        <w:t>47059B</w:t>
      </w:r>
      <w:r w:rsidR="00C54EE9" w:rsidRPr="002459BB">
        <w:rPr>
          <w:rFonts w:ascii="Times New Roman" w:eastAsia="標楷體" w:hAnsi="Times New Roman"/>
          <w:sz w:val="28"/>
          <w:szCs w:val="28"/>
        </w:rPr>
        <w:t>)</w:t>
      </w:r>
      <w:r w:rsidR="00274757" w:rsidRPr="002459BB">
        <w:rPr>
          <w:rFonts w:ascii="Times New Roman" w:eastAsia="標楷體" w:hAnsi="Times New Roman"/>
          <w:sz w:val="28"/>
          <w:szCs w:val="28"/>
        </w:rPr>
        <w:t>或內頸靜脈切開，永久導管放置術</w:t>
      </w:r>
      <w:r w:rsidR="00274757" w:rsidRPr="002459BB">
        <w:rPr>
          <w:rFonts w:ascii="Times New Roman" w:eastAsia="標楷體" w:hAnsi="Times New Roman"/>
          <w:sz w:val="28"/>
          <w:szCs w:val="28"/>
        </w:rPr>
        <w:t xml:space="preserve"> </w:t>
      </w:r>
      <w:r w:rsidR="00C54EE9" w:rsidRPr="002459BB">
        <w:rPr>
          <w:rFonts w:ascii="Times New Roman" w:eastAsia="標楷體" w:hAnsi="Times New Roman"/>
          <w:sz w:val="28"/>
          <w:szCs w:val="28"/>
        </w:rPr>
        <w:t>(</w:t>
      </w:r>
      <w:r w:rsidR="00274757" w:rsidRPr="002459BB">
        <w:rPr>
          <w:rFonts w:ascii="Times New Roman" w:eastAsia="標楷體" w:hAnsi="Times New Roman"/>
          <w:sz w:val="28"/>
          <w:szCs w:val="28"/>
        </w:rPr>
        <w:t>69039B</w:t>
      </w:r>
      <w:r w:rsidR="00C54EE9" w:rsidRPr="002459BB">
        <w:rPr>
          <w:rFonts w:ascii="Times New Roman" w:eastAsia="標楷體" w:hAnsi="Times New Roman"/>
          <w:sz w:val="28"/>
          <w:szCs w:val="28"/>
        </w:rPr>
        <w:t>)</w:t>
      </w:r>
    </w:p>
    <w:p w:rsidR="000257EE" w:rsidRPr="002459BB" w:rsidRDefault="00274757" w:rsidP="00AA0EEE">
      <w:pPr>
        <w:pStyle w:val="20"/>
        <w:snapToGrid w:val="0"/>
        <w:spacing w:line="600" w:lineRule="exact"/>
        <w:ind w:left="2126" w:hanging="280"/>
        <w:jc w:val="both"/>
        <w:rPr>
          <w:rFonts w:ascii="Times New Roman" w:hAnsi="Times New Roman"/>
        </w:rPr>
      </w:pPr>
      <w:r w:rsidRPr="002459BB">
        <w:rPr>
          <w:rFonts w:ascii="Times New Roman" w:eastAsia="標楷體" w:hAnsi="Times New Roman"/>
          <w:sz w:val="28"/>
          <w:szCs w:val="28"/>
        </w:rPr>
        <w:t xml:space="preserve"> </w:t>
      </w:r>
      <w:r w:rsidR="007D5E6A" w:rsidRPr="002459BB">
        <w:rPr>
          <w:rFonts w:ascii="Times New Roman" w:eastAsia="標楷體" w:hAnsi="Times New Roman"/>
          <w:sz w:val="28"/>
          <w:szCs w:val="28"/>
        </w:rPr>
        <w:t>B.</w:t>
      </w:r>
      <w:r w:rsidRPr="002459BB">
        <w:rPr>
          <w:rFonts w:ascii="Times New Roman" w:eastAsia="標楷體" w:hAnsi="Times New Roman"/>
          <w:sz w:val="28"/>
          <w:szCs w:val="28"/>
        </w:rPr>
        <w:t>暫時性導管之時機：重度腎衰竭【定義為肌酸酐清除率</w:t>
      </w:r>
      <w:r w:rsidRPr="002459BB">
        <w:rPr>
          <w:rFonts w:ascii="Times New Roman" w:eastAsia="標楷體" w:hAnsi="Times New Roman"/>
          <w:sz w:val="28"/>
          <w:szCs w:val="28"/>
        </w:rPr>
        <w:t xml:space="preserve"> </w:t>
      </w:r>
      <w:r w:rsidR="00C54EE9" w:rsidRPr="002459BB">
        <w:rPr>
          <w:rFonts w:ascii="Times New Roman" w:eastAsia="標楷體" w:hAnsi="Times New Roman"/>
          <w:sz w:val="28"/>
          <w:szCs w:val="28"/>
        </w:rPr>
        <w:t>(</w:t>
      </w:r>
      <w:r w:rsidR="00265E29" w:rsidRPr="002459BB">
        <w:rPr>
          <w:rFonts w:ascii="Times New Roman" w:eastAsia="標楷體" w:hAnsi="Times New Roman"/>
          <w:sz w:val="28"/>
          <w:szCs w:val="28"/>
        </w:rPr>
        <w:t>Ccr</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小於</w:t>
      </w:r>
      <w:r w:rsidRPr="002459BB">
        <w:rPr>
          <w:rFonts w:ascii="Times New Roman" w:eastAsia="標楷體" w:hAnsi="Times New Roman"/>
          <w:sz w:val="28"/>
          <w:szCs w:val="28"/>
        </w:rPr>
        <w:t>15 ml/min</w:t>
      </w:r>
      <w:r w:rsidRPr="002459BB">
        <w:rPr>
          <w:rFonts w:ascii="Times New Roman" w:eastAsia="標楷體" w:hAnsi="Times New Roman"/>
          <w:sz w:val="28"/>
          <w:szCs w:val="28"/>
        </w:rPr>
        <w:t>或肌酸酐</w:t>
      </w:r>
      <w:r w:rsidRPr="002459BB">
        <w:rPr>
          <w:rFonts w:ascii="Times New Roman" w:eastAsia="標楷體" w:hAnsi="Times New Roman"/>
          <w:sz w:val="28"/>
          <w:szCs w:val="28"/>
        </w:rPr>
        <w:t xml:space="preserve"> (Cr) </w:t>
      </w:r>
      <w:r w:rsidRPr="002459BB">
        <w:rPr>
          <w:rFonts w:ascii="Times New Roman" w:eastAsia="標楷體" w:hAnsi="Times New Roman"/>
          <w:sz w:val="28"/>
          <w:szCs w:val="28"/>
        </w:rPr>
        <w:t>大於</w:t>
      </w:r>
      <w:r w:rsidRPr="002459BB">
        <w:rPr>
          <w:rFonts w:ascii="Times New Roman" w:eastAsia="標楷體" w:hAnsi="Times New Roman"/>
          <w:sz w:val="28"/>
          <w:szCs w:val="28"/>
        </w:rPr>
        <w:t>6.0 mg/dl</w:t>
      </w:r>
      <w:r w:rsidR="007D5E6A" w:rsidRPr="002459BB">
        <w:rPr>
          <w:rFonts w:ascii="Times New Roman" w:eastAsia="標楷體" w:hAnsi="Times New Roman"/>
          <w:sz w:val="28"/>
          <w:szCs w:val="28"/>
        </w:rPr>
        <w:t>】</w:t>
      </w:r>
      <w:r w:rsidRPr="002459BB">
        <w:rPr>
          <w:rFonts w:ascii="Times New Roman" w:eastAsia="標楷體" w:hAnsi="Times New Roman"/>
          <w:sz w:val="28"/>
          <w:szCs w:val="28"/>
        </w:rPr>
        <w:t>且伴有下列任何一種尿毒併發症者：</w:t>
      </w:r>
      <w:r w:rsidR="00B36461" w:rsidRPr="002459BB">
        <w:rPr>
          <w:rFonts w:ascii="Times New Roman" w:eastAsia="標楷體" w:hAnsi="Times New Roman"/>
          <w:sz w:val="28"/>
          <w:szCs w:val="28"/>
        </w:rPr>
        <w:t>(106/1/1)</w:t>
      </w:r>
    </w:p>
    <w:p w:rsidR="000257EE" w:rsidRPr="002459BB" w:rsidRDefault="007D5E6A" w:rsidP="00AA0EEE">
      <w:pPr>
        <w:tabs>
          <w:tab w:val="left" w:pos="3402"/>
        </w:tabs>
        <w:spacing w:line="440" w:lineRule="exact"/>
        <w:ind w:left="2409" w:hanging="434"/>
        <w:jc w:val="both"/>
        <w:rPr>
          <w:rFonts w:ascii="Times New Roman" w:eastAsia="標楷體" w:hAnsi="Times New Roman"/>
          <w:sz w:val="28"/>
          <w:szCs w:val="28"/>
        </w:rPr>
      </w:pPr>
      <w:r w:rsidRPr="002459BB">
        <w:rPr>
          <w:rFonts w:ascii="Times New Roman" w:eastAsia="標楷體" w:hAnsi="Times New Roman"/>
          <w:sz w:val="28"/>
          <w:szCs w:val="28"/>
        </w:rPr>
        <w:t>(A)</w:t>
      </w:r>
      <w:r w:rsidR="00274757" w:rsidRPr="002459BB">
        <w:rPr>
          <w:rFonts w:ascii="Times New Roman" w:eastAsia="標楷體" w:hAnsi="Times New Roman"/>
          <w:sz w:val="28"/>
          <w:szCs w:val="28"/>
        </w:rPr>
        <w:t>心臟衰竭或肺水腫</w:t>
      </w:r>
    </w:p>
    <w:p w:rsidR="000257EE" w:rsidRPr="002459BB" w:rsidRDefault="007D5E6A" w:rsidP="00AA0EEE">
      <w:pPr>
        <w:spacing w:line="440" w:lineRule="exact"/>
        <w:ind w:left="2409" w:hanging="434"/>
        <w:jc w:val="both"/>
        <w:rPr>
          <w:rFonts w:ascii="Times New Roman" w:eastAsia="標楷體" w:hAnsi="Times New Roman"/>
          <w:sz w:val="28"/>
          <w:szCs w:val="28"/>
        </w:rPr>
      </w:pPr>
      <w:r w:rsidRPr="002459BB">
        <w:rPr>
          <w:rFonts w:ascii="Times New Roman" w:eastAsia="標楷體" w:hAnsi="Times New Roman"/>
          <w:sz w:val="28"/>
          <w:szCs w:val="28"/>
        </w:rPr>
        <w:t>(B)</w:t>
      </w:r>
      <w:r w:rsidR="00274757" w:rsidRPr="002459BB">
        <w:rPr>
          <w:rFonts w:ascii="Times New Roman" w:eastAsia="標楷體" w:hAnsi="Times New Roman"/>
          <w:sz w:val="28"/>
          <w:szCs w:val="28"/>
        </w:rPr>
        <w:t>心包膜炎</w:t>
      </w:r>
    </w:p>
    <w:p w:rsidR="000257EE" w:rsidRPr="002459BB" w:rsidRDefault="007D5E6A" w:rsidP="00AA0EEE">
      <w:pPr>
        <w:spacing w:line="440" w:lineRule="exact"/>
        <w:ind w:left="2409" w:hanging="434"/>
        <w:jc w:val="both"/>
        <w:rPr>
          <w:rFonts w:ascii="Times New Roman" w:eastAsia="標楷體" w:hAnsi="Times New Roman"/>
          <w:sz w:val="28"/>
          <w:szCs w:val="28"/>
        </w:rPr>
      </w:pPr>
      <w:r w:rsidRPr="002459BB">
        <w:rPr>
          <w:rFonts w:ascii="Times New Roman" w:eastAsia="標楷體" w:hAnsi="Times New Roman"/>
          <w:sz w:val="28"/>
          <w:szCs w:val="28"/>
        </w:rPr>
        <w:t>(C)</w:t>
      </w:r>
      <w:r w:rsidR="00274757" w:rsidRPr="002459BB">
        <w:rPr>
          <w:rFonts w:ascii="Times New Roman" w:eastAsia="標楷體" w:hAnsi="Times New Roman"/>
          <w:sz w:val="28"/>
          <w:szCs w:val="28"/>
        </w:rPr>
        <w:t>出血傾向</w:t>
      </w:r>
    </w:p>
    <w:p w:rsidR="000257EE" w:rsidRPr="002459BB" w:rsidRDefault="007D5E6A" w:rsidP="00AA0EEE">
      <w:pPr>
        <w:spacing w:line="440" w:lineRule="exact"/>
        <w:ind w:left="2409" w:hanging="434"/>
        <w:jc w:val="both"/>
        <w:rPr>
          <w:rFonts w:ascii="Times New Roman" w:eastAsia="標楷體" w:hAnsi="Times New Roman"/>
          <w:sz w:val="28"/>
          <w:szCs w:val="28"/>
        </w:rPr>
      </w:pPr>
      <w:r w:rsidRPr="002459BB">
        <w:rPr>
          <w:rFonts w:ascii="Times New Roman" w:eastAsia="標楷體" w:hAnsi="Times New Roman"/>
          <w:sz w:val="28"/>
          <w:szCs w:val="28"/>
        </w:rPr>
        <w:t>(D)</w:t>
      </w:r>
      <w:r w:rsidR="00274757" w:rsidRPr="002459BB">
        <w:rPr>
          <w:rFonts w:ascii="Times New Roman" w:eastAsia="標楷體" w:hAnsi="Times New Roman"/>
          <w:sz w:val="28"/>
          <w:szCs w:val="28"/>
        </w:rPr>
        <w:t>神經症狀：意識障礙，抽搐或末稍神經病變</w:t>
      </w:r>
    </w:p>
    <w:p w:rsidR="000257EE" w:rsidRPr="002459BB" w:rsidRDefault="007D5E6A" w:rsidP="00AA0EEE">
      <w:pPr>
        <w:spacing w:line="440" w:lineRule="exact"/>
        <w:ind w:left="2409" w:hanging="434"/>
        <w:jc w:val="both"/>
        <w:rPr>
          <w:rFonts w:ascii="Times New Roman" w:eastAsia="標楷體" w:hAnsi="Times New Roman"/>
          <w:sz w:val="28"/>
          <w:szCs w:val="28"/>
        </w:rPr>
      </w:pPr>
      <w:r w:rsidRPr="002459BB">
        <w:rPr>
          <w:rFonts w:ascii="Times New Roman" w:eastAsia="標楷體" w:hAnsi="Times New Roman"/>
          <w:sz w:val="28"/>
          <w:szCs w:val="28"/>
        </w:rPr>
        <w:t>(E)</w:t>
      </w:r>
      <w:r w:rsidR="00274757" w:rsidRPr="002459BB">
        <w:rPr>
          <w:rFonts w:ascii="Times New Roman" w:eastAsia="標楷體" w:hAnsi="Times New Roman"/>
          <w:sz w:val="28"/>
          <w:szCs w:val="28"/>
        </w:rPr>
        <w:t>藥物難以控制之高血鉀</w:t>
      </w:r>
    </w:p>
    <w:p w:rsidR="000257EE" w:rsidRPr="002459BB" w:rsidRDefault="007D5E6A" w:rsidP="00AA0EEE">
      <w:pPr>
        <w:spacing w:line="440" w:lineRule="exact"/>
        <w:ind w:left="2409" w:hanging="434"/>
        <w:jc w:val="both"/>
        <w:rPr>
          <w:rFonts w:ascii="Times New Roman" w:eastAsia="標楷體" w:hAnsi="Times New Roman"/>
          <w:sz w:val="28"/>
          <w:szCs w:val="28"/>
        </w:rPr>
      </w:pPr>
      <w:r w:rsidRPr="002459BB">
        <w:rPr>
          <w:rFonts w:ascii="Times New Roman" w:eastAsia="標楷體" w:hAnsi="Times New Roman"/>
          <w:sz w:val="28"/>
          <w:szCs w:val="28"/>
        </w:rPr>
        <w:t>(F)</w:t>
      </w:r>
      <w:r w:rsidR="00274757" w:rsidRPr="002459BB">
        <w:rPr>
          <w:rFonts w:ascii="Times New Roman" w:eastAsia="標楷體" w:hAnsi="Times New Roman"/>
          <w:sz w:val="28"/>
          <w:szCs w:val="28"/>
        </w:rPr>
        <w:t>藥物難以控制之嚴重酸血症</w:t>
      </w:r>
    </w:p>
    <w:p w:rsidR="000257EE" w:rsidRPr="002459BB" w:rsidRDefault="007D5E6A" w:rsidP="00AA0EEE">
      <w:pPr>
        <w:spacing w:line="440" w:lineRule="exact"/>
        <w:ind w:left="2409" w:hanging="434"/>
        <w:jc w:val="both"/>
        <w:rPr>
          <w:rFonts w:ascii="Times New Roman" w:eastAsia="標楷體" w:hAnsi="Times New Roman"/>
          <w:sz w:val="28"/>
          <w:szCs w:val="28"/>
        </w:rPr>
      </w:pPr>
      <w:r w:rsidRPr="002459BB">
        <w:rPr>
          <w:rFonts w:ascii="Times New Roman" w:eastAsia="標楷體" w:hAnsi="Times New Roman"/>
          <w:sz w:val="28"/>
          <w:szCs w:val="28"/>
        </w:rPr>
        <w:t>(G)</w:t>
      </w:r>
      <w:r w:rsidR="00274757" w:rsidRPr="002459BB">
        <w:rPr>
          <w:rFonts w:ascii="Times New Roman" w:eastAsia="標楷體" w:hAnsi="Times New Roman"/>
          <w:sz w:val="28"/>
          <w:szCs w:val="28"/>
        </w:rPr>
        <w:t>藥物難以控制之噁心、嘔吐</w:t>
      </w:r>
    </w:p>
    <w:p w:rsidR="000257EE" w:rsidRPr="002459BB" w:rsidRDefault="007D5E6A" w:rsidP="00AA0EEE">
      <w:pPr>
        <w:spacing w:line="440" w:lineRule="exact"/>
        <w:ind w:left="2409" w:hanging="434"/>
        <w:jc w:val="both"/>
        <w:rPr>
          <w:rFonts w:ascii="Times New Roman" w:eastAsia="標楷體" w:hAnsi="Times New Roman"/>
          <w:sz w:val="28"/>
          <w:szCs w:val="28"/>
        </w:rPr>
      </w:pPr>
      <w:r w:rsidRPr="002459BB">
        <w:rPr>
          <w:rFonts w:ascii="Times New Roman" w:eastAsia="標楷體" w:hAnsi="Times New Roman"/>
          <w:sz w:val="28"/>
          <w:szCs w:val="28"/>
        </w:rPr>
        <w:t>(H)</w:t>
      </w:r>
      <w:r w:rsidR="00274757" w:rsidRPr="002459BB">
        <w:rPr>
          <w:rFonts w:ascii="Times New Roman" w:eastAsia="標楷體" w:hAnsi="Times New Roman"/>
          <w:sz w:val="28"/>
          <w:szCs w:val="28"/>
        </w:rPr>
        <w:t>惡病體質</w:t>
      </w:r>
      <w:r w:rsidR="00274757" w:rsidRPr="002459BB">
        <w:rPr>
          <w:rFonts w:ascii="Times New Roman" w:eastAsia="標楷體" w:hAnsi="Times New Roman"/>
          <w:sz w:val="28"/>
          <w:szCs w:val="28"/>
        </w:rPr>
        <w:t xml:space="preserve"> (cachexia)</w:t>
      </w:r>
    </w:p>
    <w:p w:rsidR="000257EE" w:rsidRPr="002459BB" w:rsidRDefault="007D5E6A" w:rsidP="00AA0EEE">
      <w:pPr>
        <w:spacing w:line="440" w:lineRule="exact"/>
        <w:ind w:left="2409" w:hanging="434"/>
        <w:jc w:val="both"/>
        <w:rPr>
          <w:rFonts w:ascii="Times New Roman" w:eastAsia="標楷體" w:hAnsi="Times New Roman"/>
          <w:sz w:val="28"/>
          <w:szCs w:val="28"/>
        </w:rPr>
      </w:pPr>
      <w:r w:rsidRPr="002459BB">
        <w:rPr>
          <w:rFonts w:ascii="Times New Roman" w:eastAsia="標楷體" w:hAnsi="Times New Roman"/>
          <w:sz w:val="28"/>
          <w:szCs w:val="28"/>
        </w:rPr>
        <w:t>(I)</w:t>
      </w:r>
      <w:r w:rsidR="00274757" w:rsidRPr="002459BB">
        <w:rPr>
          <w:rFonts w:ascii="Times New Roman" w:eastAsia="標楷體" w:hAnsi="Times New Roman"/>
          <w:sz w:val="28"/>
          <w:szCs w:val="28"/>
        </w:rPr>
        <w:t>重度氮血症</w:t>
      </w:r>
      <w:r w:rsidR="00274757" w:rsidRPr="002459BB">
        <w:rPr>
          <w:rFonts w:ascii="Times New Roman" w:eastAsia="標楷體" w:hAnsi="Times New Roman"/>
          <w:sz w:val="28"/>
          <w:szCs w:val="28"/>
        </w:rPr>
        <w:t xml:space="preserve"> (BUN &gt; 100 mg/dl)</w:t>
      </w:r>
      <w:r w:rsidR="00274757" w:rsidRPr="002459BB">
        <w:rPr>
          <w:rFonts w:ascii="Times New Roman" w:eastAsia="標楷體" w:hAnsi="Times New Roman"/>
          <w:sz w:val="28"/>
          <w:szCs w:val="28"/>
        </w:rPr>
        <w:t>。</w:t>
      </w:r>
    </w:p>
    <w:p w:rsidR="000257EE" w:rsidRPr="002459BB" w:rsidRDefault="00274757" w:rsidP="00AA0EEE">
      <w:pPr>
        <w:pStyle w:val="20"/>
        <w:snapToGrid w:val="0"/>
        <w:spacing w:line="600" w:lineRule="exact"/>
        <w:ind w:left="1558" w:firstLine="2"/>
        <w:jc w:val="both"/>
        <w:rPr>
          <w:rFonts w:ascii="Times New Roman" w:eastAsia="標楷體" w:hAnsi="Times New Roman"/>
          <w:sz w:val="28"/>
          <w:szCs w:val="28"/>
        </w:rPr>
      </w:pPr>
      <w:r w:rsidRPr="002459BB">
        <w:rPr>
          <w:rFonts w:ascii="Times New Roman" w:eastAsia="標楷體" w:hAnsi="Times New Roman"/>
          <w:sz w:val="28"/>
          <w:szCs w:val="28"/>
        </w:rPr>
        <w:t>若不符上述狀況，醫師應於病歷中詳細記載並呈現必須使用暫時性導管之理由。</w:t>
      </w:r>
    </w:p>
    <w:p w:rsidR="000257EE" w:rsidRPr="002459BB" w:rsidRDefault="00274757" w:rsidP="00AA0EEE">
      <w:pPr>
        <w:pStyle w:val="20"/>
        <w:snapToGrid w:val="0"/>
        <w:spacing w:line="600" w:lineRule="exact"/>
        <w:ind w:left="1133" w:firstLine="420"/>
        <w:jc w:val="both"/>
        <w:rPr>
          <w:rFonts w:ascii="Times New Roman" w:hAnsi="Times New Roman"/>
        </w:rPr>
      </w:pPr>
      <w:r w:rsidRPr="002459BB">
        <w:rPr>
          <w:rFonts w:ascii="Times New Roman" w:eastAsia="標楷體" w:hAnsi="Times New Roman"/>
          <w:sz w:val="28"/>
        </w:rPr>
        <w:t>乙、</w:t>
      </w:r>
      <w:r w:rsidRPr="002459BB">
        <w:rPr>
          <w:rFonts w:ascii="Times New Roman" w:eastAsia="標楷體" w:hAnsi="Times New Roman"/>
          <w:sz w:val="28"/>
          <w:szCs w:val="28"/>
        </w:rPr>
        <w:t>永久性血管通路形式之選擇與優先順序</w:t>
      </w:r>
    </w:p>
    <w:p w:rsidR="000257EE" w:rsidRPr="002459BB" w:rsidRDefault="00274757" w:rsidP="00AA0EEE">
      <w:pPr>
        <w:pStyle w:val="20"/>
        <w:snapToGrid w:val="0"/>
        <w:spacing w:line="600" w:lineRule="exact"/>
        <w:ind w:left="2390" w:hanging="280"/>
        <w:jc w:val="both"/>
        <w:rPr>
          <w:rFonts w:ascii="Times New Roman" w:hAnsi="Times New Roman"/>
        </w:rPr>
      </w:pPr>
      <w:r w:rsidRPr="002459BB">
        <w:rPr>
          <w:rFonts w:ascii="Times New Roman" w:eastAsia="標楷體" w:hAnsi="Times New Roman"/>
          <w:sz w:val="28"/>
          <w:szCs w:val="28"/>
        </w:rPr>
        <w:t>A.</w:t>
      </w:r>
      <w:r w:rsidRPr="002459BB">
        <w:rPr>
          <w:rFonts w:ascii="Times New Roman" w:eastAsia="標楷體" w:hAnsi="Times New Roman"/>
          <w:sz w:val="28"/>
          <w:szCs w:val="28"/>
        </w:rPr>
        <w:t>血管通路以末稍血管修補及吻合術</w:t>
      </w:r>
      <w:r w:rsidRPr="002459BB">
        <w:rPr>
          <w:rFonts w:ascii="Times New Roman" w:eastAsia="標楷體" w:hAnsi="Times New Roman"/>
          <w:sz w:val="28"/>
          <w:szCs w:val="28"/>
        </w:rPr>
        <w:t xml:space="preserve"> </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69032C</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為首選。</w:t>
      </w:r>
      <w:r w:rsidRPr="002459BB">
        <w:rPr>
          <w:rFonts w:ascii="Times New Roman" w:eastAsia="標楷體" w:hAnsi="Times New Roman"/>
          <w:sz w:val="28"/>
          <w:szCs w:val="28"/>
        </w:rPr>
        <w:t>(101/5/1)</w:t>
      </w:r>
    </w:p>
    <w:p w:rsidR="000257EE" w:rsidRPr="002459BB" w:rsidRDefault="00274757" w:rsidP="00AA0EEE">
      <w:pPr>
        <w:pStyle w:val="20"/>
        <w:snapToGrid w:val="0"/>
        <w:spacing w:line="600" w:lineRule="exact"/>
        <w:ind w:left="2390" w:hanging="280"/>
        <w:jc w:val="both"/>
        <w:rPr>
          <w:rFonts w:ascii="Times New Roman" w:hAnsi="Times New Roman"/>
        </w:rPr>
      </w:pPr>
      <w:r w:rsidRPr="002459BB">
        <w:rPr>
          <w:rFonts w:ascii="Times New Roman" w:eastAsia="標楷體" w:hAnsi="Times New Roman"/>
          <w:sz w:val="28"/>
          <w:szCs w:val="28"/>
        </w:rPr>
        <w:t>B.</w:t>
      </w:r>
      <w:r w:rsidRPr="002459BB">
        <w:rPr>
          <w:rFonts w:ascii="Times New Roman" w:eastAsia="標楷體" w:hAnsi="Times New Roman"/>
          <w:sz w:val="28"/>
          <w:szCs w:val="28"/>
        </w:rPr>
        <w:t>若以上兩種瘻管無法做成時，可以植入動靜脈造廔術合併人工血管使用</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兩處吻合</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69034C</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作為血管通路。</w:t>
      </w:r>
      <w:r w:rsidRPr="002459BB">
        <w:rPr>
          <w:rFonts w:ascii="Times New Roman" w:eastAsia="標楷體" w:hAnsi="Times New Roman"/>
          <w:sz w:val="28"/>
          <w:szCs w:val="28"/>
        </w:rPr>
        <w:t>(101/5/1)</w:t>
      </w:r>
    </w:p>
    <w:p w:rsidR="000257EE" w:rsidRPr="002459BB" w:rsidRDefault="00274757" w:rsidP="00AA0EEE">
      <w:pPr>
        <w:pStyle w:val="20"/>
        <w:snapToGrid w:val="0"/>
        <w:spacing w:line="600" w:lineRule="exact"/>
        <w:ind w:left="2390" w:hanging="280"/>
        <w:jc w:val="both"/>
        <w:rPr>
          <w:rFonts w:ascii="Times New Roman" w:hAnsi="Times New Roman"/>
        </w:rPr>
      </w:pPr>
      <w:r w:rsidRPr="002459BB">
        <w:rPr>
          <w:rFonts w:ascii="Times New Roman" w:eastAsia="標楷體" w:hAnsi="Times New Roman"/>
          <w:sz w:val="28"/>
          <w:szCs w:val="28"/>
        </w:rPr>
        <w:t>C.</w:t>
      </w:r>
      <w:r w:rsidRPr="002459BB">
        <w:rPr>
          <w:rFonts w:ascii="Times New Roman" w:eastAsia="標楷體" w:hAnsi="Times New Roman"/>
          <w:sz w:val="28"/>
          <w:szCs w:val="28"/>
        </w:rPr>
        <w:t>無法做自體動靜脈瘻管或人工血管植入者可選擇植入固</w:t>
      </w:r>
      <w:r w:rsidRPr="002459BB">
        <w:rPr>
          <w:rFonts w:ascii="Times New Roman" w:eastAsia="標楷體" w:hAnsi="Times New Roman"/>
          <w:sz w:val="28"/>
          <w:szCs w:val="28"/>
        </w:rPr>
        <w:lastRenderedPageBreak/>
        <w:t>定式中心靜脈導管</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治療性導管植入術</w:t>
      </w:r>
      <w:r w:rsidRPr="002459BB">
        <w:rPr>
          <w:rFonts w:ascii="Times New Roman" w:eastAsia="標楷體" w:hAnsi="Times New Roman"/>
          <w:sz w:val="28"/>
          <w:szCs w:val="28"/>
        </w:rPr>
        <w:t xml:space="preserve"> — </w:t>
      </w:r>
      <w:r w:rsidRPr="002459BB">
        <w:rPr>
          <w:rFonts w:ascii="Times New Roman" w:eastAsia="標楷體" w:hAnsi="Times New Roman"/>
          <w:sz w:val="28"/>
          <w:szCs w:val="28"/>
        </w:rPr>
        <w:t>希克曼氏導管植入術</w:t>
      </w:r>
      <w:r w:rsidR="00C54EE9" w:rsidRPr="002459BB">
        <w:rPr>
          <w:rFonts w:ascii="Times New Roman" w:eastAsia="標楷體" w:hAnsi="Times New Roman"/>
          <w:sz w:val="28"/>
          <w:szCs w:val="28"/>
        </w:rPr>
        <w:t>(</w:t>
      </w:r>
      <w:r w:rsidR="002447D1" w:rsidRPr="002459BB">
        <w:rPr>
          <w:rFonts w:ascii="Times New Roman" w:eastAsia="標楷體" w:hAnsi="Times New Roman"/>
          <w:sz w:val="28"/>
          <w:szCs w:val="28"/>
        </w:rPr>
        <w:t>47059B</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或內頸靜脈切開，永久導管放置術</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69039B</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或將病人轉至腹膜透析治療。</w:t>
      </w:r>
      <w:r w:rsidRPr="002459BB">
        <w:rPr>
          <w:rFonts w:ascii="Times New Roman" w:eastAsia="標楷體" w:hAnsi="Times New Roman"/>
          <w:sz w:val="28"/>
          <w:szCs w:val="28"/>
        </w:rPr>
        <w:t>(101/5/1)</w:t>
      </w:r>
    </w:p>
    <w:p w:rsidR="000257EE" w:rsidRPr="002459BB" w:rsidRDefault="00274757" w:rsidP="00AA0EEE">
      <w:pPr>
        <w:pStyle w:val="20"/>
        <w:snapToGrid w:val="0"/>
        <w:spacing w:line="600" w:lineRule="exact"/>
        <w:ind w:left="1133" w:firstLine="700"/>
        <w:jc w:val="both"/>
        <w:rPr>
          <w:rFonts w:ascii="Times New Roman" w:hAnsi="Times New Roman"/>
        </w:rPr>
      </w:pPr>
      <w:r w:rsidRPr="002459BB">
        <w:rPr>
          <w:rFonts w:ascii="Times New Roman" w:eastAsia="標楷體" w:hAnsi="Times New Roman"/>
          <w:sz w:val="28"/>
        </w:rPr>
        <w:t>丙、</w:t>
      </w:r>
      <w:r w:rsidRPr="002459BB">
        <w:rPr>
          <w:rFonts w:ascii="Times New Roman" w:eastAsia="標楷體" w:hAnsi="Times New Roman"/>
          <w:sz w:val="28"/>
          <w:szCs w:val="28"/>
        </w:rPr>
        <w:t>建立血管通路之時機</w:t>
      </w:r>
    </w:p>
    <w:p w:rsidR="000257EE" w:rsidRPr="002459BB" w:rsidRDefault="00274757" w:rsidP="00AA0EEE">
      <w:pPr>
        <w:pStyle w:val="20"/>
        <w:snapToGrid w:val="0"/>
        <w:spacing w:line="600" w:lineRule="exact"/>
        <w:ind w:left="1130" w:firstLine="1120"/>
        <w:jc w:val="both"/>
        <w:rPr>
          <w:rFonts w:ascii="Times New Roman" w:eastAsia="標楷體" w:hAnsi="Times New Roman"/>
          <w:sz w:val="28"/>
          <w:szCs w:val="28"/>
        </w:rPr>
      </w:pPr>
      <w:r w:rsidRPr="002459BB">
        <w:rPr>
          <w:rFonts w:ascii="Times New Roman" w:eastAsia="標楷體" w:hAnsi="Times New Roman"/>
          <w:sz w:val="28"/>
          <w:szCs w:val="28"/>
        </w:rPr>
        <w:t>A.</w:t>
      </w:r>
      <w:r w:rsidRPr="002459BB">
        <w:rPr>
          <w:rFonts w:ascii="Times New Roman" w:eastAsia="標楷體" w:hAnsi="Times New Roman"/>
          <w:sz w:val="28"/>
          <w:szCs w:val="28"/>
        </w:rPr>
        <w:t>糖尿病腎病變患者接受自體動靜脈瘻管手術的時機：</w:t>
      </w:r>
    </w:p>
    <w:p w:rsidR="000257EE" w:rsidRPr="002459BB" w:rsidRDefault="00274757" w:rsidP="00AA0EEE">
      <w:pPr>
        <w:pStyle w:val="20"/>
        <w:snapToGrid w:val="0"/>
        <w:spacing w:line="600" w:lineRule="exact"/>
        <w:ind w:left="1130" w:firstLine="1540"/>
        <w:jc w:val="both"/>
        <w:rPr>
          <w:rFonts w:ascii="Times New Roman" w:eastAsia="標楷體" w:hAnsi="Times New Roman"/>
          <w:sz w:val="28"/>
          <w:szCs w:val="28"/>
        </w:rPr>
      </w:pPr>
      <w:r w:rsidRPr="002459BB">
        <w:rPr>
          <w:rFonts w:ascii="Times New Roman" w:eastAsia="標楷體" w:hAnsi="Times New Roman"/>
          <w:sz w:val="28"/>
          <w:szCs w:val="28"/>
        </w:rPr>
        <w:t>(A)</w:t>
      </w:r>
      <w:r w:rsidRPr="002459BB">
        <w:rPr>
          <w:rFonts w:ascii="Times New Roman" w:eastAsia="標楷體" w:hAnsi="Times New Roman"/>
          <w:sz w:val="28"/>
          <w:szCs w:val="28"/>
        </w:rPr>
        <w:t>肌酸酐清除率</w:t>
      </w:r>
      <w:r w:rsidR="00C54EE9" w:rsidRPr="002459BB">
        <w:rPr>
          <w:rFonts w:ascii="Times New Roman" w:eastAsia="標楷體" w:hAnsi="Times New Roman"/>
          <w:sz w:val="28"/>
          <w:szCs w:val="28"/>
        </w:rPr>
        <w:t>(</w:t>
      </w:r>
      <w:r w:rsidR="00265E29" w:rsidRPr="002459BB">
        <w:rPr>
          <w:rFonts w:ascii="Times New Roman" w:eastAsia="標楷體" w:hAnsi="Times New Roman"/>
          <w:sz w:val="28"/>
          <w:szCs w:val="28"/>
        </w:rPr>
        <w:t>Ccr</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小於</w:t>
      </w:r>
      <w:r w:rsidRPr="002459BB">
        <w:rPr>
          <w:rFonts w:ascii="Times New Roman" w:eastAsia="標楷體" w:hAnsi="Times New Roman"/>
          <w:sz w:val="28"/>
          <w:szCs w:val="28"/>
        </w:rPr>
        <w:t>15 ml/min</w:t>
      </w:r>
      <w:r w:rsidRPr="002459BB">
        <w:rPr>
          <w:rFonts w:ascii="Times New Roman" w:eastAsia="標楷體" w:hAnsi="Times New Roman"/>
          <w:sz w:val="28"/>
          <w:szCs w:val="28"/>
        </w:rPr>
        <w:t>，或</w:t>
      </w:r>
    </w:p>
    <w:p w:rsidR="000257EE" w:rsidRPr="002459BB" w:rsidRDefault="00274757" w:rsidP="00AA0EEE">
      <w:pPr>
        <w:pStyle w:val="20"/>
        <w:snapToGrid w:val="0"/>
        <w:spacing w:line="600" w:lineRule="exact"/>
        <w:ind w:left="1130" w:firstLine="1540"/>
        <w:jc w:val="both"/>
        <w:rPr>
          <w:rFonts w:ascii="Times New Roman" w:eastAsia="標楷體" w:hAnsi="Times New Roman"/>
          <w:sz w:val="28"/>
          <w:szCs w:val="28"/>
        </w:rPr>
      </w:pPr>
      <w:r w:rsidRPr="002459BB">
        <w:rPr>
          <w:rFonts w:ascii="Times New Roman" w:eastAsia="標楷體" w:hAnsi="Times New Roman"/>
          <w:sz w:val="28"/>
          <w:szCs w:val="28"/>
        </w:rPr>
        <w:t>(B)</w:t>
      </w:r>
      <w:r w:rsidRPr="002459BB">
        <w:rPr>
          <w:rFonts w:ascii="Times New Roman" w:eastAsia="標楷體" w:hAnsi="Times New Roman"/>
          <w:sz w:val="28"/>
          <w:szCs w:val="28"/>
        </w:rPr>
        <w:t>肌酸酐</w:t>
      </w:r>
      <w:r w:rsidRPr="002459BB">
        <w:rPr>
          <w:rFonts w:ascii="Times New Roman" w:eastAsia="標楷體" w:hAnsi="Times New Roman"/>
          <w:sz w:val="28"/>
          <w:szCs w:val="28"/>
        </w:rPr>
        <w:t xml:space="preserve"> (Cr) </w:t>
      </w:r>
      <w:r w:rsidRPr="002459BB">
        <w:rPr>
          <w:rFonts w:ascii="Times New Roman" w:eastAsia="標楷體" w:hAnsi="Times New Roman"/>
          <w:sz w:val="28"/>
          <w:szCs w:val="28"/>
        </w:rPr>
        <w:t>大於</w:t>
      </w:r>
      <w:r w:rsidRPr="002459BB">
        <w:rPr>
          <w:rFonts w:ascii="Times New Roman" w:eastAsia="標楷體" w:hAnsi="Times New Roman"/>
          <w:sz w:val="28"/>
          <w:szCs w:val="28"/>
        </w:rPr>
        <w:t>6 mg/dl</w:t>
      </w:r>
      <w:r w:rsidRPr="002459BB">
        <w:rPr>
          <w:rFonts w:ascii="Times New Roman" w:eastAsia="標楷體" w:hAnsi="Times New Roman"/>
          <w:sz w:val="28"/>
          <w:szCs w:val="28"/>
        </w:rPr>
        <w:t>，或</w:t>
      </w:r>
    </w:p>
    <w:p w:rsidR="000257EE" w:rsidRPr="002459BB" w:rsidRDefault="00274757" w:rsidP="00AA0EEE">
      <w:pPr>
        <w:pStyle w:val="20"/>
        <w:snapToGrid w:val="0"/>
        <w:spacing w:line="600" w:lineRule="exact"/>
        <w:ind w:left="1130" w:firstLine="1540"/>
        <w:jc w:val="both"/>
        <w:rPr>
          <w:rFonts w:ascii="Times New Roman" w:eastAsia="標楷體" w:hAnsi="Times New Roman"/>
          <w:sz w:val="28"/>
          <w:szCs w:val="28"/>
        </w:rPr>
      </w:pPr>
      <w:r w:rsidRPr="002459BB">
        <w:rPr>
          <w:rFonts w:ascii="Times New Roman" w:eastAsia="標楷體" w:hAnsi="Times New Roman"/>
          <w:sz w:val="28"/>
          <w:szCs w:val="28"/>
        </w:rPr>
        <w:t>(C)</w:t>
      </w:r>
      <w:r w:rsidRPr="002459BB">
        <w:rPr>
          <w:rFonts w:ascii="Times New Roman" w:eastAsia="標楷體" w:hAnsi="Times New Roman"/>
          <w:sz w:val="28"/>
          <w:szCs w:val="28"/>
        </w:rPr>
        <w:t>預期在</w:t>
      </w:r>
      <w:r w:rsidR="00265E29" w:rsidRPr="002459BB">
        <w:rPr>
          <w:rFonts w:ascii="Times New Roman" w:eastAsia="標楷體" w:hAnsi="Times New Roman"/>
          <w:sz w:val="28"/>
          <w:szCs w:val="28"/>
        </w:rPr>
        <w:t>3</w:t>
      </w:r>
      <w:r w:rsidR="00265E29" w:rsidRPr="002459BB">
        <w:rPr>
          <w:rFonts w:ascii="Times New Roman" w:eastAsia="標楷體" w:hAnsi="Times New Roman"/>
          <w:sz w:val="28"/>
          <w:szCs w:val="28"/>
        </w:rPr>
        <w:t>至</w:t>
      </w:r>
      <w:r w:rsidR="00265E29" w:rsidRPr="002459BB">
        <w:rPr>
          <w:rFonts w:ascii="Times New Roman" w:eastAsia="標楷體" w:hAnsi="Times New Roman"/>
          <w:sz w:val="28"/>
          <w:szCs w:val="28"/>
        </w:rPr>
        <w:t>6</w:t>
      </w:r>
      <w:r w:rsidR="00265E29" w:rsidRPr="002459BB">
        <w:rPr>
          <w:rFonts w:ascii="Times New Roman" w:eastAsia="標楷體" w:hAnsi="Times New Roman"/>
          <w:sz w:val="28"/>
          <w:szCs w:val="28"/>
        </w:rPr>
        <w:t>個月內</w:t>
      </w:r>
      <w:r w:rsidRPr="002459BB">
        <w:rPr>
          <w:rFonts w:ascii="Times New Roman" w:eastAsia="標楷體" w:hAnsi="Times New Roman"/>
          <w:sz w:val="28"/>
          <w:szCs w:val="28"/>
        </w:rPr>
        <w:t>需要透析者。</w:t>
      </w:r>
      <w:r w:rsidR="00265E29" w:rsidRPr="002459BB">
        <w:rPr>
          <w:rFonts w:ascii="Times New Roman" w:eastAsia="標楷體" w:hAnsi="Times New Roman"/>
          <w:sz w:val="28"/>
          <w:szCs w:val="28"/>
        </w:rPr>
        <w:t>(106/1/1)</w:t>
      </w:r>
    </w:p>
    <w:p w:rsidR="000257EE" w:rsidRPr="002459BB" w:rsidRDefault="00274757" w:rsidP="00AA0EEE">
      <w:pPr>
        <w:pStyle w:val="20"/>
        <w:snapToGrid w:val="0"/>
        <w:spacing w:line="600" w:lineRule="exact"/>
        <w:ind w:left="2531" w:hanging="280"/>
        <w:jc w:val="both"/>
        <w:rPr>
          <w:rFonts w:ascii="Times New Roman" w:eastAsia="標楷體" w:hAnsi="Times New Roman"/>
          <w:sz w:val="28"/>
          <w:szCs w:val="28"/>
        </w:rPr>
      </w:pPr>
      <w:r w:rsidRPr="002459BB">
        <w:rPr>
          <w:rFonts w:ascii="Times New Roman" w:eastAsia="標楷體" w:hAnsi="Times New Roman"/>
          <w:sz w:val="28"/>
          <w:szCs w:val="28"/>
        </w:rPr>
        <w:t>B.</w:t>
      </w:r>
      <w:r w:rsidRPr="002459BB">
        <w:rPr>
          <w:rFonts w:ascii="Times New Roman" w:eastAsia="標楷體" w:hAnsi="Times New Roman"/>
          <w:sz w:val="28"/>
          <w:szCs w:val="28"/>
        </w:rPr>
        <w:t>糖尿病腎病變患者接受人工血管</w:t>
      </w:r>
      <w:r w:rsidRPr="002459BB">
        <w:rPr>
          <w:rFonts w:ascii="Times New Roman" w:eastAsia="標楷體" w:hAnsi="Times New Roman"/>
          <w:sz w:val="28"/>
          <w:szCs w:val="28"/>
        </w:rPr>
        <w:t xml:space="preserve"> (AV graft) </w:t>
      </w:r>
      <w:r w:rsidRPr="002459BB">
        <w:rPr>
          <w:rFonts w:ascii="Times New Roman" w:eastAsia="標楷體" w:hAnsi="Times New Roman"/>
          <w:sz w:val="28"/>
          <w:szCs w:val="28"/>
        </w:rPr>
        <w:t>手術的時機：</w:t>
      </w:r>
    </w:p>
    <w:p w:rsidR="000257EE" w:rsidRPr="002459BB" w:rsidRDefault="00274757" w:rsidP="00AA0EEE">
      <w:pPr>
        <w:pStyle w:val="20"/>
        <w:snapToGrid w:val="0"/>
        <w:spacing w:line="600" w:lineRule="exact"/>
        <w:ind w:left="1130" w:firstLine="1540"/>
        <w:jc w:val="both"/>
        <w:rPr>
          <w:rFonts w:ascii="Times New Roman" w:eastAsia="標楷體" w:hAnsi="Times New Roman"/>
          <w:sz w:val="28"/>
          <w:szCs w:val="28"/>
        </w:rPr>
      </w:pPr>
      <w:r w:rsidRPr="002459BB">
        <w:rPr>
          <w:rFonts w:ascii="Times New Roman" w:eastAsia="標楷體" w:hAnsi="Times New Roman"/>
          <w:sz w:val="28"/>
          <w:szCs w:val="28"/>
        </w:rPr>
        <w:t>(A)</w:t>
      </w:r>
      <w:r w:rsidRPr="002459BB">
        <w:rPr>
          <w:rFonts w:ascii="Times New Roman" w:eastAsia="標楷體" w:hAnsi="Times New Roman"/>
          <w:sz w:val="28"/>
          <w:szCs w:val="28"/>
        </w:rPr>
        <w:t>肌酸酐清除率</w:t>
      </w:r>
      <w:r w:rsidR="00C54EE9" w:rsidRPr="002459BB">
        <w:rPr>
          <w:rFonts w:ascii="Times New Roman" w:eastAsia="標楷體" w:hAnsi="Times New Roman"/>
          <w:sz w:val="28"/>
          <w:szCs w:val="28"/>
        </w:rPr>
        <w:t>(</w:t>
      </w:r>
      <w:r w:rsidR="00265E29" w:rsidRPr="002459BB">
        <w:rPr>
          <w:rFonts w:ascii="Times New Roman" w:eastAsia="標楷體" w:hAnsi="Times New Roman"/>
          <w:sz w:val="28"/>
          <w:szCs w:val="28"/>
        </w:rPr>
        <w:t>Ccr</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小於</w:t>
      </w:r>
      <w:r w:rsidRPr="002459BB">
        <w:rPr>
          <w:rFonts w:ascii="Times New Roman" w:eastAsia="標楷體" w:hAnsi="Times New Roman"/>
          <w:sz w:val="28"/>
          <w:szCs w:val="28"/>
        </w:rPr>
        <w:t>12.5 ml/min</w:t>
      </w:r>
      <w:r w:rsidRPr="002459BB">
        <w:rPr>
          <w:rFonts w:ascii="Times New Roman" w:eastAsia="標楷體" w:hAnsi="Times New Roman"/>
          <w:sz w:val="28"/>
          <w:szCs w:val="28"/>
        </w:rPr>
        <w:t>，或</w:t>
      </w:r>
    </w:p>
    <w:p w:rsidR="000257EE" w:rsidRPr="002459BB" w:rsidRDefault="00274757" w:rsidP="00AA0EEE">
      <w:pPr>
        <w:pStyle w:val="20"/>
        <w:snapToGrid w:val="0"/>
        <w:spacing w:line="600" w:lineRule="exact"/>
        <w:ind w:left="1130" w:firstLine="1540"/>
        <w:jc w:val="both"/>
        <w:rPr>
          <w:rFonts w:ascii="Times New Roman" w:eastAsia="標楷體" w:hAnsi="Times New Roman"/>
          <w:sz w:val="28"/>
          <w:szCs w:val="28"/>
        </w:rPr>
      </w:pPr>
      <w:r w:rsidRPr="002459BB">
        <w:rPr>
          <w:rFonts w:ascii="Times New Roman" w:eastAsia="標楷體" w:hAnsi="Times New Roman"/>
          <w:sz w:val="28"/>
          <w:szCs w:val="28"/>
        </w:rPr>
        <w:t>(B)</w:t>
      </w:r>
      <w:r w:rsidRPr="002459BB">
        <w:rPr>
          <w:rFonts w:ascii="Times New Roman" w:eastAsia="標楷體" w:hAnsi="Times New Roman"/>
          <w:sz w:val="28"/>
          <w:szCs w:val="28"/>
        </w:rPr>
        <w:t>肌酸酐</w:t>
      </w:r>
      <w:r w:rsidRPr="002459BB">
        <w:rPr>
          <w:rFonts w:ascii="Times New Roman" w:eastAsia="標楷體" w:hAnsi="Times New Roman"/>
          <w:sz w:val="28"/>
          <w:szCs w:val="28"/>
        </w:rPr>
        <w:t xml:space="preserve"> (Cr) </w:t>
      </w:r>
      <w:r w:rsidRPr="002459BB">
        <w:rPr>
          <w:rFonts w:ascii="Times New Roman" w:eastAsia="標楷體" w:hAnsi="Times New Roman"/>
          <w:sz w:val="28"/>
          <w:szCs w:val="28"/>
        </w:rPr>
        <w:t>大於</w:t>
      </w:r>
      <w:r w:rsidRPr="002459BB">
        <w:rPr>
          <w:rFonts w:ascii="Times New Roman" w:eastAsia="標楷體" w:hAnsi="Times New Roman"/>
          <w:sz w:val="28"/>
          <w:szCs w:val="28"/>
        </w:rPr>
        <w:t>7 mg/dl</w:t>
      </w:r>
      <w:r w:rsidRPr="002459BB">
        <w:rPr>
          <w:rFonts w:ascii="Times New Roman" w:eastAsia="標楷體" w:hAnsi="Times New Roman"/>
          <w:sz w:val="28"/>
          <w:szCs w:val="28"/>
        </w:rPr>
        <w:t>，或</w:t>
      </w:r>
    </w:p>
    <w:p w:rsidR="000257EE" w:rsidRPr="002459BB" w:rsidRDefault="00274757" w:rsidP="00AA0EEE">
      <w:pPr>
        <w:pStyle w:val="20"/>
        <w:snapToGrid w:val="0"/>
        <w:spacing w:line="600" w:lineRule="exact"/>
        <w:ind w:left="1130" w:firstLine="1540"/>
        <w:jc w:val="both"/>
        <w:rPr>
          <w:rFonts w:ascii="Times New Roman" w:eastAsia="標楷體" w:hAnsi="Times New Roman"/>
          <w:sz w:val="28"/>
          <w:szCs w:val="28"/>
        </w:rPr>
      </w:pPr>
      <w:r w:rsidRPr="002459BB">
        <w:rPr>
          <w:rFonts w:ascii="Times New Roman" w:eastAsia="標楷體" w:hAnsi="Times New Roman"/>
          <w:sz w:val="28"/>
          <w:szCs w:val="28"/>
        </w:rPr>
        <w:t>(C)</w:t>
      </w:r>
      <w:r w:rsidRPr="002459BB">
        <w:rPr>
          <w:rFonts w:ascii="Times New Roman" w:eastAsia="標楷體" w:hAnsi="Times New Roman"/>
          <w:sz w:val="28"/>
          <w:szCs w:val="28"/>
        </w:rPr>
        <w:t>預期在</w:t>
      </w:r>
      <w:r w:rsidR="00265E29" w:rsidRPr="002459BB">
        <w:rPr>
          <w:rFonts w:ascii="Times New Roman" w:eastAsia="標楷體" w:hAnsi="Times New Roman"/>
          <w:sz w:val="28"/>
          <w:szCs w:val="28"/>
        </w:rPr>
        <w:t>3</w:t>
      </w:r>
      <w:r w:rsidR="00265E29" w:rsidRPr="002459BB">
        <w:rPr>
          <w:rFonts w:ascii="Times New Roman" w:eastAsia="標楷體" w:hAnsi="Times New Roman"/>
          <w:sz w:val="28"/>
          <w:szCs w:val="28"/>
        </w:rPr>
        <w:t>至</w:t>
      </w:r>
      <w:r w:rsidR="00265E29" w:rsidRPr="002459BB">
        <w:rPr>
          <w:rFonts w:ascii="Times New Roman" w:eastAsia="標楷體" w:hAnsi="Times New Roman"/>
          <w:sz w:val="28"/>
          <w:szCs w:val="28"/>
        </w:rPr>
        <w:t>6</w:t>
      </w:r>
      <w:r w:rsidR="00265E29" w:rsidRPr="002459BB">
        <w:rPr>
          <w:rFonts w:ascii="Times New Roman" w:eastAsia="標楷體" w:hAnsi="Times New Roman"/>
          <w:sz w:val="28"/>
          <w:szCs w:val="28"/>
        </w:rPr>
        <w:t>個月內</w:t>
      </w:r>
      <w:r w:rsidRPr="002459BB">
        <w:rPr>
          <w:rFonts w:ascii="Times New Roman" w:eastAsia="標楷體" w:hAnsi="Times New Roman"/>
          <w:sz w:val="28"/>
          <w:szCs w:val="28"/>
        </w:rPr>
        <w:t>需要透析者。</w:t>
      </w:r>
      <w:r w:rsidR="00265E29" w:rsidRPr="002459BB">
        <w:rPr>
          <w:rFonts w:ascii="Times New Roman" w:eastAsia="標楷體" w:hAnsi="Times New Roman"/>
          <w:sz w:val="28"/>
          <w:szCs w:val="28"/>
        </w:rPr>
        <w:t>(106/1/1)</w:t>
      </w:r>
    </w:p>
    <w:p w:rsidR="000257EE" w:rsidRPr="002459BB" w:rsidRDefault="00274757" w:rsidP="00AA0EEE">
      <w:pPr>
        <w:pStyle w:val="20"/>
        <w:snapToGrid w:val="0"/>
        <w:spacing w:line="600" w:lineRule="exact"/>
        <w:ind w:left="2531" w:hanging="280"/>
        <w:jc w:val="both"/>
        <w:rPr>
          <w:rFonts w:ascii="Times New Roman" w:eastAsia="標楷體" w:hAnsi="Times New Roman"/>
          <w:sz w:val="28"/>
          <w:szCs w:val="28"/>
        </w:rPr>
      </w:pPr>
      <w:r w:rsidRPr="002459BB">
        <w:rPr>
          <w:rFonts w:ascii="Times New Roman" w:eastAsia="標楷體" w:hAnsi="Times New Roman"/>
          <w:sz w:val="28"/>
          <w:szCs w:val="28"/>
        </w:rPr>
        <w:t>C.</w:t>
      </w:r>
      <w:r w:rsidRPr="002459BB">
        <w:rPr>
          <w:rFonts w:ascii="Times New Roman" w:eastAsia="標楷體" w:hAnsi="Times New Roman"/>
          <w:sz w:val="28"/>
          <w:szCs w:val="28"/>
        </w:rPr>
        <w:t>非糖尿病腎病變患者接受自體動靜脈瘻管或人工血管</w:t>
      </w:r>
      <w:r w:rsidRPr="002459BB">
        <w:rPr>
          <w:rFonts w:ascii="Times New Roman" w:eastAsia="標楷體" w:hAnsi="Times New Roman"/>
          <w:sz w:val="28"/>
          <w:szCs w:val="28"/>
        </w:rPr>
        <w:t>(AV graft)</w:t>
      </w:r>
      <w:r w:rsidRPr="002459BB">
        <w:rPr>
          <w:rFonts w:ascii="Times New Roman" w:eastAsia="標楷體" w:hAnsi="Times New Roman"/>
          <w:sz w:val="28"/>
          <w:szCs w:val="28"/>
        </w:rPr>
        <w:t>手術的時機：</w:t>
      </w:r>
    </w:p>
    <w:p w:rsidR="000257EE" w:rsidRPr="002459BB" w:rsidRDefault="00274757" w:rsidP="00AA0EEE">
      <w:pPr>
        <w:pStyle w:val="20"/>
        <w:snapToGrid w:val="0"/>
        <w:spacing w:line="600" w:lineRule="exact"/>
        <w:ind w:left="1130" w:firstLine="1540"/>
        <w:jc w:val="both"/>
        <w:rPr>
          <w:rFonts w:ascii="Times New Roman" w:eastAsia="標楷體" w:hAnsi="Times New Roman"/>
          <w:sz w:val="28"/>
          <w:szCs w:val="28"/>
        </w:rPr>
      </w:pPr>
      <w:r w:rsidRPr="002459BB">
        <w:rPr>
          <w:rFonts w:ascii="Times New Roman" w:eastAsia="標楷體" w:hAnsi="Times New Roman"/>
          <w:sz w:val="28"/>
          <w:szCs w:val="28"/>
        </w:rPr>
        <w:t>(A)</w:t>
      </w:r>
      <w:r w:rsidRPr="002459BB">
        <w:rPr>
          <w:rFonts w:ascii="Times New Roman" w:eastAsia="標楷體" w:hAnsi="Times New Roman"/>
          <w:sz w:val="28"/>
          <w:szCs w:val="28"/>
        </w:rPr>
        <w:t>肌酸酐清除率</w:t>
      </w:r>
      <w:r w:rsidR="00C54EE9" w:rsidRPr="002459BB">
        <w:rPr>
          <w:rFonts w:ascii="Times New Roman" w:eastAsia="標楷體" w:hAnsi="Times New Roman"/>
          <w:sz w:val="28"/>
          <w:szCs w:val="28"/>
        </w:rPr>
        <w:t>(</w:t>
      </w:r>
      <w:r w:rsidR="00265E29" w:rsidRPr="002459BB">
        <w:rPr>
          <w:rFonts w:ascii="Times New Roman" w:eastAsia="標楷體" w:hAnsi="Times New Roman"/>
          <w:sz w:val="28"/>
          <w:szCs w:val="28"/>
        </w:rPr>
        <w:t>Ccr</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小於</w:t>
      </w:r>
      <w:r w:rsidRPr="002459BB">
        <w:rPr>
          <w:rFonts w:ascii="Times New Roman" w:eastAsia="標楷體" w:hAnsi="Times New Roman"/>
          <w:sz w:val="28"/>
          <w:szCs w:val="28"/>
        </w:rPr>
        <w:t>10 ml/min</w:t>
      </w:r>
      <w:r w:rsidRPr="002459BB">
        <w:rPr>
          <w:rFonts w:ascii="Times New Roman" w:eastAsia="標楷體" w:hAnsi="Times New Roman"/>
          <w:sz w:val="28"/>
          <w:szCs w:val="28"/>
        </w:rPr>
        <w:t>，或</w:t>
      </w:r>
    </w:p>
    <w:p w:rsidR="000257EE" w:rsidRPr="002459BB" w:rsidRDefault="00274757" w:rsidP="00AA0EEE">
      <w:pPr>
        <w:pStyle w:val="20"/>
        <w:snapToGrid w:val="0"/>
        <w:spacing w:line="600" w:lineRule="exact"/>
        <w:ind w:left="1130" w:firstLine="1540"/>
        <w:jc w:val="both"/>
        <w:rPr>
          <w:rFonts w:ascii="Times New Roman" w:eastAsia="標楷體" w:hAnsi="Times New Roman"/>
          <w:sz w:val="28"/>
          <w:szCs w:val="28"/>
        </w:rPr>
      </w:pPr>
      <w:r w:rsidRPr="002459BB">
        <w:rPr>
          <w:rFonts w:ascii="Times New Roman" w:eastAsia="標楷體" w:hAnsi="Times New Roman"/>
          <w:sz w:val="28"/>
          <w:szCs w:val="28"/>
        </w:rPr>
        <w:t>(B)</w:t>
      </w:r>
      <w:r w:rsidRPr="002459BB">
        <w:rPr>
          <w:rFonts w:ascii="Times New Roman" w:eastAsia="標楷體" w:hAnsi="Times New Roman"/>
          <w:sz w:val="28"/>
          <w:szCs w:val="28"/>
        </w:rPr>
        <w:t>肌酸酐</w:t>
      </w:r>
      <w:r w:rsidRPr="002459BB">
        <w:rPr>
          <w:rFonts w:ascii="Times New Roman" w:eastAsia="標楷體" w:hAnsi="Times New Roman"/>
          <w:sz w:val="28"/>
          <w:szCs w:val="28"/>
        </w:rPr>
        <w:t xml:space="preserve"> (Cr) </w:t>
      </w:r>
      <w:r w:rsidRPr="002459BB">
        <w:rPr>
          <w:rFonts w:ascii="Times New Roman" w:eastAsia="標楷體" w:hAnsi="Times New Roman"/>
          <w:sz w:val="28"/>
          <w:szCs w:val="28"/>
        </w:rPr>
        <w:t>大於</w:t>
      </w:r>
      <w:r w:rsidRPr="002459BB">
        <w:rPr>
          <w:rFonts w:ascii="Times New Roman" w:eastAsia="標楷體" w:hAnsi="Times New Roman"/>
          <w:sz w:val="28"/>
          <w:szCs w:val="28"/>
        </w:rPr>
        <w:t>8 mg/dl</w:t>
      </w:r>
      <w:r w:rsidRPr="002459BB">
        <w:rPr>
          <w:rFonts w:ascii="Times New Roman" w:eastAsia="標楷體" w:hAnsi="Times New Roman"/>
          <w:sz w:val="28"/>
          <w:szCs w:val="28"/>
        </w:rPr>
        <w:t>，或</w:t>
      </w:r>
    </w:p>
    <w:p w:rsidR="000257EE" w:rsidRPr="002459BB" w:rsidRDefault="00274757" w:rsidP="00AA0EEE">
      <w:pPr>
        <w:pStyle w:val="20"/>
        <w:snapToGrid w:val="0"/>
        <w:spacing w:line="600" w:lineRule="exact"/>
        <w:ind w:left="1130" w:firstLine="1540"/>
        <w:jc w:val="both"/>
        <w:rPr>
          <w:rFonts w:ascii="Times New Roman" w:eastAsia="標楷體" w:hAnsi="Times New Roman"/>
          <w:sz w:val="28"/>
          <w:szCs w:val="28"/>
        </w:rPr>
      </w:pPr>
      <w:r w:rsidRPr="002459BB">
        <w:rPr>
          <w:rFonts w:ascii="Times New Roman" w:eastAsia="標楷體" w:hAnsi="Times New Roman"/>
          <w:sz w:val="28"/>
          <w:szCs w:val="28"/>
        </w:rPr>
        <w:t>(C)</w:t>
      </w:r>
      <w:r w:rsidRPr="002459BB">
        <w:rPr>
          <w:rFonts w:ascii="Times New Roman" w:eastAsia="標楷體" w:hAnsi="Times New Roman"/>
          <w:sz w:val="28"/>
          <w:szCs w:val="28"/>
        </w:rPr>
        <w:t>預期在</w:t>
      </w:r>
      <w:r w:rsidR="00265E29" w:rsidRPr="002459BB">
        <w:rPr>
          <w:rFonts w:ascii="Times New Roman" w:eastAsia="標楷體" w:hAnsi="Times New Roman"/>
          <w:sz w:val="28"/>
          <w:szCs w:val="28"/>
        </w:rPr>
        <w:t>3</w:t>
      </w:r>
      <w:r w:rsidR="00265E29" w:rsidRPr="002459BB">
        <w:rPr>
          <w:rFonts w:ascii="Times New Roman" w:eastAsia="標楷體" w:hAnsi="Times New Roman"/>
          <w:sz w:val="28"/>
          <w:szCs w:val="28"/>
        </w:rPr>
        <w:t>至</w:t>
      </w:r>
      <w:r w:rsidR="00265E29" w:rsidRPr="002459BB">
        <w:rPr>
          <w:rFonts w:ascii="Times New Roman" w:eastAsia="標楷體" w:hAnsi="Times New Roman"/>
          <w:sz w:val="28"/>
          <w:szCs w:val="28"/>
        </w:rPr>
        <w:t>6</w:t>
      </w:r>
      <w:r w:rsidR="00265E29" w:rsidRPr="002459BB">
        <w:rPr>
          <w:rFonts w:ascii="Times New Roman" w:eastAsia="標楷體" w:hAnsi="Times New Roman"/>
          <w:sz w:val="28"/>
          <w:szCs w:val="28"/>
        </w:rPr>
        <w:t>個月內</w:t>
      </w:r>
      <w:r w:rsidRPr="002459BB">
        <w:rPr>
          <w:rFonts w:ascii="Times New Roman" w:eastAsia="標楷體" w:hAnsi="Times New Roman"/>
          <w:sz w:val="28"/>
          <w:szCs w:val="28"/>
        </w:rPr>
        <w:t>需要透析者。</w:t>
      </w:r>
      <w:r w:rsidR="00265E29" w:rsidRPr="002459BB">
        <w:rPr>
          <w:rFonts w:ascii="Times New Roman" w:eastAsia="標楷體" w:hAnsi="Times New Roman"/>
          <w:sz w:val="28"/>
          <w:szCs w:val="28"/>
        </w:rPr>
        <w:t>(106/1/1)</w:t>
      </w:r>
    </w:p>
    <w:p w:rsidR="000257EE" w:rsidRPr="002459BB" w:rsidRDefault="00274757" w:rsidP="00AA0EEE">
      <w:pPr>
        <w:pStyle w:val="20"/>
        <w:snapToGrid w:val="0"/>
        <w:spacing w:line="600" w:lineRule="exact"/>
        <w:ind w:left="2670" w:hanging="280"/>
        <w:jc w:val="both"/>
        <w:rPr>
          <w:rFonts w:ascii="Times New Roman" w:eastAsia="標楷體" w:hAnsi="Times New Roman"/>
          <w:sz w:val="28"/>
          <w:szCs w:val="28"/>
        </w:rPr>
      </w:pPr>
      <w:r w:rsidRPr="002459BB">
        <w:rPr>
          <w:rFonts w:ascii="Times New Roman" w:eastAsia="標楷體" w:hAnsi="Times New Roman"/>
          <w:sz w:val="28"/>
          <w:szCs w:val="28"/>
        </w:rPr>
        <w:t>D.</w:t>
      </w:r>
      <w:r w:rsidRPr="002459BB">
        <w:rPr>
          <w:rFonts w:ascii="Times New Roman" w:eastAsia="標楷體" w:hAnsi="Times New Roman"/>
          <w:sz w:val="28"/>
          <w:szCs w:val="28"/>
        </w:rPr>
        <w:t>體重低於</w:t>
      </w:r>
      <w:r w:rsidRPr="002459BB">
        <w:rPr>
          <w:rFonts w:ascii="Times New Roman" w:eastAsia="標楷體" w:hAnsi="Times New Roman"/>
          <w:sz w:val="28"/>
          <w:szCs w:val="28"/>
        </w:rPr>
        <w:t>30</w:t>
      </w:r>
      <w:r w:rsidRPr="002459BB">
        <w:rPr>
          <w:rFonts w:ascii="Times New Roman" w:eastAsia="標楷體" w:hAnsi="Times New Roman"/>
          <w:sz w:val="28"/>
          <w:szCs w:val="28"/>
        </w:rPr>
        <w:t>公斤以下兒童：肌酸酐</w:t>
      </w:r>
      <w:r w:rsidRPr="002459BB">
        <w:rPr>
          <w:rFonts w:ascii="Times New Roman" w:eastAsia="標楷體" w:hAnsi="Times New Roman"/>
          <w:sz w:val="28"/>
          <w:szCs w:val="28"/>
        </w:rPr>
        <w:t xml:space="preserve"> (Cr) </w:t>
      </w:r>
      <w:r w:rsidRPr="002459BB">
        <w:rPr>
          <w:rFonts w:ascii="Times New Roman" w:eastAsia="標楷體" w:hAnsi="Times New Roman"/>
          <w:sz w:val="28"/>
          <w:szCs w:val="28"/>
        </w:rPr>
        <w:t>大於</w:t>
      </w:r>
      <w:r w:rsidRPr="002459BB">
        <w:rPr>
          <w:rFonts w:ascii="Times New Roman" w:eastAsia="標楷體" w:hAnsi="Times New Roman"/>
          <w:sz w:val="28"/>
          <w:szCs w:val="28"/>
        </w:rPr>
        <w:t>6 mg/dl</w:t>
      </w:r>
    </w:p>
    <w:p w:rsidR="000257EE" w:rsidRPr="002459BB" w:rsidRDefault="00274757" w:rsidP="00AA0EEE">
      <w:pPr>
        <w:pStyle w:val="20"/>
        <w:snapToGrid w:val="0"/>
        <w:spacing w:line="600" w:lineRule="exact"/>
        <w:ind w:left="1610" w:firstLine="1120"/>
        <w:jc w:val="both"/>
        <w:rPr>
          <w:rFonts w:ascii="Times New Roman" w:eastAsia="標楷體" w:hAnsi="Times New Roman"/>
          <w:sz w:val="28"/>
          <w:szCs w:val="28"/>
        </w:rPr>
      </w:pPr>
      <w:r w:rsidRPr="002459BB">
        <w:rPr>
          <w:rFonts w:ascii="Times New Roman" w:eastAsia="標楷體" w:hAnsi="Times New Roman"/>
          <w:sz w:val="28"/>
          <w:szCs w:val="28"/>
        </w:rPr>
        <w:t>4</w:t>
      </w:r>
      <w:r w:rsidRPr="002459BB">
        <w:rPr>
          <w:rFonts w:ascii="Times New Roman" w:eastAsia="標楷體" w:hAnsi="Times New Roman"/>
          <w:sz w:val="28"/>
          <w:szCs w:val="28"/>
        </w:rPr>
        <w:t>歲以下之兒童：肌酸酐</w:t>
      </w:r>
      <w:r w:rsidRPr="002459BB">
        <w:rPr>
          <w:rFonts w:ascii="Times New Roman" w:eastAsia="標楷體" w:hAnsi="Times New Roman"/>
          <w:sz w:val="28"/>
          <w:szCs w:val="28"/>
        </w:rPr>
        <w:t xml:space="preserve"> (Cr) </w:t>
      </w:r>
      <w:r w:rsidRPr="002459BB">
        <w:rPr>
          <w:rFonts w:ascii="Times New Roman" w:eastAsia="標楷體" w:hAnsi="Times New Roman"/>
          <w:sz w:val="28"/>
          <w:szCs w:val="28"/>
        </w:rPr>
        <w:t>大於</w:t>
      </w:r>
      <w:r w:rsidRPr="002459BB">
        <w:rPr>
          <w:rFonts w:ascii="Times New Roman" w:eastAsia="標楷體" w:hAnsi="Times New Roman"/>
          <w:sz w:val="28"/>
          <w:szCs w:val="28"/>
        </w:rPr>
        <w:t>5 mg/dl</w:t>
      </w:r>
    </w:p>
    <w:p w:rsidR="000257EE" w:rsidRPr="002459BB" w:rsidRDefault="00274757" w:rsidP="00AA0EEE">
      <w:pPr>
        <w:pStyle w:val="20"/>
        <w:snapToGrid w:val="0"/>
        <w:spacing w:line="600" w:lineRule="exact"/>
        <w:ind w:left="2694" w:hanging="584"/>
        <w:jc w:val="both"/>
        <w:rPr>
          <w:rFonts w:ascii="Times New Roman" w:hAnsi="Times New Roman"/>
        </w:rPr>
      </w:pPr>
      <w:r w:rsidRPr="002459BB">
        <w:rPr>
          <w:rFonts w:ascii="Times New Roman" w:eastAsia="標楷體" w:hAnsi="Times New Roman"/>
          <w:sz w:val="28"/>
        </w:rPr>
        <w:t>丁、</w:t>
      </w:r>
      <w:r w:rsidRPr="002459BB">
        <w:rPr>
          <w:rFonts w:ascii="Times New Roman" w:eastAsia="標楷體" w:hAnsi="Times New Roman"/>
          <w:sz w:val="28"/>
          <w:szCs w:val="28"/>
        </w:rPr>
        <w:t>病人因故必須接受血管通路重建時，醫師應於病歷中詳細記載並呈現原血管通路無法繼續使用之原因。</w:t>
      </w:r>
    </w:p>
    <w:p w:rsidR="000257EE" w:rsidRPr="002459BB" w:rsidRDefault="00274757" w:rsidP="00AA0EEE">
      <w:pPr>
        <w:pStyle w:val="20"/>
        <w:snapToGrid w:val="0"/>
        <w:spacing w:line="600" w:lineRule="exact"/>
        <w:ind w:left="852" w:firstLine="140"/>
        <w:jc w:val="both"/>
        <w:rPr>
          <w:rFonts w:ascii="Times New Roman" w:eastAsia="標楷體" w:hAnsi="Times New Roman"/>
          <w:sz w:val="28"/>
          <w:szCs w:val="28"/>
        </w:rPr>
      </w:pPr>
      <w:r w:rsidRPr="002459BB">
        <w:rPr>
          <w:rFonts w:ascii="Times New Roman" w:eastAsia="標楷體" w:hAnsi="Times New Roman"/>
          <w:sz w:val="28"/>
          <w:szCs w:val="28"/>
        </w:rPr>
        <w:t>(3).</w:t>
      </w:r>
      <w:r w:rsidRPr="002459BB">
        <w:rPr>
          <w:rFonts w:ascii="Times New Roman" w:eastAsia="標楷體" w:hAnsi="Times New Roman"/>
          <w:sz w:val="28"/>
          <w:szCs w:val="28"/>
        </w:rPr>
        <w:t>腹膜透析部分：</w:t>
      </w:r>
    </w:p>
    <w:p w:rsidR="000257EE" w:rsidRPr="002459BB" w:rsidRDefault="00274757" w:rsidP="00AA0EEE">
      <w:pPr>
        <w:pStyle w:val="20"/>
        <w:snapToGrid w:val="0"/>
        <w:spacing w:line="600" w:lineRule="exact"/>
        <w:ind w:left="1133" w:firstLine="983"/>
        <w:jc w:val="both"/>
        <w:rPr>
          <w:rFonts w:ascii="Times New Roman" w:hAnsi="Times New Roman"/>
        </w:rPr>
      </w:pPr>
      <w:r w:rsidRPr="002459BB">
        <w:rPr>
          <w:rFonts w:ascii="Times New Roman" w:eastAsia="標楷體" w:hAnsi="Times New Roman"/>
          <w:sz w:val="28"/>
        </w:rPr>
        <w:t>甲、</w:t>
      </w:r>
      <w:r w:rsidRPr="002459BB">
        <w:rPr>
          <w:rFonts w:ascii="Times New Roman" w:eastAsia="標楷體" w:hAnsi="Times New Roman"/>
          <w:sz w:val="28"/>
          <w:szCs w:val="28"/>
        </w:rPr>
        <w:t>植入腹膜透析導管之時機：</w:t>
      </w:r>
      <w:r w:rsidRPr="002459BB">
        <w:rPr>
          <w:rFonts w:ascii="Times New Roman" w:eastAsia="標楷體" w:hAnsi="Times New Roman"/>
          <w:sz w:val="28"/>
          <w:szCs w:val="28"/>
        </w:rPr>
        <w:t>(101/5/1)</w:t>
      </w:r>
    </w:p>
    <w:p w:rsidR="000257EE" w:rsidRPr="002459BB" w:rsidRDefault="00274757" w:rsidP="00AA0EEE">
      <w:pPr>
        <w:pStyle w:val="20"/>
        <w:snapToGrid w:val="0"/>
        <w:spacing w:line="600" w:lineRule="exact"/>
        <w:ind w:left="1130" w:firstLine="1564"/>
        <w:jc w:val="both"/>
        <w:rPr>
          <w:rFonts w:ascii="Times New Roman" w:hAnsi="Times New Roman"/>
        </w:rPr>
      </w:pPr>
      <w:r w:rsidRPr="002459BB">
        <w:rPr>
          <w:rFonts w:ascii="Times New Roman" w:eastAsia="標楷體" w:hAnsi="Times New Roman"/>
          <w:sz w:val="28"/>
          <w:szCs w:val="28"/>
        </w:rPr>
        <w:t>預期開始長期腹膜透析前至少兩週或以上。</w:t>
      </w:r>
    </w:p>
    <w:p w:rsidR="000257EE" w:rsidRPr="002459BB" w:rsidRDefault="00274757" w:rsidP="00AA0EEE">
      <w:pPr>
        <w:pStyle w:val="20"/>
        <w:snapToGrid w:val="0"/>
        <w:spacing w:line="600" w:lineRule="exact"/>
        <w:ind w:left="1130" w:firstLine="980"/>
        <w:jc w:val="both"/>
        <w:rPr>
          <w:rFonts w:ascii="Times New Roman" w:hAnsi="Times New Roman"/>
        </w:rPr>
      </w:pPr>
      <w:r w:rsidRPr="002459BB">
        <w:rPr>
          <w:rFonts w:ascii="Times New Roman" w:eastAsia="標楷體" w:hAnsi="Times New Roman"/>
          <w:sz w:val="28"/>
        </w:rPr>
        <w:lastRenderedPageBreak/>
        <w:t>乙、</w:t>
      </w:r>
      <w:r w:rsidRPr="002459BB">
        <w:rPr>
          <w:rFonts w:ascii="Times New Roman" w:eastAsia="標楷體" w:hAnsi="Times New Roman"/>
          <w:sz w:val="28"/>
          <w:szCs w:val="28"/>
        </w:rPr>
        <w:t>糖尿病腎病變患者接受腹膜透析導管手術的時機：</w:t>
      </w:r>
    </w:p>
    <w:p w:rsidR="000257EE" w:rsidRPr="002459BB" w:rsidRDefault="00274757" w:rsidP="00AA0EEE">
      <w:pPr>
        <w:pStyle w:val="20"/>
        <w:snapToGrid w:val="0"/>
        <w:spacing w:line="600" w:lineRule="exact"/>
        <w:ind w:left="1130" w:firstLine="1400"/>
        <w:jc w:val="both"/>
        <w:rPr>
          <w:rFonts w:ascii="Times New Roman" w:eastAsia="標楷體" w:hAnsi="Times New Roman"/>
          <w:sz w:val="28"/>
          <w:szCs w:val="28"/>
        </w:rPr>
      </w:pPr>
      <w:r w:rsidRPr="002459BB">
        <w:rPr>
          <w:rFonts w:ascii="Times New Roman" w:eastAsia="標楷體" w:hAnsi="Times New Roman"/>
          <w:sz w:val="28"/>
          <w:szCs w:val="28"/>
        </w:rPr>
        <w:t>A.</w:t>
      </w:r>
      <w:r w:rsidRPr="002459BB">
        <w:rPr>
          <w:rFonts w:ascii="Times New Roman" w:eastAsia="標楷體" w:hAnsi="Times New Roman"/>
          <w:sz w:val="28"/>
          <w:szCs w:val="28"/>
        </w:rPr>
        <w:t>肌酸酐清除率</w:t>
      </w:r>
      <w:r w:rsidR="00C54EE9" w:rsidRPr="002459BB">
        <w:rPr>
          <w:rFonts w:ascii="Times New Roman" w:eastAsia="標楷體" w:hAnsi="Times New Roman"/>
          <w:sz w:val="28"/>
          <w:szCs w:val="28"/>
        </w:rPr>
        <w:t>(</w:t>
      </w:r>
      <w:r w:rsidR="00265E29" w:rsidRPr="002459BB">
        <w:rPr>
          <w:rFonts w:ascii="Times New Roman" w:eastAsia="標楷體" w:hAnsi="Times New Roman"/>
          <w:sz w:val="28"/>
          <w:szCs w:val="28"/>
        </w:rPr>
        <w:t>Ccr</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小於</w:t>
      </w:r>
      <w:r w:rsidRPr="002459BB">
        <w:rPr>
          <w:rFonts w:ascii="Times New Roman" w:eastAsia="標楷體" w:hAnsi="Times New Roman"/>
          <w:sz w:val="28"/>
          <w:szCs w:val="28"/>
        </w:rPr>
        <w:t>15 ml/min</w:t>
      </w:r>
      <w:r w:rsidRPr="002459BB">
        <w:rPr>
          <w:rFonts w:ascii="Times New Roman" w:eastAsia="標楷體" w:hAnsi="Times New Roman"/>
          <w:sz w:val="28"/>
          <w:szCs w:val="28"/>
        </w:rPr>
        <w:t>，或</w:t>
      </w:r>
    </w:p>
    <w:p w:rsidR="000257EE" w:rsidRPr="002459BB" w:rsidRDefault="00274757" w:rsidP="00AA0EEE">
      <w:pPr>
        <w:pStyle w:val="20"/>
        <w:snapToGrid w:val="0"/>
        <w:spacing w:line="600" w:lineRule="exact"/>
        <w:ind w:left="1130" w:firstLine="1400"/>
        <w:jc w:val="both"/>
        <w:rPr>
          <w:rFonts w:ascii="Times New Roman" w:eastAsia="標楷體" w:hAnsi="Times New Roman"/>
          <w:sz w:val="28"/>
          <w:szCs w:val="28"/>
        </w:rPr>
      </w:pPr>
      <w:r w:rsidRPr="002459BB">
        <w:rPr>
          <w:rFonts w:ascii="Times New Roman" w:eastAsia="標楷體" w:hAnsi="Times New Roman"/>
          <w:sz w:val="28"/>
          <w:szCs w:val="28"/>
        </w:rPr>
        <w:t>B.</w:t>
      </w:r>
      <w:r w:rsidRPr="002459BB">
        <w:rPr>
          <w:rFonts w:ascii="Times New Roman" w:eastAsia="標楷體" w:hAnsi="Times New Roman"/>
          <w:sz w:val="28"/>
          <w:szCs w:val="28"/>
        </w:rPr>
        <w:t>肌酸酐</w:t>
      </w:r>
      <w:r w:rsidRPr="002459BB">
        <w:rPr>
          <w:rFonts w:ascii="Times New Roman" w:eastAsia="標楷體" w:hAnsi="Times New Roman"/>
          <w:sz w:val="28"/>
          <w:szCs w:val="28"/>
        </w:rPr>
        <w:t xml:space="preserve"> (Cr) </w:t>
      </w:r>
      <w:r w:rsidRPr="002459BB">
        <w:rPr>
          <w:rFonts w:ascii="Times New Roman" w:eastAsia="標楷體" w:hAnsi="Times New Roman"/>
          <w:sz w:val="28"/>
          <w:szCs w:val="28"/>
        </w:rPr>
        <w:t>大於</w:t>
      </w:r>
      <w:r w:rsidRPr="002459BB">
        <w:rPr>
          <w:rFonts w:ascii="Times New Roman" w:eastAsia="標楷體" w:hAnsi="Times New Roman"/>
          <w:sz w:val="28"/>
          <w:szCs w:val="28"/>
        </w:rPr>
        <w:t>6 mg/dl</w:t>
      </w:r>
      <w:r w:rsidRPr="002459BB">
        <w:rPr>
          <w:rFonts w:ascii="Times New Roman" w:eastAsia="標楷體" w:hAnsi="Times New Roman"/>
          <w:sz w:val="28"/>
          <w:szCs w:val="28"/>
        </w:rPr>
        <w:t>，</w:t>
      </w:r>
      <w:r w:rsidR="00265E29" w:rsidRPr="002459BB">
        <w:rPr>
          <w:rFonts w:ascii="Times New Roman" w:eastAsia="標楷體" w:hAnsi="Times New Roman"/>
          <w:sz w:val="28"/>
          <w:szCs w:val="28"/>
        </w:rPr>
        <w:t>或</w:t>
      </w:r>
    </w:p>
    <w:p w:rsidR="000257EE" w:rsidRPr="002459BB" w:rsidRDefault="00274757" w:rsidP="00AA0EEE">
      <w:pPr>
        <w:pStyle w:val="20"/>
        <w:snapToGrid w:val="0"/>
        <w:spacing w:line="600" w:lineRule="exact"/>
        <w:ind w:left="1130" w:firstLine="1400"/>
        <w:jc w:val="both"/>
        <w:rPr>
          <w:rFonts w:ascii="Times New Roman" w:eastAsia="標楷體" w:hAnsi="Times New Roman"/>
          <w:sz w:val="28"/>
          <w:szCs w:val="28"/>
        </w:rPr>
      </w:pPr>
      <w:r w:rsidRPr="002459BB">
        <w:rPr>
          <w:rFonts w:ascii="Times New Roman" w:eastAsia="標楷體" w:hAnsi="Times New Roman"/>
          <w:sz w:val="28"/>
          <w:szCs w:val="28"/>
        </w:rPr>
        <w:t>C.</w:t>
      </w:r>
      <w:r w:rsidRPr="002459BB">
        <w:rPr>
          <w:rFonts w:ascii="Times New Roman" w:eastAsia="標楷體" w:hAnsi="Times New Roman"/>
          <w:sz w:val="28"/>
          <w:szCs w:val="28"/>
        </w:rPr>
        <w:t>預期在</w:t>
      </w:r>
      <w:r w:rsidR="00265E29" w:rsidRPr="002459BB">
        <w:rPr>
          <w:rFonts w:ascii="Times New Roman" w:eastAsia="標楷體" w:hAnsi="Times New Roman"/>
          <w:sz w:val="28"/>
          <w:szCs w:val="28"/>
        </w:rPr>
        <w:t>3</w:t>
      </w:r>
      <w:r w:rsidR="00265E29" w:rsidRPr="002459BB">
        <w:rPr>
          <w:rFonts w:ascii="Times New Roman" w:eastAsia="標楷體" w:hAnsi="Times New Roman"/>
          <w:sz w:val="28"/>
          <w:szCs w:val="28"/>
        </w:rPr>
        <w:t>至</w:t>
      </w:r>
      <w:r w:rsidR="00265E29" w:rsidRPr="002459BB">
        <w:rPr>
          <w:rFonts w:ascii="Times New Roman" w:eastAsia="標楷體" w:hAnsi="Times New Roman"/>
          <w:sz w:val="28"/>
          <w:szCs w:val="28"/>
        </w:rPr>
        <w:t>6</w:t>
      </w:r>
      <w:r w:rsidR="00265E29" w:rsidRPr="002459BB">
        <w:rPr>
          <w:rFonts w:ascii="Times New Roman" w:eastAsia="標楷體" w:hAnsi="Times New Roman"/>
          <w:sz w:val="28"/>
          <w:szCs w:val="28"/>
        </w:rPr>
        <w:t>個月內</w:t>
      </w:r>
      <w:r w:rsidRPr="002459BB">
        <w:rPr>
          <w:rFonts w:ascii="Times New Roman" w:eastAsia="標楷體" w:hAnsi="Times New Roman"/>
          <w:sz w:val="28"/>
          <w:szCs w:val="28"/>
        </w:rPr>
        <w:t>需要透析者。</w:t>
      </w:r>
      <w:r w:rsidR="00265E29" w:rsidRPr="002459BB">
        <w:rPr>
          <w:rFonts w:ascii="Times New Roman" w:eastAsia="標楷體" w:hAnsi="Times New Roman"/>
          <w:sz w:val="28"/>
          <w:szCs w:val="28"/>
        </w:rPr>
        <w:t>(106/1/1)</w:t>
      </w:r>
    </w:p>
    <w:p w:rsidR="000257EE" w:rsidRPr="002459BB" w:rsidRDefault="00274757" w:rsidP="00AA0EEE">
      <w:pPr>
        <w:pStyle w:val="20"/>
        <w:snapToGrid w:val="0"/>
        <w:spacing w:line="600" w:lineRule="exact"/>
        <w:ind w:left="1130" w:firstLine="980"/>
        <w:jc w:val="both"/>
        <w:rPr>
          <w:rFonts w:ascii="Times New Roman" w:hAnsi="Times New Roman"/>
        </w:rPr>
      </w:pPr>
      <w:r w:rsidRPr="002459BB">
        <w:rPr>
          <w:rFonts w:ascii="Times New Roman" w:eastAsia="標楷體" w:hAnsi="Times New Roman"/>
          <w:sz w:val="28"/>
        </w:rPr>
        <w:t>丙、</w:t>
      </w:r>
      <w:r w:rsidRPr="002459BB">
        <w:rPr>
          <w:rFonts w:ascii="Times New Roman" w:eastAsia="標楷體" w:hAnsi="Times New Roman"/>
          <w:sz w:val="28"/>
          <w:szCs w:val="28"/>
        </w:rPr>
        <w:t>非糖尿病腎病變患者接受腹膜透析導管手術的時機：</w:t>
      </w:r>
    </w:p>
    <w:p w:rsidR="000257EE" w:rsidRPr="002459BB" w:rsidRDefault="00274757" w:rsidP="00AA0EEE">
      <w:pPr>
        <w:pStyle w:val="20"/>
        <w:snapToGrid w:val="0"/>
        <w:spacing w:line="600" w:lineRule="exact"/>
        <w:ind w:left="1130" w:firstLine="1400"/>
        <w:jc w:val="both"/>
        <w:rPr>
          <w:rFonts w:ascii="Times New Roman" w:eastAsia="標楷體" w:hAnsi="Times New Roman"/>
          <w:sz w:val="28"/>
          <w:szCs w:val="28"/>
        </w:rPr>
      </w:pPr>
      <w:r w:rsidRPr="002459BB">
        <w:rPr>
          <w:rFonts w:ascii="Times New Roman" w:eastAsia="標楷體" w:hAnsi="Times New Roman"/>
          <w:sz w:val="28"/>
          <w:szCs w:val="28"/>
        </w:rPr>
        <w:t>A.</w:t>
      </w:r>
      <w:r w:rsidRPr="002459BB">
        <w:rPr>
          <w:rFonts w:ascii="Times New Roman" w:eastAsia="標楷體" w:hAnsi="Times New Roman"/>
          <w:sz w:val="28"/>
          <w:szCs w:val="28"/>
        </w:rPr>
        <w:t>肌酸酐清除率</w:t>
      </w:r>
      <w:r w:rsidR="00C54EE9" w:rsidRPr="002459BB">
        <w:rPr>
          <w:rFonts w:ascii="Times New Roman" w:eastAsia="標楷體" w:hAnsi="Times New Roman"/>
          <w:sz w:val="28"/>
          <w:szCs w:val="28"/>
        </w:rPr>
        <w:t>(</w:t>
      </w:r>
      <w:r w:rsidR="00265E29" w:rsidRPr="002459BB">
        <w:rPr>
          <w:rFonts w:ascii="Times New Roman" w:eastAsia="標楷體" w:hAnsi="Times New Roman"/>
          <w:sz w:val="28"/>
          <w:szCs w:val="28"/>
        </w:rPr>
        <w:t>Ccr</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小於</w:t>
      </w:r>
      <w:r w:rsidRPr="002459BB">
        <w:rPr>
          <w:rFonts w:ascii="Times New Roman" w:eastAsia="標楷體" w:hAnsi="Times New Roman"/>
          <w:sz w:val="28"/>
          <w:szCs w:val="28"/>
        </w:rPr>
        <w:t>10 ml/min</w:t>
      </w:r>
      <w:r w:rsidRPr="002459BB">
        <w:rPr>
          <w:rFonts w:ascii="Times New Roman" w:eastAsia="標楷體" w:hAnsi="Times New Roman"/>
          <w:sz w:val="28"/>
          <w:szCs w:val="28"/>
        </w:rPr>
        <w:t>，或</w:t>
      </w:r>
    </w:p>
    <w:p w:rsidR="000257EE" w:rsidRPr="002459BB" w:rsidRDefault="00274757" w:rsidP="00AA0EEE">
      <w:pPr>
        <w:pStyle w:val="20"/>
        <w:snapToGrid w:val="0"/>
        <w:spacing w:line="600" w:lineRule="exact"/>
        <w:ind w:left="1130" w:firstLine="1400"/>
        <w:jc w:val="both"/>
        <w:rPr>
          <w:rFonts w:ascii="Times New Roman" w:eastAsia="標楷體" w:hAnsi="Times New Roman"/>
          <w:sz w:val="28"/>
          <w:szCs w:val="28"/>
        </w:rPr>
      </w:pPr>
      <w:r w:rsidRPr="002459BB">
        <w:rPr>
          <w:rFonts w:ascii="Times New Roman" w:eastAsia="標楷體" w:hAnsi="Times New Roman"/>
          <w:sz w:val="28"/>
          <w:szCs w:val="28"/>
        </w:rPr>
        <w:t>B.</w:t>
      </w:r>
      <w:r w:rsidRPr="002459BB">
        <w:rPr>
          <w:rFonts w:ascii="Times New Roman" w:eastAsia="標楷體" w:hAnsi="Times New Roman"/>
          <w:sz w:val="28"/>
          <w:szCs w:val="28"/>
        </w:rPr>
        <w:t>肌酸酐</w:t>
      </w:r>
      <w:r w:rsidRPr="002459BB">
        <w:rPr>
          <w:rFonts w:ascii="Times New Roman" w:eastAsia="標楷體" w:hAnsi="Times New Roman"/>
          <w:sz w:val="28"/>
          <w:szCs w:val="28"/>
        </w:rPr>
        <w:t xml:space="preserve"> (Cr) </w:t>
      </w:r>
      <w:r w:rsidRPr="002459BB">
        <w:rPr>
          <w:rFonts w:ascii="Times New Roman" w:eastAsia="標楷體" w:hAnsi="Times New Roman"/>
          <w:sz w:val="28"/>
          <w:szCs w:val="28"/>
        </w:rPr>
        <w:t>大於</w:t>
      </w:r>
      <w:r w:rsidRPr="002459BB">
        <w:rPr>
          <w:rFonts w:ascii="Times New Roman" w:eastAsia="標楷體" w:hAnsi="Times New Roman"/>
          <w:sz w:val="28"/>
          <w:szCs w:val="28"/>
        </w:rPr>
        <w:t>8 mg/dl</w:t>
      </w:r>
      <w:r w:rsidRPr="002459BB">
        <w:rPr>
          <w:rFonts w:ascii="Times New Roman" w:eastAsia="標楷體" w:hAnsi="Times New Roman"/>
          <w:sz w:val="28"/>
          <w:szCs w:val="28"/>
        </w:rPr>
        <w:t>，</w:t>
      </w:r>
      <w:r w:rsidR="00265E29" w:rsidRPr="002459BB">
        <w:rPr>
          <w:rFonts w:ascii="Times New Roman" w:eastAsia="標楷體" w:hAnsi="Times New Roman"/>
          <w:sz w:val="28"/>
          <w:szCs w:val="28"/>
        </w:rPr>
        <w:t>或</w:t>
      </w:r>
    </w:p>
    <w:p w:rsidR="000257EE" w:rsidRPr="002459BB" w:rsidRDefault="00274757" w:rsidP="00AA0EEE">
      <w:pPr>
        <w:pStyle w:val="20"/>
        <w:snapToGrid w:val="0"/>
        <w:spacing w:line="600" w:lineRule="exact"/>
        <w:ind w:left="1130" w:firstLine="1400"/>
        <w:jc w:val="both"/>
        <w:rPr>
          <w:rFonts w:ascii="Times New Roman" w:eastAsia="標楷體" w:hAnsi="Times New Roman"/>
          <w:sz w:val="28"/>
          <w:szCs w:val="28"/>
        </w:rPr>
      </w:pPr>
      <w:r w:rsidRPr="002459BB">
        <w:rPr>
          <w:rFonts w:ascii="Times New Roman" w:eastAsia="標楷體" w:hAnsi="Times New Roman"/>
          <w:sz w:val="28"/>
          <w:szCs w:val="28"/>
        </w:rPr>
        <w:t>C.</w:t>
      </w:r>
      <w:r w:rsidRPr="002459BB">
        <w:rPr>
          <w:rFonts w:ascii="Times New Roman" w:eastAsia="標楷體" w:hAnsi="Times New Roman"/>
          <w:sz w:val="28"/>
          <w:szCs w:val="28"/>
        </w:rPr>
        <w:t>預期在</w:t>
      </w:r>
      <w:r w:rsidR="00265E29" w:rsidRPr="002459BB">
        <w:rPr>
          <w:rFonts w:ascii="Times New Roman" w:eastAsia="標楷體" w:hAnsi="Times New Roman"/>
          <w:sz w:val="28"/>
          <w:szCs w:val="28"/>
        </w:rPr>
        <w:t>3</w:t>
      </w:r>
      <w:r w:rsidR="00265E29" w:rsidRPr="002459BB">
        <w:rPr>
          <w:rFonts w:ascii="Times New Roman" w:eastAsia="標楷體" w:hAnsi="Times New Roman"/>
          <w:sz w:val="28"/>
          <w:szCs w:val="28"/>
        </w:rPr>
        <w:t>至</w:t>
      </w:r>
      <w:r w:rsidR="00265E29" w:rsidRPr="002459BB">
        <w:rPr>
          <w:rFonts w:ascii="Times New Roman" w:eastAsia="標楷體" w:hAnsi="Times New Roman"/>
          <w:sz w:val="28"/>
          <w:szCs w:val="28"/>
        </w:rPr>
        <w:t>6</w:t>
      </w:r>
      <w:r w:rsidR="00265E29" w:rsidRPr="002459BB">
        <w:rPr>
          <w:rFonts w:ascii="Times New Roman" w:eastAsia="標楷體" w:hAnsi="Times New Roman"/>
          <w:sz w:val="28"/>
          <w:szCs w:val="28"/>
        </w:rPr>
        <w:t>個月內</w:t>
      </w:r>
      <w:r w:rsidRPr="002459BB">
        <w:rPr>
          <w:rFonts w:ascii="Times New Roman" w:eastAsia="標楷體" w:hAnsi="Times New Roman"/>
          <w:sz w:val="28"/>
          <w:szCs w:val="28"/>
        </w:rPr>
        <w:t>需要透析者。</w:t>
      </w:r>
      <w:r w:rsidR="00265E29" w:rsidRPr="002459BB">
        <w:rPr>
          <w:rFonts w:ascii="Times New Roman" w:eastAsia="標楷體" w:hAnsi="Times New Roman"/>
          <w:sz w:val="28"/>
          <w:szCs w:val="28"/>
        </w:rPr>
        <w:t>(106/1/1)</w:t>
      </w:r>
    </w:p>
    <w:p w:rsidR="000257EE" w:rsidRPr="002459BB" w:rsidRDefault="00274757" w:rsidP="00AA0EEE">
      <w:pPr>
        <w:pStyle w:val="20"/>
        <w:snapToGrid w:val="0"/>
        <w:spacing w:line="600" w:lineRule="exact"/>
        <w:ind w:left="1130" w:firstLine="980"/>
        <w:jc w:val="both"/>
        <w:rPr>
          <w:rFonts w:ascii="Times New Roman" w:hAnsi="Times New Roman"/>
        </w:rPr>
      </w:pPr>
      <w:r w:rsidRPr="002459BB">
        <w:rPr>
          <w:rFonts w:ascii="Times New Roman" w:eastAsia="標楷體" w:hAnsi="Times New Roman"/>
          <w:sz w:val="28"/>
        </w:rPr>
        <w:t>丁、</w:t>
      </w:r>
      <w:r w:rsidRPr="002459BB">
        <w:rPr>
          <w:rFonts w:ascii="Times New Roman" w:eastAsia="標楷體" w:hAnsi="Times New Roman"/>
          <w:sz w:val="28"/>
          <w:szCs w:val="28"/>
        </w:rPr>
        <w:t>體重低於</w:t>
      </w:r>
      <w:r w:rsidRPr="002459BB">
        <w:rPr>
          <w:rFonts w:ascii="Times New Roman" w:eastAsia="標楷體" w:hAnsi="Times New Roman"/>
          <w:sz w:val="28"/>
          <w:szCs w:val="28"/>
        </w:rPr>
        <w:t>30</w:t>
      </w:r>
      <w:r w:rsidRPr="002459BB">
        <w:rPr>
          <w:rFonts w:ascii="Times New Roman" w:eastAsia="標楷體" w:hAnsi="Times New Roman"/>
          <w:sz w:val="28"/>
          <w:szCs w:val="28"/>
        </w:rPr>
        <w:t>公斤以下兒童：肌酸酐</w:t>
      </w:r>
      <w:r w:rsidRPr="002459BB">
        <w:rPr>
          <w:rFonts w:ascii="Times New Roman" w:eastAsia="標楷體" w:hAnsi="Times New Roman"/>
          <w:sz w:val="28"/>
          <w:szCs w:val="28"/>
        </w:rPr>
        <w:t xml:space="preserve"> (Cr) </w:t>
      </w:r>
      <w:r w:rsidRPr="002459BB">
        <w:rPr>
          <w:rFonts w:ascii="Times New Roman" w:eastAsia="標楷體" w:hAnsi="Times New Roman"/>
          <w:sz w:val="28"/>
          <w:szCs w:val="28"/>
        </w:rPr>
        <w:t>大於</w:t>
      </w:r>
      <w:r w:rsidRPr="002459BB">
        <w:rPr>
          <w:rFonts w:ascii="Times New Roman" w:eastAsia="標楷體" w:hAnsi="Times New Roman"/>
          <w:sz w:val="28"/>
          <w:szCs w:val="28"/>
        </w:rPr>
        <w:t>6 mg/dl</w:t>
      </w:r>
    </w:p>
    <w:p w:rsidR="000257EE" w:rsidRPr="002459BB" w:rsidRDefault="00274757" w:rsidP="00AA0EEE">
      <w:pPr>
        <w:snapToGrid w:val="0"/>
        <w:spacing w:line="600" w:lineRule="exact"/>
        <w:ind w:firstLine="2694"/>
        <w:jc w:val="both"/>
        <w:rPr>
          <w:rFonts w:ascii="Times New Roman" w:eastAsia="標楷體" w:hAnsi="Times New Roman"/>
          <w:sz w:val="28"/>
          <w:szCs w:val="28"/>
        </w:rPr>
      </w:pPr>
      <w:r w:rsidRPr="002459BB">
        <w:rPr>
          <w:rFonts w:ascii="Times New Roman" w:eastAsia="標楷體" w:hAnsi="Times New Roman"/>
          <w:sz w:val="28"/>
          <w:szCs w:val="28"/>
        </w:rPr>
        <w:t>4</w:t>
      </w:r>
      <w:r w:rsidRPr="002459BB">
        <w:rPr>
          <w:rFonts w:ascii="Times New Roman" w:eastAsia="標楷體" w:hAnsi="Times New Roman"/>
          <w:sz w:val="28"/>
          <w:szCs w:val="28"/>
        </w:rPr>
        <w:t>歲以下之兒童：肌酸酐</w:t>
      </w:r>
      <w:r w:rsidRPr="002459BB">
        <w:rPr>
          <w:rFonts w:ascii="Times New Roman" w:eastAsia="標楷體" w:hAnsi="Times New Roman"/>
          <w:sz w:val="28"/>
          <w:szCs w:val="28"/>
        </w:rPr>
        <w:t xml:space="preserve"> (Cr) </w:t>
      </w:r>
      <w:r w:rsidRPr="002459BB">
        <w:rPr>
          <w:rFonts w:ascii="Times New Roman" w:eastAsia="標楷體" w:hAnsi="Times New Roman"/>
          <w:sz w:val="28"/>
          <w:szCs w:val="28"/>
        </w:rPr>
        <w:t>大於</w:t>
      </w:r>
      <w:r w:rsidRPr="002459BB">
        <w:rPr>
          <w:rFonts w:ascii="Times New Roman" w:eastAsia="標楷體" w:hAnsi="Times New Roman"/>
          <w:sz w:val="28"/>
          <w:szCs w:val="28"/>
        </w:rPr>
        <w:t>5 mg/dl</w:t>
      </w:r>
      <w:r w:rsidRPr="002459BB">
        <w:rPr>
          <w:rFonts w:ascii="Times New Roman" w:eastAsia="標楷體" w:hAnsi="Times New Roman"/>
          <w:sz w:val="28"/>
          <w:szCs w:val="28"/>
        </w:rPr>
        <w:t>。</w:t>
      </w:r>
    </w:p>
    <w:p w:rsidR="004D2C7E" w:rsidRPr="002459BB" w:rsidRDefault="00095D6D" w:rsidP="00AA0EEE">
      <w:pPr>
        <w:snapToGrid w:val="0"/>
        <w:spacing w:line="600" w:lineRule="exact"/>
        <w:ind w:leftChars="295" w:left="988" w:hangingChars="100" w:hanging="280"/>
        <w:jc w:val="both"/>
        <w:rPr>
          <w:rFonts w:ascii="Times New Roman" w:eastAsia="標楷體" w:hAnsi="Times New Roman"/>
          <w:sz w:val="28"/>
          <w:szCs w:val="28"/>
        </w:rPr>
      </w:pPr>
      <w:r w:rsidRPr="002459BB">
        <w:rPr>
          <w:rFonts w:ascii="Times New Roman" w:eastAsia="標楷體" w:hAnsi="Times New Roman"/>
          <w:sz w:val="28"/>
          <w:szCs w:val="28"/>
        </w:rPr>
        <w:t>20.</w:t>
      </w:r>
      <w:r w:rsidRPr="002459BB">
        <w:rPr>
          <w:rFonts w:ascii="Times New Roman" w:eastAsia="標楷體" w:hAnsi="Times New Roman"/>
          <w:sz w:val="28"/>
          <w:szCs w:val="28"/>
        </w:rPr>
        <w:t>門診胃鏡與大腸鏡不宜同時申報，如有需求應於病歷詳述理由。</w:t>
      </w:r>
      <w:r w:rsidRPr="002459BB">
        <w:rPr>
          <w:rFonts w:ascii="Times New Roman" w:eastAsia="標楷體" w:hAnsi="Times New Roman"/>
          <w:sz w:val="28"/>
          <w:szCs w:val="28"/>
        </w:rPr>
        <w:t xml:space="preserve"> (106/12/1)</w:t>
      </w:r>
    </w:p>
    <w:p w:rsidR="002447D1" w:rsidRPr="002459BB" w:rsidRDefault="004D2C7E" w:rsidP="002447D1">
      <w:pPr>
        <w:snapToGrid w:val="0"/>
        <w:spacing w:line="600" w:lineRule="exact"/>
        <w:ind w:leftChars="295" w:left="988" w:hangingChars="100" w:hanging="280"/>
        <w:jc w:val="both"/>
        <w:rPr>
          <w:rFonts w:ascii="Times New Roman" w:eastAsia="標楷體" w:hAnsi="Times New Roman"/>
          <w:sz w:val="28"/>
          <w:szCs w:val="28"/>
        </w:rPr>
      </w:pPr>
      <w:r w:rsidRPr="002459BB">
        <w:rPr>
          <w:rFonts w:ascii="Times New Roman" w:eastAsia="標楷體" w:hAnsi="Times New Roman"/>
          <w:sz w:val="28"/>
          <w:szCs w:val="28"/>
        </w:rPr>
        <w:t>21.</w:t>
      </w:r>
      <w:r w:rsidRPr="002459BB">
        <w:rPr>
          <w:rFonts w:ascii="Times New Roman" w:eastAsia="標楷體" w:hAnsi="Times New Roman"/>
          <w:sz w:val="28"/>
          <w:szCs w:val="28"/>
        </w:rPr>
        <w:t>執行上消化道泛內視鏡檢查不應例行使用免疫組織化學染色來判讀幽門螺旋桿菌是否存在。若有萎縮性胃炎、腸上皮化生、疑似胃癌病灶或不明原因之活動性胃炎或病變之情況時，得再以免疫組織化學染色進一步確認。</w:t>
      </w:r>
      <w:r w:rsidRPr="002459BB">
        <w:rPr>
          <w:rFonts w:ascii="Times New Roman" w:eastAsia="標楷體" w:hAnsi="Times New Roman"/>
          <w:sz w:val="28"/>
          <w:szCs w:val="28"/>
        </w:rPr>
        <w:t>(</w:t>
      </w:r>
      <w:r w:rsidR="003C072F" w:rsidRPr="002459BB">
        <w:rPr>
          <w:rFonts w:ascii="Times New Roman" w:eastAsia="標楷體" w:hAnsi="Times New Roman"/>
          <w:sz w:val="28"/>
          <w:szCs w:val="28"/>
        </w:rPr>
        <w:t>109/5/1</w:t>
      </w:r>
      <w:r w:rsidRPr="002459BB">
        <w:rPr>
          <w:rFonts w:ascii="Times New Roman" w:eastAsia="標楷體" w:hAnsi="Times New Roman"/>
          <w:sz w:val="28"/>
          <w:szCs w:val="28"/>
        </w:rPr>
        <w:t>)</w:t>
      </w:r>
    </w:p>
    <w:p w:rsidR="002447D1" w:rsidRPr="002459BB" w:rsidRDefault="002447D1" w:rsidP="002447D1">
      <w:pPr>
        <w:snapToGrid w:val="0"/>
        <w:spacing w:line="600" w:lineRule="exact"/>
        <w:ind w:leftChars="295" w:left="988" w:hangingChars="100" w:hanging="280"/>
        <w:jc w:val="both"/>
        <w:rPr>
          <w:rFonts w:ascii="Times New Roman" w:eastAsia="標楷體" w:hAnsi="Times New Roman"/>
          <w:sz w:val="28"/>
          <w:szCs w:val="28"/>
        </w:rPr>
      </w:pPr>
      <w:r w:rsidRPr="002459BB">
        <w:rPr>
          <w:rFonts w:ascii="Times New Roman" w:eastAsia="標楷體" w:hAnsi="Times New Roman"/>
          <w:kern w:val="3"/>
          <w:sz w:val="28"/>
        </w:rPr>
        <w:t>22</w:t>
      </w:r>
      <w:r w:rsidRPr="002459BB">
        <w:rPr>
          <w:rFonts w:ascii="Times New Roman" w:eastAsia="標楷體" w:hAnsi="Times New Roman"/>
          <w:kern w:val="3"/>
          <w:sz w:val="28"/>
        </w:rPr>
        <w:t>.</w:t>
      </w:r>
      <w:r w:rsidRPr="002459BB">
        <w:rPr>
          <w:rFonts w:ascii="Times New Roman" w:eastAsia="標楷體" w:hAnsi="Times New Roman"/>
          <w:kern w:val="3"/>
          <w:sz w:val="28"/>
        </w:rPr>
        <w:t>上消化道內視鏡止血法</w:t>
      </w:r>
      <w:r w:rsidRPr="002459BB">
        <w:rPr>
          <w:rFonts w:ascii="Times New Roman" w:eastAsia="標楷體" w:hAnsi="Times New Roman"/>
          <w:kern w:val="3"/>
          <w:sz w:val="28"/>
        </w:rPr>
        <w:t>(47043C)</w:t>
      </w:r>
      <w:r w:rsidRPr="002459BB">
        <w:rPr>
          <w:rFonts w:ascii="Times New Roman" w:eastAsia="標楷體" w:hAnsi="Times New Roman"/>
          <w:kern w:val="3"/>
          <w:sz w:val="28"/>
        </w:rPr>
        <w:t>審查原則：</w:t>
      </w:r>
      <w:r w:rsidRPr="002459BB">
        <w:rPr>
          <w:rFonts w:ascii="Times New Roman" w:eastAsia="標楷體" w:hAnsi="Times New Roman"/>
          <w:kern w:val="3"/>
          <w:sz w:val="28"/>
        </w:rPr>
        <w:t>(</w:t>
      </w:r>
      <w:r w:rsidR="002459BB" w:rsidRPr="002459BB">
        <w:rPr>
          <w:rFonts w:ascii="Times New Roman" w:eastAsia="標楷體" w:hAnsi="Times New Roman"/>
          <w:color w:val="0070C0"/>
          <w:kern w:val="3"/>
          <w:sz w:val="28"/>
        </w:rPr>
        <w:t>110/6/1</w:t>
      </w:r>
      <w:r w:rsidRPr="002459BB">
        <w:rPr>
          <w:rFonts w:ascii="Times New Roman" w:eastAsia="標楷體" w:hAnsi="Times New Roman"/>
          <w:kern w:val="3"/>
          <w:sz w:val="28"/>
        </w:rPr>
        <w:t>)</w:t>
      </w:r>
    </w:p>
    <w:p w:rsidR="002447D1" w:rsidRPr="002459BB" w:rsidRDefault="002447D1" w:rsidP="002447D1">
      <w:pPr>
        <w:snapToGrid w:val="0"/>
        <w:spacing w:line="600" w:lineRule="exact"/>
        <w:ind w:leftChars="445" w:left="1348" w:hangingChars="100" w:hanging="280"/>
        <w:jc w:val="both"/>
        <w:rPr>
          <w:rFonts w:ascii="Times New Roman" w:eastAsia="標楷體" w:hAnsi="Times New Roman"/>
          <w:sz w:val="28"/>
          <w:szCs w:val="28"/>
        </w:rPr>
      </w:pPr>
      <w:r w:rsidRPr="002459BB">
        <w:rPr>
          <w:rFonts w:ascii="Times New Roman" w:eastAsia="標楷體" w:hAnsi="Times New Roman"/>
          <w:kern w:val="3"/>
          <w:sz w:val="28"/>
        </w:rPr>
        <w:t>(1)</w:t>
      </w:r>
      <w:r w:rsidRPr="002459BB">
        <w:rPr>
          <w:rFonts w:ascii="Times New Roman" w:eastAsia="標楷體" w:hAnsi="Times New Roman"/>
          <w:kern w:val="3"/>
          <w:sz w:val="28"/>
        </w:rPr>
        <w:t>需有出血徵兆</w:t>
      </w:r>
      <w:r w:rsidRPr="002459BB">
        <w:rPr>
          <w:rFonts w:ascii="Times New Roman" w:eastAsia="標楷體" w:hAnsi="Times New Roman"/>
          <w:kern w:val="3"/>
          <w:sz w:val="28"/>
        </w:rPr>
        <w:t>(SRH: stigmata of recent hemorrhage)</w:t>
      </w:r>
      <w:r w:rsidRPr="002459BB">
        <w:rPr>
          <w:rFonts w:ascii="Times New Roman" w:eastAsia="標楷體" w:hAnsi="Times New Roman"/>
          <w:kern w:val="3"/>
          <w:sz w:val="28"/>
        </w:rPr>
        <w:t>或</w:t>
      </w:r>
      <w:r w:rsidRPr="002459BB">
        <w:rPr>
          <w:rFonts w:ascii="Times New Roman" w:eastAsia="標楷體" w:hAnsi="Times New Roman"/>
          <w:kern w:val="3"/>
          <w:sz w:val="28"/>
        </w:rPr>
        <w:t>Forrest I</w:t>
      </w:r>
      <w:r w:rsidRPr="002459BB">
        <w:rPr>
          <w:rFonts w:ascii="Times New Roman" w:eastAsia="標楷體" w:hAnsi="Times New Roman"/>
          <w:kern w:val="3"/>
          <w:sz w:val="28"/>
        </w:rPr>
        <w:t>及</w:t>
      </w:r>
      <w:r w:rsidRPr="002459BB">
        <w:rPr>
          <w:rFonts w:ascii="Times New Roman" w:eastAsia="標楷體" w:hAnsi="Times New Roman"/>
          <w:kern w:val="3"/>
          <w:sz w:val="28"/>
        </w:rPr>
        <w:t>IIa</w:t>
      </w:r>
      <w:r w:rsidRPr="002459BB">
        <w:rPr>
          <w:rFonts w:ascii="Times New Roman" w:eastAsia="標楷體" w:hAnsi="Times New Roman"/>
          <w:kern w:val="3"/>
          <w:sz w:val="28"/>
        </w:rPr>
        <w:t>或</w:t>
      </w:r>
      <w:r w:rsidRPr="002459BB">
        <w:rPr>
          <w:rFonts w:ascii="Times New Roman" w:eastAsia="標楷體" w:hAnsi="Times New Roman"/>
          <w:kern w:val="3"/>
          <w:sz w:val="28"/>
        </w:rPr>
        <w:t>IIb</w:t>
      </w:r>
      <w:r w:rsidRPr="002459BB">
        <w:rPr>
          <w:rFonts w:ascii="Times New Roman" w:eastAsia="標楷體" w:hAnsi="Times New Roman"/>
          <w:kern w:val="3"/>
          <w:sz w:val="28"/>
        </w:rPr>
        <w:t>的潰瘍。</w:t>
      </w:r>
    </w:p>
    <w:p w:rsidR="002447D1" w:rsidRPr="002459BB" w:rsidRDefault="002447D1" w:rsidP="002447D1">
      <w:pPr>
        <w:snapToGrid w:val="0"/>
        <w:spacing w:line="600" w:lineRule="exact"/>
        <w:ind w:leftChars="445" w:left="1348" w:hangingChars="100" w:hanging="280"/>
        <w:jc w:val="both"/>
        <w:rPr>
          <w:rFonts w:ascii="Times New Roman" w:eastAsia="標楷體" w:hAnsi="Times New Roman" w:hint="eastAsia"/>
          <w:sz w:val="28"/>
          <w:szCs w:val="28"/>
        </w:rPr>
      </w:pPr>
      <w:r w:rsidRPr="002459BB">
        <w:rPr>
          <w:rFonts w:ascii="Times New Roman" w:eastAsia="標楷體" w:hAnsi="Times New Roman"/>
          <w:kern w:val="3"/>
          <w:sz w:val="28"/>
        </w:rPr>
        <w:t>(2)</w:t>
      </w:r>
      <w:r w:rsidRPr="002459BB">
        <w:rPr>
          <w:rFonts w:ascii="Times New Roman" w:eastAsia="標楷體" w:hAnsi="Times New Roman"/>
          <w:kern w:val="3"/>
          <w:sz w:val="28"/>
        </w:rPr>
        <w:t>需檢附治療前及治療後止血內視鏡影像，影像需含病人相關資料及日期。</w:t>
      </w:r>
    </w:p>
    <w:p w:rsidR="000257EE" w:rsidRPr="002459BB" w:rsidRDefault="00274757" w:rsidP="00AA0EEE">
      <w:pPr>
        <w:snapToGrid w:val="0"/>
        <w:spacing w:line="600" w:lineRule="exact"/>
        <w:ind w:left="560" w:hanging="560"/>
        <w:jc w:val="both"/>
        <w:rPr>
          <w:rFonts w:ascii="Times New Roman" w:hAnsi="Times New Roman"/>
        </w:rPr>
      </w:pPr>
      <w:r w:rsidRPr="002459BB">
        <w:rPr>
          <w:rFonts w:ascii="Times New Roman" w:eastAsia="標楷體" w:hAnsi="Times New Roman"/>
          <w:kern w:val="3"/>
          <w:sz w:val="28"/>
        </w:rPr>
        <w:t>(</w:t>
      </w:r>
      <w:r w:rsidRPr="002459BB">
        <w:rPr>
          <w:rFonts w:ascii="Times New Roman" w:eastAsia="標楷體" w:hAnsi="Times New Roman"/>
          <w:kern w:val="3"/>
          <w:sz w:val="28"/>
        </w:rPr>
        <w:t>六</w:t>
      </w:r>
      <w:r w:rsidRPr="002459BB">
        <w:rPr>
          <w:rFonts w:ascii="Times New Roman" w:eastAsia="標楷體" w:hAnsi="Times New Roman"/>
          <w:kern w:val="3"/>
          <w:sz w:val="28"/>
        </w:rPr>
        <w:t>)</w:t>
      </w:r>
      <w:r w:rsidRPr="002459BB">
        <w:rPr>
          <w:rFonts w:ascii="Times New Roman" w:eastAsia="標楷體" w:hAnsi="Times New Roman"/>
          <w:kern w:val="3"/>
          <w:sz w:val="28"/>
        </w:rPr>
        <w:t>刪除</w:t>
      </w:r>
      <w:r w:rsidRPr="002459BB">
        <w:rPr>
          <w:rFonts w:ascii="Times New Roman" w:eastAsia="標楷體" w:hAnsi="Times New Roman"/>
          <w:sz w:val="28"/>
          <w:szCs w:val="28"/>
        </w:rPr>
        <w:t>(102/3/1)</w:t>
      </w:r>
    </w:p>
    <w:p w:rsidR="000257EE" w:rsidRPr="002459BB" w:rsidRDefault="00274757" w:rsidP="00AA0EEE">
      <w:pPr>
        <w:snapToGrid w:val="0"/>
        <w:spacing w:line="600" w:lineRule="exact"/>
        <w:ind w:left="840" w:hanging="840"/>
        <w:jc w:val="both"/>
        <w:rPr>
          <w:rFonts w:ascii="Times New Roman" w:eastAsia="標楷體" w:hAnsi="Times New Roman"/>
          <w:kern w:val="3"/>
          <w:sz w:val="28"/>
        </w:rPr>
      </w:pPr>
      <w:r w:rsidRPr="002459BB">
        <w:rPr>
          <w:rFonts w:ascii="Times New Roman" w:eastAsia="標楷體" w:hAnsi="Times New Roman"/>
          <w:kern w:val="3"/>
          <w:sz w:val="28"/>
        </w:rPr>
        <w:t>(</w:t>
      </w:r>
      <w:r w:rsidRPr="002459BB">
        <w:rPr>
          <w:rFonts w:ascii="Times New Roman" w:eastAsia="標楷體" w:hAnsi="Times New Roman"/>
          <w:kern w:val="3"/>
          <w:sz w:val="28"/>
        </w:rPr>
        <w:t>七</w:t>
      </w:r>
      <w:r w:rsidRPr="002459BB">
        <w:rPr>
          <w:rFonts w:ascii="Times New Roman" w:eastAsia="標楷體" w:hAnsi="Times New Roman"/>
          <w:kern w:val="3"/>
          <w:sz w:val="28"/>
        </w:rPr>
        <w:t>)</w:t>
      </w:r>
      <w:r w:rsidR="000F466A" w:rsidRPr="002459BB">
        <w:rPr>
          <w:rFonts w:ascii="Times New Roman" w:eastAsia="標楷體" w:hAnsi="Times New Roman"/>
          <w:kern w:val="3"/>
          <w:sz w:val="28"/>
        </w:rPr>
        <w:t>刪除</w:t>
      </w:r>
      <w:r w:rsidR="000F466A" w:rsidRPr="002459BB">
        <w:rPr>
          <w:rFonts w:ascii="Times New Roman" w:eastAsia="標楷體" w:hAnsi="Times New Roman"/>
          <w:kern w:val="3"/>
          <w:sz w:val="28"/>
        </w:rPr>
        <w:t>(</w:t>
      </w:r>
      <w:r w:rsidR="00817FDE" w:rsidRPr="002459BB">
        <w:rPr>
          <w:rFonts w:ascii="Times New Roman" w:eastAsia="標楷體" w:hAnsi="Times New Roman"/>
          <w:kern w:val="3"/>
          <w:sz w:val="28"/>
        </w:rPr>
        <w:t>108/3/1</w:t>
      </w:r>
      <w:r w:rsidR="000F466A" w:rsidRPr="002459BB">
        <w:rPr>
          <w:rFonts w:ascii="Times New Roman" w:eastAsia="標楷體" w:hAnsi="Times New Roman"/>
          <w:kern w:val="3"/>
          <w:sz w:val="28"/>
        </w:rPr>
        <w:t>)</w:t>
      </w:r>
      <w:r w:rsidR="000F466A" w:rsidRPr="002459BB" w:rsidDel="000F466A">
        <w:rPr>
          <w:rFonts w:ascii="Times New Roman" w:eastAsia="標楷體" w:hAnsi="Times New Roman"/>
          <w:kern w:val="3"/>
          <w:sz w:val="28"/>
        </w:rPr>
        <w:t xml:space="preserve"> </w:t>
      </w:r>
    </w:p>
    <w:p w:rsidR="000257EE" w:rsidRPr="002459BB" w:rsidRDefault="00274757" w:rsidP="00AA0EEE">
      <w:pPr>
        <w:widowControl/>
        <w:snapToGrid w:val="0"/>
        <w:spacing w:line="600" w:lineRule="exact"/>
        <w:ind w:left="280" w:hanging="280"/>
        <w:jc w:val="both"/>
        <w:rPr>
          <w:rFonts w:ascii="Times New Roman" w:hAnsi="Times New Roman"/>
        </w:rPr>
      </w:pPr>
      <w:r w:rsidRPr="002459BB">
        <w:rPr>
          <w:rFonts w:ascii="Times New Roman" w:eastAsia="標楷體" w:hAnsi="Times New Roman"/>
          <w:kern w:val="3"/>
          <w:sz w:val="28"/>
        </w:rPr>
        <w:t>(</w:t>
      </w:r>
      <w:r w:rsidRPr="002459BB">
        <w:rPr>
          <w:rFonts w:ascii="Times New Roman" w:eastAsia="標楷體" w:hAnsi="Times New Roman"/>
          <w:kern w:val="3"/>
          <w:sz w:val="28"/>
        </w:rPr>
        <w:t>八</w:t>
      </w:r>
      <w:r w:rsidRPr="002459BB">
        <w:rPr>
          <w:rFonts w:ascii="Times New Roman" w:eastAsia="標楷體" w:hAnsi="Times New Roman"/>
          <w:kern w:val="3"/>
          <w:sz w:val="28"/>
        </w:rPr>
        <w:t>)</w:t>
      </w:r>
      <w:r w:rsidRPr="002459BB">
        <w:rPr>
          <w:rFonts w:ascii="Times New Roman" w:eastAsia="標楷體" w:hAnsi="Times New Roman"/>
          <w:sz w:val="28"/>
          <w:szCs w:val="28"/>
        </w:rPr>
        <w:t>降血脂藥物審查原則：</w:t>
      </w:r>
    </w:p>
    <w:p w:rsidR="000257EE" w:rsidRPr="002459BB" w:rsidRDefault="00274757" w:rsidP="00AA0EEE">
      <w:pPr>
        <w:widowControl/>
        <w:snapToGrid w:val="0"/>
        <w:spacing w:line="600" w:lineRule="exact"/>
        <w:ind w:left="894" w:hanging="280"/>
        <w:jc w:val="both"/>
        <w:rPr>
          <w:rFonts w:ascii="Times New Roman" w:hAnsi="Times New Roman"/>
        </w:rPr>
      </w:pPr>
      <w:r w:rsidRPr="002459BB">
        <w:rPr>
          <w:rFonts w:ascii="Times New Roman" w:eastAsia="標楷體" w:hAnsi="Times New Roman"/>
          <w:kern w:val="3"/>
          <w:sz w:val="28"/>
          <w:szCs w:val="28"/>
        </w:rPr>
        <w:lastRenderedPageBreak/>
        <w:t>1.</w:t>
      </w:r>
      <w:r w:rsidRPr="002459BB">
        <w:rPr>
          <w:rFonts w:ascii="Times New Roman" w:eastAsia="標楷體" w:hAnsi="Times New Roman"/>
          <w:sz w:val="28"/>
          <w:szCs w:val="28"/>
        </w:rPr>
        <w:t>高血脂用藥指引請參考藥品給付規定。</w:t>
      </w:r>
      <w:r w:rsidRPr="002459BB">
        <w:rPr>
          <w:rFonts w:ascii="Times New Roman" w:eastAsia="標楷體" w:hAnsi="Times New Roman"/>
          <w:sz w:val="28"/>
          <w:szCs w:val="28"/>
        </w:rPr>
        <w:t>(99/4/1) (102/3/1)</w:t>
      </w:r>
      <w:r w:rsidRPr="002459BB">
        <w:rPr>
          <w:rFonts w:ascii="Times New Roman" w:eastAsia="標楷體" w:hAnsi="Times New Roman"/>
          <w:kern w:val="3"/>
          <w:sz w:val="28"/>
          <w:szCs w:val="28"/>
        </w:rPr>
        <w:t>。</w:t>
      </w:r>
    </w:p>
    <w:p w:rsidR="000257EE" w:rsidRPr="002459BB" w:rsidRDefault="00274757" w:rsidP="00AA0EEE">
      <w:pPr>
        <w:snapToGrid w:val="0"/>
        <w:spacing w:line="600" w:lineRule="exact"/>
        <w:ind w:left="880" w:hanging="280"/>
        <w:jc w:val="both"/>
        <w:rPr>
          <w:rFonts w:ascii="Times New Roman" w:eastAsia="標楷體" w:hAnsi="Times New Roman"/>
          <w:kern w:val="3"/>
          <w:sz w:val="28"/>
        </w:rPr>
      </w:pPr>
      <w:r w:rsidRPr="002459BB">
        <w:rPr>
          <w:rFonts w:ascii="Times New Roman" w:eastAsia="標楷體" w:hAnsi="Times New Roman"/>
          <w:kern w:val="3"/>
          <w:sz w:val="28"/>
        </w:rPr>
        <w:t>2.</w:t>
      </w:r>
      <w:r w:rsidRPr="002459BB">
        <w:rPr>
          <w:rFonts w:ascii="Times New Roman" w:eastAsia="標楷體" w:hAnsi="Times New Roman"/>
          <w:kern w:val="3"/>
          <w:sz w:val="28"/>
        </w:rPr>
        <w:t>針對高</w:t>
      </w:r>
      <w:r w:rsidRPr="002459BB">
        <w:rPr>
          <w:rFonts w:ascii="Times New Roman" w:eastAsia="標楷體" w:hAnsi="Times New Roman"/>
          <w:kern w:val="3"/>
          <w:sz w:val="28"/>
        </w:rPr>
        <w:t>TG(</w:t>
      </w:r>
      <w:r w:rsidRPr="002459BB">
        <w:rPr>
          <w:rFonts w:ascii="Times New Roman" w:eastAsia="標楷體" w:hAnsi="Times New Roman"/>
          <w:kern w:val="3"/>
          <w:sz w:val="28"/>
        </w:rPr>
        <w:t>三酸甘油脂</w:t>
      </w:r>
      <w:r w:rsidRPr="002459BB">
        <w:rPr>
          <w:rFonts w:ascii="Times New Roman" w:eastAsia="標楷體" w:hAnsi="Times New Roman"/>
          <w:kern w:val="3"/>
          <w:sz w:val="28"/>
        </w:rPr>
        <w:t>)</w:t>
      </w:r>
      <w:r w:rsidRPr="002459BB">
        <w:rPr>
          <w:rFonts w:ascii="Times New Roman" w:eastAsia="標楷體" w:hAnsi="Times New Roman"/>
          <w:kern w:val="3"/>
          <w:sz w:val="28"/>
        </w:rPr>
        <w:t>之治療，除了依全民健保規範之藥品使用原則之外，應以</w:t>
      </w:r>
      <w:r w:rsidRPr="002459BB">
        <w:rPr>
          <w:rFonts w:ascii="Times New Roman" w:eastAsia="標楷體" w:hAnsi="Times New Roman"/>
          <w:kern w:val="3"/>
          <w:sz w:val="28"/>
        </w:rPr>
        <w:t>fibrate</w:t>
      </w:r>
      <w:r w:rsidRPr="002459BB">
        <w:rPr>
          <w:rFonts w:ascii="Times New Roman" w:eastAsia="標楷體" w:hAnsi="Times New Roman"/>
          <w:kern w:val="3"/>
          <w:sz w:val="28"/>
        </w:rPr>
        <w:t>類為首選降血脂藥。</w:t>
      </w:r>
    </w:p>
    <w:p w:rsidR="000257EE" w:rsidRPr="002459BB" w:rsidRDefault="00274757" w:rsidP="00AA0EEE">
      <w:pPr>
        <w:snapToGrid w:val="0"/>
        <w:spacing w:line="600" w:lineRule="exact"/>
        <w:ind w:left="880" w:hanging="280"/>
        <w:jc w:val="both"/>
        <w:rPr>
          <w:rFonts w:ascii="Times New Roman" w:eastAsia="標楷體" w:hAnsi="Times New Roman"/>
          <w:sz w:val="28"/>
          <w:szCs w:val="28"/>
        </w:rPr>
      </w:pPr>
      <w:r w:rsidRPr="002459BB">
        <w:rPr>
          <w:rFonts w:ascii="Times New Roman" w:eastAsia="標楷體" w:hAnsi="Times New Roman"/>
          <w:sz w:val="28"/>
          <w:szCs w:val="28"/>
        </w:rPr>
        <w:t>3.</w:t>
      </w:r>
      <w:r w:rsidRPr="002459BB">
        <w:rPr>
          <w:rFonts w:ascii="Times New Roman" w:eastAsia="標楷體" w:hAnsi="Times New Roman"/>
          <w:sz w:val="28"/>
          <w:szCs w:val="28"/>
        </w:rPr>
        <w:t>完整的血脂檢查包括</w:t>
      </w:r>
      <w:r w:rsidRPr="002459BB">
        <w:rPr>
          <w:rFonts w:ascii="Times New Roman" w:eastAsia="標楷體" w:hAnsi="Times New Roman"/>
          <w:sz w:val="28"/>
          <w:szCs w:val="28"/>
        </w:rPr>
        <w:t>Total cholesterol</w:t>
      </w:r>
      <w:r w:rsidRPr="002459BB">
        <w:rPr>
          <w:rFonts w:ascii="Times New Roman" w:eastAsia="標楷體" w:hAnsi="Times New Roman"/>
          <w:sz w:val="28"/>
          <w:szCs w:val="28"/>
        </w:rPr>
        <w:t>、</w:t>
      </w:r>
      <w:r w:rsidRPr="002459BB">
        <w:rPr>
          <w:rFonts w:ascii="Times New Roman" w:eastAsia="標楷體" w:hAnsi="Times New Roman"/>
          <w:sz w:val="28"/>
          <w:szCs w:val="28"/>
        </w:rPr>
        <w:t>LDL-C</w:t>
      </w:r>
      <w:r w:rsidRPr="002459BB">
        <w:rPr>
          <w:rFonts w:ascii="Times New Roman" w:eastAsia="標楷體" w:hAnsi="Times New Roman"/>
          <w:sz w:val="28"/>
          <w:szCs w:val="28"/>
        </w:rPr>
        <w:t>、</w:t>
      </w:r>
      <w:r w:rsidRPr="002459BB">
        <w:rPr>
          <w:rFonts w:ascii="Times New Roman" w:eastAsia="標楷體" w:hAnsi="Times New Roman"/>
          <w:sz w:val="28"/>
          <w:szCs w:val="28"/>
        </w:rPr>
        <w:t>HDL-C</w:t>
      </w:r>
      <w:r w:rsidRPr="002459BB">
        <w:rPr>
          <w:rFonts w:ascii="Times New Roman" w:eastAsia="標楷體" w:hAnsi="Times New Roman"/>
          <w:sz w:val="28"/>
          <w:szCs w:val="28"/>
        </w:rPr>
        <w:t>、</w:t>
      </w:r>
      <w:r w:rsidRPr="002459BB">
        <w:rPr>
          <w:rFonts w:ascii="Times New Roman" w:eastAsia="標楷體" w:hAnsi="Times New Roman"/>
          <w:sz w:val="28"/>
          <w:szCs w:val="28"/>
        </w:rPr>
        <w:t xml:space="preserve"> Triglyceride</w:t>
      </w:r>
      <w:r w:rsidRPr="002459BB">
        <w:rPr>
          <w:rFonts w:ascii="Times New Roman" w:eastAsia="標楷體" w:hAnsi="Times New Roman"/>
          <w:sz w:val="28"/>
          <w:szCs w:val="28"/>
        </w:rPr>
        <w:t>，其中</w:t>
      </w:r>
      <w:r w:rsidRPr="002459BB">
        <w:rPr>
          <w:rFonts w:ascii="Times New Roman" w:eastAsia="標楷體" w:hAnsi="Times New Roman"/>
          <w:sz w:val="28"/>
          <w:szCs w:val="28"/>
        </w:rPr>
        <w:t>LDL-C</w:t>
      </w:r>
      <w:r w:rsidRPr="002459BB">
        <w:rPr>
          <w:rFonts w:ascii="Times New Roman" w:eastAsia="標楷體" w:hAnsi="Times New Roman"/>
          <w:sz w:val="28"/>
          <w:szCs w:val="28"/>
        </w:rPr>
        <w:t>不宜以</w:t>
      </w:r>
      <w:r w:rsidRPr="002459BB">
        <w:rPr>
          <w:rFonts w:ascii="Times New Roman" w:eastAsia="標楷體" w:hAnsi="Times New Roman"/>
          <w:sz w:val="28"/>
          <w:szCs w:val="28"/>
        </w:rPr>
        <w:t>”</w:t>
      </w:r>
      <w:r w:rsidRPr="002459BB">
        <w:rPr>
          <w:rFonts w:ascii="Times New Roman" w:eastAsia="標楷體" w:hAnsi="Times New Roman"/>
          <w:sz w:val="28"/>
          <w:szCs w:val="28"/>
        </w:rPr>
        <w:t>可以公式計算</w:t>
      </w:r>
      <w:r w:rsidRPr="002459BB">
        <w:rPr>
          <w:rFonts w:ascii="Times New Roman" w:eastAsia="標楷體" w:hAnsi="Times New Roman"/>
          <w:sz w:val="28"/>
          <w:szCs w:val="28"/>
        </w:rPr>
        <w:t>”</w:t>
      </w:r>
      <w:r w:rsidRPr="002459BB">
        <w:rPr>
          <w:rFonts w:ascii="Times New Roman" w:eastAsia="標楷體" w:hAnsi="Times New Roman"/>
          <w:sz w:val="28"/>
          <w:szCs w:val="28"/>
        </w:rPr>
        <w:t>為由刪減。</w:t>
      </w:r>
      <w:r w:rsidRPr="002459BB">
        <w:rPr>
          <w:rFonts w:ascii="Times New Roman" w:eastAsia="標楷體" w:hAnsi="Times New Roman"/>
          <w:sz w:val="28"/>
          <w:szCs w:val="28"/>
        </w:rPr>
        <w:t>(101/5/1)</w:t>
      </w:r>
    </w:p>
    <w:p w:rsidR="000F466A" w:rsidRPr="002459BB" w:rsidRDefault="000F466A" w:rsidP="00AA0EEE">
      <w:pPr>
        <w:snapToGrid w:val="0"/>
        <w:spacing w:line="600" w:lineRule="exact"/>
        <w:ind w:left="880" w:hanging="280"/>
        <w:jc w:val="both"/>
        <w:rPr>
          <w:rFonts w:ascii="Times New Roman" w:eastAsia="標楷體" w:hAnsi="Times New Roman"/>
          <w:sz w:val="28"/>
          <w:szCs w:val="28"/>
        </w:rPr>
      </w:pPr>
      <w:r w:rsidRPr="002459BB">
        <w:rPr>
          <w:rFonts w:ascii="Times New Roman" w:eastAsia="標楷體" w:hAnsi="Times New Roman"/>
          <w:sz w:val="28"/>
          <w:szCs w:val="28"/>
        </w:rPr>
        <w:t>4.</w:t>
      </w:r>
      <w:r w:rsidRPr="002459BB">
        <w:rPr>
          <w:rFonts w:ascii="Times New Roman" w:eastAsia="標楷體" w:hAnsi="Times New Roman"/>
          <w:sz w:val="28"/>
          <w:szCs w:val="28"/>
        </w:rPr>
        <w:t>同一個案多次執行</w:t>
      </w:r>
      <w:r w:rsidRPr="002459BB">
        <w:rPr>
          <w:rFonts w:ascii="Times New Roman" w:eastAsia="標楷體" w:hAnsi="Times New Roman"/>
          <w:sz w:val="28"/>
          <w:szCs w:val="28"/>
        </w:rPr>
        <w:t>LDL-C</w:t>
      </w:r>
      <w:r w:rsidRPr="002459BB">
        <w:rPr>
          <w:rFonts w:ascii="Times New Roman" w:eastAsia="標楷體" w:hAnsi="Times New Roman"/>
          <w:sz w:val="28"/>
          <w:szCs w:val="28"/>
        </w:rPr>
        <w:t>低密度脂蛋白－膽固醇</w:t>
      </w:r>
      <w:r w:rsidRPr="002459BB">
        <w:rPr>
          <w:rFonts w:ascii="Times New Roman" w:eastAsia="標楷體" w:hAnsi="Times New Roman"/>
          <w:sz w:val="28"/>
          <w:szCs w:val="28"/>
        </w:rPr>
        <w:t>(09044C)</w:t>
      </w:r>
      <w:r w:rsidRPr="002459BB">
        <w:rPr>
          <w:rFonts w:ascii="Times New Roman" w:eastAsia="標楷體" w:hAnsi="Times New Roman"/>
          <w:sz w:val="28"/>
          <w:szCs w:val="28"/>
        </w:rPr>
        <w:t>之適當性：</w:t>
      </w:r>
      <w:r w:rsidRPr="002459BB">
        <w:rPr>
          <w:rFonts w:ascii="Times New Roman" w:eastAsia="標楷體" w:hAnsi="Times New Roman"/>
          <w:sz w:val="28"/>
          <w:szCs w:val="28"/>
        </w:rPr>
        <w:t>(</w:t>
      </w:r>
      <w:r w:rsidR="00817FDE" w:rsidRPr="002459BB">
        <w:rPr>
          <w:rFonts w:ascii="Times New Roman" w:eastAsia="標楷體" w:hAnsi="Times New Roman"/>
          <w:sz w:val="28"/>
          <w:szCs w:val="28"/>
        </w:rPr>
        <w:t>108/3/1</w:t>
      </w:r>
      <w:r w:rsidRPr="002459BB">
        <w:rPr>
          <w:rFonts w:ascii="Times New Roman" w:eastAsia="標楷體" w:hAnsi="Times New Roman"/>
          <w:sz w:val="28"/>
          <w:szCs w:val="28"/>
        </w:rPr>
        <w:t>)</w:t>
      </w:r>
    </w:p>
    <w:p w:rsidR="000F466A" w:rsidRPr="002459BB" w:rsidRDefault="000F466A" w:rsidP="00AA0EEE">
      <w:pPr>
        <w:snapToGrid w:val="0"/>
        <w:spacing w:line="600" w:lineRule="exact"/>
        <w:ind w:left="880" w:hanging="280"/>
        <w:jc w:val="both"/>
        <w:rPr>
          <w:rFonts w:ascii="Times New Roman" w:eastAsia="標楷體" w:hAnsi="Times New Roman"/>
          <w:sz w:val="28"/>
          <w:szCs w:val="28"/>
        </w:rPr>
      </w:pPr>
      <w:r w:rsidRPr="002459BB">
        <w:rPr>
          <w:rFonts w:ascii="Times New Roman" w:eastAsia="標楷體" w:hAnsi="Times New Roman"/>
          <w:sz w:val="28"/>
          <w:szCs w:val="28"/>
        </w:rPr>
        <w:t>(1)</w:t>
      </w:r>
      <w:r w:rsidRPr="002459BB">
        <w:rPr>
          <w:rFonts w:ascii="Times New Roman" w:eastAsia="標楷體" w:hAnsi="Times New Roman"/>
          <w:sz w:val="28"/>
          <w:szCs w:val="28"/>
        </w:rPr>
        <w:t>初次篩檢</w:t>
      </w:r>
      <w:r w:rsidRPr="002459BB">
        <w:rPr>
          <w:rFonts w:ascii="Times New Roman" w:eastAsia="標楷體" w:hAnsi="Times New Roman"/>
          <w:sz w:val="28"/>
          <w:szCs w:val="28"/>
        </w:rPr>
        <w:t>LDL-C</w:t>
      </w:r>
      <w:r w:rsidRPr="002459BB">
        <w:rPr>
          <w:rFonts w:ascii="Times New Roman" w:eastAsia="標楷體" w:hAnsi="Times New Roman"/>
          <w:sz w:val="28"/>
          <w:szCs w:val="28"/>
        </w:rPr>
        <w:t>高於標準數值，</w:t>
      </w:r>
      <w:r w:rsidRPr="002459BB">
        <w:rPr>
          <w:rFonts w:ascii="Times New Roman" w:eastAsia="標楷體" w:hAnsi="Times New Roman"/>
          <w:sz w:val="28"/>
          <w:szCs w:val="28"/>
        </w:rPr>
        <w:t>3</w:t>
      </w:r>
      <w:r w:rsidRPr="002459BB">
        <w:rPr>
          <w:rFonts w:ascii="Times New Roman" w:eastAsia="標楷體" w:hAnsi="Times New Roman"/>
          <w:sz w:val="28"/>
          <w:szCs w:val="28"/>
        </w:rPr>
        <w:t>個月後再進行複檢為原則。</w:t>
      </w:r>
    </w:p>
    <w:p w:rsidR="000F466A" w:rsidRPr="002459BB" w:rsidRDefault="000F466A" w:rsidP="00AA0EEE">
      <w:pPr>
        <w:snapToGrid w:val="0"/>
        <w:spacing w:line="600" w:lineRule="exact"/>
        <w:ind w:left="880" w:hanging="280"/>
        <w:jc w:val="both"/>
        <w:rPr>
          <w:rFonts w:ascii="Times New Roman" w:eastAsia="標楷體" w:hAnsi="Times New Roman"/>
          <w:sz w:val="28"/>
          <w:szCs w:val="28"/>
        </w:rPr>
      </w:pPr>
      <w:r w:rsidRPr="002459BB">
        <w:rPr>
          <w:rFonts w:ascii="Times New Roman" w:eastAsia="標楷體" w:hAnsi="Times New Roman"/>
          <w:sz w:val="28"/>
          <w:szCs w:val="28"/>
        </w:rPr>
        <w:t>(2)</w:t>
      </w:r>
      <w:r w:rsidRPr="002459BB">
        <w:rPr>
          <w:rFonts w:ascii="Times New Roman" w:eastAsia="標楷體" w:hAnsi="Times New Roman"/>
          <w:sz w:val="28"/>
          <w:szCs w:val="28"/>
        </w:rPr>
        <w:t>非藥物治療時，每</w:t>
      </w:r>
      <w:r w:rsidRPr="002459BB">
        <w:rPr>
          <w:rFonts w:ascii="Times New Roman" w:eastAsia="標楷體" w:hAnsi="Times New Roman"/>
          <w:sz w:val="28"/>
          <w:szCs w:val="28"/>
        </w:rPr>
        <w:t>3-6</w:t>
      </w:r>
      <w:r w:rsidRPr="002459BB">
        <w:rPr>
          <w:rFonts w:ascii="Times New Roman" w:eastAsia="標楷體" w:hAnsi="Times New Roman"/>
          <w:sz w:val="28"/>
          <w:szCs w:val="28"/>
        </w:rPr>
        <w:t>個月檢查一次為原則。</w:t>
      </w:r>
    </w:p>
    <w:p w:rsidR="000257EE" w:rsidRPr="002459BB" w:rsidRDefault="00274757" w:rsidP="00AA0EEE">
      <w:pPr>
        <w:widowControl/>
        <w:snapToGrid w:val="0"/>
        <w:spacing w:line="600" w:lineRule="exact"/>
        <w:ind w:left="567" w:hanging="567"/>
        <w:jc w:val="both"/>
        <w:rPr>
          <w:rFonts w:ascii="Times New Roman" w:eastAsia="標楷體" w:hAnsi="Times New Roman"/>
          <w:kern w:val="3"/>
          <w:sz w:val="28"/>
        </w:rPr>
      </w:pPr>
      <w:r w:rsidRPr="002459BB">
        <w:rPr>
          <w:rFonts w:ascii="Times New Roman" w:eastAsia="標楷體" w:hAnsi="Times New Roman"/>
          <w:kern w:val="3"/>
          <w:sz w:val="28"/>
        </w:rPr>
        <w:t>(</w:t>
      </w:r>
      <w:r w:rsidRPr="002459BB">
        <w:rPr>
          <w:rFonts w:ascii="Times New Roman" w:eastAsia="標楷體" w:hAnsi="Times New Roman"/>
          <w:kern w:val="3"/>
          <w:sz w:val="28"/>
        </w:rPr>
        <w:t>九</w:t>
      </w:r>
      <w:r w:rsidRPr="002459BB">
        <w:rPr>
          <w:rFonts w:ascii="Times New Roman" w:eastAsia="標楷體" w:hAnsi="Times New Roman"/>
          <w:kern w:val="3"/>
          <w:sz w:val="28"/>
        </w:rPr>
        <w:t>)</w:t>
      </w:r>
      <w:r w:rsidRPr="002459BB">
        <w:rPr>
          <w:rFonts w:ascii="Times New Roman" w:eastAsia="標楷體" w:hAnsi="Times New Roman"/>
          <w:kern w:val="3"/>
          <w:sz w:val="28"/>
        </w:rPr>
        <w:t>針對院所診療項目，</w:t>
      </w:r>
      <w:r w:rsidRPr="002459BB">
        <w:rPr>
          <w:rFonts w:ascii="Times New Roman" w:eastAsia="標楷體" w:hAnsi="Times New Roman"/>
          <w:kern w:val="3"/>
          <w:sz w:val="28"/>
        </w:rPr>
        <w:t>Sono</w:t>
      </w:r>
      <w:r w:rsidRPr="002459BB">
        <w:rPr>
          <w:rFonts w:ascii="Times New Roman" w:eastAsia="標楷體" w:hAnsi="Times New Roman"/>
          <w:kern w:val="3"/>
          <w:sz w:val="28"/>
        </w:rPr>
        <w:t>及一般生化檢查設法控管一般生化檢查依現行『全民健康保險醫療費用審查注意事項』，於符合醫學常理情況下，方得執行。原則上有異常之生化檢查依實際情形可以在三至六個月複檢，但對生化檢查執行率大於</w:t>
      </w:r>
      <w:r w:rsidRPr="002459BB">
        <w:rPr>
          <w:rFonts w:ascii="Times New Roman" w:eastAsia="標楷體" w:hAnsi="Times New Roman"/>
          <w:kern w:val="3"/>
          <w:sz w:val="28"/>
        </w:rPr>
        <w:t>30%</w:t>
      </w:r>
      <w:r w:rsidRPr="002459BB">
        <w:rPr>
          <w:rFonts w:ascii="Times New Roman" w:eastAsia="標楷體" w:hAnsi="Times New Roman"/>
          <w:kern w:val="3"/>
          <w:sz w:val="28"/>
        </w:rPr>
        <w:t>之院所將依審查品質指標定期抽審。</w:t>
      </w:r>
    </w:p>
    <w:p w:rsidR="000257EE" w:rsidRPr="002459BB" w:rsidRDefault="00274757" w:rsidP="00AA0EEE">
      <w:pPr>
        <w:widowControl/>
        <w:snapToGrid w:val="0"/>
        <w:spacing w:line="600" w:lineRule="exact"/>
        <w:ind w:left="840" w:hanging="840"/>
        <w:jc w:val="both"/>
        <w:rPr>
          <w:rFonts w:ascii="Times New Roman" w:eastAsia="標楷體" w:hAnsi="Times New Roman"/>
          <w:kern w:val="3"/>
          <w:sz w:val="28"/>
        </w:rPr>
      </w:pPr>
      <w:r w:rsidRPr="002459BB">
        <w:rPr>
          <w:rFonts w:ascii="Times New Roman" w:eastAsia="標楷體" w:hAnsi="Times New Roman"/>
          <w:kern w:val="3"/>
          <w:sz w:val="28"/>
        </w:rPr>
        <w:t>(</w:t>
      </w:r>
      <w:r w:rsidRPr="002459BB">
        <w:rPr>
          <w:rFonts w:ascii="Times New Roman" w:eastAsia="標楷體" w:hAnsi="Times New Roman"/>
          <w:kern w:val="3"/>
          <w:sz w:val="28"/>
        </w:rPr>
        <w:t>十</w:t>
      </w:r>
      <w:r w:rsidRPr="002459BB">
        <w:rPr>
          <w:rFonts w:ascii="Times New Roman" w:eastAsia="標楷體" w:hAnsi="Times New Roman"/>
          <w:kern w:val="3"/>
          <w:sz w:val="28"/>
        </w:rPr>
        <w:t>)</w:t>
      </w:r>
      <w:r w:rsidR="00242331" w:rsidRPr="002459BB">
        <w:rPr>
          <w:rFonts w:ascii="Times New Roman" w:eastAsia="標楷體" w:hAnsi="Times New Roman"/>
          <w:kern w:val="3"/>
          <w:sz w:val="28"/>
        </w:rPr>
        <w:t xml:space="preserve"> </w:t>
      </w:r>
      <w:r w:rsidRPr="002459BB">
        <w:rPr>
          <w:rFonts w:ascii="Times New Roman" w:eastAsia="標楷體" w:hAnsi="Times New Roman"/>
          <w:kern w:val="3"/>
          <w:sz w:val="28"/>
        </w:rPr>
        <w:t>1.</w:t>
      </w:r>
      <w:r w:rsidR="00700C4D" w:rsidRPr="002459BB" w:rsidDel="000F466A">
        <w:rPr>
          <w:rFonts w:ascii="Times New Roman" w:eastAsia="標楷體" w:hAnsi="Times New Roman"/>
          <w:kern w:val="3"/>
          <w:sz w:val="28"/>
        </w:rPr>
        <w:t xml:space="preserve"> </w:t>
      </w:r>
      <w:r w:rsidR="00700C4D" w:rsidRPr="002459BB">
        <w:rPr>
          <w:rFonts w:ascii="Times New Roman" w:eastAsia="標楷體" w:hAnsi="Times New Roman"/>
          <w:kern w:val="3"/>
          <w:sz w:val="28"/>
        </w:rPr>
        <w:t>刪除</w:t>
      </w:r>
      <w:r w:rsidR="00700C4D" w:rsidRPr="002459BB">
        <w:rPr>
          <w:rFonts w:ascii="Times New Roman" w:eastAsia="標楷體" w:hAnsi="Times New Roman"/>
          <w:kern w:val="3"/>
          <w:sz w:val="28"/>
        </w:rPr>
        <w:t>(108/3/1)</w:t>
      </w:r>
    </w:p>
    <w:p w:rsidR="000257EE" w:rsidRPr="002459BB" w:rsidRDefault="00274757" w:rsidP="00AA0EEE">
      <w:pPr>
        <w:widowControl/>
        <w:snapToGrid w:val="0"/>
        <w:spacing w:line="600" w:lineRule="exact"/>
        <w:ind w:left="851" w:hanging="284"/>
        <w:jc w:val="both"/>
        <w:rPr>
          <w:rFonts w:ascii="Times New Roman" w:eastAsia="標楷體" w:hAnsi="Times New Roman"/>
          <w:kern w:val="3"/>
          <w:sz w:val="28"/>
        </w:rPr>
      </w:pPr>
      <w:r w:rsidRPr="002459BB">
        <w:rPr>
          <w:rFonts w:ascii="Times New Roman" w:eastAsia="標楷體" w:hAnsi="Times New Roman"/>
          <w:kern w:val="3"/>
          <w:sz w:val="28"/>
        </w:rPr>
        <w:t>2.</w:t>
      </w:r>
      <w:r w:rsidR="000F466A" w:rsidRPr="002459BB">
        <w:rPr>
          <w:rFonts w:ascii="Times New Roman" w:hAnsi="Times New Roman"/>
        </w:rPr>
        <w:t xml:space="preserve"> </w:t>
      </w:r>
      <w:r w:rsidR="000F466A" w:rsidRPr="002459BB">
        <w:rPr>
          <w:rFonts w:ascii="Times New Roman" w:eastAsia="標楷體" w:hAnsi="Times New Roman"/>
          <w:kern w:val="3"/>
          <w:sz w:val="28"/>
        </w:rPr>
        <w:t>fatty liver</w:t>
      </w:r>
      <w:r w:rsidR="000F466A" w:rsidRPr="002459BB">
        <w:rPr>
          <w:rFonts w:ascii="Times New Roman" w:eastAsia="標楷體" w:hAnsi="Times New Roman"/>
          <w:kern w:val="3"/>
          <w:sz w:val="28"/>
        </w:rPr>
        <w:t>之</w:t>
      </w:r>
      <w:r w:rsidRPr="002459BB">
        <w:rPr>
          <w:rFonts w:ascii="Times New Roman" w:eastAsia="標楷體" w:hAnsi="Times New Roman"/>
          <w:kern w:val="3"/>
          <w:sz w:val="28"/>
        </w:rPr>
        <w:t>Sono</w:t>
      </w:r>
      <w:r w:rsidRPr="002459BB">
        <w:rPr>
          <w:rFonts w:ascii="Times New Roman" w:eastAsia="標楷體" w:hAnsi="Times New Roman"/>
          <w:kern w:val="3"/>
          <w:sz w:val="28"/>
        </w:rPr>
        <w:t>檢查頻率宜半年以上方得再次執行。</w:t>
      </w:r>
      <w:r w:rsidR="00700C4D" w:rsidRPr="002459BB">
        <w:rPr>
          <w:rFonts w:ascii="Times New Roman" w:eastAsia="標楷體" w:hAnsi="Times New Roman"/>
          <w:kern w:val="3"/>
          <w:sz w:val="28"/>
        </w:rPr>
        <w:t>(108/3/1)</w:t>
      </w:r>
    </w:p>
    <w:p w:rsidR="000257EE" w:rsidRPr="002459BB" w:rsidRDefault="00274757" w:rsidP="00AA0EEE">
      <w:pPr>
        <w:snapToGrid w:val="0"/>
        <w:spacing w:line="600" w:lineRule="exact"/>
        <w:jc w:val="both"/>
        <w:rPr>
          <w:rFonts w:ascii="Times New Roman" w:hAnsi="Times New Roman"/>
        </w:rPr>
      </w:pPr>
      <w:r w:rsidRPr="002459BB">
        <w:rPr>
          <w:rFonts w:ascii="Times New Roman" w:eastAsia="標楷體" w:hAnsi="Times New Roman"/>
          <w:bCs/>
          <w:sz w:val="28"/>
          <w:szCs w:val="28"/>
        </w:rPr>
        <w:t>(</w:t>
      </w:r>
      <w:r w:rsidRPr="002459BB">
        <w:rPr>
          <w:rFonts w:ascii="Times New Roman" w:eastAsia="標楷體" w:hAnsi="Times New Roman"/>
          <w:bCs/>
          <w:sz w:val="28"/>
          <w:szCs w:val="28"/>
        </w:rPr>
        <w:t>十一</w:t>
      </w:r>
      <w:r w:rsidRPr="002459BB">
        <w:rPr>
          <w:rFonts w:ascii="Times New Roman" w:eastAsia="標楷體" w:hAnsi="Times New Roman"/>
          <w:bCs/>
          <w:sz w:val="28"/>
          <w:szCs w:val="28"/>
        </w:rPr>
        <w:t>)</w:t>
      </w:r>
      <w:r w:rsidRPr="002459BB">
        <w:rPr>
          <w:rFonts w:ascii="Times New Roman" w:eastAsia="標楷體" w:hAnsi="Times New Roman"/>
          <w:bCs/>
          <w:sz w:val="28"/>
        </w:rPr>
        <w:t>肝</w:t>
      </w:r>
      <w:r w:rsidRPr="002459BB">
        <w:rPr>
          <w:rFonts w:ascii="Times New Roman" w:eastAsia="標楷體" w:hAnsi="Times New Roman"/>
          <w:bCs/>
          <w:sz w:val="28"/>
          <w:szCs w:val="28"/>
        </w:rPr>
        <w:t>庇護</w:t>
      </w:r>
      <w:r w:rsidRPr="002459BB">
        <w:rPr>
          <w:rFonts w:ascii="Times New Roman" w:eastAsia="標楷體" w:hAnsi="Times New Roman"/>
          <w:bCs/>
          <w:sz w:val="28"/>
        </w:rPr>
        <w:t>劑審查注意事項</w:t>
      </w:r>
      <w:r w:rsidRPr="002459BB">
        <w:rPr>
          <w:rFonts w:ascii="Times New Roman" w:eastAsia="標楷體" w:hAnsi="Times New Roman"/>
          <w:bCs/>
          <w:sz w:val="28"/>
        </w:rPr>
        <w:t>(</w:t>
      </w:r>
      <w:r w:rsidRPr="002459BB">
        <w:rPr>
          <w:rFonts w:ascii="Times New Roman" w:eastAsia="標楷體" w:hAnsi="Times New Roman"/>
          <w:bCs/>
          <w:sz w:val="28"/>
        </w:rPr>
        <w:t>附表十九</w:t>
      </w:r>
      <w:r w:rsidRPr="002459BB">
        <w:rPr>
          <w:rFonts w:ascii="Times New Roman" w:eastAsia="標楷體" w:hAnsi="Times New Roman"/>
          <w:bCs/>
          <w:sz w:val="28"/>
        </w:rPr>
        <w:t>)</w:t>
      </w:r>
    </w:p>
    <w:p w:rsidR="000257EE" w:rsidRPr="002459BB" w:rsidRDefault="00274757" w:rsidP="00AA0EEE">
      <w:pPr>
        <w:snapToGrid w:val="0"/>
        <w:spacing w:line="600" w:lineRule="exact"/>
        <w:ind w:left="1400" w:hanging="1400"/>
        <w:jc w:val="both"/>
        <w:rPr>
          <w:rFonts w:ascii="Times New Roman" w:hAnsi="Times New Roman"/>
        </w:rPr>
      </w:pPr>
      <w:r w:rsidRPr="002459BB">
        <w:rPr>
          <w:rFonts w:ascii="Times New Roman" w:eastAsia="標楷體" w:hAnsi="Times New Roman"/>
          <w:kern w:val="3"/>
          <w:sz w:val="28"/>
        </w:rPr>
        <w:t>(</w:t>
      </w:r>
      <w:r w:rsidRPr="002459BB">
        <w:rPr>
          <w:rFonts w:ascii="Times New Roman" w:eastAsia="標楷體" w:hAnsi="Times New Roman"/>
          <w:kern w:val="3"/>
          <w:sz w:val="28"/>
        </w:rPr>
        <w:t>十二</w:t>
      </w:r>
      <w:r w:rsidRPr="002459BB">
        <w:rPr>
          <w:rFonts w:ascii="Times New Roman" w:eastAsia="標楷體" w:hAnsi="Times New Roman"/>
          <w:kern w:val="3"/>
          <w:sz w:val="28"/>
        </w:rPr>
        <w:t>)</w:t>
      </w:r>
      <w:r w:rsidRPr="002459BB">
        <w:rPr>
          <w:rFonts w:ascii="Times New Roman" w:eastAsia="標楷體" w:hAnsi="Times New Roman"/>
          <w:kern w:val="3"/>
          <w:sz w:val="28"/>
        </w:rPr>
        <w:t>刪除</w:t>
      </w:r>
      <w:r w:rsidRPr="002459BB">
        <w:rPr>
          <w:rFonts w:ascii="Times New Roman" w:eastAsia="標楷體" w:hAnsi="Times New Roman"/>
          <w:sz w:val="28"/>
          <w:szCs w:val="28"/>
        </w:rPr>
        <w:t>(102/3/1)</w:t>
      </w:r>
    </w:p>
    <w:p w:rsidR="000257EE" w:rsidRPr="002459BB" w:rsidRDefault="003669B2" w:rsidP="00AA0EEE">
      <w:pPr>
        <w:widowControl/>
        <w:suppressAutoHyphens w:val="0"/>
        <w:spacing w:line="240" w:lineRule="auto"/>
        <w:jc w:val="both"/>
        <w:rPr>
          <w:rFonts w:ascii="Times New Roman" w:eastAsia="標楷體" w:hAnsi="Times New Roman"/>
          <w:kern w:val="3"/>
          <w:sz w:val="28"/>
        </w:rPr>
      </w:pPr>
      <w:r w:rsidRPr="002459BB">
        <w:rPr>
          <w:rFonts w:ascii="Times New Roman" w:eastAsia="標楷體" w:hAnsi="Times New Roman"/>
          <w:kern w:val="3"/>
          <w:sz w:val="28"/>
        </w:rPr>
        <w:br w:type="page"/>
      </w:r>
    </w:p>
    <w:p w:rsidR="000257EE" w:rsidRPr="002459BB" w:rsidRDefault="00274757" w:rsidP="00AA0EEE">
      <w:pPr>
        <w:pStyle w:val="aff6"/>
        <w:rPr>
          <w:rFonts w:ascii="Times New Roman" w:hAnsi="Times New Roman"/>
        </w:rPr>
      </w:pPr>
      <w:bookmarkStart w:id="57" w:name="_Toc38875780"/>
      <w:r w:rsidRPr="002459BB">
        <w:rPr>
          <w:rFonts w:ascii="Times New Roman" w:hAnsi="Times New Roman"/>
        </w:rPr>
        <w:lastRenderedPageBreak/>
        <w:t>三、</w:t>
      </w:r>
      <w:r w:rsidR="00D12318" w:rsidRPr="002459BB">
        <w:rPr>
          <w:rFonts w:ascii="Times New Roman" w:hAnsi="Times New Roman"/>
        </w:rPr>
        <w:t>西醫基層醫療費用審查注意事項</w:t>
      </w:r>
      <w:r w:rsidR="00B059B0" w:rsidRPr="002459BB">
        <w:rPr>
          <w:rFonts w:ascii="Times New Roman" w:hAnsi="Times New Roman"/>
        </w:rPr>
        <w:t>-</w:t>
      </w:r>
      <w:r w:rsidRPr="002459BB">
        <w:rPr>
          <w:rFonts w:ascii="Times New Roman" w:hAnsi="Times New Roman"/>
        </w:rPr>
        <w:t>外科</w:t>
      </w:r>
      <w:bookmarkEnd w:id="57"/>
    </w:p>
    <w:p w:rsidR="000257EE" w:rsidRPr="002459BB" w:rsidRDefault="00274757" w:rsidP="00AA0EEE">
      <w:pPr>
        <w:pStyle w:val="31"/>
        <w:spacing w:line="600" w:lineRule="exact"/>
        <w:ind w:left="851" w:hanging="611"/>
        <w:jc w:val="both"/>
        <w:rPr>
          <w:rFonts w:ascii="Times New Roman" w:eastAsia="標楷體" w:hAnsi="Times New Roman"/>
          <w:kern w:val="3"/>
          <w:sz w:val="28"/>
        </w:rPr>
      </w:pPr>
      <w:r w:rsidRPr="002459BB">
        <w:rPr>
          <w:rFonts w:ascii="Times New Roman" w:eastAsia="標楷體" w:hAnsi="Times New Roman"/>
          <w:kern w:val="3"/>
          <w:sz w:val="28"/>
        </w:rPr>
        <w:t>(</w:t>
      </w:r>
      <w:r w:rsidRPr="002459BB">
        <w:rPr>
          <w:rFonts w:ascii="Times New Roman" w:eastAsia="標楷體" w:hAnsi="Times New Roman"/>
          <w:kern w:val="3"/>
          <w:sz w:val="28"/>
        </w:rPr>
        <w:t>一</w:t>
      </w:r>
      <w:r w:rsidRPr="002459BB">
        <w:rPr>
          <w:rFonts w:ascii="Times New Roman" w:eastAsia="標楷體" w:hAnsi="Times New Roman"/>
          <w:kern w:val="3"/>
          <w:sz w:val="28"/>
        </w:rPr>
        <w:t>)</w:t>
      </w:r>
      <w:r w:rsidRPr="002459BB">
        <w:rPr>
          <w:rFonts w:ascii="Times New Roman" w:eastAsia="標楷體" w:hAnsi="Times New Roman"/>
          <w:kern w:val="3"/>
          <w:sz w:val="28"/>
        </w:rPr>
        <w:t>手術病患因病情需要予以備血未使用時，備血之交叉試驗以不超過兩次為原則，並應附檢驗報告，申報費用時須註明「備用血」。備用之輸血套以一副為原則。</w:t>
      </w:r>
    </w:p>
    <w:p w:rsidR="000257EE" w:rsidRPr="002459BB" w:rsidRDefault="00274757" w:rsidP="00AA0EEE">
      <w:pPr>
        <w:pStyle w:val="31"/>
        <w:spacing w:line="600" w:lineRule="exact"/>
        <w:ind w:left="800" w:hanging="560"/>
        <w:jc w:val="both"/>
        <w:rPr>
          <w:rFonts w:ascii="Times New Roman" w:eastAsia="標楷體" w:hAnsi="Times New Roman"/>
          <w:kern w:val="3"/>
          <w:sz w:val="28"/>
          <w:szCs w:val="28"/>
        </w:rPr>
      </w:pPr>
      <w:r w:rsidRPr="002459BB">
        <w:rPr>
          <w:rFonts w:ascii="Times New Roman" w:eastAsia="標楷體" w:hAnsi="Times New Roman"/>
          <w:kern w:val="3"/>
          <w:sz w:val="28"/>
          <w:szCs w:val="28"/>
        </w:rPr>
        <w:t>(</w:t>
      </w:r>
      <w:r w:rsidRPr="002459BB">
        <w:rPr>
          <w:rFonts w:ascii="Times New Roman" w:eastAsia="標楷體" w:hAnsi="Times New Roman"/>
          <w:kern w:val="3"/>
          <w:sz w:val="28"/>
          <w:szCs w:val="28"/>
        </w:rPr>
        <w:t>二</w:t>
      </w:r>
      <w:r w:rsidRPr="002459BB">
        <w:rPr>
          <w:rFonts w:ascii="Times New Roman" w:eastAsia="標楷體" w:hAnsi="Times New Roman"/>
          <w:kern w:val="3"/>
          <w:sz w:val="28"/>
          <w:szCs w:val="28"/>
        </w:rPr>
        <w:t>)</w:t>
      </w:r>
      <w:r w:rsidRPr="002459BB">
        <w:rPr>
          <w:rFonts w:ascii="Times New Roman" w:eastAsia="標楷體" w:hAnsi="Times New Roman"/>
          <w:kern w:val="3"/>
          <w:sz w:val="28"/>
          <w:szCs w:val="28"/>
        </w:rPr>
        <w:t>傷口之處置、換藥之審查原則：</w:t>
      </w:r>
    </w:p>
    <w:p w:rsidR="000257EE" w:rsidRPr="002459BB" w:rsidRDefault="00274757" w:rsidP="00AA0EEE">
      <w:pPr>
        <w:pStyle w:val="20"/>
        <w:spacing w:line="600" w:lineRule="exact"/>
        <w:ind w:left="1276" w:hanging="261"/>
        <w:jc w:val="both"/>
        <w:rPr>
          <w:rFonts w:ascii="Times New Roman" w:eastAsia="標楷體" w:hAnsi="Times New Roman"/>
          <w:sz w:val="28"/>
          <w:szCs w:val="28"/>
        </w:rPr>
      </w:pPr>
      <w:r w:rsidRPr="002459BB">
        <w:rPr>
          <w:rFonts w:ascii="Times New Roman" w:eastAsia="標楷體" w:hAnsi="Times New Roman"/>
          <w:sz w:val="28"/>
          <w:szCs w:val="28"/>
        </w:rPr>
        <w:t>1.</w:t>
      </w:r>
      <w:r w:rsidRPr="002459BB">
        <w:rPr>
          <w:rFonts w:ascii="Times New Roman" w:eastAsia="標楷體" w:hAnsi="Times New Roman"/>
          <w:sz w:val="28"/>
          <w:szCs w:val="28"/>
        </w:rPr>
        <w:t>多處傷口之處置、換藥，其傷口面積之計算，係將全身劃分為頭頸部、軀幹</w:t>
      </w:r>
      <w:r w:rsidR="00C20AE0" w:rsidRPr="002459BB">
        <w:rPr>
          <w:rFonts w:ascii="Times New Roman" w:eastAsia="標楷體" w:hAnsi="Times New Roman"/>
          <w:sz w:val="28"/>
          <w:szCs w:val="28"/>
        </w:rPr>
        <w:t>前、軀幹後</w:t>
      </w:r>
      <w:r w:rsidRPr="002459BB">
        <w:rPr>
          <w:rFonts w:ascii="Times New Roman" w:eastAsia="標楷體" w:hAnsi="Times New Roman"/>
          <w:sz w:val="28"/>
          <w:szCs w:val="28"/>
        </w:rPr>
        <w:t>、四個肢體共</w:t>
      </w:r>
      <w:r w:rsidR="00C20AE0" w:rsidRPr="002459BB">
        <w:rPr>
          <w:rFonts w:ascii="Times New Roman" w:eastAsia="標楷體" w:hAnsi="Times New Roman"/>
          <w:sz w:val="28"/>
          <w:szCs w:val="28"/>
        </w:rPr>
        <w:t>七</w:t>
      </w:r>
      <w:r w:rsidRPr="002459BB">
        <w:rPr>
          <w:rFonts w:ascii="Times New Roman" w:eastAsia="標楷體" w:hAnsi="Times New Roman"/>
          <w:sz w:val="28"/>
          <w:szCs w:val="28"/>
        </w:rPr>
        <w:t>區，同一區域之傷口長度或面積應併計核算。</w:t>
      </w:r>
      <w:r w:rsidR="00C20AE0" w:rsidRPr="002459BB">
        <w:rPr>
          <w:rFonts w:ascii="Times New Roman" w:eastAsia="標楷體" w:hAnsi="Times New Roman"/>
          <w:sz w:val="28"/>
          <w:szCs w:val="28"/>
        </w:rPr>
        <w:t>(106/1/1)</w:t>
      </w:r>
    </w:p>
    <w:p w:rsidR="000257EE" w:rsidRPr="002459BB" w:rsidRDefault="00274757" w:rsidP="00AA0EEE">
      <w:pPr>
        <w:pStyle w:val="20"/>
        <w:spacing w:line="600" w:lineRule="exact"/>
        <w:ind w:left="1295" w:hanging="280"/>
        <w:jc w:val="both"/>
        <w:rPr>
          <w:rFonts w:ascii="Times New Roman" w:hAnsi="Times New Roman"/>
        </w:rPr>
      </w:pPr>
      <w:r w:rsidRPr="002459BB">
        <w:rPr>
          <w:rFonts w:ascii="Times New Roman" w:eastAsia="標楷體" w:hAnsi="Times New Roman"/>
          <w:sz w:val="28"/>
          <w:szCs w:val="28"/>
        </w:rPr>
        <w:t>2.</w:t>
      </w:r>
      <w:r w:rsidRPr="002459BB">
        <w:rPr>
          <w:rFonts w:ascii="Times New Roman" w:eastAsia="標楷體" w:hAnsi="Times New Roman"/>
          <w:sz w:val="28"/>
          <w:szCs w:val="32"/>
        </w:rPr>
        <w:t>診斷為燒傷之個案，應註明燒傷之部位、種類、嚴重度，佔體表面積百分比或總面積</w:t>
      </w:r>
      <w:r w:rsidR="00C54EE9" w:rsidRPr="002459BB">
        <w:rPr>
          <w:rFonts w:ascii="Times New Roman" w:eastAsia="標楷體" w:hAnsi="Times New Roman"/>
          <w:sz w:val="28"/>
          <w:szCs w:val="32"/>
        </w:rPr>
        <w:t>(</w:t>
      </w:r>
      <w:r w:rsidRPr="002459BB">
        <w:rPr>
          <w:rFonts w:ascii="Times New Roman" w:eastAsia="標楷體" w:hAnsi="Times New Roman"/>
          <w:sz w:val="28"/>
          <w:szCs w:val="32"/>
        </w:rPr>
        <w:t>平方公分</w:t>
      </w:r>
      <w:r w:rsidR="00C54EE9" w:rsidRPr="002459BB">
        <w:rPr>
          <w:rFonts w:ascii="Times New Roman" w:eastAsia="標楷體" w:hAnsi="Times New Roman"/>
          <w:sz w:val="28"/>
          <w:szCs w:val="32"/>
        </w:rPr>
        <w:t>)</w:t>
      </w:r>
      <w:r w:rsidRPr="002459BB">
        <w:rPr>
          <w:rFonts w:ascii="Times New Roman" w:eastAsia="標楷體" w:hAnsi="Times New Roman"/>
          <w:sz w:val="28"/>
          <w:szCs w:val="32"/>
        </w:rPr>
        <w:t>。</w:t>
      </w:r>
      <w:r w:rsidRPr="002459BB">
        <w:rPr>
          <w:rFonts w:ascii="Times New Roman" w:eastAsia="標楷體" w:hAnsi="Times New Roman"/>
          <w:sz w:val="28"/>
          <w:szCs w:val="32"/>
        </w:rPr>
        <w:t>(99/4/1)</w:t>
      </w:r>
    </w:p>
    <w:p w:rsidR="000257EE" w:rsidRPr="002459BB" w:rsidRDefault="00274757" w:rsidP="00AA0EEE">
      <w:pPr>
        <w:pStyle w:val="20"/>
        <w:spacing w:line="600" w:lineRule="exact"/>
        <w:ind w:left="1295" w:hanging="280"/>
        <w:jc w:val="both"/>
        <w:rPr>
          <w:rFonts w:ascii="Times New Roman" w:eastAsia="標楷體" w:hAnsi="Times New Roman"/>
          <w:sz w:val="28"/>
          <w:szCs w:val="28"/>
        </w:rPr>
      </w:pPr>
      <w:r w:rsidRPr="002459BB">
        <w:rPr>
          <w:rFonts w:ascii="Times New Roman" w:eastAsia="標楷體" w:hAnsi="Times New Roman"/>
          <w:sz w:val="28"/>
          <w:szCs w:val="28"/>
        </w:rPr>
        <w:t>3.</w:t>
      </w:r>
      <w:r w:rsidRPr="002459BB">
        <w:rPr>
          <w:rFonts w:ascii="Times New Roman" w:eastAsia="標楷體" w:hAnsi="Times New Roman"/>
          <w:sz w:val="28"/>
          <w:szCs w:val="28"/>
        </w:rPr>
        <w:t>燒傷門診病患之處置、換藥燒燙傷部分：</w:t>
      </w:r>
      <w:r w:rsidRPr="002459BB">
        <w:rPr>
          <w:rFonts w:ascii="Times New Roman" w:eastAsia="標楷體" w:hAnsi="Times New Roman"/>
          <w:sz w:val="28"/>
          <w:szCs w:val="28"/>
        </w:rPr>
        <w:t>(97/5/1)</w:t>
      </w:r>
    </w:p>
    <w:p w:rsidR="00270AEA" w:rsidRPr="002459BB" w:rsidRDefault="00274757" w:rsidP="00AA0EEE">
      <w:pPr>
        <w:pStyle w:val="20"/>
        <w:spacing w:line="600" w:lineRule="exact"/>
        <w:ind w:left="1276" w:firstLine="2"/>
        <w:jc w:val="both"/>
        <w:rPr>
          <w:rFonts w:ascii="Times New Roman" w:eastAsia="標楷體" w:hAnsi="Times New Roman"/>
          <w:sz w:val="28"/>
          <w:szCs w:val="28"/>
        </w:rPr>
      </w:pPr>
      <w:r w:rsidRPr="002459BB">
        <w:rPr>
          <w:rFonts w:ascii="Times New Roman" w:eastAsia="標楷體" w:hAnsi="Times New Roman"/>
          <w:sz w:val="28"/>
          <w:szCs w:val="28"/>
        </w:rPr>
        <w:t>(1)</w:t>
      </w:r>
      <w:r w:rsidRPr="002459BB">
        <w:rPr>
          <w:rFonts w:ascii="Times New Roman" w:eastAsia="標楷體" w:hAnsi="Times New Roman"/>
          <w:sz w:val="28"/>
          <w:szCs w:val="28"/>
        </w:rPr>
        <w:t>申報時需註明部位</w:t>
      </w:r>
      <w:r w:rsidRPr="002459BB">
        <w:rPr>
          <w:rFonts w:ascii="Times New Roman" w:eastAsia="標楷體" w:hAnsi="Times New Roman"/>
          <w:sz w:val="28"/>
          <w:szCs w:val="28"/>
        </w:rPr>
        <w:t>(</w:t>
      </w:r>
      <w:r w:rsidRPr="002459BB">
        <w:rPr>
          <w:rFonts w:ascii="Times New Roman" w:eastAsia="標楷體" w:hAnsi="Times New Roman"/>
          <w:sz w:val="28"/>
          <w:szCs w:val="28"/>
        </w:rPr>
        <w:t>範圍</w:t>
      </w:r>
      <w:r w:rsidRPr="002459BB">
        <w:rPr>
          <w:rFonts w:ascii="Times New Roman" w:eastAsia="標楷體" w:hAnsi="Times New Roman"/>
          <w:sz w:val="28"/>
          <w:szCs w:val="28"/>
        </w:rPr>
        <w:t>)</w:t>
      </w:r>
      <w:r w:rsidRPr="002459BB">
        <w:rPr>
          <w:rFonts w:ascii="Times New Roman" w:eastAsia="標楷體" w:hAnsi="Times New Roman"/>
          <w:sz w:val="28"/>
          <w:szCs w:val="28"/>
        </w:rPr>
        <w:t>、時間、原因、嚴重度。</w:t>
      </w:r>
    </w:p>
    <w:p w:rsidR="00270AEA" w:rsidRPr="002459BB" w:rsidRDefault="00270AEA" w:rsidP="00AA0EEE">
      <w:pPr>
        <w:pStyle w:val="20"/>
        <w:spacing w:line="600" w:lineRule="exact"/>
        <w:ind w:left="1701" w:hanging="423"/>
        <w:jc w:val="both"/>
        <w:rPr>
          <w:rFonts w:ascii="Times New Roman" w:eastAsia="標楷體" w:hAnsi="Times New Roman"/>
          <w:sz w:val="28"/>
          <w:szCs w:val="28"/>
        </w:rPr>
      </w:pPr>
      <w:r w:rsidRPr="002459BB">
        <w:rPr>
          <w:rFonts w:ascii="Times New Roman" w:eastAsia="標楷體" w:hAnsi="Times New Roman"/>
          <w:sz w:val="28"/>
          <w:szCs w:val="28"/>
        </w:rPr>
        <w:t>(2)</w:t>
      </w:r>
      <w:r w:rsidRPr="002459BB">
        <w:rPr>
          <w:rFonts w:ascii="Times New Roman" w:eastAsia="標楷體" w:hAnsi="Times New Roman"/>
          <w:sz w:val="28"/>
          <w:szCs w:val="28"/>
        </w:rPr>
        <w:t>小範圍燒燙傷：</w:t>
      </w:r>
      <w:r w:rsidRPr="002459BB">
        <w:rPr>
          <w:rFonts w:ascii="Times New Roman" w:eastAsia="標楷體" w:hAnsi="Times New Roman"/>
          <w:sz w:val="28"/>
          <w:szCs w:val="28"/>
        </w:rPr>
        <w:t>25</w:t>
      </w:r>
      <w:r w:rsidRPr="002459BB">
        <w:rPr>
          <w:rFonts w:ascii="Times New Roman" w:eastAsia="標楷體" w:hAnsi="Times New Roman"/>
          <w:sz w:val="28"/>
          <w:szCs w:val="28"/>
        </w:rPr>
        <w:t>平方公分以內小面積之第</w:t>
      </w:r>
      <w:r w:rsidRPr="002459BB">
        <w:rPr>
          <w:rFonts w:ascii="Times New Roman" w:eastAsia="標楷體" w:hAnsi="Times New Roman"/>
          <w:sz w:val="28"/>
          <w:szCs w:val="28"/>
        </w:rPr>
        <w:t>1</w:t>
      </w:r>
      <w:r w:rsidRPr="002459BB">
        <w:rPr>
          <w:rFonts w:ascii="Times New Roman" w:eastAsia="標楷體" w:hAnsi="Times New Roman"/>
          <w:sz w:val="28"/>
          <w:szCs w:val="28"/>
        </w:rPr>
        <w:t>度及第</w:t>
      </w:r>
      <w:r w:rsidRPr="002459BB">
        <w:rPr>
          <w:rFonts w:ascii="Times New Roman" w:eastAsia="標楷體" w:hAnsi="Times New Roman"/>
          <w:sz w:val="28"/>
          <w:szCs w:val="28"/>
        </w:rPr>
        <w:t>2</w:t>
      </w:r>
      <w:r w:rsidRPr="002459BB">
        <w:rPr>
          <w:rFonts w:ascii="Times New Roman" w:eastAsia="標楷體" w:hAnsi="Times New Roman"/>
          <w:sz w:val="28"/>
          <w:szCs w:val="28"/>
        </w:rPr>
        <w:t>度燒燙傷第</w:t>
      </w:r>
      <w:r w:rsidRPr="002459BB">
        <w:rPr>
          <w:rFonts w:ascii="Times New Roman" w:eastAsia="標楷體" w:hAnsi="Times New Roman"/>
          <w:sz w:val="28"/>
          <w:szCs w:val="28"/>
        </w:rPr>
        <w:t>1</w:t>
      </w:r>
      <w:r w:rsidRPr="002459BB">
        <w:rPr>
          <w:rFonts w:ascii="Times New Roman" w:eastAsia="標楷體" w:hAnsi="Times New Roman"/>
          <w:sz w:val="28"/>
          <w:szCs w:val="28"/>
        </w:rPr>
        <w:t>次及第</w:t>
      </w:r>
      <w:r w:rsidRPr="002459BB">
        <w:rPr>
          <w:rFonts w:ascii="Times New Roman" w:eastAsia="標楷體" w:hAnsi="Times New Roman"/>
          <w:sz w:val="28"/>
          <w:szCs w:val="28"/>
        </w:rPr>
        <w:t>2</w:t>
      </w:r>
      <w:r w:rsidRPr="002459BB">
        <w:rPr>
          <w:rFonts w:ascii="Times New Roman" w:eastAsia="標楷體" w:hAnsi="Times New Roman"/>
          <w:sz w:val="28"/>
          <w:szCs w:val="28"/>
        </w:rPr>
        <w:t>次以</w:t>
      </w:r>
      <w:r w:rsidRPr="002459BB">
        <w:rPr>
          <w:rFonts w:ascii="Times New Roman" w:eastAsia="標楷體" w:hAnsi="Times New Roman"/>
          <w:sz w:val="28"/>
          <w:szCs w:val="28"/>
        </w:rPr>
        <w:t>48001C</w:t>
      </w:r>
      <w:r w:rsidRPr="002459BB">
        <w:rPr>
          <w:rFonts w:ascii="Times New Roman" w:eastAsia="標楷體" w:hAnsi="Times New Roman"/>
          <w:sz w:val="28"/>
          <w:szCs w:val="28"/>
        </w:rPr>
        <w:t>申報，第</w:t>
      </w:r>
      <w:r w:rsidRPr="002459BB">
        <w:rPr>
          <w:rFonts w:ascii="Times New Roman" w:eastAsia="標楷體" w:hAnsi="Times New Roman"/>
          <w:sz w:val="28"/>
          <w:szCs w:val="28"/>
        </w:rPr>
        <w:t>3</w:t>
      </w:r>
      <w:r w:rsidRPr="002459BB">
        <w:rPr>
          <w:rFonts w:ascii="Times New Roman" w:eastAsia="標楷體" w:hAnsi="Times New Roman"/>
          <w:sz w:val="28"/>
          <w:szCs w:val="28"/>
        </w:rPr>
        <w:t>次以後以</w:t>
      </w:r>
      <w:r w:rsidRPr="002459BB">
        <w:rPr>
          <w:rFonts w:ascii="Times New Roman" w:eastAsia="標楷體" w:hAnsi="Times New Roman"/>
          <w:sz w:val="28"/>
          <w:szCs w:val="28"/>
        </w:rPr>
        <w:t>48013C</w:t>
      </w:r>
      <w:r w:rsidRPr="002459BB">
        <w:rPr>
          <w:rFonts w:ascii="Times New Roman" w:eastAsia="標楷體" w:hAnsi="Times New Roman"/>
          <w:sz w:val="28"/>
          <w:szCs w:val="28"/>
        </w:rPr>
        <w:t>申報，但適用全身分</w:t>
      </w:r>
      <w:r w:rsidRPr="002459BB">
        <w:rPr>
          <w:rFonts w:ascii="Times New Roman" w:eastAsia="標楷體" w:hAnsi="Times New Roman"/>
          <w:sz w:val="28"/>
          <w:szCs w:val="28"/>
        </w:rPr>
        <w:t>6</w:t>
      </w:r>
      <w:r w:rsidRPr="002459BB">
        <w:rPr>
          <w:rFonts w:ascii="Times New Roman" w:eastAsia="標楷體" w:hAnsi="Times New Roman"/>
          <w:sz w:val="28"/>
          <w:szCs w:val="28"/>
        </w:rPr>
        <w:t>區，可分開申報。</w:t>
      </w:r>
      <w:r w:rsidRPr="002459BB">
        <w:rPr>
          <w:rFonts w:ascii="Times New Roman" w:eastAsia="標楷體" w:hAnsi="Times New Roman"/>
          <w:sz w:val="28"/>
          <w:szCs w:val="28"/>
        </w:rPr>
        <w:t>(99/4/1)</w:t>
      </w:r>
    </w:p>
    <w:p w:rsidR="000257EE" w:rsidRPr="002459BB" w:rsidRDefault="00270AEA" w:rsidP="00AA0EEE">
      <w:pPr>
        <w:pStyle w:val="20"/>
        <w:spacing w:line="600" w:lineRule="exact"/>
        <w:ind w:left="1701" w:hanging="423"/>
        <w:jc w:val="both"/>
        <w:rPr>
          <w:rFonts w:ascii="Times New Roman" w:eastAsia="標楷體" w:hAnsi="Times New Roman"/>
          <w:sz w:val="28"/>
          <w:szCs w:val="28"/>
        </w:rPr>
      </w:pPr>
      <w:r w:rsidRPr="002459BB">
        <w:rPr>
          <w:rFonts w:ascii="Times New Roman" w:eastAsia="標楷體" w:hAnsi="Times New Roman"/>
          <w:sz w:val="28"/>
          <w:szCs w:val="28"/>
        </w:rPr>
        <w:t>(3)</w:t>
      </w:r>
      <w:r w:rsidRPr="002459BB">
        <w:rPr>
          <w:rFonts w:ascii="Times New Roman" w:eastAsia="標楷體" w:hAnsi="Times New Roman"/>
          <w:sz w:val="28"/>
          <w:szCs w:val="28"/>
        </w:rPr>
        <w:t>大範圍燒燙傷：應為傷口大於</w:t>
      </w:r>
      <w:r w:rsidRPr="002459BB">
        <w:rPr>
          <w:rFonts w:ascii="Times New Roman" w:eastAsia="標楷體" w:hAnsi="Times New Roman"/>
          <w:sz w:val="28"/>
          <w:szCs w:val="28"/>
        </w:rPr>
        <w:t>25</w:t>
      </w:r>
      <w:r w:rsidRPr="002459BB">
        <w:rPr>
          <w:rFonts w:ascii="Times New Roman" w:eastAsia="標楷體" w:hAnsi="Times New Roman"/>
          <w:sz w:val="28"/>
          <w:szCs w:val="28"/>
        </w:rPr>
        <w:t>平方公分或嬰兒大於</w:t>
      </w:r>
      <w:r w:rsidRPr="002459BB">
        <w:rPr>
          <w:rFonts w:ascii="Times New Roman" w:eastAsia="標楷體" w:hAnsi="Times New Roman"/>
          <w:sz w:val="28"/>
          <w:szCs w:val="28"/>
        </w:rPr>
        <w:t>0.5%TBSA(Total body surface area)</w:t>
      </w:r>
      <w:r w:rsidRPr="002459BB">
        <w:rPr>
          <w:rFonts w:ascii="Times New Roman" w:eastAsia="標楷體" w:hAnsi="Times New Roman"/>
          <w:sz w:val="28"/>
          <w:szCs w:val="28"/>
        </w:rPr>
        <w:t>，已達第二度燒燙傷範圍，及附上清晰之照片，才可以</w:t>
      </w:r>
      <w:r w:rsidRPr="002459BB">
        <w:rPr>
          <w:rFonts w:ascii="Times New Roman" w:eastAsia="標楷體" w:hAnsi="Times New Roman"/>
          <w:sz w:val="28"/>
          <w:szCs w:val="28"/>
        </w:rPr>
        <w:t>48014C</w:t>
      </w:r>
      <w:r w:rsidRPr="002459BB">
        <w:rPr>
          <w:rFonts w:ascii="Times New Roman" w:eastAsia="標楷體" w:hAnsi="Times New Roman"/>
          <w:sz w:val="28"/>
          <w:szCs w:val="28"/>
        </w:rPr>
        <w:t>申報，之後以</w:t>
      </w:r>
      <w:r w:rsidRPr="002459BB">
        <w:rPr>
          <w:rFonts w:ascii="Times New Roman" w:eastAsia="標楷體" w:hAnsi="Times New Roman"/>
          <w:sz w:val="28"/>
          <w:szCs w:val="28"/>
        </w:rPr>
        <w:t>48018C</w:t>
      </w:r>
      <w:r w:rsidRPr="002459BB">
        <w:rPr>
          <w:rFonts w:ascii="Times New Roman" w:eastAsia="標楷體" w:hAnsi="Times New Roman"/>
          <w:sz w:val="28"/>
          <w:szCs w:val="28"/>
        </w:rPr>
        <w:t>申報，但不可超過</w:t>
      </w:r>
      <w:r w:rsidRPr="002459BB">
        <w:rPr>
          <w:rFonts w:ascii="Times New Roman" w:eastAsia="標楷體" w:hAnsi="Times New Roman"/>
          <w:sz w:val="28"/>
          <w:szCs w:val="28"/>
        </w:rPr>
        <w:t>4</w:t>
      </w:r>
      <w:r w:rsidRPr="002459BB">
        <w:rPr>
          <w:rFonts w:ascii="Times New Roman" w:eastAsia="標楷體" w:hAnsi="Times New Roman"/>
          <w:sz w:val="28"/>
          <w:szCs w:val="28"/>
        </w:rPr>
        <w:t>次，如須延長應繪圖詳加說明及附照片，第</w:t>
      </w:r>
      <w:r w:rsidRPr="002459BB">
        <w:rPr>
          <w:rFonts w:ascii="Times New Roman" w:eastAsia="標楷體" w:hAnsi="Times New Roman"/>
          <w:sz w:val="28"/>
          <w:szCs w:val="28"/>
        </w:rPr>
        <w:t>5</w:t>
      </w:r>
      <w:r w:rsidRPr="002459BB">
        <w:rPr>
          <w:rFonts w:ascii="Times New Roman" w:eastAsia="標楷體" w:hAnsi="Times New Roman"/>
          <w:sz w:val="28"/>
          <w:szCs w:val="28"/>
        </w:rPr>
        <w:t>次以後以</w:t>
      </w:r>
      <w:r w:rsidRPr="002459BB">
        <w:rPr>
          <w:rFonts w:ascii="Times New Roman" w:eastAsia="標楷體" w:hAnsi="Times New Roman"/>
          <w:sz w:val="28"/>
          <w:szCs w:val="28"/>
        </w:rPr>
        <w:t>48013C</w:t>
      </w:r>
      <w:r w:rsidRPr="002459BB">
        <w:rPr>
          <w:rFonts w:ascii="Times New Roman" w:eastAsia="標楷體" w:hAnsi="Times New Roman"/>
          <w:sz w:val="28"/>
          <w:szCs w:val="28"/>
        </w:rPr>
        <w:t>申報。</w:t>
      </w:r>
    </w:p>
    <w:p w:rsidR="000257EE" w:rsidRPr="002459BB" w:rsidRDefault="00274757" w:rsidP="00AA0EEE">
      <w:pPr>
        <w:pStyle w:val="20"/>
        <w:spacing w:line="600" w:lineRule="exact"/>
        <w:ind w:left="1295" w:hanging="280"/>
        <w:jc w:val="both"/>
        <w:rPr>
          <w:rFonts w:ascii="Times New Roman" w:eastAsia="標楷體" w:hAnsi="Times New Roman"/>
          <w:sz w:val="28"/>
          <w:szCs w:val="28"/>
        </w:rPr>
      </w:pPr>
      <w:r w:rsidRPr="002459BB">
        <w:rPr>
          <w:rFonts w:ascii="Times New Roman" w:eastAsia="標楷體" w:hAnsi="Times New Roman"/>
          <w:sz w:val="28"/>
          <w:szCs w:val="28"/>
        </w:rPr>
        <w:t>4.</w:t>
      </w:r>
      <w:r w:rsidRPr="002459BB">
        <w:rPr>
          <w:rFonts w:ascii="Times New Roman" w:eastAsia="標楷體" w:hAnsi="Times New Roman"/>
          <w:sz w:val="28"/>
          <w:szCs w:val="28"/>
        </w:rPr>
        <w:t>燒傷患者申請重大傷病，應檢附燒傷體表面積之圖示。</w:t>
      </w:r>
    </w:p>
    <w:p w:rsidR="000257EE" w:rsidRPr="002459BB" w:rsidRDefault="00274757" w:rsidP="00AA0EEE">
      <w:pPr>
        <w:pStyle w:val="20"/>
        <w:spacing w:line="600" w:lineRule="exact"/>
        <w:ind w:left="1295" w:hanging="280"/>
        <w:jc w:val="both"/>
        <w:rPr>
          <w:rFonts w:ascii="Times New Roman" w:hAnsi="Times New Roman"/>
        </w:rPr>
      </w:pPr>
      <w:r w:rsidRPr="002459BB">
        <w:rPr>
          <w:rFonts w:ascii="Times New Roman" w:eastAsia="標楷體" w:hAnsi="Times New Roman"/>
          <w:sz w:val="28"/>
          <w:szCs w:val="28"/>
        </w:rPr>
        <w:t>5.</w:t>
      </w:r>
      <w:r w:rsidRPr="002459BB">
        <w:rPr>
          <w:rFonts w:ascii="Times New Roman" w:eastAsia="標楷體" w:hAnsi="Times New Roman"/>
          <w:sz w:val="28"/>
          <w:szCs w:val="28"/>
        </w:rPr>
        <w:t>燙傷換藥面積在手術後加大</w:t>
      </w:r>
      <w:r w:rsidRPr="002459BB">
        <w:rPr>
          <w:rFonts w:ascii="Times New Roman" w:eastAsia="標楷體" w:hAnsi="Times New Roman"/>
          <w:szCs w:val="32"/>
        </w:rPr>
        <w:t>，</w:t>
      </w:r>
      <w:r w:rsidRPr="002459BB">
        <w:rPr>
          <w:rFonts w:ascii="Times New Roman" w:eastAsia="標楷體" w:hAnsi="Times New Roman"/>
          <w:sz w:val="28"/>
          <w:szCs w:val="28"/>
        </w:rPr>
        <w:t>依實際情形申報必須附詳細照片。</w:t>
      </w:r>
      <w:r w:rsidRPr="002459BB">
        <w:rPr>
          <w:rFonts w:ascii="Times New Roman" w:eastAsia="標楷體" w:hAnsi="Times New Roman"/>
          <w:sz w:val="28"/>
          <w:szCs w:val="28"/>
        </w:rPr>
        <w:t>(99/4/1)</w:t>
      </w:r>
    </w:p>
    <w:p w:rsidR="000257EE" w:rsidRPr="002459BB" w:rsidRDefault="00274757" w:rsidP="00AA0EEE">
      <w:pPr>
        <w:pStyle w:val="20"/>
        <w:spacing w:line="600" w:lineRule="exact"/>
        <w:ind w:left="1295" w:hanging="280"/>
        <w:jc w:val="both"/>
        <w:rPr>
          <w:rFonts w:ascii="Times New Roman" w:hAnsi="Times New Roman"/>
        </w:rPr>
      </w:pPr>
      <w:r w:rsidRPr="002459BB">
        <w:rPr>
          <w:rFonts w:ascii="Times New Roman" w:eastAsia="標楷體" w:hAnsi="Times New Roman"/>
          <w:sz w:val="28"/>
          <w:szCs w:val="28"/>
        </w:rPr>
        <w:lastRenderedPageBreak/>
        <w:t>6.</w:t>
      </w:r>
      <w:r w:rsidRPr="002459BB">
        <w:rPr>
          <w:rFonts w:ascii="Times New Roman" w:eastAsia="標楷體" w:hAnsi="Times New Roman"/>
          <w:sz w:val="28"/>
          <w:szCs w:val="28"/>
        </w:rPr>
        <w:t>依「全民健康保險醫療服務給付項目及支付標準」淺部與深部之分際，創傷深及肌肉神經時，為深部複雜創傷處理；未涉及肌肉神經者，為淺部創傷處理。</w:t>
      </w:r>
      <w:r w:rsidRPr="002459BB">
        <w:rPr>
          <w:rFonts w:ascii="Times New Roman" w:eastAsia="標楷體" w:hAnsi="Times New Roman"/>
          <w:sz w:val="28"/>
          <w:szCs w:val="28"/>
        </w:rPr>
        <w:t>(102/3/1)</w:t>
      </w:r>
    </w:p>
    <w:p w:rsidR="000257EE" w:rsidRPr="002459BB" w:rsidRDefault="00274757" w:rsidP="00AA0EEE">
      <w:pPr>
        <w:pStyle w:val="31"/>
        <w:spacing w:line="600" w:lineRule="exact"/>
        <w:ind w:left="800" w:hanging="560"/>
        <w:jc w:val="both"/>
        <w:rPr>
          <w:rFonts w:ascii="Times New Roman" w:hAnsi="Times New Roman"/>
        </w:rPr>
      </w:pPr>
      <w:r w:rsidRPr="002459BB">
        <w:rPr>
          <w:rFonts w:ascii="Times New Roman" w:eastAsia="標楷體" w:hAnsi="Times New Roman"/>
          <w:kern w:val="3"/>
          <w:sz w:val="28"/>
        </w:rPr>
        <w:t>(</w:t>
      </w:r>
      <w:r w:rsidRPr="002459BB">
        <w:rPr>
          <w:rFonts w:ascii="Times New Roman" w:eastAsia="標楷體" w:hAnsi="Times New Roman"/>
          <w:kern w:val="3"/>
          <w:sz w:val="28"/>
        </w:rPr>
        <w:t>三</w:t>
      </w:r>
      <w:r w:rsidRPr="002459BB">
        <w:rPr>
          <w:rFonts w:ascii="Times New Roman" w:eastAsia="標楷體" w:hAnsi="Times New Roman"/>
          <w:kern w:val="3"/>
          <w:sz w:val="28"/>
        </w:rPr>
        <w:t>)</w:t>
      </w:r>
      <w:r w:rsidRPr="002459BB">
        <w:rPr>
          <w:rFonts w:ascii="Times New Roman" w:eastAsia="標楷體" w:hAnsi="Times New Roman"/>
          <w:sz w:val="28"/>
          <w:szCs w:val="28"/>
        </w:rPr>
        <w:t>刪除</w:t>
      </w:r>
      <w:r w:rsidRPr="002459BB">
        <w:rPr>
          <w:rFonts w:ascii="Times New Roman" w:eastAsia="標楷體" w:hAnsi="Times New Roman"/>
          <w:sz w:val="28"/>
          <w:szCs w:val="28"/>
        </w:rPr>
        <w:t>(101/5/1)</w:t>
      </w:r>
    </w:p>
    <w:p w:rsidR="000257EE" w:rsidRPr="002459BB" w:rsidRDefault="00274757" w:rsidP="00AA0EEE">
      <w:pPr>
        <w:pStyle w:val="31"/>
        <w:snapToGrid w:val="0"/>
        <w:spacing w:line="600" w:lineRule="exact"/>
        <w:ind w:left="800" w:hanging="560"/>
        <w:jc w:val="both"/>
        <w:rPr>
          <w:rFonts w:ascii="Times New Roman" w:eastAsia="標楷體" w:hAnsi="Times New Roman"/>
          <w:kern w:val="3"/>
          <w:sz w:val="28"/>
        </w:rPr>
      </w:pPr>
      <w:r w:rsidRPr="002459BB">
        <w:rPr>
          <w:rFonts w:ascii="Times New Roman" w:eastAsia="標楷體" w:hAnsi="Times New Roman"/>
          <w:kern w:val="3"/>
          <w:sz w:val="28"/>
        </w:rPr>
        <w:t>(</w:t>
      </w:r>
      <w:r w:rsidRPr="002459BB">
        <w:rPr>
          <w:rFonts w:ascii="Times New Roman" w:eastAsia="標楷體" w:hAnsi="Times New Roman"/>
          <w:kern w:val="3"/>
          <w:sz w:val="28"/>
        </w:rPr>
        <w:t>四</w:t>
      </w:r>
      <w:r w:rsidRPr="002459BB">
        <w:rPr>
          <w:rFonts w:ascii="Times New Roman" w:eastAsia="標楷體" w:hAnsi="Times New Roman"/>
          <w:kern w:val="3"/>
          <w:sz w:val="28"/>
        </w:rPr>
        <w:t>)</w:t>
      </w:r>
      <w:r w:rsidRPr="002459BB">
        <w:rPr>
          <w:rFonts w:ascii="Times New Roman" w:eastAsia="標楷體" w:hAnsi="Times New Roman"/>
          <w:kern w:val="3"/>
          <w:sz w:val="28"/>
        </w:rPr>
        <w:t>凡門診可行之小手術，原則不得住院，如有特殊狀況，應註明原因。</w:t>
      </w:r>
    </w:p>
    <w:p w:rsidR="000257EE" w:rsidRPr="002459BB" w:rsidRDefault="00274757" w:rsidP="00AA0EEE">
      <w:pPr>
        <w:pStyle w:val="31"/>
        <w:snapToGrid w:val="0"/>
        <w:spacing w:line="600" w:lineRule="exact"/>
        <w:ind w:left="800" w:hanging="560"/>
        <w:jc w:val="both"/>
        <w:rPr>
          <w:rFonts w:ascii="Times New Roman" w:eastAsia="標楷體" w:hAnsi="Times New Roman"/>
          <w:kern w:val="3"/>
          <w:sz w:val="28"/>
        </w:rPr>
      </w:pPr>
      <w:r w:rsidRPr="002459BB">
        <w:rPr>
          <w:rFonts w:ascii="Times New Roman" w:eastAsia="標楷體" w:hAnsi="Times New Roman"/>
          <w:kern w:val="3"/>
          <w:sz w:val="28"/>
        </w:rPr>
        <w:t>(</w:t>
      </w:r>
      <w:r w:rsidRPr="002459BB">
        <w:rPr>
          <w:rFonts w:ascii="Times New Roman" w:eastAsia="標楷體" w:hAnsi="Times New Roman"/>
          <w:kern w:val="3"/>
          <w:sz w:val="28"/>
        </w:rPr>
        <w:t>五</w:t>
      </w:r>
      <w:r w:rsidRPr="002459BB">
        <w:rPr>
          <w:rFonts w:ascii="Times New Roman" w:eastAsia="標楷體" w:hAnsi="Times New Roman"/>
          <w:kern w:val="3"/>
          <w:sz w:val="28"/>
        </w:rPr>
        <w:t>)</w:t>
      </w:r>
      <w:r w:rsidR="00890902" w:rsidRPr="002459BB">
        <w:rPr>
          <w:rFonts w:ascii="Times New Roman" w:eastAsia="標楷體" w:hAnsi="Times New Roman"/>
          <w:sz w:val="28"/>
          <w:szCs w:val="28"/>
        </w:rPr>
        <w:t>施行手術時，附加非治療必須之其他手術，不另給付。</w:t>
      </w:r>
      <w:r w:rsidR="00890902" w:rsidRPr="002459BB">
        <w:rPr>
          <w:rFonts w:ascii="Times New Roman" w:eastAsia="標楷體" w:hAnsi="Times New Roman"/>
          <w:sz w:val="28"/>
          <w:szCs w:val="28"/>
        </w:rPr>
        <w:t>(106/12/1)</w:t>
      </w:r>
    </w:p>
    <w:p w:rsidR="000257EE" w:rsidRPr="002459BB" w:rsidRDefault="00274757" w:rsidP="00AA0EEE">
      <w:pPr>
        <w:pStyle w:val="31"/>
        <w:snapToGrid w:val="0"/>
        <w:spacing w:line="600" w:lineRule="exact"/>
        <w:ind w:left="851" w:hanging="611"/>
        <w:jc w:val="both"/>
        <w:rPr>
          <w:rFonts w:ascii="Times New Roman" w:eastAsia="標楷體" w:hAnsi="Times New Roman"/>
          <w:kern w:val="3"/>
          <w:sz w:val="28"/>
        </w:rPr>
      </w:pPr>
      <w:r w:rsidRPr="002459BB">
        <w:rPr>
          <w:rFonts w:ascii="Times New Roman" w:eastAsia="標楷體" w:hAnsi="Times New Roman"/>
          <w:kern w:val="3"/>
          <w:sz w:val="28"/>
        </w:rPr>
        <w:t>(</w:t>
      </w:r>
      <w:r w:rsidRPr="002459BB">
        <w:rPr>
          <w:rFonts w:ascii="Times New Roman" w:eastAsia="標楷體" w:hAnsi="Times New Roman"/>
          <w:kern w:val="3"/>
          <w:sz w:val="28"/>
        </w:rPr>
        <w:t>六</w:t>
      </w:r>
      <w:r w:rsidRPr="002459BB">
        <w:rPr>
          <w:rFonts w:ascii="Times New Roman" w:eastAsia="標楷體" w:hAnsi="Times New Roman"/>
          <w:kern w:val="3"/>
          <w:sz w:val="28"/>
        </w:rPr>
        <w:t>)</w:t>
      </w:r>
      <w:r w:rsidRPr="002459BB">
        <w:rPr>
          <w:rFonts w:ascii="Times New Roman" w:eastAsia="標楷體" w:hAnsi="Times New Roman"/>
          <w:kern w:val="3"/>
          <w:sz w:val="28"/>
        </w:rPr>
        <w:t>手術過程用於灌洗之藥品如</w:t>
      </w:r>
      <w:r w:rsidRPr="002459BB">
        <w:rPr>
          <w:rFonts w:ascii="Times New Roman" w:eastAsia="標楷體" w:hAnsi="Times New Roman"/>
          <w:kern w:val="3"/>
          <w:sz w:val="28"/>
        </w:rPr>
        <w:t>balance salt solution</w:t>
      </w:r>
      <w:r w:rsidRPr="002459BB">
        <w:rPr>
          <w:rFonts w:ascii="Times New Roman" w:eastAsia="標楷體" w:hAnsi="Times New Roman"/>
          <w:kern w:val="3"/>
          <w:sz w:val="28"/>
        </w:rPr>
        <w:t>及</w:t>
      </w:r>
      <w:r w:rsidRPr="002459BB">
        <w:rPr>
          <w:rFonts w:ascii="Times New Roman" w:eastAsia="標楷體" w:hAnsi="Times New Roman"/>
          <w:kern w:val="3"/>
          <w:sz w:val="28"/>
        </w:rPr>
        <w:t>physiologic irrigating solution</w:t>
      </w:r>
      <w:r w:rsidRPr="002459BB">
        <w:rPr>
          <w:rFonts w:ascii="Times New Roman" w:eastAsia="標楷體" w:hAnsi="Times New Roman"/>
          <w:kern w:val="3"/>
          <w:sz w:val="28"/>
        </w:rPr>
        <w:t>等，應包含於手術之一般材料費內，不另給付。</w:t>
      </w:r>
    </w:p>
    <w:p w:rsidR="000257EE" w:rsidRPr="002459BB" w:rsidRDefault="00274757" w:rsidP="00AA0EEE">
      <w:pPr>
        <w:pStyle w:val="31"/>
        <w:snapToGrid w:val="0"/>
        <w:spacing w:line="600" w:lineRule="exact"/>
        <w:ind w:left="850" w:hanging="612"/>
        <w:jc w:val="both"/>
        <w:rPr>
          <w:rFonts w:ascii="Times New Roman" w:eastAsia="標楷體" w:hAnsi="Times New Roman"/>
          <w:kern w:val="3"/>
          <w:sz w:val="28"/>
        </w:rPr>
      </w:pPr>
      <w:r w:rsidRPr="002459BB">
        <w:rPr>
          <w:rFonts w:ascii="Times New Roman" w:eastAsia="標楷體" w:hAnsi="Times New Roman"/>
          <w:kern w:val="3"/>
          <w:sz w:val="28"/>
        </w:rPr>
        <w:t>(</w:t>
      </w:r>
      <w:r w:rsidRPr="002459BB">
        <w:rPr>
          <w:rFonts w:ascii="Times New Roman" w:eastAsia="標楷體" w:hAnsi="Times New Roman"/>
          <w:kern w:val="3"/>
          <w:sz w:val="28"/>
        </w:rPr>
        <w:t>七</w:t>
      </w:r>
      <w:r w:rsidRPr="002459BB">
        <w:rPr>
          <w:rFonts w:ascii="Times New Roman" w:eastAsia="標楷體" w:hAnsi="Times New Roman"/>
          <w:kern w:val="3"/>
          <w:sz w:val="28"/>
        </w:rPr>
        <w:t>)</w:t>
      </w:r>
      <w:r w:rsidR="00890902" w:rsidRPr="002459BB">
        <w:rPr>
          <w:rFonts w:ascii="Times New Roman" w:eastAsia="標楷體" w:hAnsi="Times New Roman"/>
          <w:sz w:val="28"/>
          <w:szCs w:val="28"/>
        </w:rPr>
        <w:t>重要部位</w:t>
      </w:r>
      <w:r w:rsidR="00890902" w:rsidRPr="002459BB">
        <w:rPr>
          <w:rFonts w:ascii="Times New Roman" w:eastAsia="標楷體" w:hAnsi="Times New Roman"/>
          <w:sz w:val="28"/>
          <w:szCs w:val="28"/>
        </w:rPr>
        <w:t>(</w:t>
      </w:r>
      <w:r w:rsidR="00890902" w:rsidRPr="002459BB">
        <w:rPr>
          <w:rFonts w:ascii="Times New Roman" w:eastAsia="標楷體" w:hAnsi="Times New Roman"/>
          <w:sz w:val="28"/>
          <w:szCs w:val="28"/>
        </w:rPr>
        <w:t>如臉部、會陰部</w:t>
      </w:r>
      <w:r w:rsidR="00890902" w:rsidRPr="002459BB">
        <w:rPr>
          <w:rFonts w:ascii="Times New Roman" w:eastAsia="標楷體" w:hAnsi="Times New Roman"/>
          <w:sz w:val="28"/>
          <w:szCs w:val="28"/>
        </w:rPr>
        <w:t>)</w:t>
      </w:r>
      <w:r w:rsidR="00890902" w:rsidRPr="002459BB">
        <w:rPr>
          <w:rFonts w:ascii="Times New Roman" w:eastAsia="標楷體" w:hAnsi="Times New Roman"/>
          <w:sz w:val="28"/>
          <w:szCs w:val="28"/>
        </w:rPr>
        <w:t>或功能部位</w:t>
      </w:r>
      <w:r w:rsidR="00890902" w:rsidRPr="002459BB">
        <w:rPr>
          <w:rFonts w:ascii="Times New Roman" w:eastAsia="標楷體" w:hAnsi="Times New Roman"/>
          <w:sz w:val="28"/>
          <w:szCs w:val="28"/>
        </w:rPr>
        <w:t>(</w:t>
      </w:r>
      <w:r w:rsidR="00890902" w:rsidRPr="002459BB">
        <w:rPr>
          <w:rFonts w:ascii="Times New Roman" w:eastAsia="標楷體" w:hAnsi="Times New Roman"/>
          <w:sz w:val="28"/>
          <w:szCs w:val="28"/>
        </w:rPr>
        <w:t>如手部及關節處</w:t>
      </w:r>
      <w:r w:rsidR="00890902" w:rsidRPr="002459BB">
        <w:rPr>
          <w:rFonts w:ascii="Times New Roman" w:eastAsia="標楷體" w:hAnsi="Times New Roman"/>
          <w:sz w:val="28"/>
          <w:szCs w:val="28"/>
        </w:rPr>
        <w:t>)</w:t>
      </w:r>
      <w:r w:rsidR="00890902" w:rsidRPr="002459BB">
        <w:rPr>
          <w:rFonts w:ascii="Times New Roman" w:eastAsia="標楷體" w:hAnsi="Times New Roman"/>
          <w:sz w:val="28"/>
          <w:szCs w:val="28"/>
        </w:rPr>
        <w:t>以外部位之植皮，以分層皮膚移植</w:t>
      </w:r>
      <w:r w:rsidR="00890902" w:rsidRPr="002459BB">
        <w:rPr>
          <w:rFonts w:ascii="Times New Roman" w:eastAsia="標楷體" w:hAnsi="Times New Roman"/>
          <w:sz w:val="28"/>
          <w:szCs w:val="28"/>
        </w:rPr>
        <w:t>(Split thickness skin graft)</w:t>
      </w:r>
      <w:r w:rsidR="00890902" w:rsidRPr="002459BB">
        <w:rPr>
          <w:rFonts w:ascii="Times New Roman" w:eastAsia="標楷體" w:hAnsi="Times New Roman"/>
          <w:sz w:val="28"/>
          <w:szCs w:val="28"/>
        </w:rPr>
        <w:t>為原則。</w:t>
      </w:r>
      <w:r w:rsidR="00890902" w:rsidRPr="002459BB">
        <w:rPr>
          <w:rFonts w:ascii="Times New Roman" w:eastAsia="標楷體" w:hAnsi="Times New Roman"/>
          <w:sz w:val="28"/>
          <w:szCs w:val="28"/>
        </w:rPr>
        <w:t>(106/12/1)</w:t>
      </w:r>
    </w:p>
    <w:p w:rsidR="000257EE" w:rsidRPr="002459BB" w:rsidRDefault="00274757" w:rsidP="00AA0EEE">
      <w:pPr>
        <w:pStyle w:val="31"/>
        <w:snapToGrid w:val="0"/>
        <w:spacing w:line="600" w:lineRule="exact"/>
        <w:ind w:left="851" w:hanging="611"/>
        <w:jc w:val="both"/>
        <w:rPr>
          <w:rFonts w:ascii="Times New Roman" w:hAnsi="Times New Roman"/>
        </w:rPr>
      </w:pPr>
      <w:r w:rsidRPr="002459BB">
        <w:rPr>
          <w:rFonts w:ascii="Times New Roman" w:eastAsia="標楷體" w:hAnsi="Times New Roman"/>
          <w:kern w:val="3"/>
          <w:sz w:val="28"/>
        </w:rPr>
        <w:t>(</w:t>
      </w:r>
      <w:r w:rsidRPr="002459BB">
        <w:rPr>
          <w:rFonts w:ascii="Times New Roman" w:eastAsia="標楷體" w:hAnsi="Times New Roman"/>
          <w:kern w:val="3"/>
          <w:sz w:val="28"/>
        </w:rPr>
        <w:t>八</w:t>
      </w:r>
      <w:r w:rsidRPr="002459BB">
        <w:rPr>
          <w:rFonts w:ascii="Times New Roman" w:eastAsia="標楷體" w:hAnsi="Times New Roman"/>
          <w:kern w:val="3"/>
          <w:sz w:val="28"/>
        </w:rPr>
        <w:t>)</w:t>
      </w:r>
      <w:r w:rsidRPr="002459BB">
        <w:rPr>
          <w:rFonts w:ascii="Times New Roman" w:eastAsia="標楷體" w:hAnsi="Times New Roman"/>
          <w:sz w:val="28"/>
          <w:szCs w:val="28"/>
        </w:rPr>
        <w:t xml:space="preserve"> </w:t>
      </w:r>
      <w:r w:rsidRPr="002459BB">
        <w:rPr>
          <w:rFonts w:ascii="Times New Roman" w:eastAsia="標楷體" w:hAnsi="Times New Roman"/>
          <w:sz w:val="28"/>
          <w:szCs w:val="28"/>
        </w:rPr>
        <w:t>全民健康保險醫療服務給付項目及支付標準</w:t>
      </w:r>
      <w:r w:rsidRPr="002459BB">
        <w:rPr>
          <w:rFonts w:ascii="Times New Roman" w:eastAsia="標楷體" w:hAnsi="Times New Roman"/>
          <w:kern w:val="3"/>
          <w:sz w:val="28"/>
        </w:rPr>
        <w:t>表中急診定義及適用範圍第十二條之規定：生命徵象不穩定或其他可能造成生命危急症狀者。以適用本條規定，申報急診加成時，應註明病情緊急處理之原因、必要性。</w:t>
      </w:r>
      <w:r w:rsidRPr="002459BB">
        <w:rPr>
          <w:rFonts w:ascii="Times New Roman" w:eastAsia="標楷體" w:hAnsi="Times New Roman"/>
          <w:kern w:val="3"/>
          <w:sz w:val="28"/>
        </w:rPr>
        <w:t>(102/3/1)</w:t>
      </w:r>
    </w:p>
    <w:p w:rsidR="000257EE" w:rsidRPr="002459BB" w:rsidRDefault="00274757" w:rsidP="00AA0EEE">
      <w:pPr>
        <w:pStyle w:val="31"/>
        <w:snapToGrid w:val="0"/>
        <w:spacing w:line="600" w:lineRule="exact"/>
        <w:ind w:left="800" w:hanging="560"/>
        <w:jc w:val="both"/>
        <w:rPr>
          <w:rFonts w:ascii="Times New Roman" w:eastAsia="標楷體" w:hAnsi="Times New Roman"/>
          <w:sz w:val="28"/>
        </w:rPr>
      </w:pPr>
      <w:r w:rsidRPr="002459BB">
        <w:rPr>
          <w:rFonts w:ascii="Times New Roman" w:eastAsia="標楷體" w:hAnsi="Times New Roman"/>
          <w:sz w:val="28"/>
        </w:rPr>
        <w:t>(</w:t>
      </w:r>
      <w:r w:rsidRPr="002459BB">
        <w:rPr>
          <w:rFonts w:ascii="Times New Roman" w:eastAsia="標楷體" w:hAnsi="Times New Roman"/>
          <w:sz w:val="28"/>
        </w:rPr>
        <w:t>九</w:t>
      </w:r>
      <w:r w:rsidRPr="002459BB">
        <w:rPr>
          <w:rFonts w:ascii="Times New Roman" w:eastAsia="標楷體" w:hAnsi="Times New Roman"/>
          <w:sz w:val="28"/>
        </w:rPr>
        <w:t>)</w:t>
      </w:r>
      <w:r w:rsidRPr="002459BB">
        <w:rPr>
          <w:rFonts w:ascii="Times New Roman" w:eastAsia="標楷體" w:hAnsi="Times New Roman"/>
          <w:sz w:val="28"/>
        </w:rPr>
        <w:t>靜脈曲張手術之審查原則：</w:t>
      </w:r>
    </w:p>
    <w:p w:rsidR="000257EE" w:rsidRPr="002459BB" w:rsidRDefault="00274757" w:rsidP="00AA0EEE">
      <w:pPr>
        <w:snapToGrid w:val="0"/>
        <w:spacing w:line="600" w:lineRule="exact"/>
        <w:ind w:left="1080"/>
        <w:jc w:val="both"/>
        <w:rPr>
          <w:rFonts w:ascii="Times New Roman" w:eastAsia="標楷體" w:hAnsi="Times New Roman"/>
          <w:kern w:val="3"/>
          <w:sz w:val="28"/>
        </w:rPr>
      </w:pPr>
      <w:r w:rsidRPr="002459BB">
        <w:rPr>
          <w:rFonts w:ascii="Times New Roman" w:eastAsia="標楷體" w:hAnsi="Times New Roman"/>
          <w:kern w:val="3"/>
          <w:sz w:val="28"/>
        </w:rPr>
        <w:t>1.</w:t>
      </w:r>
      <w:r w:rsidRPr="002459BB">
        <w:rPr>
          <w:rFonts w:ascii="Times New Roman" w:eastAsia="標楷體" w:hAnsi="Times New Roman"/>
          <w:kern w:val="3"/>
          <w:sz w:val="28"/>
        </w:rPr>
        <w:t>大隱靜脈系</w:t>
      </w:r>
      <w:r w:rsidRPr="002459BB">
        <w:rPr>
          <w:rFonts w:ascii="Times New Roman" w:eastAsia="標楷體" w:hAnsi="Times New Roman"/>
          <w:kern w:val="3"/>
          <w:sz w:val="28"/>
        </w:rPr>
        <w:t>(</w:t>
      </w:r>
      <w:r w:rsidR="002447D1" w:rsidRPr="002459BB">
        <w:rPr>
          <w:rFonts w:ascii="Times New Roman" w:eastAsia="標楷體" w:hAnsi="Times New Roman" w:hint="eastAsia"/>
          <w:kern w:val="3"/>
          <w:sz w:val="28"/>
        </w:rPr>
        <w:t>A</w:t>
      </w:r>
      <w:r w:rsidRPr="002459BB">
        <w:rPr>
          <w:rFonts w:ascii="Times New Roman" w:eastAsia="標楷體" w:hAnsi="Times New Roman"/>
          <w:kern w:val="3"/>
          <w:sz w:val="28"/>
        </w:rPr>
        <w:t>)</w:t>
      </w:r>
      <w:r w:rsidRPr="002459BB">
        <w:rPr>
          <w:rFonts w:ascii="Times New Roman" w:eastAsia="標楷體" w:hAnsi="Times New Roman"/>
          <w:kern w:val="3"/>
          <w:sz w:val="28"/>
        </w:rPr>
        <w:t>：</w:t>
      </w:r>
    </w:p>
    <w:p w:rsidR="000257EE" w:rsidRPr="002459BB" w:rsidRDefault="00274757" w:rsidP="00AA0EEE">
      <w:pPr>
        <w:snapToGrid w:val="0"/>
        <w:spacing w:line="600" w:lineRule="exact"/>
        <w:ind w:left="1818" w:hanging="462"/>
        <w:jc w:val="both"/>
        <w:rPr>
          <w:rFonts w:ascii="Times New Roman" w:eastAsia="標楷體" w:hAnsi="Times New Roman"/>
          <w:kern w:val="3"/>
          <w:sz w:val="28"/>
        </w:rPr>
      </w:pPr>
      <w:r w:rsidRPr="002459BB">
        <w:rPr>
          <w:rFonts w:ascii="Times New Roman" w:eastAsia="標楷體" w:hAnsi="Times New Roman"/>
          <w:kern w:val="3"/>
          <w:sz w:val="28"/>
        </w:rPr>
        <w:t>(1)</w:t>
      </w:r>
      <w:r w:rsidRPr="002459BB">
        <w:rPr>
          <w:rFonts w:ascii="Times New Roman" w:eastAsia="標楷體" w:hAnsi="Times New Roman"/>
          <w:kern w:val="3"/>
          <w:sz w:val="28"/>
        </w:rPr>
        <w:t>大隱靜脈、股靜脈瓣逆血</w:t>
      </w:r>
      <w:r w:rsidRPr="002459BB">
        <w:rPr>
          <w:rFonts w:ascii="Times New Roman" w:eastAsia="標楷體" w:hAnsi="Times New Roman"/>
          <w:kern w:val="3"/>
          <w:sz w:val="28"/>
        </w:rPr>
        <w:t>--</w:t>
      </w:r>
      <w:r w:rsidRPr="002459BB">
        <w:rPr>
          <w:rFonts w:ascii="Times New Roman" w:eastAsia="標楷體" w:hAnsi="Times New Roman"/>
          <w:kern w:val="3"/>
          <w:sz w:val="28"/>
        </w:rPr>
        <w:t>單側以</w:t>
      </w:r>
      <w:r w:rsidRPr="002459BB">
        <w:rPr>
          <w:rFonts w:ascii="Times New Roman" w:eastAsia="標楷體" w:hAnsi="Times New Roman"/>
          <w:kern w:val="3"/>
          <w:sz w:val="28"/>
        </w:rPr>
        <w:t>69014B</w:t>
      </w:r>
      <w:r w:rsidRPr="002459BB">
        <w:rPr>
          <w:rFonts w:ascii="Times New Roman" w:eastAsia="標楷體" w:hAnsi="Times New Roman"/>
          <w:kern w:val="3"/>
          <w:sz w:val="28"/>
        </w:rPr>
        <w:t>，雙側以</w:t>
      </w:r>
      <w:r w:rsidRPr="002459BB">
        <w:rPr>
          <w:rFonts w:ascii="Times New Roman" w:eastAsia="標楷體" w:hAnsi="Times New Roman"/>
          <w:kern w:val="3"/>
          <w:sz w:val="28"/>
        </w:rPr>
        <w:t>69015B</w:t>
      </w:r>
      <w:r w:rsidRPr="002459BB">
        <w:rPr>
          <w:rFonts w:ascii="Times New Roman" w:eastAsia="標楷體" w:hAnsi="Times New Roman"/>
          <w:kern w:val="3"/>
          <w:sz w:val="28"/>
        </w:rPr>
        <w:t>給付。</w:t>
      </w:r>
    </w:p>
    <w:p w:rsidR="000257EE" w:rsidRPr="002459BB" w:rsidRDefault="00274757" w:rsidP="00AA0EEE">
      <w:pPr>
        <w:snapToGrid w:val="0"/>
        <w:spacing w:line="600" w:lineRule="exact"/>
        <w:ind w:left="1818" w:hanging="462"/>
        <w:jc w:val="both"/>
        <w:rPr>
          <w:rFonts w:ascii="Times New Roman" w:hAnsi="Times New Roman"/>
        </w:rPr>
      </w:pPr>
      <w:r w:rsidRPr="002459BB">
        <w:rPr>
          <w:rFonts w:ascii="Times New Roman" w:eastAsia="標楷體" w:hAnsi="Times New Roman"/>
          <w:kern w:val="3"/>
          <w:sz w:val="28"/>
        </w:rPr>
        <w:t>(2)</w:t>
      </w:r>
      <w:r w:rsidRPr="002459BB">
        <w:rPr>
          <w:rFonts w:ascii="Times New Roman" w:eastAsia="標楷體" w:hAnsi="Times New Roman"/>
          <w:sz w:val="28"/>
        </w:rPr>
        <w:t>穿通枝逆血</w:t>
      </w:r>
      <w:r w:rsidRPr="002459BB">
        <w:rPr>
          <w:rFonts w:ascii="Times New Roman" w:eastAsia="標楷體" w:hAnsi="Times New Roman"/>
          <w:sz w:val="28"/>
        </w:rPr>
        <w:t>--</w:t>
      </w:r>
      <w:r w:rsidRPr="002459BB">
        <w:rPr>
          <w:rFonts w:ascii="Times New Roman" w:eastAsia="標楷體" w:hAnsi="Times New Roman"/>
          <w:sz w:val="28"/>
        </w:rPr>
        <w:t>單側</w:t>
      </w:r>
      <w:r w:rsidRPr="002459BB">
        <w:rPr>
          <w:rFonts w:ascii="Times New Roman" w:eastAsia="標楷體" w:hAnsi="Times New Roman"/>
          <w:kern w:val="3"/>
          <w:sz w:val="28"/>
        </w:rPr>
        <w:t>以</w:t>
      </w:r>
      <w:r w:rsidRPr="002459BB">
        <w:rPr>
          <w:rFonts w:ascii="Times New Roman" w:eastAsia="標楷體" w:hAnsi="Times New Roman"/>
          <w:kern w:val="3"/>
          <w:sz w:val="28"/>
        </w:rPr>
        <w:t>69019B</w:t>
      </w:r>
      <w:r w:rsidRPr="002459BB">
        <w:rPr>
          <w:rFonts w:ascii="Times New Roman" w:eastAsia="標楷體" w:hAnsi="Times New Roman"/>
          <w:kern w:val="3"/>
          <w:sz w:val="28"/>
        </w:rPr>
        <w:t>、</w:t>
      </w:r>
      <w:r w:rsidRPr="002459BB">
        <w:rPr>
          <w:rFonts w:ascii="Times New Roman" w:eastAsia="標楷體" w:hAnsi="Times New Roman"/>
          <w:sz w:val="28"/>
        </w:rPr>
        <w:t>雙側依</w:t>
      </w:r>
      <w:r w:rsidRPr="002459BB">
        <w:rPr>
          <w:rFonts w:ascii="Times New Roman" w:eastAsia="標楷體" w:hAnsi="Times New Roman"/>
          <w:sz w:val="28"/>
          <w:szCs w:val="28"/>
        </w:rPr>
        <w:t>全民健康保險醫療服務給付項目及支付標準第二部第二章第七節</w:t>
      </w:r>
      <w:r w:rsidRPr="002459BB">
        <w:rPr>
          <w:rFonts w:ascii="Times New Roman" w:eastAsia="標楷體" w:hAnsi="Times New Roman"/>
          <w:sz w:val="28"/>
        </w:rPr>
        <w:t>規定辦理。</w:t>
      </w:r>
      <w:r w:rsidRPr="002459BB">
        <w:rPr>
          <w:rFonts w:ascii="Times New Roman" w:eastAsia="標楷體" w:hAnsi="Times New Roman"/>
          <w:sz w:val="28"/>
        </w:rPr>
        <w:t>(102/3/1)</w:t>
      </w:r>
    </w:p>
    <w:p w:rsidR="000257EE" w:rsidRPr="002459BB" w:rsidRDefault="00274757" w:rsidP="00AA0EEE">
      <w:pPr>
        <w:snapToGrid w:val="0"/>
        <w:spacing w:line="600" w:lineRule="exact"/>
        <w:ind w:left="1818" w:hanging="462"/>
        <w:jc w:val="both"/>
        <w:rPr>
          <w:rFonts w:ascii="Times New Roman" w:hAnsi="Times New Roman"/>
        </w:rPr>
      </w:pPr>
      <w:r w:rsidRPr="002459BB">
        <w:rPr>
          <w:rFonts w:ascii="Times New Roman" w:eastAsia="標楷體" w:hAnsi="Times New Roman"/>
          <w:kern w:val="3"/>
          <w:sz w:val="28"/>
        </w:rPr>
        <w:t>(3)(1)</w:t>
      </w:r>
      <w:r w:rsidRPr="002459BB">
        <w:rPr>
          <w:rFonts w:ascii="Times New Roman" w:eastAsia="標楷體" w:hAnsi="Times New Roman"/>
          <w:sz w:val="28"/>
        </w:rPr>
        <w:t>＋</w:t>
      </w:r>
      <w:r w:rsidRPr="002459BB">
        <w:rPr>
          <w:rFonts w:ascii="Times New Roman" w:eastAsia="標楷體" w:hAnsi="Times New Roman"/>
          <w:kern w:val="3"/>
          <w:sz w:val="28"/>
        </w:rPr>
        <w:t>(2)</w:t>
      </w:r>
      <w:r w:rsidRPr="002459BB">
        <w:rPr>
          <w:rFonts w:ascii="Times New Roman" w:eastAsia="標楷體" w:hAnsi="Times New Roman"/>
          <w:sz w:val="28"/>
        </w:rPr>
        <w:t>--</w:t>
      </w:r>
      <w:r w:rsidRPr="002459BB">
        <w:rPr>
          <w:rFonts w:ascii="Times New Roman" w:eastAsia="標楷體" w:hAnsi="Times New Roman"/>
          <w:sz w:val="28"/>
        </w:rPr>
        <w:t>單側以</w:t>
      </w:r>
      <w:r w:rsidRPr="002459BB">
        <w:rPr>
          <w:rFonts w:ascii="Times New Roman" w:eastAsia="標楷體" w:hAnsi="Times New Roman"/>
          <w:kern w:val="3"/>
          <w:sz w:val="28"/>
        </w:rPr>
        <w:t>69019B</w:t>
      </w:r>
      <w:r w:rsidRPr="002459BB">
        <w:rPr>
          <w:rFonts w:ascii="Times New Roman" w:eastAsia="標楷體" w:hAnsi="Times New Roman"/>
          <w:sz w:val="28"/>
        </w:rPr>
        <w:t>×</w:t>
      </w:r>
      <w:r w:rsidRPr="002459BB">
        <w:rPr>
          <w:rFonts w:ascii="Times New Roman" w:eastAsia="標楷體" w:hAnsi="Times New Roman"/>
          <w:kern w:val="3"/>
          <w:sz w:val="28"/>
        </w:rPr>
        <w:t>1+69014B×1/2--</w:t>
      </w:r>
      <w:r w:rsidRPr="002459BB">
        <w:rPr>
          <w:rFonts w:ascii="Times New Roman" w:eastAsia="標楷體" w:hAnsi="Times New Roman"/>
          <w:kern w:val="3"/>
          <w:sz w:val="28"/>
        </w:rPr>
        <w:t>雙側</w:t>
      </w:r>
      <w:r w:rsidRPr="002459BB">
        <w:rPr>
          <w:rFonts w:ascii="Times New Roman" w:eastAsia="標楷體" w:hAnsi="Times New Roman"/>
          <w:sz w:val="28"/>
        </w:rPr>
        <w:t>依</w:t>
      </w:r>
      <w:r w:rsidRPr="002459BB">
        <w:rPr>
          <w:rFonts w:ascii="Times New Roman" w:eastAsia="標楷體" w:hAnsi="Times New Roman"/>
          <w:sz w:val="28"/>
          <w:szCs w:val="28"/>
        </w:rPr>
        <w:t>全民健康保險醫療服務給付項目及支付標準第二部第二章第七節</w:t>
      </w:r>
      <w:r w:rsidRPr="002459BB">
        <w:rPr>
          <w:rFonts w:ascii="Times New Roman" w:eastAsia="標楷體" w:hAnsi="Times New Roman"/>
          <w:sz w:val="28"/>
        </w:rPr>
        <w:t>規定辦理。</w:t>
      </w:r>
      <w:r w:rsidRPr="002459BB">
        <w:rPr>
          <w:rFonts w:ascii="Times New Roman" w:eastAsia="標楷體" w:hAnsi="Times New Roman"/>
          <w:sz w:val="28"/>
        </w:rPr>
        <w:t>(102/3/1)</w:t>
      </w:r>
    </w:p>
    <w:p w:rsidR="000257EE" w:rsidRPr="002459BB" w:rsidRDefault="00274757" w:rsidP="00AA0EEE">
      <w:pPr>
        <w:snapToGrid w:val="0"/>
        <w:spacing w:line="600" w:lineRule="exact"/>
        <w:ind w:left="1360" w:hanging="280"/>
        <w:jc w:val="both"/>
        <w:rPr>
          <w:rFonts w:ascii="Times New Roman" w:hAnsi="Times New Roman"/>
        </w:rPr>
      </w:pPr>
      <w:r w:rsidRPr="002459BB">
        <w:rPr>
          <w:rFonts w:ascii="Times New Roman" w:eastAsia="標楷體" w:hAnsi="Times New Roman"/>
          <w:kern w:val="3"/>
          <w:sz w:val="28"/>
        </w:rPr>
        <w:lastRenderedPageBreak/>
        <w:t>2.</w:t>
      </w:r>
      <w:r w:rsidRPr="002459BB">
        <w:rPr>
          <w:rFonts w:ascii="Times New Roman" w:eastAsia="標楷體" w:hAnsi="Times New Roman"/>
          <w:kern w:val="3"/>
          <w:sz w:val="28"/>
        </w:rPr>
        <w:t>小</w:t>
      </w:r>
      <w:r w:rsidRPr="002459BB">
        <w:rPr>
          <w:rFonts w:ascii="Times New Roman" w:eastAsia="標楷體" w:hAnsi="Times New Roman"/>
          <w:sz w:val="28"/>
        </w:rPr>
        <w:t>隱靜脈系</w:t>
      </w:r>
      <w:r w:rsidRPr="002459BB">
        <w:rPr>
          <w:rFonts w:ascii="Times New Roman" w:eastAsia="標楷體" w:hAnsi="Times New Roman"/>
          <w:sz w:val="28"/>
        </w:rPr>
        <w:t>(</w:t>
      </w:r>
      <w:r w:rsidR="002447D1" w:rsidRPr="002459BB">
        <w:rPr>
          <w:rFonts w:ascii="Times New Roman" w:eastAsia="標楷體" w:hAnsi="Times New Roman" w:hint="eastAsia"/>
          <w:sz w:val="28"/>
        </w:rPr>
        <w:t>B</w:t>
      </w:r>
      <w:r w:rsidRPr="002459BB">
        <w:rPr>
          <w:rFonts w:ascii="Times New Roman" w:eastAsia="標楷體" w:hAnsi="Times New Roman"/>
          <w:sz w:val="28"/>
        </w:rPr>
        <w:t>)</w:t>
      </w:r>
      <w:r w:rsidRPr="002459BB">
        <w:rPr>
          <w:rFonts w:ascii="Times New Roman" w:eastAsia="標楷體" w:hAnsi="Times New Roman"/>
          <w:sz w:val="28"/>
        </w:rPr>
        <w:t>：小隱靜脈、膝靜</w:t>
      </w:r>
      <w:r w:rsidRPr="002459BB">
        <w:rPr>
          <w:rFonts w:ascii="Times New Roman" w:eastAsia="標楷體" w:hAnsi="Times New Roman"/>
          <w:kern w:val="3"/>
          <w:sz w:val="28"/>
        </w:rPr>
        <w:t>脈瓣逆血，單側以</w:t>
      </w:r>
      <w:r w:rsidRPr="002459BB">
        <w:rPr>
          <w:rFonts w:ascii="Times New Roman" w:eastAsia="標楷體" w:hAnsi="Times New Roman"/>
          <w:kern w:val="3"/>
          <w:sz w:val="28"/>
        </w:rPr>
        <w:t>69014B</w:t>
      </w:r>
      <w:r w:rsidRPr="002459BB">
        <w:rPr>
          <w:rFonts w:ascii="Times New Roman" w:eastAsia="標楷體" w:hAnsi="Times New Roman"/>
          <w:kern w:val="3"/>
          <w:sz w:val="28"/>
        </w:rPr>
        <w:t>，</w:t>
      </w:r>
      <w:r w:rsidRPr="002459BB">
        <w:rPr>
          <w:rFonts w:ascii="Times New Roman" w:eastAsia="標楷體" w:hAnsi="Times New Roman"/>
          <w:sz w:val="28"/>
        </w:rPr>
        <w:t>雙</w:t>
      </w:r>
      <w:r w:rsidRPr="002459BB">
        <w:rPr>
          <w:rFonts w:ascii="Times New Roman" w:eastAsia="標楷體" w:hAnsi="Times New Roman"/>
          <w:kern w:val="3"/>
          <w:sz w:val="28"/>
        </w:rPr>
        <w:t>側以</w:t>
      </w:r>
      <w:r w:rsidRPr="002459BB">
        <w:rPr>
          <w:rFonts w:ascii="Times New Roman" w:eastAsia="標楷體" w:hAnsi="Times New Roman"/>
          <w:kern w:val="3"/>
          <w:sz w:val="28"/>
        </w:rPr>
        <w:t>69015B</w:t>
      </w:r>
      <w:r w:rsidRPr="002459BB">
        <w:rPr>
          <w:rFonts w:ascii="Times New Roman" w:eastAsia="標楷體" w:hAnsi="Times New Roman"/>
          <w:kern w:val="3"/>
          <w:sz w:val="28"/>
        </w:rPr>
        <w:t>給付</w:t>
      </w:r>
      <w:r w:rsidRPr="002459BB">
        <w:rPr>
          <w:rFonts w:ascii="Times New Roman" w:eastAsia="標楷體" w:hAnsi="Times New Roman"/>
          <w:sz w:val="28"/>
        </w:rPr>
        <w:t>。</w:t>
      </w:r>
    </w:p>
    <w:p w:rsidR="000257EE" w:rsidRPr="002459BB" w:rsidRDefault="00274757" w:rsidP="00AA0EEE">
      <w:pPr>
        <w:snapToGrid w:val="0"/>
        <w:spacing w:line="600" w:lineRule="exact"/>
        <w:ind w:left="1360" w:hanging="280"/>
        <w:jc w:val="both"/>
        <w:rPr>
          <w:rFonts w:ascii="Times New Roman" w:eastAsia="標楷體" w:hAnsi="Times New Roman"/>
          <w:kern w:val="3"/>
          <w:sz w:val="28"/>
        </w:rPr>
      </w:pPr>
      <w:r w:rsidRPr="002459BB">
        <w:rPr>
          <w:rFonts w:ascii="Times New Roman" w:eastAsia="標楷體" w:hAnsi="Times New Roman"/>
          <w:kern w:val="3"/>
          <w:sz w:val="28"/>
        </w:rPr>
        <w:t>3.(</w:t>
      </w:r>
      <w:r w:rsidR="002447D1" w:rsidRPr="002459BB">
        <w:rPr>
          <w:rFonts w:ascii="Times New Roman" w:eastAsia="標楷體" w:hAnsi="Times New Roman" w:hint="eastAsia"/>
          <w:kern w:val="3"/>
          <w:sz w:val="28"/>
        </w:rPr>
        <w:t>A</w:t>
      </w:r>
      <w:r w:rsidRPr="002459BB">
        <w:rPr>
          <w:rFonts w:ascii="Times New Roman" w:eastAsia="標楷體" w:hAnsi="Times New Roman"/>
          <w:kern w:val="3"/>
          <w:sz w:val="28"/>
        </w:rPr>
        <w:t>)</w:t>
      </w:r>
      <w:r w:rsidRPr="002459BB">
        <w:rPr>
          <w:rFonts w:ascii="Times New Roman" w:eastAsia="標楷體" w:hAnsi="Times New Roman"/>
          <w:kern w:val="3"/>
          <w:sz w:val="28"/>
        </w:rPr>
        <w:t>＋</w:t>
      </w:r>
      <w:r w:rsidRPr="002459BB">
        <w:rPr>
          <w:rFonts w:ascii="Times New Roman" w:eastAsia="標楷體" w:hAnsi="Times New Roman"/>
          <w:kern w:val="3"/>
          <w:sz w:val="28"/>
        </w:rPr>
        <w:t>(</w:t>
      </w:r>
      <w:r w:rsidR="002447D1" w:rsidRPr="002459BB">
        <w:rPr>
          <w:rFonts w:ascii="Times New Roman" w:eastAsia="標楷體" w:hAnsi="Times New Roman" w:hint="eastAsia"/>
          <w:kern w:val="3"/>
          <w:sz w:val="28"/>
        </w:rPr>
        <w:t>B</w:t>
      </w:r>
      <w:r w:rsidRPr="002459BB">
        <w:rPr>
          <w:rFonts w:ascii="Times New Roman" w:eastAsia="標楷體" w:hAnsi="Times New Roman"/>
          <w:kern w:val="3"/>
          <w:sz w:val="28"/>
        </w:rPr>
        <w:t>)</w:t>
      </w:r>
      <w:r w:rsidRPr="002459BB">
        <w:rPr>
          <w:rFonts w:ascii="Times New Roman" w:eastAsia="標楷體" w:hAnsi="Times New Roman"/>
          <w:kern w:val="3"/>
          <w:sz w:val="28"/>
        </w:rPr>
        <w:t>：單側以</w:t>
      </w:r>
      <w:r w:rsidRPr="002459BB">
        <w:rPr>
          <w:rFonts w:ascii="Times New Roman" w:eastAsia="標楷體" w:hAnsi="Times New Roman"/>
          <w:kern w:val="3"/>
          <w:sz w:val="28"/>
        </w:rPr>
        <w:t>69016B</w:t>
      </w:r>
      <w:r w:rsidRPr="002459BB">
        <w:rPr>
          <w:rFonts w:ascii="Times New Roman" w:eastAsia="標楷體" w:hAnsi="Times New Roman"/>
          <w:kern w:val="3"/>
          <w:sz w:val="28"/>
        </w:rPr>
        <w:t>給付，雙側以</w:t>
      </w:r>
      <w:r w:rsidRPr="002459BB">
        <w:rPr>
          <w:rFonts w:ascii="Times New Roman" w:eastAsia="標楷體" w:hAnsi="Times New Roman"/>
          <w:kern w:val="3"/>
          <w:sz w:val="28"/>
        </w:rPr>
        <w:t>69017B</w:t>
      </w:r>
      <w:r w:rsidRPr="002459BB">
        <w:rPr>
          <w:rFonts w:ascii="Times New Roman" w:eastAsia="標楷體" w:hAnsi="Times New Roman"/>
          <w:kern w:val="3"/>
          <w:sz w:val="28"/>
        </w:rPr>
        <w:t>給付。</w:t>
      </w:r>
    </w:p>
    <w:p w:rsidR="00890902" w:rsidRPr="002459BB" w:rsidRDefault="00890902" w:rsidP="00AA0EEE">
      <w:pPr>
        <w:snapToGrid w:val="0"/>
        <w:spacing w:line="600" w:lineRule="exact"/>
        <w:ind w:left="1355" w:hanging="278"/>
        <w:jc w:val="both"/>
        <w:rPr>
          <w:rFonts w:ascii="Times New Roman" w:eastAsia="標楷體" w:hAnsi="Times New Roman"/>
        </w:rPr>
      </w:pPr>
      <w:r w:rsidRPr="002459BB">
        <w:rPr>
          <w:rFonts w:ascii="Times New Roman" w:eastAsia="標楷體" w:hAnsi="Times New Roman"/>
          <w:sz w:val="28"/>
          <w:szCs w:val="28"/>
        </w:rPr>
        <w:t>4.39012C</w:t>
      </w:r>
      <w:r w:rsidRPr="002459BB">
        <w:rPr>
          <w:rFonts w:ascii="Times New Roman" w:eastAsia="標楷體" w:hAnsi="Times New Roman"/>
          <w:sz w:val="28"/>
          <w:szCs w:val="28"/>
        </w:rPr>
        <w:t>及</w:t>
      </w:r>
      <w:r w:rsidRPr="002459BB">
        <w:rPr>
          <w:rFonts w:ascii="Times New Roman" w:eastAsia="標楷體" w:hAnsi="Times New Roman"/>
          <w:sz w:val="28"/>
          <w:szCs w:val="28"/>
        </w:rPr>
        <w:t>39013C</w:t>
      </w:r>
      <w:r w:rsidRPr="002459BB">
        <w:rPr>
          <w:rFonts w:ascii="Times New Roman" w:eastAsia="標楷體" w:hAnsi="Times New Roman"/>
          <w:sz w:val="28"/>
          <w:szCs w:val="28"/>
        </w:rPr>
        <w:t>靜脈曲張注射療法，注射治療一年內</w:t>
      </w:r>
      <w:r w:rsidRPr="002459BB">
        <w:rPr>
          <w:rFonts w:ascii="Times New Roman" w:eastAsia="標楷體" w:hAnsi="Times New Roman"/>
          <w:sz w:val="28"/>
          <w:szCs w:val="28"/>
        </w:rPr>
        <w:t>(</w:t>
      </w:r>
      <w:r w:rsidRPr="002459BB">
        <w:rPr>
          <w:rFonts w:ascii="Times New Roman" w:eastAsia="標楷體" w:hAnsi="Times New Roman"/>
          <w:sz w:val="28"/>
          <w:szCs w:val="28"/>
        </w:rPr>
        <w:t>自第</w:t>
      </w:r>
      <w:r w:rsidRPr="002459BB">
        <w:rPr>
          <w:rFonts w:ascii="Times New Roman" w:eastAsia="標楷體" w:hAnsi="Times New Roman"/>
          <w:sz w:val="28"/>
          <w:szCs w:val="28"/>
        </w:rPr>
        <w:t>1</w:t>
      </w:r>
      <w:r w:rsidRPr="002459BB">
        <w:rPr>
          <w:rFonts w:ascii="Times New Roman" w:eastAsia="標楷體" w:hAnsi="Times New Roman"/>
          <w:sz w:val="28"/>
          <w:szCs w:val="28"/>
        </w:rPr>
        <w:t>次施行時間起算</w:t>
      </w:r>
      <w:r w:rsidRPr="002459BB">
        <w:rPr>
          <w:rFonts w:ascii="Times New Roman" w:eastAsia="標楷體" w:hAnsi="Times New Roman"/>
          <w:sz w:val="28"/>
          <w:szCs w:val="28"/>
        </w:rPr>
        <w:t>)</w:t>
      </w:r>
      <w:r w:rsidRPr="002459BB">
        <w:rPr>
          <w:rFonts w:ascii="Times New Roman" w:eastAsia="標楷體" w:hAnsi="Times New Roman"/>
          <w:sz w:val="28"/>
          <w:szCs w:val="28"/>
        </w:rPr>
        <w:t>不超過</w:t>
      </w:r>
      <w:r w:rsidRPr="002459BB">
        <w:rPr>
          <w:rFonts w:ascii="Times New Roman" w:eastAsia="標楷體" w:hAnsi="Times New Roman"/>
          <w:sz w:val="28"/>
          <w:szCs w:val="28"/>
        </w:rPr>
        <w:t>4</w:t>
      </w:r>
      <w:r w:rsidRPr="002459BB">
        <w:rPr>
          <w:rFonts w:ascii="Times New Roman" w:eastAsia="標楷體" w:hAnsi="Times New Roman"/>
          <w:sz w:val="28"/>
          <w:szCs w:val="28"/>
        </w:rPr>
        <w:t>次。</w:t>
      </w:r>
      <w:r w:rsidRPr="002459BB">
        <w:rPr>
          <w:rFonts w:ascii="Times New Roman" w:eastAsia="標楷體" w:hAnsi="Times New Roman"/>
          <w:sz w:val="28"/>
          <w:szCs w:val="28"/>
        </w:rPr>
        <w:t>(106/12/1)</w:t>
      </w:r>
    </w:p>
    <w:p w:rsidR="000257EE" w:rsidRPr="002459BB" w:rsidRDefault="00274757" w:rsidP="00AA0EEE">
      <w:pPr>
        <w:pStyle w:val="31"/>
        <w:snapToGrid w:val="0"/>
        <w:spacing w:line="600" w:lineRule="exact"/>
        <w:ind w:left="851" w:hanging="611"/>
        <w:jc w:val="both"/>
        <w:rPr>
          <w:rFonts w:ascii="Times New Roman" w:eastAsia="標楷體" w:hAnsi="Times New Roman"/>
          <w:sz w:val="28"/>
        </w:rPr>
      </w:pPr>
      <w:r w:rsidRPr="002459BB">
        <w:rPr>
          <w:rFonts w:ascii="Times New Roman" w:eastAsia="標楷體" w:hAnsi="Times New Roman"/>
          <w:sz w:val="28"/>
        </w:rPr>
        <w:t>(</w:t>
      </w:r>
      <w:r w:rsidRPr="002459BB">
        <w:rPr>
          <w:rFonts w:ascii="Times New Roman" w:eastAsia="標楷體" w:hAnsi="Times New Roman"/>
          <w:sz w:val="28"/>
        </w:rPr>
        <w:t>十</w:t>
      </w:r>
      <w:r w:rsidRPr="002459BB">
        <w:rPr>
          <w:rFonts w:ascii="Times New Roman" w:eastAsia="標楷體" w:hAnsi="Times New Roman"/>
          <w:sz w:val="28"/>
        </w:rPr>
        <w:t>)</w:t>
      </w:r>
      <w:r w:rsidRPr="002459BB">
        <w:rPr>
          <w:rFonts w:ascii="Times New Roman" w:eastAsia="標楷體" w:hAnsi="Times New Roman"/>
          <w:sz w:val="28"/>
        </w:rPr>
        <w:t>尿毒症病人行動靜脈廔管成形術，永久性血管通路形式之選擇與優先順序，請參照內科審查注意事項。</w:t>
      </w:r>
      <w:r w:rsidRPr="002459BB">
        <w:rPr>
          <w:rFonts w:ascii="Times New Roman" w:eastAsia="標楷體" w:hAnsi="Times New Roman"/>
          <w:sz w:val="28"/>
        </w:rPr>
        <w:t>(101/5/1)</w:t>
      </w:r>
    </w:p>
    <w:p w:rsidR="000257EE" w:rsidRPr="002459BB" w:rsidRDefault="00274757" w:rsidP="00AA0EEE">
      <w:pPr>
        <w:pStyle w:val="31"/>
        <w:snapToGrid w:val="0"/>
        <w:spacing w:line="600" w:lineRule="exact"/>
        <w:ind w:left="1134" w:hanging="894"/>
        <w:jc w:val="both"/>
        <w:rPr>
          <w:rFonts w:ascii="Times New Roman" w:eastAsia="標楷體" w:hAnsi="Times New Roman"/>
          <w:sz w:val="28"/>
        </w:rPr>
      </w:pPr>
      <w:r w:rsidRPr="002459BB">
        <w:rPr>
          <w:rFonts w:ascii="Times New Roman" w:eastAsia="標楷體" w:hAnsi="Times New Roman"/>
          <w:sz w:val="28"/>
        </w:rPr>
        <w:t>(</w:t>
      </w:r>
      <w:r w:rsidRPr="002459BB">
        <w:rPr>
          <w:rFonts w:ascii="Times New Roman" w:eastAsia="標楷體" w:hAnsi="Times New Roman"/>
          <w:sz w:val="28"/>
        </w:rPr>
        <w:t>十一</w:t>
      </w:r>
      <w:r w:rsidRPr="002459BB">
        <w:rPr>
          <w:rFonts w:ascii="Times New Roman" w:eastAsia="標楷體" w:hAnsi="Times New Roman"/>
          <w:sz w:val="28"/>
        </w:rPr>
        <w:t>)</w:t>
      </w:r>
      <w:r w:rsidRPr="002459BB">
        <w:rPr>
          <w:rFonts w:ascii="Times New Roman" w:eastAsia="標楷體" w:hAnsi="Times New Roman"/>
          <w:sz w:val="28"/>
        </w:rPr>
        <w:t>髮線以內之頭部受傷，不屬臉部創傷，應依傷口實際深淺情形列報費用。</w:t>
      </w:r>
    </w:p>
    <w:p w:rsidR="000257EE" w:rsidRPr="002459BB" w:rsidRDefault="00274757" w:rsidP="00AA0EEE">
      <w:pPr>
        <w:pStyle w:val="31"/>
        <w:snapToGrid w:val="0"/>
        <w:spacing w:line="600" w:lineRule="exact"/>
        <w:ind w:left="1080" w:hanging="840"/>
        <w:jc w:val="both"/>
        <w:rPr>
          <w:rFonts w:ascii="Times New Roman" w:hAnsi="Times New Roman"/>
        </w:rPr>
      </w:pPr>
      <w:r w:rsidRPr="002459BB">
        <w:rPr>
          <w:rFonts w:ascii="Times New Roman" w:eastAsia="標楷體" w:hAnsi="Times New Roman"/>
          <w:sz w:val="28"/>
        </w:rPr>
        <w:t>(</w:t>
      </w:r>
      <w:r w:rsidRPr="002459BB">
        <w:rPr>
          <w:rFonts w:ascii="Times New Roman" w:eastAsia="標楷體" w:hAnsi="Times New Roman"/>
          <w:sz w:val="28"/>
        </w:rPr>
        <w:t>十二</w:t>
      </w:r>
      <w:r w:rsidRPr="002459BB">
        <w:rPr>
          <w:rFonts w:ascii="Times New Roman" w:eastAsia="標楷體" w:hAnsi="Times New Roman"/>
          <w:sz w:val="28"/>
        </w:rPr>
        <w:t>)</w:t>
      </w:r>
      <w:r w:rsidRPr="002459BB">
        <w:rPr>
          <w:rFonts w:ascii="Times New Roman" w:eastAsia="標楷體" w:hAnsi="Times New Roman"/>
          <w:bCs/>
          <w:sz w:val="28"/>
        </w:rPr>
        <w:t>列報臉部創傷縫合術</w:t>
      </w:r>
      <w:r w:rsidRPr="002459BB">
        <w:rPr>
          <w:rFonts w:ascii="Times New Roman" w:eastAsia="標楷體" w:hAnsi="Times New Roman"/>
          <w:kern w:val="3"/>
          <w:sz w:val="28"/>
        </w:rPr>
        <w:t>48024C</w:t>
      </w:r>
      <w:r w:rsidRPr="002459BB">
        <w:rPr>
          <w:rFonts w:ascii="Times New Roman" w:eastAsia="標楷體" w:hAnsi="Times New Roman"/>
          <w:kern w:val="3"/>
          <w:sz w:val="28"/>
        </w:rPr>
        <w:t>項</w:t>
      </w:r>
      <w:r w:rsidRPr="002459BB">
        <w:rPr>
          <w:rFonts w:ascii="Times New Roman" w:eastAsia="標楷體" w:hAnsi="Times New Roman"/>
          <w:bCs/>
          <w:sz w:val="28"/>
        </w:rPr>
        <w:t>，原則須檢附患者手術前後之照片</w:t>
      </w:r>
      <w:r w:rsidRPr="002459BB">
        <w:rPr>
          <w:rFonts w:ascii="Times New Roman" w:eastAsia="標楷體" w:hAnsi="Times New Roman"/>
          <w:bCs/>
          <w:sz w:val="28"/>
        </w:rPr>
        <w:t>(</w:t>
      </w:r>
      <w:r w:rsidRPr="002459BB">
        <w:rPr>
          <w:rFonts w:ascii="Times New Roman" w:eastAsia="標楷體" w:hAnsi="Times New Roman"/>
          <w:bCs/>
          <w:sz w:val="28"/>
        </w:rPr>
        <w:t>包括整個臉部之輪廓，遮住眼睛</w:t>
      </w:r>
      <w:r w:rsidRPr="002459BB">
        <w:rPr>
          <w:rFonts w:ascii="Times New Roman" w:eastAsia="標楷體" w:hAnsi="Times New Roman"/>
          <w:bCs/>
          <w:sz w:val="28"/>
        </w:rPr>
        <w:t>)</w:t>
      </w:r>
      <w:r w:rsidRPr="002459BB">
        <w:rPr>
          <w:rFonts w:ascii="Times New Roman" w:eastAsia="標楷體" w:hAnsi="Times New Roman"/>
          <w:bCs/>
          <w:sz w:val="28"/>
        </w:rPr>
        <w:t>，如執行有困難時，則於病歷繪圖詳細記載大小及部位代替照片。</w:t>
      </w:r>
    </w:p>
    <w:p w:rsidR="000257EE" w:rsidRPr="002459BB" w:rsidRDefault="00274757" w:rsidP="00AA0EEE">
      <w:pPr>
        <w:pStyle w:val="31"/>
        <w:snapToGrid w:val="0"/>
        <w:spacing w:line="600" w:lineRule="exact"/>
        <w:ind w:left="1080" w:hanging="840"/>
        <w:jc w:val="both"/>
        <w:rPr>
          <w:rFonts w:ascii="Times New Roman" w:eastAsia="標楷體" w:hAnsi="Times New Roman"/>
          <w:sz w:val="28"/>
        </w:rPr>
      </w:pPr>
      <w:r w:rsidRPr="002459BB">
        <w:rPr>
          <w:rFonts w:ascii="Times New Roman" w:eastAsia="標楷體" w:hAnsi="Times New Roman"/>
          <w:sz w:val="28"/>
        </w:rPr>
        <w:t>(</w:t>
      </w:r>
      <w:r w:rsidRPr="002459BB">
        <w:rPr>
          <w:rFonts w:ascii="Times New Roman" w:eastAsia="標楷體" w:hAnsi="Times New Roman"/>
          <w:sz w:val="28"/>
        </w:rPr>
        <w:t>十三</w:t>
      </w:r>
      <w:r w:rsidRPr="002459BB">
        <w:rPr>
          <w:rFonts w:ascii="Times New Roman" w:eastAsia="標楷體" w:hAnsi="Times New Roman"/>
          <w:sz w:val="28"/>
        </w:rPr>
        <w:t>)</w:t>
      </w:r>
      <w:r w:rsidRPr="002459BB">
        <w:rPr>
          <w:rFonts w:ascii="Times New Roman" w:eastAsia="標楷體" w:hAnsi="Times New Roman"/>
          <w:sz w:val="28"/>
        </w:rPr>
        <w:t>脂肪瘤或腱鞘囊腫摘出術之申報原則：</w:t>
      </w:r>
    </w:p>
    <w:p w:rsidR="000257EE" w:rsidRPr="002459BB" w:rsidRDefault="00274757" w:rsidP="00AA0EEE">
      <w:pPr>
        <w:snapToGrid w:val="0"/>
        <w:spacing w:line="600" w:lineRule="exact"/>
        <w:ind w:left="1401" w:hanging="280"/>
        <w:jc w:val="both"/>
        <w:rPr>
          <w:rFonts w:ascii="Times New Roman" w:hAnsi="Times New Roman"/>
        </w:rPr>
      </w:pPr>
      <w:r w:rsidRPr="002459BB">
        <w:rPr>
          <w:rFonts w:ascii="Times New Roman" w:eastAsia="標楷體" w:hAnsi="Times New Roman"/>
          <w:kern w:val="3"/>
          <w:sz w:val="28"/>
        </w:rPr>
        <w:t>1.</w:t>
      </w:r>
      <w:r w:rsidRPr="002459BB">
        <w:rPr>
          <w:rFonts w:ascii="Times New Roman" w:eastAsia="標楷體" w:hAnsi="Times New Roman"/>
          <w:kern w:val="3"/>
          <w:sz w:val="28"/>
        </w:rPr>
        <w:t>脂</w:t>
      </w:r>
      <w:r w:rsidRPr="002459BB">
        <w:rPr>
          <w:rFonts w:ascii="Times New Roman" w:eastAsia="標楷體" w:hAnsi="Times New Roman"/>
          <w:bCs/>
          <w:sz w:val="28"/>
          <w:szCs w:val="28"/>
        </w:rPr>
        <w:t>肪瘤如在皮下以</w:t>
      </w:r>
      <w:r w:rsidRPr="002459BB">
        <w:rPr>
          <w:rFonts w:ascii="Times New Roman" w:eastAsia="標楷體" w:hAnsi="Times New Roman"/>
          <w:kern w:val="3"/>
          <w:sz w:val="28"/>
        </w:rPr>
        <w:t>62010C</w:t>
      </w:r>
      <w:r w:rsidRPr="002459BB">
        <w:rPr>
          <w:rFonts w:ascii="Times New Roman" w:eastAsia="標楷體" w:hAnsi="Times New Roman"/>
          <w:bCs/>
          <w:sz w:val="28"/>
          <w:szCs w:val="28"/>
        </w:rPr>
        <w:t>皮下腫瘤摘除術申報，脂肪瘤如在深層</w:t>
      </w:r>
      <w:r w:rsidRPr="002459BB">
        <w:rPr>
          <w:rFonts w:ascii="Times New Roman" w:eastAsia="標楷體" w:hAnsi="Times New Roman"/>
          <w:bCs/>
          <w:sz w:val="28"/>
          <w:szCs w:val="28"/>
        </w:rPr>
        <w:t>(</w:t>
      </w:r>
      <w:r w:rsidRPr="002459BB">
        <w:rPr>
          <w:rFonts w:ascii="Times New Roman" w:eastAsia="標楷體" w:hAnsi="Times New Roman"/>
          <w:bCs/>
          <w:sz w:val="28"/>
          <w:szCs w:val="28"/>
        </w:rPr>
        <w:t>如肌肉等</w:t>
      </w:r>
      <w:r w:rsidRPr="002459BB">
        <w:rPr>
          <w:rFonts w:ascii="Times New Roman" w:eastAsia="標楷體" w:hAnsi="Times New Roman"/>
          <w:bCs/>
          <w:sz w:val="28"/>
          <w:szCs w:val="28"/>
        </w:rPr>
        <w:t>)</w:t>
      </w:r>
      <w:r w:rsidRPr="002459BB">
        <w:rPr>
          <w:rFonts w:ascii="Times New Roman" w:eastAsia="標楷體" w:hAnsi="Times New Roman"/>
          <w:bCs/>
          <w:sz w:val="28"/>
          <w:szCs w:val="28"/>
        </w:rPr>
        <w:t>得以肌肉層或深部組織腫瘤切除</w:t>
      </w:r>
      <w:r w:rsidRPr="002459BB">
        <w:rPr>
          <w:rFonts w:ascii="Times New Roman" w:eastAsia="標楷體" w:hAnsi="Times New Roman"/>
          <w:kern w:val="3"/>
          <w:sz w:val="28"/>
        </w:rPr>
        <w:t>術</w:t>
      </w:r>
      <w:r w:rsidRPr="002459BB">
        <w:rPr>
          <w:rFonts w:ascii="Times New Roman" w:eastAsia="標楷體" w:hAnsi="Times New Roman"/>
          <w:kern w:val="3"/>
          <w:sz w:val="28"/>
        </w:rPr>
        <w:t>(62009C)</w:t>
      </w:r>
      <w:r w:rsidRPr="002459BB">
        <w:rPr>
          <w:rFonts w:ascii="Times New Roman" w:eastAsia="標楷體" w:hAnsi="Times New Roman"/>
          <w:kern w:val="3"/>
          <w:sz w:val="28"/>
        </w:rPr>
        <w:t>項申報，超過</w:t>
      </w:r>
      <w:r w:rsidRPr="002459BB">
        <w:rPr>
          <w:rFonts w:ascii="Times New Roman" w:eastAsia="標楷體" w:hAnsi="Times New Roman"/>
          <w:kern w:val="3"/>
          <w:sz w:val="28"/>
        </w:rPr>
        <w:t>10CM</w:t>
      </w:r>
      <w:r w:rsidRPr="002459BB">
        <w:rPr>
          <w:rFonts w:ascii="Times New Roman" w:eastAsia="標楷體" w:hAnsi="Times New Roman"/>
          <w:kern w:val="3"/>
          <w:sz w:val="28"/>
        </w:rPr>
        <w:t>以上得以</w:t>
      </w:r>
      <w:r w:rsidRPr="002459BB">
        <w:rPr>
          <w:rFonts w:ascii="Times New Roman" w:eastAsia="標楷體" w:hAnsi="Times New Roman"/>
          <w:kern w:val="3"/>
          <w:sz w:val="28"/>
        </w:rPr>
        <w:t>75602C(</w:t>
      </w:r>
      <w:r w:rsidRPr="002459BB">
        <w:rPr>
          <w:rFonts w:ascii="Times New Roman" w:eastAsia="標楷體" w:hAnsi="Times New Roman"/>
          <w:kern w:val="3"/>
          <w:sz w:val="28"/>
        </w:rPr>
        <w:t>腹壁腫瘤切</w:t>
      </w:r>
      <w:r w:rsidRPr="002459BB">
        <w:rPr>
          <w:rFonts w:ascii="Times New Roman" w:eastAsia="標楷體" w:hAnsi="Times New Roman"/>
          <w:bCs/>
          <w:sz w:val="28"/>
          <w:szCs w:val="28"/>
        </w:rPr>
        <w:t>除術，良性</w:t>
      </w:r>
      <w:r w:rsidRPr="002459BB">
        <w:rPr>
          <w:rFonts w:ascii="Times New Roman" w:eastAsia="標楷體" w:hAnsi="Times New Roman"/>
          <w:bCs/>
          <w:sz w:val="28"/>
          <w:szCs w:val="28"/>
        </w:rPr>
        <w:t>)</w:t>
      </w:r>
      <w:r w:rsidRPr="002459BB">
        <w:rPr>
          <w:rFonts w:ascii="Times New Roman" w:eastAsia="標楷體" w:hAnsi="Times New Roman"/>
          <w:bCs/>
          <w:sz w:val="28"/>
          <w:szCs w:val="28"/>
        </w:rPr>
        <w:t>項申報同時須檢附患者手術前後之照片，如執行有困難時，則於病歷繪圖詳細記載大小及部位代替照片。</w:t>
      </w:r>
    </w:p>
    <w:p w:rsidR="000257EE" w:rsidRPr="002459BB" w:rsidRDefault="00274757" w:rsidP="00AA0EEE">
      <w:pPr>
        <w:snapToGrid w:val="0"/>
        <w:spacing w:line="600" w:lineRule="exact"/>
        <w:ind w:left="1401" w:hanging="280"/>
        <w:jc w:val="both"/>
        <w:rPr>
          <w:rFonts w:ascii="Times New Roman" w:hAnsi="Times New Roman"/>
        </w:rPr>
      </w:pPr>
      <w:r w:rsidRPr="002459BB">
        <w:rPr>
          <w:rFonts w:ascii="Times New Roman" w:eastAsia="標楷體" w:hAnsi="Times New Roman"/>
          <w:kern w:val="3"/>
          <w:sz w:val="28"/>
        </w:rPr>
        <w:t>2.</w:t>
      </w:r>
      <w:r w:rsidRPr="002459BB">
        <w:rPr>
          <w:rFonts w:ascii="Times New Roman" w:eastAsia="標楷體" w:hAnsi="Times New Roman"/>
          <w:kern w:val="3"/>
          <w:sz w:val="28"/>
        </w:rPr>
        <w:t>腱鞘</w:t>
      </w:r>
      <w:r w:rsidRPr="002459BB">
        <w:rPr>
          <w:rFonts w:ascii="Times New Roman" w:eastAsia="標楷體" w:hAnsi="Times New Roman"/>
          <w:sz w:val="28"/>
        </w:rPr>
        <w:t>囊</w:t>
      </w:r>
      <w:r w:rsidRPr="002459BB">
        <w:rPr>
          <w:rFonts w:ascii="Times New Roman" w:eastAsia="標楷體" w:hAnsi="Times New Roman"/>
          <w:kern w:val="3"/>
          <w:sz w:val="28"/>
        </w:rPr>
        <w:t>腫則以</w:t>
      </w:r>
      <w:r w:rsidRPr="002459BB">
        <w:rPr>
          <w:rFonts w:ascii="Times New Roman" w:eastAsia="標楷體" w:hAnsi="Times New Roman"/>
          <w:kern w:val="3"/>
          <w:sz w:val="28"/>
        </w:rPr>
        <w:t>64087C(</w:t>
      </w:r>
      <w:r w:rsidRPr="002459BB">
        <w:rPr>
          <w:rFonts w:ascii="Times New Roman" w:eastAsia="標楷體" w:hAnsi="Times New Roman"/>
          <w:kern w:val="3"/>
          <w:sz w:val="28"/>
        </w:rPr>
        <w:t>腱鞘囊摘出術</w:t>
      </w:r>
      <w:r w:rsidRPr="002459BB">
        <w:rPr>
          <w:rFonts w:ascii="Times New Roman" w:eastAsia="標楷體" w:hAnsi="Times New Roman"/>
          <w:sz w:val="28"/>
        </w:rPr>
        <w:t>，液囊腫摘出術</w:t>
      </w:r>
      <w:r w:rsidRPr="002459BB">
        <w:rPr>
          <w:rFonts w:ascii="Times New Roman" w:eastAsia="標楷體" w:hAnsi="Times New Roman"/>
          <w:sz w:val="28"/>
        </w:rPr>
        <w:t>)</w:t>
      </w:r>
      <w:r w:rsidRPr="002459BB">
        <w:rPr>
          <w:rFonts w:ascii="Times New Roman" w:eastAsia="標楷體" w:hAnsi="Times New Roman"/>
          <w:sz w:val="28"/>
        </w:rPr>
        <w:t>項列報。</w:t>
      </w:r>
    </w:p>
    <w:p w:rsidR="000257EE" w:rsidRPr="002459BB" w:rsidRDefault="00274757" w:rsidP="00AA0EEE">
      <w:pPr>
        <w:pStyle w:val="31"/>
        <w:snapToGrid w:val="0"/>
        <w:spacing w:line="600" w:lineRule="exact"/>
        <w:ind w:left="1134" w:hanging="894"/>
        <w:jc w:val="both"/>
        <w:rPr>
          <w:rFonts w:ascii="Times New Roman" w:hAnsi="Times New Roman"/>
        </w:rPr>
      </w:pPr>
      <w:r w:rsidRPr="002459BB">
        <w:rPr>
          <w:rFonts w:ascii="Times New Roman" w:eastAsia="標楷體" w:hAnsi="Times New Roman"/>
          <w:sz w:val="28"/>
        </w:rPr>
        <w:t>(</w:t>
      </w:r>
      <w:r w:rsidRPr="002459BB">
        <w:rPr>
          <w:rFonts w:ascii="Times New Roman" w:eastAsia="標楷體" w:hAnsi="Times New Roman"/>
          <w:sz w:val="28"/>
        </w:rPr>
        <w:t>十四</w:t>
      </w:r>
      <w:r w:rsidRPr="002459BB">
        <w:rPr>
          <w:rFonts w:ascii="Times New Roman" w:eastAsia="標楷體" w:hAnsi="Times New Roman"/>
          <w:sz w:val="28"/>
        </w:rPr>
        <w:t>)</w:t>
      </w:r>
      <w:r w:rsidRPr="002459BB">
        <w:rPr>
          <w:rFonts w:ascii="Times New Roman" w:eastAsia="標楷體" w:hAnsi="Times New Roman"/>
          <w:sz w:val="28"/>
        </w:rPr>
        <w:t>清潔</w:t>
      </w:r>
      <w:r w:rsidRPr="002459BB">
        <w:rPr>
          <w:rFonts w:ascii="Times New Roman" w:eastAsia="標楷體" w:hAnsi="Times New Roman"/>
          <w:kern w:val="3"/>
          <w:sz w:val="28"/>
        </w:rPr>
        <w:t>傷口</w:t>
      </w:r>
      <w:r w:rsidRPr="002459BB">
        <w:rPr>
          <w:rFonts w:ascii="Times New Roman" w:eastAsia="標楷體" w:hAnsi="Times New Roman"/>
          <w:kern w:val="3"/>
          <w:sz w:val="28"/>
        </w:rPr>
        <w:t>(clean wound)</w:t>
      </w:r>
      <w:r w:rsidRPr="002459BB">
        <w:rPr>
          <w:rFonts w:ascii="Times New Roman" w:eastAsia="標楷體" w:hAnsi="Times New Roman"/>
          <w:kern w:val="3"/>
          <w:sz w:val="28"/>
        </w:rPr>
        <w:t>之換藥，每日以不超過一次為原則，有開放性引流管</w:t>
      </w:r>
      <w:r w:rsidRPr="002459BB">
        <w:rPr>
          <w:rFonts w:ascii="Times New Roman" w:eastAsia="標楷體" w:hAnsi="Times New Roman"/>
          <w:kern w:val="3"/>
          <w:sz w:val="28"/>
        </w:rPr>
        <w:t>(open drainage)</w:t>
      </w:r>
      <w:r w:rsidRPr="002459BB">
        <w:rPr>
          <w:rFonts w:ascii="Times New Roman" w:eastAsia="標楷體" w:hAnsi="Times New Roman"/>
          <w:kern w:val="3"/>
          <w:sz w:val="28"/>
        </w:rPr>
        <w:t>之傷口或感染性傷口</w:t>
      </w:r>
      <w:r w:rsidRPr="002459BB">
        <w:rPr>
          <w:rFonts w:ascii="Times New Roman" w:eastAsia="標楷體" w:hAnsi="Times New Roman"/>
          <w:kern w:val="3"/>
          <w:sz w:val="28"/>
        </w:rPr>
        <w:t>(infected wound)</w:t>
      </w:r>
      <w:r w:rsidRPr="002459BB">
        <w:rPr>
          <w:rFonts w:ascii="Times New Roman" w:eastAsia="標楷體" w:hAnsi="Times New Roman"/>
          <w:sz w:val="28"/>
        </w:rPr>
        <w:t>則由審查醫</w:t>
      </w:r>
      <w:r w:rsidRPr="002459BB">
        <w:rPr>
          <w:rFonts w:ascii="Times New Roman" w:eastAsia="標楷體" w:hAnsi="Times New Roman"/>
          <w:sz w:val="28"/>
          <w:szCs w:val="28"/>
        </w:rPr>
        <w:t>藥專家</w:t>
      </w:r>
      <w:r w:rsidRPr="002459BB">
        <w:rPr>
          <w:rFonts w:ascii="Times New Roman" w:eastAsia="標楷體" w:hAnsi="Times New Roman"/>
          <w:sz w:val="28"/>
        </w:rPr>
        <w:t>依個案病情專業認定。</w:t>
      </w:r>
      <w:r w:rsidRPr="002459BB">
        <w:rPr>
          <w:rFonts w:ascii="Times New Roman" w:eastAsia="標楷體" w:hAnsi="Times New Roman"/>
          <w:sz w:val="28"/>
        </w:rPr>
        <w:t>(102/3/1)</w:t>
      </w:r>
    </w:p>
    <w:p w:rsidR="000257EE" w:rsidRPr="002459BB" w:rsidRDefault="00274757" w:rsidP="00AA0EEE">
      <w:pPr>
        <w:pStyle w:val="31"/>
        <w:snapToGrid w:val="0"/>
        <w:spacing w:line="600" w:lineRule="exact"/>
        <w:ind w:left="1360" w:hanging="1120"/>
        <w:jc w:val="both"/>
        <w:rPr>
          <w:rFonts w:ascii="Times New Roman" w:hAnsi="Times New Roman"/>
        </w:rPr>
      </w:pPr>
      <w:r w:rsidRPr="002459BB">
        <w:rPr>
          <w:rFonts w:ascii="Times New Roman" w:eastAsia="標楷體" w:hAnsi="Times New Roman"/>
          <w:kern w:val="3"/>
          <w:sz w:val="28"/>
        </w:rPr>
        <w:t>(</w:t>
      </w:r>
      <w:r w:rsidRPr="002459BB">
        <w:rPr>
          <w:rFonts w:ascii="Times New Roman" w:eastAsia="標楷體" w:hAnsi="Times New Roman"/>
          <w:kern w:val="3"/>
          <w:sz w:val="28"/>
        </w:rPr>
        <w:t>十五</w:t>
      </w:r>
      <w:r w:rsidRPr="002459BB">
        <w:rPr>
          <w:rFonts w:ascii="Times New Roman" w:eastAsia="標楷體" w:hAnsi="Times New Roman"/>
          <w:kern w:val="3"/>
          <w:sz w:val="28"/>
        </w:rPr>
        <w:t>)</w:t>
      </w:r>
      <w:r w:rsidRPr="002459BB">
        <w:rPr>
          <w:rFonts w:ascii="Times New Roman" w:eastAsia="標楷體" w:hAnsi="Times New Roman"/>
          <w:kern w:val="3"/>
          <w:sz w:val="28"/>
        </w:rPr>
        <w:t>褥</w:t>
      </w:r>
      <w:r w:rsidRPr="002459BB">
        <w:rPr>
          <w:rFonts w:ascii="Times New Roman" w:eastAsia="標楷體" w:hAnsi="Times New Roman"/>
          <w:sz w:val="28"/>
        </w:rPr>
        <w:t>瘡傷口之換藥，按傷口大小及實際處理情形申報。</w:t>
      </w:r>
    </w:p>
    <w:p w:rsidR="000257EE" w:rsidRPr="002459BB" w:rsidRDefault="00274757" w:rsidP="00AA0EEE">
      <w:pPr>
        <w:pStyle w:val="31"/>
        <w:snapToGrid w:val="0"/>
        <w:spacing w:line="600" w:lineRule="exact"/>
        <w:ind w:left="1134" w:hanging="896"/>
        <w:jc w:val="both"/>
        <w:rPr>
          <w:rFonts w:ascii="Times New Roman" w:hAnsi="Times New Roman"/>
        </w:rPr>
      </w:pPr>
      <w:r w:rsidRPr="002459BB">
        <w:rPr>
          <w:rFonts w:ascii="Times New Roman" w:eastAsia="標楷體" w:hAnsi="Times New Roman"/>
          <w:kern w:val="3"/>
          <w:sz w:val="28"/>
        </w:rPr>
        <w:lastRenderedPageBreak/>
        <w:t>(</w:t>
      </w:r>
      <w:r w:rsidRPr="002459BB">
        <w:rPr>
          <w:rFonts w:ascii="Times New Roman" w:eastAsia="標楷體" w:hAnsi="Times New Roman"/>
          <w:kern w:val="3"/>
          <w:sz w:val="28"/>
        </w:rPr>
        <w:t>十六</w:t>
      </w:r>
      <w:r w:rsidRPr="002459BB">
        <w:rPr>
          <w:rFonts w:ascii="Times New Roman" w:eastAsia="標楷體" w:hAnsi="Times New Roman"/>
          <w:kern w:val="3"/>
          <w:sz w:val="28"/>
        </w:rPr>
        <w:t>)</w:t>
      </w:r>
      <w:r w:rsidRPr="002459BB">
        <w:rPr>
          <w:rFonts w:ascii="Times New Roman" w:eastAsia="標楷體" w:hAnsi="Times New Roman"/>
          <w:kern w:val="3"/>
          <w:sz w:val="28"/>
        </w:rPr>
        <w:t>原</w:t>
      </w:r>
      <w:r w:rsidRPr="002459BB">
        <w:rPr>
          <w:rFonts w:ascii="Times New Roman" w:eastAsia="標楷體" w:hAnsi="Times New Roman"/>
          <w:sz w:val="28"/>
        </w:rPr>
        <w:t>則所有手術切除標本均應有病理檢查報告，該送標本作病理檢查而未送者，得不予給付手術費。</w:t>
      </w:r>
    </w:p>
    <w:p w:rsidR="000257EE" w:rsidRPr="002459BB" w:rsidRDefault="00274757" w:rsidP="00AA0EEE">
      <w:pPr>
        <w:pStyle w:val="31"/>
        <w:snapToGrid w:val="0"/>
        <w:spacing w:line="600" w:lineRule="exact"/>
        <w:ind w:left="1134" w:hanging="896"/>
        <w:jc w:val="both"/>
        <w:rPr>
          <w:rFonts w:ascii="Times New Roman" w:hAnsi="Times New Roman"/>
        </w:rPr>
      </w:pPr>
      <w:r w:rsidRPr="002459BB">
        <w:rPr>
          <w:rFonts w:ascii="Times New Roman" w:eastAsia="標楷體" w:hAnsi="Times New Roman"/>
          <w:kern w:val="3"/>
          <w:sz w:val="28"/>
        </w:rPr>
        <w:t>(</w:t>
      </w:r>
      <w:r w:rsidRPr="002459BB">
        <w:rPr>
          <w:rFonts w:ascii="Times New Roman" w:eastAsia="標楷體" w:hAnsi="Times New Roman"/>
          <w:kern w:val="3"/>
          <w:sz w:val="28"/>
        </w:rPr>
        <w:t>十七</w:t>
      </w:r>
      <w:r w:rsidRPr="002459BB">
        <w:rPr>
          <w:rFonts w:ascii="Times New Roman" w:eastAsia="標楷體" w:hAnsi="Times New Roman"/>
          <w:kern w:val="3"/>
          <w:sz w:val="28"/>
        </w:rPr>
        <w:t>)</w:t>
      </w:r>
      <w:r w:rsidR="00890902" w:rsidRPr="002459BB">
        <w:rPr>
          <w:rFonts w:ascii="Times New Roman" w:eastAsia="標楷體" w:hAnsi="Times New Roman"/>
          <w:sz w:val="28"/>
          <w:szCs w:val="28"/>
        </w:rPr>
        <w:t xml:space="preserve"> </w:t>
      </w:r>
      <w:r w:rsidR="002447D1" w:rsidRPr="002459BB">
        <w:rPr>
          <w:rFonts w:ascii="Times New Roman" w:eastAsia="標楷體" w:hAnsi="Times New Roman"/>
          <w:sz w:val="28"/>
          <w:szCs w:val="28"/>
        </w:rPr>
        <w:t>刪除</w:t>
      </w:r>
      <w:r w:rsidR="00890902" w:rsidRPr="002459BB">
        <w:rPr>
          <w:rFonts w:ascii="Times New Roman" w:eastAsia="標楷體" w:hAnsi="Times New Roman"/>
          <w:sz w:val="28"/>
          <w:szCs w:val="28"/>
        </w:rPr>
        <w:t>(106/12/1)</w:t>
      </w:r>
    </w:p>
    <w:p w:rsidR="000257EE" w:rsidRPr="002459BB" w:rsidRDefault="00274757" w:rsidP="00AA0EEE">
      <w:pPr>
        <w:pStyle w:val="31"/>
        <w:snapToGrid w:val="0"/>
        <w:spacing w:line="600" w:lineRule="exact"/>
        <w:ind w:left="1078" w:hanging="840"/>
        <w:jc w:val="both"/>
        <w:rPr>
          <w:rFonts w:ascii="Times New Roman" w:hAnsi="Times New Roman"/>
        </w:rPr>
      </w:pPr>
      <w:r w:rsidRPr="002459BB">
        <w:rPr>
          <w:rFonts w:ascii="Times New Roman" w:eastAsia="標楷體" w:hAnsi="Times New Roman"/>
          <w:kern w:val="3"/>
          <w:sz w:val="28"/>
        </w:rPr>
        <w:t>(</w:t>
      </w:r>
      <w:r w:rsidRPr="002459BB">
        <w:rPr>
          <w:rFonts w:ascii="Times New Roman" w:eastAsia="標楷體" w:hAnsi="Times New Roman"/>
          <w:kern w:val="3"/>
          <w:sz w:val="28"/>
        </w:rPr>
        <w:t>十八</w:t>
      </w:r>
      <w:r w:rsidRPr="002459BB">
        <w:rPr>
          <w:rFonts w:ascii="Times New Roman" w:eastAsia="標楷體" w:hAnsi="Times New Roman"/>
          <w:kern w:val="3"/>
          <w:sz w:val="28"/>
        </w:rPr>
        <w:t>)</w:t>
      </w:r>
      <w:r w:rsidRPr="002459BB">
        <w:rPr>
          <w:rFonts w:ascii="Times New Roman" w:eastAsia="標楷體" w:hAnsi="Times New Roman"/>
          <w:kern w:val="3"/>
          <w:sz w:val="28"/>
        </w:rPr>
        <w:t>頭</w:t>
      </w:r>
      <w:r w:rsidRPr="002459BB">
        <w:rPr>
          <w:rFonts w:ascii="Times New Roman" w:eastAsia="標楷體" w:hAnsi="Times New Roman"/>
          <w:sz w:val="28"/>
        </w:rPr>
        <w:t>皮腫瘤於髮線以內按</w:t>
      </w:r>
      <w:r w:rsidRPr="002459BB">
        <w:rPr>
          <w:rFonts w:ascii="Times New Roman" w:eastAsia="標楷體" w:hAnsi="Times New Roman"/>
          <w:sz w:val="28"/>
        </w:rPr>
        <w:t>83048C</w:t>
      </w:r>
      <w:r w:rsidRPr="002459BB">
        <w:rPr>
          <w:rFonts w:ascii="Times New Roman" w:eastAsia="標楷體" w:hAnsi="Times New Roman"/>
          <w:sz w:val="28"/>
        </w:rPr>
        <w:t>頭皮腫瘤申報。</w:t>
      </w:r>
    </w:p>
    <w:p w:rsidR="000257EE" w:rsidRPr="002459BB" w:rsidRDefault="00274757" w:rsidP="00AA0EEE">
      <w:pPr>
        <w:pStyle w:val="31"/>
        <w:snapToGrid w:val="0"/>
        <w:spacing w:line="600" w:lineRule="exact"/>
        <w:ind w:left="1078" w:hanging="840"/>
        <w:jc w:val="both"/>
        <w:rPr>
          <w:rFonts w:ascii="Times New Roman" w:hAnsi="Times New Roman"/>
        </w:rPr>
      </w:pPr>
      <w:r w:rsidRPr="002459BB">
        <w:rPr>
          <w:rFonts w:ascii="Times New Roman" w:eastAsia="標楷體" w:hAnsi="Times New Roman"/>
          <w:sz w:val="28"/>
        </w:rPr>
        <w:t>(</w:t>
      </w:r>
      <w:r w:rsidRPr="002459BB">
        <w:rPr>
          <w:rFonts w:ascii="Times New Roman" w:eastAsia="標楷體" w:hAnsi="Times New Roman"/>
          <w:sz w:val="28"/>
        </w:rPr>
        <w:t>十九</w:t>
      </w:r>
      <w:r w:rsidRPr="002459BB">
        <w:rPr>
          <w:rFonts w:ascii="Times New Roman" w:eastAsia="標楷體" w:hAnsi="Times New Roman"/>
          <w:sz w:val="28"/>
        </w:rPr>
        <w:t>)</w:t>
      </w:r>
      <w:r w:rsidRPr="002459BB">
        <w:rPr>
          <w:rFonts w:ascii="Times New Roman" w:eastAsia="標楷體" w:hAnsi="Times New Roman"/>
          <w:kern w:val="3"/>
          <w:sz w:val="28"/>
        </w:rPr>
        <w:t>同一</w:t>
      </w:r>
      <w:r w:rsidRPr="002459BB">
        <w:rPr>
          <w:rFonts w:ascii="Times New Roman" w:eastAsia="標楷體" w:hAnsi="Times New Roman"/>
          <w:sz w:val="28"/>
        </w:rPr>
        <w:t>療程外科換藥，注射及口服抗生素使用原則：</w:t>
      </w:r>
    </w:p>
    <w:p w:rsidR="000257EE" w:rsidRPr="002459BB" w:rsidRDefault="00274757" w:rsidP="00AA0EEE">
      <w:pPr>
        <w:pStyle w:val="20"/>
        <w:snapToGrid w:val="0"/>
        <w:spacing w:line="600" w:lineRule="exact"/>
        <w:ind w:left="1120" w:hanging="280"/>
        <w:jc w:val="both"/>
        <w:rPr>
          <w:rFonts w:ascii="Times New Roman" w:hAnsi="Times New Roman"/>
        </w:rPr>
      </w:pPr>
      <w:r w:rsidRPr="002459BB">
        <w:rPr>
          <w:rFonts w:ascii="Times New Roman" w:eastAsia="標楷體" w:hAnsi="Times New Roman"/>
          <w:kern w:val="3"/>
          <w:sz w:val="28"/>
        </w:rPr>
        <w:t>1.</w:t>
      </w:r>
      <w:r w:rsidR="00890902" w:rsidRPr="002459BB">
        <w:rPr>
          <w:rFonts w:ascii="Times New Roman" w:eastAsia="標楷體" w:hAnsi="Times New Roman"/>
          <w:sz w:val="28"/>
          <w:szCs w:val="28"/>
        </w:rPr>
        <w:t>依傷口情況，針劑以第一次傷口處理且懷疑其有細菌感染情形為原則，第一線口服抗生素以三天為限，如有臨床症狀，應於病歷詳細敘述，使用超過三天之原因。</w:t>
      </w:r>
      <w:r w:rsidR="00890902" w:rsidRPr="002459BB">
        <w:rPr>
          <w:rFonts w:ascii="Times New Roman" w:eastAsia="標楷體" w:hAnsi="Times New Roman"/>
          <w:sz w:val="28"/>
          <w:szCs w:val="28"/>
        </w:rPr>
        <w:t>(106/12/1)</w:t>
      </w:r>
    </w:p>
    <w:p w:rsidR="000257EE" w:rsidRPr="002459BB" w:rsidRDefault="00274757" w:rsidP="00AA0EEE">
      <w:pPr>
        <w:pStyle w:val="20"/>
        <w:snapToGrid w:val="0"/>
        <w:spacing w:line="600" w:lineRule="exact"/>
        <w:ind w:left="1120" w:hanging="280"/>
        <w:jc w:val="both"/>
        <w:rPr>
          <w:rFonts w:ascii="Times New Roman" w:hAnsi="Times New Roman"/>
        </w:rPr>
      </w:pPr>
      <w:r w:rsidRPr="002459BB">
        <w:rPr>
          <w:rFonts w:ascii="Times New Roman" w:eastAsia="標楷體" w:hAnsi="Times New Roman"/>
          <w:kern w:val="3"/>
          <w:sz w:val="28"/>
        </w:rPr>
        <w:t>2.Danzen</w:t>
      </w:r>
      <w:r w:rsidRPr="002459BB">
        <w:rPr>
          <w:rFonts w:ascii="Times New Roman" w:eastAsia="標楷體" w:hAnsi="Times New Roman"/>
          <w:kern w:val="3"/>
          <w:sz w:val="28"/>
        </w:rPr>
        <w:t>、</w:t>
      </w:r>
      <w:r w:rsidRPr="002459BB">
        <w:rPr>
          <w:rFonts w:ascii="Times New Roman" w:eastAsia="標楷體" w:hAnsi="Times New Roman"/>
          <w:kern w:val="3"/>
          <w:sz w:val="28"/>
        </w:rPr>
        <w:t>Varidase</w:t>
      </w:r>
      <w:r w:rsidRPr="002459BB">
        <w:rPr>
          <w:rFonts w:ascii="Times New Roman" w:eastAsia="標楷體" w:hAnsi="Times New Roman"/>
          <w:kern w:val="3"/>
          <w:sz w:val="28"/>
        </w:rPr>
        <w:t>等消腫</w:t>
      </w:r>
      <w:r w:rsidRPr="002459BB">
        <w:rPr>
          <w:rFonts w:ascii="Times New Roman" w:eastAsia="標楷體" w:hAnsi="Times New Roman"/>
          <w:sz w:val="28"/>
        </w:rPr>
        <w:t>劑，挫傷</w:t>
      </w:r>
      <w:r w:rsidRPr="002459BB">
        <w:rPr>
          <w:rFonts w:ascii="Times New Roman" w:eastAsia="標楷體" w:hAnsi="Times New Roman"/>
          <w:kern w:val="3"/>
          <w:sz w:val="28"/>
        </w:rPr>
        <w:t>腫大可使用，如係外傷縫合</w:t>
      </w:r>
      <w:r w:rsidRPr="002459BB">
        <w:rPr>
          <w:rFonts w:ascii="Times New Roman" w:eastAsia="標楷體" w:hAnsi="Times New Roman"/>
          <w:sz w:val="28"/>
        </w:rPr>
        <w:t>或手術則不須使用，使用期間以一星期為原則。</w:t>
      </w:r>
    </w:p>
    <w:p w:rsidR="000257EE" w:rsidRPr="002459BB" w:rsidRDefault="00274757" w:rsidP="00AA0EEE">
      <w:pPr>
        <w:pStyle w:val="31"/>
        <w:snapToGrid w:val="0"/>
        <w:spacing w:line="600" w:lineRule="exact"/>
        <w:ind w:left="755" w:hanging="395"/>
        <w:jc w:val="both"/>
        <w:rPr>
          <w:rFonts w:ascii="Times New Roman" w:hAnsi="Times New Roman"/>
        </w:rPr>
      </w:pPr>
      <w:r w:rsidRPr="002459BB">
        <w:rPr>
          <w:rFonts w:ascii="Times New Roman" w:eastAsia="標楷體" w:hAnsi="Times New Roman"/>
          <w:kern w:val="3"/>
          <w:sz w:val="28"/>
        </w:rPr>
        <w:t>(</w:t>
      </w:r>
      <w:r w:rsidRPr="002459BB">
        <w:rPr>
          <w:rFonts w:ascii="Times New Roman" w:eastAsia="標楷體" w:hAnsi="Times New Roman"/>
          <w:kern w:val="3"/>
          <w:sz w:val="28"/>
        </w:rPr>
        <w:t>二十</w:t>
      </w:r>
      <w:r w:rsidRPr="002459BB">
        <w:rPr>
          <w:rFonts w:ascii="Times New Roman" w:eastAsia="標楷體" w:hAnsi="Times New Roman"/>
          <w:kern w:val="3"/>
          <w:sz w:val="28"/>
        </w:rPr>
        <w:t>)</w:t>
      </w:r>
      <w:r w:rsidRPr="002459BB">
        <w:rPr>
          <w:rFonts w:ascii="Times New Roman" w:eastAsia="標楷體" w:hAnsi="Times New Roman"/>
          <w:kern w:val="3"/>
          <w:sz w:val="28"/>
        </w:rPr>
        <w:t>急診手術</w:t>
      </w:r>
      <w:r w:rsidRPr="002459BB">
        <w:rPr>
          <w:rFonts w:ascii="Times New Roman" w:eastAsia="標楷體" w:hAnsi="Times New Roman"/>
          <w:sz w:val="28"/>
        </w:rPr>
        <w:t>應於手術記錄單詳述急診手術理由。</w:t>
      </w:r>
    </w:p>
    <w:p w:rsidR="000257EE" w:rsidRPr="002459BB" w:rsidRDefault="00274757" w:rsidP="00AA0EEE">
      <w:pPr>
        <w:pStyle w:val="31"/>
        <w:snapToGrid w:val="0"/>
        <w:spacing w:line="600" w:lineRule="exact"/>
        <w:ind w:left="1359" w:hanging="980"/>
        <w:jc w:val="both"/>
        <w:rPr>
          <w:rFonts w:ascii="Times New Roman" w:hAnsi="Times New Roman"/>
        </w:rPr>
      </w:pPr>
      <w:r w:rsidRPr="002459BB">
        <w:rPr>
          <w:rFonts w:ascii="Times New Roman" w:eastAsia="標楷體" w:hAnsi="Times New Roman"/>
          <w:kern w:val="3"/>
          <w:sz w:val="28"/>
        </w:rPr>
        <w:t>(</w:t>
      </w:r>
      <w:r w:rsidRPr="002459BB">
        <w:rPr>
          <w:rFonts w:ascii="Times New Roman" w:eastAsia="標楷體" w:hAnsi="Times New Roman"/>
          <w:kern w:val="3"/>
          <w:sz w:val="28"/>
        </w:rPr>
        <w:t>二十一</w:t>
      </w:r>
      <w:r w:rsidRPr="002459BB">
        <w:rPr>
          <w:rFonts w:ascii="Times New Roman" w:eastAsia="標楷體" w:hAnsi="Times New Roman"/>
          <w:kern w:val="3"/>
          <w:sz w:val="28"/>
        </w:rPr>
        <w:t>)</w:t>
      </w:r>
      <w:r w:rsidRPr="002459BB">
        <w:rPr>
          <w:rFonts w:ascii="Times New Roman" w:eastAsia="標楷體" w:hAnsi="Times New Roman"/>
          <w:kern w:val="3"/>
          <w:sz w:val="28"/>
        </w:rPr>
        <w:t>灌</w:t>
      </w:r>
      <w:r w:rsidRPr="002459BB">
        <w:rPr>
          <w:rFonts w:ascii="Times New Roman" w:eastAsia="標楷體" w:hAnsi="Times New Roman"/>
          <w:sz w:val="28"/>
        </w:rPr>
        <w:t>食管套之使用應符合適應症，並以每週給付一付為原則。</w:t>
      </w:r>
    </w:p>
    <w:p w:rsidR="000257EE" w:rsidRPr="002459BB" w:rsidRDefault="00274757" w:rsidP="00AA0EEE">
      <w:pPr>
        <w:pStyle w:val="31"/>
        <w:snapToGrid w:val="0"/>
        <w:spacing w:line="600" w:lineRule="exact"/>
        <w:ind w:left="1359" w:hanging="980"/>
        <w:jc w:val="both"/>
        <w:rPr>
          <w:rFonts w:ascii="Times New Roman" w:hAnsi="Times New Roman"/>
        </w:rPr>
      </w:pPr>
      <w:r w:rsidRPr="002459BB">
        <w:rPr>
          <w:rFonts w:ascii="Times New Roman" w:eastAsia="標楷體" w:hAnsi="Times New Roman"/>
          <w:kern w:val="3"/>
          <w:sz w:val="28"/>
        </w:rPr>
        <w:t>(</w:t>
      </w:r>
      <w:r w:rsidRPr="002459BB">
        <w:rPr>
          <w:rFonts w:ascii="Times New Roman" w:eastAsia="標楷體" w:hAnsi="Times New Roman"/>
          <w:kern w:val="3"/>
          <w:sz w:val="28"/>
        </w:rPr>
        <w:t>二十二</w:t>
      </w:r>
      <w:r w:rsidRPr="002459BB">
        <w:rPr>
          <w:rFonts w:ascii="Times New Roman" w:eastAsia="標楷體" w:hAnsi="Times New Roman"/>
          <w:kern w:val="3"/>
          <w:sz w:val="28"/>
        </w:rPr>
        <w:t>)</w:t>
      </w:r>
      <w:r w:rsidRPr="002459BB">
        <w:rPr>
          <w:rFonts w:ascii="Times New Roman" w:eastAsia="標楷體" w:hAnsi="Times New Roman"/>
          <w:kern w:val="3"/>
          <w:sz w:val="28"/>
        </w:rPr>
        <w:t>一公分</w:t>
      </w:r>
      <w:r w:rsidRPr="002459BB">
        <w:rPr>
          <w:rFonts w:ascii="Times New Roman" w:eastAsia="標楷體" w:hAnsi="Times New Roman"/>
          <w:sz w:val="28"/>
        </w:rPr>
        <w:t>以上之膿瘍，以</w:t>
      </w:r>
      <w:r w:rsidRPr="002459BB">
        <w:rPr>
          <w:rFonts w:ascii="Times New Roman" w:eastAsia="標楷體" w:hAnsi="Times New Roman"/>
          <w:kern w:val="3"/>
          <w:sz w:val="28"/>
        </w:rPr>
        <w:t>切開排膿</w:t>
      </w:r>
      <w:r w:rsidRPr="002459BB">
        <w:rPr>
          <w:rFonts w:ascii="Times New Roman" w:eastAsia="標楷體" w:hAnsi="Times New Roman"/>
          <w:kern w:val="3"/>
          <w:sz w:val="28"/>
        </w:rPr>
        <w:t>(51020C)</w:t>
      </w:r>
      <w:r w:rsidRPr="002459BB">
        <w:rPr>
          <w:rFonts w:ascii="Times New Roman" w:eastAsia="標楷體" w:hAnsi="Times New Roman"/>
          <w:kern w:val="3"/>
          <w:sz w:val="28"/>
        </w:rPr>
        <w:t>申</w:t>
      </w:r>
      <w:r w:rsidRPr="002459BB">
        <w:rPr>
          <w:rFonts w:ascii="Times New Roman" w:eastAsia="標楷體" w:hAnsi="Times New Roman"/>
          <w:sz w:val="28"/>
        </w:rPr>
        <w:t>報。</w:t>
      </w:r>
    </w:p>
    <w:p w:rsidR="000257EE" w:rsidRPr="002459BB" w:rsidRDefault="00274757" w:rsidP="00AA0EEE">
      <w:pPr>
        <w:pStyle w:val="31"/>
        <w:snapToGrid w:val="0"/>
        <w:spacing w:line="600" w:lineRule="exact"/>
        <w:ind w:left="1499" w:hanging="1120"/>
        <w:jc w:val="both"/>
        <w:rPr>
          <w:rFonts w:ascii="Times New Roman" w:hAnsi="Times New Roman"/>
        </w:rPr>
      </w:pPr>
      <w:r w:rsidRPr="002459BB">
        <w:rPr>
          <w:rFonts w:ascii="Times New Roman" w:eastAsia="標楷體" w:hAnsi="Times New Roman"/>
          <w:kern w:val="3"/>
          <w:sz w:val="28"/>
        </w:rPr>
        <w:t>(</w:t>
      </w:r>
      <w:r w:rsidRPr="002459BB">
        <w:rPr>
          <w:rFonts w:ascii="Times New Roman" w:eastAsia="標楷體" w:hAnsi="Times New Roman"/>
          <w:kern w:val="3"/>
          <w:sz w:val="28"/>
        </w:rPr>
        <w:t>二十三</w:t>
      </w:r>
      <w:r w:rsidRPr="002459BB">
        <w:rPr>
          <w:rFonts w:ascii="Times New Roman" w:eastAsia="標楷體" w:hAnsi="Times New Roman"/>
          <w:kern w:val="3"/>
          <w:sz w:val="28"/>
        </w:rPr>
        <w:t>)</w:t>
      </w:r>
      <w:r w:rsidRPr="002459BB">
        <w:rPr>
          <w:rFonts w:ascii="Times New Roman" w:eastAsia="標楷體" w:hAnsi="Times New Roman"/>
          <w:sz w:val="28"/>
        </w:rPr>
        <w:t>頸部良性腫瘤</w:t>
      </w:r>
      <w:r w:rsidRPr="002459BB">
        <w:rPr>
          <w:rFonts w:ascii="Times New Roman" w:eastAsia="標楷體" w:hAnsi="Times New Roman"/>
          <w:kern w:val="3"/>
          <w:sz w:val="28"/>
        </w:rPr>
        <w:t>切除</w:t>
      </w:r>
      <w:r w:rsidRPr="002459BB">
        <w:rPr>
          <w:rFonts w:ascii="Times New Roman" w:eastAsia="標楷體" w:hAnsi="Times New Roman"/>
          <w:kern w:val="3"/>
          <w:sz w:val="28"/>
        </w:rPr>
        <w:t>(64116B)</w:t>
      </w:r>
      <w:r w:rsidRPr="002459BB">
        <w:rPr>
          <w:rFonts w:ascii="Times New Roman" w:eastAsia="標楷體" w:hAnsi="Times New Roman"/>
          <w:kern w:val="3"/>
          <w:sz w:val="28"/>
        </w:rPr>
        <w:t>與皮下腫瘤摘除</w:t>
      </w:r>
      <w:r w:rsidRPr="002459BB">
        <w:rPr>
          <w:rFonts w:ascii="Times New Roman" w:eastAsia="標楷體" w:hAnsi="Times New Roman"/>
          <w:kern w:val="3"/>
          <w:sz w:val="28"/>
        </w:rPr>
        <w:t>(62010C)</w:t>
      </w:r>
      <w:r w:rsidRPr="002459BB">
        <w:rPr>
          <w:rFonts w:ascii="Times New Roman" w:eastAsia="標楷體" w:hAnsi="Times New Roman"/>
          <w:kern w:val="3"/>
          <w:sz w:val="28"/>
        </w:rPr>
        <w:t>申</w:t>
      </w:r>
      <w:r w:rsidRPr="002459BB">
        <w:rPr>
          <w:rFonts w:ascii="Times New Roman" w:eastAsia="標楷體" w:hAnsi="Times New Roman"/>
          <w:sz w:val="28"/>
        </w:rPr>
        <w:t>報原則：以病歷及病理報告為依據，腫瘤位於皮下者，以皮下腫瘤摘</w:t>
      </w:r>
      <w:r w:rsidRPr="002459BB">
        <w:rPr>
          <w:rFonts w:ascii="Times New Roman" w:eastAsia="標楷體" w:hAnsi="Times New Roman"/>
          <w:kern w:val="3"/>
          <w:sz w:val="28"/>
        </w:rPr>
        <w:t>除術</w:t>
      </w:r>
      <w:r w:rsidRPr="002459BB">
        <w:rPr>
          <w:rFonts w:ascii="Times New Roman" w:eastAsia="標楷體" w:hAnsi="Times New Roman"/>
          <w:kern w:val="3"/>
          <w:sz w:val="28"/>
        </w:rPr>
        <w:t>(62010C)</w:t>
      </w:r>
      <w:r w:rsidRPr="002459BB">
        <w:rPr>
          <w:rFonts w:ascii="Times New Roman" w:eastAsia="標楷體" w:hAnsi="Times New Roman"/>
          <w:kern w:val="3"/>
          <w:sz w:val="28"/>
        </w:rPr>
        <w:t>申報；深部頸部腫瘤以簡單頸部良性腫瘤切除</w:t>
      </w:r>
      <w:r w:rsidRPr="002459BB">
        <w:rPr>
          <w:rFonts w:ascii="Times New Roman" w:eastAsia="標楷體" w:hAnsi="Times New Roman"/>
          <w:kern w:val="3"/>
          <w:sz w:val="28"/>
        </w:rPr>
        <w:t>(64116B)</w:t>
      </w:r>
      <w:r w:rsidRPr="002459BB">
        <w:rPr>
          <w:rFonts w:ascii="Times New Roman" w:eastAsia="標楷體" w:hAnsi="Times New Roman"/>
          <w:kern w:val="3"/>
          <w:sz w:val="28"/>
        </w:rPr>
        <w:t>申報。</w:t>
      </w:r>
    </w:p>
    <w:p w:rsidR="000257EE" w:rsidRPr="002459BB" w:rsidRDefault="00274757" w:rsidP="00AA0EEE">
      <w:pPr>
        <w:pStyle w:val="31"/>
        <w:snapToGrid w:val="0"/>
        <w:spacing w:line="600" w:lineRule="exact"/>
        <w:ind w:left="1499" w:hanging="1120"/>
        <w:jc w:val="both"/>
        <w:rPr>
          <w:rFonts w:ascii="Times New Roman" w:hAnsi="Times New Roman"/>
        </w:rPr>
      </w:pPr>
      <w:r w:rsidRPr="002459BB">
        <w:rPr>
          <w:rFonts w:ascii="Times New Roman" w:eastAsia="標楷體" w:hAnsi="Times New Roman"/>
          <w:kern w:val="3"/>
          <w:sz w:val="28"/>
        </w:rPr>
        <w:t>(</w:t>
      </w:r>
      <w:r w:rsidRPr="002459BB">
        <w:rPr>
          <w:rFonts w:ascii="Times New Roman" w:eastAsia="標楷體" w:hAnsi="Times New Roman"/>
          <w:kern w:val="3"/>
          <w:sz w:val="28"/>
        </w:rPr>
        <w:t>二十四</w:t>
      </w:r>
      <w:r w:rsidRPr="002459BB">
        <w:rPr>
          <w:rFonts w:ascii="Times New Roman" w:eastAsia="標楷體" w:hAnsi="Times New Roman"/>
          <w:kern w:val="3"/>
          <w:sz w:val="28"/>
        </w:rPr>
        <w:t>)</w:t>
      </w:r>
      <w:r w:rsidRPr="002459BB">
        <w:rPr>
          <w:rFonts w:ascii="Times New Roman" w:eastAsia="標楷體" w:hAnsi="Times New Roman"/>
          <w:kern w:val="3"/>
          <w:sz w:val="28"/>
        </w:rPr>
        <w:t>處理</w:t>
      </w:r>
      <w:r w:rsidRPr="002459BB">
        <w:rPr>
          <w:rFonts w:ascii="Times New Roman" w:eastAsia="標楷體" w:hAnsi="Times New Roman"/>
          <w:sz w:val="28"/>
        </w:rPr>
        <w:t>傷口含拔指甲者，以淺</w:t>
      </w:r>
      <w:r w:rsidRPr="002459BB">
        <w:rPr>
          <w:rFonts w:ascii="Times New Roman" w:eastAsia="標楷體" w:hAnsi="Times New Roman"/>
          <w:kern w:val="3"/>
          <w:sz w:val="28"/>
        </w:rPr>
        <w:t>部創傷處理</w:t>
      </w:r>
      <w:r w:rsidRPr="002459BB">
        <w:rPr>
          <w:rFonts w:ascii="Times New Roman" w:eastAsia="標楷體" w:hAnsi="Times New Roman"/>
          <w:kern w:val="3"/>
          <w:sz w:val="28"/>
        </w:rPr>
        <w:t>(48001C)</w:t>
      </w:r>
      <w:r w:rsidRPr="002459BB">
        <w:rPr>
          <w:rFonts w:ascii="Times New Roman" w:eastAsia="標楷體" w:hAnsi="Times New Roman"/>
          <w:sz w:val="28"/>
        </w:rPr>
        <w:t>申報；單純拔趾</w:t>
      </w:r>
      <w:r w:rsidRPr="002459BB">
        <w:rPr>
          <w:rFonts w:ascii="Times New Roman" w:eastAsia="標楷體" w:hAnsi="Times New Roman"/>
          <w:kern w:val="3"/>
          <w:sz w:val="28"/>
        </w:rPr>
        <w:t>甲者，則以</w:t>
      </w:r>
      <w:r w:rsidRPr="002459BB">
        <w:rPr>
          <w:rFonts w:ascii="Times New Roman" w:eastAsia="標楷體" w:hAnsi="Times New Roman"/>
          <w:kern w:val="3"/>
          <w:sz w:val="28"/>
        </w:rPr>
        <w:t>(56006C)</w:t>
      </w:r>
      <w:r w:rsidRPr="002459BB">
        <w:rPr>
          <w:rFonts w:ascii="Times New Roman" w:eastAsia="標楷體" w:hAnsi="Times New Roman"/>
          <w:kern w:val="3"/>
          <w:sz w:val="28"/>
        </w:rPr>
        <w:t>申報</w:t>
      </w:r>
      <w:r w:rsidR="002447D1" w:rsidRPr="002459BB">
        <w:rPr>
          <w:rFonts w:ascii="Times New Roman" w:eastAsia="標楷體" w:hAnsi="Times New Roman" w:hint="eastAsia"/>
          <w:kern w:val="3"/>
          <w:sz w:val="28"/>
        </w:rPr>
        <w:t>。</w:t>
      </w:r>
    </w:p>
    <w:p w:rsidR="000257EE" w:rsidRPr="002459BB" w:rsidRDefault="00274757" w:rsidP="00AA0EEE">
      <w:pPr>
        <w:pStyle w:val="31"/>
        <w:snapToGrid w:val="0"/>
        <w:spacing w:line="600" w:lineRule="exact"/>
        <w:ind w:left="1499" w:hanging="1120"/>
        <w:jc w:val="both"/>
        <w:rPr>
          <w:rFonts w:ascii="Times New Roman" w:hAnsi="Times New Roman"/>
        </w:rPr>
      </w:pPr>
      <w:r w:rsidRPr="002459BB">
        <w:rPr>
          <w:rFonts w:ascii="Times New Roman" w:eastAsia="標楷體" w:hAnsi="Times New Roman"/>
          <w:kern w:val="3"/>
          <w:sz w:val="28"/>
        </w:rPr>
        <w:t>(</w:t>
      </w:r>
      <w:r w:rsidRPr="002459BB">
        <w:rPr>
          <w:rFonts w:ascii="Times New Roman" w:eastAsia="標楷體" w:hAnsi="Times New Roman"/>
          <w:kern w:val="3"/>
          <w:sz w:val="28"/>
        </w:rPr>
        <w:t>二十五</w:t>
      </w:r>
      <w:r w:rsidRPr="002459BB">
        <w:rPr>
          <w:rFonts w:ascii="Times New Roman" w:eastAsia="標楷體" w:hAnsi="Times New Roman"/>
          <w:kern w:val="3"/>
          <w:sz w:val="28"/>
        </w:rPr>
        <w:t>)</w:t>
      </w:r>
      <w:r w:rsidRPr="002459BB">
        <w:rPr>
          <w:rFonts w:ascii="Times New Roman" w:eastAsia="標楷體" w:hAnsi="Times New Roman"/>
          <w:kern w:val="3"/>
          <w:sz w:val="28"/>
        </w:rPr>
        <w:t>彈</w:t>
      </w:r>
      <w:r w:rsidRPr="002459BB">
        <w:rPr>
          <w:rFonts w:ascii="Times New Roman" w:eastAsia="標楷體" w:hAnsi="Times New Roman"/>
          <w:sz w:val="28"/>
        </w:rPr>
        <w:t>性繃帶之使用原則，同一次門診或住院，同一部位以一次用量之兩倍為上限。</w:t>
      </w:r>
    </w:p>
    <w:p w:rsidR="000257EE" w:rsidRPr="002459BB" w:rsidRDefault="00274757" w:rsidP="00AA0EEE">
      <w:pPr>
        <w:pStyle w:val="31"/>
        <w:snapToGrid w:val="0"/>
        <w:spacing w:line="600" w:lineRule="exact"/>
        <w:ind w:left="1499" w:hanging="1120"/>
        <w:jc w:val="both"/>
        <w:rPr>
          <w:rFonts w:ascii="Times New Roman" w:hAnsi="Times New Roman"/>
        </w:rPr>
      </w:pPr>
      <w:r w:rsidRPr="002459BB">
        <w:rPr>
          <w:rFonts w:ascii="Times New Roman" w:eastAsia="標楷體" w:hAnsi="Times New Roman"/>
          <w:kern w:val="3"/>
          <w:sz w:val="28"/>
        </w:rPr>
        <w:t>(</w:t>
      </w:r>
      <w:r w:rsidRPr="002459BB">
        <w:rPr>
          <w:rFonts w:ascii="Times New Roman" w:eastAsia="標楷體" w:hAnsi="Times New Roman"/>
          <w:kern w:val="3"/>
          <w:sz w:val="28"/>
        </w:rPr>
        <w:t>二十六</w:t>
      </w:r>
      <w:r w:rsidRPr="002459BB">
        <w:rPr>
          <w:rFonts w:ascii="Times New Roman" w:eastAsia="標楷體" w:hAnsi="Times New Roman"/>
          <w:kern w:val="3"/>
          <w:sz w:val="28"/>
        </w:rPr>
        <w:t>)</w:t>
      </w:r>
      <w:r w:rsidRPr="002459BB">
        <w:rPr>
          <w:rFonts w:ascii="Times New Roman" w:eastAsia="標楷體" w:hAnsi="Times New Roman"/>
          <w:sz w:val="28"/>
          <w:szCs w:val="28"/>
        </w:rPr>
        <w:t>周邊血管杜卜勒氏血流測定</w:t>
      </w:r>
      <w:r w:rsidRPr="002459BB">
        <w:rPr>
          <w:rFonts w:ascii="Times New Roman" w:eastAsia="標楷體" w:hAnsi="Times New Roman"/>
          <w:sz w:val="28"/>
          <w:szCs w:val="28"/>
        </w:rPr>
        <w:t>(18008C)</w:t>
      </w:r>
      <w:r w:rsidRPr="002459BB">
        <w:rPr>
          <w:rFonts w:ascii="Times New Roman" w:eastAsia="標楷體" w:hAnsi="Times New Roman"/>
          <w:sz w:val="28"/>
          <w:szCs w:val="28"/>
        </w:rPr>
        <w:t>之適應症：</w:t>
      </w:r>
      <w:r w:rsidRPr="002459BB">
        <w:rPr>
          <w:rFonts w:ascii="Times New Roman" w:eastAsia="標楷體" w:hAnsi="Times New Roman"/>
          <w:sz w:val="28"/>
          <w:szCs w:val="28"/>
        </w:rPr>
        <w:t>(101/5/1)</w:t>
      </w:r>
    </w:p>
    <w:p w:rsidR="000257EE" w:rsidRPr="002459BB" w:rsidRDefault="00274757" w:rsidP="00AA0EEE">
      <w:pPr>
        <w:pStyle w:val="20"/>
        <w:snapToGrid w:val="0"/>
        <w:spacing w:line="600" w:lineRule="exact"/>
        <w:ind w:left="1120" w:hanging="280"/>
        <w:jc w:val="both"/>
        <w:rPr>
          <w:rFonts w:ascii="Times New Roman" w:hAnsi="Times New Roman"/>
        </w:rPr>
      </w:pPr>
      <w:r w:rsidRPr="002459BB">
        <w:rPr>
          <w:rFonts w:ascii="Times New Roman" w:eastAsia="標楷體" w:hAnsi="Times New Roman"/>
          <w:kern w:val="3"/>
          <w:sz w:val="28"/>
        </w:rPr>
        <w:lastRenderedPageBreak/>
        <w:t>1.</w:t>
      </w:r>
      <w:r w:rsidRPr="002459BB">
        <w:rPr>
          <w:rFonts w:ascii="Times New Roman" w:eastAsia="標楷體" w:hAnsi="Times New Roman"/>
          <w:kern w:val="3"/>
          <w:sz w:val="28"/>
        </w:rPr>
        <w:t>周邊動脈血管阻塞疾病</w:t>
      </w:r>
      <w:r w:rsidRPr="002459BB">
        <w:rPr>
          <w:rFonts w:ascii="Times New Roman" w:eastAsia="標楷體" w:hAnsi="Times New Roman"/>
          <w:kern w:val="3"/>
          <w:sz w:val="28"/>
        </w:rPr>
        <w:t>(PAOD)</w:t>
      </w:r>
      <w:r w:rsidRPr="002459BB">
        <w:rPr>
          <w:rFonts w:ascii="Times New Roman" w:eastAsia="標楷體" w:hAnsi="Times New Roman"/>
          <w:kern w:val="3"/>
          <w:sz w:val="28"/>
        </w:rPr>
        <w:t>：周</w:t>
      </w:r>
      <w:r w:rsidRPr="002459BB">
        <w:rPr>
          <w:rFonts w:ascii="Times New Roman" w:eastAsia="標楷體" w:hAnsi="Times New Roman"/>
          <w:sz w:val="28"/>
        </w:rPr>
        <w:t>邊動脈阻塞時，需每隔六至八小時檢查下肢循環血</w:t>
      </w:r>
      <w:r w:rsidRPr="002459BB">
        <w:rPr>
          <w:rFonts w:ascii="Times New Roman" w:eastAsia="標楷體" w:hAnsi="Times New Roman"/>
          <w:kern w:val="3"/>
          <w:sz w:val="28"/>
        </w:rPr>
        <w:t>流情形，以協助診斷何時該血管手術或作截肢手術。</w:t>
      </w:r>
    </w:p>
    <w:p w:rsidR="000257EE" w:rsidRPr="002459BB" w:rsidRDefault="00274757" w:rsidP="00AA0EEE">
      <w:pPr>
        <w:pStyle w:val="20"/>
        <w:snapToGrid w:val="0"/>
        <w:spacing w:line="600" w:lineRule="exact"/>
        <w:ind w:left="1120" w:hanging="280"/>
        <w:jc w:val="both"/>
        <w:rPr>
          <w:rFonts w:ascii="Times New Roman" w:eastAsia="標楷體" w:hAnsi="Times New Roman"/>
          <w:kern w:val="3"/>
          <w:sz w:val="28"/>
        </w:rPr>
      </w:pPr>
      <w:r w:rsidRPr="002459BB">
        <w:rPr>
          <w:rFonts w:ascii="Times New Roman" w:eastAsia="標楷體" w:hAnsi="Times New Roman"/>
          <w:kern w:val="3"/>
          <w:sz w:val="28"/>
        </w:rPr>
        <w:t>2.</w:t>
      </w:r>
      <w:r w:rsidRPr="002459BB">
        <w:rPr>
          <w:rFonts w:ascii="Times New Roman" w:eastAsia="標楷體" w:hAnsi="Times New Roman"/>
          <w:kern w:val="3"/>
          <w:sz w:val="28"/>
        </w:rPr>
        <w:t>使用主動脈弓氣球幫浦輔助器</w:t>
      </w:r>
      <w:r w:rsidRPr="002459BB">
        <w:rPr>
          <w:rFonts w:ascii="Times New Roman" w:eastAsia="標楷體" w:hAnsi="Times New Roman"/>
          <w:kern w:val="3"/>
          <w:sz w:val="28"/>
        </w:rPr>
        <w:t>(IABP)</w:t>
      </w:r>
      <w:r w:rsidRPr="002459BB">
        <w:rPr>
          <w:rFonts w:ascii="Times New Roman" w:eastAsia="標楷體" w:hAnsi="Times New Roman"/>
          <w:kern w:val="3"/>
          <w:sz w:val="28"/>
        </w:rPr>
        <w:t>者：主動脈內氣球幫浦從腹股動脈插入，該側下肢動脈需時時監測其血流情形，以免下肢動脈阻塞，及使用血管擴張藥物。</w:t>
      </w:r>
    </w:p>
    <w:p w:rsidR="000257EE" w:rsidRPr="002459BB" w:rsidRDefault="00274757" w:rsidP="00AA0EEE">
      <w:pPr>
        <w:pStyle w:val="20"/>
        <w:snapToGrid w:val="0"/>
        <w:spacing w:line="600" w:lineRule="exact"/>
        <w:ind w:left="1120" w:hanging="280"/>
        <w:jc w:val="both"/>
        <w:rPr>
          <w:rFonts w:ascii="Times New Roman" w:hAnsi="Times New Roman"/>
        </w:rPr>
      </w:pPr>
      <w:r w:rsidRPr="002459BB">
        <w:rPr>
          <w:rFonts w:ascii="Times New Roman" w:eastAsia="標楷體" w:hAnsi="Times New Roman"/>
          <w:kern w:val="3"/>
          <w:sz w:val="28"/>
        </w:rPr>
        <w:t>3.</w:t>
      </w:r>
      <w:r w:rsidRPr="002459BB">
        <w:rPr>
          <w:rFonts w:ascii="Times New Roman" w:eastAsia="標楷體" w:hAnsi="Times New Roman"/>
          <w:kern w:val="3"/>
          <w:sz w:val="28"/>
        </w:rPr>
        <w:t>使用體外循環維生系統</w:t>
      </w:r>
      <w:r w:rsidRPr="002459BB">
        <w:rPr>
          <w:rFonts w:ascii="Times New Roman" w:eastAsia="標楷體" w:hAnsi="Times New Roman"/>
          <w:kern w:val="3"/>
          <w:sz w:val="28"/>
        </w:rPr>
        <w:t>(ECMO)</w:t>
      </w:r>
      <w:r w:rsidRPr="002459BB">
        <w:rPr>
          <w:rFonts w:ascii="Times New Roman" w:eastAsia="標楷體" w:hAnsi="Times New Roman"/>
          <w:kern w:val="3"/>
          <w:sz w:val="28"/>
        </w:rPr>
        <w:t>者：體外</w:t>
      </w:r>
      <w:r w:rsidRPr="002459BB">
        <w:rPr>
          <w:rFonts w:ascii="Times New Roman" w:eastAsia="標楷體" w:hAnsi="Times New Roman"/>
          <w:sz w:val="28"/>
        </w:rPr>
        <w:t>循環維生系統一般由兩側腹股</w:t>
      </w:r>
      <w:r w:rsidRPr="002459BB">
        <w:rPr>
          <w:rFonts w:ascii="Times New Roman" w:eastAsia="標楷體" w:hAnsi="Times New Roman"/>
          <w:kern w:val="3"/>
          <w:sz w:val="28"/>
        </w:rPr>
        <w:t>動靜</w:t>
      </w:r>
      <w:r w:rsidRPr="002459BB">
        <w:rPr>
          <w:rFonts w:ascii="Times New Roman" w:eastAsia="標楷體" w:hAnsi="Times New Roman"/>
          <w:sz w:val="28"/>
        </w:rPr>
        <w:t>脈插入，該側下肢動脈需時時監測血流情形，以免下肢動脈阻塞其而不知，造成合併症。</w:t>
      </w:r>
    </w:p>
    <w:p w:rsidR="000257EE" w:rsidRPr="002459BB" w:rsidRDefault="00274757" w:rsidP="00AA0EEE">
      <w:pPr>
        <w:pStyle w:val="20"/>
        <w:snapToGrid w:val="0"/>
        <w:spacing w:line="600" w:lineRule="exact"/>
        <w:ind w:left="1120" w:hanging="280"/>
        <w:jc w:val="both"/>
        <w:rPr>
          <w:rFonts w:ascii="Times New Roman" w:hAnsi="Times New Roman"/>
        </w:rPr>
      </w:pPr>
      <w:r w:rsidRPr="002459BB">
        <w:rPr>
          <w:rFonts w:ascii="Times New Roman" w:eastAsia="標楷體" w:hAnsi="Times New Roman"/>
          <w:kern w:val="3"/>
          <w:sz w:val="28"/>
        </w:rPr>
        <w:t>4.</w:t>
      </w:r>
      <w:r w:rsidRPr="002459BB">
        <w:rPr>
          <w:rFonts w:ascii="Times New Roman" w:eastAsia="標楷體" w:hAnsi="Times New Roman"/>
          <w:kern w:val="3"/>
          <w:sz w:val="28"/>
        </w:rPr>
        <w:t>其他：如四肢下肢動</w:t>
      </w:r>
      <w:r w:rsidRPr="002459BB">
        <w:rPr>
          <w:rFonts w:ascii="Times New Roman" w:eastAsia="標楷體" w:hAnsi="Times New Roman"/>
          <w:sz w:val="28"/>
        </w:rPr>
        <w:t>脈插動脈導管監測血壓，或心導管檢查後一天內，或心臟衰竭造成低心輸出量，以致末端循環不良者，皆需監測四肢血流杜卜勒測定。</w:t>
      </w:r>
    </w:p>
    <w:p w:rsidR="000257EE" w:rsidRPr="002459BB" w:rsidRDefault="00274757" w:rsidP="00AA0EEE">
      <w:pPr>
        <w:snapToGrid w:val="0"/>
        <w:spacing w:line="600" w:lineRule="exact"/>
        <w:ind w:left="1114"/>
        <w:jc w:val="both"/>
        <w:rPr>
          <w:rFonts w:ascii="Times New Roman" w:hAnsi="Times New Roman"/>
        </w:rPr>
      </w:pPr>
      <w:r w:rsidRPr="002459BB">
        <w:rPr>
          <w:rFonts w:ascii="Times New Roman" w:eastAsia="標楷體" w:hAnsi="Times New Roman"/>
          <w:sz w:val="28"/>
        </w:rPr>
        <w:t>有前述之病況者，執行次數，得視病情需要，由審查醫</w:t>
      </w:r>
      <w:r w:rsidRPr="002459BB">
        <w:rPr>
          <w:rFonts w:ascii="Times New Roman" w:eastAsia="標楷體" w:hAnsi="Times New Roman"/>
          <w:sz w:val="28"/>
          <w:szCs w:val="28"/>
        </w:rPr>
        <w:t>藥專家</w:t>
      </w:r>
      <w:r w:rsidRPr="002459BB">
        <w:rPr>
          <w:rFonts w:ascii="Times New Roman" w:eastAsia="標楷體" w:hAnsi="Times New Roman"/>
          <w:sz w:val="28"/>
        </w:rPr>
        <w:t>專業判斷。</w:t>
      </w:r>
      <w:r w:rsidRPr="002459BB">
        <w:rPr>
          <w:rFonts w:ascii="Times New Roman" w:eastAsia="標楷體" w:hAnsi="Times New Roman"/>
          <w:sz w:val="28"/>
        </w:rPr>
        <w:t>(102/3/1)</w:t>
      </w:r>
    </w:p>
    <w:p w:rsidR="000257EE" w:rsidRPr="002459BB" w:rsidRDefault="00274757" w:rsidP="00AA0EEE">
      <w:pPr>
        <w:pStyle w:val="31"/>
        <w:snapToGrid w:val="0"/>
        <w:spacing w:line="600" w:lineRule="exact"/>
        <w:ind w:left="1720" w:hanging="1120"/>
        <w:jc w:val="both"/>
        <w:rPr>
          <w:rFonts w:ascii="Times New Roman" w:hAnsi="Times New Roman"/>
        </w:rPr>
      </w:pPr>
      <w:r w:rsidRPr="002459BB">
        <w:rPr>
          <w:rFonts w:ascii="Times New Roman" w:eastAsia="標楷體" w:hAnsi="Times New Roman"/>
          <w:kern w:val="3"/>
          <w:sz w:val="28"/>
        </w:rPr>
        <w:t>(</w:t>
      </w:r>
      <w:r w:rsidRPr="002459BB">
        <w:rPr>
          <w:rFonts w:ascii="Times New Roman" w:eastAsia="標楷體" w:hAnsi="Times New Roman"/>
          <w:kern w:val="3"/>
          <w:sz w:val="28"/>
        </w:rPr>
        <w:t>二十七</w:t>
      </w:r>
      <w:r w:rsidRPr="002459BB">
        <w:rPr>
          <w:rFonts w:ascii="Times New Roman" w:eastAsia="標楷體" w:hAnsi="Times New Roman"/>
          <w:kern w:val="3"/>
          <w:sz w:val="28"/>
        </w:rPr>
        <w:t>)</w:t>
      </w:r>
      <w:r w:rsidRPr="002459BB">
        <w:rPr>
          <w:rFonts w:ascii="Times New Roman" w:eastAsia="標楷體" w:hAnsi="Times New Roman"/>
          <w:sz w:val="28"/>
          <w:szCs w:val="28"/>
        </w:rPr>
        <w:t>RH(D)</w:t>
      </w:r>
      <w:r w:rsidRPr="002459BB">
        <w:rPr>
          <w:rFonts w:ascii="Times New Roman" w:eastAsia="標楷體" w:hAnsi="Times New Roman"/>
          <w:sz w:val="28"/>
          <w:szCs w:val="28"/>
        </w:rPr>
        <w:t>型檢查</w:t>
      </w:r>
      <w:r w:rsidRPr="002459BB">
        <w:rPr>
          <w:rFonts w:ascii="Times New Roman" w:eastAsia="標楷體" w:hAnsi="Times New Roman"/>
          <w:sz w:val="28"/>
          <w:szCs w:val="28"/>
        </w:rPr>
        <w:t>(11003C)</w:t>
      </w:r>
      <w:r w:rsidRPr="002459BB">
        <w:rPr>
          <w:rFonts w:ascii="Times New Roman" w:eastAsia="標楷體" w:hAnsi="Times New Roman"/>
          <w:sz w:val="28"/>
          <w:szCs w:val="28"/>
        </w:rPr>
        <w:t>之適應症，依中華民國輸血學會左列建議辦理為原則：</w:t>
      </w:r>
    </w:p>
    <w:p w:rsidR="000257EE" w:rsidRPr="002459BB" w:rsidRDefault="00274757" w:rsidP="00AA0EEE">
      <w:pPr>
        <w:pStyle w:val="20"/>
        <w:snapToGrid w:val="0"/>
        <w:spacing w:line="600" w:lineRule="exact"/>
        <w:ind w:left="1694" w:hanging="280"/>
        <w:jc w:val="both"/>
        <w:rPr>
          <w:rFonts w:ascii="Times New Roman" w:hAnsi="Times New Roman"/>
        </w:rPr>
      </w:pPr>
      <w:r w:rsidRPr="002459BB">
        <w:rPr>
          <w:rFonts w:ascii="Times New Roman" w:eastAsia="標楷體" w:hAnsi="Times New Roman"/>
          <w:kern w:val="3"/>
          <w:sz w:val="28"/>
        </w:rPr>
        <w:t>1.</w:t>
      </w:r>
      <w:r w:rsidRPr="002459BB">
        <w:rPr>
          <w:rFonts w:ascii="Times New Roman" w:eastAsia="標楷體" w:hAnsi="Times New Roman"/>
          <w:sz w:val="28"/>
          <w:szCs w:val="28"/>
        </w:rPr>
        <w:t>輸血前檢查及產科病人</w:t>
      </w:r>
      <w:r w:rsidRPr="002459BB">
        <w:rPr>
          <w:rFonts w:ascii="Times New Roman" w:eastAsia="標楷體" w:hAnsi="Times New Roman"/>
          <w:sz w:val="28"/>
          <w:szCs w:val="28"/>
        </w:rPr>
        <w:t>RH(D)</w:t>
      </w:r>
      <w:r w:rsidRPr="002459BB">
        <w:rPr>
          <w:rFonts w:ascii="Times New Roman" w:eastAsia="標楷體" w:hAnsi="Times New Roman"/>
          <w:sz w:val="28"/>
          <w:szCs w:val="28"/>
        </w:rPr>
        <w:t>型檢查，宜依現行全民健康保險醫療服務給付項目及支付標準規定辦理。</w:t>
      </w:r>
      <w:r w:rsidRPr="002459BB">
        <w:rPr>
          <w:rFonts w:ascii="Times New Roman" w:eastAsia="標楷體" w:hAnsi="Times New Roman"/>
          <w:sz w:val="28"/>
          <w:szCs w:val="28"/>
        </w:rPr>
        <w:t>(101/5/1)(102/3/1)</w:t>
      </w:r>
    </w:p>
    <w:p w:rsidR="000257EE" w:rsidRPr="002459BB" w:rsidRDefault="00274757" w:rsidP="00AA0EEE">
      <w:pPr>
        <w:pStyle w:val="20"/>
        <w:snapToGrid w:val="0"/>
        <w:spacing w:line="600" w:lineRule="exact"/>
        <w:ind w:left="1694" w:hanging="280"/>
        <w:jc w:val="both"/>
        <w:rPr>
          <w:rFonts w:ascii="Times New Roman" w:hAnsi="Times New Roman"/>
        </w:rPr>
      </w:pPr>
      <w:r w:rsidRPr="002459BB">
        <w:rPr>
          <w:rFonts w:ascii="Times New Roman" w:eastAsia="標楷體" w:hAnsi="Times New Roman"/>
          <w:kern w:val="3"/>
          <w:sz w:val="28"/>
        </w:rPr>
        <w:t>2.</w:t>
      </w:r>
      <w:r w:rsidRPr="002459BB">
        <w:rPr>
          <w:rFonts w:ascii="Times New Roman" w:eastAsia="標楷體" w:hAnsi="Times New Roman"/>
          <w:kern w:val="3"/>
          <w:sz w:val="28"/>
        </w:rPr>
        <w:t>其餘病患不得申報。</w:t>
      </w:r>
    </w:p>
    <w:p w:rsidR="000257EE" w:rsidRPr="002459BB" w:rsidRDefault="00274757" w:rsidP="00AA0EEE">
      <w:pPr>
        <w:pStyle w:val="31"/>
        <w:snapToGrid w:val="0"/>
        <w:spacing w:line="600" w:lineRule="exact"/>
        <w:ind w:left="1812" w:hanging="1212"/>
        <w:jc w:val="both"/>
        <w:rPr>
          <w:rFonts w:ascii="Times New Roman" w:eastAsia="標楷體" w:hAnsi="Times New Roman"/>
          <w:sz w:val="28"/>
          <w:szCs w:val="28"/>
        </w:rPr>
      </w:pPr>
      <w:r w:rsidRPr="002459BB">
        <w:rPr>
          <w:rFonts w:ascii="Times New Roman" w:eastAsia="標楷體" w:hAnsi="Times New Roman"/>
          <w:sz w:val="28"/>
          <w:szCs w:val="28"/>
        </w:rPr>
        <w:t>(</w:t>
      </w:r>
      <w:r w:rsidRPr="002459BB">
        <w:rPr>
          <w:rFonts w:ascii="Times New Roman" w:eastAsia="標楷體" w:hAnsi="Times New Roman"/>
          <w:sz w:val="28"/>
          <w:szCs w:val="28"/>
        </w:rPr>
        <w:t>二十八</w:t>
      </w:r>
      <w:r w:rsidRPr="002459BB">
        <w:rPr>
          <w:rFonts w:ascii="Times New Roman" w:eastAsia="標楷體" w:hAnsi="Times New Roman"/>
          <w:sz w:val="28"/>
          <w:szCs w:val="28"/>
        </w:rPr>
        <w:t>)</w:t>
      </w:r>
      <w:r w:rsidRPr="002459BB">
        <w:rPr>
          <w:rFonts w:ascii="Times New Roman" w:eastAsia="標楷體" w:hAnsi="Times New Roman"/>
          <w:sz w:val="28"/>
          <w:szCs w:val="28"/>
        </w:rPr>
        <w:t>腹腔穿刺</w:t>
      </w:r>
      <w:r w:rsidRPr="002459BB">
        <w:rPr>
          <w:rFonts w:ascii="Times New Roman" w:eastAsia="標楷體" w:hAnsi="Times New Roman"/>
          <w:sz w:val="28"/>
          <w:szCs w:val="28"/>
        </w:rPr>
        <w:t>(29017C)</w:t>
      </w:r>
      <w:r w:rsidRPr="002459BB">
        <w:rPr>
          <w:rFonts w:ascii="Times New Roman" w:eastAsia="標楷體" w:hAnsi="Times New Roman"/>
          <w:sz w:val="28"/>
          <w:szCs w:val="28"/>
        </w:rPr>
        <w:t>申報區別：</w:t>
      </w:r>
      <w:r w:rsidRPr="002459BB">
        <w:rPr>
          <w:rFonts w:ascii="Times New Roman" w:eastAsia="標楷體" w:hAnsi="Times New Roman"/>
          <w:sz w:val="28"/>
          <w:szCs w:val="28"/>
        </w:rPr>
        <w:t>(95/12/1)</w:t>
      </w:r>
    </w:p>
    <w:p w:rsidR="000257EE" w:rsidRPr="002459BB" w:rsidRDefault="00274757" w:rsidP="00AA0EEE">
      <w:pPr>
        <w:pStyle w:val="20"/>
        <w:spacing w:line="600" w:lineRule="exact"/>
        <w:ind w:left="965" w:firstLine="473"/>
        <w:jc w:val="both"/>
        <w:rPr>
          <w:rFonts w:ascii="Times New Roman" w:eastAsia="標楷體" w:hAnsi="Times New Roman"/>
          <w:sz w:val="28"/>
          <w:szCs w:val="28"/>
        </w:rPr>
      </w:pPr>
      <w:r w:rsidRPr="002459BB">
        <w:rPr>
          <w:rFonts w:ascii="Times New Roman" w:eastAsia="標楷體" w:hAnsi="Times New Roman"/>
          <w:sz w:val="28"/>
          <w:szCs w:val="28"/>
        </w:rPr>
        <w:t>腹腔穿刺</w:t>
      </w:r>
      <w:r w:rsidRPr="002459BB">
        <w:rPr>
          <w:rFonts w:ascii="Times New Roman" w:eastAsia="標楷體" w:hAnsi="Times New Roman"/>
          <w:sz w:val="28"/>
          <w:szCs w:val="28"/>
        </w:rPr>
        <w:t>(29017C)</w:t>
      </w:r>
      <w:r w:rsidRPr="002459BB">
        <w:rPr>
          <w:rFonts w:ascii="Times New Roman" w:eastAsia="標楷體" w:hAnsi="Times New Roman"/>
          <w:sz w:val="28"/>
          <w:szCs w:val="28"/>
        </w:rPr>
        <w:t>：</w:t>
      </w:r>
    </w:p>
    <w:p w:rsidR="000257EE" w:rsidRPr="002459BB" w:rsidRDefault="00274757" w:rsidP="00AA0EEE">
      <w:pPr>
        <w:pStyle w:val="20"/>
        <w:spacing w:line="600" w:lineRule="exact"/>
        <w:ind w:left="2879" w:hanging="1439"/>
        <w:jc w:val="both"/>
        <w:rPr>
          <w:rFonts w:ascii="Times New Roman" w:eastAsia="標楷體" w:hAnsi="Times New Roman"/>
          <w:sz w:val="28"/>
          <w:szCs w:val="28"/>
        </w:rPr>
      </w:pPr>
      <w:r w:rsidRPr="002459BB">
        <w:rPr>
          <w:rFonts w:ascii="Times New Roman" w:eastAsia="標楷體" w:hAnsi="Times New Roman"/>
          <w:sz w:val="28"/>
          <w:szCs w:val="28"/>
        </w:rPr>
        <w:t>診療內容：利用理學檢查或超音波指引下做腹水抽吸之診斷或治療用。</w:t>
      </w:r>
    </w:p>
    <w:p w:rsidR="000257EE" w:rsidRPr="002459BB" w:rsidRDefault="00274757" w:rsidP="00AA0EEE">
      <w:pPr>
        <w:snapToGrid w:val="0"/>
        <w:spacing w:line="600" w:lineRule="exact"/>
        <w:ind w:firstLine="1439"/>
        <w:jc w:val="both"/>
        <w:rPr>
          <w:rFonts w:ascii="Times New Roman" w:eastAsia="標楷體" w:hAnsi="Times New Roman"/>
          <w:sz w:val="28"/>
          <w:szCs w:val="28"/>
        </w:rPr>
      </w:pPr>
      <w:r w:rsidRPr="002459BB">
        <w:rPr>
          <w:rFonts w:ascii="Times New Roman" w:eastAsia="標楷體" w:hAnsi="Times New Roman"/>
          <w:sz w:val="28"/>
          <w:szCs w:val="28"/>
        </w:rPr>
        <w:lastRenderedPageBreak/>
        <w:t>適應症：肝硬化、肝癌、卵巢癌、腹內膿瘍、外傷等。</w:t>
      </w:r>
    </w:p>
    <w:p w:rsidR="000257EE" w:rsidRPr="002459BB" w:rsidRDefault="00274757" w:rsidP="00AA0EEE">
      <w:pPr>
        <w:snapToGrid w:val="0"/>
        <w:spacing w:line="600" w:lineRule="exact"/>
        <w:ind w:left="802" w:firstLine="636"/>
        <w:jc w:val="both"/>
        <w:rPr>
          <w:rFonts w:ascii="Times New Roman" w:eastAsia="標楷體" w:hAnsi="Times New Roman"/>
          <w:sz w:val="28"/>
          <w:szCs w:val="28"/>
        </w:rPr>
      </w:pPr>
      <w:r w:rsidRPr="002459BB">
        <w:rPr>
          <w:rFonts w:ascii="Times New Roman" w:eastAsia="標楷體" w:hAnsi="Times New Roman"/>
          <w:sz w:val="28"/>
          <w:szCs w:val="28"/>
        </w:rPr>
        <w:t>費用申報時應檢附之資料：腹水之生化或細胞學檢查報告。</w:t>
      </w:r>
    </w:p>
    <w:p w:rsidR="000257EE" w:rsidRPr="002459BB" w:rsidRDefault="00274757" w:rsidP="00AA0EEE">
      <w:pPr>
        <w:pStyle w:val="31"/>
        <w:snapToGrid w:val="0"/>
        <w:spacing w:line="600" w:lineRule="exact"/>
        <w:ind w:left="1778" w:hanging="1120"/>
        <w:jc w:val="both"/>
        <w:rPr>
          <w:rFonts w:ascii="Times New Roman" w:hAnsi="Times New Roman"/>
        </w:rPr>
      </w:pPr>
      <w:r w:rsidRPr="002459BB">
        <w:rPr>
          <w:rFonts w:ascii="Times New Roman" w:eastAsia="標楷體" w:hAnsi="Times New Roman"/>
          <w:kern w:val="3"/>
          <w:sz w:val="28"/>
        </w:rPr>
        <w:t>(</w:t>
      </w:r>
      <w:r w:rsidRPr="002459BB">
        <w:rPr>
          <w:rFonts w:ascii="Times New Roman" w:eastAsia="標楷體" w:hAnsi="Times New Roman"/>
          <w:kern w:val="3"/>
          <w:sz w:val="28"/>
        </w:rPr>
        <w:t>二十九</w:t>
      </w:r>
      <w:r w:rsidRPr="002459BB">
        <w:rPr>
          <w:rFonts w:ascii="Times New Roman" w:eastAsia="標楷體" w:hAnsi="Times New Roman"/>
          <w:kern w:val="3"/>
          <w:sz w:val="28"/>
        </w:rPr>
        <w:t>)</w:t>
      </w:r>
      <w:r w:rsidRPr="002459BB">
        <w:rPr>
          <w:rFonts w:ascii="Times New Roman" w:eastAsia="標楷體" w:hAnsi="Times New Roman"/>
          <w:sz w:val="28"/>
          <w:szCs w:val="28"/>
        </w:rPr>
        <w:t>隱睪症合併開放性腹膜鞘狀突時，仍應以隱睪丸固定術</w:t>
      </w:r>
      <w:r w:rsidRPr="002459BB">
        <w:rPr>
          <w:rFonts w:ascii="Times New Roman" w:eastAsia="標楷體" w:hAnsi="Times New Roman"/>
          <w:sz w:val="28"/>
          <w:szCs w:val="28"/>
        </w:rPr>
        <w:t>(78607C)</w:t>
      </w:r>
      <w:r w:rsidRPr="002459BB">
        <w:rPr>
          <w:rFonts w:ascii="Times New Roman" w:eastAsia="標楷體" w:hAnsi="Times New Roman"/>
          <w:sz w:val="28"/>
          <w:szCs w:val="28"/>
        </w:rPr>
        <w:t>申報。</w:t>
      </w:r>
      <w:r w:rsidRPr="002459BB">
        <w:rPr>
          <w:rFonts w:ascii="Times New Roman" w:eastAsia="標楷體" w:hAnsi="Times New Roman"/>
          <w:sz w:val="28"/>
          <w:szCs w:val="28"/>
        </w:rPr>
        <w:t>(101/5/1)</w:t>
      </w:r>
    </w:p>
    <w:p w:rsidR="000257EE" w:rsidRPr="002459BB" w:rsidRDefault="00274757" w:rsidP="00AA0EEE">
      <w:pPr>
        <w:pStyle w:val="31"/>
        <w:snapToGrid w:val="0"/>
        <w:spacing w:line="600" w:lineRule="exact"/>
        <w:ind w:left="1739" w:hanging="1120"/>
        <w:jc w:val="both"/>
        <w:rPr>
          <w:rFonts w:ascii="Times New Roman" w:hAnsi="Times New Roman"/>
        </w:rPr>
      </w:pPr>
      <w:r w:rsidRPr="002459BB">
        <w:rPr>
          <w:rFonts w:ascii="Times New Roman" w:eastAsia="標楷體" w:hAnsi="Times New Roman"/>
          <w:kern w:val="3"/>
          <w:sz w:val="28"/>
        </w:rPr>
        <w:t>(</w:t>
      </w:r>
      <w:r w:rsidRPr="002459BB">
        <w:rPr>
          <w:rFonts w:ascii="Times New Roman" w:eastAsia="標楷體" w:hAnsi="Times New Roman"/>
          <w:kern w:val="3"/>
          <w:sz w:val="28"/>
        </w:rPr>
        <w:t>三十</w:t>
      </w:r>
      <w:r w:rsidRPr="002459BB">
        <w:rPr>
          <w:rFonts w:ascii="Times New Roman" w:eastAsia="標楷體" w:hAnsi="Times New Roman"/>
          <w:kern w:val="3"/>
          <w:sz w:val="28"/>
        </w:rPr>
        <w:t>)</w:t>
      </w:r>
      <w:r w:rsidR="00D54693" w:rsidRPr="002459BB">
        <w:rPr>
          <w:rFonts w:ascii="Times New Roman" w:eastAsia="標楷體" w:hAnsi="Times New Roman"/>
          <w:kern w:val="3"/>
          <w:sz w:val="28"/>
        </w:rPr>
        <w:t xml:space="preserve">  </w:t>
      </w:r>
      <w:r w:rsidRPr="002459BB">
        <w:rPr>
          <w:rFonts w:ascii="Times New Roman" w:eastAsia="標楷體" w:hAnsi="Times New Roman"/>
          <w:kern w:val="3"/>
          <w:sz w:val="28"/>
        </w:rPr>
        <w:t>申</w:t>
      </w:r>
      <w:r w:rsidRPr="002459BB">
        <w:rPr>
          <w:rFonts w:ascii="Times New Roman" w:eastAsia="標楷體" w:hAnsi="Times New Roman"/>
          <w:sz w:val="28"/>
        </w:rPr>
        <w:t>報肌腱修</w:t>
      </w:r>
      <w:r w:rsidRPr="002459BB">
        <w:rPr>
          <w:rFonts w:ascii="Times New Roman" w:eastAsia="標楷體" w:hAnsi="Times New Roman"/>
          <w:kern w:val="3"/>
          <w:sz w:val="28"/>
        </w:rPr>
        <w:t>補術</w:t>
      </w:r>
      <w:r w:rsidRPr="002459BB">
        <w:rPr>
          <w:rFonts w:ascii="Times New Roman" w:eastAsia="標楷體" w:hAnsi="Times New Roman"/>
          <w:kern w:val="3"/>
          <w:sz w:val="28"/>
        </w:rPr>
        <w:t>tendon repair</w:t>
      </w:r>
      <w:r w:rsidRPr="002459BB">
        <w:rPr>
          <w:rFonts w:ascii="Times New Roman" w:eastAsia="標楷體" w:hAnsi="Times New Roman"/>
          <w:kern w:val="3"/>
          <w:sz w:val="28"/>
        </w:rPr>
        <w:t>時，</w:t>
      </w:r>
      <w:r w:rsidRPr="002459BB">
        <w:rPr>
          <w:rFonts w:ascii="Times New Roman" w:eastAsia="標楷體" w:hAnsi="Times New Roman"/>
          <w:sz w:val="28"/>
        </w:rPr>
        <w:t>須於手術紀錄單內詳載手術部位之肌腱名稱，並應檢送手術前、後照片，以憑核付。照片費用應含於該項手術內。</w:t>
      </w:r>
    </w:p>
    <w:p w:rsidR="000257EE" w:rsidRPr="002459BB" w:rsidRDefault="00274757" w:rsidP="00AA0EEE">
      <w:pPr>
        <w:pStyle w:val="31"/>
        <w:snapToGrid w:val="0"/>
        <w:spacing w:line="600" w:lineRule="exact"/>
        <w:ind w:left="1739" w:hanging="1120"/>
        <w:jc w:val="both"/>
        <w:rPr>
          <w:rFonts w:ascii="Times New Roman" w:hAnsi="Times New Roman"/>
        </w:rPr>
      </w:pPr>
      <w:r w:rsidRPr="002459BB">
        <w:rPr>
          <w:rFonts w:ascii="Times New Roman" w:eastAsia="標楷體" w:hAnsi="Times New Roman"/>
          <w:kern w:val="3"/>
          <w:sz w:val="28"/>
        </w:rPr>
        <w:t>(</w:t>
      </w:r>
      <w:r w:rsidRPr="002459BB">
        <w:rPr>
          <w:rFonts w:ascii="Times New Roman" w:eastAsia="標楷體" w:hAnsi="Times New Roman"/>
          <w:kern w:val="3"/>
          <w:sz w:val="28"/>
        </w:rPr>
        <w:t>三十一</w:t>
      </w:r>
      <w:r w:rsidRPr="002459BB">
        <w:rPr>
          <w:rFonts w:ascii="Times New Roman" w:eastAsia="標楷體" w:hAnsi="Times New Roman"/>
          <w:kern w:val="3"/>
          <w:sz w:val="28"/>
        </w:rPr>
        <w:t>)</w:t>
      </w:r>
      <w:r w:rsidRPr="002459BB">
        <w:rPr>
          <w:rFonts w:ascii="Times New Roman" w:eastAsia="標楷體" w:hAnsi="Times New Roman"/>
          <w:kern w:val="3"/>
          <w:sz w:val="28"/>
        </w:rPr>
        <w:t>軟組</w:t>
      </w:r>
      <w:r w:rsidRPr="002459BB">
        <w:rPr>
          <w:rFonts w:ascii="Times New Roman" w:eastAsia="標楷體" w:hAnsi="Times New Roman"/>
          <w:sz w:val="28"/>
        </w:rPr>
        <w:t>織良性腫瘤切除術，</w:t>
      </w:r>
      <w:r w:rsidRPr="002459BB">
        <w:rPr>
          <w:rFonts w:ascii="Times New Roman" w:eastAsia="標楷體" w:hAnsi="Times New Roman"/>
          <w:kern w:val="3"/>
          <w:sz w:val="28"/>
        </w:rPr>
        <w:t>大或深</w:t>
      </w:r>
      <w:r w:rsidRPr="002459BB">
        <w:rPr>
          <w:rFonts w:ascii="Times New Roman" w:eastAsia="標楷體" w:hAnsi="Times New Roman"/>
          <w:kern w:val="3"/>
          <w:sz w:val="28"/>
        </w:rPr>
        <w:t>(64208C)</w:t>
      </w:r>
      <w:r w:rsidRPr="002459BB">
        <w:rPr>
          <w:rFonts w:ascii="Times New Roman" w:eastAsia="標楷體" w:hAnsi="Times New Roman"/>
          <w:kern w:val="3"/>
          <w:sz w:val="28"/>
        </w:rPr>
        <w:t>之明確規</w:t>
      </w:r>
      <w:r w:rsidRPr="002459BB">
        <w:rPr>
          <w:rFonts w:ascii="Times New Roman" w:eastAsia="標楷體" w:hAnsi="Times New Roman"/>
          <w:sz w:val="28"/>
        </w:rPr>
        <w:t>範為，其軟組織良性腫瘤應大於十五公分或深及肌膜層。</w:t>
      </w:r>
    </w:p>
    <w:p w:rsidR="000257EE" w:rsidRPr="002459BB" w:rsidRDefault="00274757" w:rsidP="00AA0EEE">
      <w:pPr>
        <w:pStyle w:val="31"/>
        <w:snapToGrid w:val="0"/>
        <w:spacing w:line="600" w:lineRule="exact"/>
        <w:ind w:left="2019" w:hanging="1400"/>
        <w:jc w:val="both"/>
        <w:rPr>
          <w:rFonts w:ascii="Times New Roman" w:hAnsi="Times New Roman"/>
        </w:rPr>
      </w:pPr>
      <w:r w:rsidRPr="002459BB">
        <w:rPr>
          <w:rFonts w:ascii="Times New Roman" w:eastAsia="標楷體" w:hAnsi="Times New Roman"/>
          <w:kern w:val="3"/>
          <w:sz w:val="28"/>
        </w:rPr>
        <w:t>(</w:t>
      </w:r>
      <w:r w:rsidRPr="002459BB">
        <w:rPr>
          <w:rFonts w:ascii="Times New Roman" w:eastAsia="標楷體" w:hAnsi="Times New Roman"/>
          <w:kern w:val="3"/>
          <w:sz w:val="28"/>
        </w:rPr>
        <w:t>三十二</w:t>
      </w:r>
      <w:r w:rsidRPr="002459BB">
        <w:rPr>
          <w:rFonts w:ascii="Times New Roman" w:eastAsia="標楷體" w:hAnsi="Times New Roman"/>
          <w:kern w:val="3"/>
          <w:sz w:val="28"/>
        </w:rPr>
        <w:t>)1.</w:t>
      </w:r>
      <w:r w:rsidRPr="002459BB">
        <w:rPr>
          <w:rFonts w:ascii="Times New Roman" w:eastAsia="標楷體" w:hAnsi="Times New Roman"/>
          <w:kern w:val="3"/>
          <w:sz w:val="28"/>
        </w:rPr>
        <w:t>乾淨清潔的傷口</w:t>
      </w:r>
      <w:r w:rsidR="00C54EE9" w:rsidRPr="002459BB">
        <w:rPr>
          <w:rFonts w:ascii="Times New Roman" w:eastAsia="標楷體" w:hAnsi="Times New Roman"/>
          <w:kern w:val="3"/>
          <w:sz w:val="28"/>
        </w:rPr>
        <w:t>(</w:t>
      </w:r>
      <w:r w:rsidRPr="002459BB">
        <w:rPr>
          <w:rFonts w:ascii="Times New Roman" w:eastAsia="標楷體" w:hAnsi="Times New Roman"/>
          <w:kern w:val="3"/>
          <w:sz w:val="28"/>
        </w:rPr>
        <w:t>clean wound</w:t>
      </w:r>
      <w:r w:rsidRPr="002459BB">
        <w:rPr>
          <w:rFonts w:ascii="Times New Roman" w:eastAsia="標楷體" w:hAnsi="Times New Roman"/>
          <w:kern w:val="3"/>
          <w:sz w:val="28"/>
        </w:rPr>
        <w:t>，不論是外傷或是手術後的傷口</w:t>
      </w:r>
      <w:r w:rsidR="00C54EE9" w:rsidRPr="002459BB">
        <w:rPr>
          <w:rFonts w:ascii="Times New Roman" w:eastAsia="標楷體" w:hAnsi="Times New Roman"/>
          <w:kern w:val="3"/>
          <w:sz w:val="28"/>
        </w:rPr>
        <w:t>)</w:t>
      </w:r>
      <w:r w:rsidRPr="002459BB">
        <w:rPr>
          <w:rFonts w:ascii="Times New Roman" w:eastAsia="標楷體" w:hAnsi="Times New Roman"/>
          <w:kern w:val="3"/>
          <w:sz w:val="28"/>
        </w:rPr>
        <w:t>之處理原則：以</w:t>
      </w:r>
      <w:r w:rsidRPr="002459BB">
        <w:rPr>
          <w:rFonts w:ascii="Times New Roman" w:eastAsia="標楷體" w:hAnsi="Times New Roman"/>
          <w:kern w:val="3"/>
          <w:sz w:val="28"/>
        </w:rPr>
        <w:t>2</w:t>
      </w:r>
      <w:r w:rsidRPr="002459BB">
        <w:rPr>
          <w:rFonts w:ascii="Times New Roman" w:eastAsia="標楷體" w:hAnsi="Times New Roman"/>
          <w:kern w:val="3"/>
          <w:sz w:val="28"/>
        </w:rPr>
        <w:t>天</w:t>
      </w:r>
      <w:r w:rsidR="00C54EE9" w:rsidRPr="002459BB">
        <w:rPr>
          <w:rFonts w:ascii="Times New Roman" w:eastAsia="標楷體" w:hAnsi="Times New Roman"/>
          <w:kern w:val="3"/>
          <w:sz w:val="28"/>
        </w:rPr>
        <w:t>(</w:t>
      </w:r>
      <w:r w:rsidRPr="002459BB">
        <w:rPr>
          <w:rFonts w:ascii="Times New Roman" w:eastAsia="標楷體" w:hAnsi="Times New Roman"/>
          <w:kern w:val="3"/>
          <w:sz w:val="28"/>
        </w:rPr>
        <w:t>含</w:t>
      </w:r>
      <w:r w:rsidR="00C54EE9" w:rsidRPr="002459BB">
        <w:rPr>
          <w:rFonts w:ascii="Times New Roman" w:eastAsia="標楷體" w:hAnsi="Times New Roman"/>
          <w:bCs/>
          <w:sz w:val="28"/>
          <w:szCs w:val="28"/>
        </w:rPr>
        <w:t>)</w:t>
      </w:r>
      <w:r w:rsidRPr="002459BB">
        <w:rPr>
          <w:rFonts w:ascii="Times New Roman" w:eastAsia="標楷體" w:hAnsi="Times New Roman"/>
          <w:bCs/>
          <w:sz w:val="28"/>
          <w:szCs w:val="28"/>
        </w:rPr>
        <w:t>以上換藥一次為合理。</w:t>
      </w:r>
    </w:p>
    <w:p w:rsidR="000257EE" w:rsidRPr="002459BB" w:rsidRDefault="00274757" w:rsidP="00AA0EEE">
      <w:pPr>
        <w:pStyle w:val="20"/>
        <w:snapToGrid w:val="0"/>
        <w:spacing w:line="600" w:lineRule="exact"/>
        <w:ind w:left="2080" w:hanging="294"/>
        <w:jc w:val="both"/>
        <w:rPr>
          <w:rFonts w:ascii="Times New Roman" w:hAnsi="Times New Roman"/>
        </w:rPr>
      </w:pPr>
      <w:r w:rsidRPr="002459BB">
        <w:rPr>
          <w:rFonts w:ascii="Times New Roman" w:eastAsia="標楷體" w:hAnsi="Times New Roman"/>
          <w:kern w:val="3"/>
          <w:sz w:val="28"/>
        </w:rPr>
        <w:t>2.</w:t>
      </w:r>
      <w:r w:rsidRPr="002459BB">
        <w:rPr>
          <w:rFonts w:ascii="Times New Roman" w:eastAsia="標楷體" w:hAnsi="Times New Roman"/>
          <w:kern w:val="3"/>
          <w:sz w:val="28"/>
        </w:rPr>
        <w:t>不乾淨或不清潔的傷口</w:t>
      </w:r>
      <w:r w:rsidR="00C54EE9" w:rsidRPr="002459BB">
        <w:rPr>
          <w:rFonts w:ascii="Times New Roman" w:eastAsia="標楷體" w:hAnsi="Times New Roman"/>
          <w:kern w:val="3"/>
          <w:sz w:val="28"/>
        </w:rPr>
        <w:t>(</w:t>
      </w:r>
      <w:r w:rsidRPr="002459BB">
        <w:rPr>
          <w:rFonts w:ascii="Times New Roman" w:eastAsia="標楷體" w:hAnsi="Times New Roman"/>
          <w:kern w:val="3"/>
          <w:sz w:val="28"/>
        </w:rPr>
        <w:t>unclean wound</w:t>
      </w:r>
      <w:r w:rsidR="00C54EE9" w:rsidRPr="002459BB">
        <w:rPr>
          <w:rFonts w:ascii="Times New Roman" w:eastAsia="標楷體" w:hAnsi="Times New Roman"/>
          <w:kern w:val="3"/>
          <w:sz w:val="28"/>
        </w:rPr>
        <w:t>)</w:t>
      </w:r>
      <w:r w:rsidRPr="002459BB">
        <w:rPr>
          <w:rFonts w:ascii="Times New Roman" w:eastAsia="標楷體" w:hAnsi="Times New Roman"/>
          <w:kern w:val="3"/>
          <w:sz w:val="28"/>
        </w:rPr>
        <w:t>之處理原則：包括開</w:t>
      </w:r>
      <w:r w:rsidRPr="002459BB">
        <w:rPr>
          <w:rFonts w:ascii="Times New Roman" w:eastAsia="標楷體" w:hAnsi="Times New Roman"/>
          <w:bCs/>
          <w:sz w:val="28"/>
          <w:szCs w:val="28"/>
        </w:rPr>
        <w:t>放性引流或感染性傷口之處理，以每一天最多申報一次為原則，但需由外科審查醫</w:t>
      </w:r>
      <w:r w:rsidRPr="002459BB">
        <w:rPr>
          <w:rFonts w:ascii="Times New Roman" w:eastAsia="標楷體" w:hAnsi="Times New Roman"/>
          <w:sz w:val="28"/>
          <w:szCs w:val="28"/>
        </w:rPr>
        <w:t>藥專家</w:t>
      </w:r>
      <w:r w:rsidRPr="002459BB">
        <w:rPr>
          <w:rFonts w:ascii="Times New Roman" w:eastAsia="標楷體" w:hAnsi="Times New Roman"/>
          <w:bCs/>
          <w:sz w:val="28"/>
          <w:szCs w:val="28"/>
        </w:rPr>
        <w:t>依個案情況做專業之認定。</w:t>
      </w:r>
      <w:r w:rsidRPr="002459BB">
        <w:rPr>
          <w:rFonts w:ascii="Times New Roman" w:eastAsia="標楷體" w:hAnsi="Times New Roman"/>
          <w:bCs/>
          <w:sz w:val="28"/>
          <w:szCs w:val="28"/>
        </w:rPr>
        <w:t>(102/3/1)</w:t>
      </w:r>
    </w:p>
    <w:p w:rsidR="000257EE" w:rsidRPr="002459BB" w:rsidRDefault="00274757" w:rsidP="00AA0EEE">
      <w:pPr>
        <w:pStyle w:val="20"/>
        <w:snapToGrid w:val="0"/>
        <w:spacing w:line="600" w:lineRule="exact"/>
        <w:ind w:left="1799" w:hanging="1201"/>
        <w:jc w:val="both"/>
        <w:rPr>
          <w:rFonts w:ascii="Times New Roman" w:eastAsia="標楷體" w:hAnsi="Times New Roman"/>
          <w:kern w:val="3"/>
          <w:sz w:val="28"/>
        </w:rPr>
      </w:pPr>
      <w:r w:rsidRPr="002459BB">
        <w:rPr>
          <w:rFonts w:ascii="Times New Roman" w:eastAsia="標楷體" w:hAnsi="Times New Roman"/>
          <w:kern w:val="3"/>
          <w:sz w:val="28"/>
        </w:rPr>
        <w:t>(</w:t>
      </w:r>
      <w:r w:rsidRPr="002459BB">
        <w:rPr>
          <w:rFonts w:ascii="Times New Roman" w:eastAsia="標楷體" w:hAnsi="Times New Roman"/>
          <w:kern w:val="3"/>
          <w:sz w:val="28"/>
        </w:rPr>
        <w:t>三十三</w:t>
      </w:r>
      <w:r w:rsidRPr="002459BB">
        <w:rPr>
          <w:rFonts w:ascii="Times New Roman" w:eastAsia="標楷體" w:hAnsi="Times New Roman"/>
          <w:kern w:val="3"/>
          <w:sz w:val="28"/>
        </w:rPr>
        <w:t>)</w:t>
      </w:r>
      <w:r w:rsidR="00890902" w:rsidRPr="002459BB">
        <w:rPr>
          <w:rFonts w:ascii="Times New Roman" w:eastAsia="標楷體" w:hAnsi="Times New Roman"/>
          <w:sz w:val="28"/>
          <w:szCs w:val="28"/>
        </w:rPr>
        <w:t xml:space="preserve"> </w:t>
      </w:r>
      <w:r w:rsidR="00890902" w:rsidRPr="002459BB">
        <w:rPr>
          <w:rFonts w:ascii="Times New Roman" w:eastAsia="標楷體" w:hAnsi="Times New Roman"/>
          <w:sz w:val="28"/>
          <w:szCs w:val="28"/>
        </w:rPr>
        <w:t>刪除。</w:t>
      </w:r>
      <w:r w:rsidR="00890902" w:rsidRPr="002459BB">
        <w:rPr>
          <w:rFonts w:ascii="Times New Roman" w:eastAsia="標楷體" w:hAnsi="Times New Roman"/>
          <w:sz w:val="28"/>
          <w:szCs w:val="28"/>
        </w:rPr>
        <w:t>(106/12/1)</w:t>
      </w:r>
    </w:p>
    <w:p w:rsidR="000257EE" w:rsidRPr="002459BB" w:rsidRDefault="00274757" w:rsidP="00AA0EEE">
      <w:pPr>
        <w:pStyle w:val="20"/>
        <w:snapToGrid w:val="0"/>
        <w:spacing w:line="600" w:lineRule="exact"/>
        <w:ind w:left="1620" w:hanging="1022"/>
        <w:jc w:val="both"/>
        <w:rPr>
          <w:rFonts w:ascii="Times New Roman" w:eastAsia="標楷體" w:hAnsi="Times New Roman"/>
          <w:kern w:val="3"/>
          <w:sz w:val="28"/>
        </w:rPr>
      </w:pPr>
      <w:r w:rsidRPr="002459BB">
        <w:rPr>
          <w:rFonts w:ascii="Times New Roman" w:eastAsia="標楷體" w:hAnsi="Times New Roman"/>
          <w:kern w:val="3"/>
          <w:sz w:val="28"/>
        </w:rPr>
        <w:t>(</w:t>
      </w:r>
      <w:r w:rsidRPr="002459BB">
        <w:rPr>
          <w:rFonts w:ascii="Times New Roman" w:eastAsia="標楷體" w:hAnsi="Times New Roman"/>
          <w:kern w:val="3"/>
          <w:sz w:val="28"/>
        </w:rPr>
        <w:t>三十四</w:t>
      </w:r>
      <w:r w:rsidRPr="002459BB">
        <w:rPr>
          <w:rFonts w:ascii="Times New Roman" w:eastAsia="標楷體" w:hAnsi="Times New Roman"/>
          <w:kern w:val="3"/>
          <w:sz w:val="28"/>
        </w:rPr>
        <w:t>)</w:t>
      </w:r>
      <w:r w:rsidRPr="002459BB">
        <w:rPr>
          <w:rFonts w:ascii="Times New Roman" w:eastAsia="標楷體" w:hAnsi="Times New Roman"/>
          <w:kern w:val="3"/>
          <w:sz w:val="28"/>
        </w:rPr>
        <w:t>深部複雜之外傷縫合附照片說明之。</w:t>
      </w:r>
      <w:r w:rsidRPr="002459BB">
        <w:rPr>
          <w:rFonts w:ascii="Times New Roman" w:eastAsia="標楷體" w:hAnsi="Times New Roman"/>
          <w:kern w:val="3"/>
          <w:sz w:val="28"/>
        </w:rPr>
        <w:t>(97/5/1)</w:t>
      </w:r>
    </w:p>
    <w:p w:rsidR="000257EE" w:rsidRPr="002459BB" w:rsidRDefault="00274757" w:rsidP="00AA0EEE">
      <w:pPr>
        <w:pStyle w:val="20"/>
        <w:snapToGrid w:val="0"/>
        <w:spacing w:line="600" w:lineRule="exact"/>
        <w:ind w:left="1620" w:hanging="1022"/>
        <w:jc w:val="both"/>
        <w:rPr>
          <w:rFonts w:ascii="Times New Roman" w:eastAsia="標楷體" w:hAnsi="Times New Roman"/>
          <w:kern w:val="3"/>
          <w:sz w:val="28"/>
        </w:rPr>
      </w:pPr>
      <w:r w:rsidRPr="002459BB">
        <w:rPr>
          <w:rFonts w:ascii="Times New Roman" w:eastAsia="標楷體" w:hAnsi="Times New Roman"/>
          <w:kern w:val="3"/>
          <w:sz w:val="28"/>
        </w:rPr>
        <w:t>(</w:t>
      </w:r>
      <w:r w:rsidRPr="002459BB">
        <w:rPr>
          <w:rFonts w:ascii="Times New Roman" w:eastAsia="標楷體" w:hAnsi="Times New Roman"/>
          <w:kern w:val="3"/>
          <w:sz w:val="28"/>
        </w:rPr>
        <w:t>三十五</w:t>
      </w:r>
      <w:r w:rsidRPr="002459BB">
        <w:rPr>
          <w:rFonts w:ascii="Times New Roman" w:eastAsia="標楷體" w:hAnsi="Times New Roman"/>
          <w:kern w:val="3"/>
          <w:sz w:val="28"/>
        </w:rPr>
        <w:t>)Danzen</w:t>
      </w:r>
      <w:r w:rsidRPr="002459BB">
        <w:rPr>
          <w:rFonts w:ascii="Times New Roman" w:eastAsia="標楷體" w:hAnsi="Times New Roman"/>
          <w:kern w:val="3"/>
          <w:sz w:val="28"/>
        </w:rPr>
        <w:t>、</w:t>
      </w:r>
      <w:r w:rsidRPr="002459BB">
        <w:rPr>
          <w:rFonts w:ascii="Times New Roman" w:eastAsia="標楷體" w:hAnsi="Times New Roman"/>
          <w:kern w:val="3"/>
          <w:sz w:val="28"/>
        </w:rPr>
        <w:t>Varidase</w:t>
      </w:r>
      <w:r w:rsidRPr="002459BB">
        <w:rPr>
          <w:rFonts w:ascii="Times New Roman" w:eastAsia="標楷體" w:hAnsi="Times New Roman"/>
          <w:kern w:val="3"/>
          <w:sz w:val="28"/>
        </w:rPr>
        <w:t>等消腫劑，如係外傷縫合或手術不須使用。</w:t>
      </w:r>
      <w:r w:rsidRPr="002459BB">
        <w:rPr>
          <w:rFonts w:ascii="Times New Roman" w:eastAsia="標楷體" w:hAnsi="Times New Roman"/>
          <w:kern w:val="3"/>
          <w:sz w:val="28"/>
        </w:rPr>
        <w:t>(97/5/1)</w:t>
      </w:r>
    </w:p>
    <w:p w:rsidR="000257EE" w:rsidRPr="002459BB" w:rsidRDefault="00274757" w:rsidP="00AA0EEE">
      <w:pPr>
        <w:pStyle w:val="20"/>
        <w:snapToGrid w:val="0"/>
        <w:spacing w:line="600" w:lineRule="exact"/>
        <w:ind w:left="1701" w:hanging="1103"/>
        <w:jc w:val="both"/>
        <w:rPr>
          <w:rFonts w:ascii="Times New Roman" w:eastAsia="標楷體" w:hAnsi="Times New Roman"/>
          <w:kern w:val="3"/>
          <w:sz w:val="28"/>
        </w:rPr>
      </w:pPr>
      <w:r w:rsidRPr="002459BB">
        <w:rPr>
          <w:rFonts w:ascii="Times New Roman" w:eastAsia="標楷體" w:hAnsi="Times New Roman"/>
          <w:kern w:val="3"/>
          <w:sz w:val="28"/>
        </w:rPr>
        <w:t>(</w:t>
      </w:r>
      <w:r w:rsidRPr="002459BB">
        <w:rPr>
          <w:rFonts w:ascii="Times New Roman" w:eastAsia="標楷體" w:hAnsi="Times New Roman"/>
          <w:kern w:val="3"/>
          <w:sz w:val="28"/>
        </w:rPr>
        <w:t>三十六</w:t>
      </w:r>
      <w:r w:rsidRPr="002459BB">
        <w:rPr>
          <w:rFonts w:ascii="Times New Roman" w:eastAsia="標楷體" w:hAnsi="Times New Roman"/>
          <w:kern w:val="3"/>
          <w:sz w:val="28"/>
        </w:rPr>
        <w:t>)</w:t>
      </w:r>
      <w:r w:rsidRPr="002459BB">
        <w:rPr>
          <w:rFonts w:ascii="Times New Roman" w:eastAsia="標楷體" w:hAnsi="Times New Roman"/>
          <w:kern w:val="3"/>
          <w:sz w:val="28"/>
        </w:rPr>
        <w:t>扳機指手術應需附手術前及術後照片，如無照片則應詳加說明，以利審查。</w:t>
      </w:r>
      <w:r w:rsidRPr="002459BB">
        <w:rPr>
          <w:rFonts w:ascii="Times New Roman" w:eastAsia="標楷體" w:hAnsi="Times New Roman"/>
          <w:kern w:val="3"/>
          <w:sz w:val="28"/>
        </w:rPr>
        <w:t>(97/5/1)</w:t>
      </w:r>
    </w:p>
    <w:p w:rsidR="000257EE" w:rsidRPr="002459BB" w:rsidRDefault="00274757" w:rsidP="00AA0EEE">
      <w:pPr>
        <w:pStyle w:val="20"/>
        <w:snapToGrid w:val="0"/>
        <w:spacing w:line="600" w:lineRule="exact"/>
        <w:ind w:left="1701" w:hanging="1103"/>
        <w:jc w:val="both"/>
        <w:rPr>
          <w:rFonts w:ascii="Times New Roman" w:eastAsia="標楷體" w:hAnsi="Times New Roman"/>
          <w:kern w:val="3"/>
          <w:sz w:val="28"/>
        </w:rPr>
      </w:pPr>
      <w:r w:rsidRPr="002459BB">
        <w:rPr>
          <w:rFonts w:ascii="Times New Roman" w:eastAsia="標楷體" w:hAnsi="Times New Roman"/>
          <w:kern w:val="3"/>
          <w:sz w:val="28"/>
        </w:rPr>
        <w:t>(</w:t>
      </w:r>
      <w:r w:rsidRPr="002459BB">
        <w:rPr>
          <w:rFonts w:ascii="Times New Roman" w:eastAsia="標楷體" w:hAnsi="Times New Roman"/>
          <w:kern w:val="3"/>
          <w:sz w:val="28"/>
        </w:rPr>
        <w:t>三十七</w:t>
      </w:r>
      <w:r w:rsidRPr="002459BB">
        <w:rPr>
          <w:rFonts w:ascii="Times New Roman" w:eastAsia="標楷體" w:hAnsi="Times New Roman"/>
          <w:kern w:val="3"/>
          <w:sz w:val="28"/>
        </w:rPr>
        <w:t>)</w:t>
      </w:r>
      <w:r w:rsidRPr="002459BB">
        <w:rPr>
          <w:rFonts w:ascii="Times New Roman" w:eastAsia="標楷體" w:hAnsi="Times New Roman"/>
          <w:kern w:val="3"/>
          <w:sz w:val="28"/>
        </w:rPr>
        <w:t>深部縫合如申報</w:t>
      </w:r>
      <w:r w:rsidRPr="002459BB">
        <w:rPr>
          <w:rFonts w:ascii="Times New Roman" w:eastAsia="標楷體" w:hAnsi="Times New Roman"/>
          <w:kern w:val="3"/>
          <w:sz w:val="28"/>
        </w:rPr>
        <w:t>48033C</w:t>
      </w:r>
      <w:r w:rsidRPr="002459BB">
        <w:rPr>
          <w:rFonts w:ascii="Times New Roman" w:eastAsia="標楷體" w:hAnsi="Times New Roman"/>
          <w:kern w:val="3"/>
          <w:sz w:val="28"/>
        </w:rPr>
        <w:t>、</w:t>
      </w:r>
      <w:r w:rsidRPr="002459BB">
        <w:rPr>
          <w:rFonts w:ascii="Times New Roman" w:eastAsia="標楷體" w:hAnsi="Times New Roman"/>
          <w:kern w:val="3"/>
          <w:sz w:val="28"/>
        </w:rPr>
        <w:t>48034C</w:t>
      </w:r>
      <w:r w:rsidRPr="002459BB">
        <w:rPr>
          <w:rFonts w:ascii="Times New Roman" w:eastAsia="標楷體" w:hAnsi="Times New Roman"/>
          <w:kern w:val="3"/>
          <w:sz w:val="28"/>
        </w:rPr>
        <w:t>或</w:t>
      </w:r>
      <w:r w:rsidRPr="002459BB">
        <w:rPr>
          <w:rFonts w:ascii="Times New Roman" w:eastAsia="標楷體" w:hAnsi="Times New Roman"/>
          <w:kern w:val="3"/>
          <w:sz w:val="28"/>
        </w:rPr>
        <w:t>48035C</w:t>
      </w:r>
      <w:r w:rsidRPr="002459BB">
        <w:rPr>
          <w:rFonts w:ascii="Times New Roman" w:eastAsia="標楷體" w:hAnsi="Times New Roman"/>
          <w:kern w:val="3"/>
          <w:sz w:val="28"/>
        </w:rPr>
        <w:t>，需附手術紀錄，並需附照片。</w:t>
      </w:r>
      <w:r w:rsidRPr="002459BB">
        <w:rPr>
          <w:rFonts w:ascii="Times New Roman" w:eastAsia="標楷體" w:hAnsi="Times New Roman"/>
          <w:kern w:val="3"/>
          <w:sz w:val="28"/>
        </w:rPr>
        <w:t>(97/5/1)</w:t>
      </w:r>
    </w:p>
    <w:p w:rsidR="009A2E1C" w:rsidRPr="002459BB" w:rsidRDefault="00274757" w:rsidP="00AA0EEE">
      <w:pPr>
        <w:pStyle w:val="20"/>
        <w:snapToGrid w:val="0"/>
        <w:spacing w:line="600" w:lineRule="exact"/>
        <w:ind w:left="1843" w:hanging="1243"/>
        <w:jc w:val="both"/>
        <w:rPr>
          <w:rFonts w:ascii="Times New Roman" w:eastAsia="標楷體" w:hAnsi="Times New Roman"/>
          <w:kern w:val="3"/>
          <w:sz w:val="28"/>
        </w:rPr>
      </w:pPr>
      <w:r w:rsidRPr="002459BB">
        <w:rPr>
          <w:rFonts w:ascii="Times New Roman" w:eastAsia="標楷體" w:hAnsi="Times New Roman"/>
          <w:kern w:val="3"/>
          <w:sz w:val="28"/>
        </w:rPr>
        <w:lastRenderedPageBreak/>
        <w:t>(</w:t>
      </w:r>
      <w:r w:rsidRPr="002459BB">
        <w:rPr>
          <w:rFonts w:ascii="Times New Roman" w:eastAsia="標楷體" w:hAnsi="Times New Roman"/>
          <w:kern w:val="3"/>
          <w:sz w:val="28"/>
        </w:rPr>
        <w:t>三十八</w:t>
      </w:r>
      <w:r w:rsidRPr="002459BB">
        <w:rPr>
          <w:rFonts w:ascii="Times New Roman" w:eastAsia="標楷體" w:hAnsi="Times New Roman"/>
          <w:kern w:val="3"/>
          <w:sz w:val="28"/>
        </w:rPr>
        <w:t>)</w:t>
      </w:r>
      <w:r w:rsidRPr="002459BB">
        <w:rPr>
          <w:rFonts w:ascii="Times New Roman" w:eastAsia="標楷體" w:hAnsi="Times New Roman"/>
          <w:sz w:val="28"/>
          <w:szCs w:val="28"/>
        </w:rPr>
        <w:t>內痔結紮手術</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74417C</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之審查原則</w:t>
      </w:r>
      <w:r w:rsidRPr="002459BB">
        <w:rPr>
          <w:rFonts w:ascii="Times New Roman" w:eastAsia="標楷體" w:hAnsi="Times New Roman"/>
          <w:sz w:val="28"/>
          <w:szCs w:val="28"/>
        </w:rPr>
        <w:t>: (101/5/1)</w:t>
      </w:r>
    </w:p>
    <w:p w:rsidR="009A2E1C" w:rsidRPr="002459BB" w:rsidRDefault="00274757" w:rsidP="00AA0EEE">
      <w:pPr>
        <w:pStyle w:val="20"/>
        <w:snapToGrid w:val="0"/>
        <w:spacing w:line="600" w:lineRule="exact"/>
        <w:ind w:leftChars="708" w:left="1839" w:hangingChars="50" w:hanging="140"/>
        <w:jc w:val="both"/>
        <w:rPr>
          <w:rFonts w:ascii="Times New Roman" w:eastAsia="標楷體" w:hAnsi="Times New Roman"/>
          <w:sz w:val="28"/>
          <w:szCs w:val="28"/>
        </w:rPr>
      </w:pPr>
      <w:r w:rsidRPr="002459BB">
        <w:rPr>
          <w:rFonts w:ascii="Times New Roman" w:eastAsia="標楷體" w:hAnsi="Times New Roman"/>
          <w:kern w:val="3"/>
          <w:sz w:val="28"/>
        </w:rPr>
        <w:t>1.</w:t>
      </w:r>
      <w:r w:rsidR="00890902" w:rsidRPr="002459BB">
        <w:rPr>
          <w:rFonts w:ascii="Times New Roman" w:eastAsia="標楷體" w:hAnsi="Times New Roman"/>
          <w:sz w:val="28"/>
          <w:szCs w:val="28"/>
        </w:rPr>
        <w:t>應檢附手術同意書及正式手術記錄。</w:t>
      </w:r>
      <w:r w:rsidR="00890902" w:rsidRPr="002459BB">
        <w:rPr>
          <w:rFonts w:ascii="Times New Roman" w:eastAsia="標楷體" w:hAnsi="Times New Roman"/>
          <w:sz w:val="28"/>
          <w:szCs w:val="28"/>
        </w:rPr>
        <w:t>(106/12/1)</w:t>
      </w:r>
    </w:p>
    <w:p w:rsidR="009A2E1C" w:rsidRPr="002459BB" w:rsidRDefault="009A2E1C" w:rsidP="00AA0EEE">
      <w:pPr>
        <w:pStyle w:val="20"/>
        <w:snapToGrid w:val="0"/>
        <w:spacing w:line="600" w:lineRule="exact"/>
        <w:ind w:leftChars="708" w:left="1839" w:hangingChars="50" w:hanging="140"/>
        <w:jc w:val="both"/>
        <w:rPr>
          <w:rFonts w:ascii="Times New Roman" w:eastAsia="標楷體" w:hAnsi="Times New Roman"/>
          <w:sz w:val="28"/>
          <w:szCs w:val="28"/>
        </w:rPr>
      </w:pPr>
      <w:r w:rsidRPr="002459BB">
        <w:rPr>
          <w:rFonts w:ascii="Times New Roman" w:eastAsia="標楷體" w:hAnsi="Times New Roman"/>
          <w:kern w:val="3"/>
          <w:sz w:val="28"/>
        </w:rPr>
        <w:t>2.</w:t>
      </w:r>
      <w:r w:rsidR="009C290E" w:rsidRPr="002459BB">
        <w:rPr>
          <w:rFonts w:ascii="Times New Roman" w:eastAsia="標楷體" w:hAnsi="Times New Roman"/>
          <w:sz w:val="28"/>
          <w:szCs w:val="28"/>
        </w:rPr>
        <w:t>刪除</w:t>
      </w:r>
      <w:r w:rsidR="00890902" w:rsidRPr="002459BB">
        <w:rPr>
          <w:rFonts w:ascii="Times New Roman" w:eastAsia="標楷體" w:hAnsi="Times New Roman"/>
          <w:sz w:val="28"/>
          <w:szCs w:val="28"/>
        </w:rPr>
        <w:t>(106/12/1)</w:t>
      </w:r>
    </w:p>
    <w:p w:rsidR="000257EE" w:rsidRPr="002459BB" w:rsidRDefault="009A2E1C" w:rsidP="00AA0EEE">
      <w:pPr>
        <w:pStyle w:val="20"/>
        <w:snapToGrid w:val="0"/>
        <w:spacing w:line="600" w:lineRule="exact"/>
        <w:ind w:leftChars="708" w:left="1985" w:hangingChars="102" w:hanging="286"/>
        <w:jc w:val="both"/>
        <w:rPr>
          <w:rFonts w:ascii="Times New Roman" w:hAnsi="Times New Roman"/>
        </w:rPr>
      </w:pPr>
      <w:r w:rsidRPr="002459BB">
        <w:rPr>
          <w:rFonts w:ascii="Times New Roman" w:eastAsia="標楷體" w:hAnsi="Times New Roman"/>
          <w:kern w:val="3"/>
          <w:sz w:val="28"/>
        </w:rPr>
        <w:t>3.</w:t>
      </w:r>
      <w:r w:rsidRPr="002459BB">
        <w:rPr>
          <w:rFonts w:ascii="Times New Roman" w:eastAsia="標楷體" w:hAnsi="Times New Roman"/>
          <w:sz w:val="28"/>
          <w:szCs w:val="28"/>
        </w:rPr>
        <w:t>一年內</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自第</w:t>
      </w:r>
      <w:r w:rsidRPr="002459BB">
        <w:rPr>
          <w:rFonts w:ascii="Times New Roman" w:eastAsia="標楷體" w:hAnsi="Times New Roman"/>
          <w:sz w:val="28"/>
          <w:szCs w:val="28"/>
        </w:rPr>
        <w:t>1</w:t>
      </w:r>
      <w:r w:rsidRPr="002459BB">
        <w:rPr>
          <w:rFonts w:ascii="Times New Roman" w:eastAsia="標楷體" w:hAnsi="Times New Roman"/>
          <w:sz w:val="28"/>
          <w:szCs w:val="28"/>
        </w:rPr>
        <w:t>次施行時間起算</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最多不超過四次，仍有反</w:t>
      </w:r>
      <w:r w:rsidRPr="002459BB">
        <w:rPr>
          <w:rFonts w:ascii="Times New Roman" w:eastAsia="標楷體" w:hAnsi="Times New Roman"/>
          <w:sz w:val="28"/>
          <w:szCs w:val="28"/>
        </w:rPr>
        <w:t xml:space="preserve">   </w:t>
      </w:r>
      <w:r w:rsidRPr="002459BB">
        <w:rPr>
          <w:rFonts w:ascii="Times New Roman" w:eastAsia="標楷體" w:hAnsi="Times New Roman"/>
          <w:sz w:val="28"/>
          <w:szCs w:val="28"/>
        </w:rPr>
        <w:t>覆發作者，應評估是否接受手術切除</w:t>
      </w:r>
      <w:r w:rsidRPr="002459BB">
        <w:rPr>
          <w:rFonts w:ascii="Times New Roman" w:eastAsia="標楷體" w:hAnsi="Times New Roman"/>
          <w:kern w:val="3"/>
          <w:sz w:val="28"/>
        </w:rPr>
        <w:t>。</w:t>
      </w:r>
    </w:p>
    <w:p w:rsidR="009A2E1C" w:rsidRPr="002459BB" w:rsidRDefault="009A2E1C" w:rsidP="00AA0EEE">
      <w:pPr>
        <w:pStyle w:val="20"/>
        <w:snapToGrid w:val="0"/>
        <w:spacing w:line="600" w:lineRule="exact"/>
        <w:ind w:leftChars="708" w:left="1839" w:hangingChars="50" w:hanging="140"/>
        <w:jc w:val="both"/>
        <w:rPr>
          <w:rFonts w:ascii="Times New Roman" w:hAnsi="Times New Roman"/>
          <w:sz w:val="28"/>
          <w:szCs w:val="28"/>
        </w:rPr>
      </w:pPr>
      <w:r w:rsidRPr="002459BB">
        <w:rPr>
          <w:rFonts w:ascii="Times New Roman" w:eastAsia="標楷體" w:hAnsi="Times New Roman"/>
          <w:kern w:val="3"/>
          <w:sz w:val="28"/>
        </w:rPr>
        <w:t>4.</w:t>
      </w:r>
      <w:r w:rsidR="00274757" w:rsidRPr="002459BB">
        <w:rPr>
          <w:rFonts w:ascii="Times New Roman" w:eastAsia="標楷體" w:hAnsi="Times New Roman"/>
          <w:sz w:val="28"/>
          <w:szCs w:val="28"/>
        </w:rPr>
        <w:t>刪除</w:t>
      </w:r>
      <w:r w:rsidR="00274757" w:rsidRPr="002459BB">
        <w:rPr>
          <w:rFonts w:ascii="Times New Roman" w:eastAsia="標楷體" w:hAnsi="Times New Roman"/>
          <w:sz w:val="28"/>
          <w:szCs w:val="28"/>
        </w:rPr>
        <w:t>(101/5/1)</w:t>
      </w:r>
    </w:p>
    <w:p w:rsidR="000257EE" w:rsidRPr="002459BB" w:rsidRDefault="00274757" w:rsidP="00AA0EEE">
      <w:pPr>
        <w:spacing w:line="600" w:lineRule="exact"/>
        <w:ind w:left="1843" w:hanging="1276"/>
        <w:jc w:val="both"/>
        <w:rPr>
          <w:rFonts w:ascii="Times New Roman" w:eastAsia="標楷體" w:hAnsi="Times New Roman"/>
          <w:kern w:val="3"/>
          <w:sz w:val="28"/>
        </w:rPr>
      </w:pPr>
      <w:r w:rsidRPr="002459BB">
        <w:rPr>
          <w:rFonts w:ascii="Times New Roman" w:eastAsia="標楷體" w:hAnsi="Times New Roman"/>
          <w:kern w:val="3"/>
          <w:sz w:val="28"/>
        </w:rPr>
        <w:t>(</w:t>
      </w:r>
      <w:r w:rsidRPr="002459BB">
        <w:rPr>
          <w:rFonts w:ascii="Times New Roman" w:eastAsia="標楷體" w:hAnsi="Times New Roman"/>
          <w:kern w:val="3"/>
          <w:sz w:val="28"/>
        </w:rPr>
        <w:t>三十九</w:t>
      </w:r>
      <w:r w:rsidRPr="002459BB">
        <w:rPr>
          <w:rFonts w:ascii="Times New Roman" w:eastAsia="標楷體" w:hAnsi="Times New Roman"/>
          <w:kern w:val="3"/>
          <w:sz w:val="28"/>
        </w:rPr>
        <w:t>)</w:t>
      </w:r>
      <w:r w:rsidRPr="002459BB">
        <w:rPr>
          <w:rFonts w:ascii="Times New Roman" w:eastAsia="標楷體" w:hAnsi="Times New Roman"/>
          <w:kern w:val="3"/>
          <w:sz w:val="28"/>
        </w:rPr>
        <w:t>同一部位拆線當次不得再申報換藥，如有特殊情形，應詳加說明。</w:t>
      </w:r>
      <w:r w:rsidRPr="002459BB">
        <w:rPr>
          <w:rFonts w:ascii="Times New Roman" w:eastAsia="標楷體" w:hAnsi="Times New Roman"/>
          <w:kern w:val="3"/>
          <w:sz w:val="28"/>
        </w:rPr>
        <w:t>(97/5/1)</w:t>
      </w:r>
    </w:p>
    <w:p w:rsidR="003669B2" w:rsidRPr="002459BB" w:rsidRDefault="00270AEA" w:rsidP="00AA0EEE">
      <w:pPr>
        <w:pStyle w:val="20"/>
        <w:tabs>
          <w:tab w:val="clear" w:pos="900"/>
          <w:tab w:val="left" w:pos="1843"/>
        </w:tabs>
        <w:snapToGrid w:val="0"/>
        <w:spacing w:line="600" w:lineRule="exact"/>
        <w:ind w:left="1560" w:hanging="931"/>
        <w:jc w:val="both"/>
        <w:rPr>
          <w:rFonts w:ascii="Times New Roman" w:eastAsia="標楷體" w:hAnsi="Times New Roman"/>
          <w:sz w:val="28"/>
          <w:szCs w:val="28"/>
        </w:rPr>
      </w:pPr>
      <w:r w:rsidRPr="002459BB">
        <w:rPr>
          <w:rFonts w:ascii="Times New Roman" w:eastAsia="標楷體" w:hAnsi="Times New Roman"/>
          <w:kern w:val="3"/>
          <w:sz w:val="28"/>
        </w:rPr>
        <w:t>(</w:t>
      </w:r>
      <w:r w:rsidRPr="002459BB">
        <w:rPr>
          <w:rFonts w:ascii="Times New Roman" w:eastAsia="標楷體" w:hAnsi="Times New Roman"/>
          <w:kern w:val="3"/>
          <w:sz w:val="28"/>
        </w:rPr>
        <w:t>四十</w:t>
      </w:r>
      <w:r w:rsidRPr="002459BB">
        <w:rPr>
          <w:rFonts w:ascii="Times New Roman" w:eastAsia="標楷體" w:hAnsi="Times New Roman"/>
          <w:kern w:val="3"/>
          <w:sz w:val="28"/>
        </w:rPr>
        <w:t>)</w:t>
      </w:r>
      <w:r w:rsidR="00274757" w:rsidRPr="002459BB">
        <w:rPr>
          <w:rFonts w:ascii="Times New Roman" w:eastAsia="標楷體" w:hAnsi="Times New Roman"/>
          <w:sz w:val="28"/>
          <w:szCs w:val="28"/>
        </w:rPr>
        <w:t>申報</w:t>
      </w:r>
      <w:r w:rsidR="00274757" w:rsidRPr="002459BB">
        <w:rPr>
          <w:rFonts w:ascii="Times New Roman" w:eastAsia="標楷體" w:hAnsi="Times New Roman"/>
          <w:sz w:val="28"/>
          <w:szCs w:val="28"/>
        </w:rPr>
        <w:t>Z-</w:t>
      </w:r>
      <w:r w:rsidR="00274757" w:rsidRPr="002459BB">
        <w:rPr>
          <w:rFonts w:ascii="Times New Roman" w:eastAsia="標楷體" w:hAnsi="Times New Roman"/>
          <w:sz w:val="28"/>
          <w:szCs w:val="28"/>
        </w:rPr>
        <w:t>形皮瓣</w:t>
      </w:r>
      <w:r w:rsidR="00274757" w:rsidRPr="002459BB">
        <w:rPr>
          <w:rFonts w:ascii="Times New Roman" w:eastAsia="標楷體" w:hAnsi="Times New Roman"/>
          <w:sz w:val="28"/>
          <w:szCs w:val="28"/>
        </w:rPr>
        <w:t>(62018C)</w:t>
      </w:r>
      <w:r w:rsidR="00274757" w:rsidRPr="002459BB">
        <w:rPr>
          <w:rFonts w:ascii="Times New Roman" w:eastAsia="標楷體" w:hAnsi="Times New Roman"/>
          <w:sz w:val="28"/>
          <w:szCs w:val="28"/>
        </w:rPr>
        <w:t>、</w:t>
      </w:r>
      <w:r w:rsidR="00274757" w:rsidRPr="002459BB">
        <w:rPr>
          <w:rFonts w:ascii="Times New Roman" w:eastAsia="標楷體" w:hAnsi="Times New Roman"/>
          <w:sz w:val="28"/>
          <w:szCs w:val="28"/>
        </w:rPr>
        <w:t>V-Y</w:t>
      </w:r>
      <w:r w:rsidR="00274757" w:rsidRPr="002459BB">
        <w:rPr>
          <w:rFonts w:ascii="Times New Roman" w:eastAsia="標楷體" w:hAnsi="Times New Roman"/>
          <w:sz w:val="28"/>
          <w:szCs w:val="28"/>
        </w:rPr>
        <w:t>形皮瓣</w:t>
      </w:r>
      <w:r w:rsidR="00274757" w:rsidRPr="002459BB">
        <w:rPr>
          <w:rFonts w:ascii="Times New Roman" w:eastAsia="標楷體" w:hAnsi="Times New Roman"/>
          <w:sz w:val="28"/>
          <w:szCs w:val="28"/>
        </w:rPr>
        <w:t>(62069C)</w:t>
      </w:r>
      <w:r w:rsidR="00274757" w:rsidRPr="002459BB">
        <w:rPr>
          <w:rFonts w:ascii="Times New Roman" w:eastAsia="標楷體" w:hAnsi="Times New Roman"/>
          <w:sz w:val="28"/>
          <w:szCs w:val="28"/>
        </w:rPr>
        <w:t>、徒手關節授動術</w:t>
      </w:r>
      <w:r w:rsidR="00274757" w:rsidRPr="002459BB">
        <w:rPr>
          <w:rFonts w:ascii="Times New Roman" w:eastAsia="標楷體" w:hAnsi="Times New Roman"/>
          <w:sz w:val="28"/>
          <w:szCs w:val="28"/>
        </w:rPr>
        <w:t>(64080C)</w:t>
      </w:r>
      <w:r w:rsidR="00274757" w:rsidRPr="002459BB">
        <w:rPr>
          <w:rFonts w:ascii="Times New Roman" w:eastAsia="標楷體" w:hAnsi="Times New Roman"/>
          <w:sz w:val="28"/>
          <w:szCs w:val="28"/>
        </w:rPr>
        <w:t>、一般瘢痕攣縮鬆弛術</w:t>
      </w:r>
      <w:r w:rsidR="00274757" w:rsidRPr="002459BB">
        <w:rPr>
          <w:rFonts w:ascii="Times New Roman" w:eastAsia="標楷體" w:hAnsi="Times New Roman"/>
          <w:sz w:val="28"/>
          <w:szCs w:val="28"/>
        </w:rPr>
        <w:t>(64141C)</w:t>
      </w:r>
      <w:r w:rsidR="00274757" w:rsidRPr="002459BB">
        <w:rPr>
          <w:rFonts w:ascii="Times New Roman" w:eastAsia="標楷體" w:hAnsi="Times New Roman"/>
          <w:sz w:val="28"/>
          <w:szCs w:val="28"/>
        </w:rPr>
        <w:t>、眼瞼下垂前額懸吊術</w:t>
      </w:r>
      <w:r w:rsidR="00274757" w:rsidRPr="002459BB">
        <w:rPr>
          <w:rFonts w:ascii="Times New Roman" w:eastAsia="標楷體" w:hAnsi="Times New Roman"/>
          <w:sz w:val="28"/>
          <w:szCs w:val="28"/>
        </w:rPr>
        <w:t>(87004C)</w:t>
      </w:r>
      <w:r w:rsidR="00274757" w:rsidRPr="002459BB">
        <w:rPr>
          <w:rFonts w:ascii="Times New Roman" w:eastAsia="標楷體" w:hAnsi="Times New Roman"/>
          <w:sz w:val="28"/>
          <w:szCs w:val="28"/>
        </w:rPr>
        <w:t>、眼瞼外翻或內翻植皮術</w:t>
      </w:r>
      <w:r w:rsidR="00274757" w:rsidRPr="002459BB">
        <w:rPr>
          <w:rFonts w:ascii="Times New Roman" w:eastAsia="標楷體" w:hAnsi="Times New Roman"/>
          <w:sz w:val="28"/>
          <w:szCs w:val="28"/>
        </w:rPr>
        <w:t>(87006C)</w:t>
      </w:r>
      <w:r w:rsidR="00274757" w:rsidRPr="002459BB">
        <w:rPr>
          <w:rFonts w:ascii="Times New Roman" w:eastAsia="標楷體" w:hAnsi="Times New Roman"/>
          <w:sz w:val="28"/>
          <w:szCs w:val="28"/>
        </w:rPr>
        <w:t>、眼瞼乙狀成形術</w:t>
      </w:r>
      <w:r w:rsidR="00274757" w:rsidRPr="002459BB">
        <w:rPr>
          <w:rFonts w:ascii="Times New Roman" w:eastAsia="標楷體" w:hAnsi="Times New Roman"/>
          <w:sz w:val="28"/>
          <w:szCs w:val="28"/>
        </w:rPr>
        <w:t>Z-plasty(87007C)</w:t>
      </w:r>
      <w:r w:rsidR="00274757" w:rsidRPr="002459BB">
        <w:rPr>
          <w:rFonts w:ascii="Times New Roman" w:eastAsia="標楷體" w:hAnsi="Times New Roman"/>
          <w:sz w:val="28"/>
          <w:szCs w:val="28"/>
        </w:rPr>
        <w:t>，以上七項支付代碼抽審申報應檢附</w:t>
      </w:r>
      <w:r w:rsidR="00274757" w:rsidRPr="002459BB">
        <w:rPr>
          <w:rFonts w:ascii="Times New Roman" w:eastAsia="標楷體" w:hAnsi="Times New Roman"/>
          <w:sz w:val="28"/>
          <w:szCs w:val="28"/>
        </w:rPr>
        <w:t xml:space="preserve">(1) </w:t>
      </w:r>
      <w:r w:rsidR="00274757" w:rsidRPr="002459BB">
        <w:rPr>
          <w:rFonts w:ascii="Times New Roman" w:eastAsia="標楷體" w:hAnsi="Times New Roman"/>
          <w:sz w:val="28"/>
          <w:szCs w:val="28"/>
        </w:rPr>
        <w:t>術前及術後照片或繪圖；</w:t>
      </w:r>
      <w:r w:rsidR="00274757" w:rsidRPr="002459BB">
        <w:rPr>
          <w:rFonts w:ascii="Times New Roman" w:eastAsia="標楷體" w:hAnsi="Times New Roman"/>
          <w:sz w:val="28"/>
          <w:szCs w:val="28"/>
        </w:rPr>
        <w:t xml:space="preserve">(2) </w:t>
      </w:r>
      <w:r w:rsidR="00274757" w:rsidRPr="002459BB">
        <w:rPr>
          <w:rFonts w:ascii="Times New Roman" w:eastAsia="標楷體" w:hAnsi="Times New Roman"/>
          <w:sz w:val="28"/>
          <w:szCs w:val="28"/>
        </w:rPr>
        <w:t>含手術部位及手術方法之手術紀錄。</w:t>
      </w:r>
      <w:r w:rsidR="00C54EE9" w:rsidRPr="002459BB">
        <w:rPr>
          <w:rFonts w:ascii="Times New Roman" w:eastAsia="標楷體" w:hAnsi="Times New Roman"/>
          <w:sz w:val="28"/>
          <w:szCs w:val="28"/>
        </w:rPr>
        <w:t>(</w:t>
      </w:r>
      <w:r w:rsidR="00274757" w:rsidRPr="002459BB">
        <w:rPr>
          <w:rFonts w:ascii="Times New Roman" w:eastAsia="標楷體" w:hAnsi="Times New Roman"/>
          <w:sz w:val="28"/>
          <w:szCs w:val="28"/>
        </w:rPr>
        <w:t>103/6/1</w:t>
      </w:r>
      <w:r w:rsidR="00C54EE9" w:rsidRPr="002459BB">
        <w:rPr>
          <w:rFonts w:ascii="Times New Roman" w:eastAsia="標楷體" w:hAnsi="Times New Roman"/>
          <w:sz w:val="28"/>
          <w:szCs w:val="28"/>
        </w:rPr>
        <w:t>)</w:t>
      </w:r>
    </w:p>
    <w:p w:rsidR="0079587B" w:rsidRPr="002459BB" w:rsidRDefault="0079587B" w:rsidP="00AA0EEE">
      <w:pPr>
        <w:spacing w:line="600" w:lineRule="exact"/>
        <w:ind w:leftChars="237" w:left="1700" w:hangingChars="404" w:hanging="1131"/>
        <w:jc w:val="both"/>
        <w:rPr>
          <w:rFonts w:ascii="Times New Roman" w:eastAsia="標楷體" w:hAnsi="Times New Roman"/>
          <w:sz w:val="28"/>
          <w:szCs w:val="28"/>
        </w:rPr>
      </w:pPr>
      <w:r w:rsidRPr="002459BB">
        <w:rPr>
          <w:rFonts w:ascii="Times New Roman" w:eastAsia="標楷體" w:hAnsi="Times New Roman"/>
          <w:sz w:val="28"/>
          <w:szCs w:val="28"/>
        </w:rPr>
        <w:t>(</w:t>
      </w:r>
      <w:r w:rsidRPr="002459BB">
        <w:rPr>
          <w:rFonts w:ascii="Times New Roman" w:eastAsia="標楷體" w:hAnsi="Times New Roman"/>
          <w:sz w:val="28"/>
          <w:szCs w:val="28"/>
        </w:rPr>
        <w:t>四十一</w:t>
      </w:r>
      <w:r w:rsidRPr="002459BB">
        <w:rPr>
          <w:rFonts w:ascii="Times New Roman" w:eastAsia="標楷體" w:hAnsi="Times New Roman"/>
          <w:sz w:val="28"/>
          <w:szCs w:val="28"/>
        </w:rPr>
        <w:t>)</w:t>
      </w:r>
      <w:r w:rsidRPr="002459BB">
        <w:rPr>
          <w:rFonts w:ascii="Times New Roman" w:eastAsia="標楷體" w:hAnsi="Times New Roman"/>
        </w:rPr>
        <w:t xml:space="preserve"> </w:t>
      </w:r>
      <w:r w:rsidRPr="002459BB">
        <w:rPr>
          <w:rFonts w:ascii="Times New Roman" w:eastAsia="標楷體" w:hAnsi="Times New Roman"/>
          <w:sz w:val="28"/>
          <w:szCs w:val="28"/>
        </w:rPr>
        <w:t>經直腸大腸息肉切除術</w:t>
      </w:r>
      <w:r w:rsidRPr="002459BB">
        <w:rPr>
          <w:rFonts w:ascii="Times New Roman" w:eastAsia="標楷體" w:hAnsi="Times New Roman"/>
          <w:sz w:val="28"/>
          <w:szCs w:val="28"/>
        </w:rPr>
        <w:t>(74207C)</w:t>
      </w:r>
      <w:r w:rsidRPr="002459BB">
        <w:rPr>
          <w:rFonts w:ascii="Times New Roman" w:eastAsia="標楷體" w:hAnsi="Times New Roman"/>
          <w:sz w:val="28"/>
          <w:szCs w:val="28"/>
        </w:rPr>
        <w:t>審查原則：</w:t>
      </w:r>
      <w:r w:rsidRPr="002459BB">
        <w:rPr>
          <w:rFonts w:ascii="Times New Roman" w:eastAsia="標楷體" w:hAnsi="Times New Roman"/>
          <w:sz w:val="28"/>
          <w:szCs w:val="28"/>
        </w:rPr>
        <w:t>(106/12/1) (</w:t>
      </w:r>
      <w:r w:rsidR="003C072F" w:rsidRPr="002459BB">
        <w:rPr>
          <w:rFonts w:ascii="Times New Roman" w:eastAsia="標楷體" w:hAnsi="Times New Roman"/>
          <w:sz w:val="28"/>
          <w:szCs w:val="28"/>
        </w:rPr>
        <w:t>109/5/1</w:t>
      </w:r>
      <w:r w:rsidRPr="002459BB">
        <w:rPr>
          <w:rFonts w:ascii="Times New Roman" w:eastAsia="標楷體" w:hAnsi="Times New Roman"/>
          <w:sz w:val="28"/>
          <w:szCs w:val="28"/>
        </w:rPr>
        <w:t>)</w:t>
      </w:r>
    </w:p>
    <w:p w:rsidR="0079587B" w:rsidRPr="002459BB" w:rsidRDefault="0079587B" w:rsidP="00AA0EEE">
      <w:pPr>
        <w:pStyle w:val="20"/>
        <w:tabs>
          <w:tab w:val="clear" w:pos="900"/>
          <w:tab w:val="left" w:pos="1985"/>
        </w:tabs>
        <w:snapToGrid w:val="0"/>
        <w:spacing w:line="600" w:lineRule="exact"/>
        <w:ind w:left="1985" w:hanging="284"/>
        <w:jc w:val="both"/>
        <w:rPr>
          <w:rFonts w:ascii="Times New Roman" w:eastAsia="標楷體" w:hAnsi="Times New Roman"/>
          <w:sz w:val="28"/>
          <w:szCs w:val="28"/>
        </w:rPr>
      </w:pPr>
      <w:r w:rsidRPr="002459BB">
        <w:rPr>
          <w:rFonts w:ascii="Times New Roman" w:eastAsia="標楷體" w:hAnsi="Times New Roman"/>
          <w:sz w:val="28"/>
          <w:szCs w:val="28"/>
        </w:rPr>
        <w:t>1.</w:t>
      </w:r>
      <w:r w:rsidRPr="002459BB">
        <w:rPr>
          <w:rFonts w:ascii="Times New Roman" w:eastAsia="標楷體" w:hAnsi="Times New Roman"/>
          <w:sz w:val="28"/>
          <w:szCs w:val="28"/>
        </w:rPr>
        <w:t>至少有</w:t>
      </w:r>
      <w:r w:rsidRPr="002459BB">
        <w:rPr>
          <w:rFonts w:ascii="Times New Roman" w:eastAsia="標楷體" w:hAnsi="Times New Roman"/>
          <w:sz w:val="28"/>
          <w:szCs w:val="28"/>
        </w:rPr>
        <w:t>1</w:t>
      </w:r>
      <w:r w:rsidRPr="002459BB">
        <w:rPr>
          <w:rFonts w:ascii="Times New Roman" w:eastAsia="標楷體" w:hAnsi="Times New Roman"/>
          <w:sz w:val="28"/>
          <w:szCs w:val="28"/>
        </w:rPr>
        <w:t>顆息肉大於</w:t>
      </w:r>
      <w:r w:rsidRPr="002459BB">
        <w:rPr>
          <w:rFonts w:ascii="Times New Roman" w:eastAsia="標楷體" w:hAnsi="Times New Roman"/>
          <w:sz w:val="28"/>
          <w:szCs w:val="28"/>
        </w:rPr>
        <w:t>1</w:t>
      </w:r>
      <w:r w:rsidRPr="002459BB">
        <w:rPr>
          <w:rFonts w:ascii="Times New Roman" w:eastAsia="標楷體" w:hAnsi="Times New Roman"/>
          <w:sz w:val="28"/>
          <w:szCs w:val="28"/>
        </w:rPr>
        <w:t>公分且為困難型息肉例如扁平型、沒有根蒂息肉。</w:t>
      </w:r>
    </w:p>
    <w:p w:rsidR="0079587B" w:rsidRPr="002459BB" w:rsidRDefault="0079587B" w:rsidP="00AA0EEE">
      <w:pPr>
        <w:pStyle w:val="20"/>
        <w:tabs>
          <w:tab w:val="clear" w:pos="900"/>
          <w:tab w:val="left" w:pos="1985"/>
        </w:tabs>
        <w:snapToGrid w:val="0"/>
        <w:spacing w:line="600" w:lineRule="exact"/>
        <w:ind w:left="1985" w:hanging="284"/>
        <w:jc w:val="both"/>
        <w:rPr>
          <w:rFonts w:ascii="Times New Roman" w:eastAsia="標楷體" w:hAnsi="Times New Roman"/>
          <w:sz w:val="28"/>
          <w:szCs w:val="28"/>
        </w:rPr>
      </w:pPr>
      <w:r w:rsidRPr="002459BB">
        <w:rPr>
          <w:rFonts w:ascii="Times New Roman" w:eastAsia="標楷體" w:hAnsi="Times New Roman"/>
          <w:sz w:val="28"/>
          <w:szCs w:val="28"/>
        </w:rPr>
        <w:t>2.</w:t>
      </w:r>
      <w:r w:rsidRPr="002459BB">
        <w:rPr>
          <w:rFonts w:ascii="Times New Roman" w:eastAsia="標楷體" w:hAnsi="Times New Roman"/>
          <w:sz w:val="28"/>
          <w:szCs w:val="28"/>
        </w:rPr>
        <w:t>若息肉屬簡單型例如有根蒂可活動，以內視鏡</w:t>
      </w:r>
      <w:r w:rsidRPr="002459BB">
        <w:rPr>
          <w:rFonts w:ascii="Times New Roman" w:eastAsia="標楷體" w:hAnsi="Times New Roman"/>
          <w:sz w:val="28"/>
          <w:szCs w:val="28"/>
        </w:rPr>
        <w:t>(</w:t>
      </w:r>
      <w:r w:rsidRPr="002459BB">
        <w:rPr>
          <w:rFonts w:ascii="Times New Roman" w:eastAsia="標楷體" w:hAnsi="Times New Roman"/>
          <w:sz w:val="28"/>
          <w:szCs w:val="28"/>
        </w:rPr>
        <w:t>大腸鏡</w:t>
      </w:r>
      <w:r w:rsidRPr="002459BB">
        <w:rPr>
          <w:rFonts w:ascii="Times New Roman" w:eastAsia="標楷體" w:hAnsi="Times New Roman"/>
          <w:sz w:val="28"/>
          <w:szCs w:val="28"/>
        </w:rPr>
        <w:t>)</w:t>
      </w:r>
      <w:r w:rsidRPr="002459BB">
        <w:rPr>
          <w:rFonts w:ascii="Times New Roman" w:eastAsia="標楷體" w:hAnsi="Times New Roman"/>
          <w:sz w:val="28"/>
          <w:szCs w:val="28"/>
        </w:rPr>
        <w:t>方式執行息肉切除者，應加強審查。</w:t>
      </w:r>
    </w:p>
    <w:p w:rsidR="0079587B" w:rsidRPr="002459BB" w:rsidRDefault="0079587B" w:rsidP="00AA0EEE">
      <w:pPr>
        <w:pStyle w:val="20"/>
        <w:tabs>
          <w:tab w:val="clear" w:pos="900"/>
        </w:tabs>
        <w:snapToGrid w:val="0"/>
        <w:spacing w:line="600" w:lineRule="exact"/>
        <w:ind w:left="2127" w:hanging="426"/>
        <w:jc w:val="both"/>
        <w:rPr>
          <w:rFonts w:ascii="Times New Roman" w:eastAsia="標楷體" w:hAnsi="Times New Roman"/>
          <w:sz w:val="28"/>
          <w:szCs w:val="28"/>
        </w:rPr>
      </w:pPr>
      <w:r w:rsidRPr="002459BB">
        <w:rPr>
          <w:rFonts w:ascii="Times New Roman" w:eastAsia="標楷體" w:hAnsi="Times New Roman"/>
          <w:sz w:val="28"/>
          <w:szCs w:val="28"/>
        </w:rPr>
        <w:t>3.</w:t>
      </w:r>
      <w:r w:rsidRPr="002459BB">
        <w:rPr>
          <w:rFonts w:ascii="Times New Roman" w:eastAsia="標楷體" w:hAnsi="Times New Roman"/>
          <w:sz w:val="28"/>
          <w:szCs w:val="28"/>
        </w:rPr>
        <w:t>送審時需檢附報告及照片，且照片內容至少須包括下列三項：</w:t>
      </w:r>
    </w:p>
    <w:p w:rsidR="0079587B" w:rsidRPr="002459BB" w:rsidRDefault="0079587B" w:rsidP="00AA0EEE">
      <w:pPr>
        <w:pStyle w:val="20"/>
        <w:tabs>
          <w:tab w:val="left" w:pos="1843"/>
        </w:tabs>
        <w:snapToGrid w:val="0"/>
        <w:spacing w:line="600" w:lineRule="exact"/>
        <w:ind w:left="1985" w:firstLine="141"/>
        <w:jc w:val="both"/>
        <w:rPr>
          <w:rFonts w:ascii="Times New Roman" w:eastAsia="標楷體" w:hAnsi="Times New Roman"/>
          <w:sz w:val="28"/>
          <w:szCs w:val="28"/>
        </w:rPr>
      </w:pPr>
      <w:r w:rsidRPr="002459BB">
        <w:rPr>
          <w:rFonts w:ascii="Times New Roman" w:eastAsia="標楷體" w:hAnsi="Times New Roman"/>
          <w:sz w:val="28"/>
          <w:szCs w:val="28"/>
        </w:rPr>
        <w:t>(1)</w:t>
      </w:r>
      <w:r w:rsidRPr="002459BB">
        <w:rPr>
          <w:rFonts w:ascii="Times New Roman" w:eastAsia="標楷體" w:hAnsi="Times New Roman"/>
          <w:sz w:val="28"/>
          <w:szCs w:val="28"/>
        </w:rPr>
        <w:t>切除前病灶整體型態。</w:t>
      </w:r>
    </w:p>
    <w:p w:rsidR="0079587B" w:rsidRPr="002459BB" w:rsidRDefault="0079587B" w:rsidP="00AA0EEE">
      <w:pPr>
        <w:pStyle w:val="20"/>
        <w:tabs>
          <w:tab w:val="clear" w:pos="900"/>
          <w:tab w:val="left" w:pos="1843"/>
        </w:tabs>
        <w:snapToGrid w:val="0"/>
        <w:spacing w:line="600" w:lineRule="exact"/>
        <w:ind w:left="1985" w:firstLine="141"/>
        <w:jc w:val="both"/>
        <w:rPr>
          <w:rFonts w:ascii="Times New Roman" w:eastAsia="標楷體" w:hAnsi="Times New Roman"/>
          <w:sz w:val="28"/>
          <w:szCs w:val="28"/>
        </w:rPr>
      </w:pPr>
      <w:r w:rsidRPr="002459BB">
        <w:rPr>
          <w:rFonts w:ascii="Times New Roman" w:eastAsia="標楷體" w:hAnsi="Times New Roman"/>
          <w:sz w:val="28"/>
          <w:szCs w:val="28"/>
        </w:rPr>
        <w:t>(2)</w:t>
      </w:r>
      <w:r w:rsidRPr="002459BB">
        <w:rPr>
          <w:rFonts w:ascii="Times New Roman" w:eastAsia="標楷體" w:hAnsi="Times New Roman"/>
          <w:sz w:val="28"/>
          <w:szCs w:val="28"/>
        </w:rPr>
        <w:t>切除後傷口。</w:t>
      </w:r>
    </w:p>
    <w:p w:rsidR="00890902" w:rsidRPr="002459BB" w:rsidRDefault="0079587B" w:rsidP="00AA0EEE">
      <w:pPr>
        <w:pStyle w:val="20"/>
        <w:tabs>
          <w:tab w:val="clear" w:pos="900"/>
          <w:tab w:val="left" w:pos="1843"/>
        </w:tabs>
        <w:snapToGrid w:val="0"/>
        <w:spacing w:line="600" w:lineRule="exact"/>
        <w:ind w:left="1985" w:firstLine="141"/>
        <w:jc w:val="both"/>
        <w:rPr>
          <w:rFonts w:ascii="Times New Roman" w:eastAsia="標楷體" w:hAnsi="Times New Roman"/>
          <w:sz w:val="28"/>
          <w:szCs w:val="28"/>
        </w:rPr>
      </w:pPr>
      <w:r w:rsidRPr="002459BB">
        <w:rPr>
          <w:rFonts w:ascii="Times New Roman" w:eastAsia="標楷體" w:hAnsi="Times New Roman"/>
          <w:sz w:val="28"/>
          <w:szCs w:val="28"/>
        </w:rPr>
        <w:t>(3)</w:t>
      </w:r>
      <w:r w:rsidRPr="002459BB">
        <w:rPr>
          <w:rFonts w:ascii="Times New Roman" w:eastAsia="標楷體" w:hAnsi="Times New Roman"/>
          <w:sz w:val="28"/>
          <w:szCs w:val="28"/>
        </w:rPr>
        <w:t>檢附息肉切除含尺之相片。</w:t>
      </w:r>
    </w:p>
    <w:p w:rsidR="00890902" w:rsidRPr="002459BB" w:rsidRDefault="00890902" w:rsidP="00AA0EEE">
      <w:pPr>
        <w:pStyle w:val="20"/>
        <w:tabs>
          <w:tab w:val="clear" w:pos="900"/>
          <w:tab w:val="left" w:pos="1843"/>
        </w:tabs>
        <w:snapToGrid w:val="0"/>
        <w:spacing w:line="600" w:lineRule="exact"/>
        <w:ind w:leftChars="235" w:left="1558" w:hangingChars="355" w:hanging="994"/>
        <w:jc w:val="both"/>
        <w:rPr>
          <w:rFonts w:ascii="Times New Roman" w:eastAsia="標楷體" w:hAnsi="Times New Roman"/>
          <w:kern w:val="3"/>
          <w:sz w:val="28"/>
        </w:rPr>
      </w:pPr>
      <w:r w:rsidRPr="002459BB">
        <w:rPr>
          <w:rFonts w:ascii="Times New Roman" w:eastAsia="標楷體" w:hAnsi="Times New Roman"/>
          <w:sz w:val="28"/>
          <w:szCs w:val="28"/>
        </w:rPr>
        <w:t>(</w:t>
      </w:r>
      <w:r w:rsidRPr="002459BB">
        <w:rPr>
          <w:rFonts w:ascii="Times New Roman" w:eastAsia="標楷體" w:hAnsi="Times New Roman"/>
          <w:sz w:val="28"/>
          <w:szCs w:val="28"/>
        </w:rPr>
        <w:t>四十二</w:t>
      </w:r>
      <w:r w:rsidRPr="002459BB">
        <w:rPr>
          <w:rFonts w:ascii="Times New Roman" w:eastAsia="標楷體" w:hAnsi="Times New Roman"/>
          <w:sz w:val="28"/>
          <w:szCs w:val="28"/>
        </w:rPr>
        <w:t>)</w:t>
      </w:r>
      <w:r w:rsidRPr="002459BB">
        <w:rPr>
          <w:rFonts w:ascii="Times New Roman" w:eastAsia="標楷體" w:hAnsi="Times New Roman"/>
          <w:sz w:val="28"/>
          <w:szCs w:val="28"/>
        </w:rPr>
        <w:t>施行「多層皮膚移植</w:t>
      </w:r>
      <w:r w:rsidRPr="002459BB">
        <w:rPr>
          <w:rFonts w:ascii="Times New Roman" w:eastAsia="標楷體" w:hAnsi="Times New Roman"/>
          <w:sz w:val="28"/>
          <w:szCs w:val="28"/>
        </w:rPr>
        <w:t>Split thickness skin graft</w:t>
      </w:r>
      <w:r w:rsidRPr="002459BB">
        <w:rPr>
          <w:rFonts w:ascii="Times New Roman" w:eastAsia="標楷體" w:hAnsi="Times New Roman"/>
          <w:sz w:val="28"/>
          <w:szCs w:val="28"/>
        </w:rPr>
        <w:t>－小於</w:t>
      </w:r>
      <w:r w:rsidRPr="002459BB">
        <w:rPr>
          <w:rFonts w:ascii="Times New Roman" w:eastAsia="標楷體" w:hAnsi="Times New Roman"/>
          <w:sz w:val="28"/>
          <w:szCs w:val="28"/>
        </w:rPr>
        <w:t>25</w:t>
      </w:r>
      <w:r w:rsidRPr="002459BB">
        <w:rPr>
          <w:rFonts w:ascii="Times New Roman" w:eastAsia="標楷體" w:hAnsi="Times New Roman"/>
          <w:sz w:val="28"/>
          <w:szCs w:val="28"/>
        </w:rPr>
        <w:t>平方公分</w:t>
      </w:r>
      <w:r w:rsidR="00C54EE9" w:rsidRPr="002459BB">
        <w:rPr>
          <w:rFonts w:ascii="Times New Roman" w:eastAsia="標楷體" w:hAnsi="Times New Roman"/>
          <w:sz w:val="28"/>
          <w:szCs w:val="28"/>
        </w:rPr>
        <w:lastRenderedPageBreak/>
        <w:t>(</w:t>
      </w:r>
      <w:r w:rsidRPr="002459BB">
        <w:rPr>
          <w:rFonts w:ascii="Times New Roman" w:eastAsia="標楷體" w:hAnsi="Times New Roman"/>
          <w:sz w:val="28"/>
          <w:szCs w:val="28"/>
        </w:rPr>
        <w:t>62014C</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」、「複合移植</w:t>
      </w:r>
      <w:r w:rsidRPr="002459BB">
        <w:rPr>
          <w:rFonts w:ascii="Times New Roman" w:eastAsia="標楷體" w:hAnsi="Times New Roman"/>
          <w:sz w:val="28"/>
          <w:szCs w:val="28"/>
        </w:rPr>
        <w:t>Composite graft</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62017C</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」、「Ｚ－形皮瓣</w:t>
      </w:r>
      <w:r w:rsidRPr="002459BB">
        <w:rPr>
          <w:rFonts w:ascii="Times New Roman" w:eastAsia="標楷體" w:hAnsi="Times New Roman"/>
          <w:sz w:val="28"/>
          <w:szCs w:val="28"/>
        </w:rPr>
        <w:t>Z-plasty</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62018C</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w:t>
      </w:r>
      <w:r w:rsidR="00F04F81" w:rsidRPr="002459BB">
        <w:rPr>
          <w:rFonts w:ascii="Times New Roman" w:eastAsia="標楷體" w:hAnsi="Times New Roman"/>
          <w:sz w:val="28"/>
          <w:szCs w:val="28"/>
        </w:rPr>
        <w:t>「局部皮瓣</w:t>
      </w:r>
      <w:r w:rsidR="00F04F81" w:rsidRPr="002459BB">
        <w:rPr>
          <w:rFonts w:ascii="Times New Roman" w:eastAsia="標楷體" w:hAnsi="Times New Roman"/>
          <w:sz w:val="28"/>
          <w:szCs w:val="28"/>
        </w:rPr>
        <w:t>(1-2</w:t>
      </w:r>
      <w:r w:rsidR="00F04F81" w:rsidRPr="002459BB">
        <w:rPr>
          <w:rFonts w:ascii="Times New Roman" w:eastAsia="標楷體" w:hAnsi="Times New Roman"/>
          <w:sz w:val="28"/>
          <w:szCs w:val="28"/>
        </w:rPr>
        <w:t>公分</w:t>
      </w:r>
      <w:r w:rsidR="00F04F81" w:rsidRPr="002459BB">
        <w:rPr>
          <w:rFonts w:ascii="Times New Roman" w:eastAsia="標楷體" w:hAnsi="Times New Roman"/>
          <w:sz w:val="28"/>
          <w:szCs w:val="28"/>
        </w:rPr>
        <w:t>)Local flap (1-2cm) (62046C)</w:t>
      </w:r>
      <w:r w:rsidR="00F04F81" w:rsidRPr="002459BB">
        <w:rPr>
          <w:rFonts w:ascii="Times New Roman" w:eastAsia="標楷體" w:hAnsi="Times New Roman"/>
          <w:sz w:val="28"/>
          <w:szCs w:val="28"/>
        </w:rPr>
        <w:t>」、「局部皮瓣</w:t>
      </w:r>
      <w:r w:rsidR="00F04F81" w:rsidRPr="002459BB">
        <w:rPr>
          <w:rFonts w:ascii="Times New Roman" w:eastAsia="標楷體" w:hAnsi="Times New Roman"/>
          <w:sz w:val="28"/>
          <w:szCs w:val="28"/>
        </w:rPr>
        <w:t>(2</w:t>
      </w:r>
      <w:r w:rsidR="00F04F81" w:rsidRPr="002459BB">
        <w:rPr>
          <w:rFonts w:ascii="Times New Roman" w:eastAsia="標楷體" w:hAnsi="Times New Roman"/>
          <w:sz w:val="28"/>
          <w:szCs w:val="28"/>
        </w:rPr>
        <w:t>公分以上</w:t>
      </w:r>
      <w:r w:rsidR="00F04F81" w:rsidRPr="002459BB">
        <w:rPr>
          <w:rFonts w:ascii="Times New Roman" w:eastAsia="標楷體" w:hAnsi="Times New Roman"/>
          <w:sz w:val="28"/>
          <w:szCs w:val="28"/>
        </w:rPr>
        <w:t>) Local flap (&gt;2cm) (62047C)</w:t>
      </w:r>
      <w:r w:rsidR="00F04F81" w:rsidRPr="002459BB">
        <w:rPr>
          <w:rFonts w:ascii="Times New Roman" w:eastAsia="標楷體" w:hAnsi="Times New Roman"/>
          <w:sz w:val="28"/>
          <w:szCs w:val="28"/>
        </w:rPr>
        <w:t>」</w:t>
      </w:r>
      <w:r w:rsidRPr="002459BB">
        <w:rPr>
          <w:rFonts w:ascii="Times New Roman" w:eastAsia="標楷體" w:hAnsi="Times New Roman"/>
          <w:sz w:val="28"/>
          <w:szCs w:val="28"/>
        </w:rPr>
        <w:t>及「</w:t>
      </w:r>
      <w:r w:rsidRPr="002459BB">
        <w:rPr>
          <w:rFonts w:ascii="Times New Roman" w:eastAsia="標楷體" w:hAnsi="Times New Roman"/>
          <w:sz w:val="28"/>
          <w:szCs w:val="28"/>
        </w:rPr>
        <w:t xml:space="preserve">V-Y </w:t>
      </w:r>
      <w:r w:rsidRPr="002459BB">
        <w:rPr>
          <w:rFonts w:ascii="Times New Roman" w:eastAsia="標楷體" w:hAnsi="Times New Roman"/>
          <w:sz w:val="28"/>
          <w:szCs w:val="28"/>
        </w:rPr>
        <w:t>形皮瓣</w:t>
      </w:r>
      <w:r w:rsidRPr="002459BB">
        <w:rPr>
          <w:rFonts w:ascii="Times New Roman" w:eastAsia="標楷體" w:hAnsi="Times New Roman"/>
          <w:sz w:val="28"/>
          <w:szCs w:val="28"/>
        </w:rPr>
        <w:t>V-Y plasty</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62069C</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」等項外科之手術，術前術後應檢附照片或繪圖。</w:t>
      </w:r>
      <w:r w:rsidRPr="002459BB">
        <w:rPr>
          <w:rFonts w:ascii="Times New Roman" w:eastAsia="標楷體" w:hAnsi="Times New Roman"/>
          <w:sz w:val="28"/>
          <w:szCs w:val="28"/>
        </w:rPr>
        <w:t>(106/12/1)</w:t>
      </w:r>
      <w:r w:rsidR="00700C4D" w:rsidRPr="002459BB">
        <w:rPr>
          <w:rFonts w:ascii="Times New Roman" w:eastAsia="標楷體" w:hAnsi="Times New Roman"/>
          <w:kern w:val="3"/>
          <w:sz w:val="28"/>
        </w:rPr>
        <w:t>(108/3/1)</w:t>
      </w:r>
    </w:p>
    <w:p w:rsidR="00242331" w:rsidRPr="002459BB" w:rsidRDefault="00242331" w:rsidP="00242331">
      <w:pPr>
        <w:pStyle w:val="20"/>
        <w:tabs>
          <w:tab w:val="left" w:pos="1843"/>
        </w:tabs>
        <w:snapToGrid w:val="0"/>
        <w:spacing w:line="600" w:lineRule="exact"/>
        <w:ind w:leftChars="235" w:left="1558" w:hangingChars="355" w:hanging="994"/>
        <w:jc w:val="both"/>
        <w:rPr>
          <w:rFonts w:ascii="Times New Roman" w:eastAsia="標楷體" w:hAnsi="Times New Roman"/>
          <w:sz w:val="28"/>
          <w:szCs w:val="28"/>
        </w:rPr>
      </w:pPr>
      <w:r w:rsidRPr="002459BB">
        <w:rPr>
          <w:rFonts w:ascii="Times New Roman" w:eastAsia="標楷體" w:hAnsi="Times New Roman"/>
          <w:sz w:val="28"/>
          <w:szCs w:val="28"/>
        </w:rPr>
        <w:t>(</w:t>
      </w:r>
      <w:r w:rsidRPr="002459BB">
        <w:rPr>
          <w:rFonts w:ascii="Times New Roman" w:eastAsia="標楷體" w:hAnsi="Times New Roman"/>
          <w:sz w:val="28"/>
          <w:szCs w:val="28"/>
        </w:rPr>
        <w:t>四十三</w:t>
      </w:r>
      <w:r w:rsidRPr="002459BB">
        <w:rPr>
          <w:rFonts w:ascii="Times New Roman" w:eastAsia="標楷體" w:hAnsi="Times New Roman"/>
          <w:sz w:val="28"/>
          <w:szCs w:val="28"/>
        </w:rPr>
        <w:t>)</w:t>
      </w:r>
      <w:r w:rsidRPr="002459BB">
        <w:rPr>
          <w:rFonts w:ascii="Times New Roman" w:eastAsia="標楷體" w:hAnsi="Times New Roman"/>
          <w:sz w:val="28"/>
          <w:szCs w:val="28"/>
        </w:rPr>
        <w:t>板機指手術</w:t>
      </w:r>
      <w:r w:rsidRPr="002459BB">
        <w:rPr>
          <w:rFonts w:ascii="Times New Roman" w:eastAsia="標楷體" w:hAnsi="Times New Roman"/>
          <w:sz w:val="28"/>
          <w:szCs w:val="28"/>
        </w:rPr>
        <w:t>(64081C)</w:t>
      </w:r>
      <w:r w:rsidRPr="002459BB">
        <w:rPr>
          <w:rFonts w:ascii="Times New Roman" w:eastAsia="標楷體" w:hAnsi="Times New Roman"/>
          <w:sz w:val="28"/>
          <w:szCs w:val="28"/>
        </w:rPr>
        <w:t>之審查原則：</w:t>
      </w:r>
      <w:r w:rsidRPr="002459BB">
        <w:rPr>
          <w:rFonts w:ascii="Times New Roman" w:eastAsia="標楷體" w:hAnsi="Times New Roman"/>
          <w:sz w:val="28"/>
          <w:szCs w:val="28"/>
        </w:rPr>
        <w:t>(</w:t>
      </w:r>
      <w:r w:rsidR="002459BB" w:rsidRPr="002459BB">
        <w:rPr>
          <w:rFonts w:ascii="Times New Roman" w:eastAsia="標楷體" w:hAnsi="Times New Roman"/>
          <w:color w:val="0070C0"/>
          <w:sz w:val="28"/>
          <w:szCs w:val="28"/>
        </w:rPr>
        <w:t>110/6/1</w:t>
      </w:r>
      <w:r w:rsidRPr="002459BB">
        <w:rPr>
          <w:rFonts w:ascii="Times New Roman" w:eastAsia="標楷體" w:hAnsi="Times New Roman"/>
          <w:sz w:val="28"/>
          <w:szCs w:val="28"/>
        </w:rPr>
        <w:t>)</w:t>
      </w:r>
    </w:p>
    <w:p w:rsidR="00242331" w:rsidRPr="002459BB" w:rsidRDefault="00242331" w:rsidP="00242331">
      <w:pPr>
        <w:pStyle w:val="20"/>
        <w:tabs>
          <w:tab w:val="left" w:pos="1843"/>
        </w:tabs>
        <w:snapToGrid w:val="0"/>
        <w:spacing w:line="600" w:lineRule="exact"/>
        <w:ind w:leftChars="700" w:left="1960" w:hangingChars="100" w:hanging="280"/>
        <w:jc w:val="both"/>
        <w:rPr>
          <w:rFonts w:ascii="Times New Roman" w:eastAsia="標楷體" w:hAnsi="Times New Roman"/>
          <w:sz w:val="28"/>
          <w:szCs w:val="28"/>
        </w:rPr>
      </w:pPr>
      <w:r w:rsidRPr="002459BB">
        <w:rPr>
          <w:rFonts w:ascii="Times New Roman" w:eastAsia="標楷體" w:hAnsi="Times New Roman"/>
          <w:sz w:val="28"/>
          <w:szCs w:val="28"/>
        </w:rPr>
        <w:t>1.</w:t>
      </w:r>
      <w:r w:rsidRPr="002459BB">
        <w:rPr>
          <w:rFonts w:ascii="Times New Roman" w:eastAsia="標楷體" w:hAnsi="Times New Roman"/>
          <w:sz w:val="28"/>
          <w:szCs w:val="28"/>
        </w:rPr>
        <w:t>需於手術同意書及手術紀錄表內詳加記載手術執行部位</w:t>
      </w:r>
      <w:r w:rsidRPr="002459BB">
        <w:rPr>
          <w:rFonts w:ascii="Times New Roman" w:eastAsia="標楷體" w:hAnsi="Times New Roman"/>
          <w:sz w:val="28"/>
          <w:szCs w:val="28"/>
        </w:rPr>
        <w:t>(</w:t>
      </w:r>
      <w:r w:rsidRPr="002459BB">
        <w:rPr>
          <w:rFonts w:ascii="Times New Roman" w:eastAsia="標楷體" w:hAnsi="Times New Roman"/>
          <w:sz w:val="28"/>
          <w:szCs w:val="28"/>
        </w:rPr>
        <w:t>患側及手指</w:t>
      </w:r>
      <w:r w:rsidRPr="002459BB">
        <w:rPr>
          <w:rFonts w:ascii="Times New Roman" w:eastAsia="標楷體" w:hAnsi="Times New Roman"/>
          <w:sz w:val="28"/>
          <w:szCs w:val="28"/>
        </w:rPr>
        <w:t>)</w:t>
      </w:r>
      <w:r w:rsidRPr="002459BB">
        <w:rPr>
          <w:rFonts w:ascii="Times New Roman" w:eastAsia="標楷體" w:hAnsi="Times New Roman"/>
          <w:sz w:val="28"/>
          <w:szCs w:val="28"/>
        </w:rPr>
        <w:t>、術式、麻醉方式。</w:t>
      </w:r>
    </w:p>
    <w:p w:rsidR="00242331" w:rsidRPr="002459BB" w:rsidRDefault="00242331" w:rsidP="00242331">
      <w:pPr>
        <w:pStyle w:val="20"/>
        <w:tabs>
          <w:tab w:val="left" w:pos="1843"/>
        </w:tabs>
        <w:snapToGrid w:val="0"/>
        <w:spacing w:line="600" w:lineRule="exact"/>
        <w:ind w:leftChars="700" w:left="1960" w:hangingChars="100" w:hanging="280"/>
        <w:jc w:val="both"/>
        <w:rPr>
          <w:rFonts w:ascii="Times New Roman" w:eastAsia="標楷體" w:hAnsi="Times New Roman"/>
          <w:sz w:val="28"/>
          <w:szCs w:val="28"/>
        </w:rPr>
      </w:pPr>
      <w:r w:rsidRPr="002459BB">
        <w:rPr>
          <w:rFonts w:ascii="Times New Roman" w:eastAsia="標楷體" w:hAnsi="Times New Roman"/>
          <w:sz w:val="28"/>
          <w:szCs w:val="28"/>
        </w:rPr>
        <w:t>2.</w:t>
      </w:r>
      <w:r w:rsidRPr="002459BB">
        <w:rPr>
          <w:rFonts w:ascii="Times New Roman" w:eastAsia="標楷體" w:hAnsi="Times New Roman"/>
          <w:sz w:val="28"/>
          <w:szCs w:val="28"/>
        </w:rPr>
        <w:t>送審時檢附手術同意書及手術記錄，病歷應檢具先行採用藥物、復健等保守療法過程記錄。</w:t>
      </w:r>
    </w:p>
    <w:p w:rsidR="000257EE" w:rsidRPr="002459BB" w:rsidRDefault="003669B2" w:rsidP="00AA0EEE">
      <w:pPr>
        <w:widowControl/>
        <w:suppressAutoHyphens w:val="0"/>
        <w:spacing w:line="240" w:lineRule="auto"/>
        <w:jc w:val="both"/>
        <w:rPr>
          <w:rFonts w:ascii="Times New Roman" w:eastAsia="標楷體" w:hAnsi="Times New Roman"/>
          <w:sz w:val="28"/>
          <w:szCs w:val="28"/>
        </w:rPr>
      </w:pPr>
      <w:r w:rsidRPr="002459BB">
        <w:rPr>
          <w:rFonts w:ascii="Times New Roman" w:eastAsia="標楷體" w:hAnsi="Times New Roman"/>
          <w:sz w:val="28"/>
          <w:szCs w:val="28"/>
        </w:rPr>
        <w:br w:type="page"/>
      </w:r>
    </w:p>
    <w:p w:rsidR="000257EE" w:rsidRPr="002459BB" w:rsidRDefault="00274757" w:rsidP="00AA0EEE">
      <w:pPr>
        <w:pStyle w:val="aff6"/>
        <w:rPr>
          <w:rFonts w:ascii="Times New Roman" w:hAnsi="Times New Roman"/>
        </w:rPr>
      </w:pPr>
      <w:bookmarkStart w:id="58" w:name="_Toc38875781"/>
      <w:r w:rsidRPr="002459BB">
        <w:rPr>
          <w:rFonts w:ascii="Times New Roman" w:hAnsi="Times New Roman"/>
        </w:rPr>
        <w:lastRenderedPageBreak/>
        <w:t>四、</w:t>
      </w:r>
      <w:r w:rsidR="00E82F46" w:rsidRPr="002459BB">
        <w:rPr>
          <w:rFonts w:ascii="Times New Roman" w:hAnsi="Times New Roman"/>
        </w:rPr>
        <w:t>西醫基層醫療費用審查注意事項</w:t>
      </w:r>
      <w:r w:rsidR="00B059B0" w:rsidRPr="002459BB">
        <w:rPr>
          <w:rFonts w:ascii="Times New Roman" w:hAnsi="Times New Roman"/>
        </w:rPr>
        <w:t>-</w:t>
      </w:r>
      <w:r w:rsidRPr="002459BB">
        <w:rPr>
          <w:rFonts w:ascii="Times New Roman" w:hAnsi="Times New Roman"/>
        </w:rPr>
        <w:t>兒科</w:t>
      </w:r>
      <w:bookmarkEnd w:id="58"/>
    </w:p>
    <w:p w:rsidR="000257EE" w:rsidRPr="002459BB" w:rsidRDefault="00274757" w:rsidP="00AA0EEE">
      <w:pPr>
        <w:snapToGrid w:val="0"/>
        <w:spacing w:line="600" w:lineRule="exact"/>
        <w:ind w:left="240"/>
        <w:jc w:val="both"/>
        <w:rPr>
          <w:rFonts w:ascii="Times New Roman" w:eastAsia="標楷體" w:hAnsi="Times New Roman"/>
          <w:sz w:val="28"/>
        </w:rPr>
      </w:pPr>
      <w:r w:rsidRPr="002459BB">
        <w:rPr>
          <w:rFonts w:ascii="Times New Roman" w:eastAsia="標楷體" w:hAnsi="Times New Roman"/>
          <w:sz w:val="28"/>
        </w:rPr>
        <w:t>(</w:t>
      </w:r>
      <w:r w:rsidRPr="002459BB">
        <w:rPr>
          <w:rFonts w:ascii="Times New Roman" w:eastAsia="標楷體" w:hAnsi="Times New Roman"/>
          <w:sz w:val="28"/>
        </w:rPr>
        <w:t>一</w:t>
      </w:r>
      <w:r w:rsidRPr="002459BB">
        <w:rPr>
          <w:rFonts w:ascii="Times New Roman" w:eastAsia="標楷體" w:hAnsi="Times New Roman"/>
          <w:sz w:val="28"/>
        </w:rPr>
        <w:t>)</w:t>
      </w:r>
      <w:r w:rsidRPr="002459BB">
        <w:rPr>
          <w:rFonts w:ascii="Times New Roman" w:eastAsia="標楷體" w:hAnsi="Times New Roman"/>
          <w:sz w:val="28"/>
        </w:rPr>
        <w:t>通則：</w:t>
      </w:r>
    </w:p>
    <w:p w:rsidR="000257EE" w:rsidRPr="002459BB" w:rsidRDefault="00274757" w:rsidP="00AA0EEE">
      <w:pPr>
        <w:snapToGrid w:val="0"/>
        <w:spacing w:line="600" w:lineRule="exact"/>
        <w:ind w:left="1000" w:hanging="280"/>
        <w:jc w:val="both"/>
        <w:rPr>
          <w:rFonts w:ascii="Times New Roman" w:hAnsi="Times New Roman"/>
        </w:rPr>
      </w:pPr>
      <w:r w:rsidRPr="002459BB">
        <w:rPr>
          <w:rFonts w:ascii="Times New Roman" w:eastAsia="標楷體" w:hAnsi="Times New Roman"/>
          <w:kern w:val="3"/>
          <w:sz w:val="28"/>
        </w:rPr>
        <w:t>1.</w:t>
      </w:r>
      <w:r w:rsidRPr="002459BB">
        <w:rPr>
          <w:rFonts w:ascii="Times New Roman" w:eastAsia="標楷體" w:hAnsi="Times New Roman"/>
          <w:sz w:val="28"/>
        </w:rPr>
        <w:t>病童之各項檢查及治療措施，需與其病情、診斷有相關性及必要性。</w:t>
      </w:r>
    </w:p>
    <w:p w:rsidR="000257EE" w:rsidRPr="002459BB" w:rsidRDefault="00274757" w:rsidP="00AA0EEE">
      <w:pPr>
        <w:snapToGrid w:val="0"/>
        <w:spacing w:line="600" w:lineRule="exact"/>
        <w:ind w:left="1000" w:hanging="280"/>
        <w:jc w:val="both"/>
        <w:rPr>
          <w:rFonts w:ascii="Times New Roman" w:hAnsi="Times New Roman"/>
        </w:rPr>
      </w:pPr>
      <w:r w:rsidRPr="002459BB">
        <w:rPr>
          <w:rFonts w:ascii="Times New Roman" w:eastAsia="標楷體" w:hAnsi="Times New Roman"/>
          <w:kern w:val="3"/>
          <w:sz w:val="28"/>
        </w:rPr>
        <w:t>2.</w:t>
      </w:r>
      <w:r w:rsidRPr="002459BB">
        <w:rPr>
          <w:rFonts w:ascii="Times New Roman" w:eastAsia="標楷體" w:hAnsi="Times New Roman"/>
          <w:kern w:val="3"/>
          <w:sz w:val="28"/>
        </w:rPr>
        <w:t>特</w:t>
      </w:r>
      <w:r w:rsidRPr="002459BB">
        <w:rPr>
          <w:rFonts w:ascii="Times New Roman" w:eastAsia="標楷體" w:hAnsi="Times New Roman"/>
          <w:sz w:val="28"/>
        </w:rPr>
        <w:t>殊之檢查項目：</w:t>
      </w:r>
      <w:r w:rsidR="00FE4295" w:rsidRPr="002459BB">
        <w:rPr>
          <w:rFonts w:ascii="Times New Roman" w:eastAsia="標楷體" w:hAnsi="Times New Roman"/>
          <w:sz w:val="28"/>
        </w:rPr>
        <w:t>核磁共振、電腦斷層、</w:t>
      </w:r>
      <w:r w:rsidRPr="002459BB">
        <w:rPr>
          <w:rFonts w:ascii="Times New Roman" w:eastAsia="標楷體" w:hAnsi="Times New Roman"/>
          <w:sz w:val="28"/>
        </w:rPr>
        <w:t>心臟超音波、心導管、新生兒腦部超音波、各項內視鏡檢查、腦電波、肌電波等，應註明檢查目的，由具備各該項之專科醫師負責判讀，並附有其字跡清晰之中文正式署名之報告。偏遠地區除外。</w:t>
      </w:r>
      <w:r w:rsidRPr="002459BB">
        <w:rPr>
          <w:rFonts w:ascii="Times New Roman" w:eastAsia="標楷體" w:hAnsi="Times New Roman"/>
          <w:sz w:val="28"/>
          <w:szCs w:val="28"/>
        </w:rPr>
        <w:t>其它之檢查</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驗</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項目</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不需次專科醫師判讀者</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，亦應註明檢查之理由，並檢附相關檢查</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驗</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報告送審。</w:t>
      </w:r>
      <w:r w:rsidRPr="002459BB">
        <w:rPr>
          <w:rFonts w:ascii="Times New Roman" w:eastAsia="標楷體" w:hAnsi="Times New Roman"/>
          <w:sz w:val="28"/>
          <w:szCs w:val="28"/>
        </w:rPr>
        <w:t>(99/4/1)</w:t>
      </w:r>
      <w:r w:rsidR="00FE4295" w:rsidRPr="002459BB">
        <w:rPr>
          <w:rFonts w:ascii="Times New Roman" w:eastAsia="標楷體" w:hAnsi="Times New Roman"/>
          <w:sz w:val="28"/>
          <w:szCs w:val="28"/>
        </w:rPr>
        <w:t>(106/1/1)</w:t>
      </w:r>
    </w:p>
    <w:p w:rsidR="000257EE" w:rsidRPr="002459BB" w:rsidRDefault="00274757" w:rsidP="00AA0EEE">
      <w:pPr>
        <w:snapToGrid w:val="0"/>
        <w:spacing w:line="600" w:lineRule="exact"/>
        <w:ind w:left="1000" w:hanging="280"/>
        <w:jc w:val="both"/>
        <w:rPr>
          <w:rFonts w:ascii="Times New Roman" w:hAnsi="Times New Roman"/>
        </w:rPr>
      </w:pPr>
      <w:r w:rsidRPr="002459BB">
        <w:rPr>
          <w:rFonts w:ascii="Times New Roman" w:eastAsia="標楷體" w:hAnsi="Times New Roman"/>
          <w:kern w:val="3"/>
          <w:sz w:val="28"/>
        </w:rPr>
        <w:t>3.</w:t>
      </w:r>
      <w:r w:rsidRPr="002459BB">
        <w:rPr>
          <w:rFonts w:ascii="Times New Roman" w:eastAsia="標楷體" w:hAnsi="Times New Roman"/>
          <w:bCs/>
          <w:sz w:val="28"/>
          <w:szCs w:val="28"/>
        </w:rPr>
        <w:t>對使用第一線以外之抗生素、多種抗生素、或其他高價藥物，應</w:t>
      </w:r>
      <w:r w:rsidRPr="002459BB">
        <w:rPr>
          <w:rFonts w:ascii="Times New Roman" w:eastAsia="標楷體" w:hAnsi="Times New Roman"/>
          <w:sz w:val="28"/>
          <w:szCs w:val="28"/>
        </w:rPr>
        <w:t>附此次使用抗生素之過程病歷。但符合藥品給付規定</w:t>
      </w:r>
      <w:r w:rsidRPr="002459BB">
        <w:rPr>
          <w:rFonts w:ascii="Times New Roman" w:eastAsia="標楷體" w:hAnsi="Times New Roman"/>
          <w:sz w:val="28"/>
          <w:szCs w:val="28"/>
        </w:rPr>
        <w:t>10.2 Penicillins &amp; 10.3 Cephalosporins</w:t>
      </w:r>
      <w:r w:rsidRPr="002459BB">
        <w:rPr>
          <w:rFonts w:ascii="Times New Roman" w:eastAsia="標楷體" w:hAnsi="Times New Roman"/>
          <w:sz w:val="28"/>
          <w:szCs w:val="28"/>
        </w:rPr>
        <w:t>之使用適應症者不在此限。</w:t>
      </w:r>
      <w:r w:rsidRPr="002459BB">
        <w:rPr>
          <w:rFonts w:ascii="Times New Roman" w:eastAsia="標楷體" w:hAnsi="Times New Roman"/>
          <w:bCs/>
          <w:sz w:val="28"/>
          <w:szCs w:val="28"/>
        </w:rPr>
        <w:t xml:space="preserve"> (97/5/1)(100/1/1)</w:t>
      </w:r>
      <w:r w:rsidRPr="002459BB">
        <w:rPr>
          <w:rFonts w:ascii="Times New Roman" w:eastAsia="標楷體" w:hAnsi="Times New Roman"/>
          <w:sz w:val="28"/>
          <w:szCs w:val="28"/>
        </w:rPr>
        <w:t xml:space="preserve"> (102/3/1)</w:t>
      </w:r>
    </w:p>
    <w:p w:rsidR="000257EE" w:rsidRPr="002459BB" w:rsidRDefault="00274757" w:rsidP="00AA0EEE">
      <w:pPr>
        <w:snapToGrid w:val="0"/>
        <w:spacing w:line="600" w:lineRule="exact"/>
        <w:ind w:left="998" w:hanging="278"/>
        <w:jc w:val="both"/>
        <w:rPr>
          <w:rFonts w:ascii="Times New Roman" w:eastAsia="標楷體" w:hAnsi="Times New Roman"/>
        </w:rPr>
      </w:pPr>
      <w:r w:rsidRPr="002459BB">
        <w:rPr>
          <w:rFonts w:ascii="Times New Roman" w:eastAsia="標楷體" w:hAnsi="Times New Roman"/>
          <w:kern w:val="3"/>
          <w:sz w:val="28"/>
        </w:rPr>
        <w:t>4.</w:t>
      </w:r>
      <w:r w:rsidR="00890902" w:rsidRPr="002459BB">
        <w:rPr>
          <w:rFonts w:ascii="Times New Roman" w:eastAsia="標楷體" w:hAnsi="Times New Roman"/>
          <w:sz w:val="28"/>
          <w:szCs w:val="28"/>
        </w:rPr>
        <w:t>類固醇藥物之使用應確為病人病情之所需，且應有詳實之病歷記載。類固醇鼻噴劑之開立，一個月以</w:t>
      </w:r>
      <w:r w:rsidR="00890902" w:rsidRPr="002459BB">
        <w:rPr>
          <w:rFonts w:ascii="Times New Roman" w:eastAsia="標楷體" w:hAnsi="Times New Roman"/>
          <w:sz w:val="28"/>
          <w:szCs w:val="28"/>
        </w:rPr>
        <w:t>1~2</w:t>
      </w:r>
      <w:r w:rsidR="00890902" w:rsidRPr="002459BB">
        <w:rPr>
          <w:rFonts w:ascii="Times New Roman" w:eastAsia="標楷體" w:hAnsi="Times New Roman"/>
          <w:sz w:val="28"/>
          <w:szCs w:val="28"/>
        </w:rPr>
        <w:t>瓶為原則。</w:t>
      </w:r>
      <w:r w:rsidR="00890902" w:rsidRPr="002459BB">
        <w:rPr>
          <w:rFonts w:ascii="Times New Roman" w:eastAsia="標楷體" w:hAnsi="Times New Roman"/>
          <w:sz w:val="28"/>
          <w:szCs w:val="28"/>
        </w:rPr>
        <w:t>(106/12/1)</w:t>
      </w:r>
    </w:p>
    <w:p w:rsidR="000257EE" w:rsidRPr="002459BB" w:rsidRDefault="00274757" w:rsidP="00AA0EEE">
      <w:pPr>
        <w:snapToGrid w:val="0"/>
        <w:spacing w:line="600" w:lineRule="exact"/>
        <w:ind w:left="1000" w:hanging="280"/>
        <w:jc w:val="both"/>
        <w:rPr>
          <w:rFonts w:ascii="Times New Roman" w:eastAsia="標楷體" w:hAnsi="Times New Roman"/>
          <w:kern w:val="3"/>
          <w:sz w:val="28"/>
        </w:rPr>
      </w:pPr>
      <w:r w:rsidRPr="002459BB">
        <w:rPr>
          <w:rFonts w:ascii="Times New Roman" w:eastAsia="標楷體" w:hAnsi="Times New Roman"/>
          <w:kern w:val="3"/>
          <w:sz w:val="28"/>
        </w:rPr>
        <w:t>5.</w:t>
      </w:r>
      <w:r w:rsidRPr="002459BB">
        <w:rPr>
          <w:rFonts w:ascii="Times New Roman" w:eastAsia="標楷體" w:hAnsi="Times New Roman"/>
          <w:kern w:val="3"/>
          <w:sz w:val="28"/>
        </w:rPr>
        <w:t>維生素及鐵劑之</w:t>
      </w:r>
      <w:r w:rsidR="00D6315B" w:rsidRPr="002459BB">
        <w:rPr>
          <w:rFonts w:ascii="Times New Roman" w:eastAsia="標楷體" w:hAnsi="Times New Roman"/>
          <w:kern w:val="3"/>
          <w:sz w:val="28"/>
        </w:rPr>
        <w:t>糖</w:t>
      </w:r>
      <w:r w:rsidRPr="002459BB">
        <w:rPr>
          <w:rFonts w:ascii="Times New Roman" w:eastAsia="標楷體" w:hAnsi="Times New Roman"/>
          <w:kern w:val="3"/>
          <w:sz w:val="28"/>
        </w:rPr>
        <w:t>漿製劑，應只限定於治療性使用</w:t>
      </w:r>
      <w:r w:rsidRPr="002459BB">
        <w:rPr>
          <w:rFonts w:ascii="Times New Roman" w:eastAsia="標楷體" w:hAnsi="Times New Roman"/>
          <w:kern w:val="3"/>
          <w:sz w:val="28"/>
        </w:rPr>
        <w:t>(</w:t>
      </w:r>
      <w:r w:rsidRPr="002459BB">
        <w:rPr>
          <w:rFonts w:ascii="Times New Roman" w:eastAsia="標楷體" w:hAnsi="Times New Roman"/>
          <w:kern w:val="3"/>
          <w:sz w:val="28"/>
        </w:rPr>
        <w:t>如：早產兒、缺鐵性貧血等</w:t>
      </w:r>
      <w:r w:rsidRPr="002459BB">
        <w:rPr>
          <w:rFonts w:ascii="Times New Roman" w:eastAsia="標楷體" w:hAnsi="Times New Roman"/>
          <w:kern w:val="3"/>
          <w:sz w:val="28"/>
        </w:rPr>
        <w:t>)</w:t>
      </w:r>
      <w:r w:rsidRPr="002459BB">
        <w:rPr>
          <w:rFonts w:ascii="Times New Roman" w:eastAsia="標楷體" w:hAnsi="Times New Roman"/>
          <w:kern w:val="3"/>
          <w:sz w:val="28"/>
        </w:rPr>
        <w:t>。</w:t>
      </w:r>
      <w:r w:rsidR="00132A7C" w:rsidRPr="002459BB">
        <w:rPr>
          <w:rFonts w:ascii="Times New Roman" w:eastAsia="標楷體" w:hAnsi="Times New Roman"/>
          <w:kern w:val="3"/>
          <w:sz w:val="28"/>
        </w:rPr>
        <w:t>(106/1/1)</w:t>
      </w:r>
    </w:p>
    <w:p w:rsidR="000257EE" w:rsidRPr="002459BB" w:rsidRDefault="00274757" w:rsidP="00AA0EEE">
      <w:pPr>
        <w:snapToGrid w:val="0"/>
        <w:spacing w:line="600" w:lineRule="exact"/>
        <w:ind w:left="1000" w:hanging="280"/>
        <w:jc w:val="both"/>
        <w:rPr>
          <w:rFonts w:ascii="Times New Roman" w:eastAsia="標楷體" w:hAnsi="Times New Roman"/>
          <w:kern w:val="3"/>
          <w:sz w:val="28"/>
        </w:rPr>
      </w:pPr>
      <w:r w:rsidRPr="002459BB">
        <w:rPr>
          <w:rFonts w:ascii="Times New Roman" w:eastAsia="標楷體" w:hAnsi="Times New Roman"/>
          <w:kern w:val="3"/>
          <w:sz w:val="28"/>
        </w:rPr>
        <w:t>6.</w:t>
      </w:r>
      <w:r w:rsidRPr="002459BB">
        <w:rPr>
          <w:rFonts w:ascii="Times New Roman" w:eastAsia="標楷體" w:hAnsi="Times New Roman"/>
          <w:kern w:val="3"/>
          <w:sz w:val="28"/>
        </w:rPr>
        <w:t>針劑費用之計算視藥物種類及實際使用頻率申報。</w:t>
      </w:r>
    </w:p>
    <w:p w:rsidR="000257EE" w:rsidRPr="002459BB" w:rsidRDefault="00274757" w:rsidP="00AA0EEE">
      <w:pPr>
        <w:snapToGrid w:val="0"/>
        <w:spacing w:line="600" w:lineRule="exact"/>
        <w:ind w:left="1000" w:hanging="280"/>
        <w:jc w:val="both"/>
        <w:rPr>
          <w:rFonts w:ascii="Times New Roman" w:eastAsia="標楷體" w:hAnsi="Times New Roman"/>
          <w:kern w:val="3"/>
          <w:sz w:val="28"/>
        </w:rPr>
      </w:pPr>
      <w:r w:rsidRPr="002459BB">
        <w:rPr>
          <w:rFonts w:ascii="Times New Roman" w:eastAsia="標楷體" w:hAnsi="Times New Roman"/>
          <w:kern w:val="3"/>
          <w:sz w:val="28"/>
        </w:rPr>
        <w:t>7.</w:t>
      </w:r>
      <w:r w:rsidRPr="002459BB">
        <w:rPr>
          <w:rFonts w:ascii="Times New Roman" w:eastAsia="標楷體" w:hAnsi="Times New Roman"/>
          <w:kern w:val="3"/>
          <w:sz w:val="28"/>
        </w:rPr>
        <w:t>兒科抗生素使用規定：</w:t>
      </w:r>
      <w:r w:rsidRPr="002459BB">
        <w:rPr>
          <w:rFonts w:ascii="Times New Roman" w:eastAsia="標楷體" w:hAnsi="Times New Roman"/>
          <w:kern w:val="3"/>
          <w:sz w:val="28"/>
        </w:rPr>
        <w:t>(97/6/1)</w:t>
      </w:r>
    </w:p>
    <w:p w:rsidR="000257EE" w:rsidRPr="002459BB" w:rsidRDefault="00274757" w:rsidP="00AA0EEE">
      <w:pPr>
        <w:snapToGrid w:val="0"/>
        <w:spacing w:line="600" w:lineRule="exact"/>
        <w:ind w:left="1421" w:hanging="420"/>
        <w:jc w:val="both"/>
        <w:rPr>
          <w:rFonts w:ascii="Times New Roman" w:hAnsi="Times New Roman"/>
        </w:rPr>
      </w:pPr>
      <w:r w:rsidRPr="002459BB">
        <w:rPr>
          <w:rFonts w:ascii="Times New Roman" w:eastAsia="標楷體" w:hAnsi="Times New Roman"/>
          <w:kern w:val="3"/>
          <w:sz w:val="28"/>
        </w:rPr>
        <w:t>(1)</w:t>
      </w:r>
      <w:r w:rsidRPr="002459BB">
        <w:rPr>
          <w:rFonts w:ascii="Times New Roman" w:eastAsia="標楷體" w:hAnsi="Times New Roman"/>
          <w:sz w:val="28"/>
        </w:rPr>
        <w:t>凡經兒科醫師診斷為</w:t>
      </w:r>
      <w:r w:rsidRPr="002459BB">
        <w:rPr>
          <w:rFonts w:ascii="Times New Roman" w:eastAsia="標楷體" w:hAnsi="Times New Roman"/>
          <w:kern w:val="3"/>
          <w:sz w:val="28"/>
        </w:rPr>
        <w:t>疑似細菌類感染症者，得使用抗生素。</w:t>
      </w:r>
    </w:p>
    <w:p w:rsidR="000257EE" w:rsidRPr="002459BB" w:rsidRDefault="00274757" w:rsidP="00AA0EEE">
      <w:pPr>
        <w:snapToGrid w:val="0"/>
        <w:spacing w:line="600" w:lineRule="exact"/>
        <w:ind w:left="1421" w:hanging="420"/>
        <w:jc w:val="both"/>
        <w:rPr>
          <w:rFonts w:ascii="Times New Roman" w:eastAsia="標楷體" w:hAnsi="Times New Roman"/>
          <w:kern w:val="3"/>
          <w:sz w:val="28"/>
        </w:rPr>
      </w:pPr>
      <w:r w:rsidRPr="002459BB">
        <w:rPr>
          <w:rFonts w:ascii="Times New Roman" w:eastAsia="標楷體" w:hAnsi="Times New Roman"/>
          <w:kern w:val="3"/>
          <w:sz w:val="28"/>
        </w:rPr>
        <w:t>(2)</w:t>
      </w:r>
      <w:r w:rsidRPr="002459BB">
        <w:rPr>
          <w:rFonts w:ascii="Times New Roman" w:eastAsia="標楷體" w:hAnsi="Times New Roman"/>
          <w:kern w:val="3"/>
          <w:sz w:val="28"/>
        </w:rPr>
        <w:t>應優先使用第一線抗生素。</w:t>
      </w:r>
      <w:r w:rsidR="007C4BB7" w:rsidRPr="002459BB">
        <w:rPr>
          <w:rFonts w:ascii="Times New Roman" w:eastAsia="標楷體" w:hAnsi="Times New Roman"/>
          <w:kern w:val="3"/>
          <w:sz w:val="28"/>
        </w:rPr>
        <w:t>Tetracycline</w:t>
      </w:r>
      <w:r w:rsidR="007C4BB7" w:rsidRPr="002459BB">
        <w:rPr>
          <w:rFonts w:ascii="Times New Roman" w:eastAsia="標楷體" w:hAnsi="Times New Roman"/>
          <w:kern w:val="3"/>
          <w:sz w:val="28"/>
        </w:rPr>
        <w:t>應使用於</w:t>
      </w:r>
      <w:r w:rsidR="007C4BB7" w:rsidRPr="002459BB">
        <w:rPr>
          <w:rFonts w:ascii="Times New Roman" w:eastAsia="標楷體" w:hAnsi="Times New Roman"/>
          <w:kern w:val="3"/>
          <w:sz w:val="28"/>
        </w:rPr>
        <w:t>8</w:t>
      </w:r>
      <w:r w:rsidR="007C4BB7" w:rsidRPr="002459BB">
        <w:rPr>
          <w:rFonts w:ascii="Times New Roman" w:eastAsia="標楷體" w:hAnsi="Times New Roman"/>
          <w:kern w:val="3"/>
          <w:sz w:val="28"/>
        </w:rPr>
        <w:t>歲以上兒童為原則。</w:t>
      </w:r>
      <w:r w:rsidR="000F466A" w:rsidRPr="002459BB">
        <w:rPr>
          <w:rFonts w:ascii="Times New Roman" w:eastAsia="標楷體" w:hAnsi="Times New Roman"/>
          <w:kern w:val="3"/>
          <w:sz w:val="28"/>
        </w:rPr>
        <w:t>(</w:t>
      </w:r>
      <w:r w:rsidR="00817FDE" w:rsidRPr="002459BB">
        <w:rPr>
          <w:rFonts w:ascii="Times New Roman" w:eastAsia="標楷體" w:hAnsi="Times New Roman"/>
          <w:kern w:val="3"/>
          <w:sz w:val="28"/>
        </w:rPr>
        <w:t>108/3/1</w:t>
      </w:r>
      <w:r w:rsidR="000F466A" w:rsidRPr="002459BB">
        <w:rPr>
          <w:rFonts w:ascii="Times New Roman" w:eastAsia="標楷體" w:hAnsi="Times New Roman"/>
          <w:kern w:val="3"/>
          <w:sz w:val="28"/>
        </w:rPr>
        <w:t>)</w:t>
      </w:r>
    </w:p>
    <w:p w:rsidR="000257EE" w:rsidRPr="002459BB" w:rsidRDefault="00274757" w:rsidP="00AA0EEE">
      <w:pPr>
        <w:snapToGrid w:val="0"/>
        <w:spacing w:line="600" w:lineRule="exact"/>
        <w:ind w:left="1421" w:hanging="420"/>
        <w:jc w:val="both"/>
        <w:rPr>
          <w:rFonts w:ascii="Times New Roman" w:eastAsia="標楷體" w:hAnsi="Times New Roman"/>
          <w:kern w:val="3"/>
          <w:sz w:val="28"/>
        </w:rPr>
      </w:pPr>
      <w:r w:rsidRPr="002459BB">
        <w:rPr>
          <w:rFonts w:ascii="Times New Roman" w:eastAsia="標楷體" w:hAnsi="Times New Roman"/>
          <w:kern w:val="3"/>
          <w:sz w:val="28"/>
        </w:rPr>
        <w:t>(3)</w:t>
      </w:r>
      <w:r w:rsidRPr="002459BB">
        <w:rPr>
          <w:rFonts w:ascii="Times New Roman" w:eastAsia="標楷體" w:hAnsi="Times New Roman"/>
          <w:kern w:val="3"/>
          <w:sz w:val="28"/>
        </w:rPr>
        <w:t>刪除</w:t>
      </w:r>
      <w:r w:rsidRPr="002459BB">
        <w:rPr>
          <w:rFonts w:ascii="Times New Roman" w:eastAsia="標楷體" w:hAnsi="Times New Roman"/>
          <w:kern w:val="3"/>
          <w:sz w:val="28"/>
        </w:rPr>
        <w:t>(100/1/1)</w:t>
      </w:r>
    </w:p>
    <w:p w:rsidR="000257EE" w:rsidRPr="002459BB" w:rsidRDefault="00274757" w:rsidP="00AA0EEE">
      <w:pPr>
        <w:snapToGrid w:val="0"/>
        <w:spacing w:line="600" w:lineRule="exact"/>
        <w:ind w:left="1421" w:hanging="420"/>
        <w:jc w:val="both"/>
        <w:rPr>
          <w:rFonts w:ascii="Times New Roman" w:hAnsi="Times New Roman"/>
        </w:rPr>
      </w:pPr>
      <w:r w:rsidRPr="002459BB">
        <w:rPr>
          <w:rFonts w:ascii="Times New Roman" w:eastAsia="標楷體" w:hAnsi="Times New Roman"/>
          <w:kern w:val="3"/>
          <w:sz w:val="28"/>
        </w:rPr>
        <w:t>(4)</w:t>
      </w:r>
      <w:r w:rsidRPr="002459BB">
        <w:rPr>
          <w:rFonts w:ascii="Times New Roman" w:eastAsia="標楷體" w:hAnsi="Times New Roman"/>
          <w:kern w:val="3"/>
          <w:sz w:val="28"/>
        </w:rPr>
        <w:t>刪除</w:t>
      </w:r>
      <w:r w:rsidRPr="002459BB">
        <w:rPr>
          <w:rFonts w:ascii="Times New Roman" w:eastAsia="標楷體" w:hAnsi="Times New Roman"/>
          <w:kern w:val="3"/>
          <w:sz w:val="28"/>
        </w:rPr>
        <w:t>(100/1/1)</w:t>
      </w:r>
    </w:p>
    <w:p w:rsidR="000257EE" w:rsidRPr="002459BB" w:rsidRDefault="00274757" w:rsidP="00AA0EEE">
      <w:pPr>
        <w:snapToGrid w:val="0"/>
        <w:spacing w:line="600" w:lineRule="exact"/>
        <w:ind w:left="1038" w:hanging="280"/>
        <w:jc w:val="both"/>
        <w:rPr>
          <w:rFonts w:ascii="Times New Roman" w:eastAsia="標楷體" w:hAnsi="Times New Roman"/>
          <w:sz w:val="28"/>
          <w:szCs w:val="28"/>
        </w:rPr>
      </w:pPr>
      <w:r w:rsidRPr="002459BB">
        <w:rPr>
          <w:rFonts w:ascii="Times New Roman" w:eastAsia="標楷體" w:hAnsi="Times New Roman"/>
          <w:kern w:val="3"/>
          <w:sz w:val="28"/>
        </w:rPr>
        <w:lastRenderedPageBreak/>
        <w:t>8.</w:t>
      </w:r>
      <w:r w:rsidRPr="002459BB">
        <w:rPr>
          <w:rFonts w:ascii="Times New Roman" w:eastAsia="標楷體" w:hAnsi="Times New Roman"/>
          <w:kern w:val="3"/>
          <w:sz w:val="28"/>
        </w:rPr>
        <w:t>兒</w:t>
      </w:r>
      <w:r w:rsidRPr="002459BB">
        <w:rPr>
          <w:rFonts w:ascii="Times New Roman" w:eastAsia="標楷體" w:hAnsi="Times New Roman"/>
          <w:bCs/>
          <w:sz w:val="28"/>
          <w:szCs w:val="28"/>
        </w:rPr>
        <w:t>科病患</w:t>
      </w:r>
      <w:r w:rsidR="00BC17FF" w:rsidRPr="002459BB">
        <w:rPr>
          <w:rFonts w:ascii="Times New Roman" w:eastAsia="標楷體" w:hAnsi="Times New Roman"/>
          <w:bCs/>
          <w:sz w:val="28"/>
          <w:szCs w:val="28"/>
        </w:rPr>
        <w:t>可能</w:t>
      </w:r>
      <w:r w:rsidRPr="002459BB">
        <w:rPr>
          <w:rFonts w:ascii="Times New Roman" w:eastAsia="標楷體" w:hAnsi="Times New Roman"/>
          <w:bCs/>
          <w:sz w:val="28"/>
          <w:szCs w:val="28"/>
        </w:rPr>
        <w:t>因</w:t>
      </w:r>
      <w:r w:rsidRPr="002459BB">
        <w:rPr>
          <w:rFonts w:ascii="Times New Roman" w:eastAsia="標楷體" w:hAnsi="Times New Roman"/>
          <w:kern w:val="3"/>
          <w:sz w:val="28"/>
        </w:rPr>
        <w:t>病情</w:t>
      </w:r>
      <w:r w:rsidRPr="002459BB">
        <w:rPr>
          <w:rFonts w:ascii="Times New Roman" w:eastAsia="標楷體" w:hAnsi="Times New Roman"/>
          <w:bCs/>
          <w:sz w:val="28"/>
          <w:szCs w:val="28"/>
        </w:rPr>
        <w:t>變化或服藥服從性不高等因素造成院所重覆給藥之</w:t>
      </w:r>
      <w:r w:rsidR="00BC17FF" w:rsidRPr="002459BB">
        <w:rPr>
          <w:rFonts w:ascii="Times New Roman" w:eastAsia="標楷體" w:hAnsi="Times New Roman"/>
          <w:bCs/>
          <w:sz w:val="28"/>
          <w:szCs w:val="28"/>
        </w:rPr>
        <w:t>情形</w:t>
      </w:r>
      <w:r w:rsidRPr="002459BB">
        <w:rPr>
          <w:rFonts w:ascii="Times New Roman" w:eastAsia="標楷體" w:hAnsi="Times New Roman"/>
          <w:bCs/>
          <w:sz w:val="28"/>
          <w:szCs w:val="28"/>
        </w:rPr>
        <w:t>，</w:t>
      </w:r>
      <w:r w:rsidR="00BC17FF" w:rsidRPr="002459BB">
        <w:rPr>
          <w:rFonts w:ascii="Times New Roman" w:eastAsia="標楷體" w:hAnsi="Times New Roman"/>
          <w:bCs/>
          <w:sz w:val="28"/>
          <w:szCs w:val="28"/>
        </w:rPr>
        <w:t>請</w:t>
      </w:r>
      <w:r w:rsidRPr="002459BB">
        <w:rPr>
          <w:rFonts w:ascii="Times New Roman" w:eastAsia="標楷體" w:hAnsi="Times New Roman"/>
          <w:bCs/>
          <w:sz w:val="28"/>
          <w:szCs w:val="28"/>
        </w:rPr>
        <w:t>審查醫</w:t>
      </w:r>
      <w:r w:rsidRPr="002459BB">
        <w:rPr>
          <w:rFonts w:ascii="Times New Roman" w:eastAsia="標楷體" w:hAnsi="Times New Roman"/>
          <w:sz w:val="28"/>
          <w:szCs w:val="28"/>
        </w:rPr>
        <w:t>藥專家</w:t>
      </w:r>
      <w:r w:rsidRPr="002459BB">
        <w:rPr>
          <w:rFonts w:ascii="Times New Roman" w:eastAsia="標楷體" w:hAnsi="Times New Roman"/>
          <w:bCs/>
          <w:sz w:val="28"/>
          <w:szCs w:val="28"/>
        </w:rPr>
        <w:t>依病歷記載</w:t>
      </w:r>
      <w:r w:rsidR="00BC17FF" w:rsidRPr="002459BB">
        <w:rPr>
          <w:rFonts w:ascii="Times New Roman" w:eastAsia="標楷體" w:hAnsi="Times New Roman"/>
          <w:bCs/>
          <w:sz w:val="28"/>
          <w:szCs w:val="28"/>
        </w:rPr>
        <w:t>注意</w:t>
      </w:r>
      <w:r w:rsidRPr="002459BB">
        <w:rPr>
          <w:rFonts w:ascii="Times New Roman" w:eastAsia="標楷體" w:hAnsi="Times New Roman"/>
          <w:bCs/>
          <w:sz w:val="28"/>
          <w:szCs w:val="28"/>
        </w:rPr>
        <w:t>重覆比例</w:t>
      </w:r>
      <w:r w:rsidR="00BC17FF" w:rsidRPr="002459BB">
        <w:rPr>
          <w:rFonts w:ascii="Times New Roman" w:eastAsia="標楷體" w:hAnsi="Times New Roman"/>
          <w:bCs/>
          <w:sz w:val="28"/>
          <w:szCs w:val="28"/>
        </w:rPr>
        <w:t>是否</w:t>
      </w:r>
      <w:r w:rsidR="00DD7603" w:rsidRPr="002459BB">
        <w:rPr>
          <w:rFonts w:ascii="Times New Roman" w:eastAsia="標楷體" w:hAnsi="Times New Roman"/>
          <w:bCs/>
          <w:sz w:val="28"/>
          <w:szCs w:val="28"/>
        </w:rPr>
        <w:t>過高</w:t>
      </w:r>
      <w:r w:rsidRPr="002459BB">
        <w:rPr>
          <w:rFonts w:ascii="Times New Roman" w:eastAsia="標楷體" w:hAnsi="Times New Roman"/>
          <w:bCs/>
          <w:sz w:val="28"/>
          <w:szCs w:val="28"/>
        </w:rPr>
        <w:t>。</w:t>
      </w:r>
      <w:r w:rsidRPr="002459BB">
        <w:rPr>
          <w:rFonts w:ascii="Times New Roman" w:eastAsia="標楷體" w:hAnsi="Times New Roman"/>
          <w:sz w:val="28"/>
          <w:szCs w:val="28"/>
        </w:rPr>
        <w:t>(99/4/1)(102/3/1)</w:t>
      </w:r>
      <w:r w:rsidR="00BC17FF" w:rsidRPr="002459BB">
        <w:rPr>
          <w:rFonts w:ascii="Times New Roman" w:eastAsia="標楷體" w:hAnsi="Times New Roman"/>
          <w:sz w:val="28"/>
          <w:szCs w:val="28"/>
        </w:rPr>
        <w:t>(106/1/1)</w:t>
      </w:r>
    </w:p>
    <w:p w:rsidR="008312CA" w:rsidRPr="002459BB" w:rsidRDefault="00C54EE9" w:rsidP="00AA0EEE">
      <w:pPr>
        <w:snapToGrid w:val="0"/>
        <w:spacing w:line="600" w:lineRule="exact"/>
        <w:ind w:left="1985" w:hanging="708"/>
        <w:jc w:val="both"/>
        <w:rPr>
          <w:rFonts w:ascii="Times New Roman" w:eastAsia="標楷體" w:hAnsi="Times New Roman"/>
          <w:sz w:val="28"/>
          <w:szCs w:val="28"/>
        </w:rPr>
      </w:pPr>
      <w:r w:rsidRPr="002459BB">
        <w:rPr>
          <w:rFonts w:ascii="Times New Roman" w:eastAsia="標楷體" w:hAnsi="Times New Roman"/>
          <w:sz w:val="28"/>
          <w:szCs w:val="28"/>
        </w:rPr>
        <w:t>(</w:t>
      </w:r>
      <w:r w:rsidR="008312CA" w:rsidRPr="002459BB">
        <w:rPr>
          <w:rFonts w:ascii="Times New Roman" w:eastAsia="標楷體" w:hAnsi="Times New Roman"/>
          <w:sz w:val="28"/>
          <w:szCs w:val="28"/>
        </w:rPr>
        <w:t>1</w:t>
      </w:r>
      <w:r w:rsidRPr="002459BB">
        <w:rPr>
          <w:rFonts w:ascii="Times New Roman" w:eastAsia="標楷體" w:hAnsi="Times New Roman"/>
          <w:sz w:val="28"/>
          <w:szCs w:val="28"/>
        </w:rPr>
        <w:t>)</w:t>
      </w:r>
      <w:r w:rsidR="008312CA" w:rsidRPr="002459BB">
        <w:rPr>
          <w:rFonts w:ascii="Times New Roman" w:eastAsia="標楷體" w:hAnsi="Times New Roman"/>
          <w:sz w:val="28"/>
          <w:szCs w:val="28"/>
        </w:rPr>
        <w:t>長效短效抗組織胺同日使用，不在此限。</w:t>
      </w:r>
      <w:r w:rsidRPr="002459BB">
        <w:rPr>
          <w:rFonts w:ascii="Times New Roman" w:eastAsia="標楷體" w:hAnsi="Times New Roman"/>
          <w:sz w:val="28"/>
          <w:szCs w:val="28"/>
        </w:rPr>
        <w:t>(</w:t>
      </w:r>
      <w:r w:rsidR="00817FDE" w:rsidRPr="002459BB">
        <w:rPr>
          <w:rFonts w:ascii="Times New Roman" w:eastAsia="標楷體" w:hAnsi="Times New Roman"/>
          <w:sz w:val="28"/>
          <w:szCs w:val="28"/>
        </w:rPr>
        <w:t>108/3/1</w:t>
      </w:r>
      <w:r w:rsidRPr="002459BB">
        <w:rPr>
          <w:rFonts w:ascii="Times New Roman" w:eastAsia="標楷體" w:hAnsi="Times New Roman"/>
          <w:sz w:val="28"/>
          <w:szCs w:val="28"/>
        </w:rPr>
        <w:t>)</w:t>
      </w:r>
    </w:p>
    <w:p w:rsidR="008312CA" w:rsidRPr="002459BB" w:rsidRDefault="00C54EE9" w:rsidP="009C290E">
      <w:pPr>
        <w:snapToGrid w:val="0"/>
        <w:spacing w:line="600" w:lineRule="exact"/>
        <w:ind w:left="1985" w:hanging="708"/>
        <w:jc w:val="both"/>
        <w:rPr>
          <w:rFonts w:ascii="Times New Roman" w:eastAsia="標楷體" w:hAnsi="Times New Roman" w:hint="eastAsia"/>
          <w:sz w:val="28"/>
          <w:szCs w:val="28"/>
        </w:rPr>
      </w:pPr>
      <w:r w:rsidRPr="002459BB">
        <w:rPr>
          <w:rFonts w:ascii="Times New Roman" w:eastAsia="標楷體" w:hAnsi="Times New Roman"/>
          <w:sz w:val="28"/>
          <w:szCs w:val="28"/>
        </w:rPr>
        <w:t>(</w:t>
      </w:r>
      <w:r w:rsidR="008312CA" w:rsidRPr="002459BB">
        <w:rPr>
          <w:rFonts w:ascii="Times New Roman" w:eastAsia="標楷體" w:hAnsi="Times New Roman"/>
          <w:sz w:val="28"/>
          <w:szCs w:val="28"/>
        </w:rPr>
        <w:t>2</w:t>
      </w:r>
      <w:r w:rsidRPr="002459BB">
        <w:rPr>
          <w:rFonts w:ascii="Times New Roman" w:eastAsia="標楷體" w:hAnsi="Times New Roman"/>
          <w:sz w:val="28"/>
          <w:szCs w:val="28"/>
        </w:rPr>
        <w:t>)</w:t>
      </w:r>
      <w:r w:rsidR="008312CA" w:rsidRPr="002459BB">
        <w:rPr>
          <w:rFonts w:ascii="Times New Roman" w:eastAsia="標楷體" w:hAnsi="Times New Roman"/>
          <w:sz w:val="28"/>
          <w:szCs w:val="28"/>
        </w:rPr>
        <w:t>需要時使用</w:t>
      </w:r>
      <w:r w:rsidRPr="002459BB">
        <w:rPr>
          <w:rFonts w:ascii="Times New Roman" w:eastAsia="標楷體" w:hAnsi="Times New Roman"/>
          <w:sz w:val="28"/>
          <w:szCs w:val="28"/>
        </w:rPr>
        <w:t>(</w:t>
      </w:r>
      <w:r w:rsidR="008312CA" w:rsidRPr="002459BB">
        <w:rPr>
          <w:rFonts w:ascii="Times New Roman" w:eastAsia="標楷體" w:hAnsi="Times New Roman"/>
          <w:sz w:val="28"/>
          <w:szCs w:val="28"/>
        </w:rPr>
        <w:t>prn</w:t>
      </w:r>
      <w:r w:rsidRPr="002459BB">
        <w:rPr>
          <w:rFonts w:ascii="Times New Roman" w:eastAsia="標楷體" w:hAnsi="Times New Roman"/>
          <w:sz w:val="28"/>
          <w:szCs w:val="28"/>
        </w:rPr>
        <w:t>)</w:t>
      </w:r>
      <w:r w:rsidR="008312CA" w:rsidRPr="002459BB">
        <w:rPr>
          <w:rFonts w:ascii="Times New Roman" w:eastAsia="標楷體" w:hAnsi="Times New Roman"/>
          <w:sz w:val="28"/>
          <w:szCs w:val="28"/>
        </w:rPr>
        <w:t>之處方，如退燒藥之備用藥水或栓劑等，不在此限。</w:t>
      </w:r>
      <w:r w:rsidRPr="002459BB">
        <w:rPr>
          <w:rFonts w:ascii="Times New Roman" w:eastAsia="標楷體" w:hAnsi="Times New Roman"/>
          <w:sz w:val="28"/>
          <w:szCs w:val="28"/>
        </w:rPr>
        <w:t>(</w:t>
      </w:r>
      <w:r w:rsidR="00817FDE" w:rsidRPr="002459BB">
        <w:rPr>
          <w:rFonts w:ascii="Times New Roman" w:eastAsia="標楷體" w:hAnsi="Times New Roman"/>
          <w:sz w:val="28"/>
          <w:szCs w:val="28"/>
        </w:rPr>
        <w:t>108/3/1</w:t>
      </w:r>
      <w:r w:rsidRPr="002459BB">
        <w:rPr>
          <w:rFonts w:ascii="Times New Roman" w:eastAsia="標楷體" w:hAnsi="Times New Roman"/>
          <w:sz w:val="28"/>
          <w:szCs w:val="28"/>
        </w:rPr>
        <w:t>)</w:t>
      </w:r>
    </w:p>
    <w:p w:rsidR="000257EE" w:rsidRPr="002459BB" w:rsidRDefault="00274757" w:rsidP="00AA0EEE">
      <w:pPr>
        <w:snapToGrid w:val="0"/>
        <w:spacing w:line="600" w:lineRule="exact"/>
        <w:ind w:left="1038" w:hanging="280"/>
        <w:jc w:val="both"/>
        <w:rPr>
          <w:rFonts w:ascii="Times New Roman" w:hAnsi="Times New Roman"/>
        </w:rPr>
      </w:pPr>
      <w:r w:rsidRPr="002459BB">
        <w:rPr>
          <w:rFonts w:ascii="Times New Roman" w:eastAsia="標楷體" w:hAnsi="Times New Roman"/>
          <w:kern w:val="3"/>
          <w:sz w:val="28"/>
        </w:rPr>
        <w:t>9.</w:t>
      </w:r>
      <w:r w:rsidRPr="002459BB">
        <w:rPr>
          <w:rFonts w:ascii="Times New Roman" w:eastAsia="標楷體" w:hAnsi="Times New Roman"/>
          <w:kern w:val="3"/>
          <w:sz w:val="28"/>
        </w:rPr>
        <w:t>嬰兒</w:t>
      </w:r>
      <w:r w:rsidRPr="002459BB">
        <w:rPr>
          <w:rFonts w:ascii="Times New Roman" w:eastAsia="標楷體" w:hAnsi="Times New Roman"/>
          <w:sz w:val="28"/>
        </w:rPr>
        <w:t>肚臍或臀部之塗藥，應含</w:t>
      </w:r>
      <w:r w:rsidRPr="002459BB">
        <w:rPr>
          <w:rFonts w:ascii="Times New Roman" w:eastAsia="標楷體" w:hAnsi="Times New Roman"/>
          <w:kern w:val="3"/>
          <w:sz w:val="28"/>
        </w:rPr>
        <w:t>於護理費在內，不得申報</w:t>
      </w:r>
      <w:r w:rsidRPr="002459BB">
        <w:rPr>
          <w:rFonts w:ascii="Times New Roman" w:eastAsia="標楷體" w:hAnsi="Times New Roman"/>
          <w:kern w:val="3"/>
          <w:sz w:val="28"/>
        </w:rPr>
        <w:t>48011C(</w:t>
      </w:r>
      <w:r w:rsidRPr="002459BB">
        <w:rPr>
          <w:rFonts w:ascii="Times New Roman" w:eastAsia="標楷體" w:hAnsi="Times New Roman"/>
          <w:sz w:val="28"/>
        </w:rPr>
        <w:t>小換藥十公分以下</w:t>
      </w:r>
      <w:r w:rsidRPr="002459BB">
        <w:rPr>
          <w:rFonts w:ascii="Times New Roman" w:eastAsia="標楷體" w:hAnsi="Times New Roman"/>
          <w:sz w:val="28"/>
        </w:rPr>
        <w:t>)</w:t>
      </w:r>
      <w:r w:rsidRPr="002459BB">
        <w:rPr>
          <w:rFonts w:ascii="Times New Roman" w:eastAsia="標楷體" w:hAnsi="Times New Roman"/>
          <w:sz w:val="28"/>
        </w:rPr>
        <w:t>。</w:t>
      </w:r>
    </w:p>
    <w:p w:rsidR="000257EE" w:rsidRPr="002459BB" w:rsidRDefault="00274757" w:rsidP="00AA0EEE">
      <w:pPr>
        <w:snapToGrid w:val="0"/>
        <w:spacing w:line="600" w:lineRule="exact"/>
        <w:ind w:left="1038" w:hanging="280"/>
        <w:jc w:val="both"/>
        <w:rPr>
          <w:rFonts w:ascii="Times New Roman" w:hAnsi="Times New Roman"/>
        </w:rPr>
      </w:pPr>
      <w:r w:rsidRPr="002459BB">
        <w:rPr>
          <w:rFonts w:ascii="Times New Roman" w:eastAsia="標楷體" w:hAnsi="Times New Roman"/>
          <w:kern w:val="3"/>
          <w:sz w:val="28"/>
        </w:rPr>
        <w:t>10.</w:t>
      </w:r>
      <w:r w:rsidRPr="002459BB">
        <w:rPr>
          <w:rFonts w:ascii="Times New Roman" w:eastAsia="標楷體" w:hAnsi="Times New Roman"/>
          <w:kern w:val="3"/>
          <w:sz w:val="28"/>
        </w:rPr>
        <w:t>小</w:t>
      </w:r>
      <w:r w:rsidRPr="002459BB">
        <w:rPr>
          <w:rFonts w:ascii="Times New Roman" w:eastAsia="標楷體" w:hAnsi="Times New Roman"/>
          <w:sz w:val="28"/>
        </w:rPr>
        <w:t>兒科檢傷分類</w:t>
      </w:r>
      <w:r w:rsidR="00BC17FF" w:rsidRPr="002459BB">
        <w:rPr>
          <w:rFonts w:ascii="Times New Roman" w:eastAsia="標楷體" w:hAnsi="Times New Roman"/>
          <w:sz w:val="28"/>
          <w:szCs w:val="28"/>
        </w:rPr>
        <w:t>依衛生福利部公告修正之急診五級檢傷分類基準</w:t>
      </w:r>
      <w:r w:rsidR="00BC17FF" w:rsidRPr="002459BB">
        <w:rPr>
          <w:rFonts w:ascii="Times New Roman" w:eastAsia="標楷體" w:hAnsi="Times New Roman"/>
          <w:kern w:val="3"/>
          <w:sz w:val="28"/>
        </w:rPr>
        <w:t xml:space="preserve"> </w:t>
      </w:r>
      <w:r w:rsidRPr="002459BB">
        <w:rPr>
          <w:rFonts w:ascii="Times New Roman" w:eastAsia="標楷體" w:hAnsi="Times New Roman"/>
          <w:kern w:val="3"/>
          <w:sz w:val="28"/>
        </w:rPr>
        <w:t>(</w:t>
      </w:r>
      <w:r w:rsidRPr="002459BB">
        <w:rPr>
          <w:rFonts w:ascii="Times New Roman" w:eastAsia="標楷體" w:hAnsi="Times New Roman"/>
          <w:kern w:val="3"/>
          <w:sz w:val="28"/>
        </w:rPr>
        <w:t>詳附表八</w:t>
      </w:r>
      <w:r w:rsidR="00BC17FF" w:rsidRPr="002459BB">
        <w:rPr>
          <w:rFonts w:ascii="Times New Roman" w:eastAsia="標楷體" w:hAnsi="Times New Roman"/>
          <w:kern w:val="3"/>
          <w:sz w:val="28"/>
        </w:rPr>
        <w:t>之</w:t>
      </w:r>
      <w:r w:rsidR="00BC17FF" w:rsidRPr="002459BB">
        <w:rPr>
          <w:rFonts w:ascii="Times New Roman" w:eastAsia="標楷體" w:hAnsi="Times New Roman"/>
          <w:sz w:val="28"/>
          <w:szCs w:val="28"/>
        </w:rPr>
        <w:t>一至八之四</w:t>
      </w:r>
      <w:r w:rsidRPr="002459BB">
        <w:rPr>
          <w:rFonts w:ascii="Times New Roman" w:eastAsia="標楷體" w:hAnsi="Times New Roman"/>
          <w:kern w:val="3"/>
          <w:sz w:val="28"/>
        </w:rPr>
        <w:t>)</w:t>
      </w:r>
      <w:r w:rsidRPr="002459BB">
        <w:rPr>
          <w:rFonts w:ascii="Times New Roman" w:eastAsia="標楷體" w:hAnsi="Times New Roman"/>
          <w:kern w:val="3"/>
          <w:sz w:val="28"/>
        </w:rPr>
        <w:t>。</w:t>
      </w:r>
      <w:r w:rsidR="00132A7C" w:rsidRPr="002459BB">
        <w:rPr>
          <w:rFonts w:ascii="Times New Roman" w:eastAsia="標楷體" w:hAnsi="Times New Roman"/>
          <w:kern w:val="3"/>
          <w:sz w:val="28"/>
        </w:rPr>
        <w:t>(106/1/1)</w:t>
      </w:r>
    </w:p>
    <w:p w:rsidR="000257EE" w:rsidRPr="002459BB" w:rsidRDefault="00274757" w:rsidP="00AA0EEE">
      <w:pPr>
        <w:snapToGrid w:val="0"/>
        <w:spacing w:line="600" w:lineRule="exact"/>
        <w:ind w:left="1178" w:hanging="420"/>
        <w:jc w:val="both"/>
        <w:rPr>
          <w:rFonts w:ascii="Times New Roman" w:hAnsi="Times New Roman"/>
        </w:rPr>
      </w:pPr>
      <w:r w:rsidRPr="002459BB">
        <w:rPr>
          <w:rFonts w:ascii="Times New Roman" w:eastAsia="標楷體" w:hAnsi="Times New Roman"/>
          <w:kern w:val="3"/>
          <w:sz w:val="28"/>
        </w:rPr>
        <w:t>11.</w:t>
      </w:r>
      <w:r w:rsidR="00890902" w:rsidRPr="002459BB">
        <w:rPr>
          <w:rFonts w:ascii="Times New Roman" w:eastAsia="標楷體" w:hAnsi="Times New Roman"/>
          <w:sz w:val="28"/>
          <w:szCs w:val="28"/>
        </w:rPr>
        <w:t>刪除。</w:t>
      </w:r>
      <w:r w:rsidR="00890902" w:rsidRPr="002459BB">
        <w:rPr>
          <w:rFonts w:ascii="Times New Roman" w:eastAsia="標楷體" w:hAnsi="Times New Roman"/>
          <w:sz w:val="28"/>
          <w:szCs w:val="28"/>
        </w:rPr>
        <w:t>(106/12/1)</w:t>
      </w:r>
    </w:p>
    <w:p w:rsidR="000257EE" w:rsidRPr="002459BB" w:rsidRDefault="00274757" w:rsidP="00AA0EEE">
      <w:pPr>
        <w:snapToGrid w:val="0"/>
        <w:spacing w:line="600" w:lineRule="exact"/>
        <w:ind w:left="1178" w:hanging="420"/>
        <w:jc w:val="both"/>
        <w:rPr>
          <w:rFonts w:ascii="Times New Roman" w:hAnsi="Times New Roman"/>
        </w:rPr>
      </w:pPr>
      <w:r w:rsidRPr="002459BB">
        <w:rPr>
          <w:rFonts w:ascii="Times New Roman" w:eastAsia="標楷體" w:hAnsi="Times New Roman"/>
          <w:kern w:val="3"/>
          <w:sz w:val="28"/>
        </w:rPr>
        <w:t>12.</w:t>
      </w:r>
      <w:r w:rsidRPr="002459BB">
        <w:rPr>
          <w:rFonts w:ascii="Times New Roman" w:eastAsia="標楷體" w:hAnsi="Times New Roman"/>
          <w:kern w:val="3"/>
          <w:sz w:val="28"/>
        </w:rPr>
        <w:t>支氣管擴張劑、類固醇及化痰劑，經由</w:t>
      </w:r>
      <w:r w:rsidRPr="002459BB">
        <w:rPr>
          <w:rFonts w:ascii="Times New Roman" w:eastAsia="標楷體" w:hAnsi="Times New Roman"/>
          <w:kern w:val="3"/>
          <w:sz w:val="28"/>
        </w:rPr>
        <w:t>Nebulizer</w:t>
      </w:r>
      <w:r w:rsidRPr="002459BB">
        <w:rPr>
          <w:rFonts w:ascii="Times New Roman" w:eastAsia="標楷體" w:hAnsi="Times New Roman"/>
          <w:kern w:val="3"/>
          <w:sz w:val="28"/>
        </w:rPr>
        <w:t>給予的治療方式，</w:t>
      </w:r>
      <w:r w:rsidRPr="002459BB">
        <w:rPr>
          <w:rFonts w:ascii="Times New Roman" w:eastAsia="標楷體" w:hAnsi="Times New Roman"/>
          <w:sz w:val="28"/>
          <w:szCs w:val="28"/>
        </w:rPr>
        <w:t>須符合藥品給付規定相關規範。</w:t>
      </w:r>
      <w:r w:rsidRPr="002459BB">
        <w:rPr>
          <w:rFonts w:ascii="Times New Roman" w:eastAsia="標楷體" w:hAnsi="Times New Roman"/>
          <w:sz w:val="32"/>
          <w:szCs w:val="32"/>
        </w:rPr>
        <w:t>(99/4/1)</w:t>
      </w:r>
      <w:r w:rsidRPr="002459BB">
        <w:rPr>
          <w:rFonts w:ascii="Times New Roman" w:eastAsia="標楷體" w:hAnsi="Times New Roman"/>
          <w:sz w:val="28"/>
          <w:szCs w:val="28"/>
        </w:rPr>
        <w:t xml:space="preserve"> (102/3/1)</w:t>
      </w:r>
    </w:p>
    <w:p w:rsidR="000257EE" w:rsidRPr="002459BB" w:rsidRDefault="00274757" w:rsidP="00AA0EEE">
      <w:pPr>
        <w:snapToGrid w:val="0"/>
        <w:spacing w:line="600" w:lineRule="exact"/>
        <w:ind w:left="1178" w:hanging="420"/>
        <w:jc w:val="both"/>
        <w:rPr>
          <w:rFonts w:ascii="Times New Roman" w:hAnsi="Times New Roman"/>
        </w:rPr>
      </w:pPr>
      <w:r w:rsidRPr="002459BB">
        <w:rPr>
          <w:rFonts w:ascii="Times New Roman" w:eastAsia="標楷體" w:hAnsi="Times New Roman"/>
          <w:kern w:val="3"/>
          <w:sz w:val="28"/>
        </w:rPr>
        <w:t>13.</w:t>
      </w:r>
      <w:r w:rsidRPr="002459BB">
        <w:rPr>
          <w:rFonts w:ascii="Times New Roman" w:eastAsia="標楷體" w:hAnsi="Times New Roman"/>
          <w:kern w:val="3"/>
          <w:sz w:val="28"/>
        </w:rPr>
        <w:t>使用</w:t>
      </w:r>
      <w:r w:rsidRPr="002459BB">
        <w:rPr>
          <w:rFonts w:ascii="Times New Roman" w:eastAsia="標楷體" w:hAnsi="Times New Roman"/>
          <w:kern w:val="3"/>
          <w:sz w:val="28"/>
        </w:rPr>
        <w:t>O2 tent</w:t>
      </w:r>
      <w:r w:rsidRPr="002459BB">
        <w:rPr>
          <w:rFonts w:ascii="Times New Roman" w:eastAsia="標楷體" w:hAnsi="Times New Roman"/>
          <w:kern w:val="3"/>
          <w:sz w:val="28"/>
        </w:rPr>
        <w:t>或</w:t>
      </w:r>
      <w:r w:rsidRPr="002459BB">
        <w:rPr>
          <w:rFonts w:ascii="Times New Roman" w:eastAsia="標楷體" w:hAnsi="Times New Roman"/>
          <w:kern w:val="3"/>
          <w:sz w:val="28"/>
        </w:rPr>
        <w:t>O2 hood</w:t>
      </w:r>
      <w:r w:rsidRPr="002459BB">
        <w:rPr>
          <w:rFonts w:ascii="Times New Roman" w:eastAsia="標楷體" w:hAnsi="Times New Roman"/>
          <w:kern w:val="3"/>
          <w:sz w:val="28"/>
        </w:rPr>
        <w:t>時，二歲</w:t>
      </w:r>
      <w:r w:rsidRPr="002459BB">
        <w:rPr>
          <w:rFonts w:ascii="Times New Roman" w:eastAsia="標楷體" w:hAnsi="Times New Roman"/>
          <w:sz w:val="28"/>
        </w:rPr>
        <w:t>以下可每日申報一次氧氣濃度分析器</w:t>
      </w:r>
      <w:r w:rsidRPr="002459BB">
        <w:rPr>
          <w:rFonts w:ascii="Times New Roman" w:eastAsia="標楷體" w:hAnsi="Times New Roman"/>
          <w:kern w:val="3"/>
          <w:sz w:val="28"/>
        </w:rPr>
        <w:t>(57014B)</w:t>
      </w:r>
      <w:r w:rsidRPr="002459BB">
        <w:rPr>
          <w:rFonts w:ascii="Times New Roman" w:eastAsia="標楷體" w:hAnsi="Times New Roman"/>
          <w:kern w:val="3"/>
          <w:sz w:val="28"/>
        </w:rPr>
        <w:t>，且須附詳</w:t>
      </w:r>
      <w:r w:rsidRPr="002459BB">
        <w:rPr>
          <w:rFonts w:ascii="Times New Roman" w:eastAsia="標楷體" w:hAnsi="Times New Roman"/>
          <w:sz w:val="28"/>
        </w:rPr>
        <w:t>細病歷紀錄。二歲以上則調整氧氣濃度時，才可申報，而非常規每日申報。</w:t>
      </w:r>
    </w:p>
    <w:p w:rsidR="000257EE" w:rsidRPr="002459BB" w:rsidRDefault="00274757" w:rsidP="00AA0EEE">
      <w:pPr>
        <w:snapToGrid w:val="0"/>
        <w:spacing w:line="600" w:lineRule="exact"/>
        <w:ind w:left="1178" w:hanging="420"/>
        <w:jc w:val="both"/>
        <w:rPr>
          <w:rFonts w:ascii="Times New Roman" w:hAnsi="Times New Roman"/>
        </w:rPr>
      </w:pPr>
      <w:r w:rsidRPr="002459BB">
        <w:rPr>
          <w:rFonts w:ascii="Times New Roman" w:eastAsia="標楷體" w:hAnsi="Times New Roman"/>
          <w:sz w:val="28"/>
        </w:rPr>
        <w:t>14.</w:t>
      </w:r>
      <w:r w:rsidRPr="002459BB">
        <w:rPr>
          <w:rFonts w:ascii="Times New Roman" w:eastAsia="標楷體" w:hAnsi="Times New Roman"/>
          <w:sz w:val="28"/>
          <w:szCs w:val="28"/>
        </w:rPr>
        <w:t>高血壓用藥：</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1</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同時使用三種以上降血壓藥物者，應嚴加審核。</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2</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有高血壓用藥禁忌者應加強審查。</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見表一</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(100/1/1)</w:t>
      </w:r>
    </w:p>
    <w:p w:rsidR="000257EE" w:rsidRPr="002459BB" w:rsidRDefault="00274757" w:rsidP="00AA0EEE">
      <w:pPr>
        <w:spacing w:line="240" w:lineRule="auto"/>
        <w:ind w:firstLineChars="100" w:firstLine="240"/>
        <w:jc w:val="both"/>
        <w:rPr>
          <w:rFonts w:ascii="Times New Roman" w:eastAsia="標楷體" w:hAnsi="Times New Roman"/>
          <w:szCs w:val="24"/>
        </w:rPr>
      </w:pPr>
      <w:r w:rsidRPr="002459BB">
        <w:rPr>
          <w:rFonts w:ascii="Times New Roman" w:eastAsia="標楷體" w:hAnsi="Times New Roman"/>
          <w:szCs w:val="24"/>
        </w:rPr>
        <w:t>表一</w:t>
      </w:r>
    </w:p>
    <w:tbl>
      <w:tblPr>
        <w:tblW w:w="8732" w:type="dxa"/>
        <w:tblInd w:w="291" w:type="dxa"/>
        <w:tblCellMar>
          <w:left w:w="10" w:type="dxa"/>
          <w:right w:w="10" w:type="dxa"/>
        </w:tblCellMar>
        <w:tblLook w:val="04A0" w:firstRow="1" w:lastRow="0" w:firstColumn="1" w:lastColumn="0" w:noHBand="0" w:noVBand="1"/>
      </w:tblPr>
      <w:tblGrid>
        <w:gridCol w:w="1526"/>
        <w:gridCol w:w="843"/>
        <w:gridCol w:w="858"/>
        <w:gridCol w:w="1134"/>
        <w:gridCol w:w="1417"/>
        <w:gridCol w:w="1418"/>
        <w:gridCol w:w="1536"/>
      </w:tblGrid>
      <w:tr w:rsidR="003D24F4" w:rsidRPr="002459BB">
        <w:trPr>
          <w:trHeight w:val="397"/>
        </w:trPr>
        <w:tc>
          <w:tcPr>
            <w:tcW w:w="152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57EE" w:rsidRPr="002459BB" w:rsidRDefault="00274757" w:rsidP="00AA0EEE">
            <w:pPr>
              <w:spacing w:line="240" w:lineRule="auto"/>
              <w:jc w:val="both"/>
              <w:rPr>
                <w:rFonts w:ascii="Times New Roman" w:eastAsia="標楷體" w:hAnsi="Times New Roman"/>
                <w:szCs w:val="24"/>
              </w:rPr>
            </w:pPr>
            <w:r w:rsidRPr="002459BB">
              <w:rPr>
                <w:rFonts w:ascii="Times New Roman" w:eastAsia="標楷體" w:hAnsi="Times New Roman"/>
                <w:szCs w:val="24"/>
              </w:rPr>
              <w:t>疾病別</w:t>
            </w:r>
          </w:p>
        </w:tc>
        <w:tc>
          <w:tcPr>
            <w:tcW w:w="7206"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57EE" w:rsidRPr="002459BB" w:rsidRDefault="00274757" w:rsidP="00AA0EEE">
            <w:pPr>
              <w:spacing w:line="240" w:lineRule="exact"/>
              <w:jc w:val="both"/>
              <w:rPr>
                <w:rFonts w:ascii="Times New Roman" w:eastAsia="標楷體" w:hAnsi="Times New Roman"/>
                <w:szCs w:val="24"/>
              </w:rPr>
            </w:pPr>
            <w:r w:rsidRPr="002459BB">
              <w:rPr>
                <w:rFonts w:ascii="Times New Roman" w:eastAsia="標楷體" w:hAnsi="Times New Roman"/>
                <w:szCs w:val="24"/>
              </w:rPr>
              <w:t>藥品類別</w:t>
            </w:r>
          </w:p>
        </w:tc>
      </w:tr>
      <w:tr w:rsidR="003D24F4" w:rsidRPr="002459BB">
        <w:trPr>
          <w:trHeight w:val="927"/>
        </w:trPr>
        <w:tc>
          <w:tcPr>
            <w:tcW w:w="152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57EE" w:rsidRPr="002459BB" w:rsidRDefault="000257EE" w:rsidP="00AA0EEE">
            <w:pPr>
              <w:spacing w:line="240" w:lineRule="auto"/>
              <w:jc w:val="both"/>
              <w:rPr>
                <w:rFonts w:ascii="Times New Roman" w:eastAsia="標楷體" w:hAnsi="Times New Roman"/>
                <w:szCs w:val="24"/>
              </w:rPr>
            </w:pPr>
          </w:p>
        </w:tc>
        <w:tc>
          <w:tcPr>
            <w:tcW w:w="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57EE" w:rsidRPr="002459BB" w:rsidRDefault="00274757" w:rsidP="00AA0EEE">
            <w:pPr>
              <w:spacing w:line="240" w:lineRule="exact"/>
              <w:jc w:val="both"/>
              <w:rPr>
                <w:rFonts w:ascii="Times New Roman" w:eastAsia="標楷體" w:hAnsi="Times New Roman"/>
                <w:szCs w:val="24"/>
              </w:rPr>
            </w:pPr>
            <w:r w:rsidRPr="002459BB">
              <w:rPr>
                <w:rFonts w:ascii="Times New Roman" w:eastAsia="標楷體" w:hAnsi="Times New Roman"/>
                <w:szCs w:val="24"/>
              </w:rPr>
              <w:t>硫氮類利尿劑</w:t>
            </w:r>
          </w:p>
        </w:tc>
        <w:tc>
          <w:tcPr>
            <w:tcW w:w="8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57EE" w:rsidRPr="002459BB" w:rsidRDefault="00274757" w:rsidP="00AA0EEE">
            <w:pPr>
              <w:spacing w:line="240" w:lineRule="exact"/>
              <w:jc w:val="both"/>
              <w:rPr>
                <w:rFonts w:ascii="Times New Roman" w:eastAsia="標楷體" w:hAnsi="Times New Roman"/>
                <w:szCs w:val="24"/>
              </w:rPr>
            </w:pPr>
            <w:r w:rsidRPr="002459BB">
              <w:rPr>
                <w:rFonts w:ascii="Times New Roman" w:eastAsia="標楷體" w:hAnsi="Times New Roman"/>
                <w:szCs w:val="24"/>
              </w:rPr>
              <w:t>保鉀型利尿劑</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57EE" w:rsidRPr="002459BB" w:rsidRDefault="00274757" w:rsidP="00AA0EEE">
            <w:pPr>
              <w:spacing w:line="240" w:lineRule="exact"/>
              <w:jc w:val="both"/>
              <w:rPr>
                <w:rFonts w:ascii="Times New Roman" w:eastAsia="標楷體" w:hAnsi="Times New Roman"/>
                <w:szCs w:val="24"/>
              </w:rPr>
            </w:pPr>
            <w:r w:rsidRPr="002459BB">
              <w:rPr>
                <w:rFonts w:ascii="Times New Roman" w:eastAsia="標楷體" w:hAnsi="Times New Roman"/>
                <w:szCs w:val="24"/>
              </w:rPr>
              <w:t>乙型阻斷劑</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57EE" w:rsidRPr="002459BB" w:rsidRDefault="00274757" w:rsidP="00AA0EEE">
            <w:pPr>
              <w:spacing w:line="240" w:lineRule="exact"/>
              <w:jc w:val="both"/>
              <w:rPr>
                <w:rFonts w:ascii="Times New Roman" w:eastAsia="標楷體" w:hAnsi="Times New Roman"/>
                <w:szCs w:val="24"/>
              </w:rPr>
            </w:pPr>
            <w:r w:rsidRPr="002459BB">
              <w:rPr>
                <w:rFonts w:ascii="Times New Roman" w:eastAsia="標楷體" w:hAnsi="Times New Roman"/>
                <w:szCs w:val="24"/>
              </w:rPr>
              <w:t>血管收縮素轉換酵素抑制劑</w:t>
            </w:r>
            <w:r w:rsidR="00C54EE9" w:rsidRPr="002459BB">
              <w:rPr>
                <w:rFonts w:ascii="Times New Roman" w:eastAsia="標楷體" w:hAnsi="Times New Roman"/>
                <w:szCs w:val="24"/>
              </w:rPr>
              <w:t>(</w:t>
            </w:r>
            <w:r w:rsidRPr="002459BB">
              <w:rPr>
                <w:rFonts w:ascii="Times New Roman" w:eastAsia="標楷體" w:hAnsi="Times New Roman"/>
                <w:szCs w:val="24"/>
              </w:rPr>
              <w:t>ACEI</w:t>
            </w:r>
            <w:r w:rsidR="00C54EE9" w:rsidRPr="002459BB">
              <w:rPr>
                <w:rFonts w:ascii="Times New Roman" w:eastAsia="標楷體" w:hAnsi="Times New Roman"/>
                <w:szCs w:val="24"/>
              </w:rP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57EE" w:rsidRPr="002459BB" w:rsidRDefault="00274757" w:rsidP="00AA0EEE">
            <w:pPr>
              <w:spacing w:line="240" w:lineRule="exact"/>
              <w:jc w:val="both"/>
              <w:rPr>
                <w:rFonts w:ascii="Times New Roman" w:eastAsia="標楷體" w:hAnsi="Times New Roman"/>
                <w:szCs w:val="24"/>
              </w:rPr>
            </w:pPr>
            <w:r w:rsidRPr="002459BB">
              <w:rPr>
                <w:rFonts w:ascii="Times New Roman" w:eastAsia="標楷體" w:hAnsi="Times New Roman"/>
                <w:szCs w:val="24"/>
              </w:rPr>
              <w:t>血管收縮素受拮抗劑</w:t>
            </w:r>
            <w:r w:rsidR="00C54EE9" w:rsidRPr="002459BB">
              <w:rPr>
                <w:rFonts w:ascii="Times New Roman" w:eastAsia="標楷體" w:hAnsi="Times New Roman"/>
                <w:szCs w:val="24"/>
              </w:rPr>
              <w:t>(</w:t>
            </w:r>
            <w:r w:rsidRPr="002459BB">
              <w:rPr>
                <w:rFonts w:ascii="Times New Roman" w:eastAsia="標楷體" w:hAnsi="Times New Roman"/>
                <w:szCs w:val="24"/>
              </w:rPr>
              <w:t>ARB</w:t>
            </w:r>
            <w:r w:rsidR="00C54EE9" w:rsidRPr="002459BB">
              <w:rPr>
                <w:rFonts w:ascii="Times New Roman" w:eastAsia="標楷體" w:hAnsi="Times New Roman"/>
                <w:szCs w:val="24"/>
              </w:rPr>
              <w:t>)</w:t>
            </w:r>
          </w:p>
        </w:tc>
        <w:tc>
          <w:tcPr>
            <w:tcW w:w="1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57EE" w:rsidRPr="002459BB" w:rsidRDefault="00274757" w:rsidP="00AA0EEE">
            <w:pPr>
              <w:spacing w:line="240" w:lineRule="exact"/>
              <w:jc w:val="both"/>
              <w:rPr>
                <w:rFonts w:ascii="Times New Roman" w:eastAsia="標楷體" w:hAnsi="Times New Roman"/>
                <w:szCs w:val="24"/>
              </w:rPr>
            </w:pPr>
            <w:r w:rsidRPr="002459BB">
              <w:rPr>
                <w:rFonts w:ascii="Times New Roman" w:eastAsia="標楷體" w:hAnsi="Times New Roman"/>
                <w:szCs w:val="24"/>
              </w:rPr>
              <w:t>Aldosterone</w:t>
            </w:r>
            <w:r w:rsidRPr="002459BB">
              <w:rPr>
                <w:rFonts w:ascii="Times New Roman" w:eastAsia="標楷體" w:hAnsi="Times New Roman"/>
                <w:szCs w:val="24"/>
              </w:rPr>
              <w:t>類固醇拮抗劑</w:t>
            </w:r>
          </w:p>
        </w:tc>
      </w:tr>
      <w:tr w:rsidR="003D24F4" w:rsidRPr="002459BB">
        <w:trPr>
          <w:trHeight w:val="321"/>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57EE" w:rsidRPr="002459BB" w:rsidRDefault="00274757" w:rsidP="00AA0EEE">
            <w:pPr>
              <w:spacing w:line="240" w:lineRule="exact"/>
              <w:jc w:val="both"/>
              <w:rPr>
                <w:rFonts w:ascii="Times New Roman" w:eastAsia="標楷體" w:hAnsi="Times New Roman"/>
                <w:szCs w:val="24"/>
              </w:rPr>
            </w:pPr>
            <w:r w:rsidRPr="002459BB">
              <w:rPr>
                <w:rFonts w:ascii="Times New Roman" w:eastAsia="標楷體" w:hAnsi="Times New Roman"/>
                <w:szCs w:val="24"/>
              </w:rPr>
              <w:t>痛風</w:t>
            </w:r>
          </w:p>
        </w:tc>
        <w:tc>
          <w:tcPr>
            <w:tcW w:w="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57EE" w:rsidRPr="002459BB" w:rsidRDefault="00274757" w:rsidP="00AA0EEE">
            <w:pPr>
              <w:spacing w:line="240" w:lineRule="exact"/>
              <w:jc w:val="both"/>
              <w:rPr>
                <w:rFonts w:ascii="Times New Roman" w:eastAsia="標楷體" w:hAnsi="Times New Roman"/>
                <w:b/>
                <w:szCs w:val="24"/>
              </w:rPr>
            </w:pPr>
            <w:r w:rsidRPr="002459BB">
              <w:rPr>
                <w:rFonts w:ascii="Times New Roman" w:eastAsia="標楷體" w:hAnsi="Times New Roman"/>
                <w:b/>
                <w:szCs w:val="24"/>
              </w:rPr>
              <w:t>X</w:t>
            </w:r>
          </w:p>
        </w:tc>
        <w:tc>
          <w:tcPr>
            <w:tcW w:w="8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57EE" w:rsidRPr="002459BB" w:rsidRDefault="000257EE" w:rsidP="00AA0EEE">
            <w:pPr>
              <w:spacing w:line="240" w:lineRule="exact"/>
              <w:jc w:val="both"/>
              <w:rPr>
                <w:rFonts w:ascii="Times New Roman" w:eastAsia="標楷體" w:hAnsi="Times New Roman"/>
                <w:b/>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57EE" w:rsidRPr="002459BB" w:rsidRDefault="000257EE" w:rsidP="00AA0EEE">
            <w:pPr>
              <w:spacing w:line="240" w:lineRule="exact"/>
              <w:jc w:val="both"/>
              <w:rPr>
                <w:rFonts w:ascii="Times New Roman" w:eastAsia="標楷體" w:hAnsi="Times New Roman"/>
                <w:b/>
                <w:szCs w:val="24"/>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57EE" w:rsidRPr="002459BB" w:rsidRDefault="000257EE" w:rsidP="00AA0EEE">
            <w:pPr>
              <w:spacing w:line="240" w:lineRule="exact"/>
              <w:jc w:val="both"/>
              <w:rPr>
                <w:rFonts w:ascii="Times New Roman" w:eastAsia="標楷體" w:hAnsi="Times New Roman"/>
                <w:b/>
                <w:szCs w:val="24"/>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57EE" w:rsidRPr="002459BB" w:rsidRDefault="000257EE" w:rsidP="00AA0EEE">
            <w:pPr>
              <w:spacing w:line="240" w:lineRule="exact"/>
              <w:jc w:val="both"/>
              <w:rPr>
                <w:rFonts w:ascii="Times New Roman" w:eastAsia="標楷體" w:hAnsi="Times New Roman"/>
                <w:b/>
                <w:szCs w:val="24"/>
              </w:rPr>
            </w:pPr>
          </w:p>
        </w:tc>
        <w:tc>
          <w:tcPr>
            <w:tcW w:w="1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57EE" w:rsidRPr="002459BB" w:rsidRDefault="000257EE" w:rsidP="00AA0EEE">
            <w:pPr>
              <w:spacing w:line="240" w:lineRule="exact"/>
              <w:jc w:val="both"/>
              <w:rPr>
                <w:rFonts w:ascii="Times New Roman" w:eastAsia="標楷體" w:hAnsi="Times New Roman"/>
                <w:b/>
                <w:szCs w:val="24"/>
              </w:rPr>
            </w:pPr>
          </w:p>
        </w:tc>
      </w:tr>
      <w:tr w:rsidR="003D24F4" w:rsidRPr="002459BB">
        <w:trPr>
          <w:trHeight w:val="586"/>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57EE" w:rsidRPr="002459BB" w:rsidRDefault="00274757" w:rsidP="00AA0EEE">
            <w:pPr>
              <w:spacing w:line="240" w:lineRule="exact"/>
              <w:jc w:val="both"/>
              <w:rPr>
                <w:rFonts w:ascii="Times New Roman" w:eastAsia="標楷體" w:hAnsi="Times New Roman"/>
                <w:szCs w:val="24"/>
              </w:rPr>
            </w:pPr>
            <w:r w:rsidRPr="002459BB">
              <w:rPr>
                <w:rFonts w:ascii="Times New Roman" w:eastAsia="標楷體" w:hAnsi="Times New Roman"/>
                <w:szCs w:val="24"/>
              </w:rPr>
              <w:t>低鈉血症病史</w:t>
            </w:r>
          </w:p>
        </w:tc>
        <w:tc>
          <w:tcPr>
            <w:tcW w:w="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57EE" w:rsidRPr="002459BB" w:rsidRDefault="00274757" w:rsidP="00AA0EEE">
            <w:pPr>
              <w:spacing w:line="240" w:lineRule="exact"/>
              <w:jc w:val="both"/>
              <w:rPr>
                <w:rFonts w:ascii="Times New Roman" w:eastAsia="標楷體" w:hAnsi="Times New Roman"/>
                <w:b/>
                <w:szCs w:val="24"/>
              </w:rPr>
            </w:pPr>
            <w:r w:rsidRPr="002459BB">
              <w:rPr>
                <w:rFonts w:ascii="Times New Roman" w:eastAsia="標楷體" w:hAnsi="Times New Roman"/>
                <w:b/>
                <w:szCs w:val="24"/>
              </w:rPr>
              <w:t>X</w:t>
            </w:r>
          </w:p>
        </w:tc>
        <w:tc>
          <w:tcPr>
            <w:tcW w:w="8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57EE" w:rsidRPr="002459BB" w:rsidRDefault="000257EE" w:rsidP="00AA0EEE">
            <w:pPr>
              <w:spacing w:line="240" w:lineRule="exact"/>
              <w:jc w:val="both"/>
              <w:rPr>
                <w:rFonts w:ascii="Times New Roman" w:eastAsia="標楷體" w:hAnsi="Times New Roman"/>
                <w:b/>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57EE" w:rsidRPr="002459BB" w:rsidRDefault="000257EE" w:rsidP="00AA0EEE">
            <w:pPr>
              <w:spacing w:line="240" w:lineRule="exact"/>
              <w:jc w:val="both"/>
              <w:rPr>
                <w:rFonts w:ascii="Times New Roman" w:eastAsia="標楷體" w:hAnsi="Times New Roman"/>
                <w:b/>
                <w:szCs w:val="24"/>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57EE" w:rsidRPr="002459BB" w:rsidRDefault="000257EE" w:rsidP="00AA0EEE">
            <w:pPr>
              <w:spacing w:line="240" w:lineRule="exact"/>
              <w:jc w:val="both"/>
              <w:rPr>
                <w:rFonts w:ascii="Times New Roman" w:eastAsia="標楷體" w:hAnsi="Times New Roman"/>
                <w:b/>
                <w:szCs w:val="24"/>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57EE" w:rsidRPr="002459BB" w:rsidRDefault="000257EE" w:rsidP="00AA0EEE">
            <w:pPr>
              <w:spacing w:line="240" w:lineRule="exact"/>
              <w:jc w:val="both"/>
              <w:rPr>
                <w:rFonts w:ascii="Times New Roman" w:eastAsia="標楷體" w:hAnsi="Times New Roman"/>
                <w:b/>
                <w:szCs w:val="24"/>
              </w:rPr>
            </w:pPr>
          </w:p>
        </w:tc>
        <w:tc>
          <w:tcPr>
            <w:tcW w:w="1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57EE" w:rsidRPr="002459BB" w:rsidRDefault="000257EE" w:rsidP="00AA0EEE">
            <w:pPr>
              <w:spacing w:line="240" w:lineRule="exact"/>
              <w:jc w:val="both"/>
              <w:rPr>
                <w:rFonts w:ascii="Times New Roman" w:eastAsia="標楷體" w:hAnsi="Times New Roman"/>
                <w:b/>
                <w:szCs w:val="24"/>
              </w:rPr>
            </w:pPr>
          </w:p>
        </w:tc>
      </w:tr>
      <w:tr w:rsidR="003D24F4" w:rsidRPr="002459BB">
        <w:trPr>
          <w:trHeight w:val="367"/>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57EE" w:rsidRPr="002459BB" w:rsidRDefault="00274757" w:rsidP="00AA0EEE">
            <w:pPr>
              <w:spacing w:line="240" w:lineRule="exact"/>
              <w:jc w:val="both"/>
              <w:rPr>
                <w:rFonts w:ascii="Times New Roman" w:eastAsia="標楷體" w:hAnsi="Times New Roman"/>
                <w:szCs w:val="24"/>
              </w:rPr>
            </w:pPr>
            <w:r w:rsidRPr="002459BB">
              <w:rPr>
                <w:rFonts w:ascii="Times New Roman" w:eastAsia="標楷體" w:hAnsi="Times New Roman"/>
                <w:szCs w:val="24"/>
              </w:rPr>
              <w:t>氣喘</w:t>
            </w:r>
          </w:p>
        </w:tc>
        <w:tc>
          <w:tcPr>
            <w:tcW w:w="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57EE" w:rsidRPr="002459BB" w:rsidRDefault="000257EE" w:rsidP="00AA0EEE">
            <w:pPr>
              <w:spacing w:line="240" w:lineRule="exact"/>
              <w:jc w:val="both"/>
              <w:rPr>
                <w:rFonts w:ascii="Times New Roman" w:eastAsia="標楷體" w:hAnsi="Times New Roman"/>
                <w:b/>
                <w:szCs w:val="24"/>
              </w:rPr>
            </w:pPr>
          </w:p>
        </w:tc>
        <w:tc>
          <w:tcPr>
            <w:tcW w:w="8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57EE" w:rsidRPr="002459BB" w:rsidRDefault="000257EE" w:rsidP="00AA0EEE">
            <w:pPr>
              <w:spacing w:line="240" w:lineRule="exact"/>
              <w:jc w:val="both"/>
              <w:rPr>
                <w:rFonts w:ascii="Times New Roman" w:eastAsia="標楷體" w:hAnsi="Times New Roman"/>
                <w:b/>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57EE" w:rsidRPr="002459BB" w:rsidRDefault="00274757" w:rsidP="00AA0EEE">
            <w:pPr>
              <w:spacing w:line="240" w:lineRule="exact"/>
              <w:jc w:val="both"/>
              <w:rPr>
                <w:rFonts w:ascii="Times New Roman" w:eastAsia="標楷體" w:hAnsi="Times New Roman"/>
                <w:b/>
                <w:szCs w:val="24"/>
              </w:rPr>
            </w:pPr>
            <w:r w:rsidRPr="002459BB">
              <w:rPr>
                <w:rFonts w:ascii="Times New Roman" w:eastAsia="標楷體" w:hAnsi="Times New Roman"/>
                <w:b/>
                <w:szCs w:val="24"/>
              </w:rPr>
              <w:t>X</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57EE" w:rsidRPr="002459BB" w:rsidRDefault="000257EE" w:rsidP="00AA0EEE">
            <w:pPr>
              <w:spacing w:line="240" w:lineRule="exact"/>
              <w:jc w:val="both"/>
              <w:rPr>
                <w:rFonts w:ascii="Times New Roman" w:eastAsia="標楷體" w:hAnsi="Times New Roman"/>
                <w:b/>
                <w:szCs w:val="24"/>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57EE" w:rsidRPr="002459BB" w:rsidRDefault="000257EE" w:rsidP="00AA0EEE">
            <w:pPr>
              <w:spacing w:line="240" w:lineRule="exact"/>
              <w:jc w:val="both"/>
              <w:rPr>
                <w:rFonts w:ascii="Times New Roman" w:eastAsia="標楷體" w:hAnsi="Times New Roman"/>
                <w:b/>
                <w:szCs w:val="24"/>
              </w:rPr>
            </w:pPr>
          </w:p>
        </w:tc>
        <w:tc>
          <w:tcPr>
            <w:tcW w:w="1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57EE" w:rsidRPr="002459BB" w:rsidRDefault="000257EE" w:rsidP="00AA0EEE">
            <w:pPr>
              <w:spacing w:line="240" w:lineRule="exact"/>
              <w:jc w:val="both"/>
              <w:rPr>
                <w:rFonts w:ascii="Times New Roman" w:eastAsia="標楷體" w:hAnsi="Times New Roman"/>
                <w:b/>
                <w:szCs w:val="24"/>
              </w:rPr>
            </w:pPr>
          </w:p>
        </w:tc>
      </w:tr>
      <w:tr w:rsidR="003D24F4" w:rsidRPr="002459BB">
        <w:trPr>
          <w:trHeight w:val="541"/>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57EE" w:rsidRPr="002459BB" w:rsidRDefault="00274757" w:rsidP="00AA0EEE">
            <w:pPr>
              <w:spacing w:line="240" w:lineRule="exact"/>
              <w:jc w:val="both"/>
              <w:rPr>
                <w:rFonts w:ascii="Times New Roman" w:eastAsia="標楷體" w:hAnsi="Times New Roman"/>
                <w:szCs w:val="24"/>
              </w:rPr>
            </w:pPr>
            <w:r w:rsidRPr="002459BB">
              <w:rPr>
                <w:rFonts w:ascii="Times New Roman" w:eastAsia="標楷體" w:hAnsi="Times New Roman"/>
                <w:szCs w:val="24"/>
              </w:rPr>
              <w:t>呼吸道疾病</w:t>
            </w:r>
          </w:p>
        </w:tc>
        <w:tc>
          <w:tcPr>
            <w:tcW w:w="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57EE" w:rsidRPr="002459BB" w:rsidRDefault="000257EE" w:rsidP="00AA0EEE">
            <w:pPr>
              <w:spacing w:line="240" w:lineRule="exact"/>
              <w:jc w:val="both"/>
              <w:rPr>
                <w:rFonts w:ascii="Times New Roman" w:eastAsia="標楷體" w:hAnsi="Times New Roman"/>
                <w:b/>
                <w:szCs w:val="24"/>
              </w:rPr>
            </w:pPr>
          </w:p>
        </w:tc>
        <w:tc>
          <w:tcPr>
            <w:tcW w:w="8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57EE" w:rsidRPr="002459BB" w:rsidRDefault="000257EE" w:rsidP="00AA0EEE">
            <w:pPr>
              <w:spacing w:line="240" w:lineRule="exact"/>
              <w:jc w:val="both"/>
              <w:rPr>
                <w:rFonts w:ascii="Times New Roman" w:eastAsia="標楷體" w:hAnsi="Times New Roman"/>
                <w:b/>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57EE" w:rsidRPr="002459BB" w:rsidRDefault="000257EE" w:rsidP="00AA0EEE">
            <w:pPr>
              <w:spacing w:line="240" w:lineRule="exact"/>
              <w:jc w:val="both"/>
              <w:rPr>
                <w:rFonts w:ascii="Times New Roman" w:eastAsia="標楷體" w:hAnsi="Times New Roman"/>
                <w:b/>
                <w:szCs w:val="24"/>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57EE" w:rsidRPr="002459BB" w:rsidRDefault="000257EE" w:rsidP="00AA0EEE">
            <w:pPr>
              <w:spacing w:line="240" w:lineRule="exact"/>
              <w:jc w:val="both"/>
              <w:rPr>
                <w:rFonts w:ascii="Times New Roman" w:eastAsia="標楷體" w:hAnsi="Times New Roman"/>
                <w:b/>
                <w:szCs w:val="24"/>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57EE" w:rsidRPr="002459BB" w:rsidRDefault="000257EE" w:rsidP="00AA0EEE">
            <w:pPr>
              <w:spacing w:line="240" w:lineRule="exact"/>
              <w:jc w:val="both"/>
              <w:rPr>
                <w:rFonts w:ascii="Times New Roman" w:eastAsia="標楷體" w:hAnsi="Times New Roman"/>
                <w:b/>
                <w:szCs w:val="24"/>
              </w:rPr>
            </w:pPr>
          </w:p>
        </w:tc>
        <w:tc>
          <w:tcPr>
            <w:tcW w:w="1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57EE" w:rsidRPr="002459BB" w:rsidRDefault="000257EE" w:rsidP="00AA0EEE">
            <w:pPr>
              <w:spacing w:line="240" w:lineRule="exact"/>
              <w:jc w:val="both"/>
              <w:rPr>
                <w:rFonts w:ascii="Times New Roman" w:eastAsia="標楷體" w:hAnsi="Times New Roman"/>
                <w:b/>
                <w:szCs w:val="24"/>
              </w:rPr>
            </w:pPr>
          </w:p>
        </w:tc>
      </w:tr>
      <w:tr w:rsidR="003D24F4" w:rsidRPr="002459BB">
        <w:tc>
          <w:tcPr>
            <w:tcW w:w="15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57EE" w:rsidRPr="002459BB" w:rsidRDefault="00274757" w:rsidP="00AA0EEE">
            <w:pPr>
              <w:spacing w:line="240" w:lineRule="exact"/>
              <w:jc w:val="both"/>
              <w:rPr>
                <w:rFonts w:ascii="Times New Roman" w:eastAsia="標楷體" w:hAnsi="Times New Roman"/>
                <w:szCs w:val="24"/>
              </w:rPr>
            </w:pPr>
            <w:r w:rsidRPr="002459BB">
              <w:rPr>
                <w:rFonts w:ascii="Times New Roman" w:eastAsia="標楷體" w:hAnsi="Times New Roman"/>
                <w:szCs w:val="24"/>
              </w:rPr>
              <w:lastRenderedPageBreak/>
              <w:t>二度或三度心臟傳導阻斷</w:t>
            </w:r>
          </w:p>
        </w:tc>
        <w:tc>
          <w:tcPr>
            <w:tcW w:w="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57EE" w:rsidRPr="002459BB" w:rsidRDefault="000257EE" w:rsidP="00AA0EEE">
            <w:pPr>
              <w:spacing w:line="240" w:lineRule="exact"/>
              <w:jc w:val="both"/>
              <w:rPr>
                <w:rFonts w:ascii="Times New Roman" w:eastAsia="標楷體" w:hAnsi="Times New Roman"/>
                <w:b/>
                <w:szCs w:val="24"/>
              </w:rPr>
            </w:pPr>
          </w:p>
        </w:tc>
        <w:tc>
          <w:tcPr>
            <w:tcW w:w="8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57EE" w:rsidRPr="002459BB" w:rsidRDefault="000257EE" w:rsidP="00AA0EEE">
            <w:pPr>
              <w:spacing w:line="240" w:lineRule="exact"/>
              <w:jc w:val="both"/>
              <w:rPr>
                <w:rFonts w:ascii="Times New Roman" w:eastAsia="標楷體" w:hAnsi="Times New Roman"/>
                <w:b/>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57EE" w:rsidRPr="002459BB" w:rsidRDefault="00274757" w:rsidP="00AA0EEE">
            <w:pPr>
              <w:spacing w:line="240" w:lineRule="exact"/>
              <w:jc w:val="both"/>
              <w:rPr>
                <w:rFonts w:ascii="Times New Roman" w:eastAsia="標楷體" w:hAnsi="Times New Roman"/>
                <w:b/>
                <w:szCs w:val="24"/>
              </w:rPr>
            </w:pPr>
            <w:r w:rsidRPr="002459BB">
              <w:rPr>
                <w:rFonts w:ascii="Times New Roman" w:eastAsia="標楷體" w:hAnsi="Times New Roman"/>
                <w:b/>
                <w:szCs w:val="24"/>
              </w:rPr>
              <w:t>X</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57EE" w:rsidRPr="002459BB" w:rsidRDefault="000257EE" w:rsidP="00AA0EEE">
            <w:pPr>
              <w:spacing w:line="240" w:lineRule="exact"/>
              <w:jc w:val="both"/>
              <w:rPr>
                <w:rFonts w:ascii="Times New Roman" w:eastAsia="標楷體" w:hAnsi="Times New Roman"/>
                <w:b/>
                <w:szCs w:val="24"/>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57EE" w:rsidRPr="002459BB" w:rsidRDefault="000257EE" w:rsidP="00AA0EEE">
            <w:pPr>
              <w:spacing w:line="240" w:lineRule="exact"/>
              <w:jc w:val="both"/>
              <w:rPr>
                <w:rFonts w:ascii="Times New Roman" w:eastAsia="標楷體" w:hAnsi="Times New Roman"/>
                <w:b/>
                <w:szCs w:val="24"/>
              </w:rPr>
            </w:pPr>
          </w:p>
        </w:tc>
        <w:tc>
          <w:tcPr>
            <w:tcW w:w="1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57EE" w:rsidRPr="002459BB" w:rsidRDefault="000257EE" w:rsidP="00AA0EEE">
            <w:pPr>
              <w:spacing w:line="240" w:lineRule="exact"/>
              <w:jc w:val="both"/>
              <w:rPr>
                <w:rFonts w:ascii="Times New Roman" w:eastAsia="標楷體" w:hAnsi="Times New Roman"/>
                <w:b/>
                <w:szCs w:val="24"/>
              </w:rPr>
            </w:pPr>
          </w:p>
        </w:tc>
      </w:tr>
      <w:tr w:rsidR="003D24F4" w:rsidRPr="002459BB">
        <w:tc>
          <w:tcPr>
            <w:tcW w:w="15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57EE" w:rsidRPr="002459BB" w:rsidRDefault="00274757" w:rsidP="00AA0EEE">
            <w:pPr>
              <w:spacing w:line="240" w:lineRule="exact"/>
              <w:jc w:val="both"/>
              <w:rPr>
                <w:rFonts w:ascii="Times New Roman" w:eastAsia="標楷體" w:hAnsi="Times New Roman"/>
                <w:szCs w:val="24"/>
              </w:rPr>
            </w:pPr>
            <w:r w:rsidRPr="002459BB">
              <w:rPr>
                <w:rFonts w:ascii="Times New Roman" w:eastAsia="標楷體" w:hAnsi="Times New Roman"/>
                <w:szCs w:val="24"/>
              </w:rPr>
              <w:t>血管神經性水腫病史</w:t>
            </w:r>
          </w:p>
        </w:tc>
        <w:tc>
          <w:tcPr>
            <w:tcW w:w="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57EE" w:rsidRPr="002459BB" w:rsidRDefault="000257EE" w:rsidP="00AA0EEE">
            <w:pPr>
              <w:spacing w:line="240" w:lineRule="exact"/>
              <w:jc w:val="both"/>
              <w:rPr>
                <w:rFonts w:ascii="Times New Roman" w:eastAsia="標楷體" w:hAnsi="Times New Roman"/>
                <w:b/>
                <w:szCs w:val="24"/>
              </w:rPr>
            </w:pPr>
          </w:p>
        </w:tc>
        <w:tc>
          <w:tcPr>
            <w:tcW w:w="8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57EE" w:rsidRPr="002459BB" w:rsidRDefault="000257EE" w:rsidP="00AA0EEE">
            <w:pPr>
              <w:spacing w:line="240" w:lineRule="exact"/>
              <w:jc w:val="both"/>
              <w:rPr>
                <w:rFonts w:ascii="Times New Roman" w:eastAsia="標楷體" w:hAnsi="Times New Roman"/>
                <w:b/>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57EE" w:rsidRPr="002459BB" w:rsidRDefault="000257EE" w:rsidP="00AA0EEE">
            <w:pPr>
              <w:spacing w:line="240" w:lineRule="exact"/>
              <w:jc w:val="both"/>
              <w:rPr>
                <w:rFonts w:ascii="Times New Roman" w:eastAsia="標楷體" w:hAnsi="Times New Roman"/>
                <w:b/>
                <w:szCs w:val="24"/>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57EE" w:rsidRPr="002459BB" w:rsidRDefault="00274757" w:rsidP="00AA0EEE">
            <w:pPr>
              <w:spacing w:line="240" w:lineRule="exact"/>
              <w:jc w:val="both"/>
              <w:rPr>
                <w:rFonts w:ascii="Times New Roman" w:eastAsia="標楷體" w:hAnsi="Times New Roman"/>
                <w:b/>
                <w:szCs w:val="24"/>
              </w:rPr>
            </w:pPr>
            <w:r w:rsidRPr="002459BB">
              <w:rPr>
                <w:rFonts w:ascii="Times New Roman" w:eastAsia="標楷體" w:hAnsi="Times New Roman"/>
                <w:b/>
                <w:szCs w:val="24"/>
              </w:rPr>
              <w:t>X</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57EE" w:rsidRPr="002459BB" w:rsidRDefault="000257EE" w:rsidP="00AA0EEE">
            <w:pPr>
              <w:spacing w:line="240" w:lineRule="exact"/>
              <w:jc w:val="both"/>
              <w:rPr>
                <w:rFonts w:ascii="Times New Roman" w:eastAsia="標楷體" w:hAnsi="Times New Roman"/>
                <w:b/>
                <w:szCs w:val="24"/>
              </w:rPr>
            </w:pPr>
          </w:p>
        </w:tc>
        <w:tc>
          <w:tcPr>
            <w:tcW w:w="1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57EE" w:rsidRPr="002459BB" w:rsidRDefault="000257EE" w:rsidP="00AA0EEE">
            <w:pPr>
              <w:spacing w:line="240" w:lineRule="exact"/>
              <w:jc w:val="both"/>
              <w:rPr>
                <w:rFonts w:ascii="Times New Roman" w:eastAsia="標楷體" w:hAnsi="Times New Roman"/>
                <w:b/>
                <w:szCs w:val="24"/>
              </w:rPr>
            </w:pPr>
          </w:p>
        </w:tc>
      </w:tr>
      <w:tr w:rsidR="003D24F4" w:rsidRPr="002459BB">
        <w:tc>
          <w:tcPr>
            <w:tcW w:w="15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57EE" w:rsidRPr="002459BB" w:rsidRDefault="00274757" w:rsidP="00AA0EEE">
            <w:pPr>
              <w:spacing w:line="240" w:lineRule="auto"/>
              <w:jc w:val="both"/>
              <w:rPr>
                <w:rFonts w:ascii="Times New Roman" w:eastAsia="標楷體" w:hAnsi="Times New Roman"/>
                <w:szCs w:val="24"/>
              </w:rPr>
            </w:pPr>
            <w:r w:rsidRPr="002459BB">
              <w:rPr>
                <w:rFonts w:ascii="Times New Roman" w:eastAsia="標楷體" w:hAnsi="Times New Roman"/>
                <w:szCs w:val="24"/>
              </w:rPr>
              <w:t>高鉀血症</w:t>
            </w:r>
          </w:p>
        </w:tc>
        <w:tc>
          <w:tcPr>
            <w:tcW w:w="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57EE" w:rsidRPr="002459BB" w:rsidRDefault="000257EE" w:rsidP="00AA0EEE">
            <w:pPr>
              <w:spacing w:line="240" w:lineRule="auto"/>
              <w:jc w:val="both"/>
              <w:rPr>
                <w:rFonts w:ascii="Times New Roman" w:eastAsia="標楷體" w:hAnsi="Times New Roman"/>
                <w:b/>
                <w:szCs w:val="24"/>
              </w:rPr>
            </w:pPr>
          </w:p>
        </w:tc>
        <w:tc>
          <w:tcPr>
            <w:tcW w:w="8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57EE" w:rsidRPr="002459BB" w:rsidRDefault="00274757" w:rsidP="00AA0EEE">
            <w:pPr>
              <w:spacing w:line="240" w:lineRule="auto"/>
              <w:jc w:val="both"/>
              <w:rPr>
                <w:rFonts w:ascii="Times New Roman" w:eastAsia="標楷體" w:hAnsi="Times New Roman"/>
                <w:b/>
                <w:szCs w:val="24"/>
              </w:rPr>
            </w:pPr>
            <w:r w:rsidRPr="002459BB">
              <w:rPr>
                <w:rFonts w:ascii="Times New Roman" w:eastAsia="標楷體" w:hAnsi="Times New Roman"/>
                <w:b/>
                <w:szCs w:val="24"/>
              </w:rPr>
              <w:t>X</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57EE" w:rsidRPr="002459BB" w:rsidRDefault="000257EE" w:rsidP="00AA0EEE">
            <w:pPr>
              <w:spacing w:line="240" w:lineRule="auto"/>
              <w:jc w:val="both"/>
              <w:rPr>
                <w:rFonts w:ascii="Times New Roman" w:eastAsia="標楷體" w:hAnsi="Times New Roman"/>
                <w:b/>
                <w:szCs w:val="24"/>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57EE" w:rsidRPr="002459BB" w:rsidRDefault="00274757" w:rsidP="00AA0EEE">
            <w:pPr>
              <w:spacing w:line="240" w:lineRule="auto"/>
              <w:jc w:val="both"/>
              <w:rPr>
                <w:rFonts w:ascii="Times New Roman" w:eastAsia="標楷體" w:hAnsi="Times New Roman"/>
                <w:b/>
                <w:szCs w:val="24"/>
              </w:rPr>
            </w:pPr>
            <w:r w:rsidRPr="002459BB">
              <w:rPr>
                <w:rFonts w:ascii="Times New Roman" w:eastAsia="標楷體" w:hAnsi="Times New Roman"/>
                <w:b/>
                <w:szCs w:val="24"/>
              </w:rPr>
              <w:t>X</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57EE" w:rsidRPr="002459BB" w:rsidRDefault="000257EE" w:rsidP="00AA0EEE">
            <w:pPr>
              <w:spacing w:line="240" w:lineRule="auto"/>
              <w:jc w:val="both"/>
              <w:rPr>
                <w:rFonts w:ascii="Times New Roman" w:eastAsia="標楷體" w:hAnsi="Times New Roman"/>
                <w:b/>
                <w:szCs w:val="24"/>
              </w:rPr>
            </w:pPr>
          </w:p>
        </w:tc>
        <w:tc>
          <w:tcPr>
            <w:tcW w:w="1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57EE" w:rsidRPr="002459BB" w:rsidRDefault="00274757" w:rsidP="00AA0EEE">
            <w:pPr>
              <w:spacing w:line="240" w:lineRule="auto"/>
              <w:jc w:val="both"/>
              <w:rPr>
                <w:rFonts w:ascii="Times New Roman" w:eastAsia="標楷體" w:hAnsi="Times New Roman"/>
                <w:b/>
                <w:szCs w:val="24"/>
              </w:rPr>
            </w:pPr>
            <w:r w:rsidRPr="002459BB">
              <w:rPr>
                <w:rFonts w:ascii="Times New Roman" w:eastAsia="標楷體" w:hAnsi="Times New Roman"/>
                <w:b/>
                <w:szCs w:val="24"/>
              </w:rPr>
              <w:t>X</w:t>
            </w:r>
          </w:p>
        </w:tc>
      </w:tr>
    </w:tbl>
    <w:p w:rsidR="000257EE" w:rsidRPr="002459BB" w:rsidRDefault="00274757" w:rsidP="00AA0EEE">
      <w:pPr>
        <w:snapToGrid w:val="0"/>
        <w:spacing w:line="600" w:lineRule="exact"/>
        <w:ind w:left="1118" w:hanging="360"/>
        <w:jc w:val="both"/>
        <w:rPr>
          <w:rFonts w:ascii="Times New Roman" w:eastAsia="標楷體" w:hAnsi="Times New Roman"/>
          <w:szCs w:val="24"/>
        </w:rPr>
      </w:pPr>
      <w:r w:rsidRPr="002459BB">
        <w:rPr>
          <w:rFonts w:ascii="Times New Roman" w:eastAsia="標楷體" w:hAnsi="Times New Roman"/>
          <w:szCs w:val="24"/>
        </w:rPr>
        <w:t>備註：打</w:t>
      </w:r>
      <w:r w:rsidRPr="002459BB">
        <w:rPr>
          <w:rFonts w:ascii="Times New Roman" w:eastAsia="標楷體" w:hAnsi="Times New Roman"/>
          <w:szCs w:val="24"/>
        </w:rPr>
        <w:t>X</w:t>
      </w:r>
      <w:r w:rsidRPr="002459BB">
        <w:rPr>
          <w:rFonts w:ascii="Times New Roman" w:eastAsia="標楷體" w:hAnsi="Times New Roman"/>
          <w:szCs w:val="24"/>
        </w:rPr>
        <w:t>及代表用藥禁忌</w:t>
      </w:r>
    </w:p>
    <w:p w:rsidR="000257EE" w:rsidRPr="002459BB" w:rsidRDefault="00274757" w:rsidP="00AA0EEE">
      <w:pPr>
        <w:snapToGrid w:val="0"/>
        <w:spacing w:line="600" w:lineRule="exact"/>
        <w:ind w:left="240" w:firstLine="468"/>
        <w:jc w:val="both"/>
        <w:rPr>
          <w:rFonts w:ascii="Times New Roman" w:hAnsi="Times New Roman"/>
        </w:rPr>
      </w:pPr>
      <w:r w:rsidRPr="002459BB">
        <w:rPr>
          <w:rFonts w:ascii="Times New Roman" w:eastAsia="標楷體" w:hAnsi="Times New Roman"/>
          <w:sz w:val="28"/>
          <w:szCs w:val="28"/>
        </w:rPr>
        <w:t xml:space="preserve">15. </w:t>
      </w:r>
      <w:r w:rsidRPr="002459BB">
        <w:rPr>
          <w:rFonts w:ascii="Times New Roman" w:eastAsia="標楷體" w:hAnsi="Times New Roman"/>
          <w:sz w:val="28"/>
          <w:szCs w:val="28"/>
        </w:rPr>
        <w:t>早產兒腦部超音波審查原則：</w:t>
      </w:r>
      <w:r w:rsidRPr="002459BB">
        <w:rPr>
          <w:rFonts w:ascii="Times New Roman" w:hAnsi="Times New Roman"/>
          <w:sz w:val="28"/>
          <w:szCs w:val="28"/>
        </w:rPr>
        <w:t>(104/1/1)</w:t>
      </w:r>
    </w:p>
    <w:p w:rsidR="009C290E" w:rsidRPr="002459BB" w:rsidRDefault="00C54EE9" w:rsidP="009C290E">
      <w:pPr>
        <w:snapToGrid w:val="0"/>
        <w:spacing w:line="600" w:lineRule="exact"/>
        <w:ind w:leftChars="550" w:left="1740" w:hangingChars="150" w:hanging="420"/>
        <w:jc w:val="both"/>
        <w:rPr>
          <w:rFonts w:ascii="Times New Roman" w:hAnsi="Times New Roman"/>
        </w:rPr>
      </w:pPr>
      <w:r w:rsidRPr="002459BB">
        <w:rPr>
          <w:rFonts w:ascii="Times New Roman" w:eastAsia="標楷體" w:hAnsi="Times New Roman"/>
          <w:sz w:val="28"/>
          <w:szCs w:val="28"/>
        </w:rPr>
        <w:t>(</w:t>
      </w:r>
      <w:r w:rsidR="00274757" w:rsidRPr="002459BB">
        <w:rPr>
          <w:rFonts w:ascii="Times New Roman" w:eastAsia="標楷體" w:hAnsi="Times New Roman"/>
          <w:sz w:val="28"/>
          <w:szCs w:val="28"/>
        </w:rPr>
        <w:t>1</w:t>
      </w:r>
      <w:r w:rsidRPr="002459BB">
        <w:rPr>
          <w:rFonts w:ascii="Times New Roman" w:eastAsia="標楷體" w:hAnsi="Times New Roman"/>
          <w:sz w:val="28"/>
          <w:szCs w:val="28"/>
        </w:rPr>
        <w:t>)</w:t>
      </w:r>
      <w:r w:rsidR="00274757" w:rsidRPr="002459BB">
        <w:rPr>
          <w:rFonts w:ascii="Times New Roman" w:eastAsia="標楷體" w:hAnsi="Times New Roman"/>
          <w:sz w:val="28"/>
          <w:szCs w:val="28"/>
        </w:rPr>
        <w:t>出生體重小於等於</w:t>
      </w:r>
      <w:r w:rsidR="00274757" w:rsidRPr="002459BB">
        <w:rPr>
          <w:rFonts w:ascii="Times New Roman" w:eastAsia="標楷體" w:hAnsi="Times New Roman"/>
          <w:sz w:val="28"/>
          <w:szCs w:val="28"/>
        </w:rPr>
        <w:t xml:space="preserve">1000 </w:t>
      </w:r>
      <w:r w:rsidR="00274757" w:rsidRPr="002459BB">
        <w:rPr>
          <w:rFonts w:ascii="Times New Roman" w:eastAsia="標楷體" w:hAnsi="Times New Roman"/>
          <w:sz w:val="28"/>
          <w:szCs w:val="28"/>
        </w:rPr>
        <w:t>公克者可</w:t>
      </w:r>
      <w:r w:rsidR="00274757" w:rsidRPr="002459BB">
        <w:rPr>
          <w:rFonts w:ascii="Times New Roman" w:eastAsia="標楷體" w:hAnsi="Times New Roman"/>
          <w:sz w:val="28"/>
          <w:szCs w:val="28"/>
        </w:rPr>
        <w:t xml:space="preserve"> </w:t>
      </w:r>
      <w:r w:rsidR="00274757" w:rsidRPr="002459BB">
        <w:rPr>
          <w:rFonts w:ascii="Times New Roman" w:eastAsia="標楷體" w:hAnsi="Times New Roman"/>
          <w:sz w:val="28"/>
          <w:szCs w:val="28"/>
        </w:rPr>
        <w:t>於</w:t>
      </w:r>
      <w:r w:rsidR="00274757" w:rsidRPr="002459BB">
        <w:rPr>
          <w:rFonts w:ascii="Times New Roman" w:eastAsia="標楷體" w:hAnsi="Times New Roman"/>
          <w:sz w:val="28"/>
          <w:szCs w:val="28"/>
        </w:rPr>
        <w:t>1</w:t>
      </w:r>
      <w:r w:rsidR="00274757" w:rsidRPr="002459BB">
        <w:rPr>
          <w:rFonts w:ascii="Times New Roman" w:eastAsia="標楷體" w:hAnsi="Times New Roman"/>
          <w:sz w:val="28"/>
          <w:szCs w:val="28"/>
        </w:rPr>
        <w:t>、</w:t>
      </w:r>
      <w:r w:rsidR="00274757" w:rsidRPr="002459BB">
        <w:rPr>
          <w:rFonts w:ascii="Times New Roman" w:eastAsia="標楷體" w:hAnsi="Times New Roman"/>
          <w:sz w:val="28"/>
          <w:szCs w:val="28"/>
        </w:rPr>
        <w:t>3</w:t>
      </w:r>
      <w:r w:rsidR="00274757" w:rsidRPr="002459BB">
        <w:rPr>
          <w:rFonts w:ascii="Times New Roman" w:eastAsia="標楷體" w:hAnsi="Times New Roman"/>
          <w:sz w:val="28"/>
          <w:szCs w:val="28"/>
        </w:rPr>
        <w:t>、</w:t>
      </w:r>
      <w:r w:rsidR="00274757" w:rsidRPr="002459BB">
        <w:rPr>
          <w:rFonts w:ascii="Times New Roman" w:eastAsia="標楷體" w:hAnsi="Times New Roman"/>
          <w:sz w:val="28"/>
          <w:szCs w:val="28"/>
        </w:rPr>
        <w:t>7</w:t>
      </w:r>
      <w:r w:rsidR="00274757" w:rsidRPr="002459BB">
        <w:rPr>
          <w:rFonts w:ascii="Times New Roman" w:eastAsia="標楷體" w:hAnsi="Times New Roman"/>
          <w:sz w:val="28"/>
          <w:szCs w:val="28"/>
        </w:rPr>
        <w:t>、</w:t>
      </w:r>
      <w:r w:rsidR="00274757" w:rsidRPr="002459BB">
        <w:rPr>
          <w:rFonts w:ascii="Times New Roman" w:eastAsia="標楷體" w:hAnsi="Times New Roman"/>
          <w:sz w:val="28"/>
          <w:szCs w:val="28"/>
        </w:rPr>
        <w:t xml:space="preserve"> 21~28 </w:t>
      </w:r>
      <w:r w:rsidR="00274757" w:rsidRPr="002459BB">
        <w:rPr>
          <w:rFonts w:ascii="Times New Roman" w:eastAsia="標楷體" w:hAnsi="Times New Roman"/>
          <w:sz w:val="28"/>
          <w:szCs w:val="28"/>
        </w:rPr>
        <w:t>天、</w:t>
      </w:r>
      <w:r w:rsidR="00274757" w:rsidRPr="002459BB">
        <w:rPr>
          <w:rFonts w:ascii="Times New Roman" w:eastAsia="標楷體" w:hAnsi="Times New Roman"/>
          <w:sz w:val="28"/>
          <w:szCs w:val="28"/>
        </w:rPr>
        <w:t xml:space="preserve">42~60 </w:t>
      </w:r>
      <w:r w:rsidR="00274757" w:rsidRPr="002459BB">
        <w:rPr>
          <w:rFonts w:ascii="Times New Roman" w:eastAsia="標楷體" w:hAnsi="Times New Roman"/>
          <w:sz w:val="28"/>
          <w:szCs w:val="28"/>
        </w:rPr>
        <w:t>天執行五次。可依病患狀況調整，惟應將其適應症詳列於病歷中。</w:t>
      </w:r>
      <w:r w:rsidRPr="002459BB">
        <w:rPr>
          <w:rFonts w:ascii="Times New Roman" w:eastAsia="標楷體" w:hAnsi="Times New Roman"/>
          <w:sz w:val="28"/>
          <w:szCs w:val="28"/>
        </w:rPr>
        <w:t>(</w:t>
      </w:r>
      <w:r w:rsidR="00274757" w:rsidRPr="002459BB">
        <w:rPr>
          <w:rFonts w:ascii="Times New Roman" w:eastAsia="標楷體" w:hAnsi="Times New Roman"/>
          <w:sz w:val="28"/>
          <w:szCs w:val="28"/>
        </w:rPr>
        <w:t>104/1/1</w:t>
      </w:r>
      <w:r w:rsidRPr="002459BB">
        <w:rPr>
          <w:rFonts w:ascii="Times New Roman" w:eastAsia="標楷體" w:hAnsi="Times New Roman"/>
          <w:sz w:val="28"/>
          <w:szCs w:val="28"/>
        </w:rPr>
        <w:t>)</w:t>
      </w:r>
    </w:p>
    <w:p w:rsidR="009C290E" w:rsidRPr="002459BB" w:rsidRDefault="00C54EE9" w:rsidP="009C290E">
      <w:pPr>
        <w:snapToGrid w:val="0"/>
        <w:spacing w:line="600" w:lineRule="exact"/>
        <w:ind w:leftChars="550" w:left="1740" w:hangingChars="150" w:hanging="420"/>
        <w:jc w:val="both"/>
        <w:rPr>
          <w:rFonts w:ascii="Times New Roman" w:hAnsi="Times New Roman"/>
        </w:rPr>
      </w:pPr>
      <w:r w:rsidRPr="002459BB">
        <w:rPr>
          <w:rFonts w:ascii="Times New Roman" w:eastAsia="標楷體" w:hAnsi="Times New Roman"/>
          <w:sz w:val="28"/>
          <w:szCs w:val="28"/>
        </w:rPr>
        <w:t>(</w:t>
      </w:r>
      <w:r w:rsidR="00274757" w:rsidRPr="002459BB">
        <w:rPr>
          <w:rFonts w:ascii="Times New Roman" w:eastAsia="標楷體" w:hAnsi="Times New Roman"/>
          <w:sz w:val="28"/>
          <w:szCs w:val="28"/>
        </w:rPr>
        <w:t>2</w:t>
      </w:r>
      <w:r w:rsidRPr="002459BB">
        <w:rPr>
          <w:rFonts w:ascii="Times New Roman" w:eastAsia="標楷體" w:hAnsi="Times New Roman"/>
          <w:sz w:val="28"/>
          <w:szCs w:val="28"/>
        </w:rPr>
        <w:t>)</w:t>
      </w:r>
      <w:r w:rsidR="00274757" w:rsidRPr="002459BB">
        <w:rPr>
          <w:rFonts w:ascii="Times New Roman" w:eastAsia="標楷體" w:hAnsi="Times New Roman"/>
          <w:sz w:val="28"/>
          <w:szCs w:val="28"/>
        </w:rPr>
        <w:t>出生體重</w:t>
      </w:r>
      <w:r w:rsidR="00274757" w:rsidRPr="002459BB">
        <w:rPr>
          <w:rFonts w:ascii="Times New Roman" w:eastAsia="標楷體" w:hAnsi="Times New Roman"/>
          <w:sz w:val="28"/>
          <w:szCs w:val="28"/>
        </w:rPr>
        <w:t xml:space="preserve">1001~1500 </w:t>
      </w:r>
      <w:r w:rsidR="00274757" w:rsidRPr="002459BB">
        <w:rPr>
          <w:rFonts w:ascii="Times New Roman" w:eastAsia="標楷體" w:hAnsi="Times New Roman"/>
          <w:sz w:val="28"/>
          <w:szCs w:val="28"/>
        </w:rPr>
        <w:t>公克者可於</w:t>
      </w:r>
      <w:r w:rsidR="00274757" w:rsidRPr="002459BB">
        <w:rPr>
          <w:rFonts w:ascii="Times New Roman" w:eastAsia="標楷體" w:hAnsi="Times New Roman"/>
          <w:sz w:val="28"/>
          <w:szCs w:val="28"/>
        </w:rPr>
        <w:t>3</w:t>
      </w:r>
      <w:r w:rsidR="00274757" w:rsidRPr="002459BB">
        <w:rPr>
          <w:rFonts w:ascii="Times New Roman" w:eastAsia="標楷體" w:hAnsi="Times New Roman"/>
          <w:sz w:val="28"/>
          <w:szCs w:val="28"/>
        </w:rPr>
        <w:t>、</w:t>
      </w:r>
      <w:r w:rsidR="00274757" w:rsidRPr="002459BB">
        <w:rPr>
          <w:rFonts w:ascii="Times New Roman" w:eastAsia="標楷體" w:hAnsi="Times New Roman"/>
          <w:sz w:val="28"/>
          <w:szCs w:val="28"/>
        </w:rPr>
        <w:t>7</w:t>
      </w:r>
      <w:r w:rsidR="00274757" w:rsidRPr="002459BB">
        <w:rPr>
          <w:rFonts w:ascii="Times New Roman" w:eastAsia="標楷體" w:hAnsi="Times New Roman"/>
          <w:sz w:val="28"/>
          <w:szCs w:val="28"/>
        </w:rPr>
        <w:t>、</w:t>
      </w:r>
      <w:r w:rsidR="00274757" w:rsidRPr="002459BB">
        <w:rPr>
          <w:rFonts w:ascii="Times New Roman" w:eastAsia="標楷體" w:hAnsi="Times New Roman"/>
          <w:sz w:val="28"/>
          <w:szCs w:val="28"/>
        </w:rPr>
        <w:t xml:space="preserve">21~28 </w:t>
      </w:r>
      <w:r w:rsidR="00274757" w:rsidRPr="002459BB">
        <w:rPr>
          <w:rFonts w:ascii="Times New Roman" w:eastAsia="標楷體" w:hAnsi="Times New Roman"/>
          <w:sz w:val="28"/>
          <w:szCs w:val="28"/>
        </w:rPr>
        <w:t>天、</w:t>
      </w:r>
      <w:r w:rsidR="00274757" w:rsidRPr="002459BB">
        <w:rPr>
          <w:rFonts w:ascii="Times New Roman" w:eastAsia="標楷體" w:hAnsi="Times New Roman"/>
          <w:sz w:val="28"/>
          <w:szCs w:val="28"/>
        </w:rPr>
        <w:t xml:space="preserve">42~60 </w:t>
      </w:r>
      <w:r w:rsidR="00274757" w:rsidRPr="002459BB">
        <w:rPr>
          <w:rFonts w:ascii="Times New Roman" w:eastAsia="標楷體" w:hAnsi="Times New Roman"/>
          <w:sz w:val="28"/>
          <w:szCs w:val="28"/>
        </w:rPr>
        <w:t>天執行三到四次。可依病患狀況調整，惟應將其適應症詳列於病歷中。</w:t>
      </w:r>
      <w:r w:rsidRPr="002459BB">
        <w:rPr>
          <w:rFonts w:ascii="Times New Roman" w:eastAsia="標楷體" w:hAnsi="Times New Roman"/>
          <w:sz w:val="28"/>
          <w:szCs w:val="28"/>
        </w:rPr>
        <w:t>(</w:t>
      </w:r>
      <w:r w:rsidR="00274757" w:rsidRPr="002459BB">
        <w:rPr>
          <w:rFonts w:ascii="Times New Roman" w:eastAsia="標楷體" w:hAnsi="Times New Roman"/>
          <w:sz w:val="28"/>
          <w:szCs w:val="28"/>
        </w:rPr>
        <w:t>104/1/1</w:t>
      </w:r>
      <w:r w:rsidRPr="002459BB">
        <w:rPr>
          <w:rFonts w:ascii="Times New Roman" w:eastAsia="標楷體" w:hAnsi="Times New Roman"/>
          <w:sz w:val="28"/>
          <w:szCs w:val="28"/>
        </w:rPr>
        <w:t>)</w:t>
      </w:r>
    </w:p>
    <w:p w:rsidR="000257EE" w:rsidRPr="002459BB" w:rsidRDefault="00C54EE9" w:rsidP="009C290E">
      <w:pPr>
        <w:snapToGrid w:val="0"/>
        <w:spacing w:line="600" w:lineRule="exact"/>
        <w:ind w:leftChars="550" w:left="1740" w:hangingChars="150" w:hanging="420"/>
        <w:jc w:val="both"/>
        <w:rPr>
          <w:rFonts w:ascii="Times New Roman" w:hAnsi="Times New Roman"/>
        </w:rPr>
      </w:pPr>
      <w:r w:rsidRPr="002459BB">
        <w:rPr>
          <w:rFonts w:ascii="Times New Roman" w:eastAsia="標楷體" w:hAnsi="Times New Roman"/>
          <w:sz w:val="28"/>
          <w:szCs w:val="28"/>
        </w:rPr>
        <w:t>(</w:t>
      </w:r>
      <w:r w:rsidR="00274757" w:rsidRPr="002459BB">
        <w:rPr>
          <w:rFonts w:ascii="Times New Roman" w:eastAsia="標楷體" w:hAnsi="Times New Roman"/>
          <w:sz w:val="28"/>
          <w:szCs w:val="28"/>
        </w:rPr>
        <w:t>3</w:t>
      </w:r>
      <w:r w:rsidRPr="002459BB">
        <w:rPr>
          <w:rFonts w:ascii="Times New Roman" w:eastAsia="標楷體" w:hAnsi="Times New Roman"/>
          <w:sz w:val="28"/>
          <w:szCs w:val="28"/>
        </w:rPr>
        <w:t>)</w:t>
      </w:r>
      <w:r w:rsidR="00274757" w:rsidRPr="002459BB">
        <w:rPr>
          <w:rFonts w:ascii="Times New Roman" w:eastAsia="標楷體" w:hAnsi="Times New Roman"/>
          <w:sz w:val="28"/>
          <w:szCs w:val="28"/>
        </w:rPr>
        <w:t>出生體重</w:t>
      </w:r>
      <w:r w:rsidR="00274757" w:rsidRPr="002459BB">
        <w:rPr>
          <w:rFonts w:ascii="Times New Roman" w:eastAsia="標楷體" w:hAnsi="Times New Roman"/>
          <w:sz w:val="28"/>
          <w:szCs w:val="28"/>
        </w:rPr>
        <w:t xml:space="preserve">1501~2000 </w:t>
      </w:r>
      <w:r w:rsidR="00274757" w:rsidRPr="002459BB">
        <w:rPr>
          <w:rFonts w:ascii="Times New Roman" w:eastAsia="標楷體" w:hAnsi="Times New Roman"/>
          <w:sz w:val="28"/>
          <w:szCs w:val="28"/>
        </w:rPr>
        <w:t>公克者可於</w:t>
      </w:r>
      <w:r w:rsidR="00274757" w:rsidRPr="002459BB">
        <w:rPr>
          <w:rFonts w:ascii="Times New Roman" w:eastAsia="標楷體" w:hAnsi="Times New Roman"/>
          <w:sz w:val="28"/>
          <w:szCs w:val="28"/>
        </w:rPr>
        <w:t>7</w:t>
      </w:r>
      <w:r w:rsidR="00274757" w:rsidRPr="002459BB">
        <w:rPr>
          <w:rFonts w:ascii="Times New Roman" w:eastAsia="標楷體" w:hAnsi="Times New Roman"/>
          <w:sz w:val="28"/>
          <w:szCs w:val="28"/>
        </w:rPr>
        <w:t>、</w:t>
      </w:r>
      <w:r w:rsidR="00274757" w:rsidRPr="002459BB">
        <w:rPr>
          <w:rFonts w:ascii="Times New Roman" w:eastAsia="標楷體" w:hAnsi="Times New Roman"/>
          <w:sz w:val="28"/>
          <w:szCs w:val="28"/>
        </w:rPr>
        <w:t xml:space="preserve">21~28 </w:t>
      </w:r>
      <w:r w:rsidR="00274757" w:rsidRPr="002459BB">
        <w:rPr>
          <w:rFonts w:ascii="Times New Roman" w:eastAsia="標楷體" w:hAnsi="Times New Roman"/>
          <w:sz w:val="28"/>
          <w:szCs w:val="28"/>
        </w:rPr>
        <w:t>天執行兩次檢查。可依病患狀況調整，惟應將其適應症詳列於病歷中。</w:t>
      </w:r>
      <w:r w:rsidRPr="002459BB">
        <w:rPr>
          <w:rFonts w:ascii="Times New Roman" w:eastAsia="標楷體" w:hAnsi="Times New Roman"/>
          <w:sz w:val="28"/>
          <w:szCs w:val="28"/>
        </w:rPr>
        <w:t>(</w:t>
      </w:r>
      <w:r w:rsidR="00274757" w:rsidRPr="002459BB">
        <w:rPr>
          <w:rFonts w:ascii="Times New Roman" w:eastAsia="標楷體" w:hAnsi="Times New Roman"/>
          <w:sz w:val="28"/>
          <w:szCs w:val="28"/>
        </w:rPr>
        <w:t>104/1/1</w:t>
      </w:r>
      <w:r w:rsidRPr="002459BB">
        <w:rPr>
          <w:rFonts w:ascii="Times New Roman" w:eastAsia="標楷體" w:hAnsi="Times New Roman"/>
          <w:sz w:val="28"/>
          <w:szCs w:val="28"/>
        </w:rPr>
        <w:t>)</w:t>
      </w:r>
    </w:p>
    <w:p w:rsidR="000257EE" w:rsidRPr="002459BB" w:rsidRDefault="00274757" w:rsidP="00242331">
      <w:pPr>
        <w:snapToGrid w:val="0"/>
        <w:spacing w:line="600" w:lineRule="exact"/>
        <w:jc w:val="both"/>
        <w:rPr>
          <w:rFonts w:ascii="Times New Roman" w:eastAsia="標楷體" w:hAnsi="Times New Roman"/>
          <w:sz w:val="28"/>
        </w:rPr>
      </w:pPr>
      <w:r w:rsidRPr="002459BB">
        <w:rPr>
          <w:rFonts w:ascii="Times New Roman" w:eastAsia="標楷體" w:hAnsi="Times New Roman"/>
          <w:sz w:val="28"/>
        </w:rPr>
        <w:t>(</w:t>
      </w:r>
      <w:r w:rsidRPr="002459BB">
        <w:rPr>
          <w:rFonts w:ascii="Times New Roman" w:eastAsia="標楷體" w:hAnsi="Times New Roman"/>
          <w:sz w:val="28"/>
        </w:rPr>
        <w:t>二</w:t>
      </w:r>
      <w:r w:rsidRPr="002459BB">
        <w:rPr>
          <w:rFonts w:ascii="Times New Roman" w:eastAsia="標楷體" w:hAnsi="Times New Roman"/>
          <w:sz w:val="28"/>
        </w:rPr>
        <w:t>)</w:t>
      </w:r>
      <w:r w:rsidRPr="002459BB">
        <w:rPr>
          <w:rFonts w:ascii="Times New Roman" w:eastAsia="標楷體" w:hAnsi="Times New Roman"/>
          <w:sz w:val="28"/>
        </w:rPr>
        <w:t>門診部分：</w:t>
      </w:r>
    </w:p>
    <w:p w:rsidR="000257EE" w:rsidRPr="002459BB" w:rsidRDefault="00274757" w:rsidP="00AA0EEE">
      <w:pPr>
        <w:snapToGrid w:val="0"/>
        <w:spacing w:line="600" w:lineRule="exact"/>
        <w:ind w:left="1000" w:hanging="280"/>
        <w:jc w:val="both"/>
        <w:rPr>
          <w:rFonts w:ascii="Times New Roman" w:eastAsia="標楷體" w:hAnsi="Times New Roman"/>
          <w:kern w:val="3"/>
          <w:sz w:val="28"/>
        </w:rPr>
      </w:pPr>
      <w:r w:rsidRPr="002459BB">
        <w:rPr>
          <w:rFonts w:ascii="Times New Roman" w:eastAsia="標楷體" w:hAnsi="Times New Roman"/>
          <w:kern w:val="3"/>
          <w:sz w:val="28"/>
        </w:rPr>
        <w:t>1.</w:t>
      </w:r>
      <w:r w:rsidRPr="002459BB">
        <w:rPr>
          <w:rFonts w:ascii="Times New Roman" w:eastAsia="標楷體" w:hAnsi="Times New Roman"/>
          <w:kern w:val="3"/>
          <w:sz w:val="28"/>
        </w:rPr>
        <w:t>有疑問者，得請調閱病歷參考。</w:t>
      </w:r>
    </w:p>
    <w:p w:rsidR="000257EE" w:rsidRPr="002459BB" w:rsidRDefault="00274757" w:rsidP="00AA0EEE">
      <w:pPr>
        <w:snapToGrid w:val="0"/>
        <w:spacing w:line="600" w:lineRule="exact"/>
        <w:ind w:left="1000" w:hanging="280"/>
        <w:jc w:val="both"/>
        <w:rPr>
          <w:rFonts w:ascii="Times New Roman" w:eastAsia="標楷體" w:hAnsi="Times New Roman"/>
          <w:kern w:val="3"/>
          <w:sz w:val="28"/>
        </w:rPr>
      </w:pPr>
      <w:r w:rsidRPr="002459BB">
        <w:rPr>
          <w:rFonts w:ascii="Times New Roman" w:eastAsia="標楷體" w:hAnsi="Times New Roman"/>
          <w:kern w:val="3"/>
          <w:sz w:val="28"/>
        </w:rPr>
        <w:t>2.</w:t>
      </w:r>
      <w:r w:rsidRPr="002459BB">
        <w:rPr>
          <w:rFonts w:ascii="Times New Roman" w:eastAsia="標楷體" w:hAnsi="Times New Roman"/>
          <w:kern w:val="3"/>
          <w:sz w:val="28"/>
        </w:rPr>
        <w:t>各類注射針劑</w:t>
      </w:r>
      <w:r w:rsidRPr="002459BB">
        <w:rPr>
          <w:rFonts w:ascii="Times New Roman" w:eastAsia="標楷體" w:hAnsi="Times New Roman"/>
          <w:kern w:val="3"/>
          <w:sz w:val="28"/>
        </w:rPr>
        <w:t>(</w:t>
      </w:r>
      <w:r w:rsidRPr="002459BB">
        <w:rPr>
          <w:rFonts w:ascii="Times New Roman" w:eastAsia="標楷體" w:hAnsi="Times New Roman"/>
          <w:kern w:val="3"/>
          <w:sz w:val="28"/>
        </w:rPr>
        <w:t>尤其是：退燒劑、抗生素、類固醇</w:t>
      </w:r>
      <w:r w:rsidRPr="002459BB">
        <w:rPr>
          <w:rFonts w:ascii="Times New Roman" w:eastAsia="標楷體" w:hAnsi="Times New Roman"/>
          <w:kern w:val="3"/>
          <w:sz w:val="28"/>
        </w:rPr>
        <w:t>)</w:t>
      </w:r>
      <w:r w:rsidRPr="002459BB">
        <w:rPr>
          <w:rFonts w:ascii="Times New Roman" w:eastAsia="標楷體" w:hAnsi="Times New Roman"/>
          <w:kern w:val="3"/>
          <w:sz w:val="28"/>
        </w:rPr>
        <w:t>之使用應從嚴認定其適當性。且應以不能口服、或口服後仍不能達到預期效果時，方得為之。</w:t>
      </w:r>
    </w:p>
    <w:p w:rsidR="001E2C09" w:rsidRPr="002459BB" w:rsidRDefault="001E2C09" w:rsidP="00AA0EEE">
      <w:pPr>
        <w:snapToGrid w:val="0"/>
        <w:spacing w:line="600" w:lineRule="exact"/>
        <w:ind w:left="1000" w:hanging="280"/>
        <w:jc w:val="both"/>
        <w:rPr>
          <w:rFonts w:ascii="Times New Roman" w:eastAsia="標楷體" w:hAnsi="Times New Roman"/>
          <w:kern w:val="3"/>
          <w:sz w:val="28"/>
        </w:rPr>
      </w:pPr>
      <w:r w:rsidRPr="002459BB">
        <w:rPr>
          <w:rFonts w:ascii="Times New Roman" w:eastAsia="標楷體" w:hAnsi="Times New Roman"/>
          <w:kern w:val="3"/>
          <w:sz w:val="28"/>
        </w:rPr>
        <w:t>3.</w:t>
      </w:r>
      <w:r w:rsidRPr="002459BB">
        <w:rPr>
          <w:rFonts w:ascii="Times New Roman" w:eastAsia="標楷體" w:hAnsi="Times New Roman"/>
          <w:kern w:val="3"/>
          <w:sz w:val="28"/>
        </w:rPr>
        <w:t>經由</w:t>
      </w:r>
      <w:r w:rsidRPr="002459BB">
        <w:rPr>
          <w:rFonts w:ascii="Times New Roman" w:eastAsia="標楷體" w:hAnsi="Times New Roman"/>
          <w:kern w:val="3"/>
          <w:sz w:val="28"/>
        </w:rPr>
        <w:t>nebulizer</w:t>
      </w:r>
      <w:r w:rsidRPr="002459BB">
        <w:rPr>
          <w:rFonts w:ascii="Times New Roman" w:eastAsia="標楷體" w:hAnsi="Times New Roman"/>
          <w:kern w:val="3"/>
          <w:sz w:val="28"/>
        </w:rPr>
        <w:t>給予之治療方式，含支氣管擴張劑、類固醇及化痰劑，不應為例行處置，應有確實適應症，如緊急需求等病歷記錄。</w:t>
      </w:r>
      <w:r w:rsidRPr="002459BB">
        <w:rPr>
          <w:rFonts w:ascii="Times New Roman" w:eastAsia="標楷體" w:hAnsi="Times New Roman"/>
          <w:kern w:val="3"/>
          <w:sz w:val="28"/>
        </w:rPr>
        <w:t>(106/1/1)</w:t>
      </w:r>
    </w:p>
    <w:p w:rsidR="000257EE" w:rsidRPr="002459BB" w:rsidRDefault="00274757" w:rsidP="00AA0EEE">
      <w:pPr>
        <w:snapToGrid w:val="0"/>
        <w:spacing w:line="600" w:lineRule="exact"/>
        <w:jc w:val="both"/>
        <w:rPr>
          <w:rFonts w:ascii="Times New Roman" w:eastAsia="標楷體" w:hAnsi="Times New Roman"/>
          <w:sz w:val="28"/>
        </w:rPr>
      </w:pPr>
      <w:r w:rsidRPr="002459BB">
        <w:rPr>
          <w:rFonts w:ascii="Times New Roman" w:eastAsia="標楷體" w:hAnsi="Times New Roman"/>
          <w:sz w:val="28"/>
        </w:rPr>
        <w:t>(</w:t>
      </w:r>
      <w:r w:rsidRPr="002459BB">
        <w:rPr>
          <w:rFonts w:ascii="Times New Roman" w:eastAsia="標楷體" w:hAnsi="Times New Roman"/>
          <w:sz w:val="28"/>
        </w:rPr>
        <w:t>三</w:t>
      </w:r>
      <w:r w:rsidRPr="002459BB">
        <w:rPr>
          <w:rFonts w:ascii="Times New Roman" w:eastAsia="標楷體" w:hAnsi="Times New Roman"/>
          <w:sz w:val="28"/>
        </w:rPr>
        <w:t>)</w:t>
      </w:r>
      <w:r w:rsidRPr="002459BB">
        <w:rPr>
          <w:rFonts w:ascii="Times New Roman" w:eastAsia="標楷體" w:hAnsi="Times New Roman"/>
          <w:sz w:val="28"/>
        </w:rPr>
        <w:t>急診部分：</w:t>
      </w:r>
    </w:p>
    <w:p w:rsidR="000257EE" w:rsidRPr="002459BB" w:rsidRDefault="00274757" w:rsidP="00AA0EEE">
      <w:pPr>
        <w:snapToGrid w:val="0"/>
        <w:spacing w:line="600" w:lineRule="exact"/>
        <w:ind w:left="1000" w:hanging="280"/>
        <w:jc w:val="both"/>
        <w:rPr>
          <w:rFonts w:ascii="Times New Roman" w:eastAsia="標楷體" w:hAnsi="Times New Roman"/>
          <w:kern w:val="3"/>
          <w:sz w:val="28"/>
        </w:rPr>
      </w:pPr>
      <w:r w:rsidRPr="002459BB">
        <w:rPr>
          <w:rFonts w:ascii="Times New Roman" w:eastAsia="標楷體" w:hAnsi="Times New Roman"/>
          <w:kern w:val="3"/>
          <w:sz w:val="28"/>
        </w:rPr>
        <w:t>1.</w:t>
      </w:r>
      <w:r w:rsidRPr="002459BB">
        <w:rPr>
          <w:rFonts w:ascii="Times New Roman" w:eastAsia="標楷體" w:hAnsi="Times New Roman"/>
          <w:kern w:val="3"/>
          <w:sz w:val="28"/>
        </w:rPr>
        <w:t>兒科急診之定義，依相關規定認定之。</w:t>
      </w:r>
    </w:p>
    <w:p w:rsidR="000257EE" w:rsidRPr="002459BB" w:rsidRDefault="00274757" w:rsidP="00AA0EEE">
      <w:pPr>
        <w:snapToGrid w:val="0"/>
        <w:spacing w:line="600" w:lineRule="exact"/>
        <w:ind w:left="1000" w:hanging="280"/>
        <w:jc w:val="both"/>
        <w:rPr>
          <w:rFonts w:ascii="Times New Roman" w:eastAsia="標楷體" w:hAnsi="Times New Roman"/>
          <w:kern w:val="3"/>
          <w:sz w:val="28"/>
        </w:rPr>
      </w:pPr>
      <w:r w:rsidRPr="002459BB">
        <w:rPr>
          <w:rFonts w:ascii="Times New Roman" w:eastAsia="標楷體" w:hAnsi="Times New Roman"/>
          <w:kern w:val="3"/>
          <w:sz w:val="28"/>
        </w:rPr>
        <w:t>2.</w:t>
      </w:r>
      <w:r w:rsidRPr="002459BB">
        <w:rPr>
          <w:rFonts w:ascii="Times New Roman" w:eastAsia="標楷體" w:hAnsi="Times New Roman"/>
          <w:kern w:val="3"/>
          <w:sz w:val="28"/>
        </w:rPr>
        <w:t>急診病童於急診處留置時間以二十四小時為限。如確因病情需要而</w:t>
      </w:r>
      <w:r w:rsidRPr="002459BB">
        <w:rPr>
          <w:rFonts w:ascii="Times New Roman" w:eastAsia="標楷體" w:hAnsi="Times New Roman"/>
          <w:kern w:val="3"/>
          <w:sz w:val="28"/>
        </w:rPr>
        <w:lastRenderedPageBreak/>
        <w:t>超過者，自第二天起以急診暫留床申報費用。為簡化作業手續，得與急診一併申報。</w:t>
      </w:r>
    </w:p>
    <w:p w:rsidR="000257EE" w:rsidRPr="002459BB" w:rsidRDefault="00274757" w:rsidP="00AA0EEE">
      <w:pPr>
        <w:snapToGrid w:val="0"/>
        <w:spacing w:line="600" w:lineRule="exact"/>
        <w:jc w:val="both"/>
        <w:rPr>
          <w:rFonts w:ascii="Times New Roman" w:eastAsia="標楷體" w:hAnsi="Times New Roman"/>
          <w:sz w:val="28"/>
        </w:rPr>
      </w:pPr>
      <w:r w:rsidRPr="002459BB">
        <w:rPr>
          <w:rFonts w:ascii="Times New Roman" w:eastAsia="標楷體" w:hAnsi="Times New Roman"/>
          <w:sz w:val="28"/>
        </w:rPr>
        <w:t>(</w:t>
      </w:r>
      <w:r w:rsidRPr="002459BB">
        <w:rPr>
          <w:rFonts w:ascii="Times New Roman" w:eastAsia="標楷體" w:hAnsi="Times New Roman"/>
          <w:sz w:val="28"/>
        </w:rPr>
        <w:t>四</w:t>
      </w:r>
      <w:r w:rsidRPr="002459BB">
        <w:rPr>
          <w:rFonts w:ascii="Times New Roman" w:eastAsia="標楷體" w:hAnsi="Times New Roman"/>
          <w:sz w:val="28"/>
        </w:rPr>
        <w:t>)</w:t>
      </w:r>
      <w:r w:rsidRPr="002459BB">
        <w:rPr>
          <w:rFonts w:ascii="Times New Roman" w:eastAsia="標楷體" w:hAnsi="Times New Roman"/>
          <w:sz w:val="28"/>
        </w:rPr>
        <w:t>住院部分：</w:t>
      </w:r>
    </w:p>
    <w:p w:rsidR="000257EE" w:rsidRPr="002459BB" w:rsidRDefault="00274757" w:rsidP="00AA0EEE">
      <w:pPr>
        <w:snapToGrid w:val="0"/>
        <w:spacing w:line="600" w:lineRule="exact"/>
        <w:ind w:left="1000" w:hanging="280"/>
        <w:jc w:val="both"/>
        <w:rPr>
          <w:rFonts w:ascii="Times New Roman" w:eastAsia="標楷體" w:hAnsi="Times New Roman"/>
          <w:kern w:val="3"/>
          <w:sz w:val="28"/>
        </w:rPr>
      </w:pPr>
      <w:r w:rsidRPr="002459BB">
        <w:rPr>
          <w:rFonts w:ascii="Times New Roman" w:eastAsia="標楷體" w:hAnsi="Times New Roman"/>
          <w:kern w:val="3"/>
          <w:sz w:val="28"/>
        </w:rPr>
        <w:t>1.</w:t>
      </w:r>
      <w:r w:rsidRPr="002459BB">
        <w:rPr>
          <w:rFonts w:ascii="Times New Roman" w:eastAsia="標楷體" w:hAnsi="Times New Roman"/>
          <w:kern w:val="3"/>
          <w:sz w:val="28"/>
        </w:rPr>
        <w:t>凡住院病童</w:t>
      </w:r>
      <w:r w:rsidRPr="002459BB">
        <w:rPr>
          <w:rFonts w:ascii="Times New Roman" w:eastAsia="標楷體" w:hAnsi="Times New Roman"/>
          <w:kern w:val="3"/>
          <w:sz w:val="28"/>
        </w:rPr>
        <w:t>(</w:t>
      </w:r>
      <w:r w:rsidRPr="002459BB">
        <w:rPr>
          <w:rFonts w:ascii="Times New Roman" w:eastAsia="標楷體" w:hAnsi="Times New Roman"/>
          <w:kern w:val="3"/>
          <w:sz w:val="28"/>
        </w:rPr>
        <w:t>嬰</w:t>
      </w:r>
      <w:r w:rsidRPr="002459BB">
        <w:rPr>
          <w:rFonts w:ascii="Times New Roman" w:eastAsia="標楷體" w:hAnsi="Times New Roman"/>
          <w:kern w:val="3"/>
          <w:sz w:val="28"/>
        </w:rPr>
        <w:t>)</w:t>
      </w:r>
      <w:r w:rsidRPr="002459BB">
        <w:rPr>
          <w:rFonts w:ascii="Times New Roman" w:eastAsia="標楷體" w:hAnsi="Times New Roman"/>
          <w:kern w:val="3"/>
          <w:sz w:val="28"/>
        </w:rPr>
        <w:t>應注意審查其住院之必要性，及病房類別之適當性。</w:t>
      </w:r>
    </w:p>
    <w:p w:rsidR="000257EE" w:rsidRPr="002459BB" w:rsidRDefault="00274757" w:rsidP="00AA0EEE">
      <w:pPr>
        <w:snapToGrid w:val="0"/>
        <w:spacing w:line="600" w:lineRule="exact"/>
        <w:ind w:left="1000" w:hanging="280"/>
        <w:jc w:val="both"/>
        <w:rPr>
          <w:rFonts w:ascii="Times New Roman" w:eastAsia="標楷體" w:hAnsi="Times New Roman"/>
          <w:kern w:val="3"/>
          <w:sz w:val="28"/>
        </w:rPr>
      </w:pPr>
      <w:r w:rsidRPr="002459BB">
        <w:rPr>
          <w:rFonts w:ascii="Times New Roman" w:eastAsia="標楷體" w:hAnsi="Times New Roman"/>
          <w:kern w:val="3"/>
          <w:sz w:val="28"/>
        </w:rPr>
        <w:t>2.</w:t>
      </w:r>
      <w:r w:rsidRPr="002459BB">
        <w:rPr>
          <w:rFonts w:ascii="Times New Roman" w:eastAsia="標楷體" w:hAnsi="Times New Roman"/>
          <w:kern w:val="3"/>
          <w:sz w:val="28"/>
        </w:rPr>
        <w:t>體重二</w:t>
      </w:r>
      <w:r w:rsidRPr="002459BB">
        <w:rPr>
          <w:rFonts w:ascii="標楷體" w:eastAsia="標楷體" w:hAnsi="標楷體"/>
          <w:kern w:val="3"/>
          <w:sz w:val="28"/>
        </w:rPr>
        <w:t>○○○</w:t>
      </w:r>
      <w:r w:rsidRPr="002459BB">
        <w:rPr>
          <w:rFonts w:ascii="Times New Roman" w:eastAsia="標楷體" w:hAnsi="Times New Roman"/>
          <w:kern w:val="3"/>
          <w:sz w:val="28"/>
        </w:rPr>
        <w:t>公克以下之嬰兒，需由具備小兒科專科之醫師負責其住院之醫療。</w:t>
      </w:r>
    </w:p>
    <w:p w:rsidR="000257EE" w:rsidRPr="002459BB" w:rsidRDefault="00274757" w:rsidP="00AA0EEE">
      <w:pPr>
        <w:snapToGrid w:val="0"/>
        <w:spacing w:line="600" w:lineRule="exact"/>
        <w:ind w:left="1000" w:hanging="280"/>
        <w:jc w:val="both"/>
        <w:rPr>
          <w:rFonts w:ascii="Times New Roman" w:eastAsia="標楷體" w:hAnsi="Times New Roman"/>
          <w:kern w:val="3"/>
          <w:sz w:val="28"/>
        </w:rPr>
      </w:pPr>
      <w:r w:rsidRPr="002459BB">
        <w:rPr>
          <w:rFonts w:ascii="Times New Roman" w:eastAsia="標楷體" w:hAnsi="Times New Roman"/>
          <w:kern w:val="3"/>
          <w:sz w:val="28"/>
        </w:rPr>
        <w:t>3.</w:t>
      </w:r>
      <w:r w:rsidRPr="002459BB">
        <w:rPr>
          <w:rFonts w:ascii="Times New Roman" w:eastAsia="標楷體" w:hAnsi="Times New Roman"/>
          <w:kern w:val="3"/>
          <w:sz w:val="28"/>
        </w:rPr>
        <w:t>住兒科加護病房、或新生兒科加護病房之條件：</w:t>
      </w:r>
    </w:p>
    <w:p w:rsidR="000257EE" w:rsidRPr="002459BB" w:rsidRDefault="00274757" w:rsidP="00AA0EEE">
      <w:pPr>
        <w:snapToGrid w:val="0"/>
        <w:spacing w:line="600" w:lineRule="exact"/>
        <w:ind w:left="1560" w:hanging="420"/>
        <w:jc w:val="both"/>
        <w:rPr>
          <w:rFonts w:ascii="Times New Roman" w:eastAsia="標楷體" w:hAnsi="Times New Roman"/>
          <w:kern w:val="3"/>
          <w:sz w:val="28"/>
        </w:rPr>
      </w:pPr>
      <w:r w:rsidRPr="002459BB">
        <w:rPr>
          <w:rFonts w:ascii="Times New Roman" w:eastAsia="標楷體" w:hAnsi="Times New Roman"/>
          <w:kern w:val="3"/>
          <w:sz w:val="28"/>
        </w:rPr>
        <w:t>(1)</w:t>
      </w:r>
      <w:r w:rsidRPr="002459BB">
        <w:rPr>
          <w:rFonts w:ascii="Times New Roman" w:eastAsia="標楷體" w:hAnsi="Times New Roman"/>
          <w:kern w:val="3"/>
          <w:sz w:val="28"/>
        </w:rPr>
        <w:t>病情確實危急及嚴重者。</w:t>
      </w:r>
    </w:p>
    <w:p w:rsidR="000257EE" w:rsidRPr="002459BB" w:rsidRDefault="00274757" w:rsidP="00AA0EEE">
      <w:pPr>
        <w:snapToGrid w:val="0"/>
        <w:spacing w:line="600" w:lineRule="exact"/>
        <w:ind w:left="1560" w:hanging="420"/>
        <w:jc w:val="both"/>
        <w:rPr>
          <w:rFonts w:ascii="Times New Roman" w:eastAsia="標楷體" w:hAnsi="Times New Roman"/>
          <w:kern w:val="3"/>
          <w:sz w:val="28"/>
        </w:rPr>
      </w:pPr>
      <w:r w:rsidRPr="002459BB">
        <w:rPr>
          <w:rFonts w:ascii="Times New Roman" w:eastAsia="標楷體" w:hAnsi="Times New Roman"/>
          <w:kern w:val="3"/>
          <w:sz w:val="28"/>
        </w:rPr>
        <w:t>(2)</w:t>
      </w:r>
      <w:r w:rsidRPr="002459BB">
        <w:rPr>
          <w:rFonts w:ascii="Times New Roman" w:eastAsia="標楷體" w:hAnsi="Times New Roman"/>
          <w:kern w:val="3"/>
          <w:sz w:val="28"/>
        </w:rPr>
        <w:t>該醫療機構確實具有相關之加護醫療設備，及相關之專科醫師實際在負責該病童之醫療。</w:t>
      </w:r>
    </w:p>
    <w:p w:rsidR="000257EE" w:rsidRPr="002459BB" w:rsidRDefault="00274757" w:rsidP="00AA0EEE">
      <w:pPr>
        <w:snapToGrid w:val="0"/>
        <w:spacing w:line="600" w:lineRule="exact"/>
        <w:ind w:left="1560" w:hanging="420"/>
        <w:jc w:val="both"/>
        <w:rPr>
          <w:rFonts w:ascii="Times New Roman" w:eastAsia="標楷體" w:hAnsi="Times New Roman"/>
          <w:kern w:val="3"/>
          <w:sz w:val="28"/>
        </w:rPr>
      </w:pPr>
      <w:r w:rsidRPr="002459BB">
        <w:rPr>
          <w:rFonts w:ascii="Times New Roman" w:eastAsia="標楷體" w:hAnsi="Times New Roman"/>
          <w:kern w:val="3"/>
          <w:sz w:val="28"/>
        </w:rPr>
        <w:t>(3)</w:t>
      </w:r>
      <w:r w:rsidRPr="002459BB">
        <w:rPr>
          <w:rFonts w:ascii="Times New Roman" w:eastAsia="標楷體" w:hAnsi="Times New Roman"/>
          <w:kern w:val="3"/>
          <w:sz w:val="28"/>
        </w:rPr>
        <w:t>病情好轉後應即轉出，不宜在加護病房中住到出院。</w:t>
      </w:r>
    </w:p>
    <w:p w:rsidR="000257EE" w:rsidRPr="002459BB" w:rsidRDefault="00274757" w:rsidP="00AA0EEE">
      <w:pPr>
        <w:snapToGrid w:val="0"/>
        <w:spacing w:line="600" w:lineRule="exact"/>
        <w:ind w:left="1000" w:hanging="280"/>
        <w:jc w:val="both"/>
        <w:rPr>
          <w:rFonts w:ascii="Times New Roman" w:eastAsia="標楷體" w:hAnsi="Times New Roman"/>
          <w:kern w:val="3"/>
          <w:sz w:val="28"/>
        </w:rPr>
      </w:pPr>
      <w:r w:rsidRPr="002459BB">
        <w:rPr>
          <w:rFonts w:ascii="Times New Roman" w:eastAsia="標楷體" w:hAnsi="Times New Roman"/>
          <w:kern w:val="3"/>
          <w:sz w:val="28"/>
        </w:rPr>
        <w:t>4.</w:t>
      </w:r>
      <w:r w:rsidRPr="002459BB">
        <w:rPr>
          <w:rFonts w:ascii="Times New Roman" w:eastAsia="標楷體" w:hAnsi="Times New Roman"/>
          <w:kern w:val="3"/>
          <w:sz w:val="28"/>
        </w:rPr>
        <w:t>甦醒器</w:t>
      </w:r>
      <w:r w:rsidRPr="002459BB">
        <w:rPr>
          <w:rFonts w:ascii="Times New Roman" w:eastAsia="標楷體" w:hAnsi="Times New Roman"/>
          <w:kern w:val="3"/>
          <w:sz w:val="28"/>
        </w:rPr>
        <w:t>(57009B)</w:t>
      </w:r>
    </w:p>
    <w:p w:rsidR="000257EE" w:rsidRPr="002459BB" w:rsidRDefault="00274757" w:rsidP="00AA0EEE">
      <w:pPr>
        <w:snapToGrid w:val="0"/>
        <w:spacing w:line="600" w:lineRule="exact"/>
        <w:ind w:left="1560" w:hanging="420"/>
        <w:jc w:val="both"/>
        <w:rPr>
          <w:rFonts w:ascii="Times New Roman" w:eastAsia="標楷體" w:hAnsi="Times New Roman"/>
          <w:kern w:val="3"/>
          <w:sz w:val="28"/>
        </w:rPr>
      </w:pPr>
      <w:r w:rsidRPr="002459BB">
        <w:rPr>
          <w:rFonts w:ascii="Times New Roman" w:eastAsia="標楷體" w:hAnsi="Times New Roman"/>
          <w:kern w:val="3"/>
          <w:sz w:val="28"/>
        </w:rPr>
        <w:t>(1)AMBU bag</w:t>
      </w:r>
      <w:r w:rsidRPr="002459BB">
        <w:rPr>
          <w:rFonts w:ascii="Times New Roman" w:eastAsia="標楷體" w:hAnsi="Times New Roman"/>
          <w:kern w:val="3"/>
          <w:sz w:val="28"/>
        </w:rPr>
        <w:t>不宜以</w:t>
      </w:r>
      <w:r w:rsidRPr="002459BB">
        <w:rPr>
          <w:rFonts w:ascii="Times New Roman" w:eastAsia="標楷體" w:hAnsi="Times New Roman"/>
          <w:kern w:val="3"/>
          <w:sz w:val="28"/>
        </w:rPr>
        <w:t>57009B</w:t>
      </w:r>
      <w:r w:rsidRPr="002459BB">
        <w:rPr>
          <w:rFonts w:ascii="Times New Roman" w:eastAsia="標楷體" w:hAnsi="Times New Roman"/>
          <w:kern w:val="3"/>
          <w:sz w:val="28"/>
        </w:rPr>
        <w:t>申報。</w:t>
      </w:r>
    </w:p>
    <w:p w:rsidR="000257EE" w:rsidRPr="002459BB" w:rsidRDefault="00274757" w:rsidP="00AA0EEE">
      <w:pPr>
        <w:snapToGrid w:val="0"/>
        <w:spacing w:line="600" w:lineRule="exact"/>
        <w:ind w:left="1560" w:hanging="420"/>
        <w:jc w:val="both"/>
        <w:rPr>
          <w:rFonts w:ascii="Times New Roman" w:eastAsia="標楷體" w:hAnsi="Times New Roman"/>
          <w:kern w:val="3"/>
          <w:sz w:val="28"/>
        </w:rPr>
      </w:pPr>
      <w:r w:rsidRPr="002459BB">
        <w:rPr>
          <w:rFonts w:ascii="Times New Roman" w:eastAsia="標楷體" w:hAnsi="Times New Roman"/>
          <w:kern w:val="3"/>
          <w:sz w:val="28"/>
        </w:rPr>
        <w:t>(2)IMV</w:t>
      </w:r>
      <w:r w:rsidRPr="002459BB">
        <w:rPr>
          <w:rFonts w:ascii="Times New Roman" w:eastAsia="標楷體" w:hAnsi="Times New Roman"/>
          <w:kern w:val="3"/>
          <w:sz w:val="28"/>
        </w:rPr>
        <w:t>併</w:t>
      </w:r>
      <w:r w:rsidRPr="002459BB">
        <w:rPr>
          <w:rFonts w:ascii="Times New Roman" w:eastAsia="標楷體" w:hAnsi="Times New Roman"/>
          <w:kern w:val="3"/>
          <w:sz w:val="28"/>
        </w:rPr>
        <w:t>Resuitator(</w:t>
      </w:r>
      <w:r w:rsidRPr="002459BB">
        <w:rPr>
          <w:rFonts w:ascii="Times New Roman" w:eastAsia="標楷體" w:hAnsi="Times New Roman"/>
          <w:kern w:val="3"/>
          <w:sz w:val="28"/>
        </w:rPr>
        <w:t>甦醒器</w:t>
      </w:r>
      <w:r w:rsidRPr="002459BB">
        <w:rPr>
          <w:rFonts w:ascii="Times New Roman" w:eastAsia="標楷體" w:hAnsi="Times New Roman"/>
          <w:kern w:val="3"/>
          <w:sz w:val="28"/>
        </w:rPr>
        <w:t>)</w:t>
      </w:r>
      <w:r w:rsidRPr="002459BB">
        <w:rPr>
          <w:rFonts w:ascii="Times New Roman" w:eastAsia="標楷體" w:hAnsi="Times New Roman"/>
          <w:kern w:val="3"/>
          <w:sz w:val="28"/>
        </w:rPr>
        <w:t>使用時，除</w:t>
      </w:r>
      <w:r w:rsidRPr="002459BB">
        <w:rPr>
          <w:rFonts w:ascii="Times New Roman" w:eastAsia="標楷體" w:hAnsi="Times New Roman"/>
          <w:kern w:val="3"/>
          <w:sz w:val="28"/>
        </w:rPr>
        <w:t>IMV</w:t>
      </w:r>
      <w:r w:rsidRPr="002459BB">
        <w:rPr>
          <w:rFonts w:ascii="Times New Roman" w:eastAsia="標楷體" w:hAnsi="Times New Roman"/>
          <w:kern w:val="3"/>
          <w:sz w:val="28"/>
        </w:rPr>
        <w:t>費用不得另行申報</w:t>
      </w:r>
      <w:r w:rsidRPr="002459BB">
        <w:rPr>
          <w:rFonts w:ascii="Times New Roman" w:eastAsia="標楷體" w:hAnsi="Times New Roman"/>
          <w:kern w:val="3"/>
          <w:sz w:val="28"/>
        </w:rPr>
        <w:t>57009B(</w:t>
      </w:r>
      <w:r w:rsidRPr="002459BB">
        <w:rPr>
          <w:rFonts w:ascii="Times New Roman" w:eastAsia="標楷體" w:hAnsi="Times New Roman"/>
          <w:kern w:val="3"/>
          <w:sz w:val="28"/>
        </w:rPr>
        <w:t>甦醒器</w:t>
      </w:r>
      <w:r w:rsidRPr="002459BB">
        <w:rPr>
          <w:rFonts w:ascii="Times New Roman" w:eastAsia="標楷體" w:hAnsi="Times New Roman"/>
          <w:kern w:val="3"/>
          <w:sz w:val="28"/>
        </w:rPr>
        <w:t>)</w:t>
      </w:r>
      <w:r w:rsidRPr="002459BB">
        <w:rPr>
          <w:rFonts w:ascii="Times New Roman" w:eastAsia="標楷體" w:hAnsi="Times New Roman"/>
          <w:kern w:val="3"/>
          <w:sz w:val="28"/>
        </w:rPr>
        <w:t>費用。</w:t>
      </w:r>
    </w:p>
    <w:p w:rsidR="000257EE" w:rsidRPr="002459BB" w:rsidRDefault="00274757" w:rsidP="00AA0EEE">
      <w:pPr>
        <w:snapToGrid w:val="0"/>
        <w:spacing w:line="600" w:lineRule="exact"/>
        <w:ind w:left="1000" w:hanging="280"/>
        <w:jc w:val="both"/>
        <w:rPr>
          <w:rFonts w:ascii="Times New Roman" w:eastAsia="標楷體" w:hAnsi="Times New Roman"/>
          <w:kern w:val="3"/>
          <w:sz w:val="28"/>
        </w:rPr>
      </w:pPr>
      <w:r w:rsidRPr="002459BB">
        <w:rPr>
          <w:rFonts w:ascii="Times New Roman" w:eastAsia="標楷體" w:hAnsi="Times New Roman"/>
          <w:kern w:val="3"/>
          <w:sz w:val="28"/>
        </w:rPr>
        <w:t>5.Postural drainage(47045C)</w:t>
      </w:r>
    </w:p>
    <w:p w:rsidR="000257EE" w:rsidRPr="002459BB" w:rsidRDefault="00274757" w:rsidP="00AA0EEE">
      <w:pPr>
        <w:snapToGrid w:val="0"/>
        <w:spacing w:line="600" w:lineRule="exact"/>
        <w:ind w:left="1001"/>
        <w:jc w:val="both"/>
        <w:rPr>
          <w:rFonts w:ascii="Times New Roman" w:eastAsia="標楷體" w:hAnsi="Times New Roman"/>
          <w:kern w:val="3"/>
          <w:sz w:val="28"/>
        </w:rPr>
      </w:pPr>
      <w:r w:rsidRPr="002459BB">
        <w:rPr>
          <w:rFonts w:ascii="Times New Roman" w:eastAsia="標楷體" w:hAnsi="Times New Roman"/>
          <w:kern w:val="3"/>
          <w:sz w:val="28"/>
        </w:rPr>
        <w:t>Postural drainage(47045C)</w:t>
      </w:r>
      <w:r w:rsidRPr="002459BB">
        <w:rPr>
          <w:rFonts w:ascii="Times New Roman" w:eastAsia="標楷體" w:hAnsi="Times New Roman"/>
          <w:kern w:val="3"/>
          <w:sz w:val="28"/>
        </w:rPr>
        <w:t>如有病情需要，一般病房每次住院限申報一次，加護病房或新生兒中重度病床無家屬陪伴者，每日至多申報四次，申報費用時應檢附</w:t>
      </w:r>
      <w:r w:rsidRPr="002459BB">
        <w:rPr>
          <w:rFonts w:ascii="Times New Roman" w:eastAsia="標楷體" w:hAnsi="Times New Roman"/>
          <w:kern w:val="3"/>
          <w:sz w:val="28"/>
        </w:rPr>
        <w:t>special sheet</w:t>
      </w:r>
      <w:r w:rsidRPr="002459BB">
        <w:rPr>
          <w:rFonts w:ascii="Times New Roman" w:eastAsia="標楷體" w:hAnsi="Times New Roman"/>
          <w:kern w:val="3"/>
          <w:sz w:val="28"/>
        </w:rPr>
        <w:t>。</w:t>
      </w:r>
    </w:p>
    <w:p w:rsidR="000257EE" w:rsidRPr="002459BB" w:rsidRDefault="00274757" w:rsidP="00AA0EEE">
      <w:pPr>
        <w:snapToGrid w:val="0"/>
        <w:spacing w:line="600" w:lineRule="exact"/>
        <w:ind w:left="851" w:hanging="611"/>
        <w:jc w:val="both"/>
        <w:rPr>
          <w:rFonts w:ascii="Times New Roman" w:hAnsi="Times New Roman"/>
        </w:rPr>
      </w:pPr>
      <w:r w:rsidRPr="002459BB">
        <w:rPr>
          <w:rFonts w:ascii="Times New Roman" w:eastAsia="標楷體" w:hAnsi="Times New Roman"/>
          <w:kern w:val="3"/>
          <w:sz w:val="28"/>
        </w:rPr>
        <w:t>(</w:t>
      </w:r>
      <w:r w:rsidRPr="002459BB">
        <w:rPr>
          <w:rFonts w:ascii="Times New Roman" w:eastAsia="標楷體" w:hAnsi="Times New Roman"/>
          <w:kern w:val="3"/>
          <w:sz w:val="28"/>
        </w:rPr>
        <w:t>五</w:t>
      </w:r>
      <w:r w:rsidRPr="002459BB">
        <w:rPr>
          <w:rFonts w:ascii="Times New Roman" w:eastAsia="標楷體" w:hAnsi="Times New Roman"/>
          <w:kern w:val="3"/>
          <w:sz w:val="28"/>
        </w:rPr>
        <w:t>)</w:t>
      </w:r>
      <w:r w:rsidRPr="002459BB">
        <w:rPr>
          <w:rFonts w:ascii="Times New Roman" w:eastAsia="標楷體" w:hAnsi="Times New Roman"/>
          <w:kern w:val="3"/>
          <w:sz w:val="28"/>
        </w:rPr>
        <w:t>基</w:t>
      </w:r>
      <w:r w:rsidRPr="002459BB">
        <w:rPr>
          <w:rFonts w:ascii="Times New Roman" w:eastAsia="標楷體" w:hAnsi="Times New Roman"/>
          <w:bCs/>
          <w:sz w:val="28"/>
        </w:rPr>
        <w:t>層醫療院所使</w:t>
      </w:r>
      <w:r w:rsidRPr="002459BB">
        <w:rPr>
          <w:rFonts w:ascii="Times New Roman" w:eastAsia="標楷體" w:hAnsi="Times New Roman"/>
          <w:kern w:val="3"/>
          <w:sz w:val="28"/>
        </w:rPr>
        <w:t>用</w:t>
      </w:r>
      <w:r w:rsidRPr="002459BB">
        <w:rPr>
          <w:rFonts w:ascii="Times New Roman" w:eastAsia="標楷體" w:hAnsi="Times New Roman"/>
          <w:kern w:val="3"/>
          <w:sz w:val="28"/>
        </w:rPr>
        <w:t>COX</w:t>
      </w:r>
      <w:r w:rsidRPr="002459BB">
        <w:rPr>
          <w:rFonts w:ascii="新細明體" w:eastAsia="新細明體" w:hAnsi="新細明體" w:cs="新細明體" w:hint="eastAsia"/>
          <w:kern w:val="3"/>
          <w:sz w:val="28"/>
        </w:rPr>
        <w:t>Ⅱ</w:t>
      </w:r>
      <w:r w:rsidRPr="002459BB">
        <w:rPr>
          <w:rFonts w:ascii="Times New Roman" w:eastAsia="標楷體" w:hAnsi="Times New Roman"/>
          <w:kern w:val="3"/>
          <w:sz w:val="28"/>
        </w:rPr>
        <w:t>抑制劑之</w:t>
      </w:r>
      <w:r w:rsidRPr="002459BB">
        <w:rPr>
          <w:rFonts w:ascii="Times New Roman" w:eastAsia="標楷體" w:hAnsi="Times New Roman"/>
          <w:kern w:val="3"/>
          <w:sz w:val="28"/>
        </w:rPr>
        <w:t>NSAID</w:t>
      </w:r>
      <w:r w:rsidRPr="002459BB">
        <w:rPr>
          <w:rFonts w:ascii="Times New Roman" w:eastAsia="標楷體" w:hAnsi="Times New Roman"/>
          <w:kern w:val="3"/>
          <w:sz w:val="28"/>
        </w:rPr>
        <w:t>藥品時需</w:t>
      </w:r>
      <w:r w:rsidRPr="002459BB">
        <w:rPr>
          <w:rFonts w:ascii="Times New Roman" w:eastAsia="標楷體" w:hAnsi="Times New Roman"/>
          <w:bCs/>
          <w:sz w:val="28"/>
        </w:rPr>
        <w:t>提出符合使用條件之相關說明。</w:t>
      </w:r>
    </w:p>
    <w:p w:rsidR="009C290E" w:rsidRPr="002459BB" w:rsidRDefault="00274757" w:rsidP="009C290E">
      <w:pPr>
        <w:widowControl/>
        <w:snapToGrid w:val="0"/>
        <w:spacing w:line="600" w:lineRule="exact"/>
        <w:ind w:left="993" w:hanging="709"/>
        <w:jc w:val="both"/>
        <w:rPr>
          <w:rFonts w:ascii="Times New Roman" w:hAnsi="Times New Roman"/>
        </w:rPr>
      </w:pPr>
      <w:r w:rsidRPr="002459BB">
        <w:rPr>
          <w:rFonts w:ascii="Times New Roman" w:eastAsia="標楷體" w:hAnsi="Times New Roman"/>
          <w:bCs/>
          <w:sz w:val="28"/>
        </w:rPr>
        <w:t>(</w:t>
      </w:r>
      <w:r w:rsidRPr="002459BB">
        <w:rPr>
          <w:rFonts w:ascii="Times New Roman" w:eastAsia="標楷體" w:hAnsi="Times New Roman"/>
          <w:bCs/>
          <w:sz w:val="28"/>
        </w:rPr>
        <w:t>六</w:t>
      </w:r>
      <w:r w:rsidRPr="002459BB">
        <w:rPr>
          <w:rFonts w:ascii="Times New Roman" w:eastAsia="標楷體" w:hAnsi="Times New Roman"/>
          <w:bCs/>
          <w:sz w:val="28"/>
        </w:rPr>
        <w:t>)</w:t>
      </w:r>
      <w:r w:rsidRPr="002459BB">
        <w:rPr>
          <w:rFonts w:ascii="Times New Roman" w:eastAsia="標楷體" w:hAnsi="Times New Roman"/>
          <w:kern w:val="3"/>
          <w:sz w:val="28"/>
        </w:rPr>
        <w:t>1.</w:t>
      </w:r>
      <w:r w:rsidRPr="002459BB">
        <w:rPr>
          <w:rFonts w:ascii="Times New Roman" w:eastAsia="標楷體" w:hAnsi="Times New Roman"/>
          <w:kern w:val="3"/>
          <w:sz w:val="28"/>
        </w:rPr>
        <w:t>對於使用</w:t>
      </w:r>
      <w:r w:rsidRPr="002459BB">
        <w:rPr>
          <w:rFonts w:ascii="Times New Roman" w:eastAsia="標楷體" w:hAnsi="Times New Roman"/>
          <w:kern w:val="3"/>
          <w:sz w:val="28"/>
        </w:rPr>
        <w:t>COX</w:t>
      </w:r>
      <w:r w:rsidRPr="002459BB">
        <w:rPr>
          <w:rFonts w:ascii="新細明體" w:eastAsia="新細明體" w:hAnsi="新細明體" w:cs="新細明體" w:hint="eastAsia"/>
          <w:kern w:val="3"/>
          <w:sz w:val="28"/>
        </w:rPr>
        <w:t>Ⅱ</w:t>
      </w:r>
      <w:r w:rsidRPr="002459BB">
        <w:rPr>
          <w:rFonts w:ascii="Times New Roman" w:eastAsia="標楷體" w:hAnsi="Times New Roman"/>
          <w:kern w:val="3"/>
          <w:sz w:val="28"/>
        </w:rPr>
        <w:t>抑制劑之</w:t>
      </w:r>
      <w:r w:rsidRPr="002459BB">
        <w:rPr>
          <w:rFonts w:ascii="Times New Roman" w:eastAsia="標楷體" w:hAnsi="Times New Roman"/>
          <w:kern w:val="3"/>
          <w:sz w:val="28"/>
        </w:rPr>
        <w:t>NSAID</w:t>
      </w:r>
      <w:r w:rsidRPr="002459BB">
        <w:rPr>
          <w:rFonts w:ascii="Times New Roman" w:eastAsia="標楷體" w:hAnsi="Times New Roman"/>
          <w:kern w:val="3"/>
          <w:sz w:val="28"/>
        </w:rPr>
        <w:t>時而習慣附加使用</w:t>
      </w:r>
      <w:r w:rsidRPr="002459BB">
        <w:rPr>
          <w:rFonts w:ascii="Times New Roman" w:eastAsia="標楷體" w:hAnsi="Times New Roman"/>
          <w:kern w:val="3"/>
          <w:sz w:val="28"/>
        </w:rPr>
        <w:t>antacid</w:t>
      </w:r>
      <w:r w:rsidRPr="002459BB">
        <w:rPr>
          <w:rFonts w:ascii="Times New Roman" w:eastAsia="標楷體" w:hAnsi="Times New Roman"/>
          <w:kern w:val="3"/>
          <w:sz w:val="28"/>
        </w:rPr>
        <w:t>者</w:t>
      </w:r>
      <w:r w:rsidRPr="002459BB">
        <w:rPr>
          <w:rFonts w:ascii="Times New Roman" w:eastAsia="標楷體" w:hAnsi="Times New Roman"/>
          <w:bCs/>
          <w:sz w:val="28"/>
        </w:rPr>
        <w:t>，建</w:t>
      </w:r>
      <w:r w:rsidRPr="002459BB">
        <w:rPr>
          <w:rFonts w:ascii="Times New Roman" w:eastAsia="標楷體" w:hAnsi="Times New Roman"/>
          <w:kern w:val="3"/>
          <w:sz w:val="28"/>
        </w:rPr>
        <w:t>議刪除</w:t>
      </w:r>
      <w:r w:rsidRPr="002459BB">
        <w:rPr>
          <w:rFonts w:ascii="Times New Roman" w:eastAsia="標楷體" w:hAnsi="Times New Roman"/>
          <w:kern w:val="3"/>
          <w:sz w:val="28"/>
        </w:rPr>
        <w:t>antacid</w:t>
      </w:r>
      <w:r w:rsidRPr="002459BB">
        <w:rPr>
          <w:rFonts w:ascii="Times New Roman" w:eastAsia="標楷體" w:hAnsi="Times New Roman"/>
          <w:kern w:val="3"/>
          <w:sz w:val="28"/>
        </w:rPr>
        <w:t>費</w:t>
      </w:r>
      <w:r w:rsidRPr="002459BB">
        <w:rPr>
          <w:rFonts w:ascii="Times New Roman" w:eastAsia="標楷體" w:hAnsi="Times New Roman"/>
          <w:bCs/>
          <w:sz w:val="28"/>
        </w:rPr>
        <w:t>用。</w:t>
      </w:r>
    </w:p>
    <w:p w:rsidR="000257EE" w:rsidRPr="002459BB" w:rsidRDefault="00274757" w:rsidP="009C290E">
      <w:pPr>
        <w:widowControl/>
        <w:snapToGrid w:val="0"/>
        <w:spacing w:line="600" w:lineRule="exact"/>
        <w:ind w:leftChars="50" w:left="120" w:firstLineChars="200" w:firstLine="560"/>
        <w:jc w:val="both"/>
        <w:rPr>
          <w:rFonts w:ascii="Times New Roman" w:hAnsi="Times New Roman"/>
        </w:rPr>
      </w:pPr>
      <w:r w:rsidRPr="002459BB">
        <w:rPr>
          <w:rFonts w:ascii="Times New Roman" w:eastAsia="標楷體" w:hAnsi="Times New Roman"/>
          <w:kern w:val="3"/>
          <w:sz w:val="28"/>
        </w:rPr>
        <w:t>2.</w:t>
      </w:r>
      <w:r w:rsidRPr="002459BB">
        <w:rPr>
          <w:rFonts w:ascii="Times New Roman" w:eastAsia="標楷體" w:hAnsi="Times New Roman"/>
          <w:kern w:val="3"/>
          <w:sz w:val="28"/>
        </w:rPr>
        <w:t>使用</w:t>
      </w:r>
      <w:r w:rsidRPr="002459BB">
        <w:rPr>
          <w:rFonts w:ascii="Times New Roman" w:eastAsia="標楷體" w:hAnsi="Times New Roman"/>
          <w:kern w:val="3"/>
          <w:sz w:val="28"/>
        </w:rPr>
        <w:t>NSAID</w:t>
      </w:r>
      <w:r w:rsidRPr="002459BB">
        <w:rPr>
          <w:rFonts w:ascii="Times New Roman" w:eastAsia="標楷體" w:hAnsi="Times New Roman"/>
          <w:kern w:val="3"/>
          <w:sz w:val="28"/>
        </w:rPr>
        <w:t>時如果沒有適應症應避免使用</w:t>
      </w:r>
      <w:r w:rsidRPr="002459BB">
        <w:rPr>
          <w:rFonts w:ascii="Times New Roman" w:eastAsia="標楷體" w:hAnsi="Times New Roman"/>
          <w:kern w:val="3"/>
          <w:sz w:val="28"/>
        </w:rPr>
        <w:t>antacid</w:t>
      </w:r>
      <w:r w:rsidRPr="002459BB">
        <w:rPr>
          <w:rFonts w:ascii="Times New Roman" w:eastAsia="標楷體" w:hAnsi="Times New Roman"/>
          <w:kern w:val="3"/>
          <w:sz w:val="28"/>
        </w:rPr>
        <w:t>，否則從嚴審查。</w:t>
      </w:r>
    </w:p>
    <w:p w:rsidR="000257EE" w:rsidRPr="002459BB" w:rsidRDefault="00274757" w:rsidP="00AA0EEE">
      <w:pPr>
        <w:snapToGrid w:val="0"/>
        <w:spacing w:line="600" w:lineRule="exact"/>
        <w:ind w:left="1000" w:hanging="716"/>
        <w:jc w:val="both"/>
        <w:rPr>
          <w:rFonts w:ascii="Times New Roman" w:hAnsi="Times New Roman"/>
        </w:rPr>
      </w:pPr>
      <w:r w:rsidRPr="002459BB">
        <w:rPr>
          <w:rFonts w:ascii="Times New Roman" w:eastAsia="標楷體" w:hAnsi="Times New Roman"/>
          <w:bCs/>
          <w:sz w:val="28"/>
        </w:rPr>
        <w:lastRenderedPageBreak/>
        <w:t>(</w:t>
      </w:r>
      <w:r w:rsidRPr="002459BB">
        <w:rPr>
          <w:rFonts w:ascii="Times New Roman" w:eastAsia="標楷體" w:hAnsi="Times New Roman"/>
          <w:bCs/>
          <w:sz w:val="28"/>
        </w:rPr>
        <w:t>七</w:t>
      </w:r>
      <w:r w:rsidRPr="002459BB">
        <w:rPr>
          <w:rFonts w:ascii="Times New Roman" w:eastAsia="標楷體" w:hAnsi="Times New Roman"/>
          <w:bCs/>
          <w:sz w:val="28"/>
        </w:rPr>
        <w:t>)</w:t>
      </w:r>
      <w:r w:rsidR="000F466A" w:rsidRPr="002459BB">
        <w:rPr>
          <w:rFonts w:ascii="Times New Roman" w:eastAsia="標楷體" w:hAnsi="Times New Roman"/>
          <w:kern w:val="3"/>
          <w:sz w:val="28"/>
        </w:rPr>
        <w:t xml:space="preserve"> </w:t>
      </w:r>
      <w:r w:rsidR="000F466A" w:rsidRPr="002459BB">
        <w:rPr>
          <w:rFonts w:ascii="Times New Roman" w:eastAsia="標楷體" w:hAnsi="Times New Roman"/>
          <w:kern w:val="3"/>
          <w:sz w:val="28"/>
        </w:rPr>
        <w:t>刪除</w:t>
      </w:r>
      <w:r w:rsidR="000F466A" w:rsidRPr="002459BB">
        <w:rPr>
          <w:rFonts w:ascii="Times New Roman" w:eastAsia="標楷體" w:hAnsi="Times New Roman"/>
          <w:kern w:val="3"/>
          <w:sz w:val="28"/>
        </w:rPr>
        <w:t>(</w:t>
      </w:r>
      <w:r w:rsidR="00817FDE" w:rsidRPr="002459BB">
        <w:rPr>
          <w:rFonts w:ascii="Times New Roman" w:eastAsia="標楷體" w:hAnsi="Times New Roman"/>
          <w:kern w:val="3"/>
          <w:sz w:val="28"/>
        </w:rPr>
        <w:t>108/3/1</w:t>
      </w:r>
      <w:r w:rsidR="000F466A" w:rsidRPr="002459BB">
        <w:rPr>
          <w:rFonts w:ascii="Times New Roman" w:eastAsia="標楷體" w:hAnsi="Times New Roman"/>
          <w:kern w:val="3"/>
          <w:sz w:val="28"/>
        </w:rPr>
        <w:t>)</w:t>
      </w:r>
    </w:p>
    <w:p w:rsidR="000257EE" w:rsidRPr="002459BB" w:rsidRDefault="00274757" w:rsidP="00AA0EEE">
      <w:pPr>
        <w:snapToGrid w:val="0"/>
        <w:spacing w:line="600" w:lineRule="exact"/>
        <w:ind w:left="851" w:hanging="611"/>
        <w:jc w:val="both"/>
        <w:rPr>
          <w:rFonts w:ascii="Times New Roman" w:hAnsi="Times New Roman"/>
        </w:rPr>
      </w:pPr>
      <w:r w:rsidRPr="002459BB">
        <w:rPr>
          <w:rFonts w:ascii="Times New Roman" w:eastAsia="標楷體" w:hAnsi="Times New Roman"/>
          <w:kern w:val="3"/>
          <w:sz w:val="28"/>
        </w:rPr>
        <w:t>(</w:t>
      </w:r>
      <w:r w:rsidRPr="002459BB">
        <w:rPr>
          <w:rFonts w:ascii="Times New Roman" w:eastAsia="標楷體" w:hAnsi="Times New Roman"/>
          <w:kern w:val="3"/>
          <w:sz w:val="28"/>
        </w:rPr>
        <w:t>八</w:t>
      </w:r>
      <w:r w:rsidRPr="002459BB">
        <w:rPr>
          <w:rFonts w:ascii="Times New Roman" w:eastAsia="標楷體" w:hAnsi="Times New Roman"/>
          <w:kern w:val="3"/>
          <w:sz w:val="28"/>
        </w:rPr>
        <w:t>)</w:t>
      </w:r>
      <w:r w:rsidRPr="002459BB">
        <w:rPr>
          <w:rFonts w:ascii="Times New Roman" w:eastAsia="標楷體" w:hAnsi="Times New Roman"/>
          <w:kern w:val="3"/>
          <w:sz w:val="28"/>
        </w:rPr>
        <w:t>針對抽審</w:t>
      </w:r>
      <w:r w:rsidRPr="002459BB">
        <w:rPr>
          <w:rFonts w:ascii="Times New Roman" w:eastAsia="標楷體" w:hAnsi="Times New Roman"/>
          <w:bCs/>
          <w:sz w:val="28"/>
          <w:szCs w:val="28"/>
        </w:rPr>
        <w:t>案件中若有執行腹部超音波時請檢附正本照片</w:t>
      </w:r>
      <w:r w:rsidRPr="002459BB">
        <w:rPr>
          <w:rFonts w:ascii="Times New Roman" w:eastAsia="標楷體" w:hAnsi="Times New Roman"/>
          <w:bCs/>
          <w:sz w:val="28"/>
          <w:szCs w:val="28"/>
        </w:rPr>
        <w:t>(</w:t>
      </w:r>
      <w:r w:rsidRPr="002459BB">
        <w:rPr>
          <w:rFonts w:ascii="Times New Roman" w:eastAsia="標楷體" w:hAnsi="Times New Roman"/>
          <w:bCs/>
          <w:sz w:val="28"/>
          <w:szCs w:val="28"/>
        </w:rPr>
        <w:t>內</w:t>
      </w:r>
      <w:r w:rsidRPr="002459BB">
        <w:rPr>
          <w:rFonts w:ascii="Times New Roman" w:eastAsia="標楷體" w:hAnsi="Times New Roman"/>
          <w:kern w:val="3"/>
          <w:sz w:val="28"/>
        </w:rPr>
        <w:t>含病人</w:t>
      </w:r>
      <w:r w:rsidRPr="002459BB">
        <w:rPr>
          <w:rFonts w:ascii="Times New Roman" w:eastAsia="標楷體" w:hAnsi="Times New Roman"/>
          <w:kern w:val="3"/>
          <w:sz w:val="28"/>
        </w:rPr>
        <w:t>ID</w:t>
      </w:r>
      <w:r w:rsidRPr="002459BB">
        <w:rPr>
          <w:rFonts w:ascii="Times New Roman" w:eastAsia="標楷體" w:hAnsi="Times New Roman"/>
          <w:kern w:val="3"/>
          <w:sz w:val="28"/>
        </w:rPr>
        <w:t>或</w:t>
      </w:r>
      <w:r w:rsidRPr="002459BB">
        <w:rPr>
          <w:rFonts w:ascii="Times New Roman" w:eastAsia="標楷體" w:hAnsi="Times New Roman"/>
          <w:bCs/>
          <w:sz w:val="28"/>
          <w:szCs w:val="28"/>
        </w:rPr>
        <w:t>病歷號碼、院所名稱及檢驗日期</w:t>
      </w:r>
      <w:r w:rsidRPr="002459BB">
        <w:rPr>
          <w:rFonts w:ascii="Times New Roman" w:eastAsia="標楷體" w:hAnsi="Times New Roman"/>
          <w:bCs/>
          <w:sz w:val="28"/>
          <w:szCs w:val="28"/>
        </w:rPr>
        <w:t>)</w:t>
      </w:r>
      <w:r w:rsidRPr="002459BB">
        <w:rPr>
          <w:rFonts w:ascii="Times New Roman" w:eastAsia="標楷體" w:hAnsi="Times New Roman"/>
          <w:bCs/>
          <w:sz w:val="28"/>
          <w:szCs w:val="28"/>
        </w:rPr>
        <w:t>以利專業審查判定。待審查完畢會將原正本照片</w:t>
      </w:r>
      <w:r w:rsidR="00C54EE9" w:rsidRPr="002459BB">
        <w:rPr>
          <w:rFonts w:ascii="Times New Roman" w:eastAsia="標楷體" w:hAnsi="Times New Roman"/>
          <w:bCs/>
          <w:sz w:val="28"/>
          <w:szCs w:val="28"/>
        </w:rPr>
        <w:t>(</w:t>
      </w:r>
      <w:r w:rsidRPr="002459BB">
        <w:rPr>
          <w:rFonts w:ascii="Times New Roman" w:eastAsia="標楷體" w:hAnsi="Times New Roman"/>
          <w:bCs/>
          <w:sz w:val="28"/>
          <w:szCs w:val="28"/>
        </w:rPr>
        <w:t>或清晰之照片、幻灯片等</w:t>
      </w:r>
      <w:r w:rsidR="00C54EE9" w:rsidRPr="002459BB">
        <w:rPr>
          <w:rFonts w:ascii="Times New Roman" w:eastAsia="標楷體" w:hAnsi="Times New Roman"/>
          <w:bCs/>
          <w:sz w:val="28"/>
          <w:szCs w:val="28"/>
        </w:rPr>
        <w:t>)</w:t>
      </w:r>
      <w:r w:rsidRPr="002459BB">
        <w:rPr>
          <w:rFonts w:ascii="Times New Roman" w:eastAsia="標楷體" w:hAnsi="Times New Roman"/>
          <w:bCs/>
          <w:sz w:val="28"/>
          <w:szCs w:val="28"/>
        </w:rPr>
        <w:t>寄還院所。</w:t>
      </w:r>
    </w:p>
    <w:p w:rsidR="000257EE" w:rsidRPr="002459BB" w:rsidRDefault="00274757" w:rsidP="00AA0EEE">
      <w:pPr>
        <w:snapToGrid w:val="0"/>
        <w:spacing w:line="600" w:lineRule="exact"/>
        <w:ind w:left="1000" w:hanging="714"/>
        <w:jc w:val="both"/>
        <w:rPr>
          <w:rFonts w:ascii="Times New Roman" w:hAnsi="Times New Roman"/>
        </w:rPr>
      </w:pPr>
      <w:r w:rsidRPr="002459BB">
        <w:rPr>
          <w:rFonts w:ascii="Times New Roman" w:eastAsia="標楷體" w:hAnsi="Times New Roman"/>
          <w:kern w:val="3"/>
          <w:sz w:val="28"/>
        </w:rPr>
        <w:t>(</w:t>
      </w:r>
      <w:r w:rsidRPr="002459BB">
        <w:rPr>
          <w:rFonts w:ascii="Times New Roman" w:eastAsia="標楷體" w:hAnsi="Times New Roman"/>
          <w:kern w:val="3"/>
          <w:sz w:val="28"/>
        </w:rPr>
        <w:t>九</w:t>
      </w:r>
      <w:r w:rsidRPr="002459BB">
        <w:rPr>
          <w:rFonts w:ascii="Times New Roman" w:eastAsia="標楷體" w:hAnsi="Times New Roman"/>
          <w:kern w:val="3"/>
          <w:sz w:val="28"/>
        </w:rPr>
        <w:t>)</w:t>
      </w:r>
      <w:r w:rsidRPr="002459BB">
        <w:rPr>
          <w:rFonts w:ascii="Times New Roman" w:eastAsia="標楷體" w:hAnsi="Times New Roman"/>
          <w:kern w:val="3"/>
          <w:sz w:val="28"/>
        </w:rPr>
        <w:t>刪除</w:t>
      </w:r>
      <w:r w:rsidRPr="002459BB">
        <w:rPr>
          <w:rFonts w:ascii="Times New Roman" w:eastAsia="標楷體" w:hAnsi="Times New Roman"/>
          <w:sz w:val="28"/>
          <w:szCs w:val="28"/>
        </w:rPr>
        <w:t>(102/3/1)</w:t>
      </w:r>
    </w:p>
    <w:p w:rsidR="000257EE" w:rsidRPr="002459BB" w:rsidRDefault="00274757" w:rsidP="00AA0EEE">
      <w:pPr>
        <w:snapToGrid w:val="0"/>
        <w:spacing w:line="600" w:lineRule="exact"/>
        <w:ind w:left="851" w:hanging="611"/>
        <w:jc w:val="both"/>
        <w:rPr>
          <w:rFonts w:ascii="Times New Roman" w:eastAsia="標楷體" w:hAnsi="Times New Roman"/>
          <w:kern w:val="3"/>
          <w:sz w:val="28"/>
        </w:rPr>
      </w:pPr>
      <w:r w:rsidRPr="002459BB">
        <w:rPr>
          <w:rFonts w:ascii="Times New Roman" w:eastAsia="標楷體" w:hAnsi="Times New Roman"/>
          <w:kern w:val="3"/>
          <w:sz w:val="28"/>
        </w:rPr>
        <w:t>(</w:t>
      </w:r>
      <w:r w:rsidRPr="002459BB">
        <w:rPr>
          <w:rFonts w:ascii="Times New Roman" w:eastAsia="標楷體" w:hAnsi="Times New Roman"/>
          <w:kern w:val="3"/>
          <w:sz w:val="28"/>
        </w:rPr>
        <w:t>十</w:t>
      </w:r>
      <w:r w:rsidRPr="002459BB">
        <w:rPr>
          <w:rFonts w:ascii="Times New Roman" w:eastAsia="標楷體" w:hAnsi="Times New Roman"/>
          <w:kern w:val="3"/>
          <w:sz w:val="28"/>
        </w:rPr>
        <w:t>)</w:t>
      </w:r>
      <w:r w:rsidRPr="002459BB">
        <w:rPr>
          <w:rFonts w:ascii="Times New Roman" w:eastAsia="標楷體" w:hAnsi="Times New Roman"/>
          <w:kern w:val="3"/>
          <w:sz w:val="28"/>
        </w:rPr>
        <w:t>針對院所診療項目，</w:t>
      </w:r>
      <w:r w:rsidRPr="002459BB">
        <w:rPr>
          <w:rFonts w:ascii="Times New Roman" w:eastAsia="標楷體" w:hAnsi="Times New Roman"/>
          <w:kern w:val="3"/>
          <w:sz w:val="28"/>
        </w:rPr>
        <w:t>Sono</w:t>
      </w:r>
      <w:r w:rsidRPr="002459BB">
        <w:rPr>
          <w:rFonts w:ascii="Times New Roman" w:eastAsia="標楷體" w:hAnsi="Times New Roman"/>
          <w:kern w:val="3"/>
          <w:sz w:val="28"/>
        </w:rPr>
        <w:t>及一般生化檢查設法控管一般生化檢查依現行『全民健康保險醫療費用審查注意事項』，於符合醫學常理情況下，方得執行。原則上有異常之生化檢查依實際情形可以在三至六個月複檢，但對生化檢查執行率大於</w:t>
      </w:r>
      <w:r w:rsidRPr="002459BB">
        <w:rPr>
          <w:rFonts w:ascii="Times New Roman" w:eastAsia="標楷體" w:hAnsi="Times New Roman"/>
          <w:kern w:val="3"/>
          <w:sz w:val="28"/>
        </w:rPr>
        <w:t>30%</w:t>
      </w:r>
      <w:r w:rsidRPr="002459BB">
        <w:rPr>
          <w:rFonts w:ascii="Times New Roman" w:eastAsia="標楷體" w:hAnsi="Times New Roman"/>
          <w:kern w:val="3"/>
          <w:sz w:val="28"/>
        </w:rPr>
        <w:t>之院所將依審查品質指標定期抽審。</w:t>
      </w:r>
    </w:p>
    <w:p w:rsidR="000257EE" w:rsidRPr="002459BB" w:rsidRDefault="00274757" w:rsidP="00AA0EEE">
      <w:pPr>
        <w:snapToGrid w:val="0"/>
        <w:spacing w:line="600" w:lineRule="exact"/>
        <w:ind w:left="1418" w:hanging="1180"/>
        <w:jc w:val="both"/>
        <w:rPr>
          <w:rFonts w:ascii="Times New Roman" w:eastAsia="標楷體" w:hAnsi="Times New Roman"/>
          <w:kern w:val="3"/>
          <w:sz w:val="28"/>
        </w:rPr>
      </w:pPr>
      <w:r w:rsidRPr="002459BB">
        <w:rPr>
          <w:rFonts w:ascii="Times New Roman" w:eastAsia="標楷體" w:hAnsi="Times New Roman"/>
          <w:kern w:val="3"/>
          <w:sz w:val="28"/>
        </w:rPr>
        <w:t>(</w:t>
      </w:r>
      <w:r w:rsidRPr="002459BB">
        <w:rPr>
          <w:rFonts w:ascii="Times New Roman" w:eastAsia="標楷體" w:hAnsi="Times New Roman"/>
          <w:kern w:val="3"/>
          <w:sz w:val="28"/>
        </w:rPr>
        <w:t>十一</w:t>
      </w:r>
      <w:r w:rsidRPr="002459BB">
        <w:rPr>
          <w:rFonts w:ascii="Times New Roman" w:eastAsia="標楷體" w:hAnsi="Times New Roman"/>
          <w:kern w:val="3"/>
          <w:sz w:val="28"/>
        </w:rPr>
        <w:t>)1.</w:t>
      </w:r>
      <w:r w:rsidR="000F466A" w:rsidRPr="002459BB">
        <w:rPr>
          <w:rFonts w:ascii="Times New Roman" w:eastAsia="標楷體" w:hAnsi="Times New Roman"/>
          <w:kern w:val="3"/>
          <w:sz w:val="28"/>
        </w:rPr>
        <w:t>刪除</w:t>
      </w:r>
      <w:r w:rsidR="000F466A" w:rsidRPr="002459BB">
        <w:rPr>
          <w:rFonts w:ascii="Times New Roman" w:eastAsia="標楷體" w:hAnsi="Times New Roman"/>
          <w:kern w:val="3"/>
          <w:sz w:val="28"/>
        </w:rPr>
        <w:t>(</w:t>
      </w:r>
      <w:r w:rsidR="00817FDE" w:rsidRPr="002459BB">
        <w:rPr>
          <w:rFonts w:ascii="Times New Roman" w:eastAsia="標楷體" w:hAnsi="Times New Roman"/>
          <w:kern w:val="3"/>
          <w:sz w:val="28"/>
        </w:rPr>
        <w:t>108/3/1</w:t>
      </w:r>
      <w:r w:rsidR="000F466A" w:rsidRPr="002459BB">
        <w:rPr>
          <w:rFonts w:ascii="Times New Roman" w:eastAsia="標楷體" w:hAnsi="Times New Roman"/>
          <w:kern w:val="3"/>
          <w:sz w:val="28"/>
        </w:rPr>
        <w:t>)</w:t>
      </w:r>
    </w:p>
    <w:p w:rsidR="000257EE" w:rsidRPr="002459BB" w:rsidRDefault="008F3F34" w:rsidP="00AA0EEE">
      <w:pPr>
        <w:snapToGrid w:val="0"/>
        <w:spacing w:line="600" w:lineRule="exact"/>
        <w:ind w:left="1418" w:hanging="425"/>
        <w:jc w:val="both"/>
        <w:rPr>
          <w:rFonts w:ascii="Times New Roman" w:eastAsia="標楷體" w:hAnsi="Times New Roman"/>
          <w:kern w:val="3"/>
          <w:sz w:val="28"/>
        </w:rPr>
      </w:pPr>
      <w:r w:rsidRPr="002459BB">
        <w:rPr>
          <w:rFonts w:ascii="Times New Roman" w:eastAsia="標楷體" w:hAnsi="Times New Roman"/>
          <w:kern w:val="3"/>
          <w:sz w:val="28"/>
        </w:rPr>
        <w:t>2.</w:t>
      </w:r>
      <w:r w:rsidR="007C4BB7" w:rsidRPr="002459BB">
        <w:rPr>
          <w:rFonts w:ascii="Times New Roman" w:eastAsia="標楷體" w:hAnsi="Times New Roman"/>
          <w:kern w:val="3"/>
          <w:sz w:val="28"/>
        </w:rPr>
        <w:t>fatty liver</w:t>
      </w:r>
      <w:r w:rsidR="007C4BB7" w:rsidRPr="002459BB">
        <w:rPr>
          <w:rFonts w:ascii="Times New Roman" w:eastAsia="標楷體" w:hAnsi="Times New Roman"/>
          <w:kern w:val="3"/>
          <w:sz w:val="28"/>
        </w:rPr>
        <w:t>之</w:t>
      </w:r>
      <w:r w:rsidR="00274757" w:rsidRPr="002459BB">
        <w:rPr>
          <w:rFonts w:ascii="Times New Roman" w:eastAsia="標楷體" w:hAnsi="Times New Roman"/>
          <w:kern w:val="3"/>
          <w:sz w:val="28"/>
        </w:rPr>
        <w:t>Sono</w:t>
      </w:r>
      <w:r w:rsidR="00274757" w:rsidRPr="002459BB">
        <w:rPr>
          <w:rFonts w:ascii="Times New Roman" w:eastAsia="標楷體" w:hAnsi="Times New Roman"/>
          <w:kern w:val="3"/>
          <w:sz w:val="28"/>
        </w:rPr>
        <w:t>檢查頻率宜半年以上方得再次執行。</w:t>
      </w:r>
      <w:r w:rsidR="000F466A" w:rsidRPr="002459BB">
        <w:rPr>
          <w:rFonts w:ascii="Times New Roman" w:eastAsia="標楷體" w:hAnsi="Times New Roman"/>
          <w:kern w:val="3"/>
          <w:sz w:val="28"/>
        </w:rPr>
        <w:t>(</w:t>
      </w:r>
      <w:r w:rsidR="00817FDE" w:rsidRPr="002459BB">
        <w:rPr>
          <w:rFonts w:ascii="Times New Roman" w:eastAsia="標楷體" w:hAnsi="Times New Roman"/>
          <w:kern w:val="3"/>
          <w:sz w:val="28"/>
        </w:rPr>
        <w:t>108/3/1</w:t>
      </w:r>
      <w:r w:rsidR="000F466A" w:rsidRPr="002459BB">
        <w:rPr>
          <w:rFonts w:ascii="Times New Roman" w:eastAsia="標楷體" w:hAnsi="Times New Roman"/>
          <w:kern w:val="3"/>
          <w:sz w:val="28"/>
        </w:rPr>
        <w:t>)</w:t>
      </w:r>
    </w:p>
    <w:p w:rsidR="008F3F34" w:rsidRPr="002459BB" w:rsidRDefault="00274757" w:rsidP="00AA0EEE">
      <w:pPr>
        <w:snapToGrid w:val="0"/>
        <w:spacing w:line="600" w:lineRule="exact"/>
        <w:ind w:left="1118" w:hanging="840"/>
        <w:jc w:val="both"/>
        <w:rPr>
          <w:rFonts w:ascii="Times New Roman" w:eastAsia="標楷體" w:hAnsi="Times New Roman"/>
          <w:kern w:val="3"/>
          <w:sz w:val="28"/>
        </w:rPr>
      </w:pPr>
      <w:r w:rsidRPr="002459BB">
        <w:rPr>
          <w:rFonts w:ascii="Times New Roman" w:eastAsia="標楷體" w:hAnsi="Times New Roman"/>
          <w:kern w:val="3"/>
          <w:sz w:val="28"/>
        </w:rPr>
        <w:t>(</w:t>
      </w:r>
      <w:r w:rsidRPr="002459BB">
        <w:rPr>
          <w:rFonts w:ascii="Times New Roman" w:eastAsia="標楷體" w:hAnsi="Times New Roman"/>
          <w:kern w:val="3"/>
          <w:sz w:val="28"/>
        </w:rPr>
        <w:t>十二</w:t>
      </w:r>
      <w:r w:rsidRPr="002459BB">
        <w:rPr>
          <w:rFonts w:ascii="Times New Roman" w:eastAsia="標楷體" w:hAnsi="Times New Roman"/>
          <w:kern w:val="3"/>
          <w:sz w:val="28"/>
        </w:rPr>
        <w:t>)</w:t>
      </w:r>
      <w:r w:rsidR="000F466A" w:rsidRPr="002459BB">
        <w:rPr>
          <w:rFonts w:ascii="Times New Roman" w:eastAsia="標楷體" w:hAnsi="Times New Roman"/>
          <w:kern w:val="3"/>
          <w:sz w:val="28"/>
        </w:rPr>
        <w:t>刪除</w:t>
      </w:r>
      <w:r w:rsidR="000F466A" w:rsidRPr="002459BB">
        <w:rPr>
          <w:rFonts w:ascii="Times New Roman" w:eastAsia="標楷體" w:hAnsi="Times New Roman"/>
          <w:kern w:val="3"/>
          <w:sz w:val="28"/>
        </w:rPr>
        <w:t>(</w:t>
      </w:r>
      <w:r w:rsidR="00817FDE" w:rsidRPr="002459BB">
        <w:rPr>
          <w:rFonts w:ascii="Times New Roman" w:eastAsia="標楷體" w:hAnsi="Times New Roman"/>
          <w:kern w:val="3"/>
          <w:sz w:val="28"/>
        </w:rPr>
        <w:t>108/3/1</w:t>
      </w:r>
      <w:r w:rsidR="000F466A" w:rsidRPr="002459BB">
        <w:rPr>
          <w:rFonts w:ascii="Times New Roman" w:eastAsia="標楷體" w:hAnsi="Times New Roman"/>
          <w:kern w:val="3"/>
          <w:sz w:val="28"/>
        </w:rPr>
        <w:t>)</w:t>
      </w:r>
    </w:p>
    <w:p w:rsidR="000257EE" w:rsidRPr="002459BB" w:rsidRDefault="00274757" w:rsidP="00AA0EEE">
      <w:pPr>
        <w:snapToGrid w:val="0"/>
        <w:spacing w:line="600" w:lineRule="exact"/>
        <w:ind w:left="1118" w:hanging="840"/>
        <w:jc w:val="both"/>
        <w:rPr>
          <w:rFonts w:ascii="Times New Roman" w:eastAsia="標楷體" w:hAnsi="Times New Roman"/>
          <w:strike/>
        </w:rPr>
      </w:pPr>
      <w:r w:rsidRPr="002459BB">
        <w:rPr>
          <w:rFonts w:ascii="Times New Roman" w:eastAsia="標楷體" w:hAnsi="Times New Roman"/>
          <w:sz w:val="28"/>
        </w:rPr>
        <w:t>(</w:t>
      </w:r>
      <w:r w:rsidRPr="002459BB">
        <w:rPr>
          <w:rFonts w:ascii="Times New Roman" w:eastAsia="標楷體" w:hAnsi="Times New Roman"/>
          <w:sz w:val="28"/>
        </w:rPr>
        <w:t>十三</w:t>
      </w:r>
      <w:r w:rsidRPr="002459BB">
        <w:rPr>
          <w:rFonts w:ascii="Times New Roman" w:eastAsia="標楷體" w:hAnsi="Times New Roman"/>
          <w:sz w:val="28"/>
        </w:rPr>
        <w:t>)</w:t>
      </w:r>
      <w:r w:rsidR="00EC6849" w:rsidRPr="002459BB">
        <w:rPr>
          <w:rFonts w:ascii="Times New Roman" w:eastAsia="標楷體" w:hAnsi="Times New Roman"/>
          <w:sz w:val="28"/>
          <w:szCs w:val="28"/>
        </w:rPr>
        <w:t>2</w:t>
      </w:r>
      <w:r w:rsidR="00EC6849" w:rsidRPr="002459BB">
        <w:rPr>
          <w:rFonts w:ascii="Times New Roman" w:eastAsia="標楷體" w:hAnsi="Times New Roman"/>
          <w:sz w:val="28"/>
          <w:szCs w:val="28"/>
        </w:rPr>
        <w:t>歲以下之兒童不宜使用</w:t>
      </w:r>
      <w:r w:rsidRPr="002459BB">
        <w:rPr>
          <w:rFonts w:ascii="Times New Roman" w:eastAsia="標楷體" w:hAnsi="Times New Roman"/>
          <w:sz w:val="28"/>
          <w:szCs w:val="28"/>
        </w:rPr>
        <w:t>Menthol Packing</w:t>
      </w:r>
      <w:r w:rsidRPr="002459BB">
        <w:rPr>
          <w:rFonts w:ascii="Times New Roman" w:eastAsia="標楷體" w:hAnsi="Times New Roman"/>
          <w:sz w:val="28"/>
          <w:szCs w:val="28"/>
        </w:rPr>
        <w:t>。</w:t>
      </w:r>
      <w:r w:rsidRPr="002459BB">
        <w:rPr>
          <w:rFonts w:ascii="Times New Roman" w:eastAsia="標楷體" w:hAnsi="Times New Roman"/>
          <w:sz w:val="28"/>
          <w:szCs w:val="28"/>
        </w:rPr>
        <w:t>(97/5/1)</w:t>
      </w:r>
      <w:r w:rsidR="00EC6849" w:rsidRPr="002459BB">
        <w:rPr>
          <w:rFonts w:ascii="Times New Roman" w:eastAsia="標楷體" w:hAnsi="Times New Roman"/>
          <w:sz w:val="28"/>
          <w:szCs w:val="28"/>
        </w:rPr>
        <w:t>(106/1/1)</w:t>
      </w:r>
      <w:r w:rsidR="00EC6849" w:rsidRPr="002459BB">
        <w:rPr>
          <w:rFonts w:ascii="Times New Roman" w:eastAsia="標楷體" w:hAnsi="Times New Roman"/>
          <w:strike/>
        </w:rPr>
        <w:t xml:space="preserve"> </w:t>
      </w:r>
    </w:p>
    <w:p w:rsidR="007C4BB7" w:rsidRPr="002459BB" w:rsidRDefault="007C4BB7" w:rsidP="00AA0EEE">
      <w:pPr>
        <w:snapToGrid w:val="0"/>
        <w:spacing w:line="600" w:lineRule="exact"/>
        <w:ind w:left="1118" w:hanging="840"/>
        <w:jc w:val="both"/>
        <w:rPr>
          <w:rFonts w:ascii="Times New Roman" w:eastAsia="標楷體" w:hAnsi="Times New Roman"/>
          <w:strike/>
        </w:rPr>
      </w:pPr>
      <w:r w:rsidRPr="002459BB">
        <w:rPr>
          <w:rFonts w:ascii="Times New Roman" w:eastAsia="標楷體" w:hAnsi="Times New Roman"/>
          <w:sz w:val="28"/>
        </w:rPr>
        <w:t>(</w:t>
      </w:r>
      <w:r w:rsidRPr="002459BB">
        <w:rPr>
          <w:rFonts w:ascii="Times New Roman" w:eastAsia="標楷體" w:hAnsi="Times New Roman"/>
          <w:sz w:val="28"/>
        </w:rPr>
        <w:t>十四</w:t>
      </w:r>
      <w:r w:rsidRPr="002459BB">
        <w:rPr>
          <w:rFonts w:ascii="Times New Roman" w:eastAsia="標楷體" w:hAnsi="Times New Roman"/>
          <w:sz w:val="28"/>
        </w:rPr>
        <w:t>)</w:t>
      </w:r>
      <w:r w:rsidRPr="002459BB">
        <w:rPr>
          <w:rFonts w:ascii="Times New Roman" w:hAnsi="Times New Roman"/>
        </w:rPr>
        <w:t xml:space="preserve"> </w:t>
      </w:r>
      <w:r w:rsidRPr="002459BB">
        <w:rPr>
          <w:rFonts w:ascii="Times New Roman" w:eastAsia="標楷體" w:hAnsi="Times New Roman"/>
          <w:sz w:val="28"/>
          <w:szCs w:val="28"/>
        </w:rPr>
        <w:t>有關申報耳鼻喉局部治療</w:t>
      </w:r>
      <w:r w:rsidRPr="002459BB">
        <w:rPr>
          <w:rFonts w:ascii="Times New Roman" w:eastAsia="標楷體" w:hAnsi="Times New Roman"/>
          <w:sz w:val="28"/>
          <w:szCs w:val="28"/>
        </w:rPr>
        <w:t>(54019C</w:t>
      </w:r>
      <w:r w:rsidRPr="002459BB">
        <w:rPr>
          <w:rFonts w:ascii="Times New Roman" w:eastAsia="標楷體" w:hAnsi="Times New Roman"/>
          <w:sz w:val="28"/>
          <w:szCs w:val="28"/>
        </w:rPr>
        <w:t>、</w:t>
      </w:r>
      <w:r w:rsidRPr="002459BB">
        <w:rPr>
          <w:rFonts w:ascii="Times New Roman" w:eastAsia="標楷體" w:hAnsi="Times New Roman"/>
          <w:sz w:val="28"/>
          <w:szCs w:val="28"/>
        </w:rPr>
        <w:t>54027C</w:t>
      </w:r>
      <w:r w:rsidRPr="002459BB">
        <w:rPr>
          <w:rFonts w:ascii="Times New Roman" w:eastAsia="標楷體" w:hAnsi="Times New Roman"/>
          <w:sz w:val="28"/>
          <w:szCs w:val="28"/>
        </w:rPr>
        <w:t>、</w:t>
      </w:r>
      <w:r w:rsidRPr="002459BB">
        <w:rPr>
          <w:rFonts w:ascii="Times New Roman" w:eastAsia="標楷體" w:hAnsi="Times New Roman"/>
          <w:sz w:val="28"/>
          <w:szCs w:val="28"/>
        </w:rPr>
        <w:t>54037C</w:t>
      </w:r>
      <w:r w:rsidRPr="002459BB">
        <w:rPr>
          <w:rFonts w:ascii="Times New Roman" w:eastAsia="標楷體" w:hAnsi="Times New Roman"/>
          <w:sz w:val="28"/>
          <w:szCs w:val="28"/>
        </w:rPr>
        <w:t>、</w:t>
      </w:r>
      <w:r w:rsidRPr="002459BB">
        <w:rPr>
          <w:rFonts w:ascii="Times New Roman" w:eastAsia="標楷體" w:hAnsi="Times New Roman"/>
          <w:sz w:val="28"/>
          <w:szCs w:val="28"/>
        </w:rPr>
        <w:t>54038C)</w:t>
      </w:r>
      <w:r w:rsidRPr="002459BB">
        <w:rPr>
          <w:rFonts w:ascii="Times New Roman" w:eastAsia="標楷體" w:hAnsi="Times New Roman"/>
          <w:sz w:val="28"/>
          <w:szCs w:val="28"/>
        </w:rPr>
        <w:t>請參照耳鼻喉科審查注意事項。</w:t>
      </w:r>
      <w:r w:rsidRPr="002459BB">
        <w:rPr>
          <w:rFonts w:ascii="Times New Roman" w:eastAsia="標楷體" w:hAnsi="Times New Roman"/>
          <w:sz w:val="28"/>
          <w:szCs w:val="28"/>
        </w:rPr>
        <w:t>(</w:t>
      </w:r>
      <w:r w:rsidR="00817FDE" w:rsidRPr="002459BB">
        <w:rPr>
          <w:rFonts w:ascii="Times New Roman" w:eastAsia="標楷體" w:hAnsi="Times New Roman"/>
          <w:sz w:val="28"/>
          <w:szCs w:val="28"/>
        </w:rPr>
        <w:t>108/3/1</w:t>
      </w:r>
      <w:r w:rsidRPr="002459BB">
        <w:rPr>
          <w:rFonts w:ascii="Times New Roman" w:eastAsia="標楷體" w:hAnsi="Times New Roman"/>
          <w:sz w:val="28"/>
          <w:szCs w:val="28"/>
        </w:rPr>
        <w:t>)</w:t>
      </w:r>
      <w:r w:rsidRPr="002459BB">
        <w:rPr>
          <w:rFonts w:ascii="Times New Roman" w:eastAsia="標楷體" w:hAnsi="Times New Roman"/>
          <w:strike/>
        </w:rPr>
        <w:t xml:space="preserve"> </w:t>
      </w:r>
    </w:p>
    <w:p w:rsidR="007C4BB7" w:rsidRPr="002459BB" w:rsidRDefault="007C4BB7" w:rsidP="00AA0EEE">
      <w:pPr>
        <w:snapToGrid w:val="0"/>
        <w:spacing w:line="600" w:lineRule="exact"/>
        <w:ind w:left="1118" w:hanging="840"/>
        <w:jc w:val="both"/>
        <w:rPr>
          <w:rFonts w:ascii="Times New Roman" w:eastAsia="標楷體" w:hAnsi="Times New Roman"/>
          <w:strike/>
        </w:rPr>
      </w:pPr>
    </w:p>
    <w:p w:rsidR="007C4BB7" w:rsidRPr="002459BB" w:rsidRDefault="007C4BB7" w:rsidP="00AA0EEE">
      <w:pPr>
        <w:snapToGrid w:val="0"/>
        <w:spacing w:line="600" w:lineRule="exact"/>
        <w:ind w:left="1118" w:hanging="840"/>
        <w:jc w:val="both"/>
        <w:rPr>
          <w:rFonts w:ascii="Times New Roman" w:hAnsi="Times New Roman"/>
        </w:rPr>
        <w:sectPr w:rsidR="007C4BB7" w:rsidRPr="002459BB">
          <w:headerReference w:type="default" r:id="rId56"/>
          <w:footerReference w:type="default" r:id="rId57"/>
          <w:pgSz w:w="11906" w:h="16838"/>
          <w:pgMar w:top="1134" w:right="1304" w:bottom="1134" w:left="1304" w:header="851" w:footer="851" w:gutter="0"/>
          <w:cols w:space="720"/>
          <w:docGrid w:type="lines" w:linePitch="398"/>
        </w:sectPr>
      </w:pPr>
    </w:p>
    <w:p w:rsidR="00EA0F45" w:rsidRPr="002459BB" w:rsidRDefault="00EA0F45" w:rsidP="00AA0EEE">
      <w:pPr>
        <w:pStyle w:val="aff6"/>
        <w:rPr>
          <w:rFonts w:ascii="Times New Roman" w:hAnsi="Times New Roman"/>
          <w:b w:val="0"/>
        </w:rPr>
      </w:pPr>
      <w:bookmarkStart w:id="59" w:name="_Toc38875782"/>
      <w:r w:rsidRPr="002459BB">
        <w:rPr>
          <w:rFonts w:ascii="Times New Roman" w:hAnsi="Times New Roman"/>
        </w:rPr>
        <w:lastRenderedPageBreak/>
        <w:t>五、</w:t>
      </w:r>
      <w:r w:rsidR="006C4203" w:rsidRPr="002459BB">
        <w:rPr>
          <w:rFonts w:ascii="Times New Roman" w:hAnsi="Times New Roman"/>
        </w:rPr>
        <w:t>西醫基層醫療費用審查注意事項</w:t>
      </w:r>
      <w:r w:rsidRPr="002459BB">
        <w:rPr>
          <w:rFonts w:ascii="Times New Roman" w:hAnsi="Times New Roman"/>
        </w:rPr>
        <w:t>-</w:t>
      </w:r>
      <w:r w:rsidRPr="002459BB">
        <w:rPr>
          <w:rFonts w:ascii="Times New Roman" w:hAnsi="Times New Roman"/>
        </w:rPr>
        <w:t>婦產科</w:t>
      </w:r>
      <w:bookmarkEnd w:id="59"/>
    </w:p>
    <w:p w:rsidR="00EA0F45" w:rsidRPr="002459BB" w:rsidRDefault="00EA0F45" w:rsidP="00AA0EEE">
      <w:pPr>
        <w:spacing w:beforeLines="50" w:before="202" w:line="400" w:lineRule="exact"/>
        <w:jc w:val="both"/>
        <w:rPr>
          <w:rFonts w:ascii="Times New Roman" w:eastAsia="標楷體" w:hAnsi="Times New Roman"/>
          <w:b/>
          <w:sz w:val="28"/>
          <w:szCs w:val="28"/>
        </w:rPr>
      </w:pPr>
      <w:r w:rsidRPr="002459BB">
        <w:rPr>
          <w:rFonts w:ascii="Times New Roman" w:eastAsia="標楷體" w:hAnsi="Times New Roman"/>
          <w:b/>
          <w:sz w:val="28"/>
          <w:szCs w:val="28"/>
        </w:rPr>
        <w:t>2005</w:t>
      </w:r>
      <w:r w:rsidRPr="002459BB">
        <w:rPr>
          <w:rFonts w:ascii="Times New Roman" w:eastAsia="標楷體" w:hAnsi="Times New Roman"/>
          <w:b/>
          <w:sz w:val="28"/>
          <w:szCs w:val="28"/>
        </w:rPr>
        <w:t>婦產科</w:t>
      </w:r>
    </w:p>
    <w:p w:rsidR="00EA0F45" w:rsidRPr="002459BB" w:rsidRDefault="00EA0F45" w:rsidP="00AA0EEE">
      <w:pPr>
        <w:spacing w:line="560" w:lineRule="exact"/>
        <w:jc w:val="both"/>
        <w:rPr>
          <w:rFonts w:ascii="Times New Roman" w:eastAsia="標楷體" w:hAnsi="Times New Roman"/>
          <w:b/>
          <w:sz w:val="28"/>
          <w:szCs w:val="28"/>
        </w:rPr>
      </w:pPr>
      <w:r w:rsidRPr="002459BB">
        <w:rPr>
          <w:rFonts w:ascii="Times New Roman" w:eastAsia="標楷體" w:hAnsi="Times New Roman"/>
          <w:b/>
          <w:sz w:val="28"/>
          <w:szCs w:val="28"/>
        </w:rPr>
        <w:t>200501</w:t>
      </w:r>
      <w:r w:rsidRPr="002459BB">
        <w:rPr>
          <w:rFonts w:ascii="Times New Roman" w:hAnsi="Times New Roman"/>
        </w:rPr>
        <w:t xml:space="preserve"> </w:t>
      </w:r>
      <w:r w:rsidRPr="002459BB">
        <w:rPr>
          <w:rFonts w:ascii="Times New Roman" w:eastAsia="標楷體" w:hAnsi="Times New Roman"/>
          <w:b/>
          <w:sz w:val="28"/>
          <w:szCs w:val="28"/>
        </w:rPr>
        <w:t>通則</w:t>
      </w:r>
    </w:p>
    <w:p w:rsidR="00EA0F45" w:rsidRPr="002459BB" w:rsidRDefault="00EA0F45" w:rsidP="00AA0EEE">
      <w:pPr>
        <w:spacing w:line="560" w:lineRule="exact"/>
        <w:jc w:val="both"/>
        <w:rPr>
          <w:rFonts w:ascii="Times New Roman" w:eastAsia="標楷體" w:hAnsi="Times New Roman"/>
          <w:sz w:val="28"/>
          <w:szCs w:val="28"/>
        </w:rPr>
      </w:pPr>
      <w:r w:rsidRPr="002459BB">
        <w:rPr>
          <w:rFonts w:ascii="Times New Roman" w:eastAsia="標楷體" w:hAnsi="Times New Roman"/>
          <w:b/>
          <w:sz w:val="28"/>
          <w:szCs w:val="28"/>
        </w:rPr>
        <w:t xml:space="preserve">    </w:t>
      </w:r>
      <w:r w:rsidRPr="002459BB">
        <w:rPr>
          <w:rFonts w:ascii="Times New Roman" w:eastAsia="標楷體" w:hAnsi="Times New Roman"/>
          <w:sz w:val="28"/>
          <w:szCs w:val="28"/>
        </w:rPr>
        <w:t>200501010</w:t>
      </w:r>
      <w:r w:rsidRPr="002459BB">
        <w:rPr>
          <w:rFonts w:ascii="Times New Roman" w:eastAsia="標楷體" w:hAnsi="Times New Roman"/>
          <w:sz w:val="28"/>
          <w:szCs w:val="28"/>
        </w:rPr>
        <w:t>住院、住院日</w:t>
      </w:r>
    </w:p>
    <w:p w:rsidR="00EA0F45" w:rsidRPr="002459BB" w:rsidRDefault="00EA0F45" w:rsidP="00AA0EEE">
      <w:pPr>
        <w:spacing w:line="560" w:lineRule="exact"/>
        <w:jc w:val="both"/>
        <w:rPr>
          <w:rFonts w:ascii="Times New Roman" w:eastAsia="標楷體" w:hAnsi="Times New Roman"/>
          <w:sz w:val="28"/>
          <w:szCs w:val="28"/>
        </w:rPr>
      </w:pPr>
      <w:r w:rsidRPr="002459BB">
        <w:rPr>
          <w:rFonts w:ascii="Times New Roman" w:eastAsia="標楷體" w:hAnsi="Times New Roman"/>
          <w:sz w:val="28"/>
          <w:szCs w:val="28"/>
        </w:rPr>
        <w:t xml:space="preserve">    200501022</w:t>
      </w:r>
      <w:r w:rsidRPr="002459BB">
        <w:rPr>
          <w:rFonts w:ascii="Times New Roman" w:eastAsia="標楷體" w:hAnsi="Times New Roman"/>
          <w:sz w:val="28"/>
          <w:szCs w:val="28"/>
        </w:rPr>
        <w:t>手術費、材料費</w:t>
      </w:r>
    </w:p>
    <w:p w:rsidR="00EA0F45" w:rsidRPr="002459BB" w:rsidRDefault="00EA0F45" w:rsidP="00AA0EEE">
      <w:pPr>
        <w:spacing w:line="560" w:lineRule="exact"/>
        <w:jc w:val="both"/>
        <w:rPr>
          <w:rFonts w:ascii="Times New Roman" w:eastAsia="標楷體" w:hAnsi="Times New Roman"/>
          <w:sz w:val="28"/>
          <w:szCs w:val="28"/>
        </w:rPr>
      </w:pPr>
      <w:r w:rsidRPr="002459BB">
        <w:rPr>
          <w:rFonts w:ascii="Times New Roman" w:eastAsia="標楷體" w:hAnsi="Times New Roman"/>
          <w:sz w:val="28"/>
          <w:szCs w:val="28"/>
        </w:rPr>
        <w:t xml:space="preserve">    200501031</w:t>
      </w:r>
      <w:r w:rsidRPr="002459BB">
        <w:rPr>
          <w:rFonts w:ascii="Times New Roman" w:eastAsia="標楷體" w:hAnsi="Times New Roman"/>
          <w:sz w:val="28"/>
          <w:szCs w:val="28"/>
        </w:rPr>
        <w:t>用藥</w:t>
      </w:r>
    </w:p>
    <w:p w:rsidR="00EA0F45" w:rsidRPr="002459BB" w:rsidRDefault="00EA0F45" w:rsidP="00AA0EEE">
      <w:pPr>
        <w:spacing w:line="560" w:lineRule="exact"/>
        <w:jc w:val="both"/>
        <w:rPr>
          <w:rFonts w:ascii="Times New Roman" w:eastAsia="標楷體" w:hAnsi="Times New Roman"/>
          <w:sz w:val="28"/>
          <w:szCs w:val="28"/>
        </w:rPr>
      </w:pPr>
      <w:r w:rsidRPr="002459BB">
        <w:rPr>
          <w:rFonts w:ascii="Times New Roman" w:eastAsia="標楷體" w:hAnsi="Times New Roman"/>
          <w:sz w:val="28"/>
          <w:szCs w:val="28"/>
        </w:rPr>
        <w:t xml:space="preserve">    200501042</w:t>
      </w:r>
      <w:r w:rsidRPr="002459BB">
        <w:rPr>
          <w:rFonts w:ascii="Times New Roman" w:eastAsia="標楷體" w:hAnsi="Times New Roman"/>
          <w:sz w:val="28"/>
          <w:szCs w:val="28"/>
        </w:rPr>
        <w:t>因治療之需要而行之剝離</w:t>
      </w:r>
    </w:p>
    <w:p w:rsidR="00EA0F45" w:rsidRPr="002459BB" w:rsidRDefault="00EA0F45" w:rsidP="00AA0EEE">
      <w:pPr>
        <w:spacing w:line="560" w:lineRule="exact"/>
        <w:jc w:val="both"/>
        <w:rPr>
          <w:rFonts w:ascii="Times New Roman" w:eastAsia="標楷體" w:hAnsi="Times New Roman"/>
          <w:sz w:val="28"/>
          <w:szCs w:val="28"/>
        </w:rPr>
      </w:pPr>
      <w:r w:rsidRPr="002459BB">
        <w:rPr>
          <w:rFonts w:ascii="Times New Roman" w:eastAsia="標楷體" w:hAnsi="Times New Roman"/>
          <w:sz w:val="28"/>
          <w:szCs w:val="28"/>
        </w:rPr>
        <w:t xml:space="preserve">    200501050</w:t>
      </w:r>
      <w:r w:rsidRPr="002459BB">
        <w:rPr>
          <w:rFonts w:ascii="Times New Roman" w:hAnsi="Times New Roman"/>
        </w:rPr>
        <w:t xml:space="preserve"> </w:t>
      </w:r>
      <w:r w:rsidRPr="002459BB">
        <w:rPr>
          <w:rFonts w:ascii="Times New Roman" w:eastAsia="標楷體" w:hAnsi="Times New Roman"/>
          <w:sz w:val="28"/>
          <w:szCs w:val="28"/>
        </w:rPr>
        <w:t>剖腹產及婦科手術住院案件之換藥、陰道灌洗及會陰沖洗規定</w:t>
      </w:r>
    </w:p>
    <w:p w:rsidR="00EA0F45" w:rsidRPr="002459BB" w:rsidRDefault="00EA0F45" w:rsidP="00AA0EEE">
      <w:pPr>
        <w:spacing w:line="560" w:lineRule="exact"/>
        <w:jc w:val="both"/>
        <w:rPr>
          <w:rFonts w:ascii="Times New Roman" w:eastAsia="標楷體" w:hAnsi="Times New Roman"/>
          <w:sz w:val="28"/>
          <w:szCs w:val="28"/>
        </w:rPr>
      </w:pPr>
      <w:r w:rsidRPr="002459BB">
        <w:rPr>
          <w:rFonts w:ascii="Times New Roman" w:eastAsia="標楷體" w:hAnsi="Times New Roman"/>
          <w:sz w:val="28"/>
          <w:szCs w:val="28"/>
        </w:rPr>
        <w:t xml:space="preserve">    200501060</w:t>
      </w:r>
      <w:r w:rsidRPr="002459BB">
        <w:rPr>
          <w:rFonts w:ascii="Times New Roman" w:eastAsia="標楷體" w:hAnsi="Times New Roman"/>
          <w:sz w:val="28"/>
          <w:szCs w:val="28"/>
        </w:rPr>
        <w:t>同一病灶拆線</w:t>
      </w:r>
    </w:p>
    <w:p w:rsidR="00EA0F45" w:rsidRPr="002459BB" w:rsidRDefault="00EA0F45" w:rsidP="00AA0EEE">
      <w:pPr>
        <w:spacing w:line="560" w:lineRule="exact"/>
        <w:jc w:val="both"/>
        <w:rPr>
          <w:rFonts w:ascii="Times New Roman" w:eastAsia="標楷體" w:hAnsi="Times New Roman"/>
          <w:b/>
          <w:sz w:val="28"/>
          <w:szCs w:val="28"/>
        </w:rPr>
      </w:pPr>
      <w:r w:rsidRPr="002459BB">
        <w:rPr>
          <w:rFonts w:ascii="Times New Roman" w:eastAsia="標楷體" w:hAnsi="Times New Roman"/>
          <w:b/>
          <w:sz w:val="28"/>
          <w:szCs w:val="28"/>
        </w:rPr>
        <w:t>200502</w:t>
      </w:r>
      <w:r w:rsidRPr="002459BB">
        <w:rPr>
          <w:rFonts w:ascii="Times New Roman" w:eastAsia="標楷體" w:hAnsi="Times New Roman"/>
          <w:b/>
          <w:sz w:val="28"/>
          <w:szCs w:val="28"/>
        </w:rPr>
        <w:t>婦科子宮病狀診療</w:t>
      </w:r>
    </w:p>
    <w:p w:rsidR="00EA0F45" w:rsidRPr="002459BB" w:rsidRDefault="00EA0F45" w:rsidP="00AA0EEE">
      <w:pPr>
        <w:spacing w:line="560" w:lineRule="exact"/>
        <w:jc w:val="both"/>
        <w:rPr>
          <w:rFonts w:ascii="Times New Roman" w:eastAsia="標楷體" w:hAnsi="Times New Roman"/>
          <w:sz w:val="28"/>
          <w:szCs w:val="28"/>
        </w:rPr>
      </w:pPr>
      <w:r w:rsidRPr="002459BB">
        <w:rPr>
          <w:rFonts w:ascii="Times New Roman" w:eastAsia="標楷體" w:hAnsi="Times New Roman"/>
          <w:b/>
          <w:sz w:val="28"/>
          <w:szCs w:val="28"/>
        </w:rPr>
        <w:t xml:space="preserve">    </w:t>
      </w:r>
      <w:r w:rsidRPr="002459BB">
        <w:rPr>
          <w:rFonts w:ascii="Times New Roman" w:eastAsia="標楷體" w:hAnsi="Times New Roman"/>
          <w:sz w:val="28"/>
          <w:szCs w:val="28"/>
        </w:rPr>
        <w:t>200502010</w:t>
      </w:r>
      <w:r w:rsidRPr="002459BB">
        <w:rPr>
          <w:rFonts w:ascii="Times New Roman" w:hAnsi="Times New Roman"/>
        </w:rPr>
        <w:t xml:space="preserve"> </w:t>
      </w:r>
      <w:r w:rsidRPr="002459BB">
        <w:rPr>
          <w:rFonts w:ascii="Times New Roman" w:eastAsia="標楷體" w:hAnsi="Times New Roman"/>
          <w:sz w:val="28"/>
          <w:szCs w:val="28"/>
        </w:rPr>
        <w:t>CA-125(EIA)</w:t>
      </w:r>
      <w:r w:rsidRPr="002459BB">
        <w:rPr>
          <w:rFonts w:ascii="Times New Roman" w:eastAsia="標楷體" w:hAnsi="Times New Roman"/>
          <w:sz w:val="28"/>
          <w:szCs w:val="28"/>
        </w:rPr>
        <w:t>之審查</w:t>
      </w:r>
    </w:p>
    <w:p w:rsidR="00EA0F45" w:rsidRPr="002459BB" w:rsidRDefault="00EA0F45" w:rsidP="00AA0EEE">
      <w:pPr>
        <w:spacing w:line="560" w:lineRule="exact"/>
        <w:jc w:val="both"/>
        <w:rPr>
          <w:rFonts w:ascii="Times New Roman" w:eastAsia="標楷體" w:hAnsi="Times New Roman"/>
          <w:sz w:val="28"/>
          <w:szCs w:val="28"/>
        </w:rPr>
      </w:pPr>
      <w:r w:rsidRPr="002459BB">
        <w:rPr>
          <w:rFonts w:ascii="Times New Roman" w:eastAsia="標楷體" w:hAnsi="Times New Roman"/>
          <w:sz w:val="28"/>
          <w:szCs w:val="28"/>
        </w:rPr>
        <w:t xml:space="preserve">    200502022</w:t>
      </w:r>
      <w:r w:rsidRPr="002459BB">
        <w:rPr>
          <w:rFonts w:ascii="Times New Roman" w:eastAsia="標楷體" w:hAnsi="Times New Roman"/>
          <w:sz w:val="28"/>
          <w:szCs w:val="28"/>
        </w:rPr>
        <w:t>子宮切除術之手術範圍界定</w:t>
      </w:r>
    </w:p>
    <w:p w:rsidR="00EA0F45" w:rsidRPr="002459BB" w:rsidRDefault="00EA0F45" w:rsidP="00AA0EEE">
      <w:pPr>
        <w:spacing w:line="560" w:lineRule="exact"/>
        <w:jc w:val="both"/>
        <w:rPr>
          <w:rFonts w:ascii="Times New Roman" w:eastAsia="標楷體" w:hAnsi="Times New Roman"/>
          <w:sz w:val="28"/>
          <w:szCs w:val="28"/>
        </w:rPr>
      </w:pPr>
      <w:r w:rsidRPr="002459BB">
        <w:rPr>
          <w:rFonts w:ascii="Times New Roman" w:eastAsia="標楷體" w:hAnsi="Times New Roman"/>
          <w:sz w:val="28"/>
          <w:szCs w:val="28"/>
        </w:rPr>
        <w:t xml:space="preserve">    200502032</w:t>
      </w:r>
      <w:r w:rsidRPr="002459BB">
        <w:rPr>
          <w:rFonts w:ascii="Times New Roman" w:eastAsia="標楷體" w:hAnsi="Times New Roman"/>
          <w:sz w:val="28"/>
          <w:szCs w:val="28"/>
        </w:rPr>
        <w:t>子宮肌瘤切除術及緊急狀況下施行子宮切除術</w:t>
      </w:r>
    </w:p>
    <w:p w:rsidR="00EA0F45" w:rsidRPr="002459BB" w:rsidRDefault="00EA0F45" w:rsidP="00AA0EEE">
      <w:pPr>
        <w:spacing w:line="560" w:lineRule="exact"/>
        <w:jc w:val="both"/>
        <w:rPr>
          <w:rFonts w:ascii="Times New Roman" w:eastAsia="標楷體" w:hAnsi="Times New Roman"/>
          <w:sz w:val="28"/>
          <w:szCs w:val="28"/>
        </w:rPr>
      </w:pPr>
      <w:r w:rsidRPr="002459BB">
        <w:rPr>
          <w:rFonts w:ascii="Times New Roman" w:eastAsia="標楷體" w:hAnsi="Times New Roman"/>
          <w:sz w:val="28"/>
          <w:szCs w:val="28"/>
        </w:rPr>
        <w:t xml:space="preserve">    200502042</w:t>
      </w:r>
      <w:r w:rsidRPr="002459BB">
        <w:rPr>
          <w:rFonts w:ascii="Times New Roman" w:eastAsia="標楷體" w:hAnsi="Times New Roman"/>
          <w:sz w:val="28"/>
          <w:szCs w:val="28"/>
        </w:rPr>
        <w:t>子宮切除術審查原則</w:t>
      </w:r>
    </w:p>
    <w:p w:rsidR="00A077A7" w:rsidRPr="002459BB" w:rsidRDefault="00A077A7" w:rsidP="00AA0EEE">
      <w:pPr>
        <w:spacing w:line="560" w:lineRule="exact"/>
        <w:jc w:val="both"/>
        <w:rPr>
          <w:rFonts w:ascii="Times New Roman" w:eastAsia="標楷體" w:hAnsi="Times New Roman"/>
          <w:sz w:val="28"/>
          <w:szCs w:val="28"/>
        </w:rPr>
      </w:pPr>
      <w:r w:rsidRPr="002459BB">
        <w:rPr>
          <w:rFonts w:ascii="Times New Roman" w:eastAsia="標楷體" w:hAnsi="Times New Roman"/>
          <w:sz w:val="28"/>
          <w:szCs w:val="28"/>
        </w:rPr>
        <w:t xml:space="preserve">    200502052</w:t>
      </w:r>
      <w:r w:rsidRPr="002459BB">
        <w:rPr>
          <w:rFonts w:ascii="Times New Roman" w:eastAsia="標楷體" w:hAnsi="Times New Roman"/>
          <w:sz w:val="28"/>
          <w:szCs w:val="28"/>
        </w:rPr>
        <w:t>婦科子宮鏡檢查</w:t>
      </w:r>
    </w:p>
    <w:p w:rsidR="0079587B" w:rsidRPr="002459BB" w:rsidRDefault="0079587B" w:rsidP="00AA0EEE">
      <w:pPr>
        <w:spacing w:line="560" w:lineRule="exact"/>
        <w:jc w:val="both"/>
        <w:rPr>
          <w:rFonts w:ascii="Times New Roman" w:eastAsia="標楷體" w:hAnsi="Times New Roman"/>
          <w:sz w:val="28"/>
          <w:szCs w:val="28"/>
        </w:rPr>
      </w:pPr>
      <w:r w:rsidRPr="002459BB">
        <w:rPr>
          <w:rFonts w:ascii="Times New Roman" w:eastAsia="標楷體" w:hAnsi="Times New Roman"/>
          <w:sz w:val="28"/>
          <w:szCs w:val="28"/>
        </w:rPr>
        <w:t xml:space="preserve">    200502062</w:t>
      </w:r>
      <w:r w:rsidRPr="002459BB">
        <w:rPr>
          <w:rFonts w:ascii="Times New Roman" w:eastAsia="標楷體" w:hAnsi="Times New Roman"/>
          <w:sz w:val="28"/>
          <w:szCs w:val="28"/>
        </w:rPr>
        <w:t>婦科超音波檢查及陰道式超音波之審查原則</w:t>
      </w:r>
      <w:r w:rsidR="0018682D" w:rsidRPr="002459BB">
        <w:rPr>
          <w:rFonts w:ascii="Times New Roman" w:eastAsia="標楷體" w:hAnsi="Times New Roman"/>
          <w:sz w:val="28"/>
          <w:szCs w:val="28"/>
        </w:rPr>
        <w:t>(109/5/1)</w:t>
      </w:r>
    </w:p>
    <w:p w:rsidR="00EA0F45" w:rsidRPr="002459BB" w:rsidRDefault="00EA0F45" w:rsidP="00AA0EEE">
      <w:pPr>
        <w:spacing w:line="560" w:lineRule="exact"/>
        <w:jc w:val="both"/>
        <w:rPr>
          <w:rFonts w:ascii="Times New Roman" w:eastAsia="標楷體" w:hAnsi="Times New Roman"/>
          <w:b/>
          <w:sz w:val="28"/>
          <w:szCs w:val="28"/>
        </w:rPr>
      </w:pPr>
      <w:r w:rsidRPr="002459BB">
        <w:rPr>
          <w:rFonts w:ascii="Times New Roman" w:eastAsia="標楷體" w:hAnsi="Times New Roman"/>
          <w:b/>
          <w:sz w:val="28"/>
          <w:szCs w:val="28"/>
        </w:rPr>
        <w:t>200503</w:t>
      </w:r>
      <w:r w:rsidRPr="002459BB">
        <w:rPr>
          <w:rFonts w:ascii="Times New Roman" w:eastAsia="標楷體" w:hAnsi="Times New Roman"/>
          <w:b/>
          <w:sz w:val="28"/>
          <w:szCs w:val="28"/>
        </w:rPr>
        <w:t>婦科陰道病狀診療</w:t>
      </w:r>
    </w:p>
    <w:p w:rsidR="00EA0F45" w:rsidRPr="002459BB" w:rsidRDefault="00EA0F45" w:rsidP="00AA0EEE">
      <w:pPr>
        <w:spacing w:line="560" w:lineRule="exact"/>
        <w:ind w:left="1682" w:hangingChars="600" w:hanging="1682"/>
        <w:jc w:val="both"/>
        <w:rPr>
          <w:rFonts w:ascii="Times New Roman" w:eastAsia="標楷體" w:hAnsi="Times New Roman"/>
          <w:sz w:val="28"/>
          <w:szCs w:val="28"/>
        </w:rPr>
      </w:pPr>
      <w:r w:rsidRPr="002459BB">
        <w:rPr>
          <w:rFonts w:ascii="Times New Roman" w:eastAsia="標楷體" w:hAnsi="Times New Roman"/>
          <w:b/>
          <w:sz w:val="28"/>
          <w:szCs w:val="28"/>
        </w:rPr>
        <w:t xml:space="preserve">    </w:t>
      </w:r>
      <w:r w:rsidRPr="002459BB">
        <w:rPr>
          <w:rFonts w:ascii="Times New Roman" w:eastAsia="標楷體" w:hAnsi="Times New Roman"/>
          <w:sz w:val="28"/>
          <w:szCs w:val="28"/>
        </w:rPr>
        <w:t>200503012</w:t>
      </w:r>
      <w:r w:rsidRPr="002459BB">
        <w:rPr>
          <w:rFonts w:ascii="Times New Roman" w:eastAsia="標楷體" w:hAnsi="Times New Roman"/>
          <w:sz w:val="28"/>
          <w:szCs w:val="28"/>
        </w:rPr>
        <w:t>陰道分泌物檢查</w:t>
      </w:r>
    </w:p>
    <w:p w:rsidR="00EA0F45" w:rsidRPr="002459BB" w:rsidRDefault="00EA0F45" w:rsidP="00AA0EEE">
      <w:pPr>
        <w:spacing w:line="560" w:lineRule="exact"/>
        <w:ind w:left="1680" w:hangingChars="600" w:hanging="1680"/>
        <w:jc w:val="both"/>
        <w:rPr>
          <w:rFonts w:ascii="Times New Roman" w:eastAsia="標楷體" w:hAnsi="Times New Roman"/>
          <w:sz w:val="28"/>
          <w:szCs w:val="28"/>
        </w:rPr>
      </w:pPr>
      <w:r w:rsidRPr="002459BB">
        <w:rPr>
          <w:rFonts w:ascii="Times New Roman" w:eastAsia="標楷體" w:hAnsi="Times New Roman"/>
          <w:sz w:val="28"/>
          <w:szCs w:val="28"/>
        </w:rPr>
        <w:t xml:space="preserve">    200503021</w:t>
      </w:r>
      <w:r w:rsidRPr="002459BB">
        <w:rPr>
          <w:rFonts w:ascii="Times New Roman" w:eastAsia="標楷體" w:hAnsi="Times New Roman"/>
          <w:sz w:val="28"/>
          <w:szCs w:val="28"/>
        </w:rPr>
        <w:t>陰道及外陰、骨盆腔發炎之抗微生物製劑使用</w:t>
      </w:r>
    </w:p>
    <w:p w:rsidR="00EA0F45" w:rsidRPr="002459BB" w:rsidRDefault="00EA0F45" w:rsidP="00AA0EEE">
      <w:pPr>
        <w:spacing w:line="560" w:lineRule="exact"/>
        <w:ind w:left="1680" w:hangingChars="600" w:hanging="1680"/>
        <w:jc w:val="both"/>
        <w:rPr>
          <w:rFonts w:ascii="Times New Roman" w:eastAsia="標楷體" w:hAnsi="Times New Roman"/>
          <w:sz w:val="28"/>
          <w:szCs w:val="28"/>
        </w:rPr>
      </w:pPr>
      <w:r w:rsidRPr="002459BB">
        <w:rPr>
          <w:rFonts w:ascii="Times New Roman" w:eastAsia="標楷體" w:hAnsi="Times New Roman"/>
          <w:sz w:val="28"/>
          <w:szCs w:val="28"/>
        </w:rPr>
        <w:t xml:space="preserve">    200503030</w:t>
      </w:r>
      <w:r w:rsidRPr="002459BB">
        <w:rPr>
          <w:rFonts w:ascii="Times New Roman" w:eastAsia="標楷體" w:hAnsi="Times New Roman"/>
          <w:sz w:val="28"/>
          <w:szCs w:val="28"/>
        </w:rPr>
        <w:t>電燒或雷射治療</w:t>
      </w:r>
      <w:r w:rsidRPr="002459BB">
        <w:rPr>
          <w:rFonts w:ascii="Times New Roman" w:eastAsia="標楷體" w:hAnsi="Times New Roman"/>
          <w:sz w:val="28"/>
          <w:szCs w:val="28"/>
        </w:rPr>
        <w:t>Condyloma</w:t>
      </w:r>
    </w:p>
    <w:p w:rsidR="00EA0F45" w:rsidRPr="002459BB" w:rsidRDefault="00EA0F45" w:rsidP="00AA0EEE">
      <w:pPr>
        <w:spacing w:line="560" w:lineRule="exact"/>
        <w:jc w:val="both"/>
        <w:rPr>
          <w:rFonts w:ascii="Times New Roman" w:eastAsia="標楷體" w:hAnsi="Times New Roman"/>
          <w:b/>
          <w:sz w:val="28"/>
          <w:szCs w:val="28"/>
        </w:rPr>
      </w:pPr>
      <w:r w:rsidRPr="002459BB">
        <w:rPr>
          <w:rFonts w:ascii="Times New Roman" w:eastAsia="標楷體" w:hAnsi="Times New Roman"/>
          <w:sz w:val="28"/>
          <w:szCs w:val="28"/>
        </w:rPr>
        <w:t xml:space="preserve">    200503042 IUD</w:t>
      </w:r>
      <w:r w:rsidRPr="002459BB">
        <w:rPr>
          <w:rFonts w:ascii="Times New Roman" w:eastAsia="標楷體" w:hAnsi="Times New Roman"/>
          <w:sz w:val="28"/>
          <w:szCs w:val="28"/>
        </w:rPr>
        <w:t>因發炎或出血症狀取出</w:t>
      </w:r>
    </w:p>
    <w:p w:rsidR="00EA0F45" w:rsidRPr="002459BB" w:rsidRDefault="00EA0F45" w:rsidP="00AA0EEE">
      <w:pPr>
        <w:spacing w:line="560" w:lineRule="exact"/>
        <w:jc w:val="both"/>
        <w:rPr>
          <w:rFonts w:ascii="Times New Roman" w:eastAsia="標楷體" w:hAnsi="Times New Roman"/>
          <w:b/>
          <w:sz w:val="28"/>
          <w:szCs w:val="28"/>
        </w:rPr>
      </w:pPr>
      <w:r w:rsidRPr="002459BB">
        <w:rPr>
          <w:rFonts w:ascii="Times New Roman" w:eastAsia="標楷體" w:hAnsi="Times New Roman"/>
          <w:b/>
          <w:sz w:val="28"/>
          <w:szCs w:val="28"/>
        </w:rPr>
        <w:t>200504</w:t>
      </w:r>
      <w:r w:rsidRPr="002459BB">
        <w:rPr>
          <w:rFonts w:ascii="Times New Roman" w:eastAsia="標楷體" w:hAnsi="Times New Roman"/>
          <w:b/>
          <w:sz w:val="28"/>
          <w:szCs w:val="28"/>
        </w:rPr>
        <w:t>婦科子宮頸病狀診療</w:t>
      </w:r>
    </w:p>
    <w:p w:rsidR="00EA0F45" w:rsidRPr="002459BB" w:rsidRDefault="00EA0F45" w:rsidP="00AA0EEE">
      <w:pPr>
        <w:spacing w:line="560" w:lineRule="exact"/>
        <w:ind w:left="1682" w:hangingChars="600" w:hanging="1682"/>
        <w:jc w:val="both"/>
        <w:rPr>
          <w:rFonts w:ascii="Times New Roman" w:eastAsia="標楷體" w:hAnsi="Times New Roman"/>
          <w:sz w:val="28"/>
          <w:szCs w:val="28"/>
        </w:rPr>
      </w:pPr>
      <w:r w:rsidRPr="002459BB">
        <w:rPr>
          <w:rFonts w:ascii="Times New Roman" w:eastAsia="標楷體" w:hAnsi="Times New Roman"/>
          <w:b/>
          <w:sz w:val="28"/>
          <w:szCs w:val="28"/>
        </w:rPr>
        <w:t xml:space="preserve">    </w:t>
      </w:r>
      <w:r w:rsidRPr="002459BB">
        <w:rPr>
          <w:rFonts w:ascii="Times New Roman" w:eastAsia="標楷體" w:hAnsi="Times New Roman"/>
          <w:sz w:val="28"/>
          <w:szCs w:val="28"/>
        </w:rPr>
        <w:t>200504010 PAP smear</w:t>
      </w:r>
    </w:p>
    <w:p w:rsidR="00EA0F45" w:rsidRPr="002459BB" w:rsidRDefault="00EA0F45" w:rsidP="00AA0EEE">
      <w:pPr>
        <w:spacing w:line="560" w:lineRule="exact"/>
        <w:ind w:left="1680" w:hangingChars="600" w:hanging="1680"/>
        <w:jc w:val="both"/>
        <w:rPr>
          <w:rFonts w:ascii="Times New Roman" w:eastAsia="標楷體" w:hAnsi="Times New Roman"/>
          <w:sz w:val="28"/>
          <w:szCs w:val="28"/>
        </w:rPr>
      </w:pPr>
      <w:r w:rsidRPr="002459BB">
        <w:rPr>
          <w:rFonts w:ascii="Times New Roman" w:eastAsia="標楷體" w:hAnsi="Times New Roman"/>
          <w:sz w:val="28"/>
          <w:szCs w:val="28"/>
        </w:rPr>
        <w:t xml:space="preserve">    200504022</w:t>
      </w:r>
      <w:r w:rsidRPr="002459BB">
        <w:rPr>
          <w:rFonts w:ascii="Times New Roman" w:eastAsia="標楷體" w:hAnsi="Times New Roman"/>
          <w:sz w:val="28"/>
          <w:szCs w:val="28"/>
        </w:rPr>
        <w:t>抹片</w:t>
      </w:r>
      <w:r w:rsidRPr="002459BB">
        <w:rPr>
          <w:rFonts w:ascii="Times New Roman" w:eastAsia="標楷體" w:hAnsi="Times New Roman"/>
          <w:sz w:val="28"/>
          <w:szCs w:val="28"/>
        </w:rPr>
        <w:t>ASCUS</w:t>
      </w:r>
    </w:p>
    <w:p w:rsidR="00EA0F45" w:rsidRPr="002459BB" w:rsidRDefault="00EA0F45" w:rsidP="00AA0EEE">
      <w:pPr>
        <w:spacing w:line="560" w:lineRule="exact"/>
        <w:ind w:left="1680" w:hangingChars="600" w:hanging="1680"/>
        <w:jc w:val="both"/>
        <w:rPr>
          <w:rFonts w:ascii="Times New Roman" w:eastAsia="標楷體" w:hAnsi="Times New Roman"/>
          <w:sz w:val="28"/>
          <w:szCs w:val="28"/>
        </w:rPr>
      </w:pPr>
      <w:r w:rsidRPr="002459BB">
        <w:rPr>
          <w:rFonts w:ascii="Times New Roman" w:eastAsia="標楷體" w:hAnsi="Times New Roman"/>
          <w:sz w:val="28"/>
          <w:szCs w:val="28"/>
        </w:rPr>
        <w:lastRenderedPageBreak/>
        <w:t xml:space="preserve">    200504030</w:t>
      </w:r>
      <w:r w:rsidRPr="002459BB">
        <w:rPr>
          <w:rFonts w:ascii="Times New Roman" w:eastAsia="標楷體" w:hAnsi="Times New Roman"/>
          <w:sz w:val="28"/>
          <w:szCs w:val="28"/>
        </w:rPr>
        <w:t>子宮頸楔狀切除術</w:t>
      </w:r>
    </w:p>
    <w:p w:rsidR="00EA0F45" w:rsidRPr="002459BB" w:rsidRDefault="00EA0F45" w:rsidP="00AA0EEE">
      <w:pPr>
        <w:spacing w:line="560" w:lineRule="exact"/>
        <w:jc w:val="both"/>
        <w:rPr>
          <w:rFonts w:ascii="Times New Roman" w:eastAsia="標楷體" w:hAnsi="Times New Roman"/>
          <w:b/>
          <w:sz w:val="28"/>
          <w:szCs w:val="28"/>
        </w:rPr>
      </w:pPr>
      <w:r w:rsidRPr="002459BB">
        <w:rPr>
          <w:rFonts w:ascii="Times New Roman" w:eastAsia="標楷體" w:hAnsi="Times New Roman"/>
          <w:sz w:val="28"/>
          <w:szCs w:val="28"/>
        </w:rPr>
        <w:t xml:space="preserve">    200504040</w:t>
      </w:r>
      <w:r w:rsidRPr="002459BB">
        <w:rPr>
          <w:rFonts w:ascii="Times New Roman" w:eastAsia="標楷體" w:hAnsi="Times New Roman"/>
          <w:sz w:val="28"/>
          <w:szCs w:val="28"/>
        </w:rPr>
        <w:t>息肉切除術及未懷孕之子宮刮除術</w:t>
      </w:r>
    </w:p>
    <w:p w:rsidR="00EA0F45" w:rsidRPr="002459BB" w:rsidRDefault="00EA0F45" w:rsidP="00AA0EEE">
      <w:pPr>
        <w:spacing w:line="560" w:lineRule="exact"/>
        <w:jc w:val="both"/>
        <w:rPr>
          <w:rFonts w:ascii="Times New Roman" w:eastAsia="標楷體" w:hAnsi="Times New Roman"/>
          <w:b/>
          <w:sz w:val="28"/>
          <w:szCs w:val="28"/>
        </w:rPr>
      </w:pPr>
      <w:r w:rsidRPr="002459BB">
        <w:rPr>
          <w:rFonts w:ascii="Times New Roman" w:eastAsia="標楷體" w:hAnsi="Times New Roman"/>
          <w:b/>
          <w:sz w:val="28"/>
          <w:szCs w:val="28"/>
        </w:rPr>
        <w:t>200505</w:t>
      </w:r>
      <w:r w:rsidRPr="002459BB">
        <w:rPr>
          <w:rFonts w:ascii="Times New Roman" w:eastAsia="標楷體" w:hAnsi="Times New Roman"/>
          <w:b/>
          <w:sz w:val="28"/>
          <w:szCs w:val="28"/>
        </w:rPr>
        <w:t>婦科骨盆腔病狀診療</w:t>
      </w:r>
    </w:p>
    <w:p w:rsidR="00EA0F45" w:rsidRPr="002459BB" w:rsidRDefault="00EA0F45" w:rsidP="00AA0EEE">
      <w:pPr>
        <w:spacing w:line="560" w:lineRule="exact"/>
        <w:ind w:left="1682" w:hangingChars="600" w:hanging="1682"/>
        <w:jc w:val="both"/>
        <w:rPr>
          <w:rFonts w:ascii="Times New Roman" w:eastAsia="標楷體" w:hAnsi="Times New Roman"/>
          <w:sz w:val="28"/>
          <w:szCs w:val="28"/>
        </w:rPr>
      </w:pPr>
      <w:r w:rsidRPr="002459BB">
        <w:rPr>
          <w:rFonts w:ascii="Times New Roman" w:eastAsia="標楷體" w:hAnsi="Times New Roman"/>
          <w:b/>
          <w:sz w:val="28"/>
          <w:szCs w:val="28"/>
        </w:rPr>
        <w:t xml:space="preserve">    </w:t>
      </w:r>
      <w:r w:rsidRPr="002459BB">
        <w:rPr>
          <w:rFonts w:ascii="Times New Roman" w:eastAsia="標楷體" w:hAnsi="Times New Roman"/>
          <w:sz w:val="28"/>
          <w:szCs w:val="28"/>
        </w:rPr>
        <w:t>200505010</w:t>
      </w:r>
      <w:r w:rsidRPr="002459BB">
        <w:rPr>
          <w:rFonts w:ascii="Times New Roman" w:eastAsia="標楷體" w:hAnsi="Times New Roman"/>
          <w:sz w:val="28"/>
          <w:szCs w:val="28"/>
        </w:rPr>
        <w:t>骨盆腔檢查</w:t>
      </w:r>
    </w:p>
    <w:p w:rsidR="00EA0F45" w:rsidRPr="002459BB" w:rsidRDefault="00EA0F45" w:rsidP="00AA0EEE">
      <w:pPr>
        <w:spacing w:line="560" w:lineRule="exact"/>
        <w:ind w:firstLineChars="100" w:firstLine="280"/>
        <w:jc w:val="both"/>
        <w:rPr>
          <w:rFonts w:ascii="Times New Roman" w:eastAsia="標楷體" w:hAnsi="Times New Roman"/>
          <w:sz w:val="28"/>
          <w:szCs w:val="28"/>
        </w:rPr>
      </w:pPr>
      <w:r w:rsidRPr="002459BB">
        <w:rPr>
          <w:rFonts w:ascii="Times New Roman" w:eastAsia="標楷體" w:hAnsi="Times New Roman"/>
          <w:sz w:val="28"/>
          <w:szCs w:val="28"/>
        </w:rPr>
        <w:t>200505022</w:t>
      </w:r>
      <w:r w:rsidRPr="002459BB">
        <w:rPr>
          <w:rFonts w:ascii="Times New Roman" w:eastAsia="標楷體" w:hAnsi="Times New Roman"/>
          <w:sz w:val="28"/>
          <w:szCs w:val="28"/>
        </w:rPr>
        <w:t>婦科腹腔鏡</w:t>
      </w:r>
    </w:p>
    <w:p w:rsidR="00242331" w:rsidRPr="002459BB" w:rsidRDefault="00242331" w:rsidP="00242331">
      <w:pPr>
        <w:spacing w:line="560" w:lineRule="exact"/>
        <w:ind w:firstLineChars="100" w:firstLine="280"/>
        <w:jc w:val="both"/>
        <w:rPr>
          <w:rFonts w:ascii="Times New Roman" w:eastAsia="標楷體" w:hAnsi="Times New Roman"/>
          <w:sz w:val="28"/>
          <w:szCs w:val="28"/>
        </w:rPr>
      </w:pPr>
      <w:r w:rsidRPr="002459BB">
        <w:rPr>
          <w:rFonts w:ascii="Times New Roman" w:eastAsia="標楷體" w:hAnsi="Times New Roman"/>
          <w:sz w:val="28"/>
          <w:szCs w:val="28"/>
        </w:rPr>
        <w:t>200505032</w:t>
      </w:r>
      <w:r w:rsidRPr="002459BB">
        <w:rPr>
          <w:rFonts w:ascii="Times New Roman" w:eastAsia="標楷體" w:hAnsi="Times New Roman"/>
          <w:sz w:val="28"/>
          <w:szCs w:val="28"/>
        </w:rPr>
        <w:t>尿路動力學檢查</w:t>
      </w:r>
      <w:r w:rsidRPr="002459BB">
        <w:rPr>
          <w:rFonts w:ascii="Times New Roman" w:eastAsia="標楷體" w:hAnsi="Times New Roman"/>
          <w:sz w:val="28"/>
          <w:szCs w:val="28"/>
        </w:rPr>
        <w:t>(</w:t>
      </w:r>
      <w:r w:rsidR="002459BB" w:rsidRPr="002459BB">
        <w:rPr>
          <w:rFonts w:ascii="Times New Roman" w:eastAsia="標楷體" w:hAnsi="Times New Roman"/>
          <w:color w:val="0070C0"/>
          <w:sz w:val="28"/>
          <w:szCs w:val="28"/>
        </w:rPr>
        <w:t>110/6/1</w:t>
      </w:r>
      <w:r w:rsidRPr="002459BB">
        <w:rPr>
          <w:rFonts w:ascii="Times New Roman" w:eastAsia="標楷體" w:hAnsi="Times New Roman"/>
          <w:sz w:val="28"/>
          <w:szCs w:val="28"/>
        </w:rPr>
        <w:t>)</w:t>
      </w:r>
    </w:p>
    <w:p w:rsidR="00242331" w:rsidRPr="002459BB" w:rsidRDefault="00242331" w:rsidP="00242331">
      <w:pPr>
        <w:spacing w:line="560" w:lineRule="exact"/>
        <w:ind w:firstLineChars="100" w:firstLine="280"/>
        <w:jc w:val="both"/>
        <w:rPr>
          <w:rFonts w:ascii="Times New Roman" w:eastAsia="標楷體" w:hAnsi="Times New Roman"/>
          <w:sz w:val="28"/>
          <w:szCs w:val="28"/>
        </w:rPr>
      </w:pPr>
      <w:r w:rsidRPr="002459BB">
        <w:rPr>
          <w:rFonts w:ascii="Times New Roman" w:eastAsia="標楷體" w:hAnsi="Times New Roman"/>
          <w:sz w:val="28"/>
          <w:szCs w:val="28"/>
        </w:rPr>
        <w:t>200505042</w:t>
      </w:r>
      <w:r w:rsidRPr="002459BB">
        <w:rPr>
          <w:rFonts w:ascii="Times New Roman" w:eastAsia="標楷體" w:hAnsi="Times New Roman"/>
          <w:sz w:val="28"/>
          <w:szCs w:val="28"/>
        </w:rPr>
        <w:t>尿失禁電刺激治療</w:t>
      </w:r>
      <w:r w:rsidRPr="002459BB">
        <w:rPr>
          <w:rFonts w:ascii="Times New Roman" w:eastAsia="標楷體" w:hAnsi="Times New Roman"/>
          <w:sz w:val="28"/>
          <w:szCs w:val="28"/>
        </w:rPr>
        <w:t>(</w:t>
      </w:r>
      <w:r w:rsidR="002459BB" w:rsidRPr="002459BB">
        <w:rPr>
          <w:rFonts w:ascii="Times New Roman" w:eastAsia="標楷體" w:hAnsi="Times New Roman"/>
          <w:color w:val="0070C0"/>
          <w:sz w:val="28"/>
          <w:szCs w:val="28"/>
        </w:rPr>
        <w:t>110/6/1</w:t>
      </w:r>
      <w:r w:rsidRPr="002459BB">
        <w:rPr>
          <w:rFonts w:ascii="Times New Roman" w:eastAsia="標楷體" w:hAnsi="Times New Roman"/>
          <w:sz w:val="28"/>
          <w:szCs w:val="28"/>
        </w:rPr>
        <w:t>)</w:t>
      </w:r>
    </w:p>
    <w:p w:rsidR="00EA0F45" w:rsidRPr="002459BB" w:rsidRDefault="00EA0F45" w:rsidP="00AA0EEE">
      <w:pPr>
        <w:spacing w:line="560" w:lineRule="exact"/>
        <w:jc w:val="both"/>
        <w:rPr>
          <w:rFonts w:ascii="Times New Roman" w:eastAsia="標楷體" w:hAnsi="Times New Roman"/>
          <w:b/>
          <w:sz w:val="28"/>
          <w:szCs w:val="28"/>
        </w:rPr>
      </w:pPr>
      <w:r w:rsidRPr="002459BB">
        <w:rPr>
          <w:rFonts w:ascii="Times New Roman" w:eastAsia="標楷體" w:hAnsi="Times New Roman"/>
          <w:b/>
          <w:sz w:val="28"/>
          <w:szCs w:val="28"/>
        </w:rPr>
        <w:t xml:space="preserve">   200507</w:t>
      </w:r>
      <w:r w:rsidRPr="002459BB">
        <w:rPr>
          <w:rFonts w:ascii="Times New Roman" w:eastAsia="標楷體" w:hAnsi="Times New Roman"/>
          <w:b/>
          <w:sz w:val="28"/>
          <w:szCs w:val="28"/>
        </w:rPr>
        <w:t>產科流產診療</w:t>
      </w:r>
    </w:p>
    <w:p w:rsidR="00EA0F45" w:rsidRPr="002459BB" w:rsidRDefault="00EA0F45" w:rsidP="00AA0EEE">
      <w:pPr>
        <w:spacing w:line="560" w:lineRule="exact"/>
        <w:jc w:val="both"/>
        <w:rPr>
          <w:rFonts w:ascii="Times New Roman" w:eastAsia="標楷體" w:hAnsi="Times New Roman"/>
          <w:sz w:val="28"/>
          <w:szCs w:val="28"/>
        </w:rPr>
      </w:pPr>
      <w:r w:rsidRPr="002459BB">
        <w:rPr>
          <w:rFonts w:ascii="Times New Roman" w:eastAsia="標楷體" w:hAnsi="Times New Roman"/>
          <w:b/>
          <w:sz w:val="28"/>
          <w:szCs w:val="28"/>
        </w:rPr>
        <w:t xml:space="preserve">    </w:t>
      </w:r>
      <w:r w:rsidRPr="002459BB">
        <w:rPr>
          <w:rFonts w:ascii="Times New Roman" w:eastAsia="標楷體" w:hAnsi="Times New Roman"/>
          <w:sz w:val="28"/>
          <w:szCs w:val="28"/>
        </w:rPr>
        <w:t>200507010</w:t>
      </w:r>
      <w:r w:rsidRPr="002459BB">
        <w:rPr>
          <w:rFonts w:ascii="Times New Roman" w:eastAsia="標楷體" w:hAnsi="Times New Roman"/>
          <w:sz w:val="28"/>
          <w:szCs w:val="28"/>
        </w:rPr>
        <w:t>人工流產</w:t>
      </w:r>
    </w:p>
    <w:p w:rsidR="00EA0F45" w:rsidRPr="002459BB" w:rsidRDefault="00EA0F45" w:rsidP="00AA0EEE">
      <w:pPr>
        <w:spacing w:line="560" w:lineRule="exact"/>
        <w:jc w:val="both"/>
        <w:rPr>
          <w:rFonts w:ascii="Times New Roman" w:eastAsia="標楷體" w:hAnsi="Times New Roman"/>
          <w:sz w:val="28"/>
          <w:szCs w:val="28"/>
        </w:rPr>
      </w:pPr>
      <w:r w:rsidRPr="002459BB">
        <w:rPr>
          <w:rFonts w:ascii="Times New Roman" w:eastAsia="標楷體" w:hAnsi="Times New Roman"/>
          <w:sz w:val="28"/>
          <w:szCs w:val="28"/>
        </w:rPr>
        <w:t xml:space="preserve">    200507020</w:t>
      </w:r>
      <w:r w:rsidRPr="002459BB">
        <w:rPr>
          <w:rFonts w:ascii="Times New Roman" w:eastAsia="標楷體" w:hAnsi="Times New Roman"/>
          <w:sz w:val="28"/>
          <w:szCs w:val="28"/>
        </w:rPr>
        <w:t>先兆性流產</w:t>
      </w:r>
    </w:p>
    <w:p w:rsidR="00EA0F45" w:rsidRPr="002459BB" w:rsidRDefault="00EA0F45" w:rsidP="00AA0EEE">
      <w:pPr>
        <w:spacing w:line="560" w:lineRule="exact"/>
        <w:jc w:val="both"/>
        <w:rPr>
          <w:rFonts w:ascii="Times New Roman" w:eastAsia="標楷體" w:hAnsi="Times New Roman"/>
          <w:sz w:val="28"/>
          <w:szCs w:val="28"/>
        </w:rPr>
      </w:pPr>
      <w:r w:rsidRPr="002459BB">
        <w:rPr>
          <w:rFonts w:ascii="Times New Roman" w:eastAsia="標楷體" w:hAnsi="Times New Roman"/>
          <w:sz w:val="28"/>
          <w:szCs w:val="28"/>
        </w:rPr>
        <w:t xml:space="preserve">    200507030</w:t>
      </w:r>
      <w:r w:rsidRPr="002459BB">
        <w:rPr>
          <w:rFonts w:ascii="Times New Roman" w:eastAsia="標楷體" w:hAnsi="Times New Roman"/>
          <w:sz w:val="28"/>
          <w:szCs w:val="28"/>
        </w:rPr>
        <w:t>妊娠十二週前之流產及手術</w:t>
      </w:r>
    </w:p>
    <w:p w:rsidR="00EA0F45" w:rsidRPr="002459BB" w:rsidRDefault="00EA0F45" w:rsidP="00AA0EEE">
      <w:pPr>
        <w:spacing w:line="560" w:lineRule="exact"/>
        <w:ind w:left="1680" w:hangingChars="600" w:hanging="1680"/>
        <w:jc w:val="both"/>
        <w:rPr>
          <w:rFonts w:ascii="Times New Roman" w:eastAsia="標楷體" w:hAnsi="Times New Roman"/>
          <w:b/>
          <w:sz w:val="28"/>
          <w:szCs w:val="28"/>
        </w:rPr>
      </w:pPr>
      <w:r w:rsidRPr="002459BB">
        <w:rPr>
          <w:rFonts w:ascii="Times New Roman" w:eastAsia="標楷體" w:hAnsi="Times New Roman"/>
          <w:sz w:val="28"/>
          <w:szCs w:val="28"/>
        </w:rPr>
        <w:t xml:space="preserve">    200507040</w:t>
      </w:r>
      <w:r w:rsidRPr="002459BB">
        <w:rPr>
          <w:rFonts w:ascii="Times New Roman" w:eastAsia="標楷體" w:hAnsi="Times New Roman"/>
          <w:sz w:val="28"/>
          <w:szCs w:val="28"/>
        </w:rPr>
        <w:t>治療性流產手術審查原則</w:t>
      </w:r>
    </w:p>
    <w:p w:rsidR="00EA0F45" w:rsidRPr="002459BB" w:rsidRDefault="00EA0F45" w:rsidP="00AA0EEE">
      <w:pPr>
        <w:spacing w:line="560" w:lineRule="exact"/>
        <w:ind w:left="1682" w:hangingChars="600" w:hanging="1682"/>
        <w:jc w:val="both"/>
        <w:rPr>
          <w:rFonts w:ascii="Times New Roman" w:eastAsia="標楷體" w:hAnsi="Times New Roman"/>
          <w:b/>
          <w:sz w:val="28"/>
          <w:szCs w:val="28"/>
        </w:rPr>
      </w:pPr>
      <w:r w:rsidRPr="002459BB">
        <w:rPr>
          <w:rFonts w:ascii="Times New Roman" w:eastAsia="標楷體" w:hAnsi="Times New Roman"/>
          <w:b/>
          <w:sz w:val="28"/>
          <w:szCs w:val="28"/>
        </w:rPr>
        <w:t>200508</w:t>
      </w:r>
      <w:r w:rsidRPr="002459BB">
        <w:rPr>
          <w:rFonts w:ascii="Times New Roman" w:eastAsia="標楷體" w:hAnsi="Times New Roman"/>
          <w:b/>
          <w:sz w:val="28"/>
          <w:szCs w:val="28"/>
        </w:rPr>
        <w:t>產科早產診療</w:t>
      </w:r>
    </w:p>
    <w:p w:rsidR="00EA0F45" w:rsidRPr="002459BB" w:rsidRDefault="00EA0F45" w:rsidP="00AA0EEE">
      <w:pPr>
        <w:spacing w:line="560" w:lineRule="exact"/>
        <w:ind w:left="1682" w:hangingChars="600" w:hanging="1682"/>
        <w:jc w:val="both"/>
        <w:rPr>
          <w:rFonts w:ascii="Times New Roman" w:eastAsia="標楷體" w:hAnsi="Times New Roman"/>
          <w:b/>
          <w:sz w:val="28"/>
          <w:szCs w:val="28"/>
        </w:rPr>
      </w:pPr>
      <w:r w:rsidRPr="002459BB">
        <w:rPr>
          <w:rFonts w:ascii="Times New Roman" w:eastAsia="標楷體" w:hAnsi="Times New Roman"/>
          <w:b/>
          <w:sz w:val="28"/>
          <w:szCs w:val="28"/>
        </w:rPr>
        <w:t xml:space="preserve">    </w:t>
      </w:r>
      <w:r w:rsidRPr="002459BB">
        <w:rPr>
          <w:rFonts w:ascii="Times New Roman" w:eastAsia="標楷體" w:hAnsi="Times New Roman"/>
          <w:sz w:val="28"/>
          <w:szCs w:val="28"/>
        </w:rPr>
        <w:t>200508010</w:t>
      </w:r>
      <w:r w:rsidRPr="002459BB">
        <w:rPr>
          <w:rFonts w:ascii="Times New Roman" w:eastAsia="標楷體" w:hAnsi="Times New Roman"/>
          <w:sz w:val="28"/>
          <w:szCs w:val="28"/>
        </w:rPr>
        <w:t>早產須以宮縮緩解劑注射治療</w:t>
      </w:r>
    </w:p>
    <w:p w:rsidR="00EA0F45" w:rsidRPr="002459BB" w:rsidRDefault="00EA0F45" w:rsidP="00AA0EEE">
      <w:pPr>
        <w:spacing w:line="560" w:lineRule="exact"/>
        <w:ind w:left="1682" w:hangingChars="600" w:hanging="1682"/>
        <w:jc w:val="both"/>
        <w:rPr>
          <w:rFonts w:ascii="Times New Roman" w:eastAsia="標楷體" w:hAnsi="Times New Roman"/>
          <w:b/>
          <w:sz w:val="28"/>
          <w:szCs w:val="28"/>
        </w:rPr>
      </w:pPr>
      <w:r w:rsidRPr="002459BB">
        <w:rPr>
          <w:rFonts w:ascii="Times New Roman" w:eastAsia="標楷體" w:hAnsi="Times New Roman"/>
          <w:b/>
          <w:sz w:val="28"/>
          <w:szCs w:val="28"/>
        </w:rPr>
        <w:t>200509</w:t>
      </w:r>
      <w:r w:rsidRPr="002459BB">
        <w:rPr>
          <w:rFonts w:ascii="Times New Roman" w:eastAsia="標楷體" w:hAnsi="Times New Roman"/>
          <w:b/>
          <w:sz w:val="28"/>
          <w:szCs w:val="28"/>
        </w:rPr>
        <w:t>產科產前檢查</w:t>
      </w:r>
    </w:p>
    <w:p w:rsidR="00EA0F45" w:rsidRPr="002459BB" w:rsidRDefault="00EA0F45" w:rsidP="00AA0EEE">
      <w:pPr>
        <w:spacing w:line="560" w:lineRule="exact"/>
        <w:jc w:val="both"/>
        <w:rPr>
          <w:rFonts w:ascii="Times New Roman" w:eastAsia="標楷體" w:hAnsi="Times New Roman"/>
          <w:sz w:val="28"/>
          <w:szCs w:val="28"/>
        </w:rPr>
      </w:pPr>
      <w:r w:rsidRPr="002459BB">
        <w:rPr>
          <w:rFonts w:ascii="Times New Roman" w:eastAsia="標楷體" w:hAnsi="Times New Roman"/>
          <w:b/>
          <w:sz w:val="28"/>
          <w:szCs w:val="28"/>
        </w:rPr>
        <w:t xml:space="preserve">    </w:t>
      </w:r>
      <w:r w:rsidRPr="002459BB">
        <w:rPr>
          <w:rFonts w:ascii="Times New Roman" w:eastAsia="標楷體" w:hAnsi="Times New Roman"/>
          <w:sz w:val="28"/>
          <w:szCs w:val="28"/>
        </w:rPr>
        <w:t>200509012</w:t>
      </w:r>
      <w:r w:rsidRPr="002459BB">
        <w:rPr>
          <w:rFonts w:ascii="Times New Roman" w:eastAsia="標楷體" w:hAnsi="Times New Roman"/>
          <w:sz w:val="28"/>
          <w:szCs w:val="28"/>
        </w:rPr>
        <w:t>胎心音監視檢查</w:t>
      </w:r>
    </w:p>
    <w:p w:rsidR="00EA0F45" w:rsidRPr="002459BB" w:rsidRDefault="00EA0F45" w:rsidP="00AA0EEE">
      <w:pPr>
        <w:spacing w:line="560" w:lineRule="exact"/>
        <w:jc w:val="both"/>
        <w:rPr>
          <w:rFonts w:ascii="Times New Roman" w:eastAsia="標楷體" w:hAnsi="Times New Roman"/>
          <w:sz w:val="28"/>
          <w:szCs w:val="28"/>
        </w:rPr>
      </w:pPr>
      <w:r w:rsidRPr="002459BB">
        <w:rPr>
          <w:rFonts w:ascii="Times New Roman" w:eastAsia="標楷體" w:hAnsi="Times New Roman"/>
          <w:sz w:val="28"/>
          <w:szCs w:val="28"/>
        </w:rPr>
        <w:t xml:space="preserve">    200509020</w:t>
      </w:r>
      <w:r w:rsidRPr="002459BB">
        <w:rPr>
          <w:rFonts w:ascii="Times New Roman" w:eastAsia="標楷體" w:hAnsi="Times New Roman"/>
          <w:sz w:val="28"/>
          <w:szCs w:val="28"/>
        </w:rPr>
        <w:t>產檢執行超音波檢查之原則</w:t>
      </w:r>
    </w:p>
    <w:p w:rsidR="00EA0F45" w:rsidRPr="002459BB" w:rsidRDefault="00EA0F45" w:rsidP="00AA0EEE">
      <w:pPr>
        <w:spacing w:line="560" w:lineRule="exact"/>
        <w:ind w:left="1680" w:hangingChars="600" w:hanging="1680"/>
        <w:jc w:val="both"/>
        <w:rPr>
          <w:rFonts w:ascii="Times New Roman" w:eastAsia="標楷體" w:hAnsi="Times New Roman"/>
          <w:sz w:val="28"/>
          <w:szCs w:val="28"/>
        </w:rPr>
      </w:pPr>
      <w:r w:rsidRPr="002459BB">
        <w:rPr>
          <w:rFonts w:ascii="Times New Roman" w:eastAsia="標楷體" w:hAnsi="Times New Roman"/>
          <w:sz w:val="28"/>
          <w:szCs w:val="28"/>
        </w:rPr>
        <w:t xml:space="preserve">    200509030</w:t>
      </w:r>
      <w:r w:rsidRPr="002459BB">
        <w:rPr>
          <w:rFonts w:ascii="Times New Roman" w:eastAsia="標楷體" w:hAnsi="Times New Roman"/>
          <w:sz w:val="28"/>
          <w:szCs w:val="28"/>
        </w:rPr>
        <w:t>胎兒生理評估</w:t>
      </w:r>
      <w:r w:rsidRPr="002459BB">
        <w:rPr>
          <w:rFonts w:ascii="Times New Roman" w:eastAsia="標楷體" w:hAnsi="Times New Roman"/>
          <w:sz w:val="28"/>
          <w:szCs w:val="28"/>
        </w:rPr>
        <w:t>-­</w:t>
      </w:r>
      <w:r w:rsidRPr="002459BB">
        <w:rPr>
          <w:rFonts w:ascii="Times New Roman" w:eastAsia="標楷體" w:hAnsi="Times New Roman"/>
          <w:sz w:val="28"/>
          <w:szCs w:val="28"/>
        </w:rPr>
        <w:t>非壓力試驗</w:t>
      </w:r>
      <w:r w:rsidRPr="002459BB">
        <w:rPr>
          <w:rFonts w:ascii="Times New Roman" w:eastAsia="標楷體" w:hAnsi="Times New Roman"/>
          <w:sz w:val="28"/>
          <w:szCs w:val="28"/>
        </w:rPr>
        <w:t>(Nonstress testing</w:t>
      </w:r>
      <w:r w:rsidRPr="002459BB">
        <w:rPr>
          <w:rFonts w:ascii="Times New Roman" w:eastAsia="標楷體" w:hAnsi="Times New Roman"/>
          <w:sz w:val="28"/>
          <w:szCs w:val="28"/>
        </w:rPr>
        <w:t>，</w:t>
      </w:r>
      <w:r w:rsidRPr="002459BB">
        <w:rPr>
          <w:rFonts w:ascii="Times New Roman" w:eastAsia="標楷體" w:hAnsi="Times New Roman"/>
          <w:sz w:val="28"/>
          <w:szCs w:val="28"/>
        </w:rPr>
        <w:t>NST)</w:t>
      </w:r>
    </w:p>
    <w:p w:rsidR="00EA0F45" w:rsidRPr="002459BB" w:rsidRDefault="00EA0F45" w:rsidP="00AA0EEE">
      <w:pPr>
        <w:spacing w:line="560" w:lineRule="exact"/>
        <w:ind w:left="1680" w:hangingChars="600" w:hanging="1680"/>
        <w:jc w:val="both"/>
        <w:rPr>
          <w:rFonts w:ascii="Times New Roman" w:eastAsia="標楷體" w:hAnsi="Times New Roman"/>
          <w:sz w:val="28"/>
          <w:szCs w:val="28"/>
        </w:rPr>
      </w:pPr>
      <w:r w:rsidRPr="002459BB">
        <w:rPr>
          <w:rFonts w:ascii="Times New Roman" w:eastAsia="標楷體" w:hAnsi="Times New Roman"/>
          <w:sz w:val="28"/>
          <w:szCs w:val="28"/>
        </w:rPr>
        <w:t xml:space="preserve">    200509040</w:t>
      </w:r>
      <w:r w:rsidRPr="002459BB">
        <w:rPr>
          <w:rFonts w:ascii="Times New Roman" w:eastAsia="標楷體" w:hAnsi="Times New Roman"/>
          <w:sz w:val="28"/>
          <w:szCs w:val="28"/>
        </w:rPr>
        <w:t>妊娠劇吐症</w:t>
      </w:r>
    </w:p>
    <w:p w:rsidR="00EA0F45" w:rsidRPr="002459BB" w:rsidRDefault="00EA0F45" w:rsidP="00AA0EEE">
      <w:pPr>
        <w:spacing w:line="560" w:lineRule="exact"/>
        <w:ind w:left="1682" w:hangingChars="600" w:hanging="1682"/>
        <w:jc w:val="both"/>
        <w:rPr>
          <w:rFonts w:ascii="Times New Roman" w:eastAsia="標楷體" w:hAnsi="Times New Roman"/>
          <w:b/>
          <w:sz w:val="28"/>
          <w:szCs w:val="28"/>
        </w:rPr>
      </w:pPr>
      <w:r w:rsidRPr="002459BB">
        <w:rPr>
          <w:rFonts w:ascii="Times New Roman" w:eastAsia="標楷體" w:hAnsi="Times New Roman"/>
          <w:b/>
          <w:sz w:val="28"/>
          <w:szCs w:val="28"/>
        </w:rPr>
        <w:t>200510</w:t>
      </w:r>
      <w:r w:rsidRPr="002459BB">
        <w:rPr>
          <w:rFonts w:ascii="Times New Roman" w:eastAsia="標楷體" w:hAnsi="Times New Roman"/>
          <w:b/>
          <w:sz w:val="28"/>
          <w:szCs w:val="28"/>
        </w:rPr>
        <w:t>產科生產前後檢查</w:t>
      </w:r>
    </w:p>
    <w:p w:rsidR="00EA0F45" w:rsidRPr="002459BB" w:rsidRDefault="00EA0F45" w:rsidP="00AA0EEE">
      <w:pPr>
        <w:spacing w:line="560" w:lineRule="exact"/>
        <w:jc w:val="both"/>
        <w:rPr>
          <w:rFonts w:ascii="Times New Roman" w:eastAsia="標楷體" w:hAnsi="Times New Roman"/>
          <w:sz w:val="28"/>
          <w:szCs w:val="28"/>
        </w:rPr>
      </w:pPr>
      <w:r w:rsidRPr="002459BB">
        <w:rPr>
          <w:rFonts w:ascii="Times New Roman" w:eastAsia="標楷體" w:hAnsi="Times New Roman"/>
          <w:b/>
          <w:sz w:val="28"/>
          <w:szCs w:val="28"/>
        </w:rPr>
        <w:t xml:space="preserve">    </w:t>
      </w:r>
      <w:r w:rsidRPr="002459BB">
        <w:rPr>
          <w:rFonts w:ascii="Times New Roman" w:eastAsia="標楷體" w:hAnsi="Times New Roman"/>
          <w:sz w:val="28"/>
          <w:szCs w:val="28"/>
        </w:rPr>
        <w:t>200510010</w:t>
      </w:r>
      <w:r w:rsidRPr="002459BB">
        <w:rPr>
          <w:rFonts w:ascii="Times New Roman" w:eastAsia="標楷體" w:hAnsi="Times New Roman"/>
          <w:sz w:val="28"/>
          <w:szCs w:val="28"/>
        </w:rPr>
        <w:t>驗孕及產後檢查</w:t>
      </w:r>
    </w:p>
    <w:p w:rsidR="00EA0F45" w:rsidRPr="002459BB" w:rsidRDefault="00EA0F45" w:rsidP="00AA0EEE">
      <w:pPr>
        <w:spacing w:line="560" w:lineRule="exact"/>
        <w:ind w:left="1680" w:hangingChars="600" w:hanging="1680"/>
        <w:jc w:val="both"/>
        <w:rPr>
          <w:rFonts w:ascii="Times New Roman" w:eastAsia="標楷體" w:hAnsi="Times New Roman"/>
          <w:sz w:val="28"/>
          <w:szCs w:val="28"/>
        </w:rPr>
      </w:pPr>
      <w:r w:rsidRPr="002459BB">
        <w:rPr>
          <w:rFonts w:ascii="Times New Roman" w:eastAsia="標楷體" w:hAnsi="Times New Roman"/>
          <w:sz w:val="28"/>
          <w:szCs w:val="28"/>
        </w:rPr>
        <w:t xml:space="preserve">    200510020</w:t>
      </w:r>
      <w:r w:rsidRPr="002459BB">
        <w:rPr>
          <w:rFonts w:ascii="Times New Roman" w:eastAsia="標楷體" w:hAnsi="Times New Roman"/>
          <w:sz w:val="28"/>
          <w:szCs w:val="28"/>
        </w:rPr>
        <w:t>懷孕試驗</w:t>
      </w:r>
    </w:p>
    <w:p w:rsidR="00EA0F45" w:rsidRPr="002459BB" w:rsidRDefault="00EA0F45" w:rsidP="00AA0EEE">
      <w:pPr>
        <w:spacing w:line="560" w:lineRule="exact"/>
        <w:ind w:left="1680" w:hangingChars="600" w:hanging="1680"/>
        <w:jc w:val="both"/>
        <w:rPr>
          <w:rFonts w:ascii="Times New Roman" w:eastAsia="標楷體" w:hAnsi="Times New Roman"/>
          <w:b/>
          <w:sz w:val="28"/>
          <w:szCs w:val="28"/>
        </w:rPr>
      </w:pPr>
      <w:r w:rsidRPr="002459BB">
        <w:rPr>
          <w:rFonts w:ascii="Times New Roman" w:eastAsia="標楷體" w:hAnsi="Times New Roman"/>
          <w:sz w:val="28"/>
          <w:szCs w:val="28"/>
        </w:rPr>
        <w:t xml:space="preserve">    200510032</w:t>
      </w:r>
      <w:r w:rsidRPr="002459BB">
        <w:rPr>
          <w:rFonts w:ascii="Times New Roman" w:eastAsia="標楷體" w:hAnsi="Times New Roman"/>
          <w:sz w:val="28"/>
          <w:szCs w:val="28"/>
        </w:rPr>
        <w:t>產後出血止血術</w:t>
      </w:r>
    </w:p>
    <w:p w:rsidR="00EA0F45" w:rsidRPr="002459BB" w:rsidRDefault="00EA0F45" w:rsidP="00AA0EEE">
      <w:pPr>
        <w:spacing w:line="560" w:lineRule="exact"/>
        <w:ind w:left="1682" w:hangingChars="600" w:hanging="1682"/>
        <w:jc w:val="both"/>
        <w:rPr>
          <w:rFonts w:ascii="Times New Roman" w:eastAsia="標楷體" w:hAnsi="Times New Roman"/>
          <w:b/>
          <w:sz w:val="28"/>
          <w:szCs w:val="28"/>
        </w:rPr>
      </w:pPr>
      <w:r w:rsidRPr="002459BB">
        <w:rPr>
          <w:rFonts w:ascii="Times New Roman" w:eastAsia="標楷體" w:hAnsi="Times New Roman"/>
          <w:b/>
          <w:sz w:val="28"/>
          <w:szCs w:val="28"/>
        </w:rPr>
        <w:t>200511</w:t>
      </w:r>
      <w:r w:rsidRPr="002459BB">
        <w:rPr>
          <w:rFonts w:ascii="Times New Roman" w:eastAsia="標楷體" w:hAnsi="Times New Roman"/>
          <w:b/>
          <w:sz w:val="28"/>
          <w:szCs w:val="28"/>
        </w:rPr>
        <w:t>產科剖腹產</w:t>
      </w:r>
    </w:p>
    <w:p w:rsidR="00EA0F45" w:rsidRPr="002459BB" w:rsidRDefault="00EA0F45" w:rsidP="00AA0EEE">
      <w:pPr>
        <w:spacing w:line="560" w:lineRule="exact"/>
        <w:jc w:val="both"/>
        <w:rPr>
          <w:rFonts w:ascii="Times New Roman" w:eastAsia="標楷體" w:hAnsi="Times New Roman"/>
          <w:sz w:val="28"/>
          <w:szCs w:val="28"/>
        </w:rPr>
      </w:pPr>
      <w:r w:rsidRPr="002459BB">
        <w:rPr>
          <w:rFonts w:ascii="Times New Roman" w:eastAsia="標楷體" w:hAnsi="Times New Roman"/>
          <w:b/>
          <w:sz w:val="28"/>
          <w:szCs w:val="28"/>
        </w:rPr>
        <w:t xml:space="preserve">    </w:t>
      </w:r>
      <w:r w:rsidRPr="002459BB">
        <w:rPr>
          <w:rFonts w:ascii="Times New Roman" w:eastAsia="標楷體" w:hAnsi="Times New Roman"/>
          <w:sz w:val="28"/>
          <w:szCs w:val="28"/>
        </w:rPr>
        <w:t>200511010</w:t>
      </w:r>
      <w:r w:rsidRPr="002459BB">
        <w:rPr>
          <w:rFonts w:ascii="Times New Roman" w:eastAsia="標楷體" w:hAnsi="Times New Roman"/>
          <w:sz w:val="28"/>
          <w:szCs w:val="28"/>
        </w:rPr>
        <w:t>剖腹產併有子宮肌瘤</w:t>
      </w:r>
    </w:p>
    <w:p w:rsidR="00EA0F45" w:rsidRPr="002459BB" w:rsidRDefault="00EA0F45" w:rsidP="00AA0EEE">
      <w:pPr>
        <w:spacing w:line="560" w:lineRule="exact"/>
        <w:ind w:left="1680" w:hangingChars="600" w:hanging="1680"/>
        <w:jc w:val="both"/>
        <w:rPr>
          <w:rFonts w:ascii="Times New Roman" w:eastAsia="標楷體" w:hAnsi="Times New Roman"/>
          <w:b/>
          <w:sz w:val="28"/>
          <w:szCs w:val="28"/>
        </w:rPr>
      </w:pPr>
      <w:r w:rsidRPr="002459BB">
        <w:rPr>
          <w:rFonts w:ascii="Times New Roman" w:eastAsia="標楷體" w:hAnsi="Times New Roman"/>
          <w:sz w:val="28"/>
          <w:szCs w:val="28"/>
        </w:rPr>
        <w:lastRenderedPageBreak/>
        <w:t xml:space="preserve">    200511020</w:t>
      </w:r>
      <w:r w:rsidRPr="002459BB">
        <w:rPr>
          <w:rFonts w:ascii="Times New Roman" w:eastAsia="標楷體" w:hAnsi="Times New Roman"/>
          <w:sz w:val="28"/>
          <w:szCs w:val="28"/>
        </w:rPr>
        <w:t>適用剖腹產情況</w:t>
      </w:r>
    </w:p>
    <w:p w:rsidR="00EA0F45" w:rsidRPr="002459BB" w:rsidRDefault="00EA0F45" w:rsidP="00AA0EEE">
      <w:pPr>
        <w:spacing w:line="560" w:lineRule="exact"/>
        <w:ind w:left="1682" w:hangingChars="600" w:hanging="1682"/>
        <w:jc w:val="both"/>
        <w:rPr>
          <w:rFonts w:ascii="Times New Roman" w:eastAsia="標楷體" w:hAnsi="Times New Roman"/>
          <w:b/>
          <w:sz w:val="28"/>
          <w:szCs w:val="28"/>
        </w:rPr>
      </w:pPr>
      <w:r w:rsidRPr="002459BB">
        <w:rPr>
          <w:rFonts w:ascii="Times New Roman" w:eastAsia="標楷體" w:hAnsi="Times New Roman"/>
          <w:b/>
          <w:sz w:val="28"/>
          <w:szCs w:val="28"/>
        </w:rPr>
        <w:t>200512</w:t>
      </w:r>
      <w:r w:rsidRPr="002459BB">
        <w:rPr>
          <w:rFonts w:ascii="Times New Roman" w:eastAsia="標楷體" w:hAnsi="Times New Roman"/>
          <w:b/>
          <w:sz w:val="28"/>
          <w:szCs w:val="28"/>
        </w:rPr>
        <w:t>產科子宮外孕診療</w:t>
      </w:r>
    </w:p>
    <w:p w:rsidR="00EA0F45" w:rsidRPr="002459BB" w:rsidRDefault="00EA0F45" w:rsidP="00AA0EEE">
      <w:pPr>
        <w:spacing w:line="560" w:lineRule="exact"/>
        <w:jc w:val="both"/>
        <w:rPr>
          <w:rFonts w:ascii="Times New Roman" w:eastAsia="標楷體" w:hAnsi="Times New Roman"/>
          <w:sz w:val="28"/>
          <w:szCs w:val="28"/>
        </w:rPr>
      </w:pPr>
      <w:r w:rsidRPr="002459BB">
        <w:rPr>
          <w:rFonts w:ascii="Times New Roman" w:eastAsia="標楷體" w:hAnsi="Times New Roman"/>
          <w:b/>
          <w:sz w:val="28"/>
          <w:szCs w:val="28"/>
        </w:rPr>
        <w:t xml:space="preserve"> </w:t>
      </w:r>
      <w:r w:rsidRPr="002459BB">
        <w:rPr>
          <w:rFonts w:ascii="Times New Roman" w:eastAsia="標楷體" w:hAnsi="Times New Roman"/>
          <w:sz w:val="28"/>
          <w:szCs w:val="28"/>
        </w:rPr>
        <w:t xml:space="preserve">   200512010</w:t>
      </w:r>
      <w:r w:rsidRPr="002459BB">
        <w:rPr>
          <w:rFonts w:ascii="Times New Roman" w:eastAsia="標楷體" w:hAnsi="Times New Roman"/>
          <w:sz w:val="28"/>
          <w:szCs w:val="28"/>
        </w:rPr>
        <w:t>產科超音波</w:t>
      </w:r>
    </w:p>
    <w:p w:rsidR="00EA0F45" w:rsidRPr="002459BB" w:rsidRDefault="00EA0F45" w:rsidP="00AA0EEE">
      <w:pPr>
        <w:spacing w:line="560" w:lineRule="exact"/>
        <w:jc w:val="both"/>
        <w:rPr>
          <w:rFonts w:ascii="Times New Roman" w:eastAsia="標楷體" w:hAnsi="Times New Roman"/>
          <w:sz w:val="28"/>
          <w:szCs w:val="28"/>
        </w:rPr>
      </w:pPr>
      <w:r w:rsidRPr="002459BB">
        <w:rPr>
          <w:rFonts w:ascii="Times New Roman" w:eastAsia="標楷體" w:hAnsi="Times New Roman"/>
          <w:sz w:val="28"/>
          <w:szCs w:val="28"/>
        </w:rPr>
        <w:t xml:space="preserve">    200512021 MTX</w:t>
      </w:r>
      <w:r w:rsidRPr="002459BB">
        <w:rPr>
          <w:rFonts w:ascii="Times New Roman" w:eastAsia="標楷體" w:hAnsi="Times New Roman"/>
          <w:sz w:val="28"/>
          <w:szCs w:val="28"/>
        </w:rPr>
        <w:t>藥物注射治療輸卵管外孕妊娠</w:t>
      </w:r>
    </w:p>
    <w:p w:rsidR="00242331" w:rsidRPr="002459BB" w:rsidRDefault="00242331" w:rsidP="00242331">
      <w:pPr>
        <w:spacing w:line="560" w:lineRule="exact"/>
        <w:jc w:val="both"/>
        <w:rPr>
          <w:rFonts w:ascii="Times New Roman" w:eastAsia="標楷體" w:hAnsi="Times New Roman"/>
          <w:sz w:val="28"/>
          <w:szCs w:val="28"/>
        </w:rPr>
      </w:pPr>
      <w:r w:rsidRPr="002459BB">
        <w:rPr>
          <w:rFonts w:ascii="Times New Roman" w:eastAsia="標楷體" w:hAnsi="Times New Roman"/>
          <w:b/>
          <w:sz w:val="28"/>
          <w:szCs w:val="28"/>
        </w:rPr>
        <w:t>200513</w:t>
      </w:r>
      <w:r w:rsidRPr="002459BB">
        <w:rPr>
          <w:rFonts w:ascii="Times New Roman" w:eastAsia="標楷體" w:hAnsi="Times New Roman"/>
          <w:b/>
          <w:sz w:val="28"/>
          <w:szCs w:val="28"/>
        </w:rPr>
        <w:t>婦科排尿障礙及相關診療</w:t>
      </w:r>
      <w:r w:rsidRPr="002459BB">
        <w:rPr>
          <w:rFonts w:ascii="Times New Roman" w:eastAsia="標楷體" w:hAnsi="Times New Roman"/>
          <w:sz w:val="28"/>
          <w:szCs w:val="28"/>
        </w:rPr>
        <w:t>(</w:t>
      </w:r>
      <w:r w:rsidR="002459BB" w:rsidRPr="002459BB">
        <w:rPr>
          <w:rFonts w:ascii="Times New Roman" w:eastAsia="標楷體" w:hAnsi="Times New Roman"/>
          <w:color w:val="0070C0"/>
          <w:sz w:val="28"/>
          <w:szCs w:val="28"/>
        </w:rPr>
        <w:t>110/6/1</w:t>
      </w:r>
      <w:r w:rsidRPr="002459BB">
        <w:rPr>
          <w:rFonts w:ascii="Times New Roman" w:eastAsia="標楷體" w:hAnsi="Times New Roman"/>
          <w:sz w:val="28"/>
          <w:szCs w:val="28"/>
        </w:rPr>
        <w:t>)</w:t>
      </w:r>
    </w:p>
    <w:p w:rsidR="00242331" w:rsidRPr="002459BB" w:rsidRDefault="00242331" w:rsidP="00242331">
      <w:pPr>
        <w:spacing w:line="560" w:lineRule="exact"/>
        <w:ind w:firstLineChars="100" w:firstLine="280"/>
        <w:jc w:val="both"/>
        <w:rPr>
          <w:rFonts w:ascii="Times New Roman" w:eastAsia="標楷體" w:hAnsi="Times New Roman"/>
          <w:sz w:val="28"/>
          <w:szCs w:val="28"/>
        </w:rPr>
      </w:pPr>
      <w:r w:rsidRPr="002459BB">
        <w:rPr>
          <w:rFonts w:ascii="Times New Roman" w:eastAsia="標楷體" w:hAnsi="Times New Roman"/>
          <w:sz w:val="28"/>
          <w:szCs w:val="28"/>
        </w:rPr>
        <w:t>200513012</w:t>
      </w:r>
      <w:r w:rsidRPr="002459BB">
        <w:rPr>
          <w:rFonts w:ascii="Times New Roman" w:eastAsia="標楷體" w:hAnsi="Times New Roman"/>
          <w:sz w:val="28"/>
          <w:szCs w:val="28"/>
        </w:rPr>
        <w:t>錄影尿流動力學檢查</w:t>
      </w:r>
    </w:p>
    <w:p w:rsidR="00EA0F45" w:rsidRPr="002459BB" w:rsidRDefault="00EA0F45" w:rsidP="00AA0EEE">
      <w:pPr>
        <w:spacing w:line="520" w:lineRule="exact"/>
        <w:jc w:val="both"/>
        <w:rPr>
          <w:rFonts w:ascii="Times New Roman" w:eastAsia="標楷體" w:hAnsi="Times New Roman"/>
          <w:sz w:val="28"/>
          <w:szCs w:val="28"/>
        </w:rPr>
      </w:pPr>
      <w:r w:rsidRPr="002459BB">
        <w:rPr>
          <w:rFonts w:ascii="Times New Roman" w:eastAsia="標楷體" w:hAnsi="Times New Roman"/>
          <w:sz w:val="28"/>
          <w:szCs w:val="28"/>
        </w:rPr>
        <w:br w:type="page"/>
      </w:r>
      <w:r w:rsidRPr="002459BB">
        <w:rPr>
          <w:rFonts w:ascii="Times New Roman" w:eastAsia="標楷體" w:hAnsi="Times New Roman"/>
          <w:b/>
          <w:sz w:val="28"/>
          <w:szCs w:val="28"/>
        </w:rPr>
        <w:lastRenderedPageBreak/>
        <w:t>200501</w:t>
      </w:r>
      <w:r w:rsidRPr="002459BB">
        <w:rPr>
          <w:rFonts w:ascii="Times New Roman" w:hAnsi="Times New Roman"/>
        </w:rPr>
        <w:t xml:space="preserve"> </w:t>
      </w:r>
      <w:r w:rsidRPr="002459BB">
        <w:rPr>
          <w:rFonts w:ascii="Times New Roman" w:eastAsia="標楷體" w:hAnsi="Times New Roman"/>
          <w:b/>
          <w:sz w:val="28"/>
          <w:szCs w:val="28"/>
        </w:rPr>
        <w:t>通則</w:t>
      </w:r>
    </w:p>
    <w:p w:rsidR="00EA0F45" w:rsidRPr="002459BB" w:rsidRDefault="00EA0F45" w:rsidP="00AA0EEE">
      <w:pPr>
        <w:spacing w:line="520" w:lineRule="exact"/>
        <w:ind w:left="1400" w:hangingChars="500" w:hanging="1400"/>
        <w:jc w:val="both"/>
        <w:rPr>
          <w:rFonts w:ascii="Times New Roman" w:eastAsia="標楷體" w:hAnsi="Times New Roman"/>
          <w:sz w:val="28"/>
          <w:szCs w:val="28"/>
        </w:rPr>
      </w:pPr>
      <w:r w:rsidRPr="002459BB">
        <w:rPr>
          <w:rFonts w:ascii="Times New Roman" w:eastAsia="標楷體" w:hAnsi="Times New Roman"/>
          <w:sz w:val="28"/>
          <w:szCs w:val="28"/>
        </w:rPr>
        <w:t>200501010</w:t>
      </w:r>
      <w:r w:rsidRPr="002459BB">
        <w:rPr>
          <w:rFonts w:ascii="Times New Roman" w:eastAsia="標楷體" w:hAnsi="Times New Roman"/>
          <w:sz w:val="28"/>
          <w:szCs w:val="28"/>
        </w:rPr>
        <w:t>有關住院、住院日</w:t>
      </w:r>
    </w:p>
    <w:p w:rsidR="00EA0F45" w:rsidRPr="002459BB" w:rsidRDefault="00EA0F45" w:rsidP="00AA0EEE">
      <w:pPr>
        <w:spacing w:line="520" w:lineRule="exact"/>
        <w:ind w:left="1680" w:hangingChars="600" w:hanging="1680"/>
        <w:jc w:val="both"/>
        <w:rPr>
          <w:rFonts w:ascii="Times New Roman" w:eastAsia="標楷體" w:hAnsi="Times New Roman"/>
          <w:sz w:val="28"/>
          <w:szCs w:val="28"/>
        </w:rPr>
      </w:pPr>
      <w:r w:rsidRPr="002459BB">
        <w:rPr>
          <w:rFonts w:ascii="Times New Roman" w:eastAsia="標楷體" w:hAnsi="Times New Roman"/>
          <w:sz w:val="28"/>
          <w:szCs w:val="28"/>
        </w:rPr>
        <w:t>200501010-01</w:t>
      </w:r>
      <w:r w:rsidRPr="002459BB">
        <w:rPr>
          <w:rFonts w:ascii="Times New Roman" w:eastAsia="標楷體" w:hAnsi="Times New Roman"/>
          <w:sz w:val="28"/>
          <w:szCs w:val="28"/>
        </w:rPr>
        <w:t>住院診療應基於醫療上必要時為之，凡門診可行之手術，不得住院。</w:t>
      </w:r>
    </w:p>
    <w:p w:rsidR="00EA0F45" w:rsidRPr="002459BB" w:rsidRDefault="00EA0F45" w:rsidP="00AA0EEE">
      <w:pPr>
        <w:spacing w:line="520" w:lineRule="exact"/>
        <w:ind w:left="1680" w:hangingChars="600" w:hanging="1680"/>
        <w:jc w:val="both"/>
        <w:rPr>
          <w:rFonts w:ascii="Times New Roman" w:eastAsia="標楷體" w:hAnsi="Times New Roman"/>
          <w:sz w:val="28"/>
          <w:szCs w:val="28"/>
        </w:rPr>
      </w:pPr>
      <w:r w:rsidRPr="002459BB">
        <w:rPr>
          <w:rFonts w:ascii="Times New Roman" w:eastAsia="標楷體" w:hAnsi="Times New Roman"/>
          <w:sz w:val="28"/>
          <w:szCs w:val="28"/>
        </w:rPr>
        <w:t>200501010-02</w:t>
      </w:r>
      <w:r w:rsidRPr="002459BB">
        <w:rPr>
          <w:rFonts w:ascii="Times New Roman" w:eastAsia="標楷體" w:hAnsi="Times New Roman"/>
          <w:sz w:val="28"/>
          <w:szCs w:val="28"/>
        </w:rPr>
        <w:t>陰道囊腫、巴氏腺囊腫、子宮頸糜爛及子宮功能性出血，除非病情特殊，一律門診給付。如病情特殊住院者，於申報醫療費用時應詳細說明理由。</w:t>
      </w:r>
      <w:r w:rsidRPr="002459BB">
        <w:rPr>
          <w:rFonts w:ascii="Times New Roman" w:eastAsia="標楷體" w:hAnsi="Times New Roman"/>
          <w:sz w:val="28"/>
          <w:szCs w:val="28"/>
        </w:rPr>
        <w:t>(106/1/1)</w:t>
      </w:r>
    </w:p>
    <w:p w:rsidR="00EA0F45" w:rsidRPr="002459BB" w:rsidRDefault="00EA0F45" w:rsidP="00AA0EEE">
      <w:pPr>
        <w:spacing w:line="520" w:lineRule="exact"/>
        <w:ind w:left="1680" w:hangingChars="600" w:hanging="1680"/>
        <w:jc w:val="both"/>
        <w:rPr>
          <w:rFonts w:ascii="Times New Roman" w:eastAsia="標楷體" w:hAnsi="Times New Roman"/>
          <w:sz w:val="28"/>
          <w:szCs w:val="28"/>
        </w:rPr>
      </w:pPr>
      <w:r w:rsidRPr="002459BB">
        <w:rPr>
          <w:rFonts w:ascii="Times New Roman" w:eastAsia="標楷體" w:hAnsi="Times New Roman"/>
          <w:sz w:val="28"/>
          <w:szCs w:val="28"/>
        </w:rPr>
        <w:t>200501010-03</w:t>
      </w:r>
      <w:r w:rsidRPr="002459BB">
        <w:rPr>
          <w:rFonts w:ascii="Times New Roman" w:eastAsia="標楷體" w:hAnsi="Times New Roman"/>
          <w:sz w:val="28"/>
          <w:szCs w:val="28"/>
        </w:rPr>
        <w:t>生產住院部分則參照「全民健康保險醫療服務給付項目及支付標準」第七部第一章辦理。</w:t>
      </w:r>
      <w:r w:rsidRPr="002459BB">
        <w:rPr>
          <w:rFonts w:ascii="Times New Roman" w:eastAsia="標楷體" w:hAnsi="Times New Roman"/>
          <w:sz w:val="28"/>
          <w:szCs w:val="28"/>
        </w:rPr>
        <w:t>(102/3/1)</w:t>
      </w:r>
    </w:p>
    <w:p w:rsidR="00EA0F45" w:rsidRPr="002459BB" w:rsidRDefault="00EA0F45" w:rsidP="00AA0EEE">
      <w:pPr>
        <w:spacing w:line="520" w:lineRule="exact"/>
        <w:ind w:left="1680" w:hangingChars="600" w:hanging="1680"/>
        <w:jc w:val="both"/>
        <w:rPr>
          <w:rFonts w:ascii="Times New Roman" w:eastAsia="標楷體" w:hAnsi="Times New Roman"/>
          <w:sz w:val="28"/>
          <w:szCs w:val="28"/>
        </w:rPr>
      </w:pPr>
      <w:r w:rsidRPr="002459BB">
        <w:rPr>
          <w:rFonts w:ascii="Times New Roman" w:eastAsia="標楷體" w:hAnsi="Times New Roman"/>
          <w:sz w:val="28"/>
          <w:szCs w:val="28"/>
        </w:rPr>
        <w:t>200501010-04</w:t>
      </w:r>
      <w:r w:rsidRPr="002459BB">
        <w:rPr>
          <w:rFonts w:ascii="Times New Roman" w:eastAsia="標楷體" w:hAnsi="Times New Roman"/>
          <w:sz w:val="28"/>
          <w:szCs w:val="28"/>
        </w:rPr>
        <w:t>非預定手術之住院病人，常規做全套生化檢查不適宜，應依病情需要，由審查醫藥專家作專業判斷。</w:t>
      </w:r>
      <w:r w:rsidRPr="002459BB">
        <w:rPr>
          <w:rFonts w:ascii="Times New Roman" w:eastAsia="標楷體" w:hAnsi="Times New Roman"/>
          <w:sz w:val="28"/>
          <w:szCs w:val="28"/>
        </w:rPr>
        <w:t>(102/3/1)</w:t>
      </w:r>
    </w:p>
    <w:p w:rsidR="00EA0F45" w:rsidRPr="002459BB" w:rsidRDefault="00EA0F45" w:rsidP="00AA0EEE">
      <w:pPr>
        <w:spacing w:line="520" w:lineRule="exact"/>
        <w:ind w:left="1400" w:hangingChars="500" w:hanging="1400"/>
        <w:jc w:val="both"/>
        <w:rPr>
          <w:rFonts w:ascii="Times New Roman" w:eastAsia="標楷體" w:hAnsi="Times New Roman"/>
          <w:sz w:val="28"/>
          <w:szCs w:val="28"/>
        </w:rPr>
      </w:pPr>
      <w:r w:rsidRPr="002459BB">
        <w:rPr>
          <w:rFonts w:ascii="Times New Roman" w:eastAsia="標楷體" w:hAnsi="Times New Roman"/>
          <w:sz w:val="28"/>
          <w:szCs w:val="28"/>
        </w:rPr>
        <w:t>200501010-05</w:t>
      </w:r>
      <w:r w:rsidRPr="002459BB">
        <w:rPr>
          <w:rFonts w:ascii="Times New Roman" w:eastAsia="標楷體" w:hAnsi="Times New Roman"/>
          <w:sz w:val="28"/>
          <w:szCs w:val="28"/>
        </w:rPr>
        <w:t>住院病患於手術後，申報</w:t>
      </w:r>
      <w:r w:rsidRPr="002459BB">
        <w:rPr>
          <w:rFonts w:ascii="Times New Roman" w:eastAsia="標楷體" w:hAnsi="Times New Roman"/>
          <w:sz w:val="28"/>
          <w:szCs w:val="28"/>
        </w:rPr>
        <w:t>55010C</w:t>
      </w:r>
      <w:r w:rsidRPr="002459BB">
        <w:rPr>
          <w:rFonts w:ascii="Times New Roman" w:eastAsia="標楷體" w:hAnsi="Times New Roman"/>
          <w:sz w:val="28"/>
          <w:szCs w:val="28"/>
        </w:rPr>
        <w:t>會陰沖洗以三天為原則。</w:t>
      </w:r>
    </w:p>
    <w:p w:rsidR="00EA0F45" w:rsidRPr="002459BB" w:rsidRDefault="00EA0F45" w:rsidP="00AA0EEE">
      <w:pPr>
        <w:spacing w:line="520" w:lineRule="exact"/>
        <w:jc w:val="both"/>
        <w:rPr>
          <w:rFonts w:ascii="Times New Roman" w:eastAsia="標楷體" w:hAnsi="Times New Roman"/>
          <w:sz w:val="28"/>
          <w:szCs w:val="28"/>
        </w:rPr>
      </w:pPr>
      <w:r w:rsidRPr="002459BB">
        <w:rPr>
          <w:rFonts w:ascii="Times New Roman" w:eastAsia="標楷體" w:hAnsi="Times New Roman"/>
          <w:sz w:val="28"/>
          <w:szCs w:val="28"/>
        </w:rPr>
        <w:t>200501022</w:t>
      </w:r>
      <w:r w:rsidRPr="002459BB">
        <w:rPr>
          <w:rFonts w:ascii="Times New Roman" w:eastAsia="標楷體" w:hAnsi="Times New Roman"/>
          <w:sz w:val="28"/>
          <w:szCs w:val="28"/>
        </w:rPr>
        <w:t>手術費、材料費</w:t>
      </w:r>
    </w:p>
    <w:p w:rsidR="00EA0F45" w:rsidRPr="002459BB" w:rsidRDefault="00EA0F45" w:rsidP="00AA0EEE">
      <w:pPr>
        <w:spacing w:line="520" w:lineRule="exact"/>
        <w:ind w:left="1680" w:hangingChars="600" w:hanging="1680"/>
        <w:jc w:val="both"/>
        <w:rPr>
          <w:rFonts w:ascii="Times New Roman" w:eastAsia="標楷體" w:hAnsi="Times New Roman"/>
          <w:sz w:val="28"/>
          <w:szCs w:val="28"/>
        </w:rPr>
      </w:pPr>
      <w:r w:rsidRPr="002459BB">
        <w:rPr>
          <w:rFonts w:ascii="Times New Roman" w:eastAsia="標楷體" w:hAnsi="Times New Roman"/>
          <w:sz w:val="28"/>
          <w:szCs w:val="28"/>
        </w:rPr>
        <w:t>200501022-01</w:t>
      </w:r>
      <w:r w:rsidRPr="002459BB">
        <w:rPr>
          <w:rFonts w:ascii="Times New Roman" w:eastAsia="標楷體" w:hAnsi="Times New Roman"/>
          <w:sz w:val="28"/>
          <w:szCs w:val="28"/>
        </w:rPr>
        <w:t>多項手術之申報應依「全民健康保險醫療服務給付項目及支付標準」第二部第二章第七節通則辦理。</w:t>
      </w:r>
      <w:r w:rsidRPr="002459BB">
        <w:rPr>
          <w:rFonts w:ascii="Times New Roman" w:eastAsia="標楷體" w:hAnsi="Times New Roman"/>
          <w:sz w:val="28"/>
          <w:szCs w:val="28"/>
        </w:rPr>
        <w:t>(102/3/1)</w:t>
      </w:r>
    </w:p>
    <w:p w:rsidR="00EA0F45" w:rsidRPr="002459BB" w:rsidRDefault="00EA0F45" w:rsidP="00AA0EEE">
      <w:pPr>
        <w:spacing w:line="520" w:lineRule="exact"/>
        <w:ind w:left="1680" w:hangingChars="600" w:hanging="1680"/>
        <w:jc w:val="both"/>
        <w:rPr>
          <w:rFonts w:ascii="Times New Roman" w:eastAsia="標楷體" w:hAnsi="Times New Roman"/>
          <w:sz w:val="28"/>
          <w:szCs w:val="28"/>
        </w:rPr>
      </w:pPr>
      <w:r w:rsidRPr="002459BB">
        <w:rPr>
          <w:rFonts w:ascii="Times New Roman" w:eastAsia="標楷體" w:hAnsi="Times New Roman"/>
          <w:sz w:val="28"/>
          <w:szCs w:val="28"/>
        </w:rPr>
        <w:t>200501022-02</w:t>
      </w:r>
      <w:r w:rsidRPr="002459BB">
        <w:rPr>
          <w:rFonts w:ascii="Times New Roman" w:eastAsia="標楷體" w:hAnsi="Times New Roman"/>
          <w:sz w:val="28"/>
          <w:szCs w:val="28"/>
        </w:rPr>
        <w:t>子宮切除時附帶施行之預防性卵巢或輸卵管切除，其預防性切除不得另行申報醫療費用。如有卵巢或輸卵管疾病得檢附病理報告依第二部第二章第七節申報。</w:t>
      </w:r>
    </w:p>
    <w:p w:rsidR="00EA0F45" w:rsidRPr="002459BB" w:rsidRDefault="00EA0F45" w:rsidP="00AA0EEE">
      <w:pPr>
        <w:spacing w:line="520" w:lineRule="exact"/>
        <w:ind w:left="1560" w:hangingChars="557" w:hanging="1560"/>
        <w:jc w:val="both"/>
        <w:rPr>
          <w:rFonts w:ascii="Times New Roman" w:eastAsia="標楷體" w:hAnsi="Times New Roman"/>
          <w:sz w:val="28"/>
          <w:szCs w:val="28"/>
        </w:rPr>
      </w:pPr>
      <w:r w:rsidRPr="002459BB">
        <w:rPr>
          <w:rFonts w:ascii="Times New Roman" w:eastAsia="標楷體" w:hAnsi="Times New Roman"/>
          <w:sz w:val="28"/>
          <w:szCs w:val="28"/>
        </w:rPr>
        <w:t>200501022-03</w:t>
      </w:r>
      <w:r w:rsidRPr="002459BB">
        <w:rPr>
          <w:rFonts w:ascii="Times New Roman" w:eastAsia="標楷體" w:hAnsi="Times New Roman"/>
          <w:sz w:val="28"/>
          <w:szCs w:val="28"/>
        </w:rPr>
        <w:t>非治療性之闌尾切除術、輸卵管切除，不列入醫療給付範圍，如病情特殊者，應檢附相關資料於申報醫療費用時詳述理由。</w:t>
      </w:r>
    </w:p>
    <w:p w:rsidR="00EA0F45" w:rsidRPr="002459BB" w:rsidRDefault="00EA0F45" w:rsidP="00AA0EEE">
      <w:pPr>
        <w:spacing w:line="520" w:lineRule="exact"/>
        <w:ind w:left="1560" w:hangingChars="557" w:hanging="1560"/>
        <w:jc w:val="both"/>
        <w:rPr>
          <w:rFonts w:ascii="Times New Roman" w:eastAsia="標楷體" w:hAnsi="Times New Roman"/>
          <w:sz w:val="28"/>
          <w:szCs w:val="28"/>
        </w:rPr>
      </w:pPr>
      <w:r w:rsidRPr="002459BB">
        <w:rPr>
          <w:rFonts w:ascii="Times New Roman" w:eastAsia="標楷體" w:hAnsi="Times New Roman"/>
          <w:sz w:val="28"/>
          <w:szCs w:val="28"/>
        </w:rPr>
        <w:t>200501022-04</w:t>
      </w:r>
      <w:r w:rsidRPr="002459BB">
        <w:rPr>
          <w:rFonts w:ascii="Times New Roman" w:eastAsia="標楷體" w:hAnsi="Times New Roman"/>
          <w:sz w:val="28"/>
          <w:szCs w:val="28"/>
        </w:rPr>
        <w:t>結紮、協助生殖技術、人工授精、試管嬰兒等，不列入醫療給付範圍。</w:t>
      </w:r>
    </w:p>
    <w:p w:rsidR="00EA0F45" w:rsidRPr="002459BB" w:rsidRDefault="00EA0F45" w:rsidP="00AA0EEE">
      <w:pPr>
        <w:spacing w:line="520" w:lineRule="exact"/>
        <w:jc w:val="both"/>
        <w:rPr>
          <w:rFonts w:ascii="Times New Roman" w:eastAsia="標楷體" w:hAnsi="Times New Roman"/>
          <w:sz w:val="28"/>
          <w:szCs w:val="28"/>
        </w:rPr>
      </w:pPr>
      <w:r w:rsidRPr="002459BB">
        <w:rPr>
          <w:rFonts w:ascii="Times New Roman" w:eastAsia="標楷體" w:hAnsi="Times New Roman"/>
          <w:sz w:val="28"/>
          <w:szCs w:val="28"/>
        </w:rPr>
        <w:t>200501022-05</w:t>
      </w:r>
      <w:r w:rsidRPr="002459BB">
        <w:rPr>
          <w:rFonts w:ascii="Times New Roman" w:eastAsia="標楷體" w:hAnsi="Times New Roman"/>
          <w:sz w:val="28"/>
          <w:szCs w:val="28"/>
        </w:rPr>
        <w:t>一般門診手術申報</w:t>
      </w:r>
      <w:r w:rsidRPr="002459BB">
        <w:rPr>
          <w:rFonts w:ascii="Times New Roman" w:eastAsia="標楷體" w:hAnsi="Times New Roman"/>
          <w:sz w:val="28"/>
          <w:szCs w:val="28"/>
        </w:rPr>
        <w:t>96004C</w:t>
      </w:r>
      <w:r w:rsidRPr="002459BB">
        <w:rPr>
          <w:rFonts w:ascii="Times New Roman" w:eastAsia="標楷體" w:hAnsi="Times New Roman"/>
          <w:sz w:val="28"/>
          <w:szCs w:val="28"/>
        </w:rPr>
        <w:t>應有麻醉紀錄備查。</w:t>
      </w:r>
    </w:p>
    <w:p w:rsidR="00EA0F45" w:rsidRPr="002459BB" w:rsidRDefault="00EA0F45" w:rsidP="00AA0EEE">
      <w:pPr>
        <w:spacing w:line="520" w:lineRule="exact"/>
        <w:ind w:left="1560" w:hangingChars="557" w:hanging="1560"/>
        <w:jc w:val="both"/>
        <w:rPr>
          <w:rFonts w:ascii="Times New Roman" w:eastAsia="標楷體" w:hAnsi="Times New Roman"/>
          <w:sz w:val="28"/>
          <w:szCs w:val="28"/>
        </w:rPr>
      </w:pPr>
      <w:r w:rsidRPr="002459BB">
        <w:rPr>
          <w:rFonts w:ascii="Times New Roman" w:eastAsia="標楷體" w:hAnsi="Times New Roman"/>
          <w:sz w:val="28"/>
          <w:szCs w:val="28"/>
        </w:rPr>
        <w:t>200501022-06</w:t>
      </w:r>
      <w:r w:rsidRPr="002459BB">
        <w:rPr>
          <w:rFonts w:ascii="Times New Roman" w:eastAsia="標楷體" w:hAnsi="Times New Roman"/>
          <w:sz w:val="28"/>
          <w:szCs w:val="28"/>
        </w:rPr>
        <w:t>麻醉通則三為同一目的施行二種以上之麻醉費，應按主麻醉所定點數計算之。</w:t>
      </w:r>
    </w:p>
    <w:p w:rsidR="00EA0F45" w:rsidRPr="002459BB" w:rsidRDefault="00EA0F45" w:rsidP="00AA0EEE">
      <w:pPr>
        <w:spacing w:line="520" w:lineRule="exact"/>
        <w:ind w:left="1540" w:hangingChars="550" w:hanging="1540"/>
        <w:jc w:val="both"/>
        <w:rPr>
          <w:rFonts w:ascii="Times New Roman" w:eastAsia="標楷體" w:hAnsi="Times New Roman"/>
          <w:sz w:val="28"/>
          <w:szCs w:val="28"/>
        </w:rPr>
      </w:pPr>
      <w:r w:rsidRPr="002459BB">
        <w:rPr>
          <w:rFonts w:ascii="Times New Roman" w:eastAsia="標楷體" w:hAnsi="Times New Roman"/>
          <w:sz w:val="28"/>
          <w:szCs w:val="28"/>
        </w:rPr>
        <w:t>200501022-07</w:t>
      </w:r>
      <w:r w:rsidRPr="002459BB">
        <w:rPr>
          <w:rFonts w:ascii="Times New Roman" w:eastAsia="標楷體" w:hAnsi="Times New Roman"/>
          <w:sz w:val="28"/>
          <w:szCs w:val="28"/>
        </w:rPr>
        <w:t>麻醉方式之選擇應依病情及醫師之判斷適當選擇，不宜硬性規</w:t>
      </w:r>
      <w:r w:rsidRPr="002459BB">
        <w:rPr>
          <w:rFonts w:ascii="Times New Roman" w:eastAsia="標楷體" w:hAnsi="Times New Roman"/>
          <w:sz w:val="28"/>
          <w:szCs w:val="28"/>
        </w:rPr>
        <w:lastRenderedPageBreak/>
        <w:t>定。</w:t>
      </w:r>
    </w:p>
    <w:p w:rsidR="00EA0F45" w:rsidRPr="002459BB" w:rsidRDefault="00EA0F45" w:rsidP="00AA0EEE">
      <w:pPr>
        <w:spacing w:line="520" w:lineRule="exact"/>
        <w:jc w:val="both"/>
        <w:rPr>
          <w:rFonts w:ascii="Times New Roman" w:eastAsia="標楷體" w:hAnsi="Times New Roman"/>
          <w:sz w:val="28"/>
          <w:szCs w:val="28"/>
        </w:rPr>
      </w:pPr>
      <w:r w:rsidRPr="002459BB">
        <w:rPr>
          <w:rFonts w:ascii="Times New Roman" w:eastAsia="標楷體" w:hAnsi="Times New Roman"/>
          <w:sz w:val="28"/>
          <w:szCs w:val="28"/>
        </w:rPr>
        <w:t>200501031</w:t>
      </w:r>
      <w:r w:rsidRPr="002459BB">
        <w:rPr>
          <w:rFonts w:ascii="Times New Roman" w:eastAsia="標楷體" w:hAnsi="Times New Roman"/>
          <w:sz w:val="28"/>
          <w:szCs w:val="28"/>
        </w:rPr>
        <w:t>用藥</w:t>
      </w:r>
    </w:p>
    <w:p w:rsidR="00EA0F45" w:rsidRPr="002459BB" w:rsidRDefault="00EA0F45" w:rsidP="00AA0EEE">
      <w:pPr>
        <w:spacing w:line="520" w:lineRule="exact"/>
        <w:ind w:left="1680" w:hangingChars="600" w:hanging="1680"/>
        <w:jc w:val="both"/>
        <w:rPr>
          <w:rFonts w:ascii="Times New Roman" w:eastAsia="標楷體" w:hAnsi="Times New Roman"/>
          <w:sz w:val="28"/>
          <w:szCs w:val="28"/>
        </w:rPr>
      </w:pPr>
      <w:r w:rsidRPr="002459BB">
        <w:rPr>
          <w:rFonts w:ascii="Times New Roman" w:eastAsia="標楷體" w:hAnsi="Times New Roman"/>
          <w:sz w:val="28"/>
          <w:szCs w:val="28"/>
        </w:rPr>
        <w:t>200501031-01</w:t>
      </w:r>
      <w:r w:rsidRPr="002459BB">
        <w:rPr>
          <w:rFonts w:ascii="Times New Roman" w:eastAsia="標楷體" w:hAnsi="Times New Roman"/>
          <w:sz w:val="28"/>
          <w:szCs w:val="28"/>
        </w:rPr>
        <w:t>抗生素之使用：預防性抗生素之使用及無併發症之骨盆腔發炎之抗生素使用，應依藥品給付規定之抗生素使用原則使用。</w:t>
      </w:r>
      <w:r w:rsidRPr="002459BB">
        <w:rPr>
          <w:rFonts w:ascii="Times New Roman" w:eastAsia="標楷體" w:hAnsi="Times New Roman"/>
          <w:sz w:val="28"/>
          <w:szCs w:val="28"/>
        </w:rPr>
        <w:t>(102/3/1)</w:t>
      </w:r>
    </w:p>
    <w:p w:rsidR="00EA0F45" w:rsidRPr="002459BB" w:rsidRDefault="00EA0F45" w:rsidP="00AA0EEE">
      <w:pPr>
        <w:spacing w:line="520" w:lineRule="exact"/>
        <w:ind w:left="1680" w:hangingChars="600" w:hanging="1680"/>
        <w:jc w:val="both"/>
        <w:rPr>
          <w:rFonts w:ascii="Times New Roman" w:eastAsia="標楷體" w:hAnsi="Times New Roman"/>
          <w:sz w:val="28"/>
          <w:szCs w:val="28"/>
        </w:rPr>
      </w:pPr>
      <w:r w:rsidRPr="002459BB">
        <w:rPr>
          <w:rFonts w:ascii="Times New Roman" w:eastAsia="標楷體" w:hAnsi="Times New Roman"/>
          <w:sz w:val="28"/>
          <w:szCs w:val="28"/>
        </w:rPr>
        <w:t>200501031-02</w:t>
      </w:r>
      <w:r w:rsidR="0079587B" w:rsidRPr="002459BB">
        <w:rPr>
          <w:rFonts w:ascii="Times New Roman" w:eastAsia="標楷體" w:hAnsi="Times New Roman"/>
          <w:sz w:val="28"/>
          <w:szCs w:val="28"/>
        </w:rPr>
        <w:t>注射藥品之使用時機，應以不能口服或口服仍不能期待有立即治療效果時，方得為之。</w:t>
      </w:r>
      <w:r w:rsidR="0079587B" w:rsidRPr="002459BB">
        <w:rPr>
          <w:rFonts w:ascii="Times New Roman" w:eastAsia="標楷體" w:hAnsi="Times New Roman"/>
          <w:sz w:val="28"/>
          <w:szCs w:val="28"/>
        </w:rPr>
        <w:t>(99/4/1) (</w:t>
      </w:r>
      <w:r w:rsidR="003C072F" w:rsidRPr="002459BB">
        <w:rPr>
          <w:rFonts w:ascii="Times New Roman" w:eastAsia="標楷體" w:hAnsi="Times New Roman"/>
          <w:sz w:val="28"/>
          <w:szCs w:val="28"/>
        </w:rPr>
        <w:t>109/5/1</w:t>
      </w:r>
      <w:r w:rsidR="0079587B" w:rsidRPr="002459BB">
        <w:rPr>
          <w:rFonts w:ascii="Times New Roman" w:eastAsia="標楷體" w:hAnsi="Times New Roman"/>
          <w:sz w:val="28"/>
          <w:szCs w:val="28"/>
        </w:rPr>
        <w:t>)</w:t>
      </w:r>
    </w:p>
    <w:p w:rsidR="0079587B" w:rsidRPr="002459BB" w:rsidRDefault="0079587B" w:rsidP="00AA0EEE">
      <w:pPr>
        <w:spacing w:line="520" w:lineRule="exact"/>
        <w:ind w:left="1680" w:hangingChars="600" w:hanging="1680"/>
        <w:jc w:val="both"/>
        <w:rPr>
          <w:rFonts w:ascii="Times New Roman" w:eastAsia="標楷體" w:hAnsi="Times New Roman"/>
          <w:sz w:val="28"/>
          <w:szCs w:val="28"/>
        </w:rPr>
      </w:pPr>
      <w:r w:rsidRPr="002459BB">
        <w:rPr>
          <w:rFonts w:ascii="Times New Roman" w:eastAsia="標楷體" w:hAnsi="Times New Roman"/>
          <w:sz w:val="28"/>
          <w:szCs w:val="28"/>
        </w:rPr>
        <w:t>200501031-03</w:t>
      </w:r>
      <w:r w:rsidRPr="002459BB">
        <w:rPr>
          <w:rFonts w:ascii="Times New Roman" w:eastAsia="標楷體" w:hAnsi="Times New Roman"/>
          <w:sz w:val="28"/>
          <w:szCs w:val="28"/>
        </w:rPr>
        <w:t>荷爾蒙之使用：</w:t>
      </w:r>
    </w:p>
    <w:p w:rsidR="0079587B" w:rsidRPr="002459BB" w:rsidRDefault="0079587B" w:rsidP="00AA0EEE">
      <w:pPr>
        <w:pStyle w:val="af"/>
        <w:numPr>
          <w:ilvl w:val="0"/>
          <w:numId w:val="64"/>
        </w:numPr>
        <w:spacing w:line="520" w:lineRule="exact"/>
        <w:ind w:left="1843" w:firstLine="0"/>
        <w:rPr>
          <w:rFonts w:ascii="Times New Roman" w:eastAsia="標楷體" w:hAnsi="Times New Roman"/>
          <w:sz w:val="28"/>
          <w:szCs w:val="28"/>
        </w:rPr>
      </w:pPr>
      <w:r w:rsidRPr="002459BB">
        <w:rPr>
          <w:rFonts w:ascii="Times New Roman" w:eastAsia="標楷體" w:hAnsi="Times New Roman"/>
          <w:sz w:val="28"/>
          <w:szCs w:val="28"/>
        </w:rPr>
        <w:t>停經後合併雌激素與黃體素荷爾蒙之使用得依醫師診斷使用於停經、更年期症候群、骨質疏鬆症等疾病治療。</w:t>
      </w:r>
      <w:r w:rsidRPr="002459BB">
        <w:rPr>
          <w:rFonts w:ascii="Times New Roman" w:eastAsia="標楷體" w:hAnsi="Times New Roman"/>
          <w:sz w:val="28"/>
          <w:szCs w:val="28"/>
        </w:rPr>
        <w:t>(</w:t>
      </w:r>
      <w:r w:rsidR="003C072F" w:rsidRPr="002459BB">
        <w:rPr>
          <w:rFonts w:ascii="Times New Roman" w:eastAsia="標楷體" w:hAnsi="Times New Roman"/>
          <w:sz w:val="28"/>
          <w:szCs w:val="28"/>
        </w:rPr>
        <w:t>109/5/1</w:t>
      </w:r>
      <w:r w:rsidRPr="002459BB">
        <w:rPr>
          <w:rFonts w:ascii="Times New Roman" w:eastAsia="標楷體" w:hAnsi="Times New Roman"/>
          <w:sz w:val="28"/>
          <w:szCs w:val="28"/>
        </w:rPr>
        <w:t>)</w:t>
      </w:r>
    </w:p>
    <w:p w:rsidR="000B269E" w:rsidRPr="002459BB" w:rsidRDefault="000B269E" w:rsidP="00AA0EEE">
      <w:pPr>
        <w:pStyle w:val="af"/>
        <w:numPr>
          <w:ilvl w:val="0"/>
          <w:numId w:val="64"/>
        </w:numPr>
        <w:spacing w:line="520" w:lineRule="exact"/>
        <w:ind w:left="1843" w:firstLine="0"/>
        <w:rPr>
          <w:rFonts w:ascii="Times New Roman" w:eastAsia="標楷體" w:hAnsi="Times New Roman"/>
          <w:sz w:val="28"/>
          <w:szCs w:val="28"/>
        </w:rPr>
      </w:pPr>
      <w:r w:rsidRPr="002459BB">
        <w:rPr>
          <w:rFonts w:ascii="Times New Roman" w:eastAsia="標楷體" w:hAnsi="Times New Roman"/>
          <w:sz w:val="28"/>
          <w:szCs w:val="28"/>
        </w:rPr>
        <w:t>已接受子宮切除後之病患不宜使用含黃體素之荷爾蒙製劑。</w:t>
      </w:r>
      <w:r w:rsidR="009C290E" w:rsidRPr="002459BB">
        <w:rPr>
          <w:rFonts w:ascii="Times New Roman" w:eastAsia="標楷體" w:hAnsi="Times New Roman"/>
          <w:sz w:val="28"/>
          <w:szCs w:val="28"/>
        </w:rPr>
        <w:t>(97/5/1)</w:t>
      </w:r>
      <w:r w:rsidRPr="002459BB">
        <w:rPr>
          <w:rFonts w:ascii="Times New Roman" w:eastAsia="標楷體" w:hAnsi="Times New Roman"/>
          <w:sz w:val="28"/>
          <w:szCs w:val="28"/>
        </w:rPr>
        <w:t>(</w:t>
      </w:r>
      <w:r w:rsidR="003C072F" w:rsidRPr="002459BB">
        <w:rPr>
          <w:rFonts w:ascii="Times New Roman" w:eastAsia="標楷體" w:hAnsi="Times New Roman"/>
          <w:sz w:val="28"/>
          <w:szCs w:val="28"/>
        </w:rPr>
        <w:t>109/5/1</w:t>
      </w:r>
      <w:r w:rsidRPr="002459BB">
        <w:rPr>
          <w:rFonts w:ascii="Times New Roman" w:eastAsia="標楷體" w:hAnsi="Times New Roman"/>
          <w:sz w:val="28"/>
          <w:szCs w:val="28"/>
        </w:rPr>
        <w:t>)</w:t>
      </w:r>
    </w:p>
    <w:p w:rsidR="000B269E" w:rsidRPr="002459BB" w:rsidRDefault="000B269E" w:rsidP="00AA0EEE">
      <w:pPr>
        <w:pStyle w:val="af"/>
        <w:numPr>
          <w:ilvl w:val="0"/>
          <w:numId w:val="64"/>
        </w:numPr>
        <w:spacing w:line="520" w:lineRule="exact"/>
        <w:ind w:left="1843" w:firstLine="0"/>
        <w:rPr>
          <w:rFonts w:ascii="Times New Roman" w:eastAsia="標楷體" w:hAnsi="Times New Roman"/>
          <w:sz w:val="28"/>
          <w:szCs w:val="28"/>
        </w:rPr>
      </w:pPr>
      <w:r w:rsidRPr="002459BB">
        <w:rPr>
          <w:rFonts w:ascii="Times New Roman" w:eastAsia="標楷體" w:hAnsi="Times New Roman"/>
          <w:sz w:val="28"/>
          <w:szCs w:val="28"/>
        </w:rPr>
        <w:t>若因重度子宮內膜異位症並已切除子宮之病患，則仍需併用黃體素以避免停經後子宮內膜異位症之發生。</w:t>
      </w:r>
      <w:r w:rsidRPr="002459BB">
        <w:rPr>
          <w:rFonts w:ascii="Times New Roman" w:eastAsia="標楷體" w:hAnsi="Times New Roman"/>
          <w:sz w:val="28"/>
          <w:szCs w:val="28"/>
        </w:rPr>
        <w:t>(</w:t>
      </w:r>
      <w:r w:rsidR="003C072F" w:rsidRPr="002459BB">
        <w:rPr>
          <w:rFonts w:ascii="Times New Roman" w:eastAsia="標楷體" w:hAnsi="Times New Roman"/>
          <w:sz w:val="28"/>
          <w:szCs w:val="28"/>
        </w:rPr>
        <w:t>109/5/1</w:t>
      </w:r>
      <w:r w:rsidRPr="002459BB">
        <w:rPr>
          <w:rFonts w:ascii="Times New Roman" w:eastAsia="標楷體" w:hAnsi="Times New Roman"/>
          <w:sz w:val="28"/>
          <w:szCs w:val="28"/>
        </w:rPr>
        <w:t>)</w:t>
      </w:r>
    </w:p>
    <w:p w:rsidR="00EA0F45" w:rsidRPr="002459BB" w:rsidRDefault="00EA0F45" w:rsidP="00AA0EEE">
      <w:pPr>
        <w:spacing w:line="520" w:lineRule="exact"/>
        <w:jc w:val="both"/>
        <w:rPr>
          <w:rFonts w:ascii="Times New Roman" w:eastAsia="標楷體" w:hAnsi="Times New Roman"/>
          <w:sz w:val="28"/>
          <w:szCs w:val="28"/>
        </w:rPr>
      </w:pPr>
      <w:r w:rsidRPr="002459BB">
        <w:rPr>
          <w:rFonts w:ascii="Times New Roman" w:eastAsia="標楷體" w:hAnsi="Times New Roman"/>
          <w:sz w:val="28"/>
          <w:szCs w:val="28"/>
        </w:rPr>
        <w:t>200501031-04</w:t>
      </w:r>
      <w:r w:rsidRPr="002459BB">
        <w:rPr>
          <w:rFonts w:ascii="Times New Roman" w:eastAsia="標楷體" w:hAnsi="Times New Roman"/>
          <w:sz w:val="28"/>
          <w:szCs w:val="28"/>
        </w:rPr>
        <w:t>維他命之使用：應以有積極治療者為限。</w:t>
      </w:r>
    </w:p>
    <w:p w:rsidR="00EA0F45" w:rsidRPr="002459BB" w:rsidRDefault="000B269E" w:rsidP="00AA0EEE">
      <w:pPr>
        <w:spacing w:line="520" w:lineRule="exact"/>
        <w:ind w:left="1680" w:hangingChars="600" w:hanging="1680"/>
        <w:jc w:val="both"/>
        <w:rPr>
          <w:rFonts w:ascii="Times New Roman" w:eastAsia="標楷體" w:hAnsi="Times New Roman"/>
          <w:sz w:val="28"/>
          <w:szCs w:val="28"/>
        </w:rPr>
      </w:pPr>
      <w:r w:rsidRPr="002459BB">
        <w:rPr>
          <w:rFonts w:ascii="Times New Roman" w:eastAsia="標楷體" w:hAnsi="Times New Roman"/>
          <w:sz w:val="28"/>
          <w:szCs w:val="28"/>
        </w:rPr>
        <w:t>200501031-05</w:t>
      </w:r>
      <w:r w:rsidRPr="002459BB">
        <w:rPr>
          <w:rFonts w:ascii="Times New Roman" w:eastAsia="標楷體" w:hAnsi="Times New Roman"/>
          <w:sz w:val="28"/>
          <w:szCs w:val="28"/>
        </w:rPr>
        <w:t>止血劑及酵素腫劑：正常凝血機能下之手術後及脅迫流產等，應檢視其使用之必要性。</w:t>
      </w:r>
      <w:r w:rsidRPr="002459BB">
        <w:rPr>
          <w:rFonts w:ascii="Times New Roman" w:eastAsia="標楷體" w:hAnsi="Times New Roman"/>
          <w:sz w:val="28"/>
          <w:szCs w:val="28"/>
        </w:rPr>
        <w:t>(</w:t>
      </w:r>
      <w:r w:rsidR="003C072F" w:rsidRPr="002459BB">
        <w:rPr>
          <w:rFonts w:ascii="Times New Roman" w:eastAsia="標楷體" w:hAnsi="Times New Roman"/>
          <w:sz w:val="28"/>
          <w:szCs w:val="28"/>
        </w:rPr>
        <w:t>109/5/1</w:t>
      </w:r>
      <w:r w:rsidRPr="002459BB">
        <w:rPr>
          <w:rFonts w:ascii="Times New Roman" w:eastAsia="標楷體" w:hAnsi="Times New Roman"/>
          <w:sz w:val="28"/>
          <w:szCs w:val="28"/>
        </w:rPr>
        <w:t>)</w:t>
      </w:r>
    </w:p>
    <w:p w:rsidR="00EA0F45" w:rsidRPr="002459BB" w:rsidRDefault="00EA0F45" w:rsidP="00AA0EEE">
      <w:pPr>
        <w:spacing w:line="520" w:lineRule="exact"/>
        <w:ind w:left="1680" w:hangingChars="600" w:hanging="1680"/>
        <w:jc w:val="both"/>
        <w:rPr>
          <w:rFonts w:ascii="Times New Roman" w:eastAsia="標楷體" w:hAnsi="Times New Roman"/>
          <w:sz w:val="28"/>
          <w:szCs w:val="28"/>
        </w:rPr>
      </w:pPr>
      <w:r w:rsidRPr="002459BB">
        <w:rPr>
          <w:rFonts w:ascii="Times New Roman" w:eastAsia="標楷體" w:hAnsi="Times New Roman"/>
          <w:sz w:val="28"/>
          <w:szCs w:val="28"/>
        </w:rPr>
        <w:t>200501031-06</w:t>
      </w:r>
      <w:r w:rsidRPr="002459BB">
        <w:rPr>
          <w:rFonts w:ascii="Times New Roman" w:eastAsia="標楷體" w:hAnsi="Times New Roman"/>
          <w:sz w:val="28"/>
          <w:szCs w:val="28"/>
        </w:rPr>
        <w:t>宮縮緩解劑</w:t>
      </w:r>
      <w:r w:rsidRPr="002459BB">
        <w:rPr>
          <w:rFonts w:ascii="Times New Roman" w:eastAsia="標楷體" w:hAnsi="Times New Roman"/>
          <w:sz w:val="28"/>
          <w:szCs w:val="28"/>
        </w:rPr>
        <w:t>(tocolytics)</w:t>
      </w:r>
      <w:r w:rsidRPr="002459BB">
        <w:rPr>
          <w:rFonts w:ascii="Times New Roman" w:eastAsia="標楷體" w:hAnsi="Times New Roman"/>
          <w:sz w:val="28"/>
          <w:szCs w:val="28"/>
        </w:rPr>
        <w:t>之使用原則：應視產婦病情需要給藥，只適用於妊娠滿十六週</w:t>
      </w:r>
      <w:r w:rsidRPr="002459BB">
        <w:rPr>
          <w:rFonts w:ascii="Times New Roman" w:eastAsia="標楷體" w:hAnsi="Times New Roman"/>
          <w:sz w:val="28"/>
          <w:szCs w:val="28"/>
        </w:rPr>
        <w:t>(</w:t>
      </w:r>
      <w:r w:rsidRPr="002459BB">
        <w:rPr>
          <w:rFonts w:ascii="Times New Roman" w:eastAsia="標楷體" w:hAnsi="Times New Roman"/>
          <w:sz w:val="28"/>
          <w:szCs w:val="28"/>
        </w:rPr>
        <w:t>十六週加</w:t>
      </w:r>
      <w:r w:rsidRPr="002459BB">
        <w:rPr>
          <w:rFonts w:ascii="Times New Roman" w:eastAsia="標楷體" w:hAnsi="Times New Roman"/>
          <w:sz w:val="28"/>
          <w:szCs w:val="28"/>
        </w:rPr>
        <w:t>○</w:t>
      </w:r>
      <w:r w:rsidRPr="002459BB">
        <w:rPr>
          <w:rFonts w:ascii="Times New Roman" w:eastAsia="標楷體" w:hAnsi="Times New Roman"/>
          <w:sz w:val="28"/>
          <w:szCs w:val="28"/>
        </w:rPr>
        <w:t>天</w:t>
      </w:r>
      <w:r w:rsidRPr="002459BB">
        <w:rPr>
          <w:rFonts w:ascii="Times New Roman" w:eastAsia="標楷體" w:hAnsi="Times New Roman"/>
          <w:sz w:val="28"/>
          <w:szCs w:val="28"/>
        </w:rPr>
        <w:t>)</w:t>
      </w:r>
      <w:r w:rsidRPr="002459BB">
        <w:rPr>
          <w:rFonts w:ascii="Times New Roman" w:eastAsia="標楷體" w:hAnsi="Times New Roman"/>
          <w:sz w:val="28"/>
          <w:szCs w:val="28"/>
        </w:rPr>
        <w:t>起，至三十七週前</w:t>
      </w:r>
      <w:r w:rsidRPr="002459BB">
        <w:rPr>
          <w:rFonts w:ascii="Times New Roman" w:eastAsia="標楷體" w:hAnsi="Times New Roman"/>
          <w:sz w:val="28"/>
          <w:szCs w:val="28"/>
        </w:rPr>
        <w:t>(</w:t>
      </w:r>
      <w:r w:rsidRPr="002459BB">
        <w:rPr>
          <w:rFonts w:ascii="Times New Roman" w:eastAsia="標楷體" w:hAnsi="Times New Roman"/>
          <w:sz w:val="28"/>
          <w:szCs w:val="28"/>
        </w:rPr>
        <w:t>三十六週加六天</w:t>
      </w:r>
      <w:r w:rsidRPr="002459BB">
        <w:rPr>
          <w:rFonts w:ascii="Times New Roman" w:eastAsia="標楷體" w:hAnsi="Times New Roman"/>
          <w:sz w:val="28"/>
          <w:szCs w:val="28"/>
        </w:rPr>
        <w:t>)</w:t>
      </w:r>
      <w:r w:rsidRPr="002459BB">
        <w:rPr>
          <w:rFonts w:ascii="Times New Roman" w:eastAsia="標楷體" w:hAnsi="Times New Roman"/>
          <w:sz w:val="28"/>
          <w:szCs w:val="28"/>
        </w:rPr>
        <w:t>。</w:t>
      </w:r>
    </w:p>
    <w:p w:rsidR="00EA0F45" w:rsidRPr="002459BB" w:rsidRDefault="00EA0F45" w:rsidP="00AA0EEE">
      <w:pPr>
        <w:spacing w:line="520" w:lineRule="exact"/>
        <w:ind w:left="1680" w:hangingChars="600" w:hanging="1680"/>
        <w:jc w:val="both"/>
        <w:rPr>
          <w:rFonts w:ascii="Times New Roman" w:eastAsia="標楷體" w:hAnsi="Times New Roman"/>
          <w:sz w:val="28"/>
          <w:szCs w:val="28"/>
        </w:rPr>
      </w:pPr>
      <w:r w:rsidRPr="002459BB">
        <w:rPr>
          <w:rFonts w:ascii="Times New Roman" w:eastAsia="標楷體" w:hAnsi="Times New Roman"/>
          <w:sz w:val="28"/>
          <w:szCs w:val="28"/>
        </w:rPr>
        <w:t>200501031-07</w:t>
      </w:r>
      <w:r w:rsidRPr="002459BB">
        <w:rPr>
          <w:rFonts w:ascii="Times New Roman" w:eastAsia="標楷體" w:hAnsi="Times New Roman"/>
          <w:sz w:val="28"/>
          <w:szCs w:val="28"/>
        </w:rPr>
        <w:t>排卵藥物</w:t>
      </w:r>
      <w:r w:rsidRPr="002459BB">
        <w:rPr>
          <w:rFonts w:ascii="Times New Roman" w:eastAsia="標楷體" w:hAnsi="Times New Roman"/>
          <w:sz w:val="28"/>
          <w:szCs w:val="28"/>
        </w:rPr>
        <w:t>(Clomiphene citrate)</w:t>
      </w:r>
      <w:r w:rsidRPr="002459BB">
        <w:rPr>
          <w:rFonts w:ascii="Times New Roman" w:eastAsia="標楷體" w:hAnsi="Times New Roman"/>
          <w:sz w:val="28"/>
          <w:szCs w:val="28"/>
        </w:rPr>
        <w:t>除非為不妊之促排卵治療，否則不宜用來治療月經異常病患，特殊個案如因病情需要，宜於病歷詳實記載，由審查醫藥專家專業判斷。</w:t>
      </w:r>
      <w:r w:rsidRPr="002459BB">
        <w:rPr>
          <w:rFonts w:ascii="Times New Roman" w:eastAsia="標楷體" w:hAnsi="Times New Roman"/>
          <w:sz w:val="28"/>
          <w:szCs w:val="28"/>
        </w:rPr>
        <w:t>(101/2/1)(102/3/1)</w:t>
      </w:r>
      <w:r w:rsidR="009C290E" w:rsidRPr="002459BB">
        <w:rPr>
          <w:rFonts w:ascii="Times New Roman" w:eastAsia="標楷體" w:hAnsi="Times New Roman"/>
          <w:sz w:val="28"/>
          <w:szCs w:val="28"/>
        </w:rPr>
        <w:t xml:space="preserve"> </w:t>
      </w:r>
      <w:r w:rsidRPr="002459BB">
        <w:rPr>
          <w:rFonts w:ascii="Times New Roman" w:eastAsia="標楷體" w:hAnsi="Times New Roman"/>
          <w:sz w:val="28"/>
          <w:szCs w:val="28"/>
        </w:rPr>
        <w:t>(106/1/1)</w:t>
      </w:r>
    </w:p>
    <w:p w:rsidR="00EA0F45" w:rsidRPr="002459BB" w:rsidRDefault="00EA0F45" w:rsidP="00AA0EEE">
      <w:pPr>
        <w:spacing w:line="520" w:lineRule="exact"/>
        <w:jc w:val="both"/>
        <w:rPr>
          <w:rFonts w:ascii="Times New Roman" w:eastAsia="標楷體" w:hAnsi="Times New Roman"/>
          <w:sz w:val="28"/>
          <w:szCs w:val="28"/>
        </w:rPr>
      </w:pPr>
      <w:r w:rsidRPr="002459BB">
        <w:rPr>
          <w:rFonts w:ascii="Times New Roman" w:eastAsia="標楷體" w:hAnsi="Times New Roman"/>
          <w:sz w:val="28"/>
          <w:szCs w:val="28"/>
        </w:rPr>
        <w:t>200501042</w:t>
      </w:r>
      <w:r w:rsidRPr="002459BB">
        <w:rPr>
          <w:rFonts w:ascii="Times New Roman" w:eastAsia="標楷體" w:hAnsi="Times New Roman"/>
          <w:sz w:val="28"/>
          <w:szCs w:val="28"/>
        </w:rPr>
        <w:t>因治療之需要而行之剝離</w:t>
      </w:r>
    </w:p>
    <w:p w:rsidR="00EA0F45" w:rsidRPr="002459BB" w:rsidRDefault="00EA0F45" w:rsidP="00AA0EEE">
      <w:pPr>
        <w:spacing w:line="520" w:lineRule="exact"/>
        <w:ind w:left="1680" w:hangingChars="600" w:hanging="1680"/>
        <w:jc w:val="both"/>
        <w:rPr>
          <w:rFonts w:ascii="Times New Roman" w:eastAsia="標楷體" w:hAnsi="Times New Roman"/>
          <w:sz w:val="28"/>
          <w:szCs w:val="28"/>
        </w:rPr>
      </w:pPr>
      <w:r w:rsidRPr="002459BB">
        <w:rPr>
          <w:rFonts w:ascii="Times New Roman" w:eastAsia="標楷體" w:hAnsi="Times New Roman"/>
          <w:sz w:val="28"/>
          <w:szCs w:val="28"/>
        </w:rPr>
        <w:t>200501042-01</w:t>
      </w:r>
      <w:r w:rsidRPr="002459BB">
        <w:rPr>
          <w:rFonts w:ascii="Times New Roman" w:eastAsia="標楷體" w:hAnsi="Times New Roman"/>
          <w:sz w:val="28"/>
          <w:szCs w:val="28"/>
        </w:rPr>
        <w:t>全民健康保險醫療服務給付項目及支付標準第二部第二章第七</w:t>
      </w:r>
      <w:r w:rsidRPr="002459BB">
        <w:rPr>
          <w:rFonts w:ascii="Times New Roman" w:eastAsia="標楷體" w:hAnsi="Times New Roman"/>
          <w:sz w:val="28"/>
          <w:szCs w:val="28"/>
        </w:rPr>
        <w:lastRenderedPageBreak/>
        <w:t>節手術通則第七條條其中明定為達手術最終目的過程中之剝離等，不得視為副手術申報。</w:t>
      </w:r>
    </w:p>
    <w:p w:rsidR="00EA0F45" w:rsidRPr="002459BB" w:rsidRDefault="00EA0F45" w:rsidP="00AA0EEE">
      <w:pPr>
        <w:spacing w:line="520" w:lineRule="exact"/>
        <w:ind w:left="1680" w:hangingChars="600" w:hanging="1680"/>
        <w:jc w:val="both"/>
        <w:rPr>
          <w:rFonts w:ascii="Times New Roman" w:eastAsia="標楷體" w:hAnsi="Times New Roman"/>
          <w:sz w:val="28"/>
          <w:szCs w:val="28"/>
        </w:rPr>
      </w:pPr>
      <w:r w:rsidRPr="002459BB">
        <w:rPr>
          <w:rFonts w:ascii="Times New Roman" w:eastAsia="標楷體" w:hAnsi="Times New Roman"/>
          <w:sz w:val="28"/>
          <w:szCs w:val="28"/>
        </w:rPr>
        <w:t>200501042-02</w:t>
      </w:r>
      <w:r w:rsidRPr="002459BB">
        <w:rPr>
          <w:rFonts w:ascii="Times New Roman" w:eastAsia="標楷體" w:hAnsi="Times New Roman"/>
          <w:sz w:val="28"/>
          <w:szCs w:val="28"/>
        </w:rPr>
        <w:t>因治療之需要而行之剝離，例如有症狀之腸黏連、子宮黏連，輸卵管卵巢黏連等其剝離應不屬另一手術過程中之剝離，應可申報為副手術，唯此項申報之審核為避免申報浮濫</w:t>
      </w:r>
      <w:r w:rsidRPr="002459BB">
        <w:rPr>
          <w:rFonts w:ascii="Times New Roman" w:eastAsia="標楷體" w:hAnsi="Times New Roman"/>
          <w:sz w:val="28"/>
          <w:szCs w:val="28"/>
        </w:rPr>
        <w:t>(</w:t>
      </w:r>
      <w:r w:rsidRPr="002459BB">
        <w:rPr>
          <w:rFonts w:ascii="Times New Roman" w:eastAsia="標楷體" w:hAnsi="Times New Roman"/>
          <w:sz w:val="28"/>
          <w:szCs w:val="28"/>
        </w:rPr>
        <w:t>例如重覆剖腹產皆申報之</w:t>
      </w:r>
      <w:r w:rsidRPr="002459BB">
        <w:rPr>
          <w:rFonts w:ascii="Times New Roman" w:eastAsia="標楷體" w:hAnsi="Times New Roman"/>
          <w:sz w:val="28"/>
          <w:szCs w:val="28"/>
        </w:rPr>
        <w:t>)</w:t>
      </w:r>
      <w:r w:rsidRPr="002459BB">
        <w:rPr>
          <w:rFonts w:ascii="Times New Roman" w:eastAsia="標楷體" w:hAnsi="Times New Roman"/>
          <w:sz w:val="28"/>
          <w:szCs w:val="28"/>
        </w:rPr>
        <w:t>應從嚴。</w:t>
      </w:r>
      <w:r w:rsidRPr="002459BB">
        <w:rPr>
          <w:rFonts w:ascii="Times New Roman" w:eastAsia="標楷體" w:hAnsi="Times New Roman"/>
          <w:sz w:val="28"/>
          <w:szCs w:val="28"/>
        </w:rPr>
        <w:t>(102/3/1)</w:t>
      </w:r>
    </w:p>
    <w:p w:rsidR="00EA0F45" w:rsidRPr="002459BB" w:rsidRDefault="00EA0F45" w:rsidP="00AA0EEE">
      <w:pPr>
        <w:spacing w:line="520" w:lineRule="exact"/>
        <w:ind w:leftChars="-1" w:left="1418" w:hangingChars="507" w:hanging="1420"/>
        <w:jc w:val="both"/>
        <w:rPr>
          <w:rFonts w:ascii="Times New Roman" w:eastAsia="標楷體" w:hAnsi="Times New Roman"/>
          <w:sz w:val="28"/>
          <w:szCs w:val="28"/>
        </w:rPr>
      </w:pPr>
      <w:r w:rsidRPr="002459BB">
        <w:rPr>
          <w:rFonts w:ascii="Times New Roman" w:eastAsia="標楷體" w:hAnsi="Times New Roman"/>
          <w:sz w:val="28"/>
          <w:szCs w:val="28"/>
        </w:rPr>
        <w:t>200501050</w:t>
      </w:r>
      <w:r w:rsidRPr="002459BB">
        <w:rPr>
          <w:rFonts w:ascii="Times New Roman" w:hAnsi="Times New Roman"/>
        </w:rPr>
        <w:t xml:space="preserve"> </w:t>
      </w:r>
      <w:r w:rsidRPr="002459BB">
        <w:rPr>
          <w:rFonts w:ascii="Times New Roman" w:eastAsia="標楷體" w:hAnsi="Times New Roman"/>
          <w:sz w:val="28"/>
          <w:szCs w:val="28"/>
        </w:rPr>
        <w:t>C/S</w:t>
      </w:r>
      <w:r w:rsidRPr="002459BB">
        <w:rPr>
          <w:rFonts w:ascii="Times New Roman" w:eastAsia="標楷體" w:hAnsi="Times New Roman"/>
          <w:sz w:val="28"/>
          <w:szCs w:val="28"/>
        </w:rPr>
        <w:t>及婦科手術</w:t>
      </w:r>
      <w:r w:rsidRPr="002459BB">
        <w:rPr>
          <w:rFonts w:ascii="Times New Roman" w:eastAsia="標楷體" w:hAnsi="Times New Roman"/>
          <w:sz w:val="28"/>
          <w:szCs w:val="28"/>
        </w:rPr>
        <w:t>(ATH, VTH…)</w:t>
      </w:r>
      <w:r w:rsidRPr="002459BB">
        <w:rPr>
          <w:rFonts w:ascii="Times New Roman" w:eastAsia="標楷體" w:hAnsi="Times New Roman"/>
          <w:sz w:val="28"/>
          <w:szCs w:val="28"/>
        </w:rPr>
        <w:t>等住院案件，住院期間之換藥、陰道灌洗及會陰沖洗次數規定：</w:t>
      </w:r>
    </w:p>
    <w:p w:rsidR="00EA0F45" w:rsidRPr="002459BB" w:rsidRDefault="00EA0F45" w:rsidP="00AA0EEE">
      <w:pPr>
        <w:spacing w:line="520" w:lineRule="exact"/>
        <w:ind w:left="1680" w:hangingChars="600" w:hanging="1680"/>
        <w:jc w:val="both"/>
        <w:rPr>
          <w:rFonts w:ascii="Times New Roman" w:eastAsia="標楷體" w:hAnsi="Times New Roman"/>
          <w:sz w:val="28"/>
          <w:szCs w:val="28"/>
        </w:rPr>
      </w:pPr>
      <w:r w:rsidRPr="002459BB">
        <w:rPr>
          <w:rFonts w:ascii="Times New Roman" w:eastAsia="標楷體" w:hAnsi="Times New Roman"/>
          <w:sz w:val="28"/>
          <w:szCs w:val="28"/>
        </w:rPr>
        <w:t>200501050-01</w:t>
      </w:r>
      <w:r w:rsidRPr="002459BB">
        <w:rPr>
          <w:rFonts w:ascii="Times New Roman" w:hAnsi="Times New Roman"/>
        </w:rPr>
        <w:t xml:space="preserve"> </w:t>
      </w:r>
      <w:r w:rsidRPr="002459BB">
        <w:rPr>
          <w:rFonts w:ascii="Times New Roman" w:eastAsia="標楷體" w:hAnsi="Times New Roman"/>
          <w:sz w:val="28"/>
          <w:szCs w:val="28"/>
        </w:rPr>
        <w:t>C/S</w:t>
      </w:r>
      <w:r w:rsidRPr="002459BB">
        <w:rPr>
          <w:rFonts w:ascii="Times New Roman" w:eastAsia="標楷體" w:hAnsi="Times New Roman"/>
          <w:sz w:val="28"/>
          <w:szCs w:val="28"/>
        </w:rPr>
        <w:t>及婦科手術</w:t>
      </w:r>
      <w:r w:rsidRPr="002459BB">
        <w:rPr>
          <w:rFonts w:ascii="Times New Roman" w:eastAsia="標楷體" w:hAnsi="Times New Roman"/>
          <w:sz w:val="28"/>
          <w:szCs w:val="28"/>
        </w:rPr>
        <w:t>(ATH,VTH…)</w:t>
      </w:r>
      <w:r w:rsidRPr="002459BB">
        <w:rPr>
          <w:rFonts w:ascii="Times New Roman" w:eastAsia="標楷體" w:hAnsi="Times New Roman"/>
          <w:sz w:val="28"/>
          <w:szCs w:val="28"/>
        </w:rPr>
        <w:t>等患者，住院期間之會陰沖洗最多申報</w:t>
      </w:r>
      <w:r w:rsidRPr="002459BB">
        <w:rPr>
          <w:rFonts w:ascii="Times New Roman" w:eastAsia="標楷體" w:hAnsi="Times New Roman"/>
          <w:sz w:val="28"/>
          <w:szCs w:val="28"/>
        </w:rPr>
        <w:t>3</w:t>
      </w:r>
      <w:r w:rsidRPr="002459BB">
        <w:rPr>
          <w:rFonts w:ascii="Times New Roman" w:eastAsia="標楷體" w:hAnsi="Times New Roman"/>
          <w:sz w:val="28"/>
          <w:szCs w:val="28"/>
        </w:rPr>
        <w:t>次，換藥最多申報</w:t>
      </w:r>
      <w:r w:rsidRPr="002459BB">
        <w:rPr>
          <w:rFonts w:ascii="Times New Roman" w:eastAsia="標楷體" w:hAnsi="Times New Roman"/>
          <w:sz w:val="28"/>
          <w:szCs w:val="28"/>
        </w:rPr>
        <w:t>3</w:t>
      </w:r>
      <w:r w:rsidRPr="002459BB">
        <w:rPr>
          <w:rFonts w:ascii="Times New Roman" w:eastAsia="標楷體" w:hAnsi="Times New Roman"/>
          <w:sz w:val="28"/>
          <w:szCs w:val="28"/>
        </w:rPr>
        <w:t>次。</w:t>
      </w:r>
      <w:r w:rsidRPr="002459BB">
        <w:rPr>
          <w:rFonts w:ascii="Times New Roman" w:eastAsia="標楷體" w:hAnsi="Times New Roman"/>
          <w:sz w:val="28"/>
          <w:szCs w:val="28"/>
        </w:rPr>
        <w:t>(106/1/1)</w:t>
      </w:r>
    </w:p>
    <w:p w:rsidR="00EA0F45" w:rsidRPr="002459BB" w:rsidRDefault="00EA0F45" w:rsidP="00AA0EEE">
      <w:pPr>
        <w:spacing w:line="520" w:lineRule="exact"/>
        <w:ind w:left="1680" w:hangingChars="600" w:hanging="1680"/>
        <w:jc w:val="both"/>
        <w:rPr>
          <w:rFonts w:ascii="Times New Roman" w:eastAsia="標楷體" w:hAnsi="Times New Roman"/>
          <w:sz w:val="28"/>
          <w:szCs w:val="28"/>
        </w:rPr>
      </w:pPr>
      <w:r w:rsidRPr="002459BB">
        <w:rPr>
          <w:rFonts w:ascii="Times New Roman" w:eastAsia="標楷體" w:hAnsi="Times New Roman"/>
          <w:sz w:val="28"/>
          <w:szCs w:val="28"/>
        </w:rPr>
        <w:t>200501050-02</w:t>
      </w:r>
      <w:r w:rsidRPr="002459BB">
        <w:rPr>
          <w:rFonts w:ascii="Times New Roman" w:eastAsia="標楷體" w:hAnsi="Times New Roman"/>
          <w:sz w:val="28"/>
          <w:szCs w:val="28"/>
        </w:rPr>
        <w:t>婦科手術</w:t>
      </w:r>
      <w:r w:rsidRPr="002459BB">
        <w:rPr>
          <w:rFonts w:ascii="Times New Roman" w:eastAsia="標楷體" w:hAnsi="Times New Roman"/>
          <w:sz w:val="28"/>
          <w:szCs w:val="28"/>
        </w:rPr>
        <w:t>(ATH, VTH…)</w:t>
      </w:r>
      <w:r w:rsidRPr="002459BB">
        <w:rPr>
          <w:rFonts w:ascii="Times New Roman" w:eastAsia="標楷體" w:hAnsi="Times New Roman"/>
          <w:sz w:val="28"/>
          <w:szCs w:val="28"/>
        </w:rPr>
        <w:t>住院患者，手術前施行陰道灌洗最多以申報</w:t>
      </w:r>
      <w:r w:rsidRPr="002459BB">
        <w:rPr>
          <w:rFonts w:ascii="Times New Roman" w:eastAsia="標楷體" w:hAnsi="Times New Roman"/>
          <w:sz w:val="28"/>
          <w:szCs w:val="28"/>
        </w:rPr>
        <w:t>1</w:t>
      </w:r>
      <w:r w:rsidRPr="002459BB">
        <w:rPr>
          <w:rFonts w:ascii="Times New Roman" w:eastAsia="標楷體" w:hAnsi="Times New Roman"/>
          <w:sz w:val="28"/>
          <w:szCs w:val="28"/>
        </w:rPr>
        <w:t>次為原則。</w:t>
      </w:r>
    </w:p>
    <w:p w:rsidR="00EA0F45" w:rsidRPr="002459BB" w:rsidRDefault="00EA0F45" w:rsidP="00AA0EEE">
      <w:pPr>
        <w:spacing w:line="520" w:lineRule="exact"/>
        <w:jc w:val="both"/>
        <w:rPr>
          <w:rFonts w:ascii="Times New Roman" w:eastAsia="標楷體" w:hAnsi="Times New Roman"/>
          <w:sz w:val="28"/>
          <w:szCs w:val="28"/>
        </w:rPr>
      </w:pPr>
      <w:r w:rsidRPr="002459BB">
        <w:rPr>
          <w:rFonts w:ascii="Times New Roman" w:eastAsia="標楷體" w:hAnsi="Times New Roman"/>
          <w:sz w:val="28"/>
          <w:szCs w:val="28"/>
        </w:rPr>
        <w:t>200501060</w:t>
      </w:r>
      <w:r w:rsidRPr="002459BB">
        <w:rPr>
          <w:rFonts w:ascii="Times New Roman" w:eastAsia="標楷體" w:hAnsi="Times New Roman"/>
          <w:sz w:val="28"/>
          <w:szCs w:val="28"/>
        </w:rPr>
        <w:t>同一病灶拆線時，不可同時申報換藥費用。</w:t>
      </w:r>
    </w:p>
    <w:p w:rsidR="00EA0F45" w:rsidRPr="002459BB" w:rsidRDefault="00EA0F45" w:rsidP="00AA0EEE">
      <w:pPr>
        <w:widowControl/>
        <w:suppressAutoHyphens w:val="0"/>
        <w:spacing w:line="240" w:lineRule="auto"/>
        <w:jc w:val="both"/>
        <w:rPr>
          <w:rFonts w:ascii="Times New Roman" w:eastAsia="標楷體" w:hAnsi="Times New Roman"/>
          <w:b/>
          <w:sz w:val="28"/>
          <w:szCs w:val="28"/>
        </w:rPr>
      </w:pPr>
      <w:r w:rsidRPr="002459BB">
        <w:rPr>
          <w:rFonts w:ascii="Times New Roman" w:eastAsia="標楷體" w:hAnsi="Times New Roman"/>
          <w:b/>
          <w:sz w:val="28"/>
          <w:szCs w:val="28"/>
        </w:rPr>
        <w:br w:type="page"/>
      </w:r>
    </w:p>
    <w:p w:rsidR="00EA0F45" w:rsidRPr="002459BB" w:rsidRDefault="00EA0F45" w:rsidP="00AA0EEE">
      <w:pPr>
        <w:spacing w:beforeLines="50" w:before="202" w:line="520" w:lineRule="exact"/>
        <w:jc w:val="both"/>
        <w:rPr>
          <w:rFonts w:ascii="Times New Roman" w:eastAsia="標楷體" w:hAnsi="Times New Roman"/>
          <w:b/>
          <w:sz w:val="28"/>
          <w:szCs w:val="28"/>
        </w:rPr>
      </w:pPr>
      <w:r w:rsidRPr="002459BB">
        <w:rPr>
          <w:rFonts w:ascii="Times New Roman" w:eastAsia="標楷體" w:hAnsi="Times New Roman"/>
          <w:b/>
          <w:sz w:val="28"/>
          <w:szCs w:val="28"/>
        </w:rPr>
        <w:lastRenderedPageBreak/>
        <w:t>200502</w:t>
      </w:r>
      <w:r w:rsidRPr="002459BB">
        <w:rPr>
          <w:rFonts w:ascii="Times New Roman" w:hAnsi="Times New Roman"/>
        </w:rPr>
        <w:t xml:space="preserve"> </w:t>
      </w:r>
      <w:r w:rsidRPr="002459BB">
        <w:rPr>
          <w:rFonts w:ascii="Times New Roman" w:eastAsia="標楷體" w:hAnsi="Times New Roman"/>
          <w:b/>
          <w:sz w:val="28"/>
          <w:szCs w:val="28"/>
        </w:rPr>
        <w:t>婦科子宮病狀診療</w:t>
      </w:r>
    </w:p>
    <w:p w:rsidR="00EA0F45" w:rsidRPr="002459BB" w:rsidRDefault="00EA0F45" w:rsidP="00AA0EEE">
      <w:pPr>
        <w:spacing w:line="520" w:lineRule="exact"/>
        <w:jc w:val="both"/>
        <w:rPr>
          <w:rFonts w:ascii="Times New Roman" w:hAnsi="Times New Roman"/>
        </w:rPr>
      </w:pPr>
      <w:r w:rsidRPr="002459BB">
        <w:rPr>
          <w:rFonts w:ascii="Times New Roman" w:eastAsia="標楷體" w:hAnsi="Times New Roman"/>
          <w:sz w:val="28"/>
          <w:szCs w:val="28"/>
        </w:rPr>
        <w:t>200502010</w:t>
      </w:r>
      <w:r w:rsidRPr="002459BB">
        <w:rPr>
          <w:rFonts w:ascii="Times New Roman" w:hAnsi="Times New Roman"/>
        </w:rPr>
        <w:t xml:space="preserve"> </w:t>
      </w:r>
      <w:r w:rsidRPr="002459BB">
        <w:rPr>
          <w:rFonts w:ascii="Times New Roman" w:eastAsia="標楷體" w:hAnsi="Times New Roman"/>
          <w:sz w:val="28"/>
          <w:szCs w:val="28"/>
        </w:rPr>
        <w:t>CA-125(EIA)</w:t>
      </w:r>
      <w:r w:rsidRPr="002459BB">
        <w:rPr>
          <w:rFonts w:ascii="Times New Roman" w:eastAsia="標楷體" w:hAnsi="Times New Roman"/>
          <w:sz w:val="28"/>
          <w:szCs w:val="28"/>
        </w:rPr>
        <w:t>之審查</w:t>
      </w:r>
      <w:r w:rsidRPr="002459BB">
        <w:rPr>
          <w:rFonts w:ascii="Times New Roman" w:eastAsia="標楷體" w:hAnsi="Times New Roman"/>
          <w:sz w:val="28"/>
          <w:szCs w:val="28"/>
        </w:rPr>
        <w:t>(106/1/1)</w:t>
      </w:r>
    </w:p>
    <w:p w:rsidR="00EA0F45" w:rsidRPr="002459BB" w:rsidRDefault="00DB2D2B" w:rsidP="00AA0EEE">
      <w:pPr>
        <w:spacing w:line="520" w:lineRule="exact"/>
        <w:ind w:left="1560" w:hangingChars="557" w:hanging="1560"/>
        <w:jc w:val="both"/>
        <w:rPr>
          <w:rFonts w:ascii="Times New Roman" w:eastAsia="標楷體" w:hAnsi="Times New Roman"/>
          <w:sz w:val="28"/>
          <w:szCs w:val="28"/>
        </w:rPr>
      </w:pPr>
      <w:r w:rsidRPr="002459BB">
        <w:rPr>
          <w:rFonts w:ascii="Times New Roman" w:eastAsia="標楷體" w:hAnsi="Times New Roman"/>
          <w:sz w:val="28"/>
          <w:szCs w:val="28"/>
        </w:rPr>
        <w:t>200502010-01</w:t>
      </w:r>
      <w:r w:rsidRPr="002459BB">
        <w:rPr>
          <w:rFonts w:ascii="Times New Roman" w:eastAsia="標楷體" w:hAnsi="Times New Roman"/>
          <w:sz w:val="28"/>
          <w:szCs w:val="28"/>
        </w:rPr>
        <w:t>臨床上懷疑有婦科惡性腫瘤或已確認為婦科惡性腫瘤者，或其他惡性腫瘤可作為監測指標者，追蹤其是否復發。得每三個月申報</w:t>
      </w:r>
      <w:r w:rsidRPr="002459BB">
        <w:rPr>
          <w:rFonts w:ascii="Times New Roman" w:eastAsia="標楷體" w:hAnsi="Times New Roman"/>
          <w:sz w:val="28"/>
          <w:szCs w:val="28"/>
        </w:rPr>
        <w:t>1</w:t>
      </w:r>
      <w:r w:rsidRPr="002459BB">
        <w:rPr>
          <w:rFonts w:ascii="Times New Roman" w:eastAsia="標楷體" w:hAnsi="Times New Roman"/>
          <w:sz w:val="28"/>
          <w:szCs w:val="28"/>
        </w:rPr>
        <w:t>次，其他惡性腫瘤，</w:t>
      </w:r>
      <w:r w:rsidRPr="002459BB">
        <w:rPr>
          <w:rFonts w:ascii="Times New Roman" w:eastAsia="標楷體" w:hAnsi="Times New Roman"/>
          <w:sz w:val="28"/>
          <w:szCs w:val="28"/>
        </w:rPr>
        <w:t>CA125</w:t>
      </w:r>
      <w:r w:rsidRPr="002459BB">
        <w:rPr>
          <w:rFonts w:ascii="Times New Roman" w:eastAsia="標楷體" w:hAnsi="Times New Roman"/>
          <w:sz w:val="28"/>
          <w:szCs w:val="28"/>
        </w:rPr>
        <w:t>如可作為癌症監測指標者亦同，但如療程中或因病情變化需要提早監測時須說明其理由。</w:t>
      </w:r>
      <w:r w:rsidRPr="002459BB">
        <w:rPr>
          <w:rFonts w:ascii="Times New Roman" w:eastAsia="標楷體" w:hAnsi="Times New Roman"/>
          <w:sz w:val="28"/>
          <w:szCs w:val="28"/>
        </w:rPr>
        <w:t>(106/1/1) (</w:t>
      </w:r>
      <w:r w:rsidR="003C072F" w:rsidRPr="002459BB">
        <w:rPr>
          <w:rFonts w:ascii="Times New Roman" w:eastAsia="標楷體" w:hAnsi="Times New Roman"/>
          <w:sz w:val="28"/>
          <w:szCs w:val="28"/>
        </w:rPr>
        <w:t>109/5/1</w:t>
      </w:r>
      <w:r w:rsidRPr="002459BB">
        <w:rPr>
          <w:rFonts w:ascii="Times New Roman" w:eastAsia="標楷體" w:hAnsi="Times New Roman"/>
          <w:sz w:val="28"/>
          <w:szCs w:val="28"/>
        </w:rPr>
        <w:t>)</w:t>
      </w:r>
    </w:p>
    <w:p w:rsidR="00EA0F45" w:rsidRPr="002459BB" w:rsidRDefault="00EA0F45" w:rsidP="00AA0EEE">
      <w:pPr>
        <w:spacing w:line="520" w:lineRule="exact"/>
        <w:ind w:left="1560" w:hangingChars="557" w:hanging="1560"/>
        <w:jc w:val="both"/>
        <w:rPr>
          <w:rFonts w:ascii="Times New Roman" w:hAnsi="Times New Roman"/>
        </w:rPr>
      </w:pPr>
      <w:r w:rsidRPr="002459BB">
        <w:rPr>
          <w:rFonts w:ascii="Times New Roman" w:eastAsia="標楷體" w:hAnsi="Times New Roman"/>
          <w:sz w:val="28"/>
          <w:szCs w:val="28"/>
        </w:rPr>
        <w:t>200502010-02</w:t>
      </w:r>
      <w:r w:rsidR="00DB2D2B" w:rsidRPr="002459BB">
        <w:rPr>
          <w:rFonts w:ascii="Times New Roman" w:eastAsia="標楷體" w:hAnsi="Times New Roman"/>
          <w:sz w:val="28"/>
          <w:szCs w:val="28"/>
        </w:rPr>
        <w:t>可作為腫瘤如子宮肌腺症、子宮內膜異位症手術前後之追蹤。每</w:t>
      </w:r>
      <w:r w:rsidR="00DB2D2B" w:rsidRPr="002459BB">
        <w:rPr>
          <w:rFonts w:ascii="Times New Roman" w:eastAsia="標楷體" w:hAnsi="Times New Roman"/>
          <w:sz w:val="28"/>
          <w:szCs w:val="28"/>
        </w:rPr>
        <w:t>3-6</w:t>
      </w:r>
      <w:r w:rsidR="00DB2D2B" w:rsidRPr="002459BB">
        <w:rPr>
          <w:rFonts w:ascii="Times New Roman" w:eastAsia="標楷體" w:hAnsi="Times New Roman"/>
          <w:sz w:val="28"/>
          <w:szCs w:val="28"/>
        </w:rPr>
        <w:t>個月抽血</w:t>
      </w:r>
      <w:r w:rsidR="00DB2D2B" w:rsidRPr="002459BB">
        <w:rPr>
          <w:rFonts w:ascii="Times New Roman" w:eastAsia="標楷體" w:hAnsi="Times New Roman"/>
          <w:sz w:val="28"/>
          <w:szCs w:val="28"/>
        </w:rPr>
        <w:t>1</w:t>
      </w:r>
      <w:r w:rsidR="00DB2D2B" w:rsidRPr="002459BB">
        <w:rPr>
          <w:rFonts w:ascii="Times New Roman" w:eastAsia="標楷體" w:hAnsi="Times New Roman"/>
          <w:sz w:val="28"/>
          <w:szCs w:val="28"/>
        </w:rPr>
        <w:t>次。</w:t>
      </w:r>
      <w:r w:rsidR="00DB2D2B" w:rsidRPr="002459BB">
        <w:rPr>
          <w:rFonts w:ascii="Times New Roman" w:eastAsia="標楷體" w:hAnsi="Times New Roman"/>
          <w:sz w:val="28"/>
          <w:szCs w:val="28"/>
        </w:rPr>
        <w:t>(</w:t>
      </w:r>
      <w:r w:rsidR="003C072F" w:rsidRPr="002459BB">
        <w:rPr>
          <w:rFonts w:ascii="Times New Roman" w:eastAsia="標楷體" w:hAnsi="Times New Roman"/>
          <w:sz w:val="28"/>
          <w:szCs w:val="28"/>
        </w:rPr>
        <w:t>109/5/1</w:t>
      </w:r>
      <w:r w:rsidR="00DB2D2B" w:rsidRPr="002459BB">
        <w:rPr>
          <w:rFonts w:ascii="Times New Roman" w:eastAsia="標楷體" w:hAnsi="Times New Roman"/>
          <w:sz w:val="28"/>
          <w:szCs w:val="28"/>
        </w:rPr>
        <w:t>)</w:t>
      </w:r>
    </w:p>
    <w:p w:rsidR="00EA0F45" w:rsidRPr="002459BB" w:rsidRDefault="00EA0F45" w:rsidP="00AA0EEE">
      <w:pPr>
        <w:spacing w:line="520" w:lineRule="exact"/>
        <w:ind w:left="1274" w:hangingChars="455" w:hanging="1274"/>
        <w:jc w:val="both"/>
        <w:rPr>
          <w:rFonts w:ascii="Times New Roman" w:eastAsia="標楷體" w:hAnsi="Times New Roman"/>
          <w:sz w:val="28"/>
          <w:szCs w:val="28"/>
        </w:rPr>
      </w:pPr>
      <w:r w:rsidRPr="002459BB">
        <w:rPr>
          <w:rFonts w:ascii="Times New Roman" w:eastAsia="標楷體" w:hAnsi="Times New Roman"/>
          <w:sz w:val="28"/>
          <w:szCs w:val="28"/>
        </w:rPr>
        <w:t>200502022</w:t>
      </w:r>
      <w:r w:rsidRPr="002459BB">
        <w:rPr>
          <w:rFonts w:ascii="Times New Roman" w:eastAsia="標楷體" w:hAnsi="Times New Roman"/>
          <w:sz w:val="28"/>
          <w:szCs w:val="28"/>
        </w:rPr>
        <w:t>一般全子宮切除術</w:t>
      </w:r>
      <w:r w:rsidRPr="002459BB">
        <w:rPr>
          <w:rFonts w:ascii="Times New Roman" w:eastAsia="標楷體" w:hAnsi="Times New Roman"/>
          <w:sz w:val="28"/>
          <w:szCs w:val="28"/>
        </w:rPr>
        <w:t>(80403B)</w:t>
      </w:r>
      <w:r w:rsidRPr="002459BB">
        <w:rPr>
          <w:rFonts w:ascii="Times New Roman" w:eastAsia="標楷體" w:hAnsi="Times New Roman"/>
          <w:sz w:val="28"/>
          <w:szCs w:val="28"/>
        </w:rPr>
        <w:t>、複雜性全子宮切除術</w:t>
      </w:r>
      <w:r w:rsidRPr="002459BB">
        <w:rPr>
          <w:rFonts w:ascii="Times New Roman" w:eastAsia="標楷體" w:hAnsi="Times New Roman"/>
          <w:sz w:val="28"/>
          <w:szCs w:val="28"/>
        </w:rPr>
        <w:t>(80412B)</w:t>
      </w:r>
      <w:r w:rsidRPr="002459BB">
        <w:rPr>
          <w:rFonts w:ascii="Times New Roman" w:eastAsia="標楷體" w:hAnsi="Times New Roman"/>
          <w:sz w:val="28"/>
          <w:szCs w:val="28"/>
        </w:rPr>
        <w:t>及子宮頸癌全子宮根除術</w:t>
      </w:r>
      <w:r w:rsidRPr="002459BB">
        <w:rPr>
          <w:rFonts w:ascii="Times New Roman" w:eastAsia="標楷體" w:hAnsi="Times New Roman"/>
          <w:sz w:val="28"/>
          <w:szCs w:val="28"/>
        </w:rPr>
        <w:t>(80413B)</w:t>
      </w:r>
      <w:r w:rsidRPr="002459BB">
        <w:rPr>
          <w:rFonts w:ascii="Times New Roman" w:eastAsia="標楷體" w:hAnsi="Times New Roman"/>
          <w:sz w:val="28"/>
          <w:szCs w:val="28"/>
        </w:rPr>
        <w:t>之手術範圍界定</w:t>
      </w:r>
    </w:p>
    <w:p w:rsidR="00EA0F45" w:rsidRPr="002459BB" w:rsidRDefault="00EA0F45" w:rsidP="00AA0EEE">
      <w:pPr>
        <w:spacing w:line="520" w:lineRule="exact"/>
        <w:ind w:left="1274" w:hangingChars="455" w:hanging="1274"/>
        <w:jc w:val="both"/>
        <w:rPr>
          <w:rFonts w:ascii="Times New Roman" w:eastAsia="標楷體" w:hAnsi="Times New Roman"/>
          <w:sz w:val="28"/>
          <w:szCs w:val="28"/>
        </w:rPr>
      </w:pPr>
      <w:r w:rsidRPr="002459BB">
        <w:rPr>
          <w:rFonts w:ascii="Times New Roman" w:eastAsia="標楷體" w:hAnsi="Times New Roman"/>
          <w:sz w:val="28"/>
          <w:szCs w:val="28"/>
        </w:rPr>
        <w:t>200502022-01 80403B</w:t>
      </w:r>
      <w:r w:rsidRPr="002459BB">
        <w:rPr>
          <w:rFonts w:ascii="Times New Roman" w:eastAsia="標楷體" w:hAnsi="Times New Roman"/>
          <w:sz w:val="28"/>
          <w:szCs w:val="28"/>
        </w:rPr>
        <w:t>子宮完全切除：手術包括子宮體及子宮頸切除。</w:t>
      </w:r>
    </w:p>
    <w:p w:rsidR="00EA0F45" w:rsidRPr="002459BB" w:rsidRDefault="00EA0F45" w:rsidP="00AA0EEE">
      <w:pPr>
        <w:spacing w:line="520" w:lineRule="exact"/>
        <w:ind w:left="1680" w:hangingChars="600" w:hanging="1680"/>
        <w:jc w:val="both"/>
        <w:rPr>
          <w:rFonts w:ascii="Times New Roman" w:eastAsia="標楷體" w:hAnsi="Times New Roman"/>
          <w:sz w:val="28"/>
          <w:szCs w:val="28"/>
        </w:rPr>
      </w:pPr>
      <w:r w:rsidRPr="002459BB">
        <w:rPr>
          <w:rFonts w:ascii="Times New Roman" w:eastAsia="標楷體" w:hAnsi="Times New Roman"/>
          <w:sz w:val="28"/>
          <w:szCs w:val="28"/>
        </w:rPr>
        <w:t>200502022-02 80412B</w:t>
      </w:r>
      <w:r w:rsidRPr="002459BB">
        <w:rPr>
          <w:rFonts w:ascii="Times New Roman" w:eastAsia="標楷體" w:hAnsi="Times New Roman"/>
          <w:sz w:val="28"/>
          <w:szCs w:val="28"/>
        </w:rPr>
        <w:t>廣泛性全子宮切除術：手術包括子宮體、子宮頸、子宮旁結締組織</w:t>
      </w:r>
      <w:r w:rsidRPr="002459BB">
        <w:rPr>
          <w:rFonts w:ascii="Times New Roman" w:eastAsia="標楷體" w:hAnsi="Times New Roman"/>
          <w:sz w:val="28"/>
          <w:szCs w:val="28"/>
        </w:rPr>
        <w:t>(parametrium)</w:t>
      </w:r>
      <w:r w:rsidRPr="002459BB">
        <w:rPr>
          <w:rFonts w:ascii="Times New Roman" w:eastAsia="標楷體" w:hAnsi="Times New Roman"/>
          <w:sz w:val="28"/>
          <w:szCs w:val="28"/>
        </w:rPr>
        <w:t>二分之一以內及部分陰道切除。</w:t>
      </w:r>
    </w:p>
    <w:p w:rsidR="00EA0F45" w:rsidRPr="002459BB" w:rsidRDefault="00EA0F45" w:rsidP="00AA0EEE">
      <w:pPr>
        <w:spacing w:line="520" w:lineRule="exact"/>
        <w:ind w:left="1680" w:hangingChars="600" w:hanging="1680"/>
        <w:jc w:val="both"/>
        <w:rPr>
          <w:rFonts w:ascii="Times New Roman" w:eastAsia="標楷體" w:hAnsi="Times New Roman"/>
          <w:sz w:val="28"/>
          <w:szCs w:val="28"/>
        </w:rPr>
      </w:pPr>
      <w:r w:rsidRPr="002459BB">
        <w:rPr>
          <w:rFonts w:ascii="Times New Roman" w:eastAsia="標楷體" w:hAnsi="Times New Roman"/>
          <w:sz w:val="28"/>
          <w:szCs w:val="28"/>
        </w:rPr>
        <w:t>200502022-03</w:t>
      </w:r>
      <w:r w:rsidRPr="002459BB">
        <w:rPr>
          <w:rFonts w:ascii="Times New Roman" w:eastAsia="標楷體" w:hAnsi="Times New Roman"/>
          <w:sz w:val="28"/>
          <w:szCs w:val="28"/>
        </w:rPr>
        <w:t>子宮頸癌全子宮根除術</w:t>
      </w:r>
      <w:r w:rsidRPr="002459BB">
        <w:rPr>
          <w:rFonts w:ascii="Times New Roman" w:eastAsia="標楷體" w:hAnsi="Times New Roman"/>
          <w:sz w:val="28"/>
          <w:szCs w:val="28"/>
        </w:rPr>
        <w:t>(80413B)</w:t>
      </w:r>
      <w:r w:rsidRPr="002459BB">
        <w:rPr>
          <w:rFonts w:ascii="Times New Roman" w:eastAsia="標楷體" w:hAnsi="Times New Roman"/>
          <w:sz w:val="28"/>
          <w:szCs w:val="28"/>
        </w:rPr>
        <w:t>及陰道式子宮根治手術</w:t>
      </w:r>
      <w:r w:rsidRPr="002459BB">
        <w:rPr>
          <w:rFonts w:ascii="Times New Roman" w:eastAsia="標楷體" w:hAnsi="Times New Roman"/>
          <w:sz w:val="28"/>
          <w:szCs w:val="28"/>
        </w:rPr>
        <w:t>(80414B)</w:t>
      </w:r>
      <w:r w:rsidRPr="002459BB">
        <w:rPr>
          <w:rFonts w:ascii="Times New Roman" w:eastAsia="標楷體" w:hAnsi="Times New Roman"/>
          <w:sz w:val="28"/>
          <w:szCs w:val="28"/>
        </w:rPr>
        <w:t>：手術包括子宮體、子宮頸、子宮旁結締組織及部分陰道切除，不包含骨盆淋巴切除，如子宮頸癌手術併行骨盆淋巴切除術，如僅行骨盆腔淋巴摘除，應申報</w:t>
      </w:r>
      <w:r w:rsidRPr="002459BB">
        <w:rPr>
          <w:rFonts w:ascii="Times New Roman" w:eastAsia="標楷體" w:hAnsi="Times New Roman"/>
          <w:sz w:val="28"/>
          <w:szCs w:val="28"/>
        </w:rPr>
        <w:t>70208B</w:t>
      </w:r>
      <w:r w:rsidRPr="002459BB">
        <w:rPr>
          <w:rFonts w:ascii="Times New Roman" w:eastAsia="標楷體" w:hAnsi="Times New Roman"/>
          <w:sz w:val="28"/>
          <w:szCs w:val="28"/>
        </w:rPr>
        <w:t>之二分之一，如併行主動脈旁淋巴摘除，則可申報</w:t>
      </w:r>
      <w:r w:rsidRPr="002459BB">
        <w:rPr>
          <w:rFonts w:ascii="Times New Roman" w:eastAsia="標楷體" w:hAnsi="Times New Roman"/>
          <w:sz w:val="28"/>
          <w:szCs w:val="28"/>
        </w:rPr>
        <w:t>70209B</w:t>
      </w:r>
      <w:r w:rsidRPr="002459BB">
        <w:rPr>
          <w:rFonts w:ascii="Times New Roman" w:eastAsia="標楷體" w:hAnsi="Times New Roman"/>
          <w:sz w:val="28"/>
          <w:szCs w:val="28"/>
        </w:rPr>
        <w:t>之二分之一，</w:t>
      </w:r>
      <w:r w:rsidRPr="002459BB">
        <w:rPr>
          <w:rFonts w:ascii="Times New Roman" w:eastAsia="標楷體" w:hAnsi="Times New Roman"/>
          <w:sz w:val="28"/>
          <w:szCs w:val="28"/>
        </w:rPr>
        <w:t>(</w:t>
      </w:r>
      <w:r w:rsidRPr="002459BB">
        <w:rPr>
          <w:rFonts w:ascii="Times New Roman" w:eastAsia="標楷體" w:hAnsi="Times New Roman"/>
          <w:sz w:val="28"/>
          <w:szCs w:val="28"/>
        </w:rPr>
        <w:t>送審時須附病理報告，手術紀錄等資料</w:t>
      </w:r>
      <w:r w:rsidRPr="002459BB">
        <w:rPr>
          <w:rFonts w:ascii="Times New Roman" w:eastAsia="標楷體" w:hAnsi="Times New Roman"/>
          <w:sz w:val="28"/>
          <w:szCs w:val="28"/>
        </w:rPr>
        <w:t>)</w:t>
      </w:r>
      <w:r w:rsidRPr="002459BB">
        <w:rPr>
          <w:rFonts w:ascii="Times New Roman" w:eastAsia="標楷體" w:hAnsi="Times New Roman"/>
          <w:sz w:val="28"/>
          <w:szCs w:val="28"/>
        </w:rPr>
        <w:t>。</w:t>
      </w:r>
    </w:p>
    <w:p w:rsidR="00EA0F45" w:rsidRPr="002459BB" w:rsidRDefault="00EA0F45" w:rsidP="00AA0EEE">
      <w:pPr>
        <w:spacing w:line="520" w:lineRule="exact"/>
        <w:ind w:left="1560" w:hangingChars="557" w:hanging="1560"/>
        <w:jc w:val="both"/>
        <w:rPr>
          <w:rFonts w:ascii="Times New Roman" w:eastAsia="標楷體" w:hAnsi="Times New Roman"/>
          <w:sz w:val="28"/>
          <w:szCs w:val="28"/>
        </w:rPr>
      </w:pPr>
      <w:r w:rsidRPr="002459BB">
        <w:rPr>
          <w:rFonts w:ascii="Times New Roman" w:eastAsia="標楷體" w:hAnsi="Times New Roman"/>
          <w:sz w:val="28"/>
          <w:szCs w:val="28"/>
        </w:rPr>
        <w:t>200502022-04</w:t>
      </w:r>
      <w:r w:rsidRPr="002459BB">
        <w:rPr>
          <w:rFonts w:ascii="Times New Roman" w:eastAsia="標楷體" w:hAnsi="Times New Roman"/>
          <w:sz w:val="28"/>
          <w:szCs w:val="28"/>
        </w:rPr>
        <w:t>施行子宮肌瘤切除術</w:t>
      </w:r>
      <w:r w:rsidRPr="002459BB">
        <w:rPr>
          <w:rFonts w:ascii="Times New Roman" w:eastAsia="標楷體" w:hAnsi="Times New Roman"/>
          <w:sz w:val="28"/>
          <w:szCs w:val="28"/>
        </w:rPr>
        <w:t>(80402B)</w:t>
      </w:r>
      <w:r w:rsidRPr="002459BB">
        <w:rPr>
          <w:rFonts w:ascii="Times New Roman" w:eastAsia="標楷體" w:hAnsi="Times New Roman"/>
          <w:sz w:val="28"/>
          <w:szCs w:val="28"/>
        </w:rPr>
        <w:t>併行骨盆腔子宮內膜異位症，如子宮內膜異位症在</w:t>
      </w:r>
      <w:r w:rsidRPr="002459BB">
        <w:rPr>
          <w:rFonts w:ascii="Times New Roman" w:eastAsia="標楷體" w:hAnsi="Times New Roman"/>
          <w:sz w:val="28"/>
          <w:szCs w:val="28"/>
        </w:rPr>
        <w:t>stage</w:t>
      </w:r>
      <w:r w:rsidRPr="002459BB">
        <w:rPr>
          <w:rFonts w:ascii="Times New Roman" w:eastAsia="標楷體" w:hAnsi="Times New Roman"/>
          <w:sz w:val="28"/>
          <w:szCs w:val="28"/>
        </w:rPr>
        <w:t>三、四以上，且有</w:t>
      </w:r>
      <w:r w:rsidRPr="002459BB">
        <w:rPr>
          <w:rFonts w:ascii="Times New Roman" w:eastAsia="標楷體" w:hAnsi="Times New Roman"/>
          <w:sz w:val="28"/>
          <w:szCs w:val="28"/>
        </w:rPr>
        <w:t>biopsy</w:t>
      </w:r>
      <w:r w:rsidRPr="002459BB">
        <w:rPr>
          <w:rFonts w:ascii="Times New Roman" w:eastAsia="標楷體" w:hAnsi="Times New Roman"/>
          <w:sz w:val="28"/>
          <w:szCs w:val="28"/>
        </w:rPr>
        <w:t>者得申報</w:t>
      </w:r>
      <w:r w:rsidRPr="002459BB">
        <w:rPr>
          <w:rFonts w:ascii="Times New Roman" w:eastAsia="標楷體" w:hAnsi="Times New Roman"/>
          <w:sz w:val="28"/>
          <w:szCs w:val="28"/>
        </w:rPr>
        <w:t>81014B</w:t>
      </w:r>
      <w:r w:rsidRPr="002459BB">
        <w:rPr>
          <w:rFonts w:ascii="Times New Roman" w:eastAsia="標楷體" w:hAnsi="Times New Roman"/>
          <w:sz w:val="28"/>
          <w:szCs w:val="28"/>
        </w:rPr>
        <w:t>，並須附病理報告。</w:t>
      </w:r>
    </w:p>
    <w:p w:rsidR="00EA0F45" w:rsidRPr="002459BB" w:rsidRDefault="00EA0F45" w:rsidP="00AA0EEE">
      <w:pPr>
        <w:spacing w:line="520" w:lineRule="exact"/>
        <w:ind w:left="1417" w:hangingChars="506" w:hanging="1417"/>
        <w:jc w:val="both"/>
        <w:rPr>
          <w:rFonts w:ascii="Times New Roman" w:eastAsia="標楷體" w:hAnsi="Times New Roman"/>
          <w:sz w:val="28"/>
          <w:szCs w:val="28"/>
        </w:rPr>
      </w:pPr>
      <w:r w:rsidRPr="002459BB">
        <w:rPr>
          <w:rFonts w:ascii="Times New Roman" w:eastAsia="標楷體" w:hAnsi="Times New Roman"/>
          <w:sz w:val="28"/>
          <w:szCs w:val="28"/>
        </w:rPr>
        <w:t>200502032</w:t>
      </w:r>
      <w:r w:rsidRPr="002459BB">
        <w:rPr>
          <w:rFonts w:ascii="Times New Roman" w:eastAsia="標楷體" w:hAnsi="Times New Roman"/>
          <w:sz w:val="28"/>
          <w:szCs w:val="28"/>
        </w:rPr>
        <w:t>「子宮肌瘤切除術」及「緊急狀況下施行子宮切除術」跨表審查原則</w:t>
      </w:r>
    </w:p>
    <w:p w:rsidR="00EA0F45" w:rsidRPr="002459BB" w:rsidRDefault="00EA0F45" w:rsidP="00AA0EEE">
      <w:pPr>
        <w:spacing w:line="520" w:lineRule="exact"/>
        <w:ind w:left="1680" w:hangingChars="600" w:hanging="1680"/>
        <w:jc w:val="both"/>
        <w:rPr>
          <w:rFonts w:ascii="Times New Roman" w:eastAsia="標楷體" w:hAnsi="Times New Roman"/>
          <w:sz w:val="28"/>
          <w:szCs w:val="28"/>
        </w:rPr>
      </w:pPr>
      <w:r w:rsidRPr="002459BB">
        <w:rPr>
          <w:rFonts w:ascii="Times New Roman" w:eastAsia="標楷體" w:hAnsi="Times New Roman"/>
          <w:sz w:val="28"/>
          <w:szCs w:val="28"/>
        </w:rPr>
        <w:t>200502032-01</w:t>
      </w:r>
      <w:r w:rsidRPr="002459BB">
        <w:rPr>
          <w:rFonts w:ascii="Times New Roman" w:eastAsia="標楷體" w:hAnsi="Times New Roman"/>
          <w:sz w:val="28"/>
          <w:szCs w:val="28"/>
        </w:rPr>
        <w:t>一般性之子宮肌瘤切除術，報備同意跨表者，可以論病例計酬</w:t>
      </w:r>
      <w:r w:rsidRPr="002459BB">
        <w:rPr>
          <w:rFonts w:ascii="Times New Roman" w:eastAsia="標楷體" w:hAnsi="Times New Roman"/>
          <w:sz w:val="28"/>
          <w:szCs w:val="28"/>
        </w:rPr>
        <w:lastRenderedPageBreak/>
        <w:t>案件申報。</w:t>
      </w:r>
    </w:p>
    <w:p w:rsidR="00EA0F45" w:rsidRPr="002459BB" w:rsidRDefault="00EA0F45" w:rsidP="00AA0EEE">
      <w:pPr>
        <w:spacing w:line="520" w:lineRule="exact"/>
        <w:ind w:left="1680" w:hangingChars="600" w:hanging="1680"/>
        <w:jc w:val="both"/>
        <w:rPr>
          <w:rFonts w:ascii="Times New Roman" w:eastAsia="標楷體" w:hAnsi="Times New Roman"/>
          <w:sz w:val="28"/>
          <w:szCs w:val="28"/>
        </w:rPr>
      </w:pPr>
      <w:r w:rsidRPr="002459BB">
        <w:rPr>
          <w:rFonts w:ascii="Times New Roman" w:eastAsia="標楷體" w:hAnsi="Times New Roman"/>
          <w:sz w:val="28"/>
          <w:szCs w:val="28"/>
        </w:rPr>
        <w:t>200502032-02</w:t>
      </w:r>
      <w:r w:rsidRPr="002459BB">
        <w:rPr>
          <w:rFonts w:ascii="Times New Roman" w:eastAsia="標楷體" w:hAnsi="Times New Roman"/>
          <w:sz w:val="28"/>
          <w:szCs w:val="28"/>
        </w:rPr>
        <w:t>基層診所因病情需要，行子宮肌瘤切除術時遇緊急狀況，須改行子宮切除術時，可以一般全子宮切除</w:t>
      </w:r>
      <w:r w:rsidRPr="002459BB">
        <w:rPr>
          <w:rFonts w:ascii="Times New Roman" w:eastAsia="標楷體" w:hAnsi="Times New Roman"/>
          <w:sz w:val="28"/>
          <w:szCs w:val="28"/>
        </w:rPr>
        <w:t>(80403B)</w:t>
      </w:r>
      <w:r w:rsidRPr="002459BB">
        <w:rPr>
          <w:rFonts w:ascii="Times New Roman" w:eastAsia="標楷體" w:hAnsi="Times New Roman"/>
          <w:sz w:val="28"/>
          <w:szCs w:val="28"/>
        </w:rPr>
        <w:t>或次全子宮切除</w:t>
      </w:r>
      <w:r w:rsidRPr="002459BB">
        <w:rPr>
          <w:rFonts w:ascii="Times New Roman" w:eastAsia="標楷體" w:hAnsi="Times New Roman"/>
          <w:sz w:val="28"/>
          <w:szCs w:val="28"/>
        </w:rPr>
        <w:t>(</w:t>
      </w:r>
      <w:r w:rsidR="00401B8D" w:rsidRPr="002459BB">
        <w:rPr>
          <w:rFonts w:ascii="Times New Roman" w:eastAsia="標楷體" w:hAnsi="Times New Roman"/>
          <w:sz w:val="28"/>
          <w:szCs w:val="28"/>
        </w:rPr>
        <w:t>80404C</w:t>
      </w:r>
      <w:r w:rsidRPr="002459BB">
        <w:rPr>
          <w:rFonts w:ascii="Times New Roman" w:eastAsia="標楷體" w:hAnsi="Times New Roman"/>
          <w:sz w:val="28"/>
          <w:szCs w:val="28"/>
        </w:rPr>
        <w:t>)</w:t>
      </w:r>
      <w:r w:rsidRPr="002459BB">
        <w:rPr>
          <w:rFonts w:ascii="Times New Roman" w:eastAsia="標楷體" w:hAnsi="Times New Roman"/>
          <w:sz w:val="28"/>
          <w:szCs w:val="28"/>
        </w:rPr>
        <w:t>項目申報，惟須隨案附跨表申請單及詳細病歷資料影本，併醫療費用以論病例計酬案件申報。</w:t>
      </w:r>
      <w:r w:rsidR="00AA3A63" w:rsidRPr="002459BB">
        <w:rPr>
          <w:rFonts w:ascii="Times New Roman" w:eastAsia="標楷體" w:hAnsi="Times New Roman"/>
          <w:sz w:val="28"/>
          <w:szCs w:val="28"/>
        </w:rPr>
        <w:t>(</w:t>
      </w:r>
      <w:r w:rsidR="003C072F" w:rsidRPr="002459BB">
        <w:rPr>
          <w:rFonts w:ascii="Times New Roman" w:eastAsia="標楷體" w:hAnsi="Times New Roman"/>
          <w:sz w:val="28"/>
          <w:szCs w:val="28"/>
        </w:rPr>
        <w:t>109/5/1</w:t>
      </w:r>
      <w:r w:rsidR="00AA3A63" w:rsidRPr="002459BB">
        <w:rPr>
          <w:rFonts w:ascii="Times New Roman" w:eastAsia="標楷體" w:hAnsi="Times New Roman"/>
          <w:sz w:val="28"/>
          <w:szCs w:val="28"/>
        </w:rPr>
        <w:t>)</w:t>
      </w:r>
    </w:p>
    <w:p w:rsidR="00EA0F45" w:rsidRPr="002459BB" w:rsidRDefault="00EA0F45" w:rsidP="00AA0EEE">
      <w:pPr>
        <w:spacing w:line="520" w:lineRule="exact"/>
        <w:ind w:left="1560" w:hangingChars="557" w:hanging="1560"/>
        <w:jc w:val="both"/>
        <w:rPr>
          <w:rFonts w:ascii="Times New Roman" w:eastAsia="標楷體" w:hAnsi="Times New Roman"/>
          <w:sz w:val="28"/>
          <w:szCs w:val="28"/>
        </w:rPr>
      </w:pPr>
      <w:r w:rsidRPr="002459BB">
        <w:rPr>
          <w:rFonts w:ascii="Times New Roman" w:eastAsia="標楷體" w:hAnsi="Times New Roman"/>
          <w:sz w:val="28"/>
          <w:szCs w:val="28"/>
        </w:rPr>
        <w:t>200502032-03</w:t>
      </w:r>
      <w:r w:rsidRPr="002459BB">
        <w:rPr>
          <w:rFonts w:ascii="Times New Roman" w:eastAsia="標楷體" w:hAnsi="Times New Roman"/>
          <w:sz w:val="28"/>
          <w:szCs w:val="28"/>
        </w:rPr>
        <w:t>審查醫藥專家於審查時，如發現不符緊急條件，仍可依專業判斷予以刪除整筆手術費用。</w:t>
      </w:r>
      <w:r w:rsidRPr="002459BB">
        <w:rPr>
          <w:rFonts w:ascii="Times New Roman" w:eastAsia="標楷體" w:hAnsi="Times New Roman"/>
          <w:sz w:val="28"/>
          <w:szCs w:val="28"/>
        </w:rPr>
        <w:t>(102/3/1)</w:t>
      </w:r>
    </w:p>
    <w:p w:rsidR="00EA0F45" w:rsidRPr="002459BB" w:rsidRDefault="00EA0F45" w:rsidP="00AA0EEE">
      <w:pPr>
        <w:spacing w:line="600" w:lineRule="exact"/>
        <w:ind w:left="1560" w:hangingChars="557" w:hanging="1560"/>
        <w:jc w:val="both"/>
        <w:rPr>
          <w:rFonts w:ascii="Times New Roman" w:eastAsia="標楷體" w:hAnsi="Times New Roman"/>
          <w:sz w:val="28"/>
          <w:szCs w:val="28"/>
        </w:rPr>
      </w:pPr>
      <w:r w:rsidRPr="002459BB">
        <w:rPr>
          <w:rFonts w:ascii="Times New Roman" w:eastAsia="標楷體" w:hAnsi="Times New Roman"/>
          <w:sz w:val="28"/>
          <w:szCs w:val="28"/>
        </w:rPr>
        <w:t>200502042</w:t>
      </w:r>
      <w:r w:rsidRPr="002459BB">
        <w:rPr>
          <w:rFonts w:ascii="Times New Roman" w:eastAsia="標楷體" w:hAnsi="Times New Roman"/>
          <w:sz w:val="28"/>
          <w:szCs w:val="28"/>
        </w:rPr>
        <w:t>子宮切除術審查原則</w:t>
      </w:r>
      <w:r w:rsidRPr="002459BB">
        <w:rPr>
          <w:rFonts w:ascii="Times New Roman" w:eastAsia="標楷體" w:hAnsi="Times New Roman"/>
          <w:sz w:val="28"/>
          <w:szCs w:val="28"/>
        </w:rPr>
        <w:t>(106/12/1)</w:t>
      </w:r>
    </w:p>
    <w:p w:rsidR="009C290E" w:rsidRPr="002459BB" w:rsidRDefault="00EA0F45" w:rsidP="00AA0EEE">
      <w:pPr>
        <w:spacing w:line="600" w:lineRule="exact"/>
        <w:ind w:leftChars="1" w:left="2127" w:hangingChars="759" w:hanging="2125"/>
        <w:jc w:val="both"/>
        <w:rPr>
          <w:rFonts w:ascii="Times New Roman" w:eastAsia="標楷體" w:hAnsi="Times New Roman"/>
          <w:sz w:val="28"/>
          <w:szCs w:val="28"/>
        </w:rPr>
      </w:pPr>
      <w:r w:rsidRPr="002459BB">
        <w:rPr>
          <w:rFonts w:ascii="Times New Roman" w:eastAsia="標楷體" w:hAnsi="Times New Roman"/>
          <w:sz w:val="28"/>
          <w:szCs w:val="28"/>
        </w:rPr>
        <w:t>200502042-01</w:t>
      </w:r>
      <w:r w:rsidRPr="002459BB">
        <w:rPr>
          <w:rFonts w:ascii="Times New Roman" w:eastAsia="標楷體" w:hAnsi="Times New Roman"/>
          <w:sz w:val="28"/>
          <w:szCs w:val="28"/>
        </w:rPr>
        <w:t>需檢附佐證資料</w:t>
      </w:r>
      <w:r w:rsidRPr="002459BB">
        <w:rPr>
          <w:rFonts w:ascii="Times New Roman" w:eastAsia="標楷體" w:hAnsi="Times New Roman"/>
          <w:sz w:val="28"/>
          <w:szCs w:val="28"/>
        </w:rPr>
        <w:t>(</w:t>
      </w:r>
      <w:r w:rsidRPr="002459BB">
        <w:rPr>
          <w:rFonts w:ascii="Times New Roman" w:eastAsia="標楷體" w:hAnsi="Times New Roman"/>
          <w:sz w:val="28"/>
          <w:szCs w:val="28"/>
        </w:rPr>
        <w:t>如影像檢查、超音波等</w:t>
      </w:r>
      <w:r w:rsidRPr="002459BB">
        <w:rPr>
          <w:rFonts w:ascii="Times New Roman" w:eastAsia="標楷體" w:hAnsi="Times New Roman"/>
          <w:sz w:val="28"/>
          <w:szCs w:val="28"/>
        </w:rPr>
        <w:t>)</w:t>
      </w:r>
      <w:r w:rsidRPr="002459BB">
        <w:rPr>
          <w:rFonts w:ascii="Times New Roman" w:eastAsia="標楷體" w:hAnsi="Times New Roman"/>
          <w:sz w:val="28"/>
          <w:szCs w:val="28"/>
        </w:rPr>
        <w:t>，如審查要求提出狀</w:t>
      </w:r>
    </w:p>
    <w:p w:rsidR="00EA0F45" w:rsidRPr="002459BB" w:rsidRDefault="00EA0F45" w:rsidP="009C290E">
      <w:pPr>
        <w:spacing w:line="600" w:lineRule="exact"/>
        <w:ind w:leftChars="701" w:left="1682"/>
        <w:jc w:val="both"/>
        <w:rPr>
          <w:rFonts w:ascii="Times New Roman" w:eastAsia="標楷體" w:hAnsi="Times New Roman"/>
          <w:sz w:val="28"/>
          <w:szCs w:val="28"/>
        </w:rPr>
      </w:pPr>
      <w:r w:rsidRPr="002459BB">
        <w:rPr>
          <w:rFonts w:ascii="Times New Roman" w:eastAsia="標楷體" w:hAnsi="Times New Roman"/>
          <w:sz w:val="28"/>
          <w:szCs w:val="28"/>
        </w:rPr>
        <w:t>況說明，需提子宮切除之說明。</w:t>
      </w:r>
    </w:p>
    <w:p w:rsidR="00EA0F45" w:rsidRPr="002459BB" w:rsidRDefault="00EA0F45" w:rsidP="00AA0EEE">
      <w:pPr>
        <w:spacing w:line="600" w:lineRule="exact"/>
        <w:jc w:val="both"/>
        <w:rPr>
          <w:rFonts w:ascii="Times New Roman" w:eastAsia="標楷體" w:hAnsi="Times New Roman"/>
          <w:sz w:val="28"/>
          <w:szCs w:val="28"/>
        </w:rPr>
      </w:pPr>
      <w:r w:rsidRPr="002459BB">
        <w:rPr>
          <w:rFonts w:ascii="Times New Roman" w:eastAsia="標楷體" w:hAnsi="Times New Roman"/>
          <w:sz w:val="28"/>
          <w:szCs w:val="28"/>
        </w:rPr>
        <w:t>200502042-02</w:t>
      </w:r>
      <w:r w:rsidRPr="002459BB">
        <w:rPr>
          <w:rFonts w:ascii="Times New Roman" w:eastAsia="標楷體" w:hAnsi="Times New Roman"/>
          <w:sz w:val="28"/>
          <w:szCs w:val="28"/>
        </w:rPr>
        <w:t>考量病人安全，子宮切除術不宜於門診執行。</w:t>
      </w:r>
    </w:p>
    <w:p w:rsidR="00EA0F45" w:rsidRPr="002459BB" w:rsidRDefault="00EA0F45" w:rsidP="00AA0EEE">
      <w:pPr>
        <w:spacing w:line="520" w:lineRule="exact"/>
        <w:ind w:left="1560" w:hangingChars="557" w:hanging="1560"/>
        <w:jc w:val="both"/>
        <w:rPr>
          <w:rFonts w:ascii="Times New Roman" w:eastAsia="標楷體" w:hAnsi="Times New Roman"/>
          <w:sz w:val="28"/>
          <w:szCs w:val="28"/>
        </w:rPr>
      </w:pPr>
      <w:r w:rsidRPr="002459BB">
        <w:rPr>
          <w:rFonts w:ascii="Times New Roman" w:eastAsia="標楷體" w:hAnsi="Times New Roman"/>
          <w:sz w:val="28"/>
          <w:szCs w:val="28"/>
        </w:rPr>
        <w:t>200502042-03</w:t>
      </w:r>
      <w:r w:rsidRPr="002459BB">
        <w:rPr>
          <w:rFonts w:ascii="Times New Roman" w:eastAsia="標楷體" w:hAnsi="Times New Roman"/>
          <w:sz w:val="28"/>
          <w:szCs w:val="28"/>
        </w:rPr>
        <w:t>同時併報</w:t>
      </w:r>
      <w:r w:rsidRPr="002459BB">
        <w:rPr>
          <w:rFonts w:ascii="Times New Roman" w:eastAsia="標楷體" w:hAnsi="Times New Roman"/>
          <w:sz w:val="28"/>
          <w:szCs w:val="28"/>
        </w:rPr>
        <w:t>2</w:t>
      </w:r>
      <w:r w:rsidRPr="002459BB">
        <w:rPr>
          <w:rFonts w:ascii="Times New Roman" w:eastAsia="標楷體" w:hAnsi="Times New Roman"/>
          <w:sz w:val="28"/>
          <w:szCs w:val="28"/>
        </w:rPr>
        <w:t>次以上相關手術，手術內容不宜重疊</w:t>
      </w:r>
      <w:r w:rsidRPr="002459BB">
        <w:rPr>
          <w:rFonts w:ascii="Times New Roman" w:eastAsia="標楷體" w:hAnsi="Times New Roman"/>
          <w:sz w:val="28"/>
          <w:szCs w:val="28"/>
        </w:rPr>
        <w:t>(</w:t>
      </w:r>
      <w:r w:rsidRPr="002459BB">
        <w:rPr>
          <w:rFonts w:ascii="Times New Roman" w:eastAsia="標楷體" w:hAnsi="Times New Roman"/>
          <w:sz w:val="28"/>
          <w:szCs w:val="28"/>
        </w:rPr>
        <w:t>如申報</w:t>
      </w:r>
      <w:r w:rsidRPr="002459BB">
        <w:rPr>
          <w:rFonts w:ascii="Times New Roman" w:eastAsia="標楷體" w:hAnsi="Times New Roman"/>
          <w:sz w:val="28"/>
          <w:szCs w:val="28"/>
        </w:rPr>
        <w:t>80026B</w:t>
      </w:r>
      <w:r w:rsidRPr="002459BB">
        <w:rPr>
          <w:rFonts w:ascii="Times New Roman" w:eastAsia="標楷體" w:hAnsi="Times New Roman"/>
          <w:sz w:val="28"/>
          <w:szCs w:val="28"/>
        </w:rPr>
        <w:t>者，不宜併報</w:t>
      </w:r>
      <w:r w:rsidRPr="002459BB">
        <w:rPr>
          <w:rFonts w:ascii="Times New Roman" w:eastAsia="標楷體" w:hAnsi="Times New Roman"/>
          <w:sz w:val="28"/>
          <w:szCs w:val="28"/>
        </w:rPr>
        <w:t>80404C)</w:t>
      </w:r>
      <w:r w:rsidRPr="002459BB">
        <w:rPr>
          <w:rFonts w:ascii="Times New Roman" w:eastAsia="標楷體" w:hAnsi="Times New Roman"/>
          <w:sz w:val="28"/>
          <w:szCs w:val="28"/>
        </w:rPr>
        <w:t>。</w:t>
      </w:r>
    </w:p>
    <w:p w:rsidR="00181747" w:rsidRPr="002459BB" w:rsidRDefault="00181747" w:rsidP="00AA0EEE">
      <w:pPr>
        <w:spacing w:line="520" w:lineRule="exact"/>
        <w:ind w:left="1560" w:hangingChars="557" w:hanging="1560"/>
        <w:jc w:val="both"/>
        <w:rPr>
          <w:rFonts w:ascii="Times New Roman" w:eastAsia="標楷體" w:hAnsi="Times New Roman"/>
          <w:sz w:val="28"/>
          <w:szCs w:val="28"/>
        </w:rPr>
      </w:pPr>
      <w:r w:rsidRPr="002459BB">
        <w:rPr>
          <w:rFonts w:ascii="Times New Roman" w:eastAsia="標楷體" w:hAnsi="Times New Roman"/>
          <w:sz w:val="28"/>
          <w:szCs w:val="28"/>
        </w:rPr>
        <w:t>200502052</w:t>
      </w:r>
      <w:r w:rsidRPr="002459BB">
        <w:rPr>
          <w:rFonts w:ascii="Times New Roman" w:eastAsia="標楷體" w:hAnsi="Times New Roman"/>
          <w:sz w:val="28"/>
          <w:szCs w:val="28"/>
        </w:rPr>
        <w:t>婦科子宮鏡檢查</w:t>
      </w:r>
      <w:r w:rsidR="00F1354D" w:rsidRPr="002459BB">
        <w:rPr>
          <w:rFonts w:ascii="Times New Roman" w:eastAsia="標楷體" w:hAnsi="Times New Roman"/>
          <w:sz w:val="28"/>
          <w:szCs w:val="28"/>
        </w:rPr>
        <w:t>(</w:t>
      </w:r>
      <w:r w:rsidR="00817FDE" w:rsidRPr="002459BB">
        <w:rPr>
          <w:rFonts w:ascii="Times New Roman" w:eastAsia="標楷體" w:hAnsi="Times New Roman"/>
          <w:sz w:val="28"/>
          <w:szCs w:val="28"/>
        </w:rPr>
        <w:t>108/3/1</w:t>
      </w:r>
      <w:r w:rsidR="00F1354D" w:rsidRPr="002459BB">
        <w:rPr>
          <w:rFonts w:ascii="Times New Roman" w:eastAsia="標楷體" w:hAnsi="Times New Roman"/>
          <w:sz w:val="28"/>
          <w:szCs w:val="28"/>
        </w:rPr>
        <w:t>)</w:t>
      </w:r>
    </w:p>
    <w:p w:rsidR="00F1354D" w:rsidRPr="002459BB" w:rsidRDefault="00F1354D" w:rsidP="00AA0EEE">
      <w:pPr>
        <w:spacing w:line="520" w:lineRule="exact"/>
        <w:ind w:left="1560" w:hangingChars="557" w:hanging="1560"/>
        <w:jc w:val="both"/>
        <w:rPr>
          <w:rFonts w:ascii="Times New Roman" w:eastAsia="標楷體" w:hAnsi="Times New Roman"/>
          <w:sz w:val="28"/>
          <w:szCs w:val="28"/>
        </w:rPr>
      </w:pPr>
      <w:r w:rsidRPr="002459BB">
        <w:rPr>
          <w:rFonts w:ascii="Times New Roman" w:eastAsia="標楷體" w:hAnsi="Times New Roman"/>
          <w:sz w:val="28"/>
          <w:szCs w:val="28"/>
        </w:rPr>
        <w:t>200502052-01</w:t>
      </w:r>
      <w:r w:rsidRPr="002459BB">
        <w:rPr>
          <w:rFonts w:ascii="Times New Roman" w:eastAsia="標楷體" w:hAnsi="Times New Roman"/>
          <w:sz w:val="28"/>
          <w:szCs w:val="28"/>
        </w:rPr>
        <w:t>所有子宮鏡檢查前須先排除懷孕及感染，或術前無性行為避孕者。</w:t>
      </w:r>
    </w:p>
    <w:p w:rsidR="00F1354D" w:rsidRPr="002459BB" w:rsidRDefault="00F1354D" w:rsidP="00AA0EEE">
      <w:pPr>
        <w:spacing w:line="520" w:lineRule="exact"/>
        <w:ind w:left="1560" w:hangingChars="557" w:hanging="1560"/>
        <w:jc w:val="both"/>
        <w:rPr>
          <w:rFonts w:ascii="Times New Roman" w:eastAsia="標楷體" w:hAnsi="Times New Roman"/>
          <w:sz w:val="28"/>
          <w:szCs w:val="28"/>
        </w:rPr>
      </w:pPr>
      <w:r w:rsidRPr="002459BB">
        <w:rPr>
          <w:rFonts w:ascii="Times New Roman" w:eastAsia="標楷體" w:hAnsi="Times New Roman"/>
          <w:sz w:val="28"/>
          <w:szCs w:val="28"/>
        </w:rPr>
        <w:t>200502052-02</w:t>
      </w:r>
      <w:r w:rsidRPr="002459BB">
        <w:rPr>
          <w:rFonts w:ascii="Times New Roman" w:eastAsia="標楷體" w:hAnsi="Times New Roman"/>
          <w:sz w:val="28"/>
          <w:szCs w:val="28"/>
        </w:rPr>
        <w:t>子宮鏡檢查適當時機為月經來潮後兩周內。</w:t>
      </w:r>
    </w:p>
    <w:p w:rsidR="00F1354D" w:rsidRPr="002459BB" w:rsidRDefault="00F1354D" w:rsidP="00AA0EEE">
      <w:pPr>
        <w:spacing w:line="520" w:lineRule="exact"/>
        <w:ind w:left="1560" w:hangingChars="557" w:hanging="1560"/>
        <w:jc w:val="both"/>
        <w:rPr>
          <w:rFonts w:ascii="Times New Roman" w:eastAsia="標楷體" w:hAnsi="Times New Roman"/>
          <w:sz w:val="28"/>
          <w:szCs w:val="28"/>
        </w:rPr>
      </w:pPr>
      <w:r w:rsidRPr="002459BB">
        <w:rPr>
          <w:rFonts w:ascii="Times New Roman" w:eastAsia="標楷體" w:hAnsi="Times New Roman"/>
          <w:sz w:val="28"/>
          <w:szCs w:val="28"/>
        </w:rPr>
        <w:t>200502052-03</w:t>
      </w:r>
      <w:r w:rsidRPr="002459BB">
        <w:rPr>
          <w:rFonts w:ascii="Times New Roman" w:eastAsia="標楷體" w:hAnsi="Times New Roman"/>
          <w:sz w:val="28"/>
          <w:szCs w:val="28"/>
        </w:rPr>
        <w:t>應先進行適當的理學或影像檢查及治療後，如有下列情形再執行子宮鏡檢查：</w:t>
      </w:r>
    </w:p>
    <w:p w:rsidR="00F1354D" w:rsidRPr="002459BB" w:rsidRDefault="00F1354D" w:rsidP="00AA0EEE">
      <w:pPr>
        <w:spacing w:line="520" w:lineRule="exact"/>
        <w:ind w:leftChars="650" w:left="1832" w:hangingChars="97" w:hanging="272"/>
        <w:jc w:val="both"/>
        <w:rPr>
          <w:rFonts w:ascii="Times New Roman" w:eastAsia="標楷體" w:hAnsi="Times New Roman"/>
          <w:sz w:val="28"/>
          <w:szCs w:val="28"/>
        </w:rPr>
      </w:pPr>
      <w:r w:rsidRPr="002459BB">
        <w:rPr>
          <w:rFonts w:ascii="Times New Roman" w:eastAsia="標楷體" w:hAnsi="Times New Roman"/>
          <w:sz w:val="28"/>
          <w:szCs w:val="28"/>
        </w:rPr>
        <w:t xml:space="preserve">a. </w:t>
      </w:r>
      <w:r w:rsidRPr="002459BB">
        <w:rPr>
          <w:rFonts w:ascii="Times New Roman" w:eastAsia="標楷體" w:hAnsi="Times New Roman"/>
          <w:sz w:val="28"/>
          <w:szCs w:val="28"/>
        </w:rPr>
        <w:t>停經前之異常子宮出血。</w:t>
      </w:r>
      <w:r w:rsidRPr="002459BB">
        <w:rPr>
          <w:rFonts w:ascii="Times New Roman" w:eastAsia="標楷體" w:hAnsi="Times New Roman"/>
          <w:sz w:val="28"/>
          <w:szCs w:val="28"/>
        </w:rPr>
        <w:t>(</w:t>
      </w:r>
      <w:r w:rsidRPr="002459BB">
        <w:rPr>
          <w:rFonts w:ascii="Times New Roman" w:eastAsia="標楷體" w:hAnsi="Times New Roman"/>
          <w:sz w:val="28"/>
          <w:szCs w:val="28"/>
        </w:rPr>
        <w:t>應先排除子宮頸病變並經適當藥物治療無效時</w:t>
      </w:r>
      <w:r w:rsidRPr="002459BB">
        <w:rPr>
          <w:rFonts w:ascii="Times New Roman" w:eastAsia="標楷體" w:hAnsi="Times New Roman"/>
          <w:sz w:val="28"/>
          <w:szCs w:val="28"/>
        </w:rPr>
        <w:t>)</w:t>
      </w:r>
    </w:p>
    <w:p w:rsidR="00F1354D" w:rsidRPr="002459BB" w:rsidRDefault="00F1354D" w:rsidP="00AA0EEE">
      <w:pPr>
        <w:spacing w:line="520" w:lineRule="exact"/>
        <w:ind w:leftChars="650" w:left="1832" w:hangingChars="97" w:hanging="272"/>
        <w:jc w:val="both"/>
        <w:rPr>
          <w:rFonts w:ascii="Times New Roman" w:eastAsia="標楷體" w:hAnsi="Times New Roman"/>
          <w:sz w:val="28"/>
          <w:szCs w:val="28"/>
        </w:rPr>
      </w:pPr>
      <w:r w:rsidRPr="002459BB">
        <w:rPr>
          <w:rFonts w:ascii="Times New Roman" w:eastAsia="標楷體" w:hAnsi="Times New Roman"/>
          <w:sz w:val="28"/>
          <w:szCs w:val="28"/>
        </w:rPr>
        <w:t xml:space="preserve">b. </w:t>
      </w:r>
      <w:r w:rsidRPr="002459BB">
        <w:rPr>
          <w:rFonts w:ascii="Times New Roman" w:eastAsia="標楷體" w:hAnsi="Times New Roman"/>
          <w:sz w:val="28"/>
          <w:szCs w:val="28"/>
        </w:rPr>
        <w:t>停經期</w:t>
      </w:r>
      <w:r w:rsidRPr="002459BB">
        <w:rPr>
          <w:rFonts w:ascii="Times New Roman" w:eastAsia="標楷體" w:hAnsi="Times New Roman"/>
          <w:sz w:val="28"/>
          <w:szCs w:val="28"/>
        </w:rPr>
        <w:t>/</w:t>
      </w:r>
      <w:r w:rsidRPr="002459BB">
        <w:rPr>
          <w:rFonts w:ascii="Times New Roman" w:eastAsia="標楷體" w:hAnsi="Times New Roman"/>
          <w:sz w:val="28"/>
          <w:szCs w:val="28"/>
        </w:rPr>
        <w:t>後子宮出血或持續子宮分泌物。</w:t>
      </w:r>
      <w:r w:rsidRPr="002459BB">
        <w:rPr>
          <w:rFonts w:ascii="Times New Roman" w:eastAsia="標楷體" w:hAnsi="Times New Roman"/>
          <w:sz w:val="28"/>
          <w:szCs w:val="28"/>
        </w:rPr>
        <w:t xml:space="preserve"> </w:t>
      </w:r>
    </w:p>
    <w:p w:rsidR="00F1354D" w:rsidRPr="002459BB" w:rsidRDefault="00F1354D" w:rsidP="00AA0EEE">
      <w:pPr>
        <w:spacing w:line="520" w:lineRule="exact"/>
        <w:ind w:leftChars="650" w:left="1832" w:hangingChars="97" w:hanging="272"/>
        <w:jc w:val="both"/>
        <w:rPr>
          <w:rFonts w:ascii="Times New Roman" w:eastAsia="標楷體" w:hAnsi="Times New Roman"/>
          <w:sz w:val="28"/>
          <w:szCs w:val="28"/>
        </w:rPr>
      </w:pPr>
      <w:r w:rsidRPr="002459BB">
        <w:rPr>
          <w:rFonts w:ascii="Times New Roman" w:eastAsia="標楷體" w:hAnsi="Times New Roman"/>
          <w:sz w:val="28"/>
          <w:szCs w:val="28"/>
        </w:rPr>
        <w:t xml:space="preserve">c. </w:t>
      </w:r>
      <w:r w:rsidRPr="002459BB">
        <w:rPr>
          <w:rFonts w:ascii="Times New Roman" w:eastAsia="標楷體" w:hAnsi="Times New Roman"/>
          <w:sz w:val="28"/>
          <w:szCs w:val="28"/>
        </w:rPr>
        <w:t>超音波檢查懷疑子宮腔內腫瘤或息肉者。</w:t>
      </w:r>
    </w:p>
    <w:p w:rsidR="00F1354D" w:rsidRPr="002459BB" w:rsidRDefault="00F1354D" w:rsidP="00AA0EEE">
      <w:pPr>
        <w:spacing w:line="520" w:lineRule="exact"/>
        <w:ind w:leftChars="650" w:left="1832" w:hangingChars="97" w:hanging="272"/>
        <w:jc w:val="both"/>
        <w:rPr>
          <w:rFonts w:ascii="Times New Roman" w:eastAsia="標楷體" w:hAnsi="Times New Roman"/>
          <w:sz w:val="28"/>
          <w:szCs w:val="28"/>
        </w:rPr>
      </w:pPr>
      <w:r w:rsidRPr="002459BB">
        <w:rPr>
          <w:rFonts w:ascii="Times New Roman" w:eastAsia="標楷體" w:hAnsi="Times New Roman"/>
          <w:sz w:val="28"/>
          <w:szCs w:val="28"/>
        </w:rPr>
        <w:t xml:space="preserve">d. </w:t>
      </w:r>
      <w:r w:rsidRPr="002459BB">
        <w:rPr>
          <w:rFonts w:ascii="Times New Roman" w:eastAsia="標楷體" w:hAnsi="Times New Roman"/>
          <w:sz w:val="28"/>
          <w:szCs w:val="28"/>
        </w:rPr>
        <w:t>影像檢查疑子宮內異物或避孕器殘段。</w:t>
      </w:r>
    </w:p>
    <w:p w:rsidR="00F1354D" w:rsidRPr="002459BB" w:rsidRDefault="00F1354D" w:rsidP="00AA0EEE">
      <w:pPr>
        <w:spacing w:line="520" w:lineRule="exact"/>
        <w:ind w:leftChars="650" w:left="1832" w:hangingChars="97" w:hanging="272"/>
        <w:jc w:val="both"/>
        <w:rPr>
          <w:rFonts w:ascii="Times New Roman" w:eastAsia="標楷體" w:hAnsi="Times New Roman"/>
          <w:sz w:val="28"/>
          <w:szCs w:val="28"/>
        </w:rPr>
      </w:pPr>
      <w:r w:rsidRPr="002459BB">
        <w:rPr>
          <w:rFonts w:ascii="Times New Roman" w:eastAsia="標楷體" w:hAnsi="Times New Roman"/>
          <w:sz w:val="28"/>
          <w:szCs w:val="28"/>
        </w:rPr>
        <w:t xml:space="preserve">e. </w:t>
      </w:r>
      <w:r w:rsidRPr="002459BB">
        <w:rPr>
          <w:rFonts w:ascii="Times New Roman" w:eastAsia="標楷體" w:hAnsi="Times New Roman"/>
          <w:sz w:val="28"/>
          <w:szCs w:val="28"/>
        </w:rPr>
        <w:t>影像檢查疑子宮腔內殘留流產後胚胎組織。</w:t>
      </w:r>
    </w:p>
    <w:p w:rsidR="00F1354D" w:rsidRPr="002459BB" w:rsidRDefault="00F1354D" w:rsidP="00AA0EEE">
      <w:pPr>
        <w:spacing w:line="520" w:lineRule="exact"/>
        <w:ind w:leftChars="650" w:left="1832" w:hangingChars="97" w:hanging="272"/>
        <w:jc w:val="both"/>
        <w:rPr>
          <w:rFonts w:ascii="Times New Roman" w:eastAsia="標楷體" w:hAnsi="Times New Roman"/>
          <w:sz w:val="28"/>
          <w:szCs w:val="28"/>
        </w:rPr>
      </w:pPr>
      <w:r w:rsidRPr="002459BB">
        <w:rPr>
          <w:rFonts w:ascii="Times New Roman" w:eastAsia="標楷體" w:hAnsi="Times New Roman"/>
          <w:sz w:val="28"/>
          <w:szCs w:val="28"/>
        </w:rPr>
        <w:t xml:space="preserve">f. </w:t>
      </w:r>
      <w:r w:rsidRPr="002459BB">
        <w:rPr>
          <w:rFonts w:ascii="Times New Roman" w:eastAsia="標楷體" w:hAnsi="Times New Roman"/>
          <w:sz w:val="28"/>
          <w:szCs w:val="28"/>
        </w:rPr>
        <w:t>避孕器移位改正。</w:t>
      </w:r>
    </w:p>
    <w:p w:rsidR="00F1354D" w:rsidRPr="002459BB" w:rsidRDefault="00F1354D" w:rsidP="00AA0EEE">
      <w:pPr>
        <w:spacing w:line="520" w:lineRule="exact"/>
        <w:ind w:leftChars="650" w:left="1832" w:hangingChars="97" w:hanging="272"/>
        <w:jc w:val="both"/>
        <w:rPr>
          <w:rFonts w:ascii="Times New Roman" w:eastAsia="標楷體" w:hAnsi="Times New Roman"/>
          <w:sz w:val="28"/>
          <w:szCs w:val="28"/>
        </w:rPr>
      </w:pPr>
      <w:r w:rsidRPr="002459BB">
        <w:rPr>
          <w:rFonts w:ascii="Times New Roman" w:eastAsia="標楷體" w:hAnsi="Times New Roman"/>
          <w:sz w:val="28"/>
          <w:szCs w:val="28"/>
        </w:rPr>
        <w:lastRenderedPageBreak/>
        <w:t xml:space="preserve">g. </w:t>
      </w:r>
      <w:r w:rsidRPr="002459BB">
        <w:rPr>
          <w:rFonts w:ascii="Times New Roman" w:eastAsia="標楷體" w:hAnsi="Times New Roman"/>
          <w:sz w:val="28"/>
          <w:szCs w:val="28"/>
        </w:rPr>
        <w:t>影像檢查懷疑子宮畸形或子宮腔結構異常者。</w:t>
      </w:r>
    </w:p>
    <w:p w:rsidR="00F1354D" w:rsidRPr="002459BB" w:rsidRDefault="00F1354D" w:rsidP="00AA0EEE">
      <w:pPr>
        <w:spacing w:line="520" w:lineRule="exact"/>
        <w:ind w:leftChars="650" w:left="1832" w:hangingChars="97" w:hanging="272"/>
        <w:jc w:val="both"/>
        <w:rPr>
          <w:rFonts w:ascii="Times New Roman" w:eastAsia="標楷體" w:hAnsi="Times New Roman"/>
          <w:sz w:val="28"/>
          <w:szCs w:val="28"/>
        </w:rPr>
      </w:pPr>
      <w:r w:rsidRPr="002459BB">
        <w:rPr>
          <w:rFonts w:ascii="Times New Roman" w:eastAsia="標楷體" w:hAnsi="Times New Roman"/>
          <w:sz w:val="28"/>
          <w:szCs w:val="28"/>
        </w:rPr>
        <w:t xml:space="preserve">h. </w:t>
      </w:r>
      <w:r w:rsidRPr="002459BB">
        <w:rPr>
          <w:rFonts w:ascii="Times New Roman" w:eastAsia="標楷體" w:hAnsi="Times New Roman"/>
          <w:sz w:val="28"/>
          <w:szCs w:val="28"/>
        </w:rPr>
        <w:t>影像檢查懷疑子宮內膜增生或子宮內膜癌。</w:t>
      </w:r>
    </w:p>
    <w:p w:rsidR="00F1354D" w:rsidRPr="002459BB" w:rsidRDefault="00F1354D" w:rsidP="00AA0EEE">
      <w:pPr>
        <w:spacing w:line="520" w:lineRule="exact"/>
        <w:ind w:leftChars="650" w:left="1832" w:hangingChars="97" w:hanging="272"/>
        <w:jc w:val="both"/>
        <w:rPr>
          <w:rFonts w:ascii="Times New Roman" w:eastAsia="標楷體" w:hAnsi="Times New Roman"/>
          <w:sz w:val="28"/>
          <w:szCs w:val="28"/>
        </w:rPr>
      </w:pPr>
      <w:r w:rsidRPr="002459BB">
        <w:rPr>
          <w:rFonts w:ascii="Times New Roman" w:eastAsia="標楷體" w:hAnsi="Times New Roman"/>
          <w:sz w:val="28"/>
          <w:szCs w:val="28"/>
        </w:rPr>
        <w:t xml:space="preserve">i. </w:t>
      </w:r>
      <w:r w:rsidRPr="002459BB">
        <w:rPr>
          <w:rFonts w:ascii="Times New Roman" w:eastAsia="標楷體" w:hAnsi="Times New Roman"/>
          <w:sz w:val="28"/>
          <w:szCs w:val="28"/>
        </w:rPr>
        <w:t>不孕症之檢查。</w:t>
      </w:r>
      <w:r w:rsidRPr="002459BB">
        <w:rPr>
          <w:rFonts w:ascii="Times New Roman" w:eastAsia="標楷體" w:hAnsi="Times New Roman"/>
          <w:sz w:val="28"/>
          <w:szCs w:val="28"/>
        </w:rPr>
        <w:t>(</w:t>
      </w:r>
      <w:r w:rsidRPr="002459BB">
        <w:rPr>
          <w:rFonts w:ascii="Times New Roman" w:eastAsia="標楷體" w:hAnsi="Times New Roman"/>
          <w:sz w:val="28"/>
          <w:szCs w:val="28"/>
        </w:rPr>
        <w:t>應有合理的臨床適應症而非常規檢查</w:t>
      </w:r>
      <w:r w:rsidRPr="002459BB">
        <w:rPr>
          <w:rFonts w:ascii="Times New Roman" w:eastAsia="標楷體" w:hAnsi="Times New Roman"/>
          <w:sz w:val="28"/>
          <w:szCs w:val="28"/>
        </w:rPr>
        <w:t>)</w:t>
      </w:r>
    </w:p>
    <w:p w:rsidR="00F1354D" w:rsidRPr="002459BB" w:rsidRDefault="00F1354D" w:rsidP="00AA0EEE">
      <w:pPr>
        <w:spacing w:line="520" w:lineRule="exact"/>
        <w:ind w:leftChars="650" w:left="1832" w:hangingChars="97" w:hanging="272"/>
        <w:jc w:val="both"/>
        <w:rPr>
          <w:rFonts w:ascii="Times New Roman" w:eastAsia="標楷體" w:hAnsi="Times New Roman"/>
          <w:sz w:val="28"/>
          <w:szCs w:val="28"/>
        </w:rPr>
      </w:pPr>
      <w:r w:rsidRPr="002459BB">
        <w:rPr>
          <w:rFonts w:ascii="Times New Roman" w:eastAsia="標楷體" w:hAnsi="Times New Roman"/>
          <w:sz w:val="28"/>
          <w:szCs w:val="28"/>
        </w:rPr>
        <w:t xml:space="preserve">j. </w:t>
      </w:r>
      <w:r w:rsidRPr="002459BB">
        <w:rPr>
          <w:rFonts w:ascii="Times New Roman" w:eastAsia="標楷體" w:hAnsi="Times New Roman"/>
          <w:sz w:val="28"/>
          <w:szCs w:val="28"/>
        </w:rPr>
        <w:t>重複人工生殖治療失敗者。</w:t>
      </w:r>
    </w:p>
    <w:p w:rsidR="00F1354D" w:rsidRPr="002459BB" w:rsidRDefault="00F1354D" w:rsidP="00AA0EEE">
      <w:pPr>
        <w:spacing w:line="520" w:lineRule="exact"/>
        <w:ind w:leftChars="650" w:left="1832" w:hangingChars="97" w:hanging="272"/>
        <w:jc w:val="both"/>
        <w:rPr>
          <w:rFonts w:ascii="Times New Roman" w:eastAsia="標楷體" w:hAnsi="Times New Roman"/>
          <w:sz w:val="28"/>
          <w:szCs w:val="28"/>
        </w:rPr>
      </w:pPr>
      <w:r w:rsidRPr="002459BB">
        <w:rPr>
          <w:rFonts w:ascii="Times New Roman" w:eastAsia="標楷體" w:hAnsi="Times New Roman"/>
          <w:sz w:val="28"/>
          <w:szCs w:val="28"/>
        </w:rPr>
        <w:t xml:space="preserve">k. </w:t>
      </w:r>
      <w:r w:rsidRPr="002459BB">
        <w:rPr>
          <w:rFonts w:ascii="Times New Roman" w:eastAsia="標楷體" w:hAnsi="Times New Roman"/>
          <w:sz w:val="28"/>
          <w:szCs w:val="28"/>
        </w:rPr>
        <w:t>習慣性流產者。</w:t>
      </w:r>
    </w:p>
    <w:p w:rsidR="00F1354D" w:rsidRPr="002459BB" w:rsidRDefault="00F1354D" w:rsidP="00AA0EEE">
      <w:pPr>
        <w:spacing w:line="520" w:lineRule="exact"/>
        <w:ind w:leftChars="650" w:left="1832" w:hangingChars="97" w:hanging="272"/>
        <w:jc w:val="both"/>
        <w:rPr>
          <w:rFonts w:ascii="Times New Roman" w:eastAsia="標楷體" w:hAnsi="Times New Roman"/>
          <w:sz w:val="28"/>
          <w:szCs w:val="28"/>
        </w:rPr>
      </w:pPr>
      <w:r w:rsidRPr="002459BB">
        <w:rPr>
          <w:rFonts w:ascii="Times New Roman" w:eastAsia="標楷體" w:hAnsi="Times New Roman"/>
          <w:sz w:val="28"/>
          <w:szCs w:val="28"/>
        </w:rPr>
        <w:t xml:space="preserve">l. </w:t>
      </w:r>
      <w:r w:rsidRPr="002459BB">
        <w:rPr>
          <w:rFonts w:ascii="Times New Roman" w:eastAsia="標楷體" w:hAnsi="Times New Roman"/>
          <w:sz w:val="28"/>
          <w:szCs w:val="28"/>
        </w:rPr>
        <w:t>疑有子宮腔內粘黏並計劃懷孕者。</w:t>
      </w:r>
    </w:p>
    <w:p w:rsidR="00F1354D" w:rsidRPr="002459BB" w:rsidRDefault="00F1354D" w:rsidP="00AA0EEE">
      <w:pPr>
        <w:spacing w:line="520" w:lineRule="exact"/>
        <w:ind w:leftChars="650" w:left="1832" w:hangingChars="97" w:hanging="272"/>
        <w:jc w:val="both"/>
        <w:rPr>
          <w:rFonts w:ascii="Times New Roman" w:eastAsia="標楷體" w:hAnsi="Times New Roman"/>
          <w:sz w:val="28"/>
          <w:szCs w:val="28"/>
        </w:rPr>
      </w:pPr>
      <w:r w:rsidRPr="002459BB">
        <w:rPr>
          <w:rFonts w:ascii="Times New Roman" w:eastAsia="標楷體" w:hAnsi="Times New Roman"/>
          <w:sz w:val="28"/>
          <w:szCs w:val="28"/>
        </w:rPr>
        <w:t xml:space="preserve">m. </w:t>
      </w:r>
      <w:r w:rsidRPr="002459BB">
        <w:rPr>
          <w:rFonts w:ascii="Times New Roman" w:eastAsia="標楷體" w:hAnsi="Times New Roman"/>
          <w:sz w:val="28"/>
          <w:szCs w:val="28"/>
        </w:rPr>
        <w:t>子宮鏡手術或藥物治療後的追蹤檢查。</w:t>
      </w:r>
    </w:p>
    <w:p w:rsidR="00F1354D" w:rsidRPr="002459BB" w:rsidRDefault="00F1354D" w:rsidP="00AA0EEE">
      <w:pPr>
        <w:spacing w:line="520" w:lineRule="exact"/>
        <w:ind w:leftChars="650" w:left="1832" w:hangingChars="97" w:hanging="272"/>
        <w:jc w:val="both"/>
        <w:rPr>
          <w:rFonts w:ascii="Times New Roman" w:eastAsia="標楷體" w:hAnsi="Times New Roman"/>
          <w:sz w:val="28"/>
          <w:szCs w:val="28"/>
        </w:rPr>
      </w:pPr>
      <w:r w:rsidRPr="002459BB">
        <w:rPr>
          <w:rFonts w:ascii="Times New Roman" w:eastAsia="標楷體" w:hAnsi="Times New Roman"/>
          <w:sz w:val="28"/>
          <w:szCs w:val="28"/>
        </w:rPr>
        <w:t xml:space="preserve">n. </w:t>
      </w:r>
      <w:r w:rsidRPr="002459BB">
        <w:rPr>
          <w:rFonts w:ascii="Times New Roman" w:eastAsia="標楷體" w:hAnsi="Times New Roman"/>
          <w:sz w:val="28"/>
          <w:szCs w:val="28"/>
        </w:rPr>
        <w:t>對子宮內膜增生或子宮內膜癌病人進行生育保留治療的追蹤。</w:t>
      </w:r>
    </w:p>
    <w:p w:rsidR="00F1354D" w:rsidRPr="002459BB" w:rsidRDefault="00F1354D" w:rsidP="00AA0EEE">
      <w:pPr>
        <w:spacing w:line="520" w:lineRule="exact"/>
        <w:ind w:leftChars="650" w:left="1832" w:hangingChars="97" w:hanging="272"/>
        <w:jc w:val="both"/>
        <w:rPr>
          <w:rFonts w:ascii="Times New Roman" w:eastAsia="標楷體" w:hAnsi="Times New Roman"/>
          <w:sz w:val="28"/>
          <w:szCs w:val="28"/>
        </w:rPr>
      </w:pPr>
      <w:r w:rsidRPr="002459BB">
        <w:rPr>
          <w:rFonts w:ascii="Times New Roman" w:eastAsia="標楷體" w:hAnsi="Times New Roman"/>
          <w:sz w:val="28"/>
          <w:szCs w:val="28"/>
        </w:rPr>
        <w:t xml:space="preserve">o. </w:t>
      </w:r>
      <w:r w:rsidRPr="002459BB">
        <w:rPr>
          <w:rFonts w:ascii="Times New Roman" w:eastAsia="標楷體" w:hAnsi="Times New Roman"/>
          <w:sz w:val="28"/>
          <w:szCs w:val="28"/>
        </w:rPr>
        <w:t>沒有過性經驗，有合理的臨床適應症需要執行陰道或子宮頸的檢查的病人。</w:t>
      </w:r>
    </w:p>
    <w:p w:rsidR="00F1354D" w:rsidRPr="002459BB" w:rsidRDefault="00F1354D" w:rsidP="00AA0EEE">
      <w:pPr>
        <w:spacing w:line="520" w:lineRule="exact"/>
        <w:ind w:leftChars="650" w:left="1832" w:hangingChars="97" w:hanging="272"/>
        <w:jc w:val="both"/>
        <w:rPr>
          <w:rFonts w:ascii="Times New Roman" w:eastAsia="標楷體" w:hAnsi="Times New Roman"/>
          <w:sz w:val="28"/>
          <w:szCs w:val="28"/>
        </w:rPr>
      </w:pPr>
      <w:r w:rsidRPr="002459BB">
        <w:rPr>
          <w:rFonts w:ascii="Times New Roman" w:eastAsia="標楷體" w:hAnsi="Times New Roman"/>
          <w:sz w:val="28"/>
          <w:szCs w:val="28"/>
        </w:rPr>
        <w:t xml:space="preserve">p. </w:t>
      </w:r>
      <w:r w:rsidRPr="002459BB">
        <w:rPr>
          <w:rFonts w:ascii="Times New Roman" w:eastAsia="標楷體" w:hAnsi="Times New Roman"/>
          <w:sz w:val="28"/>
          <w:szCs w:val="28"/>
        </w:rPr>
        <w:t>特殊病人情況，依醫師臨床判斷視醫療準則決定。</w:t>
      </w:r>
    </w:p>
    <w:p w:rsidR="00F1354D" w:rsidRPr="002459BB" w:rsidRDefault="00F1354D" w:rsidP="00AA0EEE">
      <w:pPr>
        <w:spacing w:line="520" w:lineRule="exact"/>
        <w:ind w:left="1560" w:hangingChars="557" w:hanging="1560"/>
        <w:jc w:val="both"/>
        <w:rPr>
          <w:rFonts w:ascii="Times New Roman" w:eastAsia="標楷體" w:hAnsi="Times New Roman"/>
          <w:sz w:val="28"/>
          <w:szCs w:val="28"/>
        </w:rPr>
      </w:pPr>
      <w:r w:rsidRPr="002459BB">
        <w:rPr>
          <w:rFonts w:ascii="Times New Roman" w:eastAsia="標楷體" w:hAnsi="Times New Roman"/>
          <w:sz w:val="28"/>
          <w:szCs w:val="28"/>
        </w:rPr>
        <w:t>200502052-04</w:t>
      </w:r>
      <w:r w:rsidRPr="002459BB">
        <w:rPr>
          <w:rFonts w:ascii="Times New Roman" w:eastAsia="標楷體" w:hAnsi="Times New Roman"/>
          <w:sz w:val="28"/>
          <w:szCs w:val="28"/>
        </w:rPr>
        <w:t>送審需檢附的佐證資料：</w:t>
      </w:r>
    </w:p>
    <w:p w:rsidR="00F1354D" w:rsidRPr="002459BB" w:rsidRDefault="00F1354D" w:rsidP="00AA0EEE">
      <w:pPr>
        <w:spacing w:line="520" w:lineRule="exact"/>
        <w:ind w:leftChars="650" w:left="1832" w:hangingChars="97" w:hanging="272"/>
        <w:jc w:val="both"/>
        <w:rPr>
          <w:rFonts w:ascii="Times New Roman" w:eastAsia="標楷體" w:hAnsi="Times New Roman"/>
          <w:sz w:val="28"/>
          <w:szCs w:val="28"/>
        </w:rPr>
      </w:pPr>
      <w:r w:rsidRPr="002459BB">
        <w:rPr>
          <w:rFonts w:ascii="Times New Roman" w:eastAsia="標楷體" w:hAnsi="Times New Roman"/>
          <w:sz w:val="28"/>
          <w:szCs w:val="28"/>
        </w:rPr>
        <w:t>a.</w:t>
      </w:r>
      <w:r w:rsidRPr="002459BB">
        <w:rPr>
          <w:rFonts w:ascii="Times New Roman" w:eastAsia="標楷體" w:hAnsi="Times New Roman"/>
          <w:sz w:val="28"/>
          <w:szCs w:val="28"/>
        </w:rPr>
        <w:t>病人執行前後一次門診病歷</w:t>
      </w:r>
    </w:p>
    <w:p w:rsidR="00F1354D" w:rsidRPr="002459BB" w:rsidRDefault="00F1354D" w:rsidP="00AA0EEE">
      <w:pPr>
        <w:spacing w:line="520" w:lineRule="exact"/>
        <w:ind w:leftChars="650" w:left="1832" w:hangingChars="97" w:hanging="272"/>
        <w:jc w:val="both"/>
        <w:rPr>
          <w:rFonts w:ascii="Times New Roman" w:eastAsia="標楷體" w:hAnsi="Times New Roman"/>
          <w:sz w:val="28"/>
          <w:szCs w:val="28"/>
        </w:rPr>
      </w:pPr>
      <w:r w:rsidRPr="002459BB">
        <w:rPr>
          <w:rFonts w:ascii="Times New Roman" w:eastAsia="標楷體" w:hAnsi="Times New Roman"/>
          <w:sz w:val="28"/>
          <w:szCs w:val="28"/>
        </w:rPr>
        <w:t>b.</w:t>
      </w:r>
      <w:r w:rsidRPr="002459BB">
        <w:rPr>
          <w:rFonts w:ascii="Times New Roman" w:eastAsia="標楷體" w:hAnsi="Times New Roman"/>
          <w:sz w:val="28"/>
          <w:szCs w:val="28"/>
        </w:rPr>
        <w:t>子宮鏡影像及報告</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住院病歷視情況補充</w:t>
      </w:r>
      <w:r w:rsidR="00C54EE9" w:rsidRPr="002459BB">
        <w:rPr>
          <w:rFonts w:ascii="Times New Roman" w:eastAsia="標楷體" w:hAnsi="Times New Roman"/>
          <w:sz w:val="28"/>
          <w:szCs w:val="28"/>
        </w:rPr>
        <w:t>)</w:t>
      </w:r>
    </w:p>
    <w:p w:rsidR="00F1354D" w:rsidRPr="002459BB" w:rsidRDefault="00F1354D" w:rsidP="00AA0EEE">
      <w:pPr>
        <w:spacing w:line="520" w:lineRule="exact"/>
        <w:ind w:left="1560" w:hangingChars="557" w:hanging="1560"/>
        <w:jc w:val="both"/>
        <w:rPr>
          <w:rFonts w:ascii="Times New Roman" w:eastAsia="標楷體" w:hAnsi="Times New Roman"/>
          <w:sz w:val="28"/>
          <w:szCs w:val="28"/>
        </w:rPr>
      </w:pPr>
      <w:r w:rsidRPr="002459BB">
        <w:rPr>
          <w:rFonts w:ascii="Times New Roman" w:eastAsia="標楷體" w:hAnsi="Times New Roman"/>
          <w:sz w:val="28"/>
          <w:szCs w:val="28"/>
        </w:rPr>
        <w:t>200502052-05</w:t>
      </w:r>
      <w:r w:rsidRPr="002459BB">
        <w:rPr>
          <w:rFonts w:ascii="Times New Roman" w:eastAsia="標楷體" w:hAnsi="Times New Roman"/>
          <w:sz w:val="28"/>
          <w:szCs w:val="28"/>
        </w:rPr>
        <w:t>同一個案多次執行子宮鏡檢查之適當性：</w:t>
      </w:r>
    </w:p>
    <w:p w:rsidR="00F1354D" w:rsidRPr="002459BB" w:rsidRDefault="00F1354D" w:rsidP="00AA0EEE">
      <w:pPr>
        <w:spacing w:line="520" w:lineRule="exact"/>
        <w:ind w:leftChars="650" w:left="1832" w:hangingChars="97" w:hanging="272"/>
        <w:jc w:val="both"/>
        <w:rPr>
          <w:rFonts w:ascii="Times New Roman" w:eastAsia="標楷體" w:hAnsi="Times New Roman"/>
          <w:sz w:val="28"/>
          <w:szCs w:val="28"/>
        </w:rPr>
      </w:pPr>
      <w:r w:rsidRPr="002459BB">
        <w:rPr>
          <w:rFonts w:ascii="Times New Roman" w:eastAsia="標楷體" w:hAnsi="Times New Roman"/>
          <w:sz w:val="28"/>
          <w:szCs w:val="28"/>
        </w:rPr>
        <w:t xml:space="preserve">a. </w:t>
      </w:r>
      <w:r w:rsidRPr="002459BB">
        <w:rPr>
          <w:rFonts w:ascii="Times New Roman" w:eastAsia="標楷體" w:hAnsi="Times New Roman"/>
          <w:sz w:val="28"/>
          <w:szCs w:val="28"/>
        </w:rPr>
        <w:t>當次子宮鏡檢查結果為正常者，同一醫療院所以一年一次為限。</w:t>
      </w:r>
    </w:p>
    <w:p w:rsidR="00F1354D" w:rsidRPr="002459BB" w:rsidRDefault="00F1354D" w:rsidP="00AA0EEE">
      <w:pPr>
        <w:spacing w:line="520" w:lineRule="exact"/>
        <w:ind w:leftChars="650" w:left="1832" w:hangingChars="97" w:hanging="272"/>
        <w:jc w:val="both"/>
        <w:rPr>
          <w:rFonts w:ascii="Times New Roman" w:eastAsia="標楷體" w:hAnsi="Times New Roman"/>
          <w:sz w:val="28"/>
          <w:szCs w:val="28"/>
        </w:rPr>
      </w:pPr>
      <w:r w:rsidRPr="002459BB">
        <w:rPr>
          <w:rFonts w:ascii="Times New Roman" w:eastAsia="標楷體" w:hAnsi="Times New Roman"/>
          <w:sz w:val="28"/>
          <w:szCs w:val="28"/>
        </w:rPr>
        <w:t xml:space="preserve">b. </w:t>
      </w:r>
      <w:r w:rsidRPr="002459BB">
        <w:rPr>
          <w:rFonts w:ascii="Times New Roman" w:eastAsia="標楷體" w:hAnsi="Times New Roman"/>
          <w:sz w:val="28"/>
          <w:szCs w:val="28"/>
        </w:rPr>
        <w:t>子宮鏡檢查結果為異常而採取藥物或觀察處置者，追蹤以一次為限，應間隔三個月以上。</w:t>
      </w:r>
    </w:p>
    <w:p w:rsidR="00F1354D" w:rsidRPr="002459BB" w:rsidRDefault="00F1354D" w:rsidP="00AA0EEE">
      <w:pPr>
        <w:spacing w:line="520" w:lineRule="exact"/>
        <w:ind w:leftChars="650" w:left="1832" w:hangingChars="97" w:hanging="272"/>
        <w:jc w:val="both"/>
        <w:rPr>
          <w:rFonts w:ascii="Times New Roman" w:eastAsia="標楷體" w:hAnsi="Times New Roman"/>
          <w:sz w:val="28"/>
          <w:szCs w:val="28"/>
        </w:rPr>
      </w:pPr>
      <w:r w:rsidRPr="002459BB">
        <w:rPr>
          <w:rFonts w:ascii="Times New Roman" w:eastAsia="標楷體" w:hAnsi="Times New Roman"/>
          <w:sz w:val="28"/>
          <w:szCs w:val="28"/>
        </w:rPr>
        <w:t xml:space="preserve">c. </w:t>
      </w:r>
      <w:r w:rsidRPr="002459BB">
        <w:rPr>
          <w:rFonts w:ascii="Times New Roman" w:eastAsia="標楷體" w:hAnsi="Times New Roman"/>
          <w:sz w:val="28"/>
          <w:szCs w:val="28"/>
        </w:rPr>
        <w:t>子宮鏡手術治療者，術後三個月內得進行追蹤</w:t>
      </w:r>
      <w:r w:rsidRPr="002459BB">
        <w:rPr>
          <w:rFonts w:ascii="Times New Roman" w:eastAsia="標楷體" w:hAnsi="Times New Roman"/>
          <w:sz w:val="28"/>
          <w:szCs w:val="28"/>
        </w:rPr>
        <w:t xml:space="preserve"> </w:t>
      </w:r>
      <w:r w:rsidRPr="002459BB">
        <w:rPr>
          <w:rFonts w:ascii="Times New Roman" w:eastAsia="標楷體" w:hAnsi="Times New Roman"/>
          <w:sz w:val="28"/>
          <w:szCs w:val="28"/>
        </w:rPr>
        <w:t>檢查，若結果為正常，應以一次為限。</w:t>
      </w:r>
    </w:p>
    <w:p w:rsidR="00F1354D" w:rsidRPr="002459BB" w:rsidRDefault="00F1354D" w:rsidP="00AA0EEE">
      <w:pPr>
        <w:spacing w:line="520" w:lineRule="exact"/>
        <w:ind w:leftChars="650" w:left="1832" w:hangingChars="97" w:hanging="272"/>
        <w:jc w:val="both"/>
        <w:rPr>
          <w:rFonts w:ascii="Times New Roman" w:eastAsia="標楷體" w:hAnsi="Times New Roman"/>
          <w:sz w:val="28"/>
          <w:szCs w:val="28"/>
        </w:rPr>
      </w:pPr>
      <w:r w:rsidRPr="002459BB">
        <w:rPr>
          <w:rFonts w:ascii="Times New Roman" w:eastAsia="標楷體" w:hAnsi="Times New Roman"/>
          <w:sz w:val="28"/>
          <w:szCs w:val="28"/>
        </w:rPr>
        <w:t xml:space="preserve">d. </w:t>
      </w:r>
      <w:r w:rsidRPr="002459BB">
        <w:rPr>
          <w:rFonts w:ascii="Times New Roman" w:eastAsia="標楷體" w:hAnsi="Times New Roman"/>
          <w:sz w:val="28"/>
          <w:szCs w:val="28"/>
        </w:rPr>
        <w:t>子宮鏡剝離子宮腔粘黏或子宮內膜電燒</w:t>
      </w:r>
      <w:r w:rsidRPr="002459BB">
        <w:rPr>
          <w:rFonts w:ascii="Times New Roman" w:eastAsia="標楷體" w:hAnsi="Times New Roman"/>
          <w:sz w:val="28"/>
          <w:szCs w:val="28"/>
        </w:rPr>
        <w:t>(80423C)</w:t>
      </w:r>
      <w:r w:rsidRPr="002459BB">
        <w:rPr>
          <w:rFonts w:ascii="Times New Roman" w:eastAsia="標楷體" w:hAnsi="Times New Roman"/>
          <w:sz w:val="28"/>
          <w:szCs w:val="28"/>
        </w:rPr>
        <w:t>，術後追蹤檢查時若需同時補行沾黏再分離</w:t>
      </w:r>
      <w:r w:rsidRPr="002459BB">
        <w:rPr>
          <w:rFonts w:ascii="Times New Roman" w:eastAsia="標楷體" w:hAnsi="Times New Roman"/>
          <w:sz w:val="28"/>
          <w:szCs w:val="28"/>
        </w:rPr>
        <w:t xml:space="preserve"> (</w:t>
      </w:r>
      <w:r w:rsidRPr="002459BB">
        <w:rPr>
          <w:rFonts w:ascii="Times New Roman" w:eastAsia="標楷體" w:hAnsi="Times New Roman"/>
          <w:sz w:val="28"/>
          <w:szCs w:val="28"/>
        </w:rPr>
        <w:t>而非僅僅檢查</w:t>
      </w:r>
      <w:r w:rsidRPr="002459BB">
        <w:rPr>
          <w:rFonts w:ascii="Times New Roman" w:eastAsia="標楷體" w:hAnsi="Times New Roman"/>
          <w:sz w:val="28"/>
          <w:szCs w:val="28"/>
        </w:rPr>
        <w:t>)</w:t>
      </w:r>
      <w:r w:rsidRPr="002459BB">
        <w:rPr>
          <w:rFonts w:ascii="Times New Roman" w:eastAsia="標楷體" w:hAnsi="Times New Roman"/>
          <w:sz w:val="28"/>
          <w:szCs w:val="28"/>
        </w:rPr>
        <w:t>，得以子宮鏡檢查</w:t>
      </w:r>
      <w:r w:rsidRPr="002459BB">
        <w:rPr>
          <w:rFonts w:ascii="Times New Roman" w:eastAsia="標楷體" w:hAnsi="Times New Roman"/>
          <w:sz w:val="28"/>
          <w:szCs w:val="28"/>
        </w:rPr>
        <w:t>(28022C)</w:t>
      </w:r>
      <w:r w:rsidRPr="002459BB">
        <w:rPr>
          <w:rFonts w:ascii="Times New Roman" w:eastAsia="標楷體" w:hAnsi="Times New Roman"/>
          <w:sz w:val="28"/>
          <w:szCs w:val="28"/>
        </w:rPr>
        <w:t>申報，每次追蹤應間隔</w:t>
      </w:r>
      <w:r w:rsidRPr="002459BB">
        <w:rPr>
          <w:rFonts w:ascii="Times New Roman" w:eastAsia="標楷體" w:hAnsi="Times New Roman"/>
          <w:sz w:val="28"/>
          <w:szCs w:val="28"/>
        </w:rPr>
        <w:t>4</w:t>
      </w:r>
      <w:r w:rsidRPr="002459BB">
        <w:rPr>
          <w:rFonts w:ascii="Times New Roman" w:eastAsia="標楷體" w:hAnsi="Times New Roman"/>
          <w:sz w:val="28"/>
          <w:szCs w:val="28"/>
        </w:rPr>
        <w:t>週</w:t>
      </w:r>
      <w:r w:rsidRPr="002459BB">
        <w:rPr>
          <w:rFonts w:ascii="Times New Roman" w:eastAsia="標楷體" w:hAnsi="Times New Roman"/>
          <w:sz w:val="28"/>
          <w:szCs w:val="28"/>
        </w:rPr>
        <w:t>(</w:t>
      </w:r>
      <w:r w:rsidRPr="002459BB">
        <w:rPr>
          <w:rFonts w:ascii="Times New Roman" w:eastAsia="標楷體" w:hAnsi="Times New Roman"/>
          <w:sz w:val="28"/>
          <w:szCs w:val="28"/>
        </w:rPr>
        <w:t>含</w:t>
      </w:r>
      <w:r w:rsidRPr="002459BB">
        <w:rPr>
          <w:rFonts w:ascii="Times New Roman" w:eastAsia="標楷體" w:hAnsi="Times New Roman"/>
          <w:sz w:val="28"/>
          <w:szCs w:val="28"/>
        </w:rPr>
        <w:t>)</w:t>
      </w:r>
      <w:r w:rsidRPr="002459BB">
        <w:rPr>
          <w:rFonts w:ascii="Times New Roman" w:eastAsia="標楷體" w:hAnsi="Times New Roman"/>
          <w:sz w:val="28"/>
          <w:szCs w:val="28"/>
        </w:rPr>
        <w:t>以上，整個療程原則上不超過三個月，且應於病歷中完整記載執行之必要性與結果並留有紀錄。</w:t>
      </w:r>
    </w:p>
    <w:p w:rsidR="00F1354D" w:rsidRPr="002459BB" w:rsidRDefault="00F1354D" w:rsidP="00AA0EEE">
      <w:pPr>
        <w:spacing w:line="520" w:lineRule="exact"/>
        <w:ind w:leftChars="650" w:left="1832" w:hangingChars="97" w:hanging="272"/>
        <w:jc w:val="both"/>
        <w:rPr>
          <w:rFonts w:ascii="Times New Roman" w:eastAsia="標楷體" w:hAnsi="Times New Roman"/>
          <w:sz w:val="28"/>
          <w:szCs w:val="28"/>
        </w:rPr>
      </w:pPr>
      <w:r w:rsidRPr="002459BB">
        <w:rPr>
          <w:rFonts w:ascii="Times New Roman" w:eastAsia="標楷體" w:hAnsi="Times New Roman"/>
          <w:sz w:val="28"/>
          <w:szCs w:val="28"/>
        </w:rPr>
        <w:lastRenderedPageBreak/>
        <w:t xml:space="preserve">e. </w:t>
      </w:r>
      <w:r w:rsidRPr="002459BB">
        <w:rPr>
          <w:rFonts w:ascii="Times New Roman" w:eastAsia="標楷體" w:hAnsi="Times New Roman"/>
          <w:sz w:val="28"/>
          <w:szCs w:val="28"/>
        </w:rPr>
        <w:t>子宮內膜癌行生育保留治療者，追蹤應間隔三個月以上。</w:t>
      </w:r>
    </w:p>
    <w:p w:rsidR="00EA0F45" w:rsidRPr="002459BB" w:rsidRDefault="00F1354D" w:rsidP="00AA0EEE">
      <w:pPr>
        <w:spacing w:line="520" w:lineRule="exact"/>
        <w:ind w:leftChars="650" w:left="1832" w:hangingChars="97" w:hanging="272"/>
        <w:jc w:val="both"/>
        <w:rPr>
          <w:rFonts w:ascii="Times New Roman" w:eastAsia="標楷體" w:hAnsi="Times New Roman"/>
          <w:b/>
          <w:sz w:val="28"/>
          <w:szCs w:val="28"/>
        </w:rPr>
      </w:pPr>
      <w:r w:rsidRPr="002459BB">
        <w:rPr>
          <w:rFonts w:ascii="Times New Roman" w:eastAsia="標楷體" w:hAnsi="Times New Roman"/>
          <w:sz w:val="28"/>
          <w:szCs w:val="28"/>
        </w:rPr>
        <w:t xml:space="preserve">f. </w:t>
      </w:r>
      <w:r w:rsidRPr="002459BB">
        <w:rPr>
          <w:rFonts w:ascii="Times New Roman" w:eastAsia="標楷體" w:hAnsi="Times New Roman"/>
          <w:sz w:val="28"/>
          <w:szCs w:val="28"/>
        </w:rPr>
        <w:t>其他特殊病人情況，依醫師臨床判斷視醫療準則決定。</w:t>
      </w:r>
    </w:p>
    <w:p w:rsidR="00DB2D2B" w:rsidRPr="002459BB" w:rsidRDefault="00DB2D2B" w:rsidP="00AA0EEE">
      <w:pPr>
        <w:spacing w:line="520" w:lineRule="exact"/>
        <w:jc w:val="both"/>
        <w:rPr>
          <w:rFonts w:ascii="Times New Roman" w:eastAsia="標楷體" w:hAnsi="Times New Roman"/>
          <w:sz w:val="28"/>
          <w:szCs w:val="28"/>
        </w:rPr>
      </w:pPr>
      <w:r w:rsidRPr="002459BB">
        <w:rPr>
          <w:rFonts w:ascii="Times New Roman" w:eastAsia="標楷體" w:hAnsi="Times New Roman"/>
          <w:sz w:val="28"/>
          <w:szCs w:val="28"/>
        </w:rPr>
        <w:t>200502062</w:t>
      </w:r>
      <w:r w:rsidRPr="002459BB">
        <w:rPr>
          <w:rFonts w:ascii="Times New Roman" w:eastAsia="標楷體" w:hAnsi="Times New Roman"/>
          <w:sz w:val="28"/>
          <w:szCs w:val="28"/>
        </w:rPr>
        <w:t>婦科超音波檢查及陰道式超音波之審查原則</w:t>
      </w:r>
      <w:r w:rsidRPr="002459BB">
        <w:rPr>
          <w:rFonts w:ascii="Times New Roman" w:eastAsia="標楷體" w:hAnsi="Times New Roman"/>
          <w:sz w:val="28"/>
          <w:szCs w:val="28"/>
        </w:rPr>
        <w:t>(</w:t>
      </w:r>
      <w:r w:rsidR="003C072F" w:rsidRPr="002459BB">
        <w:rPr>
          <w:rFonts w:ascii="Times New Roman" w:eastAsia="標楷體" w:hAnsi="Times New Roman"/>
          <w:sz w:val="28"/>
          <w:szCs w:val="28"/>
        </w:rPr>
        <w:t>109/5/1</w:t>
      </w:r>
      <w:r w:rsidRPr="002459BB">
        <w:rPr>
          <w:rFonts w:ascii="Times New Roman" w:eastAsia="標楷體" w:hAnsi="Times New Roman"/>
          <w:sz w:val="28"/>
          <w:szCs w:val="28"/>
        </w:rPr>
        <w:t>)</w:t>
      </w:r>
    </w:p>
    <w:p w:rsidR="00DB2D2B" w:rsidRPr="002459BB" w:rsidRDefault="00DB2D2B" w:rsidP="00AA0EEE">
      <w:pPr>
        <w:spacing w:line="520" w:lineRule="exact"/>
        <w:ind w:left="1680" w:hangingChars="600" w:hanging="1680"/>
        <w:jc w:val="both"/>
        <w:rPr>
          <w:rFonts w:ascii="Times New Roman" w:eastAsia="標楷體" w:hAnsi="Times New Roman"/>
          <w:sz w:val="28"/>
          <w:szCs w:val="28"/>
        </w:rPr>
      </w:pPr>
      <w:r w:rsidRPr="002459BB">
        <w:rPr>
          <w:rFonts w:ascii="Times New Roman" w:eastAsia="標楷體" w:hAnsi="Times New Roman"/>
          <w:sz w:val="28"/>
          <w:szCs w:val="28"/>
        </w:rPr>
        <w:t>200502062-01</w:t>
      </w:r>
      <w:r w:rsidRPr="002459BB">
        <w:rPr>
          <w:rFonts w:ascii="Times New Roman" w:eastAsia="標楷體" w:hAnsi="Times New Roman"/>
          <w:sz w:val="28"/>
          <w:szCs w:val="28"/>
        </w:rPr>
        <w:t>適宜執行「</w:t>
      </w:r>
      <w:r w:rsidRPr="002459BB">
        <w:rPr>
          <w:rFonts w:ascii="Times New Roman" w:eastAsia="標楷體" w:hAnsi="Times New Roman"/>
          <w:sz w:val="28"/>
          <w:szCs w:val="28"/>
        </w:rPr>
        <w:t>19003C</w:t>
      </w:r>
      <w:r w:rsidRPr="002459BB">
        <w:rPr>
          <w:rFonts w:ascii="Times New Roman" w:eastAsia="標楷體" w:hAnsi="Times New Roman"/>
          <w:sz w:val="28"/>
          <w:szCs w:val="28"/>
        </w:rPr>
        <w:t>婦科超音波」及「</w:t>
      </w:r>
      <w:r w:rsidRPr="002459BB">
        <w:rPr>
          <w:rFonts w:ascii="Times New Roman" w:eastAsia="標楷體" w:hAnsi="Times New Roman"/>
          <w:sz w:val="28"/>
          <w:szCs w:val="28"/>
        </w:rPr>
        <w:t>19013C</w:t>
      </w:r>
      <w:r w:rsidRPr="002459BB">
        <w:rPr>
          <w:rFonts w:ascii="Times New Roman" w:eastAsia="標楷體" w:hAnsi="Times New Roman"/>
          <w:sz w:val="28"/>
          <w:szCs w:val="28"/>
        </w:rPr>
        <w:t>陰道式超音波」病症以下列為原則：</w:t>
      </w:r>
    </w:p>
    <w:p w:rsidR="00DB2D2B" w:rsidRPr="002459BB" w:rsidRDefault="00DB2D2B" w:rsidP="00AA0EEE">
      <w:pPr>
        <w:spacing w:line="520" w:lineRule="exact"/>
        <w:ind w:firstLineChars="607" w:firstLine="1700"/>
        <w:jc w:val="both"/>
        <w:rPr>
          <w:rFonts w:ascii="Times New Roman" w:eastAsia="標楷體" w:hAnsi="Times New Roman"/>
          <w:sz w:val="28"/>
          <w:szCs w:val="28"/>
        </w:rPr>
      </w:pPr>
      <w:r w:rsidRPr="002459BB">
        <w:rPr>
          <w:rFonts w:ascii="Times New Roman" w:eastAsia="標楷體" w:hAnsi="Times New Roman"/>
          <w:sz w:val="28"/>
          <w:szCs w:val="28"/>
        </w:rPr>
        <w:t>1.</w:t>
      </w:r>
      <w:r w:rsidRPr="002459BB">
        <w:rPr>
          <w:rFonts w:ascii="Times New Roman" w:eastAsia="標楷體" w:hAnsi="Times New Roman"/>
          <w:sz w:val="28"/>
          <w:szCs w:val="28"/>
        </w:rPr>
        <w:t>月經週期異常、子宮異常出血。</w:t>
      </w:r>
    </w:p>
    <w:p w:rsidR="00DB2D2B" w:rsidRPr="002459BB" w:rsidRDefault="00DB2D2B" w:rsidP="00AA0EEE">
      <w:pPr>
        <w:spacing w:line="520" w:lineRule="exact"/>
        <w:ind w:firstLineChars="607" w:firstLine="1700"/>
        <w:jc w:val="both"/>
        <w:rPr>
          <w:rFonts w:ascii="Times New Roman" w:eastAsia="標楷體" w:hAnsi="Times New Roman"/>
          <w:sz w:val="28"/>
          <w:szCs w:val="28"/>
        </w:rPr>
      </w:pPr>
      <w:r w:rsidRPr="002459BB">
        <w:rPr>
          <w:rFonts w:ascii="Times New Roman" w:eastAsia="標楷體" w:hAnsi="Times New Roman"/>
          <w:sz w:val="28"/>
          <w:szCs w:val="28"/>
        </w:rPr>
        <w:t>2.</w:t>
      </w:r>
      <w:r w:rsidRPr="002459BB">
        <w:rPr>
          <w:rFonts w:ascii="Times New Roman" w:eastAsia="標楷體" w:hAnsi="Times New Roman"/>
          <w:sz w:val="28"/>
          <w:szCs w:val="28"/>
        </w:rPr>
        <w:t>腹痛。</w:t>
      </w:r>
    </w:p>
    <w:p w:rsidR="00DB2D2B" w:rsidRPr="002459BB" w:rsidRDefault="00DB2D2B" w:rsidP="00AA0EEE">
      <w:pPr>
        <w:spacing w:line="520" w:lineRule="exact"/>
        <w:ind w:firstLineChars="607" w:firstLine="1700"/>
        <w:jc w:val="both"/>
        <w:rPr>
          <w:rFonts w:ascii="Times New Roman" w:eastAsia="標楷體" w:hAnsi="Times New Roman"/>
          <w:sz w:val="28"/>
          <w:szCs w:val="28"/>
        </w:rPr>
      </w:pPr>
      <w:r w:rsidRPr="002459BB">
        <w:rPr>
          <w:rFonts w:ascii="Times New Roman" w:eastAsia="標楷體" w:hAnsi="Times New Roman"/>
          <w:sz w:val="28"/>
          <w:szCs w:val="28"/>
        </w:rPr>
        <w:t>3.</w:t>
      </w:r>
      <w:r w:rsidRPr="002459BB">
        <w:rPr>
          <w:rFonts w:ascii="Times New Roman" w:eastAsia="標楷體" w:hAnsi="Times New Roman"/>
          <w:sz w:val="28"/>
          <w:szCs w:val="28"/>
        </w:rPr>
        <w:t>經痛、經血過多。</w:t>
      </w:r>
    </w:p>
    <w:p w:rsidR="00DB2D2B" w:rsidRPr="002459BB" w:rsidRDefault="00DB2D2B" w:rsidP="00AA0EEE">
      <w:pPr>
        <w:spacing w:line="520" w:lineRule="exact"/>
        <w:ind w:firstLineChars="607" w:firstLine="1700"/>
        <w:jc w:val="both"/>
        <w:rPr>
          <w:rFonts w:ascii="Times New Roman" w:eastAsia="標楷體" w:hAnsi="Times New Roman"/>
          <w:sz w:val="28"/>
          <w:szCs w:val="28"/>
        </w:rPr>
      </w:pPr>
      <w:r w:rsidRPr="002459BB">
        <w:rPr>
          <w:rFonts w:ascii="Times New Roman" w:eastAsia="標楷體" w:hAnsi="Times New Roman"/>
          <w:sz w:val="28"/>
          <w:szCs w:val="28"/>
        </w:rPr>
        <w:t>4.</w:t>
      </w:r>
      <w:r w:rsidRPr="002459BB">
        <w:rPr>
          <w:rFonts w:ascii="Times New Roman" w:eastAsia="標楷體" w:hAnsi="Times New Roman"/>
          <w:sz w:val="28"/>
          <w:szCs w:val="28"/>
        </w:rPr>
        <w:t>不孕症評估。</w:t>
      </w:r>
    </w:p>
    <w:p w:rsidR="00DB2D2B" w:rsidRPr="002459BB" w:rsidRDefault="00DB2D2B" w:rsidP="00AA0EEE">
      <w:pPr>
        <w:spacing w:line="520" w:lineRule="exact"/>
        <w:ind w:firstLineChars="607" w:firstLine="1700"/>
        <w:jc w:val="both"/>
        <w:rPr>
          <w:rFonts w:ascii="Times New Roman" w:eastAsia="標楷體" w:hAnsi="Times New Roman"/>
          <w:sz w:val="28"/>
          <w:szCs w:val="28"/>
        </w:rPr>
      </w:pPr>
      <w:r w:rsidRPr="002459BB">
        <w:rPr>
          <w:rFonts w:ascii="Times New Roman" w:eastAsia="標楷體" w:hAnsi="Times New Roman"/>
          <w:sz w:val="28"/>
          <w:szCs w:val="28"/>
        </w:rPr>
        <w:t>5.</w:t>
      </w:r>
      <w:r w:rsidRPr="002459BB">
        <w:rPr>
          <w:rFonts w:ascii="Times New Roman" w:eastAsia="標楷體" w:hAnsi="Times New Roman"/>
          <w:sz w:val="28"/>
          <w:szCs w:val="28"/>
        </w:rPr>
        <w:t>懷疑骨盆腔腫瘤</w:t>
      </w:r>
      <w:r w:rsidRPr="002459BB">
        <w:rPr>
          <w:rFonts w:ascii="Times New Roman" w:eastAsia="標楷體" w:hAnsi="Times New Roman"/>
          <w:sz w:val="28"/>
          <w:szCs w:val="28"/>
        </w:rPr>
        <w:t>(</w:t>
      </w:r>
      <w:r w:rsidRPr="002459BB">
        <w:rPr>
          <w:rFonts w:ascii="Times New Roman" w:eastAsia="標楷體" w:hAnsi="Times New Roman"/>
          <w:sz w:val="28"/>
          <w:szCs w:val="28"/>
        </w:rPr>
        <w:t>良性或惡性</w:t>
      </w:r>
      <w:r w:rsidRPr="002459BB">
        <w:rPr>
          <w:rFonts w:ascii="Times New Roman" w:eastAsia="標楷體" w:hAnsi="Times New Roman"/>
          <w:sz w:val="28"/>
          <w:szCs w:val="28"/>
        </w:rPr>
        <w:t>)</w:t>
      </w:r>
      <w:r w:rsidRPr="002459BB">
        <w:rPr>
          <w:rFonts w:ascii="Times New Roman" w:eastAsia="標楷體" w:hAnsi="Times New Roman"/>
          <w:sz w:val="28"/>
          <w:szCs w:val="28"/>
        </w:rPr>
        <w:t>。</w:t>
      </w:r>
    </w:p>
    <w:p w:rsidR="00DB2D2B" w:rsidRPr="002459BB" w:rsidRDefault="00DB2D2B" w:rsidP="00AA0EEE">
      <w:pPr>
        <w:spacing w:line="520" w:lineRule="exact"/>
        <w:ind w:firstLineChars="607" w:firstLine="1700"/>
        <w:jc w:val="both"/>
        <w:rPr>
          <w:rFonts w:ascii="Times New Roman" w:eastAsia="標楷體" w:hAnsi="Times New Roman"/>
          <w:sz w:val="28"/>
          <w:szCs w:val="28"/>
        </w:rPr>
      </w:pPr>
      <w:r w:rsidRPr="002459BB">
        <w:rPr>
          <w:rFonts w:ascii="Times New Roman" w:eastAsia="標楷體" w:hAnsi="Times New Roman"/>
          <w:sz w:val="28"/>
          <w:szCs w:val="28"/>
        </w:rPr>
        <w:t>6.</w:t>
      </w:r>
      <w:r w:rsidRPr="002459BB">
        <w:rPr>
          <w:rFonts w:ascii="Times New Roman" w:eastAsia="標楷體" w:hAnsi="Times New Roman"/>
          <w:sz w:val="28"/>
          <w:szCs w:val="28"/>
        </w:rPr>
        <w:t>懷疑先天性生殖器官異常。</w:t>
      </w:r>
    </w:p>
    <w:p w:rsidR="00DB2D2B" w:rsidRPr="002459BB" w:rsidRDefault="00DB2D2B" w:rsidP="00AA0EEE">
      <w:pPr>
        <w:spacing w:line="520" w:lineRule="exact"/>
        <w:ind w:firstLineChars="607" w:firstLine="1700"/>
        <w:jc w:val="both"/>
        <w:rPr>
          <w:rFonts w:ascii="Times New Roman" w:eastAsia="標楷體" w:hAnsi="Times New Roman"/>
          <w:sz w:val="28"/>
          <w:szCs w:val="28"/>
        </w:rPr>
      </w:pPr>
      <w:r w:rsidRPr="002459BB">
        <w:rPr>
          <w:rFonts w:ascii="Times New Roman" w:eastAsia="標楷體" w:hAnsi="Times New Roman"/>
          <w:sz w:val="28"/>
          <w:szCs w:val="28"/>
        </w:rPr>
        <w:t>7.</w:t>
      </w:r>
      <w:r w:rsidRPr="002459BB">
        <w:rPr>
          <w:rFonts w:ascii="Times New Roman" w:eastAsia="標楷體" w:hAnsi="Times New Roman"/>
          <w:sz w:val="28"/>
          <w:szCs w:val="28"/>
        </w:rPr>
        <w:t>懷疑泌尿道異常。</w:t>
      </w:r>
    </w:p>
    <w:p w:rsidR="00DB2D2B" w:rsidRPr="002459BB" w:rsidRDefault="00DB2D2B" w:rsidP="00AA0EEE">
      <w:pPr>
        <w:spacing w:line="520" w:lineRule="exact"/>
        <w:ind w:firstLineChars="607" w:firstLine="1700"/>
        <w:jc w:val="both"/>
        <w:rPr>
          <w:rFonts w:ascii="Times New Roman" w:eastAsia="標楷體" w:hAnsi="Times New Roman"/>
          <w:sz w:val="28"/>
          <w:szCs w:val="28"/>
        </w:rPr>
      </w:pPr>
      <w:r w:rsidRPr="002459BB">
        <w:rPr>
          <w:rFonts w:ascii="Times New Roman" w:eastAsia="標楷體" w:hAnsi="Times New Roman"/>
          <w:sz w:val="28"/>
          <w:szCs w:val="28"/>
        </w:rPr>
        <w:t>8.</w:t>
      </w:r>
      <w:r w:rsidRPr="002459BB">
        <w:rPr>
          <w:rFonts w:ascii="Times New Roman" w:eastAsia="標楷體" w:hAnsi="Times New Roman"/>
          <w:sz w:val="28"/>
          <w:szCs w:val="28"/>
        </w:rPr>
        <w:t>懷疑骨盆腔感染。</w:t>
      </w:r>
    </w:p>
    <w:p w:rsidR="00DB2D2B" w:rsidRPr="002459BB" w:rsidRDefault="00DB2D2B" w:rsidP="00AA0EEE">
      <w:pPr>
        <w:spacing w:line="520" w:lineRule="exact"/>
        <w:ind w:firstLineChars="607" w:firstLine="1700"/>
        <w:jc w:val="both"/>
        <w:rPr>
          <w:rFonts w:ascii="Times New Roman" w:eastAsia="標楷體" w:hAnsi="Times New Roman"/>
          <w:sz w:val="28"/>
          <w:szCs w:val="28"/>
        </w:rPr>
      </w:pPr>
      <w:r w:rsidRPr="002459BB">
        <w:rPr>
          <w:rFonts w:ascii="Times New Roman" w:eastAsia="標楷體" w:hAnsi="Times New Roman"/>
          <w:sz w:val="28"/>
          <w:szCs w:val="28"/>
        </w:rPr>
        <w:t>9.</w:t>
      </w:r>
      <w:r w:rsidRPr="002459BB">
        <w:rPr>
          <w:rFonts w:ascii="Times New Roman" w:eastAsia="標楷體" w:hAnsi="Times New Roman"/>
          <w:sz w:val="28"/>
          <w:szCs w:val="28"/>
        </w:rPr>
        <w:t>子宮內避孕器位置檢查。</w:t>
      </w:r>
    </w:p>
    <w:p w:rsidR="00DB2D2B" w:rsidRPr="002459BB" w:rsidRDefault="00DB2D2B" w:rsidP="00AA0EEE">
      <w:pPr>
        <w:spacing w:line="520" w:lineRule="exact"/>
        <w:ind w:firstLineChars="607" w:firstLine="1700"/>
        <w:jc w:val="both"/>
        <w:rPr>
          <w:rFonts w:ascii="Times New Roman" w:eastAsia="標楷體" w:hAnsi="Times New Roman"/>
          <w:sz w:val="28"/>
          <w:szCs w:val="28"/>
        </w:rPr>
      </w:pPr>
      <w:r w:rsidRPr="002459BB">
        <w:rPr>
          <w:rFonts w:ascii="Times New Roman" w:eastAsia="標楷體" w:hAnsi="Times New Roman"/>
          <w:sz w:val="28"/>
          <w:szCs w:val="28"/>
        </w:rPr>
        <w:t>10.</w:t>
      </w:r>
      <w:r w:rsidRPr="002459BB">
        <w:rPr>
          <w:rFonts w:ascii="Times New Roman" w:eastAsia="標楷體" w:hAnsi="Times New Roman"/>
          <w:sz w:val="28"/>
          <w:szCs w:val="28"/>
        </w:rPr>
        <w:t>懷疑子宮外孕。</w:t>
      </w:r>
    </w:p>
    <w:p w:rsidR="00DB2D2B" w:rsidRPr="002459BB" w:rsidRDefault="00DB2D2B" w:rsidP="00AA0EEE">
      <w:pPr>
        <w:spacing w:line="520" w:lineRule="exact"/>
        <w:ind w:leftChars="709" w:left="2127" w:hanging="425"/>
        <w:jc w:val="both"/>
        <w:rPr>
          <w:rFonts w:ascii="Times New Roman" w:eastAsia="標楷體" w:hAnsi="Times New Roman"/>
          <w:sz w:val="28"/>
          <w:szCs w:val="28"/>
        </w:rPr>
      </w:pPr>
      <w:r w:rsidRPr="002459BB">
        <w:rPr>
          <w:rFonts w:ascii="Times New Roman" w:eastAsia="標楷體" w:hAnsi="Times New Roman"/>
          <w:sz w:val="28"/>
          <w:szCs w:val="28"/>
        </w:rPr>
        <w:t>11.</w:t>
      </w:r>
      <w:r w:rsidRPr="002459BB">
        <w:rPr>
          <w:rFonts w:ascii="Times New Roman" w:eastAsia="標楷體" w:hAnsi="Times New Roman"/>
          <w:sz w:val="28"/>
          <w:szCs w:val="28"/>
        </w:rPr>
        <w:t>第一次求診時病人的主述再加上理學檢查有疑慮時適合應用。</w:t>
      </w:r>
    </w:p>
    <w:p w:rsidR="00DB2D2B" w:rsidRPr="002459BB" w:rsidRDefault="00DB2D2B" w:rsidP="00AA0EEE">
      <w:pPr>
        <w:spacing w:line="520" w:lineRule="exact"/>
        <w:ind w:firstLineChars="607" w:firstLine="1700"/>
        <w:jc w:val="both"/>
        <w:rPr>
          <w:rFonts w:ascii="Times New Roman" w:eastAsia="標楷體" w:hAnsi="Times New Roman"/>
          <w:sz w:val="28"/>
          <w:szCs w:val="28"/>
        </w:rPr>
      </w:pPr>
      <w:r w:rsidRPr="002459BB">
        <w:rPr>
          <w:rFonts w:ascii="Times New Roman" w:eastAsia="標楷體" w:hAnsi="Times New Roman"/>
          <w:sz w:val="28"/>
          <w:szCs w:val="28"/>
        </w:rPr>
        <w:t>12.</w:t>
      </w:r>
      <w:r w:rsidRPr="002459BB">
        <w:rPr>
          <w:rFonts w:ascii="Times New Roman" w:eastAsia="標楷體" w:hAnsi="Times New Roman"/>
          <w:sz w:val="28"/>
          <w:szCs w:val="28"/>
        </w:rPr>
        <w:t>早期懷孕之合併症，如先兆性流產、不完全流產等。</w:t>
      </w:r>
    </w:p>
    <w:p w:rsidR="00DB2D2B" w:rsidRPr="002459BB" w:rsidRDefault="00DB2D2B" w:rsidP="00AA0EEE">
      <w:pPr>
        <w:spacing w:line="520" w:lineRule="exact"/>
        <w:ind w:firstLineChars="607" w:firstLine="1700"/>
        <w:jc w:val="both"/>
        <w:rPr>
          <w:rFonts w:ascii="Times New Roman" w:eastAsia="標楷體" w:hAnsi="Times New Roman"/>
          <w:sz w:val="28"/>
          <w:szCs w:val="28"/>
        </w:rPr>
      </w:pPr>
      <w:r w:rsidRPr="002459BB">
        <w:rPr>
          <w:rFonts w:ascii="Times New Roman" w:eastAsia="標楷體" w:hAnsi="Times New Roman"/>
          <w:sz w:val="28"/>
          <w:szCs w:val="28"/>
        </w:rPr>
        <w:t>13.</w:t>
      </w:r>
      <w:r w:rsidRPr="002459BB">
        <w:rPr>
          <w:rFonts w:ascii="Times New Roman" w:eastAsia="標楷體" w:hAnsi="Times New Roman"/>
          <w:sz w:val="28"/>
          <w:szCs w:val="28"/>
        </w:rPr>
        <w:t>上次超音波檢查：</w:t>
      </w:r>
    </w:p>
    <w:p w:rsidR="00DB2D2B" w:rsidRPr="002459BB" w:rsidRDefault="00DB2D2B" w:rsidP="009C290E">
      <w:pPr>
        <w:spacing w:line="520" w:lineRule="exact"/>
        <w:ind w:leftChars="918" w:left="2489" w:hangingChars="102" w:hanging="286"/>
        <w:jc w:val="both"/>
        <w:rPr>
          <w:rFonts w:ascii="Times New Roman" w:eastAsia="標楷體" w:hAnsi="Times New Roman"/>
          <w:sz w:val="28"/>
          <w:szCs w:val="28"/>
        </w:rPr>
      </w:pPr>
      <w:r w:rsidRPr="002459BB">
        <w:rPr>
          <w:rFonts w:ascii="Times New Roman" w:eastAsia="標楷體" w:hAnsi="Times New Roman"/>
          <w:sz w:val="28"/>
          <w:szCs w:val="28"/>
        </w:rPr>
        <w:t>(1)</w:t>
      </w:r>
      <w:r w:rsidRPr="002459BB">
        <w:rPr>
          <w:rFonts w:ascii="Times New Roman" w:eastAsia="標楷體" w:hAnsi="Times New Roman"/>
          <w:sz w:val="28"/>
          <w:szCs w:val="28"/>
        </w:rPr>
        <w:t>有異常發現，再依據臨床狀況決定，</w:t>
      </w:r>
      <w:r w:rsidRPr="002459BB">
        <w:rPr>
          <w:rFonts w:ascii="Times New Roman" w:eastAsia="標楷體" w:hAnsi="Times New Roman"/>
          <w:sz w:val="28"/>
          <w:szCs w:val="28"/>
        </w:rPr>
        <w:t>1</w:t>
      </w:r>
      <w:r w:rsidRPr="002459BB">
        <w:rPr>
          <w:rFonts w:ascii="Times New Roman" w:eastAsia="標楷體" w:hAnsi="Times New Roman"/>
          <w:sz w:val="28"/>
          <w:szCs w:val="28"/>
        </w:rPr>
        <w:t>個月以上不等的頻率繼續作超音波追蹤。</w:t>
      </w:r>
    </w:p>
    <w:p w:rsidR="00DB2D2B" w:rsidRPr="002459BB" w:rsidRDefault="00242331" w:rsidP="00AA0EEE">
      <w:pPr>
        <w:spacing w:line="520" w:lineRule="exact"/>
        <w:ind w:leftChars="887" w:left="2695" w:hangingChars="202" w:hanging="566"/>
        <w:jc w:val="both"/>
        <w:rPr>
          <w:rFonts w:ascii="Times New Roman" w:eastAsia="標楷體" w:hAnsi="Times New Roman"/>
          <w:sz w:val="28"/>
          <w:szCs w:val="28"/>
        </w:rPr>
      </w:pPr>
      <w:r w:rsidRPr="002459BB">
        <w:rPr>
          <w:rFonts w:ascii="Times New Roman" w:eastAsia="標楷體" w:hAnsi="Times New Roman"/>
          <w:sz w:val="28"/>
          <w:szCs w:val="28"/>
        </w:rPr>
        <w:t>(2)</w:t>
      </w:r>
      <w:r w:rsidR="00DB2D2B" w:rsidRPr="002459BB">
        <w:rPr>
          <w:rFonts w:ascii="Times New Roman" w:eastAsia="標楷體" w:hAnsi="Times New Roman"/>
          <w:sz w:val="28"/>
          <w:szCs w:val="28"/>
        </w:rPr>
        <w:t>正常時，臨床有新狀況時可考慮再實施超音波檢查。</w:t>
      </w:r>
    </w:p>
    <w:p w:rsidR="00DB2D2B" w:rsidRPr="002459BB" w:rsidRDefault="00DB2D2B" w:rsidP="00AA0EEE">
      <w:pPr>
        <w:tabs>
          <w:tab w:val="left" w:pos="5383"/>
        </w:tabs>
        <w:spacing w:line="520" w:lineRule="exact"/>
        <w:ind w:firstLineChars="607" w:firstLine="1700"/>
        <w:jc w:val="both"/>
        <w:rPr>
          <w:rFonts w:ascii="Times New Roman" w:eastAsia="標楷體" w:hAnsi="Times New Roman"/>
          <w:sz w:val="28"/>
          <w:szCs w:val="28"/>
        </w:rPr>
      </w:pPr>
      <w:r w:rsidRPr="002459BB">
        <w:rPr>
          <w:rFonts w:ascii="Times New Roman" w:eastAsia="標楷體" w:hAnsi="Times New Roman"/>
          <w:sz w:val="28"/>
          <w:szCs w:val="28"/>
        </w:rPr>
        <w:t>14.</w:t>
      </w:r>
      <w:r w:rsidRPr="002459BB">
        <w:rPr>
          <w:rFonts w:ascii="Times New Roman" w:eastAsia="標楷體" w:hAnsi="Times New Roman"/>
          <w:sz w:val="28"/>
          <w:szCs w:val="28"/>
        </w:rPr>
        <w:t>其他慢性病兆之追蹤。</w:t>
      </w:r>
      <w:r w:rsidR="00A909AB" w:rsidRPr="002459BB">
        <w:rPr>
          <w:rFonts w:ascii="Times New Roman" w:eastAsia="標楷體" w:hAnsi="Times New Roman"/>
          <w:sz w:val="28"/>
          <w:szCs w:val="28"/>
        </w:rPr>
        <w:tab/>
      </w:r>
    </w:p>
    <w:p w:rsidR="00A909AB" w:rsidRPr="002459BB" w:rsidRDefault="00A909AB" w:rsidP="00AA0EEE">
      <w:pPr>
        <w:spacing w:line="520" w:lineRule="exact"/>
        <w:ind w:left="1680" w:hangingChars="600" w:hanging="1680"/>
        <w:jc w:val="both"/>
        <w:rPr>
          <w:rFonts w:ascii="Times New Roman" w:eastAsia="標楷體" w:hAnsi="Times New Roman"/>
          <w:sz w:val="28"/>
          <w:szCs w:val="28"/>
        </w:rPr>
      </w:pPr>
      <w:r w:rsidRPr="002459BB">
        <w:rPr>
          <w:rFonts w:ascii="Times New Roman" w:eastAsia="標楷體" w:hAnsi="Times New Roman"/>
          <w:sz w:val="28"/>
          <w:szCs w:val="28"/>
        </w:rPr>
        <w:t>200502062-02</w:t>
      </w:r>
      <w:r w:rsidRPr="002459BB">
        <w:rPr>
          <w:rFonts w:ascii="Times New Roman" w:eastAsia="標楷體" w:hAnsi="Times New Roman"/>
          <w:sz w:val="28"/>
          <w:szCs w:val="28"/>
        </w:rPr>
        <w:t>檢查頻率：視病情嚴重程度</w:t>
      </w:r>
      <w:r w:rsidRPr="002459BB">
        <w:rPr>
          <w:rFonts w:ascii="Times New Roman" w:eastAsia="標楷體" w:hAnsi="Times New Roman"/>
          <w:sz w:val="28"/>
          <w:szCs w:val="28"/>
        </w:rPr>
        <w:t>3~6</w:t>
      </w:r>
      <w:r w:rsidRPr="002459BB">
        <w:rPr>
          <w:rFonts w:ascii="Times New Roman" w:eastAsia="標楷體" w:hAnsi="Times New Roman"/>
          <w:sz w:val="28"/>
          <w:szCs w:val="28"/>
        </w:rPr>
        <w:t>個月執行一次。</w:t>
      </w:r>
    </w:p>
    <w:p w:rsidR="00A909AB" w:rsidRPr="002459BB" w:rsidRDefault="00A909AB" w:rsidP="00AA0EEE">
      <w:pPr>
        <w:spacing w:line="520" w:lineRule="exact"/>
        <w:ind w:left="1680" w:hangingChars="600" w:hanging="1680"/>
        <w:jc w:val="both"/>
        <w:rPr>
          <w:rFonts w:ascii="Times New Roman" w:eastAsia="標楷體" w:hAnsi="Times New Roman"/>
          <w:b/>
          <w:sz w:val="28"/>
          <w:szCs w:val="28"/>
        </w:rPr>
      </w:pPr>
      <w:r w:rsidRPr="002459BB">
        <w:rPr>
          <w:rFonts w:ascii="Times New Roman" w:eastAsia="標楷體" w:hAnsi="Times New Roman"/>
          <w:sz w:val="28"/>
          <w:szCs w:val="28"/>
        </w:rPr>
        <w:t>200502062-03</w:t>
      </w:r>
      <w:r w:rsidRPr="002459BB">
        <w:rPr>
          <w:rFonts w:ascii="Times New Roman" w:eastAsia="標楷體" w:hAnsi="Times New Roman"/>
          <w:sz w:val="28"/>
          <w:szCs w:val="28"/>
        </w:rPr>
        <w:t>應檢附病歷紀錄，初步理學檢查之結果及執行超音波之理由，</w:t>
      </w:r>
      <w:r w:rsidRPr="002459BB">
        <w:rPr>
          <w:rFonts w:ascii="Times New Roman" w:eastAsia="標楷體" w:hAnsi="Times New Roman"/>
          <w:sz w:val="28"/>
          <w:szCs w:val="28"/>
        </w:rPr>
        <w:t xml:space="preserve">  </w:t>
      </w:r>
      <w:r w:rsidRPr="002459BB">
        <w:rPr>
          <w:rFonts w:ascii="Times New Roman" w:eastAsia="標楷體" w:hAnsi="Times New Roman"/>
          <w:sz w:val="28"/>
          <w:szCs w:val="28"/>
        </w:rPr>
        <w:t>併附晰可審視之超音波影像及判讀報告。</w:t>
      </w:r>
    </w:p>
    <w:p w:rsidR="00EA0F45" w:rsidRPr="002459BB" w:rsidRDefault="00EA0F45" w:rsidP="00AA0EEE">
      <w:pPr>
        <w:spacing w:beforeLines="50" w:before="202" w:line="520" w:lineRule="exact"/>
        <w:ind w:left="1682" w:hangingChars="600" w:hanging="1682"/>
        <w:jc w:val="both"/>
        <w:rPr>
          <w:rFonts w:ascii="Times New Roman" w:eastAsia="標楷體" w:hAnsi="Times New Roman"/>
          <w:sz w:val="28"/>
          <w:szCs w:val="28"/>
        </w:rPr>
      </w:pPr>
      <w:r w:rsidRPr="002459BB">
        <w:rPr>
          <w:rFonts w:ascii="Times New Roman" w:eastAsia="標楷體" w:hAnsi="Times New Roman"/>
          <w:b/>
          <w:sz w:val="28"/>
          <w:szCs w:val="28"/>
        </w:rPr>
        <w:lastRenderedPageBreak/>
        <w:t>200503</w:t>
      </w:r>
      <w:r w:rsidRPr="002459BB">
        <w:rPr>
          <w:rFonts w:ascii="Times New Roman" w:eastAsia="標楷體" w:hAnsi="Times New Roman"/>
          <w:b/>
          <w:sz w:val="28"/>
          <w:szCs w:val="28"/>
        </w:rPr>
        <w:t>婦科陰道病狀診療</w:t>
      </w:r>
    </w:p>
    <w:p w:rsidR="00EA0F45" w:rsidRPr="002459BB" w:rsidRDefault="00EA0F45" w:rsidP="00AA0EEE">
      <w:pPr>
        <w:spacing w:line="520" w:lineRule="exact"/>
        <w:ind w:left="1680" w:hangingChars="600" w:hanging="1680"/>
        <w:jc w:val="both"/>
        <w:rPr>
          <w:rFonts w:ascii="Times New Roman" w:eastAsia="標楷體" w:hAnsi="Times New Roman"/>
          <w:sz w:val="28"/>
          <w:szCs w:val="28"/>
        </w:rPr>
      </w:pPr>
      <w:r w:rsidRPr="002459BB">
        <w:rPr>
          <w:rFonts w:ascii="Times New Roman" w:eastAsia="標楷體" w:hAnsi="Times New Roman"/>
          <w:sz w:val="28"/>
          <w:szCs w:val="28"/>
        </w:rPr>
        <w:t>200503012</w:t>
      </w:r>
      <w:r w:rsidRPr="002459BB">
        <w:rPr>
          <w:rFonts w:ascii="Times New Roman" w:eastAsia="標楷體" w:hAnsi="Times New Roman"/>
          <w:sz w:val="28"/>
          <w:szCs w:val="28"/>
        </w:rPr>
        <w:t>陰道分泌物檢查</w:t>
      </w:r>
    </w:p>
    <w:p w:rsidR="00EA0F45" w:rsidRPr="002459BB" w:rsidRDefault="00EA0F45" w:rsidP="00AA0EEE">
      <w:pPr>
        <w:spacing w:line="520" w:lineRule="exact"/>
        <w:ind w:left="1680" w:hangingChars="600" w:hanging="1680"/>
        <w:jc w:val="both"/>
        <w:rPr>
          <w:rFonts w:ascii="Times New Roman" w:eastAsia="標楷體" w:hAnsi="Times New Roman"/>
          <w:sz w:val="28"/>
          <w:szCs w:val="28"/>
        </w:rPr>
      </w:pPr>
      <w:r w:rsidRPr="002459BB">
        <w:rPr>
          <w:rFonts w:ascii="Times New Roman" w:eastAsia="標楷體" w:hAnsi="Times New Roman"/>
          <w:sz w:val="28"/>
          <w:szCs w:val="28"/>
        </w:rPr>
        <w:t>200503012-01</w:t>
      </w:r>
      <w:r w:rsidRPr="002459BB">
        <w:rPr>
          <w:rFonts w:ascii="Times New Roman" w:eastAsia="標楷體" w:hAnsi="Times New Roman"/>
          <w:sz w:val="28"/>
          <w:szCs w:val="28"/>
        </w:rPr>
        <w:t>排泄物，滲出物及分泌物之細菌顯微鏡檢查</w:t>
      </w:r>
      <w:r w:rsidRPr="002459BB">
        <w:rPr>
          <w:rFonts w:ascii="Times New Roman" w:eastAsia="標楷體" w:hAnsi="Times New Roman"/>
          <w:sz w:val="28"/>
          <w:szCs w:val="28"/>
        </w:rPr>
        <w:t>(13006C)</w:t>
      </w:r>
      <w:r w:rsidRPr="002459BB">
        <w:rPr>
          <w:rFonts w:ascii="Times New Roman" w:eastAsia="標楷體" w:hAnsi="Times New Roman"/>
          <w:sz w:val="28"/>
          <w:szCs w:val="28"/>
        </w:rPr>
        <w:t>：由陰道所採之分泌物如白帶等。</w:t>
      </w:r>
    </w:p>
    <w:p w:rsidR="00EA0F45" w:rsidRPr="002459BB" w:rsidRDefault="00EA0F45" w:rsidP="00AA0EEE">
      <w:pPr>
        <w:spacing w:line="520" w:lineRule="exact"/>
        <w:ind w:left="1680" w:hangingChars="600" w:hanging="1680"/>
        <w:jc w:val="both"/>
        <w:rPr>
          <w:rFonts w:ascii="Times New Roman" w:eastAsia="標楷體" w:hAnsi="Times New Roman"/>
          <w:sz w:val="28"/>
          <w:szCs w:val="28"/>
        </w:rPr>
      </w:pPr>
      <w:r w:rsidRPr="002459BB">
        <w:rPr>
          <w:rFonts w:ascii="Times New Roman" w:eastAsia="標楷體" w:hAnsi="Times New Roman"/>
          <w:sz w:val="28"/>
          <w:szCs w:val="28"/>
        </w:rPr>
        <w:t>200503012-02</w:t>
      </w:r>
      <w:r w:rsidRPr="002459BB">
        <w:rPr>
          <w:rFonts w:ascii="Times New Roman" w:eastAsia="標楷體" w:hAnsi="Times New Roman"/>
          <w:sz w:val="28"/>
          <w:szCs w:val="28"/>
        </w:rPr>
        <w:t>膿或分泌物分析</w:t>
      </w:r>
      <w:r w:rsidRPr="002459BB">
        <w:rPr>
          <w:rFonts w:ascii="Times New Roman" w:eastAsia="標楷體" w:hAnsi="Times New Roman"/>
          <w:sz w:val="28"/>
          <w:szCs w:val="28"/>
        </w:rPr>
        <w:t>16007C</w:t>
      </w:r>
      <w:r w:rsidRPr="002459BB">
        <w:rPr>
          <w:rFonts w:ascii="Times New Roman" w:eastAsia="標楷體" w:hAnsi="Times New Roman"/>
          <w:sz w:val="28"/>
          <w:szCs w:val="28"/>
        </w:rPr>
        <w:t>：經由穿刺所取得之分泌物。</w:t>
      </w:r>
    </w:p>
    <w:p w:rsidR="00EA0F45" w:rsidRPr="002459BB" w:rsidRDefault="00EA0F45" w:rsidP="00AA0EEE">
      <w:pPr>
        <w:spacing w:line="520" w:lineRule="exact"/>
        <w:ind w:left="1680" w:hangingChars="600" w:hanging="1680"/>
        <w:jc w:val="both"/>
        <w:rPr>
          <w:rFonts w:ascii="Times New Roman" w:eastAsia="標楷體" w:hAnsi="Times New Roman"/>
          <w:sz w:val="28"/>
          <w:szCs w:val="28"/>
        </w:rPr>
      </w:pPr>
      <w:r w:rsidRPr="002459BB">
        <w:rPr>
          <w:rFonts w:ascii="Times New Roman" w:eastAsia="標楷體" w:hAnsi="Times New Roman"/>
          <w:sz w:val="28"/>
          <w:szCs w:val="28"/>
        </w:rPr>
        <w:t>200503021</w:t>
      </w:r>
      <w:r w:rsidRPr="002459BB">
        <w:rPr>
          <w:rFonts w:ascii="Times New Roman" w:eastAsia="標楷體" w:hAnsi="Times New Roman"/>
          <w:sz w:val="28"/>
          <w:szCs w:val="28"/>
        </w:rPr>
        <w:t>陰道及外陰、骨盆腔發炎之抗微生物製劑使用</w:t>
      </w:r>
      <w:r w:rsidRPr="002459BB">
        <w:rPr>
          <w:rFonts w:ascii="Times New Roman" w:eastAsia="標楷體" w:hAnsi="Times New Roman"/>
          <w:sz w:val="28"/>
          <w:szCs w:val="28"/>
        </w:rPr>
        <w:t>(99/4/1)(106/8/1)</w:t>
      </w:r>
    </w:p>
    <w:p w:rsidR="00EA0F45" w:rsidRPr="002459BB" w:rsidRDefault="00EA0F45" w:rsidP="00AA0EEE">
      <w:pPr>
        <w:spacing w:line="520" w:lineRule="exact"/>
        <w:ind w:left="1680" w:hangingChars="600" w:hanging="1680"/>
        <w:jc w:val="both"/>
        <w:rPr>
          <w:rFonts w:ascii="Times New Roman" w:eastAsia="標楷體" w:hAnsi="Times New Roman"/>
          <w:sz w:val="28"/>
          <w:szCs w:val="28"/>
        </w:rPr>
      </w:pPr>
      <w:r w:rsidRPr="002459BB">
        <w:rPr>
          <w:rFonts w:ascii="Times New Roman" w:eastAsia="標楷體" w:hAnsi="Times New Roman"/>
          <w:sz w:val="28"/>
          <w:szCs w:val="28"/>
        </w:rPr>
        <w:t>200503021-01</w:t>
      </w:r>
      <w:r w:rsidRPr="002459BB">
        <w:rPr>
          <w:rFonts w:ascii="Times New Roman" w:eastAsia="標楷體" w:hAnsi="Times New Roman"/>
          <w:sz w:val="28"/>
          <w:szCs w:val="28"/>
        </w:rPr>
        <w:t>陰道及外陰之發炎，門診口服抗微生物製劑使用以一種為限，得併用陰道塞劑或藥膏。</w:t>
      </w:r>
    </w:p>
    <w:p w:rsidR="00EA0F45" w:rsidRPr="002459BB" w:rsidRDefault="00EA0F45" w:rsidP="00AA0EEE">
      <w:pPr>
        <w:spacing w:line="520" w:lineRule="exact"/>
        <w:ind w:left="1680" w:hangingChars="600" w:hanging="1680"/>
        <w:jc w:val="both"/>
        <w:rPr>
          <w:rFonts w:ascii="Times New Roman" w:eastAsia="標楷體" w:hAnsi="Times New Roman"/>
          <w:sz w:val="28"/>
          <w:szCs w:val="28"/>
        </w:rPr>
      </w:pPr>
      <w:r w:rsidRPr="002459BB">
        <w:rPr>
          <w:rFonts w:ascii="Times New Roman" w:eastAsia="標楷體" w:hAnsi="Times New Roman"/>
          <w:sz w:val="28"/>
          <w:szCs w:val="28"/>
        </w:rPr>
        <w:t>200503021-02</w:t>
      </w:r>
      <w:r w:rsidRPr="002459BB">
        <w:rPr>
          <w:rFonts w:ascii="Times New Roman" w:eastAsia="標楷體" w:hAnsi="Times New Roman"/>
          <w:sz w:val="28"/>
          <w:szCs w:val="28"/>
        </w:rPr>
        <w:t>子宮以上之發炎屬骨盆腔發炎，抗微生物製劑不受上述一種為限之規定。</w:t>
      </w:r>
    </w:p>
    <w:p w:rsidR="00EA0F45" w:rsidRPr="002459BB" w:rsidRDefault="00EA0F45" w:rsidP="00AA0EEE">
      <w:pPr>
        <w:spacing w:line="520" w:lineRule="exact"/>
        <w:ind w:left="1417" w:hangingChars="506" w:hanging="1417"/>
        <w:jc w:val="both"/>
        <w:rPr>
          <w:rFonts w:ascii="Times New Roman" w:eastAsia="標楷體" w:hAnsi="Times New Roman"/>
          <w:sz w:val="28"/>
          <w:szCs w:val="28"/>
        </w:rPr>
      </w:pPr>
      <w:r w:rsidRPr="002459BB">
        <w:rPr>
          <w:rFonts w:ascii="Times New Roman" w:eastAsia="標楷體" w:hAnsi="Times New Roman"/>
          <w:sz w:val="28"/>
          <w:szCs w:val="28"/>
        </w:rPr>
        <w:t>200503030</w:t>
      </w:r>
      <w:r w:rsidRPr="002459BB">
        <w:rPr>
          <w:rFonts w:ascii="Times New Roman" w:eastAsia="標楷體" w:hAnsi="Times New Roman"/>
          <w:sz w:val="28"/>
          <w:szCs w:val="28"/>
        </w:rPr>
        <w:t>電燒或雷射治療</w:t>
      </w:r>
      <w:r w:rsidRPr="002459BB">
        <w:rPr>
          <w:rFonts w:ascii="Times New Roman" w:eastAsia="標楷體" w:hAnsi="Times New Roman"/>
          <w:sz w:val="28"/>
          <w:szCs w:val="28"/>
        </w:rPr>
        <w:t>Condyloma</w:t>
      </w:r>
      <w:r w:rsidRPr="002459BB">
        <w:rPr>
          <w:rFonts w:ascii="Times New Roman" w:eastAsia="標楷體" w:hAnsi="Times New Roman"/>
          <w:sz w:val="28"/>
          <w:szCs w:val="28"/>
        </w:rPr>
        <w:t>，以局部麻醉為原則，如需全身麻醉</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如：多發性、大範圍之病灶</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，須於病歷詳載理由，並有麻醉紀錄。</w:t>
      </w:r>
      <w:r w:rsidRPr="002459BB">
        <w:rPr>
          <w:rFonts w:ascii="Times New Roman" w:eastAsia="標楷體" w:hAnsi="Times New Roman"/>
          <w:sz w:val="28"/>
          <w:szCs w:val="28"/>
        </w:rPr>
        <w:t>(104/1/1)(106/1/1)</w:t>
      </w:r>
    </w:p>
    <w:p w:rsidR="00EA0F45" w:rsidRPr="002459BB" w:rsidRDefault="00EA0F45" w:rsidP="00AA0EEE">
      <w:pPr>
        <w:spacing w:line="520" w:lineRule="exact"/>
        <w:ind w:left="1274" w:hangingChars="455" w:hanging="1274"/>
        <w:jc w:val="both"/>
        <w:rPr>
          <w:rFonts w:ascii="Times New Roman" w:eastAsia="標楷體" w:hAnsi="Times New Roman"/>
          <w:sz w:val="28"/>
          <w:szCs w:val="28"/>
        </w:rPr>
      </w:pPr>
      <w:r w:rsidRPr="002459BB">
        <w:rPr>
          <w:rFonts w:ascii="Times New Roman" w:eastAsia="標楷體" w:hAnsi="Times New Roman"/>
          <w:sz w:val="28"/>
          <w:szCs w:val="28"/>
        </w:rPr>
        <w:t>200503042</w:t>
      </w:r>
      <w:r w:rsidR="007E18EE" w:rsidRPr="002459BB">
        <w:rPr>
          <w:rFonts w:ascii="Times New Roman" w:eastAsia="標楷體" w:hAnsi="Times New Roman"/>
          <w:sz w:val="28"/>
          <w:szCs w:val="28"/>
        </w:rPr>
        <w:t>一般</w:t>
      </w:r>
      <w:r w:rsidR="007E18EE" w:rsidRPr="002459BB">
        <w:rPr>
          <w:rFonts w:ascii="Times New Roman" w:eastAsia="標楷體" w:hAnsi="Times New Roman"/>
          <w:sz w:val="28"/>
          <w:szCs w:val="28"/>
        </w:rPr>
        <w:t>IUD</w:t>
      </w:r>
      <w:r w:rsidR="007E18EE" w:rsidRPr="002459BB">
        <w:rPr>
          <w:rFonts w:ascii="Times New Roman" w:eastAsia="標楷體" w:hAnsi="Times New Roman"/>
          <w:sz w:val="28"/>
          <w:szCs w:val="28"/>
        </w:rPr>
        <w:t>之置入，健保不給付，而</w:t>
      </w:r>
      <w:r w:rsidR="007E18EE" w:rsidRPr="002459BB">
        <w:rPr>
          <w:rFonts w:ascii="Times New Roman" w:eastAsia="標楷體" w:hAnsi="Times New Roman"/>
          <w:sz w:val="28"/>
          <w:szCs w:val="28"/>
        </w:rPr>
        <w:t>IUD</w:t>
      </w:r>
      <w:r w:rsidR="007E18EE" w:rsidRPr="002459BB">
        <w:rPr>
          <w:rFonts w:ascii="Times New Roman" w:eastAsia="標楷體" w:hAnsi="Times New Roman"/>
          <w:sz w:val="28"/>
          <w:szCs w:val="28"/>
        </w:rPr>
        <w:t>因發炎或出血症狀而取出，可以複雜陰道異物去除術</w:t>
      </w:r>
      <w:r w:rsidR="00C54EE9" w:rsidRPr="002459BB">
        <w:rPr>
          <w:rFonts w:ascii="Times New Roman" w:eastAsia="標楷體" w:hAnsi="Times New Roman"/>
          <w:sz w:val="28"/>
          <w:szCs w:val="28"/>
        </w:rPr>
        <w:t>(</w:t>
      </w:r>
      <w:r w:rsidR="007E18EE" w:rsidRPr="002459BB">
        <w:rPr>
          <w:rFonts w:ascii="Times New Roman" w:eastAsia="標楷體" w:hAnsi="Times New Roman"/>
          <w:sz w:val="28"/>
          <w:szCs w:val="28"/>
        </w:rPr>
        <w:t>55006C</w:t>
      </w:r>
      <w:r w:rsidR="00C54EE9" w:rsidRPr="002459BB">
        <w:rPr>
          <w:rFonts w:ascii="Times New Roman" w:eastAsia="標楷體" w:hAnsi="Times New Roman"/>
          <w:sz w:val="28"/>
          <w:szCs w:val="28"/>
        </w:rPr>
        <w:t>)</w:t>
      </w:r>
      <w:r w:rsidR="007E18EE" w:rsidRPr="002459BB">
        <w:rPr>
          <w:rFonts w:ascii="Times New Roman" w:eastAsia="標楷體" w:hAnsi="Times New Roman"/>
          <w:sz w:val="28"/>
          <w:szCs w:val="28"/>
        </w:rPr>
        <w:t>申報。</w:t>
      </w:r>
      <w:r w:rsidR="009C290E" w:rsidRPr="002459BB">
        <w:rPr>
          <w:rFonts w:ascii="Times New Roman" w:eastAsia="標楷體" w:hAnsi="Times New Roman"/>
          <w:sz w:val="28"/>
          <w:szCs w:val="28"/>
        </w:rPr>
        <w:t>(102/3/1)</w:t>
      </w:r>
      <w:r w:rsidR="007E18EE" w:rsidRPr="002459BB">
        <w:rPr>
          <w:rFonts w:ascii="Times New Roman" w:eastAsia="標楷體" w:hAnsi="Times New Roman"/>
          <w:sz w:val="28"/>
          <w:szCs w:val="28"/>
        </w:rPr>
        <w:t>(</w:t>
      </w:r>
      <w:r w:rsidR="003C072F" w:rsidRPr="002459BB">
        <w:rPr>
          <w:rFonts w:ascii="Times New Roman" w:eastAsia="標楷體" w:hAnsi="Times New Roman"/>
          <w:sz w:val="28"/>
          <w:szCs w:val="28"/>
        </w:rPr>
        <w:t>109/5/1</w:t>
      </w:r>
      <w:r w:rsidR="007E18EE" w:rsidRPr="002459BB">
        <w:rPr>
          <w:rFonts w:ascii="Times New Roman" w:eastAsia="標楷體" w:hAnsi="Times New Roman"/>
          <w:sz w:val="28"/>
          <w:szCs w:val="28"/>
        </w:rPr>
        <w:t>)</w:t>
      </w:r>
    </w:p>
    <w:p w:rsidR="00EA0F45" w:rsidRPr="002459BB" w:rsidRDefault="00EA0F45" w:rsidP="00AA0EEE">
      <w:pPr>
        <w:widowControl/>
        <w:suppressAutoHyphens w:val="0"/>
        <w:spacing w:line="240" w:lineRule="auto"/>
        <w:jc w:val="both"/>
        <w:rPr>
          <w:rFonts w:ascii="Times New Roman" w:eastAsia="標楷體" w:hAnsi="Times New Roman"/>
          <w:b/>
          <w:sz w:val="28"/>
          <w:szCs w:val="28"/>
        </w:rPr>
      </w:pPr>
      <w:r w:rsidRPr="002459BB">
        <w:rPr>
          <w:rFonts w:ascii="Times New Roman" w:eastAsia="標楷體" w:hAnsi="Times New Roman"/>
          <w:b/>
          <w:sz w:val="28"/>
          <w:szCs w:val="28"/>
        </w:rPr>
        <w:br w:type="page"/>
      </w:r>
    </w:p>
    <w:p w:rsidR="00EA0F45" w:rsidRPr="002459BB" w:rsidRDefault="00EA0F45" w:rsidP="00AA0EEE">
      <w:pPr>
        <w:spacing w:line="520" w:lineRule="exact"/>
        <w:ind w:left="1418" w:hangingChars="506" w:hanging="1418"/>
        <w:jc w:val="both"/>
        <w:rPr>
          <w:rFonts w:ascii="Times New Roman" w:eastAsia="標楷體" w:hAnsi="Times New Roman"/>
          <w:sz w:val="28"/>
          <w:szCs w:val="28"/>
        </w:rPr>
      </w:pPr>
      <w:r w:rsidRPr="002459BB">
        <w:rPr>
          <w:rFonts w:ascii="Times New Roman" w:eastAsia="標楷體" w:hAnsi="Times New Roman"/>
          <w:b/>
          <w:sz w:val="28"/>
          <w:szCs w:val="28"/>
        </w:rPr>
        <w:lastRenderedPageBreak/>
        <w:t>200504</w:t>
      </w:r>
      <w:r w:rsidRPr="002459BB">
        <w:rPr>
          <w:rFonts w:ascii="Times New Roman" w:eastAsia="標楷體" w:hAnsi="Times New Roman"/>
          <w:b/>
          <w:sz w:val="28"/>
          <w:szCs w:val="28"/>
        </w:rPr>
        <w:t>婦科子宮頸病狀診療</w:t>
      </w:r>
    </w:p>
    <w:p w:rsidR="00EA0F45" w:rsidRPr="002459BB" w:rsidRDefault="00EA0F45" w:rsidP="00AA0EEE">
      <w:pPr>
        <w:spacing w:line="520" w:lineRule="exact"/>
        <w:ind w:left="1274" w:hangingChars="455" w:hanging="1274"/>
        <w:jc w:val="both"/>
        <w:rPr>
          <w:rFonts w:ascii="Times New Roman" w:eastAsia="標楷體" w:hAnsi="Times New Roman"/>
          <w:sz w:val="28"/>
          <w:szCs w:val="28"/>
        </w:rPr>
      </w:pPr>
      <w:r w:rsidRPr="002459BB">
        <w:rPr>
          <w:rFonts w:ascii="Times New Roman" w:eastAsia="標楷體" w:hAnsi="Times New Roman"/>
          <w:sz w:val="28"/>
          <w:szCs w:val="28"/>
        </w:rPr>
        <w:t>200504010</w:t>
      </w:r>
      <w:r w:rsidRPr="002459BB">
        <w:rPr>
          <w:rFonts w:ascii="Times New Roman" w:eastAsia="標楷體" w:hAnsi="Times New Roman"/>
          <w:sz w:val="28"/>
          <w:szCs w:val="28"/>
        </w:rPr>
        <w:t>申報</w:t>
      </w:r>
      <w:r w:rsidRPr="002459BB">
        <w:rPr>
          <w:rFonts w:ascii="Times New Roman" w:eastAsia="標楷體" w:hAnsi="Times New Roman"/>
          <w:sz w:val="28"/>
          <w:szCs w:val="28"/>
        </w:rPr>
        <w:t>PAP smear</w:t>
      </w:r>
      <w:r w:rsidRPr="002459BB">
        <w:rPr>
          <w:rFonts w:ascii="Times New Roman" w:eastAsia="標楷體" w:hAnsi="Times New Roman"/>
          <w:sz w:val="28"/>
          <w:szCs w:val="28"/>
        </w:rPr>
        <w:t>費用，須檢附細胞檢查報告</w:t>
      </w:r>
      <w:r w:rsidRPr="002459BB">
        <w:rPr>
          <w:rFonts w:ascii="Times New Roman" w:eastAsia="標楷體" w:hAnsi="Times New Roman"/>
          <w:sz w:val="28"/>
          <w:szCs w:val="28"/>
        </w:rPr>
        <w:t>(</w:t>
      </w:r>
      <w:r w:rsidRPr="002459BB">
        <w:rPr>
          <w:rFonts w:ascii="Times New Roman" w:eastAsia="標楷體" w:hAnsi="Times New Roman"/>
          <w:sz w:val="28"/>
          <w:szCs w:val="28"/>
        </w:rPr>
        <w:t>非預防保健者</w:t>
      </w:r>
      <w:r w:rsidRPr="002459BB">
        <w:rPr>
          <w:rFonts w:ascii="Times New Roman" w:eastAsia="標楷體" w:hAnsi="Times New Roman"/>
          <w:sz w:val="28"/>
          <w:szCs w:val="28"/>
        </w:rPr>
        <w:t>)</w:t>
      </w:r>
      <w:r w:rsidRPr="002459BB">
        <w:rPr>
          <w:rFonts w:ascii="Times New Roman" w:eastAsia="標楷體" w:hAnsi="Times New Roman"/>
          <w:sz w:val="28"/>
          <w:szCs w:val="28"/>
        </w:rPr>
        <w:t>，以利審查。</w:t>
      </w:r>
      <w:r w:rsidRPr="002459BB">
        <w:rPr>
          <w:rFonts w:ascii="Times New Roman" w:eastAsia="標楷體" w:hAnsi="Times New Roman"/>
          <w:sz w:val="28"/>
          <w:szCs w:val="28"/>
        </w:rPr>
        <w:t>(106/1/1)</w:t>
      </w:r>
    </w:p>
    <w:p w:rsidR="00EA0F45" w:rsidRPr="002459BB" w:rsidRDefault="00EA0F45" w:rsidP="00AA0EEE">
      <w:pPr>
        <w:spacing w:line="520" w:lineRule="exact"/>
        <w:ind w:left="1274" w:hangingChars="455" w:hanging="1274"/>
        <w:jc w:val="both"/>
        <w:rPr>
          <w:rFonts w:ascii="Times New Roman" w:eastAsia="標楷體" w:hAnsi="Times New Roman"/>
          <w:sz w:val="28"/>
          <w:szCs w:val="28"/>
        </w:rPr>
      </w:pPr>
      <w:r w:rsidRPr="002459BB">
        <w:rPr>
          <w:rFonts w:ascii="Times New Roman" w:eastAsia="標楷體" w:hAnsi="Times New Roman"/>
          <w:sz w:val="28"/>
          <w:szCs w:val="28"/>
        </w:rPr>
        <w:t>200504022</w:t>
      </w:r>
      <w:r w:rsidR="007E18EE" w:rsidRPr="002459BB">
        <w:rPr>
          <w:rFonts w:ascii="Times New Roman" w:eastAsia="標楷體" w:hAnsi="Times New Roman"/>
          <w:sz w:val="28"/>
          <w:szCs w:val="28"/>
        </w:rPr>
        <w:t>抹片</w:t>
      </w:r>
      <w:r w:rsidR="007E18EE" w:rsidRPr="002459BB">
        <w:rPr>
          <w:rFonts w:ascii="Times New Roman" w:eastAsia="標楷體" w:hAnsi="Times New Roman"/>
          <w:sz w:val="28"/>
          <w:szCs w:val="28"/>
        </w:rPr>
        <w:t>ASCUS(</w:t>
      </w:r>
      <w:r w:rsidR="007E18EE" w:rsidRPr="002459BB">
        <w:rPr>
          <w:rFonts w:ascii="Times New Roman" w:eastAsia="標楷體" w:hAnsi="Times New Roman"/>
          <w:sz w:val="28"/>
          <w:szCs w:val="28"/>
        </w:rPr>
        <w:t>含</w:t>
      </w:r>
      <w:r w:rsidR="007E18EE" w:rsidRPr="002459BB">
        <w:rPr>
          <w:rFonts w:ascii="Times New Roman" w:eastAsia="標楷體" w:hAnsi="Times New Roman"/>
          <w:sz w:val="28"/>
          <w:szCs w:val="28"/>
        </w:rPr>
        <w:t>)</w:t>
      </w:r>
      <w:r w:rsidR="007E18EE" w:rsidRPr="002459BB">
        <w:rPr>
          <w:rFonts w:ascii="Times New Roman" w:eastAsia="標楷體" w:hAnsi="Times New Roman"/>
          <w:sz w:val="28"/>
          <w:szCs w:val="28"/>
        </w:rPr>
        <w:t>以上及</w:t>
      </w:r>
      <w:r w:rsidR="007E18EE" w:rsidRPr="002459BB">
        <w:rPr>
          <w:rFonts w:ascii="Times New Roman" w:eastAsia="標楷體" w:hAnsi="Times New Roman"/>
          <w:sz w:val="28"/>
          <w:szCs w:val="28"/>
        </w:rPr>
        <w:t>HPV16</w:t>
      </w:r>
      <w:r w:rsidR="007E18EE" w:rsidRPr="002459BB">
        <w:rPr>
          <w:rFonts w:ascii="Times New Roman" w:eastAsia="標楷體" w:hAnsi="Times New Roman"/>
          <w:sz w:val="28"/>
          <w:szCs w:val="28"/>
        </w:rPr>
        <w:t>、</w:t>
      </w:r>
      <w:r w:rsidR="007E18EE" w:rsidRPr="002459BB">
        <w:rPr>
          <w:rFonts w:ascii="Times New Roman" w:eastAsia="標楷體" w:hAnsi="Times New Roman"/>
          <w:sz w:val="28"/>
          <w:szCs w:val="28"/>
        </w:rPr>
        <w:t>18</w:t>
      </w:r>
      <w:r w:rsidR="007E18EE" w:rsidRPr="002459BB">
        <w:rPr>
          <w:rFonts w:ascii="Times New Roman" w:eastAsia="標楷體" w:hAnsi="Times New Roman"/>
          <w:sz w:val="28"/>
          <w:szCs w:val="28"/>
        </w:rPr>
        <w:t>型陽性病人，得進行陰道鏡檢查</w:t>
      </w:r>
      <w:r w:rsidR="007E18EE" w:rsidRPr="002459BB">
        <w:rPr>
          <w:rFonts w:ascii="Times New Roman" w:eastAsia="標楷體" w:hAnsi="Times New Roman"/>
          <w:sz w:val="28"/>
          <w:szCs w:val="28"/>
        </w:rPr>
        <w:t>(28028C)</w:t>
      </w:r>
      <w:r w:rsidR="007E18EE" w:rsidRPr="002459BB">
        <w:rPr>
          <w:rFonts w:ascii="Times New Roman" w:eastAsia="標楷體" w:hAnsi="Times New Roman"/>
          <w:sz w:val="28"/>
          <w:szCs w:val="28"/>
        </w:rPr>
        <w:t>，附加之子宮頸切片</w:t>
      </w:r>
      <w:r w:rsidR="007E18EE" w:rsidRPr="002459BB">
        <w:rPr>
          <w:rFonts w:ascii="Times New Roman" w:eastAsia="標楷體" w:hAnsi="Times New Roman"/>
          <w:sz w:val="28"/>
          <w:szCs w:val="28"/>
        </w:rPr>
        <w:t>(55001C)</w:t>
      </w:r>
      <w:r w:rsidR="007E18EE" w:rsidRPr="002459BB">
        <w:rPr>
          <w:rFonts w:ascii="Times New Roman" w:eastAsia="標楷體" w:hAnsi="Times New Roman"/>
          <w:sz w:val="28"/>
          <w:szCs w:val="28"/>
        </w:rPr>
        <w:t>及</w:t>
      </w:r>
      <w:r w:rsidR="007E18EE" w:rsidRPr="002459BB">
        <w:rPr>
          <w:rFonts w:ascii="Times New Roman" w:eastAsia="標楷體" w:hAnsi="Times New Roman"/>
          <w:sz w:val="28"/>
          <w:szCs w:val="28"/>
        </w:rPr>
        <w:t>ECC</w:t>
      </w:r>
      <w:r w:rsidR="007E18EE" w:rsidRPr="002459BB">
        <w:rPr>
          <w:rFonts w:ascii="Times New Roman" w:eastAsia="標楷體" w:hAnsi="Times New Roman"/>
          <w:sz w:val="28"/>
          <w:szCs w:val="28"/>
        </w:rPr>
        <w:t>子宮內管刮除術</w:t>
      </w:r>
      <w:r w:rsidR="007E18EE" w:rsidRPr="002459BB">
        <w:rPr>
          <w:rFonts w:ascii="Times New Roman" w:eastAsia="標楷體" w:hAnsi="Times New Roman"/>
          <w:sz w:val="28"/>
          <w:szCs w:val="28"/>
        </w:rPr>
        <w:t>(81031C)</w:t>
      </w:r>
      <w:r w:rsidR="007E18EE" w:rsidRPr="002459BB">
        <w:rPr>
          <w:rFonts w:ascii="Times New Roman" w:eastAsia="標楷體" w:hAnsi="Times New Roman"/>
          <w:sz w:val="28"/>
          <w:szCs w:val="28"/>
        </w:rPr>
        <w:t>得另行申報。</w:t>
      </w:r>
      <w:r w:rsidR="007E18EE" w:rsidRPr="002459BB">
        <w:rPr>
          <w:rFonts w:ascii="Times New Roman" w:eastAsia="標楷體" w:hAnsi="Times New Roman"/>
          <w:sz w:val="28"/>
          <w:szCs w:val="28"/>
        </w:rPr>
        <w:t>(104/1/1)(106/1/1) (</w:t>
      </w:r>
      <w:r w:rsidR="003C072F" w:rsidRPr="002459BB">
        <w:rPr>
          <w:rFonts w:ascii="Times New Roman" w:eastAsia="標楷體" w:hAnsi="Times New Roman"/>
          <w:sz w:val="28"/>
          <w:szCs w:val="28"/>
        </w:rPr>
        <w:t>109/5/1</w:t>
      </w:r>
      <w:r w:rsidR="007E18EE" w:rsidRPr="002459BB">
        <w:rPr>
          <w:rFonts w:ascii="Times New Roman" w:eastAsia="標楷體" w:hAnsi="Times New Roman"/>
          <w:sz w:val="28"/>
          <w:szCs w:val="28"/>
        </w:rPr>
        <w:t>)</w:t>
      </w:r>
    </w:p>
    <w:p w:rsidR="00EA0F45" w:rsidRPr="002459BB" w:rsidRDefault="00EA0F45" w:rsidP="00AA0EEE">
      <w:pPr>
        <w:spacing w:line="520" w:lineRule="exact"/>
        <w:ind w:left="1274" w:hangingChars="455" w:hanging="1274"/>
        <w:jc w:val="both"/>
        <w:rPr>
          <w:rFonts w:ascii="Times New Roman" w:eastAsia="標楷體" w:hAnsi="Times New Roman"/>
          <w:sz w:val="28"/>
          <w:szCs w:val="28"/>
        </w:rPr>
      </w:pPr>
      <w:r w:rsidRPr="002459BB">
        <w:rPr>
          <w:rFonts w:ascii="Times New Roman" w:eastAsia="標楷體" w:hAnsi="Times New Roman"/>
          <w:sz w:val="28"/>
          <w:szCs w:val="28"/>
        </w:rPr>
        <w:t>200504030</w:t>
      </w:r>
      <w:r w:rsidRPr="002459BB">
        <w:rPr>
          <w:rFonts w:ascii="Times New Roman" w:eastAsia="標楷體" w:hAnsi="Times New Roman"/>
          <w:sz w:val="28"/>
          <w:szCs w:val="28"/>
        </w:rPr>
        <w:t>子宮頸楔狀切除術</w:t>
      </w:r>
      <w:r w:rsidRPr="002459BB">
        <w:rPr>
          <w:rFonts w:ascii="Times New Roman" w:eastAsia="標楷體" w:hAnsi="Times New Roman"/>
          <w:sz w:val="28"/>
          <w:szCs w:val="28"/>
        </w:rPr>
        <w:t>conization</w:t>
      </w:r>
      <w:r w:rsidRPr="002459BB">
        <w:rPr>
          <w:rFonts w:ascii="Times New Roman" w:eastAsia="標楷體" w:hAnsi="Times New Roman"/>
          <w:sz w:val="28"/>
          <w:szCs w:val="28"/>
        </w:rPr>
        <w:t>原則上不需住院，若需留院觀察時以一天為原則，病情特殊者須詳述理由。</w:t>
      </w:r>
      <w:r w:rsidRPr="002459BB">
        <w:rPr>
          <w:rFonts w:ascii="Times New Roman" w:eastAsia="標楷體" w:hAnsi="Times New Roman"/>
          <w:sz w:val="28"/>
          <w:szCs w:val="28"/>
        </w:rPr>
        <w:t>(</w:t>
      </w:r>
      <w:r w:rsidRPr="002459BB">
        <w:rPr>
          <w:rFonts w:ascii="Times New Roman" w:eastAsia="標楷體" w:hAnsi="Times New Roman"/>
          <w:sz w:val="28"/>
          <w:szCs w:val="28"/>
        </w:rPr>
        <w:t>不論住院天數均詳述理由</w:t>
      </w:r>
      <w:r w:rsidRPr="002459BB">
        <w:rPr>
          <w:rFonts w:ascii="Times New Roman" w:eastAsia="標楷體" w:hAnsi="Times New Roman"/>
          <w:sz w:val="28"/>
          <w:szCs w:val="28"/>
        </w:rPr>
        <w:t>) (102/3/1)</w:t>
      </w:r>
    </w:p>
    <w:p w:rsidR="00EA0F45" w:rsidRPr="002459BB" w:rsidRDefault="00EA0F45" w:rsidP="00AA0EEE">
      <w:pPr>
        <w:spacing w:line="520" w:lineRule="exact"/>
        <w:ind w:left="1274" w:hangingChars="455" w:hanging="1274"/>
        <w:jc w:val="both"/>
        <w:rPr>
          <w:rFonts w:ascii="Times New Roman" w:eastAsia="標楷體" w:hAnsi="Times New Roman"/>
          <w:sz w:val="28"/>
          <w:szCs w:val="28"/>
        </w:rPr>
      </w:pPr>
      <w:r w:rsidRPr="002459BB">
        <w:rPr>
          <w:rFonts w:ascii="Times New Roman" w:eastAsia="標楷體" w:hAnsi="Times New Roman"/>
          <w:sz w:val="28"/>
          <w:szCs w:val="28"/>
        </w:rPr>
        <w:t>200504040</w:t>
      </w:r>
      <w:r w:rsidRPr="002459BB">
        <w:rPr>
          <w:rFonts w:ascii="Times New Roman" w:eastAsia="標楷體" w:hAnsi="Times New Roman"/>
          <w:sz w:val="28"/>
          <w:szCs w:val="28"/>
        </w:rPr>
        <w:t>施行息肉切除術及未懷孕之子宮刮除術者，須附病理報告。</w:t>
      </w:r>
      <w:r w:rsidRPr="002459BB">
        <w:rPr>
          <w:rFonts w:ascii="Times New Roman" w:eastAsia="標楷體" w:hAnsi="Times New Roman"/>
          <w:sz w:val="28"/>
          <w:szCs w:val="28"/>
        </w:rPr>
        <w:t>(106/1/1)</w:t>
      </w:r>
    </w:p>
    <w:p w:rsidR="00EA0F45" w:rsidRPr="002459BB" w:rsidRDefault="00EA0F45" w:rsidP="00AA0EEE">
      <w:pPr>
        <w:widowControl/>
        <w:suppressAutoHyphens w:val="0"/>
        <w:spacing w:line="240" w:lineRule="auto"/>
        <w:jc w:val="both"/>
        <w:rPr>
          <w:rFonts w:ascii="Times New Roman" w:eastAsia="標楷體" w:hAnsi="Times New Roman"/>
          <w:b/>
          <w:sz w:val="28"/>
          <w:szCs w:val="28"/>
        </w:rPr>
      </w:pPr>
      <w:r w:rsidRPr="002459BB">
        <w:rPr>
          <w:rFonts w:ascii="Times New Roman" w:eastAsia="標楷體" w:hAnsi="Times New Roman"/>
          <w:b/>
          <w:sz w:val="28"/>
          <w:szCs w:val="28"/>
        </w:rPr>
        <w:br w:type="page"/>
      </w:r>
    </w:p>
    <w:p w:rsidR="00EA0F45" w:rsidRPr="002459BB" w:rsidRDefault="00EA0F45" w:rsidP="00AA0EEE">
      <w:pPr>
        <w:spacing w:beforeLines="50" w:before="202" w:line="520" w:lineRule="exact"/>
        <w:ind w:left="1682" w:hangingChars="600" w:hanging="1682"/>
        <w:jc w:val="both"/>
        <w:rPr>
          <w:rFonts w:ascii="Times New Roman" w:eastAsia="標楷體" w:hAnsi="Times New Roman"/>
          <w:sz w:val="28"/>
          <w:szCs w:val="28"/>
        </w:rPr>
      </w:pPr>
      <w:r w:rsidRPr="002459BB">
        <w:rPr>
          <w:rFonts w:ascii="Times New Roman" w:eastAsia="標楷體" w:hAnsi="Times New Roman"/>
          <w:b/>
          <w:sz w:val="28"/>
          <w:szCs w:val="28"/>
        </w:rPr>
        <w:lastRenderedPageBreak/>
        <w:t>200505</w:t>
      </w:r>
      <w:r w:rsidRPr="002459BB">
        <w:rPr>
          <w:rFonts w:ascii="Times New Roman" w:eastAsia="標楷體" w:hAnsi="Times New Roman"/>
          <w:b/>
          <w:sz w:val="28"/>
          <w:szCs w:val="28"/>
        </w:rPr>
        <w:t>婦科骨盆腔病狀診療</w:t>
      </w:r>
    </w:p>
    <w:p w:rsidR="00EA0F45" w:rsidRPr="002459BB" w:rsidRDefault="00EA0F45" w:rsidP="00AA0EEE">
      <w:pPr>
        <w:spacing w:line="520" w:lineRule="exact"/>
        <w:ind w:left="1680" w:hangingChars="600" w:hanging="1680"/>
        <w:jc w:val="both"/>
        <w:rPr>
          <w:rFonts w:ascii="Times New Roman" w:eastAsia="標楷體" w:hAnsi="Times New Roman"/>
          <w:sz w:val="28"/>
          <w:szCs w:val="28"/>
        </w:rPr>
      </w:pPr>
      <w:r w:rsidRPr="002459BB">
        <w:rPr>
          <w:rFonts w:ascii="Times New Roman" w:eastAsia="標楷體" w:hAnsi="Times New Roman"/>
          <w:sz w:val="28"/>
          <w:szCs w:val="28"/>
        </w:rPr>
        <w:t>200505010</w:t>
      </w:r>
      <w:r w:rsidRPr="002459BB">
        <w:rPr>
          <w:rFonts w:ascii="Times New Roman" w:eastAsia="標楷體" w:hAnsi="Times New Roman"/>
          <w:sz w:val="28"/>
          <w:szCs w:val="28"/>
        </w:rPr>
        <w:t>骨盆腔檢查，病歷必須有記載骨盆腔檢查如下</w:t>
      </w:r>
    </w:p>
    <w:p w:rsidR="00EA0F45" w:rsidRPr="002459BB" w:rsidRDefault="00EA0F45" w:rsidP="00AA0EEE">
      <w:pPr>
        <w:spacing w:line="520" w:lineRule="exact"/>
        <w:ind w:left="1680" w:hangingChars="600" w:hanging="1680"/>
        <w:jc w:val="both"/>
        <w:rPr>
          <w:rFonts w:ascii="Times New Roman" w:eastAsia="標楷體" w:hAnsi="Times New Roman"/>
          <w:sz w:val="28"/>
          <w:szCs w:val="28"/>
        </w:rPr>
      </w:pPr>
      <w:r w:rsidRPr="002459BB">
        <w:rPr>
          <w:rFonts w:ascii="Times New Roman" w:eastAsia="標楷體" w:hAnsi="Times New Roman"/>
          <w:sz w:val="28"/>
          <w:szCs w:val="28"/>
        </w:rPr>
        <w:t>200505010-01</w:t>
      </w:r>
      <w:r w:rsidRPr="002459BB">
        <w:rPr>
          <w:rFonts w:ascii="Times New Roman" w:eastAsia="標楷體" w:hAnsi="Times New Roman"/>
          <w:sz w:val="28"/>
          <w:szCs w:val="28"/>
        </w:rPr>
        <w:t>已有性經驗者，宜記載子宮、子宮附屬器、子宮頸、陰道、外陰部五項檢查之情形，至少也要記載其中之三項或以上有無病變或異常。</w:t>
      </w:r>
    </w:p>
    <w:p w:rsidR="00EA0F45" w:rsidRPr="002459BB" w:rsidRDefault="00EA0F45" w:rsidP="00AA0EEE">
      <w:pPr>
        <w:spacing w:line="520" w:lineRule="exact"/>
        <w:ind w:left="1680" w:hangingChars="600" w:hanging="1680"/>
        <w:jc w:val="both"/>
        <w:rPr>
          <w:rFonts w:ascii="Times New Roman" w:eastAsia="標楷體" w:hAnsi="Times New Roman"/>
          <w:sz w:val="28"/>
          <w:szCs w:val="28"/>
        </w:rPr>
      </w:pPr>
      <w:r w:rsidRPr="002459BB">
        <w:rPr>
          <w:rFonts w:ascii="Times New Roman" w:eastAsia="標楷體" w:hAnsi="Times New Roman"/>
          <w:sz w:val="28"/>
          <w:szCs w:val="28"/>
        </w:rPr>
        <w:t>200505010-02</w:t>
      </w:r>
      <w:r w:rsidRPr="002459BB">
        <w:rPr>
          <w:rFonts w:ascii="Times New Roman" w:eastAsia="標楷體" w:hAnsi="Times New Roman"/>
          <w:sz w:val="28"/>
          <w:szCs w:val="28"/>
        </w:rPr>
        <w:t>無性經驗者，宜記載陰道口、外陰部有無病變或異常。</w:t>
      </w:r>
      <w:r w:rsidRPr="002459BB">
        <w:rPr>
          <w:rFonts w:ascii="Times New Roman" w:eastAsia="標楷體" w:hAnsi="Times New Roman"/>
          <w:sz w:val="28"/>
          <w:szCs w:val="28"/>
        </w:rPr>
        <w:t>(102/3/1)</w:t>
      </w:r>
    </w:p>
    <w:p w:rsidR="00EA0F45" w:rsidRPr="002459BB" w:rsidRDefault="00EA0F45" w:rsidP="00AA0EEE">
      <w:pPr>
        <w:spacing w:line="520" w:lineRule="exact"/>
        <w:ind w:left="1680" w:hangingChars="600" w:hanging="1680"/>
        <w:jc w:val="both"/>
        <w:rPr>
          <w:rFonts w:ascii="Times New Roman" w:eastAsia="標楷體" w:hAnsi="Times New Roman"/>
          <w:sz w:val="28"/>
          <w:szCs w:val="28"/>
        </w:rPr>
      </w:pPr>
      <w:r w:rsidRPr="002459BB">
        <w:rPr>
          <w:rFonts w:ascii="Times New Roman" w:eastAsia="標楷體" w:hAnsi="Times New Roman"/>
          <w:sz w:val="28"/>
          <w:szCs w:val="28"/>
        </w:rPr>
        <w:t>200505010-03</w:t>
      </w:r>
      <w:r w:rsidRPr="002459BB">
        <w:rPr>
          <w:rFonts w:ascii="Times New Roman" w:eastAsia="標楷體" w:hAnsi="Times New Roman"/>
          <w:sz w:val="28"/>
          <w:szCs w:val="28"/>
        </w:rPr>
        <w:t>陰道灌洗必須記載於病歷內。</w:t>
      </w:r>
      <w:r w:rsidRPr="002459BB">
        <w:rPr>
          <w:rFonts w:ascii="Times New Roman" w:eastAsia="標楷體" w:hAnsi="Times New Roman"/>
          <w:sz w:val="28"/>
          <w:szCs w:val="28"/>
        </w:rPr>
        <w:t>(100/1/1)</w:t>
      </w:r>
    </w:p>
    <w:p w:rsidR="00EA0F45" w:rsidRPr="002459BB" w:rsidRDefault="00EA0F45" w:rsidP="00AA0EEE">
      <w:pPr>
        <w:spacing w:beforeLines="50" w:before="202" w:line="520" w:lineRule="exact"/>
        <w:ind w:left="1417" w:hangingChars="506" w:hanging="1417"/>
        <w:jc w:val="both"/>
        <w:rPr>
          <w:rFonts w:ascii="Times New Roman" w:eastAsia="標楷體" w:hAnsi="Times New Roman"/>
          <w:sz w:val="28"/>
          <w:szCs w:val="28"/>
        </w:rPr>
      </w:pPr>
      <w:r w:rsidRPr="002459BB">
        <w:rPr>
          <w:rFonts w:ascii="Times New Roman" w:eastAsia="標楷體" w:hAnsi="Times New Roman"/>
          <w:sz w:val="28"/>
          <w:szCs w:val="28"/>
        </w:rPr>
        <w:t>200505022</w:t>
      </w:r>
      <w:r w:rsidRPr="002459BB">
        <w:rPr>
          <w:rFonts w:ascii="Times New Roman" w:eastAsia="標楷體" w:hAnsi="Times New Roman"/>
          <w:sz w:val="28"/>
          <w:szCs w:val="28"/>
        </w:rPr>
        <w:t>婦科腹腔鏡</w:t>
      </w:r>
    </w:p>
    <w:p w:rsidR="00EA0F45" w:rsidRPr="002459BB" w:rsidRDefault="00EA0F45" w:rsidP="00AA0EEE">
      <w:pPr>
        <w:spacing w:line="520" w:lineRule="exact"/>
        <w:ind w:left="1274" w:hangingChars="455" w:hanging="1274"/>
        <w:jc w:val="both"/>
        <w:rPr>
          <w:rFonts w:ascii="Times New Roman" w:eastAsia="標楷體" w:hAnsi="Times New Roman"/>
          <w:sz w:val="28"/>
          <w:szCs w:val="28"/>
        </w:rPr>
      </w:pPr>
      <w:r w:rsidRPr="002459BB">
        <w:rPr>
          <w:rFonts w:ascii="Times New Roman" w:eastAsia="標楷體" w:hAnsi="Times New Roman"/>
          <w:sz w:val="28"/>
          <w:szCs w:val="28"/>
        </w:rPr>
        <w:t>200505022-01</w:t>
      </w:r>
      <w:r w:rsidRPr="002459BB">
        <w:rPr>
          <w:rFonts w:ascii="Times New Roman" w:eastAsia="標楷體" w:hAnsi="Times New Roman"/>
          <w:sz w:val="28"/>
          <w:szCs w:val="28"/>
        </w:rPr>
        <w:t>施行腹腔鏡檢查</w:t>
      </w:r>
      <w:r w:rsidRPr="002459BB">
        <w:rPr>
          <w:rFonts w:ascii="Times New Roman" w:eastAsia="標楷體" w:hAnsi="Times New Roman"/>
          <w:sz w:val="28"/>
          <w:szCs w:val="28"/>
        </w:rPr>
        <w:t>(28014C)</w:t>
      </w:r>
      <w:r w:rsidRPr="002459BB">
        <w:rPr>
          <w:rFonts w:ascii="Times New Roman" w:eastAsia="標楷體" w:hAnsi="Times New Roman"/>
          <w:sz w:val="28"/>
          <w:szCs w:val="28"/>
        </w:rPr>
        <w:t>原則不需住院，如因病需要住院，須於病歷詳細記載並詳細說明理由。</w:t>
      </w:r>
    </w:p>
    <w:p w:rsidR="00EA0F45" w:rsidRPr="002459BB" w:rsidRDefault="00EA0F45" w:rsidP="00AA0EEE">
      <w:pPr>
        <w:spacing w:line="520" w:lineRule="exact"/>
        <w:ind w:left="1274" w:hangingChars="455" w:hanging="1274"/>
        <w:jc w:val="both"/>
        <w:rPr>
          <w:rFonts w:ascii="Times New Roman" w:eastAsia="標楷體" w:hAnsi="Times New Roman"/>
          <w:sz w:val="28"/>
          <w:szCs w:val="28"/>
        </w:rPr>
      </w:pPr>
      <w:r w:rsidRPr="002459BB">
        <w:rPr>
          <w:rFonts w:ascii="Times New Roman" w:eastAsia="標楷體" w:hAnsi="Times New Roman"/>
          <w:sz w:val="28"/>
          <w:szCs w:val="28"/>
        </w:rPr>
        <w:t>200505022-02</w:t>
      </w:r>
      <w:r w:rsidRPr="002459BB">
        <w:rPr>
          <w:rFonts w:ascii="Times New Roman" w:eastAsia="標楷體" w:hAnsi="Times New Roman"/>
          <w:sz w:val="28"/>
          <w:szCs w:val="28"/>
        </w:rPr>
        <w:t>多囊性卵巢病人進行腹腔鏡卵巢鑽孔術應視為第二線治療。</w:t>
      </w:r>
      <w:r w:rsidRPr="002459BB">
        <w:rPr>
          <w:rFonts w:ascii="Times New Roman" w:eastAsia="標楷體" w:hAnsi="Times New Roman"/>
          <w:sz w:val="28"/>
          <w:szCs w:val="28"/>
        </w:rPr>
        <w:t>(106/8/1)</w:t>
      </w:r>
    </w:p>
    <w:p w:rsidR="00EA0F45" w:rsidRPr="002459BB" w:rsidRDefault="00EA0F45" w:rsidP="00AA0EEE">
      <w:pPr>
        <w:spacing w:line="520" w:lineRule="exact"/>
        <w:ind w:left="1680" w:hangingChars="600" w:hanging="1680"/>
        <w:jc w:val="both"/>
        <w:rPr>
          <w:rFonts w:ascii="Times New Roman" w:eastAsia="標楷體" w:hAnsi="Times New Roman"/>
          <w:sz w:val="28"/>
          <w:szCs w:val="28"/>
        </w:rPr>
      </w:pPr>
      <w:r w:rsidRPr="002459BB">
        <w:rPr>
          <w:rFonts w:ascii="Times New Roman" w:eastAsia="標楷體" w:hAnsi="Times New Roman"/>
          <w:sz w:val="28"/>
          <w:szCs w:val="28"/>
        </w:rPr>
        <w:t>200505022-03</w:t>
      </w:r>
      <w:r w:rsidRPr="002459BB">
        <w:rPr>
          <w:rFonts w:ascii="Times New Roman" w:eastAsia="標楷體" w:hAnsi="Times New Roman"/>
          <w:sz w:val="28"/>
          <w:szCs w:val="28"/>
        </w:rPr>
        <w:t>全民健康保險醫療服務給付項目及支付標準</w:t>
      </w:r>
      <w:r w:rsidRPr="002459BB">
        <w:rPr>
          <w:rFonts w:ascii="Times New Roman" w:eastAsia="標楷體" w:hAnsi="Times New Roman"/>
          <w:sz w:val="28"/>
          <w:szCs w:val="28"/>
        </w:rPr>
        <w:t>80014C</w:t>
      </w:r>
      <w:r w:rsidRPr="002459BB">
        <w:rPr>
          <w:rFonts w:ascii="Times New Roman" w:eastAsia="標楷體" w:hAnsi="Times New Roman"/>
          <w:sz w:val="28"/>
          <w:szCs w:val="28"/>
        </w:rPr>
        <w:t>腹腔鏡手術，係針對傳統腹腔鏡下子宮內膜異位症電燒而設；至於電視腹腔鏡下施行各項婦科手術，於主管機關未明令公布前依各項手術費規定申報。</w:t>
      </w:r>
      <w:r w:rsidRPr="002459BB">
        <w:rPr>
          <w:rFonts w:ascii="Times New Roman" w:eastAsia="標楷體" w:hAnsi="Times New Roman"/>
          <w:sz w:val="28"/>
          <w:szCs w:val="28"/>
        </w:rPr>
        <w:t>(102/3/1)</w:t>
      </w:r>
    </w:p>
    <w:p w:rsidR="00242331" w:rsidRPr="002459BB" w:rsidRDefault="00242331" w:rsidP="00242331">
      <w:pPr>
        <w:spacing w:beforeLines="50" w:before="202" w:line="520" w:lineRule="exact"/>
        <w:ind w:left="1680" w:hangingChars="600" w:hanging="1680"/>
        <w:jc w:val="both"/>
        <w:rPr>
          <w:rFonts w:ascii="Times New Roman" w:eastAsia="標楷體" w:hAnsi="Times New Roman"/>
          <w:sz w:val="28"/>
          <w:szCs w:val="28"/>
        </w:rPr>
      </w:pPr>
      <w:r w:rsidRPr="002459BB">
        <w:rPr>
          <w:rFonts w:ascii="Times New Roman" w:eastAsia="標楷體" w:hAnsi="Times New Roman"/>
          <w:sz w:val="28"/>
          <w:szCs w:val="28"/>
        </w:rPr>
        <w:t>200505032</w:t>
      </w:r>
      <w:r w:rsidRPr="002459BB">
        <w:rPr>
          <w:rFonts w:ascii="Times New Roman" w:eastAsia="標楷體" w:hAnsi="Times New Roman"/>
          <w:sz w:val="28"/>
          <w:szCs w:val="28"/>
        </w:rPr>
        <w:t>尿路動力學檢查</w:t>
      </w:r>
      <w:r w:rsidRPr="002459BB">
        <w:rPr>
          <w:rFonts w:ascii="Times New Roman" w:eastAsia="標楷體" w:hAnsi="Times New Roman"/>
          <w:sz w:val="28"/>
          <w:szCs w:val="28"/>
        </w:rPr>
        <w:t>(</w:t>
      </w:r>
      <w:r w:rsidR="002459BB" w:rsidRPr="002459BB">
        <w:rPr>
          <w:rFonts w:ascii="Times New Roman" w:eastAsia="標楷體" w:hAnsi="Times New Roman"/>
          <w:color w:val="0070C0"/>
          <w:sz w:val="28"/>
          <w:szCs w:val="28"/>
        </w:rPr>
        <w:t>110/6/1</w:t>
      </w:r>
      <w:r w:rsidRPr="002459BB">
        <w:rPr>
          <w:rFonts w:ascii="Times New Roman" w:eastAsia="標楷體" w:hAnsi="Times New Roman"/>
          <w:sz w:val="28"/>
          <w:szCs w:val="28"/>
        </w:rPr>
        <w:t>)</w:t>
      </w:r>
    </w:p>
    <w:p w:rsidR="00242331" w:rsidRPr="002459BB" w:rsidRDefault="00242331" w:rsidP="00242331">
      <w:pPr>
        <w:spacing w:line="520" w:lineRule="exact"/>
        <w:ind w:left="1680" w:hangingChars="600" w:hanging="1680"/>
        <w:jc w:val="both"/>
        <w:rPr>
          <w:rFonts w:ascii="Times New Roman" w:eastAsia="標楷體" w:hAnsi="Times New Roman"/>
          <w:sz w:val="28"/>
          <w:szCs w:val="28"/>
        </w:rPr>
      </w:pPr>
      <w:r w:rsidRPr="002459BB">
        <w:rPr>
          <w:rFonts w:ascii="Times New Roman" w:eastAsia="標楷體" w:hAnsi="Times New Roman"/>
          <w:sz w:val="28"/>
          <w:szCs w:val="28"/>
        </w:rPr>
        <w:t>200505032-01</w:t>
      </w:r>
      <w:r w:rsidRPr="002459BB">
        <w:rPr>
          <w:rFonts w:ascii="Times New Roman" w:eastAsia="標楷體" w:hAnsi="Times New Roman"/>
          <w:sz w:val="28"/>
          <w:szCs w:val="28"/>
        </w:rPr>
        <w:t>具下泌尿道功能症狀及障礙之病人</w:t>
      </w:r>
      <w:r w:rsidRPr="002459BB">
        <w:rPr>
          <w:rFonts w:ascii="Times New Roman" w:eastAsia="標楷體" w:hAnsi="Times New Roman"/>
          <w:sz w:val="28"/>
          <w:szCs w:val="28"/>
        </w:rPr>
        <w:t>(</w:t>
      </w:r>
      <w:r w:rsidRPr="002459BB">
        <w:rPr>
          <w:rFonts w:ascii="Times New Roman" w:eastAsia="標楷體" w:hAnsi="Times New Roman"/>
          <w:sz w:val="28"/>
          <w:szCs w:val="28"/>
        </w:rPr>
        <w:t>如尿失禁、頻尿、解尿困難、尿路外口阻塞、尿滯留等等</w:t>
      </w:r>
      <w:r w:rsidRPr="002459BB">
        <w:rPr>
          <w:rFonts w:ascii="Times New Roman" w:eastAsia="標楷體" w:hAnsi="Times New Roman"/>
          <w:sz w:val="28"/>
          <w:szCs w:val="28"/>
        </w:rPr>
        <w:t>)</w:t>
      </w:r>
      <w:r w:rsidRPr="002459BB">
        <w:rPr>
          <w:rFonts w:ascii="Times New Roman" w:eastAsia="標楷體" w:hAnsi="Times New Roman"/>
          <w:sz w:val="28"/>
          <w:szCs w:val="28"/>
        </w:rPr>
        <w:t>，得執行尿路動力學檢查及棉墊測試，請於病歷記載主客觀評估。</w:t>
      </w:r>
    </w:p>
    <w:p w:rsidR="00242331" w:rsidRPr="002459BB" w:rsidRDefault="00242331" w:rsidP="00242331">
      <w:pPr>
        <w:spacing w:line="520" w:lineRule="exact"/>
        <w:ind w:left="1680" w:hangingChars="600" w:hanging="1680"/>
        <w:jc w:val="both"/>
        <w:rPr>
          <w:rFonts w:ascii="Times New Roman" w:eastAsia="標楷體" w:hAnsi="Times New Roman"/>
          <w:sz w:val="28"/>
          <w:szCs w:val="28"/>
        </w:rPr>
      </w:pPr>
      <w:r w:rsidRPr="002459BB">
        <w:rPr>
          <w:rFonts w:ascii="Times New Roman" w:eastAsia="標楷體" w:hAnsi="Times New Roman"/>
          <w:sz w:val="28"/>
          <w:szCs w:val="28"/>
        </w:rPr>
        <w:t>200505032-02</w:t>
      </w:r>
      <w:r w:rsidRPr="002459BB">
        <w:rPr>
          <w:rFonts w:ascii="Times New Roman" w:eastAsia="標楷體" w:hAnsi="Times New Roman"/>
          <w:sz w:val="28"/>
          <w:szCs w:val="28"/>
        </w:rPr>
        <w:t>骨盆器官脫垂，病人雖無相關主訴，但潛在有下泌尿道功能症狀及障礙之風險</w:t>
      </w:r>
      <w:r w:rsidRPr="002459BB">
        <w:rPr>
          <w:rFonts w:ascii="Times New Roman" w:eastAsia="標楷體" w:hAnsi="Times New Roman"/>
          <w:sz w:val="28"/>
          <w:szCs w:val="28"/>
        </w:rPr>
        <w:t>(</w:t>
      </w:r>
      <w:r w:rsidRPr="002459BB">
        <w:rPr>
          <w:rFonts w:ascii="Times New Roman" w:eastAsia="標楷體" w:hAnsi="Times New Roman"/>
          <w:sz w:val="28"/>
          <w:szCs w:val="28"/>
        </w:rPr>
        <w:t>如尿失禁、頻尿、解尿困難、尿路外口阻塞、尿滯留等等</w:t>
      </w:r>
      <w:r w:rsidRPr="002459BB">
        <w:rPr>
          <w:rFonts w:ascii="Times New Roman" w:eastAsia="標楷體" w:hAnsi="Times New Roman"/>
          <w:sz w:val="28"/>
          <w:szCs w:val="28"/>
        </w:rPr>
        <w:t>)</w:t>
      </w:r>
      <w:r w:rsidRPr="002459BB">
        <w:rPr>
          <w:rFonts w:ascii="Times New Roman" w:eastAsia="標楷體" w:hAnsi="Times New Roman"/>
          <w:sz w:val="28"/>
          <w:szCs w:val="28"/>
        </w:rPr>
        <w:t>，得於手術前執行尿路動力學檢查及棉墊測試，請於病歷記載主客觀評估。</w:t>
      </w:r>
    </w:p>
    <w:p w:rsidR="00242331" w:rsidRPr="002459BB" w:rsidRDefault="00242331" w:rsidP="00242331">
      <w:pPr>
        <w:spacing w:line="520" w:lineRule="exact"/>
        <w:ind w:left="1680" w:hangingChars="600" w:hanging="1680"/>
        <w:jc w:val="both"/>
        <w:rPr>
          <w:rFonts w:ascii="Times New Roman" w:eastAsia="標楷體" w:hAnsi="Times New Roman"/>
          <w:sz w:val="28"/>
          <w:szCs w:val="28"/>
        </w:rPr>
      </w:pPr>
    </w:p>
    <w:p w:rsidR="00242331" w:rsidRPr="002459BB" w:rsidRDefault="00242331" w:rsidP="00242331">
      <w:pPr>
        <w:spacing w:line="520" w:lineRule="exact"/>
        <w:ind w:left="1680" w:hangingChars="600" w:hanging="1680"/>
        <w:jc w:val="both"/>
        <w:rPr>
          <w:rFonts w:ascii="Times New Roman" w:eastAsia="標楷體" w:hAnsi="Times New Roman"/>
          <w:sz w:val="28"/>
          <w:szCs w:val="28"/>
        </w:rPr>
      </w:pPr>
      <w:r w:rsidRPr="002459BB">
        <w:rPr>
          <w:rFonts w:ascii="Times New Roman" w:eastAsia="標楷體" w:hAnsi="Times New Roman"/>
          <w:sz w:val="28"/>
          <w:szCs w:val="28"/>
        </w:rPr>
        <w:lastRenderedPageBreak/>
        <w:t>200505042</w:t>
      </w:r>
      <w:r w:rsidRPr="002459BB">
        <w:rPr>
          <w:rFonts w:ascii="Times New Roman" w:eastAsia="標楷體" w:hAnsi="Times New Roman"/>
          <w:sz w:val="28"/>
          <w:szCs w:val="28"/>
        </w:rPr>
        <w:t>尿失禁電刺激</w:t>
      </w:r>
      <w:r w:rsidR="009C290E" w:rsidRPr="002459BB">
        <w:rPr>
          <w:rFonts w:ascii="Times New Roman" w:eastAsia="標楷體" w:hAnsi="Times New Roman"/>
          <w:sz w:val="28"/>
          <w:szCs w:val="28"/>
        </w:rPr>
        <w:t>治療</w:t>
      </w:r>
      <w:r w:rsidR="009C290E" w:rsidRPr="002459BB">
        <w:rPr>
          <w:rFonts w:ascii="Times New Roman" w:eastAsia="標楷體" w:hAnsi="Times New Roman"/>
          <w:sz w:val="28"/>
          <w:szCs w:val="28"/>
        </w:rPr>
        <w:t>(47087C)(</w:t>
      </w:r>
      <w:r w:rsidR="002459BB" w:rsidRPr="002459BB">
        <w:rPr>
          <w:rFonts w:ascii="Times New Roman" w:eastAsia="標楷體" w:hAnsi="Times New Roman"/>
          <w:color w:val="0070C0"/>
          <w:sz w:val="28"/>
          <w:szCs w:val="28"/>
        </w:rPr>
        <w:t>110/6/1</w:t>
      </w:r>
      <w:r w:rsidR="009C290E" w:rsidRPr="002459BB">
        <w:rPr>
          <w:rFonts w:ascii="Times New Roman" w:eastAsia="標楷體" w:hAnsi="Times New Roman"/>
          <w:sz w:val="28"/>
          <w:szCs w:val="28"/>
        </w:rPr>
        <w:t>)</w:t>
      </w:r>
    </w:p>
    <w:p w:rsidR="00242331" w:rsidRPr="002459BB" w:rsidRDefault="00242331" w:rsidP="00242331">
      <w:pPr>
        <w:spacing w:line="520" w:lineRule="exact"/>
        <w:ind w:left="1680" w:hangingChars="600" w:hanging="1680"/>
        <w:jc w:val="both"/>
        <w:rPr>
          <w:rFonts w:ascii="Times New Roman" w:eastAsia="標楷體" w:hAnsi="Times New Roman"/>
          <w:sz w:val="28"/>
          <w:szCs w:val="28"/>
        </w:rPr>
      </w:pPr>
      <w:r w:rsidRPr="002459BB">
        <w:rPr>
          <w:rFonts w:ascii="Times New Roman" w:eastAsia="標楷體" w:hAnsi="Times New Roman"/>
          <w:sz w:val="28"/>
          <w:szCs w:val="28"/>
        </w:rPr>
        <w:t>200505042-01</w:t>
      </w:r>
      <w:r w:rsidRPr="002459BB">
        <w:rPr>
          <w:rFonts w:ascii="Times New Roman" w:eastAsia="標楷體" w:hAnsi="Times New Roman"/>
          <w:sz w:val="28"/>
          <w:szCs w:val="28"/>
        </w:rPr>
        <w:t>尿失禁電刺激治療需經診斷為尿失禁後，方可採行。並應依「棉墊試驗</w:t>
      </w:r>
      <w:r w:rsidRPr="002459BB">
        <w:rPr>
          <w:rFonts w:ascii="Times New Roman" w:eastAsia="標楷體" w:hAnsi="Times New Roman"/>
          <w:sz w:val="28"/>
          <w:szCs w:val="28"/>
        </w:rPr>
        <w:t>(30519C)</w:t>
      </w:r>
      <w:r w:rsidRPr="002459BB">
        <w:rPr>
          <w:rFonts w:ascii="Times New Roman" w:eastAsia="標楷體" w:hAnsi="Times New Roman"/>
          <w:sz w:val="28"/>
          <w:szCs w:val="28"/>
        </w:rPr>
        <w:t>」、「壓力尿流速圖</w:t>
      </w:r>
      <w:r w:rsidRPr="002459BB">
        <w:rPr>
          <w:rFonts w:ascii="Times New Roman" w:eastAsia="標楷體" w:hAnsi="Times New Roman"/>
          <w:sz w:val="28"/>
          <w:szCs w:val="28"/>
        </w:rPr>
        <w:t>(21011C)</w:t>
      </w:r>
      <w:r w:rsidRPr="002459BB">
        <w:rPr>
          <w:rFonts w:ascii="Times New Roman" w:eastAsia="標楷體" w:hAnsi="Times New Roman"/>
          <w:sz w:val="28"/>
          <w:szCs w:val="28"/>
        </w:rPr>
        <w:t>」或「錄影尿流動力學</w:t>
      </w:r>
      <w:r w:rsidRPr="002459BB">
        <w:rPr>
          <w:rFonts w:ascii="Times New Roman" w:eastAsia="標楷體" w:hAnsi="Times New Roman"/>
          <w:sz w:val="28"/>
          <w:szCs w:val="28"/>
        </w:rPr>
        <w:t>(21006B</w:t>
      </w:r>
      <w:r w:rsidRPr="002459BB">
        <w:rPr>
          <w:rFonts w:ascii="Times New Roman" w:eastAsia="標楷體" w:hAnsi="Times New Roman"/>
          <w:sz w:val="28"/>
          <w:szCs w:val="28"/>
        </w:rPr>
        <w:t>）」等檢查項目為診斷依據，並檢附檢查結果。</w:t>
      </w:r>
    </w:p>
    <w:p w:rsidR="00242331" w:rsidRPr="002459BB" w:rsidRDefault="00242331" w:rsidP="00242331">
      <w:pPr>
        <w:spacing w:line="520" w:lineRule="exact"/>
        <w:ind w:left="1680" w:hangingChars="600" w:hanging="1680"/>
        <w:jc w:val="both"/>
        <w:rPr>
          <w:rFonts w:ascii="Times New Roman" w:eastAsia="標楷體" w:hAnsi="Times New Roman"/>
          <w:sz w:val="28"/>
          <w:szCs w:val="28"/>
        </w:rPr>
      </w:pPr>
      <w:r w:rsidRPr="002459BB">
        <w:rPr>
          <w:rFonts w:ascii="Times New Roman" w:eastAsia="標楷體" w:hAnsi="Times New Roman"/>
          <w:sz w:val="28"/>
          <w:szCs w:val="28"/>
        </w:rPr>
        <w:t>200505042-02</w:t>
      </w:r>
      <w:r w:rsidRPr="002459BB">
        <w:rPr>
          <w:rFonts w:ascii="Times New Roman" w:eastAsia="標楷體" w:hAnsi="Times New Roman"/>
          <w:sz w:val="28"/>
          <w:szCs w:val="28"/>
        </w:rPr>
        <w:t>本項治療每週進行兩次，每月以六至八次為原則，三個月療程後，需進行療效評估。</w:t>
      </w:r>
    </w:p>
    <w:p w:rsidR="00EA0F45" w:rsidRPr="002459BB" w:rsidRDefault="00EA0F45" w:rsidP="00AA0EEE">
      <w:pPr>
        <w:widowControl/>
        <w:suppressAutoHyphens w:val="0"/>
        <w:spacing w:line="240" w:lineRule="auto"/>
        <w:jc w:val="both"/>
        <w:rPr>
          <w:rFonts w:ascii="Times New Roman" w:hAnsi="Times New Roman"/>
        </w:rPr>
      </w:pPr>
      <w:r w:rsidRPr="002459BB">
        <w:rPr>
          <w:rFonts w:ascii="Times New Roman" w:eastAsia="標楷體" w:hAnsi="Times New Roman"/>
          <w:b/>
          <w:sz w:val="28"/>
          <w:szCs w:val="28"/>
        </w:rPr>
        <w:br w:type="page"/>
      </w:r>
      <w:r w:rsidRPr="002459BB">
        <w:rPr>
          <w:rFonts w:ascii="Times New Roman" w:eastAsia="標楷體" w:hAnsi="Times New Roman"/>
          <w:b/>
          <w:sz w:val="28"/>
          <w:szCs w:val="28"/>
        </w:rPr>
        <w:lastRenderedPageBreak/>
        <w:t>200507</w:t>
      </w:r>
      <w:r w:rsidRPr="002459BB">
        <w:rPr>
          <w:rFonts w:ascii="Times New Roman" w:eastAsia="標楷體" w:hAnsi="Times New Roman"/>
          <w:b/>
          <w:sz w:val="28"/>
          <w:szCs w:val="28"/>
        </w:rPr>
        <w:t>產科流產診療</w:t>
      </w:r>
    </w:p>
    <w:p w:rsidR="00EA0F45" w:rsidRPr="002459BB" w:rsidRDefault="00EA0F45" w:rsidP="00AA0EEE">
      <w:pPr>
        <w:spacing w:line="520" w:lineRule="exact"/>
        <w:jc w:val="both"/>
        <w:rPr>
          <w:rFonts w:ascii="Times New Roman" w:eastAsia="標楷體" w:hAnsi="Times New Roman"/>
          <w:sz w:val="28"/>
          <w:szCs w:val="28"/>
        </w:rPr>
      </w:pPr>
      <w:r w:rsidRPr="002459BB">
        <w:rPr>
          <w:rFonts w:ascii="Times New Roman" w:eastAsia="標楷體" w:hAnsi="Times New Roman"/>
          <w:sz w:val="28"/>
          <w:szCs w:val="28"/>
        </w:rPr>
        <w:t>200507010</w:t>
      </w:r>
      <w:r w:rsidRPr="002459BB">
        <w:rPr>
          <w:rFonts w:ascii="Times New Roman" w:eastAsia="標楷體" w:hAnsi="Times New Roman"/>
          <w:sz w:val="28"/>
          <w:szCs w:val="28"/>
        </w:rPr>
        <w:t>執行人工流產之條件：</w:t>
      </w:r>
    </w:p>
    <w:p w:rsidR="00EA0F45" w:rsidRPr="002459BB" w:rsidRDefault="00EA0F45" w:rsidP="00AA0EEE">
      <w:pPr>
        <w:spacing w:line="520" w:lineRule="exact"/>
        <w:jc w:val="both"/>
        <w:rPr>
          <w:rFonts w:ascii="Times New Roman" w:eastAsia="標楷體" w:hAnsi="Times New Roman"/>
          <w:sz w:val="28"/>
          <w:szCs w:val="28"/>
        </w:rPr>
      </w:pPr>
      <w:r w:rsidRPr="002459BB">
        <w:rPr>
          <w:rFonts w:ascii="Times New Roman" w:eastAsia="標楷體" w:hAnsi="Times New Roman"/>
          <w:sz w:val="28"/>
          <w:szCs w:val="28"/>
        </w:rPr>
        <w:t>200507010-01</w:t>
      </w:r>
      <w:r w:rsidRPr="002459BB">
        <w:rPr>
          <w:rFonts w:ascii="Times New Roman" w:eastAsia="標楷體" w:hAnsi="Times New Roman"/>
          <w:sz w:val="28"/>
          <w:szCs w:val="28"/>
        </w:rPr>
        <w:t>非治療需要之人工流產係指下列項目以外之人工流產。</w:t>
      </w:r>
    </w:p>
    <w:p w:rsidR="00EA0F45" w:rsidRPr="002459BB" w:rsidRDefault="00EA0F45" w:rsidP="00AA0EEE">
      <w:pPr>
        <w:spacing w:line="520" w:lineRule="exact"/>
        <w:ind w:left="1982" w:hangingChars="708" w:hanging="1982"/>
        <w:jc w:val="both"/>
        <w:rPr>
          <w:rFonts w:ascii="Times New Roman" w:eastAsia="標楷體" w:hAnsi="Times New Roman"/>
          <w:sz w:val="28"/>
          <w:szCs w:val="28"/>
        </w:rPr>
      </w:pPr>
      <w:r w:rsidRPr="002459BB">
        <w:rPr>
          <w:rFonts w:ascii="Times New Roman" w:eastAsia="標楷體" w:hAnsi="Times New Roman"/>
          <w:sz w:val="28"/>
          <w:szCs w:val="28"/>
        </w:rPr>
        <w:t>200507010-01-01</w:t>
      </w:r>
      <w:r w:rsidRPr="002459BB">
        <w:rPr>
          <w:rFonts w:ascii="Times New Roman" w:eastAsia="標楷體" w:hAnsi="Times New Roman"/>
          <w:sz w:val="28"/>
          <w:szCs w:val="28"/>
        </w:rPr>
        <w:t>本人或其配偶患有礙優生之遺傳性、傳染性疾病或精神疾病者。</w:t>
      </w:r>
    </w:p>
    <w:p w:rsidR="00EA0F45" w:rsidRPr="002459BB" w:rsidRDefault="00EA0F45" w:rsidP="00AA0EEE">
      <w:pPr>
        <w:spacing w:line="520" w:lineRule="exact"/>
        <w:ind w:left="1982" w:hangingChars="708" w:hanging="1982"/>
        <w:jc w:val="both"/>
        <w:rPr>
          <w:rFonts w:ascii="Times New Roman" w:eastAsia="標楷體" w:hAnsi="Times New Roman"/>
          <w:sz w:val="28"/>
          <w:szCs w:val="28"/>
        </w:rPr>
      </w:pPr>
      <w:r w:rsidRPr="002459BB">
        <w:rPr>
          <w:rFonts w:ascii="Times New Roman" w:eastAsia="標楷體" w:hAnsi="Times New Roman"/>
          <w:sz w:val="28"/>
          <w:szCs w:val="28"/>
        </w:rPr>
        <w:t>200507010-01-02</w:t>
      </w:r>
      <w:r w:rsidRPr="002459BB">
        <w:rPr>
          <w:rFonts w:ascii="Times New Roman" w:eastAsia="標楷體" w:hAnsi="Times New Roman"/>
          <w:sz w:val="28"/>
          <w:szCs w:val="28"/>
        </w:rPr>
        <w:t>本人或其配偶之四等親以內之血親患有礙優生之遺傳性疾病。</w:t>
      </w:r>
    </w:p>
    <w:p w:rsidR="00EA0F45" w:rsidRPr="002459BB" w:rsidRDefault="00EA0F45" w:rsidP="00AA0EEE">
      <w:pPr>
        <w:spacing w:line="520" w:lineRule="exact"/>
        <w:ind w:left="1982" w:hangingChars="708" w:hanging="1982"/>
        <w:jc w:val="both"/>
        <w:rPr>
          <w:rFonts w:ascii="Times New Roman" w:eastAsia="標楷體" w:hAnsi="Times New Roman"/>
          <w:sz w:val="28"/>
          <w:szCs w:val="28"/>
        </w:rPr>
      </w:pPr>
      <w:r w:rsidRPr="002459BB">
        <w:rPr>
          <w:rFonts w:ascii="Times New Roman" w:eastAsia="標楷體" w:hAnsi="Times New Roman"/>
          <w:sz w:val="28"/>
          <w:szCs w:val="28"/>
        </w:rPr>
        <w:t>200507010-01-03</w:t>
      </w:r>
      <w:r w:rsidRPr="002459BB">
        <w:rPr>
          <w:rFonts w:ascii="Times New Roman" w:eastAsia="標楷體" w:hAnsi="Times New Roman"/>
          <w:sz w:val="28"/>
          <w:szCs w:val="28"/>
        </w:rPr>
        <w:t>有醫學上之理由，足以認定懷孕或分娩有招致生命危險或危害身體或精神健康者。</w:t>
      </w:r>
    </w:p>
    <w:p w:rsidR="00EA0F45" w:rsidRPr="002459BB" w:rsidRDefault="00EA0F45" w:rsidP="00AA0EEE">
      <w:pPr>
        <w:spacing w:line="520" w:lineRule="exact"/>
        <w:jc w:val="both"/>
        <w:rPr>
          <w:rFonts w:ascii="Times New Roman" w:eastAsia="標楷體" w:hAnsi="Times New Roman"/>
          <w:sz w:val="28"/>
          <w:szCs w:val="28"/>
        </w:rPr>
      </w:pPr>
      <w:r w:rsidRPr="002459BB">
        <w:rPr>
          <w:rFonts w:ascii="Times New Roman" w:eastAsia="標楷體" w:hAnsi="Times New Roman"/>
          <w:sz w:val="28"/>
          <w:szCs w:val="28"/>
        </w:rPr>
        <w:t>200507010-01-04</w:t>
      </w:r>
      <w:r w:rsidRPr="002459BB">
        <w:rPr>
          <w:rFonts w:ascii="Times New Roman" w:eastAsia="標楷體" w:hAnsi="Times New Roman"/>
          <w:sz w:val="28"/>
          <w:szCs w:val="28"/>
        </w:rPr>
        <w:t>有醫學上之理由，足以認定胎兒有畸形發育之虞者。</w:t>
      </w:r>
    </w:p>
    <w:p w:rsidR="00EA0F45" w:rsidRPr="002459BB" w:rsidRDefault="00EA0F45" w:rsidP="00AA0EEE">
      <w:pPr>
        <w:spacing w:line="520" w:lineRule="exact"/>
        <w:jc w:val="both"/>
        <w:rPr>
          <w:rFonts w:ascii="Times New Roman" w:eastAsia="標楷體" w:hAnsi="Times New Roman"/>
          <w:sz w:val="28"/>
          <w:szCs w:val="28"/>
        </w:rPr>
      </w:pPr>
      <w:r w:rsidRPr="002459BB">
        <w:rPr>
          <w:rFonts w:ascii="Times New Roman" w:eastAsia="標楷體" w:hAnsi="Times New Roman"/>
          <w:sz w:val="28"/>
          <w:szCs w:val="28"/>
        </w:rPr>
        <w:t>200507010-01-05</w:t>
      </w:r>
      <w:r w:rsidRPr="002459BB">
        <w:rPr>
          <w:rFonts w:ascii="Times New Roman" w:eastAsia="標楷體" w:hAnsi="Times New Roman"/>
          <w:sz w:val="28"/>
          <w:szCs w:val="28"/>
        </w:rPr>
        <w:t>不完全性流產、不可避免之流產、死胎流產等病態性流產。</w:t>
      </w:r>
    </w:p>
    <w:p w:rsidR="00EA0F45" w:rsidRPr="002459BB" w:rsidRDefault="00EA0F45" w:rsidP="00AA0EEE">
      <w:pPr>
        <w:spacing w:line="520" w:lineRule="exact"/>
        <w:ind w:left="1560" w:hangingChars="557" w:hanging="1560"/>
        <w:jc w:val="both"/>
        <w:rPr>
          <w:rFonts w:ascii="Times New Roman" w:eastAsia="標楷體" w:hAnsi="Times New Roman"/>
          <w:sz w:val="28"/>
          <w:szCs w:val="28"/>
        </w:rPr>
      </w:pPr>
      <w:r w:rsidRPr="002459BB">
        <w:rPr>
          <w:rFonts w:ascii="Times New Roman" w:eastAsia="標楷體" w:hAnsi="Times New Roman"/>
          <w:sz w:val="28"/>
          <w:szCs w:val="28"/>
        </w:rPr>
        <w:t>200507010-02</w:t>
      </w:r>
      <w:r w:rsidRPr="002459BB">
        <w:rPr>
          <w:rFonts w:ascii="Times New Roman" w:eastAsia="標楷體" w:hAnsi="Times New Roman"/>
          <w:sz w:val="28"/>
          <w:szCs w:val="28"/>
        </w:rPr>
        <w:t>非治療需要人工流產之醫療費用，全民健康保險不給付。施行治療性人工流產後，有特殊情況需住院者，請詳細說明理由。</w:t>
      </w:r>
    </w:p>
    <w:p w:rsidR="00EA0F45" w:rsidRPr="002459BB" w:rsidRDefault="00EA0F45" w:rsidP="00AA0EEE">
      <w:pPr>
        <w:spacing w:line="520" w:lineRule="exact"/>
        <w:ind w:left="1274" w:hangingChars="455" w:hanging="1274"/>
        <w:jc w:val="both"/>
        <w:rPr>
          <w:rFonts w:ascii="Times New Roman" w:eastAsia="標楷體" w:hAnsi="Times New Roman"/>
          <w:sz w:val="28"/>
          <w:szCs w:val="28"/>
        </w:rPr>
      </w:pPr>
      <w:r w:rsidRPr="002459BB">
        <w:rPr>
          <w:rFonts w:ascii="Times New Roman" w:eastAsia="標楷體" w:hAnsi="Times New Roman"/>
          <w:sz w:val="28"/>
          <w:szCs w:val="28"/>
        </w:rPr>
        <w:t>200507020</w:t>
      </w:r>
      <w:r w:rsidRPr="002459BB">
        <w:rPr>
          <w:rFonts w:ascii="Times New Roman" w:eastAsia="標楷體" w:hAnsi="Times New Roman"/>
          <w:sz w:val="28"/>
          <w:szCs w:val="28"/>
        </w:rPr>
        <w:t>先兆性流產原則上不需住院，如門診治療無效，需住院時必須充分說明理由。</w:t>
      </w:r>
    </w:p>
    <w:p w:rsidR="00EA0F45" w:rsidRPr="002459BB" w:rsidRDefault="00EA0F45" w:rsidP="00AA0EEE">
      <w:pPr>
        <w:spacing w:line="520" w:lineRule="exact"/>
        <w:ind w:left="1400" w:hangingChars="500" w:hanging="1400"/>
        <w:jc w:val="both"/>
        <w:rPr>
          <w:rFonts w:ascii="Times New Roman" w:eastAsia="標楷體" w:hAnsi="Times New Roman"/>
          <w:sz w:val="28"/>
          <w:szCs w:val="28"/>
        </w:rPr>
      </w:pPr>
      <w:r w:rsidRPr="002459BB">
        <w:rPr>
          <w:rFonts w:ascii="Times New Roman" w:eastAsia="標楷體" w:hAnsi="Times New Roman"/>
          <w:sz w:val="28"/>
          <w:szCs w:val="28"/>
        </w:rPr>
        <w:t>200507030</w:t>
      </w:r>
      <w:r w:rsidRPr="002459BB">
        <w:rPr>
          <w:rFonts w:ascii="Times New Roman" w:eastAsia="標楷體" w:hAnsi="Times New Roman"/>
          <w:sz w:val="28"/>
          <w:szCs w:val="28"/>
        </w:rPr>
        <w:t>妊娠十二週前之流產及手術，原則上不需住院；如病情特殊需住院者，在申報醫療費用時，應詳細說明理由。</w:t>
      </w:r>
    </w:p>
    <w:p w:rsidR="00EA0F45" w:rsidRPr="002459BB" w:rsidRDefault="00EA0F45" w:rsidP="00AA0EEE">
      <w:pPr>
        <w:spacing w:line="520" w:lineRule="exact"/>
        <w:jc w:val="both"/>
        <w:rPr>
          <w:rFonts w:ascii="Times New Roman" w:eastAsia="標楷體" w:hAnsi="Times New Roman"/>
          <w:sz w:val="28"/>
          <w:szCs w:val="28"/>
        </w:rPr>
      </w:pPr>
      <w:r w:rsidRPr="002459BB">
        <w:rPr>
          <w:rFonts w:ascii="Times New Roman" w:eastAsia="標楷體" w:hAnsi="Times New Roman"/>
          <w:sz w:val="28"/>
          <w:szCs w:val="28"/>
        </w:rPr>
        <w:t>200507040</w:t>
      </w:r>
      <w:r w:rsidRPr="002459BB">
        <w:rPr>
          <w:rFonts w:ascii="Times New Roman" w:eastAsia="標楷體" w:hAnsi="Times New Roman"/>
          <w:sz w:val="28"/>
          <w:szCs w:val="28"/>
        </w:rPr>
        <w:t>治療性流產手術審查原則</w:t>
      </w:r>
    </w:p>
    <w:p w:rsidR="00EA0F45" w:rsidRPr="002459BB" w:rsidRDefault="00EA0F45" w:rsidP="00AA0EEE">
      <w:pPr>
        <w:spacing w:line="520" w:lineRule="exact"/>
        <w:ind w:left="1680" w:hangingChars="600" w:hanging="1680"/>
        <w:jc w:val="both"/>
        <w:rPr>
          <w:rFonts w:ascii="Times New Roman" w:eastAsia="標楷體" w:hAnsi="Times New Roman"/>
          <w:sz w:val="28"/>
          <w:szCs w:val="28"/>
        </w:rPr>
      </w:pPr>
      <w:r w:rsidRPr="002459BB">
        <w:rPr>
          <w:rFonts w:ascii="Times New Roman" w:eastAsia="標楷體" w:hAnsi="Times New Roman"/>
          <w:sz w:val="28"/>
          <w:szCs w:val="28"/>
        </w:rPr>
        <w:t>200507040-01</w:t>
      </w:r>
      <w:r w:rsidRPr="002459BB">
        <w:rPr>
          <w:rFonts w:ascii="Times New Roman" w:eastAsia="標楷體" w:hAnsi="Times New Roman"/>
          <w:sz w:val="28"/>
          <w:szCs w:val="28"/>
        </w:rPr>
        <w:t>無任何徵候或症狀，又無病歷記載或超音波報告，不應施行子宮頸擴張刮除術</w:t>
      </w:r>
      <w:r w:rsidRPr="002459BB">
        <w:rPr>
          <w:rFonts w:ascii="Times New Roman" w:eastAsia="標楷體" w:hAnsi="Times New Roman"/>
          <w:sz w:val="28"/>
          <w:szCs w:val="28"/>
        </w:rPr>
        <w:t>(D&amp;C)</w:t>
      </w:r>
      <w:r w:rsidRPr="002459BB">
        <w:rPr>
          <w:rFonts w:ascii="Times New Roman" w:eastAsia="標楷體" w:hAnsi="Times New Roman"/>
          <w:sz w:val="28"/>
          <w:szCs w:val="28"/>
        </w:rPr>
        <w:t>手術。</w:t>
      </w:r>
    </w:p>
    <w:p w:rsidR="00EA0F45" w:rsidRPr="002459BB" w:rsidRDefault="00EA0F45" w:rsidP="00AA0EEE">
      <w:pPr>
        <w:spacing w:line="520" w:lineRule="exact"/>
        <w:jc w:val="both"/>
        <w:rPr>
          <w:rFonts w:ascii="Times New Roman" w:eastAsia="標楷體" w:hAnsi="Times New Roman"/>
          <w:sz w:val="28"/>
          <w:szCs w:val="28"/>
        </w:rPr>
      </w:pPr>
      <w:r w:rsidRPr="002459BB">
        <w:rPr>
          <w:rFonts w:ascii="Times New Roman" w:eastAsia="標楷體" w:hAnsi="Times New Roman"/>
          <w:sz w:val="28"/>
          <w:szCs w:val="28"/>
        </w:rPr>
        <w:t>200507040-02</w:t>
      </w:r>
      <w:r w:rsidRPr="002459BB">
        <w:rPr>
          <w:rFonts w:ascii="Times New Roman" w:eastAsia="標楷體" w:hAnsi="Times New Roman"/>
          <w:sz w:val="28"/>
          <w:szCs w:val="28"/>
        </w:rPr>
        <w:t>住院安胎失敗者，可施行子宮頸擴張刮除術</w:t>
      </w:r>
      <w:r w:rsidRPr="002459BB">
        <w:rPr>
          <w:rFonts w:ascii="Times New Roman" w:eastAsia="標楷體" w:hAnsi="Times New Roman"/>
          <w:sz w:val="28"/>
          <w:szCs w:val="28"/>
        </w:rPr>
        <w:t>(D&amp;C)</w:t>
      </w:r>
      <w:r w:rsidRPr="002459BB">
        <w:rPr>
          <w:rFonts w:ascii="Times New Roman" w:eastAsia="標楷體" w:hAnsi="Times New Roman"/>
          <w:sz w:val="28"/>
          <w:szCs w:val="28"/>
        </w:rPr>
        <w:t>手術。</w:t>
      </w:r>
    </w:p>
    <w:p w:rsidR="00EA0F45" w:rsidRPr="002459BB" w:rsidRDefault="00EA0F45" w:rsidP="00AA0EEE">
      <w:pPr>
        <w:spacing w:line="520" w:lineRule="exact"/>
        <w:ind w:left="1560" w:hangingChars="557" w:hanging="1560"/>
        <w:jc w:val="both"/>
        <w:rPr>
          <w:rFonts w:ascii="Times New Roman" w:eastAsia="標楷體" w:hAnsi="Times New Roman"/>
          <w:sz w:val="28"/>
          <w:szCs w:val="28"/>
        </w:rPr>
      </w:pPr>
      <w:r w:rsidRPr="002459BB">
        <w:rPr>
          <w:rFonts w:ascii="Times New Roman" w:eastAsia="標楷體" w:hAnsi="Times New Roman"/>
          <w:sz w:val="28"/>
          <w:szCs w:val="28"/>
        </w:rPr>
        <w:t>200507040-03</w:t>
      </w:r>
      <w:r w:rsidRPr="002459BB">
        <w:rPr>
          <w:rFonts w:ascii="Times New Roman" w:eastAsia="標楷體" w:hAnsi="Times New Roman"/>
          <w:sz w:val="28"/>
          <w:szCs w:val="28"/>
        </w:rPr>
        <w:t>子宮頸擴張刮除手術，申報「急診」時，須符合全民健康保險醫療服務給付項目及支付標準表中急診定義及急診部分審查原則及注意事項之規定。</w:t>
      </w:r>
      <w:r w:rsidRPr="002459BB">
        <w:rPr>
          <w:rFonts w:ascii="Times New Roman" w:eastAsia="標楷體" w:hAnsi="Times New Roman"/>
          <w:sz w:val="28"/>
          <w:szCs w:val="28"/>
        </w:rPr>
        <w:t>(102/3/1)</w:t>
      </w:r>
      <w:r w:rsidRPr="002459BB">
        <w:rPr>
          <w:rFonts w:ascii="Times New Roman" w:eastAsia="標楷體" w:hAnsi="Times New Roman"/>
          <w:sz w:val="28"/>
          <w:szCs w:val="28"/>
        </w:rPr>
        <w:t>。</w:t>
      </w:r>
    </w:p>
    <w:p w:rsidR="00EA0F45" w:rsidRPr="002459BB" w:rsidRDefault="00EA0F45" w:rsidP="00AA0EEE">
      <w:pPr>
        <w:spacing w:line="520" w:lineRule="exact"/>
        <w:jc w:val="both"/>
        <w:rPr>
          <w:rFonts w:ascii="Times New Roman" w:eastAsia="標楷體" w:hAnsi="Times New Roman"/>
          <w:sz w:val="28"/>
          <w:szCs w:val="28"/>
        </w:rPr>
      </w:pPr>
      <w:r w:rsidRPr="002459BB">
        <w:rPr>
          <w:rFonts w:ascii="Times New Roman" w:eastAsia="標楷體" w:hAnsi="Times New Roman"/>
          <w:sz w:val="28"/>
          <w:szCs w:val="28"/>
        </w:rPr>
        <w:t>200507040-04</w:t>
      </w:r>
      <w:r w:rsidRPr="002459BB">
        <w:rPr>
          <w:rFonts w:ascii="Times New Roman" w:eastAsia="標楷體" w:hAnsi="Times New Roman"/>
          <w:sz w:val="28"/>
          <w:szCs w:val="28"/>
        </w:rPr>
        <w:t>須附病理報告。</w:t>
      </w:r>
      <w:r w:rsidRPr="002459BB">
        <w:rPr>
          <w:rFonts w:ascii="Times New Roman" w:eastAsia="標楷體" w:hAnsi="Times New Roman"/>
          <w:sz w:val="28"/>
          <w:szCs w:val="28"/>
        </w:rPr>
        <w:t>(106/1/1)</w:t>
      </w:r>
    </w:p>
    <w:p w:rsidR="00EA0F45" w:rsidRPr="002459BB" w:rsidRDefault="00EA0F45" w:rsidP="00AA0EEE">
      <w:pPr>
        <w:widowControl/>
        <w:suppressAutoHyphens w:val="0"/>
        <w:spacing w:line="240" w:lineRule="auto"/>
        <w:jc w:val="both"/>
        <w:rPr>
          <w:rFonts w:ascii="Times New Roman" w:eastAsia="標楷體" w:hAnsi="Times New Roman"/>
          <w:b/>
          <w:sz w:val="28"/>
          <w:szCs w:val="28"/>
        </w:rPr>
      </w:pPr>
      <w:r w:rsidRPr="002459BB">
        <w:rPr>
          <w:rFonts w:ascii="Times New Roman" w:eastAsia="標楷體" w:hAnsi="Times New Roman"/>
          <w:b/>
          <w:sz w:val="28"/>
          <w:szCs w:val="28"/>
        </w:rPr>
        <w:br w:type="page"/>
      </w:r>
    </w:p>
    <w:p w:rsidR="00EA0F45" w:rsidRPr="002459BB" w:rsidRDefault="00EA0F45" w:rsidP="00AA0EEE">
      <w:pPr>
        <w:spacing w:beforeLines="50" w:before="202" w:line="520" w:lineRule="exact"/>
        <w:jc w:val="both"/>
        <w:rPr>
          <w:rFonts w:ascii="Times New Roman" w:eastAsia="標楷體" w:hAnsi="Times New Roman"/>
          <w:b/>
          <w:sz w:val="28"/>
          <w:szCs w:val="28"/>
        </w:rPr>
      </w:pPr>
      <w:r w:rsidRPr="002459BB">
        <w:rPr>
          <w:rFonts w:ascii="Times New Roman" w:eastAsia="標楷體" w:hAnsi="Times New Roman"/>
          <w:b/>
          <w:sz w:val="28"/>
          <w:szCs w:val="28"/>
        </w:rPr>
        <w:lastRenderedPageBreak/>
        <w:t>200508</w:t>
      </w:r>
      <w:r w:rsidRPr="002459BB">
        <w:rPr>
          <w:rFonts w:ascii="Times New Roman" w:eastAsia="標楷體" w:hAnsi="Times New Roman"/>
          <w:b/>
          <w:sz w:val="28"/>
          <w:szCs w:val="28"/>
        </w:rPr>
        <w:t>產科早產診療</w:t>
      </w:r>
    </w:p>
    <w:p w:rsidR="00EA0F45" w:rsidRPr="002459BB" w:rsidRDefault="00EA0F45" w:rsidP="00AA0EEE">
      <w:pPr>
        <w:spacing w:line="520" w:lineRule="exact"/>
        <w:ind w:left="1274" w:hangingChars="455" w:hanging="1274"/>
        <w:jc w:val="both"/>
        <w:rPr>
          <w:rFonts w:ascii="Times New Roman" w:eastAsia="標楷體" w:hAnsi="Times New Roman"/>
          <w:b/>
          <w:sz w:val="28"/>
          <w:szCs w:val="28"/>
        </w:rPr>
      </w:pPr>
      <w:r w:rsidRPr="002459BB">
        <w:rPr>
          <w:rFonts w:ascii="Times New Roman" w:eastAsia="標楷體" w:hAnsi="Times New Roman"/>
          <w:sz w:val="28"/>
          <w:szCs w:val="28"/>
        </w:rPr>
        <w:t>200508010</w:t>
      </w:r>
      <w:r w:rsidRPr="002459BB">
        <w:rPr>
          <w:rFonts w:ascii="Times New Roman" w:eastAsia="標楷體" w:hAnsi="Times New Roman"/>
          <w:sz w:val="28"/>
          <w:szCs w:val="28"/>
        </w:rPr>
        <w:t>有早產之虞須以宮縮緩解劑注射治療者，可收容住院，需檢附胎心音監視報告或有病歷記載臨床症狀，例如：出血、宮縮、子宮頸變化、破水</w:t>
      </w:r>
      <w:r w:rsidRPr="002459BB">
        <w:rPr>
          <w:rFonts w:ascii="Times New Roman" w:eastAsia="標楷體" w:hAnsi="Times New Roman"/>
          <w:sz w:val="28"/>
          <w:szCs w:val="28"/>
        </w:rPr>
        <w:t>…</w:t>
      </w:r>
      <w:r w:rsidRPr="002459BB">
        <w:rPr>
          <w:rFonts w:ascii="Times New Roman" w:eastAsia="標楷體" w:hAnsi="Times New Roman"/>
          <w:sz w:val="28"/>
          <w:szCs w:val="28"/>
        </w:rPr>
        <w:t>等。</w:t>
      </w:r>
      <w:r w:rsidRPr="002459BB">
        <w:rPr>
          <w:rFonts w:ascii="Times New Roman" w:eastAsia="標楷體" w:hAnsi="Times New Roman"/>
          <w:sz w:val="28"/>
          <w:szCs w:val="28"/>
        </w:rPr>
        <w:t>(106/8/1)</w:t>
      </w:r>
    </w:p>
    <w:p w:rsidR="00EA0F45" w:rsidRPr="002459BB" w:rsidRDefault="00EA0F45" w:rsidP="00AA0EEE">
      <w:pPr>
        <w:widowControl/>
        <w:suppressAutoHyphens w:val="0"/>
        <w:spacing w:line="240" w:lineRule="auto"/>
        <w:jc w:val="both"/>
        <w:rPr>
          <w:rFonts w:ascii="Times New Roman" w:eastAsia="標楷體" w:hAnsi="Times New Roman"/>
          <w:b/>
          <w:sz w:val="28"/>
          <w:szCs w:val="28"/>
        </w:rPr>
      </w:pPr>
      <w:r w:rsidRPr="002459BB">
        <w:rPr>
          <w:rFonts w:ascii="Times New Roman" w:eastAsia="標楷體" w:hAnsi="Times New Roman"/>
          <w:b/>
          <w:sz w:val="28"/>
          <w:szCs w:val="28"/>
        </w:rPr>
        <w:br w:type="page"/>
      </w:r>
    </w:p>
    <w:p w:rsidR="00EA0F45" w:rsidRPr="002459BB" w:rsidRDefault="00EA0F45" w:rsidP="00AA0EEE">
      <w:pPr>
        <w:spacing w:beforeLines="50" w:before="202" w:line="520" w:lineRule="exact"/>
        <w:jc w:val="both"/>
        <w:rPr>
          <w:rFonts w:ascii="Times New Roman" w:eastAsia="標楷體" w:hAnsi="Times New Roman"/>
          <w:sz w:val="28"/>
          <w:szCs w:val="28"/>
        </w:rPr>
      </w:pPr>
      <w:r w:rsidRPr="002459BB">
        <w:rPr>
          <w:rFonts w:ascii="Times New Roman" w:eastAsia="標楷體" w:hAnsi="Times New Roman"/>
          <w:b/>
          <w:sz w:val="28"/>
          <w:szCs w:val="28"/>
        </w:rPr>
        <w:lastRenderedPageBreak/>
        <w:t>200509</w:t>
      </w:r>
      <w:r w:rsidRPr="002459BB">
        <w:rPr>
          <w:rFonts w:ascii="Times New Roman" w:eastAsia="標楷體" w:hAnsi="Times New Roman"/>
          <w:b/>
          <w:sz w:val="28"/>
          <w:szCs w:val="28"/>
        </w:rPr>
        <w:t>產科產前檢查</w:t>
      </w:r>
    </w:p>
    <w:p w:rsidR="00EA0F45" w:rsidRPr="002459BB" w:rsidRDefault="00EA0F45" w:rsidP="00AA0EEE">
      <w:pPr>
        <w:spacing w:line="520" w:lineRule="exact"/>
        <w:jc w:val="both"/>
        <w:rPr>
          <w:rFonts w:ascii="Times New Roman" w:eastAsia="標楷體" w:hAnsi="Times New Roman"/>
          <w:sz w:val="28"/>
          <w:szCs w:val="28"/>
        </w:rPr>
      </w:pPr>
      <w:r w:rsidRPr="002459BB">
        <w:rPr>
          <w:rFonts w:ascii="Times New Roman" w:eastAsia="標楷體" w:hAnsi="Times New Roman"/>
          <w:sz w:val="28"/>
          <w:szCs w:val="28"/>
        </w:rPr>
        <w:t>200509012</w:t>
      </w:r>
      <w:r w:rsidRPr="002459BB">
        <w:rPr>
          <w:rFonts w:ascii="Times New Roman" w:eastAsia="標楷體" w:hAnsi="Times New Roman"/>
          <w:sz w:val="28"/>
          <w:szCs w:val="28"/>
        </w:rPr>
        <w:t>胎心音監視檢查</w:t>
      </w:r>
    </w:p>
    <w:p w:rsidR="00EA0F45" w:rsidRPr="002459BB" w:rsidRDefault="00EA0F45" w:rsidP="00AA0EEE">
      <w:pPr>
        <w:spacing w:line="520" w:lineRule="exact"/>
        <w:ind w:left="1680" w:hangingChars="600" w:hanging="1680"/>
        <w:jc w:val="both"/>
        <w:rPr>
          <w:rFonts w:ascii="Times New Roman" w:eastAsia="標楷體" w:hAnsi="Times New Roman"/>
          <w:sz w:val="28"/>
          <w:szCs w:val="28"/>
        </w:rPr>
      </w:pPr>
      <w:r w:rsidRPr="002459BB">
        <w:rPr>
          <w:rFonts w:ascii="Times New Roman" w:eastAsia="標楷體" w:hAnsi="Times New Roman"/>
          <w:sz w:val="28"/>
          <w:szCs w:val="28"/>
        </w:rPr>
        <w:t>200509012-01</w:t>
      </w:r>
      <w:r w:rsidRPr="002459BB">
        <w:rPr>
          <w:rFonts w:ascii="Times New Roman" w:eastAsia="標楷體" w:hAnsi="Times New Roman"/>
          <w:sz w:val="28"/>
          <w:szCs w:val="28"/>
        </w:rPr>
        <w:t>施行胎心音監視檢查</w:t>
      </w:r>
      <w:r w:rsidRPr="002459BB">
        <w:rPr>
          <w:rFonts w:ascii="Times New Roman" w:eastAsia="標楷體" w:hAnsi="Times New Roman"/>
          <w:sz w:val="28"/>
          <w:szCs w:val="28"/>
        </w:rPr>
        <w:t>(18013C</w:t>
      </w:r>
      <w:r w:rsidRPr="002459BB">
        <w:rPr>
          <w:rFonts w:ascii="Times New Roman" w:eastAsia="標楷體" w:hAnsi="Times New Roman"/>
          <w:sz w:val="28"/>
          <w:szCs w:val="28"/>
        </w:rPr>
        <w:t>、</w:t>
      </w:r>
      <w:r w:rsidRPr="002459BB">
        <w:rPr>
          <w:rFonts w:ascii="Times New Roman" w:eastAsia="標楷體" w:hAnsi="Times New Roman"/>
          <w:sz w:val="28"/>
          <w:szCs w:val="28"/>
        </w:rPr>
        <w:t>18014C)</w:t>
      </w:r>
      <w:r w:rsidRPr="002459BB">
        <w:rPr>
          <w:rFonts w:ascii="Times New Roman" w:eastAsia="標楷體" w:hAnsi="Times New Roman"/>
          <w:sz w:val="28"/>
          <w:szCs w:val="28"/>
        </w:rPr>
        <w:t>，需符合下列任一病狀：高危險妊娠之產前檢查、懷疑子宮有早期收縮、治療性引產之子宮收縮監測。</w:t>
      </w:r>
    </w:p>
    <w:p w:rsidR="00EA0F45" w:rsidRPr="002459BB" w:rsidRDefault="00EA0F45" w:rsidP="00AA0EEE">
      <w:pPr>
        <w:spacing w:line="520" w:lineRule="exact"/>
        <w:ind w:left="1680" w:hangingChars="600" w:hanging="1680"/>
        <w:jc w:val="both"/>
        <w:rPr>
          <w:rFonts w:ascii="Times New Roman" w:eastAsia="標楷體" w:hAnsi="Times New Roman"/>
          <w:sz w:val="28"/>
          <w:szCs w:val="28"/>
        </w:rPr>
      </w:pPr>
      <w:r w:rsidRPr="002459BB">
        <w:rPr>
          <w:rFonts w:ascii="Times New Roman" w:eastAsia="標楷體" w:hAnsi="Times New Roman"/>
          <w:sz w:val="28"/>
          <w:szCs w:val="28"/>
        </w:rPr>
        <w:t>200509012-02</w:t>
      </w:r>
      <w:r w:rsidRPr="002459BB">
        <w:rPr>
          <w:rFonts w:ascii="Times New Roman" w:eastAsia="標楷體" w:hAnsi="Times New Roman"/>
          <w:sz w:val="28"/>
          <w:szCs w:val="28"/>
        </w:rPr>
        <w:t>一日累積監視超過六小時者仍以六小時計，且不可與</w:t>
      </w:r>
      <w:r w:rsidRPr="002459BB">
        <w:rPr>
          <w:rFonts w:ascii="Times New Roman" w:eastAsia="標楷體" w:hAnsi="Times New Roman"/>
          <w:sz w:val="28"/>
          <w:szCs w:val="28"/>
        </w:rPr>
        <w:t>18035B</w:t>
      </w:r>
      <w:r w:rsidRPr="002459BB">
        <w:rPr>
          <w:rFonts w:ascii="Times New Roman" w:eastAsia="標楷體" w:hAnsi="Times New Roman"/>
          <w:sz w:val="28"/>
          <w:szCs w:val="28"/>
        </w:rPr>
        <w:t>併同申報。</w:t>
      </w:r>
    </w:p>
    <w:p w:rsidR="00EA0F45" w:rsidRPr="002459BB" w:rsidRDefault="00EA0F45" w:rsidP="00AA0EEE">
      <w:pPr>
        <w:spacing w:line="520" w:lineRule="exact"/>
        <w:jc w:val="both"/>
        <w:rPr>
          <w:rFonts w:ascii="Times New Roman" w:eastAsia="標楷體" w:hAnsi="Times New Roman"/>
          <w:sz w:val="28"/>
          <w:szCs w:val="28"/>
        </w:rPr>
      </w:pPr>
      <w:r w:rsidRPr="002459BB">
        <w:rPr>
          <w:rFonts w:ascii="Times New Roman" w:eastAsia="標楷體" w:hAnsi="Times New Roman"/>
          <w:sz w:val="28"/>
          <w:szCs w:val="28"/>
        </w:rPr>
        <w:t>200509012-03</w:t>
      </w:r>
      <w:r w:rsidRPr="002459BB">
        <w:rPr>
          <w:rFonts w:ascii="Times New Roman" w:eastAsia="標楷體" w:hAnsi="Times New Roman"/>
          <w:sz w:val="28"/>
          <w:szCs w:val="28"/>
        </w:rPr>
        <w:t>送審時請檢附胎心音監視報告。</w:t>
      </w:r>
    </w:p>
    <w:p w:rsidR="00EA0F45" w:rsidRPr="002459BB" w:rsidRDefault="00EA0F45" w:rsidP="00AA0EEE">
      <w:pPr>
        <w:spacing w:line="520" w:lineRule="exact"/>
        <w:jc w:val="both"/>
        <w:rPr>
          <w:rFonts w:ascii="Times New Roman" w:eastAsia="標楷體" w:hAnsi="Times New Roman"/>
          <w:sz w:val="28"/>
          <w:szCs w:val="28"/>
        </w:rPr>
      </w:pPr>
      <w:r w:rsidRPr="002459BB">
        <w:rPr>
          <w:rFonts w:ascii="Times New Roman" w:eastAsia="標楷體" w:hAnsi="Times New Roman"/>
          <w:sz w:val="28"/>
          <w:szCs w:val="28"/>
        </w:rPr>
        <w:t>200509020</w:t>
      </w:r>
      <w:r w:rsidRPr="002459BB">
        <w:rPr>
          <w:rFonts w:ascii="Times New Roman" w:eastAsia="標楷體" w:hAnsi="Times New Roman"/>
          <w:sz w:val="28"/>
          <w:szCs w:val="28"/>
        </w:rPr>
        <w:t>產檢執行超音波檢查之原則</w:t>
      </w:r>
    </w:p>
    <w:p w:rsidR="00EA0F45" w:rsidRPr="002459BB" w:rsidRDefault="00EA0F45" w:rsidP="00AA0EEE">
      <w:pPr>
        <w:spacing w:line="520" w:lineRule="exact"/>
        <w:jc w:val="both"/>
        <w:rPr>
          <w:rFonts w:ascii="Times New Roman" w:eastAsia="標楷體" w:hAnsi="Times New Roman"/>
          <w:sz w:val="28"/>
          <w:szCs w:val="28"/>
        </w:rPr>
      </w:pPr>
      <w:r w:rsidRPr="002459BB">
        <w:rPr>
          <w:rFonts w:ascii="Times New Roman" w:eastAsia="標楷體" w:hAnsi="Times New Roman"/>
          <w:sz w:val="28"/>
          <w:szCs w:val="28"/>
        </w:rPr>
        <w:t>200509020-01</w:t>
      </w:r>
      <w:r w:rsidRPr="002459BB">
        <w:rPr>
          <w:rFonts w:ascii="Times New Roman" w:eastAsia="標楷體" w:hAnsi="Times New Roman"/>
          <w:sz w:val="28"/>
          <w:szCs w:val="28"/>
        </w:rPr>
        <w:t>若因疾病必需施行超音波檢查，不應以產檢項目申報。</w:t>
      </w:r>
    </w:p>
    <w:p w:rsidR="00EA0F45" w:rsidRPr="002459BB" w:rsidRDefault="00EA0F45" w:rsidP="00AA0EEE">
      <w:pPr>
        <w:spacing w:line="520" w:lineRule="exact"/>
        <w:jc w:val="both"/>
        <w:rPr>
          <w:rFonts w:ascii="Times New Roman" w:eastAsia="標楷體" w:hAnsi="Times New Roman"/>
          <w:sz w:val="28"/>
          <w:szCs w:val="28"/>
        </w:rPr>
      </w:pPr>
      <w:r w:rsidRPr="002459BB">
        <w:rPr>
          <w:rFonts w:ascii="Times New Roman" w:eastAsia="標楷體" w:hAnsi="Times New Roman"/>
          <w:sz w:val="28"/>
          <w:szCs w:val="28"/>
        </w:rPr>
        <w:t>200509020-02</w:t>
      </w:r>
      <w:r w:rsidRPr="002459BB">
        <w:rPr>
          <w:rFonts w:ascii="Times New Roman" w:eastAsia="標楷體" w:hAnsi="Times New Roman"/>
          <w:sz w:val="28"/>
          <w:szCs w:val="28"/>
        </w:rPr>
        <w:t>產檢合併疾病申報時，需有適應症。</w:t>
      </w:r>
    </w:p>
    <w:p w:rsidR="00EA0F45" w:rsidRPr="002459BB" w:rsidRDefault="00EA0F45" w:rsidP="00AA0EEE">
      <w:pPr>
        <w:spacing w:line="520" w:lineRule="exact"/>
        <w:ind w:left="1680" w:hangingChars="600" w:hanging="1680"/>
        <w:jc w:val="both"/>
        <w:rPr>
          <w:rFonts w:ascii="Times New Roman" w:eastAsia="標楷體" w:hAnsi="Times New Roman"/>
          <w:sz w:val="28"/>
          <w:szCs w:val="28"/>
        </w:rPr>
      </w:pPr>
      <w:r w:rsidRPr="002459BB">
        <w:rPr>
          <w:rFonts w:ascii="Times New Roman" w:eastAsia="標楷體" w:hAnsi="Times New Roman"/>
          <w:sz w:val="28"/>
          <w:szCs w:val="28"/>
        </w:rPr>
        <w:t>200509020-03</w:t>
      </w:r>
      <w:r w:rsidRPr="002459BB">
        <w:rPr>
          <w:rFonts w:ascii="Times New Roman" w:eastAsia="標楷體" w:hAnsi="Times New Roman"/>
          <w:sz w:val="28"/>
          <w:szCs w:val="28"/>
        </w:rPr>
        <w:t>抽審案件必須附上清晰之超音波照片並加註日期及正式報告。</w:t>
      </w:r>
      <w:r w:rsidRPr="002459BB">
        <w:rPr>
          <w:rFonts w:ascii="Times New Roman" w:eastAsia="標楷體" w:hAnsi="Times New Roman"/>
          <w:sz w:val="28"/>
          <w:szCs w:val="28"/>
        </w:rPr>
        <w:t>(106/1/1)</w:t>
      </w:r>
    </w:p>
    <w:p w:rsidR="00EA0F45" w:rsidRPr="002459BB" w:rsidRDefault="009A15AA" w:rsidP="00AA0EEE">
      <w:pPr>
        <w:spacing w:line="520" w:lineRule="exact"/>
        <w:ind w:left="1400" w:hangingChars="500" w:hanging="1400"/>
        <w:jc w:val="both"/>
        <w:rPr>
          <w:rFonts w:ascii="Times New Roman" w:eastAsia="標楷體" w:hAnsi="Times New Roman"/>
          <w:sz w:val="28"/>
          <w:szCs w:val="28"/>
        </w:rPr>
      </w:pPr>
      <w:r w:rsidRPr="002459BB">
        <w:rPr>
          <w:rFonts w:ascii="Times New Roman" w:eastAsia="標楷體" w:hAnsi="Times New Roman"/>
          <w:sz w:val="28"/>
          <w:szCs w:val="28"/>
        </w:rPr>
        <w:t>2</w:t>
      </w:r>
      <w:r w:rsidR="00EA0F45" w:rsidRPr="002459BB">
        <w:rPr>
          <w:rFonts w:ascii="Times New Roman" w:eastAsia="標楷體" w:hAnsi="Times New Roman"/>
          <w:sz w:val="28"/>
          <w:szCs w:val="28"/>
        </w:rPr>
        <w:t>00509030</w:t>
      </w:r>
      <w:r w:rsidR="00EA0F45" w:rsidRPr="002459BB">
        <w:rPr>
          <w:rFonts w:ascii="Times New Roman" w:eastAsia="標楷體" w:hAnsi="Times New Roman"/>
          <w:sz w:val="28"/>
          <w:szCs w:val="28"/>
        </w:rPr>
        <w:t>門診實施胎兒監視</w:t>
      </w:r>
      <w:r w:rsidR="00EA0F45" w:rsidRPr="002459BB">
        <w:rPr>
          <w:rFonts w:ascii="Times New Roman" w:eastAsia="標楷體" w:hAnsi="Times New Roman"/>
          <w:sz w:val="28"/>
          <w:szCs w:val="28"/>
        </w:rPr>
        <w:t>( NST )</w:t>
      </w:r>
      <w:r w:rsidR="00EA0F45" w:rsidRPr="002459BB">
        <w:rPr>
          <w:rFonts w:ascii="Times New Roman" w:eastAsia="標楷體" w:hAnsi="Times New Roman"/>
          <w:sz w:val="28"/>
          <w:szCs w:val="28"/>
        </w:rPr>
        <w:t>追蹤胎兒健康時需有適應症才可申報。</w:t>
      </w:r>
      <w:r w:rsidR="00EA0F45" w:rsidRPr="002459BB">
        <w:rPr>
          <w:rFonts w:ascii="Times New Roman" w:eastAsia="標楷體" w:hAnsi="Times New Roman"/>
          <w:sz w:val="28"/>
          <w:szCs w:val="28"/>
        </w:rPr>
        <w:t>(97/5/1)</w:t>
      </w:r>
    </w:p>
    <w:p w:rsidR="00EA0F45" w:rsidRPr="002459BB" w:rsidRDefault="009A15AA" w:rsidP="00AA0EEE">
      <w:pPr>
        <w:spacing w:line="520" w:lineRule="exact"/>
        <w:ind w:left="1274" w:hangingChars="455" w:hanging="1274"/>
        <w:jc w:val="both"/>
        <w:rPr>
          <w:rFonts w:ascii="Times New Roman" w:eastAsia="標楷體" w:hAnsi="Times New Roman"/>
          <w:sz w:val="28"/>
          <w:szCs w:val="28"/>
        </w:rPr>
      </w:pPr>
      <w:r w:rsidRPr="002459BB">
        <w:rPr>
          <w:rFonts w:ascii="Times New Roman" w:eastAsia="標楷體" w:hAnsi="Times New Roman"/>
          <w:sz w:val="28"/>
          <w:szCs w:val="28"/>
        </w:rPr>
        <w:t>2</w:t>
      </w:r>
      <w:r w:rsidR="00EA0F45" w:rsidRPr="002459BB">
        <w:rPr>
          <w:rFonts w:ascii="Times New Roman" w:eastAsia="標楷體" w:hAnsi="Times New Roman"/>
          <w:sz w:val="28"/>
          <w:szCs w:val="28"/>
        </w:rPr>
        <w:t>00509040</w:t>
      </w:r>
      <w:r w:rsidR="00EA0F45" w:rsidRPr="002459BB">
        <w:rPr>
          <w:rFonts w:ascii="Times New Roman" w:eastAsia="標楷體" w:hAnsi="Times New Roman"/>
          <w:sz w:val="28"/>
          <w:szCs w:val="28"/>
        </w:rPr>
        <w:t>妊娠劇吐症住院，原則上需附有</w:t>
      </w:r>
      <w:r w:rsidR="00EA0F45" w:rsidRPr="002459BB">
        <w:rPr>
          <w:rFonts w:ascii="Times New Roman" w:eastAsia="標楷體" w:hAnsi="Times New Roman"/>
          <w:sz w:val="28"/>
          <w:szCs w:val="28"/>
        </w:rPr>
        <w:t>urine acetone</w:t>
      </w:r>
      <w:r w:rsidR="00EA0F45" w:rsidRPr="002459BB">
        <w:rPr>
          <w:rFonts w:ascii="Times New Roman" w:eastAsia="標楷體" w:hAnsi="Times New Roman"/>
          <w:sz w:val="28"/>
          <w:szCs w:val="28"/>
        </w:rPr>
        <w:t>陽性反應或血中電解質不平衡之報告。</w:t>
      </w:r>
    </w:p>
    <w:p w:rsidR="00EA0F45" w:rsidRPr="002459BB" w:rsidRDefault="00EA0F45" w:rsidP="00AA0EEE">
      <w:pPr>
        <w:widowControl/>
        <w:suppressAutoHyphens w:val="0"/>
        <w:spacing w:line="240" w:lineRule="auto"/>
        <w:jc w:val="both"/>
        <w:rPr>
          <w:rFonts w:ascii="Times New Roman" w:eastAsia="標楷體" w:hAnsi="Times New Roman"/>
          <w:b/>
          <w:sz w:val="28"/>
          <w:szCs w:val="28"/>
        </w:rPr>
      </w:pPr>
      <w:r w:rsidRPr="002459BB">
        <w:rPr>
          <w:rFonts w:ascii="Times New Roman" w:eastAsia="標楷體" w:hAnsi="Times New Roman"/>
          <w:b/>
          <w:sz w:val="28"/>
          <w:szCs w:val="28"/>
        </w:rPr>
        <w:br w:type="page"/>
      </w:r>
    </w:p>
    <w:p w:rsidR="00EA0F45" w:rsidRPr="002459BB" w:rsidRDefault="00EA0F45" w:rsidP="00AA0EEE">
      <w:pPr>
        <w:spacing w:beforeLines="50" w:before="202" w:line="520" w:lineRule="exact"/>
        <w:ind w:left="1401" w:hangingChars="500" w:hanging="1401"/>
        <w:jc w:val="both"/>
        <w:rPr>
          <w:rFonts w:ascii="Times New Roman" w:eastAsia="標楷體" w:hAnsi="Times New Roman"/>
          <w:sz w:val="28"/>
          <w:szCs w:val="28"/>
        </w:rPr>
      </w:pPr>
      <w:r w:rsidRPr="002459BB">
        <w:rPr>
          <w:rFonts w:ascii="Times New Roman" w:eastAsia="標楷體" w:hAnsi="Times New Roman"/>
          <w:b/>
          <w:sz w:val="28"/>
          <w:szCs w:val="28"/>
        </w:rPr>
        <w:lastRenderedPageBreak/>
        <w:t>200510</w:t>
      </w:r>
      <w:r w:rsidRPr="002459BB">
        <w:rPr>
          <w:rFonts w:ascii="Times New Roman" w:eastAsia="標楷體" w:hAnsi="Times New Roman"/>
          <w:b/>
          <w:sz w:val="28"/>
          <w:szCs w:val="28"/>
        </w:rPr>
        <w:t>產科生產前後檢查</w:t>
      </w:r>
    </w:p>
    <w:p w:rsidR="00EA0F45" w:rsidRPr="002459BB" w:rsidRDefault="00EA0F45" w:rsidP="00AA0EEE">
      <w:pPr>
        <w:spacing w:line="520" w:lineRule="exact"/>
        <w:ind w:left="1400" w:hangingChars="500" w:hanging="1400"/>
        <w:jc w:val="both"/>
        <w:rPr>
          <w:rFonts w:ascii="Times New Roman" w:eastAsia="標楷體" w:hAnsi="Times New Roman"/>
          <w:sz w:val="28"/>
          <w:szCs w:val="28"/>
        </w:rPr>
      </w:pPr>
      <w:r w:rsidRPr="002459BB">
        <w:rPr>
          <w:rFonts w:ascii="Times New Roman" w:eastAsia="標楷體" w:hAnsi="Times New Roman"/>
          <w:sz w:val="28"/>
          <w:szCs w:val="28"/>
        </w:rPr>
        <w:t>200510010</w:t>
      </w:r>
      <w:r w:rsidRPr="002459BB">
        <w:rPr>
          <w:rFonts w:ascii="Times New Roman" w:eastAsia="標楷體" w:hAnsi="Times New Roman"/>
          <w:sz w:val="28"/>
          <w:szCs w:val="28"/>
        </w:rPr>
        <w:t>驗孕及產後檢查屬本保險給付範圍。</w:t>
      </w:r>
    </w:p>
    <w:p w:rsidR="00EA0F45" w:rsidRPr="002459BB" w:rsidRDefault="00EA0F45" w:rsidP="00AA0EEE">
      <w:pPr>
        <w:spacing w:line="520" w:lineRule="exact"/>
        <w:ind w:left="1400" w:hangingChars="500" w:hanging="1400"/>
        <w:jc w:val="both"/>
        <w:rPr>
          <w:rFonts w:ascii="Times New Roman" w:eastAsia="標楷體" w:hAnsi="Times New Roman"/>
          <w:sz w:val="28"/>
          <w:szCs w:val="28"/>
        </w:rPr>
      </w:pPr>
      <w:r w:rsidRPr="002459BB">
        <w:rPr>
          <w:rFonts w:ascii="Times New Roman" w:eastAsia="標楷體" w:hAnsi="Times New Roman"/>
          <w:sz w:val="28"/>
          <w:szCs w:val="28"/>
        </w:rPr>
        <w:t>200510020</w:t>
      </w:r>
      <w:r w:rsidRPr="002459BB">
        <w:rPr>
          <w:rFonts w:ascii="Times New Roman" w:eastAsia="標楷體" w:hAnsi="Times New Roman"/>
          <w:sz w:val="28"/>
          <w:szCs w:val="28"/>
        </w:rPr>
        <w:t>申報懷孕試驗，須於檢送之病歷記載結果。</w:t>
      </w:r>
      <w:r w:rsidRPr="002459BB">
        <w:rPr>
          <w:rFonts w:ascii="Times New Roman" w:eastAsia="標楷體" w:hAnsi="Times New Roman"/>
          <w:sz w:val="28"/>
          <w:szCs w:val="28"/>
        </w:rPr>
        <w:t>(106/1/1)</w:t>
      </w:r>
    </w:p>
    <w:p w:rsidR="00EA0F45" w:rsidRPr="002459BB" w:rsidRDefault="00EA0F45" w:rsidP="00AA0EEE">
      <w:pPr>
        <w:spacing w:line="520" w:lineRule="exact"/>
        <w:ind w:left="1400" w:hangingChars="500" w:hanging="1400"/>
        <w:jc w:val="both"/>
        <w:rPr>
          <w:rFonts w:ascii="Times New Roman" w:eastAsia="標楷體" w:hAnsi="Times New Roman"/>
          <w:sz w:val="28"/>
          <w:szCs w:val="28"/>
        </w:rPr>
      </w:pPr>
      <w:r w:rsidRPr="002459BB">
        <w:rPr>
          <w:rFonts w:ascii="Times New Roman" w:eastAsia="標楷體" w:hAnsi="Times New Roman"/>
          <w:sz w:val="28"/>
          <w:szCs w:val="28"/>
        </w:rPr>
        <w:t>200510032</w:t>
      </w:r>
      <w:r w:rsidRPr="002459BB">
        <w:rPr>
          <w:rFonts w:ascii="Times New Roman" w:eastAsia="標楷體" w:hAnsi="Times New Roman"/>
          <w:sz w:val="28"/>
          <w:szCs w:val="28"/>
        </w:rPr>
        <w:t>產後出血處置</w:t>
      </w:r>
      <w:r w:rsidRPr="002459BB">
        <w:rPr>
          <w:rFonts w:ascii="Times New Roman" w:eastAsia="標楷體" w:hAnsi="Times New Roman"/>
          <w:sz w:val="28"/>
          <w:szCs w:val="28"/>
        </w:rPr>
        <w:t>(55015C)</w:t>
      </w:r>
      <w:r w:rsidRPr="002459BB">
        <w:rPr>
          <w:rFonts w:ascii="Times New Roman" w:eastAsia="標楷體" w:hAnsi="Times New Roman"/>
          <w:sz w:val="28"/>
          <w:szCs w:val="28"/>
        </w:rPr>
        <w:t>病歷應詳實記載及說明理由。</w:t>
      </w:r>
      <w:r w:rsidRPr="002459BB">
        <w:rPr>
          <w:rFonts w:ascii="Times New Roman" w:eastAsia="標楷體" w:hAnsi="Times New Roman"/>
          <w:sz w:val="28"/>
          <w:szCs w:val="28"/>
        </w:rPr>
        <w:t>(97/5/1)</w:t>
      </w:r>
    </w:p>
    <w:p w:rsidR="00EA0F45" w:rsidRPr="002459BB" w:rsidRDefault="00EA0F45" w:rsidP="00AA0EEE">
      <w:pPr>
        <w:widowControl/>
        <w:suppressAutoHyphens w:val="0"/>
        <w:spacing w:line="240" w:lineRule="auto"/>
        <w:jc w:val="both"/>
        <w:rPr>
          <w:rFonts w:ascii="Times New Roman" w:eastAsia="標楷體" w:hAnsi="Times New Roman"/>
          <w:b/>
          <w:sz w:val="28"/>
          <w:szCs w:val="28"/>
        </w:rPr>
      </w:pPr>
      <w:r w:rsidRPr="002459BB">
        <w:rPr>
          <w:rFonts w:ascii="Times New Roman" w:eastAsia="標楷體" w:hAnsi="Times New Roman"/>
          <w:b/>
          <w:sz w:val="28"/>
          <w:szCs w:val="28"/>
        </w:rPr>
        <w:br w:type="page"/>
      </w:r>
    </w:p>
    <w:p w:rsidR="00EA0F45" w:rsidRPr="002459BB" w:rsidRDefault="00EA0F45" w:rsidP="00AA0EEE">
      <w:pPr>
        <w:spacing w:beforeLines="50" w:before="202" w:line="520" w:lineRule="exact"/>
        <w:ind w:left="1401" w:hangingChars="500" w:hanging="1401"/>
        <w:jc w:val="both"/>
        <w:rPr>
          <w:rFonts w:ascii="Times New Roman" w:eastAsia="標楷體" w:hAnsi="Times New Roman"/>
          <w:sz w:val="28"/>
          <w:szCs w:val="28"/>
        </w:rPr>
      </w:pPr>
      <w:r w:rsidRPr="002459BB">
        <w:rPr>
          <w:rFonts w:ascii="Times New Roman" w:eastAsia="標楷體" w:hAnsi="Times New Roman"/>
          <w:b/>
          <w:sz w:val="28"/>
          <w:szCs w:val="28"/>
        </w:rPr>
        <w:lastRenderedPageBreak/>
        <w:t>200511</w:t>
      </w:r>
      <w:r w:rsidRPr="002459BB">
        <w:rPr>
          <w:rFonts w:ascii="Times New Roman" w:eastAsia="標楷體" w:hAnsi="Times New Roman"/>
          <w:b/>
          <w:sz w:val="28"/>
          <w:szCs w:val="28"/>
        </w:rPr>
        <w:t>產科剖腹產</w:t>
      </w:r>
    </w:p>
    <w:p w:rsidR="00EA0F45" w:rsidRPr="002459BB" w:rsidRDefault="00EA0F45" w:rsidP="00AA0EEE">
      <w:pPr>
        <w:spacing w:line="520" w:lineRule="exact"/>
        <w:ind w:left="1274" w:hangingChars="455" w:hanging="1274"/>
        <w:jc w:val="both"/>
        <w:rPr>
          <w:rFonts w:ascii="Times New Roman" w:eastAsia="標楷體" w:hAnsi="Times New Roman"/>
          <w:sz w:val="28"/>
          <w:szCs w:val="28"/>
        </w:rPr>
      </w:pPr>
      <w:r w:rsidRPr="002459BB">
        <w:rPr>
          <w:rFonts w:ascii="Times New Roman" w:eastAsia="標楷體" w:hAnsi="Times New Roman"/>
          <w:sz w:val="28"/>
          <w:szCs w:val="28"/>
        </w:rPr>
        <w:t>200511010</w:t>
      </w:r>
      <w:r w:rsidRPr="002459BB">
        <w:rPr>
          <w:rFonts w:ascii="Times New Roman" w:eastAsia="標楷體" w:hAnsi="Times New Roman"/>
          <w:sz w:val="28"/>
          <w:szCs w:val="28"/>
        </w:rPr>
        <w:t>剖腹產併有子宮肌瘤者，原則不宜同時做切除手術，如行切除者，須說明理由，且須附病理報告。</w:t>
      </w:r>
      <w:r w:rsidRPr="002459BB">
        <w:rPr>
          <w:rFonts w:ascii="Times New Roman" w:eastAsia="標楷體" w:hAnsi="Times New Roman"/>
          <w:sz w:val="28"/>
          <w:szCs w:val="28"/>
        </w:rPr>
        <w:t>(106/1/1)</w:t>
      </w:r>
    </w:p>
    <w:p w:rsidR="00EA0F45" w:rsidRPr="002459BB" w:rsidRDefault="00EA0F45" w:rsidP="00AA0EEE">
      <w:pPr>
        <w:spacing w:line="520" w:lineRule="exact"/>
        <w:jc w:val="both"/>
        <w:rPr>
          <w:rFonts w:ascii="Times New Roman" w:eastAsia="標楷體" w:hAnsi="Times New Roman"/>
          <w:sz w:val="28"/>
          <w:szCs w:val="28"/>
        </w:rPr>
      </w:pPr>
      <w:r w:rsidRPr="002459BB">
        <w:rPr>
          <w:rFonts w:ascii="Times New Roman" w:eastAsia="標楷體" w:hAnsi="Times New Roman"/>
          <w:sz w:val="28"/>
          <w:szCs w:val="28"/>
        </w:rPr>
        <w:t>200511020</w:t>
      </w:r>
      <w:r w:rsidRPr="002459BB">
        <w:rPr>
          <w:rFonts w:ascii="Times New Roman" w:eastAsia="標楷體" w:hAnsi="Times New Roman"/>
          <w:sz w:val="28"/>
          <w:szCs w:val="28"/>
        </w:rPr>
        <w:t>剖腹產需符合下列任一情況</w:t>
      </w:r>
    </w:p>
    <w:p w:rsidR="00EA0F45" w:rsidRPr="002459BB" w:rsidRDefault="00EA0F45" w:rsidP="00AA0EEE">
      <w:pPr>
        <w:spacing w:line="520" w:lineRule="exact"/>
        <w:jc w:val="both"/>
        <w:rPr>
          <w:rFonts w:ascii="Times New Roman" w:eastAsia="標楷體" w:hAnsi="Times New Roman"/>
          <w:sz w:val="28"/>
          <w:szCs w:val="28"/>
        </w:rPr>
      </w:pPr>
      <w:r w:rsidRPr="002459BB">
        <w:rPr>
          <w:rFonts w:ascii="Times New Roman" w:eastAsia="標楷體" w:hAnsi="Times New Roman"/>
          <w:sz w:val="28"/>
          <w:szCs w:val="28"/>
        </w:rPr>
        <w:t>200511020-01</w:t>
      </w:r>
      <w:r w:rsidRPr="002459BB">
        <w:rPr>
          <w:rFonts w:ascii="Times New Roman" w:hAnsi="Times New Roman"/>
        </w:rPr>
        <w:t xml:space="preserve"> </w:t>
      </w:r>
      <w:r w:rsidRPr="002459BB">
        <w:rPr>
          <w:rFonts w:ascii="Times New Roman" w:eastAsia="標楷體" w:hAnsi="Times New Roman"/>
          <w:sz w:val="28"/>
          <w:szCs w:val="28"/>
        </w:rPr>
        <w:t>Fetal distress(</w:t>
      </w:r>
      <w:r w:rsidRPr="002459BB">
        <w:rPr>
          <w:rFonts w:ascii="Times New Roman" w:eastAsia="標楷體" w:hAnsi="Times New Roman"/>
          <w:sz w:val="28"/>
          <w:szCs w:val="28"/>
        </w:rPr>
        <w:t>需附胎兒監視器報告</w:t>
      </w:r>
      <w:r w:rsidRPr="002459BB">
        <w:rPr>
          <w:rFonts w:ascii="Times New Roman" w:eastAsia="標楷體" w:hAnsi="Times New Roman"/>
          <w:sz w:val="28"/>
          <w:szCs w:val="28"/>
        </w:rPr>
        <w:t>)</w:t>
      </w:r>
      <w:r w:rsidRPr="002459BB">
        <w:rPr>
          <w:rFonts w:ascii="Times New Roman" w:eastAsia="標楷體" w:hAnsi="Times New Roman"/>
          <w:sz w:val="28"/>
          <w:szCs w:val="28"/>
        </w:rPr>
        <w:t>。</w:t>
      </w:r>
    </w:p>
    <w:p w:rsidR="00EA0F45" w:rsidRPr="002459BB" w:rsidRDefault="00EA0F45" w:rsidP="00AA0EEE">
      <w:pPr>
        <w:spacing w:line="520" w:lineRule="exact"/>
        <w:jc w:val="both"/>
        <w:rPr>
          <w:rFonts w:ascii="Times New Roman" w:eastAsia="標楷體" w:hAnsi="Times New Roman"/>
          <w:sz w:val="28"/>
          <w:szCs w:val="28"/>
        </w:rPr>
      </w:pPr>
      <w:r w:rsidRPr="002459BB">
        <w:rPr>
          <w:rFonts w:ascii="Times New Roman" w:eastAsia="標楷體" w:hAnsi="Times New Roman"/>
          <w:sz w:val="28"/>
          <w:szCs w:val="28"/>
        </w:rPr>
        <w:t>200511020-02</w:t>
      </w:r>
      <w:r w:rsidRPr="002459BB">
        <w:rPr>
          <w:rFonts w:ascii="Times New Roman" w:hAnsi="Times New Roman"/>
        </w:rPr>
        <w:t xml:space="preserve"> </w:t>
      </w:r>
      <w:r w:rsidRPr="002459BB">
        <w:rPr>
          <w:rFonts w:ascii="Times New Roman" w:eastAsia="標楷體" w:hAnsi="Times New Roman"/>
          <w:sz w:val="28"/>
          <w:szCs w:val="28"/>
        </w:rPr>
        <w:t>Failure to progress in active labor(</w:t>
      </w:r>
      <w:r w:rsidRPr="002459BB">
        <w:rPr>
          <w:rFonts w:ascii="Times New Roman" w:eastAsia="標楷體" w:hAnsi="Times New Roman"/>
          <w:sz w:val="28"/>
          <w:szCs w:val="28"/>
        </w:rPr>
        <w:t>產程進展不良</w:t>
      </w:r>
      <w:r w:rsidRPr="002459BB">
        <w:rPr>
          <w:rFonts w:ascii="Times New Roman" w:eastAsia="標楷體" w:hAnsi="Times New Roman"/>
          <w:sz w:val="28"/>
          <w:szCs w:val="28"/>
        </w:rPr>
        <w:t>)</w:t>
      </w:r>
      <w:r w:rsidRPr="002459BB">
        <w:rPr>
          <w:rFonts w:ascii="Times New Roman" w:eastAsia="標楷體" w:hAnsi="Times New Roman"/>
          <w:sz w:val="28"/>
          <w:szCs w:val="28"/>
        </w:rPr>
        <w:t>。</w:t>
      </w:r>
    </w:p>
    <w:p w:rsidR="00EA0F45" w:rsidRPr="002459BB" w:rsidRDefault="00EA0F45" w:rsidP="00AA0EEE">
      <w:pPr>
        <w:spacing w:line="520" w:lineRule="exact"/>
        <w:jc w:val="both"/>
        <w:rPr>
          <w:rFonts w:ascii="Times New Roman" w:eastAsia="標楷體" w:hAnsi="Times New Roman"/>
          <w:sz w:val="28"/>
          <w:szCs w:val="28"/>
        </w:rPr>
      </w:pPr>
      <w:r w:rsidRPr="002459BB">
        <w:rPr>
          <w:rFonts w:ascii="Times New Roman" w:eastAsia="標楷體" w:hAnsi="Times New Roman"/>
          <w:sz w:val="28"/>
          <w:szCs w:val="28"/>
        </w:rPr>
        <w:t>200511020-03</w:t>
      </w:r>
      <w:r w:rsidRPr="002459BB">
        <w:rPr>
          <w:rFonts w:ascii="Times New Roman" w:hAnsi="Times New Roman"/>
        </w:rPr>
        <w:t xml:space="preserve"> </w:t>
      </w:r>
      <w:r w:rsidRPr="002459BB">
        <w:rPr>
          <w:rFonts w:ascii="Times New Roman" w:eastAsia="標楷體" w:hAnsi="Times New Roman"/>
          <w:sz w:val="28"/>
          <w:szCs w:val="28"/>
        </w:rPr>
        <w:t>APH(placenta previa, abruptio placenta)(</w:t>
      </w:r>
      <w:r w:rsidRPr="002459BB">
        <w:rPr>
          <w:rFonts w:ascii="Times New Roman" w:eastAsia="標楷體" w:hAnsi="Times New Roman"/>
          <w:sz w:val="28"/>
          <w:szCs w:val="28"/>
        </w:rPr>
        <w:t>產前出血</w:t>
      </w:r>
      <w:r w:rsidRPr="002459BB">
        <w:rPr>
          <w:rFonts w:ascii="Times New Roman" w:eastAsia="標楷體" w:hAnsi="Times New Roman"/>
          <w:sz w:val="28"/>
          <w:szCs w:val="28"/>
        </w:rPr>
        <w:t>)</w:t>
      </w:r>
      <w:r w:rsidRPr="002459BB">
        <w:rPr>
          <w:rFonts w:ascii="Times New Roman" w:eastAsia="標楷體" w:hAnsi="Times New Roman"/>
          <w:sz w:val="28"/>
          <w:szCs w:val="28"/>
        </w:rPr>
        <w:t>。</w:t>
      </w:r>
    </w:p>
    <w:p w:rsidR="00EA0F45" w:rsidRPr="002459BB" w:rsidRDefault="00EA0F45" w:rsidP="00AA0EEE">
      <w:pPr>
        <w:spacing w:line="520" w:lineRule="exact"/>
        <w:jc w:val="both"/>
        <w:rPr>
          <w:rFonts w:ascii="Times New Roman" w:eastAsia="標楷體" w:hAnsi="Times New Roman"/>
          <w:sz w:val="28"/>
          <w:szCs w:val="28"/>
        </w:rPr>
      </w:pPr>
      <w:r w:rsidRPr="002459BB">
        <w:rPr>
          <w:rFonts w:ascii="Times New Roman" w:eastAsia="標楷體" w:hAnsi="Times New Roman"/>
          <w:sz w:val="28"/>
          <w:szCs w:val="28"/>
        </w:rPr>
        <w:t>200511020-04</w:t>
      </w:r>
      <w:r w:rsidRPr="002459BB">
        <w:rPr>
          <w:rFonts w:ascii="Times New Roman" w:hAnsi="Times New Roman"/>
        </w:rPr>
        <w:t xml:space="preserve"> </w:t>
      </w:r>
      <w:r w:rsidRPr="002459BB">
        <w:rPr>
          <w:rFonts w:ascii="Times New Roman" w:eastAsia="標楷體" w:hAnsi="Times New Roman"/>
          <w:sz w:val="28"/>
          <w:szCs w:val="28"/>
        </w:rPr>
        <w:t>Malpresentation(including twin with malpresentation)(</w:t>
      </w:r>
      <w:r w:rsidRPr="002459BB">
        <w:rPr>
          <w:rFonts w:ascii="Times New Roman" w:eastAsia="標楷體" w:hAnsi="Times New Roman"/>
          <w:sz w:val="28"/>
          <w:szCs w:val="28"/>
        </w:rPr>
        <w:t>胎位不正</w:t>
      </w:r>
      <w:r w:rsidRPr="002459BB">
        <w:rPr>
          <w:rFonts w:ascii="Times New Roman" w:eastAsia="標楷體" w:hAnsi="Times New Roman"/>
          <w:sz w:val="28"/>
          <w:szCs w:val="28"/>
        </w:rPr>
        <w:t>)</w:t>
      </w:r>
      <w:r w:rsidRPr="002459BB">
        <w:rPr>
          <w:rFonts w:ascii="Times New Roman" w:eastAsia="標楷體" w:hAnsi="Times New Roman"/>
          <w:sz w:val="28"/>
          <w:szCs w:val="28"/>
        </w:rPr>
        <w:t>。</w:t>
      </w:r>
    </w:p>
    <w:p w:rsidR="00EA0F45" w:rsidRPr="002459BB" w:rsidRDefault="00EA0F45" w:rsidP="00AA0EEE">
      <w:pPr>
        <w:spacing w:line="520" w:lineRule="exact"/>
        <w:jc w:val="both"/>
        <w:rPr>
          <w:rFonts w:ascii="Times New Roman" w:eastAsia="標楷體" w:hAnsi="Times New Roman"/>
          <w:sz w:val="28"/>
          <w:szCs w:val="28"/>
        </w:rPr>
      </w:pPr>
      <w:r w:rsidRPr="002459BB">
        <w:rPr>
          <w:rFonts w:ascii="Times New Roman" w:eastAsia="標楷體" w:hAnsi="Times New Roman"/>
          <w:sz w:val="28"/>
          <w:szCs w:val="28"/>
        </w:rPr>
        <w:t>200511020-05</w:t>
      </w:r>
      <w:r w:rsidRPr="002459BB">
        <w:rPr>
          <w:rFonts w:ascii="Times New Roman" w:hAnsi="Times New Roman"/>
        </w:rPr>
        <w:t xml:space="preserve"> </w:t>
      </w:r>
      <w:r w:rsidRPr="002459BB">
        <w:rPr>
          <w:rFonts w:ascii="Times New Roman" w:eastAsia="標楷體" w:hAnsi="Times New Roman"/>
          <w:sz w:val="28"/>
          <w:szCs w:val="28"/>
        </w:rPr>
        <w:t>Cord prolapse(</w:t>
      </w:r>
      <w:r w:rsidRPr="002459BB">
        <w:rPr>
          <w:rFonts w:ascii="Times New Roman" w:eastAsia="標楷體" w:hAnsi="Times New Roman"/>
          <w:sz w:val="28"/>
          <w:szCs w:val="28"/>
        </w:rPr>
        <w:t>臍帶脫垂</w:t>
      </w:r>
      <w:r w:rsidRPr="002459BB">
        <w:rPr>
          <w:rFonts w:ascii="Times New Roman" w:eastAsia="標楷體" w:hAnsi="Times New Roman"/>
          <w:sz w:val="28"/>
          <w:szCs w:val="28"/>
        </w:rPr>
        <w:t>)</w:t>
      </w:r>
      <w:r w:rsidRPr="002459BB">
        <w:rPr>
          <w:rFonts w:ascii="Times New Roman" w:eastAsia="標楷體" w:hAnsi="Times New Roman"/>
          <w:sz w:val="28"/>
          <w:szCs w:val="28"/>
        </w:rPr>
        <w:t>。</w:t>
      </w:r>
    </w:p>
    <w:p w:rsidR="00EA0F45" w:rsidRPr="002459BB" w:rsidRDefault="00EA0F45" w:rsidP="00AA0EEE">
      <w:pPr>
        <w:spacing w:line="520" w:lineRule="exact"/>
        <w:jc w:val="both"/>
        <w:rPr>
          <w:rFonts w:ascii="Times New Roman" w:eastAsia="標楷體" w:hAnsi="Times New Roman"/>
          <w:sz w:val="28"/>
          <w:szCs w:val="28"/>
        </w:rPr>
      </w:pPr>
      <w:r w:rsidRPr="002459BB">
        <w:rPr>
          <w:rFonts w:ascii="Times New Roman" w:eastAsia="標楷體" w:hAnsi="Times New Roman"/>
          <w:sz w:val="28"/>
          <w:szCs w:val="28"/>
        </w:rPr>
        <w:t>200511020-06 Induction failure(</w:t>
      </w:r>
      <w:r w:rsidRPr="002459BB">
        <w:rPr>
          <w:rFonts w:ascii="Times New Roman" w:eastAsia="標楷體" w:hAnsi="Times New Roman"/>
          <w:sz w:val="28"/>
          <w:szCs w:val="28"/>
        </w:rPr>
        <w:t>催生失敗者</w:t>
      </w:r>
      <w:r w:rsidRPr="002459BB">
        <w:rPr>
          <w:rFonts w:ascii="Times New Roman" w:eastAsia="標楷體" w:hAnsi="Times New Roman"/>
          <w:sz w:val="28"/>
          <w:szCs w:val="28"/>
        </w:rPr>
        <w:t>)</w:t>
      </w:r>
      <w:r w:rsidRPr="002459BB">
        <w:rPr>
          <w:rFonts w:ascii="Times New Roman" w:eastAsia="標楷體" w:hAnsi="Times New Roman"/>
          <w:sz w:val="28"/>
          <w:szCs w:val="28"/>
        </w:rPr>
        <w:t>。</w:t>
      </w:r>
    </w:p>
    <w:p w:rsidR="00EA0F45" w:rsidRPr="002459BB" w:rsidRDefault="00EA0F45" w:rsidP="00AA0EEE">
      <w:pPr>
        <w:spacing w:line="520" w:lineRule="exact"/>
        <w:jc w:val="both"/>
        <w:rPr>
          <w:rFonts w:ascii="Times New Roman" w:eastAsia="標楷體" w:hAnsi="Times New Roman"/>
          <w:sz w:val="28"/>
          <w:szCs w:val="28"/>
        </w:rPr>
      </w:pPr>
      <w:r w:rsidRPr="002459BB">
        <w:rPr>
          <w:rFonts w:ascii="Times New Roman" w:eastAsia="標楷體" w:hAnsi="Times New Roman"/>
          <w:sz w:val="28"/>
          <w:szCs w:val="28"/>
        </w:rPr>
        <w:t>200511020-07</w:t>
      </w:r>
      <w:r w:rsidRPr="002459BB">
        <w:rPr>
          <w:rFonts w:ascii="Times New Roman" w:hAnsi="Times New Roman"/>
        </w:rPr>
        <w:t xml:space="preserve"> </w:t>
      </w:r>
      <w:r w:rsidRPr="002459BB">
        <w:rPr>
          <w:rFonts w:ascii="Times New Roman" w:eastAsia="標楷體" w:hAnsi="Times New Roman"/>
          <w:sz w:val="28"/>
          <w:szCs w:val="28"/>
        </w:rPr>
        <w:t>Active genital herpes(</w:t>
      </w:r>
      <w:r w:rsidRPr="002459BB">
        <w:rPr>
          <w:rFonts w:ascii="Times New Roman" w:eastAsia="標楷體" w:hAnsi="Times New Roman"/>
          <w:sz w:val="28"/>
          <w:szCs w:val="28"/>
        </w:rPr>
        <w:t>生殖道疱疹者</w:t>
      </w:r>
      <w:r w:rsidRPr="002459BB">
        <w:rPr>
          <w:rFonts w:ascii="Times New Roman" w:eastAsia="標楷體" w:hAnsi="Times New Roman"/>
          <w:sz w:val="28"/>
          <w:szCs w:val="28"/>
        </w:rPr>
        <w:t>)</w:t>
      </w:r>
      <w:r w:rsidRPr="002459BB">
        <w:rPr>
          <w:rFonts w:ascii="Times New Roman" w:eastAsia="標楷體" w:hAnsi="Times New Roman"/>
          <w:sz w:val="28"/>
          <w:szCs w:val="28"/>
        </w:rPr>
        <w:t>。</w:t>
      </w:r>
    </w:p>
    <w:p w:rsidR="00EA0F45" w:rsidRPr="002459BB" w:rsidRDefault="00EA0F45" w:rsidP="00AA0EEE">
      <w:pPr>
        <w:spacing w:line="520" w:lineRule="exact"/>
        <w:ind w:left="1680" w:hangingChars="600" w:hanging="1680"/>
        <w:jc w:val="both"/>
        <w:rPr>
          <w:rFonts w:ascii="Times New Roman" w:eastAsia="標楷體" w:hAnsi="Times New Roman"/>
          <w:sz w:val="28"/>
          <w:szCs w:val="28"/>
        </w:rPr>
      </w:pPr>
      <w:r w:rsidRPr="002459BB">
        <w:rPr>
          <w:rFonts w:ascii="Times New Roman" w:eastAsia="標楷體" w:hAnsi="Times New Roman"/>
          <w:sz w:val="28"/>
          <w:szCs w:val="28"/>
        </w:rPr>
        <w:t>200511020-08</w:t>
      </w:r>
      <w:r w:rsidRPr="002459BB">
        <w:rPr>
          <w:rFonts w:ascii="Times New Roman" w:hAnsi="Times New Roman"/>
        </w:rPr>
        <w:t xml:space="preserve"> </w:t>
      </w:r>
      <w:r w:rsidRPr="002459BB">
        <w:rPr>
          <w:rFonts w:ascii="Times New Roman" w:eastAsia="標楷體" w:hAnsi="Times New Roman"/>
          <w:sz w:val="28"/>
          <w:szCs w:val="28"/>
        </w:rPr>
        <w:t>Previous C/S(</w:t>
      </w:r>
      <w:r w:rsidRPr="002459BB">
        <w:rPr>
          <w:rFonts w:ascii="Times New Roman" w:eastAsia="標楷體" w:hAnsi="Times New Roman"/>
          <w:sz w:val="28"/>
          <w:szCs w:val="28"/>
        </w:rPr>
        <w:t>前次剖腹產</w:t>
      </w:r>
      <w:r w:rsidRPr="002459BB">
        <w:rPr>
          <w:rFonts w:ascii="Times New Roman" w:eastAsia="標楷體" w:hAnsi="Times New Roman"/>
          <w:sz w:val="28"/>
          <w:szCs w:val="28"/>
        </w:rPr>
        <w:t>)</w:t>
      </w:r>
      <w:r w:rsidRPr="002459BB">
        <w:rPr>
          <w:rFonts w:ascii="Times New Roman" w:eastAsia="標楷體" w:hAnsi="Times New Roman"/>
          <w:sz w:val="28"/>
          <w:szCs w:val="28"/>
        </w:rPr>
        <w:t>。請註明前次剖腹產之理由，前次為自行要求剖腹產者，如無特殊理由須再度剖腹產者，僅得以自行要求剖腹產項目申報。</w:t>
      </w:r>
    </w:p>
    <w:p w:rsidR="00EA0F45" w:rsidRPr="002459BB" w:rsidRDefault="00EA0F45" w:rsidP="00AA0EEE">
      <w:pPr>
        <w:spacing w:line="520" w:lineRule="exact"/>
        <w:jc w:val="both"/>
        <w:rPr>
          <w:rFonts w:ascii="Times New Roman" w:eastAsia="標楷體" w:hAnsi="Times New Roman"/>
          <w:sz w:val="28"/>
          <w:szCs w:val="28"/>
        </w:rPr>
      </w:pPr>
      <w:r w:rsidRPr="002459BB">
        <w:rPr>
          <w:rFonts w:ascii="Times New Roman" w:eastAsia="標楷體" w:hAnsi="Times New Roman"/>
          <w:sz w:val="28"/>
          <w:szCs w:val="28"/>
        </w:rPr>
        <w:t>200511020-09</w:t>
      </w:r>
      <w:r w:rsidRPr="002459BB">
        <w:rPr>
          <w:rFonts w:ascii="Times New Roman" w:hAnsi="Times New Roman"/>
        </w:rPr>
        <w:t xml:space="preserve"> </w:t>
      </w:r>
      <w:r w:rsidRPr="002459BB">
        <w:rPr>
          <w:rFonts w:ascii="Times New Roman" w:eastAsia="標楷體" w:hAnsi="Times New Roman"/>
          <w:sz w:val="28"/>
          <w:szCs w:val="28"/>
        </w:rPr>
        <w:t>Previous uterine surgery(</w:t>
      </w:r>
      <w:r w:rsidRPr="002459BB">
        <w:rPr>
          <w:rFonts w:ascii="Times New Roman" w:eastAsia="標楷體" w:hAnsi="Times New Roman"/>
          <w:sz w:val="28"/>
          <w:szCs w:val="28"/>
        </w:rPr>
        <w:t>先前有子宮手術者</w:t>
      </w:r>
      <w:r w:rsidRPr="002459BB">
        <w:rPr>
          <w:rFonts w:ascii="Times New Roman" w:eastAsia="標楷體" w:hAnsi="Times New Roman"/>
          <w:sz w:val="28"/>
          <w:szCs w:val="28"/>
        </w:rPr>
        <w:t>)</w:t>
      </w:r>
      <w:r w:rsidRPr="002459BB">
        <w:rPr>
          <w:rFonts w:ascii="Times New Roman" w:eastAsia="標楷體" w:hAnsi="Times New Roman"/>
          <w:sz w:val="28"/>
          <w:szCs w:val="28"/>
        </w:rPr>
        <w:t>。</w:t>
      </w:r>
    </w:p>
    <w:p w:rsidR="00EA0F45" w:rsidRPr="002459BB" w:rsidRDefault="00EA0F45" w:rsidP="00AA0EEE">
      <w:pPr>
        <w:spacing w:line="520" w:lineRule="exact"/>
        <w:ind w:left="1680" w:hangingChars="600" w:hanging="1680"/>
        <w:jc w:val="both"/>
        <w:rPr>
          <w:rFonts w:ascii="Times New Roman" w:eastAsia="標楷體" w:hAnsi="Times New Roman"/>
          <w:sz w:val="28"/>
          <w:szCs w:val="28"/>
        </w:rPr>
      </w:pPr>
      <w:r w:rsidRPr="002459BB">
        <w:rPr>
          <w:rFonts w:ascii="Times New Roman" w:eastAsia="標楷體" w:hAnsi="Times New Roman"/>
          <w:sz w:val="28"/>
          <w:szCs w:val="28"/>
        </w:rPr>
        <w:t>200511020-10</w:t>
      </w:r>
      <w:r w:rsidRPr="002459BB">
        <w:rPr>
          <w:rFonts w:ascii="Times New Roman" w:hAnsi="Times New Roman"/>
        </w:rPr>
        <w:t xml:space="preserve"> </w:t>
      </w:r>
      <w:r w:rsidRPr="002459BB">
        <w:rPr>
          <w:rFonts w:ascii="Times New Roman" w:eastAsia="標楷體" w:hAnsi="Times New Roman"/>
          <w:sz w:val="28"/>
          <w:szCs w:val="28"/>
        </w:rPr>
        <w:t>Vulvar and/or vaginal condyloma acuminata,diffuse(</w:t>
      </w:r>
      <w:r w:rsidRPr="002459BB">
        <w:rPr>
          <w:rFonts w:ascii="Times New Roman" w:eastAsia="標楷體" w:hAnsi="Times New Roman"/>
          <w:sz w:val="28"/>
          <w:szCs w:val="28"/>
        </w:rPr>
        <w:t>陰部或陰道長尖形濕疣</w:t>
      </w:r>
      <w:r w:rsidRPr="002459BB">
        <w:rPr>
          <w:rFonts w:ascii="Times New Roman" w:eastAsia="標楷體" w:hAnsi="Times New Roman"/>
          <w:sz w:val="28"/>
          <w:szCs w:val="28"/>
        </w:rPr>
        <w:t>)</w:t>
      </w:r>
      <w:r w:rsidRPr="002459BB">
        <w:rPr>
          <w:rFonts w:ascii="Times New Roman" w:eastAsia="標楷體" w:hAnsi="Times New Roman"/>
          <w:sz w:val="28"/>
          <w:szCs w:val="28"/>
        </w:rPr>
        <w:t>。</w:t>
      </w:r>
      <w:r w:rsidRPr="002459BB">
        <w:rPr>
          <w:rFonts w:ascii="Times New Roman" w:eastAsia="標楷體" w:hAnsi="Times New Roman"/>
          <w:sz w:val="28"/>
          <w:szCs w:val="28"/>
        </w:rPr>
        <w:t>(102/3/1)</w:t>
      </w:r>
    </w:p>
    <w:p w:rsidR="00EA0F45" w:rsidRPr="002459BB" w:rsidRDefault="00EA0F45" w:rsidP="00AA0EEE">
      <w:pPr>
        <w:spacing w:line="520" w:lineRule="exact"/>
        <w:ind w:left="1680" w:hangingChars="600" w:hanging="1680"/>
        <w:jc w:val="both"/>
        <w:rPr>
          <w:rFonts w:ascii="Times New Roman" w:eastAsia="標楷體" w:hAnsi="Times New Roman"/>
          <w:sz w:val="28"/>
          <w:szCs w:val="28"/>
        </w:rPr>
      </w:pPr>
      <w:r w:rsidRPr="002459BB">
        <w:rPr>
          <w:rFonts w:ascii="Times New Roman" w:eastAsia="標楷體" w:hAnsi="Times New Roman"/>
          <w:sz w:val="28"/>
          <w:szCs w:val="28"/>
        </w:rPr>
        <w:t>200511020-11</w:t>
      </w:r>
      <w:r w:rsidRPr="002459BB">
        <w:rPr>
          <w:rFonts w:ascii="Times New Roman" w:hAnsi="Times New Roman"/>
        </w:rPr>
        <w:t xml:space="preserve"> </w:t>
      </w:r>
      <w:r w:rsidRPr="002459BB">
        <w:rPr>
          <w:rFonts w:ascii="Times New Roman" w:eastAsia="標楷體" w:hAnsi="Times New Roman"/>
          <w:sz w:val="28"/>
          <w:szCs w:val="28"/>
        </w:rPr>
        <w:t>Treatable fetal anomalies(e.g. gastroschisis, omphalocele, hydrocephaly) (</w:t>
      </w:r>
      <w:r w:rsidRPr="002459BB">
        <w:rPr>
          <w:rFonts w:ascii="Times New Roman" w:eastAsia="標楷體" w:hAnsi="Times New Roman"/>
          <w:sz w:val="28"/>
          <w:szCs w:val="28"/>
        </w:rPr>
        <w:t>胎兒先天不正常可治療者</w:t>
      </w:r>
      <w:r w:rsidRPr="002459BB">
        <w:rPr>
          <w:rFonts w:ascii="Times New Roman" w:eastAsia="標楷體" w:hAnsi="Times New Roman"/>
          <w:sz w:val="28"/>
          <w:szCs w:val="28"/>
        </w:rPr>
        <w:t>)</w:t>
      </w:r>
      <w:r w:rsidRPr="002459BB">
        <w:rPr>
          <w:rFonts w:ascii="Times New Roman" w:eastAsia="標楷體" w:hAnsi="Times New Roman"/>
          <w:sz w:val="28"/>
          <w:szCs w:val="28"/>
        </w:rPr>
        <w:t>。</w:t>
      </w:r>
    </w:p>
    <w:p w:rsidR="00EA0F45" w:rsidRPr="002459BB" w:rsidRDefault="00EA0F45" w:rsidP="00AA0EEE">
      <w:pPr>
        <w:spacing w:line="520" w:lineRule="exact"/>
        <w:jc w:val="both"/>
        <w:rPr>
          <w:rFonts w:ascii="Times New Roman" w:eastAsia="標楷體" w:hAnsi="Times New Roman"/>
          <w:sz w:val="28"/>
          <w:szCs w:val="28"/>
        </w:rPr>
      </w:pPr>
      <w:r w:rsidRPr="002459BB">
        <w:rPr>
          <w:rFonts w:ascii="Times New Roman" w:eastAsia="標楷體" w:hAnsi="Times New Roman"/>
          <w:sz w:val="28"/>
          <w:szCs w:val="28"/>
        </w:rPr>
        <w:t>200511020-12</w:t>
      </w:r>
      <w:r w:rsidRPr="002459BB">
        <w:rPr>
          <w:rFonts w:ascii="Times New Roman" w:hAnsi="Times New Roman"/>
        </w:rPr>
        <w:t xml:space="preserve"> </w:t>
      </w:r>
      <w:r w:rsidRPr="002459BB">
        <w:rPr>
          <w:rFonts w:ascii="Times New Roman" w:eastAsia="標楷體" w:hAnsi="Times New Roman"/>
          <w:sz w:val="28"/>
          <w:szCs w:val="28"/>
        </w:rPr>
        <w:t>Preeclampsia(</w:t>
      </w:r>
      <w:r w:rsidRPr="002459BB">
        <w:rPr>
          <w:rFonts w:ascii="Times New Roman" w:eastAsia="標楷體" w:hAnsi="Times New Roman"/>
          <w:sz w:val="28"/>
          <w:szCs w:val="28"/>
        </w:rPr>
        <w:t>子癇前症</w:t>
      </w:r>
      <w:r w:rsidRPr="002459BB">
        <w:rPr>
          <w:rFonts w:ascii="Times New Roman" w:eastAsia="標楷體" w:hAnsi="Times New Roman"/>
          <w:sz w:val="28"/>
          <w:szCs w:val="28"/>
        </w:rPr>
        <w:t>) with</w:t>
      </w:r>
      <w:r w:rsidRPr="002459BB">
        <w:rPr>
          <w:rFonts w:ascii="Times New Roman" w:eastAsia="標楷體" w:hAnsi="Times New Roman"/>
          <w:sz w:val="28"/>
          <w:szCs w:val="28"/>
        </w:rPr>
        <w:t>：</w:t>
      </w:r>
    </w:p>
    <w:p w:rsidR="00EA0F45" w:rsidRPr="002459BB" w:rsidRDefault="00EA0F45" w:rsidP="00AA0EEE">
      <w:pPr>
        <w:spacing w:line="520" w:lineRule="exact"/>
        <w:jc w:val="both"/>
        <w:rPr>
          <w:rFonts w:ascii="Times New Roman" w:eastAsia="標楷體" w:hAnsi="Times New Roman"/>
          <w:sz w:val="28"/>
          <w:szCs w:val="28"/>
        </w:rPr>
      </w:pPr>
      <w:r w:rsidRPr="002459BB">
        <w:rPr>
          <w:rFonts w:ascii="Times New Roman" w:eastAsia="標楷體" w:hAnsi="Times New Roman"/>
          <w:sz w:val="28"/>
          <w:szCs w:val="28"/>
        </w:rPr>
        <w:t>200511020-12-01</w:t>
      </w:r>
      <w:r w:rsidRPr="002459BB">
        <w:rPr>
          <w:rFonts w:ascii="Times New Roman" w:hAnsi="Times New Roman"/>
        </w:rPr>
        <w:t xml:space="preserve"> </w:t>
      </w:r>
      <w:r w:rsidRPr="002459BB">
        <w:rPr>
          <w:rFonts w:ascii="Times New Roman" w:eastAsia="標楷體" w:hAnsi="Times New Roman"/>
          <w:sz w:val="28"/>
          <w:szCs w:val="28"/>
        </w:rPr>
        <w:t>Uncorrectable severe preeclampsia</w:t>
      </w:r>
      <w:r w:rsidRPr="002459BB">
        <w:rPr>
          <w:rFonts w:ascii="Times New Roman" w:eastAsia="標楷體" w:hAnsi="Times New Roman"/>
          <w:sz w:val="28"/>
          <w:szCs w:val="28"/>
        </w:rPr>
        <w:t>。</w:t>
      </w:r>
    </w:p>
    <w:p w:rsidR="00EA0F45" w:rsidRPr="002459BB" w:rsidRDefault="00EA0F45" w:rsidP="00AA0EEE">
      <w:pPr>
        <w:spacing w:line="520" w:lineRule="exact"/>
        <w:jc w:val="both"/>
        <w:rPr>
          <w:rFonts w:ascii="Times New Roman" w:eastAsia="標楷體" w:hAnsi="Times New Roman"/>
          <w:sz w:val="28"/>
          <w:szCs w:val="28"/>
        </w:rPr>
      </w:pPr>
      <w:r w:rsidRPr="002459BB">
        <w:rPr>
          <w:rFonts w:ascii="Times New Roman" w:eastAsia="標楷體" w:hAnsi="Times New Roman"/>
          <w:sz w:val="28"/>
          <w:szCs w:val="28"/>
        </w:rPr>
        <w:t>200511020-12-02</w:t>
      </w:r>
      <w:r w:rsidRPr="002459BB">
        <w:rPr>
          <w:rFonts w:ascii="Times New Roman" w:hAnsi="Times New Roman"/>
        </w:rPr>
        <w:t xml:space="preserve"> </w:t>
      </w:r>
      <w:r w:rsidRPr="002459BB">
        <w:rPr>
          <w:rFonts w:ascii="Times New Roman" w:eastAsia="標楷體" w:hAnsi="Times New Roman"/>
          <w:sz w:val="28"/>
          <w:szCs w:val="28"/>
        </w:rPr>
        <w:t>HELLP syndrome</w:t>
      </w:r>
      <w:r w:rsidRPr="002459BB">
        <w:rPr>
          <w:rFonts w:ascii="Times New Roman" w:eastAsia="標楷體" w:hAnsi="Times New Roman"/>
          <w:sz w:val="28"/>
          <w:szCs w:val="28"/>
        </w:rPr>
        <w:t>。</w:t>
      </w:r>
      <w:r w:rsidRPr="002459BB">
        <w:rPr>
          <w:rFonts w:ascii="Times New Roman" w:eastAsia="標楷體" w:hAnsi="Times New Roman"/>
          <w:sz w:val="28"/>
          <w:szCs w:val="28"/>
        </w:rPr>
        <w:t>(106/1/1)</w:t>
      </w:r>
    </w:p>
    <w:p w:rsidR="00EA0F45" w:rsidRPr="002459BB" w:rsidRDefault="00EA0F45" w:rsidP="00AA0EEE">
      <w:pPr>
        <w:spacing w:line="520" w:lineRule="exact"/>
        <w:jc w:val="both"/>
        <w:rPr>
          <w:rFonts w:ascii="Times New Roman" w:eastAsia="標楷體" w:hAnsi="Times New Roman"/>
          <w:sz w:val="28"/>
          <w:szCs w:val="28"/>
        </w:rPr>
      </w:pPr>
      <w:r w:rsidRPr="002459BB">
        <w:rPr>
          <w:rFonts w:ascii="Times New Roman" w:eastAsia="標楷體" w:hAnsi="Times New Roman"/>
          <w:sz w:val="28"/>
          <w:szCs w:val="28"/>
        </w:rPr>
        <w:t>200511020-12-03</w:t>
      </w:r>
      <w:r w:rsidRPr="002459BB">
        <w:rPr>
          <w:rFonts w:ascii="Times New Roman" w:hAnsi="Times New Roman"/>
        </w:rPr>
        <w:t xml:space="preserve"> </w:t>
      </w:r>
      <w:r w:rsidRPr="002459BB">
        <w:rPr>
          <w:rFonts w:ascii="Times New Roman" w:eastAsia="標楷體" w:hAnsi="Times New Roman"/>
          <w:sz w:val="28"/>
          <w:szCs w:val="28"/>
        </w:rPr>
        <w:t>Eclampsia</w:t>
      </w:r>
      <w:r w:rsidRPr="002459BB">
        <w:rPr>
          <w:rFonts w:ascii="Times New Roman" w:eastAsia="標楷體" w:hAnsi="Times New Roman"/>
          <w:sz w:val="28"/>
          <w:szCs w:val="28"/>
        </w:rPr>
        <w:t>。</w:t>
      </w:r>
      <w:r w:rsidRPr="002459BB">
        <w:rPr>
          <w:rFonts w:ascii="Times New Roman" w:eastAsia="標楷體" w:hAnsi="Times New Roman"/>
          <w:sz w:val="28"/>
          <w:szCs w:val="28"/>
        </w:rPr>
        <w:t>(106/1/1)</w:t>
      </w:r>
    </w:p>
    <w:p w:rsidR="00EA0F45" w:rsidRPr="002459BB" w:rsidRDefault="00EA0F45" w:rsidP="00AA0EEE">
      <w:pPr>
        <w:spacing w:line="520" w:lineRule="exact"/>
        <w:jc w:val="both"/>
        <w:rPr>
          <w:rFonts w:ascii="Times New Roman" w:eastAsia="標楷體" w:hAnsi="Times New Roman"/>
          <w:sz w:val="28"/>
          <w:szCs w:val="28"/>
        </w:rPr>
      </w:pPr>
      <w:r w:rsidRPr="002459BB">
        <w:rPr>
          <w:rFonts w:ascii="Times New Roman" w:eastAsia="標楷體" w:hAnsi="Times New Roman"/>
          <w:sz w:val="28"/>
          <w:szCs w:val="28"/>
        </w:rPr>
        <w:t>200511020-13</w:t>
      </w:r>
      <w:r w:rsidRPr="002459BB">
        <w:rPr>
          <w:rFonts w:ascii="Times New Roman" w:hAnsi="Times New Roman"/>
        </w:rPr>
        <w:t xml:space="preserve"> </w:t>
      </w:r>
      <w:r w:rsidRPr="002459BB">
        <w:rPr>
          <w:rFonts w:ascii="Times New Roman" w:eastAsia="標楷體" w:hAnsi="Times New Roman"/>
          <w:sz w:val="28"/>
          <w:szCs w:val="28"/>
        </w:rPr>
        <w:t>Extremly premature fetus &lt; 1500gm(</w:t>
      </w:r>
      <w:r w:rsidRPr="002459BB">
        <w:rPr>
          <w:rFonts w:ascii="Times New Roman" w:eastAsia="標楷體" w:hAnsi="Times New Roman"/>
          <w:sz w:val="28"/>
          <w:szCs w:val="28"/>
        </w:rPr>
        <w:t>限有</w:t>
      </w:r>
      <w:r w:rsidRPr="002459BB">
        <w:rPr>
          <w:rFonts w:ascii="Times New Roman" w:eastAsia="標楷體" w:hAnsi="Times New Roman"/>
          <w:sz w:val="28"/>
          <w:szCs w:val="28"/>
        </w:rPr>
        <w:t>NICU</w:t>
      </w:r>
      <w:r w:rsidRPr="002459BB">
        <w:rPr>
          <w:rFonts w:ascii="Times New Roman" w:eastAsia="標楷體" w:hAnsi="Times New Roman"/>
          <w:sz w:val="28"/>
          <w:szCs w:val="28"/>
        </w:rPr>
        <w:t>設備者</w:t>
      </w:r>
      <w:r w:rsidRPr="002459BB">
        <w:rPr>
          <w:rFonts w:ascii="Times New Roman" w:eastAsia="標楷體" w:hAnsi="Times New Roman"/>
          <w:sz w:val="28"/>
          <w:szCs w:val="28"/>
        </w:rPr>
        <w:t>)</w:t>
      </w:r>
      <w:r w:rsidRPr="002459BB">
        <w:rPr>
          <w:rFonts w:ascii="Times New Roman" w:eastAsia="標楷體" w:hAnsi="Times New Roman"/>
          <w:sz w:val="28"/>
          <w:szCs w:val="28"/>
        </w:rPr>
        <w:t>。</w:t>
      </w:r>
    </w:p>
    <w:p w:rsidR="00EA0F45" w:rsidRPr="002459BB" w:rsidRDefault="00EA0F45" w:rsidP="00AA0EEE">
      <w:pPr>
        <w:spacing w:line="520" w:lineRule="exact"/>
        <w:ind w:firstLineChars="600" w:firstLine="1680"/>
        <w:jc w:val="both"/>
        <w:rPr>
          <w:rFonts w:ascii="Times New Roman" w:eastAsia="標楷體" w:hAnsi="Times New Roman"/>
          <w:sz w:val="28"/>
          <w:szCs w:val="28"/>
        </w:rPr>
      </w:pPr>
      <w:r w:rsidRPr="002459BB">
        <w:rPr>
          <w:rFonts w:ascii="Times New Roman" w:eastAsia="標楷體" w:hAnsi="Times New Roman"/>
          <w:sz w:val="28"/>
          <w:szCs w:val="28"/>
        </w:rPr>
        <w:t>(</w:t>
      </w:r>
      <w:r w:rsidRPr="002459BB">
        <w:rPr>
          <w:rFonts w:ascii="Times New Roman" w:eastAsia="標楷體" w:hAnsi="Times New Roman"/>
          <w:sz w:val="28"/>
          <w:szCs w:val="28"/>
        </w:rPr>
        <w:t>嬰兒體重</w:t>
      </w:r>
      <w:r w:rsidRPr="002459BB">
        <w:rPr>
          <w:rFonts w:ascii="Times New Roman" w:eastAsia="標楷體" w:hAnsi="Times New Roman"/>
          <w:sz w:val="28"/>
          <w:szCs w:val="28"/>
        </w:rPr>
        <w:t>&lt;1500</w:t>
      </w:r>
      <w:r w:rsidRPr="002459BB">
        <w:rPr>
          <w:rFonts w:ascii="Times New Roman" w:eastAsia="標楷體" w:hAnsi="Times New Roman"/>
          <w:sz w:val="28"/>
          <w:szCs w:val="28"/>
        </w:rPr>
        <w:t>公克</w:t>
      </w:r>
      <w:r w:rsidRPr="002459BB">
        <w:rPr>
          <w:rFonts w:ascii="Times New Roman" w:eastAsia="標楷體" w:hAnsi="Times New Roman"/>
          <w:sz w:val="28"/>
          <w:szCs w:val="28"/>
        </w:rPr>
        <w:t>)</w:t>
      </w:r>
    </w:p>
    <w:p w:rsidR="00EA0F45" w:rsidRPr="002459BB" w:rsidRDefault="00EA0F45" w:rsidP="00AA0EEE">
      <w:pPr>
        <w:spacing w:line="520" w:lineRule="exact"/>
        <w:ind w:left="1680" w:hangingChars="600" w:hanging="1680"/>
        <w:jc w:val="both"/>
        <w:rPr>
          <w:rFonts w:ascii="Times New Roman" w:eastAsia="標楷體" w:hAnsi="Times New Roman"/>
          <w:sz w:val="28"/>
          <w:szCs w:val="28"/>
        </w:rPr>
      </w:pPr>
      <w:r w:rsidRPr="002459BB">
        <w:rPr>
          <w:rFonts w:ascii="Times New Roman" w:eastAsia="標楷體" w:hAnsi="Times New Roman"/>
          <w:sz w:val="28"/>
          <w:szCs w:val="28"/>
        </w:rPr>
        <w:t>200511020-14</w:t>
      </w:r>
      <w:r w:rsidRPr="002459BB">
        <w:rPr>
          <w:rFonts w:ascii="Times New Roman" w:hAnsi="Times New Roman"/>
        </w:rPr>
        <w:t xml:space="preserve"> </w:t>
      </w:r>
      <w:r w:rsidRPr="002459BB">
        <w:rPr>
          <w:rFonts w:ascii="Times New Roman" w:eastAsia="標楷體" w:hAnsi="Times New Roman"/>
          <w:sz w:val="28"/>
          <w:szCs w:val="28"/>
        </w:rPr>
        <w:t>Pelvic deformity(Sequal of poliomyelitis or traffic accident,etc.)(</w:t>
      </w:r>
      <w:r w:rsidRPr="002459BB">
        <w:rPr>
          <w:rFonts w:ascii="Times New Roman" w:eastAsia="標楷體" w:hAnsi="Times New Roman"/>
          <w:sz w:val="28"/>
          <w:szCs w:val="28"/>
        </w:rPr>
        <w:t>骨</w:t>
      </w:r>
      <w:r w:rsidRPr="002459BB">
        <w:rPr>
          <w:rFonts w:ascii="Times New Roman" w:eastAsia="標楷體" w:hAnsi="Times New Roman"/>
          <w:sz w:val="28"/>
          <w:szCs w:val="28"/>
        </w:rPr>
        <w:lastRenderedPageBreak/>
        <w:t>盤畸型</w:t>
      </w:r>
      <w:r w:rsidRPr="002459BB">
        <w:rPr>
          <w:rFonts w:ascii="Times New Roman" w:eastAsia="標楷體" w:hAnsi="Times New Roman"/>
          <w:sz w:val="28"/>
          <w:szCs w:val="28"/>
        </w:rPr>
        <w:t>)</w:t>
      </w:r>
      <w:r w:rsidRPr="002459BB">
        <w:rPr>
          <w:rFonts w:ascii="Times New Roman" w:eastAsia="標楷體" w:hAnsi="Times New Roman"/>
          <w:sz w:val="28"/>
          <w:szCs w:val="28"/>
        </w:rPr>
        <w:t>。</w:t>
      </w:r>
      <w:r w:rsidRPr="002459BB">
        <w:rPr>
          <w:rFonts w:ascii="Times New Roman" w:eastAsia="標楷體" w:hAnsi="Times New Roman"/>
          <w:sz w:val="28"/>
          <w:szCs w:val="28"/>
        </w:rPr>
        <w:t>(106/1/1)</w:t>
      </w:r>
    </w:p>
    <w:p w:rsidR="00EA0F45" w:rsidRPr="002459BB" w:rsidRDefault="00EA0F45" w:rsidP="00AA0EEE">
      <w:pPr>
        <w:spacing w:line="520" w:lineRule="exact"/>
        <w:ind w:left="1680" w:hangingChars="600" w:hanging="1680"/>
        <w:jc w:val="both"/>
        <w:rPr>
          <w:rFonts w:ascii="Times New Roman" w:eastAsia="標楷體" w:hAnsi="Times New Roman"/>
          <w:sz w:val="28"/>
          <w:szCs w:val="28"/>
        </w:rPr>
      </w:pPr>
      <w:r w:rsidRPr="002459BB">
        <w:rPr>
          <w:rFonts w:ascii="Times New Roman" w:eastAsia="標楷體" w:hAnsi="Times New Roman"/>
          <w:sz w:val="28"/>
          <w:szCs w:val="28"/>
        </w:rPr>
        <w:t>200511020-15</w:t>
      </w:r>
      <w:r w:rsidRPr="002459BB">
        <w:rPr>
          <w:rFonts w:ascii="Times New Roman" w:hAnsi="Times New Roman"/>
        </w:rPr>
        <w:t xml:space="preserve"> </w:t>
      </w:r>
      <w:r w:rsidRPr="002459BB">
        <w:rPr>
          <w:rFonts w:ascii="Times New Roman" w:eastAsia="標楷體" w:hAnsi="Times New Roman"/>
          <w:sz w:val="28"/>
          <w:szCs w:val="28"/>
        </w:rPr>
        <w:t>Fetal macrosomia(&gt;4000gm EBW)(</w:t>
      </w:r>
      <w:r w:rsidRPr="002459BB">
        <w:rPr>
          <w:rFonts w:ascii="Times New Roman" w:eastAsia="標楷體" w:hAnsi="Times New Roman"/>
          <w:sz w:val="28"/>
          <w:szCs w:val="28"/>
        </w:rPr>
        <w:t>胎兒超音波預估體重過重</w:t>
      </w:r>
      <w:r w:rsidRPr="002459BB">
        <w:rPr>
          <w:rFonts w:ascii="Times New Roman" w:eastAsia="標楷體" w:hAnsi="Times New Roman"/>
          <w:sz w:val="28"/>
          <w:szCs w:val="28"/>
        </w:rPr>
        <w:t>&gt;4000</w:t>
      </w:r>
      <w:r w:rsidRPr="002459BB">
        <w:rPr>
          <w:rFonts w:ascii="Times New Roman" w:eastAsia="標楷體" w:hAnsi="Times New Roman"/>
          <w:sz w:val="28"/>
          <w:szCs w:val="28"/>
        </w:rPr>
        <w:t>公克</w:t>
      </w:r>
      <w:r w:rsidRPr="002459BB">
        <w:rPr>
          <w:rFonts w:ascii="Times New Roman" w:eastAsia="標楷體" w:hAnsi="Times New Roman"/>
          <w:sz w:val="28"/>
          <w:szCs w:val="28"/>
        </w:rPr>
        <w:t>)</w:t>
      </w:r>
      <w:r w:rsidRPr="002459BB">
        <w:rPr>
          <w:rFonts w:ascii="Times New Roman" w:eastAsia="標楷體" w:hAnsi="Times New Roman"/>
          <w:sz w:val="28"/>
          <w:szCs w:val="28"/>
        </w:rPr>
        <w:t>。</w:t>
      </w:r>
      <w:r w:rsidRPr="002459BB">
        <w:rPr>
          <w:rFonts w:ascii="Times New Roman" w:eastAsia="標楷體" w:hAnsi="Times New Roman"/>
          <w:sz w:val="28"/>
          <w:szCs w:val="28"/>
        </w:rPr>
        <w:t>(106/1/1)</w:t>
      </w:r>
    </w:p>
    <w:p w:rsidR="00EA0F45" w:rsidRPr="002459BB" w:rsidRDefault="00EA0F45" w:rsidP="00AA0EEE">
      <w:pPr>
        <w:spacing w:line="520" w:lineRule="exact"/>
        <w:jc w:val="both"/>
        <w:rPr>
          <w:rFonts w:ascii="Times New Roman" w:eastAsia="標楷體" w:hAnsi="Times New Roman"/>
          <w:sz w:val="28"/>
          <w:szCs w:val="28"/>
        </w:rPr>
      </w:pPr>
      <w:r w:rsidRPr="002459BB">
        <w:rPr>
          <w:rFonts w:ascii="Times New Roman" w:eastAsia="標楷體" w:hAnsi="Times New Roman"/>
          <w:sz w:val="28"/>
          <w:szCs w:val="28"/>
        </w:rPr>
        <w:t>200511020-16</w:t>
      </w:r>
      <w:r w:rsidRPr="002459BB">
        <w:rPr>
          <w:rFonts w:ascii="Times New Roman" w:hAnsi="Times New Roman"/>
        </w:rPr>
        <w:t xml:space="preserve"> </w:t>
      </w:r>
      <w:r w:rsidRPr="002459BB">
        <w:rPr>
          <w:rFonts w:ascii="Times New Roman" w:eastAsia="標楷體" w:hAnsi="Times New Roman"/>
          <w:sz w:val="28"/>
          <w:szCs w:val="28"/>
        </w:rPr>
        <w:t>Cephalopelvic disproportion (CPD)(</w:t>
      </w:r>
      <w:r w:rsidRPr="002459BB">
        <w:rPr>
          <w:rFonts w:ascii="Times New Roman" w:eastAsia="標楷體" w:hAnsi="Times New Roman"/>
          <w:sz w:val="28"/>
          <w:szCs w:val="28"/>
        </w:rPr>
        <w:t>胎頭骨盆不對稱</w:t>
      </w:r>
      <w:r w:rsidRPr="002459BB">
        <w:rPr>
          <w:rFonts w:ascii="Times New Roman" w:eastAsia="標楷體" w:hAnsi="Times New Roman"/>
          <w:sz w:val="28"/>
          <w:szCs w:val="28"/>
        </w:rPr>
        <w:t>)</w:t>
      </w:r>
      <w:r w:rsidRPr="002459BB">
        <w:rPr>
          <w:rFonts w:ascii="Times New Roman" w:eastAsia="標楷體" w:hAnsi="Times New Roman"/>
          <w:sz w:val="28"/>
          <w:szCs w:val="28"/>
        </w:rPr>
        <w:t>。</w:t>
      </w:r>
    </w:p>
    <w:p w:rsidR="00EA0F45" w:rsidRPr="002459BB" w:rsidRDefault="00EA0F45" w:rsidP="00AA0EEE">
      <w:pPr>
        <w:spacing w:line="520" w:lineRule="exact"/>
        <w:jc w:val="both"/>
        <w:rPr>
          <w:rFonts w:ascii="Times New Roman" w:eastAsia="標楷體" w:hAnsi="Times New Roman"/>
          <w:sz w:val="28"/>
          <w:szCs w:val="28"/>
        </w:rPr>
      </w:pPr>
      <w:r w:rsidRPr="002459BB">
        <w:rPr>
          <w:rFonts w:ascii="Times New Roman" w:eastAsia="標楷體" w:hAnsi="Times New Roman"/>
          <w:sz w:val="28"/>
          <w:szCs w:val="28"/>
        </w:rPr>
        <w:t>200511020-17</w:t>
      </w:r>
      <w:r w:rsidRPr="002459BB">
        <w:rPr>
          <w:rFonts w:ascii="Times New Roman" w:hAnsi="Times New Roman"/>
        </w:rPr>
        <w:t xml:space="preserve"> </w:t>
      </w:r>
      <w:r w:rsidRPr="002459BB">
        <w:rPr>
          <w:rFonts w:ascii="Times New Roman" w:eastAsia="標楷體" w:hAnsi="Times New Roman"/>
          <w:sz w:val="28"/>
          <w:szCs w:val="28"/>
        </w:rPr>
        <w:t>Obstructive labor (e.g.myoma, ovarian tumor)</w:t>
      </w:r>
      <w:r w:rsidRPr="002459BB">
        <w:rPr>
          <w:rFonts w:ascii="Times New Roman" w:eastAsia="標楷體" w:hAnsi="Times New Roman"/>
          <w:sz w:val="28"/>
          <w:szCs w:val="28"/>
        </w:rPr>
        <w:t>。</w:t>
      </w:r>
      <w:r w:rsidRPr="002459BB">
        <w:rPr>
          <w:rFonts w:ascii="Times New Roman" w:eastAsia="標楷體" w:hAnsi="Times New Roman"/>
          <w:sz w:val="28"/>
          <w:szCs w:val="28"/>
        </w:rPr>
        <w:t>(106/1/1)</w:t>
      </w:r>
    </w:p>
    <w:p w:rsidR="00EA0F45" w:rsidRPr="002459BB" w:rsidRDefault="00EA0F45" w:rsidP="00AA0EEE">
      <w:pPr>
        <w:spacing w:line="520" w:lineRule="exact"/>
        <w:jc w:val="both"/>
        <w:rPr>
          <w:rFonts w:ascii="Times New Roman" w:eastAsia="標楷體" w:hAnsi="Times New Roman"/>
          <w:sz w:val="28"/>
          <w:szCs w:val="28"/>
        </w:rPr>
      </w:pPr>
      <w:r w:rsidRPr="002459BB">
        <w:rPr>
          <w:rFonts w:ascii="Times New Roman" w:eastAsia="標楷體" w:hAnsi="Times New Roman"/>
          <w:sz w:val="28"/>
          <w:szCs w:val="28"/>
        </w:rPr>
        <w:t>200511020-18</w:t>
      </w:r>
      <w:r w:rsidRPr="002459BB">
        <w:rPr>
          <w:rFonts w:ascii="Times New Roman" w:hAnsi="Times New Roman"/>
        </w:rPr>
        <w:t xml:space="preserve"> </w:t>
      </w:r>
      <w:r w:rsidRPr="002459BB">
        <w:rPr>
          <w:rFonts w:ascii="Times New Roman" w:eastAsia="標楷體" w:hAnsi="Times New Roman"/>
          <w:sz w:val="28"/>
          <w:szCs w:val="28"/>
        </w:rPr>
        <w:t>Major medical complications(</w:t>
      </w:r>
      <w:r w:rsidRPr="002459BB">
        <w:rPr>
          <w:rFonts w:ascii="Times New Roman" w:eastAsia="標楷體" w:hAnsi="Times New Roman"/>
          <w:sz w:val="28"/>
          <w:szCs w:val="28"/>
        </w:rPr>
        <w:t>主要內科併發症</w:t>
      </w:r>
      <w:r w:rsidRPr="002459BB">
        <w:rPr>
          <w:rFonts w:ascii="Times New Roman" w:eastAsia="標楷體" w:hAnsi="Times New Roman"/>
          <w:sz w:val="28"/>
          <w:szCs w:val="28"/>
        </w:rPr>
        <w:t>)</w:t>
      </w:r>
      <w:r w:rsidRPr="002459BB">
        <w:rPr>
          <w:rFonts w:ascii="Times New Roman" w:eastAsia="標楷體" w:hAnsi="Times New Roman"/>
          <w:sz w:val="28"/>
          <w:szCs w:val="28"/>
        </w:rPr>
        <w:t>。</w:t>
      </w:r>
    </w:p>
    <w:p w:rsidR="00EA0F45" w:rsidRPr="002459BB" w:rsidRDefault="00EA0F45" w:rsidP="00AA0EEE">
      <w:pPr>
        <w:spacing w:line="520" w:lineRule="exact"/>
        <w:jc w:val="both"/>
        <w:rPr>
          <w:rFonts w:ascii="Times New Roman" w:eastAsia="標楷體" w:hAnsi="Times New Roman"/>
          <w:sz w:val="28"/>
          <w:szCs w:val="28"/>
        </w:rPr>
      </w:pPr>
      <w:r w:rsidRPr="002459BB">
        <w:rPr>
          <w:rFonts w:ascii="Times New Roman" w:eastAsia="標楷體" w:hAnsi="Times New Roman"/>
          <w:sz w:val="28"/>
          <w:szCs w:val="28"/>
        </w:rPr>
        <w:t>200511020-19</w:t>
      </w:r>
      <w:r w:rsidRPr="002459BB">
        <w:rPr>
          <w:rFonts w:ascii="Times New Roman" w:eastAsia="標楷體" w:hAnsi="Times New Roman"/>
          <w:sz w:val="28"/>
          <w:szCs w:val="28"/>
        </w:rPr>
        <w:t>經診斷為</w:t>
      </w:r>
      <w:r w:rsidRPr="002459BB">
        <w:rPr>
          <w:rFonts w:ascii="Times New Roman" w:eastAsia="標楷體" w:hAnsi="Times New Roman"/>
          <w:sz w:val="28"/>
          <w:szCs w:val="28"/>
        </w:rPr>
        <w:t>HIV(+)</w:t>
      </w:r>
      <w:r w:rsidRPr="002459BB">
        <w:rPr>
          <w:rFonts w:ascii="Times New Roman" w:eastAsia="標楷體" w:hAnsi="Times New Roman"/>
          <w:sz w:val="28"/>
          <w:szCs w:val="28"/>
        </w:rPr>
        <w:t>者。</w:t>
      </w:r>
      <w:r w:rsidRPr="002459BB">
        <w:rPr>
          <w:rFonts w:ascii="Times New Roman" w:eastAsia="標楷體" w:hAnsi="Times New Roman"/>
          <w:sz w:val="28"/>
          <w:szCs w:val="28"/>
        </w:rPr>
        <w:t>(98/8/1)</w:t>
      </w:r>
    </w:p>
    <w:p w:rsidR="00EA0F45" w:rsidRPr="002459BB" w:rsidRDefault="00EA0F45" w:rsidP="00AA0EEE">
      <w:pPr>
        <w:spacing w:line="520" w:lineRule="exact"/>
        <w:jc w:val="both"/>
        <w:rPr>
          <w:rFonts w:ascii="Times New Roman" w:eastAsia="標楷體" w:hAnsi="Times New Roman"/>
          <w:sz w:val="28"/>
          <w:szCs w:val="28"/>
        </w:rPr>
      </w:pPr>
      <w:r w:rsidRPr="002459BB">
        <w:rPr>
          <w:rFonts w:ascii="Times New Roman" w:eastAsia="標楷體" w:hAnsi="Times New Roman"/>
          <w:sz w:val="28"/>
          <w:szCs w:val="28"/>
        </w:rPr>
        <w:t>200511020-20</w:t>
      </w:r>
      <w:r w:rsidRPr="002459BB">
        <w:rPr>
          <w:rFonts w:ascii="Times New Roman" w:eastAsia="標楷體" w:hAnsi="Times New Roman"/>
          <w:sz w:val="28"/>
          <w:szCs w:val="28"/>
        </w:rPr>
        <w:t>其他特殊適應症，但須詳細說明。</w:t>
      </w:r>
      <w:r w:rsidRPr="002459BB">
        <w:rPr>
          <w:rFonts w:ascii="Times New Roman" w:eastAsia="標楷體" w:hAnsi="Times New Roman"/>
          <w:sz w:val="28"/>
          <w:szCs w:val="28"/>
        </w:rPr>
        <w:t>(106/1/1)</w:t>
      </w:r>
    </w:p>
    <w:p w:rsidR="00EA0F45" w:rsidRPr="002459BB" w:rsidRDefault="00EA0F45" w:rsidP="00AA0EEE">
      <w:pPr>
        <w:widowControl/>
        <w:suppressAutoHyphens w:val="0"/>
        <w:spacing w:line="240" w:lineRule="auto"/>
        <w:jc w:val="both"/>
        <w:rPr>
          <w:rFonts w:ascii="Times New Roman" w:eastAsia="標楷體" w:hAnsi="Times New Roman"/>
          <w:b/>
          <w:sz w:val="28"/>
          <w:szCs w:val="28"/>
        </w:rPr>
      </w:pPr>
      <w:r w:rsidRPr="002459BB">
        <w:rPr>
          <w:rFonts w:ascii="Times New Roman" w:eastAsia="標楷體" w:hAnsi="Times New Roman"/>
          <w:b/>
          <w:sz w:val="28"/>
          <w:szCs w:val="28"/>
        </w:rPr>
        <w:br w:type="page"/>
      </w:r>
    </w:p>
    <w:p w:rsidR="00EA0F45" w:rsidRPr="002459BB" w:rsidRDefault="00EA0F45" w:rsidP="00AA0EEE">
      <w:pPr>
        <w:spacing w:beforeLines="50" w:before="202" w:line="520" w:lineRule="exact"/>
        <w:jc w:val="both"/>
        <w:rPr>
          <w:rFonts w:ascii="Times New Roman" w:eastAsia="標楷體" w:hAnsi="Times New Roman"/>
          <w:sz w:val="28"/>
          <w:szCs w:val="28"/>
        </w:rPr>
      </w:pPr>
      <w:r w:rsidRPr="002459BB">
        <w:rPr>
          <w:rFonts w:ascii="Times New Roman" w:eastAsia="標楷體" w:hAnsi="Times New Roman"/>
          <w:b/>
          <w:sz w:val="28"/>
          <w:szCs w:val="28"/>
        </w:rPr>
        <w:lastRenderedPageBreak/>
        <w:t>200512</w:t>
      </w:r>
      <w:r w:rsidRPr="002459BB">
        <w:rPr>
          <w:rFonts w:ascii="Times New Roman" w:eastAsia="標楷體" w:hAnsi="Times New Roman"/>
          <w:b/>
          <w:sz w:val="28"/>
          <w:szCs w:val="28"/>
        </w:rPr>
        <w:t>產科子宮外孕診療</w:t>
      </w:r>
    </w:p>
    <w:p w:rsidR="00EA0F45" w:rsidRPr="002459BB" w:rsidRDefault="00EA0F45" w:rsidP="00AA0EEE">
      <w:pPr>
        <w:spacing w:line="520" w:lineRule="exact"/>
        <w:jc w:val="both"/>
        <w:rPr>
          <w:rFonts w:ascii="Times New Roman" w:eastAsia="標楷體" w:hAnsi="Times New Roman"/>
          <w:sz w:val="28"/>
          <w:szCs w:val="28"/>
        </w:rPr>
      </w:pPr>
      <w:r w:rsidRPr="002459BB">
        <w:rPr>
          <w:rFonts w:ascii="Times New Roman" w:eastAsia="標楷體" w:hAnsi="Times New Roman"/>
          <w:sz w:val="28"/>
          <w:szCs w:val="28"/>
        </w:rPr>
        <w:t>200512010</w:t>
      </w:r>
      <w:r w:rsidRPr="002459BB">
        <w:rPr>
          <w:rFonts w:ascii="Times New Roman" w:eastAsia="標楷體" w:hAnsi="Times New Roman"/>
          <w:sz w:val="28"/>
          <w:szCs w:val="28"/>
        </w:rPr>
        <w:t>產科超音波</w:t>
      </w:r>
    </w:p>
    <w:p w:rsidR="00EA0F45" w:rsidRPr="002459BB" w:rsidRDefault="00EA0F45" w:rsidP="00881BC9">
      <w:pPr>
        <w:spacing w:line="600" w:lineRule="exact"/>
        <w:ind w:left="1680" w:hangingChars="600" w:hanging="1680"/>
        <w:jc w:val="both"/>
        <w:rPr>
          <w:rFonts w:ascii="Times New Roman" w:eastAsia="標楷體" w:hAnsi="Times New Roman"/>
          <w:sz w:val="28"/>
          <w:szCs w:val="28"/>
        </w:rPr>
      </w:pPr>
      <w:r w:rsidRPr="002459BB">
        <w:rPr>
          <w:rFonts w:ascii="Times New Roman" w:eastAsia="標楷體" w:hAnsi="Times New Roman"/>
          <w:sz w:val="28"/>
          <w:szCs w:val="28"/>
        </w:rPr>
        <w:t>200512010-01</w:t>
      </w:r>
      <w:r w:rsidRPr="002459BB">
        <w:rPr>
          <w:rFonts w:ascii="Times New Roman" w:eastAsia="標楷體" w:hAnsi="Times New Roman"/>
          <w:sz w:val="28"/>
          <w:szCs w:val="28"/>
        </w:rPr>
        <w:t>子宮外孕、先兆性流產、不完全性流產等與懷孕有關之診斷或疾病得申報產科超音波</w:t>
      </w:r>
      <w:r w:rsidRPr="002459BB">
        <w:rPr>
          <w:rFonts w:ascii="Times New Roman" w:eastAsia="標楷體" w:hAnsi="Times New Roman"/>
          <w:sz w:val="28"/>
          <w:szCs w:val="28"/>
        </w:rPr>
        <w:t>(19010C)</w:t>
      </w:r>
      <w:r w:rsidRPr="002459BB">
        <w:rPr>
          <w:rFonts w:ascii="Times New Roman" w:eastAsia="標楷體" w:hAnsi="Times New Roman"/>
          <w:sz w:val="28"/>
          <w:szCs w:val="28"/>
        </w:rPr>
        <w:t>。</w:t>
      </w:r>
      <w:r w:rsidRPr="002459BB">
        <w:rPr>
          <w:rFonts w:ascii="Times New Roman" w:eastAsia="標楷體" w:hAnsi="Times New Roman"/>
          <w:sz w:val="28"/>
          <w:szCs w:val="28"/>
        </w:rPr>
        <w:t>(104/1/1)</w:t>
      </w:r>
    </w:p>
    <w:p w:rsidR="00881BC9" w:rsidRPr="002459BB" w:rsidRDefault="00881BC9" w:rsidP="00881BC9">
      <w:pPr>
        <w:spacing w:line="600" w:lineRule="exact"/>
        <w:ind w:left="1678"/>
        <w:jc w:val="both"/>
        <w:rPr>
          <w:rFonts w:ascii="Times New Roman" w:eastAsia="標楷體" w:hAnsi="Times New Roman"/>
          <w:sz w:val="28"/>
          <w:szCs w:val="28"/>
        </w:rPr>
      </w:pPr>
      <w:r w:rsidRPr="002459BB">
        <w:rPr>
          <w:rFonts w:ascii="Times New Roman" w:eastAsia="標楷體" w:hAnsi="Times New Roman" w:hint="eastAsia"/>
          <w:sz w:val="28"/>
          <w:szCs w:val="28"/>
        </w:rPr>
        <w:t>產科病例有適應症，應優先執行產科超音波</w:t>
      </w:r>
      <w:r w:rsidRPr="002459BB">
        <w:rPr>
          <w:rFonts w:ascii="Times New Roman" w:eastAsia="標楷體" w:hAnsi="Times New Roman"/>
          <w:sz w:val="28"/>
          <w:szCs w:val="28"/>
        </w:rPr>
        <w:t>(19010C)</w:t>
      </w:r>
      <w:r w:rsidRPr="002459BB">
        <w:rPr>
          <w:rFonts w:ascii="Times New Roman" w:eastAsia="標楷體" w:hAnsi="Times New Roman"/>
          <w:sz w:val="28"/>
          <w:szCs w:val="28"/>
        </w:rPr>
        <w:t>為原則。妊娠</w:t>
      </w:r>
      <w:r w:rsidRPr="002459BB">
        <w:rPr>
          <w:rFonts w:ascii="Times New Roman" w:eastAsia="標楷體" w:hAnsi="Times New Roman"/>
          <w:sz w:val="28"/>
          <w:szCs w:val="28"/>
        </w:rPr>
        <w:t>12</w:t>
      </w:r>
      <w:r w:rsidRPr="002459BB">
        <w:rPr>
          <w:rFonts w:ascii="Times New Roman" w:eastAsia="標楷體" w:hAnsi="Times New Roman"/>
          <w:sz w:val="28"/>
          <w:szCs w:val="28"/>
        </w:rPr>
        <w:t>周以下或患者肥胖、無法漲尿、子宮後屈等，經腹部超音波無法清楚診斷時，需經陰道執行之檢查，若申報陰道超音波</w:t>
      </w:r>
      <w:r w:rsidRPr="002459BB">
        <w:rPr>
          <w:rFonts w:ascii="Times New Roman" w:eastAsia="標楷體" w:hAnsi="Times New Roman"/>
          <w:sz w:val="28"/>
          <w:szCs w:val="28"/>
        </w:rPr>
        <w:t>(19013C)</w:t>
      </w:r>
      <w:r w:rsidRPr="002459BB">
        <w:rPr>
          <w:rFonts w:ascii="Times New Roman" w:eastAsia="標楷體" w:hAnsi="Times New Roman"/>
          <w:sz w:val="28"/>
          <w:szCs w:val="28"/>
        </w:rPr>
        <w:t>，則應檢附病歷紀錄，初步理學檢查之結果及執行超音波之理由，併附清晰可審視之超音波影像及判讀報告。若同時申報產科超音波</w:t>
      </w:r>
      <w:r w:rsidRPr="002459BB">
        <w:rPr>
          <w:rFonts w:ascii="Times New Roman" w:eastAsia="標楷體" w:hAnsi="Times New Roman"/>
          <w:sz w:val="28"/>
          <w:szCs w:val="28"/>
        </w:rPr>
        <w:t>(19010C)</w:t>
      </w:r>
      <w:r w:rsidRPr="002459BB">
        <w:rPr>
          <w:rFonts w:ascii="Times New Roman" w:eastAsia="標楷體" w:hAnsi="Times New Roman"/>
          <w:sz w:val="28"/>
          <w:szCs w:val="28"/>
        </w:rPr>
        <w:t>者，應加強審查。</w:t>
      </w:r>
      <w:r w:rsidRPr="002459BB">
        <w:rPr>
          <w:rFonts w:ascii="Times New Roman" w:eastAsia="標楷體" w:hAnsi="Times New Roman"/>
          <w:sz w:val="28"/>
          <w:szCs w:val="28"/>
        </w:rPr>
        <w:t>(</w:t>
      </w:r>
      <w:r w:rsidR="002459BB" w:rsidRPr="002459BB">
        <w:rPr>
          <w:rFonts w:ascii="Times New Roman" w:eastAsia="標楷體" w:hAnsi="Times New Roman"/>
          <w:color w:val="0070C0"/>
          <w:sz w:val="28"/>
          <w:szCs w:val="28"/>
        </w:rPr>
        <w:t>110/6/1</w:t>
      </w:r>
      <w:r w:rsidRPr="002459BB">
        <w:rPr>
          <w:rFonts w:ascii="Times New Roman" w:eastAsia="標楷體" w:hAnsi="Times New Roman"/>
          <w:sz w:val="28"/>
          <w:szCs w:val="28"/>
        </w:rPr>
        <w:t>)</w:t>
      </w:r>
    </w:p>
    <w:p w:rsidR="00EA0F45" w:rsidRPr="002459BB" w:rsidRDefault="00EA0F45" w:rsidP="00AA0EEE">
      <w:pPr>
        <w:spacing w:line="520" w:lineRule="exact"/>
        <w:ind w:left="1680" w:hangingChars="600" w:hanging="1680"/>
        <w:jc w:val="both"/>
        <w:rPr>
          <w:rFonts w:ascii="Times New Roman" w:eastAsia="標楷體" w:hAnsi="Times New Roman"/>
          <w:sz w:val="28"/>
          <w:szCs w:val="28"/>
        </w:rPr>
      </w:pPr>
      <w:r w:rsidRPr="002459BB">
        <w:rPr>
          <w:rFonts w:ascii="Times New Roman" w:eastAsia="標楷體" w:hAnsi="Times New Roman"/>
          <w:sz w:val="28"/>
          <w:szCs w:val="28"/>
        </w:rPr>
        <w:t>200512010-02</w:t>
      </w:r>
      <w:r w:rsidRPr="002459BB">
        <w:rPr>
          <w:rFonts w:ascii="Times New Roman" w:eastAsia="標楷體" w:hAnsi="Times New Roman"/>
          <w:sz w:val="28"/>
          <w:szCs w:val="28"/>
        </w:rPr>
        <w:t>抽審案件必須附上清晰之超音波照片並加註日期及正式報告。</w:t>
      </w:r>
      <w:r w:rsidRPr="002459BB">
        <w:rPr>
          <w:rFonts w:ascii="Times New Roman" w:eastAsia="標楷體" w:hAnsi="Times New Roman"/>
          <w:sz w:val="28"/>
          <w:szCs w:val="28"/>
        </w:rPr>
        <w:t>(106/1/1)</w:t>
      </w:r>
    </w:p>
    <w:p w:rsidR="000227E4" w:rsidRPr="002459BB" w:rsidRDefault="00EA0F45" w:rsidP="00881BC9">
      <w:pPr>
        <w:spacing w:beforeLines="50" w:before="202" w:line="520" w:lineRule="exact"/>
        <w:ind w:left="1274" w:hangingChars="455" w:hanging="1274"/>
        <w:jc w:val="both"/>
        <w:rPr>
          <w:rFonts w:ascii="Times New Roman" w:eastAsia="標楷體" w:hAnsi="Times New Roman"/>
          <w:sz w:val="28"/>
          <w:szCs w:val="28"/>
        </w:rPr>
      </w:pPr>
      <w:r w:rsidRPr="002459BB">
        <w:rPr>
          <w:rFonts w:ascii="Times New Roman" w:eastAsia="標楷體" w:hAnsi="Times New Roman"/>
          <w:sz w:val="28"/>
          <w:szCs w:val="28"/>
        </w:rPr>
        <w:t>200512021</w:t>
      </w:r>
      <w:r w:rsidRPr="002459BB">
        <w:rPr>
          <w:rFonts w:ascii="Times New Roman" w:eastAsia="標楷體" w:hAnsi="Times New Roman"/>
          <w:sz w:val="28"/>
          <w:szCs w:val="28"/>
        </w:rPr>
        <w:t>以</w:t>
      </w:r>
      <w:r w:rsidRPr="002459BB">
        <w:rPr>
          <w:rFonts w:ascii="Times New Roman" w:eastAsia="標楷體" w:hAnsi="Times New Roman"/>
          <w:sz w:val="28"/>
          <w:szCs w:val="28"/>
        </w:rPr>
        <w:t>MTX</w:t>
      </w:r>
      <w:r w:rsidRPr="002459BB">
        <w:rPr>
          <w:rFonts w:ascii="Times New Roman" w:eastAsia="標楷體" w:hAnsi="Times New Roman"/>
          <w:sz w:val="28"/>
          <w:szCs w:val="28"/>
        </w:rPr>
        <w:t>藥物注射治療輸卵管外孕妊娠，請核實申報醫療費用，不應以腹腔鏡子宮外孕論病例計酬手術項目申報。</w:t>
      </w:r>
    </w:p>
    <w:p w:rsidR="005B77F9" w:rsidRPr="002459BB" w:rsidRDefault="003669B2" w:rsidP="00AA0EEE">
      <w:pPr>
        <w:widowControl/>
        <w:suppressAutoHyphens w:val="0"/>
        <w:spacing w:line="240" w:lineRule="auto"/>
        <w:jc w:val="both"/>
        <w:rPr>
          <w:rFonts w:ascii="Times New Roman" w:eastAsia="標楷體" w:hAnsi="Times New Roman"/>
          <w:sz w:val="28"/>
          <w:szCs w:val="28"/>
        </w:rPr>
      </w:pPr>
      <w:r w:rsidRPr="002459BB">
        <w:rPr>
          <w:rFonts w:ascii="Times New Roman" w:eastAsia="標楷體" w:hAnsi="Times New Roman"/>
          <w:sz w:val="28"/>
          <w:szCs w:val="28"/>
        </w:rPr>
        <w:br w:type="page"/>
      </w:r>
    </w:p>
    <w:p w:rsidR="00881BC9" w:rsidRPr="002459BB" w:rsidRDefault="00881BC9" w:rsidP="00881BC9">
      <w:pPr>
        <w:pStyle w:val="af7"/>
        <w:spacing w:line="600" w:lineRule="exact"/>
        <w:rPr>
          <w:rFonts w:ascii="Times New Roman" w:eastAsia="標楷體" w:hAnsi="Times New Roman"/>
          <w:sz w:val="28"/>
          <w:szCs w:val="28"/>
        </w:rPr>
      </w:pPr>
      <w:bookmarkStart w:id="60" w:name="_Hlk71648973"/>
      <w:r w:rsidRPr="002459BB">
        <w:rPr>
          <w:rFonts w:ascii="Times New Roman" w:eastAsia="標楷體" w:hAnsi="Times New Roman"/>
          <w:b/>
          <w:sz w:val="28"/>
          <w:szCs w:val="28"/>
        </w:rPr>
        <w:lastRenderedPageBreak/>
        <w:t>200513</w:t>
      </w:r>
      <w:r w:rsidRPr="002459BB">
        <w:rPr>
          <w:rFonts w:ascii="Times New Roman" w:eastAsia="標楷體" w:hAnsi="Times New Roman"/>
          <w:b/>
          <w:sz w:val="28"/>
          <w:szCs w:val="28"/>
        </w:rPr>
        <w:t>婦科排尿障礙及相關診療</w:t>
      </w:r>
      <w:r w:rsidR="009C290E" w:rsidRPr="002459BB">
        <w:rPr>
          <w:rFonts w:ascii="Times New Roman" w:eastAsia="標楷體" w:hAnsi="Times New Roman"/>
          <w:sz w:val="28"/>
          <w:szCs w:val="28"/>
        </w:rPr>
        <w:t>(</w:t>
      </w:r>
      <w:r w:rsidR="002459BB" w:rsidRPr="002459BB">
        <w:rPr>
          <w:rFonts w:ascii="Times New Roman" w:eastAsia="標楷體" w:hAnsi="Times New Roman"/>
          <w:color w:val="0070C0"/>
          <w:sz w:val="28"/>
          <w:szCs w:val="28"/>
        </w:rPr>
        <w:t>110/6/1</w:t>
      </w:r>
      <w:r w:rsidR="009C290E" w:rsidRPr="002459BB">
        <w:rPr>
          <w:rFonts w:ascii="Times New Roman" w:eastAsia="標楷體" w:hAnsi="Times New Roman"/>
          <w:sz w:val="28"/>
          <w:szCs w:val="28"/>
        </w:rPr>
        <w:t>)</w:t>
      </w:r>
    </w:p>
    <w:p w:rsidR="00881BC9" w:rsidRPr="002459BB" w:rsidRDefault="00881BC9" w:rsidP="00881BC9">
      <w:pPr>
        <w:pStyle w:val="af7"/>
        <w:spacing w:line="600" w:lineRule="exact"/>
        <w:rPr>
          <w:rFonts w:ascii="Times New Roman" w:eastAsia="標楷體" w:hAnsi="Times New Roman"/>
          <w:sz w:val="28"/>
          <w:szCs w:val="28"/>
        </w:rPr>
      </w:pPr>
      <w:r w:rsidRPr="002459BB">
        <w:rPr>
          <w:rFonts w:ascii="Times New Roman" w:eastAsia="標楷體" w:hAnsi="Times New Roman" w:hint="eastAsia"/>
          <w:sz w:val="28"/>
          <w:szCs w:val="28"/>
        </w:rPr>
        <w:t>200513012</w:t>
      </w:r>
      <w:r w:rsidRPr="002459BB">
        <w:rPr>
          <w:rFonts w:ascii="Times New Roman" w:eastAsia="標楷體" w:hAnsi="Times New Roman" w:hint="eastAsia"/>
          <w:sz w:val="28"/>
          <w:szCs w:val="28"/>
        </w:rPr>
        <w:t>錄影尿流動力學檢查</w:t>
      </w:r>
      <w:r w:rsidRPr="002459BB">
        <w:rPr>
          <w:rFonts w:ascii="Times New Roman" w:eastAsia="標楷體" w:hAnsi="Times New Roman" w:hint="eastAsia"/>
          <w:sz w:val="28"/>
          <w:szCs w:val="28"/>
        </w:rPr>
        <w:t>(21006B)</w:t>
      </w:r>
    </w:p>
    <w:p w:rsidR="00881BC9" w:rsidRPr="002459BB" w:rsidRDefault="00881BC9" w:rsidP="009C290E">
      <w:pPr>
        <w:pStyle w:val="af7"/>
        <w:spacing w:line="600" w:lineRule="exact"/>
        <w:ind w:left="1680" w:hangingChars="600" w:hanging="1680"/>
        <w:jc w:val="both"/>
        <w:rPr>
          <w:rFonts w:ascii="Times New Roman" w:eastAsia="標楷體" w:hAnsi="Times New Roman"/>
          <w:sz w:val="28"/>
          <w:szCs w:val="28"/>
        </w:rPr>
      </w:pPr>
      <w:r w:rsidRPr="002459BB">
        <w:rPr>
          <w:rFonts w:ascii="Times New Roman" w:eastAsia="標楷體" w:hAnsi="Times New Roman" w:hint="eastAsia"/>
          <w:sz w:val="28"/>
          <w:szCs w:val="28"/>
        </w:rPr>
        <w:t>200513012-01</w:t>
      </w:r>
      <w:r w:rsidRPr="002459BB">
        <w:rPr>
          <w:rFonts w:ascii="Times New Roman" w:eastAsia="標楷體" w:hAnsi="Times New Roman" w:hint="eastAsia"/>
          <w:sz w:val="28"/>
          <w:szCs w:val="28"/>
        </w:rPr>
        <w:t>錄影尿流動力學檢查應為尿流速圖</w:t>
      </w:r>
      <w:r w:rsidRPr="002459BB">
        <w:rPr>
          <w:rFonts w:ascii="Times New Roman" w:eastAsia="標楷體" w:hAnsi="Times New Roman" w:hint="eastAsia"/>
          <w:sz w:val="28"/>
          <w:szCs w:val="28"/>
        </w:rPr>
        <w:t>(21004C</w:t>
      </w:r>
      <w:r w:rsidRPr="002459BB">
        <w:rPr>
          <w:rFonts w:ascii="Times New Roman" w:eastAsia="標楷體" w:hAnsi="Times New Roman"/>
          <w:sz w:val="28"/>
          <w:szCs w:val="28"/>
        </w:rPr>
        <w:t>)</w:t>
      </w:r>
      <w:r w:rsidRPr="002459BB">
        <w:rPr>
          <w:rFonts w:ascii="Times New Roman" w:eastAsia="標楷體" w:hAnsi="Times New Roman" w:hint="eastAsia"/>
          <w:sz w:val="28"/>
          <w:szCs w:val="28"/>
        </w:rPr>
        <w:t>、殘尿量</w:t>
      </w:r>
      <w:r w:rsidRPr="002459BB">
        <w:rPr>
          <w:rFonts w:ascii="Times New Roman" w:eastAsia="標楷體" w:hAnsi="Times New Roman" w:hint="eastAsia"/>
          <w:sz w:val="28"/>
          <w:szCs w:val="28"/>
        </w:rPr>
        <w:t>(21008C)</w:t>
      </w:r>
      <w:r w:rsidRPr="002459BB">
        <w:rPr>
          <w:rFonts w:ascii="Times New Roman" w:eastAsia="標楷體" w:hAnsi="Times New Roman" w:hint="eastAsia"/>
          <w:sz w:val="28"/>
          <w:szCs w:val="28"/>
        </w:rPr>
        <w:t>、或曾接受膀胱壓檢查</w:t>
      </w:r>
      <w:r w:rsidRPr="002459BB">
        <w:rPr>
          <w:rFonts w:ascii="Times New Roman" w:eastAsia="標楷體" w:hAnsi="Times New Roman" w:hint="eastAsia"/>
          <w:sz w:val="28"/>
          <w:szCs w:val="28"/>
        </w:rPr>
        <w:t>(21007C)</w:t>
      </w:r>
      <w:r w:rsidRPr="002459BB">
        <w:rPr>
          <w:rFonts w:ascii="Times New Roman" w:eastAsia="標楷體" w:hAnsi="Times New Roman" w:hint="eastAsia"/>
          <w:sz w:val="28"/>
          <w:szCs w:val="28"/>
        </w:rPr>
        <w:t>、尿道外括約肌肌電圖</w:t>
      </w:r>
      <w:r w:rsidRPr="002459BB">
        <w:rPr>
          <w:rFonts w:ascii="Times New Roman" w:eastAsia="標楷體" w:hAnsi="Times New Roman" w:hint="eastAsia"/>
          <w:sz w:val="28"/>
          <w:szCs w:val="28"/>
        </w:rPr>
        <w:t>(21003C)</w:t>
      </w:r>
      <w:r w:rsidRPr="002459BB">
        <w:rPr>
          <w:rFonts w:ascii="Times New Roman" w:eastAsia="標楷體" w:hAnsi="Times New Roman" w:hint="eastAsia"/>
          <w:sz w:val="28"/>
          <w:szCs w:val="28"/>
        </w:rPr>
        <w:t>等檢查不能確定診斷或治療效果不如預期時才使用。</w:t>
      </w:r>
    </w:p>
    <w:p w:rsidR="00881BC9" w:rsidRPr="002459BB" w:rsidRDefault="00881BC9" w:rsidP="00881BC9">
      <w:pPr>
        <w:pStyle w:val="af7"/>
        <w:spacing w:line="600" w:lineRule="exact"/>
        <w:ind w:left="1680" w:hangingChars="600" w:hanging="1680"/>
        <w:rPr>
          <w:rFonts w:ascii="Times New Roman" w:eastAsia="標楷體" w:hAnsi="Times New Roman"/>
          <w:sz w:val="28"/>
          <w:szCs w:val="28"/>
        </w:rPr>
      </w:pPr>
      <w:r w:rsidRPr="002459BB">
        <w:rPr>
          <w:rFonts w:ascii="Times New Roman" w:eastAsia="標楷體" w:hAnsi="Times New Roman" w:hint="eastAsia"/>
          <w:sz w:val="28"/>
          <w:szCs w:val="28"/>
        </w:rPr>
        <w:t>200513012-02</w:t>
      </w:r>
      <w:r w:rsidRPr="002459BB">
        <w:rPr>
          <w:rFonts w:ascii="Times New Roman" w:eastAsia="標楷體" w:hAnsi="Times New Roman" w:hint="eastAsia"/>
          <w:sz w:val="28"/>
          <w:szCs w:val="28"/>
        </w:rPr>
        <w:t>其他進行錄影尿流動力學檢查病症以下列為原則：</w:t>
      </w:r>
    </w:p>
    <w:p w:rsidR="00881BC9" w:rsidRPr="002459BB" w:rsidRDefault="00881BC9" w:rsidP="00881BC9">
      <w:pPr>
        <w:pStyle w:val="af7"/>
        <w:spacing w:line="600" w:lineRule="exact"/>
        <w:ind w:firstLineChars="600" w:firstLine="1680"/>
        <w:rPr>
          <w:rFonts w:ascii="Times New Roman" w:eastAsia="標楷體" w:hAnsi="Times New Roman"/>
          <w:sz w:val="28"/>
          <w:szCs w:val="28"/>
        </w:rPr>
      </w:pPr>
      <w:r w:rsidRPr="002459BB">
        <w:rPr>
          <w:rFonts w:ascii="Times New Roman" w:eastAsia="標楷體" w:hAnsi="Times New Roman"/>
          <w:sz w:val="28"/>
          <w:szCs w:val="28"/>
        </w:rPr>
        <w:t>a.</w:t>
      </w:r>
      <w:r w:rsidRPr="002459BB">
        <w:rPr>
          <w:rFonts w:ascii="Times New Roman" w:eastAsia="標楷體" w:hAnsi="Times New Roman" w:hint="eastAsia"/>
          <w:sz w:val="28"/>
          <w:szCs w:val="28"/>
        </w:rPr>
        <w:t>懷疑原發性膀胱頸阻塞。</w:t>
      </w:r>
    </w:p>
    <w:p w:rsidR="00881BC9" w:rsidRPr="002459BB" w:rsidRDefault="00881BC9" w:rsidP="00881BC9">
      <w:pPr>
        <w:pStyle w:val="af7"/>
        <w:spacing w:line="600" w:lineRule="exact"/>
        <w:ind w:firstLineChars="600" w:firstLine="1680"/>
        <w:rPr>
          <w:rFonts w:ascii="Times New Roman" w:eastAsia="標楷體" w:hAnsi="Times New Roman"/>
          <w:sz w:val="28"/>
          <w:szCs w:val="28"/>
        </w:rPr>
      </w:pPr>
      <w:r w:rsidRPr="002459BB">
        <w:rPr>
          <w:rFonts w:ascii="Times New Roman" w:eastAsia="標楷體" w:hAnsi="Times New Roman"/>
          <w:sz w:val="28"/>
          <w:szCs w:val="28"/>
        </w:rPr>
        <w:t>b</w:t>
      </w:r>
      <w:r w:rsidRPr="002459BB">
        <w:rPr>
          <w:rFonts w:ascii="Times New Roman" w:eastAsia="標楷體" w:hAnsi="Times New Roman" w:hint="eastAsia"/>
          <w:sz w:val="28"/>
          <w:szCs w:val="28"/>
        </w:rPr>
        <w:t>.</w:t>
      </w:r>
      <w:r w:rsidRPr="002459BB">
        <w:rPr>
          <w:rFonts w:ascii="Times New Roman" w:eastAsia="標楷體" w:hAnsi="Times New Roman" w:hint="eastAsia"/>
          <w:sz w:val="28"/>
          <w:szCs w:val="28"/>
        </w:rPr>
        <w:t>懷疑女性膀胱出口阻塞。</w:t>
      </w:r>
    </w:p>
    <w:p w:rsidR="00881BC9" w:rsidRPr="002459BB" w:rsidRDefault="00881BC9" w:rsidP="00881BC9">
      <w:pPr>
        <w:pStyle w:val="af7"/>
        <w:spacing w:line="600" w:lineRule="exact"/>
        <w:ind w:firstLineChars="600" w:firstLine="1680"/>
        <w:rPr>
          <w:rFonts w:ascii="Times New Roman" w:eastAsia="標楷體" w:hAnsi="Times New Roman"/>
          <w:sz w:val="28"/>
          <w:szCs w:val="28"/>
        </w:rPr>
      </w:pPr>
      <w:r w:rsidRPr="002459BB">
        <w:rPr>
          <w:rFonts w:ascii="Times New Roman" w:eastAsia="標楷體" w:hAnsi="Times New Roman"/>
          <w:sz w:val="28"/>
          <w:szCs w:val="28"/>
        </w:rPr>
        <w:t>c</w:t>
      </w:r>
      <w:r w:rsidRPr="002459BB">
        <w:rPr>
          <w:rFonts w:ascii="Times New Roman" w:eastAsia="標楷體" w:hAnsi="Times New Roman" w:hint="eastAsia"/>
          <w:sz w:val="28"/>
          <w:szCs w:val="28"/>
        </w:rPr>
        <w:t>.</w:t>
      </w:r>
      <w:r w:rsidRPr="002459BB">
        <w:rPr>
          <w:rFonts w:ascii="Times New Roman" w:eastAsia="標楷體" w:hAnsi="Times New Roman" w:hint="eastAsia"/>
          <w:sz w:val="28"/>
          <w:szCs w:val="28"/>
        </w:rPr>
        <w:t>複雜性女性應力性尿失禁</w:t>
      </w:r>
      <w:r w:rsidRPr="002459BB">
        <w:rPr>
          <w:rFonts w:ascii="Times New Roman" w:eastAsia="標楷體" w:hAnsi="Times New Roman" w:hint="eastAsia"/>
          <w:sz w:val="28"/>
          <w:szCs w:val="28"/>
        </w:rPr>
        <w:t>/</w:t>
      </w:r>
      <w:r w:rsidRPr="002459BB">
        <w:rPr>
          <w:rFonts w:ascii="Times New Roman" w:eastAsia="標楷體" w:hAnsi="Times New Roman" w:hint="eastAsia"/>
          <w:sz w:val="28"/>
          <w:szCs w:val="28"/>
        </w:rPr>
        <w:t>膀胱脫垂。</w:t>
      </w:r>
    </w:p>
    <w:p w:rsidR="00881BC9" w:rsidRPr="002459BB" w:rsidRDefault="00881BC9" w:rsidP="00881BC9">
      <w:pPr>
        <w:pStyle w:val="af7"/>
        <w:spacing w:line="600" w:lineRule="exact"/>
        <w:ind w:leftChars="560" w:left="1344" w:firstLineChars="126" w:firstLine="353"/>
        <w:rPr>
          <w:rFonts w:ascii="Times New Roman" w:eastAsia="標楷體" w:hAnsi="Times New Roman"/>
          <w:sz w:val="28"/>
          <w:szCs w:val="28"/>
        </w:rPr>
      </w:pPr>
      <w:r w:rsidRPr="002459BB">
        <w:rPr>
          <w:rFonts w:ascii="Times New Roman" w:eastAsia="標楷體" w:hAnsi="Times New Roman"/>
          <w:sz w:val="28"/>
          <w:szCs w:val="28"/>
        </w:rPr>
        <w:t>d</w:t>
      </w:r>
      <w:r w:rsidRPr="002459BB">
        <w:rPr>
          <w:rFonts w:ascii="Times New Roman" w:eastAsia="標楷體" w:hAnsi="Times New Roman" w:hint="eastAsia"/>
          <w:sz w:val="28"/>
          <w:szCs w:val="28"/>
        </w:rPr>
        <w:t>.</w:t>
      </w:r>
      <w:r w:rsidRPr="002459BB">
        <w:rPr>
          <w:rFonts w:ascii="Times New Roman" w:eastAsia="標楷體" w:hAnsi="Times New Roman" w:hint="eastAsia"/>
          <w:sz w:val="28"/>
          <w:szCs w:val="28"/>
        </w:rPr>
        <w:t>合併下尿路解剖構造異常</w:t>
      </w:r>
      <w:r w:rsidRPr="002459BB">
        <w:rPr>
          <w:rFonts w:ascii="Times New Roman" w:eastAsia="標楷體" w:hAnsi="Times New Roman" w:hint="eastAsia"/>
          <w:sz w:val="28"/>
          <w:szCs w:val="28"/>
        </w:rPr>
        <w:t>(</w:t>
      </w:r>
      <w:r w:rsidRPr="002459BB">
        <w:rPr>
          <w:rFonts w:ascii="Times New Roman" w:eastAsia="標楷體" w:hAnsi="Times New Roman" w:hint="eastAsia"/>
          <w:sz w:val="28"/>
          <w:szCs w:val="28"/>
        </w:rPr>
        <w:t>如膀胱憩室、尿道憩室</w:t>
      </w:r>
      <w:r w:rsidRPr="002459BB">
        <w:rPr>
          <w:rFonts w:ascii="Times New Roman" w:eastAsia="標楷體" w:hAnsi="Times New Roman" w:hint="eastAsia"/>
          <w:sz w:val="28"/>
          <w:szCs w:val="28"/>
        </w:rPr>
        <w:t>)</w:t>
      </w:r>
      <w:r w:rsidRPr="002459BB">
        <w:rPr>
          <w:rFonts w:ascii="Times New Roman" w:eastAsia="標楷體" w:hAnsi="Times New Roman" w:hint="eastAsia"/>
          <w:sz w:val="28"/>
          <w:szCs w:val="28"/>
        </w:rPr>
        <w:t>。</w:t>
      </w:r>
    </w:p>
    <w:p w:rsidR="00881BC9" w:rsidRPr="002459BB" w:rsidRDefault="00881BC9" w:rsidP="00881BC9">
      <w:pPr>
        <w:pStyle w:val="af7"/>
        <w:spacing w:line="600" w:lineRule="exact"/>
        <w:ind w:leftChars="560" w:left="1344" w:firstLineChars="126" w:firstLine="353"/>
        <w:rPr>
          <w:rFonts w:ascii="Times New Roman" w:eastAsia="標楷體" w:hAnsi="Times New Roman"/>
          <w:sz w:val="28"/>
          <w:szCs w:val="28"/>
        </w:rPr>
      </w:pPr>
      <w:r w:rsidRPr="002459BB">
        <w:rPr>
          <w:rFonts w:ascii="Times New Roman" w:eastAsia="標楷體" w:hAnsi="Times New Roman"/>
          <w:sz w:val="28"/>
          <w:szCs w:val="28"/>
        </w:rPr>
        <w:t>e</w:t>
      </w:r>
      <w:r w:rsidRPr="002459BB">
        <w:rPr>
          <w:rFonts w:ascii="Times New Roman" w:eastAsia="標楷體" w:hAnsi="Times New Roman" w:hint="eastAsia"/>
          <w:sz w:val="28"/>
          <w:szCs w:val="28"/>
        </w:rPr>
        <w:t>.</w:t>
      </w:r>
      <w:r w:rsidRPr="002459BB">
        <w:rPr>
          <w:rFonts w:ascii="Times New Roman" w:eastAsia="標楷體" w:hAnsi="Times New Roman" w:hint="eastAsia"/>
          <w:sz w:val="28"/>
          <w:szCs w:val="28"/>
        </w:rPr>
        <w:t>下尿路分流改道術後。</w:t>
      </w:r>
    </w:p>
    <w:p w:rsidR="00881BC9" w:rsidRPr="002459BB" w:rsidRDefault="00881BC9" w:rsidP="00881BC9">
      <w:pPr>
        <w:pStyle w:val="af7"/>
        <w:spacing w:line="600" w:lineRule="exact"/>
        <w:ind w:leftChars="560" w:left="1344" w:firstLineChars="126" w:firstLine="353"/>
        <w:rPr>
          <w:rFonts w:ascii="Times New Roman" w:eastAsia="標楷體" w:hAnsi="Times New Roman"/>
          <w:sz w:val="28"/>
          <w:szCs w:val="28"/>
        </w:rPr>
      </w:pPr>
      <w:r w:rsidRPr="002459BB">
        <w:rPr>
          <w:rFonts w:ascii="Times New Roman" w:eastAsia="標楷體" w:hAnsi="Times New Roman"/>
          <w:sz w:val="28"/>
          <w:szCs w:val="28"/>
        </w:rPr>
        <w:t>f</w:t>
      </w:r>
      <w:r w:rsidRPr="002459BB">
        <w:rPr>
          <w:rFonts w:ascii="Times New Roman" w:eastAsia="標楷體" w:hAnsi="Times New Roman" w:hint="eastAsia"/>
          <w:sz w:val="28"/>
          <w:szCs w:val="28"/>
        </w:rPr>
        <w:t>.</w:t>
      </w:r>
      <w:r w:rsidRPr="002459BB">
        <w:rPr>
          <w:rFonts w:ascii="Times New Roman" w:eastAsia="標楷體" w:hAnsi="Times New Roman" w:hint="eastAsia"/>
          <w:sz w:val="28"/>
          <w:szCs w:val="28"/>
        </w:rPr>
        <w:t>腎臟移植術後。</w:t>
      </w:r>
    </w:p>
    <w:p w:rsidR="00881BC9" w:rsidRPr="002459BB" w:rsidRDefault="00881BC9" w:rsidP="00881BC9">
      <w:pPr>
        <w:pStyle w:val="af7"/>
        <w:spacing w:line="600" w:lineRule="exact"/>
        <w:ind w:leftChars="560" w:left="1344" w:firstLineChars="126" w:firstLine="353"/>
        <w:rPr>
          <w:rFonts w:ascii="Times New Roman" w:eastAsia="標楷體" w:hAnsi="Times New Roman"/>
          <w:sz w:val="28"/>
          <w:szCs w:val="28"/>
        </w:rPr>
      </w:pPr>
      <w:r w:rsidRPr="002459BB">
        <w:rPr>
          <w:rFonts w:ascii="Times New Roman" w:eastAsia="標楷體" w:hAnsi="Times New Roman"/>
          <w:sz w:val="28"/>
          <w:szCs w:val="28"/>
        </w:rPr>
        <w:t>g</w:t>
      </w:r>
      <w:r w:rsidRPr="002459BB">
        <w:rPr>
          <w:rFonts w:ascii="Times New Roman" w:eastAsia="標楷體" w:hAnsi="Times New Roman" w:hint="eastAsia"/>
          <w:sz w:val="28"/>
          <w:szCs w:val="28"/>
        </w:rPr>
        <w:t>.</w:t>
      </w:r>
      <w:r w:rsidRPr="002459BB">
        <w:rPr>
          <w:rFonts w:ascii="Times New Roman" w:eastAsia="標楷體" w:hAnsi="Times New Roman" w:hint="eastAsia"/>
          <w:sz w:val="28"/>
          <w:szCs w:val="28"/>
        </w:rPr>
        <w:t>已做尿路動力學檢查無法確診。</w:t>
      </w:r>
    </w:p>
    <w:p w:rsidR="00881BC9" w:rsidRPr="002459BB" w:rsidRDefault="00881BC9" w:rsidP="00881BC9">
      <w:pPr>
        <w:pStyle w:val="af7"/>
        <w:spacing w:line="600" w:lineRule="exact"/>
        <w:ind w:leftChars="560" w:left="1344" w:firstLineChars="126" w:firstLine="353"/>
        <w:rPr>
          <w:rFonts w:ascii="Times New Roman" w:eastAsia="標楷體" w:hAnsi="Times New Roman"/>
          <w:sz w:val="28"/>
          <w:szCs w:val="28"/>
        </w:rPr>
      </w:pPr>
      <w:r w:rsidRPr="002459BB">
        <w:rPr>
          <w:rFonts w:ascii="Times New Roman" w:eastAsia="標楷體" w:hAnsi="Times New Roman"/>
          <w:sz w:val="28"/>
          <w:szCs w:val="28"/>
        </w:rPr>
        <w:t>h</w:t>
      </w:r>
      <w:r w:rsidRPr="002459BB">
        <w:rPr>
          <w:rFonts w:ascii="Times New Roman" w:eastAsia="標楷體" w:hAnsi="Times New Roman" w:hint="eastAsia"/>
          <w:sz w:val="28"/>
          <w:szCs w:val="28"/>
        </w:rPr>
        <w:t>.</w:t>
      </w:r>
      <w:r w:rsidRPr="002459BB">
        <w:rPr>
          <w:rFonts w:ascii="Times New Roman" w:eastAsia="標楷體" w:hAnsi="Times New Roman" w:hint="eastAsia"/>
          <w:sz w:val="28"/>
          <w:szCs w:val="28"/>
        </w:rPr>
        <w:t>婦女尿液滯留。</w:t>
      </w:r>
    </w:p>
    <w:p w:rsidR="00881BC9" w:rsidRPr="002459BB" w:rsidRDefault="00881BC9" w:rsidP="00881BC9">
      <w:pPr>
        <w:pStyle w:val="af7"/>
        <w:spacing w:line="600" w:lineRule="exact"/>
        <w:ind w:leftChars="560" w:left="1344" w:firstLineChars="126" w:firstLine="353"/>
        <w:rPr>
          <w:rFonts w:ascii="Times New Roman" w:eastAsia="標楷體" w:hAnsi="Times New Roman"/>
          <w:sz w:val="28"/>
          <w:szCs w:val="28"/>
        </w:rPr>
      </w:pPr>
      <w:r w:rsidRPr="002459BB">
        <w:rPr>
          <w:rFonts w:ascii="Times New Roman" w:eastAsia="標楷體" w:hAnsi="Times New Roman"/>
          <w:sz w:val="28"/>
          <w:szCs w:val="28"/>
        </w:rPr>
        <w:t>i</w:t>
      </w:r>
      <w:r w:rsidRPr="002459BB">
        <w:rPr>
          <w:rFonts w:ascii="Times New Roman" w:eastAsia="標楷體" w:hAnsi="Times New Roman" w:hint="eastAsia"/>
          <w:sz w:val="28"/>
          <w:szCs w:val="28"/>
        </w:rPr>
        <w:t>.</w:t>
      </w:r>
      <w:r w:rsidRPr="002459BB">
        <w:rPr>
          <w:rFonts w:ascii="Times New Roman" w:eastAsia="標楷體" w:hAnsi="Times New Roman" w:hint="eastAsia"/>
          <w:sz w:val="28"/>
          <w:szCs w:val="28"/>
        </w:rPr>
        <w:t>手術後膀胱功能異常。</w:t>
      </w:r>
    </w:p>
    <w:p w:rsidR="00881BC9" w:rsidRPr="002459BB" w:rsidRDefault="00881BC9" w:rsidP="00881BC9">
      <w:pPr>
        <w:pStyle w:val="af7"/>
        <w:spacing w:line="600" w:lineRule="exact"/>
        <w:ind w:leftChars="560" w:left="1344" w:firstLineChars="126" w:firstLine="353"/>
        <w:rPr>
          <w:rFonts w:ascii="Times New Roman" w:eastAsia="標楷體" w:hAnsi="Times New Roman"/>
          <w:sz w:val="28"/>
          <w:szCs w:val="28"/>
        </w:rPr>
      </w:pPr>
      <w:r w:rsidRPr="002459BB">
        <w:rPr>
          <w:rFonts w:ascii="Times New Roman" w:eastAsia="標楷體" w:hAnsi="Times New Roman"/>
          <w:sz w:val="28"/>
          <w:szCs w:val="28"/>
        </w:rPr>
        <w:t>j</w:t>
      </w:r>
      <w:r w:rsidRPr="002459BB">
        <w:rPr>
          <w:rFonts w:ascii="Times New Roman" w:eastAsia="標楷體" w:hAnsi="Times New Roman" w:hint="eastAsia"/>
          <w:sz w:val="28"/>
          <w:szCs w:val="28"/>
        </w:rPr>
        <w:t>.</w:t>
      </w:r>
      <w:r w:rsidRPr="002459BB">
        <w:rPr>
          <w:rFonts w:ascii="Times New Roman" w:eastAsia="標楷體" w:hAnsi="Times New Roman" w:hint="eastAsia"/>
          <w:sz w:val="28"/>
          <w:szCs w:val="28"/>
        </w:rPr>
        <w:t>逼尿肌與尿道括約肌協調異常。</w:t>
      </w:r>
    </w:p>
    <w:p w:rsidR="00881BC9" w:rsidRPr="002459BB" w:rsidRDefault="00881BC9" w:rsidP="00881BC9">
      <w:pPr>
        <w:pStyle w:val="af7"/>
        <w:spacing w:line="600" w:lineRule="exact"/>
        <w:ind w:leftChars="560" w:left="1344" w:firstLineChars="126" w:firstLine="353"/>
        <w:rPr>
          <w:rFonts w:ascii="Times New Roman" w:eastAsia="標楷體" w:hAnsi="Times New Roman"/>
          <w:sz w:val="28"/>
          <w:szCs w:val="28"/>
        </w:rPr>
      </w:pPr>
      <w:r w:rsidRPr="002459BB">
        <w:rPr>
          <w:rFonts w:ascii="Times New Roman" w:eastAsia="標楷體" w:hAnsi="Times New Roman"/>
          <w:sz w:val="28"/>
          <w:szCs w:val="28"/>
        </w:rPr>
        <w:t>k</w:t>
      </w:r>
      <w:r w:rsidRPr="002459BB">
        <w:rPr>
          <w:rFonts w:ascii="Times New Roman" w:eastAsia="標楷體" w:hAnsi="Times New Roman" w:hint="eastAsia"/>
          <w:sz w:val="28"/>
          <w:szCs w:val="28"/>
        </w:rPr>
        <w:t>.</w:t>
      </w:r>
      <w:r w:rsidRPr="002459BB">
        <w:rPr>
          <w:rFonts w:ascii="Times New Roman" w:eastAsia="標楷體" w:hAnsi="Times New Roman" w:hint="eastAsia"/>
          <w:sz w:val="28"/>
          <w:szCs w:val="28"/>
        </w:rPr>
        <w:t>復發性用力性尿失禁。</w:t>
      </w:r>
    </w:p>
    <w:p w:rsidR="00881BC9" w:rsidRPr="002459BB" w:rsidRDefault="00881BC9" w:rsidP="00881BC9">
      <w:pPr>
        <w:pStyle w:val="af7"/>
        <w:spacing w:line="600" w:lineRule="exact"/>
        <w:ind w:leftChars="560" w:left="1344" w:firstLineChars="126" w:firstLine="353"/>
        <w:rPr>
          <w:rFonts w:ascii="Times New Roman" w:eastAsia="標楷體" w:hAnsi="Times New Roman"/>
          <w:sz w:val="28"/>
          <w:szCs w:val="28"/>
        </w:rPr>
      </w:pPr>
      <w:r w:rsidRPr="002459BB">
        <w:rPr>
          <w:rFonts w:ascii="Times New Roman" w:eastAsia="標楷體" w:hAnsi="Times New Roman"/>
          <w:sz w:val="28"/>
          <w:szCs w:val="28"/>
        </w:rPr>
        <w:t>l</w:t>
      </w:r>
      <w:r w:rsidRPr="002459BB">
        <w:rPr>
          <w:rFonts w:ascii="Times New Roman" w:eastAsia="標楷體" w:hAnsi="Times New Roman" w:hint="eastAsia"/>
          <w:sz w:val="28"/>
          <w:szCs w:val="28"/>
        </w:rPr>
        <w:t>.</w:t>
      </w:r>
      <w:r w:rsidRPr="002459BB">
        <w:rPr>
          <w:rFonts w:ascii="Times New Roman" w:eastAsia="標楷體" w:hAnsi="Times New Roman" w:hint="eastAsia"/>
          <w:sz w:val="28"/>
          <w:szCs w:val="28"/>
        </w:rPr>
        <w:t>其他臨床診斷及治療無法改善下尿路症狀者。</w:t>
      </w:r>
    </w:p>
    <w:p w:rsidR="00881BC9" w:rsidRPr="002459BB" w:rsidRDefault="00881BC9" w:rsidP="00881BC9">
      <w:pPr>
        <w:pStyle w:val="af7"/>
        <w:spacing w:line="600" w:lineRule="exact"/>
        <w:ind w:left="1680" w:hangingChars="600" w:hanging="1680"/>
        <w:rPr>
          <w:rFonts w:ascii="Times New Roman" w:eastAsia="標楷體" w:hAnsi="Times New Roman"/>
          <w:sz w:val="28"/>
          <w:szCs w:val="28"/>
        </w:rPr>
      </w:pPr>
      <w:r w:rsidRPr="002459BB">
        <w:rPr>
          <w:rFonts w:ascii="Times New Roman" w:eastAsia="標楷體" w:hAnsi="Times New Roman" w:hint="eastAsia"/>
          <w:sz w:val="28"/>
          <w:szCs w:val="28"/>
        </w:rPr>
        <w:t>200513012-03</w:t>
      </w:r>
      <w:r w:rsidRPr="002459BB">
        <w:rPr>
          <w:rFonts w:ascii="Times New Roman" w:eastAsia="標楷體" w:hAnsi="Times New Roman" w:hint="eastAsia"/>
          <w:sz w:val="28"/>
          <w:szCs w:val="28"/>
        </w:rPr>
        <w:t>「神經性下尿路功能障礙</w:t>
      </w:r>
      <w:r w:rsidRPr="002459BB">
        <w:rPr>
          <w:rFonts w:ascii="Times New Roman" w:eastAsia="標楷體" w:hAnsi="Times New Roman" w:hint="eastAsia"/>
          <w:sz w:val="28"/>
          <w:szCs w:val="28"/>
        </w:rPr>
        <w:t>(ICD-9-CM</w:t>
      </w:r>
      <w:r w:rsidRPr="002459BB">
        <w:rPr>
          <w:rFonts w:ascii="Times New Roman" w:eastAsia="標楷體" w:hAnsi="Times New Roman" w:hint="eastAsia"/>
          <w:sz w:val="28"/>
          <w:szCs w:val="28"/>
        </w:rPr>
        <w:t>為</w:t>
      </w:r>
      <w:r w:rsidRPr="002459BB">
        <w:rPr>
          <w:rFonts w:ascii="Times New Roman" w:eastAsia="標楷體" w:hAnsi="Times New Roman" w:hint="eastAsia"/>
          <w:sz w:val="28"/>
          <w:szCs w:val="28"/>
        </w:rPr>
        <w:t>596.54 Neurogenic Bladder</w:t>
      </w:r>
      <w:r w:rsidRPr="002459BB">
        <w:rPr>
          <w:rFonts w:ascii="Times New Roman" w:eastAsia="標楷體" w:hAnsi="Times New Roman" w:hint="eastAsia"/>
          <w:sz w:val="28"/>
          <w:szCs w:val="28"/>
        </w:rPr>
        <w:t>神經性膀胱或</w:t>
      </w:r>
      <w:r w:rsidRPr="002459BB">
        <w:rPr>
          <w:rFonts w:ascii="Times New Roman" w:eastAsia="標楷體" w:hAnsi="Times New Roman" w:hint="eastAsia"/>
          <w:sz w:val="28"/>
          <w:szCs w:val="28"/>
        </w:rPr>
        <w:t>ICD-10-CM/PCS</w:t>
      </w:r>
      <w:r w:rsidRPr="002459BB">
        <w:rPr>
          <w:rFonts w:ascii="Times New Roman" w:eastAsia="標楷體" w:hAnsi="Times New Roman" w:hint="eastAsia"/>
          <w:sz w:val="28"/>
          <w:szCs w:val="28"/>
        </w:rPr>
        <w:t>為</w:t>
      </w:r>
      <w:r w:rsidRPr="002459BB">
        <w:rPr>
          <w:rFonts w:ascii="Times New Roman" w:eastAsia="標楷體" w:hAnsi="Times New Roman" w:hint="eastAsia"/>
          <w:sz w:val="28"/>
          <w:szCs w:val="28"/>
        </w:rPr>
        <w:t>N31</w:t>
      </w:r>
      <w:r w:rsidRPr="002459BB">
        <w:rPr>
          <w:rFonts w:ascii="Times New Roman" w:eastAsia="標楷體" w:hAnsi="Times New Roman" w:hint="eastAsia"/>
          <w:sz w:val="28"/>
          <w:szCs w:val="28"/>
        </w:rPr>
        <w:t>膀胱神經肌肉功能不良，不可歸類在他處者</w:t>
      </w:r>
      <w:r w:rsidRPr="002459BB">
        <w:rPr>
          <w:rFonts w:ascii="Times New Roman" w:eastAsia="標楷體" w:hAnsi="Times New Roman" w:hint="eastAsia"/>
          <w:sz w:val="28"/>
          <w:szCs w:val="28"/>
        </w:rPr>
        <w:t>)</w:t>
      </w:r>
      <w:r w:rsidRPr="002459BB">
        <w:rPr>
          <w:rFonts w:ascii="Times New Roman" w:eastAsia="標楷體" w:hAnsi="Times New Roman" w:hint="eastAsia"/>
          <w:sz w:val="28"/>
          <w:szCs w:val="28"/>
        </w:rPr>
        <w:t>」及「小兒下尿路功能障礙」，若病人可進行檢查，仍先進行尿流速及殘尿量測定；無法判定</w:t>
      </w:r>
      <w:r w:rsidRPr="002459BB">
        <w:rPr>
          <w:rFonts w:ascii="Times New Roman" w:eastAsia="標楷體" w:hAnsi="Times New Roman" w:hint="eastAsia"/>
          <w:sz w:val="28"/>
          <w:szCs w:val="28"/>
        </w:rPr>
        <w:lastRenderedPageBreak/>
        <w:t>病情或治療效果不佳者，得進行錄影尿流動力學檢查</w:t>
      </w:r>
      <w:r w:rsidRPr="002459BB">
        <w:rPr>
          <w:rFonts w:ascii="Times New Roman" w:eastAsia="標楷體" w:hAnsi="Times New Roman" w:hint="eastAsia"/>
          <w:sz w:val="28"/>
          <w:szCs w:val="28"/>
        </w:rPr>
        <w:t>(VUDS)</w:t>
      </w:r>
      <w:r w:rsidRPr="002459BB">
        <w:rPr>
          <w:rFonts w:ascii="Times New Roman" w:eastAsia="標楷體" w:hAnsi="Times New Roman" w:hint="eastAsia"/>
          <w:sz w:val="28"/>
          <w:szCs w:val="28"/>
        </w:rPr>
        <w:t>。</w:t>
      </w:r>
    </w:p>
    <w:p w:rsidR="00881BC9" w:rsidRPr="002459BB" w:rsidRDefault="00881BC9" w:rsidP="00881BC9">
      <w:pPr>
        <w:pStyle w:val="af7"/>
        <w:spacing w:line="600" w:lineRule="exact"/>
        <w:ind w:left="1680" w:hangingChars="600" w:hanging="1680"/>
        <w:rPr>
          <w:rFonts w:ascii="Times New Roman" w:eastAsia="標楷體" w:hAnsi="Times New Roman"/>
          <w:sz w:val="28"/>
          <w:szCs w:val="28"/>
        </w:rPr>
      </w:pPr>
      <w:r w:rsidRPr="002459BB">
        <w:rPr>
          <w:rFonts w:ascii="Times New Roman" w:eastAsia="標楷體" w:hAnsi="Times New Roman" w:hint="eastAsia"/>
          <w:sz w:val="28"/>
          <w:szCs w:val="28"/>
        </w:rPr>
        <w:t>200513012-04</w:t>
      </w:r>
      <w:r w:rsidRPr="002459BB">
        <w:rPr>
          <w:rFonts w:ascii="Times New Roman" w:eastAsia="標楷體" w:hAnsi="Times New Roman" w:hint="eastAsia"/>
          <w:sz w:val="28"/>
          <w:szCs w:val="28"/>
        </w:rPr>
        <w:t>錄影尿流動力學檢查</w:t>
      </w:r>
      <w:r w:rsidRPr="002459BB">
        <w:rPr>
          <w:rFonts w:ascii="Times New Roman" w:eastAsia="標楷體" w:hAnsi="Times New Roman" w:hint="eastAsia"/>
          <w:sz w:val="28"/>
          <w:szCs w:val="28"/>
        </w:rPr>
        <w:t>(VUDS)</w:t>
      </w:r>
      <w:r w:rsidRPr="002459BB">
        <w:rPr>
          <w:rFonts w:ascii="Times New Roman" w:eastAsia="標楷體" w:hAnsi="Times New Roman" w:hint="eastAsia"/>
          <w:sz w:val="28"/>
          <w:szCs w:val="28"/>
        </w:rPr>
        <w:t>在診斷時進行一次，治療後如病情尚未穩定，可追蹤一次。有神經性下尿路功能障礙者得每年追蹤一次，以決定繼續治療之內容及方向。</w:t>
      </w:r>
    </w:p>
    <w:p w:rsidR="00881BC9" w:rsidRPr="002459BB" w:rsidRDefault="00881BC9" w:rsidP="00881BC9">
      <w:pPr>
        <w:pStyle w:val="af7"/>
        <w:spacing w:line="600" w:lineRule="exact"/>
        <w:rPr>
          <w:rFonts w:ascii="Times New Roman" w:eastAsia="標楷體" w:hAnsi="Times New Roman"/>
          <w:sz w:val="28"/>
          <w:szCs w:val="28"/>
        </w:rPr>
      </w:pPr>
      <w:r w:rsidRPr="002459BB">
        <w:rPr>
          <w:rFonts w:ascii="Times New Roman" w:eastAsia="標楷體" w:hAnsi="Times New Roman" w:hint="eastAsia"/>
          <w:sz w:val="28"/>
          <w:szCs w:val="28"/>
        </w:rPr>
        <w:t>200513012-05</w:t>
      </w:r>
      <w:r w:rsidRPr="002459BB">
        <w:rPr>
          <w:rFonts w:ascii="Times New Roman" w:eastAsia="標楷體" w:hAnsi="Times New Roman" w:hint="eastAsia"/>
          <w:sz w:val="28"/>
          <w:szCs w:val="28"/>
        </w:rPr>
        <w:t>送審時應附</w:t>
      </w:r>
      <w:r w:rsidRPr="002459BB">
        <w:rPr>
          <w:rFonts w:ascii="Times New Roman" w:eastAsia="標楷體" w:hAnsi="Times New Roman" w:hint="eastAsia"/>
          <w:sz w:val="28"/>
          <w:szCs w:val="28"/>
        </w:rPr>
        <w:t>VUDS</w:t>
      </w:r>
      <w:r w:rsidRPr="002459BB">
        <w:rPr>
          <w:rFonts w:ascii="Times New Roman" w:eastAsia="標楷體" w:hAnsi="Times New Roman" w:hint="eastAsia"/>
          <w:sz w:val="28"/>
          <w:szCs w:val="28"/>
        </w:rPr>
        <w:t>詳細報告。</w:t>
      </w:r>
    </w:p>
    <w:bookmarkEnd w:id="60"/>
    <w:p w:rsidR="00881BC9" w:rsidRPr="002459BB" w:rsidRDefault="00881BC9" w:rsidP="00AA0EEE">
      <w:pPr>
        <w:widowControl/>
        <w:suppressAutoHyphens w:val="0"/>
        <w:spacing w:line="240" w:lineRule="auto"/>
        <w:jc w:val="both"/>
        <w:rPr>
          <w:rFonts w:ascii="Times New Roman" w:eastAsia="標楷體" w:hAnsi="Times New Roman"/>
          <w:sz w:val="28"/>
          <w:szCs w:val="28"/>
        </w:rPr>
        <w:sectPr w:rsidR="00881BC9" w:rsidRPr="002459BB">
          <w:headerReference w:type="default" r:id="rId58"/>
          <w:footerReference w:type="default" r:id="rId59"/>
          <w:pgSz w:w="11906" w:h="16838"/>
          <w:pgMar w:top="1418" w:right="1304" w:bottom="1418" w:left="1320" w:header="720" w:footer="720" w:gutter="0"/>
          <w:cols w:space="720"/>
          <w:docGrid w:type="lines" w:linePitch="405"/>
        </w:sectPr>
      </w:pPr>
    </w:p>
    <w:p w:rsidR="000257EE" w:rsidRPr="002459BB" w:rsidRDefault="00274757" w:rsidP="00AA0EEE">
      <w:pPr>
        <w:pStyle w:val="aff6"/>
        <w:rPr>
          <w:rFonts w:ascii="Times New Roman" w:hAnsi="Times New Roman"/>
        </w:rPr>
      </w:pPr>
      <w:bookmarkStart w:id="61" w:name="_Toc38875783"/>
      <w:r w:rsidRPr="002459BB">
        <w:rPr>
          <w:rFonts w:ascii="Times New Roman" w:hAnsi="Times New Roman"/>
        </w:rPr>
        <w:lastRenderedPageBreak/>
        <w:t>六、</w:t>
      </w:r>
      <w:r w:rsidR="00B75C6B" w:rsidRPr="002459BB">
        <w:rPr>
          <w:rFonts w:ascii="Times New Roman" w:hAnsi="Times New Roman"/>
        </w:rPr>
        <w:t>西醫基層醫療費用審查注意事項</w:t>
      </w:r>
      <w:r w:rsidR="00B059B0" w:rsidRPr="002459BB">
        <w:rPr>
          <w:rFonts w:ascii="Times New Roman" w:hAnsi="Times New Roman"/>
        </w:rPr>
        <w:t>-</w:t>
      </w:r>
      <w:r w:rsidRPr="002459BB">
        <w:rPr>
          <w:rFonts w:ascii="Times New Roman" w:hAnsi="Times New Roman"/>
        </w:rPr>
        <w:t>骨科</w:t>
      </w:r>
      <w:bookmarkEnd w:id="61"/>
    </w:p>
    <w:p w:rsidR="000257EE" w:rsidRPr="002459BB" w:rsidRDefault="00274757" w:rsidP="00AA0EEE">
      <w:pPr>
        <w:snapToGrid w:val="0"/>
        <w:spacing w:line="600" w:lineRule="exact"/>
        <w:ind w:left="993" w:hanging="614"/>
        <w:jc w:val="both"/>
        <w:rPr>
          <w:rFonts w:ascii="Times New Roman" w:hAnsi="Times New Roman"/>
        </w:rPr>
      </w:pPr>
      <w:r w:rsidRPr="002459BB">
        <w:rPr>
          <w:rFonts w:ascii="Times New Roman" w:eastAsia="標楷體" w:hAnsi="Times New Roman"/>
          <w:sz w:val="28"/>
        </w:rPr>
        <w:t>(</w:t>
      </w:r>
      <w:r w:rsidRPr="002459BB">
        <w:rPr>
          <w:rFonts w:ascii="Times New Roman" w:eastAsia="標楷體" w:hAnsi="Times New Roman"/>
          <w:sz w:val="28"/>
        </w:rPr>
        <w:t>一</w:t>
      </w:r>
      <w:r w:rsidRPr="002459BB">
        <w:rPr>
          <w:rFonts w:ascii="Times New Roman" w:eastAsia="標楷體" w:hAnsi="Times New Roman"/>
          <w:sz w:val="28"/>
        </w:rPr>
        <w:t>)</w:t>
      </w:r>
      <w:r w:rsidRPr="002459BB">
        <w:rPr>
          <w:rFonts w:ascii="Times New Roman" w:eastAsia="標楷體" w:hAnsi="Times New Roman"/>
          <w:sz w:val="28"/>
        </w:rPr>
        <w:t>骨內固定物拔除</w:t>
      </w:r>
      <w:r w:rsidRPr="002459BB">
        <w:rPr>
          <w:rFonts w:ascii="Times New Roman" w:eastAsia="標楷體" w:hAnsi="Times New Roman"/>
          <w:kern w:val="3"/>
          <w:sz w:val="28"/>
        </w:rPr>
        <w:t>(64245C</w:t>
      </w:r>
      <w:r w:rsidRPr="002459BB">
        <w:rPr>
          <w:rFonts w:ascii="Times New Roman" w:eastAsia="標楷體" w:hAnsi="Times New Roman"/>
          <w:kern w:val="3"/>
          <w:sz w:val="28"/>
        </w:rPr>
        <w:t>、</w:t>
      </w:r>
      <w:r w:rsidRPr="002459BB">
        <w:rPr>
          <w:rFonts w:ascii="Times New Roman" w:eastAsia="標楷體" w:hAnsi="Times New Roman"/>
          <w:kern w:val="3"/>
          <w:sz w:val="28"/>
        </w:rPr>
        <w:t>64246B</w:t>
      </w:r>
      <w:r w:rsidRPr="002459BB">
        <w:rPr>
          <w:rFonts w:ascii="Times New Roman" w:eastAsia="標楷體" w:hAnsi="Times New Roman"/>
          <w:kern w:val="3"/>
          <w:sz w:val="28"/>
        </w:rPr>
        <w:t>、</w:t>
      </w:r>
      <w:r w:rsidRPr="002459BB">
        <w:rPr>
          <w:rFonts w:ascii="Times New Roman" w:eastAsia="標楷體" w:hAnsi="Times New Roman"/>
          <w:kern w:val="3"/>
          <w:sz w:val="28"/>
        </w:rPr>
        <w:t>64247C)</w:t>
      </w:r>
      <w:r w:rsidRPr="002459BB">
        <w:rPr>
          <w:rFonts w:ascii="Times New Roman" w:eastAsia="標楷體" w:hAnsi="Times New Roman"/>
          <w:sz w:val="28"/>
        </w:rPr>
        <w:t>，如需住院以不超過七日為原則，但手術紀錄須詳細記載拔除何種內固定物；拔除成人</w:t>
      </w:r>
      <w:r w:rsidRPr="002459BB">
        <w:rPr>
          <w:rFonts w:ascii="Times New Roman" w:eastAsia="標楷體" w:hAnsi="Times New Roman"/>
          <w:kern w:val="3"/>
          <w:sz w:val="28"/>
        </w:rPr>
        <w:t>kpin</w:t>
      </w:r>
      <w:r w:rsidRPr="002459BB">
        <w:rPr>
          <w:rFonts w:ascii="Times New Roman" w:eastAsia="標楷體" w:hAnsi="Times New Roman"/>
          <w:kern w:val="3"/>
          <w:sz w:val="28"/>
        </w:rPr>
        <w:t>以</w:t>
      </w:r>
      <w:r w:rsidRPr="002459BB">
        <w:rPr>
          <w:rFonts w:ascii="Times New Roman" w:eastAsia="標楷體" w:hAnsi="Times New Roman"/>
          <w:sz w:val="28"/>
        </w:rPr>
        <w:t>不住院為原則。</w:t>
      </w:r>
    </w:p>
    <w:p w:rsidR="000257EE" w:rsidRPr="002459BB" w:rsidRDefault="00274757" w:rsidP="00AA0EEE">
      <w:pPr>
        <w:snapToGrid w:val="0"/>
        <w:spacing w:line="600" w:lineRule="exact"/>
        <w:ind w:left="939" w:hanging="560"/>
        <w:jc w:val="both"/>
        <w:rPr>
          <w:rFonts w:ascii="Times New Roman" w:hAnsi="Times New Roman"/>
        </w:rPr>
      </w:pPr>
      <w:r w:rsidRPr="002459BB">
        <w:rPr>
          <w:rFonts w:ascii="Times New Roman" w:eastAsia="標楷體" w:hAnsi="Times New Roman"/>
          <w:sz w:val="28"/>
        </w:rPr>
        <w:t>(</w:t>
      </w:r>
      <w:r w:rsidRPr="002459BB">
        <w:rPr>
          <w:rFonts w:ascii="Times New Roman" w:eastAsia="標楷體" w:hAnsi="Times New Roman"/>
          <w:sz w:val="28"/>
        </w:rPr>
        <w:t>二</w:t>
      </w:r>
      <w:r w:rsidRPr="002459BB">
        <w:rPr>
          <w:rFonts w:ascii="Times New Roman" w:eastAsia="標楷體" w:hAnsi="Times New Roman"/>
          <w:sz w:val="28"/>
        </w:rPr>
        <w:t>)</w:t>
      </w:r>
      <w:r w:rsidRPr="002459BB">
        <w:rPr>
          <w:rFonts w:ascii="Times New Roman" w:eastAsia="標楷體" w:hAnsi="Times New Roman"/>
          <w:sz w:val="28"/>
        </w:rPr>
        <w:t>注意骨科特殊材料之使用有無依</w:t>
      </w:r>
      <w:r w:rsidRPr="002459BB">
        <w:rPr>
          <w:rFonts w:ascii="Times New Roman" w:eastAsia="標楷體" w:hAnsi="Times New Roman"/>
          <w:sz w:val="28"/>
          <w:szCs w:val="28"/>
        </w:rPr>
        <w:t>全民健康保險醫療服務給付項目及支付標準</w:t>
      </w:r>
      <w:r w:rsidRPr="002459BB">
        <w:rPr>
          <w:rFonts w:ascii="Times New Roman" w:eastAsia="標楷體" w:hAnsi="Times New Roman"/>
          <w:sz w:val="28"/>
        </w:rPr>
        <w:t>規定辦理。</w:t>
      </w:r>
      <w:r w:rsidRPr="002459BB">
        <w:rPr>
          <w:rFonts w:ascii="Times New Roman" w:eastAsia="標楷體" w:hAnsi="Times New Roman"/>
          <w:sz w:val="28"/>
          <w:szCs w:val="28"/>
        </w:rPr>
        <w:t>(102/3/1)</w:t>
      </w:r>
    </w:p>
    <w:p w:rsidR="000257EE" w:rsidRPr="002459BB" w:rsidRDefault="00274757" w:rsidP="00AA0EEE">
      <w:pPr>
        <w:snapToGrid w:val="0"/>
        <w:spacing w:line="600" w:lineRule="exact"/>
        <w:ind w:left="939" w:hanging="560"/>
        <w:jc w:val="both"/>
        <w:rPr>
          <w:rFonts w:ascii="Times New Roman" w:hAnsi="Times New Roman"/>
        </w:rPr>
      </w:pPr>
      <w:r w:rsidRPr="002459BB">
        <w:rPr>
          <w:rFonts w:ascii="Times New Roman" w:eastAsia="標楷體" w:hAnsi="Times New Roman"/>
          <w:sz w:val="28"/>
        </w:rPr>
        <w:t>(</w:t>
      </w:r>
      <w:r w:rsidRPr="002459BB">
        <w:rPr>
          <w:rFonts w:ascii="Times New Roman" w:eastAsia="標楷體" w:hAnsi="Times New Roman"/>
          <w:sz w:val="28"/>
        </w:rPr>
        <w:t>三</w:t>
      </w:r>
      <w:r w:rsidRPr="002459BB">
        <w:rPr>
          <w:rFonts w:ascii="Times New Roman" w:eastAsia="標楷體" w:hAnsi="Times New Roman"/>
          <w:sz w:val="28"/>
        </w:rPr>
        <w:t>)</w:t>
      </w:r>
      <w:r w:rsidRPr="002459BB">
        <w:rPr>
          <w:rFonts w:ascii="Times New Roman" w:eastAsia="標楷體" w:hAnsi="Times New Roman"/>
          <w:sz w:val="28"/>
        </w:rPr>
        <w:t>骨科手術野之認定標準以各關節或各肢節為手術野</w:t>
      </w:r>
      <w:r w:rsidRPr="002459BB">
        <w:rPr>
          <w:rFonts w:ascii="Times New Roman" w:eastAsia="標楷體" w:hAnsi="Times New Roman"/>
          <w:sz w:val="28"/>
        </w:rPr>
        <w:t>(</w:t>
      </w:r>
      <w:r w:rsidRPr="002459BB">
        <w:rPr>
          <w:rFonts w:ascii="Times New Roman" w:eastAsia="標楷體" w:hAnsi="Times New Roman"/>
          <w:sz w:val="28"/>
        </w:rPr>
        <w:t>病巢</w:t>
      </w:r>
      <w:r w:rsidRPr="002459BB">
        <w:rPr>
          <w:rFonts w:ascii="Times New Roman" w:eastAsia="標楷體" w:hAnsi="Times New Roman"/>
          <w:sz w:val="28"/>
        </w:rPr>
        <w:t>)</w:t>
      </w:r>
      <w:r w:rsidRPr="002459BB">
        <w:rPr>
          <w:rFonts w:ascii="Times New Roman" w:eastAsia="標楷體" w:hAnsi="Times New Roman"/>
          <w:sz w:val="28"/>
        </w:rPr>
        <w:t>單位</w:t>
      </w:r>
      <w:r w:rsidRPr="002459BB">
        <w:rPr>
          <w:rFonts w:ascii="Times New Roman" w:eastAsia="標楷體" w:hAnsi="Times New Roman"/>
          <w:sz w:val="28"/>
        </w:rPr>
        <w:t>(</w:t>
      </w:r>
      <w:r w:rsidRPr="002459BB">
        <w:rPr>
          <w:rFonts w:ascii="Times New Roman" w:eastAsia="標楷體" w:hAnsi="Times New Roman"/>
          <w:sz w:val="28"/>
        </w:rPr>
        <w:t>詳附表九</w:t>
      </w:r>
      <w:r w:rsidRPr="002459BB">
        <w:rPr>
          <w:rFonts w:ascii="Times New Roman" w:eastAsia="標楷體" w:hAnsi="Times New Roman"/>
          <w:sz w:val="28"/>
        </w:rPr>
        <w:t>)</w:t>
      </w:r>
      <w:r w:rsidRPr="002459BB">
        <w:rPr>
          <w:rFonts w:ascii="Times New Roman" w:eastAsia="標楷體" w:hAnsi="Times New Roman"/>
          <w:sz w:val="28"/>
        </w:rPr>
        <w:t>，不同手術野應依所定之支付點數分別給付，同一手術同時做兩種以上手術則依</w:t>
      </w:r>
      <w:r w:rsidRPr="002459BB">
        <w:rPr>
          <w:rFonts w:ascii="Times New Roman" w:eastAsia="標楷體" w:hAnsi="Times New Roman"/>
          <w:sz w:val="28"/>
          <w:szCs w:val="28"/>
        </w:rPr>
        <w:t>全民健康保險醫療服務給付項目及支付標準第二部第二章第七節通則六</w:t>
      </w:r>
      <w:r w:rsidRPr="002459BB">
        <w:rPr>
          <w:rFonts w:ascii="Times New Roman" w:eastAsia="標楷體" w:hAnsi="Times New Roman"/>
          <w:sz w:val="28"/>
        </w:rPr>
        <w:t>之規定辦理，「關節」之定義為骨骺之間為標準。</w:t>
      </w:r>
      <w:r w:rsidRPr="002459BB">
        <w:rPr>
          <w:rFonts w:ascii="Times New Roman" w:eastAsia="標楷體" w:hAnsi="Times New Roman"/>
          <w:sz w:val="28"/>
          <w:szCs w:val="28"/>
        </w:rPr>
        <w:t>(102/3/1)</w:t>
      </w:r>
    </w:p>
    <w:p w:rsidR="000257EE" w:rsidRPr="002459BB" w:rsidRDefault="00274757" w:rsidP="00AA0EEE">
      <w:pPr>
        <w:snapToGrid w:val="0"/>
        <w:spacing w:line="600" w:lineRule="exact"/>
        <w:ind w:left="1079" w:hanging="700"/>
        <w:jc w:val="both"/>
        <w:rPr>
          <w:rFonts w:ascii="Times New Roman" w:hAnsi="Times New Roman"/>
        </w:rPr>
      </w:pPr>
      <w:r w:rsidRPr="002459BB">
        <w:rPr>
          <w:rFonts w:ascii="Times New Roman" w:eastAsia="標楷體" w:hAnsi="Times New Roman"/>
          <w:sz w:val="28"/>
        </w:rPr>
        <w:t>(</w:t>
      </w:r>
      <w:r w:rsidRPr="002459BB">
        <w:rPr>
          <w:rFonts w:ascii="Times New Roman" w:eastAsia="標楷體" w:hAnsi="Times New Roman"/>
          <w:sz w:val="28"/>
        </w:rPr>
        <w:t>四</w:t>
      </w:r>
      <w:r w:rsidRPr="002459BB">
        <w:rPr>
          <w:rFonts w:ascii="Times New Roman" w:eastAsia="標楷體" w:hAnsi="Times New Roman"/>
          <w:sz w:val="28"/>
        </w:rPr>
        <w:t>)</w:t>
      </w:r>
      <w:r w:rsidRPr="002459BB">
        <w:rPr>
          <w:rFonts w:ascii="Times New Roman" w:eastAsia="標楷體" w:hAnsi="Times New Roman"/>
          <w:sz w:val="28"/>
        </w:rPr>
        <w:t>骨科急診手術限</w:t>
      </w:r>
      <w:r w:rsidRPr="002459BB">
        <w:rPr>
          <w:rFonts w:ascii="Times New Roman" w:eastAsia="標楷體" w:hAnsi="Times New Roman"/>
          <w:kern w:val="3"/>
          <w:sz w:val="28"/>
        </w:rPr>
        <w:t>1. multiple fracture (2 components</w:t>
      </w:r>
      <w:r w:rsidRPr="002459BB">
        <w:rPr>
          <w:rFonts w:ascii="Times New Roman" w:eastAsia="標楷體" w:hAnsi="Times New Roman"/>
          <w:kern w:val="3"/>
          <w:sz w:val="28"/>
        </w:rPr>
        <w:t>以上</w:t>
      </w:r>
      <w:r w:rsidRPr="002459BB">
        <w:rPr>
          <w:rFonts w:ascii="Times New Roman" w:eastAsia="標楷體" w:hAnsi="Times New Roman"/>
          <w:kern w:val="3"/>
          <w:sz w:val="28"/>
        </w:rPr>
        <w:t>)2. open fracture 3. pediatric fracture 4. complications</w:t>
      </w:r>
      <w:r w:rsidRPr="002459BB">
        <w:rPr>
          <w:rFonts w:ascii="Times New Roman" w:eastAsia="標楷體" w:hAnsi="Times New Roman"/>
          <w:kern w:val="3"/>
          <w:sz w:val="28"/>
        </w:rPr>
        <w:t>如</w:t>
      </w:r>
      <w:r w:rsidRPr="002459BB">
        <w:rPr>
          <w:rFonts w:ascii="Times New Roman" w:eastAsia="標楷體" w:hAnsi="Times New Roman"/>
          <w:kern w:val="3"/>
          <w:sz w:val="28"/>
        </w:rPr>
        <w:t xml:space="preserve">neuro vascular injury visceral organ injury infections etc 5. joint fracture or </w:t>
      </w:r>
      <w:r w:rsidRPr="002459BB">
        <w:rPr>
          <w:rFonts w:ascii="Times New Roman" w:eastAsia="標楷體" w:hAnsi="Times New Roman"/>
          <w:sz w:val="28"/>
          <w:szCs w:val="28"/>
        </w:rPr>
        <w:t>joint</w:t>
      </w:r>
      <w:r w:rsidRPr="002459BB">
        <w:rPr>
          <w:rFonts w:ascii="Times New Roman" w:eastAsia="標楷體" w:hAnsi="Times New Roman"/>
          <w:kern w:val="3"/>
          <w:sz w:val="28"/>
        </w:rPr>
        <w:t xml:space="preserve"> dislocation</w:t>
      </w:r>
      <w:r w:rsidRPr="002459BB">
        <w:rPr>
          <w:rFonts w:ascii="Times New Roman" w:eastAsia="標楷體" w:hAnsi="Times New Roman"/>
          <w:sz w:val="28"/>
          <w:szCs w:val="28"/>
        </w:rPr>
        <w:t xml:space="preserve"> (101/2/1)</w:t>
      </w:r>
      <w:r w:rsidRPr="002459BB">
        <w:rPr>
          <w:rFonts w:ascii="Times New Roman" w:eastAsia="標楷體" w:hAnsi="Times New Roman"/>
          <w:kern w:val="3"/>
          <w:sz w:val="28"/>
        </w:rPr>
        <w:t xml:space="preserve"> 6. special condition</w:t>
      </w:r>
      <w:r w:rsidRPr="002459BB">
        <w:rPr>
          <w:rFonts w:ascii="Times New Roman" w:eastAsia="標楷體" w:hAnsi="Times New Roman"/>
          <w:kern w:val="3"/>
          <w:sz w:val="28"/>
        </w:rPr>
        <w:t>如年輕人之</w:t>
      </w:r>
      <w:r w:rsidRPr="002459BB">
        <w:rPr>
          <w:rFonts w:ascii="Times New Roman" w:eastAsia="標楷體" w:hAnsi="Times New Roman"/>
          <w:kern w:val="3"/>
          <w:sz w:val="28"/>
        </w:rPr>
        <w:t>femoral neck fracture</w:t>
      </w:r>
      <w:r w:rsidRPr="002459BB">
        <w:rPr>
          <w:rFonts w:ascii="Times New Roman" w:eastAsia="標楷體" w:hAnsi="Times New Roman"/>
          <w:kern w:val="3"/>
          <w:sz w:val="28"/>
        </w:rPr>
        <w:t>等方可申報急診加成。</w:t>
      </w:r>
    </w:p>
    <w:p w:rsidR="000257EE" w:rsidRPr="002459BB" w:rsidRDefault="00274757" w:rsidP="00AA0EEE">
      <w:pPr>
        <w:snapToGrid w:val="0"/>
        <w:spacing w:line="600" w:lineRule="exact"/>
        <w:ind w:left="957" w:hanging="580"/>
        <w:jc w:val="both"/>
        <w:rPr>
          <w:rFonts w:ascii="Times New Roman" w:hAnsi="Times New Roman"/>
        </w:rPr>
      </w:pPr>
      <w:r w:rsidRPr="002459BB">
        <w:rPr>
          <w:rFonts w:ascii="Times New Roman" w:eastAsia="標楷體" w:hAnsi="Times New Roman"/>
          <w:sz w:val="28"/>
        </w:rPr>
        <w:t>(</w:t>
      </w:r>
      <w:r w:rsidRPr="002459BB">
        <w:rPr>
          <w:rFonts w:ascii="Times New Roman" w:eastAsia="標楷體" w:hAnsi="Times New Roman"/>
          <w:sz w:val="28"/>
        </w:rPr>
        <w:t>五</w:t>
      </w:r>
      <w:r w:rsidRPr="002459BB">
        <w:rPr>
          <w:rFonts w:ascii="Times New Roman" w:eastAsia="標楷體" w:hAnsi="Times New Roman"/>
          <w:sz w:val="28"/>
        </w:rPr>
        <w:t>)</w:t>
      </w:r>
      <w:r w:rsidRPr="002459BB">
        <w:rPr>
          <w:rFonts w:ascii="Times New Roman" w:eastAsia="標楷體" w:hAnsi="Times New Roman"/>
          <w:sz w:val="28"/>
        </w:rPr>
        <w:t>醫師須依Ｘ光片</w:t>
      </w:r>
      <w:r w:rsidRPr="002459BB">
        <w:rPr>
          <w:rFonts w:ascii="Times New Roman" w:eastAsia="標楷體" w:hAnsi="Times New Roman"/>
          <w:sz w:val="28"/>
          <w:szCs w:val="28"/>
        </w:rPr>
        <w:t>、電腦斷層、磁振造影或核子醫學骨髓炎篩檢</w:t>
      </w:r>
      <w:r w:rsidRPr="002459BB">
        <w:rPr>
          <w:rFonts w:ascii="Times New Roman" w:eastAsia="標楷體" w:hAnsi="Times New Roman"/>
          <w:sz w:val="28"/>
        </w:rPr>
        <w:t>予以判定「慢性骨髓炎」是否符合慢性病之條件，如須服用抗生</w:t>
      </w:r>
      <w:r w:rsidRPr="002459BB">
        <w:rPr>
          <w:rFonts w:ascii="Times New Roman" w:eastAsia="標楷體" w:hAnsi="Times New Roman"/>
          <w:kern w:val="3"/>
          <w:sz w:val="28"/>
        </w:rPr>
        <w:t>素時需有</w:t>
      </w:r>
      <w:r w:rsidRPr="002459BB">
        <w:rPr>
          <w:rFonts w:ascii="Times New Roman" w:eastAsia="標楷體" w:hAnsi="Times New Roman"/>
          <w:kern w:val="3"/>
          <w:sz w:val="28"/>
        </w:rPr>
        <w:t>CRP</w:t>
      </w:r>
      <w:r w:rsidRPr="002459BB">
        <w:rPr>
          <w:rFonts w:ascii="Times New Roman" w:eastAsia="標楷體" w:hAnsi="Times New Roman"/>
          <w:kern w:val="3"/>
          <w:sz w:val="28"/>
        </w:rPr>
        <w:t>、</w:t>
      </w:r>
      <w:r w:rsidRPr="002459BB">
        <w:rPr>
          <w:rFonts w:ascii="Times New Roman" w:eastAsia="標楷體" w:hAnsi="Times New Roman"/>
          <w:kern w:val="3"/>
          <w:sz w:val="28"/>
        </w:rPr>
        <w:t>ESR</w:t>
      </w:r>
      <w:r w:rsidRPr="002459BB">
        <w:rPr>
          <w:rFonts w:ascii="Times New Roman" w:eastAsia="標楷體" w:hAnsi="Times New Roman"/>
          <w:kern w:val="3"/>
          <w:sz w:val="28"/>
        </w:rPr>
        <w:t>檢查</w:t>
      </w:r>
      <w:r w:rsidRPr="002459BB">
        <w:rPr>
          <w:rFonts w:ascii="Times New Roman" w:eastAsia="標楷體" w:hAnsi="Times New Roman"/>
          <w:sz w:val="28"/>
        </w:rPr>
        <w:t>作為判定依據。</w:t>
      </w:r>
      <w:r w:rsidRPr="002459BB">
        <w:rPr>
          <w:rFonts w:ascii="Times New Roman" w:eastAsia="標楷體" w:hAnsi="Times New Roman"/>
          <w:bCs/>
          <w:sz w:val="28"/>
          <w:szCs w:val="28"/>
        </w:rPr>
        <w:t>(97/5/1)</w:t>
      </w:r>
    </w:p>
    <w:p w:rsidR="000257EE" w:rsidRPr="002459BB" w:rsidRDefault="00274757" w:rsidP="00AA0EEE">
      <w:pPr>
        <w:snapToGrid w:val="0"/>
        <w:spacing w:line="600" w:lineRule="exact"/>
        <w:ind w:left="993" w:hanging="614"/>
        <w:jc w:val="both"/>
        <w:rPr>
          <w:rFonts w:ascii="Times New Roman" w:hAnsi="Times New Roman"/>
        </w:rPr>
      </w:pPr>
      <w:r w:rsidRPr="002459BB">
        <w:rPr>
          <w:rFonts w:ascii="Times New Roman" w:eastAsia="標楷體" w:hAnsi="Times New Roman"/>
          <w:kern w:val="3"/>
          <w:sz w:val="28"/>
        </w:rPr>
        <w:t>(</w:t>
      </w:r>
      <w:r w:rsidRPr="002459BB">
        <w:rPr>
          <w:rFonts w:ascii="Times New Roman" w:eastAsia="標楷體" w:hAnsi="Times New Roman"/>
          <w:kern w:val="3"/>
          <w:sz w:val="28"/>
        </w:rPr>
        <w:t>六</w:t>
      </w:r>
      <w:r w:rsidRPr="002459BB">
        <w:rPr>
          <w:rFonts w:ascii="Times New Roman" w:eastAsia="標楷體" w:hAnsi="Times New Roman"/>
          <w:kern w:val="3"/>
          <w:sz w:val="28"/>
        </w:rPr>
        <w:t>)</w:t>
      </w:r>
      <w:r w:rsidRPr="002459BB">
        <w:rPr>
          <w:rFonts w:ascii="Times New Roman" w:eastAsia="標楷體" w:hAnsi="Times New Roman"/>
          <w:kern w:val="3"/>
          <w:sz w:val="28"/>
        </w:rPr>
        <w:t>膝關節鏡</w:t>
      </w:r>
      <w:r w:rsidRPr="002459BB">
        <w:rPr>
          <w:rFonts w:ascii="Times New Roman" w:eastAsia="標楷體" w:hAnsi="Times New Roman"/>
          <w:sz w:val="28"/>
        </w:rPr>
        <w:t>手術</w:t>
      </w:r>
      <w:r w:rsidRPr="002459BB">
        <w:rPr>
          <w:rFonts w:ascii="Times New Roman" w:eastAsia="標楷體" w:hAnsi="Times New Roman"/>
          <w:kern w:val="3"/>
          <w:sz w:val="28"/>
        </w:rPr>
        <w:t>之適應症：施行關節鏡手術須附術前及術後之清晰照片。</w:t>
      </w:r>
    </w:p>
    <w:p w:rsidR="000257EE" w:rsidRPr="002459BB" w:rsidRDefault="00274757" w:rsidP="00AA0EEE">
      <w:pPr>
        <w:snapToGrid w:val="0"/>
        <w:spacing w:line="600" w:lineRule="exact"/>
        <w:ind w:left="1079" w:hanging="700"/>
        <w:jc w:val="both"/>
        <w:rPr>
          <w:rFonts w:ascii="Times New Roman" w:hAnsi="Times New Roman"/>
        </w:rPr>
      </w:pPr>
      <w:r w:rsidRPr="002459BB">
        <w:rPr>
          <w:rFonts w:ascii="Times New Roman" w:eastAsia="標楷體" w:hAnsi="Times New Roman"/>
          <w:sz w:val="28"/>
        </w:rPr>
        <w:t>(</w:t>
      </w:r>
      <w:r w:rsidRPr="002459BB">
        <w:rPr>
          <w:rFonts w:ascii="Times New Roman" w:eastAsia="標楷體" w:hAnsi="Times New Roman"/>
          <w:sz w:val="28"/>
        </w:rPr>
        <w:t>七</w:t>
      </w:r>
      <w:r w:rsidRPr="002459BB">
        <w:rPr>
          <w:rFonts w:ascii="Times New Roman" w:eastAsia="標楷體" w:hAnsi="Times New Roman"/>
          <w:sz w:val="28"/>
        </w:rPr>
        <w:t>)</w:t>
      </w:r>
      <w:r w:rsidRPr="002459BB">
        <w:rPr>
          <w:rFonts w:ascii="Times New Roman" w:eastAsia="標楷體" w:hAnsi="Times New Roman"/>
          <w:sz w:val="28"/>
        </w:rPr>
        <w:t>刪除</w:t>
      </w:r>
      <w:r w:rsidRPr="002459BB">
        <w:rPr>
          <w:rFonts w:ascii="Times New Roman" w:eastAsia="標楷體" w:hAnsi="Times New Roman"/>
          <w:bCs/>
          <w:sz w:val="28"/>
        </w:rPr>
        <w:t>(100/1/1)</w:t>
      </w:r>
    </w:p>
    <w:p w:rsidR="000257EE" w:rsidRPr="002459BB" w:rsidRDefault="00274757" w:rsidP="00AA0EEE">
      <w:pPr>
        <w:snapToGrid w:val="0"/>
        <w:spacing w:line="600" w:lineRule="exact"/>
        <w:ind w:left="993" w:hanging="614"/>
        <w:jc w:val="both"/>
        <w:rPr>
          <w:rFonts w:ascii="Times New Roman" w:hAnsi="Times New Roman"/>
          <w:sz w:val="28"/>
          <w:szCs w:val="28"/>
        </w:rPr>
      </w:pPr>
      <w:r w:rsidRPr="002459BB">
        <w:rPr>
          <w:rFonts w:ascii="Times New Roman" w:eastAsia="標楷體" w:hAnsi="Times New Roman"/>
          <w:sz w:val="28"/>
        </w:rPr>
        <w:t>(</w:t>
      </w:r>
      <w:r w:rsidRPr="002459BB">
        <w:rPr>
          <w:rFonts w:ascii="Times New Roman" w:eastAsia="標楷體" w:hAnsi="Times New Roman"/>
          <w:sz w:val="28"/>
        </w:rPr>
        <w:t>八</w:t>
      </w:r>
      <w:r w:rsidRPr="002459BB">
        <w:rPr>
          <w:rFonts w:ascii="Times New Roman" w:eastAsia="標楷體" w:hAnsi="Times New Roman"/>
          <w:sz w:val="28"/>
        </w:rPr>
        <w:t>)</w:t>
      </w:r>
      <w:r w:rsidRPr="002459BB">
        <w:rPr>
          <w:rFonts w:ascii="Times New Roman" w:eastAsia="標楷體" w:hAnsi="Times New Roman"/>
          <w:sz w:val="28"/>
          <w:szCs w:val="28"/>
        </w:rPr>
        <w:t>作</w:t>
      </w:r>
      <w:r w:rsidRPr="002459BB">
        <w:rPr>
          <w:rFonts w:ascii="Times New Roman" w:eastAsia="標楷體" w:hAnsi="Times New Roman"/>
          <w:sz w:val="28"/>
          <w:szCs w:val="28"/>
        </w:rPr>
        <w:t>X</w:t>
      </w:r>
      <w:r w:rsidRPr="002459BB">
        <w:rPr>
          <w:rFonts w:ascii="Times New Roman" w:eastAsia="標楷體" w:hAnsi="Times New Roman"/>
          <w:sz w:val="28"/>
          <w:szCs w:val="28"/>
        </w:rPr>
        <w:t>光檢查，應簡明扼要的記載主訴及診察相關的病史以及身體評估檢查</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理學檢查</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的項目內容與結果。對於</w:t>
      </w:r>
      <w:r w:rsidRPr="002459BB">
        <w:rPr>
          <w:rFonts w:ascii="Times New Roman" w:eastAsia="標楷體" w:hAnsi="Times New Roman"/>
          <w:sz w:val="28"/>
          <w:szCs w:val="28"/>
        </w:rPr>
        <w:t>X</w:t>
      </w:r>
      <w:r w:rsidRPr="002459BB">
        <w:rPr>
          <w:rFonts w:ascii="Times New Roman" w:eastAsia="標楷體" w:hAnsi="Times New Roman"/>
          <w:sz w:val="28"/>
          <w:szCs w:val="28"/>
        </w:rPr>
        <w:t>光檢查的必要性，應分</w:t>
      </w:r>
      <w:r w:rsidRPr="002459BB">
        <w:rPr>
          <w:rFonts w:ascii="Times New Roman" w:eastAsia="標楷體" w:hAnsi="Times New Roman"/>
          <w:sz w:val="28"/>
          <w:szCs w:val="28"/>
        </w:rPr>
        <w:lastRenderedPageBreak/>
        <w:t>別敘明確實的理由，與臨床懷疑的診斷</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鑑別診斷</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。若有多部位同時作</w:t>
      </w:r>
      <w:r w:rsidRPr="002459BB">
        <w:rPr>
          <w:rFonts w:ascii="Times New Roman" w:eastAsia="標楷體" w:hAnsi="Times New Roman"/>
          <w:sz w:val="28"/>
          <w:szCs w:val="28"/>
        </w:rPr>
        <w:t>X</w:t>
      </w:r>
      <w:r w:rsidRPr="002459BB">
        <w:rPr>
          <w:rFonts w:ascii="Times New Roman" w:eastAsia="標楷體" w:hAnsi="Times New Roman"/>
          <w:sz w:val="28"/>
          <w:szCs w:val="28"/>
        </w:rPr>
        <w:t>光檢查，必須註明臨床鑑別診斷之必要性之理由；否則，若無醫療專業判斷合理的理由，而以較不適當之鑑別診斷作</w:t>
      </w:r>
      <w:r w:rsidRPr="002459BB">
        <w:rPr>
          <w:rFonts w:ascii="Times New Roman" w:eastAsia="標楷體" w:hAnsi="Times New Roman"/>
          <w:sz w:val="28"/>
          <w:szCs w:val="28"/>
        </w:rPr>
        <w:t>X</w:t>
      </w:r>
      <w:r w:rsidRPr="002459BB">
        <w:rPr>
          <w:rFonts w:ascii="Times New Roman" w:eastAsia="標楷體" w:hAnsi="Times New Roman"/>
          <w:sz w:val="28"/>
          <w:szCs w:val="28"/>
        </w:rPr>
        <w:t>光片檢查者，從嚴審查。針對無合理的臨床醫療的理由而過度頻繁作</w:t>
      </w:r>
      <w:r w:rsidRPr="002459BB">
        <w:rPr>
          <w:rFonts w:ascii="Times New Roman" w:eastAsia="標楷體" w:hAnsi="Times New Roman"/>
          <w:sz w:val="28"/>
          <w:szCs w:val="28"/>
        </w:rPr>
        <w:t>X</w:t>
      </w:r>
      <w:r w:rsidRPr="002459BB">
        <w:rPr>
          <w:rFonts w:ascii="Times New Roman" w:eastAsia="標楷體" w:hAnsi="Times New Roman"/>
          <w:sz w:val="28"/>
          <w:szCs w:val="28"/>
        </w:rPr>
        <w:t>光檢查者，嚴加審查。</w:t>
      </w:r>
      <w:r w:rsidR="00881BC9" w:rsidRPr="002459BB">
        <w:rPr>
          <w:rFonts w:ascii="Times New Roman" w:eastAsia="標楷體" w:hAnsi="Times New Roman"/>
          <w:sz w:val="28"/>
          <w:szCs w:val="28"/>
        </w:rPr>
        <w:t>(95/12/1)</w:t>
      </w:r>
      <w:r w:rsidRPr="002459BB">
        <w:rPr>
          <w:rFonts w:ascii="Times New Roman" w:eastAsia="標楷體" w:hAnsi="Times New Roman"/>
          <w:sz w:val="28"/>
          <w:szCs w:val="28"/>
        </w:rPr>
        <w:t>(100/1/1)</w:t>
      </w:r>
    </w:p>
    <w:p w:rsidR="000257EE" w:rsidRPr="002459BB" w:rsidRDefault="00274757" w:rsidP="00AA0EEE">
      <w:pPr>
        <w:snapToGrid w:val="0"/>
        <w:spacing w:line="600" w:lineRule="exact"/>
        <w:ind w:left="1077" w:hanging="651"/>
        <w:jc w:val="both"/>
        <w:rPr>
          <w:rFonts w:ascii="Times New Roman" w:hAnsi="Times New Roman"/>
          <w:sz w:val="28"/>
          <w:szCs w:val="28"/>
        </w:rPr>
      </w:pPr>
      <w:r w:rsidRPr="002459BB">
        <w:rPr>
          <w:rFonts w:ascii="Times New Roman" w:eastAsia="標楷體" w:hAnsi="Times New Roman"/>
          <w:sz w:val="28"/>
          <w:szCs w:val="28"/>
        </w:rPr>
        <w:t>(</w:t>
      </w:r>
      <w:r w:rsidRPr="002459BB">
        <w:rPr>
          <w:rFonts w:ascii="Times New Roman" w:eastAsia="標楷體" w:hAnsi="Times New Roman"/>
          <w:sz w:val="28"/>
          <w:szCs w:val="28"/>
        </w:rPr>
        <w:t>九</w:t>
      </w:r>
      <w:r w:rsidRPr="002459BB">
        <w:rPr>
          <w:rFonts w:ascii="Times New Roman" w:eastAsia="標楷體" w:hAnsi="Times New Roman"/>
          <w:sz w:val="28"/>
          <w:szCs w:val="28"/>
        </w:rPr>
        <w:t>)</w:t>
      </w:r>
      <w:r w:rsidRPr="002459BB">
        <w:rPr>
          <w:rFonts w:ascii="Times New Roman" w:eastAsia="標楷體" w:hAnsi="Times New Roman"/>
          <w:sz w:val="28"/>
          <w:szCs w:val="28"/>
        </w:rPr>
        <w:t>刪除</w:t>
      </w:r>
      <w:r w:rsidRPr="002459BB">
        <w:rPr>
          <w:rFonts w:ascii="Times New Roman" w:hAnsi="Times New Roman"/>
          <w:sz w:val="28"/>
          <w:szCs w:val="28"/>
        </w:rPr>
        <w:t>(104/1/1)</w:t>
      </w:r>
    </w:p>
    <w:p w:rsidR="000257EE" w:rsidRPr="002459BB" w:rsidRDefault="00274757" w:rsidP="00AA0EEE">
      <w:pPr>
        <w:snapToGrid w:val="0"/>
        <w:spacing w:line="600" w:lineRule="exact"/>
        <w:ind w:left="992" w:hanging="567"/>
        <w:jc w:val="both"/>
        <w:rPr>
          <w:rFonts w:ascii="Times New Roman" w:eastAsia="標楷體" w:hAnsi="Times New Roman"/>
          <w:sz w:val="28"/>
          <w:szCs w:val="28"/>
        </w:rPr>
      </w:pPr>
      <w:r w:rsidRPr="002459BB">
        <w:rPr>
          <w:rFonts w:ascii="Times New Roman" w:eastAsia="標楷體" w:hAnsi="Times New Roman"/>
          <w:sz w:val="28"/>
          <w:szCs w:val="28"/>
        </w:rPr>
        <w:t>(</w:t>
      </w:r>
      <w:r w:rsidRPr="002459BB">
        <w:rPr>
          <w:rFonts w:ascii="Times New Roman" w:eastAsia="標楷體" w:hAnsi="Times New Roman"/>
          <w:sz w:val="28"/>
          <w:szCs w:val="28"/>
        </w:rPr>
        <w:t>十</w:t>
      </w:r>
      <w:r w:rsidRPr="002459BB">
        <w:rPr>
          <w:rFonts w:ascii="Times New Roman" w:eastAsia="標楷體" w:hAnsi="Times New Roman"/>
          <w:sz w:val="28"/>
          <w:szCs w:val="28"/>
        </w:rPr>
        <w:t>)</w:t>
      </w:r>
      <w:r w:rsidR="00881BC9" w:rsidRPr="002459BB">
        <w:rPr>
          <w:rFonts w:ascii="Times New Roman" w:eastAsia="標楷體" w:hAnsi="Times New Roman"/>
          <w:sz w:val="28"/>
          <w:szCs w:val="28"/>
        </w:rPr>
        <w:t>刪除</w:t>
      </w:r>
      <w:r w:rsidR="00881BC9" w:rsidRPr="002459BB">
        <w:rPr>
          <w:rFonts w:ascii="Times New Roman" w:eastAsia="標楷體" w:hAnsi="Times New Roman"/>
          <w:sz w:val="28"/>
          <w:szCs w:val="28"/>
        </w:rPr>
        <w:t>(95/12/1)</w:t>
      </w:r>
      <w:r w:rsidR="00CD4D22" w:rsidRPr="002459BB">
        <w:rPr>
          <w:rFonts w:ascii="Times New Roman" w:eastAsia="標楷體" w:hAnsi="Times New Roman"/>
          <w:sz w:val="28"/>
          <w:szCs w:val="28"/>
        </w:rPr>
        <w:t>(106/12/1)</w:t>
      </w:r>
    </w:p>
    <w:p w:rsidR="000257EE" w:rsidRPr="002459BB" w:rsidRDefault="00274757" w:rsidP="00881BC9">
      <w:pPr>
        <w:snapToGrid w:val="0"/>
        <w:spacing w:line="600" w:lineRule="exact"/>
        <w:ind w:left="1276" w:hanging="850"/>
        <w:jc w:val="both"/>
        <w:rPr>
          <w:rFonts w:ascii="Times New Roman" w:eastAsia="標楷體" w:hAnsi="Times New Roman"/>
          <w:sz w:val="28"/>
          <w:szCs w:val="28"/>
        </w:rPr>
      </w:pPr>
      <w:r w:rsidRPr="002459BB">
        <w:rPr>
          <w:rFonts w:ascii="Times New Roman" w:eastAsia="標楷體" w:hAnsi="Times New Roman"/>
          <w:sz w:val="28"/>
          <w:szCs w:val="28"/>
        </w:rPr>
        <w:t>(</w:t>
      </w:r>
      <w:r w:rsidR="00653971" w:rsidRPr="002459BB">
        <w:rPr>
          <w:rFonts w:ascii="Times New Roman" w:eastAsia="標楷體" w:hAnsi="Times New Roman"/>
          <w:sz w:val="28"/>
          <w:szCs w:val="28"/>
        </w:rPr>
        <w:t>十一</w:t>
      </w:r>
      <w:r w:rsidR="00653971" w:rsidRPr="002459BB">
        <w:rPr>
          <w:rFonts w:ascii="Times New Roman" w:eastAsia="標楷體" w:hAnsi="Times New Roman"/>
          <w:sz w:val="28"/>
          <w:szCs w:val="28"/>
        </w:rPr>
        <w:t>)</w:t>
      </w:r>
      <w:r w:rsidRPr="002459BB">
        <w:rPr>
          <w:rFonts w:ascii="Times New Roman" w:eastAsia="標楷體" w:hAnsi="Times New Roman"/>
          <w:sz w:val="28"/>
          <w:szCs w:val="28"/>
        </w:rPr>
        <w:t>骨折若需重打石膏申報者，除了病歷記載詳實外，應檢附照片，證明石膏不堪使用或腫脹等因素造成。</w:t>
      </w:r>
      <w:r w:rsidRPr="002459BB">
        <w:rPr>
          <w:rFonts w:ascii="Times New Roman" w:eastAsia="標楷體" w:hAnsi="Times New Roman"/>
          <w:sz w:val="28"/>
          <w:szCs w:val="28"/>
        </w:rPr>
        <w:t>(100/1/1)</w:t>
      </w:r>
    </w:p>
    <w:p w:rsidR="000257EE" w:rsidRPr="002459BB" w:rsidRDefault="003669B2" w:rsidP="00AA0EEE">
      <w:pPr>
        <w:widowControl/>
        <w:suppressAutoHyphens w:val="0"/>
        <w:spacing w:line="240" w:lineRule="auto"/>
        <w:jc w:val="both"/>
        <w:rPr>
          <w:rFonts w:ascii="Times New Roman" w:eastAsia="標楷體" w:hAnsi="Times New Roman"/>
          <w:sz w:val="28"/>
        </w:rPr>
      </w:pPr>
      <w:r w:rsidRPr="002459BB">
        <w:rPr>
          <w:rFonts w:ascii="Times New Roman" w:eastAsia="標楷體" w:hAnsi="Times New Roman"/>
          <w:sz w:val="28"/>
        </w:rPr>
        <w:br w:type="page"/>
      </w:r>
    </w:p>
    <w:p w:rsidR="000257EE" w:rsidRPr="002459BB" w:rsidRDefault="00274757" w:rsidP="00AA0EEE">
      <w:pPr>
        <w:pStyle w:val="aff6"/>
        <w:rPr>
          <w:rFonts w:ascii="Times New Roman" w:hAnsi="Times New Roman"/>
        </w:rPr>
      </w:pPr>
      <w:bookmarkStart w:id="62" w:name="_Toc38875784"/>
      <w:r w:rsidRPr="002459BB">
        <w:rPr>
          <w:rFonts w:ascii="Times New Roman" w:hAnsi="Times New Roman"/>
        </w:rPr>
        <w:lastRenderedPageBreak/>
        <w:t>七、</w:t>
      </w:r>
      <w:r w:rsidR="0059046F" w:rsidRPr="002459BB">
        <w:rPr>
          <w:rFonts w:ascii="Times New Roman" w:hAnsi="Times New Roman"/>
        </w:rPr>
        <w:t>西醫基層醫療費用審查注意事項</w:t>
      </w:r>
      <w:r w:rsidR="00B059B0" w:rsidRPr="002459BB">
        <w:rPr>
          <w:rFonts w:ascii="Times New Roman" w:hAnsi="Times New Roman"/>
        </w:rPr>
        <w:t>-</w:t>
      </w:r>
      <w:r w:rsidRPr="002459BB">
        <w:rPr>
          <w:rFonts w:ascii="Times New Roman" w:hAnsi="Times New Roman"/>
        </w:rPr>
        <w:t>泌尿科</w:t>
      </w:r>
      <w:bookmarkEnd w:id="62"/>
    </w:p>
    <w:p w:rsidR="000257EE" w:rsidRPr="002459BB" w:rsidRDefault="00274757" w:rsidP="00AA0EEE">
      <w:pPr>
        <w:snapToGrid w:val="0"/>
        <w:spacing w:line="600" w:lineRule="exact"/>
        <w:ind w:left="800" w:hanging="560"/>
        <w:jc w:val="both"/>
        <w:rPr>
          <w:rFonts w:ascii="Times New Roman" w:hAnsi="Times New Roman"/>
        </w:rPr>
      </w:pPr>
      <w:r w:rsidRPr="002459BB">
        <w:rPr>
          <w:rFonts w:ascii="Times New Roman" w:eastAsia="標楷體" w:hAnsi="Times New Roman"/>
          <w:sz w:val="28"/>
        </w:rPr>
        <w:t>(</w:t>
      </w:r>
      <w:r w:rsidRPr="002459BB">
        <w:rPr>
          <w:rFonts w:ascii="Times New Roman" w:eastAsia="標楷體" w:hAnsi="Times New Roman"/>
          <w:sz w:val="28"/>
        </w:rPr>
        <w:t>一</w:t>
      </w:r>
      <w:r w:rsidRPr="002459BB">
        <w:rPr>
          <w:rFonts w:ascii="Times New Roman" w:eastAsia="標楷體" w:hAnsi="Times New Roman"/>
          <w:sz w:val="28"/>
        </w:rPr>
        <w:t>)</w:t>
      </w:r>
      <w:r w:rsidRPr="002459BB">
        <w:rPr>
          <w:rFonts w:ascii="Times New Roman" w:eastAsia="標楷體" w:hAnsi="Times New Roman"/>
          <w:sz w:val="28"/>
        </w:rPr>
        <w:t>前列腺切除術</w:t>
      </w:r>
      <w:r w:rsidRPr="002459BB">
        <w:rPr>
          <w:rFonts w:ascii="Times New Roman" w:eastAsia="標楷體" w:hAnsi="Times New Roman"/>
          <w:sz w:val="28"/>
          <w:szCs w:val="28"/>
        </w:rPr>
        <w:t>(</w:t>
      </w:r>
      <w:r w:rsidRPr="002459BB">
        <w:rPr>
          <w:rFonts w:ascii="Times New Roman" w:eastAsia="標楷體" w:hAnsi="Times New Roman"/>
          <w:kern w:val="3"/>
          <w:sz w:val="28"/>
        </w:rPr>
        <w:t>79404B</w:t>
      </w:r>
      <w:r w:rsidRPr="002459BB">
        <w:rPr>
          <w:rFonts w:ascii="Times New Roman" w:eastAsia="標楷體" w:hAnsi="Times New Roman"/>
          <w:kern w:val="3"/>
          <w:sz w:val="28"/>
        </w:rPr>
        <w:t>、</w:t>
      </w:r>
      <w:r w:rsidRPr="002459BB">
        <w:rPr>
          <w:rFonts w:ascii="Times New Roman" w:eastAsia="標楷體" w:hAnsi="Times New Roman"/>
          <w:kern w:val="3"/>
          <w:sz w:val="28"/>
        </w:rPr>
        <w:t>79405B</w:t>
      </w:r>
      <w:r w:rsidRPr="002459BB">
        <w:rPr>
          <w:rFonts w:ascii="Times New Roman" w:eastAsia="標楷體" w:hAnsi="Times New Roman"/>
          <w:kern w:val="3"/>
          <w:sz w:val="28"/>
        </w:rPr>
        <w:t>、</w:t>
      </w:r>
      <w:r w:rsidRPr="002459BB">
        <w:rPr>
          <w:rFonts w:ascii="Times New Roman" w:eastAsia="標楷體" w:hAnsi="Times New Roman"/>
          <w:kern w:val="3"/>
          <w:sz w:val="28"/>
        </w:rPr>
        <w:t>79406B</w:t>
      </w:r>
      <w:r w:rsidRPr="002459BB">
        <w:rPr>
          <w:rFonts w:ascii="Times New Roman" w:eastAsia="標楷體" w:hAnsi="Times New Roman"/>
          <w:kern w:val="3"/>
          <w:sz w:val="28"/>
        </w:rPr>
        <w:t>、</w:t>
      </w:r>
      <w:r w:rsidRPr="002459BB">
        <w:rPr>
          <w:rFonts w:ascii="Times New Roman" w:eastAsia="標楷體" w:hAnsi="Times New Roman"/>
          <w:kern w:val="3"/>
          <w:sz w:val="28"/>
        </w:rPr>
        <w:t>79411B</w:t>
      </w:r>
      <w:r w:rsidRPr="002459BB">
        <w:rPr>
          <w:rFonts w:ascii="Times New Roman" w:eastAsia="標楷體" w:hAnsi="Times New Roman"/>
          <w:kern w:val="3"/>
          <w:sz w:val="28"/>
        </w:rPr>
        <w:t>、</w:t>
      </w:r>
      <w:r w:rsidRPr="002459BB">
        <w:rPr>
          <w:rFonts w:ascii="Times New Roman" w:eastAsia="標楷體" w:hAnsi="Times New Roman"/>
          <w:kern w:val="3"/>
          <w:sz w:val="28"/>
        </w:rPr>
        <w:t>79412B</w:t>
      </w:r>
      <w:r w:rsidRPr="002459BB">
        <w:rPr>
          <w:rFonts w:ascii="Times New Roman" w:eastAsia="標楷體" w:hAnsi="Times New Roman"/>
          <w:sz w:val="28"/>
          <w:szCs w:val="28"/>
        </w:rPr>
        <w:t>)</w:t>
      </w:r>
      <w:r w:rsidRPr="002459BB">
        <w:rPr>
          <w:rFonts w:ascii="Times New Roman" w:eastAsia="標楷體" w:hAnsi="Times New Roman"/>
          <w:sz w:val="28"/>
        </w:rPr>
        <w:t>：</w:t>
      </w:r>
      <w:r w:rsidRPr="002459BB">
        <w:rPr>
          <w:rFonts w:ascii="Times New Roman" w:eastAsia="標楷體" w:hAnsi="Times New Roman"/>
          <w:sz w:val="28"/>
        </w:rPr>
        <w:t>(102/3/1)</w:t>
      </w:r>
    </w:p>
    <w:p w:rsidR="000257EE" w:rsidRPr="002459BB" w:rsidRDefault="00274757" w:rsidP="00AA0EEE">
      <w:pPr>
        <w:snapToGrid w:val="0"/>
        <w:spacing w:line="600" w:lineRule="exact"/>
        <w:ind w:left="1000" w:hanging="280"/>
        <w:jc w:val="both"/>
        <w:rPr>
          <w:rFonts w:ascii="Times New Roman" w:hAnsi="Times New Roman"/>
        </w:rPr>
      </w:pPr>
      <w:r w:rsidRPr="002459BB">
        <w:rPr>
          <w:rFonts w:ascii="Times New Roman" w:eastAsia="標楷體" w:hAnsi="Times New Roman"/>
          <w:kern w:val="3"/>
          <w:sz w:val="28"/>
        </w:rPr>
        <w:t>1.</w:t>
      </w:r>
      <w:r w:rsidRPr="002459BB">
        <w:rPr>
          <w:rFonts w:ascii="Times New Roman" w:eastAsia="標楷體" w:hAnsi="Times New Roman"/>
          <w:kern w:val="3"/>
          <w:sz w:val="28"/>
        </w:rPr>
        <w:t>必</w:t>
      </w:r>
      <w:r w:rsidRPr="002459BB">
        <w:rPr>
          <w:rFonts w:ascii="Times New Roman" w:eastAsia="標楷體" w:hAnsi="Times New Roman"/>
          <w:sz w:val="28"/>
        </w:rPr>
        <w:t>須附病理報告，報告內容必須含組織之重量，</w:t>
      </w:r>
      <w:r w:rsidRPr="002459BB">
        <w:rPr>
          <w:rFonts w:ascii="Times New Roman" w:eastAsia="標楷體" w:hAnsi="Times New Roman"/>
          <w:sz w:val="28"/>
          <w:szCs w:val="28"/>
        </w:rPr>
        <w:t>作為支付之依據</w:t>
      </w:r>
      <w:r w:rsidRPr="002459BB">
        <w:rPr>
          <w:rFonts w:ascii="Times New Roman" w:eastAsia="標楷體" w:hAnsi="Times New Roman"/>
          <w:sz w:val="28"/>
        </w:rPr>
        <w:t>。</w:t>
      </w:r>
      <w:r w:rsidRPr="002459BB">
        <w:rPr>
          <w:rFonts w:ascii="Times New Roman" w:eastAsia="標楷體" w:hAnsi="Times New Roman"/>
          <w:sz w:val="28"/>
        </w:rPr>
        <w:t>(97/5/1)</w:t>
      </w:r>
    </w:p>
    <w:p w:rsidR="000257EE" w:rsidRPr="002459BB" w:rsidRDefault="00274757" w:rsidP="00AA0EEE">
      <w:pPr>
        <w:snapToGrid w:val="0"/>
        <w:spacing w:line="600" w:lineRule="exact"/>
        <w:ind w:left="1000" w:hanging="280"/>
        <w:jc w:val="both"/>
        <w:rPr>
          <w:rFonts w:ascii="Times New Roman" w:hAnsi="Times New Roman"/>
        </w:rPr>
      </w:pPr>
      <w:r w:rsidRPr="002459BB">
        <w:rPr>
          <w:rFonts w:ascii="Times New Roman" w:eastAsia="標楷體" w:hAnsi="Times New Roman"/>
          <w:kern w:val="3"/>
          <w:sz w:val="28"/>
        </w:rPr>
        <w:t>2.</w:t>
      </w:r>
      <w:r w:rsidRPr="002459BB">
        <w:rPr>
          <w:rFonts w:ascii="Times New Roman" w:eastAsia="標楷體" w:hAnsi="Times New Roman"/>
          <w:sz w:val="28"/>
        </w:rPr>
        <w:t>尿道切開、恥骨上膀胱造口：均不得另行申報。</w:t>
      </w:r>
      <w:r w:rsidRPr="002459BB">
        <w:rPr>
          <w:rFonts w:ascii="Times New Roman" w:eastAsia="標楷體" w:hAnsi="Times New Roman"/>
          <w:sz w:val="28"/>
        </w:rPr>
        <w:t xml:space="preserve">BPH </w:t>
      </w:r>
      <w:r w:rsidRPr="002459BB">
        <w:rPr>
          <w:rFonts w:ascii="Times New Roman" w:eastAsia="標楷體" w:hAnsi="Times New Roman"/>
          <w:sz w:val="28"/>
        </w:rPr>
        <w:t>同時併有明顯尿道狹窄時，可視病歷記錄得另行申報尿道切開術，並依</w:t>
      </w:r>
      <w:r w:rsidRPr="002459BB">
        <w:rPr>
          <w:rFonts w:ascii="Times New Roman" w:eastAsia="標楷體" w:hAnsi="Times New Roman"/>
          <w:sz w:val="28"/>
          <w:szCs w:val="28"/>
        </w:rPr>
        <w:t>全民健康保險醫療服務給付項目及支付標準</w:t>
      </w:r>
      <w:r w:rsidRPr="002459BB">
        <w:rPr>
          <w:rFonts w:ascii="Times New Roman" w:eastAsia="標楷體" w:hAnsi="Times New Roman"/>
          <w:sz w:val="28"/>
        </w:rPr>
        <w:t>第二部第二章第七節手術通則六之規定辦理。</w:t>
      </w:r>
      <w:r w:rsidRPr="002459BB">
        <w:rPr>
          <w:rFonts w:ascii="Times New Roman" w:eastAsia="標楷體" w:hAnsi="Times New Roman"/>
          <w:sz w:val="28"/>
        </w:rPr>
        <w:t>(102/3/1)</w:t>
      </w:r>
    </w:p>
    <w:p w:rsidR="000257EE" w:rsidRPr="002459BB" w:rsidRDefault="00274757" w:rsidP="00AA0EEE">
      <w:pPr>
        <w:snapToGrid w:val="0"/>
        <w:spacing w:line="600" w:lineRule="exact"/>
        <w:ind w:left="1000" w:hanging="280"/>
        <w:jc w:val="both"/>
        <w:rPr>
          <w:rFonts w:ascii="Times New Roman" w:hAnsi="Times New Roman"/>
        </w:rPr>
      </w:pPr>
      <w:r w:rsidRPr="002459BB">
        <w:rPr>
          <w:rFonts w:ascii="Times New Roman" w:eastAsia="標楷體" w:hAnsi="Times New Roman"/>
          <w:kern w:val="3"/>
          <w:sz w:val="28"/>
        </w:rPr>
        <w:t>3.</w:t>
      </w:r>
      <w:r w:rsidRPr="002459BB">
        <w:rPr>
          <w:rFonts w:ascii="Times New Roman" w:eastAsia="標楷體" w:hAnsi="Times New Roman"/>
          <w:kern w:val="3"/>
          <w:sz w:val="28"/>
        </w:rPr>
        <w:t>術中使用</w:t>
      </w:r>
      <w:r w:rsidRPr="002459BB">
        <w:rPr>
          <w:rFonts w:ascii="Times New Roman" w:eastAsia="標楷體" w:hAnsi="Times New Roman"/>
          <w:sz w:val="28"/>
        </w:rPr>
        <w:t>之沖洗液不得另行申報。</w:t>
      </w:r>
    </w:p>
    <w:p w:rsidR="000257EE" w:rsidRPr="002459BB" w:rsidRDefault="00274757" w:rsidP="00AA0EEE">
      <w:pPr>
        <w:snapToGrid w:val="0"/>
        <w:spacing w:line="600" w:lineRule="exact"/>
        <w:ind w:left="1000" w:hanging="280"/>
        <w:jc w:val="both"/>
        <w:rPr>
          <w:rFonts w:ascii="Times New Roman" w:hAnsi="Times New Roman"/>
        </w:rPr>
      </w:pPr>
      <w:r w:rsidRPr="002459BB">
        <w:rPr>
          <w:rFonts w:ascii="Times New Roman" w:eastAsia="標楷體" w:hAnsi="Times New Roman"/>
          <w:kern w:val="3"/>
          <w:sz w:val="28"/>
        </w:rPr>
        <w:t>4.</w:t>
      </w:r>
      <w:r w:rsidRPr="002459BB">
        <w:rPr>
          <w:rFonts w:ascii="Times New Roman" w:eastAsia="標楷體" w:hAnsi="Times New Roman"/>
          <w:kern w:val="3"/>
          <w:sz w:val="28"/>
        </w:rPr>
        <w:t>術後再出血造成阻塞</w:t>
      </w:r>
      <w:r w:rsidRPr="002459BB">
        <w:rPr>
          <w:rFonts w:ascii="Times New Roman" w:eastAsia="標楷體" w:hAnsi="Times New Roman"/>
          <w:sz w:val="28"/>
        </w:rPr>
        <w:t>，如需用膀胱鏡清血塊或再止血，以</w:t>
      </w:r>
      <w:r w:rsidRPr="002459BB">
        <w:rPr>
          <w:rFonts w:ascii="Times New Roman" w:eastAsia="標楷體" w:hAnsi="Times New Roman"/>
          <w:sz w:val="28"/>
        </w:rPr>
        <w:t>78026C</w:t>
      </w:r>
      <w:r w:rsidRPr="002459BB">
        <w:rPr>
          <w:rFonts w:ascii="Times New Roman" w:eastAsia="標楷體" w:hAnsi="Times New Roman"/>
          <w:sz w:val="28"/>
        </w:rPr>
        <w:t>項申報，若為同一醫院或同次住院依</w:t>
      </w:r>
      <w:r w:rsidRPr="002459BB">
        <w:rPr>
          <w:rFonts w:ascii="Times New Roman" w:eastAsia="標楷體" w:hAnsi="Times New Roman"/>
          <w:sz w:val="28"/>
          <w:szCs w:val="28"/>
        </w:rPr>
        <w:t>全民健康保險醫療服務給付項目及支付標準</w:t>
      </w:r>
      <w:r w:rsidRPr="002459BB">
        <w:rPr>
          <w:rFonts w:ascii="Times New Roman" w:eastAsia="標楷體" w:hAnsi="Times New Roman"/>
          <w:sz w:val="28"/>
        </w:rPr>
        <w:t>第二部第二章第七節手術通則規定辦理。</w:t>
      </w:r>
      <w:r w:rsidRPr="002459BB">
        <w:rPr>
          <w:rFonts w:ascii="Times New Roman" w:eastAsia="標楷體" w:hAnsi="Times New Roman"/>
          <w:sz w:val="28"/>
        </w:rPr>
        <w:t>(102/3/1)</w:t>
      </w:r>
    </w:p>
    <w:p w:rsidR="000257EE" w:rsidRPr="002459BB" w:rsidRDefault="00274757" w:rsidP="00AA0EEE">
      <w:pPr>
        <w:snapToGrid w:val="0"/>
        <w:spacing w:line="600" w:lineRule="exact"/>
        <w:ind w:left="1000" w:hanging="280"/>
        <w:jc w:val="both"/>
        <w:rPr>
          <w:rFonts w:ascii="Times New Roman" w:hAnsi="Times New Roman"/>
        </w:rPr>
      </w:pPr>
      <w:r w:rsidRPr="002459BB">
        <w:rPr>
          <w:rFonts w:ascii="Times New Roman" w:eastAsia="標楷體" w:hAnsi="Times New Roman"/>
          <w:kern w:val="3"/>
          <w:sz w:val="28"/>
        </w:rPr>
        <w:t>5.</w:t>
      </w:r>
      <w:r w:rsidRPr="002459BB">
        <w:rPr>
          <w:rFonts w:ascii="Times New Roman" w:eastAsia="標楷體" w:hAnsi="Times New Roman"/>
          <w:kern w:val="3"/>
          <w:sz w:val="28"/>
        </w:rPr>
        <w:t>切除之組織重量小於</w:t>
      </w:r>
      <w:r w:rsidRPr="002459BB">
        <w:rPr>
          <w:rFonts w:ascii="Times New Roman" w:eastAsia="標楷體" w:hAnsi="Times New Roman"/>
          <w:kern w:val="3"/>
          <w:sz w:val="28"/>
        </w:rPr>
        <w:t>5</w:t>
      </w:r>
      <w:r w:rsidRPr="002459BB">
        <w:rPr>
          <w:rFonts w:ascii="Times New Roman" w:eastAsia="標楷體" w:hAnsi="Times New Roman"/>
          <w:kern w:val="3"/>
          <w:sz w:val="28"/>
        </w:rPr>
        <w:t>公克，以</w:t>
      </w:r>
      <w:r w:rsidRPr="002459BB">
        <w:rPr>
          <w:rFonts w:ascii="Times New Roman" w:eastAsia="標楷體" w:hAnsi="Times New Roman"/>
          <w:kern w:val="3"/>
          <w:sz w:val="28"/>
        </w:rPr>
        <w:t>79407C</w:t>
      </w:r>
      <w:r w:rsidR="00C54EE9" w:rsidRPr="002459BB">
        <w:rPr>
          <w:rFonts w:ascii="Times New Roman" w:eastAsia="標楷體" w:hAnsi="Times New Roman"/>
          <w:kern w:val="3"/>
          <w:sz w:val="28"/>
        </w:rPr>
        <w:t>(</w:t>
      </w:r>
      <w:r w:rsidRPr="002459BB">
        <w:rPr>
          <w:rFonts w:ascii="Times New Roman" w:eastAsia="標楷體" w:hAnsi="Times New Roman"/>
          <w:kern w:val="3"/>
          <w:sz w:val="28"/>
        </w:rPr>
        <w:t>經尿道前列腺切片術</w:t>
      </w:r>
      <w:r w:rsidR="00C54EE9" w:rsidRPr="002459BB">
        <w:rPr>
          <w:rFonts w:ascii="Times New Roman" w:eastAsia="標楷體" w:hAnsi="Times New Roman"/>
          <w:kern w:val="3"/>
          <w:sz w:val="28"/>
        </w:rPr>
        <w:t>)</w:t>
      </w:r>
      <w:r w:rsidRPr="002459BB">
        <w:rPr>
          <w:rFonts w:ascii="Times New Roman" w:eastAsia="標楷體" w:hAnsi="Times New Roman"/>
          <w:kern w:val="3"/>
          <w:sz w:val="28"/>
        </w:rPr>
        <w:t>給付。</w:t>
      </w:r>
      <w:r w:rsidRPr="002459BB">
        <w:rPr>
          <w:rFonts w:ascii="Times New Roman" w:eastAsia="標楷體" w:hAnsi="Times New Roman"/>
          <w:sz w:val="28"/>
        </w:rPr>
        <w:t>(97/5/1)</w:t>
      </w:r>
    </w:p>
    <w:p w:rsidR="000257EE" w:rsidRPr="002459BB" w:rsidRDefault="00274757" w:rsidP="00AA0EEE">
      <w:pPr>
        <w:snapToGrid w:val="0"/>
        <w:spacing w:line="600" w:lineRule="exact"/>
        <w:ind w:left="240"/>
        <w:jc w:val="both"/>
        <w:rPr>
          <w:rFonts w:ascii="Times New Roman" w:eastAsia="標楷體" w:hAnsi="Times New Roman"/>
          <w:sz w:val="28"/>
        </w:rPr>
      </w:pPr>
      <w:r w:rsidRPr="002459BB">
        <w:rPr>
          <w:rFonts w:ascii="Times New Roman" w:eastAsia="標楷體" w:hAnsi="Times New Roman"/>
          <w:sz w:val="28"/>
        </w:rPr>
        <w:t>(</w:t>
      </w:r>
      <w:r w:rsidRPr="002459BB">
        <w:rPr>
          <w:rFonts w:ascii="Times New Roman" w:eastAsia="標楷體" w:hAnsi="Times New Roman"/>
          <w:sz w:val="28"/>
        </w:rPr>
        <w:t>二</w:t>
      </w:r>
      <w:r w:rsidRPr="002459BB">
        <w:rPr>
          <w:rFonts w:ascii="Times New Roman" w:eastAsia="標楷體" w:hAnsi="Times New Roman"/>
          <w:sz w:val="28"/>
        </w:rPr>
        <w:t>)</w:t>
      </w:r>
      <w:r w:rsidRPr="002459BB">
        <w:rPr>
          <w:rFonts w:ascii="Times New Roman" w:eastAsia="標楷體" w:hAnsi="Times New Roman"/>
          <w:sz w:val="28"/>
        </w:rPr>
        <w:t>膀胱腫瘤：</w:t>
      </w:r>
    </w:p>
    <w:p w:rsidR="000257EE" w:rsidRPr="002459BB" w:rsidRDefault="00274757" w:rsidP="00AA0EEE">
      <w:pPr>
        <w:snapToGrid w:val="0"/>
        <w:spacing w:line="600" w:lineRule="exact"/>
        <w:ind w:left="1000" w:hanging="280"/>
        <w:jc w:val="both"/>
        <w:rPr>
          <w:rFonts w:ascii="Times New Roman" w:hAnsi="Times New Roman"/>
        </w:rPr>
      </w:pPr>
      <w:r w:rsidRPr="002459BB">
        <w:rPr>
          <w:rFonts w:ascii="Times New Roman" w:eastAsia="標楷體" w:hAnsi="Times New Roman"/>
          <w:kern w:val="3"/>
          <w:sz w:val="28"/>
        </w:rPr>
        <w:t>1.</w:t>
      </w:r>
      <w:r w:rsidRPr="002459BB">
        <w:rPr>
          <w:rFonts w:ascii="Times New Roman" w:eastAsia="標楷體" w:hAnsi="Times New Roman"/>
          <w:kern w:val="3"/>
          <w:sz w:val="28"/>
        </w:rPr>
        <w:t>必</w:t>
      </w:r>
      <w:r w:rsidRPr="002459BB">
        <w:rPr>
          <w:rFonts w:ascii="Times New Roman" w:eastAsia="標楷體" w:hAnsi="Times New Roman"/>
          <w:sz w:val="28"/>
        </w:rPr>
        <w:t>須附病理報告。</w:t>
      </w:r>
    </w:p>
    <w:p w:rsidR="000257EE" w:rsidRPr="002459BB" w:rsidRDefault="00274757" w:rsidP="00AA0EEE">
      <w:pPr>
        <w:snapToGrid w:val="0"/>
        <w:spacing w:line="600" w:lineRule="exact"/>
        <w:ind w:left="1000" w:hanging="280"/>
        <w:jc w:val="both"/>
        <w:rPr>
          <w:rFonts w:ascii="Times New Roman" w:hAnsi="Times New Roman"/>
        </w:rPr>
      </w:pPr>
      <w:r w:rsidRPr="002459BB">
        <w:rPr>
          <w:rFonts w:ascii="Times New Roman" w:eastAsia="標楷體" w:hAnsi="Times New Roman"/>
          <w:kern w:val="3"/>
          <w:sz w:val="28"/>
        </w:rPr>
        <w:t>2.</w:t>
      </w:r>
      <w:r w:rsidRPr="002459BB">
        <w:rPr>
          <w:rFonts w:ascii="Times New Roman" w:eastAsia="標楷體" w:hAnsi="Times New Roman"/>
          <w:sz w:val="28"/>
        </w:rPr>
        <w:t>如僅做活體切片，得以</w:t>
      </w:r>
      <w:r w:rsidRPr="002459BB">
        <w:rPr>
          <w:rFonts w:ascii="Times New Roman" w:eastAsia="標楷體" w:hAnsi="Times New Roman"/>
          <w:sz w:val="28"/>
          <w:szCs w:val="28"/>
        </w:rPr>
        <w:t>經尿道前列腺切片術</w:t>
      </w:r>
      <w:r w:rsidRPr="002459BB">
        <w:rPr>
          <w:rFonts w:ascii="Times New Roman" w:eastAsia="標楷體" w:hAnsi="Times New Roman"/>
          <w:kern w:val="3"/>
          <w:sz w:val="28"/>
        </w:rPr>
        <w:t>(79407C)</w:t>
      </w:r>
      <w:r w:rsidRPr="002459BB">
        <w:rPr>
          <w:rFonts w:ascii="Times New Roman" w:eastAsia="標楷體" w:hAnsi="Times New Roman"/>
          <w:kern w:val="3"/>
          <w:sz w:val="28"/>
        </w:rPr>
        <w:t>申</w:t>
      </w:r>
      <w:r w:rsidRPr="002459BB">
        <w:rPr>
          <w:rFonts w:ascii="Times New Roman" w:eastAsia="標楷體" w:hAnsi="Times New Roman"/>
          <w:sz w:val="28"/>
        </w:rPr>
        <w:t>報，惟不得申報經尿道膀胱腫瘤切除。</w:t>
      </w:r>
    </w:p>
    <w:p w:rsidR="000257EE" w:rsidRPr="002459BB" w:rsidRDefault="00274757" w:rsidP="00AA0EEE">
      <w:pPr>
        <w:snapToGrid w:val="0"/>
        <w:spacing w:line="600" w:lineRule="exact"/>
        <w:ind w:left="240"/>
        <w:jc w:val="both"/>
        <w:rPr>
          <w:rFonts w:ascii="Times New Roman" w:eastAsia="標楷體" w:hAnsi="Times New Roman"/>
          <w:sz w:val="28"/>
        </w:rPr>
      </w:pPr>
      <w:r w:rsidRPr="002459BB">
        <w:rPr>
          <w:rFonts w:ascii="Times New Roman" w:eastAsia="標楷體" w:hAnsi="Times New Roman"/>
          <w:sz w:val="28"/>
        </w:rPr>
        <w:t>(</w:t>
      </w:r>
      <w:r w:rsidRPr="002459BB">
        <w:rPr>
          <w:rFonts w:ascii="Times New Roman" w:eastAsia="標楷體" w:hAnsi="Times New Roman"/>
          <w:sz w:val="28"/>
        </w:rPr>
        <w:t>三</w:t>
      </w:r>
      <w:r w:rsidRPr="002459BB">
        <w:rPr>
          <w:rFonts w:ascii="Times New Roman" w:eastAsia="標楷體" w:hAnsi="Times New Roman"/>
          <w:sz w:val="28"/>
        </w:rPr>
        <w:t>)</w:t>
      </w:r>
      <w:r w:rsidRPr="002459BB">
        <w:rPr>
          <w:rFonts w:ascii="Times New Roman" w:eastAsia="標楷體" w:hAnsi="Times New Roman"/>
          <w:sz w:val="28"/>
        </w:rPr>
        <w:t>尿路結石：</w:t>
      </w:r>
    </w:p>
    <w:p w:rsidR="000257EE" w:rsidRPr="002459BB" w:rsidRDefault="00274757" w:rsidP="00AA0EEE">
      <w:pPr>
        <w:snapToGrid w:val="0"/>
        <w:spacing w:line="600" w:lineRule="exact"/>
        <w:ind w:left="1000" w:hanging="280"/>
        <w:jc w:val="both"/>
        <w:rPr>
          <w:rFonts w:ascii="Times New Roman" w:hAnsi="Times New Roman"/>
        </w:rPr>
      </w:pPr>
      <w:r w:rsidRPr="002459BB">
        <w:rPr>
          <w:rFonts w:ascii="Times New Roman" w:eastAsia="標楷體" w:hAnsi="Times New Roman"/>
          <w:kern w:val="3"/>
          <w:sz w:val="28"/>
        </w:rPr>
        <w:t>1.</w:t>
      </w:r>
      <w:r w:rsidRPr="002459BB">
        <w:rPr>
          <w:rFonts w:ascii="Times New Roman" w:eastAsia="標楷體" w:hAnsi="Times New Roman"/>
          <w:kern w:val="3"/>
          <w:sz w:val="28"/>
        </w:rPr>
        <w:t>輸尿</w:t>
      </w:r>
      <w:r w:rsidRPr="002459BB">
        <w:rPr>
          <w:rFonts w:ascii="Times New Roman" w:eastAsia="標楷體" w:hAnsi="Times New Roman"/>
          <w:sz w:val="28"/>
        </w:rPr>
        <w:t>管鏡取</w:t>
      </w:r>
      <w:r w:rsidRPr="002459BB">
        <w:rPr>
          <w:rFonts w:ascii="Times New Roman" w:eastAsia="標楷體" w:hAnsi="Times New Roman"/>
          <w:sz w:val="28"/>
        </w:rPr>
        <w:t>(</w:t>
      </w:r>
      <w:r w:rsidRPr="002459BB">
        <w:rPr>
          <w:rFonts w:ascii="Times New Roman" w:eastAsia="標楷體" w:hAnsi="Times New Roman"/>
          <w:sz w:val="28"/>
        </w:rPr>
        <w:t>碎</w:t>
      </w:r>
      <w:r w:rsidRPr="002459BB">
        <w:rPr>
          <w:rFonts w:ascii="Times New Roman" w:eastAsia="標楷體" w:hAnsi="Times New Roman"/>
          <w:sz w:val="28"/>
        </w:rPr>
        <w:t>)</w:t>
      </w:r>
      <w:r w:rsidRPr="002459BB">
        <w:rPr>
          <w:rFonts w:ascii="Times New Roman" w:eastAsia="標楷體" w:hAnsi="Times New Roman"/>
          <w:sz w:val="28"/>
        </w:rPr>
        <w:t>石</w:t>
      </w:r>
      <w:r w:rsidRPr="002459BB">
        <w:rPr>
          <w:rFonts w:ascii="Times New Roman" w:eastAsia="標楷體" w:hAnsi="Times New Roman"/>
          <w:kern w:val="3"/>
          <w:sz w:val="28"/>
        </w:rPr>
        <w:t>術：</w:t>
      </w:r>
      <w:r w:rsidRPr="002459BB">
        <w:rPr>
          <w:rFonts w:ascii="Times New Roman" w:eastAsia="標楷體" w:hAnsi="Times New Roman"/>
          <w:kern w:val="3"/>
          <w:sz w:val="28"/>
        </w:rPr>
        <w:t>U.V.J.stone</w:t>
      </w:r>
      <w:r w:rsidRPr="002459BB">
        <w:rPr>
          <w:rFonts w:ascii="Times New Roman" w:eastAsia="標楷體" w:hAnsi="Times New Roman"/>
          <w:kern w:val="3"/>
          <w:sz w:val="28"/>
        </w:rPr>
        <w:t>用</w:t>
      </w:r>
      <w:r w:rsidRPr="002459BB">
        <w:rPr>
          <w:rFonts w:ascii="Times New Roman" w:eastAsia="標楷體" w:hAnsi="Times New Roman"/>
          <w:sz w:val="28"/>
        </w:rPr>
        <w:t>膀胱鏡取石時，得以</w:t>
      </w:r>
      <w:r w:rsidRPr="002459BB">
        <w:rPr>
          <w:rFonts w:ascii="Times New Roman" w:eastAsia="標楷體" w:hAnsi="Times New Roman"/>
          <w:sz w:val="28"/>
          <w:szCs w:val="28"/>
        </w:rPr>
        <w:t>碎石取出術、簡單</w:t>
      </w:r>
      <w:r w:rsidRPr="002459BB">
        <w:rPr>
          <w:rFonts w:ascii="Times New Roman" w:eastAsia="標楷體" w:hAnsi="Times New Roman"/>
          <w:sz w:val="28"/>
          <w:szCs w:val="28"/>
        </w:rPr>
        <w:t>(</w:t>
      </w:r>
      <w:r w:rsidRPr="002459BB">
        <w:rPr>
          <w:rFonts w:ascii="Times New Roman" w:eastAsia="標楷體" w:hAnsi="Times New Roman"/>
          <w:sz w:val="28"/>
          <w:szCs w:val="28"/>
        </w:rPr>
        <w:t>在膀胱內壓碎並除去</w:t>
      </w:r>
      <w:r w:rsidRPr="002459BB">
        <w:rPr>
          <w:rFonts w:ascii="Times New Roman" w:eastAsia="標楷體" w:hAnsi="Times New Roman"/>
          <w:sz w:val="28"/>
          <w:szCs w:val="28"/>
        </w:rPr>
        <w:t>)</w:t>
      </w:r>
      <w:r w:rsidRPr="002459BB">
        <w:rPr>
          <w:rFonts w:ascii="Times New Roman" w:eastAsia="標楷體" w:hAnsi="Times New Roman"/>
          <w:kern w:val="3"/>
          <w:sz w:val="28"/>
        </w:rPr>
        <w:t>(78026C)</w:t>
      </w:r>
      <w:r w:rsidRPr="002459BB">
        <w:rPr>
          <w:rFonts w:ascii="Times New Roman" w:eastAsia="標楷體" w:hAnsi="Times New Roman"/>
          <w:kern w:val="3"/>
          <w:sz w:val="28"/>
        </w:rPr>
        <w:t>項申</w:t>
      </w:r>
      <w:r w:rsidRPr="002459BB">
        <w:rPr>
          <w:rFonts w:ascii="Times New Roman" w:eastAsia="標楷體" w:hAnsi="Times New Roman"/>
          <w:sz w:val="28"/>
        </w:rPr>
        <w:t>報，惟不得以輸尿管鏡取石術申報。</w:t>
      </w:r>
    </w:p>
    <w:p w:rsidR="000257EE" w:rsidRPr="002459BB" w:rsidRDefault="00274757" w:rsidP="00AA0EEE">
      <w:pPr>
        <w:snapToGrid w:val="0"/>
        <w:spacing w:line="600" w:lineRule="exact"/>
        <w:ind w:left="1000" w:hanging="280"/>
        <w:jc w:val="both"/>
        <w:rPr>
          <w:rFonts w:ascii="Times New Roman" w:hAnsi="Times New Roman"/>
        </w:rPr>
      </w:pPr>
      <w:r w:rsidRPr="002459BB">
        <w:rPr>
          <w:rFonts w:ascii="Times New Roman" w:eastAsia="標楷體" w:hAnsi="Times New Roman"/>
          <w:kern w:val="3"/>
          <w:sz w:val="28"/>
        </w:rPr>
        <w:lastRenderedPageBreak/>
        <w:t>2.</w:t>
      </w:r>
      <w:r w:rsidRPr="002459BB">
        <w:rPr>
          <w:rFonts w:ascii="Times New Roman" w:eastAsia="標楷體" w:hAnsi="Times New Roman"/>
          <w:kern w:val="3"/>
          <w:sz w:val="28"/>
        </w:rPr>
        <w:t>經</w:t>
      </w:r>
      <w:r w:rsidRPr="002459BB">
        <w:rPr>
          <w:rFonts w:ascii="Times New Roman" w:eastAsia="標楷體" w:hAnsi="Times New Roman"/>
          <w:sz w:val="28"/>
        </w:rPr>
        <w:t>皮腎造廔取石術不得申報昂貴拋棄式器械組，同一病患多次實施需</w:t>
      </w:r>
      <w:r w:rsidRPr="002459BB">
        <w:rPr>
          <w:rFonts w:ascii="Times New Roman" w:eastAsia="標楷體" w:hAnsi="Times New Roman"/>
          <w:kern w:val="3"/>
          <w:sz w:val="28"/>
        </w:rPr>
        <w:t>詳細說明</w:t>
      </w:r>
      <w:r w:rsidRPr="002459BB">
        <w:rPr>
          <w:rFonts w:ascii="Times New Roman" w:eastAsia="標楷體" w:hAnsi="Times New Roman"/>
          <w:sz w:val="28"/>
        </w:rPr>
        <w:t>。</w:t>
      </w:r>
    </w:p>
    <w:p w:rsidR="000257EE" w:rsidRPr="002459BB" w:rsidRDefault="00274757" w:rsidP="00AA0EEE">
      <w:pPr>
        <w:snapToGrid w:val="0"/>
        <w:spacing w:line="600" w:lineRule="exact"/>
        <w:ind w:left="1000" w:hanging="280"/>
        <w:jc w:val="both"/>
        <w:rPr>
          <w:rFonts w:ascii="Times New Roman" w:hAnsi="Times New Roman"/>
        </w:rPr>
      </w:pPr>
      <w:r w:rsidRPr="002459BB">
        <w:rPr>
          <w:rFonts w:ascii="Times New Roman" w:eastAsia="標楷體" w:hAnsi="Times New Roman"/>
          <w:kern w:val="3"/>
          <w:sz w:val="28"/>
        </w:rPr>
        <w:t>3</w:t>
      </w:r>
      <w:r w:rsidRPr="002459BB">
        <w:rPr>
          <w:rFonts w:ascii="Times New Roman" w:eastAsia="標楷體" w:hAnsi="Times New Roman"/>
          <w:sz w:val="28"/>
        </w:rPr>
        <w:t>.</w:t>
      </w:r>
      <w:r w:rsidRPr="002459BB">
        <w:rPr>
          <w:rFonts w:ascii="Times New Roman" w:eastAsia="標楷體" w:hAnsi="Times New Roman"/>
          <w:sz w:val="28"/>
        </w:rPr>
        <w:t>施行</w:t>
      </w:r>
      <w:r w:rsidRPr="002459BB">
        <w:rPr>
          <w:rFonts w:ascii="Times New Roman" w:eastAsia="標楷體" w:hAnsi="Times New Roman"/>
          <w:sz w:val="28"/>
          <w:szCs w:val="28"/>
        </w:rPr>
        <w:t>尿路結石體外震波碎石術</w:t>
      </w:r>
      <w:r w:rsidRPr="002459BB">
        <w:rPr>
          <w:rFonts w:ascii="Times New Roman" w:eastAsia="標楷體" w:hAnsi="Times New Roman"/>
          <w:kern w:val="3"/>
          <w:sz w:val="28"/>
        </w:rPr>
        <w:t>(ESWL)</w:t>
      </w:r>
      <w:r w:rsidRPr="002459BB">
        <w:rPr>
          <w:rFonts w:ascii="Times New Roman" w:eastAsia="標楷體" w:hAnsi="Times New Roman"/>
          <w:sz w:val="28"/>
        </w:rPr>
        <w:t>依</w:t>
      </w:r>
      <w:r w:rsidRPr="002459BB">
        <w:rPr>
          <w:rFonts w:ascii="Times New Roman" w:eastAsia="標楷體" w:hAnsi="Times New Roman"/>
          <w:sz w:val="28"/>
          <w:szCs w:val="28"/>
        </w:rPr>
        <w:t>全民健康保險醫療服務給付項目及支付標準</w:t>
      </w:r>
      <w:r w:rsidRPr="002459BB">
        <w:rPr>
          <w:rFonts w:ascii="Times New Roman" w:eastAsia="標楷體" w:hAnsi="Times New Roman"/>
          <w:sz w:val="28"/>
        </w:rPr>
        <w:t>規定辦理。</w:t>
      </w:r>
      <w:r w:rsidRPr="002459BB">
        <w:rPr>
          <w:rFonts w:ascii="Times New Roman" w:eastAsia="標楷體" w:hAnsi="Times New Roman"/>
          <w:sz w:val="28"/>
        </w:rPr>
        <w:t>(102/3/1)</w:t>
      </w:r>
    </w:p>
    <w:p w:rsidR="000257EE" w:rsidRPr="002459BB" w:rsidRDefault="00274757" w:rsidP="00AA0EEE">
      <w:pPr>
        <w:snapToGrid w:val="0"/>
        <w:spacing w:line="600" w:lineRule="exact"/>
        <w:ind w:left="1380" w:hanging="420"/>
        <w:jc w:val="both"/>
        <w:rPr>
          <w:rFonts w:ascii="Times New Roman" w:hAnsi="Times New Roman"/>
        </w:rPr>
      </w:pPr>
      <w:r w:rsidRPr="002459BB">
        <w:rPr>
          <w:rFonts w:ascii="Times New Roman" w:eastAsia="標楷體" w:hAnsi="Times New Roman"/>
          <w:kern w:val="3"/>
          <w:sz w:val="28"/>
        </w:rPr>
        <w:t>(1)</w:t>
      </w:r>
      <w:r w:rsidRPr="002459BB">
        <w:rPr>
          <w:rFonts w:ascii="Times New Roman" w:eastAsia="標楷體" w:hAnsi="Times New Roman"/>
          <w:kern w:val="3"/>
          <w:sz w:val="28"/>
        </w:rPr>
        <w:t>申</w:t>
      </w:r>
      <w:r w:rsidRPr="002459BB">
        <w:rPr>
          <w:rFonts w:ascii="Times New Roman" w:eastAsia="標楷體" w:hAnsi="Times New Roman"/>
          <w:sz w:val="28"/>
        </w:rPr>
        <w:t>報費用時應檢附以下資料：</w:t>
      </w:r>
    </w:p>
    <w:p w:rsidR="000257EE" w:rsidRPr="002459BB" w:rsidRDefault="00274757" w:rsidP="00AA0EEE">
      <w:pPr>
        <w:snapToGrid w:val="0"/>
        <w:spacing w:line="600" w:lineRule="exact"/>
        <w:ind w:left="1985" w:hanging="605"/>
        <w:jc w:val="both"/>
        <w:rPr>
          <w:rFonts w:ascii="Times New Roman" w:eastAsia="標楷體" w:hAnsi="Times New Roman"/>
          <w:kern w:val="3"/>
          <w:sz w:val="28"/>
        </w:rPr>
      </w:pPr>
      <w:r w:rsidRPr="002459BB">
        <w:rPr>
          <w:rFonts w:ascii="Times New Roman" w:eastAsia="標楷體" w:hAnsi="Times New Roman"/>
          <w:kern w:val="3"/>
          <w:sz w:val="28"/>
        </w:rPr>
        <w:t>甲、詳細之病歷紀錄：碎石紀錄須記載結石大小、位置及有無症狀。</w:t>
      </w:r>
    </w:p>
    <w:p w:rsidR="000257EE" w:rsidRPr="002459BB" w:rsidRDefault="00274757" w:rsidP="00AA0EEE">
      <w:pPr>
        <w:snapToGrid w:val="0"/>
        <w:spacing w:line="600" w:lineRule="exact"/>
        <w:ind w:left="1985" w:hanging="605"/>
        <w:jc w:val="both"/>
        <w:rPr>
          <w:rFonts w:ascii="Times New Roman" w:eastAsia="標楷體" w:hAnsi="Times New Roman"/>
          <w:kern w:val="3"/>
          <w:sz w:val="28"/>
        </w:rPr>
      </w:pPr>
      <w:r w:rsidRPr="002459BB">
        <w:rPr>
          <w:rFonts w:ascii="Times New Roman" w:eastAsia="標楷體" w:hAnsi="Times New Roman"/>
          <w:kern w:val="3"/>
          <w:sz w:val="28"/>
        </w:rPr>
        <w:t>乙、影像學檢查報告：須包括下列三者之一，</w:t>
      </w:r>
      <w:r w:rsidRPr="002459BB">
        <w:rPr>
          <w:rFonts w:ascii="Times New Roman" w:eastAsia="標楷體" w:hAnsi="Times New Roman"/>
          <w:kern w:val="3"/>
          <w:sz w:val="28"/>
        </w:rPr>
        <w:t>A.KUB</w:t>
      </w:r>
      <w:r w:rsidRPr="002459BB">
        <w:rPr>
          <w:rFonts w:ascii="Times New Roman" w:eastAsia="標楷體" w:hAnsi="Times New Roman"/>
          <w:kern w:val="3"/>
          <w:sz w:val="28"/>
        </w:rPr>
        <w:t>及</w:t>
      </w:r>
      <w:r w:rsidRPr="002459BB">
        <w:rPr>
          <w:rFonts w:ascii="Times New Roman" w:eastAsia="標楷體" w:hAnsi="Times New Roman"/>
          <w:kern w:val="3"/>
          <w:sz w:val="28"/>
        </w:rPr>
        <w:t>Sono</w:t>
      </w:r>
      <w:r w:rsidRPr="002459BB">
        <w:rPr>
          <w:rFonts w:ascii="Times New Roman" w:eastAsia="標楷體" w:hAnsi="Times New Roman"/>
          <w:kern w:val="3"/>
          <w:sz w:val="28"/>
        </w:rPr>
        <w:t>、或</w:t>
      </w:r>
      <w:r w:rsidRPr="002459BB">
        <w:rPr>
          <w:rFonts w:ascii="Times New Roman" w:eastAsia="標楷體" w:hAnsi="Times New Roman"/>
          <w:kern w:val="3"/>
          <w:sz w:val="28"/>
        </w:rPr>
        <w:t>B.IVU</w:t>
      </w:r>
      <w:r w:rsidRPr="002459BB">
        <w:rPr>
          <w:rFonts w:ascii="Times New Roman" w:eastAsia="標楷體" w:hAnsi="Times New Roman"/>
          <w:kern w:val="3"/>
          <w:sz w:val="28"/>
        </w:rPr>
        <w:t>或</w:t>
      </w:r>
      <w:r w:rsidRPr="002459BB">
        <w:rPr>
          <w:rFonts w:ascii="Times New Roman" w:eastAsia="標楷體" w:hAnsi="Times New Roman"/>
          <w:kern w:val="3"/>
          <w:sz w:val="28"/>
        </w:rPr>
        <w:t>3.RP</w:t>
      </w:r>
      <w:r w:rsidRPr="002459BB">
        <w:rPr>
          <w:rFonts w:ascii="Times New Roman" w:eastAsia="標楷體" w:hAnsi="Times New Roman"/>
          <w:kern w:val="3"/>
          <w:sz w:val="28"/>
        </w:rPr>
        <w:t>。必要時須附原片。</w:t>
      </w:r>
    </w:p>
    <w:p w:rsidR="000257EE" w:rsidRPr="002459BB" w:rsidRDefault="00274757" w:rsidP="00AA0EEE">
      <w:pPr>
        <w:snapToGrid w:val="0"/>
        <w:spacing w:line="600" w:lineRule="exact"/>
        <w:ind w:left="1380" w:hanging="420"/>
        <w:jc w:val="both"/>
        <w:rPr>
          <w:rFonts w:ascii="Times New Roman" w:hAnsi="Times New Roman"/>
        </w:rPr>
      </w:pPr>
      <w:r w:rsidRPr="002459BB">
        <w:rPr>
          <w:rFonts w:ascii="Times New Roman" w:eastAsia="標楷體" w:hAnsi="Times New Roman"/>
          <w:kern w:val="3"/>
          <w:sz w:val="28"/>
        </w:rPr>
        <w:t>(2)ESWL</w:t>
      </w:r>
      <w:r w:rsidRPr="002459BB">
        <w:rPr>
          <w:rFonts w:ascii="Times New Roman" w:eastAsia="標楷體" w:hAnsi="Times New Roman"/>
          <w:kern w:val="3"/>
          <w:sz w:val="28"/>
        </w:rPr>
        <w:t>兩次之間之時間間隔，原則上同一結石需一週觀察期，才得實施第二次</w:t>
      </w:r>
      <w:r w:rsidRPr="002459BB">
        <w:rPr>
          <w:rFonts w:ascii="Times New Roman" w:eastAsia="標楷體" w:hAnsi="Times New Roman"/>
          <w:kern w:val="3"/>
          <w:sz w:val="28"/>
        </w:rPr>
        <w:t>ESWL</w:t>
      </w:r>
      <w:r w:rsidRPr="002459BB">
        <w:rPr>
          <w:rFonts w:ascii="Times New Roman" w:eastAsia="標楷體" w:hAnsi="Times New Roman"/>
          <w:kern w:val="3"/>
          <w:sz w:val="28"/>
        </w:rPr>
        <w:t>；其他特殊情況，則請各審查醫</w:t>
      </w:r>
      <w:r w:rsidRPr="002459BB">
        <w:rPr>
          <w:rFonts w:ascii="Times New Roman" w:eastAsia="標楷體" w:hAnsi="Times New Roman"/>
          <w:sz w:val="28"/>
          <w:szCs w:val="28"/>
        </w:rPr>
        <w:t>藥專家</w:t>
      </w:r>
      <w:r w:rsidRPr="002459BB">
        <w:rPr>
          <w:rFonts w:ascii="Times New Roman" w:eastAsia="標楷體" w:hAnsi="Times New Roman"/>
          <w:kern w:val="3"/>
          <w:sz w:val="28"/>
        </w:rPr>
        <w:t>自行評估。</w:t>
      </w:r>
      <w:r w:rsidRPr="002459BB">
        <w:rPr>
          <w:rFonts w:ascii="Times New Roman" w:eastAsia="標楷體" w:hAnsi="Times New Roman"/>
          <w:kern w:val="3"/>
          <w:sz w:val="28"/>
        </w:rPr>
        <w:t>(102/3/1)</w:t>
      </w:r>
    </w:p>
    <w:p w:rsidR="000257EE" w:rsidRPr="002459BB" w:rsidRDefault="00274757" w:rsidP="00AA0EEE">
      <w:pPr>
        <w:snapToGrid w:val="0"/>
        <w:spacing w:line="600" w:lineRule="exact"/>
        <w:ind w:left="1380" w:hanging="420"/>
        <w:jc w:val="both"/>
        <w:rPr>
          <w:rFonts w:ascii="Times New Roman" w:eastAsia="標楷體" w:hAnsi="Times New Roman"/>
          <w:kern w:val="3"/>
          <w:sz w:val="28"/>
        </w:rPr>
      </w:pPr>
      <w:r w:rsidRPr="002459BB">
        <w:rPr>
          <w:rFonts w:ascii="Times New Roman" w:eastAsia="標楷體" w:hAnsi="Times New Roman"/>
          <w:kern w:val="3"/>
          <w:sz w:val="28"/>
        </w:rPr>
        <w:t>(3)</w:t>
      </w:r>
      <w:r w:rsidRPr="002459BB">
        <w:rPr>
          <w:rFonts w:ascii="Times New Roman" w:eastAsia="標楷體" w:hAnsi="Times New Roman"/>
          <w:kern w:val="3"/>
          <w:sz w:val="28"/>
        </w:rPr>
        <w:t>病患之腎臟結石最大徑限大於</w:t>
      </w:r>
      <w:r w:rsidRPr="002459BB">
        <w:rPr>
          <w:rFonts w:ascii="Times New Roman" w:eastAsia="標楷體" w:hAnsi="Times New Roman"/>
          <w:kern w:val="3"/>
          <w:sz w:val="28"/>
        </w:rPr>
        <w:t>(</w:t>
      </w:r>
      <w:r w:rsidRPr="002459BB">
        <w:rPr>
          <w:rFonts w:ascii="Times New Roman" w:eastAsia="標楷體" w:hAnsi="Times New Roman"/>
          <w:kern w:val="3"/>
          <w:sz w:val="28"/>
        </w:rPr>
        <w:t>等於</w:t>
      </w:r>
      <w:r w:rsidRPr="002459BB">
        <w:rPr>
          <w:rFonts w:ascii="Times New Roman" w:eastAsia="標楷體" w:hAnsi="Times New Roman"/>
          <w:kern w:val="3"/>
          <w:sz w:val="28"/>
        </w:rPr>
        <w:t>)○</w:t>
      </w:r>
      <w:r w:rsidRPr="002459BB">
        <w:rPr>
          <w:rFonts w:ascii="新細明體" w:eastAsia="新細明體" w:hAnsi="新細明體" w:cs="新細明體" w:hint="eastAsia"/>
          <w:kern w:val="3"/>
          <w:sz w:val="28"/>
        </w:rPr>
        <w:t>‧</w:t>
      </w:r>
      <w:r w:rsidRPr="002459BB">
        <w:rPr>
          <w:rFonts w:ascii="Times New Roman" w:eastAsia="標楷體" w:hAnsi="Times New Roman"/>
          <w:kern w:val="3"/>
          <w:sz w:val="28"/>
        </w:rPr>
        <w:t>五公分以上或輸尿管結石小於</w:t>
      </w:r>
      <w:r w:rsidRPr="002459BB">
        <w:rPr>
          <w:rFonts w:ascii="Times New Roman" w:eastAsia="標楷體" w:hAnsi="Times New Roman"/>
          <w:kern w:val="3"/>
          <w:sz w:val="28"/>
        </w:rPr>
        <w:t>○</w:t>
      </w:r>
      <w:r w:rsidRPr="002459BB">
        <w:rPr>
          <w:rFonts w:ascii="新細明體" w:eastAsia="新細明體" w:hAnsi="新細明體" w:cs="新細明體" w:hint="eastAsia"/>
          <w:kern w:val="3"/>
          <w:sz w:val="28"/>
        </w:rPr>
        <w:t>‧</w:t>
      </w:r>
      <w:r w:rsidRPr="002459BB">
        <w:rPr>
          <w:rFonts w:ascii="Times New Roman" w:eastAsia="標楷體" w:hAnsi="Times New Roman"/>
          <w:kern w:val="3"/>
          <w:sz w:val="28"/>
        </w:rPr>
        <w:t>五公分，但合併有明顯阻塞性腎水腫、有重複感染或重複腎絞痛者，方得申報體外電震波碎石術。</w:t>
      </w:r>
    </w:p>
    <w:p w:rsidR="000257EE" w:rsidRPr="002459BB" w:rsidRDefault="00274757" w:rsidP="00AA0EEE">
      <w:pPr>
        <w:snapToGrid w:val="0"/>
        <w:spacing w:line="600" w:lineRule="exact"/>
        <w:ind w:left="1380" w:hanging="420"/>
        <w:jc w:val="both"/>
        <w:rPr>
          <w:rFonts w:ascii="Times New Roman" w:hAnsi="Times New Roman"/>
        </w:rPr>
      </w:pPr>
      <w:r w:rsidRPr="002459BB">
        <w:rPr>
          <w:rFonts w:ascii="Times New Roman" w:eastAsia="標楷體" w:hAnsi="Times New Roman"/>
          <w:kern w:val="3"/>
          <w:sz w:val="28"/>
        </w:rPr>
        <w:t>(4)</w:t>
      </w:r>
      <w:r w:rsidRPr="002459BB">
        <w:rPr>
          <w:rFonts w:ascii="Times New Roman" w:eastAsia="標楷體" w:hAnsi="Times New Roman"/>
          <w:kern w:val="3"/>
          <w:sz w:val="28"/>
        </w:rPr>
        <w:t>完全鹿角結石患者第一次取石治療，如有特殊情形必須施行體外電震</w:t>
      </w:r>
      <w:r w:rsidRPr="002459BB">
        <w:rPr>
          <w:rFonts w:ascii="Times New Roman" w:eastAsia="標楷體" w:hAnsi="Times New Roman"/>
          <w:sz w:val="28"/>
        </w:rPr>
        <w:t>波碎石術時，須專案申請。</w:t>
      </w:r>
    </w:p>
    <w:p w:rsidR="000257EE" w:rsidRPr="002459BB" w:rsidRDefault="00274757" w:rsidP="00AA0EEE">
      <w:pPr>
        <w:snapToGrid w:val="0"/>
        <w:spacing w:line="600" w:lineRule="exact"/>
        <w:ind w:left="851" w:hanging="611"/>
        <w:jc w:val="both"/>
        <w:rPr>
          <w:rFonts w:ascii="Times New Roman" w:hAnsi="Times New Roman"/>
        </w:rPr>
      </w:pPr>
      <w:r w:rsidRPr="002459BB">
        <w:rPr>
          <w:rFonts w:ascii="Times New Roman" w:eastAsia="標楷體" w:hAnsi="Times New Roman"/>
          <w:kern w:val="3"/>
          <w:sz w:val="28"/>
        </w:rPr>
        <w:t>(</w:t>
      </w:r>
      <w:r w:rsidRPr="002459BB">
        <w:rPr>
          <w:rFonts w:ascii="Times New Roman" w:eastAsia="標楷體" w:hAnsi="Times New Roman"/>
          <w:kern w:val="3"/>
          <w:sz w:val="28"/>
        </w:rPr>
        <w:t>四</w:t>
      </w:r>
      <w:r w:rsidRPr="002459BB">
        <w:rPr>
          <w:rFonts w:ascii="Times New Roman" w:eastAsia="標楷體" w:hAnsi="Times New Roman"/>
          <w:kern w:val="3"/>
          <w:sz w:val="28"/>
        </w:rPr>
        <w:t>)</w:t>
      </w:r>
      <w:r w:rsidRPr="002459BB">
        <w:rPr>
          <w:rFonts w:ascii="Times New Roman" w:eastAsia="標楷體" w:hAnsi="Times New Roman"/>
          <w:kern w:val="3"/>
          <w:sz w:val="28"/>
        </w:rPr>
        <w:t>各種疾病之處方用藥，除非有特殊理由，原則上以作用機轉明確之藥物為主，若病情需使用</w:t>
      </w:r>
      <w:r w:rsidRPr="002459BB">
        <w:rPr>
          <w:rFonts w:ascii="Times New Roman" w:eastAsia="標楷體" w:hAnsi="Times New Roman"/>
          <w:kern w:val="3"/>
          <w:sz w:val="28"/>
        </w:rPr>
        <w:t>Nephronorm</w:t>
      </w:r>
      <w:r w:rsidRPr="002459BB">
        <w:rPr>
          <w:rFonts w:ascii="Times New Roman" w:eastAsia="標楷體" w:hAnsi="Times New Roman"/>
          <w:kern w:val="3"/>
          <w:sz w:val="28"/>
        </w:rPr>
        <w:t>等藥品，需於申報表單上註明使用理由。</w:t>
      </w:r>
      <w:r w:rsidRPr="002459BB">
        <w:rPr>
          <w:rFonts w:ascii="Times New Roman" w:eastAsia="標楷體" w:hAnsi="Times New Roman"/>
          <w:sz w:val="28"/>
          <w:szCs w:val="28"/>
        </w:rPr>
        <w:t>(101/2/1)</w:t>
      </w:r>
    </w:p>
    <w:p w:rsidR="000257EE" w:rsidRPr="002459BB" w:rsidRDefault="00274757" w:rsidP="00AA0EEE">
      <w:pPr>
        <w:snapToGrid w:val="0"/>
        <w:spacing w:line="600" w:lineRule="exact"/>
        <w:ind w:left="800" w:hanging="560"/>
        <w:jc w:val="both"/>
        <w:rPr>
          <w:rFonts w:ascii="Times New Roman" w:eastAsia="標楷體" w:hAnsi="Times New Roman"/>
          <w:kern w:val="3"/>
          <w:sz w:val="28"/>
        </w:rPr>
      </w:pPr>
      <w:r w:rsidRPr="002459BB">
        <w:rPr>
          <w:rFonts w:ascii="Times New Roman" w:eastAsia="標楷體" w:hAnsi="Times New Roman"/>
          <w:kern w:val="3"/>
          <w:sz w:val="28"/>
        </w:rPr>
        <w:t>(</w:t>
      </w:r>
      <w:r w:rsidRPr="002459BB">
        <w:rPr>
          <w:rFonts w:ascii="Times New Roman" w:eastAsia="標楷體" w:hAnsi="Times New Roman"/>
          <w:kern w:val="3"/>
          <w:sz w:val="28"/>
        </w:rPr>
        <w:t>五</w:t>
      </w:r>
      <w:r w:rsidRPr="002459BB">
        <w:rPr>
          <w:rFonts w:ascii="Times New Roman" w:eastAsia="標楷體" w:hAnsi="Times New Roman"/>
          <w:kern w:val="3"/>
          <w:sz w:val="28"/>
        </w:rPr>
        <w:t>)</w:t>
      </w:r>
      <w:r w:rsidRPr="002459BB">
        <w:rPr>
          <w:rFonts w:ascii="Times New Roman" w:eastAsia="標楷體" w:hAnsi="Times New Roman"/>
          <w:kern w:val="3"/>
          <w:sz w:val="28"/>
        </w:rPr>
        <w:t>用於診斷男性性功能障礙之</w:t>
      </w:r>
      <w:r w:rsidRPr="002459BB">
        <w:rPr>
          <w:rFonts w:ascii="Times New Roman" w:eastAsia="標楷體" w:hAnsi="Times New Roman"/>
          <w:kern w:val="3"/>
          <w:sz w:val="28"/>
        </w:rPr>
        <w:t>PGE1</w:t>
      </w:r>
      <w:r w:rsidRPr="002459BB">
        <w:rPr>
          <w:rFonts w:ascii="Times New Roman" w:eastAsia="標楷體" w:hAnsi="Times New Roman"/>
          <w:kern w:val="3"/>
          <w:sz w:val="28"/>
        </w:rPr>
        <w:t>得申報藥品費用，惟每一病人最高使用劑量為每次</w:t>
      </w:r>
      <w:r w:rsidRPr="002459BB">
        <w:rPr>
          <w:rFonts w:ascii="Times New Roman" w:eastAsia="標楷體" w:hAnsi="Times New Roman"/>
          <w:kern w:val="3"/>
          <w:sz w:val="28"/>
        </w:rPr>
        <w:t>60mcg</w:t>
      </w:r>
      <w:r w:rsidRPr="002459BB">
        <w:rPr>
          <w:rFonts w:ascii="Times New Roman" w:eastAsia="標楷體" w:hAnsi="Times New Roman"/>
          <w:kern w:val="3"/>
          <w:sz w:val="28"/>
        </w:rPr>
        <w:t>，一生三次為限。</w:t>
      </w:r>
    </w:p>
    <w:p w:rsidR="000257EE" w:rsidRPr="002459BB" w:rsidRDefault="00274757" w:rsidP="00AA0EEE">
      <w:pPr>
        <w:snapToGrid w:val="0"/>
        <w:spacing w:line="600" w:lineRule="exact"/>
        <w:ind w:left="800" w:hanging="560"/>
        <w:jc w:val="both"/>
        <w:rPr>
          <w:rFonts w:ascii="Times New Roman" w:hAnsi="Times New Roman"/>
        </w:rPr>
      </w:pPr>
      <w:r w:rsidRPr="002459BB">
        <w:rPr>
          <w:rFonts w:ascii="Times New Roman" w:eastAsia="標楷體" w:hAnsi="Times New Roman"/>
          <w:kern w:val="3"/>
          <w:sz w:val="28"/>
        </w:rPr>
        <w:t>(</w:t>
      </w:r>
      <w:r w:rsidRPr="002459BB">
        <w:rPr>
          <w:rFonts w:ascii="Times New Roman" w:eastAsia="標楷體" w:hAnsi="Times New Roman"/>
          <w:kern w:val="3"/>
          <w:sz w:val="28"/>
        </w:rPr>
        <w:t>六</w:t>
      </w:r>
      <w:r w:rsidRPr="002459BB">
        <w:rPr>
          <w:rFonts w:ascii="Times New Roman" w:eastAsia="標楷體" w:hAnsi="Times New Roman"/>
          <w:kern w:val="3"/>
          <w:sz w:val="28"/>
        </w:rPr>
        <w:t>)</w:t>
      </w:r>
      <w:r w:rsidRPr="002459BB">
        <w:rPr>
          <w:rFonts w:ascii="Times New Roman" w:eastAsia="標楷體" w:hAnsi="Times New Roman"/>
          <w:kern w:val="3"/>
          <w:sz w:val="28"/>
        </w:rPr>
        <w:t>刪除</w:t>
      </w:r>
      <w:r w:rsidRPr="002459BB">
        <w:rPr>
          <w:rFonts w:ascii="Times New Roman" w:eastAsia="標楷體" w:hAnsi="Times New Roman"/>
          <w:kern w:val="3"/>
          <w:sz w:val="28"/>
        </w:rPr>
        <w:t>(99/4/1)</w:t>
      </w:r>
    </w:p>
    <w:p w:rsidR="000257EE" w:rsidRPr="002459BB" w:rsidRDefault="00274757" w:rsidP="00AA0EEE">
      <w:pPr>
        <w:snapToGrid w:val="0"/>
        <w:spacing w:line="600" w:lineRule="exact"/>
        <w:ind w:left="851" w:hanging="611"/>
        <w:jc w:val="both"/>
        <w:rPr>
          <w:rFonts w:ascii="Times New Roman" w:hAnsi="Times New Roman"/>
        </w:rPr>
      </w:pPr>
      <w:r w:rsidRPr="002459BB">
        <w:rPr>
          <w:rFonts w:ascii="Times New Roman" w:eastAsia="標楷體" w:hAnsi="Times New Roman"/>
          <w:sz w:val="28"/>
        </w:rPr>
        <w:lastRenderedPageBreak/>
        <w:t>(</w:t>
      </w:r>
      <w:r w:rsidRPr="002459BB">
        <w:rPr>
          <w:rFonts w:ascii="Times New Roman" w:eastAsia="標楷體" w:hAnsi="Times New Roman"/>
          <w:sz w:val="28"/>
        </w:rPr>
        <w:t>七</w:t>
      </w:r>
      <w:r w:rsidRPr="002459BB">
        <w:rPr>
          <w:rFonts w:ascii="Times New Roman" w:eastAsia="標楷體" w:hAnsi="Times New Roman"/>
          <w:sz w:val="28"/>
        </w:rPr>
        <w:t>)</w:t>
      </w:r>
      <w:r w:rsidRPr="002459BB">
        <w:rPr>
          <w:rFonts w:ascii="Times New Roman" w:eastAsia="標楷體" w:hAnsi="Times New Roman"/>
          <w:sz w:val="28"/>
          <w:szCs w:val="28"/>
        </w:rPr>
        <w:t>錄影尿</w:t>
      </w:r>
      <w:r w:rsidRPr="002459BB">
        <w:rPr>
          <w:rFonts w:ascii="Times New Roman" w:eastAsia="標楷體" w:hAnsi="Times New Roman"/>
          <w:kern w:val="3"/>
          <w:sz w:val="28"/>
        </w:rPr>
        <w:t>流動</w:t>
      </w:r>
      <w:r w:rsidRPr="002459BB">
        <w:rPr>
          <w:rFonts w:ascii="Times New Roman" w:eastAsia="標楷體" w:hAnsi="Times New Roman"/>
          <w:sz w:val="28"/>
          <w:szCs w:val="28"/>
        </w:rPr>
        <w:t>力學檢查</w:t>
      </w:r>
      <w:r w:rsidRPr="002459BB">
        <w:rPr>
          <w:rFonts w:ascii="Times New Roman" w:eastAsia="標楷體" w:hAnsi="Times New Roman"/>
          <w:kern w:val="3"/>
          <w:sz w:val="28"/>
        </w:rPr>
        <w:t>Video-urodynamic study (21006B)</w:t>
      </w:r>
      <w:r w:rsidRPr="002459BB">
        <w:rPr>
          <w:rFonts w:ascii="Times New Roman" w:eastAsia="標楷體" w:hAnsi="Times New Roman"/>
          <w:sz w:val="28"/>
          <w:szCs w:val="28"/>
        </w:rPr>
        <w:t>應為尿流速圖</w:t>
      </w:r>
      <w:r w:rsidRPr="002459BB">
        <w:rPr>
          <w:rFonts w:ascii="Times New Roman" w:eastAsia="標楷體" w:hAnsi="Times New Roman"/>
          <w:kern w:val="3"/>
          <w:sz w:val="28"/>
        </w:rPr>
        <w:t>(21004C)</w:t>
      </w:r>
      <w:r w:rsidRPr="002459BB">
        <w:rPr>
          <w:rFonts w:ascii="Times New Roman" w:eastAsia="標楷體" w:hAnsi="Times New Roman"/>
          <w:kern w:val="3"/>
          <w:sz w:val="28"/>
        </w:rPr>
        <w:t>、膀胱壓檢查</w:t>
      </w:r>
      <w:r w:rsidRPr="002459BB">
        <w:rPr>
          <w:rFonts w:ascii="Times New Roman" w:eastAsia="標楷體" w:hAnsi="Times New Roman"/>
          <w:kern w:val="3"/>
          <w:sz w:val="28"/>
        </w:rPr>
        <w:t>(21007C)</w:t>
      </w:r>
      <w:r w:rsidRPr="002459BB">
        <w:rPr>
          <w:rFonts w:ascii="Times New Roman" w:eastAsia="標楷體" w:hAnsi="Times New Roman"/>
          <w:kern w:val="3"/>
          <w:sz w:val="28"/>
        </w:rPr>
        <w:t>、外括約肌肌電圖</w:t>
      </w:r>
      <w:r w:rsidRPr="002459BB">
        <w:rPr>
          <w:rFonts w:ascii="Times New Roman" w:eastAsia="標楷體" w:hAnsi="Times New Roman"/>
          <w:kern w:val="3"/>
          <w:sz w:val="28"/>
        </w:rPr>
        <w:t>(21003C)</w:t>
      </w:r>
      <w:r w:rsidRPr="002459BB">
        <w:rPr>
          <w:rFonts w:ascii="Times New Roman" w:eastAsia="標楷體" w:hAnsi="Times New Roman"/>
          <w:kern w:val="3"/>
          <w:sz w:val="28"/>
        </w:rPr>
        <w:t>等檢</w:t>
      </w:r>
      <w:r w:rsidRPr="002459BB">
        <w:rPr>
          <w:rFonts w:ascii="Times New Roman" w:eastAsia="標楷體" w:hAnsi="Times New Roman"/>
          <w:sz w:val="28"/>
          <w:szCs w:val="28"/>
        </w:rPr>
        <w:t>查不能確定診斷時才使用；良性前列腺肥大之病患不適宜作錄影尿流動力學檢查。</w:t>
      </w:r>
    </w:p>
    <w:p w:rsidR="000257EE" w:rsidRPr="002459BB" w:rsidRDefault="00274757" w:rsidP="00AA0EEE">
      <w:pPr>
        <w:snapToGrid w:val="0"/>
        <w:spacing w:line="600" w:lineRule="exact"/>
        <w:ind w:left="800" w:hanging="560"/>
        <w:jc w:val="both"/>
        <w:rPr>
          <w:rFonts w:ascii="Times New Roman" w:eastAsia="標楷體" w:hAnsi="Times New Roman"/>
          <w:sz w:val="28"/>
        </w:rPr>
      </w:pPr>
      <w:r w:rsidRPr="002459BB">
        <w:rPr>
          <w:rFonts w:ascii="Times New Roman" w:eastAsia="標楷體" w:hAnsi="Times New Roman"/>
          <w:sz w:val="28"/>
        </w:rPr>
        <w:t>(</w:t>
      </w:r>
      <w:r w:rsidRPr="002459BB">
        <w:rPr>
          <w:rFonts w:ascii="Times New Roman" w:eastAsia="標楷體" w:hAnsi="Times New Roman"/>
          <w:sz w:val="28"/>
        </w:rPr>
        <w:t>八</w:t>
      </w:r>
      <w:r w:rsidRPr="002459BB">
        <w:rPr>
          <w:rFonts w:ascii="Times New Roman" w:eastAsia="標楷體" w:hAnsi="Times New Roman"/>
          <w:sz w:val="28"/>
        </w:rPr>
        <w:t>)</w:t>
      </w:r>
      <w:r w:rsidRPr="002459BB">
        <w:rPr>
          <w:rFonts w:ascii="Times New Roman" w:eastAsia="標楷體" w:hAnsi="Times New Roman"/>
          <w:sz w:val="28"/>
        </w:rPr>
        <w:t>病患已置入雙丁輸尿管，拔除後再置入同側雙丁輸尿管，其拔除過程之費用</w:t>
      </w:r>
      <w:r w:rsidRPr="002459BB">
        <w:rPr>
          <w:rFonts w:ascii="Times New Roman" w:eastAsia="標楷體" w:hAnsi="Times New Roman"/>
          <w:sz w:val="28"/>
        </w:rPr>
        <w:t>(50010C)</w:t>
      </w:r>
      <w:r w:rsidRPr="002459BB">
        <w:rPr>
          <w:rFonts w:ascii="Times New Roman" w:eastAsia="標楷體" w:hAnsi="Times New Roman"/>
          <w:sz w:val="28"/>
        </w:rPr>
        <w:t>不應予給付。</w:t>
      </w:r>
    </w:p>
    <w:p w:rsidR="000257EE" w:rsidRPr="002459BB" w:rsidRDefault="00274757" w:rsidP="00AA0EEE">
      <w:pPr>
        <w:snapToGrid w:val="0"/>
        <w:spacing w:line="600" w:lineRule="exact"/>
        <w:ind w:left="800" w:hanging="560"/>
        <w:jc w:val="both"/>
        <w:rPr>
          <w:rFonts w:ascii="Times New Roman" w:hAnsi="Times New Roman"/>
        </w:rPr>
      </w:pPr>
      <w:r w:rsidRPr="002459BB">
        <w:rPr>
          <w:rFonts w:ascii="Times New Roman" w:eastAsia="標楷體" w:hAnsi="Times New Roman"/>
          <w:sz w:val="28"/>
        </w:rPr>
        <w:t>(</w:t>
      </w:r>
      <w:r w:rsidRPr="002459BB">
        <w:rPr>
          <w:rFonts w:ascii="Times New Roman" w:eastAsia="標楷體" w:hAnsi="Times New Roman"/>
          <w:sz w:val="28"/>
        </w:rPr>
        <w:t>九</w:t>
      </w:r>
      <w:r w:rsidRPr="002459BB">
        <w:rPr>
          <w:rFonts w:ascii="Times New Roman" w:eastAsia="標楷體" w:hAnsi="Times New Roman"/>
          <w:sz w:val="28"/>
        </w:rPr>
        <w:t>)</w:t>
      </w:r>
      <w:r w:rsidRPr="002459BB">
        <w:rPr>
          <w:rFonts w:ascii="Times New Roman" w:eastAsia="標楷體" w:hAnsi="Times New Roman"/>
          <w:sz w:val="28"/>
        </w:rPr>
        <w:t>膀胱</w:t>
      </w:r>
      <w:r w:rsidRPr="002459BB">
        <w:rPr>
          <w:rFonts w:ascii="Times New Roman" w:eastAsia="標楷體" w:hAnsi="Times New Roman"/>
          <w:kern w:val="3"/>
          <w:sz w:val="28"/>
        </w:rPr>
        <w:t>灌注</w:t>
      </w:r>
      <w:r w:rsidRPr="002459BB">
        <w:rPr>
          <w:rFonts w:ascii="Times New Roman" w:eastAsia="標楷體" w:hAnsi="Times New Roman"/>
          <w:sz w:val="28"/>
        </w:rPr>
        <w:t>化學腫瘤藥品，應以化學腫瘤藥品處方之藥事服務費</w:t>
      </w:r>
      <w:r w:rsidRPr="002459BB">
        <w:rPr>
          <w:rFonts w:ascii="Times New Roman" w:eastAsia="標楷體" w:hAnsi="Times New Roman"/>
          <w:kern w:val="3"/>
          <w:sz w:val="28"/>
        </w:rPr>
        <w:t>(05221A)</w:t>
      </w:r>
      <w:r w:rsidRPr="002459BB">
        <w:rPr>
          <w:rFonts w:ascii="Times New Roman" w:eastAsia="標楷體" w:hAnsi="Times New Roman"/>
          <w:kern w:val="3"/>
          <w:sz w:val="28"/>
        </w:rPr>
        <w:t>、膀胱灌注</w:t>
      </w:r>
      <w:r w:rsidRPr="002459BB">
        <w:rPr>
          <w:rFonts w:ascii="Times New Roman" w:eastAsia="標楷體" w:hAnsi="Times New Roman"/>
          <w:kern w:val="3"/>
          <w:sz w:val="28"/>
        </w:rPr>
        <w:t>(50011C)</w:t>
      </w:r>
      <w:r w:rsidRPr="002459BB">
        <w:rPr>
          <w:rFonts w:ascii="Times New Roman" w:eastAsia="標楷體" w:hAnsi="Times New Roman"/>
          <w:kern w:val="3"/>
          <w:sz w:val="28"/>
        </w:rPr>
        <w:t>給付，不</w:t>
      </w:r>
      <w:r w:rsidRPr="002459BB">
        <w:rPr>
          <w:rFonts w:ascii="Times New Roman" w:eastAsia="標楷體" w:hAnsi="Times New Roman"/>
          <w:sz w:val="28"/>
        </w:rPr>
        <w:t>應以抗癌化學藥物注射治</w:t>
      </w:r>
      <w:r w:rsidRPr="002459BB">
        <w:rPr>
          <w:rFonts w:ascii="Times New Roman" w:eastAsia="標楷體" w:hAnsi="Times New Roman"/>
          <w:kern w:val="3"/>
          <w:sz w:val="28"/>
        </w:rPr>
        <w:t>療</w:t>
      </w:r>
      <w:r w:rsidRPr="002459BB">
        <w:rPr>
          <w:rFonts w:ascii="Times New Roman" w:eastAsia="標楷體" w:hAnsi="Times New Roman"/>
          <w:kern w:val="3"/>
          <w:sz w:val="28"/>
        </w:rPr>
        <w:t>(37005B)</w:t>
      </w:r>
      <w:r w:rsidRPr="002459BB">
        <w:rPr>
          <w:rFonts w:ascii="Times New Roman" w:eastAsia="標楷體" w:hAnsi="Times New Roman"/>
          <w:kern w:val="3"/>
          <w:sz w:val="28"/>
        </w:rPr>
        <w:t>給付；口服抗癌藥物不應以</w:t>
      </w:r>
      <w:r w:rsidRPr="002459BB">
        <w:rPr>
          <w:rFonts w:ascii="Times New Roman" w:eastAsia="標楷體" w:hAnsi="Times New Roman"/>
          <w:kern w:val="3"/>
          <w:sz w:val="28"/>
        </w:rPr>
        <w:t>05221A</w:t>
      </w:r>
      <w:r w:rsidRPr="002459BB">
        <w:rPr>
          <w:rFonts w:ascii="Times New Roman" w:eastAsia="標楷體" w:hAnsi="Times New Roman"/>
          <w:kern w:val="3"/>
          <w:sz w:val="28"/>
        </w:rPr>
        <w:t>給付</w:t>
      </w:r>
      <w:r w:rsidRPr="002459BB">
        <w:rPr>
          <w:rFonts w:ascii="Times New Roman" w:eastAsia="標楷體" w:hAnsi="Times New Roman"/>
          <w:sz w:val="28"/>
        </w:rPr>
        <w:t>，此項應為調劑化學腫瘤藥品供膀胱灌注之藥事服務費。</w:t>
      </w:r>
    </w:p>
    <w:p w:rsidR="000257EE" w:rsidRPr="002459BB" w:rsidRDefault="00274757" w:rsidP="00AA0EEE">
      <w:pPr>
        <w:snapToGrid w:val="0"/>
        <w:spacing w:line="600" w:lineRule="exact"/>
        <w:ind w:left="800" w:hanging="560"/>
        <w:jc w:val="both"/>
        <w:rPr>
          <w:rFonts w:ascii="Times New Roman" w:eastAsia="標楷體" w:hAnsi="Times New Roman"/>
          <w:sz w:val="28"/>
        </w:rPr>
      </w:pPr>
      <w:r w:rsidRPr="002459BB">
        <w:rPr>
          <w:rFonts w:ascii="Times New Roman" w:eastAsia="標楷體" w:hAnsi="Times New Roman"/>
          <w:sz w:val="28"/>
        </w:rPr>
        <w:t>(</w:t>
      </w:r>
      <w:r w:rsidRPr="002459BB">
        <w:rPr>
          <w:rFonts w:ascii="Times New Roman" w:eastAsia="標楷體" w:hAnsi="Times New Roman"/>
          <w:sz w:val="28"/>
        </w:rPr>
        <w:t>十</w:t>
      </w:r>
      <w:r w:rsidRPr="002459BB">
        <w:rPr>
          <w:rFonts w:ascii="Times New Roman" w:eastAsia="標楷體" w:hAnsi="Times New Roman"/>
          <w:sz w:val="28"/>
        </w:rPr>
        <w:t>)</w:t>
      </w:r>
      <w:r w:rsidRPr="002459BB">
        <w:rPr>
          <w:rFonts w:ascii="Times New Roman" w:eastAsia="標楷體" w:hAnsi="Times New Roman"/>
          <w:sz w:val="28"/>
        </w:rPr>
        <w:t>包莖環切術</w:t>
      </w:r>
      <w:r w:rsidR="00C54EE9" w:rsidRPr="002459BB">
        <w:rPr>
          <w:rFonts w:ascii="Times New Roman" w:eastAsia="標楷體" w:hAnsi="Times New Roman"/>
          <w:sz w:val="28"/>
        </w:rPr>
        <w:t>(</w:t>
      </w:r>
      <w:r w:rsidRPr="002459BB">
        <w:rPr>
          <w:rFonts w:ascii="Times New Roman" w:eastAsia="標楷體" w:hAnsi="Times New Roman"/>
          <w:sz w:val="28"/>
        </w:rPr>
        <w:t>50020C</w:t>
      </w:r>
      <w:r w:rsidR="00C54EE9" w:rsidRPr="002459BB">
        <w:rPr>
          <w:rFonts w:ascii="Times New Roman" w:eastAsia="標楷體" w:hAnsi="Times New Roman"/>
          <w:sz w:val="28"/>
        </w:rPr>
        <w:t>)</w:t>
      </w:r>
      <w:r w:rsidRPr="002459BB">
        <w:rPr>
          <w:rFonts w:ascii="Times New Roman" w:eastAsia="標楷體" w:hAnsi="Times New Roman"/>
          <w:sz w:val="28"/>
        </w:rPr>
        <w:t>之適應症為：</w:t>
      </w:r>
      <w:r w:rsidRPr="002459BB">
        <w:rPr>
          <w:rFonts w:ascii="Times New Roman" w:eastAsia="標楷體" w:hAnsi="Times New Roman"/>
          <w:sz w:val="28"/>
        </w:rPr>
        <w:t>(97/5/1)</w:t>
      </w:r>
    </w:p>
    <w:p w:rsidR="000257EE" w:rsidRPr="002459BB" w:rsidRDefault="00274757" w:rsidP="00AA0EEE">
      <w:pPr>
        <w:snapToGrid w:val="0"/>
        <w:spacing w:line="600" w:lineRule="exact"/>
        <w:ind w:left="720" w:firstLine="420"/>
        <w:jc w:val="both"/>
        <w:rPr>
          <w:rFonts w:ascii="Times New Roman" w:hAnsi="Times New Roman"/>
        </w:rPr>
      </w:pPr>
      <w:r w:rsidRPr="002459BB">
        <w:rPr>
          <w:rFonts w:ascii="Times New Roman" w:eastAsia="標楷體" w:hAnsi="Times New Roman"/>
          <w:kern w:val="3"/>
          <w:sz w:val="28"/>
        </w:rPr>
        <w:t>1.</w:t>
      </w:r>
      <w:r w:rsidRPr="002459BB">
        <w:rPr>
          <w:rFonts w:ascii="Times New Roman" w:eastAsia="標楷體" w:hAnsi="Times New Roman"/>
          <w:kern w:val="3"/>
          <w:sz w:val="28"/>
        </w:rPr>
        <w:t>嵌頓性包莖</w:t>
      </w:r>
      <w:r w:rsidRPr="002459BB">
        <w:rPr>
          <w:rFonts w:ascii="Times New Roman" w:eastAsia="標楷體" w:hAnsi="Times New Roman"/>
          <w:kern w:val="3"/>
          <w:sz w:val="28"/>
        </w:rPr>
        <w:t>(paraphimosis)</w:t>
      </w:r>
      <w:r w:rsidRPr="002459BB">
        <w:rPr>
          <w:rFonts w:ascii="Times New Roman" w:eastAsia="標楷體" w:hAnsi="Times New Roman"/>
          <w:kern w:val="3"/>
          <w:sz w:val="28"/>
        </w:rPr>
        <w:t>。</w:t>
      </w:r>
    </w:p>
    <w:p w:rsidR="000257EE" w:rsidRPr="002459BB" w:rsidRDefault="00274757" w:rsidP="00AA0EEE">
      <w:pPr>
        <w:snapToGrid w:val="0"/>
        <w:spacing w:line="600" w:lineRule="exact"/>
        <w:ind w:left="1418" w:hanging="280"/>
        <w:jc w:val="both"/>
        <w:rPr>
          <w:rFonts w:ascii="Times New Roman" w:eastAsia="標楷體" w:hAnsi="Times New Roman"/>
          <w:kern w:val="3"/>
          <w:sz w:val="28"/>
        </w:rPr>
      </w:pPr>
      <w:r w:rsidRPr="002459BB">
        <w:rPr>
          <w:rFonts w:ascii="Times New Roman" w:eastAsia="標楷體" w:hAnsi="Times New Roman"/>
          <w:kern w:val="3"/>
          <w:sz w:val="28"/>
        </w:rPr>
        <w:t>2.</w:t>
      </w:r>
      <w:r w:rsidRPr="002459BB">
        <w:rPr>
          <w:rFonts w:ascii="Times New Roman" w:eastAsia="標楷體" w:hAnsi="Times New Roman"/>
          <w:kern w:val="3"/>
          <w:sz w:val="28"/>
        </w:rPr>
        <w:t>曾有發生復發性包皮炎，並有明確之病歷紀錄可資證明。</w:t>
      </w:r>
    </w:p>
    <w:p w:rsidR="000257EE" w:rsidRPr="002459BB" w:rsidRDefault="00274757" w:rsidP="00AA0EEE">
      <w:pPr>
        <w:snapToGrid w:val="0"/>
        <w:spacing w:line="600" w:lineRule="exact"/>
        <w:ind w:left="720" w:firstLine="420"/>
        <w:jc w:val="both"/>
        <w:rPr>
          <w:rFonts w:ascii="Times New Roman" w:eastAsia="標楷體" w:hAnsi="Times New Roman"/>
          <w:kern w:val="3"/>
          <w:sz w:val="28"/>
        </w:rPr>
      </w:pPr>
      <w:r w:rsidRPr="002459BB">
        <w:rPr>
          <w:rFonts w:ascii="Times New Roman" w:eastAsia="標楷體" w:hAnsi="Times New Roman"/>
          <w:kern w:val="3"/>
          <w:sz w:val="28"/>
        </w:rPr>
        <w:t>3.</w:t>
      </w:r>
      <w:r w:rsidRPr="002459BB">
        <w:rPr>
          <w:rFonts w:ascii="Times New Roman" w:eastAsia="標楷體" w:hAnsi="Times New Roman"/>
          <w:kern w:val="3"/>
          <w:sz w:val="28"/>
        </w:rPr>
        <w:t>包皮有結疤影響排尿或陰莖勃起。</w:t>
      </w:r>
    </w:p>
    <w:p w:rsidR="000257EE" w:rsidRPr="002459BB" w:rsidRDefault="00274757" w:rsidP="00AA0EEE">
      <w:pPr>
        <w:snapToGrid w:val="0"/>
        <w:spacing w:line="600" w:lineRule="exact"/>
        <w:ind w:left="1418" w:hanging="280"/>
        <w:jc w:val="both"/>
        <w:rPr>
          <w:rFonts w:ascii="Times New Roman" w:eastAsia="標楷體" w:hAnsi="Times New Roman"/>
          <w:kern w:val="3"/>
          <w:sz w:val="28"/>
        </w:rPr>
      </w:pPr>
      <w:r w:rsidRPr="002459BB">
        <w:rPr>
          <w:rFonts w:ascii="Times New Roman" w:eastAsia="標楷體" w:hAnsi="Times New Roman"/>
          <w:kern w:val="3"/>
          <w:sz w:val="28"/>
        </w:rPr>
        <w:t>4.</w:t>
      </w:r>
      <w:r w:rsidRPr="002459BB">
        <w:rPr>
          <w:rFonts w:ascii="Times New Roman" w:eastAsia="標楷體" w:hAnsi="Times New Roman"/>
          <w:kern w:val="3"/>
          <w:sz w:val="28"/>
        </w:rPr>
        <w:t>因包皮病灶而須將包皮切除並送病理檢驗者。</w:t>
      </w:r>
    </w:p>
    <w:p w:rsidR="000257EE" w:rsidRPr="002459BB" w:rsidRDefault="00274757" w:rsidP="00AA0EEE">
      <w:pPr>
        <w:snapToGrid w:val="0"/>
        <w:spacing w:line="600" w:lineRule="exact"/>
        <w:ind w:left="720" w:firstLine="420"/>
        <w:jc w:val="both"/>
        <w:rPr>
          <w:rFonts w:ascii="Times New Roman" w:eastAsia="標楷體" w:hAnsi="Times New Roman"/>
          <w:kern w:val="3"/>
          <w:sz w:val="28"/>
        </w:rPr>
      </w:pPr>
      <w:r w:rsidRPr="002459BB">
        <w:rPr>
          <w:rFonts w:ascii="Times New Roman" w:eastAsia="標楷體" w:hAnsi="Times New Roman"/>
          <w:kern w:val="3"/>
          <w:sz w:val="28"/>
        </w:rPr>
        <w:t>5.</w:t>
      </w:r>
      <w:r w:rsidRPr="002459BB">
        <w:rPr>
          <w:rFonts w:ascii="Times New Roman" w:eastAsia="標楷體" w:hAnsi="Times New Roman"/>
          <w:kern w:val="3"/>
          <w:sz w:val="28"/>
        </w:rPr>
        <w:t>因他項手術之需要而須將包皮切除者。</w:t>
      </w:r>
    </w:p>
    <w:p w:rsidR="000257EE" w:rsidRPr="002459BB" w:rsidRDefault="00274757" w:rsidP="00AA0EEE">
      <w:pPr>
        <w:snapToGrid w:val="0"/>
        <w:spacing w:line="600" w:lineRule="exact"/>
        <w:ind w:left="240"/>
        <w:jc w:val="both"/>
        <w:rPr>
          <w:rFonts w:ascii="Times New Roman" w:hAnsi="Times New Roman"/>
        </w:rPr>
      </w:pPr>
      <w:r w:rsidRPr="002459BB">
        <w:rPr>
          <w:rFonts w:ascii="Times New Roman" w:eastAsia="標楷體" w:hAnsi="Times New Roman"/>
          <w:kern w:val="3"/>
          <w:sz w:val="28"/>
        </w:rPr>
        <w:t>(</w:t>
      </w:r>
      <w:r w:rsidRPr="002459BB">
        <w:rPr>
          <w:rFonts w:ascii="Times New Roman" w:eastAsia="標楷體" w:hAnsi="Times New Roman"/>
          <w:kern w:val="3"/>
          <w:sz w:val="28"/>
        </w:rPr>
        <w:t>十一</w:t>
      </w:r>
      <w:r w:rsidRPr="002459BB">
        <w:rPr>
          <w:rFonts w:ascii="Times New Roman" w:eastAsia="標楷體" w:hAnsi="Times New Roman"/>
          <w:kern w:val="3"/>
          <w:sz w:val="28"/>
        </w:rPr>
        <w:t>)BPH</w:t>
      </w:r>
      <w:r w:rsidRPr="002459BB">
        <w:rPr>
          <w:rFonts w:ascii="Times New Roman" w:eastAsia="標楷體" w:hAnsi="Times New Roman"/>
          <w:kern w:val="3"/>
          <w:sz w:val="28"/>
        </w:rPr>
        <w:t>病人使用</w:t>
      </w:r>
      <w:r w:rsidRPr="002459BB">
        <w:rPr>
          <w:rFonts w:ascii="Times New Roman" w:eastAsia="標楷體" w:hAnsi="Times New Roman"/>
          <w:kern w:val="3"/>
          <w:sz w:val="28"/>
        </w:rPr>
        <w:t xml:space="preserve">bethanechol </w:t>
      </w:r>
      <w:r w:rsidRPr="002459BB">
        <w:rPr>
          <w:rFonts w:ascii="Times New Roman" w:eastAsia="標楷體" w:hAnsi="Times New Roman"/>
          <w:kern w:val="3"/>
          <w:sz w:val="28"/>
        </w:rPr>
        <w:t>之審查原則：</w:t>
      </w:r>
      <w:r w:rsidRPr="002459BB">
        <w:rPr>
          <w:rFonts w:ascii="Times New Roman" w:eastAsia="標楷體" w:hAnsi="Times New Roman"/>
          <w:sz w:val="28"/>
        </w:rPr>
        <w:t>(97/5/1)</w:t>
      </w:r>
    </w:p>
    <w:p w:rsidR="000257EE" w:rsidRPr="002459BB" w:rsidRDefault="00274757" w:rsidP="00AA0EEE">
      <w:pPr>
        <w:snapToGrid w:val="0"/>
        <w:spacing w:line="600" w:lineRule="exact"/>
        <w:ind w:left="1438" w:hanging="300"/>
        <w:jc w:val="both"/>
        <w:rPr>
          <w:rFonts w:ascii="Times New Roman" w:eastAsia="標楷體" w:hAnsi="Times New Roman"/>
          <w:kern w:val="3"/>
          <w:sz w:val="28"/>
        </w:rPr>
      </w:pPr>
      <w:r w:rsidRPr="002459BB">
        <w:rPr>
          <w:rFonts w:ascii="Times New Roman" w:eastAsia="標楷體" w:hAnsi="Times New Roman"/>
          <w:kern w:val="3"/>
          <w:sz w:val="28"/>
        </w:rPr>
        <w:t>1.BPH</w:t>
      </w:r>
      <w:r w:rsidRPr="002459BB">
        <w:rPr>
          <w:rFonts w:ascii="Times New Roman" w:eastAsia="標楷體" w:hAnsi="Times New Roman"/>
          <w:kern w:val="3"/>
          <w:sz w:val="28"/>
        </w:rPr>
        <w:t>病人建議不宜直接使用</w:t>
      </w:r>
      <w:r w:rsidRPr="002459BB">
        <w:rPr>
          <w:rFonts w:ascii="Times New Roman" w:eastAsia="標楷體" w:hAnsi="Times New Roman"/>
          <w:kern w:val="3"/>
          <w:sz w:val="28"/>
        </w:rPr>
        <w:t>bethanechol</w:t>
      </w:r>
      <w:r w:rsidRPr="002459BB">
        <w:rPr>
          <w:rFonts w:ascii="Times New Roman" w:eastAsia="標楷體" w:hAnsi="Times New Roman"/>
          <w:kern w:val="3"/>
          <w:sz w:val="28"/>
        </w:rPr>
        <w:t>，若已服用</w:t>
      </w:r>
      <w:r w:rsidRPr="002459BB">
        <w:rPr>
          <w:rFonts w:ascii="Times New Roman" w:eastAsia="標楷體" w:hAnsi="Times New Roman"/>
          <w:kern w:val="3"/>
          <w:sz w:val="28"/>
        </w:rPr>
        <w:t>finasteride</w:t>
      </w:r>
      <w:r w:rsidRPr="002459BB">
        <w:rPr>
          <w:rFonts w:ascii="Times New Roman" w:eastAsia="標楷體" w:hAnsi="Times New Roman"/>
          <w:kern w:val="3"/>
          <w:sz w:val="28"/>
        </w:rPr>
        <w:t>或</w:t>
      </w:r>
      <w:r w:rsidRPr="002459BB">
        <w:rPr>
          <w:rFonts w:ascii="Times New Roman" w:eastAsia="標楷體" w:hAnsi="Times New Roman"/>
          <w:kern w:val="3"/>
          <w:sz w:val="28"/>
        </w:rPr>
        <w:t>α-blocker 3</w:t>
      </w:r>
      <w:r w:rsidRPr="002459BB">
        <w:rPr>
          <w:rFonts w:ascii="Times New Roman" w:eastAsia="標楷體" w:hAnsi="Times New Roman"/>
          <w:kern w:val="3"/>
          <w:sz w:val="28"/>
        </w:rPr>
        <w:t>個月，仍有有意義的殘尿並有證明者，則可同意使用。</w:t>
      </w:r>
    </w:p>
    <w:p w:rsidR="000257EE" w:rsidRPr="002459BB" w:rsidRDefault="00274757" w:rsidP="00AA0EEE">
      <w:pPr>
        <w:snapToGrid w:val="0"/>
        <w:spacing w:line="600" w:lineRule="exact"/>
        <w:ind w:left="1438" w:hanging="300"/>
        <w:jc w:val="both"/>
        <w:rPr>
          <w:rFonts w:ascii="Times New Roman" w:eastAsia="標楷體" w:hAnsi="Times New Roman"/>
          <w:kern w:val="3"/>
          <w:sz w:val="28"/>
        </w:rPr>
      </w:pPr>
      <w:r w:rsidRPr="002459BB">
        <w:rPr>
          <w:rFonts w:ascii="Times New Roman" w:eastAsia="標楷體" w:hAnsi="Times New Roman"/>
          <w:kern w:val="3"/>
          <w:sz w:val="28"/>
        </w:rPr>
        <w:t>2.</w:t>
      </w:r>
      <w:r w:rsidRPr="002459BB">
        <w:rPr>
          <w:rFonts w:ascii="Times New Roman" w:eastAsia="標楷體" w:hAnsi="Times New Roman"/>
          <w:kern w:val="3"/>
          <w:sz w:val="28"/>
        </w:rPr>
        <w:t>急性尿滯留，已</w:t>
      </w:r>
      <w:r w:rsidRPr="002459BB">
        <w:rPr>
          <w:rFonts w:ascii="Times New Roman" w:eastAsia="標楷體" w:hAnsi="Times New Roman"/>
          <w:kern w:val="3"/>
          <w:sz w:val="28"/>
        </w:rPr>
        <w:t>on Foley</w:t>
      </w:r>
      <w:r w:rsidRPr="002459BB">
        <w:rPr>
          <w:rFonts w:ascii="Times New Roman" w:eastAsia="標楷體" w:hAnsi="Times New Roman"/>
          <w:kern w:val="3"/>
          <w:sz w:val="28"/>
        </w:rPr>
        <w:t>者，需符合藥品許可證適應範圍且排除阻塞性病變者，另有足以證明</w:t>
      </w:r>
      <w:r w:rsidRPr="002459BB">
        <w:rPr>
          <w:rFonts w:ascii="Times New Roman" w:eastAsia="標楷體" w:hAnsi="Times New Roman"/>
          <w:kern w:val="3"/>
          <w:sz w:val="28"/>
        </w:rPr>
        <w:t>detrusor</w:t>
      </w:r>
      <w:r w:rsidRPr="002459BB">
        <w:rPr>
          <w:rFonts w:ascii="Times New Roman" w:eastAsia="標楷體" w:hAnsi="Times New Roman"/>
          <w:kern w:val="3"/>
          <w:sz w:val="28"/>
        </w:rPr>
        <w:t>功能障礙引起者，可同意使用。</w:t>
      </w:r>
    </w:p>
    <w:p w:rsidR="000257EE" w:rsidRPr="002459BB" w:rsidRDefault="00274757" w:rsidP="00AA0EEE">
      <w:pPr>
        <w:snapToGrid w:val="0"/>
        <w:spacing w:line="600" w:lineRule="exact"/>
        <w:ind w:left="1367" w:hanging="280"/>
        <w:jc w:val="both"/>
        <w:rPr>
          <w:rFonts w:ascii="Times New Roman" w:eastAsia="標楷體" w:hAnsi="Times New Roman"/>
          <w:kern w:val="3"/>
          <w:sz w:val="28"/>
        </w:rPr>
      </w:pPr>
      <w:r w:rsidRPr="002459BB">
        <w:rPr>
          <w:rFonts w:ascii="Times New Roman" w:eastAsia="標楷體" w:hAnsi="Times New Roman"/>
          <w:kern w:val="3"/>
          <w:sz w:val="28"/>
        </w:rPr>
        <w:t>3.</w:t>
      </w:r>
      <w:r w:rsidRPr="002459BB">
        <w:rPr>
          <w:rFonts w:ascii="Times New Roman" w:eastAsia="標楷體" w:hAnsi="Times New Roman"/>
          <w:kern w:val="3"/>
          <w:sz w:val="28"/>
        </w:rPr>
        <w:t>併有</w:t>
      </w:r>
      <w:r w:rsidRPr="002459BB">
        <w:rPr>
          <w:rFonts w:ascii="Times New Roman" w:eastAsia="標楷體" w:hAnsi="Times New Roman"/>
          <w:kern w:val="3"/>
          <w:sz w:val="28"/>
        </w:rPr>
        <w:t>DM</w:t>
      </w:r>
      <w:r w:rsidRPr="002459BB">
        <w:rPr>
          <w:rFonts w:ascii="Times New Roman" w:eastAsia="標楷體" w:hAnsi="Times New Roman"/>
          <w:kern w:val="3"/>
          <w:sz w:val="28"/>
        </w:rPr>
        <w:t>者，使用原則應符合第</w:t>
      </w:r>
      <w:r w:rsidRPr="002459BB">
        <w:rPr>
          <w:rFonts w:ascii="Times New Roman" w:eastAsia="標楷體" w:hAnsi="Times New Roman"/>
          <w:kern w:val="3"/>
          <w:sz w:val="28"/>
        </w:rPr>
        <w:t>1</w:t>
      </w:r>
      <w:r w:rsidRPr="002459BB">
        <w:rPr>
          <w:rFonts w:ascii="Times New Roman" w:eastAsia="標楷體" w:hAnsi="Times New Roman"/>
          <w:kern w:val="3"/>
          <w:sz w:val="28"/>
        </w:rPr>
        <w:t>項要求。但屬長期無法解尿者，</w:t>
      </w:r>
      <w:r w:rsidRPr="002459BB">
        <w:rPr>
          <w:rFonts w:ascii="Times New Roman" w:eastAsia="標楷體" w:hAnsi="Times New Roman"/>
          <w:kern w:val="3"/>
          <w:sz w:val="28"/>
        </w:rPr>
        <w:lastRenderedPageBreak/>
        <w:t>則不可使用。</w:t>
      </w:r>
    </w:p>
    <w:p w:rsidR="000257EE" w:rsidRPr="002459BB" w:rsidRDefault="00274757" w:rsidP="00AA0EEE">
      <w:pPr>
        <w:snapToGrid w:val="0"/>
        <w:spacing w:line="600" w:lineRule="exact"/>
        <w:ind w:left="1367" w:hanging="280"/>
        <w:jc w:val="both"/>
        <w:rPr>
          <w:rFonts w:ascii="Times New Roman" w:eastAsia="標楷體" w:hAnsi="Times New Roman"/>
          <w:kern w:val="3"/>
          <w:sz w:val="28"/>
        </w:rPr>
      </w:pPr>
      <w:r w:rsidRPr="002459BB">
        <w:rPr>
          <w:rFonts w:ascii="Times New Roman" w:eastAsia="標楷體" w:hAnsi="Times New Roman"/>
          <w:kern w:val="3"/>
          <w:sz w:val="28"/>
        </w:rPr>
        <w:t>4.DM</w:t>
      </w:r>
      <w:r w:rsidRPr="002459BB">
        <w:rPr>
          <w:rFonts w:ascii="Times New Roman" w:eastAsia="標楷體" w:hAnsi="Times New Roman"/>
          <w:kern w:val="3"/>
          <w:sz w:val="28"/>
        </w:rPr>
        <w:t>病人併有</w:t>
      </w:r>
      <w:r w:rsidRPr="002459BB">
        <w:rPr>
          <w:rFonts w:ascii="Times New Roman" w:eastAsia="標楷體" w:hAnsi="Times New Roman"/>
          <w:kern w:val="3"/>
          <w:sz w:val="28"/>
        </w:rPr>
        <w:t>AUR</w:t>
      </w:r>
      <w:r w:rsidRPr="002459BB">
        <w:rPr>
          <w:rFonts w:ascii="Times New Roman" w:eastAsia="標楷體" w:hAnsi="Times New Roman"/>
          <w:kern w:val="3"/>
          <w:sz w:val="28"/>
        </w:rPr>
        <w:t>，排除其他原因導致者，可同意使用。</w:t>
      </w:r>
    </w:p>
    <w:p w:rsidR="000257EE" w:rsidRPr="002459BB" w:rsidRDefault="00274757" w:rsidP="00AA0EEE">
      <w:pPr>
        <w:snapToGrid w:val="0"/>
        <w:spacing w:line="600" w:lineRule="exact"/>
        <w:ind w:left="1367" w:hanging="280"/>
        <w:jc w:val="both"/>
        <w:rPr>
          <w:rFonts w:ascii="Times New Roman" w:eastAsia="標楷體" w:hAnsi="Times New Roman"/>
          <w:kern w:val="3"/>
          <w:sz w:val="28"/>
          <w:szCs w:val="28"/>
        </w:rPr>
      </w:pPr>
      <w:r w:rsidRPr="002459BB">
        <w:rPr>
          <w:rFonts w:ascii="Times New Roman" w:eastAsia="標楷體" w:hAnsi="Times New Roman"/>
          <w:kern w:val="3"/>
          <w:sz w:val="28"/>
        </w:rPr>
        <w:t>5.NB</w:t>
      </w:r>
      <w:r w:rsidR="00C54EE9" w:rsidRPr="002459BB">
        <w:rPr>
          <w:rFonts w:ascii="Times New Roman" w:eastAsia="標楷體" w:hAnsi="Times New Roman"/>
          <w:kern w:val="3"/>
          <w:sz w:val="28"/>
        </w:rPr>
        <w:t>(</w:t>
      </w:r>
      <w:r w:rsidRPr="002459BB">
        <w:rPr>
          <w:rFonts w:ascii="Times New Roman" w:eastAsia="標楷體" w:hAnsi="Times New Roman"/>
          <w:kern w:val="3"/>
          <w:sz w:val="28"/>
        </w:rPr>
        <w:t>neurogenic bladder</w:t>
      </w:r>
      <w:r w:rsidR="00C54EE9" w:rsidRPr="002459BB">
        <w:rPr>
          <w:rFonts w:ascii="Times New Roman" w:eastAsia="標楷體" w:hAnsi="Times New Roman"/>
          <w:kern w:val="3"/>
          <w:sz w:val="28"/>
        </w:rPr>
        <w:t>)</w:t>
      </w:r>
      <w:r w:rsidRPr="002459BB">
        <w:rPr>
          <w:rFonts w:ascii="Times New Roman" w:eastAsia="標楷體" w:hAnsi="Times New Roman"/>
          <w:kern w:val="3"/>
          <w:sz w:val="28"/>
        </w:rPr>
        <w:t>併</w:t>
      </w:r>
      <w:r w:rsidRPr="002459BB">
        <w:rPr>
          <w:rFonts w:ascii="Times New Roman" w:eastAsia="標楷體" w:hAnsi="Times New Roman"/>
          <w:kern w:val="3"/>
          <w:sz w:val="28"/>
        </w:rPr>
        <w:t xml:space="preserve">urinary retention </w:t>
      </w:r>
      <w:r w:rsidRPr="002459BB">
        <w:rPr>
          <w:rFonts w:ascii="Times New Roman" w:eastAsia="標楷體" w:hAnsi="Times New Roman"/>
          <w:kern w:val="3"/>
          <w:sz w:val="28"/>
        </w:rPr>
        <w:t>但</w:t>
      </w:r>
      <w:r w:rsidRPr="002459BB">
        <w:rPr>
          <w:rFonts w:ascii="Times New Roman" w:eastAsia="標楷體" w:hAnsi="Times New Roman"/>
          <w:kern w:val="3"/>
          <w:sz w:val="28"/>
        </w:rPr>
        <w:t>on Foley</w:t>
      </w:r>
      <w:r w:rsidRPr="002459BB">
        <w:rPr>
          <w:rFonts w:ascii="Times New Roman" w:eastAsia="標楷體" w:hAnsi="Times New Roman"/>
          <w:kern w:val="3"/>
          <w:sz w:val="28"/>
        </w:rPr>
        <w:t>已有一年者，</w:t>
      </w:r>
      <w:r w:rsidRPr="002459BB">
        <w:rPr>
          <w:rFonts w:ascii="Times New Roman" w:eastAsia="標楷體" w:hAnsi="Times New Roman"/>
          <w:kern w:val="3"/>
          <w:sz w:val="28"/>
          <w:szCs w:val="28"/>
        </w:rPr>
        <w:t>不建議使用。</w:t>
      </w:r>
    </w:p>
    <w:p w:rsidR="00881BC9" w:rsidRPr="002459BB" w:rsidRDefault="00881BC9" w:rsidP="00881BC9">
      <w:pPr>
        <w:pStyle w:val="af7"/>
        <w:spacing w:line="600" w:lineRule="exact"/>
        <w:rPr>
          <w:rFonts w:ascii="Times New Roman" w:eastAsia="標楷體" w:hAnsi="Times New Roman"/>
          <w:sz w:val="28"/>
          <w:szCs w:val="28"/>
        </w:rPr>
      </w:pPr>
      <w:bookmarkStart w:id="63" w:name="_Hlk61279496"/>
      <w:r w:rsidRPr="002459BB">
        <w:rPr>
          <w:rFonts w:ascii="Times New Roman" w:eastAsia="標楷體" w:hAnsi="Times New Roman"/>
          <w:sz w:val="28"/>
          <w:szCs w:val="28"/>
        </w:rPr>
        <w:t>(</w:t>
      </w:r>
      <w:r w:rsidRPr="002459BB">
        <w:rPr>
          <w:rFonts w:ascii="Times New Roman" w:eastAsia="標楷體" w:hAnsi="Times New Roman"/>
          <w:sz w:val="28"/>
          <w:szCs w:val="28"/>
        </w:rPr>
        <w:t>十二</w:t>
      </w:r>
      <w:r w:rsidRPr="002459BB">
        <w:rPr>
          <w:rFonts w:ascii="Times New Roman" w:eastAsia="標楷體" w:hAnsi="Times New Roman"/>
          <w:sz w:val="28"/>
          <w:szCs w:val="28"/>
        </w:rPr>
        <w:t>)</w:t>
      </w:r>
      <w:r w:rsidRPr="002459BB">
        <w:rPr>
          <w:rFonts w:ascii="Times New Roman" w:eastAsia="標楷體" w:hAnsi="Times New Roman"/>
          <w:sz w:val="28"/>
          <w:szCs w:val="28"/>
        </w:rPr>
        <w:t>尿失禁電刺激治療</w:t>
      </w:r>
      <w:r w:rsidRPr="002459BB">
        <w:rPr>
          <w:rFonts w:ascii="Times New Roman" w:eastAsia="標楷體" w:hAnsi="Times New Roman"/>
          <w:sz w:val="28"/>
          <w:szCs w:val="28"/>
        </w:rPr>
        <w:t>(47087C)</w:t>
      </w:r>
      <w:r w:rsidRPr="002459BB">
        <w:rPr>
          <w:rFonts w:ascii="Times New Roman" w:eastAsia="標楷體" w:hAnsi="Times New Roman" w:hint="eastAsia"/>
          <w:sz w:val="28"/>
          <w:szCs w:val="28"/>
        </w:rPr>
        <w:t>：</w:t>
      </w:r>
      <w:r w:rsidRPr="002459BB">
        <w:rPr>
          <w:rFonts w:ascii="Times New Roman" w:eastAsia="標楷體" w:hAnsi="Times New Roman"/>
          <w:sz w:val="28"/>
          <w:szCs w:val="28"/>
        </w:rPr>
        <w:t>(</w:t>
      </w:r>
      <w:r w:rsidR="002459BB" w:rsidRPr="002459BB">
        <w:rPr>
          <w:rFonts w:ascii="Times New Roman" w:eastAsia="標楷體" w:hAnsi="Times New Roman"/>
          <w:color w:val="0070C0"/>
          <w:sz w:val="28"/>
          <w:szCs w:val="28"/>
        </w:rPr>
        <w:t>110/6/1</w:t>
      </w:r>
      <w:r w:rsidRPr="002459BB">
        <w:rPr>
          <w:rFonts w:ascii="Times New Roman" w:eastAsia="標楷體" w:hAnsi="Times New Roman"/>
          <w:sz w:val="28"/>
          <w:szCs w:val="28"/>
        </w:rPr>
        <w:t>)</w:t>
      </w:r>
    </w:p>
    <w:p w:rsidR="00881BC9" w:rsidRPr="002459BB" w:rsidRDefault="00881BC9" w:rsidP="00881BC9">
      <w:pPr>
        <w:pStyle w:val="af7"/>
        <w:spacing w:line="600" w:lineRule="exact"/>
        <w:ind w:leftChars="439" w:left="1194" w:hangingChars="50" w:hanging="140"/>
        <w:rPr>
          <w:rFonts w:ascii="Times New Roman" w:eastAsia="標楷體" w:hAnsi="Times New Roman"/>
          <w:sz w:val="28"/>
          <w:szCs w:val="28"/>
        </w:rPr>
      </w:pPr>
      <w:r w:rsidRPr="002459BB">
        <w:rPr>
          <w:rFonts w:ascii="Times New Roman" w:eastAsia="標楷體" w:hAnsi="Times New Roman" w:hint="eastAsia"/>
          <w:sz w:val="28"/>
          <w:szCs w:val="28"/>
        </w:rPr>
        <w:t>1</w:t>
      </w:r>
      <w:r w:rsidRPr="002459BB">
        <w:rPr>
          <w:rFonts w:ascii="Times New Roman" w:eastAsia="標楷體" w:hAnsi="Times New Roman"/>
          <w:sz w:val="28"/>
          <w:szCs w:val="28"/>
        </w:rPr>
        <w:t>.</w:t>
      </w:r>
      <w:r w:rsidRPr="002459BB">
        <w:rPr>
          <w:rFonts w:ascii="Times New Roman" w:eastAsia="標楷體" w:hAnsi="Times New Roman"/>
          <w:sz w:val="28"/>
          <w:szCs w:val="28"/>
        </w:rPr>
        <w:t>尿失禁電刺激治療需經診斷為尿失禁後，方可採行。「棉墊試驗</w:t>
      </w:r>
      <w:r w:rsidRPr="002459BB">
        <w:rPr>
          <w:rFonts w:ascii="Times New Roman" w:eastAsia="標楷體" w:hAnsi="Times New Roman"/>
          <w:sz w:val="28"/>
          <w:szCs w:val="28"/>
        </w:rPr>
        <w:t>(30519C)</w:t>
      </w:r>
      <w:r w:rsidRPr="002459BB">
        <w:rPr>
          <w:rFonts w:ascii="Times New Roman" w:eastAsia="標楷體" w:hAnsi="Times New Roman"/>
          <w:sz w:val="28"/>
          <w:szCs w:val="28"/>
        </w:rPr>
        <w:t>」、「壓力尿流速圖</w:t>
      </w:r>
      <w:r w:rsidRPr="002459BB">
        <w:rPr>
          <w:rFonts w:ascii="Times New Roman" w:eastAsia="標楷體" w:hAnsi="Times New Roman"/>
          <w:sz w:val="28"/>
          <w:szCs w:val="28"/>
        </w:rPr>
        <w:t>(21011C)</w:t>
      </w:r>
      <w:r w:rsidRPr="002459BB">
        <w:rPr>
          <w:rFonts w:ascii="Times New Roman" w:eastAsia="標楷體" w:hAnsi="Times New Roman"/>
          <w:sz w:val="28"/>
          <w:szCs w:val="28"/>
        </w:rPr>
        <w:t>」或「錄影尿流動力學</w:t>
      </w:r>
      <w:r w:rsidRPr="002459BB">
        <w:rPr>
          <w:rFonts w:ascii="Times New Roman" w:eastAsia="標楷體" w:hAnsi="Times New Roman"/>
          <w:sz w:val="28"/>
          <w:szCs w:val="28"/>
        </w:rPr>
        <w:t>(21006B)</w:t>
      </w:r>
      <w:r w:rsidRPr="002459BB">
        <w:rPr>
          <w:rFonts w:ascii="Times New Roman" w:eastAsia="標楷體" w:hAnsi="Times New Roman"/>
          <w:sz w:val="28"/>
          <w:szCs w:val="28"/>
        </w:rPr>
        <w:t>」等檢查項目為診斷依據，並檢附檢查結果。</w:t>
      </w:r>
    </w:p>
    <w:p w:rsidR="00881BC9" w:rsidRPr="002459BB" w:rsidRDefault="00881BC9" w:rsidP="00881BC9">
      <w:pPr>
        <w:pStyle w:val="af7"/>
        <w:spacing w:line="600" w:lineRule="exact"/>
        <w:ind w:leftChars="439" w:left="1194" w:hangingChars="50" w:hanging="140"/>
        <w:rPr>
          <w:rFonts w:ascii="Times New Roman" w:eastAsia="標楷體" w:hAnsi="Times New Roman"/>
          <w:sz w:val="28"/>
          <w:szCs w:val="28"/>
        </w:rPr>
      </w:pPr>
      <w:r w:rsidRPr="002459BB">
        <w:rPr>
          <w:rFonts w:ascii="Times New Roman" w:eastAsia="標楷體" w:hAnsi="Times New Roman" w:hint="eastAsia"/>
          <w:sz w:val="28"/>
          <w:szCs w:val="28"/>
        </w:rPr>
        <w:t>2</w:t>
      </w:r>
      <w:r w:rsidRPr="002459BB">
        <w:rPr>
          <w:rFonts w:ascii="Times New Roman" w:eastAsia="標楷體" w:hAnsi="Times New Roman"/>
          <w:sz w:val="28"/>
          <w:szCs w:val="28"/>
        </w:rPr>
        <w:t>.</w:t>
      </w:r>
      <w:r w:rsidRPr="002459BB">
        <w:rPr>
          <w:rFonts w:ascii="Times New Roman" w:eastAsia="標楷體" w:hAnsi="Times New Roman"/>
          <w:sz w:val="28"/>
          <w:szCs w:val="28"/>
        </w:rPr>
        <w:t>本項治療每週進行兩次，每月以六至八次為原則，三個月療程後，需進行療效評估。</w:t>
      </w:r>
      <w:bookmarkEnd w:id="63"/>
    </w:p>
    <w:p w:rsidR="000257EE" w:rsidRPr="002459BB" w:rsidRDefault="003669B2" w:rsidP="00AA0EEE">
      <w:pPr>
        <w:widowControl/>
        <w:suppressAutoHyphens w:val="0"/>
        <w:spacing w:line="240" w:lineRule="auto"/>
        <w:jc w:val="both"/>
        <w:rPr>
          <w:rFonts w:ascii="Times New Roman" w:eastAsia="標楷體" w:hAnsi="Times New Roman"/>
          <w:sz w:val="28"/>
        </w:rPr>
      </w:pPr>
      <w:r w:rsidRPr="002459BB">
        <w:rPr>
          <w:rFonts w:ascii="Times New Roman" w:eastAsia="標楷體" w:hAnsi="Times New Roman"/>
          <w:sz w:val="28"/>
        </w:rPr>
        <w:br w:type="page"/>
      </w:r>
    </w:p>
    <w:p w:rsidR="000257EE" w:rsidRPr="002459BB" w:rsidRDefault="00274757" w:rsidP="00AA0EEE">
      <w:pPr>
        <w:pStyle w:val="aff6"/>
        <w:rPr>
          <w:rFonts w:ascii="Times New Roman" w:hAnsi="Times New Roman"/>
        </w:rPr>
      </w:pPr>
      <w:bookmarkStart w:id="64" w:name="_Toc38875785"/>
      <w:r w:rsidRPr="002459BB">
        <w:rPr>
          <w:rFonts w:ascii="Times New Roman" w:hAnsi="Times New Roman"/>
        </w:rPr>
        <w:lastRenderedPageBreak/>
        <w:t>八、</w:t>
      </w:r>
      <w:r w:rsidR="008858D5" w:rsidRPr="002459BB">
        <w:rPr>
          <w:rFonts w:ascii="Times New Roman" w:hAnsi="Times New Roman"/>
        </w:rPr>
        <w:t>西醫基層醫療費用審查注意事項</w:t>
      </w:r>
      <w:r w:rsidR="00573E61" w:rsidRPr="002459BB">
        <w:rPr>
          <w:rFonts w:ascii="Times New Roman" w:hAnsi="Times New Roman"/>
        </w:rPr>
        <w:t>-</w:t>
      </w:r>
      <w:r w:rsidR="00573E61" w:rsidRPr="002459BB">
        <w:rPr>
          <w:rFonts w:ascii="Times New Roman" w:hAnsi="Times New Roman"/>
        </w:rPr>
        <w:t>耳鼻喉科</w:t>
      </w:r>
      <w:bookmarkEnd w:id="64"/>
    </w:p>
    <w:p w:rsidR="007F45E6" w:rsidRPr="002459BB" w:rsidRDefault="007F45E6" w:rsidP="00AA0EEE">
      <w:pPr>
        <w:spacing w:line="520" w:lineRule="exact"/>
        <w:jc w:val="both"/>
        <w:rPr>
          <w:rFonts w:ascii="Times New Roman" w:eastAsia="標楷體" w:hAnsi="Times New Roman"/>
          <w:b/>
          <w:sz w:val="28"/>
          <w:szCs w:val="28"/>
        </w:rPr>
      </w:pPr>
      <w:r w:rsidRPr="002459BB">
        <w:rPr>
          <w:rFonts w:ascii="Times New Roman" w:eastAsia="標楷體" w:hAnsi="Times New Roman"/>
          <w:b/>
          <w:sz w:val="28"/>
          <w:szCs w:val="28"/>
        </w:rPr>
        <w:t>2009</w:t>
      </w:r>
      <w:r w:rsidRPr="002459BB">
        <w:rPr>
          <w:rFonts w:ascii="Times New Roman" w:eastAsia="標楷體" w:hAnsi="Times New Roman"/>
          <w:b/>
          <w:sz w:val="28"/>
          <w:szCs w:val="28"/>
        </w:rPr>
        <w:t>耳鼻喉科</w:t>
      </w:r>
    </w:p>
    <w:p w:rsidR="007F45E6" w:rsidRPr="002459BB" w:rsidRDefault="007F45E6" w:rsidP="00AA0EEE">
      <w:pPr>
        <w:spacing w:line="520" w:lineRule="exact"/>
        <w:ind w:left="1682" w:hangingChars="600" w:hanging="1682"/>
        <w:jc w:val="both"/>
        <w:rPr>
          <w:rFonts w:ascii="Times New Roman" w:eastAsia="標楷體" w:hAnsi="Times New Roman"/>
          <w:b/>
          <w:sz w:val="28"/>
          <w:szCs w:val="28"/>
        </w:rPr>
      </w:pPr>
      <w:r w:rsidRPr="002459BB">
        <w:rPr>
          <w:rFonts w:ascii="Times New Roman" w:eastAsia="標楷體" w:hAnsi="Times New Roman"/>
          <w:b/>
          <w:sz w:val="28"/>
          <w:szCs w:val="28"/>
        </w:rPr>
        <w:t>200901</w:t>
      </w:r>
      <w:r w:rsidRPr="002459BB">
        <w:rPr>
          <w:rFonts w:ascii="Times New Roman" w:eastAsia="標楷體" w:hAnsi="Times New Roman"/>
          <w:b/>
          <w:sz w:val="28"/>
          <w:szCs w:val="28"/>
        </w:rPr>
        <w:t>超音波與骨骼掃瞄</w:t>
      </w:r>
    </w:p>
    <w:p w:rsidR="007F45E6" w:rsidRPr="002459BB" w:rsidRDefault="007F45E6" w:rsidP="00AA0EEE">
      <w:pPr>
        <w:spacing w:line="520" w:lineRule="exact"/>
        <w:ind w:firstLineChars="100" w:firstLine="280"/>
        <w:jc w:val="both"/>
        <w:rPr>
          <w:rFonts w:ascii="Times New Roman" w:eastAsia="標楷體" w:hAnsi="Times New Roman"/>
          <w:sz w:val="28"/>
          <w:szCs w:val="28"/>
        </w:rPr>
      </w:pPr>
      <w:r w:rsidRPr="002459BB">
        <w:rPr>
          <w:rFonts w:ascii="Times New Roman" w:eastAsia="標楷體" w:hAnsi="Times New Roman"/>
          <w:sz w:val="28"/>
          <w:szCs w:val="28"/>
        </w:rPr>
        <w:t>200901012</w:t>
      </w:r>
      <w:r w:rsidRPr="002459BB">
        <w:rPr>
          <w:rFonts w:ascii="Times New Roman" w:eastAsia="標楷體" w:hAnsi="Times New Roman"/>
          <w:sz w:val="28"/>
          <w:szCs w:val="28"/>
        </w:rPr>
        <w:t>頭頸部軟組織超音波</w:t>
      </w:r>
    </w:p>
    <w:p w:rsidR="007F45E6" w:rsidRPr="002459BB" w:rsidRDefault="007F45E6" w:rsidP="00AA0EEE">
      <w:pPr>
        <w:spacing w:line="520" w:lineRule="exact"/>
        <w:jc w:val="both"/>
        <w:rPr>
          <w:rFonts w:ascii="Times New Roman" w:eastAsia="標楷體" w:hAnsi="Times New Roman"/>
          <w:b/>
          <w:sz w:val="28"/>
          <w:szCs w:val="28"/>
        </w:rPr>
      </w:pPr>
      <w:r w:rsidRPr="002459BB">
        <w:rPr>
          <w:rFonts w:ascii="Times New Roman" w:eastAsia="標楷體" w:hAnsi="Times New Roman"/>
          <w:b/>
          <w:sz w:val="28"/>
          <w:szCs w:val="28"/>
        </w:rPr>
        <w:t>200902</w:t>
      </w:r>
      <w:r w:rsidRPr="002459BB">
        <w:rPr>
          <w:rFonts w:ascii="Times New Roman" w:eastAsia="標楷體" w:hAnsi="Times New Roman"/>
          <w:b/>
          <w:sz w:val="28"/>
          <w:szCs w:val="28"/>
        </w:rPr>
        <w:t>內視鏡</w:t>
      </w:r>
    </w:p>
    <w:p w:rsidR="007F45E6" w:rsidRPr="002459BB" w:rsidRDefault="007F45E6" w:rsidP="00AA0EEE">
      <w:pPr>
        <w:spacing w:line="520" w:lineRule="exact"/>
        <w:jc w:val="both"/>
        <w:rPr>
          <w:rFonts w:ascii="Times New Roman" w:eastAsia="標楷體" w:hAnsi="Times New Roman"/>
          <w:sz w:val="28"/>
          <w:szCs w:val="28"/>
        </w:rPr>
      </w:pPr>
      <w:r w:rsidRPr="002459BB">
        <w:rPr>
          <w:rFonts w:ascii="Times New Roman" w:eastAsia="標楷體" w:hAnsi="Times New Roman"/>
          <w:b/>
          <w:sz w:val="28"/>
          <w:szCs w:val="28"/>
        </w:rPr>
        <w:t xml:space="preserve">  </w:t>
      </w:r>
      <w:r w:rsidR="00866C91" w:rsidRPr="002459BB">
        <w:rPr>
          <w:rFonts w:ascii="Times New Roman" w:eastAsia="標楷體" w:hAnsi="Times New Roman"/>
          <w:b/>
          <w:sz w:val="28"/>
          <w:szCs w:val="28"/>
        </w:rPr>
        <w:t xml:space="preserve">  </w:t>
      </w:r>
      <w:r w:rsidRPr="002459BB">
        <w:rPr>
          <w:rFonts w:ascii="Times New Roman" w:eastAsia="標楷體" w:hAnsi="Times New Roman"/>
          <w:sz w:val="28"/>
          <w:szCs w:val="28"/>
        </w:rPr>
        <w:t>20090</w:t>
      </w:r>
      <w:r w:rsidR="00A2765C" w:rsidRPr="002459BB">
        <w:rPr>
          <w:rFonts w:ascii="Times New Roman" w:eastAsia="標楷體" w:hAnsi="Times New Roman"/>
          <w:sz w:val="28"/>
          <w:szCs w:val="28"/>
        </w:rPr>
        <w:t>2</w:t>
      </w:r>
      <w:r w:rsidRPr="002459BB">
        <w:rPr>
          <w:rFonts w:ascii="Times New Roman" w:eastAsia="標楷體" w:hAnsi="Times New Roman"/>
          <w:sz w:val="28"/>
          <w:szCs w:val="28"/>
        </w:rPr>
        <w:t>012</w:t>
      </w:r>
      <w:r w:rsidRPr="002459BB">
        <w:rPr>
          <w:rFonts w:ascii="Times New Roman" w:eastAsia="標楷體" w:hAnsi="Times New Roman"/>
          <w:sz w:val="28"/>
          <w:szCs w:val="28"/>
        </w:rPr>
        <w:t>鼻咽鏡</w:t>
      </w:r>
      <w:r w:rsidRPr="002459BB">
        <w:rPr>
          <w:rFonts w:ascii="Times New Roman" w:eastAsia="標楷體" w:hAnsi="Times New Roman"/>
          <w:sz w:val="28"/>
          <w:szCs w:val="28"/>
        </w:rPr>
        <w:t>Nasopharyngoscopy</w:t>
      </w:r>
    </w:p>
    <w:p w:rsidR="007F45E6" w:rsidRPr="002459BB" w:rsidRDefault="007F45E6" w:rsidP="00AA0EEE">
      <w:pPr>
        <w:spacing w:line="520" w:lineRule="exact"/>
        <w:jc w:val="both"/>
        <w:rPr>
          <w:rFonts w:ascii="Times New Roman" w:eastAsia="標楷體" w:hAnsi="Times New Roman"/>
          <w:sz w:val="28"/>
          <w:szCs w:val="28"/>
        </w:rPr>
      </w:pPr>
      <w:r w:rsidRPr="002459BB">
        <w:rPr>
          <w:rFonts w:ascii="Times New Roman" w:eastAsia="標楷體" w:hAnsi="Times New Roman"/>
          <w:sz w:val="28"/>
          <w:szCs w:val="28"/>
        </w:rPr>
        <w:t xml:space="preserve">  </w:t>
      </w:r>
      <w:r w:rsidR="00866C91" w:rsidRPr="002459BB">
        <w:rPr>
          <w:rFonts w:ascii="Times New Roman" w:eastAsia="標楷體" w:hAnsi="Times New Roman"/>
          <w:sz w:val="28"/>
          <w:szCs w:val="28"/>
        </w:rPr>
        <w:t xml:space="preserve">  </w:t>
      </w:r>
      <w:r w:rsidRPr="002459BB">
        <w:rPr>
          <w:rFonts w:ascii="Times New Roman" w:eastAsia="標楷體" w:hAnsi="Times New Roman"/>
          <w:sz w:val="28"/>
          <w:szCs w:val="28"/>
        </w:rPr>
        <w:t>20090</w:t>
      </w:r>
      <w:r w:rsidR="00A2765C" w:rsidRPr="002459BB">
        <w:rPr>
          <w:rFonts w:ascii="Times New Roman" w:eastAsia="標楷體" w:hAnsi="Times New Roman"/>
          <w:sz w:val="28"/>
          <w:szCs w:val="28"/>
        </w:rPr>
        <w:t>2</w:t>
      </w:r>
      <w:r w:rsidRPr="002459BB">
        <w:rPr>
          <w:rFonts w:ascii="Times New Roman" w:eastAsia="標楷體" w:hAnsi="Times New Roman"/>
          <w:sz w:val="28"/>
          <w:szCs w:val="28"/>
        </w:rPr>
        <w:t>022</w:t>
      </w:r>
      <w:r w:rsidRPr="002459BB">
        <w:rPr>
          <w:rFonts w:ascii="Times New Roman" w:eastAsia="標楷體" w:hAnsi="Times New Roman"/>
          <w:sz w:val="28"/>
          <w:szCs w:val="28"/>
        </w:rPr>
        <w:t>鼻竇內視鏡</w:t>
      </w:r>
      <w:r w:rsidRPr="002459BB">
        <w:rPr>
          <w:rFonts w:ascii="Times New Roman" w:eastAsia="標楷體" w:hAnsi="Times New Roman"/>
          <w:sz w:val="28"/>
          <w:szCs w:val="28"/>
        </w:rPr>
        <w:t>Sinoscopy</w:t>
      </w:r>
    </w:p>
    <w:p w:rsidR="007F45E6" w:rsidRPr="002459BB" w:rsidRDefault="007F45E6" w:rsidP="00AA0EEE">
      <w:pPr>
        <w:spacing w:line="520" w:lineRule="exact"/>
        <w:jc w:val="both"/>
        <w:rPr>
          <w:rFonts w:ascii="Times New Roman" w:eastAsia="標楷體" w:hAnsi="Times New Roman"/>
          <w:sz w:val="28"/>
          <w:szCs w:val="28"/>
        </w:rPr>
      </w:pPr>
      <w:r w:rsidRPr="002459BB">
        <w:rPr>
          <w:rFonts w:ascii="Times New Roman" w:eastAsia="標楷體" w:hAnsi="Times New Roman"/>
          <w:sz w:val="28"/>
          <w:szCs w:val="28"/>
        </w:rPr>
        <w:t xml:space="preserve">  </w:t>
      </w:r>
      <w:r w:rsidR="00866C91" w:rsidRPr="002459BB">
        <w:rPr>
          <w:rFonts w:ascii="Times New Roman" w:eastAsia="標楷體" w:hAnsi="Times New Roman"/>
          <w:sz w:val="28"/>
          <w:szCs w:val="28"/>
        </w:rPr>
        <w:t xml:space="preserve">  </w:t>
      </w:r>
      <w:r w:rsidRPr="002459BB">
        <w:rPr>
          <w:rFonts w:ascii="Times New Roman" w:eastAsia="標楷體" w:hAnsi="Times New Roman"/>
          <w:sz w:val="28"/>
          <w:szCs w:val="28"/>
        </w:rPr>
        <w:t>20090</w:t>
      </w:r>
      <w:r w:rsidR="00A2765C" w:rsidRPr="002459BB">
        <w:rPr>
          <w:rFonts w:ascii="Times New Roman" w:eastAsia="標楷體" w:hAnsi="Times New Roman"/>
          <w:sz w:val="28"/>
          <w:szCs w:val="28"/>
        </w:rPr>
        <w:t>2</w:t>
      </w:r>
      <w:r w:rsidRPr="002459BB">
        <w:rPr>
          <w:rFonts w:ascii="Times New Roman" w:eastAsia="標楷體" w:hAnsi="Times New Roman"/>
          <w:sz w:val="28"/>
          <w:szCs w:val="28"/>
        </w:rPr>
        <w:t>032</w:t>
      </w:r>
      <w:r w:rsidRPr="002459BB">
        <w:rPr>
          <w:rFonts w:ascii="Times New Roman" w:eastAsia="標楷體" w:hAnsi="Times New Roman"/>
          <w:sz w:val="28"/>
          <w:szCs w:val="28"/>
        </w:rPr>
        <w:t>喉鏡</w:t>
      </w:r>
      <w:r w:rsidRPr="002459BB">
        <w:rPr>
          <w:rFonts w:ascii="Times New Roman" w:eastAsia="標楷體" w:hAnsi="Times New Roman"/>
          <w:sz w:val="28"/>
          <w:szCs w:val="28"/>
        </w:rPr>
        <w:t>Laryngoscopy</w:t>
      </w:r>
    </w:p>
    <w:p w:rsidR="007F45E6" w:rsidRPr="002459BB" w:rsidRDefault="007F45E6" w:rsidP="00AA0EEE">
      <w:pPr>
        <w:spacing w:line="520" w:lineRule="exact"/>
        <w:jc w:val="both"/>
        <w:rPr>
          <w:rFonts w:ascii="Times New Roman" w:eastAsia="標楷體" w:hAnsi="Times New Roman"/>
          <w:sz w:val="28"/>
          <w:szCs w:val="28"/>
        </w:rPr>
      </w:pPr>
      <w:r w:rsidRPr="002459BB">
        <w:rPr>
          <w:rFonts w:ascii="Times New Roman" w:eastAsia="標楷體" w:hAnsi="Times New Roman"/>
          <w:sz w:val="28"/>
          <w:szCs w:val="28"/>
        </w:rPr>
        <w:t xml:space="preserve">  </w:t>
      </w:r>
      <w:r w:rsidR="00866C91" w:rsidRPr="002459BB">
        <w:rPr>
          <w:rFonts w:ascii="Times New Roman" w:eastAsia="標楷體" w:hAnsi="Times New Roman"/>
          <w:sz w:val="28"/>
          <w:szCs w:val="28"/>
        </w:rPr>
        <w:t xml:space="preserve">  </w:t>
      </w:r>
      <w:r w:rsidRPr="002459BB">
        <w:rPr>
          <w:rFonts w:ascii="Times New Roman" w:eastAsia="標楷體" w:hAnsi="Times New Roman"/>
          <w:sz w:val="28"/>
          <w:szCs w:val="28"/>
        </w:rPr>
        <w:t>20090</w:t>
      </w:r>
      <w:r w:rsidR="00A2765C" w:rsidRPr="002459BB">
        <w:rPr>
          <w:rFonts w:ascii="Times New Roman" w:eastAsia="標楷體" w:hAnsi="Times New Roman"/>
          <w:sz w:val="28"/>
          <w:szCs w:val="28"/>
        </w:rPr>
        <w:t>2</w:t>
      </w:r>
      <w:r w:rsidRPr="002459BB">
        <w:rPr>
          <w:rFonts w:ascii="Times New Roman" w:eastAsia="標楷體" w:hAnsi="Times New Roman"/>
          <w:sz w:val="28"/>
          <w:szCs w:val="28"/>
        </w:rPr>
        <w:t>040</w:t>
      </w:r>
      <w:r w:rsidRPr="002459BB">
        <w:rPr>
          <w:rFonts w:ascii="Times New Roman" w:eastAsia="標楷體" w:hAnsi="Times New Roman"/>
          <w:sz w:val="28"/>
          <w:szCs w:val="28"/>
        </w:rPr>
        <w:t>鼻咽癌，咽喉癌及其它頭頸部癌症之內視鏡</w:t>
      </w:r>
      <w:r w:rsidR="00881BC9" w:rsidRPr="002459BB">
        <w:rPr>
          <w:rFonts w:ascii="Times New Roman" w:eastAsia="標楷體" w:hAnsi="Times New Roman" w:hint="eastAsia"/>
          <w:sz w:val="28"/>
          <w:szCs w:val="28"/>
        </w:rPr>
        <w:t>(</w:t>
      </w:r>
      <w:r w:rsidR="002459BB" w:rsidRPr="002459BB">
        <w:rPr>
          <w:rFonts w:ascii="Times New Roman" w:eastAsia="標楷體" w:hAnsi="Times New Roman" w:hint="eastAsia"/>
          <w:color w:val="0070C0"/>
          <w:sz w:val="28"/>
          <w:szCs w:val="28"/>
        </w:rPr>
        <w:t>110/6/1</w:t>
      </w:r>
      <w:r w:rsidR="00881BC9" w:rsidRPr="002459BB">
        <w:rPr>
          <w:rFonts w:ascii="Times New Roman" w:eastAsia="標楷體" w:hAnsi="Times New Roman" w:hint="eastAsia"/>
          <w:sz w:val="28"/>
          <w:szCs w:val="28"/>
        </w:rPr>
        <w:t>)</w:t>
      </w:r>
    </w:p>
    <w:p w:rsidR="00881BC9" w:rsidRPr="002459BB" w:rsidRDefault="00881BC9" w:rsidP="00881BC9">
      <w:pPr>
        <w:spacing w:line="520" w:lineRule="exact"/>
        <w:ind w:firstLineChars="100" w:firstLine="280"/>
        <w:jc w:val="both"/>
        <w:rPr>
          <w:rFonts w:ascii="Times New Roman" w:eastAsia="標楷體" w:hAnsi="Times New Roman"/>
          <w:sz w:val="28"/>
          <w:szCs w:val="28"/>
        </w:rPr>
      </w:pPr>
      <w:r w:rsidRPr="002459BB">
        <w:rPr>
          <w:rFonts w:ascii="Times New Roman" w:eastAsia="標楷體" w:hAnsi="Times New Roman"/>
          <w:sz w:val="28"/>
          <w:szCs w:val="28"/>
        </w:rPr>
        <w:t>200902052</w:t>
      </w:r>
      <w:r w:rsidRPr="002459BB">
        <w:rPr>
          <w:rFonts w:ascii="Times New Roman" w:eastAsia="標楷體" w:hAnsi="Times New Roman"/>
          <w:sz w:val="28"/>
          <w:szCs w:val="28"/>
        </w:rPr>
        <w:t>食道鏡</w:t>
      </w:r>
      <w:r w:rsidRPr="002459BB">
        <w:rPr>
          <w:rFonts w:ascii="Times New Roman" w:eastAsia="標楷體" w:hAnsi="Times New Roman"/>
          <w:sz w:val="28"/>
          <w:szCs w:val="28"/>
        </w:rPr>
        <w:t>Esophageal endoscopy</w:t>
      </w:r>
      <w:r w:rsidRPr="002459BB">
        <w:rPr>
          <w:rFonts w:ascii="Times New Roman" w:eastAsia="標楷體" w:hAnsi="Times New Roman" w:hint="eastAsia"/>
          <w:sz w:val="28"/>
          <w:szCs w:val="28"/>
        </w:rPr>
        <w:t>(</w:t>
      </w:r>
      <w:r w:rsidR="002459BB" w:rsidRPr="002459BB">
        <w:rPr>
          <w:rFonts w:ascii="Times New Roman" w:eastAsia="標楷體" w:hAnsi="Times New Roman" w:hint="eastAsia"/>
          <w:color w:val="0070C0"/>
          <w:sz w:val="28"/>
          <w:szCs w:val="28"/>
        </w:rPr>
        <w:t>110/6/1</w:t>
      </w:r>
      <w:r w:rsidRPr="002459BB">
        <w:rPr>
          <w:rFonts w:ascii="Times New Roman" w:eastAsia="標楷體" w:hAnsi="Times New Roman" w:hint="eastAsia"/>
          <w:sz w:val="28"/>
          <w:szCs w:val="28"/>
        </w:rPr>
        <w:t>)</w:t>
      </w:r>
    </w:p>
    <w:p w:rsidR="007F45E6" w:rsidRPr="002459BB" w:rsidRDefault="007F45E6" w:rsidP="00AA0EEE">
      <w:pPr>
        <w:spacing w:line="520" w:lineRule="exact"/>
        <w:jc w:val="both"/>
        <w:rPr>
          <w:rFonts w:ascii="Times New Roman" w:eastAsia="標楷體" w:hAnsi="Times New Roman"/>
          <w:b/>
          <w:sz w:val="28"/>
          <w:szCs w:val="28"/>
        </w:rPr>
      </w:pPr>
      <w:r w:rsidRPr="002459BB">
        <w:rPr>
          <w:rFonts w:ascii="Times New Roman" w:eastAsia="標楷體" w:hAnsi="Times New Roman"/>
          <w:b/>
          <w:sz w:val="28"/>
          <w:szCs w:val="28"/>
        </w:rPr>
        <w:t>200903</w:t>
      </w:r>
      <w:r w:rsidRPr="002459BB">
        <w:rPr>
          <w:rFonts w:ascii="Times New Roman" w:eastAsia="標楷體" w:hAnsi="Times New Roman"/>
          <w:b/>
          <w:sz w:val="28"/>
          <w:szCs w:val="28"/>
        </w:rPr>
        <w:t>耳科檢查</w:t>
      </w:r>
    </w:p>
    <w:p w:rsidR="007F45E6" w:rsidRPr="002459BB" w:rsidRDefault="007F45E6" w:rsidP="00AA0EEE">
      <w:pPr>
        <w:spacing w:line="520" w:lineRule="exact"/>
        <w:jc w:val="both"/>
        <w:rPr>
          <w:rFonts w:ascii="Times New Roman" w:eastAsia="標楷體" w:hAnsi="Times New Roman"/>
          <w:sz w:val="28"/>
          <w:szCs w:val="28"/>
        </w:rPr>
      </w:pPr>
      <w:r w:rsidRPr="002459BB">
        <w:rPr>
          <w:rFonts w:ascii="Times New Roman" w:eastAsia="標楷體" w:hAnsi="Times New Roman"/>
          <w:b/>
          <w:sz w:val="28"/>
          <w:szCs w:val="28"/>
        </w:rPr>
        <w:t xml:space="preserve"> </w:t>
      </w:r>
      <w:r w:rsidR="00866C91" w:rsidRPr="002459BB">
        <w:rPr>
          <w:rFonts w:ascii="Times New Roman" w:eastAsia="標楷體" w:hAnsi="Times New Roman"/>
          <w:b/>
          <w:sz w:val="28"/>
          <w:szCs w:val="28"/>
        </w:rPr>
        <w:t xml:space="preserve">  </w:t>
      </w:r>
      <w:r w:rsidRPr="002459BB">
        <w:rPr>
          <w:rFonts w:ascii="Times New Roman" w:eastAsia="標楷體" w:hAnsi="Times New Roman"/>
          <w:b/>
          <w:sz w:val="28"/>
          <w:szCs w:val="28"/>
        </w:rPr>
        <w:t xml:space="preserve"> </w:t>
      </w:r>
      <w:r w:rsidRPr="002459BB">
        <w:rPr>
          <w:rFonts w:ascii="Times New Roman" w:eastAsia="標楷體" w:hAnsi="Times New Roman"/>
          <w:sz w:val="28"/>
          <w:szCs w:val="28"/>
        </w:rPr>
        <w:t>200903012</w:t>
      </w:r>
      <w:r w:rsidRPr="002459BB">
        <w:rPr>
          <w:rFonts w:ascii="Times New Roman" w:eastAsia="標楷體" w:hAnsi="Times New Roman"/>
          <w:sz w:val="28"/>
          <w:szCs w:val="28"/>
        </w:rPr>
        <w:t>良性陣發性姿勢性眩暈</w:t>
      </w:r>
    </w:p>
    <w:p w:rsidR="007F45E6" w:rsidRPr="002459BB" w:rsidRDefault="007F45E6" w:rsidP="00AA0EEE">
      <w:pPr>
        <w:spacing w:line="520" w:lineRule="exact"/>
        <w:jc w:val="both"/>
        <w:rPr>
          <w:rFonts w:ascii="Times New Roman" w:eastAsia="標楷體" w:hAnsi="Times New Roman"/>
          <w:sz w:val="28"/>
          <w:szCs w:val="28"/>
        </w:rPr>
      </w:pPr>
      <w:r w:rsidRPr="002459BB">
        <w:rPr>
          <w:rFonts w:ascii="Times New Roman" w:eastAsia="標楷體" w:hAnsi="Times New Roman"/>
          <w:sz w:val="28"/>
          <w:szCs w:val="28"/>
        </w:rPr>
        <w:t xml:space="preserve">  </w:t>
      </w:r>
      <w:r w:rsidR="00866C91" w:rsidRPr="002459BB">
        <w:rPr>
          <w:rFonts w:ascii="Times New Roman" w:eastAsia="標楷體" w:hAnsi="Times New Roman"/>
          <w:sz w:val="28"/>
          <w:szCs w:val="28"/>
        </w:rPr>
        <w:t xml:space="preserve">  </w:t>
      </w:r>
      <w:r w:rsidRPr="002459BB">
        <w:rPr>
          <w:rFonts w:ascii="Times New Roman" w:eastAsia="標楷體" w:hAnsi="Times New Roman"/>
          <w:sz w:val="28"/>
          <w:szCs w:val="28"/>
        </w:rPr>
        <w:t>200903022 Audiometric Studies</w:t>
      </w:r>
    </w:p>
    <w:p w:rsidR="007F45E6" w:rsidRPr="002459BB" w:rsidRDefault="007F45E6" w:rsidP="00AA0EEE">
      <w:pPr>
        <w:spacing w:line="520" w:lineRule="exact"/>
        <w:jc w:val="both"/>
        <w:rPr>
          <w:rFonts w:ascii="Times New Roman" w:eastAsia="標楷體" w:hAnsi="Times New Roman"/>
          <w:b/>
          <w:sz w:val="28"/>
          <w:szCs w:val="28"/>
        </w:rPr>
      </w:pPr>
      <w:r w:rsidRPr="002459BB">
        <w:rPr>
          <w:rFonts w:ascii="Times New Roman" w:eastAsia="標楷體" w:hAnsi="Times New Roman"/>
          <w:b/>
          <w:sz w:val="28"/>
          <w:szCs w:val="28"/>
        </w:rPr>
        <w:t>200904</w:t>
      </w:r>
      <w:r w:rsidRPr="002459BB">
        <w:rPr>
          <w:rFonts w:ascii="Times New Roman" w:eastAsia="標楷體" w:hAnsi="Times New Roman"/>
          <w:b/>
          <w:sz w:val="28"/>
          <w:szCs w:val="28"/>
        </w:rPr>
        <w:t>鼻科檢查</w:t>
      </w:r>
    </w:p>
    <w:p w:rsidR="00005EAE" w:rsidRPr="002459BB" w:rsidRDefault="007F45E6" w:rsidP="00AA0EEE">
      <w:pPr>
        <w:spacing w:line="520" w:lineRule="exact"/>
        <w:ind w:left="1561" w:hangingChars="557" w:hanging="1561"/>
        <w:jc w:val="both"/>
        <w:rPr>
          <w:rFonts w:ascii="Times New Roman" w:eastAsia="標楷體" w:hAnsi="Times New Roman"/>
          <w:sz w:val="28"/>
          <w:szCs w:val="28"/>
        </w:rPr>
      </w:pPr>
      <w:r w:rsidRPr="002459BB">
        <w:rPr>
          <w:rFonts w:ascii="Times New Roman" w:eastAsia="標楷體" w:hAnsi="Times New Roman"/>
          <w:b/>
          <w:sz w:val="28"/>
          <w:szCs w:val="28"/>
        </w:rPr>
        <w:t xml:space="preserve">  </w:t>
      </w:r>
      <w:r w:rsidR="00866C91" w:rsidRPr="002459BB">
        <w:rPr>
          <w:rFonts w:ascii="Times New Roman" w:eastAsia="標楷體" w:hAnsi="Times New Roman"/>
          <w:b/>
          <w:sz w:val="28"/>
          <w:szCs w:val="28"/>
        </w:rPr>
        <w:t xml:space="preserve">  </w:t>
      </w:r>
      <w:r w:rsidRPr="002459BB">
        <w:rPr>
          <w:rFonts w:ascii="Times New Roman" w:eastAsia="標楷體" w:hAnsi="Times New Roman"/>
          <w:sz w:val="28"/>
          <w:szCs w:val="28"/>
        </w:rPr>
        <w:t>200904012</w:t>
      </w:r>
      <w:r w:rsidR="00005EAE" w:rsidRPr="002459BB">
        <w:rPr>
          <w:rFonts w:ascii="Times New Roman" w:eastAsia="標楷體" w:hAnsi="Times New Roman"/>
          <w:sz w:val="28"/>
          <w:szCs w:val="28"/>
        </w:rPr>
        <w:t>鼻阻壓檢查</w:t>
      </w:r>
      <w:r w:rsidR="00005EAE" w:rsidRPr="002459BB">
        <w:rPr>
          <w:rFonts w:ascii="Times New Roman" w:eastAsia="標楷體" w:hAnsi="Times New Roman"/>
          <w:sz w:val="28"/>
          <w:szCs w:val="28"/>
        </w:rPr>
        <w:t>Rhinomanometry (RMM)</w:t>
      </w:r>
      <w:r w:rsidR="00005EAE" w:rsidRPr="002459BB">
        <w:rPr>
          <w:rFonts w:ascii="Times New Roman" w:eastAsia="標楷體" w:hAnsi="Times New Roman"/>
          <w:sz w:val="28"/>
          <w:szCs w:val="28"/>
        </w:rPr>
        <w:t>及聲波鼻腔測量儀</w:t>
      </w:r>
      <w:r w:rsidR="00005EAE" w:rsidRPr="002459BB">
        <w:rPr>
          <w:rFonts w:ascii="Times New Roman" w:eastAsia="標楷體" w:hAnsi="Times New Roman"/>
          <w:sz w:val="28"/>
          <w:szCs w:val="28"/>
        </w:rPr>
        <w:t>acoustic                        rhinometry (AR)</w:t>
      </w:r>
    </w:p>
    <w:p w:rsidR="007F45E6" w:rsidRPr="002459BB" w:rsidRDefault="007F45E6" w:rsidP="00AA0EEE">
      <w:pPr>
        <w:spacing w:line="520" w:lineRule="exact"/>
        <w:jc w:val="both"/>
        <w:rPr>
          <w:rFonts w:ascii="Times New Roman" w:eastAsia="標楷體" w:hAnsi="Times New Roman"/>
          <w:sz w:val="28"/>
          <w:szCs w:val="28"/>
        </w:rPr>
      </w:pPr>
      <w:r w:rsidRPr="002459BB">
        <w:rPr>
          <w:rFonts w:ascii="Times New Roman" w:eastAsia="標楷體" w:hAnsi="Times New Roman"/>
          <w:sz w:val="28"/>
          <w:szCs w:val="28"/>
        </w:rPr>
        <w:t xml:space="preserve">  </w:t>
      </w:r>
      <w:r w:rsidR="00866C91" w:rsidRPr="002459BB">
        <w:rPr>
          <w:rFonts w:ascii="Times New Roman" w:eastAsia="標楷體" w:hAnsi="Times New Roman"/>
          <w:sz w:val="28"/>
          <w:szCs w:val="28"/>
        </w:rPr>
        <w:t xml:space="preserve">  </w:t>
      </w:r>
      <w:r w:rsidRPr="002459BB">
        <w:rPr>
          <w:rFonts w:ascii="Times New Roman" w:eastAsia="標楷體" w:hAnsi="Times New Roman"/>
          <w:sz w:val="28"/>
          <w:szCs w:val="28"/>
        </w:rPr>
        <w:t>200904022</w:t>
      </w:r>
      <w:r w:rsidRPr="002459BB">
        <w:rPr>
          <w:rFonts w:ascii="Times New Roman" w:eastAsia="標楷體" w:hAnsi="Times New Roman"/>
          <w:sz w:val="28"/>
          <w:szCs w:val="28"/>
        </w:rPr>
        <w:t>鼻竇超音波檢查</w:t>
      </w:r>
      <w:r w:rsidRPr="002459BB">
        <w:rPr>
          <w:rFonts w:ascii="Times New Roman" w:eastAsia="標楷體" w:hAnsi="Times New Roman"/>
          <w:sz w:val="28"/>
          <w:szCs w:val="28"/>
        </w:rPr>
        <w:t>Sinus echo</w:t>
      </w:r>
    </w:p>
    <w:p w:rsidR="0018682D" w:rsidRPr="002459BB" w:rsidRDefault="007F45E6" w:rsidP="00AA0EEE">
      <w:pPr>
        <w:spacing w:line="520" w:lineRule="exact"/>
        <w:ind w:left="1680" w:hangingChars="600" w:hanging="1680"/>
        <w:jc w:val="both"/>
        <w:rPr>
          <w:rFonts w:ascii="Times New Roman" w:eastAsia="標楷體" w:hAnsi="Times New Roman"/>
          <w:sz w:val="28"/>
          <w:szCs w:val="28"/>
        </w:rPr>
      </w:pPr>
      <w:r w:rsidRPr="002459BB">
        <w:rPr>
          <w:rFonts w:ascii="Times New Roman" w:eastAsia="標楷體" w:hAnsi="Times New Roman"/>
          <w:sz w:val="28"/>
          <w:szCs w:val="28"/>
        </w:rPr>
        <w:t xml:space="preserve">  </w:t>
      </w:r>
      <w:r w:rsidR="00866C91" w:rsidRPr="002459BB">
        <w:rPr>
          <w:rFonts w:ascii="Times New Roman" w:eastAsia="標楷體" w:hAnsi="Times New Roman"/>
          <w:sz w:val="28"/>
          <w:szCs w:val="28"/>
        </w:rPr>
        <w:t xml:space="preserve">  </w:t>
      </w:r>
      <w:r w:rsidRPr="002459BB">
        <w:rPr>
          <w:rFonts w:ascii="Times New Roman" w:eastAsia="標楷體" w:hAnsi="Times New Roman"/>
          <w:sz w:val="28"/>
          <w:szCs w:val="28"/>
        </w:rPr>
        <w:t>200904032</w:t>
      </w:r>
      <w:r w:rsidRPr="002459BB">
        <w:rPr>
          <w:rFonts w:ascii="Times New Roman" w:eastAsia="標楷體" w:hAnsi="Times New Roman"/>
          <w:sz w:val="28"/>
          <w:szCs w:val="28"/>
        </w:rPr>
        <w:t>過敏原測試</w:t>
      </w:r>
      <w:r w:rsidRPr="002459BB">
        <w:rPr>
          <w:rFonts w:ascii="Times New Roman" w:eastAsia="標楷體" w:hAnsi="Times New Roman"/>
          <w:sz w:val="28"/>
          <w:szCs w:val="28"/>
        </w:rPr>
        <w:t>MAST allergy test</w:t>
      </w:r>
      <w:r w:rsidR="007F067C" w:rsidRPr="002459BB">
        <w:rPr>
          <w:rFonts w:ascii="Times New Roman" w:eastAsia="標楷體" w:hAnsi="Times New Roman"/>
          <w:sz w:val="28"/>
          <w:szCs w:val="28"/>
        </w:rPr>
        <w:t>(</w:t>
      </w:r>
      <w:r w:rsidR="00817FDE" w:rsidRPr="002459BB">
        <w:rPr>
          <w:rFonts w:ascii="Times New Roman" w:eastAsia="標楷體" w:hAnsi="Times New Roman"/>
          <w:sz w:val="28"/>
          <w:szCs w:val="28"/>
        </w:rPr>
        <w:t>108/3/1</w:t>
      </w:r>
      <w:r w:rsidR="007F067C" w:rsidRPr="002459BB">
        <w:rPr>
          <w:rFonts w:ascii="Times New Roman" w:eastAsia="標楷體" w:hAnsi="Times New Roman"/>
          <w:sz w:val="28"/>
          <w:szCs w:val="28"/>
        </w:rPr>
        <w:t>刪除</w:t>
      </w:r>
      <w:r w:rsidR="007F067C" w:rsidRPr="002459BB">
        <w:rPr>
          <w:rFonts w:ascii="Times New Roman" w:eastAsia="標楷體" w:hAnsi="Times New Roman"/>
          <w:sz w:val="28"/>
          <w:szCs w:val="28"/>
        </w:rPr>
        <w:t>)</w:t>
      </w:r>
    </w:p>
    <w:p w:rsidR="007F45E6" w:rsidRPr="002459BB" w:rsidRDefault="007F45E6" w:rsidP="00AA0EEE">
      <w:pPr>
        <w:spacing w:line="520" w:lineRule="exact"/>
        <w:ind w:left="1682" w:hangingChars="600" w:hanging="1682"/>
        <w:jc w:val="both"/>
        <w:rPr>
          <w:rFonts w:ascii="Times New Roman" w:eastAsia="標楷體" w:hAnsi="Times New Roman"/>
          <w:b/>
          <w:sz w:val="28"/>
          <w:szCs w:val="28"/>
        </w:rPr>
      </w:pPr>
      <w:r w:rsidRPr="002459BB">
        <w:rPr>
          <w:rFonts w:ascii="Times New Roman" w:eastAsia="標楷體" w:hAnsi="Times New Roman"/>
          <w:b/>
          <w:sz w:val="28"/>
          <w:szCs w:val="28"/>
        </w:rPr>
        <w:t>200905</w:t>
      </w:r>
      <w:r w:rsidRPr="002459BB">
        <w:rPr>
          <w:rFonts w:ascii="Times New Roman" w:eastAsia="標楷體" w:hAnsi="Times New Roman"/>
          <w:b/>
          <w:sz w:val="28"/>
          <w:szCs w:val="28"/>
        </w:rPr>
        <w:t>耳鼻喉、頭頸外科處置</w:t>
      </w:r>
    </w:p>
    <w:p w:rsidR="007F45E6" w:rsidRPr="002459BB" w:rsidRDefault="007F45E6" w:rsidP="00AA0EEE">
      <w:pPr>
        <w:spacing w:line="520" w:lineRule="exact"/>
        <w:jc w:val="both"/>
        <w:rPr>
          <w:rFonts w:ascii="Times New Roman" w:eastAsia="標楷體" w:hAnsi="Times New Roman"/>
          <w:sz w:val="28"/>
          <w:szCs w:val="28"/>
        </w:rPr>
      </w:pPr>
      <w:r w:rsidRPr="002459BB">
        <w:rPr>
          <w:rFonts w:ascii="Times New Roman" w:eastAsia="標楷體" w:hAnsi="Times New Roman"/>
          <w:b/>
          <w:sz w:val="28"/>
          <w:szCs w:val="28"/>
        </w:rPr>
        <w:t xml:space="preserve">  </w:t>
      </w:r>
      <w:r w:rsidR="00866C91" w:rsidRPr="002459BB">
        <w:rPr>
          <w:rFonts w:ascii="Times New Roman" w:eastAsia="標楷體" w:hAnsi="Times New Roman"/>
          <w:b/>
          <w:sz w:val="28"/>
          <w:szCs w:val="28"/>
        </w:rPr>
        <w:t xml:space="preserve">  </w:t>
      </w:r>
      <w:r w:rsidRPr="002459BB">
        <w:rPr>
          <w:rFonts w:ascii="Times New Roman" w:eastAsia="標楷體" w:hAnsi="Times New Roman"/>
          <w:sz w:val="28"/>
          <w:szCs w:val="28"/>
        </w:rPr>
        <w:t>20090</w:t>
      </w:r>
      <w:r w:rsidR="00A2765C" w:rsidRPr="002459BB">
        <w:rPr>
          <w:rFonts w:ascii="Times New Roman" w:eastAsia="標楷體" w:hAnsi="Times New Roman"/>
          <w:sz w:val="28"/>
          <w:szCs w:val="28"/>
        </w:rPr>
        <w:t>5</w:t>
      </w:r>
      <w:r w:rsidRPr="002459BB">
        <w:rPr>
          <w:rFonts w:ascii="Times New Roman" w:eastAsia="標楷體" w:hAnsi="Times New Roman"/>
          <w:sz w:val="28"/>
          <w:szCs w:val="28"/>
        </w:rPr>
        <w:t>012</w:t>
      </w:r>
      <w:r w:rsidRPr="002459BB">
        <w:rPr>
          <w:rFonts w:ascii="Times New Roman" w:eastAsia="標楷體" w:hAnsi="Times New Roman"/>
          <w:sz w:val="28"/>
          <w:szCs w:val="28"/>
        </w:rPr>
        <w:t>耳鼻喉局部治療</w:t>
      </w:r>
    </w:p>
    <w:p w:rsidR="007F45E6" w:rsidRPr="002459BB" w:rsidRDefault="007F45E6" w:rsidP="00AA0EEE">
      <w:pPr>
        <w:spacing w:line="520" w:lineRule="exact"/>
        <w:jc w:val="both"/>
        <w:rPr>
          <w:rFonts w:ascii="Times New Roman" w:eastAsia="標楷體" w:hAnsi="Times New Roman"/>
          <w:sz w:val="28"/>
          <w:szCs w:val="28"/>
        </w:rPr>
      </w:pPr>
      <w:r w:rsidRPr="002459BB">
        <w:rPr>
          <w:rFonts w:ascii="Times New Roman" w:eastAsia="標楷體" w:hAnsi="Times New Roman"/>
          <w:sz w:val="28"/>
          <w:szCs w:val="28"/>
        </w:rPr>
        <w:t xml:space="preserve">  </w:t>
      </w:r>
      <w:r w:rsidR="00866C91" w:rsidRPr="002459BB">
        <w:rPr>
          <w:rFonts w:ascii="Times New Roman" w:eastAsia="標楷體" w:hAnsi="Times New Roman"/>
          <w:sz w:val="28"/>
          <w:szCs w:val="28"/>
        </w:rPr>
        <w:t xml:space="preserve">  </w:t>
      </w:r>
      <w:r w:rsidRPr="002459BB">
        <w:rPr>
          <w:rFonts w:ascii="Times New Roman" w:eastAsia="標楷體" w:hAnsi="Times New Roman"/>
          <w:sz w:val="28"/>
          <w:szCs w:val="28"/>
        </w:rPr>
        <w:t>20090</w:t>
      </w:r>
      <w:r w:rsidR="00A2765C" w:rsidRPr="002459BB">
        <w:rPr>
          <w:rFonts w:ascii="Times New Roman" w:eastAsia="標楷體" w:hAnsi="Times New Roman"/>
          <w:sz w:val="28"/>
          <w:szCs w:val="28"/>
        </w:rPr>
        <w:t>5</w:t>
      </w:r>
      <w:r w:rsidRPr="002459BB">
        <w:rPr>
          <w:rFonts w:ascii="Times New Roman" w:eastAsia="標楷體" w:hAnsi="Times New Roman"/>
          <w:sz w:val="28"/>
          <w:szCs w:val="28"/>
        </w:rPr>
        <w:t>022</w:t>
      </w:r>
      <w:r w:rsidRPr="002459BB">
        <w:rPr>
          <w:rFonts w:ascii="Times New Roman" w:eastAsia="標楷體" w:hAnsi="Times New Roman"/>
          <w:sz w:val="28"/>
          <w:szCs w:val="28"/>
        </w:rPr>
        <w:t>鼻息肉切除術</w:t>
      </w:r>
    </w:p>
    <w:p w:rsidR="007F45E6" w:rsidRPr="002459BB" w:rsidRDefault="007F45E6" w:rsidP="00AA0EEE">
      <w:pPr>
        <w:spacing w:line="520" w:lineRule="exact"/>
        <w:jc w:val="both"/>
        <w:rPr>
          <w:rFonts w:ascii="Times New Roman" w:eastAsia="標楷體" w:hAnsi="Times New Roman"/>
          <w:sz w:val="28"/>
          <w:szCs w:val="28"/>
        </w:rPr>
      </w:pPr>
      <w:r w:rsidRPr="002459BB">
        <w:rPr>
          <w:rFonts w:ascii="Times New Roman" w:eastAsia="標楷體" w:hAnsi="Times New Roman"/>
          <w:sz w:val="28"/>
          <w:szCs w:val="28"/>
        </w:rPr>
        <w:t xml:space="preserve">  </w:t>
      </w:r>
      <w:r w:rsidR="00866C91" w:rsidRPr="002459BB">
        <w:rPr>
          <w:rFonts w:ascii="Times New Roman" w:eastAsia="標楷體" w:hAnsi="Times New Roman"/>
          <w:sz w:val="28"/>
          <w:szCs w:val="28"/>
        </w:rPr>
        <w:t xml:space="preserve">  </w:t>
      </w:r>
      <w:r w:rsidRPr="002459BB">
        <w:rPr>
          <w:rFonts w:ascii="Times New Roman" w:eastAsia="標楷體" w:hAnsi="Times New Roman"/>
          <w:sz w:val="28"/>
          <w:szCs w:val="28"/>
        </w:rPr>
        <w:t>20090</w:t>
      </w:r>
      <w:r w:rsidR="00A2765C" w:rsidRPr="002459BB">
        <w:rPr>
          <w:rFonts w:ascii="Times New Roman" w:eastAsia="標楷體" w:hAnsi="Times New Roman"/>
          <w:sz w:val="28"/>
          <w:szCs w:val="28"/>
        </w:rPr>
        <w:t>5</w:t>
      </w:r>
      <w:r w:rsidRPr="002459BB">
        <w:rPr>
          <w:rFonts w:ascii="Times New Roman" w:eastAsia="標楷體" w:hAnsi="Times New Roman"/>
          <w:sz w:val="28"/>
          <w:szCs w:val="28"/>
        </w:rPr>
        <w:t>032</w:t>
      </w:r>
      <w:r w:rsidRPr="002459BB">
        <w:rPr>
          <w:rFonts w:ascii="Times New Roman" w:eastAsia="標楷體" w:hAnsi="Times New Roman"/>
          <w:sz w:val="28"/>
          <w:szCs w:val="28"/>
        </w:rPr>
        <w:t>蒸氣或噴霧吸入治療</w:t>
      </w:r>
    </w:p>
    <w:p w:rsidR="007F45E6" w:rsidRPr="002459BB" w:rsidRDefault="007F45E6" w:rsidP="00AA0EEE">
      <w:pPr>
        <w:spacing w:line="520" w:lineRule="exact"/>
        <w:jc w:val="both"/>
        <w:rPr>
          <w:rFonts w:ascii="Times New Roman" w:eastAsia="標楷體" w:hAnsi="Times New Roman"/>
          <w:sz w:val="28"/>
          <w:szCs w:val="28"/>
        </w:rPr>
      </w:pPr>
      <w:r w:rsidRPr="002459BB">
        <w:rPr>
          <w:rFonts w:ascii="Times New Roman" w:eastAsia="標楷體" w:hAnsi="Times New Roman"/>
          <w:sz w:val="28"/>
          <w:szCs w:val="28"/>
        </w:rPr>
        <w:t xml:space="preserve">  </w:t>
      </w:r>
      <w:r w:rsidR="00866C91" w:rsidRPr="002459BB">
        <w:rPr>
          <w:rFonts w:ascii="Times New Roman" w:eastAsia="標楷體" w:hAnsi="Times New Roman"/>
          <w:sz w:val="28"/>
          <w:szCs w:val="28"/>
        </w:rPr>
        <w:t xml:space="preserve">  </w:t>
      </w:r>
      <w:r w:rsidRPr="002459BB">
        <w:rPr>
          <w:rFonts w:ascii="Times New Roman" w:eastAsia="標楷體" w:hAnsi="Times New Roman"/>
          <w:sz w:val="28"/>
          <w:szCs w:val="28"/>
        </w:rPr>
        <w:t>20090</w:t>
      </w:r>
      <w:r w:rsidR="00A2765C" w:rsidRPr="002459BB">
        <w:rPr>
          <w:rFonts w:ascii="Times New Roman" w:eastAsia="標楷體" w:hAnsi="Times New Roman"/>
          <w:sz w:val="28"/>
          <w:szCs w:val="28"/>
        </w:rPr>
        <w:t>5</w:t>
      </w:r>
      <w:r w:rsidRPr="002459BB">
        <w:rPr>
          <w:rFonts w:ascii="Times New Roman" w:eastAsia="標楷體" w:hAnsi="Times New Roman"/>
          <w:sz w:val="28"/>
          <w:szCs w:val="28"/>
        </w:rPr>
        <w:t>042</w:t>
      </w:r>
      <w:r w:rsidRPr="002459BB">
        <w:rPr>
          <w:rFonts w:ascii="Times New Roman" w:eastAsia="標楷體" w:hAnsi="Times New Roman"/>
          <w:sz w:val="28"/>
          <w:szCs w:val="28"/>
        </w:rPr>
        <w:t>鼻填塞</w:t>
      </w:r>
    </w:p>
    <w:p w:rsidR="007F45E6" w:rsidRPr="002459BB" w:rsidRDefault="007F45E6" w:rsidP="00AA0EEE">
      <w:pPr>
        <w:spacing w:line="520" w:lineRule="exact"/>
        <w:jc w:val="both"/>
        <w:rPr>
          <w:rFonts w:ascii="Times New Roman" w:eastAsia="標楷體" w:hAnsi="Times New Roman"/>
          <w:sz w:val="28"/>
          <w:szCs w:val="28"/>
        </w:rPr>
      </w:pPr>
      <w:r w:rsidRPr="002459BB">
        <w:rPr>
          <w:rFonts w:ascii="Times New Roman" w:eastAsia="標楷體" w:hAnsi="Times New Roman"/>
          <w:sz w:val="28"/>
          <w:szCs w:val="28"/>
        </w:rPr>
        <w:t xml:space="preserve">  </w:t>
      </w:r>
      <w:r w:rsidR="00866C91" w:rsidRPr="002459BB">
        <w:rPr>
          <w:rFonts w:ascii="Times New Roman" w:eastAsia="標楷體" w:hAnsi="Times New Roman"/>
          <w:sz w:val="28"/>
          <w:szCs w:val="28"/>
        </w:rPr>
        <w:t xml:space="preserve">  </w:t>
      </w:r>
      <w:r w:rsidRPr="002459BB">
        <w:rPr>
          <w:rFonts w:ascii="Times New Roman" w:eastAsia="標楷體" w:hAnsi="Times New Roman"/>
          <w:sz w:val="28"/>
          <w:szCs w:val="28"/>
        </w:rPr>
        <w:t>20090</w:t>
      </w:r>
      <w:r w:rsidR="00A2765C" w:rsidRPr="002459BB">
        <w:rPr>
          <w:rFonts w:ascii="Times New Roman" w:eastAsia="標楷體" w:hAnsi="Times New Roman"/>
          <w:sz w:val="28"/>
          <w:szCs w:val="28"/>
        </w:rPr>
        <w:t>5</w:t>
      </w:r>
      <w:r w:rsidRPr="002459BB">
        <w:rPr>
          <w:rFonts w:ascii="Times New Roman" w:eastAsia="標楷體" w:hAnsi="Times New Roman"/>
          <w:sz w:val="28"/>
          <w:szCs w:val="28"/>
        </w:rPr>
        <w:t>052</w:t>
      </w:r>
      <w:r w:rsidRPr="002459BB">
        <w:rPr>
          <w:rFonts w:ascii="Times New Roman" w:eastAsia="標楷體" w:hAnsi="Times New Roman"/>
          <w:sz w:val="28"/>
          <w:szCs w:val="28"/>
        </w:rPr>
        <w:t>鼻出血處置</w:t>
      </w:r>
    </w:p>
    <w:p w:rsidR="007F45E6" w:rsidRPr="002459BB" w:rsidRDefault="007F45E6" w:rsidP="00AA0EEE">
      <w:pPr>
        <w:spacing w:line="520" w:lineRule="exact"/>
        <w:jc w:val="both"/>
        <w:rPr>
          <w:rFonts w:ascii="Times New Roman" w:eastAsia="標楷體" w:hAnsi="Times New Roman"/>
          <w:sz w:val="28"/>
          <w:szCs w:val="28"/>
        </w:rPr>
      </w:pPr>
      <w:r w:rsidRPr="002459BB">
        <w:rPr>
          <w:rFonts w:ascii="Times New Roman" w:eastAsia="標楷體" w:hAnsi="Times New Roman"/>
          <w:sz w:val="28"/>
          <w:szCs w:val="28"/>
        </w:rPr>
        <w:t xml:space="preserve">  </w:t>
      </w:r>
      <w:r w:rsidR="00866C91" w:rsidRPr="002459BB">
        <w:rPr>
          <w:rFonts w:ascii="Times New Roman" w:eastAsia="標楷體" w:hAnsi="Times New Roman"/>
          <w:sz w:val="28"/>
          <w:szCs w:val="28"/>
        </w:rPr>
        <w:t xml:space="preserve">  </w:t>
      </w:r>
      <w:r w:rsidRPr="002459BB">
        <w:rPr>
          <w:rFonts w:ascii="Times New Roman" w:eastAsia="標楷體" w:hAnsi="Times New Roman"/>
          <w:sz w:val="28"/>
          <w:szCs w:val="28"/>
        </w:rPr>
        <w:t>20090</w:t>
      </w:r>
      <w:r w:rsidR="00A2765C" w:rsidRPr="002459BB">
        <w:rPr>
          <w:rFonts w:ascii="Times New Roman" w:eastAsia="標楷體" w:hAnsi="Times New Roman"/>
          <w:sz w:val="28"/>
          <w:szCs w:val="28"/>
        </w:rPr>
        <w:t>5</w:t>
      </w:r>
      <w:r w:rsidRPr="002459BB">
        <w:rPr>
          <w:rFonts w:ascii="Times New Roman" w:eastAsia="標楷體" w:hAnsi="Times New Roman"/>
          <w:sz w:val="28"/>
          <w:szCs w:val="28"/>
        </w:rPr>
        <w:t>062</w:t>
      </w:r>
      <w:r w:rsidRPr="002459BB">
        <w:rPr>
          <w:rFonts w:ascii="Times New Roman" w:eastAsia="標楷體" w:hAnsi="Times New Roman"/>
          <w:sz w:val="28"/>
          <w:szCs w:val="28"/>
        </w:rPr>
        <w:t>耳垢取出</w:t>
      </w:r>
    </w:p>
    <w:p w:rsidR="007F45E6" w:rsidRPr="002459BB" w:rsidRDefault="007F45E6" w:rsidP="00AA0EEE">
      <w:pPr>
        <w:spacing w:line="520" w:lineRule="exact"/>
        <w:jc w:val="both"/>
        <w:rPr>
          <w:rFonts w:ascii="Times New Roman" w:eastAsia="標楷體" w:hAnsi="Times New Roman"/>
          <w:sz w:val="28"/>
          <w:szCs w:val="28"/>
        </w:rPr>
      </w:pPr>
      <w:r w:rsidRPr="002459BB">
        <w:rPr>
          <w:rFonts w:ascii="Times New Roman" w:eastAsia="標楷體" w:hAnsi="Times New Roman"/>
          <w:sz w:val="28"/>
          <w:szCs w:val="28"/>
        </w:rPr>
        <w:t xml:space="preserve">  </w:t>
      </w:r>
      <w:r w:rsidR="00866C91" w:rsidRPr="002459BB">
        <w:rPr>
          <w:rFonts w:ascii="Times New Roman" w:eastAsia="標楷體" w:hAnsi="Times New Roman"/>
          <w:sz w:val="28"/>
          <w:szCs w:val="28"/>
        </w:rPr>
        <w:t xml:space="preserve">  </w:t>
      </w:r>
      <w:r w:rsidRPr="002459BB">
        <w:rPr>
          <w:rFonts w:ascii="Times New Roman" w:eastAsia="標楷體" w:hAnsi="Times New Roman"/>
          <w:sz w:val="28"/>
          <w:szCs w:val="28"/>
        </w:rPr>
        <w:t>20090</w:t>
      </w:r>
      <w:r w:rsidR="00A2765C" w:rsidRPr="002459BB">
        <w:rPr>
          <w:rFonts w:ascii="Times New Roman" w:eastAsia="標楷體" w:hAnsi="Times New Roman"/>
          <w:sz w:val="28"/>
          <w:szCs w:val="28"/>
        </w:rPr>
        <w:t>5</w:t>
      </w:r>
      <w:r w:rsidRPr="002459BB">
        <w:rPr>
          <w:rFonts w:ascii="Times New Roman" w:eastAsia="標楷體" w:hAnsi="Times New Roman"/>
          <w:sz w:val="28"/>
          <w:szCs w:val="28"/>
        </w:rPr>
        <w:t>072</w:t>
      </w:r>
      <w:r w:rsidRPr="002459BB">
        <w:rPr>
          <w:rFonts w:ascii="Times New Roman" w:eastAsia="標楷體" w:hAnsi="Times New Roman"/>
          <w:sz w:val="28"/>
          <w:szCs w:val="28"/>
        </w:rPr>
        <w:t>複雜異物取出</w:t>
      </w:r>
    </w:p>
    <w:p w:rsidR="007F45E6" w:rsidRPr="002459BB" w:rsidRDefault="007F45E6" w:rsidP="00AA0EEE">
      <w:pPr>
        <w:spacing w:line="520" w:lineRule="exact"/>
        <w:jc w:val="both"/>
        <w:rPr>
          <w:rFonts w:ascii="Times New Roman" w:eastAsia="標楷體" w:hAnsi="Times New Roman"/>
          <w:sz w:val="28"/>
          <w:szCs w:val="28"/>
        </w:rPr>
      </w:pPr>
      <w:r w:rsidRPr="002459BB">
        <w:rPr>
          <w:rFonts w:ascii="Times New Roman" w:eastAsia="標楷體" w:hAnsi="Times New Roman"/>
          <w:sz w:val="28"/>
          <w:szCs w:val="28"/>
        </w:rPr>
        <w:lastRenderedPageBreak/>
        <w:t xml:space="preserve">  </w:t>
      </w:r>
      <w:r w:rsidR="00866C91" w:rsidRPr="002459BB">
        <w:rPr>
          <w:rFonts w:ascii="Times New Roman" w:eastAsia="標楷體" w:hAnsi="Times New Roman"/>
          <w:sz w:val="28"/>
          <w:szCs w:val="28"/>
        </w:rPr>
        <w:t xml:space="preserve">  </w:t>
      </w:r>
      <w:r w:rsidRPr="002459BB">
        <w:rPr>
          <w:rFonts w:ascii="Times New Roman" w:eastAsia="標楷體" w:hAnsi="Times New Roman"/>
          <w:sz w:val="28"/>
          <w:szCs w:val="28"/>
        </w:rPr>
        <w:t>20090</w:t>
      </w:r>
      <w:r w:rsidR="00A2765C" w:rsidRPr="002459BB">
        <w:rPr>
          <w:rFonts w:ascii="Times New Roman" w:eastAsia="標楷體" w:hAnsi="Times New Roman"/>
          <w:sz w:val="28"/>
          <w:szCs w:val="28"/>
        </w:rPr>
        <w:t>5</w:t>
      </w:r>
      <w:r w:rsidRPr="002459BB">
        <w:rPr>
          <w:rFonts w:ascii="Times New Roman" w:eastAsia="標楷體" w:hAnsi="Times New Roman"/>
          <w:sz w:val="28"/>
          <w:szCs w:val="28"/>
        </w:rPr>
        <w:t>082</w:t>
      </w:r>
      <w:r w:rsidRPr="002459BB">
        <w:rPr>
          <w:rFonts w:ascii="Times New Roman" w:eastAsia="標楷體" w:hAnsi="Times New Roman"/>
          <w:sz w:val="28"/>
          <w:szCs w:val="28"/>
        </w:rPr>
        <w:t>藥物燒灼</w:t>
      </w:r>
    </w:p>
    <w:p w:rsidR="007F45E6" w:rsidRPr="002459BB" w:rsidRDefault="007F45E6" w:rsidP="00AA0EEE">
      <w:pPr>
        <w:spacing w:line="520" w:lineRule="exact"/>
        <w:jc w:val="both"/>
        <w:rPr>
          <w:rFonts w:ascii="Times New Roman" w:eastAsia="標楷體" w:hAnsi="Times New Roman"/>
          <w:sz w:val="28"/>
          <w:szCs w:val="28"/>
        </w:rPr>
      </w:pPr>
      <w:r w:rsidRPr="002459BB">
        <w:rPr>
          <w:rFonts w:ascii="Times New Roman" w:eastAsia="標楷體" w:hAnsi="Times New Roman"/>
          <w:sz w:val="28"/>
          <w:szCs w:val="28"/>
        </w:rPr>
        <w:t xml:space="preserve">  </w:t>
      </w:r>
      <w:r w:rsidR="00866C91" w:rsidRPr="002459BB">
        <w:rPr>
          <w:rFonts w:ascii="Times New Roman" w:eastAsia="標楷體" w:hAnsi="Times New Roman"/>
          <w:sz w:val="28"/>
          <w:szCs w:val="28"/>
        </w:rPr>
        <w:t xml:space="preserve">  </w:t>
      </w:r>
      <w:r w:rsidRPr="002459BB">
        <w:rPr>
          <w:rFonts w:ascii="Times New Roman" w:eastAsia="標楷體" w:hAnsi="Times New Roman"/>
          <w:sz w:val="28"/>
          <w:szCs w:val="28"/>
        </w:rPr>
        <w:t>20090</w:t>
      </w:r>
      <w:r w:rsidR="00A2765C" w:rsidRPr="002459BB">
        <w:rPr>
          <w:rFonts w:ascii="Times New Roman" w:eastAsia="標楷體" w:hAnsi="Times New Roman"/>
          <w:sz w:val="28"/>
          <w:szCs w:val="28"/>
        </w:rPr>
        <w:t>5</w:t>
      </w:r>
      <w:r w:rsidRPr="002459BB">
        <w:rPr>
          <w:rFonts w:ascii="Times New Roman" w:eastAsia="標楷體" w:hAnsi="Times New Roman"/>
          <w:sz w:val="28"/>
          <w:szCs w:val="28"/>
        </w:rPr>
        <w:t>092</w:t>
      </w:r>
      <w:r w:rsidRPr="002459BB">
        <w:rPr>
          <w:rFonts w:ascii="Times New Roman" w:eastAsia="標楷體" w:hAnsi="Times New Roman"/>
          <w:sz w:val="28"/>
          <w:szCs w:val="28"/>
        </w:rPr>
        <w:t>呼吸道抽吸</w:t>
      </w:r>
    </w:p>
    <w:p w:rsidR="007F45E6" w:rsidRPr="002459BB" w:rsidRDefault="007F45E6" w:rsidP="00AA0EEE">
      <w:pPr>
        <w:spacing w:line="520" w:lineRule="exact"/>
        <w:jc w:val="both"/>
        <w:rPr>
          <w:rFonts w:ascii="Times New Roman" w:eastAsia="標楷體" w:hAnsi="Times New Roman"/>
          <w:sz w:val="28"/>
          <w:szCs w:val="28"/>
        </w:rPr>
      </w:pPr>
      <w:r w:rsidRPr="002459BB">
        <w:rPr>
          <w:rFonts w:ascii="Times New Roman" w:eastAsia="標楷體" w:hAnsi="Times New Roman"/>
          <w:sz w:val="28"/>
          <w:szCs w:val="28"/>
        </w:rPr>
        <w:t xml:space="preserve">  </w:t>
      </w:r>
      <w:r w:rsidR="00866C91" w:rsidRPr="002459BB">
        <w:rPr>
          <w:rFonts w:ascii="Times New Roman" w:eastAsia="標楷體" w:hAnsi="Times New Roman"/>
          <w:sz w:val="28"/>
          <w:szCs w:val="28"/>
        </w:rPr>
        <w:t xml:space="preserve">  </w:t>
      </w:r>
      <w:r w:rsidRPr="002459BB">
        <w:rPr>
          <w:rFonts w:ascii="Times New Roman" w:eastAsia="標楷體" w:hAnsi="Times New Roman"/>
          <w:sz w:val="28"/>
          <w:szCs w:val="28"/>
        </w:rPr>
        <w:t>20090</w:t>
      </w:r>
      <w:r w:rsidR="00A2765C" w:rsidRPr="002459BB">
        <w:rPr>
          <w:rFonts w:ascii="Times New Roman" w:eastAsia="標楷體" w:hAnsi="Times New Roman"/>
          <w:sz w:val="28"/>
          <w:szCs w:val="28"/>
        </w:rPr>
        <w:t>5</w:t>
      </w:r>
      <w:r w:rsidRPr="002459BB">
        <w:rPr>
          <w:rFonts w:ascii="Times New Roman" w:eastAsia="標楷體" w:hAnsi="Times New Roman"/>
          <w:sz w:val="28"/>
          <w:szCs w:val="28"/>
        </w:rPr>
        <w:t>102</w:t>
      </w:r>
      <w:r w:rsidRPr="002459BB">
        <w:rPr>
          <w:rFonts w:ascii="Times New Roman" w:eastAsia="標楷體" w:hAnsi="Times New Roman"/>
          <w:sz w:val="28"/>
          <w:szCs w:val="28"/>
        </w:rPr>
        <w:t>頭頸部感染或術後感染處理</w:t>
      </w:r>
    </w:p>
    <w:p w:rsidR="007F45E6" w:rsidRPr="002459BB" w:rsidRDefault="007F45E6" w:rsidP="00AA0EEE">
      <w:pPr>
        <w:spacing w:line="520" w:lineRule="exact"/>
        <w:jc w:val="both"/>
        <w:rPr>
          <w:rFonts w:ascii="Times New Roman" w:eastAsia="標楷體" w:hAnsi="Times New Roman"/>
          <w:sz w:val="28"/>
          <w:szCs w:val="28"/>
        </w:rPr>
      </w:pPr>
      <w:r w:rsidRPr="002459BB">
        <w:rPr>
          <w:rFonts w:ascii="Times New Roman" w:eastAsia="標楷體" w:hAnsi="Times New Roman"/>
          <w:sz w:val="28"/>
          <w:szCs w:val="28"/>
        </w:rPr>
        <w:t xml:space="preserve">  </w:t>
      </w:r>
      <w:r w:rsidR="00866C91" w:rsidRPr="002459BB">
        <w:rPr>
          <w:rFonts w:ascii="Times New Roman" w:eastAsia="標楷體" w:hAnsi="Times New Roman"/>
          <w:sz w:val="28"/>
          <w:szCs w:val="28"/>
        </w:rPr>
        <w:t xml:space="preserve">  </w:t>
      </w:r>
      <w:r w:rsidRPr="002459BB">
        <w:rPr>
          <w:rFonts w:ascii="Times New Roman" w:eastAsia="標楷體" w:hAnsi="Times New Roman"/>
          <w:sz w:val="28"/>
          <w:szCs w:val="28"/>
        </w:rPr>
        <w:t>20090</w:t>
      </w:r>
      <w:r w:rsidR="00A2765C" w:rsidRPr="002459BB">
        <w:rPr>
          <w:rFonts w:ascii="Times New Roman" w:eastAsia="標楷體" w:hAnsi="Times New Roman"/>
          <w:sz w:val="28"/>
          <w:szCs w:val="28"/>
        </w:rPr>
        <w:t>5</w:t>
      </w:r>
      <w:r w:rsidRPr="002459BB">
        <w:rPr>
          <w:rFonts w:ascii="Times New Roman" w:eastAsia="標楷體" w:hAnsi="Times New Roman"/>
          <w:sz w:val="28"/>
          <w:szCs w:val="28"/>
        </w:rPr>
        <w:t>112</w:t>
      </w:r>
      <w:r w:rsidRPr="002459BB">
        <w:rPr>
          <w:rFonts w:ascii="Times New Roman" w:eastAsia="標楷體" w:hAnsi="Times New Roman"/>
          <w:sz w:val="28"/>
          <w:szCs w:val="28"/>
        </w:rPr>
        <w:t>執行兩種以上處置</w:t>
      </w:r>
    </w:p>
    <w:p w:rsidR="007F45E6" w:rsidRPr="002459BB" w:rsidRDefault="007F45E6" w:rsidP="00AA0EEE">
      <w:pPr>
        <w:spacing w:line="520" w:lineRule="exact"/>
        <w:jc w:val="both"/>
        <w:rPr>
          <w:rFonts w:ascii="Times New Roman" w:eastAsia="標楷體" w:hAnsi="Times New Roman"/>
          <w:b/>
          <w:sz w:val="28"/>
          <w:szCs w:val="28"/>
        </w:rPr>
      </w:pPr>
      <w:r w:rsidRPr="002459BB">
        <w:rPr>
          <w:rFonts w:ascii="Times New Roman" w:eastAsia="標楷體" w:hAnsi="Times New Roman"/>
          <w:b/>
          <w:sz w:val="28"/>
          <w:szCs w:val="28"/>
        </w:rPr>
        <w:t>200906</w:t>
      </w:r>
      <w:r w:rsidRPr="002459BB">
        <w:rPr>
          <w:rFonts w:ascii="Times New Roman" w:eastAsia="標楷體" w:hAnsi="Times New Roman"/>
          <w:b/>
          <w:sz w:val="28"/>
          <w:szCs w:val="28"/>
        </w:rPr>
        <w:t>耳鼻喉、頭頸外科手術</w:t>
      </w:r>
    </w:p>
    <w:p w:rsidR="007F45E6" w:rsidRPr="002459BB" w:rsidRDefault="007F45E6" w:rsidP="00AA0EEE">
      <w:pPr>
        <w:spacing w:line="520" w:lineRule="exact"/>
        <w:ind w:left="1682" w:hangingChars="600" w:hanging="1682"/>
        <w:jc w:val="both"/>
        <w:rPr>
          <w:rFonts w:ascii="Times New Roman" w:eastAsia="標楷體" w:hAnsi="Times New Roman"/>
          <w:sz w:val="28"/>
          <w:szCs w:val="28"/>
        </w:rPr>
      </w:pPr>
      <w:r w:rsidRPr="002459BB">
        <w:rPr>
          <w:rFonts w:ascii="Times New Roman" w:eastAsia="標楷體" w:hAnsi="Times New Roman"/>
          <w:b/>
          <w:sz w:val="28"/>
          <w:szCs w:val="28"/>
        </w:rPr>
        <w:t xml:space="preserve"> </w:t>
      </w:r>
      <w:r w:rsidRPr="002459BB">
        <w:rPr>
          <w:rFonts w:ascii="Times New Roman" w:eastAsia="標楷體" w:hAnsi="Times New Roman"/>
          <w:sz w:val="28"/>
          <w:szCs w:val="28"/>
        </w:rPr>
        <w:t xml:space="preserve"> </w:t>
      </w:r>
      <w:r w:rsidR="00866C91" w:rsidRPr="002459BB">
        <w:rPr>
          <w:rFonts w:ascii="Times New Roman" w:eastAsia="標楷體" w:hAnsi="Times New Roman"/>
          <w:sz w:val="28"/>
          <w:szCs w:val="28"/>
        </w:rPr>
        <w:t xml:space="preserve">  </w:t>
      </w:r>
      <w:r w:rsidRPr="002459BB">
        <w:rPr>
          <w:rFonts w:ascii="Times New Roman" w:eastAsia="標楷體" w:hAnsi="Times New Roman"/>
          <w:sz w:val="28"/>
          <w:szCs w:val="28"/>
        </w:rPr>
        <w:t>200906012</w:t>
      </w:r>
      <w:r w:rsidRPr="002459BB">
        <w:rPr>
          <w:rFonts w:ascii="Times New Roman" w:eastAsia="標楷體" w:hAnsi="Times New Roman"/>
          <w:sz w:val="28"/>
          <w:szCs w:val="28"/>
        </w:rPr>
        <w:t>多項手術</w:t>
      </w:r>
    </w:p>
    <w:p w:rsidR="007F45E6" w:rsidRPr="002459BB" w:rsidRDefault="007F45E6" w:rsidP="00AA0EEE">
      <w:pPr>
        <w:spacing w:line="520" w:lineRule="exact"/>
        <w:jc w:val="both"/>
        <w:rPr>
          <w:rFonts w:ascii="Times New Roman" w:eastAsia="標楷體" w:hAnsi="Times New Roman"/>
          <w:sz w:val="28"/>
          <w:szCs w:val="28"/>
        </w:rPr>
      </w:pPr>
      <w:r w:rsidRPr="002459BB">
        <w:rPr>
          <w:rFonts w:ascii="Times New Roman" w:eastAsia="標楷體" w:hAnsi="Times New Roman"/>
          <w:sz w:val="28"/>
          <w:szCs w:val="28"/>
        </w:rPr>
        <w:t xml:space="preserve">  </w:t>
      </w:r>
      <w:r w:rsidR="00866C91" w:rsidRPr="002459BB">
        <w:rPr>
          <w:rFonts w:ascii="Times New Roman" w:eastAsia="標楷體" w:hAnsi="Times New Roman"/>
          <w:sz w:val="28"/>
          <w:szCs w:val="28"/>
        </w:rPr>
        <w:t xml:space="preserve">  </w:t>
      </w:r>
      <w:r w:rsidRPr="002459BB">
        <w:rPr>
          <w:rFonts w:ascii="Times New Roman" w:eastAsia="標楷體" w:hAnsi="Times New Roman"/>
          <w:sz w:val="28"/>
          <w:szCs w:val="28"/>
        </w:rPr>
        <w:t>200906020</w:t>
      </w:r>
      <w:r w:rsidRPr="002459BB">
        <w:rPr>
          <w:rFonts w:ascii="Times New Roman" w:eastAsia="標楷體" w:hAnsi="Times New Roman"/>
          <w:sz w:val="28"/>
          <w:szCs w:val="28"/>
        </w:rPr>
        <w:t>中耳炎及鼻竇炎手術之麻醉</w:t>
      </w:r>
    </w:p>
    <w:p w:rsidR="007F45E6" w:rsidRPr="002459BB" w:rsidRDefault="007F45E6" w:rsidP="00AA0EEE">
      <w:pPr>
        <w:spacing w:line="520" w:lineRule="exact"/>
        <w:jc w:val="both"/>
        <w:rPr>
          <w:rFonts w:ascii="Times New Roman" w:eastAsia="標楷體" w:hAnsi="Times New Roman"/>
          <w:sz w:val="28"/>
          <w:szCs w:val="28"/>
        </w:rPr>
      </w:pPr>
      <w:r w:rsidRPr="002459BB">
        <w:rPr>
          <w:rFonts w:ascii="Times New Roman" w:eastAsia="標楷體" w:hAnsi="Times New Roman"/>
          <w:sz w:val="28"/>
          <w:szCs w:val="28"/>
        </w:rPr>
        <w:t xml:space="preserve">  </w:t>
      </w:r>
      <w:r w:rsidR="00866C91" w:rsidRPr="002459BB">
        <w:rPr>
          <w:rFonts w:ascii="Times New Roman" w:eastAsia="標楷體" w:hAnsi="Times New Roman"/>
          <w:sz w:val="28"/>
          <w:szCs w:val="28"/>
        </w:rPr>
        <w:t xml:space="preserve">  </w:t>
      </w:r>
      <w:r w:rsidRPr="002459BB">
        <w:rPr>
          <w:rFonts w:ascii="Times New Roman" w:eastAsia="標楷體" w:hAnsi="Times New Roman"/>
          <w:sz w:val="28"/>
          <w:szCs w:val="28"/>
        </w:rPr>
        <w:t>200906032</w:t>
      </w:r>
      <w:r w:rsidRPr="002459BB">
        <w:rPr>
          <w:rFonts w:ascii="Times New Roman" w:eastAsia="標楷體" w:hAnsi="Times New Roman"/>
          <w:sz w:val="28"/>
          <w:szCs w:val="28"/>
        </w:rPr>
        <w:t>兩耳手術</w:t>
      </w:r>
    </w:p>
    <w:p w:rsidR="007F45E6" w:rsidRPr="002459BB" w:rsidRDefault="007F45E6" w:rsidP="00AA0EEE">
      <w:pPr>
        <w:spacing w:line="520" w:lineRule="exact"/>
        <w:jc w:val="both"/>
        <w:rPr>
          <w:rFonts w:ascii="Times New Roman" w:eastAsia="標楷體" w:hAnsi="Times New Roman"/>
          <w:sz w:val="28"/>
          <w:szCs w:val="28"/>
        </w:rPr>
      </w:pPr>
      <w:r w:rsidRPr="002459BB">
        <w:rPr>
          <w:rFonts w:ascii="Times New Roman" w:eastAsia="標楷體" w:hAnsi="Times New Roman"/>
          <w:sz w:val="28"/>
          <w:szCs w:val="28"/>
        </w:rPr>
        <w:t xml:space="preserve">  </w:t>
      </w:r>
      <w:r w:rsidR="00866C91" w:rsidRPr="002459BB">
        <w:rPr>
          <w:rFonts w:ascii="Times New Roman" w:eastAsia="標楷體" w:hAnsi="Times New Roman"/>
          <w:sz w:val="28"/>
          <w:szCs w:val="28"/>
        </w:rPr>
        <w:t xml:space="preserve">  </w:t>
      </w:r>
      <w:r w:rsidRPr="002459BB">
        <w:rPr>
          <w:rFonts w:ascii="Times New Roman" w:eastAsia="標楷體" w:hAnsi="Times New Roman"/>
          <w:sz w:val="28"/>
          <w:szCs w:val="28"/>
        </w:rPr>
        <w:t>200906042</w:t>
      </w:r>
      <w:r w:rsidRPr="002459BB">
        <w:rPr>
          <w:rFonts w:ascii="Times New Roman" w:eastAsia="標楷體" w:hAnsi="Times New Roman"/>
          <w:sz w:val="28"/>
          <w:szCs w:val="28"/>
        </w:rPr>
        <w:t>外耳道異物除去術</w:t>
      </w:r>
    </w:p>
    <w:p w:rsidR="007F45E6" w:rsidRPr="002459BB" w:rsidRDefault="007F45E6" w:rsidP="00AA0EEE">
      <w:pPr>
        <w:spacing w:line="520" w:lineRule="exact"/>
        <w:jc w:val="both"/>
        <w:rPr>
          <w:rFonts w:ascii="Times New Roman" w:eastAsia="標楷體" w:hAnsi="Times New Roman"/>
          <w:sz w:val="28"/>
          <w:szCs w:val="28"/>
        </w:rPr>
      </w:pPr>
      <w:r w:rsidRPr="002459BB">
        <w:rPr>
          <w:rFonts w:ascii="Times New Roman" w:eastAsia="標楷體" w:hAnsi="Times New Roman"/>
          <w:sz w:val="28"/>
          <w:szCs w:val="28"/>
        </w:rPr>
        <w:t xml:space="preserve">  </w:t>
      </w:r>
      <w:r w:rsidR="00866C91" w:rsidRPr="002459BB">
        <w:rPr>
          <w:rFonts w:ascii="Times New Roman" w:eastAsia="標楷體" w:hAnsi="Times New Roman"/>
          <w:sz w:val="28"/>
          <w:szCs w:val="28"/>
        </w:rPr>
        <w:t xml:space="preserve">  </w:t>
      </w:r>
      <w:r w:rsidRPr="002459BB">
        <w:rPr>
          <w:rFonts w:ascii="Times New Roman" w:eastAsia="標楷體" w:hAnsi="Times New Roman"/>
          <w:sz w:val="28"/>
          <w:szCs w:val="28"/>
        </w:rPr>
        <w:t>200906052</w:t>
      </w:r>
      <w:r w:rsidRPr="002459BB">
        <w:rPr>
          <w:rFonts w:ascii="Times New Roman" w:eastAsia="標楷體" w:hAnsi="Times New Roman"/>
          <w:sz w:val="28"/>
          <w:szCs w:val="28"/>
        </w:rPr>
        <w:t>耳鼻喉部手術使用雷射手術</w:t>
      </w:r>
    </w:p>
    <w:p w:rsidR="007F45E6" w:rsidRPr="002459BB" w:rsidRDefault="007F45E6" w:rsidP="00AA0EEE">
      <w:pPr>
        <w:spacing w:line="520" w:lineRule="exact"/>
        <w:jc w:val="both"/>
        <w:rPr>
          <w:rFonts w:ascii="Times New Roman" w:eastAsia="標楷體" w:hAnsi="Times New Roman"/>
          <w:sz w:val="28"/>
          <w:szCs w:val="28"/>
        </w:rPr>
      </w:pPr>
      <w:r w:rsidRPr="002459BB">
        <w:rPr>
          <w:rFonts w:ascii="Times New Roman" w:eastAsia="標楷體" w:hAnsi="Times New Roman"/>
          <w:sz w:val="28"/>
          <w:szCs w:val="28"/>
        </w:rPr>
        <w:t xml:space="preserve">  </w:t>
      </w:r>
      <w:r w:rsidR="00866C91" w:rsidRPr="002459BB">
        <w:rPr>
          <w:rFonts w:ascii="Times New Roman" w:eastAsia="標楷體" w:hAnsi="Times New Roman"/>
          <w:sz w:val="28"/>
          <w:szCs w:val="28"/>
        </w:rPr>
        <w:t xml:space="preserve">  </w:t>
      </w:r>
      <w:r w:rsidRPr="002459BB">
        <w:rPr>
          <w:rFonts w:ascii="Times New Roman" w:eastAsia="標楷體" w:hAnsi="Times New Roman"/>
          <w:sz w:val="28"/>
          <w:szCs w:val="28"/>
        </w:rPr>
        <w:t>200906062</w:t>
      </w:r>
      <w:r w:rsidRPr="002459BB">
        <w:rPr>
          <w:rFonts w:ascii="Times New Roman" w:eastAsia="標楷體" w:hAnsi="Times New Roman"/>
          <w:sz w:val="28"/>
          <w:szCs w:val="28"/>
        </w:rPr>
        <w:t>以雷射施行下鼻甲手術</w:t>
      </w:r>
    </w:p>
    <w:p w:rsidR="007F45E6" w:rsidRPr="002459BB" w:rsidRDefault="007F45E6" w:rsidP="00AA0EEE">
      <w:pPr>
        <w:spacing w:line="520" w:lineRule="exact"/>
        <w:jc w:val="both"/>
        <w:rPr>
          <w:rFonts w:ascii="Times New Roman" w:eastAsia="標楷體" w:hAnsi="Times New Roman"/>
          <w:sz w:val="28"/>
          <w:szCs w:val="28"/>
        </w:rPr>
      </w:pPr>
      <w:r w:rsidRPr="002459BB">
        <w:rPr>
          <w:rFonts w:ascii="Times New Roman" w:eastAsia="標楷體" w:hAnsi="Times New Roman"/>
          <w:sz w:val="28"/>
          <w:szCs w:val="28"/>
        </w:rPr>
        <w:t xml:space="preserve">  </w:t>
      </w:r>
      <w:r w:rsidR="00866C91" w:rsidRPr="002459BB">
        <w:rPr>
          <w:rFonts w:ascii="Times New Roman" w:eastAsia="標楷體" w:hAnsi="Times New Roman"/>
          <w:sz w:val="28"/>
          <w:szCs w:val="28"/>
        </w:rPr>
        <w:t xml:space="preserve">  </w:t>
      </w:r>
      <w:r w:rsidRPr="002459BB">
        <w:rPr>
          <w:rFonts w:ascii="Times New Roman" w:eastAsia="標楷體" w:hAnsi="Times New Roman"/>
          <w:sz w:val="28"/>
          <w:szCs w:val="28"/>
        </w:rPr>
        <w:t>200906072</w:t>
      </w:r>
      <w:r w:rsidRPr="002459BB">
        <w:rPr>
          <w:rFonts w:ascii="Times New Roman" w:hAnsi="Times New Roman"/>
        </w:rPr>
        <w:t xml:space="preserve"> </w:t>
      </w:r>
      <w:r w:rsidRPr="002459BB">
        <w:rPr>
          <w:rFonts w:ascii="Times New Roman" w:eastAsia="標楷體" w:hAnsi="Times New Roman"/>
          <w:sz w:val="28"/>
          <w:szCs w:val="28"/>
        </w:rPr>
        <w:t>Auricle pseudocyst</w:t>
      </w:r>
    </w:p>
    <w:p w:rsidR="007F45E6" w:rsidRPr="002459BB" w:rsidRDefault="007F45E6" w:rsidP="00AA0EEE">
      <w:pPr>
        <w:spacing w:line="520" w:lineRule="exact"/>
        <w:ind w:firstLineChars="100" w:firstLine="280"/>
        <w:jc w:val="both"/>
        <w:rPr>
          <w:rFonts w:ascii="Times New Roman" w:eastAsia="標楷體" w:hAnsi="Times New Roman"/>
          <w:sz w:val="28"/>
          <w:szCs w:val="28"/>
        </w:rPr>
      </w:pPr>
      <w:r w:rsidRPr="002459BB">
        <w:rPr>
          <w:rFonts w:ascii="Times New Roman" w:eastAsia="標楷體" w:hAnsi="Times New Roman"/>
          <w:sz w:val="28"/>
          <w:szCs w:val="28"/>
        </w:rPr>
        <w:t>200906080</w:t>
      </w:r>
      <w:r w:rsidRPr="002459BB">
        <w:rPr>
          <w:rFonts w:ascii="Times New Roman" w:eastAsia="標楷體" w:hAnsi="Times New Roman"/>
          <w:sz w:val="28"/>
          <w:szCs w:val="28"/>
        </w:rPr>
        <w:t>懸壅垂軟腭咽喉整形術</w:t>
      </w:r>
    </w:p>
    <w:p w:rsidR="007F45E6" w:rsidRPr="002459BB" w:rsidRDefault="007F45E6" w:rsidP="00AA0EEE">
      <w:pPr>
        <w:spacing w:line="520" w:lineRule="exact"/>
        <w:ind w:firstLineChars="100" w:firstLine="280"/>
        <w:jc w:val="both"/>
        <w:rPr>
          <w:rFonts w:ascii="Times New Roman" w:eastAsia="標楷體" w:hAnsi="Times New Roman"/>
          <w:sz w:val="28"/>
          <w:szCs w:val="28"/>
        </w:rPr>
      </w:pPr>
      <w:r w:rsidRPr="002459BB">
        <w:rPr>
          <w:rFonts w:ascii="Times New Roman" w:eastAsia="標楷體" w:hAnsi="Times New Roman"/>
          <w:sz w:val="28"/>
          <w:szCs w:val="28"/>
        </w:rPr>
        <w:t>200906092</w:t>
      </w:r>
      <w:r w:rsidRPr="002459BB">
        <w:rPr>
          <w:rFonts w:ascii="Times New Roman" w:eastAsia="標楷體" w:hAnsi="Times New Roman"/>
          <w:sz w:val="28"/>
          <w:szCs w:val="28"/>
        </w:rPr>
        <w:t>鼓室內注射類固醇</w:t>
      </w:r>
    </w:p>
    <w:p w:rsidR="007F45E6" w:rsidRPr="002459BB" w:rsidRDefault="007F45E6" w:rsidP="00AA0EEE">
      <w:pPr>
        <w:spacing w:line="520" w:lineRule="exact"/>
        <w:jc w:val="both"/>
        <w:rPr>
          <w:rFonts w:ascii="Times New Roman" w:eastAsia="標楷體" w:hAnsi="Times New Roman"/>
          <w:b/>
          <w:sz w:val="28"/>
          <w:szCs w:val="28"/>
        </w:rPr>
      </w:pPr>
      <w:r w:rsidRPr="002459BB">
        <w:rPr>
          <w:rFonts w:ascii="Times New Roman" w:eastAsia="標楷體" w:hAnsi="Times New Roman"/>
          <w:b/>
          <w:sz w:val="28"/>
          <w:szCs w:val="28"/>
        </w:rPr>
        <w:t>200907</w:t>
      </w:r>
      <w:r w:rsidRPr="002459BB">
        <w:rPr>
          <w:rFonts w:ascii="Times New Roman" w:eastAsia="標楷體" w:hAnsi="Times New Roman"/>
          <w:b/>
          <w:sz w:val="28"/>
          <w:szCs w:val="28"/>
        </w:rPr>
        <w:t>耳鼻喉、頭頸外科用藥</w:t>
      </w:r>
    </w:p>
    <w:p w:rsidR="007F45E6" w:rsidRPr="002459BB" w:rsidRDefault="007F45E6" w:rsidP="00AA0EEE">
      <w:pPr>
        <w:spacing w:line="520" w:lineRule="exact"/>
        <w:jc w:val="both"/>
        <w:rPr>
          <w:rFonts w:ascii="Times New Roman" w:eastAsia="標楷體" w:hAnsi="Times New Roman"/>
          <w:sz w:val="28"/>
          <w:szCs w:val="28"/>
        </w:rPr>
      </w:pPr>
      <w:r w:rsidRPr="002459BB">
        <w:rPr>
          <w:rFonts w:ascii="Times New Roman" w:eastAsia="標楷體" w:hAnsi="Times New Roman"/>
          <w:b/>
          <w:sz w:val="28"/>
          <w:szCs w:val="28"/>
        </w:rPr>
        <w:t xml:space="preserve">  </w:t>
      </w:r>
      <w:r w:rsidR="00866C91" w:rsidRPr="002459BB">
        <w:rPr>
          <w:rFonts w:ascii="Times New Roman" w:eastAsia="標楷體" w:hAnsi="Times New Roman"/>
          <w:b/>
          <w:sz w:val="28"/>
          <w:szCs w:val="28"/>
        </w:rPr>
        <w:t xml:space="preserve">  </w:t>
      </w:r>
      <w:r w:rsidRPr="002459BB">
        <w:rPr>
          <w:rFonts w:ascii="Times New Roman" w:eastAsia="標楷體" w:hAnsi="Times New Roman"/>
          <w:sz w:val="28"/>
          <w:szCs w:val="28"/>
        </w:rPr>
        <w:t>200907011</w:t>
      </w:r>
      <w:r w:rsidRPr="002459BB">
        <w:rPr>
          <w:rFonts w:ascii="Times New Roman" w:eastAsia="標楷體" w:hAnsi="Times New Roman"/>
          <w:sz w:val="28"/>
          <w:szCs w:val="28"/>
        </w:rPr>
        <w:t>類固醇鼻噴劑</w:t>
      </w:r>
    </w:p>
    <w:p w:rsidR="007F45E6" w:rsidRPr="002459BB" w:rsidRDefault="007F45E6" w:rsidP="00AA0EEE">
      <w:pPr>
        <w:spacing w:line="520" w:lineRule="exact"/>
        <w:jc w:val="both"/>
        <w:rPr>
          <w:rFonts w:ascii="Times New Roman" w:eastAsia="標楷體" w:hAnsi="Times New Roman"/>
          <w:sz w:val="28"/>
          <w:szCs w:val="28"/>
        </w:rPr>
      </w:pPr>
      <w:r w:rsidRPr="002459BB">
        <w:rPr>
          <w:rFonts w:ascii="Times New Roman" w:eastAsia="標楷體" w:hAnsi="Times New Roman"/>
          <w:sz w:val="28"/>
          <w:szCs w:val="28"/>
        </w:rPr>
        <w:t xml:space="preserve">  </w:t>
      </w:r>
      <w:r w:rsidR="00866C91" w:rsidRPr="002459BB">
        <w:rPr>
          <w:rFonts w:ascii="Times New Roman" w:eastAsia="標楷體" w:hAnsi="Times New Roman"/>
          <w:sz w:val="28"/>
          <w:szCs w:val="28"/>
        </w:rPr>
        <w:t xml:space="preserve">  </w:t>
      </w:r>
      <w:r w:rsidRPr="002459BB">
        <w:rPr>
          <w:rFonts w:ascii="Times New Roman" w:eastAsia="標楷體" w:hAnsi="Times New Roman"/>
          <w:sz w:val="28"/>
          <w:szCs w:val="28"/>
        </w:rPr>
        <w:t>200907021</w:t>
      </w:r>
      <w:r w:rsidRPr="002459BB">
        <w:rPr>
          <w:rFonts w:ascii="Times New Roman" w:eastAsia="標楷體" w:hAnsi="Times New Roman"/>
          <w:sz w:val="28"/>
          <w:szCs w:val="28"/>
        </w:rPr>
        <w:t>抗組織胺</w:t>
      </w:r>
    </w:p>
    <w:p w:rsidR="007F45E6" w:rsidRPr="002459BB" w:rsidRDefault="007F45E6" w:rsidP="00AA0EEE">
      <w:pPr>
        <w:spacing w:line="520" w:lineRule="exact"/>
        <w:jc w:val="both"/>
        <w:rPr>
          <w:rFonts w:ascii="Times New Roman" w:eastAsia="標楷體" w:hAnsi="Times New Roman"/>
          <w:sz w:val="28"/>
          <w:szCs w:val="28"/>
        </w:rPr>
      </w:pPr>
      <w:r w:rsidRPr="002459BB">
        <w:rPr>
          <w:rFonts w:ascii="Times New Roman" w:eastAsia="標楷體" w:hAnsi="Times New Roman"/>
          <w:sz w:val="28"/>
          <w:szCs w:val="28"/>
        </w:rPr>
        <w:t xml:space="preserve">  </w:t>
      </w:r>
      <w:r w:rsidR="00866C91" w:rsidRPr="002459BB">
        <w:rPr>
          <w:rFonts w:ascii="Times New Roman" w:eastAsia="標楷體" w:hAnsi="Times New Roman"/>
          <w:sz w:val="28"/>
          <w:szCs w:val="28"/>
        </w:rPr>
        <w:t xml:space="preserve">  </w:t>
      </w:r>
      <w:r w:rsidRPr="002459BB">
        <w:rPr>
          <w:rFonts w:ascii="Times New Roman" w:eastAsia="標楷體" w:hAnsi="Times New Roman"/>
          <w:sz w:val="28"/>
          <w:szCs w:val="28"/>
        </w:rPr>
        <w:t>200907031</w:t>
      </w:r>
      <w:r w:rsidRPr="002459BB">
        <w:rPr>
          <w:rFonts w:ascii="Times New Roman" w:eastAsia="標楷體" w:hAnsi="Times New Roman"/>
          <w:sz w:val="28"/>
          <w:szCs w:val="28"/>
        </w:rPr>
        <w:t>化痰藥物</w:t>
      </w:r>
    </w:p>
    <w:p w:rsidR="007F45E6" w:rsidRPr="002459BB" w:rsidRDefault="007F45E6" w:rsidP="00AA0EEE">
      <w:pPr>
        <w:spacing w:line="520" w:lineRule="exact"/>
        <w:jc w:val="both"/>
        <w:rPr>
          <w:rFonts w:ascii="Times New Roman" w:eastAsia="標楷體" w:hAnsi="Times New Roman"/>
          <w:sz w:val="28"/>
          <w:szCs w:val="28"/>
        </w:rPr>
      </w:pPr>
      <w:r w:rsidRPr="002459BB">
        <w:rPr>
          <w:rFonts w:ascii="Times New Roman" w:eastAsia="標楷體" w:hAnsi="Times New Roman"/>
          <w:sz w:val="28"/>
          <w:szCs w:val="28"/>
        </w:rPr>
        <w:t xml:space="preserve">  </w:t>
      </w:r>
      <w:r w:rsidR="00866C91" w:rsidRPr="002459BB">
        <w:rPr>
          <w:rFonts w:ascii="Times New Roman" w:eastAsia="標楷體" w:hAnsi="Times New Roman"/>
          <w:sz w:val="28"/>
          <w:szCs w:val="28"/>
        </w:rPr>
        <w:t xml:space="preserve">  </w:t>
      </w:r>
      <w:r w:rsidRPr="002459BB">
        <w:rPr>
          <w:rFonts w:ascii="Times New Roman" w:eastAsia="標楷體" w:hAnsi="Times New Roman"/>
          <w:sz w:val="28"/>
          <w:szCs w:val="28"/>
        </w:rPr>
        <w:t>200907041</w:t>
      </w:r>
      <w:r w:rsidRPr="002459BB">
        <w:rPr>
          <w:rFonts w:ascii="Times New Roman" w:eastAsia="標楷體" w:hAnsi="Times New Roman"/>
          <w:sz w:val="28"/>
          <w:szCs w:val="28"/>
        </w:rPr>
        <w:t>抗生素</w:t>
      </w:r>
    </w:p>
    <w:p w:rsidR="007F45E6" w:rsidRPr="002459BB" w:rsidRDefault="007F45E6" w:rsidP="00AA0EEE">
      <w:pPr>
        <w:spacing w:line="520" w:lineRule="exact"/>
        <w:jc w:val="both"/>
        <w:rPr>
          <w:rFonts w:ascii="Times New Roman" w:eastAsia="標楷體" w:hAnsi="Times New Roman"/>
          <w:sz w:val="28"/>
          <w:szCs w:val="28"/>
        </w:rPr>
      </w:pPr>
      <w:r w:rsidRPr="002459BB">
        <w:rPr>
          <w:rFonts w:ascii="Times New Roman" w:eastAsia="標楷體" w:hAnsi="Times New Roman"/>
          <w:sz w:val="28"/>
          <w:szCs w:val="28"/>
        </w:rPr>
        <w:t xml:space="preserve">  </w:t>
      </w:r>
      <w:r w:rsidR="00866C91" w:rsidRPr="002459BB">
        <w:rPr>
          <w:rFonts w:ascii="Times New Roman" w:eastAsia="標楷體" w:hAnsi="Times New Roman"/>
          <w:sz w:val="28"/>
          <w:szCs w:val="28"/>
        </w:rPr>
        <w:t xml:space="preserve">  </w:t>
      </w:r>
      <w:r w:rsidRPr="002459BB">
        <w:rPr>
          <w:rFonts w:ascii="Times New Roman" w:eastAsia="標楷體" w:hAnsi="Times New Roman"/>
          <w:sz w:val="28"/>
          <w:szCs w:val="28"/>
        </w:rPr>
        <w:t>200907051</w:t>
      </w:r>
      <w:r w:rsidRPr="002459BB">
        <w:rPr>
          <w:rFonts w:ascii="Times New Roman" w:eastAsia="標楷體" w:hAnsi="Times New Roman"/>
          <w:sz w:val="28"/>
          <w:szCs w:val="28"/>
        </w:rPr>
        <w:t>口服液劑</w:t>
      </w:r>
    </w:p>
    <w:p w:rsidR="007F45E6" w:rsidRPr="002459BB" w:rsidRDefault="007F45E6" w:rsidP="00AA0EEE">
      <w:pPr>
        <w:spacing w:line="520" w:lineRule="exact"/>
        <w:jc w:val="both"/>
        <w:rPr>
          <w:rFonts w:ascii="Times New Roman" w:eastAsia="標楷體" w:hAnsi="Times New Roman"/>
          <w:sz w:val="28"/>
          <w:szCs w:val="28"/>
        </w:rPr>
      </w:pPr>
      <w:r w:rsidRPr="002459BB">
        <w:rPr>
          <w:rFonts w:ascii="Times New Roman" w:eastAsia="標楷體" w:hAnsi="Times New Roman"/>
          <w:sz w:val="28"/>
          <w:szCs w:val="28"/>
        </w:rPr>
        <w:t xml:space="preserve">  </w:t>
      </w:r>
      <w:r w:rsidR="00866C91" w:rsidRPr="002459BB">
        <w:rPr>
          <w:rFonts w:ascii="Times New Roman" w:eastAsia="標楷體" w:hAnsi="Times New Roman"/>
          <w:sz w:val="28"/>
          <w:szCs w:val="28"/>
        </w:rPr>
        <w:t xml:space="preserve">  </w:t>
      </w:r>
      <w:r w:rsidRPr="002459BB">
        <w:rPr>
          <w:rFonts w:ascii="Times New Roman" w:eastAsia="標楷體" w:hAnsi="Times New Roman"/>
          <w:sz w:val="28"/>
          <w:szCs w:val="28"/>
        </w:rPr>
        <w:t>200907061</w:t>
      </w:r>
      <w:r w:rsidRPr="002459BB">
        <w:rPr>
          <w:rFonts w:ascii="Times New Roman" w:eastAsia="標楷體" w:hAnsi="Times New Roman"/>
          <w:sz w:val="28"/>
          <w:szCs w:val="28"/>
        </w:rPr>
        <w:t>抗微生物製劑</w:t>
      </w:r>
    </w:p>
    <w:p w:rsidR="007F45E6" w:rsidRPr="002459BB" w:rsidRDefault="007F45E6" w:rsidP="00AA0EEE">
      <w:pPr>
        <w:spacing w:line="520" w:lineRule="exact"/>
        <w:jc w:val="both"/>
        <w:rPr>
          <w:rFonts w:ascii="Times New Roman" w:eastAsia="標楷體" w:hAnsi="Times New Roman"/>
          <w:sz w:val="28"/>
          <w:szCs w:val="28"/>
        </w:rPr>
      </w:pPr>
      <w:r w:rsidRPr="002459BB">
        <w:rPr>
          <w:rFonts w:ascii="Times New Roman" w:eastAsia="標楷體" w:hAnsi="Times New Roman"/>
          <w:sz w:val="28"/>
          <w:szCs w:val="28"/>
        </w:rPr>
        <w:t xml:space="preserve">  </w:t>
      </w:r>
      <w:r w:rsidR="00866C91" w:rsidRPr="002459BB">
        <w:rPr>
          <w:rFonts w:ascii="Times New Roman" w:eastAsia="標楷體" w:hAnsi="Times New Roman"/>
          <w:sz w:val="28"/>
          <w:szCs w:val="28"/>
        </w:rPr>
        <w:t xml:space="preserve">  </w:t>
      </w:r>
      <w:r w:rsidRPr="002459BB">
        <w:rPr>
          <w:rFonts w:ascii="Times New Roman" w:eastAsia="標楷體" w:hAnsi="Times New Roman"/>
          <w:sz w:val="28"/>
          <w:szCs w:val="28"/>
        </w:rPr>
        <w:t>200907071 Laryngopharygeal reflux (LPR)</w:t>
      </w:r>
      <w:r w:rsidRPr="002459BB">
        <w:rPr>
          <w:rFonts w:ascii="Times New Roman" w:eastAsia="標楷體" w:hAnsi="Times New Roman"/>
          <w:sz w:val="28"/>
          <w:szCs w:val="28"/>
        </w:rPr>
        <w:t>藥物治療</w:t>
      </w:r>
    </w:p>
    <w:p w:rsidR="007F45E6" w:rsidRPr="002459BB" w:rsidRDefault="007F45E6" w:rsidP="00AA0EEE">
      <w:pPr>
        <w:spacing w:line="520" w:lineRule="exact"/>
        <w:jc w:val="both"/>
        <w:rPr>
          <w:rFonts w:ascii="Times New Roman" w:eastAsia="標楷體" w:hAnsi="Times New Roman"/>
          <w:b/>
          <w:sz w:val="28"/>
          <w:szCs w:val="28"/>
        </w:rPr>
      </w:pPr>
      <w:r w:rsidRPr="002459BB">
        <w:rPr>
          <w:rFonts w:ascii="Times New Roman" w:eastAsia="標楷體" w:hAnsi="Times New Roman"/>
          <w:sz w:val="28"/>
          <w:szCs w:val="28"/>
        </w:rPr>
        <w:t xml:space="preserve">  </w:t>
      </w:r>
      <w:r w:rsidR="00866C91" w:rsidRPr="002459BB">
        <w:rPr>
          <w:rFonts w:ascii="Times New Roman" w:eastAsia="標楷體" w:hAnsi="Times New Roman"/>
          <w:sz w:val="28"/>
          <w:szCs w:val="28"/>
        </w:rPr>
        <w:t xml:space="preserve">  </w:t>
      </w:r>
      <w:r w:rsidRPr="002459BB">
        <w:rPr>
          <w:rFonts w:ascii="Times New Roman" w:eastAsia="標楷體" w:hAnsi="Times New Roman"/>
          <w:sz w:val="28"/>
          <w:szCs w:val="28"/>
        </w:rPr>
        <w:t>200907081</w:t>
      </w:r>
      <w:r w:rsidRPr="002459BB">
        <w:rPr>
          <w:rFonts w:ascii="Times New Roman" w:eastAsia="標楷體" w:hAnsi="Times New Roman"/>
          <w:sz w:val="28"/>
          <w:szCs w:val="28"/>
        </w:rPr>
        <w:t>耳鼻喉科製劑</w:t>
      </w:r>
    </w:p>
    <w:p w:rsidR="007F45E6" w:rsidRPr="002459BB" w:rsidRDefault="007F45E6" w:rsidP="00AA0EEE">
      <w:pPr>
        <w:spacing w:line="520" w:lineRule="exact"/>
        <w:ind w:left="1400" w:hangingChars="500" w:hanging="1400"/>
        <w:jc w:val="both"/>
        <w:rPr>
          <w:rFonts w:ascii="Times New Roman" w:eastAsia="標楷體" w:hAnsi="Times New Roman"/>
          <w:b/>
          <w:sz w:val="28"/>
          <w:szCs w:val="28"/>
        </w:rPr>
      </w:pPr>
      <w:r w:rsidRPr="002459BB">
        <w:rPr>
          <w:rFonts w:ascii="Times New Roman" w:eastAsia="標楷體" w:hAnsi="Times New Roman"/>
          <w:sz w:val="28"/>
          <w:szCs w:val="28"/>
        </w:rPr>
        <w:br w:type="page"/>
      </w:r>
      <w:r w:rsidRPr="002459BB">
        <w:rPr>
          <w:rFonts w:ascii="Times New Roman" w:eastAsia="標楷體" w:hAnsi="Times New Roman"/>
          <w:b/>
          <w:sz w:val="28"/>
          <w:szCs w:val="28"/>
        </w:rPr>
        <w:lastRenderedPageBreak/>
        <w:t>200901</w:t>
      </w:r>
      <w:r w:rsidRPr="002459BB">
        <w:rPr>
          <w:rFonts w:ascii="Times New Roman" w:eastAsia="標楷體" w:hAnsi="Times New Roman"/>
          <w:b/>
          <w:sz w:val="28"/>
          <w:szCs w:val="28"/>
        </w:rPr>
        <w:t>超音波與骨骼掃瞄</w:t>
      </w:r>
    </w:p>
    <w:p w:rsidR="007F45E6" w:rsidRPr="002459BB" w:rsidRDefault="007F45E6" w:rsidP="00AA0EEE">
      <w:pPr>
        <w:spacing w:line="520" w:lineRule="exact"/>
        <w:jc w:val="both"/>
        <w:rPr>
          <w:rFonts w:ascii="Times New Roman" w:eastAsia="標楷體" w:hAnsi="Times New Roman"/>
          <w:sz w:val="28"/>
          <w:szCs w:val="28"/>
        </w:rPr>
      </w:pPr>
      <w:r w:rsidRPr="002459BB">
        <w:rPr>
          <w:rFonts w:ascii="Times New Roman" w:eastAsia="標楷體" w:hAnsi="Times New Roman"/>
          <w:sz w:val="28"/>
          <w:szCs w:val="28"/>
        </w:rPr>
        <w:t>200901012</w:t>
      </w:r>
      <w:r w:rsidRPr="002459BB">
        <w:rPr>
          <w:rFonts w:ascii="Times New Roman" w:eastAsia="標楷體" w:hAnsi="Times New Roman"/>
          <w:sz w:val="28"/>
          <w:szCs w:val="28"/>
        </w:rPr>
        <w:t>頭頸部軟組織超音波</w:t>
      </w:r>
      <w:r w:rsidRPr="002459BB">
        <w:rPr>
          <w:rFonts w:ascii="Times New Roman" w:eastAsia="標楷體" w:hAnsi="Times New Roman"/>
          <w:sz w:val="28"/>
          <w:szCs w:val="28"/>
        </w:rPr>
        <w:t>(19012C)</w:t>
      </w:r>
      <w:r w:rsidRPr="002459BB">
        <w:rPr>
          <w:rFonts w:ascii="Times New Roman" w:eastAsia="標楷體" w:hAnsi="Times New Roman"/>
          <w:sz w:val="28"/>
          <w:szCs w:val="28"/>
        </w:rPr>
        <w:t>：</w:t>
      </w:r>
      <w:r w:rsidR="00182C19" w:rsidRPr="002459BB">
        <w:rPr>
          <w:rFonts w:ascii="Times New Roman" w:eastAsia="標楷體" w:hAnsi="Times New Roman"/>
          <w:sz w:val="28"/>
          <w:szCs w:val="28"/>
        </w:rPr>
        <w:t>(107/2/1)</w:t>
      </w:r>
    </w:p>
    <w:p w:rsidR="007F45E6" w:rsidRPr="002459BB" w:rsidRDefault="007F45E6" w:rsidP="00AA0EEE">
      <w:pPr>
        <w:spacing w:line="520" w:lineRule="exact"/>
        <w:ind w:left="1680" w:hangingChars="600" w:hanging="1680"/>
        <w:jc w:val="both"/>
        <w:rPr>
          <w:rFonts w:ascii="Times New Roman" w:eastAsia="標楷體" w:hAnsi="Times New Roman"/>
          <w:sz w:val="28"/>
          <w:szCs w:val="28"/>
        </w:rPr>
      </w:pPr>
      <w:r w:rsidRPr="002459BB">
        <w:rPr>
          <w:rFonts w:ascii="Times New Roman" w:eastAsia="標楷體" w:hAnsi="Times New Roman"/>
          <w:sz w:val="28"/>
          <w:szCs w:val="28"/>
        </w:rPr>
        <w:t>200901012-01</w:t>
      </w:r>
      <w:r w:rsidRPr="002459BB">
        <w:rPr>
          <w:rFonts w:ascii="Times New Roman" w:eastAsia="標楷體" w:hAnsi="Times New Roman"/>
          <w:sz w:val="28"/>
          <w:szCs w:val="28"/>
        </w:rPr>
        <w:t>可用於甲狀腺腫瘤、唾液腺腫塊、頸部腫塊、術後及電療後追蹤者。若同時執行</w:t>
      </w:r>
      <w:r w:rsidRPr="002459BB">
        <w:rPr>
          <w:rFonts w:ascii="Times New Roman" w:eastAsia="標楷體" w:hAnsi="Times New Roman"/>
          <w:sz w:val="28"/>
          <w:szCs w:val="28"/>
        </w:rPr>
        <w:t>ultrasound-guided fine-needle aspiration</w:t>
      </w:r>
      <w:r w:rsidRPr="002459BB">
        <w:rPr>
          <w:rFonts w:ascii="Times New Roman" w:eastAsia="標楷體" w:hAnsi="Times New Roman"/>
          <w:sz w:val="28"/>
          <w:szCs w:val="28"/>
        </w:rPr>
        <w:t>時得另申報</w:t>
      </w:r>
      <w:r w:rsidRPr="002459BB">
        <w:rPr>
          <w:rFonts w:ascii="Times New Roman" w:eastAsia="標楷體" w:hAnsi="Times New Roman"/>
          <w:sz w:val="28"/>
          <w:szCs w:val="28"/>
        </w:rPr>
        <w:t>thyroid puncture (29011C)</w:t>
      </w:r>
      <w:r w:rsidRPr="002459BB">
        <w:rPr>
          <w:rFonts w:ascii="Times New Roman" w:eastAsia="標楷體" w:hAnsi="Times New Roman"/>
          <w:sz w:val="28"/>
          <w:szCs w:val="28"/>
        </w:rPr>
        <w:t>。</w:t>
      </w:r>
    </w:p>
    <w:p w:rsidR="007F45E6" w:rsidRPr="002459BB" w:rsidRDefault="007F45E6" w:rsidP="00AA0EEE">
      <w:pPr>
        <w:spacing w:line="520" w:lineRule="exact"/>
        <w:ind w:left="1680" w:hangingChars="600" w:hanging="1680"/>
        <w:jc w:val="both"/>
        <w:rPr>
          <w:rFonts w:ascii="Times New Roman" w:eastAsia="標楷體" w:hAnsi="Times New Roman"/>
          <w:sz w:val="28"/>
          <w:szCs w:val="28"/>
        </w:rPr>
      </w:pPr>
      <w:r w:rsidRPr="002459BB">
        <w:rPr>
          <w:rFonts w:ascii="Times New Roman" w:eastAsia="標楷體" w:hAnsi="Times New Roman"/>
          <w:sz w:val="28"/>
          <w:szCs w:val="28"/>
        </w:rPr>
        <w:t>200901012-02</w:t>
      </w:r>
      <w:r w:rsidRPr="002459BB">
        <w:rPr>
          <w:rFonts w:ascii="Times New Roman" w:eastAsia="標楷體" w:hAnsi="Times New Roman"/>
          <w:sz w:val="28"/>
          <w:szCs w:val="28"/>
        </w:rPr>
        <w:t>若於</w:t>
      </w:r>
      <w:r w:rsidRPr="002459BB">
        <w:rPr>
          <w:rFonts w:ascii="Times New Roman" w:eastAsia="標楷體" w:hAnsi="Times New Roman"/>
          <w:sz w:val="28"/>
          <w:szCs w:val="28"/>
        </w:rPr>
        <w:t>3</w:t>
      </w:r>
      <w:r w:rsidRPr="002459BB">
        <w:rPr>
          <w:rFonts w:ascii="Times New Roman" w:eastAsia="標楷體" w:hAnsi="Times New Roman"/>
          <w:sz w:val="28"/>
          <w:szCs w:val="28"/>
        </w:rPr>
        <w:t>個月內再次申報頭頸部軟組織超音波</w:t>
      </w:r>
      <w:r w:rsidRPr="002459BB">
        <w:rPr>
          <w:rFonts w:ascii="Times New Roman" w:eastAsia="標楷體" w:hAnsi="Times New Roman"/>
          <w:sz w:val="28"/>
          <w:szCs w:val="28"/>
        </w:rPr>
        <w:t>(19012C)</w:t>
      </w:r>
      <w:r w:rsidRPr="002459BB">
        <w:rPr>
          <w:rFonts w:ascii="Times New Roman" w:eastAsia="標楷體" w:hAnsi="Times New Roman"/>
          <w:sz w:val="28"/>
          <w:szCs w:val="28"/>
        </w:rPr>
        <w:t>或</w:t>
      </w:r>
      <w:r w:rsidRPr="002459BB">
        <w:rPr>
          <w:rFonts w:ascii="Times New Roman" w:eastAsia="標楷體" w:hAnsi="Times New Roman"/>
          <w:sz w:val="28"/>
          <w:szCs w:val="28"/>
        </w:rPr>
        <w:t>thyroid puncture (29011C)</w:t>
      </w:r>
      <w:r w:rsidRPr="002459BB">
        <w:rPr>
          <w:rFonts w:ascii="Times New Roman" w:eastAsia="標楷體" w:hAnsi="Times New Roman"/>
          <w:sz w:val="28"/>
          <w:szCs w:val="28"/>
        </w:rPr>
        <w:t>，需於病歷詳述理由。</w:t>
      </w:r>
    </w:p>
    <w:p w:rsidR="00881BC9" w:rsidRPr="002459BB" w:rsidRDefault="00881BC9" w:rsidP="00AA0EEE">
      <w:pPr>
        <w:spacing w:line="520" w:lineRule="exact"/>
        <w:jc w:val="both"/>
        <w:rPr>
          <w:rFonts w:ascii="Times New Roman" w:eastAsia="標楷體" w:hAnsi="Times New Roman"/>
          <w:b/>
          <w:sz w:val="28"/>
          <w:szCs w:val="28"/>
        </w:rPr>
        <w:sectPr w:rsidR="00881BC9" w:rsidRPr="002459BB">
          <w:pgSz w:w="11906" w:h="16838"/>
          <w:pgMar w:top="1418" w:right="1304" w:bottom="1418" w:left="1320" w:header="720" w:footer="720" w:gutter="0"/>
          <w:cols w:space="720"/>
          <w:docGrid w:type="lines" w:linePitch="405"/>
        </w:sectPr>
      </w:pPr>
    </w:p>
    <w:p w:rsidR="007F45E6" w:rsidRPr="002459BB" w:rsidRDefault="007F45E6" w:rsidP="00AA0EEE">
      <w:pPr>
        <w:spacing w:line="520" w:lineRule="exact"/>
        <w:jc w:val="both"/>
        <w:rPr>
          <w:rFonts w:ascii="Times New Roman" w:eastAsia="標楷體" w:hAnsi="Times New Roman"/>
          <w:b/>
          <w:sz w:val="28"/>
          <w:szCs w:val="28"/>
        </w:rPr>
      </w:pPr>
      <w:r w:rsidRPr="002459BB">
        <w:rPr>
          <w:rFonts w:ascii="Times New Roman" w:eastAsia="標楷體" w:hAnsi="Times New Roman"/>
          <w:b/>
          <w:sz w:val="28"/>
          <w:szCs w:val="28"/>
        </w:rPr>
        <w:lastRenderedPageBreak/>
        <w:t>200902</w:t>
      </w:r>
      <w:r w:rsidRPr="002459BB">
        <w:rPr>
          <w:rFonts w:ascii="Times New Roman" w:eastAsia="標楷體" w:hAnsi="Times New Roman"/>
          <w:b/>
          <w:sz w:val="28"/>
          <w:szCs w:val="28"/>
        </w:rPr>
        <w:t>內視鏡</w:t>
      </w:r>
    </w:p>
    <w:p w:rsidR="007F45E6" w:rsidRPr="002459BB" w:rsidRDefault="007F45E6" w:rsidP="00AA0EEE">
      <w:pPr>
        <w:spacing w:line="520" w:lineRule="exact"/>
        <w:ind w:left="1400" w:hangingChars="500" w:hanging="1400"/>
        <w:jc w:val="both"/>
        <w:rPr>
          <w:rFonts w:ascii="Times New Roman" w:eastAsia="標楷體" w:hAnsi="Times New Roman"/>
          <w:sz w:val="28"/>
          <w:szCs w:val="28"/>
        </w:rPr>
      </w:pPr>
      <w:r w:rsidRPr="002459BB">
        <w:rPr>
          <w:rFonts w:ascii="Times New Roman" w:eastAsia="標楷體" w:hAnsi="Times New Roman"/>
          <w:sz w:val="28"/>
          <w:szCs w:val="28"/>
        </w:rPr>
        <w:t>200902012</w:t>
      </w:r>
      <w:r w:rsidRPr="002459BB">
        <w:rPr>
          <w:rFonts w:ascii="Times New Roman" w:eastAsia="標楷體" w:hAnsi="Times New Roman"/>
          <w:sz w:val="28"/>
          <w:szCs w:val="28"/>
        </w:rPr>
        <w:t>鼻咽鏡</w:t>
      </w:r>
      <w:r w:rsidRPr="002459BB">
        <w:rPr>
          <w:rFonts w:ascii="Times New Roman" w:eastAsia="標楷體" w:hAnsi="Times New Roman"/>
          <w:sz w:val="28"/>
          <w:szCs w:val="28"/>
        </w:rPr>
        <w:t>Nasopharyngoscopy (28002C)</w:t>
      </w:r>
      <w:r w:rsidRPr="002459BB">
        <w:rPr>
          <w:rFonts w:ascii="Times New Roman" w:eastAsia="標楷體" w:hAnsi="Times New Roman"/>
          <w:sz w:val="28"/>
          <w:szCs w:val="28"/>
        </w:rPr>
        <w:t>：</w:t>
      </w:r>
    </w:p>
    <w:p w:rsidR="007F45E6" w:rsidRPr="002459BB" w:rsidRDefault="007F45E6" w:rsidP="00AA0EEE">
      <w:pPr>
        <w:spacing w:line="520" w:lineRule="exact"/>
        <w:ind w:left="1680" w:hangingChars="600" w:hanging="1680"/>
        <w:jc w:val="both"/>
        <w:rPr>
          <w:rFonts w:ascii="Times New Roman" w:eastAsia="標楷體" w:hAnsi="Times New Roman"/>
          <w:sz w:val="28"/>
          <w:szCs w:val="28"/>
        </w:rPr>
      </w:pPr>
      <w:r w:rsidRPr="002459BB">
        <w:rPr>
          <w:rFonts w:ascii="Times New Roman" w:eastAsia="標楷體" w:hAnsi="Times New Roman"/>
          <w:sz w:val="28"/>
          <w:szCs w:val="28"/>
        </w:rPr>
        <w:t>200902012-01</w:t>
      </w:r>
      <w:r w:rsidRPr="002459BB">
        <w:rPr>
          <w:rFonts w:ascii="Times New Roman" w:eastAsia="標楷體" w:hAnsi="Times New Roman"/>
          <w:sz w:val="28"/>
          <w:szCs w:val="28"/>
        </w:rPr>
        <w:t>可用於診斷鼻腔、鼻竇或鼻咽、下咽、聲帶疾病、不明頸部腫塊、上消化呼吸道功能性障礙，或因病人有嘶聲症狀、強烈喉反射，或解剖結構異常無法執行間接反射鏡檢查者。</w:t>
      </w:r>
      <w:r w:rsidRPr="002459BB">
        <w:rPr>
          <w:rFonts w:ascii="Times New Roman" w:eastAsia="標楷體" w:hAnsi="Times New Roman"/>
          <w:sz w:val="28"/>
          <w:szCs w:val="28"/>
        </w:rPr>
        <w:t xml:space="preserve">(99/7/1) </w:t>
      </w:r>
      <w:r w:rsidR="00182C19" w:rsidRPr="002459BB">
        <w:rPr>
          <w:rFonts w:ascii="Times New Roman" w:eastAsia="標楷體" w:hAnsi="Times New Roman"/>
          <w:sz w:val="28"/>
          <w:szCs w:val="28"/>
        </w:rPr>
        <w:t>(107/2/1)</w:t>
      </w:r>
    </w:p>
    <w:p w:rsidR="007F45E6" w:rsidRPr="002459BB" w:rsidRDefault="009E16F8" w:rsidP="00AA0EEE">
      <w:pPr>
        <w:spacing w:line="520" w:lineRule="exact"/>
        <w:ind w:left="1400" w:hangingChars="500" w:hanging="1400"/>
        <w:jc w:val="both"/>
        <w:rPr>
          <w:rFonts w:ascii="Times New Roman" w:eastAsia="標楷體" w:hAnsi="Times New Roman"/>
          <w:sz w:val="28"/>
          <w:szCs w:val="28"/>
        </w:rPr>
      </w:pPr>
      <w:r w:rsidRPr="002459BB">
        <w:rPr>
          <w:rFonts w:ascii="Times New Roman" w:eastAsia="標楷體" w:hAnsi="Times New Roman"/>
          <w:sz w:val="28"/>
          <w:szCs w:val="28"/>
        </w:rPr>
        <w:t>200902012-02</w:t>
      </w:r>
      <w:r w:rsidR="009B3CEE" w:rsidRPr="002459BB">
        <w:rPr>
          <w:rFonts w:ascii="Times New Roman" w:eastAsia="標楷體" w:hAnsi="Times New Roman"/>
          <w:sz w:val="28"/>
          <w:szCs w:val="28"/>
        </w:rPr>
        <w:t>送審時需檢附當次檢查之手繪或影像圖片報告。</w:t>
      </w:r>
      <w:r w:rsidR="009B3CEE" w:rsidRPr="002459BB">
        <w:rPr>
          <w:rFonts w:ascii="Times New Roman" w:eastAsia="標楷體" w:hAnsi="Times New Roman"/>
          <w:sz w:val="28"/>
          <w:szCs w:val="28"/>
        </w:rPr>
        <w:t>(</w:t>
      </w:r>
      <w:r w:rsidR="003C072F" w:rsidRPr="002459BB">
        <w:rPr>
          <w:rFonts w:ascii="Times New Roman" w:eastAsia="標楷體" w:hAnsi="Times New Roman"/>
          <w:sz w:val="28"/>
          <w:szCs w:val="28"/>
        </w:rPr>
        <w:t>109/5/1</w:t>
      </w:r>
      <w:r w:rsidR="009B3CEE" w:rsidRPr="002459BB">
        <w:rPr>
          <w:rFonts w:ascii="Times New Roman" w:eastAsia="標楷體" w:hAnsi="Times New Roman"/>
          <w:sz w:val="28"/>
          <w:szCs w:val="28"/>
        </w:rPr>
        <w:t>)</w:t>
      </w:r>
    </w:p>
    <w:p w:rsidR="007F45E6" w:rsidRPr="002459BB" w:rsidRDefault="007F45E6" w:rsidP="00AA0EEE">
      <w:pPr>
        <w:spacing w:line="520" w:lineRule="exact"/>
        <w:ind w:left="1400" w:hangingChars="500" w:hanging="1400"/>
        <w:jc w:val="both"/>
        <w:rPr>
          <w:rFonts w:ascii="Times New Roman" w:eastAsia="標楷體" w:hAnsi="Times New Roman"/>
          <w:sz w:val="28"/>
          <w:szCs w:val="28"/>
        </w:rPr>
      </w:pPr>
      <w:r w:rsidRPr="002459BB">
        <w:rPr>
          <w:rFonts w:ascii="Times New Roman" w:eastAsia="標楷體" w:hAnsi="Times New Roman"/>
          <w:sz w:val="28"/>
          <w:szCs w:val="28"/>
        </w:rPr>
        <w:t>200902022</w:t>
      </w:r>
      <w:r w:rsidRPr="002459BB">
        <w:rPr>
          <w:rFonts w:ascii="Times New Roman" w:eastAsia="標楷體" w:hAnsi="Times New Roman"/>
          <w:sz w:val="28"/>
          <w:szCs w:val="28"/>
        </w:rPr>
        <w:t>鼻竇內視鏡</w:t>
      </w:r>
      <w:r w:rsidRPr="002459BB">
        <w:rPr>
          <w:rFonts w:ascii="Times New Roman" w:eastAsia="標楷體" w:hAnsi="Times New Roman"/>
          <w:sz w:val="28"/>
          <w:szCs w:val="28"/>
        </w:rPr>
        <w:t>Sinoscopy (28003C)</w:t>
      </w:r>
      <w:r w:rsidRPr="002459BB">
        <w:rPr>
          <w:rFonts w:ascii="Times New Roman" w:eastAsia="標楷體" w:hAnsi="Times New Roman"/>
          <w:sz w:val="28"/>
          <w:szCs w:val="28"/>
        </w:rPr>
        <w:t>：</w:t>
      </w:r>
    </w:p>
    <w:p w:rsidR="007F45E6" w:rsidRPr="002459BB" w:rsidRDefault="009E16F8" w:rsidP="00AA0EEE">
      <w:pPr>
        <w:spacing w:line="520" w:lineRule="exact"/>
        <w:ind w:left="1680" w:hangingChars="600" w:hanging="1680"/>
        <w:jc w:val="both"/>
        <w:rPr>
          <w:rFonts w:ascii="Times New Roman" w:eastAsia="標楷體" w:hAnsi="Times New Roman"/>
          <w:sz w:val="28"/>
          <w:szCs w:val="28"/>
        </w:rPr>
      </w:pPr>
      <w:r w:rsidRPr="002459BB">
        <w:rPr>
          <w:rFonts w:ascii="Times New Roman" w:eastAsia="標楷體" w:hAnsi="Times New Roman"/>
          <w:sz w:val="28"/>
          <w:szCs w:val="28"/>
        </w:rPr>
        <w:t>200902022-01</w:t>
      </w:r>
      <w:r w:rsidR="009B3CEE" w:rsidRPr="002459BB">
        <w:rPr>
          <w:rFonts w:ascii="Times New Roman" w:eastAsia="標楷體" w:hAnsi="Times New Roman"/>
          <w:sz w:val="28"/>
          <w:szCs w:val="28"/>
        </w:rPr>
        <w:t>可用於診斷鼻竇疾病，內視鏡鼻竇功能手術</w:t>
      </w:r>
      <w:r w:rsidR="009B3CEE" w:rsidRPr="002459BB">
        <w:rPr>
          <w:rFonts w:ascii="Times New Roman" w:eastAsia="標楷體" w:hAnsi="Times New Roman"/>
          <w:sz w:val="28"/>
          <w:szCs w:val="28"/>
        </w:rPr>
        <w:t>(functional endoscopic sinus surgery</w:t>
      </w:r>
      <w:r w:rsidR="009B3CEE" w:rsidRPr="002459BB">
        <w:rPr>
          <w:rFonts w:ascii="Times New Roman" w:eastAsia="標楷體" w:hAnsi="Times New Roman"/>
          <w:sz w:val="28"/>
          <w:szCs w:val="28"/>
        </w:rPr>
        <w:t>，</w:t>
      </w:r>
      <w:r w:rsidR="009B3CEE" w:rsidRPr="002459BB">
        <w:rPr>
          <w:rFonts w:ascii="Times New Roman" w:eastAsia="標楷體" w:hAnsi="Times New Roman"/>
          <w:sz w:val="28"/>
          <w:szCs w:val="28"/>
        </w:rPr>
        <w:t>FESS)</w:t>
      </w:r>
      <w:r w:rsidR="009B3CEE" w:rsidRPr="002459BB">
        <w:rPr>
          <w:rFonts w:ascii="Times New Roman" w:eastAsia="標楷體" w:hAnsi="Times New Roman"/>
          <w:sz w:val="28"/>
          <w:szCs w:val="28"/>
        </w:rPr>
        <w:t>手術前得申報</w:t>
      </w:r>
      <w:r w:rsidR="009B3CEE" w:rsidRPr="002459BB">
        <w:rPr>
          <w:rFonts w:ascii="Times New Roman" w:eastAsia="標楷體" w:hAnsi="Times New Roman"/>
          <w:sz w:val="28"/>
          <w:szCs w:val="28"/>
        </w:rPr>
        <w:t>1</w:t>
      </w:r>
      <w:r w:rsidR="009B3CEE" w:rsidRPr="002459BB">
        <w:rPr>
          <w:rFonts w:ascii="Times New Roman" w:eastAsia="標楷體" w:hAnsi="Times New Roman"/>
          <w:sz w:val="28"/>
          <w:szCs w:val="28"/>
        </w:rPr>
        <w:t>次，手術後</w:t>
      </w:r>
      <w:r w:rsidR="009B3CEE" w:rsidRPr="002459BB">
        <w:rPr>
          <w:rFonts w:ascii="Times New Roman" w:eastAsia="標楷體" w:hAnsi="Times New Roman"/>
          <w:sz w:val="28"/>
          <w:szCs w:val="28"/>
        </w:rPr>
        <w:t>3</w:t>
      </w:r>
      <w:r w:rsidR="009B3CEE" w:rsidRPr="002459BB">
        <w:rPr>
          <w:rFonts w:ascii="Times New Roman" w:eastAsia="標楷體" w:hAnsi="Times New Roman"/>
          <w:sz w:val="28"/>
          <w:szCs w:val="28"/>
        </w:rPr>
        <w:t>個月內最多申報</w:t>
      </w:r>
      <w:r w:rsidR="009B3CEE" w:rsidRPr="002459BB">
        <w:rPr>
          <w:rFonts w:ascii="Times New Roman" w:eastAsia="標楷體" w:hAnsi="Times New Roman"/>
          <w:sz w:val="28"/>
          <w:szCs w:val="28"/>
        </w:rPr>
        <w:t>3</w:t>
      </w:r>
      <w:r w:rsidR="009B3CEE" w:rsidRPr="002459BB">
        <w:rPr>
          <w:rFonts w:ascii="Times New Roman" w:eastAsia="標楷體" w:hAnsi="Times New Roman"/>
          <w:sz w:val="28"/>
          <w:szCs w:val="28"/>
        </w:rPr>
        <w:t>次。</w:t>
      </w:r>
      <w:r w:rsidR="009B3CEE" w:rsidRPr="002459BB">
        <w:rPr>
          <w:rFonts w:ascii="Times New Roman" w:eastAsia="標楷體" w:hAnsi="Times New Roman"/>
          <w:sz w:val="28"/>
          <w:szCs w:val="28"/>
        </w:rPr>
        <w:t>(97/5/1)(100/1/1) (107/2/1) (</w:t>
      </w:r>
      <w:r w:rsidR="003C072F" w:rsidRPr="002459BB">
        <w:rPr>
          <w:rFonts w:ascii="Times New Roman" w:eastAsia="標楷體" w:hAnsi="Times New Roman"/>
          <w:sz w:val="28"/>
          <w:szCs w:val="28"/>
        </w:rPr>
        <w:t>109/5/1</w:t>
      </w:r>
      <w:r w:rsidR="009B3CEE" w:rsidRPr="002459BB">
        <w:rPr>
          <w:rFonts w:ascii="Times New Roman" w:eastAsia="標楷體" w:hAnsi="Times New Roman"/>
          <w:sz w:val="28"/>
          <w:szCs w:val="28"/>
        </w:rPr>
        <w:t>)</w:t>
      </w:r>
    </w:p>
    <w:p w:rsidR="007F45E6" w:rsidRPr="002459BB" w:rsidRDefault="009B3CEE" w:rsidP="00AA0EEE">
      <w:pPr>
        <w:spacing w:line="520" w:lineRule="exact"/>
        <w:ind w:left="1400" w:hangingChars="500" w:hanging="1400"/>
        <w:jc w:val="both"/>
        <w:rPr>
          <w:rFonts w:ascii="Times New Roman" w:eastAsia="標楷體" w:hAnsi="Times New Roman"/>
          <w:sz w:val="28"/>
          <w:szCs w:val="28"/>
        </w:rPr>
      </w:pPr>
      <w:r w:rsidRPr="002459BB">
        <w:rPr>
          <w:rFonts w:ascii="Times New Roman" w:eastAsia="標楷體" w:hAnsi="Times New Roman"/>
          <w:sz w:val="28"/>
          <w:szCs w:val="28"/>
        </w:rPr>
        <w:t>200902022-02</w:t>
      </w:r>
      <w:r w:rsidR="009E16F8" w:rsidRPr="002459BB">
        <w:rPr>
          <w:rFonts w:ascii="Times New Roman" w:eastAsia="標楷體" w:hAnsi="Times New Roman"/>
          <w:sz w:val="28"/>
          <w:szCs w:val="28"/>
        </w:rPr>
        <w:t>送審時需附當次檢查之手繪或影像圖片報告。</w:t>
      </w:r>
      <w:r w:rsidR="009E16F8" w:rsidRPr="002459BB">
        <w:rPr>
          <w:rFonts w:ascii="Times New Roman" w:eastAsia="標楷體" w:hAnsi="Times New Roman"/>
          <w:sz w:val="28"/>
          <w:szCs w:val="28"/>
        </w:rPr>
        <w:t>(</w:t>
      </w:r>
      <w:r w:rsidR="003C072F" w:rsidRPr="002459BB">
        <w:rPr>
          <w:rFonts w:ascii="Times New Roman" w:eastAsia="標楷體" w:hAnsi="Times New Roman"/>
          <w:sz w:val="28"/>
          <w:szCs w:val="28"/>
        </w:rPr>
        <w:t>109/5/1</w:t>
      </w:r>
      <w:r w:rsidR="009E16F8" w:rsidRPr="002459BB">
        <w:rPr>
          <w:rFonts w:ascii="Times New Roman" w:eastAsia="標楷體" w:hAnsi="Times New Roman"/>
          <w:sz w:val="28"/>
          <w:szCs w:val="28"/>
        </w:rPr>
        <w:t>)</w:t>
      </w:r>
    </w:p>
    <w:p w:rsidR="007F45E6" w:rsidRPr="002459BB" w:rsidRDefault="007F45E6" w:rsidP="00AA0EEE">
      <w:pPr>
        <w:spacing w:line="520" w:lineRule="exact"/>
        <w:ind w:left="1400" w:hangingChars="500" w:hanging="1400"/>
        <w:jc w:val="both"/>
        <w:rPr>
          <w:rFonts w:ascii="Times New Roman" w:eastAsia="標楷體" w:hAnsi="Times New Roman"/>
          <w:sz w:val="28"/>
          <w:szCs w:val="28"/>
        </w:rPr>
      </w:pPr>
      <w:r w:rsidRPr="002459BB">
        <w:rPr>
          <w:rFonts w:ascii="Times New Roman" w:eastAsia="標楷體" w:hAnsi="Times New Roman"/>
          <w:sz w:val="28"/>
          <w:szCs w:val="28"/>
        </w:rPr>
        <w:t>200902032</w:t>
      </w:r>
      <w:r w:rsidRPr="002459BB">
        <w:rPr>
          <w:rFonts w:ascii="Times New Roman" w:eastAsia="標楷體" w:hAnsi="Times New Roman"/>
          <w:sz w:val="28"/>
          <w:szCs w:val="28"/>
        </w:rPr>
        <w:t>喉鏡</w:t>
      </w:r>
      <w:r w:rsidRPr="002459BB">
        <w:rPr>
          <w:rFonts w:ascii="Times New Roman" w:eastAsia="標楷體" w:hAnsi="Times New Roman"/>
          <w:sz w:val="28"/>
          <w:szCs w:val="28"/>
        </w:rPr>
        <w:t>Laryngoscopy (28004C)</w:t>
      </w:r>
      <w:r w:rsidRPr="002459BB">
        <w:rPr>
          <w:rFonts w:ascii="Times New Roman" w:eastAsia="標楷體" w:hAnsi="Times New Roman"/>
          <w:sz w:val="28"/>
          <w:szCs w:val="28"/>
        </w:rPr>
        <w:t>：</w:t>
      </w:r>
    </w:p>
    <w:p w:rsidR="007F45E6" w:rsidRPr="002459BB" w:rsidRDefault="007F45E6" w:rsidP="00AA0EEE">
      <w:pPr>
        <w:spacing w:line="520" w:lineRule="exact"/>
        <w:ind w:left="1400" w:hangingChars="500" w:hanging="1400"/>
        <w:jc w:val="both"/>
        <w:rPr>
          <w:rFonts w:ascii="Times New Roman" w:eastAsia="標楷體" w:hAnsi="Times New Roman"/>
          <w:sz w:val="28"/>
          <w:szCs w:val="28"/>
        </w:rPr>
      </w:pPr>
      <w:r w:rsidRPr="002459BB">
        <w:rPr>
          <w:rFonts w:ascii="Times New Roman" w:eastAsia="標楷體" w:hAnsi="Times New Roman"/>
          <w:sz w:val="28"/>
          <w:szCs w:val="28"/>
        </w:rPr>
        <w:t>200902032-01</w:t>
      </w:r>
      <w:r w:rsidRPr="002459BB">
        <w:rPr>
          <w:rFonts w:ascii="Times New Roman" w:eastAsia="標楷體" w:hAnsi="Times New Roman"/>
          <w:sz w:val="28"/>
          <w:szCs w:val="28"/>
        </w:rPr>
        <w:t>可用於診斷咽喉疾病。</w:t>
      </w:r>
    </w:p>
    <w:p w:rsidR="007F45E6" w:rsidRPr="002459BB" w:rsidRDefault="009E16F8" w:rsidP="00AA0EEE">
      <w:pPr>
        <w:spacing w:line="520" w:lineRule="exact"/>
        <w:ind w:left="1400" w:hangingChars="500" w:hanging="1400"/>
        <w:jc w:val="both"/>
        <w:rPr>
          <w:rFonts w:ascii="Times New Roman" w:eastAsia="標楷體" w:hAnsi="Times New Roman"/>
          <w:sz w:val="28"/>
          <w:szCs w:val="28"/>
        </w:rPr>
      </w:pPr>
      <w:r w:rsidRPr="002459BB">
        <w:rPr>
          <w:rFonts w:ascii="Times New Roman" w:eastAsia="標楷體" w:hAnsi="Times New Roman"/>
          <w:sz w:val="28"/>
          <w:szCs w:val="28"/>
        </w:rPr>
        <w:t>200902032-02</w:t>
      </w:r>
      <w:r w:rsidRPr="002459BB">
        <w:rPr>
          <w:rFonts w:ascii="Times New Roman" w:eastAsia="標楷體" w:hAnsi="Times New Roman"/>
          <w:sz w:val="28"/>
          <w:szCs w:val="28"/>
        </w:rPr>
        <w:t>送審時需附當次檢查之手繪或影像圖片報告。</w:t>
      </w:r>
      <w:r w:rsidRPr="002459BB">
        <w:rPr>
          <w:rFonts w:ascii="Times New Roman" w:eastAsia="標楷體" w:hAnsi="Times New Roman"/>
          <w:sz w:val="28"/>
          <w:szCs w:val="28"/>
        </w:rPr>
        <w:t>(</w:t>
      </w:r>
      <w:r w:rsidR="003C072F" w:rsidRPr="002459BB">
        <w:rPr>
          <w:rFonts w:ascii="Times New Roman" w:eastAsia="標楷體" w:hAnsi="Times New Roman"/>
          <w:sz w:val="28"/>
          <w:szCs w:val="28"/>
        </w:rPr>
        <w:t>109/5/1</w:t>
      </w:r>
      <w:r w:rsidRPr="002459BB">
        <w:rPr>
          <w:rFonts w:ascii="Times New Roman" w:eastAsia="標楷體" w:hAnsi="Times New Roman"/>
          <w:sz w:val="28"/>
          <w:szCs w:val="28"/>
        </w:rPr>
        <w:t>)</w:t>
      </w:r>
    </w:p>
    <w:p w:rsidR="007F45E6" w:rsidRPr="002459BB" w:rsidRDefault="007F45E6" w:rsidP="00AA0EEE">
      <w:pPr>
        <w:spacing w:line="520" w:lineRule="exact"/>
        <w:ind w:left="1400" w:hangingChars="500" w:hanging="1400"/>
        <w:jc w:val="both"/>
        <w:rPr>
          <w:rFonts w:ascii="Times New Roman" w:eastAsia="標楷體" w:hAnsi="Times New Roman"/>
          <w:sz w:val="28"/>
          <w:szCs w:val="28"/>
        </w:rPr>
      </w:pPr>
      <w:r w:rsidRPr="002459BB">
        <w:rPr>
          <w:rFonts w:ascii="Times New Roman" w:eastAsia="標楷體" w:hAnsi="Times New Roman"/>
          <w:sz w:val="28"/>
          <w:szCs w:val="28"/>
        </w:rPr>
        <w:t>200902032-03</w:t>
      </w:r>
      <w:r w:rsidRPr="002459BB">
        <w:rPr>
          <w:rFonts w:ascii="Times New Roman" w:eastAsia="標楷體" w:hAnsi="Times New Roman"/>
          <w:sz w:val="28"/>
          <w:szCs w:val="28"/>
        </w:rPr>
        <w:t>不得同時申報喉頻閃光源內視鏡</w:t>
      </w:r>
      <w:r w:rsidRPr="002459BB">
        <w:rPr>
          <w:rFonts w:ascii="Times New Roman" w:eastAsia="標楷體" w:hAnsi="Times New Roman"/>
          <w:sz w:val="28"/>
          <w:szCs w:val="28"/>
        </w:rPr>
        <w:t>(28005B)</w:t>
      </w:r>
      <w:r w:rsidRPr="002459BB">
        <w:rPr>
          <w:rFonts w:ascii="Times New Roman" w:eastAsia="標楷體" w:hAnsi="Times New Roman"/>
          <w:sz w:val="28"/>
          <w:szCs w:val="28"/>
        </w:rPr>
        <w:t>。</w:t>
      </w:r>
    </w:p>
    <w:p w:rsidR="00BE0DD4" w:rsidRPr="002459BB" w:rsidRDefault="009E16F8" w:rsidP="00AA0EEE">
      <w:pPr>
        <w:spacing w:line="520" w:lineRule="exact"/>
        <w:ind w:left="1400" w:hangingChars="500" w:hanging="1400"/>
        <w:jc w:val="both"/>
        <w:rPr>
          <w:rFonts w:ascii="Times New Roman" w:eastAsia="標楷體" w:hAnsi="Times New Roman"/>
          <w:sz w:val="28"/>
          <w:szCs w:val="28"/>
        </w:rPr>
      </w:pPr>
      <w:r w:rsidRPr="002459BB">
        <w:rPr>
          <w:rFonts w:ascii="Times New Roman" w:eastAsia="標楷體" w:hAnsi="Times New Roman"/>
          <w:sz w:val="28"/>
          <w:szCs w:val="28"/>
        </w:rPr>
        <w:t>200902040</w:t>
      </w:r>
      <w:r w:rsidRPr="002459BB">
        <w:rPr>
          <w:rFonts w:ascii="Times New Roman" w:eastAsia="標楷體" w:hAnsi="Times New Roman"/>
          <w:sz w:val="28"/>
          <w:szCs w:val="28"/>
        </w:rPr>
        <w:t>鼻咽癌，咽喉癌及其它頭頸部癌症之內視鏡：</w:t>
      </w:r>
      <w:r w:rsidR="00881BC9" w:rsidRPr="002459BB">
        <w:rPr>
          <w:rFonts w:ascii="Times New Roman" w:eastAsia="標楷體" w:hAnsi="Times New Roman" w:hint="eastAsia"/>
          <w:sz w:val="28"/>
          <w:szCs w:val="28"/>
        </w:rPr>
        <w:t>診斷</w:t>
      </w:r>
      <w:r w:rsidR="00881BC9" w:rsidRPr="002459BB">
        <w:rPr>
          <w:rFonts w:ascii="Times New Roman" w:eastAsia="標楷體" w:hAnsi="Times New Roman"/>
          <w:sz w:val="28"/>
          <w:szCs w:val="28"/>
        </w:rPr>
        <w:t>(</w:t>
      </w:r>
      <w:r w:rsidR="00881BC9" w:rsidRPr="002459BB">
        <w:rPr>
          <w:rFonts w:ascii="Times New Roman" w:eastAsia="標楷體" w:hAnsi="Times New Roman"/>
          <w:sz w:val="28"/>
          <w:szCs w:val="28"/>
        </w:rPr>
        <w:t>含切片</w:t>
      </w:r>
      <w:r w:rsidR="00881BC9" w:rsidRPr="002459BB">
        <w:rPr>
          <w:rFonts w:ascii="Times New Roman" w:eastAsia="標楷體" w:hAnsi="Times New Roman"/>
          <w:sz w:val="28"/>
          <w:szCs w:val="28"/>
        </w:rPr>
        <w:t>)</w:t>
      </w:r>
      <w:r w:rsidR="00881BC9" w:rsidRPr="002459BB">
        <w:rPr>
          <w:rFonts w:ascii="Times New Roman" w:eastAsia="標楷體" w:hAnsi="Times New Roman"/>
          <w:sz w:val="28"/>
          <w:szCs w:val="28"/>
        </w:rPr>
        <w:t>時，得申報</w:t>
      </w:r>
      <w:r w:rsidR="00881BC9" w:rsidRPr="002459BB">
        <w:rPr>
          <w:rFonts w:ascii="Times New Roman" w:eastAsia="標楷體" w:hAnsi="Times New Roman"/>
          <w:sz w:val="28"/>
          <w:szCs w:val="28"/>
        </w:rPr>
        <w:t>1</w:t>
      </w:r>
      <w:r w:rsidR="00881BC9" w:rsidRPr="002459BB">
        <w:rPr>
          <w:rFonts w:ascii="Times New Roman" w:eastAsia="標楷體" w:hAnsi="Times New Roman"/>
          <w:sz w:val="28"/>
          <w:szCs w:val="28"/>
        </w:rPr>
        <w:t>次；</w:t>
      </w:r>
      <w:r w:rsidRPr="002459BB">
        <w:rPr>
          <w:rFonts w:ascii="Times New Roman" w:eastAsia="標楷體" w:hAnsi="Times New Roman"/>
          <w:sz w:val="28"/>
          <w:szCs w:val="28"/>
        </w:rPr>
        <w:t>治</w:t>
      </w:r>
      <w:r w:rsidR="00BE0DD4" w:rsidRPr="002459BB">
        <w:rPr>
          <w:rFonts w:ascii="Times New Roman" w:eastAsia="標楷體" w:hAnsi="Times New Roman"/>
          <w:sz w:val="28"/>
          <w:szCs w:val="28"/>
        </w:rPr>
        <w:t>療中得申報三次</w:t>
      </w:r>
      <w:r w:rsidR="00BE0DD4" w:rsidRPr="002459BB">
        <w:rPr>
          <w:rFonts w:ascii="Times New Roman" w:eastAsia="標楷體" w:hAnsi="Times New Roman" w:hint="eastAsia"/>
          <w:sz w:val="28"/>
          <w:szCs w:val="28"/>
        </w:rPr>
        <w:t>；</w:t>
      </w:r>
      <w:r w:rsidRPr="002459BB">
        <w:rPr>
          <w:rFonts w:ascii="Times New Roman" w:eastAsia="標楷體" w:hAnsi="Times New Roman"/>
          <w:sz w:val="28"/>
          <w:szCs w:val="28"/>
        </w:rPr>
        <w:t>治療後之追蹤</w:t>
      </w:r>
      <w:r w:rsidR="00BE0DD4" w:rsidRPr="002459BB">
        <w:rPr>
          <w:rFonts w:ascii="Times New Roman" w:eastAsia="標楷體" w:hAnsi="Times New Roman" w:hint="eastAsia"/>
          <w:sz w:val="28"/>
          <w:szCs w:val="28"/>
        </w:rPr>
        <w:t>以</w:t>
      </w:r>
      <w:r w:rsidRPr="002459BB">
        <w:rPr>
          <w:rFonts w:ascii="Times New Roman" w:eastAsia="標楷體" w:hAnsi="Times New Roman"/>
          <w:sz w:val="28"/>
          <w:szCs w:val="28"/>
        </w:rPr>
        <w:t>一個月</w:t>
      </w:r>
      <w:r w:rsidRPr="002459BB">
        <w:rPr>
          <w:rFonts w:ascii="Times New Roman" w:eastAsia="標楷體" w:hAnsi="Times New Roman"/>
          <w:sz w:val="28"/>
          <w:szCs w:val="28"/>
          <w:highlight w:val="yellow"/>
        </w:rPr>
        <w:t>得</w:t>
      </w:r>
      <w:r w:rsidRPr="002459BB">
        <w:rPr>
          <w:rFonts w:ascii="Times New Roman" w:eastAsia="標楷體" w:hAnsi="Times New Roman"/>
          <w:sz w:val="28"/>
          <w:szCs w:val="28"/>
        </w:rPr>
        <w:t>申報</w:t>
      </w:r>
      <w:r w:rsidRPr="002459BB">
        <w:rPr>
          <w:rFonts w:ascii="Times New Roman" w:eastAsia="標楷體" w:hAnsi="Times New Roman"/>
          <w:sz w:val="28"/>
          <w:szCs w:val="28"/>
        </w:rPr>
        <w:t>1</w:t>
      </w:r>
      <w:r w:rsidRPr="002459BB">
        <w:rPr>
          <w:rFonts w:ascii="Times New Roman" w:eastAsia="標楷體" w:hAnsi="Times New Roman"/>
          <w:sz w:val="28"/>
          <w:szCs w:val="28"/>
        </w:rPr>
        <w:t>次</w:t>
      </w:r>
      <w:r w:rsidR="00BE0DD4" w:rsidRPr="002459BB">
        <w:rPr>
          <w:rFonts w:ascii="Times New Roman" w:eastAsia="標楷體" w:hAnsi="Times New Roman" w:hint="eastAsia"/>
          <w:sz w:val="28"/>
          <w:szCs w:val="28"/>
        </w:rPr>
        <w:t>為</w:t>
      </w:r>
      <w:r w:rsidR="00BE0DD4" w:rsidRPr="002459BB">
        <w:rPr>
          <w:rFonts w:ascii="Times New Roman" w:eastAsia="標楷體" w:hAnsi="Times New Roman"/>
          <w:sz w:val="28"/>
          <w:szCs w:val="28"/>
        </w:rPr>
        <w:t>原則</w:t>
      </w:r>
      <w:r w:rsidR="00BE0DD4" w:rsidRPr="002459BB">
        <w:rPr>
          <w:rFonts w:ascii="Times New Roman" w:eastAsia="標楷體" w:hAnsi="Times New Roman" w:hint="eastAsia"/>
          <w:sz w:val="28"/>
          <w:szCs w:val="28"/>
        </w:rPr>
        <w:t>，若有出血、鼻竇感染、頭頸部有</w:t>
      </w:r>
      <w:r w:rsidR="00BE0DD4" w:rsidRPr="002459BB">
        <w:rPr>
          <w:rFonts w:ascii="Times New Roman" w:eastAsia="標楷體" w:hAnsi="Times New Roman"/>
          <w:sz w:val="28"/>
          <w:szCs w:val="28"/>
        </w:rPr>
        <w:t>(1)</w:t>
      </w:r>
      <w:r w:rsidR="00BE0DD4" w:rsidRPr="002459BB">
        <w:rPr>
          <w:rFonts w:ascii="Times New Roman" w:eastAsia="標楷體" w:hAnsi="Times New Roman"/>
          <w:sz w:val="28"/>
          <w:szCs w:val="28"/>
        </w:rPr>
        <w:t>放射性骨壞死、</w:t>
      </w:r>
      <w:r w:rsidR="00BE0DD4" w:rsidRPr="002459BB">
        <w:rPr>
          <w:rFonts w:ascii="Times New Roman" w:eastAsia="標楷體" w:hAnsi="Times New Roman"/>
          <w:sz w:val="28"/>
          <w:szCs w:val="28"/>
        </w:rPr>
        <w:t>(2)</w:t>
      </w:r>
      <w:r w:rsidR="00BE0DD4" w:rsidRPr="002459BB">
        <w:rPr>
          <w:rFonts w:ascii="Times New Roman" w:eastAsia="標楷體" w:hAnsi="Times New Roman"/>
          <w:sz w:val="28"/>
          <w:szCs w:val="28"/>
        </w:rPr>
        <w:t>牙關緊閉及</w:t>
      </w:r>
      <w:r w:rsidR="00BE0DD4" w:rsidRPr="002459BB">
        <w:rPr>
          <w:rFonts w:ascii="Times New Roman" w:eastAsia="標楷體" w:hAnsi="Times New Roman"/>
          <w:sz w:val="28"/>
          <w:szCs w:val="28"/>
        </w:rPr>
        <w:t>(3)</w:t>
      </w:r>
      <w:r w:rsidR="00BE0DD4" w:rsidRPr="002459BB">
        <w:rPr>
          <w:rFonts w:ascii="Times New Roman" w:eastAsia="標楷體" w:hAnsi="Times New Roman"/>
          <w:sz w:val="28"/>
          <w:szCs w:val="28"/>
        </w:rPr>
        <w:t>手術後解剖位置改變者等特殊狀況，每月得增加執行</w:t>
      </w:r>
      <w:r w:rsidR="00BE0DD4" w:rsidRPr="002459BB">
        <w:rPr>
          <w:rFonts w:ascii="Times New Roman" w:eastAsia="標楷體" w:hAnsi="Times New Roman"/>
          <w:sz w:val="28"/>
          <w:szCs w:val="28"/>
        </w:rPr>
        <w:t>1</w:t>
      </w:r>
      <w:r w:rsidR="00BE0DD4" w:rsidRPr="002459BB">
        <w:rPr>
          <w:rFonts w:ascii="Times New Roman" w:eastAsia="標楷體" w:hAnsi="Times New Roman"/>
          <w:sz w:val="28"/>
          <w:szCs w:val="28"/>
        </w:rPr>
        <w:t>次，且應詳細敘明病情並檢附影像報告。</w:t>
      </w:r>
      <w:r w:rsidRPr="002459BB">
        <w:rPr>
          <w:rFonts w:ascii="Times New Roman" w:eastAsia="標楷體" w:hAnsi="Times New Roman"/>
          <w:sz w:val="28"/>
          <w:szCs w:val="28"/>
        </w:rPr>
        <w:t>(</w:t>
      </w:r>
      <w:r w:rsidR="003C072F" w:rsidRPr="002459BB">
        <w:rPr>
          <w:rFonts w:ascii="Times New Roman" w:eastAsia="標楷體" w:hAnsi="Times New Roman"/>
          <w:sz w:val="28"/>
          <w:szCs w:val="28"/>
        </w:rPr>
        <w:t>109/5/1</w:t>
      </w:r>
      <w:r w:rsidRPr="002459BB">
        <w:rPr>
          <w:rFonts w:ascii="Times New Roman" w:eastAsia="標楷體" w:hAnsi="Times New Roman"/>
          <w:sz w:val="28"/>
          <w:szCs w:val="28"/>
        </w:rPr>
        <w:t>)</w:t>
      </w:r>
      <w:r w:rsidR="00BE0DD4" w:rsidRPr="002459BB">
        <w:rPr>
          <w:rFonts w:ascii="Times New Roman" w:eastAsia="標楷體" w:hAnsi="Times New Roman" w:hint="eastAsia"/>
          <w:sz w:val="28"/>
          <w:szCs w:val="28"/>
        </w:rPr>
        <w:t>(</w:t>
      </w:r>
      <w:r w:rsidR="002459BB" w:rsidRPr="002459BB">
        <w:rPr>
          <w:rFonts w:ascii="Times New Roman" w:eastAsia="標楷體" w:hAnsi="Times New Roman"/>
          <w:color w:val="0070C0"/>
          <w:sz w:val="28"/>
          <w:szCs w:val="28"/>
        </w:rPr>
        <w:t>110/6/1</w:t>
      </w:r>
      <w:r w:rsidR="00BE0DD4" w:rsidRPr="002459BB">
        <w:rPr>
          <w:rFonts w:ascii="Times New Roman" w:eastAsia="標楷體" w:hAnsi="Times New Roman"/>
          <w:sz w:val="28"/>
          <w:szCs w:val="28"/>
        </w:rPr>
        <w:t>)</w:t>
      </w:r>
    </w:p>
    <w:p w:rsidR="00BE0DD4" w:rsidRPr="002459BB" w:rsidRDefault="00BE0DD4" w:rsidP="00BE0DD4">
      <w:pPr>
        <w:spacing w:line="520" w:lineRule="exact"/>
        <w:ind w:left="1400" w:hangingChars="500" w:hanging="1400"/>
        <w:jc w:val="both"/>
        <w:rPr>
          <w:rFonts w:ascii="Times New Roman" w:eastAsia="標楷體" w:hAnsi="Times New Roman"/>
          <w:sz w:val="28"/>
          <w:szCs w:val="28"/>
        </w:rPr>
      </w:pPr>
      <w:r w:rsidRPr="002459BB">
        <w:rPr>
          <w:rFonts w:ascii="Times New Roman" w:eastAsia="標楷體" w:hAnsi="Times New Roman"/>
          <w:sz w:val="28"/>
          <w:szCs w:val="28"/>
        </w:rPr>
        <w:t>200902052</w:t>
      </w:r>
      <w:r w:rsidRPr="002459BB">
        <w:rPr>
          <w:rFonts w:ascii="Times New Roman" w:eastAsia="標楷體" w:hAnsi="Times New Roman"/>
          <w:sz w:val="28"/>
          <w:szCs w:val="28"/>
        </w:rPr>
        <w:t>食道鏡</w:t>
      </w:r>
      <w:r w:rsidRPr="002459BB">
        <w:rPr>
          <w:rFonts w:ascii="Times New Roman" w:eastAsia="標楷體" w:hAnsi="Times New Roman"/>
          <w:sz w:val="28"/>
          <w:szCs w:val="28"/>
        </w:rPr>
        <w:t>Esophageal endoscopy(28015C)</w:t>
      </w:r>
      <w:r w:rsidR="002459BB" w:rsidRPr="002459BB">
        <w:rPr>
          <w:rFonts w:ascii="Times New Roman" w:eastAsia="標楷體" w:hAnsi="Times New Roman" w:hint="eastAsia"/>
          <w:sz w:val="28"/>
          <w:szCs w:val="28"/>
        </w:rPr>
        <w:t>：</w:t>
      </w:r>
      <w:r w:rsidRPr="002459BB">
        <w:rPr>
          <w:rFonts w:ascii="Times New Roman" w:eastAsia="標楷體" w:hAnsi="Times New Roman"/>
          <w:sz w:val="28"/>
          <w:szCs w:val="28"/>
        </w:rPr>
        <w:t>(</w:t>
      </w:r>
      <w:r w:rsidR="002459BB" w:rsidRPr="002459BB">
        <w:rPr>
          <w:rFonts w:ascii="Times New Roman" w:eastAsia="標楷體" w:hAnsi="Times New Roman"/>
          <w:color w:val="0070C0"/>
          <w:sz w:val="28"/>
          <w:szCs w:val="28"/>
        </w:rPr>
        <w:t>110/6/1</w:t>
      </w:r>
      <w:r w:rsidRPr="002459BB">
        <w:rPr>
          <w:rFonts w:ascii="Times New Roman" w:eastAsia="標楷體" w:hAnsi="Times New Roman"/>
          <w:sz w:val="28"/>
          <w:szCs w:val="28"/>
        </w:rPr>
        <w:t>)</w:t>
      </w:r>
    </w:p>
    <w:p w:rsidR="00BE0DD4" w:rsidRPr="002459BB" w:rsidRDefault="00BE0DD4" w:rsidP="00BE0DD4">
      <w:pPr>
        <w:spacing w:line="520" w:lineRule="exact"/>
        <w:ind w:left="1400" w:hangingChars="500" w:hanging="1400"/>
        <w:jc w:val="both"/>
        <w:rPr>
          <w:rFonts w:ascii="Times New Roman" w:eastAsia="標楷體" w:hAnsi="Times New Roman"/>
          <w:sz w:val="28"/>
          <w:szCs w:val="28"/>
        </w:rPr>
      </w:pPr>
      <w:r w:rsidRPr="002459BB">
        <w:rPr>
          <w:rFonts w:ascii="Times New Roman" w:eastAsia="標楷體" w:hAnsi="Times New Roman"/>
          <w:sz w:val="28"/>
          <w:szCs w:val="28"/>
        </w:rPr>
        <w:t>200902052-01</w:t>
      </w:r>
      <w:r w:rsidRPr="002459BB">
        <w:rPr>
          <w:rFonts w:ascii="Times New Roman" w:eastAsia="標楷體" w:hAnsi="Times New Roman"/>
          <w:sz w:val="28"/>
          <w:szCs w:val="28"/>
        </w:rPr>
        <w:t>送審應檢附資料：</w:t>
      </w:r>
    </w:p>
    <w:p w:rsidR="00BE0DD4" w:rsidRPr="002459BB" w:rsidRDefault="00BE0DD4" w:rsidP="00BE0DD4">
      <w:pPr>
        <w:spacing w:line="520" w:lineRule="exact"/>
        <w:ind w:leftChars="500" w:left="1200" w:firstLineChars="200" w:firstLine="560"/>
        <w:jc w:val="both"/>
        <w:rPr>
          <w:rFonts w:ascii="Times New Roman" w:eastAsia="標楷體" w:hAnsi="Times New Roman"/>
          <w:sz w:val="28"/>
          <w:szCs w:val="28"/>
        </w:rPr>
      </w:pPr>
      <w:r w:rsidRPr="002459BB">
        <w:rPr>
          <w:rFonts w:ascii="Times New Roman" w:eastAsia="標楷體" w:hAnsi="Times New Roman"/>
          <w:sz w:val="28"/>
          <w:szCs w:val="28"/>
        </w:rPr>
        <w:t>a.</w:t>
      </w:r>
      <w:r w:rsidRPr="002459BB">
        <w:rPr>
          <w:rFonts w:ascii="Times New Roman" w:eastAsia="標楷體" w:hAnsi="Times New Roman"/>
          <w:sz w:val="28"/>
          <w:szCs w:val="28"/>
        </w:rPr>
        <w:t>手術、處置報告內容應包含以下描述：</w:t>
      </w:r>
    </w:p>
    <w:p w:rsidR="00BE0DD4" w:rsidRPr="002459BB" w:rsidRDefault="00BE0DD4" w:rsidP="00BE0DD4">
      <w:pPr>
        <w:spacing w:line="520" w:lineRule="exact"/>
        <w:ind w:leftChars="500" w:left="1200" w:firstLineChars="300" w:firstLine="840"/>
        <w:jc w:val="both"/>
        <w:rPr>
          <w:rFonts w:ascii="Times New Roman" w:eastAsia="標楷體" w:hAnsi="Times New Roman"/>
          <w:sz w:val="28"/>
          <w:szCs w:val="28"/>
        </w:rPr>
      </w:pPr>
      <w:r w:rsidRPr="002459BB">
        <w:rPr>
          <w:rFonts w:ascii="Times New Roman" w:eastAsia="標楷體" w:hAnsi="Times New Roman"/>
          <w:sz w:val="28"/>
          <w:szCs w:val="28"/>
        </w:rPr>
        <w:t>(a)</w:t>
      </w:r>
      <w:r w:rsidRPr="002459BB">
        <w:rPr>
          <w:rFonts w:ascii="Times New Roman" w:eastAsia="標楷體" w:hAnsi="Times New Roman"/>
          <w:sz w:val="28"/>
          <w:szCs w:val="28"/>
        </w:rPr>
        <w:t>鼻咽對稱性。</w:t>
      </w:r>
    </w:p>
    <w:p w:rsidR="00BE0DD4" w:rsidRPr="002459BB" w:rsidRDefault="00BE0DD4" w:rsidP="00BE0DD4">
      <w:pPr>
        <w:spacing w:line="520" w:lineRule="exact"/>
        <w:ind w:leftChars="500" w:left="1200" w:firstLineChars="300" w:firstLine="840"/>
        <w:jc w:val="both"/>
        <w:rPr>
          <w:rFonts w:ascii="Times New Roman" w:eastAsia="標楷體" w:hAnsi="Times New Roman"/>
          <w:sz w:val="28"/>
          <w:szCs w:val="28"/>
        </w:rPr>
      </w:pPr>
      <w:r w:rsidRPr="002459BB">
        <w:rPr>
          <w:rFonts w:ascii="Times New Roman" w:eastAsia="標楷體" w:hAnsi="Times New Roman"/>
          <w:sz w:val="28"/>
          <w:szCs w:val="28"/>
        </w:rPr>
        <w:t>(b)</w:t>
      </w:r>
      <w:r w:rsidRPr="002459BB">
        <w:rPr>
          <w:rFonts w:ascii="Times New Roman" w:eastAsia="標楷體" w:hAnsi="Times New Roman"/>
          <w:sz w:val="28"/>
          <w:szCs w:val="28"/>
        </w:rPr>
        <w:t>舌根、下咽、喉部結構對稱性。</w:t>
      </w:r>
    </w:p>
    <w:p w:rsidR="00BE0DD4" w:rsidRPr="002459BB" w:rsidRDefault="00BE0DD4" w:rsidP="00BE0DD4">
      <w:pPr>
        <w:spacing w:line="520" w:lineRule="exact"/>
        <w:ind w:leftChars="583" w:left="1399" w:firstLineChars="208" w:firstLine="582"/>
        <w:jc w:val="both"/>
        <w:rPr>
          <w:rFonts w:ascii="Times New Roman" w:eastAsia="標楷體" w:hAnsi="Times New Roman"/>
          <w:sz w:val="28"/>
          <w:szCs w:val="28"/>
        </w:rPr>
      </w:pPr>
      <w:r w:rsidRPr="002459BB">
        <w:rPr>
          <w:rFonts w:ascii="Times New Roman" w:eastAsia="標楷體" w:hAnsi="Times New Roman"/>
          <w:sz w:val="28"/>
          <w:szCs w:val="28"/>
        </w:rPr>
        <w:lastRenderedPageBreak/>
        <w:t>(c)</w:t>
      </w:r>
      <w:r w:rsidRPr="002459BB">
        <w:rPr>
          <w:rFonts w:ascii="Times New Roman" w:eastAsia="標楷體" w:hAnsi="Times New Roman"/>
          <w:sz w:val="28"/>
          <w:szCs w:val="28"/>
        </w:rPr>
        <w:t>聲門運動是否正常。</w:t>
      </w:r>
    </w:p>
    <w:p w:rsidR="00BE0DD4" w:rsidRPr="002459BB" w:rsidRDefault="00BE0DD4" w:rsidP="00BE0DD4">
      <w:pPr>
        <w:spacing w:line="520" w:lineRule="exact"/>
        <w:ind w:leftChars="583" w:left="1399" w:firstLineChars="208" w:firstLine="582"/>
        <w:jc w:val="both"/>
        <w:rPr>
          <w:rFonts w:ascii="Times New Roman" w:eastAsia="標楷體" w:hAnsi="Times New Roman"/>
          <w:sz w:val="28"/>
          <w:szCs w:val="28"/>
        </w:rPr>
      </w:pPr>
      <w:r w:rsidRPr="002459BB">
        <w:rPr>
          <w:rFonts w:ascii="Times New Roman" w:eastAsia="標楷體" w:hAnsi="Times New Roman"/>
          <w:sz w:val="28"/>
          <w:szCs w:val="28"/>
        </w:rPr>
        <w:t>(d)</w:t>
      </w:r>
      <w:r w:rsidRPr="002459BB">
        <w:rPr>
          <w:rFonts w:ascii="Times New Roman" w:eastAsia="標楷體" w:hAnsi="Times New Roman"/>
          <w:sz w:val="28"/>
          <w:szCs w:val="28"/>
        </w:rPr>
        <w:t>食道入口。</w:t>
      </w:r>
    </w:p>
    <w:p w:rsidR="00BE0DD4" w:rsidRPr="002459BB" w:rsidRDefault="00BE0DD4" w:rsidP="00BE0DD4">
      <w:pPr>
        <w:spacing w:line="520" w:lineRule="exact"/>
        <w:ind w:leftChars="583" w:left="1399" w:firstLineChars="208" w:firstLine="582"/>
        <w:jc w:val="both"/>
        <w:rPr>
          <w:rFonts w:ascii="Times New Roman" w:eastAsia="標楷體" w:hAnsi="Times New Roman"/>
          <w:sz w:val="28"/>
          <w:szCs w:val="28"/>
        </w:rPr>
      </w:pPr>
      <w:r w:rsidRPr="002459BB">
        <w:rPr>
          <w:rFonts w:ascii="Times New Roman" w:eastAsia="標楷體" w:hAnsi="Times New Roman"/>
          <w:sz w:val="28"/>
          <w:szCs w:val="28"/>
        </w:rPr>
        <w:t>(e)</w:t>
      </w:r>
      <w:r w:rsidRPr="002459BB">
        <w:rPr>
          <w:rFonts w:ascii="Times New Roman" w:eastAsia="標楷體" w:hAnsi="Times New Roman"/>
          <w:sz w:val="28"/>
          <w:szCs w:val="28"/>
        </w:rPr>
        <w:t>下食道括約肌、粘膜狀態。</w:t>
      </w:r>
    </w:p>
    <w:p w:rsidR="00BE0DD4" w:rsidRPr="002459BB" w:rsidRDefault="00BE0DD4" w:rsidP="00BE0DD4">
      <w:pPr>
        <w:spacing w:line="520" w:lineRule="exact"/>
        <w:ind w:leftChars="583" w:left="1399" w:firstLineChars="208" w:firstLine="582"/>
        <w:jc w:val="both"/>
        <w:rPr>
          <w:rFonts w:ascii="Times New Roman" w:eastAsia="標楷體" w:hAnsi="Times New Roman"/>
          <w:sz w:val="28"/>
          <w:szCs w:val="28"/>
        </w:rPr>
      </w:pPr>
      <w:r w:rsidRPr="002459BB">
        <w:rPr>
          <w:rFonts w:ascii="Times New Roman" w:eastAsia="標楷體" w:hAnsi="Times New Roman"/>
          <w:sz w:val="28"/>
          <w:szCs w:val="28"/>
        </w:rPr>
        <w:t>(f)</w:t>
      </w:r>
      <w:r w:rsidRPr="002459BB">
        <w:rPr>
          <w:rFonts w:ascii="Times New Roman" w:eastAsia="標楷體" w:hAnsi="Times New Roman"/>
          <w:sz w:val="28"/>
          <w:szCs w:val="28"/>
        </w:rPr>
        <w:t>食道粘膜病灶與距離</w:t>
      </w:r>
      <w:r w:rsidRPr="002459BB">
        <w:rPr>
          <w:rFonts w:ascii="Times New Roman" w:eastAsia="標楷體" w:hAnsi="Times New Roman"/>
          <w:sz w:val="28"/>
          <w:szCs w:val="28"/>
        </w:rPr>
        <w:t>(</w:t>
      </w:r>
      <w:r w:rsidRPr="002459BB">
        <w:rPr>
          <w:rFonts w:ascii="Times New Roman" w:eastAsia="標楷體" w:hAnsi="Times New Roman"/>
          <w:sz w:val="28"/>
          <w:szCs w:val="28"/>
        </w:rPr>
        <w:t>距鼻孔</w:t>
      </w:r>
      <w:r w:rsidRPr="002459BB">
        <w:rPr>
          <w:rFonts w:ascii="Times New Roman" w:eastAsia="標楷體" w:hAnsi="Times New Roman"/>
          <w:sz w:val="28"/>
          <w:szCs w:val="28"/>
        </w:rPr>
        <w:t>)</w:t>
      </w:r>
      <w:r w:rsidRPr="002459BB">
        <w:rPr>
          <w:rFonts w:ascii="Times New Roman" w:eastAsia="標楷體" w:hAnsi="Times New Roman"/>
          <w:sz w:val="28"/>
          <w:szCs w:val="28"/>
        </w:rPr>
        <w:t>。</w:t>
      </w:r>
    </w:p>
    <w:p w:rsidR="00BE0DD4" w:rsidRPr="002459BB" w:rsidRDefault="00BE0DD4" w:rsidP="00BE0DD4">
      <w:pPr>
        <w:spacing w:line="520" w:lineRule="exact"/>
        <w:ind w:leftChars="583" w:left="1399" w:firstLineChars="208" w:firstLine="582"/>
        <w:jc w:val="both"/>
        <w:rPr>
          <w:rFonts w:ascii="Times New Roman" w:eastAsia="標楷體" w:hAnsi="Times New Roman"/>
          <w:sz w:val="28"/>
          <w:szCs w:val="28"/>
        </w:rPr>
      </w:pPr>
      <w:r w:rsidRPr="002459BB">
        <w:rPr>
          <w:rFonts w:ascii="Times New Roman" w:eastAsia="標楷體" w:hAnsi="Times New Roman"/>
          <w:sz w:val="28"/>
          <w:szCs w:val="28"/>
        </w:rPr>
        <w:t>(g)</w:t>
      </w:r>
      <w:r w:rsidRPr="002459BB">
        <w:rPr>
          <w:rFonts w:ascii="Times New Roman" w:eastAsia="標楷體" w:hAnsi="Times New Roman"/>
          <w:sz w:val="28"/>
          <w:szCs w:val="28"/>
        </w:rPr>
        <w:t>其他特定病灶。</w:t>
      </w:r>
    </w:p>
    <w:p w:rsidR="00BE0DD4" w:rsidRPr="002459BB" w:rsidRDefault="00BE0DD4" w:rsidP="00BE0DD4">
      <w:pPr>
        <w:spacing w:line="520" w:lineRule="exact"/>
        <w:ind w:leftChars="583" w:left="1399" w:firstLineChars="158" w:firstLine="442"/>
        <w:jc w:val="both"/>
        <w:rPr>
          <w:rFonts w:ascii="Times New Roman" w:eastAsia="標楷體" w:hAnsi="Times New Roman"/>
          <w:sz w:val="28"/>
          <w:szCs w:val="28"/>
        </w:rPr>
      </w:pPr>
      <w:r w:rsidRPr="002459BB">
        <w:rPr>
          <w:rFonts w:ascii="Times New Roman" w:eastAsia="標楷體" w:hAnsi="Times New Roman"/>
          <w:sz w:val="28"/>
          <w:szCs w:val="28"/>
        </w:rPr>
        <w:t>b.</w:t>
      </w:r>
      <w:r w:rsidRPr="002459BB">
        <w:rPr>
          <w:rFonts w:ascii="Times New Roman" w:eastAsia="標楷體" w:hAnsi="Times New Roman"/>
          <w:sz w:val="28"/>
          <w:szCs w:val="28"/>
        </w:rPr>
        <w:t>檢附文字報告及圖片</w:t>
      </w:r>
      <w:r w:rsidRPr="002459BB">
        <w:rPr>
          <w:rFonts w:ascii="Times New Roman" w:eastAsia="標楷體" w:hAnsi="Times New Roman"/>
          <w:sz w:val="28"/>
          <w:szCs w:val="28"/>
        </w:rPr>
        <w:t>(</w:t>
      </w:r>
      <w:r w:rsidRPr="002459BB">
        <w:rPr>
          <w:rFonts w:ascii="Times New Roman" w:eastAsia="標楷體" w:hAnsi="Times New Roman"/>
          <w:sz w:val="28"/>
          <w:szCs w:val="28"/>
        </w:rPr>
        <w:t>手繪或影像皆可</w:t>
      </w:r>
      <w:r w:rsidRPr="002459BB">
        <w:rPr>
          <w:rFonts w:ascii="Times New Roman" w:eastAsia="標楷體" w:hAnsi="Times New Roman"/>
          <w:sz w:val="28"/>
          <w:szCs w:val="28"/>
        </w:rPr>
        <w:t>)</w:t>
      </w:r>
      <w:r w:rsidRPr="002459BB">
        <w:rPr>
          <w:rFonts w:ascii="Times New Roman" w:eastAsia="標楷體" w:hAnsi="Times New Roman"/>
          <w:sz w:val="28"/>
          <w:szCs w:val="28"/>
        </w:rPr>
        <w:t>。</w:t>
      </w:r>
    </w:p>
    <w:p w:rsidR="00BE0DD4" w:rsidRPr="002459BB" w:rsidRDefault="00BE0DD4" w:rsidP="00BE0DD4">
      <w:pPr>
        <w:spacing w:line="520" w:lineRule="exact"/>
        <w:ind w:left="1680" w:hangingChars="600" w:hanging="1680"/>
        <w:jc w:val="both"/>
        <w:rPr>
          <w:rFonts w:ascii="Times New Roman" w:eastAsia="標楷體" w:hAnsi="Times New Roman"/>
          <w:sz w:val="28"/>
          <w:szCs w:val="28"/>
        </w:rPr>
      </w:pPr>
      <w:r w:rsidRPr="002459BB">
        <w:rPr>
          <w:rFonts w:ascii="Times New Roman" w:eastAsia="標楷體" w:hAnsi="Times New Roman"/>
          <w:sz w:val="28"/>
          <w:szCs w:val="28"/>
        </w:rPr>
        <w:t>200902052-02</w:t>
      </w:r>
      <w:r w:rsidRPr="002459BB">
        <w:rPr>
          <w:rFonts w:ascii="Times New Roman" w:eastAsia="標楷體" w:hAnsi="Times New Roman"/>
          <w:sz w:val="28"/>
          <w:szCs w:val="28"/>
        </w:rPr>
        <w:t>申報頻率：頭頸癌或其他癌症病人於治療前</w:t>
      </w:r>
      <w:r w:rsidRPr="002459BB">
        <w:rPr>
          <w:rFonts w:ascii="Times New Roman" w:eastAsia="標楷體" w:hAnsi="Times New Roman"/>
          <w:sz w:val="28"/>
          <w:szCs w:val="28"/>
        </w:rPr>
        <w:t>(</w:t>
      </w:r>
      <w:r w:rsidRPr="002459BB">
        <w:rPr>
          <w:rFonts w:ascii="Times New Roman" w:eastAsia="標楷體" w:hAnsi="Times New Roman"/>
          <w:sz w:val="28"/>
          <w:szCs w:val="28"/>
        </w:rPr>
        <w:t>一次</w:t>
      </w:r>
      <w:r w:rsidRPr="002459BB">
        <w:rPr>
          <w:rFonts w:ascii="Times New Roman" w:eastAsia="標楷體" w:hAnsi="Times New Roman"/>
          <w:sz w:val="28"/>
          <w:szCs w:val="28"/>
        </w:rPr>
        <w:t>)</w:t>
      </w:r>
      <w:r w:rsidRPr="002459BB">
        <w:rPr>
          <w:rFonts w:ascii="Times New Roman" w:eastAsia="標楷體" w:hAnsi="Times New Roman"/>
          <w:sz w:val="28"/>
          <w:szCs w:val="28"/>
        </w:rPr>
        <w:t>、治療後每半年一次得追蹤五年，如須增加頻率需於病歷載明理由。</w:t>
      </w:r>
    </w:p>
    <w:p w:rsidR="00BE0DD4" w:rsidRPr="002459BB" w:rsidRDefault="00BE0DD4" w:rsidP="00BE0DD4">
      <w:pPr>
        <w:spacing w:line="520" w:lineRule="exact"/>
        <w:ind w:left="1680" w:hangingChars="600" w:hanging="1680"/>
        <w:jc w:val="both"/>
        <w:rPr>
          <w:rFonts w:ascii="Times New Roman" w:eastAsia="標楷體" w:hAnsi="Times New Roman"/>
          <w:sz w:val="28"/>
          <w:szCs w:val="28"/>
        </w:rPr>
      </w:pPr>
    </w:p>
    <w:p w:rsidR="00BE0DD4" w:rsidRPr="002459BB" w:rsidRDefault="00BE0DD4" w:rsidP="00BE0DD4">
      <w:pPr>
        <w:spacing w:line="520" w:lineRule="exact"/>
        <w:ind w:left="1680" w:hangingChars="600" w:hanging="1680"/>
        <w:jc w:val="both"/>
        <w:rPr>
          <w:rFonts w:ascii="Times New Roman" w:eastAsia="標楷體" w:hAnsi="Times New Roman"/>
          <w:sz w:val="28"/>
          <w:szCs w:val="28"/>
        </w:rPr>
        <w:sectPr w:rsidR="00BE0DD4" w:rsidRPr="002459BB">
          <w:pgSz w:w="11906" w:h="16838"/>
          <w:pgMar w:top="1418" w:right="1304" w:bottom="1418" w:left="1320" w:header="720" w:footer="720" w:gutter="0"/>
          <w:cols w:space="720"/>
          <w:docGrid w:type="lines" w:linePitch="405"/>
        </w:sectPr>
      </w:pPr>
    </w:p>
    <w:p w:rsidR="007F45E6" w:rsidRPr="002459BB" w:rsidRDefault="007F45E6" w:rsidP="00AA0EEE">
      <w:pPr>
        <w:spacing w:line="520" w:lineRule="exact"/>
        <w:jc w:val="both"/>
        <w:rPr>
          <w:rFonts w:ascii="Times New Roman" w:eastAsia="標楷體" w:hAnsi="Times New Roman"/>
          <w:sz w:val="28"/>
          <w:szCs w:val="28"/>
        </w:rPr>
      </w:pPr>
      <w:r w:rsidRPr="002459BB">
        <w:rPr>
          <w:rFonts w:ascii="Times New Roman" w:eastAsia="標楷體" w:hAnsi="Times New Roman"/>
          <w:b/>
          <w:sz w:val="28"/>
          <w:szCs w:val="28"/>
        </w:rPr>
        <w:lastRenderedPageBreak/>
        <w:t>200903</w:t>
      </w:r>
      <w:r w:rsidRPr="002459BB">
        <w:rPr>
          <w:rFonts w:ascii="Times New Roman" w:eastAsia="標楷體" w:hAnsi="Times New Roman"/>
          <w:b/>
          <w:sz w:val="28"/>
          <w:szCs w:val="28"/>
        </w:rPr>
        <w:t>耳科檢查</w:t>
      </w:r>
    </w:p>
    <w:p w:rsidR="007F45E6" w:rsidRPr="002459BB" w:rsidRDefault="007F45E6" w:rsidP="00AA0EEE">
      <w:pPr>
        <w:spacing w:line="520" w:lineRule="exact"/>
        <w:ind w:left="1400" w:hangingChars="500" w:hanging="1400"/>
        <w:jc w:val="both"/>
        <w:rPr>
          <w:rFonts w:ascii="Times New Roman" w:eastAsia="標楷體" w:hAnsi="Times New Roman"/>
          <w:sz w:val="28"/>
          <w:szCs w:val="28"/>
        </w:rPr>
      </w:pPr>
      <w:r w:rsidRPr="002459BB">
        <w:rPr>
          <w:rFonts w:ascii="Times New Roman" w:eastAsia="標楷體" w:hAnsi="Times New Roman"/>
          <w:sz w:val="28"/>
          <w:szCs w:val="28"/>
        </w:rPr>
        <w:t>200903012</w:t>
      </w:r>
      <w:r w:rsidRPr="002459BB">
        <w:rPr>
          <w:rFonts w:ascii="Times New Roman" w:eastAsia="標楷體" w:hAnsi="Times New Roman"/>
          <w:sz w:val="28"/>
          <w:szCs w:val="28"/>
        </w:rPr>
        <w:t>良性陣發性姿勢性眩暈</w:t>
      </w:r>
      <w:r w:rsidRPr="002459BB">
        <w:rPr>
          <w:rFonts w:ascii="Times New Roman" w:eastAsia="標楷體" w:hAnsi="Times New Roman"/>
          <w:sz w:val="28"/>
          <w:szCs w:val="28"/>
        </w:rPr>
        <w:t>(Benign paroxysmal positional vertigo</w:t>
      </w:r>
      <w:r w:rsidRPr="002459BB">
        <w:rPr>
          <w:rFonts w:ascii="Times New Roman" w:eastAsia="標楷體" w:hAnsi="Times New Roman"/>
          <w:sz w:val="28"/>
          <w:szCs w:val="28"/>
        </w:rPr>
        <w:t>，</w:t>
      </w:r>
      <w:r w:rsidRPr="002459BB">
        <w:rPr>
          <w:rFonts w:ascii="Times New Roman" w:eastAsia="標楷體" w:hAnsi="Times New Roman"/>
          <w:sz w:val="28"/>
          <w:szCs w:val="28"/>
        </w:rPr>
        <w:t>BPPV)</w:t>
      </w:r>
      <w:r w:rsidRPr="002459BB">
        <w:rPr>
          <w:rFonts w:ascii="Times New Roman" w:eastAsia="標楷體" w:hAnsi="Times New Roman"/>
          <w:sz w:val="28"/>
          <w:szCs w:val="28"/>
        </w:rPr>
        <w:t>施予</w:t>
      </w:r>
      <w:r w:rsidRPr="002459BB">
        <w:rPr>
          <w:rFonts w:ascii="Times New Roman" w:eastAsia="標楷體" w:hAnsi="Times New Roman"/>
          <w:sz w:val="28"/>
          <w:szCs w:val="28"/>
        </w:rPr>
        <w:t>reposition of canalith</w:t>
      </w:r>
      <w:r w:rsidRPr="002459BB">
        <w:rPr>
          <w:rFonts w:ascii="Times New Roman" w:eastAsia="標楷體" w:hAnsi="Times New Roman"/>
          <w:sz w:val="28"/>
          <w:szCs w:val="28"/>
        </w:rPr>
        <w:t>得申報耳石復位術</w:t>
      </w:r>
      <w:r w:rsidRPr="002459BB">
        <w:rPr>
          <w:rFonts w:ascii="Times New Roman" w:eastAsia="標楷體" w:hAnsi="Times New Roman"/>
          <w:sz w:val="28"/>
          <w:szCs w:val="28"/>
        </w:rPr>
        <w:t>canalith repositioning procedure (54044C)</w:t>
      </w:r>
      <w:r w:rsidRPr="002459BB">
        <w:rPr>
          <w:rFonts w:ascii="Times New Roman" w:eastAsia="標楷體" w:hAnsi="Times New Roman"/>
          <w:sz w:val="28"/>
          <w:szCs w:val="28"/>
        </w:rPr>
        <w:t>，送審時需檢附治療紀錄。</w:t>
      </w:r>
      <w:r w:rsidR="00182C19" w:rsidRPr="002459BB">
        <w:rPr>
          <w:rFonts w:ascii="Times New Roman" w:eastAsia="標楷體" w:hAnsi="Times New Roman"/>
          <w:sz w:val="28"/>
          <w:szCs w:val="28"/>
        </w:rPr>
        <w:t>(107/2/1)</w:t>
      </w:r>
    </w:p>
    <w:p w:rsidR="007F45E6" w:rsidRPr="002459BB" w:rsidRDefault="007F45E6" w:rsidP="00AA0EEE">
      <w:pPr>
        <w:spacing w:line="520" w:lineRule="exact"/>
        <w:ind w:left="1400" w:hangingChars="500" w:hanging="1400"/>
        <w:jc w:val="both"/>
        <w:rPr>
          <w:rFonts w:ascii="Times New Roman" w:eastAsia="標楷體" w:hAnsi="Times New Roman"/>
          <w:sz w:val="28"/>
          <w:szCs w:val="28"/>
        </w:rPr>
      </w:pPr>
      <w:r w:rsidRPr="002459BB">
        <w:rPr>
          <w:rFonts w:ascii="Times New Roman" w:eastAsia="標楷體" w:hAnsi="Times New Roman"/>
          <w:sz w:val="28"/>
          <w:szCs w:val="28"/>
        </w:rPr>
        <w:t>200903022 Audiometric Studies</w:t>
      </w:r>
      <w:r w:rsidR="00182C19" w:rsidRPr="002459BB">
        <w:rPr>
          <w:rFonts w:ascii="Times New Roman" w:eastAsia="標楷體" w:hAnsi="Times New Roman"/>
          <w:sz w:val="28"/>
          <w:szCs w:val="28"/>
        </w:rPr>
        <w:t>(107/2/1)</w:t>
      </w:r>
    </w:p>
    <w:p w:rsidR="007F45E6" w:rsidRPr="002459BB" w:rsidRDefault="007F45E6" w:rsidP="00AA0EEE">
      <w:pPr>
        <w:spacing w:line="520" w:lineRule="exact"/>
        <w:ind w:left="1820" w:hangingChars="650" w:hanging="1820"/>
        <w:jc w:val="both"/>
        <w:rPr>
          <w:rFonts w:ascii="Times New Roman" w:eastAsia="標楷體" w:hAnsi="Times New Roman"/>
          <w:sz w:val="28"/>
          <w:szCs w:val="28"/>
        </w:rPr>
      </w:pPr>
      <w:r w:rsidRPr="002459BB">
        <w:rPr>
          <w:rFonts w:ascii="Times New Roman" w:eastAsia="標楷體" w:hAnsi="Times New Roman"/>
          <w:sz w:val="28"/>
          <w:szCs w:val="28"/>
        </w:rPr>
        <w:t>200903022-01</w:t>
      </w:r>
      <w:r w:rsidRPr="002459BB">
        <w:rPr>
          <w:rFonts w:ascii="Times New Roman" w:eastAsia="標楷體" w:hAnsi="Times New Roman"/>
          <w:sz w:val="28"/>
          <w:szCs w:val="28"/>
        </w:rPr>
        <w:t>中耳或內耳疾病初診時，經理學檢查後，如有必要，得申報</w:t>
      </w:r>
      <w:r w:rsidRPr="002459BB">
        <w:rPr>
          <w:rFonts w:ascii="Times New Roman" w:eastAsia="標楷體" w:hAnsi="Times New Roman"/>
          <w:sz w:val="28"/>
          <w:szCs w:val="28"/>
        </w:rPr>
        <w:t>Complete Audiometric Studies (PTA + SRT + SDS</w:t>
      </w:r>
      <w:r w:rsidRPr="002459BB">
        <w:rPr>
          <w:rFonts w:ascii="Times New Roman" w:eastAsia="標楷體" w:hAnsi="Times New Roman"/>
          <w:sz w:val="28"/>
          <w:szCs w:val="28"/>
        </w:rPr>
        <w:t>或</w:t>
      </w:r>
      <w:r w:rsidRPr="002459BB">
        <w:rPr>
          <w:rFonts w:ascii="Times New Roman" w:eastAsia="標楷體" w:hAnsi="Times New Roman"/>
          <w:sz w:val="28"/>
          <w:szCs w:val="28"/>
        </w:rPr>
        <w:t>PTA + tone decay test + stapedial reflex decay test)</w:t>
      </w:r>
      <w:r w:rsidRPr="002459BB">
        <w:rPr>
          <w:rFonts w:ascii="Times New Roman" w:eastAsia="標楷體" w:hAnsi="Times New Roman"/>
          <w:sz w:val="28"/>
          <w:szCs w:val="28"/>
        </w:rPr>
        <w:t>。耳鳴病人初診時，如有必要，得加做耳聲傳射檢查，前述情境，需於病歷詳實紀錄理由與發現。</w:t>
      </w:r>
    </w:p>
    <w:p w:rsidR="007F45E6" w:rsidRPr="002459BB" w:rsidRDefault="007F45E6" w:rsidP="00AA0EEE">
      <w:pPr>
        <w:spacing w:line="520" w:lineRule="exact"/>
        <w:ind w:left="1820" w:hangingChars="650" w:hanging="1820"/>
        <w:jc w:val="both"/>
        <w:rPr>
          <w:rFonts w:ascii="Times New Roman" w:eastAsia="標楷體" w:hAnsi="Times New Roman"/>
          <w:sz w:val="28"/>
          <w:szCs w:val="28"/>
        </w:rPr>
      </w:pPr>
      <w:r w:rsidRPr="002459BB">
        <w:rPr>
          <w:rFonts w:ascii="Times New Roman" w:eastAsia="標楷體" w:hAnsi="Times New Roman"/>
          <w:sz w:val="28"/>
          <w:szCs w:val="28"/>
        </w:rPr>
        <w:t>200903022-02</w:t>
      </w:r>
      <w:r w:rsidRPr="002459BB">
        <w:rPr>
          <w:rFonts w:ascii="Times New Roman" w:eastAsia="標楷體" w:hAnsi="Times New Roman"/>
          <w:sz w:val="28"/>
          <w:szCs w:val="28"/>
        </w:rPr>
        <w:t>中耳術後穩定下，於</w:t>
      </w:r>
      <w:r w:rsidRPr="002459BB">
        <w:rPr>
          <w:rFonts w:ascii="Times New Roman" w:eastAsia="標楷體" w:hAnsi="Times New Roman"/>
          <w:sz w:val="28"/>
          <w:szCs w:val="28"/>
        </w:rPr>
        <w:t>1</w:t>
      </w:r>
      <w:r w:rsidRPr="002459BB">
        <w:rPr>
          <w:rFonts w:ascii="Times New Roman" w:eastAsia="標楷體" w:hAnsi="Times New Roman"/>
          <w:sz w:val="28"/>
          <w:szCs w:val="28"/>
        </w:rPr>
        <w:t>個月、</w:t>
      </w:r>
      <w:r w:rsidRPr="002459BB">
        <w:rPr>
          <w:rFonts w:ascii="Times New Roman" w:eastAsia="標楷體" w:hAnsi="Times New Roman"/>
          <w:sz w:val="28"/>
          <w:szCs w:val="28"/>
        </w:rPr>
        <w:t>3</w:t>
      </w:r>
      <w:r w:rsidRPr="002459BB">
        <w:rPr>
          <w:rFonts w:ascii="Times New Roman" w:eastAsia="標楷體" w:hAnsi="Times New Roman"/>
          <w:sz w:val="28"/>
          <w:szCs w:val="28"/>
        </w:rPr>
        <w:t>個月、</w:t>
      </w:r>
      <w:r w:rsidRPr="002459BB">
        <w:rPr>
          <w:rFonts w:ascii="Times New Roman" w:eastAsia="標楷體" w:hAnsi="Times New Roman"/>
          <w:sz w:val="28"/>
          <w:szCs w:val="28"/>
        </w:rPr>
        <w:t>6</w:t>
      </w:r>
      <w:r w:rsidRPr="002459BB">
        <w:rPr>
          <w:rFonts w:ascii="Times New Roman" w:eastAsia="標楷體" w:hAnsi="Times New Roman"/>
          <w:sz w:val="28"/>
          <w:szCs w:val="28"/>
        </w:rPr>
        <w:t>個月、</w:t>
      </w:r>
      <w:r w:rsidRPr="002459BB">
        <w:rPr>
          <w:rFonts w:ascii="Times New Roman" w:eastAsia="標楷體" w:hAnsi="Times New Roman"/>
          <w:sz w:val="28"/>
          <w:szCs w:val="28"/>
        </w:rPr>
        <w:t>1</w:t>
      </w:r>
      <w:r w:rsidRPr="002459BB">
        <w:rPr>
          <w:rFonts w:ascii="Times New Roman" w:eastAsia="標楷體" w:hAnsi="Times New Roman"/>
          <w:sz w:val="28"/>
          <w:szCs w:val="28"/>
        </w:rPr>
        <w:t>年追蹤聽力，以執行</w:t>
      </w:r>
      <w:r w:rsidRPr="002459BB">
        <w:rPr>
          <w:rFonts w:ascii="Times New Roman" w:eastAsia="標楷體" w:hAnsi="Times New Roman"/>
          <w:sz w:val="28"/>
          <w:szCs w:val="28"/>
        </w:rPr>
        <w:t>PTA</w:t>
      </w:r>
      <w:r w:rsidRPr="002459BB">
        <w:rPr>
          <w:rFonts w:ascii="Times New Roman" w:eastAsia="標楷體" w:hAnsi="Times New Roman"/>
          <w:sz w:val="28"/>
          <w:szCs w:val="28"/>
        </w:rPr>
        <w:t>及</w:t>
      </w:r>
      <w:r w:rsidRPr="002459BB">
        <w:rPr>
          <w:rFonts w:ascii="Times New Roman" w:eastAsia="標楷體" w:hAnsi="Times New Roman"/>
          <w:sz w:val="28"/>
          <w:szCs w:val="28"/>
        </w:rPr>
        <w:t>SRT</w:t>
      </w:r>
      <w:r w:rsidRPr="002459BB">
        <w:rPr>
          <w:rFonts w:ascii="Times New Roman" w:eastAsia="標楷體" w:hAnsi="Times New Roman"/>
          <w:sz w:val="28"/>
          <w:szCs w:val="28"/>
        </w:rPr>
        <w:t>檢查為原則。</w:t>
      </w:r>
    </w:p>
    <w:p w:rsidR="007F45E6" w:rsidRPr="002459BB" w:rsidRDefault="007F45E6" w:rsidP="00AA0EEE">
      <w:pPr>
        <w:spacing w:line="520" w:lineRule="exact"/>
        <w:ind w:left="1820" w:hangingChars="650" w:hanging="1820"/>
        <w:jc w:val="both"/>
        <w:rPr>
          <w:rFonts w:ascii="Times New Roman" w:eastAsia="標楷體" w:hAnsi="Times New Roman"/>
          <w:sz w:val="28"/>
          <w:szCs w:val="28"/>
        </w:rPr>
      </w:pPr>
      <w:r w:rsidRPr="002459BB">
        <w:rPr>
          <w:rFonts w:ascii="Times New Roman" w:eastAsia="標楷體" w:hAnsi="Times New Roman"/>
          <w:sz w:val="28"/>
          <w:szCs w:val="28"/>
        </w:rPr>
        <w:t>200903022-03</w:t>
      </w:r>
      <w:r w:rsidRPr="002459BB">
        <w:rPr>
          <w:rFonts w:ascii="Times New Roman" w:eastAsia="標楷體" w:hAnsi="Times New Roman"/>
          <w:sz w:val="28"/>
          <w:szCs w:val="28"/>
        </w:rPr>
        <w:t>追蹤急性聽力障礙於住院期間可每二日執行一次</w:t>
      </w:r>
      <w:r w:rsidRPr="002459BB">
        <w:rPr>
          <w:rFonts w:ascii="Times New Roman" w:eastAsia="標楷體" w:hAnsi="Times New Roman"/>
          <w:sz w:val="28"/>
          <w:szCs w:val="28"/>
        </w:rPr>
        <w:t>PTA</w:t>
      </w:r>
      <w:r w:rsidRPr="002459BB">
        <w:rPr>
          <w:rFonts w:ascii="Times New Roman" w:eastAsia="標楷體" w:hAnsi="Times New Roman"/>
          <w:sz w:val="28"/>
          <w:szCs w:val="28"/>
        </w:rPr>
        <w:t>。</w:t>
      </w:r>
    </w:p>
    <w:p w:rsidR="00BE0DD4" w:rsidRPr="002459BB" w:rsidRDefault="007F45E6" w:rsidP="00AA0EEE">
      <w:pPr>
        <w:spacing w:line="520" w:lineRule="exact"/>
        <w:ind w:left="1820" w:hangingChars="650" w:hanging="1820"/>
        <w:jc w:val="both"/>
        <w:rPr>
          <w:rFonts w:ascii="Times New Roman" w:eastAsia="標楷體" w:hAnsi="Times New Roman"/>
          <w:sz w:val="28"/>
          <w:szCs w:val="28"/>
        </w:rPr>
        <w:sectPr w:rsidR="00BE0DD4" w:rsidRPr="002459BB">
          <w:pgSz w:w="11906" w:h="16838"/>
          <w:pgMar w:top="1418" w:right="1304" w:bottom="1418" w:left="1320" w:header="720" w:footer="720" w:gutter="0"/>
          <w:cols w:space="720"/>
          <w:docGrid w:type="lines" w:linePitch="405"/>
        </w:sectPr>
      </w:pPr>
      <w:r w:rsidRPr="002459BB">
        <w:rPr>
          <w:rFonts w:ascii="Times New Roman" w:eastAsia="標楷體" w:hAnsi="Times New Roman"/>
          <w:sz w:val="28"/>
          <w:szCs w:val="28"/>
        </w:rPr>
        <w:t>200903022-04</w:t>
      </w:r>
      <w:r w:rsidRPr="002459BB">
        <w:rPr>
          <w:rFonts w:ascii="Times New Roman" w:eastAsia="標楷體" w:hAnsi="Times New Roman"/>
          <w:sz w:val="28"/>
          <w:szCs w:val="28"/>
        </w:rPr>
        <w:t>追蹤波動性聽力障礙</w:t>
      </w:r>
      <w:r w:rsidRPr="002459BB">
        <w:rPr>
          <w:rFonts w:ascii="Times New Roman" w:eastAsia="標楷體" w:hAnsi="Times New Roman"/>
          <w:sz w:val="28"/>
          <w:szCs w:val="28"/>
        </w:rPr>
        <w:t>(Meniere’s disease, AIED, Basilar Migraine, PF)</w:t>
      </w:r>
      <w:r w:rsidRPr="002459BB">
        <w:rPr>
          <w:rFonts w:ascii="Times New Roman" w:eastAsia="標楷體" w:hAnsi="Times New Roman"/>
          <w:sz w:val="28"/>
          <w:szCs w:val="28"/>
        </w:rPr>
        <w:t>時，可執行</w:t>
      </w:r>
      <w:r w:rsidRPr="002459BB">
        <w:rPr>
          <w:rFonts w:ascii="Times New Roman" w:eastAsia="標楷體" w:hAnsi="Times New Roman"/>
          <w:sz w:val="28"/>
          <w:szCs w:val="28"/>
        </w:rPr>
        <w:t>Complete Audiometric Studies</w:t>
      </w:r>
      <w:r w:rsidRPr="002459BB">
        <w:rPr>
          <w:rFonts w:ascii="Times New Roman" w:eastAsia="標楷體" w:hAnsi="Times New Roman"/>
          <w:sz w:val="28"/>
          <w:szCs w:val="28"/>
        </w:rPr>
        <w:t>。包括骨導聽力及氣導聽力。</w:t>
      </w:r>
    </w:p>
    <w:p w:rsidR="007F45E6" w:rsidRPr="002459BB" w:rsidRDefault="007F45E6" w:rsidP="00BE0DD4">
      <w:pPr>
        <w:spacing w:line="520" w:lineRule="exact"/>
        <w:jc w:val="both"/>
        <w:rPr>
          <w:rFonts w:ascii="Times New Roman" w:eastAsia="標楷體" w:hAnsi="Times New Roman"/>
          <w:sz w:val="28"/>
          <w:szCs w:val="28"/>
        </w:rPr>
      </w:pPr>
      <w:r w:rsidRPr="002459BB">
        <w:rPr>
          <w:rFonts w:ascii="Times New Roman" w:eastAsia="標楷體" w:hAnsi="Times New Roman"/>
          <w:b/>
          <w:sz w:val="28"/>
          <w:szCs w:val="28"/>
        </w:rPr>
        <w:lastRenderedPageBreak/>
        <w:t>200904</w:t>
      </w:r>
      <w:r w:rsidRPr="002459BB">
        <w:rPr>
          <w:rFonts w:ascii="Times New Roman" w:eastAsia="標楷體" w:hAnsi="Times New Roman"/>
          <w:b/>
          <w:sz w:val="28"/>
          <w:szCs w:val="28"/>
        </w:rPr>
        <w:t>鼻科檢查</w:t>
      </w:r>
    </w:p>
    <w:p w:rsidR="007F45E6" w:rsidRPr="002459BB" w:rsidRDefault="007F45E6" w:rsidP="00AA0EEE">
      <w:pPr>
        <w:spacing w:line="520" w:lineRule="exact"/>
        <w:ind w:left="1400" w:hangingChars="500" w:hanging="1400"/>
        <w:jc w:val="both"/>
        <w:rPr>
          <w:rFonts w:ascii="Times New Roman" w:eastAsia="標楷體" w:hAnsi="Times New Roman"/>
          <w:sz w:val="28"/>
          <w:szCs w:val="28"/>
        </w:rPr>
      </w:pPr>
      <w:r w:rsidRPr="002459BB">
        <w:rPr>
          <w:rFonts w:ascii="Times New Roman" w:eastAsia="標楷體" w:hAnsi="Times New Roman"/>
          <w:sz w:val="28"/>
          <w:szCs w:val="28"/>
        </w:rPr>
        <w:t>200904012</w:t>
      </w:r>
      <w:r w:rsidRPr="002459BB">
        <w:rPr>
          <w:rFonts w:ascii="Times New Roman" w:eastAsia="標楷體" w:hAnsi="Times New Roman"/>
          <w:sz w:val="28"/>
          <w:szCs w:val="28"/>
        </w:rPr>
        <w:t>鼻阻壓檢查</w:t>
      </w:r>
      <w:r w:rsidRPr="002459BB">
        <w:rPr>
          <w:rFonts w:ascii="Times New Roman" w:eastAsia="標楷體" w:hAnsi="Times New Roman"/>
          <w:sz w:val="28"/>
          <w:szCs w:val="28"/>
        </w:rPr>
        <w:t>Rhinomanometry (RMM)</w:t>
      </w:r>
      <w:r w:rsidRPr="002459BB">
        <w:rPr>
          <w:rFonts w:ascii="Times New Roman" w:eastAsia="標楷體" w:hAnsi="Times New Roman"/>
          <w:sz w:val="28"/>
          <w:szCs w:val="28"/>
        </w:rPr>
        <w:t>及聲波鼻腔測量儀</w:t>
      </w:r>
      <w:r w:rsidRPr="002459BB">
        <w:rPr>
          <w:rFonts w:ascii="Times New Roman" w:eastAsia="標楷體" w:hAnsi="Times New Roman"/>
          <w:sz w:val="28"/>
          <w:szCs w:val="28"/>
        </w:rPr>
        <w:t>acoustic rhinometry (AR)(</w:t>
      </w:r>
      <w:r w:rsidRPr="002459BB">
        <w:rPr>
          <w:rFonts w:ascii="Times New Roman" w:eastAsia="標楷體" w:hAnsi="Times New Roman"/>
          <w:sz w:val="28"/>
          <w:szCs w:val="28"/>
        </w:rPr>
        <w:t>申報鼻阻壓計檢查</w:t>
      </w:r>
      <w:r w:rsidRPr="002459BB">
        <w:rPr>
          <w:rFonts w:ascii="Times New Roman" w:eastAsia="標楷體" w:hAnsi="Times New Roman"/>
          <w:sz w:val="28"/>
          <w:szCs w:val="28"/>
        </w:rPr>
        <w:t>54025C</w:t>
      </w:r>
      <w:r w:rsidRPr="002459BB">
        <w:rPr>
          <w:rFonts w:ascii="Times New Roman" w:eastAsia="標楷體" w:hAnsi="Times New Roman"/>
          <w:sz w:val="28"/>
          <w:szCs w:val="28"/>
        </w:rPr>
        <w:t>，送審時需附檢查報告</w:t>
      </w:r>
      <w:r w:rsidRPr="002459BB">
        <w:rPr>
          <w:rFonts w:ascii="Times New Roman" w:eastAsia="標楷體" w:hAnsi="Times New Roman"/>
          <w:sz w:val="28"/>
          <w:szCs w:val="28"/>
        </w:rPr>
        <w:t>)</w:t>
      </w:r>
      <w:r w:rsidRPr="002459BB">
        <w:rPr>
          <w:rFonts w:ascii="Times New Roman" w:eastAsia="標楷體" w:hAnsi="Times New Roman"/>
          <w:sz w:val="28"/>
          <w:szCs w:val="28"/>
        </w:rPr>
        <w:t>：</w:t>
      </w:r>
      <w:r w:rsidR="00182C19" w:rsidRPr="002459BB">
        <w:rPr>
          <w:rFonts w:ascii="Times New Roman" w:eastAsia="標楷體" w:hAnsi="Times New Roman"/>
          <w:sz w:val="28"/>
          <w:szCs w:val="28"/>
        </w:rPr>
        <w:t>(107/2/1)</w:t>
      </w:r>
    </w:p>
    <w:p w:rsidR="007F45E6" w:rsidRPr="002459BB" w:rsidRDefault="007F45E6" w:rsidP="00AA0EEE">
      <w:pPr>
        <w:spacing w:line="520" w:lineRule="exact"/>
        <w:ind w:left="1260" w:hangingChars="450" w:hanging="1260"/>
        <w:jc w:val="both"/>
        <w:rPr>
          <w:rFonts w:ascii="Times New Roman" w:eastAsia="標楷體" w:hAnsi="Times New Roman"/>
          <w:sz w:val="28"/>
          <w:szCs w:val="28"/>
        </w:rPr>
      </w:pPr>
      <w:r w:rsidRPr="002459BB">
        <w:rPr>
          <w:rFonts w:ascii="Times New Roman" w:eastAsia="標楷體" w:hAnsi="Times New Roman"/>
          <w:sz w:val="28"/>
          <w:szCs w:val="28"/>
        </w:rPr>
        <w:t>200904012-01</w:t>
      </w:r>
      <w:r w:rsidRPr="002459BB">
        <w:rPr>
          <w:rFonts w:ascii="Times New Roman" w:eastAsia="標楷體" w:hAnsi="Times New Roman"/>
          <w:sz w:val="28"/>
          <w:szCs w:val="28"/>
        </w:rPr>
        <w:t>病人主訴鼻塞時，需客觀依據。</w:t>
      </w:r>
    </w:p>
    <w:p w:rsidR="007F45E6" w:rsidRPr="002459BB" w:rsidRDefault="007F45E6" w:rsidP="00AA0EEE">
      <w:pPr>
        <w:spacing w:line="520" w:lineRule="exact"/>
        <w:ind w:left="1260" w:hangingChars="450" w:hanging="1260"/>
        <w:jc w:val="both"/>
        <w:rPr>
          <w:rFonts w:ascii="Times New Roman" w:eastAsia="標楷體" w:hAnsi="Times New Roman"/>
          <w:sz w:val="28"/>
          <w:szCs w:val="28"/>
        </w:rPr>
      </w:pPr>
      <w:r w:rsidRPr="002459BB">
        <w:rPr>
          <w:rFonts w:ascii="Times New Roman" w:eastAsia="標楷體" w:hAnsi="Times New Roman"/>
          <w:sz w:val="28"/>
          <w:szCs w:val="28"/>
        </w:rPr>
        <w:t>200904012-02</w:t>
      </w:r>
      <w:r w:rsidRPr="002459BB">
        <w:rPr>
          <w:rFonts w:ascii="Times New Roman" w:eastAsia="標楷體" w:hAnsi="Times New Roman"/>
          <w:sz w:val="28"/>
          <w:szCs w:val="28"/>
        </w:rPr>
        <w:t>手術前後鼻塞程度之比較。</w:t>
      </w:r>
    </w:p>
    <w:p w:rsidR="007F45E6" w:rsidRPr="002459BB" w:rsidRDefault="007F45E6" w:rsidP="00AA0EEE">
      <w:pPr>
        <w:spacing w:line="520" w:lineRule="exact"/>
        <w:ind w:left="1260" w:hangingChars="450" w:hanging="1260"/>
        <w:jc w:val="both"/>
        <w:rPr>
          <w:rFonts w:ascii="Times New Roman" w:eastAsia="標楷體" w:hAnsi="Times New Roman"/>
          <w:sz w:val="28"/>
          <w:szCs w:val="28"/>
        </w:rPr>
      </w:pPr>
      <w:r w:rsidRPr="002459BB">
        <w:rPr>
          <w:rFonts w:ascii="Times New Roman" w:eastAsia="標楷體" w:hAnsi="Times New Roman"/>
          <w:sz w:val="28"/>
          <w:szCs w:val="28"/>
        </w:rPr>
        <w:t>200904012-03</w:t>
      </w:r>
      <w:r w:rsidRPr="002459BB">
        <w:rPr>
          <w:rFonts w:ascii="Times New Roman" w:eastAsia="標楷體" w:hAnsi="Times New Roman"/>
          <w:sz w:val="28"/>
          <w:szCs w:val="28"/>
        </w:rPr>
        <w:t>長期使用藥物治療，欲追蹤病人鼻塞狀況時。</w:t>
      </w:r>
    </w:p>
    <w:p w:rsidR="007F45E6" w:rsidRPr="002459BB" w:rsidRDefault="007F45E6" w:rsidP="00AA0EEE">
      <w:pPr>
        <w:spacing w:line="520" w:lineRule="exact"/>
        <w:ind w:left="1400" w:hangingChars="500" w:hanging="1400"/>
        <w:jc w:val="both"/>
        <w:rPr>
          <w:rFonts w:ascii="Times New Roman" w:eastAsia="標楷體" w:hAnsi="Times New Roman"/>
          <w:sz w:val="28"/>
          <w:szCs w:val="28"/>
        </w:rPr>
      </w:pPr>
      <w:r w:rsidRPr="002459BB">
        <w:rPr>
          <w:rFonts w:ascii="Times New Roman" w:eastAsia="標楷體" w:hAnsi="Times New Roman"/>
          <w:sz w:val="28"/>
          <w:szCs w:val="28"/>
        </w:rPr>
        <w:t>200904022</w:t>
      </w:r>
      <w:r w:rsidRPr="002459BB">
        <w:rPr>
          <w:rFonts w:ascii="Times New Roman" w:eastAsia="標楷體" w:hAnsi="Times New Roman"/>
          <w:sz w:val="28"/>
          <w:szCs w:val="28"/>
        </w:rPr>
        <w:t>鼻竇超音波檢查</w:t>
      </w:r>
      <w:r w:rsidRPr="002459BB">
        <w:rPr>
          <w:rFonts w:ascii="Times New Roman" w:eastAsia="標楷體" w:hAnsi="Times New Roman"/>
          <w:sz w:val="28"/>
          <w:szCs w:val="28"/>
        </w:rPr>
        <w:t>Sinus echo(</w:t>
      </w:r>
      <w:r w:rsidRPr="002459BB">
        <w:rPr>
          <w:rFonts w:ascii="Times New Roman" w:eastAsia="標楷體" w:hAnsi="Times New Roman"/>
          <w:sz w:val="28"/>
          <w:szCs w:val="28"/>
        </w:rPr>
        <w:t>申報</w:t>
      </w:r>
      <w:r w:rsidRPr="002459BB">
        <w:rPr>
          <w:rFonts w:ascii="Times New Roman" w:eastAsia="標楷體" w:hAnsi="Times New Roman"/>
          <w:sz w:val="28"/>
          <w:szCs w:val="28"/>
        </w:rPr>
        <w:t>19004C</w:t>
      </w:r>
      <w:r w:rsidRPr="002459BB">
        <w:rPr>
          <w:rFonts w:ascii="Times New Roman" w:eastAsia="標楷體" w:hAnsi="Times New Roman"/>
          <w:sz w:val="28"/>
          <w:szCs w:val="28"/>
        </w:rPr>
        <w:t>，送審時需附檢查報告</w:t>
      </w:r>
      <w:r w:rsidRPr="002459BB">
        <w:rPr>
          <w:rFonts w:ascii="Times New Roman" w:eastAsia="標楷體" w:hAnsi="Times New Roman"/>
          <w:sz w:val="28"/>
          <w:szCs w:val="28"/>
        </w:rPr>
        <w:t>)</w:t>
      </w:r>
      <w:r w:rsidRPr="002459BB">
        <w:rPr>
          <w:rFonts w:ascii="Times New Roman" w:eastAsia="標楷體" w:hAnsi="Times New Roman"/>
          <w:sz w:val="28"/>
          <w:szCs w:val="28"/>
        </w:rPr>
        <w:t>：</w:t>
      </w:r>
      <w:r w:rsidR="00182C19" w:rsidRPr="002459BB">
        <w:rPr>
          <w:rFonts w:ascii="Times New Roman" w:eastAsia="標楷體" w:hAnsi="Times New Roman"/>
          <w:sz w:val="28"/>
          <w:szCs w:val="28"/>
        </w:rPr>
        <w:t>(107/2/1)</w:t>
      </w:r>
    </w:p>
    <w:p w:rsidR="007F45E6" w:rsidRPr="002459BB" w:rsidRDefault="007F45E6" w:rsidP="00AA0EEE">
      <w:pPr>
        <w:spacing w:line="520" w:lineRule="exact"/>
        <w:jc w:val="both"/>
        <w:rPr>
          <w:rFonts w:ascii="Times New Roman" w:eastAsia="標楷體" w:hAnsi="Times New Roman"/>
          <w:sz w:val="28"/>
          <w:szCs w:val="28"/>
        </w:rPr>
      </w:pPr>
      <w:r w:rsidRPr="002459BB">
        <w:rPr>
          <w:rFonts w:ascii="Times New Roman" w:eastAsia="標楷體" w:hAnsi="Times New Roman"/>
          <w:sz w:val="28"/>
          <w:szCs w:val="28"/>
        </w:rPr>
        <w:t>200904022-01</w:t>
      </w:r>
      <w:r w:rsidRPr="002459BB">
        <w:rPr>
          <w:rFonts w:ascii="Times New Roman" w:eastAsia="標楷體" w:hAnsi="Times New Roman"/>
          <w:sz w:val="28"/>
          <w:szCs w:val="28"/>
        </w:rPr>
        <w:t>病人主訴後鼻漏或鼻蓄膿時。</w:t>
      </w:r>
    </w:p>
    <w:p w:rsidR="007F45E6" w:rsidRPr="002459BB" w:rsidRDefault="007F45E6" w:rsidP="00AA0EEE">
      <w:pPr>
        <w:spacing w:line="520" w:lineRule="exact"/>
        <w:jc w:val="both"/>
        <w:rPr>
          <w:rFonts w:ascii="Times New Roman" w:eastAsia="標楷體" w:hAnsi="Times New Roman"/>
          <w:sz w:val="28"/>
          <w:szCs w:val="28"/>
        </w:rPr>
      </w:pPr>
      <w:r w:rsidRPr="002459BB">
        <w:rPr>
          <w:rFonts w:ascii="Times New Roman" w:eastAsia="標楷體" w:hAnsi="Times New Roman"/>
          <w:sz w:val="28"/>
          <w:szCs w:val="28"/>
        </w:rPr>
        <w:t>200904022-02</w:t>
      </w:r>
      <w:r w:rsidRPr="002459BB">
        <w:rPr>
          <w:rFonts w:ascii="Times New Roman" w:eastAsia="標楷體" w:hAnsi="Times New Roman"/>
          <w:sz w:val="28"/>
          <w:szCs w:val="28"/>
        </w:rPr>
        <w:t>當懷疑有上頷竇內病變時。</w:t>
      </w:r>
    </w:p>
    <w:p w:rsidR="007F45E6" w:rsidRPr="002459BB" w:rsidRDefault="007F45E6" w:rsidP="00AA0EEE">
      <w:pPr>
        <w:spacing w:line="520" w:lineRule="exact"/>
        <w:jc w:val="both"/>
        <w:rPr>
          <w:rFonts w:ascii="Times New Roman" w:eastAsia="標楷體" w:hAnsi="Times New Roman"/>
          <w:sz w:val="28"/>
          <w:szCs w:val="28"/>
        </w:rPr>
      </w:pPr>
      <w:r w:rsidRPr="002459BB">
        <w:rPr>
          <w:rFonts w:ascii="Times New Roman" w:eastAsia="標楷體" w:hAnsi="Times New Roman"/>
          <w:sz w:val="28"/>
          <w:szCs w:val="28"/>
        </w:rPr>
        <w:t>200904022-03</w:t>
      </w:r>
      <w:r w:rsidRPr="002459BB">
        <w:rPr>
          <w:rFonts w:ascii="Times New Roman" w:eastAsia="標楷體" w:hAnsi="Times New Roman"/>
          <w:sz w:val="28"/>
          <w:szCs w:val="28"/>
        </w:rPr>
        <w:t>手術前後鼻竇內情況之追蹤。</w:t>
      </w:r>
    </w:p>
    <w:p w:rsidR="007F45E6" w:rsidRPr="002459BB" w:rsidRDefault="007F45E6" w:rsidP="00AA0EEE">
      <w:pPr>
        <w:spacing w:line="520" w:lineRule="exact"/>
        <w:jc w:val="both"/>
        <w:rPr>
          <w:rFonts w:ascii="Times New Roman" w:eastAsia="標楷體" w:hAnsi="Times New Roman"/>
          <w:sz w:val="28"/>
          <w:szCs w:val="28"/>
        </w:rPr>
      </w:pPr>
      <w:r w:rsidRPr="002459BB">
        <w:rPr>
          <w:rFonts w:ascii="Times New Roman" w:eastAsia="標楷體" w:hAnsi="Times New Roman"/>
          <w:sz w:val="28"/>
          <w:szCs w:val="28"/>
        </w:rPr>
        <w:t>200904022-04</w:t>
      </w:r>
      <w:r w:rsidRPr="002459BB">
        <w:rPr>
          <w:rFonts w:ascii="Times New Roman" w:eastAsia="標楷體" w:hAnsi="Times New Roman"/>
          <w:sz w:val="28"/>
          <w:szCs w:val="28"/>
        </w:rPr>
        <w:t>長期使用藥物治療，欲追蹤病人上頷竇狀況時。</w:t>
      </w:r>
    </w:p>
    <w:p w:rsidR="007F45E6" w:rsidRPr="002459BB" w:rsidRDefault="007F45E6" w:rsidP="00AA0EEE">
      <w:pPr>
        <w:spacing w:line="520" w:lineRule="exact"/>
        <w:jc w:val="both"/>
        <w:rPr>
          <w:rFonts w:ascii="Times New Roman" w:eastAsia="標楷體" w:hAnsi="Times New Roman"/>
          <w:sz w:val="28"/>
          <w:szCs w:val="28"/>
        </w:rPr>
      </w:pPr>
      <w:r w:rsidRPr="002459BB">
        <w:rPr>
          <w:rFonts w:ascii="Times New Roman" w:eastAsia="標楷體" w:hAnsi="Times New Roman"/>
          <w:sz w:val="28"/>
          <w:szCs w:val="28"/>
        </w:rPr>
        <w:t>200904032</w:t>
      </w:r>
      <w:r w:rsidR="00146992" w:rsidRPr="002459BB">
        <w:rPr>
          <w:rFonts w:ascii="Times New Roman" w:eastAsia="標楷體" w:hAnsi="Times New Roman"/>
          <w:sz w:val="28"/>
          <w:szCs w:val="28"/>
        </w:rPr>
        <w:t xml:space="preserve"> </w:t>
      </w:r>
      <w:r w:rsidR="00146992" w:rsidRPr="002459BB">
        <w:rPr>
          <w:rFonts w:ascii="Times New Roman" w:eastAsia="標楷體" w:hAnsi="Times New Roman"/>
          <w:sz w:val="28"/>
          <w:szCs w:val="28"/>
        </w:rPr>
        <w:t>刪除</w:t>
      </w:r>
      <w:r w:rsidR="007F067C" w:rsidRPr="002459BB">
        <w:rPr>
          <w:rFonts w:ascii="Times New Roman" w:eastAsia="標楷體" w:hAnsi="Times New Roman"/>
          <w:sz w:val="28"/>
          <w:szCs w:val="28"/>
        </w:rPr>
        <w:t xml:space="preserve"> (</w:t>
      </w:r>
      <w:r w:rsidR="00817FDE" w:rsidRPr="002459BB">
        <w:rPr>
          <w:rFonts w:ascii="Times New Roman" w:eastAsia="標楷體" w:hAnsi="Times New Roman"/>
          <w:sz w:val="28"/>
          <w:szCs w:val="28"/>
        </w:rPr>
        <w:t>108/3/1</w:t>
      </w:r>
      <w:r w:rsidR="00146992" w:rsidRPr="002459BB">
        <w:rPr>
          <w:rFonts w:ascii="Times New Roman" w:eastAsia="標楷體" w:hAnsi="Times New Roman"/>
          <w:sz w:val="28"/>
          <w:szCs w:val="28"/>
        </w:rPr>
        <w:t>)</w:t>
      </w:r>
    </w:p>
    <w:p w:rsidR="00BE0DD4" w:rsidRPr="002459BB" w:rsidRDefault="00BE0DD4" w:rsidP="00AA0EEE">
      <w:pPr>
        <w:spacing w:line="520" w:lineRule="exact"/>
        <w:ind w:left="1682" w:hangingChars="600" w:hanging="1682"/>
        <w:jc w:val="both"/>
        <w:rPr>
          <w:rFonts w:ascii="Times New Roman" w:eastAsia="標楷體" w:hAnsi="Times New Roman"/>
          <w:b/>
          <w:sz w:val="28"/>
          <w:szCs w:val="28"/>
        </w:rPr>
        <w:sectPr w:rsidR="00BE0DD4" w:rsidRPr="002459BB">
          <w:pgSz w:w="11906" w:h="16838"/>
          <w:pgMar w:top="1418" w:right="1304" w:bottom="1418" w:left="1320" w:header="720" w:footer="720" w:gutter="0"/>
          <w:cols w:space="720"/>
          <w:docGrid w:type="lines" w:linePitch="405"/>
        </w:sectPr>
      </w:pPr>
    </w:p>
    <w:p w:rsidR="007F45E6" w:rsidRPr="002459BB" w:rsidRDefault="007F45E6" w:rsidP="00AA0EEE">
      <w:pPr>
        <w:spacing w:line="520" w:lineRule="exact"/>
        <w:ind w:left="1682" w:hangingChars="600" w:hanging="1682"/>
        <w:jc w:val="both"/>
        <w:rPr>
          <w:rFonts w:ascii="Times New Roman" w:eastAsia="標楷體" w:hAnsi="Times New Roman"/>
          <w:sz w:val="28"/>
          <w:szCs w:val="28"/>
        </w:rPr>
      </w:pPr>
      <w:r w:rsidRPr="002459BB">
        <w:rPr>
          <w:rFonts w:ascii="Times New Roman" w:eastAsia="標楷體" w:hAnsi="Times New Roman"/>
          <w:b/>
          <w:sz w:val="28"/>
          <w:szCs w:val="28"/>
        </w:rPr>
        <w:lastRenderedPageBreak/>
        <w:t>200905</w:t>
      </w:r>
      <w:r w:rsidRPr="002459BB">
        <w:rPr>
          <w:rFonts w:ascii="Times New Roman" w:eastAsia="標楷體" w:hAnsi="Times New Roman"/>
          <w:b/>
          <w:sz w:val="28"/>
          <w:szCs w:val="28"/>
        </w:rPr>
        <w:t>耳鼻喉、頭頸外科處置</w:t>
      </w:r>
    </w:p>
    <w:p w:rsidR="007F45E6" w:rsidRPr="002459BB" w:rsidRDefault="007F45E6" w:rsidP="00AA0EEE">
      <w:pPr>
        <w:spacing w:line="520" w:lineRule="exact"/>
        <w:ind w:left="1400" w:hangingChars="500" w:hanging="1400"/>
        <w:jc w:val="both"/>
        <w:rPr>
          <w:rFonts w:ascii="Times New Roman" w:eastAsia="標楷體" w:hAnsi="Times New Roman"/>
          <w:sz w:val="28"/>
          <w:szCs w:val="28"/>
        </w:rPr>
      </w:pPr>
      <w:r w:rsidRPr="002459BB">
        <w:rPr>
          <w:rFonts w:ascii="Times New Roman" w:eastAsia="標楷體" w:hAnsi="Times New Roman"/>
          <w:sz w:val="28"/>
          <w:szCs w:val="28"/>
        </w:rPr>
        <w:t>200905012</w:t>
      </w:r>
      <w:r w:rsidRPr="002459BB">
        <w:rPr>
          <w:rFonts w:ascii="Times New Roman" w:eastAsia="標楷體" w:hAnsi="Times New Roman"/>
          <w:sz w:val="28"/>
          <w:szCs w:val="28"/>
        </w:rPr>
        <w:t>耳鼻喉局部治療【膿或痂皮之取出或抽吸</w:t>
      </w:r>
      <w:r w:rsidRPr="002459BB">
        <w:rPr>
          <w:rFonts w:ascii="Times New Roman" w:eastAsia="標楷體" w:hAnsi="Times New Roman"/>
          <w:sz w:val="28"/>
          <w:szCs w:val="28"/>
        </w:rPr>
        <w:t>Removal or suction of abscess or crust (54019C)</w:t>
      </w:r>
      <w:r w:rsidRPr="002459BB">
        <w:rPr>
          <w:rFonts w:ascii="Times New Roman" w:eastAsia="標楷體" w:hAnsi="Times New Roman"/>
          <w:sz w:val="28"/>
          <w:szCs w:val="28"/>
        </w:rPr>
        <w:t>、傷口處置及換藥</w:t>
      </w:r>
      <w:r w:rsidRPr="002459BB">
        <w:rPr>
          <w:rFonts w:ascii="Times New Roman" w:eastAsia="標楷體" w:hAnsi="Times New Roman"/>
          <w:sz w:val="28"/>
          <w:szCs w:val="28"/>
        </w:rPr>
        <w:t>Wound treatment and change dressing(54027C)</w:t>
      </w:r>
      <w:r w:rsidRPr="002459BB">
        <w:rPr>
          <w:rFonts w:ascii="Times New Roman" w:eastAsia="標楷體" w:hAnsi="Times New Roman"/>
          <w:sz w:val="28"/>
          <w:szCs w:val="28"/>
        </w:rPr>
        <w:t>、耳部雙側膿或痂皮之取出或抽吸</w:t>
      </w:r>
      <w:r w:rsidRPr="002459BB">
        <w:rPr>
          <w:rFonts w:ascii="Times New Roman" w:eastAsia="標楷體" w:hAnsi="Times New Roman"/>
          <w:sz w:val="28"/>
          <w:szCs w:val="28"/>
        </w:rPr>
        <w:t>Removal or suction of abscess or crust, bilateral ear(54037C)</w:t>
      </w:r>
      <w:r w:rsidRPr="002459BB">
        <w:rPr>
          <w:rFonts w:ascii="Times New Roman" w:eastAsia="標楷體" w:hAnsi="Times New Roman"/>
          <w:sz w:val="28"/>
          <w:szCs w:val="28"/>
        </w:rPr>
        <w:t>、耳部雙側傷口處置及換藥</w:t>
      </w:r>
      <w:r w:rsidRPr="002459BB">
        <w:rPr>
          <w:rFonts w:ascii="Times New Roman" w:eastAsia="標楷體" w:hAnsi="Times New Roman"/>
          <w:sz w:val="28"/>
          <w:szCs w:val="28"/>
        </w:rPr>
        <w:t>Wound treatment and change dressing bilateral ear(54038C)</w:t>
      </w:r>
      <w:r w:rsidRPr="002459BB">
        <w:rPr>
          <w:rFonts w:ascii="Times New Roman" w:eastAsia="標楷體" w:hAnsi="Times New Roman"/>
          <w:sz w:val="28"/>
          <w:szCs w:val="28"/>
        </w:rPr>
        <w:t>】：</w:t>
      </w:r>
      <w:r w:rsidRPr="002459BB">
        <w:rPr>
          <w:rFonts w:ascii="Times New Roman" w:eastAsia="標楷體" w:hAnsi="Times New Roman"/>
          <w:sz w:val="28"/>
          <w:szCs w:val="28"/>
        </w:rPr>
        <w:t xml:space="preserve">(99/4/1)(100/1/1)(102/3/1) </w:t>
      </w:r>
      <w:r w:rsidR="00182C19" w:rsidRPr="002459BB">
        <w:rPr>
          <w:rFonts w:ascii="Times New Roman" w:eastAsia="標楷體" w:hAnsi="Times New Roman"/>
          <w:sz w:val="28"/>
          <w:szCs w:val="28"/>
        </w:rPr>
        <w:t>(107/2/1)</w:t>
      </w:r>
    </w:p>
    <w:p w:rsidR="007F45E6" w:rsidRPr="002459BB" w:rsidRDefault="007F45E6" w:rsidP="00AA0EEE">
      <w:pPr>
        <w:spacing w:line="520" w:lineRule="exact"/>
        <w:ind w:left="1680" w:hangingChars="600" w:hanging="1680"/>
        <w:jc w:val="both"/>
        <w:rPr>
          <w:rFonts w:ascii="Times New Roman" w:eastAsia="標楷體" w:hAnsi="Times New Roman"/>
          <w:sz w:val="28"/>
          <w:szCs w:val="28"/>
        </w:rPr>
      </w:pPr>
      <w:r w:rsidRPr="002459BB">
        <w:rPr>
          <w:rFonts w:ascii="Times New Roman" w:eastAsia="標楷體" w:hAnsi="Times New Roman"/>
          <w:sz w:val="28"/>
          <w:szCs w:val="28"/>
        </w:rPr>
        <w:t>200905012-01</w:t>
      </w:r>
      <w:r w:rsidRPr="002459BB">
        <w:rPr>
          <w:rFonts w:ascii="Times New Roman" w:eastAsia="標楷體" w:hAnsi="Times New Roman"/>
          <w:sz w:val="28"/>
          <w:szCs w:val="28"/>
        </w:rPr>
        <w:t>應符合全民健康保險醫療服務給付項目及支付標準規定之適應症，並有相關之設備。</w:t>
      </w:r>
    </w:p>
    <w:p w:rsidR="007F45E6" w:rsidRPr="002459BB" w:rsidRDefault="007F45E6" w:rsidP="00AA0EEE">
      <w:pPr>
        <w:spacing w:line="520" w:lineRule="exact"/>
        <w:ind w:left="1680" w:hangingChars="600" w:hanging="1680"/>
        <w:jc w:val="both"/>
        <w:rPr>
          <w:rFonts w:ascii="Times New Roman" w:eastAsia="標楷體" w:hAnsi="Times New Roman"/>
          <w:sz w:val="28"/>
          <w:szCs w:val="28"/>
        </w:rPr>
      </w:pPr>
      <w:r w:rsidRPr="002459BB">
        <w:rPr>
          <w:rFonts w:ascii="Times New Roman" w:eastAsia="標楷體" w:hAnsi="Times New Roman"/>
          <w:sz w:val="28"/>
          <w:szCs w:val="28"/>
        </w:rPr>
        <w:t>200905012-02</w:t>
      </w:r>
      <w:r w:rsidRPr="002459BB">
        <w:rPr>
          <w:rFonts w:ascii="Times New Roman" w:eastAsia="標楷體" w:hAnsi="Times New Roman"/>
          <w:sz w:val="28"/>
          <w:szCs w:val="28"/>
        </w:rPr>
        <w:t>一般案件單純局部噴灑藥物，包含於相關診療費內，不另行給付。</w:t>
      </w:r>
    </w:p>
    <w:p w:rsidR="007F45E6" w:rsidRPr="002459BB" w:rsidRDefault="007F45E6" w:rsidP="00AA0EEE">
      <w:pPr>
        <w:spacing w:line="520" w:lineRule="exact"/>
        <w:ind w:left="1680" w:hangingChars="600" w:hanging="1680"/>
        <w:jc w:val="both"/>
        <w:rPr>
          <w:rFonts w:ascii="Times New Roman" w:eastAsia="標楷體" w:hAnsi="Times New Roman"/>
          <w:sz w:val="28"/>
          <w:szCs w:val="28"/>
        </w:rPr>
      </w:pPr>
      <w:r w:rsidRPr="002459BB">
        <w:rPr>
          <w:rFonts w:ascii="Times New Roman" w:eastAsia="標楷體" w:hAnsi="Times New Roman"/>
          <w:sz w:val="28"/>
          <w:szCs w:val="28"/>
        </w:rPr>
        <w:t>200905012-03</w:t>
      </w:r>
      <w:r w:rsidRPr="002459BB">
        <w:rPr>
          <w:rFonts w:ascii="Times New Roman" w:eastAsia="標楷體" w:hAnsi="Times New Roman"/>
          <w:sz w:val="28"/>
          <w:szCs w:val="28"/>
        </w:rPr>
        <w:t>須在有膿汁或痂皮之取出與抽吸及局部塗藥之條件下，方得列報該等處置項目，且須於病歷上詳實紀錄發現或繪圖備查。</w:t>
      </w:r>
    </w:p>
    <w:p w:rsidR="007F45E6" w:rsidRPr="002459BB" w:rsidRDefault="007F45E6" w:rsidP="00AA0EEE">
      <w:pPr>
        <w:spacing w:line="520" w:lineRule="exact"/>
        <w:ind w:left="1680" w:hangingChars="600" w:hanging="1680"/>
        <w:jc w:val="both"/>
        <w:rPr>
          <w:rFonts w:ascii="Times New Roman" w:eastAsia="標楷體" w:hAnsi="Times New Roman"/>
          <w:sz w:val="28"/>
          <w:szCs w:val="28"/>
        </w:rPr>
      </w:pPr>
      <w:r w:rsidRPr="002459BB">
        <w:rPr>
          <w:rFonts w:ascii="Times New Roman" w:eastAsia="標楷體" w:hAnsi="Times New Roman"/>
          <w:sz w:val="28"/>
          <w:szCs w:val="28"/>
        </w:rPr>
        <w:t>200905012-04</w:t>
      </w:r>
      <w:r w:rsidRPr="002459BB">
        <w:rPr>
          <w:rFonts w:ascii="Times New Roman" w:eastAsia="標楷體" w:hAnsi="Times New Roman"/>
          <w:sz w:val="28"/>
          <w:szCs w:val="28"/>
        </w:rPr>
        <w:t>如病情需要，雖已申報</w:t>
      </w:r>
      <w:r w:rsidRPr="002459BB">
        <w:rPr>
          <w:rFonts w:ascii="Times New Roman" w:eastAsia="標楷體" w:hAnsi="Times New Roman"/>
          <w:sz w:val="28"/>
          <w:szCs w:val="28"/>
        </w:rPr>
        <w:t>sinoscope</w:t>
      </w:r>
      <w:r w:rsidRPr="002459BB">
        <w:rPr>
          <w:rFonts w:ascii="Times New Roman" w:eastAsia="標楷體" w:hAnsi="Times New Roman"/>
          <w:sz w:val="28"/>
          <w:szCs w:val="28"/>
        </w:rPr>
        <w:t>或</w:t>
      </w:r>
      <w:r w:rsidRPr="002459BB">
        <w:rPr>
          <w:rFonts w:ascii="Times New Roman" w:eastAsia="標楷體" w:hAnsi="Times New Roman"/>
          <w:sz w:val="28"/>
          <w:szCs w:val="28"/>
        </w:rPr>
        <w:t>nasopharyngoscope</w:t>
      </w:r>
      <w:r w:rsidRPr="002459BB">
        <w:rPr>
          <w:rFonts w:ascii="Times New Roman" w:eastAsia="標楷體" w:hAnsi="Times New Roman"/>
          <w:sz w:val="28"/>
          <w:szCs w:val="28"/>
        </w:rPr>
        <w:t>，可另報耳鼻喉科治療。</w:t>
      </w:r>
    </w:p>
    <w:p w:rsidR="007F45E6" w:rsidRPr="002459BB" w:rsidRDefault="007F45E6" w:rsidP="00AA0EEE">
      <w:pPr>
        <w:spacing w:line="520" w:lineRule="exact"/>
        <w:ind w:left="1680" w:hangingChars="600" w:hanging="1680"/>
        <w:jc w:val="both"/>
        <w:rPr>
          <w:rFonts w:ascii="Times New Roman" w:eastAsia="標楷體" w:hAnsi="Times New Roman"/>
          <w:sz w:val="28"/>
          <w:szCs w:val="28"/>
        </w:rPr>
      </w:pPr>
      <w:r w:rsidRPr="002459BB">
        <w:rPr>
          <w:rFonts w:ascii="Times New Roman" w:eastAsia="標楷體" w:hAnsi="Times New Roman"/>
          <w:sz w:val="28"/>
          <w:szCs w:val="28"/>
        </w:rPr>
        <w:t>200905012-05</w:t>
      </w:r>
      <w:r w:rsidRPr="002459BB">
        <w:rPr>
          <w:rFonts w:ascii="Times New Roman" w:eastAsia="標楷體" w:hAnsi="Times New Roman"/>
          <w:sz w:val="28"/>
          <w:szCs w:val="28"/>
        </w:rPr>
        <w:t>僅能擇一申報。</w:t>
      </w:r>
    </w:p>
    <w:p w:rsidR="007F45E6" w:rsidRPr="002459BB" w:rsidRDefault="007F45E6" w:rsidP="00AA0EEE">
      <w:pPr>
        <w:spacing w:line="520" w:lineRule="exact"/>
        <w:ind w:left="1400" w:hangingChars="500" w:hanging="1400"/>
        <w:jc w:val="both"/>
        <w:rPr>
          <w:rFonts w:ascii="Times New Roman" w:eastAsia="標楷體" w:hAnsi="Times New Roman"/>
          <w:sz w:val="28"/>
          <w:szCs w:val="28"/>
        </w:rPr>
      </w:pPr>
      <w:r w:rsidRPr="002459BB">
        <w:rPr>
          <w:rFonts w:ascii="Times New Roman" w:eastAsia="標楷體" w:hAnsi="Times New Roman"/>
          <w:sz w:val="28"/>
          <w:szCs w:val="28"/>
        </w:rPr>
        <w:t>200905022</w:t>
      </w:r>
      <w:r w:rsidRPr="002459BB">
        <w:rPr>
          <w:rFonts w:ascii="Times New Roman" w:eastAsia="標楷體" w:hAnsi="Times New Roman"/>
          <w:sz w:val="28"/>
          <w:szCs w:val="28"/>
        </w:rPr>
        <w:t>鼻及鼻竇炎併有鼻息肉，施行</w:t>
      </w:r>
      <w:r w:rsidRPr="002459BB">
        <w:rPr>
          <w:rFonts w:ascii="Times New Roman" w:eastAsia="標楷體" w:hAnsi="Times New Roman"/>
          <w:sz w:val="28"/>
          <w:szCs w:val="28"/>
        </w:rPr>
        <w:t>FESS</w:t>
      </w:r>
      <w:r w:rsidRPr="002459BB">
        <w:rPr>
          <w:rFonts w:ascii="Times New Roman" w:eastAsia="標楷體" w:hAnsi="Times New Roman"/>
          <w:sz w:val="28"/>
          <w:szCs w:val="28"/>
        </w:rPr>
        <w:t>後，有些病人極易復發且長滿鼻息肉，於門診施行鼻息肉切除時，可申報鼻息肉切除術</w:t>
      </w:r>
      <w:r w:rsidRPr="002459BB">
        <w:rPr>
          <w:rFonts w:ascii="Times New Roman" w:eastAsia="標楷體" w:hAnsi="Times New Roman"/>
          <w:sz w:val="28"/>
          <w:szCs w:val="28"/>
        </w:rPr>
        <w:t xml:space="preserve"> polypectomy</w:t>
      </w:r>
      <w:r w:rsidRPr="002459BB">
        <w:rPr>
          <w:rFonts w:ascii="Times New Roman" w:eastAsia="標楷體" w:hAnsi="Times New Roman"/>
          <w:sz w:val="28"/>
          <w:szCs w:val="28"/>
        </w:rPr>
        <w:t>，</w:t>
      </w:r>
      <w:r w:rsidRPr="002459BB">
        <w:rPr>
          <w:rFonts w:ascii="Times New Roman" w:eastAsia="標楷體" w:hAnsi="Times New Roman"/>
          <w:sz w:val="28"/>
          <w:szCs w:val="28"/>
        </w:rPr>
        <w:t>single or multiple(65001C</w:t>
      </w:r>
      <w:r w:rsidRPr="002459BB">
        <w:rPr>
          <w:rFonts w:ascii="Times New Roman" w:eastAsia="標楷體" w:hAnsi="Times New Roman"/>
          <w:sz w:val="28"/>
          <w:szCs w:val="28"/>
        </w:rPr>
        <w:t>或</w:t>
      </w:r>
      <w:r w:rsidRPr="002459BB">
        <w:rPr>
          <w:rFonts w:ascii="Times New Roman" w:eastAsia="標楷體" w:hAnsi="Times New Roman"/>
          <w:sz w:val="28"/>
          <w:szCs w:val="28"/>
        </w:rPr>
        <w:t>65002C)</w:t>
      </w:r>
      <w:r w:rsidRPr="002459BB">
        <w:rPr>
          <w:rFonts w:ascii="Times New Roman" w:eastAsia="標楷體" w:hAnsi="Times New Roman"/>
          <w:sz w:val="28"/>
          <w:szCs w:val="28"/>
        </w:rPr>
        <w:t>，但須有手術紀錄。</w:t>
      </w:r>
      <w:r w:rsidR="00182C19" w:rsidRPr="002459BB">
        <w:rPr>
          <w:rFonts w:ascii="Times New Roman" w:eastAsia="標楷體" w:hAnsi="Times New Roman"/>
          <w:sz w:val="28"/>
          <w:szCs w:val="28"/>
        </w:rPr>
        <w:t>(107/2/1)</w:t>
      </w:r>
    </w:p>
    <w:p w:rsidR="007F45E6" w:rsidRPr="002459BB" w:rsidRDefault="007F45E6" w:rsidP="00AA0EEE">
      <w:pPr>
        <w:spacing w:line="520" w:lineRule="exact"/>
        <w:ind w:left="1400" w:hangingChars="500" w:hanging="1400"/>
        <w:jc w:val="both"/>
        <w:rPr>
          <w:rFonts w:ascii="Times New Roman" w:eastAsia="標楷體" w:hAnsi="Times New Roman"/>
          <w:sz w:val="28"/>
          <w:szCs w:val="28"/>
        </w:rPr>
      </w:pPr>
      <w:r w:rsidRPr="002459BB">
        <w:rPr>
          <w:rFonts w:ascii="Times New Roman" w:eastAsia="標楷體" w:hAnsi="Times New Roman"/>
          <w:sz w:val="28"/>
          <w:szCs w:val="28"/>
        </w:rPr>
        <w:t>200905032</w:t>
      </w:r>
      <w:r w:rsidRPr="002459BB">
        <w:rPr>
          <w:rFonts w:ascii="Times New Roman" w:eastAsia="標楷體" w:hAnsi="Times New Roman"/>
          <w:sz w:val="28"/>
          <w:szCs w:val="28"/>
        </w:rPr>
        <w:t>蒸氣或噴霧吸入治療－每次</w:t>
      </w:r>
      <w:r w:rsidRPr="002459BB">
        <w:rPr>
          <w:rFonts w:ascii="Times New Roman" w:eastAsia="標楷體" w:hAnsi="Times New Roman"/>
          <w:sz w:val="28"/>
          <w:szCs w:val="28"/>
        </w:rPr>
        <w:t xml:space="preserve">(57021C) </w:t>
      </w:r>
      <w:r w:rsidRPr="002459BB">
        <w:rPr>
          <w:rFonts w:ascii="Times New Roman" w:eastAsia="標楷體" w:hAnsi="Times New Roman"/>
          <w:sz w:val="28"/>
          <w:szCs w:val="28"/>
        </w:rPr>
        <w:t>需符合下列任一病狀：電療中或後、急性聲帶炎、急性支氣管炎、喉部癌症、氣喘及鼻填塞中之病人。濕氣吸入治療</w:t>
      </w:r>
      <w:r w:rsidRPr="002459BB">
        <w:rPr>
          <w:rFonts w:ascii="Times New Roman" w:eastAsia="標楷體" w:hAnsi="Times New Roman"/>
          <w:sz w:val="28"/>
          <w:szCs w:val="28"/>
        </w:rPr>
        <w:t xml:space="preserve">(57007C) </w:t>
      </w:r>
      <w:r w:rsidRPr="002459BB">
        <w:rPr>
          <w:rFonts w:ascii="Times New Roman" w:eastAsia="標楷體" w:hAnsi="Times New Roman"/>
          <w:sz w:val="28"/>
          <w:szCs w:val="28"/>
        </w:rPr>
        <w:t>依全民健康保險醫療服務給付項目及支付標準第二部第二章第六節規定，限申報於人工氣道者，使用呼吸器者不得申報。</w:t>
      </w:r>
      <w:r w:rsidR="00182C19" w:rsidRPr="002459BB">
        <w:rPr>
          <w:rFonts w:ascii="Times New Roman" w:eastAsia="標楷體" w:hAnsi="Times New Roman"/>
          <w:sz w:val="28"/>
          <w:szCs w:val="28"/>
        </w:rPr>
        <w:t>(107/2/1)</w:t>
      </w:r>
    </w:p>
    <w:p w:rsidR="007F45E6" w:rsidRPr="002459BB" w:rsidRDefault="007F45E6" w:rsidP="00AA0EEE">
      <w:pPr>
        <w:spacing w:line="520" w:lineRule="exact"/>
        <w:ind w:left="1400" w:hangingChars="500" w:hanging="1400"/>
        <w:jc w:val="both"/>
        <w:rPr>
          <w:rFonts w:ascii="Times New Roman" w:eastAsia="標楷體" w:hAnsi="Times New Roman"/>
          <w:sz w:val="28"/>
          <w:szCs w:val="28"/>
        </w:rPr>
      </w:pPr>
      <w:r w:rsidRPr="002459BB">
        <w:rPr>
          <w:rFonts w:ascii="Times New Roman" w:eastAsia="標楷體" w:hAnsi="Times New Roman"/>
          <w:sz w:val="28"/>
          <w:szCs w:val="28"/>
        </w:rPr>
        <w:t>200905042</w:t>
      </w:r>
      <w:r w:rsidRPr="002459BB">
        <w:rPr>
          <w:rFonts w:ascii="Times New Roman" w:eastAsia="標楷體" w:hAnsi="Times New Roman"/>
          <w:sz w:val="28"/>
          <w:szCs w:val="28"/>
        </w:rPr>
        <w:t>鼻部手術中併行之鼻填塞，含於手術費內，不另給付。鼻部手術</w:t>
      </w:r>
      <w:r w:rsidRPr="002459BB">
        <w:rPr>
          <w:rFonts w:ascii="Times New Roman" w:eastAsia="標楷體" w:hAnsi="Times New Roman"/>
          <w:sz w:val="28"/>
          <w:szCs w:val="28"/>
        </w:rPr>
        <w:lastRenderedPageBreak/>
        <w:t>後若發生術後大出血，得另行申報。如申報案件異常，審查醫師應加強審核。鼻填塞物取出，可以申報鼻填塞物取出項目</w:t>
      </w:r>
      <w:r w:rsidRPr="002459BB">
        <w:rPr>
          <w:rFonts w:ascii="Times New Roman" w:eastAsia="標楷體" w:hAnsi="Times New Roman"/>
          <w:sz w:val="28"/>
          <w:szCs w:val="28"/>
        </w:rPr>
        <w:t>54023C</w:t>
      </w:r>
      <w:r w:rsidRPr="002459BB">
        <w:rPr>
          <w:rFonts w:ascii="Times New Roman" w:eastAsia="標楷體" w:hAnsi="Times New Roman"/>
          <w:sz w:val="28"/>
          <w:szCs w:val="28"/>
        </w:rPr>
        <w:t>。</w:t>
      </w:r>
      <w:r w:rsidRPr="002459BB">
        <w:rPr>
          <w:rFonts w:ascii="Times New Roman" w:eastAsia="標楷體" w:hAnsi="Times New Roman"/>
          <w:sz w:val="28"/>
          <w:szCs w:val="28"/>
        </w:rPr>
        <w:t>(102/3/1)</w:t>
      </w:r>
    </w:p>
    <w:p w:rsidR="007F45E6" w:rsidRPr="002459BB" w:rsidRDefault="007F45E6" w:rsidP="00AA0EEE">
      <w:pPr>
        <w:spacing w:line="520" w:lineRule="exact"/>
        <w:ind w:left="1400" w:hangingChars="500" w:hanging="1400"/>
        <w:jc w:val="both"/>
        <w:rPr>
          <w:rFonts w:ascii="Times New Roman" w:eastAsia="標楷體" w:hAnsi="Times New Roman"/>
          <w:sz w:val="28"/>
          <w:szCs w:val="28"/>
        </w:rPr>
      </w:pPr>
      <w:r w:rsidRPr="002459BB">
        <w:rPr>
          <w:rFonts w:ascii="Times New Roman" w:eastAsia="標楷體" w:hAnsi="Times New Roman"/>
          <w:sz w:val="28"/>
          <w:szCs w:val="28"/>
        </w:rPr>
        <w:t>200905052</w:t>
      </w:r>
      <w:r w:rsidRPr="002459BB">
        <w:rPr>
          <w:rFonts w:ascii="Times New Roman" w:hAnsi="Times New Roman"/>
        </w:rPr>
        <w:t xml:space="preserve"> </w:t>
      </w:r>
      <w:r w:rsidRPr="002459BB">
        <w:rPr>
          <w:rFonts w:ascii="Times New Roman" w:eastAsia="標楷體" w:hAnsi="Times New Roman"/>
          <w:sz w:val="28"/>
          <w:szCs w:val="28"/>
        </w:rPr>
        <w:t>鼻出血</w:t>
      </w:r>
      <w:r w:rsidRPr="002459BB">
        <w:rPr>
          <w:rFonts w:ascii="Times New Roman" w:eastAsia="標楷體" w:hAnsi="Times New Roman"/>
          <w:sz w:val="28"/>
          <w:szCs w:val="28"/>
        </w:rPr>
        <w:t>(Epistaxis)</w:t>
      </w:r>
      <w:r w:rsidRPr="002459BB">
        <w:rPr>
          <w:rFonts w:ascii="Times New Roman" w:eastAsia="標楷體" w:hAnsi="Times New Roman"/>
          <w:sz w:val="28"/>
          <w:szCs w:val="28"/>
        </w:rPr>
        <w:t>處置：</w:t>
      </w:r>
      <w:r w:rsidR="00182C19" w:rsidRPr="002459BB">
        <w:rPr>
          <w:rFonts w:ascii="Times New Roman" w:eastAsia="標楷體" w:hAnsi="Times New Roman"/>
          <w:sz w:val="28"/>
          <w:szCs w:val="28"/>
        </w:rPr>
        <w:t>(107/2/1)</w:t>
      </w:r>
    </w:p>
    <w:p w:rsidR="007F45E6" w:rsidRPr="002459BB" w:rsidRDefault="007F45E6" w:rsidP="00AA0EEE">
      <w:pPr>
        <w:spacing w:line="520" w:lineRule="exact"/>
        <w:ind w:left="1680" w:hangingChars="600" w:hanging="1680"/>
        <w:jc w:val="both"/>
        <w:rPr>
          <w:rFonts w:ascii="Times New Roman" w:eastAsia="標楷體" w:hAnsi="Times New Roman"/>
          <w:sz w:val="28"/>
          <w:szCs w:val="28"/>
        </w:rPr>
      </w:pPr>
      <w:r w:rsidRPr="002459BB">
        <w:rPr>
          <w:rFonts w:ascii="Times New Roman" w:eastAsia="標楷體" w:hAnsi="Times New Roman"/>
          <w:sz w:val="28"/>
          <w:szCs w:val="28"/>
        </w:rPr>
        <w:t>200905052-01</w:t>
      </w:r>
      <w:r w:rsidRPr="002459BB">
        <w:rPr>
          <w:rFonts w:ascii="Times New Roman" w:eastAsia="標楷體" w:hAnsi="Times New Roman"/>
          <w:sz w:val="28"/>
          <w:szCs w:val="28"/>
        </w:rPr>
        <w:t>鼻前部出血得申報</w:t>
      </w:r>
      <w:r w:rsidRPr="002459BB">
        <w:rPr>
          <w:rFonts w:ascii="Times New Roman" w:eastAsia="標楷體" w:hAnsi="Times New Roman"/>
          <w:sz w:val="28"/>
          <w:szCs w:val="28"/>
        </w:rPr>
        <w:t>simple epistaxis, anterior (54010C)</w:t>
      </w:r>
      <w:r w:rsidRPr="002459BB">
        <w:rPr>
          <w:rFonts w:ascii="Times New Roman" w:eastAsia="標楷體" w:hAnsi="Times New Roman"/>
          <w:sz w:val="28"/>
          <w:szCs w:val="28"/>
        </w:rPr>
        <w:t>，若使用</w:t>
      </w:r>
      <w:r w:rsidRPr="002459BB">
        <w:rPr>
          <w:rFonts w:ascii="Times New Roman" w:eastAsia="標楷體" w:hAnsi="Times New Roman"/>
          <w:sz w:val="28"/>
          <w:szCs w:val="28"/>
        </w:rPr>
        <w:t>cauterization</w:t>
      </w:r>
      <w:r w:rsidRPr="002459BB">
        <w:rPr>
          <w:rFonts w:ascii="Times New Roman" w:eastAsia="標楷體" w:hAnsi="Times New Roman"/>
          <w:sz w:val="28"/>
          <w:szCs w:val="28"/>
        </w:rPr>
        <w:t>來止血得申報</w:t>
      </w:r>
      <w:r w:rsidRPr="002459BB">
        <w:rPr>
          <w:rFonts w:ascii="Times New Roman" w:eastAsia="標楷體" w:hAnsi="Times New Roman"/>
          <w:sz w:val="28"/>
          <w:szCs w:val="28"/>
        </w:rPr>
        <w:t>intranasal cauterization (54013C)</w:t>
      </w:r>
      <w:r w:rsidRPr="002459BB">
        <w:rPr>
          <w:rFonts w:ascii="Times New Roman" w:eastAsia="標楷體" w:hAnsi="Times New Roman"/>
          <w:sz w:val="28"/>
          <w:szCs w:val="28"/>
        </w:rPr>
        <w:t>，若使用</w:t>
      </w:r>
      <w:r w:rsidRPr="002459BB">
        <w:rPr>
          <w:rFonts w:ascii="Times New Roman" w:eastAsia="標楷體" w:hAnsi="Times New Roman"/>
          <w:sz w:val="28"/>
          <w:szCs w:val="28"/>
        </w:rPr>
        <w:t>anterior nasal packing</w:t>
      </w:r>
      <w:r w:rsidRPr="002459BB">
        <w:rPr>
          <w:rFonts w:ascii="Times New Roman" w:eastAsia="標楷體" w:hAnsi="Times New Roman"/>
          <w:sz w:val="28"/>
          <w:szCs w:val="28"/>
        </w:rPr>
        <w:t>來止血得申報</w:t>
      </w:r>
      <w:r w:rsidRPr="002459BB">
        <w:rPr>
          <w:rFonts w:ascii="Times New Roman" w:eastAsia="標楷體" w:hAnsi="Times New Roman"/>
          <w:sz w:val="28"/>
          <w:szCs w:val="28"/>
        </w:rPr>
        <w:t>54021C(nasal packing</w:t>
      </w:r>
      <w:r w:rsidRPr="002459BB">
        <w:rPr>
          <w:rFonts w:ascii="Times New Roman" w:eastAsia="標楷體" w:hAnsi="Times New Roman"/>
          <w:sz w:val="28"/>
          <w:szCs w:val="28"/>
        </w:rPr>
        <w:t>，</w:t>
      </w:r>
      <w:r w:rsidRPr="002459BB">
        <w:rPr>
          <w:rFonts w:ascii="Times New Roman" w:eastAsia="標楷體" w:hAnsi="Times New Roman"/>
          <w:sz w:val="28"/>
          <w:szCs w:val="28"/>
        </w:rPr>
        <w:t>anterior)</w:t>
      </w:r>
      <w:r w:rsidRPr="002459BB">
        <w:rPr>
          <w:rFonts w:ascii="Times New Roman" w:eastAsia="標楷體" w:hAnsi="Times New Roman"/>
          <w:sz w:val="28"/>
          <w:szCs w:val="28"/>
        </w:rPr>
        <w:t>，但需於病歷清楚記載。</w:t>
      </w:r>
    </w:p>
    <w:p w:rsidR="007F45E6" w:rsidRPr="002459BB" w:rsidRDefault="007F45E6" w:rsidP="00AA0EEE">
      <w:pPr>
        <w:spacing w:line="520" w:lineRule="exact"/>
        <w:ind w:left="1680" w:hangingChars="600" w:hanging="1680"/>
        <w:jc w:val="both"/>
        <w:rPr>
          <w:rFonts w:ascii="Times New Roman" w:eastAsia="標楷體" w:hAnsi="Times New Roman"/>
          <w:sz w:val="28"/>
          <w:szCs w:val="28"/>
        </w:rPr>
      </w:pPr>
      <w:r w:rsidRPr="002459BB">
        <w:rPr>
          <w:rFonts w:ascii="Times New Roman" w:eastAsia="標楷體" w:hAnsi="Times New Roman"/>
          <w:sz w:val="28"/>
          <w:szCs w:val="28"/>
        </w:rPr>
        <w:t>200905052-02</w:t>
      </w:r>
      <w:r w:rsidRPr="002459BB">
        <w:rPr>
          <w:rFonts w:ascii="Times New Roman" w:eastAsia="標楷體" w:hAnsi="Times New Roman"/>
          <w:sz w:val="28"/>
          <w:szCs w:val="28"/>
        </w:rPr>
        <w:t>鼻後部出血得申報</w:t>
      </w:r>
      <w:r w:rsidRPr="002459BB">
        <w:rPr>
          <w:rFonts w:ascii="Times New Roman" w:eastAsia="標楷體" w:hAnsi="Times New Roman"/>
          <w:sz w:val="28"/>
          <w:szCs w:val="28"/>
        </w:rPr>
        <w:t>complicated epistaxis, posterior (54011C)</w:t>
      </w:r>
      <w:r w:rsidRPr="002459BB">
        <w:rPr>
          <w:rFonts w:ascii="Times New Roman" w:eastAsia="標楷體" w:hAnsi="Times New Roman"/>
          <w:sz w:val="28"/>
          <w:szCs w:val="28"/>
        </w:rPr>
        <w:t>，若使用</w:t>
      </w:r>
      <w:r w:rsidRPr="002459BB">
        <w:rPr>
          <w:rFonts w:ascii="Times New Roman" w:eastAsia="標楷體" w:hAnsi="Times New Roman"/>
          <w:sz w:val="28"/>
          <w:szCs w:val="28"/>
        </w:rPr>
        <w:t>anterior nasal packing</w:t>
      </w:r>
      <w:r w:rsidRPr="002459BB">
        <w:rPr>
          <w:rFonts w:ascii="Times New Roman" w:eastAsia="標楷體" w:hAnsi="Times New Roman"/>
          <w:sz w:val="28"/>
          <w:szCs w:val="28"/>
        </w:rPr>
        <w:t>來止血得另加申報</w:t>
      </w:r>
      <w:r w:rsidRPr="002459BB">
        <w:rPr>
          <w:rFonts w:ascii="Times New Roman" w:eastAsia="標楷體" w:hAnsi="Times New Roman"/>
          <w:sz w:val="28"/>
          <w:szCs w:val="28"/>
        </w:rPr>
        <w:t>nasal packing</w:t>
      </w:r>
      <w:r w:rsidRPr="002459BB">
        <w:rPr>
          <w:rFonts w:ascii="Times New Roman" w:eastAsia="標楷體" w:hAnsi="Times New Roman"/>
          <w:sz w:val="28"/>
          <w:szCs w:val="28"/>
        </w:rPr>
        <w:t>，</w:t>
      </w:r>
      <w:r w:rsidRPr="002459BB">
        <w:rPr>
          <w:rFonts w:ascii="Times New Roman" w:eastAsia="標楷體" w:hAnsi="Times New Roman"/>
          <w:sz w:val="28"/>
          <w:szCs w:val="28"/>
        </w:rPr>
        <w:t>anterior (54021C)</w:t>
      </w:r>
      <w:r w:rsidRPr="002459BB">
        <w:rPr>
          <w:rFonts w:ascii="Times New Roman" w:eastAsia="標楷體" w:hAnsi="Times New Roman"/>
          <w:sz w:val="28"/>
          <w:szCs w:val="28"/>
        </w:rPr>
        <w:t>，若使用</w:t>
      </w:r>
      <w:r w:rsidRPr="002459BB">
        <w:rPr>
          <w:rFonts w:ascii="Times New Roman" w:eastAsia="標楷體" w:hAnsi="Times New Roman"/>
          <w:sz w:val="28"/>
          <w:szCs w:val="28"/>
        </w:rPr>
        <w:t>posterior nasal packing cauterization</w:t>
      </w:r>
      <w:r w:rsidRPr="002459BB">
        <w:rPr>
          <w:rFonts w:ascii="Times New Roman" w:eastAsia="標楷體" w:hAnsi="Times New Roman"/>
          <w:sz w:val="28"/>
          <w:szCs w:val="28"/>
        </w:rPr>
        <w:t>來止血，得另申報</w:t>
      </w:r>
      <w:r w:rsidRPr="002459BB">
        <w:rPr>
          <w:rFonts w:ascii="Times New Roman" w:eastAsia="標楷體" w:hAnsi="Times New Roman"/>
          <w:sz w:val="28"/>
          <w:szCs w:val="28"/>
        </w:rPr>
        <w:t>nasal packing</w:t>
      </w:r>
      <w:r w:rsidRPr="002459BB">
        <w:rPr>
          <w:rFonts w:ascii="Times New Roman" w:eastAsia="標楷體" w:hAnsi="Times New Roman"/>
          <w:sz w:val="28"/>
          <w:szCs w:val="28"/>
        </w:rPr>
        <w:t>，</w:t>
      </w:r>
      <w:r w:rsidRPr="002459BB">
        <w:rPr>
          <w:rFonts w:ascii="Times New Roman" w:eastAsia="標楷體" w:hAnsi="Times New Roman"/>
          <w:sz w:val="28"/>
          <w:szCs w:val="28"/>
        </w:rPr>
        <w:t>posterior (54022C)</w:t>
      </w:r>
      <w:r w:rsidRPr="002459BB">
        <w:rPr>
          <w:rFonts w:ascii="Times New Roman" w:eastAsia="標楷體" w:hAnsi="Times New Roman"/>
          <w:sz w:val="28"/>
          <w:szCs w:val="28"/>
        </w:rPr>
        <w:t>，但需於病歷清楚記載。</w:t>
      </w:r>
    </w:p>
    <w:p w:rsidR="007F45E6" w:rsidRPr="002459BB" w:rsidRDefault="007F45E6" w:rsidP="00AA0EEE">
      <w:pPr>
        <w:spacing w:line="520" w:lineRule="exact"/>
        <w:ind w:left="1680" w:hangingChars="600" w:hanging="1680"/>
        <w:jc w:val="both"/>
        <w:rPr>
          <w:rFonts w:ascii="Times New Roman" w:eastAsia="標楷體" w:hAnsi="Times New Roman"/>
          <w:sz w:val="28"/>
          <w:szCs w:val="28"/>
        </w:rPr>
      </w:pPr>
      <w:r w:rsidRPr="002459BB">
        <w:rPr>
          <w:rFonts w:ascii="Times New Roman" w:eastAsia="標楷體" w:hAnsi="Times New Roman"/>
          <w:sz w:val="28"/>
          <w:szCs w:val="28"/>
        </w:rPr>
        <w:t>200905052-03</w:t>
      </w:r>
      <w:r w:rsidRPr="002459BB">
        <w:rPr>
          <w:rFonts w:ascii="Times New Roman" w:eastAsia="標楷體" w:hAnsi="Times New Roman"/>
          <w:sz w:val="28"/>
          <w:szCs w:val="28"/>
        </w:rPr>
        <w:t>鼻手術抽紗後</w:t>
      </w:r>
      <w:r w:rsidRPr="002459BB">
        <w:rPr>
          <w:rFonts w:ascii="Times New Roman" w:eastAsia="標楷體" w:hAnsi="Times New Roman"/>
          <w:sz w:val="28"/>
          <w:szCs w:val="28"/>
        </w:rPr>
        <w:t>epistaxis</w:t>
      </w:r>
      <w:r w:rsidRPr="002459BB">
        <w:rPr>
          <w:rFonts w:ascii="Times New Roman" w:eastAsia="標楷體" w:hAnsi="Times New Roman"/>
          <w:sz w:val="28"/>
          <w:szCs w:val="28"/>
        </w:rPr>
        <w:t>、鼻部術後出血，應依實際處置及病況申報，並於病歷詳實記載。</w:t>
      </w:r>
      <w:r w:rsidRPr="002459BB">
        <w:rPr>
          <w:rFonts w:ascii="Times New Roman" w:eastAsia="標楷體" w:hAnsi="Times New Roman"/>
          <w:sz w:val="28"/>
          <w:szCs w:val="28"/>
        </w:rPr>
        <w:t xml:space="preserve"> </w:t>
      </w:r>
    </w:p>
    <w:p w:rsidR="007F45E6" w:rsidRPr="002459BB" w:rsidRDefault="007F45E6" w:rsidP="00AA0EEE">
      <w:pPr>
        <w:spacing w:line="520" w:lineRule="exact"/>
        <w:ind w:left="1400" w:hangingChars="500" w:hanging="1400"/>
        <w:jc w:val="both"/>
        <w:rPr>
          <w:rFonts w:ascii="Times New Roman" w:eastAsia="標楷體" w:hAnsi="Times New Roman"/>
          <w:sz w:val="28"/>
          <w:szCs w:val="28"/>
        </w:rPr>
      </w:pPr>
      <w:r w:rsidRPr="002459BB">
        <w:rPr>
          <w:rFonts w:ascii="Times New Roman" w:eastAsia="標楷體" w:hAnsi="Times New Roman"/>
          <w:sz w:val="28"/>
          <w:szCs w:val="28"/>
        </w:rPr>
        <w:t>200905062</w:t>
      </w:r>
      <w:r w:rsidRPr="002459BB">
        <w:rPr>
          <w:rFonts w:ascii="Times New Roman" w:eastAsia="標楷體" w:hAnsi="Times New Roman"/>
          <w:sz w:val="28"/>
          <w:szCs w:val="28"/>
        </w:rPr>
        <w:t>雙側耳垢取出得申報</w:t>
      </w:r>
      <w:r w:rsidRPr="002459BB">
        <w:rPr>
          <w:rFonts w:ascii="Times New Roman" w:eastAsia="標楷體" w:hAnsi="Times New Roman"/>
          <w:sz w:val="28"/>
          <w:szCs w:val="28"/>
        </w:rPr>
        <w:t>2</w:t>
      </w:r>
      <w:r w:rsidRPr="002459BB">
        <w:rPr>
          <w:rFonts w:ascii="Times New Roman" w:eastAsia="標楷體" w:hAnsi="Times New Roman"/>
          <w:sz w:val="28"/>
          <w:szCs w:val="28"/>
        </w:rPr>
        <w:t>次</w:t>
      </w:r>
      <w:r w:rsidRPr="002459BB">
        <w:rPr>
          <w:rFonts w:ascii="Times New Roman" w:eastAsia="標楷體" w:hAnsi="Times New Roman"/>
          <w:sz w:val="28"/>
          <w:szCs w:val="28"/>
        </w:rPr>
        <w:t>54001C</w:t>
      </w:r>
      <w:r w:rsidRPr="002459BB">
        <w:rPr>
          <w:rFonts w:ascii="Times New Roman" w:eastAsia="標楷體" w:hAnsi="Times New Roman"/>
          <w:sz w:val="28"/>
          <w:szCs w:val="28"/>
        </w:rPr>
        <w:t>，單側耳垢取出得申報</w:t>
      </w:r>
      <w:r w:rsidRPr="002459BB">
        <w:rPr>
          <w:rFonts w:ascii="Times New Roman" w:eastAsia="標楷體" w:hAnsi="Times New Roman"/>
          <w:sz w:val="28"/>
          <w:szCs w:val="28"/>
        </w:rPr>
        <w:t>1</w:t>
      </w:r>
      <w:r w:rsidRPr="002459BB">
        <w:rPr>
          <w:rFonts w:ascii="Times New Roman" w:eastAsia="標楷體" w:hAnsi="Times New Roman"/>
          <w:sz w:val="28"/>
          <w:szCs w:val="28"/>
        </w:rPr>
        <w:t>次</w:t>
      </w:r>
      <w:r w:rsidRPr="002459BB">
        <w:rPr>
          <w:rFonts w:ascii="Times New Roman" w:eastAsia="標楷體" w:hAnsi="Times New Roman"/>
          <w:sz w:val="28"/>
          <w:szCs w:val="28"/>
        </w:rPr>
        <w:t>54001C</w:t>
      </w:r>
      <w:r w:rsidRPr="002459BB">
        <w:rPr>
          <w:rFonts w:ascii="Times New Roman" w:eastAsia="標楷體" w:hAnsi="Times New Roman"/>
          <w:sz w:val="28"/>
          <w:szCs w:val="28"/>
        </w:rPr>
        <w:t>。</w:t>
      </w:r>
      <w:r w:rsidRPr="002459BB">
        <w:rPr>
          <w:rFonts w:ascii="Times New Roman" w:eastAsia="標楷體" w:hAnsi="Times New Roman"/>
          <w:sz w:val="28"/>
          <w:szCs w:val="28"/>
        </w:rPr>
        <w:t xml:space="preserve"> </w:t>
      </w:r>
      <w:r w:rsidR="00182C19" w:rsidRPr="002459BB">
        <w:rPr>
          <w:rFonts w:ascii="Times New Roman" w:eastAsia="標楷體" w:hAnsi="Times New Roman"/>
          <w:sz w:val="28"/>
          <w:szCs w:val="28"/>
        </w:rPr>
        <w:t>(107/2/1)</w:t>
      </w:r>
    </w:p>
    <w:p w:rsidR="007F45E6" w:rsidRPr="002459BB" w:rsidRDefault="007F45E6" w:rsidP="00AA0EEE">
      <w:pPr>
        <w:spacing w:line="520" w:lineRule="exact"/>
        <w:ind w:left="1400" w:hangingChars="500" w:hanging="1400"/>
        <w:jc w:val="both"/>
        <w:rPr>
          <w:rFonts w:ascii="Times New Roman" w:eastAsia="標楷體" w:hAnsi="Times New Roman"/>
          <w:sz w:val="28"/>
          <w:szCs w:val="28"/>
        </w:rPr>
      </w:pPr>
      <w:r w:rsidRPr="002459BB">
        <w:rPr>
          <w:rFonts w:ascii="Times New Roman" w:eastAsia="標楷體" w:hAnsi="Times New Roman"/>
          <w:sz w:val="28"/>
          <w:szCs w:val="28"/>
        </w:rPr>
        <w:t>200905072</w:t>
      </w:r>
      <w:r w:rsidRPr="002459BB">
        <w:rPr>
          <w:rFonts w:ascii="Times New Roman" w:eastAsia="標楷體" w:hAnsi="Times New Roman"/>
          <w:sz w:val="28"/>
          <w:szCs w:val="28"/>
        </w:rPr>
        <w:t>複雜異物取出</w:t>
      </w:r>
      <w:r w:rsidRPr="002459BB">
        <w:rPr>
          <w:rFonts w:ascii="Times New Roman" w:eastAsia="標楷體" w:hAnsi="Times New Roman"/>
          <w:sz w:val="28"/>
          <w:szCs w:val="28"/>
        </w:rPr>
        <w:t>(54004C)</w:t>
      </w:r>
      <w:r w:rsidRPr="002459BB">
        <w:rPr>
          <w:rFonts w:ascii="Times New Roman" w:eastAsia="標楷體" w:hAnsi="Times New Roman"/>
          <w:sz w:val="28"/>
          <w:szCs w:val="28"/>
        </w:rPr>
        <w:t>：</w:t>
      </w:r>
      <w:r w:rsidR="00182C19" w:rsidRPr="002459BB">
        <w:rPr>
          <w:rFonts w:ascii="Times New Roman" w:eastAsia="標楷體" w:hAnsi="Times New Roman"/>
          <w:sz w:val="28"/>
          <w:szCs w:val="28"/>
        </w:rPr>
        <w:t>(107/2/1)</w:t>
      </w:r>
    </w:p>
    <w:p w:rsidR="007F45E6" w:rsidRPr="002459BB" w:rsidRDefault="007F45E6" w:rsidP="00AA0EEE">
      <w:pPr>
        <w:spacing w:line="520" w:lineRule="exact"/>
        <w:ind w:left="1400" w:hangingChars="500" w:hanging="1400"/>
        <w:jc w:val="both"/>
        <w:rPr>
          <w:rFonts w:ascii="Times New Roman" w:eastAsia="標楷體" w:hAnsi="Times New Roman"/>
          <w:sz w:val="28"/>
          <w:szCs w:val="28"/>
        </w:rPr>
      </w:pPr>
      <w:r w:rsidRPr="002459BB">
        <w:rPr>
          <w:rFonts w:ascii="Times New Roman" w:eastAsia="標楷體" w:hAnsi="Times New Roman"/>
          <w:sz w:val="28"/>
          <w:szCs w:val="28"/>
        </w:rPr>
        <w:t>200905072-01</w:t>
      </w:r>
      <w:r w:rsidRPr="002459BB">
        <w:rPr>
          <w:rFonts w:ascii="Times New Roman" w:eastAsia="標楷體" w:hAnsi="Times New Roman"/>
          <w:sz w:val="28"/>
          <w:szCs w:val="28"/>
        </w:rPr>
        <w:t>適用耳鼻咽喉部位有困難異物病人，病歷需詳實述明理由。</w:t>
      </w:r>
    </w:p>
    <w:p w:rsidR="007F45E6" w:rsidRPr="002459BB" w:rsidRDefault="007F45E6" w:rsidP="00AA0EEE">
      <w:pPr>
        <w:spacing w:line="520" w:lineRule="exact"/>
        <w:ind w:left="1400" w:hangingChars="500" w:hanging="1400"/>
        <w:jc w:val="both"/>
        <w:rPr>
          <w:rFonts w:ascii="Times New Roman" w:eastAsia="標楷體" w:hAnsi="Times New Roman"/>
          <w:sz w:val="28"/>
          <w:szCs w:val="28"/>
        </w:rPr>
      </w:pPr>
      <w:r w:rsidRPr="002459BB">
        <w:rPr>
          <w:rFonts w:ascii="Times New Roman" w:eastAsia="標楷體" w:hAnsi="Times New Roman"/>
          <w:sz w:val="28"/>
          <w:szCs w:val="28"/>
        </w:rPr>
        <w:t>200905072-02</w:t>
      </w:r>
      <w:r w:rsidRPr="002459BB">
        <w:rPr>
          <w:rFonts w:ascii="Times New Roman" w:eastAsia="標楷體" w:hAnsi="Times New Roman"/>
          <w:sz w:val="28"/>
          <w:szCs w:val="28"/>
        </w:rPr>
        <w:t>若病人咽反射太強，需以</w:t>
      </w:r>
      <w:r w:rsidRPr="002459BB">
        <w:rPr>
          <w:rFonts w:ascii="Times New Roman" w:eastAsia="標楷體" w:hAnsi="Times New Roman"/>
          <w:sz w:val="28"/>
          <w:szCs w:val="28"/>
        </w:rPr>
        <w:t>fiberscopic guidance</w:t>
      </w:r>
      <w:r w:rsidRPr="002459BB">
        <w:rPr>
          <w:rFonts w:ascii="Times New Roman" w:eastAsia="標楷體" w:hAnsi="Times New Roman"/>
          <w:sz w:val="28"/>
          <w:szCs w:val="28"/>
        </w:rPr>
        <w:t>進行異物取出，除申報</w:t>
      </w:r>
      <w:r w:rsidRPr="002459BB">
        <w:rPr>
          <w:rFonts w:ascii="Times New Roman" w:eastAsia="標楷體" w:hAnsi="Times New Roman"/>
          <w:sz w:val="28"/>
          <w:szCs w:val="28"/>
        </w:rPr>
        <w:t>54004C</w:t>
      </w:r>
      <w:r w:rsidRPr="002459BB">
        <w:rPr>
          <w:rFonts w:ascii="Times New Roman" w:eastAsia="標楷體" w:hAnsi="Times New Roman"/>
          <w:sz w:val="28"/>
          <w:szCs w:val="28"/>
        </w:rPr>
        <w:t>外，得再申報</w:t>
      </w:r>
      <w:r w:rsidRPr="002459BB">
        <w:rPr>
          <w:rFonts w:ascii="Times New Roman" w:eastAsia="標楷體" w:hAnsi="Times New Roman"/>
          <w:sz w:val="28"/>
          <w:szCs w:val="28"/>
        </w:rPr>
        <w:t>nasopharyngoscopy(28002C)</w:t>
      </w:r>
      <w:r w:rsidRPr="002459BB">
        <w:rPr>
          <w:rFonts w:ascii="Times New Roman" w:eastAsia="標楷體" w:hAnsi="Times New Roman"/>
          <w:sz w:val="28"/>
          <w:szCs w:val="28"/>
        </w:rPr>
        <w:t>，或直接申報內視鏡喉頭異物取出術</w:t>
      </w:r>
      <w:r w:rsidRPr="002459BB">
        <w:rPr>
          <w:rFonts w:ascii="Times New Roman" w:eastAsia="標楷體" w:hAnsi="Times New Roman"/>
          <w:sz w:val="28"/>
          <w:szCs w:val="28"/>
        </w:rPr>
        <w:t>(54018C)</w:t>
      </w:r>
      <w:r w:rsidRPr="002459BB">
        <w:rPr>
          <w:rFonts w:ascii="Times New Roman" w:eastAsia="標楷體" w:hAnsi="Times New Roman"/>
          <w:sz w:val="28"/>
          <w:szCs w:val="28"/>
        </w:rPr>
        <w:t>。</w:t>
      </w:r>
    </w:p>
    <w:p w:rsidR="007F45E6" w:rsidRPr="002459BB" w:rsidRDefault="007F45E6" w:rsidP="00AA0EEE">
      <w:pPr>
        <w:spacing w:line="520" w:lineRule="exact"/>
        <w:ind w:left="1400" w:hangingChars="500" w:hanging="1400"/>
        <w:jc w:val="both"/>
        <w:rPr>
          <w:rFonts w:ascii="Times New Roman" w:eastAsia="標楷體" w:hAnsi="Times New Roman"/>
          <w:sz w:val="28"/>
          <w:szCs w:val="28"/>
        </w:rPr>
      </w:pPr>
      <w:r w:rsidRPr="002459BB">
        <w:rPr>
          <w:rFonts w:ascii="Times New Roman" w:eastAsia="標楷體" w:hAnsi="Times New Roman"/>
          <w:sz w:val="28"/>
          <w:szCs w:val="28"/>
        </w:rPr>
        <w:t>200905082</w:t>
      </w:r>
      <w:r w:rsidRPr="002459BB">
        <w:rPr>
          <w:rFonts w:ascii="Times New Roman" w:eastAsia="標楷體" w:hAnsi="Times New Roman"/>
          <w:sz w:val="28"/>
          <w:szCs w:val="28"/>
        </w:rPr>
        <w:t>簡單藥物燒灼</w:t>
      </w:r>
      <w:r w:rsidRPr="002459BB">
        <w:rPr>
          <w:rFonts w:ascii="Times New Roman" w:eastAsia="標楷體" w:hAnsi="Times New Roman"/>
          <w:sz w:val="28"/>
          <w:szCs w:val="28"/>
        </w:rPr>
        <w:t>(51007C)</w:t>
      </w:r>
      <w:r w:rsidRPr="002459BB">
        <w:rPr>
          <w:rFonts w:ascii="Times New Roman" w:eastAsia="標楷體" w:hAnsi="Times New Roman"/>
          <w:sz w:val="28"/>
          <w:szCs w:val="28"/>
        </w:rPr>
        <w:t>適用於治療口腔、咽喉潰瘍。若獨立病灶</w:t>
      </w:r>
      <w:r w:rsidRPr="002459BB">
        <w:rPr>
          <w:rFonts w:ascii="新細明體" w:eastAsia="新細明體" w:hAnsi="新細明體" w:cs="新細明體" w:hint="eastAsia"/>
          <w:sz w:val="28"/>
          <w:szCs w:val="28"/>
        </w:rPr>
        <w:t>≧</w:t>
      </w:r>
      <w:r w:rsidRPr="002459BB">
        <w:rPr>
          <w:rFonts w:ascii="Times New Roman" w:eastAsia="標楷體" w:hAnsi="Times New Roman"/>
          <w:sz w:val="28"/>
          <w:szCs w:val="28"/>
        </w:rPr>
        <w:t xml:space="preserve">2 </w:t>
      </w:r>
      <w:r w:rsidRPr="002459BB">
        <w:rPr>
          <w:rFonts w:ascii="Times New Roman" w:eastAsia="標楷體" w:hAnsi="Times New Roman"/>
          <w:sz w:val="28"/>
          <w:szCs w:val="28"/>
        </w:rPr>
        <w:t>處，或單一病灶直徑超過直徑</w:t>
      </w:r>
      <w:r w:rsidRPr="002459BB">
        <w:rPr>
          <w:rFonts w:ascii="Times New Roman" w:eastAsia="標楷體" w:hAnsi="Times New Roman"/>
          <w:sz w:val="28"/>
          <w:szCs w:val="28"/>
        </w:rPr>
        <w:t>1</w:t>
      </w:r>
      <w:r w:rsidRPr="002459BB">
        <w:rPr>
          <w:rFonts w:ascii="Times New Roman" w:eastAsia="標楷體" w:hAnsi="Times New Roman"/>
          <w:sz w:val="28"/>
          <w:szCs w:val="28"/>
        </w:rPr>
        <w:t>公分，得申報複雜藥物燒灼治療</w:t>
      </w:r>
      <w:r w:rsidRPr="002459BB">
        <w:rPr>
          <w:rFonts w:ascii="Times New Roman" w:eastAsia="標楷體" w:hAnsi="Times New Roman"/>
          <w:sz w:val="28"/>
          <w:szCs w:val="28"/>
        </w:rPr>
        <w:t>(51008C)</w:t>
      </w:r>
      <w:r w:rsidRPr="002459BB">
        <w:rPr>
          <w:rFonts w:ascii="Times New Roman" w:eastAsia="標楷體" w:hAnsi="Times New Roman"/>
          <w:sz w:val="28"/>
          <w:szCs w:val="28"/>
        </w:rPr>
        <w:t>。</w:t>
      </w:r>
      <w:r w:rsidR="00182C19" w:rsidRPr="002459BB">
        <w:rPr>
          <w:rFonts w:ascii="Times New Roman" w:eastAsia="標楷體" w:hAnsi="Times New Roman"/>
          <w:sz w:val="28"/>
          <w:szCs w:val="28"/>
        </w:rPr>
        <w:t>(107/2/1)</w:t>
      </w:r>
    </w:p>
    <w:p w:rsidR="007F45E6" w:rsidRPr="002459BB" w:rsidRDefault="007F45E6" w:rsidP="00AA0EEE">
      <w:pPr>
        <w:spacing w:line="520" w:lineRule="exact"/>
        <w:ind w:left="1400" w:hangingChars="500" w:hanging="1400"/>
        <w:jc w:val="both"/>
        <w:rPr>
          <w:rFonts w:ascii="Times New Roman" w:eastAsia="標楷體" w:hAnsi="Times New Roman"/>
          <w:sz w:val="28"/>
          <w:szCs w:val="28"/>
        </w:rPr>
      </w:pPr>
      <w:r w:rsidRPr="002459BB">
        <w:rPr>
          <w:rFonts w:ascii="Times New Roman" w:eastAsia="標楷體" w:hAnsi="Times New Roman"/>
          <w:sz w:val="28"/>
          <w:szCs w:val="28"/>
        </w:rPr>
        <w:t>200905092</w:t>
      </w:r>
      <w:r w:rsidRPr="002459BB">
        <w:rPr>
          <w:rFonts w:ascii="Times New Roman" w:eastAsia="標楷體" w:hAnsi="Times New Roman"/>
          <w:sz w:val="28"/>
          <w:szCs w:val="28"/>
        </w:rPr>
        <w:t>上下呼吸道因分泌物阻塞，為改善其通暢度所為之抽吸治療，得</w:t>
      </w:r>
      <w:r w:rsidRPr="002459BB">
        <w:rPr>
          <w:rFonts w:ascii="Times New Roman" w:eastAsia="標楷體" w:hAnsi="Times New Roman"/>
          <w:sz w:val="28"/>
          <w:szCs w:val="28"/>
        </w:rPr>
        <w:lastRenderedPageBreak/>
        <w:t>申報呼吸道抽吸</w:t>
      </w:r>
      <w:r w:rsidRPr="002459BB">
        <w:rPr>
          <w:rFonts w:ascii="Times New Roman" w:eastAsia="標楷體" w:hAnsi="Times New Roman"/>
          <w:sz w:val="28"/>
          <w:szCs w:val="28"/>
        </w:rPr>
        <w:t>(</w:t>
      </w:r>
      <w:r w:rsidRPr="002459BB">
        <w:rPr>
          <w:rFonts w:ascii="Times New Roman" w:eastAsia="標楷體" w:hAnsi="Times New Roman"/>
          <w:sz w:val="28"/>
          <w:szCs w:val="28"/>
        </w:rPr>
        <w:t>次</w:t>
      </w:r>
      <w:r w:rsidRPr="002459BB">
        <w:rPr>
          <w:rFonts w:ascii="Times New Roman" w:eastAsia="標楷體" w:hAnsi="Times New Roman"/>
          <w:sz w:val="28"/>
          <w:szCs w:val="28"/>
        </w:rPr>
        <w:t>) (47041C)</w:t>
      </w:r>
      <w:r w:rsidRPr="002459BB">
        <w:rPr>
          <w:rFonts w:ascii="Times New Roman" w:eastAsia="標楷體" w:hAnsi="Times New Roman"/>
          <w:sz w:val="28"/>
          <w:szCs w:val="28"/>
        </w:rPr>
        <w:t>。</w:t>
      </w:r>
      <w:r w:rsidR="00182C19" w:rsidRPr="002459BB">
        <w:rPr>
          <w:rFonts w:ascii="Times New Roman" w:eastAsia="標楷體" w:hAnsi="Times New Roman"/>
          <w:sz w:val="28"/>
          <w:szCs w:val="28"/>
        </w:rPr>
        <w:t>(107/2/1)</w:t>
      </w:r>
    </w:p>
    <w:p w:rsidR="007F45E6" w:rsidRPr="002459BB" w:rsidRDefault="007F45E6" w:rsidP="00AA0EEE">
      <w:pPr>
        <w:spacing w:line="520" w:lineRule="exact"/>
        <w:ind w:left="1400" w:hangingChars="500" w:hanging="1400"/>
        <w:jc w:val="both"/>
        <w:rPr>
          <w:rFonts w:ascii="Times New Roman" w:eastAsia="標楷體" w:hAnsi="Times New Roman"/>
          <w:sz w:val="28"/>
          <w:szCs w:val="28"/>
        </w:rPr>
      </w:pPr>
      <w:r w:rsidRPr="002459BB">
        <w:rPr>
          <w:rFonts w:ascii="Times New Roman" w:eastAsia="標楷體" w:hAnsi="Times New Roman"/>
          <w:sz w:val="28"/>
          <w:szCs w:val="28"/>
        </w:rPr>
        <w:t>200905102</w:t>
      </w:r>
      <w:r w:rsidRPr="002459BB">
        <w:rPr>
          <w:rFonts w:ascii="Times New Roman" w:eastAsia="標楷體" w:hAnsi="Times New Roman"/>
          <w:sz w:val="28"/>
          <w:szCs w:val="28"/>
        </w:rPr>
        <w:t>頭頸部感染或術後感染病例之處理：</w:t>
      </w:r>
      <w:r w:rsidR="00182C19" w:rsidRPr="002459BB">
        <w:rPr>
          <w:rFonts w:ascii="Times New Roman" w:eastAsia="標楷體" w:hAnsi="Times New Roman"/>
          <w:sz w:val="28"/>
          <w:szCs w:val="28"/>
        </w:rPr>
        <w:t>(107/2/1)</w:t>
      </w:r>
    </w:p>
    <w:p w:rsidR="007F45E6" w:rsidRPr="002459BB" w:rsidRDefault="007F45E6" w:rsidP="00AA0EEE">
      <w:pPr>
        <w:spacing w:line="520" w:lineRule="exact"/>
        <w:ind w:left="1820" w:hangingChars="650" w:hanging="1820"/>
        <w:jc w:val="both"/>
        <w:rPr>
          <w:rFonts w:ascii="Times New Roman" w:eastAsia="標楷體" w:hAnsi="Times New Roman"/>
          <w:sz w:val="28"/>
          <w:szCs w:val="28"/>
        </w:rPr>
      </w:pPr>
      <w:r w:rsidRPr="002459BB">
        <w:rPr>
          <w:rFonts w:ascii="Times New Roman" w:eastAsia="標楷體" w:hAnsi="Times New Roman"/>
          <w:sz w:val="28"/>
          <w:szCs w:val="28"/>
        </w:rPr>
        <w:t>200905102-01</w:t>
      </w:r>
      <w:r w:rsidRPr="002459BB">
        <w:rPr>
          <w:rFonts w:ascii="Times New Roman" w:eastAsia="標楷體" w:hAnsi="Times New Roman"/>
          <w:sz w:val="28"/>
          <w:szCs w:val="28"/>
        </w:rPr>
        <w:t>以申報</w:t>
      </w:r>
      <w:r w:rsidRPr="002459BB">
        <w:rPr>
          <w:rFonts w:ascii="Times New Roman" w:eastAsia="標楷體" w:hAnsi="Times New Roman"/>
          <w:sz w:val="28"/>
          <w:szCs w:val="28"/>
        </w:rPr>
        <w:t>debridement</w:t>
      </w:r>
      <w:r w:rsidRPr="002459BB">
        <w:rPr>
          <w:rFonts w:ascii="Times New Roman" w:eastAsia="標楷體" w:hAnsi="Times New Roman"/>
          <w:sz w:val="28"/>
          <w:szCs w:val="28"/>
        </w:rPr>
        <w:t>為原則</w:t>
      </w:r>
      <w:r w:rsidRPr="002459BB">
        <w:rPr>
          <w:rFonts w:ascii="Times New Roman" w:eastAsia="標楷體" w:hAnsi="Times New Roman"/>
          <w:sz w:val="28"/>
          <w:szCs w:val="28"/>
        </w:rPr>
        <w:t>(48004C&lt;5cm</w:t>
      </w:r>
      <w:r w:rsidRPr="002459BB">
        <w:rPr>
          <w:rFonts w:ascii="Times New Roman" w:eastAsia="標楷體" w:hAnsi="Times New Roman"/>
          <w:sz w:val="28"/>
          <w:szCs w:val="28"/>
        </w:rPr>
        <w:t>；</w:t>
      </w:r>
      <w:r w:rsidRPr="002459BB">
        <w:rPr>
          <w:rFonts w:ascii="Times New Roman" w:eastAsia="標楷體" w:hAnsi="Times New Roman"/>
          <w:sz w:val="28"/>
          <w:szCs w:val="28"/>
        </w:rPr>
        <w:t>48005C 5-l0cm</w:t>
      </w:r>
      <w:r w:rsidRPr="002459BB">
        <w:rPr>
          <w:rFonts w:ascii="Times New Roman" w:eastAsia="標楷體" w:hAnsi="Times New Roman"/>
          <w:sz w:val="28"/>
          <w:szCs w:val="28"/>
        </w:rPr>
        <w:t>；</w:t>
      </w:r>
      <w:r w:rsidRPr="002459BB">
        <w:rPr>
          <w:rFonts w:ascii="Times New Roman" w:eastAsia="標楷體" w:hAnsi="Times New Roman"/>
          <w:sz w:val="28"/>
          <w:szCs w:val="28"/>
        </w:rPr>
        <w:t>48006C &gt;l0cm)</w:t>
      </w:r>
      <w:r w:rsidRPr="002459BB">
        <w:rPr>
          <w:rFonts w:ascii="Times New Roman" w:eastAsia="標楷體" w:hAnsi="Times New Roman"/>
          <w:sz w:val="28"/>
          <w:szCs w:val="28"/>
        </w:rPr>
        <w:t>，應依實際處置及病況申報。</w:t>
      </w:r>
    </w:p>
    <w:p w:rsidR="007F45E6" w:rsidRPr="002459BB" w:rsidRDefault="007F45E6" w:rsidP="00AA0EEE">
      <w:pPr>
        <w:spacing w:line="520" w:lineRule="exact"/>
        <w:ind w:left="1820" w:hangingChars="650" w:hanging="1820"/>
        <w:jc w:val="both"/>
        <w:rPr>
          <w:rFonts w:ascii="Times New Roman" w:eastAsia="標楷體" w:hAnsi="Times New Roman"/>
          <w:sz w:val="28"/>
          <w:szCs w:val="28"/>
        </w:rPr>
      </w:pPr>
      <w:r w:rsidRPr="002459BB">
        <w:rPr>
          <w:rFonts w:ascii="Times New Roman" w:eastAsia="標楷體" w:hAnsi="Times New Roman"/>
          <w:sz w:val="28"/>
          <w:szCs w:val="28"/>
        </w:rPr>
        <w:t>200905102-02</w:t>
      </w:r>
      <w:r w:rsidRPr="002459BB">
        <w:rPr>
          <w:rFonts w:ascii="Times New Roman" w:eastAsia="標楷體" w:hAnsi="Times New Roman"/>
          <w:sz w:val="28"/>
          <w:szCs w:val="28"/>
        </w:rPr>
        <w:t>如執行深頸部切開引流者，得申報</w:t>
      </w:r>
      <w:r w:rsidRPr="002459BB">
        <w:rPr>
          <w:rFonts w:ascii="Times New Roman" w:eastAsia="標楷體" w:hAnsi="Times New Roman"/>
          <w:sz w:val="28"/>
          <w:szCs w:val="28"/>
        </w:rPr>
        <w:t>1</w:t>
      </w:r>
      <w:r w:rsidRPr="002459BB">
        <w:rPr>
          <w:rFonts w:ascii="Times New Roman" w:eastAsia="標楷體" w:hAnsi="Times New Roman"/>
          <w:sz w:val="28"/>
          <w:szCs w:val="28"/>
        </w:rPr>
        <w:t>次深頸部切開引流術</w:t>
      </w:r>
      <w:r w:rsidRPr="002459BB">
        <w:rPr>
          <w:rFonts w:ascii="Times New Roman" w:eastAsia="標楷體" w:hAnsi="Times New Roman"/>
          <w:sz w:val="28"/>
          <w:szCs w:val="28"/>
        </w:rPr>
        <w:t>(71023B)</w:t>
      </w:r>
      <w:r w:rsidRPr="002459BB">
        <w:rPr>
          <w:rFonts w:ascii="Times New Roman" w:eastAsia="標楷體" w:hAnsi="Times New Roman"/>
          <w:sz w:val="28"/>
          <w:szCs w:val="28"/>
        </w:rPr>
        <w:t>。</w:t>
      </w:r>
    </w:p>
    <w:p w:rsidR="007F45E6" w:rsidRPr="002459BB" w:rsidRDefault="007F45E6" w:rsidP="00AA0EEE">
      <w:pPr>
        <w:spacing w:line="520" w:lineRule="exact"/>
        <w:ind w:left="1820" w:hangingChars="650" w:hanging="1820"/>
        <w:jc w:val="both"/>
        <w:rPr>
          <w:rFonts w:ascii="Times New Roman" w:eastAsia="標楷體" w:hAnsi="Times New Roman"/>
          <w:sz w:val="28"/>
          <w:szCs w:val="28"/>
        </w:rPr>
      </w:pPr>
      <w:r w:rsidRPr="002459BB">
        <w:rPr>
          <w:rFonts w:ascii="Times New Roman" w:eastAsia="標楷體" w:hAnsi="Times New Roman"/>
          <w:sz w:val="28"/>
          <w:szCs w:val="28"/>
        </w:rPr>
        <w:t>200905102-03</w:t>
      </w:r>
      <w:r w:rsidRPr="002459BB">
        <w:rPr>
          <w:rFonts w:ascii="Times New Roman" w:eastAsia="標楷體" w:hAnsi="Times New Roman"/>
          <w:sz w:val="28"/>
          <w:szCs w:val="28"/>
        </w:rPr>
        <w:t>複雜病例如多</w:t>
      </w:r>
      <w:r w:rsidRPr="002459BB">
        <w:rPr>
          <w:rFonts w:ascii="Times New Roman" w:eastAsia="標楷體" w:hAnsi="Times New Roman"/>
          <w:sz w:val="28"/>
          <w:szCs w:val="28"/>
        </w:rPr>
        <w:t>space</w:t>
      </w:r>
      <w:r w:rsidRPr="002459BB">
        <w:rPr>
          <w:rFonts w:ascii="Times New Roman" w:eastAsia="標楷體" w:hAnsi="Times New Roman"/>
          <w:sz w:val="28"/>
          <w:szCs w:val="28"/>
        </w:rPr>
        <w:t>或</w:t>
      </w:r>
      <w:r w:rsidRPr="002459BB">
        <w:rPr>
          <w:rFonts w:ascii="Times New Roman" w:eastAsia="標楷體" w:hAnsi="Times New Roman"/>
          <w:sz w:val="28"/>
          <w:szCs w:val="28"/>
        </w:rPr>
        <w:t>necrotizing fasicitis</w:t>
      </w:r>
      <w:r w:rsidRPr="002459BB">
        <w:rPr>
          <w:rFonts w:ascii="Times New Roman" w:eastAsia="標楷體" w:hAnsi="Times New Roman"/>
          <w:sz w:val="28"/>
          <w:szCs w:val="28"/>
        </w:rPr>
        <w:t>，在全身麻醉下得申報</w:t>
      </w:r>
      <w:r w:rsidRPr="002459BB">
        <w:rPr>
          <w:rFonts w:ascii="Times New Roman" w:eastAsia="標楷體" w:hAnsi="Times New Roman"/>
          <w:sz w:val="28"/>
          <w:szCs w:val="28"/>
        </w:rPr>
        <w:t>1</w:t>
      </w:r>
      <w:r w:rsidRPr="002459BB">
        <w:rPr>
          <w:rFonts w:ascii="Times New Roman" w:eastAsia="標楷體" w:hAnsi="Times New Roman"/>
          <w:sz w:val="28"/>
          <w:szCs w:val="28"/>
        </w:rPr>
        <w:t>次環咽肌切開</w:t>
      </w:r>
      <w:r w:rsidRPr="002459BB">
        <w:rPr>
          <w:rFonts w:ascii="Times New Roman" w:eastAsia="標楷體" w:hAnsi="Times New Roman"/>
          <w:sz w:val="28"/>
          <w:szCs w:val="28"/>
        </w:rPr>
        <w:t>(66026B)</w:t>
      </w:r>
      <w:r w:rsidRPr="002459BB">
        <w:rPr>
          <w:rFonts w:ascii="Times New Roman" w:eastAsia="標楷體" w:hAnsi="Times New Roman"/>
          <w:sz w:val="28"/>
          <w:szCs w:val="28"/>
        </w:rPr>
        <w:t>。</w:t>
      </w:r>
    </w:p>
    <w:p w:rsidR="00BE0DD4" w:rsidRPr="002459BB" w:rsidRDefault="007F45E6" w:rsidP="00AA0EEE">
      <w:pPr>
        <w:spacing w:line="520" w:lineRule="exact"/>
        <w:ind w:left="1400" w:hangingChars="500" w:hanging="1400"/>
        <w:jc w:val="both"/>
        <w:rPr>
          <w:rFonts w:ascii="Times New Roman" w:eastAsia="標楷體" w:hAnsi="Times New Roman"/>
          <w:sz w:val="28"/>
          <w:szCs w:val="28"/>
        </w:rPr>
        <w:sectPr w:rsidR="00BE0DD4" w:rsidRPr="002459BB">
          <w:pgSz w:w="11906" w:h="16838"/>
          <w:pgMar w:top="1418" w:right="1304" w:bottom="1418" w:left="1320" w:header="720" w:footer="720" w:gutter="0"/>
          <w:cols w:space="720"/>
          <w:docGrid w:type="lines" w:linePitch="405"/>
        </w:sectPr>
      </w:pPr>
      <w:r w:rsidRPr="002459BB">
        <w:rPr>
          <w:rFonts w:ascii="Times New Roman" w:eastAsia="標楷體" w:hAnsi="Times New Roman"/>
          <w:sz w:val="28"/>
          <w:szCs w:val="28"/>
        </w:rPr>
        <w:t>200905112</w:t>
      </w:r>
      <w:r w:rsidRPr="002459BB">
        <w:rPr>
          <w:rFonts w:ascii="Times New Roman" w:eastAsia="標楷體" w:hAnsi="Times New Roman"/>
          <w:sz w:val="28"/>
          <w:szCs w:val="28"/>
        </w:rPr>
        <w:t>因情況需要同時兩種以上處置時，依「</w:t>
      </w:r>
      <w:r w:rsidR="00A2765C" w:rsidRPr="002459BB">
        <w:rPr>
          <w:rFonts w:ascii="Times New Roman" w:eastAsia="標楷體" w:hAnsi="Times New Roman"/>
          <w:sz w:val="28"/>
          <w:szCs w:val="28"/>
        </w:rPr>
        <w:t>全民健康保險醫療服務給付項目及支付標準</w:t>
      </w:r>
      <w:r w:rsidRPr="002459BB">
        <w:rPr>
          <w:rFonts w:ascii="Times New Roman" w:eastAsia="標楷體" w:hAnsi="Times New Roman"/>
          <w:sz w:val="28"/>
          <w:szCs w:val="28"/>
        </w:rPr>
        <w:t>」第二部第二章第六節通則五之規定辦理，即同一手術部位或同一病灶同時施行兩種以上處置時，</w:t>
      </w:r>
      <w:r w:rsidRPr="002459BB">
        <w:rPr>
          <w:rFonts w:ascii="Times New Roman" w:eastAsia="標楷體" w:hAnsi="Times New Roman"/>
          <w:sz w:val="28"/>
          <w:szCs w:val="28"/>
        </w:rPr>
        <w:t xml:space="preserve"> </w:t>
      </w:r>
      <w:r w:rsidRPr="002459BB">
        <w:rPr>
          <w:rFonts w:ascii="Times New Roman" w:eastAsia="標楷體" w:hAnsi="Times New Roman"/>
          <w:sz w:val="28"/>
          <w:szCs w:val="28"/>
        </w:rPr>
        <w:t>按其主要處置項目所定點數計算之。</w:t>
      </w:r>
      <w:r w:rsidRPr="002459BB">
        <w:rPr>
          <w:rFonts w:ascii="Times New Roman" w:eastAsia="標楷體" w:hAnsi="Times New Roman"/>
          <w:sz w:val="28"/>
          <w:szCs w:val="28"/>
        </w:rPr>
        <w:t>(102/3/1)</w:t>
      </w:r>
    </w:p>
    <w:p w:rsidR="007F45E6" w:rsidRPr="002459BB" w:rsidRDefault="007F45E6" w:rsidP="00AA0EEE">
      <w:pPr>
        <w:spacing w:line="520" w:lineRule="exact"/>
        <w:ind w:left="1401" w:hangingChars="500" w:hanging="1401"/>
        <w:jc w:val="both"/>
        <w:rPr>
          <w:rFonts w:ascii="Times New Roman" w:eastAsia="標楷體" w:hAnsi="Times New Roman"/>
          <w:b/>
          <w:sz w:val="28"/>
          <w:szCs w:val="28"/>
        </w:rPr>
      </w:pPr>
      <w:r w:rsidRPr="002459BB">
        <w:rPr>
          <w:rFonts w:ascii="Times New Roman" w:eastAsia="標楷體" w:hAnsi="Times New Roman"/>
          <w:b/>
          <w:sz w:val="28"/>
          <w:szCs w:val="28"/>
        </w:rPr>
        <w:lastRenderedPageBreak/>
        <w:t>200906</w:t>
      </w:r>
      <w:r w:rsidRPr="002459BB">
        <w:rPr>
          <w:rFonts w:ascii="Times New Roman" w:eastAsia="標楷體" w:hAnsi="Times New Roman"/>
          <w:b/>
          <w:sz w:val="28"/>
          <w:szCs w:val="28"/>
        </w:rPr>
        <w:t>耳鼻喉、頭頸外科手術</w:t>
      </w:r>
    </w:p>
    <w:p w:rsidR="007F45E6" w:rsidRPr="002459BB" w:rsidRDefault="007F45E6" w:rsidP="00AA0EEE">
      <w:pPr>
        <w:spacing w:line="520" w:lineRule="exact"/>
        <w:ind w:left="1400" w:hangingChars="500" w:hanging="1400"/>
        <w:jc w:val="both"/>
        <w:rPr>
          <w:rFonts w:ascii="Times New Roman" w:eastAsia="標楷體" w:hAnsi="Times New Roman"/>
          <w:sz w:val="28"/>
          <w:szCs w:val="28"/>
        </w:rPr>
      </w:pPr>
      <w:r w:rsidRPr="002459BB">
        <w:rPr>
          <w:rFonts w:ascii="Times New Roman" w:eastAsia="標楷體" w:hAnsi="Times New Roman"/>
          <w:sz w:val="28"/>
          <w:szCs w:val="28"/>
        </w:rPr>
        <w:t>200906012</w:t>
      </w:r>
      <w:r w:rsidRPr="002459BB">
        <w:rPr>
          <w:rFonts w:ascii="Times New Roman" w:eastAsia="標楷體" w:hAnsi="Times New Roman"/>
          <w:sz w:val="28"/>
          <w:szCs w:val="28"/>
        </w:rPr>
        <w:t>多項手術申報方式，依全民健康保</w:t>
      </w:r>
      <w:r w:rsidR="00573E61" w:rsidRPr="002459BB">
        <w:rPr>
          <w:rFonts w:ascii="Times New Roman" w:eastAsia="標楷體" w:hAnsi="Times New Roman"/>
          <w:sz w:val="28"/>
          <w:szCs w:val="28"/>
        </w:rPr>
        <w:t>險醫療服務給付項目及支付標準第二部第二章第七節手術通則規定辦理</w:t>
      </w:r>
      <w:r w:rsidRPr="002459BB">
        <w:rPr>
          <w:rFonts w:ascii="Times New Roman" w:eastAsia="標楷體" w:hAnsi="Times New Roman"/>
          <w:sz w:val="28"/>
          <w:szCs w:val="28"/>
        </w:rPr>
        <w:t>。</w:t>
      </w:r>
      <w:r w:rsidRPr="002459BB">
        <w:rPr>
          <w:rFonts w:ascii="Times New Roman" w:eastAsia="標楷體" w:hAnsi="Times New Roman"/>
          <w:sz w:val="28"/>
          <w:szCs w:val="28"/>
        </w:rPr>
        <w:t>(101/2/1)(102/3/1)</w:t>
      </w:r>
      <w:r w:rsidR="002459BB" w:rsidRPr="002459BB">
        <w:rPr>
          <w:rFonts w:ascii="Times New Roman" w:eastAsia="標楷體" w:hAnsi="Times New Roman"/>
          <w:sz w:val="28"/>
          <w:szCs w:val="28"/>
        </w:rPr>
        <w:t xml:space="preserve"> </w:t>
      </w:r>
      <w:r w:rsidRPr="002459BB">
        <w:rPr>
          <w:rFonts w:ascii="Times New Roman" w:eastAsia="標楷體" w:hAnsi="Times New Roman"/>
          <w:sz w:val="28"/>
          <w:szCs w:val="28"/>
        </w:rPr>
        <w:t>(106/12/1)</w:t>
      </w:r>
    </w:p>
    <w:p w:rsidR="007F45E6" w:rsidRPr="002459BB" w:rsidRDefault="007F45E6" w:rsidP="00AA0EEE">
      <w:pPr>
        <w:spacing w:line="520" w:lineRule="exact"/>
        <w:ind w:left="1400" w:hangingChars="500" w:hanging="1400"/>
        <w:jc w:val="both"/>
        <w:rPr>
          <w:rFonts w:ascii="Times New Roman" w:eastAsia="標楷體" w:hAnsi="Times New Roman"/>
          <w:sz w:val="28"/>
          <w:szCs w:val="28"/>
        </w:rPr>
      </w:pPr>
      <w:r w:rsidRPr="002459BB">
        <w:rPr>
          <w:rFonts w:ascii="Times New Roman" w:eastAsia="標楷體" w:hAnsi="Times New Roman"/>
          <w:sz w:val="28"/>
          <w:szCs w:val="28"/>
        </w:rPr>
        <w:t>200906020</w:t>
      </w:r>
      <w:r w:rsidRPr="002459BB">
        <w:rPr>
          <w:rFonts w:ascii="Times New Roman" w:eastAsia="標楷體" w:hAnsi="Times New Roman"/>
          <w:sz w:val="28"/>
          <w:szCs w:val="28"/>
        </w:rPr>
        <w:t>中耳炎及鼻竇炎之手術，應尊重臨床醫師參考病人病情，決定麻醉方式，必要時得調閱麻醉記錄單憑核。</w:t>
      </w:r>
    </w:p>
    <w:p w:rsidR="007F45E6" w:rsidRPr="002459BB" w:rsidRDefault="007F45E6" w:rsidP="00AA0EEE">
      <w:pPr>
        <w:spacing w:line="520" w:lineRule="exact"/>
        <w:ind w:left="1400" w:hangingChars="500" w:hanging="1400"/>
        <w:jc w:val="both"/>
        <w:rPr>
          <w:rFonts w:ascii="Times New Roman" w:eastAsia="標楷體" w:hAnsi="Times New Roman"/>
          <w:sz w:val="28"/>
          <w:szCs w:val="28"/>
        </w:rPr>
      </w:pPr>
      <w:r w:rsidRPr="002459BB">
        <w:rPr>
          <w:rFonts w:ascii="Times New Roman" w:eastAsia="標楷體" w:hAnsi="Times New Roman"/>
          <w:sz w:val="28"/>
          <w:szCs w:val="28"/>
        </w:rPr>
        <w:t>200906032</w:t>
      </w:r>
      <w:r w:rsidRPr="002459BB">
        <w:rPr>
          <w:rFonts w:ascii="Times New Roman" w:eastAsia="標楷體" w:hAnsi="Times New Roman"/>
          <w:sz w:val="28"/>
          <w:szCs w:val="28"/>
        </w:rPr>
        <w:t>兩耳手術依全民健康保險醫療服務給付項目及支付標準第二部第二章第七節手術通則辦理。</w:t>
      </w:r>
    </w:p>
    <w:p w:rsidR="007F45E6" w:rsidRPr="002459BB" w:rsidRDefault="007F45E6" w:rsidP="00AA0EEE">
      <w:pPr>
        <w:spacing w:line="520" w:lineRule="exact"/>
        <w:ind w:left="1400" w:hangingChars="500" w:hanging="1400"/>
        <w:jc w:val="both"/>
        <w:rPr>
          <w:rFonts w:ascii="Times New Roman" w:eastAsia="標楷體" w:hAnsi="Times New Roman"/>
          <w:sz w:val="28"/>
          <w:szCs w:val="28"/>
        </w:rPr>
      </w:pPr>
      <w:r w:rsidRPr="002459BB">
        <w:rPr>
          <w:rFonts w:ascii="Times New Roman" w:eastAsia="標楷體" w:hAnsi="Times New Roman"/>
          <w:sz w:val="28"/>
          <w:szCs w:val="28"/>
        </w:rPr>
        <w:t>200906042</w:t>
      </w:r>
      <w:r w:rsidRPr="002459BB">
        <w:rPr>
          <w:rFonts w:ascii="Times New Roman" w:eastAsia="標楷體" w:hAnsi="Times New Roman"/>
          <w:sz w:val="28"/>
          <w:szCs w:val="28"/>
        </w:rPr>
        <w:t>鼻內或耳內異物</w:t>
      </w:r>
      <w:r w:rsidRPr="002459BB">
        <w:rPr>
          <w:rFonts w:ascii="Times New Roman" w:eastAsia="標楷體" w:hAnsi="Times New Roman"/>
          <w:sz w:val="28"/>
          <w:szCs w:val="28"/>
        </w:rPr>
        <w:t>(</w:t>
      </w:r>
      <w:r w:rsidRPr="002459BB">
        <w:rPr>
          <w:rFonts w:ascii="Times New Roman" w:eastAsia="標楷體" w:hAnsi="Times New Roman"/>
          <w:sz w:val="28"/>
          <w:szCs w:val="28"/>
        </w:rPr>
        <w:t>包括通氣管</w:t>
      </w:r>
      <w:r w:rsidRPr="002459BB">
        <w:rPr>
          <w:rFonts w:ascii="Times New Roman" w:eastAsia="標楷體" w:hAnsi="Times New Roman"/>
          <w:sz w:val="28"/>
          <w:szCs w:val="28"/>
        </w:rPr>
        <w:t>)</w:t>
      </w:r>
      <w:r w:rsidRPr="002459BB">
        <w:rPr>
          <w:rFonts w:ascii="Times New Roman" w:eastAsia="標楷體" w:hAnsi="Times New Roman"/>
          <w:sz w:val="28"/>
          <w:szCs w:val="28"/>
        </w:rPr>
        <w:t>入手術房使用顯微鏡得申報「外耳道異物除去術，使用耳道鏡，並有麻醉」</w:t>
      </w:r>
      <w:r w:rsidRPr="002459BB">
        <w:rPr>
          <w:rFonts w:ascii="Times New Roman" w:eastAsia="標楷體" w:hAnsi="Times New Roman"/>
          <w:sz w:val="28"/>
          <w:szCs w:val="28"/>
        </w:rPr>
        <w:t>(84003C)</w:t>
      </w:r>
      <w:r w:rsidRPr="002459BB">
        <w:rPr>
          <w:rFonts w:ascii="Times New Roman" w:eastAsia="標楷體" w:hAnsi="Times New Roman"/>
          <w:sz w:val="28"/>
          <w:szCs w:val="28"/>
        </w:rPr>
        <w:t>，病歷上應有手術及麻醉紀錄，由專業審查判定，否則依處置項目中，簡單或複雜異物取出申報</w:t>
      </w:r>
      <w:r w:rsidRPr="002459BB">
        <w:rPr>
          <w:rFonts w:ascii="Times New Roman" w:eastAsia="標楷體" w:hAnsi="Times New Roman"/>
          <w:sz w:val="28"/>
          <w:szCs w:val="28"/>
        </w:rPr>
        <w:t>54003C(</w:t>
      </w:r>
      <w:r w:rsidRPr="002459BB">
        <w:rPr>
          <w:rFonts w:ascii="Times New Roman" w:eastAsia="標楷體" w:hAnsi="Times New Roman"/>
          <w:sz w:val="28"/>
          <w:szCs w:val="28"/>
        </w:rPr>
        <w:t>簡易異物取出</w:t>
      </w:r>
      <w:r w:rsidRPr="002459BB">
        <w:rPr>
          <w:rFonts w:ascii="Times New Roman" w:eastAsia="標楷體" w:hAnsi="Times New Roman"/>
          <w:sz w:val="28"/>
          <w:szCs w:val="28"/>
        </w:rPr>
        <w:t>)</w:t>
      </w:r>
      <w:r w:rsidRPr="002459BB">
        <w:rPr>
          <w:rFonts w:ascii="Times New Roman" w:eastAsia="標楷體" w:hAnsi="Times New Roman"/>
          <w:sz w:val="28"/>
          <w:szCs w:val="28"/>
        </w:rPr>
        <w:t>或</w:t>
      </w:r>
      <w:r w:rsidRPr="002459BB">
        <w:rPr>
          <w:rFonts w:ascii="Times New Roman" w:eastAsia="標楷體" w:hAnsi="Times New Roman"/>
          <w:sz w:val="28"/>
          <w:szCs w:val="28"/>
        </w:rPr>
        <w:t>54004C(</w:t>
      </w:r>
      <w:r w:rsidRPr="002459BB">
        <w:rPr>
          <w:rFonts w:ascii="Times New Roman" w:eastAsia="標楷體" w:hAnsi="Times New Roman"/>
          <w:sz w:val="28"/>
          <w:szCs w:val="28"/>
        </w:rPr>
        <w:t>複雜異物取出</w:t>
      </w:r>
      <w:r w:rsidRPr="002459BB">
        <w:rPr>
          <w:rFonts w:ascii="Times New Roman" w:eastAsia="標楷體" w:hAnsi="Times New Roman"/>
          <w:sz w:val="28"/>
          <w:szCs w:val="28"/>
        </w:rPr>
        <w:t>)</w:t>
      </w:r>
      <w:r w:rsidRPr="002459BB">
        <w:rPr>
          <w:rFonts w:ascii="Times New Roman" w:eastAsia="標楷體" w:hAnsi="Times New Roman"/>
          <w:sz w:val="28"/>
          <w:szCs w:val="28"/>
        </w:rPr>
        <w:t>。</w:t>
      </w:r>
      <w:r w:rsidR="00182C19" w:rsidRPr="002459BB">
        <w:rPr>
          <w:rFonts w:ascii="Times New Roman" w:eastAsia="標楷體" w:hAnsi="Times New Roman"/>
          <w:sz w:val="28"/>
          <w:szCs w:val="28"/>
        </w:rPr>
        <w:t>(107/2/1)</w:t>
      </w:r>
    </w:p>
    <w:p w:rsidR="007F45E6" w:rsidRPr="002459BB" w:rsidRDefault="007F45E6" w:rsidP="00AA0EEE">
      <w:pPr>
        <w:spacing w:line="520" w:lineRule="exact"/>
        <w:ind w:left="1400" w:hangingChars="500" w:hanging="1400"/>
        <w:jc w:val="both"/>
        <w:rPr>
          <w:rFonts w:ascii="Times New Roman" w:eastAsia="標楷體" w:hAnsi="Times New Roman"/>
          <w:sz w:val="28"/>
          <w:szCs w:val="28"/>
        </w:rPr>
      </w:pPr>
      <w:r w:rsidRPr="002459BB">
        <w:rPr>
          <w:rFonts w:ascii="Times New Roman" w:eastAsia="標楷體" w:hAnsi="Times New Roman"/>
          <w:sz w:val="28"/>
          <w:szCs w:val="28"/>
        </w:rPr>
        <w:t>200906052</w:t>
      </w:r>
      <w:r w:rsidRPr="002459BB">
        <w:rPr>
          <w:rFonts w:ascii="Times New Roman" w:eastAsia="標楷體" w:hAnsi="Times New Roman"/>
          <w:sz w:val="28"/>
          <w:szCs w:val="28"/>
        </w:rPr>
        <w:t>耳鼻喉部之手術如鼻甲手術</w:t>
      </w:r>
      <w:r w:rsidRPr="002459BB">
        <w:rPr>
          <w:rFonts w:ascii="Times New Roman" w:eastAsia="標楷體" w:hAnsi="Times New Roman"/>
          <w:sz w:val="28"/>
          <w:szCs w:val="28"/>
        </w:rPr>
        <w:t>(SMT)</w:t>
      </w:r>
      <w:r w:rsidRPr="002459BB">
        <w:rPr>
          <w:rFonts w:ascii="Times New Roman" w:eastAsia="標楷體" w:hAnsi="Times New Roman"/>
          <w:sz w:val="28"/>
          <w:szCs w:val="28"/>
        </w:rPr>
        <w:t>、腭咽整形手術</w:t>
      </w:r>
      <w:r w:rsidRPr="002459BB">
        <w:rPr>
          <w:rFonts w:ascii="Times New Roman" w:eastAsia="標楷體" w:hAnsi="Times New Roman"/>
          <w:sz w:val="28"/>
          <w:szCs w:val="28"/>
        </w:rPr>
        <w:t>(UPPP)</w:t>
      </w:r>
      <w:r w:rsidRPr="002459BB">
        <w:rPr>
          <w:rFonts w:ascii="Times New Roman" w:eastAsia="標楷體" w:hAnsi="Times New Roman"/>
          <w:sz w:val="28"/>
          <w:szCs w:val="28"/>
        </w:rPr>
        <w:t>使用雷射手術施行，因已有申報主手術，不應再另申報雷射手術。</w:t>
      </w:r>
      <w:r w:rsidRPr="002459BB">
        <w:rPr>
          <w:rFonts w:ascii="Times New Roman" w:eastAsia="標楷體" w:hAnsi="Times New Roman"/>
          <w:sz w:val="28"/>
          <w:szCs w:val="28"/>
        </w:rPr>
        <w:t xml:space="preserve">(101/2/1) </w:t>
      </w:r>
      <w:r w:rsidR="00182C19" w:rsidRPr="002459BB">
        <w:rPr>
          <w:rFonts w:ascii="Times New Roman" w:eastAsia="標楷體" w:hAnsi="Times New Roman"/>
          <w:sz w:val="28"/>
          <w:szCs w:val="28"/>
        </w:rPr>
        <w:t>(107/2/1)</w:t>
      </w:r>
    </w:p>
    <w:p w:rsidR="007F45E6" w:rsidRPr="002459BB" w:rsidRDefault="007F45E6" w:rsidP="00AA0EEE">
      <w:pPr>
        <w:spacing w:line="520" w:lineRule="exact"/>
        <w:ind w:left="1400" w:hangingChars="500" w:hanging="1400"/>
        <w:jc w:val="both"/>
        <w:rPr>
          <w:rFonts w:ascii="Times New Roman" w:eastAsia="標楷體" w:hAnsi="Times New Roman"/>
          <w:sz w:val="28"/>
          <w:szCs w:val="28"/>
        </w:rPr>
      </w:pPr>
      <w:r w:rsidRPr="002459BB">
        <w:rPr>
          <w:rFonts w:ascii="Times New Roman" w:eastAsia="標楷體" w:hAnsi="Times New Roman"/>
          <w:sz w:val="28"/>
          <w:szCs w:val="28"/>
        </w:rPr>
        <w:t>200906062</w:t>
      </w:r>
      <w:r w:rsidRPr="002459BB">
        <w:rPr>
          <w:rFonts w:ascii="Times New Roman" w:eastAsia="標楷體" w:hAnsi="Times New Roman"/>
          <w:sz w:val="28"/>
          <w:szCs w:val="28"/>
        </w:rPr>
        <w:t>以雷射施行下鼻甲手術：</w:t>
      </w:r>
    </w:p>
    <w:p w:rsidR="007F45E6" w:rsidRPr="002459BB" w:rsidRDefault="007F45E6" w:rsidP="00AA0EEE">
      <w:pPr>
        <w:spacing w:line="520" w:lineRule="exact"/>
        <w:ind w:left="1820" w:hangingChars="650" w:hanging="1820"/>
        <w:jc w:val="both"/>
        <w:rPr>
          <w:rFonts w:ascii="Times New Roman" w:eastAsia="標楷體" w:hAnsi="Times New Roman"/>
          <w:sz w:val="28"/>
          <w:szCs w:val="28"/>
        </w:rPr>
      </w:pPr>
      <w:r w:rsidRPr="002459BB">
        <w:rPr>
          <w:rFonts w:ascii="Times New Roman" w:eastAsia="標楷體" w:hAnsi="Times New Roman"/>
          <w:sz w:val="28"/>
          <w:szCs w:val="28"/>
        </w:rPr>
        <w:t>200906062-01</w:t>
      </w:r>
      <w:r w:rsidRPr="002459BB">
        <w:rPr>
          <w:rFonts w:ascii="Times New Roman" w:eastAsia="標楷體" w:hAnsi="Times New Roman"/>
          <w:sz w:val="28"/>
          <w:szCs w:val="28"/>
        </w:rPr>
        <w:t>以紅外線、黏膜下電燒灼施行下鼻甲手術得申報黏膜下透熱法</w:t>
      </w:r>
      <w:r w:rsidRPr="002459BB">
        <w:rPr>
          <w:rFonts w:ascii="Times New Roman" w:eastAsia="標楷體" w:hAnsi="Times New Roman"/>
          <w:sz w:val="28"/>
          <w:szCs w:val="28"/>
        </w:rPr>
        <w:t>(65074C)</w:t>
      </w:r>
      <w:r w:rsidRPr="002459BB">
        <w:rPr>
          <w:rFonts w:ascii="Times New Roman" w:eastAsia="標楷體" w:hAnsi="Times New Roman"/>
          <w:sz w:val="28"/>
          <w:szCs w:val="28"/>
        </w:rPr>
        <w:t>。</w:t>
      </w:r>
    </w:p>
    <w:p w:rsidR="007F45E6" w:rsidRPr="002459BB" w:rsidRDefault="007F45E6" w:rsidP="00AA0EEE">
      <w:pPr>
        <w:spacing w:line="520" w:lineRule="exact"/>
        <w:ind w:left="1400" w:hangingChars="500" w:hanging="1400"/>
        <w:jc w:val="both"/>
        <w:rPr>
          <w:rFonts w:ascii="Times New Roman" w:eastAsia="標楷體" w:hAnsi="Times New Roman"/>
          <w:sz w:val="28"/>
          <w:szCs w:val="28"/>
        </w:rPr>
      </w:pPr>
      <w:r w:rsidRPr="002459BB">
        <w:rPr>
          <w:rFonts w:ascii="Times New Roman" w:eastAsia="標楷體" w:hAnsi="Times New Roman"/>
          <w:sz w:val="28"/>
          <w:szCs w:val="28"/>
        </w:rPr>
        <w:t>200906062-02</w:t>
      </w:r>
      <w:r w:rsidRPr="002459BB">
        <w:rPr>
          <w:rFonts w:ascii="Times New Roman" w:eastAsia="標楷體" w:hAnsi="Times New Roman"/>
          <w:sz w:val="28"/>
          <w:szCs w:val="28"/>
        </w:rPr>
        <w:t>以一般電燒灼</w:t>
      </w:r>
      <w:r w:rsidRPr="002459BB">
        <w:rPr>
          <w:rFonts w:ascii="Times New Roman" w:eastAsia="標楷體" w:hAnsi="Times New Roman"/>
          <w:sz w:val="28"/>
          <w:szCs w:val="28"/>
        </w:rPr>
        <w:t>(</w:t>
      </w:r>
      <w:r w:rsidRPr="002459BB">
        <w:rPr>
          <w:rFonts w:ascii="Times New Roman" w:eastAsia="標楷體" w:hAnsi="Times New Roman"/>
          <w:sz w:val="28"/>
          <w:szCs w:val="28"/>
        </w:rPr>
        <w:t>表面</w:t>
      </w:r>
      <w:r w:rsidRPr="002459BB">
        <w:rPr>
          <w:rFonts w:ascii="Times New Roman" w:eastAsia="標楷體" w:hAnsi="Times New Roman"/>
          <w:sz w:val="28"/>
          <w:szCs w:val="28"/>
        </w:rPr>
        <w:t>)</w:t>
      </w:r>
      <w:r w:rsidRPr="002459BB">
        <w:rPr>
          <w:rFonts w:ascii="Times New Roman" w:eastAsia="標楷體" w:hAnsi="Times New Roman"/>
          <w:sz w:val="28"/>
          <w:szCs w:val="28"/>
        </w:rPr>
        <w:t>行下鼻甲手術得申報鼻甲電燒灼</w:t>
      </w:r>
      <w:r w:rsidRPr="002459BB">
        <w:rPr>
          <w:rFonts w:ascii="Times New Roman" w:eastAsia="標楷體" w:hAnsi="Times New Roman"/>
          <w:sz w:val="28"/>
          <w:szCs w:val="28"/>
        </w:rPr>
        <w:t>(65003C)</w:t>
      </w:r>
      <w:r w:rsidRPr="002459BB">
        <w:rPr>
          <w:rFonts w:ascii="Times New Roman" w:eastAsia="標楷體" w:hAnsi="Times New Roman"/>
          <w:sz w:val="28"/>
          <w:szCs w:val="28"/>
        </w:rPr>
        <w:t>。</w:t>
      </w:r>
    </w:p>
    <w:p w:rsidR="007F45E6" w:rsidRPr="002459BB" w:rsidRDefault="007F45E6" w:rsidP="00AA0EEE">
      <w:pPr>
        <w:spacing w:line="520" w:lineRule="exact"/>
        <w:ind w:left="1400" w:hangingChars="500" w:hanging="1400"/>
        <w:jc w:val="both"/>
        <w:rPr>
          <w:rFonts w:ascii="Times New Roman" w:eastAsia="標楷體" w:hAnsi="Times New Roman"/>
          <w:sz w:val="28"/>
          <w:szCs w:val="28"/>
        </w:rPr>
      </w:pPr>
      <w:r w:rsidRPr="002459BB">
        <w:rPr>
          <w:rFonts w:ascii="Times New Roman" w:eastAsia="標楷體" w:hAnsi="Times New Roman"/>
          <w:sz w:val="28"/>
          <w:szCs w:val="28"/>
        </w:rPr>
        <w:t>200906072</w:t>
      </w:r>
      <w:r w:rsidRPr="002459BB">
        <w:rPr>
          <w:rFonts w:ascii="Times New Roman" w:hAnsi="Times New Roman"/>
        </w:rPr>
        <w:t xml:space="preserve"> </w:t>
      </w:r>
      <w:r w:rsidRPr="002459BB">
        <w:rPr>
          <w:rFonts w:ascii="Times New Roman" w:eastAsia="標楷體" w:hAnsi="Times New Roman"/>
          <w:sz w:val="28"/>
          <w:szCs w:val="28"/>
        </w:rPr>
        <w:t>Auricle pseudocyst</w:t>
      </w:r>
      <w:r w:rsidRPr="002459BB">
        <w:rPr>
          <w:rFonts w:ascii="Times New Roman" w:eastAsia="標楷體" w:hAnsi="Times New Roman"/>
          <w:sz w:val="28"/>
          <w:szCs w:val="28"/>
        </w:rPr>
        <w:t>原則申報</w:t>
      </w:r>
      <w:r w:rsidRPr="002459BB">
        <w:rPr>
          <w:rFonts w:ascii="Times New Roman" w:eastAsia="標楷體" w:hAnsi="Times New Roman"/>
          <w:sz w:val="28"/>
          <w:szCs w:val="28"/>
        </w:rPr>
        <w:t>excision of preauriclular fistula or cyst (84005C)</w:t>
      </w:r>
      <w:r w:rsidRPr="002459BB">
        <w:rPr>
          <w:rFonts w:ascii="Times New Roman" w:eastAsia="標楷體" w:hAnsi="Times New Roman"/>
          <w:sz w:val="28"/>
          <w:szCs w:val="28"/>
        </w:rPr>
        <w:t>，若是造成耳殻明顯變形需切除部分軟骨</w:t>
      </w:r>
      <w:r w:rsidRPr="002459BB">
        <w:rPr>
          <w:rFonts w:ascii="Times New Roman" w:eastAsia="標楷體" w:hAnsi="Times New Roman"/>
          <w:sz w:val="28"/>
          <w:szCs w:val="28"/>
        </w:rPr>
        <w:t>(</w:t>
      </w:r>
      <w:r w:rsidRPr="002459BB">
        <w:rPr>
          <w:rFonts w:ascii="Times New Roman" w:eastAsia="標楷體" w:hAnsi="Times New Roman"/>
          <w:sz w:val="28"/>
          <w:szCs w:val="28"/>
        </w:rPr>
        <w:t>需有組織報告</w:t>
      </w:r>
      <w:r w:rsidRPr="002459BB">
        <w:rPr>
          <w:rFonts w:ascii="Times New Roman" w:eastAsia="標楷體" w:hAnsi="Times New Roman"/>
          <w:sz w:val="28"/>
          <w:szCs w:val="28"/>
        </w:rPr>
        <w:t>)</w:t>
      </w:r>
      <w:r w:rsidRPr="002459BB">
        <w:rPr>
          <w:rFonts w:ascii="Times New Roman" w:eastAsia="標楷體" w:hAnsi="Times New Roman"/>
          <w:sz w:val="28"/>
          <w:szCs w:val="28"/>
        </w:rPr>
        <w:t>，得申報外傷性耳成形術</w:t>
      </w:r>
      <w:r w:rsidRPr="002459BB">
        <w:rPr>
          <w:rFonts w:ascii="Times New Roman" w:eastAsia="標楷體" w:hAnsi="Times New Roman"/>
          <w:sz w:val="28"/>
          <w:szCs w:val="28"/>
        </w:rPr>
        <w:t>traumatic otoplasty (84011B)</w:t>
      </w:r>
      <w:r w:rsidRPr="002459BB">
        <w:rPr>
          <w:rFonts w:ascii="Times New Roman" w:eastAsia="標楷體" w:hAnsi="Times New Roman"/>
          <w:sz w:val="28"/>
          <w:szCs w:val="28"/>
        </w:rPr>
        <w:t>。若僅為處置，得申報皮下腫瘍、囊腫抽吸</w:t>
      </w:r>
      <w:r w:rsidRPr="002459BB">
        <w:rPr>
          <w:rFonts w:ascii="Times New Roman" w:eastAsia="標楷體" w:hAnsi="Times New Roman"/>
          <w:sz w:val="28"/>
          <w:szCs w:val="28"/>
        </w:rPr>
        <w:t xml:space="preserve"> (47044C)</w:t>
      </w:r>
      <w:r w:rsidRPr="002459BB">
        <w:rPr>
          <w:rFonts w:ascii="Times New Roman" w:eastAsia="標楷體" w:hAnsi="Times New Roman"/>
          <w:sz w:val="28"/>
          <w:szCs w:val="28"/>
        </w:rPr>
        <w:t>。</w:t>
      </w:r>
      <w:r w:rsidR="00182C19" w:rsidRPr="002459BB">
        <w:rPr>
          <w:rFonts w:ascii="Times New Roman" w:eastAsia="標楷體" w:hAnsi="Times New Roman"/>
          <w:sz w:val="28"/>
          <w:szCs w:val="28"/>
        </w:rPr>
        <w:t>(107/2/1)</w:t>
      </w:r>
    </w:p>
    <w:p w:rsidR="007F45E6" w:rsidRPr="002459BB" w:rsidRDefault="007F45E6" w:rsidP="00AA0EEE">
      <w:pPr>
        <w:spacing w:line="520" w:lineRule="exact"/>
        <w:ind w:left="1400" w:hangingChars="500" w:hanging="1400"/>
        <w:jc w:val="both"/>
        <w:rPr>
          <w:rFonts w:ascii="Times New Roman" w:eastAsia="標楷體" w:hAnsi="Times New Roman"/>
          <w:sz w:val="28"/>
          <w:szCs w:val="28"/>
        </w:rPr>
      </w:pPr>
      <w:r w:rsidRPr="002459BB">
        <w:rPr>
          <w:rFonts w:ascii="Times New Roman" w:eastAsia="標楷體" w:hAnsi="Times New Roman"/>
          <w:sz w:val="28"/>
          <w:szCs w:val="28"/>
        </w:rPr>
        <w:t>200906080</w:t>
      </w:r>
      <w:r w:rsidRPr="002459BB">
        <w:rPr>
          <w:rFonts w:ascii="Times New Roman" w:eastAsia="標楷體" w:hAnsi="Times New Roman"/>
          <w:sz w:val="28"/>
          <w:szCs w:val="28"/>
        </w:rPr>
        <w:t>手術執行懸壅垂軟腭咽喉整形術</w:t>
      </w:r>
      <w:r w:rsidRPr="002459BB">
        <w:rPr>
          <w:rFonts w:ascii="Times New Roman" w:eastAsia="標楷體" w:hAnsi="Times New Roman"/>
          <w:sz w:val="28"/>
          <w:szCs w:val="28"/>
        </w:rPr>
        <w:t xml:space="preserve"> (uvulopalatopharyngoplasty</w:t>
      </w:r>
      <w:r w:rsidRPr="002459BB">
        <w:rPr>
          <w:rFonts w:ascii="Times New Roman" w:eastAsia="標楷體" w:hAnsi="Times New Roman"/>
          <w:sz w:val="28"/>
          <w:szCs w:val="28"/>
        </w:rPr>
        <w:t>，</w:t>
      </w:r>
      <w:r w:rsidRPr="002459BB">
        <w:rPr>
          <w:rFonts w:ascii="Times New Roman" w:eastAsia="標楷體" w:hAnsi="Times New Roman"/>
          <w:sz w:val="28"/>
          <w:szCs w:val="28"/>
        </w:rPr>
        <w:t>UPPP)</w:t>
      </w:r>
      <w:r w:rsidRPr="002459BB">
        <w:rPr>
          <w:rFonts w:ascii="Times New Roman" w:eastAsia="標楷體" w:hAnsi="Times New Roman"/>
          <w:sz w:val="28"/>
          <w:szCs w:val="28"/>
        </w:rPr>
        <w:t>，病歷需記載扁桃腺肥大、</w:t>
      </w:r>
      <w:r w:rsidRPr="002459BB">
        <w:rPr>
          <w:rFonts w:ascii="Times New Roman" w:eastAsia="標楷體" w:hAnsi="Times New Roman"/>
          <w:sz w:val="28"/>
          <w:szCs w:val="28"/>
        </w:rPr>
        <w:t>snoring</w:t>
      </w:r>
      <w:r w:rsidRPr="002459BB">
        <w:rPr>
          <w:rFonts w:ascii="Times New Roman" w:eastAsia="標楷體" w:hAnsi="Times New Roman"/>
          <w:sz w:val="28"/>
          <w:szCs w:val="28"/>
        </w:rPr>
        <w:t>、</w:t>
      </w:r>
      <w:r w:rsidRPr="002459BB">
        <w:rPr>
          <w:rFonts w:ascii="Times New Roman" w:eastAsia="標楷體" w:hAnsi="Times New Roman"/>
          <w:sz w:val="28"/>
          <w:szCs w:val="28"/>
        </w:rPr>
        <w:t>apnea</w:t>
      </w:r>
      <w:r w:rsidRPr="002459BB">
        <w:rPr>
          <w:rFonts w:ascii="Times New Roman" w:eastAsia="標楷體" w:hAnsi="Times New Roman"/>
          <w:sz w:val="28"/>
          <w:szCs w:val="28"/>
        </w:rPr>
        <w:t>、</w:t>
      </w:r>
      <w:r w:rsidRPr="002459BB">
        <w:rPr>
          <w:rFonts w:ascii="Times New Roman" w:eastAsia="標楷體" w:hAnsi="Times New Roman"/>
          <w:sz w:val="28"/>
          <w:szCs w:val="28"/>
        </w:rPr>
        <w:t xml:space="preserve">morning </w:t>
      </w:r>
      <w:r w:rsidRPr="002459BB">
        <w:rPr>
          <w:rFonts w:ascii="Times New Roman" w:eastAsia="標楷體" w:hAnsi="Times New Roman"/>
          <w:sz w:val="28"/>
          <w:szCs w:val="28"/>
        </w:rPr>
        <w:lastRenderedPageBreak/>
        <w:t>headache</w:t>
      </w:r>
      <w:r w:rsidRPr="002459BB">
        <w:rPr>
          <w:rFonts w:ascii="Times New Roman" w:eastAsia="標楷體" w:hAnsi="Times New Roman"/>
          <w:sz w:val="28"/>
          <w:szCs w:val="28"/>
        </w:rPr>
        <w:t>、</w:t>
      </w:r>
      <w:r w:rsidRPr="002459BB">
        <w:rPr>
          <w:rFonts w:ascii="Times New Roman" w:eastAsia="標楷體" w:hAnsi="Times New Roman"/>
          <w:sz w:val="28"/>
          <w:szCs w:val="28"/>
        </w:rPr>
        <w:t>arousal</w:t>
      </w:r>
      <w:r w:rsidRPr="002459BB">
        <w:rPr>
          <w:rFonts w:ascii="Times New Roman" w:eastAsia="標楷體" w:hAnsi="Times New Roman"/>
          <w:sz w:val="28"/>
          <w:szCs w:val="28"/>
        </w:rPr>
        <w:t>、或</w:t>
      </w:r>
      <w:r w:rsidRPr="002459BB">
        <w:rPr>
          <w:rFonts w:ascii="Times New Roman" w:eastAsia="標楷體" w:hAnsi="Times New Roman"/>
          <w:sz w:val="28"/>
          <w:szCs w:val="28"/>
        </w:rPr>
        <w:t>daytime somnolence</w:t>
      </w:r>
      <w:r w:rsidRPr="002459BB">
        <w:rPr>
          <w:rFonts w:ascii="Times New Roman" w:eastAsia="標楷體" w:hAnsi="Times New Roman"/>
          <w:sz w:val="28"/>
          <w:szCs w:val="28"/>
        </w:rPr>
        <w:t>等一種以上症狀。</w:t>
      </w:r>
      <w:r w:rsidR="00182C19" w:rsidRPr="002459BB">
        <w:rPr>
          <w:rFonts w:ascii="Times New Roman" w:eastAsia="標楷體" w:hAnsi="Times New Roman"/>
          <w:sz w:val="28"/>
          <w:szCs w:val="28"/>
        </w:rPr>
        <w:t>(107/2/1)</w:t>
      </w:r>
    </w:p>
    <w:p w:rsidR="00BE0DD4" w:rsidRPr="002459BB" w:rsidRDefault="007F45E6" w:rsidP="00AA0EEE">
      <w:pPr>
        <w:spacing w:line="520" w:lineRule="exact"/>
        <w:ind w:left="1400" w:hangingChars="500" w:hanging="1400"/>
        <w:jc w:val="both"/>
        <w:rPr>
          <w:rFonts w:ascii="Times New Roman" w:eastAsia="標楷體" w:hAnsi="Times New Roman"/>
          <w:sz w:val="28"/>
          <w:szCs w:val="28"/>
        </w:rPr>
        <w:sectPr w:rsidR="00BE0DD4" w:rsidRPr="002459BB">
          <w:pgSz w:w="11906" w:h="16838"/>
          <w:pgMar w:top="1418" w:right="1304" w:bottom="1418" w:left="1320" w:header="720" w:footer="720" w:gutter="0"/>
          <w:cols w:space="720"/>
          <w:docGrid w:type="lines" w:linePitch="405"/>
        </w:sectPr>
      </w:pPr>
      <w:r w:rsidRPr="002459BB">
        <w:rPr>
          <w:rFonts w:ascii="Times New Roman" w:eastAsia="標楷體" w:hAnsi="Times New Roman"/>
          <w:sz w:val="28"/>
          <w:szCs w:val="28"/>
        </w:rPr>
        <w:t>200906092 Sudden deafness</w:t>
      </w:r>
      <w:r w:rsidRPr="002459BB">
        <w:rPr>
          <w:rFonts w:ascii="Times New Roman" w:eastAsia="標楷體" w:hAnsi="Times New Roman"/>
          <w:sz w:val="28"/>
          <w:szCs w:val="28"/>
        </w:rPr>
        <w:t>病人進行</w:t>
      </w:r>
      <w:r w:rsidRPr="002459BB">
        <w:rPr>
          <w:rFonts w:ascii="Times New Roman" w:eastAsia="標楷體" w:hAnsi="Times New Roman"/>
          <w:sz w:val="28"/>
          <w:szCs w:val="28"/>
        </w:rPr>
        <w:t>transtympanic steroid injection</w:t>
      </w:r>
      <w:r w:rsidRPr="002459BB">
        <w:rPr>
          <w:rFonts w:ascii="Times New Roman" w:eastAsia="標楷體" w:hAnsi="Times New Roman"/>
          <w:sz w:val="28"/>
          <w:szCs w:val="28"/>
        </w:rPr>
        <w:t>，門診得申報顯微鏡下耳內注射</w:t>
      </w:r>
      <w:r w:rsidRPr="002459BB">
        <w:rPr>
          <w:rFonts w:ascii="Times New Roman" w:eastAsia="標楷體" w:hAnsi="Times New Roman"/>
          <w:sz w:val="28"/>
          <w:szCs w:val="28"/>
        </w:rPr>
        <w:t>(54009B)</w:t>
      </w:r>
      <w:r w:rsidRPr="002459BB">
        <w:rPr>
          <w:rFonts w:ascii="Times New Roman" w:eastAsia="標楷體" w:hAnsi="Times New Roman"/>
          <w:sz w:val="28"/>
          <w:szCs w:val="28"/>
        </w:rPr>
        <w:t>；開刀房若設有專屬耳用內視鏡二氧化碳雷射系統，則得申報二氧化碳雷射手術</w:t>
      </w:r>
      <w:r w:rsidRPr="002459BB">
        <w:rPr>
          <w:rFonts w:ascii="Times New Roman" w:eastAsia="標楷體" w:hAnsi="Times New Roman"/>
          <w:sz w:val="28"/>
          <w:szCs w:val="28"/>
        </w:rPr>
        <w:t>(62020</w:t>
      </w:r>
      <w:r w:rsidR="00BE0DD4" w:rsidRPr="002459BB">
        <w:rPr>
          <w:rFonts w:ascii="Times New Roman" w:eastAsia="標楷體" w:hAnsi="Times New Roman"/>
          <w:sz w:val="28"/>
          <w:szCs w:val="28"/>
        </w:rPr>
        <w:t>C</w:t>
      </w:r>
      <w:r w:rsidRPr="002459BB">
        <w:rPr>
          <w:rFonts w:ascii="Times New Roman" w:eastAsia="標楷體" w:hAnsi="Times New Roman"/>
          <w:sz w:val="28"/>
          <w:szCs w:val="28"/>
        </w:rPr>
        <w:t>)</w:t>
      </w:r>
      <w:r w:rsidRPr="002459BB">
        <w:rPr>
          <w:rFonts w:ascii="Times New Roman" w:eastAsia="標楷體" w:hAnsi="Times New Roman"/>
          <w:sz w:val="28"/>
          <w:szCs w:val="28"/>
        </w:rPr>
        <w:t>，若執行鼓膜切開後再注射，則得申報顯微鏡／內視鏡下鼓膜切開術</w:t>
      </w:r>
      <w:r w:rsidR="00146992" w:rsidRPr="002459BB">
        <w:rPr>
          <w:rFonts w:ascii="Times New Roman" w:eastAsia="標楷體" w:hAnsi="Times New Roman"/>
          <w:sz w:val="28"/>
          <w:szCs w:val="28"/>
        </w:rPr>
        <w:t>。</w:t>
      </w:r>
      <w:r w:rsidRPr="002459BB">
        <w:rPr>
          <w:rFonts w:ascii="Times New Roman" w:eastAsia="標楷體" w:hAnsi="Times New Roman"/>
          <w:sz w:val="28"/>
          <w:szCs w:val="28"/>
        </w:rPr>
        <w:t>(84007C)</w:t>
      </w:r>
      <w:r w:rsidR="00182C19" w:rsidRPr="002459BB">
        <w:rPr>
          <w:rFonts w:ascii="Times New Roman" w:eastAsia="標楷體" w:hAnsi="Times New Roman"/>
          <w:sz w:val="28"/>
          <w:szCs w:val="28"/>
        </w:rPr>
        <w:t>(107/2/1)</w:t>
      </w:r>
      <w:r w:rsidR="00BE0DD4" w:rsidRPr="002459BB">
        <w:rPr>
          <w:rFonts w:ascii="Times New Roman" w:eastAsia="標楷體" w:hAnsi="Times New Roman"/>
          <w:sz w:val="28"/>
          <w:szCs w:val="28"/>
        </w:rPr>
        <w:t>(</w:t>
      </w:r>
      <w:r w:rsidR="002459BB" w:rsidRPr="002459BB">
        <w:rPr>
          <w:rFonts w:ascii="Times New Roman" w:eastAsia="標楷體" w:hAnsi="Times New Roman"/>
          <w:color w:val="0070C0"/>
          <w:sz w:val="28"/>
          <w:szCs w:val="28"/>
        </w:rPr>
        <w:t>110/6/1</w:t>
      </w:r>
      <w:r w:rsidR="00BE0DD4" w:rsidRPr="002459BB">
        <w:rPr>
          <w:rFonts w:ascii="Times New Roman" w:eastAsia="標楷體" w:hAnsi="Times New Roman"/>
          <w:sz w:val="28"/>
          <w:szCs w:val="28"/>
        </w:rPr>
        <w:t>)</w:t>
      </w:r>
    </w:p>
    <w:p w:rsidR="007F45E6" w:rsidRPr="002459BB" w:rsidRDefault="007F45E6" w:rsidP="00AA0EEE">
      <w:pPr>
        <w:spacing w:line="520" w:lineRule="exact"/>
        <w:jc w:val="both"/>
        <w:rPr>
          <w:rFonts w:ascii="Times New Roman" w:eastAsia="標楷體" w:hAnsi="Times New Roman"/>
          <w:b/>
          <w:sz w:val="28"/>
          <w:szCs w:val="28"/>
        </w:rPr>
      </w:pPr>
      <w:r w:rsidRPr="002459BB">
        <w:rPr>
          <w:rFonts w:ascii="Times New Roman" w:eastAsia="標楷體" w:hAnsi="Times New Roman"/>
          <w:b/>
          <w:sz w:val="28"/>
          <w:szCs w:val="28"/>
        </w:rPr>
        <w:lastRenderedPageBreak/>
        <w:t>200907</w:t>
      </w:r>
      <w:r w:rsidRPr="002459BB">
        <w:rPr>
          <w:rFonts w:ascii="Times New Roman" w:eastAsia="標楷體" w:hAnsi="Times New Roman"/>
          <w:b/>
          <w:sz w:val="28"/>
          <w:szCs w:val="28"/>
        </w:rPr>
        <w:t>耳鼻喉、頭頸外科用藥</w:t>
      </w:r>
    </w:p>
    <w:p w:rsidR="007F45E6" w:rsidRPr="002459BB" w:rsidRDefault="007F45E6" w:rsidP="00AA0EEE">
      <w:pPr>
        <w:spacing w:line="520" w:lineRule="exact"/>
        <w:ind w:left="1260" w:hangingChars="450" w:hanging="1260"/>
        <w:jc w:val="both"/>
        <w:rPr>
          <w:rFonts w:ascii="Times New Roman" w:eastAsia="標楷體" w:hAnsi="Times New Roman"/>
          <w:sz w:val="28"/>
          <w:szCs w:val="28"/>
        </w:rPr>
      </w:pPr>
      <w:r w:rsidRPr="002459BB">
        <w:rPr>
          <w:rFonts w:ascii="Times New Roman" w:eastAsia="標楷體" w:hAnsi="Times New Roman"/>
          <w:sz w:val="28"/>
          <w:szCs w:val="28"/>
        </w:rPr>
        <w:t>200907011</w:t>
      </w:r>
      <w:r w:rsidRPr="002459BB">
        <w:rPr>
          <w:rFonts w:ascii="Times New Roman" w:eastAsia="標楷體" w:hAnsi="Times New Roman"/>
          <w:sz w:val="28"/>
          <w:szCs w:val="28"/>
        </w:rPr>
        <w:t>類固醇鼻噴劑之開立，一個月以</w:t>
      </w:r>
      <w:r w:rsidRPr="002459BB">
        <w:rPr>
          <w:rFonts w:ascii="Times New Roman" w:eastAsia="標楷體" w:hAnsi="Times New Roman"/>
          <w:sz w:val="28"/>
          <w:szCs w:val="28"/>
        </w:rPr>
        <w:t>1~2</w:t>
      </w:r>
      <w:r w:rsidRPr="002459BB">
        <w:rPr>
          <w:rFonts w:ascii="Times New Roman" w:eastAsia="標楷體" w:hAnsi="Times New Roman"/>
          <w:sz w:val="28"/>
          <w:szCs w:val="28"/>
        </w:rPr>
        <w:t>瓶為原則。口服抗組織胺及口服類固醇，得視病情需要與類固醇鼻噴劑同時開立。</w:t>
      </w:r>
      <w:r w:rsidR="00182C19" w:rsidRPr="002459BB">
        <w:rPr>
          <w:rFonts w:ascii="Times New Roman" w:eastAsia="標楷體" w:hAnsi="Times New Roman"/>
          <w:sz w:val="28"/>
          <w:szCs w:val="28"/>
        </w:rPr>
        <w:t>(107/2/1)</w:t>
      </w:r>
    </w:p>
    <w:p w:rsidR="007F45E6" w:rsidRPr="002459BB" w:rsidRDefault="007F45E6" w:rsidP="00AA0EEE">
      <w:pPr>
        <w:spacing w:line="520" w:lineRule="exact"/>
        <w:ind w:left="1260" w:hangingChars="450" w:hanging="1260"/>
        <w:jc w:val="both"/>
        <w:rPr>
          <w:rFonts w:ascii="Times New Roman" w:eastAsia="標楷體" w:hAnsi="Times New Roman"/>
          <w:sz w:val="28"/>
          <w:szCs w:val="28"/>
        </w:rPr>
      </w:pPr>
      <w:r w:rsidRPr="002459BB">
        <w:rPr>
          <w:rFonts w:ascii="Times New Roman" w:eastAsia="標楷體" w:hAnsi="Times New Roman"/>
          <w:sz w:val="28"/>
          <w:szCs w:val="28"/>
        </w:rPr>
        <w:t>200907021</w:t>
      </w:r>
      <w:r w:rsidRPr="002459BB">
        <w:rPr>
          <w:rFonts w:ascii="Times New Roman" w:eastAsia="標楷體" w:hAnsi="Times New Roman"/>
          <w:sz w:val="28"/>
          <w:szCs w:val="28"/>
        </w:rPr>
        <w:t>多樣抗組織胺之同時開立，要慎重使用，必要時：</w:t>
      </w:r>
      <w:r w:rsidR="00182C19" w:rsidRPr="002459BB">
        <w:rPr>
          <w:rFonts w:ascii="Times New Roman" w:eastAsia="標楷體" w:hAnsi="Times New Roman"/>
          <w:sz w:val="28"/>
          <w:szCs w:val="28"/>
        </w:rPr>
        <w:t>(107/2/1)</w:t>
      </w:r>
    </w:p>
    <w:p w:rsidR="007F45E6" w:rsidRPr="002459BB" w:rsidRDefault="007F45E6" w:rsidP="00AA0EEE">
      <w:pPr>
        <w:spacing w:line="520" w:lineRule="exact"/>
        <w:ind w:left="1260" w:hangingChars="450" w:hanging="1260"/>
        <w:jc w:val="both"/>
        <w:rPr>
          <w:rFonts w:ascii="Times New Roman" w:eastAsia="標楷體" w:hAnsi="Times New Roman"/>
          <w:sz w:val="28"/>
          <w:szCs w:val="28"/>
        </w:rPr>
      </w:pPr>
      <w:r w:rsidRPr="002459BB">
        <w:rPr>
          <w:rFonts w:ascii="Times New Roman" w:eastAsia="標楷體" w:hAnsi="Times New Roman"/>
          <w:sz w:val="28"/>
          <w:szCs w:val="28"/>
        </w:rPr>
        <w:t>200907021-01</w:t>
      </w:r>
      <w:r w:rsidRPr="002459BB">
        <w:rPr>
          <w:rFonts w:ascii="Times New Roman" w:eastAsia="標楷體" w:hAnsi="Times New Roman"/>
          <w:sz w:val="28"/>
          <w:szCs w:val="28"/>
        </w:rPr>
        <w:t>長效及短效抗組織胺可互相搭配使用。</w:t>
      </w:r>
    </w:p>
    <w:p w:rsidR="007F45E6" w:rsidRPr="002459BB" w:rsidRDefault="007F45E6" w:rsidP="00AA0EEE">
      <w:pPr>
        <w:spacing w:line="520" w:lineRule="exact"/>
        <w:ind w:left="1260" w:hangingChars="450" w:hanging="1260"/>
        <w:jc w:val="both"/>
        <w:rPr>
          <w:rFonts w:ascii="Times New Roman" w:eastAsia="標楷體" w:hAnsi="Times New Roman"/>
          <w:sz w:val="28"/>
          <w:szCs w:val="28"/>
        </w:rPr>
      </w:pPr>
      <w:r w:rsidRPr="002459BB">
        <w:rPr>
          <w:rFonts w:ascii="Times New Roman" w:eastAsia="標楷體" w:hAnsi="Times New Roman"/>
          <w:sz w:val="28"/>
          <w:szCs w:val="28"/>
        </w:rPr>
        <w:t>200907021-02</w:t>
      </w:r>
      <w:r w:rsidRPr="002459BB">
        <w:rPr>
          <w:rFonts w:ascii="Times New Roman" w:eastAsia="標楷體" w:hAnsi="Times New Roman"/>
          <w:sz w:val="28"/>
          <w:szCs w:val="28"/>
        </w:rPr>
        <w:t>口服與鼻噴抗組織胺，必要時可以同時使用。</w:t>
      </w:r>
    </w:p>
    <w:p w:rsidR="007F45E6" w:rsidRPr="002459BB" w:rsidRDefault="007F45E6" w:rsidP="00AA0EEE">
      <w:pPr>
        <w:spacing w:line="520" w:lineRule="exact"/>
        <w:ind w:left="1260" w:hangingChars="450" w:hanging="1260"/>
        <w:jc w:val="both"/>
        <w:rPr>
          <w:rFonts w:ascii="Times New Roman" w:eastAsia="標楷體" w:hAnsi="Times New Roman"/>
          <w:sz w:val="28"/>
          <w:szCs w:val="28"/>
        </w:rPr>
      </w:pPr>
      <w:r w:rsidRPr="002459BB">
        <w:rPr>
          <w:rFonts w:ascii="Times New Roman" w:eastAsia="標楷體" w:hAnsi="Times New Roman"/>
          <w:sz w:val="28"/>
          <w:szCs w:val="28"/>
        </w:rPr>
        <w:t>200907021-03</w:t>
      </w:r>
      <w:r w:rsidRPr="002459BB">
        <w:rPr>
          <w:rFonts w:ascii="Times New Roman" w:eastAsia="標楷體" w:hAnsi="Times New Roman"/>
          <w:sz w:val="28"/>
          <w:szCs w:val="28"/>
        </w:rPr>
        <w:t>特殊情況下，口服與鼻去充血劑、類固醇可同時開立。</w:t>
      </w:r>
    </w:p>
    <w:p w:rsidR="007F45E6" w:rsidRPr="002459BB" w:rsidRDefault="007F45E6" w:rsidP="00AA0EEE">
      <w:pPr>
        <w:spacing w:line="520" w:lineRule="exact"/>
        <w:ind w:left="1400" w:hangingChars="500" w:hanging="1400"/>
        <w:jc w:val="both"/>
        <w:rPr>
          <w:rFonts w:ascii="Times New Roman" w:eastAsia="標楷體" w:hAnsi="Times New Roman"/>
          <w:sz w:val="28"/>
          <w:szCs w:val="28"/>
        </w:rPr>
      </w:pPr>
      <w:r w:rsidRPr="002459BB">
        <w:rPr>
          <w:rFonts w:ascii="Times New Roman" w:eastAsia="標楷體" w:hAnsi="Times New Roman"/>
          <w:sz w:val="28"/>
          <w:szCs w:val="28"/>
        </w:rPr>
        <w:t>200907031</w:t>
      </w:r>
      <w:r w:rsidRPr="002459BB">
        <w:rPr>
          <w:rFonts w:ascii="Times New Roman" w:eastAsia="標楷體" w:hAnsi="Times New Roman"/>
          <w:sz w:val="28"/>
          <w:szCs w:val="28"/>
        </w:rPr>
        <w:t>依病情需要得開立化痰藥物如</w:t>
      </w:r>
      <w:r w:rsidRPr="002459BB">
        <w:rPr>
          <w:rFonts w:ascii="Times New Roman" w:eastAsia="標楷體" w:hAnsi="Times New Roman"/>
          <w:sz w:val="28"/>
          <w:szCs w:val="28"/>
        </w:rPr>
        <w:t>ambroxol(</w:t>
      </w:r>
      <w:r w:rsidRPr="002459BB">
        <w:rPr>
          <w:rFonts w:ascii="Times New Roman" w:eastAsia="標楷體" w:hAnsi="Times New Roman"/>
          <w:sz w:val="28"/>
          <w:szCs w:val="28"/>
        </w:rPr>
        <w:t>如</w:t>
      </w:r>
      <w:r w:rsidRPr="002459BB">
        <w:rPr>
          <w:rFonts w:ascii="Times New Roman" w:eastAsia="標楷體" w:hAnsi="Times New Roman"/>
          <w:sz w:val="28"/>
          <w:szCs w:val="28"/>
        </w:rPr>
        <w:t>mucosolvan)</w:t>
      </w:r>
      <w:r w:rsidRPr="002459BB">
        <w:rPr>
          <w:rFonts w:ascii="Times New Roman" w:eastAsia="標楷體" w:hAnsi="Times New Roman"/>
          <w:sz w:val="28"/>
          <w:szCs w:val="28"/>
        </w:rPr>
        <w:t>、</w:t>
      </w:r>
      <w:r w:rsidRPr="002459BB">
        <w:rPr>
          <w:rFonts w:ascii="Times New Roman" w:eastAsia="標楷體" w:hAnsi="Times New Roman"/>
          <w:sz w:val="28"/>
          <w:szCs w:val="28"/>
        </w:rPr>
        <w:t>carbocysteine(</w:t>
      </w:r>
      <w:r w:rsidRPr="002459BB">
        <w:rPr>
          <w:rFonts w:ascii="Times New Roman" w:eastAsia="標楷體" w:hAnsi="Times New Roman"/>
          <w:sz w:val="28"/>
          <w:szCs w:val="28"/>
        </w:rPr>
        <w:t>如</w:t>
      </w:r>
      <w:r w:rsidRPr="002459BB">
        <w:rPr>
          <w:rFonts w:ascii="Times New Roman" w:eastAsia="標楷體" w:hAnsi="Times New Roman"/>
          <w:sz w:val="28"/>
          <w:szCs w:val="28"/>
        </w:rPr>
        <w:t>muco syrup)</w:t>
      </w:r>
      <w:r w:rsidRPr="002459BB">
        <w:rPr>
          <w:rFonts w:ascii="Times New Roman" w:eastAsia="標楷體" w:hAnsi="Times New Roman"/>
          <w:sz w:val="28"/>
          <w:szCs w:val="28"/>
        </w:rPr>
        <w:t>、</w:t>
      </w:r>
      <w:r w:rsidRPr="002459BB">
        <w:rPr>
          <w:rFonts w:ascii="Times New Roman" w:eastAsia="標楷體" w:hAnsi="Times New Roman"/>
          <w:sz w:val="28"/>
          <w:szCs w:val="28"/>
        </w:rPr>
        <w:t>guaiacol glycolate(</w:t>
      </w:r>
      <w:r w:rsidRPr="002459BB">
        <w:rPr>
          <w:rFonts w:ascii="Times New Roman" w:eastAsia="標楷體" w:hAnsi="Times New Roman"/>
          <w:sz w:val="28"/>
          <w:szCs w:val="28"/>
        </w:rPr>
        <w:t>如</w:t>
      </w:r>
      <w:r w:rsidRPr="002459BB">
        <w:rPr>
          <w:rFonts w:ascii="Times New Roman" w:eastAsia="標楷體" w:hAnsi="Times New Roman"/>
          <w:sz w:val="28"/>
          <w:szCs w:val="28"/>
        </w:rPr>
        <w:t>guaphen syrup)</w:t>
      </w:r>
      <w:r w:rsidRPr="002459BB">
        <w:rPr>
          <w:rFonts w:ascii="Times New Roman" w:eastAsia="標楷體" w:hAnsi="Times New Roman"/>
          <w:sz w:val="28"/>
          <w:szCs w:val="28"/>
        </w:rPr>
        <w:t>等。</w:t>
      </w:r>
      <w:r w:rsidR="00182C19" w:rsidRPr="002459BB">
        <w:rPr>
          <w:rFonts w:ascii="Times New Roman" w:eastAsia="標楷體" w:hAnsi="Times New Roman"/>
          <w:sz w:val="28"/>
          <w:szCs w:val="28"/>
        </w:rPr>
        <w:t>(107/2/1)</w:t>
      </w:r>
    </w:p>
    <w:p w:rsidR="007F45E6" w:rsidRPr="002459BB" w:rsidRDefault="007F45E6" w:rsidP="00AA0EEE">
      <w:pPr>
        <w:spacing w:line="520" w:lineRule="exact"/>
        <w:ind w:left="1400" w:hangingChars="500" w:hanging="1400"/>
        <w:jc w:val="both"/>
        <w:rPr>
          <w:rFonts w:ascii="Times New Roman" w:eastAsia="標楷體" w:hAnsi="Times New Roman"/>
          <w:sz w:val="28"/>
          <w:szCs w:val="28"/>
        </w:rPr>
      </w:pPr>
      <w:r w:rsidRPr="002459BB">
        <w:rPr>
          <w:rFonts w:ascii="Times New Roman" w:eastAsia="標楷體" w:hAnsi="Times New Roman"/>
          <w:sz w:val="28"/>
          <w:szCs w:val="28"/>
        </w:rPr>
        <w:t>200907041</w:t>
      </w:r>
      <w:r w:rsidRPr="002459BB">
        <w:rPr>
          <w:rFonts w:ascii="Times New Roman" w:eastAsia="標楷體" w:hAnsi="Times New Roman"/>
          <w:sz w:val="28"/>
          <w:szCs w:val="28"/>
        </w:rPr>
        <w:t>抗生素之開立：</w:t>
      </w:r>
      <w:r w:rsidR="00182C19" w:rsidRPr="002459BB">
        <w:rPr>
          <w:rFonts w:ascii="Times New Roman" w:eastAsia="標楷體" w:hAnsi="Times New Roman"/>
          <w:sz w:val="28"/>
          <w:szCs w:val="28"/>
        </w:rPr>
        <w:t>(107/2/1)</w:t>
      </w:r>
    </w:p>
    <w:p w:rsidR="007F45E6" w:rsidRPr="002459BB" w:rsidRDefault="007F45E6" w:rsidP="00AA0EEE">
      <w:pPr>
        <w:spacing w:line="520" w:lineRule="exact"/>
        <w:ind w:left="1680" w:hangingChars="600" w:hanging="1680"/>
        <w:jc w:val="both"/>
        <w:rPr>
          <w:rFonts w:ascii="Times New Roman" w:eastAsia="標楷體" w:hAnsi="Times New Roman"/>
          <w:sz w:val="28"/>
          <w:szCs w:val="28"/>
        </w:rPr>
      </w:pPr>
      <w:r w:rsidRPr="002459BB">
        <w:rPr>
          <w:rFonts w:ascii="Times New Roman" w:eastAsia="標楷體" w:hAnsi="Times New Roman"/>
          <w:sz w:val="28"/>
          <w:szCs w:val="28"/>
        </w:rPr>
        <w:t>200907041-01</w:t>
      </w:r>
      <w:r w:rsidRPr="002459BB">
        <w:rPr>
          <w:rFonts w:ascii="Times New Roman" w:eastAsia="標楷體" w:hAnsi="Times New Roman"/>
          <w:sz w:val="28"/>
          <w:szCs w:val="28"/>
        </w:rPr>
        <w:t>使用第一線抗生素，只要病歷記載完整，有適應症，應尊重臨床醫師意見。</w:t>
      </w:r>
    </w:p>
    <w:p w:rsidR="007F45E6" w:rsidRPr="002459BB" w:rsidRDefault="007F45E6" w:rsidP="00AA0EEE">
      <w:pPr>
        <w:spacing w:line="520" w:lineRule="exact"/>
        <w:ind w:left="1680" w:hangingChars="600" w:hanging="1680"/>
        <w:jc w:val="both"/>
        <w:rPr>
          <w:rFonts w:ascii="Times New Roman" w:eastAsia="標楷體" w:hAnsi="Times New Roman"/>
          <w:sz w:val="28"/>
          <w:szCs w:val="28"/>
        </w:rPr>
      </w:pPr>
      <w:r w:rsidRPr="002459BB">
        <w:rPr>
          <w:rFonts w:ascii="Times New Roman" w:eastAsia="標楷體" w:hAnsi="Times New Roman"/>
          <w:sz w:val="28"/>
          <w:szCs w:val="28"/>
        </w:rPr>
        <w:t>200907041-02</w:t>
      </w:r>
      <w:r w:rsidRPr="002459BB">
        <w:rPr>
          <w:rFonts w:ascii="Times New Roman" w:eastAsia="標楷體" w:hAnsi="Times New Roman"/>
          <w:sz w:val="28"/>
          <w:szCs w:val="28"/>
        </w:rPr>
        <w:t>若病情需要使用第一線以外之抗生素或併用兩種抗生素，應依「全民健康保險藥物給付項目及支付標準」第</w:t>
      </w:r>
      <w:r w:rsidRPr="002459BB">
        <w:rPr>
          <w:rFonts w:ascii="Times New Roman" w:eastAsia="標楷體" w:hAnsi="Times New Roman"/>
          <w:sz w:val="28"/>
          <w:szCs w:val="28"/>
        </w:rPr>
        <w:t>10</w:t>
      </w:r>
      <w:r w:rsidRPr="002459BB">
        <w:rPr>
          <w:rFonts w:ascii="Times New Roman" w:eastAsia="標楷體" w:hAnsi="Times New Roman"/>
          <w:sz w:val="28"/>
          <w:szCs w:val="28"/>
        </w:rPr>
        <w:t>節抗微生物劑</w:t>
      </w:r>
      <w:r w:rsidRPr="002459BB">
        <w:rPr>
          <w:rFonts w:ascii="Times New Roman" w:eastAsia="標楷體" w:hAnsi="Times New Roman"/>
          <w:sz w:val="28"/>
          <w:szCs w:val="28"/>
        </w:rPr>
        <w:t xml:space="preserve">  </w:t>
      </w:r>
      <w:r w:rsidRPr="002459BB">
        <w:rPr>
          <w:rFonts w:ascii="Times New Roman" w:eastAsia="標楷體" w:hAnsi="Times New Roman"/>
          <w:sz w:val="28"/>
          <w:szCs w:val="28"/>
        </w:rPr>
        <w:t>通則辦理，且病歷需詳實記載。</w:t>
      </w:r>
    </w:p>
    <w:p w:rsidR="007F45E6" w:rsidRPr="002459BB" w:rsidRDefault="007F45E6" w:rsidP="00AA0EEE">
      <w:pPr>
        <w:spacing w:line="520" w:lineRule="exact"/>
        <w:ind w:left="1417" w:hangingChars="506" w:hanging="1417"/>
        <w:jc w:val="both"/>
        <w:rPr>
          <w:rFonts w:ascii="Times New Roman" w:eastAsia="標楷體" w:hAnsi="Times New Roman"/>
          <w:sz w:val="28"/>
          <w:szCs w:val="28"/>
        </w:rPr>
      </w:pPr>
      <w:r w:rsidRPr="002459BB">
        <w:rPr>
          <w:rFonts w:ascii="Times New Roman" w:eastAsia="標楷體" w:hAnsi="Times New Roman"/>
          <w:sz w:val="28"/>
          <w:szCs w:val="28"/>
        </w:rPr>
        <w:t>200907051 12</w:t>
      </w:r>
      <w:r w:rsidRPr="002459BB">
        <w:rPr>
          <w:rFonts w:ascii="Times New Roman" w:eastAsia="標楷體" w:hAnsi="Times New Roman"/>
          <w:sz w:val="28"/>
          <w:szCs w:val="28"/>
        </w:rPr>
        <w:t>歲</w:t>
      </w:r>
      <w:r w:rsidRPr="002459BB">
        <w:rPr>
          <w:rFonts w:ascii="Times New Roman" w:eastAsia="標楷體" w:hAnsi="Times New Roman"/>
          <w:sz w:val="28"/>
          <w:szCs w:val="28"/>
        </w:rPr>
        <w:t>(</w:t>
      </w:r>
      <w:r w:rsidRPr="002459BB">
        <w:rPr>
          <w:rFonts w:ascii="Times New Roman" w:eastAsia="標楷體" w:hAnsi="Times New Roman"/>
          <w:sz w:val="28"/>
          <w:szCs w:val="28"/>
        </w:rPr>
        <w:t>含</w:t>
      </w:r>
      <w:r w:rsidRPr="002459BB">
        <w:rPr>
          <w:rFonts w:ascii="Times New Roman" w:eastAsia="標楷體" w:hAnsi="Times New Roman"/>
          <w:sz w:val="28"/>
          <w:szCs w:val="28"/>
        </w:rPr>
        <w:t>)</w:t>
      </w:r>
      <w:r w:rsidRPr="002459BB">
        <w:rPr>
          <w:rFonts w:ascii="Times New Roman" w:eastAsia="標楷體" w:hAnsi="Times New Roman"/>
          <w:sz w:val="28"/>
          <w:szCs w:val="28"/>
        </w:rPr>
        <w:t>以下兒童及不適合服用固型製劑之病人方得使用口服液劑</w:t>
      </w:r>
      <w:r w:rsidRPr="002459BB">
        <w:rPr>
          <w:rFonts w:ascii="Times New Roman" w:eastAsia="標楷體" w:hAnsi="Times New Roman"/>
          <w:sz w:val="28"/>
          <w:szCs w:val="28"/>
        </w:rPr>
        <w:t>(</w:t>
      </w:r>
      <w:r w:rsidRPr="002459BB">
        <w:rPr>
          <w:rFonts w:ascii="Times New Roman" w:eastAsia="標楷體" w:hAnsi="Times New Roman"/>
          <w:sz w:val="28"/>
          <w:szCs w:val="28"/>
        </w:rPr>
        <w:t>包括抗生素</w:t>
      </w:r>
      <w:r w:rsidRPr="002459BB">
        <w:rPr>
          <w:rFonts w:ascii="Times New Roman" w:eastAsia="標楷體" w:hAnsi="Times New Roman"/>
          <w:sz w:val="28"/>
          <w:szCs w:val="28"/>
        </w:rPr>
        <w:t>)</w:t>
      </w:r>
      <w:r w:rsidRPr="002459BB">
        <w:rPr>
          <w:rFonts w:ascii="Times New Roman" w:eastAsia="標楷體" w:hAnsi="Times New Roman"/>
          <w:sz w:val="28"/>
          <w:szCs w:val="28"/>
        </w:rPr>
        <w:t>。</w:t>
      </w:r>
      <w:r w:rsidR="00182C19" w:rsidRPr="002459BB">
        <w:rPr>
          <w:rFonts w:ascii="Times New Roman" w:eastAsia="標楷體" w:hAnsi="Times New Roman"/>
          <w:sz w:val="28"/>
          <w:szCs w:val="28"/>
        </w:rPr>
        <w:t>(107/2/1)</w:t>
      </w:r>
    </w:p>
    <w:p w:rsidR="007F45E6" w:rsidRPr="002459BB" w:rsidRDefault="007F45E6" w:rsidP="00AA0EEE">
      <w:pPr>
        <w:spacing w:line="520" w:lineRule="exact"/>
        <w:ind w:left="1680" w:hangingChars="600" w:hanging="1680"/>
        <w:jc w:val="both"/>
        <w:rPr>
          <w:rFonts w:ascii="Times New Roman" w:eastAsia="標楷體" w:hAnsi="Times New Roman"/>
          <w:sz w:val="28"/>
          <w:szCs w:val="28"/>
        </w:rPr>
      </w:pPr>
      <w:r w:rsidRPr="002459BB">
        <w:rPr>
          <w:rFonts w:ascii="Times New Roman" w:eastAsia="標楷體" w:hAnsi="Times New Roman"/>
          <w:sz w:val="28"/>
          <w:szCs w:val="28"/>
        </w:rPr>
        <w:t>200907061</w:t>
      </w:r>
      <w:r w:rsidRPr="002459BB">
        <w:rPr>
          <w:rFonts w:ascii="Times New Roman" w:eastAsia="標楷體" w:hAnsi="Times New Roman"/>
          <w:sz w:val="28"/>
          <w:szCs w:val="28"/>
        </w:rPr>
        <w:t>抗微生物製劑使用</w:t>
      </w:r>
      <w:r w:rsidR="00182C19" w:rsidRPr="002459BB">
        <w:rPr>
          <w:rFonts w:ascii="Times New Roman" w:eastAsia="標楷體" w:hAnsi="Times New Roman"/>
          <w:sz w:val="28"/>
          <w:szCs w:val="28"/>
        </w:rPr>
        <w:t>(107/2/1)</w:t>
      </w:r>
    </w:p>
    <w:p w:rsidR="007F45E6" w:rsidRPr="002459BB" w:rsidRDefault="007F45E6" w:rsidP="00AA0EEE">
      <w:pPr>
        <w:spacing w:line="520" w:lineRule="exact"/>
        <w:ind w:left="1680" w:hangingChars="600" w:hanging="1680"/>
        <w:jc w:val="both"/>
        <w:rPr>
          <w:rFonts w:ascii="Times New Roman" w:eastAsia="標楷體" w:hAnsi="Times New Roman"/>
          <w:sz w:val="28"/>
          <w:szCs w:val="28"/>
        </w:rPr>
      </w:pPr>
      <w:r w:rsidRPr="002459BB">
        <w:rPr>
          <w:rFonts w:ascii="Times New Roman" w:eastAsia="標楷體" w:hAnsi="Times New Roman"/>
          <w:sz w:val="28"/>
          <w:szCs w:val="28"/>
        </w:rPr>
        <w:t>200907061-01</w:t>
      </w:r>
      <w:r w:rsidRPr="002459BB">
        <w:rPr>
          <w:rFonts w:ascii="Times New Roman" w:eastAsia="標楷體" w:hAnsi="Times New Roman"/>
          <w:sz w:val="28"/>
          <w:szCs w:val="28"/>
        </w:rPr>
        <w:t>清淨</w:t>
      </w:r>
      <w:r w:rsidRPr="002459BB">
        <w:rPr>
          <w:rFonts w:ascii="Times New Roman" w:eastAsia="標楷體" w:hAnsi="Times New Roman"/>
          <w:sz w:val="28"/>
          <w:szCs w:val="28"/>
        </w:rPr>
        <w:t xml:space="preserve"> (clean)</w:t>
      </w:r>
      <w:r w:rsidRPr="002459BB">
        <w:rPr>
          <w:rFonts w:ascii="Times New Roman" w:eastAsia="標楷體" w:hAnsi="Times New Roman"/>
          <w:sz w:val="28"/>
          <w:szCs w:val="28"/>
        </w:rPr>
        <w:t>的手術傷口</w:t>
      </w:r>
      <w:r w:rsidRPr="002459BB">
        <w:rPr>
          <w:rFonts w:ascii="Times New Roman" w:eastAsia="標楷體" w:hAnsi="Times New Roman"/>
          <w:sz w:val="28"/>
          <w:szCs w:val="28"/>
        </w:rPr>
        <w:t>:</w:t>
      </w:r>
      <w:r w:rsidRPr="002459BB">
        <w:rPr>
          <w:rFonts w:ascii="Times New Roman" w:eastAsia="標楷體" w:hAnsi="Times New Roman"/>
          <w:sz w:val="28"/>
          <w:szCs w:val="28"/>
        </w:rPr>
        <w:t>術前一小時給予，術後追加以不超過</w:t>
      </w:r>
      <w:r w:rsidRPr="002459BB">
        <w:rPr>
          <w:rFonts w:ascii="Times New Roman" w:eastAsia="標楷體" w:hAnsi="Times New Roman"/>
          <w:sz w:val="28"/>
          <w:szCs w:val="28"/>
        </w:rPr>
        <w:t>24</w:t>
      </w:r>
      <w:r w:rsidRPr="002459BB">
        <w:rPr>
          <w:rFonts w:ascii="Times New Roman" w:eastAsia="標楷體" w:hAnsi="Times New Roman"/>
          <w:sz w:val="28"/>
          <w:szCs w:val="28"/>
        </w:rPr>
        <w:t>小時為限。</w:t>
      </w:r>
    </w:p>
    <w:p w:rsidR="007F45E6" w:rsidRPr="002459BB" w:rsidRDefault="007F45E6" w:rsidP="00AA0EEE">
      <w:pPr>
        <w:spacing w:line="520" w:lineRule="exact"/>
        <w:ind w:left="1680" w:hangingChars="600" w:hanging="1680"/>
        <w:jc w:val="both"/>
        <w:rPr>
          <w:rFonts w:ascii="Times New Roman" w:eastAsia="標楷體" w:hAnsi="Times New Roman"/>
          <w:sz w:val="28"/>
          <w:szCs w:val="28"/>
        </w:rPr>
      </w:pPr>
      <w:r w:rsidRPr="002459BB">
        <w:rPr>
          <w:rFonts w:ascii="Times New Roman" w:eastAsia="標楷體" w:hAnsi="Times New Roman"/>
          <w:sz w:val="28"/>
          <w:szCs w:val="28"/>
        </w:rPr>
        <w:t>200907061-02</w:t>
      </w:r>
      <w:r w:rsidRPr="002459BB">
        <w:rPr>
          <w:rFonts w:ascii="Times New Roman" w:eastAsia="標楷體" w:hAnsi="Times New Roman"/>
          <w:sz w:val="28"/>
          <w:szCs w:val="28"/>
        </w:rPr>
        <w:t>清淨但易受污染</w:t>
      </w:r>
      <w:r w:rsidRPr="002459BB">
        <w:rPr>
          <w:rFonts w:ascii="Times New Roman" w:eastAsia="標楷體" w:hAnsi="Times New Roman"/>
          <w:sz w:val="28"/>
          <w:szCs w:val="28"/>
        </w:rPr>
        <w:t>(clean-contaminated)</w:t>
      </w:r>
      <w:r w:rsidRPr="002459BB">
        <w:rPr>
          <w:rFonts w:ascii="Times New Roman" w:eastAsia="標楷體" w:hAnsi="Times New Roman"/>
          <w:sz w:val="28"/>
          <w:szCs w:val="28"/>
        </w:rPr>
        <w:t>的手術傷口：手術前後給予抗生素製劑，以</w:t>
      </w:r>
      <w:r w:rsidRPr="002459BB">
        <w:rPr>
          <w:rFonts w:ascii="Times New Roman" w:eastAsia="標楷體" w:hAnsi="Times New Roman"/>
          <w:sz w:val="28"/>
          <w:szCs w:val="28"/>
        </w:rPr>
        <w:t>24</w:t>
      </w:r>
      <w:r w:rsidRPr="002459BB">
        <w:rPr>
          <w:rFonts w:ascii="Times New Roman" w:eastAsia="標楷體" w:hAnsi="Times New Roman"/>
          <w:sz w:val="28"/>
          <w:szCs w:val="28"/>
        </w:rPr>
        <w:t>小時為原則</w:t>
      </w:r>
      <w:r w:rsidRPr="002459BB">
        <w:rPr>
          <w:rFonts w:ascii="Times New Roman" w:eastAsia="標楷體" w:hAnsi="Times New Roman"/>
          <w:sz w:val="28"/>
          <w:szCs w:val="28"/>
        </w:rPr>
        <w:t>(</w:t>
      </w:r>
      <w:r w:rsidRPr="002459BB">
        <w:rPr>
          <w:rFonts w:ascii="Times New Roman" w:eastAsia="標楷體" w:hAnsi="Times New Roman"/>
          <w:sz w:val="28"/>
          <w:szCs w:val="28"/>
        </w:rPr>
        <w:t>口服與針劑併計</w:t>
      </w:r>
      <w:r w:rsidRPr="002459BB">
        <w:rPr>
          <w:rFonts w:ascii="Times New Roman" w:eastAsia="標楷體" w:hAnsi="Times New Roman"/>
          <w:sz w:val="28"/>
          <w:szCs w:val="28"/>
        </w:rPr>
        <w:t>)</w:t>
      </w:r>
      <w:r w:rsidRPr="002459BB">
        <w:rPr>
          <w:rFonts w:ascii="Times New Roman" w:eastAsia="標楷體" w:hAnsi="Times New Roman"/>
          <w:sz w:val="28"/>
          <w:szCs w:val="28"/>
        </w:rPr>
        <w:t>，以第一線抗微生物製劑為主，如需使用第一線以外之抗生素或超過</w:t>
      </w:r>
      <w:r w:rsidRPr="002459BB">
        <w:rPr>
          <w:rFonts w:ascii="Times New Roman" w:eastAsia="標楷體" w:hAnsi="Times New Roman"/>
          <w:sz w:val="28"/>
          <w:szCs w:val="28"/>
        </w:rPr>
        <w:t>48</w:t>
      </w:r>
      <w:r w:rsidRPr="002459BB">
        <w:rPr>
          <w:rFonts w:ascii="Times New Roman" w:eastAsia="標楷體" w:hAnsi="Times New Roman"/>
          <w:sz w:val="28"/>
          <w:szCs w:val="28"/>
        </w:rPr>
        <w:t>小時，應詳敘理由或附細菌培養報告。</w:t>
      </w:r>
    </w:p>
    <w:p w:rsidR="007F45E6" w:rsidRPr="002459BB" w:rsidRDefault="007F45E6" w:rsidP="00AA0EEE">
      <w:pPr>
        <w:spacing w:line="520" w:lineRule="exact"/>
        <w:ind w:left="1680" w:hangingChars="600" w:hanging="1680"/>
        <w:jc w:val="both"/>
        <w:rPr>
          <w:rFonts w:ascii="Times New Roman" w:eastAsia="標楷體" w:hAnsi="Times New Roman"/>
          <w:sz w:val="28"/>
          <w:szCs w:val="28"/>
        </w:rPr>
      </w:pPr>
      <w:r w:rsidRPr="002459BB">
        <w:rPr>
          <w:rFonts w:ascii="Times New Roman" w:eastAsia="標楷體" w:hAnsi="Times New Roman"/>
          <w:sz w:val="28"/>
          <w:szCs w:val="28"/>
        </w:rPr>
        <w:t>200907061-03</w:t>
      </w:r>
      <w:r w:rsidRPr="002459BB">
        <w:rPr>
          <w:rFonts w:ascii="Times New Roman" w:eastAsia="標楷體" w:hAnsi="Times New Roman"/>
          <w:sz w:val="28"/>
          <w:szCs w:val="28"/>
        </w:rPr>
        <w:t>污染性傷口之手術及手術後發生感染併發症，依相關抗生素使</w:t>
      </w:r>
      <w:r w:rsidRPr="002459BB">
        <w:rPr>
          <w:rFonts w:ascii="Times New Roman" w:eastAsia="標楷體" w:hAnsi="Times New Roman"/>
          <w:sz w:val="28"/>
          <w:szCs w:val="28"/>
        </w:rPr>
        <w:lastRenderedPageBreak/>
        <w:t>用原則用藥。</w:t>
      </w:r>
    </w:p>
    <w:p w:rsidR="007F45E6" w:rsidRPr="002459BB" w:rsidRDefault="007F45E6" w:rsidP="00AA0EEE">
      <w:pPr>
        <w:spacing w:line="520" w:lineRule="exact"/>
        <w:ind w:leftChars="-1" w:left="1275" w:hangingChars="456" w:hanging="1277"/>
        <w:jc w:val="both"/>
        <w:rPr>
          <w:rFonts w:ascii="Times New Roman" w:eastAsia="標楷體" w:hAnsi="Times New Roman"/>
          <w:sz w:val="28"/>
          <w:szCs w:val="28"/>
        </w:rPr>
      </w:pPr>
      <w:r w:rsidRPr="002459BB">
        <w:rPr>
          <w:rFonts w:ascii="Times New Roman" w:eastAsia="標楷體" w:hAnsi="Times New Roman"/>
          <w:sz w:val="28"/>
          <w:szCs w:val="28"/>
        </w:rPr>
        <w:t>200907071 Laryngopharygeal reflux (LPR)</w:t>
      </w:r>
      <w:r w:rsidRPr="002459BB">
        <w:rPr>
          <w:rFonts w:ascii="Times New Roman" w:eastAsia="標楷體" w:hAnsi="Times New Roman"/>
          <w:sz w:val="28"/>
          <w:szCs w:val="28"/>
        </w:rPr>
        <w:t>的藥物治療可包括</w:t>
      </w:r>
      <w:r w:rsidRPr="002459BB">
        <w:rPr>
          <w:rFonts w:ascii="Times New Roman" w:eastAsia="標楷體" w:hAnsi="Times New Roman"/>
          <w:sz w:val="28"/>
          <w:szCs w:val="28"/>
        </w:rPr>
        <w:t>Proton pump inhibitors(PPI)</w:t>
      </w:r>
      <w:r w:rsidRPr="002459BB">
        <w:rPr>
          <w:rFonts w:ascii="Times New Roman" w:eastAsia="標楷體" w:hAnsi="Times New Roman"/>
          <w:sz w:val="28"/>
          <w:szCs w:val="28"/>
        </w:rPr>
        <w:t>、</w:t>
      </w:r>
      <w:r w:rsidRPr="002459BB">
        <w:rPr>
          <w:rFonts w:ascii="Times New Roman" w:eastAsia="標楷體" w:hAnsi="Times New Roman"/>
          <w:sz w:val="28"/>
          <w:szCs w:val="28"/>
        </w:rPr>
        <w:t>H2 blockers</w:t>
      </w:r>
      <w:r w:rsidRPr="002459BB">
        <w:rPr>
          <w:rFonts w:ascii="Times New Roman" w:eastAsia="標楷體" w:hAnsi="Times New Roman"/>
          <w:sz w:val="28"/>
          <w:szCs w:val="28"/>
        </w:rPr>
        <w:t>、</w:t>
      </w:r>
      <w:r w:rsidRPr="002459BB">
        <w:rPr>
          <w:rFonts w:ascii="Times New Roman" w:eastAsia="標楷體" w:hAnsi="Times New Roman"/>
          <w:sz w:val="28"/>
          <w:szCs w:val="28"/>
        </w:rPr>
        <w:t>antacids</w:t>
      </w:r>
      <w:r w:rsidRPr="002459BB">
        <w:rPr>
          <w:rFonts w:ascii="Times New Roman" w:eastAsia="標楷體" w:hAnsi="Times New Roman"/>
          <w:sz w:val="28"/>
          <w:szCs w:val="28"/>
        </w:rPr>
        <w:t>、</w:t>
      </w:r>
      <w:r w:rsidRPr="002459BB">
        <w:rPr>
          <w:rFonts w:ascii="Times New Roman" w:eastAsia="標楷體" w:hAnsi="Times New Roman"/>
          <w:sz w:val="28"/>
          <w:szCs w:val="28"/>
        </w:rPr>
        <w:t>prokinetic agents</w:t>
      </w:r>
      <w:r w:rsidRPr="002459BB">
        <w:rPr>
          <w:rFonts w:ascii="Times New Roman" w:eastAsia="標楷體" w:hAnsi="Times New Roman"/>
          <w:sz w:val="28"/>
          <w:szCs w:val="28"/>
        </w:rPr>
        <w:t>、</w:t>
      </w:r>
      <w:r w:rsidRPr="002459BB">
        <w:rPr>
          <w:rFonts w:ascii="Times New Roman" w:eastAsia="標楷體" w:hAnsi="Times New Roman"/>
          <w:sz w:val="28"/>
          <w:szCs w:val="28"/>
        </w:rPr>
        <w:t>sucralfate</w:t>
      </w:r>
      <w:r w:rsidRPr="002459BB">
        <w:rPr>
          <w:rFonts w:ascii="Times New Roman" w:eastAsia="標楷體" w:hAnsi="Times New Roman"/>
          <w:sz w:val="28"/>
          <w:szCs w:val="28"/>
        </w:rPr>
        <w:t>及</w:t>
      </w:r>
      <w:r w:rsidRPr="002459BB">
        <w:rPr>
          <w:rFonts w:ascii="Times New Roman" w:eastAsia="標楷體" w:hAnsi="Times New Roman"/>
          <w:sz w:val="28"/>
          <w:szCs w:val="28"/>
        </w:rPr>
        <w:t>anti-anxiety medicine (anxiolytics)</w:t>
      </w:r>
      <w:r w:rsidRPr="002459BB">
        <w:rPr>
          <w:rFonts w:ascii="Times New Roman" w:eastAsia="標楷體" w:hAnsi="Times New Roman"/>
          <w:sz w:val="28"/>
          <w:szCs w:val="28"/>
        </w:rPr>
        <w:t>，耳鼻喉科專科醫師可依病人症狀及理學檢查及健保給付規定，開立適當藥物組合治療，並得以鼻咽內視鏡追蹤治療結果。</w:t>
      </w:r>
      <w:r w:rsidR="00182C19" w:rsidRPr="002459BB">
        <w:rPr>
          <w:rFonts w:ascii="Times New Roman" w:eastAsia="標楷體" w:hAnsi="Times New Roman"/>
          <w:sz w:val="28"/>
          <w:szCs w:val="28"/>
        </w:rPr>
        <w:t>(107/2/1)</w:t>
      </w:r>
    </w:p>
    <w:p w:rsidR="007F45E6" w:rsidRPr="002459BB" w:rsidRDefault="007F45E6" w:rsidP="00AA0EEE">
      <w:pPr>
        <w:spacing w:line="520" w:lineRule="exact"/>
        <w:ind w:leftChars="-1" w:left="1275" w:hangingChars="456" w:hanging="1277"/>
        <w:jc w:val="both"/>
        <w:rPr>
          <w:rFonts w:ascii="Times New Roman" w:eastAsia="標楷體" w:hAnsi="Times New Roman"/>
          <w:sz w:val="28"/>
          <w:szCs w:val="28"/>
        </w:rPr>
      </w:pPr>
      <w:r w:rsidRPr="002459BB">
        <w:rPr>
          <w:rFonts w:ascii="Times New Roman" w:eastAsia="標楷體" w:hAnsi="Times New Roman"/>
          <w:sz w:val="28"/>
          <w:szCs w:val="28"/>
        </w:rPr>
        <w:t>200907081</w:t>
      </w:r>
      <w:r w:rsidRPr="002459BB">
        <w:rPr>
          <w:rFonts w:ascii="Times New Roman" w:eastAsia="標楷體" w:hAnsi="Times New Roman"/>
          <w:sz w:val="28"/>
          <w:szCs w:val="28"/>
        </w:rPr>
        <w:t>耳鼻喉科製劑</w:t>
      </w:r>
      <w:r w:rsidR="00182C19" w:rsidRPr="002459BB">
        <w:rPr>
          <w:rFonts w:ascii="Times New Roman" w:eastAsia="標楷體" w:hAnsi="Times New Roman"/>
          <w:sz w:val="28"/>
          <w:szCs w:val="28"/>
        </w:rPr>
        <w:t>(107/2/1)</w:t>
      </w:r>
    </w:p>
    <w:p w:rsidR="007F45E6" w:rsidRPr="002459BB" w:rsidRDefault="007F45E6" w:rsidP="00AA0EEE">
      <w:pPr>
        <w:spacing w:line="520" w:lineRule="exact"/>
        <w:ind w:leftChars="-1" w:left="1695" w:hangingChars="606" w:hanging="1697"/>
        <w:jc w:val="both"/>
        <w:rPr>
          <w:rFonts w:ascii="Times New Roman" w:eastAsia="標楷體" w:hAnsi="Times New Roman"/>
          <w:sz w:val="28"/>
          <w:szCs w:val="28"/>
        </w:rPr>
      </w:pPr>
      <w:r w:rsidRPr="002459BB">
        <w:rPr>
          <w:rFonts w:ascii="Times New Roman" w:eastAsia="標楷體" w:hAnsi="Times New Roman"/>
          <w:sz w:val="28"/>
          <w:szCs w:val="28"/>
        </w:rPr>
        <w:t>200907081-01 Beclomethasone cap for spray (</w:t>
      </w:r>
      <w:r w:rsidRPr="002459BB">
        <w:rPr>
          <w:rFonts w:ascii="Times New Roman" w:eastAsia="標楷體" w:hAnsi="Times New Roman"/>
          <w:sz w:val="28"/>
          <w:szCs w:val="28"/>
        </w:rPr>
        <w:t>如</w:t>
      </w:r>
      <w:r w:rsidRPr="002459BB">
        <w:rPr>
          <w:rFonts w:ascii="Times New Roman" w:eastAsia="標楷體" w:hAnsi="Times New Roman"/>
          <w:sz w:val="28"/>
          <w:szCs w:val="28"/>
        </w:rPr>
        <w:t>Salcoat) (87/10/1)</w:t>
      </w:r>
      <w:r w:rsidRPr="002459BB">
        <w:rPr>
          <w:rFonts w:ascii="Times New Roman" w:eastAsia="標楷體" w:hAnsi="Times New Roman"/>
          <w:sz w:val="28"/>
          <w:szCs w:val="28"/>
        </w:rPr>
        <w:t>：適用因口腔放射線治療或化學治療產生大面積口腔潰爛之病人。</w:t>
      </w:r>
    </w:p>
    <w:p w:rsidR="007F45E6" w:rsidRPr="002459BB" w:rsidRDefault="007F45E6" w:rsidP="00AA0EEE">
      <w:pPr>
        <w:spacing w:line="520" w:lineRule="exact"/>
        <w:ind w:leftChars="-1" w:left="1695" w:hangingChars="606" w:hanging="1697"/>
        <w:jc w:val="both"/>
        <w:rPr>
          <w:rFonts w:ascii="Times New Roman" w:eastAsia="標楷體" w:hAnsi="Times New Roman"/>
          <w:sz w:val="28"/>
          <w:szCs w:val="28"/>
        </w:rPr>
      </w:pPr>
      <w:r w:rsidRPr="002459BB">
        <w:rPr>
          <w:rFonts w:ascii="Times New Roman" w:eastAsia="標楷體" w:hAnsi="Times New Roman"/>
          <w:sz w:val="28"/>
          <w:szCs w:val="28"/>
        </w:rPr>
        <w:t>200907081-02 Ofloxacin (</w:t>
      </w:r>
      <w:r w:rsidRPr="002459BB">
        <w:rPr>
          <w:rFonts w:ascii="Times New Roman" w:eastAsia="標楷體" w:hAnsi="Times New Roman"/>
          <w:sz w:val="28"/>
          <w:szCs w:val="28"/>
        </w:rPr>
        <w:t>如</w:t>
      </w:r>
      <w:r w:rsidRPr="002459BB">
        <w:rPr>
          <w:rFonts w:ascii="Times New Roman" w:eastAsia="標楷體" w:hAnsi="Times New Roman"/>
          <w:sz w:val="28"/>
          <w:szCs w:val="28"/>
        </w:rPr>
        <w:t>Tarivid Otic Solution)</w:t>
      </w:r>
      <w:r w:rsidRPr="002459BB">
        <w:rPr>
          <w:rFonts w:ascii="Times New Roman" w:eastAsia="標楷體" w:hAnsi="Times New Roman"/>
          <w:sz w:val="28"/>
          <w:szCs w:val="28"/>
        </w:rPr>
        <w:t>：有耳膜穿孔及耳漏之急慢性中耳炎或嚴重急性外耳炎病人。符合使用適應症。</w:t>
      </w:r>
    </w:p>
    <w:p w:rsidR="007F45E6" w:rsidRPr="002459BB" w:rsidRDefault="007F45E6" w:rsidP="00AA0EEE">
      <w:pPr>
        <w:pStyle w:val="aff6"/>
        <w:ind w:left="1700" w:hangingChars="607" w:hanging="1700"/>
        <w:rPr>
          <w:rFonts w:ascii="Times New Roman" w:hAnsi="Times New Roman"/>
          <w:b w:val="0"/>
        </w:rPr>
      </w:pPr>
      <w:bookmarkStart w:id="65" w:name="_Toc35525087"/>
      <w:bookmarkStart w:id="66" w:name="_Toc38875786"/>
      <w:r w:rsidRPr="002459BB">
        <w:rPr>
          <w:rFonts w:ascii="Times New Roman" w:hAnsi="Times New Roman"/>
          <w:b w:val="0"/>
        </w:rPr>
        <w:t>200907081-03 Ciprofloxacin+hydrocortisone (</w:t>
      </w:r>
      <w:r w:rsidRPr="002459BB">
        <w:rPr>
          <w:rFonts w:ascii="Times New Roman" w:hAnsi="Times New Roman"/>
          <w:b w:val="0"/>
        </w:rPr>
        <w:t>如</w:t>
      </w:r>
      <w:r w:rsidRPr="002459BB">
        <w:rPr>
          <w:rFonts w:ascii="Times New Roman" w:hAnsi="Times New Roman"/>
          <w:b w:val="0"/>
        </w:rPr>
        <w:t>Siproxan Otic Drops)</w:t>
      </w:r>
      <w:r w:rsidRPr="002459BB">
        <w:rPr>
          <w:rFonts w:ascii="Times New Roman" w:hAnsi="Times New Roman"/>
          <w:b w:val="0"/>
        </w:rPr>
        <w:t>使用原則同上：有耳膜穿孔及耳漏之急慢性中耳炎或嚴重急性外耳炎病人。符合使用適應症。</w:t>
      </w:r>
      <w:bookmarkEnd w:id="65"/>
      <w:bookmarkEnd w:id="66"/>
    </w:p>
    <w:p w:rsidR="000257EE" w:rsidRPr="002459BB" w:rsidRDefault="003669B2" w:rsidP="00AA0EEE">
      <w:pPr>
        <w:snapToGrid w:val="0"/>
        <w:spacing w:line="600" w:lineRule="exact"/>
        <w:ind w:left="1161" w:hanging="921"/>
        <w:jc w:val="both"/>
        <w:rPr>
          <w:rFonts w:ascii="Times New Roman" w:eastAsia="標楷體" w:hAnsi="Times New Roman"/>
          <w:kern w:val="3"/>
          <w:sz w:val="28"/>
        </w:rPr>
      </w:pPr>
      <w:r w:rsidRPr="002459BB">
        <w:rPr>
          <w:rFonts w:ascii="Times New Roman" w:eastAsia="標楷體" w:hAnsi="Times New Roman"/>
          <w:kern w:val="3"/>
          <w:sz w:val="28"/>
        </w:rPr>
        <w:br w:type="page"/>
      </w:r>
    </w:p>
    <w:p w:rsidR="000257EE" w:rsidRPr="002459BB" w:rsidRDefault="00274757" w:rsidP="00AA0EEE">
      <w:pPr>
        <w:pStyle w:val="aff6"/>
        <w:rPr>
          <w:rFonts w:ascii="Times New Roman" w:hAnsi="Times New Roman"/>
        </w:rPr>
      </w:pPr>
      <w:bookmarkStart w:id="67" w:name="_Toc38875787"/>
      <w:r w:rsidRPr="002459BB">
        <w:rPr>
          <w:rFonts w:ascii="Times New Roman" w:hAnsi="Times New Roman"/>
        </w:rPr>
        <w:lastRenderedPageBreak/>
        <w:t>九、</w:t>
      </w:r>
      <w:r w:rsidR="007C6B3A" w:rsidRPr="002459BB">
        <w:rPr>
          <w:rFonts w:ascii="Times New Roman" w:hAnsi="Times New Roman"/>
        </w:rPr>
        <w:t>西醫基層醫療費用審查注意事項</w:t>
      </w:r>
      <w:r w:rsidR="00B059B0" w:rsidRPr="002459BB">
        <w:rPr>
          <w:rFonts w:ascii="Times New Roman" w:hAnsi="Times New Roman"/>
        </w:rPr>
        <w:t>-</w:t>
      </w:r>
      <w:r w:rsidRPr="002459BB">
        <w:rPr>
          <w:rFonts w:ascii="Times New Roman" w:hAnsi="Times New Roman"/>
        </w:rPr>
        <w:t>眼科</w:t>
      </w:r>
      <w:bookmarkEnd w:id="67"/>
    </w:p>
    <w:p w:rsidR="000257EE" w:rsidRPr="002459BB" w:rsidRDefault="00274757" w:rsidP="00AA0EEE">
      <w:pPr>
        <w:snapToGrid w:val="0"/>
        <w:spacing w:line="600" w:lineRule="exact"/>
        <w:ind w:left="851" w:hanging="611"/>
        <w:jc w:val="both"/>
        <w:rPr>
          <w:rFonts w:ascii="Times New Roman" w:eastAsia="標楷體" w:hAnsi="Times New Roman"/>
          <w:sz w:val="28"/>
        </w:rPr>
      </w:pPr>
      <w:r w:rsidRPr="002459BB">
        <w:rPr>
          <w:rFonts w:ascii="Times New Roman" w:eastAsia="標楷體" w:hAnsi="Times New Roman"/>
          <w:sz w:val="28"/>
        </w:rPr>
        <w:t>(</w:t>
      </w:r>
      <w:r w:rsidRPr="002459BB">
        <w:rPr>
          <w:rFonts w:ascii="Times New Roman" w:eastAsia="標楷體" w:hAnsi="Times New Roman"/>
          <w:sz w:val="28"/>
        </w:rPr>
        <w:t>一</w:t>
      </w:r>
      <w:r w:rsidRPr="002459BB">
        <w:rPr>
          <w:rFonts w:ascii="Times New Roman" w:eastAsia="標楷體" w:hAnsi="Times New Roman"/>
          <w:sz w:val="28"/>
        </w:rPr>
        <w:t>)</w:t>
      </w:r>
      <w:r w:rsidRPr="002459BB">
        <w:rPr>
          <w:rFonts w:ascii="Times New Roman" w:eastAsia="標楷體" w:hAnsi="Times New Roman"/>
          <w:sz w:val="28"/>
        </w:rPr>
        <w:t>在門診即可診治的疾病不宜住院，如單眼眼瞼簡單之手術</w:t>
      </w:r>
      <w:r w:rsidRPr="002459BB">
        <w:rPr>
          <w:rFonts w:ascii="Times New Roman" w:eastAsia="標楷體" w:hAnsi="Times New Roman"/>
          <w:sz w:val="28"/>
        </w:rPr>
        <w:t>(</w:t>
      </w:r>
      <w:r w:rsidRPr="002459BB">
        <w:rPr>
          <w:rFonts w:ascii="Times New Roman" w:eastAsia="標楷體" w:hAnsi="Times New Roman"/>
          <w:sz w:val="28"/>
        </w:rPr>
        <w:t>有合併症之倒睫、老年性眼瞼下垂</w:t>
      </w:r>
      <w:r w:rsidRPr="002459BB">
        <w:rPr>
          <w:rFonts w:ascii="Times New Roman" w:eastAsia="標楷體" w:hAnsi="Times New Roman"/>
          <w:sz w:val="28"/>
        </w:rPr>
        <w:t>…)</w:t>
      </w:r>
      <w:r w:rsidRPr="002459BB">
        <w:rPr>
          <w:rFonts w:ascii="Times New Roman" w:eastAsia="標楷體" w:hAnsi="Times New Roman"/>
          <w:sz w:val="28"/>
        </w:rPr>
        <w:t>，翼狀贅肉之去除，雷射之處置。</w:t>
      </w:r>
    </w:p>
    <w:p w:rsidR="000257EE" w:rsidRPr="002459BB" w:rsidRDefault="00274757" w:rsidP="00AA0EEE">
      <w:pPr>
        <w:snapToGrid w:val="0"/>
        <w:spacing w:line="600" w:lineRule="exact"/>
        <w:ind w:firstLine="280"/>
        <w:jc w:val="both"/>
        <w:rPr>
          <w:rFonts w:ascii="Times New Roman" w:hAnsi="Times New Roman"/>
        </w:rPr>
      </w:pPr>
      <w:r w:rsidRPr="002459BB">
        <w:rPr>
          <w:rFonts w:ascii="Times New Roman" w:eastAsia="標楷體" w:hAnsi="Times New Roman"/>
          <w:sz w:val="28"/>
        </w:rPr>
        <w:t>(</w:t>
      </w:r>
      <w:r w:rsidRPr="002459BB">
        <w:rPr>
          <w:rFonts w:ascii="Times New Roman" w:eastAsia="標楷體" w:hAnsi="Times New Roman"/>
          <w:sz w:val="28"/>
        </w:rPr>
        <w:t>二</w:t>
      </w:r>
      <w:r w:rsidRPr="002459BB">
        <w:rPr>
          <w:rFonts w:ascii="Times New Roman" w:eastAsia="標楷體" w:hAnsi="Times New Roman"/>
          <w:sz w:val="28"/>
        </w:rPr>
        <w:t>)</w:t>
      </w:r>
      <w:r w:rsidRPr="002459BB">
        <w:rPr>
          <w:rFonts w:ascii="Times New Roman" w:eastAsia="標楷體" w:hAnsi="Times New Roman"/>
          <w:sz w:val="28"/>
        </w:rPr>
        <w:t>複雜性翼狀贅肉須具有左列任一項符合條件：</w:t>
      </w:r>
      <w:r w:rsidRPr="002459BB">
        <w:rPr>
          <w:rFonts w:ascii="Times New Roman" w:eastAsia="標楷體" w:hAnsi="Times New Roman"/>
          <w:bCs/>
          <w:sz w:val="28"/>
          <w:szCs w:val="28"/>
        </w:rPr>
        <w:t>請照相備查。</w:t>
      </w:r>
    </w:p>
    <w:p w:rsidR="000257EE" w:rsidRPr="002459BB" w:rsidRDefault="00274757" w:rsidP="00AA0EEE">
      <w:pPr>
        <w:snapToGrid w:val="0"/>
        <w:spacing w:line="600" w:lineRule="exact"/>
        <w:ind w:left="1192" w:hanging="280"/>
        <w:jc w:val="both"/>
        <w:rPr>
          <w:rFonts w:ascii="Times New Roman" w:hAnsi="Times New Roman"/>
        </w:rPr>
      </w:pPr>
      <w:r w:rsidRPr="002459BB">
        <w:rPr>
          <w:rFonts w:ascii="Times New Roman" w:eastAsia="標楷體" w:hAnsi="Times New Roman"/>
          <w:kern w:val="3"/>
          <w:sz w:val="28"/>
        </w:rPr>
        <w:t>1.</w:t>
      </w:r>
      <w:r w:rsidRPr="002459BB">
        <w:rPr>
          <w:rFonts w:ascii="Times New Roman" w:eastAsia="標楷體" w:hAnsi="Times New Roman"/>
          <w:kern w:val="3"/>
          <w:sz w:val="28"/>
        </w:rPr>
        <w:t>復發性</w:t>
      </w:r>
      <w:r w:rsidRPr="002459BB">
        <w:rPr>
          <w:rFonts w:ascii="Times New Roman" w:eastAsia="標楷體" w:hAnsi="Times New Roman"/>
          <w:kern w:val="3"/>
          <w:sz w:val="28"/>
        </w:rPr>
        <w:t>(</w:t>
      </w:r>
      <w:r w:rsidRPr="002459BB">
        <w:rPr>
          <w:rFonts w:ascii="Times New Roman" w:eastAsia="標楷體" w:hAnsi="Times New Roman"/>
          <w:sz w:val="28"/>
        </w:rPr>
        <w:t>以前曾接</w:t>
      </w:r>
      <w:r w:rsidRPr="002459BB">
        <w:rPr>
          <w:rFonts w:ascii="Times New Roman" w:eastAsia="標楷體" w:hAnsi="Times New Roman"/>
          <w:kern w:val="3"/>
          <w:sz w:val="28"/>
        </w:rPr>
        <w:t>受過切除手術者</w:t>
      </w:r>
      <w:r w:rsidRPr="002459BB">
        <w:rPr>
          <w:rFonts w:ascii="Times New Roman" w:eastAsia="標楷體" w:hAnsi="Times New Roman"/>
          <w:kern w:val="3"/>
          <w:sz w:val="28"/>
        </w:rPr>
        <w:t>)</w:t>
      </w:r>
      <w:r w:rsidRPr="002459BB">
        <w:rPr>
          <w:rFonts w:ascii="Times New Roman" w:eastAsia="標楷體" w:hAnsi="Times New Roman"/>
          <w:kern w:val="3"/>
          <w:sz w:val="28"/>
        </w:rPr>
        <w:t>。</w:t>
      </w:r>
    </w:p>
    <w:p w:rsidR="000257EE" w:rsidRPr="002459BB" w:rsidRDefault="00274757" w:rsidP="00AA0EEE">
      <w:pPr>
        <w:snapToGrid w:val="0"/>
        <w:spacing w:line="600" w:lineRule="exact"/>
        <w:ind w:left="1192" w:hanging="280"/>
        <w:jc w:val="both"/>
        <w:rPr>
          <w:rFonts w:ascii="Times New Roman" w:hAnsi="Times New Roman"/>
        </w:rPr>
      </w:pPr>
      <w:r w:rsidRPr="002459BB">
        <w:rPr>
          <w:rFonts w:ascii="Times New Roman" w:eastAsia="標楷體" w:hAnsi="Times New Roman"/>
          <w:kern w:val="3"/>
          <w:sz w:val="28"/>
        </w:rPr>
        <w:t>2.</w:t>
      </w:r>
      <w:r w:rsidRPr="002459BB">
        <w:rPr>
          <w:rFonts w:ascii="Times New Roman" w:eastAsia="標楷體" w:hAnsi="Times New Roman"/>
          <w:kern w:val="3"/>
          <w:sz w:val="28"/>
        </w:rPr>
        <w:t>翼狀贅肉侵至角膜</w:t>
      </w:r>
      <w:r w:rsidRPr="002459BB">
        <w:rPr>
          <w:rFonts w:ascii="Times New Roman" w:eastAsia="標楷體" w:hAnsi="Times New Roman"/>
          <w:kern w:val="3"/>
          <w:sz w:val="28"/>
        </w:rPr>
        <w:t>5mm</w:t>
      </w:r>
      <w:r w:rsidRPr="002459BB">
        <w:rPr>
          <w:rFonts w:ascii="Times New Roman" w:eastAsia="標楷體" w:hAnsi="Times New Roman"/>
          <w:kern w:val="3"/>
          <w:sz w:val="28"/>
        </w:rPr>
        <w:t>者</w:t>
      </w:r>
      <w:r w:rsidRPr="002459BB">
        <w:rPr>
          <w:rFonts w:ascii="Times New Roman" w:eastAsia="標楷體" w:hAnsi="Times New Roman"/>
          <w:sz w:val="28"/>
        </w:rPr>
        <w:t>。</w:t>
      </w:r>
      <w:r w:rsidRPr="002459BB">
        <w:rPr>
          <w:rFonts w:ascii="Times New Roman" w:eastAsia="標楷體" w:hAnsi="Times New Roman"/>
          <w:sz w:val="28"/>
        </w:rPr>
        <w:t>(</w:t>
      </w:r>
      <w:r w:rsidRPr="002459BB">
        <w:rPr>
          <w:rFonts w:ascii="Times New Roman" w:eastAsia="標楷體" w:hAnsi="Times New Roman"/>
          <w:sz w:val="28"/>
        </w:rPr>
        <w:t>應有同側半邊臉部及眼球之照片各一張以資</w:t>
      </w:r>
      <w:r w:rsidRPr="002459BB">
        <w:rPr>
          <w:rFonts w:ascii="Times New Roman" w:eastAsia="標楷體" w:hAnsi="Times New Roman"/>
          <w:kern w:val="3"/>
          <w:sz w:val="28"/>
        </w:rPr>
        <w:t>備查。</w:t>
      </w:r>
      <w:r w:rsidRPr="002459BB">
        <w:rPr>
          <w:rFonts w:ascii="Times New Roman" w:eastAsia="標楷體" w:hAnsi="Times New Roman"/>
          <w:kern w:val="3"/>
          <w:sz w:val="28"/>
        </w:rPr>
        <w:t>)</w:t>
      </w:r>
    </w:p>
    <w:p w:rsidR="000257EE" w:rsidRPr="002459BB" w:rsidRDefault="00274757" w:rsidP="00AA0EEE">
      <w:pPr>
        <w:snapToGrid w:val="0"/>
        <w:spacing w:line="600" w:lineRule="exact"/>
        <w:ind w:left="1192" w:hanging="280"/>
        <w:jc w:val="both"/>
        <w:rPr>
          <w:rFonts w:ascii="Times New Roman" w:eastAsia="標楷體" w:hAnsi="Times New Roman"/>
          <w:kern w:val="3"/>
          <w:sz w:val="28"/>
        </w:rPr>
      </w:pPr>
      <w:r w:rsidRPr="002459BB">
        <w:rPr>
          <w:rFonts w:ascii="Times New Roman" w:eastAsia="標楷體" w:hAnsi="Times New Roman"/>
          <w:kern w:val="3"/>
          <w:sz w:val="28"/>
        </w:rPr>
        <w:t>3.</w:t>
      </w:r>
      <w:r w:rsidRPr="002459BB">
        <w:rPr>
          <w:rFonts w:ascii="Times New Roman" w:eastAsia="標楷體" w:hAnsi="Times New Roman"/>
          <w:kern w:val="3"/>
          <w:sz w:val="28"/>
        </w:rPr>
        <w:t>已產生眼球粘連者，包括眼瞼與角膜粘連者或嚴重結膜與鞏膜粘連者。</w:t>
      </w:r>
    </w:p>
    <w:p w:rsidR="000257EE" w:rsidRPr="002459BB" w:rsidRDefault="00274757" w:rsidP="00AA0EEE">
      <w:pPr>
        <w:snapToGrid w:val="0"/>
        <w:spacing w:line="600" w:lineRule="exact"/>
        <w:ind w:left="1192" w:hanging="280"/>
        <w:jc w:val="both"/>
        <w:rPr>
          <w:rFonts w:ascii="Times New Roman" w:hAnsi="Times New Roman"/>
        </w:rPr>
      </w:pPr>
      <w:r w:rsidRPr="002459BB">
        <w:rPr>
          <w:rFonts w:ascii="Times New Roman" w:eastAsia="標楷體" w:hAnsi="Times New Roman"/>
          <w:kern w:val="3"/>
          <w:sz w:val="28"/>
        </w:rPr>
        <w:t>4.</w:t>
      </w:r>
      <w:r w:rsidRPr="002459BB">
        <w:rPr>
          <w:rFonts w:ascii="Times New Roman" w:eastAsia="標楷體" w:hAnsi="Times New Roman"/>
          <w:kern w:val="3"/>
          <w:sz w:val="28"/>
        </w:rPr>
        <w:t>非複雜性者應在門診施行手術，惟兩眼同時施行手術或僅單眼有視力者，可住院診療</w:t>
      </w:r>
      <w:r w:rsidRPr="002459BB">
        <w:rPr>
          <w:rFonts w:ascii="Times New Roman" w:eastAsia="標楷體" w:hAnsi="Times New Roman"/>
          <w:sz w:val="28"/>
        </w:rPr>
        <w:t>。</w:t>
      </w:r>
    </w:p>
    <w:p w:rsidR="000257EE" w:rsidRPr="002459BB" w:rsidRDefault="00274757" w:rsidP="00AA0EEE">
      <w:pPr>
        <w:snapToGrid w:val="0"/>
        <w:spacing w:line="600" w:lineRule="exact"/>
        <w:ind w:left="1192" w:hanging="280"/>
        <w:jc w:val="both"/>
        <w:rPr>
          <w:rFonts w:ascii="Times New Roman" w:eastAsia="標楷體" w:hAnsi="Times New Roman"/>
          <w:sz w:val="28"/>
          <w:szCs w:val="28"/>
        </w:rPr>
      </w:pPr>
      <w:r w:rsidRPr="002459BB">
        <w:rPr>
          <w:rFonts w:ascii="Times New Roman" w:eastAsia="標楷體" w:hAnsi="Times New Roman"/>
          <w:sz w:val="28"/>
          <w:szCs w:val="28"/>
        </w:rPr>
        <w:t>5.</w:t>
      </w:r>
      <w:r w:rsidRPr="002459BB">
        <w:rPr>
          <w:rFonts w:ascii="Times New Roman" w:eastAsia="標楷體" w:hAnsi="Times New Roman"/>
          <w:sz w:val="28"/>
          <w:szCs w:val="28"/>
        </w:rPr>
        <w:t>單眼翼狀贅肉，但鼻側及顳側同時存在者</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應有同側半邊臉部及眼球之照片各一張以資備查</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w:t>
      </w:r>
      <w:r w:rsidRPr="002459BB">
        <w:rPr>
          <w:rFonts w:ascii="Times New Roman" w:eastAsia="標楷體" w:hAnsi="Times New Roman"/>
          <w:sz w:val="28"/>
          <w:szCs w:val="28"/>
        </w:rPr>
        <w:t>(99/7/1)</w:t>
      </w:r>
    </w:p>
    <w:p w:rsidR="000257EE" w:rsidRPr="002459BB" w:rsidRDefault="00274757" w:rsidP="00AA0EEE">
      <w:pPr>
        <w:snapToGrid w:val="0"/>
        <w:spacing w:line="600" w:lineRule="exact"/>
        <w:ind w:left="1192" w:hanging="280"/>
        <w:jc w:val="both"/>
        <w:rPr>
          <w:rFonts w:ascii="Times New Roman" w:eastAsia="標楷體" w:hAnsi="Times New Roman"/>
          <w:sz w:val="28"/>
          <w:szCs w:val="28"/>
        </w:rPr>
      </w:pPr>
      <w:r w:rsidRPr="002459BB">
        <w:rPr>
          <w:rFonts w:ascii="Times New Roman" w:eastAsia="標楷體" w:hAnsi="Times New Roman"/>
          <w:sz w:val="28"/>
          <w:szCs w:val="28"/>
        </w:rPr>
        <w:t>6.</w:t>
      </w:r>
      <w:r w:rsidRPr="002459BB">
        <w:rPr>
          <w:rFonts w:ascii="Times New Roman" w:eastAsia="標楷體" w:hAnsi="Times New Roman"/>
          <w:sz w:val="28"/>
          <w:szCs w:val="28"/>
        </w:rPr>
        <w:t>翼狀贅肉侵犯單眼角膜雙側且需同時手術者。</w:t>
      </w:r>
      <w:r w:rsidRPr="002459BB">
        <w:rPr>
          <w:rFonts w:ascii="Times New Roman" w:eastAsia="標楷體" w:hAnsi="Times New Roman"/>
          <w:sz w:val="28"/>
          <w:szCs w:val="28"/>
        </w:rPr>
        <w:t>(100/1/1)</w:t>
      </w:r>
    </w:p>
    <w:p w:rsidR="000257EE" w:rsidRPr="002459BB" w:rsidRDefault="00274757" w:rsidP="00AA0EEE">
      <w:pPr>
        <w:snapToGrid w:val="0"/>
        <w:spacing w:line="600" w:lineRule="exact"/>
        <w:ind w:left="800" w:hanging="560"/>
        <w:jc w:val="both"/>
        <w:rPr>
          <w:rFonts w:ascii="Times New Roman" w:hAnsi="Times New Roman"/>
        </w:rPr>
      </w:pPr>
      <w:r w:rsidRPr="002459BB">
        <w:rPr>
          <w:rFonts w:ascii="Times New Roman" w:eastAsia="標楷體" w:hAnsi="Times New Roman"/>
          <w:kern w:val="3"/>
          <w:sz w:val="28"/>
        </w:rPr>
        <w:t>(</w:t>
      </w:r>
      <w:r w:rsidRPr="002459BB">
        <w:rPr>
          <w:rFonts w:ascii="Times New Roman" w:eastAsia="標楷體" w:hAnsi="Times New Roman"/>
          <w:kern w:val="3"/>
          <w:sz w:val="28"/>
        </w:rPr>
        <w:t>三</w:t>
      </w:r>
      <w:r w:rsidRPr="002459BB">
        <w:rPr>
          <w:rFonts w:ascii="Times New Roman" w:eastAsia="標楷體" w:hAnsi="Times New Roman"/>
          <w:kern w:val="3"/>
          <w:sz w:val="28"/>
        </w:rPr>
        <w:t>)</w:t>
      </w:r>
      <w:r w:rsidRPr="002459BB">
        <w:rPr>
          <w:rFonts w:ascii="Times New Roman" w:eastAsia="標楷體" w:hAnsi="Times New Roman"/>
          <w:sz w:val="28"/>
        </w:rPr>
        <w:t>檢驗方面：</w:t>
      </w:r>
    </w:p>
    <w:p w:rsidR="000257EE" w:rsidRPr="002459BB" w:rsidRDefault="00274757" w:rsidP="00AA0EEE">
      <w:pPr>
        <w:snapToGrid w:val="0"/>
        <w:spacing w:line="600" w:lineRule="exact"/>
        <w:ind w:left="1192" w:hanging="280"/>
        <w:jc w:val="both"/>
        <w:rPr>
          <w:rFonts w:ascii="Times New Roman" w:eastAsia="標楷體" w:hAnsi="Times New Roman"/>
          <w:kern w:val="3"/>
          <w:sz w:val="28"/>
        </w:rPr>
      </w:pPr>
      <w:r w:rsidRPr="002459BB">
        <w:rPr>
          <w:rFonts w:ascii="Times New Roman" w:eastAsia="標楷體" w:hAnsi="Times New Roman"/>
          <w:kern w:val="3"/>
          <w:sz w:val="28"/>
        </w:rPr>
        <w:t>1.</w:t>
      </w:r>
      <w:r w:rsidRPr="002459BB">
        <w:rPr>
          <w:rFonts w:ascii="Times New Roman" w:eastAsia="標楷體" w:hAnsi="Times New Roman"/>
          <w:kern w:val="3"/>
          <w:sz w:val="28"/>
        </w:rPr>
        <w:t>以病例為主，宜有選擇性，不宜做不必要的檢查，如一位無任何病史的患者，作白內障手術，避免做電解值，膽固醇等檢查。</w:t>
      </w:r>
    </w:p>
    <w:p w:rsidR="000257EE" w:rsidRPr="002459BB" w:rsidRDefault="00274757" w:rsidP="00AA0EEE">
      <w:pPr>
        <w:snapToGrid w:val="0"/>
        <w:spacing w:line="600" w:lineRule="exact"/>
        <w:ind w:left="1192" w:hanging="280"/>
        <w:jc w:val="both"/>
        <w:rPr>
          <w:rFonts w:ascii="Times New Roman" w:hAnsi="Times New Roman"/>
        </w:rPr>
      </w:pPr>
      <w:r w:rsidRPr="002459BB">
        <w:rPr>
          <w:rFonts w:ascii="Times New Roman" w:eastAsia="標楷體" w:hAnsi="Times New Roman"/>
          <w:kern w:val="3"/>
          <w:sz w:val="28"/>
        </w:rPr>
        <w:t>2.</w:t>
      </w:r>
      <w:r w:rsidRPr="002459BB">
        <w:rPr>
          <w:rFonts w:ascii="Times New Roman" w:eastAsia="標楷體" w:hAnsi="Times New Roman"/>
          <w:kern w:val="3"/>
          <w:sz w:val="28"/>
        </w:rPr>
        <w:t>胸部Ｘ光請勿列為常規檢查，除非有胸部疾</w:t>
      </w:r>
      <w:r w:rsidRPr="002459BB">
        <w:rPr>
          <w:rFonts w:ascii="Times New Roman" w:eastAsia="標楷體" w:hAnsi="Times New Roman"/>
          <w:sz w:val="28"/>
        </w:rPr>
        <w:t>病之過去病史者，或</w:t>
      </w:r>
      <w:r w:rsidRPr="002459BB">
        <w:rPr>
          <w:rFonts w:ascii="Times New Roman" w:eastAsia="標楷體" w:hAnsi="Times New Roman"/>
          <w:kern w:val="3"/>
          <w:sz w:val="28"/>
        </w:rPr>
        <w:t>最近一年內未照Ｘ光之患者，以減少病人曝露在放射線之環境中。</w:t>
      </w:r>
    </w:p>
    <w:p w:rsidR="000257EE" w:rsidRPr="002459BB" w:rsidRDefault="00274757" w:rsidP="00AA0EEE">
      <w:pPr>
        <w:snapToGrid w:val="0"/>
        <w:spacing w:line="600" w:lineRule="exact"/>
        <w:ind w:left="800" w:hanging="560"/>
        <w:jc w:val="both"/>
        <w:rPr>
          <w:rFonts w:ascii="Times New Roman" w:eastAsia="標楷體" w:hAnsi="Times New Roman"/>
          <w:kern w:val="3"/>
          <w:sz w:val="28"/>
        </w:rPr>
      </w:pPr>
      <w:r w:rsidRPr="002459BB">
        <w:rPr>
          <w:rFonts w:ascii="Times New Roman" w:eastAsia="標楷體" w:hAnsi="Times New Roman"/>
          <w:kern w:val="3"/>
          <w:sz w:val="28"/>
        </w:rPr>
        <w:t>(</w:t>
      </w:r>
      <w:r w:rsidRPr="002459BB">
        <w:rPr>
          <w:rFonts w:ascii="Times New Roman" w:eastAsia="標楷體" w:hAnsi="Times New Roman"/>
          <w:kern w:val="3"/>
          <w:sz w:val="28"/>
        </w:rPr>
        <w:t>四</w:t>
      </w:r>
      <w:r w:rsidRPr="002459BB">
        <w:rPr>
          <w:rFonts w:ascii="Times New Roman" w:eastAsia="標楷體" w:hAnsi="Times New Roman"/>
          <w:kern w:val="3"/>
          <w:sz w:val="28"/>
        </w:rPr>
        <w:t>)</w:t>
      </w:r>
      <w:r w:rsidRPr="002459BB">
        <w:rPr>
          <w:rFonts w:ascii="Times New Roman" w:eastAsia="標楷體" w:hAnsi="Times New Roman"/>
          <w:kern w:val="3"/>
          <w:sz w:val="28"/>
        </w:rPr>
        <w:t>白內障手術：</w:t>
      </w:r>
    </w:p>
    <w:p w:rsidR="000257EE" w:rsidRPr="002459BB" w:rsidRDefault="00274757" w:rsidP="00AA0EEE">
      <w:pPr>
        <w:snapToGrid w:val="0"/>
        <w:spacing w:line="600" w:lineRule="exact"/>
        <w:ind w:left="1192" w:hanging="280"/>
        <w:jc w:val="both"/>
        <w:rPr>
          <w:rFonts w:ascii="Times New Roman" w:hAnsi="Times New Roman"/>
        </w:rPr>
      </w:pPr>
      <w:r w:rsidRPr="002459BB">
        <w:rPr>
          <w:rFonts w:ascii="Times New Roman" w:eastAsia="標楷體" w:hAnsi="Times New Roman"/>
          <w:kern w:val="3"/>
          <w:sz w:val="28"/>
        </w:rPr>
        <w:t>1.</w:t>
      </w:r>
      <w:r w:rsidRPr="002459BB">
        <w:rPr>
          <w:rFonts w:ascii="Times New Roman" w:eastAsia="標楷體" w:hAnsi="Times New Roman"/>
          <w:kern w:val="3"/>
          <w:sz w:val="28"/>
        </w:rPr>
        <w:t>刪除</w:t>
      </w:r>
      <w:r w:rsidRPr="002459BB">
        <w:rPr>
          <w:rFonts w:ascii="Times New Roman" w:eastAsia="標楷體" w:hAnsi="Times New Roman"/>
          <w:sz w:val="28"/>
          <w:szCs w:val="28"/>
        </w:rPr>
        <w:t xml:space="preserve">(101/2/1) </w:t>
      </w:r>
    </w:p>
    <w:p w:rsidR="000257EE" w:rsidRPr="002459BB" w:rsidRDefault="00274757" w:rsidP="00AA0EEE">
      <w:pPr>
        <w:snapToGrid w:val="0"/>
        <w:spacing w:line="600" w:lineRule="exact"/>
        <w:ind w:left="1192" w:hanging="280"/>
        <w:jc w:val="both"/>
        <w:rPr>
          <w:rFonts w:ascii="Times New Roman" w:hAnsi="Times New Roman"/>
        </w:rPr>
      </w:pPr>
      <w:r w:rsidRPr="002459BB">
        <w:rPr>
          <w:rFonts w:ascii="Times New Roman" w:eastAsia="標楷體" w:hAnsi="Times New Roman"/>
          <w:kern w:val="3"/>
          <w:sz w:val="28"/>
        </w:rPr>
        <w:t>2.</w:t>
      </w:r>
      <w:r w:rsidRPr="002459BB">
        <w:rPr>
          <w:rFonts w:ascii="Times New Roman" w:eastAsia="標楷體" w:hAnsi="Times New Roman"/>
          <w:kern w:val="3"/>
          <w:sz w:val="28"/>
        </w:rPr>
        <w:t>用藥力求簡單：預防感染可給予抗生素，但以外用抗生素眼藥為主。</w:t>
      </w:r>
      <w:r w:rsidRPr="002459BB">
        <w:rPr>
          <w:rFonts w:ascii="Times New Roman" w:eastAsia="標楷體" w:hAnsi="Times New Roman"/>
          <w:sz w:val="28"/>
          <w:szCs w:val="28"/>
        </w:rPr>
        <w:t>(101/2/1)</w:t>
      </w:r>
    </w:p>
    <w:p w:rsidR="000257EE" w:rsidRPr="002459BB" w:rsidRDefault="00274757" w:rsidP="00AA0EEE">
      <w:pPr>
        <w:snapToGrid w:val="0"/>
        <w:spacing w:line="600" w:lineRule="exact"/>
        <w:ind w:left="1276" w:hanging="364"/>
        <w:jc w:val="both"/>
        <w:rPr>
          <w:rFonts w:ascii="Times New Roman" w:eastAsia="標楷體" w:hAnsi="Times New Roman"/>
          <w:kern w:val="3"/>
          <w:sz w:val="28"/>
        </w:rPr>
      </w:pPr>
      <w:r w:rsidRPr="002459BB">
        <w:rPr>
          <w:rFonts w:ascii="Times New Roman" w:eastAsia="標楷體" w:hAnsi="Times New Roman"/>
          <w:kern w:val="3"/>
          <w:sz w:val="28"/>
        </w:rPr>
        <w:lastRenderedPageBreak/>
        <w:t>3.</w:t>
      </w:r>
      <w:r w:rsidRPr="002459BB">
        <w:rPr>
          <w:rFonts w:ascii="Times New Roman" w:eastAsia="標楷體" w:hAnsi="Times New Roman"/>
          <w:kern w:val="3"/>
          <w:sz w:val="28"/>
        </w:rPr>
        <w:t>口服止痛消炎、消腫藥：正常順利的手術助益不大，可以不用，若需要以三日內為原則。</w:t>
      </w:r>
    </w:p>
    <w:p w:rsidR="000257EE" w:rsidRPr="002459BB" w:rsidRDefault="00274757" w:rsidP="00AA0EEE">
      <w:pPr>
        <w:snapToGrid w:val="0"/>
        <w:spacing w:line="600" w:lineRule="exact"/>
        <w:ind w:left="1120" w:hanging="280"/>
        <w:jc w:val="both"/>
        <w:rPr>
          <w:rFonts w:ascii="Times New Roman" w:hAnsi="Times New Roman"/>
        </w:rPr>
      </w:pPr>
      <w:r w:rsidRPr="002459BB">
        <w:rPr>
          <w:rFonts w:ascii="Times New Roman" w:eastAsia="標楷體" w:hAnsi="Times New Roman"/>
          <w:kern w:val="3"/>
          <w:sz w:val="28"/>
        </w:rPr>
        <w:t>4.</w:t>
      </w:r>
      <w:r w:rsidRPr="002459BB">
        <w:rPr>
          <w:rFonts w:ascii="Times New Roman" w:eastAsia="標楷體" w:hAnsi="Times New Roman"/>
          <w:kern w:val="3"/>
          <w:sz w:val="28"/>
        </w:rPr>
        <w:t>眼</w:t>
      </w:r>
      <w:r w:rsidRPr="002459BB">
        <w:rPr>
          <w:rFonts w:ascii="Times New Roman" w:eastAsia="標楷體" w:hAnsi="Times New Roman"/>
          <w:sz w:val="28"/>
        </w:rPr>
        <w:t>檢查</w:t>
      </w:r>
      <w:r w:rsidRPr="002459BB">
        <w:rPr>
          <w:rFonts w:ascii="Times New Roman" w:eastAsia="標楷體" w:hAnsi="Times New Roman"/>
          <w:sz w:val="28"/>
          <w:szCs w:val="28"/>
        </w:rPr>
        <w:t>作前葉檢查申報細隙燈</w:t>
      </w:r>
      <w:r w:rsidRPr="002459BB">
        <w:rPr>
          <w:rFonts w:ascii="Times New Roman" w:eastAsia="標楷體" w:hAnsi="Times New Roman"/>
          <w:kern w:val="3"/>
          <w:sz w:val="28"/>
        </w:rPr>
        <w:t>顯微鏡檢查</w:t>
      </w:r>
      <w:r w:rsidRPr="002459BB">
        <w:rPr>
          <w:rFonts w:ascii="Times New Roman" w:eastAsia="標楷體" w:hAnsi="Times New Roman"/>
          <w:kern w:val="3"/>
          <w:sz w:val="28"/>
        </w:rPr>
        <w:t>(23401C)</w:t>
      </w:r>
      <w:r w:rsidRPr="002459BB">
        <w:rPr>
          <w:rFonts w:ascii="Times New Roman" w:eastAsia="標楷體" w:hAnsi="Times New Roman"/>
          <w:sz w:val="28"/>
          <w:szCs w:val="28"/>
        </w:rPr>
        <w:t>項，眼壓、眼底</w:t>
      </w:r>
      <w:r w:rsidRPr="002459BB">
        <w:rPr>
          <w:rFonts w:ascii="Times New Roman" w:eastAsia="標楷體" w:hAnsi="Times New Roman"/>
          <w:kern w:val="3"/>
          <w:sz w:val="28"/>
        </w:rPr>
        <w:t>及</w:t>
      </w:r>
      <w:r w:rsidRPr="002459BB">
        <w:rPr>
          <w:rFonts w:ascii="Times New Roman" w:eastAsia="標楷體" w:hAnsi="Times New Roman"/>
          <w:kern w:val="3"/>
          <w:sz w:val="28"/>
        </w:rPr>
        <w:t>DBR</w:t>
      </w:r>
      <w:r w:rsidRPr="002459BB">
        <w:rPr>
          <w:rFonts w:ascii="Times New Roman" w:eastAsia="標楷體" w:hAnsi="Times New Roman"/>
          <w:sz w:val="28"/>
          <w:szCs w:val="28"/>
        </w:rPr>
        <w:t>【含超音波檢查</w:t>
      </w:r>
      <w:r w:rsidRPr="002459BB">
        <w:rPr>
          <w:rFonts w:ascii="Times New Roman" w:eastAsia="標楷體" w:hAnsi="Times New Roman"/>
          <w:sz w:val="28"/>
          <w:szCs w:val="28"/>
        </w:rPr>
        <w:t>(</w:t>
      </w:r>
      <w:r w:rsidRPr="002459BB">
        <w:rPr>
          <w:rFonts w:ascii="Times New Roman" w:eastAsia="標楷體" w:hAnsi="Times New Roman"/>
          <w:kern w:val="3"/>
          <w:sz w:val="28"/>
        </w:rPr>
        <w:t>A</w:t>
      </w:r>
      <w:r w:rsidRPr="002459BB">
        <w:rPr>
          <w:rFonts w:ascii="Times New Roman" w:eastAsia="標楷體" w:hAnsi="Times New Roman"/>
          <w:kern w:val="3"/>
          <w:sz w:val="28"/>
        </w:rPr>
        <w:t>掃瞄</w:t>
      </w:r>
      <w:r w:rsidRPr="002459BB">
        <w:rPr>
          <w:rFonts w:ascii="Times New Roman" w:eastAsia="標楷體" w:hAnsi="Times New Roman"/>
          <w:kern w:val="3"/>
          <w:sz w:val="28"/>
        </w:rPr>
        <w:t>)(23503C)</w:t>
      </w:r>
      <w:r w:rsidRPr="002459BB">
        <w:rPr>
          <w:rFonts w:ascii="Times New Roman" w:eastAsia="標楷體" w:hAnsi="Times New Roman"/>
          <w:kern w:val="3"/>
          <w:sz w:val="28"/>
        </w:rPr>
        <w:t>項</w:t>
      </w:r>
      <w:r w:rsidRPr="002459BB">
        <w:rPr>
          <w:rFonts w:ascii="Times New Roman" w:eastAsia="標楷體" w:hAnsi="Times New Roman"/>
          <w:sz w:val="28"/>
          <w:szCs w:val="28"/>
        </w:rPr>
        <w:t>及角膜曲度測定</w:t>
      </w:r>
      <w:r w:rsidRPr="002459BB">
        <w:rPr>
          <w:rFonts w:ascii="Times New Roman" w:eastAsia="標楷體" w:hAnsi="Times New Roman"/>
          <w:kern w:val="3"/>
          <w:sz w:val="28"/>
        </w:rPr>
        <w:t>(23001C)</w:t>
      </w:r>
      <w:r w:rsidRPr="002459BB">
        <w:rPr>
          <w:rFonts w:ascii="Times New Roman" w:eastAsia="標楷體" w:hAnsi="Times New Roman"/>
          <w:kern w:val="3"/>
          <w:sz w:val="28"/>
        </w:rPr>
        <w:t>項</w:t>
      </w:r>
      <w:r w:rsidRPr="002459BB">
        <w:rPr>
          <w:rFonts w:ascii="Times New Roman" w:eastAsia="標楷體" w:hAnsi="Times New Roman"/>
          <w:sz w:val="28"/>
          <w:szCs w:val="28"/>
        </w:rPr>
        <w:t>】。</w:t>
      </w:r>
    </w:p>
    <w:p w:rsidR="000257EE" w:rsidRPr="002459BB" w:rsidRDefault="00274757" w:rsidP="00AA0EEE">
      <w:pPr>
        <w:snapToGrid w:val="0"/>
        <w:spacing w:line="600" w:lineRule="exact"/>
        <w:ind w:left="1276" w:hanging="364"/>
        <w:jc w:val="both"/>
        <w:rPr>
          <w:rFonts w:ascii="Times New Roman" w:hAnsi="Times New Roman"/>
        </w:rPr>
      </w:pPr>
      <w:r w:rsidRPr="002459BB">
        <w:rPr>
          <w:rFonts w:ascii="Times New Roman" w:eastAsia="標楷體" w:hAnsi="Times New Roman"/>
          <w:kern w:val="3"/>
          <w:sz w:val="28"/>
        </w:rPr>
        <w:t>5.</w:t>
      </w:r>
      <w:r w:rsidRPr="002459BB">
        <w:rPr>
          <w:rFonts w:ascii="Times New Roman" w:eastAsia="標楷體" w:hAnsi="Times New Roman"/>
          <w:kern w:val="3"/>
          <w:sz w:val="28"/>
        </w:rPr>
        <w:t>手術換藥：每天壹次即可。</w:t>
      </w:r>
      <w:r w:rsidRPr="002459BB">
        <w:rPr>
          <w:rFonts w:ascii="Times New Roman" w:eastAsia="標楷體" w:hAnsi="Times New Roman"/>
          <w:sz w:val="28"/>
          <w:szCs w:val="28"/>
        </w:rPr>
        <w:t>至多可申報術後換藥兩次，申報術後換藥日期不宜超過</w:t>
      </w:r>
      <w:r w:rsidRPr="002459BB">
        <w:rPr>
          <w:rFonts w:ascii="Times New Roman" w:eastAsia="標楷體" w:hAnsi="Times New Roman"/>
          <w:sz w:val="28"/>
          <w:szCs w:val="28"/>
        </w:rPr>
        <w:t>2</w:t>
      </w:r>
      <w:r w:rsidRPr="002459BB">
        <w:rPr>
          <w:rFonts w:ascii="Times New Roman" w:eastAsia="標楷體" w:hAnsi="Times New Roman"/>
          <w:sz w:val="28"/>
          <w:szCs w:val="28"/>
        </w:rPr>
        <w:t>個星期。</w:t>
      </w:r>
      <w:r w:rsidRPr="002459BB">
        <w:rPr>
          <w:rFonts w:ascii="Times New Roman" w:hAnsi="Times New Roman"/>
          <w:sz w:val="28"/>
          <w:szCs w:val="28"/>
        </w:rPr>
        <w:t>(104/1/1)</w:t>
      </w:r>
    </w:p>
    <w:p w:rsidR="000257EE" w:rsidRPr="002459BB" w:rsidRDefault="00274757" w:rsidP="00AA0EEE">
      <w:pPr>
        <w:snapToGrid w:val="0"/>
        <w:spacing w:line="600" w:lineRule="exact"/>
        <w:ind w:left="1192" w:hanging="280"/>
        <w:jc w:val="both"/>
        <w:rPr>
          <w:rFonts w:ascii="Times New Roman" w:eastAsia="標楷體" w:hAnsi="Times New Roman"/>
          <w:kern w:val="3"/>
          <w:sz w:val="28"/>
        </w:rPr>
      </w:pPr>
      <w:r w:rsidRPr="002459BB">
        <w:rPr>
          <w:rFonts w:ascii="Times New Roman" w:eastAsia="標楷體" w:hAnsi="Times New Roman"/>
          <w:kern w:val="3"/>
          <w:sz w:val="28"/>
        </w:rPr>
        <w:t>6.</w:t>
      </w:r>
      <w:r w:rsidRPr="002459BB">
        <w:rPr>
          <w:rFonts w:ascii="Times New Roman" w:eastAsia="標楷體" w:hAnsi="Times New Roman"/>
          <w:kern w:val="3"/>
          <w:sz w:val="28"/>
        </w:rPr>
        <w:t>手術以</w:t>
      </w:r>
      <w:r w:rsidRPr="002459BB">
        <w:rPr>
          <w:rFonts w:ascii="Times New Roman" w:eastAsia="標楷體" w:hAnsi="Times New Roman"/>
          <w:kern w:val="3"/>
          <w:sz w:val="28"/>
        </w:rPr>
        <w:t>86008C</w:t>
      </w:r>
      <w:r w:rsidRPr="002459BB">
        <w:rPr>
          <w:rFonts w:ascii="Times New Roman" w:eastAsia="標楷體" w:hAnsi="Times New Roman"/>
          <w:kern w:val="3"/>
          <w:sz w:val="28"/>
        </w:rPr>
        <w:t>項，不宜再加</w:t>
      </w:r>
      <w:r w:rsidRPr="002459BB">
        <w:rPr>
          <w:rFonts w:ascii="Times New Roman" w:eastAsia="標楷體" w:hAnsi="Times New Roman"/>
          <w:kern w:val="3"/>
          <w:sz w:val="28"/>
        </w:rPr>
        <w:t>86009C</w:t>
      </w:r>
      <w:r w:rsidRPr="002459BB">
        <w:rPr>
          <w:rFonts w:ascii="Times New Roman" w:eastAsia="標楷體" w:hAnsi="Times New Roman"/>
          <w:kern w:val="3"/>
          <w:sz w:val="28"/>
        </w:rPr>
        <w:t>或</w:t>
      </w:r>
      <w:r w:rsidRPr="002459BB">
        <w:rPr>
          <w:rFonts w:ascii="Times New Roman" w:eastAsia="標楷體" w:hAnsi="Times New Roman"/>
          <w:kern w:val="3"/>
          <w:sz w:val="28"/>
        </w:rPr>
        <w:t>86010A</w:t>
      </w:r>
      <w:r w:rsidRPr="002459BB">
        <w:rPr>
          <w:rFonts w:ascii="Times New Roman" w:eastAsia="標楷體" w:hAnsi="Times New Roman"/>
          <w:kern w:val="3"/>
          <w:sz w:val="28"/>
        </w:rPr>
        <w:t>項。</w:t>
      </w:r>
    </w:p>
    <w:p w:rsidR="000257EE" w:rsidRPr="002459BB" w:rsidRDefault="00274757" w:rsidP="00AA0EEE">
      <w:pPr>
        <w:snapToGrid w:val="0"/>
        <w:spacing w:line="600" w:lineRule="exact"/>
        <w:ind w:left="1192" w:hanging="280"/>
        <w:jc w:val="both"/>
        <w:rPr>
          <w:rFonts w:ascii="Times New Roman" w:eastAsia="標楷體" w:hAnsi="Times New Roman"/>
          <w:kern w:val="3"/>
          <w:sz w:val="28"/>
        </w:rPr>
      </w:pPr>
      <w:r w:rsidRPr="002459BB">
        <w:rPr>
          <w:rFonts w:ascii="Times New Roman" w:eastAsia="標楷體" w:hAnsi="Times New Roman"/>
          <w:kern w:val="3"/>
          <w:sz w:val="28"/>
        </w:rPr>
        <w:t>7.</w:t>
      </w:r>
      <w:r w:rsidRPr="002459BB">
        <w:rPr>
          <w:rFonts w:ascii="Times New Roman" w:eastAsia="標楷體" w:hAnsi="Times New Roman"/>
          <w:kern w:val="3"/>
          <w:sz w:val="28"/>
        </w:rPr>
        <w:t>無水晶體症再裝人工水晶體以</w:t>
      </w:r>
      <w:r w:rsidRPr="002459BB">
        <w:rPr>
          <w:rFonts w:ascii="Times New Roman" w:eastAsia="標楷體" w:hAnsi="Times New Roman"/>
          <w:kern w:val="3"/>
          <w:sz w:val="28"/>
        </w:rPr>
        <w:t>86012C</w:t>
      </w:r>
      <w:r w:rsidRPr="002459BB">
        <w:rPr>
          <w:rFonts w:ascii="Times New Roman" w:eastAsia="標楷體" w:hAnsi="Times New Roman"/>
          <w:kern w:val="3"/>
          <w:sz w:val="28"/>
        </w:rPr>
        <w:t>項。</w:t>
      </w:r>
    </w:p>
    <w:p w:rsidR="000257EE" w:rsidRPr="002459BB" w:rsidRDefault="00274757" w:rsidP="00AA0EEE">
      <w:pPr>
        <w:snapToGrid w:val="0"/>
        <w:spacing w:line="600" w:lineRule="exact"/>
        <w:ind w:left="1200"/>
        <w:jc w:val="both"/>
        <w:rPr>
          <w:rFonts w:ascii="Times New Roman" w:eastAsia="標楷體" w:hAnsi="Times New Roman"/>
          <w:kern w:val="3"/>
          <w:sz w:val="28"/>
        </w:rPr>
      </w:pPr>
      <w:r w:rsidRPr="002459BB">
        <w:rPr>
          <w:rFonts w:ascii="Times New Roman" w:eastAsia="標楷體" w:hAnsi="Times New Roman"/>
          <w:kern w:val="3"/>
          <w:sz w:val="28"/>
        </w:rPr>
        <w:t>86012C</w:t>
      </w:r>
      <w:r w:rsidRPr="002459BB">
        <w:rPr>
          <w:rFonts w:ascii="Times New Roman" w:eastAsia="標楷體" w:hAnsi="Times New Roman"/>
          <w:kern w:val="3"/>
          <w:sz w:val="28"/>
        </w:rPr>
        <w:t>項為更換人工水晶體適用。</w:t>
      </w:r>
    </w:p>
    <w:p w:rsidR="000257EE" w:rsidRPr="002459BB" w:rsidRDefault="00274757" w:rsidP="00AA0EEE">
      <w:pPr>
        <w:snapToGrid w:val="0"/>
        <w:spacing w:line="600" w:lineRule="exact"/>
        <w:ind w:left="1200"/>
        <w:jc w:val="both"/>
        <w:rPr>
          <w:rFonts w:ascii="Times New Roman" w:eastAsia="標楷體" w:hAnsi="Times New Roman"/>
          <w:kern w:val="3"/>
          <w:sz w:val="28"/>
        </w:rPr>
      </w:pPr>
      <w:r w:rsidRPr="002459BB">
        <w:rPr>
          <w:rFonts w:ascii="Times New Roman" w:eastAsia="標楷體" w:hAnsi="Times New Roman"/>
          <w:kern w:val="3"/>
          <w:sz w:val="28"/>
        </w:rPr>
        <w:t>86013C</w:t>
      </w:r>
      <w:r w:rsidRPr="002459BB">
        <w:rPr>
          <w:rFonts w:ascii="Times New Roman" w:eastAsia="標楷體" w:hAnsi="Times New Roman"/>
          <w:kern w:val="3"/>
          <w:sz w:val="28"/>
        </w:rPr>
        <w:t>項為脫位再固定或調整時用。</w:t>
      </w:r>
    </w:p>
    <w:p w:rsidR="000257EE" w:rsidRPr="002459BB" w:rsidRDefault="00274757" w:rsidP="00AA0EEE">
      <w:pPr>
        <w:snapToGrid w:val="0"/>
        <w:spacing w:line="600" w:lineRule="exact"/>
        <w:ind w:left="1192" w:hanging="280"/>
        <w:jc w:val="both"/>
        <w:rPr>
          <w:rFonts w:ascii="Times New Roman" w:hAnsi="Times New Roman"/>
        </w:rPr>
      </w:pPr>
      <w:r w:rsidRPr="002459BB">
        <w:rPr>
          <w:rFonts w:ascii="Times New Roman" w:eastAsia="標楷體" w:hAnsi="Times New Roman"/>
          <w:kern w:val="3"/>
          <w:sz w:val="28"/>
        </w:rPr>
        <w:t>8.</w:t>
      </w:r>
      <w:r w:rsidRPr="002459BB">
        <w:rPr>
          <w:rFonts w:ascii="Times New Roman" w:eastAsia="標楷體" w:hAnsi="Times New Roman"/>
          <w:kern w:val="3"/>
          <w:sz w:val="28"/>
        </w:rPr>
        <w:t>收縮瞳孔之成分製劑如</w:t>
      </w:r>
      <w:r w:rsidRPr="002459BB">
        <w:rPr>
          <w:rFonts w:ascii="Times New Roman" w:eastAsia="標楷體" w:hAnsi="Times New Roman"/>
          <w:kern w:val="3"/>
          <w:sz w:val="28"/>
        </w:rPr>
        <w:t>carbamycholine</w:t>
      </w:r>
      <w:r w:rsidRPr="002459BB">
        <w:rPr>
          <w:rFonts w:ascii="Times New Roman" w:eastAsia="標楷體" w:hAnsi="Times New Roman"/>
          <w:kern w:val="3"/>
          <w:sz w:val="28"/>
        </w:rPr>
        <w:t>及</w:t>
      </w:r>
      <w:r w:rsidRPr="002459BB">
        <w:rPr>
          <w:rFonts w:ascii="Times New Roman" w:eastAsia="標楷體" w:hAnsi="Times New Roman"/>
          <w:kern w:val="3"/>
          <w:sz w:val="28"/>
        </w:rPr>
        <w:t>acetylcholine chloride 1%</w:t>
      </w:r>
      <w:r w:rsidRPr="002459BB">
        <w:rPr>
          <w:rFonts w:ascii="Times New Roman" w:eastAsia="標楷體" w:hAnsi="Times New Roman"/>
          <w:kern w:val="3"/>
          <w:sz w:val="28"/>
        </w:rPr>
        <w:t>已</w:t>
      </w:r>
      <w:r w:rsidRPr="002459BB">
        <w:rPr>
          <w:rFonts w:ascii="Times New Roman" w:eastAsia="標楷體" w:hAnsi="Times New Roman"/>
          <w:sz w:val="28"/>
        </w:rPr>
        <w:t>包含於手術之一般材料費用內，不另計費。</w:t>
      </w:r>
    </w:p>
    <w:p w:rsidR="000257EE" w:rsidRPr="002459BB" w:rsidRDefault="00274757" w:rsidP="00AA0EEE">
      <w:pPr>
        <w:tabs>
          <w:tab w:val="left" w:pos="6096"/>
        </w:tabs>
        <w:snapToGrid w:val="0"/>
        <w:spacing w:line="600" w:lineRule="exact"/>
        <w:ind w:left="1192" w:hanging="280"/>
        <w:jc w:val="both"/>
        <w:rPr>
          <w:rFonts w:ascii="Times New Roman" w:hAnsi="Times New Roman"/>
        </w:rPr>
      </w:pPr>
      <w:r w:rsidRPr="002459BB">
        <w:rPr>
          <w:rFonts w:ascii="Times New Roman" w:eastAsia="標楷體" w:hAnsi="Times New Roman"/>
          <w:kern w:val="3"/>
          <w:sz w:val="28"/>
        </w:rPr>
        <w:t>9.</w:t>
      </w:r>
      <w:r w:rsidRPr="002459BB">
        <w:rPr>
          <w:rFonts w:ascii="Times New Roman" w:eastAsia="標楷體" w:hAnsi="Times New Roman"/>
          <w:kern w:val="3"/>
          <w:sz w:val="28"/>
        </w:rPr>
        <w:t>刪除</w:t>
      </w:r>
      <w:r w:rsidRPr="002459BB">
        <w:rPr>
          <w:rFonts w:ascii="Times New Roman" w:eastAsia="標楷體" w:hAnsi="Times New Roman"/>
          <w:sz w:val="28"/>
          <w:szCs w:val="28"/>
        </w:rPr>
        <w:t xml:space="preserve">(101/2/1) </w:t>
      </w:r>
    </w:p>
    <w:p w:rsidR="000257EE" w:rsidRPr="002459BB" w:rsidRDefault="00274757" w:rsidP="00AA0EEE">
      <w:pPr>
        <w:pStyle w:val="20"/>
        <w:snapToGrid w:val="0"/>
        <w:spacing w:line="600" w:lineRule="exact"/>
        <w:ind w:left="1332" w:hanging="420"/>
        <w:jc w:val="both"/>
        <w:rPr>
          <w:rFonts w:ascii="Times New Roman" w:eastAsia="標楷體" w:hAnsi="Times New Roman"/>
          <w:kern w:val="3"/>
          <w:sz w:val="28"/>
        </w:rPr>
      </w:pPr>
      <w:r w:rsidRPr="002459BB">
        <w:rPr>
          <w:rFonts w:ascii="Times New Roman" w:eastAsia="標楷體" w:hAnsi="Times New Roman"/>
          <w:kern w:val="3"/>
          <w:sz w:val="28"/>
        </w:rPr>
        <w:t>10.</w:t>
      </w:r>
      <w:r w:rsidRPr="002459BB">
        <w:rPr>
          <w:rFonts w:ascii="Times New Roman" w:eastAsia="標楷體" w:hAnsi="Times New Roman"/>
          <w:kern w:val="3"/>
          <w:sz w:val="28"/>
        </w:rPr>
        <w:t>白內障大多非緊急手術，不宜於第一次門診當天即施行手術；如為需事前審查者，請檢附病歷紀錄及術前白內障照相紀錄，外傷性或伴有併發症白內障除外，六歲以下免附照片。</w:t>
      </w:r>
      <w:r w:rsidRPr="002459BB">
        <w:rPr>
          <w:rFonts w:ascii="Times New Roman" w:eastAsia="標楷體" w:hAnsi="Times New Roman"/>
          <w:kern w:val="3"/>
          <w:sz w:val="28"/>
        </w:rPr>
        <w:t>(97/5/1)(100/1/1)</w:t>
      </w:r>
    </w:p>
    <w:p w:rsidR="000257EE" w:rsidRPr="002459BB" w:rsidRDefault="00274757" w:rsidP="00AA0EEE">
      <w:pPr>
        <w:pStyle w:val="20"/>
        <w:snapToGrid w:val="0"/>
        <w:spacing w:line="600" w:lineRule="exact"/>
        <w:ind w:left="1332" w:hanging="420"/>
        <w:jc w:val="both"/>
        <w:rPr>
          <w:rFonts w:ascii="Times New Roman" w:hAnsi="Times New Roman"/>
        </w:rPr>
      </w:pPr>
      <w:r w:rsidRPr="002459BB">
        <w:rPr>
          <w:rFonts w:ascii="Times New Roman" w:eastAsia="標楷體" w:hAnsi="Times New Roman"/>
          <w:kern w:val="3"/>
          <w:sz w:val="28"/>
        </w:rPr>
        <w:t>11.</w:t>
      </w:r>
      <w:r w:rsidRPr="002459BB">
        <w:rPr>
          <w:rFonts w:ascii="Times New Roman" w:eastAsia="標楷體" w:hAnsi="Times New Roman"/>
          <w:kern w:val="3"/>
          <w:sz w:val="28"/>
        </w:rPr>
        <w:t>刪除</w:t>
      </w:r>
      <w:r w:rsidRPr="002459BB">
        <w:rPr>
          <w:rFonts w:ascii="Times New Roman" w:eastAsia="標楷體" w:hAnsi="Times New Roman"/>
          <w:sz w:val="28"/>
          <w:szCs w:val="28"/>
        </w:rPr>
        <w:t xml:space="preserve">(101/2/1) </w:t>
      </w:r>
    </w:p>
    <w:p w:rsidR="000257EE" w:rsidRPr="002459BB" w:rsidRDefault="00274757" w:rsidP="00AA0EEE">
      <w:pPr>
        <w:pStyle w:val="20"/>
        <w:snapToGrid w:val="0"/>
        <w:spacing w:line="600" w:lineRule="exact"/>
        <w:ind w:left="1332" w:hanging="420"/>
        <w:jc w:val="both"/>
        <w:rPr>
          <w:rFonts w:ascii="Times New Roman" w:hAnsi="Times New Roman"/>
        </w:rPr>
      </w:pPr>
      <w:r w:rsidRPr="002459BB">
        <w:rPr>
          <w:rFonts w:ascii="Times New Roman" w:eastAsia="標楷體" w:hAnsi="Times New Roman"/>
          <w:kern w:val="3"/>
          <w:sz w:val="28"/>
        </w:rPr>
        <w:t>12.</w:t>
      </w:r>
      <w:r w:rsidRPr="002459BB">
        <w:rPr>
          <w:rFonts w:ascii="Times New Roman" w:eastAsia="標楷體" w:hAnsi="Times New Roman"/>
          <w:kern w:val="3"/>
          <w:sz w:val="28"/>
        </w:rPr>
        <w:t>白內障手術紀錄應有植入人工水晶體之標籤。</w:t>
      </w:r>
      <w:r w:rsidRPr="002459BB">
        <w:rPr>
          <w:rFonts w:ascii="Times New Roman" w:eastAsia="標楷體" w:hAnsi="Times New Roman"/>
          <w:sz w:val="28"/>
          <w:szCs w:val="28"/>
        </w:rPr>
        <w:t>(101/2/1)</w:t>
      </w:r>
    </w:p>
    <w:p w:rsidR="000257EE" w:rsidRPr="002459BB" w:rsidRDefault="00274757" w:rsidP="00AA0EEE">
      <w:pPr>
        <w:pStyle w:val="20"/>
        <w:snapToGrid w:val="0"/>
        <w:spacing w:line="600" w:lineRule="exact"/>
        <w:ind w:left="1332" w:hanging="420"/>
        <w:jc w:val="both"/>
        <w:rPr>
          <w:rFonts w:ascii="Times New Roman" w:eastAsia="標楷體" w:hAnsi="Times New Roman"/>
          <w:kern w:val="3"/>
          <w:sz w:val="28"/>
        </w:rPr>
      </w:pPr>
      <w:r w:rsidRPr="002459BB">
        <w:rPr>
          <w:rFonts w:ascii="Times New Roman" w:eastAsia="標楷體" w:hAnsi="Times New Roman"/>
          <w:kern w:val="3"/>
          <w:sz w:val="28"/>
        </w:rPr>
        <w:t>13.</w:t>
      </w:r>
      <w:r w:rsidRPr="002459BB">
        <w:rPr>
          <w:rFonts w:ascii="Times New Roman" w:eastAsia="標楷體" w:hAnsi="Times New Roman"/>
          <w:kern w:val="3"/>
          <w:sz w:val="28"/>
        </w:rPr>
        <w:t>除特殊情況外</w:t>
      </w:r>
      <w:r w:rsidR="00E615CC" w:rsidRPr="002459BB">
        <w:rPr>
          <w:rFonts w:ascii="Times New Roman" w:eastAsia="標楷體" w:hAnsi="Times New Roman"/>
          <w:kern w:val="3"/>
          <w:sz w:val="28"/>
        </w:rPr>
        <w:t>(</w:t>
      </w:r>
      <w:r w:rsidR="00E615CC" w:rsidRPr="002459BB">
        <w:rPr>
          <w:rFonts w:ascii="Times New Roman" w:eastAsia="標楷體" w:hAnsi="Times New Roman"/>
          <w:kern w:val="3"/>
          <w:sz w:val="28"/>
        </w:rPr>
        <w:t>如需全身麻醉之兒童雙眼先天性白內障</w:t>
      </w:r>
      <w:r w:rsidR="00E615CC" w:rsidRPr="002459BB">
        <w:rPr>
          <w:rFonts w:ascii="Times New Roman" w:eastAsia="標楷體" w:hAnsi="Times New Roman"/>
          <w:kern w:val="3"/>
          <w:sz w:val="28"/>
        </w:rPr>
        <w:t xml:space="preserve"> </w:t>
      </w:r>
      <w:r w:rsidR="00E615CC" w:rsidRPr="002459BB">
        <w:rPr>
          <w:rFonts w:ascii="Times New Roman" w:eastAsia="標楷體" w:hAnsi="Times New Roman"/>
          <w:kern w:val="3"/>
          <w:sz w:val="28"/>
        </w:rPr>
        <w:t>、失智者或雙眼外傷性白內障</w:t>
      </w:r>
      <w:r w:rsidR="00E615CC" w:rsidRPr="002459BB">
        <w:rPr>
          <w:rFonts w:ascii="Times New Roman" w:eastAsia="標楷體" w:hAnsi="Times New Roman"/>
          <w:kern w:val="3"/>
          <w:sz w:val="28"/>
        </w:rPr>
        <w:t>)</w:t>
      </w:r>
      <w:r w:rsidRPr="002459BB">
        <w:rPr>
          <w:rFonts w:ascii="Times New Roman" w:eastAsia="標楷體" w:hAnsi="Times New Roman"/>
          <w:kern w:val="3"/>
          <w:sz w:val="28"/>
        </w:rPr>
        <w:t>，不得一次同時施行兩眼白內障手術</w:t>
      </w:r>
      <w:r w:rsidR="00E615CC" w:rsidRPr="002459BB">
        <w:rPr>
          <w:rFonts w:ascii="Times New Roman" w:eastAsia="標楷體" w:hAnsi="Times New Roman"/>
          <w:kern w:val="3"/>
          <w:sz w:val="28"/>
        </w:rPr>
        <w:t>且兩眼手術宜間隔一週</w:t>
      </w:r>
      <w:r w:rsidR="00E615CC" w:rsidRPr="002459BB">
        <w:rPr>
          <w:rFonts w:ascii="Times New Roman" w:eastAsia="標楷體" w:hAnsi="Times New Roman"/>
          <w:kern w:val="3"/>
          <w:sz w:val="28"/>
        </w:rPr>
        <w:t>(</w:t>
      </w:r>
      <w:r w:rsidR="00E615CC" w:rsidRPr="002459BB">
        <w:rPr>
          <w:rFonts w:ascii="Times New Roman" w:eastAsia="標楷體" w:hAnsi="Times New Roman"/>
          <w:kern w:val="3"/>
          <w:sz w:val="28"/>
        </w:rPr>
        <w:t>含</w:t>
      </w:r>
      <w:r w:rsidR="00E615CC" w:rsidRPr="002459BB">
        <w:rPr>
          <w:rFonts w:ascii="Times New Roman" w:eastAsia="標楷體" w:hAnsi="Times New Roman"/>
          <w:kern w:val="3"/>
          <w:sz w:val="28"/>
        </w:rPr>
        <w:t>)</w:t>
      </w:r>
      <w:r w:rsidR="00E615CC" w:rsidRPr="002459BB">
        <w:rPr>
          <w:rFonts w:ascii="Times New Roman" w:eastAsia="標楷體" w:hAnsi="Times New Roman"/>
          <w:kern w:val="3"/>
          <w:sz w:val="28"/>
        </w:rPr>
        <w:t>以上，但事前審查仍可兩眼同時送審且需遵循</w:t>
      </w:r>
      <w:r w:rsidR="00E615CC" w:rsidRPr="002459BB">
        <w:rPr>
          <w:rFonts w:ascii="Times New Roman" w:eastAsia="標楷體" w:hAnsi="Times New Roman"/>
          <w:kern w:val="3"/>
          <w:sz w:val="28"/>
        </w:rPr>
        <w:lastRenderedPageBreak/>
        <w:t>上述原則。</w:t>
      </w:r>
      <w:r w:rsidR="00E615CC" w:rsidRPr="002459BB">
        <w:rPr>
          <w:rFonts w:ascii="Times New Roman" w:eastAsia="標楷體" w:hAnsi="Times New Roman"/>
          <w:kern w:val="3"/>
          <w:sz w:val="28"/>
        </w:rPr>
        <w:t>(106/1/1)</w:t>
      </w:r>
      <w:r w:rsidRPr="002459BB">
        <w:rPr>
          <w:rFonts w:ascii="Times New Roman" w:eastAsia="標楷體" w:hAnsi="Times New Roman"/>
          <w:kern w:val="3"/>
          <w:sz w:val="28"/>
        </w:rPr>
        <w:t>。</w:t>
      </w:r>
    </w:p>
    <w:p w:rsidR="000257EE" w:rsidRPr="002459BB" w:rsidRDefault="00274757" w:rsidP="00AA0EEE">
      <w:pPr>
        <w:pStyle w:val="20"/>
        <w:snapToGrid w:val="0"/>
        <w:spacing w:line="600" w:lineRule="exact"/>
        <w:ind w:left="1332" w:hanging="420"/>
        <w:jc w:val="both"/>
        <w:rPr>
          <w:rFonts w:ascii="Times New Roman" w:eastAsia="標楷體" w:hAnsi="Times New Roman"/>
          <w:kern w:val="3"/>
          <w:sz w:val="28"/>
        </w:rPr>
      </w:pPr>
      <w:r w:rsidRPr="002459BB">
        <w:rPr>
          <w:rFonts w:ascii="Times New Roman" w:eastAsia="標楷體" w:hAnsi="Times New Roman"/>
          <w:kern w:val="3"/>
          <w:sz w:val="28"/>
        </w:rPr>
        <w:t>14.</w:t>
      </w:r>
      <w:r w:rsidRPr="002459BB">
        <w:rPr>
          <w:rFonts w:ascii="Times New Roman" w:eastAsia="標楷體" w:hAnsi="Times New Roman"/>
          <w:kern w:val="3"/>
          <w:sz w:val="28"/>
        </w:rPr>
        <w:t>施行白內障手術前應先驗光，驗光得以矯正者，應有矯正視力紀錄，確實不能矯正視力者，應於病歷說明原因，未說明原因者，不予給付。另外一般白內障手術後，如為降低散光之角膜縫線拆除則以</w:t>
      </w:r>
      <w:r w:rsidRPr="002459BB">
        <w:rPr>
          <w:rFonts w:ascii="Times New Roman" w:eastAsia="標楷體" w:hAnsi="Times New Roman"/>
          <w:kern w:val="3"/>
          <w:sz w:val="28"/>
        </w:rPr>
        <w:t>85205C</w:t>
      </w:r>
      <w:r w:rsidRPr="002459BB">
        <w:rPr>
          <w:rFonts w:ascii="Times New Roman" w:eastAsia="標楷體" w:hAnsi="Times New Roman"/>
          <w:kern w:val="3"/>
          <w:sz w:val="28"/>
        </w:rPr>
        <w:t>申報，應檢附前後驗光單或</w:t>
      </w:r>
      <w:r w:rsidRPr="002459BB">
        <w:rPr>
          <w:rFonts w:ascii="Times New Roman" w:eastAsia="標楷體" w:hAnsi="Times New Roman"/>
          <w:kern w:val="3"/>
          <w:sz w:val="28"/>
        </w:rPr>
        <w:t>K-reading</w:t>
      </w:r>
      <w:r w:rsidRPr="002459BB">
        <w:rPr>
          <w:rFonts w:ascii="Times New Roman" w:eastAsia="標楷體" w:hAnsi="Times New Roman"/>
          <w:kern w:val="3"/>
          <w:sz w:val="28"/>
        </w:rPr>
        <w:t>佐證。如因角膜縫線鬆解突出以單純角膜異物除去術</w:t>
      </w:r>
      <w:r w:rsidRPr="002459BB">
        <w:rPr>
          <w:rFonts w:ascii="Times New Roman" w:eastAsia="標楷體" w:hAnsi="Times New Roman"/>
          <w:kern w:val="3"/>
          <w:sz w:val="28"/>
        </w:rPr>
        <w:t>53010C</w:t>
      </w:r>
      <w:r w:rsidRPr="002459BB">
        <w:rPr>
          <w:rFonts w:ascii="Times New Roman" w:eastAsia="標楷體" w:hAnsi="Times New Roman"/>
          <w:kern w:val="3"/>
          <w:sz w:val="28"/>
        </w:rPr>
        <w:t>申報。</w:t>
      </w:r>
      <w:r w:rsidRPr="002459BB">
        <w:rPr>
          <w:rFonts w:ascii="Times New Roman" w:eastAsia="標楷體" w:hAnsi="Times New Roman"/>
          <w:kern w:val="3"/>
          <w:sz w:val="28"/>
        </w:rPr>
        <w:t>(97/5/1)</w:t>
      </w:r>
    </w:p>
    <w:p w:rsidR="000257EE" w:rsidRPr="002459BB" w:rsidRDefault="00274757" w:rsidP="00AA0EEE">
      <w:pPr>
        <w:pStyle w:val="20"/>
        <w:snapToGrid w:val="0"/>
        <w:spacing w:line="600" w:lineRule="exact"/>
        <w:ind w:left="1332" w:hanging="420"/>
        <w:jc w:val="both"/>
        <w:rPr>
          <w:rFonts w:ascii="Times New Roman" w:hAnsi="Times New Roman"/>
        </w:rPr>
      </w:pPr>
      <w:r w:rsidRPr="002459BB">
        <w:rPr>
          <w:rFonts w:ascii="Times New Roman" w:eastAsia="標楷體" w:hAnsi="Times New Roman"/>
          <w:kern w:val="3"/>
          <w:sz w:val="28"/>
        </w:rPr>
        <w:t>15.</w:t>
      </w:r>
      <w:r w:rsidRPr="002459BB">
        <w:rPr>
          <w:rFonts w:ascii="Times New Roman" w:eastAsia="標楷體" w:hAnsi="Times New Roman"/>
          <w:kern w:val="3"/>
          <w:sz w:val="28"/>
        </w:rPr>
        <w:t>同時執行「水晶體囊內</w:t>
      </w:r>
      <w:r w:rsidR="00C54EE9" w:rsidRPr="002459BB">
        <w:rPr>
          <w:rFonts w:ascii="Times New Roman" w:eastAsia="標楷體" w:hAnsi="Times New Roman"/>
          <w:kern w:val="3"/>
          <w:sz w:val="28"/>
        </w:rPr>
        <w:t>(</w:t>
      </w:r>
      <w:r w:rsidRPr="002459BB">
        <w:rPr>
          <w:rFonts w:ascii="Times New Roman" w:eastAsia="標楷體" w:hAnsi="Times New Roman"/>
          <w:kern w:val="3"/>
          <w:sz w:val="28"/>
        </w:rPr>
        <w:t>外</w:t>
      </w:r>
      <w:r w:rsidR="00C54EE9" w:rsidRPr="002459BB">
        <w:rPr>
          <w:rFonts w:ascii="Times New Roman" w:eastAsia="標楷體" w:hAnsi="Times New Roman"/>
          <w:kern w:val="3"/>
          <w:sz w:val="28"/>
        </w:rPr>
        <w:t>)</w:t>
      </w:r>
      <w:r w:rsidRPr="002459BB">
        <w:rPr>
          <w:rFonts w:ascii="Times New Roman" w:eastAsia="標楷體" w:hAnsi="Times New Roman"/>
          <w:kern w:val="3"/>
          <w:sz w:val="28"/>
        </w:rPr>
        <w:t>摘除術」及「眼坦部玻璃體切除術」，應依保險人規定辦理，即按國際疾病分類臨床修正碼之編碼原則，若「水晶體囊內</w:t>
      </w:r>
      <w:r w:rsidR="00C54EE9" w:rsidRPr="002459BB">
        <w:rPr>
          <w:rFonts w:ascii="Times New Roman" w:eastAsia="標楷體" w:hAnsi="Times New Roman"/>
          <w:kern w:val="3"/>
          <w:sz w:val="28"/>
        </w:rPr>
        <w:t>(</w:t>
      </w:r>
      <w:r w:rsidRPr="002459BB">
        <w:rPr>
          <w:rFonts w:ascii="Times New Roman" w:eastAsia="標楷體" w:hAnsi="Times New Roman"/>
          <w:kern w:val="3"/>
          <w:sz w:val="28"/>
        </w:rPr>
        <w:t>外</w:t>
      </w:r>
      <w:r w:rsidR="00C54EE9" w:rsidRPr="002459BB">
        <w:rPr>
          <w:rFonts w:ascii="Times New Roman" w:eastAsia="標楷體" w:hAnsi="Times New Roman"/>
          <w:kern w:val="3"/>
          <w:sz w:val="28"/>
        </w:rPr>
        <w:t>)</w:t>
      </w:r>
      <w:r w:rsidRPr="002459BB">
        <w:rPr>
          <w:rFonts w:ascii="Times New Roman" w:eastAsia="標楷體" w:hAnsi="Times New Roman"/>
          <w:kern w:val="3"/>
          <w:sz w:val="28"/>
        </w:rPr>
        <w:t>摘除術」為主手術，應適用論病例計酬相關規定申報；若「眼坦部玻璃體切除術」為主手術，則可沿用原有之申報方式，並適用全民健康保險醫療服務給付項目及支付標準手術通則之規定：「一主刀，一副刀」之方式申報。</w:t>
      </w:r>
      <w:r w:rsidR="00C54EE9" w:rsidRPr="002459BB">
        <w:rPr>
          <w:rFonts w:ascii="Times New Roman" w:eastAsia="標楷體" w:hAnsi="Times New Roman"/>
          <w:kern w:val="3"/>
          <w:sz w:val="28"/>
        </w:rPr>
        <w:t>(</w:t>
      </w:r>
      <w:r w:rsidRPr="002459BB">
        <w:rPr>
          <w:rFonts w:ascii="Times New Roman" w:eastAsia="標楷體" w:hAnsi="Times New Roman"/>
          <w:kern w:val="3"/>
          <w:sz w:val="28"/>
        </w:rPr>
        <w:t>中央健康保險局九十年二月二十七日健保審字第九</w:t>
      </w:r>
      <w:r w:rsidRPr="002459BB">
        <w:rPr>
          <w:rFonts w:ascii="Times New Roman" w:eastAsia="標楷體" w:hAnsi="Times New Roman"/>
          <w:kern w:val="3"/>
          <w:sz w:val="28"/>
        </w:rPr>
        <w:t>○○○</w:t>
      </w:r>
      <w:r w:rsidRPr="002459BB">
        <w:rPr>
          <w:rFonts w:ascii="Times New Roman" w:eastAsia="標楷體" w:hAnsi="Times New Roman"/>
          <w:kern w:val="3"/>
          <w:sz w:val="28"/>
        </w:rPr>
        <w:t>六一二七號函</w:t>
      </w:r>
      <w:r w:rsidR="00C54EE9" w:rsidRPr="002459BB">
        <w:rPr>
          <w:rFonts w:ascii="Times New Roman" w:eastAsia="標楷體" w:hAnsi="Times New Roman"/>
          <w:kern w:val="3"/>
          <w:sz w:val="28"/>
        </w:rPr>
        <w:t>)</w:t>
      </w:r>
      <w:r w:rsidRPr="002459BB">
        <w:rPr>
          <w:rFonts w:ascii="Times New Roman" w:eastAsia="標楷體" w:hAnsi="Times New Roman"/>
          <w:kern w:val="3"/>
          <w:sz w:val="28"/>
        </w:rPr>
        <w:t>(102/3/1)(102/7/23)</w:t>
      </w:r>
    </w:p>
    <w:p w:rsidR="000257EE" w:rsidRPr="002459BB" w:rsidRDefault="00274757" w:rsidP="00AA0EEE">
      <w:pPr>
        <w:pStyle w:val="20"/>
        <w:snapToGrid w:val="0"/>
        <w:spacing w:line="600" w:lineRule="exact"/>
        <w:ind w:left="1332" w:hanging="420"/>
        <w:jc w:val="both"/>
        <w:rPr>
          <w:rFonts w:ascii="Times New Roman" w:hAnsi="Times New Roman"/>
        </w:rPr>
      </w:pPr>
      <w:r w:rsidRPr="002459BB">
        <w:rPr>
          <w:rFonts w:ascii="Times New Roman" w:eastAsia="標楷體" w:hAnsi="Times New Roman"/>
          <w:kern w:val="3"/>
          <w:sz w:val="28"/>
        </w:rPr>
        <w:t>16.</w:t>
      </w:r>
      <w:r w:rsidRPr="002459BB">
        <w:rPr>
          <w:rFonts w:ascii="Times New Roman" w:eastAsia="標楷體" w:hAnsi="Times New Roman"/>
          <w:kern w:val="3"/>
          <w:sz w:val="28"/>
        </w:rPr>
        <w:t>白內障手術事前審查包括</w:t>
      </w:r>
      <w:r w:rsidRPr="002459BB">
        <w:rPr>
          <w:rFonts w:ascii="Times New Roman" w:eastAsia="標楷體" w:hAnsi="Times New Roman"/>
          <w:sz w:val="28"/>
          <w:szCs w:val="28"/>
        </w:rPr>
        <w:t>全民健康保險醫療服務給付項目及支付標準</w:t>
      </w:r>
      <w:r w:rsidRPr="002459BB">
        <w:rPr>
          <w:rFonts w:ascii="Times New Roman" w:eastAsia="標楷體" w:hAnsi="Times New Roman"/>
          <w:kern w:val="3"/>
          <w:sz w:val="28"/>
        </w:rPr>
        <w:t>項目編號</w:t>
      </w:r>
      <w:r w:rsidRPr="002459BB">
        <w:rPr>
          <w:rFonts w:ascii="Times New Roman" w:eastAsia="標楷體" w:hAnsi="Times New Roman"/>
          <w:kern w:val="3"/>
          <w:sz w:val="28"/>
        </w:rPr>
        <w:t>86006C</w:t>
      </w:r>
      <w:r w:rsidRPr="002459BB">
        <w:rPr>
          <w:rFonts w:ascii="Times New Roman" w:eastAsia="標楷體" w:hAnsi="Times New Roman"/>
          <w:kern w:val="3"/>
          <w:sz w:val="28"/>
        </w:rPr>
        <w:t>、</w:t>
      </w:r>
      <w:r w:rsidRPr="002459BB">
        <w:rPr>
          <w:rFonts w:ascii="Times New Roman" w:eastAsia="標楷體" w:hAnsi="Times New Roman"/>
          <w:kern w:val="3"/>
          <w:sz w:val="28"/>
        </w:rPr>
        <w:t>86007C</w:t>
      </w:r>
      <w:r w:rsidRPr="002459BB">
        <w:rPr>
          <w:rFonts w:ascii="Times New Roman" w:eastAsia="標楷體" w:hAnsi="Times New Roman"/>
          <w:kern w:val="3"/>
          <w:sz w:val="28"/>
        </w:rPr>
        <w:t>、</w:t>
      </w:r>
      <w:r w:rsidRPr="002459BB">
        <w:rPr>
          <w:rFonts w:ascii="Times New Roman" w:eastAsia="標楷體" w:hAnsi="Times New Roman"/>
          <w:kern w:val="3"/>
          <w:sz w:val="28"/>
        </w:rPr>
        <w:t>86008C</w:t>
      </w:r>
      <w:r w:rsidRPr="002459BB">
        <w:rPr>
          <w:rFonts w:ascii="Times New Roman" w:eastAsia="標楷體" w:hAnsi="Times New Roman"/>
          <w:kern w:val="3"/>
          <w:sz w:val="28"/>
        </w:rPr>
        <w:t>、</w:t>
      </w:r>
      <w:r w:rsidRPr="002459BB">
        <w:rPr>
          <w:rFonts w:ascii="Times New Roman" w:eastAsia="標楷體" w:hAnsi="Times New Roman"/>
          <w:kern w:val="3"/>
          <w:sz w:val="28"/>
        </w:rPr>
        <w:t>86011C</w:t>
      </w:r>
      <w:r w:rsidRPr="002459BB">
        <w:rPr>
          <w:rFonts w:ascii="Times New Roman" w:eastAsia="標楷體" w:hAnsi="Times New Roman"/>
          <w:kern w:val="3"/>
          <w:sz w:val="28"/>
        </w:rPr>
        <w:t>、</w:t>
      </w:r>
      <w:r w:rsidRPr="002459BB">
        <w:rPr>
          <w:rFonts w:ascii="Times New Roman" w:eastAsia="標楷體" w:hAnsi="Times New Roman"/>
          <w:kern w:val="3"/>
          <w:sz w:val="28"/>
        </w:rPr>
        <w:t>86012C</w:t>
      </w:r>
      <w:r w:rsidRPr="002459BB">
        <w:rPr>
          <w:rFonts w:ascii="Times New Roman" w:eastAsia="標楷體" w:hAnsi="Times New Roman"/>
          <w:kern w:val="3"/>
          <w:sz w:val="28"/>
        </w:rPr>
        <w:t>、</w:t>
      </w:r>
      <w:r w:rsidRPr="002459BB">
        <w:rPr>
          <w:rFonts w:ascii="Times New Roman" w:eastAsia="標楷體" w:hAnsi="Times New Roman"/>
          <w:kern w:val="3"/>
          <w:sz w:val="28"/>
        </w:rPr>
        <w:t>86013C</w:t>
      </w:r>
      <w:r w:rsidRPr="002459BB">
        <w:rPr>
          <w:rFonts w:ascii="Times New Roman" w:eastAsia="標楷體" w:hAnsi="Times New Roman"/>
          <w:kern w:val="3"/>
          <w:sz w:val="28"/>
        </w:rPr>
        <w:t>等項目。</w:t>
      </w:r>
      <w:r w:rsidR="00C54EE9" w:rsidRPr="002459BB">
        <w:rPr>
          <w:rFonts w:ascii="Times New Roman" w:eastAsia="標楷體" w:hAnsi="Times New Roman"/>
          <w:kern w:val="3"/>
          <w:sz w:val="28"/>
        </w:rPr>
        <w:t>(</w:t>
      </w:r>
      <w:r w:rsidRPr="002459BB">
        <w:rPr>
          <w:rFonts w:ascii="Times New Roman" w:eastAsia="標楷體" w:hAnsi="Times New Roman"/>
          <w:kern w:val="3"/>
          <w:sz w:val="28"/>
        </w:rPr>
        <w:t>中央健康保險局九十年二月二十七日健保審字第九</w:t>
      </w:r>
      <w:r w:rsidRPr="002459BB">
        <w:rPr>
          <w:rFonts w:ascii="Times New Roman" w:eastAsia="標楷體" w:hAnsi="Times New Roman"/>
          <w:kern w:val="3"/>
          <w:sz w:val="28"/>
        </w:rPr>
        <w:t>○○○</w:t>
      </w:r>
      <w:r w:rsidRPr="002459BB">
        <w:rPr>
          <w:rFonts w:ascii="Times New Roman" w:eastAsia="標楷體" w:hAnsi="Times New Roman"/>
          <w:kern w:val="3"/>
          <w:sz w:val="28"/>
        </w:rPr>
        <w:t>六一二七號函</w:t>
      </w:r>
      <w:r w:rsidR="00C54EE9" w:rsidRPr="002459BB">
        <w:rPr>
          <w:rFonts w:ascii="Times New Roman" w:eastAsia="標楷體" w:hAnsi="Times New Roman"/>
          <w:kern w:val="3"/>
          <w:sz w:val="28"/>
        </w:rPr>
        <w:t>)</w:t>
      </w:r>
      <w:r w:rsidRPr="002459BB">
        <w:rPr>
          <w:rFonts w:ascii="Times New Roman" w:eastAsia="標楷體" w:hAnsi="Times New Roman"/>
          <w:sz w:val="28"/>
          <w:szCs w:val="28"/>
        </w:rPr>
        <w:t>(102/3/1)</w:t>
      </w:r>
    </w:p>
    <w:p w:rsidR="000257EE" w:rsidRPr="002459BB" w:rsidRDefault="00274757" w:rsidP="00AA0EEE">
      <w:pPr>
        <w:snapToGrid w:val="0"/>
        <w:spacing w:line="600" w:lineRule="exact"/>
        <w:ind w:left="800" w:hanging="560"/>
        <w:jc w:val="both"/>
        <w:rPr>
          <w:rFonts w:ascii="Times New Roman" w:eastAsia="標楷體" w:hAnsi="Times New Roman"/>
          <w:kern w:val="3"/>
          <w:sz w:val="28"/>
        </w:rPr>
      </w:pPr>
      <w:r w:rsidRPr="002459BB">
        <w:rPr>
          <w:rFonts w:ascii="Times New Roman" w:eastAsia="標楷體" w:hAnsi="Times New Roman"/>
          <w:kern w:val="3"/>
          <w:sz w:val="28"/>
        </w:rPr>
        <w:t>(</w:t>
      </w:r>
      <w:r w:rsidRPr="002459BB">
        <w:rPr>
          <w:rFonts w:ascii="Times New Roman" w:eastAsia="標楷體" w:hAnsi="Times New Roman"/>
          <w:kern w:val="3"/>
          <w:sz w:val="28"/>
        </w:rPr>
        <w:t>五</w:t>
      </w:r>
      <w:r w:rsidRPr="002459BB">
        <w:rPr>
          <w:rFonts w:ascii="Times New Roman" w:eastAsia="標楷體" w:hAnsi="Times New Roman"/>
          <w:kern w:val="3"/>
          <w:sz w:val="28"/>
        </w:rPr>
        <w:t>)</w:t>
      </w:r>
      <w:r w:rsidRPr="002459BB">
        <w:rPr>
          <w:rFonts w:ascii="Times New Roman" w:eastAsia="標楷體" w:hAnsi="Times New Roman"/>
          <w:kern w:val="3"/>
          <w:sz w:val="28"/>
        </w:rPr>
        <w:t>視網膜剝離：</w:t>
      </w:r>
    </w:p>
    <w:p w:rsidR="000257EE" w:rsidRPr="002459BB" w:rsidRDefault="00274757" w:rsidP="00AA0EEE">
      <w:pPr>
        <w:snapToGrid w:val="0"/>
        <w:spacing w:line="600" w:lineRule="exact"/>
        <w:ind w:left="1192" w:hanging="280"/>
        <w:jc w:val="both"/>
        <w:rPr>
          <w:rFonts w:ascii="Times New Roman" w:eastAsia="標楷體" w:hAnsi="Times New Roman"/>
          <w:kern w:val="3"/>
          <w:sz w:val="28"/>
        </w:rPr>
      </w:pPr>
      <w:r w:rsidRPr="002459BB">
        <w:rPr>
          <w:rFonts w:ascii="Times New Roman" w:eastAsia="標楷體" w:hAnsi="Times New Roman"/>
          <w:kern w:val="3"/>
          <w:sz w:val="28"/>
        </w:rPr>
        <w:t>1.</w:t>
      </w:r>
      <w:r w:rsidRPr="002459BB">
        <w:rPr>
          <w:rFonts w:ascii="Times New Roman" w:eastAsia="標楷體" w:hAnsi="Times New Roman"/>
          <w:kern w:val="3"/>
          <w:sz w:val="28"/>
        </w:rPr>
        <w:t>一般住院治療以壹週為宜。</w:t>
      </w:r>
      <w:r w:rsidRPr="002459BB">
        <w:rPr>
          <w:rFonts w:ascii="Times New Roman" w:eastAsia="標楷體" w:hAnsi="Times New Roman"/>
          <w:kern w:val="3"/>
          <w:sz w:val="28"/>
        </w:rPr>
        <w:t>(</w:t>
      </w:r>
      <w:r w:rsidRPr="002459BB">
        <w:rPr>
          <w:rFonts w:ascii="Times New Roman" w:eastAsia="標楷體" w:hAnsi="Times New Roman"/>
          <w:kern w:val="3"/>
          <w:sz w:val="28"/>
        </w:rPr>
        <w:t>但可視病況的複雜性來調整</w:t>
      </w:r>
      <w:r w:rsidRPr="002459BB">
        <w:rPr>
          <w:rFonts w:ascii="Times New Roman" w:eastAsia="標楷體" w:hAnsi="Times New Roman"/>
          <w:kern w:val="3"/>
          <w:sz w:val="28"/>
        </w:rPr>
        <w:t>)</w:t>
      </w:r>
      <w:r w:rsidRPr="002459BB">
        <w:rPr>
          <w:rFonts w:ascii="Times New Roman" w:eastAsia="標楷體" w:hAnsi="Times New Roman"/>
          <w:kern w:val="3"/>
          <w:sz w:val="28"/>
        </w:rPr>
        <w:t>。</w:t>
      </w:r>
    </w:p>
    <w:p w:rsidR="000257EE" w:rsidRPr="002459BB" w:rsidRDefault="00274757" w:rsidP="00AA0EEE">
      <w:pPr>
        <w:snapToGrid w:val="0"/>
        <w:spacing w:line="600" w:lineRule="exact"/>
        <w:ind w:left="1192" w:hanging="280"/>
        <w:jc w:val="both"/>
        <w:rPr>
          <w:rFonts w:ascii="Times New Roman" w:eastAsia="標楷體" w:hAnsi="Times New Roman"/>
          <w:kern w:val="3"/>
          <w:sz w:val="28"/>
        </w:rPr>
      </w:pPr>
      <w:r w:rsidRPr="002459BB">
        <w:rPr>
          <w:rFonts w:ascii="Times New Roman" w:eastAsia="標楷體" w:hAnsi="Times New Roman"/>
          <w:kern w:val="3"/>
          <w:sz w:val="28"/>
        </w:rPr>
        <w:t>2.</w:t>
      </w:r>
      <w:r w:rsidRPr="002459BB">
        <w:rPr>
          <w:rFonts w:ascii="Times New Roman" w:eastAsia="標楷體" w:hAnsi="Times New Roman"/>
          <w:kern w:val="3"/>
          <w:sz w:val="28"/>
        </w:rPr>
        <w:t>用藥宜精簡。</w:t>
      </w:r>
    </w:p>
    <w:p w:rsidR="000257EE" w:rsidRPr="002459BB" w:rsidRDefault="00274757" w:rsidP="00AA0EEE">
      <w:pPr>
        <w:snapToGrid w:val="0"/>
        <w:spacing w:line="600" w:lineRule="exact"/>
        <w:ind w:left="1192" w:hanging="280"/>
        <w:jc w:val="both"/>
        <w:rPr>
          <w:rFonts w:ascii="Times New Roman" w:eastAsia="標楷體" w:hAnsi="Times New Roman"/>
          <w:kern w:val="3"/>
          <w:sz w:val="28"/>
        </w:rPr>
      </w:pPr>
      <w:r w:rsidRPr="002459BB">
        <w:rPr>
          <w:rFonts w:ascii="Times New Roman" w:eastAsia="標楷體" w:hAnsi="Times New Roman"/>
          <w:kern w:val="3"/>
          <w:sz w:val="28"/>
        </w:rPr>
        <w:t>3.</w:t>
      </w:r>
      <w:r w:rsidRPr="002459BB">
        <w:rPr>
          <w:rFonts w:ascii="Times New Roman" w:eastAsia="標楷體" w:hAnsi="Times New Roman"/>
          <w:kern w:val="3"/>
          <w:sz w:val="28"/>
        </w:rPr>
        <w:t>檢查非其他病因</w:t>
      </w:r>
      <w:r w:rsidRPr="002459BB">
        <w:rPr>
          <w:rFonts w:ascii="Times New Roman" w:eastAsia="標楷體" w:hAnsi="Times New Roman"/>
          <w:kern w:val="3"/>
          <w:sz w:val="28"/>
        </w:rPr>
        <w:t>(</w:t>
      </w:r>
      <w:r w:rsidRPr="002459BB">
        <w:rPr>
          <w:rFonts w:ascii="Times New Roman" w:eastAsia="標楷體" w:hAnsi="Times New Roman"/>
          <w:kern w:val="3"/>
          <w:sz w:val="28"/>
        </w:rPr>
        <w:t>如糖尿病等</w:t>
      </w:r>
      <w:r w:rsidRPr="002459BB">
        <w:rPr>
          <w:rFonts w:ascii="Times New Roman" w:eastAsia="標楷體" w:hAnsi="Times New Roman"/>
          <w:kern w:val="3"/>
          <w:sz w:val="28"/>
        </w:rPr>
        <w:t>)</w:t>
      </w:r>
      <w:r w:rsidRPr="002459BB">
        <w:rPr>
          <w:rFonts w:ascii="Times New Roman" w:eastAsia="標楷體" w:hAnsi="Times New Roman"/>
          <w:kern w:val="3"/>
          <w:sz w:val="28"/>
        </w:rPr>
        <w:t>，重點檢查即可。</w:t>
      </w:r>
    </w:p>
    <w:p w:rsidR="00756F76" w:rsidRPr="002459BB" w:rsidRDefault="00274757" w:rsidP="00AA0EEE">
      <w:pPr>
        <w:snapToGrid w:val="0"/>
        <w:spacing w:line="600" w:lineRule="exact"/>
        <w:ind w:left="1192" w:hanging="280"/>
        <w:jc w:val="both"/>
        <w:rPr>
          <w:rFonts w:ascii="Times New Roman" w:eastAsia="標楷體" w:hAnsi="Times New Roman"/>
          <w:kern w:val="3"/>
          <w:sz w:val="28"/>
        </w:rPr>
      </w:pPr>
      <w:r w:rsidRPr="002459BB">
        <w:rPr>
          <w:rFonts w:ascii="Times New Roman" w:eastAsia="標楷體" w:hAnsi="Times New Roman"/>
          <w:kern w:val="3"/>
          <w:sz w:val="28"/>
        </w:rPr>
        <w:t>4.</w:t>
      </w:r>
      <w:r w:rsidRPr="002459BB">
        <w:rPr>
          <w:rFonts w:ascii="Times New Roman" w:eastAsia="標楷體" w:hAnsi="Times New Roman"/>
          <w:kern w:val="3"/>
          <w:sz w:val="28"/>
        </w:rPr>
        <w:t>眼檢查：</w:t>
      </w:r>
    </w:p>
    <w:p w:rsidR="00756F76" w:rsidRPr="002459BB" w:rsidRDefault="00756F76" w:rsidP="00AA0EEE">
      <w:pPr>
        <w:snapToGrid w:val="0"/>
        <w:spacing w:line="600" w:lineRule="exact"/>
        <w:ind w:left="1701" w:hanging="425"/>
        <w:jc w:val="both"/>
        <w:rPr>
          <w:rFonts w:ascii="Times New Roman" w:eastAsia="標楷體" w:hAnsi="Times New Roman"/>
          <w:sz w:val="28"/>
          <w:szCs w:val="28"/>
        </w:rPr>
      </w:pPr>
      <w:r w:rsidRPr="002459BB">
        <w:rPr>
          <w:rFonts w:ascii="Times New Roman" w:eastAsia="標楷體" w:hAnsi="Times New Roman"/>
          <w:kern w:val="3"/>
          <w:sz w:val="28"/>
        </w:rPr>
        <w:lastRenderedPageBreak/>
        <w:t>(1)</w:t>
      </w:r>
      <w:r w:rsidRPr="002459BB">
        <w:rPr>
          <w:rFonts w:ascii="Times New Roman" w:eastAsia="標楷體" w:hAnsi="Times New Roman"/>
          <w:sz w:val="28"/>
          <w:szCs w:val="28"/>
        </w:rPr>
        <w:t>B-SCAN(23504C)</w:t>
      </w:r>
      <w:r w:rsidRPr="002459BB">
        <w:rPr>
          <w:rFonts w:ascii="Times New Roman" w:eastAsia="標楷體" w:hAnsi="Times New Roman"/>
          <w:sz w:val="28"/>
          <w:szCs w:val="28"/>
        </w:rPr>
        <w:t>：除非有玻璃體混濁等特殊情況，應於申報費用明細中註明理由，否則不應將超音波檢查列為例行檢查。但有發現者除外</w:t>
      </w:r>
      <w:r w:rsidRPr="002459BB">
        <w:rPr>
          <w:rFonts w:ascii="Times New Roman" w:eastAsia="標楷體" w:hAnsi="Times New Roman"/>
          <w:sz w:val="28"/>
          <w:szCs w:val="28"/>
        </w:rPr>
        <w:t>(</w:t>
      </w:r>
      <w:r w:rsidRPr="002459BB">
        <w:rPr>
          <w:rFonts w:ascii="Times New Roman" w:eastAsia="標楷體" w:hAnsi="Times New Roman"/>
          <w:sz w:val="28"/>
          <w:szCs w:val="28"/>
        </w:rPr>
        <w:t>如</w:t>
      </w:r>
      <w:r w:rsidRPr="002459BB">
        <w:rPr>
          <w:rFonts w:ascii="Times New Roman" w:eastAsia="標楷體" w:hAnsi="Times New Roman"/>
          <w:sz w:val="28"/>
          <w:szCs w:val="28"/>
        </w:rPr>
        <w:t>CHOROIDAL DETACHMENT)</w:t>
      </w:r>
      <w:r w:rsidRPr="002459BB">
        <w:rPr>
          <w:rFonts w:ascii="Times New Roman" w:eastAsia="標楷體" w:hAnsi="Times New Roman"/>
          <w:sz w:val="28"/>
          <w:szCs w:val="28"/>
        </w:rPr>
        <w:t>，牽引性或滲出性視網膜剝離可申報</w:t>
      </w:r>
      <w:r w:rsidRPr="002459BB">
        <w:rPr>
          <w:rFonts w:ascii="Times New Roman" w:eastAsia="標楷體" w:hAnsi="Times New Roman"/>
          <w:sz w:val="28"/>
          <w:szCs w:val="28"/>
        </w:rPr>
        <w:t>B-SCAN</w:t>
      </w:r>
      <w:r w:rsidRPr="002459BB">
        <w:rPr>
          <w:rFonts w:ascii="Times New Roman" w:eastAsia="標楷體" w:hAnsi="Times New Roman"/>
          <w:sz w:val="28"/>
          <w:szCs w:val="28"/>
        </w:rPr>
        <w:t>。</w:t>
      </w:r>
      <w:r w:rsidRPr="002459BB">
        <w:rPr>
          <w:rFonts w:ascii="Times New Roman" w:eastAsia="標楷體" w:hAnsi="Times New Roman"/>
          <w:sz w:val="28"/>
          <w:szCs w:val="28"/>
        </w:rPr>
        <w:t>(106/</w:t>
      </w:r>
      <w:r w:rsidR="008846C5" w:rsidRPr="002459BB">
        <w:rPr>
          <w:rFonts w:ascii="Times New Roman" w:eastAsia="標楷體" w:hAnsi="Times New Roman"/>
          <w:sz w:val="28"/>
          <w:szCs w:val="28"/>
        </w:rPr>
        <w:t>8</w:t>
      </w:r>
      <w:r w:rsidRPr="002459BB">
        <w:rPr>
          <w:rFonts w:ascii="Times New Roman" w:eastAsia="標楷體" w:hAnsi="Times New Roman"/>
          <w:sz w:val="28"/>
          <w:szCs w:val="28"/>
        </w:rPr>
        <w:t>/1)</w:t>
      </w:r>
    </w:p>
    <w:p w:rsidR="000257EE" w:rsidRPr="002459BB" w:rsidRDefault="00756F76" w:rsidP="00AA0EEE">
      <w:pPr>
        <w:snapToGrid w:val="0"/>
        <w:spacing w:line="600" w:lineRule="exact"/>
        <w:ind w:left="1701" w:hanging="425"/>
        <w:jc w:val="both"/>
        <w:rPr>
          <w:rFonts w:ascii="Times New Roman" w:eastAsia="標楷體" w:hAnsi="Times New Roman"/>
          <w:sz w:val="28"/>
          <w:szCs w:val="28"/>
        </w:rPr>
      </w:pPr>
      <w:r w:rsidRPr="002459BB">
        <w:rPr>
          <w:rFonts w:ascii="Times New Roman" w:eastAsia="標楷體" w:hAnsi="Times New Roman"/>
          <w:sz w:val="28"/>
          <w:szCs w:val="28"/>
        </w:rPr>
        <w:t>(2)</w:t>
      </w:r>
      <w:r w:rsidRPr="002459BB">
        <w:rPr>
          <w:rFonts w:ascii="Times New Roman" w:eastAsia="標楷體" w:hAnsi="Times New Roman"/>
          <w:sz w:val="28"/>
          <w:szCs w:val="28"/>
        </w:rPr>
        <w:t>網膜裂孔定位</w:t>
      </w:r>
      <w:r w:rsidRPr="002459BB">
        <w:rPr>
          <w:rFonts w:ascii="Times New Roman" w:eastAsia="標楷體" w:hAnsi="Times New Roman"/>
          <w:sz w:val="28"/>
          <w:szCs w:val="28"/>
        </w:rPr>
        <w:t>(23809C)</w:t>
      </w:r>
      <w:r w:rsidRPr="002459BB">
        <w:rPr>
          <w:rFonts w:ascii="Times New Roman" w:eastAsia="標楷體" w:hAnsi="Times New Roman"/>
          <w:sz w:val="28"/>
          <w:szCs w:val="28"/>
        </w:rPr>
        <w:t>：限於手術前實行。若有破洞或視網膜剝離但沒有手術或雷射，只可申報間接眼底檢查</w:t>
      </w:r>
      <w:r w:rsidRPr="002459BB">
        <w:rPr>
          <w:rFonts w:ascii="Times New Roman" w:eastAsia="標楷體" w:hAnsi="Times New Roman"/>
          <w:sz w:val="28"/>
          <w:szCs w:val="28"/>
        </w:rPr>
        <w:t>(23702C)</w:t>
      </w:r>
      <w:r w:rsidRPr="002459BB">
        <w:rPr>
          <w:rFonts w:ascii="Times New Roman" w:eastAsia="標楷體" w:hAnsi="Times New Roman"/>
          <w:sz w:val="28"/>
          <w:szCs w:val="28"/>
        </w:rPr>
        <w:t>或裂隙燈眼接觸鏡檢查</w:t>
      </w:r>
      <w:r w:rsidRPr="002459BB">
        <w:rPr>
          <w:rFonts w:ascii="Times New Roman" w:eastAsia="標楷體" w:hAnsi="Times New Roman"/>
          <w:sz w:val="28"/>
          <w:szCs w:val="28"/>
        </w:rPr>
        <w:t>(23405C)</w:t>
      </w:r>
      <w:r w:rsidRPr="002459BB">
        <w:rPr>
          <w:rFonts w:ascii="Times New Roman" w:eastAsia="標楷體" w:hAnsi="Times New Roman"/>
          <w:sz w:val="28"/>
          <w:szCs w:val="28"/>
        </w:rPr>
        <w:t>，兩項擇一項申報。</w:t>
      </w:r>
      <w:r w:rsidRPr="002459BB">
        <w:rPr>
          <w:rFonts w:ascii="Times New Roman" w:eastAsia="標楷體" w:hAnsi="Times New Roman"/>
          <w:sz w:val="28"/>
          <w:szCs w:val="28"/>
        </w:rPr>
        <w:t>(106/</w:t>
      </w:r>
      <w:r w:rsidR="008846C5" w:rsidRPr="002459BB">
        <w:rPr>
          <w:rFonts w:ascii="Times New Roman" w:eastAsia="標楷體" w:hAnsi="Times New Roman"/>
          <w:sz w:val="28"/>
          <w:szCs w:val="28"/>
        </w:rPr>
        <w:t>8</w:t>
      </w:r>
      <w:r w:rsidRPr="002459BB">
        <w:rPr>
          <w:rFonts w:ascii="Times New Roman" w:eastAsia="標楷體" w:hAnsi="Times New Roman"/>
          <w:sz w:val="28"/>
          <w:szCs w:val="28"/>
        </w:rPr>
        <w:t>/1)</w:t>
      </w:r>
    </w:p>
    <w:p w:rsidR="000257EE" w:rsidRPr="002459BB" w:rsidRDefault="00274757" w:rsidP="00AA0EEE">
      <w:pPr>
        <w:snapToGrid w:val="0"/>
        <w:spacing w:line="600" w:lineRule="exact"/>
        <w:ind w:left="1192" w:hanging="280"/>
        <w:jc w:val="both"/>
        <w:rPr>
          <w:rFonts w:ascii="Times New Roman" w:hAnsi="Times New Roman"/>
        </w:rPr>
      </w:pPr>
      <w:r w:rsidRPr="002459BB">
        <w:rPr>
          <w:rFonts w:ascii="Times New Roman" w:eastAsia="標楷體" w:hAnsi="Times New Roman"/>
          <w:kern w:val="3"/>
          <w:sz w:val="28"/>
        </w:rPr>
        <w:t>5.</w:t>
      </w:r>
      <w:r w:rsidRPr="002459BB">
        <w:rPr>
          <w:rFonts w:ascii="Times New Roman" w:eastAsia="標楷體" w:hAnsi="Times New Roman"/>
          <w:kern w:val="3"/>
          <w:sz w:val="28"/>
        </w:rPr>
        <w:t>間接式眼底鏡檢查</w:t>
      </w:r>
      <w:r w:rsidRPr="002459BB">
        <w:rPr>
          <w:rFonts w:ascii="Times New Roman" w:eastAsia="標楷體" w:hAnsi="Times New Roman"/>
          <w:kern w:val="3"/>
          <w:sz w:val="28"/>
        </w:rPr>
        <w:t>(23702C)</w:t>
      </w:r>
      <w:r w:rsidRPr="002459BB">
        <w:rPr>
          <w:rFonts w:ascii="Times New Roman" w:eastAsia="標楷體" w:hAnsi="Times New Roman"/>
          <w:kern w:val="3"/>
          <w:sz w:val="28"/>
        </w:rPr>
        <w:t>申報須附圖及病況描述；視網膜雷射治療</w:t>
      </w:r>
      <w:r w:rsidRPr="002459BB">
        <w:rPr>
          <w:rFonts w:ascii="Times New Roman" w:eastAsia="標楷體" w:hAnsi="Times New Roman"/>
          <w:kern w:val="3"/>
          <w:sz w:val="28"/>
        </w:rPr>
        <w:t>(PRP)</w:t>
      </w:r>
      <w:r w:rsidRPr="002459BB">
        <w:rPr>
          <w:rFonts w:ascii="Times New Roman" w:eastAsia="標楷體" w:hAnsi="Times New Roman"/>
          <w:kern w:val="3"/>
          <w:sz w:val="28"/>
        </w:rPr>
        <w:t>者原則上，已包括</w:t>
      </w:r>
      <w:r w:rsidRPr="002459BB">
        <w:rPr>
          <w:rFonts w:ascii="Times New Roman" w:eastAsia="標楷體" w:hAnsi="Times New Roman"/>
          <w:kern w:val="3"/>
          <w:sz w:val="28"/>
        </w:rPr>
        <w:t>23702C(</w:t>
      </w:r>
      <w:r w:rsidRPr="002459BB">
        <w:rPr>
          <w:rFonts w:ascii="Times New Roman" w:eastAsia="標楷體" w:hAnsi="Times New Roman"/>
          <w:kern w:val="3"/>
          <w:sz w:val="28"/>
        </w:rPr>
        <w:t>除初診可申報外，複診者應內</w:t>
      </w:r>
      <w:r w:rsidRPr="002459BB">
        <w:rPr>
          <w:rFonts w:ascii="Times New Roman" w:eastAsia="標楷體" w:hAnsi="Times New Roman"/>
          <w:sz w:val="28"/>
          <w:szCs w:val="28"/>
        </w:rPr>
        <w:t>含</w:t>
      </w:r>
      <w:r w:rsidRPr="002459BB">
        <w:rPr>
          <w:rFonts w:ascii="Times New Roman" w:eastAsia="標楷體" w:hAnsi="Times New Roman"/>
          <w:sz w:val="28"/>
          <w:szCs w:val="28"/>
        </w:rPr>
        <w:t>)</w:t>
      </w:r>
      <w:r w:rsidRPr="002459BB">
        <w:rPr>
          <w:rFonts w:ascii="Times New Roman" w:eastAsia="標楷體" w:hAnsi="Times New Roman"/>
          <w:sz w:val="28"/>
          <w:szCs w:val="28"/>
        </w:rPr>
        <w:t>。</w:t>
      </w:r>
    </w:p>
    <w:p w:rsidR="000257EE" w:rsidRPr="002459BB" w:rsidRDefault="00274757" w:rsidP="00AA0EEE">
      <w:pPr>
        <w:snapToGrid w:val="0"/>
        <w:spacing w:line="600" w:lineRule="exact"/>
        <w:ind w:left="1192" w:hanging="280"/>
        <w:jc w:val="both"/>
        <w:rPr>
          <w:rFonts w:ascii="Times New Roman" w:eastAsia="標楷體" w:hAnsi="Times New Roman"/>
          <w:kern w:val="3"/>
          <w:sz w:val="28"/>
        </w:rPr>
      </w:pPr>
      <w:r w:rsidRPr="002459BB">
        <w:rPr>
          <w:rFonts w:ascii="Times New Roman" w:eastAsia="標楷體" w:hAnsi="Times New Roman"/>
          <w:kern w:val="3"/>
          <w:sz w:val="28"/>
        </w:rPr>
        <w:t>6.</w:t>
      </w:r>
      <w:r w:rsidRPr="002459BB">
        <w:rPr>
          <w:rFonts w:ascii="Times New Roman" w:eastAsia="標楷體" w:hAnsi="Times New Roman"/>
          <w:kern w:val="3"/>
          <w:sz w:val="28"/>
        </w:rPr>
        <w:t>眼底病變</w:t>
      </w:r>
      <w:r w:rsidRPr="002459BB">
        <w:rPr>
          <w:rFonts w:ascii="Times New Roman" w:eastAsia="標楷體" w:hAnsi="Times New Roman"/>
          <w:kern w:val="3"/>
          <w:sz w:val="28"/>
        </w:rPr>
        <w:t>(</w:t>
      </w:r>
      <w:r w:rsidRPr="002459BB">
        <w:rPr>
          <w:rFonts w:ascii="Times New Roman" w:eastAsia="標楷體" w:hAnsi="Times New Roman"/>
          <w:kern w:val="3"/>
          <w:sz w:val="28"/>
        </w:rPr>
        <w:t>包括</w:t>
      </w:r>
      <w:r w:rsidRPr="002459BB">
        <w:rPr>
          <w:rFonts w:ascii="Times New Roman" w:eastAsia="標楷體" w:hAnsi="Times New Roman"/>
          <w:kern w:val="3"/>
          <w:sz w:val="28"/>
        </w:rPr>
        <w:t>FAG</w:t>
      </w:r>
      <w:r w:rsidRPr="002459BB">
        <w:rPr>
          <w:rFonts w:ascii="Times New Roman" w:eastAsia="標楷體" w:hAnsi="Times New Roman"/>
          <w:kern w:val="3"/>
          <w:sz w:val="28"/>
        </w:rPr>
        <w:t>螢光眼底攝影術</w:t>
      </w:r>
      <w:r w:rsidRPr="002459BB">
        <w:rPr>
          <w:rFonts w:ascii="Times New Roman" w:eastAsia="標楷體" w:hAnsi="Times New Roman"/>
          <w:kern w:val="3"/>
          <w:sz w:val="28"/>
        </w:rPr>
        <w:t>Fluorescein Angioraphy)</w:t>
      </w:r>
      <w:r w:rsidRPr="002459BB">
        <w:rPr>
          <w:rFonts w:ascii="Times New Roman" w:eastAsia="標楷體" w:hAnsi="Times New Roman"/>
          <w:kern w:val="3"/>
          <w:sz w:val="28"/>
        </w:rPr>
        <w:t>依病情需要，彩色眼底攝影，若為局部性病變一眼以不超過四張為原則；如為廣泛性病變一眼以不超過八張為原則。</w:t>
      </w:r>
      <w:r w:rsidR="00C54EE9" w:rsidRPr="002459BB">
        <w:rPr>
          <w:rFonts w:ascii="Times New Roman" w:eastAsia="標楷體" w:hAnsi="Times New Roman"/>
          <w:kern w:val="3"/>
          <w:sz w:val="28"/>
        </w:rPr>
        <w:t>(</w:t>
      </w:r>
      <w:r w:rsidRPr="002459BB">
        <w:rPr>
          <w:rFonts w:ascii="Times New Roman" w:eastAsia="標楷體" w:hAnsi="Times New Roman"/>
          <w:kern w:val="3"/>
          <w:sz w:val="28"/>
        </w:rPr>
        <w:t>中央健康保險局九十年二月二十七日健保審字第九</w:t>
      </w:r>
      <w:r w:rsidRPr="002459BB">
        <w:rPr>
          <w:rFonts w:ascii="Times New Roman" w:eastAsia="標楷體" w:hAnsi="Times New Roman"/>
          <w:kern w:val="3"/>
          <w:sz w:val="28"/>
        </w:rPr>
        <w:t>○○○</w:t>
      </w:r>
      <w:r w:rsidRPr="002459BB">
        <w:rPr>
          <w:rFonts w:ascii="Times New Roman" w:eastAsia="標楷體" w:hAnsi="Times New Roman"/>
          <w:kern w:val="3"/>
          <w:sz w:val="28"/>
        </w:rPr>
        <w:t>六一二七號函</w:t>
      </w:r>
      <w:r w:rsidR="00C54EE9" w:rsidRPr="002459BB">
        <w:rPr>
          <w:rFonts w:ascii="Times New Roman" w:eastAsia="標楷體" w:hAnsi="Times New Roman"/>
          <w:kern w:val="3"/>
          <w:sz w:val="28"/>
        </w:rPr>
        <w:t>)</w:t>
      </w:r>
    </w:p>
    <w:p w:rsidR="000257EE" w:rsidRPr="002459BB" w:rsidRDefault="00274757" w:rsidP="00AA0EEE">
      <w:pPr>
        <w:snapToGrid w:val="0"/>
        <w:spacing w:line="600" w:lineRule="exact"/>
        <w:ind w:left="1192" w:hanging="280"/>
        <w:jc w:val="both"/>
        <w:rPr>
          <w:rFonts w:ascii="Times New Roman" w:eastAsia="標楷體" w:hAnsi="Times New Roman"/>
          <w:kern w:val="3"/>
          <w:sz w:val="28"/>
        </w:rPr>
      </w:pPr>
      <w:r w:rsidRPr="002459BB">
        <w:rPr>
          <w:rFonts w:ascii="Times New Roman" w:eastAsia="標楷體" w:hAnsi="Times New Roman"/>
          <w:kern w:val="3"/>
          <w:sz w:val="28"/>
        </w:rPr>
        <w:t>7.</w:t>
      </w:r>
      <w:r w:rsidRPr="002459BB">
        <w:rPr>
          <w:rFonts w:ascii="Times New Roman" w:eastAsia="標楷體" w:hAnsi="Times New Roman"/>
          <w:kern w:val="3"/>
          <w:sz w:val="28"/>
        </w:rPr>
        <w:t>手術：</w:t>
      </w:r>
    </w:p>
    <w:p w:rsidR="000257EE" w:rsidRPr="002459BB" w:rsidRDefault="00274757" w:rsidP="00AA0EEE">
      <w:pPr>
        <w:snapToGrid w:val="0"/>
        <w:spacing w:line="600" w:lineRule="exact"/>
        <w:ind w:left="1613" w:hanging="420"/>
        <w:jc w:val="both"/>
        <w:rPr>
          <w:rFonts w:ascii="Times New Roman" w:hAnsi="Times New Roman"/>
        </w:rPr>
      </w:pPr>
      <w:r w:rsidRPr="002459BB">
        <w:rPr>
          <w:rFonts w:ascii="Times New Roman" w:eastAsia="標楷體" w:hAnsi="Times New Roman"/>
          <w:kern w:val="3"/>
          <w:sz w:val="28"/>
        </w:rPr>
        <w:t>(1)</w:t>
      </w:r>
      <w:r w:rsidRPr="002459BB">
        <w:rPr>
          <w:rFonts w:ascii="Times New Roman" w:eastAsia="標楷體" w:hAnsi="Times New Roman"/>
          <w:kern w:val="3"/>
          <w:sz w:val="28"/>
        </w:rPr>
        <w:t>高複雜性：有嚴重視網膜增殖病變作網膜切開，網膜上或下膜分離術時，以</w:t>
      </w:r>
      <w:r w:rsidRPr="002459BB">
        <w:rPr>
          <w:rFonts w:ascii="Times New Roman" w:eastAsia="標楷體" w:hAnsi="Times New Roman"/>
          <w:kern w:val="3"/>
          <w:sz w:val="28"/>
        </w:rPr>
        <w:t>86207B</w:t>
      </w:r>
      <w:r w:rsidRPr="002459BB">
        <w:rPr>
          <w:rFonts w:ascii="Times New Roman" w:eastAsia="標楷體" w:hAnsi="Times New Roman"/>
          <w:kern w:val="3"/>
          <w:sz w:val="28"/>
        </w:rPr>
        <w:t>項＋</w:t>
      </w:r>
      <w:r w:rsidRPr="002459BB">
        <w:rPr>
          <w:rFonts w:ascii="Times New Roman" w:eastAsia="標楷體" w:hAnsi="Times New Roman"/>
          <w:kern w:val="3"/>
          <w:position w:val="6"/>
          <w:sz w:val="20"/>
        </w:rPr>
        <w:t>1</w:t>
      </w:r>
      <w:r w:rsidRPr="002459BB">
        <w:rPr>
          <w:rFonts w:ascii="Times New Roman" w:eastAsia="標楷體" w:hAnsi="Times New Roman"/>
          <w:kern w:val="3"/>
          <w:sz w:val="28"/>
        </w:rPr>
        <w:t>/</w:t>
      </w:r>
      <w:r w:rsidRPr="002459BB">
        <w:rPr>
          <w:rFonts w:ascii="Times New Roman" w:eastAsia="標楷體" w:hAnsi="Times New Roman"/>
          <w:spacing w:val="20"/>
          <w:kern w:val="3"/>
          <w:sz w:val="20"/>
        </w:rPr>
        <w:t>2</w:t>
      </w:r>
      <w:r w:rsidRPr="002459BB">
        <w:rPr>
          <w:rFonts w:ascii="Times New Roman" w:eastAsia="標楷體" w:hAnsi="Times New Roman"/>
          <w:kern w:val="3"/>
          <w:sz w:val="28"/>
        </w:rPr>
        <w:t xml:space="preserve"> 85608B</w:t>
      </w:r>
      <w:r w:rsidRPr="002459BB">
        <w:rPr>
          <w:rFonts w:ascii="Times New Roman" w:eastAsia="標楷體" w:hAnsi="Times New Roman"/>
          <w:kern w:val="3"/>
          <w:sz w:val="28"/>
        </w:rPr>
        <w:t>項給付</w:t>
      </w:r>
      <w:r w:rsidRPr="002459BB">
        <w:rPr>
          <w:rFonts w:ascii="Times New Roman" w:eastAsia="標楷體" w:hAnsi="Times New Roman"/>
          <w:kern w:val="3"/>
          <w:sz w:val="28"/>
        </w:rPr>
        <w:t>(</w:t>
      </w:r>
      <w:r w:rsidRPr="002459BB">
        <w:rPr>
          <w:rFonts w:ascii="Times New Roman" w:eastAsia="標楷體" w:hAnsi="Times New Roman"/>
          <w:kern w:val="3"/>
          <w:sz w:val="28"/>
        </w:rPr>
        <w:t>須附術前網膜剝離照片及手術記錄備查</w:t>
      </w:r>
      <w:r w:rsidRPr="002459BB">
        <w:rPr>
          <w:rFonts w:ascii="Times New Roman" w:eastAsia="標楷體" w:hAnsi="Times New Roman"/>
          <w:kern w:val="3"/>
          <w:sz w:val="28"/>
        </w:rPr>
        <w:t>)</w:t>
      </w:r>
      <w:r w:rsidRPr="002459BB">
        <w:rPr>
          <w:rFonts w:ascii="Times New Roman" w:eastAsia="標楷體" w:hAnsi="Times New Roman"/>
          <w:kern w:val="3"/>
          <w:sz w:val="28"/>
        </w:rPr>
        <w:t>。</w:t>
      </w:r>
    </w:p>
    <w:p w:rsidR="000257EE" w:rsidRPr="002459BB" w:rsidRDefault="00274757" w:rsidP="00AA0EEE">
      <w:pPr>
        <w:snapToGrid w:val="0"/>
        <w:spacing w:line="600" w:lineRule="exact"/>
        <w:ind w:left="1613" w:hanging="420"/>
        <w:jc w:val="both"/>
        <w:rPr>
          <w:rFonts w:ascii="Times New Roman" w:hAnsi="Times New Roman"/>
        </w:rPr>
      </w:pPr>
      <w:r w:rsidRPr="002459BB">
        <w:rPr>
          <w:rFonts w:ascii="Times New Roman" w:eastAsia="標楷體" w:hAnsi="Times New Roman"/>
          <w:kern w:val="3"/>
          <w:sz w:val="28"/>
        </w:rPr>
        <w:t>(2)</w:t>
      </w:r>
      <w:r w:rsidRPr="002459BB">
        <w:rPr>
          <w:rFonts w:ascii="Times New Roman" w:eastAsia="標楷體" w:hAnsi="Times New Roman"/>
          <w:kern w:val="3"/>
          <w:sz w:val="28"/>
        </w:rPr>
        <w:t>複雜性：網膜剝離併玻璃體出血，視網膜局部皺縮或巨形裂孔以</w:t>
      </w:r>
      <w:r w:rsidRPr="002459BB">
        <w:rPr>
          <w:rFonts w:ascii="Times New Roman" w:eastAsia="標楷體" w:hAnsi="Times New Roman"/>
          <w:kern w:val="3"/>
          <w:sz w:val="28"/>
        </w:rPr>
        <w:t>85608B</w:t>
      </w:r>
      <w:r w:rsidRPr="002459BB">
        <w:rPr>
          <w:rFonts w:ascii="Times New Roman" w:eastAsia="標楷體" w:hAnsi="Times New Roman"/>
          <w:kern w:val="3"/>
          <w:sz w:val="28"/>
        </w:rPr>
        <w:t>＋</w:t>
      </w:r>
      <w:r w:rsidRPr="002459BB">
        <w:rPr>
          <w:rFonts w:ascii="Times New Roman" w:eastAsia="標楷體" w:hAnsi="Times New Roman"/>
          <w:kern w:val="3"/>
          <w:position w:val="6"/>
          <w:sz w:val="20"/>
        </w:rPr>
        <w:t>1</w:t>
      </w:r>
      <w:r w:rsidRPr="002459BB">
        <w:rPr>
          <w:rFonts w:ascii="Times New Roman" w:eastAsia="標楷體" w:hAnsi="Times New Roman"/>
          <w:kern w:val="3"/>
          <w:sz w:val="28"/>
        </w:rPr>
        <w:t>/</w:t>
      </w:r>
      <w:r w:rsidRPr="002459BB">
        <w:rPr>
          <w:rFonts w:ascii="Times New Roman" w:eastAsia="標楷體" w:hAnsi="Times New Roman"/>
          <w:spacing w:val="20"/>
          <w:kern w:val="3"/>
          <w:sz w:val="20"/>
        </w:rPr>
        <w:t>2</w:t>
      </w:r>
      <w:r w:rsidRPr="002459BB">
        <w:rPr>
          <w:rFonts w:ascii="Times New Roman" w:eastAsia="標楷體" w:hAnsi="Times New Roman"/>
          <w:kern w:val="3"/>
          <w:sz w:val="28"/>
        </w:rPr>
        <w:t xml:space="preserve"> 86206</w:t>
      </w:r>
      <w:r w:rsidR="002459BB" w:rsidRPr="002459BB">
        <w:rPr>
          <w:rFonts w:ascii="Times New Roman" w:eastAsia="標楷體" w:hAnsi="Times New Roman"/>
          <w:kern w:val="3"/>
          <w:sz w:val="28"/>
        </w:rPr>
        <w:t>C</w:t>
      </w:r>
      <w:r w:rsidR="002459BB" w:rsidRPr="002459BB">
        <w:rPr>
          <w:rFonts w:ascii="Times New Roman" w:eastAsia="標楷體" w:hAnsi="Times New Roman"/>
          <w:kern w:val="3"/>
          <w:sz w:val="28"/>
        </w:rPr>
        <w:t>項給付</w:t>
      </w:r>
      <w:r w:rsidR="002459BB" w:rsidRPr="002459BB">
        <w:rPr>
          <w:rFonts w:ascii="Times New Roman" w:eastAsia="標楷體" w:hAnsi="Times New Roman"/>
          <w:kern w:val="3"/>
          <w:sz w:val="28"/>
        </w:rPr>
        <w:t>(</w:t>
      </w:r>
      <w:r w:rsidR="002459BB" w:rsidRPr="002459BB">
        <w:rPr>
          <w:rFonts w:ascii="Times New Roman" w:eastAsia="標楷體" w:hAnsi="Times New Roman"/>
          <w:kern w:val="3"/>
          <w:sz w:val="28"/>
        </w:rPr>
        <w:t>須有術前網膜剝離照片及手術紀錄備查</w:t>
      </w:r>
      <w:r w:rsidR="002459BB" w:rsidRPr="002459BB">
        <w:rPr>
          <w:rFonts w:ascii="Times New Roman" w:eastAsia="標楷體" w:hAnsi="Times New Roman"/>
          <w:kern w:val="3"/>
          <w:sz w:val="28"/>
        </w:rPr>
        <w:t>)</w:t>
      </w:r>
      <w:r w:rsidR="002459BB" w:rsidRPr="002459BB">
        <w:rPr>
          <w:rFonts w:ascii="Times New Roman" w:eastAsia="標楷體" w:hAnsi="Times New Roman"/>
          <w:kern w:val="3"/>
          <w:sz w:val="28"/>
        </w:rPr>
        <w:t>。</w:t>
      </w:r>
      <w:r w:rsidR="002459BB" w:rsidRPr="002459BB">
        <w:rPr>
          <w:rFonts w:ascii="Times New Roman" w:eastAsia="標楷體" w:hAnsi="Times New Roman"/>
          <w:kern w:val="3"/>
          <w:sz w:val="28"/>
        </w:rPr>
        <w:t>(</w:t>
      </w:r>
      <w:r w:rsidR="002459BB" w:rsidRPr="002459BB">
        <w:rPr>
          <w:rFonts w:ascii="Times New Roman" w:eastAsia="標楷體" w:hAnsi="Times New Roman"/>
          <w:color w:val="0070C0"/>
          <w:kern w:val="3"/>
          <w:sz w:val="28"/>
        </w:rPr>
        <w:t>110/6/1</w:t>
      </w:r>
      <w:r w:rsidR="002459BB" w:rsidRPr="002459BB">
        <w:rPr>
          <w:rFonts w:ascii="Times New Roman" w:eastAsia="標楷體" w:hAnsi="Times New Roman"/>
          <w:kern w:val="3"/>
          <w:sz w:val="28"/>
        </w:rPr>
        <w:t>)</w:t>
      </w:r>
    </w:p>
    <w:p w:rsidR="000257EE" w:rsidRPr="002459BB" w:rsidRDefault="00274757" w:rsidP="00AA0EEE">
      <w:pPr>
        <w:snapToGrid w:val="0"/>
        <w:spacing w:line="600" w:lineRule="exact"/>
        <w:ind w:left="1613" w:hanging="420"/>
        <w:jc w:val="both"/>
        <w:rPr>
          <w:rFonts w:ascii="Times New Roman" w:eastAsia="標楷體" w:hAnsi="Times New Roman"/>
          <w:kern w:val="3"/>
          <w:sz w:val="28"/>
        </w:rPr>
      </w:pPr>
      <w:r w:rsidRPr="002459BB">
        <w:rPr>
          <w:rFonts w:ascii="Times New Roman" w:eastAsia="標楷體" w:hAnsi="Times New Roman"/>
          <w:kern w:val="3"/>
          <w:sz w:val="28"/>
        </w:rPr>
        <w:t>(3)</w:t>
      </w:r>
      <w:r w:rsidRPr="002459BB">
        <w:rPr>
          <w:rFonts w:ascii="Times New Roman" w:eastAsia="標楷體" w:hAnsi="Times New Roman"/>
          <w:kern w:val="3"/>
          <w:sz w:val="28"/>
        </w:rPr>
        <w:t>一般性：</w:t>
      </w:r>
      <w:r w:rsidRPr="002459BB">
        <w:rPr>
          <w:rFonts w:ascii="Times New Roman" w:eastAsia="標楷體" w:hAnsi="Times New Roman"/>
          <w:kern w:val="3"/>
          <w:sz w:val="28"/>
        </w:rPr>
        <w:t>85608B(</w:t>
      </w:r>
      <w:r w:rsidRPr="002459BB">
        <w:rPr>
          <w:rFonts w:ascii="Times New Roman" w:eastAsia="標楷體" w:hAnsi="Times New Roman"/>
          <w:kern w:val="3"/>
          <w:sz w:val="28"/>
        </w:rPr>
        <w:t>須有手術前網膜剝離情況圖及手術記錄單備查</w:t>
      </w:r>
      <w:r w:rsidRPr="002459BB">
        <w:rPr>
          <w:rFonts w:ascii="Times New Roman" w:eastAsia="標楷體" w:hAnsi="Times New Roman"/>
          <w:kern w:val="3"/>
          <w:sz w:val="28"/>
        </w:rPr>
        <w:t>)</w:t>
      </w:r>
      <w:r w:rsidRPr="002459BB">
        <w:rPr>
          <w:rFonts w:ascii="Times New Roman" w:eastAsia="標楷體" w:hAnsi="Times New Roman"/>
          <w:kern w:val="3"/>
          <w:sz w:val="28"/>
        </w:rPr>
        <w:t>。</w:t>
      </w:r>
    </w:p>
    <w:p w:rsidR="000257EE" w:rsidRPr="002459BB" w:rsidRDefault="00274757" w:rsidP="00AA0EEE">
      <w:pPr>
        <w:snapToGrid w:val="0"/>
        <w:spacing w:line="600" w:lineRule="exact"/>
        <w:ind w:left="1613" w:hanging="420"/>
        <w:jc w:val="both"/>
        <w:rPr>
          <w:rFonts w:ascii="Times New Roman" w:eastAsia="標楷體" w:hAnsi="Times New Roman"/>
          <w:kern w:val="3"/>
          <w:sz w:val="28"/>
        </w:rPr>
      </w:pPr>
      <w:r w:rsidRPr="002459BB">
        <w:rPr>
          <w:rFonts w:ascii="Times New Roman" w:eastAsia="標楷體" w:hAnsi="Times New Roman"/>
          <w:kern w:val="3"/>
          <w:sz w:val="28"/>
        </w:rPr>
        <w:lastRenderedPageBreak/>
        <w:t>(4)</w:t>
      </w:r>
      <w:r w:rsidRPr="002459BB">
        <w:rPr>
          <w:rFonts w:ascii="Times New Roman" w:eastAsia="標楷體" w:hAnsi="Times New Roman"/>
          <w:kern w:val="3"/>
          <w:sz w:val="28"/>
        </w:rPr>
        <w:t>簡單的以</w:t>
      </w:r>
      <w:r w:rsidRPr="002459BB">
        <w:rPr>
          <w:rFonts w:ascii="Times New Roman" w:eastAsia="標楷體" w:hAnsi="Times New Roman"/>
          <w:kern w:val="3"/>
          <w:sz w:val="28"/>
        </w:rPr>
        <w:t>86404B</w:t>
      </w:r>
      <w:r w:rsidRPr="002459BB">
        <w:rPr>
          <w:rFonts w:ascii="Times New Roman" w:eastAsia="標楷體" w:hAnsi="Times New Roman"/>
          <w:kern w:val="3"/>
          <w:sz w:val="28"/>
        </w:rPr>
        <w:t>項為依據。</w:t>
      </w:r>
    </w:p>
    <w:p w:rsidR="000257EE" w:rsidRPr="002459BB" w:rsidRDefault="00274757" w:rsidP="00AA0EEE">
      <w:pPr>
        <w:snapToGrid w:val="0"/>
        <w:spacing w:line="600" w:lineRule="exact"/>
        <w:ind w:left="1613" w:hanging="420"/>
        <w:jc w:val="both"/>
        <w:rPr>
          <w:rFonts w:ascii="Times New Roman" w:eastAsia="標楷體" w:hAnsi="Times New Roman"/>
          <w:kern w:val="3"/>
          <w:sz w:val="28"/>
        </w:rPr>
      </w:pPr>
      <w:r w:rsidRPr="002459BB">
        <w:rPr>
          <w:rFonts w:ascii="Times New Roman" w:eastAsia="標楷體" w:hAnsi="Times New Roman"/>
          <w:kern w:val="3"/>
          <w:sz w:val="28"/>
        </w:rPr>
        <w:t>(5)</w:t>
      </w:r>
      <w:r w:rsidRPr="002459BB">
        <w:rPr>
          <w:rFonts w:ascii="Times New Roman" w:eastAsia="標楷體" w:hAnsi="Times New Roman"/>
          <w:kern w:val="3"/>
          <w:sz w:val="28"/>
        </w:rPr>
        <w:t>單純引流：</w:t>
      </w:r>
      <w:r w:rsidRPr="002459BB">
        <w:rPr>
          <w:rFonts w:ascii="Times New Roman" w:eastAsia="標楷體" w:hAnsi="Times New Roman"/>
          <w:kern w:val="3"/>
          <w:sz w:val="28"/>
        </w:rPr>
        <w:t>86403B</w:t>
      </w:r>
      <w:r w:rsidRPr="002459BB">
        <w:rPr>
          <w:rFonts w:ascii="Times New Roman" w:eastAsia="標楷體" w:hAnsi="Times New Roman"/>
          <w:kern w:val="3"/>
          <w:sz w:val="28"/>
        </w:rPr>
        <w:t>項。</w:t>
      </w:r>
    </w:p>
    <w:p w:rsidR="000257EE" w:rsidRPr="002459BB" w:rsidRDefault="00274757" w:rsidP="00AA0EEE">
      <w:pPr>
        <w:snapToGrid w:val="0"/>
        <w:spacing w:line="600" w:lineRule="exact"/>
        <w:ind w:left="800" w:hanging="560"/>
        <w:jc w:val="both"/>
        <w:rPr>
          <w:rFonts w:ascii="Times New Roman" w:eastAsia="標楷體" w:hAnsi="Times New Roman"/>
          <w:kern w:val="3"/>
          <w:sz w:val="28"/>
        </w:rPr>
      </w:pPr>
      <w:r w:rsidRPr="002459BB">
        <w:rPr>
          <w:rFonts w:ascii="Times New Roman" w:eastAsia="標楷體" w:hAnsi="Times New Roman"/>
          <w:kern w:val="3"/>
          <w:sz w:val="28"/>
        </w:rPr>
        <w:t>(</w:t>
      </w:r>
      <w:r w:rsidRPr="002459BB">
        <w:rPr>
          <w:rFonts w:ascii="Times New Roman" w:eastAsia="標楷體" w:hAnsi="Times New Roman"/>
          <w:kern w:val="3"/>
          <w:sz w:val="28"/>
        </w:rPr>
        <w:t>六</w:t>
      </w:r>
      <w:r w:rsidRPr="002459BB">
        <w:rPr>
          <w:rFonts w:ascii="Times New Roman" w:eastAsia="標楷體" w:hAnsi="Times New Roman"/>
          <w:kern w:val="3"/>
          <w:sz w:val="28"/>
        </w:rPr>
        <w:t>)</w:t>
      </w:r>
      <w:r w:rsidRPr="002459BB">
        <w:rPr>
          <w:rFonts w:ascii="Times New Roman" w:eastAsia="標楷體" w:hAnsi="Times New Roman"/>
          <w:kern w:val="3"/>
          <w:sz w:val="28"/>
        </w:rPr>
        <w:t>玻璃體切除：</w:t>
      </w:r>
      <w:r w:rsidRPr="002459BB">
        <w:rPr>
          <w:rFonts w:ascii="Times New Roman" w:eastAsia="標楷體" w:hAnsi="Times New Roman"/>
          <w:kern w:val="3"/>
          <w:sz w:val="28"/>
        </w:rPr>
        <w:t>86206</w:t>
      </w:r>
      <w:r w:rsidR="00BE0DD4" w:rsidRPr="002459BB">
        <w:rPr>
          <w:rFonts w:ascii="Times New Roman" w:eastAsia="標楷體" w:hAnsi="Times New Roman"/>
          <w:kern w:val="3"/>
          <w:sz w:val="28"/>
        </w:rPr>
        <w:t>C</w:t>
      </w:r>
      <w:r w:rsidRPr="002459BB">
        <w:rPr>
          <w:rFonts w:ascii="Times New Roman" w:eastAsia="標楷體" w:hAnsi="Times New Roman"/>
          <w:kern w:val="3"/>
          <w:sz w:val="28"/>
        </w:rPr>
        <w:t>項及</w:t>
      </w:r>
      <w:r w:rsidRPr="002459BB">
        <w:rPr>
          <w:rFonts w:ascii="Times New Roman" w:eastAsia="標楷體" w:hAnsi="Times New Roman"/>
          <w:kern w:val="3"/>
          <w:sz w:val="28"/>
        </w:rPr>
        <w:t>86207B</w:t>
      </w:r>
      <w:r w:rsidRPr="002459BB">
        <w:rPr>
          <w:rFonts w:ascii="Times New Roman" w:eastAsia="標楷體" w:hAnsi="Times New Roman"/>
          <w:kern w:val="3"/>
          <w:sz w:val="28"/>
        </w:rPr>
        <w:t>項給付標準。</w:t>
      </w:r>
      <w:r w:rsidR="00BE0DD4" w:rsidRPr="002459BB">
        <w:rPr>
          <w:rFonts w:ascii="Times New Roman" w:eastAsia="標楷體" w:hAnsi="Times New Roman" w:hint="eastAsia"/>
          <w:kern w:val="3"/>
          <w:sz w:val="28"/>
        </w:rPr>
        <w:t>(</w:t>
      </w:r>
      <w:r w:rsidR="002459BB" w:rsidRPr="002459BB">
        <w:rPr>
          <w:rFonts w:ascii="Times New Roman" w:eastAsia="標楷體" w:hAnsi="Times New Roman"/>
          <w:color w:val="0070C0"/>
          <w:kern w:val="3"/>
          <w:sz w:val="28"/>
        </w:rPr>
        <w:t>110/6/1</w:t>
      </w:r>
      <w:r w:rsidR="00BE0DD4" w:rsidRPr="002459BB">
        <w:rPr>
          <w:rFonts w:ascii="Times New Roman" w:eastAsia="標楷體" w:hAnsi="Times New Roman"/>
          <w:kern w:val="3"/>
          <w:sz w:val="28"/>
        </w:rPr>
        <w:t>)</w:t>
      </w:r>
    </w:p>
    <w:p w:rsidR="000257EE" w:rsidRPr="002459BB" w:rsidRDefault="00274757" w:rsidP="00AA0EEE">
      <w:pPr>
        <w:snapToGrid w:val="0"/>
        <w:spacing w:line="600" w:lineRule="exact"/>
        <w:ind w:left="1192" w:hanging="280"/>
        <w:jc w:val="both"/>
        <w:rPr>
          <w:rFonts w:ascii="Times New Roman" w:eastAsia="標楷體" w:hAnsi="Times New Roman"/>
          <w:kern w:val="3"/>
          <w:sz w:val="28"/>
        </w:rPr>
      </w:pPr>
      <w:r w:rsidRPr="002459BB">
        <w:rPr>
          <w:rFonts w:ascii="Times New Roman" w:eastAsia="標楷體" w:hAnsi="Times New Roman"/>
          <w:kern w:val="3"/>
          <w:sz w:val="28"/>
        </w:rPr>
        <w:t>1.86206</w:t>
      </w:r>
      <w:r w:rsidR="00BE0DD4" w:rsidRPr="002459BB">
        <w:rPr>
          <w:rFonts w:ascii="Times New Roman" w:eastAsia="標楷體" w:hAnsi="Times New Roman"/>
          <w:kern w:val="3"/>
          <w:sz w:val="28"/>
        </w:rPr>
        <w:t>C</w:t>
      </w:r>
      <w:r w:rsidRPr="002459BB">
        <w:rPr>
          <w:rFonts w:ascii="Times New Roman" w:eastAsia="標楷體" w:hAnsi="Times New Roman"/>
          <w:kern w:val="3"/>
          <w:sz w:val="28"/>
        </w:rPr>
        <w:t>項：作簡單之玻璃體切除。</w:t>
      </w:r>
      <w:r w:rsidR="00BE0DD4" w:rsidRPr="002459BB">
        <w:rPr>
          <w:rFonts w:ascii="Times New Roman" w:eastAsia="標楷體" w:hAnsi="Times New Roman" w:hint="eastAsia"/>
          <w:kern w:val="3"/>
          <w:sz w:val="28"/>
        </w:rPr>
        <w:t>(</w:t>
      </w:r>
      <w:r w:rsidR="002459BB" w:rsidRPr="002459BB">
        <w:rPr>
          <w:rFonts w:ascii="Times New Roman" w:eastAsia="標楷體" w:hAnsi="Times New Roman"/>
          <w:color w:val="0070C0"/>
          <w:kern w:val="3"/>
          <w:sz w:val="28"/>
        </w:rPr>
        <w:t>110/6/1</w:t>
      </w:r>
      <w:r w:rsidR="00BE0DD4" w:rsidRPr="002459BB">
        <w:rPr>
          <w:rFonts w:ascii="Times New Roman" w:eastAsia="標楷體" w:hAnsi="Times New Roman"/>
          <w:kern w:val="3"/>
          <w:sz w:val="28"/>
        </w:rPr>
        <w:t>)</w:t>
      </w:r>
    </w:p>
    <w:p w:rsidR="000257EE" w:rsidRPr="002459BB" w:rsidRDefault="00274757" w:rsidP="00AA0EEE">
      <w:pPr>
        <w:snapToGrid w:val="0"/>
        <w:spacing w:line="600" w:lineRule="exact"/>
        <w:ind w:left="1192" w:hanging="280"/>
        <w:jc w:val="both"/>
        <w:rPr>
          <w:rFonts w:ascii="Times New Roman" w:eastAsia="標楷體" w:hAnsi="Times New Roman"/>
          <w:kern w:val="3"/>
          <w:sz w:val="28"/>
        </w:rPr>
      </w:pPr>
      <w:r w:rsidRPr="002459BB">
        <w:rPr>
          <w:rFonts w:ascii="Times New Roman" w:eastAsia="標楷體" w:hAnsi="Times New Roman"/>
          <w:kern w:val="3"/>
          <w:sz w:val="28"/>
        </w:rPr>
        <w:t>2.86207B</w:t>
      </w:r>
      <w:r w:rsidRPr="002459BB">
        <w:rPr>
          <w:rFonts w:ascii="Times New Roman" w:eastAsia="標楷體" w:hAnsi="Times New Roman"/>
          <w:kern w:val="3"/>
          <w:sz w:val="28"/>
        </w:rPr>
        <w:t>項：作玻璃體切除，再加網膜切開、網膜上或下膜分離術時才給付，需有手術記錄單備查。</w:t>
      </w:r>
    </w:p>
    <w:p w:rsidR="000257EE" w:rsidRPr="002459BB" w:rsidRDefault="00274757" w:rsidP="00AA0EEE">
      <w:pPr>
        <w:snapToGrid w:val="0"/>
        <w:spacing w:line="600" w:lineRule="exact"/>
        <w:ind w:left="800" w:hanging="560"/>
        <w:jc w:val="both"/>
        <w:rPr>
          <w:rFonts w:ascii="Times New Roman" w:eastAsia="標楷體" w:hAnsi="Times New Roman"/>
          <w:kern w:val="3"/>
          <w:sz w:val="28"/>
        </w:rPr>
      </w:pPr>
      <w:r w:rsidRPr="002459BB">
        <w:rPr>
          <w:rFonts w:ascii="Times New Roman" w:eastAsia="標楷體" w:hAnsi="Times New Roman"/>
          <w:kern w:val="3"/>
          <w:sz w:val="28"/>
        </w:rPr>
        <w:t>(</w:t>
      </w:r>
      <w:r w:rsidRPr="002459BB">
        <w:rPr>
          <w:rFonts w:ascii="Times New Roman" w:eastAsia="標楷體" w:hAnsi="Times New Roman"/>
          <w:kern w:val="3"/>
          <w:sz w:val="28"/>
        </w:rPr>
        <w:t>七</w:t>
      </w:r>
      <w:r w:rsidRPr="002459BB">
        <w:rPr>
          <w:rFonts w:ascii="Times New Roman" w:eastAsia="標楷體" w:hAnsi="Times New Roman"/>
          <w:kern w:val="3"/>
          <w:sz w:val="28"/>
        </w:rPr>
        <w:t>)</w:t>
      </w:r>
      <w:r w:rsidRPr="002459BB">
        <w:rPr>
          <w:rFonts w:ascii="Times New Roman" w:eastAsia="標楷體" w:hAnsi="Times New Roman"/>
          <w:kern w:val="3"/>
          <w:sz w:val="28"/>
        </w:rPr>
        <w:t>角膜移植：</w:t>
      </w:r>
    </w:p>
    <w:p w:rsidR="000257EE" w:rsidRPr="002459BB" w:rsidRDefault="00274757" w:rsidP="00AA0EEE">
      <w:pPr>
        <w:snapToGrid w:val="0"/>
        <w:spacing w:line="600" w:lineRule="exact"/>
        <w:ind w:left="1120" w:hanging="280"/>
        <w:jc w:val="both"/>
        <w:rPr>
          <w:rFonts w:ascii="Times New Roman" w:hAnsi="Times New Roman"/>
        </w:rPr>
      </w:pPr>
      <w:r w:rsidRPr="002459BB">
        <w:rPr>
          <w:rFonts w:ascii="Times New Roman" w:eastAsia="標楷體" w:hAnsi="Times New Roman"/>
          <w:kern w:val="3"/>
          <w:sz w:val="28"/>
        </w:rPr>
        <w:t>1.</w:t>
      </w:r>
      <w:r w:rsidRPr="002459BB">
        <w:rPr>
          <w:rFonts w:ascii="Times New Roman" w:eastAsia="標楷體" w:hAnsi="Times New Roman"/>
          <w:kern w:val="3"/>
          <w:sz w:val="28"/>
        </w:rPr>
        <w:t>手</w:t>
      </w:r>
      <w:r w:rsidRPr="002459BB">
        <w:rPr>
          <w:rFonts w:ascii="Times New Roman" w:eastAsia="標楷體" w:hAnsi="Times New Roman"/>
          <w:sz w:val="28"/>
          <w:szCs w:val="28"/>
        </w:rPr>
        <w:t>術給付以穿透性角膜移植術</w:t>
      </w:r>
      <w:r w:rsidRPr="002459BB">
        <w:rPr>
          <w:rFonts w:ascii="Times New Roman" w:eastAsia="標楷體" w:hAnsi="Times New Roman"/>
          <w:kern w:val="3"/>
          <w:sz w:val="28"/>
        </w:rPr>
        <w:t>(85213B)</w:t>
      </w:r>
      <w:r w:rsidRPr="002459BB">
        <w:rPr>
          <w:rFonts w:ascii="Times New Roman" w:eastAsia="標楷體" w:hAnsi="Times New Roman"/>
          <w:sz w:val="28"/>
          <w:szCs w:val="28"/>
        </w:rPr>
        <w:t>項給付</w:t>
      </w:r>
      <w:r w:rsidRPr="002459BB">
        <w:rPr>
          <w:rFonts w:ascii="Times New Roman" w:eastAsia="標楷體" w:hAnsi="Times New Roman"/>
          <w:sz w:val="28"/>
          <w:szCs w:val="28"/>
        </w:rPr>
        <w:t>(</w:t>
      </w:r>
      <w:r w:rsidRPr="002459BB">
        <w:rPr>
          <w:rFonts w:ascii="Times New Roman" w:eastAsia="標楷體" w:hAnsi="Times New Roman"/>
          <w:sz w:val="28"/>
          <w:szCs w:val="28"/>
        </w:rPr>
        <w:t>包含虹膜分離或整型</w:t>
      </w:r>
      <w:r w:rsidRPr="002459BB">
        <w:rPr>
          <w:rFonts w:ascii="Times New Roman" w:eastAsia="標楷體" w:hAnsi="Times New Roman"/>
          <w:sz w:val="28"/>
          <w:szCs w:val="28"/>
        </w:rPr>
        <w:t>)</w:t>
      </w:r>
      <w:r w:rsidRPr="002459BB">
        <w:rPr>
          <w:rFonts w:ascii="Times New Roman" w:eastAsia="標楷體" w:hAnsi="Times New Roman"/>
          <w:sz w:val="28"/>
          <w:szCs w:val="28"/>
        </w:rPr>
        <w:t>，若再加白內障手術為穿透性角膜移植術</w:t>
      </w:r>
      <w:r w:rsidRPr="002459BB">
        <w:rPr>
          <w:rFonts w:ascii="Times New Roman" w:eastAsia="標楷體" w:hAnsi="Times New Roman"/>
          <w:kern w:val="3"/>
          <w:sz w:val="28"/>
        </w:rPr>
        <w:t>(85213B)</w:t>
      </w:r>
      <w:r w:rsidRPr="002459BB">
        <w:rPr>
          <w:rFonts w:ascii="Times New Roman" w:eastAsia="標楷體" w:hAnsi="Times New Roman"/>
          <w:sz w:val="28"/>
          <w:szCs w:val="28"/>
        </w:rPr>
        <w:t>項</w:t>
      </w:r>
      <w:r w:rsidRPr="002459BB">
        <w:rPr>
          <w:rFonts w:ascii="Times New Roman" w:eastAsia="標楷體" w:hAnsi="Times New Roman"/>
          <w:kern w:val="3"/>
          <w:sz w:val="28"/>
        </w:rPr>
        <w:t>＋</w:t>
      </w:r>
      <w:r w:rsidRPr="002459BB">
        <w:rPr>
          <w:rFonts w:ascii="Times New Roman" w:eastAsia="標楷體" w:hAnsi="Times New Roman"/>
          <w:kern w:val="3"/>
          <w:position w:val="6"/>
          <w:sz w:val="20"/>
        </w:rPr>
        <w:t>1</w:t>
      </w:r>
      <w:r w:rsidRPr="002459BB">
        <w:rPr>
          <w:rFonts w:ascii="Times New Roman" w:eastAsia="標楷體" w:hAnsi="Times New Roman"/>
          <w:kern w:val="3"/>
          <w:sz w:val="28"/>
        </w:rPr>
        <w:t>/</w:t>
      </w:r>
      <w:r w:rsidRPr="002459BB">
        <w:rPr>
          <w:rFonts w:ascii="Times New Roman" w:eastAsia="標楷體" w:hAnsi="Times New Roman"/>
          <w:spacing w:val="20"/>
          <w:kern w:val="3"/>
          <w:sz w:val="20"/>
        </w:rPr>
        <w:t>2</w:t>
      </w:r>
      <w:r w:rsidRPr="002459BB">
        <w:rPr>
          <w:rFonts w:ascii="Times New Roman" w:eastAsia="標楷體" w:hAnsi="Times New Roman"/>
          <w:kern w:val="3"/>
          <w:sz w:val="28"/>
        </w:rPr>
        <w:t>水</w:t>
      </w:r>
      <w:r w:rsidRPr="002459BB">
        <w:rPr>
          <w:rFonts w:ascii="Times New Roman" w:eastAsia="標楷體" w:hAnsi="Times New Roman"/>
          <w:sz w:val="28"/>
          <w:szCs w:val="28"/>
        </w:rPr>
        <w:t>晶體囊內</w:t>
      </w:r>
      <w:r w:rsidRPr="002459BB">
        <w:rPr>
          <w:rFonts w:ascii="Times New Roman" w:eastAsia="標楷體" w:hAnsi="Times New Roman"/>
          <w:sz w:val="28"/>
          <w:szCs w:val="28"/>
        </w:rPr>
        <w:t>(</w:t>
      </w:r>
      <w:r w:rsidRPr="002459BB">
        <w:rPr>
          <w:rFonts w:ascii="Times New Roman" w:eastAsia="標楷體" w:hAnsi="Times New Roman"/>
          <w:sz w:val="28"/>
          <w:szCs w:val="28"/>
        </w:rPr>
        <w:t>外</w:t>
      </w:r>
      <w:r w:rsidRPr="002459BB">
        <w:rPr>
          <w:rFonts w:ascii="Times New Roman" w:eastAsia="標楷體" w:hAnsi="Times New Roman"/>
          <w:sz w:val="28"/>
          <w:szCs w:val="28"/>
        </w:rPr>
        <w:t>)</w:t>
      </w:r>
      <w:r w:rsidRPr="002459BB">
        <w:rPr>
          <w:rFonts w:ascii="Times New Roman" w:eastAsia="標楷體" w:hAnsi="Times New Roman"/>
          <w:sz w:val="28"/>
          <w:szCs w:val="28"/>
        </w:rPr>
        <w:t>摘除術及人工</w:t>
      </w:r>
      <w:r w:rsidRPr="002459BB">
        <w:rPr>
          <w:rFonts w:ascii="Times New Roman" w:eastAsia="標楷體" w:hAnsi="Times New Roman"/>
          <w:kern w:val="3"/>
          <w:sz w:val="28"/>
        </w:rPr>
        <w:t>水晶體置入術</w:t>
      </w:r>
      <w:r w:rsidRPr="002459BB">
        <w:rPr>
          <w:rFonts w:ascii="Times New Roman" w:eastAsia="標楷體" w:hAnsi="Times New Roman"/>
          <w:kern w:val="3"/>
          <w:sz w:val="28"/>
        </w:rPr>
        <w:t>(86008C)</w:t>
      </w:r>
      <w:r w:rsidRPr="002459BB">
        <w:rPr>
          <w:rFonts w:ascii="Times New Roman" w:eastAsia="標楷體" w:hAnsi="Times New Roman"/>
          <w:sz w:val="28"/>
          <w:szCs w:val="28"/>
        </w:rPr>
        <w:t>項。</w:t>
      </w:r>
    </w:p>
    <w:p w:rsidR="000257EE" w:rsidRPr="002459BB" w:rsidRDefault="00274757" w:rsidP="00AA0EEE">
      <w:pPr>
        <w:snapToGrid w:val="0"/>
        <w:spacing w:line="600" w:lineRule="exact"/>
        <w:ind w:left="1134" w:hanging="294"/>
        <w:jc w:val="both"/>
        <w:rPr>
          <w:rFonts w:ascii="Times New Roman" w:hAnsi="Times New Roman"/>
        </w:rPr>
      </w:pPr>
      <w:r w:rsidRPr="002459BB">
        <w:rPr>
          <w:rFonts w:ascii="Times New Roman" w:eastAsia="標楷體" w:hAnsi="Times New Roman"/>
          <w:kern w:val="3"/>
          <w:sz w:val="28"/>
        </w:rPr>
        <w:t>2.</w:t>
      </w:r>
      <w:r w:rsidRPr="002459BB">
        <w:rPr>
          <w:rFonts w:ascii="Times New Roman" w:eastAsia="標楷體" w:hAnsi="Times New Roman"/>
          <w:kern w:val="3"/>
          <w:sz w:val="28"/>
        </w:rPr>
        <w:t>角</w:t>
      </w:r>
      <w:r w:rsidRPr="002459BB">
        <w:rPr>
          <w:rFonts w:ascii="Times New Roman" w:eastAsia="標楷體" w:hAnsi="Times New Roman"/>
          <w:sz w:val="28"/>
          <w:szCs w:val="28"/>
        </w:rPr>
        <w:t>膜移植術</w:t>
      </w:r>
      <w:r w:rsidRPr="002459BB">
        <w:rPr>
          <w:rFonts w:ascii="Times New Roman" w:eastAsia="標楷體" w:hAnsi="Times New Roman"/>
          <w:kern w:val="3"/>
          <w:sz w:val="28"/>
        </w:rPr>
        <w:t>使用</w:t>
      </w:r>
      <w:r w:rsidRPr="002459BB">
        <w:rPr>
          <w:rFonts w:ascii="Times New Roman" w:eastAsia="標楷體" w:hAnsi="Times New Roman"/>
          <w:sz w:val="28"/>
          <w:szCs w:val="28"/>
        </w:rPr>
        <w:t>之材料角膜保存液費用，已包含於該項手術之手術材料費中，各特約醫院不得再以特殊材料另行申報費用。</w:t>
      </w:r>
    </w:p>
    <w:p w:rsidR="000257EE" w:rsidRPr="002459BB" w:rsidRDefault="00274757" w:rsidP="00AA0EEE">
      <w:pPr>
        <w:snapToGrid w:val="0"/>
        <w:spacing w:line="600" w:lineRule="exact"/>
        <w:ind w:left="1134" w:hanging="894"/>
        <w:jc w:val="both"/>
        <w:rPr>
          <w:rFonts w:ascii="Times New Roman" w:hAnsi="Times New Roman"/>
        </w:rPr>
      </w:pPr>
      <w:r w:rsidRPr="002459BB">
        <w:rPr>
          <w:rFonts w:ascii="Times New Roman" w:eastAsia="標楷體" w:hAnsi="Times New Roman"/>
          <w:kern w:val="3"/>
          <w:sz w:val="28"/>
        </w:rPr>
        <w:t>(</w:t>
      </w:r>
      <w:r w:rsidRPr="002459BB">
        <w:rPr>
          <w:rFonts w:ascii="Times New Roman" w:eastAsia="標楷體" w:hAnsi="Times New Roman"/>
          <w:kern w:val="3"/>
          <w:sz w:val="28"/>
        </w:rPr>
        <w:t>八</w:t>
      </w:r>
      <w:r w:rsidRPr="002459BB">
        <w:rPr>
          <w:rFonts w:ascii="Times New Roman" w:eastAsia="標楷體" w:hAnsi="Times New Roman"/>
          <w:kern w:val="3"/>
          <w:sz w:val="28"/>
        </w:rPr>
        <w:t>)</w:t>
      </w:r>
      <w:r w:rsidR="00BE0DD4" w:rsidRPr="002459BB">
        <w:rPr>
          <w:rFonts w:ascii="Times New Roman" w:eastAsia="標楷體" w:hAnsi="Times New Roman"/>
          <w:kern w:val="3"/>
          <w:sz w:val="28"/>
        </w:rPr>
        <w:t xml:space="preserve"> </w:t>
      </w:r>
      <w:r w:rsidRPr="002459BB">
        <w:rPr>
          <w:rFonts w:ascii="Times New Roman" w:eastAsia="標楷體" w:hAnsi="Times New Roman"/>
          <w:kern w:val="3"/>
          <w:sz w:val="28"/>
        </w:rPr>
        <w:t>1.</w:t>
      </w:r>
      <w:r w:rsidRPr="002459BB">
        <w:rPr>
          <w:rFonts w:ascii="Times New Roman" w:eastAsia="標楷體" w:hAnsi="Times New Roman"/>
          <w:kern w:val="3"/>
          <w:sz w:val="28"/>
        </w:rPr>
        <w:t>內外斜視：凡斜視矯正手術</w:t>
      </w:r>
      <w:r w:rsidRPr="002459BB">
        <w:rPr>
          <w:rFonts w:ascii="Times New Roman" w:eastAsia="標楷體" w:hAnsi="Times New Roman"/>
          <w:sz w:val="28"/>
        </w:rPr>
        <w:t>作三條肌肉或以上者，須有包含兩眼在內之術前照片以資備查。</w:t>
      </w:r>
      <w:r w:rsidRPr="002459BB">
        <w:rPr>
          <w:rFonts w:ascii="Times New Roman" w:eastAsia="標楷體" w:hAnsi="Times New Roman"/>
          <w:sz w:val="28"/>
          <w:szCs w:val="28"/>
        </w:rPr>
        <w:t>(101/2/1)</w:t>
      </w:r>
    </w:p>
    <w:p w:rsidR="000257EE" w:rsidRPr="002459BB" w:rsidRDefault="00274757" w:rsidP="00AA0EEE">
      <w:pPr>
        <w:snapToGrid w:val="0"/>
        <w:spacing w:line="600" w:lineRule="exact"/>
        <w:ind w:left="1192" w:hanging="280"/>
        <w:jc w:val="both"/>
        <w:rPr>
          <w:rFonts w:ascii="Times New Roman" w:hAnsi="Times New Roman"/>
        </w:rPr>
      </w:pPr>
      <w:r w:rsidRPr="002459BB">
        <w:rPr>
          <w:rFonts w:ascii="Times New Roman" w:eastAsia="標楷體" w:hAnsi="Times New Roman"/>
          <w:kern w:val="3"/>
          <w:sz w:val="28"/>
        </w:rPr>
        <w:t>2.</w:t>
      </w:r>
      <w:r w:rsidRPr="002459BB">
        <w:rPr>
          <w:rFonts w:ascii="Times New Roman" w:eastAsia="標楷體" w:hAnsi="Times New Roman"/>
          <w:kern w:val="3"/>
          <w:sz w:val="28"/>
        </w:rPr>
        <w:t>斜視檢查申報【立體官能檢查</w:t>
      </w:r>
      <w:r w:rsidRPr="002459BB">
        <w:rPr>
          <w:rFonts w:ascii="Times New Roman" w:eastAsia="標楷體" w:hAnsi="Times New Roman"/>
          <w:kern w:val="3"/>
          <w:sz w:val="28"/>
        </w:rPr>
        <w:t>(23201C)</w:t>
      </w:r>
      <w:r w:rsidRPr="002459BB">
        <w:rPr>
          <w:rFonts w:ascii="Times New Roman" w:eastAsia="標楷體" w:hAnsi="Times New Roman"/>
          <w:kern w:val="3"/>
          <w:sz w:val="28"/>
        </w:rPr>
        <w:t>、四燈融像檢查</w:t>
      </w:r>
      <w:r w:rsidRPr="002459BB">
        <w:rPr>
          <w:rFonts w:ascii="Times New Roman" w:eastAsia="標楷體" w:hAnsi="Times New Roman"/>
          <w:kern w:val="3"/>
          <w:sz w:val="28"/>
        </w:rPr>
        <w:t>(23202C)</w:t>
      </w:r>
      <w:r w:rsidRPr="002459BB">
        <w:rPr>
          <w:rFonts w:ascii="Times New Roman" w:eastAsia="標楷體" w:hAnsi="Times New Roman"/>
          <w:kern w:val="3"/>
          <w:sz w:val="28"/>
        </w:rPr>
        <w:t>、三稜鏡檢查</w:t>
      </w:r>
      <w:r w:rsidRPr="002459BB">
        <w:rPr>
          <w:rFonts w:ascii="Times New Roman" w:eastAsia="標楷體" w:hAnsi="Times New Roman"/>
          <w:kern w:val="3"/>
          <w:sz w:val="28"/>
        </w:rPr>
        <w:t>(23203C)</w:t>
      </w:r>
      <w:r w:rsidRPr="002459BB">
        <w:rPr>
          <w:rFonts w:ascii="Times New Roman" w:eastAsia="標楷體" w:hAnsi="Times New Roman"/>
          <w:kern w:val="3"/>
          <w:sz w:val="28"/>
        </w:rPr>
        <w:t>、立體感視覺檢查</w:t>
      </w:r>
      <w:r w:rsidRPr="002459BB">
        <w:rPr>
          <w:rFonts w:ascii="Times New Roman" w:eastAsia="標楷體" w:hAnsi="Times New Roman"/>
          <w:kern w:val="3"/>
          <w:sz w:val="28"/>
        </w:rPr>
        <w:t>(23204C)</w:t>
      </w:r>
      <w:r w:rsidRPr="002459BB">
        <w:rPr>
          <w:rFonts w:ascii="Times New Roman" w:eastAsia="標楷體" w:hAnsi="Times New Roman"/>
          <w:kern w:val="3"/>
          <w:sz w:val="28"/>
        </w:rPr>
        <w:t>、複相檢查</w:t>
      </w:r>
      <w:r w:rsidRPr="002459BB">
        <w:rPr>
          <w:rFonts w:ascii="Times New Roman" w:eastAsia="標楷體" w:hAnsi="Times New Roman"/>
          <w:kern w:val="3"/>
          <w:sz w:val="28"/>
        </w:rPr>
        <w:t>(23205C)</w:t>
      </w:r>
      <w:r w:rsidRPr="002459BB">
        <w:rPr>
          <w:rFonts w:ascii="Times New Roman" w:eastAsia="標楷體" w:hAnsi="Times New Roman"/>
          <w:kern w:val="3"/>
          <w:sz w:val="28"/>
        </w:rPr>
        <w:t>、眼肌協調檢查</w:t>
      </w:r>
      <w:r w:rsidRPr="002459BB">
        <w:rPr>
          <w:rFonts w:ascii="Times New Roman" w:eastAsia="標楷體" w:hAnsi="Times New Roman"/>
          <w:kern w:val="3"/>
          <w:sz w:val="28"/>
        </w:rPr>
        <w:t>(23206C)</w:t>
      </w:r>
      <w:r w:rsidRPr="002459BB">
        <w:rPr>
          <w:rFonts w:ascii="Times New Roman" w:eastAsia="標楷體" w:hAnsi="Times New Roman"/>
          <w:kern w:val="3"/>
          <w:sz w:val="28"/>
        </w:rPr>
        <w:t>、斜視鏡檢查</w:t>
      </w:r>
      <w:r w:rsidRPr="002459BB">
        <w:rPr>
          <w:rFonts w:ascii="Times New Roman" w:eastAsia="標楷體" w:hAnsi="Times New Roman"/>
          <w:kern w:val="3"/>
          <w:sz w:val="28"/>
        </w:rPr>
        <w:t>(23207C)</w:t>
      </w:r>
      <w:r w:rsidRPr="002459BB">
        <w:rPr>
          <w:rFonts w:ascii="Times New Roman" w:eastAsia="標楷體" w:hAnsi="Times New Roman"/>
          <w:kern w:val="3"/>
          <w:sz w:val="28"/>
        </w:rPr>
        <w:t>、斜視檢查</w:t>
      </w:r>
      <w:r w:rsidRPr="002459BB">
        <w:rPr>
          <w:rFonts w:ascii="Times New Roman" w:eastAsia="標楷體" w:hAnsi="Times New Roman"/>
          <w:kern w:val="3"/>
          <w:sz w:val="28"/>
        </w:rPr>
        <w:t>(23208C)</w:t>
      </w:r>
      <w:r w:rsidRPr="002459BB">
        <w:rPr>
          <w:rFonts w:ascii="Times New Roman" w:eastAsia="標楷體" w:hAnsi="Times New Roman"/>
          <w:kern w:val="3"/>
          <w:sz w:val="28"/>
        </w:rPr>
        <w:t>】，每一項檢查應為病情所需且須有檢查結果</w:t>
      </w:r>
      <w:r w:rsidRPr="002459BB">
        <w:rPr>
          <w:rFonts w:ascii="Times New Roman" w:eastAsia="標楷體" w:hAnsi="Times New Roman"/>
          <w:sz w:val="28"/>
          <w:szCs w:val="28"/>
        </w:rPr>
        <w:t>之紀錄。</w:t>
      </w:r>
    </w:p>
    <w:p w:rsidR="000257EE" w:rsidRPr="002459BB" w:rsidRDefault="00274757" w:rsidP="00AA0EEE">
      <w:pPr>
        <w:snapToGrid w:val="0"/>
        <w:spacing w:line="600" w:lineRule="exact"/>
        <w:ind w:left="912" w:hanging="672"/>
        <w:jc w:val="both"/>
        <w:rPr>
          <w:rFonts w:ascii="Times New Roman" w:hAnsi="Times New Roman"/>
        </w:rPr>
      </w:pPr>
      <w:r w:rsidRPr="002459BB">
        <w:rPr>
          <w:rFonts w:ascii="Times New Roman" w:eastAsia="標楷體" w:hAnsi="Times New Roman"/>
          <w:kern w:val="3"/>
          <w:sz w:val="28"/>
        </w:rPr>
        <w:t>(</w:t>
      </w:r>
      <w:r w:rsidRPr="002459BB">
        <w:rPr>
          <w:rFonts w:ascii="Times New Roman" w:eastAsia="標楷體" w:hAnsi="Times New Roman"/>
          <w:kern w:val="3"/>
          <w:sz w:val="28"/>
        </w:rPr>
        <w:t>九</w:t>
      </w:r>
      <w:r w:rsidRPr="002459BB">
        <w:rPr>
          <w:rFonts w:ascii="Times New Roman" w:eastAsia="標楷體" w:hAnsi="Times New Roman"/>
          <w:kern w:val="3"/>
          <w:sz w:val="28"/>
        </w:rPr>
        <w:t>)</w:t>
      </w:r>
      <w:r w:rsidRPr="002459BB">
        <w:rPr>
          <w:rFonts w:ascii="Times New Roman" w:eastAsia="標楷體" w:hAnsi="Times New Roman"/>
          <w:kern w:val="3"/>
          <w:sz w:val="28"/>
        </w:rPr>
        <w:t>雷射治療</w:t>
      </w:r>
      <w:r w:rsidRPr="002459BB">
        <w:rPr>
          <w:rFonts w:ascii="Times New Roman" w:eastAsia="標楷體" w:hAnsi="Times New Roman"/>
          <w:kern w:val="3"/>
          <w:sz w:val="28"/>
        </w:rPr>
        <w:t>(60001C</w:t>
      </w:r>
      <w:r w:rsidR="00E615CC" w:rsidRPr="002459BB">
        <w:rPr>
          <w:rFonts w:ascii="Times New Roman" w:eastAsia="標楷體" w:hAnsi="Times New Roman"/>
          <w:kern w:val="3"/>
          <w:sz w:val="28"/>
        </w:rPr>
        <w:t>至</w:t>
      </w:r>
      <w:r w:rsidR="00E615CC" w:rsidRPr="002459BB">
        <w:rPr>
          <w:rFonts w:ascii="Times New Roman" w:eastAsia="標楷體" w:hAnsi="Times New Roman"/>
          <w:kern w:val="3"/>
          <w:sz w:val="28"/>
        </w:rPr>
        <w:t>60016C</w:t>
      </w:r>
      <w:r w:rsidRPr="002459BB">
        <w:rPr>
          <w:rFonts w:ascii="Times New Roman" w:eastAsia="標楷體" w:hAnsi="Times New Roman"/>
          <w:kern w:val="3"/>
          <w:sz w:val="28"/>
        </w:rPr>
        <w:t>)</w:t>
      </w:r>
      <w:r w:rsidRPr="002459BB">
        <w:rPr>
          <w:rFonts w:ascii="Times New Roman" w:eastAsia="標楷體" w:hAnsi="Times New Roman"/>
          <w:kern w:val="3"/>
          <w:sz w:val="28"/>
        </w:rPr>
        <w:t>：</w:t>
      </w:r>
      <w:r w:rsidR="00E615CC" w:rsidRPr="002459BB">
        <w:rPr>
          <w:rFonts w:ascii="Times New Roman" w:hAnsi="Times New Roman"/>
        </w:rPr>
        <w:t xml:space="preserve"> </w:t>
      </w:r>
    </w:p>
    <w:p w:rsidR="000257EE" w:rsidRPr="002459BB" w:rsidRDefault="00274757" w:rsidP="00AA0EEE">
      <w:pPr>
        <w:snapToGrid w:val="0"/>
        <w:spacing w:line="600" w:lineRule="exact"/>
        <w:ind w:left="1276" w:hanging="364"/>
        <w:jc w:val="both"/>
        <w:rPr>
          <w:rFonts w:ascii="Times New Roman" w:hAnsi="Times New Roman"/>
        </w:rPr>
      </w:pPr>
      <w:r w:rsidRPr="002459BB">
        <w:rPr>
          <w:rFonts w:ascii="Times New Roman" w:eastAsia="標楷體" w:hAnsi="Times New Roman"/>
          <w:kern w:val="3"/>
          <w:sz w:val="28"/>
        </w:rPr>
        <w:t>1.</w:t>
      </w:r>
      <w:r w:rsidRPr="002459BB">
        <w:rPr>
          <w:rFonts w:ascii="Times New Roman" w:eastAsia="標楷體" w:hAnsi="Times New Roman"/>
          <w:sz w:val="28"/>
          <w:szCs w:val="28"/>
        </w:rPr>
        <w:t>60003C</w:t>
      </w:r>
      <w:r w:rsidRPr="002459BB">
        <w:rPr>
          <w:rFonts w:ascii="Times New Roman" w:eastAsia="標楷體" w:hAnsi="Times New Roman"/>
          <w:sz w:val="28"/>
          <w:szCs w:val="28"/>
        </w:rPr>
        <w:t>項＋</w:t>
      </w:r>
      <w:r w:rsidRPr="002459BB">
        <w:rPr>
          <w:rFonts w:ascii="Times New Roman" w:eastAsia="標楷體" w:hAnsi="Times New Roman"/>
          <w:sz w:val="28"/>
          <w:szCs w:val="28"/>
        </w:rPr>
        <w:t>60004C</w:t>
      </w:r>
      <w:r w:rsidRPr="002459BB">
        <w:rPr>
          <w:rFonts w:ascii="Times New Roman" w:eastAsia="標楷體" w:hAnsi="Times New Roman"/>
          <w:sz w:val="28"/>
          <w:szCs w:val="28"/>
        </w:rPr>
        <w:t>項</w:t>
      </w:r>
      <w:r w:rsidRPr="002459BB">
        <w:rPr>
          <w:rFonts w:ascii="Times New Roman" w:eastAsia="標楷體" w:hAnsi="Times New Roman"/>
          <w:sz w:val="28"/>
          <w:szCs w:val="28"/>
        </w:rPr>
        <w:t>X2(</w:t>
      </w:r>
      <w:r w:rsidRPr="002459BB">
        <w:rPr>
          <w:rFonts w:ascii="Times New Roman" w:eastAsia="標楷體" w:hAnsi="Times New Roman"/>
          <w:sz w:val="28"/>
          <w:szCs w:val="28"/>
        </w:rPr>
        <w:t>糖尿病網膜症</w:t>
      </w:r>
      <w:r w:rsidRPr="002459BB">
        <w:rPr>
          <w:rFonts w:ascii="Times New Roman" w:eastAsia="標楷體" w:hAnsi="Times New Roman"/>
          <w:sz w:val="28"/>
          <w:szCs w:val="28"/>
        </w:rPr>
        <w:t>)</w:t>
      </w:r>
      <w:r w:rsidRPr="002459BB">
        <w:rPr>
          <w:rFonts w:ascii="Times New Roman" w:eastAsia="標楷體" w:hAnsi="Times New Roman"/>
          <w:sz w:val="28"/>
          <w:szCs w:val="28"/>
        </w:rPr>
        <w:t>，即指糖尿病網膜症患者如須施行全網膜雷射術，其同一療程於情況需要時，得列報一次</w:t>
      </w:r>
      <w:r w:rsidRPr="002459BB">
        <w:rPr>
          <w:rFonts w:ascii="Times New Roman" w:eastAsia="標楷體" w:hAnsi="Times New Roman"/>
          <w:sz w:val="28"/>
          <w:szCs w:val="28"/>
        </w:rPr>
        <w:t>60003C</w:t>
      </w:r>
      <w:r w:rsidRPr="002459BB">
        <w:rPr>
          <w:rFonts w:ascii="Times New Roman" w:eastAsia="標楷體" w:hAnsi="Times New Roman"/>
          <w:sz w:val="28"/>
          <w:szCs w:val="28"/>
        </w:rPr>
        <w:t>項及二次</w:t>
      </w:r>
      <w:r w:rsidRPr="002459BB">
        <w:rPr>
          <w:rFonts w:ascii="Times New Roman" w:eastAsia="標楷體" w:hAnsi="Times New Roman"/>
          <w:sz w:val="28"/>
          <w:szCs w:val="28"/>
        </w:rPr>
        <w:t>60004C</w:t>
      </w:r>
      <w:r w:rsidRPr="002459BB">
        <w:rPr>
          <w:rFonts w:ascii="Times New Roman" w:eastAsia="標楷體" w:hAnsi="Times New Roman"/>
          <w:sz w:val="28"/>
          <w:szCs w:val="28"/>
        </w:rPr>
        <w:t>項費用。病歷應記載該眼為第幾次雷射。</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103/6/1</w:t>
      </w:r>
      <w:r w:rsidR="00C54EE9" w:rsidRPr="002459BB">
        <w:rPr>
          <w:rFonts w:ascii="Times New Roman" w:eastAsia="標楷體" w:hAnsi="Times New Roman"/>
          <w:sz w:val="28"/>
          <w:szCs w:val="28"/>
        </w:rPr>
        <w:t>)</w:t>
      </w:r>
    </w:p>
    <w:p w:rsidR="000257EE" w:rsidRPr="002459BB" w:rsidRDefault="00274757" w:rsidP="00AA0EEE">
      <w:pPr>
        <w:snapToGrid w:val="0"/>
        <w:spacing w:line="600" w:lineRule="exact"/>
        <w:ind w:left="1192" w:hanging="280"/>
        <w:jc w:val="both"/>
        <w:rPr>
          <w:rFonts w:ascii="Times New Roman" w:eastAsia="標楷體" w:hAnsi="Times New Roman"/>
          <w:kern w:val="3"/>
          <w:sz w:val="28"/>
        </w:rPr>
      </w:pPr>
      <w:r w:rsidRPr="002459BB">
        <w:rPr>
          <w:rFonts w:ascii="Times New Roman" w:eastAsia="標楷體" w:hAnsi="Times New Roman"/>
          <w:kern w:val="3"/>
          <w:sz w:val="28"/>
        </w:rPr>
        <w:lastRenderedPageBreak/>
        <w:t>2.60005C</w:t>
      </w:r>
      <w:r w:rsidRPr="002459BB">
        <w:rPr>
          <w:rFonts w:ascii="Times New Roman" w:eastAsia="標楷體" w:hAnsi="Times New Roman"/>
          <w:kern w:val="3"/>
          <w:sz w:val="28"/>
        </w:rPr>
        <w:t>項＋</w:t>
      </w:r>
      <w:r w:rsidRPr="002459BB">
        <w:rPr>
          <w:rFonts w:ascii="Times New Roman" w:eastAsia="標楷體" w:hAnsi="Times New Roman"/>
          <w:kern w:val="3"/>
          <w:sz w:val="28"/>
        </w:rPr>
        <w:t>60006C</w:t>
      </w:r>
      <w:r w:rsidRPr="002459BB">
        <w:rPr>
          <w:rFonts w:ascii="Times New Roman" w:eastAsia="標楷體" w:hAnsi="Times New Roman"/>
          <w:kern w:val="3"/>
          <w:sz w:val="28"/>
        </w:rPr>
        <w:t>項，即指同一療程於情況需要時，得列報一次</w:t>
      </w:r>
      <w:r w:rsidRPr="002459BB">
        <w:rPr>
          <w:rFonts w:ascii="Times New Roman" w:eastAsia="標楷體" w:hAnsi="Times New Roman"/>
          <w:kern w:val="3"/>
          <w:sz w:val="28"/>
        </w:rPr>
        <w:t>60005C</w:t>
      </w:r>
      <w:r w:rsidRPr="002459BB">
        <w:rPr>
          <w:rFonts w:ascii="Times New Roman" w:eastAsia="標楷體" w:hAnsi="Times New Roman"/>
          <w:kern w:val="3"/>
          <w:sz w:val="28"/>
        </w:rPr>
        <w:t>項及一次</w:t>
      </w:r>
      <w:r w:rsidRPr="002459BB">
        <w:rPr>
          <w:rFonts w:ascii="Times New Roman" w:eastAsia="標楷體" w:hAnsi="Times New Roman"/>
          <w:kern w:val="3"/>
          <w:sz w:val="28"/>
        </w:rPr>
        <w:t>60006C</w:t>
      </w:r>
      <w:r w:rsidRPr="002459BB">
        <w:rPr>
          <w:rFonts w:ascii="Times New Roman" w:eastAsia="標楷體" w:hAnsi="Times New Roman"/>
          <w:kern w:val="3"/>
          <w:sz w:val="28"/>
        </w:rPr>
        <w:t>項費用。</w:t>
      </w:r>
    </w:p>
    <w:p w:rsidR="000257EE" w:rsidRPr="002459BB" w:rsidRDefault="00274757" w:rsidP="00AA0EEE">
      <w:pPr>
        <w:snapToGrid w:val="0"/>
        <w:spacing w:line="600" w:lineRule="exact"/>
        <w:ind w:left="1192" w:hanging="280"/>
        <w:jc w:val="both"/>
        <w:rPr>
          <w:rFonts w:ascii="Times New Roman" w:hAnsi="Times New Roman"/>
        </w:rPr>
      </w:pPr>
      <w:r w:rsidRPr="002459BB">
        <w:rPr>
          <w:rFonts w:ascii="Times New Roman" w:eastAsia="標楷體" w:hAnsi="Times New Roman"/>
          <w:kern w:val="3"/>
          <w:sz w:val="28"/>
        </w:rPr>
        <w:t>3.60007C</w:t>
      </w:r>
      <w:r w:rsidRPr="002459BB">
        <w:rPr>
          <w:rFonts w:ascii="Times New Roman" w:eastAsia="標楷體" w:hAnsi="Times New Roman"/>
          <w:kern w:val="3"/>
          <w:sz w:val="28"/>
        </w:rPr>
        <w:t>項＋</w:t>
      </w:r>
      <w:r w:rsidRPr="002459BB">
        <w:rPr>
          <w:rFonts w:ascii="Times New Roman" w:eastAsia="標楷體" w:hAnsi="Times New Roman"/>
          <w:kern w:val="3"/>
          <w:sz w:val="28"/>
        </w:rPr>
        <w:t>60008C</w:t>
      </w:r>
      <w:r w:rsidRPr="002459BB">
        <w:rPr>
          <w:rFonts w:ascii="Times New Roman" w:eastAsia="標楷體" w:hAnsi="Times New Roman"/>
          <w:kern w:val="3"/>
          <w:sz w:val="28"/>
        </w:rPr>
        <w:t>項</w:t>
      </w:r>
      <w:r w:rsidRPr="002459BB">
        <w:rPr>
          <w:rFonts w:ascii="Times New Roman" w:eastAsia="標楷體" w:hAnsi="Times New Roman"/>
          <w:kern w:val="3"/>
          <w:sz w:val="28"/>
        </w:rPr>
        <w:t>X1</w:t>
      </w:r>
      <w:r w:rsidRPr="002459BB">
        <w:rPr>
          <w:rFonts w:ascii="Times New Roman" w:eastAsia="標楷體" w:hAnsi="Times New Roman"/>
          <w:kern w:val="3"/>
          <w:sz w:val="28"/>
        </w:rPr>
        <w:t>，即指青光眼患者如須施行小樑雷射術時，其同一療程於情況需要時，得列報一次</w:t>
      </w:r>
      <w:r w:rsidRPr="002459BB">
        <w:rPr>
          <w:rFonts w:ascii="Times New Roman" w:eastAsia="標楷體" w:hAnsi="Times New Roman"/>
          <w:kern w:val="3"/>
          <w:sz w:val="28"/>
        </w:rPr>
        <w:t>60007C</w:t>
      </w:r>
      <w:r w:rsidRPr="002459BB">
        <w:rPr>
          <w:rFonts w:ascii="Times New Roman" w:eastAsia="標楷體" w:hAnsi="Times New Roman"/>
          <w:kern w:val="3"/>
          <w:sz w:val="28"/>
        </w:rPr>
        <w:t>項及一次</w:t>
      </w:r>
      <w:r w:rsidRPr="002459BB">
        <w:rPr>
          <w:rFonts w:ascii="Times New Roman" w:eastAsia="標楷體" w:hAnsi="Times New Roman"/>
          <w:kern w:val="3"/>
          <w:sz w:val="28"/>
        </w:rPr>
        <w:t>60008C</w:t>
      </w:r>
      <w:r w:rsidRPr="002459BB">
        <w:rPr>
          <w:rFonts w:ascii="Times New Roman" w:eastAsia="標楷體" w:hAnsi="Times New Roman"/>
          <w:kern w:val="3"/>
          <w:sz w:val="28"/>
        </w:rPr>
        <w:t>項費用。</w:t>
      </w:r>
      <w:r w:rsidRPr="002459BB">
        <w:rPr>
          <w:rFonts w:ascii="Times New Roman" w:eastAsia="標楷體" w:hAnsi="Times New Roman"/>
          <w:sz w:val="28"/>
          <w:szCs w:val="28"/>
        </w:rPr>
        <w:t>(101/2/1)</w:t>
      </w:r>
    </w:p>
    <w:p w:rsidR="000257EE" w:rsidRPr="002459BB" w:rsidRDefault="00274757" w:rsidP="00AA0EEE">
      <w:pPr>
        <w:snapToGrid w:val="0"/>
        <w:spacing w:line="600" w:lineRule="exact"/>
        <w:ind w:left="1192" w:hanging="280"/>
        <w:jc w:val="both"/>
        <w:rPr>
          <w:rFonts w:ascii="Times New Roman" w:hAnsi="Times New Roman"/>
        </w:rPr>
      </w:pPr>
      <w:r w:rsidRPr="002459BB">
        <w:rPr>
          <w:rFonts w:ascii="Times New Roman" w:eastAsia="標楷體" w:hAnsi="Times New Roman"/>
          <w:kern w:val="3"/>
          <w:sz w:val="28"/>
        </w:rPr>
        <w:t>4.60011C</w:t>
      </w:r>
      <w:r w:rsidRPr="002459BB">
        <w:rPr>
          <w:rFonts w:ascii="Times New Roman" w:eastAsia="標楷體" w:hAnsi="Times New Roman"/>
          <w:kern w:val="3"/>
          <w:sz w:val="28"/>
        </w:rPr>
        <w:t>項＋</w:t>
      </w:r>
      <w:r w:rsidRPr="002459BB">
        <w:rPr>
          <w:rFonts w:ascii="Times New Roman" w:eastAsia="標楷體" w:hAnsi="Times New Roman"/>
          <w:kern w:val="3"/>
          <w:sz w:val="28"/>
        </w:rPr>
        <w:t>60012C</w:t>
      </w:r>
      <w:r w:rsidRPr="002459BB">
        <w:rPr>
          <w:rFonts w:ascii="Times New Roman" w:eastAsia="標楷體" w:hAnsi="Times New Roman"/>
          <w:kern w:val="3"/>
          <w:sz w:val="28"/>
        </w:rPr>
        <w:t>項。</w:t>
      </w:r>
      <w:r w:rsidRPr="002459BB">
        <w:rPr>
          <w:rFonts w:ascii="Times New Roman" w:eastAsia="標楷體" w:hAnsi="Times New Roman"/>
          <w:kern w:val="3"/>
          <w:sz w:val="28"/>
        </w:rPr>
        <w:t>YAG</w:t>
      </w:r>
      <w:r w:rsidRPr="002459BB">
        <w:rPr>
          <w:rFonts w:ascii="Times New Roman" w:eastAsia="標楷體" w:hAnsi="Times New Roman"/>
          <w:kern w:val="3"/>
          <w:sz w:val="28"/>
        </w:rPr>
        <w:t>原則上限申報</w:t>
      </w:r>
      <w:r w:rsidRPr="002459BB">
        <w:rPr>
          <w:rFonts w:ascii="Times New Roman" w:eastAsia="標楷體" w:hAnsi="Times New Roman"/>
          <w:kern w:val="3"/>
          <w:sz w:val="28"/>
        </w:rPr>
        <w:t>60011C</w:t>
      </w:r>
      <w:r w:rsidRPr="002459BB">
        <w:rPr>
          <w:rFonts w:ascii="Times New Roman" w:eastAsia="標楷體" w:hAnsi="Times New Roman"/>
          <w:kern w:val="3"/>
          <w:sz w:val="28"/>
        </w:rPr>
        <w:t>項一次</w:t>
      </w:r>
      <w:r w:rsidRPr="002459BB">
        <w:rPr>
          <w:rFonts w:ascii="Times New Roman" w:eastAsia="標楷體" w:hAnsi="Times New Roman"/>
          <w:sz w:val="28"/>
        </w:rPr>
        <w:t>。</w:t>
      </w:r>
    </w:p>
    <w:p w:rsidR="000257EE" w:rsidRPr="002459BB" w:rsidRDefault="00274757" w:rsidP="00AA0EEE">
      <w:pPr>
        <w:snapToGrid w:val="0"/>
        <w:spacing w:line="600" w:lineRule="exact"/>
        <w:ind w:left="1192" w:hanging="280"/>
        <w:jc w:val="both"/>
        <w:rPr>
          <w:rFonts w:ascii="Times New Roman" w:hAnsi="Times New Roman"/>
        </w:rPr>
      </w:pPr>
      <w:r w:rsidRPr="002459BB">
        <w:rPr>
          <w:rFonts w:ascii="Times New Roman" w:eastAsia="標楷體" w:hAnsi="Times New Roman"/>
          <w:kern w:val="3"/>
          <w:sz w:val="28"/>
        </w:rPr>
        <w:t>5.</w:t>
      </w:r>
      <w:r w:rsidRPr="002459BB">
        <w:rPr>
          <w:rFonts w:ascii="Times New Roman" w:eastAsia="標楷體" w:hAnsi="Times New Roman"/>
          <w:kern w:val="3"/>
          <w:sz w:val="28"/>
        </w:rPr>
        <w:t>刪除</w:t>
      </w:r>
      <w:r w:rsidRPr="002459BB">
        <w:rPr>
          <w:rFonts w:ascii="Times New Roman" w:hAnsi="Times New Roman"/>
          <w:sz w:val="28"/>
          <w:szCs w:val="28"/>
        </w:rPr>
        <w:t xml:space="preserve"> (104/1/1)</w:t>
      </w:r>
    </w:p>
    <w:p w:rsidR="000257EE" w:rsidRPr="002459BB" w:rsidRDefault="00274757" w:rsidP="00AA0EEE">
      <w:pPr>
        <w:snapToGrid w:val="0"/>
        <w:spacing w:line="600" w:lineRule="exact"/>
        <w:ind w:left="1192" w:hanging="280"/>
        <w:jc w:val="both"/>
        <w:rPr>
          <w:rFonts w:ascii="Times New Roman" w:eastAsia="標楷體" w:hAnsi="Times New Roman"/>
          <w:kern w:val="3"/>
          <w:sz w:val="28"/>
        </w:rPr>
      </w:pPr>
      <w:r w:rsidRPr="002459BB">
        <w:rPr>
          <w:rFonts w:ascii="Times New Roman" w:eastAsia="標楷體" w:hAnsi="Times New Roman"/>
          <w:kern w:val="3"/>
          <w:sz w:val="28"/>
        </w:rPr>
        <w:t>6.</w:t>
      </w:r>
      <w:r w:rsidRPr="002459BB">
        <w:rPr>
          <w:rFonts w:ascii="Times New Roman" w:eastAsia="標楷體" w:hAnsi="Times New Roman"/>
          <w:kern w:val="3"/>
          <w:sz w:val="28"/>
        </w:rPr>
        <w:t>同一療程或同一病灶係指該處置須分多日或多次來完成者。</w:t>
      </w:r>
    </w:p>
    <w:p w:rsidR="00146992" w:rsidRPr="002459BB" w:rsidRDefault="00274757" w:rsidP="00AA0EEE">
      <w:pPr>
        <w:snapToGrid w:val="0"/>
        <w:spacing w:line="600" w:lineRule="exact"/>
        <w:ind w:left="1192" w:hanging="280"/>
        <w:jc w:val="both"/>
        <w:rPr>
          <w:rFonts w:ascii="Times New Roman" w:eastAsia="標楷體" w:hAnsi="Times New Roman"/>
          <w:sz w:val="28"/>
          <w:szCs w:val="28"/>
        </w:rPr>
      </w:pPr>
      <w:r w:rsidRPr="002459BB">
        <w:rPr>
          <w:rFonts w:ascii="Times New Roman" w:eastAsia="標楷體" w:hAnsi="Times New Roman"/>
          <w:kern w:val="3"/>
          <w:sz w:val="28"/>
        </w:rPr>
        <w:t>7.</w:t>
      </w:r>
      <w:r w:rsidRPr="002459BB">
        <w:rPr>
          <w:rFonts w:ascii="Times New Roman" w:eastAsia="標楷體" w:hAnsi="Times New Roman"/>
          <w:kern w:val="3"/>
          <w:sz w:val="28"/>
        </w:rPr>
        <w:t>申報【黃斑部雷射術－初診</w:t>
      </w:r>
      <w:r w:rsidRPr="002459BB">
        <w:rPr>
          <w:rFonts w:ascii="Times New Roman" w:eastAsia="標楷體" w:hAnsi="Times New Roman"/>
          <w:kern w:val="3"/>
          <w:sz w:val="28"/>
        </w:rPr>
        <w:t>(60001C)</w:t>
      </w:r>
      <w:r w:rsidRPr="002459BB">
        <w:rPr>
          <w:rFonts w:ascii="Times New Roman" w:eastAsia="標楷體" w:hAnsi="Times New Roman"/>
          <w:kern w:val="3"/>
          <w:sz w:val="28"/>
        </w:rPr>
        <w:t>、黃斑部雷射術－複診</w:t>
      </w:r>
      <w:r w:rsidRPr="002459BB">
        <w:rPr>
          <w:rFonts w:ascii="Times New Roman" w:eastAsia="標楷體" w:hAnsi="Times New Roman"/>
          <w:kern w:val="3"/>
          <w:sz w:val="28"/>
        </w:rPr>
        <w:t>(60002C)</w:t>
      </w:r>
      <w:r w:rsidRPr="002459BB">
        <w:rPr>
          <w:rFonts w:ascii="Times New Roman" w:eastAsia="標楷體" w:hAnsi="Times New Roman"/>
          <w:kern w:val="3"/>
          <w:sz w:val="28"/>
        </w:rPr>
        <w:t>、</w:t>
      </w:r>
      <w:r w:rsidRPr="002459BB">
        <w:rPr>
          <w:rFonts w:ascii="Times New Roman" w:eastAsia="標楷體" w:hAnsi="Times New Roman"/>
          <w:sz w:val="28"/>
          <w:szCs w:val="28"/>
        </w:rPr>
        <w:t>全網膜雷射術－初</w:t>
      </w:r>
      <w:r w:rsidRPr="002459BB">
        <w:rPr>
          <w:rFonts w:ascii="Times New Roman" w:eastAsia="標楷體" w:hAnsi="Times New Roman"/>
          <w:kern w:val="3"/>
          <w:sz w:val="28"/>
        </w:rPr>
        <w:t>診</w:t>
      </w:r>
      <w:r w:rsidRPr="002459BB">
        <w:rPr>
          <w:rFonts w:ascii="Times New Roman" w:eastAsia="標楷體" w:hAnsi="Times New Roman"/>
          <w:kern w:val="3"/>
          <w:sz w:val="28"/>
        </w:rPr>
        <w:t>(60003C)</w:t>
      </w:r>
      <w:r w:rsidRPr="002459BB">
        <w:rPr>
          <w:rFonts w:ascii="Times New Roman" w:eastAsia="標楷體" w:hAnsi="Times New Roman"/>
          <w:kern w:val="3"/>
          <w:sz w:val="28"/>
        </w:rPr>
        <w:t>、全網膜雷射術－複診</w:t>
      </w:r>
      <w:r w:rsidRPr="002459BB">
        <w:rPr>
          <w:rFonts w:ascii="Times New Roman" w:eastAsia="標楷體" w:hAnsi="Times New Roman"/>
          <w:kern w:val="3"/>
          <w:sz w:val="28"/>
        </w:rPr>
        <w:t>(60004C)</w:t>
      </w:r>
      <w:r w:rsidRPr="002459BB">
        <w:rPr>
          <w:rFonts w:ascii="Times New Roman" w:eastAsia="標楷體" w:hAnsi="Times New Roman"/>
          <w:kern w:val="3"/>
          <w:sz w:val="28"/>
        </w:rPr>
        <w:t>、週邊</w:t>
      </w:r>
      <w:r w:rsidRPr="002459BB">
        <w:rPr>
          <w:rFonts w:ascii="Times New Roman" w:eastAsia="標楷體" w:hAnsi="Times New Roman"/>
          <w:kern w:val="3"/>
          <w:sz w:val="28"/>
        </w:rPr>
        <w:t>(</w:t>
      </w:r>
      <w:r w:rsidRPr="002459BB">
        <w:rPr>
          <w:rFonts w:ascii="Times New Roman" w:eastAsia="標楷體" w:hAnsi="Times New Roman"/>
          <w:kern w:val="3"/>
          <w:sz w:val="28"/>
        </w:rPr>
        <w:t>局部</w:t>
      </w:r>
      <w:r w:rsidRPr="002459BB">
        <w:rPr>
          <w:rFonts w:ascii="Times New Roman" w:eastAsia="標楷體" w:hAnsi="Times New Roman"/>
          <w:kern w:val="3"/>
          <w:sz w:val="28"/>
        </w:rPr>
        <w:t>)</w:t>
      </w:r>
      <w:r w:rsidRPr="002459BB">
        <w:rPr>
          <w:rFonts w:ascii="Times New Roman" w:eastAsia="標楷體" w:hAnsi="Times New Roman"/>
          <w:kern w:val="3"/>
          <w:sz w:val="28"/>
        </w:rPr>
        <w:t>網膜雷射術</w:t>
      </w:r>
      <w:r w:rsidRPr="002459BB">
        <w:rPr>
          <w:rFonts w:ascii="Times New Roman" w:eastAsia="標楷體" w:hAnsi="Times New Roman"/>
          <w:kern w:val="3"/>
          <w:sz w:val="28"/>
        </w:rPr>
        <w:t>–</w:t>
      </w:r>
      <w:r w:rsidRPr="002459BB">
        <w:rPr>
          <w:rFonts w:ascii="Times New Roman" w:eastAsia="標楷體" w:hAnsi="Times New Roman"/>
          <w:kern w:val="3"/>
          <w:sz w:val="28"/>
        </w:rPr>
        <w:t>初診</w:t>
      </w:r>
      <w:r w:rsidRPr="002459BB">
        <w:rPr>
          <w:rFonts w:ascii="Times New Roman" w:eastAsia="標楷體" w:hAnsi="Times New Roman"/>
          <w:kern w:val="3"/>
          <w:sz w:val="28"/>
        </w:rPr>
        <w:t>(60005C)</w:t>
      </w:r>
      <w:r w:rsidRPr="002459BB">
        <w:rPr>
          <w:rFonts w:ascii="Times New Roman" w:eastAsia="標楷體" w:hAnsi="Times New Roman"/>
          <w:kern w:val="3"/>
          <w:sz w:val="28"/>
        </w:rPr>
        <w:t>、週邊</w:t>
      </w:r>
      <w:r w:rsidRPr="002459BB">
        <w:rPr>
          <w:rFonts w:ascii="Times New Roman" w:eastAsia="標楷體" w:hAnsi="Times New Roman"/>
          <w:kern w:val="3"/>
          <w:sz w:val="28"/>
        </w:rPr>
        <w:t>(</w:t>
      </w:r>
      <w:r w:rsidRPr="002459BB">
        <w:rPr>
          <w:rFonts w:ascii="Times New Roman" w:eastAsia="標楷體" w:hAnsi="Times New Roman"/>
          <w:kern w:val="3"/>
          <w:sz w:val="28"/>
        </w:rPr>
        <w:t>局部</w:t>
      </w:r>
      <w:r w:rsidRPr="002459BB">
        <w:rPr>
          <w:rFonts w:ascii="Times New Roman" w:eastAsia="標楷體" w:hAnsi="Times New Roman"/>
          <w:kern w:val="3"/>
          <w:sz w:val="28"/>
        </w:rPr>
        <w:t>)</w:t>
      </w:r>
      <w:r w:rsidRPr="002459BB">
        <w:rPr>
          <w:rFonts w:ascii="Times New Roman" w:eastAsia="標楷體" w:hAnsi="Times New Roman"/>
          <w:kern w:val="3"/>
          <w:sz w:val="28"/>
        </w:rPr>
        <w:t>網膜雷射術－複診</w:t>
      </w:r>
      <w:r w:rsidRPr="002459BB">
        <w:rPr>
          <w:rFonts w:ascii="Times New Roman" w:eastAsia="標楷體" w:hAnsi="Times New Roman"/>
          <w:kern w:val="3"/>
          <w:sz w:val="28"/>
        </w:rPr>
        <w:t>(60006C)</w:t>
      </w:r>
      <w:r w:rsidRPr="002459BB">
        <w:rPr>
          <w:rFonts w:ascii="Times New Roman" w:eastAsia="標楷體" w:hAnsi="Times New Roman"/>
          <w:kern w:val="3"/>
          <w:sz w:val="28"/>
        </w:rPr>
        <w:t>】需附術前</w:t>
      </w:r>
      <w:r w:rsidRPr="002459BB">
        <w:rPr>
          <w:rFonts w:ascii="Times New Roman" w:eastAsia="標楷體" w:hAnsi="Times New Roman"/>
          <w:sz w:val="28"/>
          <w:szCs w:val="28"/>
        </w:rPr>
        <w:t>與處置之完整病歷紀錄。</w:t>
      </w:r>
    </w:p>
    <w:p w:rsidR="000257EE" w:rsidRPr="002459BB" w:rsidRDefault="00274757" w:rsidP="00AA0EEE">
      <w:pPr>
        <w:snapToGrid w:val="0"/>
        <w:spacing w:line="600" w:lineRule="exact"/>
        <w:ind w:left="1192" w:hanging="341"/>
        <w:jc w:val="both"/>
        <w:rPr>
          <w:rFonts w:ascii="Times New Roman" w:eastAsia="標楷體" w:hAnsi="Times New Roman"/>
          <w:kern w:val="3"/>
          <w:sz w:val="28"/>
        </w:rPr>
      </w:pPr>
      <w:r w:rsidRPr="002459BB">
        <w:rPr>
          <w:rFonts w:ascii="Times New Roman" w:eastAsia="標楷體" w:hAnsi="Times New Roman"/>
          <w:kern w:val="3"/>
          <w:sz w:val="28"/>
        </w:rPr>
        <w:t>8.</w:t>
      </w:r>
      <w:r w:rsidRPr="002459BB">
        <w:rPr>
          <w:rFonts w:ascii="Times New Roman" w:eastAsia="標楷體" w:hAnsi="Times New Roman"/>
          <w:kern w:val="3"/>
          <w:sz w:val="28"/>
        </w:rPr>
        <w:t>虹膜穿孔需有隅角鏡檢查紀錄以為審查依據。</w:t>
      </w:r>
    </w:p>
    <w:p w:rsidR="000257EE" w:rsidRPr="002459BB" w:rsidRDefault="00274757" w:rsidP="00AA0EEE">
      <w:pPr>
        <w:snapToGrid w:val="0"/>
        <w:spacing w:line="600" w:lineRule="exact"/>
        <w:ind w:left="1192" w:hanging="341"/>
        <w:jc w:val="both"/>
        <w:rPr>
          <w:rFonts w:ascii="Times New Roman" w:hAnsi="Times New Roman"/>
          <w:sz w:val="28"/>
          <w:szCs w:val="28"/>
        </w:rPr>
      </w:pPr>
      <w:r w:rsidRPr="002459BB">
        <w:rPr>
          <w:rFonts w:ascii="Times New Roman" w:eastAsia="標楷體" w:hAnsi="Times New Roman"/>
          <w:sz w:val="28"/>
          <w:szCs w:val="28"/>
        </w:rPr>
        <w:t>9.</w:t>
      </w:r>
      <w:r w:rsidRPr="002459BB">
        <w:rPr>
          <w:rFonts w:ascii="Times New Roman" w:eastAsia="標楷體" w:hAnsi="Times New Roman"/>
          <w:sz w:val="28"/>
          <w:szCs w:val="28"/>
        </w:rPr>
        <w:t>申報</w:t>
      </w:r>
      <w:r w:rsidRPr="002459BB">
        <w:rPr>
          <w:rFonts w:ascii="Times New Roman" w:eastAsia="標楷體" w:hAnsi="Times New Roman"/>
          <w:sz w:val="28"/>
          <w:szCs w:val="28"/>
        </w:rPr>
        <w:t xml:space="preserve">YAG capsulotomy </w:t>
      </w:r>
      <w:r w:rsidRPr="002459BB">
        <w:rPr>
          <w:rFonts w:ascii="Times New Roman" w:eastAsia="標楷體" w:hAnsi="Times New Roman"/>
          <w:sz w:val="28"/>
          <w:szCs w:val="28"/>
        </w:rPr>
        <w:t>不可再申報</w:t>
      </w:r>
      <w:r w:rsidRPr="002459BB">
        <w:rPr>
          <w:rFonts w:ascii="Times New Roman" w:eastAsia="標楷體" w:hAnsi="Times New Roman"/>
          <w:sz w:val="28"/>
          <w:szCs w:val="28"/>
        </w:rPr>
        <w:t>slit lamp</w:t>
      </w:r>
      <w:r w:rsidR="00E615CC" w:rsidRPr="002459BB">
        <w:rPr>
          <w:rFonts w:ascii="Times New Roman" w:eastAsia="標楷體" w:hAnsi="Times New Roman"/>
          <w:sz w:val="28"/>
          <w:szCs w:val="28"/>
        </w:rPr>
        <w:t>及散瞳檢查，病歷術前需記錄矯正視力、同時需有眼底檢查記錄</w:t>
      </w:r>
      <w:r w:rsidRPr="002459BB">
        <w:rPr>
          <w:rFonts w:ascii="Times New Roman" w:eastAsia="標楷體" w:hAnsi="Times New Roman"/>
          <w:sz w:val="28"/>
          <w:szCs w:val="28"/>
        </w:rPr>
        <w:t>、施術情形；術後有追蹤時，檢附術後之矯正視力；不可在白內障術後一個月內施行。同一眼同一院所只能申報一次</w:t>
      </w:r>
      <w:r w:rsidRPr="002459BB">
        <w:rPr>
          <w:rFonts w:ascii="Times New Roman" w:eastAsia="標楷體" w:hAnsi="Times New Roman"/>
          <w:sz w:val="28"/>
          <w:szCs w:val="28"/>
        </w:rPr>
        <w:t xml:space="preserve"> 60013C(</w:t>
      </w:r>
      <w:r w:rsidRPr="002459BB">
        <w:rPr>
          <w:rFonts w:ascii="Times New Roman" w:eastAsia="標楷體" w:hAnsi="Times New Roman"/>
          <w:sz w:val="28"/>
          <w:szCs w:val="28"/>
        </w:rPr>
        <w:t>初診</w:t>
      </w:r>
      <w:r w:rsidRPr="002459BB">
        <w:rPr>
          <w:rFonts w:ascii="Times New Roman" w:eastAsia="標楷體" w:hAnsi="Times New Roman"/>
          <w:sz w:val="28"/>
          <w:szCs w:val="28"/>
        </w:rPr>
        <w:t>)</w:t>
      </w:r>
      <w:r w:rsidRPr="002459BB">
        <w:rPr>
          <w:rFonts w:ascii="Times New Roman" w:eastAsia="標楷體" w:hAnsi="Times New Roman"/>
          <w:sz w:val="28"/>
          <w:szCs w:val="28"/>
        </w:rPr>
        <w:t>。如果日後再復發申報</w:t>
      </w:r>
      <w:r w:rsidRPr="002459BB">
        <w:rPr>
          <w:rFonts w:ascii="Times New Roman" w:eastAsia="標楷體" w:hAnsi="Times New Roman"/>
          <w:sz w:val="28"/>
          <w:szCs w:val="28"/>
        </w:rPr>
        <w:t>YAG-CAPU(60014C) (</w:t>
      </w:r>
      <w:r w:rsidRPr="002459BB">
        <w:rPr>
          <w:rFonts w:ascii="Times New Roman" w:eastAsia="標楷體" w:hAnsi="Times New Roman"/>
          <w:sz w:val="28"/>
          <w:szCs w:val="28"/>
        </w:rPr>
        <w:t>複診</w:t>
      </w:r>
      <w:r w:rsidRPr="002459BB">
        <w:rPr>
          <w:rFonts w:ascii="Times New Roman" w:eastAsia="標楷體" w:hAnsi="Times New Roman"/>
          <w:sz w:val="28"/>
          <w:szCs w:val="28"/>
        </w:rPr>
        <w:t>)</w:t>
      </w:r>
      <w:r w:rsidRPr="002459BB">
        <w:rPr>
          <w:rFonts w:ascii="Times New Roman" w:eastAsia="標楷體" w:hAnsi="Times New Roman"/>
          <w:sz w:val="28"/>
          <w:szCs w:val="28"/>
        </w:rPr>
        <w:t>，應附照片佐證。</w:t>
      </w:r>
      <w:r w:rsidRPr="002459BB">
        <w:rPr>
          <w:rFonts w:ascii="Times New Roman" w:hAnsi="Times New Roman"/>
          <w:sz w:val="28"/>
          <w:szCs w:val="28"/>
        </w:rPr>
        <w:t>(104/1/1)</w:t>
      </w:r>
      <w:r w:rsidR="00E615CC" w:rsidRPr="002459BB">
        <w:rPr>
          <w:rFonts w:ascii="Times New Roman" w:hAnsi="Times New Roman"/>
          <w:sz w:val="28"/>
          <w:szCs w:val="28"/>
        </w:rPr>
        <w:t>(106/1/1)</w:t>
      </w:r>
    </w:p>
    <w:p w:rsidR="00756F76" w:rsidRPr="002459BB" w:rsidRDefault="00756F76" w:rsidP="00AA0EEE">
      <w:pPr>
        <w:snapToGrid w:val="0"/>
        <w:spacing w:line="600" w:lineRule="exact"/>
        <w:ind w:left="1192" w:hanging="58"/>
        <w:jc w:val="both"/>
        <w:rPr>
          <w:rFonts w:ascii="Times New Roman" w:hAnsi="Times New Roman"/>
          <w:sz w:val="28"/>
          <w:szCs w:val="28"/>
        </w:rPr>
      </w:pPr>
      <w:r w:rsidRPr="002459BB">
        <w:rPr>
          <w:rFonts w:ascii="Times New Roman" w:eastAsia="標楷體" w:hAnsi="Times New Roman"/>
          <w:sz w:val="28"/>
          <w:szCs w:val="28"/>
        </w:rPr>
        <w:t>原則：與第一次間隔超過一年且以一次為限。但病況嚴重需分數次雷射者，須於病歷上記載理由，並檢附照片佐證，且申報次數以三次為上限，於同一醫療院所接受雷射治療，除照片外，需再檢附前</w:t>
      </w:r>
      <w:r w:rsidRPr="002459BB">
        <w:rPr>
          <w:rFonts w:ascii="Times New Roman" w:eastAsia="標楷體" w:hAnsi="Times New Roman"/>
          <w:sz w:val="28"/>
          <w:szCs w:val="28"/>
        </w:rPr>
        <w:t>2</w:t>
      </w:r>
      <w:r w:rsidRPr="002459BB">
        <w:rPr>
          <w:rFonts w:ascii="Times New Roman" w:eastAsia="標楷體" w:hAnsi="Times New Roman"/>
          <w:sz w:val="28"/>
          <w:szCs w:val="28"/>
        </w:rPr>
        <w:t>次雷射能量及發數，以茲佐證。於不同醫療院所接受再次雷射手術治療，只需檢附照片佐證。</w:t>
      </w:r>
      <w:r w:rsidRPr="002459BB">
        <w:rPr>
          <w:rFonts w:ascii="Times New Roman" w:eastAsia="標楷體" w:hAnsi="Times New Roman"/>
          <w:sz w:val="28"/>
          <w:szCs w:val="28"/>
        </w:rPr>
        <w:t>(106/1/1)</w:t>
      </w:r>
    </w:p>
    <w:p w:rsidR="00756F76" w:rsidRPr="002459BB" w:rsidRDefault="00756F76" w:rsidP="00AA0EEE">
      <w:pPr>
        <w:snapToGrid w:val="0"/>
        <w:spacing w:line="600" w:lineRule="exact"/>
        <w:ind w:left="1192" w:hanging="280"/>
        <w:jc w:val="both"/>
        <w:rPr>
          <w:rFonts w:ascii="Times New Roman" w:eastAsia="標楷體" w:hAnsi="Times New Roman"/>
          <w:sz w:val="28"/>
          <w:szCs w:val="28"/>
        </w:rPr>
      </w:pPr>
      <w:r w:rsidRPr="002459BB">
        <w:rPr>
          <w:rFonts w:ascii="Times New Roman" w:eastAsia="標楷體" w:hAnsi="Times New Roman"/>
          <w:sz w:val="28"/>
          <w:szCs w:val="28"/>
        </w:rPr>
        <w:lastRenderedPageBreak/>
        <w:t>10. Argon</w:t>
      </w:r>
      <w:r w:rsidRPr="002459BB">
        <w:rPr>
          <w:rFonts w:ascii="Times New Roman" w:eastAsia="標楷體" w:hAnsi="Times New Roman"/>
          <w:sz w:val="28"/>
          <w:szCs w:val="28"/>
        </w:rPr>
        <w:t>雷射</w:t>
      </w:r>
      <w:r w:rsidRPr="002459BB">
        <w:rPr>
          <w:rFonts w:ascii="Times New Roman" w:eastAsia="標楷體" w:hAnsi="Times New Roman"/>
          <w:sz w:val="28"/>
          <w:szCs w:val="28"/>
        </w:rPr>
        <w:t>(60003C</w:t>
      </w:r>
      <w:r w:rsidRPr="002459BB">
        <w:rPr>
          <w:rFonts w:ascii="Times New Roman" w:eastAsia="標楷體" w:hAnsi="Times New Roman"/>
          <w:sz w:val="28"/>
          <w:szCs w:val="28"/>
        </w:rPr>
        <w:t>、</w:t>
      </w:r>
      <w:r w:rsidRPr="002459BB">
        <w:rPr>
          <w:rFonts w:ascii="Times New Roman" w:eastAsia="標楷體" w:hAnsi="Times New Roman"/>
          <w:sz w:val="28"/>
          <w:szCs w:val="28"/>
        </w:rPr>
        <w:t>60005C)</w:t>
      </w:r>
      <w:r w:rsidRPr="002459BB">
        <w:rPr>
          <w:rFonts w:ascii="Times New Roman" w:eastAsia="標楷體" w:hAnsi="Times New Roman"/>
          <w:sz w:val="28"/>
          <w:szCs w:val="28"/>
        </w:rPr>
        <w:t>：</w:t>
      </w:r>
      <w:r w:rsidRPr="002459BB">
        <w:rPr>
          <w:rFonts w:ascii="Times New Roman" w:eastAsia="標楷體" w:hAnsi="Times New Roman"/>
          <w:sz w:val="28"/>
          <w:szCs w:val="28"/>
        </w:rPr>
        <w:t>(106/</w:t>
      </w:r>
      <w:r w:rsidR="00C574D0" w:rsidRPr="002459BB">
        <w:rPr>
          <w:rFonts w:ascii="Times New Roman" w:eastAsia="標楷體" w:hAnsi="Times New Roman"/>
          <w:sz w:val="28"/>
          <w:szCs w:val="28"/>
        </w:rPr>
        <w:t>8</w:t>
      </w:r>
      <w:r w:rsidRPr="002459BB">
        <w:rPr>
          <w:rFonts w:ascii="Times New Roman" w:eastAsia="標楷體" w:hAnsi="Times New Roman"/>
          <w:sz w:val="28"/>
          <w:szCs w:val="28"/>
        </w:rPr>
        <w:t>/1)</w:t>
      </w:r>
    </w:p>
    <w:p w:rsidR="00756F76" w:rsidRPr="002459BB" w:rsidRDefault="00756F76" w:rsidP="00AA0EEE">
      <w:pPr>
        <w:spacing w:line="520" w:lineRule="exact"/>
        <w:ind w:firstLineChars="455" w:firstLine="1274"/>
        <w:jc w:val="both"/>
        <w:rPr>
          <w:rFonts w:ascii="Times New Roman" w:eastAsia="標楷體" w:hAnsi="Times New Roman"/>
          <w:sz w:val="28"/>
          <w:szCs w:val="28"/>
        </w:rPr>
      </w:pPr>
      <w:r w:rsidRPr="002459BB">
        <w:rPr>
          <w:rFonts w:ascii="Times New Roman" w:eastAsia="標楷體" w:hAnsi="Times New Roman"/>
          <w:sz w:val="28"/>
          <w:szCs w:val="28"/>
        </w:rPr>
        <w:t>(1)</w:t>
      </w:r>
      <w:r w:rsidRPr="002459BB">
        <w:rPr>
          <w:rFonts w:ascii="Times New Roman" w:eastAsia="標楷體" w:hAnsi="Times New Roman"/>
          <w:sz w:val="28"/>
          <w:szCs w:val="28"/>
        </w:rPr>
        <w:t>初診即可申報之病狀</w:t>
      </w:r>
    </w:p>
    <w:p w:rsidR="00756F76" w:rsidRPr="002459BB" w:rsidRDefault="00756F76" w:rsidP="00AA0EEE">
      <w:pPr>
        <w:spacing w:line="520" w:lineRule="exact"/>
        <w:ind w:leftChars="708" w:left="2125" w:hangingChars="152" w:hanging="426"/>
        <w:jc w:val="both"/>
        <w:rPr>
          <w:rFonts w:ascii="Times New Roman" w:eastAsia="標楷體" w:hAnsi="Times New Roman"/>
          <w:sz w:val="28"/>
          <w:szCs w:val="28"/>
        </w:rPr>
      </w:pPr>
      <w:r w:rsidRPr="002459BB">
        <w:rPr>
          <w:rFonts w:ascii="Times New Roman" w:eastAsia="標楷體" w:hAnsi="Times New Roman"/>
          <w:sz w:val="28"/>
          <w:szCs w:val="28"/>
        </w:rPr>
        <w:t>A. Retinal tear (hole) +/- Local RD, lattice degeneration with vitreous traction</w:t>
      </w:r>
      <w:r w:rsidRPr="002459BB">
        <w:rPr>
          <w:rFonts w:ascii="Times New Roman" w:eastAsia="標楷體" w:hAnsi="Times New Roman"/>
          <w:sz w:val="28"/>
          <w:szCs w:val="28"/>
        </w:rPr>
        <w:t>。</w:t>
      </w:r>
    </w:p>
    <w:p w:rsidR="00756F76" w:rsidRPr="002459BB" w:rsidRDefault="00756F76" w:rsidP="00AA0EEE">
      <w:pPr>
        <w:spacing w:line="520" w:lineRule="exact"/>
        <w:ind w:firstLineChars="607" w:firstLine="1700"/>
        <w:jc w:val="both"/>
        <w:rPr>
          <w:rFonts w:ascii="Times New Roman" w:eastAsia="標楷體" w:hAnsi="Times New Roman"/>
          <w:sz w:val="28"/>
          <w:szCs w:val="28"/>
        </w:rPr>
      </w:pPr>
      <w:r w:rsidRPr="002459BB">
        <w:rPr>
          <w:rFonts w:ascii="Times New Roman" w:eastAsia="標楷體" w:hAnsi="Times New Roman"/>
          <w:sz w:val="28"/>
          <w:szCs w:val="28"/>
        </w:rPr>
        <w:t xml:space="preserve">B. PDR </w:t>
      </w:r>
      <w:r w:rsidRPr="002459BB">
        <w:rPr>
          <w:rFonts w:ascii="Times New Roman" w:eastAsia="MS Mincho" w:hAnsi="Times New Roman"/>
          <w:sz w:val="28"/>
          <w:szCs w:val="28"/>
        </w:rPr>
        <w:t>ĉ</w:t>
      </w:r>
      <w:r w:rsidRPr="002459BB">
        <w:rPr>
          <w:rFonts w:ascii="Times New Roman" w:eastAsia="標楷體" w:hAnsi="Times New Roman"/>
          <w:sz w:val="28"/>
          <w:szCs w:val="28"/>
        </w:rPr>
        <w:t xml:space="preserve"> partial VH or pre-retinal hemorrhage</w:t>
      </w:r>
      <w:r w:rsidRPr="002459BB">
        <w:rPr>
          <w:rFonts w:ascii="Times New Roman" w:eastAsia="標楷體" w:hAnsi="Times New Roman"/>
          <w:sz w:val="28"/>
          <w:szCs w:val="28"/>
        </w:rPr>
        <w:t>。</w:t>
      </w:r>
    </w:p>
    <w:p w:rsidR="00756F76" w:rsidRPr="002459BB" w:rsidRDefault="00756F76" w:rsidP="00AA0EEE">
      <w:pPr>
        <w:spacing w:line="520" w:lineRule="exact"/>
        <w:ind w:firstLineChars="607" w:firstLine="1700"/>
        <w:jc w:val="both"/>
        <w:rPr>
          <w:rFonts w:ascii="Times New Roman" w:eastAsia="標楷體" w:hAnsi="Times New Roman"/>
          <w:sz w:val="28"/>
          <w:szCs w:val="28"/>
        </w:rPr>
      </w:pPr>
      <w:r w:rsidRPr="002459BB">
        <w:rPr>
          <w:rFonts w:ascii="Times New Roman" w:eastAsia="標楷體" w:hAnsi="Times New Roman"/>
          <w:sz w:val="28"/>
          <w:szCs w:val="28"/>
        </w:rPr>
        <w:t>C. NVI or NVG due to retinal conditions</w:t>
      </w:r>
      <w:r w:rsidRPr="002459BB">
        <w:rPr>
          <w:rFonts w:ascii="Times New Roman" w:eastAsia="標楷體" w:hAnsi="Times New Roman"/>
          <w:sz w:val="28"/>
          <w:szCs w:val="28"/>
        </w:rPr>
        <w:t>。</w:t>
      </w:r>
    </w:p>
    <w:p w:rsidR="00756F76" w:rsidRPr="002459BB" w:rsidRDefault="00756F76" w:rsidP="00AA0EEE">
      <w:pPr>
        <w:spacing w:line="520" w:lineRule="exact"/>
        <w:ind w:firstLineChars="607" w:firstLine="1700"/>
        <w:jc w:val="both"/>
        <w:rPr>
          <w:rFonts w:ascii="Times New Roman" w:eastAsia="標楷體" w:hAnsi="Times New Roman"/>
          <w:sz w:val="28"/>
          <w:szCs w:val="28"/>
        </w:rPr>
      </w:pPr>
      <w:r w:rsidRPr="002459BB">
        <w:rPr>
          <w:rFonts w:ascii="Times New Roman" w:eastAsia="標楷體" w:hAnsi="Times New Roman"/>
          <w:sz w:val="28"/>
          <w:szCs w:val="28"/>
        </w:rPr>
        <w:t>D.</w:t>
      </w:r>
      <w:r w:rsidRPr="002459BB">
        <w:rPr>
          <w:rFonts w:ascii="Times New Roman" w:eastAsia="標楷體" w:hAnsi="Times New Roman"/>
          <w:sz w:val="28"/>
          <w:szCs w:val="28"/>
        </w:rPr>
        <w:t>偏遠且就醫不便或身體狀況不良之患者</w:t>
      </w:r>
      <w:r w:rsidRPr="002459BB">
        <w:rPr>
          <w:rFonts w:ascii="Times New Roman" w:eastAsia="標楷體" w:hAnsi="Times New Roman"/>
          <w:sz w:val="28"/>
          <w:szCs w:val="28"/>
        </w:rPr>
        <w:t>(</w:t>
      </w:r>
      <w:r w:rsidRPr="002459BB">
        <w:rPr>
          <w:rFonts w:ascii="Times New Roman" w:eastAsia="標楷體" w:hAnsi="Times New Roman"/>
          <w:sz w:val="28"/>
          <w:szCs w:val="28"/>
        </w:rPr>
        <w:t>抽審時提出說明</w:t>
      </w:r>
      <w:r w:rsidRPr="002459BB">
        <w:rPr>
          <w:rFonts w:ascii="Times New Roman" w:eastAsia="標楷體" w:hAnsi="Times New Roman"/>
          <w:sz w:val="28"/>
          <w:szCs w:val="28"/>
        </w:rPr>
        <w:t>)</w:t>
      </w:r>
      <w:r w:rsidRPr="002459BB">
        <w:rPr>
          <w:rFonts w:ascii="Times New Roman" w:eastAsia="標楷體" w:hAnsi="Times New Roman"/>
          <w:sz w:val="28"/>
          <w:szCs w:val="28"/>
        </w:rPr>
        <w:t>。</w:t>
      </w:r>
    </w:p>
    <w:p w:rsidR="00756F76" w:rsidRPr="002459BB" w:rsidRDefault="00756F76" w:rsidP="00AA0EEE">
      <w:pPr>
        <w:snapToGrid w:val="0"/>
        <w:spacing w:line="600" w:lineRule="exact"/>
        <w:ind w:left="1192" w:firstLine="84"/>
        <w:jc w:val="both"/>
        <w:rPr>
          <w:rFonts w:ascii="Times New Roman" w:hAnsi="Times New Roman"/>
          <w:sz w:val="28"/>
          <w:szCs w:val="28"/>
        </w:rPr>
      </w:pPr>
      <w:r w:rsidRPr="002459BB">
        <w:rPr>
          <w:rFonts w:ascii="Times New Roman" w:eastAsia="標楷體" w:hAnsi="Times New Roman"/>
          <w:sz w:val="28"/>
          <w:szCs w:val="28"/>
        </w:rPr>
        <w:t>(2)</w:t>
      </w:r>
      <w:r w:rsidRPr="002459BB">
        <w:rPr>
          <w:rFonts w:ascii="Times New Roman" w:eastAsia="標楷體" w:hAnsi="Times New Roman"/>
          <w:sz w:val="28"/>
          <w:szCs w:val="28"/>
        </w:rPr>
        <w:t>以上狀況若有必要，可同時申報兩眼，並於病歷說明原因。</w:t>
      </w:r>
    </w:p>
    <w:p w:rsidR="000257EE" w:rsidRPr="002459BB" w:rsidRDefault="00E615CC" w:rsidP="00AA0EEE">
      <w:pPr>
        <w:snapToGrid w:val="0"/>
        <w:spacing w:line="600" w:lineRule="exact"/>
        <w:ind w:left="800" w:hanging="560"/>
        <w:jc w:val="both"/>
        <w:rPr>
          <w:rFonts w:ascii="Times New Roman" w:hAnsi="Times New Roman"/>
        </w:rPr>
      </w:pPr>
      <w:r w:rsidRPr="002459BB">
        <w:rPr>
          <w:rFonts w:ascii="Times New Roman" w:eastAsia="標楷體" w:hAnsi="Times New Roman"/>
          <w:sz w:val="28"/>
        </w:rPr>
        <w:t xml:space="preserve"> </w:t>
      </w:r>
      <w:r w:rsidR="00274757" w:rsidRPr="002459BB">
        <w:rPr>
          <w:rFonts w:ascii="Times New Roman" w:eastAsia="標楷體" w:hAnsi="Times New Roman"/>
          <w:sz w:val="28"/>
        </w:rPr>
        <w:t>(</w:t>
      </w:r>
      <w:r w:rsidR="00274757" w:rsidRPr="002459BB">
        <w:rPr>
          <w:rFonts w:ascii="Times New Roman" w:eastAsia="標楷體" w:hAnsi="Times New Roman"/>
          <w:sz w:val="28"/>
        </w:rPr>
        <w:t>十</w:t>
      </w:r>
      <w:r w:rsidR="00274757" w:rsidRPr="002459BB">
        <w:rPr>
          <w:rFonts w:ascii="Times New Roman" w:eastAsia="標楷體" w:hAnsi="Times New Roman"/>
          <w:sz w:val="28"/>
        </w:rPr>
        <w:t>)</w:t>
      </w:r>
      <w:r w:rsidR="00274757" w:rsidRPr="002459BB">
        <w:rPr>
          <w:rFonts w:ascii="Times New Roman" w:eastAsia="標楷體" w:hAnsi="Times New Roman"/>
          <w:sz w:val="28"/>
        </w:rPr>
        <w:t>刪除</w:t>
      </w:r>
      <w:r w:rsidR="00274757" w:rsidRPr="002459BB">
        <w:rPr>
          <w:rFonts w:ascii="Times New Roman" w:eastAsia="標楷體" w:hAnsi="Times New Roman"/>
          <w:sz w:val="28"/>
        </w:rPr>
        <w:t>(</w:t>
      </w:r>
      <w:r w:rsidR="00274757" w:rsidRPr="002459BB">
        <w:rPr>
          <w:rFonts w:ascii="Times New Roman" w:eastAsia="標楷體" w:hAnsi="Times New Roman"/>
          <w:sz w:val="28"/>
          <w:szCs w:val="28"/>
        </w:rPr>
        <w:t>103/8/1)</w:t>
      </w:r>
    </w:p>
    <w:p w:rsidR="000257EE" w:rsidRPr="002459BB" w:rsidRDefault="00274757" w:rsidP="00AA0EEE">
      <w:pPr>
        <w:snapToGrid w:val="0"/>
        <w:spacing w:line="600" w:lineRule="exact"/>
        <w:ind w:left="1080" w:hanging="840"/>
        <w:jc w:val="both"/>
        <w:rPr>
          <w:rFonts w:ascii="Times New Roman" w:hAnsi="Times New Roman"/>
        </w:rPr>
      </w:pPr>
      <w:r w:rsidRPr="002459BB">
        <w:rPr>
          <w:rFonts w:ascii="Times New Roman" w:eastAsia="標楷體" w:hAnsi="Times New Roman"/>
          <w:kern w:val="3"/>
          <w:sz w:val="28"/>
        </w:rPr>
        <w:t>(</w:t>
      </w:r>
      <w:r w:rsidRPr="002459BB">
        <w:rPr>
          <w:rFonts w:ascii="Times New Roman" w:eastAsia="標楷體" w:hAnsi="Times New Roman"/>
          <w:kern w:val="3"/>
          <w:sz w:val="28"/>
        </w:rPr>
        <w:t>十一</w:t>
      </w:r>
      <w:r w:rsidRPr="002459BB">
        <w:rPr>
          <w:rFonts w:ascii="Times New Roman" w:eastAsia="標楷體" w:hAnsi="Times New Roman"/>
          <w:kern w:val="3"/>
          <w:sz w:val="28"/>
        </w:rPr>
        <w:t>)</w:t>
      </w:r>
      <w:r w:rsidRPr="002459BB">
        <w:rPr>
          <w:rFonts w:ascii="Times New Roman" w:eastAsia="標楷體" w:hAnsi="Times New Roman"/>
          <w:kern w:val="3"/>
          <w:sz w:val="28"/>
        </w:rPr>
        <w:t>細</w:t>
      </w:r>
      <w:r w:rsidRPr="002459BB">
        <w:rPr>
          <w:rFonts w:ascii="Times New Roman" w:eastAsia="標楷體" w:hAnsi="Times New Roman"/>
          <w:sz w:val="28"/>
        </w:rPr>
        <w:t>隙燈檢查須附上圖形</w:t>
      </w:r>
      <w:r w:rsidR="00B353BF" w:rsidRPr="002459BB">
        <w:rPr>
          <w:rFonts w:ascii="Times New Roman" w:eastAsia="標楷體" w:hAnsi="Times New Roman"/>
          <w:sz w:val="28"/>
        </w:rPr>
        <w:t>或以文字</w:t>
      </w:r>
      <w:r w:rsidRPr="002459BB">
        <w:rPr>
          <w:rFonts w:ascii="Times New Roman" w:eastAsia="標楷體" w:hAnsi="Times New Roman"/>
          <w:sz w:val="28"/>
        </w:rPr>
        <w:t>詳述病情，不可只寫病名即申報，其適應症範圍：</w:t>
      </w:r>
      <w:r w:rsidR="00B353BF" w:rsidRPr="002459BB">
        <w:rPr>
          <w:rFonts w:ascii="Times New Roman" w:eastAsia="標楷體" w:hAnsi="Times New Roman"/>
          <w:sz w:val="28"/>
        </w:rPr>
        <w:t>(106/1/1)</w:t>
      </w:r>
    </w:p>
    <w:p w:rsidR="000257EE" w:rsidRPr="002459BB" w:rsidRDefault="00274757" w:rsidP="00AA0EEE">
      <w:pPr>
        <w:snapToGrid w:val="0"/>
        <w:spacing w:line="600" w:lineRule="exact"/>
        <w:ind w:left="1360" w:hanging="280"/>
        <w:jc w:val="both"/>
        <w:rPr>
          <w:rFonts w:ascii="Times New Roman" w:eastAsia="標楷體" w:hAnsi="Times New Roman"/>
          <w:kern w:val="3"/>
          <w:sz w:val="28"/>
        </w:rPr>
      </w:pPr>
      <w:r w:rsidRPr="002459BB">
        <w:rPr>
          <w:rFonts w:ascii="Times New Roman" w:eastAsia="標楷體" w:hAnsi="Times New Roman"/>
          <w:kern w:val="3"/>
          <w:sz w:val="28"/>
        </w:rPr>
        <w:t>1.</w:t>
      </w:r>
      <w:r w:rsidRPr="002459BB">
        <w:rPr>
          <w:rFonts w:ascii="Times New Roman" w:eastAsia="標楷體" w:hAnsi="Times New Roman"/>
          <w:kern w:val="3"/>
          <w:sz w:val="28"/>
        </w:rPr>
        <w:t>角結膜疾病</w:t>
      </w:r>
      <w:r w:rsidRPr="002459BB">
        <w:rPr>
          <w:rFonts w:ascii="Times New Roman" w:eastAsia="標楷體" w:hAnsi="Times New Roman"/>
          <w:kern w:val="3"/>
          <w:sz w:val="28"/>
        </w:rPr>
        <w:t>(</w:t>
      </w:r>
      <w:r w:rsidRPr="002459BB">
        <w:rPr>
          <w:rFonts w:ascii="Times New Roman" w:eastAsia="標楷體" w:hAnsi="Times New Roman"/>
          <w:kern w:val="3"/>
          <w:sz w:val="28"/>
        </w:rPr>
        <w:t>一般結膜炎除外</w:t>
      </w:r>
      <w:r w:rsidRPr="002459BB">
        <w:rPr>
          <w:rFonts w:ascii="Times New Roman" w:eastAsia="標楷體" w:hAnsi="Times New Roman"/>
          <w:kern w:val="3"/>
          <w:sz w:val="28"/>
        </w:rPr>
        <w:t>)</w:t>
      </w:r>
      <w:r w:rsidRPr="002459BB">
        <w:rPr>
          <w:rFonts w:ascii="Times New Roman" w:eastAsia="標楷體" w:hAnsi="Times New Roman"/>
          <w:kern w:val="3"/>
          <w:sz w:val="28"/>
        </w:rPr>
        <w:t>。</w:t>
      </w:r>
    </w:p>
    <w:p w:rsidR="000257EE" w:rsidRPr="002459BB" w:rsidRDefault="00274757" w:rsidP="00AA0EEE">
      <w:pPr>
        <w:snapToGrid w:val="0"/>
        <w:spacing w:line="600" w:lineRule="exact"/>
        <w:ind w:left="1360" w:hanging="280"/>
        <w:jc w:val="both"/>
        <w:rPr>
          <w:rFonts w:ascii="Times New Roman" w:eastAsia="標楷體" w:hAnsi="Times New Roman"/>
          <w:kern w:val="3"/>
          <w:sz w:val="28"/>
        </w:rPr>
      </w:pPr>
      <w:r w:rsidRPr="002459BB">
        <w:rPr>
          <w:rFonts w:ascii="Times New Roman" w:eastAsia="標楷體" w:hAnsi="Times New Roman"/>
          <w:kern w:val="3"/>
          <w:sz w:val="28"/>
        </w:rPr>
        <w:t>2.</w:t>
      </w:r>
      <w:r w:rsidRPr="002459BB">
        <w:rPr>
          <w:rFonts w:ascii="Times New Roman" w:eastAsia="標楷體" w:hAnsi="Times New Roman"/>
          <w:kern w:val="3"/>
          <w:sz w:val="28"/>
        </w:rPr>
        <w:t>眼部異物。</w:t>
      </w:r>
    </w:p>
    <w:p w:rsidR="000257EE" w:rsidRPr="002459BB" w:rsidRDefault="00274757" w:rsidP="00AA0EEE">
      <w:pPr>
        <w:snapToGrid w:val="0"/>
        <w:spacing w:line="600" w:lineRule="exact"/>
        <w:ind w:left="1360" w:hanging="280"/>
        <w:jc w:val="both"/>
        <w:rPr>
          <w:rFonts w:ascii="Times New Roman" w:eastAsia="標楷體" w:hAnsi="Times New Roman"/>
          <w:kern w:val="3"/>
          <w:sz w:val="28"/>
        </w:rPr>
      </w:pPr>
      <w:r w:rsidRPr="002459BB">
        <w:rPr>
          <w:rFonts w:ascii="Times New Roman" w:eastAsia="標楷體" w:hAnsi="Times New Roman"/>
          <w:kern w:val="3"/>
          <w:sz w:val="28"/>
        </w:rPr>
        <w:t>3.</w:t>
      </w:r>
      <w:r w:rsidRPr="002459BB">
        <w:rPr>
          <w:rFonts w:ascii="Times New Roman" w:eastAsia="標楷體" w:hAnsi="Times New Roman"/>
          <w:kern w:val="3"/>
          <w:sz w:val="28"/>
        </w:rPr>
        <w:t>虹膜炎。</w:t>
      </w:r>
    </w:p>
    <w:p w:rsidR="000257EE" w:rsidRPr="002459BB" w:rsidRDefault="00274757" w:rsidP="00AA0EEE">
      <w:pPr>
        <w:snapToGrid w:val="0"/>
        <w:spacing w:line="600" w:lineRule="exact"/>
        <w:ind w:left="1360" w:hanging="280"/>
        <w:jc w:val="both"/>
        <w:rPr>
          <w:rFonts w:ascii="Times New Roman" w:eastAsia="標楷體" w:hAnsi="Times New Roman"/>
          <w:kern w:val="3"/>
          <w:sz w:val="28"/>
        </w:rPr>
      </w:pPr>
      <w:r w:rsidRPr="002459BB">
        <w:rPr>
          <w:rFonts w:ascii="Times New Roman" w:eastAsia="標楷體" w:hAnsi="Times New Roman"/>
          <w:kern w:val="3"/>
          <w:sz w:val="28"/>
        </w:rPr>
        <w:t>4.</w:t>
      </w:r>
      <w:r w:rsidRPr="002459BB">
        <w:rPr>
          <w:rFonts w:ascii="Times New Roman" w:eastAsia="標楷體" w:hAnsi="Times New Roman"/>
          <w:kern w:val="3"/>
          <w:sz w:val="28"/>
        </w:rPr>
        <w:t>水晶體疾病</w:t>
      </w:r>
      <w:r w:rsidR="00C54EE9" w:rsidRPr="002459BB">
        <w:rPr>
          <w:rFonts w:ascii="Times New Roman" w:eastAsia="標楷體" w:hAnsi="Times New Roman"/>
          <w:kern w:val="3"/>
          <w:sz w:val="28"/>
        </w:rPr>
        <w:t>(</w:t>
      </w:r>
      <w:r w:rsidRPr="002459BB">
        <w:rPr>
          <w:rFonts w:ascii="Times New Roman" w:eastAsia="標楷體" w:hAnsi="Times New Roman"/>
          <w:kern w:val="3"/>
          <w:sz w:val="28"/>
        </w:rPr>
        <w:t>中央健康保險局九十年二月二十七日健保審字第九</w:t>
      </w:r>
      <w:r w:rsidRPr="002459BB">
        <w:rPr>
          <w:rFonts w:ascii="Times New Roman" w:eastAsia="標楷體" w:hAnsi="Times New Roman"/>
          <w:kern w:val="3"/>
          <w:sz w:val="28"/>
        </w:rPr>
        <w:t>○○○</w:t>
      </w:r>
      <w:r w:rsidRPr="002459BB">
        <w:rPr>
          <w:rFonts w:ascii="Times New Roman" w:eastAsia="標楷體" w:hAnsi="Times New Roman"/>
          <w:kern w:val="3"/>
          <w:sz w:val="28"/>
        </w:rPr>
        <w:t>六一二七號函</w:t>
      </w:r>
      <w:r w:rsidR="00C54EE9" w:rsidRPr="002459BB">
        <w:rPr>
          <w:rFonts w:ascii="Times New Roman" w:eastAsia="標楷體" w:hAnsi="Times New Roman"/>
          <w:kern w:val="3"/>
          <w:sz w:val="28"/>
        </w:rPr>
        <w:t>)</w:t>
      </w:r>
      <w:r w:rsidRPr="002459BB">
        <w:rPr>
          <w:rFonts w:ascii="Times New Roman" w:eastAsia="標楷體" w:hAnsi="Times New Roman"/>
          <w:kern w:val="3"/>
          <w:sz w:val="28"/>
        </w:rPr>
        <w:t>。</w:t>
      </w:r>
    </w:p>
    <w:p w:rsidR="000257EE" w:rsidRPr="002459BB" w:rsidRDefault="00274757" w:rsidP="00AA0EEE">
      <w:pPr>
        <w:snapToGrid w:val="0"/>
        <w:spacing w:line="600" w:lineRule="exact"/>
        <w:ind w:left="1360" w:hanging="280"/>
        <w:jc w:val="both"/>
        <w:rPr>
          <w:rFonts w:ascii="Times New Roman" w:eastAsia="標楷體" w:hAnsi="Times New Roman"/>
          <w:kern w:val="3"/>
          <w:sz w:val="28"/>
        </w:rPr>
      </w:pPr>
      <w:r w:rsidRPr="002459BB">
        <w:rPr>
          <w:rFonts w:ascii="Times New Roman" w:eastAsia="標楷體" w:hAnsi="Times New Roman"/>
          <w:kern w:val="3"/>
          <w:sz w:val="28"/>
        </w:rPr>
        <w:t>5.</w:t>
      </w:r>
      <w:r w:rsidRPr="002459BB">
        <w:rPr>
          <w:rFonts w:ascii="Times New Roman" w:eastAsia="標楷體" w:hAnsi="Times New Roman"/>
          <w:kern w:val="3"/>
          <w:sz w:val="28"/>
        </w:rPr>
        <w:t>青光眼。</w:t>
      </w:r>
    </w:p>
    <w:p w:rsidR="000257EE" w:rsidRPr="002459BB" w:rsidRDefault="00274757" w:rsidP="00AA0EEE">
      <w:pPr>
        <w:snapToGrid w:val="0"/>
        <w:spacing w:line="600" w:lineRule="exact"/>
        <w:ind w:left="1360" w:hanging="280"/>
        <w:jc w:val="both"/>
        <w:rPr>
          <w:rFonts w:ascii="Times New Roman" w:eastAsia="標楷體" w:hAnsi="Times New Roman"/>
          <w:kern w:val="3"/>
          <w:sz w:val="28"/>
        </w:rPr>
      </w:pPr>
      <w:r w:rsidRPr="002459BB">
        <w:rPr>
          <w:rFonts w:ascii="Times New Roman" w:eastAsia="標楷體" w:hAnsi="Times New Roman"/>
          <w:kern w:val="3"/>
          <w:sz w:val="28"/>
        </w:rPr>
        <w:t>6.</w:t>
      </w:r>
      <w:r w:rsidRPr="002459BB">
        <w:rPr>
          <w:rFonts w:ascii="Times New Roman" w:eastAsia="標楷體" w:hAnsi="Times New Roman"/>
          <w:kern w:val="3"/>
          <w:sz w:val="28"/>
        </w:rPr>
        <w:t>玻璃體疾病。</w:t>
      </w:r>
    </w:p>
    <w:p w:rsidR="000257EE" w:rsidRPr="002459BB" w:rsidRDefault="00274757" w:rsidP="00AA0EEE">
      <w:pPr>
        <w:snapToGrid w:val="0"/>
        <w:spacing w:line="600" w:lineRule="exact"/>
        <w:ind w:left="1080" w:hanging="840"/>
        <w:jc w:val="both"/>
        <w:rPr>
          <w:rFonts w:ascii="Times New Roman" w:eastAsia="標楷體" w:hAnsi="Times New Roman"/>
          <w:kern w:val="3"/>
          <w:sz w:val="28"/>
        </w:rPr>
      </w:pPr>
      <w:r w:rsidRPr="002459BB">
        <w:rPr>
          <w:rFonts w:ascii="Times New Roman" w:eastAsia="標楷體" w:hAnsi="Times New Roman"/>
          <w:kern w:val="3"/>
          <w:sz w:val="28"/>
        </w:rPr>
        <w:t>(</w:t>
      </w:r>
      <w:r w:rsidRPr="002459BB">
        <w:rPr>
          <w:rFonts w:ascii="Times New Roman" w:eastAsia="標楷體" w:hAnsi="Times New Roman"/>
          <w:kern w:val="3"/>
          <w:sz w:val="28"/>
        </w:rPr>
        <w:t>十二</w:t>
      </w:r>
      <w:r w:rsidRPr="002459BB">
        <w:rPr>
          <w:rFonts w:ascii="Times New Roman" w:eastAsia="標楷體" w:hAnsi="Times New Roman"/>
          <w:kern w:val="3"/>
          <w:sz w:val="28"/>
        </w:rPr>
        <w:t>)23706C</w:t>
      </w:r>
      <w:r w:rsidRPr="002459BB">
        <w:rPr>
          <w:rFonts w:ascii="Times New Roman" w:eastAsia="標楷體" w:hAnsi="Times New Roman"/>
          <w:kern w:val="3"/>
          <w:sz w:val="28"/>
        </w:rPr>
        <w:t>角膜活體螢光細胞染色檢查已內含細隙燈顯微鏡檢查</w:t>
      </w:r>
      <w:r w:rsidRPr="002459BB">
        <w:rPr>
          <w:rFonts w:ascii="Times New Roman" w:eastAsia="標楷體" w:hAnsi="Times New Roman"/>
          <w:kern w:val="3"/>
          <w:sz w:val="28"/>
        </w:rPr>
        <w:t>(23401C)</w:t>
      </w:r>
      <w:r w:rsidRPr="002459BB">
        <w:rPr>
          <w:rFonts w:ascii="Times New Roman" w:eastAsia="標楷體" w:hAnsi="Times New Roman"/>
          <w:kern w:val="3"/>
          <w:sz w:val="28"/>
        </w:rPr>
        <w:t>費，不得同時申報。</w:t>
      </w:r>
    </w:p>
    <w:p w:rsidR="000257EE" w:rsidRPr="002459BB" w:rsidRDefault="00274757" w:rsidP="00AA0EEE">
      <w:pPr>
        <w:snapToGrid w:val="0"/>
        <w:spacing w:line="600" w:lineRule="exact"/>
        <w:ind w:left="1080" w:hanging="840"/>
        <w:jc w:val="both"/>
        <w:rPr>
          <w:rFonts w:ascii="Times New Roman" w:eastAsia="標楷體" w:hAnsi="Times New Roman"/>
          <w:kern w:val="3"/>
          <w:sz w:val="28"/>
        </w:rPr>
      </w:pPr>
      <w:r w:rsidRPr="002459BB">
        <w:rPr>
          <w:rFonts w:ascii="Times New Roman" w:eastAsia="標楷體" w:hAnsi="Times New Roman"/>
          <w:kern w:val="3"/>
          <w:sz w:val="28"/>
        </w:rPr>
        <w:t>(</w:t>
      </w:r>
      <w:r w:rsidRPr="002459BB">
        <w:rPr>
          <w:rFonts w:ascii="Times New Roman" w:eastAsia="標楷體" w:hAnsi="Times New Roman"/>
          <w:kern w:val="3"/>
          <w:sz w:val="28"/>
        </w:rPr>
        <w:t>十三</w:t>
      </w:r>
      <w:r w:rsidRPr="002459BB">
        <w:rPr>
          <w:rFonts w:ascii="Times New Roman" w:eastAsia="標楷體" w:hAnsi="Times New Roman"/>
          <w:kern w:val="3"/>
          <w:sz w:val="28"/>
        </w:rPr>
        <w:t>)</w:t>
      </w:r>
      <w:r w:rsidRPr="002459BB">
        <w:rPr>
          <w:rFonts w:ascii="Times New Roman" w:eastAsia="標楷體" w:hAnsi="Times New Roman"/>
          <w:kern w:val="3"/>
          <w:sz w:val="28"/>
        </w:rPr>
        <w:t>「瞳孔散大</w:t>
      </w:r>
      <w:r w:rsidRPr="002459BB">
        <w:rPr>
          <w:rFonts w:ascii="Times New Roman" w:eastAsia="標楷體" w:hAnsi="Times New Roman"/>
          <w:kern w:val="3"/>
          <w:sz w:val="28"/>
        </w:rPr>
        <w:t>23803C</w:t>
      </w:r>
      <w:r w:rsidRPr="002459BB">
        <w:rPr>
          <w:rFonts w:ascii="Times New Roman" w:eastAsia="標楷體" w:hAnsi="Times New Roman"/>
          <w:kern w:val="3"/>
          <w:sz w:val="28"/>
        </w:rPr>
        <w:t>」之申報原則：</w:t>
      </w:r>
    </w:p>
    <w:p w:rsidR="00B353BF" w:rsidRPr="002459BB" w:rsidRDefault="00274757" w:rsidP="00AA0EEE">
      <w:pPr>
        <w:snapToGrid w:val="0"/>
        <w:spacing w:line="600" w:lineRule="exact"/>
        <w:ind w:left="1360" w:hanging="280"/>
        <w:jc w:val="both"/>
        <w:rPr>
          <w:rFonts w:ascii="Times New Roman" w:eastAsia="標楷體" w:hAnsi="Times New Roman"/>
          <w:kern w:val="3"/>
          <w:sz w:val="28"/>
        </w:rPr>
      </w:pPr>
      <w:r w:rsidRPr="002459BB">
        <w:rPr>
          <w:rFonts w:ascii="Times New Roman" w:eastAsia="標楷體" w:hAnsi="Times New Roman"/>
          <w:kern w:val="3"/>
          <w:sz w:val="28"/>
        </w:rPr>
        <w:t>1.</w:t>
      </w:r>
      <w:r w:rsidRPr="002459BB">
        <w:rPr>
          <w:rFonts w:ascii="Times New Roman" w:eastAsia="標楷體" w:hAnsi="Times New Roman"/>
          <w:kern w:val="3"/>
          <w:sz w:val="28"/>
        </w:rPr>
        <w:t>間接式眼底鏡檢查</w:t>
      </w:r>
      <w:r w:rsidRPr="002459BB">
        <w:rPr>
          <w:rFonts w:ascii="Times New Roman" w:eastAsia="標楷體" w:hAnsi="Times New Roman"/>
          <w:kern w:val="3"/>
          <w:sz w:val="28"/>
        </w:rPr>
        <w:t>(23702C)</w:t>
      </w:r>
      <w:r w:rsidRPr="002459BB">
        <w:rPr>
          <w:rFonts w:ascii="Times New Roman" w:eastAsia="標楷體" w:hAnsi="Times New Roman"/>
          <w:kern w:val="3"/>
          <w:sz w:val="28"/>
        </w:rPr>
        <w:t>已包括散瞳費用在內，不另給付；直接眼底檢查</w:t>
      </w:r>
      <w:r w:rsidRPr="002459BB">
        <w:rPr>
          <w:rFonts w:ascii="Times New Roman" w:eastAsia="標楷體" w:hAnsi="Times New Roman"/>
          <w:kern w:val="3"/>
          <w:sz w:val="28"/>
        </w:rPr>
        <w:t>(23501C)</w:t>
      </w:r>
      <w:r w:rsidRPr="002459BB">
        <w:rPr>
          <w:rFonts w:ascii="Times New Roman" w:eastAsia="標楷體" w:hAnsi="Times New Roman"/>
          <w:kern w:val="3"/>
          <w:sz w:val="28"/>
        </w:rPr>
        <w:t>於情況需要散瞳時，得另行申報散瞳費。</w:t>
      </w:r>
    </w:p>
    <w:p w:rsidR="00042783" w:rsidRPr="002459BB" w:rsidRDefault="00042783" w:rsidP="00AA0EEE">
      <w:pPr>
        <w:snapToGrid w:val="0"/>
        <w:spacing w:line="600" w:lineRule="exact"/>
        <w:ind w:firstLineChars="500" w:firstLine="1400"/>
        <w:jc w:val="both"/>
        <w:rPr>
          <w:rFonts w:ascii="Times New Roman" w:eastAsia="標楷體" w:hAnsi="Times New Roman"/>
          <w:sz w:val="28"/>
          <w:szCs w:val="28"/>
        </w:rPr>
      </w:pPr>
      <w:r w:rsidRPr="002459BB">
        <w:rPr>
          <w:rFonts w:ascii="Times New Roman" w:eastAsia="標楷體" w:hAnsi="Times New Roman"/>
          <w:sz w:val="28"/>
          <w:szCs w:val="28"/>
        </w:rPr>
        <w:t>執行</w:t>
      </w:r>
      <w:r w:rsidRPr="002459BB">
        <w:rPr>
          <w:rFonts w:ascii="Times New Roman" w:eastAsia="標楷體" w:hAnsi="Times New Roman"/>
          <w:sz w:val="28"/>
          <w:szCs w:val="28"/>
        </w:rPr>
        <w:t>23702C</w:t>
      </w:r>
      <w:r w:rsidRPr="002459BB">
        <w:rPr>
          <w:rFonts w:ascii="Times New Roman" w:eastAsia="標楷體" w:hAnsi="Times New Roman"/>
          <w:sz w:val="28"/>
          <w:szCs w:val="28"/>
        </w:rPr>
        <w:t>間接眼底鏡檢查</w:t>
      </w:r>
      <w:r w:rsidR="006B139B" w:rsidRPr="002459BB">
        <w:rPr>
          <w:rFonts w:ascii="Times New Roman" w:eastAsia="標楷體" w:hAnsi="Times New Roman"/>
          <w:sz w:val="28"/>
          <w:szCs w:val="28"/>
        </w:rPr>
        <w:t>(</w:t>
      </w:r>
      <w:r w:rsidRPr="002459BB">
        <w:rPr>
          <w:rFonts w:ascii="Times New Roman" w:eastAsia="標楷體" w:hAnsi="Times New Roman"/>
          <w:sz w:val="28"/>
          <w:szCs w:val="28"/>
        </w:rPr>
        <w:t>內含</w:t>
      </w:r>
      <w:r w:rsidRPr="002459BB">
        <w:rPr>
          <w:rFonts w:ascii="Times New Roman" w:eastAsia="標楷體" w:hAnsi="Times New Roman"/>
          <w:sz w:val="28"/>
          <w:szCs w:val="28"/>
        </w:rPr>
        <w:t>23803C</w:t>
      </w:r>
      <w:r w:rsidRPr="002459BB">
        <w:rPr>
          <w:rFonts w:ascii="Times New Roman" w:eastAsia="標楷體" w:hAnsi="Times New Roman"/>
          <w:sz w:val="28"/>
          <w:szCs w:val="28"/>
        </w:rPr>
        <w:t>瞳孔放大</w:t>
      </w:r>
      <w:r w:rsidR="006B139B" w:rsidRPr="002459BB">
        <w:rPr>
          <w:rFonts w:ascii="Times New Roman" w:eastAsia="標楷體" w:hAnsi="Times New Roman"/>
          <w:sz w:val="28"/>
          <w:szCs w:val="28"/>
        </w:rPr>
        <w:t>)</w:t>
      </w:r>
      <w:r w:rsidRPr="002459BB">
        <w:rPr>
          <w:rFonts w:ascii="Times New Roman" w:eastAsia="標楷體" w:hAnsi="Times New Roman"/>
          <w:sz w:val="28"/>
          <w:szCs w:val="28"/>
        </w:rPr>
        <w:t>：</w:t>
      </w:r>
      <w:r w:rsidRPr="002459BB">
        <w:rPr>
          <w:rFonts w:ascii="Times New Roman" w:eastAsia="標楷體" w:hAnsi="Times New Roman"/>
          <w:sz w:val="28"/>
          <w:szCs w:val="28"/>
        </w:rPr>
        <w:t>(106/</w:t>
      </w:r>
      <w:r w:rsidR="00C574D0" w:rsidRPr="002459BB">
        <w:rPr>
          <w:rFonts w:ascii="Times New Roman" w:eastAsia="標楷體" w:hAnsi="Times New Roman"/>
          <w:sz w:val="28"/>
          <w:szCs w:val="28"/>
        </w:rPr>
        <w:t>8</w:t>
      </w:r>
      <w:r w:rsidRPr="002459BB">
        <w:rPr>
          <w:rFonts w:ascii="Times New Roman" w:eastAsia="標楷體" w:hAnsi="Times New Roman"/>
          <w:sz w:val="28"/>
          <w:szCs w:val="28"/>
        </w:rPr>
        <w:t>/1)</w:t>
      </w:r>
    </w:p>
    <w:p w:rsidR="00042783" w:rsidRPr="002459BB" w:rsidRDefault="00042783" w:rsidP="00AA0EEE">
      <w:pPr>
        <w:pStyle w:val="af"/>
        <w:numPr>
          <w:ilvl w:val="0"/>
          <w:numId w:val="46"/>
        </w:numPr>
        <w:suppressAutoHyphens w:val="0"/>
        <w:autoSpaceDN/>
        <w:spacing w:line="520" w:lineRule="exact"/>
        <w:ind w:rightChars="-200" w:right="-480"/>
        <w:rPr>
          <w:rFonts w:ascii="Times New Roman" w:eastAsia="標楷體" w:hAnsi="Times New Roman"/>
          <w:sz w:val="28"/>
          <w:szCs w:val="28"/>
        </w:rPr>
      </w:pPr>
      <w:r w:rsidRPr="002459BB">
        <w:rPr>
          <w:rFonts w:ascii="Times New Roman" w:eastAsia="標楷體" w:hAnsi="Times New Roman"/>
          <w:sz w:val="28"/>
          <w:szCs w:val="28"/>
        </w:rPr>
        <w:lastRenderedPageBreak/>
        <w:t>需附圖或以文字詳述其眼底所見。</w:t>
      </w:r>
    </w:p>
    <w:p w:rsidR="00042783" w:rsidRPr="002459BB" w:rsidRDefault="00E0085F" w:rsidP="00AA0EEE">
      <w:pPr>
        <w:pStyle w:val="af"/>
        <w:numPr>
          <w:ilvl w:val="0"/>
          <w:numId w:val="46"/>
        </w:numPr>
        <w:suppressAutoHyphens w:val="0"/>
        <w:autoSpaceDN/>
        <w:spacing w:line="520" w:lineRule="exact"/>
        <w:ind w:rightChars="-200" w:right="-480"/>
        <w:rPr>
          <w:rFonts w:ascii="Times New Roman" w:eastAsia="標楷體" w:hAnsi="Times New Roman"/>
          <w:sz w:val="28"/>
          <w:szCs w:val="28"/>
        </w:rPr>
      </w:pPr>
      <w:r w:rsidRPr="002459BB">
        <w:rPr>
          <w:rFonts w:ascii="Times New Roman" w:eastAsia="標楷體" w:hAnsi="Times New Roman"/>
          <w:sz w:val="28"/>
          <w:szCs w:val="28"/>
        </w:rPr>
        <w:t>需審查是否符合下列任一病狀：</w:t>
      </w:r>
    </w:p>
    <w:p w:rsidR="00042783" w:rsidRPr="002459BB" w:rsidRDefault="00042783" w:rsidP="00AA0EEE">
      <w:pPr>
        <w:numPr>
          <w:ilvl w:val="0"/>
          <w:numId w:val="47"/>
        </w:numPr>
        <w:suppressAutoHyphens w:val="0"/>
        <w:autoSpaceDN/>
        <w:spacing w:line="520" w:lineRule="exact"/>
        <w:ind w:firstLine="665"/>
        <w:jc w:val="both"/>
        <w:textAlignment w:val="auto"/>
        <w:rPr>
          <w:rFonts w:ascii="Times New Roman" w:eastAsia="標楷體" w:hAnsi="Times New Roman"/>
          <w:sz w:val="28"/>
          <w:szCs w:val="28"/>
        </w:rPr>
      </w:pPr>
      <w:r w:rsidRPr="002459BB">
        <w:rPr>
          <w:rFonts w:ascii="Times New Roman" w:eastAsia="標楷體" w:hAnsi="Times New Roman"/>
          <w:sz w:val="28"/>
          <w:szCs w:val="28"/>
        </w:rPr>
        <w:t>角膜、水晶體及玻璃體有混濁使眼底不易觀察時。</w:t>
      </w:r>
    </w:p>
    <w:p w:rsidR="00042783" w:rsidRPr="002459BB" w:rsidRDefault="00042783" w:rsidP="00AA0EEE">
      <w:pPr>
        <w:numPr>
          <w:ilvl w:val="0"/>
          <w:numId w:val="47"/>
        </w:numPr>
        <w:suppressAutoHyphens w:val="0"/>
        <w:autoSpaceDN/>
        <w:spacing w:line="520" w:lineRule="exact"/>
        <w:ind w:firstLine="665"/>
        <w:jc w:val="both"/>
        <w:textAlignment w:val="auto"/>
        <w:rPr>
          <w:rFonts w:ascii="Times New Roman" w:eastAsia="標楷體" w:hAnsi="Times New Roman"/>
          <w:sz w:val="28"/>
          <w:szCs w:val="28"/>
        </w:rPr>
      </w:pPr>
      <w:r w:rsidRPr="002459BB">
        <w:rPr>
          <w:rFonts w:ascii="Times New Roman" w:eastAsia="標楷體" w:hAnsi="Times New Roman"/>
          <w:sz w:val="28"/>
          <w:szCs w:val="28"/>
        </w:rPr>
        <w:t>視網膜病變</w:t>
      </w:r>
      <w:r w:rsidRPr="002459BB">
        <w:rPr>
          <w:rFonts w:ascii="Times New Roman" w:eastAsia="標楷體" w:hAnsi="Times New Roman"/>
          <w:sz w:val="28"/>
          <w:szCs w:val="28"/>
        </w:rPr>
        <w:t>(</w:t>
      </w:r>
      <w:r w:rsidRPr="002459BB">
        <w:rPr>
          <w:rFonts w:ascii="Times New Roman" w:eastAsia="標楷體" w:hAnsi="Times New Roman"/>
          <w:sz w:val="28"/>
          <w:szCs w:val="28"/>
        </w:rPr>
        <w:t>週邊變性</w:t>
      </w:r>
      <w:r w:rsidRPr="002459BB">
        <w:rPr>
          <w:rFonts w:ascii="Times New Roman" w:eastAsia="標楷體" w:hAnsi="Times New Roman"/>
          <w:sz w:val="28"/>
          <w:szCs w:val="28"/>
        </w:rPr>
        <w:t>)</w:t>
      </w:r>
      <w:r w:rsidRPr="002459BB">
        <w:rPr>
          <w:rFonts w:ascii="Times New Roman" w:eastAsia="標楷體" w:hAnsi="Times New Roman"/>
          <w:sz w:val="28"/>
          <w:szCs w:val="28"/>
        </w:rPr>
        <w:t>。</w:t>
      </w:r>
    </w:p>
    <w:p w:rsidR="00042783" w:rsidRPr="002459BB" w:rsidRDefault="00042783" w:rsidP="00AA0EEE">
      <w:pPr>
        <w:numPr>
          <w:ilvl w:val="0"/>
          <w:numId w:val="47"/>
        </w:numPr>
        <w:suppressAutoHyphens w:val="0"/>
        <w:autoSpaceDN/>
        <w:spacing w:line="520" w:lineRule="exact"/>
        <w:ind w:left="2410" w:hanging="425"/>
        <w:jc w:val="both"/>
        <w:textAlignment w:val="auto"/>
        <w:rPr>
          <w:rFonts w:ascii="Times New Roman" w:eastAsia="標楷體" w:hAnsi="Times New Roman"/>
          <w:sz w:val="28"/>
          <w:szCs w:val="28"/>
        </w:rPr>
      </w:pPr>
      <w:r w:rsidRPr="002459BB">
        <w:rPr>
          <w:rFonts w:ascii="Times New Roman" w:eastAsia="標楷體" w:hAnsi="Times New Roman"/>
          <w:sz w:val="28"/>
          <w:szCs w:val="28"/>
        </w:rPr>
        <w:t>飛蚊症患者</w:t>
      </w:r>
      <w:r w:rsidRPr="002459BB">
        <w:rPr>
          <w:rFonts w:ascii="Times New Roman" w:eastAsia="標楷體" w:hAnsi="Times New Roman"/>
          <w:sz w:val="28"/>
          <w:szCs w:val="28"/>
        </w:rPr>
        <w:t>(</w:t>
      </w:r>
      <w:r w:rsidRPr="002459BB">
        <w:rPr>
          <w:rFonts w:ascii="Times New Roman" w:eastAsia="標楷體" w:hAnsi="Times New Roman"/>
          <w:sz w:val="28"/>
          <w:szCs w:val="28"/>
        </w:rPr>
        <w:t>初診或症狀有變化</w:t>
      </w:r>
      <w:r w:rsidRPr="002459BB">
        <w:rPr>
          <w:rFonts w:ascii="Times New Roman" w:eastAsia="標楷體" w:hAnsi="Times New Roman"/>
          <w:sz w:val="28"/>
          <w:szCs w:val="28"/>
        </w:rPr>
        <w:t>)</w:t>
      </w:r>
      <w:r w:rsidRPr="002459BB">
        <w:rPr>
          <w:rFonts w:ascii="Times New Roman" w:eastAsia="標楷體" w:hAnsi="Times New Roman"/>
          <w:sz w:val="28"/>
          <w:szCs w:val="28"/>
        </w:rPr>
        <w:t>：若合併高度近視或有周邊視網膜變性症病史等。</w:t>
      </w:r>
    </w:p>
    <w:p w:rsidR="00042783" w:rsidRPr="002459BB" w:rsidRDefault="00042783" w:rsidP="00AA0EEE">
      <w:pPr>
        <w:numPr>
          <w:ilvl w:val="0"/>
          <w:numId w:val="47"/>
        </w:numPr>
        <w:suppressAutoHyphens w:val="0"/>
        <w:autoSpaceDN/>
        <w:spacing w:line="520" w:lineRule="exact"/>
        <w:ind w:left="2410" w:hanging="425"/>
        <w:jc w:val="both"/>
        <w:textAlignment w:val="auto"/>
        <w:rPr>
          <w:rFonts w:ascii="Times New Roman" w:eastAsia="標楷體" w:hAnsi="Times New Roman"/>
          <w:sz w:val="28"/>
          <w:szCs w:val="28"/>
        </w:rPr>
      </w:pPr>
      <w:r w:rsidRPr="002459BB">
        <w:rPr>
          <w:rFonts w:ascii="Times New Roman" w:eastAsia="標楷體" w:hAnsi="Times New Roman"/>
          <w:sz w:val="28"/>
          <w:szCs w:val="28"/>
        </w:rPr>
        <w:t>高血壓糖尿病患者、糖尿病患者初診或接受內科轉診單</w:t>
      </w:r>
      <w:r w:rsidRPr="002459BB">
        <w:rPr>
          <w:rFonts w:ascii="Times New Roman" w:eastAsia="標楷體" w:hAnsi="Times New Roman"/>
          <w:sz w:val="28"/>
          <w:szCs w:val="28"/>
        </w:rPr>
        <w:t>(</w:t>
      </w:r>
      <w:r w:rsidRPr="002459BB">
        <w:rPr>
          <w:rFonts w:ascii="Times New Roman" w:eastAsia="標楷體" w:hAnsi="Times New Roman"/>
          <w:sz w:val="28"/>
          <w:szCs w:val="28"/>
        </w:rPr>
        <w:t>病歷附轉診單</w:t>
      </w:r>
      <w:r w:rsidRPr="002459BB">
        <w:rPr>
          <w:rFonts w:ascii="Times New Roman" w:eastAsia="標楷體" w:hAnsi="Times New Roman"/>
          <w:sz w:val="28"/>
          <w:szCs w:val="28"/>
        </w:rPr>
        <w:t>)</w:t>
      </w:r>
      <w:r w:rsidRPr="002459BB">
        <w:rPr>
          <w:rFonts w:ascii="Times New Roman" w:eastAsia="標楷體" w:hAnsi="Times New Roman"/>
          <w:sz w:val="28"/>
          <w:szCs w:val="28"/>
        </w:rPr>
        <w:t>時；以後每</w:t>
      </w:r>
      <w:r w:rsidRPr="002459BB">
        <w:rPr>
          <w:rFonts w:ascii="Times New Roman" w:eastAsia="標楷體" w:hAnsi="Times New Roman"/>
          <w:sz w:val="28"/>
          <w:szCs w:val="28"/>
        </w:rPr>
        <w:t>6</w:t>
      </w:r>
      <w:r w:rsidRPr="002459BB">
        <w:rPr>
          <w:rFonts w:ascii="Times New Roman" w:eastAsia="標楷體" w:hAnsi="Times New Roman"/>
          <w:sz w:val="28"/>
          <w:szCs w:val="28"/>
        </w:rPr>
        <w:t>個月複診以</w:t>
      </w:r>
      <w:r w:rsidRPr="002459BB">
        <w:rPr>
          <w:rFonts w:ascii="Times New Roman" w:eastAsia="標楷體" w:hAnsi="Times New Roman"/>
          <w:sz w:val="28"/>
          <w:szCs w:val="28"/>
        </w:rPr>
        <w:t>1</w:t>
      </w:r>
      <w:r w:rsidRPr="002459BB">
        <w:rPr>
          <w:rFonts w:ascii="Times New Roman" w:eastAsia="標楷體" w:hAnsi="Times New Roman"/>
          <w:sz w:val="28"/>
          <w:szCs w:val="28"/>
        </w:rPr>
        <w:t>次為限，但已有網膜病變者不在此限。</w:t>
      </w:r>
    </w:p>
    <w:p w:rsidR="00042783" w:rsidRPr="002459BB" w:rsidRDefault="00042783" w:rsidP="00AA0EEE">
      <w:pPr>
        <w:numPr>
          <w:ilvl w:val="0"/>
          <w:numId w:val="47"/>
        </w:numPr>
        <w:suppressAutoHyphens w:val="0"/>
        <w:autoSpaceDN/>
        <w:spacing w:line="520" w:lineRule="exact"/>
        <w:ind w:left="2410" w:hanging="425"/>
        <w:jc w:val="both"/>
        <w:textAlignment w:val="auto"/>
        <w:rPr>
          <w:rFonts w:ascii="Times New Roman" w:eastAsia="標楷體" w:hAnsi="Times New Roman"/>
          <w:sz w:val="28"/>
          <w:szCs w:val="28"/>
        </w:rPr>
      </w:pPr>
      <w:r w:rsidRPr="002459BB">
        <w:rPr>
          <w:rFonts w:ascii="Times New Roman" w:eastAsia="標楷體" w:hAnsi="Times New Roman"/>
          <w:sz w:val="28"/>
          <w:szCs w:val="28"/>
        </w:rPr>
        <w:t>高度近視</w:t>
      </w:r>
      <w:r w:rsidRPr="002459BB">
        <w:rPr>
          <w:rFonts w:ascii="Times New Roman" w:eastAsia="標楷體" w:hAnsi="Times New Roman"/>
          <w:sz w:val="28"/>
          <w:szCs w:val="28"/>
        </w:rPr>
        <w:t>(</w:t>
      </w:r>
      <w:r w:rsidRPr="002459BB">
        <w:rPr>
          <w:rFonts w:ascii="Times New Roman" w:eastAsia="標楷體" w:hAnsi="Times New Roman"/>
          <w:sz w:val="28"/>
          <w:szCs w:val="28"/>
        </w:rPr>
        <w:t>＞</w:t>
      </w:r>
      <w:r w:rsidRPr="002459BB">
        <w:rPr>
          <w:rFonts w:ascii="Times New Roman" w:eastAsia="標楷體" w:hAnsi="Times New Roman"/>
          <w:sz w:val="28"/>
          <w:szCs w:val="28"/>
        </w:rPr>
        <w:t>600</w:t>
      </w:r>
      <w:r w:rsidRPr="002459BB">
        <w:rPr>
          <w:rFonts w:ascii="Times New Roman" w:eastAsia="標楷體" w:hAnsi="Times New Roman"/>
          <w:sz w:val="28"/>
          <w:szCs w:val="28"/>
        </w:rPr>
        <w:t>度</w:t>
      </w:r>
      <w:r w:rsidRPr="002459BB">
        <w:rPr>
          <w:rFonts w:ascii="Times New Roman" w:eastAsia="標楷體" w:hAnsi="Times New Roman"/>
          <w:sz w:val="28"/>
          <w:szCs w:val="28"/>
        </w:rPr>
        <w:t>)</w:t>
      </w:r>
      <w:r w:rsidRPr="002459BB">
        <w:rPr>
          <w:rFonts w:ascii="Times New Roman" w:eastAsia="標楷體" w:hAnsi="Times New Roman"/>
          <w:sz w:val="28"/>
          <w:szCs w:val="28"/>
        </w:rPr>
        <w:t>患者非以配鏡目的之相關檢查定期追蹤時，以一年</w:t>
      </w:r>
      <w:r w:rsidRPr="002459BB">
        <w:rPr>
          <w:rFonts w:ascii="Times New Roman" w:eastAsia="標楷體" w:hAnsi="Times New Roman"/>
          <w:sz w:val="28"/>
          <w:szCs w:val="28"/>
        </w:rPr>
        <w:t>1</w:t>
      </w:r>
      <w:r w:rsidRPr="002459BB">
        <w:rPr>
          <w:rFonts w:ascii="Times New Roman" w:eastAsia="標楷體" w:hAnsi="Times New Roman"/>
          <w:sz w:val="28"/>
          <w:szCs w:val="28"/>
        </w:rPr>
        <w:t>次為限，但已有網膜病變者不在此限。</w:t>
      </w:r>
    </w:p>
    <w:p w:rsidR="00042783" w:rsidRPr="002459BB" w:rsidRDefault="00042783" w:rsidP="00AA0EEE">
      <w:pPr>
        <w:numPr>
          <w:ilvl w:val="0"/>
          <w:numId w:val="47"/>
        </w:numPr>
        <w:suppressAutoHyphens w:val="0"/>
        <w:autoSpaceDN/>
        <w:spacing w:line="520" w:lineRule="exact"/>
        <w:ind w:firstLine="665"/>
        <w:jc w:val="both"/>
        <w:textAlignment w:val="auto"/>
        <w:rPr>
          <w:rFonts w:ascii="Times New Roman" w:eastAsia="標楷體" w:hAnsi="Times New Roman"/>
          <w:sz w:val="28"/>
          <w:szCs w:val="28"/>
        </w:rPr>
      </w:pPr>
      <w:r w:rsidRPr="002459BB">
        <w:rPr>
          <w:rFonts w:ascii="Times New Roman" w:eastAsia="標楷體" w:hAnsi="Times New Roman"/>
          <w:sz w:val="28"/>
          <w:szCs w:val="28"/>
        </w:rPr>
        <w:t>Uveitis</w:t>
      </w:r>
      <w:r w:rsidRPr="002459BB">
        <w:rPr>
          <w:rFonts w:ascii="Times New Roman" w:eastAsia="標楷體" w:hAnsi="Times New Roman"/>
          <w:sz w:val="28"/>
          <w:szCs w:val="28"/>
        </w:rPr>
        <w:t>。</w:t>
      </w:r>
    </w:p>
    <w:p w:rsidR="00042783" w:rsidRPr="002459BB" w:rsidRDefault="00E0085F" w:rsidP="00AA0EEE">
      <w:pPr>
        <w:numPr>
          <w:ilvl w:val="0"/>
          <w:numId w:val="47"/>
        </w:numPr>
        <w:suppressAutoHyphens w:val="0"/>
        <w:autoSpaceDN/>
        <w:spacing w:line="520" w:lineRule="exact"/>
        <w:ind w:left="2410" w:hanging="425"/>
        <w:jc w:val="both"/>
        <w:textAlignment w:val="auto"/>
        <w:rPr>
          <w:rFonts w:ascii="Times New Roman" w:eastAsia="標楷體" w:hAnsi="Times New Roman"/>
          <w:sz w:val="28"/>
          <w:szCs w:val="28"/>
        </w:rPr>
      </w:pPr>
      <w:r w:rsidRPr="002459BB">
        <w:rPr>
          <w:rFonts w:ascii="Times New Roman" w:eastAsia="標楷體" w:hAnsi="Times New Roman"/>
          <w:sz w:val="28"/>
          <w:szCs w:val="28"/>
        </w:rPr>
        <w:t>黃斑部病變如初診或症狀有變化時可申報，但須病歷畫圖或以文字詳述記錄，正常亦需記錄。但追蹤期間如穩定則以</w:t>
      </w:r>
      <w:r w:rsidRPr="002459BB">
        <w:rPr>
          <w:rFonts w:ascii="Times New Roman" w:eastAsia="標楷體" w:hAnsi="Times New Roman"/>
          <w:sz w:val="28"/>
          <w:szCs w:val="28"/>
        </w:rPr>
        <w:t>23501C</w:t>
      </w:r>
      <w:r w:rsidRPr="002459BB">
        <w:rPr>
          <w:rFonts w:ascii="Times New Roman" w:eastAsia="標楷體" w:hAnsi="Times New Roman"/>
          <w:sz w:val="28"/>
          <w:szCs w:val="28"/>
        </w:rPr>
        <w:t>申報。</w:t>
      </w:r>
    </w:p>
    <w:p w:rsidR="000257EE" w:rsidRPr="002459BB" w:rsidRDefault="00274757" w:rsidP="00AA0EEE">
      <w:pPr>
        <w:snapToGrid w:val="0"/>
        <w:spacing w:line="600" w:lineRule="exact"/>
        <w:ind w:left="1360" w:hanging="280"/>
        <w:jc w:val="both"/>
        <w:rPr>
          <w:rFonts w:ascii="Times New Roman" w:eastAsia="標楷體" w:hAnsi="Times New Roman"/>
          <w:kern w:val="3"/>
          <w:sz w:val="28"/>
        </w:rPr>
      </w:pPr>
      <w:r w:rsidRPr="002459BB">
        <w:rPr>
          <w:rFonts w:ascii="Times New Roman" w:eastAsia="標楷體" w:hAnsi="Times New Roman"/>
          <w:kern w:val="3"/>
          <w:sz w:val="28"/>
        </w:rPr>
        <w:t>2.</w:t>
      </w:r>
      <w:r w:rsidRPr="002459BB">
        <w:rPr>
          <w:rFonts w:ascii="Times New Roman" w:eastAsia="標楷體" w:hAnsi="Times New Roman"/>
          <w:kern w:val="3"/>
          <w:sz w:val="28"/>
        </w:rPr>
        <w:t>白內障手術前因病情需要散瞳，得申報散瞳費乙次。</w:t>
      </w:r>
    </w:p>
    <w:p w:rsidR="000257EE" w:rsidRPr="002459BB" w:rsidRDefault="00274757" w:rsidP="00AA0EEE">
      <w:pPr>
        <w:snapToGrid w:val="0"/>
        <w:spacing w:line="600" w:lineRule="exact"/>
        <w:ind w:left="1360" w:hanging="280"/>
        <w:jc w:val="both"/>
        <w:rPr>
          <w:rFonts w:ascii="Times New Roman" w:eastAsia="標楷體" w:hAnsi="Times New Roman"/>
          <w:kern w:val="3"/>
          <w:sz w:val="28"/>
        </w:rPr>
      </w:pPr>
      <w:r w:rsidRPr="002459BB">
        <w:rPr>
          <w:rFonts w:ascii="Times New Roman" w:eastAsia="標楷體" w:hAnsi="Times New Roman"/>
          <w:kern w:val="3"/>
          <w:sz w:val="28"/>
        </w:rPr>
        <w:t>3.</w:t>
      </w:r>
      <w:r w:rsidRPr="002459BB">
        <w:rPr>
          <w:rFonts w:ascii="Times New Roman" w:eastAsia="標楷體" w:hAnsi="Times New Roman"/>
          <w:kern w:val="3"/>
          <w:sz w:val="28"/>
        </w:rPr>
        <w:t>白內障手術後門診例行之散瞳檢查，不另給付。</w:t>
      </w:r>
    </w:p>
    <w:p w:rsidR="000257EE" w:rsidRPr="002459BB" w:rsidRDefault="00274757" w:rsidP="00AA0EEE">
      <w:pPr>
        <w:snapToGrid w:val="0"/>
        <w:spacing w:line="600" w:lineRule="exact"/>
        <w:ind w:left="1360" w:hanging="280"/>
        <w:jc w:val="both"/>
        <w:rPr>
          <w:rFonts w:ascii="Times New Roman" w:eastAsia="標楷體" w:hAnsi="Times New Roman"/>
          <w:kern w:val="3"/>
          <w:sz w:val="28"/>
        </w:rPr>
      </w:pPr>
      <w:r w:rsidRPr="002459BB">
        <w:rPr>
          <w:rFonts w:ascii="Times New Roman" w:eastAsia="標楷體" w:hAnsi="Times New Roman"/>
          <w:kern w:val="3"/>
          <w:sz w:val="28"/>
        </w:rPr>
        <w:t>4.</w:t>
      </w:r>
      <w:r w:rsidRPr="002459BB">
        <w:rPr>
          <w:rFonts w:ascii="Times New Roman" w:eastAsia="標楷體" w:hAnsi="Times New Roman"/>
          <w:kern w:val="3"/>
          <w:sz w:val="28"/>
        </w:rPr>
        <w:t>住院期間每日例行之散瞳檢查，不另給付。</w:t>
      </w:r>
    </w:p>
    <w:p w:rsidR="000257EE" w:rsidRPr="002459BB" w:rsidRDefault="00274757" w:rsidP="00AA0EEE">
      <w:pPr>
        <w:snapToGrid w:val="0"/>
        <w:spacing w:line="600" w:lineRule="exact"/>
        <w:ind w:left="1134" w:hanging="894"/>
        <w:jc w:val="both"/>
        <w:rPr>
          <w:rFonts w:ascii="Times New Roman" w:eastAsia="標楷體" w:hAnsi="Times New Roman"/>
          <w:kern w:val="3"/>
          <w:sz w:val="28"/>
        </w:rPr>
      </w:pPr>
      <w:r w:rsidRPr="002459BB">
        <w:rPr>
          <w:rFonts w:ascii="Times New Roman" w:eastAsia="標楷體" w:hAnsi="Times New Roman"/>
          <w:kern w:val="3"/>
          <w:sz w:val="28"/>
        </w:rPr>
        <w:t>(</w:t>
      </w:r>
      <w:r w:rsidRPr="002459BB">
        <w:rPr>
          <w:rFonts w:ascii="Times New Roman" w:eastAsia="標楷體" w:hAnsi="Times New Roman"/>
          <w:kern w:val="3"/>
          <w:sz w:val="28"/>
        </w:rPr>
        <w:t>十四</w:t>
      </w:r>
      <w:r w:rsidRPr="002459BB">
        <w:rPr>
          <w:rFonts w:ascii="Times New Roman" w:eastAsia="標楷體" w:hAnsi="Times New Roman"/>
          <w:kern w:val="3"/>
          <w:sz w:val="28"/>
        </w:rPr>
        <w:t>)</w:t>
      </w:r>
      <w:r w:rsidRPr="002459BB">
        <w:rPr>
          <w:rFonts w:ascii="Times New Roman" w:eastAsia="標楷體" w:hAnsi="Times New Roman"/>
          <w:kern w:val="3"/>
          <w:sz w:val="28"/>
        </w:rPr>
        <w:t>視覺機能訓練</w:t>
      </w:r>
      <w:r w:rsidR="00C54EE9" w:rsidRPr="002459BB">
        <w:rPr>
          <w:rFonts w:ascii="Times New Roman" w:eastAsia="標楷體" w:hAnsi="Times New Roman"/>
          <w:kern w:val="3"/>
          <w:sz w:val="28"/>
        </w:rPr>
        <w:t>(</w:t>
      </w:r>
      <w:r w:rsidRPr="002459BB">
        <w:rPr>
          <w:rFonts w:ascii="Times New Roman" w:eastAsia="標楷體" w:hAnsi="Times New Roman"/>
          <w:kern w:val="3"/>
          <w:sz w:val="28"/>
        </w:rPr>
        <w:t>53024C</w:t>
      </w:r>
      <w:r w:rsidR="00C54EE9" w:rsidRPr="002459BB">
        <w:rPr>
          <w:rFonts w:ascii="Times New Roman" w:eastAsia="標楷體" w:hAnsi="Times New Roman"/>
          <w:kern w:val="3"/>
          <w:sz w:val="28"/>
        </w:rPr>
        <w:t>)</w:t>
      </w:r>
      <w:r w:rsidRPr="002459BB">
        <w:rPr>
          <w:rFonts w:ascii="Times New Roman" w:eastAsia="標楷體" w:hAnsi="Times New Roman"/>
          <w:kern w:val="3"/>
          <w:sz w:val="28"/>
        </w:rPr>
        <w:t>以每週申報一次為原則，</w:t>
      </w:r>
      <w:r w:rsidR="00C54EE9" w:rsidRPr="002459BB">
        <w:rPr>
          <w:rFonts w:ascii="Times New Roman" w:eastAsia="標楷體" w:hAnsi="Times New Roman"/>
          <w:kern w:val="3"/>
          <w:sz w:val="28"/>
        </w:rPr>
        <w:t>(</w:t>
      </w:r>
      <w:r w:rsidRPr="002459BB">
        <w:rPr>
          <w:rFonts w:ascii="Times New Roman" w:eastAsia="標楷體" w:hAnsi="Times New Roman"/>
          <w:kern w:val="3"/>
          <w:sz w:val="28"/>
        </w:rPr>
        <w:t>該週不論做幾次訓練，僅限申報一次</w:t>
      </w:r>
      <w:r w:rsidR="00C54EE9" w:rsidRPr="002459BB">
        <w:rPr>
          <w:rFonts w:ascii="Times New Roman" w:eastAsia="標楷體" w:hAnsi="Times New Roman"/>
          <w:kern w:val="3"/>
          <w:sz w:val="28"/>
        </w:rPr>
        <w:t>)</w:t>
      </w:r>
      <w:r w:rsidRPr="002459BB">
        <w:rPr>
          <w:rFonts w:ascii="Times New Roman" w:eastAsia="標楷體" w:hAnsi="Times New Roman"/>
          <w:kern w:val="3"/>
          <w:sz w:val="28"/>
        </w:rPr>
        <w:t>，每個月應附上視力矯正紀錄，並以</w:t>
      </w:r>
      <w:r w:rsidRPr="002459BB">
        <w:rPr>
          <w:rFonts w:ascii="Times New Roman" w:eastAsia="標楷體" w:hAnsi="Times New Roman"/>
          <w:kern w:val="3"/>
          <w:sz w:val="28"/>
        </w:rPr>
        <w:t>9</w:t>
      </w:r>
      <w:r w:rsidRPr="002459BB">
        <w:rPr>
          <w:rFonts w:ascii="Times New Roman" w:eastAsia="標楷體" w:hAnsi="Times New Roman"/>
          <w:kern w:val="3"/>
          <w:sz w:val="28"/>
        </w:rPr>
        <w:t>歲以下才可申報為原則。</w:t>
      </w:r>
      <w:r w:rsidRPr="002459BB">
        <w:rPr>
          <w:rFonts w:ascii="Times New Roman" w:eastAsia="標楷體" w:hAnsi="Times New Roman"/>
          <w:kern w:val="3"/>
          <w:sz w:val="28"/>
        </w:rPr>
        <w:t>(97/5/1)</w:t>
      </w:r>
    </w:p>
    <w:p w:rsidR="000257EE" w:rsidRPr="002459BB" w:rsidRDefault="00274757" w:rsidP="00AA0EEE">
      <w:pPr>
        <w:snapToGrid w:val="0"/>
        <w:spacing w:line="600" w:lineRule="exact"/>
        <w:ind w:left="1080" w:hanging="840"/>
        <w:jc w:val="both"/>
        <w:rPr>
          <w:rFonts w:ascii="Times New Roman" w:eastAsia="標楷體" w:hAnsi="Times New Roman"/>
          <w:kern w:val="3"/>
          <w:sz w:val="28"/>
        </w:rPr>
      </w:pPr>
      <w:r w:rsidRPr="002459BB">
        <w:rPr>
          <w:rFonts w:ascii="Times New Roman" w:eastAsia="標楷體" w:hAnsi="Times New Roman"/>
          <w:kern w:val="3"/>
          <w:sz w:val="28"/>
        </w:rPr>
        <w:t>(</w:t>
      </w:r>
      <w:r w:rsidRPr="002459BB">
        <w:rPr>
          <w:rFonts w:ascii="Times New Roman" w:eastAsia="標楷體" w:hAnsi="Times New Roman"/>
          <w:kern w:val="3"/>
          <w:sz w:val="28"/>
        </w:rPr>
        <w:t>十五</w:t>
      </w:r>
      <w:r w:rsidRPr="002459BB">
        <w:rPr>
          <w:rFonts w:ascii="Times New Roman" w:eastAsia="標楷體" w:hAnsi="Times New Roman"/>
          <w:kern w:val="3"/>
          <w:sz w:val="28"/>
        </w:rPr>
        <w:t>)</w:t>
      </w:r>
      <w:r w:rsidRPr="002459BB">
        <w:rPr>
          <w:rFonts w:ascii="Times New Roman" w:eastAsia="標楷體" w:hAnsi="Times New Roman"/>
          <w:kern w:val="3"/>
          <w:sz w:val="28"/>
        </w:rPr>
        <w:t>初次驗光出現散光</w:t>
      </w:r>
      <w:r w:rsidRPr="002459BB">
        <w:rPr>
          <w:rFonts w:ascii="新細明體" w:eastAsia="新細明體" w:hAnsi="新細明體" w:cs="新細明體" w:hint="eastAsia"/>
          <w:kern w:val="3"/>
          <w:sz w:val="28"/>
        </w:rPr>
        <w:t>≧</w:t>
      </w:r>
      <w:r w:rsidRPr="002459BB">
        <w:rPr>
          <w:rFonts w:ascii="Times New Roman" w:eastAsia="標楷體" w:hAnsi="Times New Roman"/>
          <w:kern w:val="3"/>
          <w:sz w:val="28"/>
        </w:rPr>
        <w:t>2.0D</w:t>
      </w:r>
      <w:r w:rsidRPr="002459BB">
        <w:rPr>
          <w:rFonts w:ascii="Times New Roman" w:eastAsia="標楷體" w:hAnsi="Times New Roman"/>
          <w:kern w:val="3"/>
          <w:sz w:val="28"/>
        </w:rPr>
        <w:t>，為幫助診斷及治療，如有做角膜曲度檢查可以申報角膜曲度測定﹙</w:t>
      </w:r>
      <w:r w:rsidRPr="002459BB">
        <w:rPr>
          <w:rFonts w:ascii="Times New Roman" w:eastAsia="標楷體" w:hAnsi="Times New Roman"/>
          <w:kern w:val="3"/>
          <w:sz w:val="28"/>
        </w:rPr>
        <w:t>23001C</w:t>
      </w:r>
      <w:r w:rsidRPr="002459BB">
        <w:rPr>
          <w:rFonts w:ascii="Times New Roman" w:eastAsia="標楷體" w:hAnsi="Times New Roman"/>
          <w:kern w:val="3"/>
          <w:sz w:val="28"/>
        </w:rPr>
        <w:t>﹚，但爾後追蹤除另有變化不可再申報。</w:t>
      </w:r>
      <w:r w:rsidRPr="002459BB">
        <w:rPr>
          <w:rFonts w:ascii="Times New Roman" w:eastAsia="標楷體" w:hAnsi="Times New Roman"/>
          <w:kern w:val="3"/>
          <w:sz w:val="28"/>
        </w:rPr>
        <w:t>(97/5/1)</w:t>
      </w:r>
    </w:p>
    <w:p w:rsidR="000257EE" w:rsidRPr="002459BB" w:rsidRDefault="00274757" w:rsidP="00AA0EEE">
      <w:pPr>
        <w:snapToGrid w:val="0"/>
        <w:spacing w:line="600" w:lineRule="exact"/>
        <w:ind w:left="1360" w:hanging="1120"/>
        <w:jc w:val="both"/>
        <w:rPr>
          <w:rFonts w:ascii="Times New Roman" w:hAnsi="Times New Roman"/>
        </w:rPr>
      </w:pPr>
      <w:r w:rsidRPr="002459BB">
        <w:rPr>
          <w:rFonts w:ascii="Times New Roman" w:eastAsia="標楷體" w:hAnsi="Times New Roman"/>
          <w:kern w:val="3"/>
          <w:sz w:val="28"/>
        </w:rPr>
        <w:t>(</w:t>
      </w:r>
      <w:r w:rsidRPr="002459BB">
        <w:rPr>
          <w:rFonts w:ascii="Times New Roman" w:eastAsia="標楷體" w:hAnsi="Times New Roman"/>
          <w:kern w:val="3"/>
          <w:sz w:val="28"/>
        </w:rPr>
        <w:t>十六</w:t>
      </w:r>
      <w:r w:rsidRPr="002459BB">
        <w:rPr>
          <w:rFonts w:ascii="Times New Roman" w:eastAsia="標楷體" w:hAnsi="Times New Roman"/>
          <w:kern w:val="3"/>
          <w:sz w:val="28"/>
        </w:rPr>
        <w:t>)</w:t>
      </w:r>
      <w:r w:rsidRPr="002459BB">
        <w:rPr>
          <w:rFonts w:ascii="Times New Roman" w:eastAsia="標楷體" w:hAnsi="Times New Roman"/>
          <w:kern w:val="3"/>
          <w:sz w:val="28"/>
          <w:szCs w:val="28"/>
        </w:rPr>
        <w:t>1.</w:t>
      </w:r>
      <w:r w:rsidRPr="002459BB">
        <w:rPr>
          <w:rFonts w:ascii="Times New Roman" w:eastAsia="標楷體" w:hAnsi="Times New Roman"/>
          <w:sz w:val="28"/>
          <w:szCs w:val="28"/>
        </w:rPr>
        <w:t>執行</w:t>
      </w:r>
      <w:r w:rsidRPr="002459BB">
        <w:rPr>
          <w:rFonts w:ascii="Times New Roman" w:eastAsia="標楷體" w:hAnsi="Times New Roman"/>
          <w:kern w:val="3"/>
          <w:sz w:val="28"/>
          <w:szCs w:val="28"/>
        </w:rPr>
        <w:t>門診手術</w:t>
      </w:r>
      <w:r w:rsidRPr="002459BB">
        <w:rPr>
          <w:rFonts w:ascii="Times New Roman" w:eastAsia="標楷體" w:hAnsi="Times New Roman"/>
          <w:sz w:val="28"/>
          <w:szCs w:val="28"/>
        </w:rPr>
        <w:t>項目</w:t>
      </w:r>
      <w:r w:rsidRPr="002459BB">
        <w:rPr>
          <w:rFonts w:ascii="Times New Roman" w:eastAsia="標楷體" w:hAnsi="Times New Roman"/>
          <w:kern w:val="3"/>
          <w:sz w:val="28"/>
          <w:szCs w:val="28"/>
        </w:rPr>
        <w:t>至多可申報術後換藥兩次</w:t>
      </w:r>
      <w:r w:rsidRPr="002459BB">
        <w:rPr>
          <w:rFonts w:ascii="Times New Roman" w:eastAsia="標楷體" w:hAnsi="Times New Roman"/>
          <w:sz w:val="28"/>
          <w:szCs w:val="28"/>
        </w:rPr>
        <w:t>，術後之期間不宜超</w:t>
      </w:r>
      <w:r w:rsidRPr="002459BB">
        <w:rPr>
          <w:rFonts w:ascii="Times New Roman" w:eastAsia="標楷體" w:hAnsi="Times New Roman"/>
          <w:sz w:val="28"/>
          <w:szCs w:val="28"/>
        </w:rPr>
        <w:lastRenderedPageBreak/>
        <w:t>過</w:t>
      </w:r>
      <w:r w:rsidRPr="002459BB">
        <w:rPr>
          <w:rFonts w:ascii="Times New Roman" w:eastAsia="標楷體" w:hAnsi="Times New Roman"/>
          <w:sz w:val="28"/>
          <w:szCs w:val="28"/>
        </w:rPr>
        <w:t>2</w:t>
      </w:r>
      <w:r w:rsidRPr="002459BB">
        <w:rPr>
          <w:rFonts w:ascii="Times New Roman" w:eastAsia="標楷體" w:hAnsi="Times New Roman"/>
          <w:sz w:val="28"/>
          <w:szCs w:val="28"/>
        </w:rPr>
        <w:t>個星期</w:t>
      </w:r>
      <w:r w:rsidRPr="002459BB">
        <w:rPr>
          <w:rFonts w:ascii="Times New Roman" w:eastAsia="標楷體" w:hAnsi="Times New Roman"/>
          <w:kern w:val="3"/>
          <w:sz w:val="28"/>
          <w:szCs w:val="28"/>
        </w:rPr>
        <w:t>；隨後之門診複查、追蹤，不可再申報換藥費用。</w:t>
      </w:r>
    </w:p>
    <w:p w:rsidR="000257EE" w:rsidRPr="002459BB" w:rsidRDefault="00274757" w:rsidP="00AA0EEE">
      <w:pPr>
        <w:snapToGrid w:val="0"/>
        <w:spacing w:line="600" w:lineRule="exact"/>
        <w:ind w:left="1360" w:hanging="280"/>
        <w:jc w:val="both"/>
        <w:rPr>
          <w:rFonts w:ascii="Times New Roman" w:hAnsi="Times New Roman"/>
        </w:rPr>
      </w:pPr>
      <w:r w:rsidRPr="002459BB">
        <w:rPr>
          <w:rFonts w:ascii="Times New Roman" w:eastAsia="標楷體" w:hAnsi="Times New Roman"/>
          <w:kern w:val="3"/>
          <w:sz w:val="28"/>
        </w:rPr>
        <w:t>2.</w:t>
      </w:r>
      <w:r w:rsidRPr="002459BB">
        <w:rPr>
          <w:rFonts w:ascii="Times New Roman" w:eastAsia="標楷體" w:hAnsi="Times New Roman"/>
          <w:kern w:val="3"/>
          <w:sz w:val="28"/>
        </w:rPr>
        <w:t>住院手</w:t>
      </w:r>
      <w:r w:rsidRPr="002459BB">
        <w:rPr>
          <w:rFonts w:ascii="Times New Roman" w:eastAsia="標楷體" w:hAnsi="Times New Roman"/>
          <w:sz w:val="28"/>
        </w:rPr>
        <w:t>術之換藥以住院日數為準。</w:t>
      </w:r>
      <w:r w:rsidRPr="002459BB">
        <w:rPr>
          <w:rFonts w:ascii="Times New Roman" w:eastAsia="標楷體" w:hAnsi="Times New Roman"/>
          <w:kern w:val="3"/>
          <w:sz w:val="28"/>
        </w:rPr>
        <w:t>(97/5/1)</w:t>
      </w:r>
    </w:p>
    <w:p w:rsidR="000257EE" w:rsidRPr="002459BB" w:rsidRDefault="00274757" w:rsidP="00AA0EEE">
      <w:pPr>
        <w:snapToGrid w:val="0"/>
        <w:spacing w:line="600" w:lineRule="exact"/>
        <w:ind w:left="1080" w:hanging="840"/>
        <w:jc w:val="both"/>
        <w:rPr>
          <w:rFonts w:ascii="Times New Roman" w:hAnsi="Times New Roman"/>
        </w:rPr>
      </w:pPr>
      <w:r w:rsidRPr="002459BB">
        <w:rPr>
          <w:rFonts w:ascii="Times New Roman" w:eastAsia="標楷體" w:hAnsi="Times New Roman"/>
          <w:kern w:val="3"/>
          <w:sz w:val="28"/>
        </w:rPr>
        <w:t>(</w:t>
      </w:r>
      <w:r w:rsidRPr="002459BB">
        <w:rPr>
          <w:rFonts w:ascii="Times New Roman" w:eastAsia="標楷體" w:hAnsi="Times New Roman"/>
          <w:kern w:val="3"/>
          <w:sz w:val="28"/>
        </w:rPr>
        <w:t>十七</w:t>
      </w:r>
      <w:r w:rsidRPr="002459BB">
        <w:rPr>
          <w:rFonts w:ascii="Times New Roman" w:eastAsia="標楷體" w:hAnsi="Times New Roman"/>
          <w:kern w:val="3"/>
          <w:sz w:val="28"/>
        </w:rPr>
        <w:t>)</w:t>
      </w:r>
      <w:r w:rsidRPr="002459BB">
        <w:rPr>
          <w:rFonts w:ascii="Times New Roman" w:eastAsia="標楷體" w:hAnsi="Times New Roman"/>
          <w:kern w:val="3"/>
          <w:sz w:val="28"/>
        </w:rPr>
        <w:t>眼科</w:t>
      </w:r>
      <w:r w:rsidRPr="002459BB">
        <w:rPr>
          <w:rFonts w:ascii="Times New Roman" w:eastAsia="標楷體" w:hAnsi="Times New Roman"/>
          <w:kern w:val="3"/>
          <w:sz w:val="28"/>
          <w:szCs w:val="28"/>
        </w:rPr>
        <w:t>抽審到之案件需附病歷首頁及</w:t>
      </w:r>
      <w:r w:rsidRPr="002459BB">
        <w:rPr>
          <w:rFonts w:ascii="Times New Roman" w:eastAsia="標楷體" w:hAnsi="Times New Roman"/>
          <w:sz w:val="28"/>
          <w:szCs w:val="28"/>
        </w:rPr>
        <w:t>支持該</w:t>
      </w:r>
      <w:r w:rsidRPr="002459BB">
        <w:rPr>
          <w:rFonts w:ascii="Times New Roman" w:eastAsia="標楷體" w:hAnsi="Times New Roman"/>
          <w:kern w:val="3"/>
          <w:sz w:val="28"/>
          <w:szCs w:val="28"/>
        </w:rPr>
        <w:t>治療前後相關之病歷影本資料，</w:t>
      </w:r>
      <w:r w:rsidRPr="002459BB">
        <w:rPr>
          <w:rFonts w:ascii="Times New Roman" w:eastAsia="標楷體" w:hAnsi="Times New Roman"/>
          <w:sz w:val="28"/>
          <w:szCs w:val="28"/>
        </w:rPr>
        <w:t>非僅當次就診之病歷影本。</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若附影像，請以清晰影像檢附。</w:t>
      </w:r>
      <w:r w:rsidR="00C54EE9" w:rsidRPr="002459BB">
        <w:rPr>
          <w:rFonts w:ascii="Times New Roman" w:eastAsia="標楷體" w:hAnsi="Times New Roman"/>
          <w:sz w:val="28"/>
          <w:szCs w:val="28"/>
        </w:rPr>
        <w:t>)</w:t>
      </w:r>
      <w:r w:rsidRPr="002459BB">
        <w:rPr>
          <w:rFonts w:ascii="Times New Roman" w:eastAsia="標楷體" w:hAnsi="Times New Roman"/>
          <w:kern w:val="3"/>
          <w:sz w:val="28"/>
        </w:rPr>
        <w:t>(97/5/1)(99/7/1)</w:t>
      </w:r>
    </w:p>
    <w:p w:rsidR="000257EE" w:rsidRPr="002459BB" w:rsidRDefault="00274757" w:rsidP="00BE0DD4">
      <w:pPr>
        <w:snapToGrid w:val="0"/>
        <w:spacing w:line="600" w:lineRule="exact"/>
        <w:ind w:left="1080" w:hanging="840"/>
        <w:jc w:val="both"/>
        <w:rPr>
          <w:rFonts w:ascii="Times New Roman" w:eastAsia="標楷體" w:hAnsi="Times New Roman"/>
          <w:kern w:val="3"/>
          <w:sz w:val="28"/>
        </w:rPr>
      </w:pPr>
      <w:r w:rsidRPr="002459BB">
        <w:rPr>
          <w:rFonts w:ascii="Times New Roman" w:eastAsia="標楷體" w:hAnsi="Times New Roman"/>
          <w:kern w:val="3"/>
          <w:sz w:val="28"/>
        </w:rPr>
        <w:t>(</w:t>
      </w:r>
      <w:r w:rsidRPr="002459BB">
        <w:rPr>
          <w:rFonts w:ascii="Times New Roman" w:eastAsia="標楷體" w:hAnsi="Times New Roman"/>
          <w:kern w:val="3"/>
          <w:sz w:val="28"/>
        </w:rPr>
        <w:t>十八</w:t>
      </w:r>
      <w:r w:rsidRPr="002459BB">
        <w:rPr>
          <w:rFonts w:ascii="Times New Roman" w:eastAsia="標楷體" w:hAnsi="Times New Roman"/>
          <w:kern w:val="3"/>
          <w:sz w:val="28"/>
        </w:rPr>
        <w:t>)</w:t>
      </w:r>
      <w:r w:rsidRPr="002459BB">
        <w:rPr>
          <w:rFonts w:ascii="Times New Roman" w:eastAsia="標楷體" w:hAnsi="Times New Roman"/>
          <w:kern w:val="3"/>
          <w:sz w:val="28"/>
        </w:rPr>
        <w:t>氣壓式眼壓測定</w:t>
      </w:r>
      <w:r w:rsidR="00C54EE9" w:rsidRPr="002459BB">
        <w:rPr>
          <w:rFonts w:ascii="Times New Roman" w:eastAsia="標楷體" w:hAnsi="Times New Roman"/>
          <w:kern w:val="3"/>
          <w:sz w:val="28"/>
        </w:rPr>
        <w:t>(</w:t>
      </w:r>
      <w:r w:rsidRPr="002459BB">
        <w:rPr>
          <w:rFonts w:ascii="Times New Roman" w:eastAsia="標楷體" w:hAnsi="Times New Roman"/>
          <w:kern w:val="3"/>
          <w:sz w:val="28"/>
        </w:rPr>
        <w:t>23305C</w:t>
      </w:r>
      <w:r w:rsidR="00C54EE9" w:rsidRPr="002459BB">
        <w:rPr>
          <w:rFonts w:ascii="Times New Roman" w:eastAsia="標楷體" w:hAnsi="Times New Roman"/>
          <w:kern w:val="3"/>
          <w:sz w:val="28"/>
        </w:rPr>
        <w:t>)</w:t>
      </w:r>
      <w:r w:rsidRPr="002459BB">
        <w:rPr>
          <w:rFonts w:ascii="Times New Roman" w:eastAsia="標楷體" w:hAnsi="Times New Roman"/>
          <w:kern w:val="3"/>
          <w:sz w:val="28"/>
        </w:rPr>
        <w:t>，應明定為疾病之診斷，及相關疾病追蹤檢查，若僅為例行篩檢，應包含於一般診察費用，申報時須有電腦印表紙；</w:t>
      </w:r>
      <w:r w:rsidR="00BE0DD4" w:rsidRPr="002459BB">
        <w:rPr>
          <w:rFonts w:ascii="Times New Roman" w:eastAsia="標楷體" w:hAnsi="Times New Roman" w:hint="eastAsia"/>
          <w:kern w:val="3"/>
          <w:sz w:val="28"/>
        </w:rPr>
        <w:t>但如院所以電子病歷送審者，依主管機關公告之「醫療機構電子病歷製作及管理辦法」規定辦理；</w:t>
      </w:r>
      <w:r w:rsidRPr="002459BB">
        <w:rPr>
          <w:rFonts w:ascii="Times New Roman" w:eastAsia="標楷體" w:hAnsi="Times New Roman"/>
          <w:kern w:val="3"/>
          <w:sz w:val="28"/>
        </w:rPr>
        <w:t>數據不穩定或不可靠時，最好再以其他方式來測量確定眼壓並記錄及申報。</w:t>
      </w:r>
      <w:r w:rsidRPr="002459BB">
        <w:rPr>
          <w:rFonts w:ascii="Times New Roman" w:eastAsia="標楷體" w:hAnsi="Times New Roman"/>
          <w:kern w:val="3"/>
          <w:sz w:val="28"/>
        </w:rPr>
        <w:t>(97/5/1)(99/7/1)</w:t>
      </w:r>
      <w:r w:rsidR="00BE0DD4" w:rsidRPr="002459BB">
        <w:rPr>
          <w:rFonts w:ascii="Times New Roman" w:eastAsia="標楷體" w:hAnsi="Times New Roman"/>
          <w:kern w:val="3"/>
          <w:sz w:val="28"/>
        </w:rPr>
        <w:t xml:space="preserve"> (</w:t>
      </w:r>
      <w:r w:rsidR="002459BB" w:rsidRPr="002459BB">
        <w:rPr>
          <w:rFonts w:ascii="Times New Roman" w:eastAsia="標楷體" w:hAnsi="Times New Roman"/>
          <w:color w:val="0070C0"/>
          <w:kern w:val="3"/>
          <w:sz w:val="28"/>
        </w:rPr>
        <w:t>110/6/1</w:t>
      </w:r>
      <w:r w:rsidR="00BE0DD4" w:rsidRPr="002459BB">
        <w:rPr>
          <w:rFonts w:ascii="Times New Roman" w:eastAsia="標楷體" w:hAnsi="Times New Roman"/>
          <w:kern w:val="3"/>
          <w:sz w:val="28"/>
        </w:rPr>
        <w:t>)</w:t>
      </w:r>
    </w:p>
    <w:p w:rsidR="000257EE" w:rsidRPr="002459BB" w:rsidRDefault="00274757" w:rsidP="00AA0EEE">
      <w:pPr>
        <w:snapToGrid w:val="0"/>
        <w:spacing w:line="600" w:lineRule="exact"/>
        <w:ind w:left="1134" w:hanging="894"/>
        <w:jc w:val="both"/>
        <w:rPr>
          <w:rFonts w:ascii="Times New Roman" w:eastAsia="標楷體" w:hAnsi="Times New Roman"/>
          <w:kern w:val="3"/>
          <w:sz w:val="28"/>
        </w:rPr>
      </w:pPr>
      <w:r w:rsidRPr="002459BB">
        <w:rPr>
          <w:rFonts w:ascii="Times New Roman" w:eastAsia="標楷體" w:hAnsi="Times New Roman"/>
          <w:kern w:val="3"/>
          <w:sz w:val="28"/>
        </w:rPr>
        <w:t>(</w:t>
      </w:r>
      <w:r w:rsidRPr="002459BB">
        <w:rPr>
          <w:rFonts w:ascii="Times New Roman" w:eastAsia="標楷體" w:hAnsi="Times New Roman"/>
          <w:kern w:val="3"/>
          <w:sz w:val="28"/>
        </w:rPr>
        <w:t>十九</w:t>
      </w:r>
      <w:r w:rsidRPr="002459BB">
        <w:rPr>
          <w:rFonts w:ascii="Times New Roman" w:eastAsia="標楷體" w:hAnsi="Times New Roman"/>
          <w:kern w:val="3"/>
          <w:sz w:val="28"/>
        </w:rPr>
        <w:t>)</w:t>
      </w:r>
      <w:r w:rsidRPr="002459BB">
        <w:rPr>
          <w:rFonts w:ascii="Times New Roman" w:eastAsia="標楷體" w:hAnsi="Times New Roman"/>
          <w:kern w:val="3"/>
          <w:sz w:val="28"/>
        </w:rPr>
        <w:t>角膜切開術</w:t>
      </w:r>
      <w:r w:rsidRPr="002459BB">
        <w:rPr>
          <w:rFonts w:ascii="Times New Roman" w:eastAsia="標楷體" w:hAnsi="Times New Roman"/>
          <w:kern w:val="3"/>
          <w:sz w:val="28"/>
        </w:rPr>
        <w:t>(85201C)</w:t>
      </w:r>
      <w:r w:rsidRPr="002459BB">
        <w:rPr>
          <w:rFonts w:ascii="Times New Roman" w:eastAsia="標楷體" w:hAnsi="Times New Roman"/>
          <w:kern w:val="3"/>
          <w:sz w:val="28"/>
        </w:rPr>
        <w:t>：</w:t>
      </w:r>
      <w:r w:rsidRPr="002459BB">
        <w:rPr>
          <w:rFonts w:ascii="Times New Roman" w:eastAsia="標楷體" w:hAnsi="Times New Roman"/>
          <w:kern w:val="3"/>
          <w:sz w:val="28"/>
        </w:rPr>
        <w:t>1.</w:t>
      </w:r>
      <w:r w:rsidRPr="002459BB">
        <w:rPr>
          <w:rFonts w:ascii="Times New Roman" w:eastAsia="標楷體" w:hAnsi="Times New Roman"/>
          <w:kern w:val="3"/>
          <w:sz w:val="28"/>
        </w:rPr>
        <w:t>病理造成的散光，屬於屈光手術，如近視眼或高度散光不給付。</w:t>
      </w:r>
      <w:r w:rsidRPr="002459BB">
        <w:rPr>
          <w:rFonts w:ascii="Times New Roman" w:eastAsia="標楷體" w:hAnsi="Times New Roman"/>
          <w:kern w:val="3"/>
          <w:sz w:val="28"/>
        </w:rPr>
        <w:t>2.</w:t>
      </w:r>
      <w:r w:rsidRPr="002459BB">
        <w:rPr>
          <w:rFonts w:ascii="Times New Roman" w:eastAsia="標楷體" w:hAnsi="Times New Roman"/>
          <w:kern w:val="3"/>
          <w:sz w:val="28"/>
        </w:rPr>
        <w:t>因各項眼內手術後造成高度散光，致兩眼不平衡時，可以申報角膜切開術。</w:t>
      </w:r>
    </w:p>
    <w:p w:rsidR="000257EE" w:rsidRPr="002459BB" w:rsidRDefault="00274757" w:rsidP="00AA0EEE">
      <w:pPr>
        <w:snapToGrid w:val="0"/>
        <w:spacing w:line="600" w:lineRule="exact"/>
        <w:ind w:left="1080" w:hanging="840"/>
        <w:jc w:val="both"/>
        <w:rPr>
          <w:rFonts w:ascii="Times New Roman" w:eastAsia="標楷體" w:hAnsi="Times New Roman"/>
          <w:kern w:val="3"/>
          <w:sz w:val="28"/>
        </w:rPr>
      </w:pPr>
      <w:r w:rsidRPr="002459BB">
        <w:rPr>
          <w:rFonts w:ascii="Times New Roman" w:eastAsia="標楷體" w:hAnsi="Times New Roman"/>
          <w:kern w:val="3"/>
          <w:sz w:val="28"/>
        </w:rPr>
        <w:t>(</w:t>
      </w:r>
      <w:r w:rsidRPr="002459BB">
        <w:rPr>
          <w:rFonts w:ascii="Times New Roman" w:eastAsia="標楷體" w:hAnsi="Times New Roman"/>
          <w:kern w:val="3"/>
          <w:sz w:val="28"/>
        </w:rPr>
        <w:t>二十</w:t>
      </w:r>
      <w:r w:rsidRPr="002459BB">
        <w:rPr>
          <w:rFonts w:ascii="Times New Roman" w:eastAsia="標楷體" w:hAnsi="Times New Roman"/>
          <w:kern w:val="3"/>
          <w:sz w:val="28"/>
        </w:rPr>
        <w:t>)</w:t>
      </w:r>
      <w:r w:rsidRPr="002459BB">
        <w:rPr>
          <w:rFonts w:ascii="Times New Roman" w:eastAsia="標楷體" w:hAnsi="Times New Roman"/>
          <w:kern w:val="3"/>
          <w:sz w:val="28"/>
        </w:rPr>
        <w:t>角膜潰瘍點藥、包紮申報</w:t>
      </w:r>
      <w:r w:rsidRPr="002459BB">
        <w:rPr>
          <w:rFonts w:ascii="Times New Roman" w:eastAsia="標楷體" w:hAnsi="Times New Roman"/>
          <w:kern w:val="3"/>
          <w:sz w:val="28"/>
        </w:rPr>
        <w:t>53016C</w:t>
      </w:r>
      <w:r w:rsidRPr="002459BB">
        <w:rPr>
          <w:rFonts w:ascii="Times New Roman" w:eastAsia="標楷體" w:hAnsi="Times New Roman"/>
          <w:kern w:val="3"/>
          <w:sz w:val="28"/>
        </w:rPr>
        <w:t>，因嚴重角膜潰瘍住院，施行換藥，每日最多限申報四次。</w:t>
      </w:r>
    </w:p>
    <w:p w:rsidR="000257EE" w:rsidRPr="002459BB" w:rsidRDefault="00274757" w:rsidP="00AA0EEE">
      <w:pPr>
        <w:snapToGrid w:val="0"/>
        <w:spacing w:line="600" w:lineRule="exact"/>
        <w:ind w:left="1360" w:hanging="1120"/>
        <w:jc w:val="both"/>
        <w:rPr>
          <w:rFonts w:ascii="Times New Roman" w:eastAsia="標楷體" w:hAnsi="Times New Roman"/>
          <w:kern w:val="3"/>
          <w:sz w:val="28"/>
        </w:rPr>
      </w:pPr>
      <w:r w:rsidRPr="002459BB">
        <w:rPr>
          <w:rFonts w:ascii="Times New Roman" w:eastAsia="標楷體" w:hAnsi="Times New Roman"/>
          <w:kern w:val="3"/>
          <w:sz w:val="28"/>
        </w:rPr>
        <w:t>(</w:t>
      </w:r>
      <w:r w:rsidRPr="002459BB">
        <w:rPr>
          <w:rFonts w:ascii="Times New Roman" w:eastAsia="標楷體" w:hAnsi="Times New Roman"/>
          <w:kern w:val="3"/>
          <w:sz w:val="28"/>
        </w:rPr>
        <w:t>二十一</w:t>
      </w:r>
      <w:r w:rsidRPr="002459BB">
        <w:rPr>
          <w:rFonts w:ascii="Times New Roman" w:eastAsia="標楷體" w:hAnsi="Times New Roman"/>
          <w:kern w:val="3"/>
          <w:sz w:val="28"/>
        </w:rPr>
        <w:t>)</w:t>
      </w:r>
      <w:r w:rsidRPr="002459BB">
        <w:rPr>
          <w:rFonts w:ascii="Times New Roman" w:eastAsia="標楷體" w:hAnsi="Times New Roman"/>
          <w:kern w:val="3"/>
          <w:sz w:val="28"/>
        </w:rPr>
        <w:t>病歷記載應有病人之主訴、檢查所見之敘述</w:t>
      </w:r>
      <w:r w:rsidR="00520B72" w:rsidRPr="002459BB">
        <w:rPr>
          <w:rFonts w:ascii="Times New Roman" w:eastAsia="標楷體" w:hAnsi="Times New Roman"/>
          <w:kern w:val="3"/>
          <w:sz w:val="28"/>
        </w:rPr>
        <w:t>或</w:t>
      </w:r>
      <w:r w:rsidRPr="002459BB">
        <w:rPr>
          <w:rFonts w:ascii="Times New Roman" w:eastAsia="標楷體" w:hAnsi="Times New Roman"/>
          <w:kern w:val="3"/>
          <w:sz w:val="28"/>
        </w:rPr>
        <w:t>圖示</w:t>
      </w:r>
      <w:r w:rsidR="00520B72" w:rsidRPr="002459BB">
        <w:rPr>
          <w:rFonts w:ascii="Times New Roman" w:eastAsia="標楷體" w:hAnsi="Times New Roman"/>
          <w:kern w:val="3"/>
          <w:sz w:val="28"/>
        </w:rPr>
        <w:t>(</w:t>
      </w:r>
      <w:r w:rsidR="00520B72" w:rsidRPr="002459BB">
        <w:rPr>
          <w:rFonts w:ascii="Times New Roman" w:eastAsia="標楷體" w:hAnsi="Times New Roman"/>
          <w:kern w:val="3"/>
          <w:sz w:val="28"/>
        </w:rPr>
        <w:t>得照相或文字敘述</w:t>
      </w:r>
      <w:r w:rsidR="00520B72" w:rsidRPr="002459BB">
        <w:rPr>
          <w:rFonts w:ascii="Times New Roman" w:eastAsia="標楷體" w:hAnsi="Times New Roman"/>
          <w:kern w:val="3"/>
          <w:sz w:val="28"/>
        </w:rPr>
        <w:t>)</w:t>
      </w:r>
      <w:r w:rsidRPr="002459BB">
        <w:rPr>
          <w:rFonts w:ascii="Times New Roman" w:eastAsia="標楷體" w:hAnsi="Times New Roman"/>
          <w:kern w:val="3"/>
          <w:sz w:val="28"/>
        </w:rPr>
        <w:t>、診斷及處置或治療，病歷紀錄不完整者，應不予給付。</w:t>
      </w:r>
      <w:r w:rsidR="00C54EE9" w:rsidRPr="002459BB">
        <w:rPr>
          <w:rFonts w:ascii="Times New Roman" w:eastAsia="標楷體" w:hAnsi="Times New Roman"/>
          <w:kern w:val="3"/>
          <w:sz w:val="28"/>
        </w:rPr>
        <w:t>(</w:t>
      </w:r>
      <w:r w:rsidRPr="002459BB">
        <w:rPr>
          <w:rFonts w:ascii="Times New Roman" w:eastAsia="標楷體" w:hAnsi="Times New Roman"/>
          <w:kern w:val="3"/>
          <w:sz w:val="28"/>
        </w:rPr>
        <w:t>中央健康保險局九十年二月二十七日健保審字第九</w:t>
      </w:r>
      <w:r w:rsidRPr="002459BB">
        <w:rPr>
          <w:rFonts w:ascii="標楷體" w:eastAsia="標楷體" w:hAnsi="標楷體"/>
          <w:kern w:val="3"/>
          <w:sz w:val="28"/>
        </w:rPr>
        <w:t>○○○</w:t>
      </w:r>
      <w:r w:rsidRPr="002459BB">
        <w:rPr>
          <w:rFonts w:ascii="Times New Roman" w:eastAsia="標楷體" w:hAnsi="Times New Roman"/>
          <w:kern w:val="3"/>
          <w:sz w:val="28"/>
        </w:rPr>
        <w:t>六一二七號函</w:t>
      </w:r>
      <w:r w:rsidR="00C54EE9" w:rsidRPr="002459BB">
        <w:rPr>
          <w:rFonts w:ascii="Times New Roman" w:eastAsia="標楷體" w:hAnsi="Times New Roman"/>
          <w:kern w:val="3"/>
          <w:sz w:val="28"/>
        </w:rPr>
        <w:t>)</w:t>
      </w:r>
      <w:r w:rsidRPr="002459BB">
        <w:rPr>
          <w:rFonts w:ascii="Times New Roman" w:eastAsia="標楷體" w:hAnsi="Times New Roman"/>
          <w:kern w:val="3"/>
          <w:sz w:val="28"/>
        </w:rPr>
        <w:t>(99/7/1)</w:t>
      </w:r>
      <w:r w:rsidR="00520B72" w:rsidRPr="002459BB">
        <w:rPr>
          <w:rFonts w:ascii="Times New Roman" w:eastAsia="標楷體" w:hAnsi="Times New Roman"/>
          <w:kern w:val="3"/>
          <w:sz w:val="28"/>
        </w:rPr>
        <w:t>(106/1/1)</w:t>
      </w:r>
    </w:p>
    <w:p w:rsidR="000257EE" w:rsidRPr="002459BB" w:rsidRDefault="00274757" w:rsidP="00AA0EEE">
      <w:pPr>
        <w:snapToGrid w:val="0"/>
        <w:spacing w:line="600" w:lineRule="exact"/>
        <w:ind w:left="1360" w:hanging="1120"/>
        <w:jc w:val="both"/>
        <w:rPr>
          <w:rFonts w:ascii="Times New Roman" w:hAnsi="Times New Roman"/>
        </w:rPr>
      </w:pPr>
      <w:r w:rsidRPr="002459BB">
        <w:rPr>
          <w:rFonts w:ascii="Times New Roman" w:eastAsia="標楷體" w:hAnsi="Times New Roman"/>
          <w:kern w:val="3"/>
          <w:sz w:val="28"/>
        </w:rPr>
        <w:t>(</w:t>
      </w:r>
      <w:r w:rsidRPr="002459BB">
        <w:rPr>
          <w:rFonts w:ascii="Times New Roman" w:eastAsia="標楷體" w:hAnsi="Times New Roman"/>
          <w:kern w:val="3"/>
          <w:sz w:val="28"/>
        </w:rPr>
        <w:t>二十二</w:t>
      </w:r>
      <w:r w:rsidRPr="002459BB">
        <w:rPr>
          <w:rFonts w:ascii="Times New Roman" w:eastAsia="標楷體" w:hAnsi="Times New Roman"/>
          <w:kern w:val="3"/>
          <w:sz w:val="28"/>
        </w:rPr>
        <w:t>)</w:t>
      </w:r>
      <w:r w:rsidRPr="002459BB">
        <w:rPr>
          <w:rFonts w:ascii="Times New Roman" w:eastAsia="標楷體" w:hAnsi="Times New Roman"/>
          <w:kern w:val="3"/>
          <w:sz w:val="28"/>
        </w:rPr>
        <w:t>刪除</w:t>
      </w:r>
      <w:r w:rsidRPr="002459BB">
        <w:rPr>
          <w:rFonts w:ascii="Times New Roman" w:hAnsi="Times New Roman"/>
          <w:sz w:val="28"/>
          <w:szCs w:val="28"/>
        </w:rPr>
        <w:t xml:space="preserve"> (104/1/1)</w:t>
      </w:r>
    </w:p>
    <w:p w:rsidR="000257EE" w:rsidRPr="002459BB" w:rsidRDefault="00274757" w:rsidP="00AA0EEE">
      <w:pPr>
        <w:snapToGrid w:val="0"/>
        <w:spacing w:line="600" w:lineRule="exact"/>
        <w:ind w:left="1417" w:hanging="1179"/>
        <w:jc w:val="both"/>
        <w:rPr>
          <w:rFonts w:ascii="Times New Roman" w:eastAsia="標楷體" w:hAnsi="Times New Roman"/>
          <w:kern w:val="3"/>
          <w:sz w:val="28"/>
        </w:rPr>
      </w:pPr>
      <w:r w:rsidRPr="002459BB">
        <w:rPr>
          <w:rFonts w:ascii="Times New Roman" w:eastAsia="標楷體" w:hAnsi="Times New Roman"/>
          <w:kern w:val="3"/>
          <w:sz w:val="28"/>
        </w:rPr>
        <w:t>(</w:t>
      </w:r>
      <w:r w:rsidRPr="002459BB">
        <w:rPr>
          <w:rFonts w:ascii="Times New Roman" w:eastAsia="標楷體" w:hAnsi="Times New Roman"/>
          <w:kern w:val="3"/>
          <w:sz w:val="28"/>
        </w:rPr>
        <w:t>二十三</w:t>
      </w:r>
      <w:r w:rsidRPr="002459BB">
        <w:rPr>
          <w:rFonts w:ascii="Times New Roman" w:eastAsia="標楷體" w:hAnsi="Times New Roman"/>
          <w:kern w:val="3"/>
          <w:sz w:val="28"/>
        </w:rPr>
        <w:t>)</w:t>
      </w:r>
      <w:r w:rsidR="00CD4D22" w:rsidRPr="002459BB">
        <w:rPr>
          <w:rFonts w:ascii="Times New Roman" w:eastAsia="標楷體" w:hAnsi="Times New Roman"/>
          <w:sz w:val="28"/>
          <w:szCs w:val="28"/>
        </w:rPr>
        <w:t>病程穩定且已控制眼壓之青光眼病人，眼壓及細隙燈檢查一個月支付乙次為原則。</w:t>
      </w:r>
      <w:r w:rsidR="00C54EE9" w:rsidRPr="002459BB">
        <w:rPr>
          <w:rFonts w:ascii="Times New Roman" w:eastAsia="標楷體" w:hAnsi="Times New Roman"/>
          <w:sz w:val="28"/>
          <w:szCs w:val="28"/>
        </w:rPr>
        <w:t>(</w:t>
      </w:r>
      <w:r w:rsidR="00CD4D22" w:rsidRPr="002459BB">
        <w:rPr>
          <w:rFonts w:ascii="Times New Roman" w:eastAsia="標楷體" w:hAnsi="Times New Roman"/>
          <w:sz w:val="28"/>
          <w:szCs w:val="28"/>
        </w:rPr>
        <w:t>中央健康保險局九十年二月二十七日健保審</w:t>
      </w:r>
      <w:r w:rsidR="00CD4D22" w:rsidRPr="002459BB">
        <w:rPr>
          <w:rFonts w:ascii="Times New Roman" w:eastAsia="標楷體" w:hAnsi="Times New Roman"/>
          <w:sz w:val="28"/>
          <w:szCs w:val="28"/>
        </w:rPr>
        <w:lastRenderedPageBreak/>
        <w:t>字第九</w:t>
      </w:r>
      <w:r w:rsidR="00CD4D22" w:rsidRPr="002459BB">
        <w:rPr>
          <w:rFonts w:ascii="Times New Roman" w:eastAsia="標楷體" w:hAnsi="Times New Roman"/>
          <w:sz w:val="28"/>
          <w:szCs w:val="28"/>
        </w:rPr>
        <w:t>○○○</w:t>
      </w:r>
      <w:r w:rsidR="00CD4D22" w:rsidRPr="002459BB">
        <w:rPr>
          <w:rFonts w:ascii="Times New Roman" w:eastAsia="標楷體" w:hAnsi="Times New Roman"/>
          <w:sz w:val="28"/>
          <w:szCs w:val="28"/>
        </w:rPr>
        <w:t>六一二七號函</w:t>
      </w:r>
      <w:r w:rsidR="00C54EE9" w:rsidRPr="002459BB">
        <w:rPr>
          <w:rFonts w:ascii="Times New Roman" w:eastAsia="標楷體" w:hAnsi="Times New Roman"/>
          <w:sz w:val="28"/>
          <w:szCs w:val="28"/>
        </w:rPr>
        <w:t>)</w:t>
      </w:r>
      <w:r w:rsidR="00CD4D22" w:rsidRPr="002459BB">
        <w:rPr>
          <w:rFonts w:ascii="Times New Roman" w:eastAsia="標楷體" w:hAnsi="Times New Roman"/>
          <w:sz w:val="28"/>
          <w:szCs w:val="28"/>
        </w:rPr>
        <w:t>(106/12/1)</w:t>
      </w:r>
    </w:p>
    <w:p w:rsidR="000257EE" w:rsidRPr="002459BB" w:rsidRDefault="00274757" w:rsidP="00AA0EEE">
      <w:pPr>
        <w:snapToGrid w:val="0"/>
        <w:spacing w:line="600" w:lineRule="exact"/>
        <w:ind w:left="1360" w:hanging="1120"/>
        <w:jc w:val="both"/>
        <w:rPr>
          <w:rFonts w:ascii="Times New Roman" w:eastAsia="標楷體" w:hAnsi="Times New Roman"/>
          <w:kern w:val="3"/>
          <w:sz w:val="28"/>
        </w:rPr>
      </w:pPr>
      <w:r w:rsidRPr="002459BB">
        <w:rPr>
          <w:rFonts w:ascii="Times New Roman" w:eastAsia="標楷體" w:hAnsi="Times New Roman"/>
          <w:kern w:val="3"/>
          <w:sz w:val="28"/>
        </w:rPr>
        <w:t>(</w:t>
      </w:r>
      <w:r w:rsidRPr="002459BB">
        <w:rPr>
          <w:rFonts w:ascii="Times New Roman" w:eastAsia="標楷體" w:hAnsi="Times New Roman"/>
          <w:kern w:val="3"/>
          <w:sz w:val="28"/>
        </w:rPr>
        <w:t>二十四</w:t>
      </w:r>
      <w:r w:rsidRPr="002459BB">
        <w:rPr>
          <w:rFonts w:ascii="Times New Roman" w:eastAsia="標楷體" w:hAnsi="Times New Roman"/>
          <w:kern w:val="3"/>
          <w:sz w:val="28"/>
        </w:rPr>
        <w:t>)</w:t>
      </w:r>
      <w:r w:rsidRPr="002459BB">
        <w:rPr>
          <w:rFonts w:ascii="Times New Roman" w:eastAsia="標楷體" w:hAnsi="Times New Roman"/>
          <w:kern w:val="3"/>
          <w:sz w:val="28"/>
        </w:rPr>
        <w:t>刪除</w:t>
      </w:r>
      <w:r w:rsidRPr="002459BB">
        <w:rPr>
          <w:rFonts w:ascii="Times New Roman" w:eastAsia="標楷體" w:hAnsi="Times New Roman"/>
          <w:kern w:val="3"/>
          <w:sz w:val="28"/>
        </w:rPr>
        <w:t>(99/7/1)</w:t>
      </w:r>
    </w:p>
    <w:p w:rsidR="000257EE" w:rsidRPr="002459BB" w:rsidRDefault="00A87A52" w:rsidP="00AA0EEE">
      <w:pPr>
        <w:snapToGrid w:val="0"/>
        <w:spacing w:line="600" w:lineRule="exact"/>
        <w:ind w:left="1418" w:hanging="1178"/>
        <w:jc w:val="both"/>
        <w:rPr>
          <w:rFonts w:ascii="Times New Roman" w:eastAsia="標楷體" w:hAnsi="Times New Roman"/>
          <w:kern w:val="3"/>
          <w:sz w:val="28"/>
        </w:rPr>
      </w:pPr>
      <w:r w:rsidRPr="002459BB">
        <w:rPr>
          <w:rFonts w:ascii="Times New Roman" w:eastAsia="標楷體" w:hAnsi="Times New Roman"/>
          <w:kern w:val="3"/>
          <w:sz w:val="28"/>
        </w:rPr>
        <w:t>(</w:t>
      </w:r>
      <w:r w:rsidRPr="002459BB">
        <w:rPr>
          <w:rFonts w:ascii="Times New Roman" w:eastAsia="標楷體" w:hAnsi="Times New Roman"/>
          <w:kern w:val="3"/>
          <w:sz w:val="28"/>
        </w:rPr>
        <w:t>二十五</w:t>
      </w:r>
      <w:r w:rsidRPr="002459BB">
        <w:rPr>
          <w:rFonts w:ascii="Times New Roman" w:eastAsia="標楷體" w:hAnsi="Times New Roman"/>
          <w:kern w:val="3"/>
          <w:sz w:val="28"/>
        </w:rPr>
        <w:t>)</w:t>
      </w:r>
      <w:r w:rsidR="00274757" w:rsidRPr="002459BB">
        <w:rPr>
          <w:rFonts w:ascii="Times New Roman" w:eastAsia="標楷體" w:hAnsi="Times New Roman"/>
          <w:kern w:val="3"/>
          <w:sz w:val="28"/>
        </w:rPr>
        <w:t>角膜縫線鬆解突出以單純角膜異物除去術</w:t>
      </w:r>
      <w:r w:rsidR="00274757" w:rsidRPr="002459BB">
        <w:rPr>
          <w:rFonts w:ascii="Times New Roman" w:eastAsia="標楷體" w:hAnsi="Times New Roman"/>
          <w:kern w:val="3"/>
          <w:sz w:val="28"/>
        </w:rPr>
        <w:t>53010C</w:t>
      </w:r>
      <w:r w:rsidR="00274757" w:rsidRPr="002459BB">
        <w:rPr>
          <w:rFonts w:ascii="Times New Roman" w:eastAsia="標楷體" w:hAnsi="Times New Roman"/>
          <w:kern w:val="3"/>
          <w:sz w:val="28"/>
        </w:rPr>
        <w:t>申報，為降低散光之角膜縫線拆除則以</w:t>
      </w:r>
      <w:r w:rsidR="00274757" w:rsidRPr="002459BB">
        <w:rPr>
          <w:rFonts w:ascii="Times New Roman" w:eastAsia="標楷體" w:hAnsi="Times New Roman"/>
          <w:kern w:val="3"/>
          <w:sz w:val="28"/>
        </w:rPr>
        <w:t>85205C</w:t>
      </w:r>
      <w:r w:rsidR="00274757" w:rsidRPr="002459BB">
        <w:rPr>
          <w:rFonts w:ascii="Times New Roman" w:eastAsia="標楷體" w:hAnsi="Times New Roman"/>
          <w:kern w:val="3"/>
          <w:sz w:val="28"/>
        </w:rPr>
        <w:t>申報，應檢附前後驗光單或</w:t>
      </w:r>
      <w:r w:rsidR="00274757" w:rsidRPr="002459BB">
        <w:rPr>
          <w:rFonts w:ascii="Times New Roman" w:eastAsia="標楷體" w:hAnsi="Times New Roman"/>
          <w:kern w:val="3"/>
          <w:sz w:val="28"/>
        </w:rPr>
        <w:t>K-reading</w:t>
      </w:r>
      <w:r w:rsidR="00274757" w:rsidRPr="002459BB">
        <w:rPr>
          <w:rFonts w:ascii="Times New Roman" w:eastAsia="標楷體" w:hAnsi="Times New Roman"/>
          <w:kern w:val="3"/>
          <w:sz w:val="28"/>
        </w:rPr>
        <w:t>佐證。</w:t>
      </w:r>
      <w:r w:rsidR="00274757" w:rsidRPr="002459BB">
        <w:rPr>
          <w:rFonts w:ascii="Times New Roman" w:eastAsia="標楷體" w:hAnsi="Times New Roman"/>
          <w:kern w:val="3"/>
          <w:sz w:val="28"/>
        </w:rPr>
        <w:t>(97/5/1)</w:t>
      </w:r>
    </w:p>
    <w:p w:rsidR="000257EE" w:rsidRPr="002459BB" w:rsidRDefault="00C54EE9" w:rsidP="00AA0EEE">
      <w:pPr>
        <w:snapToGrid w:val="0"/>
        <w:spacing w:line="600" w:lineRule="exact"/>
        <w:ind w:left="1360" w:hanging="1120"/>
        <w:jc w:val="both"/>
        <w:rPr>
          <w:rFonts w:ascii="Times New Roman" w:eastAsia="標楷體" w:hAnsi="Times New Roman"/>
          <w:sz w:val="28"/>
          <w:szCs w:val="28"/>
        </w:rPr>
      </w:pPr>
      <w:r w:rsidRPr="002459BB">
        <w:rPr>
          <w:rFonts w:ascii="Times New Roman" w:eastAsia="標楷體" w:hAnsi="Times New Roman"/>
          <w:sz w:val="28"/>
          <w:szCs w:val="28"/>
        </w:rPr>
        <w:t>(</w:t>
      </w:r>
      <w:r w:rsidR="00274757" w:rsidRPr="002459BB">
        <w:rPr>
          <w:rFonts w:ascii="Times New Roman" w:eastAsia="標楷體" w:hAnsi="Times New Roman"/>
          <w:sz w:val="28"/>
          <w:szCs w:val="28"/>
        </w:rPr>
        <w:t>二十六</w:t>
      </w:r>
      <w:r w:rsidRPr="002459BB">
        <w:rPr>
          <w:rFonts w:ascii="Times New Roman" w:eastAsia="標楷體" w:hAnsi="Times New Roman"/>
          <w:sz w:val="28"/>
          <w:szCs w:val="28"/>
        </w:rPr>
        <w:t>)</w:t>
      </w:r>
      <w:r w:rsidR="00274757" w:rsidRPr="002459BB">
        <w:rPr>
          <w:rFonts w:ascii="Times New Roman" w:eastAsia="標楷體" w:hAnsi="Times New Roman"/>
          <w:sz w:val="28"/>
          <w:szCs w:val="28"/>
        </w:rPr>
        <w:t>眼瞼下垂手術</w:t>
      </w:r>
      <w:r w:rsidRPr="002459BB">
        <w:rPr>
          <w:rFonts w:ascii="Times New Roman" w:eastAsia="標楷體" w:hAnsi="Times New Roman"/>
          <w:sz w:val="28"/>
          <w:szCs w:val="28"/>
        </w:rPr>
        <w:t>(</w:t>
      </w:r>
      <w:r w:rsidR="00274757" w:rsidRPr="002459BB">
        <w:rPr>
          <w:rFonts w:ascii="Times New Roman" w:eastAsia="標楷體" w:hAnsi="Times New Roman"/>
          <w:sz w:val="28"/>
          <w:szCs w:val="28"/>
        </w:rPr>
        <w:t>87004C</w:t>
      </w:r>
      <w:r w:rsidR="00274757" w:rsidRPr="002459BB">
        <w:rPr>
          <w:rFonts w:ascii="Times New Roman" w:eastAsia="標楷體" w:hAnsi="Times New Roman"/>
          <w:sz w:val="28"/>
          <w:szCs w:val="28"/>
        </w:rPr>
        <w:t>、</w:t>
      </w:r>
      <w:r w:rsidR="00274757" w:rsidRPr="002459BB">
        <w:rPr>
          <w:rFonts w:ascii="Times New Roman" w:eastAsia="標楷體" w:hAnsi="Times New Roman"/>
          <w:sz w:val="28"/>
          <w:szCs w:val="28"/>
        </w:rPr>
        <w:t>87005C</w:t>
      </w:r>
      <w:r w:rsidR="00274757" w:rsidRPr="002459BB">
        <w:rPr>
          <w:rFonts w:ascii="Times New Roman" w:eastAsia="標楷體" w:hAnsi="Times New Roman"/>
          <w:sz w:val="28"/>
          <w:szCs w:val="28"/>
        </w:rPr>
        <w:t>、</w:t>
      </w:r>
      <w:r w:rsidR="00274757" w:rsidRPr="002459BB">
        <w:rPr>
          <w:rFonts w:ascii="Times New Roman" w:eastAsia="標楷體" w:hAnsi="Times New Roman"/>
          <w:sz w:val="28"/>
          <w:szCs w:val="28"/>
        </w:rPr>
        <w:t>87017C</w:t>
      </w:r>
      <w:r w:rsidRPr="002459BB">
        <w:rPr>
          <w:rFonts w:ascii="Times New Roman" w:eastAsia="標楷體" w:hAnsi="Times New Roman"/>
          <w:sz w:val="28"/>
          <w:szCs w:val="28"/>
        </w:rPr>
        <w:t>)</w:t>
      </w:r>
      <w:r w:rsidR="00274757" w:rsidRPr="002459BB">
        <w:rPr>
          <w:rFonts w:ascii="Times New Roman" w:eastAsia="標楷體" w:hAnsi="Times New Roman"/>
          <w:sz w:val="28"/>
          <w:szCs w:val="28"/>
        </w:rPr>
        <w:t>，應檢附上半臉</w:t>
      </w:r>
      <w:r w:rsidRPr="002459BB">
        <w:rPr>
          <w:rFonts w:ascii="Times New Roman" w:eastAsia="標楷體" w:hAnsi="Times New Roman"/>
          <w:sz w:val="28"/>
          <w:szCs w:val="28"/>
        </w:rPr>
        <w:t>(</w:t>
      </w:r>
      <w:r w:rsidR="00274757" w:rsidRPr="002459BB">
        <w:rPr>
          <w:rFonts w:ascii="Times New Roman" w:eastAsia="標楷體" w:hAnsi="Times New Roman"/>
          <w:sz w:val="28"/>
          <w:szCs w:val="28"/>
        </w:rPr>
        <w:t>含前額</w:t>
      </w:r>
      <w:r w:rsidRPr="002459BB">
        <w:rPr>
          <w:rFonts w:ascii="Times New Roman" w:eastAsia="標楷體" w:hAnsi="Times New Roman"/>
          <w:sz w:val="28"/>
          <w:szCs w:val="28"/>
        </w:rPr>
        <w:t>)</w:t>
      </w:r>
      <w:r w:rsidR="00274757" w:rsidRPr="002459BB">
        <w:rPr>
          <w:rFonts w:ascii="Times New Roman" w:eastAsia="標楷體" w:hAnsi="Times New Roman"/>
          <w:sz w:val="28"/>
          <w:szCs w:val="28"/>
        </w:rPr>
        <w:t>兩眼正</w:t>
      </w:r>
      <w:r w:rsidRPr="002459BB">
        <w:rPr>
          <w:rFonts w:ascii="Times New Roman" w:eastAsia="標楷體" w:hAnsi="Times New Roman"/>
          <w:sz w:val="28"/>
          <w:szCs w:val="28"/>
        </w:rPr>
        <w:t>(</w:t>
      </w:r>
      <w:r w:rsidR="00274757" w:rsidRPr="002459BB">
        <w:rPr>
          <w:rFonts w:ascii="Times New Roman" w:eastAsia="標楷體" w:hAnsi="Times New Roman"/>
          <w:sz w:val="28"/>
          <w:szCs w:val="28"/>
        </w:rPr>
        <w:t>平</w:t>
      </w:r>
      <w:r w:rsidRPr="002459BB">
        <w:rPr>
          <w:rFonts w:ascii="Times New Roman" w:eastAsia="標楷體" w:hAnsi="Times New Roman"/>
          <w:sz w:val="28"/>
          <w:szCs w:val="28"/>
        </w:rPr>
        <w:t>)</w:t>
      </w:r>
      <w:r w:rsidR="00274757" w:rsidRPr="002459BB">
        <w:rPr>
          <w:rFonts w:ascii="Times New Roman" w:eastAsia="標楷體" w:hAnsi="Times New Roman"/>
          <w:sz w:val="28"/>
          <w:szCs w:val="28"/>
        </w:rPr>
        <w:t>視前方之術前照片以資備查。</w:t>
      </w:r>
      <w:r w:rsidR="00274757" w:rsidRPr="002459BB">
        <w:rPr>
          <w:rFonts w:ascii="Times New Roman" w:eastAsia="標楷體" w:hAnsi="Times New Roman"/>
          <w:sz w:val="28"/>
          <w:szCs w:val="28"/>
        </w:rPr>
        <w:t>(100/1/1)</w:t>
      </w:r>
    </w:p>
    <w:p w:rsidR="000257EE" w:rsidRPr="002459BB" w:rsidRDefault="00C54EE9" w:rsidP="00AA0EEE">
      <w:pPr>
        <w:snapToGrid w:val="0"/>
        <w:spacing w:line="600" w:lineRule="exact"/>
        <w:ind w:left="1360" w:hanging="1120"/>
        <w:jc w:val="both"/>
        <w:rPr>
          <w:rFonts w:ascii="Times New Roman" w:hAnsi="Times New Roman"/>
        </w:rPr>
      </w:pPr>
      <w:r w:rsidRPr="002459BB">
        <w:rPr>
          <w:rFonts w:ascii="Times New Roman" w:eastAsia="標楷體" w:hAnsi="Times New Roman"/>
          <w:bCs/>
          <w:sz w:val="28"/>
          <w:szCs w:val="28"/>
        </w:rPr>
        <w:t>(</w:t>
      </w:r>
      <w:r w:rsidR="00274757" w:rsidRPr="002459BB">
        <w:rPr>
          <w:rFonts w:ascii="Times New Roman" w:eastAsia="標楷體" w:hAnsi="Times New Roman"/>
          <w:bCs/>
          <w:sz w:val="28"/>
          <w:szCs w:val="28"/>
        </w:rPr>
        <w:t>二十七</w:t>
      </w:r>
      <w:r w:rsidRPr="002459BB">
        <w:rPr>
          <w:rFonts w:ascii="Times New Roman" w:eastAsia="標楷體" w:hAnsi="Times New Roman"/>
          <w:bCs/>
          <w:sz w:val="28"/>
          <w:szCs w:val="28"/>
        </w:rPr>
        <w:t>)</w:t>
      </w:r>
      <w:r w:rsidR="00520B72" w:rsidRPr="002459BB">
        <w:rPr>
          <w:rFonts w:ascii="Times New Roman" w:eastAsia="標楷體" w:hAnsi="Times New Roman"/>
          <w:sz w:val="28"/>
          <w:szCs w:val="28"/>
        </w:rPr>
        <w:t>隅角鏡檢查</w:t>
      </w:r>
      <w:r w:rsidR="00274757" w:rsidRPr="002459BB">
        <w:rPr>
          <w:rFonts w:ascii="Times New Roman" w:eastAsia="標楷體" w:hAnsi="Times New Roman"/>
          <w:sz w:val="28"/>
          <w:szCs w:val="28"/>
        </w:rPr>
        <w:t>：</w:t>
      </w:r>
      <w:r w:rsidR="00274757" w:rsidRPr="002459BB">
        <w:rPr>
          <w:rFonts w:ascii="Times New Roman" w:hAnsi="Times New Roman"/>
          <w:sz w:val="28"/>
          <w:szCs w:val="28"/>
        </w:rPr>
        <w:t>(104/1/1)</w:t>
      </w:r>
      <w:r w:rsidR="00520B72" w:rsidRPr="002459BB">
        <w:rPr>
          <w:rFonts w:ascii="Times New Roman" w:hAnsi="Times New Roman"/>
          <w:sz w:val="28"/>
          <w:szCs w:val="28"/>
        </w:rPr>
        <w:t xml:space="preserve"> (106/1/1)</w:t>
      </w:r>
    </w:p>
    <w:p w:rsidR="000257EE" w:rsidRPr="002459BB" w:rsidRDefault="00274757" w:rsidP="00AA0EEE">
      <w:pPr>
        <w:snapToGrid w:val="0"/>
        <w:spacing w:line="600" w:lineRule="exact"/>
        <w:ind w:left="1358" w:hanging="367"/>
        <w:jc w:val="both"/>
        <w:rPr>
          <w:rFonts w:ascii="Times New Roman" w:hAnsi="Times New Roman"/>
        </w:rPr>
      </w:pPr>
      <w:r w:rsidRPr="002459BB">
        <w:rPr>
          <w:rFonts w:ascii="Times New Roman" w:eastAsia="標楷體" w:hAnsi="Times New Roman"/>
          <w:sz w:val="28"/>
          <w:szCs w:val="28"/>
        </w:rPr>
        <w:t>1.23402C</w:t>
      </w:r>
      <w:r w:rsidRPr="002459BB">
        <w:rPr>
          <w:rFonts w:ascii="Times New Roman" w:eastAsia="標楷體" w:hAnsi="Times New Roman"/>
          <w:sz w:val="28"/>
          <w:szCs w:val="28"/>
        </w:rPr>
        <w:t>前房隅角在何時可以申報：</w:t>
      </w:r>
      <w:r w:rsidRPr="002459BB">
        <w:rPr>
          <w:rFonts w:ascii="Times New Roman" w:hAnsi="Times New Roman"/>
          <w:sz w:val="28"/>
          <w:szCs w:val="28"/>
        </w:rPr>
        <w:t>(104/1/1)</w:t>
      </w:r>
    </w:p>
    <w:p w:rsidR="000257EE" w:rsidRPr="002459BB" w:rsidRDefault="00274757" w:rsidP="00AA0EEE">
      <w:pPr>
        <w:snapToGrid w:val="0"/>
        <w:spacing w:line="600" w:lineRule="exact"/>
        <w:ind w:left="1357" w:hanging="224"/>
        <w:jc w:val="both"/>
        <w:rPr>
          <w:rFonts w:ascii="Times New Roman" w:hAnsi="Times New Roman"/>
        </w:rPr>
      </w:pPr>
      <w:r w:rsidRPr="002459BB">
        <w:rPr>
          <w:rFonts w:ascii="Times New Roman" w:eastAsia="標楷體" w:hAnsi="Times New Roman"/>
          <w:sz w:val="28"/>
          <w:szCs w:val="28"/>
        </w:rPr>
        <w:t>(1)</w:t>
      </w:r>
      <w:r w:rsidRPr="002459BB">
        <w:rPr>
          <w:rFonts w:ascii="Times New Roman" w:eastAsia="標楷體" w:hAnsi="Times New Roman"/>
          <w:sz w:val="28"/>
          <w:szCs w:val="28"/>
        </w:rPr>
        <w:t>前房閉鎖性青光眼或前房狹窄易引致急性青光眼者。</w:t>
      </w:r>
      <w:r w:rsidRPr="002459BB">
        <w:rPr>
          <w:rFonts w:ascii="Times New Roman" w:hAnsi="Times New Roman"/>
          <w:sz w:val="28"/>
          <w:szCs w:val="28"/>
        </w:rPr>
        <w:t>(104/1/1)</w:t>
      </w:r>
    </w:p>
    <w:p w:rsidR="000257EE" w:rsidRPr="002459BB" w:rsidRDefault="00274757" w:rsidP="00AA0EEE">
      <w:pPr>
        <w:snapToGrid w:val="0"/>
        <w:spacing w:line="600" w:lineRule="exact"/>
        <w:ind w:left="1559" w:hanging="426"/>
        <w:jc w:val="both"/>
        <w:rPr>
          <w:rFonts w:ascii="Times New Roman" w:hAnsi="Times New Roman"/>
        </w:rPr>
      </w:pPr>
      <w:r w:rsidRPr="002459BB">
        <w:rPr>
          <w:rFonts w:ascii="Times New Roman" w:eastAsia="標楷體" w:hAnsi="Times New Roman"/>
          <w:sz w:val="28"/>
          <w:szCs w:val="28"/>
        </w:rPr>
        <w:t>(2)</w:t>
      </w:r>
      <w:r w:rsidRPr="002459BB">
        <w:rPr>
          <w:rFonts w:ascii="Times New Roman" w:eastAsia="標楷體" w:hAnsi="Times New Roman"/>
          <w:sz w:val="28"/>
          <w:szCs w:val="28"/>
        </w:rPr>
        <w:t>前房隅角有異常者如</w:t>
      </w:r>
      <w:r w:rsidRPr="002459BB">
        <w:rPr>
          <w:rFonts w:ascii="Times New Roman" w:eastAsia="標楷體" w:hAnsi="Times New Roman"/>
          <w:sz w:val="28"/>
          <w:szCs w:val="28"/>
        </w:rPr>
        <w:t>Congenital glaucoma</w:t>
      </w:r>
      <w:r w:rsidRPr="002459BB">
        <w:rPr>
          <w:rFonts w:ascii="Times New Roman" w:eastAsia="標楷體" w:hAnsi="Times New Roman"/>
          <w:sz w:val="28"/>
          <w:szCs w:val="28"/>
        </w:rPr>
        <w:t>，</w:t>
      </w:r>
      <w:r w:rsidRPr="002459BB">
        <w:rPr>
          <w:rFonts w:ascii="Times New Roman" w:eastAsia="標楷體" w:hAnsi="Times New Roman"/>
          <w:sz w:val="28"/>
          <w:szCs w:val="28"/>
        </w:rPr>
        <w:t>uveitis-induced glaucoma</w:t>
      </w:r>
      <w:r w:rsidRPr="002459BB">
        <w:rPr>
          <w:rFonts w:ascii="Times New Roman" w:eastAsia="標楷體" w:hAnsi="Times New Roman"/>
          <w:sz w:val="28"/>
          <w:szCs w:val="28"/>
        </w:rPr>
        <w:t>，</w:t>
      </w:r>
      <w:r w:rsidRPr="002459BB">
        <w:rPr>
          <w:rFonts w:ascii="Times New Roman" w:eastAsia="標楷體" w:hAnsi="Times New Roman"/>
          <w:sz w:val="28"/>
          <w:szCs w:val="28"/>
        </w:rPr>
        <w:t>Posnner-Schlossmann syndrome</w:t>
      </w:r>
      <w:r w:rsidRPr="002459BB">
        <w:rPr>
          <w:rFonts w:ascii="Times New Roman" w:eastAsia="標楷體" w:hAnsi="Times New Roman"/>
          <w:sz w:val="28"/>
          <w:szCs w:val="28"/>
        </w:rPr>
        <w:t>，</w:t>
      </w:r>
      <w:r w:rsidRPr="002459BB">
        <w:rPr>
          <w:rFonts w:ascii="Times New Roman" w:eastAsia="標楷體" w:hAnsi="Times New Roman"/>
          <w:sz w:val="28"/>
          <w:szCs w:val="28"/>
        </w:rPr>
        <w:t>Angle recession glaucoma</w:t>
      </w:r>
      <w:r w:rsidRPr="002459BB">
        <w:rPr>
          <w:rFonts w:ascii="Times New Roman" w:eastAsia="標楷體" w:hAnsi="Times New Roman"/>
          <w:sz w:val="28"/>
          <w:szCs w:val="28"/>
        </w:rPr>
        <w:t>及其他特異性青光眼。</w:t>
      </w:r>
      <w:r w:rsidRPr="002459BB">
        <w:rPr>
          <w:rFonts w:ascii="Times New Roman" w:hAnsi="Times New Roman"/>
          <w:sz w:val="28"/>
          <w:szCs w:val="28"/>
        </w:rPr>
        <w:t>(104/1/1)</w:t>
      </w:r>
    </w:p>
    <w:p w:rsidR="000257EE" w:rsidRPr="002459BB" w:rsidRDefault="00274757" w:rsidP="00AA0EEE">
      <w:pPr>
        <w:snapToGrid w:val="0"/>
        <w:spacing w:line="600" w:lineRule="exact"/>
        <w:ind w:left="1357" w:hanging="224"/>
        <w:jc w:val="both"/>
        <w:rPr>
          <w:rFonts w:ascii="Times New Roman" w:hAnsi="Times New Roman"/>
          <w:sz w:val="28"/>
          <w:szCs w:val="28"/>
        </w:rPr>
      </w:pPr>
      <w:r w:rsidRPr="002459BB">
        <w:rPr>
          <w:rFonts w:ascii="Times New Roman" w:eastAsia="標楷體" w:hAnsi="Times New Roman"/>
          <w:sz w:val="28"/>
          <w:szCs w:val="28"/>
        </w:rPr>
        <w:t>(3)</w:t>
      </w:r>
      <w:r w:rsidRPr="002459BB">
        <w:rPr>
          <w:rFonts w:ascii="Times New Roman" w:eastAsia="標楷體" w:hAnsi="Times New Roman"/>
          <w:sz w:val="28"/>
          <w:szCs w:val="28"/>
        </w:rPr>
        <w:t>青光眼及高眼壓患者。</w:t>
      </w:r>
      <w:r w:rsidRPr="002459BB">
        <w:rPr>
          <w:rFonts w:ascii="Times New Roman" w:hAnsi="Times New Roman"/>
          <w:sz w:val="28"/>
          <w:szCs w:val="28"/>
        </w:rPr>
        <w:t>(104/1/1)</w:t>
      </w:r>
    </w:p>
    <w:p w:rsidR="00520B72" w:rsidRPr="002459BB" w:rsidRDefault="00520B72" w:rsidP="00AA0EEE">
      <w:pPr>
        <w:snapToGrid w:val="0"/>
        <w:spacing w:line="600" w:lineRule="exact"/>
        <w:ind w:left="1560" w:hanging="427"/>
        <w:jc w:val="both"/>
        <w:rPr>
          <w:rFonts w:ascii="Times New Roman" w:hAnsi="Times New Roman"/>
        </w:rPr>
      </w:pPr>
      <w:r w:rsidRPr="002459BB">
        <w:rPr>
          <w:rFonts w:ascii="Times New Roman" w:eastAsia="標楷體" w:hAnsi="Times New Roman"/>
          <w:sz w:val="28"/>
          <w:szCs w:val="28"/>
        </w:rPr>
        <w:t>(4)</w:t>
      </w:r>
      <w:r w:rsidRPr="002459BB">
        <w:rPr>
          <w:rFonts w:ascii="Times New Roman" w:eastAsia="標楷體" w:hAnsi="Times New Roman"/>
          <w:sz w:val="28"/>
          <w:szCs w:val="28"/>
        </w:rPr>
        <w:t>前房出血者及虹彩異常者，若前房出血嚴重致隅角及虹彩無法清晰辦識者，不得申報。</w:t>
      </w:r>
      <w:r w:rsidRPr="002459BB">
        <w:rPr>
          <w:rFonts w:ascii="Times New Roman" w:hAnsi="Times New Roman"/>
          <w:sz w:val="28"/>
          <w:szCs w:val="28"/>
        </w:rPr>
        <w:t>(106/1/1)</w:t>
      </w:r>
    </w:p>
    <w:p w:rsidR="000257EE" w:rsidRPr="002459BB" w:rsidRDefault="00274757" w:rsidP="00AA0EEE">
      <w:pPr>
        <w:snapToGrid w:val="0"/>
        <w:spacing w:line="600" w:lineRule="exact"/>
        <w:ind w:left="1276" w:hanging="285"/>
        <w:jc w:val="both"/>
        <w:rPr>
          <w:rFonts w:ascii="Times New Roman" w:hAnsi="Times New Roman"/>
        </w:rPr>
      </w:pPr>
      <w:r w:rsidRPr="002459BB">
        <w:rPr>
          <w:rFonts w:ascii="Times New Roman" w:eastAsia="標楷體" w:hAnsi="Times New Roman"/>
          <w:sz w:val="28"/>
          <w:szCs w:val="28"/>
        </w:rPr>
        <w:t>2.</w:t>
      </w:r>
      <w:r w:rsidR="00520B72" w:rsidRPr="002459BB">
        <w:rPr>
          <w:rFonts w:ascii="Times New Roman" w:eastAsia="標楷體" w:hAnsi="Times New Roman"/>
          <w:sz w:val="28"/>
          <w:szCs w:val="28"/>
        </w:rPr>
        <w:t>小樑手術、虹彩手術或</w:t>
      </w:r>
      <w:r w:rsidRPr="002459BB">
        <w:rPr>
          <w:rFonts w:ascii="Times New Roman" w:eastAsia="標楷體" w:hAnsi="Times New Roman"/>
          <w:sz w:val="28"/>
          <w:szCs w:val="28"/>
        </w:rPr>
        <w:t>雷射前後各可申報一次，狀況穩定者一般追蹤</w:t>
      </w:r>
      <w:r w:rsidR="00520B72" w:rsidRPr="002459BB">
        <w:rPr>
          <w:rFonts w:ascii="Times New Roman" w:eastAsia="標楷體" w:hAnsi="Times New Roman"/>
          <w:sz w:val="28"/>
          <w:szCs w:val="28"/>
        </w:rPr>
        <w:t>一年內</w:t>
      </w:r>
      <w:r w:rsidRPr="002459BB">
        <w:rPr>
          <w:rFonts w:ascii="Times New Roman" w:eastAsia="標楷體" w:hAnsi="Times New Roman"/>
          <w:sz w:val="28"/>
          <w:szCs w:val="28"/>
        </w:rPr>
        <w:t>不可再申報</w:t>
      </w:r>
      <w:r w:rsidR="00520B72" w:rsidRPr="002459BB">
        <w:rPr>
          <w:rFonts w:ascii="Times New Roman" w:eastAsia="標楷體" w:hAnsi="Times New Roman"/>
          <w:sz w:val="28"/>
          <w:szCs w:val="28"/>
        </w:rPr>
        <w:t>；狀況不穩定者除外，但病歷上需詳細記載。</w:t>
      </w:r>
      <w:r w:rsidRPr="002459BB">
        <w:rPr>
          <w:rFonts w:ascii="Times New Roman" w:hAnsi="Times New Roman"/>
          <w:sz w:val="28"/>
          <w:szCs w:val="28"/>
        </w:rPr>
        <w:t>(104/1/1)</w:t>
      </w:r>
      <w:r w:rsidR="00520B72" w:rsidRPr="002459BB">
        <w:rPr>
          <w:rFonts w:ascii="Times New Roman" w:hAnsi="Times New Roman"/>
          <w:sz w:val="28"/>
          <w:szCs w:val="28"/>
        </w:rPr>
        <w:t>(106/1/1)</w:t>
      </w:r>
    </w:p>
    <w:p w:rsidR="000257EE" w:rsidRPr="002459BB" w:rsidRDefault="00C54EE9" w:rsidP="00AA0EEE">
      <w:pPr>
        <w:snapToGrid w:val="0"/>
        <w:spacing w:line="600" w:lineRule="exact"/>
        <w:ind w:firstLine="283"/>
        <w:jc w:val="both"/>
        <w:rPr>
          <w:rFonts w:ascii="Times New Roman" w:hAnsi="Times New Roman"/>
        </w:rPr>
      </w:pPr>
      <w:r w:rsidRPr="002459BB">
        <w:rPr>
          <w:rFonts w:ascii="Times New Roman" w:eastAsia="標楷體" w:hAnsi="Times New Roman"/>
          <w:bCs/>
          <w:sz w:val="28"/>
          <w:szCs w:val="28"/>
        </w:rPr>
        <w:t>(</w:t>
      </w:r>
      <w:r w:rsidR="00274757" w:rsidRPr="002459BB">
        <w:rPr>
          <w:rFonts w:ascii="Times New Roman" w:eastAsia="標楷體" w:hAnsi="Times New Roman"/>
          <w:bCs/>
          <w:sz w:val="28"/>
          <w:szCs w:val="28"/>
        </w:rPr>
        <w:t>二十八</w:t>
      </w:r>
      <w:r w:rsidRPr="002459BB">
        <w:rPr>
          <w:rFonts w:ascii="Times New Roman" w:eastAsia="標楷體" w:hAnsi="Times New Roman"/>
          <w:bCs/>
          <w:sz w:val="28"/>
          <w:szCs w:val="28"/>
        </w:rPr>
        <w:t>)</w:t>
      </w:r>
      <w:r w:rsidR="00274757" w:rsidRPr="002459BB">
        <w:rPr>
          <w:rFonts w:ascii="Times New Roman" w:eastAsia="標楷體" w:hAnsi="Times New Roman"/>
          <w:sz w:val="28"/>
          <w:szCs w:val="28"/>
        </w:rPr>
        <w:t>OCT</w:t>
      </w:r>
      <w:r w:rsidR="00274757" w:rsidRPr="002459BB">
        <w:rPr>
          <w:rFonts w:ascii="Times New Roman" w:eastAsia="標楷體" w:hAnsi="Times New Roman"/>
          <w:sz w:val="28"/>
          <w:szCs w:val="28"/>
        </w:rPr>
        <w:t>審查原則：</w:t>
      </w:r>
      <w:r w:rsidR="00274757" w:rsidRPr="002459BB">
        <w:rPr>
          <w:rFonts w:ascii="Times New Roman" w:hAnsi="Times New Roman"/>
          <w:sz w:val="28"/>
          <w:szCs w:val="28"/>
        </w:rPr>
        <w:t>(104/1/1)</w:t>
      </w:r>
    </w:p>
    <w:p w:rsidR="000257EE" w:rsidRPr="002459BB" w:rsidRDefault="00274757" w:rsidP="00AA0EEE">
      <w:pPr>
        <w:snapToGrid w:val="0"/>
        <w:spacing w:line="600" w:lineRule="exact"/>
        <w:ind w:firstLine="991"/>
        <w:jc w:val="both"/>
        <w:rPr>
          <w:rFonts w:ascii="Times New Roman" w:hAnsi="Times New Roman"/>
        </w:rPr>
      </w:pPr>
      <w:r w:rsidRPr="002459BB">
        <w:rPr>
          <w:rFonts w:ascii="Times New Roman" w:eastAsia="標楷體" w:hAnsi="Times New Roman"/>
          <w:sz w:val="28"/>
          <w:szCs w:val="28"/>
        </w:rPr>
        <w:t>1.</w:t>
      </w:r>
      <w:r w:rsidRPr="002459BB">
        <w:rPr>
          <w:rFonts w:ascii="Times New Roman" w:eastAsia="標楷體" w:hAnsi="Times New Roman"/>
          <w:sz w:val="28"/>
          <w:szCs w:val="28"/>
        </w:rPr>
        <w:t>診斷：針對黃斑部疾病及青光眼而有異常發現者。</w:t>
      </w:r>
      <w:r w:rsidRPr="002459BB">
        <w:rPr>
          <w:rFonts w:ascii="Times New Roman" w:hAnsi="Times New Roman"/>
          <w:sz w:val="28"/>
          <w:szCs w:val="28"/>
        </w:rPr>
        <w:t>(104/1/1)</w:t>
      </w:r>
    </w:p>
    <w:p w:rsidR="000257EE" w:rsidRPr="002459BB" w:rsidRDefault="00274757" w:rsidP="00AA0EEE">
      <w:pPr>
        <w:snapToGrid w:val="0"/>
        <w:spacing w:line="600" w:lineRule="exact"/>
        <w:ind w:left="2127" w:hanging="1136"/>
        <w:jc w:val="both"/>
        <w:rPr>
          <w:rFonts w:ascii="Times New Roman" w:hAnsi="Times New Roman"/>
          <w:sz w:val="28"/>
          <w:szCs w:val="28"/>
        </w:rPr>
      </w:pPr>
      <w:r w:rsidRPr="002459BB">
        <w:rPr>
          <w:rFonts w:ascii="Times New Roman" w:eastAsia="標楷體" w:hAnsi="Times New Roman"/>
          <w:sz w:val="28"/>
          <w:szCs w:val="28"/>
        </w:rPr>
        <w:t>2.</w:t>
      </w:r>
      <w:r w:rsidRPr="002459BB">
        <w:rPr>
          <w:rFonts w:ascii="Times New Roman" w:eastAsia="標楷體" w:hAnsi="Times New Roman"/>
          <w:sz w:val="28"/>
          <w:szCs w:val="28"/>
        </w:rPr>
        <w:t>追蹤：黃斑部疾病之追蹤每兩月申報一次為宜，但有急性變化者不在此限。黃斑部疾病及青光眼穩定案例之追蹤，每半年</w:t>
      </w:r>
      <w:r w:rsidRPr="002459BB">
        <w:rPr>
          <w:rFonts w:ascii="Times New Roman" w:eastAsia="標楷體" w:hAnsi="Times New Roman"/>
          <w:sz w:val="28"/>
          <w:szCs w:val="28"/>
        </w:rPr>
        <w:lastRenderedPageBreak/>
        <w:t>申報一次為原則。</w:t>
      </w:r>
      <w:r w:rsidRPr="002459BB">
        <w:rPr>
          <w:rFonts w:ascii="Times New Roman" w:hAnsi="Times New Roman"/>
          <w:sz w:val="28"/>
          <w:szCs w:val="28"/>
        </w:rPr>
        <w:t>(104/1/1)</w:t>
      </w:r>
    </w:p>
    <w:p w:rsidR="00CD4D22" w:rsidRPr="002459BB" w:rsidRDefault="00CD4D22" w:rsidP="00AA0EEE">
      <w:pPr>
        <w:snapToGrid w:val="0"/>
        <w:spacing w:line="600" w:lineRule="exact"/>
        <w:ind w:left="2126" w:hanging="1134"/>
        <w:jc w:val="both"/>
        <w:rPr>
          <w:rFonts w:ascii="Times New Roman" w:eastAsia="標楷體" w:hAnsi="Times New Roman"/>
        </w:rPr>
      </w:pPr>
      <w:r w:rsidRPr="002459BB">
        <w:rPr>
          <w:rFonts w:ascii="Times New Roman" w:eastAsia="標楷體" w:hAnsi="Times New Roman"/>
          <w:sz w:val="28"/>
          <w:szCs w:val="28"/>
        </w:rPr>
        <w:t>3.</w:t>
      </w:r>
      <w:r w:rsidRPr="002459BB">
        <w:rPr>
          <w:rFonts w:ascii="Times New Roman" w:eastAsia="標楷體" w:hAnsi="Times New Roman"/>
          <w:sz w:val="28"/>
          <w:szCs w:val="28"/>
        </w:rPr>
        <w:t>同一病程者，抽審時需檢附當次及上次病歷影本資料及檢查記錄。初次檢查或新病診斷者，不在此限。</w:t>
      </w:r>
      <w:r w:rsidRPr="002459BB">
        <w:rPr>
          <w:rFonts w:ascii="Times New Roman" w:eastAsia="標楷體" w:hAnsi="Times New Roman"/>
          <w:sz w:val="28"/>
          <w:szCs w:val="28"/>
        </w:rPr>
        <w:t>(106/12/1)</w:t>
      </w:r>
    </w:p>
    <w:p w:rsidR="000257EE" w:rsidRPr="002459BB" w:rsidRDefault="00C54EE9" w:rsidP="00AA0EEE">
      <w:pPr>
        <w:snapToGrid w:val="0"/>
        <w:spacing w:line="600" w:lineRule="exact"/>
        <w:ind w:left="1273" w:hanging="846"/>
        <w:jc w:val="both"/>
        <w:rPr>
          <w:rFonts w:ascii="Times New Roman" w:hAnsi="Times New Roman"/>
        </w:rPr>
      </w:pPr>
      <w:r w:rsidRPr="002459BB">
        <w:rPr>
          <w:rFonts w:ascii="Times New Roman" w:eastAsia="標楷體" w:hAnsi="Times New Roman"/>
          <w:bCs/>
          <w:sz w:val="28"/>
          <w:szCs w:val="28"/>
        </w:rPr>
        <w:t>(</w:t>
      </w:r>
      <w:r w:rsidR="00274757" w:rsidRPr="002459BB">
        <w:rPr>
          <w:rFonts w:ascii="Times New Roman" w:eastAsia="標楷體" w:hAnsi="Times New Roman"/>
          <w:bCs/>
          <w:sz w:val="28"/>
          <w:szCs w:val="28"/>
        </w:rPr>
        <w:t>二十九</w:t>
      </w:r>
      <w:r w:rsidRPr="002459BB">
        <w:rPr>
          <w:rFonts w:ascii="Times New Roman" w:eastAsia="標楷體" w:hAnsi="Times New Roman"/>
          <w:bCs/>
          <w:sz w:val="28"/>
          <w:szCs w:val="28"/>
        </w:rPr>
        <w:t>)</w:t>
      </w:r>
      <w:r w:rsidR="00274757" w:rsidRPr="002459BB">
        <w:rPr>
          <w:rFonts w:ascii="Times New Roman" w:eastAsia="標楷體" w:hAnsi="Times New Roman"/>
          <w:bCs/>
          <w:sz w:val="28"/>
          <w:szCs w:val="28"/>
        </w:rPr>
        <w:t>鼻淚管相關：</w:t>
      </w:r>
      <w:r w:rsidR="00274757" w:rsidRPr="002459BB">
        <w:rPr>
          <w:rFonts w:ascii="Times New Roman" w:hAnsi="Times New Roman"/>
          <w:sz w:val="28"/>
          <w:szCs w:val="28"/>
        </w:rPr>
        <w:t>(104/1/1)</w:t>
      </w:r>
    </w:p>
    <w:p w:rsidR="000257EE" w:rsidRPr="002459BB" w:rsidRDefault="00274757" w:rsidP="00AA0EEE">
      <w:pPr>
        <w:snapToGrid w:val="0"/>
        <w:spacing w:line="600" w:lineRule="exact"/>
        <w:ind w:left="1274" w:hanging="283"/>
        <w:jc w:val="both"/>
        <w:rPr>
          <w:rFonts w:ascii="Times New Roman" w:hAnsi="Times New Roman"/>
        </w:rPr>
      </w:pPr>
      <w:r w:rsidRPr="002459BB">
        <w:rPr>
          <w:rFonts w:ascii="Times New Roman" w:eastAsia="標楷體" w:hAnsi="Times New Roman"/>
          <w:bCs/>
          <w:sz w:val="28"/>
          <w:szCs w:val="28"/>
        </w:rPr>
        <w:t>1.53006C</w:t>
      </w:r>
      <w:r w:rsidRPr="002459BB">
        <w:rPr>
          <w:rFonts w:ascii="Times New Roman" w:eastAsia="標楷體" w:hAnsi="Times New Roman"/>
          <w:bCs/>
          <w:sz w:val="28"/>
          <w:szCs w:val="28"/>
        </w:rPr>
        <w:t>淚管沖洗</w:t>
      </w:r>
      <w:r w:rsidR="00EB5E9B" w:rsidRPr="002459BB">
        <w:rPr>
          <w:rFonts w:ascii="Times New Roman" w:eastAsia="標楷體" w:hAnsi="Times New Roman"/>
          <w:bCs/>
          <w:sz w:val="28"/>
          <w:szCs w:val="28"/>
        </w:rPr>
        <w:t>，</w:t>
      </w:r>
      <w:r w:rsidRPr="002459BB">
        <w:rPr>
          <w:rFonts w:ascii="Times New Roman" w:eastAsia="標楷體" w:hAnsi="Times New Roman"/>
          <w:bCs/>
          <w:sz w:val="28"/>
          <w:szCs w:val="28"/>
        </w:rPr>
        <w:t>若有持續性流淚症狀</w:t>
      </w:r>
      <w:r w:rsidR="00EB5E9B" w:rsidRPr="002459BB">
        <w:rPr>
          <w:rFonts w:ascii="Times New Roman" w:eastAsia="標楷體" w:hAnsi="Times New Roman"/>
          <w:bCs/>
          <w:sz w:val="28"/>
          <w:szCs w:val="28"/>
        </w:rPr>
        <w:t>且於病歷記歷</w:t>
      </w:r>
      <w:r w:rsidRPr="002459BB">
        <w:rPr>
          <w:rFonts w:ascii="Times New Roman" w:eastAsia="標楷體" w:hAnsi="Times New Roman"/>
          <w:bCs/>
          <w:sz w:val="28"/>
          <w:szCs w:val="28"/>
        </w:rPr>
        <w:t>，為確定診斷可以申報，不必一定要有</w:t>
      </w:r>
      <w:r w:rsidRPr="002459BB">
        <w:rPr>
          <w:rFonts w:ascii="Times New Roman" w:eastAsia="標楷體" w:hAnsi="Times New Roman"/>
          <w:bCs/>
          <w:sz w:val="28"/>
          <w:szCs w:val="28"/>
        </w:rPr>
        <w:t>positive finding</w:t>
      </w:r>
      <w:r w:rsidRPr="002459BB">
        <w:rPr>
          <w:rFonts w:ascii="Times New Roman" w:eastAsia="標楷體" w:hAnsi="Times New Roman"/>
          <w:bCs/>
          <w:sz w:val="28"/>
          <w:szCs w:val="28"/>
        </w:rPr>
        <w:t>，但須清楚記錄沖洗結果，</w:t>
      </w:r>
      <w:r w:rsidRPr="002459BB">
        <w:rPr>
          <w:rFonts w:ascii="Times New Roman" w:eastAsia="標楷體" w:hAnsi="Times New Roman"/>
          <w:sz w:val="28"/>
          <w:szCs w:val="28"/>
        </w:rPr>
        <w:t>此外淚囊沖洗若需重覆申報，僅限有慢性淚囊炎病患，且申報不得過於頻繁，一個月限報一次。</w:t>
      </w:r>
      <w:r w:rsidRPr="002459BB">
        <w:rPr>
          <w:rFonts w:ascii="Times New Roman" w:eastAsia="標楷體" w:hAnsi="Times New Roman"/>
          <w:sz w:val="28"/>
          <w:szCs w:val="28"/>
        </w:rPr>
        <w:t>Probing 53018C</w:t>
      </w:r>
      <w:r w:rsidRPr="002459BB">
        <w:rPr>
          <w:rFonts w:ascii="Times New Roman" w:eastAsia="標楷體" w:hAnsi="Times New Roman"/>
          <w:sz w:val="28"/>
          <w:szCs w:val="28"/>
        </w:rPr>
        <w:t>原則亦同。</w:t>
      </w:r>
      <w:r w:rsidR="00EB5E9B" w:rsidRPr="002459BB">
        <w:rPr>
          <w:rFonts w:ascii="Times New Roman" w:hAnsi="Times New Roman"/>
          <w:sz w:val="28"/>
          <w:szCs w:val="28"/>
        </w:rPr>
        <w:t>(106/2/1)</w:t>
      </w:r>
    </w:p>
    <w:p w:rsidR="000257EE" w:rsidRPr="002459BB" w:rsidRDefault="00274757" w:rsidP="00AA0EEE">
      <w:pPr>
        <w:snapToGrid w:val="0"/>
        <w:spacing w:line="600" w:lineRule="exact"/>
        <w:ind w:left="1276"/>
        <w:jc w:val="both"/>
        <w:rPr>
          <w:rFonts w:ascii="Times New Roman" w:hAnsi="Times New Roman"/>
        </w:rPr>
      </w:pPr>
      <w:r w:rsidRPr="002459BB">
        <w:rPr>
          <w:rFonts w:ascii="Times New Roman" w:eastAsia="標楷體" w:hAnsi="Times New Roman"/>
          <w:sz w:val="28"/>
          <w:szCs w:val="28"/>
        </w:rPr>
        <w:t>DCR</w:t>
      </w:r>
      <w:r w:rsidRPr="002459BB">
        <w:rPr>
          <w:rFonts w:ascii="Times New Roman" w:eastAsia="標楷體" w:hAnsi="Times New Roman"/>
          <w:sz w:val="28"/>
          <w:szCs w:val="28"/>
        </w:rPr>
        <w:t>及</w:t>
      </w:r>
      <w:r w:rsidRPr="002459BB">
        <w:rPr>
          <w:rFonts w:ascii="Times New Roman" w:eastAsia="標楷體" w:hAnsi="Times New Roman"/>
          <w:sz w:val="28"/>
          <w:szCs w:val="28"/>
        </w:rPr>
        <w:t>CDCR</w:t>
      </w:r>
      <w:r w:rsidRPr="002459BB">
        <w:rPr>
          <w:rFonts w:ascii="Times New Roman" w:eastAsia="標楷體" w:hAnsi="Times New Roman"/>
          <w:sz w:val="28"/>
          <w:szCs w:val="28"/>
        </w:rPr>
        <w:t>術後之淚道沖洗，亦適用淚囊沖洗申報，一個月限報一次。</w:t>
      </w:r>
      <w:r w:rsidRPr="002459BB">
        <w:rPr>
          <w:rFonts w:ascii="Times New Roman" w:hAnsi="Times New Roman"/>
          <w:sz w:val="28"/>
          <w:szCs w:val="28"/>
        </w:rPr>
        <w:t>(104/1/1)</w:t>
      </w:r>
    </w:p>
    <w:p w:rsidR="000257EE" w:rsidRPr="002459BB" w:rsidRDefault="00274757" w:rsidP="00AA0EEE">
      <w:pPr>
        <w:snapToGrid w:val="0"/>
        <w:spacing w:line="600" w:lineRule="exact"/>
        <w:ind w:left="1275" w:hanging="286"/>
        <w:jc w:val="both"/>
        <w:rPr>
          <w:rFonts w:ascii="Times New Roman" w:hAnsi="Times New Roman"/>
        </w:rPr>
      </w:pPr>
      <w:r w:rsidRPr="002459BB">
        <w:rPr>
          <w:rFonts w:ascii="Times New Roman" w:eastAsia="標楷體" w:hAnsi="Times New Roman"/>
          <w:sz w:val="28"/>
          <w:szCs w:val="28"/>
        </w:rPr>
        <w:t>2.53028C</w:t>
      </w:r>
      <w:r w:rsidRPr="002459BB">
        <w:rPr>
          <w:rFonts w:ascii="Times New Roman" w:eastAsia="標楷體" w:hAnsi="Times New Roman"/>
          <w:sz w:val="28"/>
          <w:szCs w:val="28"/>
        </w:rPr>
        <w:t>淚孔擴張：應用於</w:t>
      </w:r>
      <w:r w:rsidRPr="002459BB">
        <w:rPr>
          <w:rFonts w:ascii="Times New Roman" w:eastAsia="標楷體" w:hAnsi="Times New Roman"/>
          <w:sz w:val="28"/>
          <w:szCs w:val="28"/>
        </w:rPr>
        <w:t>Punctum occlusion</w:t>
      </w:r>
      <w:r w:rsidRPr="002459BB">
        <w:rPr>
          <w:rFonts w:ascii="Times New Roman" w:eastAsia="標楷體" w:hAnsi="Times New Roman"/>
          <w:sz w:val="28"/>
          <w:szCs w:val="28"/>
        </w:rPr>
        <w:t>病患，不應與</w:t>
      </w:r>
      <w:r w:rsidRPr="002459BB">
        <w:rPr>
          <w:rFonts w:ascii="Times New Roman" w:eastAsia="標楷體" w:hAnsi="Times New Roman"/>
          <w:sz w:val="28"/>
          <w:szCs w:val="28"/>
        </w:rPr>
        <w:t>53006C</w:t>
      </w:r>
      <w:r w:rsidRPr="002459BB">
        <w:rPr>
          <w:rFonts w:ascii="Times New Roman" w:eastAsia="標楷體" w:hAnsi="Times New Roman"/>
          <w:sz w:val="28"/>
          <w:szCs w:val="28"/>
        </w:rPr>
        <w:t>淚囊沖洗一同申報。</w:t>
      </w:r>
      <w:r w:rsidRPr="002459BB">
        <w:rPr>
          <w:rFonts w:ascii="Times New Roman" w:hAnsi="Times New Roman"/>
          <w:sz w:val="28"/>
          <w:szCs w:val="28"/>
        </w:rPr>
        <w:t>(104/1/1)</w:t>
      </w:r>
    </w:p>
    <w:p w:rsidR="000257EE" w:rsidRPr="002459BB" w:rsidRDefault="00274757" w:rsidP="00AA0EEE">
      <w:pPr>
        <w:snapToGrid w:val="0"/>
        <w:spacing w:line="600" w:lineRule="exact"/>
        <w:ind w:left="1274" w:hanging="283"/>
        <w:jc w:val="both"/>
        <w:rPr>
          <w:rFonts w:ascii="Times New Roman" w:hAnsi="Times New Roman"/>
          <w:sz w:val="28"/>
          <w:szCs w:val="28"/>
        </w:rPr>
      </w:pPr>
      <w:r w:rsidRPr="002459BB">
        <w:rPr>
          <w:rFonts w:ascii="Times New Roman" w:eastAsia="標楷體" w:hAnsi="Times New Roman"/>
          <w:sz w:val="28"/>
          <w:szCs w:val="28"/>
        </w:rPr>
        <w:t>3.</w:t>
      </w:r>
      <w:r w:rsidRPr="002459BB">
        <w:rPr>
          <w:rFonts w:ascii="Times New Roman" w:eastAsia="標楷體" w:hAnsi="Times New Roman"/>
          <w:sz w:val="28"/>
          <w:szCs w:val="28"/>
        </w:rPr>
        <w:t>若同時做淚管的沖洗</w:t>
      </w:r>
      <w:r w:rsidRPr="002459BB">
        <w:rPr>
          <w:rFonts w:ascii="Times New Roman" w:eastAsia="標楷體" w:hAnsi="Times New Roman"/>
          <w:sz w:val="28"/>
          <w:szCs w:val="28"/>
        </w:rPr>
        <w:t>(53006C)</w:t>
      </w:r>
      <w:r w:rsidRPr="002459BB">
        <w:rPr>
          <w:rFonts w:ascii="Times New Roman" w:eastAsia="標楷體" w:hAnsi="Times New Roman"/>
          <w:sz w:val="28"/>
          <w:szCs w:val="28"/>
        </w:rPr>
        <w:t>及探測</w:t>
      </w:r>
      <w:r w:rsidRPr="002459BB">
        <w:rPr>
          <w:rFonts w:ascii="Times New Roman" w:eastAsia="標楷體" w:hAnsi="Times New Roman"/>
          <w:sz w:val="28"/>
          <w:szCs w:val="28"/>
        </w:rPr>
        <w:t>(53018C)</w:t>
      </w:r>
      <w:r w:rsidRPr="002459BB">
        <w:rPr>
          <w:rFonts w:ascii="Times New Roman" w:eastAsia="標楷體" w:hAnsi="Times New Roman"/>
          <w:sz w:val="28"/>
          <w:szCs w:val="28"/>
        </w:rPr>
        <w:t>僅得擇一申報。</w:t>
      </w:r>
      <w:r w:rsidRPr="002459BB">
        <w:rPr>
          <w:rFonts w:ascii="Times New Roman" w:hAnsi="Times New Roman"/>
          <w:sz w:val="28"/>
          <w:szCs w:val="28"/>
        </w:rPr>
        <w:t>(104/1/1)</w:t>
      </w:r>
    </w:p>
    <w:p w:rsidR="00520B72" w:rsidRPr="002459BB" w:rsidRDefault="00520B72" w:rsidP="00AA0EEE">
      <w:pPr>
        <w:snapToGrid w:val="0"/>
        <w:spacing w:line="600" w:lineRule="exact"/>
        <w:ind w:left="1274" w:hanging="283"/>
        <w:jc w:val="both"/>
        <w:rPr>
          <w:rFonts w:ascii="Times New Roman" w:hAnsi="Times New Roman"/>
        </w:rPr>
      </w:pPr>
      <w:r w:rsidRPr="002459BB">
        <w:rPr>
          <w:rFonts w:ascii="Times New Roman" w:eastAsia="標楷體" w:hAnsi="Times New Roman"/>
          <w:sz w:val="28"/>
          <w:szCs w:val="28"/>
        </w:rPr>
        <w:t>4.CIS tube insertion (53019C)</w:t>
      </w:r>
      <w:r w:rsidRPr="002459BB">
        <w:rPr>
          <w:rFonts w:ascii="Times New Roman" w:eastAsia="標楷體" w:hAnsi="Times New Roman"/>
          <w:sz w:val="28"/>
          <w:szCs w:val="28"/>
        </w:rPr>
        <w:t>有淚管狹窄時可施行，可作兩眼處置。</w:t>
      </w:r>
      <w:r w:rsidRPr="002459BB">
        <w:rPr>
          <w:rFonts w:ascii="Times New Roman" w:eastAsia="標楷體" w:hAnsi="Times New Roman"/>
          <w:sz w:val="28"/>
          <w:szCs w:val="28"/>
        </w:rPr>
        <w:t>(106/1/1)</w:t>
      </w:r>
    </w:p>
    <w:p w:rsidR="003669B2" w:rsidRPr="002459BB" w:rsidRDefault="00C54EE9" w:rsidP="00AA0EEE">
      <w:pPr>
        <w:snapToGrid w:val="0"/>
        <w:spacing w:line="600" w:lineRule="exact"/>
        <w:ind w:left="1700" w:hanging="1131"/>
        <w:jc w:val="both"/>
        <w:rPr>
          <w:rFonts w:ascii="Times New Roman" w:hAnsi="Times New Roman"/>
          <w:sz w:val="28"/>
          <w:szCs w:val="28"/>
        </w:rPr>
      </w:pPr>
      <w:r w:rsidRPr="002459BB">
        <w:rPr>
          <w:rFonts w:ascii="Times New Roman" w:eastAsia="標楷體" w:hAnsi="Times New Roman"/>
          <w:sz w:val="28"/>
          <w:szCs w:val="28"/>
        </w:rPr>
        <w:t>(</w:t>
      </w:r>
      <w:r w:rsidR="00274757" w:rsidRPr="002459BB">
        <w:rPr>
          <w:rFonts w:ascii="Times New Roman" w:eastAsia="標楷體" w:hAnsi="Times New Roman"/>
          <w:sz w:val="28"/>
          <w:szCs w:val="28"/>
        </w:rPr>
        <w:t>三十</w:t>
      </w:r>
      <w:r w:rsidRPr="002459BB">
        <w:rPr>
          <w:rFonts w:ascii="Times New Roman" w:eastAsia="標楷體" w:hAnsi="Times New Roman"/>
          <w:sz w:val="28"/>
          <w:szCs w:val="28"/>
        </w:rPr>
        <w:t>)</w:t>
      </w:r>
      <w:r w:rsidR="00274757" w:rsidRPr="002459BB">
        <w:rPr>
          <w:rFonts w:ascii="Times New Roman" w:eastAsia="標楷體" w:hAnsi="Times New Roman"/>
          <w:sz w:val="28"/>
          <w:szCs w:val="28"/>
        </w:rPr>
        <w:t>Uveitis</w:t>
      </w:r>
      <w:r w:rsidR="00274757" w:rsidRPr="002459BB">
        <w:rPr>
          <w:rFonts w:ascii="Times New Roman" w:eastAsia="標楷體" w:hAnsi="Times New Roman"/>
          <w:sz w:val="28"/>
          <w:szCs w:val="28"/>
        </w:rPr>
        <w:t>病人可報眼壓及眼底檢查，一次療程以申報眼壓及眼底檢查各一次為原則。</w:t>
      </w:r>
      <w:r w:rsidR="00274757" w:rsidRPr="002459BB">
        <w:rPr>
          <w:rFonts w:ascii="Times New Roman" w:hAnsi="Times New Roman"/>
          <w:sz w:val="28"/>
          <w:szCs w:val="28"/>
        </w:rPr>
        <w:t xml:space="preserve"> (104/1/1)</w:t>
      </w:r>
    </w:p>
    <w:p w:rsidR="00CD4D22" w:rsidRPr="002459BB" w:rsidRDefault="00CD4D22" w:rsidP="00AA0EEE">
      <w:pPr>
        <w:spacing w:line="600" w:lineRule="exact"/>
        <w:ind w:firstLineChars="253" w:firstLine="708"/>
        <w:jc w:val="both"/>
        <w:rPr>
          <w:rFonts w:ascii="Times New Roman" w:eastAsia="標楷體" w:hAnsi="Times New Roman"/>
          <w:sz w:val="28"/>
          <w:szCs w:val="28"/>
        </w:rPr>
      </w:pPr>
      <w:r w:rsidRPr="002459BB">
        <w:rPr>
          <w:rFonts w:ascii="Times New Roman" w:eastAsia="標楷體" w:hAnsi="Times New Roman"/>
          <w:sz w:val="28"/>
          <w:szCs w:val="28"/>
        </w:rPr>
        <w:t>(</w:t>
      </w:r>
      <w:r w:rsidRPr="002459BB">
        <w:rPr>
          <w:rFonts w:ascii="Times New Roman" w:eastAsia="標楷體" w:hAnsi="Times New Roman"/>
          <w:sz w:val="28"/>
          <w:szCs w:val="28"/>
        </w:rPr>
        <w:t>三十一</w:t>
      </w:r>
      <w:r w:rsidRPr="002459BB">
        <w:rPr>
          <w:rFonts w:ascii="Times New Roman" w:eastAsia="標楷體" w:hAnsi="Times New Roman"/>
          <w:sz w:val="28"/>
          <w:szCs w:val="28"/>
        </w:rPr>
        <w:t>)</w:t>
      </w:r>
      <w:r w:rsidRPr="002459BB">
        <w:rPr>
          <w:rFonts w:ascii="Times New Roman" w:eastAsia="標楷體" w:hAnsi="Times New Roman"/>
          <w:sz w:val="28"/>
          <w:szCs w:val="28"/>
        </w:rPr>
        <w:t>不等視檢查</w:t>
      </w:r>
      <w:r w:rsidRPr="002459BB">
        <w:rPr>
          <w:rFonts w:ascii="Times New Roman" w:eastAsia="標楷體" w:hAnsi="Times New Roman"/>
          <w:sz w:val="28"/>
          <w:szCs w:val="28"/>
        </w:rPr>
        <w:t>(23801C)</w:t>
      </w:r>
      <w:r w:rsidRPr="002459BB">
        <w:rPr>
          <w:rFonts w:ascii="Times New Roman" w:eastAsia="標楷體" w:hAnsi="Times New Roman"/>
          <w:sz w:val="28"/>
          <w:szCs w:val="28"/>
        </w:rPr>
        <w:t>審查原則：</w:t>
      </w:r>
    </w:p>
    <w:p w:rsidR="00CD4D22" w:rsidRPr="002459BB" w:rsidRDefault="00CD4D22" w:rsidP="00AA0EEE">
      <w:pPr>
        <w:snapToGrid w:val="0"/>
        <w:spacing w:line="600" w:lineRule="exact"/>
        <w:ind w:left="1843"/>
        <w:jc w:val="both"/>
        <w:rPr>
          <w:rFonts w:ascii="Times New Roman" w:hAnsi="Times New Roman"/>
          <w:sz w:val="28"/>
          <w:szCs w:val="28"/>
        </w:rPr>
      </w:pPr>
      <w:r w:rsidRPr="002459BB">
        <w:rPr>
          <w:rFonts w:ascii="Times New Roman" w:eastAsia="標楷體" w:hAnsi="Times New Roman"/>
          <w:sz w:val="28"/>
          <w:szCs w:val="28"/>
        </w:rPr>
        <w:t>第</w:t>
      </w:r>
      <w:r w:rsidRPr="002459BB">
        <w:rPr>
          <w:rFonts w:ascii="Times New Roman" w:eastAsia="標楷體" w:hAnsi="Times New Roman"/>
          <w:sz w:val="28"/>
          <w:szCs w:val="28"/>
        </w:rPr>
        <w:t>1</w:t>
      </w:r>
      <w:r w:rsidRPr="002459BB">
        <w:rPr>
          <w:rFonts w:ascii="Times New Roman" w:eastAsia="標楷體" w:hAnsi="Times New Roman"/>
          <w:sz w:val="28"/>
          <w:szCs w:val="28"/>
        </w:rPr>
        <w:t>次檢查出現兩眼度數相差</w:t>
      </w:r>
      <w:r w:rsidRPr="002459BB">
        <w:rPr>
          <w:rFonts w:ascii="Times New Roman" w:eastAsia="標楷體" w:hAnsi="Times New Roman"/>
          <w:sz w:val="28"/>
          <w:szCs w:val="28"/>
        </w:rPr>
        <w:t>2.5D</w:t>
      </w:r>
      <w:r w:rsidRPr="002459BB">
        <w:rPr>
          <w:rFonts w:ascii="Times New Roman" w:eastAsia="標楷體" w:hAnsi="Times New Roman"/>
          <w:sz w:val="28"/>
          <w:szCs w:val="28"/>
        </w:rPr>
        <w:t>以上</w:t>
      </w:r>
      <w:r w:rsidRPr="002459BB">
        <w:rPr>
          <w:rFonts w:ascii="Times New Roman" w:eastAsia="標楷體" w:hAnsi="Times New Roman"/>
          <w:sz w:val="28"/>
          <w:szCs w:val="28"/>
        </w:rPr>
        <w:t>(</w:t>
      </w:r>
      <w:r w:rsidRPr="002459BB">
        <w:rPr>
          <w:rFonts w:ascii="Times New Roman" w:eastAsia="標楷體" w:hAnsi="Times New Roman"/>
          <w:sz w:val="28"/>
          <w:szCs w:val="28"/>
        </w:rPr>
        <w:t>指</w:t>
      </w:r>
      <w:r w:rsidRPr="002459BB">
        <w:rPr>
          <w:rFonts w:ascii="Times New Roman" w:eastAsia="標楷體" w:hAnsi="Times New Roman"/>
          <w:sz w:val="28"/>
          <w:szCs w:val="28"/>
        </w:rPr>
        <w:t>MRSE</w:t>
      </w:r>
      <w:r w:rsidRPr="002459BB">
        <w:rPr>
          <w:rFonts w:ascii="Times New Roman" w:eastAsia="標楷體" w:hAnsi="Times New Roman"/>
          <w:sz w:val="28"/>
          <w:szCs w:val="28"/>
        </w:rPr>
        <w:t>差</w:t>
      </w:r>
      <w:r w:rsidRPr="002459BB">
        <w:rPr>
          <w:rFonts w:ascii="Times New Roman" w:eastAsia="標楷體" w:hAnsi="Times New Roman"/>
          <w:sz w:val="28"/>
          <w:szCs w:val="28"/>
        </w:rPr>
        <w:t>2.5D</w:t>
      </w:r>
      <w:r w:rsidRPr="002459BB">
        <w:rPr>
          <w:rFonts w:ascii="Times New Roman" w:eastAsia="標楷體" w:hAnsi="Times New Roman"/>
          <w:sz w:val="28"/>
          <w:szCs w:val="28"/>
        </w:rPr>
        <w:t>以上</w:t>
      </w:r>
      <w:r w:rsidRPr="002459BB">
        <w:rPr>
          <w:rFonts w:ascii="Times New Roman" w:eastAsia="標楷體" w:hAnsi="Times New Roman"/>
          <w:sz w:val="28"/>
          <w:szCs w:val="28"/>
        </w:rPr>
        <w:t>)</w:t>
      </w:r>
      <w:r w:rsidRPr="002459BB">
        <w:rPr>
          <w:rFonts w:ascii="Times New Roman" w:eastAsia="標楷體" w:hAnsi="Times New Roman"/>
          <w:sz w:val="28"/>
          <w:szCs w:val="28"/>
        </w:rPr>
        <w:t>可支付，但爾後追蹤除另有變化不可再支付。</w:t>
      </w:r>
      <w:r w:rsidRPr="002459BB">
        <w:rPr>
          <w:rFonts w:ascii="Times New Roman" w:eastAsia="標楷體" w:hAnsi="Times New Roman"/>
          <w:sz w:val="28"/>
          <w:szCs w:val="28"/>
        </w:rPr>
        <w:t>(106/12/1)</w:t>
      </w:r>
    </w:p>
    <w:p w:rsidR="00320227" w:rsidRPr="002459BB" w:rsidRDefault="00320227" w:rsidP="00AA0EEE">
      <w:pPr>
        <w:widowControl/>
        <w:suppressAutoHyphens w:val="0"/>
        <w:spacing w:line="240" w:lineRule="auto"/>
        <w:jc w:val="both"/>
        <w:rPr>
          <w:rFonts w:ascii="Times New Roman" w:eastAsia="標楷體" w:hAnsi="Times New Roman"/>
          <w:b/>
          <w:sz w:val="28"/>
          <w:szCs w:val="28"/>
        </w:rPr>
      </w:pPr>
      <w:r w:rsidRPr="002459BB">
        <w:rPr>
          <w:rFonts w:ascii="Times New Roman" w:hAnsi="Times New Roman"/>
        </w:rPr>
        <w:br w:type="page"/>
      </w:r>
    </w:p>
    <w:p w:rsidR="000257EE" w:rsidRPr="002459BB" w:rsidRDefault="00274757" w:rsidP="00AA0EEE">
      <w:pPr>
        <w:pStyle w:val="aff6"/>
        <w:rPr>
          <w:rFonts w:ascii="Times New Roman" w:hAnsi="Times New Roman"/>
        </w:rPr>
      </w:pPr>
      <w:bookmarkStart w:id="68" w:name="_Toc38875788"/>
      <w:r w:rsidRPr="002459BB">
        <w:rPr>
          <w:rFonts w:ascii="Times New Roman" w:hAnsi="Times New Roman"/>
        </w:rPr>
        <w:lastRenderedPageBreak/>
        <w:t>十、</w:t>
      </w:r>
      <w:r w:rsidR="00320227" w:rsidRPr="002459BB">
        <w:rPr>
          <w:rFonts w:ascii="Times New Roman" w:hAnsi="Times New Roman"/>
        </w:rPr>
        <w:t>西醫基層醫療費用審查注意事項</w:t>
      </w:r>
      <w:r w:rsidR="00B059B0" w:rsidRPr="002459BB">
        <w:rPr>
          <w:rFonts w:ascii="Times New Roman" w:hAnsi="Times New Roman"/>
        </w:rPr>
        <w:t>-</w:t>
      </w:r>
      <w:r w:rsidRPr="002459BB">
        <w:rPr>
          <w:rFonts w:ascii="Times New Roman" w:hAnsi="Times New Roman"/>
        </w:rPr>
        <w:t>皮膚科</w:t>
      </w:r>
      <w:bookmarkEnd w:id="68"/>
    </w:p>
    <w:p w:rsidR="000257EE" w:rsidRPr="002459BB" w:rsidRDefault="00274757" w:rsidP="00AA0EEE">
      <w:pPr>
        <w:snapToGrid w:val="0"/>
        <w:spacing w:line="600" w:lineRule="exact"/>
        <w:ind w:left="851" w:hanging="611"/>
        <w:jc w:val="both"/>
        <w:rPr>
          <w:rFonts w:ascii="Times New Roman" w:eastAsia="標楷體" w:hAnsi="Times New Roman"/>
          <w:kern w:val="3"/>
          <w:sz w:val="28"/>
        </w:rPr>
      </w:pPr>
      <w:r w:rsidRPr="002459BB">
        <w:rPr>
          <w:rFonts w:ascii="Times New Roman" w:eastAsia="標楷體" w:hAnsi="Times New Roman"/>
          <w:kern w:val="3"/>
          <w:sz w:val="28"/>
        </w:rPr>
        <w:t>(</w:t>
      </w:r>
      <w:r w:rsidRPr="002459BB">
        <w:rPr>
          <w:rFonts w:ascii="Times New Roman" w:eastAsia="標楷體" w:hAnsi="Times New Roman"/>
          <w:kern w:val="3"/>
          <w:sz w:val="28"/>
        </w:rPr>
        <w:t>一</w:t>
      </w:r>
      <w:r w:rsidRPr="002459BB">
        <w:rPr>
          <w:rFonts w:ascii="Times New Roman" w:eastAsia="標楷體" w:hAnsi="Times New Roman"/>
          <w:kern w:val="3"/>
          <w:sz w:val="28"/>
        </w:rPr>
        <w:t>)</w:t>
      </w:r>
      <w:r w:rsidRPr="002459BB">
        <w:rPr>
          <w:rFonts w:ascii="Times New Roman" w:eastAsia="標楷體" w:hAnsi="Times New Roman"/>
          <w:kern w:val="3"/>
          <w:sz w:val="28"/>
        </w:rPr>
        <w:t>冷凍治療【液態氮冷凍治療</w:t>
      </w:r>
      <w:r w:rsidRPr="002459BB">
        <w:rPr>
          <w:rFonts w:ascii="Times New Roman" w:eastAsia="標楷體" w:hAnsi="Times New Roman"/>
          <w:kern w:val="3"/>
          <w:sz w:val="28"/>
        </w:rPr>
        <w:t>(51017C)</w:t>
      </w:r>
      <w:r w:rsidRPr="002459BB">
        <w:rPr>
          <w:rFonts w:ascii="Times New Roman" w:eastAsia="標楷體" w:hAnsi="Times New Roman"/>
          <w:kern w:val="3"/>
          <w:sz w:val="28"/>
        </w:rPr>
        <w:t>、冷凍治療－單純</w:t>
      </w:r>
      <w:r w:rsidR="00C54EE9" w:rsidRPr="002459BB">
        <w:rPr>
          <w:rFonts w:ascii="Times New Roman" w:eastAsia="標楷體" w:hAnsi="Times New Roman"/>
          <w:kern w:val="3"/>
          <w:sz w:val="28"/>
        </w:rPr>
        <w:t>(</w:t>
      </w:r>
      <w:r w:rsidRPr="002459BB">
        <w:rPr>
          <w:rFonts w:ascii="Times New Roman" w:eastAsia="標楷體" w:hAnsi="Times New Roman"/>
          <w:kern w:val="3"/>
          <w:sz w:val="28"/>
        </w:rPr>
        <w:t>51021C</w:t>
      </w:r>
      <w:r w:rsidR="00C54EE9" w:rsidRPr="002459BB">
        <w:rPr>
          <w:rFonts w:ascii="Times New Roman" w:eastAsia="標楷體" w:hAnsi="Times New Roman"/>
          <w:kern w:val="3"/>
          <w:sz w:val="28"/>
        </w:rPr>
        <w:t>)</w:t>
      </w:r>
      <w:r w:rsidRPr="002459BB">
        <w:rPr>
          <w:rFonts w:ascii="Times New Roman" w:eastAsia="標楷體" w:hAnsi="Times New Roman"/>
          <w:kern w:val="3"/>
          <w:sz w:val="28"/>
        </w:rPr>
        <w:t>、冷凍治療－複雜</w:t>
      </w:r>
      <w:r w:rsidR="00C54EE9" w:rsidRPr="002459BB">
        <w:rPr>
          <w:rFonts w:ascii="Times New Roman" w:eastAsia="標楷體" w:hAnsi="Times New Roman"/>
          <w:kern w:val="3"/>
          <w:sz w:val="28"/>
        </w:rPr>
        <w:t>(</w:t>
      </w:r>
      <w:r w:rsidRPr="002459BB">
        <w:rPr>
          <w:rFonts w:ascii="Times New Roman" w:eastAsia="標楷體" w:hAnsi="Times New Roman"/>
          <w:kern w:val="3"/>
          <w:sz w:val="28"/>
        </w:rPr>
        <w:t>51022C</w:t>
      </w:r>
      <w:r w:rsidR="00C54EE9" w:rsidRPr="002459BB">
        <w:rPr>
          <w:rFonts w:ascii="Times New Roman" w:eastAsia="標楷體" w:hAnsi="Times New Roman"/>
          <w:kern w:val="3"/>
          <w:sz w:val="28"/>
        </w:rPr>
        <w:t>)</w:t>
      </w:r>
      <w:r w:rsidRPr="002459BB">
        <w:rPr>
          <w:rFonts w:ascii="Times New Roman" w:eastAsia="標楷體" w:hAnsi="Times New Roman"/>
          <w:kern w:val="3"/>
          <w:sz w:val="28"/>
        </w:rPr>
        <w:t>】：</w:t>
      </w:r>
      <w:r w:rsidRPr="002459BB">
        <w:rPr>
          <w:rFonts w:ascii="Times New Roman" w:eastAsia="標楷體" w:hAnsi="Times New Roman"/>
          <w:kern w:val="3"/>
          <w:sz w:val="28"/>
        </w:rPr>
        <w:t>(95/12/1)</w:t>
      </w:r>
    </w:p>
    <w:p w:rsidR="000257EE" w:rsidRPr="002459BB" w:rsidRDefault="00274757" w:rsidP="00AA0EEE">
      <w:pPr>
        <w:pStyle w:val="af1"/>
        <w:snapToGrid w:val="0"/>
        <w:spacing w:line="600" w:lineRule="exact"/>
        <w:ind w:left="1079" w:hanging="280"/>
        <w:jc w:val="both"/>
        <w:rPr>
          <w:rFonts w:ascii="Times New Roman" w:eastAsia="標楷體" w:hAnsi="Times New Roman"/>
          <w:kern w:val="3"/>
          <w:sz w:val="28"/>
        </w:rPr>
      </w:pPr>
      <w:r w:rsidRPr="002459BB">
        <w:rPr>
          <w:rFonts w:ascii="Times New Roman" w:eastAsia="標楷體" w:hAnsi="Times New Roman"/>
          <w:kern w:val="3"/>
          <w:sz w:val="28"/>
        </w:rPr>
        <w:t>1.</w:t>
      </w:r>
      <w:r w:rsidRPr="002459BB">
        <w:rPr>
          <w:rFonts w:ascii="Times New Roman" w:eastAsia="標楷體" w:hAnsi="Times New Roman"/>
          <w:kern w:val="3"/>
          <w:sz w:val="28"/>
        </w:rPr>
        <w:t>申報原則：病歷應詳實記載，治療方法須有學理根據。</w:t>
      </w:r>
      <w:r w:rsidRPr="002459BB">
        <w:rPr>
          <w:rFonts w:ascii="Times New Roman" w:eastAsia="標楷體" w:hAnsi="Times New Roman"/>
          <w:kern w:val="3"/>
          <w:sz w:val="28"/>
        </w:rPr>
        <w:t>(99/7/1)</w:t>
      </w:r>
    </w:p>
    <w:p w:rsidR="000257EE" w:rsidRPr="002459BB" w:rsidRDefault="00274757" w:rsidP="00AA0EEE">
      <w:pPr>
        <w:spacing w:line="600" w:lineRule="exact"/>
        <w:ind w:left="1560" w:hanging="426"/>
        <w:jc w:val="both"/>
        <w:rPr>
          <w:rFonts w:ascii="Times New Roman" w:hAnsi="Times New Roman"/>
        </w:rPr>
      </w:pPr>
      <w:r w:rsidRPr="002459BB">
        <w:rPr>
          <w:rFonts w:ascii="Times New Roman" w:eastAsia="標楷體" w:hAnsi="Times New Roman"/>
          <w:sz w:val="28"/>
          <w:szCs w:val="28"/>
        </w:rPr>
        <w:t>(1)</w:t>
      </w:r>
      <w:r w:rsidRPr="002459BB">
        <w:rPr>
          <w:rFonts w:ascii="Times New Roman" w:eastAsia="標楷體" w:hAnsi="Times New Roman"/>
          <w:sz w:val="28"/>
          <w:szCs w:val="28"/>
        </w:rPr>
        <w:t>液態氮冷凍治療</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51017C</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：病灶數量需</w:t>
      </w:r>
      <w:r w:rsidRPr="002459BB">
        <w:rPr>
          <w:rFonts w:ascii="Times New Roman" w:eastAsia="標楷體" w:hAnsi="Times New Roman"/>
          <w:sz w:val="28"/>
          <w:szCs w:val="28"/>
        </w:rPr>
        <w:t>3</w:t>
      </w:r>
      <w:r w:rsidRPr="002459BB">
        <w:rPr>
          <w:rFonts w:ascii="Times New Roman" w:eastAsia="標楷體" w:hAnsi="Times New Roman"/>
          <w:sz w:val="28"/>
          <w:szCs w:val="28"/>
        </w:rPr>
        <w:t>個</w:t>
      </w:r>
      <w:r w:rsidRPr="002459BB">
        <w:rPr>
          <w:rFonts w:ascii="Times New Roman" w:eastAsia="標楷體" w:hAnsi="Times New Roman"/>
          <w:sz w:val="28"/>
          <w:szCs w:val="28"/>
        </w:rPr>
        <w:t>(</w:t>
      </w:r>
      <w:r w:rsidRPr="002459BB">
        <w:rPr>
          <w:rFonts w:ascii="Times New Roman" w:eastAsia="標楷體" w:hAnsi="Times New Roman"/>
          <w:sz w:val="28"/>
          <w:szCs w:val="28"/>
        </w:rPr>
        <w:t>含</w:t>
      </w:r>
      <w:r w:rsidRPr="002459BB">
        <w:rPr>
          <w:rFonts w:ascii="Times New Roman" w:eastAsia="標楷體" w:hAnsi="Times New Roman"/>
          <w:sz w:val="28"/>
          <w:szCs w:val="28"/>
        </w:rPr>
        <w:t>)</w:t>
      </w:r>
      <w:r w:rsidRPr="002459BB">
        <w:rPr>
          <w:rFonts w:ascii="Times New Roman" w:eastAsia="標楷體" w:hAnsi="Times New Roman"/>
          <w:sz w:val="28"/>
          <w:szCs w:val="28"/>
        </w:rPr>
        <w:t>以上或總面積大於</w:t>
      </w:r>
      <w:r w:rsidRPr="002459BB">
        <w:rPr>
          <w:rFonts w:ascii="Times New Roman" w:eastAsia="標楷體" w:hAnsi="Times New Roman"/>
          <w:sz w:val="28"/>
          <w:szCs w:val="28"/>
        </w:rPr>
        <w:t>2</w:t>
      </w:r>
      <w:r w:rsidRPr="002459BB">
        <w:rPr>
          <w:rFonts w:ascii="Times New Roman" w:eastAsia="標楷體" w:hAnsi="Times New Roman"/>
          <w:sz w:val="28"/>
          <w:szCs w:val="28"/>
        </w:rPr>
        <w:t>平方公分</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w:t>
      </w:r>
      <w:r w:rsidRPr="002459BB">
        <w:rPr>
          <w:rFonts w:ascii="Times New Roman" w:eastAsia="標楷體" w:hAnsi="Times New Roman"/>
          <w:sz w:val="28"/>
          <w:szCs w:val="28"/>
        </w:rPr>
        <w:t>2cm</w:t>
      </w:r>
      <w:r w:rsidRPr="002459BB">
        <w:rPr>
          <w:rFonts w:ascii="Times New Roman" w:eastAsia="標楷體" w:hAnsi="Times New Roman"/>
          <w:sz w:val="28"/>
          <w:szCs w:val="28"/>
          <w:vertAlign w:val="superscript"/>
        </w:rPr>
        <w:t>2</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，或必須先做削皮</w:t>
      </w:r>
      <w:r w:rsidRPr="002459BB">
        <w:rPr>
          <w:rFonts w:ascii="Times New Roman" w:eastAsia="標楷體" w:hAnsi="Times New Roman"/>
          <w:sz w:val="28"/>
          <w:szCs w:val="28"/>
        </w:rPr>
        <w:t>(shaving)</w:t>
      </w:r>
      <w:r w:rsidRPr="002459BB">
        <w:rPr>
          <w:rFonts w:ascii="Times New Roman" w:eastAsia="標楷體" w:hAnsi="Times New Roman"/>
          <w:sz w:val="28"/>
          <w:szCs w:val="28"/>
        </w:rPr>
        <w:t>處置者。</w:t>
      </w:r>
    </w:p>
    <w:p w:rsidR="000257EE" w:rsidRPr="002459BB" w:rsidRDefault="00274757" w:rsidP="00AA0EEE">
      <w:pPr>
        <w:spacing w:line="600" w:lineRule="exact"/>
        <w:ind w:left="1560" w:hanging="426"/>
        <w:jc w:val="both"/>
        <w:rPr>
          <w:rFonts w:ascii="Times New Roman" w:hAnsi="Times New Roman"/>
        </w:rPr>
      </w:pPr>
      <w:r w:rsidRPr="002459BB">
        <w:rPr>
          <w:rFonts w:ascii="Times New Roman" w:eastAsia="標楷體" w:hAnsi="Times New Roman"/>
          <w:sz w:val="28"/>
          <w:szCs w:val="28"/>
        </w:rPr>
        <w:t>(2)</w:t>
      </w:r>
      <w:r w:rsidRPr="002459BB">
        <w:rPr>
          <w:rFonts w:ascii="Times New Roman" w:eastAsia="標楷體" w:hAnsi="Times New Roman"/>
          <w:sz w:val="28"/>
          <w:szCs w:val="28"/>
        </w:rPr>
        <w:t>冷凍治療－單純</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51021C</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：病灶數量單一或總面積</w:t>
      </w:r>
      <w:r w:rsidRPr="002459BB">
        <w:rPr>
          <w:rFonts w:ascii="Times New Roman" w:eastAsia="標楷體" w:hAnsi="Times New Roman"/>
          <w:sz w:val="28"/>
          <w:szCs w:val="28"/>
        </w:rPr>
        <w:t>1</w:t>
      </w:r>
      <w:r w:rsidRPr="002459BB">
        <w:rPr>
          <w:rFonts w:ascii="Times New Roman" w:eastAsia="標楷體" w:hAnsi="Times New Roman"/>
          <w:sz w:val="28"/>
          <w:szCs w:val="28"/>
        </w:rPr>
        <w:t>平方公分以內</w:t>
      </w:r>
      <w:r w:rsidR="00C54EE9" w:rsidRPr="002459BB">
        <w:rPr>
          <w:rFonts w:ascii="Times New Roman" w:eastAsia="標楷體" w:hAnsi="Times New Roman"/>
          <w:sz w:val="28"/>
          <w:szCs w:val="28"/>
        </w:rPr>
        <w:t>(</w:t>
      </w:r>
      <w:r w:rsidRPr="002459BB">
        <w:rPr>
          <w:rFonts w:ascii="新細明體" w:eastAsia="新細明體" w:hAnsi="新細明體" w:cs="新細明體" w:hint="eastAsia"/>
          <w:sz w:val="28"/>
          <w:szCs w:val="28"/>
        </w:rPr>
        <w:t>≦</w:t>
      </w:r>
      <w:r w:rsidRPr="002459BB">
        <w:rPr>
          <w:rFonts w:ascii="Times New Roman" w:eastAsia="標楷體" w:hAnsi="Times New Roman"/>
          <w:sz w:val="28"/>
          <w:szCs w:val="28"/>
        </w:rPr>
        <w:t>1cm</w:t>
      </w:r>
      <w:r w:rsidRPr="002459BB">
        <w:rPr>
          <w:rFonts w:ascii="Times New Roman" w:eastAsia="標楷體" w:hAnsi="Times New Roman"/>
          <w:sz w:val="28"/>
          <w:szCs w:val="28"/>
          <w:vertAlign w:val="superscript"/>
        </w:rPr>
        <w:t>2</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之單純冷凍療法</w:t>
      </w:r>
      <w:r w:rsidRPr="002459BB">
        <w:rPr>
          <w:rFonts w:ascii="Times New Roman" w:eastAsia="標楷體" w:hAnsi="Times New Roman"/>
          <w:bCs/>
          <w:sz w:val="28"/>
          <w:szCs w:val="28"/>
        </w:rPr>
        <w:t>。</w:t>
      </w:r>
    </w:p>
    <w:p w:rsidR="000257EE" w:rsidRPr="002459BB" w:rsidRDefault="00274757" w:rsidP="00AA0EEE">
      <w:pPr>
        <w:spacing w:line="600" w:lineRule="exact"/>
        <w:ind w:left="1560" w:hanging="426"/>
        <w:jc w:val="both"/>
        <w:rPr>
          <w:rFonts w:ascii="Times New Roman" w:hAnsi="Times New Roman"/>
        </w:rPr>
      </w:pPr>
      <w:r w:rsidRPr="002459BB">
        <w:rPr>
          <w:rFonts w:ascii="Times New Roman" w:eastAsia="標楷體" w:hAnsi="Times New Roman"/>
          <w:sz w:val="28"/>
          <w:szCs w:val="28"/>
        </w:rPr>
        <w:t>(3)</w:t>
      </w:r>
      <w:r w:rsidRPr="002459BB">
        <w:rPr>
          <w:rFonts w:ascii="Times New Roman" w:eastAsia="標楷體" w:hAnsi="Times New Roman"/>
          <w:sz w:val="28"/>
          <w:szCs w:val="28"/>
        </w:rPr>
        <w:t>冷凍治療－複雜</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51022C</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：病灶數量需</w:t>
      </w:r>
      <w:r w:rsidRPr="002459BB">
        <w:rPr>
          <w:rFonts w:ascii="Times New Roman" w:eastAsia="標楷體" w:hAnsi="Times New Roman"/>
          <w:sz w:val="28"/>
          <w:szCs w:val="28"/>
        </w:rPr>
        <w:t>2</w:t>
      </w:r>
      <w:r w:rsidRPr="002459BB">
        <w:rPr>
          <w:rFonts w:ascii="Times New Roman" w:eastAsia="標楷體" w:hAnsi="Times New Roman"/>
          <w:sz w:val="28"/>
          <w:szCs w:val="28"/>
        </w:rPr>
        <w:t>個或總面積大於</w:t>
      </w:r>
      <w:r w:rsidRPr="002459BB">
        <w:rPr>
          <w:rFonts w:ascii="Times New Roman" w:eastAsia="標楷體" w:hAnsi="Times New Roman"/>
          <w:sz w:val="28"/>
          <w:szCs w:val="28"/>
        </w:rPr>
        <w:t>1</w:t>
      </w:r>
      <w:r w:rsidRPr="002459BB">
        <w:rPr>
          <w:rFonts w:ascii="Times New Roman" w:eastAsia="標楷體" w:hAnsi="Times New Roman"/>
          <w:sz w:val="28"/>
          <w:szCs w:val="28"/>
        </w:rPr>
        <w:t>平方公分至</w:t>
      </w:r>
      <w:r w:rsidRPr="002459BB">
        <w:rPr>
          <w:rFonts w:ascii="Times New Roman" w:eastAsia="標楷體" w:hAnsi="Times New Roman"/>
          <w:sz w:val="28"/>
          <w:szCs w:val="28"/>
        </w:rPr>
        <w:t>2</w:t>
      </w:r>
      <w:r w:rsidRPr="002459BB">
        <w:rPr>
          <w:rFonts w:ascii="Times New Roman" w:eastAsia="標楷體" w:hAnsi="Times New Roman"/>
          <w:sz w:val="28"/>
          <w:szCs w:val="28"/>
        </w:rPr>
        <w:t>平方公分以內</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w:t>
      </w:r>
      <w:r w:rsidRPr="002459BB">
        <w:rPr>
          <w:rFonts w:ascii="Times New Roman" w:eastAsia="標楷體" w:hAnsi="Times New Roman"/>
          <w:sz w:val="28"/>
          <w:szCs w:val="28"/>
        </w:rPr>
        <w:t>1cm</w:t>
      </w:r>
      <w:r w:rsidRPr="002459BB">
        <w:rPr>
          <w:rFonts w:ascii="Times New Roman" w:eastAsia="標楷體" w:hAnsi="Times New Roman"/>
          <w:sz w:val="28"/>
          <w:szCs w:val="28"/>
          <w:vertAlign w:val="superscript"/>
        </w:rPr>
        <w:t xml:space="preserve">2 </w:t>
      </w:r>
      <w:r w:rsidRPr="002459BB">
        <w:rPr>
          <w:rFonts w:ascii="Times New Roman" w:eastAsia="標楷體" w:hAnsi="Times New Roman"/>
          <w:sz w:val="28"/>
          <w:szCs w:val="28"/>
        </w:rPr>
        <w:t>且</w:t>
      </w:r>
      <w:r w:rsidRPr="002459BB">
        <w:rPr>
          <w:rFonts w:ascii="新細明體" w:eastAsia="新細明體" w:hAnsi="新細明體" w:cs="新細明體" w:hint="eastAsia"/>
          <w:sz w:val="28"/>
          <w:szCs w:val="28"/>
        </w:rPr>
        <w:t>≦</w:t>
      </w:r>
      <w:r w:rsidRPr="002459BB">
        <w:rPr>
          <w:rFonts w:ascii="Times New Roman" w:eastAsia="標楷體" w:hAnsi="Times New Roman"/>
          <w:sz w:val="28"/>
          <w:szCs w:val="28"/>
        </w:rPr>
        <w:t>2cm</w:t>
      </w:r>
      <w:r w:rsidRPr="002459BB">
        <w:rPr>
          <w:rFonts w:ascii="Times New Roman" w:eastAsia="標楷體" w:hAnsi="Times New Roman"/>
          <w:sz w:val="28"/>
          <w:szCs w:val="28"/>
          <w:vertAlign w:val="superscript"/>
        </w:rPr>
        <w:t>2</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之複雜冷凍療法</w:t>
      </w:r>
      <w:r w:rsidRPr="002459BB">
        <w:rPr>
          <w:rFonts w:ascii="Times New Roman" w:eastAsia="標楷體" w:hAnsi="Times New Roman"/>
          <w:bCs/>
          <w:sz w:val="28"/>
          <w:szCs w:val="28"/>
        </w:rPr>
        <w:t>。</w:t>
      </w:r>
    </w:p>
    <w:p w:rsidR="000257EE" w:rsidRPr="002459BB" w:rsidRDefault="00274757" w:rsidP="00AA0EEE">
      <w:pPr>
        <w:spacing w:line="600" w:lineRule="exact"/>
        <w:ind w:left="1560" w:hanging="426"/>
        <w:jc w:val="both"/>
        <w:rPr>
          <w:rFonts w:ascii="Times New Roman" w:hAnsi="Times New Roman"/>
        </w:rPr>
      </w:pPr>
      <w:r w:rsidRPr="002459BB">
        <w:rPr>
          <w:rFonts w:ascii="Times New Roman" w:eastAsia="標楷體" w:hAnsi="Times New Roman"/>
          <w:sz w:val="28"/>
          <w:szCs w:val="28"/>
        </w:rPr>
        <w:t>(4)</w:t>
      </w:r>
      <w:r w:rsidRPr="002459BB">
        <w:rPr>
          <w:rFonts w:ascii="Times New Roman" w:eastAsia="標楷體" w:hAnsi="Times New Roman"/>
          <w:sz w:val="28"/>
          <w:szCs w:val="28"/>
        </w:rPr>
        <w:t>位於所有人臉部或六歲以下孩童，得以診療項目代碼</w:t>
      </w:r>
      <w:r w:rsidRPr="002459BB">
        <w:rPr>
          <w:rFonts w:ascii="Times New Roman" w:eastAsia="標楷體" w:hAnsi="Times New Roman"/>
          <w:sz w:val="28"/>
          <w:szCs w:val="28"/>
        </w:rPr>
        <w:t>51017C</w:t>
      </w:r>
      <w:r w:rsidRPr="002459BB">
        <w:rPr>
          <w:rFonts w:ascii="Times New Roman" w:eastAsia="標楷體" w:hAnsi="Times New Roman"/>
          <w:sz w:val="28"/>
          <w:szCs w:val="28"/>
        </w:rPr>
        <w:t>申報醫療費用。</w:t>
      </w:r>
      <w:r w:rsidRPr="002459BB">
        <w:rPr>
          <w:rFonts w:ascii="Times New Roman" w:eastAsia="標楷體" w:hAnsi="Times New Roman"/>
          <w:sz w:val="28"/>
          <w:szCs w:val="28"/>
        </w:rPr>
        <w:t>(99/7/1) (101/2/1)</w:t>
      </w:r>
    </w:p>
    <w:p w:rsidR="000257EE" w:rsidRPr="002459BB" w:rsidRDefault="00274757" w:rsidP="00AA0EEE">
      <w:pPr>
        <w:snapToGrid w:val="0"/>
        <w:spacing w:line="600" w:lineRule="exact"/>
        <w:ind w:left="800" w:hanging="560"/>
        <w:jc w:val="both"/>
        <w:rPr>
          <w:rFonts w:ascii="Times New Roman" w:eastAsia="標楷體" w:hAnsi="Times New Roman"/>
          <w:kern w:val="3"/>
          <w:sz w:val="28"/>
        </w:rPr>
      </w:pPr>
      <w:r w:rsidRPr="002459BB">
        <w:rPr>
          <w:rFonts w:ascii="Times New Roman" w:eastAsia="標楷體" w:hAnsi="Times New Roman"/>
          <w:kern w:val="3"/>
          <w:sz w:val="28"/>
        </w:rPr>
        <w:t>(</w:t>
      </w:r>
      <w:r w:rsidRPr="002459BB">
        <w:rPr>
          <w:rFonts w:ascii="Times New Roman" w:eastAsia="標楷體" w:hAnsi="Times New Roman"/>
          <w:kern w:val="3"/>
          <w:sz w:val="28"/>
        </w:rPr>
        <w:t>二</w:t>
      </w:r>
      <w:r w:rsidRPr="002459BB">
        <w:rPr>
          <w:rFonts w:ascii="Times New Roman" w:eastAsia="標楷體" w:hAnsi="Times New Roman"/>
          <w:kern w:val="3"/>
          <w:sz w:val="28"/>
        </w:rPr>
        <w:t>)</w:t>
      </w:r>
      <w:r w:rsidRPr="002459BB">
        <w:rPr>
          <w:rFonts w:ascii="Times New Roman" w:eastAsia="標楷體" w:hAnsi="Times New Roman"/>
          <w:kern w:val="3"/>
          <w:sz w:val="28"/>
        </w:rPr>
        <w:t>病灶內注射</w:t>
      </w:r>
      <w:r w:rsidRPr="002459BB">
        <w:rPr>
          <w:rFonts w:ascii="Times New Roman" w:eastAsia="標楷體" w:hAnsi="Times New Roman"/>
          <w:kern w:val="3"/>
          <w:sz w:val="28"/>
        </w:rPr>
        <w:t>51009C</w:t>
      </w:r>
      <w:r w:rsidRPr="002459BB">
        <w:rPr>
          <w:rFonts w:ascii="Times New Roman" w:eastAsia="標楷體" w:hAnsi="Times New Roman"/>
          <w:kern w:val="3"/>
          <w:sz w:val="28"/>
        </w:rPr>
        <w:t>至</w:t>
      </w:r>
      <w:r w:rsidRPr="002459BB">
        <w:rPr>
          <w:rFonts w:ascii="Times New Roman" w:eastAsia="標楷體" w:hAnsi="Times New Roman"/>
          <w:kern w:val="3"/>
          <w:sz w:val="28"/>
        </w:rPr>
        <w:t>51011C</w:t>
      </w:r>
      <w:r w:rsidRPr="002459BB">
        <w:rPr>
          <w:rFonts w:ascii="Times New Roman" w:eastAsia="標楷體" w:hAnsi="Times New Roman"/>
          <w:kern w:val="3"/>
          <w:sz w:val="28"/>
        </w:rPr>
        <w:t>：</w:t>
      </w:r>
    </w:p>
    <w:p w:rsidR="000257EE" w:rsidRPr="002459BB" w:rsidRDefault="00274757" w:rsidP="00AA0EEE">
      <w:pPr>
        <w:pStyle w:val="af1"/>
        <w:snapToGrid w:val="0"/>
        <w:spacing w:line="600" w:lineRule="exact"/>
        <w:ind w:left="1134" w:hanging="335"/>
        <w:jc w:val="both"/>
        <w:rPr>
          <w:rFonts w:ascii="Times New Roman" w:eastAsia="標楷體" w:hAnsi="Times New Roman"/>
          <w:kern w:val="3"/>
          <w:sz w:val="28"/>
        </w:rPr>
      </w:pPr>
      <w:r w:rsidRPr="002459BB">
        <w:rPr>
          <w:rFonts w:ascii="Times New Roman" w:eastAsia="標楷體" w:hAnsi="Times New Roman"/>
          <w:kern w:val="3"/>
          <w:sz w:val="28"/>
        </w:rPr>
        <w:t>1.</w:t>
      </w:r>
      <w:r w:rsidRPr="002459BB">
        <w:rPr>
          <w:rFonts w:ascii="Times New Roman" w:eastAsia="標楷體" w:hAnsi="Times New Roman"/>
          <w:kern w:val="3"/>
          <w:sz w:val="28"/>
        </w:rPr>
        <w:t>申報原則：須多次治療時，每次注射應間隔一週以上。同一之囊腫若施行此處置，不得再另行申報切開排膿，應擇一申報，如為病灶廣泛之病例，須另行處方外用類固醇製劑時，應於病歷上記載清楚。</w:t>
      </w:r>
    </w:p>
    <w:p w:rsidR="000257EE" w:rsidRPr="002459BB" w:rsidRDefault="00274757" w:rsidP="00AA0EEE">
      <w:pPr>
        <w:pStyle w:val="af1"/>
        <w:snapToGrid w:val="0"/>
        <w:spacing w:line="600" w:lineRule="exact"/>
        <w:ind w:left="1079" w:hanging="280"/>
        <w:jc w:val="both"/>
        <w:rPr>
          <w:rFonts w:ascii="Times New Roman" w:eastAsia="標楷體" w:hAnsi="Times New Roman"/>
          <w:kern w:val="3"/>
          <w:sz w:val="28"/>
        </w:rPr>
      </w:pPr>
      <w:r w:rsidRPr="002459BB">
        <w:rPr>
          <w:rFonts w:ascii="Times New Roman" w:eastAsia="標楷體" w:hAnsi="Times New Roman"/>
          <w:kern w:val="3"/>
          <w:sz w:val="28"/>
        </w:rPr>
        <w:t>2.</w:t>
      </w:r>
      <w:r w:rsidRPr="002459BB">
        <w:rPr>
          <w:rFonts w:ascii="Times New Roman" w:eastAsia="標楷體" w:hAnsi="Times New Roman"/>
          <w:kern w:val="3"/>
          <w:sz w:val="28"/>
        </w:rPr>
        <w:t>適應症：限用於蟹足腫、囊腫、圓禿及結節性癢疹，及其他經公認病灶內注射治療有效之皮症。</w:t>
      </w:r>
    </w:p>
    <w:p w:rsidR="000257EE" w:rsidRPr="002459BB" w:rsidRDefault="00274757" w:rsidP="00AA0EEE">
      <w:pPr>
        <w:snapToGrid w:val="0"/>
        <w:spacing w:line="600" w:lineRule="exact"/>
        <w:ind w:left="240"/>
        <w:jc w:val="both"/>
        <w:rPr>
          <w:rFonts w:ascii="Times New Roman" w:eastAsia="標楷體" w:hAnsi="Times New Roman"/>
          <w:kern w:val="3"/>
          <w:sz w:val="28"/>
        </w:rPr>
      </w:pPr>
      <w:r w:rsidRPr="002459BB">
        <w:rPr>
          <w:rFonts w:ascii="Times New Roman" w:eastAsia="標楷體" w:hAnsi="Times New Roman"/>
          <w:kern w:val="3"/>
          <w:sz w:val="28"/>
        </w:rPr>
        <w:t>(</w:t>
      </w:r>
      <w:r w:rsidRPr="002459BB">
        <w:rPr>
          <w:rFonts w:ascii="Times New Roman" w:eastAsia="標楷體" w:hAnsi="Times New Roman"/>
          <w:kern w:val="3"/>
          <w:sz w:val="28"/>
        </w:rPr>
        <w:t>三</w:t>
      </w:r>
      <w:r w:rsidRPr="002459BB">
        <w:rPr>
          <w:rFonts w:ascii="Times New Roman" w:eastAsia="標楷體" w:hAnsi="Times New Roman"/>
          <w:kern w:val="3"/>
          <w:sz w:val="28"/>
        </w:rPr>
        <w:t>)</w:t>
      </w:r>
      <w:r w:rsidRPr="002459BB">
        <w:rPr>
          <w:rFonts w:ascii="Times New Roman" w:eastAsia="標楷體" w:hAnsi="Times New Roman"/>
          <w:kern w:val="3"/>
          <w:sz w:val="28"/>
        </w:rPr>
        <w:t>電燒治療：</w:t>
      </w:r>
    </w:p>
    <w:p w:rsidR="000257EE" w:rsidRPr="002459BB" w:rsidRDefault="00274757" w:rsidP="00AA0EEE">
      <w:pPr>
        <w:pStyle w:val="af1"/>
        <w:snapToGrid w:val="0"/>
        <w:spacing w:line="600" w:lineRule="exact"/>
        <w:ind w:left="1079" w:hanging="280"/>
        <w:jc w:val="both"/>
        <w:rPr>
          <w:rFonts w:ascii="Times New Roman" w:eastAsia="標楷體" w:hAnsi="Times New Roman"/>
          <w:kern w:val="3"/>
          <w:sz w:val="28"/>
        </w:rPr>
      </w:pPr>
      <w:r w:rsidRPr="002459BB">
        <w:rPr>
          <w:rFonts w:ascii="Times New Roman" w:eastAsia="標楷體" w:hAnsi="Times New Roman"/>
          <w:kern w:val="3"/>
          <w:sz w:val="28"/>
        </w:rPr>
        <w:t>1.</w:t>
      </w:r>
      <w:r w:rsidRPr="002459BB">
        <w:rPr>
          <w:rFonts w:ascii="Times New Roman" w:eastAsia="標楷體" w:hAnsi="Times New Roman"/>
          <w:kern w:val="3"/>
          <w:sz w:val="28"/>
        </w:rPr>
        <w:t>申報原則：</w:t>
      </w:r>
    </w:p>
    <w:p w:rsidR="000257EE" w:rsidRPr="002459BB" w:rsidRDefault="00274757" w:rsidP="00AA0EEE">
      <w:pPr>
        <w:snapToGrid w:val="0"/>
        <w:spacing w:line="600" w:lineRule="exact"/>
        <w:ind w:left="1500" w:hanging="420"/>
        <w:jc w:val="both"/>
        <w:rPr>
          <w:rFonts w:ascii="Times New Roman" w:eastAsia="標楷體" w:hAnsi="Times New Roman"/>
          <w:kern w:val="3"/>
          <w:sz w:val="28"/>
        </w:rPr>
      </w:pPr>
      <w:r w:rsidRPr="002459BB">
        <w:rPr>
          <w:rFonts w:ascii="Times New Roman" w:eastAsia="標楷體" w:hAnsi="Times New Roman"/>
          <w:kern w:val="3"/>
          <w:sz w:val="28"/>
        </w:rPr>
        <w:t>(1)51005C</w:t>
      </w:r>
      <w:r w:rsidRPr="002459BB">
        <w:rPr>
          <w:rFonts w:ascii="Times New Roman" w:eastAsia="標楷體" w:hAnsi="Times New Roman"/>
          <w:kern w:val="3"/>
          <w:sz w:val="28"/>
        </w:rPr>
        <w:t>單純：面積小於二平方公分。</w:t>
      </w:r>
    </w:p>
    <w:p w:rsidR="000257EE" w:rsidRPr="002459BB" w:rsidRDefault="00274757" w:rsidP="00AA0EEE">
      <w:pPr>
        <w:snapToGrid w:val="0"/>
        <w:spacing w:line="600" w:lineRule="exact"/>
        <w:ind w:left="1500" w:hanging="420"/>
        <w:jc w:val="both"/>
        <w:rPr>
          <w:rFonts w:ascii="Times New Roman" w:eastAsia="標楷體" w:hAnsi="Times New Roman"/>
          <w:kern w:val="3"/>
          <w:sz w:val="28"/>
        </w:rPr>
      </w:pPr>
      <w:r w:rsidRPr="002459BB">
        <w:rPr>
          <w:rFonts w:ascii="Times New Roman" w:eastAsia="標楷體" w:hAnsi="Times New Roman"/>
          <w:kern w:val="3"/>
          <w:sz w:val="28"/>
        </w:rPr>
        <w:t>(2)51006C</w:t>
      </w:r>
      <w:r w:rsidRPr="002459BB">
        <w:rPr>
          <w:rFonts w:ascii="Times New Roman" w:eastAsia="標楷體" w:hAnsi="Times New Roman"/>
          <w:kern w:val="3"/>
          <w:sz w:val="28"/>
        </w:rPr>
        <w:t>複雜：面積大於二平方公分。</w:t>
      </w:r>
    </w:p>
    <w:p w:rsidR="000257EE" w:rsidRPr="002459BB" w:rsidRDefault="00274757" w:rsidP="00AA0EEE">
      <w:pPr>
        <w:pStyle w:val="af1"/>
        <w:snapToGrid w:val="0"/>
        <w:spacing w:line="600" w:lineRule="exact"/>
        <w:ind w:left="1079" w:hanging="280"/>
        <w:jc w:val="both"/>
        <w:rPr>
          <w:rFonts w:ascii="Times New Roman" w:eastAsia="標楷體" w:hAnsi="Times New Roman"/>
          <w:kern w:val="3"/>
          <w:sz w:val="28"/>
        </w:rPr>
      </w:pPr>
      <w:r w:rsidRPr="002459BB">
        <w:rPr>
          <w:rFonts w:ascii="Times New Roman" w:eastAsia="標楷體" w:hAnsi="Times New Roman"/>
          <w:kern w:val="3"/>
          <w:sz w:val="28"/>
        </w:rPr>
        <w:t>2.</w:t>
      </w:r>
      <w:r w:rsidRPr="002459BB">
        <w:rPr>
          <w:rFonts w:ascii="Times New Roman" w:eastAsia="標楷體" w:hAnsi="Times New Roman"/>
          <w:kern w:val="3"/>
          <w:sz w:val="28"/>
        </w:rPr>
        <w:t>適應症：限用於各種皮膚腫瘤、疣。</w:t>
      </w:r>
    </w:p>
    <w:p w:rsidR="000257EE" w:rsidRPr="002459BB" w:rsidRDefault="00274757" w:rsidP="00AA0EEE">
      <w:pPr>
        <w:snapToGrid w:val="0"/>
        <w:spacing w:line="600" w:lineRule="exact"/>
        <w:ind w:left="851" w:hanging="609"/>
        <w:jc w:val="both"/>
        <w:rPr>
          <w:rFonts w:ascii="Times New Roman" w:eastAsia="標楷體" w:hAnsi="Times New Roman"/>
          <w:kern w:val="3"/>
          <w:sz w:val="28"/>
        </w:rPr>
      </w:pPr>
      <w:r w:rsidRPr="002459BB">
        <w:rPr>
          <w:rFonts w:ascii="Times New Roman" w:eastAsia="標楷體" w:hAnsi="Times New Roman"/>
          <w:kern w:val="3"/>
          <w:sz w:val="28"/>
        </w:rPr>
        <w:lastRenderedPageBreak/>
        <w:t>(</w:t>
      </w:r>
      <w:r w:rsidRPr="002459BB">
        <w:rPr>
          <w:rFonts w:ascii="Times New Roman" w:eastAsia="標楷體" w:hAnsi="Times New Roman"/>
          <w:kern w:val="3"/>
          <w:sz w:val="28"/>
        </w:rPr>
        <w:t>四</w:t>
      </w:r>
      <w:r w:rsidRPr="002459BB">
        <w:rPr>
          <w:rFonts w:ascii="Times New Roman" w:eastAsia="標楷體" w:hAnsi="Times New Roman"/>
          <w:kern w:val="3"/>
          <w:sz w:val="28"/>
        </w:rPr>
        <w:t>)</w:t>
      </w:r>
      <w:r w:rsidRPr="002459BB">
        <w:rPr>
          <w:rFonts w:ascii="Times New Roman" w:eastAsia="標楷體" w:hAnsi="Times New Roman"/>
          <w:kern w:val="3"/>
          <w:sz w:val="28"/>
        </w:rPr>
        <w:t>切開排膿</w:t>
      </w:r>
      <w:r w:rsidRPr="002459BB">
        <w:rPr>
          <w:rFonts w:ascii="Times New Roman" w:eastAsia="標楷體" w:hAnsi="Times New Roman"/>
          <w:kern w:val="3"/>
          <w:sz w:val="28"/>
        </w:rPr>
        <w:t>51020C</w:t>
      </w:r>
      <w:r w:rsidRPr="002459BB">
        <w:rPr>
          <w:rFonts w:ascii="Times New Roman" w:eastAsia="標楷體" w:hAnsi="Times New Roman"/>
          <w:kern w:val="3"/>
          <w:sz w:val="28"/>
        </w:rPr>
        <w:t>，限囊腫及大型膿瘍</w:t>
      </w:r>
      <w:r w:rsidRPr="002459BB">
        <w:rPr>
          <w:rFonts w:ascii="Times New Roman" w:eastAsia="標楷體" w:hAnsi="Times New Roman"/>
          <w:kern w:val="3"/>
          <w:sz w:val="28"/>
        </w:rPr>
        <w:t>(abscess)</w:t>
      </w:r>
      <w:r w:rsidRPr="002459BB">
        <w:rPr>
          <w:rFonts w:ascii="Times New Roman" w:eastAsia="標楷體" w:hAnsi="Times New Roman"/>
          <w:kern w:val="3"/>
          <w:sz w:val="28"/>
        </w:rPr>
        <w:t>申報。甲溝炎、毛囊炎及一般血腫之引流或傷口之引流應以</w:t>
      </w:r>
      <w:r w:rsidRPr="002459BB">
        <w:rPr>
          <w:rFonts w:ascii="Times New Roman" w:eastAsia="標楷體" w:hAnsi="Times New Roman"/>
          <w:kern w:val="3"/>
          <w:sz w:val="28"/>
        </w:rPr>
        <w:t>51004C</w:t>
      </w:r>
      <w:r w:rsidRPr="002459BB">
        <w:rPr>
          <w:rFonts w:ascii="Times New Roman" w:eastAsia="標楷體" w:hAnsi="Times New Roman"/>
          <w:kern w:val="3"/>
          <w:sz w:val="28"/>
        </w:rPr>
        <w:t>申報。</w:t>
      </w:r>
    </w:p>
    <w:p w:rsidR="000257EE" w:rsidRPr="002459BB" w:rsidRDefault="00274757" w:rsidP="00AA0EEE">
      <w:pPr>
        <w:snapToGrid w:val="0"/>
        <w:spacing w:line="600" w:lineRule="exact"/>
        <w:ind w:left="851" w:hanging="609"/>
        <w:jc w:val="both"/>
        <w:rPr>
          <w:rFonts w:ascii="Times New Roman" w:eastAsia="標楷體" w:hAnsi="Times New Roman"/>
          <w:kern w:val="3"/>
          <w:sz w:val="28"/>
        </w:rPr>
      </w:pPr>
      <w:r w:rsidRPr="002459BB">
        <w:rPr>
          <w:rFonts w:ascii="Times New Roman" w:eastAsia="標楷體" w:hAnsi="Times New Roman"/>
          <w:kern w:val="3"/>
          <w:sz w:val="28"/>
        </w:rPr>
        <w:t>(</w:t>
      </w:r>
      <w:r w:rsidRPr="002459BB">
        <w:rPr>
          <w:rFonts w:ascii="Times New Roman" w:eastAsia="標楷體" w:hAnsi="Times New Roman"/>
          <w:kern w:val="3"/>
          <w:sz w:val="28"/>
        </w:rPr>
        <w:t>五</w:t>
      </w:r>
      <w:r w:rsidRPr="002459BB">
        <w:rPr>
          <w:rFonts w:ascii="Times New Roman" w:eastAsia="標楷體" w:hAnsi="Times New Roman"/>
          <w:kern w:val="3"/>
          <w:sz w:val="28"/>
        </w:rPr>
        <w:t>)</w:t>
      </w:r>
      <w:r w:rsidRPr="002459BB">
        <w:rPr>
          <w:rFonts w:ascii="Times New Roman" w:eastAsia="標楷體" w:hAnsi="Times New Roman"/>
          <w:kern w:val="3"/>
          <w:sz w:val="28"/>
        </w:rPr>
        <w:t>全身性溼疹，限慢性且病灶面積達全身三十％以上之個案，並須附病歷影本備查。</w:t>
      </w:r>
    </w:p>
    <w:p w:rsidR="000257EE" w:rsidRPr="002459BB" w:rsidRDefault="00274757" w:rsidP="00AA0EEE">
      <w:pPr>
        <w:snapToGrid w:val="0"/>
        <w:spacing w:line="600" w:lineRule="exact"/>
        <w:ind w:left="799" w:hanging="557"/>
        <w:jc w:val="both"/>
        <w:rPr>
          <w:rFonts w:ascii="Times New Roman" w:eastAsia="標楷體" w:hAnsi="Times New Roman"/>
          <w:kern w:val="3"/>
          <w:sz w:val="28"/>
        </w:rPr>
      </w:pPr>
      <w:r w:rsidRPr="002459BB">
        <w:rPr>
          <w:rFonts w:ascii="Times New Roman" w:eastAsia="標楷體" w:hAnsi="Times New Roman"/>
          <w:kern w:val="3"/>
          <w:sz w:val="28"/>
        </w:rPr>
        <w:t>(</w:t>
      </w:r>
      <w:r w:rsidRPr="002459BB">
        <w:rPr>
          <w:rFonts w:ascii="Times New Roman" w:eastAsia="標楷體" w:hAnsi="Times New Roman"/>
          <w:kern w:val="3"/>
          <w:sz w:val="28"/>
        </w:rPr>
        <w:t>六</w:t>
      </w:r>
      <w:r w:rsidRPr="002459BB">
        <w:rPr>
          <w:rFonts w:ascii="Times New Roman" w:eastAsia="標楷體" w:hAnsi="Times New Roman"/>
          <w:kern w:val="3"/>
          <w:sz w:val="28"/>
        </w:rPr>
        <w:t>)</w:t>
      </w:r>
      <w:r w:rsidRPr="002459BB">
        <w:rPr>
          <w:rFonts w:ascii="Times New Roman" w:eastAsia="標楷體" w:hAnsi="Times New Roman"/>
          <w:kern w:val="3"/>
          <w:sz w:val="28"/>
        </w:rPr>
        <w:t>凡行皮膚科之切除手術，均需檢附病理報告，病歷記載應清楚，必要時可同時檢附照片</w:t>
      </w:r>
      <w:r w:rsidRPr="002459BB">
        <w:rPr>
          <w:rFonts w:ascii="Times New Roman" w:eastAsia="標楷體" w:hAnsi="Times New Roman"/>
          <w:kern w:val="3"/>
          <w:sz w:val="28"/>
        </w:rPr>
        <w:t>(</w:t>
      </w:r>
      <w:r w:rsidRPr="002459BB">
        <w:rPr>
          <w:rFonts w:ascii="Times New Roman" w:eastAsia="標楷體" w:hAnsi="Times New Roman"/>
          <w:kern w:val="3"/>
          <w:sz w:val="28"/>
        </w:rPr>
        <w:t>腫瘤之長度以最大直徑計算</w:t>
      </w:r>
      <w:r w:rsidRPr="002459BB">
        <w:rPr>
          <w:rFonts w:ascii="Times New Roman" w:eastAsia="標楷體" w:hAnsi="Times New Roman"/>
          <w:kern w:val="3"/>
          <w:sz w:val="28"/>
        </w:rPr>
        <w:t>)</w:t>
      </w:r>
      <w:r w:rsidRPr="002459BB">
        <w:rPr>
          <w:rFonts w:ascii="Times New Roman" w:eastAsia="標楷體" w:hAnsi="Times New Roman"/>
          <w:kern w:val="3"/>
          <w:sz w:val="28"/>
        </w:rPr>
        <w:t>。</w:t>
      </w:r>
    </w:p>
    <w:p w:rsidR="000257EE" w:rsidRPr="002459BB" w:rsidRDefault="00274757" w:rsidP="00AA0EEE">
      <w:pPr>
        <w:snapToGrid w:val="0"/>
        <w:spacing w:line="600" w:lineRule="exact"/>
        <w:ind w:left="851" w:hanging="609"/>
        <w:jc w:val="both"/>
        <w:rPr>
          <w:rFonts w:ascii="Times New Roman" w:hAnsi="Times New Roman"/>
        </w:rPr>
      </w:pPr>
      <w:r w:rsidRPr="002459BB">
        <w:rPr>
          <w:rFonts w:ascii="Times New Roman" w:eastAsia="標楷體" w:hAnsi="Times New Roman"/>
          <w:kern w:val="3"/>
          <w:sz w:val="28"/>
        </w:rPr>
        <w:t>(</w:t>
      </w:r>
      <w:r w:rsidRPr="002459BB">
        <w:rPr>
          <w:rFonts w:ascii="Times New Roman" w:eastAsia="標楷體" w:hAnsi="Times New Roman"/>
          <w:kern w:val="3"/>
          <w:sz w:val="28"/>
        </w:rPr>
        <w:t>七</w:t>
      </w:r>
      <w:r w:rsidRPr="002459BB">
        <w:rPr>
          <w:rFonts w:ascii="Times New Roman" w:eastAsia="標楷體" w:hAnsi="Times New Roman"/>
          <w:kern w:val="3"/>
          <w:sz w:val="28"/>
        </w:rPr>
        <w:t>)</w:t>
      </w:r>
      <w:r w:rsidRPr="002459BB">
        <w:rPr>
          <w:rFonts w:ascii="Times New Roman" w:eastAsia="標楷體" w:hAnsi="Times New Roman"/>
          <w:kern w:val="3"/>
          <w:sz w:val="28"/>
        </w:rPr>
        <w:t>審查醫</w:t>
      </w:r>
      <w:r w:rsidRPr="002459BB">
        <w:rPr>
          <w:rFonts w:ascii="Times New Roman" w:eastAsia="標楷體" w:hAnsi="Times New Roman"/>
          <w:sz w:val="28"/>
          <w:szCs w:val="28"/>
        </w:rPr>
        <w:t>藥專家</w:t>
      </w:r>
      <w:r w:rsidRPr="002459BB">
        <w:rPr>
          <w:rFonts w:ascii="Times New Roman" w:eastAsia="標楷體" w:hAnsi="Times New Roman"/>
          <w:kern w:val="3"/>
          <w:sz w:val="28"/>
        </w:rPr>
        <w:t>如發現有異常者，應要求該醫療院所嗣後</w:t>
      </w:r>
      <w:r w:rsidR="007E728C" w:rsidRPr="002459BB">
        <w:rPr>
          <w:rFonts w:ascii="Times New Roman" w:eastAsia="標楷體" w:hAnsi="Times New Roman"/>
          <w:kern w:val="3"/>
          <w:sz w:val="28"/>
        </w:rPr>
        <w:t>送審</w:t>
      </w:r>
      <w:r w:rsidRPr="002459BB">
        <w:rPr>
          <w:rFonts w:ascii="Times New Roman" w:eastAsia="標楷體" w:hAnsi="Times New Roman"/>
          <w:kern w:val="3"/>
          <w:sz w:val="28"/>
        </w:rPr>
        <w:t>時應檢附照片。</w:t>
      </w:r>
      <w:r w:rsidRPr="002459BB">
        <w:rPr>
          <w:rFonts w:ascii="Times New Roman" w:eastAsia="標楷體" w:hAnsi="Times New Roman"/>
          <w:kern w:val="3"/>
          <w:sz w:val="28"/>
        </w:rPr>
        <w:t>(102/3/1)</w:t>
      </w:r>
      <w:r w:rsidR="007E728C" w:rsidRPr="002459BB">
        <w:rPr>
          <w:rFonts w:ascii="Times New Roman" w:eastAsia="標楷體" w:hAnsi="Times New Roman"/>
          <w:kern w:val="3"/>
          <w:sz w:val="28"/>
        </w:rPr>
        <w:t>(106/1/1)</w:t>
      </w:r>
    </w:p>
    <w:p w:rsidR="000257EE" w:rsidRPr="002459BB" w:rsidRDefault="00274757" w:rsidP="00AA0EEE">
      <w:pPr>
        <w:snapToGrid w:val="0"/>
        <w:spacing w:line="600" w:lineRule="exact"/>
        <w:ind w:left="799" w:hanging="557"/>
        <w:jc w:val="both"/>
        <w:rPr>
          <w:rFonts w:ascii="Times New Roman" w:eastAsia="標楷體" w:hAnsi="Times New Roman"/>
          <w:kern w:val="3"/>
          <w:sz w:val="28"/>
        </w:rPr>
      </w:pPr>
      <w:r w:rsidRPr="002459BB">
        <w:rPr>
          <w:rFonts w:ascii="Times New Roman" w:eastAsia="標楷體" w:hAnsi="Times New Roman"/>
          <w:kern w:val="3"/>
          <w:sz w:val="28"/>
        </w:rPr>
        <w:t>(</w:t>
      </w:r>
      <w:r w:rsidRPr="002459BB">
        <w:rPr>
          <w:rFonts w:ascii="Times New Roman" w:eastAsia="標楷體" w:hAnsi="Times New Roman"/>
          <w:kern w:val="3"/>
          <w:sz w:val="28"/>
        </w:rPr>
        <w:t>八</w:t>
      </w:r>
      <w:r w:rsidRPr="002459BB">
        <w:rPr>
          <w:rFonts w:ascii="Times New Roman" w:eastAsia="標楷體" w:hAnsi="Times New Roman"/>
          <w:kern w:val="3"/>
          <w:sz w:val="28"/>
        </w:rPr>
        <w:t>)</w:t>
      </w:r>
      <w:r w:rsidRPr="002459BB">
        <w:rPr>
          <w:rFonts w:ascii="Times New Roman" w:eastAsia="標楷體" w:hAnsi="Times New Roman"/>
          <w:kern w:val="3"/>
          <w:sz w:val="28"/>
        </w:rPr>
        <w:t>皮膚科使用</w:t>
      </w:r>
      <w:r w:rsidRPr="002459BB">
        <w:rPr>
          <w:rFonts w:ascii="Times New Roman" w:eastAsia="標楷體" w:hAnsi="Times New Roman"/>
          <w:kern w:val="3"/>
          <w:sz w:val="28"/>
        </w:rPr>
        <w:t>tranexamic acid</w:t>
      </w:r>
      <w:r w:rsidRPr="002459BB">
        <w:rPr>
          <w:rFonts w:ascii="Times New Roman" w:eastAsia="標楷體" w:hAnsi="Times New Roman"/>
          <w:kern w:val="3"/>
          <w:sz w:val="28"/>
        </w:rPr>
        <w:t>之適應症限於皮膚出血性疾病。</w:t>
      </w:r>
    </w:p>
    <w:p w:rsidR="000257EE" w:rsidRPr="002459BB" w:rsidRDefault="00274757" w:rsidP="00AA0EEE">
      <w:pPr>
        <w:snapToGrid w:val="0"/>
        <w:spacing w:line="600" w:lineRule="exact"/>
        <w:ind w:left="851" w:hanging="611"/>
        <w:jc w:val="both"/>
        <w:rPr>
          <w:rFonts w:ascii="Times New Roman" w:hAnsi="Times New Roman"/>
        </w:rPr>
      </w:pPr>
      <w:r w:rsidRPr="002459BB">
        <w:rPr>
          <w:rFonts w:ascii="Times New Roman" w:eastAsia="標楷體" w:hAnsi="Times New Roman"/>
          <w:kern w:val="3"/>
          <w:sz w:val="28"/>
        </w:rPr>
        <w:t>(</w:t>
      </w:r>
      <w:r w:rsidRPr="002459BB">
        <w:rPr>
          <w:rFonts w:ascii="Times New Roman" w:eastAsia="標楷體" w:hAnsi="Times New Roman"/>
          <w:kern w:val="3"/>
          <w:sz w:val="28"/>
        </w:rPr>
        <w:t>九</w:t>
      </w:r>
      <w:r w:rsidRPr="002459BB">
        <w:rPr>
          <w:rFonts w:ascii="Times New Roman" w:eastAsia="標楷體" w:hAnsi="Times New Roman"/>
          <w:kern w:val="3"/>
          <w:sz w:val="28"/>
        </w:rPr>
        <w:t>)</w:t>
      </w:r>
      <w:r w:rsidRPr="002459BB">
        <w:rPr>
          <w:rFonts w:ascii="Times New Roman" w:eastAsia="標楷體" w:hAnsi="Times New Roman"/>
          <w:bCs/>
          <w:sz w:val="28"/>
        </w:rPr>
        <w:t>使用口服抗黴菌藥</w:t>
      </w:r>
      <w:r w:rsidRPr="002459BB">
        <w:rPr>
          <w:rFonts w:ascii="Times New Roman" w:eastAsia="標楷體" w:hAnsi="Times New Roman"/>
          <w:kern w:val="3"/>
          <w:sz w:val="28"/>
        </w:rPr>
        <w:t>物如使用</w:t>
      </w:r>
      <w:r w:rsidRPr="002459BB">
        <w:rPr>
          <w:rFonts w:ascii="Times New Roman" w:eastAsia="標楷體" w:hAnsi="Times New Roman"/>
          <w:kern w:val="3"/>
          <w:sz w:val="28"/>
        </w:rPr>
        <w:t>Sporanox (itraconazole)</w:t>
      </w:r>
      <w:r w:rsidRPr="002459BB">
        <w:rPr>
          <w:rFonts w:ascii="Times New Roman" w:eastAsia="標楷體" w:hAnsi="Times New Roman"/>
          <w:kern w:val="3"/>
          <w:sz w:val="28"/>
        </w:rPr>
        <w:t>或</w:t>
      </w:r>
      <w:r w:rsidRPr="002459BB">
        <w:rPr>
          <w:rFonts w:ascii="Times New Roman" w:eastAsia="標楷體" w:hAnsi="Times New Roman"/>
          <w:kern w:val="3"/>
          <w:sz w:val="28"/>
        </w:rPr>
        <w:t>Lamisil(tenbinafine)</w:t>
      </w:r>
      <w:r w:rsidRPr="002459BB">
        <w:rPr>
          <w:rFonts w:ascii="Times New Roman" w:eastAsia="標楷體" w:hAnsi="Times New Roman"/>
          <w:bCs/>
          <w:sz w:val="28"/>
        </w:rPr>
        <w:t>時，原則上不宜</w:t>
      </w:r>
      <w:r w:rsidRPr="002459BB">
        <w:rPr>
          <w:rFonts w:ascii="Times New Roman" w:eastAsia="標楷體" w:hAnsi="Times New Roman"/>
          <w:kern w:val="3"/>
          <w:sz w:val="28"/>
        </w:rPr>
        <w:t>併用</w:t>
      </w:r>
      <w:r w:rsidRPr="002459BB">
        <w:rPr>
          <w:rFonts w:ascii="Times New Roman" w:eastAsia="標楷體" w:hAnsi="Times New Roman"/>
          <w:kern w:val="3"/>
          <w:sz w:val="28"/>
        </w:rPr>
        <w:t>azole</w:t>
      </w:r>
      <w:r w:rsidRPr="002459BB">
        <w:rPr>
          <w:rFonts w:ascii="Times New Roman" w:eastAsia="標楷體" w:hAnsi="Times New Roman"/>
          <w:bCs/>
          <w:sz w:val="28"/>
        </w:rPr>
        <w:t>類或</w:t>
      </w:r>
      <w:r w:rsidRPr="002459BB">
        <w:rPr>
          <w:rFonts w:ascii="Times New Roman" w:eastAsia="標楷體" w:hAnsi="Times New Roman"/>
          <w:kern w:val="3"/>
          <w:sz w:val="28"/>
        </w:rPr>
        <w:t>allylamine</w:t>
      </w:r>
      <w:r w:rsidRPr="002459BB">
        <w:rPr>
          <w:rFonts w:ascii="Times New Roman" w:eastAsia="標楷體" w:hAnsi="Times New Roman"/>
          <w:bCs/>
          <w:sz w:val="28"/>
        </w:rPr>
        <w:t>類外用藥，若病情需要，建議使用其他適當之外用製劑。使用口服灰指甲用藥之個案應於療程初次治療時詳細記載或檢附照片。</w:t>
      </w:r>
      <w:r w:rsidRPr="002459BB">
        <w:rPr>
          <w:rFonts w:ascii="Times New Roman" w:eastAsia="標楷體" w:hAnsi="Times New Roman"/>
          <w:bCs/>
          <w:sz w:val="28"/>
        </w:rPr>
        <w:t>(97/5/1)(100/1/1)</w:t>
      </w:r>
    </w:p>
    <w:p w:rsidR="000257EE" w:rsidRPr="002459BB" w:rsidRDefault="00274757" w:rsidP="00AA0EEE">
      <w:pPr>
        <w:snapToGrid w:val="0"/>
        <w:spacing w:line="600" w:lineRule="exact"/>
        <w:ind w:left="836" w:hanging="596"/>
        <w:jc w:val="both"/>
        <w:rPr>
          <w:rFonts w:ascii="Times New Roman" w:hAnsi="Times New Roman"/>
        </w:rPr>
      </w:pPr>
      <w:r w:rsidRPr="002459BB">
        <w:rPr>
          <w:rFonts w:ascii="Times New Roman" w:eastAsia="標楷體" w:hAnsi="Times New Roman"/>
          <w:kern w:val="3"/>
          <w:sz w:val="28"/>
        </w:rPr>
        <w:t>(</w:t>
      </w:r>
      <w:r w:rsidRPr="002459BB">
        <w:rPr>
          <w:rFonts w:ascii="Times New Roman" w:eastAsia="標楷體" w:hAnsi="Times New Roman"/>
          <w:kern w:val="3"/>
          <w:sz w:val="28"/>
        </w:rPr>
        <w:t>十</w:t>
      </w:r>
      <w:r w:rsidRPr="002459BB">
        <w:rPr>
          <w:rFonts w:ascii="Times New Roman" w:eastAsia="標楷體" w:hAnsi="Times New Roman"/>
          <w:kern w:val="3"/>
          <w:sz w:val="28"/>
        </w:rPr>
        <w:t>)</w:t>
      </w:r>
      <w:r w:rsidRPr="002459BB">
        <w:rPr>
          <w:rFonts w:ascii="Times New Roman" w:eastAsia="標楷體" w:hAnsi="Times New Roman"/>
          <w:sz w:val="28"/>
        </w:rPr>
        <w:t>使用外用藥於申報費用時，請於門診處方治療明細或住院費用醫令清單上，明示其重量或容量，俾利審查時評估藥量使用之適當性。</w:t>
      </w:r>
    </w:p>
    <w:p w:rsidR="000257EE" w:rsidRPr="002459BB" w:rsidRDefault="00274757" w:rsidP="00AA0EEE">
      <w:pPr>
        <w:snapToGrid w:val="0"/>
        <w:spacing w:line="600" w:lineRule="exact"/>
        <w:ind w:left="1134" w:hanging="894"/>
        <w:jc w:val="both"/>
        <w:rPr>
          <w:rFonts w:ascii="Times New Roman" w:hAnsi="Times New Roman"/>
        </w:rPr>
      </w:pPr>
      <w:r w:rsidRPr="002459BB">
        <w:rPr>
          <w:rFonts w:ascii="Times New Roman" w:eastAsia="標楷體" w:hAnsi="Times New Roman"/>
          <w:sz w:val="28"/>
        </w:rPr>
        <w:t>(</w:t>
      </w:r>
      <w:r w:rsidRPr="002459BB">
        <w:rPr>
          <w:rFonts w:ascii="Times New Roman" w:eastAsia="標楷體" w:hAnsi="Times New Roman"/>
          <w:sz w:val="28"/>
        </w:rPr>
        <w:t>十一</w:t>
      </w:r>
      <w:r w:rsidRPr="002459BB">
        <w:rPr>
          <w:rFonts w:ascii="Times New Roman" w:eastAsia="標楷體" w:hAnsi="Times New Roman"/>
          <w:sz w:val="28"/>
        </w:rPr>
        <w:t>)</w:t>
      </w:r>
      <w:r w:rsidRPr="002459BB">
        <w:rPr>
          <w:rFonts w:ascii="Times New Roman" w:eastAsia="標楷體" w:hAnsi="Times New Roman"/>
          <w:kern w:val="3"/>
          <w:sz w:val="28"/>
        </w:rPr>
        <w:t>Acne therapy</w:t>
      </w:r>
      <w:r w:rsidRPr="002459BB">
        <w:rPr>
          <w:rFonts w:ascii="Times New Roman" w:eastAsia="標楷體" w:hAnsi="Times New Roman"/>
          <w:kern w:val="3"/>
          <w:sz w:val="28"/>
        </w:rPr>
        <w:t>不</w:t>
      </w:r>
      <w:r w:rsidRPr="002459BB">
        <w:rPr>
          <w:rFonts w:ascii="Times New Roman" w:eastAsia="標楷體" w:hAnsi="Times New Roman"/>
          <w:bCs/>
          <w:sz w:val="28"/>
          <w:szCs w:val="28"/>
        </w:rPr>
        <w:t>論數目多寡</w:t>
      </w:r>
      <w:r w:rsidRPr="002459BB">
        <w:rPr>
          <w:rFonts w:ascii="Times New Roman" w:eastAsia="標楷體" w:hAnsi="Times New Roman"/>
          <w:kern w:val="3"/>
          <w:sz w:val="28"/>
        </w:rPr>
        <w:t>，以申報一次</w:t>
      </w:r>
      <w:r w:rsidRPr="002459BB">
        <w:rPr>
          <w:rFonts w:ascii="Times New Roman" w:eastAsia="標楷體" w:hAnsi="Times New Roman"/>
          <w:kern w:val="3"/>
          <w:sz w:val="28"/>
        </w:rPr>
        <w:t>51004C</w:t>
      </w:r>
      <w:r w:rsidRPr="002459BB">
        <w:rPr>
          <w:rFonts w:ascii="Times New Roman" w:eastAsia="標楷體" w:hAnsi="Times New Roman"/>
          <w:kern w:val="3"/>
          <w:sz w:val="28"/>
        </w:rPr>
        <w:t>『皮膚</w:t>
      </w:r>
      <w:r w:rsidRPr="002459BB">
        <w:rPr>
          <w:rFonts w:ascii="Times New Roman" w:eastAsia="標楷體" w:hAnsi="Times New Roman"/>
          <w:bCs/>
          <w:sz w:val="28"/>
          <w:szCs w:val="28"/>
        </w:rPr>
        <w:t>簡單切開或切除不縫合</w:t>
      </w:r>
      <w:r w:rsidRPr="002459BB">
        <w:rPr>
          <w:rFonts w:ascii="Times New Roman" w:eastAsia="標楷體" w:hAnsi="Times New Roman"/>
          <w:bCs/>
          <w:sz w:val="28"/>
          <w:szCs w:val="28"/>
        </w:rPr>
        <w:t>(</w:t>
      </w:r>
      <w:r w:rsidRPr="002459BB">
        <w:rPr>
          <w:rFonts w:ascii="Times New Roman" w:eastAsia="標楷體" w:hAnsi="Times New Roman"/>
          <w:bCs/>
          <w:sz w:val="28"/>
          <w:szCs w:val="28"/>
        </w:rPr>
        <w:t>含膿庖切開</w:t>
      </w:r>
      <w:r w:rsidRPr="002459BB">
        <w:rPr>
          <w:rFonts w:ascii="Times New Roman" w:eastAsia="標楷體" w:hAnsi="Times New Roman"/>
          <w:bCs/>
          <w:sz w:val="28"/>
          <w:szCs w:val="28"/>
        </w:rPr>
        <w:t>)</w:t>
      </w:r>
      <w:r w:rsidRPr="002459BB">
        <w:rPr>
          <w:rFonts w:ascii="Times New Roman" w:eastAsia="標楷體" w:hAnsi="Times New Roman"/>
          <w:bCs/>
          <w:sz w:val="28"/>
          <w:szCs w:val="28"/>
        </w:rPr>
        <w:t>』為原則，並不得再合併申報其他相關治療。</w:t>
      </w:r>
    </w:p>
    <w:p w:rsidR="000257EE" w:rsidRPr="002459BB" w:rsidRDefault="00274757" w:rsidP="00AA0EEE">
      <w:pPr>
        <w:snapToGrid w:val="0"/>
        <w:spacing w:line="600" w:lineRule="exact"/>
        <w:ind w:left="1173" w:hanging="935"/>
        <w:jc w:val="both"/>
        <w:rPr>
          <w:rFonts w:ascii="Times New Roman" w:hAnsi="Times New Roman"/>
        </w:rPr>
      </w:pPr>
      <w:r w:rsidRPr="002459BB">
        <w:rPr>
          <w:rFonts w:ascii="Times New Roman" w:eastAsia="標楷體" w:hAnsi="Times New Roman"/>
          <w:kern w:val="3"/>
          <w:sz w:val="28"/>
        </w:rPr>
        <w:t>(</w:t>
      </w:r>
      <w:r w:rsidRPr="002459BB">
        <w:rPr>
          <w:rFonts w:ascii="Times New Roman" w:eastAsia="標楷體" w:hAnsi="Times New Roman"/>
          <w:kern w:val="3"/>
          <w:sz w:val="28"/>
        </w:rPr>
        <w:t>十二</w:t>
      </w:r>
      <w:r w:rsidRPr="002459BB">
        <w:rPr>
          <w:rFonts w:ascii="Times New Roman" w:eastAsia="標楷體" w:hAnsi="Times New Roman"/>
          <w:kern w:val="3"/>
          <w:sz w:val="28"/>
        </w:rPr>
        <w:t>)</w:t>
      </w:r>
      <w:r w:rsidRPr="002459BB">
        <w:rPr>
          <w:rFonts w:ascii="Times New Roman" w:eastAsia="標楷體" w:hAnsi="Times New Roman"/>
          <w:kern w:val="3"/>
          <w:sz w:val="28"/>
        </w:rPr>
        <w:t>刪除</w:t>
      </w:r>
      <w:r w:rsidRPr="002459BB">
        <w:rPr>
          <w:rFonts w:ascii="Times New Roman" w:eastAsia="標楷體" w:hAnsi="Times New Roman"/>
          <w:sz w:val="28"/>
          <w:szCs w:val="28"/>
        </w:rPr>
        <w:t>(101/2/1)</w:t>
      </w:r>
    </w:p>
    <w:p w:rsidR="000257EE" w:rsidRPr="002459BB" w:rsidRDefault="00274757" w:rsidP="00AA0EEE">
      <w:pPr>
        <w:snapToGrid w:val="0"/>
        <w:spacing w:line="600" w:lineRule="exact"/>
        <w:ind w:left="1075" w:hanging="840"/>
        <w:jc w:val="both"/>
        <w:rPr>
          <w:rFonts w:ascii="Times New Roman" w:hAnsi="Times New Roman"/>
        </w:rPr>
      </w:pPr>
      <w:r w:rsidRPr="002459BB">
        <w:rPr>
          <w:rFonts w:ascii="Times New Roman" w:eastAsia="標楷體" w:hAnsi="Times New Roman"/>
          <w:bCs/>
          <w:sz w:val="28"/>
          <w:szCs w:val="28"/>
        </w:rPr>
        <w:t>(</w:t>
      </w:r>
      <w:r w:rsidRPr="002459BB">
        <w:rPr>
          <w:rFonts w:ascii="Times New Roman" w:eastAsia="標楷體" w:hAnsi="Times New Roman"/>
          <w:bCs/>
          <w:sz w:val="28"/>
          <w:szCs w:val="28"/>
        </w:rPr>
        <w:t>十三</w:t>
      </w:r>
      <w:r w:rsidRPr="002459BB">
        <w:rPr>
          <w:rFonts w:ascii="Times New Roman" w:eastAsia="標楷體" w:hAnsi="Times New Roman"/>
          <w:bCs/>
          <w:sz w:val="28"/>
          <w:szCs w:val="28"/>
        </w:rPr>
        <w:t>)</w:t>
      </w:r>
      <w:r w:rsidRPr="002459BB">
        <w:rPr>
          <w:rFonts w:ascii="Times New Roman" w:eastAsia="標楷體" w:hAnsi="Times New Roman"/>
          <w:kern w:val="3"/>
          <w:sz w:val="28"/>
        </w:rPr>
        <w:t>Elidel</w:t>
      </w:r>
      <w:r w:rsidRPr="002459BB">
        <w:rPr>
          <w:rFonts w:ascii="Times New Roman" w:eastAsia="標楷體" w:hAnsi="Times New Roman"/>
          <w:kern w:val="3"/>
          <w:sz w:val="28"/>
        </w:rPr>
        <w:t>及</w:t>
      </w:r>
      <w:r w:rsidRPr="002459BB">
        <w:rPr>
          <w:rFonts w:ascii="Times New Roman" w:eastAsia="標楷體" w:hAnsi="Times New Roman"/>
          <w:bCs/>
          <w:sz w:val="28"/>
          <w:szCs w:val="28"/>
        </w:rPr>
        <w:t>Protopic Oint</w:t>
      </w:r>
      <w:r w:rsidRPr="002459BB">
        <w:rPr>
          <w:rFonts w:ascii="Times New Roman" w:eastAsia="標楷體" w:hAnsi="Times New Roman"/>
          <w:kern w:val="3"/>
          <w:sz w:val="28"/>
        </w:rPr>
        <w:t>限異位</w:t>
      </w:r>
      <w:r w:rsidRPr="002459BB">
        <w:rPr>
          <w:rFonts w:ascii="Times New Roman" w:eastAsia="標楷體" w:hAnsi="Times New Roman"/>
          <w:bCs/>
          <w:sz w:val="28"/>
          <w:szCs w:val="28"/>
        </w:rPr>
        <w:t>性皮膚炎使用，且限擇一使用，不得併用之。</w:t>
      </w:r>
    </w:p>
    <w:p w:rsidR="000257EE" w:rsidRPr="002459BB" w:rsidRDefault="00274757" w:rsidP="00AA0EEE">
      <w:pPr>
        <w:snapToGrid w:val="0"/>
        <w:spacing w:line="600" w:lineRule="exact"/>
        <w:ind w:left="240"/>
        <w:jc w:val="both"/>
        <w:rPr>
          <w:rFonts w:ascii="Times New Roman" w:hAnsi="Times New Roman"/>
        </w:rPr>
      </w:pPr>
      <w:r w:rsidRPr="002459BB">
        <w:rPr>
          <w:rFonts w:ascii="Times New Roman" w:eastAsia="標楷體" w:hAnsi="Times New Roman"/>
          <w:kern w:val="3"/>
          <w:sz w:val="28"/>
        </w:rPr>
        <w:t>(</w:t>
      </w:r>
      <w:r w:rsidRPr="002459BB">
        <w:rPr>
          <w:rFonts w:ascii="Times New Roman" w:eastAsia="標楷體" w:hAnsi="Times New Roman"/>
          <w:kern w:val="3"/>
          <w:sz w:val="28"/>
        </w:rPr>
        <w:t>十四</w:t>
      </w:r>
      <w:r w:rsidRPr="002459BB">
        <w:rPr>
          <w:rFonts w:ascii="Times New Roman" w:eastAsia="標楷體" w:hAnsi="Times New Roman"/>
          <w:kern w:val="3"/>
          <w:sz w:val="28"/>
        </w:rPr>
        <w:t>)</w:t>
      </w:r>
      <w:r w:rsidRPr="002459BB">
        <w:rPr>
          <w:rFonts w:ascii="Times New Roman" w:eastAsia="標楷體" w:hAnsi="Times New Roman"/>
          <w:kern w:val="3"/>
          <w:sz w:val="28"/>
        </w:rPr>
        <w:t>痤瘡病患，外用藥膏以</w:t>
      </w:r>
      <w:r w:rsidRPr="002459BB">
        <w:rPr>
          <w:rFonts w:ascii="Times New Roman" w:eastAsia="標楷體" w:hAnsi="Times New Roman"/>
          <w:kern w:val="3"/>
          <w:sz w:val="28"/>
        </w:rPr>
        <w:t>2</w:t>
      </w:r>
      <w:r w:rsidRPr="002459BB">
        <w:rPr>
          <w:rFonts w:ascii="Times New Roman" w:eastAsia="標楷體" w:hAnsi="Times New Roman"/>
          <w:kern w:val="3"/>
          <w:sz w:val="28"/>
        </w:rPr>
        <w:t>種為限，且須機轉不同</w:t>
      </w:r>
      <w:r w:rsidRPr="002459BB">
        <w:rPr>
          <w:rFonts w:ascii="Times New Roman" w:eastAsia="標楷體" w:hAnsi="Times New Roman"/>
          <w:bCs/>
          <w:sz w:val="28"/>
          <w:szCs w:val="28"/>
        </w:rPr>
        <w:t>。</w:t>
      </w:r>
    </w:p>
    <w:p w:rsidR="000257EE" w:rsidRPr="002459BB" w:rsidRDefault="00274757" w:rsidP="00AA0EEE">
      <w:pPr>
        <w:snapToGrid w:val="0"/>
        <w:spacing w:line="600" w:lineRule="exact"/>
        <w:ind w:left="1133" w:hanging="893"/>
        <w:jc w:val="both"/>
        <w:rPr>
          <w:rFonts w:ascii="Times New Roman" w:hAnsi="Times New Roman"/>
        </w:rPr>
      </w:pPr>
      <w:r w:rsidRPr="002459BB">
        <w:rPr>
          <w:rFonts w:ascii="Times New Roman" w:eastAsia="標楷體" w:hAnsi="Times New Roman"/>
          <w:bCs/>
          <w:sz w:val="28"/>
          <w:szCs w:val="28"/>
        </w:rPr>
        <w:t>(</w:t>
      </w:r>
      <w:r w:rsidRPr="002459BB">
        <w:rPr>
          <w:rFonts w:ascii="Times New Roman" w:eastAsia="標楷體" w:hAnsi="Times New Roman"/>
          <w:bCs/>
          <w:sz w:val="28"/>
          <w:szCs w:val="28"/>
        </w:rPr>
        <w:t>十五</w:t>
      </w:r>
      <w:r w:rsidRPr="002459BB">
        <w:rPr>
          <w:rFonts w:ascii="Times New Roman" w:eastAsia="標楷體" w:hAnsi="Times New Roman"/>
          <w:bCs/>
          <w:sz w:val="28"/>
          <w:szCs w:val="28"/>
        </w:rPr>
        <w:t>)</w:t>
      </w:r>
      <w:r w:rsidRPr="002459BB">
        <w:rPr>
          <w:rFonts w:ascii="Times New Roman" w:eastAsia="標楷體" w:hAnsi="Times New Roman"/>
          <w:bCs/>
          <w:sz w:val="28"/>
        </w:rPr>
        <w:t>刪除</w:t>
      </w:r>
      <w:r w:rsidRPr="002459BB">
        <w:rPr>
          <w:rFonts w:ascii="Times New Roman" w:eastAsia="標楷體" w:hAnsi="Times New Roman"/>
          <w:sz w:val="28"/>
          <w:szCs w:val="28"/>
        </w:rPr>
        <w:t xml:space="preserve">(101/2/1) </w:t>
      </w:r>
    </w:p>
    <w:p w:rsidR="000257EE" w:rsidRPr="002459BB" w:rsidRDefault="00274757" w:rsidP="00AA0EEE">
      <w:pPr>
        <w:snapToGrid w:val="0"/>
        <w:spacing w:line="600" w:lineRule="exact"/>
        <w:ind w:left="1134" w:hanging="850"/>
        <w:jc w:val="both"/>
        <w:rPr>
          <w:rFonts w:ascii="Times New Roman" w:hAnsi="Times New Roman"/>
        </w:rPr>
      </w:pPr>
      <w:r w:rsidRPr="002459BB">
        <w:rPr>
          <w:rFonts w:ascii="Times New Roman" w:eastAsia="標楷體" w:hAnsi="Times New Roman"/>
          <w:bCs/>
          <w:sz w:val="28"/>
          <w:szCs w:val="28"/>
        </w:rPr>
        <w:t>(</w:t>
      </w:r>
      <w:r w:rsidRPr="002459BB">
        <w:rPr>
          <w:rFonts w:ascii="Times New Roman" w:eastAsia="標楷體" w:hAnsi="Times New Roman"/>
          <w:bCs/>
          <w:sz w:val="28"/>
          <w:szCs w:val="28"/>
        </w:rPr>
        <w:t>十六</w:t>
      </w:r>
      <w:r w:rsidRPr="002459BB">
        <w:rPr>
          <w:rFonts w:ascii="Times New Roman" w:eastAsia="標楷體" w:hAnsi="Times New Roman"/>
          <w:bCs/>
          <w:sz w:val="28"/>
          <w:szCs w:val="28"/>
        </w:rPr>
        <w:t>)</w:t>
      </w:r>
      <w:r w:rsidRPr="002459BB">
        <w:rPr>
          <w:rFonts w:ascii="Times New Roman" w:eastAsia="標楷體" w:hAnsi="Times New Roman"/>
          <w:bCs/>
          <w:sz w:val="28"/>
          <w:szCs w:val="28"/>
        </w:rPr>
        <w:t>痣切除於病歷中未見惡性症候記載者，不予支付</w:t>
      </w:r>
      <w:r w:rsidRPr="002459BB">
        <w:rPr>
          <w:rFonts w:ascii="Times New Roman" w:eastAsia="標楷體" w:hAnsi="Times New Roman"/>
          <w:bCs/>
          <w:sz w:val="28"/>
          <w:szCs w:val="28"/>
        </w:rPr>
        <w:t>62001C</w:t>
      </w:r>
      <w:r w:rsidRPr="002459BB">
        <w:rPr>
          <w:rFonts w:ascii="Times New Roman" w:eastAsia="標楷體" w:hAnsi="Times New Roman"/>
          <w:bCs/>
          <w:sz w:val="28"/>
          <w:szCs w:val="28"/>
        </w:rPr>
        <w:t>、</w:t>
      </w:r>
      <w:r w:rsidRPr="002459BB">
        <w:rPr>
          <w:rFonts w:ascii="Times New Roman" w:eastAsia="標楷體" w:hAnsi="Times New Roman"/>
          <w:bCs/>
          <w:sz w:val="28"/>
          <w:szCs w:val="28"/>
        </w:rPr>
        <w:t>62010C</w:t>
      </w:r>
      <w:r w:rsidRPr="002459BB">
        <w:rPr>
          <w:rFonts w:ascii="Times New Roman" w:eastAsia="標楷體" w:hAnsi="Times New Roman"/>
          <w:bCs/>
          <w:sz w:val="28"/>
          <w:szCs w:val="28"/>
        </w:rPr>
        <w:t>、</w:t>
      </w:r>
      <w:r w:rsidRPr="002459BB">
        <w:rPr>
          <w:rFonts w:ascii="Times New Roman" w:eastAsia="標楷體" w:hAnsi="Times New Roman"/>
          <w:bCs/>
          <w:sz w:val="28"/>
          <w:szCs w:val="28"/>
        </w:rPr>
        <w:lastRenderedPageBreak/>
        <w:t>51003C</w:t>
      </w:r>
      <w:r w:rsidRPr="002459BB">
        <w:rPr>
          <w:rFonts w:ascii="Times New Roman" w:eastAsia="標楷體" w:hAnsi="Times New Roman"/>
          <w:bCs/>
          <w:sz w:val="28"/>
          <w:szCs w:val="28"/>
        </w:rPr>
        <w:t>及相關病理費用</w:t>
      </w:r>
      <w:r w:rsidRPr="002459BB">
        <w:rPr>
          <w:rFonts w:ascii="Times New Roman" w:eastAsia="標楷體" w:hAnsi="Times New Roman"/>
          <w:bCs/>
          <w:sz w:val="28"/>
          <w:szCs w:val="28"/>
        </w:rPr>
        <w:t>(</w:t>
      </w:r>
      <w:r w:rsidRPr="002459BB">
        <w:rPr>
          <w:rFonts w:ascii="Times New Roman" w:eastAsia="標楷體" w:hAnsi="Times New Roman"/>
          <w:bCs/>
          <w:sz w:val="28"/>
          <w:szCs w:val="28"/>
        </w:rPr>
        <w:t>但先天性黑色素細胞痣不在此限</w:t>
      </w:r>
      <w:r w:rsidRPr="002459BB">
        <w:rPr>
          <w:rFonts w:ascii="Times New Roman" w:eastAsia="標楷體" w:hAnsi="Times New Roman"/>
          <w:bCs/>
          <w:sz w:val="28"/>
          <w:szCs w:val="28"/>
        </w:rPr>
        <w:t>)</w:t>
      </w:r>
      <w:r w:rsidRPr="002459BB">
        <w:rPr>
          <w:rFonts w:ascii="Times New Roman" w:eastAsia="標楷體" w:hAnsi="Times New Roman"/>
          <w:bCs/>
          <w:sz w:val="28"/>
          <w:szCs w:val="28"/>
        </w:rPr>
        <w:t>，但申報如不符合臨床常態分佈者應加強審查。</w:t>
      </w:r>
      <w:r w:rsidRPr="002459BB">
        <w:rPr>
          <w:rFonts w:ascii="Times New Roman" w:eastAsia="標楷體" w:hAnsi="Times New Roman"/>
          <w:bCs/>
          <w:sz w:val="28"/>
          <w:szCs w:val="28"/>
        </w:rPr>
        <w:t>(95/12/1)</w:t>
      </w:r>
      <w:r w:rsidRPr="002459BB">
        <w:rPr>
          <w:rFonts w:ascii="Times New Roman" w:eastAsia="標楷體" w:hAnsi="Times New Roman"/>
          <w:sz w:val="28"/>
          <w:szCs w:val="28"/>
        </w:rPr>
        <w:t xml:space="preserve"> (101/2/1)</w:t>
      </w:r>
    </w:p>
    <w:p w:rsidR="000257EE" w:rsidRPr="002459BB" w:rsidRDefault="00274757" w:rsidP="00AA0EEE">
      <w:pPr>
        <w:spacing w:line="600" w:lineRule="exact"/>
        <w:ind w:left="1116" w:hanging="840"/>
        <w:jc w:val="both"/>
        <w:rPr>
          <w:rFonts w:ascii="Times New Roman" w:eastAsia="標楷體" w:hAnsi="Times New Roman"/>
          <w:bCs/>
          <w:sz w:val="28"/>
          <w:szCs w:val="28"/>
        </w:rPr>
      </w:pPr>
      <w:r w:rsidRPr="002459BB">
        <w:rPr>
          <w:rFonts w:ascii="Times New Roman" w:eastAsia="標楷體" w:hAnsi="Times New Roman"/>
          <w:bCs/>
          <w:sz w:val="28"/>
          <w:szCs w:val="28"/>
        </w:rPr>
        <w:t>(</w:t>
      </w:r>
      <w:r w:rsidRPr="002459BB">
        <w:rPr>
          <w:rFonts w:ascii="Times New Roman" w:eastAsia="標楷體" w:hAnsi="Times New Roman"/>
          <w:bCs/>
          <w:sz w:val="28"/>
          <w:szCs w:val="28"/>
        </w:rPr>
        <w:t>十七</w:t>
      </w:r>
      <w:r w:rsidRPr="002459BB">
        <w:rPr>
          <w:rFonts w:ascii="Times New Roman" w:eastAsia="標楷體" w:hAnsi="Times New Roman"/>
          <w:bCs/>
          <w:sz w:val="28"/>
          <w:szCs w:val="28"/>
        </w:rPr>
        <w:t>)</w:t>
      </w:r>
      <w:r w:rsidR="0004094A" w:rsidRPr="002459BB">
        <w:rPr>
          <w:rFonts w:ascii="Times New Roman" w:eastAsia="標楷體" w:hAnsi="Times New Roman"/>
          <w:bCs/>
          <w:sz w:val="28"/>
        </w:rPr>
        <w:t>刪除</w:t>
      </w:r>
      <w:r w:rsidR="0004094A" w:rsidRPr="002459BB">
        <w:rPr>
          <w:rFonts w:ascii="Times New Roman" w:eastAsia="標楷體" w:hAnsi="Times New Roman"/>
          <w:sz w:val="28"/>
          <w:szCs w:val="28"/>
        </w:rPr>
        <w:t>(</w:t>
      </w:r>
      <w:r w:rsidR="00817FDE" w:rsidRPr="002459BB">
        <w:rPr>
          <w:rFonts w:ascii="Times New Roman" w:eastAsia="標楷體" w:hAnsi="Times New Roman"/>
          <w:sz w:val="28"/>
          <w:szCs w:val="28"/>
        </w:rPr>
        <w:t>108/3/1</w:t>
      </w:r>
      <w:r w:rsidR="0004094A" w:rsidRPr="002459BB">
        <w:rPr>
          <w:rFonts w:ascii="Times New Roman" w:eastAsia="標楷體" w:hAnsi="Times New Roman"/>
          <w:sz w:val="28"/>
          <w:szCs w:val="28"/>
        </w:rPr>
        <w:t>)</w:t>
      </w:r>
    </w:p>
    <w:p w:rsidR="000257EE" w:rsidRPr="002459BB" w:rsidRDefault="00274757" w:rsidP="00AA0EEE">
      <w:pPr>
        <w:snapToGrid w:val="0"/>
        <w:spacing w:line="600" w:lineRule="exact"/>
        <w:ind w:left="1199" w:hanging="921"/>
        <w:jc w:val="both"/>
        <w:rPr>
          <w:rFonts w:ascii="Times New Roman" w:eastAsia="標楷體" w:hAnsi="Times New Roman"/>
          <w:bCs/>
          <w:sz w:val="28"/>
          <w:szCs w:val="28"/>
        </w:rPr>
      </w:pPr>
      <w:r w:rsidRPr="002459BB">
        <w:rPr>
          <w:rFonts w:ascii="Times New Roman" w:eastAsia="標楷體" w:hAnsi="Times New Roman"/>
          <w:bCs/>
          <w:sz w:val="28"/>
          <w:szCs w:val="28"/>
        </w:rPr>
        <w:t>(</w:t>
      </w:r>
      <w:r w:rsidRPr="002459BB">
        <w:rPr>
          <w:rFonts w:ascii="Times New Roman" w:eastAsia="標楷體" w:hAnsi="Times New Roman"/>
          <w:bCs/>
          <w:sz w:val="28"/>
          <w:szCs w:val="28"/>
        </w:rPr>
        <w:t>十八</w:t>
      </w:r>
      <w:r w:rsidRPr="002459BB">
        <w:rPr>
          <w:rFonts w:ascii="Times New Roman" w:eastAsia="標楷體" w:hAnsi="Times New Roman"/>
          <w:bCs/>
          <w:sz w:val="28"/>
          <w:szCs w:val="28"/>
        </w:rPr>
        <w:t>)</w:t>
      </w:r>
      <w:r w:rsidRPr="002459BB">
        <w:rPr>
          <w:rFonts w:ascii="Times New Roman" w:eastAsia="標楷體" w:hAnsi="Times New Roman"/>
          <w:bCs/>
          <w:sz w:val="28"/>
          <w:szCs w:val="28"/>
        </w:rPr>
        <w:t>審查案件中，有皮膚處置處方者，必要時交由皮膚科專科醫師會審。</w:t>
      </w:r>
      <w:r w:rsidRPr="002459BB">
        <w:rPr>
          <w:rFonts w:ascii="Times New Roman" w:eastAsia="標楷體" w:hAnsi="Times New Roman"/>
          <w:bCs/>
          <w:sz w:val="28"/>
          <w:szCs w:val="28"/>
        </w:rPr>
        <w:t>(95/12/1)</w:t>
      </w:r>
    </w:p>
    <w:p w:rsidR="000257EE" w:rsidRPr="002459BB" w:rsidRDefault="00274757" w:rsidP="00AA0EEE">
      <w:pPr>
        <w:widowControl/>
        <w:spacing w:line="600" w:lineRule="exact"/>
        <w:ind w:left="1134" w:hanging="856"/>
        <w:jc w:val="both"/>
        <w:rPr>
          <w:rFonts w:ascii="Times New Roman" w:hAnsi="Times New Roman"/>
        </w:rPr>
      </w:pPr>
      <w:r w:rsidRPr="002459BB">
        <w:rPr>
          <w:rFonts w:ascii="Times New Roman" w:eastAsia="標楷體" w:hAnsi="Times New Roman"/>
          <w:bCs/>
          <w:sz w:val="28"/>
          <w:szCs w:val="28"/>
        </w:rPr>
        <w:t>(</w:t>
      </w:r>
      <w:r w:rsidRPr="002459BB">
        <w:rPr>
          <w:rFonts w:ascii="Times New Roman" w:eastAsia="標楷體" w:hAnsi="Times New Roman"/>
          <w:bCs/>
          <w:sz w:val="28"/>
          <w:szCs w:val="28"/>
        </w:rPr>
        <w:t>十九</w:t>
      </w:r>
      <w:r w:rsidRPr="002459BB">
        <w:rPr>
          <w:rFonts w:ascii="Times New Roman" w:eastAsia="標楷體" w:hAnsi="Times New Roman"/>
          <w:bCs/>
          <w:sz w:val="28"/>
          <w:szCs w:val="28"/>
        </w:rPr>
        <w:t>)</w:t>
      </w:r>
      <w:r w:rsidRPr="002459BB">
        <w:rPr>
          <w:rFonts w:ascii="Times New Roman" w:eastAsia="標楷體" w:hAnsi="Times New Roman"/>
          <w:sz w:val="28"/>
          <w:szCs w:val="28"/>
        </w:rPr>
        <w:t>皮膚疾病使用</w:t>
      </w:r>
      <w:r w:rsidRPr="002459BB">
        <w:rPr>
          <w:rFonts w:ascii="Times New Roman" w:eastAsia="標楷體" w:hAnsi="Times New Roman"/>
          <w:sz w:val="28"/>
          <w:szCs w:val="28"/>
        </w:rPr>
        <w:t>Antihistamine</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抗組織胺</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藥最多不超過</w:t>
      </w:r>
      <w:r w:rsidRPr="002459BB">
        <w:rPr>
          <w:rFonts w:ascii="Times New Roman" w:eastAsia="標楷體" w:hAnsi="Times New Roman"/>
          <w:sz w:val="28"/>
          <w:szCs w:val="28"/>
        </w:rPr>
        <w:t>2</w:t>
      </w:r>
      <w:r w:rsidRPr="002459BB">
        <w:rPr>
          <w:rFonts w:ascii="Times New Roman" w:eastAsia="標楷體" w:hAnsi="Times New Roman"/>
          <w:sz w:val="28"/>
          <w:szCs w:val="28"/>
        </w:rPr>
        <w:t>種為原則；若有例外情況應於病歷上敘明。</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97/5/1</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104/1/1</w:t>
      </w:r>
      <w:r w:rsidR="00C54EE9" w:rsidRPr="002459BB">
        <w:rPr>
          <w:rFonts w:ascii="Times New Roman" w:eastAsia="標楷體" w:hAnsi="Times New Roman"/>
          <w:sz w:val="28"/>
          <w:szCs w:val="28"/>
        </w:rPr>
        <w:t>)</w:t>
      </w:r>
    </w:p>
    <w:p w:rsidR="000257EE" w:rsidRPr="002459BB" w:rsidRDefault="00567D55" w:rsidP="00AA0EEE">
      <w:pPr>
        <w:widowControl/>
        <w:spacing w:line="600" w:lineRule="exact"/>
        <w:ind w:left="1079" w:hanging="801"/>
        <w:jc w:val="both"/>
        <w:rPr>
          <w:rFonts w:ascii="Times New Roman" w:eastAsia="標楷體" w:hAnsi="Times New Roman"/>
          <w:sz w:val="28"/>
          <w:szCs w:val="28"/>
        </w:rPr>
      </w:pPr>
      <w:r w:rsidRPr="002459BB">
        <w:rPr>
          <w:rFonts w:ascii="Times New Roman" w:eastAsia="標楷體" w:hAnsi="Times New Roman"/>
          <w:sz w:val="28"/>
          <w:szCs w:val="28"/>
        </w:rPr>
        <w:t>(</w:t>
      </w:r>
      <w:r w:rsidRPr="002459BB">
        <w:rPr>
          <w:rFonts w:ascii="Times New Roman" w:eastAsia="標楷體" w:hAnsi="Times New Roman"/>
          <w:sz w:val="28"/>
          <w:szCs w:val="28"/>
        </w:rPr>
        <w:t>二十</w:t>
      </w:r>
      <w:r w:rsidR="00C54EE9" w:rsidRPr="002459BB">
        <w:rPr>
          <w:rFonts w:ascii="Times New Roman" w:eastAsia="標楷體" w:hAnsi="Times New Roman"/>
          <w:sz w:val="28"/>
          <w:szCs w:val="28"/>
        </w:rPr>
        <w:t>)</w:t>
      </w:r>
      <w:r w:rsidR="00274757" w:rsidRPr="002459BB">
        <w:rPr>
          <w:rFonts w:ascii="Times New Roman" w:eastAsia="標楷體" w:hAnsi="Times New Roman"/>
          <w:sz w:val="28"/>
          <w:szCs w:val="28"/>
        </w:rPr>
        <w:t>單純性疱疹使用</w:t>
      </w:r>
      <w:r w:rsidR="00274757" w:rsidRPr="002459BB">
        <w:rPr>
          <w:rFonts w:ascii="Times New Roman" w:eastAsia="標楷體" w:hAnsi="Times New Roman"/>
          <w:sz w:val="28"/>
          <w:szCs w:val="28"/>
        </w:rPr>
        <w:t>acyclovir</w:t>
      </w:r>
      <w:r w:rsidR="00274757" w:rsidRPr="002459BB">
        <w:rPr>
          <w:rFonts w:ascii="Times New Roman" w:eastAsia="標楷體" w:hAnsi="Times New Roman"/>
          <w:sz w:val="28"/>
          <w:szCs w:val="28"/>
        </w:rPr>
        <w:t>依藥品給付規定辦理</w:t>
      </w:r>
      <w:r w:rsidR="00274757" w:rsidRPr="002459BB">
        <w:rPr>
          <w:rFonts w:ascii="Times New Roman" w:eastAsia="標楷體" w:hAnsi="Times New Roman"/>
          <w:sz w:val="23"/>
          <w:szCs w:val="23"/>
        </w:rPr>
        <w:t>。</w:t>
      </w:r>
      <w:r w:rsidR="00274757" w:rsidRPr="002459BB">
        <w:rPr>
          <w:rFonts w:ascii="Times New Roman" w:eastAsia="標楷體" w:hAnsi="Times New Roman"/>
          <w:sz w:val="28"/>
          <w:szCs w:val="28"/>
        </w:rPr>
        <w:t>(99/7/1)</w:t>
      </w:r>
    </w:p>
    <w:p w:rsidR="00567D55" w:rsidRPr="002459BB" w:rsidRDefault="00567D55" w:rsidP="00AA0EEE">
      <w:pPr>
        <w:widowControl/>
        <w:spacing w:line="600" w:lineRule="exact"/>
        <w:ind w:left="1418" w:hanging="1140"/>
        <w:jc w:val="both"/>
        <w:rPr>
          <w:rFonts w:ascii="Times New Roman" w:eastAsia="標楷體" w:hAnsi="Times New Roman"/>
          <w:sz w:val="28"/>
          <w:szCs w:val="28"/>
        </w:rPr>
      </w:pPr>
      <w:r w:rsidRPr="002459BB">
        <w:rPr>
          <w:rFonts w:ascii="Times New Roman" w:eastAsia="標楷體" w:hAnsi="Times New Roman"/>
          <w:sz w:val="28"/>
          <w:szCs w:val="28"/>
        </w:rPr>
        <w:t>(</w:t>
      </w:r>
      <w:r w:rsidRPr="002459BB">
        <w:rPr>
          <w:rFonts w:ascii="Times New Roman" w:eastAsia="標楷體" w:hAnsi="Times New Roman"/>
          <w:sz w:val="28"/>
          <w:szCs w:val="28"/>
        </w:rPr>
        <w:t>二十一</w:t>
      </w:r>
      <w:r w:rsidRPr="002459BB">
        <w:rPr>
          <w:rFonts w:ascii="Times New Roman" w:eastAsia="標楷體" w:hAnsi="Times New Roman"/>
          <w:sz w:val="28"/>
          <w:szCs w:val="28"/>
        </w:rPr>
        <w:t>)</w:t>
      </w:r>
      <w:r w:rsidRPr="002459BB">
        <w:rPr>
          <w:rFonts w:ascii="Times New Roman" w:eastAsia="標楷體" w:hAnsi="Times New Roman"/>
          <w:sz w:val="28"/>
          <w:szCs w:val="28"/>
        </w:rPr>
        <w:t>照光治療：病歷應附照片</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首次治療前</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，並依規定註明每次治療日期及劑量，若未註明則保險人不予給付。病情穩定者，同一療程以六次為原則。治療後每三個月照相一次檢視改善情形，每</w:t>
      </w:r>
      <w:r w:rsidRPr="002459BB">
        <w:rPr>
          <w:rFonts w:ascii="Times New Roman" w:eastAsia="標楷體" w:hAnsi="Times New Roman"/>
          <w:sz w:val="28"/>
          <w:szCs w:val="28"/>
        </w:rPr>
        <w:t>50</w:t>
      </w:r>
      <w:r w:rsidRPr="002459BB">
        <w:rPr>
          <w:rFonts w:ascii="Times New Roman" w:eastAsia="標楷體" w:hAnsi="Times New Roman"/>
          <w:sz w:val="28"/>
          <w:szCs w:val="28"/>
        </w:rPr>
        <w:t>次須重新評估。每次治療須有患者親自簽名。</w:t>
      </w:r>
      <w:r w:rsidRPr="002459BB">
        <w:rPr>
          <w:rFonts w:ascii="Times New Roman" w:eastAsia="標楷體" w:hAnsi="Times New Roman"/>
          <w:sz w:val="28"/>
          <w:szCs w:val="28"/>
        </w:rPr>
        <w:t>(</w:t>
      </w:r>
      <w:r w:rsidR="003C072F" w:rsidRPr="002459BB">
        <w:rPr>
          <w:rFonts w:ascii="Times New Roman" w:eastAsia="標楷體" w:hAnsi="Times New Roman"/>
          <w:sz w:val="28"/>
          <w:szCs w:val="28"/>
        </w:rPr>
        <w:t>109/5/1</w:t>
      </w:r>
      <w:r w:rsidRPr="002459BB">
        <w:rPr>
          <w:rFonts w:ascii="Times New Roman" w:eastAsia="標楷體" w:hAnsi="Times New Roman"/>
          <w:sz w:val="28"/>
          <w:szCs w:val="28"/>
        </w:rPr>
        <w:t>)</w:t>
      </w:r>
    </w:p>
    <w:p w:rsidR="000257EE" w:rsidRPr="002459BB" w:rsidRDefault="003669B2" w:rsidP="00AA0EEE">
      <w:pPr>
        <w:widowControl/>
        <w:suppressAutoHyphens w:val="0"/>
        <w:spacing w:line="240" w:lineRule="auto"/>
        <w:jc w:val="both"/>
        <w:rPr>
          <w:rFonts w:ascii="Times New Roman" w:eastAsia="標楷體" w:hAnsi="Times New Roman"/>
          <w:bCs/>
          <w:sz w:val="28"/>
          <w:szCs w:val="28"/>
        </w:rPr>
      </w:pPr>
      <w:r w:rsidRPr="002459BB">
        <w:rPr>
          <w:rFonts w:ascii="Times New Roman" w:eastAsia="標楷體" w:hAnsi="Times New Roman"/>
          <w:bCs/>
          <w:sz w:val="28"/>
          <w:szCs w:val="28"/>
        </w:rPr>
        <w:br w:type="page"/>
      </w:r>
    </w:p>
    <w:p w:rsidR="000257EE" w:rsidRPr="002459BB" w:rsidRDefault="00274757" w:rsidP="00AA0EEE">
      <w:pPr>
        <w:pStyle w:val="aff6"/>
        <w:rPr>
          <w:rFonts w:ascii="Times New Roman" w:hAnsi="Times New Roman"/>
        </w:rPr>
      </w:pPr>
      <w:bookmarkStart w:id="69" w:name="_Toc38875789"/>
      <w:r w:rsidRPr="002459BB">
        <w:rPr>
          <w:rFonts w:ascii="Times New Roman" w:hAnsi="Times New Roman"/>
        </w:rPr>
        <w:lastRenderedPageBreak/>
        <w:t>十一、</w:t>
      </w:r>
      <w:r w:rsidR="00ED2EB7" w:rsidRPr="002459BB">
        <w:rPr>
          <w:rFonts w:ascii="Times New Roman" w:hAnsi="Times New Roman"/>
        </w:rPr>
        <w:t>西醫基層醫療費用審查注意事項</w:t>
      </w:r>
      <w:r w:rsidR="00B059B0" w:rsidRPr="002459BB">
        <w:rPr>
          <w:rFonts w:ascii="Times New Roman" w:hAnsi="Times New Roman"/>
        </w:rPr>
        <w:t>-</w:t>
      </w:r>
      <w:r w:rsidRPr="002459BB">
        <w:rPr>
          <w:rFonts w:ascii="Times New Roman" w:hAnsi="Times New Roman"/>
        </w:rPr>
        <w:t>神經內科</w:t>
      </w:r>
      <w:bookmarkEnd w:id="69"/>
    </w:p>
    <w:p w:rsidR="000257EE" w:rsidRPr="002459BB" w:rsidRDefault="00274757" w:rsidP="00AA0EEE">
      <w:pPr>
        <w:snapToGrid w:val="0"/>
        <w:spacing w:line="600" w:lineRule="exact"/>
        <w:ind w:left="1040" w:hanging="560"/>
        <w:jc w:val="both"/>
        <w:rPr>
          <w:rFonts w:ascii="Times New Roman" w:hAnsi="Times New Roman"/>
        </w:rPr>
      </w:pPr>
      <w:r w:rsidRPr="002459BB">
        <w:rPr>
          <w:rFonts w:ascii="Times New Roman" w:eastAsia="標楷體" w:hAnsi="Times New Roman"/>
          <w:kern w:val="3"/>
          <w:sz w:val="28"/>
        </w:rPr>
        <w:t>(</w:t>
      </w:r>
      <w:r w:rsidRPr="002459BB">
        <w:rPr>
          <w:rFonts w:ascii="Times New Roman" w:eastAsia="標楷體" w:hAnsi="Times New Roman"/>
          <w:kern w:val="3"/>
          <w:sz w:val="28"/>
        </w:rPr>
        <w:t>一</w:t>
      </w:r>
      <w:r w:rsidRPr="002459BB">
        <w:rPr>
          <w:rFonts w:ascii="Times New Roman" w:eastAsia="標楷體" w:hAnsi="Times New Roman"/>
          <w:kern w:val="3"/>
          <w:sz w:val="28"/>
        </w:rPr>
        <w:t>)</w:t>
      </w:r>
      <w:r w:rsidRPr="002459BB">
        <w:rPr>
          <w:rFonts w:ascii="Times New Roman" w:eastAsia="標楷體" w:hAnsi="Times New Roman"/>
          <w:kern w:val="3"/>
          <w:sz w:val="28"/>
        </w:rPr>
        <w:t>門</w:t>
      </w:r>
      <w:r w:rsidRPr="002459BB">
        <w:rPr>
          <w:rFonts w:ascii="Times New Roman" w:eastAsia="標楷體" w:hAnsi="Times New Roman"/>
          <w:sz w:val="28"/>
        </w:rPr>
        <w:t>診部分審查原則及注意事項：</w:t>
      </w:r>
    </w:p>
    <w:p w:rsidR="000257EE" w:rsidRPr="002459BB" w:rsidRDefault="00274757" w:rsidP="00AA0EEE">
      <w:pPr>
        <w:snapToGrid w:val="0"/>
        <w:spacing w:line="600" w:lineRule="exact"/>
        <w:ind w:left="1319" w:hanging="280"/>
        <w:jc w:val="both"/>
        <w:rPr>
          <w:rFonts w:ascii="Times New Roman" w:eastAsia="標楷體" w:hAnsi="Times New Roman"/>
          <w:kern w:val="3"/>
          <w:sz w:val="28"/>
        </w:rPr>
      </w:pPr>
      <w:r w:rsidRPr="002459BB">
        <w:rPr>
          <w:rFonts w:ascii="Times New Roman" w:eastAsia="標楷體" w:hAnsi="Times New Roman"/>
          <w:kern w:val="3"/>
          <w:sz w:val="28"/>
        </w:rPr>
        <w:t>1.</w:t>
      </w:r>
      <w:r w:rsidRPr="002459BB">
        <w:rPr>
          <w:rFonts w:ascii="Times New Roman" w:eastAsia="標楷體" w:hAnsi="Times New Roman"/>
          <w:kern w:val="3"/>
          <w:sz w:val="28"/>
        </w:rPr>
        <w:t>門診處方用藥之審查，依照健保用藥之相關規定，進行詳細審查。除了應注意用藥之適應症外，也須注意使用之劑量與期間長短是否恰當。</w:t>
      </w:r>
    </w:p>
    <w:p w:rsidR="000257EE" w:rsidRPr="002459BB" w:rsidRDefault="00274757" w:rsidP="00AA0EEE">
      <w:pPr>
        <w:snapToGrid w:val="0"/>
        <w:spacing w:line="600" w:lineRule="exact"/>
        <w:ind w:left="1319" w:hanging="280"/>
        <w:jc w:val="both"/>
        <w:rPr>
          <w:rFonts w:ascii="Times New Roman" w:hAnsi="Times New Roman"/>
        </w:rPr>
      </w:pPr>
      <w:r w:rsidRPr="002459BB">
        <w:rPr>
          <w:rFonts w:ascii="Times New Roman" w:eastAsia="標楷體" w:hAnsi="Times New Roman"/>
          <w:kern w:val="3"/>
          <w:sz w:val="28"/>
        </w:rPr>
        <w:t>2.</w:t>
      </w:r>
      <w:r w:rsidRPr="002459BB">
        <w:rPr>
          <w:rFonts w:ascii="Times New Roman" w:eastAsia="標楷體" w:hAnsi="Times New Roman"/>
          <w:kern w:val="3"/>
          <w:sz w:val="28"/>
        </w:rPr>
        <w:t>門診處方用藥之審查，尤其是抗痙劑、抗凝血劑、抗血小板藥物、降腦壓、腦血管循環促進劑、抗巴金森氏症及類固醇等類藥物容</w:t>
      </w:r>
      <w:r w:rsidRPr="002459BB">
        <w:rPr>
          <w:rFonts w:ascii="Times New Roman" w:eastAsia="標楷體" w:hAnsi="Times New Roman"/>
          <w:sz w:val="28"/>
        </w:rPr>
        <w:t>易發生使用不合理之情形，應請神經科審查醫</w:t>
      </w:r>
      <w:r w:rsidRPr="002459BB">
        <w:rPr>
          <w:rFonts w:ascii="Times New Roman" w:eastAsia="標楷體" w:hAnsi="Times New Roman"/>
          <w:sz w:val="28"/>
          <w:szCs w:val="28"/>
        </w:rPr>
        <w:t>藥專家</w:t>
      </w:r>
      <w:r w:rsidRPr="002459BB">
        <w:rPr>
          <w:rFonts w:ascii="Times New Roman" w:eastAsia="標楷體" w:hAnsi="Times New Roman"/>
          <w:sz w:val="28"/>
        </w:rPr>
        <w:t>加強審查之。</w:t>
      </w:r>
      <w:r w:rsidRPr="002459BB">
        <w:rPr>
          <w:rFonts w:ascii="Times New Roman" w:eastAsia="標楷體" w:hAnsi="Times New Roman"/>
          <w:sz w:val="28"/>
        </w:rPr>
        <w:t>(102/3/1)</w:t>
      </w:r>
    </w:p>
    <w:p w:rsidR="000257EE" w:rsidRPr="002459BB" w:rsidRDefault="00274757" w:rsidP="00AA0EEE">
      <w:pPr>
        <w:snapToGrid w:val="0"/>
        <w:spacing w:line="600" w:lineRule="exact"/>
        <w:ind w:left="1319" w:hanging="280"/>
        <w:jc w:val="both"/>
        <w:rPr>
          <w:rFonts w:ascii="Times New Roman" w:eastAsia="標楷體" w:hAnsi="Times New Roman"/>
          <w:kern w:val="3"/>
          <w:sz w:val="28"/>
        </w:rPr>
      </w:pPr>
      <w:r w:rsidRPr="002459BB">
        <w:rPr>
          <w:rFonts w:ascii="Times New Roman" w:eastAsia="標楷體" w:hAnsi="Times New Roman"/>
          <w:kern w:val="3"/>
          <w:sz w:val="28"/>
        </w:rPr>
        <w:t>3.</w:t>
      </w:r>
      <w:r w:rsidRPr="002459BB">
        <w:rPr>
          <w:rFonts w:ascii="Times New Roman" w:eastAsia="標楷體" w:hAnsi="Times New Roman"/>
          <w:kern w:val="3"/>
          <w:sz w:val="28"/>
        </w:rPr>
        <w:t>神經科慢性病人比例較高，也應注意其他非慢性病用藥之劑量及時間長短是否適當。</w:t>
      </w:r>
    </w:p>
    <w:p w:rsidR="000257EE" w:rsidRPr="002459BB" w:rsidRDefault="00274757" w:rsidP="00AA0EEE">
      <w:pPr>
        <w:snapToGrid w:val="0"/>
        <w:spacing w:line="600" w:lineRule="exact"/>
        <w:ind w:left="1319" w:hanging="280"/>
        <w:jc w:val="both"/>
        <w:rPr>
          <w:rFonts w:ascii="Times New Roman" w:eastAsia="標楷體" w:hAnsi="Times New Roman"/>
          <w:kern w:val="3"/>
          <w:sz w:val="28"/>
        </w:rPr>
      </w:pPr>
      <w:r w:rsidRPr="002459BB">
        <w:rPr>
          <w:rFonts w:ascii="Times New Roman" w:eastAsia="標楷體" w:hAnsi="Times New Roman"/>
          <w:kern w:val="3"/>
          <w:sz w:val="28"/>
        </w:rPr>
        <w:t>4.</w:t>
      </w:r>
      <w:r w:rsidRPr="002459BB">
        <w:rPr>
          <w:rFonts w:ascii="Times New Roman" w:eastAsia="標楷體" w:hAnsi="Times New Roman"/>
          <w:kern w:val="3"/>
          <w:sz w:val="28"/>
        </w:rPr>
        <w:t>須注意檢查或檢驗之必要性，對於以研究、預防或健康檢查而做與診療無關之檢驗或檢查，應加強審查。</w:t>
      </w:r>
    </w:p>
    <w:p w:rsidR="000257EE" w:rsidRPr="002459BB" w:rsidRDefault="00274757" w:rsidP="00AA0EEE">
      <w:pPr>
        <w:snapToGrid w:val="0"/>
        <w:spacing w:line="600" w:lineRule="exact"/>
        <w:ind w:left="1040" w:hanging="560"/>
        <w:jc w:val="both"/>
        <w:rPr>
          <w:rFonts w:ascii="Times New Roman" w:eastAsia="標楷體" w:hAnsi="Times New Roman"/>
          <w:kern w:val="3"/>
          <w:sz w:val="28"/>
        </w:rPr>
      </w:pPr>
      <w:r w:rsidRPr="002459BB">
        <w:rPr>
          <w:rFonts w:ascii="Times New Roman" w:eastAsia="標楷體" w:hAnsi="Times New Roman"/>
          <w:kern w:val="3"/>
          <w:sz w:val="28"/>
        </w:rPr>
        <w:t xml:space="preserve"> (</w:t>
      </w:r>
      <w:r w:rsidRPr="002459BB">
        <w:rPr>
          <w:rFonts w:ascii="Times New Roman" w:eastAsia="標楷體" w:hAnsi="Times New Roman"/>
          <w:kern w:val="3"/>
          <w:sz w:val="28"/>
        </w:rPr>
        <w:t>二</w:t>
      </w:r>
      <w:r w:rsidRPr="002459BB">
        <w:rPr>
          <w:rFonts w:ascii="Times New Roman" w:eastAsia="標楷體" w:hAnsi="Times New Roman"/>
          <w:kern w:val="3"/>
          <w:sz w:val="28"/>
        </w:rPr>
        <w:t>)</w:t>
      </w:r>
      <w:r w:rsidRPr="002459BB">
        <w:rPr>
          <w:rFonts w:ascii="Times New Roman" w:eastAsia="標楷體" w:hAnsi="Times New Roman"/>
          <w:kern w:val="3"/>
          <w:sz w:val="28"/>
        </w:rPr>
        <w:t>檢查項目審查原則及注意事項：</w:t>
      </w:r>
    </w:p>
    <w:p w:rsidR="000257EE" w:rsidRPr="002459BB" w:rsidRDefault="00274757" w:rsidP="00AA0EEE">
      <w:pPr>
        <w:snapToGrid w:val="0"/>
        <w:spacing w:line="600" w:lineRule="exact"/>
        <w:ind w:left="1319" w:hanging="280"/>
        <w:jc w:val="both"/>
        <w:rPr>
          <w:rFonts w:ascii="Times New Roman" w:eastAsia="標楷體" w:hAnsi="Times New Roman"/>
          <w:kern w:val="3"/>
          <w:sz w:val="28"/>
        </w:rPr>
      </w:pPr>
      <w:r w:rsidRPr="002459BB">
        <w:rPr>
          <w:rFonts w:ascii="Times New Roman" w:eastAsia="標楷體" w:hAnsi="Times New Roman"/>
          <w:kern w:val="3"/>
          <w:sz w:val="28"/>
        </w:rPr>
        <w:t>1.</w:t>
      </w:r>
      <w:r w:rsidRPr="002459BB">
        <w:rPr>
          <w:rFonts w:ascii="Times New Roman" w:eastAsia="標楷體" w:hAnsi="Times New Roman"/>
          <w:kern w:val="3"/>
          <w:sz w:val="28"/>
        </w:rPr>
        <w:t>腦波、肌電圖、神經傳導速度、誘發電位及腦血管超音波等檢查，應按病情需要，慎選個案施行，並須檢附神經專科醫師簽名之報告，對檢查頻率過高及檢查結果為正常之個案比率過高之醫療院所，加強審查。</w:t>
      </w:r>
    </w:p>
    <w:p w:rsidR="000257EE" w:rsidRPr="002459BB" w:rsidRDefault="00274757" w:rsidP="00AA0EEE">
      <w:pPr>
        <w:snapToGrid w:val="0"/>
        <w:spacing w:line="600" w:lineRule="exact"/>
        <w:ind w:left="1319" w:hanging="280"/>
        <w:jc w:val="both"/>
        <w:rPr>
          <w:rFonts w:ascii="Times New Roman" w:hAnsi="Times New Roman"/>
        </w:rPr>
      </w:pPr>
      <w:r w:rsidRPr="002459BB">
        <w:rPr>
          <w:rFonts w:ascii="Times New Roman" w:eastAsia="標楷體" w:hAnsi="Times New Roman"/>
          <w:kern w:val="3"/>
          <w:sz w:val="28"/>
        </w:rPr>
        <w:t>2.</w:t>
      </w:r>
      <w:r w:rsidRPr="002459BB">
        <w:rPr>
          <w:rFonts w:ascii="Times New Roman" w:eastAsia="標楷體" w:hAnsi="Times New Roman"/>
          <w:kern w:val="3"/>
          <w:sz w:val="28"/>
        </w:rPr>
        <w:t>應儘量先使用前述檢查方法以確定診斷，但如經神經科專科醫師診</w:t>
      </w:r>
      <w:r w:rsidRPr="002459BB">
        <w:rPr>
          <w:rFonts w:ascii="Times New Roman" w:eastAsia="標楷體" w:hAnsi="Times New Roman"/>
          <w:sz w:val="28"/>
        </w:rPr>
        <w:t>察認為尚無法</w:t>
      </w:r>
      <w:r w:rsidRPr="002459BB">
        <w:rPr>
          <w:rFonts w:ascii="Times New Roman" w:eastAsia="標楷體" w:hAnsi="Times New Roman"/>
          <w:kern w:val="3"/>
          <w:sz w:val="28"/>
        </w:rPr>
        <w:t>確定</w:t>
      </w:r>
      <w:r w:rsidRPr="002459BB">
        <w:rPr>
          <w:rFonts w:ascii="Times New Roman" w:eastAsia="標楷體" w:hAnsi="Times New Roman"/>
          <w:sz w:val="28"/>
        </w:rPr>
        <w:t>診斷而病情需要時，得施行</w:t>
      </w:r>
      <w:r w:rsidRPr="002459BB">
        <w:rPr>
          <w:rFonts w:ascii="Times New Roman" w:eastAsia="標楷體" w:hAnsi="Times New Roman"/>
          <w:sz w:val="28"/>
        </w:rPr>
        <w:t>CT</w:t>
      </w:r>
      <w:r w:rsidRPr="002459BB">
        <w:rPr>
          <w:rFonts w:ascii="Times New Roman" w:eastAsia="標楷體" w:hAnsi="Times New Roman"/>
          <w:sz w:val="28"/>
        </w:rPr>
        <w:t>或</w:t>
      </w:r>
      <w:r w:rsidRPr="002459BB">
        <w:rPr>
          <w:rFonts w:ascii="Times New Roman" w:eastAsia="標楷體" w:hAnsi="Times New Roman"/>
          <w:sz w:val="28"/>
        </w:rPr>
        <w:t>MRI</w:t>
      </w:r>
      <w:r w:rsidRPr="002459BB">
        <w:rPr>
          <w:rFonts w:ascii="Times New Roman" w:eastAsia="標楷體" w:hAnsi="Times New Roman"/>
          <w:sz w:val="28"/>
        </w:rPr>
        <w:t>之檢查。</w:t>
      </w:r>
    </w:p>
    <w:p w:rsidR="000257EE" w:rsidRPr="002459BB" w:rsidRDefault="00274757" w:rsidP="00AA0EEE">
      <w:pPr>
        <w:snapToGrid w:val="0"/>
        <w:spacing w:line="600" w:lineRule="exact"/>
        <w:ind w:left="1319" w:hanging="280"/>
        <w:jc w:val="both"/>
        <w:rPr>
          <w:rFonts w:ascii="Times New Roman" w:hAnsi="Times New Roman"/>
        </w:rPr>
      </w:pPr>
      <w:r w:rsidRPr="002459BB">
        <w:rPr>
          <w:rFonts w:ascii="Times New Roman" w:eastAsia="標楷體" w:hAnsi="Times New Roman"/>
          <w:kern w:val="3"/>
          <w:sz w:val="28"/>
        </w:rPr>
        <w:t>3.</w:t>
      </w:r>
      <w:r w:rsidRPr="002459BB">
        <w:rPr>
          <w:rFonts w:ascii="Times New Roman" w:eastAsia="標楷體" w:hAnsi="Times New Roman"/>
          <w:kern w:val="3"/>
          <w:sz w:val="28"/>
        </w:rPr>
        <w:t>申報立體定位手術之病例需檢附手術</w:t>
      </w:r>
      <w:r w:rsidRPr="002459BB">
        <w:rPr>
          <w:rFonts w:ascii="Times New Roman" w:eastAsia="標楷體" w:hAnsi="Times New Roman"/>
          <w:kern w:val="3"/>
          <w:sz w:val="28"/>
        </w:rPr>
        <w:t>(</w:t>
      </w:r>
      <w:r w:rsidRPr="002459BB">
        <w:rPr>
          <w:rFonts w:ascii="Times New Roman" w:eastAsia="標楷體" w:hAnsi="Times New Roman"/>
          <w:kern w:val="3"/>
          <w:sz w:val="28"/>
        </w:rPr>
        <w:t>術前、術中、術後</w:t>
      </w:r>
      <w:r w:rsidRPr="002459BB">
        <w:rPr>
          <w:rFonts w:ascii="Times New Roman" w:eastAsia="標楷體" w:hAnsi="Times New Roman"/>
          <w:kern w:val="3"/>
          <w:sz w:val="28"/>
        </w:rPr>
        <w:t>)</w:t>
      </w:r>
      <w:r w:rsidRPr="002459BB">
        <w:rPr>
          <w:rFonts w:ascii="Times New Roman" w:eastAsia="標楷體" w:hAnsi="Times New Roman"/>
          <w:kern w:val="3"/>
          <w:sz w:val="28"/>
        </w:rPr>
        <w:t>照片，由審查醫</w:t>
      </w:r>
      <w:r w:rsidRPr="002459BB">
        <w:rPr>
          <w:rFonts w:ascii="Times New Roman" w:eastAsia="標楷體" w:hAnsi="Times New Roman"/>
          <w:sz w:val="28"/>
          <w:szCs w:val="28"/>
        </w:rPr>
        <w:t>藥專家</w:t>
      </w:r>
      <w:r w:rsidRPr="002459BB">
        <w:rPr>
          <w:rFonts w:ascii="Times New Roman" w:eastAsia="標楷體" w:hAnsi="Times New Roman"/>
          <w:kern w:val="3"/>
          <w:sz w:val="28"/>
        </w:rPr>
        <w:t>依學理基礎個案審查。</w:t>
      </w:r>
      <w:r w:rsidRPr="002459BB">
        <w:rPr>
          <w:rFonts w:ascii="Times New Roman" w:eastAsia="標楷體" w:hAnsi="Times New Roman"/>
          <w:kern w:val="3"/>
          <w:sz w:val="28"/>
        </w:rPr>
        <w:t>(102/3/1)</w:t>
      </w:r>
    </w:p>
    <w:p w:rsidR="000257EE" w:rsidRPr="002459BB" w:rsidRDefault="00274757" w:rsidP="00AA0EEE">
      <w:pPr>
        <w:snapToGrid w:val="0"/>
        <w:spacing w:line="600" w:lineRule="exact"/>
        <w:ind w:left="1319" w:hanging="280"/>
        <w:jc w:val="both"/>
        <w:rPr>
          <w:rFonts w:ascii="Times New Roman" w:eastAsia="標楷體" w:hAnsi="Times New Roman"/>
          <w:kern w:val="3"/>
          <w:sz w:val="28"/>
        </w:rPr>
      </w:pPr>
      <w:r w:rsidRPr="002459BB">
        <w:rPr>
          <w:rFonts w:ascii="Times New Roman" w:eastAsia="標楷體" w:hAnsi="Times New Roman"/>
          <w:kern w:val="3"/>
          <w:sz w:val="28"/>
        </w:rPr>
        <w:lastRenderedPageBreak/>
        <w:t>4.</w:t>
      </w:r>
      <w:r w:rsidRPr="002459BB">
        <w:rPr>
          <w:rFonts w:ascii="Times New Roman" w:eastAsia="標楷體" w:hAnsi="Times New Roman"/>
          <w:kern w:val="3"/>
          <w:sz w:val="28"/>
        </w:rPr>
        <w:t>如未有經神經科專科醫師診察而逕行施行前述神經學檢查項目者，應加強審查之，以避免檢查浮濫。</w:t>
      </w:r>
    </w:p>
    <w:p w:rsidR="000257EE" w:rsidRPr="002459BB" w:rsidRDefault="00274757" w:rsidP="00AA0EEE">
      <w:pPr>
        <w:snapToGrid w:val="0"/>
        <w:spacing w:line="600" w:lineRule="exact"/>
        <w:ind w:left="1319" w:hanging="280"/>
        <w:jc w:val="both"/>
        <w:rPr>
          <w:rFonts w:ascii="Times New Roman" w:hAnsi="Times New Roman"/>
        </w:rPr>
      </w:pPr>
      <w:r w:rsidRPr="002459BB">
        <w:rPr>
          <w:rFonts w:ascii="Times New Roman" w:eastAsia="標楷體" w:hAnsi="Times New Roman"/>
          <w:kern w:val="3"/>
          <w:sz w:val="28"/>
        </w:rPr>
        <w:t>5.</w:t>
      </w:r>
      <w:r w:rsidRPr="002459BB">
        <w:rPr>
          <w:rFonts w:ascii="Times New Roman" w:eastAsia="標楷體" w:hAnsi="Times New Roman"/>
          <w:kern w:val="3"/>
          <w:sz w:val="28"/>
        </w:rPr>
        <w:t>神經學檢查如同時施行</w:t>
      </w:r>
      <w:r w:rsidR="000678BB" w:rsidRPr="002459BB">
        <w:rPr>
          <w:rFonts w:ascii="Times New Roman" w:eastAsia="標楷體" w:hAnsi="Times New Roman"/>
          <w:kern w:val="3"/>
          <w:sz w:val="28"/>
        </w:rPr>
        <w:t xml:space="preserve">20013C </w:t>
      </w:r>
      <w:r w:rsidRPr="002459BB">
        <w:rPr>
          <w:rFonts w:ascii="Times New Roman" w:eastAsia="標楷體" w:hAnsi="Times New Roman"/>
          <w:kern w:val="3"/>
          <w:sz w:val="28"/>
        </w:rPr>
        <w:t>(</w:t>
      </w:r>
      <w:r w:rsidRPr="002459BB">
        <w:rPr>
          <w:rFonts w:ascii="Times New Roman" w:eastAsia="標楷體" w:hAnsi="Times New Roman"/>
          <w:kern w:val="3"/>
          <w:sz w:val="28"/>
        </w:rPr>
        <w:t>頸動脈超音波</w:t>
      </w:r>
      <w:r w:rsidRPr="002459BB">
        <w:rPr>
          <w:rFonts w:ascii="Times New Roman" w:eastAsia="標楷體" w:hAnsi="Times New Roman"/>
          <w:kern w:val="3"/>
          <w:sz w:val="28"/>
        </w:rPr>
        <w:t>)</w:t>
      </w:r>
      <w:r w:rsidRPr="002459BB">
        <w:rPr>
          <w:rFonts w:ascii="Times New Roman" w:eastAsia="標楷體" w:hAnsi="Times New Roman"/>
          <w:kern w:val="3"/>
          <w:sz w:val="28"/>
        </w:rPr>
        <w:t>、</w:t>
      </w:r>
      <w:r w:rsidRPr="002459BB">
        <w:rPr>
          <w:rFonts w:ascii="Times New Roman" w:eastAsia="標楷體" w:hAnsi="Times New Roman"/>
          <w:kern w:val="3"/>
          <w:sz w:val="28"/>
        </w:rPr>
        <w:t>20021B(</w:t>
      </w:r>
      <w:r w:rsidRPr="002459BB">
        <w:rPr>
          <w:rFonts w:ascii="Times New Roman" w:eastAsia="標楷體" w:hAnsi="Times New Roman"/>
          <w:kern w:val="3"/>
          <w:sz w:val="28"/>
        </w:rPr>
        <w:t>眼動脈流速測定</w:t>
      </w:r>
      <w:r w:rsidRPr="002459BB">
        <w:rPr>
          <w:rFonts w:ascii="Times New Roman" w:eastAsia="標楷體" w:hAnsi="Times New Roman"/>
          <w:kern w:val="3"/>
          <w:sz w:val="28"/>
        </w:rPr>
        <w:t>)</w:t>
      </w:r>
      <w:r w:rsidRPr="002459BB">
        <w:rPr>
          <w:rFonts w:ascii="Times New Roman" w:eastAsia="標楷體" w:hAnsi="Times New Roman"/>
          <w:sz w:val="28"/>
        </w:rPr>
        <w:t>二項檢查之適應症：</w:t>
      </w:r>
      <w:r w:rsidRPr="002459BB">
        <w:rPr>
          <w:rFonts w:ascii="Times New Roman" w:eastAsia="標楷體" w:hAnsi="Times New Roman"/>
          <w:sz w:val="28"/>
          <w:szCs w:val="28"/>
        </w:rPr>
        <w:t>(101/2/1)</w:t>
      </w:r>
      <w:r w:rsidR="00AA3A63" w:rsidRPr="002459BB">
        <w:rPr>
          <w:rFonts w:ascii="Times New Roman" w:eastAsia="標楷體" w:hAnsi="Times New Roman"/>
          <w:sz w:val="28"/>
          <w:szCs w:val="28"/>
        </w:rPr>
        <w:t>(</w:t>
      </w:r>
      <w:r w:rsidR="003C072F" w:rsidRPr="002459BB">
        <w:rPr>
          <w:rFonts w:ascii="Times New Roman" w:eastAsia="標楷體" w:hAnsi="Times New Roman"/>
          <w:sz w:val="28"/>
          <w:szCs w:val="28"/>
        </w:rPr>
        <w:t>109/5/1</w:t>
      </w:r>
      <w:r w:rsidR="00AA3A63" w:rsidRPr="002459BB">
        <w:rPr>
          <w:rFonts w:ascii="Times New Roman" w:eastAsia="標楷體" w:hAnsi="Times New Roman"/>
          <w:sz w:val="28"/>
          <w:szCs w:val="28"/>
        </w:rPr>
        <w:t>)</w:t>
      </w:r>
    </w:p>
    <w:p w:rsidR="000257EE" w:rsidRPr="002459BB" w:rsidRDefault="00274757" w:rsidP="00AA0EEE">
      <w:pPr>
        <w:snapToGrid w:val="0"/>
        <w:spacing w:line="600" w:lineRule="exact"/>
        <w:ind w:left="1740" w:hanging="420"/>
        <w:jc w:val="both"/>
        <w:rPr>
          <w:rFonts w:ascii="Times New Roman" w:eastAsia="標楷體" w:hAnsi="Times New Roman"/>
          <w:kern w:val="3"/>
          <w:sz w:val="28"/>
        </w:rPr>
      </w:pPr>
      <w:r w:rsidRPr="002459BB">
        <w:rPr>
          <w:rFonts w:ascii="Times New Roman" w:eastAsia="標楷體" w:hAnsi="Times New Roman"/>
          <w:kern w:val="3"/>
          <w:sz w:val="28"/>
        </w:rPr>
        <w:t>(1)</w:t>
      </w:r>
      <w:r w:rsidRPr="002459BB">
        <w:rPr>
          <w:rFonts w:ascii="Times New Roman" w:eastAsia="標楷體" w:hAnsi="Times New Roman"/>
          <w:kern w:val="3"/>
          <w:sz w:val="28"/>
        </w:rPr>
        <w:t>症狀性、缺血性腦血管疾病。</w:t>
      </w:r>
    </w:p>
    <w:p w:rsidR="000257EE" w:rsidRPr="002459BB" w:rsidRDefault="00274757" w:rsidP="00AA0EEE">
      <w:pPr>
        <w:snapToGrid w:val="0"/>
        <w:spacing w:line="600" w:lineRule="exact"/>
        <w:ind w:left="1680"/>
        <w:jc w:val="both"/>
        <w:rPr>
          <w:rFonts w:ascii="Times New Roman" w:eastAsia="標楷體" w:hAnsi="Times New Roman"/>
          <w:kern w:val="3"/>
          <w:sz w:val="28"/>
        </w:rPr>
      </w:pPr>
      <w:r w:rsidRPr="002459BB">
        <w:rPr>
          <w:rFonts w:ascii="Times New Roman" w:eastAsia="標楷體" w:hAnsi="Times New Roman"/>
          <w:kern w:val="3"/>
          <w:sz w:val="28"/>
        </w:rPr>
        <w:t>甲、腦中風</w:t>
      </w:r>
    </w:p>
    <w:p w:rsidR="000257EE" w:rsidRPr="002459BB" w:rsidRDefault="00274757" w:rsidP="00AA0EEE">
      <w:pPr>
        <w:snapToGrid w:val="0"/>
        <w:spacing w:line="600" w:lineRule="exact"/>
        <w:ind w:left="1680"/>
        <w:jc w:val="both"/>
        <w:rPr>
          <w:rFonts w:ascii="Times New Roman" w:eastAsia="標楷體" w:hAnsi="Times New Roman"/>
          <w:kern w:val="3"/>
          <w:sz w:val="28"/>
        </w:rPr>
      </w:pPr>
      <w:r w:rsidRPr="002459BB">
        <w:rPr>
          <w:rFonts w:ascii="Times New Roman" w:eastAsia="標楷體" w:hAnsi="Times New Roman"/>
          <w:kern w:val="3"/>
          <w:sz w:val="28"/>
        </w:rPr>
        <w:t>乙、暫時性腦缺血發作</w:t>
      </w:r>
      <w:r w:rsidRPr="002459BB">
        <w:rPr>
          <w:rFonts w:ascii="Times New Roman" w:eastAsia="標楷體" w:hAnsi="Times New Roman"/>
          <w:kern w:val="3"/>
          <w:sz w:val="28"/>
        </w:rPr>
        <w:t>(TIA)</w:t>
      </w:r>
      <w:r w:rsidRPr="002459BB">
        <w:rPr>
          <w:rFonts w:ascii="Times New Roman" w:eastAsia="標楷體" w:hAnsi="Times New Roman"/>
          <w:kern w:val="3"/>
          <w:sz w:val="28"/>
        </w:rPr>
        <w:t>。</w:t>
      </w:r>
    </w:p>
    <w:p w:rsidR="000257EE" w:rsidRPr="002459BB" w:rsidRDefault="00274757" w:rsidP="00AA0EEE">
      <w:pPr>
        <w:snapToGrid w:val="0"/>
        <w:spacing w:line="600" w:lineRule="exact"/>
        <w:ind w:left="1740" w:hanging="420"/>
        <w:jc w:val="both"/>
        <w:rPr>
          <w:rFonts w:ascii="Times New Roman" w:eastAsia="標楷體" w:hAnsi="Times New Roman"/>
          <w:kern w:val="3"/>
          <w:sz w:val="28"/>
        </w:rPr>
      </w:pPr>
      <w:r w:rsidRPr="002459BB">
        <w:rPr>
          <w:rFonts w:ascii="Times New Roman" w:eastAsia="標楷體" w:hAnsi="Times New Roman"/>
          <w:kern w:val="3"/>
          <w:sz w:val="28"/>
        </w:rPr>
        <w:t>(2)</w:t>
      </w:r>
      <w:r w:rsidRPr="002459BB">
        <w:rPr>
          <w:rFonts w:ascii="Times New Roman" w:eastAsia="標楷體" w:hAnsi="Times New Roman"/>
          <w:kern w:val="3"/>
          <w:sz w:val="28"/>
        </w:rPr>
        <w:t>腦血管疾病高危險群。</w:t>
      </w:r>
    </w:p>
    <w:p w:rsidR="000257EE" w:rsidRPr="002459BB" w:rsidRDefault="00274757" w:rsidP="00AA0EEE">
      <w:pPr>
        <w:snapToGrid w:val="0"/>
        <w:spacing w:line="600" w:lineRule="exact"/>
        <w:ind w:left="1740" w:hanging="420"/>
        <w:jc w:val="both"/>
        <w:rPr>
          <w:rFonts w:ascii="Times New Roman" w:eastAsia="標楷體" w:hAnsi="Times New Roman"/>
          <w:kern w:val="3"/>
          <w:sz w:val="28"/>
        </w:rPr>
      </w:pPr>
      <w:r w:rsidRPr="002459BB">
        <w:rPr>
          <w:rFonts w:ascii="Times New Roman" w:eastAsia="標楷體" w:hAnsi="Times New Roman"/>
          <w:kern w:val="3"/>
          <w:sz w:val="28"/>
        </w:rPr>
        <w:t>(3)</w:t>
      </w:r>
      <w:r w:rsidRPr="002459BB">
        <w:rPr>
          <w:rFonts w:ascii="Times New Roman" w:eastAsia="標楷體" w:hAnsi="Times New Roman"/>
          <w:kern w:val="3"/>
          <w:sz w:val="28"/>
        </w:rPr>
        <w:t>其他特殊腦血管疾病。</w:t>
      </w:r>
    </w:p>
    <w:p w:rsidR="000257EE" w:rsidRPr="002459BB" w:rsidRDefault="00274757" w:rsidP="00AA0EEE">
      <w:pPr>
        <w:snapToGrid w:val="0"/>
        <w:spacing w:line="600" w:lineRule="exact"/>
        <w:ind w:left="1319" w:hanging="280"/>
        <w:jc w:val="both"/>
        <w:rPr>
          <w:rFonts w:ascii="Times New Roman" w:hAnsi="Times New Roman"/>
        </w:rPr>
      </w:pPr>
      <w:r w:rsidRPr="002459BB">
        <w:rPr>
          <w:rFonts w:ascii="Times New Roman" w:eastAsia="標楷體" w:hAnsi="Times New Roman"/>
          <w:kern w:val="3"/>
          <w:sz w:val="28"/>
        </w:rPr>
        <w:t>6.</w:t>
      </w:r>
      <w:r w:rsidRPr="002459BB">
        <w:rPr>
          <w:rFonts w:ascii="Times New Roman" w:eastAsia="標楷體" w:hAnsi="Times New Roman"/>
          <w:kern w:val="3"/>
          <w:sz w:val="28"/>
        </w:rPr>
        <w:t>施行</w:t>
      </w:r>
      <w:r w:rsidRPr="002459BB">
        <w:rPr>
          <w:rFonts w:ascii="Times New Roman" w:eastAsia="標楷體" w:hAnsi="Times New Roman"/>
          <w:kern w:val="3"/>
          <w:sz w:val="28"/>
        </w:rPr>
        <w:t>20026B(</w:t>
      </w:r>
      <w:r w:rsidRPr="002459BB">
        <w:rPr>
          <w:rFonts w:ascii="Times New Roman" w:eastAsia="標楷體" w:hAnsi="Times New Roman"/>
          <w:kern w:val="3"/>
          <w:sz w:val="28"/>
        </w:rPr>
        <w:t>穿顱都卜勒超音波檢查</w:t>
      </w:r>
      <w:r w:rsidRPr="002459BB">
        <w:rPr>
          <w:rFonts w:ascii="Times New Roman" w:eastAsia="標楷體" w:hAnsi="Times New Roman"/>
          <w:kern w:val="3"/>
          <w:sz w:val="28"/>
        </w:rPr>
        <w:t>)</w:t>
      </w:r>
      <w:r w:rsidRPr="002459BB">
        <w:rPr>
          <w:rFonts w:ascii="Times New Roman" w:eastAsia="標楷體" w:hAnsi="Times New Roman"/>
          <w:kern w:val="3"/>
          <w:sz w:val="28"/>
        </w:rPr>
        <w:t>之適應症：症狀性、缺血性腦血管疾</w:t>
      </w:r>
      <w:r w:rsidRPr="002459BB">
        <w:rPr>
          <w:rFonts w:ascii="Times New Roman" w:eastAsia="標楷體" w:hAnsi="Times New Roman"/>
          <w:sz w:val="28"/>
        </w:rPr>
        <w:t>病</w:t>
      </w:r>
      <w:r w:rsidRPr="002459BB">
        <w:rPr>
          <w:rFonts w:ascii="Times New Roman" w:eastAsia="標楷體" w:hAnsi="Times New Roman"/>
          <w:sz w:val="28"/>
        </w:rPr>
        <w:t>(</w:t>
      </w:r>
      <w:r w:rsidRPr="002459BB">
        <w:rPr>
          <w:rFonts w:ascii="Times New Roman" w:eastAsia="標楷體" w:hAnsi="Times New Roman"/>
          <w:kern w:val="3"/>
          <w:sz w:val="28"/>
        </w:rPr>
        <w:t>腦中風或</w:t>
      </w:r>
      <w:r w:rsidRPr="002459BB">
        <w:rPr>
          <w:rFonts w:ascii="Times New Roman" w:eastAsia="標楷體" w:hAnsi="Times New Roman"/>
          <w:kern w:val="3"/>
          <w:sz w:val="28"/>
        </w:rPr>
        <w:t>TIA)</w:t>
      </w:r>
      <w:r w:rsidRPr="002459BB">
        <w:rPr>
          <w:rFonts w:ascii="Times New Roman" w:eastAsia="標楷體" w:hAnsi="Times New Roman"/>
          <w:kern w:val="3"/>
          <w:sz w:val="28"/>
        </w:rPr>
        <w:t>。</w:t>
      </w:r>
      <w:r w:rsidRPr="002459BB">
        <w:rPr>
          <w:rFonts w:ascii="Times New Roman" w:eastAsia="標楷體" w:hAnsi="Times New Roman"/>
          <w:sz w:val="28"/>
          <w:szCs w:val="28"/>
        </w:rPr>
        <w:t>(101/2/1)</w:t>
      </w:r>
    </w:p>
    <w:p w:rsidR="000257EE" w:rsidRPr="002459BB" w:rsidRDefault="000257EE" w:rsidP="00AA0EEE">
      <w:pPr>
        <w:snapToGrid w:val="0"/>
        <w:spacing w:line="240" w:lineRule="auto"/>
        <w:ind w:left="240"/>
        <w:jc w:val="both"/>
        <w:rPr>
          <w:rFonts w:ascii="Times New Roman" w:eastAsia="標楷體" w:hAnsi="Times New Roman"/>
          <w:sz w:val="28"/>
        </w:rPr>
      </w:pPr>
    </w:p>
    <w:p w:rsidR="000257EE" w:rsidRPr="002459BB" w:rsidRDefault="00274757" w:rsidP="00AA0EEE">
      <w:pPr>
        <w:snapToGrid w:val="0"/>
        <w:spacing w:line="600" w:lineRule="exact"/>
        <w:ind w:left="1040" w:hanging="560"/>
        <w:jc w:val="both"/>
        <w:rPr>
          <w:rFonts w:ascii="Times New Roman" w:eastAsia="標楷體" w:hAnsi="Times New Roman"/>
          <w:kern w:val="3"/>
          <w:sz w:val="28"/>
        </w:rPr>
      </w:pPr>
      <w:r w:rsidRPr="002459BB">
        <w:rPr>
          <w:rFonts w:ascii="Times New Roman" w:eastAsia="標楷體" w:hAnsi="Times New Roman"/>
          <w:kern w:val="3"/>
          <w:sz w:val="28"/>
        </w:rPr>
        <w:t xml:space="preserve"> (</w:t>
      </w:r>
      <w:r w:rsidRPr="002459BB">
        <w:rPr>
          <w:rFonts w:ascii="Times New Roman" w:eastAsia="標楷體" w:hAnsi="Times New Roman"/>
          <w:kern w:val="3"/>
          <w:sz w:val="28"/>
        </w:rPr>
        <w:t>三</w:t>
      </w:r>
      <w:r w:rsidRPr="002459BB">
        <w:rPr>
          <w:rFonts w:ascii="Times New Roman" w:eastAsia="標楷體" w:hAnsi="Times New Roman"/>
          <w:kern w:val="3"/>
          <w:sz w:val="28"/>
        </w:rPr>
        <w:t>)</w:t>
      </w:r>
      <w:r w:rsidRPr="002459BB">
        <w:rPr>
          <w:rFonts w:ascii="Times New Roman" w:eastAsia="標楷體" w:hAnsi="Times New Roman"/>
          <w:kern w:val="3"/>
          <w:sz w:val="28"/>
        </w:rPr>
        <w:t>神經傳導檢查項目</w:t>
      </w:r>
      <w:r w:rsidRPr="002459BB">
        <w:rPr>
          <w:rFonts w:ascii="Times New Roman" w:eastAsia="標楷體" w:hAnsi="Times New Roman"/>
          <w:kern w:val="3"/>
          <w:sz w:val="28"/>
        </w:rPr>
        <w:t>NCV, F-wave, H-reflex</w:t>
      </w:r>
      <w:r w:rsidRPr="002459BB">
        <w:rPr>
          <w:rFonts w:ascii="Times New Roman" w:eastAsia="標楷體" w:hAnsi="Times New Roman"/>
          <w:kern w:val="3"/>
          <w:sz w:val="28"/>
        </w:rPr>
        <w:t>及</w:t>
      </w:r>
      <w:r w:rsidRPr="002459BB">
        <w:rPr>
          <w:rFonts w:ascii="Times New Roman" w:eastAsia="標楷體" w:hAnsi="Times New Roman"/>
          <w:kern w:val="3"/>
          <w:sz w:val="28"/>
        </w:rPr>
        <w:t>EEG</w:t>
      </w:r>
      <w:r w:rsidRPr="002459BB">
        <w:rPr>
          <w:rFonts w:ascii="Times New Roman" w:eastAsia="標楷體" w:hAnsi="Times New Roman"/>
          <w:kern w:val="3"/>
          <w:sz w:val="28"/>
        </w:rPr>
        <w:t>之臨床適應症如下：</w:t>
      </w:r>
    </w:p>
    <w:p w:rsidR="000257EE" w:rsidRPr="002459BB" w:rsidRDefault="00274757" w:rsidP="00AA0EEE">
      <w:pPr>
        <w:snapToGrid w:val="0"/>
        <w:spacing w:line="600" w:lineRule="exact"/>
        <w:ind w:left="1319" w:hanging="280"/>
        <w:jc w:val="both"/>
        <w:rPr>
          <w:rFonts w:ascii="Times New Roman" w:eastAsia="標楷體" w:hAnsi="Times New Roman"/>
          <w:kern w:val="3"/>
          <w:sz w:val="28"/>
        </w:rPr>
      </w:pPr>
      <w:r w:rsidRPr="002459BB">
        <w:rPr>
          <w:rFonts w:ascii="Times New Roman" w:eastAsia="標楷體" w:hAnsi="Times New Roman"/>
          <w:kern w:val="3"/>
          <w:sz w:val="28"/>
        </w:rPr>
        <w:t>1.</w:t>
      </w:r>
      <w:r w:rsidRPr="002459BB">
        <w:rPr>
          <w:rFonts w:ascii="Times New Roman" w:eastAsia="標楷體" w:hAnsi="Times New Roman"/>
          <w:kern w:val="3"/>
          <w:sz w:val="28"/>
        </w:rPr>
        <w:t>神經傳導速度檢查適應症：</w:t>
      </w:r>
    </w:p>
    <w:p w:rsidR="000257EE" w:rsidRPr="002459BB" w:rsidRDefault="00274757" w:rsidP="00AA0EEE">
      <w:pPr>
        <w:snapToGrid w:val="0"/>
        <w:spacing w:line="600" w:lineRule="exact"/>
        <w:ind w:left="1740" w:hanging="420"/>
        <w:jc w:val="both"/>
        <w:rPr>
          <w:rFonts w:ascii="Times New Roman" w:eastAsia="標楷體" w:hAnsi="Times New Roman"/>
          <w:kern w:val="3"/>
          <w:sz w:val="28"/>
        </w:rPr>
      </w:pPr>
      <w:r w:rsidRPr="002459BB">
        <w:rPr>
          <w:rFonts w:ascii="Times New Roman" w:eastAsia="標楷體" w:hAnsi="Times New Roman"/>
          <w:kern w:val="3"/>
          <w:sz w:val="28"/>
        </w:rPr>
        <w:t>(1)</w:t>
      </w:r>
      <w:r w:rsidRPr="002459BB">
        <w:rPr>
          <w:rFonts w:ascii="Times New Roman" w:eastAsia="標楷體" w:hAnsi="Times New Roman"/>
          <w:kern w:val="3"/>
          <w:sz w:val="28"/>
        </w:rPr>
        <w:t>週邊神經病變之診斷、鑑別診斷、追蹤與治療評估，包括多發性及單一性週邊神經病變。</w:t>
      </w:r>
    </w:p>
    <w:p w:rsidR="000257EE" w:rsidRPr="002459BB" w:rsidRDefault="00274757" w:rsidP="00AA0EEE">
      <w:pPr>
        <w:snapToGrid w:val="0"/>
        <w:spacing w:line="600" w:lineRule="exact"/>
        <w:ind w:left="1740" w:hanging="420"/>
        <w:jc w:val="both"/>
        <w:rPr>
          <w:rFonts w:ascii="Times New Roman" w:eastAsia="標楷體" w:hAnsi="Times New Roman"/>
          <w:kern w:val="3"/>
          <w:sz w:val="28"/>
        </w:rPr>
      </w:pPr>
      <w:r w:rsidRPr="002459BB">
        <w:rPr>
          <w:rFonts w:ascii="Times New Roman" w:eastAsia="標楷體" w:hAnsi="Times New Roman"/>
          <w:kern w:val="3"/>
          <w:sz w:val="28"/>
        </w:rPr>
        <w:t>(2)</w:t>
      </w:r>
      <w:r w:rsidRPr="002459BB">
        <w:rPr>
          <w:rFonts w:ascii="Times New Roman" w:eastAsia="標楷體" w:hAnsi="Times New Roman"/>
          <w:kern w:val="3"/>
          <w:sz w:val="28"/>
        </w:rPr>
        <w:t>神經根病變及其鑑別診斷。</w:t>
      </w:r>
    </w:p>
    <w:p w:rsidR="000257EE" w:rsidRPr="002459BB" w:rsidRDefault="00274757" w:rsidP="00AA0EEE">
      <w:pPr>
        <w:snapToGrid w:val="0"/>
        <w:spacing w:line="600" w:lineRule="exact"/>
        <w:ind w:left="1740" w:hanging="420"/>
        <w:jc w:val="both"/>
        <w:rPr>
          <w:rFonts w:ascii="Times New Roman" w:eastAsia="標楷體" w:hAnsi="Times New Roman"/>
          <w:kern w:val="3"/>
          <w:sz w:val="28"/>
        </w:rPr>
      </w:pPr>
      <w:r w:rsidRPr="002459BB">
        <w:rPr>
          <w:rFonts w:ascii="Times New Roman" w:eastAsia="標楷體" w:hAnsi="Times New Roman"/>
          <w:kern w:val="3"/>
          <w:sz w:val="28"/>
        </w:rPr>
        <w:t>(3)</w:t>
      </w:r>
      <w:r w:rsidRPr="002459BB">
        <w:rPr>
          <w:rFonts w:ascii="Times New Roman" w:eastAsia="標楷體" w:hAnsi="Times New Roman"/>
          <w:kern w:val="3"/>
          <w:sz w:val="28"/>
        </w:rPr>
        <w:t>運動神經元疾病。</w:t>
      </w:r>
    </w:p>
    <w:p w:rsidR="000257EE" w:rsidRPr="002459BB" w:rsidRDefault="00274757" w:rsidP="00AA0EEE">
      <w:pPr>
        <w:snapToGrid w:val="0"/>
        <w:spacing w:line="600" w:lineRule="exact"/>
        <w:ind w:left="1740" w:hanging="420"/>
        <w:jc w:val="both"/>
        <w:rPr>
          <w:rFonts w:ascii="Times New Roman" w:eastAsia="標楷體" w:hAnsi="Times New Roman"/>
          <w:kern w:val="3"/>
          <w:sz w:val="28"/>
        </w:rPr>
      </w:pPr>
      <w:r w:rsidRPr="002459BB">
        <w:rPr>
          <w:rFonts w:ascii="Times New Roman" w:eastAsia="標楷體" w:hAnsi="Times New Roman"/>
          <w:kern w:val="3"/>
          <w:sz w:val="28"/>
        </w:rPr>
        <w:t>(4)</w:t>
      </w:r>
      <w:r w:rsidRPr="002459BB">
        <w:rPr>
          <w:rFonts w:ascii="Times New Roman" w:eastAsia="標楷體" w:hAnsi="Times New Roman"/>
          <w:kern w:val="3"/>
          <w:sz w:val="28"/>
        </w:rPr>
        <w:t>脊髓背根結節病灶。</w:t>
      </w:r>
    </w:p>
    <w:p w:rsidR="000257EE" w:rsidRPr="002459BB" w:rsidRDefault="00274757" w:rsidP="00AA0EEE">
      <w:pPr>
        <w:snapToGrid w:val="0"/>
        <w:spacing w:line="600" w:lineRule="exact"/>
        <w:ind w:left="1740" w:hanging="420"/>
        <w:jc w:val="both"/>
        <w:rPr>
          <w:rFonts w:ascii="Times New Roman" w:eastAsia="標楷體" w:hAnsi="Times New Roman"/>
          <w:kern w:val="3"/>
          <w:sz w:val="28"/>
        </w:rPr>
      </w:pPr>
      <w:r w:rsidRPr="002459BB">
        <w:rPr>
          <w:rFonts w:ascii="Times New Roman" w:eastAsia="標楷體" w:hAnsi="Times New Roman"/>
          <w:kern w:val="3"/>
          <w:sz w:val="28"/>
        </w:rPr>
        <w:t>(5)</w:t>
      </w:r>
      <w:r w:rsidRPr="002459BB">
        <w:rPr>
          <w:rFonts w:ascii="Times New Roman" w:eastAsia="標楷體" w:hAnsi="Times New Roman"/>
          <w:kern w:val="3"/>
          <w:sz w:val="28"/>
        </w:rPr>
        <w:t>肌肉神經病變之鑑別診斷。</w:t>
      </w:r>
    </w:p>
    <w:p w:rsidR="000257EE" w:rsidRPr="002459BB" w:rsidRDefault="00274757" w:rsidP="00AA0EEE">
      <w:pPr>
        <w:snapToGrid w:val="0"/>
        <w:spacing w:line="600" w:lineRule="exact"/>
        <w:ind w:left="1319" w:hanging="280"/>
        <w:jc w:val="both"/>
        <w:rPr>
          <w:rFonts w:ascii="Times New Roman" w:eastAsia="標楷體" w:hAnsi="Times New Roman"/>
          <w:kern w:val="3"/>
          <w:sz w:val="28"/>
        </w:rPr>
      </w:pPr>
      <w:r w:rsidRPr="002459BB">
        <w:rPr>
          <w:rFonts w:ascii="Times New Roman" w:eastAsia="標楷體" w:hAnsi="Times New Roman"/>
          <w:kern w:val="3"/>
          <w:sz w:val="28"/>
        </w:rPr>
        <w:t>2.H-reflex</w:t>
      </w:r>
      <w:r w:rsidRPr="002459BB">
        <w:rPr>
          <w:rFonts w:ascii="Times New Roman" w:eastAsia="標楷體" w:hAnsi="Times New Roman"/>
          <w:kern w:val="3"/>
          <w:sz w:val="28"/>
        </w:rPr>
        <w:t>檢查之適應症：</w:t>
      </w:r>
    </w:p>
    <w:p w:rsidR="000257EE" w:rsidRPr="002459BB" w:rsidRDefault="00274757" w:rsidP="00AA0EEE">
      <w:pPr>
        <w:snapToGrid w:val="0"/>
        <w:spacing w:line="600" w:lineRule="exact"/>
        <w:ind w:left="1740" w:hanging="420"/>
        <w:jc w:val="both"/>
        <w:rPr>
          <w:rFonts w:ascii="Times New Roman" w:eastAsia="標楷體" w:hAnsi="Times New Roman"/>
          <w:kern w:val="3"/>
          <w:sz w:val="28"/>
        </w:rPr>
      </w:pPr>
      <w:r w:rsidRPr="002459BB">
        <w:rPr>
          <w:rFonts w:ascii="Times New Roman" w:eastAsia="標楷體" w:hAnsi="Times New Roman"/>
          <w:kern w:val="3"/>
          <w:sz w:val="28"/>
        </w:rPr>
        <w:t>(1)</w:t>
      </w:r>
      <w:r w:rsidRPr="002459BB">
        <w:rPr>
          <w:rFonts w:ascii="Times New Roman" w:eastAsia="標楷體" w:hAnsi="Times New Roman"/>
          <w:kern w:val="3"/>
          <w:sz w:val="28"/>
        </w:rPr>
        <w:t>神經根病變之診斷、鑑別診斷、追蹤與治療評估。</w:t>
      </w:r>
    </w:p>
    <w:p w:rsidR="000257EE" w:rsidRPr="002459BB" w:rsidRDefault="00274757" w:rsidP="00AA0EEE">
      <w:pPr>
        <w:snapToGrid w:val="0"/>
        <w:spacing w:line="600" w:lineRule="exact"/>
        <w:ind w:left="1740" w:hanging="420"/>
        <w:jc w:val="both"/>
        <w:rPr>
          <w:rFonts w:ascii="Times New Roman" w:eastAsia="標楷體" w:hAnsi="Times New Roman"/>
          <w:kern w:val="3"/>
          <w:sz w:val="28"/>
        </w:rPr>
      </w:pPr>
      <w:r w:rsidRPr="002459BB">
        <w:rPr>
          <w:rFonts w:ascii="Times New Roman" w:eastAsia="標楷體" w:hAnsi="Times New Roman"/>
          <w:kern w:val="3"/>
          <w:sz w:val="28"/>
        </w:rPr>
        <w:t>(2)</w:t>
      </w:r>
      <w:r w:rsidRPr="002459BB">
        <w:rPr>
          <w:rFonts w:ascii="Times New Roman" w:eastAsia="標楷體" w:hAnsi="Times New Roman"/>
          <w:kern w:val="3"/>
          <w:sz w:val="28"/>
        </w:rPr>
        <w:t>中樞神經病灶下對運動神經元之影響。</w:t>
      </w:r>
    </w:p>
    <w:p w:rsidR="000257EE" w:rsidRPr="002459BB" w:rsidRDefault="00274757" w:rsidP="00AA0EEE">
      <w:pPr>
        <w:snapToGrid w:val="0"/>
        <w:spacing w:line="600" w:lineRule="exact"/>
        <w:ind w:left="1740" w:hanging="420"/>
        <w:jc w:val="both"/>
        <w:rPr>
          <w:rFonts w:ascii="Times New Roman" w:eastAsia="標楷體" w:hAnsi="Times New Roman"/>
          <w:kern w:val="3"/>
          <w:sz w:val="28"/>
        </w:rPr>
      </w:pPr>
      <w:r w:rsidRPr="002459BB">
        <w:rPr>
          <w:rFonts w:ascii="Times New Roman" w:eastAsia="標楷體" w:hAnsi="Times New Roman"/>
          <w:kern w:val="3"/>
          <w:sz w:val="28"/>
        </w:rPr>
        <w:lastRenderedPageBreak/>
        <w:t>(3)</w:t>
      </w:r>
      <w:r w:rsidRPr="002459BB">
        <w:rPr>
          <w:rFonts w:ascii="Times New Roman" w:eastAsia="標楷體" w:hAnsi="Times New Roman"/>
          <w:kern w:val="3"/>
          <w:sz w:val="28"/>
        </w:rPr>
        <w:t>上神經元病變導致</w:t>
      </w:r>
      <w:r w:rsidRPr="002459BB">
        <w:rPr>
          <w:rFonts w:ascii="Times New Roman" w:eastAsia="標楷體" w:hAnsi="Times New Roman"/>
          <w:kern w:val="3"/>
          <w:sz w:val="28"/>
        </w:rPr>
        <w:t>spasticity</w:t>
      </w:r>
      <w:r w:rsidRPr="002459BB">
        <w:rPr>
          <w:rFonts w:ascii="Times New Roman" w:eastAsia="標楷體" w:hAnsi="Times New Roman"/>
          <w:kern w:val="3"/>
          <w:sz w:val="28"/>
        </w:rPr>
        <w:t>之評估、追蹤與治療評估。</w:t>
      </w:r>
    </w:p>
    <w:p w:rsidR="000257EE" w:rsidRPr="002459BB" w:rsidRDefault="00274757" w:rsidP="00AA0EEE">
      <w:pPr>
        <w:snapToGrid w:val="0"/>
        <w:spacing w:line="600" w:lineRule="exact"/>
        <w:ind w:left="1319" w:hanging="280"/>
        <w:jc w:val="both"/>
        <w:rPr>
          <w:rFonts w:ascii="Times New Roman" w:eastAsia="標楷體" w:hAnsi="Times New Roman"/>
          <w:kern w:val="3"/>
          <w:sz w:val="28"/>
        </w:rPr>
      </w:pPr>
      <w:r w:rsidRPr="002459BB">
        <w:rPr>
          <w:rFonts w:ascii="Times New Roman" w:eastAsia="標楷體" w:hAnsi="Times New Roman"/>
          <w:kern w:val="3"/>
          <w:sz w:val="28"/>
        </w:rPr>
        <w:t>3.F-waves</w:t>
      </w:r>
      <w:r w:rsidRPr="002459BB">
        <w:rPr>
          <w:rFonts w:ascii="Times New Roman" w:eastAsia="標楷體" w:hAnsi="Times New Roman"/>
          <w:kern w:val="3"/>
          <w:sz w:val="28"/>
        </w:rPr>
        <w:t>檢查之適應症：</w:t>
      </w:r>
    </w:p>
    <w:p w:rsidR="000257EE" w:rsidRPr="002459BB" w:rsidRDefault="00274757" w:rsidP="00AA0EEE">
      <w:pPr>
        <w:snapToGrid w:val="0"/>
        <w:spacing w:line="600" w:lineRule="exact"/>
        <w:ind w:left="240" w:firstLine="1243"/>
        <w:jc w:val="both"/>
        <w:rPr>
          <w:rFonts w:ascii="Times New Roman" w:eastAsia="標楷體" w:hAnsi="Times New Roman"/>
          <w:kern w:val="3"/>
          <w:sz w:val="28"/>
        </w:rPr>
      </w:pPr>
      <w:r w:rsidRPr="002459BB">
        <w:rPr>
          <w:rFonts w:ascii="Times New Roman" w:eastAsia="標楷體" w:hAnsi="Times New Roman"/>
          <w:kern w:val="3"/>
          <w:sz w:val="28"/>
        </w:rPr>
        <w:t>協助運動神經傳導檢查，作下列病變之診斷：</w:t>
      </w:r>
    </w:p>
    <w:p w:rsidR="000257EE" w:rsidRPr="002459BB" w:rsidRDefault="00274757" w:rsidP="00AA0EEE">
      <w:pPr>
        <w:snapToGrid w:val="0"/>
        <w:spacing w:line="600" w:lineRule="exact"/>
        <w:ind w:left="1740" w:hanging="420"/>
        <w:jc w:val="both"/>
        <w:rPr>
          <w:rFonts w:ascii="Times New Roman" w:eastAsia="標楷體" w:hAnsi="Times New Roman"/>
          <w:kern w:val="3"/>
          <w:sz w:val="28"/>
        </w:rPr>
      </w:pPr>
      <w:r w:rsidRPr="002459BB">
        <w:rPr>
          <w:rFonts w:ascii="Times New Roman" w:eastAsia="標楷體" w:hAnsi="Times New Roman"/>
          <w:kern w:val="3"/>
          <w:sz w:val="28"/>
        </w:rPr>
        <w:t>(1)</w:t>
      </w:r>
      <w:r w:rsidRPr="002459BB">
        <w:rPr>
          <w:rFonts w:ascii="Times New Roman" w:eastAsia="標楷體" w:hAnsi="Times New Roman"/>
          <w:kern w:val="3"/>
          <w:sz w:val="28"/>
        </w:rPr>
        <w:t>週邊神經近端病變之診斷。</w:t>
      </w:r>
    </w:p>
    <w:p w:rsidR="000257EE" w:rsidRPr="002459BB" w:rsidRDefault="00274757" w:rsidP="00AA0EEE">
      <w:pPr>
        <w:snapToGrid w:val="0"/>
        <w:spacing w:line="600" w:lineRule="exact"/>
        <w:ind w:left="1740" w:hanging="420"/>
        <w:jc w:val="both"/>
        <w:rPr>
          <w:rFonts w:ascii="Times New Roman" w:eastAsia="標楷體" w:hAnsi="Times New Roman"/>
          <w:kern w:val="3"/>
          <w:sz w:val="28"/>
        </w:rPr>
      </w:pPr>
      <w:r w:rsidRPr="002459BB">
        <w:rPr>
          <w:rFonts w:ascii="Times New Roman" w:eastAsia="標楷體" w:hAnsi="Times New Roman"/>
          <w:kern w:val="3"/>
          <w:sz w:val="28"/>
        </w:rPr>
        <w:t>(2)</w:t>
      </w:r>
      <w:r w:rsidRPr="002459BB">
        <w:rPr>
          <w:rFonts w:ascii="Times New Roman" w:eastAsia="標楷體" w:hAnsi="Times New Roman"/>
          <w:kern w:val="3"/>
          <w:sz w:val="28"/>
        </w:rPr>
        <w:t>神經叢病變之診斷。</w:t>
      </w:r>
    </w:p>
    <w:p w:rsidR="000257EE" w:rsidRPr="002459BB" w:rsidRDefault="00274757" w:rsidP="00AA0EEE">
      <w:pPr>
        <w:snapToGrid w:val="0"/>
        <w:spacing w:line="600" w:lineRule="exact"/>
        <w:ind w:left="1740" w:hanging="420"/>
        <w:jc w:val="both"/>
        <w:rPr>
          <w:rFonts w:ascii="Times New Roman" w:eastAsia="標楷體" w:hAnsi="Times New Roman"/>
          <w:kern w:val="3"/>
          <w:sz w:val="28"/>
        </w:rPr>
      </w:pPr>
      <w:r w:rsidRPr="002459BB">
        <w:rPr>
          <w:rFonts w:ascii="Times New Roman" w:eastAsia="標楷體" w:hAnsi="Times New Roman"/>
          <w:kern w:val="3"/>
          <w:sz w:val="28"/>
        </w:rPr>
        <w:t>(3)</w:t>
      </w:r>
      <w:r w:rsidRPr="002459BB">
        <w:rPr>
          <w:rFonts w:ascii="Times New Roman" w:eastAsia="標楷體" w:hAnsi="Times New Roman"/>
          <w:kern w:val="3"/>
          <w:sz w:val="28"/>
        </w:rPr>
        <w:t>神經根病變之診斷。</w:t>
      </w:r>
    </w:p>
    <w:p w:rsidR="000257EE" w:rsidRPr="002459BB" w:rsidRDefault="00274757" w:rsidP="00AA0EEE">
      <w:pPr>
        <w:snapToGrid w:val="0"/>
        <w:spacing w:line="600" w:lineRule="exact"/>
        <w:ind w:left="1740" w:hanging="420"/>
        <w:jc w:val="both"/>
        <w:rPr>
          <w:rFonts w:ascii="Times New Roman" w:eastAsia="標楷體" w:hAnsi="Times New Roman"/>
          <w:kern w:val="3"/>
          <w:sz w:val="28"/>
        </w:rPr>
      </w:pPr>
      <w:r w:rsidRPr="002459BB">
        <w:rPr>
          <w:rFonts w:ascii="Times New Roman" w:eastAsia="標楷體" w:hAnsi="Times New Roman"/>
          <w:kern w:val="3"/>
          <w:sz w:val="28"/>
        </w:rPr>
        <w:t>(4)</w:t>
      </w:r>
      <w:r w:rsidRPr="002459BB">
        <w:rPr>
          <w:rFonts w:ascii="Times New Roman" w:eastAsia="標楷體" w:hAnsi="Times New Roman"/>
          <w:kern w:val="3"/>
          <w:sz w:val="28"/>
        </w:rPr>
        <w:t>神經元病變與病變數目之評估。</w:t>
      </w:r>
    </w:p>
    <w:p w:rsidR="000257EE" w:rsidRPr="002459BB" w:rsidRDefault="00274757" w:rsidP="00AA0EEE">
      <w:pPr>
        <w:snapToGrid w:val="0"/>
        <w:spacing w:line="600" w:lineRule="exact"/>
        <w:ind w:left="1319" w:hanging="280"/>
        <w:jc w:val="both"/>
        <w:rPr>
          <w:rFonts w:ascii="Times New Roman" w:eastAsia="標楷體" w:hAnsi="Times New Roman"/>
          <w:kern w:val="3"/>
          <w:sz w:val="28"/>
        </w:rPr>
      </w:pPr>
      <w:r w:rsidRPr="002459BB">
        <w:rPr>
          <w:rFonts w:ascii="Times New Roman" w:eastAsia="標楷體" w:hAnsi="Times New Roman"/>
          <w:kern w:val="3"/>
          <w:sz w:val="28"/>
        </w:rPr>
        <w:t>4.EEG</w:t>
      </w:r>
      <w:r w:rsidRPr="002459BB">
        <w:rPr>
          <w:rFonts w:ascii="Times New Roman" w:eastAsia="標楷體" w:hAnsi="Times New Roman"/>
          <w:kern w:val="3"/>
          <w:sz w:val="28"/>
        </w:rPr>
        <w:t>適應症之訂定有其困難，須視個案之診斷及病情而定，謹將以下施行</w:t>
      </w:r>
      <w:r w:rsidRPr="002459BB">
        <w:rPr>
          <w:rFonts w:ascii="Times New Roman" w:eastAsia="標楷體" w:hAnsi="Times New Roman"/>
          <w:kern w:val="3"/>
          <w:sz w:val="28"/>
        </w:rPr>
        <w:t>EEG</w:t>
      </w:r>
      <w:r w:rsidRPr="002459BB">
        <w:rPr>
          <w:rFonts w:ascii="Times New Roman" w:eastAsia="標楷體" w:hAnsi="Times New Roman"/>
          <w:kern w:val="3"/>
          <w:sz w:val="28"/>
        </w:rPr>
        <w:t>條件供參：</w:t>
      </w:r>
    </w:p>
    <w:p w:rsidR="000257EE" w:rsidRPr="002459BB" w:rsidRDefault="00274757" w:rsidP="00AA0EEE">
      <w:pPr>
        <w:snapToGrid w:val="0"/>
        <w:spacing w:line="600" w:lineRule="exact"/>
        <w:ind w:left="1740" w:hanging="420"/>
        <w:jc w:val="both"/>
        <w:rPr>
          <w:rFonts w:ascii="Times New Roman" w:eastAsia="標楷體" w:hAnsi="Times New Roman"/>
          <w:kern w:val="3"/>
          <w:sz w:val="28"/>
        </w:rPr>
      </w:pPr>
      <w:r w:rsidRPr="002459BB">
        <w:rPr>
          <w:rFonts w:ascii="Times New Roman" w:eastAsia="標楷體" w:hAnsi="Times New Roman"/>
          <w:kern w:val="3"/>
          <w:sz w:val="28"/>
        </w:rPr>
        <w:t>(1)</w:t>
      </w:r>
      <w:r w:rsidRPr="002459BB">
        <w:rPr>
          <w:rFonts w:ascii="Times New Roman" w:eastAsia="標楷體" w:hAnsi="Times New Roman"/>
          <w:kern w:val="3"/>
          <w:sz w:val="28"/>
        </w:rPr>
        <w:t>診斷價值高：在腦半球、中腦或腦幹構造之突發性及快速惡化病情時，譬如：</w:t>
      </w:r>
    </w:p>
    <w:p w:rsidR="000257EE" w:rsidRPr="002459BB" w:rsidRDefault="00274757" w:rsidP="00AA0EEE">
      <w:pPr>
        <w:snapToGrid w:val="0"/>
        <w:spacing w:line="600" w:lineRule="exact"/>
        <w:ind w:left="2020" w:hanging="280"/>
        <w:jc w:val="both"/>
        <w:rPr>
          <w:rFonts w:ascii="Times New Roman" w:eastAsia="標楷體" w:hAnsi="Times New Roman"/>
          <w:kern w:val="3"/>
          <w:sz w:val="28"/>
        </w:rPr>
      </w:pPr>
      <w:r w:rsidRPr="002459BB">
        <w:rPr>
          <w:rFonts w:ascii="Times New Roman" w:eastAsia="標楷體" w:hAnsi="Times New Roman"/>
          <w:kern w:val="3"/>
          <w:sz w:val="28"/>
        </w:rPr>
        <w:t>甲、痙攣性異常疾病，包括癲癇之診斷、追蹤與治療評估。</w:t>
      </w:r>
    </w:p>
    <w:p w:rsidR="000257EE" w:rsidRPr="002459BB" w:rsidRDefault="00274757" w:rsidP="00AA0EEE">
      <w:pPr>
        <w:snapToGrid w:val="0"/>
        <w:spacing w:line="600" w:lineRule="exact"/>
        <w:ind w:left="2020" w:hanging="280"/>
        <w:jc w:val="both"/>
        <w:rPr>
          <w:rFonts w:ascii="Times New Roman" w:eastAsia="標楷體" w:hAnsi="Times New Roman"/>
          <w:kern w:val="3"/>
          <w:sz w:val="28"/>
        </w:rPr>
      </w:pPr>
      <w:r w:rsidRPr="002459BB">
        <w:rPr>
          <w:rFonts w:ascii="Times New Roman" w:eastAsia="標楷體" w:hAnsi="Times New Roman"/>
          <w:kern w:val="3"/>
          <w:sz w:val="28"/>
        </w:rPr>
        <w:t>乙、類癲癇或假性癲癇之鑑別診斷。</w:t>
      </w:r>
    </w:p>
    <w:p w:rsidR="000257EE" w:rsidRPr="002459BB" w:rsidRDefault="00274757" w:rsidP="00AA0EEE">
      <w:pPr>
        <w:snapToGrid w:val="0"/>
        <w:spacing w:line="600" w:lineRule="exact"/>
        <w:ind w:left="2020" w:hanging="280"/>
        <w:jc w:val="both"/>
        <w:rPr>
          <w:rFonts w:ascii="Times New Roman" w:eastAsia="標楷體" w:hAnsi="Times New Roman"/>
          <w:kern w:val="3"/>
          <w:sz w:val="28"/>
        </w:rPr>
      </w:pPr>
      <w:r w:rsidRPr="002459BB">
        <w:rPr>
          <w:rFonts w:ascii="Times New Roman" w:eastAsia="標楷體" w:hAnsi="Times New Roman"/>
          <w:kern w:val="3"/>
          <w:sz w:val="28"/>
        </w:rPr>
        <w:t>丙、中毒性或代謝性腦症。</w:t>
      </w:r>
    </w:p>
    <w:p w:rsidR="000257EE" w:rsidRPr="002459BB" w:rsidRDefault="00274757" w:rsidP="00AA0EEE">
      <w:pPr>
        <w:snapToGrid w:val="0"/>
        <w:spacing w:line="600" w:lineRule="exact"/>
        <w:ind w:left="2020" w:hanging="280"/>
        <w:jc w:val="both"/>
        <w:rPr>
          <w:rFonts w:ascii="Times New Roman" w:eastAsia="標楷體" w:hAnsi="Times New Roman"/>
          <w:kern w:val="3"/>
          <w:sz w:val="28"/>
        </w:rPr>
      </w:pPr>
      <w:r w:rsidRPr="002459BB">
        <w:rPr>
          <w:rFonts w:ascii="Times New Roman" w:eastAsia="標楷體" w:hAnsi="Times New Roman"/>
          <w:kern w:val="3"/>
          <w:sz w:val="28"/>
        </w:rPr>
        <w:t>丁、病因待確定的昏迷或意識障礙。</w:t>
      </w:r>
    </w:p>
    <w:p w:rsidR="000257EE" w:rsidRPr="002459BB" w:rsidRDefault="00274757" w:rsidP="00AA0EEE">
      <w:pPr>
        <w:snapToGrid w:val="0"/>
        <w:spacing w:line="600" w:lineRule="exact"/>
        <w:ind w:left="2020" w:hanging="280"/>
        <w:jc w:val="both"/>
        <w:rPr>
          <w:rFonts w:ascii="Times New Roman" w:eastAsia="標楷體" w:hAnsi="Times New Roman"/>
          <w:kern w:val="3"/>
          <w:sz w:val="28"/>
        </w:rPr>
      </w:pPr>
      <w:r w:rsidRPr="002459BB">
        <w:rPr>
          <w:rFonts w:ascii="Times New Roman" w:eastAsia="標楷體" w:hAnsi="Times New Roman"/>
          <w:kern w:val="3"/>
          <w:sz w:val="28"/>
        </w:rPr>
        <w:t>戊、疑腦死。</w:t>
      </w:r>
    </w:p>
    <w:p w:rsidR="000257EE" w:rsidRPr="002459BB" w:rsidRDefault="00274757" w:rsidP="00AA0EEE">
      <w:pPr>
        <w:snapToGrid w:val="0"/>
        <w:spacing w:line="600" w:lineRule="exact"/>
        <w:ind w:left="2020" w:hanging="280"/>
        <w:jc w:val="both"/>
        <w:rPr>
          <w:rFonts w:ascii="Times New Roman" w:eastAsia="標楷體" w:hAnsi="Times New Roman"/>
          <w:kern w:val="3"/>
          <w:sz w:val="28"/>
        </w:rPr>
      </w:pPr>
      <w:r w:rsidRPr="002459BB">
        <w:rPr>
          <w:rFonts w:ascii="Times New Roman" w:eastAsia="標楷體" w:hAnsi="Times New Roman"/>
          <w:kern w:val="3"/>
          <w:sz w:val="28"/>
        </w:rPr>
        <w:t>己、腦血流循環降低之病情。</w:t>
      </w:r>
    </w:p>
    <w:p w:rsidR="000257EE" w:rsidRPr="002459BB" w:rsidRDefault="00274757" w:rsidP="00AA0EEE">
      <w:pPr>
        <w:snapToGrid w:val="0"/>
        <w:spacing w:line="600" w:lineRule="exact"/>
        <w:ind w:left="2020" w:hanging="280"/>
        <w:jc w:val="both"/>
        <w:rPr>
          <w:rFonts w:ascii="Times New Roman" w:eastAsia="標楷體" w:hAnsi="Times New Roman"/>
          <w:kern w:val="3"/>
          <w:sz w:val="28"/>
        </w:rPr>
      </w:pPr>
      <w:r w:rsidRPr="002459BB">
        <w:rPr>
          <w:rFonts w:ascii="Times New Roman" w:eastAsia="標楷體" w:hAnsi="Times New Roman"/>
          <w:kern w:val="3"/>
          <w:sz w:val="28"/>
        </w:rPr>
        <w:t>庚、腦膜腦炎</w:t>
      </w:r>
    </w:p>
    <w:p w:rsidR="000257EE" w:rsidRPr="002459BB" w:rsidRDefault="00274757" w:rsidP="00AA0EEE">
      <w:pPr>
        <w:snapToGrid w:val="0"/>
        <w:spacing w:line="600" w:lineRule="exact"/>
        <w:ind w:left="2020" w:hanging="280"/>
        <w:jc w:val="both"/>
        <w:rPr>
          <w:rFonts w:ascii="Times New Roman" w:eastAsia="標楷體" w:hAnsi="Times New Roman"/>
          <w:kern w:val="3"/>
          <w:sz w:val="28"/>
        </w:rPr>
      </w:pPr>
      <w:r w:rsidRPr="002459BB">
        <w:rPr>
          <w:rFonts w:ascii="Times New Roman" w:eastAsia="標楷體" w:hAnsi="Times New Roman"/>
          <w:kern w:val="3"/>
          <w:sz w:val="28"/>
        </w:rPr>
        <w:t>辛、退化性中樞神經疾病，如庫賈氏症、海棉樣腦症及漢疔頓舞蹈症等。</w:t>
      </w:r>
    </w:p>
    <w:p w:rsidR="000257EE" w:rsidRPr="002459BB" w:rsidRDefault="00274757" w:rsidP="00AA0EEE">
      <w:pPr>
        <w:snapToGrid w:val="0"/>
        <w:spacing w:line="600" w:lineRule="exact"/>
        <w:ind w:left="2020" w:hanging="280"/>
        <w:jc w:val="both"/>
        <w:rPr>
          <w:rFonts w:ascii="Times New Roman" w:eastAsia="標楷體" w:hAnsi="Times New Roman"/>
          <w:kern w:val="3"/>
          <w:sz w:val="28"/>
        </w:rPr>
      </w:pPr>
      <w:r w:rsidRPr="002459BB">
        <w:rPr>
          <w:rFonts w:ascii="Times New Roman" w:eastAsia="標楷體" w:hAnsi="Times New Roman"/>
          <w:kern w:val="3"/>
          <w:sz w:val="28"/>
        </w:rPr>
        <w:t>壬、</w:t>
      </w:r>
      <w:r w:rsidR="00693159" w:rsidRPr="002459BB">
        <w:rPr>
          <w:rFonts w:ascii="Times New Roman" w:eastAsia="標楷體" w:hAnsi="Times New Roman"/>
          <w:kern w:val="3"/>
          <w:sz w:val="28"/>
        </w:rPr>
        <w:t>其</w:t>
      </w:r>
      <w:r w:rsidRPr="002459BB">
        <w:rPr>
          <w:rFonts w:ascii="Times New Roman" w:eastAsia="標楷體" w:hAnsi="Times New Roman"/>
          <w:kern w:val="3"/>
          <w:sz w:val="28"/>
        </w:rPr>
        <w:t>他神經內科專科醫師認為有必要之臨床情況。</w:t>
      </w:r>
    </w:p>
    <w:p w:rsidR="000257EE" w:rsidRPr="002459BB" w:rsidRDefault="00274757" w:rsidP="00AA0EEE">
      <w:pPr>
        <w:snapToGrid w:val="0"/>
        <w:spacing w:line="600" w:lineRule="exact"/>
        <w:ind w:left="1740" w:hanging="420"/>
        <w:jc w:val="both"/>
        <w:rPr>
          <w:rFonts w:ascii="Times New Roman" w:eastAsia="標楷體" w:hAnsi="Times New Roman"/>
          <w:kern w:val="3"/>
          <w:sz w:val="28"/>
        </w:rPr>
      </w:pPr>
      <w:r w:rsidRPr="002459BB">
        <w:rPr>
          <w:rFonts w:ascii="Times New Roman" w:eastAsia="標楷體" w:hAnsi="Times New Roman"/>
          <w:kern w:val="3"/>
          <w:sz w:val="28"/>
        </w:rPr>
        <w:t>(2)</w:t>
      </w:r>
      <w:r w:rsidRPr="002459BB">
        <w:rPr>
          <w:rFonts w:ascii="Times New Roman" w:eastAsia="標楷體" w:hAnsi="Times New Roman"/>
          <w:kern w:val="3"/>
          <w:sz w:val="28"/>
        </w:rPr>
        <w:t>診斷價值中等：在新進發生或進行性腦局部佔位性病變，雖然影像學診斷可更正確的定位病變，但有些情況用腦電圖可更</w:t>
      </w:r>
      <w:r w:rsidRPr="002459BB">
        <w:rPr>
          <w:rFonts w:ascii="Times New Roman" w:eastAsia="標楷體" w:hAnsi="Times New Roman"/>
          <w:kern w:val="3"/>
          <w:sz w:val="28"/>
        </w:rPr>
        <w:lastRenderedPageBreak/>
        <w:t>早期診斷，甚至於只能靠腦電圖診斷，包括：</w:t>
      </w:r>
    </w:p>
    <w:p w:rsidR="000257EE" w:rsidRPr="002459BB" w:rsidRDefault="00274757" w:rsidP="00AA0EEE">
      <w:pPr>
        <w:snapToGrid w:val="0"/>
        <w:spacing w:line="600" w:lineRule="exact"/>
        <w:ind w:left="2020" w:hanging="280"/>
        <w:jc w:val="both"/>
        <w:rPr>
          <w:rFonts w:ascii="Times New Roman" w:eastAsia="標楷體" w:hAnsi="Times New Roman"/>
          <w:kern w:val="3"/>
          <w:sz w:val="28"/>
        </w:rPr>
      </w:pPr>
      <w:r w:rsidRPr="002459BB">
        <w:rPr>
          <w:rFonts w:ascii="Times New Roman" w:eastAsia="標楷體" w:hAnsi="Times New Roman"/>
          <w:kern w:val="3"/>
          <w:sz w:val="28"/>
        </w:rPr>
        <w:t>甲、腦瘤</w:t>
      </w:r>
    </w:p>
    <w:p w:rsidR="000257EE" w:rsidRPr="002459BB" w:rsidRDefault="00274757" w:rsidP="00AA0EEE">
      <w:pPr>
        <w:snapToGrid w:val="0"/>
        <w:spacing w:line="600" w:lineRule="exact"/>
        <w:ind w:left="2020" w:hanging="280"/>
        <w:jc w:val="both"/>
        <w:rPr>
          <w:rFonts w:ascii="Times New Roman" w:eastAsia="標楷體" w:hAnsi="Times New Roman"/>
          <w:kern w:val="3"/>
          <w:sz w:val="28"/>
        </w:rPr>
      </w:pPr>
      <w:r w:rsidRPr="002459BB">
        <w:rPr>
          <w:rFonts w:ascii="Times New Roman" w:eastAsia="標楷體" w:hAnsi="Times New Roman"/>
          <w:kern w:val="3"/>
          <w:sz w:val="28"/>
        </w:rPr>
        <w:t>乙、腦中風</w:t>
      </w:r>
    </w:p>
    <w:p w:rsidR="000257EE" w:rsidRPr="002459BB" w:rsidRDefault="00274757" w:rsidP="00AA0EEE">
      <w:pPr>
        <w:snapToGrid w:val="0"/>
        <w:spacing w:line="600" w:lineRule="exact"/>
        <w:ind w:left="2020" w:hanging="280"/>
        <w:jc w:val="both"/>
        <w:rPr>
          <w:rFonts w:ascii="Times New Roman" w:eastAsia="標楷體" w:hAnsi="Times New Roman"/>
          <w:kern w:val="3"/>
          <w:sz w:val="28"/>
        </w:rPr>
      </w:pPr>
      <w:r w:rsidRPr="002459BB">
        <w:rPr>
          <w:rFonts w:ascii="Times New Roman" w:eastAsia="標楷體" w:hAnsi="Times New Roman"/>
          <w:kern w:val="3"/>
          <w:sz w:val="28"/>
        </w:rPr>
        <w:t>丙、頭部外傷</w:t>
      </w:r>
    </w:p>
    <w:p w:rsidR="000257EE" w:rsidRPr="002459BB" w:rsidRDefault="00274757" w:rsidP="00AA0EEE">
      <w:pPr>
        <w:snapToGrid w:val="0"/>
        <w:spacing w:line="600" w:lineRule="exact"/>
        <w:ind w:left="2020" w:hanging="280"/>
        <w:jc w:val="both"/>
        <w:rPr>
          <w:rFonts w:ascii="Times New Roman" w:eastAsia="標楷體" w:hAnsi="Times New Roman"/>
          <w:kern w:val="3"/>
          <w:sz w:val="28"/>
        </w:rPr>
      </w:pPr>
      <w:r w:rsidRPr="002459BB">
        <w:rPr>
          <w:rFonts w:ascii="Times New Roman" w:eastAsia="標楷體" w:hAnsi="Times New Roman"/>
          <w:kern w:val="3"/>
          <w:sz w:val="28"/>
        </w:rPr>
        <w:t>丁、慢性硬膜下血腫</w:t>
      </w:r>
      <w:r w:rsidRPr="002459BB">
        <w:rPr>
          <w:rFonts w:ascii="Times New Roman" w:eastAsia="標楷體" w:hAnsi="Times New Roman"/>
          <w:kern w:val="3"/>
          <w:sz w:val="28"/>
        </w:rPr>
        <w:t>(99/7/1)</w:t>
      </w:r>
    </w:p>
    <w:p w:rsidR="000257EE" w:rsidRPr="002459BB" w:rsidRDefault="00274757" w:rsidP="00AA0EEE">
      <w:pPr>
        <w:snapToGrid w:val="0"/>
        <w:spacing w:line="600" w:lineRule="exact"/>
        <w:ind w:left="2020" w:hanging="280"/>
        <w:jc w:val="both"/>
        <w:rPr>
          <w:rFonts w:ascii="Times New Roman" w:eastAsia="標楷體" w:hAnsi="Times New Roman"/>
          <w:kern w:val="3"/>
          <w:sz w:val="28"/>
        </w:rPr>
      </w:pPr>
      <w:r w:rsidRPr="002459BB">
        <w:rPr>
          <w:rFonts w:ascii="Times New Roman" w:eastAsia="標楷體" w:hAnsi="Times New Roman"/>
          <w:kern w:val="3"/>
          <w:sz w:val="28"/>
        </w:rPr>
        <w:t>戊、腦腫瘍</w:t>
      </w:r>
    </w:p>
    <w:p w:rsidR="000257EE" w:rsidRPr="002459BB" w:rsidRDefault="00274757" w:rsidP="00AA0EEE">
      <w:pPr>
        <w:snapToGrid w:val="0"/>
        <w:spacing w:line="600" w:lineRule="exact"/>
        <w:ind w:left="1740" w:hanging="420"/>
        <w:jc w:val="both"/>
        <w:rPr>
          <w:rFonts w:ascii="Times New Roman" w:hAnsi="Times New Roman"/>
        </w:rPr>
      </w:pPr>
      <w:r w:rsidRPr="002459BB">
        <w:rPr>
          <w:rFonts w:ascii="Times New Roman" w:eastAsia="標楷體" w:hAnsi="Times New Roman"/>
          <w:kern w:val="3"/>
          <w:sz w:val="28"/>
        </w:rPr>
        <w:t>(3)</w:t>
      </w:r>
      <w:r w:rsidRPr="002459BB">
        <w:rPr>
          <w:rFonts w:ascii="Times New Roman" w:eastAsia="標楷體" w:hAnsi="Times New Roman"/>
          <w:kern w:val="3"/>
          <w:sz w:val="28"/>
        </w:rPr>
        <w:t>診斷價值較低：病變在腦半球以下且非中央位置性、陳舊性病</w:t>
      </w:r>
      <w:r w:rsidRPr="002459BB">
        <w:rPr>
          <w:rFonts w:ascii="Times New Roman" w:eastAsia="標楷體" w:hAnsi="Times New Roman"/>
          <w:sz w:val="28"/>
        </w:rPr>
        <w:t>變、病情進行性較慢或較輕者，包括：</w:t>
      </w:r>
    </w:p>
    <w:p w:rsidR="000257EE" w:rsidRPr="002459BB" w:rsidRDefault="00274757" w:rsidP="00AA0EEE">
      <w:pPr>
        <w:snapToGrid w:val="0"/>
        <w:spacing w:line="600" w:lineRule="exact"/>
        <w:ind w:left="2020" w:hanging="280"/>
        <w:jc w:val="both"/>
        <w:rPr>
          <w:rFonts w:ascii="Times New Roman" w:eastAsia="標楷體" w:hAnsi="Times New Roman"/>
          <w:kern w:val="3"/>
          <w:sz w:val="28"/>
        </w:rPr>
      </w:pPr>
      <w:r w:rsidRPr="002459BB">
        <w:rPr>
          <w:rFonts w:ascii="Times New Roman" w:eastAsia="標楷體" w:hAnsi="Times New Roman"/>
          <w:kern w:val="3"/>
          <w:sz w:val="28"/>
        </w:rPr>
        <w:t>甲、小腦疾病或病變。</w:t>
      </w:r>
    </w:p>
    <w:p w:rsidR="000257EE" w:rsidRPr="002459BB" w:rsidRDefault="00274757" w:rsidP="00AA0EEE">
      <w:pPr>
        <w:snapToGrid w:val="0"/>
        <w:spacing w:line="600" w:lineRule="exact"/>
        <w:ind w:left="2020" w:hanging="280"/>
        <w:jc w:val="both"/>
        <w:rPr>
          <w:rFonts w:ascii="Times New Roman" w:eastAsia="標楷體" w:hAnsi="Times New Roman"/>
          <w:kern w:val="3"/>
          <w:sz w:val="28"/>
        </w:rPr>
      </w:pPr>
      <w:r w:rsidRPr="002459BB">
        <w:rPr>
          <w:rFonts w:ascii="Times New Roman" w:eastAsia="標楷體" w:hAnsi="Times New Roman"/>
          <w:kern w:val="3"/>
          <w:sz w:val="28"/>
        </w:rPr>
        <w:t>乙、侵犯顱神經或長徑路但未波及網狀中心系統之腦幹病變。</w:t>
      </w:r>
    </w:p>
    <w:p w:rsidR="000257EE" w:rsidRPr="002459BB" w:rsidRDefault="00274757" w:rsidP="00AA0EEE">
      <w:pPr>
        <w:snapToGrid w:val="0"/>
        <w:spacing w:line="600" w:lineRule="exact"/>
        <w:ind w:left="2020" w:hanging="280"/>
        <w:jc w:val="both"/>
        <w:rPr>
          <w:rFonts w:ascii="Times New Roman" w:eastAsia="標楷體" w:hAnsi="Times New Roman"/>
          <w:kern w:val="3"/>
          <w:sz w:val="28"/>
        </w:rPr>
      </w:pPr>
      <w:r w:rsidRPr="002459BB">
        <w:rPr>
          <w:rFonts w:ascii="Times New Roman" w:eastAsia="標楷體" w:hAnsi="Times New Roman"/>
          <w:kern w:val="3"/>
          <w:sz w:val="28"/>
        </w:rPr>
        <w:t>丙、精神科疾病。</w:t>
      </w:r>
    </w:p>
    <w:p w:rsidR="000257EE" w:rsidRPr="002459BB" w:rsidRDefault="00274757" w:rsidP="00AA0EEE">
      <w:pPr>
        <w:snapToGrid w:val="0"/>
        <w:spacing w:line="600" w:lineRule="exact"/>
        <w:ind w:left="2020" w:hanging="280"/>
        <w:jc w:val="both"/>
        <w:rPr>
          <w:rFonts w:ascii="Times New Roman" w:eastAsia="標楷體" w:hAnsi="Times New Roman"/>
          <w:kern w:val="3"/>
          <w:sz w:val="28"/>
        </w:rPr>
      </w:pPr>
      <w:r w:rsidRPr="002459BB">
        <w:rPr>
          <w:rFonts w:ascii="Times New Roman" w:eastAsia="標楷體" w:hAnsi="Times New Roman"/>
          <w:kern w:val="3"/>
          <w:sz w:val="28"/>
        </w:rPr>
        <w:t>丁、阿茲海默症、柏金森氏症、威爾森氏症、脊髓小腦退化症等。</w:t>
      </w:r>
    </w:p>
    <w:p w:rsidR="000257EE" w:rsidRPr="002459BB" w:rsidRDefault="00274757" w:rsidP="00AA0EEE">
      <w:pPr>
        <w:snapToGrid w:val="0"/>
        <w:spacing w:line="600" w:lineRule="exact"/>
        <w:ind w:left="2020" w:hanging="280"/>
        <w:jc w:val="both"/>
        <w:rPr>
          <w:rFonts w:ascii="Times New Roman" w:eastAsia="標楷體" w:hAnsi="Times New Roman"/>
          <w:kern w:val="3"/>
          <w:sz w:val="28"/>
        </w:rPr>
      </w:pPr>
      <w:r w:rsidRPr="002459BB">
        <w:rPr>
          <w:rFonts w:ascii="Times New Roman" w:eastAsia="標楷體" w:hAnsi="Times New Roman"/>
          <w:kern w:val="3"/>
          <w:sz w:val="28"/>
        </w:rPr>
        <w:t>戊、病因未確定之慢性頭痛。</w:t>
      </w:r>
    </w:p>
    <w:p w:rsidR="000257EE" w:rsidRPr="002459BB" w:rsidRDefault="00274757" w:rsidP="00AA0EEE">
      <w:pPr>
        <w:snapToGrid w:val="0"/>
        <w:spacing w:line="600" w:lineRule="exact"/>
        <w:ind w:left="1680"/>
        <w:jc w:val="both"/>
        <w:rPr>
          <w:rFonts w:ascii="Times New Roman" w:hAnsi="Times New Roman"/>
        </w:rPr>
      </w:pPr>
      <w:r w:rsidRPr="002459BB">
        <w:rPr>
          <w:rFonts w:ascii="Times New Roman" w:eastAsia="標楷體" w:hAnsi="Times New Roman"/>
          <w:sz w:val="28"/>
        </w:rPr>
        <w:t>診斷價值較低疾病屬於排除其他病因才能確定之診斷時，應註明需排除之疾病，以彰顯檢查之合理性。如早期阿茲海默症之診斷需排除海棉樣腦症，檢查之適應症情況應為</w:t>
      </w:r>
      <w:r w:rsidRPr="002459BB">
        <w:rPr>
          <w:rFonts w:ascii="Times New Roman" w:eastAsia="標楷體" w:hAnsi="Times New Roman"/>
          <w:kern w:val="3"/>
          <w:sz w:val="28"/>
        </w:rPr>
        <w:t>Alzheimer disease R/O Jakob-Creutzfeldt disease</w:t>
      </w:r>
      <w:r w:rsidRPr="002459BB">
        <w:rPr>
          <w:rFonts w:ascii="Times New Roman" w:eastAsia="標楷體" w:hAnsi="Times New Roman"/>
          <w:kern w:val="3"/>
          <w:sz w:val="28"/>
        </w:rPr>
        <w:t>，或</w:t>
      </w:r>
      <w:r w:rsidRPr="002459BB">
        <w:rPr>
          <w:rFonts w:ascii="Times New Roman" w:eastAsia="標楷體" w:hAnsi="Times New Roman"/>
          <w:kern w:val="3"/>
          <w:sz w:val="28"/>
        </w:rPr>
        <w:t>Jakob-Creutzfeldt disease R/O Alzheimer disease</w:t>
      </w:r>
      <w:r w:rsidRPr="002459BB">
        <w:rPr>
          <w:rFonts w:ascii="Times New Roman" w:eastAsia="標楷體" w:hAnsi="Times New Roman"/>
          <w:kern w:val="3"/>
          <w:sz w:val="28"/>
        </w:rPr>
        <w:t>等。</w:t>
      </w:r>
    </w:p>
    <w:p w:rsidR="000257EE" w:rsidRPr="002459BB" w:rsidRDefault="00274757" w:rsidP="00AA0EEE">
      <w:pPr>
        <w:snapToGrid w:val="0"/>
        <w:spacing w:line="600" w:lineRule="exact"/>
        <w:ind w:left="1319" w:hanging="280"/>
        <w:jc w:val="both"/>
        <w:rPr>
          <w:rFonts w:ascii="Times New Roman" w:eastAsia="標楷體" w:hAnsi="Times New Roman"/>
          <w:kern w:val="3"/>
          <w:sz w:val="28"/>
        </w:rPr>
      </w:pPr>
      <w:r w:rsidRPr="002459BB">
        <w:rPr>
          <w:rFonts w:ascii="Times New Roman" w:eastAsia="標楷體" w:hAnsi="Times New Roman"/>
          <w:kern w:val="3"/>
          <w:sz w:val="28"/>
        </w:rPr>
        <w:t>5.</w:t>
      </w:r>
      <w:r w:rsidRPr="002459BB">
        <w:rPr>
          <w:rFonts w:ascii="Times New Roman" w:eastAsia="標楷體" w:hAnsi="Times New Roman"/>
          <w:kern w:val="3"/>
          <w:sz w:val="28"/>
        </w:rPr>
        <w:t>施行以上該等檢查，須於病歷上詳實記載，以維雙方權益。</w:t>
      </w:r>
    </w:p>
    <w:p w:rsidR="000257EE" w:rsidRPr="002459BB" w:rsidRDefault="00274757" w:rsidP="00AA0EEE">
      <w:pPr>
        <w:snapToGrid w:val="0"/>
        <w:spacing w:line="600" w:lineRule="exact"/>
        <w:ind w:left="1040" w:hanging="560"/>
        <w:jc w:val="both"/>
        <w:rPr>
          <w:rFonts w:ascii="Times New Roman" w:eastAsia="標楷體" w:hAnsi="Times New Roman"/>
          <w:kern w:val="3"/>
          <w:sz w:val="28"/>
        </w:rPr>
      </w:pPr>
      <w:r w:rsidRPr="002459BB">
        <w:rPr>
          <w:rFonts w:ascii="Times New Roman" w:eastAsia="標楷體" w:hAnsi="Times New Roman"/>
          <w:kern w:val="3"/>
          <w:sz w:val="28"/>
        </w:rPr>
        <w:t xml:space="preserve"> (</w:t>
      </w:r>
      <w:r w:rsidRPr="002459BB">
        <w:rPr>
          <w:rFonts w:ascii="Times New Roman" w:eastAsia="標楷體" w:hAnsi="Times New Roman"/>
          <w:kern w:val="3"/>
          <w:sz w:val="28"/>
        </w:rPr>
        <w:t>四</w:t>
      </w:r>
      <w:r w:rsidRPr="002459BB">
        <w:rPr>
          <w:rFonts w:ascii="Times New Roman" w:eastAsia="標楷體" w:hAnsi="Times New Roman"/>
          <w:kern w:val="3"/>
          <w:sz w:val="28"/>
        </w:rPr>
        <w:t>)</w:t>
      </w:r>
      <w:r w:rsidRPr="002459BB">
        <w:rPr>
          <w:rFonts w:ascii="Times New Roman" w:eastAsia="標楷體" w:hAnsi="Times New Roman"/>
          <w:kern w:val="3"/>
          <w:sz w:val="28"/>
        </w:rPr>
        <w:t>急診部分審查原則及注意事項：</w:t>
      </w:r>
    </w:p>
    <w:p w:rsidR="000257EE" w:rsidRPr="002459BB" w:rsidRDefault="00274757" w:rsidP="00AA0EEE">
      <w:pPr>
        <w:snapToGrid w:val="0"/>
        <w:spacing w:line="600" w:lineRule="exact"/>
        <w:ind w:left="1319" w:hanging="280"/>
        <w:jc w:val="both"/>
        <w:rPr>
          <w:rFonts w:ascii="Times New Roman" w:hAnsi="Times New Roman"/>
        </w:rPr>
      </w:pPr>
      <w:r w:rsidRPr="002459BB">
        <w:rPr>
          <w:rFonts w:ascii="Times New Roman" w:eastAsia="標楷體" w:hAnsi="Times New Roman"/>
          <w:kern w:val="3"/>
          <w:sz w:val="28"/>
        </w:rPr>
        <w:t>1.</w:t>
      </w:r>
      <w:r w:rsidRPr="002459BB">
        <w:rPr>
          <w:rFonts w:ascii="Times New Roman" w:eastAsia="標楷體" w:hAnsi="Times New Roman"/>
          <w:kern w:val="3"/>
          <w:sz w:val="28"/>
        </w:rPr>
        <w:t>急診定義及適用範圍依</w:t>
      </w:r>
      <w:r w:rsidRPr="002459BB">
        <w:rPr>
          <w:rFonts w:ascii="Times New Roman" w:eastAsia="標楷體" w:hAnsi="Times New Roman"/>
          <w:sz w:val="28"/>
          <w:szCs w:val="28"/>
        </w:rPr>
        <w:t>全民健康保險醫療服務給付項目及支付標準</w:t>
      </w:r>
      <w:r w:rsidRPr="002459BB">
        <w:rPr>
          <w:rFonts w:ascii="Times New Roman" w:eastAsia="標楷體" w:hAnsi="Times New Roman"/>
          <w:kern w:val="3"/>
          <w:sz w:val="28"/>
        </w:rPr>
        <w:t>第十五頁之附表一規定辦理。</w:t>
      </w:r>
      <w:r w:rsidRPr="002459BB">
        <w:rPr>
          <w:rFonts w:ascii="Times New Roman" w:eastAsia="標楷體" w:hAnsi="Times New Roman"/>
          <w:kern w:val="3"/>
          <w:sz w:val="28"/>
        </w:rPr>
        <w:t>(102/3/1)</w:t>
      </w:r>
    </w:p>
    <w:p w:rsidR="003669B2" w:rsidRPr="002459BB" w:rsidRDefault="00274757" w:rsidP="00AA0EEE">
      <w:pPr>
        <w:snapToGrid w:val="0"/>
        <w:spacing w:line="600" w:lineRule="exact"/>
        <w:ind w:left="1319" w:hanging="280"/>
        <w:jc w:val="both"/>
        <w:rPr>
          <w:rFonts w:ascii="Times New Roman" w:eastAsia="標楷體" w:hAnsi="Times New Roman"/>
          <w:kern w:val="3"/>
          <w:sz w:val="28"/>
        </w:rPr>
      </w:pPr>
      <w:r w:rsidRPr="002459BB">
        <w:rPr>
          <w:rFonts w:ascii="Times New Roman" w:eastAsia="標楷體" w:hAnsi="Times New Roman"/>
          <w:kern w:val="3"/>
          <w:sz w:val="28"/>
        </w:rPr>
        <w:lastRenderedPageBreak/>
        <w:t>2.</w:t>
      </w:r>
      <w:r w:rsidRPr="002459BB">
        <w:rPr>
          <w:rFonts w:ascii="Times New Roman" w:eastAsia="標楷體" w:hAnsi="Times New Roman"/>
          <w:kern w:val="3"/>
          <w:sz w:val="28"/>
        </w:rPr>
        <w:t>急診病人因緊急傷病必須立即檢查時，其檢查費用得加算百分之二十，但有些</w:t>
      </w:r>
      <w:r w:rsidRPr="002459BB">
        <w:rPr>
          <w:rFonts w:ascii="Times New Roman" w:eastAsia="標楷體" w:hAnsi="Times New Roman"/>
          <w:kern w:val="3"/>
          <w:sz w:val="28"/>
        </w:rPr>
        <w:t>blood gas</w:t>
      </w:r>
      <w:r w:rsidRPr="002459BB">
        <w:rPr>
          <w:rFonts w:ascii="Times New Roman" w:eastAsia="標楷體" w:hAnsi="Times New Roman"/>
          <w:kern w:val="3"/>
          <w:sz w:val="28"/>
        </w:rPr>
        <w:t>等項目，應依健保規定不得加成，急診病人之常規檢查不得加成。</w:t>
      </w:r>
    </w:p>
    <w:p w:rsidR="000257EE" w:rsidRPr="002459BB" w:rsidRDefault="003669B2" w:rsidP="00AA0EEE">
      <w:pPr>
        <w:widowControl/>
        <w:suppressAutoHyphens w:val="0"/>
        <w:spacing w:line="240" w:lineRule="auto"/>
        <w:jc w:val="both"/>
        <w:rPr>
          <w:rFonts w:ascii="Times New Roman" w:eastAsia="標楷體" w:hAnsi="Times New Roman"/>
          <w:kern w:val="3"/>
          <w:sz w:val="28"/>
        </w:rPr>
      </w:pPr>
      <w:r w:rsidRPr="002459BB">
        <w:rPr>
          <w:rFonts w:ascii="Times New Roman" w:eastAsia="標楷體" w:hAnsi="Times New Roman"/>
          <w:kern w:val="3"/>
          <w:sz w:val="28"/>
        </w:rPr>
        <w:br w:type="page"/>
      </w:r>
    </w:p>
    <w:p w:rsidR="000257EE" w:rsidRPr="002459BB" w:rsidRDefault="00274757" w:rsidP="00AA0EEE">
      <w:pPr>
        <w:pStyle w:val="aff6"/>
        <w:rPr>
          <w:rFonts w:ascii="Times New Roman" w:hAnsi="Times New Roman"/>
        </w:rPr>
      </w:pPr>
      <w:bookmarkStart w:id="70" w:name="_Toc38875790"/>
      <w:r w:rsidRPr="002459BB">
        <w:rPr>
          <w:rFonts w:ascii="Times New Roman" w:hAnsi="Times New Roman"/>
        </w:rPr>
        <w:lastRenderedPageBreak/>
        <w:t>十二、</w:t>
      </w:r>
      <w:r w:rsidR="00425A8C" w:rsidRPr="002459BB">
        <w:rPr>
          <w:rFonts w:ascii="Times New Roman" w:hAnsi="Times New Roman"/>
        </w:rPr>
        <w:t>西醫基層醫療費用審查注意事項</w:t>
      </w:r>
      <w:r w:rsidR="00B059B0" w:rsidRPr="002459BB">
        <w:rPr>
          <w:rFonts w:ascii="Times New Roman" w:hAnsi="Times New Roman"/>
        </w:rPr>
        <w:t>-</w:t>
      </w:r>
      <w:r w:rsidRPr="002459BB">
        <w:rPr>
          <w:rFonts w:ascii="Times New Roman" w:hAnsi="Times New Roman"/>
        </w:rPr>
        <w:t>神經外科</w:t>
      </w:r>
      <w:bookmarkEnd w:id="70"/>
    </w:p>
    <w:p w:rsidR="000257EE" w:rsidRPr="002459BB" w:rsidRDefault="00274757" w:rsidP="00AA0EEE">
      <w:pPr>
        <w:snapToGrid w:val="0"/>
        <w:spacing w:line="600" w:lineRule="exact"/>
        <w:ind w:left="1040" w:hanging="560"/>
        <w:jc w:val="both"/>
        <w:rPr>
          <w:rFonts w:ascii="Times New Roman" w:eastAsia="標楷體" w:hAnsi="Times New Roman"/>
          <w:kern w:val="3"/>
          <w:sz w:val="28"/>
        </w:rPr>
      </w:pPr>
      <w:r w:rsidRPr="002459BB">
        <w:rPr>
          <w:rFonts w:ascii="Times New Roman" w:eastAsia="標楷體" w:hAnsi="Times New Roman"/>
          <w:kern w:val="3"/>
          <w:sz w:val="28"/>
        </w:rPr>
        <w:t>(</w:t>
      </w:r>
      <w:r w:rsidRPr="002459BB">
        <w:rPr>
          <w:rFonts w:ascii="Times New Roman" w:eastAsia="標楷體" w:hAnsi="Times New Roman"/>
          <w:kern w:val="3"/>
          <w:sz w:val="28"/>
        </w:rPr>
        <w:t>一</w:t>
      </w:r>
      <w:r w:rsidRPr="002459BB">
        <w:rPr>
          <w:rFonts w:ascii="Times New Roman" w:eastAsia="標楷體" w:hAnsi="Times New Roman"/>
          <w:kern w:val="3"/>
          <w:sz w:val="28"/>
        </w:rPr>
        <w:t>)</w:t>
      </w:r>
      <w:r w:rsidRPr="002459BB">
        <w:rPr>
          <w:rFonts w:ascii="Times New Roman" w:eastAsia="標楷體" w:hAnsi="Times New Roman"/>
          <w:kern w:val="3"/>
          <w:sz w:val="28"/>
        </w:rPr>
        <w:t>輕微頭部外傷病人住院案件，其醫護記錄，必須詳細記錄</w:t>
      </w:r>
      <w:r w:rsidRPr="002459BB">
        <w:rPr>
          <w:rFonts w:ascii="Times New Roman" w:eastAsia="標楷體" w:hAnsi="Times New Roman"/>
          <w:kern w:val="3"/>
          <w:sz w:val="28"/>
        </w:rPr>
        <w:t>coma scale</w:t>
      </w:r>
      <w:r w:rsidRPr="002459BB">
        <w:rPr>
          <w:rFonts w:ascii="Times New Roman" w:eastAsia="標楷體" w:hAnsi="Times New Roman"/>
          <w:kern w:val="3"/>
          <w:sz w:val="28"/>
        </w:rPr>
        <w:t>、</w:t>
      </w:r>
      <w:r w:rsidRPr="002459BB">
        <w:rPr>
          <w:rFonts w:ascii="Times New Roman" w:eastAsia="標楷體" w:hAnsi="Times New Roman"/>
          <w:kern w:val="3"/>
          <w:sz w:val="28"/>
        </w:rPr>
        <w:t>T.P.R</w:t>
      </w:r>
      <w:r w:rsidRPr="002459BB">
        <w:rPr>
          <w:rFonts w:ascii="Times New Roman" w:eastAsia="標楷體" w:hAnsi="Times New Roman"/>
          <w:kern w:val="3"/>
          <w:sz w:val="28"/>
        </w:rPr>
        <w:t>及神經功能之變化，以作審查參考。</w:t>
      </w:r>
    </w:p>
    <w:p w:rsidR="000257EE" w:rsidRPr="002459BB" w:rsidRDefault="00274757" w:rsidP="00AA0EEE">
      <w:pPr>
        <w:snapToGrid w:val="0"/>
        <w:spacing w:line="600" w:lineRule="exact"/>
        <w:ind w:left="1040" w:hanging="560"/>
        <w:jc w:val="both"/>
        <w:rPr>
          <w:rFonts w:ascii="Times New Roman" w:eastAsia="標楷體" w:hAnsi="Times New Roman"/>
          <w:kern w:val="3"/>
          <w:sz w:val="28"/>
        </w:rPr>
      </w:pPr>
      <w:r w:rsidRPr="002459BB">
        <w:rPr>
          <w:rFonts w:ascii="Times New Roman" w:eastAsia="標楷體" w:hAnsi="Times New Roman"/>
          <w:kern w:val="3"/>
          <w:sz w:val="28"/>
        </w:rPr>
        <w:t>(</w:t>
      </w:r>
      <w:r w:rsidRPr="002459BB">
        <w:rPr>
          <w:rFonts w:ascii="Times New Roman" w:eastAsia="標楷體" w:hAnsi="Times New Roman"/>
          <w:kern w:val="3"/>
          <w:sz w:val="28"/>
        </w:rPr>
        <w:t>二</w:t>
      </w:r>
      <w:r w:rsidRPr="002459BB">
        <w:rPr>
          <w:rFonts w:ascii="Times New Roman" w:eastAsia="標楷體" w:hAnsi="Times New Roman"/>
          <w:kern w:val="3"/>
          <w:sz w:val="28"/>
        </w:rPr>
        <w:t>)</w:t>
      </w:r>
      <w:r w:rsidRPr="002459BB">
        <w:rPr>
          <w:rFonts w:ascii="Times New Roman" w:eastAsia="標楷體" w:hAnsi="Times New Roman"/>
          <w:kern w:val="3"/>
          <w:sz w:val="28"/>
        </w:rPr>
        <w:t>頭部外傷之檢查，若有必要應以</w:t>
      </w:r>
      <w:r w:rsidRPr="002459BB">
        <w:rPr>
          <w:rFonts w:ascii="Times New Roman" w:eastAsia="標楷體" w:hAnsi="Times New Roman"/>
          <w:kern w:val="3"/>
          <w:sz w:val="28"/>
        </w:rPr>
        <w:t>CT</w:t>
      </w:r>
      <w:r w:rsidRPr="002459BB">
        <w:rPr>
          <w:rFonts w:ascii="Times New Roman" w:eastAsia="標楷體" w:hAnsi="Times New Roman"/>
          <w:kern w:val="3"/>
          <w:sz w:val="28"/>
        </w:rPr>
        <w:t>為主，</w:t>
      </w:r>
      <w:r w:rsidRPr="002459BB">
        <w:rPr>
          <w:rFonts w:ascii="Times New Roman" w:eastAsia="標楷體" w:hAnsi="Times New Roman"/>
          <w:kern w:val="3"/>
          <w:sz w:val="28"/>
        </w:rPr>
        <w:t>MRI</w:t>
      </w:r>
      <w:r w:rsidRPr="002459BB">
        <w:rPr>
          <w:rFonts w:ascii="Times New Roman" w:eastAsia="標楷體" w:hAnsi="Times New Roman"/>
          <w:kern w:val="3"/>
          <w:sz w:val="28"/>
        </w:rPr>
        <w:t>為輔，</w:t>
      </w:r>
      <w:r w:rsidRPr="002459BB">
        <w:rPr>
          <w:rFonts w:ascii="Times New Roman" w:eastAsia="標楷體" w:hAnsi="Times New Roman"/>
          <w:kern w:val="3"/>
          <w:sz w:val="28"/>
        </w:rPr>
        <w:t>brain concussion</w:t>
      </w:r>
      <w:r w:rsidRPr="002459BB">
        <w:rPr>
          <w:rFonts w:ascii="Times New Roman" w:eastAsia="標楷體" w:hAnsi="Times New Roman"/>
          <w:kern w:val="3"/>
          <w:sz w:val="28"/>
        </w:rPr>
        <w:t>若需住院觀察，原則住院三至五天為宜。</w:t>
      </w:r>
    </w:p>
    <w:p w:rsidR="000257EE" w:rsidRPr="002459BB" w:rsidRDefault="00274757" w:rsidP="00AA0EEE">
      <w:pPr>
        <w:snapToGrid w:val="0"/>
        <w:spacing w:line="600" w:lineRule="exact"/>
        <w:ind w:left="1040" w:hanging="560"/>
        <w:jc w:val="both"/>
        <w:rPr>
          <w:rFonts w:ascii="Times New Roman" w:hAnsi="Times New Roman"/>
        </w:rPr>
      </w:pPr>
      <w:r w:rsidRPr="002459BB">
        <w:rPr>
          <w:rFonts w:ascii="Times New Roman" w:eastAsia="標楷體" w:hAnsi="Times New Roman"/>
          <w:kern w:val="3"/>
          <w:sz w:val="28"/>
        </w:rPr>
        <w:t>(</w:t>
      </w:r>
      <w:r w:rsidRPr="002459BB">
        <w:rPr>
          <w:rFonts w:ascii="Times New Roman" w:eastAsia="標楷體" w:hAnsi="Times New Roman"/>
          <w:kern w:val="3"/>
          <w:sz w:val="28"/>
        </w:rPr>
        <w:t>三</w:t>
      </w:r>
      <w:r w:rsidRPr="002459BB">
        <w:rPr>
          <w:rFonts w:ascii="Times New Roman" w:eastAsia="標楷體" w:hAnsi="Times New Roman"/>
          <w:kern w:val="3"/>
          <w:sz w:val="28"/>
        </w:rPr>
        <w:t>)</w:t>
      </w:r>
      <w:r w:rsidRPr="002459BB">
        <w:rPr>
          <w:rFonts w:ascii="Times New Roman" w:eastAsia="標楷體" w:hAnsi="Times New Roman"/>
          <w:sz w:val="28"/>
          <w:szCs w:val="28"/>
        </w:rPr>
        <w:t>病人若已</w:t>
      </w:r>
      <w:r w:rsidRPr="002459BB">
        <w:rPr>
          <w:rFonts w:ascii="Times New Roman" w:eastAsia="標楷體" w:hAnsi="Times New Roman"/>
          <w:kern w:val="3"/>
          <w:sz w:val="28"/>
        </w:rPr>
        <w:t>使用</w:t>
      </w:r>
      <w:r w:rsidRPr="002459BB">
        <w:rPr>
          <w:rFonts w:ascii="Times New Roman" w:eastAsia="標楷體" w:hAnsi="Times New Roman"/>
          <w:kern w:val="3"/>
          <w:sz w:val="28"/>
        </w:rPr>
        <w:t>Pulse Oximeter</w:t>
      </w:r>
      <w:r w:rsidRPr="002459BB">
        <w:rPr>
          <w:rFonts w:ascii="Times New Roman" w:eastAsia="標楷體" w:hAnsi="Times New Roman"/>
          <w:sz w:val="28"/>
          <w:szCs w:val="28"/>
        </w:rPr>
        <w:t>【脈動式或耳垂式血氧飽和監視器</w:t>
      </w:r>
      <w:r w:rsidRPr="002459BB">
        <w:rPr>
          <w:rFonts w:ascii="Times New Roman" w:eastAsia="標楷體" w:hAnsi="Times New Roman"/>
          <w:sz w:val="28"/>
          <w:szCs w:val="28"/>
        </w:rPr>
        <w:t>(</w:t>
      </w:r>
      <w:r w:rsidRPr="002459BB">
        <w:rPr>
          <w:rFonts w:ascii="Times New Roman" w:eastAsia="標楷體" w:hAnsi="Times New Roman"/>
          <w:sz w:val="28"/>
          <w:szCs w:val="28"/>
        </w:rPr>
        <w:t>每次</w:t>
      </w:r>
      <w:r w:rsidRPr="002459BB">
        <w:rPr>
          <w:rFonts w:ascii="Times New Roman" w:eastAsia="標楷體" w:hAnsi="Times New Roman"/>
          <w:sz w:val="28"/>
          <w:szCs w:val="28"/>
        </w:rPr>
        <w:t>)(</w:t>
      </w:r>
      <w:r w:rsidRPr="002459BB">
        <w:rPr>
          <w:rFonts w:ascii="Times New Roman" w:eastAsia="標楷體" w:hAnsi="Times New Roman"/>
          <w:sz w:val="28"/>
          <w:szCs w:val="28"/>
        </w:rPr>
        <w:t>一天</w:t>
      </w:r>
      <w:r w:rsidRPr="002459BB">
        <w:rPr>
          <w:rFonts w:ascii="Times New Roman" w:eastAsia="標楷體" w:hAnsi="Times New Roman"/>
          <w:sz w:val="28"/>
          <w:szCs w:val="28"/>
        </w:rPr>
        <w:t>)</w:t>
      </w:r>
      <w:r w:rsidRPr="002459BB">
        <w:rPr>
          <w:rFonts w:ascii="Times New Roman" w:eastAsia="標楷體" w:hAnsi="Times New Roman"/>
          <w:sz w:val="28"/>
          <w:szCs w:val="28"/>
        </w:rPr>
        <w:t>】</w:t>
      </w:r>
      <w:r w:rsidRPr="002459BB">
        <w:rPr>
          <w:rFonts w:ascii="Times New Roman" w:eastAsia="標楷體" w:hAnsi="Times New Roman"/>
          <w:kern w:val="3"/>
          <w:sz w:val="28"/>
        </w:rPr>
        <w:t>(</w:t>
      </w:r>
      <w:r w:rsidR="00401B8D" w:rsidRPr="002459BB">
        <w:rPr>
          <w:rFonts w:ascii="Times New Roman" w:eastAsia="標楷體" w:hAnsi="Times New Roman"/>
          <w:kern w:val="3"/>
          <w:sz w:val="28"/>
        </w:rPr>
        <w:t>57017C</w:t>
      </w:r>
      <w:r w:rsidRPr="002459BB">
        <w:rPr>
          <w:rFonts w:ascii="Times New Roman" w:eastAsia="標楷體" w:hAnsi="Times New Roman"/>
          <w:kern w:val="3"/>
          <w:sz w:val="28"/>
        </w:rPr>
        <w:t>、</w:t>
      </w:r>
      <w:r w:rsidRPr="002459BB">
        <w:rPr>
          <w:rFonts w:ascii="Times New Roman" w:eastAsia="標楷體" w:hAnsi="Times New Roman"/>
          <w:kern w:val="3"/>
          <w:sz w:val="28"/>
        </w:rPr>
        <w:t>57018B)</w:t>
      </w:r>
      <w:r w:rsidRPr="002459BB">
        <w:rPr>
          <w:rFonts w:ascii="Times New Roman" w:eastAsia="標楷體" w:hAnsi="Times New Roman"/>
          <w:kern w:val="3"/>
          <w:sz w:val="28"/>
        </w:rPr>
        <w:t>，</w:t>
      </w:r>
      <w:r w:rsidRPr="002459BB">
        <w:rPr>
          <w:rFonts w:ascii="Times New Roman" w:eastAsia="標楷體" w:hAnsi="Times New Roman"/>
          <w:sz w:val="28"/>
          <w:szCs w:val="28"/>
        </w:rPr>
        <w:t>則</w:t>
      </w:r>
      <w:r w:rsidRPr="002459BB">
        <w:rPr>
          <w:rFonts w:ascii="Times New Roman" w:eastAsia="標楷體" w:hAnsi="Times New Roman"/>
          <w:kern w:val="3"/>
          <w:sz w:val="28"/>
        </w:rPr>
        <w:t>Arterial Blood Ga</w:t>
      </w:r>
      <w:r w:rsidRPr="002459BB">
        <w:rPr>
          <w:rFonts w:ascii="Times New Roman" w:eastAsia="標楷體" w:hAnsi="Times New Roman"/>
          <w:sz w:val="28"/>
          <w:szCs w:val="28"/>
        </w:rPr>
        <w:t>s</w:t>
      </w:r>
      <w:r w:rsidRPr="002459BB">
        <w:rPr>
          <w:rFonts w:ascii="Times New Roman" w:eastAsia="標楷體" w:hAnsi="Times New Roman"/>
          <w:sz w:val="28"/>
          <w:szCs w:val="28"/>
        </w:rPr>
        <w:t>之使用宜節制，應視病情需要，如無特殊情況，一天盡量不超過一次。</w:t>
      </w:r>
      <w:r w:rsidR="00AA3A63" w:rsidRPr="002459BB">
        <w:rPr>
          <w:rFonts w:ascii="Times New Roman" w:eastAsia="標楷體" w:hAnsi="Times New Roman"/>
          <w:sz w:val="28"/>
          <w:szCs w:val="28"/>
        </w:rPr>
        <w:t>(</w:t>
      </w:r>
      <w:r w:rsidR="003C072F" w:rsidRPr="002459BB">
        <w:rPr>
          <w:rFonts w:ascii="Times New Roman" w:eastAsia="標楷體" w:hAnsi="Times New Roman"/>
          <w:sz w:val="28"/>
          <w:szCs w:val="28"/>
        </w:rPr>
        <w:t>109/5/1</w:t>
      </w:r>
      <w:r w:rsidR="00AA3A63" w:rsidRPr="002459BB">
        <w:rPr>
          <w:rFonts w:ascii="Times New Roman" w:eastAsia="標楷體" w:hAnsi="Times New Roman"/>
          <w:sz w:val="28"/>
          <w:szCs w:val="28"/>
        </w:rPr>
        <w:t>)</w:t>
      </w:r>
    </w:p>
    <w:p w:rsidR="000257EE" w:rsidRPr="002459BB" w:rsidRDefault="00274757" w:rsidP="00AA0EEE">
      <w:pPr>
        <w:snapToGrid w:val="0"/>
        <w:spacing w:line="600" w:lineRule="exact"/>
        <w:ind w:left="1040" w:hanging="560"/>
        <w:jc w:val="both"/>
        <w:rPr>
          <w:rFonts w:ascii="Times New Roman" w:hAnsi="Times New Roman"/>
        </w:rPr>
      </w:pPr>
      <w:r w:rsidRPr="002459BB">
        <w:rPr>
          <w:rFonts w:ascii="Times New Roman" w:eastAsia="標楷體" w:hAnsi="Times New Roman"/>
          <w:kern w:val="3"/>
          <w:sz w:val="28"/>
        </w:rPr>
        <w:t>(</w:t>
      </w:r>
      <w:r w:rsidRPr="002459BB">
        <w:rPr>
          <w:rFonts w:ascii="Times New Roman" w:eastAsia="標楷體" w:hAnsi="Times New Roman"/>
          <w:kern w:val="3"/>
          <w:sz w:val="28"/>
        </w:rPr>
        <w:t>四</w:t>
      </w:r>
      <w:r w:rsidRPr="002459BB">
        <w:rPr>
          <w:rFonts w:ascii="Times New Roman" w:eastAsia="標楷體" w:hAnsi="Times New Roman"/>
          <w:kern w:val="3"/>
          <w:sz w:val="28"/>
        </w:rPr>
        <w:t>)Perineal care</w:t>
      </w:r>
      <w:r w:rsidRPr="002459BB">
        <w:rPr>
          <w:rFonts w:ascii="Times New Roman" w:eastAsia="標楷體" w:hAnsi="Times New Roman"/>
          <w:kern w:val="3"/>
          <w:sz w:val="28"/>
        </w:rPr>
        <w:t>、</w:t>
      </w:r>
      <w:r w:rsidRPr="002459BB">
        <w:rPr>
          <w:rFonts w:ascii="Times New Roman" w:eastAsia="標楷體" w:hAnsi="Times New Roman"/>
          <w:kern w:val="3"/>
          <w:sz w:val="28"/>
        </w:rPr>
        <w:t>Foley care</w:t>
      </w:r>
      <w:r w:rsidRPr="002459BB">
        <w:rPr>
          <w:rFonts w:ascii="Times New Roman" w:eastAsia="標楷體" w:hAnsi="Times New Roman"/>
          <w:kern w:val="3"/>
          <w:sz w:val="28"/>
        </w:rPr>
        <w:t>不分性別應皆可申報，惟應注意其</w:t>
      </w:r>
      <w:r w:rsidRPr="002459BB">
        <w:rPr>
          <w:rFonts w:ascii="Times New Roman" w:eastAsia="標楷體" w:hAnsi="Times New Roman"/>
          <w:kern w:val="3"/>
          <w:sz w:val="28"/>
        </w:rPr>
        <w:t>indication</w:t>
      </w:r>
      <w:r w:rsidRPr="002459BB">
        <w:rPr>
          <w:rFonts w:ascii="Times New Roman" w:eastAsia="標楷體" w:hAnsi="Times New Roman"/>
          <w:kern w:val="3"/>
          <w:sz w:val="28"/>
        </w:rPr>
        <w:t>，不應</w:t>
      </w:r>
      <w:r w:rsidRPr="002459BB">
        <w:rPr>
          <w:rFonts w:ascii="Times New Roman" w:eastAsia="標楷體" w:hAnsi="Times New Roman"/>
          <w:kern w:val="3"/>
          <w:sz w:val="28"/>
        </w:rPr>
        <w:t>routine</w:t>
      </w:r>
      <w:r w:rsidRPr="002459BB">
        <w:rPr>
          <w:rFonts w:ascii="Times New Roman" w:eastAsia="標楷體" w:hAnsi="Times New Roman"/>
          <w:kern w:val="3"/>
          <w:sz w:val="28"/>
        </w:rPr>
        <w:t>申報。</w:t>
      </w:r>
    </w:p>
    <w:p w:rsidR="000257EE" w:rsidRPr="002459BB" w:rsidRDefault="00274757" w:rsidP="00AA0EEE">
      <w:pPr>
        <w:snapToGrid w:val="0"/>
        <w:spacing w:line="600" w:lineRule="exact"/>
        <w:ind w:left="1040" w:hanging="560"/>
        <w:jc w:val="both"/>
        <w:rPr>
          <w:rFonts w:ascii="Times New Roman" w:hAnsi="Times New Roman"/>
        </w:rPr>
      </w:pPr>
      <w:r w:rsidRPr="002459BB">
        <w:rPr>
          <w:rFonts w:ascii="Times New Roman" w:eastAsia="標楷體" w:hAnsi="Times New Roman"/>
          <w:kern w:val="3"/>
          <w:sz w:val="28"/>
        </w:rPr>
        <w:t>(</w:t>
      </w:r>
      <w:r w:rsidRPr="002459BB">
        <w:rPr>
          <w:rFonts w:ascii="Times New Roman" w:eastAsia="標楷體" w:hAnsi="Times New Roman"/>
          <w:kern w:val="3"/>
          <w:sz w:val="28"/>
        </w:rPr>
        <w:t>五</w:t>
      </w:r>
      <w:r w:rsidRPr="002459BB">
        <w:rPr>
          <w:rFonts w:ascii="Times New Roman" w:eastAsia="標楷體" w:hAnsi="Times New Roman"/>
          <w:kern w:val="3"/>
          <w:sz w:val="28"/>
        </w:rPr>
        <w:t>)</w:t>
      </w:r>
      <w:r w:rsidRPr="002459BB">
        <w:rPr>
          <w:rFonts w:ascii="Times New Roman" w:eastAsia="標楷體" w:hAnsi="Times New Roman"/>
          <w:kern w:val="3"/>
          <w:sz w:val="28"/>
        </w:rPr>
        <w:t>比重檢查</w:t>
      </w:r>
      <w:r w:rsidRPr="002459BB">
        <w:rPr>
          <w:rFonts w:ascii="Times New Roman" w:eastAsia="標楷體" w:hAnsi="Times New Roman"/>
          <w:kern w:val="3"/>
          <w:sz w:val="28"/>
        </w:rPr>
        <w:t>Specific gravity</w:t>
      </w:r>
      <w:r w:rsidRPr="002459BB">
        <w:rPr>
          <w:rFonts w:ascii="Times New Roman" w:eastAsia="標楷體" w:hAnsi="Times New Roman"/>
          <w:kern w:val="3"/>
          <w:sz w:val="28"/>
        </w:rPr>
        <w:t>申報，一星期內急性期</w:t>
      </w:r>
      <w:r w:rsidRPr="002459BB">
        <w:rPr>
          <w:rFonts w:ascii="Times New Roman" w:eastAsia="標楷體" w:hAnsi="Times New Roman"/>
          <w:kern w:val="3"/>
          <w:sz w:val="28"/>
        </w:rPr>
        <w:t>ICU care</w:t>
      </w:r>
      <w:r w:rsidRPr="002459BB">
        <w:rPr>
          <w:rFonts w:ascii="Times New Roman" w:eastAsia="標楷體" w:hAnsi="Times New Roman"/>
          <w:kern w:val="3"/>
          <w:sz w:val="28"/>
        </w:rPr>
        <w:t>應依其病</w:t>
      </w:r>
      <w:r w:rsidRPr="002459BB">
        <w:rPr>
          <w:rFonts w:ascii="Times New Roman" w:eastAsia="標楷體" w:hAnsi="Times New Roman"/>
          <w:sz w:val="28"/>
        </w:rPr>
        <w:t>情需要合理</w:t>
      </w:r>
      <w:r w:rsidRPr="002459BB">
        <w:rPr>
          <w:rFonts w:ascii="Times New Roman" w:eastAsia="標楷體" w:hAnsi="Times New Roman"/>
          <w:kern w:val="3"/>
          <w:sz w:val="28"/>
        </w:rPr>
        <w:t>申報。</w:t>
      </w:r>
      <w:r w:rsidRPr="002459BB">
        <w:rPr>
          <w:rFonts w:ascii="Times New Roman" w:eastAsia="標楷體" w:hAnsi="Times New Roman"/>
          <w:kern w:val="3"/>
          <w:sz w:val="28"/>
        </w:rPr>
        <w:t>D.I.</w:t>
      </w:r>
      <w:r w:rsidRPr="002459BB">
        <w:rPr>
          <w:rFonts w:ascii="Times New Roman" w:eastAsia="標楷體" w:hAnsi="Times New Roman"/>
          <w:kern w:val="3"/>
          <w:sz w:val="28"/>
        </w:rPr>
        <w:t>則另外依</w:t>
      </w:r>
      <w:r w:rsidRPr="002459BB">
        <w:rPr>
          <w:rFonts w:ascii="Times New Roman" w:eastAsia="標楷體" w:hAnsi="Times New Roman"/>
          <w:kern w:val="3"/>
          <w:sz w:val="28"/>
        </w:rPr>
        <w:t>order</w:t>
      </w:r>
      <w:r w:rsidRPr="002459BB">
        <w:rPr>
          <w:rFonts w:ascii="Times New Roman" w:eastAsia="標楷體" w:hAnsi="Times New Roman"/>
          <w:kern w:val="3"/>
          <w:sz w:val="28"/>
        </w:rPr>
        <w:t>處</w:t>
      </w:r>
      <w:r w:rsidRPr="002459BB">
        <w:rPr>
          <w:rFonts w:ascii="Times New Roman" w:eastAsia="標楷體" w:hAnsi="Times New Roman"/>
          <w:sz w:val="28"/>
        </w:rPr>
        <w:t>理。</w:t>
      </w:r>
    </w:p>
    <w:p w:rsidR="000257EE" w:rsidRPr="002459BB" w:rsidRDefault="00274757" w:rsidP="00AA0EEE">
      <w:pPr>
        <w:snapToGrid w:val="0"/>
        <w:spacing w:line="600" w:lineRule="exact"/>
        <w:ind w:left="1040" w:hanging="560"/>
        <w:jc w:val="both"/>
        <w:rPr>
          <w:rFonts w:ascii="Times New Roman" w:hAnsi="Times New Roman"/>
        </w:rPr>
      </w:pPr>
      <w:r w:rsidRPr="002459BB">
        <w:rPr>
          <w:rFonts w:ascii="Times New Roman" w:eastAsia="標楷體" w:hAnsi="Times New Roman"/>
          <w:kern w:val="3"/>
          <w:sz w:val="28"/>
        </w:rPr>
        <w:t>(</w:t>
      </w:r>
      <w:r w:rsidRPr="002459BB">
        <w:rPr>
          <w:rFonts w:ascii="Times New Roman" w:eastAsia="標楷體" w:hAnsi="Times New Roman"/>
          <w:kern w:val="3"/>
          <w:sz w:val="28"/>
        </w:rPr>
        <w:t>六</w:t>
      </w:r>
      <w:r w:rsidRPr="002459BB">
        <w:rPr>
          <w:rFonts w:ascii="Times New Roman" w:eastAsia="標楷體" w:hAnsi="Times New Roman"/>
          <w:kern w:val="3"/>
          <w:sz w:val="28"/>
        </w:rPr>
        <w:t>)</w:t>
      </w:r>
      <w:r w:rsidRPr="002459BB">
        <w:rPr>
          <w:rFonts w:ascii="Times New Roman" w:eastAsia="標楷體" w:hAnsi="Times New Roman"/>
          <w:kern w:val="3"/>
          <w:sz w:val="28"/>
        </w:rPr>
        <w:t>門診用藥，宜尊重主治醫師，依據藥品規範但以不重覆為原則，且</w:t>
      </w:r>
      <w:r w:rsidRPr="002459BB">
        <w:rPr>
          <w:rFonts w:ascii="Times New Roman" w:eastAsia="標楷體" w:hAnsi="Times New Roman"/>
          <w:sz w:val="28"/>
        </w:rPr>
        <w:t>時間不應太長。</w:t>
      </w:r>
    </w:p>
    <w:p w:rsidR="000257EE" w:rsidRPr="002459BB" w:rsidRDefault="00274757" w:rsidP="00AA0EEE">
      <w:pPr>
        <w:snapToGrid w:val="0"/>
        <w:spacing w:line="600" w:lineRule="exact"/>
        <w:ind w:left="1040" w:hanging="560"/>
        <w:jc w:val="both"/>
        <w:rPr>
          <w:rFonts w:ascii="Times New Roman" w:eastAsia="標楷體" w:hAnsi="Times New Roman"/>
          <w:kern w:val="3"/>
          <w:sz w:val="28"/>
        </w:rPr>
      </w:pPr>
      <w:r w:rsidRPr="002459BB">
        <w:rPr>
          <w:rFonts w:ascii="Times New Roman" w:eastAsia="標楷體" w:hAnsi="Times New Roman"/>
          <w:kern w:val="3"/>
          <w:sz w:val="28"/>
        </w:rPr>
        <w:t>(</w:t>
      </w:r>
      <w:r w:rsidRPr="002459BB">
        <w:rPr>
          <w:rFonts w:ascii="Times New Roman" w:eastAsia="標楷體" w:hAnsi="Times New Roman"/>
          <w:kern w:val="3"/>
          <w:sz w:val="28"/>
        </w:rPr>
        <w:t>七</w:t>
      </w:r>
      <w:r w:rsidRPr="002459BB">
        <w:rPr>
          <w:rFonts w:ascii="Times New Roman" w:eastAsia="標楷體" w:hAnsi="Times New Roman"/>
          <w:kern w:val="3"/>
          <w:sz w:val="28"/>
        </w:rPr>
        <w:t>)Diprivan</w:t>
      </w:r>
      <w:r w:rsidRPr="002459BB">
        <w:rPr>
          <w:rFonts w:ascii="Times New Roman" w:eastAsia="標楷體" w:hAnsi="Times New Roman"/>
          <w:kern w:val="3"/>
          <w:sz w:val="28"/>
        </w:rPr>
        <w:t>之使用，依藥品使用規範為原則，不宜超過一星期。</w:t>
      </w:r>
    </w:p>
    <w:p w:rsidR="000257EE" w:rsidRPr="002459BB" w:rsidRDefault="00274757" w:rsidP="00AA0EEE">
      <w:pPr>
        <w:snapToGrid w:val="0"/>
        <w:spacing w:line="600" w:lineRule="exact"/>
        <w:ind w:left="1040" w:hanging="560"/>
        <w:jc w:val="both"/>
        <w:rPr>
          <w:rFonts w:ascii="Times New Roman" w:eastAsia="標楷體" w:hAnsi="Times New Roman"/>
          <w:kern w:val="3"/>
          <w:sz w:val="28"/>
        </w:rPr>
      </w:pPr>
      <w:r w:rsidRPr="002459BB">
        <w:rPr>
          <w:rFonts w:ascii="Times New Roman" w:eastAsia="標楷體" w:hAnsi="Times New Roman"/>
          <w:kern w:val="3"/>
          <w:sz w:val="28"/>
        </w:rPr>
        <w:t>(</w:t>
      </w:r>
      <w:r w:rsidRPr="002459BB">
        <w:rPr>
          <w:rFonts w:ascii="Times New Roman" w:eastAsia="標楷體" w:hAnsi="Times New Roman"/>
          <w:kern w:val="3"/>
          <w:sz w:val="28"/>
        </w:rPr>
        <w:t>八</w:t>
      </w:r>
      <w:r w:rsidRPr="002459BB">
        <w:rPr>
          <w:rFonts w:ascii="Times New Roman" w:eastAsia="標楷體" w:hAnsi="Times New Roman"/>
          <w:kern w:val="3"/>
          <w:sz w:val="28"/>
        </w:rPr>
        <w:t>)</w:t>
      </w:r>
      <w:r w:rsidRPr="002459BB">
        <w:rPr>
          <w:rFonts w:ascii="Times New Roman" w:eastAsia="標楷體" w:hAnsi="Times New Roman"/>
          <w:kern w:val="3"/>
          <w:sz w:val="28"/>
        </w:rPr>
        <w:t>手術申報規範如下：</w:t>
      </w:r>
    </w:p>
    <w:p w:rsidR="000257EE" w:rsidRPr="002459BB" w:rsidRDefault="00274757" w:rsidP="00AA0EEE">
      <w:pPr>
        <w:snapToGrid w:val="0"/>
        <w:spacing w:line="600" w:lineRule="exact"/>
        <w:ind w:left="1319" w:hanging="280"/>
        <w:jc w:val="both"/>
        <w:rPr>
          <w:rFonts w:ascii="Times New Roman" w:hAnsi="Times New Roman"/>
        </w:rPr>
      </w:pPr>
      <w:r w:rsidRPr="002459BB">
        <w:rPr>
          <w:rFonts w:ascii="Times New Roman" w:eastAsia="標楷體" w:hAnsi="Times New Roman"/>
          <w:kern w:val="3"/>
          <w:sz w:val="28"/>
        </w:rPr>
        <w:t>1.Delayed ICH</w:t>
      </w:r>
      <w:r w:rsidRPr="002459BB">
        <w:rPr>
          <w:rFonts w:ascii="Times New Roman" w:eastAsia="標楷體" w:hAnsi="Times New Roman"/>
          <w:kern w:val="3"/>
          <w:sz w:val="28"/>
        </w:rPr>
        <w:t>，不論</w:t>
      </w:r>
      <w:r w:rsidRPr="002459BB">
        <w:rPr>
          <w:rFonts w:ascii="Times New Roman" w:eastAsia="標楷體" w:hAnsi="Times New Roman"/>
          <w:sz w:val="28"/>
        </w:rPr>
        <w:t>為同部位、不同部位或對側可全額申報，申報時病歷</w:t>
      </w:r>
      <w:r w:rsidRPr="002459BB">
        <w:rPr>
          <w:rFonts w:ascii="Times New Roman" w:eastAsia="標楷體" w:hAnsi="Times New Roman"/>
          <w:sz w:val="28"/>
        </w:rPr>
        <w:t>(</w:t>
      </w:r>
      <w:r w:rsidRPr="002459BB">
        <w:rPr>
          <w:rFonts w:ascii="Times New Roman" w:eastAsia="標楷體" w:hAnsi="Times New Roman"/>
          <w:sz w:val="28"/>
        </w:rPr>
        <w:t>手</w:t>
      </w:r>
      <w:r w:rsidRPr="002459BB">
        <w:rPr>
          <w:rFonts w:ascii="Times New Roman" w:eastAsia="標楷體" w:hAnsi="Times New Roman"/>
          <w:kern w:val="3"/>
          <w:sz w:val="28"/>
        </w:rPr>
        <w:t>術記錄</w:t>
      </w:r>
      <w:r w:rsidRPr="002459BB">
        <w:rPr>
          <w:rFonts w:ascii="Times New Roman" w:eastAsia="標楷體" w:hAnsi="Times New Roman"/>
          <w:kern w:val="3"/>
          <w:sz w:val="28"/>
        </w:rPr>
        <w:t>)</w:t>
      </w:r>
      <w:r w:rsidRPr="002459BB">
        <w:rPr>
          <w:rFonts w:ascii="Times New Roman" w:eastAsia="標楷體" w:hAnsi="Times New Roman"/>
          <w:kern w:val="3"/>
          <w:sz w:val="28"/>
        </w:rPr>
        <w:t>應記載清楚並附</w:t>
      </w:r>
      <w:r w:rsidRPr="002459BB">
        <w:rPr>
          <w:rFonts w:ascii="Times New Roman" w:eastAsia="標楷體" w:hAnsi="Times New Roman"/>
          <w:kern w:val="3"/>
          <w:sz w:val="28"/>
        </w:rPr>
        <w:t>CT scan</w:t>
      </w:r>
      <w:r w:rsidRPr="002459BB">
        <w:rPr>
          <w:rFonts w:ascii="Times New Roman" w:eastAsia="標楷體" w:hAnsi="Times New Roman"/>
          <w:kern w:val="3"/>
          <w:sz w:val="28"/>
        </w:rPr>
        <w:t>，若是</w:t>
      </w:r>
      <w:r w:rsidRPr="002459BB">
        <w:rPr>
          <w:rFonts w:ascii="Times New Roman" w:eastAsia="標楷體" w:hAnsi="Times New Roman"/>
          <w:kern w:val="3"/>
          <w:sz w:val="28"/>
        </w:rPr>
        <w:t>recurrentICH</w:t>
      </w:r>
      <w:r w:rsidRPr="002459BB">
        <w:rPr>
          <w:rFonts w:ascii="Times New Roman" w:eastAsia="標楷體" w:hAnsi="Times New Roman"/>
          <w:kern w:val="3"/>
          <w:sz w:val="28"/>
        </w:rPr>
        <w:t>或</w:t>
      </w:r>
      <w:r w:rsidRPr="002459BB">
        <w:rPr>
          <w:rFonts w:ascii="Times New Roman" w:eastAsia="標楷體" w:hAnsi="Times New Roman"/>
          <w:kern w:val="3"/>
          <w:sz w:val="28"/>
        </w:rPr>
        <w:t>complication</w:t>
      </w:r>
      <w:r w:rsidRPr="002459BB">
        <w:rPr>
          <w:rFonts w:ascii="Times New Roman" w:eastAsia="標楷體" w:hAnsi="Times New Roman"/>
          <w:sz w:val="28"/>
        </w:rPr>
        <w:t>則只能給付１／２。</w:t>
      </w:r>
    </w:p>
    <w:p w:rsidR="000257EE" w:rsidRPr="002459BB" w:rsidRDefault="00274757" w:rsidP="00AA0EEE">
      <w:pPr>
        <w:snapToGrid w:val="0"/>
        <w:spacing w:line="600" w:lineRule="exact"/>
        <w:ind w:left="1319" w:hanging="280"/>
        <w:jc w:val="both"/>
        <w:rPr>
          <w:rFonts w:ascii="Times New Roman" w:eastAsia="標楷體" w:hAnsi="Times New Roman"/>
          <w:kern w:val="3"/>
          <w:sz w:val="28"/>
        </w:rPr>
      </w:pPr>
      <w:r w:rsidRPr="002459BB">
        <w:rPr>
          <w:rFonts w:ascii="Times New Roman" w:eastAsia="標楷體" w:hAnsi="Times New Roman"/>
          <w:kern w:val="3"/>
          <w:sz w:val="28"/>
        </w:rPr>
        <w:t>2.Spinal stenosis</w:t>
      </w:r>
      <w:r w:rsidRPr="002459BB">
        <w:rPr>
          <w:rFonts w:ascii="Times New Roman" w:eastAsia="標楷體" w:hAnsi="Times New Roman"/>
          <w:kern w:val="3"/>
          <w:sz w:val="28"/>
        </w:rPr>
        <w:t>若作</w:t>
      </w:r>
      <w:r w:rsidRPr="002459BB">
        <w:rPr>
          <w:rFonts w:ascii="Times New Roman" w:eastAsia="標楷體" w:hAnsi="Times New Roman"/>
          <w:kern w:val="3"/>
          <w:sz w:val="28"/>
        </w:rPr>
        <w:t>Laminectomy(</w:t>
      </w:r>
      <w:r w:rsidRPr="002459BB">
        <w:rPr>
          <w:rFonts w:ascii="Times New Roman" w:eastAsia="標楷體" w:hAnsi="Times New Roman"/>
          <w:kern w:val="3"/>
          <w:sz w:val="28"/>
        </w:rPr>
        <w:t>多節</w:t>
      </w:r>
      <w:r w:rsidRPr="002459BB">
        <w:rPr>
          <w:rFonts w:ascii="Times New Roman" w:eastAsia="標楷體" w:hAnsi="Times New Roman"/>
          <w:kern w:val="3"/>
          <w:sz w:val="28"/>
        </w:rPr>
        <w:t>)</w:t>
      </w:r>
      <w:r w:rsidRPr="002459BB">
        <w:rPr>
          <w:rFonts w:ascii="Times New Roman" w:eastAsia="標楷體" w:hAnsi="Times New Roman"/>
          <w:kern w:val="3"/>
          <w:sz w:val="28"/>
        </w:rPr>
        <w:t>【椎弓切除術</w:t>
      </w:r>
      <w:r w:rsidRPr="002459BB">
        <w:rPr>
          <w:rFonts w:ascii="Times New Roman" w:eastAsia="標楷體" w:hAnsi="Times New Roman"/>
          <w:kern w:val="3"/>
          <w:sz w:val="28"/>
        </w:rPr>
        <w:t>(</w:t>
      </w:r>
      <w:r w:rsidRPr="002459BB">
        <w:rPr>
          <w:rFonts w:ascii="Times New Roman" w:eastAsia="標楷體" w:hAnsi="Times New Roman"/>
          <w:kern w:val="3"/>
          <w:sz w:val="28"/>
        </w:rPr>
        <w:t>減壓</w:t>
      </w:r>
      <w:r w:rsidRPr="002459BB">
        <w:rPr>
          <w:rFonts w:ascii="Times New Roman" w:eastAsia="標楷體" w:hAnsi="Times New Roman"/>
          <w:kern w:val="3"/>
          <w:sz w:val="28"/>
        </w:rPr>
        <w:t>)</w:t>
      </w:r>
      <w:r w:rsidRPr="002459BB">
        <w:rPr>
          <w:rFonts w:ascii="Times New Roman" w:eastAsia="標楷體" w:hAnsi="Times New Roman"/>
          <w:kern w:val="3"/>
          <w:sz w:val="28"/>
        </w:rPr>
        <w:t>－超過二節】</w:t>
      </w:r>
      <w:r w:rsidRPr="002459BB">
        <w:rPr>
          <w:rFonts w:ascii="Times New Roman" w:eastAsia="標楷體" w:hAnsi="Times New Roman"/>
          <w:kern w:val="3"/>
          <w:sz w:val="28"/>
        </w:rPr>
        <w:t>(83003C)</w:t>
      </w:r>
      <w:r w:rsidRPr="002459BB">
        <w:rPr>
          <w:rFonts w:ascii="Times New Roman" w:eastAsia="標楷體" w:hAnsi="Times New Roman"/>
          <w:kern w:val="3"/>
          <w:sz w:val="28"/>
        </w:rPr>
        <w:t>【椎弓切除術</w:t>
      </w:r>
      <w:r w:rsidRPr="002459BB">
        <w:rPr>
          <w:rFonts w:ascii="Times New Roman" w:eastAsia="標楷體" w:hAnsi="Times New Roman"/>
          <w:kern w:val="3"/>
          <w:sz w:val="28"/>
        </w:rPr>
        <w:t>(</w:t>
      </w:r>
      <w:r w:rsidRPr="002459BB">
        <w:rPr>
          <w:rFonts w:ascii="Times New Roman" w:eastAsia="標楷體" w:hAnsi="Times New Roman"/>
          <w:kern w:val="3"/>
          <w:sz w:val="28"/>
        </w:rPr>
        <w:t>減壓</w:t>
      </w:r>
      <w:r w:rsidRPr="002459BB">
        <w:rPr>
          <w:rFonts w:ascii="Times New Roman" w:eastAsia="標楷體" w:hAnsi="Times New Roman"/>
          <w:kern w:val="3"/>
          <w:sz w:val="28"/>
        </w:rPr>
        <w:t>)</w:t>
      </w:r>
      <w:r w:rsidRPr="002459BB">
        <w:rPr>
          <w:rFonts w:ascii="Times New Roman" w:eastAsia="標楷體" w:hAnsi="Times New Roman"/>
          <w:kern w:val="3"/>
          <w:sz w:val="28"/>
        </w:rPr>
        <w:t>－二節以內】及</w:t>
      </w:r>
      <w:r w:rsidRPr="002459BB">
        <w:rPr>
          <w:rFonts w:ascii="Times New Roman" w:eastAsia="標楷體" w:hAnsi="Times New Roman"/>
          <w:kern w:val="3"/>
          <w:sz w:val="28"/>
        </w:rPr>
        <w:t>Diskectomy</w:t>
      </w:r>
      <w:r w:rsidRPr="002459BB">
        <w:rPr>
          <w:rFonts w:ascii="Times New Roman" w:eastAsia="標楷體" w:hAnsi="Times New Roman"/>
          <w:kern w:val="3"/>
          <w:sz w:val="28"/>
        </w:rPr>
        <w:t>【椎間盤切除術－頸椎</w:t>
      </w:r>
      <w:r w:rsidRPr="002459BB">
        <w:rPr>
          <w:rFonts w:ascii="Times New Roman" w:eastAsia="標楷體" w:hAnsi="Times New Roman"/>
          <w:kern w:val="3"/>
          <w:sz w:val="28"/>
        </w:rPr>
        <w:t>(83022C)</w:t>
      </w:r>
      <w:r w:rsidRPr="002459BB">
        <w:rPr>
          <w:rFonts w:ascii="Times New Roman" w:eastAsia="標楷體" w:hAnsi="Times New Roman"/>
          <w:kern w:val="3"/>
          <w:sz w:val="28"/>
        </w:rPr>
        <w:t>、椎間盤切除術－胸椎</w:t>
      </w:r>
      <w:r w:rsidRPr="002459BB">
        <w:rPr>
          <w:rFonts w:ascii="Times New Roman" w:eastAsia="標楷體" w:hAnsi="Times New Roman"/>
          <w:kern w:val="3"/>
          <w:sz w:val="28"/>
        </w:rPr>
        <w:t>(83023C)</w:t>
      </w:r>
      <w:r w:rsidRPr="002459BB">
        <w:rPr>
          <w:rFonts w:ascii="Times New Roman" w:eastAsia="標楷體" w:hAnsi="Times New Roman"/>
          <w:kern w:val="3"/>
          <w:sz w:val="28"/>
        </w:rPr>
        <w:t>、椎間盤切除術－腰椎</w:t>
      </w:r>
      <w:r w:rsidRPr="002459BB">
        <w:rPr>
          <w:rFonts w:ascii="Times New Roman" w:eastAsia="標楷體" w:hAnsi="Times New Roman"/>
          <w:kern w:val="3"/>
          <w:sz w:val="28"/>
        </w:rPr>
        <w:t>(83024C)</w:t>
      </w:r>
      <w:r w:rsidRPr="002459BB">
        <w:rPr>
          <w:rFonts w:ascii="Times New Roman" w:eastAsia="標楷體" w:hAnsi="Times New Roman"/>
          <w:kern w:val="3"/>
          <w:sz w:val="28"/>
        </w:rPr>
        <w:t>】可以申報</w:t>
      </w:r>
      <w:r w:rsidRPr="002459BB">
        <w:rPr>
          <w:rFonts w:ascii="Times New Roman" w:eastAsia="標楷體" w:hAnsi="Times New Roman"/>
          <w:kern w:val="3"/>
          <w:sz w:val="28"/>
        </w:rPr>
        <w:t>Diskectomy×1</w:t>
      </w:r>
      <w:r w:rsidRPr="002459BB">
        <w:rPr>
          <w:rFonts w:ascii="Times New Roman" w:eastAsia="標楷體" w:hAnsi="Times New Roman"/>
          <w:kern w:val="3"/>
          <w:sz w:val="28"/>
        </w:rPr>
        <w:t>＋</w:t>
      </w:r>
      <w:r w:rsidRPr="002459BB">
        <w:rPr>
          <w:rFonts w:ascii="Times New Roman" w:eastAsia="標楷體" w:hAnsi="Times New Roman"/>
          <w:kern w:val="3"/>
          <w:sz w:val="28"/>
        </w:rPr>
        <w:lastRenderedPageBreak/>
        <w:t>Laminectomy(83002C</w:t>
      </w:r>
      <w:r w:rsidRPr="002459BB">
        <w:rPr>
          <w:rFonts w:ascii="Times New Roman" w:eastAsia="標楷體" w:hAnsi="Times New Roman"/>
          <w:kern w:val="3"/>
          <w:sz w:val="28"/>
        </w:rPr>
        <w:t>、</w:t>
      </w:r>
      <w:r w:rsidRPr="002459BB">
        <w:rPr>
          <w:rFonts w:ascii="Times New Roman" w:eastAsia="標楷體" w:hAnsi="Times New Roman"/>
          <w:kern w:val="3"/>
          <w:sz w:val="28"/>
        </w:rPr>
        <w:t>83003C)×1/2</w:t>
      </w:r>
      <w:r w:rsidRPr="002459BB">
        <w:rPr>
          <w:rFonts w:ascii="Times New Roman" w:eastAsia="標楷體" w:hAnsi="Times New Roman"/>
          <w:kern w:val="3"/>
          <w:sz w:val="28"/>
        </w:rPr>
        <w:t>。</w:t>
      </w:r>
    </w:p>
    <w:p w:rsidR="000257EE" w:rsidRPr="002459BB" w:rsidRDefault="00274757" w:rsidP="00AA0EEE">
      <w:pPr>
        <w:snapToGrid w:val="0"/>
        <w:spacing w:line="600" w:lineRule="exact"/>
        <w:ind w:left="1319" w:hanging="280"/>
        <w:jc w:val="both"/>
        <w:rPr>
          <w:rFonts w:ascii="Times New Roman" w:hAnsi="Times New Roman"/>
        </w:rPr>
      </w:pPr>
      <w:r w:rsidRPr="002459BB">
        <w:rPr>
          <w:rFonts w:ascii="Times New Roman" w:eastAsia="標楷體" w:hAnsi="Times New Roman"/>
          <w:kern w:val="3"/>
          <w:sz w:val="28"/>
        </w:rPr>
        <w:t>3.Open depressed fracture+ICH</w:t>
      </w:r>
      <w:r w:rsidRPr="002459BB">
        <w:rPr>
          <w:rFonts w:ascii="Times New Roman" w:eastAsia="標楷體" w:hAnsi="Times New Roman"/>
          <w:kern w:val="3"/>
          <w:sz w:val="28"/>
        </w:rPr>
        <w:t>，除</w:t>
      </w:r>
      <w:r w:rsidRPr="002459BB">
        <w:rPr>
          <w:rFonts w:ascii="Times New Roman" w:eastAsia="標楷體" w:hAnsi="Times New Roman"/>
          <w:kern w:val="3"/>
          <w:sz w:val="28"/>
        </w:rPr>
        <w:t>ICH</w:t>
      </w:r>
      <w:r w:rsidRPr="002459BB">
        <w:rPr>
          <w:rFonts w:ascii="Times New Roman" w:eastAsia="標楷體" w:hAnsi="Times New Roman"/>
          <w:kern w:val="3"/>
          <w:sz w:val="28"/>
        </w:rPr>
        <w:t>之申報外，可申報</w:t>
      </w:r>
      <w:r w:rsidRPr="002459BB">
        <w:rPr>
          <w:rFonts w:ascii="Times New Roman" w:eastAsia="標楷體" w:hAnsi="Times New Roman"/>
          <w:kern w:val="3"/>
          <w:sz w:val="28"/>
        </w:rPr>
        <w:t>depressed fracture</w:t>
      </w:r>
      <w:r w:rsidRPr="002459BB">
        <w:rPr>
          <w:rFonts w:ascii="Times New Roman" w:eastAsia="標楷體" w:hAnsi="Times New Roman"/>
          <w:sz w:val="28"/>
        </w:rPr>
        <w:t>為副手術，但須檢附</w:t>
      </w:r>
      <w:r w:rsidRPr="002459BB">
        <w:rPr>
          <w:rFonts w:ascii="Times New Roman" w:eastAsia="標楷體" w:hAnsi="Times New Roman"/>
          <w:sz w:val="28"/>
        </w:rPr>
        <w:t>CT Scan</w:t>
      </w:r>
      <w:r w:rsidRPr="002459BB">
        <w:rPr>
          <w:rFonts w:ascii="Times New Roman" w:eastAsia="標楷體" w:hAnsi="Times New Roman"/>
          <w:sz w:val="28"/>
        </w:rPr>
        <w:t>。</w:t>
      </w:r>
    </w:p>
    <w:p w:rsidR="003669B2" w:rsidRPr="002459BB" w:rsidRDefault="00274757" w:rsidP="00AA0EEE">
      <w:pPr>
        <w:snapToGrid w:val="0"/>
        <w:spacing w:line="600" w:lineRule="exact"/>
        <w:ind w:left="1319" w:hanging="280"/>
        <w:jc w:val="both"/>
        <w:rPr>
          <w:rFonts w:ascii="Times New Roman" w:eastAsia="標楷體" w:hAnsi="Times New Roman"/>
          <w:kern w:val="3"/>
          <w:sz w:val="28"/>
        </w:rPr>
      </w:pPr>
      <w:r w:rsidRPr="002459BB">
        <w:rPr>
          <w:rFonts w:ascii="Times New Roman" w:eastAsia="標楷體" w:hAnsi="Times New Roman"/>
          <w:kern w:val="3"/>
          <w:sz w:val="28"/>
        </w:rPr>
        <w:t>4.Transsphenoidal surgery</w:t>
      </w:r>
      <w:r w:rsidRPr="002459BB">
        <w:rPr>
          <w:rFonts w:ascii="Times New Roman" w:eastAsia="標楷體" w:hAnsi="Times New Roman"/>
          <w:kern w:val="3"/>
          <w:sz w:val="28"/>
        </w:rPr>
        <w:t>，若併矯正鼻中隔異常，可申報</w:t>
      </w:r>
      <w:r w:rsidRPr="002459BB">
        <w:rPr>
          <w:rFonts w:ascii="Times New Roman" w:eastAsia="標楷體" w:hAnsi="Times New Roman"/>
          <w:kern w:val="3"/>
          <w:sz w:val="28"/>
        </w:rPr>
        <w:t>SMR×1/2(65004C)</w:t>
      </w:r>
      <w:r w:rsidRPr="002459BB">
        <w:rPr>
          <w:rFonts w:ascii="Times New Roman" w:eastAsia="標楷體" w:hAnsi="Times New Roman"/>
          <w:kern w:val="3"/>
          <w:sz w:val="28"/>
        </w:rPr>
        <w:t>。另</w:t>
      </w:r>
      <w:r w:rsidRPr="002459BB">
        <w:rPr>
          <w:rFonts w:ascii="Times New Roman" w:eastAsia="標楷體" w:hAnsi="Times New Roman"/>
          <w:kern w:val="3"/>
          <w:sz w:val="28"/>
        </w:rPr>
        <w:t>Bone Graft</w:t>
      </w:r>
      <w:r w:rsidRPr="002459BB">
        <w:rPr>
          <w:rFonts w:ascii="Times New Roman" w:eastAsia="標楷體" w:hAnsi="Times New Roman"/>
          <w:kern w:val="3"/>
          <w:sz w:val="28"/>
        </w:rPr>
        <w:t>可申報</w:t>
      </w:r>
      <w:r w:rsidRPr="002459BB">
        <w:rPr>
          <w:rFonts w:ascii="Times New Roman" w:eastAsia="標楷體" w:hAnsi="Times New Roman"/>
          <w:kern w:val="3"/>
          <w:sz w:val="28"/>
        </w:rPr>
        <w:t>64002B</w:t>
      </w:r>
      <w:r w:rsidRPr="002459BB">
        <w:rPr>
          <w:rFonts w:ascii="Times New Roman" w:eastAsia="標楷體" w:hAnsi="Times New Roman"/>
          <w:kern w:val="3"/>
          <w:sz w:val="28"/>
        </w:rPr>
        <w:t>，若取皮下組織、脂肪可申報</w:t>
      </w:r>
      <w:r w:rsidRPr="002459BB">
        <w:rPr>
          <w:rFonts w:ascii="Times New Roman" w:eastAsia="標楷體" w:hAnsi="Times New Roman"/>
          <w:kern w:val="3"/>
          <w:sz w:val="28"/>
        </w:rPr>
        <w:t>62009C</w:t>
      </w:r>
      <w:r w:rsidRPr="002459BB">
        <w:rPr>
          <w:rFonts w:ascii="Times New Roman" w:eastAsia="標楷體" w:hAnsi="Times New Roman"/>
          <w:kern w:val="3"/>
          <w:sz w:val="28"/>
        </w:rPr>
        <w:t>。</w:t>
      </w:r>
    </w:p>
    <w:p w:rsidR="000257EE" w:rsidRPr="002459BB" w:rsidRDefault="003669B2" w:rsidP="00AA0EEE">
      <w:pPr>
        <w:widowControl/>
        <w:suppressAutoHyphens w:val="0"/>
        <w:spacing w:line="240" w:lineRule="auto"/>
        <w:jc w:val="both"/>
        <w:rPr>
          <w:rFonts w:ascii="Times New Roman" w:eastAsia="標楷體" w:hAnsi="Times New Roman"/>
          <w:kern w:val="3"/>
          <w:sz w:val="28"/>
        </w:rPr>
      </w:pPr>
      <w:r w:rsidRPr="002459BB">
        <w:rPr>
          <w:rFonts w:ascii="Times New Roman" w:eastAsia="標楷體" w:hAnsi="Times New Roman"/>
          <w:kern w:val="3"/>
          <w:sz w:val="28"/>
        </w:rPr>
        <w:br w:type="page"/>
      </w:r>
    </w:p>
    <w:p w:rsidR="000257EE" w:rsidRPr="002459BB" w:rsidRDefault="00274757" w:rsidP="00AA0EEE">
      <w:pPr>
        <w:pStyle w:val="aff6"/>
        <w:rPr>
          <w:rFonts w:ascii="Times New Roman" w:hAnsi="Times New Roman"/>
        </w:rPr>
      </w:pPr>
      <w:bookmarkStart w:id="71" w:name="_Toc38875791"/>
      <w:r w:rsidRPr="002459BB">
        <w:rPr>
          <w:rFonts w:ascii="Times New Roman" w:hAnsi="Times New Roman"/>
        </w:rPr>
        <w:lastRenderedPageBreak/>
        <w:t>十三、</w:t>
      </w:r>
      <w:r w:rsidR="00CF6DD7" w:rsidRPr="002459BB">
        <w:rPr>
          <w:rFonts w:ascii="Times New Roman" w:hAnsi="Times New Roman"/>
        </w:rPr>
        <w:t>西醫基層醫療費用審查注意事項</w:t>
      </w:r>
      <w:r w:rsidR="00B059B0" w:rsidRPr="002459BB">
        <w:rPr>
          <w:rFonts w:ascii="Times New Roman" w:hAnsi="Times New Roman"/>
        </w:rPr>
        <w:t>-</w:t>
      </w:r>
      <w:r w:rsidRPr="002459BB">
        <w:rPr>
          <w:rFonts w:ascii="Times New Roman" w:hAnsi="Times New Roman"/>
        </w:rPr>
        <w:t>精神科</w:t>
      </w:r>
      <w:bookmarkEnd w:id="71"/>
    </w:p>
    <w:p w:rsidR="000257EE" w:rsidRPr="002459BB" w:rsidRDefault="00274757" w:rsidP="00AA0EEE">
      <w:pPr>
        <w:pStyle w:val="af1"/>
        <w:snapToGrid w:val="0"/>
        <w:spacing w:line="600" w:lineRule="exact"/>
        <w:ind w:left="1040" w:hanging="560"/>
        <w:jc w:val="both"/>
        <w:rPr>
          <w:rFonts w:ascii="Times New Roman" w:hAnsi="Times New Roman"/>
        </w:rPr>
      </w:pPr>
      <w:r w:rsidRPr="002459BB">
        <w:rPr>
          <w:rFonts w:ascii="Times New Roman" w:eastAsia="標楷體" w:hAnsi="Times New Roman"/>
          <w:kern w:val="3"/>
          <w:sz w:val="28"/>
        </w:rPr>
        <w:t>(</w:t>
      </w:r>
      <w:r w:rsidRPr="002459BB">
        <w:rPr>
          <w:rFonts w:ascii="Times New Roman" w:eastAsia="標楷體" w:hAnsi="Times New Roman"/>
          <w:kern w:val="3"/>
          <w:sz w:val="28"/>
        </w:rPr>
        <w:t>一</w:t>
      </w:r>
      <w:r w:rsidRPr="002459BB">
        <w:rPr>
          <w:rFonts w:ascii="Times New Roman" w:eastAsia="標楷體" w:hAnsi="Times New Roman"/>
          <w:kern w:val="3"/>
          <w:sz w:val="28"/>
        </w:rPr>
        <w:t>)</w:t>
      </w:r>
      <w:r w:rsidRPr="002459BB">
        <w:rPr>
          <w:rFonts w:ascii="Times New Roman" w:eastAsia="標楷體" w:hAnsi="Times New Roman"/>
          <w:kern w:val="3"/>
          <w:sz w:val="28"/>
        </w:rPr>
        <w:t>精</w:t>
      </w:r>
      <w:r w:rsidRPr="002459BB">
        <w:rPr>
          <w:rFonts w:ascii="Times New Roman" w:eastAsia="標楷體" w:hAnsi="Times New Roman"/>
          <w:sz w:val="28"/>
        </w:rPr>
        <w:t>神科專業審查案件，醫療院所應檢送其醫事人員之基本資料及精神醫療人力統計表，供審核參考。</w:t>
      </w:r>
    </w:p>
    <w:p w:rsidR="000257EE" w:rsidRPr="002459BB" w:rsidRDefault="00274757" w:rsidP="00AA0EEE">
      <w:pPr>
        <w:pStyle w:val="af1"/>
        <w:snapToGrid w:val="0"/>
        <w:spacing w:line="600" w:lineRule="exact"/>
        <w:ind w:left="1040" w:hanging="560"/>
        <w:jc w:val="both"/>
        <w:rPr>
          <w:rFonts w:ascii="Times New Roman" w:hAnsi="Times New Roman"/>
        </w:rPr>
      </w:pPr>
      <w:r w:rsidRPr="002459BB">
        <w:rPr>
          <w:rFonts w:ascii="Times New Roman" w:eastAsia="標楷體" w:hAnsi="Times New Roman"/>
          <w:kern w:val="3"/>
          <w:sz w:val="28"/>
        </w:rPr>
        <w:t>(</w:t>
      </w:r>
      <w:r w:rsidRPr="002459BB">
        <w:rPr>
          <w:rFonts w:ascii="Times New Roman" w:eastAsia="標楷體" w:hAnsi="Times New Roman"/>
          <w:kern w:val="3"/>
          <w:sz w:val="28"/>
        </w:rPr>
        <w:t>二</w:t>
      </w:r>
      <w:r w:rsidRPr="002459BB">
        <w:rPr>
          <w:rFonts w:ascii="Times New Roman" w:eastAsia="標楷體" w:hAnsi="Times New Roman"/>
          <w:kern w:val="3"/>
          <w:sz w:val="28"/>
        </w:rPr>
        <w:t>)</w:t>
      </w:r>
      <w:r w:rsidRPr="002459BB">
        <w:rPr>
          <w:rFonts w:ascii="Times New Roman" w:eastAsia="標楷體" w:hAnsi="Times New Roman"/>
          <w:kern w:val="3"/>
          <w:sz w:val="28"/>
        </w:rPr>
        <w:t>精神科</w:t>
      </w:r>
      <w:r w:rsidRPr="002459BB">
        <w:rPr>
          <w:rFonts w:ascii="Times New Roman" w:eastAsia="標楷體" w:hAnsi="Times New Roman"/>
          <w:sz w:val="28"/>
        </w:rPr>
        <w:t>特別護</w:t>
      </w:r>
      <w:r w:rsidRPr="002459BB">
        <w:rPr>
          <w:rFonts w:ascii="Times New Roman" w:eastAsia="標楷體" w:hAnsi="Times New Roman"/>
          <w:kern w:val="3"/>
          <w:sz w:val="28"/>
        </w:rPr>
        <w:t>理</w:t>
      </w:r>
      <w:r w:rsidRPr="002459BB">
        <w:rPr>
          <w:rFonts w:ascii="Times New Roman" w:eastAsia="標楷體" w:hAnsi="Times New Roman"/>
          <w:kern w:val="3"/>
          <w:sz w:val="28"/>
        </w:rPr>
        <w:t>(45040C</w:t>
      </w:r>
      <w:r w:rsidRPr="002459BB">
        <w:rPr>
          <w:rFonts w:ascii="Times New Roman" w:eastAsia="標楷體" w:hAnsi="Times New Roman"/>
          <w:kern w:val="3"/>
          <w:sz w:val="28"/>
        </w:rPr>
        <w:t>、</w:t>
      </w:r>
      <w:r w:rsidRPr="002459BB">
        <w:rPr>
          <w:rFonts w:ascii="Times New Roman" w:eastAsia="標楷體" w:hAnsi="Times New Roman"/>
          <w:kern w:val="3"/>
          <w:sz w:val="28"/>
        </w:rPr>
        <w:t>45041B</w:t>
      </w:r>
      <w:r w:rsidRPr="002459BB">
        <w:rPr>
          <w:rFonts w:ascii="Times New Roman" w:eastAsia="標楷體" w:hAnsi="Times New Roman"/>
          <w:kern w:val="3"/>
          <w:sz w:val="28"/>
        </w:rPr>
        <w:t>、</w:t>
      </w:r>
      <w:r w:rsidRPr="002459BB">
        <w:rPr>
          <w:rFonts w:ascii="Times New Roman" w:eastAsia="標楷體" w:hAnsi="Times New Roman"/>
          <w:kern w:val="3"/>
          <w:sz w:val="28"/>
        </w:rPr>
        <w:t>45042C)</w:t>
      </w:r>
      <w:r w:rsidRPr="002459BB">
        <w:rPr>
          <w:rFonts w:ascii="Times New Roman" w:eastAsia="標楷體" w:hAnsi="Times New Roman"/>
          <w:kern w:val="3"/>
          <w:sz w:val="28"/>
        </w:rPr>
        <w:t>，為治療性</w:t>
      </w:r>
      <w:r w:rsidRPr="002459BB">
        <w:rPr>
          <w:rFonts w:ascii="Times New Roman" w:eastAsia="標楷體" w:hAnsi="Times New Roman"/>
          <w:sz w:val="28"/>
        </w:rPr>
        <w:t>質之護理需精神科專科醫師醫囑及簽名才能申報，與一般護理有別，並非每日均可申報，且加護病房不得申報。一般而言，一次住院之申報天數以不超過三十天為原則，必要時考量人力及病情需要，得延長之。審查醫</w:t>
      </w:r>
      <w:r w:rsidRPr="002459BB">
        <w:rPr>
          <w:rFonts w:ascii="Times New Roman" w:eastAsia="標楷體" w:hAnsi="Times New Roman"/>
          <w:sz w:val="28"/>
          <w:szCs w:val="28"/>
        </w:rPr>
        <w:t>藥專家</w:t>
      </w:r>
      <w:r w:rsidRPr="002459BB">
        <w:rPr>
          <w:rFonts w:ascii="Times New Roman" w:eastAsia="標楷體" w:hAnsi="Times New Roman"/>
          <w:sz w:val="28"/>
        </w:rPr>
        <w:t>得要求檢附護理記錄備查，以為審查依據。</w:t>
      </w:r>
      <w:r w:rsidRPr="002459BB">
        <w:rPr>
          <w:rFonts w:ascii="Times New Roman" w:eastAsia="標楷體" w:hAnsi="Times New Roman"/>
          <w:sz w:val="28"/>
        </w:rPr>
        <w:t>(102/3/1)</w:t>
      </w:r>
    </w:p>
    <w:p w:rsidR="000257EE" w:rsidRPr="002459BB" w:rsidRDefault="00274757" w:rsidP="00AA0EEE">
      <w:pPr>
        <w:pStyle w:val="af1"/>
        <w:snapToGrid w:val="0"/>
        <w:spacing w:line="600" w:lineRule="exact"/>
        <w:ind w:left="1040" w:hanging="560"/>
        <w:jc w:val="both"/>
        <w:rPr>
          <w:rFonts w:ascii="Times New Roman" w:eastAsia="標楷體" w:hAnsi="Times New Roman"/>
          <w:kern w:val="3"/>
          <w:sz w:val="28"/>
        </w:rPr>
      </w:pPr>
      <w:r w:rsidRPr="002459BB">
        <w:rPr>
          <w:rFonts w:ascii="Times New Roman" w:eastAsia="標楷體" w:hAnsi="Times New Roman"/>
          <w:kern w:val="3"/>
          <w:sz w:val="28"/>
        </w:rPr>
        <w:t>(</w:t>
      </w:r>
      <w:r w:rsidRPr="002459BB">
        <w:rPr>
          <w:rFonts w:ascii="Times New Roman" w:eastAsia="標楷體" w:hAnsi="Times New Roman"/>
          <w:kern w:val="3"/>
          <w:sz w:val="28"/>
        </w:rPr>
        <w:t>三</w:t>
      </w:r>
      <w:r w:rsidRPr="002459BB">
        <w:rPr>
          <w:rFonts w:ascii="Times New Roman" w:eastAsia="標楷體" w:hAnsi="Times New Roman"/>
          <w:kern w:val="3"/>
          <w:sz w:val="28"/>
        </w:rPr>
        <w:t>)</w:t>
      </w:r>
      <w:r w:rsidRPr="002459BB">
        <w:rPr>
          <w:rFonts w:ascii="Times New Roman" w:eastAsia="標楷體" w:hAnsi="Times New Roman"/>
          <w:kern w:val="3"/>
          <w:sz w:val="28"/>
        </w:rPr>
        <w:t>日間住院治療費係包括精神醫療治療費用、病房費、護理費、醫師診察費等費用。</w:t>
      </w:r>
    </w:p>
    <w:p w:rsidR="000257EE" w:rsidRPr="002459BB" w:rsidRDefault="00274757" w:rsidP="00AA0EEE">
      <w:pPr>
        <w:pStyle w:val="af1"/>
        <w:snapToGrid w:val="0"/>
        <w:spacing w:line="600" w:lineRule="exact"/>
        <w:ind w:left="1040" w:hanging="560"/>
        <w:jc w:val="both"/>
        <w:rPr>
          <w:rFonts w:ascii="Times New Roman" w:eastAsia="標楷體" w:hAnsi="Times New Roman"/>
          <w:kern w:val="3"/>
          <w:sz w:val="28"/>
        </w:rPr>
      </w:pPr>
      <w:r w:rsidRPr="002459BB">
        <w:rPr>
          <w:rFonts w:ascii="Times New Roman" w:eastAsia="標楷體" w:hAnsi="Times New Roman"/>
          <w:kern w:val="3"/>
          <w:sz w:val="28"/>
        </w:rPr>
        <w:t>(</w:t>
      </w:r>
      <w:r w:rsidRPr="002459BB">
        <w:rPr>
          <w:rFonts w:ascii="Times New Roman" w:eastAsia="標楷體" w:hAnsi="Times New Roman"/>
          <w:kern w:val="3"/>
          <w:sz w:val="28"/>
        </w:rPr>
        <w:t>四</w:t>
      </w:r>
      <w:r w:rsidRPr="002459BB">
        <w:rPr>
          <w:rFonts w:ascii="Times New Roman" w:eastAsia="標楷體" w:hAnsi="Times New Roman"/>
          <w:kern w:val="3"/>
          <w:sz w:val="28"/>
        </w:rPr>
        <w:t>)</w:t>
      </w:r>
      <w:r w:rsidRPr="002459BB">
        <w:rPr>
          <w:rFonts w:ascii="Times New Roman" w:eastAsia="標楷體" w:hAnsi="Times New Roman"/>
          <w:kern w:val="3"/>
          <w:sz w:val="28"/>
        </w:rPr>
        <w:t>心理治療評審原則：</w:t>
      </w:r>
    </w:p>
    <w:p w:rsidR="000257EE" w:rsidRPr="002459BB" w:rsidRDefault="00274757" w:rsidP="00AA0EEE">
      <w:pPr>
        <w:snapToGrid w:val="0"/>
        <w:spacing w:line="600" w:lineRule="exact"/>
        <w:ind w:left="1319" w:hanging="280"/>
        <w:jc w:val="both"/>
        <w:rPr>
          <w:rFonts w:ascii="Times New Roman" w:eastAsia="標楷體" w:hAnsi="Times New Roman"/>
          <w:kern w:val="3"/>
          <w:sz w:val="28"/>
        </w:rPr>
      </w:pPr>
      <w:r w:rsidRPr="002459BB">
        <w:rPr>
          <w:rFonts w:ascii="Times New Roman" w:eastAsia="標楷體" w:hAnsi="Times New Roman"/>
          <w:kern w:val="3"/>
          <w:sz w:val="28"/>
        </w:rPr>
        <w:t>1.</w:t>
      </w:r>
      <w:r w:rsidRPr="002459BB">
        <w:rPr>
          <w:rFonts w:ascii="Times New Roman" w:eastAsia="標楷體" w:hAnsi="Times New Roman"/>
          <w:kern w:val="3"/>
          <w:sz w:val="28"/>
        </w:rPr>
        <w:t>門診部分：審查時考量醫療人力、專業訓練及病情需要，並將心理治療內容摘述記載於病歷。</w:t>
      </w:r>
    </w:p>
    <w:p w:rsidR="000257EE" w:rsidRPr="002459BB" w:rsidRDefault="00274757" w:rsidP="00AA0EEE">
      <w:pPr>
        <w:snapToGrid w:val="0"/>
        <w:spacing w:line="600" w:lineRule="exact"/>
        <w:ind w:left="1319" w:hanging="280"/>
        <w:jc w:val="both"/>
        <w:rPr>
          <w:rFonts w:ascii="Times New Roman" w:eastAsia="標楷體" w:hAnsi="Times New Roman"/>
          <w:kern w:val="3"/>
          <w:sz w:val="28"/>
        </w:rPr>
      </w:pPr>
      <w:r w:rsidRPr="002459BB">
        <w:rPr>
          <w:rFonts w:ascii="Times New Roman" w:eastAsia="標楷體" w:hAnsi="Times New Roman"/>
          <w:kern w:val="3"/>
          <w:sz w:val="28"/>
        </w:rPr>
        <w:t>2.</w:t>
      </w:r>
      <w:r w:rsidRPr="002459BB">
        <w:rPr>
          <w:rFonts w:ascii="Times New Roman" w:eastAsia="標楷體" w:hAnsi="Times New Roman"/>
          <w:kern w:val="3"/>
          <w:sz w:val="28"/>
        </w:rPr>
        <w:t>住院部分：</w:t>
      </w:r>
    </w:p>
    <w:p w:rsidR="000257EE" w:rsidRPr="002459BB" w:rsidRDefault="00274757" w:rsidP="00AA0EEE">
      <w:pPr>
        <w:pStyle w:val="20"/>
        <w:snapToGrid w:val="0"/>
        <w:spacing w:line="600" w:lineRule="exact"/>
        <w:ind w:left="1740" w:hanging="420"/>
        <w:jc w:val="both"/>
        <w:rPr>
          <w:rFonts w:ascii="Times New Roman" w:hAnsi="Times New Roman"/>
        </w:rPr>
      </w:pPr>
      <w:r w:rsidRPr="002459BB">
        <w:rPr>
          <w:rFonts w:ascii="Times New Roman" w:eastAsia="標楷體" w:hAnsi="Times New Roman"/>
          <w:kern w:val="3"/>
          <w:sz w:val="28"/>
        </w:rPr>
        <w:t>(1)</w:t>
      </w:r>
      <w:r w:rsidRPr="002459BB">
        <w:rPr>
          <w:rFonts w:ascii="Times New Roman" w:eastAsia="標楷體" w:hAnsi="Times New Roman"/>
          <w:kern w:val="3"/>
          <w:sz w:val="28"/>
        </w:rPr>
        <w:t>醫師或醫療人員例行病房迴診不宜編入心理治療部分申報，而應屬</w:t>
      </w:r>
      <w:r w:rsidRPr="002459BB">
        <w:rPr>
          <w:rFonts w:ascii="Times New Roman" w:eastAsia="標楷體" w:hAnsi="Times New Roman"/>
          <w:sz w:val="28"/>
        </w:rPr>
        <w:t>於一般診察費用內，除非有特別適應症及治療面談時間長度符合規定者，始以心理治療項目申報。</w:t>
      </w:r>
    </w:p>
    <w:p w:rsidR="000257EE" w:rsidRPr="002459BB" w:rsidRDefault="00274757" w:rsidP="00AA0EEE">
      <w:pPr>
        <w:pStyle w:val="20"/>
        <w:snapToGrid w:val="0"/>
        <w:spacing w:line="600" w:lineRule="exact"/>
        <w:ind w:left="1740" w:hanging="420"/>
        <w:jc w:val="both"/>
        <w:rPr>
          <w:rFonts w:ascii="Times New Roman" w:eastAsia="標楷體" w:hAnsi="Times New Roman"/>
          <w:kern w:val="3"/>
          <w:sz w:val="28"/>
        </w:rPr>
      </w:pPr>
      <w:r w:rsidRPr="002459BB">
        <w:rPr>
          <w:rFonts w:ascii="Times New Roman" w:eastAsia="標楷體" w:hAnsi="Times New Roman"/>
          <w:kern w:val="3"/>
          <w:sz w:val="28"/>
        </w:rPr>
        <w:t>(2)</w:t>
      </w:r>
      <w:r w:rsidRPr="002459BB">
        <w:rPr>
          <w:rFonts w:ascii="Times New Roman" w:eastAsia="標楷體" w:hAnsi="Times New Roman"/>
          <w:kern w:val="3"/>
          <w:sz w:val="28"/>
        </w:rPr>
        <w:t>審核者應先評估申報之醫療院所之人力設施有否提供此項治療之能力及人力配備；而非每家醫院均能申報；且心理治療內容摘述應記載於病歷。應整體考慮各種心理治療種類與次數總和，不應只考慮單項治療之數目。過去審核常見之問題及審核之一般原則如下：</w:t>
      </w:r>
    </w:p>
    <w:p w:rsidR="000257EE" w:rsidRPr="002459BB" w:rsidRDefault="00274757" w:rsidP="00AA0EEE">
      <w:pPr>
        <w:pStyle w:val="31"/>
        <w:snapToGrid w:val="0"/>
        <w:spacing w:line="600" w:lineRule="exact"/>
        <w:ind w:left="1701" w:firstLine="39"/>
        <w:jc w:val="both"/>
        <w:rPr>
          <w:rFonts w:ascii="Times New Roman" w:eastAsia="標楷體" w:hAnsi="Times New Roman"/>
          <w:kern w:val="3"/>
          <w:sz w:val="28"/>
        </w:rPr>
      </w:pPr>
      <w:r w:rsidRPr="002459BB">
        <w:rPr>
          <w:rFonts w:ascii="Times New Roman" w:eastAsia="標楷體" w:hAnsi="Times New Roman"/>
          <w:kern w:val="3"/>
          <w:sz w:val="28"/>
        </w:rPr>
        <w:t>一般心理治療</w:t>
      </w:r>
      <w:r w:rsidRPr="002459BB">
        <w:rPr>
          <w:rFonts w:ascii="Times New Roman" w:eastAsia="標楷體" w:hAnsi="Times New Roman"/>
          <w:kern w:val="3"/>
          <w:sz w:val="28"/>
        </w:rPr>
        <w:t>(</w:t>
      </w:r>
      <w:r w:rsidRPr="002459BB">
        <w:rPr>
          <w:rFonts w:ascii="Times New Roman" w:eastAsia="標楷體" w:hAnsi="Times New Roman"/>
          <w:kern w:val="3"/>
          <w:sz w:val="28"/>
        </w:rPr>
        <w:t>每次四十五分鐘</w:t>
      </w:r>
      <w:r w:rsidRPr="002459BB">
        <w:rPr>
          <w:rFonts w:ascii="Times New Roman" w:eastAsia="標楷體" w:hAnsi="Times New Roman"/>
          <w:kern w:val="3"/>
          <w:sz w:val="28"/>
        </w:rPr>
        <w:t>)</w:t>
      </w:r>
      <w:r w:rsidRPr="002459BB">
        <w:rPr>
          <w:rFonts w:ascii="Times New Roman" w:eastAsia="標楷體" w:hAnsi="Times New Roman"/>
          <w:kern w:val="3"/>
          <w:sz w:val="28"/>
        </w:rPr>
        <w:t>，常於住院期間被申報為每日</w:t>
      </w:r>
      <w:r w:rsidRPr="002459BB">
        <w:rPr>
          <w:rFonts w:ascii="Times New Roman" w:eastAsia="標楷體" w:hAnsi="Times New Roman"/>
          <w:kern w:val="3"/>
          <w:sz w:val="28"/>
        </w:rPr>
        <w:lastRenderedPageBreak/>
        <w:t>一次。就實際常態而言，除特殊案例外，一般以每週二次為原則。</w:t>
      </w:r>
    </w:p>
    <w:p w:rsidR="000257EE" w:rsidRPr="002459BB" w:rsidRDefault="00274757" w:rsidP="00AA0EEE">
      <w:pPr>
        <w:pStyle w:val="20"/>
        <w:snapToGrid w:val="0"/>
        <w:spacing w:line="600" w:lineRule="exact"/>
        <w:ind w:left="1740" w:hanging="420"/>
        <w:jc w:val="both"/>
        <w:rPr>
          <w:rFonts w:ascii="Times New Roman" w:eastAsia="標楷體" w:hAnsi="Times New Roman"/>
          <w:kern w:val="3"/>
          <w:sz w:val="28"/>
        </w:rPr>
      </w:pPr>
      <w:r w:rsidRPr="002459BB">
        <w:rPr>
          <w:rFonts w:ascii="Times New Roman" w:eastAsia="標楷體" w:hAnsi="Times New Roman"/>
          <w:kern w:val="3"/>
          <w:sz w:val="28"/>
        </w:rPr>
        <w:t>(3)</w:t>
      </w:r>
      <w:r w:rsidRPr="002459BB">
        <w:rPr>
          <w:rFonts w:ascii="Times New Roman" w:eastAsia="標楷體" w:hAnsi="Times New Roman"/>
          <w:kern w:val="3"/>
          <w:sz w:val="28"/>
        </w:rPr>
        <w:t>會談治療項目以每週三次為原則。</w:t>
      </w:r>
    </w:p>
    <w:p w:rsidR="000257EE" w:rsidRPr="002459BB" w:rsidRDefault="00274757" w:rsidP="00AA0EEE">
      <w:pPr>
        <w:snapToGrid w:val="0"/>
        <w:spacing w:line="600" w:lineRule="exact"/>
        <w:ind w:left="1701"/>
        <w:jc w:val="both"/>
        <w:rPr>
          <w:rFonts w:ascii="Times New Roman" w:eastAsia="標楷體" w:hAnsi="Times New Roman"/>
          <w:kern w:val="3"/>
          <w:sz w:val="28"/>
        </w:rPr>
      </w:pPr>
      <w:r w:rsidRPr="002459BB">
        <w:rPr>
          <w:rFonts w:ascii="Times New Roman" w:eastAsia="標楷體" w:hAnsi="Times New Roman"/>
          <w:kern w:val="3"/>
          <w:sz w:val="28"/>
        </w:rPr>
        <w:t>一般行為治療，視實際需要申報，亦即依病情需要及確有執行治療時方申報之，且應備有病歷記錄，以供審查參考。</w:t>
      </w:r>
    </w:p>
    <w:p w:rsidR="000257EE" w:rsidRPr="002459BB" w:rsidRDefault="00274757" w:rsidP="00AA0EEE">
      <w:pPr>
        <w:pStyle w:val="20"/>
        <w:snapToGrid w:val="0"/>
        <w:spacing w:line="600" w:lineRule="exact"/>
        <w:ind w:left="1740" w:hanging="420"/>
        <w:jc w:val="both"/>
        <w:rPr>
          <w:rFonts w:ascii="Times New Roman" w:eastAsia="標楷體" w:hAnsi="Times New Roman"/>
          <w:kern w:val="3"/>
          <w:sz w:val="28"/>
        </w:rPr>
      </w:pPr>
      <w:r w:rsidRPr="002459BB">
        <w:rPr>
          <w:rFonts w:ascii="Times New Roman" w:eastAsia="標楷體" w:hAnsi="Times New Roman"/>
          <w:kern w:val="3"/>
          <w:sz w:val="28"/>
        </w:rPr>
        <w:t>(4)</w:t>
      </w:r>
      <w:r w:rsidRPr="002459BB">
        <w:rPr>
          <w:rFonts w:ascii="Times New Roman" w:eastAsia="標楷體" w:hAnsi="Times New Roman"/>
          <w:kern w:val="3"/>
          <w:sz w:val="28"/>
        </w:rPr>
        <w:t>家族治療，視實際需要申報。</w:t>
      </w:r>
    </w:p>
    <w:p w:rsidR="000257EE" w:rsidRPr="002459BB" w:rsidRDefault="00274757" w:rsidP="003556B3">
      <w:pPr>
        <w:pStyle w:val="af1"/>
        <w:snapToGrid w:val="0"/>
        <w:spacing w:line="600" w:lineRule="exact"/>
        <w:ind w:left="1040" w:hanging="560"/>
        <w:jc w:val="both"/>
        <w:rPr>
          <w:rFonts w:ascii="Times New Roman" w:hAnsi="Times New Roman"/>
        </w:rPr>
      </w:pPr>
      <w:r w:rsidRPr="002459BB">
        <w:rPr>
          <w:rFonts w:ascii="Times New Roman" w:eastAsia="標楷體" w:hAnsi="Times New Roman"/>
          <w:kern w:val="3"/>
          <w:sz w:val="28"/>
          <w:szCs w:val="28"/>
        </w:rPr>
        <w:t>(</w:t>
      </w:r>
      <w:r w:rsidRPr="002459BB">
        <w:rPr>
          <w:rFonts w:ascii="Times New Roman" w:eastAsia="標楷體" w:hAnsi="Times New Roman"/>
          <w:kern w:val="3"/>
          <w:sz w:val="28"/>
          <w:szCs w:val="28"/>
        </w:rPr>
        <w:t>五</w:t>
      </w:r>
      <w:r w:rsidRPr="002459BB">
        <w:rPr>
          <w:rFonts w:ascii="Times New Roman" w:eastAsia="標楷體" w:hAnsi="Times New Roman"/>
          <w:kern w:val="3"/>
          <w:sz w:val="28"/>
          <w:szCs w:val="28"/>
        </w:rPr>
        <w:t>)</w:t>
      </w:r>
      <w:r w:rsidRPr="002459BB">
        <w:rPr>
          <w:rFonts w:ascii="Times New Roman" w:eastAsia="標楷體" w:hAnsi="Times New Roman"/>
          <w:sz w:val="28"/>
          <w:szCs w:val="28"/>
        </w:rPr>
        <w:t>申報各項精神醫療治療費診療項目之案件送審時，須檢附就診當次及前後看診或治療</w:t>
      </w:r>
      <w:r w:rsidR="00BE0DD4" w:rsidRPr="002459BB">
        <w:rPr>
          <w:rFonts w:ascii="Times New Roman" w:eastAsia="標楷體" w:hAnsi="Times New Roman" w:hint="eastAsia"/>
          <w:sz w:val="28"/>
          <w:szCs w:val="28"/>
        </w:rPr>
        <w:t>之</w:t>
      </w:r>
      <w:r w:rsidR="00BE0DD4" w:rsidRPr="002459BB">
        <w:rPr>
          <w:rFonts w:ascii="Times New Roman" w:eastAsia="標楷體" w:hAnsi="Times New Roman"/>
          <w:sz w:val="28"/>
          <w:szCs w:val="28"/>
        </w:rPr>
        <w:t>個別化</w:t>
      </w:r>
      <w:r w:rsidRPr="002459BB">
        <w:rPr>
          <w:rFonts w:ascii="Times New Roman" w:eastAsia="標楷體" w:hAnsi="Times New Roman"/>
          <w:sz w:val="28"/>
          <w:szCs w:val="28"/>
        </w:rPr>
        <w:t>紀錄</w:t>
      </w:r>
      <w:r w:rsidR="00BE0DD4" w:rsidRPr="002459BB">
        <w:rPr>
          <w:rFonts w:ascii="Times New Roman" w:eastAsia="標楷體" w:hAnsi="Times New Roman" w:hint="eastAsia"/>
          <w:sz w:val="28"/>
          <w:szCs w:val="28"/>
        </w:rPr>
        <w:t>。</w:t>
      </w:r>
      <w:r w:rsidR="00BE0DD4" w:rsidRPr="002459BB">
        <w:rPr>
          <w:rFonts w:ascii="Times New Roman" w:eastAsia="標楷體" w:hAnsi="Times New Roman"/>
          <w:sz w:val="28"/>
          <w:szCs w:val="28"/>
        </w:rPr>
        <w:t>45022C</w:t>
      </w:r>
      <w:r w:rsidR="00BE0DD4" w:rsidRPr="002459BB">
        <w:rPr>
          <w:rFonts w:ascii="Times New Roman" w:eastAsia="標楷體" w:hAnsi="Times New Roman"/>
          <w:sz w:val="28"/>
          <w:szCs w:val="28"/>
        </w:rPr>
        <w:t>、</w:t>
      </w:r>
      <w:r w:rsidR="00BE0DD4" w:rsidRPr="002459BB">
        <w:rPr>
          <w:rFonts w:ascii="Times New Roman" w:eastAsia="標楷體" w:hAnsi="Times New Roman"/>
          <w:sz w:val="28"/>
          <w:szCs w:val="28"/>
        </w:rPr>
        <w:t>45034C</w:t>
      </w:r>
      <w:r w:rsidR="00BE0DD4" w:rsidRPr="002459BB">
        <w:rPr>
          <w:rFonts w:ascii="Times New Roman" w:eastAsia="標楷體" w:hAnsi="Times New Roman"/>
          <w:sz w:val="28"/>
          <w:szCs w:val="28"/>
        </w:rPr>
        <w:t>、</w:t>
      </w:r>
      <w:r w:rsidR="00BE0DD4" w:rsidRPr="002459BB">
        <w:rPr>
          <w:rFonts w:ascii="Times New Roman" w:eastAsia="標楷體" w:hAnsi="Times New Roman"/>
          <w:sz w:val="28"/>
          <w:szCs w:val="28"/>
        </w:rPr>
        <w:t>45070C</w:t>
      </w:r>
      <w:r w:rsidR="00BE0DD4" w:rsidRPr="002459BB">
        <w:rPr>
          <w:rFonts w:ascii="Times New Roman" w:eastAsia="標楷體" w:hAnsi="Times New Roman"/>
          <w:sz w:val="28"/>
          <w:szCs w:val="28"/>
        </w:rPr>
        <w:t>、</w:t>
      </w:r>
      <w:r w:rsidR="00BE0DD4" w:rsidRPr="002459BB">
        <w:rPr>
          <w:rFonts w:ascii="Times New Roman" w:eastAsia="標楷體" w:hAnsi="Times New Roman"/>
          <w:sz w:val="28"/>
          <w:szCs w:val="28"/>
        </w:rPr>
        <w:t>45016C</w:t>
      </w:r>
      <w:r w:rsidR="00BE0DD4" w:rsidRPr="002459BB">
        <w:rPr>
          <w:rFonts w:ascii="Times New Roman" w:eastAsia="標楷體" w:hAnsi="Times New Roman"/>
          <w:sz w:val="28"/>
          <w:szCs w:val="28"/>
        </w:rPr>
        <w:t>及</w:t>
      </w:r>
      <w:r w:rsidR="00BE0DD4" w:rsidRPr="002459BB">
        <w:rPr>
          <w:rFonts w:ascii="Times New Roman" w:eastAsia="標楷體" w:hAnsi="Times New Roman"/>
          <w:sz w:val="28"/>
          <w:szCs w:val="28"/>
        </w:rPr>
        <w:t>45010C</w:t>
      </w:r>
      <w:r w:rsidR="00BE0DD4" w:rsidRPr="002459BB">
        <w:rPr>
          <w:rFonts w:ascii="Times New Roman" w:eastAsia="標楷體" w:hAnsi="Times New Roman"/>
          <w:sz w:val="28"/>
          <w:szCs w:val="28"/>
        </w:rPr>
        <w:t>得採用定型化單張</w:t>
      </w:r>
      <w:r w:rsidR="003556B3" w:rsidRPr="002459BB">
        <w:rPr>
          <w:rFonts w:ascii="Times New Roman" w:eastAsia="標楷體" w:hAnsi="Times New Roman" w:hint="eastAsia"/>
          <w:sz w:val="28"/>
          <w:szCs w:val="28"/>
        </w:rPr>
        <w:t>，並須</w:t>
      </w:r>
      <w:r w:rsidR="003556B3" w:rsidRPr="002459BB">
        <w:rPr>
          <w:rFonts w:ascii="Times New Roman" w:eastAsia="標楷體" w:hAnsi="Times New Roman"/>
          <w:sz w:val="28"/>
          <w:szCs w:val="28"/>
        </w:rPr>
        <w:t>有欄位做文字附加充分個別化的補充說明。不</w:t>
      </w:r>
      <w:r w:rsidR="003556B3" w:rsidRPr="002459BB">
        <w:rPr>
          <w:rFonts w:ascii="Times New Roman" w:eastAsia="標楷體" w:hAnsi="Times New Roman" w:hint="eastAsia"/>
          <w:sz w:val="28"/>
          <w:szCs w:val="28"/>
        </w:rPr>
        <w:t>符者</w:t>
      </w:r>
      <w:r w:rsidRPr="002459BB">
        <w:rPr>
          <w:rFonts w:ascii="Times New Roman" w:eastAsia="標楷體" w:hAnsi="Times New Roman"/>
          <w:sz w:val="28"/>
          <w:szCs w:val="28"/>
        </w:rPr>
        <w:t>，不予支付。各項診療項目紀錄內容及審查原則如下：</w:t>
      </w:r>
      <w:r w:rsidRPr="002459BB">
        <w:rPr>
          <w:rFonts w:ascii="Times New Roman" w:eastAsia="標楷體" w:hAnsi="Times New Roman"/>
          <w:sz w:val="28"/>
          <w:szCs w:val="28"/>
        </w:rPr>
        <w:t>(95/7/15)</w:t>
      </w:r>
      <w:r w:rsidR="003556B3" w:rsidRPr="002459BB">
        <w:rPr>
          <w:rFonts w:ascii="Times New Roman" w:eastAsia="標楷體" w:hAnsi="Times New Roman"/>
          <w:sz w:val="28"/>
          <w:szCs w:val="28"/>
        </w:rPr>
        <w:t>(</w:t>
      </w:r>
      <w:r w:rsidR="002459BB" w:rsidRPr="002459BB">
        <w:rPr>
          <w:rFonts w:ascii="Times New Roman" w:eastAsia="標楷體" w:hAnsi="Times New Roman"/>
          <w:color w:val="0070C0"/>
          <w:sz w:val="28"/>
          <w:szCs w:val="28"/>
        </w:rPr>
        <w:t>110/6/1</w:t>
      </w:r>
      <w:r w:rsidR="003556B3" w:rsidRPr="002459BB">
        <w:rPr>
          <w:rFonts w:ascii="Times New Roman" w:eastAsia="標楷體" w:hAnsi="Times New Roman"/>
          <w:sz w:val="28"/>
          <w:szCs w:val="28"/>
        </w:rPr>
        <w:t>)</w:t>
      </w:r>
    </w:p>
    <w:p w:rsidR="000257EE" w:rsidRPr="002459BB" w:rsidRDefault="00274757" w:rsidP="00AA0EEE">
      <w:pPr>
        <w:snapToGrid w:val="0"/>
        <w:spacing w:line="600" w:lineRule="exact"/>
        <w:ind w:left="1319" w:hanging="280"/>
        <w:jc w:val="both"/>
        <w:rPr>
          <w:rFonts w:ascii="Times New Roman" w:eastAsia="標楷體" w:hAnsi="Times New Roman"/>
          <w:sz w:val="28"/>
          <w:szCs w:val="28"/>
        </w:rPr>
      </w:pPr>
      <w:r w:rsidRPr="002459BB">
        <w:rPr>
          <w:rFonts w:ascii="Times New Roman" w:eastAsia="標楷體" w:hAnsi="Times New Roman"/>
          <w:sz w:val="28"/>
          <w:szCs w:val="28"/>
        </w:rPr>
        <w:t>1.</w:t>
      </w:r>
      <w:r w:rsidRPr="002459BB">
        <w:rPr>
          <w:rFonts w:ascii="Times New Roman" w:eastAsia="標楷體" w:hAnsi="Times New Roman"/>
          <w:sz w:val="28"/>
          <w:szCs w:val="28"/>
        </w:rPr>
        <w:t>特殊團體心理治療</w:t>
      </w:r>
      <w:r w:rsidRPr="002459BB">
        <w:rPr>
          <w:rFonts w:ascii="Times New Roman" w:eastAsia="標楷體" w:hAnsi="Times New Roman"/>
          <w:sz w:val="28"/>
          <w:szCs w:val="28"/>
        </w:rPr>
        <w:t>(</w:t>
      </w:r>
      <w:r w:rsidRPr="002459BB">
        <w:rPr>
          <w:rFonts w:ascii="Times New Roman" w:eastAsia="標楷體" w:hAnsi="Times New Roman"/>
          <w:sz w:val="28"/>
          <w:szCs w:val="28"/>
        </w:rPr>
        <w:t>每人次</w:t>
      </w:r>
      <w:r w:rsidRPr="002459BB">
        <w:rPr>
          <w:rFonts w:ascii="Times New Roman" w:eastAsia="標楷體" w:hAnsi="Times New Roman"/>
          <w:sz w:val="28"/>
          <w:szCs w:val="28"/>
        </w:rPr>
        <w:t>)(45094C)</w:t>
      </w:r>
    </w:p>
    <w:p w:rsidR="000257EE" w:rsidRPr="002459BB" w:rsidRDefault="006E305F" w:rsidP="00AA0EEE">
      <w:pPr>
        <w:pStyle w:val="20"/>
        <w:snapToGrid w:val="0"/>
        <w:spacing w:line="600" w:lineRule="exact"/>
        <w:ind w:left="1740" w:hanging="420"/>
        <w:jc w:val="both"/>
        <w:rPr>
          <w:rFonts w:ascii="Times New Roman" w:eastAsia="標楷體" w:hAnsi="Times New Roman"/>
          <w:sz w:val="28"/>
          <w:szCs w:val="28"/>
        </w:rPr>
      </w:pPr>
      <w:r w:rsidRPr="002459BB">
        <w:rPr>
          <w:rFonts w:ascii="Times New Roman" w:eastAsia="標楷體" w:hAnsi="Times New Roman"/>
          <w:kern w:val="3"/>
          <w:sz w:val="28"/>
        </w:rPr>
        <w:t>(1)</w:t>
      </w:r>
      <w:r w:rsidR="00274757" w:rsidRPr="002459BB">
        <w:rPr>
          <w:rFonts w:ascii="Times New Roman" w:eastAsia="標楷體" w:hAnsi="Times New Roman"/>
          <w:sz w:val="28"/>
          <w:szCs w:val="28"/>
        </w:rPr>
        <w:t>住院以每週二次為原則，門診以每週一次為原則，視病情需要得增減，病歷上應有醫囑。</w:t>
      </w:r>
      <w:r w:rsidR="00274757" w:rsidRPr="002459BB">
        <w:rPr>
          <w:rFonts w:ascii="Times New Roman" w:eastAsia="標楷體" w:hAnsi="Times New Roman"/>
          <w:sz w:val="28"/>
          <w:szCs w:val="28"/>
        </w:rPr>
        <w:t>(100/1/1)</w:t>
      </w:r>
    </w:p>
    <w:p w:rsidR="006E305F" w:rsidRPr="002459BB" w:rsidRDefault="006E305F" w:rsidP="00AA0EEE">
      <w:pPr>
        <w:pStyle w:val="20"/>
        <w:snapToGrid w:val="0"/>
        <w:spacing w:line="600" w:lineRule="exact"/>
        <w:ind w:left="1740" w:hanging="420"/>
        <w:jc w:val="both"/>
        <w:rPr>
          <w:rFonts w:ascii="Times New Roman" w:eastAsia="標楷體" w:hAnsi="Times New Roman"/>
          <w:sz w:val="28"/>
          <w:szCs w:val="28"/>
        </w:rPr>
      </w:pPr>
      <w:r w:rsidRPr="002459BB">
        <w:rPr>
          <w:rFonts w:ascii="Times New Roman" w:eastAsia="標楷體" w:hAnsi="Times New Roman"/>
          <w:sz w:val="28"/>
          <w:szCs w:val="28"/>
        </w:rPr>
        <w:t>(2)</w:t>
      </w:r>
      <w:r w:rsidRPr="002459BB">
        <w:rPr>
          <w:rFonts w:ascii="Times New Roman" w:eastAsia="標楷體" w:hAnsi="Times New Roman"/>
          <w:sz w:val="28"/>
          <w:szCs w:val="28"/>
        </w:rPr>
        <w:t>須有治療目標及計畫。</w:t>
      </w:r>
    </w:p>
    <w:p w:rsidR="000257EE" w:rsidRPr="002459BB" w:rsidRDefault="006E305F" w:rsidP="00AA0EEE">
      <w:pPr>
        <w:pStyle w:val="20"/>
        <w:snapToGrid w:val="0"/>
        <w:spacing w:line="600" w:lineRule="exact"/>
        <w:ind w:left="1740" w:hanging="420"/>
        <w:jc w:val="both"/>
        <w:rPr>
          <w:rFonts w:ascii="Times New Roman" w:eastAsia="標楷體" w:hAnsi="Times New Roman"/>
          <w:sz w:val="28"/>
          <w:szCs w:val="28"/>
        </w:rPr>
      </w:pPr>
      <w:r w:rsidRPr="002459BB">
        <w:rPr>
          <w:rFonts w:ascii="Times New Roman" w:eastAsia="標楷體" w:hAnsi="Times New Roman"/>
          <w:sz w:val="28"/>
          <w:szCs w:val="28"/>
        </w:rPr>
        <w:t>(3)</w:t>
      </w:r>
      <w:r w:rsidRPr="002459BB">
        <w:rPr>
          <w:rFonts w:ascii="Times New Roman" w:eastAsia="標楷體" w:hAnsi="Times New Roman"/>
          <w:sz w:val="28"/>
          <w:szCs w:val="28"/>
        </w:rPr>
        <w:t>紀錄須有主題及討論內容之記載。</w:t>
      </w:r>
    </w:p>
    <w:p w:rsidR="000257EE" w:rsidRPr="002459BB" w:rsidRDefault="00274757" w:rsidP="00AA0EEE">
      <w:pPr>
        <w:snapToGrid w:val="0"/>
        <w:spacing w:line="600" w:lineRule="exact"/>
        <w:ind w:left="1319" w:hanging="280"/>
        <w:jc w:val="both"/>
        <w:rPr>
          <w:rFonts w:ascii="Times New Roman" w:eastAsia="標楷體" w:hAnsi="Times New Roman"/>
          <w:sz w:val="28"/>
          <w:szCs w:val="28"/>
        </w:rPr>
      </w:pPr>
      <w:r w:rsidRPr="002459BB">
        <w:rPr>
          <w:rFonts w:ascii="Times New Roman" w:eastAsia="標楷體" w:hAnsi="Times New Roman"/>
          <w:sz w:val="28"/>
          <w:szCs w:val="28"/>
        </w:rPr>
        <w:t>2.</w:t>
      </w:r>
      <w:r w:rsidRPr="002459BB">
        <w:rPr>
          <w:rFonts w:ascii="Times New Roman" w:eastAsia="標楷體" w:hAnsi="Times New Roman"/>
          <w:sz w:val="28"/>
          <w:szCs w:val="28"/>
        </w:rPr>
        <w:t>支持性心理治療</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supportive individual psychotherapy</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45010C</w:t>
      </w:r>
      <w:r w:rsidRPr="002459BB">
        <w:rPr>
          <w:rFonts w:ascii="Times New Roman" w:eastAsia="標楷體" w:hAnsi="Times New Roman"/>
          <w:sz w:val="28"/>
          <w:szCs w:val="28"/>
        </w:rPr>
        <w:t>須有本項治療標題及相關內容之記載。</w:t>
      </w:r>
      <w:r w:rsidRPr="002459BB">
        <w:rPr>
          <w:rFonts w:ascii="Times New Roman" w:eastAsia="標楷體" w:hAnsi="Times New Roman"/>
          <w:sz w:val="28"/>
          <w:szCs w:val="28"/>
        </w:rPr>
        <w:t>(99/6/1)</w:t>
      </w:r>
    </w:p>
    <w:p w:rsidR="000257EE" w:rsidRPr="002459BB" w:rsidRDefault="00274757" w:rsidP="00AA0EEE">
      <w:pPr>
        <w:snapToGrid w:val="0"/>
        <w:spacing w:line="600" w:lineRule="exact"/>
        <w:ind w:left="1319" w:hanging="280"/>
        <w:jc w:val="both"/>
        <w:rPr>
          <w:rFonts w:ascii="Times New Roman" w:eastAsia="標楷體" w:hAnsi="Times New Roman"/>
          <w:sz w:val="28"/>
          <w:szCs w:val="28"/>
        </w:rPr>
      </w:pPr>
      <w:r w:rsidRPr="002459BB">
        <w:rPr>
          <w:rFonts w:ascii="Times New Roman" w:eastAsia="標楷體" w:hAnsi="Times New Roman"/>
          <w:sz w:val="28"/>
          <w:szCs w:val="28"/>
        </w:rPr>
        <w:t>3.</w:t>
      </w:r>
      <w:r w:rsidRPr="002459BB">
        <w:rPr>
          <w:rFonts w:ascii="Times New Roman" w:eastAsia="標楷體" w:hAnsi="Times New Roman"/>
          <w:sz w:val="28"/>
          <w:szCs w:val="28"/>
        </w:rPr>
        <w:t>特殊心理治療</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re-educative individual psychotherapy</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45087C</w:t>
      </w:r>
      <w:r w:rsidRPr="002459BB">
        <w:rPr>
          <w:rFonts w:ascii="Times New Roman" w:eastAsia="標楷體" w:hAnsi="Times New Roman"/>
          <w:sz w:val="28"/>
          <w:szCs w:val="28"/>
        </w:rPr>
        <w:t>、</w:t>
      </w:r>
      <w:r w:rsidRPr="002459BB">
        <w:rPr>
          <w:rFonts w:ascii="Times New Roman" w:eastAsia="標楷體" w:hAnsi="Times New Roman"/>
          <w:sz w:val="28"/>
          <w:szCs w:val="28"/>
        </w:rPr>
        <w:t>45088C</w:t>
      </w:r>
      <w:r w:rsidRPr="002459BB">
        <w:rPr>
          <w:rFonts w:ascii="Times New Roman" w:eastAsia="標楷體" w:hAnsi="Times New Roman"/>
          <w:sz w:val="28"/>
          <w:szCs w:val="28"/>
        </w:rPr>
        <w:t>、</w:t>
      </w:r>
      <w:r w:rsidRPr="002459BB">
        <w:rPr>
          <w:rFonts w:ascii="Times New Roman" w:eastAsia="標楷體" w:hAnsi="Times New Roman"/>
          <w:sz w:val="28"/>
          <w:szCs w:val="28"/>
        </w:rPr>
        <w:t>45089C</w:t>
      </w:r>
    </w:p>
    <w:p w:rsidR="000257EE" w:rsidRPr="002459BB" w:rsidRDefault="006E305F" w:rsidP="00AA0EEE">
      <w:pPr>
        <w:pStyle w:val="20"/>
        <w:snapToGrid w:val="0"/>
        <w:spacing w:line="600" w:lineRule="exact"/>
        <w:ind w:left="1740" w:hanging="420"/>
        <w:jc w:val="both"/>
        <w:rPr>
          <w:rFonts w:ascii="Times New Roman" w:eastAsia="標楷體" w:hAnsi="Times New Roman"/>
          <w:sz w:val="28"/>
          <w:szCs w:val="28"/>
        </w:rPr>
      </w:pPr>
      <w:r w:rsidRPr="002459BB">
        <w:rPr>
          <w:rFonts w:ascii="Times New Roman" w:eastAsia="標楷體" w:hAnsi="Times New Roman"/>
          <w:kern w:val="3"/>
          <w:sz w:val="28"/>
        </w:rPr>
        <w:t>(1)</w:t>
      </w:r>
      <w:r w:rsidR="00274757" w:rsidRPr="002459BB">
        <w:rPr>
          <w:rFonts w:ascii="Times New Roman" w:eastAsia="標楷體" w:hAnsi="Times New Roman"/>
          <w:sz w:val="28"/>
          <w:szCs w:val="28"/>
        </w:rPr>
        <w:t>申報時以「每次」為依據，間隔時間原則不得少於兩週，病情特殊亦不得少於一週，並需檢附檢查紀錄報告。</w:t>
      </w:r>
    </w:p>
    <w:p w:rsidR="006E305F" w:rsidRPr="002459BB" w:rsidRDefault="006E305F" w:rsidP="00AA0EEE">
      <w:pPr>
        <w:pStyle w:val="20"/>
        <w:snapToGrid w:val="0"/>
        <w:spacing w:line="600" w:lineRule="exact"/>
        <w:ind w:left="1740" w:hanging="420"/>
        <w:jc w:val="both"/>
        <w:rPr>
          <w:rFonts w:ascii="Times New Roman" w:eastAsia="標楷體" w:hAnsi="Times New Roman"/>
          <w:sz w:val="28"/>
          <w:szCs w:val="28"/>
        </w:rPr>
      </w:pPr>
      <w:r w:rsidRPr="002459BB">
        <w:rPr>
          <w:rFonts w:ascii="Times New Roman" w:eastAsia="標楷體" w:hAnsi="Times New Roman"/>
          <w:sz w:val="28"/>
          <w:szCs w:val="28"/>
        </w:rPr>
        <w:t>(2)</w:t>
      </w:r>
      <w:r w:rsidRPr="002459BB">
        <w:rPr>
          <w:rFonts w:ascii="Times New Roman" w:eastAsia="標楷體" w:hAnsi="Times New Roman"/>
          <w:sz w:val="28"/>
          <w:szCs w:val="28"/>
        </w:rPr>
        <w:t>須有討論具體內容摘要。</w:t>
      </w:r>
      <w:r w:rsidRPr="002459BB">
        <w:rPr>
          <w:rFonts w:ascii="Times New Roman" w:eastAsia="標楷體" w:hAnsi="Times New Roman"/>
          <w:sz w:val="28"/>
          <w:szCs w:val="28"/>
        </w:rPr>
        <w:t>(99/7/1)</w:t>
      </w:r>
    </w:p>
    <w:p w:rsidR="000257EE" w:rsidRPr="002459BB" w:rsidRDefault="006E305F" w:rsidP="00AA0EEE">
      <w:pPr>
        <w:pStyle w:val="20"/>
        <w:snapToGrid w:val="0"/>
        <w:spacing w:line="600" w:lineRule="exact"/>
        <w:ind w:left="1740" w:hanging="420"/>
        <w:jc w:val="both"/>
        <w:rPr>
          <w:rFonts w:ascii="Times New Roman" w:eastAsia="標楷體" w:hAnsi="Times New Roman"/>
          <w:sz w:val="28"/>
          <w:szCs w:val="28"/>
        </w:rPr>
      </w:pPr>
      <w:r w:rsidRPr="002459BB">
        <w:rPr>
          <w:rFonts w:ascii="Times New Roman" w:eastAsia="標楷體" w:hAnsi="Times New Roman"/>
          <w:sz w:val="28"/>
          <w:szCs w:val="28"/>
        </w:rPr>
        <w:lastRenderedPageBreak/>
        <w:t>(3)</w:t>
      </w:r>
      <w:r w:rsidRPr="002459BB">
        <w:rPr>
          <w:rFonts w:ascii="Times New Roman" w:eastAsia="標楷體" w:hAnsi="Times New Roman"/>
          <w:sz w:val="28"/>
          <w:szCs w:val="28"/>
        </w:rPr>
        <w:t>使用心理治療技巧之描述。</w:t>
      </w:r>
      <w:r w:rsidRPr="002459BB">
        <w:rPr>
          <w:rFonts w:ascii="Times New Roman" w:eastAsia="標楷體" w:hAnsi="Times New Roman"/>
          <w:sz w:val="28"/>
          <w:szCs w:val="28"/>
        </w:rPr>
        <w:t>(99/7/1)</w:t>
      </w:r>
    </w:p>
    <w:p w:rsidR="000257EE" w:rsidRPr="002459BB" w:rsidRDefault="00274757" w:rsidP="00AA0EEE">
      <w:pPr>
        <w:snapToGrid w:val="0"/>
        <w:spacing w:line="600" w:lineRule="exact"/>
        <w:ind w:left="1319" w:hanging="280"/>
        <w:jc w:val="both"/>
        <w:rPr>
          <w:rFonts w:ascii="Times New Roman" w:eastAsia="標楷體" w:hAnsi="Times New Roman"/>
          <w:sz w:val="28"/>
          <w:szCs w:val="28"/>
        </w:rPr>
      </w:pPr>
      <w:r w:rsidRPr="002459BB">
        <w:rPr>
          <w:rFonts w:ascii="Times New Roman" w:eastAsia="標楷體" w:hAnsi="Times New Roman"/>
          <w:sz w:val="28"/>
          <w:szCs w:val="28"/>
        </w:rPr>
        <w:t>4.</w:t>
      </w:r>
      <w:r w:rsidRPr="002459BB">
        <w:rPr>
          <w:rFonts w:ascii="Times New Roman" w:eastAsia="標楷體" w:hAnsi="Times New Roman"/>
          <w:sz w:val="28"/>
          <w:szCs w:val="28"/>
        </w:rPr>
        <w:t>深度心理治療</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每</w:t>
      </w:r>
      <w:r w:rsidRPr="002459BB">
        <w:rPr>
          <w:rFonts w:ascii="Times New Roman" w:eastAsia="標楷體" w:hAnsi="Times New Roman"/>
          <w:sz w:val="28"/>
          <w:szCs w:val="28"/>
        </w:rPr>
        <w:t>40</w:t>
      </w:r>
      <w:r w:rsidRPr="002459BB">
        <w:rPr>
          <w:rFonts w:ascii="Times New Roman" w:eastAsia="標楷體" w:hAnsi="Times New Roman"/>
          <w:sz w:val="28"/>
          <w:szCs w:val="28"/>
        </w:rPr>
        <w:t>分鐘</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intensive individual psychotherapy</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45013C</w:t>
      </w:r>
      <w:r w:rsidRPr="002459BB">
        <w:rPr>
          <w:rFonts w:ascii="Times New Roman" w:eastAsia="標楷體" w:hAnsi="Times New Roman"/>
          <w:sz w:val="28"/>
          <w:szCs w:val="28"/>
        </w:rPr>
        <w:t>、</w:t>
      </w:r>
      <w:r w:rsidRPr="002459BB">
        <w:rPr>
          <w:rFonts w:ascii="Times New Roman" w:eastAsia="標楷體" w:hAnsi="Times New Roman"/>
          <w:sz w:val="28"/>
          <w:szCs w:val="28"/>
        </w:rPr>
        <w:t>45090C</w:t>
      </w:r>
      <w:r w:rsidRPr="002459BB">
        <w:rPr>
          <w:rFonts w:ascii="Times New Roman" w:eastAsia="標楷體" w:hAnsi="Times New Roman"/>
          <w:sz w:val="28"/>
          <w:szCs w:val="28"/>
        </w:rPr>
        <w:t>、</w:t>
      </w:r>
      <w:r w:rsidRPr="002459BB">
        <w:rPr>
          <w:rFonts w:ascii="Times New Roman" w:eastAsia="標楷體" w:hAnsi="Times New Roman"/>
          <w:sz w:val="28"/>
          <w:szCs w:val="28"/>
        </w:rPr>
        <w:t>45091C</w:t>
      </w:r>
    </w:p>
    <w:p w:rsidR="000257EE" w:rsidRPr="002459BB" w:rsidRDefault="006E305F" w:rsidP="00AA0EEE">
      <w:pPr>
        <w:pStyle w:val="20"/>
        <w:snapToGrid w:val="0"/>
        <w:spacing w:line="600" w:lineRule="exact"/>
        <w:ind w:left="1740" w:hanging="420"/>
        <w:jc w:val="both"/>
        <w:rPr>
          <w:rFonts w:ascii="Times New Roman" w:eastAsia="標楷體" w:hAnsi="Times New Roman"/>
          <w:sz w:val="28"/>
          <w:szCs w:val="28"/>
        </w:rPr>
      </w:pPr>
      <w:r w:rsidRPr="002459BB">
        <w:rPr>
          <w:rFonts w:ascii="Times New Roman" w:eastAsia="標楷體" w:hAnsi="Times New Roman"/>
          <w:kern w:val="3"/>
          <w:sz w:val="28"/>
        </w:rPr>
        <w:t>(1)</w:t>
      </w:r>
      <w:r w:rsidR="00274757" w:rsidRPr="002459BB">
        <w:rPr>
          <w:rFonts w:ascii="Times New Roman" w:eastAsia="標楷體" w:hAnsi="Times New Roman"/>
          <w:sz w:val="28"/>
          <w:szCs w:val="28"/>
        </w:rPr>
        <w:t>施行之病患須經評估；對初診及有溝通障礙之病患施行本項治療，不予給付。</w:t>
      </w:r>
    </w:p>
    <w:p w:rsidR="006E305F" w:rsidRPr="002459BB" w:rsidRDefault="006E305F" w:rsidP="00AA0EEE">
      <w:pPr>
        <w:pStyle w:val="20"/>
        <w:snapToGrid w:val="0"/>
        <w:spacing w:line="600" w:lineRule="exact"/>
        <w:ind w:left="1740" w:hanging="420"/>
        <w:jc w:val="both"/>
        <w:rPr>
          <w:rFonts w:ascii="Times New Roman" w:eastAsia="標楷體" w:hAnsi="Times New Roman"/>
          <w:sz w:val="28"/>
          <w:szCs w:val="28"/>
        </w:rPr>
      </w:pPr>
      <w:r w:rsidRPr="002459BB">
        <w:rPr>
          <w:rFonts w:ascii="Times New Roman" w:eastAsia="標楷體" w:hAnsi="Times New Roman"/>
          <w:sz w:val="28"/>
          <w:szCs w:val="28"/>
        </w:rPr>
        <w:t>(2)</w:t>
      </w:r>
      <w:r w:rsidRPr="002459BB">
        <w:rPr>
          <w:rFonts w:ascii="Times New Roman" w:eastAsia="標楷體" w:hAnsi="Times New Roman"/>
          <w:sz w:val="28"/>
          <w:szCs w:val="28"/>
        </w:rPr>
        <w:t>開始治療須有治療目標及計畫。</w:t>
      </w:r>
    </w:p>
    <w:p w:rsidR="000257EE" w:rsidRPr="002459BB" w:rsidRDefault="006E305F" w:rsidP="00AA0EEE">
      <w:pPr>
        <w:pStyle w:val="20"/>
        <w:snapToGrid w:val="0"/>
        <w:spacing w:line="600" w:lineRule="exact"/>
        <w:ind w:left="1740" w:hanging="420"/>
        <w:jc w:val="both"/>
        <w:rPr>
          <w:rFonts w:ascii="Times New Roman" w:eastAsia="標楷體" w:hAnsi="Times New Roman"/>
          <w:sz w:val="28"/>
          <w:szCs w:val="28"/>
        </w:rPr>
      </w:pPr>
      <w:r w:rsidRPr="002459BB">
        <w:rPr>
          <w:rFonts w:ascii="Times New Roman" w:eastAsia="標楷體" w:hAnsi="Times New Roman"/>
          <w:sz w:val="28"/>
          <w:szCs w:val="28"/>
        </w:rPr>
        <w:t>(3)</w:t>
      </w:r>
      <w:r w:rsidRPr="002459BB">
        <w:rPr>
          <w:rFonts w:ascii="Times New Roman" w:eastAsia="標楷體" w:hAnsi="Times New Roman"/>
          <w:sz w:val="28"/>
          <w:szCs w:val="28"/>
        </w:rPr>
        <w:t>申報時並應附治療紀錄且記錄須有討論具體內容之摘要，內容如次：</w:t>
      </w:r>
    </w:p>
    <w:p w:rsidR="000257EE" w:rsidRPr="002459BB" w:rsidRDefault="00274757" w:rsidP="00AA0EEE">
      <w:pPr>
        <w:spacing w:line="600" w:lineRule="exact"/>
        <w:ind w:left="1951" w:hanging="250"/>
        <w:jc w:val="both"/>
        <w:rPr>
          <w:rFonts w:ascii="Times New Roman" w:eastAsia="標楷體" w:hAnsi="Times New Roman"/>
          <w:sz w:val="28"/>
          <w:szCs w:val="28"/>
        </w:rPr>
      </w:pPr>
      <w:r w:rsidRPr="002459BB">
        <w:rPr>
          <w:rFonts w:ascii="Times New Roman" w:eastAsia="標楷體" w:hAnsi="Times New Roman"/>
          <w:sz w:val="28"/>
          <w:szCs w:val="28"/>
        </w:rPr>
        <w:t>A.</w:t>
      </w:r>
      <w:r w:rsidRPr="002459BB">
        <w:rPr>
          <w:rFonts w:ascii="Times New Roman" w:eastAsia="標楷體" w:hAnsi="Times New Roman"/>
          <w:sz w:val="28"/>
          <w:szCs w:val="28"/>
        </w:rPr>
        <w:t>須有治療過程之記載。</w:t>
      </w:r>
    </w:p>
    <w:p w:rsidR="000257EE" w:rsidRPr="002459BB" w:rsidRDefault="00274757" w:rsidP="00AA0EEE">
      <w:pPr>
        <w:spacing w:line="600" w:lineRule="exact"/>
        <w:ind w:left="1985" w:hanging="284"/>
        <w:jc w:val="both"/>
        <w:rPr>
          <w:rFonts w:ascii="Times New Roman" w:eastAsia="標楷體" w:hAnsi="Times New Roman"/>
          <w:sz w:val="28"/>
          <w:szCs w:val="28"/>
        </w:rPr>
      </w:pPr>
      <w:r w:rsidRPr="002459BB">
        <w:rPr>
          <w:rFonts w:ascii="Times New Roman" w:eastAsia="標楷體" w:hAnsi="Times New Roman"/>
          <w:sz w:val="28"/>
          <w:szCs w:val="28"/>
        </w:rPr>
        <w:t>B.</w:t>
      </w:r>
      <w:r w:rsidRPr="002459BB">
        <w:rPr>
          <w:rFonts w:ascii="Times New Roman" w:eastAsia="標楷體" w:hAnsi="Times New Roman"/>
          <w:sz w:val="28"/>
          <w:szCs w:val="28"/>
        </w:rPr>
        <w:t>須有健全化病患心理防衛機轉或發展新的或有效適應技巧之描述。</w:t>
      </w:r>
      <w:r w:rsidRPr="002459BB">
        <w:rPr>
          <w:rFonts w:ascii="Times New Roman" w:eastAsia="標楷體" w:hAnsi="Times New Roman"/>
          <w:sz w:val="28"/>
          <w:szCs w:val="28"/>
        </w:rPr>
        <w:t xml:space="preserve"> (99/7/1)</w:t>
      </w:r>
    </w:p>
    <w:p w:rsidR="000257EE" w:rsidRPr="002459BB" w:rsidRDefault="00274757" w:rsidP="00AA0EEE">
      <w:pPr>
        <w:spacing w:line="600" w:lineRule="exact"/>
        <w:ind w:left="1951" w:hanging="250"/>
        <w:jc w:val="both"/>
        <w:rPr>
          <w:rFonts w:ascii="Times New Roman" w:eastAsia="標楷體" w:hAnsi="Times New Roman"/>
          <w:sz w:val="28"/>
          <w:szCs w:val="28"/>
        </w:rPr>
      </w:pPr>
      <w:r w:rsidRPr="002459BB">
        <w:rPr>
          <w:rFonts w:ascii="Times New Roman" w:eastAsia="標楷體" w:hAnsi="Times New Roman"/>
          <w:sz w:val="28"/>
          <w:szCs w:val="28"/>
        </w:rPr>
        <w:t>C.</w:t>
      </w:r>
      <w:r w:rsidRPr="002459BB">
        <w:rPr>
          <w:rFonts w:ascii="Times New Roman" w:eastAsia="標楷體" w:hAnsi="Times New Roman"/>
          <w:sz w:val="28"/>
          <w:szCs w:val="28"/>
        </w:rPr>
        <w:t>須有改善內容之描述。</w:t>
      </w:r>
    </w:p>
    <w:p w:rsidR="000257EE" w:rsidRPr="002459BB" w:rsidRDefault="00274757" w:rsidP="00AA0EEE">
      <w:pPr>
        <w:spacing w:line="600" w:lineRule="exact"/>
        <w:ind w:left="1951" w:hanging="250"/>
        <w:jc w:val="both"/>
        <w:rPr>
          <w:rFonts w:ascii="Times New Roman" w:eastAsia="標楷體" w:hAnsi="Times New Roman"/>
          <w:sz w:val="28"/>
          <w:szCs w:val="28"/>
        </w:rPr>
      </w:pPr>
      <w:r w:rsidRPr="002459BB">
        <w:rPr>
          <w:rFonts w:ascii="Times New Roman" w:eastAsia="標楷體" w:hAnsi="Times New Roman"/>
          <w:sz w:val="28"/>
          <w:szCs w:val="28"/>
        </w:rPr>
        <w:t>D.</w:t>
      </w:r>
      <w:r w:rsidRPr="002459BB">
        <w:rPr>
          <w:rFonts w:ascii="Times New Roman" w:eastAsia="標楷體" w:hAnsi="Times New Roman"/>
          <w:sz w:val="28"/>
          <w:szCs w:val="28"/>
        </w:rPr>
        <w:t>治療時間至少須</w:t>
      </w:r>
      <w:r w:rsidRPr="002459BB">
        <w:rPr>
          <w:rFonts w:ascii="Times New Roman" w:eastAsia="標楷體" w:hAnsi="Times New Roman"/>
          <w:sz w:val="28"/>
          <w:szCs w:val="28"/>
        </w:rPr>
        <w:t>40</w:t>
      </w:r>
      <w:r w:rsidRPr="002459BB">
        <w:rPr>
          <w:rFonts w:ascii="Times New Roman" w:eastAsia="標楷體" w:hAnsi="Times New Roman"/>
          <w:sz w:val="28"/>
          <w:szCs w:val="28"/>
        </w:rPr>
        <w:t>分鐘。</w:t>
      </w:r>
    </w:p>
    <w:p w:rsidR="000257EE" w:rsidRPr="002459BB" w:rsidRDefault="00274757" w:rsidP="00AA0EEE">
      <w:pPr>
        <w:snapToGrid w:val="0"/>
        <w:spacing w:line="600" w:lineRule="exact"/>
        <w:ind w:left="1319" w:hanging="280"/>
        <w:jc w:val="both"/>
        <w:rPr>
          <w:rFonts w:ascii="Times New Roman" w:eastAsia="標楷體" w:hAnsi="Times New Roman"/>
          <w:sz w:val="28"/>
          <w:szCs w:val="28"/>
        </w:rPr>
      </w:pPr>
      <w:r w:rsidRPr="002459BB">
        <w:rPr>
          <w:rFonts w:ascii="Times New Roman" w:eastAsia="標楷體" w:hAnsi="Times New Roman"/>
          <w:sz w:val="28"/>
          <w:szCs w:val="28"/>
        </w:rPr>
        <w:t>5.</w:t>
      </w:r>
      <w:r w:rsidRPr="002459BB">
        <w:rPr>
          <w:rFonts w:ascii="Times New Roman" w:eastAsia="標楷體" w:hAnsi="Times New Roman"/>
          <w:sz w:val="28"/>
          <w:szCs w:val="28"/>
        </w:rPr>
        <w:t>支持性團體心理治療</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每人次</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supportive group psychotherapy</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45016C</w:t>
      </w:r>
      <w:r w:rsidRPr="002459BB">
        <w:rPr>
          <w:rFonts w:ascii="Times New Roman" w:eastAsia="標楷體" w:hAnsi="Times New Roman"/>
          <w:sz w:val="28"/>
          <w:szCs w:val="28"/>
        </w:rPr>
        <w:t>，治療紀錄須有討論主題及內容之記載，且須有參加者之簽名。</w:t>
      </w:r>
      <w:r w:rsidRPr="002459BB">
        <w:rPr>
          <w:rFonts w:ascii="Times New Roman" w:eastAsia="標楷體" w:hAnsi="Times New Roman"/>
          <w:sz w:val="28"/>
          <w:szCs w:val="28"/>
        </w:rPr>
        <w:t>(99/7/1)</w:t>
      </w:r>
    </w:p>
    <w:p w:rsidR="000257EE" w:rsidRPr="002459BB" w:rsidRDefault="00274757" w:rsidP="00AA0EEE">
      <w:pPr>
        <w:snapToGrid w:val="0"/>
        <w:spacing w:line="600" w:lineRule="exact"/>
        <w:ind w:left="1319" w:hanging="280"/>
        <w:jc w:val="both"/>
        <w:rPr>
          <w:rFonts w:ascii="Times New Roman" w:eastAsia="標楷體" w:hAnsi="Times New Roman"/>
          <w:sz w:val="28"/>
          <w:szCs w:val="28"/>
        </w:rPr>
      </w:pPr>
      <w:r w:rsidRPr="002459BB">
        <w:rPr>
          <w:rFonts w:ascii="Times New Roman" w:eastAsia="標楷體" w:hAnsi="Times New Roman"/>
          <w:sz w:val="28"/>
          <w:szCs w:val="28"/>
        </w:rPr>
        <w:t>6.</w:t>
      </w:r>
      <w:r w:rsidRPr="002459BB">
        <w:rPr>
          <w:rFonts w:ascii="Times New Roman" w:eastAsia="標楷體" w:hAnsi="Times New Roman"/>
          <w:sz w:val="28"/>
          <w:szCs w:val="28"/>
        </w:rPr>
        <w:t>深度性團體心理治療</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每人次</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intensive group psychotherapy</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45019C</w:t>
      </w:r>
    </w:p>
    <w:p w:rsidR="000257EE" w:rsidRPr="002459BB" w:rsidRDefault="006E305F" w:rsidP="00AA0EEE">
      <w:pPr>
        <w:pStyle w:val="20"/>
        <w:snapToGrid w:val="0"/>
        <w:spacing w:line="600" w:lineRule="exact"/>
        <w:ind w:left="1740" w:hanging="420"/>
        <w:jc w:val="both"/>
        <w:rPr>
          <w:rFonts w:ascii="Times New Roman" w:eastAsia="標楷體" w:hAnsi="Times New Roman"/>
          <w:sz w:val="28"/>
          <w:szCs w:val="28"/>
        </w:rPr>
      </w:pPr>
      <w:r w:rsidRPr="002459BB">
        <w:rPr>
          <w:rFonts w:ascii="Times New Roman" w:eastAsia="標楷體" w:hAnsi="Times New Roman"/>
          <w:kern w:val="3"/>
          <w:sz w:val="28"/>
        </w:rPr>
        <w:t>(1)</w:t>
      </w:r>
      <w:r w:rsidR="00274757" w:rsidRPr="002459BB">
        <w:rPr>
          <w:rFonts w:ascii="Times New Roman" w:eastAsia="標楷體" w:hAnsi="Times New Roman"/>
          <w:sz w:val="28"/>
          <w:szCs w:val="28"/>
        </w:rPr>
        <w:t>須為封閉性團體，且須載明第幾次施行本項治療。</w:t>
      </w:r>
    </w:p>
    <w:p w:rsidR="006E305F" w:rsidRPr="002459BB" w:rsidRDefault="006E305F" w:rsidP="00AA0EEE">
      <w:pPr>
        <w:pStyle w:val="20"/>
        <w:snapToGrid w:val="0"/>
        <w:spacing w:line="600" w:lineRule="exact"/>
        <w:ind w:left="1740" w:hanging="420"/>
        <w:jc w:val="both"/>
        <w:rPr>
          <w:rFonts w:ascii="Times New Roman" w:eastAsia="標楷體" w:hAnsi="Times New Roman"/>
          <w:sz w:val="28"/>
          <w:szCs w:val="28"/>
        </w:rPr>
      </w:pPr>
      <w:r w:rsidRPr="002459BB">
        <w:rPr>
          <w:rFonts w:ascii="Times New Roman" w:eastAsia="標楷體" w:hAnsi="Times New Roman"/>
          <w:sz w:val="28"/>
          <w:szCs w:val="28"/>
        </w:rPr>
        <w:t>(2)</w:t>
      </w:r>
      <w:r w:rsidRPr="002459BB">
        <w:rPr>
          <w:rFonts w:ascii="Times New Roman" w:eastAsia="標楷體" w:hAnsi="Times New Roman"/>
          <w:sz w:val="28"/>
          <w:szCs w:val="28"/>
        </w:rPr>
        <w:t>須有治療目標及計畫。【計劃需促進健全化心理防衛機轉或有效適應技巧之發展，以解決內在衝突。】</w:t>
      </w:r>
    </w:p>
    <w:p w:rsidR="006E305F" w:rsidRPr="002459BB" w:rsidRDefault="006E305F" w:rsidP="00AA0EEE">
      <w:pPr>
        <w:pStyle w:val="20"/>
        <w:snapToGrid w:val="0"/>
        <w:spacing w:line="600" w:lineRule="exact"/>
        <w:ind w:left="1740" w:hanging="420"/>
        <w:jc w:val="both"/>
        <w:rPr>
          <w:rFonts w:ascii="Times New Roman" w:eastAsia="標楷體" w:hAnsi="Times New Roman"/>
          <w:sz w:val="28"/>
          <w:szCs w:val="28"/>
        </w:rPr>
      </w:pPr>
      <w:r w:rsidRPr="002459BB">
        <w:rPr>
          <w:rFonts w:ascii="Times New Roman" w:eastAsia="標楷體" w:hAnsi="Times New Roman"/>
          <w:sz w:val="28"/>
          <w:szCs w:val="28"/>
        </w:rPr>
        <w:t>(3)</w:t>
      </w:r>
      <w:r w:rsidRPr="002459BB">
        <w:rPr>
          <w:rFonts w:ascii="Times New Roman" w:eastAsia="標楷體" w:hAnsi="Times New Roman"/>
          <w:sz w:val="28"/>
          <w:szCs w:val="28"/>
        </w:rPr>
        <w:t>紀錄內容須有主題、具體大綱、過程及時間長短之記載。</w:t>
      </w:r>
    </w:p>
    <w:p w:rsidR="000257EE" w:rsidRPr="002459BB" w:rsidRDefault="006E305F" w:rsidP="00AA0EEE">
      <w:pPr>
        <w:pStyle w:val="20"/>
        <w:snapToGrid w:val="0"/>
        <w:spacing w:line="600" w:lineRule="exact"/>
        <w:ind w:left="1740" w:hanging="420"/>
        <w:jc w:val="both"/>
        <w:rPr>
          <w:rFonts w:ascii="Times New Roman" w:eastAsia="標楷體" w:hAnsi="Times New Roman"/>
          <w:sz w:val="28"/>
          <w:szCs w:val="28"/>
        </w:rPr>
      </w:pPr>
      <w:r w:rsidRPr="002459BB">
        <w:rPr>
          <w:rFonts w:ascii="Times New Roman" w:eastAsia="標楷體" w:hAnsi="Times New Roman"/>
          <w:sz w:val="28"/>
          <w:szCs w:val="28"/>
        </w:rPr>
        <w:t>(4)</w:t>
      </w:r>
      <w:r w:rsidRPr="002459BB">
        <w:rPr>
          <w:rFonts w:ascii="Times New Roman" w:eastAsia="標楷體" w:hAnsi="Times New Roman"/>
          <w:sz w:val="28"/>
          <w:szCs w:val="28"/>
        </w:rPr>
        <w:t>治療時間至少</w:t>
      </w:r>
      <w:r w:rsidRPr="002459BB">
        <w:rPr>
          <w:rFonts w:ascii="Times New Roman" w:eastAsia="標楷體" w:hAnsi="Times New Roman"/>
          <w:sz w:val="28"/>
          <w:szCs w:val="28"/>
        </w:rPr>
        <w:t>90</w:t>
      </w:r>
      <w:r w:rsidRPr="002459BB">
        <w:rPr>
          <w:rFonts w:ascii="Times New Roman" w:eastAsia="標楷體" w:hAnsi="Times New Roman"/>
          <w:sz w:val="28"/>
          <w:szCs w:val="28"/>
        </w:rPr>
        <w:t>分鐘</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不含治療前準備及治療後整理之時間。</w:t>
      </w:r>
      <w:r w:rsidR="00C54EE9" w:rsidRPr="002459BB">
        <w:rPr>
          <w:rFonts w:ascii="Times New Roman" w:eastAsia="標楷體" w:hAnsi="Times New Roman"/>
          <w:sz w:val="28"/>
          <w:szCs w:val="28"/>
        </w:rPr>
        <w:t>)</w:t>
      </w:r>
    </w:p>
    <w:p w:rsidR="000257EE" w:rsidRPr="002459BB" w:rsidRDefault="00274757" w:rsidP="00AA0EEE">
      <w:pPr>
        <w:spacing w:line="600" w:lineRule="exact"/>
        <w:ind w:firstLine="1260"/>
        <w:jc w:val="both"/>
        <w:rPr>
          <w:rFonts w:ascii="Times New Roman" w:eastAsia="標楷體" w:hAnsi="Times New Roman"/>
          <w:sz w:val="28"/>
          <w:szCs w:val="28"/>
        </w:rPr>
      </w:pPr>
      <w:r w:rsidRPr="002459BB">
        <w:rPr>
          <w:rFonts w:ascii="Times New Roman" w:eastAsia="標楷體" w:hAnsi="Times New Roman"/>
          <w:sz w:val="28"/>
          <w:szCs w:val="28"/>
        </w:rPr>
        <w:t>附註：各項紀錄內容舉例說明如下：</w:t>
      </w:r>
    </w:p>
    <w:p w:rsidR="000257EE" w:rsidRPr="002459BB" w:rsidRDefault="00274757" w:rsidP="00AA0EEE">
      <w:pPr>
        <w:spacing w:line="600" w:lineRule="exact"/>
        <w:ind w:firstLineChars="550" w:firstLine="1540"/>
        <w:jc w:val="both"/>
        <w:rPr>
          <w:rFonts w:ascii="Times New Roman" w:hAnsi="Times New Roman"/>
        </w:rPr>
      </w:pPr>
      <w:r w:rsidRPr="002459BB">
        <w:rPr>
          <w:rFonts w:ascii="Times New Roman" w:eastAsia="標楷體" w:hAnsi="Times New Roman"/>
          <w:sz w:val="28"/>
          <w:szCs w:val="28"/>
        </w:rPr>
        <w:lastRenderedPageBreak/>
        <w:t>2.</w:t>
      </w:r>
      <w:r w:rsidRPr="002459BB">
        <w:rPr>
          <w:rFonts w:ascii="Times New Roman" w:eastAsia="標楷體" w:hAnsi="Times New Roman"/>
          <w:sz w:val="28"/>
          <w:szCs w:val="28"/>
        </w:rPr>
        <w:t>支持性心理治療：教導病患面對問題應如何處理。</w:t>
      </w:r>
    </w:p>
    <w:p w:rsidR="000257EE" w:rsidRPr="002459BB" w:rsidRDefault="00274757" w:rsidP="00AA0EEE">
      <w:pPr>
        <w:spacing w:line="600" w:lineRule="exact"/>
        <w:ind w:leftChars="643" w:left="1823" w:hangingChars="100" w:hanging="280"/>
        <w:jc w:val="both"/>
        <w:rPr>
          <w:rFonts w:ascii="Times New Roman" w:eastAsia="標楷體" w:hAnsi="Times New Roman"/>
          <w:sz w:val="28"/>
          <w:szCs w:val="28"/>
        </w:rPr>
      </w:pPr>
      <w:r w:rsidRPr="002459BB">
        <w:rPr>
          <w:rFonts w:ascii="Times New Roman" w:eastAsia="標楷體" w:hAnsi="Times New Roman"/>
          <w:sz w:val="28"/>
          <w:szCs w:val="28"/>
        </w:rPr>
        <w:t>3.</w:t>
      </w:r>
      <w:r w:rsidRPr="002459BB">
        <w:rPr>
          <w:rFonts w:ascii="Times New Roman" w:eastAsia="標楷體" w:hAnsi="Times New Roman"/>
          <w:sz w:val="28"/>
          <w:szCs w:val="28"/>
        </w:rPr>
        <w:t>特殊心理治療：具體例子為負向思考，如我一點用處都沒有；使用治療技巧如採用認知行為治療或給予同理等技巧，協助病患發展適應技能。</w:t>
      </w:r>
    </w:p>
    <w:p w:rsidR="000257EE" w:rsidRPr="002459BB" w:rsidRDefault="00274757" w:rsidP="00AA0EEE">
      <w:pPr>
        <w:spacing w:line="600" w:lineRule="exact"/>
        <w:ind w:leftChars="643" w:left="1823" w:hangingChars="100" w:hanging="280"/>
        <w:jc w:val="both"/>
        <w:rPr>
          <w:rFonts w:ascii="Times New Roman" w:eastAsia="標楷體" w:hAnsi="Times New Roman"/>
          <w:sz w:val="28"/>
          <w:szCs w:val="28"/>
        </w:rPr>
      </w:pPr>
      <w:r w:rsidRPr="002459BB">
        <w:rPr>
          <w:rFonts w:ascii="Times New Roman" w:eastAsia="標楷體" w:hAnsi="Times New Roman"/>
          <w:sz w:val="28"/>
          <w:szCs w:val="28"/>
        </w:rPr>
        <w:t>4.</w:t>
      </w:r>
      <w:r w:rsidRPr="002459BB">
        <w:rPr>
          <w:rFonts w:ascii="Times New Roman" w:eastAsia="標楷體" w:hAnsi="Times New Roman"/>
          <w:sz w:val="28"/>
          <w:szCs w:val="28"/>
        </w:rPr>
        <w:t>深度心理治療：如病患主訴交不到朋友，常與人爭吵；可與病患討論交朋友之問題，讓病患了解原因為何，另使用角色扮演之方式，教導他使用更健全技巧，進而減輕與人爭吵或改善人際互動關係。</w:t>
      </w:r>
    </w:p>
    <w:p w:rsidR="000257EE" w:rsidRPr="002459BB" w:rsidRDefault="00274757" w:rsidP="00AA0EEE">
      <w:pPr>
        <w:spacing w:line="600" w:lineRule="exact"/>
        <w:ind w:leftChars="643" w:left="1823" w:hangingChars="100" w:hanging="280"/>
        <w:jc w:val="both"/>
        <w:rPr>
          <w:rFonts w:ascii="Times New Roman" w:eastAsia="標楷體" w:hAnsi="Times New Roman"/>
          <w:sz w:val="28"/>
          <w:szCs w:val="28"/>
        </w:rPr>
      </w:pPr>
      <w:r w:rsidRPr="002459BB">
        <w:rPr>
          <w:rFonts w:ascii="Times New Roman" w:eastAsia="標楷體" w:hAnsi="Times New Roman"/>
          <w:sz w:val="28"/>
          <w:szCs w:val="28"/>
        </w:rPr>
        <w:t>5.</w:t>
      </w:r>
      <w:r w:rsidRPr="002459BB">
        <w:rPr>
          <w:rFonts w:ascii="Times New Roman" w:eastAsia="標楷體" w:hAnsi="Times New Roman"/>
          <w:sz w:val="28"/>
          <w:szCs w:val="28"/>
        </w:rPr>
        <w:t>支持性團體心理治療：如討論昨天看的電影，討論內容為何？</w:t>
      </w:r>
      <w:r w:rsidRPr="002459BB">
        <w:rPr>
          <w:rFonts w:ascii="Times New Roman" w:eastAsia="標楷體" w:hAnsi="Times New Roman"/>
          <w:sz w:val="28"/>
          <w:szCs w:val="28"/>
        </w:rPr>
        <w:t>(99/7/1)</w:t>
      </w:r>
    </w:p>
    <w:p w:rsidR="000257EE" w:rsidRPr="002459BB" w:rsidRDefault="00274757" w:rsidP="00AA0EEE">
      <w:pPr>
        <w:pStyle w:val="af1"/>
        <w:snapToGrid w:val="0"/>
        <w:spacing w:line="600" w:lineRule="exact"/>
        <w:ind w:left="1418" w:hanging="938"/>
        <w:jc w:val="both"/>
        <w:rPr>
          <w:rFonts w:ascii="Times New Roman" w:eastAsia="標楷體" w:hAnsi="Times New Roman"/>
          <w:kern w:val="3"/>
          <w:sz w:val="28"/>
        </w:rPr>
      </w:pPr>
      <w:r w:rsidRPr="002459BB">
        <w:rPr>
          <w:rFonts w:ascii="Times New Roman" w:eastAsia="標楷體" w:hAnsi="Times New Roman"/>
          <w:kern w:val="3"/>
          <w:sz w:val="28"/>
        </w:rPr>
        <w:t>(</w:t>
      </w:r>
      <w:r w:rsidRPr="002459BB">
        <w:rPr>
          <w:rFonts w:ascii="Times New Roman" w:eastAsia="標楷體" w:hAnsi="Times New Roman"/>
          <w:kern w:val="3"/>
          <w:sz w:val="28"/>
        </w:rPr>
        <w:t>六</w:t>
      </w:r>
      <w:r w:rsidRPr="002459BB">
        <w:rPr>
          <w:rFonts w:ascii="Times New Roman" w:eastAsia="標楷體" w:hAnsi="Times New Roman"/>
          <w:kern w:val="3"/>
          <w:sz w:val="28"/>
        </w:rPr>
        <w:t>)1.</w:t>
      </w:r>
      <w:r w:rsidRPr="002459BB">
        <w:rPr>
          <w:rFonts w:ascii="Times New Roman" w:eastAsia="標楷體" w:hAnsi="Times New Roman"/>
          <w:kern w:val="3"/>
          <w:sz w:val="28"/>
        </w:rPr>
        <w:t>活動治療、康樂治療、職能治療及產業治療之申報，宜配合其他申報之治療項目合併考慮其合理性。審查時應考量專業人力、專業訓練、病情需要及治療模式。</w:t>
      </w:r>
    </w:p>
    <w:p w:rsidR="000257EE" w:rsidRPr="002459BB" w:rsidRDefault="00274757" w:rsidP="00AA0EEE">
      <w:pPr>
        <w:snapToGrid w:val="0"/>
        <w:spacing w:line="600" w:lineRule="exact"/>
        <w:ind w:left="1442" w:hanging="280"/>
        <w:jc w:val="both"/>
        <w:rPr>
          <w:rFonts w:ascii="Times New Roman" w:hAnsi="Times New Roman"/>
        </w:rPr>
      </w:pPr>
      <w:r w:rsidRPr="002459BB">
        <w:rPr>
          <w:rFonts w:ascii="Times New Roman" w:eastAsia="標楷體" w:hAnsi="Times New Roman"/>
          <w:kern w:val="3"/>
          <w:sz w:val="28"/>
        </w:rPr>
        <w:t>2.</w:t>
      </w:r>
      <w:r w:rsidRPr="002459BB">
        <w:rPr>
          <w:rFonts w:ascii="Times New Roman" w:eastAsia="標楷體" w:hAnsi="Times New Roman"/>
          <w:kern w:val="3"/>
          <w:sz w:val="28"/>
        </w:rPr>
        <w:t>精神科加護病房及急診之個案是否可申報康樂治療、活動治療及住院病人特別處理費</w:t>
      </w:r>
      <w:r w:rsidRPr="002459BB">
        <w:rPr>
          <w:rFonts w:ascii="Times New Roman" w:eastAsia="標楷體" w:hAnsi="Times New Roman"/>
          <w:kern w:val="3"/>
          <w:sz w:val="28"/>
        </w:rPr>
        <w:t>(45037A</w:t>
      </w:r>
      <w:r w:rsidRPr="002459BB">
        <w:rPr>
          <w:rFonts w:ascii="Times New Roman" w:eastAsia="標楷體" w:hAnsi="Times New Roman"/>
          <w:kern w:val="3"/>
          <w:sz w:val="28"/>
        </w:rPr>
        <w:t>、</w:t>
      </w:r>
      <w:r w:rsidRPr="002459BB">
        <w:rPr>
          <w:rFonts w:ascii="Times New Roman" w:eastAsia="標楷體" w:hAnsi="Times New Roman"/>
          <w:kern w:val="3"/>
          <w:sz w:val="28"/>
        </w:rPr>
        <w:t>45038B</w:t>
      </w:r>
      <w:r w:rsidRPr="002459BB">
        <w:rPr>
          <w:rFonts w:ascii="Times New Roman" w:eastAsia="標楷體" w:hAnsi="Times New Roman"/>
          <w:kern w:val="3"/>
          <w:sz w:val="28"/>
        </w:rPr>
        <w:t>、</w:t>
      </w:r>
      <w:r w:rsidRPr="002459BB">
        <w:rPr>
          <w:rFonts w:ascii="Times New Roman" w:eastAsia="標楷體" w:hAnsi="Times New Roman"/>
          <w:kern w:val="3"/>
          <w:sz w:val="28"/>
        </w:rPr>
        <w:t>45039C)</w:t>
      </w:r>
      <w:r w:rsidRPr="002459BB">
        <w:rPr>
          <w:rFonts w:ascii="Times New Roman" w:eastAsia="標楷體" w:hAnsi="Times New Roman"/>
          <w:kern w:val="3"/>
          <w:sz w:val="28"/>
        </w:rPr>
        <w:t>等精神治療費用，應</w:t>
      </w:r>
      <w:r w:rsidRPr="002459BB">
        <w:rPr>
          <w:rFonts w:ascii="Times New Roman" w:eastAsia="標楷體" w:hAnsi="Times New Roman"/>
          <w:sz w:val="28"/>
        </w:rPr>
        <w:t>依病情需要及實際治療執行情形，核實申報。</w:t>
      </w:r>
    </w:p>
    <w:p w:rsidR="000257EE" w:rsidRPr="002459BB" w:rsidRDefault="00274757" w:rsidP="00AA0EEE">
      <w:pPr>
        <w:pStyle w:val="af1"/>
        <w:snapToGrid w:val="0"/>
        <w:spacing w:line="600" w:lineRule="exact"/>
        <w:ind w:left="1134" w:hanging="654"/>
        <w:jc w:val="both"/>
        <w:rPr>
          <w:rFonts w:ascii="Times New Roman" w:eastAsia="標楷體" w:hAnsi="Times New Roman"/>
          <w:kern w:val="3"/>
          <w:sz w:val="28"/>
        </w:rPr>
      </w:pPr>
      <w:r w:rsidRPr="002459BB">
        <w:rPr>
          <w:rFonts w:ascii="Times New Roman" w:eastAsia="標楷體" w:hAnsi="Times New Roman"/>
          <w:kern w:val="3"/>
          <w:sz w:val="28"/>
        </w:rPr>
        <w:t>(</w:t>
      </w:r>
      <w:r w:rsidRPr="002459BB">
        <w:rPr>
          <w:rFonts w:ascii="Times New Roman" w:eastAsia="標楷體" w:hAnsi="Times New Roman"/>
          <w:kern w:val="3"/>
          <w:sz w:val="28"/>
        </w:rPr>
        <w:t>七</w:t>
      </w:r>
      <w:r w:rsidRPr="002459BB">
        <w:rPr>
          <w:rFonts w:ascii="Times New Roman" w:eastAsia="標楷體" w:hAnsi="Times New Roman"/>
          <w:kern w:val="3"/>
          <w:sz w:val="28"/>
        </w:rPr>
        <w:t>)</w:t>
      </w:r>
      <w:r w:rsidRPr="002459BB">
        <w:rPr>
          <w:rFonts w:ascii="Times New Roman" w:eastAsia="標楷體" w:hAnsi="Times New Roman"/>
          <w:kern w:val="3"/>
          <w:sz w:val="28"/>
        </w:rPr>
        <w:t>審查藥物治療醫療費用時，應考量病情及藥物劑量之適當性。藥物治療特別處理費</w:t>
      </w:r>
      <w:r w:rsidRPr="002459BB">
        <w:rPr>
          <w:rFonts w:ascii="Times New Roman" w:eastAsia="標楷體" w:hAnsi="Times New Roman"/>
          <w:kern w:val="3"/>
          <w:sz w:val="28"/>
        </w:rPr>
        <w:t>(45034A,45035B,45036C)</w:t>
      </w:r>
      <w:r w:rsidRPr="002459BB">
        <w:rPr>
          <w:rFonts w:ascii="Times New Roman" w:eastAsia="標楷體" w:hAnsi="Times New Roman"/>
          <w:kern w:val="3"/>
          <w:sz w:val="28"/>
        </w:rPr>
        <w:t>限對接受藥物治療有抗拒或不合作之個案申報。</w:t>
      </w:r>
    </w:p>
    <w:p w:rsidR="000257EE" w:rsidRPr="002459BB" w:rsidRDefault="00274757" w:rsidP="00AA0EEE">
      <w:pPr>
        <w:pStyle w:val="af1"/>
        <w:snapToGrid w:val="0"/>
        <w:spacing w:line="600" w:lineRule="exact"/>
        <w:ind w:left="1040" w:hanging="560"/>
        <w:jc w:val="both"/>
        <w:rPr>
          <w:rFonts w:ascii="Times New Roman" w:eastAsia="標楷體" w:hAnsi="Times New Roman"/>
          <w:kern w:val="3"/>
          <w:sz w:val="28"/>
        </w:rPr>
      </w:pPr>
      <w:r w:rsidRPr="002459BB">
        <w:rPr>
          <w:rFonts w:ascii="Times New Roman" w:eastAsia="標楷體" w:hAnsi="Times New Roman"/>
          <w:kern w:val="3"/>
          <w:sz w:val="28"/>
        </w:rPr>
        <w:t>(</w:t>
      </w:r>
      <w:r w:rsidRPr="002459BB">
        <w:rPr>
          <w:rFonts w:ascii="Times New Roman" w:eastAsia="標楷體" w:hAnsi="Times New Roman"/>
          <w:kern w:val="3"/>
          <w:sz w:val="28"/>
        </w:rPr>
        <w:t>八</w:t>
      </w:r>
      <w:r w:rsidRPr="002459BB">
        <w:rPr>
          <w:rFonts w:ascii="Times New Roman" w:eastAsia="標楷體" w:hAnsi="Times New Roman"/>
          <w:kern w:val="3"/>
          <w:sz w:val="28"/>
        </w:rPr>
        <w:t>)</w:t>
      </w:r>
      <w:r w:rsidRPr="002459BB">
        <w:rPr>
          <w:rFonts w:ascii="Times New Roman" w:eastAsia="標楷體" w:hAnsi="Times New Roman"/>
          <w:kern w:val="3"/>
          <w:sz w:val="28"/>
        </w:rPr>
        <w:t>腦波、電腦斷層檢查，以及腦圖譜分析</w:t>
      </w:r>
      <w:r w:rsidRPr="002459BB">
        <w:rPr>
          <w:rFonts w:ascii="Times New Roman" w:eastAsia="標楷體" w:hAnsi="Times New Roman"/>
          <w:kern w:val="3"/>
          <w:sz w:val="28"/>
        </w:rPr>
        <w:t>(45079C</w:t>
      </w:r>
      <w:r w:rsidRPr="002459BB">
        <w:rPr>
          <w:rFonts w:ascii="Times New Roman" w:eastAsia="標楷體" w:hAnsi="Times New Roman"/>
          <w:kern w:val="3"/>
          <w:sz w:val="28"/>
        </w:rPr>
        <w:t>、</w:t>
      </w:r>
      <w:r w:rsidRPr="002459BB">
        <w:rPr>
          <w:rFonts w:ascii="Times New Roman" w:eastAsia="標楷體" w:hAnsi="Times New Roman"/>
          <w:kern w:val="3"/>
          <w:sz w:val="28"/>
        </w:rPr>
        <w:t>45080B</w:t>
      </w:r>
      <w:r w:rsidRPr="002459BB">
        <w:rPr>
          <w:rFonts w:ascii="Times New Roman" w:eastAsia="標楷體" w:hAnsi="Times New Roman"/>
          <w:kern w:val="3"/>
          <w:sz w:val="28"/>
        </w:rPr>
        <w:t>、</w:t>
      </w:r>
      <w:r w:rsidRPr="002459BB">
        <w:rPr>
          <w:rFonts w:ascii="Times New Roman" w:eastAsia="標楷體" w:hAnsi="Times New Roman"/>
          <w:kern w:val="3"/>
          <w:sz w:val="28"/>
        </w:rPr>
        <w:t>45081C)</w:t>
      </w:r>
      <w:r w:rsidRPr="002459BB">
        <w:rPr>
          <w:rFonts w:ascii="Times New Roman" w:eastAsia="標楷體" w:hAnsi="Times New Roman"/>
          <w:kern w:val="3"/>
          <w:sz w:val="28"/>
        </w:rPr>
        <w:t>等非例行性檢查項目，應審慎評估其使用之適用條件；僅為研究用途等非屬於必要之治療範圍之內者，不宜申報。</w:t>
      </w:r>
    </w:p>
    <w:p w:rsidR="000257EE" w:rsidRPr="002459BB" w:rsidRDefault="00274757" w:rsidP="00AA0EEE">
      <w:pPr>
        <w:pStyle w:val="af1"/>
        <w:snapToGrid w:val="0"/>
        <w:spacing w:line="600" w:lineRule="exact"/>
        <w:ind w:left="1040" w:hanging="560"/>
        <w:jc w:val="both"/>
        <w:rPr>
          <w:rFonts w:ascii="Times New Roman" w:eastAsia="標楷體" w:hAnsi="Times New Roman"/>
          <w:kern w:val="3"/>
          <w:sz w:val="28"/>
        </w:rPr>
      </w:pPr>
      <w:r w:rsidRPr="002459BB">
        <w:rPr>
          <w:rFonts w:ascii="Times New Roman" w:eastAsia="標楷體" w:hAnsi="Times New Roman"/>
          <w:kern w:val="3"/>
          <w:sz w:val="28"/>
        </w:rPr>
        <w:t>(</w:t>
      </w:r>
      <w:r w:rsidRPr="002459BB">
        <w:rPr>
          <w:rFonts w:ascii="Times New Roman" w:eastAsia="標楷體" w:hAnsi="Times New Roman"/>
          <w:kern w:val="3"/>
          <w:sz w:val="28"/>
        </w:rPr>
        <w:t>九</w:t>
      </w:r>
      <w:r w:rsidRPr="002459BB">
        <w:rPr>
          <w:rFonts w:ascii="Times New Roman" w:eastAsia="標楷體" w:hAnsi="Times New Roman"/>
          <w:kern w:val="3"/>
          <w:sz w:val="28"/>
        </w:rPr>
        <w:t>)</w:t>
      </w:r>
      <w:r w:rsidRPr="002459BB">
        <w:rPr>
          <w:rFonts w:ascii="Times New Roman" w:eastAsia="標楷體" w:hAnsi="Times New Roman"/>
          <w:kern w:val="3"/>
          <w:sz w:val="28"/>
        </w:rPr>
        <w:t>酒癮、藥癮所引起之併發症依規定為健保給付項目，但屬於戒酒癮、</w:t>
      </w:r>
      <w:r w:rsidRPr="002459BB">
        <w:rPr>
          <w:rFonts w:ascii="Times New Roman" w:eastAsia="標楷體" w:hAnsi="Times New Roman"/>
          <w:kern w:val="3"/>
          <w:sz w:val="28"/>
        </w:rPr>
        <w:lastRenderedPageBreak/>
        <w:t>戒藥癮為健保不給付之項目，醫療院所申報酒癮、藥癮引起併發症之常規性檢查，專審醫師應嚴加審查其必要性，申報時須附有完整檢查資料，以避免造成醫療資源之浪費。</w:t>
      </w:r>
    </w:p>
    <w:p w:rsidR="000257EE" w:rsidRPr="002459BB" w:rsidRDefault="00274757" w:rsidP="00AA0EEE">
      <w:pPr>
        <w:pStyle w:val="af1"/>
        <w:snapToGrid w:val="0"/>
        <w:spacing w:line="600" w:lineRule="exact"/>
        <w:ind w:left="1079" w:hanging="599"/>
        <w:jc w:val="both"/>
        <w:rPr>
          <w:rFonts w:ascii="Times New Roman" w:hAnsi="Times New Roman"/>
        </w:rPr>
      </w:pPr>
      <w:r w:rsidRPr="002459BB">
        <w:rPr>
          <w:rFonts w:ascii="Times New Roman" w:eastAsia="標楷體" w:hAnsi="Times New Roman"/>
          <w:kern w:val="3"/>
          <w:sz w:val="28"/>
          <w:szCs w:val="28"/>
        </w:rPr>
        <w:t>(</w:t>
      </w:r>
      <w:r w:rsidRPr="002459BB">
        <w:rPr>
          <w:rFonts w:ascii="Times New Roman" w:eastAsia="標楷體" w:hAnsi="Times New Roman"/>
          <w:kern w:val="3"/>
          <w:sz w:val="28"/>
          <w:szCs w:val="28"/>
        </w:rPr>
        <w:t>十</w:t>
      </w:r>
      <w:r w:rsidRPr="002459BB">
        <w:rPr>
          <w:rFonts w:ascii="Times New Roman" w:eastAsia="標楷體" w:hAnsi="Times New Roman"/>
          <w:kern w:val="3"/>
          <w:sz w:val="28"/>
          <w:szCs w:val="28"/>
        </w:rPr>
        <w:t>)</w:t>
      </w:r>
      <w:r w:rsidRPr="002459BB">
        <w:rPr>
          <w:rFonts w:ascii="Times New Roman" w:eastAsia="標楷體" w:hAnsi="Times New Roman"/>
          <w:sz w:val="28"/>
          <w:szCs w:val="28"/>
        </w:rPr>
        <w:t>生理心理功能檢查</w:t>
      </w:r>
      <w:r w:rsidRPr="002459BB">
        <w:rPr>
          <w:rFonts w:ascii="Times New Roman" w:eastAsia="標楷體" w:hAnsi="Times New Roman"/>
          <w:sz w:val="28"/>
          <w:szCs w:val="28"/>
        </w:rPr>
        <w:t>(45046C</w:t>
      </w:r>
      <w:r w:rsidRPr="002459BB">
        <w:rPr>
          <w:rFonts w:ascii="Times New Roman" w:eastAsia="標楷體" w:hAnsi="Times New Roman"/>
          <w:sz w:val="28"/>
          <w:szCs w:val="28"/>
        </w:rPr>
        <w:t>、</w:t>
      </w:r>
      <w:r w:rsidRPr="002459BB">
        <w:rPr>
          <w:rFonts w:ascii="Times New Roman" w:eastAsia="標楷體" w:hAnsi="Times New Roman"/>
          <w:sz w:val="28"/>
          <w:szCs w:val="28"/>
        </w:rPr>
        <w:t>45098C</w:t>
      </w:r>
      <w:r w:rsidRPr="002459BB">
        <w:rPr>
          <w:rFonts w:ascii="Times New Roman" w:eastAsia="標楷體" w:hAnsi="Times New Roman"/>
          <w:sz w:val="28"/>
          <w:szCs w:val="28"/>
        </w:rPr>
        <w:t>、</w:t>
      </w:r>
      <w:r w:rsidRPr="002459BB">
        <w:rPr>
          <w:rFonts w:ascii="Times New Roman" w:eastAsia="標楷體" w:hAnsi="Times New Roman"/>
          <w:sz w:val="28"/>
          <w:szCs w:val="28"/>
        </w:rPr>
        <w:t>45099C)</w:t>
      </w:r>
      <w:r w:rsidRPr="002459BB">
        <w:rPr>
          <w:rFonts w:ascii="Times New Roman" w:eastAsia="標楷體" w:hAnsi="Times New Roman"/>
          <w:sz w:val="28"/>
          <w:szCs w:val="28"/>
        </w:rPr>
        <w:t>，申報時以「每次」為依據，間隔時間原則不得少於兩週，病情特殊亦不得少於一週，並需檢附檢查紀錄報告。</w:t>
      </w:r>
      <w:r w:rsidRPr="002459BB">
        <w:rPr>
          <w:rFonts w:ascii="Times New Roman" w:eastAsia="標楷體" w:hAnsi="Times New Roman"/>
          <w:sz w:val="28"/>
          <w:szCs w:val="28"/>
        </w:rPr>
        <w:t>(95/7/15)</w:t>
      </w:r>
    </w:p>
    <w:p w:rsidR="000257EE" w:rsidRPr="002459BB" w:rsidRDefault="00274757" w:rsidP="00AA0EEE">
      <w:pPr>
        <w:pStyle w:val="af1"/>
        <w:snapToGrid w:val="0"/>
        <w:spacing w:line="600" w:lineRule="exact"/>
        <w:ind w:left="1320" w:hanging="840"/>
        <w:jc w:val="both"/>
        <w:rPr>
          <w:rFonts w:ascii="Times New Roman" w:eastAsia="標楷體" w:hAnsi="Times New Roman"/>
          <w:kern w:val="3"/>
          <w:sz w:val="28"/>
        </w:rPr>
      </w:pPr>
      <w:r w:rsidRPr="002459BB">
        <w:rPr>
          <w:rFonts w:ascii="Times New Roman" w:eastAsia="標楷體" w:hAnsi="Times New Roman"/>
          <w:kern w:val="3"/>
          <w:sz w:val="28"/>
        </w:rPr>
        <w:t>(</w:t>
      </w:r>
      <w:r w:rsidRPr="002459BB">
        <w:rPr>
          <w:rFonts w:ascii="Times New Roman" w:eastAsia="標楷體" w:hAnsi="Times New Roman"/>
          <w:kern w:val="3"/>
          <w:sz w:val="28"/>
        </w:rPr>
        <w:t>十一</w:t>
      </w:r>
      <w:r w:rsidRPr="002459BB">
        <w:rPr>
          <w:rFonts w:ascii="Times New Roman" w:eastAsia="標楷體" w:hAnsi="Times New Roman"/>
          <w:kern w:val="3"/>
          <w:sz w:val="28"/>
        </w:rPr>
        <w:t>)</w:t>
      </w:r>
      <w:r w:rsidRPr="002459BB">
        <w:rPr>
          <w:rFonts w:ascii="Times New Roman" w:eastAsia="標楷體" w:hAnsi="Times New Roman"/>
          <w:kern w:val="3"/>
          <w:sz w:val="28"/>
        </w:rPr>
        <w:t>「人格特質評鑑」</w:t>
      </w:r>
      <w:r w:rsidRPr="002459BB">
        <w:rPr>
          <w:rFonts w:ascii="Times New Roman" w:eastAsia="標楷體" w:hAnsi="Times New Roman"/>
          <w:kern w:val="3"/>
          <w:sz w:val="28"/>
        </w:rPr>
        <w:t>(45055C</w:t>
      </w:r>
      <w:r w:rsidRPr="002459BB">
        <w:rPr>
          <w:rFonts w:ascii="Times New Roman" w:eastAsia="標楷體" w:hAnsi="Times New Roman"/>
          <w:kern w:val="3"/>
          <w:sz w:val="28"/>
        </w:rPr>
        <w:t>、</w:t>
      </w:r>
      <w:r w:rsidRPr="002459BB">
        <w:rPr>
          <w:rFonts w:ascii="Times New Roman" w:eastAsia="標楷體" w:hAnsi="Times New Roman"/>
          <w:kern w:val="3"/>
          <w:sz w:val="28"/>
        </w:rPr>
        <w:t>45056B</w:t>
      </w:r>
      <w:r w:rsidRPr="002459BB">
        <w:rPr>
          <w:rFonts w:ascii="Times New Roman" w:eastAsia="標楷體" w:hAnsi="Times New Roman"/>
          <w:kern w:val="3"/>
          <w:sz w:val="28"/>
        </w:rPr>
        <w:t>、</w:t>
      </w:r>
      <w:r w:rsidRPr="002459BB">
        <w:rPr>
          <w:rFonts w:ascii="Times New Roman" w:eastAsia="標楷體" w:hAnsi="Times New Roman"/>
          <w:kern w:val="3"/>
          <w:sz w:val="28"/>
        </w:rPr>
        <w:t>45057C)</w:t>
      </w:r>
      <w:r w:rsidRPr="002459BB">
        <w:rPr>
          <w:rFonts w:ascii="Times New Roman" w:eastAsia="標楷體" w:hAnsi="Times New Roman"/>
          <w:kern w:val="3"/>
          <w:sz w:val="28"/>
        </w:rPr>
        <w:t>在住院或門診病患診療過程中，視病情診斷及治療需要而由精神科醫師或臨床心理師施行，申報時以「每次」為依據，並需檢附評鑑紀錄報告。</w:t>
      </w:r>
    </w:p>
    <w:p w:rsidR="003669B2" w:rsidRPr="002459BB" w:rsidRDefault="00274757" w:rsidP="00AA0EEE">
      <w:pPr>
        <w:pStyle w:val="af1"/>
        <w:snapToGrid w:val="0"/>
        <w:spacing w:line="600" w:lineRule="exact"/>
        <w:ind w:left="1418" w:hanging="938"/>
        <w:jc w:val="both"/>
        <w:rPr>
          <w:rFonts w:ascii="Times New Roman" w:hAnsi="Times New Roman"/>
          <w:sz w:val="28"/>
          <w:szCs w:val="28"/>
        </w:rPr>
      </w:pPr>
      <w:r w:rsidRPr="002459BB">
        <w:rPr>
          <w:rFonts w:ascii="Times New Roman" w:eastAsia="標楷體" w:hAnsi="Times New Roman"/>
          <w:kern w:val="3"/>
          <w:sz w:val="28"/>
        </w:rPr>
        <w:t>(</w:t>
      </w:r>
      <w:r w:rsidRPr="002459BB">
        <w:rPr>
          <w:rFonts w:ascii="Times New Roman" w:eastAsia="標楷體" w:hAnsi="Times New Roman"/>
          <w:kern w:val="3"/>
          <w:sz w:val="28"/>
        </w:rPr>
        <w:t>十二</w:t>
      </w:r>
      <w:r w:rsidRPr="002459BB">
        <w:rPr>
          <w:rFonts w:ascii="Times New Roman" w:eastAsia="標楷體" w:hAnsi="Times New Roman"/>
          <w:kern w:val="3"/>
          <w:sz w:val="28"/>
        </w:rPr>
        <w:t>)</w:t>
      </w:r>
      <w:r w:rsidRPr="002459BB">
        <w:rPr>
          <w:rFonts w:ascii="Times New Roman" w:eastAsia="標楷體" w:hAnsi="Times New Roman"/>
        </w:rPr>
        <w:t xml:space="preserve"> </w:t>
      </w:r>
      <w:r w:rsidRPr="002459BB">
        <w:rPr>
          <w:rFonts w:ascii="Times New Roman" w:eastAsia="標楷體" w:hAnsi="Times New Roman"/>
          <w:sz w:val="28"/>
          <w:szCs w:val="28"/>
        </w:rPr>
        <w:t>對兒童、智能不足、失智、老年失智、思覺失調症等病患之主要照顧者施行治療，檢附具體之家族治療</w:t>
      </w:r>
      <w:r w:rsidR="005223DF" w:rsidRPr="002459BB">
        <w:rPr>
          <w:rFonts w:ascii="Times New Roman" w:eastAsia="標楷體" w:hAnsi="Times New Roman"/>
          <w:sz w:val="28"/>
          <w:szCs w:val="28"/>
        </w:rPr>
        <w:t>或</w:t>
      </w:r>
      <w:r w:rsidRPr="002459BB">
        <w:rPr>
          <w:rFonts w:ascii="Times New Roman" w:eastAsia="標楷體" w:hAnsi="Times New Roman"/>
          <w:sz w:val="28"/>
          <w:szCs w:val="28"/>
        </w:rPr>
        <w:t>特殊心理治療紀錄者，得申報家族治療</w:t>
      </w:r>
      <w:r w:rsidR="005223DF" w:rsidRPr="002459BB">
        <w:rPr>
          <w:rFonts w:ascii="Times New Roman" w:eastAsia="標楷體" w:hAnsi="Times New Roman"/>
          <w:sz w:val="28"/>
          <w:szCs w:val="28"/>
        </w:rPr>
        <w:t>或</w:t>
      </w:r>
      <w:r w:rsidRPr="002459BB">
        <w:rPr>
          <w:rFonts w:ascii="Times New Roman" w:eastAsia="標楷體" w:hAnsi="Times New Roman"/>
          <w:sz w:val="28"/>
          <w:szCs w:val="28"/>
        </w:rPr>
        <w:t>特殊心理治療。</w:t>
      </w:r>
      <w:r w:rsidRPr="002459BB">
        <w:rPr>
          <w:rFonts w:ascii="Times New Roman" w:eastAsia="標楷體" w:hAnsi="Times New Roman"/>
          <w:sz w:val="28"/>
          <w:szCs w:val="28"/>
        </w:rPr>
        <w:t>(95/7/15)(103/8/1)</w:t>
      </w:r>
      <w:r w:rsidRPr="002459BB">
        <w:rPr>
          <w:rFonts w:ascii="Times New Roman" w:hAnsi="Times New Roman"/>
          <w:sz w:val="28"/>
          <w:szCs w:val="28"/>
        </w:rPr>
        <w:t>(104/1/1)</w:t>
      </w:r>
      <w:r w:rsidR="005223DF" w:rsidRPr="002459BB">
        <w:rPr>
          <w:rFonts w:ascii="Times New Roman" w:hAnsi="Times New Roman"/>
          <w:sz w:val="28"/>
          <w:szCs w:val="28"/>
        </w:rPr>
        <w:t xml:space="preserve"> (106/1/1)</w:t>
      </w:r>
    </w:p>
    <w:p w:rsidR="003724E3" w:rsidRPr="002459BB" w:rsidRDefault="003724E3" w:rsidP="00AA0EEE">
      <w:pPr>
        <w:spacing w:line="600" w:lineRule="exact"/>
        <w:ind w:leftChars="178" w:left="1561" w:hangingChars="405" w:hanging="1134"/>
        <w:jc w:val="both"/>
        <w:rPr>
          <w:rFonts w:ascii="Times New Roman" w:eastAsia="標楷體" w:hAnsi="Times New Roman"/>
          <w:sz w:val="28"/>
          <w:szCs w:val="28"/>
        </w:rPr>
      </w:pPr>
      <w:r w:rsidRPr="002459BB">
        <w:rPr>
          <w:rFonts w:ascii="Times New Roman" w:eastAsia="標楷體" w:hAnsi="Times New Roman"/>
          <w:sz w:val="28"/>
          <w:szCs w:val="28"/>
        </w:rPr>
        <w:t>(</w:t>
      </w:r>
      <w:r w:rsidRPr="002459BB">
        <w:rPr>
          <w:rFonts w:ascii="Times New Roman" w:eastAsia="標楷體" w:hAnsi="Times New Roman"/>
          <w:sz w:val="28"/>
          <w:szCs w:val="28"/>
        </w:rPr>
        <w:t>十三</w:t>
      </w:r>
      <w:r w:rsidRPr="002459BB">
        <w:rPr>
          <w:rFonts w:ascii="Times New Roman" w:eastAsia="標楷體" w:hAnsi="Times New Roman"/>
          <w:sz w:val="28"/>
          <w:szCs w:val="28"/>
        </w:rPr>
        <w:t>)</w:t>
      </w:r>
      <w:r w:rsidRPr="002459BB">
        <w:rPr>
          <w:rFonts w:ascii="Times New Roman" w:hAnsi="Times New Roman"/>
        </w:rPr>
        <w:t xml:space="preserve"> </w:t>
      </w:r>
      <w:r w:rsidRPr="002459BB">
        <w:rPr>
          <w:rFonts w:ascii="Times New Roman" w:eastAsia="標楷體" w:hAnsi="Times New Roman"/>
          <w:sz w:val="28"/>
          <w:szCs w:val="28"/>
        </w:rPr>
        <w:t>1.</w:t>
      </w:r>
      <w:r w:rsidRPr="002459BB">
        <w:rPr>
          <w:rFonts w:ascii="Times New Roman" w:eastAsia="標楷體" w:hAnsi="Times New Roman"/>
          <w:sz w:val="28"/>
          <w:szCs w:val="28"/>
        </w:rPr>
        <w:t>「全民健康保險醫療服務給付項目及支付標準」訂有編號</w:t>
      </w:r>
      <w:r w:rsidRPr="002459BB">
        <w:rPr>
          <w:rFonts w:ascii="Times New Roman" w:eastAsia="標楷體" w:hAnsi="Times New Roman"/>
          <w:sz w:val="28"/>
          <w:szCs w:val="28"/>
        </w:rPr>
        <w:t>:45046C</w:t>
      </w:r>
      <w:r w:rsidRPr="002459BB">
        <w:rPr>
          <w:rFonts w:ascii="Times New Roman" w:eastAsia="標楷體" w:hAnsi="Times New Roman"/>
          <w:sz w:val="28"/>
          <w:szCs w:val="28"/>
        </w:rPr>
        <w:t>、</w:t>
      </w:r>
      <w:r w:rsidRPr="002459BB">
        <w:rPr>
          <w:rFonts w:ascii="Times New Roman" w:eastAsia="標楷體" w:hAnsi="Times New Roman"/>
          <w:sz w:val="28"/>
          <w:szCs w:val="28"/>
        </w:rPr>
        <w:t>45098C</w:t>
      </w:r>
      <w:r w:rsidRPr="002459BB">
        <w:rPr>
          <w:rFonts w:ascii="Times New Roman" w:eastAsia="標楷體" w:hAnsi="Times New Roman"/>
          <w:sz w:val="28"/>
          <w:szCs w:val="28"/>
        </w:rPr>
        <w:t>、</w:t>
      </w:r>
      <w:r w:rsidRPr="002459BB">
        <w:rPr>
          <w:rFonts w:ascii="Times New Roman" w:eastAsia="標楷體" w:hAnsi="Times New Roman"/>
          <w:sz w:val="28"/>
          <w:szCs w:val="28"/>
        </w:rPr>
        <w:t>45099C</w:t>
      </w:r>
      <w:r w:rsidRPr="002459BB">
        <w:rPr>
          <w:rFonts w:ascii="Times New Roman" w:eastAsia="標楷體" w:hAnsi="Times New Roman"/>
          <w:sz w:val="28"/>
          <w:szCs w:val="28"/>
        </w:rPr>
        <w:t>「生理心理功能檢查」、</w:t>
      </w:r>
      <w:r w:rsidRPr="002459BB">
        <w:rPr>
          <w:rFonts w:ascii="Times New Roman" w:eastAsia="標楷體" w:hAnsi="Times New Roman"/>
          <w:sz w:val="28"/>
          <w:szCs w:val="28"/>
        </w:rPr>
        <w:t>45052C</w:t>
      </w:r>
      <w:r w:rsidRPr="002459BB">
        <w:rPr>
          <w:rFonts w:ascii="Times New Roman" w:eastAsia="標楷體" w:hAnsi="Times New Roman"/>
          <w:sz w:val="28"/>
          <w:szCs w:val="28"/>
        </w:rPr>
        <w:t>「智能評鑑</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每次</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」及</w:t>
      </w:r>
      <w:r w:rsidRPr="002459BB">
        <w:rPr>
          <w:rFonts w:ascii="Times New Roman" w:eastAsia="標楷體" w:hAnsi="Times New Roman"/>
          <w:sz w:val="28"/>
          <w:szCs w:val="28"/>
        </w:rPr>
        <w:t xml:space="preserve"> 45058C</w:t>
      </w:r>
      <w:r w:rsidRPr="002459BB">
        <w:rPr>
          <w:rFonts w:ascii="Times New Roman" w:eastAsia="標楷體" w:hAnsi="Times New Roman"/>
          <w:sz w:val="28"/>
          <w:szCs w:val="28"/>
        </w:rPr>
        <w:t>「心理測驗</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全套</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」認知功能測驗相關診療項目，由醫師依病患病情需要擇用適當之評估測驗量表，包括「魏氏成人智力測驗」等各種量表。</w:t>
      </w:r>
      <w:r w:rsidRPr="002459BB">
        <w:rPr>
          <w:rFonts w:ascii="Times New Roman" w:eastAsia="標楷體" w:hAnsi="Times New Roman"/>
          <w:sz w:val="28"/>
          <w:szCs w:val="28"/>
        </w:rPr>
        <w:t xml:space="preserve"> </w:t>
      </w:r>
    </w:p>
    <w:p w:rsidR="003724E3" w:rsidRPr="002459BB" w:rsidRDefault="003724E3" w:rsidP="00AA0EEE">
      <w:pPr>
        <w:spacing w:line="600" w:lineRule="exact"/>
        <w:ind w:leftChars="532" w:left="1560" w:hangingChars="101" w:hanging="283"/>
        <w:jc w:val="both"/>
        <w:rPr>
          <w:rFonts w:ascii="Times New Roman" w:eastAsia="標楷體" w:hAnsi="Times New Roman"/>
          <w:sz w:val="28"/>
          <w:szCs w:val="28"/>
        </w:rPr>
      </w:pPr>
      <w:r w:rsidRPr="002459BB">
        <w:rPr>
          <w:rFonts w:ascii="Times New Roman" w:eastAsia="標楷體" w:hAnsi="Times New Roman"/>
          <w:sz w:val="28"/>
          <w:szCs w:val="28"/>
        </w:rPr>
        <w:t>2.</w:t>
      </w:r>
      <w:r w:rsidRPr="002459BB">
        <w:rPr>
          <w:rFonts w:ascii="Times New Roman" w:eastAsia="標楷體" w:hAnsi="Times New Roman"/>
          <w:sz w:val="28"/>
          <w:szCs w:val="28"/>
        </w:rPr>
        <w:t>若在短期間重測魏氏成人智力量表時，請依指導手冊，再測目的及受試者的心理狀態為基礎，並可採用第一次評估時未施測過的交替分測驗取代第一次評估時已推測的分測驗，在解釋受試者的再測成績時，主試者再加上考慮這些變相及其他事件可能的影響。另請注意下列事項：</w:t>
      </w:r>
    </w:p>
    <w:p w:rsidR="003724E3" w:rsidRPr="002459BB" w:rsidRDefault="003724E3" w:rsidP="00AA0EEE">
      <w:pPr>
        <w:spacing w:line="600" w:lineRule="exact"/>
        <w:ind w:left="852" w:firstLineChars="303" w:firstLine="848"/>
        <w:jc w:val="both"/>
        <w:rPr>
          <w:rFonts w:ascii="Times New Roman" w:eastAsia="標楷體" w:hAnsi="Times New Roman"/>
          <w:sz w:val="28"/>
          <w:szCs w:val="28"/>
        </w:rPr>
      </w:pPr>
      <w:r w:rsidRPr="002459BB">
        <w:rPr>
          <w:rFonts w:ascii="Times New Roman" w:eastAsia="標楷體" w:hAnsi="Times New Roman"/>
          <w:sz w:val="28"/>
          <w:szCs w:val="28"/>
        </w:rPr>
        <w:lastRenderedPageBreak/>
        <w:t>(1)</w:t>
      </w:r>
      <w:r w:rsidRPr="002459BB">
        <w:rPr>
          <w:rFonts w:ascii="Times New Roman" w:eastAsia="標楷體" w:hAnsi="Times New Roman"/>
          <w:sz w:val="28"/>
          <w:szCs w:val="28"/>
        </w:rPr>
        <w:t>病人重測要於病歷註明理由。</w:t>
      </w:r>
    </w:p>
    <w:p w:rsidR="003724E3" w:rsidRPr="002459BB" w:rsidRDefault="003724E3" w:rsidP="00AA0EEE">
      <w:pPr>
        <w:pStyle w:val="af1"/>
        <w:snapToGrid w:val="0"/>
        <w:spacing w:line="600" w:lineRule="exact"/>
        <w:ind w:left="2127" w:hanging="426"/>
        <w:jc w:val="both"/>
        <w:rPr>
          <w:rFonts w:ascii="Times New Roman" w:hAnsi="Times New Roman"/>
          <w:sz w:val="28"/>
          <w:szCs w:val="28"/>
        </w:rPr>
      </w:pPr>
      <w:r w:rsidRPr="002459BB">
        <w:rPr>
          <w:rFonts w:ascii="Times New Roman" w:eastAsia="標楷體" w:hAnsi="Times New Roman"/>
          <w:sz w:val="28"/>
          <w:szCs w:val="28"/>
        </w:rPr>
        <w:t>(2)</w:t>
      </w:r>
      <w:r w:rsidRPr="002459BB">
        <w:rPr>
          <w:rFonts w:ascii="Times New Roman" w:eastAsia="標楷體" w:hAnsi="Times New Roman"/>
          <w:sz w:val="28"/>
          <w:szCs w:val="28"/>
        </w:rPr>
        <w:t>務必要符合任何精神科的測驗、量表，必須本人親自執行，不可僅由家屬或他人代理回答</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覆</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w:t>
      </w:r>
      <w:r w:rsidRPr="002459BB">
        <w:rPr>
          <w:rFonts w:ascii="Times New Roman" w:eastAsia="標楷體" w:hAnsi="Times New Roman"/>
          <w:sz w:val="28"/>
          <w:szCs w:val="28"/>
        </w:rPr>
        <w:t>(</w:t>
      </w:r>
      <w:r w:rsidR="003C072F" w:rsidRPr="002459BB">
        <w:rPr>
          <w:rFonts w:ascii="Times New Roman" w:eastAsia="標楷體" w:hAnsi="Times New Roman"/>
          <w:sz w:val="28"/>
          <w:szCs w:val="28"/>
        </w:rPr>
        <w:t>109/5/1</w:t>
      </w:r>
      <w:r w:rsidRPr="002459BB">
        <w:rPr>
          <w:rFonts w:ascii="Times New Roman" w:eastAsia="標楷體" w:hAnsi="Times New Roman"/>
          <w:sz w:val="28"/>
          <w:szCs w:val="28"/>
        </w:rPr>
        <w:t>)</w:t>
      </w:r>
    </w:p>
    <w:p w:rsidR="000257EE" w:rsidRPr="002459BB" w:rsidRDefault="003669B2" w:rsidP="00AA0EEE">
      <w:pPr>
        <w:widowControl/>
        <w:suppressAutoHyphens w:val="0"/>
        <w:spacing w:line="240" w:lineRule="auto"/>
        <w:jc w:val="both"/>
        <w:rPr>
          <w:rFonts w:ascii="Times New Roman" w:eastAsia="全真楷書" w:hAnsi="Times New Roman"/>
          <w:sz w:val="28"/>
          <w:szCs w:val="28"/>
        </w:rPr>
      </w:pPr>
      <w:r w:rsidRPr="002459BB">
        <w:rPr>
          <w:rFonts w:ascii="Times New Roman" w:hAnsi="Times New Roman"/>
          <w:sz w:val="28"/>
          <w:szCs w:val="28"/>
        </w:rPr>
        <w:br w:type="page"/>
      </w:r>
    </w:p>
    <w:p w:rsidR="000257EE" w:rsidRPr="002459BB" w:rsidRDefault="00274757" w:rsidP="00AA0EEE">
      <w:pPr>
        <w:pStyle w:val="aff6"/>
        <w:rPr>
          <w:rFonts w:ascii="Times New Roman" w:hAnsi="Times New Roman"/>
        </w:rPr>
      </w:pPr>
      <w:bookmarkStart w:id="72" w:name="_Toc38875792"/>
      <w:r w:rsidRPr="002459BB">
        <w:rPr>
          <w:rFonts w:ascii="Times New Roman" w:hAnsi="Times New Roman"/>
        </w:rPr>
        <w:lastRenderedPageBreak/>
        <w:t>十四、</w:t>
      </w:r>
      <w:r w:rsidR="00620FE0" w:rsidRPr="002459BB">
        <w:rPr>
          <w:rFonts w:ascii="Times New Roman" w:hAnsi="Times New Roman"/>
        </w:rPr>
        <w:t>西醫基層醫療費用審查注意事項</w:t>
      </w:r>
      <w:r w:rsidR="00B059B0" w:rsidRPr="002459BB">
        <w:rPr>
          <w:rFonts w:ascii="Times New Roman" w:hAnsi="Times New Roman"/>
        </w:rPr>
        <w:t>-</w:t>
      </w:r>
      <w:r w:rsidRPr="002459BB">
        <w:rPr>
          <w:rFonts w:ascii="Times New Roman" w:hAnsi="Times New Roman"/>
        </w:rPr>
        <w:t>復健科</w:t>
      </w:r>
      <w:bookmarkEnd w:id="72"/>
    </w:p>
    <w:p w:rsidR="000257EE" w:rsidRPr="002459BB" w:rsidRDefault="00274757" w:rsidP="00AA0EEE">
      <w:pPr>
        <w:pStyle w:val="af1"/>
        <w:snapToGrid w:val="0"/>
        <w:spacing w:line="600" w:lineRule="exact"/>
        <w:ind w:left="1040" w:hanging="560"/>
        <w:jc w:val="both"/>
        <w:rPr>
          <w:rFonts w:ascii="Times New Roman" w:hAnsi="Times New Roman"/>
        </w:rPr>
      </w:pPr>
      <w:r w:rsidRPr="002459BB">
        <w:rPr>
          <w:rFonts w:ascii="Times New Roman" w:eastAsia="標楷體" w:hAnsi="Times New Roman"/>
          <w:kern w:val="3"/>
          <w:sz w:val="28"/>
        </w:rPr>
        <w:t>(</w:t>
      </w:r>
      <w:r w:rsidRPr="002459BB">
        <w:rPr>
          <w:rFonts w:ascii="Times New Roman" w:eastAsia="標楷體" w:hAnsi="Times New Roman"/>
          <w:kern w:val="3"/>
          <w:sz w:val="28"/>
        </w:rPr>
        <w:t>一</w:t>
      </w:r>
      <w:r w:rsidRPr="002459BB">
        <w:rPr>
          <w:rFonts w:ascii="Times New Roman" w:eastAsia="標楷體" w:hAnsi="Times New Roman"/>
          <w:kern w:val="3"/>
          <w:sz w:val="28"/>
        </w:rPr>
        <w:t>)</w:t>
      </w:r>
      <w:r w:rsidRPr="002459BB">
        <w:rPr>
          <w:rFonts w:ascii="Times New Roman" w:eastAsia="標楷體" w:hAnsi="Times New Roman"/>
          <w:kern w:val="3"/>
          <w:sz w:val="28"/>
        </w:rPr>
        <w:t>門診復健治療依病情需要核實申報，且每療程以不超過六次為原則；至於同一療程之認定，如有疑義則由審查醫</w:t>
      </w:r>
      <w:r w:rsidRPr="002459BB">
        <w:rPr>
          <w:rFonts w:ascii="Times New Roman" w:eastAsia="標楷體" w:hAnsi="Times New Roman"/>
          <w:sz w:val="28"/>
          <w:szCs w:val="28"/>
        </w:rPr>
        <w:t>藥專家</w:t>
      </w:r>
      <w:r w:rsidRPr="002459BB">
        <w:rPr>
          <w:rFonts w:ascii="Times New Roman" w:eastAsia="標楷體" w:hAnsi="Times New Roman"/>
          <w:kern w:val="3"/>
          <w:sz w:val="28"/>
        </w:rPr>
        <w:t>專業認定之。</w:t>
      </w:r>
      <w:r w:rsidRPr="002459BB">
        <w:rPr>
          <w:rFonts w:ascii="Times New Roman" w:eastAsia="標楷體" w:hAnsi="Times New Roman"/>
          <w:kern w:val="3"/>
          <w:sz w:val="28"/>
        </w:rPr>
        <w:t>(102/3/1)</w:t>
      </w:r>
    </w:p>
    <w:p w:rsidR="000257EE" w:rsidRPr="002459BB" w:rsidRDefault="00274757" w:rsidP="00AA0EEE">
      <w:pPr>
        <w:pStyle w:val="af1"/>
        <w:snapToGrid w:val="0"/>
        <w:spacing w:line="600" w:lineRule="exact"/>
        <w:ind w:left="1040" w:hanging="560"/>
        <w:jc w:val="both"/>
        <w:rPr>
          <w:rFonts w:ascii="Times New Roman" w:eastAsia="標楷體" w:hAnsi="Times New Roman"/>
          <w:kern w:val="3"/>
          <w:sz w:val="28"/>
        </w:rPr>
      </w:pPr>
      <w:r w:rsidRPr="002459BB">
        <w:rPr>
          <w:rFonts w:ascii="Times New Roman" w:eastAsia="標楷體" w:hAnsi="Times New Roman"/>
          <w:kern w:val="3"/>
          <w:sz w:val="28"/>
        </w:rPr>
        <w:t>(</w:t>
      </w:r>
      <w:r w:rsidRPr="002459BB">
        <w:rPr>
          <w:rFonts w:ascii="Times New Roman" w:eastAsia="標楷體" w:hAnsi="Times New Roman"/>
          <w:kern w:val="3"/>
          <w:sz w:val="28"/>
        </w:rPr>
        <w:t>二</w:t>
      </w:r>
      <w:r w:rsidRPr="002459BB">
        <w:rPr>
          <w:rFonts w:ascii="Times New Roman" w:eastAsia="標楷體" w:hAnsi="Times New Roman"/>
          <w:kern w:val="3"/>
          <w:sz w:val="28"/>
        </w:rPr>
        <w:t>)</w:t>
      </w:r>
      <w:r w:rsidRPr="002459BB">
        <w:rPr>
          <w:rFonts w:ascii="Times New Roman" w:eastAsia="標楷體" w:hAnsi="Times New Roman"/>
          <w:kern w:val="3"/>
          <w:sz w:val="28"/>
        </w:rPr>
        <w:t>注意申請時每月簡單、中度、複雜治療等各種治療等級之費用件數有無不正常比率，其比較方式：</w:t>
      </w:r>
      <w:r w:rsidRPr="002459BB">
        <w:rPr>
          <w:rFonts w:ascii="Times New Roman" w:eastAsia="標楷體" w:hAnsi="Times New Roman"/>
          <w:kern w:val="3"/>
          <w:sz w:val="28"/>
        </w:rPr>
        <w:t>(97/5/1)</w:t>
      </w:r>
    </w:p>
    <w:p w:rsidR="000257EE" w:rsidRPr="002459BB" w:rsidRDefault="00274757" w:rsidP="00AA0EEE">
      <w:pPr>
        <w:snapToGrid w:val="0"/>
        <w:spacing w:line="600" w:lineRule="exact"/>
        <w:ind w:left="1319" w:hanging="280"/>
        <w:jc w:val="both"/>
        <w:rPr>
          <w:rFonts w:ascii="Times New Roman" w:hAnsi="Times New Roman"/>
        </w:rPr>
      </w:pPr>
      <w:r w:rsidRPr="002459BB">
        <w:rPr>
          <w:rFonts w:ascii="Times New Roman" w:eastAsia="標楷體" w:hAnsi="Times New Roman"/>
          <w:kern w:val="3"/>
          <w:sz w:val="28"/>
        </w:rPr>
        <w:t>1.</w:t>
      </w:r>
      <w:r w:rsidRPr="002459BB">
        <w:rPr>
          <w:rFonts w:ascii="Times New Roman" w:eastAsia="標楷體" w:hAnsi="Times New Roman"/>
          <w:kern w:val="3"/>
          <w:sz w:val="28"/>
        </w:rPr>
        <w:t>以該醫療院所過去至少三個月</w:t>
      </w:r>
      <w:r w:rsidRPr="002459BB">
        <w:rPr>
          <w:rFonts w:ascii="Times New Roman" w:eastAsia="標楷體" w:hAnsi="Times New Roman"/>
          <w:kern w:val="3"/>
          <w:sz w:val="28"/>
        </w:rPr>
        <w:t>(</w:t>
      </w:r>
      <w:r w:rsidRPr="002459BB">
        <w:rPr>
          <w:rFonts w:ascii="Times New Roman" w:eastAsia="標楷體" w:hAnsi="Times New Roman"/>
          <w:kern w:val="3"/>
          <w:sz w:val="28"/>
        </w:rPr>
        <w:t>最好一年</w:t>
      </w:r>
      <w:r w:rsidRPr="002459BB">
        <w:rPr>
          <w:rFonts w:ascii="Times New Roman" w:eastAsia="標楷體" w:hAnsi="Times New Roman"/>
          <w:kern w:val="3"/>
          <w:sz w:val="28"/>
        </w:rPr>
        <w:t>)</w:t>
      </w:r>
      <w:r w:rsidRPr="002459BB">
        <w:rPr>
          <w:rFonts w:ascii="Times New Roman" w:eastAsia="標楷體" w:hAnsi="Times New Roman"/>
          <w:kern w:val="3"/>
          <w:sz w:val="28"/>
        </w:rPr>
        <w:t>之各治療等級治療件數及費用占率參考，有無不正常比率。</w:t>
      </w:r>
    </w:p>
    <w:p w:rsidR="000257EE" w:rsidRPr="002459BB" w:rsidRDefault="00274757" w:rsidP="00AA0EEE">
      <w:pPr>
        <w:snapToGrid w:val="0"/>
        <w:spacing w:line="600" w:lineRule="exact"/>
        <w:ind w:left="1319" w:hanging="280"/>
        <w:jc w:val="both"/>
        <w:rPr>
          <w:rFonts w:ascii="Times New Roman" w:eastAsia="標楷體" w:hAnsi="Times New Roman"/>
          <w:kern w:val="3"/>
          <w:sz w:val="28"/>
        </w:rPr>
      </w:pPr>
      <w:r w:rsidRPr="002459BB">
        <w:rPr>
          <w:rFonts w:ascii="Times New Roman" w:eastAsia="標楷體" w:hAnsi="Times New Roman"/>
          <w:kern w:val="3"/>
          <w:sz w:val="28"/>
        </w:rPr>
        <w:t>2.</w:t>
      </w:r>
      <w:r w:rsidRPr="002459BB">
        <w:rPr>
          <w:rFonts w:ascii="Times New Roman" w:eastAsia="標楷體" w:hAnsi="Times New Roman"/>
          <w:kern w:val="3"/>
          <w:sz w:val="28"/>
        </w:rPr>
        <w:t>與其他基層院所比較，其所列報各治療等級件數及費用占率，有無不正常比率。</w:t>
      </w:r>
    </w:p>
    <w:p w:rsidR="000257EE" w:rsidRPr="002459BB" w:rsidRDefault="00274757" w:rsidP="00AA0EEE">
      <w:pPr>
        <w:pStyle w:val="af1"/>
        <w:snapToGrid w:val="0"/>
        <w:spacing w:line="600" w:lineRule="exact"/>
        <w:ind w:left="1040" w:hanging="560"/>
        <w:jc w:val="both"/>
        <w:rPr>
          <w:rFonts w:ascii="Times New Roman" w:hAnsi="Times New Roman"/>
        </w:rPr>
      </w:pPr>
      <w:r w:rsidRPr="002459BB">
        <w:rPr>
          <w:rFonts w:ascii="Times New Roman" w:eastAsia="標楷體" w:hAnsi="Times New Roman"/>
          <w:kern w:val="3"/>
          <w:sz w:val="28"/>
        </w:rPr>
        <w:t>(</w:t>
      </w:r>
      <w:r w:rsidRPr="002459BB">
        <w:rPr>
          <w:rFonts w:ascii="Times New Roman" w:eastAsia="標楷體" w:hAnsi="Times New Roman"/>
          <w:kern w:val="3"/>
          <w:sz w:val="28"/>
        </w:rPr>
        <w:t>三</w:t>
      </w:r>
      <w:r w:rsidRPr="002459BB">
        <w:rPr>
          <w:rFonts w:ascii="Times New Roman" w:eastAsia="標楷體" w:hAnsi="Times New Roman"/>
          <w:kern w:val="3"/>
          <w:sz w:val="28"/>
        </w:rPr>
        <w:t>)</w:t>
      </w:r>
      <w:r w:rsidRPr="002459BB">
        <w:rPr>
          <w:rFonts w:ascii="Times New Roman" w:eastAsia="標楷體" w:hAnsi="Times New Roman"/>
          <w:kern w:val="3"/>
          <w:sz w:val="28"/>
        </w:rPr>
        <w:t>物理治療、職能治療、語言治療等各類復健治療，應視病情輕重施行之，</w:t>
      </w:r>
      <w:r w:rsidRPr="002459BB">
        <w:rPr>
          <w:rFonts w:ascii="Times New Roman" w:eastAsia="標楷體" w:hAnsi="Times New Roman"/>
          <w:sz w:val="28"/>
        </w:rPr>
        <w:t>每日各限申報一次，申報時，應附醫師復健處方、實際治療日期、明確診斷、相關病歷摘要影本及治療記錄。</w:t>
      </w:r>
      <w:r w:rsidRPr="002459BB">
        <w:rPr>
          <w:rFonts w:ascii="Times New Roman" w:eastAsia="標楷體" w:hAnsi="Times New Roman"/>
          <w:sz w:val="28"/>
        </w:rPr>
        <w:t>(</w:t>
      </w:r>
      <w:r w:rsidRPr="002459BB">
        <w:rPr>
          <w:rFonts w:ascii="Times New Roman" w:eastAsia="標楷體" w:hAnsi="Times New Roman"/>
          <w:sz w:val="28"/>
        </w:rPr>
        <w:t>雖已排定時間而病患未接受治療，不得申報費用</w:t>
      </w:r>
      <w:r w:rsidRPr="002459BB">
        <w:rPr>
          <w:rFonts w:ascii="Times New Roman" w:eastAsia="標楷體" w:hAnsi="Times New Roman"/>
          <w:sz w:val="28"/>
        </w:rPr>
        <w:t>)(100/1/1)</w:t>
      </w:r>
    </w:p>
    <w:p w:rsidR="000257EE" w:rsidRPr="002459BB" w:rsidRDefault="00274757" w:rsidP="00AA0EEE">
      <w:pPr>
        <w:pStyle w:val="af1"/>
        <w:snapToGrid w:val="0"/>
        <w:spacing w:line="600" w:lineRule="exact"/>
        <w:ind w:left="1040" w:hanging="560"/>
        <w:jc w:val="both"/>
        <w:rPr>
          <w:rFonts w:ascii="Times New Roman" w:eastAsia="標楷體" w:hAnsi="Times New Roman"/>
          <w:kern w:val="3"/>
          <w:sz w:val="28"/>
        </w:rPr>
      </w:pPr>
      <w:r w:rsidRPr="002459BB">
        <w:rPr>
          <w:rFonts w:ascii="Times New Roman" w:eastAsia="標楷體" w:hAnsi="Times New Roman"/>
          <w:kern w:val="3"/>
          <w:sz w:val="28"/>
        </w:rPr>
        <w:t>(</w:t>
      </w:r>
      <w:r w:rsidRPr="002459BB">
        <w:rPr>
          <w:rFonts w:ascii="Times New Roman" w:eastAsia="標楷體" w:hAnsi="Times New Roman"/>
          <w:kern w:val="3"/>
          <w:sz w:val="28"/>
        </w:rPr>
        <w:t>四</w:t>
      </w:r>
      <w:r w:rsidRPr="002459BB">
        <w:rPr>
          <w:rFonts w:ascii="Times New Roman" w:eastAsia="標楷體" w:hAnsi="Times New Roman"/>
          <w:kern w:val="3"/>
          <w:sz w:val="28"/>
        </w:rPr>
        <w:t>)</w:t>
      </w:r>
      <w:r w:rsidRPr="002459BB">
        <w:rPr>
          <w:rFonts w:ascii="Times New Roman" w:eastAsia="標楷體" w:hAnsi="Times New Roman"/>
          <w:kern w:val="3"/>
          <w:sz w:val="28"/>
        </w:rPr>
        <w:t>同一治療部位不得重覆使用類別類似的儀器。</w:t>
      </w:r>
      <w:r w:rsidRPr="002459BB">
        <w:rPr>
          <w:rFonts w:ascii="Times New Roman" w:eastAsia="標楷體" w:hAnsi="Times New Roman"/>
          <w:kern w:val="3"/>
          <w:sz w:val="28"/>
        </w:rPr>
        <w:t>(</w:t>
      </w:r>
      <w:r w:rsidRPr="002459BB">
        <w:rPr>
          <w:rFonts w:ascii="Times New Roman" w:eastAsia="標楷體" w:hAnsi="Times New Roman"/>
          <w:kern w:val="3"/>
          <w:sz w:val="28"/>
        </w:rPr>
        <w:t>如紅外線與熱敷同時使用</w:t>
      </w:r>
      <w:r w:rsidRPr="002459BB">
        <w:rPr>
          <w:rFonts w:ascii="Times New Roman" w:eastAsia="標楷體" w:hAnsi="Times New Roman"/>
          <w:kern w:val="3"/>
          <w:sz w:val="28"/>
        </w:rPr>
        <w:t>) (</w:t>
      </w:r>
      <w:r w:rsidRPr="002459BB">
        <w:rPr>
          <w:rFonts w:ascii="Times New Roman" w:eastAsia="標楷體" w:hAnsi="Times New Roman"/>
          <w:kern w:val="3"/>
          <w:sz w:val="28"/>
        </w:rPr>
        <w:t>詳附表十二</w:t>
      </w:r>
      <w:r w:rsidRPr="002459BB">
        <w:rPr>
          <w:rFonts w:ascii="Times New Roman" w:eastAsia="標楷體" w:hAnsi="Times New Roman"/>
          <w:kern w:val="3"/>
          <w:sz w:val="28"/>
        </w:rPr>
        <w:t>)(102/3/1)</w:t>
      </w:r>
    </w:p>
    <w:p w:rsidR="000257EE" w:rsidRPr="002459BB" w:rsidRDefault="00274757" w:rsidP="00AA0EEE">
      <w:pPr>
        <w:pStyle w:val="af1"/>
        <w:snapToGrid w:val="0"/>
        <w:spacing w:line="600" w:lineRule="exact"/>
        <w:ind w:left="1134" w:hanging="654"/>
        <w:jc w:val="both"/>
        <w:rPr>
          <w:rFonts w:ascii="Times New Roman" w:eastAsia="標楷體" w:hAnsi="Times New Roman"/>
          <w:kern w:val="3"/>
          <w:sz w:val="28"/>
        </w:rPr>
      </w:pPr>
      <w:r w:rsidRPr="002459BB">
        <w:rPr>
          <w:rFonts w:ascii="Times New Roman" w:eastAsia="標楷體" w:hAnsi="Times New Roman"/>
          <w:kern w:val="3"/>
          <w:sz w:val="28"/>
        </w:rPr>
        <w:t>(</w:t>
      </w:r>
      <w:r w:rsidRPr="002459BB">
        <w:rPr>
          <w:rFonts w:ascii="Times New Roman" w:eastAsia="標楷體" w:hAnsi="Times New Roman"/>
          <w:kern w:val="3"/>
          <w:sz w:val="28"/>
        </w:rPr>
        <w:t>五</w:t>
      </w:r>
      <w:r w:rsidRPr="002459BB">
        <w:rPr>
          <w:rFonts w:ascii="Times New Roman" w:eastAsia="標楷體" w:hAnsi="Times New Roman"/>
          <w:kern w:val="3"/>
          <w:sz w:val="28"/>
        </w:rPr>
        <w:t>)</w:t>
      </w:r>
      <w:r w:rsidRPr="002459BB">
        <w:rPr>
          <w:rFonts w:ascii="Times New Roman" w:eastAsia="標楷體" w:hAnsi="Times New Roman"/>
          <w:kern w:val="3"/>
          <w:sz w:val="28"/>
        </w:rPr>
        <w:t>申報</w:t>
      </w:r>
      <w:r w:rsidRPr="002459BB">
        <w:rPr>
          <w:rFonts w:ascii="Times New Roman" w:eastAsia="標楷體" w:hAnsi="Times New Roman"/>
          <w:kern w:val="3"/>
          <w:sz w:val="28"/>
        </w:rPr>
        <w:t>41005C</w:t>
      </w:r>
      <w:r w:rsidRPr="002459BB">
        <w:rPr>
          <w:rFonts w:ascii="Times New Roman" w:eastAsia="標楷體" w:hAnsi="Times New Roman"/>
          <w:kern w:val="3"/>
          <w:sz w:val="28"/>
        </w:rPr>
        <w:t>時，第一塊肌肉依支付點數申報，第二塊肌肉以後依支付點數之一半計算，最多五塊肌肉，其餘不計。</w:t>
      </w:r>
    </w:p>
    <w:p w:rsidR="000257EE" w:rsidRPr="002459BB" w:rsidRDefault="00274757" w:rsidP="00AA0EEE">
      <w:pPr>
        <w:snapToGrid w:val="0"/>
        <w:spacing w:line="600" w:lineRule="exact"/>
        <w:ind w:left="1183" w:hanging="62"/>
        <w:jc w:val="both"/>
        <w:rPr>
          <w:rFonts w:ascii="Times New Roman" w:hAnsi="Times New Roman"/>
        </w:rPr>
      </w:pPr>
      <w:r w:rsidRPr="002459BB">
        <w:rPr>
          <w:rFonts w:ascii="Times New Roman" w:eastAsia="標楷體" w:hAnsi="Times New Roman"/>
          <w:kern w:val="3"/>
          <w:sz w:val="28"/>
        </w:rPr>
        <w:t>同一病患同一治療部位至多三個月申報一次，且申報時應附治療</w:t>
      </w:r>
      <w:r w:rsidRPr="002459BB">
        <w:rPr>
          <w:rFonts w:ascii="Times New Roman" w:eastAsia="標楷體" w:hAnsi="Times New Roman"/>
          <w:sz w:val="28"/>
        </w:rPr>
        <w:t>記錄。</w:t>
      </w:r>
    </w:p>
    <w:p w:rsidR="000257EE" w:rsidRPr="002459BB" w:rsidRDefault="00274757" w:rsidP="00AA0EEE">
      <w:pPr>
        <w:pStyle w:val="af1"/>
        <w:snapToGrid w:val="0"/>
        <w:spacing w:line="600" w:lineRule="exact"/>
        <w:ind w:left="1134" w:hanging="654"/>
        <w:jc w:val="both"/>
        <w:rPr>
          <w:rFonts w:ascii="Times New Roman" w:hAnsi="Times New Roman"/>
        </w:rPr>
      </w:pPr>
      <w:r w:rsidRPr="002459BB">
        <w:rPr>
          <w:rFonts w:ascii="Times New Roman" w:eastAsia="標楷體" w:hAnsi="Times New Roman"/>
          <w:kern w:val="3"/>
          <w:sz w:val="28"/>
        </w:rPr>
        <w:t>(</w:t>
      </w:r>
      <w:r w:rsidRPr="002459BB">
        <w:rPr>
          <w:rFonts w:ascii="Times New Roman" w:eastAsia="標楷體" w:hAnsi="Times New Roman"/>
          <w:kern w:val="3"/>
          <w:sz w:val="28"/>
        </w:rPr>
        <w:t>六</w:t>
      </w:r>
      <w:r w:rsidRPr="002459BB">
        <w:rPr>
          <w:rFonts w:ascii="Times New Roman" w:eastAsia="標楷體" w:hAnsi="Times New Roman"/>
          <w:kern w:val="3"/>
          <w:sz w:val="28"/>
        </w:rPr>
        <w:t>)</w:t>
      </w:r>
      <w:r w:rsidRPr="002459BB">
        <w:rPr>
          <w:rFonts w:ascii="Times New Roman" w:eastAsia="標楷體" w:hAnsi="Times New Roman"/>
          <w:kern w:val="3"/>
          <w:sz w:val="28"/>
        </w:rPr>
        <w:t>實施</w:t>
      </w:r>
      <w:r w:rsidRPr="002459BB">
        <w:rPr>
          <w:rFonts w:ascii="Times New Roman" w:eastAsia="標楷體" w:hAnsi="Times New Roman"/>
          <w:kern w:val="3"/>
          <w:sz w:val="28"/>
        </w:rPr>
        <w:t>41006B</w:t>
      </w:r>
      <w:r w:rsidRPr="002459BB">
        <w:rPr>
          <w:rFonts w:ascii="Times New Roman" w:eastAsia="標楷體" w:hAnsi="Times New Roman"/>
          <w:kern w:val="3"/>
          <w:sz w:val="28"/>
        </w:rPr>
        <w:t>等速肌力檢查時，同一病患治療期間，一個月限申報一</w:t>
      </w:r>
      <w:r w:rsidRPr="002459BB">
        <w:rPr>
          <w:rFonts w:ascii="Times New Roman" w:eastAsia="標楷體" w:hAnsi="Times New Roman"/>
          <w:sz w:val="28"/>
        </w:rPr>
        <w:t>次，同一治療期間，至多申報三次，進行兩側性評估時，若兩側皆有病變時各依支付點數計算，僅一側有病變時，則患側依支付點數</w:t>
      </w:r>
      <w:r w:rsidRPr="002459BB">
        <w:rPr>
          <w:rFonts w:ascii="Times New Roman" w:eastAsia="標楷體" w:hAnsi="Times New Roman"/>
          <w:sz w:val="28"/>
        </w:rPr>
        <w:lastRenderedPageBreak/>
        <w:t>計算，另一側依支付點數一半計算，且審查費用需要時應附報告。</w:t>
      </w:r>
    </w:p>
    <w:p w:rsidR="000257EE" w:rsidRPr="002459BB" w:rsidRDefault="00274757" w:rsidP="00AA0EEE">
      <w:pPr>
        <w:pStyle w:val="af1"/>
        <w:snapToGrid w:val="0"/>
        <w:spacing w:line="600" w:lineRule="exact"/>
        <w:ind w:left="1040" w:hanging="560"/>
        <w:jc w:val="both"/>
        <w:rPr>
          <w:rFonts w:ascii="Times New Roman" w:hAnsi="Times New Roman"/>
        </w:rPr>
      </w:pPr>
      <w:r w:rsidRPr="002459BB">
        <w:rPr>
          <w:rFonts w:ascii="Times New Roman" w:eastAsia="標楷體" w:hAnsi="Times New Roman"/>
          <w:kern w:val="3"/>
          <w:sz w:val="28"/>
        </w:rPr>
        <w:t>(</w:t>
      </w:r>
      <w:r w:rsidRPr="002459BB">
        <w:rPr>
          <w:rFonts w:ascii="Times New Roman" w:eastAsia="標楷體" w:hAnsi="Times New Roman"/>
          <w:kern w:val="3"/>
          <w:sz w:val="28"/>
        </w:rPr>
        <w:t>七</w:t>
      </w:r>
      <w:r w:rsidRPr="002459BB">
        <w:rPr>
          <w:rFonts w:ascii="Times New Roman" w:eastAsia="標楷體" w:hAnsi="Times New Roman"/>
          <w:kern w:val="3"/>
          <w:sz w:val="28"/>
        </w:rPr>
        <w:t>)</w:t>
      </w:r>
      <w:r w:rsidRPr="002459BB">
        <w:rPr>
          <w:rFonts w:ascii="Times New Roman" w:eastAsia="標楷體" w:hAnsi="Times New Roman"/>
          <w:kern w:val="3"/>
          <w:sz w:val="28"/>
        </w:rPr>
        <w:t>復健</w:t>
      </w:r>
      <w:r w:rsidRPr="002459BB">
        <w:rPr>
          <w:rFonts w:ascii="Times New Roman" w:eastAsia="標楷體" w:hAnsi="Times New Roman"/>
          <w:sz w:val="28"/>
        </w:rPr>
        <w:t>治療，使</w:t>
      </w:r>
      <w:r w:rsidRPr="002459BB">
        <w:rPr>
          <w:rFonts w:ascii="Times New Roman" w:eastAsia="標楷體" w:hAnsi="Times New Roman"/>
          <w:kern w:val="3"/>
          <w:sz w:val="28"/>
        </w:rPr>
        <w:t>用紅外線及紫外線治療時，不得以</w:t>
      </w:r>
      <w:r w:rsidR="004C6F03" w:rsidRPr="002459BB">
        <w:rPr>
          <w:rFonts w:ascii="Times New Roman" w:eastAsia="標楷體" w:hAnsi="Times New Roman"/>
          <w:kern w:val="3"/>
          <w:sz w:val="28"/>
        </w:rPr>
        <w:t>51018C</w:t>
      </w:r>
      <w:r w:rsidRPr="002459BB">
        <w:rPr>
          <w:rFonts w:ascii="Times New Roman" w:eastAsia="標楷體" w:hAnsi="Times New Roman"/>
          <w:kern w:val="3"/>
          <w:sz w:val="28"/>
        </w:rPr>
        <w:t>或</w:t>
      </w:r>
      <w:r w:rsidR="00401B8D" w:rsidRPr="002459BB">
        <w:rPr>
          <w:rFonts w:ascii="Times New Roman" w:eastAsia="標楷體" w:hAnsi="Times New Roman"/>
          <w:kern w:val="3"/>
          <w:sz w:val="28"/>
        </w:rPr>
        <w:t>51019C</w:t>
      </w:r>
      <w:r w:rsidRPr="002459BB">
        <w:rPr>
          <w:rFonts w:ascii="Times New Roman" w:eastAsia="標楷體" w:hAnsi="Times New Roman"/>
          <w:kern w:val="3"/>
          <w:sz w:val="28"/>
        </w:rPr>
        <w:t>申報。</w:t>
      </w:r>
      <w:r w:rsidRPr="002459BB">
        <w:rPr>
          <w:rFonts w:ascii="Times New Roman" w:eastAsia="標楷體" w:hAnsi="Times New Roman"/>
          <w:kern w:val="3"/>
          <w:sz w:val="28"/>
        </w:rPr>
        <w:t>(102/3/1)</w:t>
      </w:r>
    </w:p>
    <w:p w:rsidR="000257EE" w:rsidRPr="002459BB" w:rsidRDefault="00274757" w:rsidP="00AA0EEE">
      <w:pPr>
        <w:pStyle w:val="af1"/>
        <w:snapToGrid w:val="0"/>
        <w:spacing w:line="600" w:lineRule="exact"/>
        <w:ind w:left="1040" w:hanging="560"/>
        <w:jc w:val="both"/>
        <w:rPr>
          <w:rFonts w:ascii="Times New Roman" w:eastAsia="標楷體" w:hAnsi="Times New Roman"/>
          <w:kern w:val="3"/>
          <w:sz w:val="28"/>
        </w:rPr>
      </w:pPr>
      <w:r w:rsidRPr="002459BB">
        <w:rPr>
          <w:rFonts w:ascii="Times New Roman" w:eastAsia="標楷體" w:hAnsi="Times New Roman"/>
          <w:kern w:val="3"/>
          <w:sz w:val="28"/>
        </w:rPr>
        <w:t>(</w:t>
      </w:r>
      <w:r w:rsidRPr="002459BB">
        <w:rPr>
          <w:rFonts w:ascii="Times New Roman" w:eastAsia="標楷體" w:hAnsi="Times New Roman"/>
          <w:kern w:val="3"/>
          <w:sz w:val="28"/>
        </w:rPr>
        <w:t>八</w:t>
      </w:r>
      <w:r w:rsidRPr="002459BB">
        <w:rPr>
          <w:rFonts w:ascii="Times New Roman" w:eastAsia="標楷體" w:hAnsi="Times New Roman"/>
          <w:kern w:val="3"/>
          <w:sz w:val="28"/>
        </w:rPr>
        <w:t>)</w:t>
      </w:r>
      <w:r w:rsidRPr="002459BB">
        <w:rPr>
          <w:rFonts w:ascii="Times New Roman" w:eastAsia="標楷體" w:hAnsi="Times New Roman"/>
          <w:kern w:val="3"/>
          <w:sz w:val="28"/>
        </w:rPr>
        <w:t>僅使用熱敷單項治療應以</w:t>
      </w:r>
      <w:r w:rsidRPr="002459BB">
        <w:rPr>
          <w:rFonts w:ascii="Times New Roman" w:eastAsia="標楷體" w:hAnsi="Times New Roman"/>
          <w:kern w:val="3"/>
          <w:sz w:val="28"/>
        </w:rPr>
        <w:t>47039C</w:t>
      </w:r>
      <w:r w:rsidRPr="002459BB">
        <w:rPr>
          <w:rFonts w:ascii="Times New Roman" w:eastAsia="標楷體" w:hAnsi="Times New Roman"/>
          <w:kern w:val="3"/>
          <w:sz w:val="28"/>
        </w:rPr>
        <w:t>申報，不得以「簡單治療</w:t>
      </w:r>
      <w:r w:rsidRPr="002459BB">
        <w:rPr>
          <w:rFonts w:ascii="Times New Roman" w:eastAsia="標楷體" w:hAnsi="Times New Roman"/>
          <w:kern w:val="3"/>
          <w:sz w:val="28"/>
        </w:rPr>
        <w:t>--</w:t>
      </w:r>
      <w:r w:rsidRPr="002459BB">
        <w:rPr>
          <w:rFonts w:ascii="Times New Roman" w:eastAsia="標楷體" w:hAnsi="Times New Roman"/>
          <w:kern w:val="3"/>
          <w:sz w:val="28"/>
        </w:rPr>
        <w:t>簡單」申報。</w:t>
      </w:r>
    </w:p>
    <w:p w:rsidR="000257EE" w:rsidRPr="002459BB" w:rsidRDefault="00274757" w:rsidP="00AA0EEE">
      <w:pPr>
        <w:pStyle w:val="af1"/>
        <w:snapToGrid w:val="0"/>
        <w:spacing w:line="600" w:lineRule="exact"/>
        <w:ind w:left="1040" w:hanging="560"/>
        <w:jc w:val="both"/>
        <w:rPr>
          <w:rFonts w:ascii="Times New Roman" w:eastAsia="標楷體" w:hAnsi="Times New Roman"/>
          <w:kern w:val="3"/>
          <w:sz w:val="28"/>
        </w:rPr>
      </w:pPr>
      <w:r w:rsidRPr="002459BB">
        <w:rPr>
          <w:rFonts w:ascii="Times New Roman" w:eastAsia="標楷體" w:hAnsi="Times New Roman"/>
          <w:kern w:val="3"/>
          <w:sz w:val="28"/>
        </w:rPr>
        <w:t>(</w:t>
      </w:r>
      <w:r w:rsidRPr="002459BB">
        <w:rPr>
          <w:rFonts w:ascii="Times New Roman" w:eastAsia="標楷體" w:hAnsi="Times New Roman"/>
          <w:kern w:val="3"/>
          <w:sz w:val="28"/>
        </w:rPr>
        <w:t>九</w:t>
      </w:r>
      <w:r w:rsidRPr="002459BB">
        <w:rPr>
          <w:rFonts w:ascii="Times New Roman" w:eastAsia="標楷體" w:hAnsi="Times New Roman"/>
          <w:kern w:val="3"/>
          <w:sz w:val="28"/>
        </w:rPr>
        <w:t>)43010C</w:t>
      </w:r>
      <w:r w:rsidRPr="002459BB">
        <w:rPr>
          <w:rFonts w:ascii="Times New Roman" w:eastAsia="標楷體" w:hAnsi="Times New Roman"/>
          <w:kern w:val="3"/>
          <w:sz w:val="28"/>
        </w:rPr>
        <w:t>至</w:t>
      </w:r>
      <w:r w:rsidRPr="002459BB">
        <w:rPr>
          <w:rFonts w:ascii="Times New Roman" w:eastAsia="標楷體" w:hAnsi="Times New Roman"/>
          <w:kern w:val="3"/>
          <w:sz w:val="28"/>
        </w:rPr>
        <w:t>43023C</w:t>
      </w:r>
      <w:r w:rsidRPr="002459BB">
        <w:rPr>
          <w:rFonts w:ascii="Times New Roman" w:eastAsia="標楷體" w:hAnsi="Times New Roman"/>
          <w:kern w:val="3"/>
          <w:sz w:val="28"/>
        </w:rPr>
        <w:t>之申報限醫療院所之自製產品方可申報。</w:t>
      </w:r>
    </w:p>
    <w:p w:rsidR="000257EE" w:rsidRPr="002459BB" w:rsidRDefault="00274757" w:rsidP="00AA0EEE">
      <w:pPr>
        <w:pStyle w:val="af1"/>
        <w:snapToGrid w:val="0"/>
        <w:spacing w:line="600" w:lineRule="exact"/>
        <w:ind w:left="993" w:hanging="513"/>
        <w:jc w:val="both"/>
        <w:rPr>
          <w:rFonts w:ascii="Times New Roman" w:eastAsia="標楷體" w:hAnsi="Times New Roman"/>
          <w:kern w:val="3"/>
          <w:sz w:val="28"/>
        </w:rPr>
      </w:pPr>
      <w:r w:rsidRPr="002459BB">
        <w:rPr>
          <w:rFonts w:ascii="Times New Roman" w:eastAsia="標楷體" w:hAnsi="Times New Roman"/>
          <w:kern w:val="3"/>
          <w:sz w:val="28"/>
        </w:rPr>
        <w:t>(</w:t>
      </w:r>
      <w:r w:rsidRPr="002459BB">
        <w:rPr>
          <w:rFonts w:ascii="Times New Roman" w:eastAsia="標楷體" w:hAnsi="Times New Roman"/>
          <w:kern w:val="3"/>
          <w:sz w:val="28"/>
        </w:rPr>
        <w:t>十</w:t>
      </w:r>
      <w:r w:rsidRPr="002459BB">
        <w:rPr>
          <w:rFonts w:ascii="Times New Roman" w:eastAsia="標楷體" w:hAnsi="Times New Roman"/>
          <w:kern w:val="3"/>
          <w:sz w:val="28"/>
        </w:rPr>
        <w:t>)</w:t>
      </w:r>
      <w:r w:rsidRPr="002459BB">
        <w:rPr>
          <w:rFonts w:ascii="Times New Roman" w:eastAsia="標楷體" w:hAnsi="Times New Roman"/>
          <w:kern w:val="3"/>
          <w:sz w:val="28"/>
        </w:rPr>
        <w:t>復健醫療審查案件，應每月提供醫療院所復健醫療相關人員、設備、場地大小資料，供審查參考。</w:t>
      </w:r>
      <w:r w:rsidRPr="002459BB">
        <w:rPr>
          <w:rFonts w:ascii="Times New Roman" w:eastAsia="標楷體" w:hAnsi="Times New Roman"/>
          <w:kern w:val="3"/>
          <w:sz w:val="28"/>
        </w:rPr>
        <w:t>(</w:t>
      </w:r>
      <w:r w:rsidRPr="002459BB">
        <w:rPr>
          <w:rFonts w:ascii="Times New Roman" w:eastAsia="標楷體" w:hAnsi="Times New Roman"/>
          <w:kern w:val="3"/>
          <w:sz w:val="28"/>
        </w:rPr>
        <w:t>格式詳附表十三</w:t>
      </w:r>
      <w:r w:rsidRPr="002459BB">
        <w:rPr>
          <w:rFonts w:ascii="Times New Roman" w:eastAsia="標楷體" w:hAnsi="Times New Roman"/>
          <w:kern w:val="3"/>
          <w:sz w:val="28"/>
        </w:rPr>
        <w:t>)</w:t>
      </w:r>
    </w:p>
    <w:p w:rsidR="000257EE" w:rsidRPr="002459BB" w:rsidRDefault="00274757" w:rsidP="00AA0EEE">
      <w:pPr>
        <w:pStyle w:val="af1"/>
        <w:snapToGrid w:val="0"/>
        <w:spacing w:line="600" w:lineRule="exact"/>
        <w:ind w:left="1320" w:hanging="840"/>
        <w:jc w:val="both"/>
        <w:rPr>
          <w:rFonts w:ascii="Times New Roman" w:eastAsia="標楷體" w:hAnsi="Times New Roman"/>
          <w:kern w:val="3"/>
          <w:sz w:val="28"/>
        </w:rPr>
      </w:pPr>
      <w:r w:rsidRPr="002459BB">
        <w:rPr>
          <w:rFonts w:ascii="Times New Roman" w:eastAsia="標楷體" w:hAnsi="Times New Roman"/>
          <w:kern w:val="3"/>
          <w:sz w:val="28"/>
        </w:rPr>
        <w:t>(</w:t>
      </w:r>
      <w:r w:rsidRPr="002459BB">
        <w:rPr>
          <w:rFonts w:ascii="Times New Roman" w:eastAsia="標楷體" w:hAnsi="Times New Roman"/>
          <w:kern w:val="3"/>
          <w:sz w:val="28"/>
        </w:rPr>
        <w:t>十一</w:t>
      </w:r>
      <w:r w:rsidRPr="002459BB">
        <w:rPr>
          <w:rFonts w:ascii="Times New Roman" w:eastAsia="標楷體" w:hAnsi="Times New Roman"/>
          <w:kern w:val="3"/>
          <w:sz w:val="28"/>
        </w:rPr>
        <w:t>)</w:t>
      </w:r>
      <w:r w:rsidRPr="002459BB">
        <w:rPr>
          <w:rFonts w:ascii="Times New Roman" w:eastAsia="標楷體" w:hAnsi="Times New Roman"/>
          <w:kern w:val="3"/>
          <w:sz w:val="28"/>
        </w:rPr>
        <w:t>複雜治療項目之申報以積極復健期之病患為原則，病歷中應註明發病日期，以作為積極治療期間之佐証。另病人如病情需要，病歷顯示有積極功能性復健空間者，得檢附病歷申報。</w:t>
      </w:r>
      <w:r w:rsidRPr="002459BB">
        <w:rPr>
          <w:rFonts w:ascii="Times New Roman" w:eastAsia="標楷體" w:hAnsi="Times New Roman"/>
          <w:kern w:val="3"/>
          <w:sz w:val="28"/>
        </w:rPr>
        <w:t>(97/5/1)</w:t>
      </w:r>
    </w:p>
    <w:p w:rsidR="000257EE" w:rsidRPr="002459BB" w:rsidRDefault="00274757" w:rsidP="00AA0EEE">
      <w:pPr>
        <w:pStyle w:val="af1"/>
        <w:snapToGrid w:val="0"/>
        <w:spacing w:line="600" w:lineRule="exact"/>
        <w:ind w:left="1320" w:hanging="840"/>
        <w:jc w:val="both"/>
        <w:rPr>
          <w:rFonts w:ascii="Times New Roman" w:eastAsia="標楷體" w:hAnsi="Times New Roman"/>
          <w:kern w:val="3"/>
          <w:sz w:val="28"/>
        </w:rPr>
      </w:pPr>
      <w:r w:rsidRPr="002459BB">
        <w:rPr>
          <w:rFonts w:ascii="Times New Roman" w:eastAsia="標楷體" w:hAnsi="Times New Roman"/>
          <w:kern w:val="3"/>
          <w:sz w:val="28"/>
        </w:rPr>
        <w:t>(</w:t>
      </w:r>
      <w:r w:rsidRPr="002459BB">
        <w:rPr>
          <w:rFonts w:ascii="Times New Roman" w:eastAsia="標楷體" w:hAnsi="Times New Roman"/>
          <w:kern w:val="3"/>
          <w:sz w:val="28"/>
        </w:rPr>
        <w:t>十二</w:t>
      </w:r>
      <w:r w:rsidRPr="002459BB">
        <w:rPr>
          <w:rFonts w:ascii="Times New Roman" w:eastAsia="標楷體" w:hAnsi="Times New Roman"/>
          <w:kern w:val="3"/>
          <w:sz w:val="28"/>
        </w:rPr>
        <w:t>)</w:t>
      </w:r>
      <w:r w:rsidRPr="002459BB">
        <w:rPr>
          <w:rFonts w:ascii="Times New Roman" w:eastAsia="標楷體" w:hAnsi="Times New Roman"/>
          <w:kern w:val="3"/>
          <w:sz w:val="28"/>
        </w:rPr>
        <w:t>肌膜症侯群</w:t>
      </w:r>
      <w:r w:rsidRPr="002459BB">
        <w:rPr>
          <w:rFonts w:ascii="Times New Roman" w:eastAsia="標楷體" w:hAnsi="Times New Roman"/>
          <w:kern w:val="3"/>
          <w:sz w:val="28"/>
        </w:rPr>
        <w:t>(myofascialpain)</w:t>
      </w:r>
      <w:r w:rsidRPr="002459BB">
        <w:rPr>
          <w:rFonts w:ascii="Times New Roman" w:eastAsia="標楷體" w:hAnsi="Times New Roman"/>
          <w:kern w:val="3"/>
          <w:sz w:val="28"/>
        </w:rPr>
        <w:t>行板機點疼痛注射，其支付原則如下：</w:t>
      </w:r>
    </w:p>
    <w:p w:rsidR="000257EE" w:rsidRPr="002459BB" w:rsidRDefault="00274757" w:rsidP="00AA0EEE">
      <w:pPr>
        <w:snapToGrid w:val="0"/>
        <w:spacing w:line="600" w:lineRule="exact"/>
        <w:ind w:left="1600" w:hanging="280"/>
        <w:jc w:val="both"/>
        <w:rPr>
          <w:rFonts w:ascii="Times New Roman" w:eastAsia="標楷體" w:hAnsi="Times New Roman"/>
          <w:kern w:val="3"/>
          <w:sz w:val="28"/>
        </w:rPr>
      </w:pPr>
      <w:r w:rsidRPr="002459BB">
        <w:rPr>
          <w:rFonts w:ascii="Times New Roman" w:eastAsia="標楷體" w:hAnsi="Times New Roman"/>
          <w:kern w:val="3"/>
          <w:sz w:val="28"/>
        </w:rPr>
        <w:t>1.</w:t>
      </w:r>
      <w:r w:rsidRPr="002459BB">
        <w:rPr>
          <w:rFonts w:ascii="Times New Roman" w:eastAsia="標楷體" w:hAnsi="Times New Roman"/>
          <w:kern w:val="3"/>
          <w:sz w:val="28"/>
        </w:rPr>
        <w:t>每次門診注射以三點為限</w:t>
      </w:r>
      <w:r w:rsidRPr="002459BB">
        <w:rPr>
          <w:rFonts w:ascii="Times New Roman" w:eastAsia="標楷體" w:hAnsi="Times New Roman"/>
          <w:kern w:val="3"/>
          <w:sz w:val="28"/>
        </w:rPr>
        <w:t>(</w:t>
      </w:r>
      <w:r w:rsidRPr="002459BB">
        <w:rPr>
          <w:rFonts w:ascii="Times New Roman" w:eastAsia="標楷體" w:hAnsi="Times New Roman"/>
          <w:kern w:val="3"/>
          <w:sz w:val="28"/>
        </w:rPr>
        <w:t>三點以上以三點計算</w:t>
      </w:r>
      <w:r w:rsidRPr="002459BB">
        <w:rPr>
          <w:rFonts w:ascii="Times New Roman" w:eastAsia="標楷體" w:hAnsi="Times New Roman"/>
          <w:kern w:val="3"/>
          <w:sz w:val="28"/>
        </w:rPr>
        <w:t>)</w:t>
      </w:r>
      <w:r w:rsidRPr="002459BB">
        <w:rPr>
          <w:rFonts w:ascii="Times New Roman" w:eastAsia="標楷體" w:hAnsi="Times New Roman"/>
          <w:kern w:val="3"/>
          <w:sz w:val="28"/>
        </w:rPr>
        <w:t>，每週至多注射一次，每一療程以三週為原則，每兩療程間隔至少兩個月，支付點數每點比照</w:t>
      </w:r>
      <w:r w:rsidRPr="002459BB">
        <w:rPr>
          <w:rFonts w:ascii="Times New Roman" w:eastAsia="標楷體" w:hAnsi="Times New Roman"/>
          <w:kern w:val="3"/>
          <w:sz w:val="28"/>
        </w:rPr>
        <w:t>39018C(</w:t>
      </w:r>
      <w:r w:rsidRPr="002459BB">
        <w:rPr>
          <w:rFonts w:ascii="Times New Roman" w:eastAsia="標楷體" w:hAnsi="Times New Roman"/>
          <w:kern w:val="3"/>
          <w:sz w:val="28"/>
        </w:rPr>
        <w:t>肌腱注射</w:t>
      </w:r>
      <w:r w:rsidRPr="002459BB">
        <w:rPr>
          <w:rFonts w:ascii="Times New Roman" w:eastAsia="標楷體" w:hAnsi="Times New Roman"/>
          <w:kern w:val="3"/>
          <w:sz w:val="28"/>
        </w:rPr>
        <w:t>)</w:t>
      </w:r>
      <w:r w:rsidRPr="002459BB">
        <w:rPr>
          <w:rFonts w:ascii="Times New Roman" w:eastAsia="標楷體" w:hAnsi="Times New Roman"/>
          <w:kern w:val="3"/>
          <w:sz w:val="28"/>
        </w:rPr>
        <w:t>列報。</w:t>
      </w:r>
    </w:p>
    <w:p w:rsidR="000257EE" w:rsidRPr="002459BB" w:rsidRDefault="00274757" w:rsidP="00AA0EEE">
      <w:pPr>
        <w:snapToGrid w:val="0"/>
        <w:spacing w:line="600" w:lineRule="exact"/>
        <w:ind w:left="1600" w:hanging="280"/>
        <w:jc w:val="both"/>
        <w:rPr>
          <w:rFonts w:ascii="Times New Roman" w:eastAsia="標楷體" w:hAnsi="Times New Roman"/>
          <w:kern w:val="3"/>
          <w:sz w:val="28"/>
        </w:rPr>
      </w:pPr>
      <w:r w:rsidRPr="002459BB">
        <w:rPr>
          <w:rFonts w:ascii="Times New Roman" w:eastAsia="標楷體" w:hAnsi="Times New Roman"/>
          <w:kern w:val="3"/>
          <w:sz w:val="28"/>
        </w:rPr>
        <w:t>2.</w:t>
      </w:r>
      <w:r w:rsidRPr="002459BB">
        <w:rPr>
          <w:rFonts w:ascii="Times New Roman" w:eastAsia="標楷體" w:hAnsi="Times New Roman"/>
          <w:kern w:val="3"/>
          <w:sz w:val="28"/>
        </w:rPr>
        <w:t>申報此項費用時須檢附病歷影本，並敘明下列項目：</w:t>
      </w:r>
    </w:p>
    <w:p w:rsidR="000257EE" w:rsidRPr="002459BB" w:rsidRDefault="00274757" w:rsidP="00AA0EEE">
      <w:pPr>
        <w:snapToGrid w:val="0"/>
        <w:spacing w:line="600" w:lineRule="exact"/>
        <w:ind w:left="960" w:firstLine="645"/>
        <w:jc w:val="both"/>
        <w:rPr>
          <w:rFonts w:ascii="Times New Roman" w:eastAsia="標楷體" w:hAnsi="Times New Roman"/>
          <w:kern w:val="3"/>
          <w:sz w:val="28"/>
        </w:rPr>
      </w:pPr>
      <w:r w:rsidRPr="002459BB">
        <w:rPr>
          <w:rFonts w:ascii="Times New Roman" w:eastAsia="標楷體" w:hAnsi="Times New Roman"/>
          <w:kern w:val="3"/>
          <w:sz w:val="28"/>
        </w:rPr>
        <w:t>甲</w:t>
      </w:r>
      <w:r w:rsidRPr="002459BB">
        <w:rPr>
          <w:rFonts w:ascii="Times New Roman" w:eastAsia="標楷體" w:hAnsi="Times New Roman"/>
          <w:kern w:val="3"/>
          <w:sz w:val="28"/>
        </w:rPr>
        <w:t>.</w:t>
      </w:r>
      <w:r w:rsidRPr="002459BB">
        <w:rPr>
          <w:rFonts w:ascii="Times New Roman" w:eastAsia="標楷體" w:hAnsi="Times New Roman"/>
          <w:kern w:val="3"/>
          <w:sz w:val="28"/>
        </w:rPr>
        <w:t>激痛點注射</w:t>
      </w:r>
      <w:r w:rsidRPr="002459BB">
        <w:rPr>
          <w:rFonts w:ascii="Times New Roman" w:eastAsia="標楷體" w:hAnsi="Times New Roman"/>
          <w:kern w:val="3"/>
          <w:sz w:val="28"/>
        </w:rPr>
        <w:t>(Trigger Point Inj)</w:t>
      </w:r>
      <w:r w:rsidRPr="002459BB">
        <w:rPr>
          <w:rFonts w:ascii="Times New Roman" w:eastAsia="標楷體" w:hAnsi="Times New Roman"/>
          <w:kern w:val="3"/>
          <w:sz w:val="28"/>
        </w:rPr>
        <w:t>。</w:t>
      </w:r>
    </w:p>
    <w:p w:rsidR="000257EE" w:rsidRPr="002459BB" w:rsidRDefault="00274757" w:rsidP="00AA0EEE">
      <w:pPr>
        <w:snapToGrid w:val="0"/>
        <w:spacing w:line="600" w:lineRule="exact"/>
        <w:ind w:left="2446" w:hanging="840"/>
        <w:jc w:val="both"/>
        <w:rPr>
          <w:rFonts w:ascii="Times New Roman" w:eastAsia="標楷體" w:hAnsi="Times New Roman"/>
          <w:kern w:val="3"/>
          <w:sz w:val="28"/>
        </w:rPr>
      </w:pPr>
      <w:r w:rsidRPr="002459BB">
        <w:rPr>
          <w:rFonts w:ascii="Times New Roman" w:eastAsia="標楷體" w:hAnsi="Times New Roman"/>
          <w:kern w:val="3"/>
          <w:sz w:val="28"/>
        </w:rPr>
        <w:t>乙</w:t>
      </w:r>
      <w:r w:rsidRPr="002459BB">
        <w:rPr>
          <w:rFonts w:ascii="Times New Roman" w:eastAsia="標楷體" w:hAnsi="Times New Roman"/>
          <w:kern w:val="3"/>
          <w:sz w:val="28"/>
        </w:rPr>
        <w:t>.</w:t>
      </w:r>
      <w:r w:rsidRPr="002459BB">
        <w:rPr>
          <w:rFonts w:ascii="Times New Roman" w:eastAsia="標楷體" w:hAnsi="Times New Roman"/>
          <w:kern w:val="3"/>
          <w:sz w:val="28"/>
        </w:rPr>
        <w:t>病人曾接受哪些相關的治療方法</w:t>
      </w:r>
      <w:r w:rsidRPr="002459BB">
        <w:rPr>
          <w:rFonts w:ascii="Times New Roman" w:eastAsia="標楷體" w:hAnsi="Times New Roman"/>
          <w:kern w:val="3"/>
          <w:sz w:val="28"/>
        </w:rPr>
        <w:t>(</w:t>
      </w:r>
      <w:r w:rsidRPr="002459BB">
        <w:rPr>
          <w:rFonts w:ascii="Times New Roman" w:eastAsia="標楷體" w:hAnsi="Times New Roman"/>
          <w:kern w:val="3"/>
          <w:sz w:val="28"/>
        </w:rPr>
        <w:t>如藥物、物理治療等</w:t>
      </w:r>
      <w:r w:rsidRPr="002459BB">
        <w:rPr>
          <w:rFonts w:ascii="Times New Roman" w:eastAsia="標楷體" w:hAnsi="Times New Roman"/>
          <w:kern w:val="3"/>
          <w:sz w:val="28"/>
        </w:rPr>
        <w:t>)</w:t>
      </w:r>
      <w:r w:rsidRPr="002459BB">
        <w:rPr>
          <w:rFonts w:ascii="Times New Roman" w:eastAsia="標楷體" w:hAnsi="Times New Roman"/>
          <w:kern w:val="3"/>
          <w:sz w:val="28"/>
        </w:rPr>
        <w:t>。</w:t>
      </w:r>
    </w:p>
    <w:p w:rsidR="000257EE" w:rsidRPr="002459BB" w:rsidRDefault="00274757" w:rsidP="00AA0EEE">
      <w:pPr>
        <w:snapToGrid w:val="0"/>
        <w:spacing w:line="600" w:lineRule="exact"/>
        <w:ind w:left="960" w:firstLine="645"/>
        <w:jc w:val="both"/>
        <w:rPr>
          <w:rFonts w:ascii="Times New Roman" w:eastAsia="標楷體" w:hAnsi="Times New Roman"/>
          <w:kern w:val="3"/>
          <w:sz w:val="28"/>
        </w:rPr>
      </w:pPr>
      <w:r w:rsidRPr="002459BB">
        <w:rPr>
          <w:rFonts w:ascii="Times New Roman" w:eastAsia="標楷體" w:hAnsi="Times New Roman"/>
          <w:kern w:val="3"/>
          <w:sz w:val="28"/>
        </w:rPr>
        <w:t>丙</w:t>
      </w:r>
      <w:r w:rsidRPr="002459BB">
        <w:rPr>
          <w:rFonts w:ascii="Times New Roman" w:eastAsia="標楷體" w:hAnsi="Times New Roman"/>
          <w:kern w:val="3"/>
          <w:sz w:val="28"/>
        </w:rPr>
        <w:t>.</w:t>
      </w:r>
      <w:r w:rsidRPr="002459BB">
        <w:rPr>
          <w:rFonts w:ascii="Times New Roman" w:eastAsia="標楷體" w:hAnsi="Times New Roman"/>
          <w:kern w:val="3"/>
          <w:sz w:val="28"/>
        </w:rPr>
        <w:t>接受注射之肌肉名稱。</w:t>
      </w:r>
    </w:p>
    <w:p w:rsidR="000257EE" w:rsidRPr="002459BB" w:rsidRDefault="00274757" w:rsidP="00AA0EEE">
      <w:pPr>
        <w:pStyle w:val="af1"/>
        <w:snapToGrid w:val="0"/>
        <w:spacing w:line="600" w:lineRule="exact"/>
        <w:ind w:left="1418" w:hanging="938"/>
        <w:jc w:val="both"/>
        <w:rPr>
          <w:rFonts w:ascii="Times New Roman" w:eastAsia="標楷體" w:hAnsi="Times New Roman"/>
          <w:sz w:val="28"/>
        </w:rPr>
      </w:pPr>
      <w:r w:rsidRPr="002459BB">
        <w:rPr>
          <w:rFonts w:ascii="Times New Roman" w:eastAsia="標楷體" w:hAnsi="Times New Roman"/>
          <w:sz w:val="28"/>
        </w:rPr>
        <w:t>(</w:t>
      </w:r>
      <w:r w:rsidRPr="002459BB">
        <w:rPr>
          <w:rFonts w:ascii="Times New Roman" w:eastAsia="標楷體" w:hAnsi="Times New Roman"/>
          <w:sz w:val="28"/>
        </w:rPr>
        <w:t>十三</w:t>
      </w:r>
      <w:r w:rsidRPr="002459BB">
        <w:rPr>
          <w:rFonts w:ascii="Times New Roman" w:eastAsia="標楷體" w:hAnsi="Times New Roman"/>
          <w:sz w:val="28"/>
        </w:rPr>
        <w:t>)</w:t>
      </w:r>
      <w:r w:rsidRPr="002459BB">
        <w:rPr>
          <w:rFonts w:ascii="Times New Roman" w:eastAsia="標楷體" w:hAnsi="Times New Roman"/>
          <w:sz w:val="28"/>
        </w:rPr>
        <w:t>病歷記錄過分簡單者，宜從嚴審查；對診斷不明確之處方，或病歷紀錄過分簡單</w:t>
      </w:r>
      <w:r w:rsidRPr="002459BB">
        <w:rPr>
          <w:rFonts w:ascii="Times New Roman" w:eastAsia="標楷體" w:hAnsi="Times New Roman"/>
          <w:sz w:val="28"/>
        </w:rPr>
        <w:t>,</w:t>
      </w:r>
      <w:r w:rsidRPr="002459BB">
        <w:rPr>
          <w:rFonts w:ascii="Times New Roman" w:eastAsia="標楷體" w:hAnsi="Times New Roman"/>
          <w:sz w:val="28"/>
        </w:rPr>
        <w:t>無法判定治療之必要性時，得不予給付或予以簡單治療項目給付。</w:t>
      </w:r>
    </w:p>
    <w:p w:rsidR="000257EE" w:rsidRPr="002459BB" w:rsidRDefault="00274757" w:rsidP="00AA0EEE">
      <w:pPr>
        <w:pStyle w:val="af1"/>
        <w:snapToGrid w:val="0"/>
        <w:spacing w:line="600" w:lineRule="exact"/>
        <w:ind w:left="1320" w:hanging="840"/>
        <w:jc w:val="both"/>
        <w:rPr>
          <w:rFonts w:ascii="Times New Roman" w:eastAsia="標楷體" w:hAnsi="Times New Roman"/>
          <w:kern w:val="3"/>
          <w:sz w:val="28"/>
        </w:rPr>
      </w:pPr>
      <w:r w:rsidRPr="002459BB">
        <w:rPr>
          <w:rFonts w:ascii="Times New Roman" w:eastAsia="標楷體" w:hAnsi="Times New Roman"/>
          <w:kern w:val="3"/>
          <w:sz w:val="28"/>
        </w:rPr>
        <w:t>(</w:t>
      </w:r>
      <w:r w:rsidRPr="002459BB">
        <w:rPr>
          <w:rFonts w:ascii="Times New Roman" w:eastAsia="標楷體" w:hAnsi="Times New Roman"/>
          <w:kern w:val="3"/>
          <w:sz w:val="28"/>
        </w:rPr>
        <w:t>十四</w:t>
      </w:r>
      <w:r w:rsidRPr="002459BB">
        <w:rPr>
          <w:rFonts w:ascii="Times New Roman" w:eastAsia="標楷體" w:hAnsi="Times New Roman"/>
          <w:kern w:val="3"/>
          <w:sz w:val="28"/>
        </w:rPr>
        <w:t>)</w:t>
      </w:r>
      <w:r w:rsidRPr="002459BB">
        <w:rPr>
          <w:rFonts w:ascii="Times New Roman" w:eastAsia="標楷體" w:hAnsi="Times New Roman"/>
          <w:kern w:val="3"/>
          <w:sz w:val="28"/>
        </w:rPr>
        <w:t>足部糖尿病神經炎併嚴重感覺神經功能障礙者，不宜使用紅外線</w:t>
      </w:r>
      <w:r w:rsidRPr="002459BB">
        <w:rPr>
          <w:rFonts w:ascii="Times New Roman" w:eastAsia="標楷體" w:hAnsi="Times New Roman"/>
          <w:kern w:val="3"/>
          <w:sz w:val="28"/>
        </w:rPr>
        <w:lastRenderedPageBreak/>
        <w:t>治療。</w:t>
      </w:r>
    </w:p>
    <w:p w:rsidR="000257EE" w:rsidRPr="002459BB" w:rsidRDefault="00274757" w:rsidP="00AA0EEE">
      <w:pPr>
        <w:pStyle w:val="af1"/>
        <w:snapToGrid w:val="0"/>
        <w:spacing w:line="600" w:lineRule="exact"/>
        <w:ind w:left="1320" w:hanging="840"/>
        <w:jc w:val="both"/>
        <w:rPr>
          <w:rFonts w:ascii="Times New Roman" w:hAnsi="Times New Roman"/>
        </w:rPr>
      </w:pPr>
      <w:r w:rsidRPr="002459BB">
        <w:rPr>
          <w:rFonts w:ascii="Times New Roman" w:eastAsia="標楷體" w:hAnsi="Times New Roman"/>
          <w:kern w:val="3"/>
          <w:sz w:val="28"/>
        </w:rPr>
        <w:t>(</w:t>
      </w:r>
      <w:r w:rsidRPr="002459BB">
        <w:rPr>
          <w:rFonts w:ascii="Times New Roman" w:eastAsia="標楷體" w:hAnsi="Times New Roman"/>
          <w:kern w:val="3"/>
          <w:sz w:val="28"/>
        </w:rPr>
        <w:t>十五</w:t>
      </w:r>
      <w:r w:rsidRPr="002459BB">
        <w:rPr>
          <w:rFonts w:ascii="Times New Roman" w:eastAsia="標楷體" w:hAnsi="Times New Roman"/>
          <w:kern w:val="3"/>
          <w:sz w:val="28"/>
        </w:rPr>
        <w:t>)</w:t>
      </w:r>
      <w:r w:rsidRPr="002459BB">
        <w:rPr>
          <w:rFonts w:ascii="Times New Roman" w:eastAsia="標楷體" w:hAnsi="Times New Roman"/>
          <w:kern w:val="3"/>
          <w:sz w:val="28"/>
        </w:rPr>
        <w:t>刪除</w:t>
      </w:r>
      <w:r w:rsidRPr="002459BB">
        <w:rPr>
          <w:rFonts w:ascii="Times New Roman" w:eastAsia="標楷體" w:hAnsi="Times New Roman"/>
          <w:sz w:val="28"/>
          <w:szCs w:val="28"/>
        </w:rPr>
        <w:t xml:space="preserve">(101/2/1) </w:t>
      </w:r>
    </w:p>
    <w:p w:rsidR="000257EE" w:rsidRPr="002459BB" w:rsidRDefault="00274757" w:rsidP="00AA0EEE">
      <w:pPr>
        <w:pStyle w:val="af1"/>
        <w:snapToGrid w:val="0"/>
        <w:spacing w:line="600" w:lineRule="exact"/>
        <w:ind w:left="1320" w:hanging="840"/>
        <w:jc w:val="both"/>
        <w:rPr>
          <w:rFonts w:ascii="Times New Roman" w:eastAsia="標楷體" w:hAnsi="Times New Roman"/>
          <w:kern w:val="3"/>
          <w:sz w:val="28"/>
        </w:rPr>
      </w:pPr>
      <w:r w:rsidRPr="002459BB">
        <w:rPr>
          <w:rFonts w:ascii="Times New Roman" w:eastAsia="標楷體" w:hAnsi="Times New Roman"/>
          <w:kern w:val="3"/>
          <w:sz w:val="28"/>
        </w:rPr>
        <w:t>(</w:t>
      </w:r>
      <w:r w:rsidRPr="002459BB">
        <w:rPr>
          <w:rFonts w:ascii="Times New Roman" w:eastAsia="標楷體" w:hAnsi="Times New Roman"/>
          <w:kern w:val="3"/>
          <w:sz w:val="28"/>
        </w:rPr>
        <w:t>十六</w:t>
      </w:r>
      <w:r w:rsidRPr="002459BB">
        <w:rPr>
          <w:rFonts w:ascii="Times New Roman" w:eastAsia="標楷體" w:hAnsi="Times New Roman"/>
          <w:kern w:val="3"/>
          <w:sz w:val="28"/>
        </w:rPr>
        <w:t>)</w:t>
      </w:r>
      <w:r w:rsidRPr="002459BB">
        <w:rPr>
          <w:rFonts w:ascii="Times New Roman" w:eastAsia="標楷體" w:hAnsi="Times New Roman"/>
          <w:kern w:val="3"/>
          <w:sz w:val="28"/>
        </w:rPr>
        <w:t>審查案件中，有復健處方者，交由復健科專科會審。</w:t>
      </w:r>
    </w:p>
    <w:p w:rsidR="000257EE" w:rsidRPr="002459BB" w:rsidRDefault="00274757" w:rsidP="00AA0EEE">
      <w:pPr>
        <w:snapToGrid w:val="0"/>
        <w:spacing w:line="600" w:lineRule="exact"/>
        <w:ind w:left="1320"/>
        <w:jc w:val="both"/>
        <w:rPr>
          <w:rFonts w:ascii="Times New Roman" w:eastAsia="標楷體" w:hAnsi="Times New Roman"/>
          <w:kern w:val="3"/>
          <w:sz w:val="28"/>
        </w:rPr>
      </w:pPr>
      <w:r w:rsidRPr="002459BB">
        <w:rPr>
          <w:rFonts w:ascii="Times New Roman" w:eastAsia="標楷體" w:hAnsi="Times New Roman"/>
          <w:kern w:val="3"/>
          <w:sz w:val="28"/>
        </w:rPr>
        <w:t>有關「各項物理治療花費工時」</w:t>
      </w:r>
      <w:r w:rsidRPr="002459BB">
        <w:rPr>
          <w:rFonts w:ascii="Times New Roman" w:eastAsia="標楷體" w:hAnsi="Times New Roman"/>
          <w:kern w:val="3"/>
          <w:sz w:val="28"/>
        </w:rPr>
        <w:t>(</w:t>
      </w:r>
      <w:r w:rsidRPr="002459BB">
        <w:rPr>
          <w:rFonts w:ascii="Times New Roman" w:eastAsia="標楷體" w:hAnsi="Times New Roman"/>
          <w:kern w:val="3"/>
          <w:sz w:val="28"/>
        </w:rPr>
        <w:t>詳附表十四</w:t>
      </w:r>
      <w:r w:rsidRPr="002459BB">
        <w:rPr>
          <w:rFonts w:ascii="Times New Roman" w:eastAsia="標楷體" w:hAnsi="Times New Roman"/>
          <w:kern w:val="3"/>
          <w:sz w:val="28"/>
        </w:rPr>
        <w:t>)</w:t>
      </w:r>
      <w:r w:rsidRPr="002459BB">
        <w:rPr>
          <w:rFonts w:ascii="Times New Roman" w:eastAsia="標楷體" w:hAnsi="Times New Roman"/>
          <w:kern w:val="3"/>
          <w:sz w:val="28"/>
        </w:rPr>
        <w:t>及「</w:t>
      </w:r>
      <w:r w:rsidR="003556B3" w:rsidRPr="002459BB">
        <w:rPr>
          <w:rFonts w:ascii="Times New Roman" w:eastAsia="標楷體" w:hAnsi="Times New Roman" w:hint="eastAsia"/>
          <w:kern w:val="3"/>
          <w:sz w:val="28"/>
        </w:rPr>
        <w:t>復</w:t>
      </w:r>
      <w:r w:rsidR="003556B3" w:rsidRPr="002459BB">
        <w:rPr>
          <w:rFonts w:ascii="Times New Roman" w:eastAsia="標楷體" w:hAnsi="Times New Roman"/>
          <w:kern w:val="3"/>
          <w:sz w:val="28"/>
        </w:rPr>
        <w:t>健</w:t>
      </w:r>
      <w:r w:rsidRPr="002459BB">
        <w:rPr>
          <w:rFonts w:ascii="Times New Roman" w:eastAsia="標楷體" w:hAnsi="Times New Roman"/>
          <w:kern w:val="3"/>
          <w:sz w:val="28"/>
        </w:rPr>
        <w:t>治療</w:t>
      </w:r>
      <w:r w:rsidR="003556B3" w:rsidRPr="002459BB">
        <w:rPr>
          <w:rFonts w:ascii="Times New Roman" w:eastAsia="標楷體" w:hAnsi="Times New Roman" w:hint="eastAsia"/>
          <w:kern w:val="3"/>
          <w:sz w:val="28"/>
        </w:rPr>
        <w:t>積極</w:t>
      </w:r>
      <w:r w:rsidRPr="002459BB">
        <w:rPr>
          <w:rFonts w:ascii="Times New Roman" w:eastAsia="標楷體" w:hAnsi="Times New Roman"/>
          <w:kern w:val="3"/>
          <w:sz w:val="28"/>
        </w:rPr>
        <w:t>治療療程」</w:t>
      </w:r>
      <w:r w:rsidRPr="002459BB">
        <w:rPr>
          <w:rFonts w:ascii="Times New Roman" w:eastAsia="標楷體" w:hAnsi="Times New Roman"/>
          <w:kern w:val="3"/>
          <w:sz w:val="28"/>
        </w:rPr>
        <w:t>(</w:t>
      </w:r>
      <w:r w:rsidRPr="002459BB">
        <w:rPr>
          <w:rFonts w:ascii="Times New Roman" w:eastAsia="標楷體" w:hAnsi="Times New Roman"/>
          <w:kern w:val="3"/>
          <w:sz w:val="28"/>
        </w:rPr>
        <w:t>詳附表十五</w:t>
      </w:r>
      <w:r w:rsidRPr="002459BB">
        <w:rPr>
          <w:rFonts w:ascii="Times New Roman" w:eastAsia="標楷體" w:hAnsi="Times New Roman"/>
          <w:kern w:val="3"/>
          <w:sz w:val="28"/>
        </w:rPr>
        <w:t>)</w:t>
      </w:r>
      <w:r w:rsidRPr="002459BB">
        <w:rPr>
          <w:rFonts w:ascii="Times New Roman" w:eastAsia="標楷體" w:hAnsi="Times New Roman"/>
          <w:kern w:val="3"/>
          <w:sz w:val="28"/>
        </w:rPr>
        <w:t>，供審查參考。</w:t>
      </w:r>
      <w:r w:rsidR="003556B3" w:rsidRPr="002459BB">
        <w:rPr>
          <w:rFonts w:ascii="Times New Roman" w:eastAsia="標楷體" w:hAnsi="Times New Roman" w:hint="eastAsia"/>
          <w:kern w:val="3"/>
          <w:sz w:val="28"/>
        </w:rPr>
        <w:t>(</w:t>
      </w:r>
      <w:r w:rsidR="002459BB" w:rsidRPr="002459BB">
        <w:rPr>
          <w:rFonts w:ascii="Times New Roman" w:eastAsia="標楷體" w:hAnsi="Times New Roman" w:hint="eastAsia"/>
          <w:color w:val="0070C0"/>
          <w:kern w:val="3"/>
          <w:sz w:val="28"/>
        </w:rPr>
        <w:t>110/6/1</w:t>
      </w:r>
      <w:r w:rsidR="003556B3" w:rsidRPr="002459BB">
        <w:rPr>
          <w:rFonts w:ascii="Times New Roman" w:eastAsia="標楷體" w:hAnsi="Times New Roman" w:hint="eastAsia"/>
          <w:kern w:val="3"/>
          <w:sz w:val="28"/>
        </w:rPr>
        <w:t>)</w:t>
      </w:r>
    </w:p>
    <w:p w:rsidR="000257EE" w:rsidRPr="002459BB" w:rsidRDefault="00274757" w:rsidP="00AA0EEE">
      <w:pPr>
        <w:pStyle w:val="af1"/>
        <w:snapToGrid w:val="0"/>
        <w:spacing w:line="600" w:lineRule="exact"/>
        <w:ind w:left="1320" w:hanging="840"/>
        <w:jc w:val="both"/>
        <w:rPr>
          <w:rFonts w:ascii="Times New Roman" w:hAnsi="Times New Roman"/>
        </w:rPr>
      </w:pPr>
      <w:r w:rsidRPr="002459BB">
        <w:rPr>
          <w:rFonts w:ascii="Times New Roman" w:eastAsia="標楷體" w:hAnsi="Times New Roman"/>
          <w:kern w:val="3"/>
          <w:sz w:val="28"/>
        </w:rPr>
        <w:t>(</w:t>
      </w:r>
      <w:r w:rsidRPr="002459BB">
        <w:rPr>
          <w:rFonts w:ascii="Times New Roman" w:eastAsia="標楷體" w:hAnsi="Times New Roman"/>
          <w:kern w:val="3"/>
          <w:sz w:val="28"/>
        </w:rPr>
        <w:t>十七</w:t>
      </w:r>
      <w:r w:rsidRPr="002459BB">
        <w:rPr>
          <w:rFonts w:ascii="Times New Roman" w:eastAsia="標楷體" w:hAnsi="Times New Roman"/>
          <w:kern w:val="3"/>
          <w:sz w:val="28"/>
        </w:rPr>
        <w:t>)</w:t>
      </w:r>
      <w:r w:rsidRPr="002459BB">
        <w:rPr>
          <w:rFonts w:ascii="Times New Roman" w:eastAsia="標楷體" w:hAnsi="Times New Roman"/>
          <w:sz w:val="28"/>
          <w:szCs w:val="28"/>
        </w:rPr>
        <w:t>全民健康保險醫療服務給付項目及支付標準「</w:t>
      </w:r>
      <w:r w:rsidRPr="002459BB">
        <w:rPr>
          <w:rFonts w:ascii="Times New Roman" w:eastAsia="標楷體" w:hAnsi="Times New Roman"/>
          <w:sz w:val="28"/>
          <w:szCs w:val="28"/>
        </w:rPr>
        <w:t>42016C</w:t>
      </w:r>
      <w:r w:rsidRPr="002459BB">
        <w:rPr>
          <w:rFonts w:ascii="Times New Roman" w:eastAsia="標楷體" w:hAnsi="Times New Roman"/>
          <w:sz w:val="28"/>
          <w:szCs w:val="28"/>
        </w:rPr>
        <w:t>物理治療評估」之定義為：復健專科醫師、或物理治療師依據專業知識及醫師之診斷，運用物理治療評估工具及技巧，執行相關之檢查及測試，瞭解受檢測者身心及功能狀態，從而判定其意義與預後，以擬定或修正治療計畫。申報全民健康保險醫療服務給付項目及支付標準「</w:t>
      </w:r>
      <w:r w:rsidRPr="002459BB">
        <w:rPr>
          <w:rFonts w:ascii="Times New Roman" w:eastAsia="標楷體" w:hAnsi="Times New Roman"/>
          <w:sz w:val="28"/>
          <w:szCs w:val="28"/>
        </w:rPr>
        <w:t>42016C</w:t>
      </w:r>
      <w:r w:rsidRPr="002459BB">
        <w:rPr>
          <w:rFonts w:ascii="Times New Roman" w:eastAsia="標楷體" w:hAnsi="Times New Roman"/>
          <w:sz w:val="28"/>
          <w:szCs w:val="28"/>
        </w:rPr>
        <w:t>物理治療評估」者，應填具物理治療評估表，保險人「物理治療綜合評估表」</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詳附表十六</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係做為參考範本，仍須配合病歷等相關資料，審查病情需要、診療結果與治療計畫之合理性。</w:t>
      </w:r>
      <w:r w:rsidRPr="002459BB">
        <w:rPr>
          <w:rFonts w:ascii="Times New Roman" w:eastAsia="標楷體" w:hAnsi="Times New Roman"/>
          <w:sz w:val="28"/>
          <w:szCs w:val="28"/>
        </w:rPr>
        <w:t>(102/3/1)(102/7/23)</w:t>
      </w:r>
    </w:p>
    <w:p w:rsidR="000257EE" w:rsidRPr="002459BB" w:rsidRDefault="00274757" w:rsidP="00AA0EEE">
      <w:pPr>
        <w:pStyle w:val="af1"/>
        <w:snapToGrid w:val="0"/>
        <w:spacing w:line="600" w:lineRule="exact"/>
        <w:ind w:left="1418" w:hanging="938"/>
        <w:jc w:val="both"/>
        <w:rPr>
          <w:rFonts w:ascii="Times New Roman" w:hAnsi="Times New Roman"/>
        </w:rPr>
      </w:pPr>
      <w:r w:rsidRPr="002459BB">
        <w:rPr>
          <w:rFonts w:ascii="Times New Roman" w:eastAsia="標楷體" w:hAnsi="Times New Roman"/>
          <w:kern w:val="3"/>
          <w:sz w:val="28"/>
        </w:rPr>
        <w:t>(</w:t>
      </w:r>
      <w:r w:rsidRPr="002459BB">
        <w:rPr>
          <w:rFonts w:ascii="Times New Roman" w:eastAsia="標楷體" w:hAnsi="Times New Roman"/>
          <w:kern w:val="3"/>
          <w:sz w:val="28"/>
        </w:rPr>
        <w:t>十八</w:t>
      </w:r>
      <w:r w:rsidRPr="002459BB">
        <w:rPr>
          <w:rFonts w:ascii="Times New Roman" w:eastAsia="標楷體" w:hAnsi="Times New Roman"/>
          <w:kern w:val="3"/>
          <w:sz w:val="28"/>
        </w:rPr>
        <w:t>)</w:t>
      </w:r>
      <w:r w:rsidRPr="002459BB">
        <w:rPr>
          <w:rFonts w:ascii="Times New Roman" w:eastAsia="標楷體" w:hAnsi="Times New Roman"/>
          <w:kern w:val="3"/>
          <w:sz w:val="28"/>
        </w:rPr>
        <w:t>關節內注射劑</w:t>
      </w:r>
      <w:r w:rsidRPr="002459BB">
        <w:rPr>
          <w:rFonts w:ascii="Times New Roman" w:eastAsia="標楷體" w:hAnsi="Times New Roman"/>
          <w:sz w:val="28"/>
          <w:szCs w:val="28"/>
        </w:rPr>
        <w:t>之使用，依全民健康保險藥物給付項目及支付標準之特殊特材給付規定辦理。</w:t>
      </w:r>
      <w:r w:rsidRPr="002459BB">
        <w:rPr>
          <w:rFonts w:ascii="Times New Roman" w:eastAsia="標楷體" w:hAnsi="Times New Roman"/>
          <w:sz w:val="28"/>
          <w:szCs w:val="28"/>
        </w:rPr>
        <w:t>(101/2/1)(102/3/1)</w:t>
      </w:r>
    </w:p>
    <w:p w:rsidR="000257EE" w:rsidRPr="002459BB" w:rsidRDefault="00274757" w:rsidP="00AA0EEE">
      <w:pPr>
        <w:snapToGrid w:val="0"/>
        <w:spacing w:line="600" w:lineRule="exact"/>
        <w:ind w:firstLine="479"/>
        <w:jc w:val="both"/>
        <w:rPr>
          <w:rFonts w:ascii="Times New Roman" w:eastAsia="標楷體" w:hAnsi="Times New Roman"/>
          <w:kern w:val="3"/>
          <w:sz w:val="28"/>
        </w:rPr>
      </w:pPr>
      <w:r w:rsidRPr="002459BB">
        <w:rPr>
          <w:rFonts w:ascii="Times New Roman" w:eastAsia="標楷體" w:hAnsi="Times New Roman"/>
          <w:kern w:val="3"/>
          <w:sz w:val="28"/>
        </w:rPr>
        <w:t>(</w:t>
      </w:r>
      <w:r w:rsidRPr="002459BB">
        <w:rPr>
          <w:rFonts w:ascii="Times New Roman" w:eastAsia="標楷體" w:hAnsi="Times New Roman"/>
          <w:kern w:val="3"/>
          <w:sz w:val="28"/>
        </w:rPr>
        <w:t>十九</w:t>
      </w:r>
      <w:r w:rsidRPr="002459BB">
        <w:rPr>
          <w:rFonts w:ascii="Times New Roman" w:eastAsia="標楷體" w:hAnsi="Times New Roman"/>
          <w:kern w:val="3"/>
          <w:sz w:val="28"/>
        </w:rPr>
        <w:t>)</w:t>
      </w:r>
      <w:r w:rsidRPr="002459BB">
        <w:rPr>
          <w:rFonts w:ascii="Times New Roman" w:eastAsia="標楷體" w:hAnsi="Times New Roman"/>
          <w:kern w:val="3"/>
          <w:sz w:val="28"/>
        </w:rPr>
        <w:t>針對較不適當之診斷做</w:t>
      </w:r>
      <w:r w:rsidRPr="002459BB">
        <w:rPr>
          <w:rFonts w:ascii="Times New Roman" w:eastAsia="標楷體" w:hAnsi="Times New Roman"/>
          <w:kern w:val="3"/>
          <w:sz w:val="28"/>
        </w:rPr>
        <w:t>X</w:t>
      </w:r>
      <w:r w:rsidRPr="002459BB">
        <w:rPr>
          <w:rFonts w:ascii="Times New Roman" w:eastAsia="標楷體" w:hAnsi="Times New Roman"/>
          <w:kern w:val="3"/>
          <w:sz w:val="28"/>
        </w:rPr>
        <w:t>光片檢查者，嚴加審查。</w:t>
      </w:r>
      <w:r w:rsidRPr="002459BB">
        <w:rPr>
          <w:rFonts w:ascii="Times New Roman" w:eastAsia="標楷體" w:hAnsi="Times New Roman"/>
          <w:kern w:val="3"/>
          <w:sz w:val="28"/>
        </w:rPr>
        <w:t>(95/12/1)</w:t>
      </w:r>
    </w:p>
    <w:p w:rsidR="000257EE" w:rsidRPr="002459BB" w:rsidRDefault="00274757" w:rsidP="00AA0EEE">
      <w:pPr>
        <w:snapToGrid w:val="0"/>
        <w:spacing w:line="600" w:lineRule="exact"/>
        <w:ind w:left="1318" w:hanging="840"/>
        <w:jc w:val="both"/>
        <w:rPr>
          <w:rFonts w:ascii="Times New Roman" w:hAnsi="Times New Roman"/>
        </w:rPr>
      </w:pPr>
      <w:r w:rsidRPr="002459BB">
        <w:rPr>
          <w:rFonts w:ascii="Times New Roman" w:eastAsia="標楷體" w:hAnsi="Times New Roman"/>
          <w:kern w:val="3"/>
          <w:sz w:val="28"/>
        </w:rPr>
        <w:t>(</w:t>
      </w:r>
      <w:r w:rsidRPr="002459BB">
        <w:rPr>
          <w:rFonts w:ascii="Times New Roman" w:eastAsia="標楷體" w:hAnsi="Times New Roman"/>
          <w:kern w:val="3"/>
          <w:sz w:val="28"/>
        </w:rPr>
        <w:t>二十</w:t>
      </w:r>
      <w:r w:rsidRPr="002459BB">
        <w:rPr>
          <w:rFonts w:ascii="Times New Roman" w:eastAsia="標楷體" w:hAnsi="Times New Roman"/>
          <w:kern w:val="3"/>
          <w:sz w:val="28"/>
        </w:rPr>
        <w:t>)</w:t>
      </w:r>
      <w:r w:rsidRPr="002459BB">
        <w:rPr>
          <w:rFonts w:ascii="Times New Roman" w:eastAsia="標楷體" w:hAnsi="Times New Roman"/>
          <w:kern w:val="3"/>
          <w:sz w:val="28"/>
        </w:rPr>
        <w:t>刪除</w:t>
      </w:r>
      <w:r w:rsidRPr="002459BB">
        <w:rPr>
          <w:rFonts w:ascii="Times New Roman" w:hAnsi="Times New Roman"/>
          <w:sz w:val="28"/>
          <w:szCs w:val="28"/>
        </w:rPr>
        <w:t xml:space="preserve"> (104/1/1)</w:t>
      </w:r>
    </w:p>
    <w:p w:rsidR="000257EE" w:rsidRPr="002459BB" w:rsidRDefault="00274757" w:rsidP="00AA0EEE">
      <w:pPr>
        <w:snapToGrid w:val="0"/>
        <w:spacing w:line="600" w:lineRule="exact"/>
        <w:ind w:left="1598" w:right="113" w:hanging="1120"/>
        <w:jc w:val="both"/>
        <w:rPr>
          <w:rFonts w:ascii="Times New Roman" w:eastAsia="標楷體" w:hAnsi="Times New Roman"/>
          <w:kern w:val="3"/>
          <w:sz w:val="28"/>
        </w:rPr>
      </w:pPr>
      <w:r w:rsidRPr="002459BB">
        <w:rPr>
          <w:rFonts w:ascii="Times New Roman" w:eastAsia="標楷體" w:hAnsi="Times New Roman"/>
          <w:kern w:val="3"/>
          <w:sz w:val="28"/>
        </w:rPr>
        <w:t>(</w:t>
      </w:r>
      <w:r w:rsidRPr="002459BB">
        <w:rPr>
          <w:rFonts w:ascii="Times New Roman" w:eastAsia="標楷體" w:hAnsi="Times New Roman"/>
          <w:kern w:val="3"/>
          <w:sz w:val="28"/>
        </w:rPr>
        <w:t>二十一</w:t>
      </w:r>
      <w:r w:rsidRPr="002459BB">
        <w:rPr>
          <w:rFonts w:ascii="Times New Roman" w:eastAsia="標楷體" w:hAnsi="Times New Roman"/>
          <w:kern w:val="3"/>
          <w:sz w:val="28"/>
        </w:rPr>
        <w:t>)</w:t>
      </w:r>
      <w:r w:rsidRPr="002459BB">
        <w:rPr>
          <w:rFonts w:ascii="Times New Roman" w:eastAsia="標楷體" w:hAnsi="Times New Roman"/>
          <w:kern w:val="3"/>
          <w:sz w:val="28"/>
        </w:rPr>
        <w:t>對於外傷挫傷引起疑似骨折並申報</w:t>
      </w:r>
      <w:r w:rsidRPr="002459BB">
        <w:rPr>
          <w:rFonts w:ascii="Times New Roman" w:eastAsia="標楷體" w:hAnsi="Times New Roman"/>
          <w:kern w:val="3"/>
          <w:sz w:val="28"/>
        </w:rPr>
        <w:t>X</w:t>
      </w:r>
      <w:r w:rsidRPr="002459BB">
        <w:rPr>
          <w:rFonts w:ascii="Times New Roman" w:eastAsia="標楷體" w:hAnsi="Times New Roman"/>
          <w:kern w:val="3"/>
          <w:sz w:val="28"/>
        </w:rPr>
        <w:t>光片者之抽審案件，應附外傷或是傷口照片及</w:t>
      </w:r>
      <w:r w:rsidRPr="002459BB">
        <w:rPr>
          <w:rFonts w:ascii="Times New Roman" w:eastAsia="標楷體" w:hAnsi="Times New Roman"/>
          <w:kern w:val="3"/>
          <w:sz w:val="28"/>
        </w:rPr>
        <w:t>X</w:t>
      </w:r>
      <w:r w:rsidRPr="002459BB">
        <w:rPr>
          <w:rFonts w:ascii="Times New Roman" w:eastAsia="標楷體" w:hAnsi="Times New Roman"/>
          <w:kern w:val="3"/>
          <w:sz w:val="28"/>
        </w:rPr>
        <w:t>光片一併送審。</w:t>
      </w:r>
      <w:r w:rsidRPr="002459BB">
        <w:rPr>
          <w:rFonts w:ascii="Times New Roman" w:eastAsia="標楷體" w:hAnsi="Times New Roman"/>
          <w:kern w:val="3"/>
          <w:sz w:val="28"/>
        </w:rPr>
        <w:t>(95/12/1)</w:t>
      </w:r>
    </w:p>
    <w:p w:rsidR="000257EE" w:rsidRPr="002459BB" w:rsidRDefault="00274757" w:rsidP="00AA0EEE">
      <w:pPr>
        <w:snapToGrid w:val="0"/>
        <w:spacing w:line="600" w:lineRule="exact"/>
        <w:ind w:left="1598" w:right="113" w:hanging="1120"/>
        <w:jc w:val="both"/>
        <w:rPr>
          <w:rFonts w:ascii="Times New Roman" w:eastAsia="標楷體" w:hAnsi="Times New Roman"/>
          <w:kern w:val="3"/>
          <w:sz w:val="28"/>
        </w:rPr>
      </w:pPr>
      <w:r w:rsidRPr="002459BB">
        <w:rPr>
          <w:rFonts w:ascii="Times New Roman" w:eastAsia="標楷體" w:hAnsi="Times New Roman"/>
          <w:kern w:val="3"/>
          <w:sz w:val="28"/>
        </w:rPr>
        <w:t>(</w:t>
      </w:r>
      <w:r w:rsidRPr="002459BB">
        <w:rPr>
          <w:rFonts w:ascii="Times New Roman" w:eastAsia="標楷體" w:hAnsi="Times New Roman"/>
          <w:kern w:val="3"/>
          <w:sz w:val="28"/>
        </w:rPr>
        <w:t>二十二</w:t>
      </w:r>
      <w:r w:rsidRPr="002459BB">
        <w:rPr>
          <w:rFonts w:ascii="Times New Roman" w:eastAsia="標楷體" w:hAnsi="Times New Roman"/>
          <w:kern w:val="3"/>
          <w:sz w:val="28"/>
        </w:rPr>
        <w:t>)</w:t>
      </w:r>
      <w:r w:rsidRPr="002459BB">
        <w:rPr>
          <w:rFonts w:ascii="Times New Roman" w:eastAsia="標楷體" w:hAnsi="Times New Roman"/>
          <w:kern w:val="3"/>
          <w:sz w:val="28"/>
        </w:rPr>
        <w:t>凡釋出之復健處方案件，請於病歷上明確記載「復健處方釋出及治療計畫</w:t>
      </w:r>
      <w:r w:rsidR="00C54EE9" w:rsidRPr="002459BB">
        <w:rPr>
          <w:rFonts w:ascii="Times New Roman" w:eastAsia="標楷體" w:hAnsi="Times New Roman"/>
          <w:kern w:val="3"/>
          <w:sz w:val="28"/>
        </w:rPr>
        <w:t>(</w:t>
      </w:r>
      <w:r w:rsidRPr="002459BB">
        <w:rPr>
          <w:rFonts w:ascii="Times New Roman" w:eastAsia="標楷體" w:hAnsi="Times New Roman"/>
          <w:kern w:val="3"/>
          <w:sz w:val="28"/>
        </w:rPr>
        <w:t>包含治療適應症、治療項目、治療期間及預期之成效</w:t>
      </w:r>
      <w:r w:rsidR="00C54EE9" w:rsidRPr="002459BB">
        <w:rPr>
          <w:rFonts w:ascii="Times New Roman" w:eastAsia="標楷體" w:hAnsi="Times New Roman"/>
          <w:kern w:val="3"/>
          <w:sz w:val="28"/>
        </w:rPr>
        <w:t>)</w:t>
      </w:r>
      <w:r w:rsidRPr="002459BB">
        <w:rPr>
          <w:rFonts w:ascii="Times New Roman" w:eastAsia="標楷體" w:hAnsi="Times New Roman"/>
          <w:kern w:val="3"/>
          <w:sz w:val="28"/>
        </w:rPr>
        <w:t>」，病患回診時需詳細評估治療後病情變化，抽審時需檢</w:t>
      </w:r>
      <w:r w:rsidRPr="002459BB">
        <w:rPr>
          <w:rFonts w:ascii="Times New Roman" w:eastAsia="標楷體" w:hAnsi="Times New Roman"/>
          <w:kern w:val="3"/>
          <w:sz w:val="28"/>
        </w:rPr>
        <w:lastRenderedPageBreak/>
        <w:t>附該病患之病歷影本；物理治療所需配合釋出處方之院所抽審案件，同步檢附復健治療相關紀錄</w:t>
      </w:r>
      <w:r w:rsidRPr="002459BB">
        <w:rPr>
          <w:rFonts w:ascii="Times New Roman" w:eastAsia="標楷體" w:hAnsi="Times New Roman"/>
          <w:kern w:val="3"/>
          <w:sz w:val="28"/>
        </w:rPr>
        <w:t>(</w:t>
      </w:r>
      <w:r w:rsidRPr="002459BB">
        <w:rPr>
          <w:rFonts w:ascii="Times New Roman" w:eastAsia="標楷體" w:hAnsi="Times New Roman"/>
          <w:kern w:val="3"/>
          <w:sz w:val="28"/>
        </w:rPr>
        <w:t>含治療成效</w:t>
      </w:r>
      <w:r w:rsidRPr="002459BB">
        <w:rPr>
          <w:rFonts w:ascii="Times New Roman" w:eastAsia="標楷體" w:hAnsi="Times New Roman"/>
          <w:kern w:val="3"/>
          <w:sz w:val="28"/>
        </w:rPr>
        <w:t>)</w:t>
      </w:r>
      <w:r w:rsidRPr="002459BB">
        <w:rPr>
          <w:rFonts w:ascii="Times New Roman" w:eastAsia="標楷體" w:hAnsi="Times New Roman"/>
          <w:kern w:val="3"/>
          <w:sz w:val="28"/>
        </w:rPr>
        <w:t>影本送審。</w:t>
      </w:r>
      <w:r w:rsidRPr="002459BB">
        <w:rPr>
          <w:rFonts w:ascii="Times New Roman" w:eastAsia="標楷體" w:hAnsi="Times New Roman"/>
          <w:kern w:val="3"/>
          <w:sz w:val="28"/>
        </w:rPr>
        <w:t>(97/5/1)</w:t>
      </w:r>
    </w:p>
    <w:p w:rsidR="000257EE" w:rsidRPr="002459BB" w:rsidRDefault="00274757" w:rsidP="00AA0EEE">
      <w:pPr>
        <w:snapToGrid w:val="0"/>
        <w:spacing w:line="600" w:lineRule="exact"/>
        <w:ind w:left="1598" w:right="113" w:hanging="1120"/>
        <w:jc w:val="both"/>
        <w:rPr>
          <w:rFonts w:ascii="Times New Roman" w:eastAsia="標楷體" w:hAnsi="Times New Roman"/>
          <w:kern w:val="3"/>
          <w:sz w:val="28"/>
        </w:rPr>
      </w:pPr>
      <w:r w:rsidRPr="002459BB">
        <w:rPr>
          <w:rFonts w:ascii="Times New Roman" w:eastAsia="標楷體" w:hAnsi="Times New Roman"/>
          <w:kern w:val="3"/>
          <w:sz w:val="28"/>
        </w:rPr>
        <w:t>(</w:t>
      </w:r>
      <w:r w:rsidRPr="002459BB">
        <w:rPr>
          <w:rFonts w:ascii="Times New Roman" w:eastAsia="標楷體" w:hAnsi="Times New Roman"/>
          <w:kern w:val="3"/>
          <w:sz w:val="28"/>
        </w:rPr>
        <w:t>二十三</w:t>
      </w:r>
      <w:r w:rsidRPr="002459BB">
        <w:rPr>
          <w:rFonts w:ascii="Times New Roman" w:eastAsia="標楷體" w:hAnsi="Times New Roman"/>
          <w:kern w:val="3"/>
          <w:sz w:val="28"/>
        </w:rPr>
        <w:t>)</w:t>
      </w:r>
      <w:r w:rsidRPr="002459BB">
        <w:rPr>
          <w:rFonts w:ascii="Times New Roman" w:eastAsia="標楷體" w:hAnsi="Times New Roman"/>
          <w:kern w:val="3"/>
          <w:sz w:val="28"/>
        </w:rPr>
        <w:t>申報復健治療時，應附醫師處方、實際治療日期，明確診斷，相關病歷摘要影本及復健治療記錄卡</w:t>
      </w:r>
      <w:r w:rsidR="0090448A" w:rsidRPr="002459BB">
        <w:rPr>
          <w:rFonts w:ascii="Times New Roman" w:eastAsia="標楷體" w:hAnsi="Times New Roman"/>
          <w:kern w:val="3"/>
          <w:sz w:val="28"/>
        </w:rPr>
        <w:t>，其記錄卡內容應包含治療人員簽章</w:t>
      </w:r>
      <w:r w:rsidRPr="002459BB">
        <w:rPr>
          <w:rFonts w:ascii="Times New Roman" w:eastAsia="標楷體" w:hAnsi="Times New Roman"/>
          <w:kern w:val="3"/>
          <w:sz w:val="28"/>
        </w:rPr>
        <w:t>。</w:t>
      </w:r>
      <w:r w:rsidR="00C54EE9" w:rsidRPr="002459BB">
        <w:rPr>
          <w:rFonts w:ascii="Times New Roman" w:eastAsia="標楷體" w:hAnsi="Times New Roman"/>
          <w:kern w:val="3"/>
          <w:sz w:val="28"/>
        </w:rPr>
        <w:t>(</w:t>
      </w:r>
      <w:r w:rsidRPr="002459BB">
        <w:rPr>
          <w:rFonts w:ascii="Times New Roman" w:eastAsia="標楷體" w:hAnsi="Times New Roman"/>
          <w:kern w:val="3"/>
          <w:sz w:val="28"/>
        </w:rPr>
        <w:t>雖已排定時間而病患未接受治療，不得申報費用</w:t>
      </w:r>
      <w:r w:rsidR="00C54EE9" w:rsidRPr="002459BB">
        <w:rPr>
          <w:rFonts w:ascii="Times New Roman" w:eastAsia="標楷體" w:hAnsi="Times New Roman"/>
          <w:kern w:val="3"/>
          <w:sz w:val="28"/>
        </w:rPr>
        <w:t>)</w:t>
      </w:r>
      <w:r w:rsidRPr="002459BB">
        <w:rPr>
          <w:rFonts w:ascii="Times New Roman" w:eastAsia="標楷體" w:hAnsi="Times New Roman"/>
          <w:kern w:val="3"/>
          <w:sz w:val="28"/>
        </w:rPr>
        <w:t>。</w:t>
      </w:r>
      <w:r w:rsidRPr="002459BB">
        <w:rPr>
          <w:rFonts w:ascii="Times New Roman" w:eastAsia="標楷體" w:hAnsi="Times New Roman"/>
          <w:kern w:val="3"/>
          <w:sz w:val="28"/>
        </w:rPr>
        <w:t>(97/5/1)(99/7/1)</w:t>
      </w:r>
      <w:r w:rsidR="0090448A" w:rsidRPr="002459BB">
        <w:rPr>
          <w:rFonts w:ascii="Times New Roman" w:eastAsia="標楷體" w:hAnsi="Times New Roman"/>
          <w:kern w:val="3"/>
          <w:sz w:val="28"/>
        </w:rPr>
        <w:t>(106/1/1)</w:t>
      </w:r>
    </w:p>
    <w:p w:rsidR="000257EE" w:rsidRPr="002459BB" w:rsidRDefault="00FB29E2" w:rsidP="00AA0EEE">
      <w:pPr>
        <w:snapToGrid w:val="0"/>
        <w:spacing w:line="600" w:lineRule="exact"/>
        <w:ind w:left="1598" w:right="113" w:hanging="1120"/>
        <w:jc w:val="both"/>
        <w:rPr>
          <w:rFonts w:ascii="Times New Roman" w:eastAsia="標楷體" w:hAnsi="Times New Roman"/>
          <w:sz w:val="28"/>
          <w:szCs w:val="28"/>
        </w:rPr>
      </w:pPr>
      <w:r w:rsidRPr="002459BB">
        <w:rPr>
          <w:rFonts w:ascii="Times New Roman" w:eastAsia="標楷體" w:hAnsi="Times New Roman"/>
          <w:kern w:val="3"/>
          <w:sz w:val="28"/>
        </w:rPr>
        <w:t>(</w:t>
      </w:r>
      <w:r w:rsidRPr="002459BB">
        <w:rPr>
          <w:rFonts w:ascii="Times New Roman" w:eastAsia="標楷體" w:hAnsi="Times New Roman"/>
          <w:kern w:val="3"/>
          <w:sz w:val="28"/>
        </w:rPr>
        <w:t>二十四</w:t>
      </w:r>
      <w:r w:rsidRPr="002459BB">
        <w:rPr>
          <w:rFonts w:ascii="Times New Roman" w:eastAsia="標楷體" w:hAnsi="Times New Roman"/>
          <w:kern w:val="3"/>
          <w:sz w:val="28"/>
        </w:rPr>
        <w:t>)</w:t>
      </w:r>
      <w:r w:rsidR="00274757" w:rsidRPr="002459BB">
        <w:rPr>
          <w:rFonts w:ascii="Times New Roman" w:eastAsia="標楷體" w:hAnsi="Times New Roman"/>
          <w:sz w:val="28"/>
          <w:szCs w:val="28"/>
        </w:rPr>
        <w:t>申報復健物理、職能或語言治療中度</w:t>
      </w:r>
      <w:r w:rsidR="00C54EE9" w:rsidRPr="002459BB">
        <w:rPr>
          <w:rFonts w:ascii="Times New Roman" w:eastAsia="標楷體" w:hAnsi="Times New Roman"/>
          <w:sz w:val="28"/>
          <w:szCs w:val="28"/>
        </w:rPr>
        <w:t>(</w:t>
      </w:r>
      <w:r w:rsidR="00274757" w:rsidRPr="002459BB">
        <w:rPr>
          <w:rFonts w:ascii="Times New Roman" w:eastAsia="標楷體" w:hAnsi="Times New Roman"/>
          <w:sz w:val="28"/>
          <w:szCs w:val="28"/>
        </w:rPr>
        <w:t>含</w:t>
      </w:r>
      <w:r w:rsidR="00C54EE9" w:rsidRPr="002459BB">
        <w:rPr>
          <w:rFonts w:ascii="Times New Roman" w:eastAsia="標楷體" w:hAnsi="Times New Roman"/>
          <w:sz w:val="28"/>
          <w:szCs w:val="28"/>
        </w:rPr>
        <w:t>)</w:t>
      </w:r>
      <w:r w:rsidR="00274757" w:rsidRPr="002459BB">
        <w:rPr>
          <w:rFonts w:ascii="Times New Roman" w:eastAsia="標楷體" w:hAnsi="Times New Roman"/>
          <w:sz w:val="28"/>
          <w:szCs w:val="28"/>
        </w:rPr>
        <w:t>以上之案件，或有申報</w:t>
      </w:r>
      <w:r w:rsidR="00274757" w:rsidRPr="002459BB">
        <w:rPr>
          <w:rFonts w:ascii="Times New Roman" w:eastAsia="標楷體" w:hAnsi="Times New Roman"/>
          <w:sz w:val="28"/>
          <w:szCs w:val="28"/>
        </w:rPr>
        <w:t>X-</w:t>
      </w:r>
      <w:r w:rsidR="00274757" w:rsidRPr="002459BB">
        <w:rPr>
          <w:rFonts w:ascii="Times New Roman" w:eastAsia="標楷體" w:hAnsi="Times New Roman"/>
          <w:sz w:val="28"/>
          <w:szCs w:val="28"/>
        </w:rPr>
        <w:t>光檢查之案件，若當月就診只有一次，請再附最近一次的就診紀錄。</w:t>
      </w:r>
      <w:r w:rsidR="00274757" w:rsidRPr="002459BB">
        <w:rPr>
          <w:rFonts w:ascii="Times New Roman" w:eastAsia="標楷體" w:hAnsi="Times New Roman"/>
          <w:sz w:val="28"/>
          <w:szCs w:val="28"/>
        </w:rPr>
        <w:t>(100/1/1)</w:t>
      </w:r>
    </w:p>
    <w:p w:rsidR="003669B2" w:rsidRPr="002459BB" w:rsidRDefault="00FB0EE1" w:rsidP="00AA0EEE">
      <w:pPr>
        <w:snapToGrid w:val="0"/>
        <w:spacing w:line="600" w:lineRule="exact"/>
        <w:ind w:left="1598" w:right="113" w:hanging="1120"/>
        <w:jc w:val="both"/>
        <w:rPr>
          <w:rFonts w:ascii="Times New Roman" w:eastAsia="標楷體" w:hAnsi="Times New Roman"/>
          <w:kern w:val="3"/>
          <w:sz w:val="28"/>
        </w:rPr>
      </w:pPr>
      <w:r w:rsidRPr="002459BB">
        <w:rPr>
          <w:rFonts w:ascii="Times New Roman" w:eastAsia="標楷體" w:hAnsi="Times New Roman"/>
          <w:kern w:val="3"/>
          <w:sz w:val="28"/>
        </w:rPr>
        <w:t>(</w:t>
      </w:r>
      <w:r w:rsidRPr="002459BB">
        <w:rPr>
          <w:rFonts w:ascii="Times New Roman" w:eastAsia="標楷體" w:hAnsi="Times New Roman"/>
          <w:kern w:val="3"/>
          <w:sz w:val="28"/>
        </w:rPr>
        <w:t>二十五</w:t>
      </w:r>
      <w:r w:rsidRPr="002459BB">
        <w:rPr>
          <w:rFonts w:ascii="Times New Roman" w:eastAsia="標楷體" w:hAnsi="Times New Roman"/>
          <w:kern w:val="3"/>
          <w:sz w:val="28"/>
        </w:rPr>
        <w:t>)</w:t>
      </w:r>
      <w:r w:rsidRPr="002459BB">
        <w:rPr>
          <w:rFonts w:ascii="Times New Roman" w:hAnsi="Times New Roman"/>
        </w:rPr>
        <w:t xml:space="preserve"> </w:t>
      </w:r>
      <w:r w:rsidRPr="002459BB">
        <w:rPr>
          <w:rFonts w:ascii="Times New Roman" w:eastAsia="標楷體" w:hAnsi="Times New Roman"/>
          <w:kern w:val="3"/>
          <w:sz w:val="28"/>
        </w:rPr>
        <w:t>早期療育復健治療，每堂課不得超過三人</w:t>
      </w:r>
      <w:r w:rsidR="00C54EE9" w:rsidRPr="002459BB">
        <w:rPr>
          <w:rFonts w:ascii="Times New Roman" w:eastAsia="標楷體" w:hAnsi="Times New Roman"/>
          <w:kern w:val="3"/>
          <w:sz w:val="28"/>
        </w:rPr>
        <w:t>(</w:t>
      </w:r>
      <w:r w:rsidRPr="002459BB">
        <w:rPr>
          <w:rFonts w:ascii="Times New Roman" w:eastAsia="標楷體" w:hAnsi="Times New Roman"/>
          <w:kern w:val="3"/>
          <w:sz w:val="28"/>
        </w:rPr>
        <w:t>含三人</w:t>
      </w:r>
      <w:r w:rsidR="00C54EE9" w:rsidRPr="002459BB">
        <w:rPr>
          <w:rFonts w:ascii="Times New Roman" w:eastAsia="標楷體" w:hAnsi="Times New Roman"/>
          <w:kern w:val="3"/>
          <w:sz w:val="28"/>
        </w:rPr>
        <w:t>)</w:t>
      </w:r>
      <w:r w:rsidRPr="002459BB">
        <w:rPr>
          <w:rFonts w:ascii="Times New Roman" w:eastAsia="標楷體" w:hAnsi="Times New Roman"/>
          <w:kern w:val="3"/>
          <w:sz w:val="28"/>
        </w:rPr>
        <w:t>。</w:t>
      </w:r>
      <w:r w:rsidRPr="002459BB">
        <w:rPr>
          <w:rFonts w:ascii="Times New Roman" w:eastAsia="標楷體" w:hAnsi="Times New Roman"/>
          <w:kern w:val="3"/>
          <w:sz w:val="28"/>
        </w:rPr>
        <w:t>(106/1/1)</w:t>
      </w:r>
    </w:p>
    <w:p w:rsidR="00FB0EE1" w:rsidRPr="002459BB" w:rsidRDefault="003669B2" w:rsidP="00AA0EEE">
      <w:pPr>
        <w:widowControl/>
        <w:suppressAutoHyphens w:val="0"/>
        <w:spacing w:line="240" w:lineRule="auto"/>
        <w:jc w:val="both"/>
        <w:rPr>
          <w:rFonts w:ascii="Times New Roman" w:eastAsia="標楷體" w:hAnsi="Times New Roman"/>
          <w:kern w:val="3"/>
          <w:sz w:val="28"/>
        </w:rPr>
      </w:pPr>
      <w:r w:rsidRPr="002459BB">
        <w:rPr>
          <w:rFonts w:ascii="Times New Roman" w:eastAsia="標楷體" w:hAnsi="Times New Roman"/>
          <w:kern w:val="3"/>
          <w:sz w:val="28"/>
        </w:rPr>
        <w:br w:type="page"/>
      </w:r>
    </w:p>
    <w:p w:rsidR="000257EE" w:rsidRPr="002459BB" w:rsidRDefault="00274757" w:rsidP="00AA0EEE">
      <w:pPr>
        <w:pStyle w:val="aff6"/>
        <w:rPr>
          <w:rFonts w:ascii="Times New Roman" w:hAnsi="Times New Roman"/>
        </w:rPr>
      </w:pPr>
      <w:bookmarkStart w:id="73" w:name="_Toc38875793"/>
      <w:r w:rsidRPr="002459BB">
        <w:rPr>
          <w:rFonts w:ascii="Times New Roman" w:hAnsi="Times New Roman"/>
        </w:rPr>
        <w:lastRenderedPageBreak/>
        <w:t>十五、</w:t>
      </w:r>
      <w:r w:rsidR="003E7F71" w:rsidRPr="002459BB">
        <w:rPr>
          <w:rFonts w:ascii="Times New Roman" w:hAnsi="Times New Roman"/>
        </w:rPr>
        <w:t>西醫基層醫療費用審查注意事項</w:t>
      </w:r>
      <w:r w:rsidR="00B059B0" w:rsidRPr="002459BB">
        <w:rPr>
          <w:rFonts w:ascii="Times New Roman" w:hAnsi="Times New Roman"/>
        </w:rPr>
        <w:t>-</w:t>
      </w:r>
      <w:r w:rsidRPr="002459BB">
        <w:rPr>
          <w:rFonts w:ascii="Times New Roman" w:hAnsi="Times New Roman"/>
        </w:rPr>
        <w:t>放射線科</w:t>
      </w:r>
      <w:bookmarkEnd w:id="73"/>
    </w:p>
    <w:p w:rsidR="000257EE" w:rsidRPr="002459BB" w:rsidRDefault="00274757" w:rsidP="00AA0EEE">
      <w:pPr>
        <w:snapToGrid w:val="0"/>
        <w:spacing w:line="600" w:lineRule="exact"/>
        <w:ind w:left="1040" w:hanging="560"/>
        <w:jc w:val="both"/>
        <w:rPr>
          <w:rFonts w:ascii="Times New Roman" w:eastAsia="標楷體" w:hAnsi="Times New Roman"/>
          <w:kern w:val="3"/>
          <w:sz w:val="28"/>
        </w:rPr>
      </w:pPr>
      <w:r w:rsidRPr="002459BB">
        <w:rPr>
          <w:rFonts w:ascii="Times New Roman" w:eastAsia="標楷體" w:hAnsi="Times New Roman"/>
          <w:kern w:val="3"/>
          <w:sz w:val="28"/>
        </w:rPr>
        <w:t>(</w:t>
      </w:r>
      <w:r w:rsidRPr="002459BB">
        <w:rPr>
          <w:rFonts w:ascii="Times New Roman" w:eastAsia="標楷體" w:hAnsi="Times New Roman"/>
          <w:kern w:val="3"/>
          <w:sz w:val="28"/>
        </w:rPr>
        <w:t>一</w:t>
      </w:r>
      <w:r w:rsidRPr="002459BB">
        <w:rPr>
          <w:rFonts w:ascii="Times New Roman" w:eastAsia="標楷體" w:hAnsi="Times New Roman"/>
          <w:kern w:val="3"/>
          <w:sz w:val="28"/>
        </w:rPr>
        <w:t>)</w:t>
      </w:r>
      <w:r w:rsidRPr="002459BB">
        <w:rPr>
          <w:rFonts w:ascii="Times New Roman" w:eastAsia="標楷體" w:hAnsi="Times New Roman"/>
          <w:kern w:val="3"/>
          <w:sz w:val="28"/>
        </w:rPr>
        <w:t>普通檢查之審查要點：</w:t>
      </w:r>
    </w:p>
    <w:p w:rsidR="000257EE" w:rsidRPr="002459BB" w:rsidRDefault="00274757" w:rsidP="00AA0EEE">
      <w:pPr>
        <w:pStyle w:val="af1"/>
        <w:snapToGrid w:val="0"/>
        <w:spacing w:line="600" w:lineRule="exact"/>
        <w:ind w:left="1319" w:hanging="280"/>
        <w:jc w:val="both"/>
        <w:rPr>
          <w:rFonts w:ascii="Times New Roman" w:eastAsia="標楷體" w:hAnsi="Times New Roman"/>
          <w:kern w:val="3"/>
          <w:sz w:val="28"/>
        </w:rPr>
      </w:pPr>
      <w:r w:rsidRPr="002459BB">
        <w:rPr>
          <w:rFonts w:ascii="Times New Roman" w:eastAsia="標楷體" w:hAnsi="Times New Roman"/>
          <w:kern w:val="3"/>
          <w:sz w:val="28"/>
        </w:rPr>
        <w:t>1.</w:t>
      </w:r>
      <w:r w:rsidRPr="002459BB">
        <w:rPr>
          <w:rFonts w:ascii="Times New Roman" w:eastAsia="標楷體" w:hAnsi="Times New Roman"/>
          <w:kern w:val="3"/>
          <w:sz w:val="28"/>
        </w:rPr>
        <w:t>門診患者：當日於同一院所門診以不得重覆做同一項目之影像學檢查為原則，急診患者因病情需要不在此限。</w:t>
      </w:r>
    </w:p>
    <w:p w:rsidR="000257EE" w:rsidRPr="002459BB" w:rsidRDefault="00274757" w:rsidP="00AA0EEE">
      <w:pPr>
        <w:pStyle w:val="af1"/>
        <w:snapToGrid w:val="0"/>
        <w:spacing w:line="600" w:lineRule="exact"/>
        <w:ind w:left="1319" w:hanging="280"/>
        <w:jc w:val="both"/>
        <w:rPr>
          <w:rFonts w:ascii="Times New Roman" w:eastAsia="標楷體" w:hAnsi="Times New Roman"/>
          <w:kern w:val="3"/>
          <w:sz w:val="28"/>
        </w:rPr>
      </w:pPr>
      <w:r w:rsidRPr="002459BB">
        <w:rPr>
          <w:rFonts w:ascii="Times New Roman" w:eastAsia="標楷體" w:hAnsi="Times New Roman"/>
          <w:kern w:val="3"/>
          <w:sz w:val="28"/>
        </w:rPr>
        <w:t>2.</w:t>
      </w:r>
      <w:r w:rsidRPr="002459BB">
        <w:rPr>
          <w:rFonts w:ascii="Times New Roman" w:eastAsia="標楷體" w:hAnsi="Times New Roman"/>
          <w:kern w:val="3"/>
          <w:sz w:val="28"/>
        </w:rPr>
        <w:t>住院患者：重症、急症或各種加護病房之患者因急性變化行二或二次以上同一項目</w:t>
      </w:r>
      <w:r w:rsidRPr="002459BB">
        <w:rPr>
          <w:rFonts w:ascii="Times New Roman" w:eastAsia="標楷體" w:hAnsi="Times New Roman"/>
          <w:kern w:val="3"/>
          <w:sz w:val="28"/>
        </w:rPr>
        <w:t>(</w:t>
      </w:r>
      <w:r w:rsidRPr="002459BB">
        <w:rPr>
          <w:rFonts w:ascii="Times New Roman" w:eastAsia="標楷體" w:hAnsi="Times New Roman"/>
          <w:kern w:val="3"/>
          <w:sz w:val="28"/>
        </w:rPr>
        <w:t>含不同部位</w:t>
      </w:r>
      <w:r w:rsidRPr="002459BB">
        <w:rPr>
          <w:rFonts w:ascii="Times New Roman" w:eastAsia="標楷體" w:hAnsi="Times New Roman"/>
          <w:kern w:val="3"/>
          <w:sz w:val="28"/>
        </w:rPr>
        <w:t>)</w:t>
      </w:r>
      <w:r w:rsidRPr="002459BB">
        <w:rPr>
          <w:rFonts w:ascii="Times New Roman" w:eastAsia="標楷體" w:hAnsi="Times New Roman"/>
          <w:kern w:val="3"/>
          <w:sz w:val="28"/>
        </w:rPr>
        <w:t>檢查，應有報告備查。</w:t>
      </w:r>
    </w:p>
    <w:p w:rsidR="000257EE" w:rsidRPr="002459BB" w:rsidRDefault="00274757" w:rsidP="00AA0EEE">
      <w:pPr>
        <w:snapToGrid w:val="0"/>
        <w:spacing w:line="600" w:lineRule="exact"/>
        <w:ind w:left="1040" w:hanging="560"/>
        <w:jc w:val="both"/>
        <w:rPr>
          <w:rFonts w:ascii="Times New Roman" w:eastAsia="標楷體" w:hAnsi="Times New Roman"/>
          <w:kern w:val="3"/>
          <w:sz w:val="28"/>
        </w:rPr>
      </w:pPr>
      <w:r w:rsidRPr="002459BB">
        <w:rPr>
          <w:rFonts w:ascii="Times New Roman" w:eastAsia="標楷體" w:hAnsi="Times New Roman"/>
          <w:kern w:val="3"/>
          <w:sz w:val="28"/>
        </w:rPr>
        <w:t>(</w:t>
      </w:r>
      <w:r w:rsidRPr="002459BB">
        <w:rPr>
          <w:rFonts w:ascii="Times New Roman" w:eastAsia="標楷體" w:hAnsi="Times New Roman"/>
          <w:kern w:val="3"/>
          <w:sz w:val="28"/>
        </w:rPr>
        <w:t>二</w:t>
      </w:r>
      <w:r w:rsidRPr="002459BB">
        <w:rPr>
          <w:rFonts w:ascii="Times New Roman" w:eastAsia="標楷體" w:hAnsi="Times New Roman"/>
          <w:kern w:val="3"/>
          <w:sz w:val="28"/>
        </w:rPr>
        <w:t>)</w:t>
      </w:r>
      <w:r w:rsidRPr="002459BB">
        <w:rPr>
          <w:rFonts w:ascii="Times New Roman" w:eastAsia="標楷體" w:hAnsi="Times New Roman"/>
          <w:kern w:val="3"/>
          <w:sz w:val="28"/>
        </w:rPr>
        <w:t>治療記錄必須註明及詳記執行項目明細。</w:t>
      </w:r>
    </w:p>
    <w:p w:rsidR="000257EE" w:rsidRPr="002459BB" w:rsidRDefault="00274757" w:rsidP="00AA0EEE">
      <w:pPr>
        <w:snapToGrid w:val="0"/>
        <w:spacing w:line="600" w:lineRule="exact"/>
        <w:ind w:left="1040" w:hanging="560"/>
        <w:jc w:val="both"/>
        <w:rPr>
          <w:rFonts w:ascii="Times New Roman" w:eastAsia="標楷體" w:hAnsi="Times New Roman"/>
          <w:kern w:val="3"/>
          <w:sz w:val="28"/>
        </w:rPr>
      </w:pPr>
      <w:r w:rsidRPr="002459BB">
        <w:rPr>
          <w:rFonts w:ascii="Times New Roman" w:eastAsia="標楷體" w:hAnsi="Times New Roman"/>
          <w:kern w:val="3"/>
          <w:sz w:val="28"/>
        </w:rPr>
        <w:t>(</w:t>
      </w:r>
      <w:r w:rsidRPr="002459BB">
        <w:rPr>
          <w:rFonts w:ascii="Times New Roman" w:eastAsia="標楷體" w:hAnsi="Times New Roman"/>
          <w:kern w:val="3"/>
          <w:sz w:val="28"/>
        </w:rPr>
        <w:t>三</w:t>
      </w:r>
      <w:r w:rsidRPr="002459BB">
        <w:rPr>
          <w:rFonts w:ascii="Times New Roman" w:eastAsia="標楷體" w:hAnsi="Times New Roman"/>
          <w:kern w:val="3"/>
          <w:sz w:val="28"/>
        </w:rPr>
        <w:t>)</w:t>
      </w:r>
      <w:r w:rsidRPr="002459BB">
        <w:rPr>
          <w:rFonts w:ascii="Times New Roman" w:eastAsia="標楷體" w:hAnsi="Times New Roman"/>
          <w:kern w:val="3"/>
          <w:sz w:val="28"/>
        </w:rPr>
        <w:t>治療計畫申報超過二次以上者請附影本。</w:t>
      </w:r>
    </w:p>
    <w:p w:rsidR="000257EE" w:rsidRPr="002459BB" w:rsidRDefault="00274757" w:rsidP="00AA0EEE">
      <w:pPr>
        <w:snapToGrid w:val="0"/>
        <w:spacing w:line="600" w:lineRule="exact"/>
        <w:ind w:left="1040" w:hanging="560"/>
        <w:jc w:val="both"/>
        <w:rPr>
          <w:rFonts w:ascii="Times New Roman" w:eastAsia="標楷體" w:hAnsi="Times New Roman"/>
          <w:kern w:val="3"/>
          <w:sz w:val="28"/>
        </w:rPr>
      </w:pPr>
      <w:r w:rsidRPr="002459BB">
        <w:rPr>
          <w:rFonts w:ascii="Times New Roman" w:eastAsia="標楷體" w:hAnsi="Times New Roman"/>
          <w:kern w:val="3"/>
          <w:sz w:val="28"/>
        </w:rPr>
        <w:t>(</w:t>
      </w:r>
      <w:r w:rsidRPr="002459BB">
        <w:rPr>
          <w:rFonts w:ascii="Times New Roman" w:eastAsia="標楷體" w:hAnsi="Times New Roman"/>
          <w:kern w:val="3"/>
          <w:sz w:val="28"/>
        </w:rPr>
        <w:t>四</w:t>
      </w:r>
      <w:r w:rsidRPr="002459BB">
        <w:rPr>
          <w:rFonts w:ascii="Times New Roman" w:eastAsia="標楷體" w:hAnsi="Times New Roman"/>
          <w:kern w:val="3"/>
          <w:sz w:val="28"/>
        </w:rPr>
        <w:t>)</w:t>
      </w:r>
      <w:r w:rsidRPr="002459BB">
        <w:rPr>
          <w:rFonts w:ascii="Times New Roman" w:eastAsia="標楷體" w:hAnsi="Times New Roman"/>
          <w:kern w:val="3"/>
          <w:sz w:val="28"/>
        </w:rPr>
        <w:t>復發性腫瘤進行特殊治療計畫時須檢附治療計畫影本。</w:t>
      </w:r>
    </w:p>
    <w:p w:rsidR="000257EE" w:rsidRPr="002459BB" w:rsidRDefault="00274757" w:rsidP="00AA0EEE">
      <w:pPr>
        <w:snapToGrid w:val="0"/>
        <w:spacing w:line="600" w:lineRule="exact"/>
        <w:ind w:left="1040" w:hanging="560"/>
        <w:jc w:val="both"/>
        <w:rPr>
          <w:rFonts w:ascii="Times New Roman" w:eastAsia="標楷體" w:hAnsi="Times New Roman"/>
          <w:kern w:val="3"/>
          <w:sz w:val="28"/>
        </w:rPr>
      </w:pPr>
      <w:r w:rsidRPr="002459BB">
        <w:rPr>
          <w:rFonts w:ascii="Times New Roman" w:eastAsia="標楷體" w:hAnsi="Times New Roman"/>
          <w:kern w:val="3"/>
          <w:sz w:val="28"/>
        </w:rPr>
        <w:t>(</w:t>
      </w:r>
      <w:r w:rsidRPr="002459BB">
        <w:rPr>
          <w:rFonts w:ascii="Times New Roman" w:eastAsia="標楷體" w:hAnsi="Times New Roman"/>
          <w:kern w:val="3"/>
          <w:sz w:val="28"/>
        </w:rPr>
        <w:t>五</w:t>
      </w:r>
      <w:r w:rsidRPr="002459BB">
        <w:rPr>
          <w:rFonts w:ascii="Times New Roman" w:eastAsia="標楷體" w:hAnsi="Times New Roman"/>
          <w:kern w:val="3"/>
          <w:sz w:val="28"/>
        </w:rPr>
        <w:t>)</w:t>
      </w:r>
      <w:r w:rsidRPr="002459BB">
        <w:rPr>
          <w:rFonts w:ascii="Times New Roman" w:eastAsia="標楷體" w:hAnsi="Times New Roman"/>
          <w:kern w:val="3"/>
          <w:sz w:val="28"/>
        </w:rPr>
        <w:t>後荷式治療之次數如超過四次須附治療計畫影本備查。</w:t>
      </w:r>
    </w:p>
    <w:p w:rsidR="000257EE" w:rsidRPr="002459BB" w:rsidRDefault="00274757" w:rsidP="00AA0EEE">
      <w:pPr>
        <w:snapToGrid w:val="0"/>
        <w:spacing w:line="600" w:lineRule="exact"/>
        <w:ind w:left="1040" w:hanging="560"/>
        <w:jc w:val="both"/>
        <w:rPr>
          <w:rFonts w:ascii="Times New Roman" w:eastAsia="標楷體" w:hAnsi="Times New Roman"/>
          <w:kern w:val="3"/>
          <w:sz w:val="28"/>
        </w:rPr>
      </w:pPr>
      <w:r w:rsidRPr="002459BB">
        <w:rPr>
          <w:rFonts w:ascii="Times New Roman" w:eastAsia="標楷體" w:hAnsi="Times New Roman"/>
          <w:kern w:val="3"/>
          <w:sz w:val="28"/>
        </w:rPr>
        <w:t>(</w:t>
      </w:r>
      <w:r w:rsidRPr="002459BB">
        <w:rPr>
          <w:rFonts w:ascii="Times New Roman" w:eastAsia="標楷體" w:hAnsi="Times New Roman"/>
          <w:kern w:val="3"/>
          <w:sz w:val="28"/>
        </w:rPr>
        <w:t>六</w:t>
      </w:r>
      <w:r w:rsidRPr="002459BB">
        <w:rPr>
          <w:rFonts w:ascii="Times New Roman" w:eastAsia="標楷體" w:hAnsi="Times New Roman"/>
          <w:kern w:val="3"/>
          <w:sz w:val="28"/>
        </w:rPr>
        <w:t>)</w:t>
      </w:r>
      <w:r w:rsidRPr="002459BB">
        <w:rPr>
          <w:rFonts w:ascii="Times New Roman" w:eastAsia="標楷體" w:hAnsi="Times New Roman"/>
          <w:kern w:val="3"/>
          <w:sz w:val="28"/>
        </w:rPr>
        <w:t>急治療次數如超過一次以上須檢附原因說明。</w:t>
      </w:r>
    </w:p>
    <w:p w:rsidR="000257EE" w:rsidRPr="002459BB" w:rsidRDefault="00274757" w:rsidP="00AA0EEE">
      <w:pPr>
        <w:snapToGrid w:val="0"/>
        <w:spacing w:line="600" w:lineRule="exact"/>
        <w:ind w:left="1040" w:hanging="560"/>
        <w:jc w:val="both"/>
        <w:rPr>
          <w:rFonts w:ascii="Times New Roman" w:eastAsia="標楷體" w:hAnsi="Times New Roman"/>
          <w:kern w:val="3"/>
          <w:sz w:val="28"/>
        </w:rPr>
      </w:pPr>
      <w:r w:rsidRPr="002459BB">
        <w:rPr>
          <w:rFonts w:ascii="Times New Roman" w:eastAsia="標楷體" w:hAnsi="Times New Roman"/>
          <w:kern w:val="3"/>
          <w:sz w:val="28"/>
        </w:rPr>
        <w:t>(</w:t>
      </w:r>
      <w:r w:rsidRPr="002459BB">
        <w:rPr>
          <w:rFonts w:ascii="Times New Roman" w:eastAsia="標楷體" w:hAnsi="Times New Roman"/>
          <w:kern w:val="3"/>
          <w:sz w:val="28"/>
        </w:rPr>
        <w:t>七</w:t>
      </w:r>
      <w:r w:rsidRPr="002459BB">
        <w:rPr>
          <w:rFonts w:ascii="Times New Roman" w:eastAsia="標楷體" w:hAnsi="Times New Roman"/>
          <w:kern w:val="3"/>
          <w:sz w:val="28"/>
        </w:rPr>
        <w:t>)</w:t>
      </w:r>
      <w:r w:rsidRPr="002459BB">
        <w:rPr>
          <w:rFonts w:ascii="Times New Roman" w:eastAsia="標楷體" w:hAnsi="Times New Roman"/>
          <w:kern w:val="3"/>
          <w:sz w:val="28"/>
        </w:rPr>
        <w:t>介入性放射線學步驟之審查要點：</w:t>
      </w:r>
    </w:p>
    <w:p w:rsidR="000257EE" w:rsidRPr="002459BB" w:rsidRDefault="00274757" w:rsidP="00AA0EEE">
      <w:pPr>
        <w:snapToGrid w:val="0"/>
        <w:spacing w:line="600" w:lineRule="exact"/>
        <w:ind w:left="1039"/>
        <w:jc w:val="both"/>
        <w:rPr>
          <w:rFonts w:ascii="Times New Roman" w:eastAsia="標楷體" w:hAnsi="Times New Roman"/>
          <w:kern w:val="3"/>
          <w:sz w:val="28"/>
        </w:rPr>
      </w:pPr>
      <w:r w:rsidRPr="002459BB">
        <w:rPr>
          <w:rFonts w:ascii="Times New Roman" w:eastAsia="標楷體" w:hAnsi="Times New Roman"/>
          <w:kern w:val="3"/>
          <w:sz w:val="28"/>
        </w:rPr>
        <w:t>依病情需要同時執行介入性之檢查</w:t>
      </w:r>
      <w:r w:rsidRPr="002459BB">
        <w:rPr>
          <w:rFonts w:ascii="Times New Roman" w:eastAsia="標楷體" w:hAnsi="Times New Roman"/>
          <w:kern w:val="3"/>
          <w:sz w:val="28"/>
        </w:rPr>
        <w:t>(</w:t>
      </w:r>
      <w:r w:rsidRPr="002459BB">
        <w:rPr>
          <w:rFonts w:ascii="Times New Roman" w:eastAsia="標楷體" w:hAnsi="Times New Roman"/>
          <w:kern w:val="3"/>
          <w:sz w:val="28"/>
        </w:rPr>
        <w:t>如</w:t>
      </w:r>
      <w:r w:rsidRPr="002459BB">
        <w:rPr>
          <w:rFonts w:ascii="Times New Roman" w:eastAsia="標楷體" w:hAnsi="Times New Roman"/>
          <w:kern w:val="3"/>
          <w:sz w:val="28"/>
        </w:rPr>
        <w:t>PTCD</w:t>
      </w:r>
      <w:r w:rsidRPr="002459BB">
        <w:rPr>
          <w:rFonts w:ascii="Times New Roman" w:eastAsia="標楷體" w:hAnsi="Times New Roman"/>
          <w:kern w:val="3"/>
          <w:sz w:val="28"/>
        </w:rPr>
        <w:t>等</w:t>
      </w:r>
      <w:r w:rsidRPr="002459BB">
        <w:rPr>
          <w:rFonts w:ascii="Times New Roman" w:eastAsia="標楷體" w:hAnsi="Times New Roman"/>
          <w:kern w:val="3"/>
          <w:sz w:val="28"/>
        </w:rPr>
        <w:t>)</w:t>
      </w:r>
      <w:r w:rsidRPr="002459BB">
        <w:rPr>
          <w:rFonts w:ascii="Times New Roman" w:eastAsia="標楷體" w:hAnsi="Times New Roman"/>
          <w:kern w:val="3"/>
          <w:sz w:val="28"/>
        </w:rPr>
        <w:t>，特殊材料費得另計，且須附檢查報告，並須於報告中註明該次檢查之目的。</w:t>
      </w:r>
    </w:p>
    <w:p w:rsidR="000257EE" w:rsidRPr="002459BB" w:rsidRDefault="00274757" w:rsidP="00AA0EEE">
      <w:pPr>
        <w:snapToGrid w:val="0"/>
        <w:spacing w:line="600" w:lineRule="exact"/>
        <w:ind w:left="1040" w:hanging="560"/>
        <w:jc w:val="both"/>
        <w:rPr>
          <w:rFonts w:ascii="Times New Roman" w:eastAsia="標楷體" w:hAnsi="Times New Roman"/>
          <w:kern w:val="3"/>
          <w:sz w:val="28"/>
        </w:rPr>
      </w:pPr>
      <w:r w:rsidRPr="002459BB">
        <w:rPr>
          <w:rFonts w:ascii="Times New Roman" w:eastAsia="標楷體" w:hAnsi="Times New Roman"/>
          <w:kern w:val="3"/>
          <w:sz w:val="28"/>
        </w:rPr>
        <w:t>(</w:t>
      </w:r>
      <w:r w:rsidRPr="002459BB">
        <w:rPr>
          <w:rFonts w:ascii="Times New Roman" w:eastAsia="標楷體" w:hAnsi="Times New Roman"/>
          <w:kern w:val="3"/>
          <w:sz w:val="28"/>
        </w:rPr>
        <w:t>八</w:t>
      </w:r>
      <w:r w:rsidRPr="002459BB">
        <w:rPr>
          <w:rFonts w:ascii="Times New Roman" w:eastAsia="標楷體" w:hAnsi="Times New Roman"/>
          <w:kern w:val="3"/>
          <w:sz w:val="28"/>
        </w:rPr>
        <w:t>)</w:t>
      </w:r>
      <w:r w:rsidRPr="002459BB">
        <w:rPr>
          <w:rFonts w:ascii="Times New Roman" w:eastAsia="標楷體" w:hAnsi="Times New Roman"/>
          <w:kern w:val="3"/>
          <w:sz w:val="28"/>
        </w:rPr>
        <w:t>醫療院所申報放射科醫療費用必需檢附該療程的治療記錄表、圖示照野、詳細的病歷記錄說明期別及治療的原因，並按月或療程申報費用。</w:t>
      </w:r>
    </w:p>
    <w:p w:rsidR="003669B2" w:rsidRPr="002459BB" w:rsidRDefault="00274757" w:rsidP="00AA0EEE">
      <w:pPr>
        <w:snapToGrid w:val="0"/>
        <w:spacing w:line="600" w:lineRule="exact"/>
        <w:ind w:left="1040" w:hanging="560"/>
        <w:jc w:val="both"/>
        <w:rPr>
          <w:rFonts w:ascii="Times New Roman" w:eastAsia="標楷體" w:hAnsi="Times New Roman"/>
          <w:kern w:val="3"/>
          <w:sz w:val="28"/>
        </w:rPr>
      </w:pPr>
      <w:r w:rsidRPr="002459BB">
        <w:rPr>
          <w:rFonts w:ascii="Times New Roman" w:eastAsia="標楷體" w:hAnsi="Times New Roman"/>
          <w:kern w:val="3"/>
          <w:sz w:val="28"/>
        </w:rPr>
        <w:t>(</w:t>
      </w:r>
      <w:r w:rsidRPr="002459BB">
        <w:rPr>
          <w:rFonts w:ascii="Times New Roman" w:eastAsia="標楷體" w:hAnsi="Times New Roman"/>
          <w:kern w:val="3"/>
          <w:sz w:val="28"/>
        </w:rPr>
        <w:t>九</w:t>
      </w:r>
      <w:r w:rsidRPr="002459BB">
        <w:rPr>
          <w:rFonts w:ascii="Times New Roman" w:eastAsia="標楷體" w:hAnsi="Times New Roman"/>
          <w:kern w:val="3"/>
          <w:sz w:val="28"/>
        </w:rPr>
        <w:t>)</w:t>
      </w:r>
      <w:r w:rsidRPr="002459BB">
        <w:rPr>
          <w:rFonts w:ascii="Times New Roman" w:eastAsia="標楷體" w:hAnsi="Times New Roman"/>
          <w:kern w:val="3"/>
          <w:sz w:val="28"/>
        </w:rPr>
        <w:t>直線加速器遠隔照射治療，應注意區分簡單</w:t>
      </w:r>
      <w:r w:rsidRPr="002459BB">
        <w:rPr>
          <w:rFonts w:ascii="Times New Roman" w:eastAsia="標楷體" w:hAnsi="Times New Roman"/>
          <w:kern w:val="3"/>
          <w:sz w:val="28"/>
        </w:rPr>
        <w:t>36011B</w:t>
      </w:r>
      <w:r w:rsidRPr="002459BB">
        <w:rPr>
          <w:rFonts w:ascii="Times New Roman" w:eastAsia="標楷體" w:hAnsi="Times New Roman"/>
          <w:kern w:val="3"/>
          <w:sz w:val="28"/>
        </w:rPr>
        <w:t>及複雜</w:t>
      </w:r>
      <w:r w:rsidRPr="002459BB">
        <w:rPr>
          <w:rFonts w:ascii="Times New Roman" w:eastAsia="標楷體" w:hAnsi="Times New Roman"/>
          <w:kern w:val="3"/>
          <w:sz w:val="28"/>
        </w:rPr>
        <w:t>36012B</w:t>
      </w:r>
      <w:r w:rsidRPr="002459BB">
        <w:rPr>
          <w:rFonts w:ascii="Times New Roman" w:eastAsia="標楷體" w:hAnsi="Times New Roman"/>
          <w:kern w:val="3"/>
          <w:sz w:val="28"/>
        </w:rPr>
        <w:t>之不同方式之治療，對於同一病變之複雜照射，不得申報為多次之簡單照射。</w:t>
      </w:r>
    </w:p>
    <w:p w:rsidR="00CD4D22" w:rsidRPr="002459BB" w:rsidRDefault="00CD4D22" w:rsidP="00AA0EEE">
      <w:pPr>
        <w:snapToGrid w:val="0"/>
        <w:spacing w:line="600" w:lineRule="exact"/>
        <w:ind w:left="1043" w:hanging="561"/>
        <w:jc w:val="both"/>
        <w:rPr>
          <w:rFonts w:ascii="Times New Roman" w:eastAsia="標楷體" w:hAnsi="Times New Roman"/>
          <w:kern w:val="3"/>
          <w:sz w:val="28"/>
        </w:rPr>
      </w:pPr>
      <w:r w:rsidRPr="002459BB">
        <w:rPr>
          <w:rFonts w:ascii="Times New Roman" w:eastAsia="標楷體" w:hAnsi="Times New Roman"/>
          <w:sz w:val="28"/>
          <w:szCs w:val="28"/>
        </w:rPr>
        <w:t>(</w:t>
      </w:r>
      <w:r w:rsidRPr="002459BB">
        <w:rPr>
          <w:rFonts w:ascii="Times New Roman" w:eastAsia="標楷體" w:hAnsi="Times New Roman"/>
          <w:sz w:val="28"/>
          <w:szCs w:val="28"/>
        </w:rPr>
        <w:t>十</w:t>
      </w:r>
      <w:r w:rsidRPr="002459BB">
        <w:rPr>
          <w:rFonts w:ascii="Times New Roman" w:eastAsia="標楷體" w:hAnsi="Times New Roman"/>
          <w:sz w:val="28"/>
          <w:szCs w:val="28"/>
        </w:rPr>
        <w:t>)</w:t>
      </w:r>
      <w:r w:rsidRPr="002459BB">
        <w:rPr>
          <w:rFonts w:ascii="Times New Roman" w:eastAsia="標楷體" w:hAnsi="Times New Roman"/>
        </w:rPr>
        <w:t xml:space="preserve"> </w:t>
      </w:r>
      <w:r w:rsidRPr="002459BB">
        <w:rPr>
          <w:rFonts w:ascii="Times New Roman" w:eastAsia="標楷體" w:hAnsi="Times New Roman"/>
          <w:sz w:val="28"/>
          <w:szCs w:val="28"/>
        </w:rPr>
        <w:t>乳房造影術</w:t>
      </w:r>
      <w:r w:rsidRPr="002459BB">
        <w:rPr>
          <w:rFonts w:ascii="Times New Roman" w:eastAsia="標楷體" w:hAnsi="Times New Roman"/>
          <w:sz w:val="28"/>
          <w:szCs w:val="28"/>
        </w:rPr>
        <w:t>(33005B)</w:t>
      </w:r>
      <w:r w:rsidRPr="002459BB">
        <w:rPr>
          <w:rFonts w:ascii="Times New Roman" w:eastAsia="標楷體" w:hAnsi="Times New Roman"/>
          <w:sz w:val="28"/>
          <w:szCs w:val="28"/>
        </w:rPr>
        <w:t>送審時應檢附報告。</w:t>
      </w:r>
      <w:r w:rsidRPr="002459BB">
        <w:rPr>
          <w:rFonts w:ascii="Times New Roman" w:eastAsia="標楷體" w:hAnsi="Times New Roman"/>
          <w:sz w:val="28"/>
          <w:szCs w:val="28"/>
        </w:rPr>
        <w:t>(106/12/1)</w:t>
      </w:r>
    </w:p>
    <w:p w:rsidR="000257EE" w:rsidRPr="002459BB" w:rsidRDefault="003669B2" w:rsidP="00AA0EEE">
      <w:pPr>
        <w:widowControl/>
        <w:suppressAutoHyphens w:val="0"/>
        <w:spacing w:line="240" w:lineRule="auto"/>
        <w:jc w:val="both"/>
        <w:rPr>
          <w:rFonts w:ascii="Times New Roman" w:eastAsia="標楷體" w:hAnsi="Times New Roman"/>
          <w:kern w:val="3"/>
          <w:sz w:val="28"/>
        </w:rPr>
      </w:pPr>
      <w:r w:rsidRPr="002459BB">
        <w:rPr>
          <w:rFonts w:ascii="Times New Roman" w:eastAsia="標楷體" w:hAnsi="Times New Roman"/>
          <w:kern w:val="3"/>
          <w:sz w:val="28"/>
        </w:rPr>
        <w:br w:type="page"/>
      </w:r>
    </w:p>
    <w:p w:rsidR="000257EE" w:rsidRPr="002459BB" w:rsidRDefault="00274757" w:rsidP="00AA0EEE">
      <w:pPr>
        <w:pStyle w:val="aff6"/>
        <w:rPr>
          <w:rFonts w:ascii="Times New Roman" w:hAnsi="Times New Roman"/>
        </w:rPr>
      </w:pPr>
      <w:bookmarkStart w:id="74" w:name="_Toc38875794"/>
      <w:r w:rsidRPr="002459BB">
        <w:rPr>
          <w:rFonts w:ascii="Times New Roman" w:hAnsi="Times New Roman"/>
        </w:rPr>
        <w:lastRenderedPageBreak/>
        <w:t>十六、</w:t>
      </w:r>
      <w:r w:rsidR="00BD4AE5" w:rsidRPr="002459BB">
        <w:rPr>
          <w:rFonts w:ascii="Times New Roman" w:hAnsi="Times New Roman"/>
        </w:rPr>
        <w:t>西醫基層醫療費用審查注意事項</w:t>
      </w:r>
      <w:r w:rsidR="00B059B0" w:rsidRPr="002459BB">
        <w:rPr>
          <w:rFonts w:ascii="Times New Roman" w:hAnsi="Times New Roman"/>
        </w:rPr>
        <w:t>-</w:t>
      </w:r>
      <w:r w:rsidRPr="002459BB">
        <w:rPr>
          <w:rFonts w:ascii="Times New Roman" w:hAnsi="Times New Roman"/>
        </w:rPr>
        <w:t>病理科</w:t>
      </w:r>
      <w:bookmarkEnd w:id="74"/>
    </w:p>
    <w:p w:rsidR="000257EE" w:rsidRPr="002459BB" w:rsidRDefault="00274757" w:rsidP="003556B3">
      <w:pPr>
        <w:snapToGrid w:val="0"/>
        <w:spacing w:line="600" w:lineRule="exact"/>
        <w:ind w:left="1040" w:hanging="560"/>
        <w:jc w:val="both"/>
        <w:rPr>
          <w:rFonts w:ascii="Times New Roman" w:eastAsia="標楷體" w:hAnsi="Times New Roman"/>
          <w:kern w:val="3"/>
          <w:sz w:val="28"/>
        </w:rPr>
      </w:pPr>
      <w:r w:rsidRPr="002459BB">
        <w:rPr>
          <w:rFonts w:ascii="Times New Roman" w:eastAsia="標楷體" w:hAnsi="Times New Roman"/>
          <w:kern w:val="3"/>
          <w:sz w:val="28"/>
        </w:rPr>
        <w:t>(</w:t>
      </w:r>
      <w:r w:rsidRPr="002459BB">
        <w:rPr>
          <w:rFonts w:ascii="Times New Roman" w:eastAsia="標楷體" w:hAnsi="Times New Roman"/>
          <w:kern w:val="3"/>
          <w:sz w:val="28"/>
        </w:rPr>
        <w:t>一</w:t>
      </w:r>
      <w:r w:rsidRPr="002459BB">
        <w:rPr>
          <w:rFonts w:ascii="Times New Roman" w:eastAsia="標楷體" w:hAnsi="Times New Roman"/>
          <w:kern w:val="3"/>
          <w:sz w:val="28"/>
        </w:rPr>
        <w:t>)</w:t>
      </w:r>
      <w:r w:rsidR="003556B3" w:rsidRPr="002459BB">
        <w:rPr>
          <w:rFonts w:ascii="Times New Roman" w:eastAsia="標楷體" w:hAnsi="Times New Roman" w:hint="eastAsia"/>
          <w:kern w:val="3"/>
          <w:sz w:val="28"/>
        </w:rPr>
        <w:t>病理切片檢查【第一級外科病理，眼觀檢查</w:t>
      </w:r>
      <w:r w:rsidR="003556B3" w:rsidRPr="002459BB">
        <w:rPr>
          <w:rFonts w:ascii="Times New Roman" w:eastAsia="標楷體" w:hAnsi="Times New Roman"/>
          <w:kern w:val="3"/>
          <w:sz w:val="28"/>
        </w:rPr>
        <w:t>(25001C)</w:t>
      </w:r>
      <w:r w:rsidR="003556B3" w:rsidRPr="002459BB">
        <w:rPr>
          <w:rFonts w:ascii="Times New Roman" w:eastAsia="標楷體" w:hAnsi="Times New Roman"/>
          <w:kern w:val="3"/>
          <w:sz w:val="28"/>
        </w:rPr>
        <w:t>，第二級外科病理，組織鏡檢確認</w:t>
      </w:r>
      <w:r w:rsidR="003556B3" w:rsidRPr="002459BB">
        <w:rPr>
          <w:rFonts w:ascii="Times New Roman" w:eastAsia="標楷體" w:hAnsi="Times New Roman"/>
          <w:kern w:val="3"/>
          <w:sz w:val="28"/>
        </w:rPr>
        <w:t>(25002C)</w:t>
      </w:r>
      <w:r w:rsidR="003556B3" w:rsidRPr="002459BB">
        <w:rPr>
          <w:rFonts w:ascii="Times New Roman" w:eastAsia="標楷體" w:hAnsi="Times New Roman"/>
          <w:kern w:val="3"/>
          <w:sz w:val="28"/>
        </w:rPr>
        <w:t>，第三級外科病理</w:t>
      </w:r>
      <w:r w:rsidR="003556B3" w:rsidRPr="002459BB">
        <w:rPr>
          <w:rFonts w:ascii="Times New Roman" w:eastAsia="標楷體" w:hAnsi="Times New Roman"/>
          <w:kern w:val="3"/>
          <w:sz w:val="28"/>
        </w:rPr>
        <w:t>(25003C)</w:t>
      </w:r>
      <w:r w:rsidR="003556B3" w:rsidRPr="002459BB">
        <w:rPr>
          <w:rFonts w:ascii="Times New Roman" w:eastAsia="標楷體" w:hAnsi="Times New Roman"/>
          <w:kern w:val="3"/>
          <w:sz w:val="28"/>
        </w:rPr>
        <w:t>，第四級外科病理</w:t>
      </w:r>
      <w:r w:rsidR="003556B3" w:rsidRPr="002459BB">
        <w:rPr>
          <w:rFonts w:ascii="Times New Roman" w:eastAsia="標楷體" w:hAnsi="Times New Roman"/>
          <w:kern w:val="3"/>
          <w:sz w:val="28"/>
        </w:rPr>
        <w:t>(25004C)</w:t>
      </w:r>
      <w:r w:rsidR="003556B3" w:rsidRPr="002459BB">
        <w:rPr>
          <w:rFonts w:ascii="Times New Roman" w:eastAsia="標楷體" w:hAnsi="Times New Roman"/>
          <w:kern w:val="3"/>
          <w:sz w:val="28"/>
        </w:rPr>
        <w:t>，第五級外科病理</w:t>
      </w:r>
      <w:r w:rsidR="003556B3" w:rsidRPr="002459BB">
        <w:rPr>
          <w:rFonts w:ascii="Times New Roman" w:eastAsia="標楷體" w:hAnsi="Times New Roman"/>
          <w:kern w:val="3"/>
          <w:sz w:val="28"/>
        </w:rPr>
        <w:t>(25024C)</w:t>
      </w:r>
      <w:r w:rsidR="003556B3" w:rsidRPr="002459BB">
        <w:rPr>
          <w:rFonts w:ascii="Times New Roman" w:eastAsia="標楷體" w:hAnsi="Times New Roman"/>
          <w:kern w:val="3"/>
          <w:sz w:val="28"/>
        </w:rPr>
        <w:t>，第六級外科病理</w:t>
      </w:r>
      <w:r w:rsidR="003556B3" w:rsidRPr="002459BB">
        <w:rPr>
          <w:rFonts w:ascii="Times New Roman" w:eastAsia="標楷體" w:hAnsi="Times New Roman"/>
          <w:kern w:val="3"/>
          <w:sz w:val="28"/>
        </w:rPr>
        <w:t>(25025C)</w:t>
      </w:r>
      <w:r w:rsidR="003556B3" w:rsidRPr="002459BB">
        <w:rPr>
          <w:rFonts w:ascii="Times New Roman" w:eastAsia="標楷體" w:hAnsi="Times New Roman"/>
          <w:kern w:val="3"/>
          <w:sz w:val="28"/>
        </w:rPr>
        <w:t>】之計價依全民健康保險醫療服務給付項目及支付標準辦理；</w:t>
      </w:r>
      <w:r w:rsidRPr="002459BB">
        <w:rPr>
          <w:rFonts w:ascii="Times New Roman" w:eastAsia="標楷體" w:hAnsi="Times New Roman"/>
          <w:kern w:val="3"/>
          <w:sz w:val="28"/>
        </w:rPr>
        <w:t>同一病理解剖部位僅能以一次計價</w:t>
      </w:r>
      <w:r w:rsidR="003556B3" w:rsidRPr="002459BB">
        <w:rPr>
          <w:rFonts w:ascii="Times New Roman" w:eastAsia="標楷體" w:hAnsi="Times New Roman" w:hint="eastAsia"/>
          <w:kern w:val="3"/>
          <w:sz w:val="28"/>
        </w:rPr>
        <w:t>、</w:t>
      </w:r>
      <w:r w:rsidRPr="002459BB">
        <w:rPr>
          <w:rFonts w:ascii="Times New Roman" w:eastAsia="標楷體" w:hAnsi="Times New Roman"/>
          <w:kern w:val="3"/>
          <w:sz w:val="28"/>
        </w:rPr>
        <w:t>不同病理解剖部位得分別計價</w:t>
      </w:r>
      <w:r w:rsidR="0083554B" w:rsidRPr="002459BB">
        <w:rPr>
          <w:rFonts w:ascii="Times New Roman" w:eastAsia="標楷體" w:hAnsi="Times New Roman" w:hint="eastAsia"/>
          <w:kern w:val="3"/>
          <w:sz w:val="28"/>
        </w:rPr>
        <w:t>、</w:t>
      </w:r>
      <w:r w:rsidRPr="002459BB">
        <w:rPr>
          <w:rFonts w:ascii="Times New Roman" w:eastAsia="標楷體" w:hAnsi="Times New Roman"/>
          <w:kern w:val="3"/>
          <w:sz w:val="28"/>
        </w:rPr>
        <w:t>同次申報以不超過四個解剖部位為原則。</w:t>
      </w:r>
      <w:r w:rsidR="0083554B" w:rsidRPr="002459BB">
        <w:rPr>
          <w:rFonts w:ascii="Times New Roman" w:eastAsia="標楷體" w:hAnsi="Times New Roman" w:hint="eastAsia"/>
          <w:kern w:val="3"/>
          <w:sz w:val="28"/>
        </w:rPr>
        <w:t>(</w:t>
      </w:r>
      <w:r w:rsidR="002459BB" w:rsidRPr="002459BB">
        <w:rPr>
          <w:rFonts w:ascii="Times New Roman" w:eastAsia="標楷體" w:hAnsi="Times New Roman"/>
          <w:color w:val="0070C0"/>
          <w:kern w:val="3"/>
          <w:sz w:val="28"/>
        </w:rPr>
        <w:t>110/6/1</w:t>
      </w:r>
      <w:r w:rsidR="0083554B" w:rsidRPr="002459BB">
        <w:rPr>
          <w:rFonts w:ascii="Times New Roman" w:eastAsia="標楷體" w:hAnsi="Times New Roman"/>
          <w:kern w:val="3"/>
          <w:sz w:val="28"/>
        </w:rPr>
        <w:t>)</w:t>
      </w:r>
    </w:p>
    <w:p w:rsidR="000257EE" w:rsidRPr="002459BB" w:rsidRDefault="00274757" w:rsidP="00AA0EEE">
      <w:pPr>
        <w:snapToGrid w:val="0"/>
        <w:spacing w:line="600" w:lineRule="exact"/>
        <w:ind w:left="1040" w:hanging="560"/>
        <w:jc w:val="both"/>
        <w:rPr>
          <w:rFonts w:ascii="Times New Roman" w:eastAsia="標楷體" w:hAnsi="Times New Roman"/>
          <w:kern w:val="3"/>
          <w:sz w:val="28"/>
        </w:rPr>
      </w:pPr>
      <w:r w:rsidRPr="002459BB">
        <w:rPr>
          <w:rFonts w:ascii="Times New Roman" w:eastAsia="標楷體" w:hAnsi="Times New Roman"/>
          <w:kern w:val="3"/>
          <w:sz w:val="28"/>
        </w:rPr>
        <w:t>(</w:t>
      </w:r>
      <w:r w:rsidRPr="002459BB">
        <w:rPr>
          <w:rFonts w:ascii="Times New Roman" w:eastAsia="標楷體" w:hAnsi="Times New Roman"/>
          <w:kern w:val="3"/>
          <w:sz w:val="28"/>
        </w:rPr>
        <w:t>二</w:t>
      </w:r>
      <w:r w:rsidRPr="002459BB">
        <w:rPr>
          <w:rFonts w:ascii="Times New Roman" w:eastAsia="標楷體" w:hAnsi="Times New Roman"/>
          <w:kern w:val="3"/>
          <w:sz w:val="28"/>
        </w:rPr>
        <w:t>)</w:t>
      </w:r>
      <w:r w:rsidRPr="002459BB">
        <w:rPr>
          <w:rFonts w:ascii="Times New Roman" w:eastAsia="標楷體" w:hAnsi="Times New Roman"/>
          <w:kern w:val="3"/>
          <w:sz w:val="28"/>
        </w:rPr>
        <w:t>細胞學抹片檢查無判讀結果者，不予給付。但檢查結果為陰性者，仍屬判讀結果。</w:t>
      </w:r>
    </w:p>
    <w:p w:rsidR="000257EE" w:rsidRPr="002459BB" w:rsidRDefault="00274757" w:rsidP="00AA0EEE">
      <w:pPr>
        <w:snapToGrid w:val="0"/>
        <w:spacing w:line="600" w:lineRule="exact"/>
        <w:ind w:left="1040" w:hanging="560"/>
        <w:jc w:val="both"/>
        <w:rPr>
          <w:rFonts w:ascii="Times New Roman" w:hAnsi="Times New Roman"/>
        </w:rPr>
      </w:pPr>
      <w:r w:rsidRPr="002459BB">
        <w:rPr>
          <w:rFonts w:ascii="Times New Roman" w:eastAsia="標楷體" w:hAnsi="Times New Roman"/>
          <w:kern w:val="3"/>
          <w:sz w:val="28"/>
        </w:rPr>
        <w:t>(</w:t>
      </w:r>
      <w:r w:rsidRPr="002459BB">
        <w:rPr>
          <w:rFonts w:ascii="Times New Roman" w:eastAsia="標楷體" w:hAnsi="Times New Roman"/>
          <w:kern w:val="3"/>
          <w:sz w:val="28"/>
        </w:rPr>
        <w:t>三</w:t>
      </w:r>
      <w:r w:rsidRPr="002459BB">
        <w:rPr>
          <w:rFonts w:ascii="Times New Roman" w:eastAsia="標楷體" w:hAnsi="Times New Roman"/>
          <w:kern w:val="3"/>
          <w:sz w:val="28"/>
        </w:rPr>
        <w:t>)</w:t>
      </w:r>
      <w:r w:rsidRPr="002459BB">
        <w:rPr>
          <w:rFonts w:ascii="Times New Roman" w:eastAsia="標楷體" w:hAnsi="Times New Roman"/>
          <w:kern w:val="3"/>
          <w:sz w:val="28"/>
        </w:rPr>
        <w:t>病理科申復案件，應由病理科審查醫</w:t>
      </w:r>
      <w:r w:rsidRPr="002459BB">
        <w:rPr>
          <w:rFonts w:ascii="Times New Roman" w:eastAsia="標楷體" w:hAnsi="Times New Roman"/>
          <w:sz w:val="28"/>
          <w:szCs w:val="28"/>
        </w:rPr>
        <w:t>藥專家</w:t>
      </w:r>
      <w:r w:rsidRPr="002459BB">
        <w:rPr>
          <w:rFonts w:ascii="Times New Roman" w:eastAsia="標楷體" w:hAnsi="Times New Roman"/>
          <w:kern w:val="3"/>
          <w:sz w:val="28"/>
        </w:rPr>
        <w:t>審查。</w:t>
      </w:r>
      <w:r w:rsidRPr="002459BB">
        <w:rPr>
          <w:rFonts w:ascii="Times New Roman" w:eastAsia="標楷體" w:hAnsi="Times New Roman"/>
          <w:kern w:val="3"/>
          <w:sz w:val="28"/>
        </w:rPr>
        <w:t>(102/3/1)</w:t>
      </w:r>
    </w:p>
    <w:p w:rsidR="000257EE" w:rsidRPr="002459BB" w:rsidRDefault="00274757" w:rsidP="00AA0EEE">
      <w:pPr>
        <w:snapToGrid w:val="0"/>
        <w:spacing w:line="600" w:lineRule="exact"/>
        <w:ind w:left="1040" w:hanging="560"/>
        <w:jc w:val="both"/>
        <w:rPr>
          <w:rFonts w:ascii="Times New Roman" w:eastAsia="標楷體" w:hAnsi="Times New Roman"/>
          <w:kern w:val="3"/>
          <w:sz w:val="28"/>
        </w:rPr>
      </w:pPr>
      <w:r w:rsidRPr="002459BB">
        <w:rPr>
          <w:rFonts w:ascii="Times New Roman" w:eastAsia="標楷體" w:hAnsi="Times New Roman"/>
          <w:kern w:val="3"/>
          <w:sz w:val="28"/>
        </w:rPr>
        <w:t>(</w:t>
      </w:r>
      <w:r w:rsidRPr="002459BB">
        <w:rPr>
          <w:rFonts w:ascii="Times New Roman" w:eastAsia="標楷體" w:hAnsi="Times New Roman"/>
          <w:kern w:val="3"/>
          <w:sz w:val="28"/>
        </w:rPr>
        <w:t>四</w:t>
      </w:r>
      <w:r w:rsidRPr="002459BB">
        <w:rPr>
          <w:rFonts w:ascii="Times New Roman" w:eastAsia="標楷體" w:hAnsi="Times New Roman"/>
          <w:kern w:val="3"/>
          <w:sz w:val="28"/>
        </w:rPr>
        <w:t>)</w:t>
      </w:r>
      <w:r w:rsidRPr="002459BB">
        <w:rPr>
          <w:rFonts w:ascii="Times New Roman" w:eastAsia="標楷體" w:hAnsi="Times New Roman"/>
          <w:kern w:val="3"/>
          <w:sz w:val="28"/>
        </w:rPr>
        <w:t>冰凍切片檢查之後續蠟塊組織切片可另行申報</w:t>
      </w:r>
      <w:r w:rsidRPr="002459BB">
        <w:rPr>
          <w:rFonts w:ascii="Times New Roman" w:eastAsia="標楷體" w:hAnsi="Times New Roman"/>
          <w:kern w:val="3"/>
          <w:sz w:val="28"/>
        </w:rPr>
        <w:t>25001C</w:t>
      </w:r>
      <w:r w:rsidRPr="002459BB">
        <w:rPr>
          <w:rFonts w:ascii="Times New Roman" w:eastAsia="標楷體" w:hAnsi="Times New Roman"/>
          <w:kern w:val="3"/>
          <w:sz w:val="28"/>
        </w:rPr>
        <w:t>，後續如再有標本檢送，依相關規定申報。</w:t>
      </w:r>
    </w:p>
    <w:p w:rsidR="000257EE" w:rsidRPr="002459BB" w:rsidRDefault="003669B2" w:rsidP="00AA0EEE">
      <w:pPr>
        <w:widowControl/>
        <w:suppressAutoHyphens w:val="0"/>
        <w:spacing w:line="240" w:lineRule="auto"/>
        <w:jc w:val="both"/>
        <w:rPr>
          <w:rFonts w:ascii="Times New Roman" w:eastAsia="標楷體" w:hAnsi="Times New Roman"/>
          <w:sz w:val="28"/>
        </w:rPr>
      </w:pPr>
      <w:r w:rsidRPr="002459BB">
        <w:rPr>
          <w:rFonts w:ascii="Times New Roman" w:eastAsia="標楷體" w:hAnsi="Times New Roman"/>
          <w:sz w:val="28"/>
        </w:rPr>
        <w:br w:type="page"/>
      </w:r>
    </w:p>
    <w:p w:rsidR="000257EE" w:rsidRPr="002459BB" w:rsidRDefault="00274757" w:rsidP="00AA0EEE">
      <w:pPr>
        <w:pStyle w:val="aff6"/>
        <w:rPr>
          <w:rFonts w:ascii="Times New Roman" w:hAnsi="Times New Roman"/>
        </w:rPr>
      </w:pPr>
      <w:bookmarkStart w:id="75" w:name="_Toc38875795"/>
      <w:r w:rsidRPr="002459BB">
        <w:rPr>
          <w:rFonts w:ascii="Times New Roman" w:hAnsi="Times New Roman"/>
        </w:rPr>
        <w:lastRenderedPageBreak/>
        <w:t>十七、</w:t>
      </w:r>
      <w:r w:rsidR="00AB1061" w:rsidRPr="002459BB">
        <w:rPr>
          <w:rFonts w:ascii="Times New Roman" w:hAnsi="Times New Roman"/>
        </w:rPr>
        <w:t>西醫基層醫療費用審查注意事項</w:t>
      </w:r>
      <w:r w:rsidR="00B059B0" w:rsidRPr="002459BB">
        <w:rPr>
          <w:rFonts w:ascii="Times New Roman" w:hAnsi="Times New Roman"/>
        </w:rPr>
        <w:t>-</w:t>
      </w:r>
      <w:r w:rsidRPr="002459BB">
        <w:rPr>
          <w:rFonts w:ascii="Times New Roman" w:hAnsi="Times New Roman"/>
        </w:rPr>
        <w:t>麻醉科</w:t>
      </w:r>
      <w:bookmarkEnd w:id="75"/>
    </w:p>
    <w:p w:rsidR="000257EE" w:rsidRPr="002459BB" w:rsidRDefault="00274757" w:rsidP="00AA0EEE">
      <w:pPr>
        <w:snapToGrid w:val="0"/>
        <w:spacing w:line="600" w:lineRule="exact"/>
        <w:ind w:left="1134" w:hanging="654"/>
        <w:jc w:val="both"/>
        <w:rPr>
          <w:rFonts w:ascii="Times New Roman" w:eastAsia="標楷體" w:hAnsi="Times New Roman"/>
          <w:kern w:val="3"/>
          <w:sz w:val="28"/>
        </w:rPr>
      </w:pPr>
      <w:r w:rsidRPr="002459BB">
        <w:rPr>
          <w:rFonts w:ascii="Times New Roman" w:eastAsia="標楷體" w:hAnsi="Times New Roman"/>
          <w:kern w:val="3"/>
          <w:sz w:val="28"/>
        </w:rPr>
        <w:t>(</w:t>
      </w:r>
      <w:r w:rsidRPr="002459BB">
        <w:rPr>
          <w:rFonts w:ascii="Times New Roman" w:eastAsia="標楷體" w:hAnsi="Times New Roman"/>
          <w:kern w:val="3"/>
          <w:sz w:val="28"/>
        </w:rPr>
        <w:t>一</w:t>
      </w:r>
      <w:r w:rsidRPr="002459BB">
        <w:rPr>
          <w:rFonts w:ascii="Times New Roman" w:eastAsia="標楷體" w:hAnsi="Times New Roman"/>
          <w:kern w:val="3"/>
          <w:sz w:val="28"/>
        </w:rPr>
        <w:t>)</w:t>
      </w:r>
      <w:r w:rsidRPr="002459BB">
        <w:rPr>
          <w:rFonts w:ascii="Times New Roman" w:eastAsia="標楷體" w:hAnsi="Times New Roman"/>
          <w:kern w:val="3"/>
          <w:sz w:val="28"/>
        </w:rPr>
        <w:t>麻醉中</w:t>
      </w:r>
      <w:r w:rsidRPr="002459BB">
        <w:rPr>
          <w:rFonts w:ascii="Times New Roman" w:eastAsia="標楷體" w:hAnsi="Times New Roman"/>
          <w:kern w:val="3"/>
          <w:sz w:val="28"/>
        </w:rPr>
        <w:t>(</w:t>
      </w:r>
      <w:r w:rsidRPr="002459BB">
        <w:rPr>
          <w:rFonts w:ascii="Times New Roman" w:eastAsia="標楷體" w:hAnsi="Times New Roman"/>
          <w:kern w:val="3"/>
          <w:sz w:val="28"/>
        </w:rPr>
        <w:t>局部麻醉除外</w:t>
      </w:r>
      <w:r w:rsidRPr="002459BB">
        <w:rPr>
          <w:rFonts w:ascii="Times New Roman" w:eastAsia="標楷體" w:hAnsi="Times New Roman"/>
          <w:kern w:val="3"/>
          <w:sz w:val="28"/>
        </w:rPr>
        <w:t>)</w:t>
      </w:r>
      <w:r w:rsidRPr="002459BB">
        <w:rPr>
          <w:rFonts w:ascii="Times New Roman" w:eastAsia="標楷體" w:hAnsi="Times New Roman"/>
          <w:kern w:val="3"/>
          <w:sz w:val="28"/>
        </w:rPr>
        <w:t>使用動脈血氧飽和監視器</w:t>
      </w:r>
      <w:r w:rsidRPr="002459BB">
        <w:rPr>
          <w:rFonts w:ascii="Times New Roman" w:eastAsia="標楷體" w:hAnsi="Times New Roman"/>
          <w:kern w:val="3"/>
          <w:sz w:val="28"/>
        </w:rPr>
        <w:t>(Pulse Oximeter)(</w:t>
      </w:r>
      <w:r w:rsidR="00401B8D" w:rsidRPr="002459BB">
        <w:rPr>
          <w:rFonts w:ascii="Times New Roman" w:eastAsia="標楷體" w:hAnsi="Times New Roman"/>
          <w:kern w:val="3"/>
          <w:sz w:val="28"/>
        </w:rPr>
        <w:t>57017C</w:t>
      </w:r>
      <w:r w:rsidRPr="002459BB">
        <w:rPr>
          <w:rFonts w:ascii="Times New Roman" w:eastAsia="標楷體" w:hAnsi="Times New Roman"/>
          <w:kern w:val="3"/>
          <w:sz w:val="28"/>
        </w:rPr>
        <w:t>)</w:t>
      </w:r>
      <w:r w:rsidRPr="002459BB">
        <w:rPr>
          <w:rFonts w:ascii="Times New Roman" w:eastAsia="標楷體" w:hAnsi="Times New Roman"/>
          <w:kern w:val="3"/>
          <w:sz w:val="28"/>
        </w:rPr>
        <w:t>，每一病例給付一次。</w:t>
      </w:r>
      <w:r w:rsidR="00AA3A63" w:rsidRPr="002459BB">
        <w:rPr>
          <w:rFonts w:ascii="Times New Roman" w:eastAsia="標楷體" w:hAnsi="Times New Roman"/>
          <w:kern w:val="3"/>
          <w:sz w:val="28"/>
        </w:rPr>
        <w:t>(</w:t>
      </w:r>
      <w:r w:rsidR="003C072F" w:rsidRPr="002459BB">
        <w:rPr>
          <w:rFonts w:ascii="Times New Roman" w:eastAsia="標楷體" w:hAnsi="Times New Roman"/>
          <w:kern w:val="3"/>
          <w:sz w:val="28"/>
        </w:rPr>
        <w:t>109/5/1</w:t>
      </w:r>
      <w:r w:rsidR="00AA3A63" w:rsidRPr="002459BB">
        <w:rPr>
          <w:rFonts w:ascii="Times New Roman" w:eastAsia="標楷體" w:hAnsi="Times New Roman"/>
          <w:kern w:val="3"/>
          <w:sz w:val="28"/>
        </w:rPr>
        <w:t>)</w:t>
      </w:r>
    </w:p>
    <w:p w:rsidR="000257EE" w:rsidRPr="002459BB" w:rsidRDefault="00274757" w:rsidP="00AA0EEE">
      <w:pPr>
        <w:snapToGrid w:val="0"/>
        <w:spacing w:line="600" w:lineRule="exact"/>
        <w:ind w:left="1040" w:hanging="560"/>
        <w:jc w:val="both"/>
        <w:rPr>
          <w:rFonts w:ascii="Times New Roman" w:hAnsi="Times New Roman"/>
        </w:rPr>
      </w:pPr>
      <w:r w:rsidRPr="002459BB">
        <w:rPr>
          <w:rFonts w:ascii="Times New Roman" w:eastAsia="標楷體" w:hAnsi="Times New Roman"/>
          <w:kern w:val="3"/>
          <w:sz w:val="28"/>
        </w:rPr>
        <w:t>(</w:t>
      </w:r>
      <w:r w:rsidRPr="002459BB">
        <w:rPr>
          <w:rFonts w:ascii="Times New Roman" w:eastAsia="標楷體" w:hAnsi="Times New Roman"/>
          <w:kern w:val="3"/>
          <w:sz w:val="28"/>
        </w:rPr>
        <w:t>二</w:t>
      </w:r>
      <w:r w:rsidRPr="002459BB">
        <w:rPr>
          <w:rFonts w:ascii="Times New Roman" w:eastAsia="標楷體" w:hAnsi="Times New Roman"/>
          <w:kern w:val="3"/>
          <w:sz w:val="28"/>
        </w:rPr>
        <w:t>)</w:t>
      </w:r>
      <w:r w:rsidRPr="002459BB">
        <w:rPr>
          <w:rFonts w:ascii="Times New Roman" w:eastAsia="標楷體" w:hAnsi="Times New Roman"/>
          <w:kern w:val="3"/>
          <w:sz w:val="28"/>
        </w:rPr>
        <w:t>病患如無法施行區域麻醉而改用全身麻醉者應於申報醫療費用時檢附相關病歷資料，並宜請麻醉審查醫</w:t>
      </w:r>
      <w:r w:rsidRPr="002459BB">
        <w:rPr>
          <w:rFonts w:ascii="Times New Roman" w:eastAsia="標楷體" w:hAnsi="Times New Roman"/>
          <w:sz w:val="28"/>
          <w:szCs w:val="28"/>
        </w:rPr>
        <w:t>藥專家</w:t>
      </w:r>
      <w:r w:rsidRPr="002459BB">
        <w:rPr>
          <w:rFonts w:ascii="Times New Roman" w:eastAsia="標楷體" w:hAnsi="Times New Roman"/>
          <w:kern w:val="3"/>
          <w:sz w:val="28"/>
        </w:rPr>
        <w:t>依專業認定是否合理。</w:t>
      </w:r>
      <w:r w:rsidRPr="002459BB">
        <w:rPr>
          <w:rFonts w:ascii="Times New Roman" w:eastAsia="標楷體" w:hAnsi="Times New Roman"/>
          <w:kern w:val="3"/>
          <w:sz w:val="28"/>
        </w:rPr>
        <w:t>(102/3/1)</w:t>
      </w:r>
    </w:p>
    <w:p w:rsidR="000257EE" w:rsidRPr="002459BB" w:rsidRDefault="00274757" w:rsidP="00AA0EEE">
      <w:pPr>
        <w:snapToGrid w:val="0"/>
        <w:spacing w:line="600" w:lineRule="exact"/>
        <w:ind w:left="1040" w:hanging="560"/>
        <w:jc w:val="both"/>
        <w:rPr>
          <w:rFonts w:ascii="Times New Roman" w:hAnsi="Times New Roman"/>
        </w:rPr>
      </w:pPr>
      <w:r w:rsidRPr="002459BB">
        <w:rPr>
          <w:rFonts w:ascii="Times New Roman" w:eastAsia="標楷體" w:hAnsi="Times New Roman"/>
          <w:kern w:val="3"/>
          <w:sz w:val="28"/>
        </w:rPr>
        <w:t>(</w:t>
      </w:r>
      <w:r w:rsidRPr="002459BB">
        <w:rPr>
          <w:rFonts w:ascii="Times New Roman" w:eastAsia="標楷體" w:hAnsi="Times New Roman"/>
          <w:kern w:val="3"/>
          <w:sz w:val="28"/>
        </w:rPr>
        <w:t>三</w:t>
      </w:r>
      <w:r w:rsidRPr="002459BB">
        <w:rPr>
          <w:rFonts w:ascii="Times New Roman" w:eastAsia="標楷體" w:hAnsi="Times New Roman"/>
          <w:kern w:val="3"/>
          <w:sz w:val="28"/>
        </w:rPr>
        <w:t>)</w:t>
      </w:r>
      <w:r w:rsidRPr="002459BB">
        <w:rPr>
          <w:rFonts w:ascii="Times New Roman" w:eastAsia="標楷體" w:hAnsi="Times New Roman"/>
          <w:kern w:val="3"/>
          <w:sz w:val="28"/>
        </w:rPr>
        <w:t>病人因病情改變，致已實施麻醉後無法繼續施行手術時，應於病歷上詳述原因，審查醫</w:t>
      </w:r>
      <w:r w:rsidRPr="002459BB">
        <w:rPr>
          <w:rFonts w:ascii="Times New Roman" w:eastAsia="標楷體" w:hAnsi="Times New Roman"/>
          <w:sz w:val="28"/>
          <w:szCs w:val="28"/>
        </w:rPr>
        <w:t>藥專家</w:t>
      </w:r>
      <w:r w:rsidRPr="002459BB">
        <w:rPr>
          <w:rFonts w:ascii="Times New Roman" w:eastAsia="標楷體" w:hAnsi="Times New Roman"/>
          <w:kern w:val="3"/>
          <w:sz w:val="28"/>
        </w:rPr>
        <w:t>得按前述資料核實給付。</w:t>
      </w:r>
      <w:r w:rsidRPr="002459BB">
        <w:rPr>
          <w:rFonts w:ascii="Times New Roman" w:eastAsia="標楷體" w:hAnsi="Times New Roman"/>
          <w:kern w:val="3"/>
          <w:sz w:val="28"/>
        </w:rPr>
        <w:t>(102/3/1)</w:t>
      </w:r>
    </w:p>
    <w:p w:rsidR="000257EE" w:rsidRPr="002459BB" w:rsidRDefault="00274757" w:rsidP="00AA0EEE">
      <w:pPr>
        <w:snapToGrid w:val="0"/>
        <w:spacing w:line="600" w:lineRule="exact"/>
        <w:ind w:left="1040" w:hanging="560"/>
        <w:jc w:val="both"/>
        <w:rPr>
          <w:rFonts w:ascii="Times New Roman" w:eastAsia="標楷體" w:hAnsi="Times New Roman"/>
          <w:kern w:val="3"/>
          <w:sz w:val="28"/>
        </w:rPr>
      </w:pPr>
      <w:r w:rsidRPr="002459BB">
        <w:rPr>
          <w:rFonts w:ascii="Times New Roman" w:eastAsia="標楷體" w:hAnsi="Times New Roman"/>
          <w:kern w:val="3"/>
          <w:sz w:val="28"/>
        </w:rPr>
        <w:t>(</w:t>
      </w:r>
      <w:r w:rsidRPr="002459BB">
        <w:rPr>
          <w:rFonts w:ascii="Times New Roman" w:eastAsia="標楷體" w:hAnsi="Times New Roman"/>
          <w:kern w:val="3"/>
          <w:sz w:val="28"/>
        </w:rPr>
        <w:t>四</w:t>
      </w:r>
      <w:r w:rsidRPr="002459BB">
        <w:rPr>
          <w:rFonts w:ascii="Times New Roman" w:eastAsia="標楷體" w:hAnsi="Times New Roman"/>
          <w:kern w:val="3"/>
          <w:sz w:val="28"/>
        </w:rPr>
        <w:t>)</w:t>
      </w:r>
      <w:r w:rsidRPr="002459BB">
        <w:rPr>
          <w:rFonts w:ascii="Times New Roman" w:eastAsia="標楷體" w:hAnsi="Times New Roman"/>
          <w:kern w:val="3"/>
          <w:sz w:val="28"/>
        </w:rPr>
        <w:t>因外科併發症而實施麻醉者，按實際麻醉狀況，核實給付。</w:t>
      </w:r>
    </w:p>
    <w:p w:rsidR="000257EE" w:rsidRPr="002459BB" w:rsidRDefault="00274757" w:rsidP="00AA0EEE">
      <w:pPr>
        <w:snapToGrid w:val="0"/>
        <w:spacing w:line="600" w:lineRule="exact"/>
        <w:ind w:left="1040" w:hanging="560"/>
        <w:jc w:val="both"/>
        <w:rPr>
          <w:rFonts w:ascii="Times New Roman" w:hAnsi="Times New Roman"/>
        </w:rPr>
      </w:pPr>
      <w:r w:rsidRPr="002459BB">
        <w:rPr>
          <w:rFonts w:ascii="Times New Roman" w:eastAsia="標楷體" w:hAnsi="Times New Roman"/>
          <w:kern w:val="3"/>
          <w:sz w:val="28"/>
        </w:rPr>
        <w:t>(</w:t>
      </w:r>
      <w:r w:rsidRPr="002459BB">
        <w:rPr>
          <w:rFonts w:ascii="Times New Roman" w:eastAsia="標楷體" w:hAnsi="Times New Roman"/>
          <w:kern w:val="3"/>
          <w:sz w:val="28"/>
        </w:rPr>
        <w:t>五</w:t>
      </w:r>
      <w:r w:rsidRPr="002459BB">
        <w:rPr>
          <w:rFonts w:ascii="Times New Roman" w:eastAsia="標楷體" w:hAnsi="Times New Roman"/>
          <w:kern w:val="3"/>
          <w:sz w:val="28"/>
        </w:rPr>
        <w:t>)</w:t>
      </w:r>
      <w:r w:rsidRPr="002459BB">
        <w:rPr>
          <w:rFonts w:ascii="Times New Roman" w:eastAsia="標楷體" w:hAnsi="Times New Roman"/>
          <w:kern w:val="3"/>
          <w:sz w:val="28"/>
        </w:rPr>
        <w:t>麻醉中使用侵入性監視方法，應視麻醉危險性而定，費用是否刪除宜由審查醫</w:t>
      </w:r>
      <w:r w:rsidRPr="002459BB">
        <w:rPr>
          <w:rFonts w:ascii="Times New Roman" w:eastAsia="標楷體" w:hAnsi="Times New Roman"/>
          <w:sz w:val="28"/>
          <w:szCs w:val="28"/>
        </w:rPr>
        <w:t>藥專家</w:t>
      </w:r>
      <w:r w:rsidRPr="002459BB">
        <w:rPr>
          <w:rFonts w:ascii="Times New Roman" w:eastAsia="標楷體" w:hAnsi="Times New Roman"/>
          <w:kern w:val="3"/>
          <w:sz w:val="28"/>
        </w:rPr>
        <w:t>依專業認定。</w:t>
      </w:r>
      <w:r w:rsidRPr="002459BB">
        <w:rPr>
          <w:rFonts w:ascii="Times New Roman" w:eastAsia="標楷體" w:hAnsi="Times New Roman"/>
          <w:kern w:val="3"/>
          <w:sz w:val="28"/>
        </w:rPr>
        <w:t>(102/3/1)</w:t>
      </w:r>
    </w:p>
    <w:p w:rsidR="000257EE" w:rsidRPr="002459BB" w:rsidRDefault="00274757" w:rsidP="00AA0EEE">
      <w:pPr>
        <w:snapToGrid w:val="0"/>
        <w:spacing w:line="600" w:lineRule="exact"/>
        <w:ind w:left="1040" w:hanging="560"/>
        <w:jc w:val="both"/>
        <w:rPr>
          <w:rFonts w:ascii="Times New Roman" w:eastAsia="標楷體" w:hAnsi="Times New Roman"/>
          <w:kern w:val="3"/>
          <w:sz w:val="28"/>
        </w:rPr>
      </w:pPr>
      <w:r w:rsidRPr="002459BB">
        <w:rPr>
          <w:rFonts w:ascii="Times New Roman" w:eastAsia="標楷體" w:hAnsi="Times New Roman"/>
          <w:kern w:val="3"/>
          <w:sz w:val="28"/>
        </w:rPr>
        <w:t>(</w:t>
      </w:r>
      <w:r w:rsidRPr="002459BB">
        <w:rPr>
          <w:rFonts w:ascii="Times New Roman" w:eastAsia="標楷體" w:hAnsi="Times New Roman"/>
          <w:kern w:val="3"/>
          <w:sz w:val="28"/>
        </w:rPr>
        <w:t>六</w:t>
      </w:r>
      <w:r w:rsidRPr="002459BB">
        <w:rPr>
          <w:rFonts w:ascii="Times New Roman" w:eastAsia="標楷體" w:hAnsi="Times New Roman"/>
          <w:kern w:val="3"/>
          <w:sz w:val="28"/>
        </w:rPr>
        <w:t>)</w:t>
      </w:r>
      <w:r w:rsidRPr="002459BB">
        <w:rPr>
          <w:rFonts w:ascii="Times New Roman" w:eastAsia="標楷體" w:hAnsi="Times New Roman"/>
          <w:kern w:val="3"/>
          <w:sz w:val="28"/>
        </w:rPr>
        <w:t>列報麻醉恢復照護費</w:t>
      </w:r>
      <w:r w:rsidRPr="002459BB">
        <w:rPr>
          <w:rFonts w:ascii="Times New Roman" w:eastAsia="標楷體" w:hAnsi="Times New Roman"/>
          <w:kern w:val="3"/>
          <w:sz w:val="28"/>
        </w:rPr>
        <w:t>(96025B)</w:t>
      </w:r>
      <w:r w:rsidRPr="002459BB">
        <w:rPr>
          <w:rFonts w:ascii="Times New Roman" w:eastAsia="標楷體" w:hAnsi="Times New Roman"/>
          <w:kern w:val="3"/>
          <w:sz w:val="28"/>
        </w:rPr>
        <w:t>、麻醉前評估</w:t>
      </w:r>
      <w:r w:rsidRPr="002459BB">
        <w:rPr>
          <w:rFonts w:ascii="Times New Roman" w:eastAsia="標楷體" w:hAnsi="Times New Roman"/>
          <w:kern w:val="3"/>
          <w:sz w:val="28"/>
        </w:rPr>
        <w:t>(96026B)</w:t>
      </w:r>
      <w:r w:rsidRPr="002459BB">
        <w:rPr>
          <w:rFonts w:ascii="Times New Roman" w:eastAsia="標楷體" w:hAnsi="Times New Roman"/>
          <w:kern w:val="3"/>
          <w:sz w:val="28"/>
        </w:rPr>
        <w:t>項目之醫療院所，除須有麻醉恢復室之設備，且限行臂神經叢阻斷術、脊椎麻醉、硬脊膜外麻醉及全身麻醉之住院患者，並須附麻醉紀錄及麻醉專科醫師簽章。</w:t>
      </w:r>
    </w:p>
    <w:p w:rsidR="000257EE" w:rsidRPr="002459BB" w:rsidRDefault="00274757" w:rsidP="00AA0EEE">
      <w:pPr>
        <w:snapToGrid w:val="0"/>
        <w:spacing w:line="600" w:lineRule="exact"/>
        <w:ind w:left="1040" w:hanging="560"/>
        <w:jc w:val="both"/>
        <w:rPr>
          <w:rFonts w:ascii="Times New Roman" w:eastAsia="標楷體" w:hAnsi="Times New Roman"/>
          <w:kern w:val="3"/>
          <w:sz w:val="28"/>
        </w:rPr>
      </w:pPr>
      <w:r w:rsidRPr="002459BB">
        <w:rPr>
          <w:rFonts w:ascii="Times New Roman" w:eastAsia="標楷體" w:hAnsi="Times New Roman"/>
          <w:kern w:val="3"/>
          <w:sz w:val="28"/>
        </w:rPr>
        <w:t>(</w:t>
      </w:r>
      <w:r w:rsidRPr="002459BB">
        <w:rPr>
          <w:rFonts w:ascii="Times New Roman" w:eastAsia="標楷體" w:hAnsi="Times New Roman"/>
          <w:kern w:val="3"/>
          <w:sz w:val="28"/>
        </w:rPr>
        <w:t>七</w:t>
      </w:r>
      <w:r w:rsidRPr="002459BB">
        <w:rPr>
          <w:rFonts w:ascii="Times New Roman" w:eastAsia="標楷體" w:hAnsi="Times New Roman"/>
          <w:kern w:val="3"/>
          <w:sz w:val="28"/>
        </w:rPr>
        <w:t>)96003C</w:t>
      </w:r>
      <w:r w:rsidRPr="002459BB">
        <w:rPr>
          <w:rFonts w:ascii="Times New Roman" w:eastAsia="標楷體" w:hAnsi="Times New Roman"/>
          <w:kern w:val="3"/>
          <w:sz w:val="28"/>
        </w:rPr>
        <w:t>朦朧麻醉之定義為：投與藥劑提供手術病人鎮靜作用。</w:t>
      </w:r>
      <w:r w:rsidR="00C54EE9" w:rsidRPr="002459BB">
        <w:rPr>
          <w:rFonts w:ascii="Times New Roman" w:eastAsia="標楷體" w:hAnsi="Times New Roman"/>
          <w:kern w:val="3"/>
          <w:sz w:val="28"/>
        </w:rPr>
        <w:t>(</w:t>
      </w:r>
      <w:r w:rsidRPr="002459BB">
        <w:rPr>
          <w:rFonts w:ascii="Times New Roman" w:eastAsia="標楷體" w:hAnsi="Times New Roman"/>
          <w:kern w:val="3"/>
          <w:sz w:val="28"/>
        </w:rPr>
        <w:t>中央健康保險局九十年二月二十七日健保審字第九</w:t>
      </w:r>
      <w:r w:rsidRPr="002459BB">
        <w:rPr>
          <w:rFonts w:ascii="Times New Roman" w:eastAsia="標楷體" w:hAnsi="Times New Roman"/>
          <w:kern w:val="3"/>
          <w:sz w:val="28"/>
        </w:rPr>
        <w:t>○○○</w:t>
      </w:r>
      <w:r w:rsidRPr="002459BB">
        <w:rPr>
          <w:rFonts w:ascii="Times New Roman" w:eastAsia="標楷體" w:hAnsi="Times New Roman"/>
          <w:kern w:val="3"/>
          <w:sz w:val="28"/>
        </w:rPr>
        <w:t>六一二七號函</w:t>
      </w:r>
      <w:r w:rsidR="00C54EE9" w:rsidRPr="002459BB">
        <w:rPr>
          <w:rFonts w:ascii="Times New Roman" w:eastAsia="標楷體" w:hAnsi="Times New Roman"/>
          <w:kern w:val="3"/>
          <w:sz w:val="28"/>
        </w:rPr>
        <w:t>)</w:t>
      </w:r>
    </w:p>
    <w:p w:rsidR="000257EE" w:rsidRPr="002459BB" w:rsidRDefault="00274757" w:rsidP="00AA0EEE">
      <w:pPr>
        <w:snapToGrid w:val="0"/>
        <w:spacing w:line="600" w:lineRule="exact"/>
        <w:ind w:left="1040" w:hanging="560"/>
        <w:jc w:val="both"/>
        <w:rPr>
          <w:rFonts w:ascii="Times New Roman" w:eastAsia="標楷體" w:hAnsi="Times New Roman"/>
          <w:kern w:val="3"/>
          <w:sz w:val="28"/>
        </w:rPr>
      </w:pPr>
      <w:r w:rsidRPr="002459BB">
        <w:rPr>
          <w:rFonts w:ascii="Times New Roman" w:eastAsia="標楷體" w:hAnsi="Times New Roman"/>
          <w:kern w:val="3"/>
          <w:sz w:val="28"/>
        </w:rPr>
        <w:t>(</w:t>
      </w:r>
      <w:r w:rsidRPr="002459BB">
        <w:rPr>
          <w:rFonts w:ascii="Times New Roman" w:eastAsia="標楷體" w:hAnsi="Times New Roman"/>
          <w:kern w:val="3"/>
          <w:sz w:val="28"/>
        </w:rPr>
        <w:t>八</w:t>
      </w:r>
      <w:r w:rsidRPr="002459BB">
        <w:rPr>
          <w:rFonts w:ascii="Times New Roman" w:eastAsia="標楷體" w:hAnsi="Times New Roman"/>
          <w:kern w:val="3"/>
          <w:sz w:val="28"/>
        </w:rPr>
        <w:t>)</w:t>
      </w:r>
      <w:r w:rsidRPr="002459BB">
        <w:rPr>
          <w:rFonts w:ascii="Times New Roman" w:eastAsia="標楷體" w:hAnsi="Times New Roman"/>
          <w:kern w:val="3"/>
          <w:sz w:val="28"/>
        </w:rPr>
        <w:t>靜脈或肌肉麻醉</w:t>
      </w:r>
      <w:r w:rsidRPr="002459BB">
        <w:rPr>
          <w:rFonts w:ascii="Times New Roman" w:eastAsia="標楷體" w:hAnsi="Times New Roman"/>
          <w:kern w:val="3"/>
          <w:sz w:val="28"/>
        </w:rPr>
        <w:t>(IV</w:t>
      </w:r>
      <w:r w:rsidRPr="002459BB">
        <w:rPr>
          <w:rFonts w:ascii="Times New Roman" w:eastAsia="標楷體" w:hAnsi="Times New Roman"/>
          <w:kern w:val="3"/>
          <w:sz w:val="28"/>
        </w:rPr>
        <w:t>或</w:t>
      </w:r>
      <w:r w:rsidRPr="002459BB">
        <w:rPr>
          <w:rFonts w:ascii="Times New Roman" w:eastAsia="標楷體" w:hAnsi="Times New Roman"/>
          <w:kern w:val="3"/>
          <w:sz w:val="28"/>
        </w:rPr>
        <w:t>IM anesthesia)(96004C)</w:t>
      </w:r>
      <w:r w:rsidRPr="002459BB">
        <w:rPr>
          <w:rFonts w:ascii="Times New Roman" w:eastAsia="標楷體" w:hAnsi="Times New Roman"/>
          <w:kern w:val="3"/>
          <w:sz w:val="28"/>
        </w:rPr>
        <w:t>視為全身麻醉。</w:t>
      </w:r>
    </w:p>
    <w:p w:rsidR="000257EE" w:rsidRPr="002459BB" w:rsidRDefault="00274757" w:rsidP="00AA0EEE">
      <w:pPr>
        <w:snapToGrid w:val="0"/>
        <w:spacing w:line="600" w:lineRule="exact"/>
        <w:ind w:left="1040" w:hanging="560"/>
        <w:jc w:val="both"/>
        <w:rPr>
          <w:rFonts w:ascii="Times New Roman" w:eastAsia="標楷體" w:hAnsi="Times New Roman"/>
          <w:kern w:val="3"/>
          <w:sz w:val="28"/>
        </w:rPr>
      </w:pPr>
      <w:r w:rsidRPr="002459BB">
        <w:rPr>
          <w:rFonts w:ascii="Times New Roman" w:eastAsia="標楷體" w:hAnsi="Times New Roman"/>
          <w:kern w:val="3"/>
          <w:sz w:val="28"/>
        </w:rPr>
        <w:t>(</w:t>
      </w:r>
      <w:r w:rsidRPr="002459BB">
        <w:rPr>
          <w:rFonts w:ascii="Times New Roman" w:eastAsia="標楷體" w:hAnsi="Times New Roman"/>
          <w:kern w:val="3"/>
          <w:sz w:val="28"/>
        </w:rPr>
        <w:t>九</w:t>
      </w:r>
      <w:r w:rsidRPr="002459BB">
        <w:rPr>
          <w:rFonts w:ascii="Times New Roman" w:eastAsia="標楷體" w:hAnsi="Times New Roman"/>
          <w:kern w:val="3"/>
          <w:sz w:val="28"/>
        </w:rPr>
        <w:t>)96004C</w:t>
      </w:r>
      <w:r w:rsidRPr="002459BB">
        <w:rPr>
          <w:rFonts w:ascii="Times New Roman" w:eastAsia="標楷體" w:hAnsi="Times New Roman"/>
          <w:kern w:val="3"/>
          <w:sz w:val="28"/>
        </w:rPr>
        <w:t>靜脈或肌肉麻醉之界定：執行內容須包括全身麻醉誘導藥物【</w:t>
      </w:r>
      <w:r w:rsidRPr="002459BB">
        <w:rPr>
          <w:rFonts w:ascii="Times New Roman" w:eastAsia="標楷體" w:hAnsi="Times New Roman"/>
          <w:kern w:val="3"/>
          <w:sz w:val="28"/>
        </w:rPr>
        <w:t>short induction barbiturates</w:t>
      </w:r>
      <w:r w:rsidR="00C54EE9" w:rsidRPr="002459BB">
        <w:rPr>
          <w:rFonts w:ascii="Times New Roman" w:eastAsia="標楷體" w:hAnsi="Times New Roman"/>
          <w:kern w:val="3"/>
          <w:sz w:val="28"/>
        </w:rPr>
        <w:t>(</w:t>
      </w:r>
      <w:r w:rsidRPr="002459BB">
        <w:rPr>
          <w:rFonts w:ascii="Times New Roman" w:eastAsia="標楷體" w:hAnsi="Times New Roman"/>
          <w:kern w:val="3"/>
          <w:sz w:val="28"/>
        </w:rPr>
        <w:t>如</w:t>
      </w:r>
      <w:r w:rsidRPr="002459BB">
        <w:rPr>
          <w:rFonts w:ascii="Times New Roman" w:eastAsia="標楷體" w:hAnsi="Times New Roman"/>
          <w:kern w:val="3"/>
          <w:sz w:val="28"/>
        </w:rPr>
        <w:t>thiopental</w:t>
      </w:r>
      <w:r w:rsidRPr="002459BB">
        <w:rPr>
          <w:rFonts w:ascii="Times New Roman" w:eastAsia="標楷體" w:hAnsi="Times New Roman"/>
          <w:kern w:val="3"/>
          <w:sz w:val="28"/>
        </w:rPr>
        <w:t>、</w:t>
      </w:r>
      <w:r w:rsidRPr="002459BB">
        <w:rPr>
          <w:rFonts w:ascii="Times New Roman" w:eastAsia="標楷體" w:hAnsi="Times New Roman"/>
          <w:kern w:val="3"/>
          <w:sz w:val="28"/>
        </w:rPr>
        <w:t>methohexital</w:t>
      </w:r>
      <w:r w:rsidR="00C54EE9" w:rsidRPr="002459BB">
        <w:rPr>
          <w:rFonts w:ascii="Times New Roman" w:eastAsia="標楷體" w:hAnsi="Times New Roman"/>
          <w:kern w:val="3"/>
          <w:sz w:val="28"/>
        </w:rPr>
        <w:t>)</w:t>
      </w:r>
      <w:r w:rsidRPr="002459BB">
        <w:rPr>
          <w:rFonts w:ascii="Times New Roman" w:eastAsia="標楷體" w:hAnsi="Times New Roman"/>
          <w:kern w:val="3"/>
          <w:sz w:val="28"/>
        </w:rPr>
        <w:t>、</w:t>
      </w:r>
      <w:r w:rsidRPr="002459BB">
        <w:rPr>
          <w:rFonts w:ascii="Times New Roman" w:eastAsia="標楷體" w:hAnsi="Times New Roman"/>
          <w:kern w:val="3"/>
          <w:sz w:val="28"/>
        </w:rPr>
        <w:t>Etomidate</w:t>
      </w:r>
      <w:r w:rsidRPr="002459BB">
        <w:rPr>
          <w:rFonts w:ascii="Times New Roman" w:eastAsia="標楷體" w:hAnsi="Times New Roman"/>
          <w:kern w:val="3"/>
          <w:sz w:val="28"/>
        </w:rPr>
        <w:t>、</w:t>
      </w:r>
      <w:r w:rsidRPr="002459BB">
        <w:rPr>
          <w:rFonts w:ascii="Times New Roman" w:eastAsia="標楷體" w:hAnsi="Times New Roman"/>
          <w:kern w:val="3"/>
          <w:sz w:val="28"/>
        </w:rPr>
        <w:t>Ketamine</w:t>
      </w:r>
      <w:r w:rsidRPr="002459BB">
        <w:rPr>
          <w:rFonts w:ascii="Times New Roman" w:eastAsia="標楷體" w:hAnsi="Times New Roman"/>
          <w:kern w:val="3"/>
          <w:sz w:val="28"/>
        </w:rPr>
        <w:t>、</w:t>
      </w:r>
      <w:r w:rsidRPr="002459BB">
        <w:rPr>
          <w:rFonts w:ascii="Times New Roman" w:eastAsia="標楷體" w:hAnsi="Times New Roman"/>
          <w:kern w:val="3"/>
          <w:sz w:val="28"/>
        </w:rPr>
        <w:t>Propofol</w:t>
      </w:r>
      <w:r w:rsidRPr="002459BB">
        <w:rPr>
          <w:rFonts w:ascii="Times New Roman" w:eastAsia="標楷體" w:hAnsi="Times New Roman"/>
          <w:kern w:val="3"/>
          <w:sz w:val="28"/>
        </w:rPr>
        <w:t>等】及完整紀錄</w:t>
      </w:r>
      <w:r w:rsidR="00C54EE9" w:rsidRPr="002459BB">
        <w:rPr>
          <w:rFonts w:ascii="Times New Roman" w:eastAsia="標楷體" w:hAnsi="Times New Roman"/>
          <w:kern w:val="3"/>
          <w:sz w:val="28"/>
        </w:rPr>
        <w:t>(</w:t>
      </w:r>
      <w:r w:rsidRPr="002459BB">
        <w:rPr>
          <w:rFonts w:ascii="Times New Roman" w:eastAsia="標楷體" w:hAnsi="Times New Roman"/>
          <w:kern w:val="3"/>
          <w:sz w:val="28"/>
        </w:rPr>
        <w:t>包括麻醉前評估、麻醉紀錄、麻醉恢復紀錄</w:t>
      </w:r>
      <w:r w:rsidR="00C54EE9" w:rsidRPr="002459BB">
        <w:rPr>
          <w:rFonts w:ascii="Times New Roman" w:eastAsia="標楷體" w:hAnsi="Times New Roman"/>
          <w:kern w:val="3"/>
          <w:sz w:val="28"/>
        </w:rPr>
        <w:t>)(</w:t>
      </w:r>
      <w:r w:rsidRPr="002459BB">
        <w:rPr>
          <w:rFonts w:ascii="Times New Roman" w:eastAsia="標楷體" w:hAnsi="Times New Roman"/>
          <w:kern w:val="3"/>
          <w:sz w:val="28"/>
        </w:rPr>
        <w:t>中央健康保險局九十年二月二十七日健保審字第</w:t>
      </w:r>
      <w:r w:rsidR="008E2644" w:rsidRPr="002459BB">
        <w:rPr>
          <w:rFonts w:ascii="Times New Roman" w:eastAsia="標楷體" w:hAnsi="Times New Roman"/>
          <w:kern w:val="3"/>
          <w:sz w:val="28"/>
        </w:rPr>
        <w:t>90006127</w:t>
      </w:r>
      <w:r w:rsidRPr="002459BB">
        <w:rPr>
          <w:rFonts w:ascii="Times New Roman" w:eastAsia="標楷體" w:hAnsi="Times New Roman"/>
          <w:kern w:val="3"/>
          <w:sz w:val="28"/>
        </w:rPr>
        <w:t>號函</w:t>
      </w:r>
      <w:r w:rsidR="00C54EE9" w:rsidRPr="002459BB">
        <w:rPr>
          <w:rFonts w:ascii="Times New Roman" w:eastAsia="標楷體" w:hAnsi="Times New Roman"/>
          <w:kern w:val="3"/>
          <w:sz w:val="28"/>
        </w:rPr>
        <w:t>)</w:t>
      </w:r>
    </w:p>
    <w:p w:rsidR="000257EE" w:rsidRPr="002459BB" w:rsidRDefault="00274757" w:rsidP="00AA0EEE">
      <w:pPr>
        <w:snapToGrid w:val="0"/>
        <w:spacing w:line="600" w:lineRule="exact"/>
        <w:ind w:left="1040" w:hanging="560"/>
        <w:jc w:val="both"/>
        <w:rPr>
          <w:rFonts w:ascii="Times New Roman" w:eastAsia="標楷體" w:hAnsi="Times New Roman"/>
          <w:kern w:val="3"/>
          <w:sz w:val="28"/>
        </w:rPr>
      </w:pPr>
      <w:r w:rsidRPr="002459BB">
        <w:rPr>
          <w:rFonts w:ascii="Times New Roman" w:eastAsia="標楷體" w:hAnsi="Times New Roman"/>
          <w:kern w:val="3"/>
          <w:sz w:val="28"/>
        </w:rPr>
        <w:lastRenderedPageBreak/>
        <w:t>(</w:t>
      </w:r>
      <w:r w:rsidRPr="002459BB">
        <w:rPr>
          <w:rFonts w:ascii="Times New Roman" w:eastAsia="標楷體" w:hAnsi="Times New Roman"/>
          <w:kern w:val="3"/>
          <w:sz w:val="28"/>
        </w:rPr>
        <w:t>十</w:t>
      </w:r>
      <w:r w:rsidRPr="002459BB">
        <w:rPr>
          <w:rFonts w:ascii="Times New Roman" w:eastAsia="標楷體" w:hAnsi="Times New Roman"/>
          <w:kern w:val="3"/>
          <w:sz w:val="28"/>
        </w:rPr>
        <w:t>)</w:t>
      </w:r>
      <w:r w:rsidRPr="002459BB">
        <w:rPr>
          <w:rFonts w:ascii="Times New Roman" w:eastAsia="標楷體" w:hAnsi="Times New Roman"/>
          <w:kern w:val="3"/>
          <w:sz w:val="28"/>
        </w:rPr>
        <w:t>凡申報全身麻醉均須檢附完整紀錄包括麻醉前評估、麻醉紀錄及麻醉恢復紀錄，前兩項之基本記載內容及參考格式</w:t>
      </w:r>
      <w:r w:rsidR="00C54EE9" w:rsidRPr="002459BB">
        <w:rPr>
          <w:rFonts w:ascii="Times New Roman" w:eastAsia="標楷體" w:hAnsi="Times New Roman"/>
          <w:kern w:val="3"/>
          <w:sz w:val="28"/>
        </w:rPr>
        <w:t>(</w:t>
      </w:r>
      <w:r w:rsidRPr="002459BB">
        <w:rPr>
          <w:rFonts w:ascii="Times New Roman" w:eastAsia="標楷體" w:hAnsi="Times New Roman"/>
          <w:kern w:val="3"/>
          <w:sz w:val="28"/>
        </w:rPr>
        <w:t>詳附表十七</w:t>
      </w:r>
      <w:r w:rsidR="00C54EE9" w:rsidRPr="002459BB">
        <w:rPr>
          <w:rFonts w:ascii="Times New Roman" w:eastAsia="標楷體" w:hAnsi="Times New Roman"/>
          <w:kern w:val="3"/>
          <w:sz w:val="28"/>
        </w:rPr>
        <w:t>)</w:t>
      </w:r>
      <w:r w:rsidRPr="002459BB">
        <w:rPr>
          <w:rFonts w:ascii="Times New Roman" w:eastAsia="標楷體" w:hAnsi="Times New Roman"/>
          <w:kern w:val="3"/>
          <w:sz w:val="28"/>
        </w:rPr>
        <w:t>。</w:t>
      </w:r>
    </w:p>
    <w:p w:rsidR="000257EE" w:rsidRPr="002459BB" w:rsidRDefault="00274757" w:rsidP="00AA0EEE">
      <w:pPr>
        <w:snapToGrid w:val="0"/>
        <w:spacing w:line="600" w:lineRule="exact"/>
        <w:ind w:left="1040" w:hanging="560"/>
        <w:jc w:val="both"/>
        <w:rPr>
          <w:rFonts w:ascii="Times New Roman" w:hAnsi="Times New Roman"/>
        </w:rPr>
      </w:pPr>
      <w:r w:rsidRPr="002459BB">
        <w:rPr>
          <w:rFonts w:ascii="Times New Roman" w:eastAsia="標楷體" w:hAnsi="Times New Roman"/>
          <w:kern w:val="3"/>
          <w:sz w:val="28"/>
        </w:rPr>
        <w:t>(</w:t>
      </w:r>
      <w:r w:rsidRPr="002459BB">
        <w:rPr>
          <w:rFonts w:ascii="Times New Roman" w:eastAsia="標楷體" w:hAnsi="Times New Roman"/>
          <w:kern w:val="3"/>
          <w:sz w:val="28"/>
        </w:rPr>
        <w:t>十一</w:t>
      </w:r>
      <w:r w:rsidRPr="002459BB">
        <w:rPr>
          <w:rFonts w:ascii="Times New Roman" w:eastAsia="標楷體" w:hAnsi="Times New Roman"/>
          <w:kern w:val="3"/>
          <w:sz w:val="28"/>
        </w:rPr>
        <w:t>)</w:t>
      </w:r>
      <w:r w:rsidRPr="002459BB">
        <w:rPr>
          <w:rFonts w:ascii="Times New Roman" w:eastAsia="標楷體" w:hAnsi="Times New Roman"/>
          <w:kern w:val="3"/>
          <w:sz w:val="28"/>
        </w:rPr>
        <w:t>有關麻醉申復案件，應由麻醉審查醫</w:t>
      </w:r>
      <w:r w:rsidRPr="002459BB">
        <w:rPr>
          <w:rFonts w:ascii="Times New Roman" w:eastAsia="標楷體" w:hAnsi="Times New Roman"/>
          <w:sz w:val="28"/>
          <w:szCs w:val="28"/>
        </w:rPr>
        <w:t>藥專家</w:t>
      </w:r>
      <w:r w:rsidRPr="002459BB">
        <w:rPr>
          <w:rFonts w:ascii="Times New Roman" w:eastAsia="標楷體" w:hAnsi="Times New Roman"/>
          <w:kern w:val="3"/>
          <w:sz w:val="28"/>
        </w:rPr>
        <w:t>審查。</w:t>
      </w:r>
      <w:r w:rsidRPr="002459BB">
        <w:rPr>
          <w:rFonts w:ascii="Times New Roman" w:eastAsia="標楷體" w:hAnsi="Times New Roman"/>
          <w:kern w:val="3"/>
          <w:sz w:val="28"/>
        </w:rPr>
        <w:t>(102/3/1)</w:t>
      </w:r>
    </w:p>
    <w:p w:rsidR="000257EE" w:rsidRPr="002459BB" w:rsidRDefault="00274757" w:rsidP="00AA0EEE">
      <w:pPr>
        <w:snapToGrid w:val="0"/>
        <w:spacing w:line="600" w:lineRule="exact"/>
        <w:ind w:left="1040" w:hanging="560"/>
        <w:jc w:val="both"/>
        <w:rPr>
          <w:rFonts w:ascii="Times New Roman" w:eastAsia="標楷體" w:hAnsi="Times New Roman"/>
          <w:kern w:val="3"/>
          <w:sz w:val="28"/>
        </w:rPr>
        <w:sectPr w:rsidR="000257EE" w:rsidRPr="002459BB">
          <w:pgSz w:w="11906" w:h="16838"/>
          <w:pgMar w:top="1418" w:right="1304" w:bottom="1418" w:left="1320" w:header="720" w:footer="720" w:gutter="0"/>
          <w:cols w:space="720"/>
          <w:docGrid w:type="lines" w:linePitch="405"/>
        </w:sectPr>
      </w:pPr>
      <w:r w:rsidRPr="002459BB">
        <w:rPr>
          <w:rFonts w:ascii="Times New Roman" w:eastAsia="標楷體" w:hAnsi="Times New Roman"/>
          <w:kern w:val="3"/>
          <w:sz w:val="28"/>
        </w:rPr>
        <w:t>(</w:t>
      </w:r>
      <w:r w:rsidRPr="002459BB">
        <w:rPr>
          <w:rFonts w:ascii="Times New Roman" w:eastAsia="標楷體" w:hAnsi="Times New Roman"/>
          <w:kern w:val="3"/>
          <w:sz w:val="28"/>
        </w:rPr>
        <w:t>十二</w:t>
      </w:r>
      <w:r w:rsidRPr="002459BB">
        <w:rPr>
          <w:rFonts w:ascii="Times New Roman" w:eastAsia="標楷體" w:hAnsi="Times New Roman"/>
          <w:kern w:val="3"/>
          <w:sz w:val="28"/>
        </w:rPr>
        <w:t>)</w:t>
      </w:r>
      <w:r w:rsidRPr="002459BB">
        <w:rPr>
          <w:rFonts w:ascii="Times New Roman" w:eastAsia="標楷體" w:hAnsi="Times New Roman"/>
          <w:kern w:val="3"/>
          <w:sz w:val="28"/>
        </w:rPr>
        <w:t>凡申報</w:t>
      </w:r>
      <w:r w:rsidRPr="002459BB">
        <w:rPr>
          <w:rFonts w:ascii="Times New Roman" w:eastAsia="標楷體" w:hAnsi="Times New Roman"/>
          <w:kern w:val="3"/>
          <w:sz w:val="28"/>
        </w:rPr>
        <w:t>96011C</w:t>
      </w:r>
      <w:r w:rsidRPr="002459BB">
        <w:rPr>
          <w:rFonts w:ascii="Times New Roman" w:eastAsia="標楷體" w:hAnsi="Times New Roman"/>
          <w:kern w:val="3"/>
          <w:sz w:val="28"/>
        </w:rPr>
        <w:t>神經叢阻斷術，必須加註神經叢之解剖名稱。</w:t>
      </w:r>
    </w:p>
    <w:p w:rsidR="000257EE" w:rsidRPr="002459BB" w:rsidRDefault="00274757">
      <w:pPr>
        <w:spacing w:before="180" w:after="72"/>
        <w:jc w:val="center"/>
        <w:rPr>
          <w:rFonts w:ascii="Times New Roman" w:eastAsia="標楷體" w:hAnsi="Times New Roman"/>
          <w:bCs/>
          <w:sz w:val="28"/>
          <w:szCs w:val="28"/>
        </w:rPr>
        <w:sectPr w:rsidR="000257EE" w:rsidRPr="002459BB">
          <w:headerReference w:type="default" r:id="rId60"/>
          <w:footerReference w:type="default" r:id="rId61"/>
          <w:pgSz w:w="11906" w:h="16838"/>
          <w:pgMar w:top="1134" w:right="567" w:bottom="1134" w:left="567" w:header="283" w:footer="283" w:gutter="0"/>
          <w:cols w:space="720"/>
          <w:docGrid w:type="lines" w:linePitch="464"/>
        </w:sectPr>
      </w:pPr>
      <w:r w:rsidRPr="002459BB">
        <w:rPr>
          <w:rFonts w:ascii="Times New Roman" w:eastAsia="標楷體" w:hAnsi="Times New Roman"/>
          <w:bCs/>
          <w:sz w:val="28"/>
          <w:szCs w:val="28"/>
        </w:rPr>
        <w:lastRenderedPageBreak/>
        <w:t>附表一</w:t>
      </w:r>
      <w:r w:rsidRPr="002459BB">
        <w:rPr>
          <w:rFonts w:ascii="Times New Roman" w:eastAsia="標楷體" w:hAnsi="Times New Roman"/>
          <w:bCs/>
          <w:sz w:val="28"/>
          <w:szCs w:val="28"/>
        </w:rPr>
        <w:t xml:space="preserve">  </w:t>
      </w:r>
      <w:r w:rsidRPr="002459BB">
        <w:rPr>
          <w:rFonts w:ascii="Times New Roman" w:eastAsia="標楷體" w:hAnsi="Times New Roman"/>
          <w:bCs/>
          <w:sz w:val="28"/>
          <w:szCs w:val="28"/>
        </w:rPr>
        <w:t>刪除</w:t>
      </w:r>
      <w:r w:rsidRPr="002459BB">
        <w:rPr>
          <w:rFonts w:ascii="Times New Roman" w:eastAsia="標楷體" w:hAnsi="Times New Roman"/>
          <w:bCs/>
          <w:sz w:val="28"/>
          <w:szCs w:val="28"/>
        </w:rPr>
        <w:t>(99/7/1)</w:t>
      </w:r>
    </w:p>
    <w:p w:rsidR="000257EE" w:rsidRPr="002459BB" w:rsidRDefault="005E147B">
      <w:pPr>
        <w:spacing w:after="180"/>
        <w:jc w:val="center"/>
        <w:rPr>
          <w:rFonts w:ascii="Times New Roman" w:hAnsi="Times New Roman"/>
        </w:rPr>
      </w:pPr>
      <w:r w:rsidRPr="002459BB">
        <w:rPr>
          <w:rFonts w:ascii="Times New Roman" w:eastAsia="標楷體" w:hAnsi="Times New Roman"/>
          <w:b/>
          <w:bCs/>
          <w:noProof/>
          <w:sz w:val="20"/>
        </w:rPr>
        <w:lastRenderedPageBreak/>
        <mc:AlternateContent>
          <mc:Choice Requires="wps">
            <w:drawing>
              <wp:anchor distT="0" distB="0" distL="114300" distR="114300" simplePos="0" relativeHeight="251641856" behindDoc="0" locked="0" layoutInCell="1" allowOverlap="1" wp14:anchorId="19C9A6AE" wp14:editId="680C1775">
                <wp:simplePos x="0" y="0"/>
                <wp:positionH relativeFrom="column">
                  <wp:posOffset>0</wp:posOffset>
                </wp:positionH>
                <wp:positionV relativeFrom="paragraph">
                  <wp:posOffset>-367030</wp:posOffset>
                </wp:positionV>
                <wp:extent cx="769620" cy="305435"/>
                <wp:effectExtent l="0" t="0" r="0" b="0"/>
                <wp:wrapNone/>
                <wp:docPr id="2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9620"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8F1" w:rsidRDefault="001918F1">
                            <w:pPr>
                              <w:snapToGrid w:val="0"/>
                              <w:spacing w:line="240" w:lineRule="auto"/>
                              <w:rPr>
                                <w:rFonts w:eastAsia="標楷體"/>
                                <w:sz w:val="28"/>
                              </w:rPr>
                            </w:pPr>
                            <w:r>
                              <w:rPr>
                                <w:rFonts w:eastAsia="標楷體"/>
                                <w:sz w:val="28"/>
                              </w:rPr>
                              <w:t>附表二</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19C9A6AE" id="Text Box 9" o:spid="_x0000_s1044" type="#_x0000_t202" style="position:absolute;left:0;text-align:left;margin-left:0;margin-top:-28.9pt;width:60.6pt;height:24.0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" filled="f" stroked="f">
                <v:textbox>
                  <w:txbxContent>
                    <w:p w:rsidR="001918F1" w:rsidRDefault="001918F1">
                      <w:pPr>
                        <w:snapToGrid w:val="0"/>
                        <w:spacing w:line="240" w:lineRule="auto"/>
                        <w:rPr>
                          <w:rFonts w:eastAsia="標楷體"/>
                          <w:sz w:val="28"/>
                        </w:rPr>
                      </w:pPr>
                      <w:r>
                        <w:rPr>
                          <w:rFonts w:eastAsia="標楷體"/>
                          <w:sz w:val="28"/>
                        </w:rPr>
                        <w:t>附表二</w:t>
                      </w:r>
                    </w:p>
                  </w:txbxContent>
                </v:textbox>
              </v:shape>
            </w:pict>
          </mc:Fallback>
        </mc:AlternateContent>
      </w:r>
      <w:r w:rsidR="00274757" w:rsidRPr="002459BB">
        <w:rPr>
          <w:rFonts w:ascii="Times New Roman" w:eastAsia="標楷體" w:hAnsi="Times New Roman"/>
          <w:b/>
          <w:bCs/>
          <w:sz w:val="32"/>
        </w:rPr>
        <w:t>個案活動能力評估表</w:t>
      </w:r>
    </w:p>
    <w:p w:rsidR="000257EE" w:rsidRPr="002459BB" w:rsidRDefault="00274757">
      <w:pPr>
        <w:spacing w:after="180"/>
        <w:jc w:val="center"/>
        <w:rPr>
          <w:rFonts w:ascii="Times New Roman" w:eastAsia="標楷體" w:hAnsi="Times New Roman"/>
        </w:rPr>
      </w:pPr>
      <w:r w:rsidRPr="002459BB">
        <w:rPr>
          <w:rFonts w:ascii="Times New Roman" w:eastAsia="標楷體" w:hAnsi="Times New Roman"/>
        </w:rPr>
        <w:t>Karnofsky Scale</w:t>
      </w:r>
    </w:p>
    <w:tbl>
      <w:tblPr>
        <w:tblW w:w="9694" w:type="dxa"/>
        <w:tblCellMar>
          <w:left w:w="10" w:type="dxa"/>
          <w:right w:w="10" w:type="dxa"/>
        </w:tblCellMar>
        <w:tblLook w:val="04A0" w:firstRow="1" w:lastRow="0" w:firstColumn="1" w:lastColumn="0" w:noHBand="0" w:noVBand="1"/>
      </w:tblPr>
      <w:tblGrid>
        <w:gridCol w:w="1232"/>
        <w:gridCol w:w="8462"/>
      </w:tblGrid>
      <w:tr w:rsidR="003D24F4" w:rsidRPr="002459BB">
        <w:tc>
          <w:tcPr>
            <w:tcW w:w="1232" w:type="dxa"/>
            <w:tcBorders>
              <w:top w:val="single" w:sz="4" w:space="0" w:color="000000"/>
              <w:bottom w:val="single" w:sz="4" w:space="0" w:color="000000"/>
            </w:tcBorders>
            <w:shd w:val="clear" w:color="auto" w:fill="auto"/>
            <w:tcMar>
              <w:top w:w="0" w:type="dxa"/>
              <w:left w:w="28" w:type="dxa"/>
              <w:bottom w:w="0" w:type="dxa"/>
              <w:right w:w="28" w:type="dxa"/>
            </w:tcMar>
            <w:vAlign w:val="center"/>
          </w:tcPr>
          <w:p w:rsidR="000257EE" w:rsidRPr="002459BB" w:rsidRDefault="00274757">
            <w:pPr>
              <w:spacing w:before="180" w:after="180"/>
              <w:jc w:val="center"/>
              <w:rPr>
                <w:rFonts w:ascii="Times New Roman" w:eastAsia="標楷體" w:hAnsi="Times New Roman"/>
              </w:rPr>
            </w:pPr>
            <w:r w:rsidRPr="002459BB">
              <w:rPr>
                <w:rFonts w:ascii="Times New Roman" w:eastAsia="標楷體" w:hAnsi="Times New Roman"/>
              </w:rPr>
              <w:t>級別</w:t>
            </w:r>
          </w:p>
        </w:tc>
        <w:tc>
          <w:tcPr>
            <w:tcW w:w="8462" w:type="dxa"/>
            <w:tcBorders>
              <w:top w:val="single" w:sz="4" w:space="0" w:color="000000"/>
              <w:bottom w:val="single" w:sz="4" w:space="0" w:color="000000"/>
            </w:tcBorders>
            <w:shd w:val="clear" w:color="auto" w:fill="auto"/>
            <w:tcMar>
              <w:top w:w="0" w:type="dxa"/>
              <w:left w:w="28" w:type="dxa"/>
              <w:bottom w:w="0" w:type="dxa"/>
              <w:right w:w="28" w:type="dxa"/>
            </w:tcMar>
            <w:vAlign w:val="center"/>
          </w:tcPr>
          <w:p w:rsidR="000257EE" w:rsidRPr="002459BB" w:rsidRDefault="00274757">
            <w:pPr>
              <w:spacing w:before="180" w:after="180"/>
              <w:ind w:left="480" w:right="480"/>
              <w:rPr>
                <w:rFonts w:ascii="Times New Roman" w:eastAsia="標楷體" w:hAnsi="Times New Roman"/>
              </w:rPr>
            </w:pPr>
            <w:r w:rsidRPr="002459BB">
              <w:rPr>
                <w:rFonts w:ascii="Times New Roman" w:eastAsia="標楷體" w:hAnsi="Times New Roman"/>
              </w:rPr>
              <w:t>描述</w:t>
            </w:r>
          </w:p>
        </w:tc>
      </w:tr>
      <w:tr w:rsidR="003D24F4" w:rsidRPr="002459BB">
        <w:tc>
          <w:tcPr>
            <w:tcW w:w="1232" w:type="dxa"/>
            <w:tcBorders>
              <w:top w:val="single" w:sz="4" w:space="0" w:color="000000"/>
            </w:tcBorders>
            <w:shd w:val="clear" w:color="auto" w:fill="auto"/>
            <w:tcMar>
              <w:top w:w="0" w:type="dxa"/>
              <w:left w:w="28" w:type="dxa"/>
              <w:bottom w:w="0" w:type="dxa"/>
              <w:right w:w="28" w:type="dxa"/>
            </w:tcMar>
            <w:vAlign w:val="center"/>
          </w:tcPr>
          <w:p w:rsidR="000257EE" w:rsidRPr="002459BB" w:rsidRDefault="00274757">
            <w:pPr>
              <w:snapToGrid w:val="0"/>
              <w:spacing w:line="240" w:lineRule="auto"/>
              <w:jc w:val="center"/>
              <w:textAlignment w:val="auto"/>
              <w:rPr>
                <w:rFonts w:ascii="Times New Roman" w:eastAsia="標楷體" w:hAnsi="Times New Roman"/>
                <w:kern w:val="3"/>
              </w:rPr>
            </w:pPr>
            <w:r w:rsidRPr="002459BB">
              <w:rPr>
                <w:rFonts w:ascii="Times New Roman" w:eastAsia="標楷體" w:hAnsi="Times New Roman"/>
                <w:kern w:val="3"/>
              </w:rPr>
              <w:t>0</w:t>
            </w:r>
          </w:p>
        </w:tc>
        <w:tc>
          <w:tcPr>
            <w:tcW w:w="8462" w:type="dxa"/>
            <w:tcBorders>
              <w:top w:val="single" w:sz="4" w:space="0" w:color="000000"/>
            </w:tcBorders>
            <w:shd w:val="clear" w:color="auto" w:fill="auto"/>
            <w:tcMar>
              <w:top w:w="0" w:type="dxa"/>
              <w:left w:w="28" w:type="dxa"/>
              <w:bottom w:w="0" w:type="dxa"/>
              <w:right w:w="28" w:type="dxa"/>
            </w:tcMar>
          </w:tcPr>
          <w:p w:rsidR="000257EE" w:rsidRPr="002459BB" w:rsidRDefault="00274757">
            <w:pPr>
              <w:spacing w:before="180" w:line="480" w:lineRule="auto"/>
              <w:jc w:val="both"/>
              <w:rPr>
                <w:rFonts w:ascii="Times New Roman" w:hAnsi="Times New Roman"/>
              </w:rPr>
            </w:pPr>
            <w:r w:rsidRPr="002459BB">
              <w:rPr>
                <w:rFonts w:ascii="Times New Roman" w:eastAsia="標楷體" w:hAnsi="Times New Roman"/>
              </w:rPr>
              <w:t>完全活動</w:t>
            </w:r>
            <w:r w:rsidRPr="002459BB">
              <w:rPr>
                <w:rFonts w:ascii="Times New Roman" w:eastAsia="標楷體" w:hAnsi="Times New Roman"/>
                <w:szCs w:val="22"/>
              </w:rPr>
              <w:t>。</w:t>
            </w:r>
            <w:r w:rsidRPr="002459BB">
              <w:rPr>
                <w:rFonts w:ascii="Times New Roman" w:eastAsia="標楷體" w:hAnsi="Times New Roman"/>
              </w:rPr>
              <w:t>能維持所有之活動，不受任何限制</w:t>
            </w:r>
            <w:r w:rsidRPr="002459BB">
              <w:rPr>
                <w:rFonts w:ascii="Times New Roman" w:eastAsia="標楷體" w:hAnsi="Times New Roman"/>
                <w:szCs w:val="22"/>
              </w:rPr>
              <w:t>。</w:t>
            </w:r>
          </w:p>
        </w:tc>
      </w:tr>
      <w:tr w:rsidR="003D24F4" w:rsidRPr="002459BB">
        <w:tc>
          <w:tcPr>
            <w:tcW w:w="1232" w:type="dxa"/>
            <w:shd w:val="clear" w:color="auto" w:fill="auto"/>
            <w:tcMar>
              <w:top w:w="0" w:type="dxa"/>
              <w:left w:w="28" w:type="dxa"/>
              <w:bottom w:w="0" w:type="dxa"/>
              <w:right w:w="28" w:type="dxa"/>
            </w:tcMar>
            <w:vAlign w:val="center"/>
          </w:tcPr>
          <w:p w:rsidR="000257EE" w:rsidRPr="002459BB" w:rsidRDefault="00274757">
            <w:pPr>
              <w:snapToGrid w:val="0"/>
              <w:spacing w:line="240" w:lineRule="auto"/>
              <w:jc w:val="center"/>
              <w:textAlignment w:val="auto"/>
              <w:rPr>
                <w:rFonts w:ascii="Times New Roman" w:eastAsia="標楷體" w:hAnsi="Times New Roman"/>
                <w:kern w:val="3"/>
              </w:rPr>
            </w:pPr>
            <w:r w:rsidRPr="002459BB">
              <w:rPr>
                <w:rFonts w:ascii="Times New Roman" w:eastAsia="標楷體" w:hAnsi="Times New Roman"/>
                <w:kern w:val="3"/>
              </w:rPr>
              <w:t>1</w:t>
            </w:r>
          </w:p>
        </w:tc>
        <w:tc>
          <w:tcPr>
            <w:tcW w:w="8462" w:type="dxa"/>
            <w:shd w:val="clear" w:color="auto" w:fill="auto"/>
            <w:tcMar>
              <w:top w:w="0" w:type="dxa"/>
              <w:left w:w="28" w:type="dxa"/>
              <w:bottom w:w="0" w:type="dxa"/>
              <w:right w:w="28" w:type="dxa"/>
            </w:tcMar>
          </w:tcPr>
          <w:p w:rsidR="000257EE" w:rsidRPr="002459BB" w:rsidRDefault="00274757">
            <w:pPr>
              <w:snapToGrid w:val="0"/>
              <w:spacing w:line="240" w:lineRule="auto"/>
              <w:textAlignment w:val="auto"/>
              <w:rPr>
                <w:rFonts w:ascii="Times New Roman" w:eastAsia="標楷體" w:hAnsi="Times New Roman"/>
                <w:kern w:val="3"/>
              </w:rPr>
            </w:pPr>
            <w:r w:rsidRPr="002459BB">
              <w:rPr>
                <w:rFonts w:ascii="Times New Roman" w:eastAsia="標楷體" w:hAnsi="Times New Roman"/>
                <w:kern w:val="3"/>
              </w:rPr>
              <w:t>能夠步行及維持輕度工作，如：簡單之家務、辦公室之工作，但受制於體力消耗量大之活動。</w:t>
            </w:r>
          </w:p>
        </w:tc>
      </w:tr>
      <w:tr w:rsidR="003D24F4" w:rsidRPr="002459BB">
        <w:tc>
          <w:tcPr>
            <w:tcW w:w="1232" w:type="dxa"/>
            <w:shd w:val="clear" w:color="auto" w:fill="auto"/>
            <w:tcMar>
              <w:top w:w="0" w:type="dxa"/>
              <w:left w:w="28" w:type="dxa"/>
              <w:bottom w:w="0" w:type="dxa"/>
              <w:right w:w="28" w:type="dxa"/>
            </w:tcMar>
            <w:vAlign w:val="center"/>
          </w:tcPr>
          <w:p w:rsidR="000257EE" w:rsidRPr="002459BB" w:rsidRDefault="00274757">
            <w:pPr>
              <w:snapToGrid w:val="0"/>
              <w:spacing w:line="240" w:lineRule="auto"/>
              <w:jc w:val="center"/>
              <w:textAlignment w:val="auto"/>
              <w:rPr>
                <w:rFonts w:ascii="Times New Roman" w:eastAsia="標楷體" w:hAnsi="Times New Roman"/>
                <w:kern w:val="3"/>
              </w:rPr>
            </w:pPr>
            <w:r w:rsidRPr="002459BB">
              <w:rPr>
                <w:rFonts w:ascii="Times New Roman" w:eastAsia="標楷體" w:hAnsi="Times New Roman"/>
                <w:kern w:val="3"/>
              </w:rPr>
              <w:t>2</w:t>
            </w:r>
          </w:p>
        </w:tc>
        <w:tc>
          <w:tcPr>
            <w:tcW w:w="8462" w:type="dxa"/>
            <w:shd w:val="clear" w:color="auto" w:fill="auto"/>
            <w:tcMar>
              <w:top w:w="0" w:type="dxa"/>
              <w:left w:w="28" w:type="dxa"/>
              <w:bottom w:w="0" w:type="dxa"/>
              <w:right w:w="28" w:type="dxa"/>
            </w:tcMar>
          </w:tcPr>
          <w:p w:rsidR="000257EE" w:rsidRPr="002459BB" w:rsidRDefault="00274757">
            <w:pPr>
              <w:snapToGrid w:val="0"/>
              <w:spacing w:line="240" w:lineRule="auto"/>
              <w:textAlignment w:val="auto"/>
              <w:rPr>
                <w:rFonts w:ascii="Times New Roman" w:eastAsia="標楷體" w:hAnsi="Times New Roman"/>
                <w:kern w:val="3"/>
              </w:rPr>
            </w:pPr>
            <w:r w:rsidRPr="002459BB">
              <w:rPr>
                <w:rFonts w:ascii="Times New Roman" w:eastAsia="標楷體" w:hAnsi="Times New Roman"/>
                <w:kern w:val="3"/>
              </w:rPr>
              <w:t>能夠步行及維持自我照顧，但無法進行辦公或家務。</w:t>
            </w:r>
            <w:r w:rsidRPr="002459BB">
              <w:rPr>
                <w:rFonts w:ascii="Times New Roman" w:eastAsia="標楷體" w:hAnsi="Times New Roman"/>
                <w:kern w:val="3"/>
              </w:rPr>
              <w:t>50</w:t>
            </w:r>
            <w:r w:rsidRPr="002459BB">
              <w:rPr>
                <w:rFonts w:ascii="Times New Roman" w:eastAsia="標楷體" w:hAnsi="Times New Roman"/>
                <w:kern w:val="3"/>
              </w:rPr>
              <w:t>％以上之清醒時間，可以起床活動不必限制在床上或椅子上。</w:t>
            </w:r>
          </w:p>
        </w:tc>
      </w:tr>
      <w:tr w:rsidR="003D24F4" w:rsidRPr="002459BB">
        <w:tc>
          <w:tcPr>
            <w:tcW w:w="1232" w:type="dxa"/>
            <w:shd w:val="clear" w:color="auto" w:fill="auto"/>
            <w:tcMar>
              <w:top w:w="0" w:type="dxa"/>
              <w:left w:w="28" w:type="dxa"/>
              <w:bottom w:w="0" w:type="dxa"/>
              <w:right w:w="28" w:type="dxa"/>
            </w:tcMar>
            <w:vAlign w:val="center"/>
          </w:tcPr>
          <w:p w:rsidR="000257EE" w:rsidRPr="002459BB" w:rsidRDefault="00274757">
            <w:pPr>
              <w:snapToGrid w:val="0"/>
              <w:spacing w:line="240" w:lineRule="auto"/>
              <w:jc w:val="center"/>
              <w:textAlignment w:val="auto"/>
              <w:rPr>
                <w:rFonts w:ascii="Times New Roman" w:eastAsia="標楷體" w:hAnsi="Times New Roman"/>
                <w:kern w:val="3"/>
              </w:rPr>
            </w:pPr>
            <w:r w:rsidRPr="002459BB">
              <w:rPr>
                <w:rFonts w:ascii="Times New Roman" w:eastAsia="標楷體" w:hAnsi="Times New Roman"/>
                <w:kern w:val="3"/>
              </w:rPr>
              <w:t>3</w:t>
            </w:r>
          </w:p>
        </w:tc>
        <w:tc>
          <w:tcPr>
            <w:tcW w:w="8462" w:type="dxa"/>
            <w:shd w:val="clear" w:color="auto" w:fill="auto"/>
            <w:tcMar>
              <w:top w:w="0" w:type="dxa"/>
              <w:left w:w="28" w:type="dxa"/>
              <w:bottom w:w="0" w:type="dxa"/>
              <w:right w:w="28" w:type="dxa"/>
            </w:tcMar>
          </w:tcPr>
          <w:p w:rsidR="000257EE" w:rsidRPr="002459BB" w:rsidRDefault="00274757">
            <w:pPr>
              <w:spacing w:before="180" w:line="480" w:lineRule="auto"/>
              <w:jc w:val="both"/>
              <w:rPr>
                <w:rFonts w:ascii="Times New Roman" w:eastAsia="標楷體" w:hAnsi="Times New Roman"/>
              </w:rPr>
            </w:pPr>
            <w:r w:rsidRPr="002459BB">
              <w:rPr>
                <w:rFonts w:ascii="Times New Roman" w:eastAsia="標楷體" w:hAnsi="Times New Roman"/>
              </w:rPr>
              <w:t>只能維持有限之自我照顧，超過</w:t>
            </w:r>
            <w:r w:rsidRPr="002459BB">
              <w:rPr>
                <w:rFonts w:ascii="Times New Roman" w:eastAsia="標楷體" w:hAnsi="Times New Roman"/>
              </w:rPr>
              <w:t>50</w:t>
            </w:r>
            <w:r w:rsidRPr="002459BB">
              <w:rPr>
                <w:rFonts w:ascii="Times New Roman" w:eastAsia="標楷體" w:hAnsi="Times New Roman"/>
              </w:rPr>
              <w:t>％之清醒時間，活動限制在床上或椅子上。</w:t>
            </w:r>
          </w:p>
        </w:tc>
      </w:tr>
      <w:tr w:rsidR="003D24F4" w:rsidRPr="002459BB">
        <w:tc>
          <w:tcPr>
            <w:tcW w:w="1232" w:type="dxa"/>
            <w:shd w:val="clear" w:color="auto" w:fill="auto"/>
            <w:tcMar>
              <w:top w:w="0" w:type="dxa"/>
              <w:left w:w="28" w:type="dxa"/>
              <w:bottom w:w="0" w:type="dxa"/>
              <w:right w:w="28" w:type="dxa"/>
            </w:tcMar>
            <w:vAlign w:val="center"/>
          </w:tcPr>
          <w:p w:rsidR="000257EE" w:rsidRPr="002459BB" w:rsidRDefault="00274757">
            <w:pPr>
              <w:snapToGrid w:val="0"/>
              <w:spacing w:line="240" w:lineRule="auto"/>
              <w:jc w:val="center"/>
              <w:textAlignment w:val="auto"/>
              <w:rPr>
                <w:rFonts w:ascii="Times New Roman" w:eastAsia="標楷體" w:hAnsi="Times New Roman"/>
                <w:kern w:val="3"/>
              </w:rPr>
            </w:pPr>
            <w:r w:rsidRPr="002459BB">
              <w:rPr>
                <w:rFonts w:ascii="Times New Roman" w:eastAsia="標楷體" w:hAnsi="Times New Roman"/>
                <w:kern w:val="3"/>
              </w:rPr>
              <w:t>4</w:t>
            </w:r>
          </w:p>
        </w:tc>
        <w:tc>
          <w:tcPr>
            <w:tcW w:w="8462" w:type="dxa"/>
            <w:shd w:val="clear" w:color="auto" w:fill="auto"/>
            <w:tcMar>
              <w:top w:w="0" w:type="dxa"/>
              <w:left w:w="28" w:type="dxa"/>
              <w:bottom w:w="0" w:type="dxa"/>
              <w:right w:w="28" w:type="dxa"/>
            </w:tcMar>
          </w:tcPr>
          <w:p w:rsidR="000257EE" w:rsidRPr="002459BB" w:rsidRDefault="00274757">
            <w:pPr>
              <w:spacing w:before="180" w:line="480" w:lineRule="auto"/>
              <w:jc w:val="both"/>
              <w:rPr>
                <w:rFonts w:ascii="Times New Roman" w:eastAsia="標楷體" w:hAnsi="Times New Roman"/>
              </w:rPr>
            </w:pPr>
            <w:r w:rsidRPr="002459BB">
              <w:rPr>
                <w:rFonts w:ascii="Times New Roman" w:eastAsia="標楷體" w:hAnsi="Times New Roman"/>
              </w:rPr>
              <w:t>完全無法活動，不能進行任何自我照顧，且完全限制在床上或椅子上。</w:t>
            </w:r>
          </w:p>
        </w:tc>
      </w:tr>
    </w:tbl>
    <w:p w:rsidR="000257EE" w:rsidRPr="002459BB" w:rsidRDefault="000257EE">
      <w:pPr>
        <w:sectPr w:rsidR="000257EE" w:rsidRPr="002459BB">
          <w:headerReference w:type="default" r:id="rId62"/>
          <w:footerReference w:type="default" r:id="rId63"/>
          <w:pgSz w:w="11906" w:h="16838"/>
          <w:pgMar w:top="1418" w:right="1021" w:bottom="1418" w:left="1247" w:header="851" w:footer="851" w:gutter="0"/>
          <w:cols w:space="720"/>
          <w:docGrid w:type="lines" w:linePitch="432"/>
        </w:sectPr>
      </w:pPr>
    </w:p>
    <w:p w:rsidR="000257EE" w:rsidRPr="002459BB" w:rsidRDefault="005E147B">
      <w:pPr>
        <w:spacing w:after="180"/>
      </w:pPr>
      <w:r w:rsidRPr="002459BB">
        <w:rPr>
          <w:rFonts w:ascii="標楷體" w:eastAsia="標楷體" w:hAnsi="標楷體"/>
          <w:b/>
          <w:bCs/>
          <w:noProof/>
          <w:sz w:val="20"/>
        </w:rPr>
        <w:lastRenderedPageBreak/>
        <mc:AlternateContent>
          <mc:Choice Requires="wps">
            <w:drawing>
              <wp:anchor distT="0" distB="0" distL="114300" distR="114300" simplePos="0" relativeHeight="251642880" behindDoc="0" locked="0" layoutInCell="1" allowOverlap="1" wp14:anchorId="32ECD0D3" wp14:editId="42140904">
                <wp:simplePos x="0" y="0"/>
                <wp:positionH relativeFrom="column">
                  <wp:posOffset>1270</wp:posOffset>
                </wp:positionH>
                <wp:positionV relativeFrom="paragraph">
                  <wp:posOffset>-195580</wp:posOffset>
                </wp:positionV>
                <wp:extent cx="883920" cy="305435"/>
                <wp:effectExtent l="0" t="0" r="0" b="0"/>
                <wp:wrapNone/>
                <wp:docPr id="1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3920"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8F1" w:rsidRDefault="001918F1">
                            <w:pPr>
                              <w:snapToGrid w:val="0"/>
                              <w:spacing w:line="240" w:lineRule="auto"/>
                              <w:rPr>
                                <w:rFonts w:eastAsia="標楷體"/>
                                <w:sz w:val="28"/>
                              </w:rPr>
                            </w:pPr>
                            <w:r>
                              <w:rPr>
                                <w:rFonts w:eastAsia="標楷體"/>
                                <w:sz w:val="28"/>
                              </w:rPr>
                              <w:t>附表三</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32ECD0D3" id="Text Box 10" o:spid="_x0000_s1045" type="#_x0000_t202" style="position:absolute;margin-left:.1pt;margin-top:-15.4pt;width:69.6pt;height:24.0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" filled="f" stroked="f">
                <v:textbox>
                  <w:txbxContent>
                    <w:p w:rsidR="001918F1" w:rsidRDefault="001918F1">
                      <w:pPr>
                        <w:snapToGrid w:val="0"/>
                        <w:spacing w:line="240" w:lineRule="auto"/>
                        <w:rPr>
                          <w:rFonts w:eastAsia="標楷體"/>
                          <w:sz w:val="28"/>
                        </w:rPr>
                      </w:pPr>
                      <w:r>
                        <w:rPr>
                          <w:rFonts w:eastAsia="標楷體"/>
                          <w:sz w:val="28"/>
                        </w:rPr>
                        <w:t>附表三</w:t>
                      </w:r>
                    </w:p>
                  </w:txbxContent>
                </v:textbox>
              </v:shape>
            </w:pict>
          </mc:Fallback>
        </mc:AlternateContent>
      </w:r>
    </w:p>
    <w:p w:rsidR="000257EE" w:rsidRPr="002459BB" w:rsidRDefault="00274757">
      <w:pPr>
        <w:spacing w:after="180"/>
        <w:jc w:val="center"/>
        <w:rPr>
          <w:rFonts w:ascii="Times New Roman" w:hAnsi="Times New Roman"/>
        </w:rPr>
      </w:pPr>
      <w:r w:rsidRPr="002459BB">
        <w:rPr>
          <w:rFonts w:ascii="Times New Roman" w:eastAsia="標楷體" w:hAnsi="Times New Roman"/>
          <w:b/>
          <w:bCs/>
          <w:sz w:val="32"/>
        </w:rPr>
        <w:t>Barthel</w:t>
      </w:r>
      <w:r w:rsidRPr="002459BB">
        <w:rPr>
          <w:rFonts w:ascii="Times New Roman" w:eastAsia="標楷體" w:hAnsi="Times New Roman"/>
          <w:b/>
          <w:bCs/>
          <w:spacing w:val="-120"/>
          <w:sz w:val="32"/>
          <w:szCs w:val="32"/>
        </w:rPr>
        <w:t>’</w:t>
      </w:r>
      <w:r w:rsidRPr="002459BB">
        <w:rPr>
          <w:rFonts w:ascii="Times New Roman" w:eastAsia="標楷體" w:hAnsi="Times New Roman"/>
          <w:b/>
          <w:bCs/>
          <w:sz w:val="32"/>
        </w:rPr>
        <w:t>s Score</w:t>
      </w:r>
    </w:p>
    <w:tbl>
      <w:tblPr>
        <w:tblW w:w="9757" w:type="dxa"/>
        <w:jc w:val="center"/>
        <w:tblCellMar>
          <w:left w:w="10" w:type="dxa"/>
          <w:right w:w="10" w:type="dxa"/>
        </w:tblCellMar>
        <w:tblLook w:val="04A0" w:firstRow="1" w:lastRow="0" w:firstColumn="1" w:lastColumn="0" w:noHBand="0" w:noVBand="1"/>
      </w:tblPr>
      <w:tblGrid>
        <w:gridCol w:w="1303"/>
        <w:gridCol w:w="699"/>
        <w:gridCol w:w="6102"/>
        <w:gridCol w:w="413"/>
        <w:gridCol w:w="413"/>
        <w:gridCol w:w="413"/>
        <w:gridCol w:w="414"/>
      </w:tblGrid>
      <w:tr w:rsidR="003D24F4" w:rsidRPr="002459BB">
        <w:trPr>
          <w:cantSplit/>
          <w:jc w:val="center"/>
        </w:trPr>
        <w:tc>
          <w:tcPr>
            <w:tcW w:w="130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2459BB" w:rsidRDefault="00274757">
            <w:pPr>
              <w:snapToGrid w:val="0"/>
              <w:spacing w:line="260" w:lineRule="exact"/>
              <w:jc w:val="center"/>
              <w:rPr>
                <w:rFonts w:ascii="標楷體" w:eastAsia="標楷體" w:hAnsi="標楷體"/>
              </w:rPr>
            </w:pPr>
            <w:r w:rsidRPr="002459BB">
              <w:rPr>
                <w:rFonts w:ascii="標楷體" w:eastAsia="標楷體" w:hAnsi="標楷體"/>
              </w:rPr>
              <w:t>項目</w:t>
            </w:r>
          </w:p>
        </w:tc>
        <w:tc>
          <w:tcPr>
            <w:tcW w:w="69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2459BB" w:rsidRDefault="00274757">
            <w:pPr>
              <w:snapToGrid w:val="0"/>
              <w:spacing w:line="260" w:lineRule="exact"/>
              <w:jc w:val="right"/>
              <w:textAlignment w:val="auto"/>
              <w:rPr>
                <w:rFonts w:ascii="標楷體" w:eastAsia="標楷體" w:hAnsi="標楷體"/>
                <w:kern w:val="3"/>
              </w:rPr>
            </w:pPr>
            <w:r w:rsidRPr="002459BB">
              <w:rPr>
                <w:rFonts w:ascii="標楷體" w:eastAsia="標楷體" w:hAnsi="標楷體"/>
                <w:kern w:val="3"/>
              </w:rPr>
              <w:t>分數</w:t>
            </w:r>
          </w:p>
        </w:tc>
        <w:tc>
          <w:tcPr>
            <w:tcW w:w="610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2459BB" w:rsidRDefault="00274757">
            <w:pPr>
              <w:snapToGrid w:val="0"/>
              <w:spacing w:line="260" w:lineRule="exact"/>
              <w:jc w:val="center"/>
              <w:rPr>
                <w:rFonts w:ascii="標楷體" w:eastAsia="標楷體" w:hAnsi="標楷體"/>
              </w:rPr>
            </w:pPr>
            <w:r w:rsidRPr="002459BB">
              <w:rPr>
                <w:rFonts w:ascii="標楷體" w:eastAsia="標楷體" w:hAnsi="標楷體"/>
              </w:rPr>
              <w:t>內容</w:t>
            </w:r>
          </w:p>
        </w:tc>
        <w:tc>
          <w:tcPr>
            <w:tcW w:w="165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2459BB" w:rsidRDefault="00274757">
            <w:pPr>
              <w:snapToGrid w:val="0"/>
              <w:spacing w:line="260" w:lineRule="exact"/>
              <w:jc w:val="center"/>
              <w:rPr>
                <w:rFonts w:ascii="標楷體" w:eastAsia="標楷體" w:hAnsi="標楷體"/>
              </w:rPr>
            </w:pPr>
            <w:r w:rsidRPr="002459BB">
              <w:rPr>
                <w:rFonts w:ascii="標楷體" w:eastAsia="標楷體" w:hAnsi="標楷體"/>
              </w:rPr>
              <w:t>日期</w:t>
            </w:r>
          </w:p>
        </w:tc>
      </w:tr>
      <w:tr w:rsidR="003D24F4" w:rsidRPr="002459BB">
        <w:trPr>
          <w:cantSplit/>
          <w:jc w:val="center"/>
        </w:trPr>
        <w:tc>
          <w:tcPr>
            <w:tcW w:w="130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2459BB" w:rsidRDefault="000257EE">
            <w:pPr>
              <w:snapToGrid w:val="0"/>
              <w:spacing w:line="260" w:lineRule="exact"/>
              <w:jc w:val="center"/>
              <w:rPr>
                <w:rFonts w:ascii="標楷體" w:eastAsia="標楷體" w:hAnsi="標楷體"/>
              </w:rPr>
            </w:pPr>
          </w:p>
        </w:tc>
        <w:tc>
          <w:tcPr>
            <w:tcW w:w="69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2459BB" w:rsidRDefault="000257EE">
            <w:pPr>
              <w:snapToGrid w:val="0"/>
              <w:spacing w:line="260" w:lineRule="exact"/>
              <w:jc w:val="right"/>
              <w:textAlignment w:val="auto"/>
              <w:rPr>
                <w:rFonts w:ascii="標楷體" w:eastAsia="標楷體" w:hAnsi="標楷體"/>
                <w:kern w:val="3"/>
              </w:rPr>
            </w:pPr>
          </w:p>
        </w:tc>
        <w:tc>
          <w:tcPr>
            <w:tcW w:w="610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2459BB" w:rsidRDefault="000257EE">
            <w:pPr>
              <w:snapToGrid w:val="0"/>
              <w:spacing w:line="260" w:lineRule="exact"/>
              <w:jc w:val="center"/>
              <w:rPr>
                <w:rFonts w:ascii="標楷體" w:eastAsia="標楷體" w:hAnsi="標楷體"/>
              </w:rPr>
            </w:pPr>
          </w:p>
        </w:tc>
        <w:tc>
          <w:tcPr>
            <w:tcW w:w="41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2459BB" w:rsidRDefault="000257EE">
            <w:pPr>
              <w:snapToGrid w:val="0"/>
              <w:spacing w:line="260" w:lineRule="exact"/>
              <w:jc w:val="center"/>
              <w:rPr>
                <w:rFonts w:ascii="標楷體" w:eastAsia="標楷體" w:hAnsi="標楷體"/>
              </w:rPr>
            </w:pPr>
          </w:p>
        </w:tc>
        <w:tc>
          <w:tcPr>
            <w:tcW w:w="41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2459BB" w:rsidRDefault="000257EE">
            <w:pPr>
              <w:snapToGrid w:val="0"/>
              <w:spacing w:line="260" w:lineRule="exact"/>
              <w:jc w:val="center"/>
              <w:rPr>
                <w:rFonts w:ascii="標楷體" w:eastAsia="標楷體" w:hAnsi="標楷體"/>
              </w:rPr>
            </w:pPr>
          </w:p>
        </w:tc>
        <w:tc>
          <w:tcPr>
            <w:tcW w:w="41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2459BB" w:rsidRDefault="000257EE">
            <w:pPr>
              <w:snapToGrid w:val="0"/>
              <w:spacing w:line="260" w:lineRule="exact"/>
              <w:jc w:val="center"/>
              <w:rPr>
                <w:rFonts w:ascii="標楷體" w:eastAsia="標楷體" w:hAnsi="標楷體"/>
              </w:rPr>
            </w:pPr>
          </w:p>
        </w:tc>
        <w:tc>
          <w:tcPr>
            <w:tcW w:w="4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2459BB" w:rsidRDefault="000257EE">
            <w:pPr>
              <w:snapToGrid w:val="0"/>
              <w:spacing w:line="260" w:lineRule="exact"/>
              <w:jc w:val="center"/>
              <w:rPr>
                <w:rFonts w:ascii="標楷體" w:eastAsia="標楷體" w:hAnsi="標楷體"/>
              </w:rPr>
            </w:pPr>
          </w:p>
        </w:tc>
      </w:tr>
      <w:tr w:rsidR="003D24F4" w:rsidRPr="002459BB">
        <w:trPr>
          <w:jc w:val="center"/>
        </w:trPr>
        <w:tc>
          <w:tcPr>
            <w:tcW w:w="130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napToGrid w:val="0"/>
              <w:spacing w:line="260" w:lineRule="exact"/>
              <w:jc w:val="both"/>
            </w:pPr>
            <w:r w:rsidRPr="002459BB">
              <w:rPr>
                <w:rFonts w:ascii="標楷體" w:eastAsia="標楷體" w:hAnsi="標楷體"/>
              </w:rPr>
              <w:t>一</w:t>
            </w:r>
            <w:r w:rsidRPr="002459BB">
              <w:rPr>
                <w:rFonts w:ascii="標楷體" w:eastAsia="標楷體" w:hAnsi="標楷體"/>
                <w:szCs w:val="22"/>
              </w:rPr>
              <w:t>、</w:t>
            </w:r>
          </w:p>
          <w:p w:rsidR="000257EE" w:rsidRPr="002459BB" w:rsidRDefault="00274757">
            <w:pPr>
              <w:snapToGrid w:val="0"/>
              <w:spacing w:line="260" w:lineRule="exact"/>
              <w:jc w:val="both"/>
            </w:pPr>
            <w:r w:rsidRPr="002459BB">
              <w:rPr>
                <w:rFonts w:ascii="標楷體" w:eastAsia="標楷體" w:hAnsi="標楷體"/>
                <w:szCs w:val="22"/>
              </w:rPr>
              <w:t>進食</w:t>
            </w:r>
          </w:p>
        </w:tc>
        <w:tc>
          <w:tcPr>
            <w:tcW w:w="6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napToGrid w:val="0"/>
              <w:spacing w:line="260" w:lineRule="exact"/>
              <w:jc w:val="right"/>
              <w:textAlignment w:val="auto"/>
              <w:rPr>
                <w:rFonts w:ascii="標楷體" w:eastAsia="標楷體" w:hAnsi="標楷體"/>
                <w:kern w:val="3"/>
              </w:rPr>
            </w:pPr>
            <w:r w:rsidRPr="002459BB">
              <w:rPr>
                <w:rFonts w:ascii="標楷體" w:eastAsia="標楷體" w:hAnsi="標楷體"/>
                <w:kern w:val="3"/>
              </w:rPr>
              <w:t>10</w:t>
            </w:r>
          </w:p>
          <w:p w:rsidR="000257EE" w:rsidRPr="002459BB" w:rsidRDefault="000257EE">
            <w:pPr>
              <w:snapToGrid w:val="0"/>
              <w:spacing w:line="260" w:lineRule="exact"/>
              <w:ind w:right="48"/>
              <w:jc w:val="right"/>
              <w:rPr>
                <w:rFonts w:ascii="標楷體" w:eastAsia="標楷體" w:hAnsi="標楷體"/>
                <w:kern w:val="3"/>
              </w:rPr>
            </w:pPr>
          </w:p>
          <w:p w:rsidR="000257EE" w:rsidRPr="002459BB" w:rsidRDefault="00274757">
            <w:pPr>
              <w:snapToGrid w:val="0"/>
              <w:spacing w:line="260" w:lineRule="exact"/>
              <w:ind w:right="48"/>
              <w:jc w:val="right"/>
              <w:rPr>
                <w:rFonts w:ascii="標楷體" w:eastAsia="標楷體" w:hAnsi="標楷體"/>
                <w:kern w:val="3"/>
              </w:rPr>
            </w:pPr>
            <w:r w:rsidRPr="002459BB">
              <w:rPr>
                <w:rFonts w:ascii="標楷體" w:eastAsia="標楷體" w:hAnsi="標楷體"/>
                <w:kern w:val="3"/>
              </w:rPr>
              <w:t>5</w:t>
            </w:r>
          </w:p>
          <w:p w:rsidR="000257EE" w:rsidRPr="002459BB" w:rsidRDefault="00274757">
            <w:pPr>
              <w:snapToGrid w:val="0"/>
              <w:spacing w:line="260" w:lineRule="exact"/>
              <w:ind w:right="48"/>
              <w:jc w:val="right"/>
              <w:rPr>
                <w:rFonts w:ascii="標楷體" w:eastAsia="標楷體" w:hAnsi="標楷體"/>
                <w:kern w:val="3"/>
              </w:rPr>
            </w:pPr>
            <w:r w:rsidRPr="002459BB">
              <w:rPr>
                <w:rFonts w:ascii="標楷體" w:eastAsia="標楷體" w:hAnsi="標楷體"/>
                <w:kern w:val="3"/>
              </w:rPr>
              <w:t>0</w:t>
            </w:r>
          </w:p>
        </w:tc>
        <w:tc>
          <w:tcPr>
            <w:tcW w:w="61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napToGrid w:val="0"/>
              <w:spacing w:line="260" w:lineRule="exact"/>
              <w:ind w:left="223" w:hanging="223"/>
              <w:jc w:val="both"/>
              <w:rPr>
                <w:rFonts w:ascii="標楷體" w:eastAsia="標楷體" w:hAnsi="標楷體"/>
              </w:rPr>
            </w:pPr>
            <w:r w:rsidRPr="002459BB">
              <w:rPr>
                <w:rFonts w:ascii="標楷體" w:eastAsia="標楷體" w:hAnsi="標楷體"/>
              </w:rPr>
              <w:t>□自己在合理時間內</w:t>
            </w:r>
            <w:r w:rsidR="00C54EE9" w:rsidRPr="002459BB">
              <w:rPr>
                <w:rFonts w:ascii="標楷體" w:eastAsia="標楷體" w:hAnsi="標楷體"/>
              </w:rPr>
              <w:t>(</w:t>
            </w:r>
            <w:r w:rsidRPr="002459BB">
              <w:rPr>
                <w:rFonts w:ascii="標楷體" w:eastAsia="標楷體" w:hAnsi="標楷體"/>
              </w:rPr>
              <w:t>約十秒鐘吃一口</w:t>
            </w:r>
            <w:r w:rsidR="00C54EE9" w:rsidRPr="002459BB">
              <w:rPr>
                <w:rFonts w:ascii="標楷體" w:eastAsia="標楷體" w:hAnsi="標楷體"/>
              </w:rPr>
              <w:t>)</w:t>
            </w:r>
            <w:r w:rsidRPr="002459BB">
              <w:rPr>
                <w:rFonts w:ascii="標楷體" w:eastAsia="標楷體" w:hAnsi="標楷體"/>
              </w:rPr>
              <w:t>可用筷子取食眼前的食物。若需進食輔具時，應會自行穿脫。</w:t>
            </w:r>
          </w:p>
          <w:p w:rsidR="000257EE" w:rsidRPr="002459BB" w:rsidRDefault="00274757">
            <w:pPr>
              <w:snapToGrid w:val="0"/>
              <w:spacing w:line="260" w:lineRule="exact"/>
              <w:ind w:left="223" w:hanging="223"/>
              <w:jc w:val="both"/>
              <w:rPr>
                <w:rFonts w:ascii="標楷體" w:eastAsia="標楷體" w:hAnsi="標楷體"/>
              </w:rPr>
            </w:pPr>
            <w:r w:rsidRPr="002459BB">
              <w:rPr>
                <w:rFonts w:ascii="標楷體" w:eastAsia="標楷體" w:hAnsi="標楷體"/>
              </w:rPr>
              <w:t>□需別人幫忙穿脫輔具或只會用湯匙進食。</w:t>
            </w:r>
          </w:p>
          <w:p w:rsidR="000257EE" w:rsidRPr="002459BB" w:rsidRDefault="00274757">
            <w:pPr>
              <w:snapToGrid w:val="0"/>
              <w:spacing w:line="260" w:lineRule="exact"/>
              <w:ind w:left="223" w:hanging="223"/>
              <w:jc w:val="both"/>
              <w:rPr>
                <w:rFonts w:ascii="標楷體" w:eastAsia="標楷體" w:hAnsi="標楷體"/>
              </w:rPr>
            </w:pPr>
            <w:r w:rsidRPr="002459BB">
              <w:rPr>
                <w:rFonts w:ascii="標楷體" w:eastAsia="標楷體" w:hAnsi="標楷體"/>
              </w:rPr>
              <w:t>□無法自行取食或耗費時間過長。</w:t>
            </w:r>
          </w:p>
        </w:tc>
        <w:tc>
          <w:tcPr>
            <w:tcW w:w="41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napToGrid w:val="0"/>
              <w:spacing w:line="260" w:lineRule="exact"/>
              <w:jc w:val="both"/>
              <w:rPr>
                <w:rFonts w:ascii="標楷體" w:eastAsia="標楷體" w:hAnsi="標楷體"/>
              </w:rPr>
            </w:pPr>
          </w:p>
        </w:tc>
        <w:tc>
          <w:tcPr>
            <w:tcW w:w="41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napToGrid w:val="0"/>
              <w:spacing w:line="260" w:lineRule="exact"/>
              <w:jc w:val="both"/>
              <w:rPr>
                <w:rFonts w:ascii="標楷體" w:eastAsia="標楷體" w:hAnsi="標楷體"/>
              </w:rPr>
            </w:pPr>
          </w:p>
        </w:tc>
        <w:tc>
          <w:tcPr>
            <w:tcW w:w="41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napToGrid w:val="0"/>
              <w:spacing w:line="260" w:lineRule="exact"/>
              <w:jc w:val="both"/>
              <w:rPr>
                <w:rFonts w:ascii="標楷體" w:eastAsia="標楷體" w:hAnsi="標楷體"/>
              </w:rPr>
            </w:pPr>
          </w:p>
        </w:tc>
        <w:tc>
          <w:tcPr>
            <w:tcW w:w="4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napToGrid w:val="0"/>
              <w:spacing w:line="260" w:lineRule="exact"/>
              <w:jc w:val="both"/>
              <w:rPr>
                <w:rFonts w:ascii="標楷體" w:eastAsia="標楷體" w:hAnsi="標楷體"/>
              </w:rPr>
            </w:pPr>
          </w:p>
        </w:tc>
      </w:tr>
      <w:tr w:rsidR="003D24F4" w:rsidRPr="002459BB">
        <w:trPr>
          <w:jc w:val="center"/>
        </w:trPr>
        <w:tc>
          <w:tcPr>
            <w:tcW w:w="130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napToGrid w:val="0"/>
              <w:spacing w:line="260" w:lineRule="exact"/>
              <w:jc w:val="both"/>
            </w:pPr>
            <w:r w:rsidRPr="002459BB">
              <w:rPr>
                <w:rFonts w:ascii="標楷體" w:eastAsia="標楷體" w:hAnsi="標楷體"/>
              </w:rPr>
              <w:t>二</w:t>
            </w:r>
            <w:r w:rsidRPr="002459BB">
              <w:rPr>
                <w:rFonts w:ascii="標楷體" w:eastAsia="標楷體" w:hAnsi="標楷體"/>
                <w:szCs w:val="22"/>
              </w:rPr>
              <w:t>、</w:t>
            </w:r>
          </w:p>
          <w:p w:rsidR="000257EE" w:rsidRPr="002459BB" w:rsidRDefault="00274757">
            <w:pPr>
              <w:snapToGrid w:val="0"/>
              <w:spacing w:line="260" w:lineRule="exact"/>
              <w:jc w:val="both"/>
            </w:pPr>
            <w:r w:rsidRPr="002459BB">
              <w:rPr>
                <w:rFonts w:ascii="標楷體" w:eastAsia="標楷體" w:hAnsi="標楷體"/>
                <w:szCs w:val="22"/>
              </w:rPr>
              <w:t>輪椅與床位間的移位</w:t>
            </w:r>
          </w:p>
        </w:tc>
        <w:tc>
          <w:tcPr>
            <w:tcW w:w="6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napToGrid w:val="0"/>
              <w:spacing w:line="260" w:lineRule="exact"/>
              <w:jc w:val="right"/>
              <w:textAlignment w:val="auto"/>
              <w:rPr>
                <w:rFonts w:ascii="標楷體" w:eastAsia="標楷體" w:hAnsi="標楷體"/>
                <w:kern w:val="3"/>
              </w:rPr>
            </w:pPr>
            <w:r w:rsidRPr="002459BB">
              <w:rPr>
                <w:rFonts w:ascii="標楷體" w:eastAsia="標楷體" w:hAnsi="標楷體"/>
                <w:kern w:val="3"/>
              </w:rPr>
              <w:t>15</w:t>
            </w:r>
          </w:p>
          <w:p w:rsidR="000257EE" w:rsidRPr="002459BB" w:rsidRDefault="00274757">
            <w:pPr>
              <w:snapToGrid w:val="0"/>
              <w:spacing w:line="260" w:lineRule="exact"/>
              <w:jc w:val="right"/>
              <w:textAlignment w:val="auto"/>
              <w:rPr>
                <w:rFonts w:ascii="標楷體" w:eastAsia="標楷體" w:hAnsi="標楷體"/>
                <w:kern w:val="3"/>
              </w:rPr>
            </w:pPr>
            <w:r w:rsidRPr="002459BB">
              <w:rPr>
                <w:rFonts w:ascii="標楷體" w:eastAsia="標楷體" w:hAnsi="標楷體"/>
                <w:kern w:val="3"/>
              </w:rPr>
              <w:t>10</w:t>
            </w:r>
          </w:p>
          <w:p w:rsidR="000257EE" w:rsidRPr="002459BB" w:rsidRDefault="000257EE">
            <w:pPr>
              <w:snapToGrid w:val="0"/>
              <w:spacing w:line="260" w:lineRule="exact"/>
              <w:jc w:val="right"/>
              <w:textAlignment w:val="auto"/>
              <w:rPr>
                <w:rFonts w:ascii="標楷體" w:eastAsia="標楷體" w:hAnsi="標楷體"/>
                <w:kern w:val="3"/>
              </w:rPr>
            </w:pPr>
          </w:p>
          <w:p w:rsidR="000257EE" w:rsidRPr="002459BB" w:rsidRDefault="00274757">
            <w:pPr>
              <w:snapToGrid w:val="0"/>
              <w:spacing w:line="260" w:lineRule="exact"/>
              <w:jc w:val="right"/>
              <w:textAlignment w:val="auto"/>
              <w:rPr>
                <w:rFonts w:ascii="標楷體" w:eastAsia="標楷體" w:hAnsi="標楷體"/>
                <w:kern w:val="3"/>
              </w:rPr>
            </w:pPr>
            <w:r w:rsidRPr="002459BB">
              <w:rPr>
                <w:rFonts w:ascii="標楷體" w:eastAsia="標楷體" w:hAnsi="標楷體"/>
                <w:kern w:val="3"/>
              </w:rPr>
              <w:t>5</w:t>
            </w:r>
          </w:p>
          <w:p w:rsidR="000257EE" w:rsidRPr="002459BB" w:rsidRDefault="00274757">
            <w:pPr>
              <w:snapToGrid w:val="0"/>
              <w:spacing w:line="260" w:lineRule="exact"/>
              <w:jc w:val="right"/>
              <w:textAlignment w:val="auto"/>
              <w:rPr>
                <w:rFonts w:ascii="標楷體" w:eastAsia="標楷體" w:hAnsi="標楷體"/>
                <w:kern w:val="3"/>
              </w:rPr>
            </w:pPr>
            <w:r w:rsidRPr="002459BB">
              <w:rPr>
                <w:rFonts w:ascii="標楷體" w:eastAsia="標楷體" w:hAnsi="標楷體"/>
                <w:kern w:val="3"/>
              </w:rPr>
              <w:t>0</w:t>
            </w:r>
          </w:p>
        </w:tc>
        <w:tc>
          <w:tcPr>
            <w:tcW w:w="61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napToGrid w:val="0"/>
              <w:spacing w:line="260" w:lineRule="exact"/>
              <w:ind w:left="223" w:hanging="223"/>
              <w:jc w:val="both"/>
              <w:rPr>
                <w:rFonts w:ascii="標楷體" w:eastAsia="標楷體" w:hAnsi="標楷體"/>
              </w:rPr>
            </w:pPr>
            <w:r w:rsidRPr="002459BB">
              <w:rPr>
                <w:rFonts w:ascii="標楷體" w:eastAsia="標楷體" w:hAnsi="標楷體"/>
              </w:rPr>
              <w:t>□可獨立完成，包括輪椅的煞車及移開腳踏板。</w:t>
            </w:r>
          </w:p>
          <w:p w:rsidR="000257EE" w:rsidRPr="002459BB" w:rsidRDefault="00274757">
            <w:pPr>
              <w:snapToGrid w:val="0"/>
              <w:spacing w:line="260" w:lineRule="exact"/>
              <w:ind w:left="223" w:hanging="223"/>
              <w:jc w:val="both"/>
              <w:rPr>
                <w:rFonts w:ascii="標楷體" w:eastAsia="標楷體" w:hAnsi="標楷體"/>
              </w:rPr>
            </w:pPr>
            <w:r w:rsidRPr="002459BB">
              <w:rPr>
                <w:rFonts w:ascii="標楷體" w:eastAsia="標楷體" w:hAnsi="標楷體"/>
              </w:rPr>
              <w:t>□需要稍微的協助</w:t>
            </w:r>
            <w:r w:rsidR="00C54EE9" w:rsidRPr="002459BB">
              <w:rPr>
                <w:rFonts w:ascii="標楷體" w:eastAsia="標楷體" w:hAnsi="標楷體"/>
              </w:rPr>
              <w:t>(</w:t>
            </w:r>
            <w:r w:rsidRPr="002459BB">
              <w:rPr>
                <w:rFonts w:ascii="標楷體" w:eastAsia="標楷體" w:hAnsi="標楷體"/>
              </w:rPr>
              <w:t>例如：予以輕扶以保持平衡</w:t>
            </w:r>
            <w:r w:rsidR="00C54EE9" w:rsidRPr="002459BB">
              <w:rPr>
                <w:rFonts w:ascii="標楷體" w:eastAsia="標楷體" w:hAnsi="標楷體"/>
              </w:rPr>
              <w:t>)</w:t>
            </w:r>
            <w:r w:rsidRPr="002459BB">
              <w:rPr>
                <w:rFonts w:ascii="標楷體" w:eastAsia="標楷體" w:hAnsi="標楷體"/>
              </w:rPr>
              <w:t>或需要口頭指導。</w:t>
            </w:r>
          </w:p>
          <w:p w:rsidR="000257EE" w:rsidRPr="002459BB" w:rsidRDefault="00274757">
            <w:pPr>
              <w:snapToGrid w:val="0"/>
              <w:spacing w:line="260" w:lineRule="exact"/>
              <w:ind w:left="223" w:hanging="223"/>
              <w:jc w:val="both"/>
            </w:pPr>
            <w:r w:rsidRPr="002459BB">
              <w:rPr>
                <w:rFonts w:ascii="標楷體" w:eastAsia="標楷體" w:hAnsi="標楷體"/>
              </w:rPr>
              <w:t>□可自行從床上坐起來，但移位時仍需別人幫忙</w:t>
            </w:r>
            <w:r w:rsidRPr="002459BB">
              <w:rPr>
                <w:rFonts w:ascii="標楷體" w:eastAsia="標楷體" w:hAnsi="標楷體"/>
                <w:szCs w:val="22"/>
              </w:rPr>
              <w:t>。</w:t>
            </w:r>
          </w:p>
          <w:p w:rsidR="000257EE" w:rsidRPr="002459BB" w:rsidRDefault="00274757">
            <w:pPr>
              <w:snapToGrid w:val="0"/>
              <w:spacing w:line="260" w:lineRule="exact"/>
              <w:ind w:left="223" w:hanging="223"/>
              <w:jc w:val="both"/>
            </w:pPr>
            <w:r w:rsidRPr="002459BB">
              <w:rPr>
                <w:rFonts w:ascii="標楷體" w:eastAsia="標楷體" w:hAnsi="標楷體"/>
              </w:rPr>
              <w:t>□別人幫忙方可坐起來或需別人幫忙方可移位</w:t>
            </w:r>
            <w:r w:rsidRPr="002459BB">
              <w:rPr>
                <w:rFonts w:ascii="標楷體" w:eastAsia="標楷體" w:hAnsi="標楷體"/>
                <w:szCs w:val="22"/>
              </w:rPr>
              <w:t>。</w:t>
            </w:r>
          </w:p>
        </w:tc>
        <w:tc>
          <w:tcPr>
            <w:tcW w:w="41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napToGrid w:val="0"/>
              <w:spacing w:line="260" w:lineRule="exact"/>
              <w:jc w:val="both"/>
              <w:rPr>
                <w:rFonts w:ascii="標楷體" w:eastAsia="標楷體" w:hAnsi="標楷體"/>
              </w:rPr>
            </w:pPr>
          </w:p>
        </w:tc>
        <w:tc>
          <w:tcPr>
            <w:tcW w:w="41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napToGrid w:val="0"/>
              <w:spacing w:line="260" w:lineRule="exact"/>
              <w:jc w:val="both"/>
              <w:rPr>
                <w:rFonts w:ascii="標楷體" w:eastAsia="標楷體" w:hAnsi="標楷體"/>
              </w:rPr>
            </w:pPr>
          </w:p>
        </w:tc>
        <w:tc>
          <w:tcPr>
            <w:tcW w:w="41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napToGrid w:val="0"/>
              <w:spacing w:line="260" w:lineRule="exact"/>
              <w:jc w:val="both"/>
              <w:rPr>
                <w:rFonts w:ascii="標楷體" w:eastAsia="標楷體" w:hAnsi="標楷體"/>
              </w:rPr>
            </w:pPr>
          </w:p>
        </w:tc>
        <w:tc>
          <w:tcPr>
            <w:tcW w:w="4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napToGrid w:val="0"/>
              <w:spacing w:line="260" w:lineRule="exact"/>
              <w:jc w:val="both"/>
              <w:rPr>
                <w:rFonts w:ascii="標楷體" w:eastAsia="標楷體" w:hAnsi="標楷體"/>
              </w:rPr>
            </w:pPr>
          </w:p>
        </w:tc>
      </w:tr>
      <w:tr w:rsidR="003D24F4" w:rsidRPr="002459BB">
        <w:trPr>
          <w:jc w:val="center"/>
        </w:trPr>
        <w:tc>
          <w:tcPr>
            <w:tcW w:w="130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napToGrid w:val="0"/>
              <w:spacing w:line="260" w:lineRule="exact"/>
              <w:jc w:val="both"/>
            </w:pPr>
            <w:r w:rsidRPr="002459BB">
              <w:rPr>
                <w:rFonts w:ascii="標楷體" w:eastAsia="標楷體" w:hAnsi="標楷體"/>
              </w:rPr>
              <w:t>三</w:t>
            </w:r>
            <w:r w:rsidRPr="002459BB">
              <w:rPr>
                <w:rFonts w:ascii="標楷體" w:eastAsia="標楷體" w:hAnsi="標楷體"/>
                <w:szCs w:val="22"/>
              </w:rPr>
              <w:t>、</w:t>
            </w:r>
          </w:p>
          <w:p w:rsidR="000257EE" w:rsidRPr="002459BB" w:rsidRDefault="00274757">
            <w:pPr>
              <w:snapToGrid w:val="0"/>
              <w:spacing w:line="260" w:lineRule="exact"/>
              <w:jc w:val="both"/>
            </w:pPr>
            <w:r w:rsidRPr="002459BB">
              <w:rPr>
                <w:rFonts w:ascii="標楷體" w:eastAsia="標楷體" w:hAnsi="標楷體"/>
                <w:szCs w:val="22"/>
              </w:rPr>
              <w:t>個人衛生</w:t>
            </w:r>
          </w:p>
        </w:tc>
        <w:tc>
          <w:tcPr>
            <w:tcW w:w="6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napToGrid w:val="0"/>
              <w:spacing w:line="260" w:lineRule="exact"/>
              <w:jc w:val="right"/>
              <w:textAlignment w:val="auto"/>
              <w:rPr>
                <w:rFonts w:ascii="標楷體" w:eastAsia="標楷體" w:hAnsi="標楷體"/>
                <w:kern w:val="3"/>
              </w:rPr>
            </w:pPr>
            <w:r w:rsidRPr="002459BB">
              <w:rPr>
                <w:rFonts w:ascii="標楷體" w:eastAsia="標楷體" w:hAnsi="標楷體"/>
                <w:kern w:val="3"/>
              </w:rPr>
              <w:t>5</w:t>
            </w:r>
          </w:p>
          <w:p w:rsidR="000257EE" w:rsidRPr="002459BB" w:rsidRDefault="00274757">
            <w:pPr>
              <w:snapToGrid w:val="0"/>
              <w:spacing w:line="260" w:lineRule="exact"/>
              <w:jc w:val="right"/>
              <w:textAlignment w:val="auto"/>
              <w:rPr>
                <w:rFonts w:ascii="標楷體" w:eastAsia="標楷體" w:hAnsi="標楷體"/>
                <w:kern w:val="3"/>
              </w:rPr>
            </w:pPr>
            <w:r w:rsidRPr="002459BB">
              <w:rPr>
                <w:rFonts w:ascii="標楷體" w:eastAsia="標楷體" w:hAnsi="標楷體"/>
                <w:kern w:val="3"/>
              </w:rPr>
              <w:t>0</w:t>
            </w:r>
          </w:p>
        </w:tc>
        <w:tc>
          <w:tcPr>
            <w:tcW w:w="61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napToGrid w:val="0"/>
              <w:spacing w:line="260" w:lineRule="exact"/>
              <w:ind w:left="223" w:hanging="223"/>
              <w:jc w:val="both"/>
            </w:pPr>
            <w:r w:rsidRPr="002459BB">
              <w:rPr>
                <w:rFonts w:ascii="標楷體" w:eastAsia="標楷體" w:hAnsi="標楷體"/>
              </w:rPr>
              <w:t>□可獨立完成洗臉</w:t>
            </w:r>
            <w:r w:rsidRPr="002459BB">
              <w:rPr>
                <w:rFonts w:ascii="標楷體" w:eastAsia="標楷體" w:hAnsi="標楷體"/>
                <w:szCs w:val="22"/>
              </w:rPr>
              <w:t>、洗手、刷牙及梳頭髮。</w:t>
            </w:r>
          </w:p>
          <w:p w:rsidR="000257EE" w:rsidRPr="002459BB" w:rsidRDefault="00274757">
            <w:pPr>
              <w:snapToGrid w:val="0"/>
              <w:spacing w:line="260" w:lineRule="exact"/>
              <w:ind w:left="223" w:hanging="223"/>
              <w:jc w:val="both"/>
            </w:pPr>
            <w:r w:rsidRPr="002459BB">
              <w:rPr>
                <w:rFonts w:ascii="標楷體" w:eastAsia="標楷體" w:hAnsi="標楷體"/>
              </w:rPr>
              <w:t>□需要別人幫忙</w:t>
            </w:r>
            <w:r w:rsidRPr="002459BB">
              <w:rPr>
                <w:rFonts w:ascii="標楷體" w:eastAsia="標楷體" w:hAnsi="標楷體"/>
                <w:szCs w:val="22"/>
              </w:rPr>
              <w:t>。</w:t>
            </w:r>
          </w:p>
        </w:tc>
        <w:tc>
          <w:tcPr>
            <w:tcW w:w="41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napToGrid w:val="0"/>
              <w:spacing w:line="260" w:lineRule="exact"/>
              <w:jc w:val="both"/>
              <w:rPr>
                <w:rFonts w:ascii="標楷體" w:eastAsia="標楷體" w:hAnsi="標楷體"/>
              </w:rPr>
            </w:pPr>
          </w:p>
        </w:tc>
        <w:tc>
          <w:tcPr>
            <w:tcW w:w="41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napToGrid w:val="0"/>
              <w:spacing w:line="260" w:lineRule="exact"/>
              <w:jc w:val="both"/>
              <w:rPr>
                <w:rFonts w:ascii="標楷體" w:eastAsia="標楷體" w:hAnsi="標楷體"/>
              </w:rPr>
            </w:pPr>
          </w:p>
        </w:tc>
        <w:tc>
          <w:tcPr>
            <w:tcW w:w="41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napToGrid w:val="0"/>
              <w:spacing w:line="260" w:lineRule="exact"/>
              <w:jc w:val="both"/>
              <w:rPr>
                <w:rFonts w:ascii="標楷體" w:eastAsia="標楷體" w:hAnsi="標楷體"/>
              </w:rPr>
            </w:pPr>
          </w:p>
        </w:tc>
        <w:tc>
          <w:tcPr>
            <w:tcW w:w="4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napToGrid w:val="0"/>
              <w:spacing w:line="260" w:lineRule="exact"/>
              <w:jc w:val="both"/>
              <w:rPr>
                <w:rFonts w:ascii="標楷體" w:eastAsia="標楷體" w:hAnsi="標楷體"/>
              </w:rPr>
            </w:pPr>
          </w:p>
        </w:tc>
      </w:tr>
      <w:tr w:rsidR="003D24F4" w:rsidRPr="002459BB">
        <w:trPr>
          <w:jc w:val="center"/>
        </w:trPr>
        <w:tc>
          <w:tcPr>
            <w:tcW w:w="130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napToGrid w:val="0"/>
              <w:spacing w:line="260" w:lineRule="exact"/>
              <w:jc w:val="both"/>
            </w:pPr>
            <w:r w:rsidRPr="002459BB">
              <w:rPr>
                <w:rFonts w:ascii="標楷體" w:eastAsia="標楷體" w:hAnsi="標楷體"/>
              </w:rPr>
              <w:t>四</w:t>
            </w:r>
            <w:r w:rsidRPr="002459BB">
              <w:rPr>
                <w:rFonts w:ascii="標楷體" w:eastAsia="標楷體" w:hAnsi="標楷體"/>
                <w:szCs w:val="22"/>
              </w:rPr>
              <w:t>、</w:t>
            </w:r>
          </w:p>
          <w:p w:rsidR="000257EE" w:rsidRPr="002459BB" w:rsidRDefault="00274757">
            <w:pPr>
              <w:snapToGrid w:val="0"/>
              <w:spacing w:line="260" w:lineRule="exact"/>
              <w:jc w:val="both"/>
            </w:pPr>
            <w:r w:rsidRPr="002459BB">
              <w:rPr>
                <w:rFonts w:ascii="標楷體" w:eastAsia="標楷體" w:hAnsi="標楷體"/>
                <w:szCs w:val="22"/>
              </w:rPr>
              <w:t>上廁所</w:t>
            </w:r>
          </w:p>
        </w:tc>
        <w:tc>
          <w:tcPr>
            <w:tcW w:w="6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napToGrid w:val="0"/>
              <w:spacing w:line="260" w:lineRule="exact"/>
              <w:jc w:val="right"/>
              <w:textAlignment w:val="auto"/>
              <w:rPr>
                <w:rFonts w:ascii="標楷體" w:eastAsia="標楷體" w:hAnsi="標楷體"/>
                <w:kern w:val="3"/>
              </w:rPr>
            </w:pPr>
            <w:r w:rsidRPr="002459BB">
              <w:rPr>
                <w:rFonts w:ascii="標楷體" w:eastAsia="標楷體" w:hAnsi="標楷體"/>
                <w:kern w:val="3"/>
              </w:rPr>
              <w:t>10</w:t>
            </w:r>
          </w:p>
          <w:p w:rsidR="000257EE" w:rsidRPr="002459BB" w:rsidRDefault="000257EE">
            <w:pPr>
              <w:snapToGrid w:val="0"/>
              <w:spacing w:line="260" w:lineRule="exact"/>
              <w:jc w:val="right"/>
              <w:textAlignment w:val="auto"/>
              <w:rPr>
                <w:rFonts w:ascii="標楷體" w:eastAsia="標楷體" w:hAnsi="標楷體"/>
                <w:kern w:val="3"/>
              </w:rPr>
            </w:pPr>
          </w:p>
          <w:p w:rsidR="000257EE" w:rsidRPr="002459BB" w:rsidRDefault="00274757">
            <w:pPr>
              <w:snapToGrid w:val="0"/>
              <w:spacing w:line="260" w:lineRule="exact"/>
              <w:jc w:val="right"/>
              <w:textAlignment w:val="auto"/>
              <w:rPr>
                <w:rFonts w:ascii="標楷體" w:eastAsia="標楷體" w:hAnsi="標楷體"/>
                <w:kern w:val="3"/>
              </w:rPr>
            </w:pPr>
            <w:r w:rsidRPr="002459BB">
              <w:rPr>
                <w:rFonts w:ascii="標楷體" w:eastAsia="標楷體" w:hAnsi="標楷體"/>
                <w:kern w:val="3"/>
              </w:rPr>
              <w:t>5</w:t>
            </w:r>
          </w:p>
          <w:p w:rsidR="000257EE" w:rsidRPr="002459BB" w:rsidRDefault="000257EE">
            <w:pPr>
              <w:snapToGrid w:val="0"/>
              <w:spacing w:line="260" w:lineRule="exact"/>
              <w:jc w:val="right"/>
              <w:textAlignment w:val="auto"/>
              <w:rPr>
                <w:rFonts w:ascii="標楷體" w:eastAsia="標楷體" w:hAnsi="標楷體"/>
                <w:kern w:val="3"/>
              </w:rPr>
            </w:pPr>
          </w:p>
          <w:p w:rsidR="000257EE" w:rsidRPr="002459BB" w:rsidRDefault="00274757">
            <w:pPr>
              <w:snapToGrid w:val="0"/>
              <w:spacing w:line="260" w:lineRule="exact"/>
              <w:jc w:val="right"/>
              <w:textAlignment w:val="auto"/>
              <w:rPr>
                <w:rFonts w:ascii="標楷體" w:eastAsia="標楷體" w:hAnsi="標楷體"/>
                <w:kern w:val="3"/>
              </w:rPr>
            </w:pPr>
            <w:r w:rsidRPr="002459BB">
              <w:rPr>
                <w:rFonts w:ascii="標楷體" w:eastAsia="標楷體" w:hAnsi="標楷體"/>
                <w:kern w:val="3"/>
              </w:rPr>
              <w:t>0</w:t>
            </w:r>
          </w:p>
        </w:tc>
        <w:tc>
          <w:tcPr>
            <w:tcW w:w="61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napToGrid w:val="0"/>
              <w:spacing w:line="260" w:lineRule="exact"/>
              <w:ind w:left="223" w:hanging="223"/>
              <w:jc w:val="both"/>
            </w:pPr>
            <w:r w:rsidRPr="002459BB">
              <w:rPr>
                <w:rFonts w:ascii="標楷體" w:eastAsia="標楷體" w:hAnsi="標楷體"/>
              </w:rPr>
              <w:t>□可自行進出廁所，不會弄髒衣物，並能穿好衣服</w:t>
            </w:r>
            <w:r w:rsidRPr="002459BB">
              <w:rPr>
                <w:rFonts w:ascii="標楷體" w:eastAsia="標楷體" w:hAnsi="標楷體"/>
                <w:szCs w:val="22"/>
              </w:rPr>
              <w:t>。使用便盆者，可自行清理便盆。</w:t>
            </w:r>
          </w:p>
          <w:p w:rsidR="000257EE" w:rsidRPr="002459BB" w:rsidRDefault="00274757">
            <w:pPr>
              <w:snapToGrid w:val="0"/>
              <w:spacing w:line="260" w:lineRule="exact"/>
              <w:ind w:left="223" w:hanging="223"/>
              <w:jc w:val="both"/>
            </w:pPr>
            <w:r w:rsidRPr="002459BB">
              <w:rPr>
                <w:rFonts w:ascii="標楷體" w:eastAsia="標楷體" w:hAnsi="標楷體"/>
              </w:rPr>
              <w:t>□需幫忙保持姿勢的平衡，整理衣物或使用衛生紙</w:t>
            </w:r>
            <w:r w:rsidRPr="002459BB">
              <w:rPr>
                <w:rFonts w:ascii="標楷體" w:eastAsia="標楷體" w:hAnsi="標楷體"/>
                <w:szCs w:val="22"/>
              </w:rPr>
              <w:t>。使用便盆者，可自行取放便盆，但須仰賴他人清理。</w:t>
            </w:r>
          </w:p>
          <w:p w:rsidR="000257EE" w:rsidRPr="002459BB" w:rsidRDefault="00274757">
            <w:pPr>
              <w:snapToGrid w:val="0"/>
              <w:spacing w:line="260" w:lineRule="exact"/>
              <w:ind w:left="223" w:hanging="223"/>
              <w:jc w:val="both"/>
            </w:pPr>
            <w:r w:rsidRPr="002459BB">
              <w:rPr>
                <w:rFonts w:ascii="標楷體" w:eastAsia="標楷體" w:hAnsi="標楷體"/>
              </w:rPr>
              <w:t>□需它人幫忙</w:t>
            </w:r>
            <w:r w:rsidRPr="002459BB">
              <w:rPr>
                <w:rFonts w:ascii="標楷體" w:eastAsia="標楷體" w:hAnsi="標楷體"/>
                <w:szCs w:val="22"/>
              </w:rPr>
              <w:t>。</w:t>
            </w:r>
          </w:p>
        </w:tc>
        <w:tc>
          <w:tcPr>
            <w:tcW w:w="41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napToGrid w:val="0"/>
              <w:spacing w:line="260" w:lineRule="exact"/>
              <w:jc w:val="both"/>
              <w:rPr>
                <w:rFonts w:ascii="標楷體" w:eastAsia="標楷體" w:hAnsi="標楷體"/>
              </w:rPr>
            </w:pPr>
          </w:p>
        </w:tc>
        <w:tc>
          <w:tcPr>
            <w:tcW w:w="41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napToGrid w:val="0"/>
              <w:spacing w:line="260" w:lineRule="exact"/>
              <w:jc w:val="both"/>
              <w:rPr>
                <w:rFonts w:ascii="標楷體" w:eastAsia="標楷體" w:hAnsi="標楷體"/>
              </w:rPr>
            </w:pPr>
          </w:p>
        </w:tc>
        <w:tc>
          <w:tcPr>
            <w:tcW w:w="41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napToGrid w:val="0"/>
              <w:spacing w:line="260" w:lineRule="exact"/>
              <w:jc w:val="both"/>
              <w:rPr>
                <w:rFonts w:ascii="標楷體" w:eastAsia="標楷體" w:hAnsi="標楷體"/>
              </w:rPr>
            </w:pPr>
          </w:p>
        </w:tc>
        <w:tc>
          <w:tcPr>
            <w:tcW w:w="4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napToGrid w:val="0"/>
              <w:spacing w:line="260" w:lineRule="exact"/>
              <w:jc w:val="both"/>
              <w:rPr>
                <w:rFonts w:ascii="標楷體" w:eastAsia="標楷體" w:hAnsi="標楷體"/>
              </w:rPr>
            </w:pPr>
          </w:p>
        </w:tc>
      </w:tr>
      <w:tr w:rsidR="003D24F4" w:rsidRPr="002459BB">
        <w:trPr>
          <w:jc w:val="center"/>
        </w:trPr>
        <w:tc>
          <w:tcPr>
            <w:tcW w:w="130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napToGrid w:val="0"/>
              <w:spacing w:line="260" w:lineRule="exact"/>
              <w:jc w:val="both"/>
            </w:pPr>
            <w:r w:rsidRPr="002459BB">
              <w:rPr>
                <w:rFonts w:ascii="標楷體" w:eastAsia="標楷體" w:hAnsi="標楷體"/>
              </w:rPr>
              <w:t>五</w:t>
            </w:r>
            <w:r w:rsidRPr="002459BB">
              <w:rPr>
                <w:rFonts w:ascii="標楷體" w:eastAsia="標楷體" w:hAnsi="標楷體"/>
                <w:szCs w:val="22"/>
              </w:rPr>
              <w:t>、</w:t>
            </w:r>
          </w:p>
          <w:p w:rsidR="000257EE" w:rsidRPr="002459BB" w:rsidRDefault="00274757">
            <w:pPr>
              <w:snapToGrid w:val="0"/>
              <w:spacing w:line="260" w:lineRule="exact"/>
              <w:jc w:val="both"/>
            </w:pPr>
            <w:r w:rsidRPr="002459BB">
              <w:rPr>
                <w:rFonts w:ascii="標楷體" w:eastAsia="標楷體" w:hAnsi="標楷體"/>
                <w:szCs w:val="22"/>
              </w:rPr>
              <w:t>洗澡</w:t>
            </w:r>
          </w:p>
        </w:tc>
        <w:tc>
          <w:tcPr>
            <w:tcW w:w="6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napToGrid w:val="0"/>
              <w:spacing w:line="260" w:lineRule="exact"/>
              <w:jc w:val="right"/>
              <w:textAlignment w:val="auto"/>
              <w:rPr>
                <w:rFonts w:ascii="標楷體" w:eastAsia="標楷體" w:hAnsi="標楷體"/>
                <w:kern w:val="3"/>
              </w:rPr>
            </w:pPr>
            <w:r w:rsidRPr="002459BB">
              <w:rPr>
                <w:rFonts w:ascii="標楷體" w:eastAsia="標楷體" w:hAnsi="標楷體"/>
                <w:kern w:val="3"/>
              </w:rPr>
              <w:t>5</w:t>
            </w:r>
          </w:p>
          <w:p w:rsidR="000257EE" w:rsidRPr="002459BB" w:rsidRDefault="00274757">
            <w:pPr>
              <w:snapToGrid w:val="0"/>
              <w:spacing w:line="260" w:lineRule="exact"/>
              <w:jc w:val="right"/>
              <w:textAlignment w:val="auto"/>
              <w:rPr>
                <w:rFonts w:ascii="標楷體" w:eastAsia="標楷體" w:hAnsi="標楷體"/>
                <w:kern w:val="3"/>
              </w:rPr>
            </w:pPr>
            <w:r w:rsidRPr="002459BB">
              <w:rPr>
                <w:rFonts w:ascii="標楷體" w:eastAsia="標楷體" w:hAnsi="標楷體"/>
                <w:kern w:val="3"/>
              </w:rPr>
              <w:t>0</w:t>
            </w:r>
          </w:p>
        </w:tc>
        <w:tc>
          <w:tcPr>
            <w:tcW w:w="61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napToGrid w:val="0"/>
              <w:spacing w:line="260" w:lineRule="exact"/>
              <w:ind w:left="223" w:hanging="223"/>
              <w:jc w:val="both"/>
            </w:pPr>
            <w:r w:rsidRPr="002459BB">
              <w:rPr>
                <w:rFonts w:ascii="標楷體" w:eastAsia="標楷體" w:hAnsi="標楷體"/>
              </w:rPr>
              <w:t>□可獨立完成</w:t>
            </w:r>
            <w:r w:rsidR="00C54EE9" w:rsidRPr="002459BB">
              <w:rPr>
                <w:rFonts w:ascii="標楷體" w:eastAsia="標楷體" w:hAnsi="標楷體"/>
              </w:rPr>
              <w:t>(</w:t>
            </w:r>
            <w:r w:rsidRPr="002459BB">
              <w:rPr>
                <w:rFonts w:ascii="標楷體" w:eastAsia="標楷體" w:hAnsi="標楷體"/>
              </w:rPr>
              <w:t>不論是盆浴或淋浴</w:t>
            </w:r>
            <w:r w:rsidR="00C54EE9" w:rsidRPr="002459BB">
              <w:rPr>
                <w:rFonts w:ascii="標楷體" w:eastAsia="標楷體" w:hAnsi="標楷體"/>
              </w:rPr>
              <w:t>)</w:t>
            </w:r>
            <w:r w:rsidRPr="002459BB">
              <w:rPr>
                <w:rFonts w:ascii="標楷體" w:eastAsia="標楷體" w:hAnsi="標楷體"/>
                <w:szCs w:val="22"/>
              </w:rPr>
              <w:t>。</w:t>
            </w:r>
          </w:p>
          <w:p w:rsidR="000257EE" w:rsidRPr="002459BB" w:rsidRDefault="00274757">
            <w:pPr>
              <w:snapToGrid w:val="0"/>
              <w:spacing w:line="260" w:lineRule="exact"/>
              <w:ind w:left="223" w:hanging="223"/>
              <w:jc w:val="both"/>
            </w:pPr>
            <w:r w:rsidRPr="002459BB">
              <w:rPr>
                <w:rFonts w:ascii="標楷體" w:eastAsia="標楷體" w:hAnsi="標楷體"/>
              </w:rPr>
              <w:t>□需要別人幫忙</w:t>
            </w:r>
            <w:r w:rsidRPr="002459BB">
              <w:rPr>
                <w:rFonts w:ascii="標楷體" w:eastAsia="標楷體" w:hAnsi="標楷體"/>
                <w:szCs w:val="22"/>
              </w:rPr>
              <w:t>。</w:t>
            </w:r>
          </w:p>
        </w:tc>
        <w:tc>
          <w:tcPr>
            <w:tcW w:w="41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napToGrid w:val="0"/>
              <w:spacing w:line="260" w:lineRule="exact"/>
              <w:jc w:val="both"/>
              <w:rPr>
                <w:rFonts w:ascii="標楷體" w:eastAsia="標楷體" w:hAnsi="標楷體"/>
              </w:rPr>
            </w:pPr>
          </w:p>
        </w:tc>
        <w:tc>
          <w:tcPr>
            <w:tcW w:w="41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napToGrid w:val="0"/>
              <w:spacing w:line="260" w:lineRule="exact"/>
              <w:jc w:val="both"/>
              <w:rPr>
                <w:rFonts w:ascii="標楷體" w:eastAsia="標楷體" w:hAnsi="標楷體"/>
              </w:rPr>
            </w:pPr>
          </w:p>
        </w:tc>
        <w:tc>
          <w:tcPr>
            <w:tcW w:w="41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napToGrid w:val="0"/>
              <w:spacing w:line="260" w:lineRule="exact"/>
              <w:jc w:val="both"/>
              <w:rPr>
                <w:rFonts w:ascii="標楷體" w:eastAsia="標楷體" w:hAnsi="標楷體"/>
              </w:rPr>
            </w:pPr>
          </w:p>
        </w:tc>
        <w:tc>
          <w:tcPr>
            <w:tcW w:w="4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napToGrid w:val="0"/>
              <w:spacing w:line="260" w:lineRule="exact"/>
              <w:jc w:val="both"/>
              <w:rPr>
                <w:rFonts w:ascii="標楷體" w:eastAsia="標楷體" w:hAnsi="標楷體"/>
              </w:rPr>
            </w:pPr>
          </w:p>
        </w:tc>
      </w:tr>
      <w:tr w:rsidR="003D24F4" w:rsidRPr="002459BB">
        <w:trPr>
          <w:jc w:val="center"/>
        </w:trPr>
        <w:tc>
          <w:tcPr>
            <w:tcW w:w="130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napToGrid w:val="0"/>
              <w:spacing w:line="260" w:lineRule="exact"/>
              <w:jc w:val="both"/>
            </w:pPr>
            <w:r w:rsidRPr="002459BB">
              <w:rPr>
                <w:rFonts w:ascii="標楷體" w:eastAsia="標楷體" w:hAnsi="標楷體"/>
              </w:rPr>
              <w:t>六</w:t>
            </w:r>
            <w:r w:rsidRPr="002459BB">
              <w:rPr>
                <w:rFonts w:ascii="標楷體" w:eastAsia="標楷體" w:hAnsi="標楷體"/>
                <w:szCs w:val="22"/>
              </w:rPr>
              <w:t>、</w:t>
            </w:r>
          </w:p>
          <w:p w:rsidR="000257EE" w:rsidRPr="002459BB" w:rsidRDefault="00274757">
            <w:pPr>
              <w:snapToGrid w:val="0"/>
              <w:spacing w:line="260" w:lineRule="exact"/>
              <w:jc w:val="both"/>
            </w:pPr>
            <w:r w:rsidRPr="002459BB">
              <w:rPr>
                <w:rFonts w:ascii="標楷體" w:eastAsia="標楷體" w:hAnsi="標楷體"/>
                <w:szCs w:val="22"/>
              </w:rPr>
              <w:t>行走於平地上</w:t>
            </w:r>
          </w:p>
        </w:tc>
        <w:tc>
          <w:tcPr>
            <w:tcW w:w="6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napToGrid w:val="0"/>
              <w:spacing w:line="260" w:lineRule="exact"/>
              <w:jc w:val="right"/>
              <w:textAlignment w:val="auto"/>
              <w:rPr>
                <w:rFonts w:ascii="標楷體" w:eastAsia="標楷體" w:hAnsi="標楷體"/>
                <w:kern w:val="3"/>
              </w:rPr>
            </w:pPr>
            <w:r w:rsidRPr="002459BB">
              <w:rPr>
                <w:rFonts w:ascii="標楷體" w:eastAsia="標楷體" w:hAnsi="標楷體"/>
                <w:kern w:val="3"/>
              </w:rPr>
              <w:t>15</w:t>
            </w:r>
          </w:p>
          <w:p w:rsidR="000257EE" w:rsidRPr="002459BB" w:rsidRDefault="00274757">
            <w:pPr>
              <w:snapToGrid w:val="0"/>
              <w:spacing w:line="260" w:lineRule="exact"/>
              <w:jc w:val="right"/>
              <w:textAlignment w:val="auto"/>
              <w:rPr>
                <w:rFonts w:ascii="標楷體" w:eastAsia="標楷體" w:hAnsi="標楷體"/>
                <w:kern w:val="3"/>
              </w:rPr>
            </w:pPr>
            <w:r w:rsidRPr="002459BB">
              <w:rPr>
                <w:rFonts w:ascii="標楷體" w:eastAsia="標楷體" w:hAnsi="標楷體"/>
                <w:kern w:val="3"/>
              </w:rPr>
              <w:t>10</w:t>
            </w:r>
          </w:p>
          <w:p w:rsidR="000257EE" w:rsidRPr="002459BB" w:rsidRDefault="00274757">
            <w:pPr>
              <w:snapToGrid w:val="0"/>
              <w:spacing w:line="260" w:lineRule="exact"/>
              <w:jc w:val="right"/>
              <w:textAlignment w:val="auto"/>
              <w:rPr>
                <w:rFonts w:ascii="標楷體" w:eastAsia="標楷體" w:hAnsi="標楷體"/>
                <w:kern w:val="3"/>
              </w:rPr>
            </w:pPr>
            <w:r w:rsidRPr="002459BB">
              <w:rPr>
                <w:rFonts w:ascii="標楷體" w:eastAsia="標楷體" w:hAnsi="標楷體"/>
                <w:kern w:val="3"/>
              </w:rPr>
              <w:t>5</w:t>
            </w:r>
          </w:p>
          <w:p w:rsidR="000257EE" w:rsidRPr="002459BB" w:rsidRDefault="000257EE">
            <w:pPr>
              <w:snapToGrid w:val="0"/>
              <w:spacing w:line="260" w:lineRule="exact"/>
              <w:jc w:val="right"/>
              <w:textAlignment w:val="auto"/>
              <w:rPr>
                <w:rFonts w:ascii="標楷體" w:eastAsia="標楷體" w:hAnsi="標楷體"/>
                <w:kern w:val="3"/>
              </w:rPr>
            </w:pPr>
          </w:p>
          <w:p w:rsidR="000257EE" w:rsidRPr="002459BB" w:rsidRDefault="00274757">
            <w:pPr>
              <w:snapToGrid w:val="0"/>
              <w:spacing w:line="260" w:lineRule="exact"/>
              <w:jc w:val="right"/>
              <w:textAlignment w:val="auto"/>
              <w:rPr>
                <w:rFonts w:ascii="標楷體" w:eastAsia="標楷體" w:hAnsi="標楷體"/>
                <w:kern w:val="3"/>
              </w:rPr>
            </w:pPr>
            <w:r w:rsidRPr="002459BB">
              <w:rPr>
                <w:rFonts w:ascii="標楷體" w:eastAsia="標楷體" w:hAnsi="標楷體"/>
                <w:kern w:val="3"/>
              </w:rPr>
              <w:t>0</w:t>
            </w:r>
          </w:p>
        </w:tc>
        <w:tc>
          <w:tcPr>
            <w:tcW w:w="61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napToGrid w:val="0"/>
              <w:spacing w:line="260" w:lineRule="exact"/>
              <w:ind w:left="223" w:hanging="223"/>
              <w:jc w:val="both"/>
            </w:pPr>
            <w:r w:rsidRPr="002459BB">
              <w:rPr>
                <w:rFonts w:ascii="標楷體" w:eastAsia="標楷體" w:hAnsi="標楷體"/>
              </w:rPr>
              <w:t>□使用或不使用輔具皆可獨立行走50公尺以上</w:t>
            </w:r>
            <w:r w:rsidRPr="002459BB">
              <w:rPr>
                <w:rFonts w:ascii="標楷體" w:eastAsia="標楷體" w:hAnsi="標楷體"/>
                <w:szCs w:val="22"/>
              </w:rPr>
              <w:t>。</w:t>
            </w:r>
          </w:p>
          <w:p w:rsidR="000257EE" w:rsidRPr="002459BB" w:rsidRDefault="00274757">
            <w:pPr>
              <w:snapToGrid w:val="0"/>
              <w:spacing w:line="260" w:lineRule="exact"/>
              <w:ind w:left="223" w:hanging="223"/>
              <w:jc w:val="both"/>
            </w:pPr>
            <w:r w:rsidRPr="002459BB">
              <w:rPr>
                <w:rFonts w:ascii="標楷體" w:eastAsia="標楷體" w:hAnsi="標楷體"/>
              </w:rPr>
              <w:t>□需要稍微的扶持或口頭指導方可行走50公尺以上</w:t>
            </w:r>
            <w:r w:rsidRPr="002459BB">
              <w:rPr>
                <w:rFonts w:ascii="標楷體" w:eastAsia="標楷體" w:hAnsi="標楷體"/>
                <w:szCs w:val="22"/>
              </w:rPr>
              <w:t>。</w:t>
            </w:r>
          </w:p>
          <w:p w:rsidR="000257EE" w:rsidRPr="002459BB" w:rsidRDefault="00274757">
            <w:pPr>
              <w:snapToGrid w:val="0"/>
              <w:spacing w:line="260" w:lineRule="exact"/>
              <w:ind w:left="223" w:hanging="223"/>
              <w:jc w:val="both"/>
            </w:pPr>
            <w:r w:rsidRPr="002459BB">
              <w:rPr>
                <w:rFonts w:ascii="標楷體" w:eastAsia="標楷體" w:hAnsi="標楷體"/>
              </w:rPr>
              <w:t>□雖無法行走，但可獨自操縱輪椅</w:t>
            </w:r>
            <w:r w:rsidR="00C54EE9" w:rsidRPr="002459BB">
              <w:rPr>
                <w:rFonts w:ascii="標楷體" w:eastAsia="標楷體" w:hAnsi="標楷體"/>
              </w:rPr>
              <w:t>(</w:t>
            </w:r>
            <w:r w:rsidRPr="002459BB">
              <w:rPr>
                <w:rFonts w:ascii="標楷體" w:eastAsia="標楷體" w:hAnsi="標楷體"/>
              </w:rPr>
              <w:t>包括轉彎</w:t>
            </w:r>
            <w:r w:rsidRPr="002459BB">
              <w:rPr>
                <w:rFonts w:ascii="標楷體" w:eastAsia="標楷體" w:hAnsi="標楷體"/>
                <w:szCs w:val="22"/>
              </w:rPr>
              <w:t>、</w:t>
            </w:r>
            <w:r w:rsidRPr="002459BB">
              <w:rPr>
                <w:rFonts w:ascii="標楷體" w:eastAsia="標楷體" w:hAnsi="標楷體"/>
              </w:rPr>
              <w:t>進門及接近桌子</w:t>
            </w:r>
            <w:r w:rsidRPr="002459BB">
              <w:rPr>
                <w:rFonts w:ascii="標楷體" w:eastAsia="標楷體" w:hAnsi="標楷體"/>
                <w:szCs w:val="22"/>
              </w:rPr>
              <w:t>、床沿</w:t>
            </w:r>
            <w:r w:rsidR="00C54EE9" w:rsidRPr="002459BB">
              <w:rPr>
                <w:rFonts w:ascii="標楷體" w:eastAsia="標楷體" w:hAnsi="標楷體"/>
              </w:rPr>
              <w:t>)</w:t>
            </w:r>
            <w:r w:rsidRPr="002459BB">
              <w:rPr>
                <w:rFonts w:ascii="標楷體" w:eastAsia="標楷體" w:hAnsi="標楷體"/>
              </w:rPr>
              <w:t>並可推行輪椅</w:t>
            </w:r>
            <w:r w:rsidRPr="002459BB">
              <w:rPr>
                <w:rFonts w:ascii="標楷體" w:eastAsia="標楷體" w:hAnsi="標楷體"/>
                <w:szCs w:val="22"/>
              </w:rPr>
              <w:t>50公尺以上。</w:t>
            </w:r>
          </w:p>
          <w:p w:rsidR="000257EE" w:rsidRPr="002459BB" w:rsidRDefault="00274757">
            <w:pPr>
              <w:snapToGrid w:val="0"/>
              <w:spacing w:line="260" w:lineRule="exact"/>
              <w:ind w:left="223" w:hanging="223"/>
              <w:jc w:val="both"/>
            </w:pPr>
            <w:r w:rsidRPr="002459BB">
              <w:rPr>
                <w:rFonts w:ascii="標楷體" w:eastAsia="標楷體" w:hAnsi="標楷體"/>
              </w:rPr>
              <w:t>□需別人幫忙推輪椅</w:t>
            </w:r>
            <w:r w:rsidRPr="002459BB">
              <w:rPr>
                <w:rFonts w:ascii="標楷體" w:eastAsia="標楷體" w:hAnsi="標楷體"/>
                <w:szCs w:val="22"/>
              </w:rPr>
              <w:t>。</w:t>
            </w:r>
          </w:p>
        </w:tc>
        <w:tc>
          <w:tcPr>
            <w:tcW w:w="41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napToGrid w:val="0"/>
              <w:spacing w:line="260" w:lineRule="exact"/>
              <w:jc w:val="both"/>
              <w:rPr>
                <w:rFonts w:ascii="標楷體" w:eastAsia="標楷體" w:hAnsi="標楷體"/>
              </w:rPr>
            </w:pPr>
          </w:p>
        </w:tc>
        <w:tc>
          <w:tcPr>
            <w:tcW w:w="41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napToGrid w:val="0"/>
              <w:spacing w:line="260" w:lineRule="exact"/>
              <w:jc w:val="both"/>
              <w:rPr>
                <w:rFonts w:ascii="標楷體" w:eastAsia="標楷體" w:hAnsi="標楷體"/>
              </w:rPr>
            </w:pPr>
          </w:p>
        </w:tc>
        <w:tc>
          <w:tcPr>
            <w:tcW w:w="41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napToGrid w:val="0"/>
              <w:spacing w:line="260" w:lineRule="exact"/>
              <w:jc w:val="both"/>
              <w:rPr>
                <w:rFonts w:ascii="標楷體" w:eastAsia="標楷體" w:hAnsi="標楷體"/>
              </w:rPr>
            </w:pPr>
          </w:p>
        </w:tc>
        <w:tc>
          <w:tcPr>
            <w:tcW w:w="4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napToGrid w:val="0"/>
              <w:spacing w:line="260" w:lineRule="exact"/>
              <w:jc w:val="both"/>
              <w:rPr>
                <w:rFonts w:ascii="標楷體" w:eastAsia="標楷體" w:hAnsi="標楷體"/>
              </w:rPr>
            </w:pPr>
          </w:p>
        </w:tc>
      </w:tr>
      <w:tr w:rsidR="003D24F4" w:rsidRPr="002459BB">
        <w:trPr>
          <w:jc w:val="center"/>
        </w:trPr>
        <w:tc>
          <w:tcPr>
            <w:tcW w:w="130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napToGrid w:val="0"/>
              <w:spacing w:line="260" w:lineRule="exact"/>
              <w:jc w:val="both"/>
            </w:pPr>
            <w:r w:rsidRPr="002459BB">
              <w:rPr>
                <w:rFonts w:ascii="標楷體" w:eastAsia="標楷體" w:hAnsi="標楷體"/>
              </w:rPr>
              <w:t>七</w:t>
            </w:r>
            <w:r w:rsidRPr="002459BB">
              <w:rPr>
                <w:rFonts w:ascii="標楷體" w:eastAsia="標楷體" w:hAnsi="標楷體"/>
                <w:szCs w:val="22"/>
              </w:rPr>
              <w:t>、</w:t>
            </w:r>
          </w:p>
          <w:p w:rsidR="000257EE" w:rsidRPr="002459BB" w:rsidRDefault="00274757">
            <w:pPr>
              <w:snapToGrid w:val="0"/>
              <w:spacing w:line="260" w:lineRule="exact"/>
              <w:jc w:val="both"/>
            </w:pPr>
            <w:r w:rsidRPr="002459BB">
              <w:rPr>
                <w:rFonts w:ascii="標楷體" w:eastAsia="標楷體" w:hAnsi="標楷體"/>
                <w:szCs w:val="22"/>
              </w:rPr>
              <w:t>上下樓梯</w:t>
            </w:r>
          </w:p>
        </w:tc>
        <w:tc>
          <w:tcPr>
            <w:tcW w:w="6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napToGrid w:val="0"/>
              <w:spacing w:line="260" w:lineRule="exact"/>
              <w:jc w:val="right"/>
              <w:textAlignment w:val="auto"/>
              <w:rPr>
                <w:rFonts w:ascii="標楷體" w:eastAsia="標楷體" w:hAnsi="標楷體"/>
                <w:kern w:val="3"/>
              </w:rPr>
            </w:pPr>
            <w:r w:rsidRPr="002459BB">
              <w:rPr>
                <w:rFonts w:ascii="標楷體" w:eastAsia="標楷體" w:hAnsi="標楷體"/>
                <w:kern w:val="3"/>
              </w:rPr>
              <w:t>10</w:t>
            </w:r>
          </w:p>
          <w:p w:rsidR="000257EE" w:rsidRPr="002459BB" w:rsidRDefault="00274757">
            <w:pPr>
              <w:snapToGrid w:val="0"/>
              <w:spacing w:line="260" w:lineRule="exact"/>
              <w:jc w:val="right"/>
              <w:textAlignment w:val="auto"/>
              <w:rPr>
                <w:rFonts w:ascii="標楷體" w:eastAsia="標楷體" w:hAnsi="標楷體"/>
                <w:kern w:val="3"/>
              </w:rPr>
            </w:pPr>
            <w:r w:rsidRPr="002459BB">
              <w:rPr>
                <w:rFonts w:ascii="標楷體" w:eastAsia="標楷體" w:hAnsi="標楷體"/>
                <w:kern w:val="3"/>
              </w:rPr>
              <w:t>5</w:t>
            </w:r>
          </w:p>
          <w:p w:rsidR="000257EE" w:rsidRPr="002459BB" w:rsidRDefault="00274757">
            <w:pPr>
              <w:snapToGrid w:val="0"/>
              <w:spacing w:line="260" w:lineRule="exact"/>
              <w:jc w:val="right"/>
              <w:textAlignment w:val="auto"/>
              <w:rPr>
                <w:rFonts w:ascii="標楷體" w:eastAsia="標楷體" w:hAnsi="標楷體"/>
                <w:kern w:val="3"/>
              </w:rPr>
            </w:pPr>
            <w:r w:rsidRPr="002459BB">
              <w:rPr>
                <w:rFonts w:ascii="標楷體" w:eastAsia="標楷體" w:hAnsi="標楷體"/>
                <w:kern w:val="3"/>
              </w:rPr>
              <w:t>0</w:t>
            </w:r>
          </w:p>
        </w:tc>
        <w:tc>
          <w:tcPr>
            <w:tcW w:w="61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napToGrid w:val="0"/>
              <w:spacing w:line="260" w:lineRule="exact"/>
              <w:ind w:left="223" w:hanging="223"/>
              <w:jc w:val="both"/>
            </w:pPr>
            <w:r w:rsidRPr="002459BB">
              <w:rPr>
                <w:rFonts w:ascii="標楷體" w:eastAsia="標楷體" w:hAnsi="標楷體"/>
              </w:rPr>
              <w:t>□可自行上下樓梯</w:t>
            </w:r>
            <w:r w:rsidR="00C54EE9" w:rsidRPr="002459BB">
              <w:rPr>
                <w:rFonts w:ascii="標楷體" w:eastAsia="標楷體" w:hAnsi="標楷體"/>
              </w:rPr>
              <w:t>(</w:t>
            </w:r>
            <w:r w:rsidRPr="002459BB">
              <w:rPr>
                <w:rFonts w:ascii="標楷體" w:eastAsia="標楷體" w:hAnsi="標楷體"/>
              </w:rPr>
              <w:t>允許抓扶手</w:t>
            </w:r>
            <w:r w:rsidRPr="002459BB">
              <w:rPr>
                <w:rFonts w:ascii="標楷體" w:eastAsia="標楷體" w:hAnsi="標楷體"/>
                <w:szCs w:val="22"/>
              </w:rPr>
              <w:t>、用拐杖</w:t>
            </w:r>
            <w:r w:rsidR="00C54EE9" w:rsidRPr="002459BB">
              <w:rPr>
                <w:rFonts w:ascii="標楷體" w:eastAsia="標楷體" w:hAnsi="標楷體"/>
              </w:rPr>
              <w:t>)</w:t>
            </w:r>
            <w:r w:rsidRPr="002459BB">
              <w:rPr>
                <w:rFonts w:ascii="標楷體" w:eastAsia="標楷體" w:hAnsi="標楷體"/>
                <w:szCs w:val="22"/>
              </w:rPr>
              <w:t>。</w:t>
            </w:r>
          </w:p>
          <w:p w:rsidR="000257EE" w:rsidRPr="002459BB" w:rsidRDefault="00274757">
            <w:pPr>
              <w:snapToGrid w:val="0"/>
              <w:spacing w:line="260" w:lineRule="exact"/>
              <w:ind w:left="223" w:hanging="223"/>
              <w:jc w:val="both"/>
            </w:pPr>
            <w:r w:rsidRPr="002459BB">
              <w:rPr>
                <w:rFonts w:ascii="標楷體" w:eastAsia="標楷體" w:hAnsi="標楷體"/>
              </w:rPr>
              <w:t>□需要稍微幫忙或口頭指導</w:t>
            </w:r>
            <w:r w:rsidRPr="002459BB">
              <w:rPr>
                <w:rFonts w:ascii="標楷體" w:eastAsia="標楷體" w:hAnsi="標楷體"/>
                <w:szCs w:val="22"/>
              </w:rPr>
              <w:t>。</w:t>
            </w:r>
          </w:p>
          <w:p w:rsidR="000257EE" w:rsidRPr="002459BB" w:rsidRDefault="00274757">
            <w:pPr>
              <w:snapToGrid w:val="0"/>
              <w:spacing w:line="260" w:lineRule="exact"/>
              <w:ind w:left="223" w:hanging="223"/>
              <w:jc w:val="both"/>
            </w:pPr>
            <w:r w:rsidRPr="002459BB">
              <w:rPr>
                <w:rFonts w:ascii="標楷體" w:eastAsia="標楷體" w:hAnsi="標楷體"/>
              </w:rPr>
              <w:t>□無法上下樓梯</w:t>
            </w:r>
            <w:r w:rsidRPr="002459BB">
              <w:rPr>
                <w:rFonts w:ascii="標楷體" w:eastAsia="標楷體" w:hAnsi="標楷體"/>
                <w:szCs w:val="22"/>
              </w:rPr>
              <w:t>。</w:t>
            </w:r>
          </w:p>
        </w:tc>
        <w:tc>
          <w:tcPr>
            <w:tcW w:w="41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napToGrid w:val="0"/>
              <w:spacing w:line="260" w:lineRule="exact"/>
              <w:jc w:val="both"/>
              <w:rPr>
                <w:rFonts w:ascii="標楷體" w:eastAsia="標楷體" w:hAnsi="標楷體"/>
              </w:rPr>
            </w:pPr>
          </w:p>
        </w:tc>
        <w:tc>
          <w:tcPr>
            <w:tcW w:w="41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napToGrid w:val="0"/>
              <w:spacing w:line="260" w:lineRule="exact"/>
              <w:jc w:val="both"/>
              <w:rPr>
                <w:rFonts w:ascii="標楷體" w:eastAsia="標楷體" w:hAnsi="標楷體"/>
              </w:rPr>
            </w:pPr>
          </w:p>
        </w:tc>
        <w:tc>
          <w:tcPr>
            <w:tcW w:w="41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napToGrid w:val="0"/>
              <w:spacing w:line="260" w:lineRule="exact"/>
              <w:jc w:val="both"/>
              <w:rPr>
                <w:rFonts w:ascii="標楷體" w:eastAsia="標楷體" w:hAnsi="標楷體"/>
              </w:rPr>
            </w:pPr>
          </w:p>
        </w:tc>
        <w:tc>
          <w:tcPr>
            <w:tcW w:w="4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napToGrid w:val="0"/>
              <w:spacing w:line="260" w:lineRule="exact"/>
              <w:jc w:val="both"/>
              <w:rPr>
                <w:rFonts w:ascii="標楷體" w:eastAsia="標楷體" w:hAnsi="標楷體"/>
              </w:rPr>
            </w:pPr>
          </w:p>
        </w:tc>
      </w:tr>
      <w:tr w:rsidR="003D24F4" w:rsidRPr="002459BB">
        <w:trPr>
          <w:jc w:val="center"/>
        </w:trPr>
        <w:tc>
          <w:tcPr>
            <w:tcW w:w="130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napToGrid w:val="0"/>
              <w:spacing w:line="260" w:lineRule="exact"/>
              <w:jc w:val="both"/>
            </w:pPr>
            <w:r w:rsidRPr="002459BB">
              <w:rPr>
                <w:rFonts w:ascii="標楷體" w:eastAsia="標楷體" w:hAnsi="標楷體"/>
              </w:rPr>
              <w:t>八</w:t>
            </w:r>
            <w:r w:rsidRPr="002459BB">
              <w:rPr>
                <w:rFonts w:ascii="標楷體" w:eastAsia="標楷體" w:hAnsi="標楷體"/>
                <w:szCs w:val="22"/>
              </w:rPr>
              <w:t>、</w:t>
            </w:r>
          </w:p>
          <w:p w:rsidR="000257EE" w:rsidRPr="002459BB" w:rsidRDefault="00274757">
            <w:pPr>
              <w:snapToGrid w:val="0"/>
              <w:spacing w:line="260" w:lineRule="exact"/>
              <w:jc w:val="both"/>
            </w:pPr>
            <w:r w:rsidRPr="002459BB">
              <w:rPr>
                <w:rFonts w:ascii="標楷體" w:eastAsia="標楷體" w:hAnsi="標楷體"/>
                <w:szCs w:val="22"/>
              </w:rPr>
              <w:t>穿脫衣服</w:t>
            </w:r>
          </w:p>
        </w:tc>
        <w:tc>
          <w:tcPr>
            <w:tcW w:w="6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napToGrid w:val="0"/>
              <w:spacing w:line="260" w:lineRule="exact"/>
              <w:jc w:val="right"/>
              <w:textAlignment w:val="auto"/>
              <w:rPr>
                <w:rFonts w:ascii="標楷體" w:eastAsia="標楷體" w:hAnsi="標楷體"/>
                <w:kern w:val="3"/>
              </w:rPr>
            </w:pPr>
            <w:r w:rsidRPr="002459BB">
              <w:rPr>
                <w:rFonts w:ascii="標楷體" w:eastAsia="標楷體" w:hAnsi="標楷體"/>
                <w:kern w:val="3"/>
              </w:rPr>
              <w:t>10</w:t>
            </w:r>
          </w:p>
          <w:p w:rsidR="000257EE" w:rsidRPr="002459BB" w:rsidRDefault="00274757">
            <w:pPr>
              <w:snapToGrid w:val="0"/>
              <w:spacing w:line="260" w:lineRule="exact"/>
              <w:jc w:val="right"/>
              <w:textAlignment w:val="auto"/>
              <w:rPr>
                <w:rFonts w:ascii="標楷體" w:eastAsia="標楷體" w:hAnsi="標楷體"/>
                <w:kern w:val="3"/>
              </w:rPr>
            </w:pPr>
            <w:r w:rsidRPr="002459BB">
              <w:rPr>
                <w:rFonts w:ascii="標楷體" w:eastAsia="標楷體" w:hAnsi="標楷體"/>
                <w:kern w:val="3"/>
              </w:rPr>
              <w:t>5</w:t>
            </w:r>
          </w:p>
          <w:p w:rsidR="000257EE" w:rsidRPr="002459BB" w:rsidRDefault="00274757">
            <w:pPr>
              <w:snapToGrid w:val="0"/>
              <w:spacing w:line="260" w:lineRule="exact"/>
              <w:jc w:val="right"/>
              <w:textAlignment w:val="auto"/>
              <w:rPr>
                <w:rFonts w:ascii="標楷體" w:eastAsia="標楷體" w:hAnsi="標楷體"/>
                <w:kern w:val="3"/>
              </w:rPr>
            </w:pPr>
            <w:r w:rsidRPr="002459BB">
              <w:rPr>
                <w:rFonts w:ascii="標楷體" w:eastAsia="標楷體" w:hAnsi="標楷體"/>
                <w:kern w:val="3"/>
              </w:rPr>
              <w:t>0</w:t>
            </w:r>
          </w:p>
        </w:tc>
        <w:tc>
          <w:tcPr>
            <w:tcW w:w="61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napToGrid w:val="0"/>
              <w:spacing w:line="260" w:lineRule="exact"/>
              <w:ind w:left="223" w:hanging="223"/>
              <w:jc w:val="both"/>
            </w:pPr>
            <w:r w:rsidRPr="002459BB">
              <w:rPr>
                <w:rFonts w:ascii="標楷體" w:eastAsia="標楷體" w:hAnsi="標楷體"/>
              </w:rPr>
              <w:t>□可自行穿脫衣服</w:t>
            </w:r>
            <w:r w:rsidRPr="002459BB">
              <w:rPr>
                <w:rFonts w:ascii="標楷體" w:eastAsia="標楷體" w:hAnsi="標楷體"/>
                <w:szCs w:val="22"/>
              </w:rPr>
              <w:t>、鞋子及輔具。</w:t>
            </w:r>
          </w:p>
          <w:p w:rsidR="000257EE" w:rsidRPr="002459BB" w:rsidRDefault="00274757">
            <w:pPr>
              <w:snapToGrid w:val="0"/>
              <w:spacing w:line="260" w:lineRule="exact"/>
              <w:ind w:left="223" w:hanging="223"/>
              <w:jc w:val="both"/>
            </w:pPr>
            <w:r w:rsidRPr="002459BB">
              <w:rPr>
                <w:rFonts w:ascii="標楷體" w:eastAsia="標楷體" w:hAnsi="標楷體"/>
              </w:rPr>
              <w:t>□在別人幫忙下，可自行完成一半以上的動作</w:t>
            </w:r>
            <w:r w:rsidRPr="002459BB">
              <w:rPr>
                <w:rFonts w:ascii="標楷體" w:eastAsia="標楷體" w:hAnsi="標楷體"/>
                <w:szCs w:val="22"/>
              </w:rPr>
              <w:t>。</w:t>
            </w:r>
          </w:p>
          <w:p w:rsidR="000257EE" w:rsidRPr="002459BB" w:rsidRDefault="00274757">
            <w:pPr>
              <w:snapToGrid w:val="0"/>
              <w:spacing w:line="260" w:lineRule="exact"/>
              <w:ind w:left="223" w:hanging="223"/>
              <w:jc w:val="both"/>
            </w:pPr>
            <w:r w:rsidRPr="002459BB">
              <w:rPr>
                <w:rFonts w:ascii="標楷體" w:eastAsia="標楷體" w:hAnsi="標楷體"/>
              </w:rPr>
              <w:t>□需別人幫忙</w:t>
            </w:r>
            <w:r w:rsidRPr="002459BB">
              <w:rPr>
                <w:rFonts w:ascii="標楷體" w:eastAsia="標楷體" w:hAnsi="標楷體"/>
                <w:szCs w:val="22"/>
              </w:rPr>
              <w:t>。</w:t>
            </w:r>
          </w:p>
        </w:tc>
        <w:tc>
          <w:tcPr>
            <w:tcW w:w="41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napToGrid w:val="0"/>
              <w:spacing w:line="260" w:lineRule="exact"/>
              <w:jc w:val="both"/>
              <w:rPr>
                <w:rFonts w:ascii="標楷體" w:eastAsia="標楷體" w:hAnsi="標楷體"/>
              </w:rPr>
            </w:pPr>
          </w:p>
        </w:tc>
        <w:tc>
          <w:tcPr>
            <w:tcW w:w="41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napToGrid w:val="0"/>
              <w:spacing w:line="260" w:lineRule="exact"/>
              <w:jc w:val="both"/>
              <w:rPr>
                <w:rFonts w:ascii="標楷體" w:eastAsia="標楷體" w:hAnsi="標楷體"/>
              </w:rPr>
            </w:pPr>
          </w:p>
        </w:tc>
        <w:tc>
          <w:tcPr>
            <w:tcW w:w="41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napToGrid w:val="0"/>
              <w:spacing w:line="260" w:lineRule="exact"/>
              <w:jc w:val="both"/>
              <w:rPr>
                <w:rFonts w:ascii="標楷體" w:eastAsia="標楷體" w:hAnsi="標楷體"/>
              </w:rPr>
            </w:pPr>
          </w:p>
        </w:tc>
        <w:tc>
          <w:tcPr>
            <w:tcW w:w="4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napToGrid w:val="0"/>
              <w:spacing w:line="260" w:lineRule="exact"/>
              <w:jc w:val="both"/>
              <w:rPr>
                <w:rFonts w:ascii="標楷體" w:eastAsia="標楷體" w:hAnsi="標楷體"/>
              </w:rPr>
            </w:pPr>
          </w:p>
        </w:tc>
      </w:tr>
      <w:tr w:rsidR="003D24F4" w:rsidRPr="002459BB">
        <w:trPr>
          <w:jc w:val="center"/>
        </w:trPr>
        <w:tc>
          <w:tcPr>
            <w:tcW w:w="130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napToGrid w:val="0"/>
              <w:spacing w:line="260" w:lineRule="exact"/>
              <w:jc w:val="both"/>
            </w:pPr>
            <w:r w:rsidRPr="002459BB">
              <w:rPr>
                <w:rFonts w:ascii="標楷體" w:eastAsia="標楷體" w:hAnsi="標楷體"/>
              </w:rPr>
              <w:t>九</w:t>
            </w:r>
            <w:r w:rsidRPr="002459BB">
              <w:rPr>
                <w:rFonts w:ascii="標楷體" w:eastAsia="標楷體" w:hAnsi="標楷體"/>
                <w:szCs w:val="22"/>
              </w:rPr>
              <w:t>、</w:t>
            </w:r>
          </w:p>
          <w:p w:rsidR="000257EE" w:rsidRPr="002459BB" w:rsidRDefault="00274757">
            <w:pPr>
              <w:snapToGrid w:val="0"/>
              <w:spacing w:line="260" w:lineRule="exact"/>
              <w:jc w:val="both"/>
            </w:pPr>
            <w:r w:rsidRPr="002459BB">
              <w:rPr>
                <w:rFonts w:ascii="標楷體" w:eastAsia="標楷體" w:hAnsi="標楷體"/>
                <w:szCs w:val="22"/>
              </w:rPr>
              <w:t>大便控制</w:t>
            </w:r>
          </w:p>
        </w:tc>
        <w:tc>
          <w:tcPr>
            <w:tcW w:w="6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napToGrid w:val="0"/>
              <w:spacing w:line="260" w:lineRule="exact"/>
              <w:jc w:val="right"/>
              <w:textAlignment w:val="auto"/>
              <w:rPr>
                <w:rFonts w:ascii="標楷體" w:eastAsia="標楷體" w:hAnsi="標楷體"/>
                <w:kern w:val="3"/>
              </w:rPr>
            </w:pPr>
            <w:r w:rsidRPr="002459BB">
              <w:rPr>
                <w:rFonts w:ascii="標楷體" w:eastAsia="標楷體" w:hAnsi="標楷體"/>
                <w:kern w:val="3"/>
              </w:rPr>
              <w:t>10</w:t>
            </w:r>
          </w:p>
          <w:p w:rsidR="000257EE" w:rsidRPr="002459BB" w:rsidRDefault="00274757">
            <w:pPr>
              <w:snapToGrid w:val="0"/>
              <w:spacing w:line="260" w:lineRule="exact"/>
              <w:jc w:val="right"/>
              <w:textAlignment w:val="auto"/>
              <w:rPr>
                <w:rFonts w:ascii="標楷體" w:eastAsia="標楷體" w:hAnsi="標楷體"/>
                <w:kern w:val="3"/>
              </w:rPr>
            </w:pPr>
            <w:r w:rsidRPr="002459BB">
              <w:rPr>
                <w:rFonts w:ascii="標楷體" w:eastAsia="標楷體" w:hAnsi="標楷體"/>
                <w:kern w:val="3"/>
              </w:rPr>
              <w:t>5</w:t>
            </w:r>
          </w:p>
          <w:p w:rsidR="000257EE" w:rsidRPr="002459BB" w:rsidRDefault="000257EE">
            <w:pPr>
              <w:snapToGrid w:val="0"/>
              <w:spacing w:line="260" w:lineRule="exact"/>
              <w:jc w:val="right"/>
              <w:textAlignment w:val="auto"/>
              <w:rPr>
                <w:rFonts w:ascii="標楷體" w:eastAsia="標楷體" w:hAnsi="標楷體"/>
                <w:kern w:val="3"/>
              </w:rPr>
            </w:pPr>
          </w:p>
          <w:p w:rsidR="000257EE" w:rsidRPr="002459BB" w:rsidRDefault="00274757">
            <w:pPr>
              <w:snapToGrid w:val="0"/>
              <w:spacing w:line="260" w:lineRule="exact"/>
              <w:jc w:val="right"/>
              <w:textAlignment w:val="auto"/>
              <w:rPr>
                <w:rFonts w:ascii="標楷體" w:eastAsia="標楷體" w:hAnsi="標楷體"/>
                <w:kern w:val="3"/>
              </w:rPr>
            </w:pPr>
            <w:r w:rsidRPr="002459BB">
              <w:rPr>
                <w:rFonts w:ascii="標楷體" w:eastAsia="標楷體" w:hAnsi="標楷體"/>
                <w:kern w:val="3"/>
              </w:rPr>
              <w:t>0</w:t>
            </w:r>
          </w:p>
        </w:tc>
        <w:tc>
          <w:tcPr>
            <w:tcW w:w="61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napToGrid w:val="0"/>
              <w:spacing w:line="260" w:lineRule="exact"/>
              <w:ind w:left="223" w:hanging="223"/>
              <w:jc w:val="both"/>
            </w:pPr>
            <w:r w:rsidRPr="002459BB">
              <w:rPr>
                <w:rFonts w:ascii="標楷體" w:eastAsia="標楷體" w:hAnsi="標楷體"/>
              </w:rPr>
              <w:t>□不會失禁，並可自行使用塞劑</w:t>
            </w:r>
            <w:r w:rsidRPr="002459BB">
              <w:rPr>
                <w:rFonts w:ascii="標楷體" w:eastAsia="標楷體" w:hAnsi="標楷體"/>
                <w:szCs w:val="22"/>
              </w:rPr>
              <w:t>。</w:t>
            </w:r>
          </w:p>
          <w:p w:rsidR="000257EE" w:rsidRPr="002459BB" w:rsidRDefault="00274757">
            <w:pPr>
              <w:snapToGrid w:val="0"/>
              <w:spacing w:line="260" w:lineRule="exact"/>
              <w:ind w:left="223" w:hanging="223"/>
              <w:jc w:val="both"/>
            </w:pPr>
            <w:r w:rsidRPr="002459BB">
              <w:rPr>
                <w:rFonts w:ascii="標楷體" w:eastAsia="標楷體" w:hAnsi="標楷體"/>
              </w:rPr>
              <w:t>□偶爾會失禁，</w:t>
            </w:r>
            <w:r w:rsidR="00C54EE9" w:rsidRPr="002459BB">
              <w:rPr>
                <w:rFonts w:ascii="標楷體" w:eastAsia="標楷體" w:hAnsi="標楷體"/>
              </w:rPr>
              <w:t>(</w:t>
            </w:r>
            <w:r w:rsidRPr="002459BB">
              <w:rPr>
                <w:rFonts w:ascii="標楷體" w:eastAsia="標楷體" w:hAnsi="標楷體"/>
              </w:rPr>
              <w:t>每週不超過一次</w:t>
            </w:r>
            <w:r w:rsidR="00C54EE9" w:rsidRPr="002459BB">
              <w:rPr>
                <w:rFonts w:ascii="標楷體" w:eastAsia="標楷體" w:hAnsi="標楷體"/>
              </w:rPr>
              <w:t>)</w:t>
            </w:r>
            <w:r w:rsidRPr="002459BB">
              <w:rPr>
                <w:rFonts w:ascii="標楷體" w:eastAsia="標楷體" w:hAnsi="標楷體"/>
              </w:rPr>
              <w:t>或使用塞劑時需人幫忙</w:t>
            </w:r>
            <w:r w:rsidRPr="002459BB">
              <w:rPr>
                <w:rFonts w:ascii="標楷體" w:eastAsia="標楷體" w:hAnsi="標楷體"/>
                <w:szCs w:val="22"/>
              </w:rPr>
              <w:t>。</w:t>
            </w:r>
          </w:p>
          <w:p w:rsidR="000257EE" w:rsidRPr="002459BB" w:rsidRDefault="00274757">
            <w:pPr>
              <w:snapToGrid w:val="0"/>
              <w:spacing w:line="260" w:lineRule="exact"/>
              <w:ind w:left="223" w:hanging="223"/>
              <w:jc w:val="both"/>
            </w:pPr>
            <w:r w:rsidRPr="002459BB">
              <w:rPr>
                <w:rFonts w:ascii="標楷體" w:eastAsia="標楷體" w:hAnsi="標楷體"/>
              </w:rPr>
              <w:t>□需別人處理</w:t>
            </w:r>
            <w:r w:rsidRPr="002459BB">
              <w:rPr>
                <w:rFonts w:ascii="標楷體" w:eastAsia="標楷體" w:hAnsi="標楷體"/>
                <w:szCs w:val="22"/>
              </w:rPr>
              <w:t>。</w:t>
            </w:r>
          </w:p>
        </w:tc>
        <w:tc>
          <w:tcPr>
            <w:tcW w:w="41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napToGrid w:val="0"/>
              <w:spacing w:line="260" w:lineRule="exact"/>
              <w:jc w:val="both"/>
              <w:rPr>
                <w:rFonts w:ascii="標楷體" w:eastAsia="標楷體" w:hAnsi="標楷體"/>
              </w:rPr>
            </w:pPr>
          </w:p>
        </w:tc>
        <w:tc>
          <w:tcPr>
            <w:tcW w:w="41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napToGrid w:val="0"/>
              <w:spacing w:line="260" w:lineRule="exact"/>
              <w:jc w:val="both"/>
              <w:rPr>
                <w:rFonts w:ascii="標楷體" w:eastAsia="標楷體" w:hAnsi="標楷體"/>
              </w:rPr>
            </w:pPr>
          </w:p>
        </w:tc>
        <w:tc>
          <w:tcPr>
            <w:tcW w:w="41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napToGrid w:val="0"/>
              <w:spacing w:line="260" w:lineRule="exact"/>
              <w:jc w:val="both"/>
              <w:rPr>
                <w:rFonts w:ascii="標楷體" w:eastAsia="標楷體" w:hAnsi="標楷體"/>
              </w:rPr>
            </w:pPr>
          </w:p>
        </w:tc>
        <w:tc>
          <w:tcPr>
            <w:tcW w:w="4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napToGrid w:val="0"/>
              <w:spacing w:line="260" w:lineRule="exact"/>
              <w:jc w:val="both"/>
              <w:rPr>
                <w:rFonts w:ascii="標楷體" w:eastAsia="標楷體" w:hAnsi="標楷體"/>
              </w:rPr>
            </w:pPr>
          </w:p>
        </w:tc>
      </w:tr>
      <w:tr w:rsidR="003D24F4" w:rsidRPr="002459BB">
        <w:trPr>
          <w:jc w:val="center"/>
        </w:trPr>
        <w:tc>
          <w:tcPr>
            <w:tcW w:w="130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napToGrid w:val="0"/>
              <w:spacing w:line="260" w:lineRule="exact"/>
              <w:jc w:val="both"/>
            </w:pPr>
            <w:r w:rsidRPr="002459BB">
              <w:rPr>
                <w:rFonts w:ascii="標楷體" w:eastAsia="標楷體" w:hAnsi="標楷體"/>
              </w:rPr>
              <w:t>十</w:t>
            </w:r>
            <w:r w:rsidRPr="002459BB">
              <w:rPr>
                <w:rFonts w:ascii="標楷體" w:eastAsia="標楷體" w:hAnsi="標楷體"/>
                <w:szCs w:val="22"/>
              </w:rPr>
              <w:t>、</w:t>
            </w:r>
          </w:p>
          <w:p w:rsidR="000257EE" w:rsidRPr="002459BB" w:rsidRDefault="00274757">
            <w:pPr>
              <w:snapToGrid w:val="0"/>
              <w:spacing w:line="260" w:lineRule="exact"/>
              <w:jc w:val="both"/>
            </w:pPr>
            <w:r w:rsidRPr="002459BB">
              <w:rPr>
                <w:rFonts w:ascii="標楷體" w:eastAsia="標楷體" w:hAnsi="標楷體"/>
                <w:szCs w:val="22"/>
              </w:rPr>
              <w:t>小便控制</w:t>
            </w:r>
          </w:p>
        </w:tc>
        <w:tc>
          <w:tcPr>
            <w:tcW w:w="6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napToGrid w:val="0"/>
              <w:spacing w:line="260" w:lineRule="exact"/>
              <w:jc w:val="right"/>
              <w:textAlignment w:val="auto"/>
              <w:rPr>
                <w:rFonts w:ascii="標楷體" w:eastAsia="標楷體" w:hAnsi="標楷體"/>
                <w:kern w:val="3"/>
              </w:rPr>
            </w:pPr>
            <w:r w:rsidRPr="002459BB">
              <w:rPr>
                <w:rFonts w:ascii="標楷體" w:eastAsia="標楷體" w:hAnsi="標楷體"/>
                <w:kern w:val="3"/>
              </w:rPr>
              <w:t>10</w:t>
            </w:r>
          </w:p>
          <w:p w:rsidR="000257EE" w:rsidRPr="002459BB" w:rsidRDefault="00274757">
            <w:pPr>
              <w:snapToGrid w:val="0"/>
              <w:spacing w:line="260" w:lineRule="exact"/>
              <w:jc w:val="right"/>
              <w:textAlignment w:val="auto"/>
              <w:rPr>
                <w:rFonts w:ascii="標楷體" w:eastAsia="標楷體" w:hAnsi="標楷體"/>
                <w:kern w:val="3"/>
              </w:rPr>
            </w:pPr>
            <w:r w:rsidRPr="002459BB">
              <w:rPr>
                <w:rFonts w:ascii="標楷體" w:eastAsia="標楷體" w:hAnsi="標楷體"/>
                <w:kern w:val="3"/>
              </w:rPr>
              <w:t>5</w:t>
            </w:r>
          </w:p>
          <w:p w:rsidR="000257EE" w:rsidRPr="002459BB" w:rsidRDefault="000257EE">
            <w:pPr>
              <w:snapToGrid w:val="0"/>
              <w:spacing w:line="260" w:lineRule="exact"/>
              <w:jc w:val="right"/>
              <w:textAlignment w:val="auto"/>
              <w:rPr>
                <w:rFonts w:ascii="標楷體" w:eastAsia="標楷體" w:hAnsi="標楷體"/>
                <w:kern w:val="3"/>
              </w:rPr>
            </w:pPr>
          </w:p>
          <w:p w:rsidR="000257EE" w:rsidRPr="002459BB" w:rsidRDefault="00274757">
            <w:pPr>
              <w:snapToGrid w:val="0"/>
              <w:spacing w:line="260" w:lineRule="exact"/>
              <w:jc w:val="right"/>
              <w:textAlignment w:val="auto"/>
              <w:rPr>
                <w:rFonts w:ascii="標楷體" w:eastAsia="標楷體" w:hAnsi="標楷體"/>
                <w:kern w:val="3"/>
              </w:rPr>
            </w:pPr>
            <w:r w:rsidRPr="002459BB">
              <w:rPr>
                <w:rFonts w:ascii="標楷體" w:eastAsia="標楷體" w:hAnsi="標楷體"/>
                <w:kern w:val="3"/>
              </w:rPr>
              <w:t>0</w:t>
            </w:r>
          </w:p>
        </w:tc>
        <w:tc>
          <w:tcPr>
            <w:tcW w:w="61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napToGrid w:val="0"/>
              <w:spacing w:line="260" w:lineRule="exact"/>
              <w:ind w:left="223" w:hanging="223"/>
              <w:jc w:val="both"/>
            </w:pPr>
            <w:r w:rsidRPr="002459BB">
              <w:rPr>
                <w:rFonts w:ascii="標楷體" w:eastAsia="標楷體" w:hAnsi="標楷體"/>
              </w:rPr>
              <w:t>□日夜皆不會尿失禁，或可自行使用並清理尿套</w:t>
            </w:r>
            <w:r w:rsidRPr="002459BB">
              <w:rPr>
                <w:rFonts w:ascii="標楷體" w:eastAsia="標楷體" w:hAnsi="標楷體"/>
                <w:szCs w:val="22"/>
              </w:rPr>
              <w:t>。</w:t>
            </w:r>
          </w:p>
          <w:p w:rsidR="000257EE" w:rsidRPr="002459BB" w:rsidRDefault="00274757">
            <w:pPr>
              <w:snapToGrid w:val="0"/>
              <w:spacing w:line="260" w:lineRule="exact"/>
              <w:ind w:left="223" w:hanging="223"/>
              <w:jc w:val="both"/>
            </w:pPr>
            <w:r w:rsidRPr="002459BB">
              <w:rPr>
                <w:rFonts w:ascii="標楷體" w:eastAsia="標楷體" w:hAnsi="標楷體"/>
              </w:rPr>
              <w:t>□偶爾會尿失禁</w:t>
            </w:r>
            <w:r w:rsidR="00C54EE9" w:rsidRPr="002459BB">
              <w:rPr>
                <w:rFonts w:ascii="標楷體" w:eastAsia="標楷體" w:hAnsi="標楷體"/>
              </w:rPr>
              <w:t>(</w:t>
            </w:r>
            <w:r w:rsidRPr="002459BB">
              <w:rPr>
                <w:rFonts w:ascii="標楷體" w:eastAsia="標楷體" w:hAnsi="標楷體"/>
              </w:rPr>
              <w:t>每週不超過一次</w:t>
            </w:r>
            <w:r w:rsidR="00C54EE9" w:rsidRPr="002459BB">
              <w:rPr>
                <w:rFonts w:ascii="標楷體" w:eastAsia="標楷體" w:hAnsi="標楷體"/>
              </w:rPr>
              <w:t>)</w:t>
            </w:r>
            <w:r w:rsidRPr="002459BB">
              <w:rPr>
                <w:rFonts w:ascii="標楷體" w:eastAsia="標楷體" w:hAnsi="標楷體"/>
              </w:rPr>
              <w:t>或尿急</w:t>
            </w:r>
            <w:r w:rsidR="00C54EE9" w:rsidRPr="002459BB">
              <w:rPr>
                <w:rFonts w:ascii="標楷體" w:eastAsia="標楷體" w:hAnsi="標楷體"/>
              </w:rPr>
              <w:t>(</w:t>
            </w:r>
            <w:r w:rsidRPr="002459BB">
              <w:rPr>
                <w:rFonts w:ascii="標楷體" w:eastAsia="標楷體" w:hAnsi="標楷體"/>
              </w:rPr>
              <w:t>無法等待便盆或無法及時趕到廁所</w:t>
            </w:r>
            <w:r w:rsidR="00C54EE9" w:rsidRPr="002459BB">
              <w:rPr>
                <w:rFonts w:ascii="標楷體" w:eastAsia="標楷體" w:hAnsi="標楷體"/>
              </w:rPr>
              <w:t>)</w:t>
            </w:r>
            <w:r w:rsidRPr="002459BB">
              <w:rPr>
                <w:rFonts w:ascii="標楷體" w:eastAsia="標楷體" w:hAnsi="標楷體"/>
              </w:rPr>
              <w:t>或需別人幫忙處理尿套</w:t>
            </w:r>
            <w:r w:rsidRPr="002459BB">
              <w:rPr>
                <w:rFonts w:ascii="標楷體" w:eastAsia="標楷體" w:hAnsi="標楷體"/>
                <w:szCs w:val="22"/>
              </w:rPr>
              <w:t>。</w:t>
            </w:r>
          </w:p>
          <w:p w:rsidR="000257EE" w:rsidRPr="002459BB" w:rsidRDefault="00274757">
            <w:pPr>
              <w:snapToGrid w:val="0"/>
              <w:spacing w:line="260" w:lineRule="exact"/>
              <w:ind w:left="223" w:hanging="223"/>
              <w:jc w:val="both"/>
            </w:pPr>
            <w:r w:rsidRPr="002459BB">
              <w:rPr>
                <w:rFonts w:ascii="標楷體" w:eastAsia="標楷體" w:hAnsi="標楷體"/>
              </w:rPr>
              <w:t>□需別人處理</w:t>
            </w:r>
            <w:r w:rsidRPr="002459BB">
              <w:rPr>
                <w:rFonts w:ascii="標楷體" w:eastAsia="標楷體" w:hAnsi="標楷體"/>
                <w:szCs w:val="22"/>
              </w:rPr>
              <w:t>。</w:t>
            </w:r>
          </w:p>
        </w:tc>
        <w:tc>
          <w:tcPr>
            <w:tcW w:w="41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napToGrid w:val="0"/>
              <w:spacing w:line="260" w:lineRule="exact"/>
              <w:jc w:val="both"/>
              <w:rPr>
                <w:rFonts w:ascii="標楷體" w:eastAsia="標楷體" w:hAnsi="標楷體"/>
              </w:rPr>
            </w:pPr>
          </w:p>
        </w:tc>
        <w:tc>
          <w:tcPr>
            <w:tcW w:w="41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napToGrid w:val="0"/>
              <w:spacing w:line="260" w:lineRule="exact"/>
              <w:jc w:val="both"/>
              <w:rPr>
                <w:rFonts w:ascii="標楷體" w:eastAsia="標楷體" w:hAnsi="標楷體"/>
              </w:rPr>
            </w:pPr>
          </w:p>
        </w:tc>
        <w:tc>
          <w:tcPr>
            <w:tcW w:w="41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napToGrid w:val="0"/>
              <w:spacing w:line="260" w:lineRule="exact"/>
              <w:jc w:val="both"/>
              <w:rPr>
                <w:rFonts w:ascii="標楷體" w:eastAsia="標楷體" w:hAnsi="標楷體"/>
              </w:rPr>
            </w:pPr>
          </w:p>
        </w:tc>
        <w:tc>
          <w:tcPr>
            <w:tcW w:w="4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napToGrid w:val="0"/>
              <w:spacing w:line="260" w:lineRule="exact"/>
              <w:jc w:val="both"/>
              <w:rPr>
                <w:rFonts w:ascii="標楷體" w:eastAsia="標楷體" w:hAnsi="標楷體"/>
              </w:rPr>
            </w:pPr>
          </w:p>
        </w:tc>
      </w:tr>
      <w:tr w:rsidR="000257EE" w:rsidRPr="002459BB">
        <w:trPr>
          <w:jc w:val="center"/>
        </w:trPr>
        <w:tc>
          <w:tcPr>
            <w:tcW w:w="130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napToGrid w:val="0"/>
              <w:spacing w:line="260" w:lineRule="exact"/>
              <w:jc w:val="both"/>
              <w:rPr>
                <w:rFonts w:ascii="標楷體" w:eastAsia="標楷體" w:hAnsi="標楷體"/>
              </w:rPr>
            </w:pPr>
            <w:r w:rsidRPr="002459BB">
              <w:rPr>
                <w:rFonts w:ascii="標楷體" w:eastAsia="標楷體" w:hAnsi="標楷體"/>
              </w:rPr>
              <w:t>總分</w:t>
            </w:r>
          </w:p>
        </w:tc>
        <w:tc>
          <w:tcPr>
            <w:tcW w:w="6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napToGrid w:val="0"/>
              <w:spacing w:line="260" w:lineRule="exact"/>
              <w:jc w:val="right"/>
              <w:textAlignment w:val="auto"/>
              <w:rPr>
                <w:rFonts w:ascii="標楷體" w:eastAsia="標楷體" w:hAnsi="標楷體"/>
                <w:kern w:val="3"/>
              </w:rPr>
            </w:pPr>
          </w:p>
        </w:tc>
        <w:tc>
          <w:tcPr>
            <w:tcW w:w="61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napToGrid w:val="0"/>
              <w:spacing w:line="260" w:lineRule="exact"/>
              <w:ind w:left="223" w:hanging="223"/>
              <w:jc w:val="both"/>
              <w:rPr>
                <w:rFonts w:ascii="標楷體" w:eastAsia="標楷體" w:hAnsi="標楷體"/>
              </w:rPr>
            </w:pPr>
          </w:p>
        </w:tc>
        <w:tc>
          <w:tcPr>
            <w:tcW w:w="41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napToGrid w:val="0"/>
              <w:spacing w:line="260" w:lineRule="exact"/>
              <w:jc w:val="both"/>
              <w:rPr>
                <w:rFonts w:ascii="標楷體" w:eastAsia="標楷體" w:hAnsi="標楷體"/>
              </w:rPr>
            </w:pPr>
          </w:p>
        </w:tc>
        <w:tc>
          <w:tcPr>
            <w:tcW w:w="41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napToGrid w:val="0"/>
              <w:spacing w:line="260" w:lineRule="exact"/>
              <w:jc w:val="both"/>
              <w:rPr>
                <w:rFonts w:ascii="標楷體" w:eastAsia="標楷體" w:hAnsi="標楷體"/>
              </w:rPr>
            </w:pPr>
          </w:p>
        </w:tc>
        <w:tc>
          <w:tcPr>
            <w:tcW w:w="41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napToGrid w:val="0"/>
              <w:spacing w:line="260" w:lineRule="exact"/>
              <w:jc w:val="both"/>
              <w:rPr>
                <w:rFonts w:ascii="標楷體" w:eastAsia="標楷體" w:hAnsi="標楷體"/>
              </w:rPr>
            </w:pPr>
          </w:p>
        </w:tc>
        <w:tc>
          <w:tcPr>
            <w:tcW w:w="4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napToGrid w:val="0"/>
              <w:spacing w:line="260" w:lineRule="exact"/>
              <w:jc w:val="both"/>
              <w:rPr>
                <w:rFonts w:ascii="標楷體" w:eastAsia="標楷體" w:hAnsi="標楷體"/>
              </w:rPr>
            </w:pPr>
          </w:p>
        </w:tc>
      </w:tr>
    </w:tbl>
    <w:p w:rsidR="000257EE" w:rsidRPr="002459BB" w:rsidRDefault="000257EE">
      <w:pPr>
        <w:rPr>
          <w:rFonts w:ascii="標楷體" w:eastAsia="標楷體" w:hAnsi="標楷體"/>
        </w:rPr>
      </w:pPr>
    </w:p>
    <w:p w:rsidR="000257EE" w:rsidRPr="002459BB" w:rsidRDefault="005E147B">
      <w:r w:rsidRPr="002459BB">
        <w:rPr>
          <w:rFonts w:ascii="標楷體" w:eastAsia="標楷體" w:hAnsi="標楷體"/>
          <w:noProof/>
          <w:sz w:val="20"/>
        </w:rPr>
        <mc:AlternateContent>
          <mc:Choice Requires="wps">
            <w:drawing>
              <wp:anchor distT="0" distB="0" distL="114300" distR="114300" simplePos="0" relativeHeight="251640832" behindDoc="0" locked="0" layoutInCell="1" allowOverlap="1" wp14:anchorId="15AABA8B" wp14:editId="51C3230A">
                <wp:simplePos x="0" y="0"/>
                <wp:positionH relativeFrom="column">
                  <wp:posOffset>-133350</wp:posOffset>
                </wp:positionH>
                <wp:positionV relativeFrom="paragraph">
                  <wp:posOffset>21590</wp:posOffset>
                </wp:positionV>
                <wp:extent cx="5486400" cy="228600"/>
                <wp:effectExtent l="0" t="0" r="0" b="0"/>
                <wp:wrapNone/>
                <wp:docPr id="1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8F1" w:rsidRDefault="001918F1">
                            <w:pPr>
                              <w:spacing w:line="240" w:lineRule="exact"/>
                            </w:pPr>
                            <w:r>
                              <w:rPr>
                                <w:rFonts w:ascii="標楷體" w:eastAsia="標楷體" w:hAnsi="標楷體"/>
                                <w:kern w:val="3"/>
                              </w:rPr>
                              <w:t xml:space="preserve">0             </w:t>
                            </w:r>
                            <w:r>
                              <w:rPr>
                                <w:rFonts w:ascii="標楷體" w:eastAsia="標楷體" w:hAnsi="標楷體"/>
                                <w:spacing w:val="-20"/>
                                <w:kern w:val="3"/>
                                <w:szCs w:val="24"/>
                              </w:rPr>
                              <w:t xml:space="preserve">  </w:t>
                            </w:r>
                            <w:r>
                              <w:rPr>
                                <w:rFonts w:ascii="標楷體" w:eastAsia="標楷體" w:hAnsi="標楷體"/>
                                <w:kern w:val="3"/>
                              </w:rPr>
                              <w:t xml:space="preserve">20              40            </w:t>
                            </w:r>
                            <w:r>
                              <w:rPr>
                                <w:rFonts w:ascii="標楷體" w:eastAsia="標楷體" w:hAnsi="標楷體"/>
                                <w:spacing w:val="10"/>
                                <w:kern w:val="3"/>
                                <w:szCs w:val="24"/>
                              </w:rPr>
                              <w:t xml:space="preserve">  </w:t>
                            </w:r>
                            <w:r>
                              <w:rPr>
                                <w:rFonts w:ascii="標楷體" w:eastAsia="標楷體" w:hAnsi="標楷體"/>
                                <w:kern w:val="3"/>
                              </w:rPr>
                              <w:t>60             100</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15AABA8B" id="Text Box 7" o:spid="_x0000_s1046" type="#_x0000_t202" style="position:absolute;margin-left:-10.5pt;margin-top:1.7pt;width:6in;height:18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" filled="f" stroked="f">
                <v:textbox>
                  <w:txbxContent>
                    <w:p w:rsidR="001918F1" w:rsidRDefault="001918F1">
                      <w:pPr>
                        <w:spacing w:line="240" w:lineRule="exact"/>
                      </w:pPr>
                      <w:r>
                        <w:rPr>
                          <w:rFonts w:ascii="標楷體" w:eastAsia="標楷體" w:hAnsi="標楷體"/>
                          <w:kern w:val="3"/>
                        </w:rPr>
                        <w:t xml:space="preserve">0             </w:t>
                      </w:r>
                      <w:r>
                        <w:rPr>
                          <w:rFonts w:ascii="標楷體" w:eastAsia="標楷體" w:hAnsi="標楷體"/>
                          <w:spacing w:val="-20"/>
                          <w:kern w:val="3"/>
                          <w:szCs w:val="24"/>
                        </w:rPr>
                        <w:t xml:space="preserve">  </w:t>
                      </w:r>
                      <w:r>
                        <w:rPr>
                          <w:rFonts w:ascii="標楷體" w:eastAsia="標楷體" w:hAnsi="標楷體"/>
                          <w:kern w:val="3"/>
                        </w:rPr>
                        <w:t xml:space="preserve">20              40            </w:t>
                      </w:r>
                      <w:r>
                        <w:rPr>
                          <w:rFonts w:ascii="標楷體" w:eastAsia="標楷體" w:hAnsi="標楷體"/>
                          <w:spacing w:val="10"/>
                          <w:kern w:val="3"/>
                          <w:szCs w:val="24"/>
                        </w:rPr>
                        <w:t xml:space="preserve">  </w:t>
                      </w:r>
                      <w:r>
                        <w:rPr>
                          <w:rFonts w:ascii="標楷體" w:eastAsia="標楷體" w:hAnsi="標楷體"/>
                          <w:kern w:val="3"/>
                        </w:rPr>
                        <w:t>60             100</w:t>
                      </w:r>
                    </w:p>
                  </w:txbxContent>
                </v:textbox>
              </v:shape>
            </w:pict>
          </mc:Fallback>
        </mc:AlternateContent>
      </w:r>
    </w:p>
    <w:tbl>
      <w:tblPr>
        <w:tblW w:w="7740" w:type="dxa"/>
        <w:tblInd w:w="28" w:type="dxa"/>
        <w:tblCellMar>
          <w:left w:w="10" w:type="dxa"/>
          <w:right w:w="10" w:type="dxa"/>
        </w:tblCellMar>
        <w:tblLook w:val="04A0" w:firstRow="1" w:lastRow="0" w:firstColumn="1" w:lastColumn="0" w:noHBand="0" w:noVBand="1"/>
      </w:tblPr>
      <w:tblGrid>
        <w:gridCol w:w="1935"/>
        <w:gridCol w:w="1935"/>
        <w:gridCol w:w="1935"/>
        <w:gridCol w:w="1935"/>
      </w:tblGrid>
      <w:tr w:rsidR="000257EE" w:rsidRPr="002459BB">
        <w:trPr>
          <w:cantSplit/>
        </w:trPr>
        <w:tc>
          <w:tcPr>
            <w:tcW w:w="1935"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20" w:lineRule="exact"/>
              <w:ind w:left="223" w:hanging="223"/>
              <w:jc w:val="both"/>
              <w:rPr>
                <w:rFonts w:ascii="標楷體" w:eastAsia="標楷體" w:hAnsi="標楷體"/>
              </w:rPr>
            </w:pPr>
          </w:p>
        </w:tc>
        <w:tc>
          <w:tcPr>
            <w:tcW w:w="1935"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20" w:lineRule="exact"/>
              <w:ind w:left="223" w:hanging="223"/>
              <w:jc w:val="both"/>
              <w:rPr>
                <w:rFonts w:ascii="標楷體" w:eastAsia="標楷體" w:hAnsi="標楷體"/>
              </w:rPr>
            </w:pPr>
          </w:p>
        </w:tc>
        <w:tc>
          <w:tcPr>
            <w:tcW w:w="1935"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20" w:lineRule="exact"/>
              <w:ind w:left="223" w:hanging="223"/>
              <w:jc w:val="both"/>
              <w:rPr>
                <w:rFonts w:ascii="標楷體" w:eastAsia="標楷體" w:hAnsi="標楷體"/>
              </w:rPr>
            </w:pPr>
          </w:p>
        </w:tc>
        <w:tc>
          <w:tcPr>
            <w:tcW w:w="1935"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20" w:lineRule="exact"/>
              <w:ind w:left="223" w:hanging="223"/>
              <w:jc w:val="both"/>
              <w:rPr>
                <w:rFonts w:ascii="標楷體" w:eastAsia="標楷體" w:hAnsi="標楷體"/>
              </w:rPr>
            </w:pPr>
          </w:p>
        </w:tc>
      </w:tr>
    </w:tbl>
    <w:p w:rsidR="000257EE" w:rsidRPr="002459BB" w:rsidRDefault="000257EE">
      <w:pPr>
        <w:rPr>
          <w:rFonts w:ascii="標楷體" w:eastAsia="標楷體" w:hAnsi="標楷體"/>
        </w:rPr>
      </w:pPr>
    </w:p>
    <w:tbl>
      <w:tblPr>
        <w:tblW w:w="7740" w:type="dxa"/>
        <w:tblInd w:w="28" w:type="dxa"/>
        <w:tblCellMar>
          <w:left w:w="10" w:type="dxa"/>
          <w:right w:w="10" w:type="dxa"/>
        </w:tblCellMar>
        <w:tblLook w:val="04A0" w:firstRow="1" w:lastRow="0" w:firstColumn="1" w:lastColumn="0" w:noHBand="0" w:noVBand="1"/>
      </w:tblPr>
      <w:tblGrid>
        <w:gridCol w:w="1935"/>
        <w:gridCol w:w="1935"/>
        <w:gridCol w:w="1935"/>
        <w:gridCol w:w="1935"/>
      </w:tblGrid>
      <w:tr w:rsidR="003D24F4" w:rsidRPr="002459BB">
        <w:trPr>
          <w:cantSplit/>
        </w:trPr>
        <w:tc>
          <w:tcPr>
            <w:tcW w:w="1935" w:type="dxa"/>
            <w:shd w:val="clear" w:color="auto" w:fill="auto"/>
            <w:tcMar>
              <w:top w:w="0" w:type="dxa"/>
              <w:left w:w="28" w:type="dxa"/>
              <w:bottom w:w="0" w:type="dxa"/>
              <w:right w:w="28" w:type="dxa"/>
            </w:tcMar>
          </w:tcPr>
          <w:p w:rsidR="000257EE" w:rsidRPr="002459BB" w:rsidRDefault="00274757">
            <w:pPr>
              <w:spacing w:line="240" w:lineRule="exact"/>
              <w:ind w:left="223" w:hanging="223"/>
              <w:jc w:val="center"/>
              <w:rPr>
                <w:rFonts w:ascii="標楷體" w:eastAsia="標楷體" w:hAnsi="標楷體"/>
              </w:rPr>
            </w:pPr>
            <w:r w:rsidRPr="002459BB">
              <w:rPr>
                <w:rFonts w:ascii="標楷體" w:eastAsia="標楷體" w:hAnsi="標楷體"/>
              </w:rPr>
              <w:t>完全依賴</w:t>
            </w:r>
          </w:p>
        </w:tc>
        <w:tc>
          <w:tcPr>
            <w:tcW w:w="1935" w:type="dxa"/>
            <w:shd w:val="clear" w:color="auto" w:fill="auto"/>
            <w:tcMar>
              <w:top w:w="0" w:type="dxa"/>
              <w:left w:w="28" w:type="dxa"/>
              <w:bottom w:w="0" w:type="dxa"/>
              <w:right w:w="28" w:type="dxa"/>
            </w:tcMar>
          </w:tcPr>
          <w:p w:rsidR="000257EE" w:rsidRPr="002459BB" w:rsidRDefault="00274757">
            <w:pPr>
              <w:spacing w:line="240" w:lineRule="exact"/>
              <w:ind w:left="223" w:hanging="223"/>
              <w:jc w:val="center"/>
              <w:rPr>
                <w:rFonts w:ascii="標楷體" w:eastAsia="標楷體" w:hAnsi="標楷體"/>
              </w:rPr>
            </w:pPr>
            <w:r w:rsidRPr="002459BB">
              <w:rPr>
                <w:rFonts w:ascii="標楷體" w:eastAsia="標楷體" w:hAnsi="標楷體"/>
              </w:rPr>
              <w:t>嚴重依賴</w:t>
            </w:r>
          </w:p>
        </w:tc>
        <w:tc>
          <w:tcPr>
            <w:tcW w:w="1935" w:type="dxa"/>
            <w:shd w:val="clear" w:color="auto" w:fill="auto"/>
            <w:tcMar>
              <w:top w:w="0" w:type="dxa"/>
              <w:left w:w="28" w:type="dxa"/>
              <w:bottom w:w="0" w:type="dxa"/>
              <w:right w:w="28" w:type="dxa"/>
            </w:tcMar>
          </w:tcPr>
          <w:p w:rsidR="000257EE" w:rsidRPr="002459BB" w:rsidRDefault="00274757">
            <w:pPr>
              <w:spacing w:line="240" w:lineRule="exact"/>
              <w:ind w:left="223" w:hanging="223"/>
              <w:jc w:val="center"/>
              <w:rPr>
                <w:rFonts w:ascii="標楷體" w:eastAsia="標楷體" w:hAnsi="標楷體"/>
              </w:rPr>
            </w:pPr>
            <w:r w:rsidRPr="002459BB">
              <w:rPr>
                <w:rFonts w:ascii="標楷體" w:eastAsia="標楷體" w:hAnsi="標楷體"/>
              </w:rPr>
              <w:t>顯著依賴</w:t>
            </w:r>
          </w:p>
        </w:tc>
        <w:tc>
          <w:tcPr>
            <w:tcW w:w="1935" w:type="dxa"/>
            <w:shd w:val="clear" w:color="auto" w:fill="auto"/>
            <w:tcMar>
              <w:top w:w="0" w:type="dxa"/>
              <w:left w:w="28" w:type="dxa"/>
              <w:bottom w:w="0" w:type="dxa"/>
              <w:right w:w="28" w:type="dxa"/>
            </w:tcMar>
          </w:tcPr>
          <w:p w:rsidR="000257EE" w:rsidRPr="002459BB" w:rsidRDefault="00274757">
            <w:pPr>
              <w:spacing w:line="240" w:lineRule="exact"/>
              <w:ind w:left="223" w:hanging="223"/>
              <w:jc w:val="center"/>
              <w:rPr>
                <w:rFonts w:ascii="標楷體" w:eastAsia="標楷體" w:hAnsi="標楷體"/>
              </w:rPr>
            </w:pPr>
            <w:r w:rsidRPr="002459BB">
              <w:rPr>
                <w:rFonts w:ascii="標楷體" w:eastAsia="標楷體" w:hAnsi="標楷體"/>
              </w:rPr>
              <w:t>功能獨立</w:t>
            </w:r>
          </w:p>
        </w:tc>
      </w:tr>
    </w:tbl>
    <w:p w:rsidR="000257EE" w:rsidRPr="002459BB" w:rsidRDefault="000257EE">
      <w:pPr>
        <w:sectPr w:rsidR="000257EE" w:rsidRPr="002459BB">
          <w:headerReference w:type="default" r:id="rId64"/>
          <w:footerReference w:type="default" r:id="rId65"/>
          <w:pgSz w:w="11906" w:h="16838"/>
          <w:pgMar w:top="1418" w:right="1021" w:bottom="1418" w:left="1247" w:header="851" w:footer="851" w:gutter="0"/>
          <w:cols w:space="720"/>
          <w:docGrid w:type="lines" w:linePitch="432"/>
        </w:sectPr>
      </w:pPr>
    </w:p>
    <w:p w:rsidR="000257EE" w:rsidRPr="002459BB" w:rsidRDefault="00274757">
      <w:pPr>
        <w:spacing w:after="180" w:line="520" w:lineRule="exact"/>
        <w:jc w:val="center"/>
        <w:rPr>
          <w:rFonts w:ascii="Times New Roman" w:eastAsia="標楷體" w:hAnsi="Times New Roman"/>
          <w:bCs/>
          <w:sz w:val="28"/>
          <w:szCs w:val="28"/>
        </w:rPr>
        <w:sectPr w:rsidR="000257EE" w:rsidRPr="002459BB">
          <w:headerReference w:type="default" r:id="rId66"/>
          <w:footerReference w:type="default" r:id="rId67"/>
          <w:pgSz w:w="11906" w:h="16838"/>
          <w:pgMar w:top="1418" w:right="1021" w:bottom="1418" w:left="1247" w:header="851" w:footer="851" w:gutter="0"/>
          <w:cols w:space="720"/>
          <w:docGrid w:type="lines" w:linePitch="432"/>
        </w:sectPr>
      </w:pPr>
      <w:r w:rsidRPr="002459BB">
        <w:rPr>
          <w:rFonts w:ascii="Times New Roman" w:eastAsia="標楷體" w:hAnsi="Times New Roman"/>
          <w:bCs/>
          <w:sz w:val="28"/>
          <w:szCs w:val="28"/>
        </w:rPr>
        <w:lastRenderedPageBreak/>
        <w:t>附表四</w:t>
      </w:r>
      <w:r w:rsidRPr="002459BB">
        <w:rPr>
          <w:rFonts w:ascii="Times New Roman" w:eastAsia="標楷體" w:hAnsi="Times New Roman"/>
          <w:bCs/>
          <w:sz w:val="28"/>
          <w:szCs w:val="28"/>
        </w:rPr>
        <w:t xml:space="preserve">  </w:t>
      </w:r>
      <w:r w:rsidRPr="002459BB">
        <w:rPr>
          <w:rFonts w:ascii="Times New Roman" w:eastAsia="標楷體" w:hAnsi="Times New Roman"/>
          <w:bCs/>
          <w:sz w:val="28"/>
          <w:szCs w:val="28"/>
        </w:rPr>
        <w:t>刪除</w:t>
      </w:r>
      <w:r w:rsidRPr="002459BB">
        <w:rPr>
          <w:rFonts w:ascii="Times New Roman" w:eastAsia="標楷體" w:hAnsi="Times New Roman"/>
          <w:bCs/>
          <w:sz w:val="28"/>
          <w:szCs w:val="28"/>
        </w:rPr>
        <w:t>(99/7/1)</w:t>
      </w:r>
    </w:p>
    <w:p w:rsidR="000257EE" w:rsidRPr="002459BB" w:rsidRDefault="005E147B">
      <w:pPr>
        <w:spacing w:after="180" w:line="520" w:lineRule="exact"/>
        <w:jc w:val="center"/>
      </w:pPr>
      <w:r w:rsidRPr="002459BB">
        <w:rPr>
          <w:rFonts w:ascii="標楷體" w:eastAsia="標楷體" w:hAnsi="標楷體"/>
          <w:b/>
          <w:bCs/>
          <w:noProof/>
          <w:sz w:val="20"/>
        </w:rPr>
        <w:lastRenderedPageBreak/>
        <mc:AlternateContent>
          <mc:Choice Requires="wps">
            <w:drawing>
              <wp:anchor distT="0" distB="0" distL="114300" distR="114300" simplePos="0" relativeHeight="251643904" behindDoc="0" locked="0" layoutInCell="1" allowOverlap="1" wp14:anchorId="4624077B" wp14:editId="6F3FD325">
                <wp:simplePos x="0" y="0"/>
                <wp:positionH relativeFrom="column">
                  <wp:posOffset>-8255</wp:posOffset>
                </wp:positionH>
                <wp:positionV relativeFrom="paragraph">
                  <wp:posOffset>-306070</wp:posOffset>
                </wp:positionV>
                <wp:extent cx="1112520" cy="305435"/>
                <wp:effectExtent l="0" t="0" r="0" b="0"/>
                <wp:wrapNone/>
                <wp:docPr id="1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2520"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8F1" w:rsidRDefault="001918F1">
                            <w:pPr>
                              <w:snapToGrid w:val="0"/>
                              <w:spacing w:line="240" w:lineRule="auto"/>
                              <w:rPr>
                                <w:rFonts w:eastAsia="標楷體"/>
                                <w:sz w:val="28"/>
                              </w:rPr>
                            </w:pPr>
                            <w:r>
                              <w:rPr>
                                <w:rFonts w:eastAsia="標楷體"/>
                                <w:sz w:val="28"/>
                              </w:rPr>
                              <w:t>附表五</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4624077B" id="Text Box 14" o:spid="_x0000_s1047" type="#_x0000_t202" style="position:absolute;left:0;text-align:left;margin-left:-.65pt;margin-top:-24.1pt;width:87.6pt;height:24.0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" filled="f" stroked="f">
                <v:textbox>
                  <w:txbxContent>
                    <w:p w:rsidR="001918F1" w:rsidRDefault="001918F1">
                      <w:pPr>
                        <w:snapToGrid w:val="0"/>
                        <w:spacing w:line="240" w:lineRule="auto"/>
                        <w:rPr>
                          <w:rFonts w:eastAsia="標楷體"/>
                          <w:sz w:val="28"/>
                        </w:rPr>
                      </w:pPr>
                      <w:r>
                        <w:rPr>
                          <w:rFonts w:eastAsia="標楷體"/>
                          <w:sz w:val="28"/>
                        </w:rPr>
                        <w:t>附表五</w:t>
                      </w:r>
                    </w:p>
                  </w:txbxContent>
                </v:textbox>
              </v:shape>
            </w:pict>
          </mc:Fallback>
        </mc:AlternateContent>
      </w:r>
      <w:r w:rsidR="00274757" w:rsidRPr="002459BB">
        <w:rPr>
          <w:rFonts w:ascii="標楷體" w:eastAsia="標楷體" w:hAnsi="標楷體"/>
          <w:b/>
          <w:bCs/>
          <w:sz w:val="32"/>
        </w:rPr>
        <w:t>全民健康保險心導管檢查申報表</w:t>
      </w:r>
    </w:p>
    <w:tbl>
      <w:tblPr>
        <w:tblW w:w="10359" w:type="dxa"/>
        <w:tblInd w:w="-336" w:type="dxa"/>
        <w:tblCellMar>
          <w:left w:w="10" w:type="dxa"/>
          <w:right w:w="10" w:type="dxa"/>
        </w:tblCellMar>
        <w:tblLook w:val="04A0" w:firstRow="1" w:lastRow="0" w:firstColumn="1" w:lastColumn="0" w:noHBand="0" w:noVBand="1"/>
      </w:tblPr>
      <w:tblGrid>
        <w:gridCol w:w="1498"/>
        <w:gridCol w:w="327"/>
        <w:gridCol w:w="1073"/>
        <w:gridCol w:w="550"/>
        <w:gridCol w:w="202"/>
        <w:gridCol w:w="759"/>
        <w:gridCol w:w="839"/>
        <w:gridCol w:w="227"/>
        <w:gridCol w:w="446"/>
        <w:gridCol w:w="1379"/>
        <w:gridCol w:w="3059"/>
      </w:tblGrid>
      <w:tr w:rsidR="003D24F4" w:rsidRPr="002459BB">
        <w:trPr>
          <w:cantSplit/>
        </w:trPr>
        <w:tc>
          <w:tcPr>
            <w:tcW w:w="1498" w:type="dxa"/>
            <w:shd w:val="clear" w:color="auto" w:fill="auto"/>
            <w:tcMar>
              <w:top w:w="0" w:type="dxa"/>
              <w:left w:w="28" w:type="dxa"/>
              <w:bottom w:w="0" w:type="dxa"/>
              <w:right w:w="28" w:type="dxa"/>
            </w:tcMar>
          </w:tcPr>
          <w:p w:rsidR="000257EE" w:rsidRPr="002459BB" w:rsidRDefault="00274757">
            <w:pPr>
              <w:spacing w:before="72" w:after="72"/>
              <w:rPr>
                <w:rFonts w:ascii="標楷體" w:eastAsia="標楷體" w:hAnsi="標楷體"/>
              </w:rPr>
            </w:pPr>
            <w:r w:rsidRPr="002459BB">
              <w:rPr>
                <w:rFonts w:ascii="標楷體" w:eastAsia="標楷體" w:hAnsi="標楷體"/>
              </w:rPr>
              <w:t>醫院：</w:t>
            </w:r>
          </w:p>
        </w:tc>
        <w:tc>
          <w:tcPr>
            <w:tcW w:w="1950" w:type="dxa"/>
            <w:gridSpan w:val="3"/>
            <w:shd w:val="clear" w:color="auto" w:fill="auto"/>
            <w:tcMar>
              <w:top w:w="0" w:type="dxa"/>
              <w:left w:w="28" w:type="dxa"/>
              <w:bottom w:w="0" w:type="dxa"/>
              <w:right w:w="28" w:type="dxa"/>
            </w:tcMar>
          </w:tcPr>
          <w:p w:rsidR="000257EE" w:rsidRPr="002459BB" w:rsidRDefault="000257EE">
            <w:pPr>
              <w:spacing w:before="72" w:after="72"/>
              <w:rPr>
                <w:rFonts w:ascii="標楷體" w:eastAsia="標楷體" w:hAnsi="標楷體"/>
              </w:rPr>
            </w:pPr>
          </w:p>
        </w:tc>
        <w:tc>
          <w:tcPr>
            <w:tcW w:w="1800" w:type="dxa"/>
            <w:gridSpan w:val="3"/>
            <w:shd w:val="clear" w:color="auto" w:fill="auto"/>
            <w:tcMar>
              <w:top w:w="0" w:type="dxa"/>
              <w:left w:w="28" w:type="dxa"/>
              <w:bottom w:w="0" w:type="dxa"/>
              <w:right w:w="28" w:type="dxa"/>
            </w:tcMar>
          </w:tcPr>
          <w:p w:rsidR="000257EE" w:rsidRPr="002459BB" w:rsidRDefault="00274757">
            <w:pPr>
              <w:spacing w:before="72" w:after="72"/>
              <w:rPr>
                <w:rFonts w:ascii="標楷體" w:eastAsia="標楷體" w:hAnsi="標楷體"/>
              </w:rPr>
            </w:pPr>
            <w:r w:rsidRPr="002459BB">
              <w:rPr>
                <w:rFonts w:ascii="標楷體" w:eastAsia="標楷體" w:hAnsi="標楷體"/>
              </w:rPr>
              <w:t>；性別：</w:t>
            </w:r>
          </w:p>
        </w:tc>
        <w:tc>
          <w:tcPr>
            <w:tcW w:w="5111" w:type="dxa"/>
            <w:gridSpan w:val="4"/>
            <w:shd w:val="clear" w:color="auto" w:fill="auto"/>
            <w:tcMar>
              <w:top w:w="0" w:type="dxa"/>
              <w:left w:w="28" w:type="dxa"/>
              <w:bottom w:w="0" w:type="dxa"/>
              <w:right w:w="28" w:type="dxa"/>
            </w:tcMar>
          </w:tcPr>
          <w:p w:rsidR="000257EE" w:rsidRPr="002459BB" w:rsidRDefault="00274757">
            <w:pPr>
              <w:spacing w:before="72" w:after="72"/>
              <w:rPr>
                <w:rFonts w:ascii="標楷體" w:eastAsia="標楷體" w:hAnsi="標楷體"/>
              </w:rPr>
            </w:pPr>
            <w:r w:rsidRPr="002459BB">
              <w:rPr>
                <w:rFonts w:ascii="標楷體" w:eastAsia="標楷體" w:hAnsi="標楷體"/>
              </w:rPr>
              <w:t>；年齡：   歲；      病歷號碼：</w:t>
            </w:r>
          </w:p>
        </w:tc>
      </w:tr>
      <w:tr w:rsidR="003D24F4" w:rsidRPr="002459BB">
        <w:tc>
          <w:tcPr>
            <w:tcW w:w="1498" w:type="dxa"/>
            <w:shd w:val="clear" w:color="auto" w:fill="auto"/>
            <w:tcMar>
              <w:top w:w="0" w:type="dxa"/>
              <w:left w:w="28" w:type="dxa"/>
              <w:bottom w:w="0" w:type="dxa"/>
              <w:right w:w="28" w:type="dxa"/>
            </w:tcMar>
          </w:tcPr>
          <w:p w:rsidR="000257EE" w:rsidRPr="002459BB" w:rsidRDefault="00274757">
            <w:pPr>
              <w:spacing w:before="72" w:after="72"/>
              <w:rPr>
                <w:rFonts w:ascii="標楷體" w:eastAsia="標楷體" w:hAnsi="標楷體"/>
              </w:rPr>
            </w:pPr>
            <w:r w:rsidRPr="002459BB">
              <w:rPr>
                <w:rFonts w:ascii="標楷體" w:eastAsia="標楷體" w:hAnsi="標楷體"/>
              </w:rPr>
              <w:t>病人姓名：</w:t>
            </w:r>
          </w:p>
        </w:tc>
        <w:tc>
          <w:tcPr>
            <w:tcW w:w="1950" w:type="dxa"/>
            <w:gridSpan w:val="3"/>
            <w:shd w:val="clear" w:color="auto" w:fill="auto"/>
            <w:tcMar>
              <w:top w:w="0" w:type="dxa"/>
              <w:left w:w="28" w:type="dxa"/>
              <w:bottom w:w="0" w:type="dxa"/>
              <w:right w:w="28" w:type="dxa"/>
            </w:tcMar>
          </w:tcPr>
          <w:p w:rsidR="000257EE" w:rsidRPr="002459BB" w:rsidRDefault="000257EE">
            <w:pPr>
              <w:spacing w:before="72" w:after="72"/>
              <w:rPr>
                <w:rFonts w:ascii="標楷體" w:eastAsia="標楷體" w:hAnsi="標楷體"/>
              </w:rPr>
            </w:pPr>
          </w:p>
        </w:tc>
        <w:tc>
          <w:tcPr>
            <w:tcW w:w="1800" w:type="dxa"/>
            <w:gridSpan w:val="3"/>
            <w:shd w:val="clear" w:color="auto" w:fill="auto"/>
            <w:tcMar>
              <w:top w:w="0" w:type="dxa"/>
              <w:left w:w="28" w:type="dxa"/>
              <w:bottom w:w="0" w:type="dxa"/>
              <w:right w:w="28" w:type="dxa"/>
            </w:tcMar>
          </w:tcPr>
          <w:p w:rsidR="000257EE" w:rsidRPr="002459BB" w:rsidRDefault="000257EE">
            <w:pPr>
              <w:spacing w:before="72" w:after="72"/>
              <w:rPr>
                <w:rFonts w:ascii="標楷體" w:eastAsia="標楷體" w:hAnsi="標楷體"/>
              </w:rPr>
            </w:pPr>
          </w:p>
        </w:tc>
        <w:tc>
          <w:tcPr>
            <w:tcW w:w="2052" w:type="dxa"/>
            <w:gridSpan w:val="3"/>
            <w:shd w:val="clear" w:color="auto" w:fill="auto"/>
            <w:tcMar>
              <w:top w:w="0" w:type="dxa"/>
              <w:left w:w="28" w:type="dxa"/>
              <w:bottom w:w="0" w:type="dxa"/>
              <w:right w:w="28" w:type="dxa"/>
            </w:tcMar>
          </w:tcPr>
          <w:p w:rsidR="000257EE" w:rsidRPr="002459BB" w:rsidRDefault="00274757">
            <w:pPr>
              <w:spacing w:before="72" w:after="72"/>
              <w:rPr>
                <w:rFonts w:ascii="標楷體" w:eastAsia="標楷體" w:hAnsi="標楷體"/>
              </w:rPr>
            </w:pPr>
            <w:r w:rsidRPr="002459BB">
              <w:rPr>
                <w:rFonts w:ascii="標楷體" w:eastAsia="標楷體" w:hAnsi="標楷體"/>
              </w:rPr>
              <w:t>；身份證號碼：</w:t>
            </w:r>
          </w:p>
        </w:tc>
        <w:tc>
          <w:tcPr>
            <w:tcW w:w="3059" w:type="dxa"/>
            <w:shd w:val="clear" w:color="auto" w:fill="auto"/>
            <w:tcMar>
              <w:top w:w="0" w:type="dxa"/>
              <w:left w:w="28" w:type="dxa"/>
              <w:bottom w:w="0" w:type="dxa"/>
              <w:right w:w="28" w:type="dxa"/>
            </w:tcMar>
          </w:tcPr>
          <w:p w:rsidR="000257EE" w:rsidRPr="002459BB" w:rsidRDefault="000257EE">
            <w:pPr>
              <w:spacing w:before="72" w:after="72"/>
              <w:rPr>
                <w:rFonts w:ascii="標楷體" w:eastAsia="標楷體" w:hAnsi="標楷體"/>
              </w:rPr>
            </w:pPr>
          </w:p>
        </w:tc>
      </w:tr>
      <w:tr w:rsidR="003D24F4" w:rsidRPr="002459BB">
        <w:tc>
          <w:tcPr>
            <w:tcW w:w="1825" w:type="dxa"/>
            <w:gridSpan w:val="2"/>
            <w:shd w:val="clear" w:color="auto" w:fill="auto"/>
            <w:tcMar>
              <w:top w:w="0" w:type="dxa"/>
              <w:left w:w="28" w:type="dxa"/>
              <w:bottom w:w="0" w:type="dxa"/>
              <w:right w:w="28" w:type="dxa"/>
            </w:tcMar>
          </w:tcPr>
          <w:p w:rsidR="000257EE" w:rsidRPr="002459BB" w:rsidRDefault="00274757">
            <w:pPr>
              <w:spacing w:before="72" w:after="72"/>
              <w:rPr>
                <w:rFonts w:ascii="標楷體" w:eastAsia="標楷體" w:hAnsi="標楷體"/>
              </w:rPr>
            </w:pPr>
            <w:r w:rsidRPr="002459BB">
              <w:rPr>
                <w:rFonts w:ascii="標楷體" w:eastAsia="標楷體" w:hAnsi="標楷體"/>
              </w:rPr>
              <w:t>健保卡號碼：</w:t>
            </w:r>
          </w:p>
        </w:tc>
        <w:tc>
          <w:tcPr>
            <w:tcW w:w="1825" w:type="dxa"/>
            <w:gridSpan w:val="3"/>
            <w:shd w:val="clear" w:color="auto" w:fill="auto"/>
            <w:tcMar>
              <w:top w:w="0" w:type="dxa"/>
              <w:left w:w="28" w:type="dxa"/>
              <w:bottom w:w="0" w:type="dxa"/>
              <w:right w:w="28" w:type="dxa"/>
            </w:tcMar>
          </w:tcPr>
          <w:p w:rsidR="000257EE" w:rsidRPr="002459BB" w:rsidRDefault="000257EE">
            <w:pPr>
              <w:spacing w:before="72" w:after="72"/>
              <w:rPr>
                <w:rFonts w:ascii="標楷體" w:eastAsia="標楷體" w:hAnsi="標楷體"/>
              </w:rPr>
            </w:pPr>
          </w:p>
        </w:tc>
        <w:tc>
          <w:tcPr>
            <w:tcW w:w="1825" w:type="dxa"/>
            <w:gridSpan w:val="3"/>
            <w:shd w:val="clear" w:color="auto" w:fill="auto"/>
            <w:tcMar>
              <w:top w:w="0" w:type="dxa"/>
              <w:left w:w="28" w:type="dxa"/>
              <w:bottom w:w="0" w:type="dxa"/>
              <w:right w:w="28" w:type="dxa"/>
            </w:tcMar>
          </w:tcPr>
          <w:p w:rsidR="000257EE" w:rsidRPr="002459BB" w:rsidRDefault="000257EE">
            <w:pPr>
              <w:spacing w:before="72" w:after="72"/>
              <w:rPr>
                <w:rFonts w:ascii="標楷體" w:eastAsia="標楷體" w:hAnsi="標楷體"/>
              </w:rPr>
            </w:pPr>
          </w:p>
        </w:tc>
        <w:tc>
          <w:tcPr>
            <w:tcW w:w="1825" w:type="dxa"/>
            <w:gridSpan w:val="2"/>
            <w:shd w:val="clear" w:color="auto" w:fill="auto"/>
            <w:tcMar>
              <w:top w:w="0" w:type="dxa"/>
              <w:left w:w="28" w:type="dxa"/>
              <w:bottom w:w="0" w:type="dxa"/>
              <w:right w:w="28" w:type="dxa"/>
            </w:tcMar>
          </w:tcPr>
          <w:p w:rsidR="000257EE" w:rsidRPr="002459BB" w:rsidRDefault="000257EE">
            <w:pPr>
              <w:spacing w:before="72" w:after="72"/>
              <w:rPr>
                <w:rFonts w:ascii="標楷體" w:eastAsia="標楷體" w:hAnsi="標楷體"/>
              </w:rPr>
            </w:pPr>
          </w:p>
        </w:tc>
        <w:tc>
          <w:tcPr>
            <w:tcW w:w="3059" w:type="dxa"/>
            <w:shd w:val="clear" w:color="auto" w:fill="auto"/>
            <w:tcMar>
              <w:top w:w="0" w:type="dxa"/>
              <w:left w:w="28" w:type="dxa"/>
              <w:bottom w:w="0" w:type="dxa"/>
              <w:right w:w="28" w:type="dxa"/>
            </w:tcMar>
          </w:tcPr>
          <w:p w:rsidR="000257EE" w:rsidRPr="002459BB" w:rsidRDefault="000257EE">
            <w:pPr>
              <w:spacing w:before="72" w:after="72"/>
              <w:rPr>
                <w:rFonts w:ascii="標楷體" w:eastAsia="標楷體" w:hAnsi="標楷體"/>
              </w:rPr>
            </w:pPr>
          </w:p>
        </w:tc>
      </w:tr>
      <w:tr w:rsidR="003D24F4" w:rsidRPr="002459BB">
        <w:tc>
          <w:tcPr>
            <w:tcW w:w="1825" w:type="dxa"/>
            <w:gridSpan w:val="2"/>
            <w:shd w:val="clear" w:color="auto" w:fill="auto"/>
            <w:tcMar>
              <w:top w:w="0" w:type="dxa"/>
              <w:left w:w="28" w:type="dxa"/>
              <w:bottom w:w="0" w:type="dxa"/>
              <w:right w:w="28" w:type="dxa"/>
            </w:tcMar>
          </w:tcPr>
          <w:p w:rsidR="000257EE" w:rsidRPr="002459BB" w:rsidRDefault="000257EE">
            <w:pPr>
              <w:spacing w:before="72" w:after="72"/>
              <w:rPr>
                <w:rFonts w:ascii="標楷體" w:eastAsia="標楷體" w:hAnsi="標楷體"/>
              </w:rPr>
            </w:pPr>
          </w:p>
        </w:tc>
        <w:tc>
          <w:tcPr>
            <w:tcW w:w="1825" w:type="dxa"/>
            <w:gridSpan w:val="3"/>
            <w:shd w:val="clear" w:color="auto" w:fill="auto"/>
            <w:tcMar>
              <w:top w:w="0" w:type="dxa"/>
              <w:left w:w="28" w:type="dxa"/>
              <w:bottom w:w="0" w:type="dxa"/>
              <w:right w:w="28" w:type="dxa"/>
            </w:tcMar>
          </w:tcPr>
          <w:p w:rsidR="000257EE" w:rsidRPr="002459BB" w:rsidRDefault="000257EE">
            <w:pPr>
              <w:spacing w:before="72" w:after="72"/>
              <w:rPr>
                <w:rFonts w:ascii="標楷體" w:eastAsia="標楷體" w:hAnsi="標楷體"/>
              </w:rPr>
            </w:pPr>
          </w:p>
        </w:tc>
        <w:tc>
          <w:tcPr>
            <w:tcW w:w="1825" w:type="dxa"/>
            <w:gridSpan w:val="3"/>
            <w:shd w:val="clear" w:color="auto" w:fill="auto"/>
            <w:tcMar>
              <w:top w:w="0" w:type="dxa"/>
              <w:left w:w="28" w:type="dxa"/>
              <w:bottom w:w="0" w:type="dxa"/>
              <w:right w:w="28" w:type="dxa"/>
            </w:tcMar>
          </w:tcPr>
          <w:p w:rsidR="000257EE" w:rsidRPr="002459BB" w:rsidRDefault="000257EE">
            <w:pPr>
              <w:spacing w:before="72" w:after="72"/>
              <w:rPr>
                <w:rFonts w:ascii="標楷體" w:eastAsia="標楷體" w:hAnsi="標楷體"/>
              </w:rPr>
            </w:pPr>
          </w:p>
        </w:tc>
        <w:tc>
          <w:tcPr>
            <w:tcW w:w="1825" w:type="dxa"/>
            <w:gridSpan w:val="2"/>
            <w:shd w:val="clear" w:color="auto" w:fill="auto"/>
            <w:tcMar>
              <w:top w:w="0" w:type="dxa"/>
              <w:left w:w="28" w:type="dxa"/>
              <w:bottom w:w="0" w:type="dxa"/>
              <w:right w:w="28" w:type="dxa"/>
            </w:tcMar>
          </w:tcPr>
          <w:p w:rsidR="000257EE" w:rsidRPr="002459BB" w:rsidRDefault="000257EE">
            <w:pPr>
              <w:spacing w:before="72" w:after="72"/>
              <w:rPr>
                <w:rFonts w:ascii="標楷體" w:eastAsia="標楷體" w:hAnsi="標楷體"/>
              </w:rPr>
            </w:pPr>
          </w:p>
        </w:tc>
        <w:tc>
          <w:tcPr>
            <w:tcW w:w="3059" w:type="dxa"/>
            <w:shd w:val="clear" w:color="auto" w:fill="auto"/>
            <w:tcMar>
              <w:top w:w="0" w:type="dxa"/>
              <w:left w:w="28" w:type="dxa"/>
              <w:bottom w:w="0" w:type="dxa"/>
              <w:right w:w="28" w:type="dxa"/>
            </w:tcMar>
          </w:tcPr>
          <w:p w:rsidR="000257EE" w:rsidRPr="002459BB" w:rsidRDefault="000257EE">
            <w:pPr>
              <w:spacing w:before="72" w:after="72"/>
              <w:rPr>
                <w:rFonts w:ascii="標楷體" w:eastAsia="標楷體" w:hAnsi="標楷體"/>
              </w:rPr>
            </w:pPr>
          </w:p>
        </w:tc>
      </w:tr>
      <w:tr w:rsidR="003D24F4" w:rsidRPr="002459BB">
        <w:tc>
          <w:tcPr>
            <w:tcW w:w="1825" w:type="dxa"/>
            <w:gridSpan w:val="2"/>
            <w:shd w:val="clear" w:color="auto" w:fill="auto"/>
            <w:tcMar>
              <w:top w:w="0" w:type="dxa"/>
              <w:left w:w="28" w:type="dxa"/>
              <w:bottom w:w="0" w:type="dxa"/>
              <w:right w:w="28" w:type="dxa"/>
            </w:tcMar>
          </w:tcPr>
          <w:p w:rsidR="000257EE" w:rsidRPr="002459BB" w:rsidRDefault="00274757">
            <w:pPr>
              <w:spacing w:before="72" w:after="72"/>
              <w:rPr>
                <w:rFonts w:ascii="標楷體" w:eastAsia="標楷體" w:hAnsi="標楷體"/>
              </w:rPr>
            </w:pPr>
            <w:r w:rsidRPr="002459BB">
              <w:rPr>
                <w:rFonts w:ascii="標楷體" w:eastAsia="標楷體" w:hAnsi="標楷體"/>
              </w:rPr>
              <w:t>臨床診斷：</w:t>
            </w:r>
          </w:p>
        </w:tc>
        <w:tc>
          <w:tcPr>
            <w:tcW w:w="1825" w:type="dxa"/>
            <w:gridSpan w:val="3"/>
            <w:shd w:val="clear" w:color="auto" w:fill="auto"/>
            <w:tcMar>
              <w:top w:w="0" w:type="dxa"/>
              <w:left w:w="28" w:type="dxa"/>
              <w:bottom w:w="0" w:type="dxa"/>
              <w:right w:w="28" w:type="dxa"/>
            </w:tcMar>
          </w:tcPr>
          <w:p w:rsidR="000257EE" w:rsidRPr="002459BB" w:rsidRDefault="000257EE">
            <w:pPr>
              <w:spacing w:before="72" w:after="72"/>
              <w:rPr>
                <w:rFonts w:ascii="標楷體" w:eastAsia="標楷體" w:hAnsi="標楷體"/>
              </w:rPr>
            </w:pPr>
          </w:p>
        </w:tc>
        <w:tc>
          <w:tcPr>
            <w:tcW w:w="1825" w:type="dxa"/>
            <w:gridSpan w:val="3"/>
            <w:shd w:val="clear" w:color="auto" w:fill="auto"/>
            <w:tcMar>
              <w:top w:w="0" w:type="dxa"/>
              <w:left w:w="28" w:type="dxa"/>
              <w:bottom w:w="0" w:type="dxa"/>
              <w:right w:w="28" w:type="dxa"/>
            </w:tcMar>
          </w:tcPr>
          <w:p w:rsidR="000257EE" w:rsidRPr="002459BB" w:rsidRDefault="000257EE">
            <w:pPr>
              <w:spacing w:before="72" w:after="72"/>
              <w:rPr>
                <w:rFonts w:ascii="標楷體" w:eastAsia="標楷體" w:hAnsi="標楷體"/>
              </w:rPr>
            </w:pPr>
          </w:p>
        </w:tc>
        <w:tc>
          <w:tcPr>
            <w:tcW w:w="1825" w:type="dxa"/>
            <w:gridSpan w:val="2"/>
            <w:shd w:val="clear" w:color="auto" w:fill="auto"/>
            <w:tcMar>
              <w:top w:w="0" w:type="dxa"/>
              <w:left w:w="28" w:type="dxa"/>
              <w:bottom w:w="0" w:type="dxa"/>
              <w:right w:w="28" w:type="dxa"/>
            </w:tcMar>
          </w:tcPr>
          <w:p w:rsidR="000257EE" w:rsidRPr="002459BB" w:rsidRDefault="000257EE">
            <w:pPr>
              <w:spacing w:before="72" w:after="72"/>
              <w:rPr>
                <w:rFonts w:ascii="標楷體" w:eastAsia="標楷體" w:hAnsi="標楷體"/>
              </w:rPr>
            </w:pPr>
          </w:p>
        </w:tc>
        <w:tc>
          <w:tcPr>
            <w:tcW w:w="3059" w:type="dxa"/>
            <w:shd w:val="clear" w:color="auto" w:fill="auto"/>
            <w:tcMar>
              <w:top w:w="0" w:type="dxa"/>
              <w:left w:w="28" w:type="dxa"/>
              <w:bottom w:w="0" w:type="dxa"/>
              <w:right w:w="28" w:type="dxa"/>
            </w:tcMar>
          </w:tcPr>
          <w:p w:rsidR="000257EE" w:rsidRPr="002459BB" w:rsidRDefault="000257EE">
            <w:pPr>
              <w:spacing w:before="72" w:after="72"/>
              <w:rPr>
                <w:rFonts w:ascii="標楷體" w:eastAsia="標楷體" w:hAnsi="標楷體"/>
              </w:rPr>
            </w:pPr>
          </w:p>
        </w:tc>
      </w:tr>
      <w:tr w:rsidR="003D24F4" w:rsidRPr="002459BB">
        <w:tc>
          <w:tcPr>
            <w:tcW w:w="1825" w:type="dxa"/>
            <w:gridSpan w:val="2"/>
            <w:shd w:val="clear" w:color="auto" w:fill="auto"/>
            <w:tcMar>
              <w:top w:w="0" w:type="dxa"/>
              <w:left w:w="28" w:type="dxa"/>
              <w:bottom w:w="0" w:type="dxa"/>
              <w:right w:w="28" w:type="dxa"/>
            </w:tcMar>
          </w:tcPr>
          <w:p w:rsidR="000257EE" w:rsidRPr="002459BB" w:rsidRDefault="000257EE">
            <w:pPr>
              <w:spacing w:before="72" w:after="72"/>
              <w:rPr>
                <w:rFonts w:ascii="標楷體" w:eastAsia="標楷體" w:hAnsi="標楷體"/>
              </w:rPr>
            </w:pPr>
          </w:p>
        </w:tc>
        <w:tc>
          <w:tcPr>
            <w:tcW w:w="1825" w:type="dxa"/>
            <w:gridSpan w:val="3"/>
            <w:shd w:val="clear" w:color="auto" w:fill="auto"/>
            <w:tcMar>
              <w:top w:w="0" w:type="dxa"/>
              <w:left w:w="28" w:type="dxa"/>
              <w:bottom w:w="0" w:type="dxa"/>
              <w:right w:w="28" w:type="dxa"/>
            </w:tcMar>
          </w:tcPr>
          <w:p w:rsidR="000257EE" w:rsidRPr="002459BB" w:rsidRDefault="000257EE">
            <w:pPr>
              <w:spacing w:before="72" w:after="72"/>
              <w:rPr>
                <w:rFonts w:ascii="標楷體" w:eastAsia="標楷體" w:hAnsi="標楷體"/>
              </w:rPr>
            </w:pPr>
          </w:p>
        </w:tc>
        <w:tc>
          <w:tcPr>
            <w:tcW w:w="1825" w:type="dxa"/>
            <w:gridSpan w:val="3"/>
            <w:shd w:val="clear" w:color="auto" w:fill="auto"/>
            <w:tcMar>
              <w:top w:w="0" w:type="dxa"/>
              <w:left w:w="28" w:type="dxa"/>
              <w:bottom w:w="0" w:type="dxa"/>
              <w:right w:w="28" w:type="dxa"/>
            </w:tcMar>
          </w:tcPr>
          <w:p w:rsidR="000257EE" w:rsidRPr="002459BB" w:rsidRDefault="000257EE">
            <w:pPr>
              <w:spacing w:before="72" w:after="72"/>
              <w:rPr>
                <w:rFonts w:ascii="標楷體" w:eastAsia="標楷體" w:hAnsi="標楷體"/>
              </w:rPr>
            </w:pPr>
          </w:p>
        </w:tc>
        <w:tc>
          <w:tcPr>
            <w:tcW w:w="1825" w:type="dxa"/>
            <w:gridSpan w:val="2"/>
            <w:shd w:val="clear" w:color="auto" w:fill="auto"/>
            <w:tcMar>
              <w:top w:w="0" w:type="dxa"/>
              <w:left w:w="28" w:type="dxa"/>
              <w:bottom w:w="0" w:type="dxa"/>
              <w:right w:w="28" w:type="dxa"/>
            </w:tcMar>
          </w:tcPr>
          <w:p w:rsidR="000257EE" w:rsidRPr="002459BB" w:rsidRDefault="000257EE">
            <w:pPr>
              <w:spacing w:before="72" w:after="72"/>
              <w:rPr>
                <w:rFonts w:ascii="標楷體" w:eastAsia="標楷體" w:hAnsi="標楷體"/>
              </w:rPr>
            </w:pPr>
          </w:p>
        </w:tc>
        <w:tc>
          <w:tcPr>
            <w:tcW w:w="3059" w:type="dxa"/>
            <w:shd w:val="clear" w:color="auto" w:fill="auto"/>
            <w:tcMar>
              <w:top w:w="0" w:type="dxa"/>
              <w:left w:w="28" w:type="dxa"/>
              <w:bottom w:w="0" w:type="dxa"/>
              <w:right w:w="28" w:type="dxa"/>
            </w:tcMar>
          </w:tcPr>
          <w:p w:rsidR="000257EE" w:rsidRPr="002459BB" w:rsidRDefault="000257EE">
            <w:pPr>
              <w:spacing w:before="72" w:after="72"/>
              <w:rPr>
                <w:rFonts w:ascii="標楷體" w:eastAsia="標楷體" w:hAnsi="標楷體"/>
              </w:rPr>
            </w:pPr>
          </w:p>
        </w:tc>
      </w:tr>
      <w:tr w:rsidR="003D24F4" w:rsidRPr="002459BB">
        <w:trPr>
          <w:cantSplit/>
        </w:trPr>
        <w:tc>
          <w:tcPr>
            <w:tcW w:w="10359" w:type="dxa"/>
            <w:gridSpan w:val="11"/>
            <w:shd w:val="clear" w:color="auto" w:fill="auto"/>
            <w:tcMar>
              <w:top w:w="0" w:type="dxa"/>
              <w:left w:w="28" w:type="dxa"/>
              <w:bottom w:w="0" w:type="dxa"/>
              <w:right w:w="28" w:type="dxa"/>
            </w:tcMar>
          </w:tcPr>
          <w:p w:rsidR="000257EE" w:rsidRPr="002459BB" w:rsidRDefault="00274757">
            <w:pPr>
              <w:spacing w:before="72" w:after="72"/>
              <w:rPr>
                <w:rFonts w:ascii="標楷體" w:eastAsia="標楷體" w:hAnsi="標楷體"/>
              </w:rPr>
            </w:pPr>
            <w:r w:rsidRPr="002459BB">
              <w:rPr>
                <w:rFonts w:ascii="標楷體" w:eastAsia="標楷體" w:hAnsi="標楷體"/>
              </w:rPr>
              <w:t>施行檢查理由和目的：</w:t>
            </w:r>
          </w:p>
        </w:tc>
      </w:tr>
      <w:tr w:rsidR="003D24F4" w:rsidRPr="002459BB">
        <w:tc>
          <w:tcPr>
            <w:tcW w:w="1825" w:type="dxa"/>
            <w:gridSpan w:val="2"/>
            <w:shd w:val="clear" w:color="auto" w:fill="auto"/>
            <w:tcMar>
              <w:top w:w="0" w:type="dxa"/>
              <w:left w:w="28" w:type="dxa"/>
              <w:bottom w:w="0" w:type="dxa"/>
              <w:right w:w="28" w:type="dxa"/>
            </w:tcMar>
          </w:tcPr>
          <w:p w:rsidR="000257EE" w:rsidRPr="002459BB" w:rsidRDefault="000257EE">
            <w:pPr>
              <w:spacing w:before="72" w:after="72"/>
              <w:rPr>
                <w:rFonts w:ascii="標楷體" w:eastAsia="標楷體" w:hAnsi="標楷體"/>
              </w:rPr>
            </w:pPr>
          </w:p>
        </w:tc>
        <w:tc>
          <w:tcPr>
            <w:tcW w:w="1825" w:type="dxa"/>
            <w:gridSpan w:val="3"/>
            <w:shd w:val="clear" w:color="auto" w:fill="auto"/>
            <w:tcMar>
              <w:top w:w="0" w:type="dxa"/>
              <w:left w:w="28" w:type="dxa"/>
              <w:bottom w:w="0" w:type="dxa"/>
              <w:right w:w="28" w:type="dxa"/>
            </w:tcMar>
          </w:tcPr>
          <w:p w:rsidR="000257EE" w:rsidRPr="002459BB" w:rsidRDefault="000257EE">
            <w:pPr>
              <w:spacing w:before="72" w:after="72"/>
              <w:rPr>
                <w:rFonts w:ascii="標楷體" w:eastAsia="標楷體" w:hAnsi="標楷體"/>
              </w:rPr>
            </w:pPr>
          </w:p>
        </w:tc>
        <w:tc>
          <w:tcPr>
            <w:tcW w:w="1825" w:type="dxa"/>
            <w:gridSpan w:val="3"/>
            <w:shd w:val="clear" w:color="auto" w:fill="auto"/>
            <w:tcMar>
              <w:top w:w="0" w:type="dxa"/>
              <w:left w:w="28" w:type="dxa"/>
              <w:bottom w:w="0" w:type="dxa"/>
              <w:right w:w="28" w:type="dxa"/>
            </w:tcMar>
          </w:tcPr>
          <w:p w:rsidR="000257EE" w:rsidRPr="002459BB" w:rsidRDefault="000257EE">
            <w:pPr>
              <w:spacing w:before="72" w:after="72"/>
              <w:rPr>
                <w:rFonts w:ascii="標楷體" w:eastAsia="標楷體" w:hAnsi="標楷體"/>
              </w:rPr>
            </w:pPr>
          </w:p>
        </w:tc>
        <w:tc>
          <w:tcPr>
            <w:tcW w:w="1825" w:type="dxa"/>
            <w:gridSpan w:val="2"/>
            <w:shd w:val="clear" w:color="auto" w:fill="auto"/>
            <w:tcMar>
              <w:top w:w="0" w:type="dxa"/>
              <w:left w:w="28" w:type="dxa"/>
              <w:bottom w:w="0" w:type="dxa"/>
              <w:right w:w="28" w:type="dxa"/>
            </w:tcMar>
          </w:tcPr>
          <w:p w:rsidR="000257EE" w:rsidRPr="002459BB" w:rsidRDefault="000257EE">
            <w:pPr>
              <w:spacing w:before="72" w:after="72"/>
              <w:rPr>
                <w:rFonts w:ascii="標楷體" w:eastAsia="標楷體" w:hAnsi="標楷體"/>
              </w:rPr>
            </w:pPr>
          </w:p>
        </w:tc>
        <w:tc>
          <w:tcPr>
            <w:tcW w:w="3059" w:type="dxa"/>
            <w:shd w:val="clear" w:color="auto" w:fill="auto"/>
            <w:tcMar>
              <w:top w:w="0" w:type="dxa"/>
              <w:left w:w="28" w:type="dxa"/>
              <w:bottom w:w="0" w:type="dxa"/>
              <w:right w:w="28" w:type="dxa"/>
            </w:tcMar>
          </w:tcPr>
          <w:p w:rsidR="000257EE" w:rsidRPr="002459BB" w:rsidRDefault="000257EE">
            <w:pPr>
              <w:spacing w:before="72" w:after="72"/>
              <w:rPr>
                <w:rFonts w:ascii="標楷體" w:eastAsia="標楷體" w:hAnsi="標楷體"/>
              </w:rPr>
            </w:pPr>
          </w:p>
        </w:tc>
      </w:tr>
      <w:tr w:rsidR="003D24F4" w:rsidRPr="002459BB">
        <w:trPr>
          <w:cantSplit/>
        </w:trPr>
        <w:tc>
          <w:tcPr>
            <w:tcW w:w="10359" w:type="dxa"/>
            <w:gridSpan w:val="11"/>
            <w:shd w:val="clear" w:color="auto" w:fill="auto"/>
            <w:tcMar>
              <w:top w:w="0" w:type="dxa"/>
              <w:left w:w="28" w:type="dxa"/>
              <w:bottom w:w="0" w:type="dxa"/>
              <w:right w:w="28" w:type="dxa"/>
            </w:tcMar>
          </w:tcPr>
          <w:p w:rsidR="000257EE" w:rsidRPr="002459BB" w:rsidRDefault="00274757">
            <w:pPr>
              <w:spacing w:before="72" w:after="72"/>
              <w:rPr>
                <w:rFonts w:ascii="標楷體" w:eastAsia="標楷體" w:hAnsi="標楷體"/>
              </w:rPr>
            </w:pPr>
            <w:r w:rsidRPr="002459BB">
              <w:rPr>
                <w:rFonts w:ascii="標楷體" w:eastAsia="標楷體" w:hAnsi="標楷體"/>
              </w:rPr>
              <w:t>冠動脈疾病危險因子評估：</w:t>
            </w:r>
          </w:p>
        </w:tc>
      </w:tr>
      <w:tr w:rsidR="003D24F4" w:rsidRPr="002459BB">
        <w:trPr>
          <w:cantSplit/>
        </w:trPr>
        <w:tc>
          <w:tcPr>
            <w:tcW w:w="2898" w:type="dxa"/>
            <w:gridSpan w:val="3"/>
            <w:shd w:val="clear" w:color="auto" w:fill="auto"/>
            <w:tcMar>
              <w:top w:w="0" w:type="dxa"/>
              <w:left w:w="28" w:type="dxa"/>
              <w:bottom w:w="0" w:type="dxa"/>
              <w:right w:w="28" w:type="dxa"/>
            </w:tcMar>
          </w:tcPr>
          <w:p w:rsidR="000257EE" w:rsidRPr="002459BB" w:rsidRDefault="00274757">
            <w:pPr>
              <w:spacing w:before="72" w:after="72"/>
              <w:rPr>
                <w:rFonts w:ascii="標楷體" w:eastAsia="標楷體" w:hAnsi="標楷體"/>
              </w:rPr>
            </w:pPr>
            <w:r w:rsidRPr="002459BB">
              <w:rPr>
                <w:rFonts w:ascii="標楷體" w:eastAsia="標楷體" w:hAnsi="標楷體"/>
              </w:rPr>
              <w:t>高血壓症</w:t>
            </w:r>
          </w:p>
        </w:tc>
        <w:tc>
          <w:tcPr>
            <w:tcW w:w="1511" w:type="dxa"/>
            <w:gridSpan w:val="3"/>
            <w:shd w:val="clear" w:color="auto" w:fill="auto"/>
            <w:tcMar>
              <w:top w:w="0" w:type="dxa"/>
              <w:left w:w="28" w:type="dxa"/>
              <w:bottom w:w="0" w:type="dxa"/>
              <w:right w:w="28" w:type="dxa"/>
            </w:tcMar>
          </w:tcPr>
          <w:p w:rsidR="000257EE" w:rsidRPr="002459BB" w:rsidRDefault="00274757">
            <w:pPr>
              <w:spacing w:before="72" w:after="72"/>
              <w:rPr>
                <w:rFonts w:ascii="標楷體" w:eastAsia="標楷體" w:hAnsi="標楷體"/>
              </w:rPr>
            </w:pPr>
            <w:r w:rsidRPr="002459BB">
              <w:rPr>
                <w:rFonts w:ascii="標楷體" w:eastAsia="標楷體" w:hAnsi="標楷體"/>
              </w:rPr>
              <w:t>□無</w:t>
            </w:r>
          </w:p>
        </w:tc>
        <w:tc>
          <w:tcPr>
            <w:tcW w:w="1512" w:type="dxa"/>
            <w:gridSpan w:val="3"/>
            <w:shd w:val="clear" w:color="auto" w:fill="auto"/>
            <w:tcMar>
              <w:top w:w="0" w:type="dxa"/>
              <w:left w:w="28" w:type="dxa"/>
              <w:bottom w:w="0" w:type="dxa"/>
              <w:right w:w="28" w:type="dxa"/>
            </w:tcMar>
          </w:tcPr>
          <w:p w:rsidR="000257EE" w:rsidRPr="002459BB" w:rsidRDefault="00274757">
            <w:pPr>
              <w:spacing w:before="72" w:after="72"/>
              <w:rPr>
                <w:rFonts w:ascii="標楷體" w:eastAsia="標楷體" w:hAnsi="標楷體"/>
              </w:rPr>
            </w:pPr>
            <w:r w:rsidRPr="002459BB">
              <w:rPr>
                <w:rFonts w:ascii="標楷體" w:eastAsia="標楷體" w:hAnsi="標楷體"/>
              </w:rPr>
              <w:t>□有</w:t>
            </w:r>
          </w:p>
        </w:tc>
        <w:tc>
          <w:tcPr>
            <w:tcW w:w="4438" w:type="dxa"/>
            <w:gridSpan w:val="2"/>
            <w:shd w:val="clear" w:color="auto" w:fill="auto"/>
            <w:tcMar>
              <w:top w:w="0" w:type="dxa"/>
              <w:left w:w="28" w:type="dxa"/>
              <w:bottom w:w="0" w:type="dxa"/>
              <w:right w:w="28" w:type="dxa"/>
            </w:tcMar>
          </w:tcPr>
          <w:p w:rsidR="000257EE" w:rsidRPr="002459BB" w:rsidRDefault="00274757">
            <w:pPr>
              <w:spacing w:before="72" w:after="72"/>
              <w:rPr>
                <w:rFonts w:ascii="標楷體" w:eastAsia="標楷體" w:hAnsi="標楷體"/>
              </w:rPr>
            </w:pPr>
            <w:r w:rsidRPr="002459BB">
              <w:rPr>
                <w:rFonts w:ascii="標楷體" w:eastAsia="標楷體" w:hAnsi="標楷體"/>
              </w:rPr>
              <w:t>治療前血壓：</w:t>
            </w:r>
          </w:p>
        </w:tc>
      </w:tr>
      <w:tr w:rsidR="003D24F4" w:rsidRPr="002459BB">
        <w:trPr>
          <w:cantSplit/>
        </w:trPr>
        <w:tc>
          <w:tcPr>
            <w:tcW w:w="2898" w:type="dxa"/>
            <w:gridSpan w:val="3"/>
            <w:shd w:val="clear" w:color="auto" w:fill="auto"/>
            <w:tcMar>
              <w:top w:w="0" w:type="dxa"/>
              <w:left w:w="28" w:type="dxa"/>
              <w:bottom w:w="0" w:type="dxa"/>
              <w:right w:w="28" w:type="dxa"/>
            </w:tcMar>
          </w:tcPr>
          <w:p w:rsidR="000257EE" w:rsidRPr="002459BB" w:rsidRDefault="00274757">
            <w:pPr>
              <w:spacing w:before="72" w:after="72"/>
              <w:rPr>
                <w:rFonts w:ascii="標楷體" w:eastAsia="標楷體" w:hAnsi="標楷體"/>
              </w:rPr>
            </w:pPr>
            <w:r w:rsidRPr="002459BB">
              <w:rPr>
                <w:rFonts w:ascii="標楷體" w:eastAsia="標楷體" w:hAnsi="標楷體"/>
              </w:rPr>
              <w:t>血脂異常症</w:t>
            </w:r>
          </w:p>
        </w:tc>
        <w:tc>
          <w:tcPr>
            <w:tcW w:w="1511" w:type="dxa"/>
            <w:gridSpan w:val="3"/>
            <w:shd w:val="clear" w:color="auto" w:fill="auto"/>
            <w:tcMar>
              <w:top w:w="0" w:type="dxa"/>
              <w:left w:w="28" w:type="dxa"/>
              <w:bottom w:w="0" w:type="dxa"/>
              <w:right w:w="28" w:type="dxa"/>
            </w:tcMar>
          </w:tcPr>
          <w:p w:rsidR="000257EE" w:rsidRPr="002459BB" w:rsidRDefault="00274757">
            <w:pPr>
              <w:spacing w:before="72" w:after="72"/>
              <w:rPr>
                <w:rFonts w:ascii="標楷體" w:eastAsia="標楷體" w:hAnsi="標楷體"/>
              </w:rPr>
            </w:pPr>
            <w:r w:rsidRPr="002459BB">
              <w:rPr>
                <w:rFonts w:ascii="標楷體" w:eastAsia="標楷體" w:hAnsi="標楷體"/>
              </w:rPr>
              <w:t>□無</w:t>
            </w:r>
          </w:p>
        </w:tc>
        <w:tc>
          <w:tcPr>
            <w:tcW w:w="1512" w:type="dxa"/>
            <w:gridSpan w:val="3"/>
            <w:shd w:val="clear" w:color="auto" w:fill="auto"/>
            <w:tcMar>
              <w:top w:w="0" w:type="dxa"/>
              <w:left w:w="28" w:type="dxa"/>
              <w:bottom w:w="0" w:type="dxa"/>
              <w:right w:w="28" w:type="dxa"/>
            </w:tcMar>
          </w:tcPr>
          <w:p w:rsidR="000257EE" w:rsidRPr="002459BB" w:rsidRDefault="00274757">
            <w:pPr>
              <w:spacing w:before="72" w:after="72"/>
              <w:rPr>
                <w:rFonts w:ascii="標楷體" w:eastAsia="標楷體" w:hAnsi="標楷體"/>
              </w:rPr>
            </w:pPr>
            <w:r w:rsidRPr="002459BB">
              <w:rPr>
                <w:rFonts w:ascii="標楷體" w:eastAsia="標楷體" w:hAnsi="標楷體"/>
              </w:rPr>
              <w:t>□有</w:t>
            </w:r>
          </w:p>
        </w:tc>
        <w:tc>
          <w:tcPr>
            <w:tcW w:w="4438" w:type="dxa"/>
            <w:gridSpan w:val="2"/>
            <w:shd w:val="clear" w:color="auto" w:fill="auto"/>
            <w:tcMar>
              <w:top w:w="0" w:type="dxa"/>
              <w:left w:w="28" w:type="dxa"/>
              <w:bottom w:w="0" w:type="dxa"/>
              <w:right w:w="28" w:type="dxa"/>
            </w:tcMar>
          </w:tcPr>
          <w:p w:rsidR="000257EE" w:rsidRPr="002459BB" w:rsidRDefault="00274757">
            <w:pPr>
              <w:spacing w:before="72" w:after="72"/>
              <w:rPr>
                <w:rFonts w:ascii="標楷體" w:eastAsia="標楷體" w:hAnsi="標楷體"/>
              </w:rPr>
            </w:pPr>
            <w:r w:rsidRPr="002459BB">
              <w:rPr>
                <w:rFonts w:ascii="標楷體" w:eastAsia="標楷體" w:hAnsi="標楷體"/>
              </w:rPr>
              <w:t>治療前檢查數值：</w:t>
            </w:r>
          </w:p>
        </w:tc>
      </w:tr>
      <w:tr w:rsidR="003D24F4" w:rsidRPr="002459BB">
        <w:trPr>
          <w:cantSplit/>
        </w:trPr>
        <w:tc>
          <w:tcPr>
            <w:tcW w:w="2898" w:type="dxa"/>
            <w:gridSpan w:val="3"/>
            <w:shd w:val="clear" w:color="auto" w:fill="auto"/>
            <w:tcMar>
              <w:top w:w="0" w:type="dxa"/>
              <w:left w:w="28" w:type="dxa"/>
              <w:bottom w:w="0" w:type="dxa"/>
              <w:right w:w="28" w:type="dxa"/>
            </w:tcMar>
          </w:tcPr>
          <w:p w:rsidR="000257EE" w:rsidRPr="002459BB" w:rsidRDefault="00274757">
            <w:pPr>
              <w:spacing w:before="72" w:after="72"/>
              <w:rPr>
                <w:rFonts w:ascii="標楷體" w:eastAsia="標楷體" w:hAnsi="標楷體"/>
              </w:rPr>
            </w:pPr>
            <w:r w:rsidRPr="002459BB">
              <w:rPr>
                <w:rFonts w:ascii="標楷體" w:eastAsia="標楷體" w:hAnsi="標楷體"/>
              </w:rPr>
              <w:t>吸菸</w:t>
            </w:r>
          </w:p>
        </w:tc>
        <w:tc>
          <w:tcPr>
            <w:tcW w:w="1511" w:type="dxa"/>
            <w:gridSpan w:val="3"/>
            <w:shd w:val="clear" w:color="auto" w:fill="auto"/>
            <w:tcMar>
              <w:top w:w="0" w:type="dxa"/>
              <w:left w:w="28" w:type="dxa"/>
              <w:bottom w:w="0" w:type="dxa"/>
              <w:right w:w="28" w:type="dxa"/>
            </w:tcMar>
          </w:tcPr>
          <w:p w:rsidR="000257EE" w:rsidRPr="002459BB" w:rsidRDefault="00274757">
            <w:pPr>
              <w:spacing w:before="72" w:after="72"/>
              <w:rPr>
                <w:rFonts w:ascii="標楷體" w:eastAsia="標楷體" w:hAnsi="標楷體"/>
              </w:rPr>
            </w:pPr>
            <w:r w:rsidRPr="002459BB">
              <w:rPr>
                <w:rFonts w:ascii="標楷體" w:eastAsia="標楷體" w:hAnsi="標楷體"/>
              </w:rPr>
              <w:t>□無</w:t>
            </w:r>
          </w:p>
        </w:tc>
        <w:tc>
          <w:tcPr>
            <w:tcW w:w="1512" w:type="dxa"/>
            <w:gridSpan w:val="3"/>
            <w:shd w:val="clear" w:color="auto" w:fill="auto"/>
            <w:tcMar>
              <w:top w:w="0" w:type="dxa"/>
              <w:left w:w="28" w:type="dxa"/>
              <w:bottom w:w="0" w:type="dxa"/>
              <w:right w:w="28" w:type="dxa"/>
            </w:tcMar>
          </w:tcPr>
          <w:p w:rsidR="000257EE" w:rsidRPr="002459BB" w:rsidRDefault="00274757">
            <w:pPr>
              <w:spacing w:before="72" w:after="72"/>
              <w:rPr>
                <w:rFonts w:ascii="標楷體" w:eastAsia="標楷體" w:hAnsi="標楷體"/>
              </w:rPr>
            </w:pPr>
            <w:r w:rsidRPr="002459BB">
              <w:rPr>
                <w:rFonts w:ascii="標楷體" w:eastAsia="標楷體" w:hAnsi="標楷體"/>
              </w:rPr>
              <w:t>□有</w:t>
            </w:r>
          </w:p>
        </w:tc>
        <w:tc>
          <w:tcPr>
            <w:tcW w:w="4438" w:type="dxa"/>
            <w:gridSpan w:val="2"/>
            <w:shd w:val="clear" w:color="auto" w:fill="auto"/>
            <w:tcMar>
              <w:top w:w="0" w:type="dxa"/>
              <w:left w:w="28" w:type="dxa"/>
              <w:bottom w:w="0" w:type="dxa"/>
              <w:right w:w="28" w:type="dxa"/>
            </w:tcMar>
          </w:tcPr>
          <w:p w:rsidR="000257EE" w:rsidRPr="002459BB" w:rsidRDefault="00274757">
            <w:pPr>
              <w:spacing w:before="72" w:after="72"/>
            </w:pPr>
            <w:r w:rsidRPr="002459BB">
              <w:rPr>
                <w:rFonts w:ascii="標楷體" w:eastAsia="標楷體" w:hAnsi="標楷體"/>
              </w:rPr>
              <w:t>每日</w:t>
            </w:r>
            <w:r w:rsidRPr="002459BB">
              <w:rPr>
                <w:rFonts w:ascii="標楷體" w:eastAsia="標楷體" w:hAnsi="標楷體"/>
                <w:u w:val="single"/>
              </w:rPr>
              <w:t xml:space="preserve">   </w:t>
            </w:r>
            <w:r w:rsidRPr="002459BB">
              <w:rPr>
                <w:rFonts w:ascii="標楷體" w:eastAsia="標楷體" w:hAnsi="標楷體"/>
              </w:rPr>
              <w:t>支；歷經</w:t>
            </w:r>
            <w:r w:rsidRPr="002459BB">
              <w:rPr>
                <w:rFonts w:ascii="標楷體" w:eastAsia="標楷體" w:hAnsi="標楷體"/>
                <w:u w:val="single"/>
              </w:rPr>
              <w:t xml:space="preserve">   </w:t>
            </w:r>
            <w:r w:rsidRPr="002459BB">
              <w:rPr>
                <w:rFonts w:ascii="標楷體" w:eastAsia="標楷體" w:hAnsi="標楷體"/>
              </w:rPr>
              <w:t>年；已戒菸</w:t>
            </w:r>
          </w:p>
        </w:tc>
      </w:tr>
      <w:tr w:rsidR="003D24F4" w:rsidRPr="002459BB">
        <w:trPr>
          <w:cantSplit/>
        </w:trPr>
        <w:tc>
          <w:tcPr>
            <w:tcW w:w="10359" w:type="dxa"/>
            <w:gridSpan w:val="11"/>
            <w:shd w:val="clear" w:color="auto" w:fill="auto"/>
            <w:tcMar>
              <w:top w:w="0" w:type="dxa"/>
              <w:left w:w="28" w:type="dxa"/>
              <w:bottom w:w="0" w:type="dxa"/>
              <w:right w:w="28" w:type="dxa"/>
            </w:tcMar>
          </w:tcPr>
          <w:p w:rsidR="000257EE" w:rsidRPr="002459BB" w:rsidRDefault="00274757">
            <w:pPr>
              <w:spacing w:before="72"/>
              <w:rPr>
                <w:rFonts w:ascii="標楷體" w:eastAsia="標楷體" w:hAnsi="標楷體"/>
              </w:rPr>
            </w:pPr>
            <w:r w:rsidRPr="002459BB">
              <w:rPr>
                <w:rFonts w:ascii="標楷體" w:eastAsia="標楷體" w:hAnsi="標楷體"/>
              </w:rPr>
              <w:t>家族罹患血管粥狀硬化疾病者：□無</w:t>
            </w:r>
          </w:p>
          <w:p w:rsidR="000257EE" w:rsidRPr="002459BB" w:rsidRDefault="00274757">
            <w:pPr>
              <w:ind w:firstLine="1200"/>
              <w:rPr>
                <w:rFonts w:ascii="標楷體" w:eastAsia="標楷體" w:hAnsi="標楷體"/>
              </w:rPr>
            </w:pPr>
            <w:r w:rsidRPr="002459BB">
              <w:rPr>
                <w:rFonts w:ascii="標楷體" w:eastAsia="標楷體" w:hAnsi="標楷體"/>
              </w:rPr>
              <w:t>□有</w:t>
            </w:r>
            <w:r w:rsidR="00C54EE9" w:rsidRPr="002459BB">
              <w:rPr>
                <w:rFonts w:ascii="標楷體" w:eastAsia="標楷體" w:hAnsi="標楷體"/>
              </w:rPr>
              <w:t>(</w:t>
            </w:r>
            <w:r w:rsidRPr="002459BB">
              <w:rPr>
                <w:rFonts w:ascii="標楷體" w:eastAsia="標楷體" w:hAnsi="標楷體"/>
              </w:rPr>
              <w:t>請註明和病人的親屬關係和診斷病名</w:t>
            </w:r>
            <w:r w:rsidR="00C54EE9" w:rsidRPr="002459BB">
              <w:rPr>
                <w:rFonts w:ascii="標楷體" w:eastAsia="標楷體" w:hAnsi="標楷體"/>
              </w:rPr>
              <w:t>)</w:t>
            </w:r>
            <w:r w:rsidRPr="002459BB">
              <w:rPr>
                <w:rFonts w:ascii="標楷體" w:eastAsia="標楷體" w:hAnsi="標楷體"/>
              </w:rPr>
              <w:t>：</w:t>
            </w:r>
          </w:p>
        </w:tc>
      </w:tr>
      <w:tr w:rsidR="003D24F4" w:rsidRPr="002459BB">
        <w:trPr>
          <w:cantSplit/>
        </w:trPr>
        <w:tc>
          <w:tcPr>
            <w:tcW w:w="2898" w:type="dxa"/>
            <w:gridSpan w:val="3"/>
            <w:shd w:val="clear" w:color="auto" w:fill="auto"/>
            <w:tcMar>
              <w:top w:w="0" w:type="dxa"/>
              <w:left w:w="28" w:type="dxa"/>
              <w:bottom w:w="0" w:type="dxa"/>
              <w:right w:w="28" w:type="dxa"/>
            </w:tcMar>
          </w:tcPr>
          <w:p w:rsidR="000257EE" w:rsidRPr="002459BB" w:rsidRDefault="000257EE">
            <w:pPr>
              <w:spacing w:before="72" w:after="72"/>
              <w:rPr>
                <w:rFonts w:ascii="標楷體" w:eastAsia="標楷體" w:hAnsi="標楷體"/>
              </w:rPr>
            </w:pPr>
          </w:p>
        </w:tc>
        <w:tc>
          <w:tcPr>
            <w:tcW w:w="1511" w:type="dxa"/>
            <w:gridSpan w:val="3"/>
            <w:shd w:val="clear" w:color="auto" w:fill="auto"/>
            <w:tcMar>
              <w:top w:w="0" w:type="dxa"/>
              <w:left w:w="28" w:type="dxa"/>
              <w:bottom w:w="0" w:type="dxa"/>
              <w:right w:w="28" w:type="dxa"/>
            </w:tcMar>
          </w:tcPr>
          <w:p w:rsidR="000257EE" w:rsidRPr="002459BB" w:rsidRDefault="000257EE">
            <w:pPr>
              <w:spacing w:before="72" w:after="72"/>
              <w:rPr>
                <w:rFonts w:ascii="標楷體" w:eastAsia="標楷體" w:hAnsi="標楷體"/>
              </w:rPr>
            </w:pPr>
          </w:p>
        </w:tc>
        <w:tc>
          <w:tcPr>
            <w:tcW w:w="1512" w:type="dxa"/>
            <w:gridSpan w:val="3"/>
            <w:shd w:val="clear" w:color="auto" w:fill="auto"/>
            <w:tcMar>
              <w:top w:w="0" w:type="dxa"/>
              <w:left w:w="28" w:type="dxa"/>
              <w:bottom w:w="0" w:type="dxa"/>
              <w:right w:w="28" w:type="dxa"/>
            </w:tcMar>
          </w:tcPr>
          <w:p w:rsidR="000257EE" w:rsidRPr="002459BB" w:rsidRDefault="000257EE">
            <w:pPr>
              <w:spacing w:before="72" w:after="72"/>
              <w:rPr>
                <w:rFonts w:ascii="標楷體" w:eastAsia="標楷體" w:hAnsi="標楷體"/>
              </w:rPr>
            </w:pPr>
          </w:p>
        </w:tc>
        <w:tc>
          <w:tcPr>
            <w:tcW w:w="4438" w:type="dxa"/>
            <w:gridSpan w:val="2"/>
            <w:shd w:val="clear" w:color="auto" w:fill="auto"/>
            <w:tcMar>
              <w:top w:w="0" w:type="dxa"/>
              <w:left w:w="28" w:type="dxa"/>
              <w:bottom w:w="0" w:type="dxa"/>
              <w:right w:w="28" w:type="dxa"/>
            </w:tcMar>
          </w:tcPr>
          <w:p w:rsidR="000257EE" w:rsidRPr="002459BB" w:rsidRDefault="000257EE">
            <w:pPr>
              <w:spacing w:before="72" w:after="72"/>
              <w:rPr>
                <w:rFonts w:ascii="標楷體" w:eastAsia="標楷體" w:hAnsi="標楷體"/>
              </w:rPr>
            </w:pPr>
          </w:p>
        </w:tc>
      </w:tr>
      <w:tr w:rsidR="003D24F4" w:rsidRPr="002459BB">
        <w:trPr>
          <w:cantSplit/>
        </w:trPr>
        <w:tc>
          <w:tcPr>
            <w:tcW w:w="2898" w:type="dxa"/>
            <w:gridSpan w:val="3"/>
            <w:shd w:val="clear" w:color="auto" w:fill="auto"/>
            <w:tcMar>
              <w:top w:w="0" w:type="dxa"/>
              <w:left w:w="28" w:type="dxa"/>
              <w:bottom w:w="0" w:type="dxa"/>
              <w:right w:w="28" w:type="dxa"/>
            </w:tcMar>
          </w:tcPr>
          <w:p w:rsidR="000257EE" w:rsidRPr="002459BB" w:rsidRDefault="00274757">
            <w:pPr>
              <w:spacing w:before="72" w:after="72"/>
              <w:rPr>
                <w:rFonts w:ascii="標楷體" w:eastAsia="標楷體" w:hAnsi="標楷體"/>
              </w:rPr>
            </w:pPr>
            <w:r w:rsidRPr="002459BB">
              <w:rPr>
                <w:rFonts w:ascii="標楷體" w:eastAsia="標楷體" w:hAnsi="標楷體"/>
              </w:rPr>
              <w:t>糖尿病：</w:t>
            </w:r>
          </w:p>
        </w:tc>
        <w:tc>
          <w:tcPr>
            <w:tcW w:w="1511" w:type="dxa"/>
            <w:gridSpan w:val="3"/>
            <w:shd w:val="clear" w:color="auto" w:fill="auto"/>
            <w:tcMar>
              <w:top w:w="0" w:type="dxa"/>
              <w:left w:w="28" w:type="dxa"/>
              <w:bottom w:w="0" w:type="dxa"/>
              <w:right w:w="28" w:type="dxa"/>
            </w:tcMar>
          </w:tcPr>
          <w:p w:rsidR="000257EE" w:rsidRPr="002459BB" w:rsidRDefault="00274757">
            <w:pPr>
              <w:spacing w:before="72" w:after="72"/>
              <w:rPr>
                <w:rFonts w:ascii="標楷體" w:eastAsia="標楷體" w:hAnsi="標楷體"/>
              </w:rPr>
            </w:pPr>
            <w:r w:rsidRPr="002459BB">
              <w:rPr>
                <w:rFonts w:ascii="標楷體" w:eastAsia="標楷體" w:hAnsi="標楷體"/>
              </w:rPr>
              <w:t>□無</w:t>
            </w:r>
          </w:p>
        </w:tc>
        <w:tc>
          <w:tcPr>
            <w:tcW w:w="1512" w:type="dxa"/>
            <w:gridSpan w:val="3"/>
            <w:shd w:val="clear" w:color="auto" w:fill="auto"/>
            <w:tcMar>
              <w:top w:w="0" w:type="dxa"/>
              <w:left w:w="28" w:type="dxa"/>
              <w:bottom w:w="0" w:type="dxa"/>
              <w:right w:w="28" w:type="dxa"/>
            </w:tcMar>
          </w:tcPr>
          <w:p w:rsidR="000257EE" w:rsidRPr="002459BB" w:rsidRDefault="00274757">
            <w:pPr>
              <w:spacing w:before="72" w:after="72"/>
              <w:rPr>
                <w:rFonts w:ascii="標楷體" w:eastAsia="標楷體" w:hAnsi="標楷體"/>
              </w:rPr>
            </w:pPr>
            <w:r w:rsidRPr="002459BB">
              <w:rPr>
                <w:rFonts w:ascii="標楷體" w:eastAsia="標楷體" w:hAnsi="標楷體"/>
              </w:rPr>
              <w:t>□有</w:t>
            </w:r>
          </w:p>
        </w:tc>
        <w:tc>
          <w:tcPr>
            <w:tcW w:w="4438" w:type="dxa"/>
            <w:gridSpan w:val="2"/>
            <w:shd w:val="clear" w:color="auto" w:fill="auto"/>
            <w:tcMar>
              <w:top w:w="0" w:type="dxa"/>
              <w:left w:w="28" w:type="dxa"/>
              <w:bottom w:w="0" w:type="dxa"/>
              <w:right w:w="28" w:type="dxa"/>
            </w:tcMar>
          </w:tcPr>
          <w:p w:rsidR="000257EE" w:rsidRPr="002459BB" w:rsidRDefault="000257EE">
            <w:pPr>
              <w:spacing w:before="72" w:after="72"/>
              <w:rPr>
                <w:rFonts w:ascii="標楷體" w:eastAsia="標楷體" w:hAnsi="標楷體"/>
              </w:rPr>
            </w:pPr>
          </w:p>
        </w:tc>
      </w:tr>
      <w:tr w:rsidR="003D24F4" w:rsidRPr="002459BB">
        <w:trPr>
          <w:cantSplit/>
        </w:trPr>
        <w:tc>
          <w:tcPr>
            <w:tcW w:w="2898" w:type="dxa"/>
            <w:gridSpan w:val="3"/>
            <w:shd w:val="clear" w:color="auto" w:fill="auto"/>
            <w:tcMar>
              <w:top w:w="0" w:type="dxa"/>
              <w:left w:w="28" w:type="dxa"/>
              <w:bottom w:w="0" w:type="dxa"/>
              <w:right w:w="28" w:type="dxa"/>
            </w:tcMar>
          </w:tcPr>
          <w:p w:rsidR="000257EE" w:rsidRPr="002459BB" w:rsidRDefault="00274757">
            <w:pPr>
              <w:spacing w:before="72" w:after="72"/>
              <w:rPr>
                <w:rFonts w:ascii="標楷體" w:eastAsia="標楷體" w:hAnsi="標楷體"/>
              </w:rPr>
            </w:pPr>
            <w:r w:rsidRPr="002459BB">
              <w:rPr>
                <w:rFonts w:ascii="標楷體" w:eastAsia="標楷體" w:hAnsi="標楷體"/>
              </w:rPr>
              <w:t>肥胖症：</w:t>
            </w:r>
          </w:p>
        </w:tc>
        <w:tc>
          <w:tcPr>
            <w:tcW w:w="1511" w:type="dxa"/>
            <w:gridSpan w:val="3"/>
            <w:shd w:val="clear" w:color="auto" w:fill="auto"/>
            <w:tcMar>
              <w:top w:w="0" w:type="dxa"/>
              <w:left w:w="28" w:type="dxa"/>
              <w:bottom w:w="0" w:type="dxa"/>
              <w:right w:w="28" w:type="dxa"/>
            </w:tcMar>
          </w:tcPr>
          <w:p w:rsidR="000257EE" w:rsidRPr="002459BB" w:rsidRDefault="00274757">
            <w:pPr>
              <w:spacing w:before="72" w:after="72"/>
              <w:rPr>
                <w:rFonts w:ascii="標楷體" w:eastAsia="標楷體" w:hAnsi="標楷體"/>
              </w:rPr>
            </w:pPr>
            <w:r w:rsidRPr="002459BB">
              <w:rPr>
                <w:rFonts w:ascii="標楷體" w:eastAsia="標楷體" w:hAnsi="標楷體"/>
              </w:rPr>
              <w:t>□無</w:t>
            </w:r>
          </w:p>
        </w:tc>
        <w:tc>
          <w:tcPr>
            <w:tcW w:w="1512" w:type="dxa"/>
            <w:gridSpan w:val="3"/>
            <w:shd w:val="clear" w:color="auto" w:fill="auto"/>
            <w:tcMar>
              <w:top w:w="0" w:type="dxa"/>
              <w:left w:w="28" w:type="dxa"/>
              <w:bottom w:w="0" w:type="dxa"/>
              <w:right w:w="28" w:type="dxa"/>
            </w:tcMar>
          </w:tcPr>
          <w:p w:rsidR="000257EE" w:rsidRPr="002459BB" w:rsidRDefault="00274757">
            <w:pPr>
              <w:spacing w:before="72" w:after="72"/>
              <w:rPr>
                <w:rFonts w:ascii="標楷體" w:eastAsia="標楷體" w:hAnsi="標楷體"/>
              </w:rPr>
            </w:pPr>
            <w:r w:rsidRPr="002459BB">
              <w:rPr>
                <w:rFonts w:ascii="標楷體" w:eastAsia="標楷體" w:hAnsi="標楷體"/>
              </w:rPr>
              <w:t>□有</w:t>
            </w:r>
          </w:p>
        </w:tc>
        <w:tc>
          <w:tcPr>
            <w:tcW w:w="4438" w:type="dxa"/>
            <w:gridSpan w:val="2"/>
            <w:shd w:val="clear" w:color="auto" w:fill="auto"/>
            <w:tcMar>
              <w:top w:w="0" w:type="dxa"/>
              <w:left w:w="28" w:type="dxa"/>
              <w:bottom w:w="0" w:type="dxa"/>
              <w:right w:w="28" w:type="dxa"/>
            </w:tcMar>
          </w:tcPr>
          <w:p w:rsidR="000257EE" w:rsidRPr="002459BB" w:rsidRDefault="000257EE">
            <w:pPr>
              <w:spacing w:before="72" w:after="72"/>
              <w:rPr>
                <w:rFonts w:ascii="標楷體" w:eastAsia="標楷體" w:hAnsi="標楷體"/>
              </w:rPr>
            </w:pPr>
          </w:p>
        </w:tc>
      </w:tr>
      <w:tr w:rsidR="003D24F4" w:rsidRPr="002459BB">
        <w:trPr>
          <w:cantSplit/>
        </w:trPr>
        <w:tc>
          <w:tcPr>
            <w:tcW w:w="2898" w:type="dxa"/>
            <w:gridSpan w:val="3"/>
            <w:shd w:val="clear" w:color="auto" w:fill="auto"/>
            <w:tcMar>
              <w:top w:w="0" w:type="dxa"/>
              <w:left w:w="28" w:type="dxa"/>
              <w:bottom w:w="0" w:type="dxa"/>
              <w:right w:w="28" w:type="dxa"/>
            </w:tcMar>
          </w:tcPr>
          <w:p w:rsidR="000257EE" w:rsidRPr="002459BB" w:rsidRDefault="00274757">
            <w:pPr>
              <w:spacing w:before="72" w:after="72"/>
              <w:rPr>
                <w:rFonts w:ascii="標楷體" w:eastAsia="標楷體" w:hAnsi="標楷體"/>
              </w:rPr>
            </w:pPr>
            <w:r w:rsidRPr="002459BB">
              <w:rPr>
                <w:rFonts w:ascii="標楷體" w:eastAsia="標楷體" w:hAnsi="標楷體"/>
              </w:rPr>
              <w:t>痛風：</w:t>
            </w:r>
          </w:p>
        </w:tc>
        <w:tc>
          <w:tcPr>
            <w:tcW w:w="1511" w:type="dxa"/>
            <w:gridSpan w:val="3"/>
            <w:shd w:val="clear" w:color="auto" w:fill="auto"/>
            <w:tcMar>
              <w:top w:w="0" w:type="dxa"/>
              <w:left w:w="28" w:type="dxa"/>
              <w:bottom w:w="0" w:type="dxa"/>
              <w:right w:w="28" w:type="dxa"/>
            </w:tcMar>
          </w:tcPr>
          <w:p w:rsidR="000257EE" w:rsidRPr="002459BB" w:rsidRDefault="00274757">
            <w:pPr>
              <w:spacing w:before="72" w:after="72"/>
              <w:rPr>
                <w:rFonts w:ascii="標楷體" w:eastAsia="標楷體" w:hAnsi="標楷體"/>
              </w:rPr>
            </w:pPr>
            <w:r w:rsidRPr="002459BB">
              <w:rPr>
                <w:rFonts w:ascii="標楷體" w:eastAsia="標楷體" w:hAnsi="標楷體"/>
              </w:rPr>
              <w:t>□無</w:t>
            </w:r>
          </w:p>
        </w:tc>
        <w:tc>
          <w:tcPr>
            <w:tcW w:w="1512" w:type="dxa"/>
            <w:gridSpan w:val="3"/>
            <w:shd w:val="clear" w:color="auto" w:fill="auto"/>
            <w:tcMar>
              <w:top w:w="0" w:type="dxa"/>
              <w:left w:w="28" w:type="dxa"/>
              <w:bottom w:w="0" w:type="dxa"/>
              <w:right w:w="28" w:type="dxa"/>
            </w:tcMar>
          </w:tcPr>
          <w:p w:rsidR="000257EE" w:rsidRPr="002459BB" w:rsidRDefault="00274757">
            <w:pPr>
              <w:spacing w:before="72" w:after="72"/>
              <w:rPr>
                <w:rFonts w:ascii="標楷體" w:eastAsia="標楷體" w:hAnsi="標楷體"/>
              </w:rPr>
            </w:pPr>
            <w:r w:rsidRPr="002459BB">
              <w:rPr>
                <w:rFonts w:ascii="標楷體" w:eastAsia="標楷體" w:hAnsi="標楷體"/>
              </w:rPr>
              <w:t>□有</w:t>
            </w:r>
          </w:p>
        </w:tc>
        <w:tc>
          <w:tcPr>
            <w:tcW w:w="4438" w:type="dxa"/>
            <w:gridSpan w:val="2"/>
            <w:shd w:val="clear" w:color="auto" w:fill="auto"/>
            <w:tcMar>
              <w:top w:w="0" w:type="dxa"/>
              <w:left w:w="28" w:type="dxa"/>
              <w:bottom w:w="0" w:type="dxa"/>
              <w:right w:w="28" w:type="dxa"/>
            </w:tcMar>
          </w:tcPr>
          <w:p w:rsidR="000257EE" w:rsidRPr="002459BB" w:rsidRDefault="000257EE">
            <w:pPr>
              <w:spacing w:before="72" w:after="72"/>
              <w:rPr>
                <w:rFonts w:ascii="標楷體" w:eastAsia="標楷體" w:hAnsi="標楷體"/>
              </w:rPr>
            </w:pPr>
          </w:p>
        </w:tc>
      </w:tr>
      <w:tr w:rsidR="003D24F4" w:rsidRPr="002459BB">
        <w:trPr>
          <w:cantSplit/>
        </w:trPr>
        <w:tc>
          <w:tcPr>
            <w:tcW w:w="2898" w:type="dxa"/>
            <w:gridSpan w:val="3"/>
            <w:shd w:val="clear" w:color="auto" w:fill="auto"/>
            <w:tcMar>
              <w:top w:w="0" w:type="dxa"/>
              <w:left w:w="28" w:type="dxa"/>
              <w:bottom w:w="0" w:type="dxa"/>
              <w:right w:w="28" w:type="dxa"/>
            </w:tcMar>
          </w:tcPr>
          <w:p w:rsidR="000257EE" w:rsidRPr="002459BB" w:rsidRDefault="00274757">
            <w:pPr>
              <w:spacing w:before="72" w:after="72"/>
              <w:rPr>
                <w:rFonts w:ascii="標楷體" w:eastAsia="標楷體" w:hAnsi="標楷體"/>
              </w:rPr>
            </w:pPr>
            <w:r w:rsidRPr="002459BB">
              <w:rPr>
                <w:rFonts w:ascii="標楷體" w:eastAsia="標楷體" w:hAnsi="標楷體"/>
              </w:rPr>
              <w:t>急躁性格：</w:t>
            </w:r>
          </w:p>
        </w:tc>
        <w:tc>
          <w:tcPr>
            <w:tcW w:w="1511" w:type="dxa"/>
            <w:gridSpan w:val="3"/>
            <w:shd w:val="clear" w:color="auto" w:fill="auto"/>
            <w:tcMar>
              <w:top w:w="0" w:type="dxa"/>
              <w:left w:w="28" w:type="dxa"/>
              <w:bottom w:w="0" w:type="dxa"/>
              <w:right w:w="28" w:type="dxa"/>
            </w:tcMar>
          </w:tcPr>
          <w:p w:rsidR="000257EE" w:rsidRPr="002459BB" w:rsidRDefault="00274757">
            <w:pPr>
              <w:spacing w:before="72" w:after="72"/>
              <w:rPr>
                <w:rFonts w:ascii="標楷體" w:eastAsia="標楷體" w:hAnsi="標楷體"/>
              </w:rPr>
            </w:pPr>
            <w:r w:rsidRPr="002459BB">
              <w:rPr>
                <w:rFonts w:ascii="標楷體" w:eastAsia="標楷體" w:hAnsi="標楷體"/>
              </w:rPr>
              <w:t>□無</w:t>
            </w:r>
          </w:p>
        </w:tc>
        <w:tc>
          <w:tcPr>
            <w:tcW w:w="1512" w:type="dxa"/>
            <w:gridSpan w:val="3"/>
            <w:shd w:val="clear" w:color="auto" w:fill="auto"/>
            <w:tcMar>
              <w:top w:w="0" w:type="dxa"/>
              <w:left w:w="28" w:type="dxa"/>
              <w:bottom w:w="0" w:type="dxa"/>
              <w:right w:w="28" w:type="dxa"/>
            </w:tcMar>
          </w:tcPr>
          <w:p w:rsidR="000257EE" w:rsidRPr="002459BB" w:rsidRDefault="00274757">
            <w:pPr>
              <w:spacing w:before="72" w:after="72"/>
              <w:rPr>
                <w:rFonts w:ascii="標楷體" w:eastAsia="標楷體" w:hAnsi="標楷體"/>
              </w:rPr>
            </w:pPr>
            <w:r w:rsidRPr="002459BB">
              <w:rPr>
                <w:rFonts w:ascii="標楷體" w:eastAsia="標楷體" w:hAnsi="標楷體"/>
              </w:rPr>
              <w:t>□有</w:t>
            </w:r>
          </w:p>
        </w:tc>
        <w:tc>
          <w:tcPr>
            <w:tcW w:w="4438" w:type="dxa"/>
            <w:gridSpan w:val="2"/>
            <w:shd w:val="clear" w:color="auto" w:fill="auto"/>
            <w:tcMar>
              <w:top w:w="0" w:type="dxa"/>
              <w:left w:w="28" w:type="dxa"/>
              <w:bottom w:w="0" w:type="dxa"/>
              <w:right w:w="28" w:type="dxa"/>
            </w:tcMar>
          </w:tcPr>
          <w:p w:rsidR="000257EE" w:rsidRPr="002459BB" w:rsidRDefault="000257EE">
            <w:pPr>
              <w:spacing w:before="72" w:after="72"/>
              <w:rPr>
                <w:rFonts w:ascii="標楷體" w:eastAsia="標楷體" w:hAnsi="標楷體"/>
              </w:rPr>
            </w:pPr>
          </w:p>
        </w:tc>
      </w:tr>
      <w:tr w:rsidR="003D24F4" w:rsidRPr="002459BB">
        <w:trPr>
          <w:cantSplit/>
        </w:trPr>
        <w:tc>
          <w:tcPr>
            <w:tcW w:w="2898" w:type="dxa"/>
            <w:gridSpan w:val="3"/>
            <w:shd w:val="clear" w:color="auto" w:fill="auto"/>
            <w:tcMar>
              <w:top w:w="0" w:type="dxa"/>
              <w:left w:w="28" w:type="dxa"/>
              <w:bottom w:w="0" w:type="dxa"/>
              <w:right w:w="28" w:type="dxa"/>
            </w:tcMar>
          </w:tcPr>
          <w:p w:rsidR="000257EE" w:rsidRPr="002459BB" w:rsidRDefault="00274757">
            <w:pPr>
              <w:spacing w:before="72" w:after="72"/>
              <w:rPr>
                <w:rFonts w:ascii="標楷體" w:eastAsia="標楷體" w:hAnsi="標楷體"/>
              </w:rPr>
            </w:pPr>
            <w:r w:rsidRPr="002459BB">
              <w:rPr>
                <w:rFonts w:ascii="標楷體" w:eastAsia="標楷體" w:hAnsi="標楷體"/>
              </w:rPr>
              <w:t>缺乏運動：</w:t>
            </w:r>
          </w:p>
        </w:tc>
        <w:tc>
          <w:tcPr>
            <w:tcW w:w="1511" w:type="dxa"/>
            <w:gridSpan w:val="3"/>
            <w:shd w:val="clear" w:color="auto" w:fill="auto"/>
            <w:tcMar>
              <w:top w:w="0" w:type="dxa"/>
              <w:left w:w="28" w:type="dxa"/>
              <w:bottom w:w="0" w:type="dxa"/>
              <w:right w:w="28" w:type="dxa"/>
            </w:tcMar>
          </w:tcPr>
          <w:p w:rsidR="000257EE" w:rsidRPr="002459BB" w:rsidRDefault="00274757">
            <w:pPr>
              <w:spacing w:before="72" w:after="72"/>
              <w:rPr>
                <w:rFonts w:ascii="標楷體" w:eastAsia="標楷體" w:hAnsi="標楷體"/>
              </w:rPr>
            </w:pPr>
            <w:r w:rsidRPr="002459BB">
              <w:rPr>
                <w:rFonts w:ascii="標楷體" w:eastAsia="標楷體" w:hAnsi="標楷體"/>
              </w:rPr>
              <w:t>□無</w:t>
            </w:r>
          </w:p>
        </w:tc>
        <w:tc>
          <w:tcPr>
            <w:tcW w:w="1512" w:type="dxa"/>
            <w:gridSpan w:val="3"/>
            <w:shd w:val="clear" w:color="auto" w:fill="auto"/>
            <w:tcMar>
              <w:top w:w="0" w:type="dxa"/>
              <w:left w:w="28" w:type="dxa"/>
              <w:bottom w:w="0" w:type="dxa"/>
              <w:right w:w="28" w:type="dxa"/>
            </w:tcMar>
          </w:tcPr>
          <w:p w:rsidR="000257EE" w:rsidRPr="002459BB" w:rsidRDefault="00274757">
            <w:pPr>
              <w:spacing w:before="72" w:after="72"/>
              <w:rPr>
                <w:rFonts w:ascii="標楷體" w:eastAsia="標楷體" w:hAnsi="標楷體"/>
              </w:rPr>
            </w:pPr>
            <w:r w:rsidRPr="002459BB">
              <w:rPr>
                <w:rFonts w:ascii="標楷體" w:eastAsia="標楷體" w:hAnsi="標楷體"/>
              </w:rPr>
              <w:t>□有</w:t>
            </w:r>
          </w:p>
        </w:tc>
        <w:tc>
          <w:tcPr>
            <w:tcW w:w="4438" w:type="dxa"/>
            <w:gridSpan w:val="2"/>
            <w:shd w:val="clear" w:color="auto" w:fill="auto"/>
            <w:tcMar>
              <w:top w:w="0" w:type="dxa"/>
              <w:left w:w="28" w:type="dxa"/>
              <w:bottom w:w="0" w:type="dxa"/>
              <w:right w:w="28" w:type="dxa"/>
            </w:tcMar>
          </w:tcPr>
          <w:p w:rsidR="000257EE" w:rsidRPr="002459BB" w:rsidRDefault="000257EE">
            <w:pPr>
              <w:spacing w:before="72" w:after="72"/>
              <w:rPr>
                <w:rFonts w:ascii="標楷體" w:eastAsia="標楷體" w:hAnsi="標楷體"/>
              </w:rPr>
            </w:pPr>
          </w:p>
        </w:tc>
      </w:tr>
      <w:tr w:rsidR="003D24F4" w:rsidRPr="002459BB">
        <w:trPr>
          <w:cantSplit/>
        </w:trPr>
        <w:tc>
          <w:tcPr>
            <w:tcW w:w="2898" w:type="dxa"/>
            <w:gridSpan w:val="3"/>
            <w:shd w:val="clear" w:color="auto" w:fill="auto"/>
            <w:tcMar>
              <w:top w:w="0" w:type="dxa"/>
              <w:left w:w="28" w:type="dxa"/>
              <w:bottom w:w="0" w:type="dxa"/>
              <w:right w:w="28" w:type="dxa"/>
            </w:tcMar>
          </w:tcPr>
          <w:p w:rsidR="000257EE" w:rsidRPr="002459BB" w:rsidRDefault="00274757">
            <w:pPr>
              <w:spacing w:before="72" w:after="72"/>
              <w:rPr>
                <w:rFonts w:ascii="標楷體" w:eastAsia="標楷體" w:hAnsi="標楷體"/>
              </w:rPr>
            </w:pPr>
            <w:r w:rsidRPr="002459BB">
              <w:rPr>
                <w:rFonts w:ascii="標楷體" w:eastAsia="標楷體" w:hAnsi="標楷體"/>
              </w:rPr>
              <w:t>相關臨床症狀描述：</w:t>
            </w:r>
          </w:p>
        </w:tc>
        <w:tc>
          <w:tcPr>
            <w:tcW w:w="1511" w:type="dxa"/>
            <w:gridSpan w:val="3"/>
            <w:shd w:val="clear" w:color="auto" w:fill="auto"/>
            <w:tcMar>
              <w:top w:w="0" w:type="dxa"/>
              <w:left w:w="28" w:type="dxa"/>
              <w:bottom w:w="0" w:type="dxa"/>
              <w:right w:w="28" w:type="dxa"/>
            </w:tcMar>
          </w:tcPr>
          <w:p w:rsidR="000257EE" w:rsidRPr="002459BB" w:rsidRDefault="000257EE">
            <w:pPr>
              <w:spacing w:before="72" w:after="72"/>
              <w:rPr>
                <w:rFonts w:ascii="標楷體" w:eastAsia="標楷體" w:hAnsi="標楷體"/>
              </w:rPr>
            </w:pPr>
          </w:p>
        </w:tc>
        <w:tc>
          <w:tcPr>
            <w:tcW w:w="1512" w:type="dxa"/>
            <w:gridSpan w:val="3"/>
            <w:shd w:val="clear" w:color="auto" w:fill="auto"/>
            <w:tcMar>
              <w:top w:w="0" w:type="dxa"/>
              <w:left w:w="28" w:type="dxa"/>
              <w:bottom w:w="0" w:type="dxa"/>
              <w:right w:w="28" w:type="dxa"/>
            </w:tcMar>
          </w:tcPr>
          <w:p w:rsidR="000257EE" w:rsidRPr="002459BB" w:rsidRDefault="000257EE">
            <w:pPr>
              <w:spacing w:before="72" w:after="72"/>
              <w:rPr>
                <w:rFonts w:ascii="標楷體" w:eastAsia="標楷體" w:hAnsi="標楷體"/>
              </w:rPr>
            </w:pPr>
          </w:p>
        </w:tc>
        <w:tc>
          <w:tcPr>
            <w:tcW w:w="4438" w:type="dxa"/>
            <w:gridSpan w:val="2"/>
            <w:shd w:val="clear" w:color="auto" w:fill="auto"/>
            <w:tcMar>
              <w:top w:w="0" w:type="dxa"/>
              <w:left w:w="28" w:type="dxa"/>
              <w:bottom w:w="0" w:type="dxa"/>
              <w:right w:w="28" w:type="dxa"/>
            </w:tcMar>
          </w:tcPr>
          <w:p w:rsidR="000257EE" w:rsidRPr="002459BB" w:rsidRDefault="000257EE">
            <w:pPr>
              <w:spacing w:before="72" w:after="72"/>
              <w:rPr>
                <w:rFonts w:ascii="標楷體" w:eastAsia="標楷體" w:hAnsi="標楷體"/>
              </w:rPr>
            </w:pPr>
          </w:p>
        </w:tc>
      </w:tr>
    </w:tbl>
    <w:p w:rsidR="000257EE" w:rsidRPr="002459BB" w:rsidRDefault="000257EE">
      <w:pPr>
        <w:rPr>
          <w:rFonts w:ascii="標楷體" w:eastAsia="標楷體" w:hAnsi="標楷體"/>
        </w:rPr>
      </w:pPr>
    </w:p>
    <w:p w:rsidR="000257EE" w:rsidRPr="002459BB" w:rsidRDefault="000257EE">
      <w:pPr>
        <w:rPr>
          <w:rFonts w:ascii="標楷體" w:eastAsia="標楷體" w:hAnsi="標楷體"/>
        </w:rPr>
      </w:pPr>
    </w:p>
    <w:tbl>
      <w:tblPr>
        <w:tblW w:w="10359" w:type="dxa"/>
        <w:tblInd w:w="-336" w:type="dxa"/>
        <w:tblCellMar>
          <w:left w:w="10" w:type="dxa"/>
          <w:right w:w="10" w:type="dxa"/>
        </w:tblCellMar>
        <w:tblLook w:val="04A0" w:firstRow="1" w:lastRow="0" w:firstColumn="1" w:lastColumn="0" w:noHBand="0" w:noVBand="1"/>
      </w:tblPr>
      <w:tblGrid>
        <w:gridCol w:w="2161"/>
        <w:gridCol w:w="1825"/>
        <w:gridCol w:w="1825"/>
        <w:gridCol w:w="1825"/>
        <w:gridCol w:w="2723"/>
      </w:tblGrid>
      <w:tr w:rsidR="003D24F4" w:rsidRPr="002459BB">
        <w:trPr>
          <w:cantSplit/>
        </w:trPr>
        <w:tc>
          <w:tcPr>
            <w:tcW w:w="10359" w:type="dxa"/>
            <w:gridSpan w:val="5"/>
            <w:shd w:val="clear" w:color="auto" w:fill="auto"/>
            <w:tcMar>
              <w:top w:w="0" w:type="dxa"/>
              <w:left w:w="28" w:type="dxa"/>
              <w:bottom w:w="0" w:type="dxa"/>
              <w:right w:w="28" w:type="dxa"/>
            </w:tcMar>
          </w:tcPr>
          <w:p w:rsidR="000257EE" w:rsidRPr="002459BB" w:rsidRDefault="00274757">
            <w:r w:rsidRPr="002459BB">
              <w:rPr>
                <w:rFonts w:ascii="標楷體" w:eastAsia="標楷體" w:hAnsi="標楷體"/>
              </w:rPr>
              <w:t>應附資料：一</w:t>
            </w:r>
            <w:r w:rsidRPr="002459BB">
              <w:rPr>
                <w:rFonts w:ascii="標楷體" w:eastAsia="標楷體" w:hAnsi="標楷體"/>
                <w:szCs w:val="22"/>
              </w:rPr>
              <w:t>、</w:t>
            </w:r>
            <w:r w:rsidRPr="002459BB">
              <w:rPr>
                <w:rFonts w:ascii="標楷體" w:eastAsia="標楷體" w:hAnsi="標楷體"/>
              </w:rPr>
              <w:t>具有代</w:t>
            </w:r>
            <w:r w:rsidRPr="002459BB">
              <w:rPr>
                <w:rFonts w:ascii="標楷體" w:eastAsia="標楷體" w:hAnsi="標楷體"/>
                <w:kern w:val="3"/>
              </w:rPr>
              <w:t>表性12導極</w:t>
            </w:r>
            <w:r w:rsidRPr="002459BB">
              <w:rPr>
                <w:rFonts w:ascii="標楷體" w:eastAsia="標楷體" w:hAnsi="標楷體"/>
              </w:rPr>
              <w:t>靜止心電圖影印本一份</w:t>
            </w:r>
          </w:p>
        </w:tc>
      </w:tr>
      <w:tr w:rsidR="003D24F4" w:rsidRPr="002459BB">
        <w:trPr>
          <w:cantSplit/>
        </w:trPr>
        <w:tc>
          <w:tcPr>
            <w:tcW w:w="10359" w:type="dxa"/>
            <w:gridSpan w:val="5"/>
            <w:shd w:val="clear" w:color="auto" w:fill="auto"/>
            <w:tcMar>
              <w:top w:w="0" w:type="dxa"/>
              <w:left w:w="28" w:type="dxa"/>
              <w:bottom w:w="0" w:type="dxa"/>
              <w:right w:w="28" w:type="dxa"/>
            </w:tcMar>
          </w:tcPr>
          <w:p w:rsidR="000257EE" w:rsidRPr="002459BB" w:rsidRDefault="00274757">
            <w:pPr>
              <w:ind w:left="1200"/>
            </w:pPr>
            <w:r w:rsidRPr="002459BB">
              <w:rPr>
                <w:rFonts w:ascii="標楷體" w:eastAsia="標楷體" w:hAnsi="標楷體"/>
              </w:rPr>
              <w:t>二</w:t>
            </w:r>
            <w:r w:rsidRPr="002459BB">
              <w:rPr>
                <w:rFonts w:ascii="標楷體" w:eastAsia="標楷體" w:hAnsi="標楷體"/>
                <w:szCs w:val="22"/>
              </w:rPr>
              <w:t>、</w:t>
            </w:r>
            <w:r w:rsidRPr="002459BB">
              <w:rPr>
                <w:rFonts w:ascii="標楷體" w:eastAsia="標楷體" w:hAnsi="標楷體"/>
              </w:rPr>
              <w:t>心導管報告一份，若能附上病變處照片更佳</w:t>
            </w:r>
          </w:p>
        </w:tc>
      </w:tr>
      <w:tr w:rsidR="003D24F4" w:rsidRPr="002459BB">
        <w:tc>
          <w:tcPr>
            <w:tcW w:w="2161" w:type="dxa"/>
            <w:shd w:val="clear" w:color="auto" w:fill="auto"/>
            <w:tcMar>
              <w:top w:w="0" w:type="dxa"/>
              <w:left w:w="28" w:type="dxa"/>
              <w:bottom w:w="0" w:type="dxa"/>
              <w:right w:w="28" w:type="dxa"/>
            </w:tcMar>
          </w:tcPr>
          <w:p w:rsidR="000257EE" w:rsidRPr="002459BB" w:rsidRDefault="000257EE">
            <w:pPr>
              <w:rPr>
                <w:rFonts w:ascii="標楷體" w:eastAsia="標楷體" w:hAnsi="標楷體"/>
              </w:rPr>
            </w:pPr>
          </w:p>
        </w:tc>
        <w:tc>
          <w:tcPr>
            <w:tcW w:w="1825" w:type="dxa"/>
            <w:shd w:val="clear" w:color="auto" w:fill="auto"/>
            <w:tcMar>
              <w:top w:w="0" w:type="dxa"/>
              <w:left w:w="28" w:type="dxa"/>
              <w:bottom w:w="0" w:type="dxa"/>
              <w:right w:w="28" w:type="dxa"/>
            </w:tcMar>
          </w:tcPr>
          <w:p w:rsidR="000257EE" w:rsidRPr="002459BB" w:rsidRDefault="000257EE">
            <w:pPr>
              <w:rPr>
                <w:rFonts w:ascii="標楷體" w:eastAsia="標楷體" w:hAnsi="標楷體"/>
              </w:rPr>
            </w:pPr>
          </w:p>
        </w:tc>
        <w:tc>
          <w:tcPr>
            <w:tcW w:w="1825" w:type="dxa"/>
            <w:shd w:val="clear" w:color="auto" w:fill="auto"/>
            <w:tcMar>
              <w:top w:w="0" w:type="dxa"/>
              <w:left w:w="28" w:type="dxa"/>
              <w:bottom w:w="0" w:type="dxa"/>
              <w:right w:w="28" w:type="dxa"/>
            </w:tcMar>
          </w:tcPr>
          <w:p w:rsidR="000257EE" w:rsidRPr="002459BB" w:rsidRDefault="000257EE">
            <w:pPr>
              <w:rPr>
                <w:rFonts w:ascii="標楷體" w:eastAsia="標楷體" w:hAnsi="標楷體"/>
              </w:rPr>
            </w:pPr>
          </w:p>
        </w:tc>
        <w:tc>
          <w:tcPr>
            <w:tcW w:w="1825" w:type="dxa"/>
            <w:shd w:val="clear" w:color="auto" w:fill="auto"/>
            <w:tcMar>
              <w:top w:w="0" w:type="dxa"/>
              <w:left w:w="28" w:type="dxa"/>
              <w:bottom w:w="0" w:type="dxa"/>
              <w:right w:w="28" w:type="dxa"/>
            </w:tcMar>
          </w:tcPr>
          <w:p w:rsidR="000257EE" w:rsidRPr="002459BB" w:rsidRDefault="000257EE">
            <w:pPr>
              <w:rPr>
                <w:rFonts w:ascii="標楷體" w:eastAsia="標楷體" w:hAnsi="標楷體"/>
              </w:rPr>
            </w:pPr>
          </w:p>
        </w:tc>
        <w:tc>
          <w:tcPr>
            <w:tcW w:w="2723" w:type="dxa"/>
            <w:shd w:val="clear" w:color="auto" w:fill="auto"/>
            <w:tcMar>
              <w:top w:w="0" w:type="dxa"/>
              <w:left w:w="28" w:type="dxa"/>
              <w:bottom w:w="0" w:type="dxa"/>
              <w:right w:w="28" w:type="dxa"/>
            </w:tcMar>
          </w:tcPr>
          <w:p w:rsidR="000257EE" w:rsidRPr="002459BB" w:rsidRDefault="000257EE">
            <w:pPr>
              <w:rPr>
                <w:rFonts w:ascii="標楷體" w:eastAsia="標楷體" w:hAnsi="標楷體"/>
              </w:rPr>
            </w:pPr>
          </w:p>
        </w:tc>
      </w:tr>
      <w:tr w:rsidR="003D24F4" w:rsidRPr="002459BB">
        <w:tc>
          <w:tcPr>
            <w:tcW w:w="2161" w:type="dxa"/>
            <w:shd w:val="clear" w:color="auto" w:fill="auto"/>
            <w:tcMar>
              <w:top w:w="0" w:type="dxa"/>
              <w:left w:w="28" w:type="dxa"/>
              <w:bottom w:w="0" w:type="dxa"/>
              <w:right w:w="28" w:type="dxa"/>
            </w:tcMar>
          </w:tcPr>
          <w:p w:rsidR="000257EE" w:rsidRPr="002459BB" w:rsidRDefault="00274757">
            <w:pPr>
              <w:rPr>
                <w:rFonts w:ascii="標楷體" w:eastAsia="標楷體" w:hAnsi="標楷體"/>
              </w:rPr>
            </w:pPr>
            <w:r w:rsidRPr="002459BB">
              <w:rPr>
                <w:rFonts w:ascii="標楷體" w:eastAsia="標楷體" w:hAnsi="標楷體"/>
              </w:rPr>
              <w:t>申報醫師：</w:t>
            </w:r>
          </w:p>
        </w:tc>
        <w:tc>
          <w:tcPr>
            <w:tcW w:w="1825" w:type="dxa"/>
            <w:shd w:val="clear" w:color="auto" w:fill="auto"/>
            <w:tcMar>
              <w:top w:w="0" w:type="dxa"/>
              <w:left w:w="28" w:type="dxa"/>
              <w:bottom w:w="0" w:type="dxa"/>
              <w:right w:w="28" w:type="dxa"/>
            </w:tcMar>
          </w:tcPr>
          <w:p w:rsidR="000257EE" w:rsidRPr="002459BB" w:rsidRDefault="000257EE">
            <w:pPr>
              <w:rPr>
                <w:rFonts w:ascii="標楷體" w:eastAsia="標楷體" w:hAnsi="標楷體"/>
              </w:rPr>
            </w:pPr>
          </w:p>
        </w:tc>
        <w:tc>
          <w:tcPr>
            <w:tcW w:w="1825" w:type="dxa"/>
            <w:shd w:val="clear" w:color="auto" w:fill="auto"/>
            <w:tcMar>
              <w:top w:w="0" w:type="dxa"/>
              <w:left w:w="28" w:type="dxa"/>
              <w:bottom w:w="0" w:type="dxa"/>
              <w:right w:w="28" w:type="dxa"/>
            </w:tcMar>
          </w:tcPr>
          <w:p w:rsidR="000257EE" w:rsidRPr="002459BB" w:rsidRDefault="000257EE">
            <w:pPr>
              <w:rPr>
                <w:rFonts w:ascii="標楷體" w:eastAsia="標楷體" w:hAnsi="標楷體"/>
              </w:rPr>
            </w:pPr>
          </w:p>
        </w:tc>
        <w:tc>
          <w:tcPr>
            <w:tcW w:w="1825" w:type="dxa"/>
            <w:shd w:val="clear" w:color="auto" w:fill="auto"/>
            <w:tcMar>
              <w:top w:w="0" w:type="dxa"/>
              <w:left w:w="28" w:type="dxa"/>
              <w:bottom w:w="0" w:type="dxa"/>
              <w:right w:w="28" w:type="dxa"/>
            </w:tcMar>
          </w:tcPr>
          <w:p w:rsidR="000257EE" w:rsidRPr="002459BB" w:rsidRDefault="00274757">
            <w:pPr>
              <w:rPr>
                <w:rFonts w:ascii="標楷體" w:eastAsia="標楷體" w:hAnsi="標楷體"/>
              </w:rPr>
            </w:pPr>
            <w:r w:rsidRPr="002459BB">
              <w:rPr>
                <w:rFonts w:ascii="標楷體" w:eastAsia="標楷體" w:hAnsi="標楷體"/>
              </w:rPr>
              <w:t>日期：</w:t>
            </w:r>
          </w:p>
        </w:tc>
        <w:tc>
          <w:tcPr>
            <w:tcW w:w="2723" w:type="dxa"/>
            <w:shd w:val="clear" w:color="auto" w:fill="auto"/>
            <w:tcMar>
              <w:top w:w="0" w:type="dxa"/>
              <w:left w:w="28" w:type="dxa"/>
              <w:bottom w:w="0" w:type="dxa"/>
              <w:right w:w="28" w:type="dxa"/>
            </w:tcMar>
          </w:tcPr>
          <w:p w:rsidR="000257EE" w:rsidRPr="002459BB" w:rsidRDefault="000257EE">
            <w:pPr>
              <w:rPr>
                <w:rFonts w:ascii="標楷體" w:eastAsia="標楷體" w:hAnsi="標楷體"/>
              </w:rPr>
            </w:pPr>
          </w:p>
        </w:tc>
      </w:tr>
      <w:tr w:rsidR="003D24F4" w:rsidRPr="002459BB">
        <w:trPr>
          <w:cantSplit/>
        </w:trPr>
        <w:tc>
          <w:tcPr>
            <w:tcW w:w="10359" w:type="dxa"/>
            <w:gridSpan w:val="5"/>
            <w:shd w:val="clear" w:color="auto" w:fill="auto"/>
            <w:tcMar>
              <w:top w:w="0" w:type="dxa"/>
              <w:left w:w="28" w:type="dxa"/>
              <w:bottom w:w="0" w:type="dxa"/>
              <w:right w:w="28" w:type="dxa"/>
            </w:tcMar>
          </w:tcPr>
          <w:p w:rsidR="000257EE" w:rsidRPr="002459BB" w:rsidRDefault="00274757">
            <w:pPr>
              <w:rPr>
                <w:rFonts w:ascii="標楷體" w:eastAsia="標楷體" w:hAnsi="標楷體"/>
              </w:rPr>
            </w:pPr>
            <w:r w:rsidRPr="002459BB">
              <w:rPr>
                <w:rFonts w:ascii="標楷體" w:eastAsia="標楷體" w:hAnsi="標楷體"/>
              </w:rPr>
              <w:t>本表請併醫療費用申報</w:t>
            </w:r>
          </w:p>
        </w:tc>
      </w:tr>
    </w:tbl>
    <w:p w:rsidR="000257EE" w:rsidRPr="002459BB" w:rsidRDefault="000257EE">
      <w:pPr>
        <w:sectPr w:rsidR="000257EE" w:rsidRPr="002459BB">
          <w:headerReference w:type="default" r:id="rId68"/>
          <w:footerReference w:type="default" r:id="rId69"/>
          <w:pgSz w:w="11906" w:h="16838"/>
          <w:pgMar w:top="1418" w:right="1021" w:bottom="1418" w:left="1247" w:header="851" w:footer="851" w:gutter="0"/>
          <w:cols w:space="720"/>
          <w:docGrid w:type="lines" w:linePitch="432"/>
        </w:sectPr>
      </w:pPr>
    </w:p>
    <w:p w:rsidR="000257EE" w:rsidRPr="002459BB" w:rsidRDefault="005E147B" w:rsidP="003A2AD8">
      <w:pPr>
        <w:wordWrap w:val="0"/>
        <w:spacing w:line="300" w:lineRule="atLeast"/>
        <w:ind w:left="440" w:hanging="200"/>
        <w:jc w:val="right"/>
        <w:rPr>
          <w:rFonts w:ascii="標楷體" w:eastAsia="標楷體" w:hAnsi="標楷體"/>
          <w:sz w:val="20"/>
        </w:rPr>
      </w:pPr>
      <w:r w:rsidRPr="002459BB">
        <w:rPr>
          <w:rFonts w:ascii="標楷體" w:eastAsia="標楷體" w:hAnsi="標楷體"/>
          <w:noProof/>
          <w:sz w:val="20"/>
        </w:rPr>
        <w:lastRenderedPageBreak/>
        <mc:AlternateContent>
          <mc:Choice Requires="wps">
            <w:drawing>
              <wp:anchor distT="0" distB="0" distL="114300" distR="114300" simplePos="0" relativeHeight="251657216" behindDoc="0" locked="0" layoutInCell="1" allowOverlap="1" wp14:anchorId="7E942DFF" wp14:editId="15B57DB6">
                <wp:simplePos x="0" y="0"/>
                <wp:positionH relativeFrom="column">
                  <wp:posOffset>-19050</wp:posOffset>
                </wp:positionH>
                <wp:positionV relativeFrom="paragraph">
                  <wp:posOffset>-476250</wp:posOffset>
                </wp:positionV>
                <wp:extent cx="751205" cy="800100"/>
                <wp:effectExtent l="0" t="0" r="0" b="0"/>
                <wp:wrapNone/>
                <wp:docPr id="16"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1205"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8F1" w:rsidRDefault="001918F1">
                            <w:pPr>
                              <w:snapToGrid w:val="0"/>
                              <w:spacing w:line="240" w:lineRule="auto"/>
                              <w:rPr>
                                <w:rFonts w:eastAsia="標楷體"/>
                                <w:sz w:val="28"/>
                              </w:rPr>
                            </w:pPr>
                            <w:r>
                              <w:rPr>
                                <w:rFonts w:eastAsia="標楷體"/>
                                <w:sz w:val="28"/>
                              </w:rPr>
                              <w:t>附表六</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7E942DFF" id="Text Box 70" o:spid="_x0000_s1048" type="#_x0000_t202" style="position:absolute;left:0;text-align:left;margin-left:-1.5pt;margin-top:-37.5pt;width:59.15pt;height:6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" filled="f" stroked="f">
                <v:textbox>
                  <w:txbxContent>
                    <w:p w:rsidR="001918F1" w:rsidRDefault="001918F1">
                      <w:pPr>
                        <w:snapToGrid w:val="0"/>
                        <w:spacing w:line="240" w:lineRule="auto"/>
                        <w:rPr>
                          <w:rFonts w:eastAsia="標楷體"/>
                          <w:sz w:val="28"/>
                        </w:rPr>
                      </w:pPr>
                      <w:r>
                        <w:rPr>
                          <w:rFonts w:eastAsia="標楷體"/>
                          <w:sz w:val="28"/>
                        </w:rPr>
                        <w:t>附表六</w:t>
                      </w:r>
                    </w:p>
                  </w:txbxContent>
                </v:textbox>
              </v:shape>
            </w:pict>
          </mc:Fallback>
        </mc:AlternateContent>
      </w:r>
      <w:r w:rsidR="003B1509" w:rsidRPr="002459BB">
        <w:rPr>
          <w:rFonts w:ascii="標楷體" w:eastAsia="標楷體" w:hAnsi="標楷體"/>
          <w:sz w:val="20"/>
        </w:rPr>
        <w:t>保險人特約醫事服務機構透析日期及EPO注射紀錄表(102/7/23)</w:t>
      </w:r>
      <w:r w:rsidR="00C54EE9" w:rsidRPr="002459BB">
        <w:rPr>
          <w:rFonts w:ascii="標楷體" w:eastAsia="標楷體" w:hAnsi="標楷體"/>
          <w:sz w:val="20"/>
        </w:rPr>
        <w:t>(</w:t>
      </w:r>
      <w:r w:rsidR="00E35191" w:rsidRPr="002459BB">
        <w:rPr>
          <w:rFonts w:ascii="標楷體" w:eastAsia="標楷體" w:hAnsi="標楷體" w:hint="eastAsia"/>
          <w:sz w:val="20"/>
        </w:rPr>
        <w:t>105/1/1</w:t>
      </w:r>
      <w:r w:rsidR="00C54EE9" w:rsidRPr="002459BB">
        <w:rPr>
          <w:rFonts w:ascii="標楷體" w:eastAsia="標楷體" w:hAnsi="標楷體"/>
          <w:sz w:val="20"/>
        </w:rPr>
        <w:t>)</w:t>
      </w:r>
      <w:r w:rsidR="003A2AD8" w:rsidRPr="002459BB">
        <w:rPr>
          <w:rFonts w:ascii="標楷體" w:eastAsia="標楷體" w:hAnsi="標楷體" w:hint="eastAsia"/>
          <w:sz w:val="20"/>
        </w:rPr>
        <w:t xml:space="preserve">                    </w:t>
      </w:r>
      <w:r w:rsidR="00274757" w:rsidRPr="002459BB">
        <w:rPr>
          <w:rFonts w:ascii="標楷體" w:eastAsia="標楷體" w:hAnsi="標楷體"/>
          <w:sz w:val="20"/>
        </w:rPr>
        <w:t>八十八年元月五日訂定</w:t>
      </w:r>
    </w:p>
    <w:p w:rsidR="00E35191" w:rsidRPr="002459BB" w:rsidRDefault="00E35191">
      <w:pPr>
        <w:spacing w:line="300" w:lineRule="atLeast"/>
        <w:ind w:left="440" w:hanging="200"/>
        <w:jc w:val="right"/>
        <w:rPr>
          <w:rFonts w:ascii="標楷體" w:eastAsia="標楷體" w:hAnsi="標楷體"/>
          <w:sz w:val="20"/>
        </w:rPr>
      </w:pPr>
      <w:r w:rsidRPr="002459BB">
        <w:rPr>
          <w:rFonts w:ascii="標楷體" w:eastAsia="標楷體" w:hAnsi="標楷體" w:hint="eastAsia"/>
          <w:sz w:val="20"/>
        </w:rPr>
        <w:t>104年11月30日修訂</w:t>
      </w:r>
    </w:p>
    <w:tbl>
      <w:tblPr>
        <w:tblW w:w="14614" w:type="dxa"/>
        <w:jc w:val="center"/>
        <w:tblCellMar>
          <w:left w:w="10" w:type="dxa"/>
          <w:right w:w="10" w:type="dxa"/>
        </w:tblCellMar>
        <w:tblLook w:val="04A0" w:firstRow="1" w:lastRow="0" w:firstColumn="1" w:lastColumn="0" w:noHBand="0" w:noVBand="1"/>
      </w:tblPr>
      <w:tblGrid>
        <w:gridCol w:w="550"/>
        <w:gridCol w:w="334"/>
        <w:gridCol w:w="334"/>
        <w:gridCol w:w="334"/>
        <w:gridCol w:w="1091"/>
        <w:gridCol w:w="1091"/>
        <w:gridCol w:w="825"/>
        <w:gridCol w:w="334"/>
        <w:gridCol w:w="327"/>
        <w:gridCol w:w="327"/>
        <w:gridCol w:w="327"/>
        <w:gridCol w:w="327"/>
        <w:gridCol w:w="327"/>
        <w:gridCol w:w="327"/>
        <w:gridCol w:w="327"/>
        <w:gridCol w:w="327"/>
        <w:gridCol w:w="332"/>
        <w:gridCol w:w="332"/>
        <w:gridCol w:w="332"/>
        <w:gridCol w:w="448"/>
        <w:gridCol w:w="425"/>
        <w:gridCol w:w="284"/>
        <w:gridCol w:w="555"/>
        <w:gridCol w:w="500"/>
        <w:gridCol w:w="359"/>
        <w:gridCol w:w="360"/>
        <w:gridCol w:w="359"/>
        <w:gridCol w:w="360"/>
        <w:gridCol w:w="360"/>
        <w:gridCol w:w="1049"/>
        <w:gridCol w:w="1050"/>
      </w:tblGrid>
      <w:tr w:rsidR="003D24F4" w:rsidRPr="002459BB" w:rsidTr="003B1509">
        <w:trPr>
          <w:cantSplit/>
          <w:jc w:val="center"/>
        </w:trPr>
        <w:tc>
          <w:tcPr>
            <w:tcW w:w="55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B1509" w:rsidRPr="002459BB" w:rsidRDefault="003B1509" w:rsidP="00B91FA6">
            <w:pPr>
              <w:snapToGrid w:val="0"/>
              <w:spacing w:line="180" w:lineRule="exact"/>
              <w:jc w:val="center"/>
              <w:rPr>
                <w:rFonts w:ascii="標楷體" w:eastAsia="標楷體" w:hAnsi="標楷體"/>
                <w:sz w:val="16"/>
              </w:rPr>
            </w:pPr>
            <w:r w:rsidRPr="002459BB">
              <w:rPr>
                <w:rFonts w:ascii="標楷體" w:eastAsia="標楷體" w:hAnsi="標楷體"/>
                <w:sz w:val="16"/>
              </w:rPr>
              <w:t>流水號</w:t>
            </w:r>
          </w:p>
        </w:tc>
        <w:tc>
          <w:tcPr>
            <w:tcW w:w="100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B1509" w:rsidRPr="002459BB" w:rsidRDefault="003B1509" w:rsidP="00B91FA6">
            <w:pPr>
              <w:snapToGrid w:val="0"/>
              <w:spacing w:line="180" w:lineRule="exact"/>
              <w:jc w:val="center"/>
              <w:rPr>
                <w:rFonts w:ascii="標楷體" w:eastAsia="標楷體" w:hAnsi="標楷體"/>
                <w:sz w:val="16"/>
              </w:rPr>
            </w:pPr>
            <w:r w:rsidRPr="002459BB">
              <w:rPr>
                <w:rFonts w:ascii="標楷體" w:eastAsia="標楷體" w:hAnsi="標楷體"/>
                <w:sz w:val="16"/>
              </w:rPr>
              <w:t>第一次洗腎</w:t>
            </w:r>
          </w:p>
        </w:tc>
        <w:tc>
          <w:tcPr>
            <w:tcW w:w="109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B1509" w:rsidRPr="002459BB" w:rsidRDefault="003B1509" w:rsidP="00B91FA6">
            <w:pPr>
              <w:snapToGrid w:val="0"/>
              <w:spacing w:line="180" w:lineRule="exact"/>
              <w:rPr>
                <w:rFonts w:ascii="標楷體" w:eastAsia="標楷體" w:hAnsi="標楷體"/>
                <w:sz w:val="16"/>
              </w:rPr>
            </w:pPr>
            <w:r w:rsidRPr="002459BB">
              <w:rPr>
                <w:rFonts w:ascii="標楷體" w:eastAsia="標楷體" w:hAnsi="標楷體"/>
                <w:sz w:val="16"/>
              </w:rPr>
              <w:t>姓名</w:t>
            </w:r>
          </w:p>
          <w:p w:rsidR="003B1509" w:rsidRPr="002459BB" w:rsidRDefault="003B1509" w:rsidP="00B91FA6">
            <w:pPr>
              <w:snapToGrid w:val="0"/>
              <w:spacing w:line="180" w:lineRule="exact"/>
              <w:ind w:firstLine="160"/>
              <w:rPr>
                <w:rFonts w:ascii="標楷體" w:eastAsia="標楷體" w:hAnsi="標楷體"/>
                <w:sz w:val="16"/>
              </w:rPr>
            </w:pPr>
            <w:r w:rsidRPr="002459BB">
              <w:rPr>
                <w:rFonts w:ascii="標楷體" w:eastAsia="標楷體" w:hAnsi="標楷體"/>
                <w:sz w:val="16"/>
              </w:rPr>
              <w:t>身分證編號</w:t>
            </w:r>
          </w:p>
        </w:tc>
        <w:tc>
          <w:tcPr>
            <w:tcW w:w="109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B1509" w:rsidRPr="002459BB" w:rsidRDefault="003B1509" w:rsidP="00B91FA6">
            <w:pPr>
              <w:snapToGrid w:val="0"/>
              <w:spacing w:line="180" w:lineRule="exact"/>
              <w:rPr>
                <w:rFonts w:ascii="標楷體" w:eastAsia="標楷體" w:hAnsi="標楷體"/>
                <w:sz w:val="16"/>
              </w:rPr>
            </w:pPr>
            <w:r w:rsidRPr="002459BB">
              <w:rPr>
                <w:rFonts w:ascii="標楷體" w:eastAsia="標楷體" w:hAnsi="標楷體"/>
                <w:sz w:val="16"/>
              </w:rPr>
              <w:t>出生年月日</w:t>
            </w:r>
          </w:p>
          <w:p w:rsidR="003B1509" w:rsidRPr="002459BB" w:rsidRDefault="003B1509" w:rsidP="00B91FA6">
            <w:pPr>
              <w:snapToGrid w:val="0"/>
              <w:spacing w:line="180" w:lineRule="exact"/>
              <w:ind w:firstLine="640"/>
              <w:rPr>
                <w:rFonts w:ascii="標楷體" w:eastAsia="標楷體" w:hAnsi="標楷體"/>
                <w:sz w:val="16"/>
              </w:rPr>
            </w:pPr>
            <w:r w:rsidRPr="002459BB">
              <w:rPr>
                <w:rFonts w:ascii="標楷體" w:eastAsia="標楷體" w:hAnsi="標楷體"/>
                <w:sz w:val="16"/>
              </w:rPr>
              <w:t>年齡</w:t>
            </w:r>
          </w:p>
        </w:tc>
        <w:tc>
          <w:tcPr>
            <w:tcW w:w="82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B1509" w:rsidRPr="002459BB" w:rsidRDefault="003B1509" w:rsidP="00B91FA6">
            <w:pPr>
              <w:snapToGrid w:val="0"/>
              <w:spacing w:line="180" w:lineRule="exact"/>
              <w:jc w:val="center"/>
              <w:rPr>
                <w:rFonts w:ascii="標楷體" w:eastAsia="標楷體" w:hAnsi="標楷體"/>
                <w:sz w:val="16"/>
              </w:rPr>
            </w:pPr>
            <w:r w:rsidRPr="002459BB">
              <w:rPr>
                <w:rFonts w:ascii="標楷體" w:eastAsia="標楷體" w:hAnsi="標楷體"/>
                <w:sz w:val="16"/>
              </w:rPr>
              <w:t>透析日期</w:t>
            </w:r>
          </w:p>
          <w:p w:rsidR="003B1509" w:rsidRPr="002459BB" w:rsidRDefault="003B1509" w:rsidP="00B91FA6">
            <w:pPr>
              <w:snapToGrid w:val="0"/>
              <w:spacing w:line="180" w:lineRule="exact"/>
              <w:jc w:val="center"/>
              <w:rPr>
                <w:rFonts w:ascii="標楷體" w:eastAsia="標楷體" w:hAnsi="標楷體"/>
                <w:sz w:val="16"/>
              </w:rPr>
            </w:pPr>
            <w:r w:rsidRPr="002459BB">
              <w:rPr>
                <w:rFonts w:ascii="標楷體" w:eastAsia="標楷體" w:hAnsi="標楷體"/>
                <w:sz w:val="16"/>
              </w:rPr>
              <w:t>EPO劑量</w:t>
            </w:r>
          </w:p>
        </w:tc>
        <w:tc>
          <w:tcPr>
            <w:tcW w:w="5103" w:type="dxa"/>
            <w:gridSpan w:val="1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B1509" w:rsidRPr="002459BB" w:rsidRDefault="003B1509" w:rsidP="00B91FA6">
            <w:pPr>
              <w:snapToGrid w:val="0"/>
              <w:spacing w:line="180" w:lineRule="exact"/>
              <w:jc w:val="center"/>
              <w:rPr>
                <w:rFonts w:ascii="標楷體" w:eastAsia="標楷體" w:hAnsi="標楷體"/>
                <w:sz w:val="16"/>
              </w:rPr>
            </w:pPr>
            <w:r w:rsidRPr="002459BB">
              <w:rPr>
                <w:rFonts w:ascii="標楷體" w:eastAsia="標楷體" w:hAnsi="標楷體"/>
                <w:sz w:val="16"/>
              </w:rPr>
              <w:t>透析日期及注射紀錄</w:t>
            </w:r>
          </w:p>
        </w:tc>
        <w:tc>
          <w:tcPr>
            <w:tcW w:w="55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B1509" w:rsidRPr="002459BB" w:rsidRDefault="003B1509" w:rsidP="00B91FA6">
            <w:pPr>
              <w:snapToGrid w:val="0"/>
              <w:spacing w:line="180" w:lineRule="exact"/>
              <w:jc w:val="center"/>
              <w:rPr>
                <w:rFonts w:ascii="標楷體" w:eastAsia="標楷體" w:hAnsi="標楷體"/>
                <w:sz w:val="16"/>
              </w:rPr>
            </w:pPr>
            <w:r w:rsidRPr="002459BB">
              <w:rPr>
                <w:rFonts w:ascii="標楷體" w:eastAsia="標楷體" w:hAnsi="標楷體"/>
                <w:sz w:val="16"/>
              </w:rPr>
              <w:t>EPO總量</w:t>
            </w:r>
          </w:p>
        </w:tc>
        <w:tc>
          <w:tcPr>
            <w:tcW w:w="229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B1509" w:rsidRPr="002459BB" w:rsidRDefault="003B1509" w:rsidP="00B91FA6">
            <w:pPr>
              <w:snapToGrid w:val="0"/>
              <w:spacing w:line="180" w:lineRule="exact"/>
              <w:jc w:val="center"/>
              <w:rPr>
                <w:rFonts w:ascii="標楷體" w:eastAsia="標楷體" w:hAnsi="標楷體"/>
                <w:sz w:val="16"/>
              </w:rPr>
            </w:pPr>
            <w:r w:rsidRPr="002459BB">
              <w:rPr>
                <w:rFonts w:ascii="標楷體" w:eastAsia="標楷體" w:hAnsi="標楷體"/>
                <w:sz w:val="16"/>
              </w:rPr>
              <w:t>檢驗</w:t>
            </w:r>
          </w:p>
        </w:tc>
        <w:tc>
          <w:tcPr>
            <w:tcW w:w="104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B1509" w:rsidRPr="002459BB" w:rsidRDefault="003B1509" w:rsidP="00B91FA6">
            <w:pPr>
              <w:snapToGrid w:val="0"/>
              <w:spacing w:line="180" w:lineRule="exact"/>
              <w:jc w:val="center"/>
              <w:rPr>
                <w:rFonts w:ascii="標楷體" w:eastAsia="標楷體" w:hAnsi="標楷體"/>
                <w:sz w:val="16"/>
              </w:rPr>
            </w:pPr>
            <w:r w:rsidRPr="002459BB">
              <w:rPr>
                <w:rFonts w:ascii="標楷體" w:eastAsia="標楷體" w:hAnsi="標楷體"/>
                <w:sz w:val="16"/>
              </w:rPr>
              <w:t>BUN或Ccr值</w:t>
            </w:r>
          </w:p>
        </w:tc>
        <w:tc>
          <w:tcPr>
            <w:tcW w:w="105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B1509" w:rsidRPr="002459BB" w:rsidRDefault="003B1509" w:rsidP="00B91FA6">
            <w:pPr>
              <w:snapToGrid w:val="0"/>
              <w:spacing w:line="180" w:lineRule="exact"/>
              <w:jc w:val="center"/>
              <w:rPr>
                <w:rFonts w:ascii="標楷體" w:eastAsia="標楷體" w:hAnsi="標楷體"/>
                <w:sz w:val="16"/>
              </w:rPr>
            </w:pPr>
            <w:r w:rsidRPr="002459BB">
              <w:rPr>
                <w:rFonts w:ascii="標楷體" w:eastAsia="標楷體" w:hAnsi="標楷體"/>
                <w:sz w:val="16"/>
              </w:rPr>
              <w:t>備註</w:t>
            </w:r>
          </w:p>
        </w:tc>
      </w:tr>
      <w:tr w:rsidR="003D24F4" w:rsidRPr="002459BB" w:rsidTr="003B1509">
        <w:trPr>
          <w:cantSplit/>
          <w:jc w:val="center"/>
        </w:trPr>
        <w:tc>
          <w:tcPr>
            <w:tcW w:w="5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B1509" w:rsidRPr="002459BB" w:rsidRDefault="003B1509" w:rsidP="00B91FA6">
            <w:pPr>
              <w:snapToGrid w:val="0"/>
              <w:spacing w:line="180" w:lineRule="exact"/>
              <w:jc w:val="center"/>
              <w:rPr>
                <w:rFonts w:ascii="標楷體" w:eastAsia="標楷體" w:hAnsi="標楷體"/>
                <w:sz w:val="16"/>
              </w:rPr>
            </w:pPr>
          </w:p>
        </w:tc>
        <w:tc>
          <w:tcPr>
            <w:tcW w:w="3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B1509" w:rsidRPr="002459BB" w:rsidRDefault="003B1509" w:rsidP="00B91FA6">
            <w:pPr>
              <w:snapToGrid w:val="0"/>
              <w:spacing w:line="180" w:lineRule="exact"/>
              <w:jc w:val="center"/>
              <w:rPr>
                <w:rFonts w:ascii="標楷體" w:eastAsia="標楷體" w:hAnsi="標楷體"/>
                <w:sz w:val="16"/>
              </w:rPr>
            </w:pPr>
            <w:r w:rsidRPr="002459BB">
              <w:rPr>
                <w:rFonts w:ascii="標楷體" w:eastAsia="標楷體" w:hAnsi="標楷體"/>
                <w:sz w:val="16"/>
              </w:rPr>
              <w:t>年</w:t>
            </w:r>
          </w:p>
        </w:tc>
        <w:tc>
          <w:tcPr>
            <w:tcW w:w="3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B1509" w:rsidRPr="002459BB" w:rsidRDefault="003B1509" w:rsidP="00B91FA6">
            <w:pPr>
              <w:snapToGrid w:val="0"/>
              <w:spacing w:line="180" w:lineRule="exact"/>
              <w:jc w:val="center"/>
              <w:rPr>
                <w:rFonts w:ascii="標楷體" w:eastAsia="標楷體" w:hAnsi="標楷體"/>
                <w:sz w:val="16"/>
              </w:rPr>
            </w:pPr>
            <w:r w:rsidRPr="002459BB">
              <w:rPr>
                <w:rFonts w:ascii="標楷體" w:eastAsia="標楷體" w:hAnsi="標楷體"/>
                <w:sz w:val="16"/>
              </w:rPr>
              <w:t>月</w:t>
            </w:r>
          </w:p>
        </w:tc>
        <w:tc>
          <w:tcPr>
            <w:tcW w:w="3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B1509" w:rsidRPr="002459BB" w:rsidRDefault="003B1509" w:rsidP="00B91FA6">
            <w:pPr>
              <w:snapToGrid w:val="0"/>
              <w:spacing w:line="180" w:lineRule="exact"/>
              <w:jc w:val="center"/>
              <w:rPr>
                <w:rFonts w:ascii="標楷體" w:eastAsia="標楷體" w:hAnsi="標楷體"/>
                <w:sz w:val="16"/>
              </w:rPr>
            </w:pPr>
            <w:r w:rsidRPr="002459BB">
              <w:rPr>
                <w:rFonts w:ascii="標楷體" w:eastAsia="標楷體" w:hAnsi="標楷體"/>
                <w:sz w:val="16"/>
              </w:rPr>
              <w:t>日</w:t>
            </w:r>
          </w:p>
        </w:tc>
        <w:tc>
          <w:tcPr>
            <w:tcW w:w="109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B1509" w:rsidRPr="002459BB" w:rsidRDefault="003B1509" w:rsidP="00B91FA6">
            <w:pPr>
              <w:snapToGrid w:val="0"/>
              <w:spacing w:line="180" w:lineRule="exact"/>
              <w:jc w:val="center"/>
              <w:rPr>
                <w:rFonts w:ascii="標楷體" w:eastAsia="標楷體" w:hAnsi="標楷體"/>
                <w:sz w:val="16"/>
              </w:rPr>
            </w:pPr>
          </w:p>
        </w:tc>
        <w:tc>
          <w:tcPr>
            <w:tcW w:w="109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B1509" w:rsidRPr="002459BB" w:rsidRDefault="003B1509" w:rsidP="00B91FA6">
            <w:pPr>
              <w:snapToGrid w:val="0"/>
              <w:spacing w:line="180" w:lineRule="exact"/>
              <w:jc w:val="center"/>
              <w:rPr>
                <w:rFonts w:ascii="標楷體" w:eastAsia="標楷體" w:hAnsi="標楷體"/>
                <w:sz w:val="16"/>
              </w:rPr>
            </w:pPr>
          </w:p>
        </w:tc>
        <w:tc>
          <w:tcPr>
            <w:tcW w:w="82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B1509" w:rsidRPr="002459BB" w:rsidRDefault="003B1509" w:rsidP="00B91FA6">
            <w:pPr>
              <w:snapToGrid w:val="0"/>
              <w:spacing w:line="180" w:lineRule="exact"/>
              <w:jc w:val="center"/>
              <w:rPr>
                <w:rFonts w:ascii="標楷體" w:eastAsia="標楷體" w:hAnsi="標楷體"/>
                <w:sz w:val="16"/>
              </w:rPr>
            </w:pPr>
          </w:p>
        </w:tc>
        <w:tc>
          <w:tcPr>
            <w:tcW w:w="3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B1509" w:rsidRPr="002459BB" w:rsidRDefault="003B1509" w:rsidP="00B91FA6">
            <w:pPr>
              <w:snapToGrid w:val="0"/>
              <w:spacing w:line="180" w:lineRule="exact"/>
              <w:jc w:val="center"/>
              <w:rPr>
                <w:rFonts w:ascii="標楷體" w:eastAsia="標楷體" w:hAnsi="標楷體"/>
                <w:sz w:val="16"/>
              </w:rPr>
            </w:pPr>
            <w:r w:rsidRPr="002459BB">
              <w:rPr>
                <w:rFonts w:ascii="標楷體" w:eastAsia="標楷體" w:hAnsi="標楷體"/>
                <w:sz w:val="16"/>
              </w:rPr>
              <w:t>1</w:t>
            </w: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B1509" w:rsidRPr="002459BB" w:rsidRDefault="003B1509" w:rsidP="00B91FA6">
            <w:pPr>
              <w:snapToGrid w:val="0"/>
              <w:spacing w:line="180" w:lineRule="exact"/>
              <w:jc w:val="center"/>
              <w:rPr>
                <w:rFonts w:ascii="標楷體" w:eastAsia="標楷體" w:hAnsi="標楷體"/>
                <w:sz w:val="16"/>
              </w:rPr>
            </w:pPr>
            <w:r w:rsidRPr="002459BB">
              <w:rPr>
                <w:rFonts w:ascii="標楷體" w:eastAsia="標楷體" w:hAnsi="標楷體"/>
                <w:sz w:val="16"/>
              </w:rPr>
              <w:t>2</w:t>
            </w: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B1509" w:rsidRPr="002459BB" w:rsidRDefault="003B1509" w:rsidP="00B91FA6">
            <w:pPr>
              <w:snapToGrid w:val="0"/>
              <w:spacing w:line="180" w:lineRule="exact"/>
              <w:jc w:val="center"/>
              <w:rPr>
                <w:rFonts w:ascii="標楷體" w:eastAsia="標楷體" w:hAnsi="標楷體"/>
                <w:sz w:val="16"/>
              </w:rPr>
            </w:pPr>
            <w:r w:rsidRPr="002459BB">
              <w:rPr>
                <w:rFonts w:ascii="標楷體" w:eastAsia="標楷體" w:hAnsi="標楷體"/>
                <w:sz w:val="16"/>
              </w:rPr>
              <w:t>3</w:t>
            </w: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B1509" w:rsidRPr="002459BB" w:rsidRDefault="003B1509" w:rsidP="00B91FA6">
            <w:pPr>
              <w:snapToGrid w:val="0"/>
              <w:spacing w:line="180" w:lineRule="exact"/>
              <w:jc w:val="center"/>
              <w:rPr>
                <w:rFonts w:ascii="標楷體" w:eastAsia="標楷體" w:hAnsi="標楷體"/>
                <w:sz w:val="16"/>
              </w:rPr>
            </w:pPr>
            <w:r w:rsidRPr="002459BB">
              <w:rPr>
                <w:rFonts w:ascii="標楷體" w:eastAsia="標楷體" w:hAnsi="標楷體"/>
                <w:sz w:val="16"/>
              </w:rPr>
              <w:t>4</w:t>
            </w: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B1509" w:rsidRPr="002459BB" w:rsidRDefault="003B1509" w:rsidP="00B91FA6">
            <w:pPr>
              <w:snapToGrid w:val="0"/>
              <w:spacing w:line="180" w:lineRule="exact"/>
              <w:jc w:val="center"/>
              <w:rPr>
                <w:rFonts w:ascii="標楷體" w:eastAsia="標楷體" w:hAnsi="標楷體"/>
                <w:sz w:val="16"/>
              </w:rPr>
            </w:pPr>
            <w:r w:rsidRPr="002459BB">
              <w:rPr>
                <w:rFonts w:ascii="標楷體" w:eastAsia="標楷體" w:hAnsi="標楷體"/>
                <w:sz w:val="16"/>
              </w:rPr>
              <w:t>5</w:t>
            </w: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B1509" w:rsidRPr="002459BB" w:rsidRDefault="003B1509" w:rsidP="00B91FA6">
            <w:pPr>
              <w:snapToGrid w:val="0"/>
              <w:spacing w:line="180" w:lineRule="exact"/>
              <w:jc w:val="center"/>
              <w:rPr>
                <w:rFonts w:ascii="標楷體" w:eastAsia="標楷體" w:hAnsi="標楷體"/>
                <w:sz w:val="16"/>
              </w:rPr>
            </w:pPr>
            <w:r w:rsidRPr="002459BB">
              <w:rPr>
                <w:rFonts w:ascii="標楷體" w:eastAsia="標楷體" w:hAnsi="標楷體"/>
                <w:sz w:val="16"/>
              </w:rPr>
              <w:t>6</w:t>
            </w: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B1509" w:rsidRPr="002459BB" w:rsidRDefault="003B1509" w:rsidP="00B91FA6">
            <w:pPr>
              <w:snapToGrid w:val="0"/>
              <w:spacing w:line="180" w:lineRule="exact"/>
              <w:jc w:val="center"/>
              <w:rPr>
                <w:rFonts w:ascii="標楷體" w:eastAsia="標楷體" w:hAnsi="標楷體"/>
                <w:sz w:val="16"/>
              </w:rPr>
            </w:pPr>
            <w:r w:rsidRPr="002459BB">
              <w:rPr>
                <w:rFonts w:ascii="標楷體" w:eastAsia="標楷體" w:hAnsi="標楷體"/>
                <w:sz w:val="16"/>
              </w:rPr>
              <w:t>7</w:t>
            </w: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B1509" w:rsidRPr="002459BB" w:rsidRDefault="003B1509" w:rsidP="00B91FA6">
            <w:pPr>
              <w:snapToGrid w:val="0"/>
              <w:spacing w:line="180" w:lineRule="exact"/>
              <w:jc w:val="center"/>
              <w:rPr>
                <w:rFonts w:ascii="標楷體" w:eastAsia="標楷體" w:hAnsi="標楷體"/>
                <w:sz w:val="16"/>
              </w:rPr>
            </w:pPr>
            <w:r w:rsidRPr="002459BB">
              <w:rPr>
                <w:rFonts w:ascii="標楷體" w:eastAsia="標楷體" w:hAnsi="標楷體"/>
                <w:sz w:val="16"/>
              </w:rPr>
              <w:t>8</w:t>
            </w: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B1509" w:rsidRPr="002459BB" w:rsidRDefault="003B1509" w:rsidP="00B91FA6">
            <w:pPr>
              <w:snapToGrid w:val="0"/>
              <w:spacing w:line="180" w:lineRule="exact"/>
              <w:jc w:val="center"/>
              <w:rPr>
                <w:rFonts w:ascii="標楷體" w:eastAsia="標楷體" w:hAnsi="標楷體"/>
                <w:sz w:val="16"/>
              </w:rPr>
            </w:pPr>
            <w:r w:rsidRPr="002459BB">
              <w:rPr>
                <w:rFonts w:ascii="標楷體" w:eastAsia="標楷體" w:hAnsi="標楷體"/>
                <w:sz w:val="16"/>
              </w:rPr>
              <w:t>9</w:t>
            </w: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B1509" w:rsidRPr="002459BB" w:rsidRDefault="003B1509" w:rsidP="00B91FA6">
            <w:pPr>
              <w:snapToGrid w:val="0"/>
              <w:spacing w:line="180" w:lineRule="exact"/>
              <w:jc w:val="center"/>
              <w:rPr>
                <w:rFonts w:ascii="標楷體" w:eastAsia="標楷體" w:hAnsi="標楷體"/>
                <w:sz w:val="16"/>
              </w:rPr>
            </w:pPr>
            <w:r w:rsidRPr="002459BB">
              <w:rPr>
                <w:rFonts w:ascii="標楷體" w:eastAsia="標楷體" w:hAnsi="標楷體"/>
                <w:sz w:val="16"/>
              </w:rPr>
              <w:t>10</w:t>
            </w: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B1509" w:rsidRPr="002459BB" w:rsidRDefault="003B1509" w:rsidP="00B91FA6">
            <w:pPr>
              <w:snapToGrid w:val="0"/>
              <w:spacing w:line="180" w:lineRule="exact"/>
              <w:jc w:val="center"/>
              <w:rPr>
                <w:rFonts w:ascii="標楷體" w:eastAsia="標楷體" w:hAnsi="標楷體"/>
                <w:sz w:val="16"/>
              </w:rPr>
            </w:pPr>
            <w:r w:rsidRPr="002459BB">
              <w:rPr>
                <w:rFonts w:ascii="標楷體" w:eastAsia="標楷體" w:hAnsi="標楷體"/>
                <w:sz w:val="16"/>
              </w:rPr>
              <w:t>11</w:t>
            </w: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B1509" w:rsidRPr="002459BB" w:rsidRDefault="003B1509" w:rsidP="00B91FA6">
            <w:pPr>
              <w:snapToGrid w:val="0"/>
              <w:spacing w:line="180" w:lineRule="exact"/>
              <w:jc w:val="center"/>
              <w:rPr>
                <w:rFonts w:ascii="標楷體" w:eastAsia="標楷體" w:hAnsi="標楷體"/>
                <w:sz w:val="16"/>
              </w:rPr>
            </w:pPr>
            <w:r w:rsidRPr="002459BB">
              <w:rPr>
                <w:rFonts w:ascii="標楷體" w:eastAsia="標楷體" w:hAnsi="標楷體"/>
                <w:sz w:val="16"/>
              </w:rPr>
              <w:t>12</w:t>
            </w:r>
          </w:p>
        </w:tc>
        <w:tc>
          <w:tcPr>
            <w:tcW w:w="4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B1509" w:rsidRPr="002459BB" w:rsidRDefault="003B1509" w:rsidP="00B91FA6">
            <w:pPr>
              <w:snapToGrid w:val="0"/>
              <w:spacing w:line="180" w:lineRule="exact"/>
              <w:jc w:val="center"/>
              <w:rPr>
                <w:rFonts w:ascii="標楷體" w:eastAsia="標楷體" w:hAnsi="標楷體"/>
                <w:sz w:val="16"/>
              </w:rPr>
            </w:pPr>
            <w:r w:rsidRPr="002459BB">
              <w:rPr>
                <w:rFonts w:ascii="標楷體" w:eastAsia="標楷體" w:hAnsi="標楷體"/>
                <w:sz w:val="16"/>
              </w:rPr>
              <w:t>13</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B1509" w:rsidRPr="002459BB" w:rsidRDefault="003B1509" w:rsidP="00B91FA6">
            <w:pPr>
              <w:snapToGrid w:val="0"/>
              <w:spacing w:line="180" w:lineRule="exact"/>
              <w:jc w:val="center"/>
              <w:rPr>
                <w:rFonts w:ascii="標楷體" w:eastAsia="標楷體" w:hAnsi="標楷體"/>
                <w:sz w:val="16"/>
              </w:rPr>
            </w:pPr>
            <w:r w:rsidRPr="002459BB">
              <w:rPr>
                <w:rFonts w:ascii="標楷體" w:eastAsia="標楷體" w:hAnsi="標楷體"/>
                <w:sz w:val="16"/>
              </w:rPr>
              <w:t>14</w:t>
            </w: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B1509" w:rsidRPr="002459BB" w:rsidRDefault="003B1509" w:rsidP="00B91FA6">
            <w:pPr>
              <w:snapToGrid w:val="0"/>
              <w:spacing w:line="180" w:lineRule="exact"/>
              <w:jc w:val="center"/>
              <w:rPr>
                <w:rFonts w:ascii="標楷體" w:eastAsia="標楷體" w:hAnsi="標楷體"/>
                <w:sz w:val="16"/>
              </w:rPr>
            </w:pPr>
            <w:r w:rsidRPr="002459BB">
              <w:rPr>
                <w:rFonts w:ascii="標楷體" w:eastAsia="標楷體" w:hAnsi="標楷體"/>
                <w:sz w:val="16"/>
              </w:rPr>
              <w:t>15</w:t>
            </w:r>
          </w:p>
        </w:tc>
        <w:tc>
          <w:tcPr>
            <w:tcW w:w="55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B1509" w:rsidRPr="002459BB" w:rsidRDefault="003B1509" w:rsidP="00B91FA6">
            <w:pPr>
              <w:snapToGrid w:val="0"/>
              <w:spacing w:line="180" w:lineRule="exact"/>
              <w:jc w:val="center"/>
              <w:rPr>
                <w:rFonts w:ascii="標楷體" w:eastAsia="標楷體" w:hAnsi="標楷體"/>
                <w:sz w:val="16"/>
              </w:rPr>
            </w:pP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B1509" w:rsidRPr="002459BB" w:rsidRDefault="003B1509" w:rsidP="00B91FA6">
            <w:pPr>
              <w:snapToGrid w:val="0"/>
              <w:spacing w:line="180" w:lineRule="exact"/>
              <w:jc w:val="center"/>
              <w:rPr>
                <w:rFonts w:ascii="標楷體" w:eastAsia="標楷體" w:hAnsi="標楷體"/>
                <w:sz w:val="16"/>
              </w:rPr>
            </w:pPr>
            <w:r w:rsidRPr="002459BB">
              <w:rPr>
                <w:rFonts w:ascii="標楷體" w:eastAsia="標楷體" w:hAnsi="標楷體"/>
                <w:sz w:val="16"/>
              </w:rPr>
              <w:t>次數</w:t>
            </w: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B1509" w:rsidRPr="002459BB" w:rsidRDefault="003B1509" w:rsidP="00B91FA6">
            <w:pPr>
              <w:snapToGrid w:val="0"/>
              <w:spacing w:line="180" w:lineRule="exact"/>
              <w:jc w:val="center"/>
              <w:rPr>
                <w:rFonts w:ascii="標楷體" w:eastAsia="標楷體" w:hAnsi="標楷體"/>
                <w:sz w:val="16"/>
              </w:rPr>
            </w:pPr>
            <w:r w:rsidRPr="002459BB">
              <w:rPr>
                <w:rFonts w:ascii="標楷體" w:eastAsia="標楷體" w:hAnsi="標楷體"/>
                <w:sz w:val="16"/>
              </w:rPr>
              <w:t>1</w:t>
            </w: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B1509" w:rsidRPr="002459BB" w:rsidRDefault="003B1509" w:rsidP="00B91FA6">
            <w:pPr>
              <w:snapToGrid w:val="0"/>
              <w:spacing w:line="180" w:lineRule="exact"/>
              <w:jc w:val="center"/>
              <w:rPr>
                <w:rFonts w:ascii="標楷體" w:eastAsia="標楷體" w:hAnsi="標楷體"/>
                <w:sz w:val="16"/>
              </w:rPr>
            </w:pPr>
            <w:r w:rsidRPr="002459BB">
              <w:rPr>
                <w:rFonts w:ascii="標楷體" w:eastAsia="標楷體" w:hAnsi="標楷體"/>
                <w:sz w:val="16"/>
              </w:rPr>
              <w:t>2</w:t>
            </w: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B1509" w:rsidRPr="002459BB" w:rsidRDefault="003B1509" w:rsidP="00B91FA6">
            <w:pPr>
              <w:snapToGrid w:val="0"/>
              <w:spacing w:line="180" w:lineRule="exact"/>
              <w:jc w:val="center"/>
              <w:rPr>
                <w:rFonts w:ascii="標楷體" w:eastAsia="標楷體" w:hAnsi="標楷體"/>
                <w:sz w:val="16"/>
              </w:rPr>
            </w:pPr>
            <w:r w:rsidRPr="002459BB">
              <w:rPr>
                <w:rFonts w:ascii="標楷體" w:eastAsia="標楷體" w:hAnsi="標楷體"/>
                <w:sz w:val="16"/>
              </w:rPr>
              <w:t>3</w:t>
            </w: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B1509" w:rsidRPr="002459BB" w:rsidRDefault="003B1509" w:rsidP="00B91FA6">
            <w:pPr>
              <w:snapToGrid w:val="0"/>
              <w:spacing w:line="180" w:lineRule="exact"/>
              <w:jc w:val="center"/>
              <w:rPr>
                <w:rFonts w:ascii="標楷體" w:eastAsia="標楷體" w:hAnsi="標楷體"/>
                <w:sz w:val="16"/>
              </w:rPr>
            </w:pPr>
            <w:r w:rsidRPr="002459BB">
              <w:rPr>
                <w:rFonts w:ascii="標楷體" w:eastAsia="標楷體" w:hAnsi="標楷體"/>
                <w:sz w:val="16"/>
              </w:rPr>
              <w:t>4</w:t>
            </w: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B1509" w:rsidRPr="002459BB" w:rsidRDefault="003B1509" w:rsidP="00B91FA6">
            <w:pPr>
              <w:snapToGrid w:val="0"/>
              <w:spacing w:line="180" w:lineRule="exact"/>
              <w:jc w:val="center"/>
              <w:rPr>
                <w:rFonts w:ascii="標楷體" w:eastAsia="標楷體" w:hAnsi="標楷體"/>
                <w:sz w:val="16"/>
              </w:rPr>
            </w:pPr>
            <w:r w:rsidRPr="002459BB">
              <w:rPr>
                <w:rFonts w:ascii="標楷體" w:eastAsia="標楷體" w:hAnsi="標楷體"/>
                <w:sz w:val="16"/>
              </w:rPr>
              <w:t>5</w:t>
            </w:r>
          </w:p>
        </w:tc>
        <w:tc>
          <w:tcPr>
            <w:tcW w:w="104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B1509" w:rsidRPr="002459BB" w:rsidRDefault="003B1509" w:rsidP="00B91FA6">
            <w:pPr>
              <w:snapToGrid w:val="0"/>
              <w:spacing w:line="180" w:lineRule="exact"/>
              <w:jc w:val="center"/>
              <w:rPr>
                <w:rFonts w:ascii="標楷體" w:eastAsia="標楷體" w:hAnsi="標楷體"/>
                <w:sz w:val="16"/>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B1509" w:rsidRPr="002459BB" w:rsidRDefault="003B1509" w:rsidP="00B91FA6">
            <w:pPr>
              <w:snapToGrid w:val="0"/>
              <w:spacing w:line="180" w:lineRule="exact"/>
              <w:jc w:val="center"/>
              <w:rPr>
                <w:rFonts w:ascii="標楷體" w:eastAsia="標楷體" w:hAnsi="標楷體"/>
                <w:sz w:val="16"/>
              </w:rPr>
            </w:pPr>
          </w:p>
        </w:tc>
      </w:tr>
      <w:tr w:rsidR="003D24F4" w:rsidRPr="002459BB" w:rsidTr="003B1509">
        <w:trPr>
          <w:cantSplit/>
          <w:jc w:val="center"/>
        </w:trPr>
        <w:tc>
          <w:tcPr>
            <w:tcW w:w="55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109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r w:rsidRPr="002459BB">
              <w:rPr>
                <w:rFonts w:ascii="標楷體" w:eastAsia="標楷體" w:hAnsi="標楷體"/>
                <w:sz w:val="16"/>
              </w:rPr>
              <w:t>1</w:t>
            </w:r>
          </w:p>
        </w:tc>
        <w:tc>
          <w:tcPr>
            <w:tcW w:w="109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r w:rsidRPr="002459BB">
              <w:rPr>
                <w:rFonts w:ascii="標楷體" w:eastAsia="標楷體" w:hAnsi="標楷體"/>
                <w:sz w:val="16"/>
              </w:rPr>
              <w:t>年   月  日</w:t>
            </w: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center"/>
              <w:rPr>
                <w:rFonts w:ascii="標楷體" w:eastAsia="標楷體" w:hAnsi="標楷體"/>
                <w:sz w:val="16"/>
              </w:rPr>
            </w:pPr>
            <w:r w:rsidRPr="002459BB">
              <w:rPr>
                <w:rFonts w:ascii="標楷體" w:eastAsia="標楷體" w:hAnsi="標楷體"/>
                <w:sz w:val="16"/>
              </w:rPr>
              <w:t>日期</w:t>
            </w:r>
          </w:p>
        </w:tc>
        <w:tc>
          <w:tcPr>
            <w:tcW w:w="3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4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55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center"/>
              <w:rPr>
                <w:rFonts w:ascii="標楷體" w:eastAsia="標楷體" w:hAnsi="標楷體"/>
                <w:sz w:val="16"/>
              </w:rPr>
            </w:pPr>
            <w:r w:rsidRPr="002459BB">
              <w:rPr>
                <w:rFonts w:ascii="標楷體" w:eastAsia="標楷體" w:hAnsi="標楷體"/>
                <w:sz w:val="16"/>
              </w:rPr>
              <w:t>日期</w:t>
            </w: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104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105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r>
      <w:tr w:rsidR="003D24F4" w:rsidRPr="002459BB" w:rsidTr="003B1509">
        <w:trPr>
          <w:cantSplit/>
          <w:jc w:val="center"/>
        </w:trPr>
        <w:tc>
          <w:tcPr>
            <w:tcW w:w="5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109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109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center"/>
              <w:rPr>
                <w:rFonts w:ascii="標楷體" w:eastAsia="標楷體" w:hAnsi="標楷體"/>
                <w:sz w:val="16"/>
              </w:rPr>
            </w:pPr>
            <w:r w:rsidRPr="002459BB">
              <w:rPr>
                <w:rFonts w:ascii="標楷體" w:eastAsia="標楷體" w:hAnsi="標楷體"/>
                <w:sz w:val="16"/>
              </w:rPr>
              <w:t>劑量</w:t>
            </w:r>
          </w:p>
        </w:tc>
        <w:tc>
          <w:tcPr>
            <w:tcW w:w="3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4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55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E35191">
            <w:pPr>
              <w:snapToGrid w:val="0"/>
              <w:spacing w:before="54" w:after="54" w:line="180" w:lineRule="exact"/>
              <w:jc w:val="center"/>
              <w:rPr>
                <w:rFonts w:ascii="標楷體" w:eastAsia="標楷體" w:hAnsi="標楷體"/>
                <w:sz w:val="16"/>
              </w:rPr>
            </w:pPr>
            <w:r w:rsidRPr="002459BB">
              <w:rPr>
                <w:rFonts w:ascii="標楷體" w:eastAsia="標楷體" w:hAnsi="標楷體"/>
                <w:sz w:val="16"/>
              </w:rPr>
              <w:t>H</w:t>
            </w:r>
            <w:r w:rsidR="00E35191" w:rsidRPr="002459BB">
              <w:rPr>
                <w:rFonts w:ascii="標楷體" w:eastAsia="標楷體" w:hAnsi="標楷體" w:hint="eastAsia"/>
                <w:sz w:val="16"/>
              </w:rPr>
              <w:t>b</w:t>
            </w: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104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r>
      <w:tr w:rsidR="003D24F4" w:rsidRPr="002459BB" w:rsidTr="003B1509">
        <w:trPr>
          <w:cantSplit/>
          <w:jc w:val="center"/>
        </w:trPr>
        <w:tc>
          <w:tcPr>
            <w:tcW w:w="55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109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r w:rsidRPr="002459BB">
              <w:rPr>
                <w:rFonts w:ascii="標楷體" w:eastAsia="標楷體" w:hAnsi="標楷體"/>
                <w:sz w:val="16"/>
              </w:rPr>
              <w:t>2</w:t>
            </w:r>
          </w:p>
        </w:tc>
        <w:tc>
          <w:tcPr>
            <w:tcW w:w="109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r w:rsidRPr="002459BB">
              <w:rPr>
                <w:rFonts w:ascii="標楷體" w:eastAsia="標楷體" w:hAnsi="標楷體"/>
                <w:sz w:val="16"/>
              </w:rPr>
              <w:t>年   月  日</w:t>
            </w: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center"/>
              <w:rPr>
                <w:rFonts w:ascii="標楷體" w:eastAsia="標楷體" w:hAnsi="標楷體"/>
                <w:sz w:val="16"/>
              </w:rPr>
            </w:pPr>
            <w:r w:rsidRPr="002459BB">
              <w:rPr>
                <w:rFonts w:ascii="標楷體" w:eastAsia="標楷體" w:hAnsi="標楷體"/>
                <w:sz w:val="16"/>
              </w:rPr>
              <w:t>日期</w:t>
            </w:r>
          </w:p>
        </w:tc>
        <w:tc>
          <w:tcPr>
            <w:tcW w:w="3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4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55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center"/>
              <w:rPr>
                <w:rFonts w:ascii="標楷體" w:eastAsia="標楷體" w:hAnsi="標楷體"/>
                <w:sz w:val="16"/>
              </w:rPr>
            </w:pPr>
            <w:r w:rsidRPr="002459BB">
              <w:rPr>
                <w:rFonts w:ascii="標楷體" w:eastAsia="標楷體" w:hAnsi="標楷體"/>
                <w:sz w:val="16"/>
              </w:rPr>
              <w:t>日期</w:t>
            </w: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104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105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r>
      <w:tr w:rsidR="003D24F4" w:rsidRPr="002459BB" w:rsidTr="003B1509">
        <w:trPr>
          <w:cantSplit/>
          <w:jc w:val="center"/>
        </w:trPr>
        <w:tc>
          <w:tcPr>
            <w:tcW w:w="5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109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109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center"/>
              <w:rPr>
                <w:rFonts w:ascii="標楷體" w:eastAsia="標楷體" w:hAnsi="標楷體"/>
                <w:sz w:val="16"/>
              </w:rPr>
            </w:pPr>
            <w:r w:rsidRPr="002459BB">
              <w:rPr>
                <w:rFonts w:ascii="標楷體" w:eastAsia="標楷體" w:hAnsi="標楷體"/>
                <w:sz w:val="16"/>
              </w:rPr>
              <w:t>劑量</w:t>
            </w:r>
          </w:p>
        </w:tc>
        <w:tc>
          <w:tcPr>
            <w:tcW w:w="3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4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55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E35191" w:rsidP="00B91FA6">
            <w:pPr>
              <w:snapToGrid w:val="0"/>
              <w:spacing w:before="54" w:after="54" w:line="180" w:lineRule="exact"/>
              <w:jc w:val="center"/>
              <w:rPr>
                <w:rFonts w:ascii="標楷體" w:eastAsia="標楷體" w:hAnsi="標楷體"/>
                <w:sz w:val="16"/>
              </w:rPr>
            </w:pPr>
            <w:r w:rsidRPr="002459BB">
              <w:rPr>
                <w:rFonts w:ascii="標楷體" w:eastAsia="標楷體" w:hAnsi="標楷體"/>
                <w:sz w:val="16"/>
              </w:rPr>
              <w:t>H</w:t>
            </w:r>
            <w:r w:rsidRPr="002459BB">
              <w:rPr>
                <w:rFonts w:ascii="標楷體" w:eastAsia="標楷體" w:hAnsi="標楷體" w:hint="eastAsia"/>
                <w:sz w:val="16"/>
              </w:rPr>
              <w:t>b</w:t>
            </w: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104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r>
      <w:tr w:rsidR="003D24F4" w:rsidRPr="002459BB" w:rsidTr="003B1509">
        <w:trPr>
          <w:cantSplit/>
          <w:jc w:val="center"/>
        </w:trPr>
        <w:tc>
          <w:tcPr>
            <w:tcW w:w="55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109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r w:rsidRPr="002459BB">
              <w:rPr>
                <w:rFonts w:ascii="標楷體" w:eastAsia="標楷體" w:hAnsi="標楷體"/>
                <w:sz w:val="16"/>
              </w:rPr>
              <w:t>3</w:t>
            </w:r>
          </w:p>
        </w:tc>
        <w:tc>
          <w:tcPr>
            <w:tcW w:w="109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r w:rsidRPr="002459BB">
              <w:rPr>
                <w:rFonts w:ascii="標楷體" w:eastAsia="標楷體" w:hAnsi="標楷體"/>
                <w:sz w:val="16"/>
              </w:rPr>
              <w:t>年   月  日</w:t>
            </w: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center"/>
              <w:rPr>
                <w:rFonts w:ascii="標楷體" w:eastAsia="標楷體" w:hAnsi="標楷體"/>
                <w:sz w:val="16"/>
              </w:rPr>
            </w:pPr>
            <w:r w:rsidRPr="002459BB">
              <w:rPr>
                <w:rFonts w:ascii="標楷體" w:eastAsia="標楷體" w:hAnsi="標楷體"/>
                <w:sz w:val="16"/>
              </w:rPr>
              <w:t>日期</w:t>
            </w:r>
          </w:p>
        </w:tc>
        <w:tc>
          <w:tcPr>
            <w:tcW w:w="3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4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55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center"/>
              <w:rPr>
                <w:rFonts w:ascii="標楷體" w:eastAsia="標楷體" w:hAnsi="標楷體"/>
                <w:sz w:val="16"/>
              </w:rPr>
            </w:pPr>
            <w:r w:rsidRPr="002459BB">
              <w:rPr>
                <w:rFonts w:ascii="標楷體" w:eastAsia="標楷體" w:hAnsi="標楷體"/>
                <w:sz w:val="16"/>
              </w:rPr>
              <w:t>日期</w:t>
            </w: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104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105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r>
      <w:tr w:rsidR="003D24F4" w:rsidRPr="002459BB" w:rsidTr="003B1509">
        <w:trPr>
          <w:cantSplit/>
          <w:jc w:val="center"/>
        </w:trPr>
        <w:tc>
          <w:tcPr>
            <w:tcW w:w="5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109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109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center"/>
              <w:rPr>
                <w:rFonts w:ascii="標楷體" w:eastAsia="標楷體" w:hAnsi="標楷體"/>
                <w:sz w:val="16"/>
              </w:rPr>
            </w:pPr>
            <w:r w:rsidRPr="002459BB">
              <w:rPr>
                <w:rFonts w:ascii="標楷體" w:eastAsia="標楷體" w:hAnsi="標楷體"/>
                <w:sz w:val="16"/>
              </w:rPr>
              <w:t>劑量</w:t>
            </w:r>
          </w:p>
        </w:tc>
        <w:tc>
          <w:tcPr>
            <w:tcW w:w="3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4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55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E35191" w:rsidP="00B91FA6">
            <w:pPr>
              <w:snapToGrid w:val="0"/>
              <w:spacing w:before="54" w:after="54" w:line="180" w:lineRule="exact"/>
              <w:jc w:val="center"/>
              <w:rPr>
                <w:rFonts w:ascii="標楷體" w:eastAsia="標楷體" w:hAnsi="標楷體"/>
                <w:sz w:val="16"/>
              </w:rPr>
            </w:pPr>
            <w:r w:rsidRPr="002459BB">
              <w:rPr>
                <w:rFonts w:ascii="標楷體" w:eastAsia="標楷體" w:hAnsi="標楷體"/>
                <w:sz w:val="16"/>
              </w:rPr>
              <w:t>H</w:t>
            </w:r>
            <w:r w:rsidRPr="002459BB">
              <w:rPr>
                <w:rFonts w:ascii="標楷體" w:eastAsia="標楷體" w:hAnsi="標楷體" w:hint="eastAsia"/>
                <w:sz w:val="16"/>
              </w:rPr>
              <w:t>b</w:t>
            </w: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104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r>
      <w:tr w:rsidR="003D24F4" w:rsidRPr="002459BB" w:rsidTr="003B1509">
        <w:trPr>
          <w:cantSplit/>
          <w:jc w:val="center"/>
        </w:trPr>
        <w:tc>
          <w:tcPr>
            <w:tcW w:w="55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109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r w:rsidRPr="002459BB">
              <w:rPr>
                <w:rFonts w:ascii="標楷體" w:eastAsia="標楷體" w:hAnsi="標楷體"/>
                <w:sz w:val="16"/>
              </w:rPr>
              <w:t>4</w:t>
            </w:r>
          </w:p>
        </w:tc>
        <w:tc>
          <w:tcPr>
            <w:tcW w:w="109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r w:rsidRPr="002459BB">
              <w:rPr>
                <w:rFonts w:ascii="標楷體" w:eastAsia="標楷體" w:hAnsi="標楷體"/>
                <w:sz w:val="16"/>
              </w:rPr>
              <w:t>年   月  日</w:t>
            </w: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center"/>
              <w:rPr>
                <w:rFonts w:ascii="標楷體" w:eastAsia="標楷體" w:hAnsi="標楷體"/>
                <w:sz w:val="16"/>
              </w:rPr>
            </w:pPr>
            <w:r w:rsidRPr="002459BB">
              <w:rPr>
                <w:rFonts w:ascii="標楷體" w:eastAsia="標楷體" w:hAnsi="標楷體"/>
                <w:sz w:val="16"/>
              </w:rPr>
              <w:t>日期</w:t>
            </w:r>
          </w:p>
        </w:tc>
        <w:tc>
          <w:tcPr>
            <w:tcW w:w="3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4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55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center"/>
              <w:rPr>
                <w:rFonts w:ascii="標楷體" w:eastAsia="標楷體" w:hAnsi="標楷體"/>
                <w:sz w:val="16"/>
              </w:rPr>
            </w:pPr>
            <w:r w:rsidRPr="002459BB">
              <w:rPr>
                <w:rFonts w:ascii="標楷體" w:eastAsia="標楷體" w:hAnsi="標楷體"/>
                <w:sz w:val="16"/>
              </w:rPr>
              <w:t>日期</w:t>
            </w: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104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105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r>
      <w:tr w:rsidR="003D24F4" w:rsidRPr="002459BB" w:rsidTr="003B1509">
        <w:trPr>
          <w:cantSplit/>
          <w:jc w:val="center"/>
        </w:trPr>
        <w:tc>
          <w:tcPr>
            <w:tcW w:w="5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109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109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center"/>
              <w:rPr>
                <w:rFonts w:ascii="標楷體" w:eastAsia="標楷體" w:hAnsi="標楷體"/>
                <w:sz w:val="16"/>
              </w:rPr>
            </w:pPr>
            <w:r w:rsidRPr="002459BB">
              <w:rPr>
                <w:rFonts w:ascii="標楷體" w:eastAsia="標楷體" w:hAnsi="標楷體"/>
                <w:sz w:val="16"/>
              </w:rPr>
              <w:t>劑量</w:t>
            </w:r>
          </w:p>
        </w:tc>
        <w:tc>
          <w:tcPr>
            <w:tcW w:w="3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4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55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E35191" w:rsidP="00B91FA6">
            <w:pPr>
              <w:snapToGrid w:val="0"/>
              <w:spacing w:before="54" w:after="54" w:line="180" w:lineRule="exact"/>
              <w:jc w:val="center"/>
              <w:rPr>
                <w:rFonts w:ascii="標楷體" w:eastAsia="標楷體" w:hAnsi="標楷體"/>
                <w:sz w:val="16"/>
              </w:rPr>
            </w:pPr>
            <w:r w:rsidRPr="002459BB">
              <w:rPr>
                <w:rFonts w:ascii="標楷體" w:eastAsia="標楷體" w:hAnsi="標楷體"/>
                <w:sz w:val="16"/>
              </w:rPr>
              <w:t>H</w:t>
            </w:r>
            <w:r w:rsidRPr="002459BB">
              <w:rPr>
                <w:rFonts w:ascii="標楷體" w:eastAsia="標楷體" w:hAnsi="標楷體" w:hint="eastAsia"/>
                <w:sz w:val="16"/>
              </w:rPr>
              <w:t>b</w:t>
            </w: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104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r>
      <w:tr w:rsidR="003D24F4" w:rsidRPr="002459BB" w:rsidTr="003B1509">
        <w:trPr>
          <w:cantSplit/>
          <w:jc w:val="center"/>
        </w:trPr>
        <w:tc>
          <w:tcPr>
            <w:tcW w:w="55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109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r w:rsidRPr="002459BB">
              <w:rPr>
                <w:rFonts w:ascii="標楷體" w:eastAsia="標楷體" w:hAnsi="標楷體"/>
                <w:sz w:val="16"/>
              </w:rPr>
              <w:t>5</w:t>
            </w:r>
          </w:p>
        </w:tc>
        <w:tc>
          <w:tcPr>
            <w:tcW w:w="109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r w:rsidRPr="002459BB">
              <w:rPr>
                <w:rFonts w:ascii="標楷體" w:eastAsia="標楷體" w:hAnsi="標楷體"/>
                <w:sz w:val="16"/>
              </w:rPr>
              <w:t>年   月  日</w:t>
            </w: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center"/>
              <w:rPr>
                <w:rFonts w:ascii="標楷體" w:eastAsia="標楷體" w:hAnsi="標楷體"/>
                <w:sz w:val="16"/>
              </w:rPr>
            </w:pPr>
            <w:r w:rsidRPr="002459BB">
              <w:rPr>
                <w:rFonts w:ascii="標楷體" w:eastAsia="標楷體" w:hAnsi="標楷體"/>
                <w:sz w:val="16"/>
              </w:rPr>
              <w:t>日期</w:t>
            </w:r>
          </w:p>
        </w:tc>
        <w:tc>
          <w:tcPr>
            <w:tcW w:w="3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4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55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center"/>
              <w:rPr>
                <w:rFonts w:ascii="標楷體" w:eastAsia="標楷體" w:hAnsi="標楷體"/>
                <w:sz w:val="16"/>
              </w:rPr>
            </w:pPr>
            <w:r w:rsidRPr="002459BB">
              <w:rPr>
                <w:rFonts w:ascii="標楷體" w:eastAsia="標楷體" w:hAnsi="標楷體"/>
                <w:sz w:val="16"/>
              </w:rPr>
              <w:t>日期</w:t>
            </w: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104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105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r>
      <w:tr w:rsidR="003D24F4" w:rsidRPr="002459BB" w:rsidTr="003B1509">
        <w:trPr>
          <w:cantSplit/>
          <w:jc w:val="center"/>
        </w:trPr>
        <w:tc>
          <w:tcPr>
            <w:tcW w:w="5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109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109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center"/>
              <w:rPr>
                <w:rFonts w:ascii="標楷體" w:eastAsia="標楷體" w:hAnsi="標楷體"/>
                <w:sz w:val="16"/>
              </w:rPr>
            </w:pPr>
            <w:r w:rsidRPr="002459BB">
              <w:rPr>
                <w:rFonts w:ascii="標楷體" w:eastAsia="標楷體" w:hAnsi="標楷體"/>
                <w:sz w:val="16"/>
              </w:rPr>
              <w:t>劑量</w:t>
            </w:r>
          </w:p>
        </w:tc>
        <w:tc>
          <w:tcPr>
            <w:tcW w:w="3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4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55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E35191" w:rsidP="00B91FA6">
            <w:pPr>
              <w:snapToGrid w:val="0"/>
              <w:spacing w:before="54" w:after="54" w:line="180" w:lineRule="exact"/>
              <w:jc w:val="center"/>
              <w:rPr>
                <w:rFonts w:ascii="標楷體" w:eastAsia="標楷體" w:hAnsi="標楷體"/>
                <w:sz w:val="16"/>
              </w:rPr>
            </w:pPr>
            <w:r w:rsidRPr="002459BB">
              <w:rPr>
                <w:rFonts w:ascii="標楷體" w:eastAsia="標楷體" w:hAnsi="標楷體"/>
                <w:sz w:val="16"/>
              </w:rPr>
              <w:t>H</w:t>
            </w:r>
            <w:r w:rsidRPr="002459BB">
              <w:rPr>
                <w:rFonts w:ascii="標楷體" w:eastAsia="標楷體" w:hAnsi="標楷體" w:hint="eastAsia"/>
                <w:sz w:val="16"/>
              </w:rPr>
              <w:t>b</w:t>
            </w: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104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r>
      <w:tr w:rsidR="003D24F4" w:rsidRPr="002459BB" w:rsidTr="003B1509">
        <w:trPr>
          <w:cantSplit/>
          <w:jc w:val="center"/>
        </w:trPr>
        <w:tc>
          <w:tcPr>
            <w:tcW w:w="55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109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r w:rsidRPr="002459BB">
              <w:rPr>
                <w:rFonts w:ascii="標楷體" w:eastAsia="標楷體" w:hAnsi="標楷體"/>
                <w:sz w:val="16"/>
              </w:rPr>
              <w:t>6</w:t>
            </w:r>
          </w:p>
        </w:tc>
        <w:tc>
          <w:tcPr>
            <w:tcW w:w="109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r w:rsidRPr="002459BB">
              <w:rPr>
                <w:rFonts w:ascii="標楷體" w:eastAsia="標楷體" w:hAnsi="標楷體"/>
                <w:sz w:val="16"/>
              </w:rPr>
              <w:t>年   月  日</w:t>
            </w: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center"/>
              <w:rPr>
                <w:rFonts w:ascii="標楷體" w:eastAsia="標楷體" w:hAnsi="標楷體"/>
                <w:sz w:val="16"/>
              </w:rPr>
            </w:pPr>
            <w:r w:rsidRPr="002459BB">
              <w:rPr>
                <w:rFonts w:ascii="標楷體" w:eastAsia="標楷體" w:hAnsi="標楷體"/>
                <w:sz w:val="16"/>
              </w:rPr>
              <w:t>日期</w:t>
            </w:r>
          </w:p>
        </w:tc>
        <w:tc>
          <w:tcPr>
            <w:tcW w:w="3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4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55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center"/>
              <w:rPr>
                <w:rFonts w:ascii="標楷體" w:eastAsia="標楷體" w:hAnsi="標楷體"/>
                <w:sz w:val="16"/>
              </w:rPr>
            </w:pPr>
            <w:r w:rsidRPr="002459BB">
              <w:rPr>
                <w:rFonts w:ascii="標楷體" w:eastAsia="標楷體" w:hAnsi="標楷體"/>
                <w:sz w:val="16"/>
              </w:rPr>
              <w:t>日期</w:t>
            </w: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104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105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r>
      <w:tr w:rsidR="003D24F4" w:rsidRPr="002459BB" w:rsidTr="003B1509">
        <w:trPr>
          <w:cantSplit/>
          <w:jc w:val="center"/>
        </w:trPr>
        <w:tc>
          <w:tcPr>
            <w:tcW w:w="5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109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109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center"/>
              <w:rPr>
                <w:rFonts w:ascii="標楷體" w:eastAsia="標楷體" w:hAnsi="標楷體"/>
                <w:sz w:val="16"/>
              </w:rPr>
            </w:pPr>
            <w:r w:rsidRPr="002459BB">
              <w:rPr>
                <w:rFonts w:ascii="標楷體" w:eastAsia="標楷體" w:hAnsi="標楷體"/>
                <w:sz w:val="16"/>
              </w:rPr>
              <w:t>劑量</w:t>
            </w:r>
          </w:p>
        </w:tc>
        <w:tc>
          <w:tcPr>
            <w:tcW w:w="3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4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55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E35191" w:rsidP="00B91FA6">
            <w:pPr>
              <w:snapToGrid w:val="0"/>
              <w:spacing w:before="54" w:after="54" w:line="180" w:lineRule="exact"/>
              <w:jc w:val="center"/>
              <w:rPr>
                <w:rFonts w:ascii="標楷體" w:eastAsia="標楷體" w:hAnsi="標楷體"/>
                <w:sz w:val="16"/>
              </w:rPr>
            </w:pPr>
            <w:r w:rsidRPr="002459BB">
              <w:rPr>
                <w:rFonts w:ascii="標楷體" w:eastAsia="標楷體" w:hAnsi="標楷體"/>
                <w:sz w:val="16"/>
              </w:rPr>
              <w:t>H</w:t>
            </w:r>
            <w:r w:rsidRPr="002459BB">
              <w:rPr>
                <w:rFonts w:ascii="標楷體" w:eastAsia="標楷體" w:hAnsi="標楷體" w:hint="eastAsia"/>
                <w:sz w:val="16"/>
              </w:rPr>
              <w:t>b</w:t>
            </w: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104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r>
      <w:tr w:rsidR="003D24F4" w:rsidRPr="002459BB" w:rsidTr="003B1509">
        <w:trPr>
          <w:cantSplit/>
          <w:jc w:val="center"/>
        </w:trPr>
        <w:tc>
          <w:tcPr>
            <w:tcW w:w="55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109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r w:rsidRPr="002459BB">
              <w:rPr>
                <w:rFonts w:ascii="標楷體" w:eastAsia="標楷體" w:hAnsi="標楷體"/>
                <w:sz w:val="16"/>
              </w:rPr>
              <w:t>7</w:t>
            </w:r>
          </w:p>
        </w:tc>
        <w:tc>
          <w:tcPr>
            <w:tcW w:w="109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r w:rsidRPr="002459BB">
              <w:rPr>
                <w:rFonts w:ascii="標楷體" w:eastAsia="標楷體" w:hAnsi="標楷體"/>
                <w:sz w:val="16"/>
              </w:rPr>
              <w:t>年   月  日</w:t>
            </w: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center"/>
              <w:rPr>
                <w:rFonts w:ascii="標楷體" w:eastAsia="標楷體" w:hAnsi="標楷體"/>
                <w:sz w:val="16"/>
              </w:rPr>
            </w:pPr>
            <w:r w:rsidRPr="002459BB">
              <w:rPr>
                <w:rFonts w:ascii="標楷體" w:eastAsia="標楷體" w:hAnsi="標楷體"/>
                <w:sz w:val="16"/>
              </w:rPr>
              <w:t>日期</w:t>
            </w:r>
          </w:p>
        </w:tc>
        <w:tc>
          <w:tcPr>
            <w:tcW w:w="3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4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55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center"/>
              <w:rPr>
                <w:rFonts w:ascii="標楷體" w:eastAsia="標楷體" w:hAnsi="標楷體"/>
                <w:sz w:val="16"/>
              </w:rPr>
            </w:pPr>
            <w:r w:rsidRPr="002459BB">
              <w:rPr>
                <w:rFonts w:ascii="標楷體" w:eastAsia="標楷體" w:hAnsi="標楷體"/>
                <w:sz w:val="16"/>
              </w:rPr>
              <w:t>日期</w:t>
            </w: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104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105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r>
      <w:tr w:rsidR="003D24F4" w:rsidRPr="002459BB" w:rsidTr="003B1509">
        <w:trPr>
          <w:cantSplit/>
          <w:jc w:val="center"/>
        </w:trPr>
        <w:tc>
          <w:tcPr>
            <w:tcW w:w="5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109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109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center"/>
              <w:rPr>
                <w:rFonts w:ascii="標楷體" w:eastAsia="標楷體" w:hAnsi="標楷體"/>
                <w:sz w:val="16"/>
              </w:rPr>
            </w:pPr>
            <w:r w:rsidRPr="002459BB">
              <w:rPr>
                <w:rFonts w:ascii="標楷體" w:eastAsia="標楷體" w:hAnsi="標楷體"/>
                <w:sz w:val="16"/>
              </w:rPr>
              <w:t>劑量</w:t>
            </w:r>
          </w:p>
        </w:tc>
        <w:tc>
          <w:tcPr>
            <w:tcW w:w="3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4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55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E35191" w:rsidP="00B91FA6">
            <w:pPr>
              <w:snapToGrid w:val="0"/>
              <w:spacing w:before="54" w:after="54" w:line="180" w:lineRule="exact"/>
              <w:jc w:val="center"/>
              <w:rPr>
                <w:rFonts w:ascii="標楷體" w:eastAsia="標楷體" w:hAnsi="標楷體"/>
                <w:sz w:val="16"/>
              </w:rPr>
            </w:pPr>
            <w:r w:rsidRPr="002459BB">
              <w:rPr>
                <w:rFonts w:ascii="標楷體" w:eastAsia="標楷體" w:hAnsi="標楷體"/>
                <w:sz w:val="16"/>
              </w:rPr>
              <w:t>H</w:t>
            </w:r>
            <w:r w:rsidRPr="002459BB">
              <w:rPr>
                <w:rFonts w:ascii="標楷體" w:eastAsia="標楷體" w:hAnsi="標楷體" w:hint="eastAsia"/>
                <w:sz w:val="16"/>
              </w:rPr>
              <w:t>b</w:t>
            </w: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104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r>
      <w:tr w:rsidR="003D24F4" w:rsidRPr="002459BB" w:rsidTr="003B1509">
        <w:trPr>
          <w:cantSplit/>
          <w:jc w:val="center"/>
        </w:trPr>
        <w:tc>
          <w:tcPr>
            <w:tcW w:w="55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109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r w:rsidRPr="002459BB">
              <w:rPr>
                <w:rFonts w:ascii="標楷體" w:eastAsia="標楷體" w:hAnsi="標楷體"/>
                <w:sz w:val="16"/>
              </w:rPr>
              <w:t>8</w:t>
            </w:r>
          </w:p>
        </w:tc>
        <w:tc>
          <w:tcPr>
            <w:tcW w:w="109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r w:rsidRPr="002459BB">
              <w:rPr>
                <w:rFonts w:ascii="標楷體" w:eastAsia="標楷體" w:hAnsi="標楷體"/>
                <w:sz w:val="16"/>
              </w:rPr>
              <w:t>年   月  日</w:t>
            </w: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center"/>
              <w:rPr>
                <w:rFonts w:ascii="標楷體" w:eastAsia="標楷體" w:hAnsi="標楷體"/>
                <w:sz w:val="16"/>
              </w:rPr>
            </w:pPr>
            <w:r w:rsidRPr="002459BB">
              <w:rPr>
                <w:rFonts w:ascii="標楷體" w:eastAsia="標楷體" w:hAnsi="標楷體"/>
                <w:sz w:val="16"/>
              </w:rPr>
              <w:t>日期</w:t>
            </w:r>
          </w:p>
        </w:tc>
        <w:tc>
          <w:tcPr>
            <w:tcW w:w="3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4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55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center"/>
              <w:rPr>
                <w:rFonts w:ascii="標楷體" w:eastAsia="標楷體" w:hAnsi="標楷體"/>
                <w:sz w:val="16"/>
              </w:rPr>
            </w:pPr>
            <w:r w:rsidRPr="002459BB">
              <w:rPr>
                <w:rFonts w:ascii="標楷體" w:eastAsia="標楷體" w:hAnsi="標楷體"/>
                <w:sz w:val="16"/>
              </w:rPr>
              <w:t>日期</w:t>
            </w: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104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105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r>
      <w:tr w:rsidR="003D24F4" w:rsidRPr="002459BB" w:rsidTr="003B1509">
        <w:trPr>
          <w:cantSplit/>
          <w:jc w:val="center"/>
        </w:trPr>
        <w:tc>
          <w:tcPr>
            <w:tcW w:w="5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109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109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center"/>
              <w:rPr>
                <w:rFonts w:ascii="標楷體" w:eastAsia="標楷體" w:hAnsi="標楷體"/>
                <w:sz w:val="16"/>
              </w:rPr>
            </w:pPr>
            <w:r w:rsidRPr="002459BB">
              <w:rPr>
                <w:rFonts w:ascii="標楷體" w:eastAsia="標楷體" w:hAnsi="標楷體"/>
                <w:sz w:val="16"/>
              </w:rPr>
              <w:t>劑量</w:t>
            </w:r>
          </w:p>
        </w:tc>
        <w:tc>
          <w:tcPr>
            <w:tcW w:w="3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4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55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E35191" w:rsidP="00B91FA6">
            <w:pPr>
              <w:snapToGrid w:val="0"/>
              <w:spacing w:before="54" w:after="54" w:line="180" w:lineRule="exact"/>
              <w:jc w:val="center"/>
              <w:rPr>
                <w:rFonts w:ascii="標楷體" w:eastAsia="標楷體" w:hAnsi="標楷體"/>
                <w:sz w:val="16"/>
              </w:rPr>
            </w:pPr>
            <w:r w:rsidRPr="002459BB">
              <w:rPr>
                <w:rFonts w:ascii="標楷體" w:eastAsia="標楷體" w:hAnsi="標楷體"/>
                <w:sz w:val="16"/>
              </w:rPr>
              <w:t>H</w:t>
            </w:r>
            <w:r w:rsidRPr="002459BB">
              <w:rPr>
                <w:rFonts w:ascii="標楷體" w:eastAsia="標楷體" w:hAnsi="標楷體" w:hint="eastAsia"/>
                <w:sz w:val="16"/>
              </w:rPr>
              <w:t>b</w:t>
            </w: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104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r>
      <w:tr w:rsidR="003D24F4" w:rsidRPr="002459BB" w:rsidTr="003B1509">
        <w:trPr>
          <w:cantSplit/>
          <w:jc w:val="center"/>
        </w:trPr>
        <w:tc>
          <w:tcPr>
            <w:tcW w:w="55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109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r w:rsidRPr="002459BB">
              <w:rPr>
                <w:rFonts w:ascii="標楷體" w:eastAsia="標楷體" w:hAnsi="標楷體"/>
                <w:sz w:val="16"/>
              </w:rPr>
              <w:t>9</w:t>
            </w:r>
          </w:p>
        </w:tc>
        <w:tc>
          <w:tcPr>
            <w:tcW w:w="109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r w:rsidRPr="002459BB">
              <w:rPr>
                <w:rFonts w:ascii="標楷體" w:eastAsia="標楷體" w:hAnsi="標楷體"/>
                <w:sz w:val="16"/>
              </w:rPr>
              <w:t>年   月  日</w:t>
            </w: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center"/>
              <w:rPr>
                <w:rFonts w:ascii="標楷體" w:eastAsia="標楷體" w:hAnsi="標楷體"/>
                <w:sz w:val="16"/>
              </w:rPr>
            </w:pPr>
            <w:r w:rsidRPr="002459BB">
              <w:rPr>
                <w:rFonts w:ascii="標楷體" w:eastAsia="標楷體" w:hAnsi="標楷體"/>
                <w:sz w:val="16"/>
              </w:rPr>
              <w:t>日期</w:t>
            </w:r>
          </w:p>
        </w:tc>
        <w:tc>
          <w:tcPr>
            <w:tcW w:w="3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4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55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center"/>
              <w:rPr>
                <w:rFonts w:ascii="標楷體" w:eastAsia="標楷體" w:hAnsi="標楷體"/>
                <w:sz w:val="16"/>
              </w:rPr>
            </w:pPr>
            <w:r w:rsidRPr="002459BB">
              <w:rPr>
                <w:rFonts w:ascii="標楷體" w:eastAsia="標楷體" w:hAnsi="標楷體"/>
                <w:sz w:val="16"/>
              </w:rPr>
              <w:t>日期</w:t>
            </w: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104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105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r>
      <w:tr w:rsidR="003D24F4" w:rsidRPr="002459BB" w:rsidTr="003B1509">
        <w:trPr>
          <w:cantSplit/>
          <w:jc w:val="center"/>
        </w:trPr>
        <w:tc>
          <w:tcPr>
            <w:tcW w:w="5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109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109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center"/>
              <w:rPr>
                <w:rFonts w:ascii="標楷體" w:eastAsia="標楷體" w:hAnsi="標楷體"/>
                <w:sz w:val="16"/>
              </w:rPr>
            </w:pPr>
            <w:r w:rsidRPr="002459BB">
              <w:rPr>
                <w:rFonts w:ascii="標楷體" w:eastAsia="標楷體" w:hAnsi="標楷體"/>
                <w:sz w:val="16"/>
              </w:rPr>
              <w:t>劑量</w:t>
            </w:r>
          </w:p>
        </w:tc>
        <w:tc>
          <w:tcPr>
            <w:tcW w:w="3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4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55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E35191" w:rsidP="00E35191">
            <w:pPr>
              <w:snapToGrid w:val="0"/>
              <w:spacing w:before="54" w:after="54" w:line="180" w:lineRule="exact"/>
              <w:jc w:val="center"/>
              <w:rPr>
                <w:rFonts w:ascii="標楷體" w:eastAsia="標楷體" w:hAnsi="標楷體"/>
                <w:sz w:val="16"/>
              </w:rPr>
            </w:pPr>
            <w:r w:rsidRPr="002459BB">
              <w:rPr>
                <w:rFonts w:ascii="標楷體" w:eastAsia="標楷體" w:hAnsi="標楷體"/>
                <w:sz w:val="16"/>
              </w:rPr>
              <w:t>H</w:t>
            </w:r>
            <w:r w:rsidRPr="002459BB">
              <w:rPr>
                <w:rFonts w:ascii="標楷體" w:eastAsia="標楷體" w:hAnsi="標楷體" w:hint="eastAsia"/>
                <w:sz w:val="16"/>
              </w:rPr>
              <w:t>b</w:t>
            </w: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104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r>
      <w:tr w:rsidR="003D24F4" w:rsidRPr="002459BB" w:rsidTr="003B1509">
        <w:trPr>
          <w:cantSplit/>
          <w:jc w:val="center"/>
        </w:trPr>
        <w:tc>
          <w:tcPr>
            <w:tcW w:w="55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109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r w:rsidRPr="002459BB">
              <w:rPr>
                <w:rFonts w:ascii="標楷體" w:eastAsia="標楷體" w:hAnsi="標楷體"/>
                <w:sz w:val="16"/>
              </w:rPr>
              <w:t>10</w:t>
            </w:r>
          </w:p>
        </w:tc>
        <w:tc>
          <w:tcPr>
            <w:tcW w:w="109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r w:rsidRPr="002459BB">
              <w:rPr>
                <w:rFonts w:ascii="標楷體" w:eastAsia="標楷體" w:hAnsi="標楷體"/>
                <w:sz w:val="16"/>
              </w:rPr>
              <w:t>年   月  日</w:t>
            </w: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center"/>
              <w:rPr>
                <w:rFonts w:ascii="標楷體" w:eastAsia="標楷體" w:hAnsi="標楷體"/>
                <w:sz w:val="16"/>
              </w:rPr>
            </w:pPr>
            <w:r w:rsidRPr="002459BB">
              <w:rPr>
                <w:rFonts w:ascii="標楷體" w:eastAsia="標楷體" w:hAnsi="標楷體"/>
                <w:sz w:val="16"/>
              </w:rPr>
              <w:t>日期</w:t>
            </w:r>
          </w:p>
        </w:tc>
        <w:tc>
          <w:tcPr>
            <w:tcW w:w="3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4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55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center"/>
              <w:rPr>
                <w:rFonts w:ascii="標楷體" w:eastAsia="標楷體" w:hAnsi="標楷體"/>
                <w:sz w:val="16"/>
              </w:rPr>
            </w:pPr>
            <w:r w:rsidRPr="002459BB">
              <w:rPr>
                <w:rFonts w:ascii="標楷體" w:eastAsia="標楷體" w:hAnsi="標楷體"/>
                <w:sz w:val="16"/>
              </w:rPr>
              <w:t>日期</w:t>
            </w: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104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105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r>
      <w:tr w:rsidR="003D24F4" w:rsidRPr="002459BB" w:rsidTr="003B1509">
        <w:trPr>
          <w:cantSplit/>
          <w:jc w:val="center"/>
        </w:trPr>
        <w:tc>
          <w:tcPr>
            <w:tcW w:w="5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109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109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center"/>
              <w:rPr>
                <w:rFonts w:ascii="標楷體" w:eastAsia="標楷體" w:hAnsi="標楷體"/>
                <w:sz w:val="16"/>
              </w:rPr>
            </w:pPr>
            <w:r w:rsidRPr="002459BB">
              <w:rPr>
                <w:rFonts w:ascii="標楷體" w:eastAsia="標楷體" w:hAnsi="標楷體"/>
                <w:sz w:val="16"/>
              </w:rPr>
              <w:t>劑量</w:t>
            </w:r>
          </w:p>
        </w:tc>
        <w:tc>
          <w:tcPr>
            <w:tcW w:w="3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4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55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E35191" w:rsidP="00B91FA6">
            <w:pPr>
              <w:snapToGrid w:val="0"/>
              <w:spacing w:before="54" w:after="54" w:line="180" w:lineRule="exact"/>
              <w:jc w:val="center"/>
              <w:rPr>
                <w:rFonts w:ascii="標楷體" w:eastAsia="標楷體" w:hAnsi="標楷體"/>
                <w:sz w:val="16"/>
              </w:rPr>
            </w:pPr>
            <w:r w:rsidRPr="002459BB">
              <w:rPr>
                <w:rFonts w:ascii="標楷體" w:eastAsia="標楷體" w:hAnsi="標楷體"/>
                <w:sz w:val="16"/>
              </w:rPr>
              <w:t>H</w:t>
            </w:r>
            <w:r w:rsidRPr="002459BB">
              <w:rPr>
                <w:rFonts w:ascii="標楷體" w:eastAsia="標楷體" w:hAnsi="標楷體" w:hint="eastAsia"/>
                <w:sz w:val="16"/>
              </w:rPr>
              <w:t>b</w:t>
            </w: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104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r>
      <w:tr w:rsidR="003D24F4" w:rsidRPr="002459BB" w:rsidTr="003B1509">
        <w:trPr>
          <w:cantSplit/>
          <w:trHeight w:val="137"/>
          <w:jc w:val="center"/>
        </w:trPr>
        <w:tc>
          <w:tcPr>
            <w:tcW w:w="550" w:type="dxa"/>
            <w:tcBorders>
              <w:top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34" w:type="dxa"/>
            <w:tcBorders>
              <w:top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34" w:type="dxa"/>
            <w:tcBorders>
              <w:top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34" w:type="dxa"/>
            <w:tcBorders>
              <w:top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1091" w:type="dxa"/>
            <w:tcBorders>
              <w:top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1091" w:type="dxa"/>
            <w:tcBorders>
              <w:top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825" w:type="dxa"/>
            <w:tcBorders>
              <w:top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center"/>
              <w:rPr>
                <w:rFonts w:ascii="標楷體" w:eastAsia="標楷體" w:hAnsi="標楷體"/>
                <w:sz w:val="16"/>
              </w:rPr>
            </w:pPr>
          </w:p>
        </w:tc>
        <w:tc>
          <w:tcPr>
            <w:tcW w:w="334" w:type="dxa"/>
            <w:tcBorders>
              <w:top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32" w:type="dxa"/>
            <w:tcBorders>
              <w:top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32" w:type="dxa"/>
            <w:tcBorders>
              <w:top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32" w:type="dxa"/>
            <w:tcBorders>
              <w:top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448" w:type="dxa"/>
            <w:tcBorders>
              <w:top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pacing w:val="-12"/>
                <w:sz w:val="16"/>
              </w:rPr>
            </w:pPr>
            <w:r w:rsidRPr="002459BB">
              <w:rPr>
                <w:rFonts w:ascii="標楷體" w:eastAsia="標楷體" w:hAnsi="標楷體"/>
                <w:spacing w:val="-12"/>
                <w:sz w:val="16"/>
              </w:rPr>
              <w:t>合計</w:t>
            </w:r>
          </w:p>
        </w:tc>
        <w:tc>
          <w:tcPr>
            <w:tcW w:w="8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347"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r w:rsidRPr="002459BB">
              <w:rPr>
                <w:rFonts w:ascii="標楷體" w:eastAsia="標楷體" w:hAnsi="標楷體"/>
                <w:sz w:val="16"/>
              </w:rPr>
              <w:t>總金額NT$               元整</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r>
    </w:tbl>
    <w:p w:rsidR="003B1509" w:rsidRPr="002459BB" w:rsidRDefault="003B1509" w:rsidP="003B1509">
      <w:pPr>
        <w:spacing w:line="200" w:lineRule="exact"/>
        <w:ind w:left="400" w:hanging="160"/>
        <w:jc w:val="both"/>
      </w:pPr>
      <w:r w:rsidRPr="002459BB">
        <w:rPr>
          <w:rFonts w:ascii="標楷體" w:eastAsia="標楷體" w:hAnsi="標楷體"/>
          <w:sz w:val="16"/>
        </w:rPr>
        <w:t>附註：1.CAPD患者註明EPO投予日期即可，並在備註欄寫CAPD</w:t>
      </w:r>
      <w:r w:rsidRPr="002459BB">
        <w:rPr>
          <w:rFonts w:ascii="標楷體" w:eastAsia="標楷體" w:hAnsi="標楷體"/>
          <w:sz w:val="16"/>
          <w:szCs w:val="22"/>
        </w:rPr>
        <w:t>。</w:t>
      </w:r>
    </w:p>
    <w:p w:rsidR="003B1509" w:rsidRPr="002459BB" w:rsidRDefault="003B1509" w:rsidP="003B1509">
      <w:pPr>
        <w:spacing w:line="200" w:lineRule="exact"/>
        <w:ind w:left="859" w:hanging="139"/>
        <w:jc w:val="both"/>
      </w:pPr>
      <w:r w:rsidRPr="002459BB">
        <w:rPr>
          <w:rFonts w:ascii="標楷體" w:eastAsia="標楷體" w:hAnsi="標楷體"/>
          <w:sz w:val="16"/>
        </w:rPr>
        <w:t>2.本紀錄表請於費用申報時與門診處方及治療明細一併填報</w:t>
      </w:r>
      <w:r w:rsidRPr="002459BB">
        <w:rPr>
          <w:rFonts w:ascii="標楷體" w:eastAsia="標楷體" w:hAnsi="標楷體"/>
          <w:sz w:val="16"/>
          <w:szCs w:val="22"/>
        </w:rPr>
        <w:t>。</w:t>
      </w:r>
    </w:p>
    <w:p w:rsidR="003B1509" w:rsidRPr="002459BB" w:rsidRDefault="003B1509" w:rsidP="0044309E">
      <w:pPr>
        <w:spacing w:line="200" w:lineRule="exact"/>
        <w:ind w:left="859" w:hanging="139"/>
        <w:jc w:val="both"/>
      </w:pPr>
      <w:r w:rsidRPr="002459BB">
        <w:rPr>
          <w:rFonts w:ascii="標楷體" w:eastAsia="標楷體" w:hAnsi="標楷體"/>
          <w:sz w:val="16"/>
        </w:rPr>
        <w:t>3.限門診洗腎患者申報，住院期間使用者，日期</w:t>
      </w:r>
      <w:r w:rsidRPr="002459BB">
        <w:rPr>
          <w:rFonts w:ascii="標楷體" w:eastAsia="標楷體" w:hAnsi="標楷體"/>
          <w:sz w:val="16"/>
          <w:szCs w:val="22"/>
        </w:rPr>
        <w:t>、劑量仍請註明填入，影印一份附於住院醫療費用醫令清單另行申報，不得與門診併計費用。</w:t>
      </w:r>
    </w:p>
    <w:p w:rsidR="003B1509" w:rsidRPr="002459BB" w:rsidRDefault="003B1509" w:rsidP="003B1509">
      <w:pPr>
        <w:spacing w:line="200" w:lineRule="exact"/>
        <w:ind w:left="859" w:hanging="139"/>
        <w:jc w:val="both"/>
      </w:pPr>
      <w:r w:rsidRPr="002459BB">
        <w:rPr>
          <w:rFonts w:ascii="標楷體" w:eastAsia="標楷體" w:hAnsi="標楷體"/>
          <w:sz w:val="16"/>
        </w:rPr>
        <w:t>4.EPO使用者每次洗腎日均請填明劑量欄，使用時註明劑量，未使用時以(/)註明</w:t>
      </w:r>
      <w:r w:rsidRPr="002459BB">
        <w:rPr>
          <w:rFonts w:ascii="標楷體" w:eastAsia="標楷體" w:hAnsi="標楷體"/>
          <w:sz w:val="16"/>
          <w:szCs w:val="22"/>
        </w:rPr>
        <w:t>。</w:t>
      </w:r>
    </w:p>
    <w:p w:rsidR="003B1509" w:rsidRPr="002459BB" w:rsidRDefault="003B1509" w:rsidP="003B1509">
      <w:pPr>
        <w:spacing w:line="200" w:lineRule="exact"/>
        <w:ind w:left="859" w:hanging="139"/>
        <w:jc w:val="both"/>
      </w:pPr>
      <w:r w:rsidRPr="002459BB">
        <w:rPr>
          <w:rFonts w:ascii="標楷體" w:eastAsia="標楷體" w:hAnsi="標楷體"/>
          <w:sz w:val="16"/>
        </w:rPr>
        <w:t>5.用量合計務必填寫清楚</w:t>
      </w:r>
      <w:r w:rsidRPr="002459BB">
        <w:rPr>
          <w:rFonts w:ascii="標楷體" w:eastAsia="標楷體" w:hAnsi="標楷體"/>
          <w:sz w:val="16"/>
          <w:szCs w:val="22"/>
        </w:rPr>
        <w:t>。</w:t>
      </w:r>
    </w:p>
    <w:p w:rsidR="003B1509" w:rsidRPr="002459BB" w:rsidRDefault="003B1509" w:rsidP="003A2AD8">
      <w:pPr>
        <w:spacing w:line="200" w:lineRule="exact"/>
        <w:ind w:left="859" w:hanging="139"/>
        <w:sectPr w:rsidR="003B1509" w:rsidRPr="002459BB">
          <w:headerReference w:type="default" r:id="rId70"/>
          <w:footerReference w:type="default" r:id="rId71"/>
          <w:pgSz w:w="16838" w:h="11906" w:orient="landscape"/>
          <w:pgMar w:top="1247" w:right="1418" w:bottom="1021" w:left="1418" w:header="851" w:footer="851" w:gutter="0"/>
          <w:cols w:space="720"/>
          <w:docGrid w:type="lines" w:linePitch="425"/>
        </w:sectPr>
      </w:pPr>
      <w:r w:rsidRPr="002459BB">
        <w:rPr>
          <w:rFonts w:ascii="標楷體" w:eastAsia="標楷體" w:hAnsi="標楷體"/>
          <w:sz w:val="16"/>
        </w:rPr>
        <w:t>6.流水號欄請依保險人特約醫事服務機構門診處方及治療明細之流水號碼填字。(102/7/23)</w:t>
      </w:r>
    </w:p>
    <w:p w:rsidR="000257EE" w:rsidRPr="002459BB" w:rsidRDefault="005E147B">
      <w:pPr>
        <w:spacing w:line="240" w:lineRule="auto"/>
        <w:ind w:left="999" w:hanging="279"/>
        <w:jc w:val="center"/>
      </w:pPr>
      <w:r w:rsidRPr="002459BB">
        <w:rPr>
          <w:rFonts w:ascii="標楷體" w:eastAsia="標楷體" w:hAnsi="標楷體"/>
          <w:b/>
          <w:bCs/>
          <w:noProof/>
          <w:sz w:val="32"/>
        </w:rPr>
        <w:lastRenderedPageBreak/>
        <mc:AlternateContent>
          <mc:Choice Requires="wps">
            <w:drawing>
              <wp:anchor distT="0" distB="0" distL="114300" distR="114300" simplePos="0" relativeHeight="251649024" behindDoc="0" locked="0" layoutInCell="1" allowOverlap="1" wp14:anchorId="6EA45C26" wp14:editId="326FFE04">
                <wp:simplePos x="0" y="0"/>
                <wp:positionH relativeFrom="column">
                  <wp:posOffset>38100</wp:posOffset>
                </wp:positionH>
                <wp:positionV relativeFrom="paragraph">
                  <wp:posOffset>-195580</wp:posOffset>
                </wp:positionV>
                <wp:extent cx="1028700" cy="305435"/>
                <wp:effectExtent l="0" t="0" r="0" b="0"/>
                <wp:wrapNone/>
                <wp:docPr id="1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8F1" w:rsidRDefault="001918F1">
                            <w:pPr>
                              <w:snapToGrid w:val="0"/>
                              <w:spacing w:line="240" w:lineRule="auto"/>
                              <w:rPr>
                                <w:rFonts w:ascii="標楷體" w:eastAsia="標楷體" w:hAnsi="標楷體"/>
                                <w:sz w:val="28"/>
                                <w:szCs w:val="28"/>
                              </w:rPr>
                            </w:pPr>
                            <w:r>
                              <w:rPr>
                                <w:rFonts w:ascii="標楷體" w:eastAsia="標楷體" w:hAnsi="標楷體"/>
                                <w:sz w:val="28"/>
                                <w:szCs w:val="28"/>
                              </w:rPr>
                              <w:t>附表七</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6EA45C26" id="Text Box 20" o:spid="_x0000_s1049" type="#_x0000_t202" style="position:absolute;left:0;text-align:left;margin-left:3pt;margin-top:-15.4pt;width:81pt;height:24.0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" filled="f" stroked="f">
                <v:textbox>
                  <w:txbxContent>
                    <w:p w:rsidR="001918F1" w:rsidRDefault="001918F1">
                      <w:pPr>
                        <w:snapToGrid w:val="0"/>
                        <w:spacing w:line="240" w:lineRule="auto"/>
                        <w:rPr>
                          <w:rFonts w:ascii="標楷體" w:eastAsia="標楷體" w:hAnsi="標楷體"/>
                          <w:sz w:val="28"/>
                          <w:szCs w:val="28"/>
                        </w:rPr>
                      </w:pPr>
                      <w:r>
                        <w:rPr>
                          <w:rFonts w:ascii="標楷體" w:eastAsia="標楷體" w:hAnsi="標楷體"/>
                          <w:sz w:val="28"/>
                          <w:szCs w:val="28"/>
                        </w:rPr>
                        <w:t>附表七</w:t>
                      </w:r>
                    </w:p>
                  </w:txbxContent>
                </v:textbox>
              </v:shape>
            </w:pict>
          </mc:Fallback>
        </mc:AlternateContent>
      </w:r>
      <w:r w:rsidR="00274757" w:rsidRPr="002459BB">
        <w:rPr>
          <w:rFonts w:ascii="標楷體" w:eastAsia="標楷體" w:hAnsi="標楷體"/>
          <w:b/>
          <w:bCs/>
          <w:sz w:val="32"/>
        </w:rPr>
        <w:t>洗腎異常動態表</w:t>
      </w:r>
    </w:p>
    <w:p w:rsidR="000257EE" w:rsidRPr="002459BB" w:rsidRDefault="00274757">
      <w:pPr>
        <w:spacing w:line="520" w:lineRule="exact"/>
        <w:jc w:val="right"/>
        <w:rPr>
          <w:rFonts w:ascii="標楷體" w:eastAsia="標楷體" w:hAnsi="標楷體"/>
        </w:rPr>
      </w:pPr>
      <w:r w:rsidRPr="002459BB">
        <w:rPr>
          <w:rFonts w:ascii="標楷體" w:eastAsia="標楷體" w:hAnsi="標楷體"/>
        </w:rPr>
        <w:t>民國八十八年元月五日訂定</w:t>
      </w:r>
    </w:p>
    <w:p w:rsidR="00E35191" w:rsidRPr="002459BB" w:rsidRDefault="00E35191" w:rsidP="00E35191">
      <w:pPr>
        <w:spacing w:line="520" w:lineRule="exact"/>
        <w:jc w:val="right"/>
        <w:rPr>
          <w:rFonts w:ascii="Times New Roman" w:eastAsia="標楷體" w:hAnsi="Times New Roman"/>
        </w:rPr>
      </w:pPr>
      <w:r w:rsidRPr="002459BB">
        <w:rPr>
          <w:rFonts w:ascii="Times New Roman" w:eastAsia="標楷體" w:hAnsi="Times New Roman"/>
        </w:rPr>
        <w:t>104</w:t>
      </w:r>
      <w:r w:rsidRPr="002459BB">
        <w:rPr>
          <w:rFonts w:ascii="Times New Roman" w:eastAsia="標楷體" w:hAnsi="Times New Roman"/>
        </w:rPr>
        <w:t>年</w:t>
      </w:r>
      <w:r w:rsidRPr="002459BB">
        <w:rPr>
          <w:rFonts w:ascii="Times New Roman" w:eastAsia="標楷體" w:hAnsi="Times New Roman"/>
        </w:rPr>
        <w:t>11</w:t>
      </w:r>
      <w:r w:rsidRPr="002459BB">
        <w:rPr>
          <w:rFonts w:ascii="Times New Roman" w:eastAsia="標楷體" w:hAnsi="Times New Roman"/>
        </w:rPr>
        <w:t>月</w:t>
      </w:r>
      <w:r w:rsidRPr="002459BB">
        <w:rPr>
          <w:rFonts w:ascii="Times New Roman" w:eastAsia="標楷體" w:hAnsi="Times New Roman"/>
        </w:rPr>
        <w:t>30</w:t>
      </w:r>
      <w:r w:rsidRPr="002459BB">
        <w:rPr>
          <w:rFonts w:ascii="Times New Roman" w:eastAsia="標楷體" w:hAnsi="Times New Roman"/>
        </w:rPr>
        <w:t>日修訂</w:t>
      </w:r>
    </w:p>
    <w:p w:rsidR="00DA6D7D" w:rsidRPr="002459BB" w:rsidRDefault="00DA6D7D">
      <w:pPr>
        <w:spacing w:line="520" w:lineRule="exact"/>
        <w:jc w:val="right"/>
        <w:rPr>
          <w:rFonts w:ascii="標楷體" w:eastAsia="標楷體" w:hAnsi="標楷體"/>
        </w:rPr>
      </w:pPr>
    </w:p>
    <w:p w:rsidR="000257EE" w:rsidRPr="002459BB" w:rsidRDefault="00274757" w:rsidP="00587F7F">
      <w:pPr>
        <w:spacing w:line="560" w:lineRule="exact"/>
        <w:jc w:val="both"/>
      </w:pPr>
      <w:r w:rsidRPr="002459BB">
        <w:rPr>
          <w:rFonts w:ascii="標楷體" w:eastAsia="標楷體" w:hAnsi="標楷體"/>
        </w:rPr>
        <w:t>一</w:t>
      </w:r>
      <w:r w:rsidRPr="002459BB">
        <w:rPr>
          <w:rFonts w:ascii="標楷體" w:eastAsia="標楷體" w:hAnsi="標楷體"/>
          <w:szCs w:val="22"/>
        </w:rPr>
        <w:t>、</w:t>
      </w:r>
      <w:r w:rsidRPr="002459BB">
        <w:rPr>
          <w:rFonts w:ascii="標楷體" w:eastAsia="標楷體" w:hAnsi="標楷體"/>
        </w:rPr>
        <w:t>基本資料：_______________</w:t>
      </w:r>
    </w:p>
    <w:p w:rsidR="000257EE" w:rsidRPr="002459BB" w:rsidRDefault="00274757" w:rsidP="00587F7F">
      <w:pPr>
        <w:spacing w:line="560" w:lineRule="exact"/>
        <w:jc w:val="both"/>
      </w:pPr>
      <w:r w:rsidRPr="002459BB">
        <w:rPr>
          <w:rFonts w:ascii="標楷體" w:eastAsia="標楷體" w:hAnsi="標楷體"/>
        </w:rPr>
        <w:t xml:space="preserve">醫療院所　</w:t>
      </w:r>
      <w:r w:rsidRPr="002459BB">
        <w:rPr>
          <w:rFonts w:ascii="標楷體" w:eastAsia="標楷體" w:hAnsi="標楷體"/>
          <w:u w:val="single"/>
        </w:rPr>
        <w:t xml:space="preserve">　　　　　　　　　　　　</w:t>
      </w:r>
      <w:r w:rsidRPr="002459BB">
        <w:rPr>
          <w:rFonts w:ascii="標楷體" w:eastAsia="標楷體" w:hAnsi="標楷體"/>
        </w:rPr>
        <w:t xml:space="preserve">　　　代號</w:t>
      </w:r>
      <w:r w:rsidRPr="002459BB">
        <w:rPr>
          <w:rFonts w:ascii="標楷體" w:eastAsia="標楷體" w:hAnsi="標楷體"/>
          <w:u w:val="single"/>
        </w:rPr>
        <w:t xml:space="preserve">　　　　　　　　　　　　</w:t>
      </w:r>
    </w:p>
    <w:p w:rsidR="000257EE" w:rsidRPr="002459BB" w:rsidRDefault="00274757" w:rsidP="00587F7F">
      <w:pPr>
        <w:spacing w:line="560" w:lineRule="exact"/>
        <w:jc w:val="both"/>
      </w:pPr>
      <w:r w:rsidRPr="002459BB">
        <w:rPr>
          <w:rFonts w:ascii="標楷體" w:eastAsia="標楷體" w:hAnsi="標楷體"/>
        </w:rPr>
        <w:t>病患姓名</w:t>
      </w:r>
      <w:r w:rsidRPr="002459BB">
        <w:rPr>
          <w:rFonts w:ascii="標楷體" w:eastAsia="標楷體" w:hAnsi="標楷體"/>
          <w:u w:val="single"/>
        </w:rPr>
        <w:t xml:space="preserve">　　　　　  </w:t>
      </w:r>
      <w:r w:rsidRPr="002459BB">
        <w:rPr>
          <w:rFonts w:ascii="標楷體" w:eastAsia="標楷體" w:hAnsi="標楷體"/>
        </w:rPr>
        <w:t xml:space="preserve">　身份證字號</w:t>
      </w:r>
      <w:r w:rsidRPr="002459BB">
        <w:rPr>
          <w:rFonts w:ascii="標楷體" w:eastAsia="標楷體" w:hAnsi="標楷體"/>
          <w:u w:val="single"/>
        </w:rPr>
        <w:t xml:space="preserve">　　　　　　　　　</w:t>
      </w:r>
      <w:r w:rsidRPr="002459BB">
        <w:rPr>
          <w:rFonts w:ascii="標楷體" w:eastAsia="標楷體" w:hAnsi="標楷體"/>
        </w:rPr>
        <w:t xml:space="preserve">　流水號</w:t>
      </w:r>
      <w:r w:rsidRPr="002459BB">
        <w:rPr>
          <w:rFonts w:ascii="標楷體" w:eastAsia="標楷體" w:hAnsi="標楷體"/>
          <w:u w:val="single"/>
        </w:rPr>
        <w:t xml:space="preserve">　　　　　　</w:t>
      </w:r>
    </w:p>
    <w:p w:rsidR="000257EE" w:rsidRPr="002459BB" w:rsidRDefault="00274757" w:rsidP="00587F7F">
      <w:pPr>
        <w:spacing w:line="560" w:lineRule="exact"/>
        <w:jc w:val="both"/>
      </w:pPr>
      <w:r w:rsidRPr="002459BB">
        <w:rPr>
          <w:rFonts w:ascii="標楷體" w:eastAsia="標楷體" w:hAnsi="標楷體"/>
        </w:rPr>
        <w:t>出生</w:t>
      </w:r>
      <w:r w:rsidRPr="002459BB">
        <w:rPr>
          <w:rFonts w:ascii="標楷體" w:eastAsia="標楷體" w:hAnsi="標楷體"/>
          <w:u w:val="single"/>
        </w:rPr>
        <w:t xml:space="preserve">     </w:t>
      </w:r>
      <w:r w:rsidRPr="002459BB">
        <w:rPr>
          <w:rFonts w:ascii="標楷體" w:eastAsia="標楷體" w:hAnsi="標楷體"/>
        </w:rPr>
        <w:t>年</w:t>
      </w:r>
      <w:r w:rsidRPr="002459BB">
        <w:rPr>
          <w:rFonts w:ascii="標楷體" w:eastAsia="標楷體" w:hAnsi="標楷體"/>
          <w:u w:val="single"/>
        </w:rPr>
        <w:t xml:space="preserve">    </w:t>
      </w:r>
      <w:r w:rsidRPr="002459BB">
        <w:rPr>
          <w:rFonts w:ascii="標楷體" w:eastAsia="標楷體" w:hAnsi="標楷體"/>
        </w:rPr>
        <w:t>月</w:t>
      </w:r>
      <w:r w:rsidRPr="002459BB">
        <w:rPr>
          <w:rFonts w:ascii="標楷體" w:eastAsia="標楷體" w:hAnsi="標楷體"/>
          <w:u w:val="single"/>
        </w:rPr>
        <w:t xml:space="preserve">     </w:t>
      </w:r>
      <w:r w:rsidRPr="002459BB">
        <w:rPr>
          <w:rFonts w:ascii="標楷體" w:eastAsia="標楷體" w:hAnsi="標楷體"/>
        </w:rPr>
        <w:t>日   年齡</w:t>
      </w:r>
      <w:r w:rsidRPr="002459BB">
        <w:rPr>
          <w:rFonts w:ascii="標楷體" w:eastAsia="標楷體" w:hAnsi="標楷體"/>
          <w:u w:val="single"/>
        </w:rPr>
        <w:t xml:space="preserve">      </w:t>
      </w:r>
      <w:r w:rsidRPr="002459BB">
        <w:rPr>
          <w:rFonts w:ascii="標楷體" w:eastAsia="標楷體" w:hAnsi="標楷體"/>
        </w:rPr>
        <w:t xml:space="preserve"> 開始洗腎日期</w:t>
      </w:r>
      <w:r w:rsidRPr="002459BB">
        <w:rPr>
          <w:rFonts w:ascii="標楷體" w:eastAsia="標楷體" w:hAnsi="標楷體"/>
          <w:u w:val="single"/>
        </w:rPr>
        <w:t xml:space="preserve">       </w:t>
      </w:r>
      <w:r w:rsidRPr="002459BB">
        <w:rPr>
          <w:rFonts w:ascii="標楷體" w:eastAsia="標楷體" w:hAnsi="標楷體"/>
        </w:rPr>
        <w:t xml:space="preserve"> 乾體重 </w:t>
      </w:r>
      <w:r w:rsidRPr="002459BB">
        <w:rPr>
          <w:rFonts w:ascii="標楷體" w:eastAsia="標楷體" w:hAnsi="標楷體"/>
          <w:u w:val="single"/>
        </w:rPr>
        <w:t xml:space="preserve">      </w:t>
      </w:r>
      <w:r w:rsidRPr="002459BB">
        <w:rPr>
          <w:rFonts w:ascii="標楷體" w:eastAsia="標楷體" w:hAnsi="標楷體"/>
        </w:rPr>
        <w:t xml:space="preserve">                </w:t>
      </w:r>
    </w:p>
    <w:p w:rsidR="000257EE" w:rsidRPr="002459BB" w:rsidRDefault="00274757" w:rsidP="00587F7F">
      <w:pPr>
        <w:spacing w:line="560" w:lineRule="exact"/>
        <w:jc w:val="both"/>
      </w:pPr>
      <w:r w:rsidRPr="002459BB">
        <w:rPr>
          <w:rFonts w:ascii="標楷體" w:eastAsia="標楷體" w:hAnsi="標楷體"/>
        </w:rPr>
        <w:t>二</w:t>
      </w:r>
      <w:r w:rsidRPr="002459BB">
        <w:rPr>
          <w:rFonts w:ascii="標楷體" w:eastAsia="標楷體" w:hAnsi="標楷體"/>
          <w:szCs w:val="22"/>
        </w:rPr>
        <w:t>、適應症：</w:t>
      </w:r>
    </w:p>
    <w:p w:rsidR="000257EE" w:rsidRPr="002459BB" w:rsidRDefault="00274757" w:rsidP="00587F7F">
      <w:pPr>
        <w:spacing w:line="560" w:lineRule="exact"/>
        <w:jc w:val="both"/>
        <w:rPr>
          <w:rFonts w:ascii="標楷體" w:eastAsia="標楷體" w:hAnsi="標楷體"/>
          <w:szCs w:val="22"/>
        </w:rPr>
      </w:pPr>
      <w:r w:rsidRPr="002459BB">
        <w:rPr>
          <w:rFonts w:ascii="標楷體" w:eastAsia="標楷體" w:hAnsi="標楷體"/>
          <w:szCs w:val="22"/>
        </w:rPr>
        <w:t>1.絕對適應症</w:t>
      </w:r>
    </w:p>
    <w:p w:rsidR="000257EE" w:rsidRPr="002459BB" w:rsidRDefault="00274757" w:rsidP="00587F7F">
      <w:pPr>
        <w:spacing w:line="560" w:lineRule="exact"/>
        <w:jc w:val="both"/>
        <w:rPr>
          <w:rFonts w:ascii="標楷體" w:eastAsia="標楷體" w:hAnsi="標楷體"/>
          <w:szCs w:val="22"/>
        </w:rPr>
      </w:pPr>
      <w:r w:rsidRPr="002459BB">
        <w:rPr>
          <w:rFonts w:ascii="標楷體" w:eastAsia="標楷體" w:hAnsi="標楷體"/>
          <w:szCs w:val="22"/>
        </w:rPr>
        <w:t>□末期腎病並有Ccr≦5ml/min　　　　□血清Cr≧8mg/dl</w:t>
      </w:r>
    </w:p>
    <w:p w:rsidR="000257EE" w:rsidRPr="002459BB" w:rsidRDefault="00274757" w:rsidP="00587F7F">
      <w:pPr>
        <w:spacing w:line="560" w:lineRule="exact"/>
        <w:ind w:left="240" w:hanging="240"/>
        <w:jc w:val="both"/>
        <w:rPr>
          <w:rFonts w:ascii="標楷體" w:eastAsia="標楷體" w:hAnsi="標楷體"/>
          <w:szCs w:val="22"/>
        </w:rPr>
      </w:pPr>
      <w:r w:rsidRPr="002459BB">
        <w:rPr>
          <w:rFonts w:ascii="標楷體" w:eastAsia="標楷體" w:hAnsi="標楷體"/>
          <w:szCs w:val="22"/>
        </w:rPr>
        <w:t>2.相對適應症：重度慢性腎衰竭且Ccr≦15ml/min或血清Cr≧6mg/dl，且有下列任何一樣併發症者</w:t>
      </w:r>
    </w:p>
    <w:p w:rsidR="000257EE" w:rsidRPr="002459BB" w:rsidRDefault="00274757" w:rsidP="00587F7F">
      <w:pPr>
        <w:spacing w:line="560" w:lineRule="exact"/>
        <w:jc w:val="both"/>
        <w:rPr>
          <w:rFonts w:ascii="標楷體" w:eastAsia="標楷體" w:hAnsi="標楷體"/>
          <w:szCs w:val="22"/>
        </w:rPr>
      </w:pPr>
      <w:r w:rsidRPr="002459BB">
        <w:rPr>
          <w:rFonts w:ascii="標楷體" w:eastAsia="標楷體" w:hAnsi="標楷體"/>
          <w:szCs w:val="22"/>
        </w:rPr>
        <w:t>□心臟衰竭或肺水腫　　　　　　□心包膜炎　　　　　　□出血傾向</w:t>
      </w:r>
    </w:p>
    <w:p w:rsidR="000257EE" w:rsidRPr="002459BB" w:rsidRDefault="00274757" w:rsidP="00587F7F">
      <w:pPr>
        <w:spacing w:line="560" w:lineRule="exact"/>
        <w:jc w:val="both"/>
        <w:rPr>
          <w:rFonts w:ascii="標楷體" w:eastAsia="標楷體" w:hAnsi="標楷體"/>
          <w:szCs w:val="22"/>
        </w:rPr>
      </w:pPr>
      <w:r w:rsidRPr="002459BB">
        <w:rPr>
          <w:rFonts w:ascii="標楷體" w:eastAsia="標楷體" w:hAnsi="標楷體"/>
          <w:szCs w:val="22"/>
        </w:rPr>
        <w:t>□神經症狀：意識障礙、抽搐或末稍神經病變</w:t>
      </w:r>
    </w:p>
    <w:p w:rsidR="000257EE" w:rsidRPr="002459BB" w:rsidRDefault="00274757" w:rsidP="00587F7F">
      <w:pPr>
        <w:spacing w:line="560" w:lineRule="exact"/>
        <w:jc w:val="both"/>
        <w:rPr>
          <w:rFonts w:ascii="標楷體" w:eastAsia="標楷體" w:hAnsi="標楷體"/>
          <w:szCs w:val="22"/>
        </w:rPr>
      </w:pPr>
      <w:r w:rsidRPr="002459BB">
        <w:rPr>
          <w:rFonts w:ascii="標楷體" w:eastAsia="標楷體" w:hAnsi="標楷體"/>
          <w:szCs w:val="22"/>
        </w:rPr>
        <w:t>□高血鉀(藥物難以控制)　　　　□噁心、嘔吐(藥物難以控制)</w:t>
      </w:r>
    </w:p>
    <w:p w:rsidR="000257EE" w:rsidRPr="002459BB" w:rsidRDefault="00274757" w:rsidP="00587F7F">
      <w:pPr>
        <w:spacing w:line="560" w:lineRule="exact"/>
        <w:jc w:val="both"/>
      </w:pPr>
      <w:r w:rsidRPr="002459BB">
        <w:rPr>
          <w:rFonts w:ascii="標楷體" w:eastAsia="標楷體" w:hAnsi="標楷體"/>
          <w:szCs w:val="22"/>
        </w:rPr>
        <w:t xml:space="preserve">□惡病體質　　　　　□重度氮血症(BUN&gt;100mg/dl)BUN </w:t>
      </w:r>
      <w:r w:rsidRPr="002459BB">
        <w:rPr>
          <w:rFonts w:ascii="標楷體" w:eastAsia="標楷體" w:hAnsi="標楷體"/>
          <w:szCs w:val="22"/>
          <w:u w:val="single"/>
        </w:rPr>
        <w:t xml:space="preserve">       </w:t>
      </w:r>
      <w:r w:rsidRPr="002459BB">
        <w:rPr>
          <w:rFonts w:ascii="標楷體" w:eastAsia="標楷體" w:hAnsi="標楷體"/>
          <w:szCs w:val="22"/>
        </w:rPr>
        <w:t>mg/dl</w:t>
      </w:r>
    </w:p>
    <w:p w:rsidR="000257EE" w:rsidRPr="002459BB" w:rsidRDefault="00274757" w:rsidP="00587F7F">
      <w:pPr>
        <w:spacing w:line="560" w:lineRule="exact"/>
        <w:jc w:val="both"/>
        <w:rPr>
          <w:rFonts w:ascii="標楷體" w:eastAsia="標楷體" w:hAnsi="標楷體"/>
          <w:szCs w:val="22"/>
        </w:rPr>
      </w:pPr>
      <w:r w:rsidRPr="002459BB">
        <w:rPr>
          <w:rFonts w:ascii="標楷體" w:eastAsia="標楷體" w:hAnsi="標楷體"/>
          <w:szCs w:val="22"/>
        </w:rPr>
        <w:t>□代謝性血酸(藥物難以控制)</w:t>
      </w:r>
    </w:p>
    <w:p w:rsidR="000257EE" w:rsidRPr="002459BB" w:rsidRDefault="00274757" w:rsidP="00587F7F">
      <w:pPr>
        <w:spacing w:line="560" w:lineRule="exact"/>
        <w:jc w:val="both"/>
        <w:rPr>
          <w:rFonts w:ascii="標楷體" w:eastAsia="標楷體" w:hAnsi="標楷體"/>
          <w:szCs w:val="22"/>
        </w:rPr>
      </w:pPr>
      <w:r w:rsidRPr="002459BB">
        <w:rPr>
          <w:rFonts w:ascii="標楷體" w:eastAsia="標楷體" w:hAnsi="標楷體"/>
          <w:szCs w:val="22"/>
        </w:rPr>
        <w:t>三、檢驗結果</w:t>
      </w:r>
    </w:p>
    <w:p w:rsidR="000257EE" w:rsidRPr="002459BB" w:rsidRDefault="00274757" w:rsidP="00587F7F">
      <w:pPr>
        <w:spacing w:line="560" w:lineRule="exact"/>
        <w:jc w:val="both"/>
        <w:rPr>
          <w:rFonts w:ascii="標楷體" w:eastAsia="標楷體" w:hAnsi="標楷體"/>
          <w:u w:val="single"/>
        </w:rPr>
      </w:pPr>
      <w:r w:rsidRPr="002459BB">
        <w:rPr>
          <w:rFonts w:ascii="標楷體" w:eastAsia="標楷體" w:hAnsi="標楷體"/>
          <w:szCs w:val="22"/>
        </w:rPr>
        <w:t>BUN</w:t>
      </w:r>
      <w:r w:rsidRPr="002459BB">
        <w:rPr>
          <w:rFonts w:ascii="標楷體" w:eastAsia="標楷體" w:hAnsi="標楷體"/>
          <w:u w:val="single"/>
        </w:rPr>
        <w:t xml:space="preserve">　　　　</w:t>
      </w:r>
      <w:r w:rsidRPr="002459BB">
        <w:rPr>
          <w:rFonts w:ascii="標楷體" w:eastAsia="標楷體" w:hAnsi="標楷體"/>
          <w:szCs w:val="22"/>
        </w:rPr>
        <w:t>Cr</w:t>
      </w:r>
      <w:r w:rsidRPr="002459BB">
        <w:rPr>
          <w:rFonts w:ascii="標楷體" w:eastAsia="標楷體" w:hAnsi="標楷體"/>
          <w:u w:val="single"/>
        </w:rPr>
        <w:t xml:space="preserve">　　</w:t>
      </w:r>
      <w:r w:rsidRPr="002459BB">
        <w:rPr>
          <w:rFonts w:ascii="標楷體" w:eastAsia="標楷體" w:hAnsi="標楷體"/>
        </w:rPr>
        <w:t xml:space="preserve">　</w:t>
      </w:r>
      <w:r w:rsidRPr="002459BB">
        <w:rPr>
          <w:rFonts w:ascii="標楷體" w:eastAsia="標楷體" w:hAnsi="標楷體"/>
          <w:szCs w:val="22"/>
        </w:rPr>
        <w:t>K</w:t>
      </w:r>
      <w:r w:rsidRPr="002459BB">
        <w:rPr>
          <w:rFonts w:ascii="標楷體" w:eastAsia="標楷體" w:hAnsi="標楷體"/>
          <w:i/>
          <w:iCs/>
          <w:u w:val="single"/>
        </w:rPr>
        <w:t xml:space="preserve">　　　</w:t>
      </w:r>
      <w:r w:rsidRPr="002459BB">
        <w:rPr>
          <w:rFonts w:ascii="標楷體" w:eastAsia="標楷體" w:hAnsi="標楷體"/>
        </w:rPr>
        <w:t xml:space="preserve">　</w:t>
      </w:r>
      <w:r w:rsidRPr="002459BB">
        <w:rPr>
          <w:rFonts w:ascii="標楷體" w:eastAsia="標楷體" w:hAnsi="標楷體"/>
          <w:szCs w:val="22"/>
        </w:rPr>
        <w:t>Na</w:t>
      </w:r>
      <w:r w:rsidRPr="002459BB">
        <w:rPr>
          <w:rFonts w:ascii="標楷體" w:eastAsia="標楷體" w:hAnsi="標楷體"/>
          <w:u w:val="single"/>
        </w:rPr>
        <w:t xml:space="preserve">　　　　</w:t>
      </w:r>
      <w:r w:rsidR="003B1509" w:rsidRPr="002459BB">
        <w:rPr>
          <w:rFonts w:ascii="標楷體" w:eastAsia="標楷體" w:hAnsi="標楷體"/>
          <w:szCs w:val="22"/>
        </w:rPr>
        <w:t>Hct</w:t>
      </w:r>
      <w:r w:rsidR="00E35191" w:rsidRPr="002459BB">
        <w:rPr>
          <w:rFonts w:ascii="標楷體" w:eastAsia="標楷體" w:hAnsi="標楷體"/>
          <w:u w:val="single"/>
        </w:rPr>
        <w:t xml:space="preserve">　　</w:t>
      </w:r>
      <w:r w:rsidR="00E35191" w:rsidRPr="002459BB">
        <w:rPr>
          <w:rFonts w:ascii="標楷體" w:eastAsia="標楷體" w:hAnsi="標楷體"/>
        </w:rPr>
        <w:t xml:space="preserve">　</w:t>
      </w:r>
      <w:r w:rsidR="00E35191" w:rsidRPr="002459BB">
        <w:rPr>
          <w:rFonts w:ascii="標楷體" w:eastAsia="標楷體" w:hAnsi="標楷體" w:hint="eastAsia"/>
        </w:rPr>
        <w:t xml:space="preserve"> Hb </w:t>
      </w:r>
      <w:r w:rsidR="00E35191" w:rsidRPr="002459BB">
        <w:rPr>
          <w:rFonts w:ascii="標楷體" w:eastAsia="標楷體" w:hAnsi="標楷體"/>
          <w:u w:val="single"/>
        </w:rPr>
        <w:t xml:space="preserve">　　</w:t>
      </w:r>
      <w:r w:rsidR="00E35191" w:rsidRPr="002459BB">
        <w:rPr>
          <w:rFonts w:ascii="標楷體" w:eastAsia="標楷體" w:hAnsi="標楷體"/>
        </w:rPr>
        <w:t xml:space="preserve">　</w:t>
      </w:r>
      <w:r w:rsidRPr="002459BB">
        <w:rPr>
          <w:rFonts w:ascii="標楷體" w:eastAsia="標楷體" w:hAnsi="標楷體"/>
          <w:szCs w:val="22"/>
        </w:rPr>
        <w:t>Co</w:t>
      </w:r>
      <w:r w:rsidRPr="002459BB">
        <w:rPr>
          <w:rFonts w:ascii="標楷體" w:eastAsia="標楷體" w:hAnsi="標楷體"/>
          <w:szCs w:val="22"/>
          <w:vertAlign w:val="subscript"/>
        </w:rPr>
        <w:t>2</w:t>
      </w:r>
      <w:r w:rsidR="00DA6D7D" w:rsidRPr="002459BB">
        <w:rPr>
          <w:rFonts w:ascii="標楷體" w:eastAsia="標楷體" w:hAnsi="標楷體" w:hint="eastAsia"/>
          <w:szCs w:val="22"/>
          <w:vertAlign w:val="subscript"/>
        </w:rPr>
        <w:t xml:space="preserve"> </w:t>
      </w:r>
      <w:r w:rsidR="003514C2" w:rsidRPr="002459BB">
        <w:rPr>
          <w:rFonts w:ascii="標楷體" w:eastAsia="標楷體" w:hAnsi="標楷體" w:hint="eastAsia"/>
          <w:szCs w:val="22"/>
        </w:rPr>
        <w:t>_________</w:t>
      </w:r>
      <w:r w:rsidR="00C54EE9" w:rsidRPr="002459BB">
        <w:rPr>
          <w:rFonts w:ascii="標楷體" w:eastAsia="標楷體" w:hAnsi="標楷體" w:hint="eastAsia"/>
          <w:szCs w:val="22"/>
        </w:rPr>
        <w:t>(</w:t>
      </w:r>
      <w:r w:rsidR="00E35191" w:rsidRPr="002459BB">
        <w:rPr>
          <w:rFonts w:ascii="標楷體" w:eastAsia="標楷體" w:hAnsi="標楷體" w:hint="eastAsia"/>
          <w:szCs w:val="22"/>
        </w:rPr>
        <w:t>105/1/1</w:t>
      </w:r>
      <w:r w:rsidR="00C54EE9" w:rsidRPr="002459BB">
        <w:rPr>
          <w:rFonts w:ascii="標楷體" w:eastAsia="標楷體" w:hAnsi="標楷體" w:hint="eastAsia"/>
          <w:szCs w:val="22"/>
        </w:rPr>
        <w:t>)</w:t>
      </w:r>
    </w:p>
    <w:p w:rsidR="000257EE" w:rsidRPr="002459BB" w:rsidRDefault="00274757" w:rsidP="00587F7F">
      <w:pPr>
        <w:spacing w:line="560" w:lineRule="exact"/>
        <w:jc w:val="both"/>
        <w:rPr>
          <w:rFonts w:ascii="標楷體" w:eastAsia="標楷體" w:hAnsi="標楷體"/>
          <w:szCs w:val="22"/>
        </w:rPr>
      </w:pPr>
      <w:r w:rsidRPr="002459BB">
        <w:rPr>
          <w:rFonts w:ascii="標楷體" w:eastAsia="標楷體" w:hAnsi="標楷體"/>
          <w:szCs w:val="22"/>
        </w:rPr>
        <w:t>□附Ｘ光片或報告</w:t>
      </w:r>
    </w:p>
    <w:p w:rsidR="000257EE" w:rsidRPr="002459BB" w:rsidRDefault="00274757" w:rsidP="00587F7F">
      <w:pPr>
        <w:spacing w:line="560" w:lineRule="exact"/>
        <w:jc w:val="both"/>
      </w:pPr>
      <w:r w:rsidRPr="002459BB">
        <w:rPr>
          <w:rFonts w:ascii="標楷體" w:eastAsia="標楷體" w:hAnsi="標楷體"/>
        </w:rPr>
        <w:t>四</w:t>
      </w:r>
      <w:r w:rsidRPr="002459BB">
        <w:rPr>
          <w:rFonts w:ascii="標楷體" w:eastAsia="標楷體" w:hAnsi="標楷體"/>
          <w:szCs w:val="22"/>
        </w:rPr>
        <w:t>、</w:t>
      </w:r>
      <w:r w:rsidRPr="002459BB">
        <w:rPr>
          <w:rFonts w:ascii="標楷體" w:eastAsia="標楷體" w:hAnsi="標楷體"/>
        </w:rPr>
        <w:t xml:space="preserve">洗腎異常理由　</w:t>
      </w:r>
      <w:r w:rsidRPr="002459BB">
        <w:rPr>
          <w:rFonts w:ascii="標楷體" w:eastAsia="標楷體" w:hAnsi="標楷體"/>
          <w:u w:val="single"/>
        </w:rPr>
        <w:t xml:space="preserve">　　　　　　　　　　　　　　　　　　　　　　　　　</w:t>
      </w:r>
    </w:p>
    <w:p w:rsidR="000257EE" w:rsidRPr="002459BB" w:rsidRDefault="00274757" w:rsidP="00587F7F">
      <w:pPr>
        <w:spacing w:line="560" w:lineRule="exact"/>
        <w:jc w:val="both"/>
        <w:rPr>
          <w:rFonts w:ascii="標楷體" w:eastAsia="標楷體" w:hAnsi="標楷體"/>
          <w:u w:val="single"/>
        </w:rPr>
      </w:pPr>
      <w:r w:rsidRPr="002459BB">
        <w:rPr>
          <w:rFonts w:ascii="標楷體" w:eastAsia="標楷體" w:hAnsi="標楷體"/>
          <w:u w:val="single"/>
        </w:rPr>
        <w:t xml:space="preserve">　　　　　　　　　　　　　　　　　　　　　　　　　　　　　　　　　　</w:t>
      </w:r>
    </w:p>
    <w:p w:rsidR="000257EE" w:rsidRPr="002459BB" w:rsidRDefault="00274757" w:rsidP="00587F7F">
      <w:pPr>
        <w:spacing w:line="560" w:lineRule="exact"/>
        <w:jc w:val="both"/>
        <w:rPr>
          <w:rFonts w:ascii="標楷體" w:eastAsia="標楷體" w:hAnsi="標楷體"/>
          <w:u w:val="single"/>
        </w:rPr>
      </w:pPr>
      <w:r w:rsidRPr="002459BB">
        <w:rPr>
          <w:rFonts w:ascii="標楷體" w:eastAsia="標楷體" w:hAnsi="標楷體"/>
          <w:u w:val="single"/>
        </w:rPr>
        <w:t xml:space="preserve">　　　　　　　　　　　　　　　　　　　　　　　　　　　　　　　　　　</w:t>
      </w:r>
    </w:p>
    <w:p w:rsidR="000257EE" w:rsidRPr="002459BB" w:rsidRDefault="00274757" w:rsidP="00587F7F">
      <w:pPr>
        <w:spacing w:line="560" w:lineRule="exact"/>
        <w:ind w:left="240" w:firstLine="2160"/>
        <w:jc w:val="both"/>
        <w:rPr>
          <w:rFonts w:ascii="標楷體" w:eastAsia="標楷體" w:hAnsi="標楷體"/>
        </w:rPr>
        <w:sectPr w:rsidR="000257EE" w:rsidRPr="002459BB">
          <w:headerReference w:type="default" r:id="rId72"/>
          <w:footerReference w:type="default" r:id="rId73"/>
          <w:pgSz w:w="11906" w:h="16838"/>
          <w:pgMar w:top="1418" w:right="1021" w:bottom="1418" w:left="1247" w:header="851" w:footer="851" w:gutter="0"/>
          <w:cols w:space="720"/>
          <w:docGrid w:type="lines" w:linePitch="432"/>
        </w:sectPr>
      </w:pPr>
      <w:r w:rsidRPr="002459BB">
        <w:rPr>
          <w:rFonts w:ascii="標楷體" w:eastAsia="標楷體" w:hAnsi="標楷體"/>
        </w:rPr>
        <w:t xml:space="preserve">醫師簽名 ______________　專科證號______________　</w:t>
      </w:r>
    </w:p>
    <w:p w:rsidR="00D773F4" w:rsidRPr="002459BB" w:rsidRDefault="00D773F4" w:rsidP="00D773F4">
      <w:pPr>
        <w:widowControl/>
        <w:suppressAutoHyphens w:val="0"/>
        <w:spacing w:line="240" w:lineRule="auto"/>
        <w:jc w:val="center"/>
        <w:rPr>
          <w:rFonts w:eastAsia="標楷體"/>
          <w:b/>
          <w:sz w:val="32"/>
          <w:szCs w:val="32"/>
        </w:rPr>
      </w:pPr>
      <w:r w:rsidRPr="002459BB">
        <w:rPr>
          <w:rFonts w:eastAsia="標楷體" w:hint="eastAsia"/>
          <w:b/>
          <w:sz w:val="32"/>
          <w:szCs w:val="32"/>
        </w:rPr>
        <w:lastRenderedPageBreak/>
        <w:t>附表八之一、台灣急診檢傷急迫度分級量表兒童標準</w:t>
      </w:r>
      <w:r w:rsidRPr="002459BB">
        <w:rPr>
          <w:rFonts w:eastAsia="標楷體"/>
          <w:b/>
          <w:sz w:val="32"/>
          <w:szCs w:val="32"/>
        </w:rPr>
        <w:t>-</w:t>
      </w:r>
      <w:r w:rsidRPr="002459BB">
        <w:rPr>
          <w:rFonts w:eastAsia="標楷體" w:hint="eastAsia"/>
          <w:b/>
          <w:sz w:val="32"/>
          <w:szCs w:val="32"/>
        </w:rPr>
        <w:t>首要調節變數表</w:t>
      </w:r>
      <w:r w:rsidR="00E10D7F" w:rsidRPr="002459BB">
        <w:rPr>
          <w:rFonts w:eastAsia="標楷體" w:hint="eastAsia"/>
          <w:b/>
          <w:sz w:val="32"/>
          <w:szCs w:val="32"/>
        </w:rPr>
        <w:t>(106/1/1)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58"/>
        <w:gridCol w:w="2593"/>
        <w:gridCol w:w="2594"/>
        <w:gridCol w:w="2594"/>
        <w:gridCol w:w="1776"/>
        <w:gridCol w:w="1777"/>
      </w:tblGrid>
      <w:tr w:rsidR="003D24F4" w:rsidRPr="002459BB" w:rsidTr="00D773F4">
        <w:tc>
          <w:tcPr>
            <w:tcW w:w="2660" w:type="dxa"/>
            <w:vMerge w:val="restart"/>
            <w:tcBorders>
              <w:tl2br w:val="single" w:sz="4" w:space="0" w:color="000000"/>
            </w:tcBorders>
            <w:shd w:val="clear" w:color="auto" w:fill="auto"/>
          </w:tcPr>
          <w:p w:rsidR="00D773F4" w:rsidRPr="002459BB" w:rsidRDefault="00D773F4" w:rsidP="00D773F4">
            <w:pPr>
              <w:pStyle w:val="a5"/>
              <w:spacing w:before="5" w:after="1"/>
              <w:ind w:firstLineChars="500" w:firstLine="1170"/>
              <w:rPr>
                <w:rFonts w:eastAsia="標楷體"/>
                <w:sz w:val="24"/>
                <w:szCs w:val="24"/>
              </w:rPr>
            </w:pPr>
            <w:r w:rsidRPr="002459BB">
              <w:rPr>
                <w:rFonts w:eastAsia="標楷體"/>
                <w:spacing w:val="-6"/>
                <w:sz w:val="24"/>
                <w:szCs w:val="24"/>
              </w:rPr>
              <w:t xml:space="preserve">TTAS </w:t>
            </w:r>
            <w:r w:rsidRPr="002459BB">
              <w:rPr>
                <w:rFonts w:eastAsia="標楷體" w:hint="eastAsia"/>
                <w:spacing w:val="-6"/>
                <w:sz w:val="24"/>
                <w:szCs w:val="24"/>
              </w:rPr>
              <w:t>級數</w:t>
            </w:r>
          </w:p>
          <w:p w:rsidR="00D773F4" w:rsidRPr="002459BB" w:rsidRDefault="00D773F4" w:rsidP="00D773F4">
            <w:pPr>
              <w:pStyle w:val="a5"/>
              <w:spacing w:before="5" w:after="1"/>
              <w:rPr>
                <w:rFonts w:eastAsia="標楷體"/>
                <w:sz w:val="24"/>
                <w:szCs w:val="24"/>
              </w:rPr>
            </w:pPr>
            <w:r w:rsidRPr="002459BB">
              <w:rPr>
                <w:rFonts w:eastAsia="標楷體" w:hint="eastAsia"/>
                <w:sz w:val="24"/>
                <w:szCs w:val="24"/>
              </w:rPr>
              <w:t>判定依據</w:t>
            </w:r>
          </w:p>
        </w:tc>
        <w:tc>
          <w:tcPr>
            <w:tcW w:w="2598" w:type="dxa"/>
            <w:shd w:val="clear" w:color="auto" w:fill="auto"/>
          </w:tcPr>
          <w:p w:rsidR="00D773F4" w:rsidRPr="002459BB" w:rsidRDefault="00D773F4" w:rsidP="001C7F91">
            <w:pPr>
              <w:spacing w:beforeLines="5" w:before="20"/>
              <w:jc w:val="center"/>
              <w:rPr>
                <w:rFonts w:eastAsia="標楷體"/>
                <w:szCs w:val="24"/>
              </w:rPr>
            </w:pPr>
            <w:r w:rsidRPr="002459BB">
              <w:rPr>
                <w:rFonts w:eastAsia="標楷體" w:hint="eastAsia"/>
                <w:szCs w:val="24"/>
              </w:rPr>
              <w:t>一級</w:t>
            </w:r>
          </w:p>
        </w:tc>
        <w:tc>
          <w:tcPr>
            <w:tcW w:w="2599" w:type="dxa"/>
            <w:shd w:val="clear" w:color="auto" w:fill="auto"/>
          </w:tcPr>
          <w:p w:rsidR="00D773F4" w:rsidRPr="002459BB" w:rsidRDefault="00D773F4" w:rsidP="001C7F91">
            <w:pPr>
              <w:spacing w:beforeLines="5" w:before="20"/>
              <w:jc w:val="center"/>
              <w:rPr>
                <w:rFonts w:eastAsia="標楷體"/>
                <w:szCs w:val="24"/>
              </w:rPr>
            </w:pPr>
            <w:r w:rsidRPr="002459BB">
              <w:rPr>
                <w:rFonts w:eastAsia="標楷體" w:hint="eastAsia"/>
                <w:szCs w:val="24"/>
              </w:rPr>
              <w:t>二級</w:t>
            </w:r>
          </w:p>
        </w:tc>
        <w:tc>
          <w:tcPr>
            <w:tcW w:w="2599" w:type="dxa"/>
            <w:shd w:val="clear" w:color="auto" w:fill="auto"/>
          </w:tcPr>
          <w:p w:rsidR="00D773F4" w:rsidRPr="002459BB" w:rsidRDefault="00D773F4" w:rsidP="001C7F91">
            <w:pPr>
              <w:spacing w:beforeLines="5" w:before="20"/>
              <w:jc w:val="center"/>
              <w:rPr>
                <w:rFonts w:eastAsia="標楷體"/>
                <w:szCs w:val="24"/>
              </w:rPr>
            </w:pPr>
            <w:r w:rsidRPr="002459BB">
              <w:rPr>
                <w:rFonts w:eastAsia="標楷體" w:hint="eastAsia"/>
                <w:szCs w:val="24"/>
              </w:rPr>
              <w:t>三級</w:t>
            </w:r>
          </w:p>
        </w:tc>
        <w:tc>
          <w:tcPr>
            <w:tcW w:w="1779" w:type="dxa"/>
            <w:shd w:val="clear" w:color="auto" w:fill="auto"/>
          </w:tcPr>
          <w:p w:rsidR="00D773F4" w:rsidRPr="002459BB" w:rsidRDefault="00D773F4" w:rsidP="001C7F91">
            <w:pPr>
              <w:spacing w:beforeLines="5" w:before="20"/>
              <w:jc w:val="center"/>
              <w:rPr>
                <w:rFonts w:eastAsia="標楷體"/>
                <w:szCs w:val="24"/>
              </w:rPr>
            </w:pPr>
            <w:r w:rsidRPr="002459BB">
              <w:rPr>
                <w:rFonts w:eastAsia="標楷體" w:hint="eastAsia"/>
                <w:szCs w:val="24"/>
              </w:rPr>
              <w:t>四級</w:t>
            </w:r>
          </w:p>
        </w:tc>
        <w:tc>
          <w:tcPr>
            <w:tcW w:w="1780" w:type="dxa"/>
            <w:shd w:val="clear" w:color="auto" w:fill="auto"/>
          </w:tcPr>
          <w:p w:rsidR="00D773F4" w:rsidRPr="002459BB" w:rsidRDefault="00D773F4" w:rsidP="001C7F91">
            <w:pPr>
              <w:spacing w:beforeLines="5" w:before="20"/>
              <w:jc w:val="center"/>
              <w:rPr>
                <w:rFonts w:eastAsia="標楷體"/>
                <w:szCs w:val="24"/>
              </w:rPr>
            </w:pPr>
            <w:r w:rsidRPr="002459BB">
              <w:rPr>
                <w:rFonts w:eastAsia="標楷體" w:hint="eastAsia"/>
                <w:szCs w:val="24"/>
              </w:rPr>
              <w:t>五級</w:t>
            </w:r>
          </w:p>
        </w:tc>
      </w:tr>
      <w:tr w:rsidR="003D24F4" w:rsidRPr="002459BB" w:rsidTr="00D773F4">
        <w:tc>
          <w:tcPr>
            <w:tcW w:w="2660" w:type="dxa"/>
            <w:vMerge/>
            <w:tcBorders>
              <w:tl2br w:val="single" w:sz="4" w:space="0" w:color="000000"/>
            </w:tcBorders>
            <w:shd w:val="clear" w:color="auto" w:fill="auto"/>
          </w:tcPr>
          <w:p w:rsidR="00D773F4" w:rsidRPr="002459BB" w:rsidRDefault="00D773F4" w:rsidP="00D773F4">
            <w:pPr>
              <w:pStyle w:val="a5"/>
              <w:spacing w:before="5" w:after="1"/>
              <w:rPr>
                <w:rFonts w:eastAsia="標楷體"/>
                <w:sz w:val="24"/>
                <w:szCs w:val="24"/>
              </w:rPr>
            </w:pPr>
          </w:p>
        </w:tc>
        <w:tc>
          <w:tcPr>
            <w:tcW w:w="2598" w:type="dxa"/>
            <w:shd w:val="clear" w:color="auto" w:fill="auto"/>
          </w:tcPr>
          <w:p w:rsidR="00D773F4" w:rsidRPr="002459BB" w:rsidRDefault="00D773F4" w:rsidP="001C7F91">
            <w:pPr>
              <w:spacing w:beforeLines="5" w:before="20"/>
              <w:jc w:val="center"/>
              <w:rPr>
                <w:rFonts w:eastAsia="標楷體"/>
                <w:szCs w:val="24"/>
              </w:rPr>
            </w:pPr>
            <w:r w:rsidRPr="002459BB">
              <w:rPr>
                <w:rFonts w:eastAsia="標楷體" w:hint="eastAsia"/>
                <w:szCs w:val="24"/>
              </w:rPr>
              <w:t>復甦急救</w:t>
            </w:r>
          </w:p>
        </w:tc>
        <w:tc>
          <w:tcPr>
            <w:tcW w:w="2599" w:type="dxa"/>
            <w:shd w:val="clear" w:color="auto" w:fill="auto"/>
          </w:tcPr>
          <w:p w:rsidR="00D773F4" w:rsidRPr="002459BB" w:rsidRDefault="00D773F4" w:rsidP="001C7F91">
            <w:pPr>
              <w:spacing w:beforeLines="5" w:before="20"/>
              <w:jc w:val="center"/>
              <w:rPr>
                <w:rFonts w:eastAsia="標楷體"/>
                <w:szCs w:val="24"/>
              </w:rPr>
            </w:pPr>
            <w:r w:rsidRPr="002459BB">
              <w:rPr>
                <w:rFonts w:eastAsia="標楷體" w:hint="eastAsia"/>
                <w:szCs w:val="24"/>
              </w:rPr>
              <w:t>危急</w:t>
            </w:r>
          </w:p>
        </w:tc>
        <w:tc>
          <w:tcPr>
            <w:tcW w:w="2599" w:type="dxa"/>
            <w:shd w:val="clear" w:color="auto" w:fill="auto"/>
          </w:tcPr>
          <w:p w:rsidR="00D773F4" w:rsidRPr="002459BB" w:rsidRDefault="00D773F4" w:rsidP="001C7F91">
            <w:pPr>
              <w:spacing w:beforeLines="5" w:before="20"/>
              <w:jc w:val="center"/>
              <w:rPr>
                <w:rFonts w:eastAsia="標楷體"/>
                <w:szCs w:val="24"/>
              </w:rPr>
            </w:pPr>
            <w:r w:rsidRPr="002459BB">
              <w:rPr>
                <w:rFonts w:eastAsia="標楷體" w:hint="eastAsia"/>
                <w:szCs w:val="24"/>
              </w:rPr>
              <w:t>緊急</w:t>
            </w:r>
          </w:p>
        </w:tc>
        <w:tc>
          <w:tcPr>
            <w:tcW w:w="1779" w:type="dxa"/>
            <w:shd w:val="clear" w:color="auto" w:fill="auto"/>
          </w:tcPr>
          <w:p w:rsidR="00D773F4" w:rsidRPr="002459BB" w:rsidRDefault="00D773F4" w:rsidP="001C7F91">
            <w:pPr>
              <w:spacing w:beforeLines="5" w:before="20"/>
              <w:jc w:val="center"/>
              <w:rPr>
                <w:rFonts w:eastAsia="標楷體"/>
                <w:szCs w:val="24"/>
              </w:rPr>
            </w:pPr>
            <w:r w:rsidRPr="002459BB">
              <w:rPr>
                <w:rFonts w:eastAsia="標楷體" w:hint="eastAsia"/>
                <w:szCs w:val="24"/>
              </w:rPr>
              <w:t>次緊急</w:t>
            </w:r>
          </w:p>
        </w:tc>
        <w:tc>
          <w:tcPr>
            <w:tcW w:w="1780" w:type="dxa"/>
            <w:shd w:val="clear" w:color="auto" w:fill="auto"/>
          </w:tcPr>
          <w:p w:rsidR="00D773F4" w:rsidRPr="002459BB" w:rsidRDefault="00D773F4" w:rsidP="001C7F91">
            <w:pPr>
              <w:spacing w:beforeLines="5" w:before="20"/>
              <w:jc w:val="center"/>
              <w:rPr>
                <w:rFonts w:eastAsia="標楷體"/>
                <w:szCs w:val="24"/>
              </w:rPr>
            </w:pPr>
            <w:r w:rsidRPr="002459BB">
              <w:rPr>
                <w:rFonts w:eastAsia="標楷體" w:hint="eastAsia"/>
                <w:szCs w:val="24"/>
              </w:rPr>
              <w:t>非緊急</w:t>
            </w:r>
          </w:p>
        </w:tc>
      </w:tr>
      <w:tr w:rsidR="003D24F4" w:rsidRPr="002459BB" w:rsidTr="00D773F4">
        <w:tc>
          <w:tcPr>
            <w:tcW w:w="14015" w:type="dxa"/>
            <w:gridSpan w:val="6"/>
            <w:shd w:val="clear" w:color="auto" w:fill="auto"/>
          </w:tcPr>
          <w:p w:rsidR="00D773F4" w:rsidRPr="002459BB" w:rsidRDefault="00D773F4" w:rsidP="00D773F4">
            <w:pPr>
              <w:pStyle w:val="a5"/>
              <w:spacing w:before="5" w:after="1"/>
              <w:rPr>
                <w:rFonts w:eastAsia="標楷體"/>
                <w:sz w:val="24"/>
                <w:szCs w:val="24"/>
              </w:rPr>
            </w:pPr>
            <w:r w:rsidRPr="002459BB">
              <w:rPr>
                <w:rFonts w:eastAsia="標楷體" w:hint="eastAsia"/>
                <w:sz w:val="24"/>
                <w:szCs w:val="24"/>
              </w:rPr>
              <w:t>生命徵象</w:t>
            </w:r>
            <w:r w:rsidRPr="002459BB">
              <w:rPr>
                <w:rFonts w:eastAsia="標楷體"/>
                <w:sz w:val="24"/>
                <w:szCs w:val="24"/>
              </w:rPr>
              <w:t>(Vital signs)</w:t>
            </w:r>
          </w:p>
        </w:tc>
      </w:tr>
      <w:tr w:rsidR="003D24F4" w:rsidRPr="002459BB" w:rsidTr="00D773F4">
        <w:tc>
          <w:tcPr>
            <w:tcW w:w="14015" w:type="dxa"/>
            <w:gridSpan w:val="6"/>
            <w:shd w:val="clear" w:color="auto" w:fill="auto"/>
          </w:tcPr>
          <w:p w:rsidR="00D773F4" w:rsidRPr="002459BB" w:rsidRDefault="00D773F4" w:rsidP="00D773F4">
            <w:pPr>
              <w:pStyle w:val="a5"/>
              <w:spacing w:before="5" w:after="1"/>
              <w:rPr>
                <w:rFonts w:eastAsia="標楷體"/>
                <w:sz w:val="24"/>
                <w:szCs w:val="24"/>
              </w:rPr>
            </w:pPr>
            <w:r w:rsidRPr="002459BB">
              <w:rPr>
                <w:rFonts w:eastAsia="標楷體" w:hint="eastAsia"/>
                <w:sz w:val="24"/>
                <w:szCs w:val="24"/>
              </w:rPr>
              <w:t>一、意識</w:t>
            </w:r>
          </w:p>
        </w:tc>
      </w:tr>
      <w:tr w:rsidR="003D24F4" w:rsidRPr="002459BB" w:rsidTr="00D773F4">
        <w:tc>
          <w:tcPr>
            <w:tcW w:w="2660" w:type="dxa"/>
            <w:shd w:val="clear" w:color="auto" w:fill="auto"/>
          </w:tcPr>
          <w:p w:rsidR="00D773F4" w:rsidRPr="002459BB" w:rsidRDefault="00D773F4" w:rsidP="00D773F4">
            <w:pPr>
              <w:pStyle w:val="a5"/>
              <w:spacing w:before="5" w:after="1"/>
              <w:rPr>
                <w:rFonts w:eastAsia="標楷體"/>
                <w:sz w:val="24"/>
                <w:szCs w:val="24"/>
              </w:rPr>
            </w:pPr>
            <w:r w:rsidRPr="002459BB">
              <w:rPr>
                <w:rFonts w:eastAsia="標楷體" w:hint="eastAsia"/>
                <w:sz w:val="24"/>
                <w:szCs w:val="24"/>
              </w:rPr>
              <w:t>綜合描述</w:t>
            </w:r>
          </w:p>
        </w:tc>
        <w:tc>
          <w:tcPr>
            <w:tcW w:w="2598" w:type="dxa"/>
            <w:shd w:val="clear" w:color="auto" w:fill="auto"/>
          </w:tcPr>
          <w:p w:rsidR="00D773F4" w:rsidRPr="002459BB" w:rsidRDefault="00D773F4" w:rsidP="00D773F4">
            <w:pPr>
              <w:pStyle w:val="a5"/>
              <w:spacing w:before="5" w:after="1"/>
              <w:rPr>
                <w:rFonts w:eastAsia="標楷體"/>
                <w:sz w:val="24"/>
                <w:szCs w:val="24"/>
              </w:rPr>
            </w:pPr>
            <w:r w:rsidRPr="002459BB">
              <w:rPr>
                <w:rFonts w:eastAsia="標楷體" w:hint="eastAsia"/>
                <w:sz w:val="24"/>
                <w:szCs w:val="24"/>
              </w:rPr>
              <w:t>無意識</w:t>
            </w:r>
          </w:p>
        </w:tc>
        <w:tc>
          <w:tcPr>
            <w:tcW w:w="2599" w:type="dxa"/>
            <w:shd w:val="clear" w:color="auto" w:fill="auto"/>
          </w:tcPr>
          <w:p w:rsidR="00D773F4" w:rsidRPr="002459BB" w:rsidRDefault="00D773F4" w:rsidP="00D773F4">
            <w:pPr>
              <w:pStyle w:val="a5"/>
              <w:spacing w:before="5" w:after="1"/>
              <w:rPr>
                <w:rFonts w:eastAsia="標楷體"/>
                <w:sz w:val="24"/>
                <w:szCs w:val="24"/>
              </w:rPr>
            </w:pPr>
            <w:r w:rsidRPr="002459BB">
              <w:rPr>
                <w:rFonts w:eastAsia="標楷體" w:hint="eastAsia"/>
                <w:sz w:val="24"/>
                <w:szCs w:val="24"/>
              </w:rPr>
              <w:t>意識改變</w:t>
            </w:r>
          </w:p>
        </w:tc>
        <w:tc>
          <w:tcPr>
            <w:tcW w:w="2599" w:type="dxa"/>
            <w:shd w:val="clear" w:color="auto" w:fill="auto"/>
          </w:tcPr>
          <w:p w:rsidR="00D773F4" w:rsidRPr="002459BB" w:rsidRDefault="00D773F4" w:rsidP="00D773F4">
            <w:pPr>
              <w:pStyle w:val="a5"/>
              <w:spacing w:before="5" w:after="1"/>
              <w:rPr>
                <w:rFonts w:eastAsia="標楷體"/>
                <w:sz w:val="24"/>
                <w:szCs w:val="24"/>
              </w:rPr>
            </w:pPr>
            <w:r w:rsidRPr="002459BB">
              <w:rPr>
                <w:rFonts w:eastAsia="標楷體" w:hint="eastAsia"/>
                <w:sz w:val="24"/>
                <w:szCs w:val="24"/>
              </w:rPr>
              <w:t>清楚的意識狀態</w:t>
            </w:r>
          </w:p>
        </w:tc>
        <w:tc>
          <w:tcPr>
            <w:tcW w:w="1779" w:type="dxa"/>
            <w:shd w:val="clear" w:color="auto" w:fill="auto"/>
          </w:tcPr>
          <w:p w:rsidR="00D773F4" w:rsidRPr="002459BB" w:rsidRDefault="00D773F4" w:rsidP="00D773F4">
            <w:pPr>
              <w:pStyle w:val="a5"/>
              <w:spacing w:before="5" w:after="1"/>
              <w:rPr>
                <w:rFonts w:eastAsia="標楷體"/>
                <w:sz w:val="24"/>
                <w:szCs w:val="24"/>
              </w:rPr>
            </w:pPr>
          </w:p>
        </w:tc>
        <w:tc>
          <w:tcPr>
            <w:tcW w:w="1780" w:type="dxa"/>
            <w:shd w:val="clear" w:color="auto" w:fill="auto"/>
          </w:tcPr>
          <w:p w:rsidR="00D773F4" w:rsidRPr="002459BB" w:rsidRDefault="00D773F4" w:rsidP="00D773F4">
            <w:pPr>
              <w:pStyle w:val="a5"/>
              <w:spacing w:before="5" w:after="1"/>
              <w:rPr>
                <w:rFonts w:eastAsia="標楷體"/>
                <w:sz w:val="24"/>
                <w:szCs w:val="24"/>
              </w:rPr>
            </w:pPr>
          </w:p>
        </w:tc>
      </w:tr>
      <w:tr w:rsidR="003D24F4" w:rsidRPr="002459BB" w:rsidTr="00D773F4">
        <w:tc>
          <w:tcPr>
            <w:tcW w:w="2660" w:type="dxa"/>
            <w:shd w:val="clear" w:color="auto" w:fill="auto"/>
          </w:tcPr>
          <w:p w:rsidR="00D773F4" w:rsidRPr="002459BB" w:rsidRDefault="00D773F4" w:rsidP="00D773F4">
            <w:pPr>
              <w:pStyle w:val="a5"/>
              <w:spacing w:before="5" w:after="1"/>
              <w:rPr>
                <w:rFonts w:eastAsia="標楷體"/>
                <w:sz w:val="24"/>
                <w:szCs w:val="24"/>
              </w:rPr>
            </w:pPr>
            <w:r w:rsidRPr="002459BB">
              <w:rPr>
                <w:rFonts w:eastAsia="標楷體"/>
                <w:sz w:val="24"/>
                <w:szCs w:val="24"/>
              </w:rPr>
              <w:t>GCS</w:t>
            </w:r>
          </w:p>
        </w:tc>
        <w:tc>
          <w:tcPr>
            <w:tcW w:w="2598" w:type="dxa"/>
            <w:shd w:val="clear" w:color="auto" w:fill="auto"/>
          </w:tcPr>
          <w:p w:rsidR="00D773F4" w:rsidRPr="002459BB" w:rsidRDefault="00D773F4" w:rsidP="00D773F4">
            <w:pPr>
              <w:pStyle w:val="a5"/>
              <w:spacing w:before="5" w:after="1"/>
              <w:rPr>
                <w:rFonts w:eastAsia="標楷體"/>
                <w:sz w:val="24"/>
                <w:szCs w:val="24"/>
              </w:rPr>
            </w:pPr>
            <w:r w:rsidRPr="002459BB">
              <w:rPr>
                <w:rFonts w:eastAsia="標楷體"/>
                <w:sz w:val="24"/>
                <w:szCs w:val="24"/>
              </w:rPr>
              <w:t>3-8</w:t>
            </w:r>
          </w:p>
        </w:tc>
        <w:tc>
          <w:tcPr>
            <w:tcW w:w="2599" w:type="dxa"/>
            <w:shd w:val="clear" w:color="auto" w:fill="auto"/>
          </w:tcPr>
          <w:p w:rsidR="00D773F4" w:rsidRPr="002459BB" w:rsidRDefault="00D773F4" w:rsidP="00D773F4">
            <w:pPr>
              <w:pStyle w:val="a5"/>
              <w:spacing w:before="5" w:after="1"/>
              <w:rPr>
                <w:rFonts w:eastAsia="標楷體"/>
                <w:sz w:val="24"/>
                <w:szCs w:val="24"/>
              </w:rPr>
            </w:pPr>
            <w:r w:rsidRPr="002459BB">
              <w:rPr>
                <w:rFonts w:eastAsia="標楷體"/>
                <w:sz w:val="24"/>
                <w:szCs w:val="24"/>
              </w:rPr>
              <w:t>9-13</w:t>
            </w:r>
          </w:p>
        </w:tc>
        <w:tc>
          <w:tcPr>
            <w:tcW w:w="2599" w:type="dxa"/>
            <w:shd w:val="clear" w:color="auto" w:fill="auto"/>
          </w:tcPr>
          <w:p w:rsidR="00D773F4" w:rsidRPr="002459BB" w:rsidRDefault="00D773F4" w:rsidP="00D773F4">
            <w:pPr>
              <w:pStyle w:val="a5"/>
              <w:spacing w:before="5" w:after="1"/>
              <w:rPr>
                <w:rFonts w:eastAsia="標楷體"/>
                <w:sz w:val="24"/>
                <w:szCs w:val="24"/>
              </w:rPr>
            </w:pPr>
            <w:r w:rsidRPr="002459BB">
              <w:rPr>
                <w:rFonts w:eastAsia="標楷體"/>
                <w:sz w:val="24"/>
                <w:szCs w:val="24"/>
              </w:rPr>
              <w:t>14-15 (</w:t>
            </w:r>
            <w:r w:rsidRPr="002459BB">
              <w:rPr>
                <w:rFonts w:eastAsia="標楷體" w:hint="eastAsia"/>
                <w:sz w:val="24"/>
                <w:szCs w:val="24"/>
              </w:rPr>
              <w:t>應使用其他變項判定級數</w:t>
            </w:r>
            <w:r w:rsidRPr="002459BB">
              <w:rPr>
                <w:rFonts w:eastAsia="標楷體"/>
                <w:sz w:val="24"/>
                <w:szCs w:val="24"/>
              </w:rPr>
              <w:t>)</w:t>
            </w:r>
          </w:p>
        </w:tc>
        <w:tc>
          <w:tcPr>
            <w:tcW w:w="1779" w:type="dxa"/>
            <w:shd w:val="clear" w:color="auto" w:fill="auto"/>
          </w:tcPr>
          <w:p w:rsidR="00D773F4" w:rsidRPr="002459BB" w:rsidRDefault="00D773F4" w:rsidP="00D773F4">
            <w:pPr>
              <w:pStyle w:val="a5"/>
              <w:spacing w:before="5" w:after="1"/>
              <w:rPr>
                <w:rFonts w:eastAsia="標楷體"/>
                <w:sz w:val="24"/>
                <w:szCs w:val="24"/>
              </w:rPr>
            </w:pPr>
          </w:p>
        </w:tc>
        <w:tc>
          <w:tcPr>
            <w:tcW w:w="1780" w:type="dxa"/>
            <w:shd w:val="clear" w:color="auto" w:fill="auto"/>
          </w:tcPr>
          <w:p w:rsidR="00D773F4" w:rsidRPr="002459BB" w:rsidRDefault="00D773F4" w:rsidP="00D773F4">
            <w:pPr>
              <w:pStyle w:val="a5"/>
              <w:spacing w:before="5" w:after="1"/>
              <w:rPr>
                <w:rFonts w:eastAsia="標楷體"/>
                <w:sz w:val="24"/>
                <w:szCs w:val="24"/>
              </w:rPr>
            </w:pPr>
          </w:p>
        </w:tc>
      </w:tr>
      <w:tr w:rsidR="003D24F4" w:rsidRPr="002459BB" w:rsidTr="00D773F4">
        <w:tc>
          <w:tcPr>
            <w:tcW w:w="2660" w:type="dxa"/>
            <w:shd w:val="clear" w:color="auto" w:fill="auto"/>
          </w:tcPr>
          <w:p w:rsidR="00D773F4" w:rsidRPr="002459BB" w:rsidRDefault="00D773F4" w:rsidP="00D773F4">
            <w:pPr>
              <w:pStyle w:val="a5"/>
              <w:spacing w:before="5" w:after="1"/>
              <w:rPr>
                <w:rFonts w:eastAsia="標楷體"/>
                <w:sz w:val="24"/>
                <w:szCs w:val="24"/>
              </w:rPr>
            </w:pPr>
            <w:r w:rsidRPr="002459BB">
              <w:rPr>
                <w:rFonts w:eastAsia="標楷體" w:hint="eastAsia"/>
                <w:sz w:val="24"/>
                <w:szCs w:val="24"/>
              </w:rPr>
              <w:t>呼吸道</w:t>
            </w:r>
          </w:p>
        </w:tc>
        <w:tc>
          <w:tcPr>
            <w:tcW w:w="2598" w:type="dxa"/>
            <w:shd w:val="clear" w:color="auto" w:fill="auto"/>
          </w:tcPr>
          <w:p w:rsidR="00D773F4" w:rsidRPr="002459BB" w:rsidRDefault="00D773F4" w:rsidP="00D773F4">
            <w:pPr>
              <w:pStyle w:val="a5"/>
              <w:spacing w:before="5" w:after="1"/>
              <w:rPr>
                <w:rFonts w:eastAsia="標楷體"/>
                <w:sz w:val="24"/>
                <w:szCs w:val="24"/>
              </w:rPr>
            </w:pPr>
            <w:r w:rsidRPr="002459BB">
              <w:rPr>
                <w:rFonts w:eastAsia="標楷體" w:hint="eastAsia"/>
                <w:sz w:val="24"/>
                <w:szCs w:val="24"/>
              </w:rPr>
              <w:t>無法保護呼吸道</w:t>
            </w:r>
          </w:p>
        </w:tc>
        <w:tc>
          <w:tcPr>
            <w:tcW w:w="2599" w:type="dxa"/>
            <w:shd w:val="clear" w:color="auto" w:fill="auto"/>
          </w:tcPr>
          <w:p w:rsidR="00D773F4" w:rsidRPr="002459BB" w:rsidRDefault="00D773F4" w:rsidP="00D773F4">
            <w:pPr>
              <w:pStyle w:val="a5"/>
              <w:spacing w:before="5" w:after="1"/>
              <w:rPr>
                <w:rFonts w:eastAsia="標楷體"/>
                <w:sz w:val="24"/>
                <w:szCs w:val="24"/>
              </w:rPr>
            </w:pPr>
          </w:p>
        </w:tc>
        <w:tc>
          <w:tcPr>
            <w:tcW w:w="2599" w:type="dxa"/>
            <w:shd w:val="clear" w:color="auto" w:fill="auto"/>
          </w:tcPr>
          <w:p w:rsidR="00D773F4" w:rsidRPr="002459BB" w:rsidRDefault="00D773F4" w:rsidP="00D773F4">
            <w:pPr>
              <w:pStyle w:val="a5"/>
              <w:spacing w:before="5" w:after="1"/>
              <w:rPr>
                <w:rFonts w:eastAsia="標楷體"/>
                <w:sz w:val="24"/>
                <w:szCs w:val="24"/>
              </w:rPr>
            </w:pPr>
          </w:p>
        </w:tc>
        <w:tc>
          <w:tcPr>
            <w:tcW w:w="1779" w:type="dxa"/>
            <w:shd w:val="clear" w:color="auto" w:fill="auto"/>
          </w:tcPr>
          <w:p w:rsidR="00D773F4" w:rsidRPr="002459BB" w:rsidRDefault="00D773F4" w:rsidP="00D773F4">
            <w:pPr>
              <w:pStyle w:val="a5"/>
              <w:spacing w:before="5" w:after="1"/>
              <w:rPr>
                <w:rFonts w:eastAsia="標楷體"/>
                <w:sz w:val="24"/>
                <w:szCs w:val="24"/>
              </w:rPr>
            </w:pPr>
          </w:p>
        </w:tc>
        <w:tc>
          <w:tcPr>
            <w:tcW w:w="1780" w:type="dxa"/>
            <w:shd w:val="clear" w:color="auto" w:fill="auto"/>
          </w:tcPr>
          <w:p w:rsidR="00D773F4" w:rsidRPr="002459BB" w:rsidRDefault="00D773F4" w:rsidP="00D773F4">
            <w:pPr>
              <w:pStyle w:val="a5"/>
              <w:spacing w:before="5" w:after="1"/>
              <w:rPr>
                <w:rFonts w:eastAsia="標楷體"/>
                <w:sz w:val="24"/>
                <w:szCs w:val="24"/>
              </w:rPr>
            </w:pPr>
          </w:p>
        </w:tc>
      </w:tr>
      <w:tr w:rsidR="003D24F4" w:rsidRPr="002459BB" w:rsidTr="00D773F4">
        <w:tc>
          <w:tcPr>
            <w:tcW w:w="2660" w:type="dxa"/>
            <w:shd w:val="clear" w:color="auto" w:fill="auto"/>
          </w:tcPr>
          <w:p w:rsidR="00D773F4" w:rsidRPr="002459BB" w:rsidRDefault="00D773F4" w:rsidP="00D773F4">
            <w:pPr>
              <w:pStyle w:val="a5"/>
              <w:spacing w:before="5" w:after="1"/>
              <w:rPr>
                <w:rFonts w:eastAsia="標楷體"/>
                <w:sz w:val="24"/>
                <w:szCs w:val="24"/>
              </w:rPr>
            </w:pPr>
            <w:r w:rsidRPr="002459BB">
              <w:rPr>
                <w:rFonts w:eastAsia="標楷體" w:hint="eastAsia"/>
                <w:sz w:val="24"/>
                <w:szCs w:val="24"/>
              </w:rPr>
              <w:t>對刺激反應</w:t>
            </w:r>
          </w:p>
        </w:tc>
        <w:tc>
          <w:tcPr>
            <w:tcW w:w="2598" w:type="dxa"/>
            <w:shd w:val="clear" w:color="auto" w:fill="auto"/>
          </w:tcPr>
          <w:p w:rsidR="00D773F4" w:rsidRPr="002459BB" w:rsidRDefault="00D773F4" w:rsidP="00D773F4">
            <w:pPr>
              <w:pStyle w:val="a5"/>
              <w:spacing w:before="5" w:after="1"/>
              <w:rPr>
                <w:rFonts w:eastAsia="標楷體"/>
                <w:sz w:val="24"/>
                <w:szCs w:val="24"/>
              </w:rPr>
            </w:pPr>
            <w:r w:rsidRPr="002459BB">
              <w:rPr>
                <w:rFonts w:eastAsia="標楷體" w:hint="eastAsia"/>
                <w:sz w:val="24"/>
                <w:szCs w:val="24"/>
              </w:rPr>
              <w:t>無反應或僅對疼痛或大聲的叫喚出現無意義的反應動作</w:t>
            </w:r>
          </w:p>
        </w:tc>
        <w:tc>
          <w:tcPr>
            <w:tcW w:w="2599" w:type="dxa"/>
            <w:shd w:val="clear" w:color="auto" w:fill="auto"/>
          </w:tcPr>
          <w:p w:rsidR="00D773F4" w:rsidRPr="002459BB" w:rsidRDefault="00D773F4" w:rsidP="00D773F4">
            <w:pPr>
              <w:pStyle w:val="TableParagraph"/>
              <w:spacing w:before="0" w:line="306" w:lineRule="exact"/>
              <w:rPr>
                <w:rFonts w:ascii="Times New Roman" w:eastAsia="標楷體" w:hAnsi="Times New Roman" w:cs="Times New Roman"/>
                <w:sz w:val="24"/>
                <w:szCs w:val="24"/>
                <w:lang w:eastAsia="zh-TW"/>
              </w:rPr>
            </w:pPr>
            <w:r w:rsidRPr="002459BB">
              <w:rPr>
                <w:rFonts w:ascii="Times New Roman" w:eastAsia="標楷體" w:hAnsi="Times New Roman" w:cs="Times New Roman" w:hint="eastAsia"/>
                <w:sz w:val="24"/>
                <w:szCs w:val="24"/>
                <w:lang w:eastAsia="zh-TW"/>
              </w:rPr>
              <w:t>可定位痛點，對聲音刺激有含糊或</w:t>
            </w:r>
          </w:p>
          <w:p w:rsidR="00D773F4" w:rsidRPr="002459BB" w:rsidRDefault="00D773F4" w:rsidP="00D773F4">
            <w:pPr>
              <w:pStyle w:val="a5"/>
              <w:spacing w:before="5" w:after="1"/>
              <w:rPr>
                <w:rFonts w:eastAsia="標楷體"/>
                <w:sz w:val="24"/>
                <w:szCs w:val="24"/>
              </w:rPr>
            </w:pPr>
            <w:r w:rsidRPr="002459BB">
              <w:rPr>
                <w:rFonts w:eastAsia="標楷體" w:hint="eastAsia"/>
                <w:sz w:val="24"/>
                <w:szCs w:val="24"/>
              </w:rPr>
              <w:t>不適當的語言回應</w:t>
            </w:r>
          </w:p>
        </w:tc>
        <w:tc>
          <w:tcPr>
            <w:tcW w:w="2599" w:type="dxa"/>
            <w:shd w:val="clear" w:color="auto" w:fill="auto"/>
          </w:tcPr>
          <w:p w:rsidR="00D773F4" w:rsidRPr="002459BB" w:rsidRDefault="00D773F4" w:rsidP="00D773F4">
            <w:pPr>
              <w:pStyle w:val="a5"/>
              <w:spacing w:before="5" w:after="1"/>
              <w:rPr>
                <w:rFonts w:eastAsia="標楷體"/>
                <w:sz w:val="24"/>
                <w:szCs w:val="24"/>
              </w:rPr>
            </w:pPr>
          </w:p>
        </w:tc>
        <w:tc>
          <w:tcPr>
            <w:tcW w:w="1779" w:type="dxa"/>
            <w:shd w:val="clear" w:color="auto" w:fill="auto"/>
          </w:tcPr>
          <w:p w:rsidR="00D773F4" w:rsidRPr="002459BB" w:rsidRDefault="00D773F4" w:rsidP="00D773F4">
            <w:pPr>
              <w:pStyle w:val="a5"/>
              <w:spacing w:before="5" w:after="1"/>
              <w:rPr>
                <w:rFonts w:eastAsia="標楷體"/>
                <w:sz w:val="24"/>
                <w:szCs w:val="24"/>
              </w:rPr>
            </w:pPr>
          </w:p>
        </w:tc>
        <w:tc>
          <w:tcPr>
            <w:tcW w:w="1780" w:type="dxa"/>
            <w:shd w:val="clear" w:color="auto" w:fill="auto"/>
          </w:tcPr>
          <w:p w:rsidR="00D773F4" w:rsidRPr="002459BB" w:rsidRDefault="00D773F4" w:rsidP="00D773F4">
            <w:pPr>
              <w:pStyle w:val="a5"/>
              <w:spacing w:before="5" w:after="1"/>
              <w:rPr>
                <w:rFonts w:eastAsia="標楷體"/>
                <w:sz w:val="24"/>
                <w:szCs w:val="24"/>
              </w:rPr>
            </w:pPr>
          </w:p>
        </w:tc>
      </w:tr>
      <w:tr w:rsidR="003D24F4" w:rsidRPr="002459BB" w:rsidTr="00D773F4">
        <w:tc>
          <w:tcPr>
            <w:tcW w:w="2660" w:type="dxa"/>
            <w:shd w:val="clear" w:color="auto" w:fill="auto"/>
          </w:tcPr>
          <w:p w:rsidR="00D773F4" w:rsidRPr="002459BB" w:rsidRDefault="00D773F4" w:rsidP="00D773F4">
            <w:pPr>
              <w:pStyle w:val="a5"/>
              <w:spacing w:before="5" w:after="1"/>
              <w:rPr>
                <w:rFonts w:eastAsia="標楷體"/>
                <w:sz w:val="24"/>
                <w:szCs w:val="24"/>
              </w:rPr>
            </w:pPr>
            <w:r w:rsidRPr="002459BB">
              <w:rPr>
                <w:rFonts w:eastAsia="標楷體" w:hint="eastAsia"/>
                <w:sz w:val="24"/>
                <w:szCs w:val="24"/>
              </w:rPr>
              <w:t>意識狀態</w:t>
            </w:r>
          </w:p>
        </w:tc>
        <w:tc>
          <w:tcPr>
            <w:tcW w:w="2598" w:type="dxa"/>
            <w:shd w:val="clear" w:color="auto" w:fill="auto"/>
          </w:tcPr>
          <w:p w:rsidR="00D773F4" w:rsidRPr="002459BB" w:rsidRDefault="00D773F4" w:rsidP="00D773F4">
            <w:pPr>
              <w:pStyle w:val="a5"/>
              <w:spacing w:before="5" w:after="1"/>
              <w:rPr>
                <w:rFonts w:eastAsia="標楷體"/>
                <w:sz w:val="24"/>
                <w:szCs w:val="24"/>
              </w:rPr>
            </w:pPr>
            <w:r w:rsidRPr="002459BB">
              <w:rPr>
                <w:rFonts w:eastAsia="標楷體" w:hint="eastAsia"/>
                <w:sz w:val="24"/>
                <w:szCs w:val="24"/>
              </w:rPr>
              <w:t>意識程度持續惡化</w:t>
            </w:r>
          </w:p>
        </w:tc>
        <w:tc>
          <w:tcPr>
            <w:tcW w:w="2599" w:type="dxa"/>
            <w:shd w:val="clear" w:color="auto" w:fill="auto"/>
          </w:tcPr>
          <w:p w:rsidR="00D773F4" w:rsidRPr="002459BB" w:rsidRDefault="00D773F4" w:rsidP="00D773F4">
            <w:pPr>
              <w:pStyle w:val="a5"/>
              <w:spacing w:before="5" w:after="1"/>
              <w:rPr>
                <w:rFonts w:eastAsia="標楷體"/>
                <w:sz w:val="24"/>
                <w:szCs w:val="24"/>
              </w:rPr>
            </w:pPr>
            <w:r w:rsidRPr="002459BB">
              <w:rPr>
                <w:rFonts w:eastAsia="標楷體" w:hint="eastAsia"/>
                <w:sz w:val="24"/>
                <w:szCs w:val="24"/>
              </w:rPr>
              <w:t>疲倦嗜睡、反應遲鈍、眼神呆滯、</w:t>
            </w:r>
            <w:r w:rsidRPr="002459BB">
              <w:rPr>
                <w:rFonts w:eastAsia="標楷體"/>
                <w:sz w:val="24"/>
                <w:szCs w:val="24"/>
              </w:rPr>
              <w:t xml:space="preserve"> </w:t>
            </w:r>
            <w:r w:rsidRPr="002459BB">
              <w:rPr>
                <w:rFonts w:eastAsia="標楷體" w:hint="eastAsia"/>
                <w:sz w:val="24"/>
                <w:szCs w:val="24"/>
              </w:rPr>
              <w:t>無定向感、躁動不安、暴力動作、</w:t>
            </w:r>
            <w:r w:rsidRPr="002459BB">
              <w:rPr>
                <w:rFonts w:eastAsia="標楷體"/>
                <w:sz w:val="24"/>
                <w:szCs w:val="24"/>
              </w:rPr>
              <w:t xml:space="preserve"> </w:t>
            </w:r>
            <w:r w:rsidRPr="002459BB">
              <w:rPr>
                <w:rFonts w:eastAsia="標楷體" w:hint="eastAsia"/>
                <w:sz w:val="24"/>
                <w:szCs w:val="24"/>
              </w:rPr>
              <w:t>無法安撫</w:t>
            </w:r>
          </w:p>
        </w:tc>
        <w:tc>
          <w:tcPr>
            <w:tcW w:w="2599" w:type="dxa"/>
            <w:shd w:val="clear" w:color="auto" w:fill="auto"/>
          </w:tcPr>
          <w:p w:rsidR="00D773F4" w:rsidRPr="002459BB" w:rsidRDefault="00D773F4" w:rsidP="00D773F4">
            <w:pPr>
              <w:pStyle w:val="a5"/>
              <w:spacing w:before="5" w:after="1"/>
              <w:rPr>
                <w:rFonts w:eastAsia="標楷體"/>
                <w:sz w:val="24"/>
                <w:szCs w:val="24"/>
              </w:rPr>
            </w:pPr>
            <w:r w:rsidRPr="002459BB">
              <w:rPr>
                <w:rFonts w:eastAsia="標楷體" w:hint="eastAsia"/>
                <w:spacing w:val="-3"/>
                <w:sz w:val="24"/>
                <w:szCs w:val="24"/>
              </w:rPr>
              <w:t>清楚的意識狀態、有定向</w:t>
            </w:r>
            <w:r w:rsidRPr="002459BB">
              <w:rPr>
                <w:rFonts w:eastAsia="標楷體"/>
                <w:spacing w:val="-3"/>
                <w:sz w:val="24"/>
                <w:szCs w:val="24"/>
              </w:rPr>
              <w:t xml:space="preserve"> </w:t>
            </w:r>
            <w:r w:rsidRPr="002459BB">
              <w:rPr>
                <w:rFonts w:eastAsia="標楷體" w:hint="eastAsia"/>
                <w:sz w:val="24"/>
                <w:szCs w:val="24"/>
              </w:rPr>
              <w:t>感、可安撫</w:t>
            </w:r>
          </w:p>
        </w:tc>
        <w:tc>
          <w:tcPr>
            <w:tcW w:w="1779" w:type="dxa"/>
            <w:shd w:val="clear" w:color="auto" w:fill="auto"/>
          </w:tcPr>
          <w:p w:rsidR="00D773F4" w:rsidRPr="002459BB" w:rsidRDefault="00D773F4" w:rsidP="00D773F4">
            <w:pPr>
              <w:pStyle w:val="a5"/>
              <w:spacing w:before="5" w:after="1"/>
              <w:rPr>
                <w:rFonts w:eastAsia="標楷體"/>
                <w:sz w:val="24"/>
                <w:szCs w:val="24"/>
              </w:rPr>
            </w:pPr>
          </w:p>
        </w:tc>
        <w:tc>
          <w:tcPr>
            <w:tcW w:w="1780" w:type="dxa"/>
            <w:shd w:val="clear" w:color="auto" w:fill="auto"/>
          </w:tcPr>
          <w:p w:rsidR="00D773F4" w:rsidRPr="002459BB" w:rsidRDefault="00D773F4" w:rsidP="00D773F4">
            <w:pPr>
              <w:pStyle w:val="a5"/>
              <w:spacing w:before="5" w:after="1"/>
              <w:rPr>
                <w:rFonts w:eastAsia="標楷體"/>
                <w:sz w:val="24"/>
                <w:szCs w:val="24"/>
              </w:rPr>
            </w:pPr>
          </w:p>
        </w:tc>
      </w:tr>
      <w:tr w:rsidR="003D24F4" w:rsidRPr="002459BB" w:rsidTr="00D773F4">
        <w:tc>
          <w:tcPr>
            <w:tcW w:w="2660" w:type="dxa"/>
            <w:shd w:val="clear" w:color="auto" w:fill="auto"/>
          </w:tcPr>
          <w:p w:rsidR="00D773F4" w:rsidRPr="002459BB" w:rsidRDefault="00D773F4" w:rsidP="00D773F4">
            <w:pPr>
              <w:pStyle w:val="a5"/>
              <w:spacing w:before="5" w:after="1"/>
              <w:rPr>
                <w:rFonts w:eastAsia="標楷體"/>
                <w:sz w:val="24"/>
                <w:szCs w:val="24"/>
              </w:rPr>
            </w:pPr>
            <w:r w:rsidRPr="002459BB">
              <w:rPr>
                <w:rFonts w:eastAsia="標楷體" w:hint="eastAsia"/>
                <w:sz w:val="24"/>
                <w:szCs w:val="24"/>
              </w:rPr>
              <w:t>抽搐</w:t>
            </w:r>
          </w:p>
        </w:tc>
        <w:tc>
          <w:tcPr>
            <w:tcW w:w="2598" w:type="dxa"/>
            <w:shd w:val="clear" w:color="auto" w:fill="auto"/>
          </w:tcPr>
          <w:p w:rsidR="00D773F4" w:rsidRPr="002459BB" w:rsidRDefault="00D773F4" w:rsidP="00D773F4">
            <w:pPr>
              <w:pStyle w:val="a5"/>
              <w:spacing w:before="5" w:after="1"/>
              <w:rPr>
                <w:rFonts w:eastAsia="標楷體"/>
                <w:sz w:val="24"/>
                <w:szCs w:val="24"/>
              </w:rPr>
            </w:pPr>
            <w:r w:rsidRPr="002459BB">
              <w:rPr>
                <w:rFonts w:eastAsia="標楷體" w:hint="eastAsia"/>
                <w:sz w:val="24"/>
                <w:szCs w:val="24"/>
              </w:rPr>
              <w:t>持續抽搐</w:t>
            </w:r>
          </w:p>
        </w:tc>
        <w:tc>
          <w:tcPr>
            <w:tcW w:w="2599" w:type="dxa"/>
            <w:shd w:val="clear" w:color="auto" w:fill="auto"/>
          </w:tcPr>
          <w:p w:rsidR="00D773F4" w:rsidRPr="002459BB" w:rsidRDefault="00D773F4" w:rsidP="00D773F4">
            <w:pPr>
              <w:pStyle w:val="a5"/>
              <w:spacing w:before="5" w:after="1"/>
              <w:rPr>
                <w:rFonts w:eastAsia="標楷體"/>
                <w:sz w:val="24"/>
                <w:szCs w:val="24"/>
              </w:rPr>
            </w:pPr>
            <w:r w:rsidRPr="002459BB">
              <w:rPr>
                <w:rFonts w:eastAsia="標楷體" w:hint="eastAsia"/>
                <w:sz w:val="24"/>
                <w:szCs w:val="24"/>
              </w:rPr>
              <w:t>剛抽搐結束</w:t>
            </w:r>
          </w:p>
        </w:tc>
        <w:tc>
          <w:tcPr>
            <w:tcW w:w="2599" w:type="dxa"/>
            <w:shd w:val="clear" w:color="auto" w:fill="auto"/>
          </w:tcPr>
          <w:p w:rsidR="00D773F4" w:rsidRPr="002459BB" w:rsidRDefault="00D773F4" w:rsidP="00D773F4">
            <w:pPr>
              <w:pStyle w:val="a5"/>
              <w:spacing w:before="5" w:after="1"/>
              <w:rPr>
                <w:rFonts w:eastAsia="標楷體"/>
                <w:sz w:val="24"/>
                <w:szCs w:val="24"/>
              </w:rPr>
            </w:pPr>
          </w:p>
        </w:tc>
        <w:tc>
          <w:tcPr>
            <w:tcW w:w="1779" w:type="dxa"/>
            <w:shd w:val="clear" w:color="auto" w:fill="auto"/>
          </w:tcPr>
          <w:p w:rsidR="00D773F4" w:rsidRPr="002459BB" w:rsidRDefault="00D773F4" w:rsidP="00D773F4">
            <w:pPr>
              <w:pStyle w:val="a5"/>
              <w:spacing w:before="5" w:after="1"/>
              <w:rPr>
                <w:rFonts w:eastAsia="標楷體"/>
                <w:sz w:val="24"/>
                <w:szCs w:val="24"/>
              </w:rPr>
            </w:pPr>
          </w:p>
        </w:tc>
        <w:tc>
          <w:tcPr>
            <w:tcW w:w="1780" w:type="dxa"/>
            <w:shd w:val="clear" w:color="auto" w:fill="auto"/>
          </w:tcPr>
          <w:p w:rsidR="00D773F4" w:rsidRPr="002459BB" w:rsidRDefault="00D773F4" w:rsidP="00D773F4">
            <w:pPr>
              <w:pStyle w:val="a5"/>
              <w:spacing w:before="5" w:after="1"/>
              <w:rPr>
                <w:rFonts w:eastAsia="標楷體"/>
                <w:sz w:val="24"/>
                <w:szCs w:val="24"/>
              </w:rPr>
            </w:pPr>
          </w:p>
        </w:tc>
      </w:tr>
      <w:tr w:rsidR="003D24F4" w:rsidRPr="002459BB" w:rsidTr="00D773F4">
        <w:tc>
          <w:tcPr>
            <w:tcW w:w="2660" w:type="dxa"/>
            <w:shd w:val="clear" w:color="auto" w:fill="auto"/>
          </w:tcPr>
          <w:p w:rsidR="00D773F4" w:rsidRPr="002459BB" w:rsidRDefault="00D773F4" w:rsidP="00D773F4">
            <w:pPr>
              <w:pStyle w:val="a5"/>
              <w:spacing w:before="5" w:after="1"/>
              <w:rPr>
                <w:rFonts w:eastAsia="標楷體"/>
                <w:sz w:val="24"/>
                <w:szCs w:val="24"/>
              </w:rPr>
            </w:pPr>
            <w:r w:rsidRPr="002459BB">
              <w:rPr>
                <w:rFonts w:eastAsia="標楷體" w:hint="eastAsia"/>
                <w:sz w:val="24"/>
                <w:szCs w:val="24"/>
              </w:rPr>
              <w:t>肌張力</w:t>
            </w:r>
          </w:p>
        </w:tc>
        <w:tc>
          <w:tcPr>
            <w:tcW w:w="2598" w:type="dxa"/>
            <w:shd w:val="clear" w:color="auto" w:fill="auto"/>
          </w:tcPr>
          <w:p w:rsidR="00D773F4" w:rsidRPr="002459BB" w:rsidRDefault="00D773F4" w:rsidP="00D773F4">
            <w:pPr>
              <w:pStyle w:val="a5"/>
              <w:spacing w:before="5" w:after="1"/>
              <w:rPr>
                <w:rFonts w:eastAsia="標楷體"/>
                <w:sz w:val="24"/>
                <w:szCs w:val="24"/>
              </w:rPr>
            </w:pPr>
            <w:r w:rsidRPr="002459BB">
              <w:rPr>
                <w:rFonts w:eastAsia="標楷體" w:hint="eastAsia"/>
                <w:sz w:val="24"/>
                <w:szCs w:val="24"/>
              </w:rPr>
              <w:t>肢體癱瘓</w:t>
            </w:r>
          </w:p>
        </w:tc>
        <w:tc>
          <w:tcPr>
            <w:tcW w:w="2599" w:type="dxa"/>
            <w:shd w:val="clear" w:color="auto" w:fill="auto"/>
          </w:tcPr>
          <w:p w:rsidR="00D773F4" w:rsidRPr="002459BB" w:rsidRDefault="00D773F4" w:rsidP="00D773F4">
            <w:pPr>
              <w:pStyle w:val="a5"/>
              <w:spacing w:before="5" w:after="1"/>
              <w:rPr>
                <w:rFonts w:eastAsia="標楷體"/>
                <w:sz w:val="24"/>
                <w:szCs w:val="24"/>
              </w:rPr>
            </w:pPr>
            <w:r w:rsidRPr="002459BB">
              <w:rPr>
                <w:rFonts w:eastAsia="標楷體" w:hint="eastAsia"/>
                <w:sz w:val="24"/>
                <w:szCs w:val="24"/>
              </w:rPr>
              <w:t>虛弱無力，無法坐起</w:t>
            </w:r>
          </w:p>
        </w:tc>
        <w:tc>
          <w:tcPr>
            <w:tcW w:w="2599" w:type="dxa"/>
            <w:shd w:val="clear" w:color="auto" w:fill="auto"/>
          </w:tcPr>
          <w:p w:rsidR="00D773F4" w:rsidRPr="002459BB" w:rsidRDefault="00D773F4" w:rsidP="00D773F4">
            <w:pPr>
              <w:pStyle w:val="a5"/>
              <w:spacing w:before="5" w:after="1"/>
              <w:rPr>
                <w:rFonts w:eastAsia="標楷體"/>
                <w:sz w:val="24"/>
                <w:szCs w:val="24"/>
              </w:rPr>
            </w:pPr>
          </w:p>
        </w:tc>
        <w:tc>
          <w:tcPr>
            <w:tcW w:w="1779" w:type="dxa"/>
            <w:shd w:val="clear" w:color="auto" w:fill="auto"/>
          </w:tcPr>
          <w:p w:rsidR="00D773F4" w:rsidRPr="002459BB" w:rsidRDefault="00D773F4" w:rsidP="00D773F4">
            <w:pPr>
              <w:pStyle w:val="a5"/>
              <w:spacing w:before="5" w:after="1"/>
              <w:rPr>
                <w:rFonts w:eastAsia="標楷體"/>
                <w:sz w:val="24"/>
                <w:szCs w:val="24"/>
              </w:rPr>
            </w:pPr>
          </w:p>
        </w:tc>
        <w:tc>
          <w:tcPr>
            <w:tcW w:w="1780" w:type="dxa"/>
            <w:shd w:val="clear" w:color="auto" w:fill="auto"/>
          </w:tcPr>
          <w:p w:rsidR="00D773F4" w:rsidRPr="002459BB" w:rsidRDefault="00D773F4" w:rsidP="00D773F4">
            <w:pPr>
              <w:pStyle w:val="a5"/>
              <w:spacing w:before="5" w:after="1"/>
              <w:rPr>
                <w:rFonts w:eastAsia="標楷體"/>
                <w:sz w:val="24"/>
                <w:szCs w:val="24"/>
              </w:rPr>
            </w:pPr>
          </w:p>
        </w:tc>
      </w:tr>
    </w:tbl>
    <w:p w:rsidR="00D773F4" w:rsidRPr="002459BB" w:rsidRDefault="00D773F4" w:rsidP="00D773F4">
      <w:pPr>
        <w:pStyle w:val="a5"/>
        <w:spacing w:line="320" w:lineRule="exact"/>
        <w:ind w:left="127"/>
        <w:rPr>
          <w:rFonts w:eastAsia="標楷體"/>
          <w:sz w:val="24"/>
          <w:szCs w:val="24"/>
        </w:rPr>
      </w:pPr>
      <w:r w:rsidRPr="002459BB">
        <w:rPr>
          <w:rFonts w:eastAsia="標楷體" w:hint="eastAsia"/>
          <w:sz w:val="24"/>
          <w:szCs w:val="24"/>
        </w:rPr>
        <w:t>備註：</w:t>
      </w:r>
    </w:p>
    <w:p w:rsidR="00D773F4" w:rsidRPr="002459BB" w:rsidRDefault="00D773F4" w:rsidP="00363E17">
      <w:pPr>
        <w:pStyle w:val="a5"/>
        <w:numPr>
          <w:ilvl w:val="0"/>
          <w:numId w:val="43"/>
        </w:numPr>
        <w:suppressAutoHyphens w:val="0"/>
        <w:autoSpaceDN/>
        <w:spacing w:line="320" w:lineRule="exact"/>
        <w:textAlignment w:val="auto"/>
        <w:rPr>
          <w:rFonts w:eastAsia="標楷體"/>
          <w:sz w:val="28"/>
          <w:szCs w:val="28"/>
        </w:rPr>
      </w:pPr>
      <w:r w:rsidRPr="002459BB">
        <w:rPr>
          <w:rFonts w:eastAsia="標楷體" w:hint="eastAsia"/>
          <w:sz w:val="24"/>
          <w:szCs w:val="24"/>
        </w:rPr>
        <w:t>只適合急性變化</w:t>
      </w:r>
      <w:r w:rsidRPr="002459BB">
        <w:rPr>
          <w:rFonts w:eastAsia="標楷體"/>
          <w:sz w:val="24"/>
          <w:szCs w:val="24"/>
        </w:rPr>
        <w:t>(7</w:t>
      </w:r>
      <w:r w:rsidRPr="002459BB">
        <w:rPr>
          <w:rFonts w:eastAsia="標楷體" w:hint="eastAsia"/>
          <w:sz w:val="24"/>
          <w:szCs w:val="24"/>
        </w:rPr>
        <w:t>天內意識改變，且與情況穩定時意識有差異</w:t>
      </w:r>
      <w:r w:rsidRPr="002459BB">
        <w:rPr>
          <w:rFonts w:eastAsia="標楷體"/>
          <w:sz w:val="24"/>
          <w:szCs w:val="24"/>
        </w:rPr>
        <w:t>)</w:t>
      </w:r>
      <w:r w:rsidRPr="002459BB">
        <w:rPr>
          <w:rFonts w:eastAsia="標楷體" w:hint="eastAsia"/>
          <w:sz w:val="24"/>
          <w:szCs w:val="24"/>
        </w:rPr>
        <w:t>。</w:t>
      </w:r>
    </w:p>
    <w:p w:rsidR="00D773F4" w:rsidRPr="002459BB" w:rsidRDefault="00D773F4" w:rsidP="00D773F4">
      <w:pPr>
        <w:pStyle w:val="a5"/>
        <w:spacing w:before="46"/>
        <w:ind w:leftChars="-56" w:left="-134" w:firstLineChars="100" w:firstLine="360"/>
        <w:jc w:val="center"/>
        <w:rPr>
          <w:rFonts w:eastAsia="標楷體"/>
          <w:b/>
          <w:sz w:val="32"/>
          <w:szCs w:val="32"/>
        </w:rPr>
      </w:pPr>
      <w:r w:rsidRPr="002459BB">
        <w:rPr>
          <w:rFonts w:eastAsia="標楷體"/>
        </w:rPr>
        <w:br w:type="page"/>
      </w:r>
      <w:r w:rsidRPr="002459BB">
        <w:rPr>
          <w:rFonts w:eastAsia="標楷體" w:hint="eastAsia"/>
          <w:b/>
          <w:sz w:val="32"/>
          <w:szCs w:val="32"/>
        </w:rPr>
        <w:lastRenderedPageBreak/>
        <w:t>附表八之一、台灣急診檢傷急迫度分級量表兒童標準</w:t>
      </w:r>
      <w:r w:rsidRPr="002459BB">
        <w:rPr>
          <w:rFonts w:eastAsia="標楷體"/>
          <w:b/>
          <w:sz w:val="32"/>
          <w:szCs w:val="32"/>
        </w:rPr>
        <w:t>-</w:t>
      </w:r>
      <w:r w:rsidRPr="002459BB">
        <w:rPr>
          <w:rFonts w:eastAsia="標楷體" w:hint="eastAsia"/>
          <w:b/>
          <w:sz w:val="32"/>
          <w:szCs w:val="32"/>
        </w:rPr>
        <w:t>首要調節變數表</w:t>
      </w:r>
      <w:r w:rsidRPr="002459BB">
        <w:rPr>
          <w:rFonts w:eastAsia="標楷體"/>
          <w:b/>
          <w:sz w:val="32"/>
          <w:szCs w:val="32"/>
        </w:rPr>
        <w:t>(</w:t>
      </w:r>
      <w:r w:rsidRPr="002459BB">
        <w:rPr>
          <w:rFonts w:eastAsia="標楷體" w:hint="eastAsia"/>
          <w:b/>
          <w:sz w:val="32"/>
          <w:szCs w:val="32"/>
        </w:rPr>
        <w:t>續</w:t>
      </w:r>
      <w:r w:rsidRPr="002459BB">
        <w:rPr>
          <w:rFonts w:eastAsia="標楷體"/>
          <w:b/>
          <w:sz w:val="32"/>
          <w:szCs w:val="32"/>
        </w:rPr>
        <w:t>)</w:t>
      </w:r>
      <w:r w:rsidR="00E10D7F" w:rsidRPr="002459BB">
        <w:rPr>
          <w:rFonts w:eastAsia="標楷體" w:hint="eastAsia"/>
          <w:b/>
          <w:sz w:val="32"/>
          <w:szCs w:val="32"/>
        </w:rPr>
        <w:t>(106/1/1)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56"/>
        <w:gridCol w:w="3019"/>
        <w:gridCol w:w="3019"/>
        <w:gridCol w:w="3019"/>
        <w:gridCol w:w="1132"/>
        <w:gridCol w:w="1147"/>
      </w:tblGrid>
      <w:tr w:rsidR="003D24F4" w:rsidRPr="002459BB" w:rsidTr="00D773F4">
        <w:tc>
          <w:tcPr>
            <w:tcW w:w="2660" w:type="dxa"/>
            <w:shd w:val="clear" w:color="auto" w:fill="auto"/>
          </w:tcPr>
          <w:p w:rsidR="00D773F4" w:rsidRPr="002459BB" w:rsidRDefault="00D773F4" w:rsidP="00D773F4">
            <w:pPr>
              <w:pStyle w:val="a5"/>
              <w:spacing w:before="5" w:after="1"/>
              <w:rPr>
                <w:rFonts w:eastAsia="標楷體"/>
                <w:sz w:val="24"/>
                <w:szCs w:val="24"/>
              </w:rPr>
            </w:pPr>
            <w:r w:rsidRPr="002459BB">
              <w:rPr>
                <w:rFonts w:eastAsia="標楷體"/>
                <w:spacing w:val="-6"/>
                <w:sz w:val="24"/>
                <w:szCs w:val="24"/>
              </w:rPr>
              <w:t xml:space="preserve">TTAS </w:t>
            </w:r>
            <w:r w:rsidRPr="002459BB">
              <w:rPr>
                <w:rFonts w:eastAsia="標楷體" w:hint="eastAsia"/>
                <w:spacing w:val="-6"/>
                <w:sz w:val="24"/>
                <w:szCs w:val="24"/>
              </w:rPr>
              <w:t>級數</w:t>
            </w:r>
          </w:p>
        </w:tc>
        <w:tc>
          <w:tcPr>
            <w:tcW w:w="3024" w:type="dxa"/>
            <w:shd w:val="clear" w:color="auto" w:fill="auto"/>
          </w:tcPr>
          <w:p w:rsidR="00D773F4" w:rsidRPr="002459BB" w:rsidRDefault="00D773F4" w:rsidP="001C7F91">
            <w:pPr>
              <w:spacing w:beforeLines="5" w:before="20"/>
              <w:jc w:val="center"/>
              <w:rPr>
                <w:rFonts w:eastAsia="標楷體"/>
                <w:szCs w:val="24"/>
              </w:rPr>
            </w:pPr>
            <w:r w:rsidRPr="002459BB">
              <w:rPr>
                <w:rFonts w:eastAsia="標楷體" w:hint="eastAsia"/>
                <w:szCs w:val="24"/>
              </w:rPr>
              <w:t>一級</w:t>
            </w:r>
          </w:p>
        </w:tc>
        <w:tc>
          <w:tcPr>
            <w:tcW w:w="3024" w:type="dxa"/>
            <w:shd w:val="clear" w:color="auto" w:fill="auto"/>
          </w:tcPr>
          <w:p w:rsidR="00D773F4" w:rsidRPr="002459BB" w:rsidRDefault="00D773F4" w:rsidP="001C7F91">
            <w:pPr>
              <w:spacing w:beforeLines="5" w:before="20"/>
              <w:jc w:val="center"/>
              <w:rPr>
                <w:rFonts w:eastAsia="標楷體"/>
                <w:szCs w:val="24"/>
              </w:rPr>
            </w:pPr>
            <w:r w:rsidRPr="002459BB">
              <w:rPr>
                <w:rFonts w:eastAsia="標楷體" w:hint="eastAsia"/>
                <w:szCs w:val="24"/>
              </w:rPr>
              <w:t>二級</w:t>
            </w:r>
          </w:p>
        </w:tc>
        <w:tc>
          <w:tcPr>
            <w:tcW w:w="3024" w:type="dxa"/>
            <w:shd w:val="clear" w:color="auto" w:fill="auto"/>
          </w:tcPr>
          <w:p w:rsidR="00D773F4" w:rsidRPr="002459BB" w:rsidRDefault="00D773F4" w:rsidP="001C7F91">
            <w:pPr>
              <w:spacing w:beforeLines="5" w:before="20"/>
              <w:jc w:val="center"/>
              <w:rPr>
                <w:rFonts w:eastAsia="標楷體"/>
                <w:szCs w:val="24"/>
              </w:rPr>
            </w:pPr>
            <w:r w:rsidRPr="002459BB">
              <w:rPr>
                <w:rFonts w:eastAsia="標楷體" w:hint="eastAsia"/>
                <w:szCs w:val="24"/>
              </w:rPr>
              <w:t>三級</w:t>
            </w:r>
          </w:p>
        </w:tc>
        <w:tc>
          <w:tcPr>
            <w:tcW w:w="1134" w:type="dxa"/>
            <w:shd w:val="clear" w:color="auto" w:fill="auto"/>
          </w:tcPr>
          <w:p w:rsidR="00D773F4" w:rsidRPr="002459BB" w:rsidRDefault="00D773F4" w:rsidP="001C7F91">
            <w:pPr>
              <w:spacing w:beforeLines="5" w:before="20"/>
              <w:jc w:val="center"/>
              <w:rPr>
                <w:rFonts w:eastAsia="標楷體"/>
                <w:szCs w:val="24"/>
              </w:rPr>
            </w:pPr>
            <w:r w:rsidRPr="002459BB">
              <w:rPr>
                <w:rFonts w:eastAsia="標楷體" w:hint="eastAsia"/>
                <w:szCs w:val="24"/>
              </w:rPr>
              <w:t>四級</w:t>
            </w:r>
          </w:p>
        </w:tc>
        <w:tc>
          <w:tcPr>
            <w:tcW w:w="1149" w:type="dxa"/>
            <w:shd w:val="clear" w:color="auto" w:fill="auto"/>
          </w:tcPr>
          <w:p w:rsidR="00D773F4" w:rsidRPr="002459BB" w:rsidRDefault="00D773F4" w:rsidP="001C7F91">
            <w:pPr>
              <w:spacing w:beforeLines="5" w:before="20"/>
              <w:jc w:val="center"/>
              <w:rPr>
                <w:rFonts w:eastAsia="標楷體"/>
                <w:szCs w:val="24"/>
              </w:rPr>
            </w:pPr>
            <w:r w:rsidRPr="002459BB">
              <w:rPr>
                <w:rFonts w:eastAsia="標楷體" w:hint="eastAsia"/>
                <w:szCs w:val="24"/>
              </w:rPr>
              <w:t>五級</w:t>
            </w:r>
          </w:p>
        </w:tc>
      </w:tr>
      <w:tr w:rsidR="003D24F4" w:rsidRPr="002459BB" w:rsidTr="00D773F4">
        <w:tc>
          <w:tcPr>
            <w:tcW w:w="2660" w:type="dxa"/>
            <w:shd w:val="clear" w:color="auto" w:fill="auto"/>
          </w:tcPr>
          <w:p w:rsidR="00D773F4" w:rsidRPr="002459BB" w:rsidRDefault="00D773F4" w:rsidP="00D773F4">
            <w:pPr>
              <w:pStyle w:val="a5"/>
              <w:spacing w:before="5" w:after="1"/>
              <w:rPr>
                <w:rFonts w:eastAsia="標楷體"/>
                <w:sz w:val="24"/>
                <w:szCs w:val="24"/>
              </w:rPr>
            </w:pPr>
            <w:r w:rsidRPr="002459BB">
              <w:rPr>
                <w:rFonts w:eastAsia="標楷體" w:hint="eastAsia"/>
                <w:sz w:val="24"/>
                <w:szCs w:val="24"/>
              </w:rPr>
              <w:t>判定依據</w:t>
            </w:r>
          </w:p>
        </w:tc>
        <w:tc>
          <w:tcPr>
            <w:tcW w:w="3024" w:type="dxa"/>
            <w:shd w:val="clear" w:color="auto" w:fill="auto"/>
          </w:tcPr>
          <w:p w:rsidR="00D773F4" w:rsidRPr="002459BB" w:rsidRDefault="00D773F4" w:rsidP="001C7F91">
            <w:pPr>
              <w:spacing w:beforeLines="5" w:before="20"/>
              <w:jc w:val="center"/>
              <w:rPr>
                <w:rFonts w:eastAsia="標楷體"/>
                <w:szCs w:val="24"/>
              </w:rPr>
            </w:pPr>
            <w:r w:rsidRPr="002459BB">
              <w:rPr>
                <w:rFonts w:eastAsia="標楷體" w:hint="eastAsia"/>
                <w:szCs w:val="24"/>
              </w:rPr>
              <w:t>復甦急救</w:t>
            </w:r>
          </w:p>
        </w:tc>
        <w:tc>
          <w:tcPr>
            <w:tcW w:w="3024" w:type="dxa"/>
            <w:shd w:val="clear" w:color="auto" w:fill="auto"/>
          </w:tcPr>
          <w:p w:rsidR="00D773F4" w:rsidRPr="002459BB" w:rsidRDefault="00D773F4" w:rsidP="001C7F91">
            <w:pPr>
              <w:spacing w:beforeLines="5" w:before="20"/>
              <w:jc w:val="center"/>
              <w:rPr>
                <w:rFonts w:eastAsia="標楷體"/>
                <w:szCs w:val="24"/>
              </w:rPr>
            </w:pPr>
            <w:r w:rsidRPr="002459BB">
              <w:rPr>
                <w:rFonts w:eastAsia="標楷體" w:hint="eastAsia"/>
                <w:szCs w:val="24"/>
              </w:rPr>
              <w:t>危急</w:t>
            </w:r>
          </w:p>
        </w:tc>
        <w:tc>
          <w:tcPr>
            <w:tcW w:w="3024" w:type="dxa"/>
            <w:shd w:val="clear" w:color="auto" w:fill="auto"/>
          </w:tcPr>
          <w:p w:rsidR="00D773F4" w:rsidRPr="002459BB" w:rsidRDefault="00D773F4" w:rsidP="001C7F91">
            <w:pPr>
              <w:spacing w:beforeLines="5" w:before="20"/>
              <w:jc w:val="center"/>
              <w:rPr>
                <w:rFonts w:eastAsia="標楷體"/>
                <w:szCs w:val="24"/>
              </w:rPr>
            </w:pPr>
            <w:r w:rsidRPr="002459BB">
              <w:rPr>
                <w:rFonts w:eastAsia="標楷體" w:hint="eastAsia"/>
                <w:szCs w:val="24"/>
              </w:rPr>
              <w:t>緊急</w:t>
            </w:r>
          </w:p>
        </w:tc>
        <w:tc>
          <w:tcPr>
            <w:tcW w:w="1134" w:type="dxa"/>
            <w:shd w:val="clear" w:color="auto" w:fill="auto"/>
          </w:tcPr>
          <w:p w:rsidR="00D773F4" w:rsidRPr="002459BB" w:rsidRDefault="00D773F4" w:rsidP="001C7F91">
            <w:pPr>
              <w:spacing w:beforeLines="5" w:before="20"/>
              <w:jc w:val="center"/>
              <w:rPr>
                <w:rFonts w:eastAsia="標楷體"/>
                <w:szCs w:val="24"/>
              </w:rPr>
            </w:pPr>
            <w:r w:rsidRPr="002459BB">
              <w:rPr>
                <w:rFonts w:eastAsia="標楷體" w:hint="eastAsia"/>
                <w:szCs w:val="24"/>
              </w:rPr>
              <w:t>次緊急</w:t>
            </w:r>
          </w:p>
        </w:tc>
        <w:tc>
          <w:tcPr>
            <w:tcW w:w="1149" w:type="dxa"/>
            <w:shd w:val="clear" w:color="auto" w:fill="auto"/>
          </w:tcPr>
          <w:p w:rsidR="00D773F4" w:rsidRPr="002459BB" w:rsidRDefault="00D773F4" w:rsidP="001C7F91">
            <w:pPr>
              <w:spacing w:beforeLines="5" w:before="20"/>
              <w:jc w:val="center"/>
              <w:rPr>
                <w:rFonts w:eastAsia="標楷體"/>
                <w:szCs w:val="24"/>
              </w:rPr>
            </w:pPr>
            <w:r w:rsidRPr="002459BB">
              <w:rPr>
                <w:rFonts w:eastAsia="標楷體" w:hint="eastAsia"/>
                <w:szCs w:val="24"/>
              </w:rPr>
              <w:t>非緊急</w:t>
            </w:r>
          </w:p>
        </w:tc>
      </w:tr>
      <w:tr w:rsidR="003D24F4" w:rsidRPr="002459BB" w:rsidTr="00D773F4">
        <w:tc>
          <w:tcPr>
            <w:tcW w:w="14015" w:type="dxa"/>
            <w:gridSpan w:val="6"/>
            <w:shd w:val="clear" w:color="auto" w:fill="auto"/>
          </w:tcPr>
          <w:p w:rsidR="00D773F4" w:rsidRPr="002459BB" w:rsidRDefault="00D773F4" w:rsidP="00D773F4">
            <w:pPr>
              <w:pStyle w:val="a5"/>
              <w:spacing w:before="5" w:after="1"/>
              <w:rPr>
                <w:rFonts w:eastAsia="標楷體"/>
                <w:sz w:val="24"/>
                <w:szCs w:val="24"/>
              </w:rPr>
            </w:pPr>
            <w:r w:rsidRPr="002459BB">
              <w:rPr>
                <w:rFonts w:eastAsia="標楷體" w:hint="eastAsia"/>
                <w:sz w:val="24"/>
                <w:szCs w:val="24"/>
              </w:rPr>
              <w:t>生命徵象</w:t>
            </w:r>
            <w:r w:rsidRPr="002459BB">
              <w:rPr>
                <w:rFonts w:eastAsia="標楷體"/>
                <w:sz w:val="24"/>
                <w:szCs w:val="24"/>
              </w:rPr>
              <w:t>(Vital signs)</w:t>
            </w:r>
          </w:p>
        </w:tc>
      </w:tr>
      <w:tr w:rsidR="003D24F4" w:rsidRPr="002459BB" w:rsidTr="00D773F4">
        <w:tc>
          <w:tcPr>
            <w:tcW w:w="14015" w:type="dxa"/>
            <w:gridSpan w:val="6"/>
            <w:shd w:val="clear" w:color="auto" w:fill="auto"/>
          </w:tcPr>
          <w:p w:rsidR="00D773F4" w:rsidRPr="002459BB" w:rsidRDefault="00D773F4" w:rsidP="00D773F4">
            <w:pPr>
              <w:pStyle w:val="a5"/>
              <w:spacing w:before="5" w:after="1"/>
              <w:rPr>
                <w:rFonts w:eastAsia="標楷體"/>
                <w:sz w:val="24"/>
                <w:szCs w:val="24"/>
              </w:rPr>
            </w:pPr>
            <w:r w:rsidRPr="002459BB">
              <w:rPr>
                <w:rFonts w:eastAsia="標楷體" w:hint="eastAsia"/>
                <w:sz w:val="24"/>
                <w:szCs w:val="24"/>
              </w:rPr>
              <w:t>二、呼吸：</w:t>
            </w:r>
          </w:p>
        </w:tc>
      </w:tr>
      <w:tr w:rsidR="003D24F4" w:rsidRPr="002459BB" w:rsidTr="00D773F4">
        <w:tc>
          <w:tcPr>
            <w:tcW w:w="2660" w:type="dxa"/>
            <w:shd w:val="clear" w:color="auto" w:fill="auto"/>
          </w:tcPr>
          <w:p w:rsidR="00D773F4" w:rsidRPr="002459BB" w:rsidRDefault="00D773F4" w:rsidP="00D773F4">
            <w:pPr>
              <w:pStyle w:val="a5"/>
              <w:spacing w:before="5" w:after="1"/>
              <w:rPr>
                <w:rFonts w:eastAsia="標楷體"/>
                <w:sz w:val="24"/>
                <w:szCs w:val="24"/>
              </w:rPr>
            </w:pPr>
            <w:r w:rsidRPr="002459BB">
              <w:rPr>
                <w:rFonts w:eastAsia="標楷體" w:hint="eastAsia"/>
                <w:sz w:val="24"/>
                <w:szCs w:val="24"/>
              </w:rPr>
              <w:t>綜合描述</w:t>
            </w:r>
          </w:p>
        </w:tc>
        <w:tc>
          <w:tcPr>
            <w:tcW w:w="3024" w:type="dxa"/>
            <w:shd w:val="clear" w:color="auto" w:fill="auto"/>
          </w:tcPr>
          <w:p w:rsidR="00D773F4" w:rsidRPr="002459BB" w:rsidRDefault="00D773F4" w:rsidP="00D773F4">
            <w:pPr>
              <w:pStyle w:val="a5"/>
              <w:spacing w:before="5" w:after="1"/>
              <w:rPr>
                <w:rFonts w:eastAsia="標楷體"/>
                <w:sz w:val="24"/>
                <w:szCs w:val="24"/>
              </w:rPr>
            </w:pPr>
            <w:r w:rsidRPr="002459BB">
              <w:rPr>
                <w:rFonts w:eastAsia="標楷體" w:hint="eastAsia"/>
                <w:sz w:val="24"/>
                <w:szCs w:val="24"/>
              </w:rPr>
              <w:t>重度的呼吸窘迫：呼吸衰竭，為過</w:t>
            </w:r>
            <w:r w:rsidRPr="002459BB">
              <w:rPr>
                <w:rFonts w:eastAsia="標楷體"/>
                <w:sz w:val="24"/>
                <w:szCs w:val="24"/>
              </w:rPr>
              <w:t xml:space="preserve"> </w:t>
            </w:r>
            <w:r w:rsidRPr="002459BB">
              <w:rPr>
                <w:rFonts w:eastAsia="標楷體" w:hint="eastAsia"/>
                <w:sz w:val="24"/>
                <w:szCs w:val="24"/>
              </w:rPr>
              <w:t>度的呼吸工作而產生疲憊現象，明</w:t>
            </w:r>
            <w:r w:rsidRPr="002459BB">
              <w:rPr>
                <w:rFonts w:eastAsia="標楷體"/>
                <w:sz w:val="24"/>
                <w:szCs w:val="24"/>
              </w:rPr>
              <w:t xml:space="preserve"> </w:t>
            </w:r>
            <w:r w:rsidRPr="002459BB">
              <w:rPr>
                <w:rFonts w:eastAsia="標楷體" w:hint="eastAsia"/>
                <w:sz w:val="24"/>
                <w:szCs w:val="24"/>
              </w:rPr>
              <w:t>顯發紺及意識混亂或沒有呼吸。</w:t>
            </w:r>
          </w:p>
        </w:tc>
        <w:tc>
          <w:tcPr>
            <w:tcW w:w="3024" w:type="dxa"/>
            <w:shd w:val="clear" w:color="auto" w:fill="auto"/>
          </w:tcPr>
          <w:p w:rsidR="00D773F4" w:rsidRPr="002459BB" w:rsidRDefault="00D773F4" w:rsidP="00D773F4">
            <w:pPr>
              <w:pStyle w:val="a5"/>
              <w:spacing w:before="5" w:after="1"/>
              <w:rPr>
                <w:rFonts w:eastAsia="標楷體"/>
                <w:sz w:val="24"/>
                <w:szCs w:val="24"/>
              </w:rPr>
            </w:pPr>
            <w:r w:rsidRPr="002459BB">
              <w:rPr>
                <w:rFonts w:eastAsia="標楷體" w:hint="eastAsia"/>
                <w:spacing w:val="-6"/>
                <w:sz w:val="24"/>
                <w:szCs w:val="24"/>
              </w:rPr>
              <w:t>中度的呼吸窘迫：呼吸費力、呼吸</w:t>
            </w:r>
            <w:r w:rsidRPr="002459BB">
              <w:rPr>
                <w:rFonts w:eastAsia="標楷體"/>
                <w:spacing w:val="-6"/>
                <w:sz w:val="24"/>
                <w:szCs w:val="24"/>
              </w:rPr>
              <w:t xml:space="preserve"> </w:t>
            </w:r>
            <w:r w:rsidRPr="002459BB">
              <w:rPr>
                <w:rFonts w:eastAsia="標楷體" w:hint="eastAsia"/>
                <w:sz w:val="24"/>
                <w:szCs w:val="24"/>
              </w:rPr>
              <w:t>工作增加、使用輔助肌。</w:t>
            </w:r>
          </w:p>
        </w:tc>
        <w:tc>
          <w:tcPr>
            <w:tcW w:w="3024" w:type="dxa"/>
            <w:shd w:val="clear" w:color="auto" w:fill="auto"/>
          </w:tcPr>
          <w:p w:rsidR="00D773F4" w:rsidRPr="002459BB" w:rsidRDefault="00D773F4" w:rsidP="00D773F4">
            <w:pPr>
              <w:pStyle w:val="a5"/>
              <w:spacing w:before="5" w:after="1"/>
              <w:rPr>
                <w:rFonts w:eastAsia="標楷體"/>
                <w:sz w:val="24"/>
                <w:szCs w:val="24"/>
              </w:rPr>
            </w:pPr>
            <w:r w:rsidRPr="002459BB">
              <w:rPr>
                <w:rFonts w:eastAsia="標楷體" w:hint="eastAsia"/>
                <w:sz w:val="24"/>
                <w:szCs w:val="24"/>
              </w:rPr>
              <w:t>輕度的呼吸窘迫：呼吸困</w:t>
            </w:r>
            <w:r w:rsidRPr="002459BB">
              <w:rPr>
                <w:rFonts w:eastAsia="標楷體"/>
                <w:sz w:val="24"/>
                <w:szCs w:val="24"/>
              </w:rPr>
              <w:t xml:space="preserve"> </w:t>
            </w:r>
            <w:r w:rsidRPr="002459BB">
              <w:rPr>
                <w:rFonts w:eastAsia="標楷體" w:hint="eastAsia"/>
                <w:sz w:val="24"/>
                <w:szCs w:val="24"/>
              </w:rPr>
              <w:t>難，心跳過速，在走動時</w:t>
            </w:r>
            <w:r w:rsidRPr="002459BB">
              <w:rPr>
                <w:rFonts w:eastAsia="標楷體"/>
                <w:sz w:val="24"/>
                <w:szCs w:val="24"/>
              </w:rPr>
              <w:t xml:space="preserve"> </w:t>
            </w:r>
            <w:r w:rsidRPr="002459BB">
              <w:rPr>
                <w:rFonts w:eastAsia="標楷體" w:hint="eastAsia"/>
                <w:sz w:val="24"/>
                <w:szCs w:val="24"/>
              </w:rPr>
              <w:t>有呼吸急促的現象，沒有</w:t>
            </w:r>
            <w:r w:rsidRPr="002459BB">
              <w:rPr>
                <w:rFonts w:eastAsia="標楷體"/>
                <w:sz w:val="24"/>
                <w:szCs w:val="24"/>
              </w:rPr>
              <w:t xml:space="preserve"> </w:t>
            </w:r>
            <w:r w:rsidRPr="002459BB">
              <w:rPr>
                <w:rFonts w:eastAsia="標楷體" w:hint="eastAsia"/>
                <w:sz w:val="24"/>
                <w:szCs w:val="24"/>
              </w:rPr>
              <w:t>明顯呼吸工作的增加。</w:t>
            </w:r>
          </w:p>
        </w:tc>
        <w:tc>
          <w:tcPr>
            <w:tcW w:w="1134" w:type="dxa"/>
            <w:shd w:val="clear" w:color="auto" w:fill="auto"/>
          </w:tcPr>
          <w:p w:rsidR="00D773F4" w:rsidRPr="002459BB" w:rsidRDefault="00D773F4" w:rsidP="00D773F4">
            <w:pPr>
              <w:pStyle w:val="a5"/>
              <w:spacing w:before="5" w:after="1"/>
              <w:rPr>
                <w:rFonts w:eastAsia="標楷體"/>
                <w:sz w:val="24"/>
                <w:szCs w:val="24"/>
              </w:rPr>
            </w:pPr>
          </w:p>
        </w:tc>
        <w:tc>
          <w:tcPr>
            <w:tcW w:w="1149" w:type="dxa"/>
            <w:shd w:val="clear" w:color="auto" w:fill="auto"/>
          </w:tcPr>
          <w:p w:rsidR="00D773F4" w:rsidRPr="002459BB" w:rsidRDefault="00D773F4" w:rsidP="00D773F4">
            <w:pPr>
              <w:pStyle w:val="a5"/>
              <w:spacing w:before="5" w:after="1"/>
              <w:rPr>
                <w:rFonts w:eastAsia="標楷體"/>
                <w:sz w:val="24"/>
                <w:szCs w:val="24"/>
              </w:rPr>
            </w:pPr>
          </w:p>
        </w:tc>
      </w:tr>
      <w:tr w:rsidR="003D24F4" w:rsidRPr="002459BB" w:rsidTr="00D773F4">
        <w:tc>
          <w:tcPr>
            <w:tcW w:w="2660" w:type="dxa"/>
            <w:shd w:val="clear" w:color="auto" w:fill="auto"/>
          </w:tcPr>
          <w:p w:rsidR="00D773F4" w:rsidRPr="002459BB" w:rsidRDefault="00D773F4" w:rsidP="00D773F4">
            <w:pPr>
              <w:pStyle w:val="a5"/>
              <w:spacing w:before="5" w:after="1"/>
              <w:rPr>
                <w:rFonts w:eastAsia="標楷體"/>
                <w:sz w:val="24"/>
                <w:szCs w:val="24"/>
              </w:rPr>
            </w:pPr>
            <w:r w:rsidRPr="002459BB">
              <w:rPr>
                <w:rFonts w:eastAsia="標楷體" w:hint="eastAsia"/>
                <w:sz w:val="24"/>
                <w:szCs w:val="24"/>
              </w:rPr>
              <w:t>說話</w:t>
            </w:r>
          </w:p>
        </w:tc>
        <w:tc>
          <w:tcPr>
            <w:tcW w:w="3024" w:type="dxa"/>
            <w:shd w:val="clear" w:color="auto" w:fill="auto"/>
          </w:tcPr>
          <w:p w:rsidR="00D773F4" w:rsidRPr="002459BB" w:rsidRDefault="00D773F4" w:rsidP="00D773F4">
            <w:pPr>
              <w:pStyle w:val="a5"/>
              <w:spacing w:before="5" w:after="1"/>
              <w:rPr>
                <w:rFonts w:eastAsia="標楷體"/>
                <w:sz w:val="24"/>
                <w:szCs w:val="24"/>
              </w:rPr>
            </w:pPr>
            <w:r w:rsidRPr="002459BB">
              <w:rPr>
                <w:rFonts w:eastAsia="標楷體" w:hint="eastAsia"/>
                <w:sz w:val="24"/>
                <w:szCs w:val="24"/>
              </w:rPr>
              <w:t>單一字或無法言語</w:t>
            </w:r>
          </w:p>
        </w:tc>
        <w:tc>
          <w:tcPr>
            <w:tcW w:w="3024" w:type="dxa"/>
            <w:shd w:val="clear" w:color="auto" w:fill="auto"/>
          </w:tcPr>
          <w:p w:rsidR="00D773F4" w:rsidRPr="002459BB" w:rsidRDefault="00D773F4" w:rsidP="00D773F4">
            <w:pPr>
              <w:pStyle w:val="a5"/>
              <w:spacing w:before="5" w:after="1"/>
              <w:rPr>
                <w:rFonts w:eastAsia="標楷體"/>
                <w:sz w:val="24"/>
                <w:szCs w:val="24"/>
              </w:rPr>
            </w:pPr>
            <w:r w:rsidRPr="002459BB">
              <w:rPr>
                <w:rFonts w:eastAsia="標楷體" w:hint="eastAsia"/>
                <w:sz w:val="24"/>
                <w:szCs w:val="24"/>
              </w:rPr>
              <w:t>片語</w:t>
            </w:r>
            <w:r w:rsidRPr="002459BB">
              <w:rPr>
                <w:rFonts w:eastAsia="標楷體"/>
                <w:sz w:val="24"/>
                <w:szCs w:val="24"/>
              </w:rPr>
              <w:t>/</w:t>
            </w:r>
            <w:r w:rsidRPr="002459BB">
              <w:rPr>
                <w:rFonts w:eastAsia="標楷體" w:hint="eastAsia"/>
                <w:sz w:val="24"/>
                <w:szCs w:val="24"/>
              </w:rPr>
              <w:t>不成句</w:t>
            </w:r>
          </w:p>
        </w:tc>
        <w:tc>
          <w:tcPr>
            <w:tcW w:w="3024" w:type="dxa"/>
            <w:shd w:val="clear" w:color="auto" w:fill="auto"/>
          </w:tcPr>
          <w:p w:rsidR="00D773F4" w:rsidRPr="002459BB" w:rsidRDefault="00D773F4" w:rsidP="00D773F4">
            <w:pPr>
              <w:pStyle w:val="a5"/>
              <w:spacing w:before="5" w:after="1"/>
              <w:rPr>
                <w:rFonts w:eastAsia="標楷體"/>
                <w:sz w:val="24"/>
                <w:szCs w:val="24"/>
              </w:rPr>
            </w:pPr>
            <w:r w:rsidRPr="002459BB">
              <w:rPr>
                <w:rFonts w:eastAsia="標楷體" w:hint="eastAsia"/>
                <w:sz w:val="24"/>
                <w:szCs w:val="24"/>
              </w:rPr>
              <w:t>可使用句子</w:t>
            </w:r>
          </w:p>
        </w:tc>
        <w:tc>
          <w:tcPr>
            <w:tcW w:w="1134" w:type="dxa"/>
            <w:shd w:val="clear" w:color="auto" w:fill="auto"/>
          </w:tcPr>
          <w:p w:rsidR="00D773F4" w:rsidRPr="002459BB" w:rsidRDefault="00D773F4" w:rsidP="00D773F4">
            <w:pPr>
              <w:pStyle w:val="a5"/>
              <w:spacing w:before="5" w:after="1"/>
              <w:rPr>
                <w:rFonts w:eastAsia="標楷體"/>
                <w:sz w:val="24"/>
                <w:szCs w:val="24"/>
              </w:rPr>
            </w:pPr>
          </w:p>
        </w:tc>
        <w:tc>
          <w:tcPr>
            <w:tcW w:w="1149" w:type="dxa"/>
            <w:shd w:val="clear" w:color="auto" w:fill="auto"/>
          </w:tcPr>
          <w:p w:rsidR="00D773F4" w:rsidRPr="002459BB" w:rsidRDefault="00D773F4" w:rsidP="00D773F4">
            <w:pPr>
              <w:pStyle w:val="a5"/>
              <w:spacing w:before="5" w:after="1"/>
              <w:rPr>
                <w:rFonts w:eastAsia="標楷體"/>
                <w:sz w:val="24"/>
                <w:szCs w:val="24"/>
              </w:rPr>
            </w:pPr>
          </w:p>
        </w:tc>
      </w:tr>
      <w:tr w:rsidR="003D24F4" w:rsidRPr="002459BB" w:rsidTr="00D773F4">
        <w:tc>
          <w:tcPr>
            <w:tcW w:w="2660" w:type="dxa"/>
            <w:shd w:val="clear" w:color="auto" w:fill="auto"/>
          </w:tcPr>
          <w:p w:rsidR="00D773F4" w:rsidRPr="002459BB" w:rsidRDefault="00D773F4" w:rsidP="00D773F4">
            <w:pPr>
              <w:pStyle w:val="a5"/>
              <w:spacing w:before="5" w:after="1"/>
              <w:rPr>
                <w:rFonts w:eastAsia="標楷體"/>
                <w:sz w:val="24"/>
                <w:szCs w:val="24"/>
              </w:rPr>
            </w:pPr>
            <w:r w:rsidRPr="002459BB">
              <w:rPr>
                <w:rFonts w:eastAsia="標楷體" w:hint="eastAsia"/>
                <w:sz w:val="24"/>
                <w:szCs w:val="24"/>
              </w:rPr>
              <w:t>呼吸道</w:t>
            </w:r>
          </w:p>
        </w:tc>
        <w:tc>
          <w:tcPr>
            <w:tcW w:w="3024" w:type="dxa"/>
            <w:shd w:val="clear" w:color="auto" w:fill="auto"/>
          </w:tcPr>
          <w:p w:rsidR="00D773F4" w:rsidRPr="002459BB" w:rsidRDefault="00D773F4" w:rsidP="00D773F4">
            <w:pPr>
              <w:pStyle w:val="a5"/>
              <w:spacing w:before="5" w:after="1"/>
              <w:rPr>
                <w:rFonts w:eastAsia="標楷體"/>
                <w:sz w:val="24"/>
                <w:szCs w:val="24"/>
              </w:rPr>
            </w:pPr>
            <w:r w:rsidRPr="002459BB">
              <w:rPr>
                <w:rFonts w:eastAsia="標楷體" w:hint="eastAsia"/>
                <w:sz w:val="24"/>
                <w:szCs w:val="24"/>
              </w:rPr>
              <w:t>上氣道阻塞致口水外流</w:t>
            </w:r>
          </w:p>
        </w:tc>
        <w:tc>
          <w:tcPr>
            <w:tcW w:w="3024" w:type="dxa"/>
            <w:shd w:val="clear" w:color="auto" w:fill="auto"/>
          </w:tcPr>
          <w:p w:rsidR="00D773F4" w:rsidRPr="002459BB" w:rsidRDefault="00D773F4" w:rsidP="00D773F4">
            <w:pPr>
              <w:pStyle w:val="a5"/>
              <w:spacing w:before="5" w:after="1"/>
              <w:rPr>
                <w:rFonts w:eastAsia="標楷體"/>
                <w:sz w:val="24"/>
                <w:szCs w:val="24"/>
              </w:rPr>
            </w:pPr>
            <w:r w:rsidRPr="002459BB">
              <w:rPr>
                <w:rFonts w:eastAsia="標楷體" w:hint="eastAsia"/>
                <w:spacing w:val="-6"/>
                <w:sz w:val="24"/>
                <w:szCs w:val="24"/>
              </w:rPr>
              <w:t>明顯或惡化的喘鳴呼吸聲，但呼吸</w:t>
            </w:r>
            <w:r w:rsidRPr="002459BB">
              <w:rPr>
                <w:rFonts w:eastAsia="標楷體"/>
                <w:spacing w:val="-6"/>
                <w:sz w:val="24"/>
                <w:szCs w:val="24"/>
              </w:rPr>
              <w:t xml:space="preserve"> </w:t>
            </w:r>
            <w:r w:rsidRPr="002459BB">
              <w:rPr>
                <w:rFonts w:eastAsia="標楷體" w:hint="eastAsia"/>
                <w:sz w:val="24"/>
                <w:szCs w:val="24"/>
              </w:rPr>
              <w:t>道仍暢通。</w:t>
            </w:r>
          </w:p>
        </w:tc>
        <w:tc>
          <w:tcPr>
            <w:tcW w:w="3024" w:type="dxa"/>
            <w:shd w:val="clear" w:color="auto" w:fill="auto"/>
          </w:tcPr>
          <w:p w:rsidR="00D773F4" w:rsidRPr="002459BB" w:rsidRDefault="00D773F4" w:rsidP="00D773F4">
            <w:pPr>
              <w:pStyle w:val="a5"/>
              <w:spacing w:before="5" w:after="1"/>
              <w:rPr>
                <w:rFonts w:eastAsia="標楷體"/>
                <w:sz w:val="24"/>
                <w:szCs w:val="24"/>
              </w:rPr>
            </w:pPr>
            <w:r w:rsidRPr="002459BB">
              <w:rPr>
                <w:rFonts w:eastAsia="標楷體" w:hint="eastAsia"/>
                <w:sz w:val="24"/>
                <w:szCs w:val="24"/>
              </w:rPr>
              <w:t>氣喘呼吸聲、呼吸道暢通</w:t>
            </w:r>
          </w:p>
        </w:tc>
        <w:tc>
          <w:tcPr>
            <w:tcW w:w="1134" w:type="dxa"/>
            <w:shd w:val="clear" w:color="auto" w:fill="auto"/>
          </w:tcPr>
          <w:p w:rsidR="00D773F4" w:rsidRPr="002459BB" w:rsidRDefault="00D773F4" w:rsidP="00D773F4">
            <w:pPr>
              <w:pStyle w:val="a5"/>
              <w:spacing w:before="5" w:after="1"/>
              <w:rPr>
                <w:rFonts w:eastAsia="標楷體"/>
                <w:sz w:val="24"/>
                <w:szCs w:val="24"/>
              </w:rPr>
            </w:pPr>
          </w:p>
        </w:tc>
        <w:tc>
          <w:tcPr>
            <w:tcW w:w="1149" w:type="dxa"/>
            <w:shd w:val="clear" w:color="auto" w:fill="auto"/>
          </w:tcPr>
          <w:p w:rsidR="00D773F4" w:rsidRPr="002459BB" w:rsidRDefault="00D773F4" w:rsidP="00D773F4">
            <w:pPr>
              <w:pStyle w:val="a5"/>
              <w:spacing w:before="5" w:after="1"/>
              <w:rPr>
                <w:rFonts w:eastAsia="標楷體"/>
                <w:sz w:val="24"/>
                <w:szCs w:val="24"/>
              </w:rPr>
            </w:pPr>
          </w:p>
        </w:tc>
      </w:tr>
      <w:tr w:rsidR="003D24F4" w:rsidRPr="002459BB" w:rsidTr="00D773F4">
        <w:tc>
          <w:tcPr>
            <w:tcW w:w="2660" w:type="dxa"/>
            <w:shd w:val="clear" w:color="auto" w:fill="auto"/>
          </w:tcPr>
          <w:p w:rsidR="00D773F4" w:rsidRPr="002459BB" w:rsidRDefault="00D773F4" w:rsidP="00D773F4">
            <w:pPr>
              <w:pStyle w:val="a5"/>
              <w:spacing w:before="5" w:after="1"/>
              <w:rPr>
                <w:rFonts w:eastAsia="標楷體"/>
                <w:sz w:val="24"/>
                <w:szCs w:val="24"/>
              </w:rPr>
            </w:pPr>
            <w:r w:rsidRPr="002459BB">
              <w:rPr>
                <w:rFonts w:eastAsia="標楷體" w:hint="eastAsia"/>
                <w:sz w:val="24"/>
                <w:szCs w:val="24"/>
              </w:rPr>
              <w:t>呼吸次數</w:t>
            </w:r>
          </w:p>
        </w:tc>
        <w:tc>
          <w:tcPr>
            <w:tcW w:w="3024" w:type="dxa"/>
            <w:shd w:val="clear" w:color="auto" w:fill="auto"/>
          </w:tcPr>
          <w:p w:rsidR="00D773F4" w:rsidRPr="002459BB" w:rsidRDefault="00D773F4" w:rsidP="00D773F4">
            <w:pPr>
              <w:pStyle w:val="a5"/>
              <w:spacing w:before="5" w:after="1"/>
              <w:rPr>
                <w:rFonts w:eastAsia="標楷體"/>
                <w:sz w:val="24"/>
                <w:szCs w:val="24"/>
              </w:rPr>
            </w:pPr>
            <w:r w:rsidRPr="002459BB">
              <w:rPr>
                <w:rFonts w:eastAsia="標楷體"/>
                <w:sz w:val="24"/>
                <w:szCs w:val="24"/>
              </w:rPr>
              <w:t xml:space="preserve">&lt;10 </w:t>
            </w:r>
            <w:r w:rsidRPr="002459BB">
              <w:rPr>
                <w:rFonts w:eastAsia="標楷體" w:hint="eastAsia"/>
                <w:sz w:val="24"/>
                <w:szCs w:val="24"/>
              </w:rPr>
              <w:t>次</w:t>
            </w:r>
            <w:r w:rsidRPr="002459BB">
              <w:rPr>
                <w:rFonts w:eastAsia="標楷體"/>
                <w:sz w:val="24"/>
                <w:szCs w:val="24"/>
              </w:rPr>
              <w:t>/</w:t>
            </w:r>
            <w:r w:rsidRPr="002459BB">
              <w:rPr>
                <w:rFonts w:eastAsia="標楷體" w:hint="eastAsia"/>
                <w:sz w:val="24"/>
                <w:szCs w:val="24"/>
              </w:rPr>
              <w:t>分</w:t>
            </w:r>
          </w:p>
        </w:tc>
        <w:tc>
          <w:tcPr>
            <w:tcW w:w="3024" w:type="dxa"/>
            <w:shd w:val="clear" w:color="auto" w:fill="auto"/>
          </w:tcPr>
          <w:p w:rsidR="00D773F4" w:rsidRPr="002459BB" w:rsidRDefault="00D773F4" w:rsidP="00D773F4">
            <w:pPr>
              <w:pStyle w:val="a5"/>
              <w:spacing w:before="5" w:after="1"/>
              <w:rPr>
                <w:rFonts w:eastAsia="標楷體"/>
                <w:sz w:val="24"/>
                <w:szCs w:val="24"/>
              </w:rPr>
            </w:pPr>
          </w:p>
        </w:tc>
        <w:tc>
          <w:tcPr>
            <w:tcW w:w="3024" w:type="dxa"/>
            <w:shd w:val="clear" w:color="auto" w:fill="auto"/>
          </w:tcPr>
          <w:p w:rsidR="00D773F4" w:rsidRPr="002459BB" w:rsidRDefault="00D773F4" w:rsidP="00D773F4">
            <w:pPr>
              <w:pStyle w:val="a5"/>
              <w:spacing w:before="5" w:after="1"/>
              <w:rPr>
                <w:rFonts w:eastAsia="標楷體"/>
                <w:sz w:val="24"/>
                <w:szCs w:val="24"/>
              </w:rPr>
            </w:pPr>
          </w:p>
        </w:tc>
        <w:tc>
          <w:tcPr>
            <w:tcW w:w="1134" w:type="dxa"/>
            <w:shd w:val="clear" w:color="auto" w:fill="auto"/>
          </w:tcPr>
          <w:p w:rsidR="00D773F4" w:rsidRPr="002459BB" w:rsidRDefault="00D773F4" w:rsidP="00D773F4">
            <w:pPr>
              <w:pStyle w:val="a5"/>
              <w:spacing w:before="5" w:after="1"/>
              <w:rPr>
                <w:rFonts w:eastAsia="標楷體"/>
                <w:sz w:val="24"/>
                <w:szCs w:val="24"/>
              </w:rPr>
            </w:pPr>
          </w:p>
        </w:tc>
        <w:tc>
          <w:tcPr>
            <w:tcW w:w="1149" w:type="dxa"/>
            <w:shd w:val="clear" w:color="auto" w:fill="auto"/>
          </w:tcPr>
          <w:p w:rsidR="00D773F4" w:rsidRPr="002459BB" w:rsidRDefault="00D773F4" w:rsidP="00D773F4">
            <w:pPr>
              <w:pStyle w:val="a5"/>
              <w:spacing w:before="5" w:after="1"/>
              <w:rPr>
                <w:rFonts w:eastAsia="標楷體"/>
                <w:sz w:val="24"/>
                <w:szCs w:val="24"/>
              </w:rPr>
            </w:pPr>
          </w:p>
        </w:tc>
      </w:tr>
      <w:tr w:rsidR="003D24F4" w:rsidRPr="002459BB" w:rsidTr="00D773F4">
        <w:tc>
          <w:tcPr>
            <w:tcW w:w="2660" w:type="dxa"/>
            <w:shd w:val="clear" w:color="auto" w:fill="auto"/>
          </w:tcPr>
          <w:p w:rsidR="00D773F4" w:rsidRPr="002459BB" w:rsidRDefault="00D773F4" w:rsidP="00D773F4">
            <w:pPr>
              <w:pStyle w:val="a5"/>
              <w:spacing w:before="5" w:after="1"/>
              <w:rPr>
                <w:rFonts w:eastAsia="標楷體"/>
                <w:sz w:val="24"/>
                <w:szCs w:val="24"/>
              </w:rPr>
            </w:pPr>
            <w:r w:rsidRPr="002459BB">
              <w:rPr>
                <w:rFonts w:eastAsia="標楷體" w:hint="eastAsia"/>
                <w:sz w:val="24"/>
                <w:szCs w:val="24"/>
              </w:rPr>
              <w:t>呼吸窘迫姿勢</w:t>
            </w:r>
          </w:p>
        </w:tc>
        <w:tc>
          <w:tcPr>
            <w:tcW w:w="3024" w:type="dxa"/>
            <w:shd w:val="clear" w:color="auto" w:fill="auto"/>
          </w:tcPr>
          <w:p w:rsidR="00D773F4" w:rsidRPr="002459BB" w:rsidRDefault="00D773F4" w:rsidP="00D773F4">
            <w:pPr>
              <w:pStyle w:val="a5"/>
              <w:spacing w:before="5" w:after="1"/>
              <w:rPr>
                <w:rFonts w:eastAsia="標楷體"/>
                <w:sz w:val="24"/>
                <w:szCs w:val="24"/>
              </w:rPr>
            </w:pPr>
          </w:p>
        </w:tc>
        <w:tc>
          <w:tcPr>
            <w:tcW w:w="3024" w:type="dxa"/>
            <w:shd w:val="clear" w:color="auto" w:fill="auto"/>
          </w:tcPr>
          <w:p w:rsidR="00D773F4" w:rsidRPr="002459BB" w:rsidRDefault="00D773F4" w:rsidP="00D773F4">
            <w:pPr>
              <w:pStyle w:val="a5"/>
              <w:spacing w:before="5" w:after="1"/>
              <w:rPr>
                <w:rFonts w:eastAsia="標楷體"/>
                <w:sz w:val="24"/>
                <w:szCs w:val="24"/>
              </w:rPr>
            </w:pPr>
            <w:r w:rsidRPr="002459BB">
              <w:rPr>
                <w:rFonts w:eastAsia="標楷體" w:hint="eastAsia"/>
                <w:sz w:val="24"/>
                <w:szCs w:val="24"/>
              </w:rPr>
              <w:t>嗅吸姿勢</w:t>
            </w:r>
            <w:r w:rsidRPr="002459BB">
              <w:rPr>
                <w:rFonts w:eastAsia="標楷體"/>
                <w:sz w:val="24"/>
                <w:szCs w:val="24"/>
              </w:rPr>
              <w:t>/</w:t>
            </w:r>
            <w:r w:rsidRPr="002459BB">
              <w:rPr>
                <w:rFonts w:eastAsia="標楷體" w:hint="eastAsia"/>
                <w:sz w:val="24"/>
                <w:szCs w:val="24"/>
              </w:rPr>
              <w:t>三點支撐姿勢</w:t>
            </w:r>
            <w:r w:rsidRPr="002459BB">
              <w:rPr>
                <w:rFonts w:eastAsia="標楷體"/>
                <w:sz w:val="24"/>
                <w:szCs w:val="24"/>
              </w:rPr>
              <w:t>/</w:t>
            </w:r>
            <w:r w:rsidRPr="002459BB">
              <w:rPr>
                <w:rFonts w:eastAsia="標楷體" w:hint="eastAsia"/>
                <w:sz w:val="24"/>
                <w:szCs w:val="24"/>
              </w:rPr>
              <w:t>拒絕躺下</w:t>
            </w:r>
          </w:p>
        </w:tc>
        <w:tc>
          <w:tcPr>
            <w:tcW w:w="3024" w:type="dxa"/>
            <w:shd w:val="clear" w:color="auto" w:fill="auto"/>
          </w:tcPr>
          <w:p w:rsidR="00D773F4" w:rsidRPr="002459BB" w:rsidRDefault="00D773F4" w:rsidP="00D773F4">
            <w:pPr>
              <w:pStyle w:val="a5"/>
              <w:spacing w:before="5" w:after="1"/>
              <w:rPr>
                <w:rFonts w:eastAsia="標楷體"/>
                <w:sz w:val="24"/>
                <w:szCs w:val="24"/>
              </w:rPr>
            </w:pPr>
          </w:p>
        </w:tc>
        <w:tc>
          <w:tcPr>
            <w:tcW w:w="1134" w:type="dxa"/>
            <w:shd w:val="clear" w:color="auto" w:fill="auto"/>
          </w:tcPr>
          <w:p w:rsidR="00D773F4" w:rsidRPr="002459BB" w:rsidRDefault="00D773F4" w:rsidP="00D773F4">
            <w:pPr>
              <w:pStyle w:val="a5"/>
              <w:spacing w:before="5" w:after="1"/>
              <w:rPr>
                <w:rFonts w:eastAsia="標楷體"/>
                <w:sz w:val="24"/>
                <w:szCs w:val="24"/>
              </w:rPr>
            </w:pPr>
          </w:p>
        </w:tc>
        <w:tc>
          <w:tcPr>
            <w:tcW w:w="1149" w:type="dxa"/>
            <w:shd w:val="clear" w:color="auto" w:fill="auto"/>
          </w:tcPr>
          <w:p w:rsidR="00D773F4" w:rsidRPr="002459BB" w:rsidRDefault="00D773F4" w:rsidP="00D773F4">
            <w:pPr>
              <w:pStyle w:val="a5"/>
              <w:spacing w:before="5" w:after="1"/>
              <w:rPr>
                <w:rFonts w:eastAsia="標楷體"/>
                <w:sz w:val="24"/>
                <w:szCs w:val="24"/>
              </w:rPr>
            </w:pPr>
          </w:p>
        </w:tc>
      </w:tr>
      <w:tr w:rsidR="003D24F4" w:rsidRPr="002459BB" w:rsidTr="00D773F4">
        <w:tc>
          <w:tcPr>
            <w:tcW w:w="2660" w:type="dxa"/>
            <w:shd w:val="clear" w:color="auto" w:fill="auto"/>
          </w:tcPr>
          <w:p w:rsidR="00D773F4" w:rsidRPr="002459BB" w:rsidRDefault="00D773F4" w:rsidP="00D773F4">
            <w:pPr>
              <w:pStyle w:val="a5"/>
              <w:spacing w:before="5" w:after="1"/>
              <w:rPr>
                <w:rFonts w:eastAsia="標楷體"/>
                <w:sz w:val="24"/>
                <w:szCs w:val="24"/>
              </w:rPr>
            </w:pPr>
            <w:r w:rsidRPr="002459BB">
              <w:rPr>
                <w:rFonts w:eastAsia="標楷體" w:hint="eastAsia"/>
                <w:sz w:val="24"/>
                <w:szCs w:val="24"/>
              </w:rPr>
              <w:t>呼吸輔助肌使用</w:t>
            </w:r>
            <w:r w:rsidRPr="002459BB">
              <w:rPr>
                <w:rFonts w:eastAsia="標楷體"/>
                <w:sz w:val="24"/>
                <w:szCs w:val="24"/>
              </w:rPr>
              <w:t xml:space="preserve">/ </w:t>
            </w:r>
            <w:r w:rsidRPr="002459BB">
              <w:rPr>
                <w:rFonts w:eastAsia="標楷體" w:hint="eastAsia"/>
                <w:sz w:val="24"/>
                <w:szCs w:val="24"/>
              </w:rPr>
              <w:t>鼻孔張合</w:t>
            </w:r>
          </w:p>
        </w:tc>
        <w:tc>
          <w:tcPr>
            <w:tcW w:w="3024" w:type="dxa"/>
            <w:shd w:val="clear" w:color="auto" w:fill="auto"/>
          </w:tcPr>
          <w:p w:rsidR="00D773F4" w:rsidRPr="002459BB" w:rsidRDefault="00D773F4" w:rsidP="00D773F4">
            <w:pPr>
              <w:pStyle w:val="a5"/>
              <w:spacing w:before="5" w:after="1"/>
              <w:rPr>
                <w:rFonts w:eastAsia="標楷體"/>
                <w:sz w:val="24"/>
                <w:szCs w:val="24"/>
              </w:rPr>
            </w:pPr>
            <w:r w:rsidRPr="002459BB">
              <w:rPr>
                <w:rFonts w:eastAsia="標楷體" w:hint="eastAsia"/>
                <w:sz w:val="24"/>
                <w:szCs w:val="24"/>
              </w:rPr>
              <w:t>鼻孔張合且合併肋間、肋下、胸骨</w:t>
            </w:r>
            <w:r w:rsidRPr="002459BB">
              <w:rPr>
                <w:rFonts w:eastAsia="標楷體"/>
                <w:sz w:val="24"/>
                <w:szCs w:val="24"/>
              </w:rPr>
              <w:t xml:space="preserve"> </w:t>
            </w:r>
            <w:r w:rsidRPr="002459BB">
              <w:rPr>
                <w:rFonts w:eastAsia="標楷體" w:hint="eastAsia"/>
                <w:sz w:val="24"/>
                <w:szCs w:val="24"/>
              </w:rPr>
              <w:t>上、胸骨下、鎖骨上凹陷</w:t>
            </w:r>
          </w:p>
        </w:tc>
        <w:tc>
          <w:tcPr>
            <w:tcW w:w="3024" w:type="dxa"/>
            <w:shd w:val="clear" w:color="auto" w:fill="auto"/>
          </w:tcPr>
          <w:p w:rsidR="00D773F4" w:rsidRPr="002459BB" w:rsidRDefault="00D773F4" w:rsidP="00D773F4">
            <w:pPr>
              <w:pStyle w:val="a5"/>
              <w:spacing w:before="5" w:after="1"/>
              <w:rPr>
                <w:rFonts w:eastAsia="標楷體"/>
                <w:sz w:val="24"/>
                <w:szCs w:val="24"/>
              </w:rPr>
            </w:pPr>
            <w:r w:rsidRPr="002459BB">
              <w:rPr>
                <w:rFonts w:eastAsia="標楷體" w:hint="eastAsia"/>
                <w:sz w:val="24"/>
                <w:szCs w:val="24"/>
              </w:rPr>
              <w:t>僅鼻孔張合或胸骨上輕微凹陷</w:t>
            </w:r>
          </w:p>
        </w:tc>
        <w:tc>
          <w:tcPr>
            <w:tcW w:w="3024" w:type="dxa"/>
            <w:shd w:val="clear" w:color="auto" w:fill="auto"/>
          </w:tcPr>
          <w:p w:rsidR="00D773F4" w:rsidRPr="002459BB" w:rsidRDefault="00D773F4" w:rsidP="00D773F4">
            <w:pPr>
              <w:pStyle w:val="a5"/>
              <w:spacing w:before="5" w:after="1"/>
              <w:rPr>
                <w:rFonts w:eastAsia="標楷體"/>
                <w:sz w:val="24"/>
                <w:szCs w:val="24"/>
              </w:rPr>
            </w:pPr>
          </w:p>
        </w:tc>
        <w:tc>
          <w:tcPr>
            <w:tcW w:w="1134" w:type="dxa"/>
            <w:shd w:val="clear" w:color="auto" w:fill="auto"/>
          </w:tcPr>
          <w:p w:rsidR="00D773F4" w:rsidRPr="002459BB" w:rsidRDefault="00D773F4" w:rsidP="00D773F4">
            <w:pPr>
              <w:pStyle w:val="a5"/>
              <w:spacing w:before="5" w:after="1"/>
              <w:rPr>
                <w:rFonts w:eastAsia="標楷體"/>
                <w:sz w:val="24"/>
                <w:szCs w:val="24"/>
              </w:rPr>
            </w:pPr>
          </w:p>
        </w:tc>
        <w:tc>
          <w:tcPr>
            <w:tcW w:w="1149" w:type="dxa"/>
            <w:shd w:val="clear" w:color="auto" w:fill="auto"/>
          </w:tcPr>
          <w:p w:rsidR="00D773F4" w:rsidRPr="002459BB" w:rsidRDefault="00D773F4" w:rsidP="00D773F4">
            <w:pPr>
              <w:pStyle w:val="a5"/>
              <w:spacing w:before="5" w:after="1"/>
              <w:rPr>
                <w:rFonts w:eastAsia="標楷體"/>
                <w:sz w:val="24"/>
                <w:szCs w:val="24"/>
              </w:rPr>
            </w:pPr>
          </w:p>
        </w:tc>
      </w:tr>
      <w:tr w:rsidR="003D24F4" w:rsidRPr="002459BB" w:rsidTr="00D773F4">
        <w:tc>
          <w:tcPr>
            <w:tcW w:w="2660" w:type="dxa"/>
            <w:shd w:val="clear" w:color="auto" w:fill="auto"/>
          </w:tcPr>
          <w:p w:rsidR="00D773F4" w:rsidRPr="002459BB" w:rsidRDefault="00D773F4" w:rsidP="00D773F4">
            <w:pPr>
              <w:pStyle w:val="a5"/>
              <w:spacing w:before="5" w:after="1"/>
              <w:rPr>
                <w:rFonts w:eastAsia="標楷體"/>
                <w:sz w:val="24"/>
                <w:szCs w:val="24"/>
              </w:rPr>
            </w:pPr>
            <w:r w:rsidRPr="002459BB">
              <w:rPr>
                <w:rFonts w:eastAsia="標楷體" w:hint="eastAsia"/>
                <w:sz w:val="24"/>
                <w:szCs w:val="24"/>
              </w:rPr>
              <w:t>血氧飽和度</w:t>
            </w:r>
          </w:p>
        </w:tc>
        <w:tc>
          <w:tcPr>
            <w:tcW w:w="3024" w:type="dxa"/>
            <w:shd w:val="clear" w:color="auto" w:fill="auto"/>
          </w:tcPr>
          <w:p w:rsidR="00D773F4" w:rsidRPr="002459BB" w:rsidRDefault="00D773F4" w:rsidP="00D773F4">
            <w:pPr>
              <w:pStyle w:val="a5"/>
              <w:spacing w:before="5" w:after="1"/>
              <w:rPr>
                <w:rFonts w:eastAsia="標楷體"/>
                <w:sz w:val="24"/>
                <w:szCs w:val="24"/>
              </w:rPr>
            </w:pPr>
            <w:r w:rsidRPr="002459BB">
              <w:rPr>
                <w:rFonts w:eastAsia="標楷體" w:hint="eastAsia"/>
                <w:sz w:val="24"/>
                <w:szCs w:val="24"/>
              </w:rPr>
              <w:t>＜</w:t>
            </w:r>
            <w:r w:rsidRPr="002459BB">
              <w:rPr>
                <w:rFonts w:eastAsia="標楷體"/>
                <w:sz w:val="24"/>
                <w:szCs w:val="24"/>
              </w:rPr>
              <w:t>90%</w:t>
            </w:r>
          </w:p>
        </w:tc>
        <w:tc>
          <w:tcPr>
            <w:tcW w:w="3024" w:type="dxa"/>
            <w:shd w:val="clear" w:color="auto" w:fill="auto"/>
          </w:tcPr>
          <w:p w:rsidR="00D773F4" w:rsidRPr="002459BB" w:rsidRDefault="00D773F4" w:rsidP="00D773F4">
            <w:pPr>
              <w:pStyle w:val="a5"/>
              <w:spacing w:before="5" w:after="1"/>
              <w:rPr>
                <w:rFonts w:eastAsia="標楷體"/>
                <w:sz w:val="24"/>
                <w:szCs w:val="24"/>
              </w:rPr>
            </w:pPr>
            <w:r w:rsidRPr="002459BB">
              <w:rPr>
                <w:rFonts w:eastAsia="標楷體" w:hint="eastAsia"/>
                <w:sz w:val="24"/>
                <w:szCs w:val="24"/>
              </w:rPr>
              <w:t>＜</w:t>
            </w:r>
            <w:r w:rsidRPr="002459BB">
              <w:rPr>
                <w:rFonts w:eastAsia="標楷體"/>
                <w:sz w:val="24"/>
                <w:szCs w:val="24"/>
              </w:rPr>
              <w:t>92%</w:t>
            </w:r>
          </w:p>
        </w:tc>
        <w:tc>
          <w:tcPr>
            <w:tcW w:w="3024" w:type="dxa"/>
            <w:shd w:val="clear" w:color="auto" w:fill="auto"/>
          </w:tcPr>
          <w:p w:rsidR="00D773F4" w:rsidRPr="002459BB" w:rsidRDefault="00D773F4" w:rsidP="00D773F4">
            <w:pPr>
              <w:pStyle w:val="a5"/>
              <w:spacing w:before="5" w:after="1"/>
              <w:rPr>
                <w:rFonts w:eastAsia="標楷體"/>
                <w:sz w:val="24"/>
                <w:szCs w:val="24"/>
              </w:rPr>
            </w:pPr>
            <w:r w:rsidRPr="002459BB">
              <w:rPr>
                <w:rFonts w:eastAsia="標楷體"/>
                <w:sz w:val="24"/>
                <w:szCs w:val="24"/>
              </w:rPr>
              <w:t>92% - 94%</w:t>
            </w:r>
          </w:p>
        </w:tc>
        <w:tc>
          <w:tcPr>
            <w:tcW w:w="1134" w:type="dxa"/>
            <w:shd w:val="clear" w:color="auto" w:fill="auto"/>
          </w:tcPr>
          <w:p w:rsidR="00D773F4" w:rsidRPr="002459BB" w:rsidRDefault="00D773F4" w:rsidP="00D773F4">
            <w:pPr>
              <w:pStyle w:val="a5"/>
              <w:spacing w:before="5" w:after="1"/>
              <w:rPr>
                <w:rFonts w:eastAsia="標楷體"/>
                <w:sz w:val="24"/>
                <w:szCs w:val="24"/>
              </w:rPr>
            </w:pPr>
          </w:p>
        </w:tc>
        <w:tc>
          <w:tcPr>
            <w:tcW w:w="1149" w:type="dxa"/>
            <w:shd w:val="clear" w:color="auto" w:fill="auto"/>
          </w:tcPr>
          <w:p w:rsidR="00D773F4" w:rsidRPr="002459BB" w:rsidRDefault="00D773F4" w:rsidP="00D773F4">
            <w:pPr>
              <w:pStyle w:val="a5"/>
              <w:spacing w:before="5" w:after="1"/>
              <w:rPr>
                <w:rFonts w:eastAsia="標楷體"/>
                <w:sz w:val="24"/>
                <w:szCs w:val="24"/>
              </w:rPr>
            </w:pPr>
          </w:p>
        </w:tc>
      </w:tr>
    </w:tbl>
    <w:p w:rsidR="00D773F4" w:rsidRPr="002459BB" w:rsidRDefault="00D773F4" w:rsidP="00D773F4">
      <w:pPr>
        <w:pStyle w:val="a5"/>
        <w:spacing w:before="26"/>
        <w:ind w:left="127"/>
        <w:rPr>
          <w:rFonts w:eastAsia="標楷體"/>
          <w:sz w:val="24"/>
          <w:szCs w:val="24"/>
        </w:rPr>
      </w:pPr>
      <w:r w:rsidRPr="002459BB">
        <w:rPr>
          <w:rFonts w:eastAsia="標楷體" w:hint="eastAsia"/>
          <w:sz w:val="24"/>
          <w:szCs w:val="24"/>
        </w:rPr>
        <w:t>備註：</w:t>
      </w:r>
    </w:p>
    <w:p w:rsidR="00D773F4" w:rsidRPr="002459BB" w:rsidRDefault="00D773F4" w:rsidP="00D773F4">
      <w:pPr>
        <w:pStyle w:val="a5"/>
        <w:spacing w:before="46"/>
        <w:ind w:left="127"/>
        <w:rPr>
          <w:rFonts w:eastAsia="標楷體"/>
        </w:rPr>
      </w:pPr>
      <w:r w:rsidRPr="002459BB">
        <w:rPr>
          <w:rFonts w:eastAsia="標楷體"/>
          <w:sz w:val="24"/>
          <w:szCs w:val="24"/>
        </w:rPr>
        <w:t>1.</w:t>
      </w:r>
      <w:r w:rsidRPr="002459BB">
        <w:rPr>
          <w:rFonts w:eastAsia="標楷體" w:hint="eastAsia"/>
          <w:sz w:val="24"/>
          <w:szCs w:val="24"/>
        </w:rPr>
        <w:t>分級判定依據以描述性定義為主，除重度呼吸窘迫或</w:t>
      </w:r>
      <w:r w:rsidRPr="002459BB">
        <w:rPr>
          <w:rFonts w:eastAsia="標楷體"/>
          <w:sz w:val="24"/>
          <w:szCs w:val="24"/>
        </w:rPr>
        <w:t xml:space="preserve"> O</w:t>
      </w:r>
      <w:r w:rsidRPr="002459BB">
        <w:rPr>
          <w:rFonts w:eastAsia="標楷體"/>
          <w:position w:val="-2"/>
          <w:sz w:val="24"/>
          <w:szCs w:val="24"/>
        </w:rPr>
        <w:t xml:space="preserve">2 </w:t>
      </w:r>
      <w:r w:rsidRPr="002459BB">
        <w:rPr>
          <w:rFonts w:eastAsia="標楷體"/>
          <w:sz w:val="24"/>
          <w:szCs w:val="24"/>
        </w:rPr>
        <w:t xml:space="preserve">saturation </w:t>
      </w:r>
      <w:r w:rsidRPr="002459BB">
        <w:rPr>
          <w:rFonts w:eastAsia="標楷體" w:hint="eastAsia"/>
          <w:sz w:val="24"/>
          <w:szCs w:val="24"/>
        </w:rPr>
        <w:t>外，不以呼吸次數或其他絕對值為分級標準。</w:t>
      </w:r>
    </w:p>
    <w:p w:rsidR="00D773F4" w:rsidRPr="002459BB" w:rsidRDefault="00D773F4" w:rsidP="00D773F4">
      <w:pPr>
        <w:ind w:firstLineChars="50" w:firstLine="120"/>
        <w:jc w:val="center"/>
        <w:rPr>
          <w:rFonts w:eastAsia="標楷體"/>
          <w:b/>
          <w:sz w:val="32"/>
          <w:szCs w:val="32"/>
        </w:rPr>
      </w:pPr>
      <w:r w:rsidRPr="002459BB">
        <w:rPr>
          <w:rFonts w:eastAsia="標楷體"/>
        </w:rPr>
        <w:br w:type="page"/>
      </w:r>
      <w:r w:rsidRPr="002459BB">
        <w:rPr>
          <w:rFonts w:eastAsia="標楷體" w:hint="eastAsia"/>
          <w:b/>
          <w:sz w:val="32"/>
          <w:szCs w:val="32"/>
        </w:rPr>
        <w:lastRenderedPageBreak/>
        <w:t>附表八之一、台灣急診檢傷急迫度分級量表兒童標準</w:t>
      </w:r>
      <w:r w:rsidRPr="002459BB">
        <w:rPr>
          <w:rFonts w:eastAsia="標楷體"/>
          <w:b/>
          <w:sz w:val="32"/>
          <w:szCs w:val="32"/>
        </w:rPr>
        <w:t>-</w:t>
      </w:r>
      <w:r w:rsidRPr="002459BB">
        <w:rPr>
          <w:rFonts w:eastAsia="標楷體" w:hint="eastAsia"/>
          <w:b/>
          <w:sz w:val="32"/>
          <w:szCs w:val="32"/>
        </w:rPr>
        <w:t>首要調節變數表</w:t>
      </w:r>
      <w:r w:rsidRPr="002459BB">
        <w:rPr>
          <w:rFonts w:eastAsia="標楷體"/>
          <w:b/>
          <w:sz w:val="32"/>
          <w:szCs w:val="32"/>
        </w:rPr>
        <w:t>(</w:t>
      </w:r>
      <w:r w:rsidRPr="002459BB">
        <w:rPr>
          <w:rFonts w:eastAsia="標楷體" w:hint="eastAsia"/>
          <w:b/>
          <w:sz w:val="32"/>
          <w:szCs w:val="32"/>
        </w:rPr>
        <w:t>續</w:t>
      </w:r>
      <w:r w:rsidRPr="002459BB">
        <w:rPr>
          <w:rFonts w:eastAsia="標楷體"/>
          <w:b/>
          <w:sz w:val="32"/>
          <w:szCs w:val="32"/>
        </w:rPr>
        <w:t>)</w:t>
      </w:r>
      <w:r w:rsidR="00E10D7F" w:rsidRPr="002459BB">
        <w:rPr>
          <w:rFonts w:eastAsia="標楷體" w:hint="eastAsia"/>
          <w:b/>
          <w:sz w:val="32"/>
          <w:szCs w:val="32"/>
        </w:rPr>
        <w:t>(106/1/1)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29"/>
        <w:gridCol w:w="1329"/>
        <w:gridCol w:w="2972"/>
        <w:gridCol w:w="3112"/>
        <w:gridCol w:w="2971"/>
        <w:gridCol w:w="1132"/>
        <w:gridCol w:w="1147"/>
      </w:tblGrid>
      <w:tr w:rsidR="003D24F4" w:rsidRPr="002459BB" w:rsidTr="00D773F4">
        <w:tc>
          <w:tcPr>
            <w:tcW w:w="2660" w:type="dxa"/>
            <w:gridSpan w:val="2"/>
            <w:vMerge w:val="restart"/>
            <w:tcBorders>
              <w:tl2br w:val="single" w:sz="4" w:space="0" w:color="000000"/>
            </w:tcBorders>
            <w:shd w:val="clear" w:color="auto" w:fill="auto"/>
          </w:tcPr>
          <w:p w:rsidR="00D773F4" w:rsidRPr="002459BB" w:rsidRDefault="00D773F4" w:rsidP="00D773F4">
            <w:pPr>
              <w:ind w:firstLineChars="450" w:firstLine="1053"/>
              <w:rPr>
                <w:rFonts w:eastAsia="標楷體"/>
              </w:rPr>
            </w:pPr>
            <w:r w:rsidRPr="002459BB">
              <w:rPr>
                <w:rFonts w:eastAsia="標楷體"/>
                <w:spacing w:val="-6"/>
              </w:rPr>
              <w:t xml:space="preserve">TTAS </w:t>
            </w:r>
            <w:r w:rsidRPr="002459BB">
              <w:rPr>
                <w:rFonts w:eastAsia="標楷體" w:hint="eastAsia"/>
                <w:spacing w:val="-6"/>
              </w:rPr>
              <w:t>級數</w:t>
            </w:r>
          </w:p>
          <w:p w:rsidR="00D773F4" w:rsidRPr="002459BB" w:rsidRDefault="00D773F4" w:rsidP="00D773F4">
            <w:pPr>
              <w:rPr>
                <w:rFonts w:eastAsia="標楷體"/>
              </w:rPr>
            </w:pPr>
            <w:r w:rsidRPr="002459BB">
              <w:rPr>
                <w:rFonts w:eastAsia="標楷體" w:hint="eastAsia"/>
              </w:rPr>
              <w:t>判定依據</w:t>
            </w:r>
          </w:p>
        </w:tc>
        <w:tc>
          <w:tcPr>
            <w:tcW w:w="2977" w:type="dxa"/>
            <w:shd w:val="clear" w:color="auto" w:fill="auto"/>
          </w:tcPr>
          <w:p w:rsidR="00D773F4" w:rsidRPr="002459BB" w:rsidRDefault="00D773F4" w:rsidP="001C7F91">
            <w:pPr>
              <w:spacing w:beforeLines="5" w:before="20"/>
              <w:jc w:val="center"/>
              <w:rPr>
                <w:rFonts w:eastAsia="標楷體"/>
              </w:rPr>
            </w:pPr>
            <w:r w:rsidRPr="002459BB">
              <w:rPr>
                <w:rFonts w:eastAsia="標楷體" w:hint="eastAsia"/>
              </w:rPr>
              <w:t>一級</w:t>
            </w:r>
          </w:p>
        </w:tc>
        <w:tc>
          <w:tcPr>
            <w:tcW w:w="3118" w:type="dxa"/>
            <w:shd w:val="clear" w:color="auto" w:fill="auto"/>
          </w:tcPr>
          <w:p w:rsidR="00D773F4" w:rsidRPr="002459BB" w:rsidRDefault="00D773F4" w:rsidP="001C7F91">
            <w:pPr>
              <w:spacing w:beforeLines="5" w:before="20"/>
              <w:jc w:val="center"/>
              <w:rPr>
                <w:rFonts w:eastAsia="標楷體"/>
              </w:rPr>
            </w:pPr>
            <w:r w:rsidRPr="002459BB">
              <w:rPr>
                <w:rFonts w:eastAsia="標楷體" w:hint="eastAsia"/>
              </w:rPr>
              <w:t>二級</w:t>
            </w:r>
          </w:p>
        </w:tc>
        <w:tc>
          <w:tcPr>
            <w:tcW w:w="2977" w:type="dxa"/>
            <w:shd w:val="clear" w:color="auto" w:fill="auto"/>
          </w:tcPr>
          <w:p w:rsidR="00D773F4" w:rsidRPr="002459BB" w:rsidRDefault="00D773F4" w:rsidP="001C7F91">
            <w:pPr>
              <w:spacing w:beforeLines="5" w:before="20"/>
              <w:jc w:val="center"/>
              <w:rPr>
                <w:rFonts w:eastAsia="標楷體"/>
              </w:rPr>
            </w:pPr>
            <w:r w:rsidRPr="002459BB">
              <w:rPr>
                <w:rFonts w:eastAsia="標楷體" w:hint="eastAsia"/>
              </w:rPr>
              <w:t>三級</w:t>
            </w:r>
          </w:p>
        </w:tc>
        <w:tc>
          <w:tcPr>
            <w:tcW w:w="1134" w:type="dxa"/>
            <w:shd w:val="clear" w:color="auto" w:fill="auto"/>
          </w:tcPr>
          <w:p w:rsidR="00D773F4" w:rsidRPr="002459BB" w:rsidRDefault="00D773F4" w:rsidP="001C7F91">
            <w:pPr>
              <w:spacing w:beforeLines="5" w:before="20"/>
              <w:jc w:val="center"/>
              <w:rPr>
                <w:rFonts w:eastAsia="標楷體"/>
              </w:rPr>
            </w:pPr>
            <w:r w:rsidRPr="002459BB">
              <w:rPr>
                <w:rFonts w:eastAsia="標楷體" w:hint="eastAsia"/>
              </w:rPr>
              <w:t>四級</w:t>
            </w:r>
          </w:p>
        </w:tc>
        <w:tc>
          <w:tcPr>
            <w:tcW w:w="1149" w:type="dxa"/>
            <w:shd w:val="clear" w:color="auto" w:fill="auto"/>
          </w:tcPr>
          <w:p w:rsidR="00D773F4" w:rsidRPr="002459BB" w:rsidRDefault="00D773F4" w:rsidP="001C7F91">
            <w:pPr>
              <w:spacing w:beforeLines="5" w:before="20"/>
              <w:jc w:val="center"/>
              <w:rPr>
                <w:rFonts w:eastAsia="標楷體"/>
              </w:rPr>
            </w:pPr>
            <w:r w:rsidRPr="002459BB">
              <w:rPr>
                <w:rFonts w:eastAsia="標楷體" w:hint="eastAsia"/>
              </w:rPr>
              <w:t>五級</w:t>
            </w:r>
          </w:p>
        </w:tc>
      </w:tr>
      <w:tr w:rsidR="003D24F4" w:rsidRPr="002459BB" w:rsidTr="00D773F4">
        <w:tc>
          <w:tcPr>
            <w:tcW w:w="2660" w:type="dxa"/>
            <w:gridSpan w:val="2"/>
            <w:vMerge/>
            <w:tcBorders>
              <w:tl2br w:val="single" w:sz="4" w:space="0" w:color="000000"/>
            </w:tcBorders>
            <w:shd w:val="clear" w:color="auto" w:fill="auto"/>
          </w:tcPr>
          <w:p w:rsidR="00D773F4" w:rsidRPr="002459BB" w:rsidRDefault="00D773F4" w:rsidP="00D773F4">
            <w:pPr>
              <w:rPr>
                <w:rFonts w:eastAsia="標楷體"/>
              </w:rPr>
            </w:pPr>
          </w:p>
        </w:tc>
        <w:tc>
          <w:tcPr>
            <w:tcW w:w="2977" w:type="dxa"/>
            <w:shd w:val="clear" w:color="auto" w:fill="auto"/>
          </w:tcPr>
          <w:p w:rsidR="00D773F4" w:rsidRPr="002459BB" w:rsidRDefault="00D773F4" w:rsidP="001C7F91">
            <w:pPr>
              <w:spacing w:beforeLines="5" w:before="20"/>
              <w:jc w:val="center"/>
              <w:rPr>
                <w:rFonts w:eastAsia="標楷體"/>
              </w:rPr>
            </w:pPr>
            <w:r w:rsidRPr="002459BB">
              <w:rPr>
                <w:rFonts w:eastAsia="標楷體" w:hint="eastAsia"/>
              </w:rPr>
              <w:t>復甦急救</w:t>
            </w:r>
          </w:p>
        </w:tc>
        <w:tc>
          <w:tcPr>
            <w:tcW w:w="3118" w:type="dxa"/>
            <w:shd w:val="clear" w:color="auto" w:fill="auto"/>
          </w:tcPr>
          <w:p w:rsidR="00D773F4" w:rsidRPr="002459BB" w:rsidRDefault="00D773F4" w:rsidP="001C7F91">
            <w:pPr>
              <w:spacing w:beforeLines="5" w:before="20"/>
              <w:jc w:val="center"/>
              <w:rPr>
                <w:rFonts w:eastAsia="標楷體"/>
              </w:rPr>
            </w:pPr>
            <w:r w:rsidRPr="002459BB">
              <w:rPr>
                <w:rFonts w:eastAsia="標楷體" w:hint="eastAsia"/>
              </w:rPr>
              <w:t>危急</w:t>
            </w:r>
          </w:p>
        </w:tc>
        <w:tc>
          <w:tcPr>
            <w:tcW w:w="2977" w:type="dxa"/>
            <w:shd w:val="clear" w:color="auto" w:fill="auto"/>
          </w:tcPr>
          <w:p w:rsidR="00D773F4" w:rsidRPr="002459BB" w:rsidRDefault="00D773F4" w:rsidP="001C7F91">
            <w:pPr>
              <w:spacing w:beforeLines="5" w:before="20"/>
              <w:jc w:val="center"/>
              <w:rPr>
                <w:rFonts w:eastAsia="標楷體"/>
              </w:rPr>
            </w:pPr>
            <w:r w:rsidRPr="002459BB">
              <w:rPr>
                <w:rFonts w:eastAsia="標楷體" w:hint="eastAsia"/>
              </w:rPr>
              <w:t>緊急</w:t>
            </w:r>
          </w:p>
        </w:tc>
        <w:tc>
          <w:tcPr>
            <w:tcW w:w="1134" w:type="dxa"/>
            <w:shd w:val="clear" w:color="auto" w:fill="auto"/>
          </w:tcPr>
          <w:p w:rsidR="00D773F4" w:rsidRPr="002459BB" w:rsidRDefault="00D773F4" w:rsidP="001C7F91">
            <w:pPr>
              <w:spacing w:beforeLines="5" w:before="20"/>
              <w:jc w:val="center"/>
              <w:rPr>
                <w:rFonts w:eastAsia="標楷體"/>
              </w:rPr>
            </w:pPr>
            <w:r w:rsidRPr="002459BB">
              <w:rPr>
                <w:rFonts w:eastAsia="標楷體" w:hint="eastAsia"/>
              </w:rPr>
              <w:t>次緊急</w:t>
            </w:r>
          </w:p>
        </w:tc>
        <w:tc>
          <w:tcPr>
            <w:tcW w:w="1149" w:type="dxa"/>
            <w:shd w:val="clear" w:color="auto" w:fill="auto"/>
          </w:tcPr>
          <w:p w:rsidR="00D773F4" w:rsidRPr="002459BB" w:rsidRDefault="00D773F4" w:rsidP="001C7F91">
            <w:pPr>
              <w:spacing w:beforeLines="5" w:before="20"/>
              <w:jc w:val="center"/>
              <w:rPr>
                <w:rFonts w:eastAsia="標楷體"/>
              </w:rPr>
            </w:pPr>
            <w:r w:rsidRPr="002459BB">
              <w:rPr>
                <w:rFonts w:eastAsia="標楷體" w:hint="eastAsia"/>
              </w:rPr>
              <w:t>非緊急</w:t>
            </w:r>
          </w:p>
        </w:tc>
      </w:tr>
      <w:tr w:rsidR="003D24F4" w:rsidRPr="002459BB" w:rsidTr="00D773F4">
        <w:tc>
          <w:tcPr>
            <w:tcW w:w="14015" w:type="dxa"/>
            <w:gridSpan w:val="7"/>
            <w:shd w:val="clear" w:color="auto" w:fill="auto"/>
          </w:tcPr>
          <w:p w:rsidR="00D773F4" w:rsidRPr="002459BB" w:rsidRDefault="00D773F4" w:rsidP="00D773F4">
            <w:pPr>
              <w:rPr>
                <w:rFonts w:eastAsia="標楷體"/>
              </w:rPr>
            </w:pPr>
            <w:r w:rsidRPr="002459BB">
              <w:rPr>
                <w:rFonts w:eastAsia="標楷體" w:hint="eastAsia"/>
              </w:rPr>
              <w:t>生命徵象</w:t>
            </w:r>
            <w:r w:rsidRPr="002459BB">
              <w:rPr>
                <w:rFonts w:eastAsia="標楷體"/>
              </w:rPr>
              <w:t>(Vital signs)</w:t>
            </w:r>
          </w:p>
        </w:tc>
      </w:tr>
      <w:tr w:rsidR="003D24F4" w:rsidRPr="002459BB" w:rsidTr="00D773F4">
        <w:tc>
          <w:tcPr>
            <w:tcW w:w="14015" w:type="dxa"/>
            <w:gridSpan w:val="7"/>
            <w:shd w:val="clear" w:color="auto" w:fill="auto"/>
          </w:tcPr>
          <w:p w:rsidR="00D773F4" w:rsidRPr="002459BB" w:rsidRDefault="00D773F4" w:rsidP="00D773F4">
            <w:pPr>
              <w:rPr>
                <w:rFonts w:eastAsia="標楷體"/>
              </w:rPr>
            </w:pPr>
            <w:r w:rsidRPr="002459BB">
              <w:rPr>
                <w:rFonts w:eastAsia="標楷體" w:hint="eastAsia"/>
              </w:rPr>
              <w:t>三、循環</w:t>
            </w:r>
          </w:p>
        </w:tc>
      </w:tr>
      <w:tr w:rsidR="003D24F4" w:rsidRPr="002459BB" w:rsidTr="00D773F4">
        <w:tc>
          <w:tcPr>
            <w:tcW w:w="2660" w:type="dxa"/>
            <w:gridSpan w:val="2"/>
            <w:shd w:val="clear" w:color="auto" w:fill="auto"/>
          </w:tcPr>
          <w:p w:rsidR="00D773F4" w:rsidRPr="002459BB" w:rsidRDefault="00D773F4" w:rsidP="00D773F4">
            <w:pPr>
              <w:rPr>
                <w:rFonts w:eastAsia="標楷體"/>
              </w:rPr>
            </w:pPr>
            <w:r w:rsidRPr="002459BB">
              <w:rPr>
                <w:rFonts w:eastAsia="標楷體" w:hint="eastAsia"/>
              </w:rPr>
              <w:t>綜合描述</w:t>
            </w:r>
          </w:p>
        </w:tc>
        <w:tc>
          <w:tcPr>
            <w:tcW w:w="2977" w:type="dxa"/>
            <w:shd w:val="clear" w:color="auto" w:fill="auto"/>
          </w:tcPr>
          <w:p w:rsidR="00D773F4" w:rsidRPr="002459BB" w:rsidRDefault="00D773F4" w:rsidP="00D773F4">
            <w:pPr>
              <w:rPr>
                <w:rFonts w:eastAsia="標楷體"/>
              </w:rPr>
            </w:pPr>
            <w:r w:rsidRPr="002459BB">
              <w:rPr>
                <w:rFonts w:eastAsia="標楷體" w:hint="eastAsia"/>
              </w:rPr>
              <w:t>休克：組織灌流不足或缺氧，典</w:t>
            </w:r>
            <w:r w:rsidRPr="002459BB">
              <w:rPr>
                <w:rFonts w:eastAsia="標楷體"/>
              </w:rPr>
              <w:t xml:space="preserve"> </w:t>
            </w:r>
            <w:r w:rsidRPr="002459BB">
              <w:rPr>
                <w:rFonts w:eastAsia="標楷體" w:hint="eastAsia"/>
              </w:rPr>
              <w:t>型的徵象：皮膚冰冷、盜汗、蒼</w:t>
            </w:r>
            <w:r w:rsidRPr="002459BB">
              <w:rPr>
                <w:rFonts w:eastAsia="標楷體"/>
              </w:rPr>
              <w:t xml:space="preserve"> </w:t>
            </w:r>
            <w:r w:rsidRPr="002459BB">
              <w:rPr>
                <w:rFonts w:eastAsia="標楷體" w:hint="eastAsia"/>
              </w:rPr>
              <w:t>白、呼吸急促、意識模糊不清。</w:t>
            </w:r>
          </w:p>
        </w:tc>
        <w:tc>
          <w:tcPr>
            <w:tcW w:w="3118" w:type="dxa"/>
            <w:shd w:val="clear" w:color="auto" w:fill="auto"/>
          </w:tcPr>
          <w:p w:rsidR="00D773F4" w:rsidRPr="002459BB" w:rsidRDefault="00D773F4" w:rsidP="00D773F4">
            <w:pPr>
              <w:rPr>
                <w:rFonts w:eastAsia="標楷體"/>
              </w:rPr>
            </w:pPr>
            <w:r w:rsidRPr="002459BB">
              <w:rPr>
                <w:rFonts w:eastAsia="標楷體" w:hint="eastAsia"/>
              </w:rPr>
              <w:t>血行動力循環不足：</w:t>
            </w:r>
            <w:r w:rsidRPr="002459BB">
              <w:rPr>
                <w:rFonts w:eastAsia="標楷體"/>
              </w:rPr>
              <w:t xml:space="preserve"> </w:t>
            </w:r>
            <w:r w:rsidRPr="002459BB">
              <w:rPr>
                <w:rFonts w:eastAsia="標楷體" w:hint="eastAsia"/>
              </w:rPr>
              <w:t>血壓偏低但未出現休</w:t>
            </w:r>
            <w:r w:rsidRPr="002459BB">
              <w:rPr>
                <w:rFonts w:eastAsia="標楷體"/>
              </w:rPr>
              <w:t xml:space="preserve"> </w:t>
            </w:r>
            <w:r w:rsidRPr="002459BB">
              <w:rPr>
                <w:rFonts w:eastAsia="標楷體" w:hint="eastAsia"/>
              </w:rPr>
              <w:t>克徵象，但血液灌流</w:t>
            </w:r>
            <w:r w:rsidRPr="002459BB">
              <w:rPr>
                <w:rFonts w:eastAsia="標楷體"/>
              </w:rPr>
              <w:t xml:space="preserve"> </w:t>
            </w:r>
            <w:r w:rsidRPr="002459BB">
              <w:rPr>
                <w:rFonts w:eastAsia="標楷體" w:hint="eastAsia"/>
              </w:rPr>
              <w:t>處於邊緣不足狀態。</w:t>
            </w:r>
          </w:p>
        </w:tc>
        <w:tc>
          <w:tcPr>
            <w:tcW w:w="2977" w:type="dxa"/>
            <w:shd w:val="clear" w:color="auto" w:fill="auto"/>
          </w:tcPr>
          <w:p w:rsidR="00D773F4" w:rsidRPr="002459BB" w:rsidRDefault="00D773F4" w:rsidP="00D773F4">
            <w:pPr>
              <w:rPr>
                <w:rFonts w:eastAsia="標楷體"/>
              </w:rPr>
            </w:pPr>
            <w:r w:rsidRPr="002459BB">
              <w:rPr>
                <w:rFonts w:eastAsia="標楷體" w:hint="eastAsia"/>
              </w:rPr>
              <w:t>生命徵象接近正常範</w:t>
            </w:r>
            <w:r w:rsidRPr="002459BB">
              <w:rPr>
                <w:rFonts w:eastAsia="標楷體"/>
              </w:rPr>
              <w:t xml:space="preserve"> </w:t>
            </w:r>
            <w:r w:rsidRPr="002459BB">
              <w:rPr>
                <w:rFonts w:eastAsia="標楷體" w:hint="eastAsia"/>
              </w:rPr>
              <w:t>圍之臨界值。</w:t>
            </w:r>
            <w:r w:rsidRPr="002459BB">
              <w:rPr>
                <w:rFonts w:eastAsia="標楷體"/>
              </w:rPr>
              <w:t>(</w:t>
            </w:r>
            <w:r w:rsidRPr="002459BB">
              <w:rPr>
                <w:rFonts w:eastAsia="標楷體" w:hint="eastAsia"/>
              </w:rPr>
              <w:t>應使用</w:t>
            </w:r>
            <w:r w:rsidRPr="002459BB">
              <w:rPr>
                <w:rFonts w:eastAsia="標楷體"/>
              </w:rPr>
              <w:t xml:space="preserve"> </w:t>
            </w:r>
            <w:r w:rsidRPr="002459BB">
              <w:rPr>
                <w:rFonts w:eastAsia="標楷體" w:hint="eastAsia"/>
              </w:rPr>
              <w:t>其他變項判定級數</w:t>
            </w:r>
            <w:r w:rsidRPr="002459BB">
              <w:rPr>
                <w:rFonts w:eastAsia="標楷體"/>
              </w:rPr>
              <w:t>)</w:t>
            </w:r>
          </w:p>
        </w:tc>
        <w:tc>
          <w:tcPr>
            <w:tcW w:w="1134" w:type="dxa"/>
            <w:shd w:val="clear" w:color="auto" w:fill="auto"/>
          </w:tcPr>
          <w:p w:rsidR="00D773F4" w:rsidRPr="002459BB" w:rsidRDefault="00D773F4" w:rsidP="00D773F4">
            <w:pPr>
              <w:rPr>
                <w:rFonts w:eastAsia="標楷體"/>
              </w:rPr>
            </w:pPr>
          </w:p>
        </w:tc>
        <w:tc>
          <w:tcPr>
            <w:tcW w:w="1149" w:type="dxa"/>
            <w:shd w:val="clear" w:color="auto" w:fill="auto"/>
          </w:tcPr>
          <w:p w:rsidR="00D773F4" w:rsidRPr="002459BB" w:rsidRDefault="00D773F4" w:rsidP="00D773F4">
            <w:pPr>
              <w:rPr>
                <w:rFonts w:eastAsia="標楷體"/>
              </w:rPr>
            </w:pPr>
          </w:p>
        </w:tc>
      </w:tr>
      <w:tr w:rsidR="003D24F4" w:rsidRPr="002459BB" w:rsidTr="00D773F4">
        <w:tc>
          <w:tcPr>
            <w:tcW w:w="1330" w:type="dxa"/>
            <w:vMerge w:val="restart"/>
            <w:shd w:val="clear" w:color="auto" w:fill="auto"/>
          </w:tcPr>
          <w:p w:rsidR="00D773F4" w:rsidRPr="002459BB" w:rsidRDefault="00D773F4" w:rsidP="00D773F4">
            <w:pPr>
              <w:rPr>
                <w:rFonts w:eastAsia="標楷體"/>
              </w:rPr>
            </w:pPr>
            <w:r w:rsidRPr="002459BB">
              <w:rPr>
                <w:rFonts w:eastAsia="標楷體" w:hint="eastAsia"/>
              </w:rPr>
              <w:t>每分鐘心</w:t>
            </w:r>
            <w:r w:rsidRPr="002459BB">
              <w:rPr>
                <w:rFonts w:eastAsia="標楷體"/>
              </w:rPr>
              <w:t xml:space="preserve"> </w:t>
            </w:r>
            <w:r w:rsidRPr="002459BB">
              <w:rPr>
                <w:rFonts w:eastAsia="標楷體" w:hint="eastAsia"/>
              </w:rPr>
              <w:t>跳次數</w:t>
            </w:r>
          </w:p>
        </w:tc>
        <w:tc>
          <w:tcPr>
            <w:tcW w:w="1330" w:type="dxa"/>
            <w:shd w:val="clear" w:color="auto" w:fill="auto"/>
          </w:tcPr>
          <w:p w:rsidR="00D773F4" w:rsidRPr="002459BB" w:rsidRDefault="00D773F4" w:rsidP="00D773F4">
            <w:pPr>
              <w:rPr>
                <w:rFonts w:eastAsia="標楷體"/>
              </w:rPr>
            </w:pPr>
            <w:r w:rsidRPr="002459BB">
              <w:rPr>
                <w:rFonts w:eastAsia="標楷體" w:hint="eastAsia"/>
              </w:rPr>
              <w:t>＜</w:t>
            </w:r>
            <w:r w:rsidRPr="002459BB">
              <w:rPr>
                <w:rFonts w:eastAsia="標楷體"/>
              </w:rPr>
              <w:t>3M</w:t>
            </w:r>
            <w:r w:rsidRPr="002459BB">
              <w:rPr>
                <w:rFonts w:eastAsia="標楷體" w:hint="eastAsia"/>
              </w:rPr>
              <w:t>：</w:t>
            </w:r>
          </w:p>
        </w:tc>
        <w:tc>
          <w:tcPr>
            <w:tcW w:w="2977" w:type="dxa"/>
            <w:shd w:val="clear" w:color="auto" w:fill="auto"/>
          </w:tcPr>
          <w:p w:rsidR="00D773F4" w:rsidRPr="002459BB" w:rsidRDefault="00D773F4" w:rsidP="00D773F4">
            <w:pPr>
              <w:rPr>
                <w:rFonts w:eastAsia="標楷體"/>
              </w:rPr>
            </w:pPr>
            <w:r w:rsidRPr="002459BB">
              <w:rPr>
                <w:rFonts w:hint="eastAsia"/>
              </w:rPr>
              <w:t>≦</w:t>
            </w:r>
            <w:r w:rsidRPr="002459BB">
              <w:rPr>
                <w:rFonts w:eastAsia="標楷體"/>
              </w:rPr>
              <w:t xml:space="preserve">100  </w:t>
            </w:r>
            <w:r w:rsidRPr="002459BB">
              <w:rPr>
                <w:rFonts w:eastAsia="標楷體" w:hint="eastAsia"/>
              </w:rPr>
              <w:t>或</w:t>
            </w:r>
            <w:r w:rsidRPr="002459BB">
              <w:rPr>
                <w:rFonts w:eastAsia="標楷體"/>
                <w:spacing w:val="56"/>
              </w:rPr>
              <w:t xml:space="preserve"> </w:t>
            </w:r>
            <w:r w:rsidRPr="002459BB">
              <w:rPr>
                <w:rFonts w:hint="eastAsia"/>
              </w:rPr>
              <w:t>≧</w:t>
            </w:r>
            <w:r w:rsidRPr="002459BB">
              <w:rPr>
                <w:rFonts w:eastAsia="標楷體"/>
              </w:rPr>
              <w:t>200</w:t>
            </w:r>
          </w:p>
        </w:tc>
        <w:tc>
          <w:tcPr>
            <w:tcW w:w="3118" w:type="dxa"/>
            <w:shd w:val="clear" w:color="auto" w:fill="auto"/>
          </w:tcPr>
          <w:p w:rsidR="00D773F4" w:rsidRPr="002459BB" w:rsidRDefault="00D773F4" w:rsidP="00D773F4">
            <w:pPr>
              <w:rPr>
                <w:rFonts w:eastAsia="標楷體"/>
              </w:rPr>
            </w:pPr>
          </w:p>
        </w:tc>
        <w:tc>
          <w:tcPr>
            <w:tcW w:w="2977" w:type="dxa"/>
            <w:shd w:val="clear" w:color="auto" w:fill="auto"/>
          </w:tcPr>
          <w:p w:rsidR="00D773F4" w:rsidRPr="002459BB" w:rsidRDefault="00D773F4" w:rsidP="00D773F4">
            <w:pPr>
              <w:rPr>
                <w:rFonts w:eastAsia="標楷體"/>
              </w:rPr>
            </w:pPr>
          </w:p>
        </w:tc>
        <w:tc>
          <w:tcPr>
            <w:tcW w:w="1134" w:type="dxa"/>
            <w:shd w:val="clear" w:color="auto" w:fill="auto"/>
          </w:tcPr>
          <w:p w:rsidR="00D773F4" w:rsidRPr="002459BB" w:rsidRDefault="00D773F4" w:rsidP="00D773F4">
            <w:pPr>
              <w:rPr>
                <w:rFonts w:eastAsia="標楷體"/>
              </w:rPr>
            </w:pPr>
          </w:p>
        </w:tc>
        <w:tc>
          <w:tcPr>
            <w:tcW w:w="1149" w:type="dxa"/>
            <w:shd w:val="clear" w:color="auto" w:fill="auto"/>
          </w:tcPr>
          <w:p w:rsidR="00D773F4" w:rsidRPr="002459BB" w:rsidRDefault="00D773F4" w:rsidP="00D773F4">
            <w:pPr>
              <w:rPr>
                <w:rFonts w:eastAsia="標楷體"/>
              </w:rPr>
            </w:pPr>
          </w:p>
        </w:tc>
      </w:tr>
      <w:tr w:rsidR="003D24F4" w:rsidRPr="002459BB" w:rsidTr="00D773F4">
        <w:tc>
          <w:tcPr>
            <w:tcW w:w="1330" w:type="dxa"/>
            <w:vMerge/>
            <w:shd w:val="clear" w:color="auto" w:fill="auto"/>
          </w:tcPr>
          <w:p w:rsidR="00D773F4" w:rsidRPr="002459BB" w:rsidRDefault="00D773F4" w:rsidP="00D773F4">
            <w:pPr>
              <w:rPr>
                <w:rFonts w:eastAsia="標楷體"/>
              </w:rPr>
            </w:pPr>
          </w:p>
        </w:tc>
        <w:tc>
          <w:tcPr>
            <w:tcW w:w="1330" w:type="dxa"/>
            <w:shd w:val="clear" w:color="auto" w:fill="auto"/>
          </w:tcPr>
          <w:p w:rsidR="00D773F4" w:rsidRPr="002459BB" w:rsidRDefault="00D773F4" w:rsidP="00D773F4">
            <w:pPr>
              <w:rPr>
                <w:rFonts w:eastAsia="標楷體"/>
              </w:rPr>
            </w:pPr>
            <w:r w:rsidRPr="002459BB">
              <w:rPr>
                <w:rFonts w:eastAsia="標楷體"/>
              </w:rPr>
              <w:t>3M -3Y</w:t>
            </w:r>
            <w:r w:rsidRPr="002459BB">
              <w:rPr>
                <w:rFonts w:eastAsia="標楷體" w:hint="eastAsia"/>
              </w:rPr>
              <w:t>：</w:t>
            </w:r>
          </w:p>
        </w:tc>
        <w:tc>
          <w:tcPr>
            <w:tcW w:w="2977" w:type="dxa"/>
            <w:shd w:val="clear" w:color="auto" w:fill="auto"/>
          </w:tcPr>
          <w:p w:rsidR="00D773F4" w:rsidRPr="002459BB" w:rsidRDefault="00D773F4" w:rsidP="00D773F4">
            <w:pPr>
              <w:rPr>
                <w:rFonts w:eastAsia="標楷體"/>
              </w:rPr>
            </w:pPr>
            <w:r w:rsidRPr="002459BB">
              <w:rPr>
                <w:rFonts w:hint="eastAsia"/>
              </w:rPr>
              <w:t>≦</w:t>
            </w:r>
            <w:r w:rsidRPr="002459BB">
              <w:rPr>
                <w:rFonts w:eastAsia="標楷體"/>
              </w:rPr>
              <w:t>80</w:t>
            </w:r>
            <w:r w:rsidRPr="002459BB">
              <w:rPr>
                <w:rFonts w:eastAsia="標楷體"/>
              </w:rPr>
              <w:tab/>
            </w:r>
            <w:r w:rsidRPr="002459BB">
              <w:rPr>
                <w:rFonts w:eastAsia="標楷體" w:hint="eastAsia"/>
              </w:rPr>
              <w:t>或</w:t>
            </w:r>
            <w:r w:rsidRPr="002459BB">
              <w:rPr>
                <w:rFonts w:eastAsia="標楷體"/>
                <w:spacing w:val="57"/>
              </w:rPr>
              <w:t xml:space="preserve"> </w:t>
            </w:r>
            <w:r w:rsidRPr="002459BB">
              <w:rPr>
                <w:rFonts w:hint="eastAsia"/>
              </w:rPr>
              <w:t>≧</w:t>
            </w:r>
            <w:r w:rsidRPr="002459BB">
              <w:rPr>
                <w:rFonts w:eastAsia="標楷體"/>
              </w:rPr>
              <w:t>180</w:t>
            </w:r>
          </w:p>
        </w:tc>
        <w:tc>
          <w:tcPr>
            <w:tcW w:w="3118" w:type="dxa"/>
            <w:shd w:val="clear" w:color="auto" w:fill="auto"/>
          </w:tcPr>
          <w:p w:rsidR="00D773F4" w:rsidRPr="002459BB" w:rsidRDefault="00D773F4" w:rsidP="00D773F4">
            <w:pPr>
              <w:rPr>
                <w:rFonts w:eastAsia="標楷體"/>
              </w:rPr>
            </w:pPr>
          </w:p>
        </w:tc>
        <w:tc>
          <w:tcPr>
            <w:tcW w:w="2977" w:type="dxa"/>
            <w:shd w:val="clear" w:color="auto" w:fill="auto"/>
          </w:tcPr>
          <w:p w:rsidR="00D773F4" w:rsidRPr="002459BB" w:rsidRDefault="00D773F4" w:rsidP="00D773F4">
            <w:pPr>
              <w:rPr>
                <w:rFonts w:eastAsia="標楷體"/>
              </w:rPr>
            </w:pPr>
          </w:p>
        </w:tc>
        <w:tc>
          <w:tcPr>
            <w:tcW w:w="1134" w:type="dxa"/>
            <w:shd w:val="clear" w:color="auto" w:fill="auto"/>
          </w:tcPr>
          <w:p w:rsidR="00D773F4" w:rsidRPr="002459BB" w:rsidRDefault="00D773F4" w:rsidP="00D773F4">
            <w:pPr>
              <w:rPr>
                <w:rFonts w:eastAsia="標楷體"/>
              </w:rPr>
            </w:pPr>
          </w:p>
        </w:tc>
        <w:tc>
          <w:tcPr>
            <w:tcW w:w="1149" w:type="dxa"/>
            <w:shd w:val="clear" w:color="auto" w:fill="auto"/>
          </w:tcPr>
          <w:p w:rsidR="00D773F4" w:rsidRPr="002459BB" w:rsidRDefault="00D773F4" w:rsidP="00D773F4">
            <w:pPr>
              <w:rPr>
                <w:rFonts w:eastAsia="標楷體"/>
              </w:rPr>
            </w:pPr>
          </w:p>
        </w:tc>
      </w:tr>
      <w:tr w:rsidR="003D24F4" w:rsidRPr="002459BB" w:rsidTr="00D773F4">
        <w:tc>
          <w:tcPr>
            <w:tcW w:w="1330" w:type="dxa"/>
            <w:vMerge/>
            <w:shd w:val="clear" w:color="auto" w:fill="auto"/>
          </w:tcPr>
          <w:p w:rsidR="00D773F4" w:rsidRPr="002459BB" w:rsidRDefault="00D773F4" w:rsidP="00D773F4">
            <w:pPr>
              <w:rPr>
                <w:rFonts w:eastAsia="標楷體"/>
              </w:rPr>
            </w:pPr>
          </w:p>
        </w:tc>
        <w:tc>
          <w:tcPr>
            <w:tcW w:w="1330" w:type="dxa"/>
            <w:shd w:val="clear" w:color="auto" w:fill="auto"/>
          </w:tcPr>
          <w:p w:rsidR="00D773F4" w:rsidRPr="002459BB" w:rsidRDefault="00D773F4" w:rsidP="00D773F4">
            <w:pPr>
              <w:rPr>
                <w:rFonts w:eastAsia="標楷體"/>
              </w:rPr>
            </w:pPr>
            <w:r w:rsidRPr="002459BB">
              <w:rPr>
                <w:rFonts w:eastAsia="標楷體" w:hint="eastAsia"/>
              </w:rPr>
              <w:t>＞</w:t>
            </w:r>
            <w:r w:rsidRPr="002459BB">
              <w:rPr>
                <w:rFonts w:eastAsia="標楷體"/>
              </w:rPr>
              <w:t>3Y</w:t>
            </w:r>
            <w:r w:rsidRPr="002459BB">
              <w:rPr>
                <w:rFonts w:eastAsia="標楷體" w:hint="eastAsia"/>
              </w:rPr>
              <w:t>：</w:t>
            </w:r>
          </w:p>
        </w:tc>
        <w:tc>
          <w:tcPr>
            <w:tcW w:w="2977" w:type="dxa"/>
            <w:shd w:val="clear" w:color="auto" w:fill="auto"/>
          </w:tcPr>
          <w:p w:rsidR="00D773F4" w:rsidRPr="002459BB" w:rsidRDefault="00D773F4" w:rsidP="00D773F4">
            <w:pPr>
              <w:rPr>
                <w:rFonts w:eastAsia="標楷體"/>
              </w:rPr>
            </w:pPr>
            <w:r w:rsidRPr="002459BB">
              <w:rPr>
                <w:rFonts w:hint="eastAsia"/>
              </w:rPr>
              <w:t>≦</w:t>
            </w:r>
            <w:r w:rsidRPr="002459BB">
              <w:rPr>
                <w:rFonts w:eastAsia="標楷體"/>
              </w:rPr>
              <w:t>60</w:t>
            </w:r>
            <w:r w:rsidRPr="002459BB">
              <w:rPr>
                <w:rFonts w:eastAsia="標楷體"/>
              </w:rPr>
              <w:tab/>
            </w:r>
            <w:r w:rsidRPr="002459BB">
              <w:rPr>
                <w:rFonts w:eastAsia="標楷體" w:hint="eastAsia"/>
              </w:rPr>
              <w:t>或</w:t>
            </w:r>
            <w:r w:rsidRPr="002459BB">
              <w:rPr>
                <w:rFonts w:eastAsia="標楷體"/>
                <w:spacing w:val="57"/>
              </w:rPr>
              <w:t xml:space="preserve"> </w:t>
            </w:r>
            <w:r w:rsidRPr="002459BB">
              <w:rPr>
                <w:rFonts w:hint="eastAsia"/>
              </w:rPr>
              <w:t>≧</w:t>
            </w:r>
            <w:r w:rsidRPr="002459BB">
              <w:rPr>
                <w:rFonts w:eastAsia="標楷體"/>
              </w:rPr>
              <w:t>150</w:t>
            </w:r>
          </w:p>
        </w:tc>
        <w:tc>
          <w:tcPr>
            <w:tcW w:w="3118" w:type="dxa"/>
            <w:shd w:val="clear" w:color="auto" w:fill="auto"/>
          </w:tcPr>
          <w:p w:rsidR="00D773F4" w:rsidRPr="002459BB" w:rsidRDefault="00D773F4" w:rsidP="00D773F4">
            <w:pPr>
              <w:rPr>
                <w:rFonts w:eastAsia="標楷體"/>
              </w:rPr>
            </w:pPr>
          </w:p>
        </w:tc>
        <w:tc>
          <w:tcPr>
            <w:tcW w:w="2977" w:type="dxa"/>
            <w:shd w:val="clear" w:color="auto" w:fill="auto"/>
          </w:tcPr>
          <w:p w:rsidR="00D773F4" w:rsidRPr="002459BB" w:rsidRDefault="00D773F4" w:rsidP="00D773F4">
            <w:pPr>
              <w:rPr>
                <w:rFonts w:eastAsia="標楷體"/>
              </w:rPr>
            </w:pPr>
          </w:p>
        </w:tc>
        <w:tc>
          <w:tcPr>
            <w:tcW w:w="1134" w:type="dxa"/>
            <w:shd w:val="clear" w:color="auto" w:fill="auto"/>
          </w:tcPr>
          <w:p w:rsidR="00D773F4" w:rsidRPr="002459BB" w:rsidRDefault="00D773F4" w:rsidP="00D773F4">
            <w:pPr>
              <w:rPr>
                <w:rFonts w:eastAsia="標楷體"/>
              </w:rPr>
            </w:pPr>
          </w:p>
        </w:tc>
        <w:tc>
          <w:tcPr>
            <w:tcW w:w="1149" w:type="dxa"/>
            <w:shd w:val="clear" w:color="auto" w:fill="auto"/>
          </w:tcPr>
          <w:p w:rsidR="00D773F4" w:rsidRPr="002459BB" w:rsidRDefault="00D773F4" w:rsidP="00D773F4">
            <w:pPr>
              <w:rPr>
                <w:rFonts w:eastAsia="標楷體"/>
              </w:rPr>
            </w:pPr>
          </w:p>
        </w:tc>
      </w:tr>
      <w:tr w:rsidR="003D24F4" w:rsidRPr="002459BB" w:rsidTr="00D773F4">
        <w:tc>
          <w:tcPr>
            <w:tcW w:w="2660" w:type="dxa"/>
            <w:gridSpan w:val="2"/>
            <w:shd w:val="clear" w:color="auto" w:fill="auto"/>
          </w:tcPr>
          <w:p w:rsidR="00D773F4" w:rsidRPr="002459BB" w:rsidRDefault="00D773F4" w:rsidP="00D773F4">
            <w:pPr>
              <w:rPr>
                <w:rFonts w:eastAsia="標楷體"/>
              </w:rPr>
            </w:pPr>
            <w:r w:rsidRPr="002459BB">
              <w:rPr>
                <w:rFonts w:eastAsia="標楷體" w:hint="eastAsia"/>
              </w:rPr>
              <w:t>膚色</w:t>
            </w:r>
          </w:p>
        </w:tc>
        <w:tc>
          <w:tcPr>
            <w:tcW w:w="2977" w:type="dxa"/>
            <w:shd w:val="clear" w:color="auto" w:fill="auto"/>
          </w:tcPr>
          <w:p w:rsidR="00D773F4" w:rsidRPr="002459BB" w:rsidRDefault="00D773F4" w:rsidP="00D773F4">
            <w:pPr>
              <w:rPr>
                <w:rFonts w:eastAsia="標楷體"/>
              </w:rPr>
            </w:pPr>
            <w:r w:rsidRPr="002459BB">
              <w:rPr>
                <w:rFonts w:eastAsia="標楷體" w:hint="eastAsia"/>
              </w:rPr>
              <w:t>嘴唇、黏膜發紫</w:t>
            </w:r>
          </w:p>
        </w:tc>
        <w:tc>
          <w:tcPr>
            <w:tcW w:w="3118" w:type="dxa"/>
            <w:shd w:val="clear" w:color="auto" w:fill="auto"/>
          </w:tcPr>
          <w:p w:rsidR="00D773F4" w:rsidRPr="002459BB" w:rsidRDefault="00D773F4" w:rsidP="00D773F4">
            <w:pPr>
              <w:rPr>
                <w:rFonts w:eastAsia="標楷體"/>
              </w:rPr>
            </w:pPr>
            <w:r w:rsidRPr="002459BB">
              <w:rPr>
                <w:rFonts w:eastAsia="標楷體" w:hint="eastAsia"/>
              </w:rPr>
              <w:t>肢端發紫，蒼白</w:t>
            </w:r>
            <w:r w:rsidRPr="002459BB">
              <w:rPr>
                <w:rFonts w:eastAsia="標楷體"/>
              </w:rPr>
              <w:t>/</w:t>
            </w:r>
            <w:r w:rsidRPr="002459BB">
              <w:rPr>
                <w:rFonts w:eastAsia="標楷體" w:hint="eastAsia"/>
              </w:rPr>
              <w:t>斑駁</w:t>
            </w:r>
          </w:p>
        </w:tc>
        <w:tc>
          <w:tcPr>
            <w:tcW w:w="2977" w:type="dxa"/>
            <w:shd w:val="clear" w:color="auto" w:fill="auto"/>
          </w:tcPr>
          <w:p w:rsidR="00D773F4" w:rsidRPr="002459BB" w:rsidRDefault="00D773F4" w:rsidP="00D773F4">
            <w:pPr>
              <w:rPr>
                <w:rFonts w:eastAsia="標楷體"/>
              </w:rPr>
            </w:pPr>
          </w:p>
        </w:tc>
        <w:tc>
          <w:tcPr>
            <w:tcW w:w="1134" w:type="dxa"/>
            <w:shd w:val="clear" w:color="auto" w:fill="auto"/>
          </w:tcPr>
          <w:p w:rsidR="00D773F4" w:rsidRPr="002459BB" w:rsidRDefault="00D773F4" w:rsidP="00D773F4">
            <w:pPr>
              <w:rPr>
                <w:rFonts w:eastAsia="標楷體"/>
              </w:rPr>
            </w:pPr>
          </w:p>
        </w:tc>
        <w:tc>
          <w:tcPr>
            <w:tcW w:w="1149" w:type="dxa"/>
            <w:shd w:val="clear" w:color="auto" w:fill="auto"/>
          </w:tcPr>
          <w:p w:rsidR="00D773F4" w:rsidRPr="002459BB" w:rsidRDefault="00D773F4" w:rsidP="00D773F4">
            <w:pPr>
              <w:rPr>
                <w:rFonts w:eastAsia="標楷體"/>
              </w:rPr>
            </w:pPr>
          </w:p>
        </w:tc>
      </w:tr>
      <w:tr w:rsidR="003D24F4" w:rsidRPr="002459BB" w:rsidTr="00D773F4">
        <w:tc>
          <w:tcPr>
            <w:tcW w:w="2660" w:type="dxa"/>
            <w:gridSpan w:val="2"/>
            <w:shd w:val="clear" w:color="auto" w:fill="auto"/>
          </w:tcPr>
          <w:p w:rsidR="00D773F4" w:rsidRPr="002459BB" w:rsidRDefault="00D773F4" w:rsidP="00D773F4">
            <w:pPr>
              <w:rPr>
                <w:rFonts w:eastAsia="標楷體"/>
              </w:rPr>
            </w:pPr>
            <w:r w:rsidRPr="002459BB">
              <w:rPr>
                <w:rFonts w:eastAsia="標楷體" w:hint="eastAsia"/>
              </w:rPr>
              <w:t>微血管填充時間</w:t>
            </w:r>
          </w:p>
        </w:tc>
        <w:tc>
          <w:tcPr>
            <w:tcW w:w="2977" w:type="dxa"/>
            <w:shd w:val="clear" w:color="auto" w:fill="auto"/>
          </w:tcPr>
          <w:p w:rsidR="00D773F4" w:rsidRPr="002459BB" w:rsidRDefault="00D773F4" w:rsidP="00D773F4">
            <w:pPr>
              <w:rPr>
                <w:rFonts w:eastAsia="標楷體"/>
              </w:rPr>
            </w:pPr>
            <w:r w:rsidRPr="002459BB">
              <w:rPr>
                <w:rFonts w:eastAsia="標楷體"/>
              </w:rPr>
              <w:t xml:space="preserve">&gt;4 </w:t>
            </w:r>
            <w:r w:rsidRPr="002459BB">
              <w:rPr>
                <w:rFonts w:eastAsia="標楷體" w:hint="eastAsia"/>
              </w:rPr>
              <w:t>秒</w:t>
            </w:r>
          </w:p>
        </w:tc>
        <w:tc>
          <w:tcPr>
            <w:tcW w:w="3118" w:type="dxa"/>
            <w:shd w:val="clear" w:color="auto" w:fill="auto"/>
          </w:tcPr>
          <w:p w:rsidR="00D773F4" w:rsidRPr="002459BB" w:rsidRDefault="00D773F4" w:rsidP="00D773F4">
            <w:pPr>
              <w:rPr>
                <w:rFonts w:eastAsia="標楷體"/>
              </w:rPr>
            </w:pPr>
            <w:r w:rsidRPr="002459BB">
              <w:rPr>
                <w:rFonts w:eastAsia="標楷體"/>
              </w:rPr>
              <w:t xml:space="preserve">&gt;2 </w:t>
            </w:r>
            <w:r w:rsidRPr="002459BB">
              <w:rPr>
                <w:rFonts w:eastAsia="標楷體" w:hint="eastAsia"/>
              </w:rPr>
              <w:t>秒</w:t>
            </w:r>
          </w:p>
        </w:tc>
        <w:tc>
          <w:tcPr>
            <w:tcW w:w="2977" w:type="dxa"/>
            <w:shd w:val="clear" w:color="auto" w:fill="auto"/>
          </w:tcPr>
          <w:p w:rsidR="00D773F4" w:rsidRPr="002459BB" w:rsidRDefault="00D773F4" w:rsidP="00D773F4">
            <w:pPr>
              <w:rPr>
                <w:rFonts w:eastAsia="標楷體"/>
              </w:rPr>
            </w:pPr>
            <w:r w:rsidRPr="002459BB">
              <w:rPr>
                <w:rFonts w:hint="eastAsia"/>
              </w:rPr>
              <w:t>≦</w:t>
            </w:r>
            <w:r w:rsidRPr="002459BB">
              <w:rPr>
                <w:rFonts w:eastAsia="標楷體"/>
              </w:rPr>
              <w:t xml:space="preserve">2 </w:t>
            </w:r>
            <w:r w:rsidRPr="002459BB">
              <w:rPr>
                <w:rFonts w:eastAsia="標楷體" w:hint="eastAsia"/>
              </w:rPr>
              <w:t>秒</w:t>
            </w:r>
          </w:p>
        </w:tc>
        <w:tc>
          <w:tcPr>
            <w:tcW w:w="1134" w:type="dxa"/>
            <w:shd w:val="clear" w:color="auto" w:fill="auto"/>
          </w:tcPr>
          <w:p w:rsidR="00D773F4" w:rsidRPr="002459BB" w:rsidRDefault="00D773F4" w:rsidP="00D773F4">
            <w:pPr>
              <w:rPr>
                <w:rFonts w:eastAsia="標楷體"/>
              </w:rPr>
            </w:pPr>
          </w:p>
        </w:tc>
        <w:tc>
          <w:tcPr>
            <w:tcW w:w="1149" w:type="dxa"/>
            <w:shd w:val="clear" w:color="auto" w:fill="auto"/>
          </w:tcPr>
          <w:p w:rsidR="00D773F4" w:rsidRPr="002459BB" w:rsidRDefault="00D773F4" w:rsidP="00D773F4">
            <w:pPr>
              <w:rPr>
                <w:rFonts w:eastAsia="標楷體"/>
              </w:rPr>
            </w:pPr>
          </w:p>
        </w:tc>
      </w:tr>
      <w:tr w:rsidR="003D24F4" w:rsidRPr="002459BB" w:rsidTr="00D773F4">
        <w:tc>
          <w:tcPr>
            <w:tcW w:w="2660" w:type="dxa"/>
            <w:gridSpan w:val="2"/>
            <w:shd w:val="clear" w:color="auto" w:fill="auto"/>
          </w:tcPr>
          <w:p w:rsidR="00D773F4" w:rsidRPr="002459BB" w:rsidRDefault="00D773F4" w:rsidP="00D773F4">
            <w:pPr>
              <w:rPr>
                <w:rFonts w:eastAsia="標楷體"/>
              </w:rPr>
            </w:pPr>
            <w:r w:rsidRPr="002459BB">
              <w:rPr>
                <w:rFonts w:eastAsia="標楷體" w:hint="eastAsia"/>
              </w:rPr>
              <w:t>低血壓</w:t>
            </w:r>
            <w:r w:rsidRPr="002459BB">
              <w:rPr>
                <w:rFonts w:eastAsia="標楷體"/>
              </w:rPr>
              <w:t xml:space="preserve">  (&gt; 1 Y)</w:t>
            </w:r>
          </w:p>
        </w:tc>
        <w:tc>
          <w:tcPr>
            <w:tcW w:w="2977" w:type="dxa"/>
            <w:shd w:val="clear" w:color="auto" w:fill="auto"/>
          </w:tcPr>
          <w:p w:rsidR="00D773F4" w:rsidRPr="002459BB" w:rsidRDefault="00D773F4" w:rsidP="00D773F4">
            <w:pPr>
              <w:rPr>
                <w:rFonts w:eastAsia="標楷體"/>
              </w:rPr>
            </w:pPr>
            <w:r w:rsidRPr="002459BB">
              <w:rPr>
                <w:rFonts w:eastAsia="標楷體" w:hint="eastAsia"/>
              </w:rPr>
              <w:t>收縮壓</w:t>
            </w:r>
            <w:r w:rsidRPr="002459BB">
              <w:rPr>
                <w:rFonts w:eastAsia="標楷體"/>
              </w:rPr>
              <w:t>&lt; 70mmHg</w:t>
            </w:r>
          </w:p>
        </w:tc>
        <w:tc>
          <w:tcPr>
            <w:tcW w:w="3118" w:type="dxa"/>
            <w:shd w:val="clear" w:color="auto" w:fill="auto"/>
          </w:tcPr>
          <w:p w:rsidR="00D773F4" w:rsidRPr="002459BB" w:rsidRDefault="00D773F4" w:rsidP="00D773F4">
            <w:pPr>
              <w:rPr>
                <w:rFonts w:eastAsia="標楷體"/>
              </w:rPr>
            </w:pPr>
          </w:p>
        </w:tc>
        <w:tc>
          <w:tcPr>
            <w:tcW w:w="2977" w:type="dxa"/>
            <w:shd w:val="clear" w:color="auto" w:fill="auto"/>
          </w:tcPr>
          <w:p w:rsidR="00D773F4" w:rsidRPr="002459BB" w:rsidRDefault="00D773F4" w:rsidP="00D773F4">
            <w:pPr>
              <w:rPr>
                <w:rFonts w:eastAsia="標楷體"/>
              </w:rPr>
            </w:pPr>
          </w:p>
        </w:tc>
        <w:tc>
          <w:tcPr>
            <w:tcW w:w="1134" w:type="dxa"/>
            <w:shd w:val="clear" w:color="auto" w:fill="auto"/>
          </w:tcPr>
          <w:p w:rsidR="00D773F4" w:rsidRPr="002459BB" w:rsidRDefault="00D773F4" w:rsidP="00D773F4">
            <w:pPr>
              <w:rPr>
                <w:rFonts w:eastAsia="標楷體"/>
              </w:rPr>
            </w:pPr>
          </w:p>
        </w:tc>
        <w:tc>
          <w:tcPr>
            <w:tcW w:w="1149" w:type="dxa"/>
            <w:shd w:val="clear" w:color="auto" w:fill="auto"/>
          </w:tcPr>
          <w:p w:rsidR="00D773F4" w:rsidRPr="002459BB" w:rsidRDefault="00D773F4" w:rsidP="00D773F4">
            <w:pPr>
              <w:rPr>
                <w:rFonts w:eastAsia="標楷體"/>
              </w:rPr>
            </w:pPr>
          </w:p>
        </w:tc>
      </w:tr>
    </w:tbl>
    <w:p w:rsidR="00D773F4" w:rsidRPr="002459BB" w:rsidRDefault="00D773F4" w:rsidP="00D773F4">
      <w:pPr>
        <w:pStyle w:val="a5"/>
        <w:spacing w:before="26"/>
        <w:ind w:left="127"/>
        <w:rPr>
          <w:rFonts w:eastAsia="標楷體"/>
          <w:sz w:val="24"/>
          <w:szCs w:val="24"/>
        </w:rPr>
      </w:pPr>
      <w:r w:rsidRPr="002459BB">
        <w:rPr>
          <w:rFonts w:eastAsia="標楷體" w:hint="eastAsia"/>
          <w:sz w:val="24"/>
          <w:szCs w:val="24"/>
        </w:rPr>
        <w:t>備註：</w:t>
      </w:r>
    </w:p>
    <w:p w:rsidR="00D773F4" w:rsidRPr="002459BB" w:rsidRDefault="00D773F4" w:rsidP="00D773F4">
      <w:pPr>
        <w:pStyle w:val="a5"/>
        <w:spacing w:before="46"/>
        <w:ind w:left="127"/>
        <w:rPr>
          <w:rFonts w:eastAsia="標楷體"/>
          <w:sz w:val="24"/>
          <w:szCs w:val="24"/>
        </w:rPr>
      </w:pPr>
      <w:r w:rsidRPr="002459BB">
        <w:rPr>
          <w:rFonts w:eastAsia="標楷體"/>
          <w:sz w:val="24"/>
          <w:szCs w:val="24"/>
        </w:rPr>
        <w:t>1.</w:t>
      </w:r>
      <w:r w:rsidRPr="002459BB">
        <w:rPr>
          <w:rFonts w:eastAsia="標楷體" w:hint="eastAsia"/>
          <w:sz w:val="24"/>
          <w:szCs w:val="24"/>
        </w:rPr>
        <w:t>原則上兒科患者應在檢傷站測量血壓，但兒童無法配合者，可暫不量，但在可配合情況下，仍應完成血壓測量。</w:t>
      </w:r>
    </w:p>
    <w:p w:rsidR="00D773F4" w:rsidRPr="002459BB" w:rsidRDefault="00D773F4" w:rsidP="00D773F4">
      <w:pPr>
        <w:pStyle w:val="a5"/>
        <w:spacing w:before="42"/>
        <w:ind w:left="127"/>
        <w:rPr>
          <w:rFonts w:eastAsia="標楷體"/>
        </w:rPr>
      </w:pPr>
      <w:r w:rsidRPr="002459BB">
        <w:rPr>
          <w:rFonts w:eastAsia="標楷體"/>
          <w:sz w:val="24"/>
          <w:szCs w:val="24"/>
        </w:rPr>
        <w:t>2.</w:t>
      </w:r>
      <w:r w:rsidRPr="002459BB">
        <w:rPr>
          <w:rFonts w:eastAsia="標楷體" w:hint="eastAsia"/>
          <w:sz w:val="24"/>
          <w:szCs w:val="24"/>
        </w:rPr>
        <w:t>兒童有神經系統，呼吸系統，心臟血管系統相關主訴，仍應測量血壓。</w:t>
      </w:r>
    </w:p>
    <w:p w:rsidR="00D773F4" w:rsidRPr="002459BB" w:rsidRDefault="00D773F4" w:rsidP="00D773F4">
      <w:pPr>
        <w:ind w:firstLineChars="50" w:firstLine="120"/>
        <w:jc w:val="center"/>
        <w:rPr>
          <w:rFonts w:eastAsia="標楷體"/>
          <w:b/>
          <w:sz w:val="32"/>
          <w:szCs w:val="32"/>
        </w:rPr>
      </w:pPr>
      <w:r w:rsidRPr="002459BB">
        <w:rPr>
          <w:rFonts w:eastAsia="標楷體"/>
        </w:rPr>
        <w:br w:type="page"/>
      </w:r>
      <w:r w:rsidRPr="002459BB">
        <w:rPr>
          <w:rFonts w:eastAsia="標楷體" w:hint="eastAsia"/>
          <w:b/>
          <w:sz w:val="32"/>
          <w:szCs w:val="32"/>
        </w:rPr>
        <w:lastRenderedPageBreak/>
        <w:t>附表八之一、台灣急診檢傷急迫度分級量表兒童標準</w:t>
      </w:r>
      <w:r w:rsidRPr="002459BB">
        <w:rPr>
          <w:rFonts w:eastAsia="標楷體"/>
          <w:b/>
          <w:sz w:val="32"/>
          <w:szCs w:val="32"/>
        </w:rPr>
        <w:t>-</w:t>
      </w:r>
      <w:r w:rsidRPr="002459BB">
        <w:rPr>
          <w:rFonts w:eastAsia="標楷體" w:hint="eastAsia"/>
          <w:b/>
          <w:sz w:val="32"/>
          <w:szCs w:val="32"/>
        </w:rPr>
        <w:t>首要調節變數表</w:t>
      </w:r>
      <w:r w:rsidRPr="002459BB">
        <w:rPr>
          <w:rFonts w:eastAsia="標楷體"/>
          <w:b/>
          <w:sz w:val="32"/>
          <w:szCs w:val="32"/>
        </w:rPr>
        <w:t>(</w:t>
      </w:r>
      <w:r w:rsidRPr="002459BB">
        <w:rPr>
          <w:rFonts w:eastAsia="標楷體" w:hint="eastAsia"/>
          <w:b/>
          <w:sz w:val="32"/>
          <w:szCs w:val="32"/>
        </w:rPr>
        <w:t>續</w:t>
      </w:r>
      <w:r w:rsidRPr="002459BB">
        <w:rPr>
          <w:rFonts w:eastAsia="標楷體"/>
          <w:b/>
          <w:sz w:val="32"/>
          <w:szCs w:val="32"/>
        </w:rPr>
        <w:t>)</w:t>
      </w:r>
      <w:r w:rsidR="00E10D7F" w:rsidRPr="002459BB">
        <w:rPr>
          <w:rFonts w:eastAsia="標楷體" w:hint="eastAsia"/>
          <w:b/>
          <w:sz w:val="32"/>
          <w:szCs w:val="32"/>
        </w:rPr>
        <w:t>(106/1/1)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55"/>
        <w:gridCol w:w="3018"/>
        <w:gridCol w:w="3019"/>
        <w:gridCol w:w="3019"/>
        <w:gridCol w:w="1133"/>
        <w:gridCol w:w="1148"/>
      </w:tblGrid>
      <w:tr w:rsidR="003D24F4" w:rsidRPr="002459BB" w:rsidTr="00D773F4">
        <w:tc>
          <w:tcPr>
            <w:tcW w:w="2660" w:type="dxa"/>
            <w:shd w:val="clear" w:color="auto" w:fill="auto"/>
          </w:tcPr>
          <w:p w:rsidR="00D773F4" w:rsidRPr="002459BB" w:rsidRDefault="00D773F4" w:rsidP="00D773F4">
            <w:pPr>
              <w:rPr>
                <w:rFonts w:eastAsia="標楷體"/>
              </w:rPr>
            </w:pPr>
            <w:r w:rsidRPr="002459BB">
              <w:rPr>
                <w:rFonts w:eastAsia="標楷體"/>
                <w:spacing w:val="-6"/>
              </w:rPr>
              <w:t xml:space="preserve">TTAS </w:t>
            </w:r>
            <w:r w:rsidRPr="002459BB">
              <w:rPr>
                <w:rFonts w:eastAsia="標楷體" w:hint="eastAsia"/>
                <w:spacing w:val="-6"/>
              </w:rPr>
              <w:t>級數</w:t>
            </w:r>
          </w:p>
        </w:tc>
        <w:tc>
          <w:tcPr>
            <w:tcW w:w="3024" w:type="dxa"/>
            <w:shd w:val="clear" w:color="auto" w:fill="auto"/>
          </w:tcPr>
          <w:p w:rsidR="00D773F4" w:rsidRPr="002459BB" w:rsidRDefault="00D773F4" w:rsidP="001C7F91">
            <w:pPr>
              <w:spacing w:beforeLines="5" w:before="20"/>
              <w:jc w:val="center"/>
              <w:rPr>
                <w:rFonts w:eastAsia="標楷體"/>
              </w:rPr>
            </w:pPr>
            <w:r w:rsidRPr="002459BB">
              <w:rPr>
                <w:rFonts w:eastAsia="標楷體" w:hint="eastAsia"/>
              </w:rPr>
              <w:t>一級</w:t>
            </w:r>
          </w:p>
        </w:tc>
        <w:tc>
          <w:tcPr>
            <w:tcW w:w="3024" w:type="dxa"/>
            <w:shd w:val="clear" w:color="auto" w:fill="auto"/>
          </w:tcPr>
          <w:p w:rsidR="00D773F4" w:rsidRPr="002459BB" w:rsidRDefault="00D773F4" w:rsidP="001C7F91">
            <w:pPr>
              <w:spacing w:beforeLines="5" w:before="20"/>
              <w:jc w:val="center"/>
              <w:rPr>
                <w:rFonts w:eastAsia="標楷體"/>
              </w:rPr>
            </w:pPr>
            <w:r w:rsidRPr="002459BB">
              <w:rPr>
                <w:rFonts w:eastAsia="標楷體" w:hint="eastAsia"/>
              </w:rPr>
              <w:t>二級</w:t>
            </w:r>
          </w:p>
        </w:tc>
        <w:tc>
          <w:tcPr>
            <w:tcW w:w="3024" w:type="dxa"/>
            <w:shd w:val="clear" w:color="auto" w:fill="auto"/>
          </w:tcPr>
          <w:p w:rsidR="00D773F4" w:rsidRPr="002459BB" w:rsidRDefault="00D773F4" w:rsidP="001C7F91">
            <w:pPr>
              <w:spacing w:beforeLines="5" w:before="20"/>
              <w:jc w:val="center"/>
              <w:rPr>
                <w:rFonts w:eastAsia="標楷體"/>
              </w:rPr>
            </w:pPr>
            <w:r w:rsidRPr="002459BB">
              <w:rPr>
                <w:rFonts w:eastAsia="標楷體" w:hint="eastAsia"/>
              </w:rPr>
              <w:t>三級</w:t>
            </w:r>
          </w:p>
        </w:tc>
        <w:tc>
          <w:tcPr>
            <w:tcW w:w="1134" w:type="dxa"/>
            <w:shd w:val="clear" w:color="auto" w:fill="auto"/>
          </w:tcPr>
          <w:p w:rsidR="00D773F4" w:rsidRPr="002459BB" w:rsidRDefault="00D773F4" w:rsidP="001C7F91">
            <w:pPr>
              <w:spacing w:beforeLines="5" w:before="20"/>
              <w:jc w:val="center"/>
              <w:rPr>
                <w:rFonts w:eastAsia="標楷體"/>
              </w:rPr>
            </w:pPr>
            <w:r w:rsidRPr="002459BB">
              <w:rPr>
                <w:rFonts w:eastAsia="標楷體" w:hint="eastAsia"/>
              </w:rPr>
              <w:t>四級</w:t>
            </w:r>
          </w:p>
        </w:tc>
        <w:tc>
          <w:tcPr>
            <w:tcW w:w="1149" w:type="dxa"/>
            <w:shd w:val="clear" w:color="auto" w:fill="auto"/>
          </w:tcPr>
          <w:p w:rsidR="00D773F4" w:rsidRPr="002459BB" w:rsidRDefault="00D773F4" w:rsidP="001C7F91">
            <w:pPr>
              <w:spacing w:beforeLines="5" w:before="20"/>
              <w:jc w:val="center"/>
              <w:rPr>
                <w:rFonts w:eastAsia="標楷體"/>
              </w:rPr>
            </w:pPr>
            <w:r w:rsidRPr="002459BB">
              <w:rPr>
                <w:rFonts w:eastAsia="標楷體" w:hint="eastAsia"/>
              </w:rPr>
              <w:t>五級</w:t>
            </w:r>
          </w:p>
        </w:tc>
      </w:tr>
      <w:tr w:rsidR="003D24F4" w:rsidRPr="002459BB" w:rsidTr="00D773F4">
        <w:tc>
          <w:tcPr>
            <w:tcW w:w="2660" w:type="dxa"/>
            <w:shd w:val="clear" w:color="auto" w:fill="auto"/>
          </w:tcPr>
          <w:p w:rsidR="00D773F4" w:rsidRPr="002459BB" w:rsidRDefault="00D773F4" w:rsidP="00D773F4">
            <w:pPr>
              <w:rPr>
                <w:rFonts w:eastAsia="標楷體"/>
              </w:rPr>
            </w:pPr>
            <w:r w:rsidRPr="002459BB">
              <w:rPr>
                <w:rFonts w:eastAsia="標楷體" w:hint="eastAsia"/>
              </w:rPr>
              <w:t>判定依據</w:t>
            </w:r>
          </w:p>
        </w:tc>
        <w:tc>
          <w:tcPr>
            <w:tcW w:w="3024" w:type="dxa"/>
            <w:shd w:val="clear" w:color="auto" w:fill="auto"/>
          </w:tcPr>
          <w:p w:rsidR="00D773F4" w:rsidRPr="002459BB" w:rsidRDefault="00D773F4" w:rsidP="001C7F91">
            <w:pPr>
              <w:spacing w:beforeLines="5" w:before="20"/>
              <w:jc w:val="center"/>
              <w:rPr>
                <w:rFonts w:eastAsia="標楷體"/>
              </w:rPr>
            </w:pPr>
            <w:r w:rsidRPr="002459BB">
              <w:rPr>
                <w:rFonts w:eastAsia="標楷體" w:hint="eastAsia"/>
              </w:rPr>
              <w:t>復甦急救</w:t>
            </w:r>
          </w:p>
        </w:tc>
        <w:tc>
          <w:tcPr>
            <w:tcW w:w="3024" w:type="dxa"/>
            <w:shd w:val="clear" w:color="auto" w:fill="auto"/>
          </w:tcPr>
          <w:p w:rsidR="00D773F4" w:rsidRPr="002459BB" w:rsidRDefault="00D773F4" w:rsidP="001C7F91">
            <w:pPr>
              <w:spacing w:beforeLines="5" w:before="20"/>
              <w:jc w:val="center"/>
              <w:rPr>
                <w:rFonts w:eastAsia="標楷體"/>
              </w:rPr>
            </w:pPr>
            <w:r w:rsidRPr="002459BB">
              <w:rPr>
                <w:rFonts w:eastAsia="標楷體" w:hint="eastAsia"/>
              </w:rPr>
              <w:t>危急</w:t>
            </w:r>
          </w:p>
        </w:tc>
        <w:tc>
          <w:tcPr>
            <w:tcW w:w="3024" w:type="dxa"/>
            <w:shd w:val="clear" w:color="auto" w:fill="auto"/>
          </w:tcPr>
          <w:p w:rsidR="00D773F4" w:rsidRPr="002459BB" w:rsidRDefault="00D773F4" w:rsidP="001C7F91">
            <w:pPr>
              <w:spacing w:beforeLines="5" w:before="20"/>
              <w:jc w:val="center"/>
              <w:rPr>
                <w:rFonts w:eastAsia="標楷體"/>
              </w:rPr>
            </w:pPr>
            <w:r w:rsidRPr="002459BB">
              <w:rPr>
                <w:rFonts w:eastAsia="標楷體" w:hint="eastAsia"/>
              </w:rPr>
              <w:t>緊急</w:t>
            </w:r>
          </w:p>
        </w:tc>
        <w:tc>
          <w:tcPr>
            <w:tcW w:w="1134" w:type="dxa"/>
            <w:shd w:val="clear" w:color="auto" w:fill="auto"/>
          </w:tcPr>
          <w:p w:rsidR="00D773F4" w:rsidRPr="002459BB" w:rsidRDefault="00D773F4" w:rsidP="001C7F91">
            <w:pPr>
              <w:spacing w:beforeLines="5" w:before="20"/>
              <w:jc w:val="center"/>
              <w:rPr>
                <w:rFonts w:eastAsia="標楷體"/>
              </w:rPr>
            </w:pPr>
            <w:r w:rsidRPr="002459BB">
              <w:rPr>
                <w:rFonts w:eastAsia="標楷體" w:hint="eastAsia"/>
              </w:rPr>
              <w:t>次緊急</w:t>
            </w:r>
          </w:p>
        </w:tc>
        <w:tc>
          <w:tcPr>
            <w:tcW w:w="1149" w:type="dxa"/>
            <w:shd w:val="clear" w:color="auto" w:fill="auto"/>
          </w:tcPr>
          <w:p w:rsidR="00D773F4" w:rsidRPr="002459BB" w:rsidRDefault="00D773F4" w:rsidP="001C7F91">
            <w:pPr>
              <w:spacing w:beforeLines="5" w:before="20"/>
              <w:jc w:val="center"/>
              <w:rPr>
                <w:rFonts w:eastAsia="標楷體"/>
              </w:rPr>
            </w:pPr>
            <w:r w:rsidRPr="002459BB">
              <w:rPr>
                <w:rFonts w:eastAsia="標楷體" w:hint="eastAsia"/>
              </w:rPr>
              <w:t>非緊急</w:t>
            </w:r>
          </w:p>
        </w:tc>
      </w:tr>
      <w:tr w:rsidR="003D24F4" w:rsidRPr="002459BB" w:rsidTr="00D773F4">
        <w:tc>
          <w:tcPr>
            <w:tcW w:w="14015" w:type="dxa"/>
            <w:gridSpan w:val="6"/>
            <w:shd w:val="clear" w:color="auto" w:fill="auto"/>
          </w:tcPr>
          <w:p w:rsidR="00D773F4" w:rsidRPr="002459BB" w:rsidRDefault="00D773F4" w:rsidP="00D773F4">
            <w:pPr>
              <w:rPr>
                <w:rFonts w:eastAsia="標楷體"/>
              </w:rPr>
            </w:pPr>
            <w:r w:rsidRPr="002459BB">
              <w:rPr>
                <w:rFonts w:eastAsia="標楷體" w:hint="eastAsia"/>
              </w:rPr>
              <w:t>生命徵象</w:t>
            </w:r>
            <w:r w:rsidRPr="002459BB">
              <w:rPr>
                <w:rFonts w:eastAsia="標楷體"/>
              </w:rPr>
              <w:t>(Vital signs)</w:t>
            </w:r>
          </w:p>
        </w:tc>
      </w:tr>
      <w:tr w:rsidR="003D24F4" w:rsidRPr="002459BB" w:rsidTr="00D773F4">
        <w:tc>
          <w:tcPr>
            <w:tcW w:w="14015" w:type="dxa"/>
            <w:gridSpan w:val="6"/>
            <w:shd w:val="clear" w:color="auto" w:fill="auto"/>
          </w:tcPr>
          <w:p w:rsidR="00D773F4" w:rsidRPr="002459BB" w:rsidRDefault="00D773F4" w:rsidP="00D773F4">
            <w:pPr>
              <w:rPr>
                <w:rFonts w:eastAsia="標楷體"/>
              </w:rPr>
            </w:pPr>
            <w:r w:rsidRPr="002459BB">
              <w:rPr>
                <w:rFonts w:eastAsia="標楷體" w:hint="eastAsia"/>
              </w:rPr>
              <w:t>四之一</w:t>
            </w:r>
            <w:r w:rsidRPr="002459BB">
              <w:rPr>
                <w:rFonts w:eastAsia="標楷體"/>
              </w:rPr>
              <w:t xml:space="preserve">  </w:t>
            </w:r>
            <w:r w:rsidRPr="002459BB">
              <w:rPr>
                <w:rFonts w:eastAsia="標楷體" w:hint="eastAsia"/>
              </w:rPr>
              <w:t>體溫過高</w:t>
            </w:r>
            <w:r w:rsidRPr="002459BB">
              <w:rPr>
                <w:rFonts w:eastAsia="標楷體"/>
              </w:rPr>
              <w:t>( &gt;38.0C)</w:t>
            </w:r>
          </w:p>
        </w:tc>
      </w:tr>
      <w:tr w:rsidR="003D24F4" w:rsidRPr="002459BB" w:rsidTr="00D773F4">
        <w:tc>
          <w:tcPr>
            <w:tcW w:w="2660" w:type="dxa"/>
            <w:shd w:val="clear" w:color="auto" w:fill="auto"/>
          </w:tcPr>
          <w:p w:rsidR="00D773F4" w:rsidRPr="002459BB" w:rsidRDefault="00D773F4" w:rsidP="00D773F4">
            <w:pPr>
              <w:rPr>
                <w:rFonts w:eastAsia="標楷體"/>
              </w:rPr>
            </w:pPr>
            <w:r w:rsidRPr="002459BB">
              <w:rPr>
                <w:rFonts w:eastAsia="標楷體" w:hint="eastAsia"/>
              </w:rPr>
              <w:t>不分年齡</w:t>
            </w:r>
          </w:p>
        </w:tc>
        <w:tc>
          <w:tcPr>
            <w:tcW w:w="3024" w:type="dxa"/>
            <w:shd w:val="clear" w:color="auto" w:fill="auto"/>
          </w:tcPr>
          <w:p w:rsidR="00D773F4" w:rsidRPr="002459BB" w:rsidRDefault="00D773F4" w:rsidP="00D773F4">
            <w:pPr>
              <w:rPr>
                <w:rFonts w:eastAsia="標楷體"/>
              </w:rPr>
            </w:pPr>
            <w:r w:rsidRPr="002459BB">
              <w:rPr>
                <w:rFonts w:eastAsia="標楷體" w:hint="eastAsia"/>
              </w:rPr>
              <w:t>＞</w:t>
            </w:r>
            <w:r w:rsidRPr="002459BB">
              <w:rPr>
                <w:rFonts w:eastAsia="標楷體"/>
              </w:rPr>
              <w:t>41</w:t>
            </w:r>
            <w:r w:rsidRPr="002459BB">
              <w:rPr>
                <w:rFonts w:hint="eastAsia"/>
              </w:rPr>
              <w:t>℃</w:t>
            </w:r>
          </w:p>
        </w:tc>
        <w:tc>
          <w:tcPr>
            <w:tcW w:w="3024" w:type="dxa"/>
            <w:shd w:val="clear" w:color="auto" w:fill="auto"/>
          </w:tcPr>
          <w:p w:rsidR="00D773F4" w:rsidRPr="002459BB" w:rsidRDefault="00D773F4" w:rsidP="00D773F4">
            <w:pPr>
              <w:rPr>
                <w:rFonts w:eastAsia="標楷體"/>
              </w:rPr>
            </w:pPr>
          </w:p>
        </w:tc>
        <w:tc>
          <w:tcPr>
            <w:tcW w:w="3024" w:type="dxa"/>
            <w:shd w:val="clear" w:color="auto" w:fill="auto"/>
          </w:tcPr>
          <w:p w:rsidR="00D773F4" w:rsidRPr="002459BB" w:rsidRDefault="00D773F4" w:rsidP="00D773F4">
            <w:pPr>
              <w:rPr>
                <w:rFonts w:eastAsia="標楷體"/>
              </w:rPr>
            </w:pPr>
          </w:p>
        </w:tc>
        <w:tc>
          <w:tcPr>
            <w:tcW w:w="1134" w:type="dxa"/>
            <w:shd w:val="clear" w:color="auto" w:fill="auto"/>
          </w:tcPr>
          <w:p w:rsidR="00D773F4" w:rsidRPr="002459BB" w:rsidRDefault="00D773F4" w:rsidP="00D773F4">
            <w:pPr>
              <w:rPr>
                <w:rFonts w:eastAsia="標楷體"/>
              </w:rPr>
            </w:pPr>
          </w:p>
        </w:tc>
        <w:tc>
          <w:tcPr>
            <w:tcW w:w="1149" w:type="dxa"/>
            <w:shd w:val="clear" w:color="auto" w:fill="auto"/>
          </w:tcPr>
          <w:p w:rsidR="00D773F4" w:rsidRPr="002459BB" w:rsidRDefault="00D773F4" w:rsidP="00D773F4">
            <w:pPr>
              <w:rPr>
                <w:rFonts w:eastAsia="標楷體"/>
              </w:rPr>
            </w:pPr>
          </w:p>
        </w:tc>
      </w:tr>
      <w:tr w:rsidR="003D24F4" w:rsidRPr="002459BB" w:rsidTr="00D773F4">
        <w:tc>
          <w:tcPr>
            <w:tcW w:w="2660" w:type="dxa"/>
            <w:shd w:val="clear" w:color="auto" w:fill="auto"/>
          </w:tcPr>
          <w:p w:rsidR="00D773F4" w:rsidRPr="002459BB" w:rsidRDefault="00D773F4" w:rsidP="00D773F4">
            <w:pPr>
              <w:rPr>
                <w:rFonts w:eastAsia="標楷體"/>
              </w:rPr>
            </w:pPr>
            <w:r w:rsidRPr="002459BB">
              <w:rPr>
                <w:rFonts w:eastAsia="標楷體"/>
              </w:rPr>
              <w:t>&lt; 3M</w:t>
            </w:r>
          </w:p>
        </w:tc>
        <w:tc>
          <w:tcPr>
            <w:tcW w:w="3024" w:type="dxa"/>
            <w:shd w:val="clear" w:color="auto" w:fill="auto"/>
          </w:tcPr>
          <w:p w:rsidR="00D773F4" w:rsidRPr="002459BB" w:rsidRDefault="00D773F4" w:rsidP="00D773F4">
            <w:pPr>
              <w:rPr>
                <w:rFonts w:eastAsia="標楷體"/>
              </w:rPr>
            </w:pPr>
          </w:p>
        </w:tc>
        <w:tc>
          <w:tcPr>
            <w:tcW w:w="3024" w:type="dxa"/>
            <w:shd w:val="clear" w:color="auto" w:fill="auto"/>
          </w:tcPr>
          <w:p w:rsidR="00D773F4" w:rsidRPr="002459BB" w:rsidRDefault="00D773F4" w:rsidP="00D773F4">
            <w:pPr>
              <w:rPr>
                <w:rFonts w:eastAsia="標楷體"/>
              </w:rPr>
            </w:pPr>
            <w:r w:rsidRPr="002459BB">
              <w:rPr>
                <w:rFonts w:eastAsia="標楷體"/>
              </w:rPr>
              <w:t>&gt;38</w:t>
            </w:r>
            <w:r w:rsidRPr="002459BB">
              <w:rPr>
                <w:rFonts w:hint="eastAsia"/>
              </w:rPr>
              <w:t>℃</w:t>
            </w:r>
          </w:p>
        </w:tc>
        <w:tc>
          <w:tcPr>
            <w:tcW w:w="3024" w:type="dxa"/>
            <w:shd w:val="clear" w:color="auto" w:fill="auto"/>
          </w:tcPr>
          <w:p w:rsidR="00D773F4" w:rsidRPr="002459BB" w:rsidRDefault="00D773F4" w:rsidP="00D773F4">
            <w:pPr>
              <w:rPr>
                <w:rFonts w:eastAsia="標楷體"/>
              </w:rPr>
            </w:pPr>
          </w:p>
        </w:tc>
        <w:tc>
          <w:tcPr>
            <w:tcW w:w="1134" w:type="dxa"/>
            <w:shd w:val="clear" w:color="auto" w:fill="auto"/>
          </w:tcPr>
          <w:p w:rsidR="00D773F4" w:rsidRPr="002459BB" w:rsidRDefault="00D773F4" w:rsidP="00D773F4">
            <w:pPr>
              <w:rPr>
                <w:rFonts w:eastAsia="標楷體"/>
              </w:rPr>
            </w:pPr>
          </w:p>
        </w:tc>
        <w:tc>
          <w:tcPr>
            <w:tcW w:w="1149" w:type="dxa"/>
            <w:shd w:val="clear" w:color="auto" w:fill="auto"/>
          </w:tcPr>
          <w:p w:rsidR="00D773F4" w:rsidRPr="002459BB" w:rsidRDefault="00D773F4" w:rsidP="00D773F4">
            <w:pPr>
              <w:rPr>
                <w:rFonts w:eastAsia="標楷體"/>
              </w:rPr>
            </w:pPr>
          </w:p>
        </w:tc>
      </w:tr>
      <w:tr w:rsidR="003D24F4" w:rsidRPr="002459BB" w:rsidTr="00D773F4">
        <w:tc>
          <w:tcPr>
            <w:tcW w:w="2660" w:type="dxa"/>
            <w:shd w:val="clear" w:color="auto" w:fill="auto"/>
          </w:tcPr>
          <w:p w:rsidR="00D773F4" w:rsidRPr="002459BB" w:rsidRDefault="00D773F4" w:rsidP="00D773F4">
            <w:pPr>
              <w:rPr>
                <w:rFonts w:eastAsia="標楷體"/>
              </w:rPr>
            </w:pPr>
            <w:r w:rsidRPr="002459BB">
              <w:rPr>
                <w:rFonts w:eastAsia="標楷體"/>
              </w:rPr>
              <w:t>3M-3Y</w:t>
            </w:r>
          </w:p>
        </w:tc>
        <w:tc>
          <w:tcPr>
            <w:tcW w:w="3024" w:type="dxa"/>
            <w:shd w:val="clear" w:color="auto" w:fill="auto"/>
          </w:tcPr>
          <w:p w:rsidR="00D773F4" w:rsidRPr="002459BB" w:rsidRDefault="00D773F4" w:rsidP="00D773F4">
            <w:pPr>
              <w:rPr>
                <w:rFonts w:eastAsia="標楷體"/>
              </w:rPr>
            </w:pPr>
          </w:p>
        </w:tc>
        <w:tc>
          <w:tcPr>
            <w:tcW w:w="3024" w:type="dxa"/>
            <w:shd w:val="clear" w:color="auto" w:fill="auto"/>
          </w:tcPr>
          <w:p w:rsidR="00D773F4" w:rsidRPr="002459BB" w:rsidRDefault="00D773F4" w:rsidP="00D773F4">
            <w:pPr>
              <w:rPr>
                <w:rFonts w:eastAsia="標楷體"/>
              </w:rPr>
            </w:pPr>
            <w:r w:rsidRPr="002459BB">
              <w:rPr>
                <w:rFonts w:eastAsia="標楷體" w:hint="eastAsia"/>
              </w:rPr>
              <w:t>免疫功能缺陷或有病容</w:t>
            </w:r>
          </w:p>
        </w:tc>
        <w:tc>
          <w:tcPr>
            <w:tcW w:w="3024" w:type="dxa"/>
            <w:shd w:val="clear" w:color="auto" w:fill="auto"/>
          </w:tcPr>
          <w:p w:rsidR="00D773F4" w:rsidRPr="002459BB" w:rsidRDefault="00D773F4" w:rsidP="00D773F4">
            <w:pPr>
              <w:rPr>
                <w:rFonts w:eastAsia="標楷體"/>
              </w:rPr>
            </w:pPr>
            <w:r w:rsidRPr="002459BB">
              <w:rPr>
                <w:rFonts w:eastAsia="標楷體" w:hint="eastAsia"/>
              </w:rPr>
              <w:t>無病容</w:t>
            </w:r>
          </w:p>
        </w:tc>
        <w:tc>
          <w:tcPr>
            <w:tcW w:w="1134" w:type="dxa"/>
            <w:shd w:val="clear" w:color="auto" w:fill="auto"/>
          </w:tcPr>
          <w:p w:rsidR="00D773F4" w:rsidRPr="002459BB" w:rsidRDefault="00D773F4" w:rsidP="00D773F4">
            <w:pPr>
              <w:rPr>
                <w:rFonts w:eastAsia="標楷體"/>
              </w:rPr>
            </w:pPr>
          </w:p>
        </w:tc>
        <w:tc>
          <w:tcPr>
            <w:tcW w:w="1149" w:type="dxa"/>
            <w:shd w:val="clear" w:color="auto" w:fill="auto"/>
          </w:tcPr>
          <w:p w:rsidR="00D773F4" w:rsidRPr="002459BB" w:rsidRDefault="00D773F4" w:rsidP="00D773F4">
            <w:pPr>
              <w:rPr>
                <w:rFonts w:eastAsia="標楷體"/>
              </w:rPr>
            </w:pPr>
          </w:p>
        </w:tc>
      </w:tr>
      <w:tr w:rsidR="003D24F4" w:rsidRPr="002459BB" w:rsidTr="00D773F4">
        <w:tc>
          <w:tcPr>
            <w:tcW w:w="2660" w:type="dxa"/>
            <w:shd w:val="clear" w:color="auto" w:fill="auto"/>
          </w:tcPr>
          <w:p w:rsidR="00D773F4" w:rsidRPr="002459BB" w:rsidRDefault="00D773F4" w:rsidP="00D773F4">
            <w:pPr>
              <w:rPr>
                <w:rFonts w:eastAsia="標楷體"/>
              </w:rPr>
            </w:pPr>
            <w:r w:rsidRPr="002459BB">
              <w:rPr>
                <w:rFonts w:eastAsia="標楷體"/>
              </w:rPr>
              <w:t>&gt;3Y</w:t>
            </w:r>
          </w:p>
        </w:tc>
        <w:tc>
          <w:tcPr>
            <w:tcW w:w="3024" w:type="dxa"/>
            <w:shd w:val="clear" w:color="auto" w:fill="auto"/>
          </w:tcPr>
          <w:p w:rsidR="00D773F4" w:rsidRPr="002459BB" w:rsidRDefault="00D773F4" w:rsidP="00D773F4">
            <w:pPr>
              <w:rPr>
                <w:rFonts w:eastAsia="標楷體"/>
              </w:rPr>
            </w:pPr>
          </w:p>
        </w:tc>
        <w:tc>
          <w:tcPr>
            <w:tcW w:w="3024" w:type="dxa"/>
            <w:shd w:val="clear" w:color="auto" w:fill="auto"/>
          </w:tcPr>
          <w:p w:rsidR="00D773F4" w:rsidRPr="002459BB" w:rsidRDefault="00D773F4" w:rsidP="00D773F4">
            <w:pPr>
              <w:rPr>
                <w:rFonts w:eastAsia="標楷體"/>
              </w:rPr>
            </w:pPr>
            <w:r w:rsidRPr="002459BB">
              <w:rPr>
                <w:rFonts w:eastAsia="標楷體" w:hint="eastAsia"/>
              </w:rPr>
              <w:t>免疫功能缺陷</w:t>
            </w:r>
          </w:p>
        </w:tc>
        <w:tc>
          <w:tcPr>
            <w:tcW w:w="3024" w:type="dxa"/>
            <w:shd w:val="clear" w:color="auto" w:fill="auto"/>
          </w:tcPr>
          <w:p w:rsidR="00D773F4" w:rsidRPr="002459BB" w:rsidRDefault="00D773F4" w:rsidP="00D773F4">
            <w:pPr>
              <w:rPr>
                <w:rFonts w:eastAsia="標楷體"/>
              </w:rPr>
            </w:pPr>
            <w:r w:rsidRPr="002459BB">
              <w:rPr>
                <w:rFonts w:eastAsia="標楷體" w:hint="eastAsia"/>
              </w:rPr>
              <w:t>有病容</w:t>
            </w:r>
          </w:p>
        </w:tc>
        <w:tc>
          <w:tcPr>
            <w:tcW w:w="1134" w:type="dxa"/>
            <w:shd w:val="clear" w:color="auto" w:fill="auto"/>
          </w:tcPr>
          <w:p w:rsidR="00D773F4" w:rsidRPr="002459BB" w:rsidRDefault="00D773F4" w:rsidP="00D773F4">
            <w:pPr>
              <w:rPr>
                <w:rFonts w:eastAsia="標楷體"/>
              </w:rPr>
            </w:pPr>
            <w:r w:rsidRPr="002459BB">
              <w:rPr>
                <w:rFonts w:eastAsia="標楷體" w:hint="eastAsia"/>
              </w:rPr>
              <w:t>無病容</w:t>
            </w:r>
          </w:p>
        </w:tc>
        <w:tc>
          <w:tcPr>
            <w:tcW w:w="1149" w:type="dxa"/>
            <w:shd w:val="clear" w:color="auto" w:fill="auto"/>
          </w:tcPr>
          <w:p w:rsidR="00D773F4" w:rsidRPr="002459BB" w:rsidRDefault="00D773F4" w:rsidP="00D773F4">
            <w:pPr>
              <w:rPr>
                <w:rFonts w:eastAsia="標楷體"/>
              </w:rPr>
            </w:pPr>
          </w:p>
        </w:tc>
      </w:tr>
      <w:tr w:rsidR="003D24F4" w:rsidRPr="002459BB" w:rsidTr="00D773F4">
        <w:tc>
          <w:tcPr>
            <w:tcW w:w="14015" w:type="dxa"/>
            <w:gridSpan w:val="6"/>
            <w:shd w:val="clear" w:color="auto" w:fill="auto"/>
          </w:tcPr>
          <w:p w:rsidR="00D773F4" w:rsidRPr="002459BB" w:rsidRDefault="00D773F4" w:rsidP="00D773F4">
            <w:pPr>
              <w:rPr>
                <w:rFonts w:eastAsia="標楷體"/>
              </w:rPr>
            </w:pPr>
            <w:r w:rsidRPr="002459BB">
              <w:rPr>
                <w:rFonts w:eastAsia="標楷體" w:hint="eastAsia"/>
              </w:rPr>
              <w:t>四之二</w:t>
            </w:r>
            <w:r w:rsidRPr="002459BB">
              <w:rPr>
                <w:rFonts w:eastAsia="標楷體"/>
                <w:spacing w:val="55"/>
              </w:rPr>
              <w:t xml:space="preserve"> </w:t>
            </w:r>
            <w:r w:rsidRPr="002459BB">
              <w:rPr>
                <w:rFonts w:eastAsia="標楷體" w:hint="eastAsia"/>
              </w:rPr>
              <w:t>體溫過低</w:t>
            </w:r>
            <w:r w:rsidRPr="002459BB">
              <w:rPr>
                <w:rFonts w:eastAsia="標楷體"/>
              </w:rPr>
              <w:t>(&lt;35</w:t>
            </w:r>
            <w:r w:rsidRPr="002459BB">
              <w:rPr>
                <w:rFonts w:hint="eastAsia"/>
              </w:rPr>
              <w:t>℃</w:t>
            </w:r>
            <w:r w:rsidRPr="002459BB">
              <w:rPr>
                <w:rFonts w:eastAsia="標楷體"/>
              </w:rPr>
              <w:t>)</w:t>
            </w:r>
          </w:p>
        </w:tc>
      </w:tr>
      <w:tr w:rsidR="003D24F4" w:rsidRPr="002459BB" w:rsidTr="00D773F4">
        <w:tc>
          <w:tcPr>
            <w:tcW w:w="2660" w:type="dxa"/>
            <w:shd w:val="clear" w:color="auto" w:fill="auto"/>
          </w:tcPr>
          <w:p w:rsidR="00D773F4" w:rsidRPr="002459BB" w:rsidRDefault="00D773F4" w:rsidP="00D773F4">
            <w:pPr>
              <w:rPr>
                <w:rFonts w:eastAsia="標楷體"/>
              </w:rPr>
            </w:pPr>
            <w:r w:rsidRPr="002459BB">
              <w:rPr>
                <w:rFonts w:eastAsia="標楷體" w:hint="eastAsia"/>
              </w:rPr>
              <w:t>不分年齡</w:t>
            </w:r>
          </w:p>
        </w:tc>
        <w:tc>
          <w:tcPr>
            <w:tcW w:w="3024" w:type="dxa"/>
            <w:shd w:val="clear" w:color="auto" w:fill="auto"/>
          </w:tcPr>
          <w:p w:rsidR="00D773F4" w:rsidRPr="002459BB" w:rsidRDefault="00D773F4" w:rsidP="00D773F4">
            <w:pPr>
              <w:rPr>
                <w:rFonts w:eastAsia="標楷體"/>
              </w:rPr>
            </w:pPr>
            <w:r w:rsidRPr="002459BB">
              <w:rPr>
                <w:rFonts w:eastAsia="標楷體" w:hint="eastAsia"/>
              </w:rPr>
              <w:t>＜</w:t>
            </w:r>
            <w:r w:rsidRPr="002459BB">
              <w:rPr>
                <w:rFonts w:eastAsia="標楷體"/>
              </w:rPr>
              <w:t>32</w:t>
            </w:r>
            <w:r w:rsidRPr="002459BB">
              <w:rPr>
                <w:rFonts w:hint="eastAsia"/>
              </w:rPr>
              <w:t>℃</w:t>
            </w:r>
          </w:p>
        </w:tc>
        <w:tc>
          <w:tcPr>
            <w:tcW w:w="3024" w:type="dxa"/>
            <w:shd w:val="clear" w:color="auto" w:fill="auto"/>
          </w:tcPr>
          <w:p w:rsidR="00D773F4" w:rsidRPr="002459BB" w:rsidRDefault="00D773F4" w:rsidP="00D773F4">
            <w:pPr>
              <w:rPr>
                <w:rFonts w:eastAsia="標楷體"/>
              </w:rPr>
            </w:pPr>
          </w:p>
        </w:tc>
        <w:tc>
          <w:tcPr>
            <w:tcW w:w="3024" w:type="dxa"/>
            <w:shd w:val="clear" w:color="auto" w:fill="auto"/>
          </w:tcPr>
          <w:p w:rsidR="00D773F4" w:rsidRPr="002459BB" w:rsidRDefault="00D773F4" w:rsidP="00D773F4">
            <w:pPr>
              <w:rPr>
                <w:rFonts w:eastAsia="標楷體"/>
              </w:rPr>
            </w:pPr>
          </w:p>
        </w:tc>
        <w:tc>
          <w:tcPr>
            <w:tcW w:w="1134" w:type="dxa"/>
            <w:shd w:val="clear" w:color="auto" w:fill="auto"/>
          </w:tcPr>
          <w:p w:rsidR="00D773F4" w:rsidRPr="002459BB" w:rsidRDefault="00D773F4" w:rsidP="00D773F4">
            <w:pPr>
              <w:rPr>
                <w:rFonts w:eastAsia="標楷體"/>
              </w:rPr>
            </w:pPr>
          </w:p>
        </w:tc>
        <w:tc>
          <w:tcPr>
            <w:tcW w:w="1149" w:type="dxa"/>
            <w:shd w:val="clear" w:color="auto" w:fill="auto"/>
          </w:tcPr>
          <w:p w:rsidR="00D773F4" w:rsidRPr="002459BB" w:rsidRDefault="00D773F4" w:rsidP="00D773F4">
            <w:pPr>
              <w:rPr>
                <w:rFonts w:eastAsia="標楷體"/>
              </w:rPr>
            </w:pPr>
          </w:p>
        </w:tc>
      </w:tr>
      <w:tr w:rsidR="003D24F4" w:rsidRPr="002459BB" w:rsidTr="00D773F4">
        <w:tc>
          <w:tcPr>
            <w:tcW w:w="2660" w:type="dxa"/>
            <w:shd w:val="clear" w:color="auto" w:fill="auto"/>
          </w:tcPr>
          <w:p w:rsidR="00D773F4" w:rsidRPr="002459BB" w:rsidRDefault="00D773F4" w:rsidP="00D773F4">
            <w:pPr>
              <w:rPr>
                <w:rFonts w:eastAsia="標楷體"/>
              </w:rPr>
            </w:pPr>
            <w:r w:rsidRPr="002459BB">
              <w:rPr>
                <w:rFonts w:eastAsia="標楷體"/>
              </w:rPr>
              <w:t>&lt; 3M</w:t>
            </w:r>
          </w:p>
        </w:tc>
        <w:tc>
          <w:tcPr>
            <w:tcW w:w="3024" w:type="dxa"/>
            <w:shd w:val="clear" w:color="auto" w:fill="auto"/>
          </w:tcPr>
          <w:p w:rsidR="00D773F4" w:rsidRPr="002459BB" w:rsidRDefault="00D773F4" w:rsidP="00D773F4">
            <w:pPr>
              <w:rPr>
                <w:rFonts w:eastAsia="標楷體"/>
              </w:rPr>
            </w:pPr>
          </w:p>
        </w:tc>
        <w:tc>
          <w:tcPr>
            <w:tcW w:w="3024" w:type="dxa"/>
            <w:shd w:val="clear" w:color="auto" w:fill="auto"/>
          </w:tcPr>
          <w:p w:rsidR="00D773F4" w:rsidRPr="002459BB" w:rsidRDefault="00D773F4" w:rsidP="00D773F4">
            <w:pPr>
              <w:rPr>
                <w:rFonts w:eastAsia="標楷體"/>
              </w:rPr>
            </w:pPr>
            <w:r w:rsidRPr="002459BB">
              <w:rPr>
                <w:rFonts w:eastAsia="標楷體"/>
              </w:rPr>
              <w:t>32</w:t>
            </w:r>
            <w:r w:rsidRPr="002459BB">
              <w:rPr>
                <w:rFonts w:hint="eastAsia"/>
              </w:rPr>
              <w:t>℃</w:t>
            </w:r>
            <w:r w:rsidRPr="002459BB">
              <w:rPr>
                <w:rFonts w:eastAsia="標楷體"/>
              </w:rPr>
              <w:t>- 36</w:t>
            </w:r>
            <w:r w:rsidRPr="002459BB">
              <w:rPr>
                <w:rFonts w:hint="eastAsia"/>
              </w:rPr>
              <w:t>℃</w:t>
            </w:r>
          </w:p>
        </w:tc>
        <w:tc>
          <w:tcPr>
            <w:tcW w:w="3024" w:type="dxa"/>
            <w:shd w:val="clear" w:color="auto" w:fill="auto"/>
          </w:tcPr>
          <w:p w:rsidR="00D773F4" w:rsidRPr="002459BB" w:rsidRDefault="00D773F4" w:rsidP="00D773F4">
            <w:pPr>
              <w:rPr>
                <w:rFonts w:eastAsia="標楷體"/>
              </w:rPr>
            </w:pPr>
          </w:p>
        </w:tc>
        <w:tc>
          <w:tcPr>
            <w:tcW w:w="1134" w:type="dxa"/>
            <w:shd w:val="clear" w:color="auto" w:fill="auto"/>
          </w:tcPr>
          <w:p w:rsidR="00D773F4" w:rsidRPr="002459BB" w:rsidRDefault="00D773F4" w:rsidP="00D773F4">
            <w:pPr>
              <w:rPr>
                <w:rFonts w:eastAsia="標楷體"/>
              </w:rPr>
            </w:pPr>
          </w:p>
        </w:tc>
        <w:tc>
          <w:tcPr>
            <w:tcW w:w="1149" w:type="dxa"/>
            <w:shd w:val="clear" w:color="auto" w:fill="auto"/>
          </w:tcPr>
          <w:p w:rsidR="00D773F4" w:rsidRPr="002459BB" w:rsidRDefault="00D773F4" w:rsidP="00D773F4">
            <w:pPr>
              <w:rPr>
                <w:rFonts w:eastAsia="標楷體"/>
              </w:rPr>
            </w:pPr>
          </w:p>
        </w:tc>
      </w:tr>
      <w:tr w:rsidR="003D24F4" w:rsidRPr="002459BB" w:rsidTr="00D773F4">
        <w:tc>
          <w:tcPr>
            <w:tcW w:w="2660" w:type="dxa"/>
            <w:shd w:val="clear" w:color="auto" w:fill="auto"/>
          </w:tcPr>
          <w:p w:rsidR="00D773F4" w:rsidRPr="002459BB" w:rsidRDefault="00D773F4" w:rsidP="00D773F4">
            <w:pPr>
              <w:rPr>
                <w:rFonts w:eastAsia="標楷體"/>
              </w:rPr>
            </w:pPr>
            <w:r w:rsidRPr="002459BB">
              <w:rPr>
                <w:rFonts w:eastAsia="標楷體"/>
              </w:rPr>
              <w:t>&gt; 3M</w:t>
            </w:r>
          </w:p>
        </w:tc>
        <w:tc>
          <w:tcPr>
            <w:tcW w:w="3024" w:type="dxa"/>
            <w:shd w:val="clear" w:color="auto" w:fill="auto"/>
          </w:tcPr>
          <w:p w:rsidR="00D773F4" w:rsidRPr="002459BB" w:rsidRDefault="00D773F4" w:rsidP="00D773F4">
            <w:pPr>
              <w:rPr>
                <w:rFonts w:eastAsia="標楷體"/>
              </w:rPr>
            </w:pPr>
          </w:p>
        </w:tc>
        <w:tc>
          <w:tcPr>
            <w:tcW w:w="3024" w:type="dxa"/>
            <w:shd w:val="clear" w:color="auto" w:fill="auto"/>
          </w:tcPr>
          <w:p w:rsidR="00D773F4" w:rsidRPr="002459BB" w:rsidRDefault="00D773F4" w:rsidP="00D773F4">
            <w:pPr>
              <w:rPr>
                <w:rFonts w:eastAsia="標楷體"/>
              </w:rPr>
            </w:pPr>
            <w:r w:rsidRPr="002459BB">
              <w:rPr>
                <w:rFonts w:eastAsia="標楷體"/>
              </w:rPr>
              <w:t>32</w:t>
            </w:r>
            <w:r w:rsidRPr="002459BB">
              <w:rPr>
                <w:rFonts w:hint="eastAsia"/>
              </w:rPr>
              <w:t>℃</w:t>
            </w:r>
            <w:r w:rsidRPr="002459BB">
              <w:rPr>
                <w:rFonts w:eastAsia="標楷體"/>
              </w:rPr>
              <w:t>- 35</w:t>
            </w:r>
            <w:r w:rsidRPr="002459BB">
              <w:rPr>
                <w:rFonts w:hint="eastAsia"/>
              </w:rPr>
              <w:t>℃</w:t>
            </w:r>
            <w:r w:rsidRPr="002459BB">
              <w:rPr>
                <w:rFonts w:eastAsia="標楷體" w:hint="eastAsia"/>
              </w:rPr>
              <w:t>【備註</w:t>
            </w:r>
            <w:r w:rsidRPr="002459BB">
              <w:rPr>
                <w:rFonts w:eastAsia="標楷體"/>
              </w:rPr>
              <w:t>4</w:t>
            </w:r>
            <w:r w:rsidRPr="002459BB">
              <w:rPr>
                <w:rFonts w:eastAsia="標楷體" w:hint="eastAsia"/>
              </w:rPr>
              <w:t>】</w:t>
            </w:r>
          </w:p>
        </w:tc>
        <w:tc>
          <w:tcPr>
            <w:tcW w:w="3024" w:type="dxa"/>
            <w:shd w:val="clear" w:color="auto" w:fill="auto"/>
          </w:tcPr>
          <w:p w:rsidR="00D773F4" w:rsidRPr="002459BB" w:rsidRDefault="00D773F4" w:rsidP="00D773F4">
            <w:pPr>
              <w:rPr>
                <w:rFonts w:eastAsia="標楷體"/>
              </w:rPr>
            </w:pPr>
          </w:p>
        </w:tc>
        <w:tc>
          <w:tcPr>
            <w:tcW w:w="1134" w:type="dxa"/>
            <w:shd w:val="clear" w:color="auto" w:fill="auto"/>
          </w:tcPr>
          <w:p w:rsidR="00D773F4" w:rsidRPr="002459BB" w:rsidRDefault="00D773F4" w:rsidP="00D773F4">
            <w:pPr>
              <w:rPr>
                <w:rFonts w:eastAsia="標楷體"/>
              </w:rPr>
            </w:pPr>
          </w:p>
        </w:tc>
        <w:tc>
          <w:tcPr>
            <w:tcW w:w="1149" w:type="dxa"/>
            <w:shd w:val="clear" w:color="auto" w:fill="auto"/>
          </w:tcPr>
          <w:p w:rsidR="00D773F4" w:rsidRPr="002459BB" w:rsidRDefault="00D773F4" w:rsidP="00D773F4">
            <w:pPr>
              <w:rPr>
                <w:rFonts w:eastAsia="標楷體"/>
              </w:rPr>
            </w:pPr>
          </w:p>
        </w:tc>
      </w:tr>
    </w:tbl>
    <w:p w:rsidR="00D773F4" w:rsidRPr="002459BB" w:rsidRDefault="00D773F4" w:rsidP="00D773F4">
      <w:pPr>
        <w:pStyle w:val="a5"/>
        <w:spacing w:before="26" w:line="280" w:lineRule="exact"/>
        <w:ind w:left="127"/>
        <w:rPr>
          <w:rFonts w:eastAsia="標楷體"/>
          <w:sz w:val="24"/>
          <w:szCs w:val="24"/>
        </w:rPr>
      </w:pPr>
      <w:r w:rsidRPr="002459BB">
        <w:rPr>
          <w:rFonts w:eastAsia="標楷體" w:hint="eastAsia"/>
          <w:sz w:val="24"/>
          <w:szCs w:val="24"/>
        </w:rPr>
        <w:t>備註：</w:t>
      </w:r>
    </w:p>
    <w:p w:rsidR="00D773F4" w:rsidRPr="002459BB" w:rsidRDefault="00D773F4" w:rsidP="00D773F4">
      <w:pPr>
        <w:pStyle w:val="a5"/>
        <w:spacing w:before="46" w:line="280" w:lineRule="exact"/>
        <w:ind w:leftChars="50" w:left="360" w:hangingChars="100" w:hanging="240"/>
        <w:rPr>
          <w:rFonts w:eastAsia="標楷體"/>
          <w:sz w:val="24"/>
          <w:szCs w:val="24"/>
        </w:rPr>
      </w:pPr>
      <w:r w:rsidRPr="002459BB">
        <w:rPr>
          <w:rFonts w:eastAsia="標楷體"/>
          <w:sz w:val="24"/>
          <w:szCs w:val="24"/>
        </w:rPr>
        <w:t>1.</w:t>
      </w:r>
      <w:r w:rsidRPr="002459BB">
        <w:rPr>
          <w:rFonts w:eastAsia="標楷體" w:hint="eastAsia"/>
          <w:sz w:val="24"/>
          <w:szCs w:val="24"/>
        </w:rPr>
        <w:t>體溫測量採和中心溫度接近之測量結果，如耳溫及肛溫等方法，但三個月以下嬰幼兒，建議測量肛溫，若無法測量肛溫，建議採用測量結果接近中心溫度之其他方法。</w:t>
      </w:r>
    </w:p>
    <w:p w:rsidR="00D773F4" w:rsidRPr="002459BB" w:rsidRDefault="00D773F4" w:rsidP="00D773F4">
      <w:pPr>
        <w:pStyle w:val="a5"/>
        <w:spacing w:before="46" w:line="280" w:lineRule="exact"/>
        <w:ind w:leftChars="50" w:left="360" w:hangingChars="100" w:hanging="240"/>
        <w:rPr>
          <w:rFonts w:eastAsia="標楷體"/>
          <w:sz w:val="24"/>
          <w:szCs w:val="24"/>
        </w:rPr>
      </w:pPr>
      <w:r w:rsidRPr="002459BB">
        <w:rPr>
          <w:rFonts w:eastAsia="標楷體"/>
          <w:sz w:val="24"/>
          <w:szCs w:val="24"/>
        </w:rPr>
        <w:t>2.</w:t>
      </w:r>
      <w:r w:rsidRPr="002459BB">
        <w:rPr>
          <w:rFonts w:eastAsia="標楷體" w:hint="eastAsia"/>
          <w:sz w:val="24"/>
          <w:szCs w:val="24"/>
        </w:rPr>
        <w:t>在體溫過高部分，發燒之定義為中心體溫</w:t>
      </w:r>
      <w:r w:rsidRPr="002459BB">
        <w:rPr>
          <w:rFonts w:eastAsia="標楷體"/>
          <w:sz w:val="24"/>
          <w:szCs w:val="24"/>
        </w:rPr>
        <w:t xml:space="preserve"> &gt;38.0C</w:t>
      </w:r>
      <w:r w:rsidRPr="002459BB">
        <w:rPr>
          <w:rFonts w:eastAsia="標楷體" w:hint="eastAsia"/>
          <w:sz w:val="24"/>
          <w:szCs w:val="24"/>
        </w:rPr>
        <w:t>。除中心體溫</w:t>
      </w:r>
      <w:r w:rsidRPr="002459BB">
        <w:rPr>
          <w:rFonts w:eastAsia="標楷體"/>
          <w:sz w:val="24"/>
          <w:szCs w:val="24"/>
        </w:rPr>
        <w:t xml:space="preserve">&gt;41°C </w:t>
      </w:r>
      <w:r w:rsidRPr="002459BB">
        <w:rPr>
          <w:rFonts w:eastAsia="標楷體" w:hint="eastAsia"/>
          <w:sz w:val="24"/>
          <w:szCs w:val="24"/>
        </w:rPr>
        <w:t>歸為一級外，其他範圍的發燒情況，皆不以絕對值作為分級的規範，而是考慮病患是否有病容、是否為免疫不全的狀態來決定檢傷級數。</w:t>
      </w:r>
    </w:p>
    <w:p w:rsidR="00D773F4" w:rsidRPr="002459BB" w:rsidRDefault="00D773F4" w:rsidP="00D773F4">
      <w:pPr>
        <w:pStyle w:val="a5"/>
        <w:spacing w:before="14" w:line="280" w:lineRule="exact"/>
        <w:ind w:left="607"/>
        <w:rPr>
          <w:rFonts w:eastAsia="標楷體"/>
          <w:sz w:val="24"/>
          <w:szCs w:val="24"/>
        </w:rPr>
      </w:pPr>
      <w:r w:rsidRPr="002459BB">
        <w:rPr>
          <w:rFonts w:eastAsia="標楷體"/>
          <w:sz w:val="24"/>
          <w:szCs w:val="24"/>
        </w:rPr>
        <w:t>•</w:t>
      </w:r>
      <w:r w:rsidRPr="002459BB">
        <w:rPr>
          <w:rFonts w:eastAsia="標楷體" w:hint="eastAsia"/>
          <w:sz w:val="24"/>
          <w:szCs w:val="24"/>
        </w:rPr>
        <w:t>免疫功能缺陷：白血球過少、曾接受移植手術、長期使用類固醇、疑似敗血性休克、癌症、</w:t>
      </w:r>
      <w:r w:rsidRPr="002459BB">
        <w:rPr>
          <w:rFonts w:eastAsia="標楷體"/>
          <w:sz w:val="24"/>
          <w:szCs w:val="24"/>
        </w:rPr>
        <w:t xml:space="preserve">ESRD </w:t>
      </w:r>
      <w:r w:rsidRPr="002459BB">
        <w:rPr>
          <w:rFonts w:eastAsia="標楷體" w:hint="eastAsia"/>
          <w:sz w:val="24"/>
          <w:szCs w:val="24"/>
        </w:rPr>
        <w:t>等病患。</w:t>
      </w:r>
    </w:p>
    <w:p w:rsidR="00D773F4" w:rsidRPr="002459BB" w:rsidRDefault="00D773F4" w:rsidP="00D773F4">
      <w:pPr>
        <w:pStyle w:val="a5"/>
        <w:spacing w:before="33" w:line="280" w:lineRule="exact"/>
        <w:ind w:left="607"/>
        <w:rPr>
          <w:rFonts w:eastAsia="標楷體"/>
          <w:sz w:val="24"/>
          <w:szCs w:val="24"/>
        </w:rPr>
      </w:pPr>
      <w:r w:rsidRPr="002459BB">
        <w:rPr>
          <w:rFonts w:eastAsia="標楷體"/>
          <w:sz w:val="24"/>
          <w:szCs w:val="24"/>
        </w:rPr>
        <w:t>•</w:t>
      </w:r>
      <w:r w:rsidRPr="002459BB">
        <w:rPr>
          <w:rFonts w:eastAsia="標楷體" w:hint="eastAsia"/>
          <w:sz w:val="24"/>
          <w:szCs w:val="24"/>
        </w:rPr>
        <w:t>有病容：臉色潮紅、脈搏加快、脈壓變寬、焦慮、機動或混亂的情形。</w:t>
      </w:r>
    </w:p>
    <w:p w:rsidR="00D773F4" w:rsidRPr="002459BB" w:rsidRDefault="00D773F4" w:rsidP="00D773F4">
      <w:pPr>
        <w:pStyle w:val="a5"/>
        <w:spacing w:before="33" w:line="280" w:lineRule="exact"/>
        <w:ind w:left="607"/>
        <w:rPr>
          <w:rFonts w:eastAsia="標楷體"/>
          <w:sz w:val="24"/>
          <w:szCs w:val="24"/>
        </w:rPr>
      </w:pPr>
      <w:r w:rsidRPr="002459BB">
        <w:rPr>
          <w:rFonts w:eastAsia="標楷體"/>
          <w:sz w:val="24"/>
          <w:szCs w:val="24"/>
        </w:rPr>
        <w:t>•</w:t>
      </w:r>
      <w:r w:rsidRPr="002459BB">
        <w:rPr>
          <w:rFonts w:eastAsia="標楷體" w:hint="eastAsia"/>
          <w:sz w:val="24"/>
          <w:szCs w:val="24"/>
        </w:rPr>
        <w:t>無病容：心跳和脈壓正常、</w:t>
      </w:r>
      <w:r w:rsidRPr="002459BB">
        <w:rPr>
          <w:rFonts w:eastAsia="標楷體"/>
          <w:sz w:val="24"/>
          <w:szCs w:val="24"/>
        </w:rPr>
        <w:t>;</w:t>
      </w:r>
      <w:r w:rsidRPr="002459BB">
        <w:rPr>
          <w:rFonts w:eastAsia="標楷體" w:hint="eastAsia"/>
          <w:sz w:val="24"/>
          <w:szCs w:val="24"/>
        </w:rPr>
        <w:t>意識警醒、清楚的定向感。</w:t>
      </w:r>
    </w:p>
    <w:p w:rsidR="00D773F4" w:rsidRPr="002459BB" w:rsidRDefault="00D773F4" w:rsidP="00D773F4">
      <w:pPr>
        <w:pStyle w:val="a5"/>
        <w:spacing w:before="33" w:line="280" w:lineRule="exact"/>
        <w:ind w:left="127"/>
        <w:rPr>
          <w:rFonts w:eastAsia="標楷體"/>
          <w:sz w:val="24"/>
          <w:szCs w:val="24"/>
        </w:rPr>
      </w:pPr>
      <w:r w:rsidRPr="002459BB">
        <w:rPr>
          <w:rFonts w:eastAsia="標楷體"/>
          <w:sz w:val="24"/>
          <w:szCs w:val="24"/>
        </w:rPr>
        <w:t>3.</w:t>
      </w:r>
      <w:r w:rsidRPr="002459BB">
        <w:rPr>
          <w:rFonts w:eastAsia="標楷體" w:hint="eastAsia"/>
          <w:sz w:val="24"/>
          <w:szCs w:val="24"/>
        </w:rPr>
        <w:t>體溫過低之定義為中心體溫</w:t>
      </w:r>
      <w:r w:rsidRPr="002459BB">
        <w:rPr>
          <w:rFonts w:eastAsia="標楷體"/>
          <w:sz w:val="24"/>
          <w:szCs w:val="24"/>
        </w:rPr>
        <w:t xml:space="preserve">  &lt;35</w:t>
      </w:r>
      <w:r w:rsidRPr="002459BB">
        <w:rPr>
          <w:rFonts w:hint="eastAsia"/>
          <w:sz w:val="24"/>
          <w:szCs w:val="24"/>
        </w:rPr>
        <w:t>℃</w:t>
      </w:r>
      <w:r w:rsidRPr="002459BB">
        <w:rPr>
          <w:rFonts w:eastAsia="標楷體" w:hint="eastAsia"/>
          <w:sz w:val="24"/>
          <w:szCs w:val="24"/>
        </w:rPr>
        <w:t>，中心體溫＜</w:t>
      </w:r>
      <w:r w:rsidRPr="002459BB">
        <w:rPr>
          <w:rFonts w:eastAsia="標楷體"/>
          <w:sz w:val="24"/>
          <w:szCs w:val="24"/>
        </w:rPr>
        <w:t>32</w:t>
      </w:r>
      <w:r w:rsidRPr="002459BB">
        <w:rPr>
          <w:rFonts w:hint="eastAsia"/>
          <w:sz w:val="24"/>
          <w:szCs w:val="24"/>
        </w:rPr>
        <w:t>℃</w:t>
      </w:r>
      <w:r w:rsidRPr="002459BB">
        <w:rPr>
          <w:rFonts w:eastAsia="標楷體" w:hint="eastAsia"/>
          <w:sz w:val="24"/>
          <w:szCs w:val="24"/>
        </w:rPr>
        <w:t>歸為一級，小於三個月之嬰兒</w:t>
      </w:r>
      <w:r w:rsidRPr="002459BB">
        <w:rPr>
          <w:rFonts w:eastAsia="標楷體"/>
          <w:sz w:val="24"/>
          <w:szCs w:val="24"/>
        </w:rPr>
        <w:t>&lt; 36</w:t>
      </w:r>
      <w:r w:rsidRPr="002459BB">
        <w:rPr>
          <w:rFonts w:hint="eastAsia"/>
          <w:sz w:val="24"/>
          <w:szCs w:val="24"/>
        </w:rPr>
        <w:t>℃</w:t>
      </w:r>
      <w:r w:rsidRPr="002459BB">
        <w:rPr>
          <w:rFonts w:eastAsia="標楷體" w:hint="eastAsia"/>
          <w:sz w:val="24"/>
          <w:szCs w:val="24"/>
        </w:rPr>
        <w:t>歸為二級。</w:t>
      </w:r>
    </w:p>
    <w:p w:rsidR="00D773F4" w:rsidRPr="002459BB" w:rsidRDefault="00D773F4" w:rsidP="00D773F4">
      <w:pPr>
        <w:pStyle w:val="a5"/>
        <w:spacing w:before="42" w:line="280" w:lineRule="exact"/>
        <w:ind w:left="127"/>
        <w:rPr>
          <w:rFonts w:eastAsia="標楷體"/>
        </w:rPr>
      </w:pPr>
      <w:r w:rsidRPr="002459BB">
        <w:rPr>
          <w:rFonts w:eastAsia="標楷體"/>
          <w:sz w:val="24"/>
          <w:szCs w:val="24"/>
        </w:rPr>
        <w:t>4.</w:t>
      </w:r>
      <w:r w:rsidRPr="002459BB">
        <w:rPr>
          <w:rFonts w:eastAsia="標楷體" w:hint="eastAsia"/>
          <w:sz w:val="24"/>
          <w:szCs w:val="24"/>
        </w:rPr>
        <w:t>大於三個月之兒童在環境暴露所引起之低體溫也增列</w:t>
      </w:r>
      <w:r w:rsidRPr="002459BB">
        <w:rPr>
          <w:rFonts w:eastAsia="標楷體"/>
          <w:spacing w:val="-3"/>
          <w:sz w:val="24"/>
          <w:szCs w:val="24"/>
        </w:rPr>
        <w:t xml:space="preserve"> </w:t>
      </w:r>
      <w:r w:rsidRPr="002459BB">
        <w:rPr>
          <w:rFonts w:eastAsia="標楷體"/>
          <w:sz w:val="24"/>
          <w:szCs w:val="24"/>
        </w:rPr>
        <w:t>32-35</w:t>
      </w:r>
      <w:r w:rsidRPr="002459BB">
        <w:rPr>
          <w:rFonts w:hint="eastAsia"/>
          <w:sz w:val="24"/>
          <w:szCs w:val="24"/>
        </w:rPr>
        <w:t>℃</w:t>
      </w:r>
      <w:r w:rsidRPr="002459BB">
        <w:rPr>
          <w:rFonts w:eastAsia="標楷體" w:hint="eastAsia"/>
          <w:sz w:val="24"/>
          <w:szCs w:val="24"/>
        </w:rPr>
        <w:t>之判定依據，但此情況不適用於非環境暴露者。</w:t>
      </w:r>
    </w:p>
    <w:p w:rsidR="00D773F4" w:rsidRPr="002459BB" w:rsidRDefault="00D773F4" w:rsidP="00D773F4">
      <w:pPr>
        <w:ind w:firstLineChars="50" w:firstLine="120"/>
        <w:jc w:val="center"/>
        <w:rPr>
          <w:rFonts w:eastAsia="標楷體"/>
          <w:b/>
          <w:sz w:val="32"/>
          <w:szCs w:val="32"/>
        </w:rPr>
      </w:pPr>
      <w:r w:rsidRPr="002459BB">
        <w:rPr>
          <w:rFonts w:eastAsia="標楷體"/>
        </w:rPr>
        <w:br w:type="page"/>
      </w:r>
      <w:r w:rsidRPr="002459BB">
        <w:rPr>
          <w:rFonts w:eastAsia="標楷體" w:hint="eastAsia"/>
          <w:b/>
          <w:sz w:val="32"/>
          <w:szCs w:val="32"/>
        </w:rPr>
        <w:lastRenderedPageBreak/>
        <w:t>附表八之二、台灣急診檢傷急迫度分級量表兒童標準</w:t>
      </w:r>
      <w:r w:rsidRPr="002459BB">
        <w:rPr>
          <w:rFonts w:eastAsia="標楷體"/>
          <w:b/>
          <w:sz w:val="32"/>
          <w:szCs w:val="32"/>
        </w:rPr>
        <w:t>-</w:t>
      </w:r>
      <w:r w:rsidRPr="002459BB">
        <w:rPr>
          <w:rFonts w:eastAsia="標楷體" w:hint="eastAsia"/>
          <w:b/>
          <w:sz w:val="32"/>
          <w:szCs w:val="32"/>
        </w:rPr>
        <w:t>首要調節變數表</w:t>
      </w:r>
      <w:r w:rsidRPr="002459BB">
        <w:rPr>
          <w:rFonts w:eastAsia="標楷體"/>
          <w:b/>
          <w:sz w:val="32"/>
          <w:szCs w:val="32"/>
        </w:rPr>
        <w:t>-</w:t>
      </w:r>
      <w:r w:rsidRPr="002459BB">
        <w:rPr>
          <w:rFonts w:eastAsia="標楷體" w:hint="eastAsia"/>
          <w:b/>
          <w:sz w:val="32"/>
          <w:szCs w:val="32"/>
        </w:rPr>
        <w:t>疼痛嚴重度</w:t>
      </w:r>
      <w:r w:rsidR="00E10D7F" w:rsidRPr="002459BB">
        <w:rPr>
          <w:rFonts w:eastAsia="標楷體" w:hint="eastAsia"/>
          <w:b/>
          <w:sz w:val="32"/>
          <w:szCs w:val="32"/>
        </w:rPr>
        <w:t>(106/1/1)</w:t>
      </w:r>
    </w:p>
    <w:p w:rsidR="00D773F4" w:rsidRPr="002459BB" w:rsidRDefault="00D773F4" w:rsidP="00D773F4">
      <w:pPr>
        <w:rPr>
          <w:rFonts w:eastAsia="標楷體"/>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38"/>
        <w:gridCol w:w="2155"/>
        <w:gridCol w:w="2164"/>
        <w:gridCol w:w="2165"/>
        <w:gridCol w:w="2164"/>
        <w:gridCol w:w="2156"/>
      </w:tblGrid>
      <w:tr w:rsidR="003D24F4" w:rsidRPr="002459BB" w:rsidTr="00D773F4">
        <w:tc>
          <w:tcPr>
            <w:tcW w:w="3119" w:type="dxa"/>
            <w:vMerge w:val="restart"/>
            <w:tcBorders>
              <w:tl2br w:val="single" w:sz="4" w:space="0" w:color="000000"/>
            </w:tcBorders>
            <w:shd w:val="clear" w:color="auto" w:fill="auto"/>
          </w:tcPr>
          <w:p w:rsidR="00D773F4" w:rsidRPr="002459BB" w:rsidRDefault="00D773F4" w:rsidP="001C7F91">
            <w:pPr>
              <w:pStyle w:val="TableParagraph"/>
              <w:spacing w:beforeLines="5" w:before="20"/>
              <w:ind w:left="0" w:right="10"/>
              <w:jc w:val="right"/>
              <w:rPr>
                <w:rFonts w:ascii="Times New Roman" w:eastAsia="標楷體" w:hAnsi="Times New Roman" w:cs="Times New Roman"/>
                <w:sz w:val="24"/>
                <w:lang w:eastAsia="zh-TW"/>
              </w:rPr>
            </w:pPr>
            <w:r w:rsidRPr="002459BB">
              <w:rPr>
                <w:rFonts w:ascii="Times New Roman" w:eastAsia="標楷體" w:hAnsi="Times New Roman" w:cs="Times New Roman"/>
                <w:sz w:val="24"/>
                <w:lang w:eastAsia="zh-TW"/>
              </w:rPr>
              <w:t xml:space="preserve">TTAS </w:t>
            </w:r>
            <w:r w:rsidRPr="002459BB">
              <w:rPr>
                <w:rFonts w:ascii="Times New Roman" w:eastAsia="標楷體" w:hAnsi="Times New Roman" w:cs="Times New Roman" w:hint="eastAsia"/>
                <w:sz w:val="24"/>
                <w:lang w:eastAsia="zh-TW"/>
              </w:rPr>
              <w:t>級數</w:t>
            </w:r>
          </w:p>
          <w:p w:rsidR="00D773F4" w:rsidRPr="002459BB" w:rsidRDefault="00D773F4" w:rsidP="001C7F91">
            <w:pPr>
              <w:spacing w:beforeLines="5" w:before="20"/>
              <w:rPr>
                <w:rFonts w:eastAsia="標楷體"/>
              </w:rPr>
            </w:pPr>
            <w:r w:rsidRPr="002459BB">
              <w:rPr>
                <w:rFonts w:eastAsia="標楷體" w:hint="eastAsia"/>
              </w:rPr>
              <w:t>判定依據</w:t>
            </w:r>
          </w:p>
        </w:tc>
        <w:tc>
          <w:tcPr>
            <w:tcW w:w="2301" w:type="dxa"/>
            <w:shd w:val="clear" w:color="auto" w:fill="auto"/>
          </w:tcPr>
          <w:p w:rsidR="00D773F4" w:rsidRPr="002459BB" w:rsidRDefault="00D773F4" w:rsidP="001C7F91">
            <w:pPr>
              <w:spacing w:beforeLines="5" w:before="20"/>
              <w:jc w:val="center"/>
              <w:rPr>
                <w:rFonts w:eastAsia="標楷體"/>
              </w:rPr>
            </w:pPr>
            <w:r w:rsidRPr="002459BB">
              <w:rPr>
                <w:rFonts w:eastAsia="標楷體" w:hint="eastAsia"/>
              </w:rPr>
              <w:t>一級</w:t>
            </w:r>
          </w:p>
        </w:tc>
        <w:tc>
          <w:tcPr>
            <w:tcW w:w="2301" w:type="dxa"/>
            <w:shd w:val="clear" w:color="auto" w:fill="auto"/>
          </w:tcPr>
          <w:p w:rsidR="00D773F4" w:rsidRPr="002459BB" w:rsidRDefault="00D773F4" w:rsidP="001C7F91">
            <w:pPr>
              <w:spacing w:beforeLines="5" w:before="20"/>
              <w:jc w:val="center"/>
              <w:rPr>
                <w:rFonts w:eastAsia="標楷體"/>
              </w:rPr>
            </w:pPr>
            <w:r w:rsidRPr="002459BB">
              <w:rPr>
                <w:rFonts w:eastAsia="標楷體" w:hint="eastAsia"/>
              </w:rPr>
              <w:t>二級</w:t>
            </w:r>
          </w:p>
        </w:tc>
        <w:tc>
          <w:tcPr>
            <w:tcW w:w="2302" w:type="dxa"/>
            <w:shd w:val="clear" w:color="auto" w:fill="auto"/>
          </w:tcPr>
          <w:p w:rsidR="00D773F4" w:rsidRPr="002459BB" w:rsidRDefault="00D773F4" w:rsidP="001C7F91">
            <w:pPr>
              <w:spacing w:beforeLines="5" w:before="20"/>
              <w:jc w:val="center"/>
              <w:rPr>
                <w:rFonts w:eastAsia="標楷體"/>
              </w:rPr>
            </w:pPr>
            <w:r w:rsidRPr="002459BB">
              <w:rPr>
                <w:rFonts w:eastAsia="標楷體" w:hint="eastAsia"/>
              </w:rPr>
              <w:t>三級</w:t>
            </w:r>
          </w:p>
        </w:tc>
        <w:tc>
          <w:tcPr>
            <w:tcW w:w="2301" w:type="dxa"/>
            <w:shd w:val="clear" w:color="auto" w:fill="auto"/>
          </w:tcPr>
          <w:p w:rsidR="00D773F4" w:rsidRPr="002459BB" w:rsidRDefault="00D773F4" w:rsidP="001C7F91">
            <w:pPr>
              <w:spacing w:beforeLines="5" w:before="20"/>
              <w:jc w:val="center"/>
              <w:rPr>
                <w:rFonts w:eastAsia="標楷體"/>
              </w:rPr>
            </w:pPr>
            <w:r w:rsidRPr="002459BB">
              <w:rPr>
                <w:rFonts w:eastAsia="標楷體" w:hint="eastAsia"/>
              </w:rPr>
              <w:t>四級</w:t>
            </w:r>
          </w:p>
        </w:tc>
        <w:tc>
          <w:tcPr>
            <w:tcW w:w="2302" w:type="dxa"/>
            <w:shd w:val="clear" w:color="auto" w:fill="auto"/>
          </w:tcPr>
          <w:p w:rsidR="00D773F4" w:rsidRPr="002459BB" w:rsidRDefault="00D773F4" w:rsidP="001C7F91">
            <w:pPr>
              <w:spacing w:beforeLines="5" w:before="20"/>
              <w:jc w:val="center"/>
              <w:rPr>
                <w:rFonts w:eastAsia="標楷體"/>
              </w:rPr>
            </w:pPr>
            <w:r w:rsidRPr="002459BB">
              <w:rPr>
                <w:rFonts w:eastAsia="標楷體" w:hint="eastAsia"/>
              </w:rPr>
              <w:t>五級</w:t>
            </w:r>
          </w:p>
        </w:tc>
      </w:tr>
      <w:tr w:rsidR="003D24F4" w:rsidRPr="002459BB" w:rsidTr="00D773F4">
        <w:tc>
          <w:tcPr>
            <w:tcW w:w="3119" w:type="dxa"/>
            <w:vMerge/>
            <w:tcBorders>
              <w:tl2br w:val="single" w:sz="4" w:space="0" w:color="000000"/>
            </w:tcBorders>
            <w:shd w:val="clear" w:color="auto" w:fill="auto"/>
          </w:tcPr>
          <w:p w:rsidR="00D773F4" w:rsidRPr="002459BB" w:rsidRDefault="00D773F4" w:rsidP="001C7F91">
            <w:pPr>
              <w:spacing w:beforeLines="5" w:before="20"/>
              <w:rPr>
                <w:rFonts w:eastAsia="標楷體"/>
              </w:rPr>
            </w:pPr>
          </w:p>
        </w:tc>
        <w:tc>
          <w:tcPr>
            <w:tcW w:w="2301" w:type="dxa"/>
            <w:shd w:val="clear" w:color="auto" w:fill="auto"/>
          </w:tcPr>
          <w:p w:rsidR="00D773F4" w:rsidRPr="002459BB" w:rsidRDefault="00D773F4" w:rsidP="001C7F91">
            <w:pPr>
              <w:spacing w:beforeLines="5" w:before="20"/>
              <w:jc w:val="center"/>
              <w:rPr>
                <w:rFonts w:eastAsia="標楷體"/>
              </w:rPr>
            </w:pPr>
            <w:r w:rsidRPr="002459BB">
              <w:rPr>
                <w:rFonts w:eastAsia="標楷體" w:hint="eastAsia"/>
              </w:rPr>
              <w:t>復甦急救</w:t>
            </w:r>
          </w:p>
        </w:tc>
        <w:tc>
          <w:tcPr>
            <w:tcW w:w="2301" w:type="dxa"/>
            <w:shd w:val="clear" w:color="auto" w:fill="auto"/>
          </w:tcPr>
          <w:p w:rsidR="00D773F4" w:rsidRPr="002459BB" w:rsidRDefault="00D773F4" w:rsidP="001C7F91">
            <w:pPr>
              <w:spacing w:beforeLines="5" w:before="20"/>
              <w:jc w:val="center"/>
              <w:rPr>
                <w:rFonts w:eastAsia="標楷體"/>
              </w:rPr>
            </w:pPr>
            <w:r w:rsidRPr="002459BB">
              <w:rPr>
                <w:rFonts w:eastAsia="標楷體" w:hint="eastAsia"/>
              </w:rPr>
              <w:t>危急</w:t>
            </w:r>
          </w:p>
        </w:tc>
        <w:tc>
          <w:tcPr>
            <w:tcW w:w="2302" w:type="dxa"/>
            <w:shd w:val="clear" w:color="auto" w:fill="auto"/>
          </w:tcPr>
          <w:p w:rsidR="00D773F4" w:rsidRPr="002459BB" w:rsidRDefault="00D773F4" w:rsidP="001C7F91">
            <w:pPr>
              <w:spacing w:beforeLines="5" w:before="20"/>
              <w:jc w:val="center"/>
              <w:rPr>
                <w:rFonts w:eastAsia="標楷體"/>
              </w:rPr>
            </w:pPr>
            <w:r w:rsidRPr="002459BB">
              <w:rPr>
                <w:rFonts w:eastAsia="標楷體" w:hint="eastAsia"/>
              </w:rPr>
              <w:t>緊急</w:t>
            </w:r>
          </w:p>
        </w:tc>
        <w:tc>
          <w:tcPr>
            <w:tcW w:w="2301" w:type="dxa"/>
            <w:shd w:val="clear" w:color="auto" w:fill="auto"/>
          </w:tcPr>
          <w:p w:rsidR="00D773F4" w:rsidRPr="002459BB" w:rsidRDefault="00D773F4" w:rsidP="001C7F91">
            <w:pPr>
              <w:spacing w:beforeLines="5" w:before="20"/>
              <w:jc w:val="center"/>
              <w:rPr>
                <w:rFonts w:eastAsia="標楷體"/>
              </w:rPr>
            </w:pPr>
            <w:r w:rsidRPr="002459BB">
              <w:rPr>
                <w:rFonts w:eastAsia="標楷體" w:hint="eastAsia"/>
              </w:rPr>
              <w:t>次緊急</w:t>
            </w:r>
          </w:p>
        </w:tc>
        <w:tc>
          <w:tcPr>
            <w:tcW w:w="2302" w:type="dxa"/>
            <w:shd w:val="clear" w:color="auto" w:fill="auto"/>
          </w:tcPr>
          <w:p w:rsidR="00D773F4" w:rsidRPr="002459BB" w:rsidRDefault="00D773F4" w:rsidP="001C7F91">
            <w:pPr>
              <w:spacing w:beforeLines="5" w:before="20"/>
              <w:jc w:val="center"/>
              <w:rPr>
                <w:rFonts w:eastAsia="標楷體"/>
              </w:rPr>
            </w:pPr>
            <w:r w:rsidRPr="002459BB">
              <w:rPr>
                <w:rFonts w:eastAsia="標楷體" w:hint="eastAsia"/>
              </w:rPr>
              <w:t>非緊急</w:t>
            </w:r>
          </w:p>
        </w:tc>
      </w:tr>
      <w:tr w:rsidR="003D24F4" w:rsidRPr="002459BB" w:rsidTr="00D773F4">
        <w:tc>
          <w:tcPr>
            <w:tcW w:w="14626" w:type="dxa"/>
            <w:gridSpan w:val="6"/>
            <w:shd w:val="clear" w:color="auto" w:fill="auto"/>
          </w:tcPr>
          <w:p w:rsidR="00D773F4" w:rsidRPr="002459BB" w:rsidRDefault="00D773F4" w:rsidP="001C7F91">
            <w:pPr>
              <w:spacing w:beforeLines="5" w:before="20"/>
              <w:rPr>
                <w:rFonts w:eastAsia="標楷體"/>
              </w:rPr>
            </w:pPr>
            <w:r w:rsidRPr="002459BB">
              <w:rPr>
                <w:rFonts w:eastAsia="標楷體" w:hint="eastAsia"/>
              </w:rPr>
              <w:t>疼痛嚴重度</w:t>
            </w:r>
          </w:p>
        </w:tc>
      </w:tr>
      <w:tr w:rsidR="003D24F4" w:rsidRPr="002459BB" w:rsidTr="00D773F4">
        <w:tc>
          <w:tcPr>
            <w:tcW w:w="3119" w:type="dxa"/>
            <w:shd w:val="clear" w:color="auto" w:fill="auto"/>
          </w:tcPr>
          <w:p w:rsidR="00D773F4" w:rsidRPr="002459BB" w:rsidRDefault="00D773F4" w:rsidP="001C7F91">
            <w:pPr>
              <w:spacing w:beforeLines="5" w:before="20"/>
              <w:rPr>
                <w:rFonts w:eastAsia="標楷體"/>
              </w:rPr>
            </w:pPr>
            <w:r w:rsidRPr="002459BB">
              <w:rPr>
                <w:rFonts w:eastAsia="標楷體" w:hint="eastAsia"/>
              </w:rPr>
              <w:t>嚴重</w:t>
            </w:r>
            <w:r w:rsidRPr="002459BB">
              <w:rPr>
                <w:rFonts w:eastAsia="標楷體"/>
              </w:rPr>
              <w:t>(8-10)</w:t>
            </w:r>
          </w:p>
        </w:tc>
        <w:tc>
          <w:tcPr>
            <w:tcW w:w="2301" w:type="dxa"/>
            <w:shd w:val="clear" w:color="auto" w:fill="auto"/>
          </w:tcPr>
          <w:p w:rsidR="00D773F4" w:rsidRPr="002459BB" w:rsidRDefault="00D773F4" w:rsidP="001C7F91">
            <w:pPr>
              <w:spacing w:beforeLines="5" w:before="20"/>
              <w:jc w:val="center"/>
              <w:rPr>
                <w:rFonts w:eastAsia="標楷體"/>
              </w:rPr>
            </w:pPr>
          </w:p>
        </w:tc>
        <w:tc>
          <w:tcPr>
            <w:tcW w:w="2301" w:type="dxa"/>
            <w:shd w:val="clear" w:color="auto" w:fill="auto"/>
          </w:tcPr>
          <w:p w:rsidR="00D773F4" w:rsidRPr="002459BB" w:rsidRDefault="00D773F4" w:rsidP="001C7F91">
            <w:pPr>
              <w:spacing w:beforeLines="5" w:before="20"/>
              <w:jc w:val="center"/>
              <w:rPr>
                <w:rFonts w:eastAsia="標楷體"/>
              </w:rPr>
            </w:pPr>
            <w:r w:rsidRPr="002459BB">
              <w:rPr>
                <w:rFonts w:eastAsia="標楷體" w:hint="eastAsia"/>
              </w:rPr>
              <w:t>嚴重</w:t>
            </w:r>
            <w:r w:rsidRPr="002459BB">
              <w:rPr>
                <w:rFonts w:eastAsia="標楷體"/>
              </w:rPr>
              <w:t>(8-10)</w:t>
            </w:r>
          </w:p>
        </w:tc>
        <w:tc>
          <w:tcPr>
            <w:tcW w:w="2302" w:type="dxa"/>
            <w:shd w:val="clear" w:color="auto" w:fill="auto"/>
          </w:tcPr>
          <w:p w:rsidR="00D773F4" w:rsidRPr="002459BB" w:rsidRDefault="00D773F4" w:rsidP="001C7F91">
            <w:pPr>
              <w:spacing w:beforeLines="5" w:before="20"/>
              <w:jc w:val="center"/>
              <w:rPr>
                <w:rFonts w:eastAsia="標楷體"/>
              </w:rPr>
            </w:pPr>
          </w:p>
        </w:tc>
        <w:tc>
          <w:tcPr>
            <w:tcW w:w="2301" w:type="dxa"/>
            <w:shd w:val="clear" w:color="auto" w:fill="auto"/>
          </w:tcPr>
          <w:p w:rsidR="00D773F4" w:rsidRPr="002459BB" w:rsidRDefault="00D773F4" w:rsidP="001C7F91">
            <w:pPr>
              <w:spacing w:beforeLines="5" w:before="20"/>
              <w:jc w:val="center"/>
              <w:rPr>
                <w:rFonts w:eastAsia="標楷體"/>
              </w:rPr>
            </w:pPr>
          </w:p>
        </w:tc>
        <w:tc>
          <w:tcPr>
            <w:tcW w:w="2302" w:type="dxa"/>
            <w:shd w:val="clear" w:color="auto" w:fill="auto"/>
          </w:tcPr>
          <w:p w:rsidR="00D773F4" w:rsidRPr="002459BB" w:rsidRDefault="00D773F4" w:rsidP="001C7F91">
            <w:pPr>
              <w:spacing w:beforeLines="5" w:before="20"/>
              <w:jc w:val="center"/>
              <w:rPr>
                <w:rFonts w:eastAsia="標楷體"/>
              </w:rPr>
            </w:pPr>
          </w:p>
        </w:tc>
      </w:tr>
      <w:tr w:rsidR="003D24F4" w:rsidRPr="002459BB" w:rsidTr="00D773F4">
        <w:tc>
          <w:tcPr>
            <w:tcW w:w="3119" w:type="dxa"/>
            <w:shd w:val="clear" w:color="auto" w:fill="auto"/>
          </w:tcPr>
          <w:p w:rsidR="00D773F4" w:rsidRPr="002459BB" w:rsidRDefault="00D773F4" w:rsidP="001C7F91">
            <w:pPr>
              <w:spacing w:beforeLines="5" w:before="20"/>
              <w:rPr>
                <w:rFonts w:eastAsia="標楷體"/>
              </w:rPr>
            </w:pPr>
            <w:r w:rsidRPr="002459BB">
              <w:rPr>
                <w:rFonts w:eastAsia="標楷體" w:hint="eastAsia"/>
              </w:rPr>
              <w:t>中度</w:t>
            </w:r>
            <w:r w:rsidRPr="002459BB">
              <w:rPr>
                <w:rFonts w:eastAsia="標楷體"/>
              </w:rPr>
              <w:t>(4-7)</w:t>
            </w:r>
          </w:p>
        </w:tc>
        <w:tc>
          <w:tcPr>
            <w:tcW w:w="2301" w:type="dxa"/>
            <w:shd w:val="clear" w:color="auto" w:fill="auto"/>
          </w:tcPr>
          <w:p w:rsidR="00D773F4" w:rsidRPr="002459BB" w:rsidRDefault="00D773F4" w:rsidP="001C7F91">
            <w:pPr>
              <w:spacing w:beforeLines="5" w:before="20"/>
              <w:jc w:val="center"/>
              <w:rPr>
                <w:rFonts w:eastAsia="標楷體"/>
              </w:rPr>
            </w:pPr>
          </w:p>
        </w:tc>
        <w:tc>
          <w:tcPr>
            <w:tcW w:w="2301" w:type="dxa"/>
            <w:shd w:val="clear" w:color="auto" w:fill="auto"/>
          </w:tcPr>
          <w:p w:rsidR="00D773F4" w:rsidRPr="002459BB" w:rsidRDefault="00D773F4" w:rsidP="001C7F91">
            <w:pPr>
              <w:spacing w:beforeLines="5" w:before="20"/>
              <w:jc w:val="center"/>
              <w:rPr>
                <w:rFonts w:eastAsia="標楷體"/>
              </w:rPr>
            </w:pPr>
          </w:p>
        </w:tc>
        <w:tc>
          <w:tcPr>
            <w:tcW w:w="2302" w:type="dxa"/>
            <w:shd w:val="clear" w:color="auto" w:fill="auto"/>
          </w:tcPr>
          <w:p w:rsidR="00D773F4" w:rsidRPr="002459BB" w:rsidRDefault="00D773F4" w:rsidP="001C7F91">
            <w:pPr>
              <w:spacing w:beforeLines="5" w:before="20"/>
              <w:jc w:val="center"/>
              <w:rPr>
                <w:rFonts w:eastAsia="標楷體"/>
              </w:rPr>
            </w:pPr>
            <w:r w:rsidRPr="002459BB">
              <w:rPr>
                <w:rFonts w:eastAsia="標楷體" w:hint="eastAsia"/>
              </w:rPr>
              <w:t>中度</w:t>
            </w:r>
            <w:r w:rsidRPr="002459BB">
              <w:rPr>
                <w:rFonts w:eastAsia="標楷體"/>
              </w:rPr>
              <w:t>(4-7)</w:t>
            </w:r>
          </w:p>
        </w:tc>
        <w:tc>
          <w:tcPr>
            <w:tcW w:w="2301" w:type="dxa"/>
            <w:shd w:val="clear" w:color="auto" w:fill="auto"/>
          </w:tcPr>
          <w:p w:rsidR="00D773F4" w:rsidRPr="002459BB" w:rsidRDefault="00D773F4" w:rsidP="001C7F91">
            <w:pPr>
              <w:spacing w:beforeLines="5" w:before="20"/>
              <w:jc w:val="center"/>
              <w:rPr>
                <w:rFonts w:eastAsia="標楷體"/>
              </w:rPr>
            </w:pPr>
          </w:p>
        </w:tc>
        <w:tc>
          <w:tcPr>
            <w:tcW w:w="2302" w:type="dxa"/>
            <w:shd w:val="clear" w:color="auto" w:fill="auto"/>
          </w:tcPr>
          <w:p w:rsidR="00D773F4" w:rsidRPr="002459BB" w:rsidRDefault="00D773F4" w:rsidP="001C7F91">
            <w:pPr>
              <w:spacing w:beforeLines="5" w:before="20"/>
              <w:jc w:val="center"/>
              <w:rPr>
                <w:rFonts w:eastAsia="標楷體"/>
              </w:rPr>
            </w:pPr>
          </w:p>
        </w:tc>
      </w:tr>
      <w:tr w:rsidR="003D24F4" w:rsidRPr="002459BB" w:rsidTr="00D773F4">
        <w:tc>
          <w:tcPr>
            <w:tcW w:w="3119" w:type="dxa"/>
            <w:shd w:val="clear" w:color="auto" w:fill="auto"/>
          </w:tcPr>
          <w:p w:rsidR="00D773F4" w:rsidRPr="002459BB" w:rsidRDefault="00D773F4" w:rsidP="001C7F91">
            <w:pPr>
              <w:spacing w:beforeLines="5" w:before="20"/>
              <w:rPr>
                <w:rFonts w:eastAsia="標楷體"/>
              </w:rPr>
            </w:pPr>
            <w:r w:rsidRPr="002459BB">
              <w:rPr>
                <w:rFonts w:eastAsia="標楷體" w:hint="eastAsia"/>
              </w:rPr>
              <w:t>輕度</w:t>
            </w:r>
            <w:r w:rsidRPr="002459BB">
              <w:rPr>
                <w:rFonts w:eastAsia="標楷體"/>
              </w:rPr>
              <w:t>(0-3)</w:t>
            </w:r>
          </w:p>
        </w:tc>
        <w:tc>
          <w:tcPr>
            <w:tcW w:w="2301" w:type="dxa"/>
            <w:shd w:val="clear" w:color="auto" w:fill="auto"/>
          </w:tcPr>
          <w:p w:rsidR="00D773F4" w:rsidRPr="002459BB" w:rsidRDefault="00D773F4" w:rsidP="001C7F91">
            <w:pPr>
              <w:spacing w:beforeLines="5" w:before="20"/>
              <w:jc w:val="center"/>
              <w:rPr>
                <w:rFonts w:eastAsia="標楷體"/>
              </w:rPr>
            </w:pPr>
          </w:p>
        </w:tc>
        <w:tc>
          <w:tcPr>
            <w:tcW w:w="2301" w:type="dxa"/>
            <w:shd w:val="clear" w:color="auto" w:fill="auto"/>
          </w:tcPr>
          <w:p w:rsidR="00D773F4" w:rsidRPr="002459BB" w:rsidRDefault="00D773F4" w:rsidP="001C7F91">
            <w:pPr>
              <w:spacing w:beforeLines="5" w:before="20"/>
              <w:jc w:val="center"/>
              <w:rPr>
                <w:rFonts w:eastAsia="標楷體"/>
              </w:rPr>
            </w:pPr>
          </w:p>
        </w:tc>
        <w:tc>
          <w:tcPr>
            <w:tcW w:w="2302" w:type="dxa"/>
            <w:shd w:val="clear" w:color="auto" w:fill="auto"/>
          </w:tcPr>
          <w:p w:rsidR="00D773F4" w:rsidRPr="002459BB" w:rsidRDefault="00D773F4" w:rsidP="001C7F91">
            <w:pPr>
              <w:spacing w:beforeLines="5" w:before="20"/>
              <w:jc w:val="center"/>
              <w:rPr>
                <w:rFonts w:eastAsia="標楷體"/>
              </w:rPr>
            </w:pPr>
          </w:p>
        </w:tc>
        <w:tc>
          <w:tcPr>
            <w:tcW w:w="2301" w:type="dxa"/>
            <w:shd w:val="clear" w:color="auto" w:fill="auto"/>
          </w:tcPr>
          <w:p w:rsidR="00D773F4" w:rsidRPr="002459BB" w:rsidRDefault="00D773F4" w:rsidP="001C7F91">
            <w:pPr>
              <w:spacing w:beforeLines="5" w:before="20"/>
              <w:jc w:val="center"/>
              <w:rPr>
                <w:rFonts w:eastAsia="標楷體"/>
              </w:rPr>
            </w:pPr>
            <w:r w:rsidRPr="002459BB">
              <w:rPr>
                <w:rFonts w:eastAsia="標楷體" w:hint="eastAsia"/>
              </w:rPr>
              <w:t>輕度</w:t>
            </w:r>
            <w:r w:rsidRPr="002459BB">
              <w:rPr>
                <w:rFonts w:eastAsia="標楷體"/>
              </w:rPr>
              <w:t>(0-3)</w:t>
            </w:r>
          </w:p>
        </w:tc>
        <w:tc>
          <w:tcPr>
            <w:tcW w:w="2302" w:type="dxa"/>
            <w:shd w:val="clear" w:color="auto" w:fill="auto"/>
          </w:tcPr>
          <w:p w:rsidR="00D773F4" w:rsidRPr="002459BB" w:rsidRDefault="00D773F4" w:rsidP="001C7F91">
            <w:pPr>
              <w:spacing w:beforeLines="5" w:before="20"/>
              <w:jc w:val="center"/>
              <w:rPr>
                <w:rFonts w:eastAsia="標楷體"/>
              </w:rPr>
            </w:pPr>
          </w:p>
        </w:tc>
      </w:tr>
    </w:tbl>
    <w:p w:rsidR="00D773F4" w:rsidRPr="002459BB" w:rsidRDefault="00D773F4" w:rsidP="00D773F4">
      <w:pPr>
        <w:pStyle w:val="a5"/>
        <w:spacing w:line="320" w:lineRule="exact"/>
        <w:ind w:left="125"/>
        <w:rPr>
          <w:rFonts w:eastAsia="標楷體"/>
          <w:sz w:val="24"/>
          <w:szCs w:val="24"/>
        </w:rPr>
      </w:pPr>
      <w:r w:rsidRPr="002459BB">
        <w:rPr>
          <w:rFonts w:eastAsia="標楷體" w:hint="eastAsia"/>
          <w:sz w:val="24"/>
          <w:szCs w:val="24"/>
        </w:rPr>
        <w:t>備註</w:t>
      </w:r>
    </w:p>
    <w:p w:rsidR="00D773F4" w:rsidRPr="002459BB" w:rsidRDefault="00D773F4" w:rsidP="00D773F4">
      <w:pPr>
        <w:pStyle w:val="a5"/>
        <w:spacing w:line="320" w:lineRule="exact"/>
        <w:ind w:left="125"/>
        <w:rPr>
          <w:rFonts w:eastAsia="標楷體"/>
          <w:sz w:val="24"/>
          <w:szCs w:val="24"/>
        </w:rPr>
      </w:pPr>
      <w:r w:rsidRPr="002459BB">
        <w:rPr>
          <w:rFonts w:eastAsia="標楷體"/>
          <w:sz w:val="24"/>
          <w:szCs w:val="24"/>
        </w:rPr>
        <w:t>1.</w:t>
      </w:r>
      <w:r w:rsidRPr="002459BB">
        <w:rPr>
          <w:rFonts w:eastAsia="標楷體" w:hint="eastAsia"/>
          <w:sz w:val="24"/>
          <w:szCs w:val="24"/>
        </w:rPr>
        <w:t>疼痛量表</w:t>
      </w:r>
      <w:r w:rsidRPr="002459BB">
        <w:rPr>
          <w:rFonts w:eastAsia="標楷體"/>
          <w:sz w:val="24"/>
          <w:szCs w:val="24"/>
        </w:rPr>
        <w:t>(</w:t>
      </w:r>
      <w:r w:rsidRPr="002459BB">
        <w:rPr>
          <w:rFonts w:eastAsia="標楷體" w:hint="eastAsia"/>
          <w:sz w:val="24"/>
          <w:szCs w:val="24"/>
        </w:rPr>
        <w:t>使用十分量表</w:t>
      </w:r>
      <w:r w:rsidRPr="002459BB">
        <w:rPr>
          <w:rFonts w:eastAsia="標楷體"/>
          <w:sz w:val="24"/>
          <w:szCs w:val="24"/>
        </w:rPr>
        <w:t>)</w:t>
      </w:r>
    </w:p>
    <w:p w:rsidR="00D773F4" w:rsidRPr="002459BB" w:rsidRDefault="00D773F4" w:rsidP="00D773F4">
      <w:pPr>
        <w:pStyle w:val="a5"/>
        <w:spacing w:line="320" w:lineRule="exact"/>
        <w:ind w:left="125"/>
        <w:rPr>
          <w:rFonts w:eastAsia="標楷體"/>
        </w:rPr>
      </w:pPr>
      <w:r w:rsidRPr="002459BB">
        <w:rPr>
          <w:rFonts w:eastAsia="標楷體"/>
          <w:sz w:val="24"/>
          <w:szCs w:val="24"/>
        </w:rPr>
        <w:t>2.</w:t>
      </w:r>
      <w:r w:rsidRPr="002459BB">
        <w:rPr>
          <w:rFonts w:eastAsia="標楷體" w:hint="eastAsia"/>
          <w:sz w:val="24"/>
          <w:szCs w:val="24"/>
        </w:rPr>
        <w:t>兒童疼痛不分中樞和周邊，只以疼痛嚴重度作為分級標準</w:t>
      </w:r>
    </w:p>
    <w:p w:rsidR="00D773F4" w:rsidRPr="002459BB" w:rsidRDefault="00D773F4" w:rsidP="00D773F4">
      <w:pPr>
        <w:ind w:firstLineChars="50" w:firstLine="120"/>
        <w:jc w:val="center"/>
        <w:rPr>
          <w:rFonts w:eastAsia="標楷體"/>
          <w:b/>
          <w:sz w:val="32"/>
          <w:szCs w:val="32"/>
        </w:rPr>
      </w:pPr>
      <w:r w:rsidRPr="002459BB">
        <w:rPr>
          <w:rFonts w:eastAsia="標楷體"/>
        </w:rPr>
        <w:br w:type="page"/>
      </w:r>
      <w:r w:rsidRPr="002459BB">
        <w:rPr>
          <w:rFonts w:eastAsia="標楷體" w:hint="eastAsia"/>
          <w:b/>
          <w:sz w:val="32"/>
          <w:szCs w:val="32"/>
        </w:rPr>
        <w:lastRenderedPageBreak/>
        <w:t>表八之三、台灣急診檢傷急迫度分級量表兒童標準</w:t>
      </w:r>
      <w:r w:rsidRPr="002459BB">
        <w:rPr>
          <w:rFonts w:eastAsia="標楷體"/>
          <w:b/>
          <w:sz w:val="32"/>
          <w:szCs w:val="32"/>
        </w:rPr>
        <w:t>-</w:t>
      </w:r>
      <w:r w:rsidRPr="002459BB">
        <w:rPr>
          <w:rFonts w:eastAsia="標楷體" w:hint="eastAsia"/>
          <w:b/>
          <w:sz w:val="32"/>
          <w:szCs w:val="32"/>
        </w:rPr>
        <w:t>首要調節變數表</w:t>
      </w:r>
      <w:r w:rsidRPr="002459BB">
        <w:rPr>
          <w:rFonts w:eastAsia="標楷體"/>
          <w:b/>
          <w:sz w:val="32"/>
          <w:szCs w:val="32"/>
        </w:rPr>
        <w:t>-</w:t>
      </w:r>
      <w:r w:rsidRPr="002459BB">
        <w:rPr>
          <w:rFonts w:eastAsia="標楷體" w:hint="eastAsia"/>
          <w:b/>
          <w:sz w:val="32"/>
          <w:szCs w:val="32"/>
        </w:rPr>
        <w:t>受傷機轉</w:t>
      </w:r>
      <w:r w:rsidR="00E10D7F" w:rsidRPr="002459BB">
        <w:rPr>
          <w:rFonts w:eastAsia="標楷體" w:hint="eastAsia"/>
          <w:b/>
          <w:sz w:val="32"/>
          <w:szCs w:val="32"/>
        </w:rPr>
        <w:t>(106/1/1)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0"/>
        <w:gridCol w:w="2094"/>
        <w:gridCol w:w="3777"/>
        <w:gridCol w:w="1737"/>
        <w:gridCol w:w="1737"/>
        <w:gridCol w:w="1737"/>
      </w:tblGrid>
      <w:tr w:rsidR="003D24F4" w:rsidRPr="002459BB" w:rsidTr="00D773F4">
        <w:tc>
          <w:tcPr>
            <w:tcW w:w="2947" w:type="dxa"/>
            <w:vMerge w:val="restart"/>
            <w:tcBorders>
              <w:tl2br w:val="single" w:sz="4" w:space="0" w:color="000000"/>
            </w:tcBorders>
            <w:shd w:val="clear" w:color="auto" w:fill="auto"/>
          </w:tcPr>
          <w:p w:rsidR="00D773F4" w:rsidRPr="002459BB" w:rsidRDefault="00D773F4" w:rsidP="001C7F91">
            <w:pPr>
              <w:pStyle w:val="TableParagraph"/>
              <w:spacing w:beforeLines="5" w:before="20"/>
              <w:ind w:left="0" w:right="10"/>
              <w:jc w:val="right"/>
              <w:rPr>
                <w:rFonts w:ascii="Times New Roman" w:eastAsia="標楷體" w:hAnsi="Times New Roman" w:cs="Times New Roman"/>
                <w:sz w:val="24"/>
                <w:szCs w:val="24"/>
                <w:lang w:eastAsia="zh-TW"/>
              </w:rPr>
            </w:pPr>
            <w:r w:rsidRPr="002459BB">
              <w:rPr>
                <w:rFonts w:ascii="Times New Roman" w:eastAsia="標楷體" w:hAnsi="Times New Roman" w:cs="Times New Roman"/>
                <w:sz w:val="24"/>
                <w:szCs w:val="24"/>
                <w:lang w:eastAsia="zh-TW"/>
              </w:rPr>
              <w:t xml:space="preserve">TTAS </w:t>
            </w:r>
            <w:r w:rsidRPr="002459BB">
              <w:rPr>
                <w:rFonts w:ascii="Times New Roman" w:eastAsia="標楷體" w:hAnsi="Times New Roman" w:cs="Times New Roman" w:hint="eastAsia"/>
                <w:sz w:val="24"/>
                <w:szCs w:val="24"/>
                <w:lang w:eastAsia="zh-TW"/>
              </w:rPr>
              <w:t>級數</w:t>
            </w:r>
          </w:p>
          <w:p w:rsidR="00D773F4" w:rsidRPr="002459BB" w:rsidRDefault="00D773F4" w:rsidP="00D773F4">
            <w:pPr>
              <w:spacing w:before="5"/>
              <w:rPr>
                <w:rFonts w:eastAsia="標楷體"/>
                <w:szCs w:val="24"/>
              </w:rPr>
            </w:pPr>
            <w:r w:rsidRPr="002459BB">
              <w:rPr>
                <w:rFonts w:eastAsia="標楷體" w:hint="eastAsia"/>
                <w:szCs w:val="24"/>
              </w:rPr>
              <w:t>判定依據</w:t>
            </w:r>
          </w:p>
        </w:tc>
        <w:tc>
          <w:tcPr>
            <w:tcW w:w="2123" w:type="dxa"/>
            <w:shd w:val="clear" w:color="auto" w:fill="auto"/>
          </w:tcPr>
          <w:p w:rsidR="00D773F4" w:rsidRPr="002459BB" w:rsidRDefault="00D773F4" w:rsidP="001C7F91">
            <w:pPr>
              <w:spacing w:beforeLines="5" w:before="20"/>
              <w:jc w:val="center"/>
              <w:rPr>
                <w:rFonts w:eastAsia="標楷體"/>
                <w:szCs w:val="24"/>
              </w:rPr>
            </w:pPr>
            <w:r w:rsidRPr="002459BB">
              <w:rPr>
                <w:rFonts w:eastAsia="標楷體" w:hint="eastAsia"/>
                <w:szCs w:val="24"/>
              </w:rPr>
              <w:t>一級</w:t>
            </w:r>
          </w:p>
        </w:tc>
        <w:tc>
          <w:tcPr>
            <w:tcW w:w="3827" w:type="dxa"/>
            <w:shd w:val="clear" w:color="auto" w:fill="auto"/>
          </w:tcPr>
          <w:p w:rsidR="00D773F4" w:rsidRPr="002459BB" w:rsidRDefault="00D773F4" w:rsidP="001C7F91">
            <w:pPr>
              <w:spacing w:beforeLines="5" w:before="20"/>
              <w:jc w:val="center"/>
              <w:rPr>
                <w:rFonts w:eastAsia="標楷體"/>
                <w:szCs w:val="24"/>
              </w:rPr>
            </w:pPr>
            <w:r w:rsidRPr="002459BB">
              <w:rPr>
                <w:rFonts w:eastAsia="標楷體" w:hint="eastAsia"/>
                <w:szCs w:val="24"/>
              </w:rPr>
              <w:t>二級</w:t>
            </w:r>
          </w:p>
        </w:tc>
        <w:tc>
          <w:tcPr>
            <w:tcW w:w="1759" w:type="dxa"/>
            <w:shd w:val="clear" w:color="auto" w:fill="auto"/>
          </w:tcPr>
          <w:p w:rsidR="00D773F4" w:rsidRPr="002459BB" w:rsidRDefault="00D773F4" w:rsidP="001C7F91">
            <w:pPr>
              <w:spacing w:beforeLines="5" w:before="20"/>
              <w:jc w:val="center"/>
              <w:rPr>
                <w:rFonts w:eastAsia="標楷體"/>
                <w:szCs w:val="24"/>
              </w:rPr>
            </w:pPr>
            <w:r w:rsidRPr="002459BB">
              <w:rPr>
                <w:rFonts w:eastAsia="標楷體" w:hint="eastAsia"/>
                <w:szCs w:val="24"/>
              </w:rPr>
              <w:t>三級</w:t>
            </w:r>
          </w:p>
        </w:tc>
        <w:tc>
          <w:tcPr>
            <w:tcW w:w="1759" w:type="dxa"/>
            <w:shd w:val="clear" w:color="auto" w:fill="auto"/>
          </w:tcPr>
          <w:p w:rsidR="00D773F4" w:rsidRPr="002459BB" w:rsidRDefault="00D773F4" w:rsidP="001C7F91">
            <w:pPr>
              <w:spacing w:beforeLines="5" w:before="20"/>
              <w:jc w:val="center"/>
              <w:rPr>
                <w:rFonts w:eastAsia="標楷體"/>
                <w:szCs w:val="24"/>
              </w:rPr>
            </w:pPr>
            <w:r w:rsidRPr="002459BB">
              <w:rPr>
                <w:rFonts w:eastAsia="標楷體" w:hint="eastAsia"/>
                <w:szCs w:val="24"/>
              </w:rPr>
              <w:t>四級</w:t>
            </w:r>
          </w:p>
        </w:tc>
        <w:tc>
          <w:tcPr>
            <w:tcW w:w="1760" w:type="dxa"/>
            <w:shd w:val="clear" w:color="auto" w:fill="auto"/>
          </w:tcPr>
          <w:p w:rsidR="00D773F4" w:rsidRPr="002459BB" w:rsidRDefault="00D773F4" w:rsidP="001C7F91">
            <w:pPr>
              <w:spacing w:beforeLines="5" w:before="20"/>
              <w:jc w:val="center"/>
              <w:rPr>
                <w:rFonts w:eastAsia="標楷體"/>
                <w:szCs w:val="24"/>
              </w:rPr>
            </w:pPr>
            <w:r w:rsidRPr="002459BB">
              <w:rPr>
                <w:rFonts w:eastAsia="標楷體" w:hint="eastAsia"/>
                <w:szCs w:val="24"/>
              </w:rPr>
              <w:t>五級</w:t>
            </w:r>
          </w:p>
        </w:tc>
      </w:tr>
      <w:tr w:rsidR="003D24F4" w:rsidRPr="002459BB" w:rsidTr="00D773F4">
        <w:tc>
          <w:tcPr>
            <w:tcW w:w="2947" w:type="dxa"/>
            <w:vMerge/>
            <w:tcBorders>
              <w:tl2br w:val="single" w:sz="4" w:space="0" w:color="000000"/>
            </w:tcBorders>
            <w:shd w:val="clear" w:color="auto" w:fill="auto"/>
          </w:tcPr>
          <w:p w:rsidR="00D773F4" w:rsidRPr="002459BB" w:rsidRDefault="00D773F4" w:rsidP="00D773F4">
            <w:pPr>
              <w:spacing w:before="5"/>
              <w:rPr>
                <w:rFonts w:eastAsia="標楷體"/>
                <w:szCs w:val="24"/>
              </w:rPr>
            </w:pPr>
          </w:p>
        </w:tc>
        <w:tc>
          <w:tcPr>
            <w:tcW w:w="2123" w:type="dxa"/>
            <w:shd w:val="clear" w:color="auto" w:fill="auto"/>
          </w:tcPr>
          <w:p w:rsidR="00D773F4" w:rsidRPr="002459BB" w:rsidRDefault="00D773F4" w:rsidP="001C7F91">
            <w:pPr>
              <w:spacing w:beforeLines="5" w:before="20"/>
              <w:jc w:val="center"/>
              <w:rPr>
                <w:rFonts w:eastAsia="標楷體"/>
                <w:szCs w:val="24"/>
              </w:rPr>
            </w:pPr>
            <w:r w:rsidRPr="002459BB">
              <w:rPr>
                <w:rFonts w:eastAsia="標楷體" w:hint="eastAsia"/>
                <w:szCs w:val="24"/>
              </w:rPr>
              <w:t>復甦急救</w:t>
            </w:r>
          </w:p>
        </w:tc>
        <w:tc>
          <w:tcPr>
            <w:tcW w:w="3827" w:type="dxa"/>
            <w:shd w:val="clear" w:color="auto" w:fill="auto"/>
          </w:tcPr>
          <w:p w:rsidR="00D773F4" w:rsidRPr="002459BB" w:rsidRDefault="00D773F4" w:rsidP="001C7F91">
            <w:pPr>
              <w:spacing w:beforeLines="5" w:before="20"/>
              <w:jc w:val="center"/>
              <w:rPr>
                <w:rFonts w:eastAsia="標楷體"/>
                <w:szCs w:val="24"/>
              </w:rPr>
            </w:pPr>
            <w:r w:rsidRPr="002459BB">
              <w:rPr>
                <w:rFonts w:eastAsia="標楷體" w:hint="eastAsia"/>
                <w:szCs w:val="24"/>
              </w:rPr>
              <w:t>危急</w:t>
            </w:r>
          </w:p>
        </w:tc>
        <w:tc>
          <w:tcPr>
            <w:tcW w:w="1759" w:type="dxa"/>
            <w:shd w:val="clear" w:color="auto" w:fill="auto"/>
          </w:tcPr>
          <w:p w:rsidR="00D773F4" w:rsidRPr="002459BB" w:rsidRDefault="00D773F4" w:rsidP="001C7F91">
            <w:pPr>
              <w:spacing w:beforeLines="5" w:before="20"/>
              <w:jc w:val="center"/>
              <w:rPr>
                <w:rFonts w:eastAsia="標楷體"/>
                <w:szCs w:val="24"/>
              </w:rPr>
            </w:pPr>
            <w:r w:rsidRPr="002459BB">
              <w:rPr>
                <w:rFonts w:eastAsia="標楷體" w:hint="eastAsia"/>
                <w:szCs w:val="24"/>
              </w:rPr>
              <w:t>緊急</w:t>
            </w:r>
          </w:p>
        </w:tc>
        <w:tc>
          <w:tcPr>
            <w:tcW w:w="1759" w:type="dxa"/>
            <w:shd w:val="clear" w:color="auto" w:fill="auto"/>
          </w:tcPr>
          <w:p w:rsidR="00D773F4" w:rsidRPr="002459BB" w:rsidRDefault="00D773F4" w:rsidP="001C7F91">
            <w:pPr>
              <w:spacing w:beforeLines="5" w:before="20"/>
              <w:jc w:val="center"/>
              <w:rPr>
                <w:rFonts w:eastAsia="標楷體"/>
                <w:szCs w:val="24"/>
              </w:rPr>
            </w:pPr>
            <w:r w:rsidRPr="002459BB">
              <w:rPr>
                <w:rFonts w:eastAsia="標楷體" w:hint="eastAsia"/>
                <w:szCs w:val="24"/>
              </w:rPr>
              <w:t>次緊急</w:t>
            </w:r>
          </w:p>
        </w:tc>
        <w:tc>
          <w:tcPr>
            <w:tcW w:w="1760" w:type="dxa"/>
            <w:shd w:val="clear" w:color="auto" w:fill="auto"/>
          </w:tcPr>
          <w:p w:rsidR="00D773F4" w:rsidRPr="002459BB" w:rsidRDefault="00D773F4" w:rsidP="001C7F91">
            <w:pPr>
              <w:spacing w:beforeLines="5" w:before="20"/>
              <w:jc w:val="center"/>
              <w:rPr>
                <w:rFonts w:eastAsia="標楷體"/>
                <w:szCs w:val="24"/>
              </w:rPr>
            </w:pPr>
            <w:r w:rsidRPr="002459BB">
              <w:rPr>
                <w:rFonts w:eastAsia="標楷體" w:hint="eastAsia"/>
                <w:szCs w:val="24"/>
              </w:rPr>
              <w:t>非緊急</w:t>
            </w:r>
          </w:p>
        </w:tc>
      </w:tr>
      <w:tr w:rsidR="003D24F4" w:rsidRPr="002459BB" w:rsidTr="00D773F4">
        <w:tc>
          <w:tcPr>
            <w:tcW w:w="2947" w:type="dxa"/>
            <w:shd w:val="clear" w:color="auto" w:fill="auto"/>
          </w:tcPr>
          <w:p w:rsidR="00D773F4" w:rsidRPr="002459BB" w:rsidRDefault="00D773F4" w:rsidP="00D773F4">
            <w:pPr>
              <w:spacing w:before="5"/>
              <w:rPr>
                <w:rFonts w:eastAsia="標楷體"/>
                <w:szCs w:val="24"/>
              </w:rPr>
            </w:pPr>
            <w:r w:rsidRPr="002459BB">
              <w:rPr>
                <w:rFonts w:eastAsia="標楷體" w:hint="eastAsia"/>
                <w:szCs w:val="24"/>
              </w:rPr>
              <w:t>高危險受傷機轉</w:t>
            </w:r>
          </w:p>
        </w:tc>
        <w:tc>
          <w:tcPr>
            <w:tcW w:w="2123" w:type="dxa"/>
            <w:shd w:val="clear" w:color="auto" w:fill="auto"/>
          </w:tcPr>
          <w:p w:rsidR="00D773F4" w:rsidRPr="002459BB" w:rsidRDefault="00D773F4" w:rsidP="00D773F4">
            <w:pPr>
              <w:spacing w:before="5"/>
              <w:rPr>
                <w:rFonts w:eastAsia="標楷體"/>
                <w:szCs w:val="24"/>
              </w:rPr>
            </w:pPr>
          </w:p>
        </w:tc>
        <w:tc>
          <w:tcPr>
            <w:tcW w:w="3827" w:type="dxa"/>
            <w:shd w:val="clear" w:color="auto" w:fill="auto"/>
          </w:tcPr>
          <w:p w:rsidR="00D773F4" w:rsidRPr="002459BB" w:rsidRDefault="00D773F4" w:rsidP="00D773F4">
            <w:pPr>
              <w:spacing w:before="5"/>
              <w:rPr>
                <w:rFonts w:eastAsia="標楷體"/>
                <w:szCs w:val="24"/>
              </w:rPr>
            </w:pPr>
          </w:p>
        </w:tc>
        <w:tc>
          <w:tcPr>
            <w:tcW w:w="1759" w:type="dxa"/>
            <w:shd w:val="clear" w:color="auto" w:fill="auto"/>
          </w:tcPr>
          <w:p w:rsidR="00D773F4" w:rsidRPr="002459BB" w:rsidRDefault="00D773F4" w:rsidP="00D773F4">
            <w:pPr>
              <w:spacing w:before="5"/>
              <w:rPr>
                <w:rFonts w:eastAsia="標楷體"/>
                <w:szCs w:val="24"/>
              </w:rPr>
            </w:pPr>
          </w:p>
        </w:tc>
        <w:tc>
          <w:tcPr>
            <w:tcW w:w="1759" w:type="dxa"/>
            <w:shd w:val="clear" w:color="auto" w:fill="auto"/>
          </w:tcPr>
          <w:p w:rsidR="00D773F4" w:rsidRPr="002459BB" w:rsidRDefault="00D773F4" w:rsidP="00D773F4">
            <w:pPr>
              <w:spacing w:before="5"/>
              <w:rPr>
                <w:rFonts w:eastAsia="標楷體"/>
                <w:szCs w:val="24"/>
              </w:rPr>
            </w:pPr>
          </w:p>
        </w:tc>
        <w:tc>
          <w:tcPr>
            <w:tcW w:w="1760" w:type="dxa"/>
            <w:shd w:val="clear" w:color="auto" w:fill="auto"/>
          </w:tcPr>
          <w:p w:rsidR="00D773F4" w:rsidRPr="002459BB" w:rsidRDefault="00D773F4" w:rsidP="00D773F4">
            <w:pPr>
              <w:spacing w:before="5"/>
              <w:rPr>
                <w:rFonts w:eastAsia="標楷體"/>
                <w:szCs w:val="24"/>
              </w:rPr>
            </w:pPr>
          </w:p>
        </w:tc>
      </w:tr>
      <w:tr w:rsidR="003D24F4" w:rsidRPr="002459BB" w:rsidTr="00D773F4">
        <w:tc>
          <w:tcPr>
            <w:tcW w:w="2947" w:type="dxa"/>
            <w:shd w:val="clear" w:color="auto" w:fill="auto"/>
          </w:tcPr>
          <w:p w:rsidR="00D773F4" w:rsidRPr="002459BB" w:rsidRDefault="00D773F4" w:rsidP="00D773F4">
            <w:pPr>
              <w:spacing w:before="5"/>
              <w:rPr>
                <w:rFonts w:eastAsia="標楷體"/>
                <w:szCs w:val="24"/>
              </w:rPr>
            </w:pPr>
            <w:r w:rsidRPr="002459BB">
              <w:rPr>
                <w:rFonts w:eastAsia="標楷體" w:hint="eastAsia"/>
                <w:szCs w:val="24"/>
              </w:rPr>
              <w:t>一般創傷</w:t>
            </w:r>
          </w:p>
        </w:tc>
        <w:tc>
          <w:tcPr>
            <w:tcW w:w="2123" w:type="dxa"/>
            <w:shd w:val="clear" w:color="auto" w:fill="auto"/>
          </w:tcPr>
          <w:p w:rsidR="00D773F4" w:rsidRPr="002459BB" w:rsidRDefault="00D773F4" w:rsidP="00D773F4">
            <w:pPr>
              <w:spacing w:before="5"/>
              <w:rPr>
                <w:rFonts w:eastAsia="標楷體"/>
                <w:szCs w:val="24"/>
              </w:rPr>
            </w:pPr>
          </w:p>
        </w:tc>
        <w:tc>
          <w:tcPr>
            <w:tcW w:w="3827" w:type="dxa"/>
            <w:shd w:val="clear" w:color="auto" w:fill="auto"/>
          </w:tcPr>
          <w:p w:rsidR="00D773F4" w:rsidRPr="002459BB" w:rsidRDefault="00D773F4" w:rsidP="00D773F4">
            <w:pPr>
              <w:spacing w:before="5"/>
              <w:rPr>
                <w:rFonts w:eastAsia="標楷體"/>
                <w:szCs w:val="24"/>
              </w:rPr>
            </w:pPr>
            <w:r w:rsidRPr="002459BB">
              <w:rPr>
                <w:rFonts w:eastAsia="標楷體" w:hint="eastAsia"/>
                <w:szCs w:val="24"/>
              </w:rPr>
              <w:t>1.</w:t>
            </w:r>
            <w:r w:rsidRPr="002459BB">
              <w:rPr>
                <w:rFonts w:eastAsia="標楷體" w:hint="eastAsia"/>
                <w:szCs w:val="24"/>
              </w:rPr>
              <w:t>汽機車車禍</w:t>
            </w:r>
          </w:p>
          <w:p w:rsidR="00D773F4" w:rsidRPr="002459BB" w:rsidRDefault="00D773F4" w:rsidP="00D773F4">
            <w:pPr>
              <w:spacing w:before="5"/>
              <w:rPr>
                <w:rFonts w:eastAsia="標楷體"/>
                <w:szCs w:val="24"/>
              </w:rPr>
            </w:pPr>
            <w:r w:rsidRPr="002459BB">
              <w:rPr>
                <w:rFonts w:eastAsia="標楷體" w:hint="eastAsia"/>
                <w:szCs w:val="24"/>
              </w:rPr>
              <w:t>2.</w:t>
            </w:r>
            <w:r w:rsidRPr="002459BB">
              <w:rPr>
                <w:rFonts w:eastAsia="標楷體" w:hint="eastAsia"/>
                <w:szCs w:val="24"/>
              </w:rPr>
              <w:t>行人或腳踏車被汽車撞到</w:t>
            </w:r>
          </w:p>
          <w:p w:rsidR="00D773F4" w:rsidRPr="002459BB" w:rsidRDefault="00D773F4" w:rsidP="00D773F4">
            <w:pPr>
              <w:spacing w:before="5"/>
              <w:rPr>
                <w:rFonts w:eastAsia="標楷體"/>
                <w:szCs w:val="24"/>
              </w:rPr>
            </w:pPr>
            <w:r w:rsidRPr="002459BB">
              <w:rPr>
                <w:rFonts w:eastAsia="標楷體" w:hint="eastAsia"/>
                <w:szCs w:val="24"/>
              </w:rPr>
              <w:t>3.</w:t>
            </w:r>
            <w:r w:rsidRPr="002459BB">
              <w:rPr>
                <w:rFonts w:eastAsia="標楷體" w:hint="eastAsia"/>
                <w:szCs w:val="24"/>
              </w:rPr>
              <w:t>由大於</w:t>
            </w:r>
            <w:r w:rsidRPr="002459BB">
              <w:rPr>
                <w:rFonts w:eastAsia="標楷體"/>
                <w:szCs w:val="24"/>
              </w:rPr>
              <w:t xml:space="preserve"> 6 </w:t>
            </w:r>
            <w:r w:rsidRPr="002459BB">
              <w:rPr>
                <w:rFonts w:eastAsia="標楷體" w:hint="eastAsia"/>
                <w:szCs w:val="24"/>
              </w:rPr>
              <w:t>公尺高處跌落</w:t>
            </w:r>
          </w:p>
          <w:p w:rsidR="00D773F4" w:rsidRPr="002459BB" w:rsidRDefault="00D773F4" w:rsidP="00D773F4">
            <w:pPr>
              <w:spacing w:before="5"/>
              <w:ind w:left="240" w:hangingChars="100" w:hanging="240"/>
              <w:rPr>
                <w:rFonts w:eastAsia="標楷體"/>
                <w:szCs w:val="24"/>
              </w:rPr>
            </w:pPr>
            <w:r w:rsidRPr="002459BB">
              <w:rPr>
                <w:rFonts w:eastAsia="標楷體" w:hint="eastAsia"/>
                <w:szCs w:val="24"/>
              </w:rPr>
              <w:t>6.</w:t>
            </w:r>
            <w:r w:rsidRPr="002459BB">
              <w:rPr>
                <w:rFonts w:eastAsia="標楷體" w:hint="eastAsia"/>
                <w:spacing w:val="-7"/>
                <w:szCs w:val="24"/>
              </w:rPr>
              <w:t>任何受傷在頭部、頸部、軀幹、或</w:t>
            </w:r>
            <w:r w:rsidRPr="002459BB">
              <w:rPr>
                <w:rFonts w:eastAsia="標楷體" w:hint="eastAsia"/>
                <w:szCs w:val="24"/>
              </w:rPr>
              <w:t>靠近手肘和膝蓋處的穿刺傷</w:t>
            </w:r>
          </w:p>
          <w:p w:rsidR="00D773F4" w:rsidRPr="002459BB" w:rsidRDefault="00D773F4" w:rsidP="00D773F4">
            <w:pPr>
              <w:spacing w:before="5"/>
              <w:rPr>
                <w:rFonts w:eastAsia="標楷體"/>
                <w:szCs w:val="24"/>
              </w:rPr>
            </w:pPr>
            <w:r w:rsidRPr="002459BB">
              <w:rPr>
                <w:rFonts w:eastAsia="標楷體" w:hint="eastAsia"/>
                <w:szCs w:val="24"/>
              </w:rPr>
              <w:t xml:space="preserve">7. </w:t>
            </w:r>
            <w:r w:rsidRPr="002459BB">
              <w:rPr>
                <w:rFonts w:eastAsia="標楷體" w:hint="eastAsia"/>
                <w:szCs w:val="24"/>
              </w:rPr>
              <w:t>槍傷</w:t>
            </w:r>
          </w:p>
        </w:tc>
        <w:tc>
          <w:tcPr>
            <w:tcW w:w="1759" w:type="dxa"/>
            <w:shd w:val="clear" w:color="auto" w:fill="auto"/>
          </w:tcPr>
          <w:p w:rsidR="00D773F4" w:rsidRPr="002459BB" w:rsidRDefault="00D773F4" w:rsidP="00D773F4">
            <w:pPr>
              <w:spacing w:before="5"/>
              <w:rPr>
                <w:rFonts w:eastAsia="標楷體"/>
                <w:szCs w:val="24"/>
              </w:rPr>
            </w:pPr>
          </w:p>
        </w:tc>
        <w:tc>
          <w:tcPr>
            <w:tcW w:w="1759" w:type="dxa"/>
            <w:shd w:val="clear" w:color="auto" w:fill="auto"/>
          </w:tcPr>
          <w:p w:rsidR="00D773F4" w:rsidRPr="002459BB" w:rsidRDefault="00D773F4" w:rsidP="00D773F4">
            <w:pPr>
              <w:spacing w:before="5"/>
              <w:rPr>
                <w:rFonts w:eastAsia="標楷體"/>
                <w:szCs w:val="24"/>
              </w:rPr>
            </w:pPr>
          </w:p>
        </w:tc>
        <w:tc>
          <w:tcPr>
            <w:tcW w:w="1760" w:type="dxa"/>
            <w:shd w:val="clear" w:color="auto" w:fill="auto"/>
          </w:tcPr>
          <w:p w:rsidR="00D773F4" w:rsidRPr="002459BB" w:rsidRDefault="00D773F4" w:rsidP="00D773F4">
            <w:pPr>
              <w:spacing w:before="5"/>
              <w:rPr>
                <w:rFonts w:eastAsia="標楷體"/>
                <w:szCs w:val="24"/>
              </w:rPr>
            </w:pPr>
          </w:p>
        </w:tc>
      </w:tr>
      <w:tr w:rsidR="003D24F4" w:rsidRPr="002459BB" w:rsidTr="00D773F4">
        <w:tc>
          <w:tcPr>
            <w:tcW w:w="2947" w:type="dxa"/>
            <w:shd w:val="clear" w:color="auto" w:fill="auto"/>
          </w:tcPr>
          <w:p w:rsidR="00D773F4" w:rsidRPr="002459BB" w:rsidRDefault="00D773F4" w:rsidP="00D773F4">
            <w:pPr>
              <w:spacing w:before="5"/>
              <w:rPr>
                <w:rFonts w:eastAsia="標楷體"/>
                <w:szCs w:val="24"/>
              </w:rPr>
            </w:pPr>
            <w:r w:rsidRPr="002459BB">
              <w:rPr>
                <w:rFonts w:eastAsia="標楷體" w:hint="eastAsia"/>
                <w:szCs w:val="24"/>
              </w:rPr>
              <w:t>頭部創傷</w:t>
            </w:r>
          </w:p>
        </w:tc>
        <w:tc>
          <w:tcPr>
            <w:tcW w:w="2123" w:type="dxa"/>
            <w:shd w:val="clear" w:color="auto" w:fill="auto"/>
          </w:tcPr>
          <w:p w:rsidR="00D773F4" w:rsidRPr="002459BB" w:rsidRDefault="00D773F4" w:rsidP="00D773F4">
            <w:pPr>
              <w:spacing w:before="5"/>
              <w:rPr>
                <w:rFonts w:eastAsia="標楷體"/>
                <w:szCs w:val="24"/>
              </w:rPr>
            </w:pPr>
          </w:p>
        </w:tc>
        <w:tc>
          <w:tcPr>
            <w:tcW w:w="3827" w:type="dxa"/>
            <w:shd w:val="clear" w:color="auto" w:fill="auto"/>
          </w:tcPr>
          <w:p w:rsidR="00D773F4" w:rsidRPr="002459BB" w:rsidRDefault="00D773F4" w:rsidP="00D773F4">
            <w:pPr>
              <w:spacing w:before="5"/>
              <w:rPr>
                <w:rFonts w:eastAsia="標楷體"/>
                <w:szCs w:val="24"/>
              </w:rPr>
            </w:pPr>
            <w:r w:rsidRPr="002459BB">
              <w:rPr>
                <w:rFonts w:eastAsia="標楷體" w:hint="eastAsia"/>
                <w:szCs w:val="24"/>
              </w:rPr>
              <w:t>1.</w:t>
            </w:r>
            <w:r w:rsidRPr="002459BB">
              <w:rPr>
                <w:rFonts w:eastAsia="標楷體" w:hint="eastAsia"/>
                <w:szCs w:val="24"/>
              </w:rPr>
              <w:t>車禍被拋出車外</w:t>
            </w:r>
          </w:p>
          <w:p w:rsidR="00D773F4" w:rsidRPr="002459BB" w:rsidRDefault="00D773F4" w:rsidP="00D773F4">
            <w:pPr>
              <w:spacing w:before="5"/>
              <w:rPr>
                <w:rFonts w:eastAsia="標楷體"/>
                <w:szCs w:val="24"/>
              </w:rPr>
            </w:pPr>
            <w:r w:rsidRPr="002459BB">
              <w:rPr>
                <w:rFonts w:eastAsia="標楷體" w:hint="eastAsia"/>
                <w:szCs w:val="24"/>
              </w:rPr>
              <w:t>2.</w:t>
            </w:r>
            <w:r w:rsidRPr="002459BB">
              <w:rPr>
                <w:rFonts w:eastAsia="標楷體" w:hint="eastAsia"/>
                <w:szCs w:val="24"/>
              </w:rPr>
              <w:t>未繫安全帶撞到擋風玻璃</w:t>
            </w:r>
          </w:p>
          <w:p w:rsidR="00D773F4" w:rsidRPr="002459BB" w:rsidRDefault="00D773F4" w:rsidP="00D773F4">
            <w:pPr>
              <w:spacing w:before="5"/>
              <w:rPr>
                <w:rFonts w:eastAsia="標楷體"/>
                <w:szCs w:val="24"/>
              </w:rPr>
            </w:pPr>
            <w:r w:rsidRPr="002459BB">
              <w:rPr>
                <w:rFonts w:eastAsia="標楷體" w:hint="eastAsia"/>
                <w:szCs w:val="24"/>
              </w:rPr>
              <w:t>3.</w:t>
            </w:r>
            <w:r w:rsidRPr="002459BB">
              <w:rPr>
                <w:rFonts w:eastAsia="標楷體" w:hint="eastAsia"/>
                <w:szCs w:val="24"/>
              </w:rPr>
              <w:t>行人被車輛撞倒</w:t>
            </w:r>
          </w:p>
          <w:p w:rsidR="00D773F4" w:rsidRPr="002459BB" w:rsidRDefault="00D773F4" w:rsidP="00D773F4">
            <w:pPr>
              <w:spacing w:before="5"/>
              <w:ind w:left="120" w:hangingChars="50" w:hanging="120"/>
              <w:rPr>
                <w:rFonts w:eastAsia="標楷體"/>
                <w:szCs w:val="24"/>
              </w:rPr>
            </w:pPr>
            <w:r w:rsidRPr="002459BB">
              <w:rPr>
                <w:rFonts w:eastAsia="標楷體" w:hint="eastAsia"/>
                <w:szCs w:val="24"/>
              </w:rPr>
              <w:t>4.</w:t>
            </w:r>
            <w:r w:rsidRPr="002459BB">
              <w:rPr>
                <w:rFonts w:eastAsia="標楷體" w:hint="eastAsia"/>
                <w:szCs w:val="24"/>
              </w:rPr>
              <w:t>由大於</w:t>
            </w:r>
            <w:r w:rsidRPr="002459BB">
              <w:rPr>
                <w:rFonts w:eastAsia="標楷體"/>
                <w:szCs w:val="24"/>
              </w:rPr>
              <w:t xml:space="preserve"> 1 </w:t>
            </w:r>
            <w:r w:rsidRPr="002459BB">
              <w:rPr>
                <w:rFonts w:eastAsia="標楷體" w:hint="eastAsia"/>
                <w:szCs w:val="24"/>
              </w:rPr>
              <w:t>公尺或</w:t>
            </w:r>
            <w:r w:rsidRPr="002459BB">
              <w:rPr>
                <w:rFonts w:eastAsia="標楷體"/>
                <w:szCs w:val="24"/>
              </w:rPr>
              <w:t xml:space="preserve"> 5 </w:t>
            </w:r>
            <w:r w:rsidRPr="002459BB">
              <w:rPr>
                <w:rFonts w:eastAsia="標楷體" w:hint="eastAsia"/>
                <w:szCs w:val="24"/>
              </w:rPr>
              <w:t>階梯高跌落</w:t>
            </w:r>
          </w:p>
          <w:p w:rsidR="00D773F4" w:rsidRPr="002459BB" w:rsidRDefault="00D773F4" w:rsidP="00D773F4">
            <w:pPr>
              <w:spacing w:before="5"/>
              <w:ind w:left="120" w:hangingChars="50" w:hanging="120"/>
              <w:rPr>
                <w:rFonts w:eastAsia="標楷體"/>
                <w:szCs w:val="24"/>
              </w:rPr>
            </w:pPr>
            <w:r w:rsidRPr="002459BB">
              <w:rPr>
                <w:rFonts w:eastAsia="標楷體" w:hint="eastAsia"/>
                <w:szCs w:val="24"/>
              </w:rPr>
              <w:t>5.</w:t>
            </w:r>
            <w:r w:rsidRPr="002459BB">
              <w:rPr>
                <w:rFonts w:eastAsia="標楷體" w:hint="eastAsia"/>
                <w:szCs w:val="24"/>
              </w:rPr>
              <w:t>被人使用鈍器攻擊</w:t>
            </w:r>
            <w:r w:rsidR="00C54EE9" w:rsidRPr="002459BB">
              <w:rPr>
                <w:rFonts w:eastAsia="標楷體" w:hint="eastAsia"/>
                <w:szCs w:val="24"/>
              </w:rPr>
              <w:t>(</w:t>
            </w:r>
            <w:r w:rsidRPr="002459BB">
              <w:rPr>
                <w:rFonts w:eastAsia="標楷體" w:hint="eastAsia"/>
                <w:szCs w:val="24"/>
              </w:rPr>
              <w:t>拳腳除外</w:t>
            </w:r>
            <w:r w:rsidR="00C54EE9" w:rsidRPr="002459BB">
              <w:rPr>
                <w:rFonts w:eastAsia="標楷體" w:hint="eastAsia"/>
                <w:szCs w:val="24"/>
              </w:rPr>
              <w:t>)</w:t>
            </w:r>
          </w:p>
        </w:tc>
        <w:tc>
          <w:tcPr>
            <w:tcW w:w="1759" w:type="dxa"/>
            <w:shd w:val="clear" w:color="auto" w:fill="auto"/>
          </w:tcPr>
          <w:p w:rsidR="00D773F4" w:rsidRPr="002459BB" w:rsidRDefault="00D773F4" w:rsidP="00D773F4">
            <w:pPr>
              <w:spacing w:before="5"/>
              <w:rPr>
                <w:rFonts w:eastAsia="標楷體"/>
                <w:szCs w:val="24"/>
              </w:rPr>
            </w:pPr>
          </w:p>
        </w:tc>
        <w:tc>
          <w:tcPr>
            <w:tcW w:w="1759" w:type="dxa"/>
            <w:shd w:val="clear" w:color="auto" w:fill="auto"/>
          </w:tcPr>
          <w:p w:rsidR="00D773F4" w:rsidRPr="002459BB" w:rsidRDefault="00D773F4" w:rsidP="00D773F4">
            <w:pPr>
              <w:spacing w:before="5"/>
              <w:rPr>
                <w:rFonts w:eastAsia="標楷體"/>
                <w:szCs w:val="24"/>
              </w:rPr>
            </w:pPr>
          </w:p>
        </w:tc>
        <w:tc>
          <w:tcPr>
            <w:tcW w:w="1760" w:type="dxa"/>
            <w:shd w:val="clear" w:color="auto" w:fill="auto"/>
          </w:tcPr>
          <w:p w:rsidR="00D773F4" w:rsidRPr="002459BB" w:rsidRDefault="00D773F4" w:rsidP="00D773F4">
            <w:pPr>
              <w:spacing w:before="5"/>
              <w:rPr>
                <w:rFonts w:eastAsia="標楷體"/>
                <w:szCs w:val="24"/>
              </w:rPr>
            </w:pPr>
          </w:p>
        </w:tc>
      </w:tr>
      <w:tr w:rsidR="003D24F4" w:rsidRPr="002459BB" w:rsidTr="00D773F4">
        <w:tc>
          <w:tcPr>
            <w:tcW w:w="2947" w:type="dxa"/>
            <w:shd w:val="clear" w:color="auto" w:fill="auto"/>
          </w:tcPr>
          <w:p w:rsidR="00D773F4" w:rsidRPr="002459BB" w:rsidRDefault="00D773F4" w:rsidP="00D773F4">
            <w:pPr>
              <w:spacing w:before="5"/>
              <w:rPr>
                <w:rFonts w:eastAsia="標楷體"/>
                <w:szCs w:val="24"/>
              </w:rPr>
            </w:pPr>
            <w:r w:rsidRPr="002459BB">
              <w:rPr>
                <w:rFonts w:eastAsia="標楷體" w:hint="eastAsia"/>
                <w:szCs w:val="24"/>
              </w:rPr>
              <w:t>頸部創傷</w:t>
            </w:r>
          </w:p>
        </w:tc>
        <w:tc>
          <w:tcPr>
            <w:tcW w:w="2123" w:type="dxa"/>
            <w:shd w:val="clear" w:color="auto" w:fill="auto"/>
          </w:tcPr>
          <w:p w:rsidR="00D773F4" w:rsidRPr="002459BB" w:rsidRDefault="00D773F4" w:rsidP="00D773F4">
            <w:pPr>
              <w:spacing w:before="5"/>
              <w:rPr>
                <w:rFonts w:eastAsia="標楷體"/>
                <w:szCs w:val="24"/>
              </w:rPr>
            </w:pPr>
          </w:p>
        </w:tc>
        <w:tc>
          <w:tcPr>
            <w:tcW w:w="3827" w:type="dxa"/>
            <w:shd w:val="clear" w:color="auto" w:fill="auto"/>
          </w:tcPr>
          <w:p w:rsidR="00D773F4" w:rsidRPr="002459BB" w:rsidRDefault="00D773F4" w:rsidP="00D773F4">
            <w:pPr>
              <w:spacing w:before="5"/>
              <w:rPr>
                <w:rFonts w:eastAsia="標楷體"/>
                <w:szCs w:val="24"/>
              </w:rPr>
            </w:pPr>
            <w:r w:rsidRPr="002459BB">
              <w:rPr>
                <w:rFonts w:eastAsia="標楷體" w:hint="eastAsia"/>
                <w:szCs w:val="24"/>
              </w:rPr>
              <w:t>1.</w:t>
            </w:r>
            <w:r w:rsidRPr="002459BB">
              <w:rPr>
                <w:rFonts w:eastAsia="標楷體" w:hint="eastAsia"/>
                <w:szCs w:val="24"/>
              </w:rPr>
              <w:t>汽機車車禍</w:t>
            </w:r>
          </w:p>
          <w:p w:rsidR="00D773F4" w:rsidRPr="002459BB" w:rsidRDefault="00D773F4" w:rsidP="00D773F4">
            <w:pPr>
              <w:spacing w:before="5"/>
              <w:ind w:left="120" w:hangingChars="50" w:hanging="120"/>
              <w:rPr>
                <w:rFonts w:eastAsia="標楷體"/>
                <w:szCs w:val="24"/>
              </w:rPr>
            </w:pPr>
            <w:r w:rsidRPr="002459BB">
              <w:rPr>
                <w:rFonts w:eastAsia="標楷體" w:hint="eastAsia"/>
                <w:szCs w:val="24"/>
              </w:rPr>
              <w:t>2.</w:t>
            </w:r>
            <w:r w:rsidRPr="002459BB">
              <w:rPr>
                <w:rFonts w:eastAsia="標楷體" w:hint="eastAsia"/>
                <w:szCs w:val="24"/>
              </w:rPr>
              <w:t>由大於</w:t>
            </w:r>
            <w:r w:rsidRPr="002459BB">
              <w:rPr>
                <w:rFonts w:eastAsia="標楷體"/>
                <w:szCs w:val="24"/>
              </w:rPr>
              <w:t xml:space="preserve"> 1 </w:t>
            </w:r>
            <w:r w:rsidRPr="002459BB">
              <w:rPr>
                <w:rFonts w:eastAsia="標楷體" w:hint="eastAsia"/>
                <w:szCs w:val="24"/>
              </w:rPr>
              <w:t>公尺或</w:t>
            </w:r>
            <w:r w:rsidRPr="002459BB">
              <w:rPr>
                <w:rFonts w:eastAsia="標楷體"/>
                <w:szCs w:val="24"/>
              </w:rPr>
              <w:t xml:space="preserve"> 5 </w:t>
            </w:r>
            <w:r w:rsidRPr="002459BB">
              <w:rPr>
                <w:rFonts w:eastAsia="標楷體" w:hint="eastAsia"/>
                <w:szCs w:val="24"/>
              </w:rPr>
              <w:t>階梯高跌落</w:t>
            </w:r>
          </w:p>
          <w:p w:rsidR="00D773F4" w:rsidRPr="002459BB" w:rsidRDefault="00D773F4" w:rsidP="00D773F4">
            <w:pPr>
              <w:spacing w:before="5"/>
              <w:rPr>
                <w:rFonts w:eastAsia="標楷體"/>
                <w:szCs w:val="24"/>
              </w:rPr>
            </w:pPr>
            <w:r w:rsidRPr="002459BB">
              <w:rPr>
                <w:rFonts w:eastAsia="標楷體" w:hint="eastAsia"/>
                <w:szCs w:val="24"/>
              </w:rPr>
              <w:t>3.</w:t>
            </w:r>
            <w:r w:rsidRPr="002459BB">
              <w:rPr>
                <w:rFonts w:eastAsia="標楷體" w:hint="eastAsia"/>
                <w:szCs w:val="24"/>
              </w:rPr>
              <w:t>頭部被垂直撞擊者</w:t>
            </w:r>
          </w:p>
        </w:tc>
        <w:tc>
          <w:tcPr>
            <w:tcW w:w="1759" w:type="dxa"/>
            <w:shd w:val="clear" w:color="auto" w:fill="auto"/>
          </w:tcPr>
          <w:p w:rsidR="00D773F4" w:rsidRPr="002459BB" w:rsidRDefault="00D773F4" w:rsidP="00D773F4">
            <w:pPr>
              <w:spacing w:before="5"/>
              <w:rPr>
                <w:rFonts w:eastAsia="標楷體"/>
                <w:szCs w:val="24"/>
              </w:rPr>
            </w:pPr>
          </w:p>
        </w:tc>
        <w:tc>
          <w:tcPr>
            <w:tcW w:w="1759" w:type="dxa"/>
            <w:shd w:val="clear" w:color="auto" w:fill="auto"/>
          </w:tcPr>
          <w:p w:rsidR="00D773F4" w:rsidRPr="002459BB" w:rsidRDefault="00D773F4" w:rsidP="00D773F4">
            <w:pPr>
              <w:spacing w:before="5"/>
              <w:rPr>
                <w:rFonts w:eastAsia="標楷體"/>
                <w:szCs w:val="24"/>
              </w:rPr>
            </w:pPr>
          </w:p>
        </w:tc>
        <w:tc>
          <w:tcPr>
            <w:tcW w:w="1760" w:type="dxa"/>
            <w:shd w:val="clear" w:color="auto" w:fill="auto"/>
          </w:tcPr>
          <w:p w:rsidR="00D773F4" w:rsidRPr="002459BB" w:rsidRDefault="00D773F4" w:rsidP="00D773F4">
            <w:pPr>
              <w:spacing w:before="5"/>
              <w:rPr>
                <w:rFonts w:eastAsia="標楷體"/>
                <w:szCs w:val="24"/>
              </w:rPr>
            </w:pPr>
          </w:p>
        </w:tc>
      </w:tr>
    </w:tbl>
    <w:p w:rsidR="00D773F4" w:rsidRPr="002459BB" w:rsidRDefault="00D773F4" w:rsidP="00D773F4">
      <w:pPr>
        <w:pStyle w:val="a5"/>
        <w:adjustRightInd w:val="0"/>
        <w:spacing w:line="320" w:lineRule="exact"/>
        <w:ind w:left="125"/>
        <w:rPr>
          <w:rFonts w:eastAsia="標楷體"/>
          <w:sz w:val="24"/>
          <w:szCs w:val="24"/>
        </w:rPr>
      </w:pPr>
      <w:r w:rsidRPr="002459BB">
        <w:rPr>
          <w:rFonts w:eastAsia="標楷體" w:hint="eastAsia"/>
          <w:sz w:val="24"/>
          <w:szCs w:val="24"/>
        </w:rPr>
        <w:t>備註</w:t>
      </w:r>
    </w:p>
    <w:p w:rsidR="00D773F4" w:rsidRPr="002459BB" w:rsidRDefault="00D773F4" w:rsidP="00D773F4">
      <w:pPr>
        <w:pStyle w:val="a5"/>
        <w:spacing w:before="46" w:line="320" w:lineRule="exact"/>
        <w:ind w:left="125"/>
        <w:rPr>
          <w:rFonts w:eastAsia="標楷體"/>
          <w:sz w:val="24"/>
          <w:szCs w:val="24"/>
        </w:rPr>
      </w:pPr>
      <w:r w:rsidRPr="002459BB">
        <w:rPr>
          <w:rFonts w:eastAsia="標楷體"/>
          <w:sz w:val="24"/>
          <w:szCs w:val="24"/>
        </w:rPr>
        <w:t>1.</w:t>
      </w:r>
      <w:r w:rsidRPr="002459BB">
        <w:rPr>
          <w:rFonts w:eastAsia="標楷體" w:hint="eastAsia"/>
          <w:sz w:val="24"/>
          <w:szCs w:val="24"/>
        </w:rPr>
        <w:t>兒童之高危險受傷機轉採用與成人一樣標準</w:t>
      </w:r>
    </w:p>
    <w:p w:rsidR="00D773F4" w:rsidRPr="002459BB" w:rsidRDefault="00D773F4" w:rsidP="00D773F4">
      <w:pPr>
        <w:pStyle w:val="a5"/>
        <w:spacing w:before="42" w:line="320" w:lineRule="exact"/>
        <w:ind w:left="125"/>
        <w:rPr>
          <w:rFonts w:eastAsia="標楷體"/>
          <w:sz w:val="24"/>
          <w:szCs w:val="24"/>
        </w:rPr>
      </w:pPr>
      <w:r w:rsidRPr="002459BB">
        <w:rPr>
          <w:rFonts w:eastAsia="標楷體"/>
          <w:sz w:val="24"/>
          <w:szCs w:val="24"/>
        </w:rPr>
        <w:t>2.</w:t>
      </w:r>
      <w:r w:rsidRPr="002459BB">
        <w:rPr>
          <w:rFonts w:eastAsia="標楷體" w:hint="eastAsia"/>
          <w:sz w:val="24"/>
          <w:szCs w:val="24"/>
        </w:rPr>
        <w:t>兒童病患使用外傷主訴時，以中樞疼痛嚴重度作為分級標準</w:t>
      </w:r>
    </w:p>
    <w:p w:rsidR="00D773F4" w:rsidRPr="002459BB" w:rsidRDefault="00D773F4" w:rsidP="00D773F4">
      <w:pPr>
        <w:pStyle w:val="a5"/>
        <w:spacing w:before="42" w:line="320" w:lineRule="exact"/>
        <w:ind w:left="125"/>
        <w:rPr>
          <w:rFonts w:eastAsia="標楷體"/>
        </w:rPr>
      </w:pPr>
      <w:r w:rsidRPr="002459BB">
        <w:rPr>
          <w:rFonts w:eastAsia="標楷體"/>
          <w:sz w:val="24"/>
          <w:szCs w:val="24"/>
        </w:rPr>
        <w:t>3.</w:t>
      </w:r>
      <w:r w:rsidRPr="002459BB">
        <w:rPr>
          <w:rFonts w:eastAsia="標楷體" w:hint="eastAsia"/>
          <w:sz w:val="24"/>
          <w:szCs w:val="24"/>
        </w:rPr>
        <w:t>懷孕少女遭受外傷時，可依</w:t>
      </w:r>
      <w:r w:rsidRPr="002459BB">
        <w:rPr>
          <w:rFonts w:eastAsia="標楷體"/>
          <w:sz w:val="24"/>
          <w:szCs w:val="24"/>
        </w:rPr>
        <w:t xml:space="preserve"> TTAS </w:t>
      </w:r>
      <w:r w:rsidRPr="002459BB">
        <w:rPr>
          <w:rFonts w:eastAsia="標楷體" w:hint="eastAsia"/>
          <w:sz w:val="24"/>
          <w:szCs w:val="24"/>
        </w:rPr>
        <w:t>原始判定級數再往上調高一級</w:t>
      </w:r>
    </w:p>
    <w:p w:rsidR="00D773F4" w:rsidRPr="002459BB" w:rsidRDefault="00D773F4" w:rsidP="00D773F4">
      <w:pPr>
        <w:ind w:firstLineChars="50" w:firstLine="120"/>
        <w:jc w:val="center"/>
        <w:rPr>
          <w:rFonts w:eastAsia="標楷體"/>
          <w:b/>
          <w:sz w:val="32"/>
          <w:szCs w:val="32"/>
        </w:rPr>
      </w:pPr>
      <w:r w:rsidRPr="002459BB">
        <w:rPr>
          <w:rFonts w:eastAsia="標楷體"/>
        </w:rPr>
        <w:br w:type="page"/>
      </w:r>
      <w:r w:rsidRPr="002459BB">
        <w:rPr>
          <w:rFonts w:eastAsia="標楷體" w:hint="eastAsia"/>
          <w:b/>
          <w:sz w:val="32"/>
          <w:szCs w:val="32"/>
        </w:rPr>
        <w:lastRenderedPageBreak/>
        <w:t>表八之四、台灣急診檢傷急迫度分級量表兒童標準首要調節變數分級綜合列表</w:t>
      </w:r>
      <w:r w:rsidR="00E10D7F" w:rsidRPr="002459BB">
        <w:rPr>
          <w:rFonts w:eastAsia="標楷體" w:hint="eastAsia"/>
          <w:b/>
          <w:sz w:val="32"/>
          <w:szCs w:val="32"/>
        </w:rPr>
        <w:t>(106/1/1)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0"/>
        <w:gridCol w:w="2316"/>
        <w:gridCol w:w="2316"/>
        <w:gridCol w:w="2316"/>
        <w:gridCol w:w="2317"/>
        <w:gridCol w:w="2317"/>
      </w:tblGrid>
      <w:tr w:rsidR="003D24F4" w:rsidRPr="002459BB" w:rsidTr="00D773F4">
        <w:tc>
          <w:tcPr>
            <w:tcW w:w="2479" w:type="dxa"/>
            <w:vMerge w:val="restart"/>
            <w:tcBorders>
              <w:tl2br w:val="single" w:sz="4" w:space="0" w:color="000000"/>
            </w:tcBorders>
            <w:shd w:val="clear" w:color="auto" w:fill="auto"/>
          </w:tcPr>
          <w:p w:rsidR="00D773F4" w:rsidRPr="002459BB" w:rsidRDefault="00D773F4" w:rsidP="001C7F91">
            <w:pPr>
              <w:spacing w:beforeLines="5" w:before="20"/>
              <w:ind w:firstLineChars="400" w:firstLine="936"/>
              <w:rPr>
                <w:rFonts w:eastAsia="標楷體"/>
                <w:szCs w:val="24"/>
              </w:rPr>
            </w:pPr>
            <w:r w:rsidRPr="002459BB">
              <w:rPr>
                <w:rFonts w:eastAsia="標楷體"/>
                <w:spacing w:val="-6"/>
                <w:szCs w:val="24"/>
              </w:rPr>
              <w:t xml:space="preserve">TTAS </w:t>
            </w:r>
            <w:r w:rsidRPr="002459BB">
              <w:rPr>
                <w:rFonts w:eastAsia="標楷體" w:hint="eastAsia"/>
                <w:spacing w:val="-6"/>
                <w:szCs w:val="24"/>
              </w:rPr>
              <w:t>級數</w:t>
            </w:r>
          </w:p>
          <w:p w:rsidR="00D773F4" w:rsidRPr="002459BB" w:rsidRDefault="00D773F4" w:rsidP="001C7F91">
            <w:pPr>
              <w:spacing w:beforeLines="5" w:before="20"/>
              <w:rPr>
                <w:rFonts w:eastAsia="標楷體"/>
                <w:szCs w:val="24"/>
              </w:rPr>
            </w:pPr>
            <w:r w:rsidRPr="002459BB">
              <w:rPr>
                <w:rFonts w:eastAsia="標楷體" w:hint="eastAsia"/>
                <w:szCs w:val="24"/>
              </w:rPr>
              <w:t>判定依據</w:t>
            </w:r>
          </w:p>
        </w:tc>
        <w:tc>
          <w:tcPr>
            <w:tcW w:w="2479" w:type="dxa"/>
            <w:shd w:val="clear" w:color="auto" w:fill="auto"/>
          </w:tcPr>
          <w:p w:rsidR="00D773F4" w:rsidRPr="002459BB" w:rsidRDefault="00D773F4" w:rsidP="001C7F91">
            <w:pPr>
              <w:spacing w:beforeLines="5" w:before="20"/>
              <w:jc w:val="center"/>
              <w:rPr>
                <w:rFonts w:eastAsia="標楷體"/>
                <w:szCs w:val="24"/>
              </w:rPr>
            </w:pPr>
            <w:r w:rsidRPr="002459BB">
              <w:rPr>
                <w:rFonts w:eastAsia="標楷體" w:hint="eastAsia"/>
                <w:szCs w:val="24"/>
              </w:rPr>
              <w:t>一級</w:t>
            </w:r>
          </w:p>
        </w:tc>
        <w:tc>
          <w:tcPr>
            <w:tcW w:w="2479" w:type="dxa"/>
            <w:shd w:val="clear" w:color="auto" w:fill="auto"/>
          </w:tcPr>
          <w:p w:rsidR="00D773F4" w:rsidRPr="002459BB" w:rsidRDefault="00D773F4" w:rsidP="001C7F91">
            <w:pPr>
              <w:spacing w:beforeLines="5" w:before="20"/>
              <w:jc w:val="center"/>
              <w:rPr>
                <w:rFonts w:eastAsia="標楷體"/>
                <w:szCs w:val="24"/>
              </w:rPr>
            </w:pPr>
            <w:r w:rsidRPr="002459BB">
              <w:rPr>
                <w:rFonts w:eastAsia="標楷體" w:hint="eastAsia"/>
                <w:szCs w:val="24"/>
              </w:rPr>
              <w:t>二級</w:t>
            </w:r>
          </w:p>
        </w:tc>
        <w:tc>
          <w:tcPr>
            <w:tcW w:w="2479" w:type="dxa"/>
            <w:shd w:val="clear" w:color="auto" w:fill="auto"/>
          </w:tcPr>
          <w:p w:rsidR="00D773F4" w:rsidRPr="002459BB" w:rsidRDefault="00D773F4" w:rsidP="001C7F91">
            <w:pPr>
              <w:spacing w:beforeLines="5" w:before="20"/>
              <w:jc w:val="center"/>
              <w:rPr>
                <w:rFonts w:eastAsia="標楷體"/>
                <w:szCs w:val="24"/>
              </w:rPr>
            </w:pPr>
            <w:r w:rsidRPr="002459BB">
              <w:rPr>
                <w:rFonts w:eastAsia="標楷體" w:hint="eastAsia"/>
                <w:szCs w:val="24"/>
              </w:rPr>
              <w:t>三級</w:t>
            </w:r>
          </w:p>
        </w:tc>
        <w:tc>
          <w:tcPr>
            <w:tcW w:w="2480" w:type="dxa"/>
            <w:shd w:val="clear" w:color="auto" w:fill="auto"/>
          </w:tcPr>
          <w:p w:rsidR="00D773F4" w:rsidRPr="002459BB" w:rsidRDefault="00D773F4" w:rsidP="001C7F91">
            <w:pPr>
              <w:spacing w:beforeLines="5" w:before="20"/>
              <w:jc w:val="center"/>
              <w:rPr>
                <w:rFonts w:eastAsia="標楷體"/>
                <w:szCs w:val="24"/>
              </w:rPr>
            </w:pPr>
            <w:r w:rsidRPr="002459BB">
              <w:rPr>
                <w:rFonts w:eastAsia="標楷體" w:hint="eastAsia"/>
                <w:szCs w:val="24"/>
              </w:rPr>
              <w:t>四級</w:t>
            </w:r>
          </w:p>
        </w:tc>
        <w:tc>
          <w:tcPr>
            <w:tcW w:w="2480" w:type="dxa"/>
            <w:shd w:val="clear" w:color="auto" w:fill="auto"/>
          </w:tcPr>
          <w:p w:rsidR="00D773F4" w:rsidRPr="002459BB" w:rsidRDefault="00D773F4" w:rsidP="001C7F91">
            <w:pPr>
              <w:spacing w:beforeLines="5" w:before="20"/>
              <w:jc w:val="center"/>
              <w:rPr>
                <w:rFonts w:eastAsia="標楷體"/>
                <w:szCs w:val="24"/>
              </w:rPr>
            </w:pPr>
            <w:r w:rsidRPr="002459BB">
              <w:rPr>
                <w:rFonts w:eastAsia="標楷體" w:hint="eastAsia"/>
                <w:szCs w:val="24"/>
              </w:rPr>
              <w:t>五級</w:t>
            </w:r>
          </w:p>
        </w:tc>
      </w:tr>
      <w:tr w:rsidR="003D24F4" w:rsidRPr="002459BB" w:rsidTr="00D773F4">
        <w:tc>
          <w:tcPr>
            <w:tcW w:w="2479" w:type="dxa"/>
            <w:vMerge/>
            <w:tcBorders>
              <w:tl2br w:val="single" w:sz="4" w:space="0" w:color="000000"/>
            </w:tcBorders>
            <w:shd w:val="clear" w:color="auto" w:fill="auto"/>
          </w:tcPr>
          <w:p w:rsidR="00D773F4" w:rsidRPr="002459BB" w:rsidRDefault="00D773F4" w:rsidP="001C7F91">
            <w:pPr>
              <w:spacing w:beforeLines="5" w:before="20"/>
              <w:rPr>
                <w:rFonts w:eastAsia="標楷體"/>
                <w:szCs w:val="24"/>
              </w:rPr>
            </w:pPr>
          </w:p>
        </w:tc>
        <w:tc>
          <w:tcPr>
            <w:tcW w:w="2479" w:type="dxa"/>
            <w:shd w:val="clear" w:color="auto" w:fill="auto"/>
          </w:tcPr>
          <w:p w:rsidR="00D773F4" w:rsidRPr="002459BB" w:rsidRDefault="00D773F4" w:rsidP="001C7F91">
            <w:pPr>
              <w:spacing w:beforeLines="5" w:before="20"/>
              <w:jc w:val="center"/>
              <w:rPr>
                <w:rFonts w:eastAsia="標楷體"/>
                <w:szCs w:val="24"/>
              </w:rPr>
            </w:pPr>
            <w:r w:rsidRPr="002459BB">
              <w:rPr>
                <w:rFonts w:eastAsia="標楷體" w:hint="eastAsia"/>
                <w:szCs w:val="24"/>
              </w:rPr>
              <w:t>復甦急救</w:t>
            </w:r>
          </w:p>
        </w:tc>
        <w:tc>
          <w:tcPr>
            <w:tcW w:w="2479" w:type="dxa"/>
            <w:shd w:val="clear" w:color="auto" w:fill="auto"/>
          </w:tcPr>
          <w:p w:rsidR="00D773F4" w:rsidRPr="002459BB" w:rsidRDefault="00D773F4" w:rsidP="001C7F91">
            <w:pPr>
              <w:spacing w:beforeLines="5" w:before="20"/>
              <w:jc w:val="center"/>
              <w:rPr>
                <w:rFonts w:eastAsia="標楷體"/>
                <w:szCs w:val="24"/>
              </w:rPr>
            </w:pPr>
            <w:r w:rsidRPr="002459BB">
              <w:rPr>
                <w:rFonts w:eastAsia="標楷體" w:hint="eastAsia"/>
                <w:szCs w:val="24"/>
              </w:rPr>
              <w:t>危急</w:t>
            </w:r>
          </w:p>
        </w:tc>
        <w:tc>
          <w:tcPr>
            <w:tcW w:w="2479" w:type="dxa"/>
            <w:shd w:val="clear" w:color="auto" w:fill="auto"/>
          </w:tcPr>
          <w:p w:rsidR="00D773F4" w:rsidRPr="002459BB" w:rsidRDefault="00D773F4" w:rsidP="001C7F91">
            <w:pPr>
              <w:spacing w:beforeLines="5" w:before="20"/>
              <w:jc w:val="center"/>
              <w:rPr>
                <w:rFonts w:eastAsia="標楷體"/>
                <w:szCs w:val="24"/>
              </w:rPr>
            </w:pPr>
            <w:r w:rsidRPr="002459BB">
              <w:rPr>
                <w:rFonts w:eastAsia="標楷體" w:hint="eastAsia"/>
                <w:szCs w:val="24"/>
              </w:rPr>
              <w:t>緊急</w:t>
            </w:r>
          </w:p>
        </w:tc>
        <w:tc>
          <w:tcPr>
            <w:tcW w:w="2480" w:type="dxa"/>
            <w:shd w:val="clear" w:color="auto" w:fill="auto"/>
          </w:tcPr>
          <w:p w:rsidR="00D773F4" w:rsidRPr="002459BB" w:rsidRDefault="00D773F4" w:rsidP="001C7F91">
            <w:pPr>
              <w:spacing w:beforeLines="5" w:before="20"/>
              <w:jc w:val="center"/>
              <w:rPr>
                <w:rFonts w:eastAsia="標楷體"/>
                <w:szCs w:val="24"/>
              </w:rPr>
            </w:pPr>
            <w:r w:rsidRPr="002459BB">
              <w:rPr>
                <w:rFonts w:eastAsia="標楷體" w:hint="eastAsia"/>
                <w:szCs w:val="24"/>
              </w:rPr>
              <w:t>次緊急</w:t>
            </w:r>
          </w:p>
        </w:tc>
        <w:tc>
          <w:tcPr>
            <w:tcW w:w="2480" w:type="dxa"/>
            <w:shd w:val="clear" w:color="auto" w:fill="auto"/>
          </w:tcPr>
          <w:p w:rsidR="00D773F4" w:rsidRPr="002459BB" w:rsidRDefault="00D773F4" w:rsidP="001C7F91">
            <w:pPr>
              <w:spacing w:beforeLines="5" w:before="20"/>
              <w:jc w:val="center"/>
              <w:rPr>
                <w:rFonts w:eastAsia="標楷體"/>
                <w:szCs w:val="24"/>
              </w:rPr>
            </w:pPr>
            <w:r w:rsidRPr="002459BB">
              <w:rPr>
                <w:rFonts w:eastAsia="標楷體" w:hint="eastAsia"/>
                <w:szCs w:val="24"/>
              </w:rPr>
              <w:t>非緊急</w:t>
            </w:r>
          </w:p>
        </w:tc>
      </w:tr>
      <w:tr w:rsidR="003D24F4" w:rsidRPr="002459BB" w:rsidTr="00D773F4">
        <w:tc>
          <w:tcPr>
            <w:tcW w:w="14876" w:type="dxa"/>
            <w:gridSpan w:val="6"/>
            <w:shd w:val="clear" w:color="auto" w:fill="auto"/>
          </w:tcPr>
          <w:p w:rsidR="00D773F4" w:rsidRPr="002459BB" w:rsidRDefault="00D773F4" w:rsidP="001C7F91">
            <w:pPr>
              <w:spacing w:beforeLines="5" w:before="20"/>
              <w:rPr>
                <w:rFonts w:eastAsia="標楷體"/>
                <w:szCs w:val="24"/>
              </w:rPr>
            </w:pPr>
            <w:r w:rsidRPr="002459BB">
              <w:rPr>
                <w:rFonts w:eastAsia="標楷體" w:hint="eastAsia"/>
                <w:szCs w:val="24"/>
              </w:rPr>
              <w:t>生命徵象</w:t>
            </w:r>
            <w:r w:rsidRPr="002459BB">
              <w:rPr>
                <w:rFonts w:eastAsia="標楷體"/>
                <w:szCs w:val="24"/>
              </w:rPr>
              <w:t>(Vital signs)</w:t>
            </w:r>
          </w:p>
        </w:tc>
      </w:tr>
      <w:tr w:rsidR="003D24F4" w:rsidRPr="002459BB" w:rsidTr="00D773F4">
        <w:tc>
          <w:tcPr>
            <w:tcW w:w="2479" w:type="dxa"/>
            <w:shd w:val="clear" w:color="auto" w:fill="auto"/>
          </w:tcPr>
          <w:p w:rsidR="00D773F4" w:rsidRPr="002459BB" w:rsidRDefault="00D773F4" w:rsidP="001C7F91">
            <w:pPr>
              <w:spacing w:beforeLines="5" w:before="20"/>
              <w:rPr>
                <w:rFonts w:eastAsia="標楷體"/>
                <w:szCs w:val="24"/>
              </w:rPr>
            </w:pPr>
            <w:r w:rsidRPr="002459BB">
              <w:rPr>
                <w:rFonts w:eastAsia="標楷體" w:hint="eastAsia"/>
                <w:szCs w:val="24"/>
              </w:rPr>
              <w:t>一、意識</w:t>
            </w:r>
          </w:p>
        </w:tc>
        <w:tc>
          <w:tcPr>
            <w:tcW w:w="2479" w:type="dxa"/>
            <w:shd w:val="clear" w:color="auto" w:fill="auto"/>
          </w:tcPr>
          <w:p w:rsidR="00D773F4" w:rsidRPr="002459BB" w:rsidRDefault="00D773F4" w:rsidP="001C7F91">
            <w:pPr>
              <w:spacing w:beforeLines="5" w:before="20"/>
              <w:jc w:val="center"/>
              <w:rPr>
                <w:rFonts w:eastAsia="標楷體"/>
                <w:szCs w:val="24"/>
              </w:rPr>
            </w:pPr>
            <w:r w:rsidRPr="002459BB">
              <w:rPr>
                <w:rFonts w:eastAsia="標楷體"/>
                <w:szCs w:val="24"/>
              </w:rPr>
              <w:t>*</w:t>
            </w:r>
          </w:p>
        </w:tc>
        <w:tc>
          <w:tcPr>
            <w:tcW w:w="2479" w:type="dxa"/>
            <w:shd w:val="clear" w:color="auto" w:fill="auto"/>
          </w:tcPr>
          <w:p w:rsidR="00D773F4" w:rsidRPr="002459BB" w:rsidRDefault="00D773F4" w:rsidP="001C7F91">
            <w:pPr>
              <w:spacing w:beforeLines="5" w:before="20"/>
              <w:jc w:val="center"/>
              <w:rPr>
                <w:rFonts w:eastAsia="標楷體"/>
                <w:szCs w:val="24"/>
              </w:rPr>
            </w:pPr>
            <w:r w:rsidRPr="002459BB">
              <w:rPr>
                <w:rFonts w:eastAsia="標楷體"/>
                <w:szCs w:val="24"/>
              </w:rPr>
              <w:t>*</w:t>
            </w:r>
          </w:p>
        </w:tc>
        <w:tc>
          <w:tcPr>
            <w:tcW w:w="2479" w:type="dxa"/>
            <w:shd w:val="clear" w:color="auto" w:fill="auto"/>
          </w:tcPr>
          <w:p w:rsidR="00D773F4" w:rsidRPr="002459BB" w:rsidRDefault="00D773F4" w:rsidP="001C7F91">
            <w:pPr>
              <w:spacing w:beforeLines="5" w:before="20"/>
              <w:jc w:val="center"/>
              <w:rPr>
                <w:rFonts w:eastAsia="標楷體"/>
                <w:szCs w:val="24"/>
              </w:rPr>
            </w:pPr>
          </w:p>
        </w:tc>
        <w:tc>
          <w:tcPr>
            <w:tcW w:w="2480" w:type="dxa"/>
            <w:shd w:val="clear" w:color="auto" w:fill="auto"/>
          </w:tcPr>
          <w:p w:rsidR="00D773F4" w:rsidRPr="002459BB" w:rsidRDefault="00D773F4" w:rsidP="001C7F91">
            <w:pPr>
              <w:spacing w:beforeLines="5" w:before="20"/>
              <w:jc w:val="center"/>
              <w:rPr>
                <w:rFonts w:eastAsia="標楷體"/>
                <w:szCs w:val="24"/>
              </w:rPr>
            </w:pPr>
          </w:p>
        </w:tc>
        <w:tc>
          <w:tcPr>
            <w:tcW w:w="2480" w:type="dxa"/>
            <w:shd w:val="clear" w:color="auto" w:fill="auto"/>
          </w:tcPr>
          <w:p w:rsidR="00D773F4" w:rsidRPr="002459BB" w:rsidRDefault="00D773F4" w:rsidP="001C7F91">
            <w:pPr>
              <w:spacing w:beforeLines="5" w:before="20"/>
              <w:jc w:val="center"/>
              <w:rPr>
                <w:rFonts w:eastAsia="標楷體"/>
                <w:szCs w:val="24"/>
              </w:rPr>
            </w:pPr>
          </w:p>
        </w:tc>
      </w:tr>
      <w:tr w:rsidR="003D24F4" w:rsidRPr="002459BB" w:rsidTr="00D773F4">
        <w:tc>
          <w:tcPr>
            <w:tcW w:w="2479" w:type="dxa"/>
            <w:shd w:val="clear" w:color="auto" w:fill="auto"/>
          </w:tcPr>
          <w:p w:rsidR="00D773F4" w:rsidRPr="002459BB" w:rsidRDefault="00D773F4" w:rsidP="001C7F91">
            <w:pPr>
              <w:spacing w:beforeLines="5" w:before="20"/>
              <w:rPr>
                <w:rFonts w:eastAsia="標楷體"/>
                <w:szCs w:val="24"/>
              </w:rPr>
            </w:pPr>
            <w:r w:rsidRPr="002459BB">
              <w:rPr>
                <w:rFonts w:eastAsia="標楷體" w:hint="eastAsia"/>
                <w:szCs w:val="24"/>
              </w:rPr>
              <w:t>二、呼吸窘迫</w:t>
            </w:r>
          </w:p>
        </w:tc>
        <w:tc>
          <w:tcPr>
            <w:tcW w:w="2479" w:type="dxa"/>
            <w:shd w:val="clear" w:color="auto" w:fill="auto"/>
          </w:tcPr>
          <w:p w:rsidR="00D773F4" w:rsidRPr="002459BB" w:rsidRDefault="00D773F4" w:rsidP="001C7F91">
            <w:pPr>
              <w:spacing w:beforeLines="5" w:before="20"/>
              <w:jc w:val="center"/>
              <w:rPr>
                <w:rFonts w:eastAsia="標楷體"/>
                <w:szCs w:val="24"/>
              </w:rPr>
            </w:pPr>
            <w:r w:rsidRPr="002459BB">
              <w:rPr>
                <w:rFonts w:eastAsia="標楷體"/>
                <w:szCs w:val="24"/>
              </w:rPr>
              <w:t>*</w:t>
            </w:r>
          </w:p>
        </w:tc>
        <w:tc>
          <w:tcPr>
            <w:tcW w:w="2479" w:type="dxa"/>
            <w:shd w:val="clear" w:color="auto" w:fill="auto"/>
          </w:tcPr>
          <w:p w:rsidR="00D773F4" w:rsidRPr="002459BB" w:rsidRDefault="00D773F4" w:rsidP="001C7F91">
            <w:pPr>
              <w:spacing w:beforeLines="5" w:before="20"/>
              <w:jc w:val="center"/>
              <w:rPr>
                <w:rFonts w:eastAsia="標楷體"/>
                <w:szCs w:val="24"/>
              </w:rPr>
            </w:pPr>
            <w:r w:rsidRPr="002459BB">
              <w:rPr>
                <w:rFonts w:eastAsia="標楷體"/>
                <w:szCs w:val="24"/>
              </w:rPr>
              <w:t>*</w:t>
            </w:r>
          </w:p>
        </w:tc>
        <w:tc>
          <w:tcPr>
            <w:tcW w:w="2479" w:type="dxa"/>
            <w:shd w:val="clear" w:color="auto" w:fill="auto"/>
          </w:tcPr>
          <w:p w:rsidR="00D773F4" w:rsidRPr="002459BB" w:rsidRDefault="00D773F4" w:rsidP="001C7F91">
            <w:pPr>
              <w:spacing w:beforeLines="5" w:before="20"/>
              <w:jc w:val="center"/>
              <w:rPr>
                <w:rFonts w:eastAsia="標楷體"/>
                <w:szCs w:val="24"/>
              </w:rPr>
            </w:pPr>
            <w:r w:rsidRPr="002459BB">
              <w:rPr>
                <w:rFonts w:eastAsia="標楷體"/>
                <w:szCs w:val="24"/>
              </w:rPr>
              <w:t>*</w:t>
            </w:r>
          </w:p>
        </w:tc>
        <w:tc>
          <w:tcPr>
            <w:tcW w:w="2480" w:type="dxa"/>
            <w:shd w:val="clear" w:color="auto" w:fill="auto"/>
          </w:tcPr>
          <w:p w:rsidR="00D773F4" w:rsidRPr="002459BB" w:rsidRDefault="00D773F4" w:rsidP="001C7F91">
            <w:pPr>
              <w:spacing w:beforeLines="5" w:before="20"/>
              <w:jc w:val="center"/>
              <w:rPr>
                <w:rFonts w:eastAsia="標楷體"/>
                <w:szCs w:val="24"/>
              </w:rPr>
            </w:pPr>
          </w:p>
        </w:tc>
        <w:tc>
          <w:tcPr>
            <w:tcW w:w="2480" w:type="dxa"/>
            <w:shd w:val="clear" w:color="auto" w:fill="auto"/>
          </w:tcPr>
          <w:p w:rsidR="00D773F4" w:rsidRPr="002459BB" w:rsidRDefault="00D773F4" w:rsidP="001C7F91">
            <w:pPr>
              <w:spacing w:beforeLines="5" w:before="20"/>
              <w:jc w:val="center"/>
              <w:rPr>
                <w:rFonts w:eastAsia="標楷體"/>
                <w:szCs w:val="24"/>
              </w:rPr>
            </w:pPr>
          </w:p>
        </w:tc>
      </w:tr>
      <w:tr w:rsidR="003D24F4" w:rsidRPr="002459BB" w:rsidTr="00D773F4">
        <w:tc>
          <w:tcPr>
            <w:tcW w:w="2479" w:type="dxa"/>
            <w:shd w:val="clear" w:color="auto" w:fill="auto"/>
          </w:tcPr>
          <w:p w:rsidR="00D773F4" w:rsidRPr="002459BB" w:rsidRDefault="00D773F4" w:rsidP="001C7F91">
            <w:pPr>
              <w:spacing w:beforeLines="5" w:before="20"/>
              <w:rPr>
                <w:rFonts w:eastAsia="標楷體"/>
                <w:szCs w:val="24"/>
              </w:rPr>
            </w:pPr>
            <w:r w:rsidRPr="002459BB">
              <w:rPr>
                <w:rFonts w:eastAsia="標楷體" w:hint="eastAsia"/>
                <w:szCs w:val="24"/>
              </w:rPr>
              <w:t>三、血行動力</w:t>
            </w:r>
          </w:p>
        </w:tc>
        <w:tc>
          <w:tcPr>
            <w:tcW w:w="2479" w:type="dxa"/>
            <w:shd w:val="clear" w:color="auto" w:fill="auto"/>
          </w:tcPr>
          <w:p w:rsidR="00D773F4" w:rsidRPr="002459BB" w:rsidRDefault="00D773F4" w:rsidP="001C7F91">
            <w:pPr>
              <w:spacing w:beforeLines="5" w:before="20"/>
              <w:jc w:val="center"/>
              <w:rPr>
                <w:rFonts w:eastAsia="標楷體"/>
                <w:szCs w:val="24"/>
              </w:rPr>
            </w:pPr>
            <w:r w:rsidRPr="002459BB">
              <w:rPr>
                <w:rFonts w:eastAsia="標楷體"/>
                <w:szCs w:val="24"/>
              </w:rPr>
              <w:t>*</w:t>
            </w:r>
          </w:p>
        </w:tc>
        <w:tc>
          <w:tcPr>
            <w:tcW w:w="2479" w:type="dxa"/>
            <w:shd w:val="clear" w:color="auto" w:fill="auto"/>
          </w:tcPr>
          <w:p w:rsidR="00D773F4" w:rsidRPr="002459BB" w:rsidRDefault="00D773F4" w:rsidP="001C7F91">
            <w:pPr>
              <w:spacing w:beforeLines="5" w:before="20"/>
              <w:jc w:val="center"/>
              <w:rPr>
                <w:rFonts w:eastAsia="標楷體"/>
                <w:szCs w:val="24"/>
              </w:rPr>
            </w:pPr>
            <w:r w:rsidRPr="002459BB">
              <w:rPr>
                <w:rFonts w:eastAsia="標楷體"/>
                <w:szCs w:val="24"/>
              </w:rPr>
              <w:t>*</w:t>
            </w:r>
          </w:p>
        </w:tc>
        <w:tc>
          <w:tcPr>
            <w:tcW w:w="2479" w:type="dxa"/>
            <w:shd w:val="clear" w:color="auto" w:fill="auto"/>
          </w:tcPr>
          <w:p w:rsidR="00D773F4" w:rsidRPr="002459BB" w:rsidRDefault="00D773F4" w:rsidP="001C7F91">
            <w:pPr>
              <w:spacing w:beforeLines="5" w:before="20"/>
              <w:jc w:val="center"/>
              <w:rPr>
                <w:rFonts w:eastAsia="標楷體"/>
                <w:szCs w:val="24"/>
              </w:rPr>
            </w:pPr>
          </w:p>
        </w:tc>
        <w:tc>
          <w:tcPr>
            <w:tcW w:w="2480" w:type="dxa"/>
            <w:shd w:val="clear" w:color="auto" w:fill="auto"/>
          </w:tcPr>
          <w:p w:rsidR="00D773F4" w:rsidRPr="002459BB" w:rsidRDefault="00D773F4" w:rsidP="001C7F91">
            <w:pPr>
              <w:spacing w:beforeLines="5" w:before="20"/>
              <w:jc w:val="center"/>
              <w:rPr>
                <w:rFonts w:eastAsia="標楷體"/>
                <w:szCs w:val="24"/>
              </w:rPr>
            </w:pPr>
          </w:p>
        </w:tc>
        <w:tc>
          <w:tcPr>
            <w:tcW w:w="2480" w:type="dxa"/>
            <w:shd w:val="clear" w:color="auto" w:fill="auto"/>
          </w:tcPr>
          <w:p w:rsidR="00D773F4" w:rsidRPr="002459BB" w:rsidRDefault="00D773F4" w:rsidP="001C7F91">
            <w:pPr>
              <w:spacing w:beforeLines="5" w:before="20"/>
              <w:jc w:val="center"/>
              <w:rPr>
                <w:rFonts w:eastAsia="標楷體"/>
                <w:szCs w:val="24"/>
              </w:rPr>
            </w:pPr>
          </w:p>
        </w:tc>
      </w:tr>
      <w:tr w:rsidR="003D24F4" w:rsidRPr="002459BB" w:rsidTr="00D773F4">
        <w:tc>
          <w:tcPr>
            <w:tcW w:w="2479" w:type="dxa"/>
            <w:shd w:val="clear" w:color="auto" w:fill="auto"/>
          </w:tcPr>
          <w:p w:rsidR="00D773F4" w:rsidRPr="002459BB" w:rsidRDefault="00D773F4" w:rsidP="001C7F91">
            <w:pPr>
              <w:spacing w:beforeLines="5" w:before="20"/>
              <w:rPr>
                <w:rFonts w:eastAsia="標楷體"/>
                <w:szCs w:val="24"/>
              </w:rPr>
            </w:pPr>
            <w:r w:rsidRPr="002459BB">
              <w:rPr>
                <w:rFonts w:eastAsia="標楷體" w:hint="eastAsia"/>
                <w:szCs w:val="24"/>
              </w:rPr>
              <w:t>四、體溫</w:t>
            </w:r>
          </w:p>
        </w:tc>
        <w:tc>
          <w:tcPr>
            <w:tcW w:w="2479" w:type="dxa"/>
            <w:shd w:val="clear" w:color="auto" w:fill="auto"/>
          </w:tcPr>
          <w:p w:rsidR="00D773F4" w:rsidRPr="002459BB" w:rsidRDefault="00D773F4" w:rsidP="001C7F91">
            <w:pPr>
              <w:spacing w:beforeLines="5" w:before="20"/>
              <w:jc w:val="center"/>
              <w:rPr>
                <w:rFonts w:eastAsia="標楷體"/>
                <w:szCs w:val="24"/>
              </w:rPr>
            </w:pPr>
            <w:r w:rsidRPr="002459BB">
              <w:rPr>
                <w:rFonts w:eastAsia="標楷體"/>
                <w:szCs w:val="24"/>
              </w:rPr>
              <w:t>*</w:t>
            </w:r>
          </w:p>
        </w:tc>
        <w:tc>
          <w:tcPr>
            <w:tcW w:w="2479" w:type="dxa"/>
            <w:shd w:val="clear" w:color="auto" w:fill="auto"/>
          </w:tcPr>
          <w:p w:rsidR="00D773F4" w:rsidRPr="002459BB" w:rsidRDefault="00D773F4" w:rsidP="001C7F91">
            <w:pPr>
              <w:spacing w:beforeLines="5" w:before="20"/>
              <w:jc w:val="center"/>
              <w:rPr>
                <w:rFonts w:eastAsia="標楷體"/>
                <w:szCs w:val="24"/>
              </w:rPr>
            </w:pPr>
            <w:r w:rsidRPr="002459BB">
              <w:rPr>
                <w:rFonts w:eastAsia="標楷體"/>
                <w:szCs w:val="24"/>
              </w:rPr>
              <w:t>*</w:t>
            </w:r>
          </w:p>
        </w:tc>
        <w:tc>
          <w:tcPr>
            <w:tcW w:w="2479" w:type="dxa"/>
            <w:shd w:val="clear" w:color="auto" w:fill="auto"/>
          </w:tcPr>
          <w:p w:rsidR="00D773F4" w:rsidRPr="002459BB" w:rsidRDefault="00D773F4" w:rsidP="001C7F91">
            <w:pPr>
              <w:spacing w:beforeLines="5" w:before="20"/>
              <w:jc w:val="center"/>
              <w:rPr>
                <w:rFonts w:eastAsia="標楷體"/>
                <w:szCs w:val="24"/>
              </w:rPr>
            </w:pPr>
            <w:r w:rsidRPr="002459BB">
              <w:rPr>
                <w:rFonts w:eastAsia="標楷體"/>
                <w:szCs w:val="24"/>
              </w:rPr>
              <w:t>*</w:t>
            </w:r>
          </w:p>
        </w:tc>
        <w:tc>
          <w:tcPr>
            <w:tcW w:w="2480" w:type="dxa"/>
            <w:shd w:val="clear" w:color="auto" w:fill="auto"/>
          </w:tcPr>
          <w:p w:rsidR="00D773F4" w:rsidRPr="002459BB" w:rsidRDefault="00D773F4" w:rsidP="001C7F91">
            <w:pPr>
              <w:spacing w:beforeLines="5" w:before="20"/>
              <w:jc w:val="center"/>
              <w:rPr>
                <w:rFonts w:eastAsia="標楷體"/>
                <w:szCs w:val="24"/>
              </w:rPr>
            </w:pPr>
            <w:r w:rsidRPr="002459BB">
              <w:rPr>
                <w:rFonts w:eastAsia="標楷體"/>
                <w:szCs w:val="24"/>
              </w:rPr>
              <w:t>*</w:t>
            </w:r>
          </w:p>
        </w:tc>
        <w:tc>
          <w:tcPr>
            <w:tcW w:w="2480" w:type="dxa"/>
            <w:shd w:val="clear" w:color="auto" w:fill="auto"/>
          </w:tcPr>
          <w:p w:rsidR="00D773F4" w:rsidRPr="002459BB" w:rsidRDefault="00D773F4" w:rsidP="001C7F91">
            <w:pPr>
              <w:spacing w:beforeLines="5" w:before="20"/>
              <w:jc w:val="center"/>
              <w:rPr>
                <w:rFonts w:eastAsia="標楷體"/>
                <w:szCs w:val="24"/>
              </w:rPr>
            </w:pPr>
          </w:p>
        </w:tc>
      </w:tr>
      <w:tr w:rsidR="003D24F4" w:rsidRPr="002459BB" w:rsidTr="00D773F4">
        <w:tc>
          <w:tcPr>
            <w:tcW w:w="2479" w:type="dxa"/>
            <w:shd w:val="clear" w:color="auto" w:fill="auto"/>
          </w:tcPr>
          <w:p w:rsidR="00D773F4" w:rsidRPr="002459BB" w:rsidRDefault="00D773F4" w:rsidP="001C7F91">
            <w:pPr>
              <w:spacing w:beforeLines="5" w:before="20"/>
              <w:rPr>
                <w:rFonts w:eastAsia="標楷體"/>
                <w:szCs w:val="24"/>
              </w:rPr>
            </w:pPr>
            <w:r w:rsidRPr="002459BB">
              <w:rPr>
                <w:rFonts w:eastAsia="標楷體" w:hint="eastAsia"/>
                <w:szCs w:val="24"/>
              </w:rPr>
              <w:t>疼痛程度</w:t>
            </w:r>
            <w:r w:rsidRPr="002459BB">
              <w:rPr>
                <w:rFonts w:eastAsia="標楷體"/>
                <w:szCs w:val="24"/>
              </w:rPr>
              <w:t>(Pain Scale)</w:t>
            </w:r>
          </w:p>
        </w:tc>
        <w:tc>
          <w:tcPr>
            <w:tcW w:w="2479" w:type="dxa"/>
            <w:shd w:val="clear" w:color="auto" w:fill="auto"/>
          </w:tcPr>
          <w:p w:rsidR="00D773F4" w:rsidRPr="002459BB" w:rsidRDefault="00D773F4" w:rsidP="001C7F91">
            <w:pPr>
              <w:spacing w:beforeLines="5" w:before="20"/>
              <w:jc w:val="center"/>
              <w:rPr>
                <w:rFonts w:eastAsia="標楷體"/>
                <w:szCs w:val="24"/>
              </w:rPr>
            </w:pPr>
          </w:p>
        </w:tc>
        <w:tc>
          <w:tcPr>
            <w:tcW w:w="2479" w:type="dxa"/>
            <w:shd w:val="clear" w:color="auto" w:fill="auto"/>
          </w:tcPr>
          <w:p w:rsidR="00D773F4" w:rsidRPr="002459BB" w:rsidRDefault="00D773F4" w:rsidP="001C7F91">
            <w:pPr>
              <w:spacing w:beforeLines="5" w:before="20"/>
              <w:jc w:val="center"/>
              <w:rPr>
                <w:rFonts w:eastAsia="標楷體"/>
                <w:szCs w:val="24"/>
              </w:rPr>
            </w:pPr>
            <w:r w:rsidRPr="002459BB">
              <w:rPr>
                <w:rFonts w:eastAsia="標楷體"/>
                <w:szCs w:val="24"/>
              </w:rPr>
              <w:t>*</w:t>
            </w:r>
          </w:p>
        </w:tc>
        <w:tc>
          <w:tcPr>
            <w:tcW w:w="2479" w:type="dxa"/>
            <w:shd w:val="clear" w:color="auto" w:fill="auto"/>
          </w:tcPr>
          <w:p w:rsidR="00D773F4" w:rsidRPr="002459BB" w:rsidRDefault="00D773F4" w:rsidP="001C7F91">
            <w:pPr>
              <w:spacing w:beforeLines="5" w:before="20"/>
              <w:jc w:val="center"/>
              <w:rPr>
                <w:rFonts w:eastAsia="標楷體"/>
                <w:szCs w:val="24"/>
              </w:rPr>
            </w:pPr>
            <w:r w:rsidRPr="002459BB">
              <w:rPr>
                <w:rFonts w:eastAsia="標楷體"/>
                <w:szCs w:val="24"/>
              </w:rPr>
              <w:t>*</w:t>
            </w:r>
          </w:p>
        </w:tc>
        <w:tc>
          <w:tcPr>
            <w:tcW w:w="2480" w:type="dxa"/>
            <w:shd w:val="clear" w:color="auto" w:fill="auto"/>
          </w:tcPr>
          <w:p w:rsidR="00D773F4" w:rsidRPr="002459BB" w:rsidRDefault="00D773F4" w:rsidP="001C7F91">
            <w:pPr>
              <w:spacing w:beforeLines="5" w:before="20"/>
              <w:jc w:val="center"/>
              <w:rPr>
                <w:rFonts w:eastAsia="標楷體"/>
                <w:szCs w:val="24"/>
              </w:rPr>
            </w:pPr>
            <w:r w:rsidRPr="002459BB">
              <w:rPr>
                <w:rFonts w:eastAsia="標楷體"/>
                <w:szCs w:val="24"/>
              </w:rPr>
              <w:t>*</w:t>
            </w:r>
          </w:p>
        </w:tc>
        <w:tc>
          <w:tcPr>
            <w:tcW w:w="2480" w:type="dxa"/>
            <w:shd w:val="clear" w:color="auto" w:fill="auto"/>
          </w:tcPr>
          <w:p w:rsidR="00D773F4" w:rsidRPr="002459BB" w:rsidRDefault="00D773F4" w:rsidP="001C7F91">
            <w:pPr>
              <w:spacing w:beforeLines="5" w:before="20"/>
              <w:jc w:val="center"/>
              <w:rPr>
                <w:rFonts w:eastAsia="標楷體"/>
                <w:szCs w:val="24"/>
              </w:rPr>
            </w:pPr>
          </w:p>
        </w:tc>
      </w:tr>
      <w:tr w:rsidR="003D24F4" w:rsidRPr="002459BB" w:rsidTr="00D773F4">
        <w:tc>
          <w:tcPr>
            <w:tcW w:w="2479" w:type="dxa"/>
            <w:shd w:val="clear" w:color="auto" w:fill="auto"/>
          </w:tcPr>
          <w:p w:rsidR="00D773F4" w:rsidRPr="002459BB" w:rsidRDefault="00D773F4" w:rsidP="001C7F91">
            <w:pPr>
              <w:spacing w:beforeLines="5" w:before="20"/>
              <w:rPr>
                <w:rFonts w:eastAsia="標楷體"/>
                <w:szCs w:val="24"/>
              </w:rPr>
            </w:pPr>
            <w:r w:rsidRPr="002459BB">
              <w:rPr>
                <w:rFonts w:eastAsia="標楷體" w:hint="eastAsia"/>
                <w:szCs w:val="24"/>
              </w:rPr>
              <w:t>高危險受傷機轉</w:t>
            </w:r>
          </w:p>
        </w:tc>
        <w:tc>
          <w:tcPr>
            <w:tcW w:w="2479" w:type="dxa"/>
            <w:shd w:val="clear" w:color="auto" w:fill="auto"/>
          </w:tcPr>
          <w:p w:rsidR="00D773F4" w:rsidRPr="002459BB" w:rsidRDefault="00D773F4" w:rsidP="001C7F91">
            <w:pPr>
              <w:spacing w:beforeLines="5" w:before="20"/>
              <w:jc w:val="center"/>
              <w:rPr>
                <w:rFonts w:eastAsia="標楷體"/>
                <w:szCs w:val="24"/>
              </w:rPr>
            </w:pPr>
          </w:p>
        </w:tc>
        <w:tc>
          <w:tcPr>
            <w:tcW w:w="2479" w:type="dxa"/>
            <w:shd w:val="clear" w:color="auto" w:fill="auto"/>
          </w:tcPr>
          <w:p w:rsidR="00D773F4" w:rsidRPr="002459BB" w:rsidRDefault="00D773F4" w:rsidP="001C7F91">
            <w:pPr>
              <w:spacing w:beforeLines="5" w:before="20"/>
              <w:jc w:val="center"/>
              <w:rPr>
                <w:rFonts w:eastAsia="標楷體"/>
                <w:szCs w:val="24"/>
              </w:rPr>
            </w:pPr>
            <w:r w:rsidRPr="002459BB">
              <w:rPr>
                <w:rFonts w:eastAsia="標楷體"/>
                <w:szCs w:val="24"/>
              </w:rPr>
              <w:t>*</w:t>
            </w:r>
          </w:p>
        </w:tc>
        <w:tc>
          <w:tcPr>
            <w:tcW w:w="2479" w:type="dxa"/>
            <w:shd w:val="clear" w:color="auto" w:fill="auto"/>
          </w:tcPr>
          <w:p w:rsidR="00D773F4" w:rsidRPr="002459BB" w:rsidRDefault="00D773F4" w:rsidP="001C7F91">
            <w:pPr>
              <w:spacing w:beforeLines="5" w:before="20"/>
              <w:jc w:val="center"/>
              <w:rPr>
                <w:rFonts w:eastAsia="標楷體"/>
                <w:szCs w:val="24"/>
              </w:rPr>
            </w:pPr>
          </w:p>
        </w:tc>
        <w:tc>
          <w:tcPr>
            <w:tcW w:w="2480" w:type="dxa"/>
            <w:shd w:val="clear" w:color="auto" w:fill="auto"/>
          </w:tcPr>
          <w:p w:rsidR="00D773F4" w:rsidRPr="002459BB" w:rsidRDefault="00D773F4" w:rsidP="001C7F91">
            <w:pPr>
              <w:spacing w:beforeLines="5" w:before="20"/>
              <w:jc w:val="center"/>
              <w:rPr>
                <w:rFonts w:eastAsia="標楷體"/>
                <w:szCs w:val="24"/>
              </w:rPr>
            </w:pPr>
          </w:p>
        </w:tc>
        <w:tc>
          <w:tcPr>
            <w:tcW w:w="2480" w:type="dxa"/>
            <w:shd w:val="clear" w:color="auto" w:fill="auto"/>
          </w:tcPr>
          <w:p w:rsidR="00D773F4" w:rsidRPr="002459BB" w:rsidRDefault="00D773F4" w:rsidP="001C7F91">
            <w:pPr>
              <w:spacing w:beforeLines="5" w:before="20"/>
              <w:jc w:val="center"/>
              <w:rPr>
                <w:rFonts w:eastAsia="標楷體"/>
                <w:szCs w:val="24"/>
              </w:rPr>
            </w:pPr>
          </w:p>
        </w:tc>
      </w:tr>
    </w:tbl>
    <w:p w:rsidR="00D773F4" w:rsidRPr="002459BB" w:rsidRDefault="00D773F4" w:rsidP="00D773F4">
      <w:pPr>
        <w:pStyle w:val="a5"/>
        <w:spacing w:before="26"/>
        <w:ind w:left="127" w:right="-19"/>
        <w:rPr>
          <w:rFonts w:eastAsia="標楷體"/>
          <w:sz w:val="24"/>
          <w:szCs w:val="24"/>
        </w:rPr>
      </w:pPr>
      <w:r w:rsidRPr="002459BB">
        <w:rPr>
          <w:rFonts w:eastAsia="標楷體" w:hint="eastAsia"/>
          <w:sz w:val="24"/>
          <w:szCs w:val="24"/>
        </w:rPr>
        <w:t>說明：</w:t>
      </w:r>
    </w:p>
    <w:p w:rsidR="00D773F4" w:rsidRPr="002459BB" w:rsidRDefault="005E147B" w:rsidP="00D773F4">
      <w:pPr>
        <w:pStyle w:val="a5"/>
        <w:spacing w:line="315" w:lineRule="exact"/>
        <w:ind w:left="127"/>
        <w:rPr>
          <w:rFonts w:eastAsia="標楷體"/>
          <w:sz w:val="24"/>
          <w:szCs w:val="24"/>
        </w:rPr>
      </w:pPr>
      <w:r w:rsidRPr="002459BB">
        <w:rPr>
          <w:noProof/>
          <w:sz w:val="24"/>
          <w:szCs w:val="24"/>
        </w:rPr>
        <mc:AlternateContent>
          <mc:Choice Requires="wpg">
            <w:drawing>
              <wp:anchor distT="0" distB="0" distL="114300" distR="114300" simplePos="0" relativeHeight="251678720" behindDoc="0" locked="0" layoutInCell="1" allowOverlap="1" wp14:anchorId="0D709BA0" wp14:editId="340EF722">
                <wp:simplePos x="0" y="0"/>
                <wp:positionH relativeFrom="page">
                  <wp:posOffset>1040765</wp:posOffset>
                </wp:positionH>
                <wp:positionV relativeFrom="paragraph">
                  <wp:posOffset>56515</wp:posOffset>
                </wp:positionV>
                <wp:extent cx="120015" cy="113030"/>
                <wp:effectExtent l="0" t="0" r="0" b="20320"/>
                <wp:wrapNone/>
                <wp:docPr id="40" name="群組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015" cy="113030"/>
                          <a:chOff x="1639" y="89"/>
                          <a:chExt cx="189" cy="178"/>
                        </a:xfrm>
                      </wpg:grpSpPr>
                      <pic:pic xmlns:pic="http://schemas.openxmlformats.org/drawingml/2006/picture">
                        <pic:nvPicPr>
                          <pic:cNvPr id="41" name="Picture 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1639" y="89"/>
                            <a:ext cx="188" cy="1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2" name="Line 3"/>
                        <wps:cNvCnPr/>
                        <wps:spPr bwMode="auto">
                          <a:xfrm>
                            <a:off x="1745" y="263"/>
                            <a:ext cx="13" cy="0"/>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50AEB6D4" id="群組 40" o:spid="_x0000_s1026" style="position:absolute;margin-left:81.95pt;margin-top:4.45pt;width:9.45pt;height:8.9pt;z-index:251678720;mso-position-horizontal-relative:page" coordorigin="1639,89" coordsize="189,1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">
                <v:shape id="Picture 4" o:spid="_x0000_s1027" type="#_x0000_t75" style="position:absolute;left:1639;top:89;width:188;height:1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">
                  <v:imagedata r:id="rId28" o:title=""/>
                </v:shape>
                <v:line id="Line 3" o:spid="_x0000_s1028" style="position:absolute;visibility:visible;mso-wrap-style:square" from="1745,263" to="1758,2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" strokeweight=".3pt"/>
                <w10:wrap anchorx="page"/>
              </v:group>
            </w:pict>
          </mc:Fallback>
        </mc:AlternateContent>
      </w:r>
      <w:r w:rsidR="00D773F4" w:rsidRPr="002459BB">
        <w:rPr>
          <w:rFonts w:eastAsia="標楷體" w:hint="eastAsia"/>
          <w:sz w:val="24"/>
          <w:szCs w:val="24"/>
        </w:rPr>
        <w:t>首要調節變數</w:t>
      </w:r>
      <w:r w:rsidR="00D773F4" w:rsidRPr="002459BB">
        <w:rPr>
          <w:rFonts w:eastAsia="標楷體"/>
          <w:sz w:val="24"/>
          <w:szCs w:val="24"/>
        </w:rPr>
        <w:t>(First order modifiers)</w:t>
      </w:r>
    </w:p>
    <w:p w:rsidR="00D773F4" w:rsidRPr="002459BB" w:rsidRDefault="00D773F4" w:rsidP="00363E17">
      <w:pPr>
        <w:pStyle w:val="af"/>
        <w:numPr>
          <w:ilvl w:val="0"/>
          <w:numId w:val="44"/>
        </w:numPr>
        <w:tabs>
          <w:tab w:val="left" w:pos="1088"/>
        </w:tabs>
        <w:suppressAutoHyphens w:val="0"/>
        <w:autoSpaceDN/>
        <w:spacing w:before="2" w:after="0" w:line="232" w:lineRule="auto"/>
        <w:ind w:right="9465" w:hanging="180"/>
        <w:jc w:val="left"/>
        <w:rPr>
          <w:rFonts w:ascii="Times New Roman" w:eastAsia="標楷體" w:hAnsi="Times New Roman"/>
        </w:rPr>
      </w:pPr>
      <w:r w:rsidRPr="002459BB">
        <w:rPr>
          <w:rFonts w:eastAsia="標楷體" w:hint="eastAsia"/>
        </w:rPr>
        <w:t>生命徵象</w:t>
      </w:r>
      <w:r w:rsidRPr="002459BB">
        <w:rPr>
          <w:rFonts w:eastAsia="標楷體"/>
        </w:rPr>
        <w:t xml:space="preserve">(Vital signs) </w:t>
      </w:r>
    </w:p>
    <w:p w:rsidR="00D773F4" w:rsidRPr="002459BB" w:rsidRDefault="00D773F4" w:rsidP="00D773F4">
      <w:pPr>
        <w:pStyle w:val="af"/>
        <w:tabs>
          <w:tab w:val="left" w:pos="1088"/>
        </w:tabs>
        <w:spacing w:line="232" w:lineRule="auto"/>
        <w:ind w:right="9465" w:firstLineChars="250" w:firstLine="600"/>
        <w:rPr>
          <w:rFonts w:eastAsia="標楷體"/>
        </w:rPr>
      </w:pPr>
      <w:r w:rsidRPr="002459BB">
        <w:rPr>
          <w:rFonts w:eastAsia="標楷體"/>
        </w:rPr>
        <w:t>a.</w:t>
      </w:r>
      <w:r w:rsidRPr="002459BB">
        <w:rPr>
          <w:rFonts w:eastAsia="標楷體" w:hint="eastAsia"/>
        </w:rPr>
        <w:t>意識：</w:t>
      </w:r>
      <w:r w:rsidRPr="002459BB">
        <w:rPr>
          <w:rFonts w:eastAsia="標楷體"/>
        </w:rPr>
        <w:t>1</w:t>
      </w:r>
      <w:r w:rsidRPr="002459BB">
        <w:rPr>
          <w:rFonts w:eastAsia="標楷體" w:hint="eastAsia"/>
        </w:rPr>
        <w:t>、</w:t>
      </w:r>
      <w:r w:rsidRPr="002459BB">
        <w:rPr>
          <w:rFonts w:eastAsia="標楷體"/>
        </w:rPr>
        <w:t xml:space="preserve">2 </w:t>
      </w:r>
      <w:r w:rsidRPr="002459BB">
        <w:rPr>
          <w:rFonts w:eastAsia="標楷體" w:hint="eastAsia"/>
        </w:rPr>
        <w:t>級</w:t>
      </w:r>
      <w:r w:rsidRPr="002459BB">
        <w:rPr>
          <w:rFonts w:eastAsia="標楷體"/>
        </w:rPr>
        <w:t xml:space="preserve"> </w:t>
      </w:r>
    </w:p>
    <w:p w:rsidR="00D773F4" w:rsidRPr="002459BB" w:rsidRDefault="00D773F4" w:rsidP="00D773F4">
      <w:pPr>
        <w:pStyle w:val="af"/>
        <w:tabs>
          <w:tab w:val="left" w:pos="1088"/>
        </w:tabs>
        <w:spacing w:line="232" w:lineRule="auto"/>
        <w:ind w:right="9465" w:firstLineChars="250" w:firstLine="600"/>
        <w:rPr>
          <w:rFonts w:eastAsia="標楷體"/>
        </w:rPr>
      </w:pPr>
      <w:r w:rsidRPr="002459BB">
        <w:rPr>
          <w:rFonts w:eastAsia="標楷體"/>
        </w:rPr>
        <w:t>b.</w:t>
      </w:r>
      <w:r w:rsidRPr="002459BB">
        <w:rPr>
          <w:rFonts w:eastAsia="標楷體" w:hint="eastAsia"/>
        </w:rPr>
        <w:t>呼吸：</w:t>
      </w:r>
      <w:r w:rsidRPr="002459BB">
        <w:rPr>
          <w:rFonts w:eastAsia="標楷體"/>
        </w:rPr>
        <w:t>1</w:t>
      </w:r>
      <w:r w:rsidRPr="002459BB">
        <w:rPr>
          <w:rFonts w:eastAsia="標楷體" w:hint="eastAsia"/>
        </w:rPr>
        <w:t>、</w:t>
      </w:r>
      <w:r w:rsidRPr="002459BB">
        <w:rPr>
          <w:rFonts w:eastAsia="標楷體"/>
        </w:rPr>
        <w:t>2</w:t>
      </w:r>
      <w:r w:rsidRPr="002459BB">
        <w:rPr>
          <w:rFonts w:eastAsia="標楷體" w:hint="eastAsia"/>
        </w:rPr>
        <w:t>、</w:t>
      </w:r>
      <w:r w:rsidRPr="002459BB">
        <w:rPr>
          <w:rFonts w:eastAsia="標楷體"/>
        </w:rPr>
        <w:t xml:space="preserve">3 </w:t>
      </w:r>
      <w:r w:rsidRPr="002459BB">
        <w:rPr>
          <w:rFonts w:eastAsia="標楷體" w:hint="eastAsia"/>
        </w:rPr>
        <w:t>級</w:t>
      </w:r>
      <w:r w:rsidRPr="002459BB">
        <w:rPr>
          <w:rFonts w:eastAsia="標楷體"/>
        </w:rPr>
        <w:t xml:space="preserve"> </w:t>
      </w:r>
    </w:p>
    <w:p w:rsidR="00D773F4" w:rsidRPr="002459BB" w:rsidRDefault="00D773F4" w:rsidP="00D773F4">
      <w:pPr>
        <w:pStyle w:val="af"/>
        <w:tabs>
          <w:tab w:val="left" w:pos="1088"/>
        </w:tabs>
        <w:spacing w:line="232" w:lineRule="auto"/>
        <w:ind w:right="9465" w:firstLineChars="250" w:firstLine="600"/>
        <w:rPr>
          <w:rFonts w:eastAsia="標楷體"/>
        </w:rPr>
      </w:pPr>
      <w:r w:rsidRPr="002459BB">
        <w:rPr>
          <w:rFonts w:eastAsia="標楷體"/>
        </w:rPr>
        <w:t>c.</w:t>
      </w:r>
      <w:r w:rsidRPr="002459BB">
        <w:rPr>
          <w:rFonts w:eastAsia="標楷體" w:hint="eastAsia"/>
        </w:rPr>
        <w:t>血行動力學：</w:t>
      </w:r>
      <w:r w:rsidRPr="002459BB">
        <w:rPr>
          <w:rFonts w:eastAsia="標楷體"/>
        </w:rPr>
        <w:t>1</w:t>
      </w:r>
      <w:r w:rsidRPr="002459BB">
        <w:rPr>
          <w:rFonts w:eastAsia="標楷體" w:hint="eastAsia"/>
        </w:rPr>
        <w:t>、</w:t>
      </w:r>
      <w:r w:rsidRPr="002459BB">
        <w:rPr>
          <w:rFonts w:eastAsia="標楷體"/>
        </w:rPr>
        <w:t xml:space="preserve">2 </w:t>
      </w:r>
      <w:r w:rsidRPr="002459BB">
        <w:rPr>
          <w:rFonts w:eastAsia="標楷體" w:hint="eastAsia"/>
        </w:rPr>
        <w:t>級</w:t>
      </w:r>
      <w:r w:rsidRPr="002459BB">
        <w:rPr>
          <w:rFonts w:eastAsia="標楷體"/>
        </w:rPr>
        <w:t xml:space="preserve"> </w:t>
      </w:r>
    </w:p>
    <w:p w:rsidR="00D773F4" w:rsidRPr="002459BB" w:rsidRDefault="00D773F4" w:rsidP="00D773F4">
      <w:pPr>
        <w:pStyle w:val="af"/>
        <w:tabs>
          <w:tab w:val="left" w:pos="1088"/>
        </w:tabs>
        <w:spacing w:line="232" w:lineRule="auto"/>
        <w:ind w:right="9465" w:firstLineChars="250" w:firstLine="600"/>
        <w:rPr>
          <w:rFonts w:eastAsia="標楷體"/>
        </w:rPr>
      </w:pPr>
      <w:r w:rsidRPr="002459BB">
        <w:rPr>
          <w:rFonts w:eastAsia="標楷體"/>
        </w:rPr>
        <w:t>d.</w:t>
      </w:r>
      <w:r w:rsidRPr="002459BB">
        <w:rPr>
          <w:rFonts w:eastAsia="標楷體" w:hint="eastAsia"/>
        </w:rPr>
        <w:t>體溫：</w:t>
      </w:r>
      <w:r w:rsidRPr="002459BB">
        <w:rPr>
          <w:rFonts w:eastAsia="標楷體"/>
        </w:rPr>
        <w:t>1</w:t>
      </w:r>
      <w:r w:rsidRPr="002459BB">
        <w:rPr>
          <w:rFonts w:eastAsia="標楷體" w:hint="eastAsia"/>
        </w:rPr>
        <w:t>、</w:t>
      </w:r>
      <w:r w:rsidRPr="002459BB">
        <w:rPr>
          <w:rFonts w:eastAsia="標楷體"/>
        </w:rPr>
        <w:t>2</w:t>
      </w:r>
      <w:r w:rsidRPr="002459BB">
        <w:rPr>
          <w:rFonts w:eastAsia="標楷體" w:hint="eastAsia"/>
        </w:rPr>
        <w:t>、</w:t>
      </w:r>
      <w:r w:rsidRPr="002459BB">
        <w:rPr>
          <w:rFonts w:eastAsia="標楷體"/>
        </w:rPr>
        <w:t>3</w:t>
      </w:r>
      <w:r w:rsidRPr="002459BB">
        <w:rPr>
          <w:rFonts w:eastAsia="標楷體" w:hint="eastAsia"/>
        </w:rPr>
        <w:t>、</w:t>
      </w:r>
      <w:r w:rsidRPr="002459BB">
        <w:rPr>
          <w:rFonts w:eastAsia="標楷體"/>
        </w:rPr>
        <w:t>4</w:t>
      </w:r>
      <w:r w:rsidRPr="002459BB">
        <w:rPr>
          <w:rFonts w:eastAsia="標楷體"/>
          <w:spacing w:val="-3"/>
        </w:rPr>
        <w:t xml:space="preserve"> </w:t>
      </w:r>
      <w:r w:rsidRPr="002459BB">
        <w:rPr>
          <w:rFonts w:eastAsia="標楷體" w:hint="eastAsia"/>
        </w:rPr>
        <w:t>級</w:t>
      </w:r>
    </w:p>
    <w:p w:rsidR="00D773F4" w:rsidRPr="002459BB" w:rsidRDefault="00D773F4" w:rsidP="00D773F4">
      <w:pPr>
        <w:pStyle w:val="a5"/>
        <w:spacing w:line="314" w:lineRule="exact"/>
        <w:ind w:left="787"/>
        <w:rPr>
          <w:rFonts w:eastAsia="標楷體"/>
          <w:sz w:val="24"/>
          <w:szCs w:val="24"/>
        </w:rPr>
      </w:pPr>
      <w:r w:rsidRPr="002459BB">
        <w:rPr>
          <w:rFonts w:ascii="MS Mincho" w:eastAsia="MS Mincho" w:hAnsi="MS Mincho" w:cs="MS Mincho" w:hint="eastAsia"/>
          <w:sz w:val="24"/>
          <w:szCs w:val="24"/>
        </w:rPr>
        <w:t>➢</w:t>
      </w:r>
      <w:r w:rsidRPr="002459BB">
        <w:rPr>
          <w:rFonts w:eastAsia="標楷體"/>
          <w:sz w:val="24"/>
          <w:szCs w:val="24"/>
        </w:rPr>
        <w:t xml:space="preserve"> </w:t>
      </w:r>
      <w:r w:rsidRPr="002459BB">
        <w:rPr>
          <w:rFonts w:eastAsia="標楷體" w:hint="eastAsia"/>
          <w:sz w:val="24"/>
          <w:szCs w:val="24"/>
        </w:rPr>
        <w:t>疼痛程度</w:t>
      </w:r>
      <w:r w:rsidRPr="002459BB">
        <w:rPr>
          <w:rFonts w:eastAsia="標楷體"/>
          <w:sz w:val="24"/>
          <w:szCs w:val="24"/>
        </w:rPr>
        <w:t>(Pain Scale)</w:t>
      </w:r>
      <w:r w:rsidRPr="002459BB">
        <w:rPr>
          <w:rFonts w:eastAsia="標楷體" w:hint="eastAsia"/>
          <w:sz w:val="24"/>
          <w:szCs w:val="24"/>
        </w:rPr>
        <w:t>：</w:t>
      </w:r>
      <w:r w:rsidRPr="002459BB">
        <w:rPr>
          <w:rFonts w:eastAsia="標楷體"/>
          <w:sz w:val="24"/>
          <w:szCs w:val="24"/>
        </w:rPr>
        <w:t>2</w:t>
      </w:r>
      <w:r w:rsidRPr="002459BB">
        <w:rPr>
          <w:rFonts w:eastAsia="標楷體" w:hint="eastAsia"/>
          <w:sz w:val="24"/>
          <w:szCs w:val="24"/>
        </w:rPr>
        <w:t>、</w:t>
      </w:r>
      <w:r w:rsidRPr="002459BB">
        <w:rPr>
          <w:rFonts w:eastAsia="標楷體"/>
          <w:sz w:val="24"/>
          <w:szCs w:val="24"/>
        </w:rPr>
        <w:t>3</w:t>
      </w:r>
      <w:r w:rsidRPr="002459BB">
        <w:rPr>
          <w:rFonts w:eastAsia="標楷體" w:hint="eastAsia"/>
          <w:sz w:val="24"/>
          <w:szCs w:val="24"/>
        </w:rPr>
        <w:t>、</w:t>
      </w:r>
      <w:r w:rsidRPr="002459BB">
        <w:rPr>
          <w:rFonts w:eastAsia="標楷體"/>
          <w:sz w:val="24"/>
          <w:szCs w:val="24"/>
        </w:rPr>
        <w:t xml:space="preserve">4 </w:t>
      </w:r>
      <w:r w:rsidRPr="002459BB">
        <w:rPr>
          <w:rFonts w:eastAsia="標楷體" w:hint="eastAsia"/>
          <w:sz w:val="24"/>
          <w:szCs w:val="24"/>
        </w:rPr>
        <w:t>級</w:t>
      </w:r>
    </w:p>
    <w:p w:rsidR="00D773F4" w:rsidRPr="002459BB" w:rsidRDefault="00D773F4" w:rsidP="00D773F4">
      <w:pPr>
        <w:pStyle w:val="a5"/>
        <w:spacing w:line="319" w:lineRule="exact"/>
        <w:ind w:left="787"/>
        <w:rPr>
          <w:rFonts w:eastAsia="標楷體"/>
        </w:rPr>
      </w:pPr>
      <w:r w:rsidRPr="002459BB">
        <w:rPr>
          <w:rFonts w:ascii="MS Mincho" w:eastAsia="MS Mincho" w:hAnsi="MS Mincho" w:cs="MS Mincho" w:hint="eastAsia"/>
          <w:sz w:val="24"/>
          <w:szCs w:val="24"/>
        </w:rPr>
        <w:t>➢</w:t>
      </w:r>
      <w:r w:rsidRPr="002459BB">
        <w:rPr>
          <w:rFonts w:eastAsia="標楷體"/>
          <w:sz w:val="24"/>
          <w:szCs w:val="24"/>
        </w:rPr>
        <w:t xml:space="preserve"> </w:t>
      </w:r>
      <w:r w:rsidRPr="002459BB">
        <w:rPr>
          <w:rFonts w:eastAsia="標楷體" w:hint="eastAsia"/>
          <w:sz w:val="24"/>
          <w:szCs w:val="24"/>
        </w:rPr>
        <w:t>高危險受傷機轉：</w:t>
      </w:r>
      <w:r w:rsidRPr="002459BB">
        <w:rPr>
          <w:rFonts w:eastAsia="標楷體"/>
          <w:sz w:val="24"/>
          <w:szCs w:val="24"/>
        </w:rPr>
        <w:t xml:space="preserve">2 </w:t>
      </w:r>
      <w:r w:rsidRPr="002459BB">
        <w:rPr>
          <w:rFonts w:eastAsia="標楷體" w:hint="eastAsia"/>
          <w:sz w:val="24"/>
          <w:szCs w:val="24"/>
        </w:rPr>
        <w:t>級</w:t>
      </w:r>
    </w:p>
    <w:p w:rsidR="00D773F4" w:rsidRPr="002459BB" w:rsidRDefault="00D773F4">
      <w:pPr>
        <w:sectPr w:rsidR="00D773F4" w:rsidRPr="002459BB">
          <w:headerReference w:type="default" r:id="rId74"/>
          <w:footerReference w:type="default" r:id="rId75"/>
          <w:pgSz w:w="16838" w:h="11906" w:orient="landscape"/>
          <w:pgMar w:top="1247" w:right="1418" w:bottom="1021" w:left="1418" w:header="720" w:footer="720" w:gutter="0"/>
          <w:cols w:space="720"/>
          <w:docGrid w:type="lines" w:linePitch="402"/>
        </w:sectPr>
      </w:pPr>
    </w:p>
    <w:p w:rsidR="000257EE" w:rsidRPr="002459BB" w:rsidRDefault="007A2244" w:rsidP="007A2244">
      <w:pPr>
        <w:spacing w:line="600" w:lineRule="exact"/>
        <w:jc w:val="center"/>
      </w:pPr>
      <w:r w:rsidRPr="002459BB">
        <w:rPr>
          <w:rFonts w:ascii="標楷體" w:eastAsia="標楷體" w:hAnsi="標楷體"/>
          <w:noProof/>
        </w:rPr>
        <w:lastRenderedPageBreak/>
        <w:drawing>
          <wp:anchor distT="0" distB="0" distL="114300" distR="114300" simplePos="0" relativeHeight="251688960" behindDoc="0" locked="0" layoutInCell="1" allowOverlap="1" wp14:anchorId="3D2B9B0F" wp14:editId="4CE861C5">
            <wp:simplePos x="0" y="0"/>
            <wp:positionH relativeFrom="column">
              <wp:posOffset>111760</wp:posOffset>
            </wp:positionH>
            <wp:positionV relativeFrom="paragraph">
              <wp:posOffset>165100</wp:posOffset>
            </wp:positionV>
            <wp:extent cx="5957570" cy="7320915"/>
            <wp:effectExtent l="0" t="0" r="5080" b="0"/>
            <wp:wrapNone/>
            <wp:docPr id="34" name="圖片 5"/>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31" cstate="print">
                      <a:extLst>
                        <a:ext uri="{28A0092B-C50C-407E-A947-70E740481C1C}">
                          <a14:useLocalDpi xmlns:a14="http://schemas.microsoft.com/office/drawing/2010/main" val="0"/>
                        </a:ext>
                      </a:extLst>
                    </a:blip>
                    <a:srcRect t="1874" r="1262" b="2810"/>
                    <a:stretch/>
                  </pic:blipFill>
                  <pic:spPr bwMode="auto">
                    <a:xfrm>
                      <a:off x="0" y="0"/>
                      <a:ext cx="5957570" cy="732091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A0EEE" w:rsidRPr="002459BB">
        <w:rPr>
          <w:rFonts w:ascii="標楷體" w:eastAsia="標楷體" w:hAnsi="標楷體"/>
          <w:noProof/>
          <w:sz w:val="20"/>
        </w:rPr>
        <mc:AlternateContent>
          <mc:Choice Requires="wps">
            <w:drawing>
              <wp:anchor distT="0" distB="0" distL="114300" distR="114300" simplePos="0" relativeHeight="251651072" behindDoc="0" locked="0" layoutInCell="1" allowOverlap="1" wp14:anchorId="09FB9BCF" wp14:editId="1495147E">
                <wp:simplePos x="0" y="0"/>
                <wp:positionH relativeFrom="column">
                  <wp:posOffset>-30773</wp:posOffset>
                </wp:positionH>
                <wp:positionV relativeFrom="paragraph">
                  <wp:posOffset>-396191</wp:posOffset>
                </wp:positionV>
                <wp:extent cx="1028700" cy="661181"/>
                <wp:effectExtent l="0" t="0" r="0" b="5715"/>
                <wp:wrapNone/>
                <wp:docPr id="13"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66118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918F1" w:rsidRDefault="001918F1">
                            <w:pPr>
                              <w:snapToGrid w:val="0"/>
                              <w:spacing w:line="240" w:lineRule="auto"/>
                              <w:rPr>
                                <w:rFonts w:ascii="標楷體" w:eastAsia="標楷體" w:hAnsi="標楷體"/>
                                <w:sz w:val="28"/>
                                <w:szCs w:val="28"/>
                              </w:rPr>
                            </w:pPr>
                            <w:r>
                              <w:rPr>
                                <w:rFonts w:ascii="標楷體" w:eastAsia="標楷體" w:hAnsi="標楷體"/>
                                <w:sz w:val="28"/>
                                <w:szCs w:val="28"/>
                              </w:rPr>
                              <w:t>附表九</w:t>
                            </w:r>
                          </w:p>
                          <w:p w:rsidR="001918F1" w:rsidRPr="00AA0EEE" w:rsidRDefault="001918F1">
                            <w:pPr>
                              <w:snapToGrid w:val="0"/>
                              <w:spacing w:line="240" w:lineRule="auto"/>
                              <w:rPr>
                                <w:rFonts w:ascii="Times New Roman" w:eastAsia="標楷體" w:hAnsi="Times New Roman"/>
                                <w:sz w:val="28"/>
                                <w:szCs w:val="28"/>
                              </w:rPr>
                            </w:pPr>
                            <w:r w:rsidRPr="00AA0EEE">
                              <w:rPr>
                                <w:rFonts w:ascii="Times New Roman" w:eastAsia="標楷體" w:hAnsi="Times New Roman"/>
                                <w:sz w:val="28"/>
                                <w:szCs w:val="28"/>
                              </w:rPr>
                              <w:t>(109/5/1)</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09FB9BCF" id="Text Box 22" o:spid="_x0000_s1050" type="#_x0000_t202" style="position:absolute;left:0;text-align:left;margin-left:-2.4pt;margin-top:-31.2pt;width:81pt;height:52.0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" stroked="f">
                <v:textbox>
                  <w:txbxContent>
                    <w:p w:rsidR="001918F1" w:rsidRDefault="001918F1">
                      <w:pPr>
                        <w:snapToGrid w:val="0"/>
                        <w:spacing w:line="240" w:lineRule="auto"/>
                        <w:rPr>
                          <w:rFonts w:ascii="標楷體" w:eastAsia="標楷體" w:hAnsi="標楷體"/>
                          <w:sz w:val="28"/>
                          <w:szCs w:val="28"/>
                        </w:rPr>
                      </w:pPr>
                      <w:r>
                        <w:rPr>
                          <w:rFonts w:ascii="標楷體" w:eastAsia="標楷體" w:hAnsi="標楷體"/>
                          <w:sz w:val="28"/>
                          <w:szCs w:val="28"/>
                        </w:rPr>
                        <w:t>附表九</w:t>
                      </w:r>
                    </w:p>
                    <w:p w:rsidR="001918F1" w:rsidRPr="00AA0EEE" w:rsidRDefault="001918F1">
                      <w:pPr>
                        <w:snapToGrid w:val="0"/>
                        <w:spacing w:line="240" w:lineRule="auto"/>
                        <w:rPr>
                          <w:rFonts w:ascii="Times New Roman" w:eastAsia="標楷體" w:hAnsi="Times New Roman"/>
                          <w:sz w:val="28"/>
                          <w:szCs w:val="28"/>
                        </w:rPr>
                      </w:pPr>
                      <w:r w:rsidRPr="00AA0EEE">
                        <w:rPr>
                          <w:rFonts w:ascii="Times New Roman" w:eastAsia="標楷體" w:hAnsi="Times New Roman"/>
                          <w:sz w:val="28"/>
                          <w:szCs w:val="28"/>
                        </w:rPr>
                        <w:t>(109/5/1)</w:t>
                      </w:r>
                    </w:p>
                  </w:txbxContent>
                </v:textbox>
              </v:shape>
            </w:pict>
          </mc:Fallback>
        </mc:AlternateContent>
      </w:r>
      <w:r w:rsidR="005E147B" w:rsidRPr="002459BB">
        <w:rPr>
          <w:rFonts w:ascii="標楷體" w:eastAsia="標楷體" w:hAnsi="標楷體"/>
          <w:noProof/>
        </w:rPr>
        <mc:AlternateContent>
          <mc:Choice Requires="wps">
            <w:drawing>
              <wp:anchor distT="0" distB="0" distL="114300" distR="114300" simplePos="0" relativeHeight="251650048" behindDoc="0" locked="0" layoutInCell="1" allowOverlap="1" wp14:anchorId="363FD368" wp14:editId="499E0802">
                <wp:simplePos x="0" y="0"/>
                <wp:positionH relativeFrom="column">
                  <wp:posOffset>7467600</wp:posOffset>
                </wp:positionH>
                <wp:positionV relativeFrom="paragraph">
                  <wp:posOffset>-342900</wp:posOffset>
                </wp:positionV>
                <wp:extent cx="1028700" cy="305435"/>
                <wp:effectExtent l="0" t="0" r="0" b="0"/>
                <wp:wrapNone/>
                <wp:docPr id="1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8F1" w:rsidRDefault="001918F1">
                            <w:pPr>
                              <w:snapToGrid w:val="0"/>
                              <w:spacing w:line="240" w:lineRule="auto"/>
                              <w:rPr>
                                <w:rFonts w:ascii="標楷體" w:eastAsia="標楷體" w:hAnsi="標楷體"/>
                                <w:sz w:val="28"/>
                                <w:szCs w:val="28"/>
                              </w:rPr>
                            </w:pPr>
                            <w:r>
                              <w:rPr>
                                <w:rFonts w:ascii="標楷體" w:eastAsia="標楷體" w:hAnsi="標楷體"/>
                                <w:sz w:val="28"/>
                                <w:szCs w:val="28"/>
                              </w:rPr>
                              <w:t>附表十</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363FD368" id="Text Box 21" o:spid="_x0000_s1051" type="#_x0000_t202" style="position:absolute;left:0;text-align:left;margin-left:588pt;margin-top:-27pt;width:81pt;height:24.0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" filled="f" stroked="f">
                <v:textbox>
                  <w:txbxContent>
                    <w:p w:rsidR="001918F1" w:rsidRDefault="001918F1">
                      <w:pPr>
                        <w:snapToGrid w:val="0"/>
                        <w:spacing w:line="240" w:lineRule="auto"/>
                        <w:rPr>
                          <w:rFonts w:ascii="標楷體" w:eastAsia="標楷體" w:hAnsi="標楷體"/>
                          <w:sz w:val="28"/>
                          <w:szCs w:val="28"/>
                        </w:rPr>
                      </w:pPr>
                      <w:r>
                        <w:rPr>
                          <w:rFonts w:ascii="標楷體" w:eastAsia="標楷體" w:hAnsi="標楷體"/>
                          <w:sz w:val="28"/>
                          <w:szCs w:val="28"/>
                        </w:rPr>
                        <w:t>附表十</w:t>
                      </w:r>
                    </w:p>
                  </w:txbxContent>
                </v:textbox>
              </v:shape>
            </w:pict>
          </mc:Fallback>
        </mc:AlternateContent>
      </w:r>
      <w:r w:rsidR="00274757" w:rsidRPr="002459BB">
        <w:t xml:space="preserve">  </w:t>
      </w:r>
    </w:p>
    <w:p w:rsidR="000257EE" w:rsidRPr="002459BB" w:rsidRDefault="000257EE"/>
    <w:p w:rsidR="000257EE" w:rsidRPr="002459BB" w:rsidRDefault="000257EE"/>
    <w:p w:rsidR="000257EE" w:rsidRPr="002459BB" w:rsidRDefault="000257EE"/>
    <w:p w:rsidR="000257EE" w:rsidRPr="002459BB" w:rsidRDefault="00274757">
      <w:pPr>
        <w:sectPr w:rsidR="000257EE" w:rsidRPr="002459BB">
          <w:headerReference w:type="default" r:id="rId76"/>
          <w:footerReference w:type="default" r:id="rId77"/>
          <w:pgSz w:w="11906" w:h="16838"/>
          <w:pgMar w:top="1134" w:right="1134" w:bottom="1134" w:left="1134" w:header="851" w:footer="851" w:gutter="0"/>
          <w:cols w:space="720"/>
          <w:docGrid w:type="lines" w:linePitch="398"/>
        </w:sectPr>
      </w:pPr>
      <w:r w:rsidRPr="002459BB">
        <w:t xml:space="preserve">             </w:t>
      </w:r>
    </w:p>
    <w:p w:rsidR="000257EE" w:rsidRPr="002459BB" w:rsidRDefault="00274757">
      <w:pPr>
        <w:spacing w:line="600" w:lineRule="exact"/>
        <w:jc w:val="center"/>
        <w:rPr>
          <w:rFonts w:ascii="Times New Roman" w:eastAsia="標楷體" w:hAnsi="Times New Roman"/>
          <w:sz w:val="28"/>
          <w:szCs w:val="28"/>
        </w:rPr>
        <w:sectPr w:rsidR="000257EE" w:rsidRPr="002459BB">
          <w:headerReference w:type="default" r:id="rId78"/>
          <w:footerReference w:type="default" r:id="rId79"/>
          <w:pgSz w:w="11906" w:h="16838"/>
          <w:pgMar w:top="1134" w:right="1134" w:bottom="1134" w:left="1134" w:header="720" w:footer="720" w:gutter="0"/>
          <w:cols w:space="720"/>
          <w:docGrid w:type="lines" w:linePitch="384"/>
        </w:sectPr>
      </w:pPr>
      <w:r w:rsidRPr="002459BB">
        <w:rPr>
          <w:rFonts w:ascii="Times New Roman" w:eastAsia="標楷體" w:hAnsi="Times New Roman"/>
          <w:sz w:val="28"/>
          <w:szCs w:val="28"/>
        </w:rPr>
        <w:lastRenderedPageBreak/>
        <w:t>附表十</w:t>
      </w:r>
      <w:r w:rsidRPr="002459BB">
        <w:rPr>
          <w:rFonts w:ascii="Times New Roman" w:eastAsia="標楷體" w:hAnsi="Times New Roman"/>
          <w:sz w:val="28"/>
          <w:szCs w:val="28"/>
        </w:rPr>
        <w:t xml:space="preserve"> </w:t>
      </w:r>
      <w:r w:rsidRPr="002459BB">
        <w:rPr>
          <w:rFonts w:ascii="Times New Roman" w:eastAsia="標楷體" w:hAnsi="Times New Roman"/>
          <w:sz w:val="28"/>
          <w:szCs w:val="28"/>
        </w:rPr>
        <w:t>刪除</w:t>
      </w:r>
      <w:r w:rsidRPr="002459BB">
        <w:rPr>
          <w:rFonts w:ascii="Times New Roman" w:eastAsia="標楷體" w:hAnsi="Times New Roman"/>
          <w:sz w:val="28"/>
          <w:szCs w:val="28"/>
        </w:rPr>
        <w:t>(102/3/1)</w:t>
      </w:r>
    </w:p>
    <w:tbl>
      <w:tblPr>
        <w:tblW w:w="9694" w:type="dxa"/>
        <w:tblCellMar>
          <w:left w:w="10" w:type="dxa"/>
          <w:right w:w="10" w:type="dxa"/>
        </w:tblCellMar>
        <w:tblLook w:val="04A0" w:firstRow="1" w:lastRow="0" w:firstColumn="1" w:lastColumn="0" w:noHBand="0" w:noVBand="1"/>
      </w:tblPr>
      <w:tblGrid>
        <w:gridCol w:w="9694"/>
      </w:tblGrid>
      <w:tr w:rsidR="003D24F4" w:rsidRPr="002459BB">
        <w:tc>
          <w:tcPr>
            <w:tcW w:w="9694" w:type="dxa"/>
            <w:shd w:val="clear" w:color="auto" w:fill="auto"/>
            <w:tcMar>
              <w:top w:w="0" w:type="dxa"/>
              <w:left w:w="28" w:type="dxa"/>
              <w:bottom w:w="0" w:type="dxa"/>
              <w:right w:w="28" w:type="dxa"/>
            </w:tcMar>
            <w:vAlign w:val="center"/>
          </w:tcPr>
          <w:p w:rsidR="000257EE" w:rsidRPr="002459BB" w:rsidRDefault="00274757">
            <w:pPr>
              <w:snapToGrid w:val="0"/>
              <w:spacing w:line="240" w:lineRule="auto"/>
              <w:jc w:val="center"/>
              <w:rPr>
                <w:rFonts w:ascii="Times New Roman" w:eastAsia="標楷體" w:hAnsi="Times New Roman"/>
                <w:sz w:val="28"/>
                <w:szCs w:val="28"/>
              </w:rPr>
            </w:pPr>
            <w:r w:rsidRPr="002459BB">
              <w:rPr>
                <w:rFonts w:ascii="Times New Roman" w:eastAsia="標楷體" w:hAnsi="Times New Roman"/>
                <w:sz w:val="28"/>
                <w:szCs w:val="28"/>
              </w:rPr>
              <w:lastRenderedPageBreak/>
              <w:t>附表十一</w:t>
            </w:r>
            <w:r w:rsidRPr="002459BB">
              <w:rPr>
                <w:rFonts w:ascii="Times New Roman" w:eastAsia="標楷體" w:hAnsi="Times New Roman"/>
                <w:sz w:val="28"/>
                <w:szCs w:val="28"/>
              </w:rPr>
              <w:t xml:space="preserve"> </w:t>
            </w:r>
            <w:r w:rsidRPr="002459BB">
              <w:rPr>
                <w:rFonts w:ascii="Times New Roman" w:eastAsia="標楷體" w:hAnsi="Times New Roman"/>
                <w:sz w:val="28"/>
                <w:szCs w:val="28"/>
              </w:rPr>
              <w:t>刪除</w:t>
            </w:r>
            <w:r w:rsidRPr="002459BB">
              <w:rPr>
                <w:rFonts w:ascii="Times New Roman" w:eastAsia="標楷體" w:hAnsi="Times New Roman"/>
                <w:sz w:val="28"/>
                <w:szCs w:val="28"/>
              </w:rPr>
              <w:t>(102/3/1)</w:t>
            </w:r>
          </w:p>
          <w:p w:rsidR="000257EE" w:rsidRPr="002459BB" w:rsidRDefault="000257EE">
            <w:pPr>
              <w:spacing w:line="600" w:lineRule="exact"/>
              <w:jc w:val="center"/>
              <w:rPr>
                <w:rFonts w:ascii="標楷體" w:eastAsia="標楷體" w:hAnsi="標楷體"/>
                <w:b/>
                <w:bCs/>
              </w:rPr>
            </w:pPr>
          </w:p>
        </w:tc>
      </w:tr>
    </w:tbl>
    <w:p w:rsidR="000257EE" w:rsidRPr="002459BB" w:rsidRDefault="000257EE" w:rsidP="000257EE">
      <w:pPr>
        <w:rPr>
          <w:vanish/>
        </w:rPr>
        <w:sectPr w:rsidR="000257EE" w:rsidRPr="002459BB">
          <w:headerReference w:type="default" r:id="rId80"/>
          <w:footerReference w:type="default" r:id="rId81"/>
          <w:pgSz w:w="11906" w:h="16838"/>
          <w:pgMar w:top="1134" w:right="1134" w:bottom="1134" w:left="1134" w:header="720" w:footer="720" w:gutter="0"/>
          <w:cols w:space="720"/>
          <w:docGrid w:type="lines" w:linePitch="384"/>
        </w:sectPr>
      </w:pPr>
    </w:p>
    <w:tbl>
      <w:tblPr>
        <w:tblW w:w="9694" w:type="dxa"/>
        <w:tblCellMar>
          <w:left w:w="10" w:type="dxa"/>
          <w:right w:w="10" w:type="dxa"/>
        </w:tblCellMar>
        <w:tblLook w:val="04A0" w:firstRow="1" w:lastRow="0" w:firstColumn="1" w:lastColumn="0" w:noHBand="0" w:noVBand="1"/>
      </w:tblPr>
      <w:tblGrid>
        <w:gridCol w:w="9694"/>
      </w:tblGrid>
      <w:tr w:rsidR="003D24F4" w:rsidRPr="002459BB">
        <w:tc>
          <w:tcPr>
            <w:tcW w:w="9694" w:type="dxa"/>
            <w:shd w:val="clear" w:color="auto" w:fill="auto"/>
            <w:tcMar>
              <w:top w:w="0" w:type="dxa"/>
              <w:left w:w="28" w:type="dxa"/>
              <w:bottom w:w="0" w:type="dxa"/>
              <w:right w:w="28" w:type="dxa"/>
            </w:tcMar>
            <w:vAlign w:val="center"/>
          </w:tcPr>
          <w:p w:rsidR="000257EE" w:rsidRPr="002459BB" w:rsidRDefault="005E147B">
            <w:pPr>
              <w:spacing w:before="36" w:after="36"/>
            </w:pPr>
            <w:r w:rsidRPr="002459BB">
              <w:rPr>
                <w:rFonts w:ascii="標楷體" w:eastAsia="標楷體" w:hAnsi="標楷體"/>
                <w:b/>
                <w:bCs/>
                <w:noProof/>
                <w:sz w:val="20"/>
              </w:rPr>
              <w:lastRenderedPageBreak/>
              <mc:AlternateContent>
                <mc:Choice Requires="wps">
                  <w:drawing>
                    <wp:anchor distT="0" distB="0" distL="114300" distR="114300" simplePos="0" relativeHeight="251644928" behindDoc="0" locked="0" layoutInCell="1" allowOverlap="1" wp14:anchorId="4EA61CA7" wp14:editId="55A60A09">
                      <wp:simplePos x="0" y="0"/>
                      <wp:positionH relativeFrom="column">
                        <wp:posOffset>36830</wp:posOffset>
                      </wp:positionH>
                      <wp:positionV relativeFrom="paragraph">
                        <wp:posOffset>-149860</wp:posOffset>
                      </wp:positionV>
                      <wp:extent cx="1112520" cy="305435"/>
                      <wp:effectExtent l="0" t="0" r="0" b="0"/>
                      <wp:wrapNone/>
                      <wp:docPr id="1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2520"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8F1" w:rsidRDefault="001918F1">
                                  <w:pPr>
                                    <w:snapToGrid w:val="0"/>
                                    <w:spacing w:line="240" w:lineRule="auto"/>
                                    <w:rPr>
                                      <w:rFonts w:eastAsia="標楷體"/>
                                      <w:sz w:val="28"/>
                                    </w:rPr>
                                  </w:pPr>
                                  <w:r>
                                    <w:rPr>
                                      <w:rFonts w:eastAsia="標楷體"/>
                                      <w:sz w:val="28"/>
                                    </w:rPr>
                                    <w:t>附表十二</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4EA61CA7" id="Text Box 15" o:spid="_x0000_s1052" type="#_x0000_t202" style="position:absolute;margin-left:2.9pt;margin-top:-11.8pt;width:87.6pt;height:24.0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" filled="f" stroked="f">
                      <v:textbox>
                        <w:txbxContent>
                          <w:p w:rsidR="001918F1" w:rsidRDefault="001918F1">
                            <w:pPr>
                              <w:snapToGrid w:val="0"/>
                              <w:spacing w:line="240" w:lineRule="auto"/>
                              <w:rPr>
                                <w:rFonts w:eastAsia="標楷體"/>
                                <w:sz w:val="28"/>
                              </w:rPr>
                            </w:pPr>
                            <w:r>
                              <w:rPr>
                                <w:rFonts w:eastAsia="標楷體"/>
                                <w:sz w:val="28"/>
                              </w:rPr>
                              <w:t>附表十二</w:t>
                            </w:r>
                          </w:p>
                        </w:txbxContent>
                      </v:textbox>
                    </v:shape>
                  </w:pict>
                </mc:Fallback>
              </mc:AlternateContent>
            </w:r>
          </w:p>
        </w:tc>
      </w:tr>
    </w:tbl>
    <w:p w:rsidR="000257EE" w:rsidRPr="002459BB" w:rsidRDefault="00274757">
      <w:pPr>
        <w:spacing w:after="180" w:line="600" w:lineRule="exact"/>
        <w:jc w:val="center"/>
        <w:rPr>
          <w:rFonts w:ascii="Times New Roman" w:hAnsi="Times New Roman"/>
        </w:rPr>
      </w:pPr>
      <w:r w:rsidRPr="002459BB">
        <w:rPr>
          <w:rFonts w:ascii="Times New Roman" w:eastAsia="標楷體" w:hAnsi="Times New Roman"/>
          <w:b/>
          <w:bCs/>
          <w:sz w:val="32"/>
        </w:rPr>
        <w:t>同次治療不可併同申報項目</w:t>
      </w:r>
    </w:p>
    <w:tbl>
      <w:tblPr>
        <w:tblW w:w="9694" w:type="dxa"/>
        <w:tblCellMar>
          <w:left w:w="10" w:type="dxa"/>
          <w:right w:w="10" w:type="dxa"/>
        </w:tblCellMar>
        <w:tblLook w:val="04A0" w:firstRow="1" w:lastRow="0" w:firstColumn="1" w:lastColumn="0" w:noHBand="0" w:noVBand="1"/>
      </w:tblPr>
      <w:tblGrid>
        <w:gridCol w:w="3260"/>
        <w:gridCol w:w="3217"/>
        <w:gridCol w:w="3217"/>
      </w:tblGrid>
      <w:tr w:rsidR="003D24F4" w:rsidRPr="002459BB">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2459BB" w:rsidRDefault="00274757">
            <w:pPr>
              <w:spacing w:before="54" w:after="54"/>
              <w:jc w:val="center"/>
              <w:rPr>
                <w:rFonts w:ascii="Times New Roman" w:eastAsia="標楷體" w:hAnsi="Times New Roman"/>
              </w:rPr>
            </w:pPr>
            <w:r w:rsidRPr="002459BB">
              <w:rPr>
                <w:rFonts w:ascii="Times New Roman" w:eastAsia="標楷體" w:hAnsi="Times New Roman"/>
              </w:rPr>
              <w:t>項目代號</w:t>
            </w:r>
          </w:p>
        </w:tc>
        <w:tc>
          <w:tcPr>
            <w:tcW w:w="32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2459BB" w:rsidRDefault="00274757">
            <w:pPr>
              <w:spacing w:before="54" w:after="54"/>
              <w:jc w:val="center"/>
              <w:rPr>
                <w:rFonts w:ascii="Times New Roman" w:eastAsia="標楷體" w:hAnsi="Times New Roman"/>
              </w:rPr>
            </w:pPr>
            <w:r w:rsidRPr="002459BB">
              <w:rPr>
                <w:rFonts w:ascii="Times New Roman" w:eastAsia="標楷體" w:hAnsi="Times New Roman"/>
              </w:rPr>
              <w:t>不可併同申報項目</w:t>
            </w:r>
          </w:p>
          <w:p w:rsidR="000257EE" w:rsidRPr="002459BB" w:rsidRDefault="00C54EE9">
            <w:pPr>
              <w:spacing w:before="54" w:after="54"/>
              <w:jc w:val="center"/>
              <w:rPr>
                <w:rFonts w:ascii="Times New Roman" w:eastAsia="標楷體" w:hAnsi="Times New Roman"/>
              </w:rPr>
            </w:pPr>
            <w:r w:rsidRPr="002459BB">
              <w:rPr>
                <w:rFonts w:ascii="Times New Roman" w:eastAsia="標楷體" w:hAnsi="Times New Roman"/>
              </w:rPr>
              <w:t>(</w:t>
            </w:r>
            <w:r w:rsidR="00274757" w:rsidRPr="002459BB">
              <w:rPr>
                <w:rFonts w:ascii="Times New Roman" w:eastAsia="標楷體" w:hAnsi="Times New Roman"/>
              </w:rPr>
              <w:t>不論是否相同部位</w:t>
            </w:r>
            <w:r w:rsidRPr="002459BB">
              <w:rPr>
                <w:rFonts w:ascii="Times New Roman" w:eastAsia="標楷體" w:hAnsi="Times New Roman"/>
              </w:rPr>
              <w:t>)</w:t>
            </w:r>
          </w:p>
        </w:tc>
        <w:tc>
          <w:tcPr>
            <w:tcW w:w="32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2459BB" w:rsidRDefault="00274757">
            <w:pPr>
              <w:spacing w:before="54" w:after="54"/>
              <w:jc w:val="center"/>
              <w:rPr>
                <w:rFonts w:ascii="Times New Roman" w:eastAsia="標楷體" w:hAnsi="Times New Roman"/>
              </w:rPr>
            </w:pPr>
            <w:r w:rsidRPr="002459BB">
              <w:rPr>
                <w:rFonts w:ascii="Times New Roman" w:eastAsia="標楷體" w:hAnsi="Times New Roman"/>
              </w:rPr>
              <w:t>不可併同申報</w:t>
            </w:r>
          </w:p>
          <w:p w:rsidR="000257EE" w:rsidRPr="002459BB" w:rsidRDefault="00C54EE9">
            <w:pPr>
              <w:spacing w:before="54" w:after="54"/>
              <w:jc w:val="center"/>
              <w:rPr>
                <w:rFonts w:ascii="Times New Roman" w:eastAsia="標楷體" w:hAnsi="Times New Roman"/>
              </w:rPr>
            </w:pPr>
            <w:r w:rsidRPr="002459BB">
              <w:rPr>
                <w:rFonts w:ascii="Times New Roman" w:eastAsia="標楷體" w:hAnsi="Times New Roman"/>
              </w:rPr>
              <w:t>(</w:t>
            </w:r>
            <w:r w:rsidR="00274757" w:rsidRPr="002459BB">
              <w:rPr>
                <w:rFonts w:ascii="Times New Roman" w:eastAsia="標楷體" w:hAnsi="Times New Roman"/>
              </w:rPr>
              <w:t>只限同部位</w:t>
            </w:r>
            <w:r w:rsidRPr="002459BB">
              <w:rPr>
                <w:rFonts w:ascii="Times New Roman" w:eastAsia="標楷體" w:hAnsi="Times New Roman"/>
              </w:rPr>
              <w:t>)</w:t>
            </w:r>
          </w:p>
        </w:tc>
      </w:tr>
      <w:tr w:rsidR="003D24F4" w:rsidRPr="002459BB">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2459BB" w:rsidRDefault="00274757">
            <w:pPr>
              <w:spacing w:before="54" w:after="54"/>
              <w:jc w:val="both"/>
              <w:rPr>
                <w:rFonts w:ascii="Times New Roman" w:hAnsi="Times New Roman"/>
              </w:rPr>
            </w:pPr>
            <w:r w:rsidRPr="002459BB">
              <w:rPr>
                <w:rFonts w:ascii="Times New Roman" w:eastAsia="標楷體" w:hAnsi="Times New Roman"/>
                <w:kern w:val="3"/>
              </w:rPr>
              <w:t>PTS2</w:t>
            </w:r>
            <w:r w:rsidRPr="002459BB">
              <w:rPr>
                <w:rFonts w:ascii="Times New Roman" w:eastAsia="標楷體" w:hAnsi="Times New Roman"/>
                <w:kern w:val="3"/>
              </w:rPr>
              <w:t>治</w:t>
            </w:r>
            <w:r w:rsidRPr="002459BB">
              <w:rPr>
                <w:rFonts w:ascii="Times New Roman" w:eastAsia="標楷體" w:hAnsi="Times New Roman"/>
              </w:rPr>
              <w:t>療性冷／熱敷</w:t>
            </w:r>
          </w:p>
        </w:tc>
        <w:tc>
          <w:tcPr>
            <w:tcW w:w="32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2459BB" w:rsidRDefault="00274757">
            <w:pPr>
              <w:spacing w:before="54" w:after="54"/>
              <w:jc w:val="both"/>
              <w:rPr>
                <w:rFonts w:ascii="Times New Roman" w:eastAsia="標楷體" w:hAnsi="Times New Roman"/>
              </w:rPr>
            </w:pPr>
            <w:r w:rsidRPr="002459BB">
              <w:rPr>
                <w:rFonts w:ascii="Times New Roman" w:eastAsia="標楷體" w:hAnsi="Times New Roman"/>
              </w:rPr>
              <w:t>全身水療</w:t>
            </w:r>
          </w:p>
        </w:tc>
        <w:tc>
          <w:tcPr>
            <w:tcW w:w="32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2459BB" w:rsidRDefault="00274757">
            <w:pPr>
              <w:spacing w:before="54" w:after="54"/>
              <w:jc w:val="both"/>
              <w:rPr>
                <w:rFonts w:ascii="Times New Roman" w:hAnsi="Times New Roman"/>
              </w:rPr>
            </w:pPr>
            <w:r w:rsidRPr="002459BB">
              <w:rPr>
                <w:rFonts w:ascii="Times New Roman" w:eastAsia="標楷體" w:hAnsi="Times New Roman"/>
              </w:rPr>
              <w:t>紅外線</w:t>
            </w:r>
            <w:r w:rsidRPr="002459BB">
              <w:rPr>
                <w:rFonts w:ascii="Times New Roman" w:eastAsia="標楷體" w:hAnsi="Times New Roman"/>
                <w:szCs w:val="22"/>
              </w:rPr>
              <w:t>、</w:t>
            </w:r>
            <w:r w:rsidRPr="002459BB">
              <w:rPr>
                <w:rFonts w:ascii="Times New Roman" w:eastAsia="標楷體" w:hAnsi="Times New Roman"/>
              </w:rPr>
              <w:t>石蠟浴</w:t>
            </w:r>
            <w:r w:rsidRPr="002459BB">
              <w:rPr>
                <w:rFonts w:ascii="Times New Roman" w:eastAsia="標楷體" w:hAnsi="Times New Roman"/>
                <w:szCs w:val="22"/>
              </w:rPr>
              <w:t>、</w:t>
            </w:r>
            <w:r w:rsidRPr="002459BB">
              <w:rPr>
                <w:rFonts w:ascii="Times New Roman" w:eastAsia="標楷體" w:hAnsi="Times New Roman"/>
              </w:rPr>
              <w:t>上肢水療</w:t>
            </w:r>
            <w:r w:rsidRPr="002459BB">
              <w:rPr>
                <w:rFonts w:ascii="Times New Roman" w:eastAsia="標楷體" w:hAnsi="Times New Roman"/>
                <w:szCs w:val="22"/>
              </w:rPr>
              <w:t>、</w:t>
            </w:r>
            <w:r w:rsidRPr="002459BB">
              <w:rPr>
                <w:rFonts w:ascii="Times New Roman" w:eastAsia="標楷體" w:hAnsi="Times New Roman"/>
              </w:rPr>
              <w:t>下肢水療</w:t>
            </w:r>
            <w:r w:rsidRPr="002459BB">
              <w:rPr>
                <w:rFonts w:ascii="Times New Roman" w:eastAsia="標楷體" w:hAnsi="Times New Roman"/>
                <w:szCs w:val="22"/>
              </w:rPr>
              <w:t>、</w:t>
            </w:r>
            <w:r w:rsidRPr="002459BB">
              <w:rPr>
                <w:rFonts w:ascii="Times New Roman" w:eastAsia="標楷體" w:hAnsi="Times New Roman"/>
              </w:rPr>
              <w:t>紫外線</w:t>
            </w:r>
            <w:r w:rsidRPr="002459BB">
              <w:rPr>
                <w:rFonts w:ascii="Times New Roman" w:eastAsia="標楷體" w:hAnsi="Times New Roman"/>
                <w:szCs w:val="22"/>
              </w:rPr>
              <w:t>、</w:t>
            </w:r>
            <w:r w:rsidRPr="002459BB">
              <w:rPr>
                <w:rFonts w:ascii="Times New Roman" w:eastAsia="標楷體" w:hAnsi="Times New Roman"/>
              </w:rPr>
              <w:t>短波</w:t>
            </w:r>
            <w:r w:rsidRPr="002459BB">
              <w:rPr>
                <w:rFonts w:ascii="Times New Roman" w:eastAsia="標楷體" w:hAnsi="Times New Roman"/>
                <w:szCs w:val="22"/>
              </w:rPr>
              <w:t>、</w:t>
            </w:r>
            <w:r w:rsidRPr="002459BB">
              <w:rPr>
                <w:rFonts w:ascii="Times New Roman" w:eastAsia="標楷體" w:hAnsi="Times New Roman"/>
              </w:rPr>
              <w:t>微波</w:t>
            </w:r>
          </w:p>
        </w:tc>
      </w:tr>
      <w:tr w:rsidR="003D24F4" w:rsidRPr="002459BB">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2459BB" w:rsidRDefault="00274757">
            <w:pPr>
              <w:spacing w:before="54" w:after="54"/>
              <w:jc w:val="both"/>
              <w:rPr>
                <w:rFonts w:ascii="Times New Roman" w:hAnsi="Times New Roman"/>
              </w:rPr>
            </w:pPr>
            <w:r w:rsidRPr="002459BB">
              <w:rPr>
                <w:rFonts w:ascii="Times New Roman" w:eastAsia="標楷體" w:hAnsi="Times New Roman"/>
                <w:kern w:val="3"/>
              </w:rPr>
              <w:t>PTS3</w:t>
            </w:r>
            <w:r w:rsidRPr="002459BB">
              <w:rPr>
                <w:rFonts w:ascii="Times New Roman" w:eastAsia="標楷體" w:hAnsi="Times New Roman"/>
                <w:kern w:val="3"/>
              </w:rPr>
              <w:t>紅</w:t>
            </w:r>
            <w:r w:rsidRPr="002459BB">
              <w:rPr>
                <w:rFonts w:ascii="Times New Roman" w:eastAsia="標楷體" w:hAnsi="Times New Roman"/>
              </w:rPr>
              <w:t>外線</w:t>
            </w:r>
          </w:p>
        </w:tc>
        <w:tc>
          <w:tcPr>
            <w:tcW w:w="32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2459BB" w:rsidRDefault="00274757">
            <w:pPr>
              <w:spacing w:before="54" w:after="54"/>
              <w:jc w:val="both"/>
              <w:rPr>
                <w:rFonts w:ascii="Times New Roman" w:eastAsia="標楷體" w:hAnsi="Times New Roman"/>
              </w:rPr>
            </w:pPr>
            <w:r w:rsidRPr="002459BB">
              <w:rPr>
                <w:rFonts w:ascii="Times New Roman" w:eastAsia="標楷體" w:hAnsi="Times New Roman"/>
              </w:rPr>
              <w:t>全身水療</w:t>
            </w:r>
          </w:p>
        </w:tc>
        <w:tc>
          <w:tcPr>
            <w:tcW w:w="32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2459BB" w:rsidRDefault="00274757">
            <w:pPr>
              <w:spacing w:before="54" w:after="54"/>
              <w:jc w:val="both"/>
              <w:rPr>
                <w:rFonts w:ascii="Times New Roman" w:hAnsi="Times New Roman"/>
              </w:rPr>
            </w:pPr>
            <w:r w:rsidRPr="002459BB">
              <w:rPr>
                <w:rFonts w:ascii="Times New Roman" w:eastAsia="標楷體" w:hAnsi="Times New Roman"/>
              </w:rPr>
              <w:t>治療性冷／熱敷</w:t>
            </w:r>
            <w:r w:rsidRPr="002459BB">
              <w:rPr>
                <w:rFonts w:ascii="Times New Roman" w:eastAsia="標楷體" w:hAnsi="Times New Roman"/>
                <w:szCs w:val="22"/>
              </w:rPr>
              <w:t>、</w:t>
            </w:r>
            <w:r w:rsidRPr="002459BB">
              <w:rPr>
                <w:rFonts w:ascii="Times New Roman" w:eastAsia="標楷體" w:hAnsi="Times New Roman"/>
              </w:rPr>
              <w:t>石蠟浴</w:t>
            </w:r>
            <w:r w:rsidRPr="002459BB">
              <w:rPr>
                <w:rFonts w:ascii="Times New Roman" w:eastAsia="標楷體" w:hAnsi="Times New Roman"/>
                <w:szCs w:val="22"/>
              </w:rPr>
              <w:t>、</w:t>
            </w:r>
            <w:r w:rsidRPr="002459BB">
              <w:rPr>
                <w:rFonts w:ascii="Times New Roman" w:eastAsia="標楷體" w:hAnsi="Times New Roman"/>
              </w:rPr>
              <w:t>上肢水療</w:t>
            </w:r>
            <w:r w:rsidRPr="002459BB">
              <w:rPr>
                <w:rFonts w:ascii="Times New Roman" w:eastAsia="標楷體" w:hAnsi="Times New Roman"/>
                <w:szCs w:val="22"/>
              </w:rPr>
              <w:t>、</w:t>
            </w:r>
            <w:r w:rsidRPr="002459BB">
              <w:rPr>
                <w:rFonts w:ascii="Times New Roman" w:eastAsia="標楷體" w:hAnsi="Times New Roman"/>
              </w:rPr>
              <w:t>下肢水療</w:t>
            </w:r>
            <w:r w:rsidRPr="002459BB">
              <w:rPr>
                <w:rFonts w:ascii="Times New Roman" w:eastAsia="標楷體" w:hAnsi="Times New Roman"/>
                <w:szCs w:val="22"/>
              </w:rPr>
              <w:t>、</w:t>
            </w:r>
            <w:r w:rsidRPr="002459BB">
              <w:rPr>
                <w:rFonts w:ascii="Times New Roman" w:eastAsia="標楷體" w:hAnsi="Times New Roman"/>
              </w:rPr>
              <w:t>全身水療</w:t>
            </w:r>
            <w:r w:rsidRPr="002459BB">
              <w:rPr>
                <w:rFonts w:ascii="Times New Roman" w:eastAsia="標楷體" w:hAnsi="Times New Roman"/>
                <w:szCs w:val="22"/>
              </w:rPr>
              <w:t>、</w:t>
            </w:r>
            <w:r w:rsidRPr="002459BB">
              <w:rPr>
                <w:rFonts w:ascii="Times New Roman" w:eastAsia="標楷體" w:hAnsi="Times New Roman"/>
              </w:rPr>
              <w:t>短波</w:t>
            </w:r>
            <w:r w:rsidRPr="002459BB">
              <w:rPr>
                <w:rFonts w:ascii="Times New Roman" w:eastAsia="標楷體" w:hAnsi="Times New Roman"/>
                <w:szCs w:val="22"/>
              </w:rPr>
              <w:t>、</w:t>
            </w:r>
            <w:r w:rsidRPr="002459BB">
              <w:rPr>
                <w:rFonts w:ascii="Times New Roman" w:eastAsia="標楷體" w:hAnsi="Times New Roman"/>
              </w:rPr>
              <w:t>微波</w:t>
            </w:r>
          </w:p>
        </w:tc>
      </w:tr>
      <w:tr w:rsidR="003D24F4" w:rsidRPr="002459BB">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2459BB" w:rsidRDefault="00274757">
            <w:pPr>
              <w:spacing w:before="54" w:after="54"/>
              <w:jc w:val="both"/>
              <w:rPr>
                <w:rFonts w:ascii="Times New Roman" w:hAnsi="Times New Roman"/>
              </w:rPr>
            </w:pPr>
            <w:r w:rsidRPr="002459BB">
              <w:rPr>
                <w:rFonts w:ascii="Times New Roman" w:eastAsia="標楷體" w:hAnsi="Times New Roman"/>
                <w:kern w:val="3"/>
              </w:rPr>
              <w:t>PTS4</w:t>
            </w:r>
            <w:r w:rsidRPr="002459BB">
              <w:rPr>
                <w:rFonts w:ascii="Times New Roman" w:eastAsia="標楷體" w:hAnsi="Times New Roman"/>
                <w:kern w:val="3"/>
              </w:rPr>
              <w:t>石</w:t>
            </w:r>
            <w:r w:rsidRPr="002459BB">
              <w:rPr>
                <w:rFonts w:ascii="Times New Roman" w:eastAsia="標楷體" w:hAnsi="Times New Roman"/>
              </w:rPr>
              <w:t>蠟浴</w:t>
            </w:r>
          </w:p>
        </w:tc>
        <w:tc>
          <w:tcPr>
            <w:tcW w:w="32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2459BB" w:rsidRDefault="00274757">
            <w:pPr>
              <w:spacing w:before="54" w:after="54"/>
              <w:jc w:val="both"/>
              <w:rPr>
                <w:rFonts w:ascii="Times New Roman" w:eastAsia="標楷體" w:hAnsi="Times New Roman"/>
              </w:rPr>
            </w:pPr>
            <w:r w:rsidRPr="002459BB">
              <w:rPr>
                <w:rFonts w:ascii="Times New Roman" w:eastAsia="標楷體" w:hAnsi="Times New Roman"/>
              </w:rPr>
              <w:t>全身水療</w:t>
            </w:r>
          </w:p>
        </w:tc>
        <w:tc>
          <w:tcPr>
            <w:tcW w:w="32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2459BB" w:rsidRDefault="00274757">
            <w:pPr>
              <w:spacing w:before="54" w:after="54"/>
              <w:jc w:val="both"/>
              <w:rPr>
                <w:rFonts w:ascii="Times New Roman" w:hAnsi="Times New Roman"/>
              </w:rPr>
            </w:pPr>
            <w:r w:rsidRPr="002459BB">
              <w:rPr>
                <w:rFonts w:ascii="Times New Roman" w:eastAsia="標楷體" w:hAnsi="Times New Roman"/>
              </w:rPr>
              <w:t>治療性冷／熱敷</w:t>
            </w:r>
            <w:r w:rsidRPr="002459BB">
              <w:rPr>
                <w:rFonts w:ascii="Times New Roman" w:eastAsia="標楷體" w:hAnsi="Times New Roman"/>
                <w:szCs w:val="22"/>
              </w:rPr>
              <w:t>、</w:t>
            </w:r>
            <w:r w:rsidRPr="002459BB">
              <w:rPr>
                <w:rFonts w:ascii="Times New Roman" w:eastAsia="標楷體" w:hAnsi="Times New Roman"/>
              </w:rPr>
              <w:t>紅外線</w:t>
            </w:r>
          </w:p>
        </w:tc>
      </w:tr>
      <w:tr w:rsidR="003D24F4" w:rsidRPr="002459BB">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2459BB" w:rsidRDefault="00274757">
            <w:pPr>
              <w:spacing w:before="54" w:after="54"/>
              <w:jc w:val="both"/>
              <w:rPr>
                <w:rFonts w:ascii="Times New Roman" w:hAnsi="Times New Roman"/>
              </w:rPr>
            </w:pPr>
            <w:r w:rsidRPr="002459BB">
              <w:rPr>
                <w:rFonts w:ascii="Times New Roman" w:eastAsia="標楷體" w:hAnsi="Times New Roman"/>
                <w:kern w:val="3"/>
              </w:rPr>
              <w:t>PTS6</w:t>
            </w:r>
            <w:r w:rsidRPr="002459BB">
              <w:rPr>
                <w:rFonts w:ascii="Times New Roman" w:eastAsia="標楷體" w:hAnsi="Times New Roman"/>
                <w:kern w:val="3"/>
              </w:rPr>
              <w:t>短</w:t>
            </w:r>
            <w:r w:rsidRPr="002459BB">
              <w:rPr>
                <w:rFonts w:ascii="Times New Roman" w:eastAsia="標楷體" w:hAnsi="Times New Roman"/>
              </w:rPr>
              <w:t>波</w:t>
            </w:r>
          </w:p>
        </w:tc>
        <w:tc>
          <w:tcPr>
            <w:tcW w:w="32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2459BB" w:rsidRDefault="00274757">
            <w:pPr>
              <w:spacing w:before="54" w:after="54"/>
              <w:jc w:val="both"/>
              <w:rPr>
                <w:rFonts w:ascii="Times New Roman" w:eastAsia="標楷體" w:hAnsi="Times New Roman"/>
              </w:rPr>
            </w:pPr>
            <w:r w:rsidRPr="002459BB">
              <w:rPr>
                <w:rFonts w:ascii="Times New Roman" w:eastAsia="標楷體" w:hAnsi="Times New Roman"/>
              </w:rPr>
              <w:t>全身水療</w:t>
            </w:r>
          </w:p>
        </w:tc>
        <w:tc>
          <w:tcPr>
            <w:tcW w:w="32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2459BB" w:rsidRDefault="00274757">
            <w:pPr>
              <w:spacing w:before="54" w:after="54"/>
              <w:jc w:val="both"/>
              <w:rPr>
                <w:rFonts w:ascii="Times New Roman" w:hAnsi="Times New Roman"/>
              </w:rPr>
            </w:pPr>
            <w:r w:rsidRPr="002459BB">
              <w:rPr>
                <w:rFonts w:ascii="Times New Roman" w:eastAsia="標楷體" w:hAnsi="Times New Roman"/>
              </w:rPr>
              <w:t>微波</w:t>
            </w:r>
            <w:r w:rsidRPr="002459BB">
              <w:rPr>
                <w:rFonts w:ascii="Times New Roman" w:eastAsia="標楷體" w:hAnsi="Times New Roman"/>
                <w:szCs w:val="22"/>
              </w:rPr>
              <w:t>、</w:t>
            </w:r>
            <w:r w:rsidRPr="002459BB">
              <w:rPr>
                <w:rFonts w:ascii="Times New Roman" w:eastAsia="標楷體" w:hAnsi="Times New Roman"/>
              </w:rPr>
              <w:t>治療性冷／熱敷</w:t>
            </w:r>
            <w:r w:rsidRPr="002459BB">
              <w:rPr>
                <w:rFonts w:ascii="Times New Roman" w:eastAsia="標楷體" w:hAnsi="Times New Roman"/>
                <w:szCs w:val="22"/>
              </w:rPr>
              <w:t>、</w:t>
            </w:r>
            <w:r w:rsidRPr="002459BB">
              <w:rPr>
                <w:rFonts w:ascii="Times New Roman" w:eastAsia="標楷體" w:hAnsi="Times New Roman"/>
              </w:rPr>
              <w:t>紅外線</w:t>
            </w:r>
          </w:p>
        </w:tc>
      </w:tr>
      <w:tr w:rsidR="003D24F4" w:rsidRPr="002459BB">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2459BB" w:rsidRDefault="00274757">
            <w:pPr>
              <w:spacing w:before="54" w:after="54"/>
              <w:jc w:val="both"/>
              <w:rPr>
                <w:rFonts w:ascii="Times New Roman" w:hAnsi="Times New Roman"/>
              </w:rPr>
            </w:pPr>
            <w:r w:rsidRPr="002459BB">
              <w:rPr>
                <w:rFonts w:ascii="Times New Roman" w:eastAsia="標楷體" w:hAnsi="Times New Roman"/>
                <w:kern w:val="3"/>
              </w:rPr>
              <w:t>PTS7</w:t>
            </w:r>
            <w:r w:rsidRPr="002459BB">
              <w:rPr>
                <w:rFonts w:ascii="Times New Roman" w:eastAsia="標楷體" w:hAnsi="Times New Roman"/>
                <w:kern w:val="3"/>
              </w:rPr>
              <w:t>微</w:t>
            </w:r>
            <w:r w:rsidRPr="002459BB">
              <w:rPr>
                <w:rFonts w:ascii="Times New Roman" w:eastAsia="標楷體" w:hAnsi="Times New Roman"/>
              </w:rPr>
              <w:t>波</w:t>
            </w:r>
          </w:p>
        </w:tc>
        <w:tc>
          <w:tcPr>
            <w:tcW w:w="32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2459BB" w:rsidRDefault="00274757">
            <w:pPr>
              <w:spacing w:before="54" w:after="54"/>
              <w:jc w:val="both"/>
              <w:rPr>
                <w:rFonts w:ascii="Times New Roman" w:eastAsia="標楷體" w:hAnsi="Times New Roman"/>
              </w:rPr>
            </w:pPr>
            <w:r w:rsidRPr="002459BB">
              <w:rPr>
                <w:rFonts w:ascii="Times New Roman" w:eastAsia="標楷體" w:hAnsi="Times New Roman"/>
              </w:rPr>
              <w:t>全身水療</w:t>
            </w:r>
          </w:p>
        </w:tc>
        <w:tc>
          <w:tcPr>
            <w:tcW w:w="32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2459BB" w:rsidRDefault="00274757">
            <w:pPr>
              <w:spacing w:before="54" w:after="54"/>
              <w:jc w:val="both"/>
              <w:rPr>
                <w:rFonts w:ascii="Times New Roman" w:hAnsi="Times New Roman"/>
              </w:rPr>
            </w:pPr>
            <w:r w:rsidRPr="002459BB">
              <w:rPr>
                <w:rFonts w:ascii="Times New Roman" w:eastAsia="標楷體" w:hAnsi="Times New Roman"/>
              </w:rPr>
              <w:t>短波</w:t>
            </w:r>
            <w:r w:rsidRPr="002459BB">
              <w:rPr>
                <w:rFonts w:ascii="Times New Roman" w:eastAsia="標楷體" w:hAnsi="Times New Roman"/>
                <w:szCs w:val="22"/>
              </w:rPr>
              <w:t>、</w:t>
            </w:r>
            <w:r w:rsidRPr="002459BB">
              <w:rPr>
                <w:rFonts w:ascii="Times New Roman" w:eastAsia="標楷體" w:hAnsi="Times New Roman"/>
              </w:rPr>
              <w:t>紅外線</w:t>
            </w:r>
            <w:r w:rsidRPr="002459BB">
              <w:rPr>
                <w:rFonts w:ascii="Times New Roman" w:eastAsia="標楷體" w:hAnsi="Times New Roman"/>
                <w:szCs w:val="22"/>
              </w:rPr>
              <w:t>、</w:t>
            </w:r>
            <w:r w:rsidRPr="002459BB">
              <w:rPr>
                <w:rFonts w:ascii="Times New Roman" w:eastAsia="標楷體" w:hAnsi="Times New Roman"/>
              </w:rPr>
              <w:t>治療性冷／熱敷</w:t>
            </w:r>
          </w:p>
        </w:tc>
      </w:tr>
      <w:tr w:rsidR="003D24F4" w:rsidRPr="002459BB">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2459BB" w:rsidRDefault="00274757">
            <w:pPr>
              <w:snapToGrid w:val="0"/>
              <w:spacing w:line="240" w:lineRule="auto"/>
              <w:textAlignment w:val="auto"/>
              <w:rPr>
                <w:rFonts w:ascii="Times New Roman" w:hAnsi="Times New Roman"/>
              </w:rPr>
            </w:pPr>
            <w:r w:rsidRPr="002459BB">
              <w:rPr>
                <w:rFonts w:ascii="Times New Roman" w:eastAsia="標楷體" w:hAnsi="Times New Roman"/>
                <w:kern w:val="3"/>
              </w:rPr>
              <w:t>PTS8</w:t>
            </w:r>
            <w:r w:rsidRPr="002459BB">
              <w:rPr>
                <w:rFonts w:ascii="Times New Roman" w:eastAsia="標楷體" w:hAnsi="Times New Roman"/>
                <w:kern w:val="3"/>
              </w:rPr>
              <w:t>向量干擾</w:t>
            </w:r>
          </w:p>
        </w:tc>
        <w:tc>
          <w:tcPr>
            <w:tcW w:w="32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2459BB" w:rsidRDefault="000257EE">
            <w:pPr>
              <w:spacing w:before="54" w:after="54"/>
              <w:jc w:val="both"/>
              <w:rPr>
                <w:rFonts w:ascii="Times New Roman" w:eastAsia="標楷體" w:hAnsi="Times New Roman"/>
              </w:rPr>
            </w:pPr>
          </w:p>
        </w:tc>
        <w:tc>
          <w:tcPr>
            <w:tcW w:w="32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2459BB" w:rsidRDefault="00274757">
            <w:pPr>
              <w:spacing w:before="54" w:after="54"/>
              <w:jc w:val="both"/>
              <w:rPr>
                <w:rFonts w:ascii="Times New Roman" w:hAnsi="Times New Roman"/>
              </w:rPr>
            </w:pPr>
            <w:r w:rsidRPr="002459BB">
              <w:rPr>
                <w:rFonts w:ascii="Times New Roman" w:eastAsia="標楷體" w:hAnsi="Times New Roman"/>
              </w:rPr>
              <w:t>經皮神經電刺激</w:t>
            </w:r>
            <w:r w:rsidRPr="002459BB">
              <w:rPr>
                <w:rFonts w:ascii="Times New Roman" w:eastAsia="標楷體" w:hAnsi="Times New Roman"/>
                <w:szCs w:val="22"/>
              </w:rPr>
              <w:t>、</w:t>
            </w:r>
            <w:r w:rsidRPr="002459BB">
              <w:rPr>
                <w:rFonts w:ascii="Times New Roman" w:eastAsia="標楷體" w:hAnsi="Times New Roman"/>
              </w:rPr>
              <w:t>超高頻</w:t>
            </w:r>
          </w:p>
        </w:tc>
      </w:tr>
      <w:tr w:rsidR="003D24F4" w:rsidRPr="002459BB">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2459BB" w:rsidRDefault="00274757">
            <w:pPr>
              <w:spacing w:before="54" w:after="54"/>
              <w:jc w:val="both"/>
              <w:rPr>
                <w:rFonts w:ascii="Times New Roman" w:hAnsi="Times New Roman"/>
              </w:rPr>
            </w:pPr>
            <w:r w:rsidRPr="002459BB">
              <w:rPr>
                <w:rFonts w:ascii="Times New Roman" w:eastAsia="標楷體" w:hAnsi="Times New Roman"/>
                <w:kern w:val="3"/>
              </w:rPr>
              <w:t>PTS9</w:t>
            </w:r>
            <w:r w:rsidRPr="002459BB">
              <w:rPr>
                <w:rFonts w:ascii="Times New Roman" w:eastAsia="標楷體" w:hAnsi="Times New Roman"/>
                <w:kern w:val="3"/>
              </w:rPr>
              <w:t>經皮</w:t>
            </w:r>
            <w:r w:rsidRPr="002459BB">
              <w:rPr>
                <w:rFonts w:ascii="Times New Roman" w:eastAsia="標楷體" w:hAnsi="Times New Roman"/>
              </w:rPr>
              <w:t>神經電刺激</w:t>
            </w:r>
          </w:p>
        </w:tc>
        <w:tc>
          <w:tcPr>
            <w:tcW w:w="32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2459BB" w:rsidRDefault="000257EE">
            <w:pPr>
              <w:spacing w:before="54" w:after="54"/>
              <w:jc w:val="both"/>
              <w:rPr>
                <w:rFonts w:ascii="Times New Roman" w:eastAsia="標楷體" w:hAnsi="Times New Roman"/>
              </w:rPr>
            </w:pPr>
          </w:p>
        </w:tc>
        <w:tc>
          <w:tcPr>
            <w:tcW w:w="32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2459BB" w:rsidRDefault="00274757">
            <w:pPr>
              <w:spacing w:before="54" w:after="54"/>
              <w:jc w:val="both"/>
              <w:rPr>
                <w:rFonts w:ascii="Times New Roman" w:hAnsi="Times New Roman"/>
              </w:rPr>
            </w:pPr>
            <w:r w:rsidRPr="002459BB">
              <w:rPr>
                <w:rFonts w:ascii="Times New Roman" w:eastAsia="標楷體" w:hAnsi="Times New Roman"/>
              </w:rPr>
              <w:t>向量干擾</w:t>
            </w:r>
            <w:r w:rsidRPr="002459BB">
              <w:rPr>
                <w:rFonts w:ascii="Times New Roman" w:eastAsia="標楷體" w:hAnsi="Times New Roman"/>
                <w:szCs w:val="22"/>
              </w:rPr>
              <w:t>、</w:t>
            </w:r>
            <w:r w:rsidRPr="002459BB">
              <w:rPr>
                <w:rFonts w:ascii="Times New Roman" w:eastAsia="標楷體" w:hAnsi="Times New Roman"/>
              </w:rPr>
              <w:t>超高頻</w:t>
            </w:r>
          </w:p>
        </w:tc>
      </w:tr>
      <w:tr w:rsidR="003D24F4" w:rsidRPr="002459BB">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2459BB" w:rsidRDefault="00274757">
            <w:pPr>
              <w:spacing w:before="54" w:after="54"/>
              <w:jc w:val="both"/>
              <w:rPr>
                <w:rFonts w:ascii="Times New Roman" w:hAnsi="Times New Roman"/>
              </w:rPr>
            </w:pPr>
            <w:r w:rsidRPr="002459BB">
              <w:rPr>
                <w:rFonts w:ascii="Times New Roman" w:eastAsia="標楷體" w:hAnsi="Times New Roman"/>
                <w:kern w:val="3"/>
              </w:rPr>
              <w:t>PTS10</w:t>
            </w:r>
            <w:r w:rsidRPr="002459BB">
              <w:rPr>
                <w:rFonts w:ascii="Times New Roman" w:eastAsia="標楷體" w:hAnsi="Times New Roman"/>
              </w:rPr>
              <w:t>超高頻</w:t>
            </w:r>
          </w:p>
        </w:tc>
        <w:tc>
          <w:tcPr>
            <w:tcW w:w="32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2459BB" w:rsidRDefault="000257EE">
            <w:pPr>
              <w:spacing w:before="54" w:after="54"/>
              <w:jc w:val="both"/>
              <w:rPr>
                <w:rFonts w:ascii="Times New Roman" w:eastAsia="標楷體" w:hAnsi="Times New Roman"/>
              </w:rPr>
            </w:pPr>
          </w:p>
        </w:tc>
        <w:tc>
          <w:tcPr>
            <w:tcW w:w="32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2459BB" w:rsidRDefault="00274757">
            <w:pPr>
              <w:spacing w:before="54" w:after="54"/>
              <w:jc w:val="both"/>
              <w:rPr>
                <w:rFonts w:ascii="Times New Roman" w:hAnsi="Times New Roman"/>
              </w:rPr>
            </w:pPr>
            <w:r w:rsidRPr="002459BB">
              <w:rPr>
                <w:rFonts w:ascii="Times New Roman" w:eastAsia="標楷體" w:hAnsi="Times New Roman"/>
              </w:rPr>
              <w:t>向量干擾</w:t>
            </w:r>
            <w:r w:rsidRPr="002459BB">
              <w:rPr>
                <w:rFonts w:ascii="Times New Roman" w:eastAsia="標楷體" w:hAnsi="Times New Roman"/>
                <w:szCs w:val="22"/>
              </w:rPr>
              <w:t>、</w:t>
            </w:r>
            <w:r w:rsidRPr="002459BB">
              <w:rPr>
                <w:rFonts w:ascii="Times New Roman" w:eastAsia="標楷體" w:hAnsi="Times New Roman"/>
              </w:rPr>
              <w:t>經皮神經電刺激</w:t>
            </w:r>
          </w:p>
        </w:tc>
      </w:tr>
      <w:tr w:rsidR="003D24F4" w:rsidRPr="002459BB">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2459BB" w:rsidRDefault="00274757">
            <w:pPr>
              <w:spacing w:before="54" w:after="54"/>
              <w:jc w:val="both"/>
              <w:rPr>
                <w:rFonts w:ascii="Times New Roman" w:hAnsi="Times New Roman"/>
              </w:rPr>
            </w:pPr>
            <w:r w:rsidRPr="002459BB">
              <w:rPr>
                <w:rFonts w:ascii="Times New Roman" w:eastAsia="標楷體" w:hAnsi="Times New Roman"/>
                <w:kern w:val="3"/>
              </w:rPr>
              <w:t>PTS12</w:t>
            </w:r>
            <w:r w:rsidRPr="002459BB">
              <w:rPr>
                <w:rFonts w:ascii="Times New Roman" w:eastAsia="標楷體" w:hAnsi="Times New Roman"/>
              </w:rPr>
              <w:t>紫外線</w:t>
            </w:r>
          </w:p>
        </w:tc>
        <w:tc>
          <w:tcPr>
            <w:tcW w:w="32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2459BB" w:rsidRDefault="000257EE">
            <w:pPr>
              <w:spacing w:before="54" w:after="54"/>
              <w:jc w:val="both"/>
              <w:rPr>
                <w:rFonts w:ascii="Times New Roman" w:eastAsia="標楷體" w:hAnsi="Times New Roman"/>
              </w:rPr>
            </w:pPr>
          </w:p>
        </w:tc>
        <w:tc>
          <w:tcPr>
            <w:tcW w:w="32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2459BB" w:rsidRDefault="00274757">
            <w:pPr>
              <w:spacing w:before="54" w:after="54"/>
              <w:jc w:val="both"/>
              <w:rPr>
                <w:rFonts w:ascii="Times New Roman" w:eastAsia="標楷體" w:hAnsi="Times New Roman"/>
              </w:rPr>
            </w:pPr>
            <w:r w:rsidRPr="002459BB">
              <w:rPr>
                <w:rFonts w:ascii="Times New Roman" w:eastAsia="標楷體" w:hAnsi="Times New Roman"/>
              </w:rPr>
              <w:t>治療性冷／熱敷</w:t>
            </w:r>
          </w:p>
        </w:tc>
      </w:tr>
      <w:tr w:rsidR="003D24F4" w:rsidRPr="002459BB">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2459BB" w:rsidRDefault="00274757">
            <w:pPr>
              <w:spacing w:before="54" w:after="54"/>
              <w:jc w:val="both"/>
              <w:rPr>
                <w:rFonts w:ascii="Times New Roman" w:hAnsi="Times New Roman"/>
              </w:rPr>
            </w:pPr>
            <w:r w:rsidRPr="002459BB">
              <w:rPr>
                <w:rFonts w:ascii="Times New Roman" w:eastAsia="標楷體" w:hAnsi="Times New Roman"/>
                <w:kern w:val="3"/>
              </w:rPr>
              <w:t>PTM2</w:t>
            </w:r>
            <w:r w:rsidRPr="002459BB">
              <w:rPr>
                <w:rFonts w:ascii="Times New Roman" w:eastAsia="標楷體" w:hAnsi="Times New Roman"/>
                <w:kern w:val="3"/>
              </w:rPr>
              <w:t>上</w:t>
            </w:r>
            <w:r w:rsidRPr="002459BB">
              <w:rPr>
                <w:rFonts w:ascii="Times New Roman" w:eastAsia="標楷體" w:hAnsi="Times New Roman"/>
              </w:rPr>
              <w:t>肢水療</w:t>
            </w:r>
          </w:p>
        </w:tc>
        <w:tc>
          <w:tcPr>
            <w:tcW w:w="32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2459BB" w:rsidRDefault="000257EE">
            <w:pPr>
              <w:spacing w:before="54" w:after="54"/>
              <w:jc w:val="both"/>
              <w:rPr>
                <w:rFonts w:ascii="Times New Roman" w:eastAsia="標楷體" w:hAnsi="Times New Roman"/>
              </w:rPr>
            </w:pPr>
          </w:p>
        </w:tc>
        <w:tc>
          <w:tcPr>
            <w:tcW w:w="32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2459BB" w:rsidRDefault="00274757">
            <w:pPr>
              <w:spacing w:before="54" w:after="54"/>
              <w:jc w:val="both"/>
              <w:rPr>
                <w:rFonts w:ascii="Times New Roman" w:hAnsi="Times New Roman"/>
              </w:rPr>
            </w:pPr>
            <w:r w:rsidRPr="002459BB">
              <w:rPr>
                <w:rFonts w:ascii="Times New Roman" w:eastAsia="標楷體" w:hAnsi="Times New Roman"/>
              </w:rPr>
              <w:t>治療性冷／熱敷</w:t>
            </w:r>
            <w:r w:rsidRPr="002459BB">
              <w:rPr>
                <w:rFonts w:ascii="Times New Roman" w:eastAsia="標楷體" w:hAnsi="Times New Roman"/>
                <w:szCs w:val="22"/>
              </w:rPr>
              <w:t>、</w:t>
            </w:r>
            <w:r w:rsidRPr="002459BB">
              <w:rPr>
                <w:rFonts w:ascii="Times New Roman" w:eastAsia="標楷體" w:hAnsi="Times New Roman"/>
              </w:rPr>
              <w:t>紅外線</w:t>
            </w:r>
          </w:p>
        </w:tc>
      </w:tr>
      <w:tr w:rsidR="003D24F4" w:rsidRPr="002459BB">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2459BB" w:rsidRDefault="00274757">
            <w:pPr>
              <w:spacing w:before="54" w:after="54"/>
              <w:jc w:val="both"/>
              <w:rPr>
                <w:rFonts w:ascii="Times New Roman" w:hAnsi="Times New Roman"/>
              </w:rPr>
            </w:pPr>
            <w:r w:rsidRPr="002459BB">
              <w:rPr>
                <w:rFonts w:ascii="Times New Roman" w:eastAsia="標楷體" w:hAnsi="Times New Roman"/>
                <w:kern w:val="3"/>
              </w:rPr>
              <w:t>PTM3</w:t>
            </w:r>
            <w:r w:rsidRPr="002459BB">
              <w:rPr>
                <w:rFonts w:ascii="Times New Roman" w:eastAsia="標楷體" w:hAnsi="Times New Roman"/>
                <w:kern w:val="3"/>
              </w:rPr>
              <w:t>下</w:t>
            </w:r>
            <w:r w:rsidRPr="002459BB">
              <w:rPr>
                <w:rFonts w:ascii="Times New Roman" w:eastAsia="標楷體" w:hAnsi="Times New Roman"/>
              </w:rPr>
              <w:t>肢水療</w:t>
            </w:r>
          </w:p>
        </w:tc>
        <w:tc>
          <w:tcPr>
            <w:tcW w:w="32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2459BB" w:rsidRDefault="000257EE">
            <w:pPr>
              <w:spacing w:before="54" w:after="54"/>
              <w:jc w:val="both"/>
              <w:rPr>
                <w:rFonts w:ascii="Times New Roman" w:eastAsia="標楷體" w:hAnsi="Times New Roman"/>
              </w:rPr>
            </w:pPr>
          </w:p>
        </w:tc>
        <w:tc>
          <w:tcPr>
            <w:tcW w:w="32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2459BB" w:rsidRDefault="00274757">
            <w:pPr>
              <w:spacing w:before="54" w:after="54"/>
              <w:jc w:val="both"/>
              <w:rPr>
                <w:rFonts w:ascii="Times New Roman" w:hAnsi="Times New Roman"/>
              </w:rPr>
            </w:pPr>
            <w:r w:rsidRPr="002459BB">
              <w:rPr>
                <w:rFonts w:ascii="Times New Roman" w:eastAsia="標楷體" w:hAnsi="Times New Roman"/>
              </w:rPr>
              <w:t>治療性冷／熱敷</w:t>
            </w:r>
            <w:r w:rsidRPr="002459BB">
              <w:rPr>
                <w:rFonts w:ascii="Times New Roman" w:eastAsia="標楷體" w:hAnsi="Times New Roman"/>
                <w:szCs w:val="22"/>
              </w:rPr>
              <w:t>、</w:t>
            </w:r>
            <w:r w:rsidRPr="002459BB">
              <w:rPr>
                <w:rFonts w:ascii="Times New Roman" w:eastAsia="標楷體" w:hAnsi="Times New Roman"/>
              </w:rPr>
              <w:t>紅外線</w:t>
            </w:r>
          </w:p>
        </w:tc>
      </w:tr>
      <w:tr w:rsidR="003D24F4" w:rsidRPr="002459BB">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2459BB" w:rsidRDefault="00274757">
            <w:pPr>
              <w:spacing w:before="54" w:after="54"/>
              <w:jc w:val="both"/>
              <w:rPr>
                <w:rFonts w:ascii="Times New Roman" w:hAnsi="Times New Roman"/>
              </w:rPr>
            </w:pPr>
            <w:r w:rsidRPr="002459BB">
              <w:rPr>
                <w:rFonts w:ascii="Times New Roman" w:eastAsia="標楷體" w:hAnsi="Times New Roman"/>
                <w:kern w:val="3"/>
              </w:rPr>
              <w:t>PTM4</w:t>
            </w:r>
            <w:r w:rsidRPr="002459BB">
              <w:rPr>
                <w:rFonts w:ascii="Times New Roman" w:eastAsia="標楷體" w:hAnsi="Times New Roman"/>
                <w:kern w:val="3"/>
              </w:rPr>
              <w:t>全</w:t>
            </w:r>
            <w:r w:rsidRPr="002459BB">
              <w:rPr>
                <w:rFonts w:ascii="Times New Roman" w:eastAsia="標楷體" w:hAnsi="Times New Roman"/>
              </w:rPr>
              <w:t>身水療</w:t>
            </w:r>
          </w:p>
        </w:tc>
        <w:tc>
          <w:tcPr>
            <w:tcW w:w="32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2459BB" w:rsidRDefault="00274757">
            <w:pPr>
              <w:spacing w:before="54" w:after="54"/>
              <w:jc w:val="both"/>
              <w:rPr>
                <w:rFonts w:ascii="Times New Roman" w:hAnsi="Times New Roman"/>
              </w:rPr>
            </w:pPr>
            <w:r w:rsidRPr="002459BB">
              <w:rPr>
                <w:rFonts w:ascii="Times New Roman" w:eastAsia="標楷體" w:hAnsi="Times New Roman"/>
              </w:rPr>
              <w:t>治療性冷／熱敷</w:t>
            </w:r>
            <w:r w:rsidRPr="002459BB">
              <w:rPr>
                <w:rFonts w:ascii="Times New Roman" w:eastAsia="標楷體" w:hAnsi="Times New Roman"/>
                <w:szCs w:val="22"/>
              </w:rPr>
              <w:t>、</w:t>
            </w:r>
            <w:r w:rsidRPr="002459BB">
              <w:rPr>
                <w:rFonts w:ascii="Times New Roman" w:eastAsia="標楷體" w:hAnsi="Times New Roman"/>
              </w:rPr>
              <w:t>紅外線</w:t>
            </w:r>
            <w:r w:rsidRPr="002459BB">
              <w:rPr>
                <w:rFonts w:ascii="Times New Roman" w:eastAsia="標楷體" w:hAnsi="Times New Roman"/>
                <w:szCs w:val="22"/>
              </w:rPr>
              <w:t>、</w:t>
            </w:r>
            <w:r w:rsidRPr="002459BB">
              <w:rPr>
                <w:rFonts w:ascii="Times New Roman" w:eastAsia="標楷體" w:hAnsi="Times New Roman"/>
              </w:rPr>
              <w:t>石蠟浴</w:t>
            </w:r>
            <w:r w:rsidRPr="002459BB">
              <w:rPr>
                <w:rFonts w:ascii="Times New Roman" w:eastAsia="標楷體" w:hAnsi="Times New Roman"/>
                <w:szCs w:val="22"/>
              </w:rPr>
              <w:t>、</w:t>
            </w:r>
            <w:r w:rsidRPr="002459BB">
              <w:rPr>
                <w:rFonts w:ascii="Times New Roman" w:eastAsia="標楷體" w:hAnsi="Times New Roman"/>
              </w:rPr>
              <w:t>短波</w:t>
            </w:r>
            <w:r w:rsidRPr="002459BB">
              <w:rPr>
                <w:rFonts w:ascii="Times New Roman" w:eastAsia="標楷體" w:hAnsi="Times New Roman"/>
                <w:szCs w:val="22"/>
              </w:rPr>
              <w:t>、</w:t>
            </w:r>
            <w:r w:rsidRPr="002459BB">
              <w:rPr>
                <w:rFonts w:ascii="Times New Roman" w:eastAsia="標楷體" w:hAnsi="Times New Roman"/>
              </w:rPr>
              <w:t>微波</w:t>
            </w:r>
          </w:p>
        </w:tc>
        <w:tc>
          <w:tcPr>
            <w:tcW w:w="32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2459BB" w:rsidRDefault="000257EE">
            <w:pPr>
              <w:spacing w:before="54" w:after="54"/>
              <w:jc w:val="both"/>
              <w:rPr>
                <w:rFonts w:ascii="Times New Roman" w:eastAsia="標楷體" w:hAnsi="Times New Roman"/>
              </w:rPr>
            </w:pPr>
          </w:p>
        </w:tc>
      </w:tr>
    </w:tbl>
    <w:p w:rsidR="000257EE" w:rsidRPr="002459BB" w:rsidRDefault="00274757">
      <w:pPr>
        <w:spacing w:line="600" w:lineRule="exact"/>
        <w:jc w:val="both"/>
        <w:rPr>
          <w:rFonts w:ascii="標楷體" w:eastAsia="標楷體" w:hAnsi="標楷體"/>
        </w:rPr>
        <w:sectPr w:rsidR="000257EE" w:rsidRPr="002459BB">
          <w:headerReference w:type="default" r:id="rId82"/>
          <w:footerReference w:type="default" r:id="rId83"/>
          <w:pgSz w:w="11906" w:h="16838"/>
          <w:pgMar w:top="1134" w:right="1134" w:bottom="1134" w:left="1134" w:header="720" w:footer="720" w:gutter="0"/>
          <w:cols w:space="720"/>
          <w:docGrid w:type="lines" w:linePitch="384"/>
        </w:sectPr>
      </w:pPr>
      <w:r w:rsidRPr="002459BB">
        <w:rPr>
          <w:rFonts w:ascii="標楷體" w:eastAsia="標楷體" w:hAnsi="標楷體"/>
        </w:rPr>
        <w:t>註：紅外線均指近紅外線</w:t>
      </w:r>
    </w:p>
    <w:p w:rsidR="000257EE" w:rsidRPr="002459BB" w:rsidRDefault="005E147B">
      <w:r w:rsidRPr="002459BB">
        <w:rPr>
          <w:rFonts w:ascii="標楷體" w:eastAsia="標楷體" w:hAnsi="標楷體"/>
          <w:noProof/>
          <w:sz w:val="20"/>
        </w:rPr>
        <w:lastRenderedPageBreak/>
        <mc:AlternateContent>
          <mc:Choice Requires="wps">
            <w:drawing>
              <wp:anchor distT="0" distB="0" distL="114300" distR="114300" simplePos="0" relativeHeight="251645952" behindDoc="0" locked="0" layoutInCell="1" allowOverlap="1" wp14:anchorId="5DDBCD2A" wp14:editId="545AB28D">
                <wp:simplePos x="0" y="0"/>
                <wp:positionH relativeFrom="column">
                  <wp:posOffset>48895</wp:posOffset>
                </wp:positionH>
                <wp:positionV relativeFrom="paragraph">
                  <wp:posOffset>-157480</wp:posOffset>
                </wp:positionV>
                <wp:extent cx="1112520" cy="305435"/>
                <wp:effectExtent l="0" t="0" r="0" b="0"/>
                <wp:wrapNone/>
                <wp:docPr id="1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2520"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8F1" w:rsidRDefault="001918F1">
                            <w:pPr>
                              <w:snapToGrid w:val="0"/>
                              <w:spacing w:line="240" w:lineRule="auto"/>
                              <w:rPr>
                                <w:rFonts w:eastAsia="標楷體"/>
                                <w:sz w:val="28"/>
                              </w:rPr>
                            </w:pPr>
                            <w:r>
                              <w:rPr>
                                <w:rFonts w:eastAsia="標楷體"/>
                                <w:sz w:val="28"/>
                              </w:rPr>
                              <w:t>附表十三</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5DDBCD2A" id="Text Box 16" o:spid="_x0000_s1053" type="#_x0000_t202" style="position:absolute;margin-left:3.85pt;margin-top:-12.4pt;width:87.6pt;height:24.0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" filled="f" stroked="f">
                <v:textbox>
                  <w:txbxContent>
                    <w:p w:rsidR="001918F1" w:rsidRDefault="001918F1">
                      <w:pPr>
                        <w:snapToGrid w:val="0"/>
                        <w:spacing w:line="240" w:lineRule="auto"/>
                        <w:rPr>
                          <w:rFonts w:eastAsia="標楷體"/>
                          <w:sz w:val="28"/>
                        </w:rPr>
                      </w:pPr>
                      <w:r>
                        <w:rPr>
                          <w:rFonts w:eastAsia="標楷體"/>
                          <w:sz w:val="28"/>
                        </w:rPr>
                        <w:t>附表十三</w:t>
                      </w:r>
                    </w:p>
                  </w:txbxContent>
                </v:textbox>
              </v:shape>
            </w:pict>
          </mc:Fallback>
        </mc:AlternateContent>
      </w:r>
    </w:p>
    <w:tbl>
      <w:tblPr>
        <w:tblW w:w="9701" w:type="dxa"/>
        <w:tblCellMar>
          <w:left w:w="10" w:type="dxa"/>
          <w:right w:w="10" w:type="dxa"/>
        </w:tblCellMar>
        <w:tblLook w:val="04A0" w:firstRow="1" w:lastRow="0" w:firstColumn="1" w:lastColumn="0" w:noHBand="0" w:noVBand="1"/>
      </w:tblPr>
      <w:tblGrid>
        <w:gridCol w:w="1350"/>
        <w:gridCol w:w="1040"/>
        <w:gridCol w:w="1490"/>
        <w:gridCol w:w="817"/>
        <w:gridCol w:w="393"/>
        <w:gridCol w:w="424"/>
        <w:gridCol w:w="1085"/>
        <w:gridCol w:w="1538"/>
        <w:gridCol w:w="1538"/>
        <w:gridCol w:w="26"/>
      </w:tblGrid>
      <w:tr w:rsidR="003D24F4" w:rsidRPr="002459BB">
        <w:trPr>
          <w:cantSplit/>
        </w:trPr>
        <w:tc>
          <w:tcPr>
            <w:tcW w:w="5090" w:type="dxa"/>
            <w:gridSpan w:val="5"/>
            <w:vMerge w:val="restart"/>
            <w:shd w:val="clear" w:color="auto" w:fill="auto"/>
            <w:tcMar>
              <w:top w:w="0" w:type="dxa"/>
              <w:left w:w="28" w:type="dxa"/>
              <w:bottom w:w="0" w:type="dxa"/>
              <w:right w:w="28" w:type="dxa"/>
            </w:tcMar>
            <w:vAlign w:val="center"/>
          </w:tcPr>
          <w:p w:rsidR="000257EE" w:rsidRPr="002459BB" w:rsidRDefault="00274757">
            <w:pPr>
              <w:jc w:val="both"/>
              <w:rPr>
                <w:rFonts w:ascii="標楷體" w:eastAsia="標楷體" w:hAnsi="標楷體"/>
              </w:rPr>
            </w:pPr>
            <w:r w:rsidRPr="002459BB">
              <w:rPr>
                <w:rFonts w:ascii="標楷體" w:eastAsia="標楷體" w:hAnsi="標楷體"/>
              </w:rPr>
              <w:t>醫療院所名稱級別：</w:t>
            </w:r>
          </w:p>
        </w:tc>
        <w:tc>
          <w:tcPr>
            <w:tcW w:w="4611" w:type="dxa"/>
            <w:gridSpan w:val="5"/>
            <w:shd w:val="clear" w:color="auto" w:fill="auto"/>
            <w:tcMar>
              <w:top w:w="0" w:type="dxa"/>
              <w:left w:w="28" w:type="dxa"/>
              <w:bottom w:w="0" w:type="dxa"/>
              <w:right w:w="28" w:type="dxa"/>
            </w:tcMar>
          </w:tcPr>
          <w:p w:rsidR="000257EE" w:rsidRPr="002459BB" w:rsidRDefault="00274757">
            <w:pPr>
              <w:jc w:val="both"/>
              <w:rPr>
                <w:rFonts w:ascii="標楷體" w:eastAsia="標楷體" w:hAnsi="標楷體"/>
                <w:w w:val="90"/>
              </w:rPr>
            </w:pPr>
            <w:r w:rsidRPr="002459BB">
              <w:rPr>
                <w:rFonts w:ascii="標楷體" w:eastAsia="標楷體" w:hAnsi="標楷體"/>
                <w:w w:val="90"/>
              </w:rPr>
              <w:t>□區域級以上</w:t>
            </w:r>
          </w:p>
        </w:tc>
      </w:tr>
      <w:tr w:rsidR="003D24F4" w:rsidRPr="002459BB">
        <w:trPr>
          <w:cantSplit/>
        </w:trPr>
        <w:tc>
          <w:tcPr>
            <w:tcW w:w="5090" w:type="dxa"/>
            <w:gridSpan w:val="5"/>
            <w:vMerge/>
            <w:shd w:val="clear" w:color="auto" w:fill="auto"/>
            <w:tcMar>
              <w:top w:w="0" w:type="dxa"/>
              <w:left w:w="28" w:type="dxa"/>
              <w:bottom w:w="0" w:type="dxa"/>
              <w:right w:w="28" w:type="dxa"/>
            </w:tcMar>
            <w:vAlign w:val="center"/>
          </w:tcPr>
          <w:p w:rsidR="000257EE" w:rsidRPr="002459BB" w:rsidRDefault="000257EE">
            <w:pPr>
              <w:jc w:val="both"/>
              <w:rPr>
                <w:rFonts w:ascii="標楷體" w:eastAsia="標楷體" w:hAnsi="標楷體"/>
              </w:rPr>
            </w:pPr>
          </w:p>
        </w:tc>
        <w:tc>
          <w:tcPr>
            <w:tcW w:w="4611" w:type="dxa"/>
            <w:gridSpan w:val="5"/>
            <w:shd w:val="clear" w:color="auto" w:fill="auto"/>
            <w:tcMar>
              <w:top w:w="0" w:type="dxa"/>
              <w:left w:w="28" w:type="dxa"/>
              <w:bottom w:w="0" w:type="dxa"/>
              <w:right w:w="28" w:type="dxa"/>
            </w:tcMar>
          </w:tcPr>
          <w:p w:rsidR="000257EE" w:rsidRPr="002459BB" w:rsidRDefault="00274757">
            <w:pPr>
              <w:jc w:val="both"/>
            </w:pPr>
            <w:r w:rsidRPr="002459BB">
              <w:rPr>
                <w:rFonts w:ascii="標楷體" w:eastAsia="標楷體" w:hAnsi="標楷體"/>
                <w:w w:val="90"/>
              </w:rPr>
              <w:t>□地區級申報   填表日期</w:t>
            </w:r>
            <w:r w:rsidRPr="002459BB">
              <w:rPr>
                <w:rFonts w:ascii="標楷體" w:eastAsia="標楷體" w:hAnsi="標楷體"/>
                <w:w w:val="90"/>
                <w:u w:val="single"/>
              </w:rPr>
              <w:t xml:space="preserve">   </w:t>
            </w:r>
            <w:r w:rsidRPr="002459BB">
              <w:rPr>
                <w:rFonts w:ascii="標楷體" w:eastAsia="標楷體" w:hAnsi="標楷體"/>
                <w:w w:val="90"/>
              </w:rPr>
              <w:t>年</w:t>
            </w:r>
            <w:r w:rsidRPr="002459BB">
              <w:rPr>
                <w:rFonts w:ascii="標楷體" w:eastAsia="標楷體" w:hAnsi="標楷體"/>
                <w:w w:val="90"/>
                <w:u w:val="single"/>
              </w:rPr>
              <w:t xml:space="preserve">   </w:t>
            </w:r>
            <w:r w:rsidRPr="002459BB">
              <w:rPr>
                <w:rFonts w:ascii="標楷體" w:eastAsia="標楷體" w:hAnsi="標楷體"/>
                <w:w w:val="90"/>
              </w:rPr>
              <w:t>月</w:t>
            </w:r>
          </w:p>
        </w:tc>
      </w:tr>
      <w:tr w:rsidR="003D24F4" w:rsidRPr="002459BB">
        <w:trPr>
          <w:cantSplit/>
        </w:trPr>
        <w:tc>
          <w:tcPr>
            <w:tcW w:w="5090" w:type="dxa"/>
            <w:gridSpan w:val="5"/>
            <w:vMerge/>
            <w:shd w:val="clear" w:color="auto" w:fill="auto"/>
            <w:tcMar>
              <w:top w:w="0" w:type="dxa"/>
              <w:left w:w="28" w:type="dxa"/>
              <w:bottom w:w="0" w:type="dxa"/>
              <w:right w:w="28" w:type="dxa"/>
            </w:tcMar>
            <w:vAlign w:val="center"/>
          </w:tcPr>
          <w:p w:rsidR="000257EE" w:rsidRPr="002459BB" w:rsidRDefault="000257EE">
            <w:pPr>
              <w:jc w:val="both"/>
              <w:rPr>
                <w:rFonts w:ascii="標楷體" w:eastAsia="標楷體" w:hAnsi="標楷體"/>
              </w:rPr>
            </w:pPr>
          </w:p>
        </w:tc>
        <w:tc>
          <w:tcPr>
            <w:tcW w:w="4611" w:type="dxa"/>
            <w:gridSpan w:val="5"/>
            <w:shd w:val="clear" w:color="auto" w:fill="auto"/>
            <w:tcMar>
              <w:top w:w="0" w:type="dxa"/>
              <w:left w:w="28" w:type="dxa"/>
              <w:bottom w:w="0" w:type="dxa"/>
              <w:right w:w="28" w:type="dxa"/>
            </w:tcMar>
          </w:tcPr>
          <w:p w:rsidR="000257EE" w:rsidRPr="002459BB" w:rsidRDefault="00274757">
            <w:pPr>
              <w:jc w:val="both"/>
              <w:rPr>
                <w:rFonts w:ascii="標楷體" w:eastAsia="標楷體" w:hAnsi="標楷體"/>
                <w:w w:val="90"/>
              </w:rPr>
            </w:pPr>
            <w:r w:rsidRPr="002459BB">
              <w:rPr>
                <w:rFonts w:ascii="標楷體" w:eastAsia="標楷體" w:hAnsi="標楷體"/>
                <w:w w:val="90"/>
              </w:rPr>
              <w:t>□基層</w:t>
            </w:r>
          </w:p>
        </w:tc>
      </w:tr>
      <w:tr w:rsidR="003D24F4" w:rsidRPr="002459BB">
        <w:trPr>
          <w:cantSplit/>
        </w:trPr>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2459BB" w:rsidRDefault="00274757">
            <w:pPr>
              <w:spacing w:before="36" w:after="36"/>
              <w:jc w:val="center"/>
              <w:rPr>
                <w:rFonts w:ascii="標楷體" w:eastAsia="標楷體" w:hAnsi="標楷體"/>
                <w:sz w:val="22"/>
              </w:rPr>
            </w:pPr>
            <w:r w:rsidRPr="002459BB">
              <w:rPr>
                <w:rFonts w:ascii="標楷體" w:eastAsia="標楷體" w:hAnsi="標楷體"/>
                <w:sz w:val="22"/>
              </w:rPr>
              <w:t>醫師</w:t>
            </w:r>
          </w:p>
        </w:tc>
        <w:tc>
          <w:tcPr>
            <w:tcW w:w="10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2459BB" w:rsidRDefault="00274757">
            <w:pPr>
              <w:spacing w:before="36" w:after="36"/>
              <w:jc w:val="center"/>
              <w:rPr>
                <w:rFonts w:ascii="標楷體" w:eastAsia="標楷體" w:hAnsi="標楷體"/>
                <w:sz w:val="22"/>
              </w:rPr>
            </w:pPr>
            <w:r w:rsidRPr="002459BB">
              <w:rPr>
                <w:rFonts w:ascii="標楷體" w:eastAsia="標楷體" w:hAnsi="標楷體"/>
                <w:sz w:val="22"/>
              </w:rPr>
              <w:t>姓名</w:t>
            </w:r>
          </w:p>
        </w:tc>
        <w:tc>
          <w:tcPr>
            <w:tcW w:w="149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2459BB" w:rsidRDefault="00274757">
            <w:pPr>
              <w:spacing w:before="36" w:after="36"/>
              <w:jc w:val="center"/>
              <w:rPr>
                <w:rFonts w:ascii="標楷體" w:eastAsia="標楷體" w:hAnsi="標楷體"/>
                <w:sz w:val="22"/>
              </w:rPr>
            </w:pPr>
            <w:r w:rsidRPr="002459BB">
              <w:rPr>
                <w:rFonts w:ascii="標楷體" w:eastAsia="標楷體" w:hAnsi="標楷體"/>
                <w:sz w:val="22"/>
              </w:rPr>
              <w:t>專科字號</w:t>
            </w:r>
          </w:p>
        </w:tc>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2459BB" w:rsidRDefault="00274757">
            <w:pPr>
              <w:spacing w:before="36" w:after="36"/>
              <w:jc w:val="center"/>
              <w:rPr>
                <w:rFonts w:ascii="標楷體" w:eastAsia="標楷體" w:hAnsi="標楷體"/>
                <w:sz w:val="22"/>
              </w:rPr>
            </w:pPr>
            <w:r w:rsidRPr="002459BB">
              <w:rPr>
                <w:rFonts w:ascii="標楷體" w:eastAsia="標楷體" w:hAnsi="標楷體"/>
                <w:sz w:val="22"/>
              </w:rPr>
              <w:t>專任</w:t>
            </w:r>
          </w:p>
        </w:tc>
        <w:tc>
          <w:tcPr>
            <w:tcW w:w="8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2459BB" w:rsidRDefault="00274757">
            <w:pPr>
              <w:spacing w:before="36" w:after="36"/>
              <w:jc w:val="center"/>
              <w:rPr>
                <w:rFonts w:ascii="標楷體" w:eastAsia="標楷體" w:hAnsi="標楷體"/>
                <w:sz w:val="22"/>
              </w:rPr>
            </w:pPr>
            <w:r w:rsidRPr="002459BB">
              <w:rPr>
                <w:rFonts w:ascii="標楷體" w:eastAsia="標楷體" w:hAnsi="標楷體"/>
                <w:sz w:val="22"/>
              </w:rPr>
              <w:t>兼任</w:t>
            </w:r>
          </w:p>
        </w:tc>
        <w:tc>
          <w:tcPr>
            <w:tcW w:w="10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2459BB" w:rsidRDefault="00274757">
            <w:pPr>
              <w:spacing w:before="36" w:after="36"/>
              <w:jc w:val="center"/>
              <w:rPr>
                <w:rFonts w:ascii="標楷體" w:eastAsia="標楷體" w:hAnsi="標楷體"/>
                <w:sz w:val="22"/>
              </w:rPr>
            </w:pPr>
            <w:r w:rsidRPr="002459BB">
              <w:rPr>
                <w:rFonts w:ascii="標楷體" w:eastAsia="標楷體" w:hAnsi="標楷體"/>
                <w:sz w:val="22"/>
              </w:rPr>
              <w:t>到職日期</w:t>
            </w:r>
          </w:p>
        </w:tc>
        <w:tc>
          <w:tcPr>
            <w:tcW w:w="30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2459BB" w:rsidRDefault="00274757">
            <w:pPr>
              <w:spacing w:before="36" w:after="36"/>
              <w:jc w:val="center"/>
              <w:rPr>
                <w:rFonts w:ascii="標楷體" w:eastAsia="標楷體" w:hAnsi="標楷體"/>
                <w:sz w:val="22"/>
              </w:rPr>
            </w:pPr>
            <w:r w:rsidRPr="002459BB">
              <w:rPr>
                <w:rFonts w:ascii="標楷體" w:eastAsia="標楷體" w:hAnsi="標楷體"/>
                <w:sz w:val="22"/>
              </w:rPr>
              <w:t>復健治療空間(平方公尺)</w:t>
            </w:r>
          </w:p>
        </w:tc>
        <w:tc>
          <w:tcPr>
            <w:tcW w:w="26" w:type="dxa"/>
            <w:shd w:val="clear" w:color="auto" w:fill="auto"/>
            <w:tcMar>
              <w:top w:w="0" w:type="dxa"/>
              <w:left w:w="10" w:type="dxa"/>
              <w:bottom w:w="0" w:type="dxa"/>
              <w:right w:w="10" w:type="dxa"/>
            </w:tcMar>
          </w:tcPr>
          <w:p w:rsidR="000257EE" w:rsidRPr="002459BB" w:rsidRDefault="000257EE">
            <w:pPr>
              <w:spacing w:before="36" w:after="36"/>
              <w:jc w:val="center"/>
              <w:rPr>
                <w:rFonts w:ascii="標楷體" w:eastAsia="標楷體" w:hAnsi="標楷體"/>
                <w:sz w:val="22"/>
              </w:rPr>
            </w:pPr>
          </w:p>
        </w:tc>
      </w:tr>
      <w:tr w:rsidR="003D24F4" w:rsidRPr="002459BB">
        <w:trPr>
          <w:cantSplit/>
        </w:trPr>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before="36" w:after="36"/>
              <w:rPr>
                <w:rFonts w:ascii="標楷體" w:eastAsia="標楷體" w:hAnsi="標楷體"/>
                <w:sz w:val="22"/>
              </w:rPr>
            </w:pPr>
          </w:p>
          <w:p w:rsidR="000257EE" w:rsidRPr="002459BB" w:rsidRDefault="000257EE">
            <w:pPr>
              <w:spacing w:before="36" w:after="36"/>
              <w:rPr>
                <w:rFonts w:ascii="標楷體" w:eastAsia="標楷體" w:hAnsi="標楷體"/>
                <w:sz w:val="22"/>
              </w:rPr>
            </w:pPr>
          </w:p>
          <w:p w:rsidR="000257EE" w:rsidRPr="002459BB" w:rsidRDefault="000257EE">
            <w:pPr>
              <w:spacing w:before="36" w:after="36"/>
              <w:rPr>
                <w:rFonts w:ascii="標楷體" w:eastAsia="標楷體" w:hAnsi="標楷體"/>
                <w:sz w:val="22"/>
              </w:rPr>
            </w:pPr>
          </w:p>
          <w:p w:rsidR="000257EE" w:rsidRPr="002459BB" w:rsidRDefault="000257EE">
            <w:pPr>
              <w:spacing w:before="36" w:after="36"/>
              <w:rPr>
                <w:rFonts w:ascii="標楷體" w:eastAsia="標楷體" w:hAnsi="標楷體"/>
                <w:sz w:val="22"/>
              </w:rPr>
            </w:pPr>
          </w:p>
        </w:tc>
        <w:tc>
          <w:tcPr>
            <w:tcW w:w="10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before="36" w:after="36"/>
              <w:rPr>
                <w:rFonts w:ascii="標楷體" w:eastAsia="標楷體" w:hAnsi="標楷體"/>
                <w:sz w:val="22"/>
              </w:rPr>
            </w:pPr>
          </w:p>
        </w:tc>
        <w:tc>
          <w:tcPr>
            <w:tcW w:w="149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before="36" w:after="36"/>
              <w:rPr>
                <w:rFonts w:ascii="標楷體" w:eastAsia="標楷體" w:hAnsi="標楷體"/>
                <w:sz w:val="22"/>
              </w:rPr>
            </w:pPr>
          </w:p>
        </w:tc>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before="36" w:after="36"/>
              <w:rPr>
                <w:rFonts w:ascii="標楷體" w:eastAsia="標楷體" w:hAnsi="標楷體"/>
                <w:sz w:val="22"/>
              </w:rPr>
            </w:pPr>
          </w:p>
        </w:tc>
        <w:tc>
          <w:tcPr>
            <w:tcW w:w="8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before="36" w:after="36"/>
              <w:rPr>
                <w:rFonts w:ascii="標楷體" w:eastAsia="標楷體" w:hAnsi="標楷體"/>
                <w:sz w:val="22"/>
              </w:rPr>
            </w:pPr>
          </w:p>
        </w:tc>
        <w:tc>
          <w:tcPr>
            <w:tcW w:w="10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before="36" w:after="36"/>
              <w:rPr>
                <w:rFonts w:ascii="標楷體" w:eastAsia="標楷體" w:hAnsi="標楷體"/>
                <w:sz w:val="22"/>
              </w:rPr>
            </w:pPr>
          </w:p>
        </w:tc>
        <w:tc>
          <w:tcPr>
            <w:tcW w:w="15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before="36" w:after="36"/>
              <w:rPr>
                <w:rFonts w:ascii="標楷體" w:eastAsia="標楷體" w:hAnsi="標楷體"/>
                <w:sz w:val="22"/>
              </w:rPr>
            </w:pPr>
          </w:p>
        </w:tc>
        <w:tc>
          <w:tcPr>
            <w:tcW w:w="15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before="36" w:after="36"/>
              <w:rPr>
                <w:rFonts w:ascii="標楷體" w:eastAsia="標楷體" w:hAnsi="標楷體"/>
                <w:sz w:val="22"/>
              </w:rPr>
            </w:pPr>
          </w:p>
        </w:tc>
        <w:tc>
          <w:tcPr>
            <w:tcW w:w="26" w:type="dxa"/>
            <w:shd w:val="clear" w:color="auto" w:fill="auto"/>
            <w:tcMar>
              <w:top w:w="0" w:type="dxa"/>
              <w:left w:w="10" w:type="dxa"/>
              <w:bottom w:w="0" w:type="dxa"/>
              <w:right w:w="10" w:type="dxa"/>
            </w:tcMar>
          </w:tcPr>
          <w:p w:rsidR="000257EE" w:rsidRPr="002459BB" w:rsidRDefault="000257EE">
            <w:pPr>
              <w:spacing w:before="36" w:after="36"/>
              <w:rPr>
                <w:rFonts w:ascii="標楷體" w:eastAsia="標楷體" w:hAnsi="標楷體"/>
                <w:sz w:val="22"/>
              </w:rPr>
            </w:pPr>
          </w:p>
        </w:tc>
      </w:tr>
      <w:tr w:rsidR="003D24F4" w:rsidRPr="002459BB">
        <w:trPr>
          <w:cantSplit/>
        </w:trPr>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before="36" w:after="36"/>
              <w:rPr>
                <w:rFonts w:ascii="標楷體" w:eastAsia="標楷體" w:hAnsi="標楷體"/>
                <w:sz w:val="22"/>
              </w:rPr>
            </w:pPr>
            <w:r w:rsidRPr="002459BB">
              <w:rPr>
                <w:rFonts w:ascii="標楷體" w:eastAsia="標楷體" w:hAnsi="標楷體"/>
                <w:sz w:val="22"/>
              </w:rPr>
              <w:t>治療人員</w:t>
            </w:r>
          </w:p>
        </w:tc>
        <w:tc>
          <w:tcPr>
            <w:tcW w:w="10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before="36" w:after="36"/>
              <w:jc w:val="center"/>
              <w:rPr>
                <w:rFonts w:ascii="標楷體" w:eastAsia="標楷體" w:hAnsi="標楷體"/>
                <w:sz w:val="22"/>
              </w:rPr>
            </w:pPr>
            <w:r w:rsidRPr="002459BB">
              <w:rPr>
                <w:rFonts w:ascii="標楷體" w:eastAsia="標楷體" w:hAnsi="標楷體"/>
                <w:sz w:val="22"/>
              </w:rPr>
              <w:t>姓名</w:t>
            </w:r>
          </w:p>
        </w:tc>
        <w:tc>
          <w:tcPr>
            <w:tcW w:w="149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before="36" w:after="36"/>
              <w:jc w:val="center"/>
              <w:rPr>
                <w:rFonts w:ascii="標楷體" w:eastAsia="標楷體" w:hAnsi="標楷體"/>
                <w:sz w:val="22"/>
              </w:rPr>
            </w:pPr>
            <w:r w:rsidRPr="002459BB">
              <w:rPr>
                <w:rFonts w:ascii="標楷體" w:eastAsia="標楷體" w:hAnsi="標楷體"/>
                <w:sz w:val="22"/>
              </w:rPr>
              <w:t>身分證字號</w:t>
            </w:r>
          </w:p>
        </w:tc>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before="36" w:after="36"/>
              <w:jc w:val="center"/>
              <w:rPr>
                <w:rFonts w:ascii="標楷體" w:eastAsia="標楷體" w:hAnsi="標楷體"/>
                <w:sz w:val="22"/>
              </w:rPr>
            </w:pPr>
            <w:r w:rsidRPr="002459BB">
              <w:rPr>
                <w:rFonts w:ascii="標楷體" w:eastAsia="標楷體" w:hAnsi="標楷體"/>
                <w:sz w:val="22"/>
              </w:rPr>
              <w:t>專任</w:t>
            </w:r>
          </w:p>
        </w:tc>
        <w:tc>
          <w:tcPr>
            <w:tcW w:w="8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before="36" w:after="36"/>
              <w:jc w:val="center"/>
              <w:rPr>
                <w:rFonts w:ascii="標楷體" w:eastAsia="標楷體" w:hAnsi="標楷體"/>
                <w:sz w:val="22"/>
              </w:rPr>
            </w:pPr>
            <w:r w:rsidRPr="002459BB">
              <w:rPr>
                <w:rFonts w:ascii="標楷體" w:eastAsia="標楷體" w:hAnsi="標楷體"/>
                <w:sz w:val="22"/>
              </w:rPr>
              <w:t>兼任</w:t>
            </w:r>
          </w:p>
        </w:tc>
        <w:tc>
          <w:tcPr>
            <w:tcW w:w="10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before="36" w:after="36"/>
              <w:jc w:val="center"/>
              <w:rPr>
                <w:rFonts w:ascii="標楷體" w:eastAsia="標楷體" w:hAnsi="標楷體"/>
                <w:sz w:val="22"/>
              </w:rPr>
            </w:pPr>
            <w:r w:rsidRPr="002459BB">
              <w:rPr>
                <w:rFonts w:ascii="標楷體" w:eastAsia="標楷體" w:hAnsi="標楷體"/>
                <w:sz w:val="22"/>
              </w:rPr>
              <w:t>到職日期</w:t>
            </w:r>
          </w:p>
        </w:tc>
        <w:tc>
          <w:tcPr>
            <w:tcW w:w="15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before="36" w:after="36"/>
              <w:jc w:val="center"/>
              <w:rPr>
                <w:rFonts w:ascii="標楷體" w:eastAsia="標楷體" w:hAnsi="標楷體"/>
                <w:sz w:val="22"/>
              </w:rPr>
            </w:pPr>
            <w:r w:rsidRPr="002459BB">
              <w:rPr>
                <w:rFonts w:ascii="標楷體" w:eastAsia="標楷體" w:hAnsi="標楷體"/>
                <w:sz w:val="22"/>
              </w:rPr>
              <w:t>專業執照字號</w:t>
            </w:r>
          </w:p>
        </w:tc>
        <w:tc>
          <w:tcPr>
            <w:tcW w:w="15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before="36" w:after="36"/>
              <w:jc w:val="center"/>
              <w:rPr>
                <w:rFonts w:ascii="標楷體" w:eastAsia="標楷體" w:hAnsi="標楷體"/>
                <w:sz w:val="22"/>
              </w:rPr>
            </w:pPr>
            <w:r w:rsidRPr="002459BB">
              <w:rPr>
                <w:rFonts w:ascii="標楷體" w:eastAsia="標楷體" w:hAnsi="標楷體"/>
                <w:sz w:val="22"/>
              </w:rPr>
              <w:t>畢業證書字號</w:t>
            </w:r>
          </w:p>
        </w:tc>
        <w:tc>
          <w:tcPr>
            <w:tcW w:w="26" w:type="dxa"/>
            <w:shd w:val="clear" w:color="auto" w:fill="auto"/>
            <w:tcMar>
              <w:top w:w="0" w:type="dxa"/>
              <w:left w:w="10" w:type="dxa"/>
              <w:bottom w:w="0" w:type="dxa"/>
              <w:right w:w="10" w:type="dxa"/>
            </w:tcMar>
          </w:tcPr>
          <w:p w:rsidR="000257EE" w:rsidRPr="002459BB" w:rsidRDefault="000257EE">
            <w:pPr>
              <w:spacing w:before="36" w:after="36"/>
              <w:jc w:val="center"/>
              <w:rPr>
                <w:rFonts w:ascii="標楷體" w:eastAsia="標楷體" w:hAnsi="標楷體"/>
                <w:sz w:val="22"/>
              </w:rPr>
            </w:pPr>
          </w:p>
        </w:tc>
      </w:tr>
      <w:tr w:rsidR="003D24F4" w:rsidRPr="002459BB">
        <w:trPr>
          <w:cantSplit/>
        </w:trPr>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before="36" w:after="36"/>
              <w:rPr>
                <w:rFonts w:ascii="標楷體" w:eastAsia="標楷體" w:hAnsi="標楷體"/>
                <w:sz w:val="22"/>
              </w:rPr>
            </w:pPr>
            <w:r w:rsidRPr="002459BB">
              <w:rPr>
                <w:rFonts w:ascii="標楷體" w:eastAsia="標楷體" w:hAnsi="標楷體"/>
                <w:sz w:val="22"/>
              </w:rPr>
              <w:t>物理治療師</w:t>
            </w:r>
          </w:p>
          <w:p w:rsidR="000257EE" w:rsidRPr="002459BB" w:rsidRDefault="000257EE">
            <w:pPr>
              <w:spacing w:before="36" w:after="36"/>
              <w:rPr>
                <w:rFonts w:ascii="標楷體" w:eastAsia="標楷體" w:hAnsi="標楷體"/>
                <w:sz w:val="22"/>
              </w:rPr>
            </w:pPr>
          </w:p>
          <w:p w:rsidR="000257EE" w:rsidRPr="002459BB" w:rsidRDefault="000257EE">
            <w:pPr>
              <w:spacing w:before="36" w:after="36"/>
              <w:rPr>
                <w:rFonts w:ascii="標楷體" w:eastAsia="標楷體" w:hAnsi="標楷體"/>
                <w:sz w:val="22"/>
              </w:rPr>
            </w:pPr>
          </w:p>
          <w:p w:rsidR="000257EE" w:rsidRPr="002459BB" w:rsidRDefault="00274757">
            <w:pPr>
              <w:spacing w:before="36" w:after="36"/>
              <w:rPr>
                <w:rFonts w:ascii="標楷體" w:eastAsia="標楷體" w:hAnsi="標楷體"/>
                <w:sz w:val="22"/>
              </w:rPr>
            </w:pPr>
            <w:r w:rsidRPr="002459BB">
              <w:rPr>
                <w:rFonts w:ascii="標楷體" w:eastAsia="標楷體" w:hAnsi="標楷體"/>
                <w:sz w:val="22"/>
              </w:rPr>
              <w:t>物理治療生</w:t>
            </w:r>
          </w:p>
          <w:p w:rsidR="000257EE" w:rsidRPr="002459BB" w:rsidRDefault="000257EE">
            <w:pPr>
              <w:spacing w:before="36" w:after="36"/>
              <w:rPr>
                <w:rFonts w:ascii="標楷體" w:eastAsia="標楷體" w:hAnsi="標楷體"/>
                <w:sz w:val="22"/>
              </w:rPr>
            </w:pPr>
          </w:p>
          <w:p w:rsidR="000257EE" w:rsidRPr="002459BB" w:rsidRDefault="000257EE">
            <w:pPr>
              <w:spacing w:before="36" w:after="36"/>
              <w:rPr>
                <w:rFonts w:ascii="標楷體" w:eastAsia="標楷體" w:hAnsi="標楷體"/>
                <w:sz w:val="22"/>
              </w:rPr>
            </w:pPr>
          </w:p>
          <w:p w:rsidR="000257EE" w:rsidRPr="002459BB" w:rsidRDefault="000257EE">
            <w:pPr>
              <w:spacing w:before="36" w:after="36"/>
              <w:rPr>
                <w:rFonts w:ascii="標楷體" w:eastAsia="標楷體" w:hAnsi="標楷體"/>
                <w:sz w:val="22"/>
              </w:rPr>
            </w:pPr>
          </w:p>
          <w:p w:rsidR="000257EE" w:rsidRPr="002459BB" w:rsidRDefault="000257EE">
            <w:pPr>
              <w:spacing w:before="36" w:after="36"/>
              <w:rPr>
                <w:rFonts w:ascii="標楷體" w:eastAsia="標楷體" w:hAnsi="標楷體"/>
                <w:sz w:val="22"/>
              </w:rPr>
            </w:pPr>
          </w:p>
        </w:tc>
        <w:tc>
          <w:tcPr>
            <w:tcW w:w="10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before="36" w:after="36"/>
              <w:rPr>
                <w:rFonts w:ascii="標楷體" w:eastAsia="標楷體" w:hAnsi="標楷體"/>
                <w:sz w:val="22"/>
              </w:rPr>
            </w:pPr>
          </w:p>
        </w:tc>
        <w:tc>
          <w:tcPr>
            <w:tcW w:w="149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before="36" w:after="36"/>
              <w:rPr>
                <w:rFonts w:ascii="標楷體" w:eastAsia="標楷體" w:hAnsi="標楷體"/>
                <w:sz w:val="22"/>
              </w:rPr>
            </w:pPr>
          </w:p>
        </w:tc>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before="36" w:after="36"/>
              <w:rPr>
                <w:rFonts w:ascii="標楷體" w:eastAsia="標楷體" w:hAnsi="標楷體"/>
                <w:sz w:val="22"/>
              </w:rPr>
            </w:pPr>
          </w:p>
        </w:tc>
        <w:tc>
          <w:tcPr>
            <w:tcW w:w="8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before="36" w:after="36"/>
              <w:rPr>
                <w:rFonts w:ascii="標楷體" w:eastAsia="標楷體" w:hAnsi="標楷體"/>
                <w:sz w:val="22"/>
              </w:rPr>
            </w:pPr>
          </w:p>
        </w:tc>
        <w:tc>
          <w:tcPr>
            <w:tcW w:w="10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before="36" w:after="36"/>
              <w:rPr>
                <w:rFonts w:ascii="標楷體" w:eastAsia="標楷體" w:hAnsi="標楷體"/>
                <w:sz w:val="22"/>
              </w:rPr>
            </w:pPr>
          </w:p>
        </w:tc>
        <w:tc>
          <w:tcPr>
            <w:tcW w:w="15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before="36" w:after="36"/>
              <w:rPr>
                <w:rFonts w:ascii="標楷體" w:eastAsia="標楷體" w:hAnsi="標楷體"/>
                <w:sz w:val="22"/>
              </w:rPr>
            </w:pPr>
          </w:p>
        </w:tc>
        <w:tc>
          <w:tcPr>
            <w:tcW w:w="15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before="36" w:after="36"/>
              <w:rPr>
                <w:rFonts w:ascii="標楷體" w:eastAsia="標楷體" w:hAnsi="標楷體"/>
                <w:sz w:val="22"/>
              </w:rPr>
            </w:pPr>
          </w:p>
        </w:tc>
        <w:tc>
          <w:tcPr>
            <w:tcW w:w="26" w:type="dxa"/>
            <w:shd w:val="clear" w:color="auto" w:fill="auto"/>
            <w:tcMar>
              <w:top w:w="0" w:type="dxa"/>
              <w:left w:w="10" w:type="dxa"/>
              <w:bottom w:w="0" w:type="dxa"/>
              <w:right w:w="10" w:type="dxa"/>
            </w:tcMar>
          </w:tcPr>
          <w:p w:rsidR="000257EE" w:rsidRPr="002459BB" w:rsidRDefault="000257EE">
            <w:pPr>
              <w:spacing w:before="36" w:after="36"/>
              <w:rPr>
                <w:rFonts w:ascii="標楷體" w:eastAsia="標楷體" w:hAnsi="標楷體"/>
                <w:sz w:val="22"/>
              </w:rPr>
            </w:pPr>
          </w:p>
        </w:tc>
      </w:tr>
      <w:tr w:rsidR="003D24F4" w:rsidRPr="002459BB">
        <w:trPr>
          <w:cantSplit/>
        </w:trPr>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before="36" w:after="36"/>
              <w:rPr>
                <w:rFonts w:ascii="標楷體" w:eastAsia="標楷體" w:hAnsi="標楷體"/>
                <w:sz w:val="22"/>
              </w:rPr>
            </w:pPr>
            <w:r w:rsidRPr="002459BB">
              <w:rPr>
                <w:rFonts w:ascii="標楷體" w:eastAsia="標楷體" w:hAnsi="標楷體"/>
                <w:sz w:val="22"/>
              </w:rPr>
              <w:t>職能治療師</w:t>
            </w:r>
          </w:p>
          <w:p w:rsidR="000257EE" w:rsidRPr="002459BB" w:rsidRDefault="000257EE">
            <w:pPr>
              <w:spacing w:before="36" w:after="36"/>
              <w:rPr>
                <w:rFonts w:ascii="標楷體" w:eastAsia="標楷體" w:hAnsi="標楷體"/>
                <w:sz w:val="22"/>
              </w:rPr>
            </w:pPr>
          </w:p>
          <w:p w:rsidR="000257EE" w:rsidRPr="002459BB" w:rsidRDefault="000257EE">
            <w:pPr>
              <w:spacing w:before="36" w:after="36"/>
              <w:rPr>
                <w:rFonts w:ascii="標楷體" w:eastAsia="標楷體" w:hAnsi="標楷體"/>
                <w:sz w:val="22"/>
              </w:rPr>
            </w:pPr>
          </w:p>
          <w:p w:rsidR="000257EE" w:rsidRPr="002459BB" w:rsidRDefault="000257EE">
            <w:pPr>
              <w:spacing w:before="36" w:after="36"/>
              <w:rPr>
                <w:rFonts w:ascii="標楷體" w:eastAsia="標楷體" w:hAnsi="標楷體"/>
                <w:sz w:val="22"/>
              </w:rPr>
            </w:pPr>
          </w:p>
          <w:p w:rsidR="000257EE" w:rsidRPr="002459BB" w:rsidRDefault="000257EE">
            <w:pPr>
              <w:spacing w:before="36" w:after="36"/>
              <w:rPr>
                <w:rFonts w:ascii="標楷體" w:eastAsia="標楷體" w:hAnsi="標楷體"/>
                <w:sz w:val="22"/>
              </w:rPr>
            </w:pPr>
          </w:p>
          <w:p w:rsidR="000257EE" w:rsidRPr="002459BB" w:rsidRDefault="00274757">
            <w:pPr>
              <w:spacing w:before="36" w:after="36"/>
              <w:rPr>
                <w:rFonts w:ascii="標楷體" w:eastAsia="標楷體" w:hAnsi="標楷體"/>
                <w:sz w:val="22"/>
              </w:rPr>
            </w:pPr>
            <w:r w:rsidRPr="002459BB">
              <w:rPr>
                <w:rFonts w:ascii="標楷體" w:eastAsia="標楷體" w:hAnsi="標楷體"/>
                <w:sz w:val="22"/>
              </w:rPr>
              <w:t>職能治療生</w:t>
            </w:r>
          </w:p>
          <w:p w:rsidR="000257EE" w:rsidRPr="002459BB" w:rsidRDefault="000257EE">
            <w:pPr>
              <w:spacing w:before="36" w:after="36"/>
              <w:rPr>
                <w:rFonts w:ascii="標楷體" w:eastAsia="標楷體" w:hAnsi="標楷體"/>
                <w:sz w:val="22"/>
              </w:rPr>
            </w:pPr>
          </w:p>
          <w:p w:rsidR="000257EE" w:rsidRPr="002459BB" w:rsidRDefault="000257EE">
            <w:pPr>
              <w:spacing w:before="36" w:after="36"/>
              <w:rPr>
                <w:rFonts w:ascii="標楷體" w:eastAsia="標楷體" w:hAnsi="標楷體"/>
                <w:sz w:val="22"/>
              </w:rPr>
            </w:pPr>
          </w:p>
          <w:p w:rsidR="000257EE" w:rsidRPr="002459BB" w:rsidRDefault="000257EE">
            <w:pPr>
              <w:spacing w:before="36" w:after="36"/>
              <w:rPr>
                <w:rFonts w:ascii="標楷體" w:eastAsia="標楷體" w:hAnsi="標楷體"/>
                <w:sz w:val="22"/>
              </w:rPr>
            </w:pPr>
          </w:p>
        </w:tc>
        <w:tc>
          <w:tcPr>
            <w:tcW w:w="10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before="36" w:after="36"/>
              <w:rPr>
                <w:rFonts w:ascii="標楷體" w:eastAsia="標楷體" w:hAnsi="標楷體"/>
                <w:sz w:val="22"/>
              </w:rPr>
            </w:pPr>
          </w:p>
        </w:tc>
        <w:tc>
          <w:tcPr>
            <w:tcW w:w="149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before="36" w:after="36"/>
              <w:rPr>
                <w:rFonts w:ascii="標楷體" w:eastAsia="標楷體" w:hAnsi="標楷體"/>
                <w:sz w:val="22"/>
              </w:rPr>
            </w:pPr>
          </w:p>
        </w:tc>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before="36" w:after="36"/>
              <w:rPr>
                <w:rFonts w:ascii="標楷體" w:eastAsia="標楷體" w:hAnsi="標楷體"/>
                <w:sz w:val="22"/>
              </w:rPr>
            </w:pPr>
          </w:p>
        </w:tc>
        <w:tc>
          <w:tcPr>
            <w:tcW w:w="8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before="36" w:after="36"/>
              <w:rPr>
                <w:rFonts w:ascii="標楷體" w:eastAsia="標楷體" w:hAnsi="標楷體"/>
                <w:sz w:val="22"/>
              </w:rPr>
            </w:pPr>
          </w:p>
        </w:tc>
        <w:tc>
          <w:tcPr>
            <w:tcW w:w="10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before="36" w:after="36"/>
              <w:rPr>
                <w:rFonts w:ascii="標楷體" w:eastAsia="標楷體" w:hAnsi="標楷體"/>
                <w:sz w:val="22"/>
              </w:rPr>
            </w:pPr>
          </w:p>
        </w:tc>
        <w:tc>
          <w:tcPr>
            <w:tcW w:w="15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before="36" w:after="36"/>
              <w:rPr>
                <w:rFonts w:ascii="標楷體" w:eastAsia="標楷體" w:hAnsi="標楷體"/>
                <w:sz w:val="22"/>
              </w:rPr>
            </w:pPr>
          </w:p>
        </w:tc>
        <w:tc>
          <w:tcPr>
            <w:tcW w:w="15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before="36" w:after="36"/>
              <w:rPr>
                <w:rFonts w:ascii="標楷體" w:eastAsia="標楷體" w:hAnsi="標楷體"/>
                <w:sz w:val="22"/>
              </w:rPr>
            </w:pPr>
          </w:p>
        </w:tc>
        <w:tc>
          <w:tcPr>
            <w:tcW w:w="26" w:type="dxa"/>
            <w:shd w:val="clear" w:color="auto" w:fill="auto"/>
            <w:tcMar>
              <w:top w:w="0" w:type="dxa"/>
              <w:left w:w="10" w:type="dxa"/>
              <w:bottom w:w="0" w:type="dxa"/>
              <w:right w:w="10" w:type="dxa"/>
            </w:tcMar>
          </w:tcPr>
          <w:p w:rsidR="000257EE" w:rsidRPr="002459BB" w:rsidRDefault="000257EE">
            <w:pPr>
              <w:spacing w:before="36" w:after="36"/>
              <w:rPr>
                <w:rFonts w:ascii="標楷體" w:eastAsia="標楷體" w:hAnsi="標楷體"/>
                <w:sz w:val="22"/>
              </w:rPr>
            </w:pPr>
          </w:p>
        </w:tc>
      </w:tr>
      <w:tr w:rsidR="003D24F4" w:rsidRPr="002459BB">
        <w:trPr>
          <w:cantSplit/>
        </w:trPr>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before="36" w:after="36"/>
              <w:rPr>
                <w:rFonts w:ascii="標楷體" w:eastAsia="標楷體" w:hAnsi="標楷體"/>
                <w:sz w:val="22"/>
              </w:rPr>
            </w:pPr>
            <w:r w:rsidRPr="002459BB">
              <w:rPr>
                <w:rFonts w:ascii="標楷體" w:eastAsia="標楷體" w:hAnsi="標楷體"/>
                <w:sz w:val="22"/>
              </w:rPr>
              <w:t>語言治療師</w:t>
            </w:r>
          </w:p>
          <w:p w:rsidR="000257EE" w:rsidRPr="002459BB" w:rsidRDefault="000257EE">
            <w:pPr>
              <w:spacing w:before="36" w:after="36"/>
              <w:rPr>
                <w:rFonts w:ascii="標楷體" w:eastAsia="標楷體" w:hAnsi="標楷體"/>
                <w:sz w:val="22"/>
              </w:rPr>
            </w:pPr>
          </w:p>
          <w:p w:rsidR="000257EE" w:rsidRPr="002459BB" w:rsidRDefault="000257EE">
            <w:pPr>
              <w:spacing w:before="36" w:after="36"/>
              <w:rPr>
                <w:rFonts w:ascii="標楷體" w:eastAsia="標楷體" w:hAnsi="標楷體"/>
                <w:sz w:val="22"/>
              </w:rPr>
            </w:pPr>
          </w:p>
          <w:p w:rsidR="000257EE" w:rsidRPr="002459BB" w:rsidRDefault="000257EE">
            <w:pPr>
              <w:spacing w:before="36" w:after="36"/>
              <w:rPr>
                <w:rFonts w:ascii="標楷體" w:eastAsia="標楷體" w:hAnsi="標楷體"/>
                <w:sz w:val="22"/>
              </w:rPr>
            </w:pPr>
          </w:p>
          <w:p w:rsidR="000257EE" w:rsidRPr="002459BB" w:rsidRDefault="000257EE">
            <w:pPr>
              <w:spacing w:before="36" w:after="36"/>
              <w:rPr>
                <w:rFonts w:ascii="標楷體" w:eastAsia="標楷體" w:hAnsi="標楷體"/>
                <w:sz w:val="22"/>
              </w:rPr>
            </w:pPr>
          </w:p>
        </w:tc>
        <w:tc>
          <w:tcPr>
            <w:tcW w:w="10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before="36" w:after="36"/>
              <w:rPr>
                <w:rFonts w:ascii="標楷體" w:eastAsia="標楷體" w:hAnsi="標楷體"/>
                <w:sz w:val="22"/>
              </w:rPr>
            </w:pPr>
          </w:p>
        </w:tc>
        <w:tc>
          <w:tcPr>
            <w:tcW w:w="149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before="36" w:after="36"/>
              <w:rPr>
                <w:rFonts w:ascii="標楷體" w:eastAsia="標楷體" w:hAnsi="標楷體"/>
                <w:sz w:val="22"/>
              </w:rPr>
            </w:pPr>
          </w:p>
        </w:tc>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before="36" w:after="36"/>
              <w:rPr>
                <w:rFonts w:ascii="標楷體" w:eastAsia="標楷體" w:hAnsi="標楷體"/>
                <w:sz w:val="22"/>
              </w:rPr>
            </w:pPr>
          </w:p>
        </w:tc>
        <w:tc>
          <w:tcPr>
            <w:tcW w:w="8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before="36" w:after="36"/>
              <w:rPr>
                <w:rFonts w:ascii="標楷體" w:eastAsia="標楷體" w:hAnsi="標楷體"/>
                <w:sz w:val="22"/>
              </w:rPr>
            </w:pPr>
          </w:p>
        </w:tc>
        <w:tc>
          <w:tcPr>
            <w:tcW w:w="10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before="36" w:after="36"/>
              <w:rPr>
                <w:rFonts w:ascii="標楷體" w:eastAsia="標楷體" w:hAnsi="標楷體"/>
                <w:sz w:val="22"/>
              </w:rPr>
            </w:pPr>
          </w:p>
        </w:tc>
        <w:tc>
          <w:tcPr>
            <w:tcW w:w="15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before="36" w:after="36"/>
              <w:rPr>
                <w:rFonts w:ascii="標楷體" w:eastAsia="標楷體" w:hAnsi="標楷體"/>
                <w:sz w:val="22"/>
              </w:rPr>
            </w:pPr>
          </w:p>
        </w:tc>
        <w:tc>
          <w:tcPr>
            <w:tcW w:w="15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before="36" w:after="36"/>
              <w:rPr>
                <w:rFonts w:ascii="標楷體" w:eastAsia="標楷體" w:hAnsi="標楷體"/>
                <w:sz w:val="22"/>
              </w:rPr>
            </w:pPr>
          </w:p>
        </w:tc>
        <w:tc>
          <w:tcPr>
            <w:tcW w:w="26" w:type="dxa"/>
            <w:shd w:val="clear" w:color="auto" w:fill="auto"/>
            <w:tcMar>
              <w:top w:w="0" w:type="dxa"/>
              <w:left w:w="10" w:type="dxa"/>
              <w:bottom w:w="0" w:type="dxa"/>
              <w:right w:w="10" w:type="dxa"/>
            </w:tcMar>
          </w:tcPr>
          <w:p w:rsidR="000257EE" w:rsidRPr="002459BB" w:rsidRDefault="000257EE">
            <w:pPr>
              <w:spacing w:before="36" w:after="36"/>
              <w:rPr>
                <w:rFonts w:ascii="標楷體" w:eastAsia="標楷體" w:hAnsi="標楷體"/>
                <w:sz w:val="22"/>
              </w:rPr>
            </w:pPr>
          </w:p>
        </w:tc>
      </w:tr>
    </w:tbl>
    <w:p w:rsidR="000257EE" w:rsidRPr="002459BB" w:rsidRDefault="000257EE">
      <w:pPr>
        <w:sectPr w:rsidR="000257EE" w:rsidRPr="002459BB">
          <w:headerReference w:type="default" r:id="rId84"/>
          <w:footerReference w:type="default" r:id="rId85"/>
          <w:pgSz w:w="11906" w:h="16838"/>
          <w:pgMar w:top="1418" w:right="1134" w:bottom="851" w:left="1134" w:header="720" w:footer="720" w:gutter="0"/>
          <w:cols w:space="720"/>
          <w:docGrid w:type="lines" w:linePitch="384"/>
        </w:sectPr>
      </w:pPr>
    </w:p>
    <w:p w:rsidR="000257EE" w:rsidRPr="002459BB" w:rsidRDefault="005E147B">
      <w:pPr>
        <w:spacing w:after="180" w:line="600" w:lineRule="exact"/>
        <w:jc w:val="center"/>
      </w:pPr>
      <w:r w:rsidRPr="002459BB">
        <w:rPr>
          <w:rFonts w:ascii="標楷體" w:eastAsia="標楷體" w:hAnsi="標楷體"/>
          <w:b/>
          <w:bCs/>
          <w:noProof/>
          <w:sz w:val="20"/>
        </w:rPr>
        <w:lastRenderedPageBreak/>
        <mc:AlternateContent>
          <mc:Choice Requires="wps">
            <w:drawing>
              <wp:anchor distT="0" distB="0" distL="114300" distR="114300" simplePos="0" relativeHeight="251646976" behindDoc="0" locked="0" layoutInCell="1" allowOverlap="1" wp14:anchorId="3680B373" wp14:editId="02710FA8">
                <wp:simplePos x="0" y="0"/>
                <wp:positionH relativeFrom="column">
                  <wp:posOffset>52070</wp:posOffset>
                </wp:positionH>
                <wp:positionV relativeFrom="paragraph">
                  <wp:posOffset>-340995</wp:posOffset>
                </wp:positionV>
                <wp:extent cx="1112520" cy="305435"/>
                <wp:effectExtent l="0" t="0" r="0" b="0"/>
                <wp:wrapNone/>
                <wp:docPr id="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2520"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8F1" w:rsidRDefault="001918F1">
                            <w:pPr>
                              <w:snapToGrid w:val="0"/>
                              <w:spacing w:line="240" w:lineRule="auto"/>
                              <w:rPr>
                                <w:rFonts w:eastAsia="標楷體"/>
                                <w:sz w:val="28"/>
                              </w:rPr>
                            </w:pPr>
                            <w:r>
                              <w:rPr>
                                <w:rFonts w:eastAsia="標楷體"/>
                                <w:sz w:val="28"/>
                              </w:rPr>
                              <w:t>附表十四</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3680B373" id="Text Box 17" o:spid="_x0000_s1054" type="#_x0000_t202" style="position:absolute;left:0;text-align:left;margin-left:4.1pt;margin-top:-26.85pt;width:87.6pt;height:24.0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" filled="f" stroked="f">
                <v:textbox>
                  <w:txbxContent>
                    <w:p w:rsidR="001918F1" w:rsidRDefault="001918F1">
                      <w:pPr>
                        <w:snapToGrid w:val="0"/>
                        <w:spacing w:line="240" w:lineRule="auto"/>
                        <w:rPr>
                          <w:rFonts w:eastAsia="標楷體"/>
                          <w:sz w:val="28"/>
                        </w:rPr>
                      </w:pPr>
                      <w:r>
                        <w:rPr>
                          <w:rFonts w:eastAsia="標楷體"/>
                          <w:sz w:val="28"/>
                        </w:rPr>
                        <w:t>附表十四</w:t>
                      </w:r>
                    </w:p>
                  </w:txbxContent>
                </v:textbox>
              </v:shape>
            </w:pict>
          </mc:Fallback>
        </mc:AlternateContent>
      </w:r>
      <w:r w:rsidR="00274757" w:rsidRPr="002459BB">
        <w:rPr>
          <w:rFonts w:ascii="標楷體" w:eastAsia="標楷體" w:hAnsi="標楷體"/>
          <w:b/>
          <w:bCs/>
          <w:sz w:val="32"/>
        </w:rPr>
        <w:t>各項物理治療花費工時</w:t>
      </w:r>
    </w:p>
    <w:tbl>
      <w:tblPr>
        <w:tblW w:w="9726" w:type="dxa"/>
        <w:tblCellMar>
          <w:left w:w="10" w:type="dxa"/>
          <w:right w:w="10" w:type="dxa"/>
        </w:tblCellMar>
        <w:tblLook w:val="04A0" w:firstRow="1" w:lastRow="0" w:firstColumn="1" w:lastColumn="0" w:noHBand="0" w:noVBand="1"/>
      </w:tblPr>
      <w:tblGrid>
        <w:gridCol w:w="1106"/>
        <w:gridCol w:w="2342"/>
        <w:gridCol w:w="1569"/>
        <w:gridCol w:w="1570"/>
        <w:gridCol w:w="1569"/>
        <w:gridCol w:w="1570"/>
      </w:tblGrid>
      <w:tr w:rsidR="003D24F4" w:rsidRPr="002459BB">
        <w:trPr>
          <w:cantSplit/>
        </w:trPr>
        <w:tc>
          <w:tcPr>
            <w:tcW w:w="110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2459BB" w:rsidRDefault="00274757">
            <w:pPr>
              <w:spacing w:before="252" w:after="36"/>
              <w:jc w:val="center"/>
              <w:rPr>
                <w:rFonts w:ascii="Times New Roman" w:eastAsia="標楷體" w:hAnsi="Times New Roman"/>
              </w:rPr>
            </w:pPr>
            <w:r w:rsidRPr="002459BB">
              <w:rPr>
                <w:rFonts w:ascii="Times New Roman" w:eastAsia="標楷體" w:hAnsi="Times New Roman"/>
              </w:rPr>
              <w:t>代號</w:t>
            </w:r>
          </w:p>
        </w:tc>
        <w:tc>
          <w:tcPr>
            <w:tcW w:w="234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2459BB" w:rsidRDefault="00274757">
            <w:pPr>
              <w:spacing w:before="36" w:after="36"/>
              <w:jc w:val="center"/>
              <w:rPr>
                <w:rFonts w:ascii="Times New Roman" w:eastAsia="標楷體" w:hAnsi="Times New Roman"/>
              </w:rPr>
            </w:pPr>
            <w:r w:rsidRPr="002459BB">
              <w:rPr>
                <w:rFonts w:ascii="Times New Roman" w:eastAsia="標楷體" w:hAnsi="Times New Roman"/>
              </w:rPr>
              <w:t>名稱</w:t>
            </w:r>
          </w:p>
        </w:tc>
        <w:tc>
          <w:tcPr>
            <w:tcW w:w="31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2459BB" w:rsidRDefault="00274757">
            <w:pPr>
              <w:spacing w:before="36" w:after="36"/>
              <w:jc w:val="center"/>
              <w:rPr>
                <w:rFonts w:ascii="Times New Roman" w:eastAsia="標楷體" w:hAnsi="Times New Roman"/>
              </w:rPr>
            </w:pPr>
            <w:r w:rsidRPr="002459BB">
              <w:rPr>
                <w:rFonts w:ascii="Times New Roman" w:eastAsia="標楷體" w:hAnsi="Times New Roman"/>
              </w:rPr>
              <w:t>人工花費</w:t>
            </w:r>
          </w:p>
        </w:tc>
        <w:tc>
          <w:tcPr>
            <w:tcW w:w="31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2459BB" w:rsidRDefault="00274757">
            <w:pPr>
              <w:spacing w:before="36" w:after="36"/>
              <w:jc w:val="center"/>
              <w:rPr>
                <w:rFonts w:ascii="Times New Roman" w:eastAsia="標楷體" w:hAnsi="Times New Roman"/>
              </w:rPr>
            </w:pPr>
            <w:r w:rsidRPr="002459BB">
              <w:rPr>
                <w:rFonts w:ascii="Times New Roman" w:eastAsia="標楷體" w:hAnsi="Times New Roman"/>
              </w:rPr>
              <w:t>機器操作</w:t>
            </w:r>
          </w:p>
        </w:tc>
      </w:tr>
      <w:tr w:rsidR="003D24F4" w:rsidRPr="002459BB">
        <w:trPr>
          <w:cantSplit/>
        </w:trPr>
        <w:tc>
          <w:tcPr>
            <w:tcW w:w="110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2459BB" w:rsidRDefault="000257EE">
            <w:pPr>
              <w:spacing w:before="36" w:after="36"/>
              <w:jc w:val="center"/>
              <w:rPr>
                <w:rFonts w:ascii="Times New Roman" w:eastAsia="標楷體" w:hAnsi="Times New Roman"/>
              </w:rPr>
            </w:pPr>
          </w:p>
        </w:tc>
        <w:tc>
          <w:tcPr>
            <w:tcW w:w="234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2459BB" w:rsidRDefault="000257EE">
            <w:pPr>
              <w:spacing w:before="36" w:after="36"/>
              <w:jc w:val="center"/>
              <w:rPr>
                <w:rFonts w:ascii="Times New Roman" w:eastAsia="標楷體" w:hAnsi="Times New Roman"/>
              </w:rPr>
            </w:pP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2459BB" w:rsidRDefault="00274757">
            <w:pPr>
              <w:spacing w:before="36" w:after="36"/>
              <w:jc w:val="center"/>
              <w:rPr>
                <w:rFonts w:ascii="Times New Roman" w:eastAsia="標楷體" w:hAnsi="Times New Roman"/>
              </w:rPr>
            </w:pPr>
            <w:r w:rsidRPr="002459BB">
              <w:rPr>
                <w:rFonts w:ascii="Times New Roman" w:eastAsia="標楷體" w:hAnsi="Times New Roman"/>
              </w:rPr>
              <w:t>範圍</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2459BB" w:rsidRDefault="00274757">
            <w:pPr>
              <w:spacing w:before="36" w:after="36"/>
              <w:jc w:val="center"/>
              <w:rPr>
                <w:rFonts w:ascii="Times New Roman" w:eastAsia="標楷體" w:hAnsi="Times New Roman"/>
              </w:rPr>
            </w:pPr>
            <w:r w:rsidRPr="002459BB">
              <w:rPr>
                <w:rFonts w:ascii="Times New Roman" w:eastAsia="標楷體" w:hAnsi="Times New Roman"/>
              </w:rPr>
              <w:t>平均</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2459BB" w:rsidRDefault="00274757">
            <w:pPr>
              <w:spacing w:before="36" w:after="36"/>
              <w:jc w:val="center"/>
              <w:rPr>
                <w:rFonts w:ascii="Times New Roman" w:eastAsia="標楷體" w:hAnsi="Times New Roman"/>
              </w:rPr>
            </w:pPr>
            <w:r w:rsidRPr="002459BB">
              <w:rPr>
                <w:rFonts w:ascii="Times New Roman" w:eastAsia="標楷體" w:hAnsi="Times New Roman"/>
              </w:rPr>
              <w:t>範圍</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2459BB" w:rsidRDefault="00274757">
            <w:pPr>
              <w:spacing w:before="36" w:after="36"/>
              <w:jc w:val="center"/>
              <w:rPr>
                <w:rFonts w:ascii="Times New Roman" w:eastAsia="標楷體" w:hAnsi="Times New Roman"/>
              </w:rPr>
            </w:pPr>
            <w:r w:rsidRPr="002459BB">
              <w:rPr>
                <w:rFonts w:ascii="Times New Roman" w:eastAsia="標楷體" w:hAnsi="Times New Roman"/>
              </w:rPr>
              <w:t>平均</w:t>
            </w:r>
          </w:p>
        </w:tc>
      </w:tr>
      <w:tr w:rsidR="003D24F4" w:rsidRPr="002459BB">
        <w:tc>
          <w:tcPr>
            <w:tcW w:w="11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2459BB" w:rsidRDefault="00274757">
            <w:pPr>
              <w:snapToGrid w:val="0"/>
              <w:spacing w:line="240" w:lineRule="auto"/>
              <w:jc w:val="both"/>
              <w:textAlignment w:val="auto"/>
              <w:rPr>
                <w:rFonts w:ascii="Times New Roman" w:hAnsi="Times New Roman"/>
              </w:rPr>
            </w:pPr>
            <w:r w:rsidRPr="002459BB">
              <w:rPr>
                <w:rFonts w:ascii="Times New Roman" w:eastAsia="標楷體" w:hAnsi="Times New Roman"/>
                <w:kern w:val="3"/>
              </w:rPr>
              <w:t>PTS1</w:t>
            </w:r>
          </w:p>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before="36" w:after="36"/>
              <w:rPr>
                <w:rFonts w:ascii="Times New Roman" w:eastAsia="標楷體" w:hAnsi="Times New Roman"/>
              </w:rPr>
            </w:pPr>
            <w:r w:rsidRPr="002459BB">
              <w:rPr>
                <w:rFonts w:ascii="Times New Roman" w:eastAsia="標楷體" w:hAnsi="Times New Roman"/>
              </w:rPr>
              <w:t>牽引</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napToGrid w:val="0"/>
              <w:spacing w:line="240" w:lineRule="auto"/>
              <w:jc w:val="both"/>
              <w:textAlignment w:val="auto"/>
              <w:rPr>
                <w:rFonts w:ascii="Times New Roman" w:eastAsia="標楷體" w:hAnsi="Times New Roman"/>
                <w:kern w:val="3"/>
              </w:rPr>
            </w:pPr>
            <w:r w:rsidRPr="002459BB">
              <w:rPr>
                <w:rFonts w:ascii="Times New Roman" w:eastAsia="標楷體" w:hAnsi="Times New Roman"/>
                <w:kern w:val="3"/>
              </w:rPr>
              <w:t>10-15</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napToGrid w:val="0"/>
              <w:spacing w:line="240" w:lineRule="auto"/>
              <w:jc w:val="both"/>
              <w:textAlignment w:val="auto"/>
              <w:rPr>
                <w:rFonts w:ascii="Times New Roman" w:eastAsia="標楷體" w:hAnsi="Times New Roman"/>
                <w:kern w:val="3"/>
              </w:rPr>
            </w:pPr>
            <w:r w:rsidRPr="002459BB">
              <w:rPr>
                <w:rFonts w:ascii="Times New Roman" w:eastAsia="標楷體" w:hAnsi="Times New Roman"/>
                <w:kern w:val="3"/>
              </w:rPr>
              <w:t>10</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before="36" w:after="36"/>
              <w:rPr>
                <w:rFonts w:ascii="Times New Roman" w:eastAsia="標楷體" w:hAnsi="Times New Roman"/>
                <w:kern w:val="3"/>
              </w:rPr>
            </w:pPr>
            <w:r w:rsidRPr="002459BB">
              <w:rPr>
                <w:rFonts w:ascii="Times New Roman" w:eastAsia="標楷體" w:hAnsi="Times New Roman"/>
                <w:kern w:val="3"/>
              </w:rPr>
              <w:t>15-30</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napToGrid w:val="0"/>
              <w:spacing w:line="240" w:lineRule="auto"/>
              <w:jc w:val="both"/>
              <w:textAlignment w:val="auto"/>
              <w:rPr>
                <w:rFonts w:ascii="Times New Roman" w:eastAsia="標楷體" w:hAnsi="Times New Roman"/>
                <w:kern w:val="3"/>
              </w:rPr>
            </w:pPr>
            <w:r w:rsidRPr="002459BB">
              <w:rPr>
                <w:rFonts w:ascii="Times New Roman" w:eastAsia="標楷體" w:hAnsi="Times New Roman"/>
                <w:kern w:val="3"/>
              </w:rPr>
              <w:t>20</w:t>
            </w:r>
          </w:p>
        </w:tc>
      </w:tr>
      <w:tr w:rsidR="003D24F4" w:rsidRPr="002459BB">
        <w:tc>
          <w:tcPr>
            <w:tcW w:w="11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napToGrid w:val="0"/>
              <w:spacing w:line="240" w:lineRule="auto"/>
              <w:jc w:val="both"/>
              <w:textAlignment w:val="auto"/>
              <w:rPr>
                <w:rFonts w:ascii="Times New Roman" w:eastAsia="標楷體" w:hAnsi="Times New Roman"/>
                <w:kern w:val="3"/>
              </w:rPr>
            </w:pPr>
            <w:r w:rsidRPr="002459BB">
              <w:rPr>
                <w:rFonts w:ascii="Times New Roman" w:eastAsia="標楷體" w:hAnsi="Times New Roman"/>
                <w:kern w:val="3"/>
              </w:rPr>
              <w:t>PTS2</w:t>
            </w:r>
          </w:p>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before="36" w:after="36"/>
              <w:rPr>
                <w:rFonts w:ascii="Times New Roman" w:eastAsia="標楷體" w:hAnsi="Times New Roman"/>
              </w:rPr>
            </w:pPr>
            <w:r w:rsidRPr="002459BB">
              <w:rPr>
                <w:rFonts w:ascii="Times New Roman" w:eastAsia="標楷體" w:hAnsi="Times New Roman"/>
              </w:rPr>
              <w:t>治療性冷／熱</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napToGrid w:val="0"/>
              <w:spacing w:line="240" w:lineRule="auto"/>
              <w:jc w:val="both"/>
              <w:textAlignment w:val="auto"/>
              <w:rPr>
                <w:rFonts w:ascii="Times New Roman" w:eastAsia="標楷體" w:hAnsi="Times New Roman"/>
                <w:kern w:val="3"/>
              </w:rPr>
            </w:pPr>
            <w:r w:rsidRPr="002459BB">
              <w:rPr>
                <w:rFonts w:ascii="Times New Roman" w:eastAsia="標楷體" w:hAnsi="Times New Roman"/>
                <w:kern w:val="3"/>
              </w:rPr>
              <w:t>5-10</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napToGrid w:val="0"/>
              <w:spacing w:line="240" w:lineRule="auto"/>
              <w:jc w:val="both"/>
              <w:textAlignment w:val="auto"/>
              <w:rPr>
                <w:rFonts w:ascii="Times New Roman" w:eastAsia="標楷體" w:hAnsi="Times New Roman"/>
                <w:kern w:val="3"/>
              </w:rPr>
            </w:pPr>
            <w:r w:rsidRPr="002459BB">
              <w:rPr>
                <w:rFonts w:ascii="Times New Roman" w:eastAsia="標楷體" w:hAnsi="Times New Roman"/>
                <w:kern w:val="3"/>
              </w:rPr>
              <w:t>7</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before="36" w:after="36"/>
              <w:rPr>
                <w:rFonts w:ascii="Times New Roman" w:eastAsia="標楷體" w:hAnsi="Times New Roman"/>
                <w:kern w:val="3"/>
              </w:rPr>
            </w:pPr>
            <w:r w:rsidRPr="002459BB">
              <w:rPr>
                <w:rFonts w:ascii="Times New Roman" w:eastAsia="標楷體" w:hAnsi="Times New Roman"/>
                <w:kern w:val="3"/>
              </w:rPr>
              <w:t>15-30</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napToGrid w:val="0"/>
              <w:spacing w:line="240" w:lineRule="auto"/>
              <w:jc w:val="both"/>
              <w:textAlignment w:val="auto"/>
              <w:rPr>
                <w:rFonts w:ascii="Times New Roman" w:eastAsia="標楷體" w:hAnsi="Times New Roman"/>
                <w:kern w:val="3"/>
              </w:rPr>
            </w:pPr>
            <w:r w:rsidRPr="002459BB">
              <w:rPr>
                <w:rFonts w:ascii="Times New Roman" w:eastAsia="標楷體" w:hAnsi="Times New Roman"/>
                <w:kern w:val="3"/>
              </w:rPr>
              <w:t>20</w:t>
            </w:r>
          </w:p>
        </w:tc>
      </w:tr>
      <w:tr w:rsidR="003D24F4" w:rsidRPr="002459BB">
        <w:tc>
          <w:tcPr>
            <w:tcW w:w="11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napToGrid w:val="0"/>
              <w:spacing w:line="240" w:lineRule="auto"/>
              <w:jc w:val="both"/>
              <w:textAlignment w:val="auto"/>
              <w:rPr>
                <w:rFonts w:ascii="Times New Roman" w:eastAsia="標楷體" w:hAnsi="Times New Roman"/>
                <w:kern w:val="3"/>
              </w:rPr>
            </w:pPr>
            <w:r w:rsidRPr="002459BB">
              <w:rPr>
                <w:rFonts w:ascii="Times New Roman" w:eastAsia="標楷體" w:hAnsi="Times New Roman"/>
                <w:kern w:val="3"/>
              </w:rPr>
              <w:t>PTS3</w:t>
            </w:r>
          </w:p>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before="36" w:after="36"/>
              <w:rPr>
                <w:rFonts w:ascii="Times New Roman" w:eastAsia="標楷體" w:hAnsi="Times New Roman"/>
              </w:rPr>
            </w:pPr>
            <w:r w:rsidRPr="002459BB">
              <w:rPr>
                <w:rFonts w:ascii="Times New Roman" w:eastAsia="標楷體" w:hAnsi="Times New Roman"/>
              </w:rPr>
              <w:t>紅外線</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napToGrid w:val="0"/>
              <w:spacing w:line="240" w:lineRule="auto"/>
              <w:jc w:val="both"/>
              <w:textAlignment w:val="auto"/>
              <w:rPr>
                <w:rFonts w:ascii="Times New Roman" w:eastAsia="標楷體" w:hAnsi="Times New Roman"/>
                <w:kern w:val="3"/>
              </w:rPr>
            </w:pPr>
            <w:r w:rsidRPr="002459BB">
              <w:rPr>
                <w:rFonts w:ascii="Times New Roman" w:eastAsia="標楷體" w:hAnsi="Times New Roman"/>
                <w:kern w:val="3"/>
              </w:rPr>
              <w:t>5-15</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napToGrid w:val="0"/>
              <w:spacing w:line="240" w:lineRule="auto"/>
              <w:jc w:val="both"/>
              <w:textAlignment w:val="auto"/>
              <w:rPr>
                <w:rFonts w:ascii="Times New Roman" w:eastAsia="標楷體" w:hAnsi="Times New Roman"/>
                <w:kern w:val="3"/>
              </w:rPr>
            </w:pPr>
            <w:r w:rsidRPr="002459BB">
              <w:rPr>
                <w:rFonts w:ascii="Times New Roman" w:eastAsia="標楷體" w:hAnsi="Times New Roman"/>
                <w:kern w:val="3"/>
              </w:rPr>
              <w:t>10</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before="36" w:after="36"/>
              <w:rPr>
                <w:rFonts w:ascii="Times New Roman" w:eastAsia="標楷體" w:hAnsi="Times New Roman"/>
                <w:kern w:val="3"/>
              </w:rPr>
            </w:pPr>
            <w:r w:rsidRPr="002459BB">
              <w:rPr>
                <w:rFonts w:ascii="Times New Roman" w:eastAsia="標楷體" w:hAnsi="Times New Roman"/>
                <w:kern w:val="3"/>
              </w:rPr>
              <w:t>15-30</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napToGrid w:val="0"/>
              <w:spacing w:line="240" w:lineRule="auto"/>
              <w:jc w:val="both"/>
              <w:textAlignment w:val="auto"/>
              <w:rPr>
                <w:rFonts w:ascii="Times New Roman" w:eastAsia="標楷體" w:hAnsi="Times New Roman"/>
                <w:kern w:val="3"/>
              </w:rPr>
            </w:pPr>
            <w:r w:rsidRPr="002459BB">
              <w:rPr>
                <w:rFonts w:ascii="Times New Roman" w:eastAsia="標楷體" w:hAnsi="Times New Roman"/>
                <w:kern w:val="3"/>
              </w:rPr>
              <w:t>20</w:t>
            </w:r>
          </w:p>
        </w:tc>
      </w:tr>
      <w:tr w:rsidR="003D24F4" w:rsidRPr="002459BB">
        <w:tc>
          <w:tcPr>
            <w:tcW w:w="11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napToGrid w:val="0"/>
              <w:spacing w:line="240" w:lineRule="auto"/>
              <w:jc w:val="both"/>
              <w:textAlignment w:val="auto"/>
              <w:rPr>
                <w:rFonts w:ascii="Times New Roman" w:eastAsia="標楷體" w:hAnsi="Times New Roman"/>
                <w:kern w:val="3"/>
              </w:rPr>
            </w:pPr>
            <w:r w:rsidRPr="002459BB">
              <w:rPr>
                <w:rFonts w:ascii="Times New Roman" w:eastAsia="標楷體" w:hAnsi="Times New Roman"/>
                <w:kern w:val="3"/>
              </w:rPr>
              <w:t>PTS4</w:t>
            </w:r>
          </w:p>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before="36" w:after="36"/>
              <w:rPr>
                <w:rFonts w:ascii="Times New Roman" w:eastAsia="標楷體" w:hAnsi="Times New Roman"/>
              </w:rPr>
            </w:pPr>
            <w:r w:rsidRPr="002459BB">
              <w:rPr>
                <w:rFonts w:ascii="Times New Roman" w:eastAsia="標楷體" w:hAnsi="Times New Roman"/>
              </w:rPr>
              <w:t>石蠟浴</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napToGrid w:val="0"/>
              <w:spacing w:line="240" w:lineRule="auto"/>
              <w:jc w:val="both"/>
              <w:textAlignment w:val="auto"/>
              <w:rPr>
                <w:rFonts w:ascii="Times New Roman" w:eastAsia="標楷體" w:hAnsi="Times New Roman"/>
                <w:kern w:val="3"/>
              </w:rPr>
            </w:pPr>
            <w:r w:rsidRPr="002459BB">
              <w:rPr>
                <w:rFonts w:ascii="Times New Roman" w:eastAsia="標楷體" w:hAnsi="Times New Roman"/>
                <w:kern w:val="3"/>
              </w:rPr>
              <w:t>5-15</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napToGrid w:val="0"/>
              <w:spacing w:line="240" w:lineRule="auto"/>
              <w:jc w:val="both"/>
              <w:textAlignment w:val="auto"/>
              <w:rPr>
                <w:rFonts w:ascii="Times New Roman" w:eastAsia="標楷體" w:hAnsi="Times New Roman"/>
                <w:kern w:val="3"/>
              </w:rPr>
            </w:pPr>
            <w:r w:rsidRPr="002459BB">
              <w:rPr>
                <w:rFonts w:ascii="Times New Roman" w:eastAsia="標楷體" w:hAnsi="Times New Roman"/>
                <w:kern w:val="3"/>
              </w:rPr>
              <w:t>10</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before="36" w:after="36"/>
              <w:rPr>
                <w:rFonts w:ascii="Times New Roman" w:eastAsia="標楷體" w:hAnsi="Times New Roman"/>
                <w:kern w:val="3"/>
              </w:rPr>
            </w:pPr>
            <w:r w:rsidRPr="002459BB">
              <w:rPr>
                <w:rFonts w:ascii="Times New Roman" w:eastAsia="標楷體" w:hAnsi="Times New Roman"/>
                <w:kern w:val="3"/>
              </w:rPr>
              <w:t>20-30</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napToGrid w:val="0"/>
              <w:spacing w:line="240" w:lineRule="auto"/>
              <w:jc w:val="both"/>
              <w:textAlignment w:val="auto"/>
              <w:rPr>
                <w:rFonts w:ascii="Times New Roman" w:eastAsia="標楷體" w:hAnsi="Times New Roman"/>
                <w:kern w:val="3"/>
              </w:rPr>
            </w:pPr>
            <w:r w:rsidRPr="002459BB">
              <w:rPr>
                <w:rFonts w:ascii="Times New Roman" w:eastAsia="標楷體" w:hAnsi="Times New Roman"/>
                <w:kern w:val="3"/>
              </w:rPr>
              <w:t>20</w:t>
            </w:r>
          </w:p>
        </w:tc>
      </w:tr>
      <w:tr w:rsidR="003D24F4" w:rsidRPr="002459BB">
        <w:tc>
          <w:tcPr>
            <w:tcW w:w="11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napToGrid w:val="0"/>
              <w:spacing w:line="240" w:lineRule="auto"/>
              <w:jc w:val="both"/>
              <w:textAlignment w:val="auto"/>
              <w:rPr>
                <w:rFonts w:ascii="Times New Roman" w:eastAsia="標楷體" w:hAnsi="Times New Roman"/>
                <w:kern w:val="3"/>
              </w:rPr>
            </w:pPr>
            <w:r w:rsidRPr="002459BB">
              <w:rPr>
                <w:rFonts w:ascii="Times New Roman" w:eastAsia="標楷體" w:hAnsi="Times New Roman"/>
                <w:kern w:val="3"/>
              </w:rPr>
              <w:t>PTS5</w:t>
            </w:r>
          </w:p>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before="36" w:after="36"/>
              <w:rPr>
                <w:rFonts w:ascii="Times New Roman" w:eastAsia="標楷體" w:hAnsi="Times New Roman"/>
              </w:rPr>
            </w:pPr>
            <w:r w:rsidRPr="002459BB">
              <w:rPr>
                <w:rFonts w:ascii="Times New Roman" w:eastAsia="標楷體" w:hAnsi="Times New Roman"/>
              </w:rPr>
              <w:t>超音波</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napToGrid w:val="0"/>
              <w:spacing w:line="240" w:lineRule="auto"/>
              <w:jc w:val="both"/>
              <w:textAlignment w:val="auto"/>
              <w:rPr>
                <w:rFonts w:ascii="Times New Roman" w:eastAsia="標楷體" w:hAnsi="Times New Roman"/>
                <w:kern w:val="3"/>
              </w:rPr>
            </w:pPr>
            <w:r w:rsidRPr="002459BB">
              <w:rPr>
                <w:rFonts w:ascii="Times New Roman" w:eastAsia="標楷體" w:hAnsi="Times New Roman"/>
                <w:kern w:val="3"/>
              </w:rPr>
              <w:t>5-15</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napToGrid w:val="0"/>
              <w:spacing w:line="240" w:lineRule="auto"/>
              <w:jc w:val="both"/>
              <w:textAlignment w:val="auto"/>
              <w:rPr>
                <w:rFonts w:ascii="Times New Roman" w:eastAsia="標楷體" w:hAnsi="Times New Roman"/>
                <w:kern w:val="3"/>
              </w:rPr>
            </w:pPr>
            <w:r w:rsidRPr="002459BB">
              <w:rPr>
                <w:rFonts w:ascii="Times New Roman" w:eastAsia="標楷體" w:hAnsi="Times New Roman"/>
                <w:kern w:val="3"/>
              </w:rPr>
              <w:t>10</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before="36" w:after="36"/>
              <w:rPr>
                <w:rFonts w:ascii="Times New Roman" w:eastAsia="標楷體" w:hAnsi="Times New Roman"/>
                <w:kern w:val="3"/>
              </w:rPr>
            </w:pPr>
            <w:r w:rsidRPr="002459BB">
              <w:rPr>
                <w:rFonts w:ascii="Times New Roman" w:eastAsia="標楷體" w:hAnsi="Times New Roman"/>
                <w:kern w:val="3"/>
              </w:rPr>
              <w:t>10-15</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napToGrid w:val="0"/>
              <w:spacing w:line="240" w:lineRule="auto"/>
              <w:jc w:val="both"/>
              <w:textAlignment w:val="auto"/>
              <w:rPr>
                <w:rFonts w:ascii="Times New Roman" w:eastAsia="標楷體" w:hAnsi="Times New Roman"/>
                <w:kern w:val="3"/>
              </w:rPr>
            </w:pPr>
            <w:r w:rsidRPr="002459BB">
              <w:rPr>
                <w:rFonts w:ascii="Times New Roman" w:eastAsia="標楷體" w:hAnsi="Times New Roman"/>
                <w:kern w:val="3"/>
              </w:rPr>
              <w:t>10</w:t>
            </w:r>
          </w:p>
        </w:tc>
      </w:tr>
      <w:tr w:rsidR="003D24F4" w:rsidRPr="002459BB">
        <w:tc>
          <w:tcPr>
            <w:tcW w:w="11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napToGrid w:val="0"/>
              <w:spacing w:line="240" w:lineRule="auto"/>
              <w:jc w:val="both"/>
              <w:textAlignment w:val="auto"/>
              <w:rPr>
                <w:rFonts w:ascii="Times New Roman" w:eastAsia="標楷體" w:hAnsi="Times New Roman"/>
                <w:kern w:val="3"/>
              </w:rPr>
            </w:pPr>
            <w:r w:rsidRPr="002459BB">
              <w:rPr>
                <w:rFonts w:ascii="Times New Roman" w:eastAsia="標楷體" w:hAnsi="Times New Roman"/>
                <w:kern w:val="3"/>
              </w:rPr>
              <w:t>PTS6</w:t>
            </w:r>
          </w:p>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before="36" w:after="36"/>
              <w:rPr>
                <w:rFonts w:ascii="Times New Roman" w:eastAsia="標楷體" w:hAnsi="Times New Roman"/>
              </w:rPr>
            </w:pPr>
            <w:r w:rsidRPr="002459BB">
              <w:rPr>
                <w:rFonts w:ascii="Times New Roman" w:eastAsia="標楷體" w:hAnsi="Times New Roman"/>
              </w:rPr>
              <w:t>短波</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napToGrid w:val="0"/>
              <w:spacing w:line="240" w:lineRule="auto"/>
              <w:jc w:val="both"/>
              <w:textAlignment w:val="auto"/>
              <w:rPr>
                <w:rFonts w:ascii="Times New Roman" w:eastAsia="標楷體" w:hAnsi="Times New Roman"/>
                <w:kern w:val="3"/>
              </w:rPr>
            </w:pPr>
            <w:r w:rsidRPr="002459BB">
              <w:rPr>
                <w:rFonts w:ascii="Times New Roman" w:eastAsia="標楷體" w:hAnsi="Times New Roman"/>
                <w:kern w:val="3"/>
              </w:rPr>
              <w:t>5-15</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napToGrid w:val="0"/>
              <w:spacing w:line="240" w:lineRule="auto"/>
              <w:jc w:val="both"/>
              <w:textAlignment w:val="auto"/>
              <w:rPr>
                <w:rFonts w:ascii="Times New Roman" w:eastAsia="標楷體" w:hAnsi="Times New Roman"/>
                <w:kern w:val="3"/>
              </w:rPr>
            </w:pPr>
            <w:r w:rsidRPr="002459BB">
              <w:rPr>
                <w:rFonts w:ascii="Times New Roman" w:eastAsia="標楷體" w:hAnsi="Times New Roman"/>
                <w:kern w:val="3"/>
              </w:rPr>
              <w:t>10</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before="36" w:after="36"/>
              <w:rPr>
                <w:rFonts w:ascii="Times New Roman" w:eastAsia="標楷體" w:hAnsi="Times New Roman"/>
                <w:kern w:val="3"/>
              </w:rPr>
            </w:pPr>
            <w:r w:rsidRPr="002459BB">
              <w:rPr>
                <w:rFonts w:ascii="Times New Roman" w:eastAsia="標楷體" w:hAnsi="Times New Roman"/>
                <w:kern w:val="3"/>
              </w:rPr>
              <w:t>20-30</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napToGrid w:val="0"/>
              <w:spacing w:line="240" w:lineRule="auto"/>
              <w:jc w:val="both"/>
              <w:textAlignment w:val="auto"/>
              <w:rPr>
                <w:rFonts w:ascii="Times New Roman" w:eastAsia="標楷體" w:hAnsi="Times New Roman"/>
                <w:kern w:val="3"/>
              </w:rPr>
            </w:pPr>
            <w:r w:rsidRPr="002459BB">
              <w:rPr>
                <w:rFonts w:ascii="Times New Roman" w:eastAsia="標楷體" w:hAnsi="Times New Roman"/>
                <w:kern w:val="3"/>
              </w:rPr>
              <w:t>20</w:t>
            </w:r>
          </w:p>
        </w:tc>
      </w:tr>
      <w:tr w:rsidR="003D24F4" w:rsidRPr="002459BB">
        <w:tc>
          <w:tcPr>
            <w:tcW w:w="11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napToGrid w:val="0"/>
              <w:spacing w:line="240" w:lineRule="auto"/>
              <w:jc w:val="both"/>
              <w:textAlignment w:val="auto"/>
              <w:rPr>
                <w:rFonts w:ascii="Times New Roman" w:eastAsia="標楷體" w:hAnsi="Times New Roman"/>
                <w:kern w:val="3"/>
              </w:rPr>
            </w:pPr>
            <w:r w:rsidRPr="002459BB">
              <w:rPr>
                <w:rFonts w:ascii="Times New Roman" w:eastAsia="標楷體" w:hAnsi="Times New Roman"/>
                <w:kern w:val="3"/>
              </w:rPr>
              <w:t>PTS7</w:t>
            </w:r>
          </w:p>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before="36" w:after="36"/>
              <w:rPr>
                <w:rFonts w:ascii="Times New Roman" w:eastAsia="標楷體" w:hAnsi="Times New Roman"/>
              </w:rPr>
            </w:pPr>
            <w:r w:rsidRPr="002459BB">
              <w:rPr>
                <w:rFonts w:ascii="Times New Roman" w:eastAsia="標楷體" w:hAnsi="Times New Roman"/>
              </w:rPr>
              <w:t>微波</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napToGrid w:val="0"/>
              <w:spacing w:line="240" w:lineRule="auto"/>
              <w:jc w:val="both"/>
              <w:textAlignment w:val="auto"/>
              <w:rPr>
                <w:rFonts w:ascii="Times New Roman" w:eastAsia="標楷體" w:hAnsi="Times New Roman"/>
                <w:kern w:val="3"/>
              </w:rPr>
            </w:pPr>
            <w:r w:rsidRPr="002459BB">
              <w:rPr>
                <w:rFonts w:ascii="Times New Roman" w:eastAsia="標楷體" w:hAnsi="Times New Roman"/>
                <w:kern w:val="3"/>
              </w:rPr>
              <w:t>5-15</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napToGrid w:val="0"/>
              <w:spacing w:line="240" w:lineRule="auto"/>
              <w:jc w:val="both"/>
              <w:textAlignment w:val="auto"/>
              <w:rPr>
                <w:rFonts w:ascii="Times New Roman" w:eastAsia="標楷體" w:hAnsi="Times New Roman"/>
                <w:kern w:val="3"/>
              </w:rPr>
            </w:pPr>
            <w:r w:rsidRPr="002459BB">
              <w:rPr>
                <w:rFonts w:ascii="Times New Roman" w:eastAsia="標楷體" w:hAnsi="Times New Roman"/>
                <w:kern w:val="3"/>
              </w:rPr>
              <w:t>10</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before="36" w:after="36"/>
              <w:rPr>
                <w:rFonts w:ascii="Times New Roman" w:eastAsia="標楷體" w:hAnsi="Times New Roman"/>
                <w:kern w:val="3"/>
              </w:rPr>
            </w:pPr>
            <w:r w:rsidRPr="002459BB">
              <w:rPr>
                <w:rFonts w:ascii="Times New Roman" w:eastAsia="標楷體" w:hAnsi="Times New Roman"/>
                <w:kern w:val="3"/>
              </w:rPr>
              <w:t>20-30</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napToGrid w:val="0"/>
              <w:spacing w:line="240" w:lineRule="auto"/>
              <w:jc w:val="both"/>
              <w:textAlignment w:val="auto"/>
              <w:rPr>
                <w:rFonts w:ascii="Times New Roman" w:eastAsia="標楷體" w:hAnsi="Times New Roman"/>
                <w:kern w:val="3"/>
              </w:rPr>
            </w:pPr>
            <w:r w:rsidRPr="002459BB">
              <w:rPr>
                <w:rFonts w:ascii="Times New Roman" w:eastAsia="標楷體" w:hAnsi="Times New Roman"/>
                <w:kern w:val="3"/>
              </w:rPr>
              <w:t>20</w:t>
            </w:r>
          </w:p>
        </w:tc>
      </w:tr>
      <w:tr w:rsidR="003D24F4" w:rsidRPr="002459BB">
        <w:tc>
          <w:tcPr>
            <w:tcW w:w="11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napToGrid w:val="0"/>
              <w:spacing w:line="240" w:lineRule="auto"/>
              <w:jc w:val="both"/>
              <w:textAlignment w:val="auto"/>
              <w:rPr>
                <w:rFonts w:ascii="Times New Roman" w:eastAsia="標楷體" w:hAnsi="Times New Roman"/>
                <w:kern w:val="3"/>
              </w:rPr>
            </w:pPr>
            <w:r w:rsidRPr="002459BB">
              <w:rPr>
                <w:rFonts w:ascii="Times New Roman" w:eastAsia="標楷體" w:hAnsi="Times New Roman"/>
                <w:kern w:val="3"/>
              </w:rPr>
              <w:t>PTS8</w:t>
            </w:r>
          </w:p>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before="36" w:after="36"/>
              <w:rPr>
                <w:rFonts w:ascii="Times New Roman" w:eastAsia="標楷體" w:hAnsi="Times New Roman"/>
              </w:rPr>
            </w:pPr>
            <w:r w:rsidRPr="002459BB">
              <w:rPr>
                <w:rFonts w:ascii="Times New Roman" w:eastAsia="標楷體" w:hAnsi="Times New Roman"/>
              </w:rPr>
              <w:t>向量干擾</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napToGrid w:val="0"/>
              <w:spacing w:line="240" w:lineRule="auto"/>
              <w:jc w:val="both"/>
              <w:textAlignment w:val="auto"/>
              <w:rPr>
                <w:rFonts w:ascii="Times New Roman" w:eastAsia="標楷體" w:hAnsi="Times New Roman"/>
                <w:kern w:val="3"/>
              </w:rPr>
            </w:pPr>
            <w:r w:rsidRPr="002459BB">
              <w:rPr>
                <w:rFonts w:ascii="Times New Roman" w:eastAsia="標楷體" w:hAnsi="Times New Roman"/>
                <w:kern w:val="3"/>
              </w:rPr>
              <w:t>10-15</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napToGrid w:val="0"/>
              <w:spacing w:line="240" w:lineRule="auto"/>
              <w:jc w:val="both"/>
              <w:textAlignment w:val="auto"/>
              <w:rPr>
                <w:rFonts w:ascii="Times New Roman" w:eastAsia="標楷體" w:hAnsi="Times New Roman"/>
                <w:kern w:val="3"/>
              </w:rPr>
            </w:pPr>
            <w:r w:rsidRPr="002459BB">
              <w:rPr>
                <w:rFonts w:ascii="Times New Roman" w:eastAsia="標楷體" w:hAnsi="Times New Roman"/>
                <w:kern w:val="3"/>
              </w:rPr>
              <w:t>10</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before="36" w:after="36"/>
              <w:rPr>
                <w:rFonts w:ascii="Times New Roman" w:eastAsia="標楷體" w:hAnsi="Times New Roman"/>
                <w:kern w:val="3"/>
              </w:rPr>
            </w:pPr>
            <w:r w:rsidRPr="002459BB">
              <w:rPr>
                <w:rFonts w:ascii="Times New Roman" w:eastAsia="標楷體" w:hAnsi="Times New Roman"/>
                <w:kern w:val="3"/>
              </w:rPr>
              <w:t>15-30</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napToGrid w:val="0"/>
              <w:spacing w:line="240" w:lineRule="auto"/>
              <w:jc w:val="both"/>
              <w:textAlignment w:val="auto"/>
              <w:rPr>
                <w:rFonts w:ascii="Times New Roman" w:eastAsia="標楷體" w:hAnsi="Times New Roman"/>
                <w:kern w:val="3"/>
              </w:rPr>
            </w:pPr>
            <w:r w:rsidRPr="002459BB">
              <w:rPr>
                <w:rFonts w:ascii="Times New Roman" w:eastAsia="標楷體" w:hAnsi="Times New Roman"/>
                <w:kern w:val="3"/>
              </w:rPr>
              <w:t>20</w:t>
            </w:r>
          </w:p>
        </w:tc>
      </w:tr>
      <w:tr w:rsidR="003D24F4" w:rsidRPr="002459BB">
        <w:tc>
          <w:tcPr>
            <w:tcW w:w="11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napToGrid w:val="0"/>
              <w:spacing w:line="240" w:lineRule="auto"/>
              <w:jc w:val="both"/>
              <w:textAlignment w:val="auto"/>
              <w:rPr>
                <w:rFonts w:ascii="Times New Roman" w:eastAsia="標楷體" w:hAnsi="Times New Roman"/>
                <w:kern w:val="3"/>
              </w:rPr>
            </w:pPr>
            <w:r w:rsidRPr="002459BB">
              <w:rPr>
                <w:rFonts w:ascii="Times New Roman" w:eastAsia="標楷體" w:hAnsi="Times New Roman"/>
                <w:kern w:val="3"/>
              </w:rPr>
              <w:t>PTS9</w:t>
            </w:r>
          </w:p>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before="36" w:after="36"/>
              <w:rPr>
                <w:rFonts w:ascii="Times New Roman" w:eastAsia="標楷體" w:hAnsi="Times New Roman"/>
              </w:rPr>
            </w:pPr>
            <w:r w:rsidRPr="002459BB">
              <w:rPr>
                <w:rFonts w:ascii="Times New Roman" w:eastAsia="標楷體" w:hAnsi="Times New Roman"/>
              </w:rPr>
              <w:t>經皮神經刺激</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napToGrid w:val="0"/>
              <w:spacing w:line="240" w:lineRule="auto"/>
              <w:jc w:val="both"/>
              <w:textAlignment w:val="auto"/>
              <w:rPr>
                <w:rFonts w:ascii="Times New Roman" w:eastAsia="標楷體" w:hAnsi="Times New Roman"/>
                <w:kern w:val="3"/>
              </w:rPr>
            </w:pPr>
            <w:r w:rsidRPr="002459BB">
              <w:rPr>
                <w:rFonts w:ascii="Times New Roman" w:eastAsia="標楷體" w:hAnsi="Times New Roman"/>
                <w:kern w:val="3"/>
              </w:rPr>
              <w:t>10-15</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napToGrid w:val="0"/>
              <w:spacing w:line="240" w:lineRule="auto"/>
              <w:jc w:val="both"/>
              <w:textAlignment w:val="auto"/>
              <w:rPr>
                <w:rFonts w:ascii="Times New Roman" w:eastAsia="標楷體" w:hAnsi="Times New Roman"/>
                <w:kern w:val="3"/>
              </w:rPr>
            </w:pPr>
            <w:r w:rsidRPr="002459BB">
              <w:rPr>
                <w:rFonts w:ascii="Times New Roman" w:eastAsia="標楷體" w:hAnsi="Times New Roman"/>
                <w:kern w:val="3"/>
              </w:rPr>
              <w:t>10</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before="36" w:after="36"/>
              <w:rPr>
                <w:rFonts w:ascii="Times New Roman" w:eastAsia="標楷體" w:hAnsi="Times New Roman"/>
                <w:kern w:val="3"/>
              </w:rPr>
            </w:pPr>
            <w:r w:rsidRPr="002459BB">
              <w:rPr>
                <w:rFonts w:ascii="Times New Roman" w:eastAsia="標楷體" w:hAnsi="Times New Roman"/>
                <w:kern w:val="3"/>
              </w:rPr>
              <w:t>20-30</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napToGrid w:val="0"/>
              <w:spacing w:line="240" w:lineRule="auto"/>
              <w:jc w:val="both"/>
              <w:textAlignment w:val="auto"/>
              <w:rPr>
                <w:rFonts w:ascii="Times New Roman" w:eastAsia="標楷體" w:hAnsi="Times New Roman"/>
                <w:kern w:val="3"/>
              </w:rPr>
            </w:pPr>
            <w:r w:rsidRPr="002459BB">
              <w:rPr>
                <w:rFonts w:ascii="Times New Roman" w:eastAsia="標楷體" w:hAnsi="Times New Roman"/>
                <w:kern w:val="3"/>
              </w:rPr>
              <w:t>20</w:t>
            </w:r>
          </w:p>
        </w:tc>
      </w:tr>
      <w:tr w:rsidR="003D24F4" w:rsidRPr="002459BB">
        <w:tc>
          <w:tcPr>
            <w:tcW w:w="11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napToGrid w:val="0"/>
              <w:spacing w:line="240" w:lineRule="auto"/>
              <w:jc w:val="both"/>
              <w:textAlignment w:val="auto"/>
              <w:rPr>
                <w:rFonts w:ascii="Times New Roman" w:eastAsia="標楷體" w:hAnsi="Times New Roman"/>
                <w:kern w:val="3"/>
              </w:rPr>
            </w:pPr>
            <w:r w:rsidRPr="002459BB">
              <w:rPr>
                <w:rFonts w:ascii="Times New Roman" w:eastAsia="標楷體" w:hAnsi="Times New Roman"/>
                <w:kern w:val="3"/>
              </w:rPr>
              <w:t>PTS10</w:t>
            </w:r>
          </w:p>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before="36" w:after="36"/>
              <w:rPr>
                <w:rFonts w:ascii="Times New Roman" w:eastAsia="標楷體" w:hAnsi="Times New Roman"/>
              </w:rPr>
            </w:pPr>
            <w:r w:rsidRPr="002459BB">
              <w:rPr>
                <w:rFonts w:ascii="Times New Roman" w:eastAsia="標楷體" w:hAnsi="Times New Roman"/>
              </w:rPr>
              <w:t>超高頻</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napToGrid w:val="0"/>
              <w:spacing w:line="240" w:lineRule="auto"/>
              <w:jc w:val="both"/>
              <w:textAlignment w:val="auto"/>
              <w:rPr>
                <w:rFonts w:ascii="Times New Roman" w:eastAsia="標楷體" w:hAnsi="Times New Roman"/>
                <w:kern w:val="3"/>
              </w:rPr>
            </w:pPr>
            <w:r w:rsidRPr="002459BB">
              <w:rPr>
                <w:rFonts w:ascii="Times New Roman" w:eastAsia="標楷體" w:hAnsi="Times New Roman"/>
                <w:kern w:val="3"/>
              </w:rPr>
              <w:t>10-15</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napToGrid w:val="0"/>
              <w:spacing w:line="240" w:lineRule="auto"/>
              <w:jc w:val="both"/>
              <w:textAlignment w:val="auto"/>
              <w:rPr>
                <w:rFonts w:ascii="Times New Roman" w:eastAsia="標楷體" w:hAnsi="Times New Roman"/>
                <w:kern w:val="3"/>
              </w:rPr>
            </w:pPr>
            <w:r w:rsidRPr="002459BB">
              <w:rPr>
                <w:rFonts w:ascii="Times New Roman" w:eastAsia="標楷體" w:hAnsi="Times New Roman"/>
                <w:kern w:val="3"/>
              </w:rPr>
              <w:t>10</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before="36" w:after="36"/>
              <w:rPr>
                <w:rFonts w:ascii="Times New Roman" w:eastAsia="標楷體" w:hAnsi="Times New Roman"/>
                <w:kern w:val="3"/>
              </w:rPr>
            </w:pPr>
            <w:r w:rsidRPr="002459BB">
              <w:rPr>
                <w:rFonts w:ascii="Times New Roman" w:eastAsia="標楷體" w:hAnsi="Times New Roman"/>
                <w:kern w:val="3"/>
              </w:rPr>
              <w:t>20-30</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napToGrid w:val="0"/>
              <w:spacing w:line="240" w:lineRule="auto"/>
              <w:jc w:val="both"/>
              <w:textAlignment w:val="auto"/>
              <w:rPr>
                <w:rFonts w:ascii="Times New Roman" w:eastAsia="標楷體" w:hAnsi="Times New Roman"/>
                <w:kern w:val="3"/>
              </w:rPr>
            </w:pPr>
            <w:r w:rsidRPr="002459BB">
              <w:rPr>
                <w:rFonts w:ascii="Times New Roman" w:eastAsia="標楷體" w:hAnsi="Times New Roman"/>
                <w:kern w:val="3"/>
              </w:rPr>
              <w:t>20</w:t>
            </w:r>
          </w:p>
        </w:tc>
      </w:tr>
      <w:tr w:rsidR="003D24F4" w:rsidRPr="002459BB">
        <w:tc>
          <w:tcPr>
            <w:tcW w:w="11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napToGrid w:val="0"/>
              <w:spacing w:line="240" w:lineRule="auto"/>
              <w:jc w:val="both"/>
              <w:textAlignment w:val="auto"/>
              <w:rPr>
                <w:rFonts w:ascii="Times New Roman" w:eastAsia="標楷體" w:hAnsi="Times New Roman"/>
                <w:kern w:val="3"/>
              </w:rPr>
            </w:pPr>
            <w:r w:rsidRPr="002459BB">
              <w:rPr>
                <w:rFonts w:ascii="Times New Roman" w:eastAsia="標楷體" w:hAnsi="Times New Roman"/>
                <w:kern w:val="3"/>
              </w:rPr>
              <w:t>PTS11</w:t>
            </w:r>
          </w:p>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before="36" w:after="36"/>
              <w:rPr>
                <w:rFonts w:ascii="Times New Roman" w:eastAsia="標楷體" w:hAnsi="Times New Roman"/>
              </w:rPr>
            </w:pPr>
            <w:r w:rsidRPr="002459BB">
              <w:rPr>
                <w:rFonts w:ascii="Times New Roman" w:eastAsia="標楷體" w:hAnsi="Times New Roman"/>
              </w:rPr>
              <w:t>低能雷射治療</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napToGrid w:val="0"/>
              <w:spacing w:line="240" w:lineRule="auto"/>
              <w:jc w:val="both"/>
              <w:textAlignment w:val="auto"/>
              <w:rPr>
                <w:rFonts w:ascii="Times New Roman" w:eastAsia="標楷體" w:hAnsi="Times New Roman"/>
                <w:kern w:val="3"/>
              </w:rPr>
            </w:pPr>
            <w:r w:rsidRPr="002459BB">
              <w:rPr>
                <w:rFonts w:ascii="Times New Roman" w:eastAsia="標楷體" w:hAnsi="Times New Roman"/>
                <w:kern w:val="3"/>
              </w:rPr>
              <w:t>5-15</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napToGrid w:val="0"/>
              <w:spacing w:line="240" w:lineRule="auto"/>
              <w:jc w:val="both"/>
              <w:textAlignment w:val="auto"/>
              <w:rPr>
                <w:rFonts w:ascii="Times New Roman" w:eastAsia="標楷體" w:hAnsi="Times New Roman"/>
                <w:kern w:val="3"/>
              </w:rPr>
            </w:pPr>
            <w:r w:rsidRPr="002459BB">
              <w:rPr>
                <w:rFonts w:ascii="Times New Roman" w:eastAsia="標楷體" w:hAnsi="Times New Roman"/>
                <w:kern w:val="3"/>
              </w:rPr>
              <w:t>10</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before="36" w:after="36"/>
              <w:rPr>
                <w:rFonts w:ascii="Times New Roman" w:eastAsia="標楷體" w:hAnsi="Times New Roman"/>
                <w:kern w:val="3"/>
              </w:rPr>
            </w:pPr>
            <w:r w:rsidRPr="002459BB">
              <w:rPr>
                <w:rFonts w:ascii="Times New Roman" w:eastAsia="標楷體" w:hAnsi="Times New Roman"/>
                <w:kern w:val="3"/>
              </w:rPr>
              <w:t>5-15</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napToGrid w:val="0"/>
              <w:spacing w:line="240" w:lineRule="auto"/>
              <w:jc w:val="both"/>
              <w:textAlignment w:val="auto"/>
              <w:rPr>
                <w:rFonts w:ascii="Times New Roman" w:eastAsia="標楷體" w:hAnsi="Times New Roman"/>
                <w:kern w:val="3"/>
              </w:rPr>
            </w:pPr>
            <w:r w:rsidRPr="002459BB">
              <w:rPr>
                <w:rFonts w:ascii="Times New Roman" w:eastAsia="標楷體" w:hAnsi="Times New Roman"/>
                <w:kern w:val="3"/>
              </w:rPr>
              <w:t>10</w:t>
            </w:r>
          </w:p>
        </w:tc>
      </w:tr>
      <w:tr w:rsidR="003D24F4" w:rsidRPr="002459BB">
        <w:tc>
          <w:tcPr>
            <w:tcW w:w="11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napToGrid w:val="0"/>
              <w:spacing w:line="240" w:lineRule="auto"/>
              <w:jc w:val="both"/>
              <w:textAlignment w:val="auto"/>
              <w:rPr>
                <w:rFonts w:ascii="Times New Roman" w:eastAsia="標楷體" w:hAnsi="Times New Roman"/>
                <w:kern w:val="3"/>
              </w:rPr>
            </w:pPr>
            <w:r w:rsidRPr="002459BB">
              <w:rPr>
                <w:rFonts w:ascii="Times New Roman" w:eastAsia="標楷體" w:hAnsi="Times New Roman"/>
                <w:kern w:val="3"/>
              </w:rPr>
              <w:t>PTS12</w:t>
            </w:r>
          </w:p>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before="36" w:after="36"/>
              <w:rPr>
                <w:rFonts w:ascii="Times New Roman" w:eastAsia="標楷體" w:hAnsi="Times New Roman"/>
              </w:rPr>
            </w:pPr>
            <w:r w:rsidRPr="002459BB">
              <w:rPr>
                <w:rFonts w:ascii="Times New Roman" w:eastAsia="標楷體" w:hAnsi="Times New Roman"/>
              </w:rPr>
              <w:t>紫外線</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napToGrid w:val="0"/>
              <w:spacing w:line="240" w:lineRule="auto"/>
              <w:jc w:val="both"/>
              <w:textAlignment w:val="auto"/>
              <w:rPr>
                <w:rFonts w:ascii="Times New Roman" w:eastAsia="標楷體" w:hAnsi="Times New Roman"/>
                <w:kern w:val="3"/>
              </w:rPr>
            </w:pPr>
            <w:r w:rsidRPr="002459BB">
              <w:rPr>
                <w:rFonts w:ascii="Times New Roman" w:eastAsia="標楷體" w:hAnsi="Times New Roman"/>
                <w:kern w:val="3"/>
              </w:rPr>
              <w:t>10-20</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napToGrid w:val="0"/>
              <w:spacing w:line="240" w:lineRule="auto"/>
              <w:jc w:val="both"/>
              <w:textAlignment w:val="auto"/>
              <w:rPr>
                <w:rFonts w:ascii="Times New Roman" w:eastAsia="標楷體" w:hAnsi="Times New Roman"/>
                <w:kern w:val="3"/>
              </w:rPr>
            </w:pPr>
            <w:r w:rsidRPr="002459BB">
              <w:rPr>
                <w:rFonts w:ascii="Times New Roman" w:eastAsia="標楷體" w:hAnsi="Times New Roman"/>
                <w:kern w:val="3"/>
              </w:rPr>
              <w:t>10</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before="36" w:after="36"/>
              <w:rPr>
                <w:rFonts w:ascii="Times New Roman" w:eastAsia="標楷體" w:hAnsi="Times New Roman"/>
                <w:kern w:val="3"/>
              </w:rPr>
            </w:pPr>
            <w:r w:rsidRPr="002459BB">
              <w:rPr>
                <w:rFonts w:ascii="Times New Roman" w:eastAsia="標楷體" w:hAnsi="Times New Roman"/>
                <w:kern w:val="3"/>
              </w:rPr>
              <w:t>10-20</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napToGrid w:val="0"/>
              <w:spacing w:line="240" w:lineRule="auto"/>
              <w:jc w:val="both"/>
              <w:textAlignment w:val="auto"/>
              <w:rPr>
                <w:rFonts w:ascii="Times New Roman" w:eastAsia="標楷體" w:hAnsi="Times New Roman"/>
                <w:kern w:val="3"/>
              </w:rPr>
            </w:pPr>
            <w:r w:rsidRPr="002459BB">
              <w:rPr>
                <w:rFonts w:ascii="Times New Roman" w:eastAsia="標楷體" w:hAnsi="Times New Roman"/>
                <w:kern w:val="3"/>
              </w:rPr>
              <w:t>10</w:t>
            </w:r>
          </w:p>
        </w:tc>
      </w:tr>
      <w:tr w:rsidR="003D24F4" w:rsidRPr="002459BB">
        <w:tc>
          <w:tcPr>
            <w:tcW w:w="11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napToGrid w:val="0"/>
              <w:spacing w:line="240" w:lineRule="auto"/>
              <w:jc w:val="both"/>
              <w:textAlignment w:val="auto"/>
              <w:rPr>
                <w:rFonts w:ascii="Times New Roman" w:eastAsia="標楷體" w:hAnsi="Times New Roman"/>
                <w:kern w:val="3"/>
              </w:rPr>
            </w:pPr>
            <w:r w:rsidRPr="002459BB">
              <w:rPr>
                <w:rFonts w:ascii="Times New Roman" w:eastAsia="標楷體" w:hAnsi="Times New Roman"/>
                <w:kern w:val="3"/>
              </w:rPr>
              <w:t>PTS13</w:t>
            </w:r>
          </w:p>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before="36" w:after="36"/>
              <w:rPr>
                <w:rFonts w:ascii="Times New Roman" w:eastAsia="標楷體" w:hAnsi="Times New Roman"/>
              </w:rPr>
            </w:pPr>
            <w:r w:rsidRPr="002459BB">
              <w:rPr>
                <w:rFonts w:ascii="Times New Roman" w:eastAsia="標楷體" w:hAnsi="Times New Roman"/>
              </w:rPr>
              <w:t>磁場治療</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napToGrid w:val="0"/>
              <w:spacing w:line="240" w:lineRule="auto"/>
              <w:jc w:val="both"/>
              <w:textAlignment w:val="auto"/>
              <w:rPr>
                <w:rFonts w:ascii="Times New Roman" w:eastAsia="標楷體" w:hAnsi="Times New Roman"/>
                <w:kern w:val="3"/>
              </w:rPr>
            </w:pPr>
            <w:r w:rsidRPr="002459BB">
              <w:rPr>
                <w:rFonts w:ascii="Times New Roman" w:eastAsia="標楷體" w:hAnsi="Times New Roman"/>
                <w:kern w:val="3"/>
              </w:rPr>
              <w:t>10-15</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napToGrid w:val="0"/>
              <w:spacing w:line="240" w:lineRule="auto"/>
              <w:jc w:val="both"/>
              <w:textAlignment w:val="auto"/>
              <w:rPr>
                <w:rFonts w:ascii="Times New Roman" w:eastAsia="標楷體" w:hAnsi="Times New Roman"/>
                <w:kern w:val="3"/>
              </w:rPr>
            </w:pPr>
            <w:r w:rsidRPr="002459BB">
              <w:rPr>
                <w:rFonts w:ascii="Times New Roman" w:eastAsia="標楷體" w:hAnsi="Times New Roman"/>
                <w:kern w:val="3"/>
              </w:rPr>
              <w:t>10</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before="36" w:after="36"/>
              <w:rPr>
                <w:rFonts w:ascii="Times New Roman" w:eastAsia="標楷體" w:hAnsi="Times New Roman"/>
                <w:kern w:val="3"/>
              </w:rPr>
            </w:pPr>
            <w:r w:rsidRPr="002459BB">
              <w:rPr>
                <w:rFonts w:ascii="Times New Roman" w:eastAsia="標楷體" w:hAnsi="Times New Roman"/>
                <w:kern w:val="3"/>
              </w:rPr>
              <w:t>30-40</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napToGrid w:val="0"/>
              <w:spacing w:line="240" w:lineRule="auto"/>
              <w:jc w:val="both"/>
              <w:textAlignment w:val="auto"/>
              <w:rPr>
                <w:rFonts w:ascii="Times New Roman" w:eastAsia="標楷體" w:hAnsi="Times New Roman"/>
                <w:kern w:val="3"/>
              </w:rPr>
            </w:pPr>
            <w:r w:rsidRPr="002459BB">
              <w:rPr>
                <w:rFonts w:ascii="Times New Roman" w:eastAsia="標楷體" w:hAnsi="Times New Roman"/>
                <w:kern w:val="3"/>
              </w:rPr>
              <w:t>30</w:t>
            </w:r>
          </w:p>
        </w:tc>
      </w:tr>
      <w:tr w:rsidR="003D24F4" w:rsidRPr="002459BB">
        <w:tc>
          <w:tcPr>
            <w:tcW w:w="11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napToGrid w:val="0"/>
              <w:spacing w:line="240" w:lineRule="auto"/>
              <w:jc w:val="both"/>
              <w:textAlignment w:val="auto"/>
              <w:rPr>
                <w:rFonts w:ascii="Times New Roman" w:eastAsia="標楷體" w:hAnsi="Times New Roman"/>
                <w:kern w:val="3"/>
              </w:rPr>
            </w:pPr>
            <w:r w:rsidRPr="002459BB">
              <w:rPr>
                <w:rFonts w:ascii="Times New Roman" w:eastAsia="標楷體" w:hAnsi="Times New Roman"/>
                <w:kern w:val="3"/>
              </w:rPr>
              <w:t>PTS14</w:t>
            </w:r>
          </w:p>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before="36" w:after="36"/>
              <w:rPr>
                <w:rFonts w:ascii="Times New Roman" w:eastAsia="標楷體" w:hAnsi="Times New Roman"/>
              </w:rPr>
            </w:pPr>
            <w:r w:rsidRPr="002459BB">
              <w:rPr>
                <w:rFonts w:ascii="Times New Roman" w:eastAsia="標楷體" w:hAnsi="Times New Roman"/>
              </w:rPr>
              <w:t>循環治療</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napToGrid w:val="0"/>
              <w:spacing w:line="240" w:lineRule="auto"/>
              <w:jc w:val="both"/>
              <w:textAlignment w:val="auto"/>
              <w:rPr>
                <w:rFonts w:ascii="Times New Roman" w:eastAsia="標楷體" w:hAnsi="Times New Roman"/>
                <w:kern w:val="3"/>
              </w:rPr>
            </w:pPr>
            <w:r w:rsidRPr="002459BB">
              <w:rPr>
                <w:rFonts w:ascii="Times New Roman" w:eastAsia="標楷體" w:hAnsi="Times New Roman"/>
                <w:kern w:val="3"/>
              </w:rPr>
              <w:t>10-15</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napToGrid w:val="0"/>
              <w:spacing w:line="240" w:lineRule="auto"/>
              <w:jc w:val="both"/>
              <w:textAlignment w:val="auto"/>
              <w:rPr>
                <w:rFonts w:ascii="Times New Roman" w:eastAsia="標楷體" w:hAnsi="Times New Roman"/>
                <w:kern w:val="3"/>
              </w:rPr>
            </w:pPr>
            <w:r w:rsidRPr="002459BB">
              <w:rPr>
                <w:rFonts w:ascii="Times New Roman" w:eastAsia="標楷體" w:hAnsi="Times New Roman"/>
                <w:kern w:val="3"/>
              </w:rPr>
              <w:t>10</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before="36" w:after="36"/>
              <w:rPr>
                <w:rFonts w:ascii="Times New Roman" w:eastAsia="標楷體" w:hAnsi="Times New Roman"/>
                <w:kern w:val="3"/>
              </w:rPr>
            </w:pPr>
            <w:r w:rsidRPr="002459BB">
              <w:rPr>
                <w:rFonts w:ascii="Times New Roman" w:eastAsia="標楷體" w:hAnsi="Times New Roman"/>
                <w:kern w:val="3"/>
              </w:rPr>
              <w:t>20-30</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napToGrid w:val="0"/>
              <w:spacing w:line="240" w:lineRule="auto"/>
              <w:jc w:val="both"/>
              <w:textAlignment w:val="auto"/>
              <w:rPr>
                <w:rFonts w:ascii="Times New Roman" w:eastAsia="標楷體" w:hAnsi="Times New Roman"/>
                <w:kern w:val="3"/>
              </w:rPr>
            </w:pPr>
            <w:r w:rsidRPr="002459BB">
              <w:rPr>
                <w:rFonts w:ascii="Times New Roman" w:eastAsia="標楷體" w:hAnsi="Times New Roman"/>
                <w:kern w:val="3"/>
              </w:rPr>
              <w:t>20</w:t>
            </w:r>
          </w:p>
        </w:tc>
      </w:tr>
      <w:tr w:rsidR="003D24F4" w:rsidRPr="002459BB">
        <w:tc>
          <w:tcPr>
            <w:tcW w:w="11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napToGrid w:val="0"/>
              <w:spacing w:line="240" w:lineRule="auto"/>
              <w:jc w:val="both"/>
              <w:textAlignment w:val="auto"/>
              <w:rPr>
                <w:rFonts w:ascii="Times New Roman" w:eastAsia="標楷體" w:hAnsi="Times New Roman"/>
                <w:kern w:val="3"/>
              </w:rPr>
            </w:pPr>
            <w:r w:rsidRPr="002459BB">
              <w:rPr>
                <w:rFonts w:ascii="Times New Roman" w:eastAsia="標楷體" w:hAnsi="Times New Roman"/>
                <w:kern w:val="3"/>
              </w:rPr>
              <w:t>PTM1</w:t>
            </w:r>
          </w:p>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before="36" w:after="36"/>
              <w:rPr>
                <w:rFonts w:ascii="Times New Roman" w:eastAsia="標楷體" w:hAnsi="Times New Roman"/>
              </w:rPr>
            </w:pPr>
            <w:r w:rsidRPr="002459BB">
              <w:rPr>
                <w:rFonts w:ascii="Times New Roman" w:eastAsia="標楷體" w:hAnsi="Times New Roman"/>
              </w:rPr>
              <w:t>肌肉電刺激</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napToGrid w:val="0"/>
              <w:spacing w:line="240" w:lineRule="auto"/>
              <w:jc w:val="both"/>
              <w:textAlignment w:val="auto"/>
              <w:rPr>
                <w:rFonts w:ascii="Times New Roman" w:eastAsia="標楷體" w:hAnsi="Times New Roman"/>
                <w:kern w:val="3"/>
              </w:rPr>
            </w:pPr>
            <w:r w:rsidRPr="002459BB">
              <w:rPr>
                <w:rFonts w:ascii="Times New Roman" w:eastAsia="標楷體" w:hAnsi="Times New Roman"/>
                <w:kern w:val="3"/>
              </w:rPr>
              <w:t>20-30</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napToGrid w:val="0"/>
              <w:spacing w:line="240" w:lineRule="auto"/>
              <w:jc w:val="both"/>
              <w:textAlignment w:val="auto"/>
              <w:rPr>
                <w:rFonts w:ascii="Times New Roman" w:eastAsia="標楷體" w:hAnsi="Times New Roman"/>
                <w:kern w:val="3"/>
              </w:rPr>
            </w:pPr>
            <w:r w:rsidRPr="002459BB">
              <w:rPr>
                <w:rFonts w:ascii="Times New Roman" w:eastAsia="標楷體" w:hAnsi="Times New Roman"/>
                <w:kern w:val="3"/>
              </w:rPr>
              <w:t>20</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before="36" w:after="36"/>
              <w:rPr>
                <w:rFonts w:ascii="Times New Roman" w:eastAsia="標楷體" w:hAnsi="Times New Roman"/>
                <w:kern w:val="3"/>
              </w:rPr>
            </w:pPr>
            <w:r w:rsidRPr="002459BB">
              <w:rPr>
                <w:rFonts w:ascii="Times New Roman" w:eastAsia="標楷體" w:hAnsi="Times New Roman"/>
                <w:kern w:val="3"/>
              </w:rPr>
              <w:t>20-30</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napToGrid w:val="0"/>
              <w:spacing w:line="240" w:lineRule="auto"/>
              <w:jc w:val="both"/>
              <w:textAlignment w:val="auto"/>
              <w:rPr>
                <w:rFonts w:ascii="Times New Roman" w:eastAsia="標楷體" w:hAnsi="Times New Roman"/>
                <w:kern w:val="3"/>
              </w:rPr>
            </w:pPr>
            <w:r w:rsidRPr="002459BB">
              <w:rPr>
                <w:rFonts w:ascii="Times New Roman" w:eastAsia="標楷體" w:hAnsi="Times New Roman"/>
                <w:kern w:val="3"/>
              </w:rPr>
              <w:t>20</w:t>
            </w:r>
          </w:p>
        </w:tc>
      </w:tr>
      <w:tr w:rsidR="003D24F4" w:rsidRPr="002459BB">
        <w:tc>
          <w:tcPr>
            <w:tcW w:w="11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napToGrid w:val="0"/>
              <w:spacing w:line="240" w:lineRule="auto"/>
              <w:jc w:val="both"/>
              <w:textAlignment w:val="auto"/>
              <w:rPr>
                <w:rFonts w:ascii="Times New Roman" w:eastAsia="標楷體" w:hAnsi="Times New Roman"/>
                <w:kern w:val="3"/>
              </w:rPr>
            </w:pPr>
            <w:r w:rsidRPr="002459BB">
              <w:rPr>
                <w:rFonts w:ascii="Times New Roman" w:eastAsia="標楷體" w:hAnsi="Times New Roman"/>
                <w:kern w:val="3"/>
              </w:rPr>
              <w:t>PTM2</w:t>
            </w:r>
          </w:p>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before="36" w:after="36"/>
              <w:rPr>
                <w:rFonts w:ascii="Times New Roman" w:eastAsia="標楷體" w:hAnsi="Times New Roman"/>
              </w:rPr>
            </w:pPr>
            <w:r w:rsidRPr="002459BB">
              <w:rPr>
                <w:rFonts w:ascii="Times New Roman" w:eastAsia="標楷體" w:hAnsi="Times New Roman"/>
              </w:rPr>
              <w:t>上肢水療</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napToGrid w:val="0"/>
              <w:spacing w:line="240" w:lineRule="auto"/>
              <w:jc w:val="both"/>
              <w:textAlignment w:val="auto"/>
              <w:rPr>
                <w:rFonts w:ascii="Times New Roman" w:eastAsia="標楷體" w:hAnsi="Times New Roman"/>
                <w:kern w:val="3"/>
              </w:rPr>
            </w:pPr>
            <w:r w:rsidRPr="002459BB">
              <w:rPr>
                <w:rFonts w:ascii="Times New Roman" w:eastAsia="標楷體" w:hAnsi="Times New Roman"/>
                <w:kern w:val="3"/>
              </w:rPr>
              <w:t>20-30</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napToGrid w:val="0"/>
              <w:spacing w:line="240" w:lineRule="auto"/>
              <w:jc w:val="both"/>
              <w:textAlignment w:val="auto"/>
              <w:rPr>
                <w:rFonts w:ascii="Times New Roman" w:eastAsia="標楷體" w:hAnsi="Times New Roman"/>
                <w:kern w:val="3"/>
              </w:rPr>
            </w:pPr>
            <w:r w:rsidRPr="002459BB">
              <w:rPr>
                <w:rFonts w:ascii="Times New Roman" w:eastAsia="標楷體" w:hAnsi="Times New Roman"/>
                <w:kern w:val="3"/>
              </w:rPr>
              <w:t>20</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before="36" w:after="36"/>
              <w:rPr>
                <w:rFonts w:ascii="Times New Roman" w:eastAsia="標楷體" w:hAnsi="Times New Roman"/>
                <w:kern w:val="3"/>
              </w:rPr>
            </w:pPr>
            <w:r w:rsidRPr="002459BB">
              <w:rPr>
                <w:rFonts w:ascii="Times New Roman" w:eastAsia="標楷體" w:hAnsi="Times New Roman"/>
                <w:kern w:val="3"/>
              </w:rPr>
              <w:t>30-50</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napToGrid w:val="0"/>
              <w:spacing w:line="240" w:lineRule="auto"/>
              <w:jc w:val="both"/>
              <w:textAlignment w:val="auto"/>
              <w:rPr>
                <w:rFonts w:ascii="Times New Roman" w:eastAsia="標楷體" w:hAnsi="Times New Roman"/>
                <w:kern w:val="3"/>
              </w:rPr>
            </w:pPr>
            <w:r w:rsidRPr="002459BB">
              <w:rPr>
                <w:rFonts w:ascii="Times New Roman" w:eastAsia="標楷體" w:hAnsi="Times New Roman"/>
                <w:kern w:val="3"/>
              </w:rPr>
              <w:t>30</w:t>
            </w:r>
          </w:p>
        </w:tc>
      </w:tr>
      <w:tr w:rsidR="003D24F4" w:rsidRPr="002459BB">
        <w:tc>
          <w:tcPr>
            <w:tcW w:w="11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napToGrid w:val="0"/>
              <w:spacing w:line="240" w:lineRule="auto"/>
              <w:jc w:val="both"/>
              <w:textAlignment w:val="auto"/>
              <w:rPr>
                <w:rFonts w:ascii="Times New Roman" w:eastAsia="標楷體" w:hAnsi="Times New Roman"/>
                <w:kern w:val="3"/>
              </w:rPr>
            </w:pPr>
            <w:r w:rsidRPr="002459BB">
              <w:rPr>
                <w:rFonts w:ascii="Times New Roman" w:eastAsia="標楷體" w:hAnsi="Times New Roman"/>
                <w:kern w:val="3"/>
              </w:rPr>
              <w:t>PTM3</w:t>
            </w:r>
          </w:p>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before="36" w:after="36"/>
              <w:rPr>
                <w:rFonts w:ascii="Times New Roman" w:eastAsia="標楷體" w:hAnsi="Times New Roman"/>
              </w:rPr>
            </w:pPr>
            <w:r w:rsidRPr="002459BB">
              <w:rPr>
                <w:rFonts w:ascii="Times New Roman" w:eastAsia="標楷體" w:hAnsi="Times New Roman"/>
              </w:rPr>
              <w:t>下肢水療</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napToGrid w:val="0"/>
              <w:spacing w:line="240" w:lineRule="auto"/>
              <w:jc w:val="both"/>
              <w:textAlignment w:val="auto"/>
              <w:rPr>
                <w:rFonts w:ascii="Times New Roman" w:eastAsia="標楷體" w:hAnsi="Times New Roman"/>
                <w:kern w:val="3"/>
              </w:rPr>
            </w:pPr>
            <w:r w:rsidRPr="002459BB">
              <w:rPr>
                <w:rFonts w:ascii="Times New Roman" w:eastAsia="標楷體" w:hAnsi="Times New Roman"/>
                <w:kern w:val="3"/>
              </w:rPr>
              <w:t>20-30</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napToGrid w:val="0"/>
              <w:spacing w:line="240" w:lineRule="auto"/>
              <w:jc w:val="both"/>
              <w:textAlignment w:val="auto"/>
              <w:rPr>
                <w:rFonts w:ascii="Times New Roman" w:eastAsia="標楷體" w:hAnsi="Times New Roman"/>
                <w:kern w:val="3"/>
              </w:rPr>
            </w:pPr>
            <w:r w:rsidRPr="002459BB">
              <w:rPr>
                <w:rFonts w:ascii="Times New Roman" w:eastAsia="標楷體" w:hAnsi="Times New Roman"/>
                <w:kern w:val="3"/>
              </w:rPr>
              <w:t>20</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before="36" w:after="36"/>
              <w:rPr>
                <w:rFonts w:ascii="Times New Roman" w:eastAsia="標楷體" w:hAnsi="Times New Roman"/>
                <w:kern w:val="3"/>
              </w:rPr>
            </w:pPr>
            <w:r w:rsidRPr="002459BB">
              <w:rPr>
                <w:rFonts w:ascii="Times New Roman" w:eastAsia="標楷體" w:hAnsi="Times New Roman"/>
                <w:kern w:val="3"/>
              </w:rPr>
              <w:t>30-50</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napToGrid w:val="0"/>
              <w:spacing w:line="240" w:lineRule="auto"/>
              <w:jc w:val="both"/>
              <w:textAlignment w:val="auto"/>
              <w:rPr>
                <w:rFonts w:ascii="Times New Roman" w:eastAsia="標楷體" w:hAnsi="Times New Roman"/>
                <w:kern w:val="3"/>
              </w:rPr>
            </w:pPr>
            <w:r w:rsidRPr="002459BB">
              <w:rPr>
                <w:rFonts w:ascii="Times New Roman" w:eastAsia="標楷體" w:hAnsi="Times New Roman"/>
                <w:kern w:val="3"/>
              </w:rPr>
              <w:t>30</w:t>
            </w:r>
          </w:p>
        </w:tc>
      </w:tr>
      <w:tr w:rsidR="003D24F4" w:rsidRPr="002459BB">
        <w:tc>
          <w:tcPr>
            <w:tcW w:w="11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napToGrid w:val="0"/>
              <w:spacing w:line="240" w:lineRule="auto"/>
              <w:jc w:val="both"/>
              <w:textAlignment w:val="auto"/>
              <w:rPr>
                <w:rFonts w:ascii="Times New Roman" w:eastAsia="標楷體" w:hAnsi="Times New Roman"/>
                <w:kern w:val="3"/>
              </w:rPr>
            </w:pPr>
            <w:r w:rsidRPr="002459BB">
              <w:rPr>
                <w:rFonts w:ascii="Times New Roman" w:eastAsia="標楷體" w:hAnsi="Times New Roman"/>
                <w:kern w:val="3"/>
              </w:rPr>
              <w:t>PTM4</w:t>
            </w:r>
          </w:p>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before="36" w:after="36"/>
              <w:rPr>
                <w:rFonts w:ascii="Times New Roman" w:eastAsia="標楷體" w:hAnsi="Times New Roman"/>
              </w:rPr>
            </w:pPr>
            <w:r w:rsidRPr="002459BB">
              <w:rPr>
                <w:rFonts w:ascii="Times New Roman" w:eastAsia="標楷體" w:hAnsi="Times New Roman"/>
              </w:rPr>
              <w:t>全身水療</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napToGrid w:val="0"/>
              <w:spacing w:line="240" w:lineRule="auto"/>
              <w:jc w:val="both"/>
              <w:textAlignment w:val="auto"/>
              <w:rPr>
                <w:rFonts w:ascii="Times New Roman" w:eastAsia="標楷體" w:hAnsi="Times New Roman"/>
                <w:kern w:val="3"/>
              </w:rPr>
            </w:pPr>
            <w:r w:rsidRPr="002459BB">
              <w:rPr>
                <w:rFonts w:ascii="Times New Roman" w:eastAsia="標楷體" w:hAnsi="Times New Roman"/>
                <w:kern w:val="3"/>
              </w:rPr>
              <w:t>30-45</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napToGrid w:val="0"/>
              <w:spacing w:line="240" w:lineRule="auto"/>
              <w:jc w:val="both"/>
              <w:textAlignment w:val="auto"/>
              <w:rPr>
                <w:rFonts w:ascii="Times New Roman" w:eastAsia="標楷體" w:hAnsi="Times New Roman"/>
                <w:kern w:val="3"/>
              </w:rPr>
            </w:pPr>
            <w:r w:rsidRPr="002459BB">
              <w:rPr>
                <w:rFonts w:ascii="Times New Roman" w:eastAsia="標楷體" w:hAnsi="Times New Roman"/>
                <w:kern w:val="3"/>
              </w:rPr>
              <w:t>40</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before="36" w:after="36"/>
              <w:rPr>
                <w:rFonts w:ascii="Times New Roman" w:eastAsia="標楷體" w:hAnsi="Times New Roman"/>
                <w:kern w:val="3"/>
              </w:rPr>
            </w:pPr>
            <w:r w:rsidRPr="002459BB">
              <w:rPr>
                <w:rFonts w:ascii="Times New Roman" w:eastAsia="標楷體" w:hAnsi="Times New Roman"/>
                <w:kern w:val="3"/>
              </w:rPr>
              <w:t>40-90</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napToGrid w:val="0"/>
              <w:spacing w:line="240" w:lineRule="auto"/>
              <w:jc w:val="both"/>
              <w:textAlignment w:val="auto"/>
              <w:rPr>
                <w:rFonts w:ascii="Times New Roman" w:eastAsia="標楷體" w:hAnsi="Times New Roman"/>
                <w:kern w:val="3"/>
              </w:rPr>
            </w:pPr>
            <w:r w:rsidRPr="002459BB">
              <w:rPr>
                <w:rFonts w:ascii="Times New Roman" w:eastAsia="標楷體" w:hAnsi="Times New Roman"/>
                <w:kern w:val="3"/>
              </w:rPr>
              <w:t>40</w:t>
            </w:r>
          </w:p>
        </w:tc>
      </w:tr>
      <w:tr w:rsidR="003D24F4" w:rsidRPr="002459BB">
        <w:tc>
          <w:tcPr>
            <w:tcW w:w="11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napToGrid w:val="0"/>
              <w:spacing w:line="240" w:lineRule="auto"/>
              <w:jc w:val="both"/>
              <w:textAlignment w:val="auto"/>
              <w:rPr>
                <w:rFonts w:ascii="Times New Roman" w:eastAsia="標楷體" w:hAnsi="Times New Roman"/>
                <w:kern w:val="3"/>
              </w:rPr>
            </w:pPr>
            <w:r w:rsidRPr="002459BB">
              <w:rPr>
                <w:rFonts w:ascii="Times New Roman" w:eastAsia="標楷體" w:hAnsi="Times New Roman"/>
                <w:kern w:val="3"/>
              </w:rPr>
              <w:t>PTM5</w:t>
            </w:r>
          </w:p>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before="36" w:after="36"/>
              <w:rPr>
                <w:rFonts w:ascii="Times New Roman" w:eastAsia="標楷體" w:hAnsi="Times New Roman"/>
              </w:rPr>
            </w:pPr>
            <w:r w:rsidRPr="002459BB">
              <w:rPr>
                <w:rFonts w:ascii="Times New Roman" w:eastAsia="標楷體" w:hAnsi="Times New Roman"/>
              </w:rPr>
              <w:t>被動性關節運</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napToGrid w:val="0"/>
              <w:spacing w:line="240" w:lineRule="auto"/>
              <w:jc w:val="both"/>
              <w:textAlignment w:val="auto"/>
              <w:rPr>
                <w:rFonts w:ascii="Times New Roman" w:eastAsia="標楷體" w:hAnsi="Times New Roman"/>
                <w:kern w:val="3"/>
              </w:rPr>
            </w:pPr>
            <w:r w:rsidRPr="002459BB">
              <w:rPr>
                <w:rFonts w:ascii="Times New Roman" w:eastAsia="標楷體" w:hAnsi="Times New Roman"/>
                <w:kern w:val="3"/>
              </w:rPr>
              <w:t>15-30</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napToGrid w:val="0"/>
              <w:spacing w:line="240" w:lineRule="auto"/>
              <w:jc w:val="both"/>
              <w:textAlignment w:val="auto"/>
              <w:rPr>
                <w:rFonts w:ascii="Times New Roman" w:eastAsia="標楷體" w:hAnsi="Times New Roman"/>
                <w:kern w:val="3"/>
              </w:rPr>
            </w:pPr>
            <w:r w:rsidRPr="002459BB">
              <w:rPr>
                <w:rFonts w:ascii="Times New Roman" w:eastAsia="標楷體" w:hAnsi="Times New Roman"/>
                <w:kern w:val="3"/>
              </w:rPr>
              <w:t>20</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before="36" w:after="36"/>
              <w:rPr>
                <w:rFonts w:ascii="Times New Roman" w:eastAsia="標楷體" w:hAnsi="Times New Roman"/>
                <w:kern w:val="3"/>
              </w:rPr>
            </w:pPr>
            <w:r w:rsidRPr="002459BB">
              <w:rPr>
                <w:rFonts w:ascii="Times New Roman" w:eastAsia="標楷體" w:hAnsi="Times New Roman"/>
                <w:kern w:val="3"/>
              </w:rPr>
              <w:t>15-30</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napToGrid w:val="0"/>
              <w:spacing w:line="240" w:lineRule="auto"/>
              <w:jc w:val="both"/>
              <w:textAlignment w:val="auto"/>
              <w:rPr>
                <w:rFonts w:ascii="Times New Roman" w:eastAsia="標楷體" w:hAnsi="Times New Roman"/>
                <w:kern w:val="3"/>
              </w:rPr>
            </w:pPr>
            <w:r w:rsidRPr="002459BB">
              <w:rPr>
                <w:rFonts w:ascii="Times New Roman" w:eastAsia="標楷體" w:hAnsi="Times New Roman"/>
                <w:kern w:val="3"/>
              </w:rPr>
              <w:t>20</w:t>
            </w:r>
          </w:p>
        </w:tc>
      </w:tr>
      <w:tr w:rsidR="003D24F4" w:rsidRPr="002459BB">
        <w:tc>
          <w:tcPr>
            <w:tcW w:w="11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napToGrid w:val="0"/>
              <w:spacing w:line="240" w:lineRule="auto"/>
              <w:jc w:val="both"/>
              <w:textAlignment w:val="auto"/>
              <w:rPr>
                <w:rFonts w:ascii="Times New Roman" w:eastAsia="標楷體" w:hAnsi="Times New Roman"/>
                <w:kern w:val="3"/>
              </w:rPr>
            </w:pPr>
            <w:r w:rsidRPr="002459BB">
              <w:rPr>
                <w:rFonts w:ascii="Times New Roman" w:eastAsia="標楷體" w:hAnsi="Times New Roman"/>
                <w:kern w:val="3"/>
              </w:rPr>
              <w:t>PTM6</w:t>
            </w:r>
          </w:p>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before="36" w:after="36"/>
              <w:rPr>
                <w:rFonts w:ascii="Times New Roman" w:eastAsia="標楷體" w:hAnsi="Times New Roman"/>
              </w:rPr>
            </w:pPr>
            <w:r w:rsidRPr="002459BB">
              <w:rPr>
                <w:rFonts w:ascii="Times New Roman" w:eastAsia="標楷體" w:hAnsi="Times New Roman"/>
              </w:rPr>
              <w:t>牽拉運動</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napToGrid w:val="0"/>
              <w:spacing w:line="240" w:lineRule="auto"/>
              <w:jc w:val="both"/>
              <w:textAlignment w:val="auto"/>
              <w:rPr>
                <w:rFonts w:ascii="Times New Roman" w:eastAsia="標楷體" w:hAnsi="Times New Roman"/>
                <w:kern w:val="3"/>
              </w:rPr>
            </w:pPr>
            <w:r w:rsidRPr="002459BB">
              <w:rPr>
                <w:rFonts w:ascii="Times New Roman" w:eastAsia="標楷體" w:hAnsi="Times New Roman"/>
                <w:kern w:val="3"/>
              </w:rPr>
              <w:t>15-30</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napToGrid w:val="0"/>
              <w:spacing w:line="240" w:lineRule="auto"/>
              <w:jc w:val="both"/>
              <w:textAlignment w:val="auto"/>
              <w:rPr>
                <w:rFonts w:ascii="Times New Roman" w:eastAsia="標楷體" w:hAnsi="Times New Roman"/>
                <w:kern w:val="3"/>
              </w:rPr>
            </w:pPr>
            <w:r w:rsidRPr="002459BB">
              <w:rPr>
                <w:rFonts w:ascii="Times New Roman" w:eastAsia="標楷體" w:hAnsi="Times New Roman"/>
                <w:kern w:val="3"/>
              </w:rPr>
              <w:t>20</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before="36" w:after="36"/>
              <w:rPr>
                <w:rFonts w:ascii="Times New Roman" w:eastAsia="標楷體" w:hAnsi="Times New Roman"/>
                <w:kern w:val="3"/>
              </w:rPr>
            </w:pPr>
            <w:r w:rsidRPr="002459BB">
              <w:rPr>
                <w:rFonts w:ascii="Times New Roman" w:eastAsia="標楷體" w:hAnsi="Times New Roman"/>
                <w:kern w:val="3"/>
              </w:rPr>
              <w:t>15-30</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napToGrid w:val="0"/>
              <w:spacing w:line="240" w:lineRule="auto"/>
              <w:jc w:val="both"/>
              <w:textAlignment w:val="auto"/>
              <w:rPr>
                <w:rFonts w:ascii="Times New Roman" w:eastAsia="標楷體" w:hAnsi="Times New Roman"/>
                <w:kern w:val="3"/>
              </w:rPr>
            </w:pPr>
            <w:r w:rsidRPr="002459BB">
              <w:rPr>
                <w:rFonts w:ascii="Times New Roman" w:eastAsia="標楷體" w:hAnsi="Times New Roman"/>
                <w:kern w:val="3"/>
              </w:rPr>
              <w:t>20</w:t>
            </w:r>
          </w:p>
        </w:tc>
      </w:tr>
      <w:tr w:rsidR="003D24F4" w:rsidRPr="002459BB">
        <w:tc>
          <w:tcPr>
            <w:tcW w:w="11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napToGrid w:val="0"/>
              <w:spacing w:line="240" w:lineRule="auto"/>
              <w:jc w:val="both"/>
              <w:textAlignment w:val="auto"/>
              <w:rPr>
                <w:rFonts w:ascii="Times New Roman" w:eastAsia="標楷體" w:hAnsi="Times New Roman"/>
                <w:kern w:val="3"/>
              </w:rPr>
            </w:pPr>
            <w:r w:rsidRPr="002459BB">
              <w:rPr>
                <w:rFonts w:ascii="Times New Roman" w:eastAsia="標楷體" w:hAnsi="Times New Roman"/>
                <w:kern w:val="3"/>
              </w:rPr>
              <w:t>PTM7</w:t>
            </w:r>
          </w:p>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before="36" w:after="36"/>
              <w:rPr>
                <w:rFonts w:ascii="Times New Roman" w:eastAsia="標楷體" w:hAnsi="Times New Roman"/>
              </w:rPr>
            </w:pPr>
            <w:r w:rsidRPr="002459BB">
              <w:rPr>
                <w:rFonts w:ascii="Times New Roman" w:eastAsia="標楷體" w:hAnsi="Times New Roman"/>
              </w:rPr>
              <w:t>運動治療</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napToGrid w:val="0"/>
              <w:spacing w:line="240" w:lineRule="auto"/>
              <w:jc w:val="both"/>
              <w:textAlignment w:val="auto"/>
              <w:rPr>
                <w:rFonts w:ascii="Times New Roman" w:eastAsia="標楷體" w:hAnsi="Times New Roman"/>
                <w:kern w:val="3"/>
              </w:rPr>
            </w:pPr>
            <w:r w:rsidRPr="002459BB">
              <w:rPr>
                <w:rFonts w:ascii="Times New Roman" w:eastAsia="標楷體" w:hAnsi="Times New Roman"/>
                <w:kern w:val="3"/>
              </w:rPr>
              <w:t>10-30</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napToGrid w:val="0"/>
              <w:spacing w:line="240" w:lineRule="auto"/>
              <w:jc w:val="both"/>
              <w:textAlignment w:val="auto"/>
              <w:rPr>
                <w:rFonts w:ascii="Times New Roman" w:eastAsia="標楷體" w:hAnsi="Times New Roman"/>
                <w:kern w:val="3"/>
              </w:rPr>
            </w:pPr>
            <w:r w:rsidRPr="002459BB">
              <w:rPr>
                <w:rFonts w:ascii="Times New Roman" w:eastAsia="標楷體" w:hAnsi="Times New Roman"/>
                <w:kern w:val="3"/>
              </w:rPr>
              <w:t>20</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before="36" w:after="36"/>
              <w:rPr>
                <w:rFonts w:ascii="Times New Roman" w:eastAsia="標楷體" w:hAnsi="Times New Roman"/>
                <w:kern w:val="3"/>
              </w:rPr>
            </w:pPr>
            <w:r w:rsidRPr="002459BB">
              <w:rPr>
                <w:rFonts w:ascii="Times New Roman" w:eastAsia="標楷體" w:hAnsi="Times New Roman"/>
                <w:kern w:val="3"/>
              </w:rPr>
              <w:t>15-30</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napToGrid w:val="0"/>
              <w:spacing w:line="240" w:lineRule="auto"/>
              <w:jc w:val="both"/>
              <w:textAlignment w:val="auto"/>
              <w:rPr>
                <w:rFonts w:ascii="Times New Roman" w:eastAsia="標楷體" w:hAnsi="Times New Roman"/>
                <w:kern w:val="3"/>
              </w:rPr>
            </w:pPr>
            <w:r w:rsidRPr="002459BB">
              <w:rPr>
                <w:rFonts w:ascii="Times New Roman" w:eastAsia="標楷體" w:hAnsi="Times New Roman"/>
                <w:kern w:val="3"/>
              </w:rPr>
              <w:t>20</w:t>
            </w:r>
          </w:p>
        </w:tc>
      </w:tr>
      <w:tr w:rsidR="003D24F4" w:rsidRPr="002459BB">
        <w:tc>
          <w:tcPr>
            <w:tcW w:w="11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napToGrid w:val="0"/>
              <w:spacing w:line="240" w:lineRule="auto"/>
              <w:jc w:val="both"/>
              <w:textAlignment w:val="auto"/>
              <w:rPr>
                <w:rFonts w:ascii="Times New Roman" w:eastAsia="標楷體" w:hAnsi="Times New Roman"/>
                <w:kern w:val="3"/>
              </w:rPr>
            </w:pPr>
            <w:r w:rsidRPr="002459BB">
              <w:rPr>
                <w:rFonts w:ascii="Times New Roman" w:eastAsia="標楷體" w:hAnsi="Times New Roman"/>
                <w:kern w:val="3"/>
              </w:rPr>
              <w:t>PTM8</w:t>
            </w:r>
          </w:p>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before="36" w:after="36"/>
              <w:rPr>
                <w:rFonts w:ascii="Times New Roman" w:eastAsia="標楷體" w:hAnsi="Times New Roman"/>
              </w:rPr>
            </w:pPr>
            <w:r w:rsidRPr="002459BB">
              <w:rPr>
                <w:rFonts w:ascii="Times New Roman" w:eastAsia="標楷體" w:hAnsi="Times New Roman"/>
              </w:rPr>
              <w:t>傾斜台訓練</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napToGrid w:val="0"/>
              <w:spacing w:line="240" w:lineRule="auto"/>
              <w:jc w:val="both"/>
              <w:textAlignment w:val="auto"/>
              <w:rPr>
                <w:rFonts w:ascii="Times New Roman" w:eastAsia="標楷體" w:hAnsi="Times New Roman"/>
                <w:kern w:val="3"/>
              </w:rPr>
            </w:pPr>
            <w:r w:rsidRPr="002459BB">
              <w:rPr>
                <w:rFonts w:ascii="Times New Roman" w:eastAsia="標楷體" w:hAnsi="Times New Roman"/>
                <w:kern w:val="3"/>
              </w:rPr>
              <w:t>20-40</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napToGrid w:val="0"/>
              <w:spacing w:line="240" w:lineRule="auto"/>
              <w:jc w:val="both"/>
              <w:textAlignment w:val="auto"/>
              <w:rPr>
                <w:rFonts w:ascii="Times New Roman" w:eastAsia="標楷體" w:hAnsi="Times New Roman"/>
                <w:kern w:val="3"/>
              </w:rPr>
            </w:pPr>
            <w:r w:rsidRPr="002459BB">
              <w:rPr>
                <w:rFonts w:ascii="Times New Roman" w:eastAsia="標楷體" w:hAnsi="Times New Roman"/>
                <w:kern w:val="3"/>
              </w:rPr>
              <w:t>20</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before="36" w:after="36"/>
              <w:rPr>
                <w:rFonts w:ascii="Times New Roman" w:eastAsia="標楷體" w:hAnsi="Times New Roman"/>
                <w:kern w:val="3"/>
              </w:rPr>
            </w:pPr>
            <w:r w:rsidRPr="002459BB">
              <w:rPr>
                <w:rFonts w:ascii="Times New Roman" w:eastAsia="標楷體" w:hAnsi="Times New Roman"/>
                <w:kern w:val="3"/>
              </w:rPr>
              <w:t>20-40</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napToGrid w:val="0"/>
              <w:spacing w:line="240" w:lineRule="auto"/>
              <w:jc w:val="both"/>
              <w:textAlignment w:val="auto"/>
              <w:rPr>
                <w:rFonts w:ascii="Times New Roman" w:eastAsia="標楷體" w:hAnsi="Times New Roman"/>
                <w:kern w:val="3"/>
              </w:rPr>
            </w:pPr>
            <w:r w:rsidRPr="002459BB">
              <w:rPr>
                <w:rFonts w:ascii="Times New Roman" w:eastAsia="標楷體" w:hAnsi="Times New Roman"/>
                <w:kern w:val="3"/>
              </w:rPr>
              <w:t>20</w:t>
            </w:r>
          </w:p>
        </w:tc>
      </w:tr>
      <w:tr w:rsidR="003D24F4" w:rsidRPr="002459BB">
        <w:tc>
          <w:tcPr>
            <w:tcW w:w="11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napToGrid w:val="0"/>
              <w:spacing w:line="240" w:lineRule="auto"/>
              <w:jc w:val="both"/>
              <w:textAlignment w:val="auto"/>
              <w:rPr>
                <w:rFonts w:ascii="Times New Roman" w:eastAsia="標楷體" w:hAnsi="Times New Roman"/>
                <w:kern w:val="3"/>
              </w:rPr>
            </w:pPr>
            <w:r w:rsidRPr="002459BB">
              <w:rPr>
                <w:rFonts w:ascii="Times New Roman" w:eastAsia="標楷體" w:hAnsi="Times New Roman"/>
                <w:kern w:val="3"/>
              </w:rPr>
              <w:t>PTM9</w:t>
            </w:r>
          </w:p>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before="36" w:after="36"/>
              <w:rPr>
                <w:rFonts w:ascii="Times New Roman" w:eastAsia="標楷體" w:hAnsi="Times New Roman"/>
              </w:rPr>
            </w:pPr>
            <w:r w:rsidRPr="002459BB">
              <w:rPr>
                <w:rFonts w:ascii="Times New Roman" w:eastAsia="標楷體" w:hAnsi="Times New Roman"/>
              </w:rPr>
              <w:t>肌力訓練</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napToGrid w:val="0"/>
              <w:spacing w:line="240" w:lineRule="auto"/>
              <w:jc w:val="both"/>
              <w:textAlignment w:val="auto"/>
              <w:rPr>
                <w:rFonts w:ascii="Times New Roman" w:eastAsia="標楷體" w:hAnsi="Times New Roman"/>
                <w:kern w:val="3"/>
              </w:rPr>
            </w:pPr>
            <w:r w:rsidRPr="002459BB">
              <w:rPr>
                <w:rFonts w:ascii="Times New Roman" w:eastAsia="標楷體" w:hAnsi="Times New Roman"/>
                <w:kern w:val="3"/>
              </w:rPr>
              <w:t>15-30</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napToGrid w:val="0"/>
              <w:spacing w:line="240" w:lineRule="auto"/>
              <w:jc w:val="both"/>
              <w:textAlignment w:val="auto"/>
              <w:rPr>
                <w:rFonts w:ascii="Times New Roman" w:eastAsia="標楷體" w:hAnsi="Times New Roman"/>
                <w:kern w:val="3"/>
              </w:rPr>
            </w:pPr>
            <w:r w:rsidRPr="002459BB">
              <w:rPr>
                <w:rFonts w:ascii="Times New Roman" w:eastAsia="標楷體" w:hAnsi="Times New Roman"/>
                <w:kern w:val="3"/>
              </w:rPr>
              <w:t>20</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before="36" w:after="36"/>
              <w:rPr>
                <w:rFonts w:ascii="Times New Roman" w:eastAsia="標楷體" w:hAnsi="Times New Roman"/>
                <w:kern w:val="3"/>
              </w:rPr>
            </w:pPr>
            <w:r w:rsidRPr="002459BB">
              <w:rPr>
                <w:rFonts w:ascii="Times New Roman" w:eastAsia="標楷體" w:hAnsi="Times New Roman"/>
                <w:kern w:val="3"/>
              </w:rPr>
              <w:t>15-30</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napToGrid w:val="0"/>
              <w:spacing w:line="240" w:lineRule="auto"/>
              <w:jc w:val="both"/>
              <w:textAlignment w:val="auto"/>
              <w:rPr>
                <w:rFonts w:ascii="Times New Roman" w:eastAsia="標楷體" w:hAnsi="Times New Roman"/>
                <w:kern w:val="3"/>
              </w:rPr>
            </w:pPr>
            <w:r w:rsidRPr="002459BB">
              <w:rPr>
                <w:rFonts w:ascii="Times New Roman" w:eastAsia="標楷體" w:hAnsi="Times New Roman"/>
                <w:kern w:val="3"/>
              </w:rPr>
              <w:t>20</w:t>
            </w:r>
          </w:p>
        </w:tc>
      </w:tr>
      <w:tr w:rsidR="003D24F4" w:rsidRPr="002459BB">
        <w:tc>
          <w:tcPr>
            <w:tcW w:w="11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napToGrid w:val="0"/>
              <w:spacing w:line="240" w:lineRule="auto"/>
              <w:jc w:val="both"/>
              <w:textAlignment w:val="auto"/>
              <w:rPr>
                <w:rFonts w:ascii="Times New Roman" w:eastAsia="標楷體" w:hAnsi="Times New Roman"/>
                <w:kern w:val="3"/>
              </w:rPr>
            </w:pPr>
            <w:r w:rsidRPr="002459BB">
              <w:rPr>
                <w:rFonts w:ascii="Times New Roman" w:eastAsia="標楷體" w:hAnsi="Times New Roman"/>
                <w:kern w:val="3"/>
              </w:rPr>
              <w:t>PTM10</w:t>
            </w:r>
          </w:p>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before="36" w:after="36"/>
              <w:rPr>
                <w:rFonts w:ascii="Times New Roman" w:eastAsia="標楷體" w:hAnsi="Times New Roman"/>
              </w:rPr>
            </w:pPr>
            <w:r w:rsidRPr="002459BB">
              <w:rPr>
                <w:rFonts w:ascii="Times New Roman" w:eastAsia="標楷體" w:hAnsi="Times New Roman"/>
              </w:rPr>
              <w:t>耐力訓練</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napToGrid w:val="0"/>
              <w:spacing w:line="240" w:lineRule="auto"/>
              <w:jc w:val="both"/>
              <w:textAlignment w:val="auto"/>
              <w:rPr>
                <w:rFonts w:ascii="Times New Roman" w:eastAsia="標楷體" w:hAnsi="Times New Roman"/>
                <w:kern w:val="3"/>
              </w:rPr>
            </w:pPr>
            <w:r w:rsidRPr="002459BB">
              <w:rPr>
                <w:rFonts w:ascii="Times New Roman" w:eastAsia="標楷體" w:hAnsi="Times New Roman"/>
                <w:kern w:val="3"/>
              </w:rPr>
              <w:t>15-30</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napToGrid w:val="0"/>
              <w:spacing w:line="240" w:lineRule="auto"/>
              <w:jc w:val="both"/>
              <w:textAlignment w:val="auto"/>
              <w:rPr>
                <w:rFonts w:ascii="Times New Roman" w:eastAsia="標楷體" w:hAnsi="Times New Roman"/>
                <w:kern w:val="3"/>
              </w:rPr>
            </w:pPr>
            <w:r w:rsidRPr="002459BB">
              <w:rPr>
                <w:rFonts w:ascii="Times New Roman" w:eastAsia="標楷體" w:hAnsi="Times New Roman"/>
                <w:kern w:val="3"/>
              </w:rPr>
              <w:t>20</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before="36" w:after="36"/>
              <w:rPr>
                <w:rFonts w:ascii="Times New Roman" w:eastAsia="標楷體" w:hAnsi="Times New Roman"/>
                <w:kern w:val="3"/>
              </w:rPr>
            </w:pPr>
            <w:r w:rsidRPr="002459BB">
              <w:rPr>
                <w:rFonts w:ascii="Times New Roman" w:eastAsia="標楷體" w:hAnsi="Times New Roman"/>
                <w:kern w:val="3"/>
              </w:rPr>
              <w:t>15-30</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napToGrid w:val="0"/>
              <w:spacing w:line="240" w:lineRule="auto"/>
              <w:jc w:val="both"/>
              <w:textAlignment w:val="auto"/>
              <w:rPr>
                <w:rFonts w:ascii="Times New Roman" w:eastAsia="標楷體" w:hAnsi="Times New Roman"/>
                <w:kern w:val="3"/>
              </w:rPr>
            </w:pPr>
            <w:r w:rsidRPr="002459BB">
              <w:rPr>
                <w:rFonts w:ascii="Times New Roman" w:eastAsia="標楷體" w:hAnsi="Times New Roman"/>
                <w:kern w:val="3"/>
              </w:rPr>
              <w:t>20</w:t>
            </w:r>
          </w:p>
        </w:tc>
      </w:tr>
      <w:tr w:rsidR="003D24F4" w:rsidRPr="002459BB">
        <w:tc>
          <w:tcPr>
            <w:tcW w:w="11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napToGrid w:val="0"/>
              <w:spacing w:line="240" w:lineRule="auto"/>
              <w:jc w:val="both"/>
              <w:textAlignment w:val="auto"/>
              <w:rPr>
                <w:rFonts w:ascii="Times New Roman" w:eastAsia="標楷體" w:hAnsi="Times New Roman"/>
                <w:kern w:val="3"/>
              </w:rPr>
            </w:pPr>
            <w:r w:rsidRPr="002459BB">
              <w:rPr>
                <w:rFonts w:ascii="Times New Roman" w:eastAsia="標楷體" w:hAnsi="Times New Roman"/>
                <w:kern w:val="3"/>
              </w:rPr>
              <w:t>PTM11</w:t>
            </w:r>
          </w:p>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before="36" w:after="36"/>
              <w:rPr>
                <w:rFonts w:ascii="Times New Roman" w:eastAsia="標楷體" w:hAnsi="Times New Roman"/>
              </w:rPr>
            </w:pPr>
            <w:r w:rsidRPr="002459BB">
              <w:rPr>
                <w:rFonts w:ascii="Times New Roman" w:eastAsia="標楷體" w:hAnsi="Times New Roman"/>
              </w:rPr>
              <w:t>按摩</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napToGrid w:val="0"/>
              <w:spacing w:line="240" w:lineRule="auto"/>
              <w:jc w:val="both"/>
              <w:textAlignment w:val="auto"/>
              <w:rPr>
                <w:rFonts w:ascii="Times New Roman" w:eastAsia="標楷體" w:hAnsi="Times New Roman"/>
                <w:kern w:val="3"/>
              </w:rPr>
            </w:pPr>
            <w:r w:rsidRPr="002459BB">
              <w:rPr>
                <w:rFonts w:ascii="Times New Roman" w:eastAsia="標楷體" w:hAnsi="Times New Roman"/>
                <w:kern w:val="3"/>
              </w:rPr>
              <w:t>10-20</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napToGrid w:val="0"/>
              <w:spacing w:line="240" w:lineRule="auto"/>
              <w:jc w:val="both"/>
              <w:textAlignment w:val="auto"/>
              <w:rPr>
                <w:rFonts w:ascii="Times New Roman" w:eastAsia="標楷體" w:hAnsi="Times New Roman"/>
                <w:kern w:val="3"/>
              </w:rPr>
            </w:pPr>
            <w:r w:rsidRPr="002459BB">
              <w:rPr>
                <w:rFonts w:ascii="Times New Roman" w:eastAsia="標楷體" w:hAnsi="Times New Roman"/>
                <w:kern w:val="3"/>
              </w:rPr>
              <w:t>10</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before="36" w:after="36"/>
              <w:rPr>
                <w:rFonts w:ascii="Times New Roman" w:eastAsia="標楷體" w:hAnsi="Times New Roman"/>
                <w:kern w:val="3"/>
              </w:rPr>
            </w:pPr>
            <w:r w:rsidRPr="002459BB">
              <w:rPr>
                <w:rFonts w:ascii="Times New Roman" w:eastAsia="標楷體" w:hAnsi="Times New Roman"/>
                <w:kern w:val="3"/>
              </w:rPr>
              <w:t>10-20</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napToGrid w:val="0"/>
              <w:spacing w:line="240" w:lineRule="auto"/>
              <w:jc w:val="both"/>
              <w:textAlignment w:val="auto"/>
              <w:rPr>
                <w:rFonts w:ascii="Times New Roman" w:eastAsia="標楷體" w:hAnsi="Times New Roman"/>
                <w:kern w:val="3"/>
              </w:rPr>
            </w:pPr>
            <w:r w:rsidRPr="002459BB">
              <w:rPr>
                <w:rFonts w:ascii="Times New Roman" w:eastAsia="標楷體" w:hAnsi="Times New Roman"/>
                <w:kern w:val="3"/>
              </w:rPr>
              <w:t>10</w:t>
            </w:r>
          </w:p>
        </w:tc>
      </w:tr>
      <w:tr w:rsidR="003D24F4" w:rsidRPr="002459BB">
        <w:tc>
          <w:tcPr>
            <w:tcW w:w="11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napToGrid w:val="0"/>
              <w:spacing w:line="240" w:lineRule="auto"/>
              <w:jc w:val="both"/>
              <w:textAlignment w:val="auto"/>
              <w:rPr>
                <w:rFonts w:ascii="Times New Roman" w:eastAsia="標楷體" w:hAnsi="Times New Roman"/>
                <w:kern w:val="3"/>
              </w:rPr>
            </w:pPr>
            <w:r w:rsidRPr="002459BB">
              <w:rPr>
                <w:rFonts w:ascii="Times New Roman" w:eastAsia="標楷體" w:hAnsi="Times New Roman"/>
                <w:kern w:val="3"/>
              </w:rPr>
              <w:t>PTM12</w:t>
            </w:r>
          </w:p>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before="36" w:after="36"/>
              <w:rPr>
                <w:rFonts w:ascii="Times New Roman" w:eastAsia="標楷體" w:hAnsi="Times New Roman"/>
              </w:rPr>
            </w:pPr>
            <w:r w:rsidRPr="002459BB">
              <w:rPr>
                <w:rFonts w:ascii="Times New Roman" w:eastAsia="標楷體" w:hAnsi="Times New Roman"/>
              </w:rPr>
              <w:t>鬆動術</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napToGrid w:val="0"/>
              <w:spacing w:line="240" w:lineRule="auto"/>
              <w:jc w:val="both"/>
              <w:textAlignment w:val="auto"/>
              <w:rPr>
                <w:rFonts w:ascii="Times New Roman" w:eastAsia="標楷體" w:hAnsi="Times New Roman"/>
                <w:kern w:val="3"/>
              </w:rPr>
            </w:pPr>
            <w:r w:rsidRPr="002459BB">
              <w:rPr>
                <w:rFonts w:ascii="Times New Roman" w:eastAsia="標楷體" w:hAnsi="Times New Roman"/>
                <w:kern w:val="3"/>
              </w:rPr>
              <w:t>15-30</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napToGrid w:val="0"/>
              <w:spacing w:line="240" w:lineRule="auto"/>
              <w:jc w:val="both"/>
              <w:textAlignment w:val="auto"/>
              <w:rPr>
                <w:rFonts w:ascii="Times New Roman" w:eastAsia="標楷體" w:hAnsi="Times New Roman"/>
                <w:kern w:val="3"/>
              </w:rPr>
            </w:pPr>
            <w:r w:rsidRPr="002459BB">
              <w:rPr>
                <w:rFonts w:ascii="Times New Roman" w:eastAsia="標楷體" w:hAnsi="Times New Roman"/>
                <w:kern w:val="3"/>
              </w:rPr>
              <w:t>15</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before="36" w:after="36"/>
              <w:rPr>
                <w:rFonts w:ascii="Times New Roman" w:eastAsia="標楷體" w:hAnsi="Times New Roman"/>
                <w:kern w:val="3"/>
              </w:rPr>
            </w:pPr>
            <w:r w:rsidRPr="002459BB">
              <w:rPr>
                <w:rFonts w:ascii="Times New Roman" w:eastAsia="標楷體" w:hAnsi="Times New Roman"/>
                <w:kern w:val="3"/>
              </w:rPr>
              <w:t>--</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napToGrid w:val="0"/>
              <w:spacing w:line="240" w:lineRule="auto"/>
              <w:jc w:val="both"/>
              <w:textAlignment w:val="auto"/>
              <w:rPr>
                <w:rFonts w:ascii="Times New Roman" w:eastAsia="標楷體" w:hAnsi="Times New Roman"/>
                <w:kern w:val="3"/>
              </w:rPr>
            </w:pPr>
            <w:r w:rsidRPr="002459BB">
              <w:rPr>
                <w:rFonts w:ascii="Times New Roman" w:eastAsia="標楷體" w:hAnsi="Times New Roman"/>
                <w:kern w:val="3"/>
              </w:rPr>
              <w:t>--</w:t>
            </w:r>
          </w:p>
        </w:tc>
      </w:tr>
    </w:tbl>
    <w:p w:rsidR="000257EE" w:rsidRPr="002459BB" w:rsidRDefault="000257EE">
      <w:pPr>
        <w:rPr>
          <w:rFonts w:ascii="Times New Roman" w:hAnsi="Times New Roman"/>
        </w:rPr>
        <w:sectPr w:rsidR="000257EE" w:rsidRPr="002459BB">
          <w:headerReference w:type="default" r:id="rId86"/>
          <w:footerReference w:type="default" r:id="rId87"/>
          <w:pgSz w:w="11906" w:h="16838"/>
          <w:pgMar w:top="1418" w:right="1134" w:bottom="851" w:left="1134" w:header="720" w:footer="720" w:gutter="0"/>
          <w:cols w:space="720"/>
          <w:docGrid w:type="lines" w:linePitch="384"/>
        </w:sectPr>
      </w:pPr>
    </w:p>
    <w:p w:rsidR="000257EE" w:rsidRPr="002459BB" w:rsidRDefault="00274757">
      <w:pPr>
        <w:spacing w:after="180" w:line="600" w:lineRule="exact"/>
        <w:jc w:val="center"/>
        <w:rPr>
          <w:rFonts w:ascii="Times New Roman" w:hAnsi="Times New Roman"/>
        </w:rPr>
      </w:pPr>
      <w:r w:rsidRPr="002459BB">
        <w:rPr>
          <w:rFonts w:ascii="Times New Roman" w:eastAsia="標楷體" w:hAnsi="Times New Roman"/>
          <w:b/>
          <w:bCs/>
          <w:sz w:val="32"/>
        </w:rPr>
        <w:lastRenderedPageBreak/>
        <w:t>各項物理治療花費工時</w:t>
      </w:r>
    </w:p>
    <w:tbl>
      <w:tblPr>
        <w:tblW w:w="9726" w:type="dxa"/>
        <w:tblCellMar>
          <w:left w:w="10" w:type="dxa"/>
          <w:right w:w="10" w:type="dxa"/>
        </w:tblCellMar>
        <w:tblLook w:val="04A0" w:firstRow="1" w:lastRow="0" w:firstColumn="1" w:lastColumn="0" w:noHBand="0" w:noVBand="1"/>
      </w:tblPr>
      <w:tblGrid>
        <w:gridCol w:w="1106"/>
        <w:gridCol w:w="2342"/>
        <w:gridCol w:w="1569"/>
        <w:gridCol w:w="1570"/>
        <w:gridCol w:w="1569"/>
        <w:gridCol w:w="1570"/>
      </w:tblGrid>
      <w:tr w:rsidR="003D24F4" w:rsidRPr="002459BB">
        <w:trPr>
          <w:cantSplit/>
        </w:trPr>
        <w:tc>
          <w:tcPr>
            <w:tcW w:w="110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2459BB" w:rsidRDefault="00274757">
            <w:pPr>
              <w:spacing w:before="252" w:after="36"/>
              <w:jc w:val="center"/>
              <w:rPr>
                <w:rFonts w:ascii="Times New Roman" w:eastAsia="標楷體" w:hAnsi="Times New Roman"/>
              </w:rPr>
            </w:pPr>
            <w:r w:rsidRPr="002459BB">
              <w:rPr>
                <w:rFonts w:ascii="Times New Roman" w:eastAsia="標楷體" w:hAnsi="Times New Roman"/>
              </w:rPr>
              <w:t>代號</w:t>
            </w:r>
          </w:p>
        </w:tc>
        <w:tc>
          <w:tcPr>
            <w:tcW w:w="234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2459BB" w:rsidRDefault="00274757">
            <w:pPr>
              <w:spacing w:before="36" w:after="36"/>
              <w:jc w:val="center"/>
              <w:rPr>
                <w:rFonts w:ascii="Times New Roman" w:eastAsia="標楷體" w:hAnsi="Times New Roman"/>
              </w:rPr>
            </w:pPr>
            <w:r w:rsidRPr="002459BB">
              <w:rPr>
                <w:rFonts w:ascii="Times New Roman" w:eastAsia="標楷體" w:hAnsi="Times New Roman"/>
              </w:rPr>
              <w:t>名稱</w:t>
            </w:r>
          </w:p>
        </w:tc>
        <w:tc>
          <w:tcPr>
            <w:tcW w:w="31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2459BB" w:rsidRDefault="00274757">
            <w:pPr>
              <w:spacing w:before="36" w:after="36"/>
              <w:jc w:val="center"/>
              <w:rPr>
                <w:rFonts w:ascii="Times New Roman" w:eastAsia="標楷體" w:hAnsi="Times New Roman"/>
              </w:rPr>
            </w:pPr>
            <w:r w:rsidRPr="002459BB">
              <w:rPr>
                <w:rFonts w:ascii="Times New Roman" w:eastAsia="標楷體" w:hAnsi="Times New Roman"/>
              </w:rPr>
              <w:t>人工花費</w:t>
            </w:r>
          </w:p>
        </w:tc>
        <w:tc>
          <w:tcPr>
            <w:tcW w:w="31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2459BB" w:rsidRDefault="00274757">
            <w:pPr>
              <w:spacing w:before="36" w:after="36"/>
              <w:jc w:val="center"/>
              <w:rPr>
                <w:rFonts w:ascii="Times New Roman" w:eastAsia="標楷體" w:hAnsi="Times New Roman"/>
              </w:rPr>
            </w:pPr>
            <w:r w:rsidRPr="002459BB">
              <w:rPr>
                <w:rFonts w:ascii="Times New Roman" w:eastAsia="標楷體" w:hAnsi="Times New Roman"/>
              </w:rPr>
              <w:t>機器操作</w:t>
            </w:r>
          </w:p>
        </w:tc>
      </w:tr>
      <w:tr w:rsidR="003D24F4" w:rsidRPr="002459BB">
        <w:trPr>
          <w:cantSplit/>
        </w:trPr>
        <w:tc>
          <w:tcPr>
            <w:tcW w:w="110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2459BB" w:rsidRDefault="000257EE">
            <w:pPr>
              <w:spacing w:before="36" w:after="36"/>
              <w:jc w:val="center"/>
              <w:rPr>
                <w:rFonts w:ascii="Times New Roman" w:eastAsia="標楷體" w:hAnsi="Times New Roman"/>
              </w:rPr>
            </w:pPr>
          </w:p>
        </w:tc>
        <w:tc>
          <w:tcPr>
            <w:tcW w:w="234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2459BB" w:rsidRDefault="000257EE">
            <w:pPr>
              <w:spacing w:before="36" w:after="36"/>
              <w:jc w:val="center"/>
              <w:rPr>
                <w:rFonts w:ascii="Times New Roman" w:eastAsia="標楷體" w:hAnsi="Times New Roman"/>
              </w:rPr>
            </w:pP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2459BB" w:rsidRDefault="00274757">
            <w:pPr>
              <w:spacing w:before="36" w:after="36"/>
              <w:jc w:val="center"/>
              <w:rPr>
                <w:rFonts w:ascii="Times New Roman" w:eastAsia="標楷體" w:hAnsi="Times New Roman"/>
              </w:rPr>
            </w:pPr>
            <w:r w:rsidRPr="002459BB">
              <w:rPr>
                <w:rFonts w:ascii="Times New Roman" w:eastAsia="標楷體" w:hAnsi="Times New Roman"/>
              </w:rPr>
              <w:t>範圍</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2459BB" w:rsidRDefault="00274757">
            <w:pPr>
              <w:spacing w:before="36" w:after="36"/>
              <w:jc w:val="center"/>
              <w:rPr>
                <w:rFonts w:ascii="Times New Roman" w:eastAsia="標楷體" w:hAnsi="Times New Roman"/>
              </w:rPr>
            </w:pPr>
            <w:r w:rsidRPr="002459BB">
              <w:rPr>
                <w:rFonts w:ascii="Times New Roman" w:eastAsia="標楷體" w:hAnsi="Times New Roman"/>
              </w:rPr>
              <w:t>平均</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2459BB" w:rsidRDefault="00274757">
            <w:pPr>
              <w:spacing w:before="36" w:after="36"/>
              <w:jc w:val="center"/>
              <w:rPr>
                <w:rFonts w:ascii="Times New Roman" w:eastAsia="標楷體" w:hAnsi="Times New Roman"/>
              </w:rPr>
            </w:pPr>
            <w:r w:rsidRPr="002459BB">
              <w:rPr>
                <w:rFonts w:ascii="Times New Roman" w:eastAsia="標楷體" w:hAnsi="Times New Roman"/>
              </w:rPr>
              <w:t>範圍</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2459BB" w:rsidRDefault="00274757">
            <w:pPr>
              <w:spacing w:before="36" w:after="36"/>
              <w:jc w:val="center"/>
              <w:rPr>
                <w:rFonts w:ascii="Times New Roman" w:eastAsia="標楷體" w:hAnsi="Times New Roman"/>
              </w:rPr>
            </w:pPr>
            <w:r w:rsidRPr="002459BB">
              <w:rPr>
                <w:rFonts w:ascii="Times New Roman" w:eastAsia="標楷體" w:hAnsi="Times New Roman"/>
              </w:rPr>
              <w:t>平均</w:t>
            </w:r>
          </w:p>
        </w:tc>
      </w:tr>
      <w:tr w:rsidR="003D24F4" w:rsidRPr="002459BB">
        <w:tc>
          <w:tcPr>
            <w:tcW w:w="11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napToGrid w:val="0"/>
              <w:spacing w:line="240" w:lineRule="auto"/>
              <w:jc w:val="both"/>
              <w:textAlignment w:val="auto"/>
              <w:rPr>
                <w:rFonts w:ascii="Times New Roman" w:eastAsia="標楷體" w:hAnsi="Times New Roman"/>
                <w:kern w:val="3"/>
              </w:rPr>
            </w:pPr>
            <w:r w:rsidRPr="002459BB">
              <w:rPr>
                <w:rFonts w:ascii="Times New Roman" w:eastAsia="標楷體" w:hAnsi="Times New Roman"/>
                <w:kern w:val="3"/>
              </w:rPr>
              <w:t>PTM13</w:t>
            </w:r>
          </w:p>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before="36" w:after="36"/>
              <w:rPr>
                <w:rFonts w:ascii="Times New Roman" w:eastAsia="標楷體" w:hAnsi="Times New Roman"/>
              </w:rPr>
            </w:pPr>
            <w:r w:rsidRPr="002459BB">
              <w:rPr>
                <w:rFonts w:ascii="Times New Roman" w:eastAsia="標楷體" w:hAnsi="Times New Roman"/>
              </w:rPr>
              <w:t>姿態訓練</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napToGrid w:val="0"/>
              <w:spacing w:line="240" w:lineRule="auto"/>
              <w:jc w:val="both"/>
              <w:textAlignment w:val="auto"/>
              <w:rPr>
                <w:rFonts w:ascii="Times New Roman" w:eastAsia="標楷體" w:hAnsi="Times New Roman"/>
                <w:kern w:val="3"/>
              </w:rPr>
            </w:pPr>
            <w:r w:rsidRPr="002459BB">
              <w:rPr>
                <w:rFonts w:ascii="Times New Roman" w:eastAsia="標楷體" w:hAnsi="Times New Roman"/>
                <w:kern w:val="3"/>
              </w:rPr>
              <w:t>15-30</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napToGrid w:val="0"/>
              <w:spacing w:line="240" w:lineRule="auto"/>
              <w:jc w:val="both"/>
              <w:textAlignment w:val="auto"/>
              <w:rPr>
                <w:rFonts w:ascii="Times New Roman" w:eastAsia="標楷體" w:hAnsi="Times New Roman"/>
                <w:kern w:val="3"/>
              </w:rPr>
            </w:pPr>
            <w:r w:rsidRPr="002459BB">
              <w:rPr>
                <w:rFonts w:ascii="Times New Roman" w:eastAsia="標楷體" w:hAnsi="Times New Roman"/>
                <w:kern w:val="3"/>
              </w:rPr>
              <w:t>20</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napToGrid w:val="0"/>
              <w:spacing w:line="240" w:lineRule="auto"/>
              <w:jc w:val="both"/>
              <w:textAlignment w:val="auto"/>
              <w:rPr>
                <w:rFonts w:ascii="Times New Roman" w:eastAsia="標楷體" w:hAnsi="Times New Roman"/>
                <w:kern w:val="3"/>
              </w:rPr>
            </w:pPr>
            <w:r w:rsidRPr="002459BB">
              <w:rPr>
                <w:rFonts w:ascii="Times New Roman" w:eastAsia="標楷體" w:hAnsi="Times New Roman"/>
                <w:kern w:val="3"/>
              </w:rPr>
              <w:t>--</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napToGrid w:val="0"/>
              <w:spacing w:line="240" w:lineRule="auto"/>
              <w:jc w:val="both"/>
              <w:textAlignment w:val="auto"/>
              <w:rPr>
                <w:rFonts w:ascii="Times New Roman" w:eastAsia="標楷體" w:hAnsi="Times New Roman"/>
                <w:kern w:val="3"/>
              </w:rPr>
            </w:pPr>
            <w:r w:rsidRPr="002459BB">
              <w:rPr>
                <w:rFonts w:ascii="Times New Roman" w:eastAsia="標楷體" w:hAnsi="Times New Roman"/>
                <w:kern w:val="3"/>
              </w:rPr>
              <w:t>--</w:t>
            </w:r>
          </w:p>
        </w:tc>
      </w:tr>
      <w:tr w:rsidR="003D24F4" w:rsidRPr="002459BB">
        <w:tc>
          <w:tcPr>
            <w:tcW w:w="11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napToGrid w:val="0"/>
              <w:spacing w:line="240" w:lineRule="auto"/>
              <w:jc w:val="both"/>
              <w:textAlignment w:val="auto"/>
              <w:rPr>
                <w:rFonts w:ascii="Times New Roman" w:eastAsia="標楷體" w:hAnsi="Times New Roman"/>
                <w:kern w:val="3"/>
              </w:rPr>
            </w:pPr>
            <w:r w:rsidRPr="002459BB">
              <w:rPr>
                <w:rFonts w:ascii="Times New Roman" w:eastAsia="標楷體" w:hAnsi="Times New Roman"/>
                <w:kern w:val="3"/>
              </w:rPr>
              <w:t>PTC1</w:t>
            </w:r>
          </w:p>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before="36" w:after="36"/>
              <w:rPr>
                <w:rFonts w:ascii="Times New Roman" w:eastAsia="標楷體" w:hAnsi="Times New Roman"/>
              </w:rPr>
            </w:pPr>
            <w:r w:rsidRPr="002459BB">
              <w:rPr>
                <w:rFonts w:ascii="Times New Roman" w:eastAsia="標楷體" w:hAnsi="Times New Roman"/>
              </w:rPr>
              <w:t>促進技術</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napToGrid w:val="0"/>
              <w:spacing w:line="240" w:lineRule="auto"/>
              <w:jc w:val="both"/>
              <w:textAlignment w:val="auto"/>
              <w:rPr>
                <w:rFonts w:ascii="Times New Roman" w:eastAsia="標楷體" w:hAnsi="Times New Roman"/>
                <w:kern w:val="3"/>
              </w:rPr>
            </w:pPr>
            <w:r w:rsidRPr="002459BB">
              <w:rPr>
                <w:rFonts w:ascii="Times New Roman" w:eastAsia="標楷體" w:hAnsi="Times New Roman"/>
                <w:kern w:val="3"/>
              </w:rPr>
              <w:t>20-30</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napToGrid w:val="0"/>
              <w:spacing w:line="240" w:lineRule="auto"/>
              <w:jc w:val="both"/>
              <w:textAlignment w:val="auto"/>
              <w:rPr>
                <w:rFonts w:ascii="Times New Roman" w:eastAsia="標楷體" w:hAnsi="Times New Roman"/>
                <w:kern w:val="3"/>
              </w:rPr>
            </w:pPr>
            <w:r w:rsidRPr="002459BB">
              <w:rPr>
                <w:rFonts w:ascii="Times New Roman" w:eastAsia="標楷體" w:hAnsi="Times New Roman"/>
                <w:kern w:val="3"/>
              </w:rPr>
              <w:t>20</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napToGrid w:val="0"/>
              <w:spacing w:line="240" w:lineRule="auto"/>
              <w:jc w:val="both"/>
              <w:textAlignment w:val="auto"/>
              <w:rPr>
                <w:rFonts w:ascii="Times New Roman" w:eastAsia="標楷體" w:hAnsi="Times New Roman"/>
                <w:kern w:val="3"/>
              </w:rPr>
            </w:pPr>
            <w:r w:rsidRPr="002459BB">
              <w:rPr>
                <w:rFonts w:ascii="Times New Roman" w:eastAsia="標楷體" w:hAnsi="Times New Roman"/>
                <w:kern w:val="3"/>
              </w:rPr>
              <w:t>--</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napToGrid w:val="0"/>
              <w:spacing w:line="240" w:lineRule="auto"/>
              <w:jc w:val="both"/>
              <w:textAlignment w:val="auto"/>
              <w:rPr>
                <w:rFonts w:ascii="Times New Roman" w:eastAsia="標楷體" w:hAnsi="Times New Roman"/>
                <w:kern w:val="3"/>
              </w:rPr>
            </w:pPr>
            <w:r w:rsidRPr="002459BB">
              <w:rPr>
                <w:rFonts w:ascii="Times New Roman" w:eastAsia="標楷體" w:hAnsi="Times New Roman"/>
                <w:kern w:val="3"/>
              </w:rPr>
              <w:t>--</w:t>
            </w:r>
          </w:p>
        </w:tc>
      </w:tr>
      <w:tr w:rsidR="003D24F4" w:rsidRPr="002459BB">
        <w:tc>
          <w:tcPr>
            <w:tcW w:w="11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napToGrid w:val="0"/>
              <w:spacing w:line="240" w:lineRule="auto"/>
              <w:jc w:val="both"/>
              <w:textAlignment w:val="auto"/>
              <w:rPr>
                <w:rFonts w:ascii="Times New Roman" w:eastAsia="標楷體" w:hAnsi="Times New Roman"/>
                <w:kern w:val="3"/>
              </w:rPr>
            </w:pPr>
            <w:r w:rsidRPr="002459BB">
              <w:rPr>
                <w:rFonts w:ascii="Times New Roman" w:eastAsia="標楷體" w:hAnsi="Times New Roman"/>
                <w:kern w:val="3"/>
              </w:rPr>
              <w:t>PTC2</w:t>
            </w:r>
          </w:p>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before="36" w:after="36"/>
              <w:rPr>
                <w:rFonts w:ascii="Times New Roman" w:eastAsia="標楷體" w:hAnsi="Times New Roman"/>
              </w:rPr>
            </w:pPr>
            <w:r w:rsidRPr="002459BB">
              <w:rPr>
                <w:rFonts w:ascii="Times New Roman" w:eastAsia="標楷體" w:hAnsi="Times New Roman"/>
              </w:rPr>
              <w:t>平衡訓練</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napToGrid w:val="0"/>
              <w:spacing w:line="240" w:lineRule="auto"/>
              <w:jc w:val="both"/>
              <w:textAlignment w:val="auto"/>
              <w:rPr>
                <w:rFonts w:ascii="Times New Roman" w:eastAsia="標楷體" w:hAnsi="Times New Roman"/>
                <w:kern w:val="3"/>
              </w:rPr>
            </w:pPr>
            <w:r w:rsidRPr="002459BB">
              <w:rPr>
                <w:rFonts w:ascii="Times New Roman" w:eastAsia="標楷體" w:hAnsi="Times New Roman"/>
                <w:kern w:val="3"/>
              </w:rPr>
              <w:t>20-30</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napToGrid w:val="0"/>
              <w:spacing w:line="240" w:lineRule="auto"/>
              <w:jc w:val="both"/>
              <w:textAlignment w:val="auto"/>
              <w:rPr>
                <w:rFonts w:ascii="Times New Roman" w:eastAsia="標楷體" w:hAnsi="Times New Roman"/>
                <w:kern w:val="3"/>
              </w:rPr>
            </w:pPr>
            <w:r w:rsidRPr="002459BB">
              <w:rPr>
                <w:rFonts w:ascii="Times New Roman" w:eastAsia="標楷體" w:hAnsi="Times New Roman"/>
                <w:kern w:val="3"/>
              </w:rPr>
              <w:t>20</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napToGrid w:val="0"/>
              <w:spacing w:line="240" w:lineRule="auto"/>
              <w:jc w:val="both"/>
              <w:textAlignment w:val="auto"/>
              <w:rPr>
                <w:rFonts w:ascii="Times New Roman" w:eastAsia="標楷體" w:hAnsi="Times New Roman"/>
                <w:kern w:val="3"/>
              </w:rPr>
            </w:pPr>
            <w:r w:rsidRPr="002459BB">
              <w:rPr>
                <w:rFonts w:ascii="Times New Roman" w:eastAsia="標楷體" w:hAnsi="Times New Roman"/>
                <w:kern w:val="3"/>
              </w:rPr>
              <w:t>--</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napToGrid w:val="0"/>
              <w:spacing w:line="240" w:lineRule="auto"/>
              <w:jc w:val="both"/>
              <w:textAlignment w:val="auto"/>
              <w:rPr>
                <w:rFonts w:ascii="Times New Roman" w:eastAsia="標楷體" w:hAnsi="Times New Roman"/>
                <w:kern w:val="3"/>
              </w:rPr>
            </w:pPr>
            <w:r w:rsidRPr="002459BB">
              <w:rPr>
                <w:rFonts w:ascii="Times New Roman" w:eastAsia="標楷體" w:hAnsi="Times New Roman"/>
                <w:kern w:val="3"/>
              </w:rPr>
              <w:t>--</w:t>
            </w:r>
          </w:p>
        </w:tc>
      </w:tr>
      <w:tr w:rsidR="003D24F4" w:rsidRPr="002459BB">
        <w:tc>
          <w:tcPr>
            <w:tcW w:w="11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napToGrid w:val="0"/>
              <w:spacing w:line="240" w:lineRule="auto"/>
              <w:jc w:val="both"/>
              <w:textAlignment w:val="auto"/>
              <w:rPr>
                <w:rFonts w:ascii="Times New Roman" w:eastAsia="標楷體" w:hAnsi="Times New Roman"/>
                <w:kern w:val="3"/>
              </w:rPr>
            </w:pPr>
            <w:r w:rsidRPr="002459BB">
              <w:rPr>
                <w:rFonts w:ascii="Times New Roman" w:eastAsia="標楷體" w:hAnsi="Times New Roman"/>
                <w:kern w:val="3"/>
              </w:rPr>
              <w:t>PTC3</w:t>
            </w:r>
          </w:p>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before="36" w:after="36"/>
              <w:rPr>
                <w:rFonts w:ascii="Times New Roman" w:eastAsia="標楷體" w:hAnsi="Times New Roman"/>
              </w:rPr>
            </w:pPr>
            <w:r w:rsidRPr="002459BB">
              <w:rPr>
                <w:rFonts w:ascii="Times New Roman" w:eastAsia="標楷體" w:hAnsi="Times New Roman"/>
              </w:rPr>
              <w:t>義肢訓練</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napToGrid w:val="0"/>
              <w:spacing w:line="240" w:lineRule="auto"/>
              <w:jc w:val="both"/>
              <w:textAlignment w:val="auto"/>
              <w:rPr>
                <w:rFonts w:ascii="Times New Roman" w:eastAsia="標楷體" w:hAnsi="Times New Roman"/>
                <w:kern w:val="3"/>
              </w:rPr>
            </w:pPr>
            <w:r w:rsidRPr="002459BB">
              <w:rPr>
                <w:rFonts w:ascii="Times New Roman" w:eastAsia="標楷體" w:hAnsi="Times New Roman"/>
                <w:kern w:val="3"/>
              </w:rPr>
              <w:t>20-30</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napToGrid w:val="0"/>
              <w:spacing w:line="240" w:lineRule="auto"/>
              <w:jc w:val="both"/>
              <w:textAlignment w:val="auto"/>
              <w:rPr>
                <w:rFonts w:ascii="Times New Roman" w:eastAsia="標楷體" w:hAnsi="Times New Roman"/>
                <w:kern w:val="3"/>
              </w:rPr>
            </w:pPr>
            <w:r w:rsidRPr="002459BB">
              <w:rPr>
                <w:rFonts w:ascii="Times New Roman" w:eastAsia="標楷體" w:hAnsi="Times New Roman"/>
                <w:kern w:val="3"/>
              </w:rPr>
              <w:t>20</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napToGrid w:val="0"/>
              <w:spacing w:line="240" w:lineRule="auto"/>
              <w:jc w:val="both"/>
              <w:textAlignment w:val="auto"/>
              <w:rPr>
                <w:rFonts w:ascii="Times New Roman" w:eastAsia="標楷體" w:hAnsi="Times New Roman"/>
                <w:kern w:val="3"/>
              </w:rPr>
            </w:pPr>
            <w:r w:rsidRPr="002459BB">
              <w:rPr>
                <w:rFonts w:ascii="Times New Roman" w:eastAsia="標楷體" w:hAnsi="Times New Roman"/>
                <w:kern w:val="3"/>
              </w:rPr>
              <w:t>--</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napToGrid w:val="0"/>
              <w:spacing w:line="240" w:lineRule="auto"/>
              <w:jc w:val="both"/>
              <w:textAlignment w:val="auto"/>
              <w:rPr>
                <w:rFonts w:ascii="Times New Roman" w:eastAsia="標楷體" w:hAnsi="Times New Roman"/>
                <w:kern w:val="3"/>
              </w:rPr>
            </w:pPr>
            <w:r w:rsidRPr="002459BB">
              <w:rPr>
                <w:rFonts w:ascii="Times New Roman" w:eastAsia="標楷體" w:hAnsi="Times New Roman"/>
                <w:kern w:val="3"/>
              </w:rPr>
              <w:t>--</w:t>
            </w:r>
          </w:p>
        </w:tc>
      </w:tr>
      <w:tr w:rsidR="003D24F4" w:rsidRPr="002459BB">
        <w:tc>
          <w:tcPr>
            <w:tcW w:w="11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napToGrid w:val="0"/>
              <w:spacing w:line="240" w:lineRule="auto"/>
              <w:jc w:val="both"/>
              <w:textAlignment w:val="auto"/>
              <w:rPr>
                <w:rFonts w:ascii="Times New Roman" w:eastAsia="標楷體" w:hAnsi="Times New Roman"/>
                <w:kern w:val="3"/>
              </w:rPr>
            </w:pPr>
            <w:r w:rsidRPr="002459BB">
              <w:rPr>
                <w:rFonts w:ascii="Times New Roman" w:eastAsia="標楷體" w:hAnsi="Times New Roman"/>
                <w:kern w:val="3"/>
              </w:rPr>
              <w:t>PTC4</w:t>
            </w:r>
          </w:p>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before="36" w:after="36"/>
              <w:rPr>
                <w:rFonts w:ascii="Times New Roman" w:eastAsia="標楷體" w:hAnsi="Times New Roman"/>
              </w:rPr>
            </w:pPr>
            <w:r w:rsidRPr="002459BB">
              <w:rPr>
                <w:rFonts w:ascii="Times New Roman" w:eastAsia="標楷體" w:hAnsi="Times New Roman"/>
              </w:rPr>
              <w:t>等速肌力訓練</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napToGrid w:val="0"/>
              <w:spacing w:line="240" w:lineRule="auto"/>
              <w:jc w:val="both"/>
              <w:textAlignment w:val="auto"/>
              <w:rPr>
                <w:rFonts w:ascii="Times New Roman" w:eastAsia="標楷體" w:hAnsi="Times New Roman"/>
                <w:kern w:val="3"/>
              </w:rPr>
            </w:pPr>
            <w:r w:rsidRPr="002459BB">
              <w:rPr>
                <w:rFonts w:ascii="Times New Roman" w:eastAsia="標楷體" w:hAnsi="Times New Roman"/>
                <w:kern w:val="3"/>
              </w:rPr>
              <w:t>20-30</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napToGrid w:val="0"/>
              <w:spacing w:line="240" w:lineRule="auto"/>
              <w:jc w:val="both"/>
              <w:textAlignment w:val="auto"/>
              <w:rPr>
                <w:rFonts w:ascii="Times New Roman" w:eastAsia="標楷體" w:hAnsi="Times New Roman"/>
                <w:kern w:val="3"/>
              </w:rPr>
            </w:pPr>
            <w:r w:rsidRPr="002459BB">
              <w:rPr>
                <w:rFonts w:ascii="Times New Roman" w:eastAsia="標楷體" w:hAnsi="Times New Roman"/>
                <w:kern w:val="3"/>
              </w:rPr>
              <w:t>20</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napToGrid w:val="0"/>
              <w:spacing w:line="240" w:lineRule="auto"/>
              <w:jc w:val="both"/>
              <w:textAlignment w:val="auto"/>
              <w:rPr>
                <w:rFonts w:ascii="Times New Roman" w:eastAsia="標楷體" w:hAnsi="Times New Roman"/>
                <w:kern w:val="3"/>
              </w:rPr>
            </w:pPr>
            <w:r w:rsidRPr="002459BB">
              <w:rPr>
                <w:rFonts w:ascii="Times New Roman" w:eastAsia="標楷體" w:hAnsi="Times New Roman"/>
                <w:kern w:val="3"/>
              </w:rPr>
              <w:t>20-30</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napToGrid w:val="0"/>
              <w:spacing w:line="240" w:lineRule="auto"/>
              <w:jc w:val="both"/>
              <w:textAlignment w:val="auto"/>
              <w:rPr>
                <w:rFonts w:ascii="Times New Roman" w:eastAsia="標楷體" w:hAnsi="Times New Roman"/>
                <w:kern w:val="3"/>
              </w:rPr>
            </w:pPr>
            <w:r w:rsidRPr="002459BB">
              <w:rPr>
                <w:rFonts w:ascii="Times New Roman" w:eastAsia="標楷體" w:hAnsi="Times New Roman"/>
                <w:kern w:val="3"/>
              </w:rPr>
              <w:t>20</w:t>
            </w:r>
          </w:p>
        </w:tc>
      </w:tr>
      <w:tr w:rsidR="003D24F4" w:rsidRPr="002459BB">
        <w:tc>
          <w:tcPr>
            <w:tcW w:w="11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napToGrid w:val="0"/>
              <w:spacing w:line="240" w:lineRule="auto"/>
              <w:jc w:val="both"/>
              <w:textAlignment w:val="auto"/>
              <w:rPr>
                <w:rFonts w:ascii="Times New Roman" w:eastAsia="標楷體" w:hAnsi="Times New Roman"/>
                <w:kern w:val="3"/>
              </w:rPr>
            </w:pPr>
            <w:r w:rsidRPr="002459BB">
              <w:rPr>
                <w:rFonts w:ascii="Times New Roman" w:eastAsia="標楷體" w:hAnsi="Times New Roman"/>
                <w:kern w:val="3"/>
              </w:rPr>
              <w:t>PTC5</w:t>
            </w:r>
          </w:p>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before="36" w:after="36"/>
              <w:rPr>
                <w:rFonts w:ascii="Times New Roman" w:eastAsia="標楷體" w:hAnsi="Times New Roman"/>
              </w:rPr>
            </w:pPr>
            <w:r w:rsidRPr="002459BB">
              <w:rPr>
                <w:rFonts w:ascii="Times New Roman" w:eastAsia="標楷體" w:hAnsi="Times New Roman"/>
              </w:rPr>
              <w:t>心肺功能訓練</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napToGrid w:val="0"/>
              <w:spacing w:line="240" w:lineRule="auto"/>
              <w:jc w:val="both"/>
              <w:textAlignment w:val="auto"/>
              <w:rPr>
                <w:rFonts w:ascii="Times New Roman" w:eastAsia="標楷體" w:hAnsi="Times New Roman"/>
                <w:kern w:val="3"/>
              </w:rPr>
            </w:pPr>
            <w:r w:rsidRPr="002459BB">
              <w:rPr>
                <w:rFonts w:ascii="Times New Roman" w:eastAsia="標楷體" w:hAnsi="Times New Roman"/>
                <w:kern w:val="3"/>
              </w:rPr>
              <w:t>20-30</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napToGrid w:val="0"/>
              <w:spacing w:line="240" w:lineRule="auto"/>
              <w:jc w:val="both"/>
              <w:textAlignment w:val="auto"/>
              <w:rPr>
                <w:rFonts w:ascii="Times New Roman" w:eastAsia="標楷體" w:hAnsi="Times New Roman"/>
                <w:kern w:val="3"/>
              </w:rPr>
            </w:pPr>
            <w:r w:rsidRPr="002459BB">
              <w:rPr>
                <w:rFonts w:ascii="Times New Roman" w:eastAsia="標楷體" w:hAnsi="Times New Roman"/>
                <w:kern w:val="3"/>
              </w:rPr>
              <w:t>20</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napToGrid w:val="0"/>
              <w:spacing w:line="240" w:lineRule="auto"/>
              <w:jc w:val="both"/>
              <w:textAlignment w:val="auto"/>
              <w:rPr>
                <w:rFonts w:ascii="Times New Roman" w:eastAsia="標楷體" w:hAnsi="Times New Roman"/>
                <w:kern w:val="3"/>
              </w:rPr>
            </w:pPr>
            <w:r w:rsidRPr="002459BB">
              <w:rPr>
                <w:rFonts w:ascii="Times New Roman" w:eastAsia="標楷體" w:hAnsi="Times New Roman"/>
                <w:kern w:val="3"/>
              </w:rPr>
              <w:t>--</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napToGrid w:val="0"/>
              <w:spacing w:line="240" w:lineRule="auto"/>
              <w:jc w:val="both"/>
              <w:textAlignment w:val="auto"/>
              <w:rPr>
                <w:rFonts w:ascii="Times New Roman" w:eastAsia="標楷體" w:hAnsi="Times New Roman"/>
                <w:kern w:val="3"/>
              </w:rPr>
            </w:pPr>
            <w:r w:rsidRPr="002459BB">
              <w:rPr>
                <w:rFonts w:ascii="Times New Roman" w:eastAsia="標楷體" w:hAnsi="Times New Roman"/>
                <w:kern w:val="3"/>
              </w:rPr>
              <w:t>--</w:t>
            </w:r>
          </w:p>
        </w:tc>
      </w:tr>
      <w:tr w:rsidR="003D24F4" w:rsidRPr="002459BB">
        <w:tc>
          <w:tcPr>
            <w:tcW w:w="11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napToGrid w:val="0"/>
              <w:spacing w:line="240" w:lineRule="auto"/>
              <w:jc w:val="both"/>
              <w:textAlignment w:val="auto"/>
              <w:rPr>
                <w:rFonts w:ascii="Times New Roman" w:eastAsia="標楷體" w:hAnsi="Times New Roman"/>
                <w:kern w:val="3"/>
              </w:rPr>
            </w:pPr>
            <w:r w:rsidRPr="002459BB">
              <w:rPr>
                <w:rFonts w:ascii="Times New Roman" w:eastAsia="標楷體" w:hAnsi="Times New Roman"/>
                <w:kern w:val="3"/>
              </w:rPr>
              <w:t>PTC6</w:t>
            </w:r>
          </w:p>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before="36" w:after="36"/>
              <w:rPr>
                <w:rFonts w:ascii="Times New Roman" w:eastAsia="標楷體" w:hAnsi="Times New Roman"/>
              </w:rPr>
            </w:pPr>
            <w:r w:rsidRPr="002459BB">
              <w:rPr>
                <w:rFonts w:ascii="Times New Roman" w:eastAsia="標楷體" w:hAnsi="Times New Roman"/>
              </w:rPr>
              <w:t>行走訓練</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napToGrid w:val="0"/>
              <w:spacing w:line="240" w:lineRule="auto"/>
              <w:jc w:val="both"/>
              <w:textAlignment w:val="auto"/>
              <w:rPr>
                <w:rFonts w:ascii="Times New Roman" w:eastAsia="標楷體" w:hAnsi="Times New Roman"/>
                <w:kern w:val="3"/>
              </w:rPr>
            </w:pPr>
            <w:r w:rsidRPr="002459BB">
              <w:rPr>
                <w:rFonts w:ascii="Times New Roman" w:eastAsia="標楷體" w:hAnsi="Times New Roman"/>
                <w:kern w:val="3"/>
              </w:rPr>
              <w:t>20-30</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napToGrid w:val="0"/>
              <w:spacing w:line="240" w:lineRule="auto"/>
              <w:jc w:val="both"/>
              <w:textAlignment w:val="auto"/>
              <w:rPr>
                <w:rFonts w:ascii="Times New Roman" w:eastAsia="標楷體" w:hAnsi="Times New Roman"/>
                <w:kern w:val="3"/>
              </w:rPr>
            </w:pPr>
            <w:r w:rsidRPr="002459BB">
              <w:rPr>
                <w:rFonts w:ascii="Times New Roman" w:eastAsia="標楷體" w:hAnsi="Times New Roman"/>
                <w:kern w:val="3"/>
              </w:rPr>
              <w:t>20</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napToGrid w:val="0"/>
              <w:spacing w:line="240" w:lineRule="auto"/>
              <w:jc w:val="both"/>
              <w:textAlignment w:val="auto"/>
              <w:rPr>
                <w:rFonts w:ascii="Times New Roman" w:eastAsia="標楷體" w:hAnsi="Times New Roman"/>
                <w:kern w:val="3"/>
              </w:rPr>
            </w:pPr>
            <w:r w:rsidRPr="002459BB">
              <w:rPr>
                <w:rFonts w:ascii="Times New Roman" w:eastAsia="標楷體" w:hAnsi="Times New Roman"/>
                <w:kern w:val="3"/>
              </w:rPr>
              <w:t>--</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napToGrid w:val="0"/>
              <w:spacing w:line="240" w:lineRule="auto"/>
              <w:jc w:val="both"/>
              <w:textAlignment w:val="auto"/>
              <w:rPr>
                <w:rFonts w:ascii="Times New Roman" w:eastAsia="標楷體" w:hAnsi="Times New Roman"/>
                <w:kern w:val="3"/>
              </w:rPr>
            </w:pPr>
            <w:r w:rsidRPr="002459BB">
              <w:rPr>
                <w:rFonts w:ascii="Times New Roman" w:eastAsia="標楷體" w:hAnsi="Times New Roman"/>
                <w:kern w:val="3"/>
              </w:rPr>
              <w:t>--</w:t>
            </w:r>
          </w:p>
        </w:tc>
      </w:tr>
      <w:tr w:rsidR="003D24F4" w:rsidRPr="002459BB">
        <w:tc>
          <w:tcPr>
            <w:tcW w:w="11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napToGrid w:val="0"/>
              <w:spacing w:line="240" w:lineRule="auto"/>
              <w:jc w:val="both"/>
              <w:textAlignment w:val="auto"/>
              <w:rPr>
                <w:rFonts w:ascii="Times New Roman" w:eastAsia="標楷體" w:hAnsi="Times New Roman"/>
                <w:kern w:val="3"/>
              </w:rPr>
            </w:pPr>
            <w:r w:rsidRPr="002459BB">
              <w:rPr>
                <w:rFonts w:ascii="Times New Roman" w:eastAsia="標楷體" w:hAnsi="Times New Roman"/>
                <w:kern w:val="3"/>
              </w:rPr>
              <w:t>42016C</w:t>
            </w:r>
          </w:p>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before="36" w:after="36"/>
              <w:rPr>
                <w:rFonts w:ascii="Times New Roman" w:eastAsia="標楷體" w:hAnsi="Times New Roman"/>
              </w:rPr>
            </w:pPr>
            <w:r w:rsidRPr="002459BB">
              <w:rPr>
                <w:rFonts w:ascii="Times New Roman" w:eastAsia="標楷體" w:hAnsi="Times New Roman"/>
              </w:rPr>
              <w:t>物理治療評估</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napToGrid w:val="0"/>
              <w:spacing w:line="240" w:lineRule="auto"/>
              <w:jc w:val="both"/>
              <w:textAlignment w:val="auto"/>
              <w:rPr>
                <w:rFonts w:ascii="Times New Roman" w:eastAsia="標楷體" w:hAnsi="Times New Roman"/>
                <w:kern w:val="3"/>
              </w:rPr>
            </w:pPr>
            <w:r w:rsidRPr="002459BB">
              <w:rPr>
                <w:rFonts w:ascii="Times New Roman" w:eastAsia="標楷體" w:hAnsi="Times New Roman"/>
                <w:kern w:val="3"/>
              </w:rPr>
              <w:t>20-45</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napToGrid w:val="0"/>
              <w:spacing w:line="240" w:lineRule="auto"/>
              <w:jc w:val="both"/>
              <w:textAlignment w:val="auto"/>
              <w:rPr>
                <w:rFonts w:ascii="Times New Roman" w:eastAsia="標楷體" w:hAnsi="Times New Roman"/>
                <w:kern w:val="3"/>
              </w:rPr>
            </w:pPr>
            <w:r w:rsidRPr="002459BB">
              <w:rPr>
                <w:rFonts w:ascii="Times New Roman" w:eastAsia="標楷體" w:hAnsi="Times New Roman"/>
                <w:kern w:val="3"/>
              </w:rPr>
              <w:t>30</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napToGrid w:val="0"/>
              <w:spacing w:line="240" w:lineRule="auto"/>
              <w:jc w:val="both"/>
              <w:textAlignment w:val="auto"/>
              <w:rPr>
                <w:rFonts w:ascii="Times New Roman" w:eastAsia="標楷體" w:hAnsi="Times New Roman"/>
                <w:kern w:val="3"/>
              </w:rPr>
            </w:pPr>
            <w:r w:rsidRPr="002459BB">
              <w:rPr>
                <w:rFonts w:ascii="Times New Roman" w:eastAsia="標楷體" w:hAnsi="Times New Roman"/>
                <w:kern w:val="3"/>
              </w:rPr>
              <w:t>--</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napToGrid w:val="0"/>
              <w:spacing w:line="240" w:lineRule="auto"/>
              <w:jc w:val="both"/>
              <w:textAlignment w:val="auto"/>
              <w:rPr>
                <w:rFonts w:ascii="Times New Roman" w:eastAsia="標楷體" w:hAnsi="Times New Roman"/>
                <w:kern w:val="3"/>
              </w:rPr>
            </w:pPr>
            <w:r w:rsidRPr="002459BB">
              <w:rPr>
                <w:rFonts w:ascii="Times New Roman" w:eastAsia="標楷體" w:hAnsi="Times New Roman"/>
                <w:kern w:val="3"/>
              </w:rPr>
              <w:t>--</w:t>
            </w:r>
          </w:p>
        </w:tc>
      </w:tr>
    </w:tbl>
    <w:p w:rsidR="000257EE" w:rsidRPr="002459BB" w:rsidRDefault="00274757">
      <w:pPr>
        <w:spacing w:line="600" w:lineRule="exact"/>
        <w:jc w:val="both"/>
        <w:sectPr w:rsidR="000257EE" w:rsidRPr="002459BB">
          <w:headerReference w:type="default" r:id="rId88"/>
          <w:footerReference w:type="default" r:id="rId89"/>
          <w:pgSz w:w="11906" w:h="16838"/>
          <w:pgMar w:top="1418" w:right="1134" w:bottom="851" w:left="1134" w:header="720" w:footer="720" w:gutter="0"/>
          <w:cols w:space="720"/>
          <w:docGrid w:type="lines" w:linePitch="384"/>
        </w:sectPr>
      </w:pPr>
      <w:r w:rsidRPr="002459BB">
        <w:rPr>
          <w:rFonts w:ascii="Times New Roman" w:eastAsia="標楷體" w:hAnsi="Times New Roman"/>
          <w:kern w:val="3"/>
        </w:rPr>
        <w:t>PTC1-PTC6</w:t>
      </w:r>
      <w:r w:rsidRPr="002459BB">
        <w:rPr>
          <w:rFonts w:ascii="Times New Roman" w:eastAsia="標楷體" w:hAnsi="Times New Roman"/>
          <w:kern w:val="3"/>
        </w:rPr>
        <w:t>可</w:t>
      </w:r>
      <w:r w:rsidRPr="002459BB">
        <w:rPr>
          <w:rFonts w:ascii="Times New Roman" w:eastAsia="標楷體" w:hAnsi="Times New Roman"/>
        </w:rPr>
        <w:t>能合併實施其他物理治療項目，惟不另計費用</w:t>
      </w:r>
      <w:r w:rsidRPr="002459BB">
        <w:rPr>
          <w:rFonts w:ascii="標楷體" w:eastAsia="標楷體" w:hAnsi="標楷體"/>
          <w:szCs w:val="22"/>
        </w:rPr>
        <w:t>。</w:t>
      </w:r>
    </w:p>
    <w:p w:rsidR="000257EE" w:rsidRPr="002459BB" w:rsidRDefault="005E147B">
      <w:pPr>
        <w:spacing w:line="240" w:lineRule="auto"/>
        <w:jc w:val="center"/>
        <w:rPr>
          <w:rFonts w:ascii="Times New Roman" w:hAnsi="Times New Roman"/>
        </w:rPr>
      </w:pPr>
      <w:r w:rsidRPr="002459BB">
        <w:rPr>
          <w:rFonts w:ascii="Times New Roman" w:eastAsia="標楷體" w:hAnsi="Times New Roman"/>
          <w:noProof/>
        </w:rPr>
        <w:lastRenderedPageBreak/>
        <mc:AlternateContent>
          <mc:Choice Requires="wps">
            <w:drawing>
              <wp:anchor distT="0" distB="0" distL="114300" distR="114300" simplePos="0" relativeHeight="251654144" behindDoc="0" locked="0" layoutInCell="1" allowOverlap="1" wp14:anchorId="46726172" wp14:editId="2D111BD9">
                <wp:simplePos x="0" y="0"/>
                <wp:positionH relativeFrom="column">
                  <wp:posOffset>13970</wp:posOffset>
                </wp:positionH>
                <wp:positionV relativeFrom="paragraph">
                  <wp:posOffset>-384175</wp:posOffset>
                </wp:positionV>
                <wp:extent cx="922655" cy="398145"/>
                <wp:effectExtent l="0" t="0" r="0" b="1905"/>
                <wp:wrapNone/>
                <wp:docPr id="8"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2655" cy="398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8F1" w:rsidRDefault="001918F1">
                            <w:pPr>
                              <w:snapToGrid w:val="0"/>
                              <w:spacing w:line="240" w:lineRule="auto"/>
                              <w:rPr>
                                <w:rFonts w:ascii="標楷體" w:eastAsia="標楷體" w:hAnsi="標楷體"/>
                                <w:sz w:val="28"/>
                                <w:szCs w:val="28"/>
                              </w:rPr>
                            </w:pPr>
                            <w:r>
                              <w:rPr>
                                <w:rFonts w:ascii="標楷體" w:eastAsia="標楷體" w:hAnsi="標楷體"/>
                                <w:sz w:val="28"/>
                                <w:szCs w:val="28"/>
                              </w:rPr>
                              <w:t>附表十五</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46726172" id="Text Box 67" o:spid="_x0000_s1055" type="#_x0000_t202" style="position:absolute;left:0;text-align:left;margin-left:1.1pt;margin-top:-30.25pt;width:72.65pt;height:31.3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" filled="f" stroked="f">
                <v:textbox>
                  <w:txbxContent>
                    <w:p w:rsidR="001918F1" w:rsidRDefault="001918F1">
                      <w:pPr>
                        <w:snapToGrid w:val="0"/>
                        <w:spacing w:line="240" w:lineRule="auto"/>
                        <w:rPr>
                          <w:rFonts w:ascii="標楷體" w:eastAsia="標楷體" w:hAnsi="標楷體"/>
                          <w:sz w:val="28"/>
                          <w:szCs w:val="28"/>
                        </w:rPr>
                      </w:pPr>
                      <w:r>
                        <w:rPr>
                          <w:rFonts w:ascii="標楷體" w:eastAsia="標楷體" w:hAnsi="標楷體"/>
                          <w:sz w:val="28"/>
                          <w:szCs w:val="28"/>
                        </w:rPr>
                        <w:t>附表十五</w:t>
                      </w:r>
                    </w:p>
                  </w:txbxContent>
                </v:textbox>
              </v:shape>
            </w:pict>
          </mc:Fallback>
        </mc:AlternateContent>
      </w:r>
      <w:r w:rsidR="00AA0EEE" w:rsidRPr="002459BB">
        <w:rPr>
          <w:rFonts w:ascii="Times New Roman" w:eastAsia="標楷體" w:hAnsi="Times New Roman"/>
          <w:b/>
          <w:bCs/>
          <w:sz w:val="32"/>
        </w:rPr>
        <w:t>復健治療積極</w:t>
      </w:r>
      <w:r w:rsidR="00274757" w:rsidRPr="002459BB">
        <w:rPr>
          <w:rFonts w:ascii="Times New Roman" w:eastAsia="標楷體" w:hAnsi="Times New Roman"/>
          <w:b/>
          <w:bCs/>
          <w:sz w:val="32"/>
        </w:rPr>
        <w:t>治療療程</w:t>
      </w:r>
      <w:r w:rsidR="00AA0EEE" w:rsidRPr="002459BB">
        <w:rPr>
          <w:rFonts w:ascii="Times New Roman" w:eastAsia="標楷體" w:hAnsi="Times New Roman"/>
          <w:bCs/>
          <w:sz w:val="32"/>
        </w:rPr>
        <w:t>(</w:t>
      </w:r>
      <w:r w:rsidR="002459BB" w:rsidRPr="002459BB">
        <w:rPr>
          <w:rFonts w:ascii="Times New Roman" w:eastAsia="標楷體" w:hAnsi="Times New Roman"/>
          <w:bCs/>
          <w:color w:val="0070C0"/>
          <w:sz w:val="32"/>
        </w:rPr>
        <w:t>110/6/1</w:t>
      </w:r>
      <w:r w:rsidR="00AA0EEE" w:rsidRPr="002459BB">
        <w:rPr>
          <w:rFonts w:ascii="Times New Roman" w:eastAsia="標楷體" w:hAnsi="Times New Roman"/>
          <w:bCs/>
          <w:sz w:val="32"/>
        </w:rPr>
        <w:t>)</w:t>
      </w:r>
    </w:p>
    <w:tbl>
      <w:tblPr>
        <w:tblW w:w="9726" w:type="dxa"/>
        <w:tblCellMar>
          <w:left w:w="10" w:type="dxa"/>
          <w:right w:w="10" w:type="dxa"/>
        </w:tblCellMar>
        <w:tblLook w:val="04A0" w:firstRow="1" w:lastRow="0" w:firstColumn="1" w:lastColumn="0" w:noHBand="0" w:noVBand="1"/>
      </w:tblPr>
      <w:tblGrid>
        <w:gridCol w:w="6868"/>
        <w:gridCol w:w="2858"/>
      </w:tblGrid>
      <w:tr w:rsidR="003D24F4" w:rsidRPr="002459BB">
        <w:trPr>
          <w:cantSplit/>
        </w:trPr>
        <w:tc>
          <w:tcPr>
            <w:tcW w:w="68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2459BB" w:rsidRDefault="00274757">
            <w:pPr>
              <w:spacing w:after="18" w:line="240" w:lineRule="auto"/>
              <w:jc w:val="center"/>
              <w:rPr>
                <w:rFonts w:ascii="標楷體" w:eastAsia="標楷體" w:hAnsi="標楷體"/>
                <w:szCs w:val="24"/>
              </w:rPr>
            </w:pPr>
            <w:r w:rsidRPr="002459BB">
              <w:rPr>
                <w:rFonts w:ascii="標楷體" w:eastAsia="標楷體" w:hAnsi="標楷體"/>
                <w:szCs w:val="24"/>
              </w:rPr>
              <w:t>適應症</w:t>
            </w:r>
          </w:p>
        </w:tc>
        <w:tc>
          <w:tcPr>
            <w:tcW w:w="28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2459BB" w:rsidRDefault="00274757">
            <w:pPr>
              <w:spacing w:after="18" w:line="240" w:lineRule="auto"/>
              <w:jc w:val="center"/>
              <w:rPr>
                <w:rFonts w:ascii="標楷體" w:eastAsia="標楷體" w:hAnsi="標楷體"/>
                <w:szCs w:val="24"/>
              </w:rPr>
            </w:pPr>
            <w:r w:rsidRPr="002459BB">
              <w:rPr>
                <w:rFonts w:ascii="標楷體" w:eastAsia="標楷體" w:hAnsi="標楷體"/>
                <w:szCs w:val="24"/>
              </w:rPr>
              <w:t>黃金治療療程</w:t>
            </w:r>
          </w:p>
        </w:tc>
      </w:tr>
      <w:tr w:rsidR="003D24F4" w:rsidRPr="002459BB">
        <w:trPr>
          <w:cantSplit/>
        </w:trPr>
        <w:tc>
          <w:tcPr>
            <w:tcW w:w="686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2459BB" w:rsidRDefault="00274757">
            <w:pPr>
              <w:spacing w:after="18" w:line="240" w:lineRule="auto"/>
              <w:rPr>
                <w:rFonts w:ascii="標楷體" w:eastAsia="標楷體" w:hAnsi="標楷體"/>
                <w:szCs w:val="24"/>
              </w:rPr>
            </w:pPr>
            <w:r w:rsidRPr="002459BB">
              <w:rPr>
                <w:rFonts w:ascii="標楷體" w:eastAsia="標楷體" w:hAnsi="標楷體"/>
                <w:szCs w:val="24"/>
              </w:rPr>
              <w:t>(一)腦血管意外cerebrovascular accidents (CVA)</w:t>
            </w:r>
          </w:p>
          <w:p w:rsidR="000257EE" w:rsidRPr="002459BB" w:rsidRDefault="00274757">
            <w:pPr>
              <w:spacing w:after="18" w:line="240" w:lineRule="auto"/>
              <w:ind w:left="480"/>
              <w:rPr>
                <w:rFonts w:ascii="標楷體" w:eastAsia="標楷體" w:hAnsi="標楷體"/>
                <w:szCs w:val="24"/>
              </w:rPr>
            </w:pPr>
            <w:r w:rsidRPr="002459BB">
              <w:rPr>
                <w:rFonts w:ascii="標楷體" w:eastAsia="標楷體" w:hAnsi="標楷體"/>
                <w:szCs w:val="24"/>
              </w:rPr>
              <w:t>1.輕癱</w:t>
            </w:r>
          </w:p>
          <w:p w:rsidR="000257EE" w:rsidRPr="002459BB" w:rsidRDefault="00274757">
            <w:pPr>
              <w:spacing w:after="18" w:line="240" w:lineRule="auto"/>
              <w:ind w:left="480"/>
              <w:rPr>
                <w:rFonts w:ascii="標楷體" w:eastAsia="標楷體" w:hAnsi="標楷體"/>
                <w:szCs w:val="24"/>
              </w:rPr>
            </w:pPr>
            <w:r w:rsidRPr="002459BB">
              <w:rPr>
                <w:rFonts w:ascii="標楷體" w:eastAsia="標楷體" w:hAnsi="標楷體"/>
                <w:szCs w:val="24"/>
              </w:rPr>
              <w:t>2.偏癱</w:t>
            </w:r>
          </w:p>
        </w:tc>
        <w:tc>
          <w:tcPr>
            <w:tcW w:w="28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2459BB" w:rsidRDefault="00274757">
            <w:pPr>
              <w:spacing w:after="18" w:line="240" w:lineRule="auto"/>
              <w:jc w:val="both"/>
              <w:rPr>
                <w:rFonts w:ascii="標楷體" w:eastAsia="標楷體" w:hAnsi="標楷體"/>
                <w:szCs w:val="24"/>
              </w:rPr>
            </w:pPr>
            <w:r w:rsidRPr="002459BB">
              <w:rPr>
                <w:rFonts w:ascii="標楷體" w:eastAsia="標楷體" w:hAnsi="標楷體"/>
                <w:szCs w:val="24"/>
              </w:rPr>
              <w:t>6個月</w:t>
            </w:r>
          </w:p>
        </w:tc>
      </w:tr>
      <w:tr w:rsidR="003D24F4" w:rsidRPr="002459BB">
        <w:trPr>
          <w:cantSplit/>
        </w:trPr>
        <w:tc>
          <w:tcPr>
            <w:tcW w:w="686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2459BB" w:rsidRDefault="000257EE">
            <w:pPr>
              <w:spacing w:after="18" w:line="240" w:lineRule="auto"/>
              <w:rPr>
                <w:rFonts w:ascii="標楷體" w:eastAsia="標楷體" w:hAnsi="標楷體"/>
                <w:szCs w:val="24"/>
              </w:rPr>
            </w:pPr>
          </w:p>
        </w:tc>
        <w:tc>
          <w:tcPr>
            <w:tcW w:w="28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2459BB" w:rsidRDefault="00274757">
            <w:pPr>
              <w:spacing w:after="18" w:line="240" w:lineRule="auto"/>
              <w:jc w:val="both"/>
              <w:rPr>
                <w:rFonts w:ascii="標楷體" w:eastAsia="標楷體" w:hAnsi="標楷體"/>
                <w:szCs w:val="24"/>
              </w:rPr>
            </w:pPr>
            <w:r w:rsidRPr="002459BB">
              <w:rPr>
                <w:rFonts w:ascii="標楷體" w:eastAsia="標楷體" w:hAnsi="標楷體"/>
                <w:szCs w:val="24"/>
              </w:rPr>
              <w:t>12個月</w:t>
            </w:r>
          </w:p>
        </w:tc>
      </w:tr>
      <w:tr w:rsidR="003D24F4" w:rsidRPr="002459BB">
        <w:trPr>
          <w:cantSplit/>
        </w:trPr>
        <w:tc>
          <w:tcPr>
            <w:tcW w:w="68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2459BB" w:rsidRDefault="00274757">
            <w:pPr>
              <w:spacing w:after="18" w:line="240" w:lineRule="auto"/>
              <w:rPr>
                <w:rFonts w:ascii="標楷體" w:eastAsia="標楷體" w:hAnsi="標楷體"/>
                <w:szCs w:val="24"/>
              </w:rPr>
            </w:pPr>
            <w:r w:rsidRPr="002459BB">
              <w:rPr>
                <w:rFonts w:ascii="標楷體" w:eastAsia="標楷體" w:hAnsi="標楷體"/>
                <w:szCs w:val="24"/>
              </w:rPr>
              <w:t>(二)頸部症候群cervical syndrome</w:t>
            </w:r>
          </w:p>
        </w:tc>
        <w:tc>
          <w:tcPr>
            <w:tcW w:w="28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2459BB" w:rsidRDefault="00274757">
            <w:pPr>
              <w:spacing w:after="18" w:line="240" w:lineRule="auto"/>
              <w:jc w:val="both"/>
              <w:rPr>
                <w:rFonts w:ascii="標楷體" w:eastAsia="標楷體" w:hAnsi="標楷體"/>
                <w:szCs w:val="24"/>
              </w:rPr>
            </w:pPr>
            <w:r w:rsidRPr="002459BB">
              <w:rPr>
                <w:rFonts w:ascii="標楷體" w:eastAsia="標楷體" w:hAnsi="標楷體"/>
                <w:szCs w:val="24"/>
              </w:rPr>
              <w:t>3個月</w:t>
            </w:r>
          </w:p>
        </w:tc>
      </w:tr>
      <w:tr w:rsidR="003D24F4" w:rsidRPr="002459BB">
        <w:trPr>
          <w:cantSplit/>
        </w:trPr>
        <w:tc>
          <w:tcPr>
            <w:tcW w:w="68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2459BB" w:rsidRDefault="00274757">
            <w:pPr>
              <w:spacing w:after="18" w:line="240" w:lineRule="auto"/>
              <w:rPr>
                <w:rFonts w:ascii="標楷體" w:eastAsia="標楷體" w:hAnsi="標楷體"/>
                <w:szCs w:val="24"/>
              </w:rPr>
            </w:pPr>
            <w:r w:rsidRPr="002459BB">
              <w:rPr>
                <w:rFonts w:ascii="標楷體" w:eastAsia="標楷體" w:hAnsi="標楷體"/>
                <w:szCs w:val="24"/>
              </w:rPr>
              <w:t>(三)下背症候群low back syndrome</w:t>
            </w:r>
          </w:p>
        </w:tc>
        <w:tc>
          <w:tcPr>
            <w:tcW w:w="28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2459BB" w:rsidRDefault="00274757">
            <w:pPr>
              <w:spacing w:after="18" w:line="240" w:lineRule="auto"/>
              <w:jc w:val="both"/>
              <w:rPr>
                <w:rFonts w:ascii="標楷體" w:eastAsia="標楷體" w:hAnsi="標楷體"/>
                <w:szCs w:val="24"/>
              </w:rPr>
            </w:pPr>
            <w:r w:rsidRPr="002459BB">
              <w:rPr>
                <w:rFonts w:ascii="標楷體" w:eastAsia="標楷體" w:hAnsi="標楷體"/>
                <w:szCs w:val="24"/>
              </w:rPr>
              <w:t>3個月</w:t>
            </w:r>
          </w:p>
        </w:tc>
      </w:tr>
      <w:tr w:rsidR="003D24F4" w:rsidRPr="002459BB">
        <w:trPr>
          <w:cantSplit/>
        </w:trPr>
        <w:tc>
          <w:tcPr>
            <w:tcW w:w="686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2459BB" w:rsidRDefault="00274757">
            <w:pPr>
              <w:spacing w:after="18" w:line="240" w:lineRule="auto"/>
              <w:rPr>
                <w:rFonts w:ascii="標楷體" w:eastAsia="標楷體" w:hAnsi="標楷體"/>
                <w:szCs w:val="24"/>
              </w:rPr>
            </w:pPr>
            <w:r w:rsidRPr="002459BB">
              <w:rPr>
                <w:rFonts w:ascii="標楷體" w:eastAsia="標楷體" w:hAnsi="標楷體"/>
                <w:szCs w:val="24"/>
              </w:rPr>
              <w:t>(四)脊索</w:t>
            </w:r>
            <w:r w:rsidR="00C54EE9" w:rsidRPr="002459BB">
              <w:rPr>
                <w:rFonts w:ascii="標楷體" w:eastAsia="標楷體" w:hAnsi="標楷體"/>
                <w:szCs w:val="24"/>
              </w:rPr>
              <w:t>(</w:t>
            </w:r>
            <w:r w:rsidRPr="002459BB">
              <w:rPr>
                <w:rFonts w:ascii="標楷體" w:eastAsia="標楷體" w:hAnsi="標楷體"/>
                <w:szCs w:val="24"/>
              </w:rPr>
              <w:t>髓</w:t>
            </w:r>
            <w:r w:rsidR="00C54EE9" w:rsidRPr="002459BB">
              <w:rPr>
                <w:rFonts w:ascii="標楷體" w:eastAsia="標楷體" w:hAnsi="標楷體"/>
                <w:szCs w:val="24"/>
              </w:rPr>
              <w:t>)</w:t>
            </w:r>
            <w:r w:rsidRPr="002459BB">
              <w:rPr>
                <w:rFonts w:ascii="標楷體" w:eastAsia="標楷體" w:hAnsi="標楷體"/>
                <w:szCs w:val="24"/>
              </w:rPr>
              <w:t>傷害spinal cord injury</w:t>
            </w:r>
          </w:p>
          <w:p w:rsidR="000257EE" w:rsidRPr="002459BB" w:rsidRDefault="00274757">
            <w:pPr>
              <w:spacing w:after="18" w:line="240" w:lineRule="auto"/>
              <w:ind w:left="480"/>
              <w:rPr>
                <w:rFonts w:ascii="標楷體" w:eastAsia="標楷體" w:hAnsi="標楷體"/>
                <w:szCs w:val="24"/>
              </w:rPr>
            </w:pPr>
            <w:r w:rsidRPr="002459BB">
              <w:rPr>
                <w:rFonts w:ascii="標楷體" w:eastAsia="標楷體" w:hAnsi="標楷體"/>
                <w:szCs w:val="24"/>
              </w:rPr>
              <w:t>1.下半身癱</w:t>
            </w:r>
          </w:p>
          <w:p w:rsidR="000257EE" w:rsidRPr="002459BB" w:rsidRDefault="00274757">
            <w:pPr>
              <w:spacing w:after="18" w:line="240" w:lineRule="auto"/>
              <w:ind w:left="480"/>
              <w:rPr>
                <w:rFonts w:ascii="標楷體" w:eastAsia="標楷體" w:hAnsi="標楷體"/>
                <w:szCs w:val="24"/>
              </w:rPr>
            </w:pPr>
            <w:r w:rsidRPr="002459BB">
              <w:rPr>
                <w:rFonts w:ascii="標楷體" w:eastAsia="標楷體" w:hAnsi="標楷體"/>
                <w:szCs w:val="24"/>
              </w:rPr>
              <w:t>2.四肢癱</w:t>
            </w:r>
          </w:p>
        </w:tc>
        <w:tc>
          <w:tcPr>
            <w:tcW w:w="28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2459BB" w:rsidRDefault="00274757">
            <w:pPr>
              <w:spacing w:after="18" w:line="240" w:lineRule="auto"/>
              <w:jc w:val="both"/>
              <w:rPr>
                <w:rFonts w:ascii="標楷體" w:eastAsia="標楷體" w:hAnsi="標楷體"/>
                <w:szCs w:val="24"/>
              </w:rPr>
            </w:pPr>
            <w:r w:rsidRPr="002459BB">
              <w:rPr>
                <w:rFonts w:ascii="標楷體" w:eastAsia="標楷體" w:hAnsi="標楷體"/>
                <w:szCs w:val="24"/>
              </w:rPr>
              <w:t>6個月</w:t>
            </w:r>
          </w:p>
        </w:tc>
      </w:tr>
      <w:tr w:rsidR="003D24F4" w:rsidRPr="002459BB">
        <w:trPr>
          <w:cantSplit/>
        </w:trPr>
        <w:tc>
          <w:tcPr>
            <w:tcW w:w="686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2459BB" w:rsidRDefault="000257EE">
            <w:pPr>
              <w:spacing w:after="18" w:line="240" w:lineRule="auto"/>
              <w:rPr>
                <w:rFonts w:ascii="標楷體" w:eastAsia="標楷體" w:hAnsi="標楷體"/>
                <w:szCs w:val="24"/>
              </w:rPr>
            </w:pPr>
          </w:p>
        </w:tc>
        <w:tc>
          <w:tcPr>
            <w:tcW w:w="28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2459BB" w:rsidRDefault="00274757">
            <w:pPr>
              <w:spacing w:after="18" w:line="240" w:lineRule="auto"/>
              <w:jc w:val="both"/>
              <w:rPr>
                <w:rFonts w:ascii="標楷體" w:eastAsia="標楷體" w:hAnsi="標楷體"/>
                <w:szCs w:val="24"/>
              </w:rPr>
            </w:pPr>
            <w:r w:rsidRPr="002459BB">
              <w:rPr>
                <w:rFonts w:ascii="標楷體" w:eastAsia="標楷體" w:hAnsi="標楷體"/>
                <w:szCs w:val="24"/>
              </w:rPr>
              <w:t>12個月</w:t>
            </w:r>
          </w:p>
        </w:tc>
      </w:tr>
      <w:tr w:rsidR="003D24F4" w:rsidRPr="002459BB">
        <w:trPr>
          <w:cantSplit/>
        </w:trPr>
        <w:tc>
          <w:tcPr>
            <w:tcW w:w="686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2459BB" w:rsidRDefault="00274757">
            <w:pPr>
              <w:spacing w:after="18" w:line="240" w:lineRule="auto"/>
              <w:rPr>
                <w:rFonts w:ascii="標楷體" w:eastAsia="標楷體" w:hAnsi="標楷體"/>
                <w:szCs w:val="24"/>
              </w:rPr>
            </w:pPr>
            <w:r w:rsidRPr="002459BB">
              <w:rPr>
                <w:rFonts w:ascii="標楷體" w:eastAsia="標楷體" w:hAnsi="標楷體"/>
                <w:szCs w:val="24"/>
              </w:rPr>
              <w:t>(五)截肢amputation</w:t>
            </w:r>
          </w:p>
          <w:p w:rsidR="000257EE" w:rsidRPr="002459BB" w:rsidRDefault="00274757">
            <w:pPr>
              <w:spacing w:after="18" w:line="240" w:lineRule="auto"/>
              <w:ind w:left="480"/>
              <w:rPr>
                <w:rFonts w:ascii="標楷體" w:eastAsia="標楷體" w:hAnsi="標楷體"/>
                <w:szCs w:val="24"/>
              </w:rPr>
            </w:pPr>
            <w:r w:rsidRPr="002459BB">
              <w:rPr>
                <w:rFonts w:ascii="標楷體" w:eastAsia="標楷體" w:hAnsi="標楷體"/>
                <w:szCs w:val="24"/>
              </w:rPr>
              <w:t>1.BK或BE</w:t>
            </w:r>
          </w:p>
          <w:p w:rsidR="000257EE" w:rsidRPr="002459BB" w:rsidRDefault="00274757">
            <w:pPr>
              <w:spacing w:after="18" w:line="240" w:lineRule="auto"/>
              <w:ind w:left="480"/>
              <w:rPr>
                <w:rFonts w:ascii="標楷體" w:eastAsia="標楷體" w:hAnsi="標楷體"/>
                <w:szCs w:val="24"/>
              </w:rPr>
            </w:pPr>
            <w:r w:rsidRPr="002459BB">
              <w:rPr>
                <w:rFonts w:ascii="標楷體" w:eastAsia="標楷體" w:hAnsi="標楷體"/>
                <w:szCs w:val="24"/>
              </w:rPr>
              <w:t>2.AK或AE</w:t>
            </w:r>
          </w:p>
        </w:tc>
        <w:tc>
          <w:tcPr>
            <w:tcW w:w="28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2459BB" w:rsidRDefault="00274757">
            <w:pPr>
              <w:spacing w:after="18" w:line="240" w:lineRule="auto"/>
              <w:jc w:val="both"/>
              <w:rPr>
                <w:rFonts w:ascii="標楷體" w:eastAsia="標楷體" w:hAnsi="標楷體"/>
                <w:szCs w:val="24"/>
              </w:rPr>
            </w:pPr>
            <w:r w:rsidRPr="002459BB">
              <w:rPr>
                <w:rFonts w:ascii="標楷體" w:eastAsia="標楷體" w:hAnsi="標楷體"/>
                <w:szCs w:val="24"/>
              </w:rPr>
              <w:t>2個月</w:t>
            </w:r>
          </w:p>
        </w:tc>
      </w:tr>
      <w:tr w:rsidR="003D24F4" w:rsidRPr="002459BB">
        <w:trPr>
          <w:cantSplit/>
          <w:trHeight w:val="704"/>
        </w:trPr>
        <w:tc>
          <w:tcPr>
            <w:tcW w:w="686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2459BB" w:rsidRDefault="000257EE">
            <w:pPr>
              <w:spacing w:after="18" w:line="240" w:lineRule="auto"/>
              <w:rPr>
                <w:rFonts w:ascii="標楷體" w:eastAsia="標楷體" w:hAnsi="標楷體"/>
                <w:szCs w:val="24"/>
              </w:rPr>
            </w:pPr>
          </w:p>
        </w:tc>
        <w:tc>
          <w:tcPr>
            <w:tcW w:w="28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2459BB" w:rsidRDefault="00274757">
            <w:pPr>
              <w:spacing w:after="18" w:line="240" w:lineRule="auto"/>
              <w:jc w:val="both"/>
              <w:rPr>
                <w:rFonts w:ascii="標楷體" w:eastAsia="標楷體" w:hAnsi="標楷體"/>
                <w:szCs w:val="24"/>
              </w:rPr>
            </w:pPr>
            <w:r w:rsidRPr="002459BB">
              <w:rPr>
                <w:rFonts w:ascii="標楷體" w:eastAsia="標楷體" w:hAnsi="標楷體"/>
                <w:szCs w:val="24"/>
              </w:rPr>
              <w:t>3個月</w:t>
            </w:r>
          </w:p>
        </w:tc>
      </w:tr>
      <w:tr w:rsidR="003D24F4" w:rsidRPr="002459BB">
        <w:trPr>
          <w:cantSplit/>
        </w:trPr>
        <w:tc>
          <w:tcPr>
            <w:tcW w:w="68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2459BB" w:rsidRDefault="00274757">
            <w:pPr>
              <w:spacing w:after="18" w:line="240" w:lineRule="auto"/>
              <w:rPr>
                <w:rFonts w:ascii="標楷體" w:eastAsia="標楷體" w:hAnsi="標楷體"/>
                <w:szCs w:val="24"/>
              </w:rPr>
            </w:pPr>
            <w:r w:rsidRPr="002459BB">
              <w:rPr>
                <w:rFonts w:ascii="標楷體" w:eastAsia="標楷體" w:hAnsi="標楷體"/>
                <w:szCs w:val="24"/>
              </w:rPr>
              <w:t>(六)冷凍肩</w:t>
            </w:r>
            <w:r w:rsidR="00C54EE9" w:rsidRPr="002459BB">
              <w:rPr>
                <w:rFonts w:ascii="標楷體" w:eastAsia="標楷體" w:hAnsi="標楷體"/>
                <w:szCs w:val="24"/>
              </w:rPr>
              <w:t>(</w:t>
            </w:r>
            <w:r w:rsidRPr="002459BB">
              <w:rPr>
                <w:rFonts w:ascii="標楷體" w:eastAsia="標楷體" w:hAnsi="標楷體"/>
                <w:szCs w:val="24"/>
              </w:rPr>
              <w:t>五十肩</w:t>
            </w:r>
            <w:r w:rsidR="00C54EE9" w:rsidRPr="002459BB">
              <w:rPr>
                <w:rFonts w:ascii="標楷體" w:eastAsia="標楷體" w:hAnsi="標楷體"/>
                <w:szCs w:val="24"/>
              </w:rPr>
              <w:t>)</w:t>
            </w:r>
            <w:r w:rsidRPr="002459BB">
              <w:rPr>
                <w:rFonts w:ascii="標楷體" w:eastAsia="標楷體" w:hAnsi="標楷體"/>
                <w:szCs w:val="24"/>
              </w:rPr>
              <w:t>frozen shoulder</w:t>
            </w:r>
          </w:p>
        </w:tc>
        <w:tc>
          <w:tcPr>
            <w:tcW w:w="28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2459BB" w:rsidRDefault="00274757">
            <w:pPr>
              <w:spacing w:after="18" w:line="240" w:lineRule="auto"/>
              <w:jc w:val="both"/>
              <w:rPr>
                <w:rFonts w:ascii="標楷體" w:eastAsia="標楷體" w:hAnsi="標楷體"/>
                <w:szCs w:val="24"/>
              </w:rPr>
            </w:pPr>
            <w:r w:rsidRPr="002459BB">
              <w:rPr>
                <w:rFonts w:ascii="標楷體" w:eastAsia="標楷體" w:hAnsi="標楷體"/>
                <w:szCs w:val="24"/>
              </w:rPr>
              <w:t>6個月</w:t>
            </w:r>
          </w:p>
        </w:tc>
      </w:tr>
      <w:tr w:rsidR="003D24F4" w:rsidRPr="002459BB">
        <w:trPr>
          <w:cantSplit/>
        </w:trPr>
        <w:tc>
          <w:tcPr>
            <w:tcW w:w="68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2459BB" w:rsidRDefault="00274757">
            <w:pPr>
              <w:spacing w:after="18" w:line="240" w:lineRule="auto"/>
              <w:rPr>
                <w:rFonts w:ascii="標楷體" w:eastAsia="標楷體" w:hAnsi="標楷體"/>
                <w:szCs w:val="24"/>
              </w:rPr>
            </w:pPr>
            <w:r w:rsidRPr="002459BB">
              <w:rPr>
                <w:rFonts w:ascii="標楷體" w:eastAsia="標楷體" w:hAnsi="標楷體"/>
                <w:szCs w:val="24"/>
              </w:rPr>
              <w:t>(七)顏面麻痺facial palsy</w:t>
            </w:r>
          </w:p>
        </w:tc>
        <w:tc>
          <w:tcPr>
            <w:tcW w:w="28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2459BB" w:rsidRDefault="00274757">
            <w:pPr>
              <w:spacing w:after="18" w:line="240" w:lineRule="auto"/>
              <w:jc w:val="both"/>
              <w:rPr>
                <w:rFonts w:ascii="標楷體" w:eastAsia="標楷體" w:hAnsi="標楷體"/>
                <w:szCs w:val="24"/>
              </w:rPr>
            </w:pPr>
            <w:r w:rsidRPr="002459BB">
              <w:rPr>
                <w:rFonts w:ascii="標楷體" w:eastAsia="標楷體" w:hAnsi="標楷體"/>
                <w:szCs w:val="24"/>
              </w:rPr>
              <w:t>3個月</w:t>
            </w:r>
          </w:p>
        </w:tc>
      </w:tr>
      <w:tr w:rsidR="003D24F4" w:rsidRPr="002459BB">
        <w:trPr>
          <w:cantSplit/>
        </w:trPr>
        <w:tc>
          <w:tcPr>
            <w:tcW w:w="68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2459BB" w:rsidRDefault="00274757">
            <w:pPr>
              <w:spacing w:after="18" w:line="240" w:lineRule="auto"/>
              <w:rPr>
                <w:rFonts w:ascii="標楷體" w:eastAsia="標楷體" w:hAnsi="標楷體"/>
                <w:szCs w:val="24"/>
              </w:rPr>
            </w:pPr>
            <w:r w:rsidRPr="002459BB">
              <w:rPr>
                <w:rFonts w:ascii="標楷體" w:eastAsia="標楷體" w:hAnsi="標楷體"/>
                <w:szCs w:val="24"/>
              </w:rPr>
              <w:t>(八)關節炎arthritis</w:t>
            </w:r>
          </w:p>
        </w:tc>
        <w:tc>
          <w:tcPr>
            <w:tcW w:w="28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2459BB" w:rsidRDefault="00274757">
            <w:pPr>
              <w:spacing w:after="18" w:line="240" w:lineRule="auto"/>
              <w:jc w:val="both"/>
              <w:rPr>
                <w:rFonts w:ascii="標楷體" w:eastAsia="標楷體" w:hAnsi="標楷體"/>
                <w:szCs w:val="24"/>
              </w:rPr>
            </w:pPr>
            <w:r w:rsidRPr="002459BB">
              <w:rPr>
                <w:rFonts w:ascii="標楷體" w:eastAsia="標楷體" w:hAnsi="標楷體"/>
                <w:szCs w:val="24"/>
              </w:rPr>
              <w:t>3個月</w:t>
            </w:r>
          </w:p>
        </w:tc>
      </w:tr>
      <w:tr w:rsidR="003D24F4" w:rsidRPr="002459BB">
        <w:trPr>
          <w:cantSplit/>
        </w:trPr>
        <w:tc>
          <w:tcPr>
            <w:tcW w:w="68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2459BB" w:rsidRDefault="00274757">
            <w:pPr>
              <w:spacing w:after="18" w:line="240" w:lineRule="auto"/>
              <w:rPr>
                <w:rFonts w:ascii="標楷體" w:eastAsia="標楷體" w:hAnsi="標楷體"/>
                <w:szCs w:val="24"/>
              </w:rPr>
            </w:pPr>
            <w:r w:rsidRPr="002459BB">
              <w:rPr>
                <w:rFonts w:ascii="標楷體" w:eastAsia="標楷體" w:hAnsi="標楷體"/>
                <w:szCs w:val="24"/>
              </w:rPr>
              <w:t>(九)骨折fractures</w:t>
            </w:r>
          </w:p>
        </w:tc>
        <w:tc>
          <w:tcPr>
            <w:tcW w:w="28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2459BB" w:rsidRDefault="00274757">
            <w:pPr>
              <w:spacing w:after="18" w:line="240" w:lineRule="auto"/>
              <w:jc w:val="both"/>
              <w:rPr>
                <w:rFonts w:ascii="標楷體" w:eastAsia="標楷體" w:hAnsi="標楷體"/>
                <w:szCs w:val="24"/>
              </w:rPr>
            </w:pPr>
            <w:r w:rsidRPr="002459BB">
              <w:rPr>
                <w:rFonts w:ascii="標楷體" w:eastAsia="標楷體" w:hAnsi="標楷體"/>
                <w:szCs w:val="24"/>
              </w:rPr>
              <w:t>6個月</w:t>
            </w:r>
          </w:p>
        </w:tc>
      </w:tr>
      <w:tr w:rsidR="003D24F4" w:rsidRPr="002459BB">
        <w:trPr>
          <w:cantSplit/>
        </w:trPr>
        <w:tc>
          <w:tcPr>
            <w:tcW w:w="68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2459BB" w:rsidRDefault="00274757">
            <w:pPr>
              <w:spacing w:after="18" w:line="240" w:lineRule="auto"/>
              <w:rPr>
                <w:rFonts w:ascii="標楷體" w:eastAsia="標楷體" w:hAnsi="標楷體"/>
                <w:szCs w:val="24"/>
              </w:rPr>
            </w:pPr>
            <w:r w:rsidRPr="002459BB">
              <w:rPr>
                <w:rFonts w:ascii="標楷體" w:eastAsia="標楷體" w:hAnsi="標楷體"/>
                <w:szCs w:val="24"/>
              </w:rPr>
              <w:t>(十)其他骨科疾病other orthopaedic disease</w:t>
            </w:r>
          </w:p>
          <w:p w:rsidR="000257EE" w:rsidRPr="002459BB" w:rsidRDefault="00274757">
            <w:pPr>
              <w:spacing w:after="18" w:line="240" w:lineRule="auto"/>
              <w:ind w:left="480"/>
              <w:rPr>
                <w:rFonts w:ascii="標楷體" w:eastAsia="標楷體" w:hAnsi="標楷體"/>
                <w:szCs w:val="24"/>
              </w:rPr>
            </w:pPr>
            <w:r w:rsidRPr="002459BB">
              <w:rPr>
                <w:rFonts w:ascii="標楷體" w:eastAsia="標楷體" w:hAnsi="標楷體"/>
                <w:szCs w:val="24"/>
              </w:rPr>
              <w:t>肌腱炎</w:t>
            </w:r>
          </w:p>
        </w:tc>
        <w:tc>
          <w:tcPr>
            <w:tcW w:w="28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2459BB" w:rsidRDefault="00274757">
            <w:pPr>
              <w:spacing w:after="18" w:line="240" w:lineRule="auto"/>
              <w:jc w:val="both"/>
              <w:rPr>
                <w:rFonts w:ascii="標楷體" w:eastAsia="標楷體" w:hAnsi="標楷體"/>
                <w:szCs w:val="24"/>
              </w:rPr>
            </w:pPr>
            <w:r w:rsidRPr="002459BB">
              <w:rPr>
                <w:rFonts w:ascii="標楷體" w:eastAsia="標楷體" w:hAnsi="標楷體"/>
                <w:szCs w:val="24"/>
              </w:rPr>
              <w:t>1個月</w:t>
            </w:r>
          </w:p>
        </w:tc>
      </w:tr>
      <w:tr w:rsidR="003D24F4" w:rsidRPr="002459BB">
        <w:trPr>
          <w:cantSplit/>
        </w:trPr>
        <w:tc>
          <w:tcPr>
            <w:tcW w:w="686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2459BB" w:rsidRDefault="00274757">
            <w:pPr>
              <w:spacing w:after="18" w:line="240" w:lineRule="auto"/>
              <w:rPr>
                <w:rFonts w:ascii="標楷體" w:eastAsia="標楷體" w:hAnsi="標楷體"/>
                <w:szCs w:val="24"/>
              </w:rPr>
            </w:pPr>
            <w:r w:rsidRPr="002459BB">
              <w:rPr>
                <w:rFonts w:ascii="標楷體" w:eastAsia="標楷體" w:hAnsi="標楷體"/>
                <w:szCs w:val="24"/>
              </w:rPr>
              <w:t>(十一)扭傷與挫傷sprain &amp; strain</w:t>
            </w:r>
          </w:p>
          <w:p w:rsidR="000257EE" w:rsidRPr="002459BB" w:rsidRDefault="00274757">
            <w:pPr>
              <w:spacing w:after="18" w:line="240" w:lineRule="auto"/>
              <w:ind w:left="720"/>
              <w:rPr>
                <w:rFonts w:ascii="標楷體" w:eastAsia="標楷體" w:hAnsi="標楷體"/>
                <w:szCs w:val="24"/>
              </w:rPr>
            </w:pPr>
            <w:r w:rsidRPr="002459BB">
              <w:rPr>
                <w:rFonts w:ascii="標楷體" w:eastAsia="標楷體" w:hAnsi="標楷體"/>
                <w:szCs w:val="24"/>
              </w:rPr>
              <w:t>1.膝內障</w:t>
            </w:r>
          </w:p>
          <w:p w:rsidR="000257EE" w:rsidRPr="002459BB" w:rsidRDefault="00274757">
            <w:pPr>
              <w:spacing w:after="18" w:line="240" w:lineRule="auto"/>
              <w:ind w:left="720"/>
              <w:rPr>
                <w:rFonts w:ascii="標楷體" w:eastAsia="標楷體" w:hAnsi="標楷體"/>
                <w:szCs w:val="24"/>
              </w:rPr>
            </w:pPr>
            <w:r w:rsidRPr="002459BB">
              <w:rPr>
                <w:rFonts w:ascii="標楷體" w:eastAsia="標楷體" w:hAnsi="標楷體"/>
                <w:szCs w:val="24"/>
              </w:rPr>
              <w:t>2.踝扭傷</w:t>
            </w:r>
          </w:p>
          <w:p w:rsidR="000257EE" w:rsidRPr="002459BB" w:rsidRDefault="00274757">
            <w:pPr>
              <w:spacing w:after="18" w:line="240" w:lineRule="auto"/>
              <w:ind w:left="720"/>
              <w:rPr>
                <w:rFonts w:ascii="標楷體" w:eastAsia="標楷體" w:hAnsi="標楷體"/>
                <w:szCs w:val="24"/>
              </w:rPr>
            </w:pPr>
            <w:r w:rsidRPr="002459BB">
              <w:rPr>
                <w:rFonts w:ascii="標楷體" w:eastAsia="標楷體" w:hAnsi="標楷體"/>
                <w:szCs w:val="24"/>
              </w:rPr>
              <w:t>3.其他扭傷或挫傷</w:t>
            </w:r>
          </w:p>
        </w:tc>
        <w:tc>
          <w:tcPr>
            <w:tcW w:w="28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2459BB" w:rsidRDefault="00274757">
            <w:pPr>
              <w:spacing w:after="18" w:line="240" w:lineRule="auto"/>
              <w:jc w:val="both"/>
              <w:rPr>
                <w:rFonts w:ascii="標楷體" w:eastAsia="標楷體" w:hAnsi="標楷體"/>
                <w:szCs w:val="24"/>
              </w:rPr>
            </w:pPr>
            <w:r w:rsidRPr="002459BB">
              <w:rPr>
                <w:rFonts w:ascii="標楷體" w:eastAsia="標楷體" w:hAnsi="標楷體"/>
                <w:szCs w:val="24"/>
              </w:rPr>
              <w:t>1.5-3個月</w:t>
            </w:r>
          </w:p>
        </w:tc>
      </w:tr>
      <w:tr w:rsidR="003D24F4" w:rsidRPr="002459BB">
        <w:trPr>
          <w:cantSplit/>
        </w:trPr>
        <w:tc>
          <w:tcPr>
            <w:tcW w:w="686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2459BB" w:rsidRDefault="000257EE">
            <w:pPr>
              <w:spacing w:after="18" w:line="240" w:lineRule="auto"/>
              <w:ind w:left="480"/>
              <w:rPr>
                <w:rFonts w:ascii="標楷體" w:eastAsia="標楷體" w:hAnsi="標楷體"/>
                <w:szCs w:val="24"/>
              </w:rPr>
            </w:pPr>
          </w:p>
        </w:tc>
        <w:tc>
          <w:tcPr>
            <w:tcW w:w="28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2459BB" w:rsidRDefault="00274757">
            <w:pPr>
              <w:spacing w:after="18" w:line="240" w:lineRule="auto"/>
              <w:jc w:val="both"/>
              <w:rPr>
                <w:rFonts w:ascii="標楷體" w:eastAsia="標楷體" w:hAnsi="標楷體"/>
                <w:szCs w:val="24"/>
              </w:rPr>
            </w:pPr>
            <w:r w:rsidRPr="002459BB">
              <w:rPr>
                <w:rFonts w:ascii="標楷體" w:eastAsia="標楷體" w:hAnsi="標楷體"/>
                <w:szCs w:val="24"/>
              </w:rPr>
              <w:t>1.5-3個月</w:t>
            </w:r>
          </w:p>
        </w:tc>
      </w:tr>
      <w:tr w:rsidR="003D24F4" w:rsidRPr="002459BB">
        <w:trPr>
          <w:cantSplit/>
        </w:trPr>
        <w:tc>
          <w:tcPr>
            <w:tcW w:w="686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2459BB" w:rsidRDefault="000257EE">
            <w:pPr>
              <w:spacing w:after="18" w:line="240" w:lineRule="auto"/>
              <w:rPr>
                <w:rFonts w:ascii="標楷體" w:eastAsia="標楷體" w:hAnsi="標楷體"/>
                <w:szCs w:val="24"/>
              </w:rPr>
            </w:pPr>
          </w:p>
        </w:tc>
        <w:tc>
          <w:tcPr>
            <w:tcW w:w="28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2459BB" w:rsidRDefault="00274757">
            <w:pPr>
              <w:spacing w:after="18" w:line="240" w:lineRule="auto"/>
              <w:jc w:val="both"/>
              <w:rPr>
                <w:rFonts w:ascii="標楷體" w:eastAsia="標楷體" w:hAnsi="標楷體"/>
                <w:szCs w:val="24"/>
              </w:rPr>
            </w:pPr>
            <w:r w:rsidRPr="002459BB">
              <w:rPr>
                <w:rFonts w:ascii="標楷體" w:eastAsia="標楷體" w:hAnsi="標楷體"/>
                <w:szCs w:val="24"/>
              </w:rPr>
              <w:t>1個月</w:t>
            </w:r>
          </w:p>
        </w:tc>
      </w:tr>
      <w:tr w:rsidR="003D24F4" w:rsidRPr="002459BB">
        <w:trPr>
          <w:cantSplit/>
        </w:trPr>
        <w:tc>
          <w:tcPr>
            <w:tcW w:w="68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2459BB" w:rsidRDefault="00274757">
            <w:pPr>
              <w:spacing w:after="18" w:line="240" w:lineRule="auto"/>
              <w:rPr>
                <w:rFonts w:ascii="標楷體" w:eastAsia="標楷體" w:hAnsi="標楷體"/>
                <w:szCs w:val="24"/>
              </w:rPr>
            </w:pPr>
            <w:r w:rsidRPr="002459BB">
              <w:rPr>
                <w:rFonts w:ascii="標楷體" w:eastAsia="標楷體" w:hAnsi="標楷體"/>
                <w:szCs w:val="24"/>
              </w:rPr>
              <w:t>(十二)腦性麻痺cerebral palsy</w:t>
            </w:r>
          </w:p>
        </w:tc>
        <w:tc>
          <w:tcPr>
            <w:tcW w:w="28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2459BB" w:rsidRDefault="00274757">
            <w:pPr>
              <w:spacing w:after="18" w:line="240" w:lineRule="auto"/>
              <w:jc w:val="both"/>
              <w:rPr>
                <w:rFonts w:ascii="標楷體" w:eastAsia="標楷體" w:hAnsi="標楷體"/>
                <w:szCs w:val="24"/>
              </w:rPr>
            </w:pPr>
            <w:r w:rsidRPr="002459BB">
              <w:rPr>
                <w:rFonts w:ascii="標楷體" w:eastAsia="標楷體" w:hAnsi="標楷體"/>
                <w:szCs w:val="24"/>
              </w:rPr>
              <w:t>依臨床實際需要</w:t>
            </w:r>
          </w:p>
        </w:tc>
      </w:tr>
      <w:tr w:rsidR="003D24F4" w:rsidRPr="002459BB">
        <w:trPr>
          <w:cantSplit/>
        </w:trPr>
        <w:tc>
          <w:tcPr>
            <w:tcW w:w="686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2459BB" w:rsidRDefault="00274757">
            <w:pPr>
              <w:spacing w:after="18" w:line="240" w:lineRule="auto"/>
              <w:rPr>
                <w:rFonts w:ascii="標楷體" w:eastAsia="標楷體" w:hAnsi="標楷體"/>
                <w:szCs w:val="24"/>
              </w:rPr>
            </w:pPr>
            <w:r w:rsidRPr="002459BB">
              <w:rPr>
                <w:rFonts w:ascii="標楷體" w:eastAsia="標楷體" w:hAnsi="標楷體"/>
                <w:szCs w:val="24"/>
              </w:rPr>
              <w:t>(十三)頭部外傷head injury</w:t>
            </w:r>
          </w:p>
          <w:p w:rsidR="000257EE" w:rsidRPr="002459BB" w:rsidRDefault="00274757">
            <w:pPr>
              <w:spacing w:after="18" w:line="240" w:lineRule="auto"/>
              <w:ind w:left="720"/>
              <w:rPr>
                <w:rFonts w:ascii="標楷體" w:eastAsia="標楷體" w:hAnsi="標楷體"/>
                <w:szCs w:val="24"/>
              </w:rPr>
            </w:pPr>
            <w:r w:rsidRPr="002459BB">
              <w:rPr>
                <w:rFonts w:ascii="標楷體" w:eastAsia="標楷體" w:hAnsi="標楷體"/>
                <w:szCs w:val="24"/>
              </w:rPr>
              <w:t>1.下半身癱</w:t>
            </w:r>
          </w:p>
          <w:p w:rsidR="000257EE" w:rsidRPr="002459BB" w:rsidRDefault="00274757">
            <w:pPr>
              <w:spacing w:after="18" w:line="240" w:lineRule="auto"/>
              <w:ind w:left="720"/>
              <w:rPr>
                <w:rFonts w:ascii="標楷體" w:eastAsia="標楷體" w:hAnsi="標楷體"/>
                <w:szCs w:val="24"/>
              </w:rPr>
            </w:pPr>
            <w:r w:rsidRPr="002459BB">
              <w:rPr>
                <w:rFonts w:ascii="標楷體" w:eastAsia="標楷體" w:hAnsi="標楷體"/>
                <w:szCs w:val="24"/>
              </w:rPr>
              <w:t>2.四肢癱</w:t>
            </w:r>
          </w:p>
        </w:tc>
        <w:tc>
          <w:tcPr>
            <w:tcW w:w="28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2459BB" w:rsidRDefault="00274757">
            <w:pPr>
              <w:spacing w:after="18" w:line="240" w:lineRule="auto"/>
              <w:jc w:val="both"/>
              <w:rPr>
                <w:rFonts w:ascii="標楷體" w:eastAsia="標楷體" w:hAnsi="標楷體"/>
                <w:szCs w:val="24"/>
              </w:rPr>
            </w:pPr>
            <w:r w:rsidRPr="002459BB">
              <w:rPr>
                <w:rFonts w:ascii="標楷體" w:eastAsia="標楷體" w:hAnsi="標楷體"/>
                <w:szCs w:val="24"/>
              </w:rPr>
              <w:t>6個月</w:t>
            </w:r>
          </w:p>
        </w:tc>
      </w:tr>
      <w:tr w:rsidR="003D24F4" w:rsidRPr="002459BB">
        <w:trPr>
          <w:cantSplit/>
        </w:trPr>
        <w:tc>
          <w:tcPr>
            <w:tcW w:w="686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2459BB" w:rsidRDefault="000257EE">
            <w:pPr>
              <w:spacing w:after="18" w:line="240" w:lineRule="auto"/>
              <w:rPr>
                <w:rFonts w:ascii="標楷體" w:eastAsia="標楷體" w:hAnsi="標楷體"/>
                <w:szCs w:val="24"/>
              </w:rPr>
            </w:pPr>
          </w:p>
        </w:tc>
        <w:tc>
          <w:tcPr>
            <w:tcW w:w="28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2459BB" w:rsidRDefault="00274757">
            <w:pPr>
              <w:spacing w:after="18" w:line="240" w:lineRule="auto"/>
              <w:jc w:val="both"/>
              <w:rPr>
                <w:rFonts w:ascii="標楷體" w:eastAsia="標楷體" w:hAnsi="標楷體"/>
                <w:szCs w:val="24"/>
              </w:rPr>
            </w:pPr>
            <w:r w:rsidRPr="002459BB">
              <w:rPr>
                <w:rFonts w:ascii="標楷體" w:eastAsia="標楷體" w:hAnsi="標楷體"/>
                <w:szCs w:val="24"/>
              </w:rPr>
              <w:t>12個月</w:t>
            </w:r>
          </w:p>
        </w:tc>
      </w:tr>
      <w:tr w:rsidR="003D24F4" w:rsidRPr="002459BB">
        <w:trPr>
          <w:cantSplit/>
        </w:trPr>
        <w:tc>
          <w:tcPr>
            <w:tcW w:w="68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2459BB" w:rsidRDefault="00274757">
            <w:pPr>
              <w:spacing w:after="18" w:line="240" w:lineRule="auto"/>
              <w:rPr>
                <w:rFonts w:ascii="標楷體" w:eastAsia="標楷體" w:hAnsi="標楷體"/>
                <w:szCs w:val="24"/>
              </w:rPr>
            </w:pPr>
            <w:r w:rsidRPr="002459BB">
              <w:rPr>
                <w:rFonts w:ascii="標楷體" w:eastAsia="標楷體" w:hAnsi="標楷體"/>
                <w:szCs w:val="24"/>
              </w:rPr>
              <w:t>(十四)脊髓灰質炎，小兒麻痺poliomylits</w:t>
            </w:r>
          </w:p>
        </w:tc>
        <w:tc>
          <w:tcPr>
            <w:tcW w:w="28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2459BB" w:rsidRDefault="00274757">
            <w:pPr>
              <w:spacing w:after="18" w:line="240" w:lineRule="auto"/>
              <w:jc w:val="both"/>
              <w:rPr>
                <w:rFonts w:ascii="標楷體" w:eastAsia="標楷體" w:hAnsi="標楷體"/>
                <w:szCs w:val="24"/>
              </w:rPr>
            </w:pPr>
            <w:r w:rsidRPr="002459BB">
              <w:rPr>
                <w:rFonts w:ascii="標楷體" w:eastAsia="標楷體" w:hAnsi="標楷體"/>
                <w:szCs w:val="24"/>
              </w:rPr>
              <w:t>依臨床實際需要</w:t>
            </w:r>
          </w:p>
        </w:tc>
      </w:tr>
      <w:tr w:rsidR="003D24F4" w:rsidRPr="002459BB">
        <w:trPr>
          <w:cantSplit/>
        </w:trPr>
        <w:tc>
          <w:tcPr>
            <w:tcW w:w="686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2459BB" w:rsidRDefault="00274757">
            <w:pPr>
              <w:spacing w:after="18" w:line="240" w:lineRule="auto"/>
              <w:rPr>
                <w:rFonts w:ascii="標楷體" w:eastAsia="標楷體" w:hAnsi="標楷體"/>
                <w:szCs w:val="24"/>
              </w:rPr>
            </w:pPr>
            <w:r w:rsidRPr="002459BB">
              <w:rPr>
                <w:rFonts w:ascii="標楷體" w:eastAsia="標楷體" w:hAnsi="標楷體"/>
                <w:szCs w:val="24"/>
              </w:rPr>
              <w:t>(十五)周邊神經傷害</w:t>
            </w:r>
            <w:r w:rsidR="00C54EE9" w:rsidRPr="002459BB">
              <w:rPr>
                <w:rFonts w:ascii="標楷體" w:eastAsia="標楷體" w:hAnsi="標楷體"/>
                <w:szCs w:val="24"/>
              </w:rPr>
              <w:t>(</w:t>
            </w:r>
            <w:r w:rsidRPr="002459BB">
              <w:rPr>
                <w:rFonts w:ascii="標楷體" w:eastAsia="標楷體" w:hAnsi="標楷體"/>
                <w:szCs w:val="24"/>
              </w:rPr>
              <w:t>肌肉麻痺</w:t>
            </w:r>
            <w:r w:rsidR="00C54EE9" w:rsidRPr="002459BB">
              <w:rPr>
                <w:rFonts w:ascii="標楷體" w:eastAsia="標楷體" w:hAnsi="標楷體"/>
                <w:szCs w:val="24"/>
              </w:rPr>
              <w:t>)</w:t>
            </w:r>
            <w:r w:rsidRPr="002459BB">
              <w:rPr>
                <w:rFonts w:ascii="標楷體" w:eastAsia="標楷體" w:hAnsi="標楷體"/>
                <w:szCs w:val="24"/>
              </w:rPr>
              <w:t>Peripheral nerves injury</w:t>
            </w:r>
          </w:p>
          <w:p w:rsidR="000257EE" w:rsidRPr="002459BB" w:rsidRDefault="00274757">
            <w:pPr>
              <w:spacing w:after="18" w:line="240" w:lineRule="auto"/>
              <w:ind w:left="720"/>
              <w:rPr>
                <w:rFonts w:ascii="標楷體" w:eastAsia="標楷體" w:hAnsi="標楷體"/>
                <w:szCs w:val="24"/>
              </w:rPr>
            </w:pPr>
            <w:r w:rsidRPr="002459BB">
              <w:rPr>
                <w:rFonts w:ascii="標楷體" w:eastAsia="標楷體" w:hAnsi="標楷體"/>
                <w:szCs w:val="24"/>
              </w:rPr>
              <w:t>1.單一周圍神經(peroneal、ulnar、median、radial)</w:t>
            </w:r>
          </w:p>
          <w:p w:rsidR="000257EE" w:rsidRPr="002459BB" w:rsidRDefault="00274757">
            <w:pPr>
              <w:spacing w:after="18" w:line="240" w:lineRule="auto"/>
              <w:ind w:left="720"/>
              <w:rPr>
                <w:rFonts w:ascii="標楷體" w:eastAsia="標楷體" w:hAnsi="標楷體"/>
                <w:szCs w:val="24"/>
              </w:rPr>
            </w:pPr>
            <w:r w:rsidRPr="002459BB">
              <w:rPr>
                <w:rFonts w:ascii="標楷體" w:eastAsia="標楷體" w:hAnsi="標楷體"/>
                <w:szCs w:val="24"/>
              </w:rPr>
              <w:t>2.臂神經叢</w:t>
            </w:r>
          </w:p>
        </w:tc>
        <w:tc>
          <w:tcPr>
            <w:tcW w:w="28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2459BB" w:rsidRDefault="00274757">
            <w:pPr>
              <w:spacing w:after="18" w:line="240" w:lineRule="auto"/>
              <w:jc w:val="both"/>
              <w:rPr>
                <w:rFonts w:ascii="標楷體" w:eastAsia="標楷體" w:hAnsi="標楷體"/>
                <w:szCs w:val="24"/>
              </w:rPr>
            </w:pPr>
            <w:r w:rsidRPr="002459BB">
              <w:rPr>
                <w:rFonts w:ascii="標楷體" w:eastAsia="標楷體" w:hAnsi="標楷體"/>
                <w:szCs w:val="24"/>
              </w:rPr>
              <w:t>3個月</w:t>
            </w:r>
          </w:p>
        </w:tc>
      </w:tr>
      <w:tr w:rsidR="003D24F4" w:rsidRPr="002459BB">
        <w:trPr>
          <w:cantSplit/>
        </w:trPr>
        <w:tc>
          <w:tcPr>
            <w:tcW w:w="686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2459BB" w:rsidRDefault="000257EE">
            <w:pPr>
              <w:spacing w:after="18" w:line="240" w:lineRule="auto"/>
              <w:rPr>
                <w:rFonts w:ascii="標楷體" w:eastAsia="標楷體" w:hAnsi="標楷體"/>
                <w:szCs w:val="24"/>
              </w:rPr>
            </w:pPr>
          </w:p>
        </w:tc>
        <w:tc>
          <w:tcPr>
            <w:tcW w:w="28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2459BB" w:rsidRDefault="00274757">
            <w:pPr>
              <w:spacing w:after="18" w:line="240" w:lineRule="auto"/>
              <w:jc w:val="both"/>
              <w:rPr>
                <w:rFonts w:ascii="標楷體" w:eastAsia="標楷體" w:hAnsi="標楷體"/>
                <w:szCs w:val="24"/>
              </w:rPr>
            </w:pPr>
            <w:r w:rsidRPr="002459BB">
              <w:rPr>
                <w:rFonts w:ascii="標楷體" w:eastAsia="標楷體" w:hAnsi="標楷體"/>
                <w:szCs w:val="24"/>
              </w:rPr>
              <w:t>6-9個月</w:t>
            </w:r>
          </w:p>
        </w:tc>
      </w:tr>
      <w:tr w:rsidR="003D24F4" w:rsidRPr="002459BB">
        <w:trPr>
          <w:cantSplit/>
        </w:trPr>
        <w:tc>
          <w:tcPr>
            <w:tcW w:w="68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2459BB" w:rsidRDefault="00274757">
            <w:pPr>
              <w:spacing w:after="18" w:line="240" w:lineRule="auto"/>
              <w:rPr>
                <w:rFonts w:ascii="標楷體" w:eastAsia="標楷體" w:hAnsi="標楷體"/>
                <w:szCs w:val="24"/>
              </w:rPr>
            </w:pPr>
            <w:r w:rsidRPr="002459BB">
              <w:rPr>
                <w:rFonts w:ascii="標楷體" w:eastAsia="標楷體" w:hAnsi="標楷體"/>
                <w:szCs w:val="24"/>
              </w:rPr>
              <w:t>(十六)其他神經疾病other neurological disease</w:t>
            </w:r>
          </w:p>
        </w:tc>
        <w:tc>
          <w:tcPr>
            <w:tcW w:w="28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2459BB" w:rsidRDefault="00274757">
            <w:pPr>
              <w:spacing w:after="18" w:line="240" w:lineRule="auto"/>
              <w:jc w:val="both"/>
              <w:rPr>
                <w:rFonts w:ascii="標楷體" w:eastAsia="標楷體" w:hAnsi="標楷體"/>
                <w:szCs w:val="24"/>
              </w:rPr>
            </w:pPr>
            <w:r w:rsidRPr="002459BB">
              <w:rPr>
                <w:rFonts w:ascii="標楷體" w:eastAsia="標楷體" w:hAnsi="標楷體"/>
                <w:szCs w:val="24"/>
              </w:rPr>
              <w:t>申報費用時附專案申請書</w:t>
            </w:r>
          </w:p>
        </w:tc>
      </w:tr>
      <w:tr w:rsidR="003D24F4" w:rsidRPr="002459BB">
        <w:trPr>
          <w:cantSplit/>
        </w:trPr>
        <w:tc>
          <w:tcPr>
            <w:tcW w:w="68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2459BB" w:rsidRDefault="00274757">
            <w:pPr>
              <w:spacing w:after="18" w:line="240" w:lineRule="auto"/>
              <w:rPr>
                <w:rFonts w:ascii="標楷體" w:eastAsia="標楷體" w:hAnsi="標楷體"/>
                <w:szCs w:val="24"/>
              </w:rPr>
            </w:pPr>
            <w:r w:rsidRPr="002459BB">
              <w:rPr>
                <w:rFonts w:ascii="標楷體" w:eastAsia="標楷體" w:hAnsi="標楷體"/>
                <w:szCs w:val="24"/>
              </w:rPr>
              <w:t>(十七)全人工膝</w:t>
            </w:r>
            <w:r w:rsidR="00C54EE9" w:rsidRPr="002459BB">
              <w:rPr>
                <w:rFonts w:ascii="標楷體" w:eastAsia="標楷體" w:hAnsi="標楷體"/>
                <w:szCs w:val="24"/>
              </w:rPr>
              <w:t>(</w:t>
            </w:r>
            <w:r w:rsidRPr="002459BB">
              <w:rPr>
                <w:rFonts w:ascii="標楷體" w:eastAsia="標楷體" w:hAnsi="標楷體"/>
                <w:szCs w:val="24"/>
              </w:rPr>
              <w:t>股</w:t>
            </w:r>
            <w:r w:rsidR="00C54EE9" w:rsidRPr="002459BB">
              <w:rPr>
                <w:rFonts w:ascii="標楷體" w:eastAsia="標楷體" w:hAnsi="標楷體"/>
                <w:szCs w:val="24"/>
              </w:rPr>
              <w:t>)</w:t>
            </w:r>
            <w:r w:rsidRPr="002459BB">
              <w:rPr>
                <w:rFonts w:ascii="標楷體" w:eastAsia="標楷體" w:hAnsi="標楷體"/>
                <w:szCs w:val="24"/>
              </w:rPr>
              <w:t>關節－換術後total hip &amp; knee</w:t>
            </w:r>
          </w:p>
        </w:tc>
        <w:tc>
          <w:tcPr>
            <w:tcW w:w="28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2459BB" w:rsidRDefault="00274757">
            <w:pPr>
              <w:spacing w:after="18" w:line="240" w:lineRule="auto"/>
              <w:jc w:val="both"/>
              <w:rPr>
                <w:rFonts w:ascii="標楷體" w:eastAsia="標楷體" w:hAnsi="標楷體"/>
                <w:szCs w:val="24"/>
              </w:rPr>
            </w:pPr>
            <w:r w:rsidRPr="002459BB">
              <w:rPr>
                <w:rFonts w:ascii="標楷體" w:eastAsia="標楷體" w:hAnsi="標楷體"/>
                <w:szCs w:val="24"/>
              </w:rPr>
              <w:t>3個月</w:t>
            </w:r>
          </w:p>
        </w:tc>
      </w:tr>
      <w:tr w:rsidR="003D24F4" w:rsidRPr="002459BB">
        <w:trPr>
          <w:cantSplit/>
        </w:trPr>
        <w:tc>
          <w:tcPr>
            <w:tcW w:w="686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2459BB" w:rsidRDefault="00274757">
            <w:pPr>
              <w:spacing w:after="18" w:line="240" w:lineRule="auto"/>
              <w:rPr>
                <w:rFonts w:ascii="標楷體" w:eastAsia="標楷體" w:hAnsi="標楷體"/>
                <w:szCs w:val="24"/>
              </w:rPr>
            </w:pPr>
            <w:r w:rsidRPr="002459BB">
              <w:rPr>
                <w:rFonts w:ascii="標楷體" w:eastAsia="標楷體" w:hAnsi="標楷體"/>
                <w:szCs w:val="24"/>
              </w:rPr>
              <w:t>(十八)胸腔復健chest rehabilitation</w:t>
            </w:r>
          </w:p>
          <w:p w:rsidR="000257EE" w:rsidRPr="002459BB" w:rsidRDefault="00274757">
            <w:pPr>
              <w:spacing w:after="18" w:line="240" w:lineRule="auto"/>
              <w:ind w:left="720"/>
              <w:rPr>
                <w:rFonts w:ascii="標楷體" w:eastAsia="標楷體" w:hAnsi="標楷體"/>
                <w:szCs w:val="24"/>
              </w:rPr>
            </w:pPr>
            <w:r w:rsidRPr="002459BB">
              <w:rPr>
                <w:rFonts w:ascii="標楷體" w:eastAsia="標楷體" w:hAnsi="標楷體"/>
                <w:szCs w:val="24"/>
              </w:rPr>
              <w:t>1.胸腔手術前後pre &amp; post chest operation</w:t>
            </w:r>
          </w:p>
          <w:p w:rsidR="000257EE" w:rsidRPr="002459BB" w:rsidRDefault="00274757">
            <w:pPr>
              <w:spacing w:after="18" w:line="240" w:lineRule="auto"/>
              <w:ind w:left="720"/>
              <w:rPr>
                <w:rFonts w:ascii="標楷體" w:eastAsia="標楷體" w:hAnsi="標楷體"/>
                <w:szCs w:val="24"/>
              </w:rPr>
            </w:pPr>
            <w:r w:rsidRPr="002459BB">
              <w:rPr>
                <w:rFonts w:ascii="標楷體" w:eastAsia="標楷體" w:hAnsi="標楷體"/>
                <w:szCs w:val="24"/>
              </w:rPr>
              <w:t>2.慢性阻塞性肺疾病COPD</w:t>
            </w:r>
          </w:p>
        </w:tc>
        <w:tc>
          <w:tcPr>
            <w:tcW w:w="28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2459BB" w:rsidRDefault="000257EE">
            <w:pPr>
              <w:spacing w:after="18" w:line="240" w:lineRule="auto"/>
              <w:jc w:val="both"/>
              <w:rPr>
                <w:rFonts w:ascii="標楷體" w:eastAsia="標楷體" w:hAnsi="標楷體"/>
                <w:szCs w:val="24"/>
              </w:rPr>
            </w:pPr>
          </w:p>
        </w:tc>
      </w:tr>
      <w:tr w:rsidR="003D24F4" w:rsidRPr="002459BB">
        <w:trPr>
          <w:cantSplit/>
        </w:trPr>
        <w:tc>
          <w:tcPr>
            <w:tcW w:w="686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2459BB" w:rsidRDefault="000257EE">
            <w:pPr>
              <w:spacing w:after="18" w:line="240" w:lineRule="auto"/>
              <w:rPr>
                <w:rFonts w:ascii="標楷體" w:eastAsia="標楷體" w:hAnsi="標楷體"/>
                <w:szCs w:val="24"/>
              </w:rPr>
            </w:pPr>
          </w:p>
        </w:tc>
        <w:tc>
          <w:tcPr>
            <w:tcW w:w="28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2459BB" w:rsidRDefault="00274757">
            <w:pPr>
              <w:spacing w:after="18" w:line="240" w:lineRule="auto"/>
              <w:jc w:val="both"/>
              <w:rPr>
                <w:rFonts w:ascii="標楷體" w:eastAsia="標楷體" w:hAnsi="標楷體"/>
                <w:szCs w:val="24"/>
              </w:rPr>
            </w:pPr>
            <w:r w:rsidRPr="002459BB">
              <w:rPr>
                <w:rFonts w:ascii="標楷體" w:eastAsia="標楷體" w:hAnsi="標楷體"/>
                <w:szCs w:val="24"/>
              </w:rPr>
              <w:t>3個月</w:t>
            </w:r>
          </w:p>
        </w:tc>
      </w:tr>
      <w:tr w:rsidR="003D24F4" w:rsidRPr="002459BB">
        <w:trPr>
          <w:cantSplit/>
        </w:trPr>
        <w:tc>
          <w:tcPr>
            <w:tcW w:w="686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2459BB" w:rsidRDefault="000257EE">
            <w:pPr>
              <w:spacing w:after="18" w:line="240" w:lineRule="auto"/>
              <w:rPr>
                <w:rFonts w:ascii="標楷體" w:eastAsia="標楷體" w:hAnsi="標楷體"/>
                <w:szCs w:val="24"/>
              </w:rPr>
            </w:pPr>
          </w:p>
        </w:tc>
        <w:tc>
          <w:tcPr>
            <w:tcW w:w="28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2459BB" w:rsidRDefault="00274757">
            <w:pPr>
              <w:spacing w:after="18" w:line="240" w:lineRule="auto"/>
              <w:jc w:val="both"/>
              <w:rPr>
                <w:rFonts w:ascii="標楷體" w:eastAsia="標楷體" w:hAnsi="標楷體"/>
                <w:szCs w:val="24"/>
              </w:rPr>
            </w:pPr>
            <w:r w:rsidRPr="002459BB">
              <w:rPr>
                <w:rFonts w:ascii="標楷體" w:eastAsia="標楷體" w:hAnsi="標楷體"/>
                <w:szCs w:val="24"/>
              </w:rPr>
              <w:t>3個月</w:t>
            </w:r>
          </w:p>
        </w:tc>
      </w:tr>
      <w:tr w:rsidR="003D24F4" w:rsidRPr="002459BB">
        <w:trPr>
          <w:cantSplit/>
        </w:trPr>
        <w:tc>
          <w:tcPr>
            <w:tcW w:w="68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2459BB" w:rsidRDefault="00274757">
            <w:pPr>
              <w:spacing w:after="18" w:line="240" w:lineRule="auto"/>
              <w:rPr>
                <w:rFonts w:ascii="標楷體" w:eastAsia="標楷體" w:hAnsi="標楷體"/>
                <w:szCs w:val="24"/>
              </w:rPr>
            </w:pPr>
            <w:r w:rsidRPr="002459BB">
              <w:rPr>
                <w:rFonts w:ascii="標楷體" w:eastAsia="標楷體" w:hAnsi="標楷體"/>
                <w:szCs w:val="24"/>
              </w:rPr>
              <w:t>(十九)其他others</w:t>
            </w:r>
          </w:p>
        </w:tc>
        <w:tc>
          <w:tcPr>
            <w:tcW w:w="28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2459BB" w:rsidRDefault="00274757">
            <w:pPr>
              <w:spacing w:after="18" w:line="240" w:lineRule="auto"/>
              <w:jc w:val="both"/>
              <w:rPr>
                <w:rFonts w:ascii="標楷體" w:eastAsia="標楷體" w:hAnsi="標楷體"/>
                <w:szCs w:val="24"/>
              </w:rPr>
            </w:pPr>
            <w:r w:rsidRPr="002459BB">
              <w:rPr>
                <w:rFonts w:ascii="標楷體" w:eastAsia="標楷體" w:hAnsi="標楷體"/>
                <w:szCs w:val="24"/>
              </w:rPr>
              <w:t>申報費用時附專案申請書</w:t>
            </w:r>
          </w:p>
        </w:tc>
      </w:tr>
    </w:tbl>
    <w:p w:rsidR="000257EE" w:rsidRPr="002459BB" w:rsidRDefault="000257EE">
      <w:pPr>
        <w:sectPr w:rsidR="000257EE" w:rsidRPr="002459BB">
          <w:headerReference w:type="default" r:id="rId90"/>
          <w:footerReference w:type="default" r:id="rId91"/>
          <w:pgSz w:w="11906" w:h="16838"/>
          <w:pgMar w:top="709" w:right="1134" w:bottom="567" w:left="1134" w:header="720" w:footer="720" w:gutter="0"/>
          <w:cols w:space="720"/>
          <w:docGrid w:type="lines" w:linePitch="358"/>
        </w:sectPr>
      </w:pPr>
    </w:p>
    <w:p w:rsidR="000257EE" w:rsidRPr="002459BB" w:rsidRDefault="005E147B">
      <w:pPr>
        <w:spacing w:line="240" w:lineRule="auto"/>
        <w:jc w:val="center"/>
      </w:pPr>
      <w:r w:rsidRPr="002459BB">
        <w:rPr>
          <w:rFonts w:ascii="標楷體" w:eastAsia="標楷體" w:hAnsi="標楷體"/>
          <w:b/>
          <w:bCs/>
          <w:noProof/>
          <w:sz w:val="32"/>
        </w:rPr>
        <w:lastRenderedPageBreak/>
        <mc:AlternateContent>
          <mc:Choice Requires="wps">
            <w:drawing>
              <wp:anchor distT="0" distB="0" distL="114300" distR="114300" simplePos="0" relativeHeight="251652096" behindDoc="0" locked="0" layoutInCell="1" allowOverlap="1" wp14:anchorId="04661E9D" wp14:editId="5CB12B26">
                <wp:simplePos x="0" y="0"/>
                <wp:positionH relativeFrom="column">
                  <wp:posOffset>-38100</wp:posOffset>
                </wp:positionH>
                <wp:positionV relativeFrom="paragraph">
                  <wp:posOffset>-342900</wp:posOffset>
                </wp:positionV>
                <wp:extent cx="1028700" cy="305435"/>
                <wp:effectExtent l="0" t="0" r="0" b="0"/>
                <wp:wrapNone/>
                <wp:docPr id="7"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8F1" w:rsidRDefault="001918F1">
                            <w:pPr>
                              <w:snapToGrid w:val="0"/>
                              <w:spacing w:line="240" w:lineRule="auto"/>
                              <w:rPr>
                                <w:rFonts w:ascii="標楷體" w:eastAsia="標楷體" w:hAnsi="標楷體"/>
                                <w:sz w:val="28"/>
                                <w:szCs w:val="28"/>
                              </w:rPr>
                            </w:pPr>
                            <w:r>
                              <w:rPr>
                                <w:rFonts w:ascii="標楷體" w:eastAsia="標楷體" w:hAnsi="標楷體"/>
                                <w:sz w:val="28"/>
                                <w:szCs w:val="28"/>
                              </w:rPr>
                              <w:t>附表十六</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04661E9D" id="Text Box 33" o:spid="_x0000_s1056" type="#_x0000_t202" style="position:absolute;left:0;text-align:left;margin-left:-3pt;margin-top:-27pt;width:81pt;height:24.0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" filled="f" stroked="f">
                <v:textbox>
                  <w:txbxContent>
                    <w:p w:rsidR="001918F1" w:rsidRDefault="001918F1">
                      <w:pPr>
                        <w:snapToGrid w:val="0"/>
                        <w:spacing w:line="240" w:lineRule="auto"/>
                        <w:rPr>
                          <w:rFonts w:ascii="標楷體" w:eastAsia="標楷體" w:hAnsi="標楷體"/>
                          <w:sz w:val="28"/>
                          <w:szCs w:val="28"/>
                        </w:rPr>
                      </w:pPr>
                      <w:r>
                        <w:rPr>
                          <w:rFonts w:ascii="標楷體" w:eastAsia="標楷體" w:hAnsi="標楷體"/>
                          <w:sz w:val="28"/>
                          <w:szCs w:val="28"/>
                        </w:rPr>
                        <w:t>附表十六</w:t>
                      </w:r>
                    </w:p>
                  </w:txbxContent>
                </v:textbox>
              </v:shape>
            </w:pict>
          </mc:Fallback>
        </mc:AlternateContent>
      </w:r>
      <w:r w:rsidR="00274757" w:rsidRPr="002459BB">
        <w:rPr>
          <w:rFonts w:ascii="標楷體" w:eastAsia="標楷體" w:hAnsi="標楷體"/>
          <w:b/>
          <w:bCs/>
          <w:sz w:val="32"/>
        </w:rPr>
        <w:t>物理治療綜合評估表</w:t>
      </w:r>
    </w:p>
    <w:p w:rsidR="000257EE" w:rsidRPr="002459BB" w:rsidRDefault="00274757">
      <w:pPr>
        <w:spacing w:before="72" w:after="72"/>
        <w:jc w:val="both"/>
      </w:pPr>
      <w:r w:rsidRPr="002459BB">
        <w:rPr>
          <w:rFonts w:ascii="標楷體" w:eastAsia="標楷體" w:hAnsi="標楷體"/>
        </w:rPr>
        <w:t>評估日期</w:t>
      </w:r>
      <w:r w:rsidRPr="002459BB">
        <w:rPr>
          <w:rFonts w:ascii="標楷體" w:eastAsia="標楷體" w:hAnsi="標楷體"/>
          <w:u w:val="single"/>
        </w:rPr>
        <w:t xml:space="preserve">　　</w:t>
      </w:r>
      <w:r w:rsidRPr="002459BB">
        <w:rPr>
          <w:rFonts w:ascii="標楷體" w:eastAsia="標楷體" w:hAnsi="標楷體"/>
        </w:rPr>
        <w:t>年</w:t>
      </w:r>
      <w:r w:rsidRPr="002459BB">
        <w:rPr>
          <w:rFonts w:ascii="標楷體" w:eastAsia="標楷體" w:hAnsi="標楷體"/>
          <w:u w:val="single"/>
        </w:rPr>
        <w:t xml:space="preserve">　　</w:t>
      </w:r>
      <w:r w:rsidRPr="002459BB">
        <w:rPr>
          <w:rFonts w:ascii="標楷體" w:eastAsia="標楷體" w:hAnsi="標楷體"/>
        </w:rPr>
        <w:t>月</w:t>
      </w:r>
      <w:r w:rsidRPr="002459BB">
        <w:rPr>
          <w:rFonts w:ascii="標楷體" w:eastAsia="標楷體" w:hAnsi="標楷體"/>
          <w:u w:val="single"/>
        </w:rPr>
        <w:t xml:space="preserve">　　</w:t>
      </w:r>
      <w:r w:rsidRPr="002459BB">
        <w:rPr>
          <w:rFonts w:ascii="標楷體" w:eastAsia="標楷體" w:hAnsi="標楷體"/>
        </w:rPr>
        <w:t>日</w:t>
      </w:r>
    </w:p>
    <w:p w:rsidR="000257EE" w:rsidRPr="002459BB" w:rsidRDefault="00C54EE9">
      <w:pPr>
        <w:spacing w:before="72" w:after="72"/>
        <w:jc w:val="both"/>
        <w:rPr>
          <w:rFonts w:ascii="標楷體" w:eastAsia="標楷體" w:hAnsi="標楷體"/>
        </w:rPr>
      </w:pPr>
      <w:r w:rsidRPr="002459BB">
        <w:rPr>
          <w:rFonts w:ascii="標楷體" w:eastAsia="標楷體" w:hAnsi="標楷體"/>
        </w:rPr>
        <w:t>(</w:t>
      </w:r>
      <w:r w:rsidR="00274757" w:rsidRPr="002459BB">
        <w:rPr>
          <w:rFonts w:ascii="標楷體" w:eastAsia="標楷體" w:hAnsi="標楷體"/>
        </w:rPr>
        <w:t>參考使用說明</w:t>
      </w:r>
      <w:r w:rsidRPr="002459BB">
        <w:rPr>
          <w:rFonts w:ascii="標楷體" w:eastAsia="標楷體" w:hAnsi="標楷體"/>
        </w:rPr>
        <w:t>)</w:t>
      </w:r>
      <w:r w:rsidR="00274757" w:rsidRPr="002459BB">
        <w:rPr>
          <w:rFonts w:ascii="標楷體" w:eastAsia="標楷體" w:hAnsi="標楷體"/>
        </w:rPr>
        <w:t xml:space="preserve">      □神經□骨科□心肺□小兒□其他　評估表試用版</w:t>
      </w:r>
    </w:p>
    <w:tbl>
      <w:tblPr>
        <w:tblW w:w="9694" w:type="dxa"/>
        <w:tblCellMar>
          <w:left w:w="10" w:type="dxa"/>
          <w:right w:w="10" w:type="dxa"/>
        </w:tblCellMar>
        <w:tblLook w:val="04A0" w:firstRow="1" w:lastRow="0" w:firstColumn="1" w:lastColumn="0" w:noHBand="0" w:noVBand="1"/>
      </w:tblPr>
      <w:tblGrid>
        <w:gridCol w:w="388"/>
        <w:gridCol w:w="3240"/>
        <w:gridCol w:w="540"/>
        <w:gridCol w:w="679"/>
        <w:gridCol w:w="4001"/>
        <w:gridCol w:w="846"/>
      </w:tblGrid>
      <w:tr w:rsidR="003D24F4" w:rsidRPr="002459BB">
        <w:tc>
          <w:tcPr>
            <w:tcW w:w="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jc w:val="center"/>
              <w:rPr>
                <w:rFonts w:ascii="標楷體" w:eastAsia="標楷體" w:hAnsi="標楷體"/>
                <w:sz w:val="20"/>
              </w:rPr>
            </w:pPr>
            <w:r w:rsidRPr="002459BB">
              <w:rPr>
                <w:rFonts w:ascii="標楷體" w:eastAsia="標楷體" w:hAnsi="標楷體"/>
                <w:sz w:val="20"/>
              </w:rPr>
              <w:t>項目號碼</w:t>
            </w: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2459BB" w:rsidRDefault="00274757">
            <w:pPr>
              <w:jc w:val="center"/>
              <w:rPr>
                <w:rFonts w:ascii="標楷體" w:eastAsia="標楷體" w:hAnsi="標楷體"/>
                <w:sz w:val="20"/>
              </w:rPr>
            </w:pPr>
            <w:r w:rsidRPr="002459BB">
              <w:rPr>
                <w:rFonts w:ascii="標楷體" w:eastAsia="標楷體" w:hAnsi="標楷體"/>
                <w:sz w:val="20"/>
              </w:rPr>
              <w:t>項目名稱</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2459BB" w:rsidRDefault="00274757">
            <w:pPr>
              <w:jc w:val="center"/>
              <w:rPr>
                <w:rFonts w:ascii="標楷體" w:eastAsia="標楷體" w:hAnsi="標楷體"/>
                <w:sz w:val="20"/>
              </w:rPr>
            </w:pPr>
            <w:r w:rsidRPr="002459BB">
              <w:rPr>
                <w:rFonts w:ascii="標楷體" w:eastAsia="標楷體" w:hAnsi="標楷體"/>
                <w:sz w:val="20"/>
              </w:rPr>
              <w:t>無障礙請打勾</w:t>
            </w:r>
          </w:p>
        </w:tc>
        <w:tc>
          <w:tcPr>
            <w:tcW w:w="46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2459BB" w:rsidRDefault="00274757">
            <w:pPr>
              <w:jc w:val="center"/>
              <w:rPr>
                <w:rFonts w:ascii="標楷體" w:eastAsia="標楷體" w:hAnsi="標楷體"/>
                <w:sz w:val="20"/>
              </w:rPr>
            </w:pPr>
            <w:r w:rsidRPr="002459BB">
              <w:rPr>
                <w:rFonts w:ascii="標楷體" w:eastAsia="標楷體" w:hAnsi="標楷體"/>
                <w:sz w:val="20"/>
              </w:rPr>
              <w:t>有障礙之簡單評估</w:t>
            </w:r>
          </w:p>
        </w:tc>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2459BB" w:rsidRDefault="00274757">
            <w:pPr>
              <w:pStyle w:val="a7"/>
              <w:tabs>
                <w:tab w:val="clear" w:pos="4153"/>
                <w:tab w:val="clear" w:pos="8306"/>
              </w:tabs>
              <w:rPr>
                <w:rFonts w:ascii="標楷體" w:eastAsia="標楷體" w:hAnsi="標楷體"/>
              </w:rPr>
            </w:pPr>
            <w:r w:rsidRPr="002459BB">
              <w:rPr>
                <w:rFonts w:ascii="標楷體" w:eastAsia="標楷體" w:hAnsi="標楷體"/>
              </w:rPr>
              <w:t>有障礙需詳細評估</w:t>
            </w:r>
            <w:r w:rsidR="00C54EE9" w:rsidRPr="002459BB">
              <w:rPr>
                <w:rFonts w:ascii="標楷體" w:eastAsia="標楷體" w:hAnsi="標楷體"/>
              </w:rPr>
              <w:t>(</w:t>
            </w:r>
            <w:r w:rsidRPr="002459BB">
              <w:rPr>
                <w:rFonts w:ascii="標楷體" w:eastAsia="標楷體" w:hAnsi="標楷體"/>
              </w:rPr>
              <w:t>請附詳細評估紀錄</w:t>
            </w:r>
            <w:r w:rsidR="00C54EE9" w:rsidRPr="002459BB">
              <w:rPr>
                <w:rFonts w:ascii="標楷體" w:eastAsia="標楷體" w:hAnsi="標楷體"/>
              </w:rPr>
              <w:t>)</w:t>
            </w:r>
          </w:p>
        </w:tc>
      </w:tr>
      <w:tr w:rsidR="003D24F4" w:rsidRPr="002459BB">
        <w:tc>
          <w:tcPr>
            <w:tcW w:w="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before="36" w:after="36"/>
              <w:jc w:val="center"/>
              <w:rPr>
                <w:rFonts w:ascii="標楷體" w:eastAsia="標楷體" w:hAnsi="標楷體"/>
                <w:sz w:val="20"/>
              </w:rPr>
            </w:pPr>
            <w:r w:rsidRPr="002459BB">
              <w:rPr>
                <w:rFonts w:ascii="標楷體" w:eastAsia="標楷體" w:hAnsi="標楷體"/>
                <w:sz w:val="20"/>
              </w:rPr>
              <w:t>1</w:t>
            </w: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before="36" w:after="36"/>
            </w:pPr>
            <w:r w:rsidRPr="002459BB">
              <w:rPr>
                <w:rFonts w:ascii="標楷體" w:eastAsia="標楷體" w:hAnsi="標楷體"/>
                <w:sz w:val="20"/>
              </w:rPr>
              <w:t>警覺性</w:t>
            </w:r>
            <w:r w:rsidRPr="002459BB">
              <w:rPr>
                <w:rFonts w:ascii="標楷體" w:eastAsia="標楷體" w:hAnsi="標楷體"/>
                <w:sz w:val="20"/>
                <w:szCs w:val="22"/>
              </w:rPr>
              <w:t>、注意力、認知行為與配合度</w:t>
            </w:r>
            <w:r w:rsidR="00C54EE9" w:rsidRPr="002459BB">
              <w:rPr>
                <w:rFonts w:ascii="標楷體" w:eastAsia="標楷體" w:hAnsi="標楷體"/>
                <w:sz w:val="20"/>
                <w:szCs w:val="22"/>
              </w:rPr>
              <w:t>(</w:t>
            </w:r>
            <w:r w:rsidRPr="002459BB">
              <w:rPr>
                <w:rFonts w:ascii="標楷體" w:eastAsia="標楷體" w:hAnsi="標楷體"/>
                <w:sz w:val="20"/>
                <w:szCs w:val="22"/>
              </w:rPr>
              <w:t>COGˍG</w:t>
            </w:r>
            <w:r w:rsidR="00C54EE9" w:rsidRPr="002459BB">
              <w:rPr>
                <w:rFonts w:ascii="標楷體" w:eastAsia="標楷體" w:hAnsi="標楷體"/>
                <w:sz w:val="20"/>
                <w:szCs w:val="22"/>
              </w:rPr>
              <w:t>)</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2459BB" w:rsidRDefault="00274757">
            <w:pPr>
              <w:spacing w:before="36" w:after="36"/>
              <w:jc w:val="center"/>
              <w:rPr>
                <w:rFonts w:ascii="標楷體" w:eastAsia="標楷體" w:hAnsi="標楷體"/>
                <w:sz w:val="20"/>
              </w:rPr>
            </w:pPr>
            <w:r w:rsidRPr="002459BB">
              <w:rPr>
                <w:rFonts w:ascii="標楷體" w:eastAsia="標楷體" w:hAnsi="標楷體"/>
                <w:sz w:val="20"/>
              </w:rPr>
              <w:t>□</w:t>
            </w:r>
          </w:p>
        </w:tc>
        <w:tc>
          <w:tcPr>
            <w:tcW w:w="46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before="36" w:after="36" w:line="280" w:lineRule="atLeast"/>
              <w:rPr>
                <w:rFonts w:ascii="標楷體" w:eastAsia="標楷體" w:hAnsi="標楷體"/>
                <w:sz w:val="20"/>
              </w:rPr>
            </w:pPr>
            <w:r w:rsidRPr="002459BB">
              <w:rPr>
                <w:rFonts w:ascii="標楷體" w:eastAsia="標楷體" w:hAnsi="標楷體"/>
                <w:sz w:val="20"/>
              </w:rPr>
              <w:t>□嗜睡，□混淆，□昏迷，</w:t>
            </w:r>
          </w:p>
          <w:p w:rsidR="000257EE" w:rsidRPr="002459BB" w:rsidRDefault="00274757">
            <w:pPr>
              <w:spacing w:before="36" w:after="36" w:line="280" w:lineRule="atLeast"/>
              <w:rPr>
                <w:rFonts w:ascii="標楷體" w:eastAsia="標楷體" w:hAnsi="標楷體"/>
                <w:sz w:val="20"/>
              </w:rPr>
            </w:pPr>
            <w:r w:rsidRPr="002459BB">
              <w:rPr>
                <w:rFonts w:ascii="標楷體" w:eastAsia="標楷體" w:hAnsi="標楷體"/>
                <w:sz w:val="20"/>
              </w:rPr>
              <w:t>□對外界完全無反應，□失智症，□低智商，</w:t>
            </w:r>
          </w:p>
          <w:p w:rsidR="000257EE" w:rsidRPr="002459BB" w:rsidRDefault="00274757">
            <w:pPr>
              <w:spacing w:before="36" w:after="36" w:line="280" w:lineRule="atLeast"/>
              <w:rPr>
                <w:rFonts w:ascii="標楷體" w:eastAsia="標楷體" w:hAnsi="標楷體"/>
                <w:sz w:val="20"/>
              </w:rPr>
            </w:pPr>
            <w:r w:rsidRPr="002459BB">
              <w:rPr>
                <w:rFonts w:ascii="標楷體" w:eastAsia="標楷體" w:hAnsi="標楷體"/>
                <w:sz w:val="20"/>
              </w:rPr>
              <w:t>□注意力不集中，□情緒障礙，</w:t>
            </w:r>
          </w:p>
          <w:p w:rsidR="000257EE" w:rsidRPr="002459BB" w:rsidRDefault="00274757">
            <w:pPr>
              <w:spacing w:before="36" w:after="36" w:line="280" w:lineRule="atLeast"/>
              <w:rPr>
                <w:rFonts w:ascii="標楷體" w:eastAsia="標楷體" w:hAnsi="標楷體"/>
                <w:sz w:val="20"/>
              </w:rPr>
            </w:pPr>
            <w:r w:rsidRPr="002459BB">
              <w:rPr>
                <w:rFonts w:ascii="標楷體" w:eastAsia="標楷體" w:hAnsi="標楷體"/>
                <w:sz w:val="20"/>
              </w:rPr>
              <w:t>□無法表達自己之意見，</w:t>
            </w:r>
          </w:p>
          <w:p w:rsidR="000257EE" w:rsidRPr="002459BB" w:rsidRDefault="00274757">
            <w:pPr>
              <w:spacing w:before="36" w:after="36" w:line="280" w:lineRule="atLeast"/>
              <w:rPr>
                <w:rFonts w:ascii="標楷體" w:eastAsia="標楷體" w:hAnsi="標楷體"/>
                <w:sz w:val="20"/>
              </w:rPr>
            </w:pPr>
            <w:r w:rsidRPr="002459BB">
              <w:rPr>
                <w:rFonts w:ascii="標楷體" w:eastAsia="標楷體" w:hAnsi="標楷體"/>
                <w:sz w:val="20"/>
              </w:rPr>
              <w:t>□無法了解簡單之指令，</w:t>
            </w:r>
          </w:p>
          <w:p w:rsidR="000257EE" w:rsidRPr="002459BB" w:rsidRDefault="00274757">
            <w:pPr>
              <w:pStyle w:val="a9"/>
              <w:tabs>
                <w:tab w:val="clear" w:pos="4153"/>
                <w:tab w:val="clear" w:pos="8306"/>
              </w:tabs>
              <w:spacing w:before="36" w:after="36" w:line="280" w:lineRule="atLeast"/>
              <w:rPr>
                <w:rFonts w:ascii="標楷體" w:eastAsia="標楷體" w:hAnsi="標楷體"/>
              </w:rPr>
            </w:pPr>
            <w:r w:rsidRPr="002459BB">
              <w:rPr>
                <w:rFonts w:ascii="標楷體" w:eastAsia="標楷體" w:hAnsi="標楷體"/>
              </w:rPr>
              <w:t>□較缺乏主動參與治療的意願，</w:t>
            </w:r>
          </w:p>
          <w:p w:rsidR="000257EE" w:rsidRPr="002459BB" w:rsidRDefault="00274757">
            <w:pPr>
              <w:spacing w:before="36" w:after="36" w:line="280" w:lineRule="atLeast"/>
            </w:pPr>
            <w:r w:rsidRPr="002459BB">
              <w:rPr>
                <w:rFonts w:ascii="標楷體" w:eastAsia="標楷體" w:hAnsi="標楷體"/>
                <w:sz w:val="20"/>
              </w:rPr>
              <w:t>□其他</w:t>
            </w:r>
            <w:r w:rsidRPr="002459BB">
              <w:rPr>
                <w:rFonts w:ascii="標楷體" w:eastAsia="標楷體" w:hAnsi="標楷體"/>
                <w:sz w:val="20"/>
                <w:u w:val="single"/>
              </w:rPr>
              <w:t xml:space="preserve">　　　　　</w:t>
            </w:r>
          </w:p>
        </w:tc>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before="36" w:after="36"/>
              <w:rPr>
                <w:rFonts w:ascii="標楷體" w:eastAsia="標楷體" w:hAnsi="標楷體"/>
                <w:sz w:val="20"/>
              </w:rPr>
            </w:pPr>
            <w:r w:rsidRPr="002459BB">
              <w:rPr>
                <w:rFonts w:ascii="標楷體" w:eastAsia="標楷體" w:hAnsi="標楷體"/>
                <w:sz w:val="20"/>
              </w:rPr>
              <w:t>1A</w:t>
            </w:r>
          </w:p>
          <w:p w:rsidR="000257EE" w:rsidRPr="002459BB" w:rsidRDefault="00274757">
            <w:pPr>
              <w:spacing w:before="36" w:after="36"/>
              <w:rPr>
                <w:rFonts w:ascii="標楷體" w:eastAsia="標楷體" w:hAnsi="標楷體"/>
                <w:sz w:val="20"/>
              </w:rPr>
            </w:pPr>
            <w:r w:rsidRPr="002459BB">
              <w:rPr>
                <w:rFonts w:ascii="標楷體" w:eastAsia="標楷體" w:hAnsi="標楷體"/>
                <w:sz w:val="20"/>
              </w:rPr>
              <w:t>1B</w:t>
            </w:r>
          </w:p>
        </w:tc>
      </w:tr>
      <w:tr w:rsidR="003D24F4" w:rsidRPr="002459BB">
        <w:tc>
          <w:tcPr>
            <w:tcW w:w="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before="36" w:after="36"/>
              <w:jc w:val="center"/>
              <w:rPr>
                <w:rFonts w:ascii="標楷體" w:eastAsia="標楷體" w:hAnsi="標楷體"/>
                <w:sz w:val="20"/>
              </w:rPr>
            </w:pPr>
            <w:r w:rsidRPr="002459BB">
              <w:rPr>
                <w:rFonts w:ascii="標楷體" w:eastAsia="標楷體" w:hAnsi="標楷體"/>
                <w:sz w:val="20"/>
              </w:rPr>
              <w:t>2</w:t>
            </w: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before="36" w:after="36"/>
              <w:rPr>
                <w:rFonts w:ascii="標楷體" w:eastAsia="標楷體" w:hAnsi="標楷體"/>
                <w:sz w:val="20"/>
              </w:rPr>
            </w:pPr>
            <w:r w:rsidRPr="002459BB">
              <w:rPr>
                <w:rFonts w:ascii="標楷體" w:eastAsia="標楷體" w:hAnsi="標楷體"/>
                <w:sz w:val="20"/>
              </w:rPr>
              <w:t>關節活動度(ROM_G)</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2459BB" w:rsidRDefault="00274757">
            <w:pPr>
              <w:spacing w:before="36" w:after="36"/>
              <w:jc w:val="center"/>
              <w:rPr>
                <w:rFonts w:ascii="標楷體" w:eastAsia="標楷體" w:hAnsi="標楷體"/>
                <w:sz w:val="20"/>
              </w:rPr>
            </w:pPr>
            <w:r w:rsidRPr="002459BB">
              <w:rPr>
                <w:rFonts w:ascii="標楷體" w:eastAsia="標楷體" w:hAnsi="標楷體"/>
                <w:sz w:val="20"/>
              </w:rPr>
              <w:t>□</w:t>
            </w:r>
          </w:p>
        </w:tc>
        <w:tc>
          <w:tcPr>
            <w:tcW w:w="46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pStyle w:val="a7"/>
              <w:tabs>
                <w:tab w:val="clear" w:pos="4153"/>
                <w:tab w:val="clear" w:pos="8306"/>
              </w:tabs>
              <w:spacing w:before="36" w:after="36" w:line="280" w:lineRule="atLeast"/>
              <w:rPr>
                <w:rFonts w:ascii="標楷體" w:eastAsia="標楷體" w:hAnsi="標楷體"/>
              </w:rPr>
            </w:pPr>
            <w:r w:rsidRPr="002459BB">
              <w:rPr>
                <w:rFonts w:ascii="標楷體" w:eastAsia="標楷體" w:hAnsi="標楷體"/>
              </w:rPr>
              <w:t>□有輕微限制但無功能障礙</w:t>
            </w:r>
          </w:p>
          <w:p w:rsidR="000257EE" w:rsidRPr="002459BB" w:rsidRDefault="00274757">
            <w:pPr>
              <w:spacing w:before="36" w:after="36" w:line="280" w:lineRule="atLeast"/>
              <w:rPr>
                <w:rFonts w:ascii="標楷體" w:eastAsia="標楷體" w:hAnsi="標楷體"/>
                <w:sz w:val="20"/>
              </w:rPr>
            </w:pPr>
            <w:r w:rsidRPr="002459BB">
              <w:rPr>
                <w:rFonts w:ascii="標楷體" w:eastAsia="標楷體" w:hAnsi="標楷體"/>
                <w:sz w:val="20"/>
              </w:rPr>
              <w:t>□明顯關節攣縮：</w:t>
            </w:r>
          </w:p>
          <w:p w:rsidR="000257EE" w:rsidRPr="002459BB" w:rsidRDefault="00274757">
            <w:pPr>
              <w:spacing w:before="36" w:after="36" w:line="280" w:lineRule="atLeast"/>
              <w:ind w:left="194"/>
              <w:rPr>
                <w:rFonts w:ascii="標楷體" w:eastAsia="標楷體" w:hAnsi="標楷體"/>
                <w:sz w:val="20"/>
              </w:rPr>
            </w:pPr>
            <w:r w:rsidRPr="002459BB">
              <w:rPr>
                <w:rFonts w:ascii="標楷體" w:eastAsia="標楷體" w:hAnsi="標楷體"/>
                <w:sz w:val="20"/>
              </w:rPr>
              <w:t>(關節活動度1.完全限制(0-20％)；2.很有限制(21-40％)；3.中等程度限制(41-70％)；4.有一點限制(71-90％))</w:t>
            </w:r>
          </w:p>
          <w:p w:rsidR="000257EE" w:rsidRPr="002459BB" w:rsidRDefault="00274757">
            <w:pPr>
              <w:spacing w:before="36" w:after="36" w:line="280" w:lineRule="atLeast"/>
              <w:rPr>
                <w:rFonts w:ascii="標楷體" w:eastAsia="標楷體" w:hAnsi="標楷體"/>
                <w:sz w:val="20"/>
              </w:rPr>
            </w:pPr>
            <w:r w:rsidRPr="002459BB">
              <w:rPr>
                <w:rFonts w:ascii="標楷體" w:eastAsia="標楷體" w:hAnsi="標楷體"/>
                <w:sz w:val="20"/>
              </w:rPr>
              <w:t>□全身關節，□左上肢，□左下肢</w:t>
            </w:r>
          </w:p>
          <w:p w:rsidR="000257EE" w:rsidRPr="002459BB" w:rsidRDefault="00274757">
            <w:pPr>
              <w:spacing w:before="36" w:after="36" w:line="280" w:lineRule="atLeast"/>
              <w:rPr>
                <w:rFonts w:ascii="標楷體" w:eastAsia="標楷體" w:hAnsi="標楷體"/>
                <w:sz w:val="20"/>
              </w:rPr>
            </w:pPr>
            <w:r w:rsidRPr="002459BB">
              <w:rPr>
                <w:rFonts w:ascii="標楷體" w:eastAsia="標楷體" w:hAnsi="標楷體"/>
                <w:sz w:val="20"/>
              </w:rPr>
              <w:t>□右上肢，□右下肢，□頸椎，□腰椎</w:t>
            </w:r>
          </w:p>
          <w:p w:rsidR="000257EE" w:rsidRPr="002459BB" w:rsidRDefault="00274757">
            <w:pPr>
              <w:spacing w:before="36" w:after="36" w:line="280" w:lineRule="atLeast"/>
            </w:pPr>
            <w:r w:rsidRPr="002459BB">
              <w:rPr>
                <w:rFonts w:ascii="標楷體" w:eastAsia="標楷體" w:hAnsi="標楷體"/>
                <w:sz w:val="20"/>
              </w:rPr>
              <w:t>□其他</w:t>
            </w:r>
            <w:r w:rsidRPr="002459BB">
              <w:rPr>
                <w:rFonts w:ascii="標楷體" w:eastAsia="標楷體" w:hAnsi="標楷體"/>
                <w:sz w:val="20"/>
                <w:u w:val="single"/>
              </w:rPr>
              <w:t xml:space="preserve">　　　　　</w:t>
            </w:r>
          </w:p>
        </w:tc>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before="36" w:after="36"/>
              <w:rPr>
                <w:rFonts w:ascii="標楷體" w:eastAsia="標楷體" w:hAnsi="標楷體"/>
                <w:sz w:val="20"/>
              </w:rPr>
            </w:pPr>
            <w:r w:rsidRPr="002459BB">
              <w:rPr>
                <w:rFonts w:ascii="標楷體" w:eastAsia="標楷體" w:hAnsi="標楷體"/>
                <w:sz w:val="20"/>
              </w:rPr>
              <w:t>2A</w:t>
            </w:r>
          </w:p>
          <w:p w:rsidR="000257EE" w:rsidRPr="002459BB" w:rsidRDefault="00274757">
            <w:pPr>
              <w:spacing w:before="36" w:after="36"/>
              <w:rPr>
                <w:rFonts w:ascii="標楷體" w:eastAsia="標楷體" w:hAnsi="標楷體"/>
                <w:sz w:val="20"/>
              </w:rPr>
            </w:pPr>
            <w:r w:rsidRPr="002459BB">
              <w:rPr>
                <w:rFonts w:ascii="標楷體" w:eastAsia="標楷體" w:hAnsi="標楷體"/>
                <w:sz w:val="20"/>
              </w:rPr>
              <w:t>2B</w:t>
            </w:r>
          </w:p>
          <w:p w:rsidR="000257EE" w:rsidRPr="002459BB" w:rsidRDefault="00274757">
            <w:pPr>
              <w:spacing w:before="36" w:after="36"/>
              <w:rPr>
                <w:rFonts w:ascii="標楷體" w:eastAsia="標楷體" w:hAnsi="標楷體"/>
                <w:sz w:val="20"/>
              </w:rPr>
            </w:pPr>
            <w:r w:rsidRPr="002459BB">
              <w:rPr>
                <w:rFonts w:ascii="標楷體" w:eastAsia="標楷體" w:hAnsi="標楷體"/>
                <w:sz w:val="20"/>
              </w:rPr>
              <w:t>2C</w:t>
            </w:r>
          </w:p>
        </w:tc>
      </w:tr>
      <w:tr w:rsidR="003D24F4" w:rsidRPr="002459BB">
        <w:tc>
          <w:tcPr>
            <w:tcW w:w="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before="36" w:after="36"/>
              <w:jc w:val="center"/>
              <w:rPr>
                <w:rFonts w:ascii="標楷體" w:eastAsia="標楷體" w:hAnsi="標楷體"/>
                <w:sz w:val="20"/>
              </w:rPr>
            </w:pPr>
            <w:r w:rsidRPr="002459BB">
              <w:rPr>
                <w:rFonts w:ascii="標楷體" w:eastAsia="標楷體" w:hAnsi="標楷體"/>
                <w:sz w:val="20"/>
              </w:rPr>
              <w:t>3</w:t>
            </w: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before="36" w:after="36"/>
            </w:pPr>
            <w:r w:rsidRPr="002459BB">
              <w:rPr>
                <w:rFonts w:ascii="標楷體" w:eastAsia="標楷體" w:hAnsi="標楷體"/>
                <w:sz w:val="20"/>
              </w:rPr>
              <w:t>肌肉力量</w:t>
            </w:r>
            <w:r w:rsidRPr="002459BB">
              <w:rPr>
                <w:rFonts w:ascii="標楷體" w:eastAsia="標楷體" w:hAnsi="標楷體"/>
                <w:sz w:val="20"/>
                <w:szCs w:val="22"/>
              </w:rPr>
              <w:t>、肌肉表現(MUSCLE_G)</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2459BB" w:rsidRDefault="00274757">
            <w:pPr>
              <w:spacing w:before="36" w:after="36"/>
              <w:jc w:val="center"/>
              <w:rPr>
                <w:rFonts w:ascii="標楷體" w:eastAsia="標楷體" w:hAnsi="標楷體"/>
                <w:sz w:val="20"/>
              </w:rPr>
            </w:pPr>
            <w:r w:rsidRPr="002459BB">
              <w:rPr>
                <w:rFonts w:ascii="標楷體" w:eastAsia="標楷體" w:hAnsi="標楷體"/>
                <w:sz w:val="20"/>
              </w:rPr>
              <w:t>□</w:t>
            </w:r>
          </w:p>
        </w:tc>
        <w:tc>
          <w:tcPr>
            <w:tcW w:w="46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before="36" w:after="36" w:line="280" w:lineRule="atLeast"/>
              <w:rPr>
                <w:rFonts w:ascii="標楷體" w:eastAsia="標楷體" w:hAnsi="標楷體"/>
                <w:sz w:val="20"/>
              </w:rPr>
            </w:pPr>
            <w:r w:rsidRPr="002459BB">
              <w:rPr>
                <w:rFonts w:ascii="標楷體" w:eastAsia="標楷體" w:hAnsi="標楷體"/>
                <w:sz w:val="20"/>
              </w:rPr>
              <w:t>□全身虛弱</w:t>
            </w:r>
          </w:p>
          <w:p w:rsidR="000257EE" w:rsidRPr="002459BB" w:rsidRDefault="00274757">
            <w:pPr>
              <w:spacing w:before="36" w:after="36" w:line="280" w:lineRule="atLeast"/>
            </w:pPr>
            <w:r w:rsidRPr="002459BB">
              <w:rPr>
                <w:rFonts w:ascii="標楷體" w:eastAsia="標楷體" w:hAnsi="標楷體"/>
                <w:sz w:val="20"/>
              </w:rPr>
              <w:t>□左上肢</w:t>
            </w:r>
            <w:r w:rsidRPr="002459BB">
              <w:rPr>
                <w:rFonts w:ascii="標楷體" w:eastAsia="標楷體" w:hAnsi="標楷體"/>
                <w:sz w:val="20"/>
                <w:u w:val="single"/>
              </w:rPr>
              <w:t xml:space="preserve">　　</w:t>
            </w:r>
            <w:r w:rsidRPr="002459BB">
              <w:rPr>
                <w:rFonts w:ascii="標楷體" w:eastAsia="標楷體" w:hAnsi="標楷體"/>
                <w:sz w:val="20"/>
              </w:rPr>
              <w:t>級，□左下肢</w:t>
            </w:r>
            <w:r w:rsidRPr="002459BB">
              <w:rPr>
                <w:rFonts w:ascii="標楷體" w:eastAsia="標楷體" w:hAnsi="標楷體"/>
                <w:sz w:val="20"/>
                <w:u w:val="single"/>
              </w:rPr>
              <w:t xml:space="preserve">　　</w:t>
            </w:r>
            <w:r w:rsidRPr="002459BB">
              <w:rPr>
                <w:rFonts w:ascii="標楷體" w:eastAsia="標楷體" w:hAnsi="標楷體"/>
                <w:sz w:val="20"/>
              </w:rPr>
              <w:t>級，</w:t>
            </w:r>
          </w:p>
          <w:p w:rsidR="000257EE" w:rsidRPr="002459BB" w:rsidRDefault="00274757">
            <w:pPr>
              <w:pStyle w:val="a7"/>
              <w:tabs>
                <w:tab w:val="clear" w:pos="4153"/>
                <w:tab w:val="clear" w:pos="8306"/>
              </w:tabs>
              <w:spacing w:before="36" w:after="36" w:line="280" w:lineRule="atLeast"/>
            </w:pPr>
            <w:r w:rsidRPr="002459BB">
              <w:rPr>
                <w:rFonts w:ascii="標楷體" w:eastAsia="標楷體" w:hAnsi="標楷體"/>
              </w:rPr>
              <w:t>□右上肢</w:t>
            </w:r>
            <w:r w:rsidRPr="002459BB">
              <w:rPr>
                <w:rFonts w:ascii="標楷體" w:eastAsia="標楷體" w:hAnsi="標楷體"/>
                <w:u w:val="single"/>
              </w:rPr>
              <w:t xml:space="preserve">　　</w:t>
            </w:r>
            <w:r w:rsidRPr="002459BB">
              <w:rPr>
                <w:rFonts w:ascii="標楷體" w:eastAsia="標楷體" w:hAnsi="標楷體"/>
              </w:rPr>
              <w:t>級，□右下肢</w:t>
            </w:r>
            <w:r w:rsidRPr="002459BB">
              <w:rPr>
                <w:rFonts w:ascii="標楷體" w:eastAsia="標楷體" w:hAnsi="標楷體"/>
                <w:u w:val="single"/>
              </w:rPr>
              <w:t xml:space="preserve">　　</w:t>
            </w:r>
            <w:r w:rsidRPr="002459BB">
              <w:rPr>
                <w:rFonts w:ascii="標楷體" w:eastAsia="標楷體" w:hAnsi="標楷體"/>
              </w:rPr>
              <w:t>級，</w:t>
            </w:r>
          </w:p>
          <w:p w:rsidR="000257EE" w:rsidRPr="002459BB" w:rsidRDefault="00274757">
            <w:pPr>
              <w:spacing w:before="36" w:after="36" w:line="280" w:lineRule="atLeast"/>
            </w:pPr>
            <w:r w:rsidRPr="002459BB">
              <w:rPr>
                <w:rFonts w:ascii="標楷體" w:eastAsia="標楷體" w:hAnsi="標楷體"/>
                <w:sz w:val="20"/>
              </w:rPr>
              <w:t>□其他</w:t>
            </w:r>
            <w:r w:rsidRPr="002459BB">
              <w:rPr>
                <w:rFonts w:ascii="標楷體" w:eastAsia="標楷體" w:hAnsi="標楷體"/>
                <w:sz w:val="20"/>
                <w:u w:val="single"/>
              </w:rPr>
              <w:t xml:space="preserve">　　　　　</w:t>
            </w:r>
          </w:p>
        </w:tc>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before="36" w:after="36"/>
            </w:pPr>
            <w:r w:rsidRPr="002459BB">
              <w:rPr>
                <w:rFonts w:ascii="標楷體" w:eastAsia="標楷體" w:hAnsi="標楷體"/>
                <w:sz w:val="20"/>
              </w:rPr>
              <w:t>3A</w:t>
            </w:r>
            <w:r w:rsidRPr="002459BB">
              <w:rPr>
                <w:rFonts w:ascii="標楷體" w:eastAsia="標楷體" w:hAnsi="標楷體"/>
                <w:sz w:val="20"/>
                <w:szCs w:val="22"/>
              </w:rPr>
              <w:t>、3B</w:t>
            </w:r>
          </w:p>
          <w:p w:rsidR="000257EE" w:rsidRPr="002459BB" w:rsidRDefault="00274757">
            <w:pPr>
              <w:spacing w:before="36" w:after="36"/>
              <w:rPr>
                <w:rFonts w:ascii="標楷體" w:eastAsia="標楷體" w:hAnsi="標楷體"/>
                <w:sz w:val="20"/>
                <w:szCs w:val="22"/>
              </w:rPr>
            </w:pPr>
            <w:r w:rsidRPr="002459BB">
              <w:rPr>
                <w:rFonts w:ascii="標楷體" w:eastAsia="標楷體" w:hAnsi="標楷體"/>
                <w:sz w:val="20"/>
                <w:szCs w:val="22"/>
              </w:rPr>
              <w:t>3C、3D</w:t>
            </w:r>
          </w:p>
          <w:p w:rsidR="000257EE" w:rsidRPr="002459BB" w:rsidRDefault="00274757">
            <w:pPr>
              <w:spacing w:before="36" w:after="36"/>
            </w:pPr>
            <w:r w:rsidRPr="002459BB">
              <w:rPr>
                <w:rFonts w:ascii="標楷體" w:eastAsia="標楷體" w:hAnsi="標楷體"/>
                <w:sz w:val="20"/>
                <w:szCs w:val="22"/>
              </w:rPr>
              <w:t>3E、3F</w:t>
            </w:r>
          </w:p>
        </w:tc>
      </w:tr>
      <w:tr w:rsidR="003D24F4" w:rsidRPr="002459BB">
        <w:tc>
          <w:tcPr>
            <w:tcW w:w="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before="36" w:after="36"/>
              <w:jc w:val="center"/>
              <w:rPr>
                <w:rFonts w:ascii="標楷體" w:eastAsia="標楷體" w:hAnsi="標楷體"/>
                <w:sz w:val="20"/>
              </w:rPr>
            </w:pPr>
            <w:r w:rsidRPr="002459BB">
              <w:rPr>
                <w:rFonts w:ascii="標楷體" w:eastAsia="標楷體" w:hAnsi="標楷體"/>
                <w:sz w:val="20"/>
              </w:rPr>
              <w:t>4</w:t>
            </w: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before="36" w:after="36"/>
            </w:pPr>
            <w:r w:rsidRPr="002459BB">
              <w:rPr>
                <w:rFonts w:ascii="標楷體" w:eastAsia="標楷體" w:hAnsi="標楷體"/>
                <w:sz w:val="20"/>
              </w:rPr>
              <w:t>感覺功能</w:t>
            </w:r>
            <w:r w:rsidRPr="002459BB">
              <w:rPr>
                <w:rFonts w:ascii="標楷體" w:eastAsia="標楷體" w:hAnsi="標楷體"/>
                <w:sz w:val="20"/>
                <w:szCs w:val="22"/>
              </w:rPr>
              <w:t>、疼痛(SEN_G)</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2459BB" w:rsidRDefault="00274757">
            <w:pPr>
              <w:spacing w:before="36" w:after="36"/>
              <w:jc w:val="center"/>
              <w:rPr>
                <w:rFonts w:ascii="標楷體" w:eastAsia="標楷體" w:hAnsi="標楷體"/>
                <w:sz w:val="20"/>
              </w:rPr>
            </w:pPr>
            <w:r w:rsidRPr="002459BB">
              <w:rPr>
                <w:rFonts w:ascii="標楷體" w:eastAsia="標楷體" w:hAnsi="標楷體"/>
                <w:sz w:val="20"/>
              </w:rPr>
              <w:t>□</w:t>
            </w:r>
          </w:p>
        </w:tc>
        <w:tc>
          <w:tcPr>
            <w:tcW w:w="46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before="36" w:after="36" w:line="280" w:lineRule="atLeast"/>
              <w:rPr>
                <w:rFonts w:ascii="標楷體" w:eastAsia="標楷體" w:hAnsi="標楷體"/>
                <w:sz w:val="20"/>
              </w:rPr>
            </w:pPr>
            <w:r w:rsidRPr="002459BB">
              <w:rPr>
                <w:rFonts w:ascii="標楷體" w:eastAsia="標楷體" w:hAnsi="標楷體"/>
                <w:sz w:val="20"/>
              </w:rPr>
              <w:t>□視覺障礙，□聽覺障礙，□前庭覺障礙，</w:t>
            </w:r>
          </w:p>
          <w:p w:rsidR="000257EE" w:rsidRPr="002459BB" w:rsidRDefault="00274757">
            <w:pPr>
              <w:spacing w:before="36" w:after="36" w:line="280" w:lineRule="atLeast"/>
              <w:rPr>
                <w:rFonts w:ascii="標楷體" w:eastAsia="標楷體" w:hAnsi="標楷體"/>
                <w:sz w:val="20"/>
              </w:rPr>
            </w:pPr>
            <w:r w:rsidRPr="002459BB">
              <w:rPr>
                <w:rFonts w:ascii="標楷體" w:eastAsia="標楷體" w:hAnsi="標楷體"/>
                <w:sz w:val="20"/>
              </w:rPr>
              <w:t>□本體覺障礙，□觸覺障礙</w:t>
            </w:r>
          </w:p>
          <w:p w:rsidR="000257EE" w:rsidRPr="002459BB" w:rsidRDefault="00274757">
            <w:pPr>
              <w:pStyle w:val="20"/>
              <w:spacing w:before="36" w:after="36" w:line="280" w:lineRule="atLeast"/>
              <w:ind w:left="1502" w:hanging="1274"/>
              <w:rPr>
                <w:rFonts w:ascii="標楷體" w:eastAsia="標楷體" w:hAnsi="標楷體"/>
                <w:sz w:val="20"/>
              </w:rPr>
            </w:pPr>
            <w:r w:rsidRPr="002459BB">
              <w:rPr>
                <w:rFonts w:ascii="標楷體" w:eastAsia="標楷體" w:hAnsi="標楷體"/>
                <w:sz w:val="20"/>
              </w:rPr>
              <w:t>疼痛部位：□左上肢，□左下肢，□右上肢，□右下肢，□頸部，□腰部，□胸部</w:t>
            </w:r>
          </w:p>
          <w:p w:rsidR="000257EE" w:rsidRPr="002459BB" w:rsidRDefault="00274757">
            <w:pPr>
              <w:pStyle w:val="20"/>
              <w:spacing w:before="36" w:after="36" w:line="280" w:lineRule="atLeast"/>
              <w:ind w:left="1502" w:hanging="1274"/>
              <w:rPr>
                <w:rFonts w:ascii="標楷體" w:eastAsia="標楷體" w:hAnsi="標楷體"/>
                <w:sz w:val="20"/>
              </w:rPr>
            </w:pPr>
            <w:r w:rsidRPr="002459BB">
              <w:rPr>
                <w:rFonts w:ascii="標楷體" w:eastAsia="標楷體" w:hAnsi="標楷體"/>
                <w:sz w:val="20"/>
              </w:rPr>
              <w:t>其他異常：□左上肢，□左下肢，□右上肢，□右下肢，□臉，□口部</w:t>
            </w:r>
          </w:p>
        </w:tc>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before="36" w:after="36"/>
              <w:rPr>
                <w:rFonts w:ascii="標楷體" w:eastAsia="標楷體" w:hAnsi="標楷體"/>
                <w:sz w:val="20"/>
              </w:rPr>
            </w:pPr>
            <w:r w:rsidRPr="002459BB">
              <w:rPr>
                <w:rFonts w:ascii="標楷體" w:eastAsia="標楷體" w:hAnsi="標楷體"/>
                <w:sz w:val="20"/>
              </w:rPr>
              <w:t>4A</w:t>
            </w:r>
          </w:p>
          <w:p w:rsidR="000257EE" w:rsidRPr="002459BB" w:rsidRDefault="00274757">
            <w:pPr>
              <w:spacing w:before="36" w:after="36"/>
              <w:rPr>
                <w:rFonts w:ascii="標楷體" w:eastAsia="標楷體" w:hAnsi="標楷體"/>
                <w:sz w:val="20"/>
              </w:rPr>
            </w:pPr>
            <w:r w:rsidRPr="002459BB">
              <w:rPr>
                <w:rFonts w:ascii="標楷體" w:eastAsia="標楷體" w:hAnsi="標楷體"/>
                <w:sz w:val="20"/>
              </w:rPr>
              <w:t>4B</w:t>
            </w:r>
          </w:p>
        </w:tc>
      </w:tr>
      <w:tr w:rsidR="003D24F4" w:rsidRPr="002459BB">
        <w:tc>
          <w:tcPr>
            <w:tcW w:w="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before="36" w:after="36"/>
              <w:jc w:val="center"/>
              <w:rPr>
                <w:rFonts w:ascii="標楷體" w:eastAsia="標楷體" w:hAnsi="標楷體"/>
                <w:sz w:val="20"/>
              </w:rPr>
            </w:pPr>
            <w:r w:rsidRPr="002459BB">
              <w:rPr>
                <w:rFonts w:ascii="標楷體" w:eastAsia="標楷體" w:hAnsi="標楷體"/>
                <w:sz w:val="20"/>
              </w:rPr>
              <w:t>5</w:t>
            </w: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before="36" w:after="36"/>
            </w:pPr>
            <w:r w:rsidRPr="002459BB">
              <w:rPr>
                <w:rFonts w:ascii="標楷體" w:eastAsia="標楷體" w:hAnsi="標楷體"/>
                <w:sz w:val="20"/>
              </w:rPr>
              <w:t>動作功能</w:t>
            </w:r>
            <w:r w:rsidRPr="002459BB">
              <w:rPr>
                <w:rFonts w:ascii="標楷體" w:eastAsia="標楷體" w:hAnsi="標楷體"/>
                <w:sz w:val="20"/>
                <w:szCs w:val="22"/>
              </w:rPr>
              <w:t>、平衡、姿勢與步態(MOTOR_G)</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2459BB" w:rsidRDefault="00274757">
            <w:pPr>
              <w:spacing w:before="36" w:after="36"/>
              <w:jc w:val="center"/>
              <w:rPr>
                <w:rFonts w:ascii="標楷體" w:eastAsia="標楷體" w:hAnsi="標楷體"/>
                <w:sz w:val="20"/>
              </w:rPr>
            </w:pPr>
            <w:r w:rsidRPr="002459BB">
              <w:rPr>
                <w:rFonts w:ascii="標楷體" w:eastAsia="標楷體" w:hAnsi="標楷體"/>
                <w:sz w:val="20"/>
              </w:rPr>
              <w:t>□</w:t>
            </w:r>
          </w:p>
        </w:tc>
        <w:tc>
          <w:tcPr>
            <w:tcW w:w="46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pStyle w:val="a9"/>
              <w:tabs>
                <w:tab w:val="clear" w:pos="4153"/>
                <w:tab w:val="clear" w:pos="8306"/>
              </w:tabs>
              <w:spacing w:before="36" w:after="36" w:line="280" w:lineRule="atLeast"/>
              <w:rPr>
                <w:rFonts w:ascii="標楷體" w:eastAsia="標楷體" w:hAnsi="標楷體"/>
              </w:rPr>
            </w:pPr>
            <w:r w:rsidRPr="002459BB">
              <w:rPr>
                <w:rFonts w:ascii="標楷體" w:eastAsia="標楷體" w:hAnsi="標楷體"/>
              </w:rPr>
              <w:t>□床上活動困難</w:t>
            </w:r>
          </w:p>
          <w:p w:rsidR="000257EE" w:rsidRPr="002459BB" w:rsidRDefault="00274757">
            <w:pPr>
              <w:pStyle w:val="a9"/>
              <w:tabs>
                <w:tab w:val="clear" w:pos="4153"/>
                <w:tab w:val="clear" w:pos="8306"/>
              </w:tabs>
              <w:spacing w:before="36" w:after="36" w:line="280" w:lineRule="atLeast"/>
              <w:rPr>
                <w:rFonts w:ascii="標楷體" w:eastAsia="標楷體" w:hAnsi="標楷體"/>
              </w:rPr>
            </w:pPr>
            <w:r w:rsidRPr="002459BB">
              <w:rPr>
                <w:rFonts w:ascii="標楷體" w:eastAsia="標楷體" w:hAnsi="標楷體"/>
              </w:rPr>
              <w:t>□轉位困難</w:t>
            </w:r>
          </w:p>
          <w:p w:rsidR="000257EE" w:rsidRPr="002459BB" w:rsidRDefault="00274757">
            <w:pPr>
              <w:spacing w:before="36" w:after="36" w:line="280" w:lineRule="atLeast"/>
              <w:rPr>
                <w:rFonts w:ascii="標楷體" w:eastAsia="標楷體" w:hAnsi="標楷體"/>
                <w:sz w:val="20"/>
              </w:rPr>
            </w:pPr>
            <w:r w:rsidRPr="002459BB">
              <w:rPr>
                <w:rFonts w:ascii="標楷體" w:eastAsia="標楷體" w:hAnsi="標楷體"/>
                <w:sz w:val="20"/>
              </w:rPr>
              <w:t>□坐之功能異常</w:t>
            </w:r>
          </w:p>
          <w:p w:rsidR="000257EE" w:rsidRPr="002459BB" w:rsidRDefault="00274757">
            <w:pPr>
              <w:spacing w:before="36" w:after="36" w:line="280" w:lineRule="atLeast"/>
              <w:rPr>
                <w:rFonts w:ascii="標楷體" w:eastAsia="標楷體" w:hAnsi="標楷體"/>
                <w:sz w:val="20"/>
              </w:rPr>
            </w:pPr>
            <w:r w:rsidRPr="002459BB">
              <w:rPr>
                <w:rFonts w:ascii="標楷體" w:eastAsia="標楷體" w:hAnsi="標楷體"/>
                <w:sz w:val="20"/>
              </w:rPr>
              <w:t>□站之功能異常</w:t>
            </w:r>
          </w:p>
          <w:p w:rsidR="000257EE" w:rsidRPr="002459BB" w:rsidRDefault="00274757">
            <w:pPr>
              <w:spacing w:before="36" w:after="36" w:line="280" w:lineRule="atLeast"/>
              <w:rPr>
                <w:rFonts w:ascii="標楷體" w:eastAsia="標楷體" w:hAnsi="標楷體"/>
                <w:sz w:val="20"/>
              </w:rPr>
            </w:pPr>
            <w:r w:rsidRPr="002459BB">
              <w:rPr>
                <w:rFonts w:ascii="標楷體" w:eastAsia="標楷體" w:hAnsi="標楷體"/>
                <w:sz w:val="20"/>
              </w:rPr>
              <w:t>□走不穩</w:t>
            </w:r>
          </w:p>
          <w:p w:rsidR="000257EE" w:rsidRPr="002459BB" w:rsidRDefault="00274757">
            <w:pPr>
              <w:spacing w:before="36" w:after="36" w:line="280" w:lineRule="atLeast"/>
              <w:rPr>
                <w:rFonts w:ascii="標楷體" w:eastAsia="標楷體" w:hAnsi="標楷體"/>
                <w:sz w:val="20"/>
              </w:rPr>
            </w:pPr>
            <w:r w:rsidRPr="002459BB">
              <w:rPr>
                <w:rFonts w:ascii="標楷體" w:eastAsia="標楷體" w:hAnsi="標楷體"/>
                <w:sz w:val="20"/>
              </w:rPr>
              <w:t>□上肢功能受限</w:t>
            </w:r>
          </w:p>
          <w:p w:rsidR="000257EE" w:rsidRPr="002459BB" w:rsidRDefault="00274757">
            <w:pPr>
              <w:spacing w:before="36" w:after="36" w:line="280" w:lineRule="atLeast"/>
              <w:rPr>
                <w:rFonts w:ascii="標楷體" w:eastAsia="標楷體" w:hAnsi="標楷體"/>
                <w:sz w:val="20"/>
              </w:rPr>
            </w:pPr>
            <w:r w:rsidRPr="002459BB">
              <w:rPr>
                <w:rFonts w:ascii="標楷體" w:eastAsia="標楷體" w:hAnsi="標楷體"/>
                <w:sz w:val="20"/>
              </w:rPr>
              <w:t>□姿勢或動作型態異常</w:t>
            </w:r>
          </w:p>
          <w:p w:rsidR="000257EE" w:rsidRPr="002459BB" w:rsidRDefault="00274757">
            <w:pPr>
              <w:spacing w:before="36" w:after="36" w:line="280" w:lineRule="atLeast"/>
            </w:pPr>
            <w:r w:rsidRPr="002459BB">
              <w:rPr>
                <w:rFonts w:ascii="標楷體" w:eastAsia="標楷體" w:hAnsi="標楷體"/>
                <w:sz w:val="20"/>
              </w:rPr>
              <w:t>□其他</w:t>
            </w:r>
            <w:r w:rsidRPr="002459BB">
              <w:rPr>
                <w:rFonts w:ascii="標楷體" w:eastAsia="標楷體" w:hAnsi="標楷體"/>
                <w:sz w:val="20"/>
                <w:u w:val="single"/>
              </w:rPr>
              <w:t xml:space="preserve">　　　　　　　</w:t>
            </w:r>
          </w:p>
        </w:tc>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before="36" w:after="36"/>
              <w:rPr>
                <w:rFonts w:ascii="標楷體" w:eastAsia="標楷體" w:hAnsi="標楷體"/>
                <w:sz w:val="20"/>
              </w:rPr>
            </w:pPr>
            <w:r w:rsidRPr="002459BB">
              <w:rPr>
                <w:rFonts w:ascii="標楷體" w:eastAsia="標楷體" w:hAnsi="標楷體"/>
                <w:sz w:val="20"/>
              </w:rPr>
              <w:t>5A</w:t>
            </w:r>
          </w:p>
        </w:tc>
      </w:tr>
      <w:tr w:rsidR="003D24F4" w:rsidRPr="002459BB">
        <w:tc>
          <w:tcPr>
            <w:tcW w:w="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before="36" w:after="36"/>
              <w:jc w:val="center"/>
              <w:rPr>
                <w:rFonts w:ascii="標楷體" w:eastAsia="標楷體" w:hAnsi="標楷體"/>
                <w:sz w:val="20"/>
              </w:rPr>
            </w:pPr>
            <w:r w:rsidRPr="002459BB">
              <w:rPr>
                <w:rFonts w:ascii="標楷體" w:eastAsia="標楷體" w:hAnsi="標楷體"/>
                <w:sz w:val="20"/>
              </w:rPr>
              <w:lastRenderedPageBreak/>
              <w:t>6</w:t>
            </w: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before="36" w:after="36"/>
            </w:pPr>
            <w:r w:rsidRPr="002459BB">
              <w:rPr>
                <w:rFonts w:ascii="標楷體" w:eastAsia="標楷體" w:hAnsi="標楷體"/>
                <w:sz w:val="20"/>
              </w:rPr>
              <w:t>運動能力</w:t>
            </w:r>
            <w:r w:rsidRPr="002459BB">
              <w:rPr>
                <w:rFonts w:ascii="標楷體" w:eastAsia="標楷體" w:hAnsi="標楷體"/>
                <w:sz w:val="20"/>
                <w:szCs w:val="22"/>
              </w:rPr>
              <w:t>、耐力(AERO_G)</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2459BB" w:rsidRDefault="000257EE">
            <w:pPr>
              <w:spacing w:before="36" w:after="36"/>
              <w:jc w:val="center"/>
              <w:rPr>
                <w:rFonts w:ascii="標楷體" w:eastAsia="標楷體" w:hAnsi="標楷體"/>
                <w:sz w:val="20"/>
              </w:rPr>
            </w:pPr>
          </w:p>
        </w:tc>
        <w:tc>
          <w:tcPr>
            <w:tcW w:w="46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pStyle w:val="a7"/>
              <w:tabs>
                <w:tab w:val="clear" w:pos="4153"/>
                <w:tab w:val="clear" w:pos="8306"/>
              </w:tabs>
              <w:spacing w:before="36" w:after="36" w:line="280" w:lineRule="atLeast"/>
              <w:rPr>
                <w:rFonts w:ascii="標楷體" w:eastAsia="標楷體" w:hAnsi="標楷體"/>
              </w:rPr>
            </w:pPr>
            <w:r w:rsidRPr="002459BB">
              <w:rPr>
                <w:rFonts w:ascii="標楷體" w:eastAsia="標楷體" w:hAnsi="標楷體"/>
              </w:rPr>
              <w:t>□多半時間在床上</w:t>
            </w:r>
          </w:p>
        </w:tc>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before="36" w:after="36"/>
            </w:pPr>
            <w:r w:rsidRPr="002459BB">
              <w:rPr>
                <w:rFonts w:ascii="標楷體" w:eastAsia="標楷體" w:hAnsi="標楷體"/>
                <w:sz w:val="20"/>
              </w:rPr>
              <w:t>6A</w:t>
            </w:r>
            <w:r w:rsidRPr="002459BB">
              <w:rPr>
                <w:rFonts w:ascii="標楷體" w:eastAsia="標楷體" w:hAnsi="標楷體"/>
                <w:sz w:val="20"/>
                <w:szCs w:val="22"/>
              </w:rPr>
              <w:t>、6B</w:t>
            </w:r>
          </w:p>
        </w:tc>
      </w:tr>
      <w:tr w:rsidR="003D24F4" w:rsidRPr="002459BB">
        <w:tc>
          <w:tcPr>
            <w:tcW w:w="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before="36" w:after="36"/>
              <w:jc w:val="center"/>
              <w:rPr>
                <w:rFonts w:ascii="標楷體" w:eastAsia="標楷體" w:hAnsi="標楷體"/>
                <w:sz w:val="20"/>
              </w:rPr>
            </w:pP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before="36" w:after="36"/>
              <w:rPr>
                <w:rFonts w:ascii="標楷體" w:eastAsia="標楷體" w:hAnsi="標楷體"/>
                <w:sz w:val="20"/>
              </w:rPr>
            </w:pP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2459BB" w:rsidRDefault="000257EE">
            <w:pPr>
              <w:spacing w:before="36" w:after="36"/>
              <w:jc w:val="center"/>
              <w:rPr>
                <w:rFonts w:ascii="標楷體" w:eastAsia="標楷體" w:hAnsi="標楷體"/>
                <w:sz w:val="20"/>
              </w:rPr>
            </w:pPr>
          </w:p>
        </w:tc>
        <w:tc>
          <w:tcPr>
            <w:tcW w:w="46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pStyle w:val="a7"/>
              <w:tabs>
                <w:tab w:val="clear" w:pos="4153"/>
                <w:tab w:val="clear" w:pos="8306"/>
              </w:tabs>
              <w:spacing w:before="36" w:after="36" w:line="280" w:lineRule="atLeast"/>
              <w:rPr>
                <w:rFonts w:ascii="標楷體" w:eastAsia="標楷體" w:hAnsi="標楷體"/>
              </w:rPr>
            </w:pPr>
            <w:r w:rsidRPr="002459BB">
              <w:rPr>
                <w:rFonts w:ascii="標楷體" w:eastAsia="標楷體" w:hAnsi="標楷體"/>
              </w:rPr>
              <w:t>□無法在自宅四周活動</w:t>
            </w:r>
          </w:p>
          <w:p w:rsidR="000257EE" w:rsidRPr="002459BB" w:rsidRDefault="00274757">
            <w:pPr>
              <w:pStyle w:val="a7"/>
              <w:tabs>
                <w:tab w:val="clear" w:pos="4153"/>
                <w:tab w:val="clear" w:pos="8306"/>
              </w:tabs>
              <w:spacing w:before="36" w:after="36" w:line="280" w:lineRule="atLeast"/>
            </w:pPr>
            <w:r w:rsidRPr="002459BB">
              <w:rPr>
                <w:rFonts w:ascii="標楷體" w:eastAsia="標楷體" w:hAnsi="標楷體"/>
              </w:rPr>
              <w:t>□無法在社區活動</w:t>
            </w:r>
          </w:p>
          <w:p w:rsidR="000257EE" w:rsidRPr="002459BB" w:rsidRDefault="00274757">
            <w:pPr>
              <w:spacing w:before="36" w:after="36" w:line="280" w:lineRule="atLeast"/>
            </w:pPr>
            <w:r w:rsidRPr="002459BB">
              <w:rPr>
                <w:rFonts w:ascii="標楷體" w:eastAsia="標楷體" w:hAnsi="標楷體"/>
                <w:sz w:val="20"/>
              </w:rPr>
              <w:t>□其他</w:t>
            </w:r>
            <w:r w:rsidRPr="002459BB">
              <w:rPr>
                <w:rFonts w:ascii="標楷體" w:eastAsia="標楷體" w:hAnsi="標楷體"/>
                <w:sz w:val="20"/>
                <w:u w:val="single"/>
              </w:rPr>
              <w:t xml:space="preserve">　　　　　　　</w:t>
            </w:r>
          </w:p>
        </w:tc>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before="36" w:after="36"/>
              <w:rPr>
                <w:rFonts w:ascii="標楷體" w:eastAsia="標楷體" w:hAnsi="標楷體"/>
                <w:sz w:val="20"/>
              </w:rPr>
            </w:pPr>
          </w:p>
        </w:tc>
      </w:tr>
      <w:tr w:rsidR="003D24F4" w:rsidRPr="002459BB">
        <w:tc>
          <w:tcPr>
            <w:tcW w:w="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before="36" w:after="36"/>
              <w:jc w:val="center"/>
              <w:rPr>
                <w:rFonts w:ascii="標楷體" w:eastAsia="標楷體" w:hAnsi="標楷體"/>
                <w:sz w:val="20"/>
              </w:rPr>
            </w:pPr>
            <w:r w:rsidRPr="002459BB">
              <w:rPr>
                <w:rFonts w:ascii="標楷體" w:eastAsia="標楷體" w:hAnsi="標楷體"/>
                <w:sz w:val="20"/>
              </w:rPr>
              <w:t>7</w:t>
            </w: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before="36" w:after="36"/>
              <w:rPr>
                <w:rFonts w:ascii="標楷體" w:eastAsia="標楷體" w:hAnsi="標楷體"/>
                <w:sz w:val="20"/>
              </w:rPr>
            </w:pPr>
            <w:r w:rsidRPr="002459BB">
              <w:rPr>
                <w:rFonts w:ascii="標楷體" w:eastAsia="標楷體" w:hAnsi="標楷體"/>
                <w:sz w:val="20"/>
              </w:rPr>
              <w:t>維生系統、輔具與環境(Device)</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2459BB" w:rsidRDefault="000257EE">
            <w:pPr>
              <w:spacing w:before="36" w:after="36"/>
              <w:jc w:val="center"/>
              <w:rPr>
                <w:rFonts w:ascii="標楷體" w:eastAsia="標楷體" w:hAnsi="標楷體"/>
                <w:sz w:val="20"/>
              </w:rPr>
            </w:pPr>
          </w:p>
        </w:tc>
        <w:tc>
          <w:tcPr>
            <w:tcW w:w="46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before="36" w:after="36" w:line="280" w:lineRule="atLeast"/>
              <w:ind w:left="424" w:hanging="424"/>
              <w:rPr>
                <w:rFonts w:ascii="標楷體" w:eastAsia="標楷體" w:hAnsi="標楷體"/>
                <w:sz w:val="20"/>
              </w:rPr>
            </w:pPr>
            <w:r w:rsidRPr="002459BB">
              <w:rPr>
                <w:rFonts w:ascii="標楷體" w:eastAsia="標楷體" w:hAnsi="標楷體"/>
                <w:sz w:val="20"/>
              </w:rPr>
              <w:t>．備有輔具【寫1】；已有輔具，但使用不良【寫2】或需要輔具【寫3】</w:t>
            </w:r>
          </w:p>
          <w:p w:rsidR="000257EE" w:rsidRPr="002459BB" w:rsidRDefault="00274757">
            <w:pPr>
              <w:spacing w:before="36" w:after="36" w:line="280" w:lineRule="atLeast"/>
              <w:rPr>
                <w:rFonts w:ascii="標楷體" w:eastAsia="標楷體" w:hAnsi="標楷體"/>
                <w:sz w:val="20"/>
              </w:rPr>
            </w:pPr>
            <w:r w:rsidRPr="002459BB">
              <w:rPr>
                <w:rFonts w:ascii="標楷體" w:eastAsia="標楷體" w:hAnsi="標楷體"/>
                <w:sz w:val="20"/>
              </w:rPr>
              <w:t>□單枴，□四腳拐，□四腳助行器，</w:t>
            </w:r>
          </w:p>
          <w:p w:rsidR="000257EE" w:rsidRPr="002459BB" w:rsidRDefault="00274757">
            <w:pPr>
              <w:spacing w:before="36" w:after="36" w:line="280" w:lineRule="atLeast"/>
              <w:rPr>
                <w:rFonts w:ascii="標楷體" w:eastAsia="標楷體" w:hAnsi="標楷體"/>
                <w:sz w:val="20"/>
              </w:rPr>
            </w:pPr>
            <w:r w:rsidRPr="002459BB">
              <w:rPr>
                <w:rFonts w:ascii="標楷體" w:eastAsia="標楷體" w:hAnsi="標楷體"/>
                <w:sz w:val="20"/>
              </w:rPr>
              <w:t>□有輪助行器，□特殊推車，□擺位輔具</w:t>
            </w:r>
          </w:p>
          <w:p w:rsidR="000257EE" w:rsidRPr="002459BB" w:rsidRDefault="00274757">
            <w:pPr>
              <w:spacing w:before="36" w:after="36" w:line="280" w:lineRule="atLeast"/>
              <w:rPr>
                <w:rFonts w:ascii="標楷體" w:eastAsia="標楷體" w:hAnsi="標楷體"/>
                <w:sz w:val="20"/>
              </w:rPr>
            </w:pPr>
            <w:r w:rsidRPr="002459BB">
              <w:rPr>
                <w:rFonts w:ascii="標楷體" w:eastAsia="標楷體" w:hAnsi="標楷體"/>
                <w:sz w:val="20"/>
              </w:rPr>
              <w:t>□輪椅，□足踝裝具，□膝踝足裝具，</w:t>
            </w:r>
          </w:p>
          <w:p w:rsidR="000257EE" w:rsidRPr="002459BB" w:rsidRDefault="00274757">
            <w:pPr>
              <w:spacing w:before="36" w:after="36" w:line="280" w:lineRule="atLeast"/>
              <w:rPr>
                <w:rFonts w:ascii="標楷體" w:eastAsia="標楷體" w:hAnsi="標楷體"/>
                <w:sz w:val="20"/>
              </w:rPr>
            </w:pPr>
            <w:r w:rsidRPr="002459BB">
              <w:rPr>
                <w:rFonts w:ascii="標楷體" w:eastAsia="標楷體" w:hAnsi="標楷體"/>
                <w:sz w:val="20"/>
              </w:rPr>
              <w:t xml:space="preserve">□頸圈，□束腹或背架，□其他　　　　　</w:t>
            </w:r>
          </w:p>
          <w:p w:rsidR="000257EE" w:rsidRPr="002459BB" w:rsidRDefault="00274757">
            <w:pPr>
              <w:pStyle w:val="a7"/>
              <w:tabs>
                <w:tab w:val="clear" w:pos="4153"/>
                <w:tab w:val="clear" w:pos="8306"/>
              </w:tabs>
              <w:spacing w:before="36" w:after="36" w:line="280" w:lineRule="atLeast"/>
            </w:pPr>
            <w:r w:rsidRPr="002459BB">
              <w:rPr>
                <w:rFonts w:ascii="標楷體" w:eastAsia="標楷體" w:hAnsi="標楷體"/>
              </w:rPr>
              <w:t>．環境協助【請打</w:t>
            </w:r>
            <w:r w:rsidRPr="002459BB">
              <w:rPr>
                <w:rFonts w:ascii="Wingdings" w:eastAsia="Wingdings" w:hAnsi="Wingdings" w:cs="Wingdings"/>
              </w:rPr>
              <w:t></w:t>
            </w:r>
            <w:r w:rsidRPr="002459BB">
              <w:rPr>
                <w:rFonts w:ascii="標楷體" w:eastAsia="標楷體" w:hAnsi="標楷體"/>
              </w:rPr>
              <w:t>】</w:t>
            </w:r>
          </w:p>
          <w:p w:rsidR="000257EE" w:rsidRPr="002459BB" w:rsidRDefault="00274757">
            <w:pPr>
              <w:spacing w:before="36" w:after="36" w:line="280" w:lineRule="atLeast"/>
              <w:rPr>
                <w:rFonts w:ascii="標楷體" w:eastAsia="標楷體" w:hAnsi="標楷體"/>
                <w:sz w:val="20"/>
              </w:rPr>
            </w:pPr>
            <w:r w:rsidRPr="002459BB">
              <w:rPr>
                <w:rFonts w:ascii="標楷體" w:eastAsia="標楷體" w:hAnsi="標楷體"/>
                <w:sz w:val="20"/>
              </w:rPr>
              <w:t>□24小時需看護，□部份時間需看護，</w:t>
            </w:r>
          </w:p>
          <w:p w:rsidR="000257EE" w:rsidRPr="002459BB" w:rsidRDefault="00274757">
            <w:pPr>
              <w:spacing w:before="36" w:after="36" w:line="280" w:lineRule="atLeast"/>
              <w:rPr>
                <w:rFonts w:ascii="標楷體" w:eastAsia="標楷體" w:hAnsi="標楷體"/>
                <w:sz w:val="20"/>
              </w:rPr>
            </w:pPr>
            <w:r w:rsidRPr="002459BB">
              <w:rPr>
                <w:rFonts w:ascii="標楷體" w:eastAsia="標楷體" w:hAnsi="標楷體"/>
                <w:sz w:val="20"/>
              </w:rPr>
              <w:t>□出門困難，</w:t>
            </w:r>
          </w:p>
          <w:p w:rsidR="000257EE" w:rsidRPr="002459BB" w:rsidRDefault="00274757">
            <w:pPr>
              <w:pStyle w:val="a7"/>
              <w:tabs>
                <w:tab w:val="clear" w:pos="4153"/>
                <w:tab w:val="clear" w:pos="8306"/>
              </w:tabs>
              <w:spacing w:before="36" w:after="36" w:line="280" w:lineRule="atLeast"/>
            </w:pPr>
            <w:r w:rsidRPr="002459BB">
              <w:rPr>
                <w:rFonts w:ascii="標楷體" w:eastAsia="標楷體" w:hAnsi="標楷體"/>
              </w:rPr>
              <w:t>．其他用品【請打</w:t>
            </w:r>
            <w:r w:rsidRPr="002459BB">
              <w:rPr>
                <w:rFonts w:ascii="Wingdings" w:eastAsia="Wingdings" w:hAnsi="Wingdings" w:cs="Wingdings"/>
              </w:rPr>
              <w:t></w:t>
            </w:r>
            <w:r w:rsidRPr="002459BB">
              <w:rPr>
                <w:rFonts w:ascii="標楷體" w:eastAsia="標楷體" w:hAnsi="標楷體"/>
              </w:rPr>
              <w:t>】</w:t>
            </w:r>
          </w:p>
          <w:p w:rsidR="000257EE" w:rsidRPr="002459BB" w:rsidRDefault="00274757">
            <w:pPr>
              <w:spacing w:before="36" w:after="36" w:line="280" w:lineRule="atLeast"/>
              <w:rPr>
                <w:rFonts w:ascii="標楷體" w:eastAsia="標楷體" w:hAnsi="標楷體"/>
                <w:sz w:val="20"/>
              </w:rPr>
            </w:pPr>
            <w:r w:rsidRPr="002459BB">
              <w:rPr>
                <w:rFonts w:ascii="標楷體" w:eastAsia="標楷體" w:hAnsi="標楷體"/>
                <w:sz w:val="20"/>
              </w:rPr>
              <w:t>□氣切，□鼻胃管，□尿管，□尿布，</w:t>
            </w:r>
          </w:p>
          <w:p w:rsidR="000257EE" w:rsidRPr="002459BB" w:rsidRDefault="00274757">
            <w:pPr>
              <w:spacing w:before="36" w:after="36" w:line="280" w:lineRule="atLeast"/>
              <w:rPr>
                <w:rFonts w:ascii="標楷體" w:eastAsia="標楷體" w:hAnsi="標楷體"/>
                <w:sz w:val="20"/>
              </w:rPr>
            </w:pPr>
            <w:r w:rsidRPr="002459BB">
              <w:rPr>
                <w:rFonts w:ascii="標楷體" w:eastAsia="標楷體" w:hAnsi="標楷體"/>
                <w:sz w:val="20"/>
              </w:rPr>
              <w:t>□呼吸器，□使用氧氣</w:t>
            </w:r>
          </w:p>
          <w:p w:rsidR="000257EE" w:rsidRPr="002459BB" w:rsidRDefault="00274757">
            <w:pPr>
              <w:spacing w:before="36" w:after="36" w:line="280" w:lineRule="atLeast"/>
            </w:pPr>
            <w:r w:rsidRPr="002459BB">
              <w:rPr>
                <w:rFonts w:ascii="標楷體" w:eastAsia="標楷體" w:hAnsi="標楷體"/>
                <w:sz w:val="20"/>
              </w:rPr>
              <w:t>□其他請註明：</w:t>
            </w:r>
            <w:r w:rsidRPr="002459BB">
              <w:rPr>
                <w:rFonts w:ascii="標楷體" w:eastAsia="標楷體" w:hAnsi="標楷體"/>
                <w:sz w:val="20"/>
                <w:u w:val="single"/>
              </w:rPr>
              <w:t xml:space="preserve">　　　　　　　</w:t>
            </w:r>
          </w:p>
        </w:tc>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pStyle w:val="a7"/>
              <w:tabs>
                <w:tab w:val="clear" w:pos="4153"/>
                <w:tab w:val="clear" w:pos="8306"/>
              </w:tabs>
              <w:spacing w:before="36" w:after="36"/>
              <w:rPr>
                <w:rFonts w:ascii="標楷體" w:eastAsia="標楷體" w:hAnsi="標楷體"/>
              </w:rPr>
            </w:pPr>
            <w:r w:rsidRPr="002459BB">
              <w:rPr>
                <w:rFonts w:ascii="標楷體" w:eastAsia="標楷體" w:hAnsi="標楷體"/>
              </w:rPr>
              <w:t>7A</w:t>
            </w:r>
          </w:p>
        </w:tc>
      </w:tr>
      <w:tr w:rsidR="003D24F4" w:rsidRPr="002459BB">
        <w:tc>
          <w:tcPr>
            <w:tcW w:w="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before="36" w:after="36"/>
              <w:jc w:val="center"/>
              <w:rPr>
                <w:rFonts w:ascii="標楷體" w:eastAsia="標楷體" w:hAnsi="標楷體"/>
                <w:sz w:val="20"/>
              </w:rPr>
            </w:pPr>
            <w:r w:rsidRPr="002459BB">
              <w:rPr>
                <w:rFonts w:ascii="標楷體" w:eastAsia="標楷體" w:hAnsi="標楷體"/>
                <w:sz w:val="20"/>
              </w:rPr>
              <w:t>8</w:t>
            </w: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before="36" w:after="36"/>
              <w:rPr>
                <w:rFonts w:ascii="標楷體" w:eastAsia="標楷體" w:hAnsi="標楷體"/>
                <w:sz w:val="20"/>
              </w:rPr>
            </w:pPr>
            <w:r w:rsidRPr="002459BB">
              <w:rPr>
                <w:rFonts w:ascii="標楷體" w:eastAsia="標楷體" w:hAnsi="標楷體"/>
                <w:sz w:val="20"/>
              </w:rPr>
              <w:t>專科特殊檢查(SPEC_G)</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2459BB" w:rsidRDefault="00274757">
            <w:pPr>
              <w:spacing w:before="36" w:after="36"/>
              <w:jc w:val="center"/>
              <w:rPr>
                <w:rFonts w:ascii="標楷體" w:eastAsia="標楷體" w:hAnsi="標楷體"/>
                <w:sz w:val="20"/>
              </w:rPr>
            </w:pPr>
            <w:r w:rsidRPr="002459BB">
              <w:rPr>
                <w:rFonts w:ascii="標楷體" w:eastAsia="標楷體" w:hAnsi="標楷體"/>
                <w:sz w:val="20"/>
              </w:rPr>
              <w:t>□</w:t>
            </w:r>
          </w:p>
        </w:tc>
        <w:tc>
          <w:tcPr>
            <w:tcW w:w="46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before="36" w:after="36" w:line="280" w:lineRule="atLeast"/>
            </w:pPr>
            <w:r w:rsidRPr="002459BB">
              <w:rPr>
                <w:rFonts w:ascii="標楷體" w:eastAsia="標楷體" w:hAnsi="標楷體"/>
                <w:sz w:val="20"/>
              </w:rPr>
              <w:t>請註明：</w:t>
            </w:r>
            <w:r w:rsidRPr="002459BB">
              <w:rPr>
                <w:rFonts w:ascii="標楷體" w:eastAsia="標楷體" w:hAnsi="標楷體"/>
                <w:sz w:val="20"/>
                <w:u w:val="single"/>
              </w:rPr>
              <w:t xml:space="preserve">　　　　　　　</w:t>
            </w:r>
          </w:p>
        </w:tc>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before="36" w:after="36"/>
              <w:rPr>
                <w:rFonts w:ascii="標楷體" w:eastAsia="標楷體" w:hAnsi="標楷體"/>
                <w:sz w:val="20"/>
              </w:rPr>
            </w:pPr>
          </w:p>
        </w:tc>
      </w:tr>
      <w:tr w:rsidR="003D24F4" w:rsidRPr="002459BB">
        <w:trPr>
          <w:cantSplit/>
        </w:trPr>
        <w:tc>
          <w:tcPr>
            <w:tcW w:w="4847" w:type="dxa"/>
            <w:gridSpan w:val="4"/>
            <w:shd w:val="clear" w:color="auto" w:fill="auto"/>
            <w:tcMar>
              <w:top w:w="0" w:type="dxa"/>
              <w:left w:w="28" w:type="dxa"/>
              <w:bottom w:w="0" w:type="dxa"/>
              <w:right w:w="28" w:type="dxa"/>
            </w:tcMar>
          </w:tcPr>
          <w:p w:rsidR="000257EE" w:rsidRPr="002459BB" w:rsidRDefault="000257EE">
            <w:pPr>
              <w:spacing w:before="72" w:after="72" w:line="260" w:lineRule="atLeast"/>
              <w:rPr>
                <w:rFonts w:ascii="標楷體" w:eastAsia="標楷體" w:hAnsi="標楷體"/>
                <w:sz w:val="20"/>
              </w:rPr>
            </w:pPr>
          </w:p>
          <w:p w:rsidR="000257EE" w:rsidRPr="002459BB" w:rsidRDefault="00274757">
            <w:pPr>
              <w:spacing w:before="72" w:after="72" w:line="260" w:lineRule="atLeast"/>
            </w:pPr>
            <w:r w:rsidRPr="002459BB">
              <w:rPr>
                <w:rFonts w:ascii="標楷體" w:eastAsia="標楷體" w:hAnsi="標楷體"/>
                <w:sz w:val="20"/>
              </w:rPr>
              <w:t>1A：意識</w:t>
            </w:r>
            <w:r w:rsidRPr="002459BB">
              <w:rPr>
                <w:rFonts w:ascii="標楷體" w:eastAsia="標楷體" w:hAnsi="標楷體"/>
                <w:sz w:val="20"/>
                <w:szCs w:val="22"/>
              </w:rPr>
              <w:t>、注意力、記憶、攻擊行為</w:t>
            </w:r>
          </w:p>
        </w:tc>
        <w:tc>
          <w:tcPr>
            <w:tcW w:w="4847" w:type="dxa"/>
            <w:gridSpan w:val="2"/>
            <w:shd w:val="clear" w:color="auto" w:fill="auto"/>
            <w:tcMar>
              <w:top w:w="0" w:type="dxa"/>
              <w:left w:w="28" w:type="dxa"/>
              <w:bottom w:w="0" w:type="dxa"/>
              <w:right w:w="28" w:type="dxa"/>
            </w:tcMar>
          </w:tcPr>
          <w:p w:rsidR="000257EE" w:rsidRPr="002459BB" w:rsidRDefault="000257EE">
            <w:pPr>
              <w:spacing w:before="72" w:after="72" w:line="260" w:lineRule="atLeast"/>
              <w:rPr>
                <w:rFonts w:ascii="標楷體" w:eastAsia="標楷體" w:hAnsi="標楷體"/>
                <w:sz w:val="20"/>
              </w:rPr>
            </w:pPr>
          </w:p>
          <w:p w:rsidR="000257EE" w:rsidRPr="002459BB" w:rsidRDefault="00274757">
            <w:pPr>
              <w:spacing w:before="72" w:after="72" w:line="260" w:lineRule="atLeast"/>
              <w:rPr>
                <w:rFonts w:ascii="標楷體" w:eastAsia="標楷體" w:hAnsi="標楷體"/>
                <w:sz w:val="20"/>
              </w:rPr>
            </w:pPr>
            <w:r w:rsidRPr="002459BB">
              <w:rPr>
                <w:rFonts w:ascii="標楷體" w:eastAsia="標楷體" w:hAnsi="標楷體"/>
                <w:sz w:val="20"/>
              </w:rPr>
              <w:t>1B：兒童認知發展測量工具</w:t>
            </w:r>
          </w:p>
        </w:tc>
      </w:tr>
      <w:tr w:rsidR="003D24F4" w:rsidRPr="002459BB">
        <w:trPr>
          <w:cantSplit/>
        </w:trPr>
        <w:tc>
          <w:tcPr>
            <w:tcW w:w="4847" w:type="dxa"/>
            <w:gridSpan w:val="4"/>
            <w:shd w:val="clear" w:color="auto" w:fill="auto"/>
            <w:tcMar>
              <w:top w:w="0" w:type="dxa"/>
              <w:left w:w="28" w:type="dxa"/>
              <w:bottom w:w="0" w:type="dxa"/>
              <w:right w:w="28" w:type="dxa"/>
            </w:tcMar>
          </w:tcPr>
          <w:p w:rsidR="000257EE" w:rsidRPr="002459BB" w:rsidRDefault="00274757">
            <w:pPr>
              <w:spacing w:before="72" w:after="72" w:line="260" w:lineRule="atLeast"/>
              <w:rPr>
                <w:rFonts w:ascii="標楷體" w:eastAsia="標楷體" w:hAnsi="標楷體"/>
                <w:sz w:val="20"/>
              </w:rPr>
            </w:pPr>
            <w:r w:rsidRPr="002459BB">
              <w:rPr>
                <w:rFonts w:ascii="標楷體" w:eastAsia="標楷體" w:hAnsi="標楷體"/>
                <w:sz w:val="20"/>
              </w:rPr>
              <w:t>2A：主動(被動)關節活動度</w:t>
            </w:r>
          </w:p>
        </w:tc>
        <w:tc>
          <w:tcPr>
            <w:tcW w:w="4847" w:type="dxa"/>
            <w:gridSpan w:val="2"/>
            <w:shd w:val="clear" w:color="auto" w:fill="auto"/>
            <w:tcMar>
              <w:top w:w="0" w:type="dxa"/>
              <w:left w:w="28" w:type="dxa"/>
              <w:bottom w:w="0" w:type="dxa"/>
              <w:right w:w="28" w:type="dxa"/>
            </w:tcMar>
          </w:tcPr>
          <w:p w:rsidR="000257EE" w:rsidRPr="002459BB" w:rsidRDefault="00274757">
            <w:pPr>
              <w:spacing w:before="72" w:after="72" w:line="260" w:lineRule="atLeast"/>
              <w:rPr>
                <w:rFonts w:ascii="標楷體" w:eastAsia="標楷體" w:hAnsi="標楷體"/>
                <w:sz w:val="20"/>
              </w:rPr>
            </w:pPr>
            <w:r w:rsidRPr="002459BB">
              <w:rPr>
                <w:rFonts w:ascii="標楷體" w:eastAsia="標楷體" w:hAnsi="標楷體"/>
                <w:sz w:val="20"/>
              </w:rPr>
              <w:t>2B：肌長度</w:t>
            </w:r>
          </w:p>
        </w:tc>
      </w:tr>
      <w:tr w:rsidR="003D24F4" w:rsidRPr="002459BB">
        <w:trPr>
          <w:cantSplit/>
        </w:trPr>
        <w:tc>
          <w:tcPr>
            <w:tcW w:w="4847" w:type="dxa"/>
            <w:gridSpan w:val="4"/>
            <w:shd w:val="clear" w:color="auto" w:fill="auto"/>
            <w:tcMar>
              <w:top w:w="0" w:type="dxa"/>
              <w:left w:w="28" w:type="dxa"/>
              <w:bottom w:w="0" w:type="dxa"/>
              <w:right w:w="28" w:type="dxa"/>
            </w:tcMar>
          </w:tcPr>
          <w:p w:rsidR="000257EE" w:rsidRPr="002459BB" w:rsidRDefault="00274757">
            <w:pPr>
              <w:spacing w:before="72" w:after="72" w:line="260" w:lineRule="atLeast"/>
              <w:rPr>
                <w:rFonts w:ascii="標楷體" w:eastAsia="標楷體" w:hAnsi="標楷體"/>
                <w:sz w:val="20"/>
              </w:rPr>
            </w:pPr>
            <w:r w:rsidRPr="002459BB">
              <w:rPr>
                <w:rFonts w:ascii="標楷體" w:eastAsia="標楷體" w:hAnsi="標楷體"/>
                <w:sz w:val="20"/>
              </w:rPr>
              <w:t>2C：關節內動作(joint play)檢查</w:t>
            </w:r>
          </w:p>
        </w:tc>
        <w:tc>
          <w:tcPr>
            <w:tcW w:w="4847" w:type="dxa"/>
            <w:gridSpan w:val="2"/>
            <w:shd w:val="clear" w:color="auto" w:fill="auto"/>
            <w:tcMar>
              <w:top w:w="0" w:type="dxa"/>
              <w:left w:w="28" w:type="dxa"/>
              <w:bottom w:w="0" w:type="dxa"/>
              <w:right w:w="28" w:type="dxa"/>
            </w:tcMar>
          </w:tcPr>
          <w:p w:rsidR="000257EE" w:rsidRPr="002459BB" w:rsidRDefault="000257EE">
            <w:pPr>
              <w:spacing w:before="72" w:after="72" w:line="260" w:lineRule="atLeast"/>
              <w:rPr>
                <w:rFonts w:ascii="標楷體" w:eastAsia="標楷體" w:hAnsi="標楷體"/>
                <w:sz w:val="20"/>
              </w:rPr>
            </w:pPr>
          </w:p>
        </w:tc>
      </w:tr>
      <w:tr w:rsidR="003D24F4" w:rsidRPr="002459BB">
        <w:trPr>
          <w:cantSplit/>
        </w:trPr>
        <w:tc>
          <w:tcPr>
            <w:tcW w:w="4847" w:type="dxa"/>
            <w:gridSpan w:val="4"/>
            <w:shd w:val="clear" w:color="auto" w:fill="auto"/>
            <w:tcMar>
              <w:top w:w="0" w:type="dxa"/>
              <w:left w:w="28" w:type="dxa"/>
              <w:bottom w:w="0" w:type="dxa"/>
              <w:right w:w="28" w:type="dxa"/>
            </w:tcMar>
          </w:tcPr>
          <w:p w:rsidR="000257EE" w:rsidRPr="002459BB" w:rsidRDefault="00274757">
            <w:pPr>
              <w:spacing w:before="72" w:after="72" w:line="260" w:lineRule="atLeast"/>
              <w:rPr>
                <w:rFonts w:ascii="標楷體" w:eastAsia="標楷體" w:hAnsi="標楷體"/>
                <w:sz w:val="20"/>
              </w:rPr>
            </w:pPr>
            <w:r w:rsidRPr="002459BB">
              <w:rPr>
                <w:rFonts w:ascii="標楷體" w:eastAsia="標楷體" w:hAnsi="標楷體"/>
                <w:sz w:val="20"/>
              </w:rPr>
              <w:t>3A：徒手肌力測試</w:t>
            </w:r>
          </w:p>
        </w:tc>
        <w:tc>
          <w:tcPr>
            <w:tcW w:w="4847" w:type="dxa"/>
            <w:gridSpan w:val="2"/>
            <w:shd w:val="clear" w:color="auto" w:fill="auto"/>
            <w:tcMar>
              <w:top w:w="0" w:type="dxa"/>
              <w:left w:w="28" w:type="dxa"/>
              <w:bottom w:w="0" w:type="dxa"/>
              <w:right w:w="28" w:type="dxa"/>
            </w:tcMar>
          </w:tcPr>
          <w:p w:rsidR="000257EE" w:rsidRPr="002459BB" w:rsidRDefault="00274757">
            <w:pPr>
              <w:spacing w:before="72" w:after="72" w:line="260" w:lineRule="atLeast"/>
              <w:rPr>
                <w:rFonts w:ascii="標楷體" w:eastAsia="標楷體" w:hAnsi="標楷體"/>
                <w:sz w:val="20"/>
              </w:rPr>
            </w:pPr>
            <w:r w:rsidRPr="002459BB">
              <w:rPr>
                <w:rFonts w:ascii="標楷體" w:eastAsia="標楷體" w:hAnsi="標楷體"/>
                <w:sz w:val="20"/>
              </w:rPr>
              <w:t>3B：臉部肌肉肌力</w:t>
            </w:r>
          </w:p>
        </w:tc>
      </w:tr>
      <w:tr w:rsidR="003D24F4" w:rsidRPr="002459BB">
        <w:trPr>
          <w:cantSplit/>
        </w:trPr>
        <w:tc>
          <w:tcPr>
            <w:tcW w:w="4847" w:type="dxa"/>
            <w:gridSpan w:val="4"/>
            <w:shd w:val="clear" w:color="auto" w:fill="auto"/>
            <w:tcMar>
              <w:top w:w="0" w:type="dxa"/>
              <w:left w:w="28" w:type="dxa"/>
              <w:bottom w:w="0" w:type="dxa"/>
              <w:right w:w="28" w:type="dxa"/>
            </w:tcMar>
          </w:tcPr>
          <w:p w:rsidR="000257EE" w:rsidRPr="002459BB" w:rsidRDefault="00274757">
            <w:pPr>
              <w:spacing w:before="72" w:after="72" w:line="260" w:lineRule="atLeast"/>
              <w:rPr>
                <w:rFonts w:ascii="標楷體" w:eastAsia="標楷體" w:hAnsi="標楷體"/>
                <w:sz w:val="20"/>
              </w:rPr>
            </w:pPr>
            <w:r w:rsidRPr="002459BB">
              <w:rPr>
                <w:rFonts w:ascii="標楷體" w:eastAsia="標楷體" w:hAnsi="標楷體"/>
                <w:sz w:val="20"/>
              </w:rPr>
              <w:t>3C：阻力測試</w:t>
            </w:r>
          </w:p>
        </w:tc>
        <w:tc>
          <w:tcPr>
            <w:tcW w:w="4847" w:type="dxa"/>
            <w:gridSpan w:val="2"/>
            <w:shd w:val="clear" w:color="auto" w:fill="auto"/>
            <w:tcMar>
              <w:top w:w="0" w:type="dxa"/>
              <w:left w:w="28" w:type="dxa"/>
              <w:bottom w:w="0" w:type="dxa"/>
              <w:right w:w="28" w:type="dxa"/>
            </w:tcMar>
          </w:tcPr>
          <w:p w:rsidR="000257EE" w:rsidRPr="002459BB" w:rsidRDefault="00274757">
            <w:pPr>
              <w:spacing w:before="72" w:after="72" w:line="260" w:lineRule="atLeast"/>
              <w:rPr>
                <w:rFonts w:ascii="標楷體" w:eastAsia="標楷體" w:hAnsi="標楷體"/>
                <w:sz w:val="20"/>
              </w:rPr>
            </w:pPr>
            <w:r w:rsidRPr="002459BB">
              <w:rPr>
                <w:rFonts w:ascii="標楷體" w:eastAsia="標楷體" w:hAnsi="標楷體"/>
                <w:sz w:val="20"/>
              </w:rPr>
              <w:t>3D：兒童肌力測試</w:t>
            </w:r>
          </w:p>
        </w:tc>
      </w:tr>
      <w:tr w:rsidR="003D24F4" w:rsidRPr="002459BB">
        <w:trPr>
          <w:cantSplit/>
        </w:trPr>
        <w:tc>
          <w:tcPr>
            <w:tcW w:w="4847" w:type="dxa"/>
            <w:gridSpan w:val="4"/>
            <w:shd w:val="clear" w:color="auto" w:fill="auto"/>
            <w:tcMar>
              <w:top w:w="0" w:type="dxa"/>
              <w:left w:w="28" w:type="dxa"/>
              <w:bottom w:w="0" w:type="dxa"/>
              <w:right w:w="28" w:type="dxa"/>
            </w:tcMar>
          </w:tcPr>
          <w:p w:rsidR="000257EE" w:rsidRPr="002459BB" w:rsidRDefault="00274757">
            <w:pPr>
              <w:spacing w:before="72" w:after="72" w:line="260" w:lineRule="atLeast"/>
              <w:rPr>
                <w:rFonts w:ascii="標楷體" w:eastAsia="標楷體" w:hAnsi="標楷體"/>
                <w:sz w:val="20"/>
              </w:rPr>
            </w:pPr>
            <w:r w:rsidRPr="002459BB">
              <w:rPr>
                <w:rFonts w:ascii="標楷體" w:eastAsia="標楷體" w:hAnsi="標楷體"/>
                <w:sz w:val="20"/>
              </w:rPr>
              <w:t>3E：肌肉張力評估</w:t>
            </w:r>
          </w:p>
        </w:tc>
        <w:tc>
          <w:tcPr>
            <w:tcW w:w="4847" w:type="dxa"/>
            <w:gridSpan w:val="2"/>
            <w:shd w:val="clear" w:color="auto" w:fill="auto"/>
            <w:tcMar>
              <w:top w:w="0" w:type="dxa"/>
              <w:left w:w="28" w:type="dxa"/>
              <w:bottom w:w="0" w:type="dxa"/>
              <w:right w:w="28" w:type="dxa"/>
            </w:tcMar>
          </w:tcPr>
          <w:p w:rsidR="000257EE" w:rsidRPr="002459BB" w:rsidRDefault="00274757">
            <w:pPr>
              <w:spacing w:before="72" w:after="72" w:line="260" w:lineRule="atLeast"/>
              <w:rPr>
                <w:rFonts w:ascii="標楷體" w:eastAsia="標楷體" w:hAnsi="標楷體"/>
                <w:sz w:val="20"/>
              </w:rPr>
            </w:pPr>
            <w:r w:rsidRPr="002459BB">
              <w:rPr>
                <w:rFonts w:ascii="標楷體" w:eastAsia="標楷體" w:hAnsi="標楷體"/>
                <w:sz w:val="20"/>
              </w:rPr>
              <w:t>3F：肌腱反射評估</w:t>
            </w:r>
          </w:p>
        </w:tc>
      </w:tr>
      <w:tr w:rsidR="003D24F4" w:rsidRPr="002459BB">
        <w:trPr>
          <w:cantSplit/>
        </w:trPr>
        <w:tc>
          <w:tcPr>
            <w:tcW w:w="4847" w:type="dxa"/>
            <w:gridSpan w:val="4"/>
            <w:shd w:val="clear" w:color="auto" w:fill="auto"/>
            <w:tcMar>
              <w:top w:w="0" w:type="dxa"/>
              <w:left w:w="28" w:type="dxa"/>
              <w:bottom w:w="0" w:type="dxa"/>
              <w:right w:w="28" w:type="dxa"/>
            </w:tcMar>
          </w:tcPr>
          <w:p w:rsidR="000257EE" w:rsidRPr="002459BB" w:rsidRDefault="00274757">
            <w:pPr>
              <w:spacing w:before="72" w:after="72" w:line="260" w:lineRule="atLeast"/>
              <w:rPr>
                <w:rFonts w:ascii="標楷體" w:eastAsia="標楷體" w:hAnsi="標楷體"/>
                <w:sz w:val="20"/>
              </w:rPr>
            </w:pPr>
            <w:r w:rsidRPr="002459BB">
              <w:rPr>
                <w:rFonts w:ascii="標楷體" w:eastAsia="標楷體" w:hAnsi="標楷體"/>
                <w:sz w:val="20"/>
              </w:rPr>
              <w:t>4A：一般感覺功能評估</w:t>
            </w:r>
          </w:p>
        </w:tc>
        <w:tc>
          <w:tcPr>
            <w:tcW w:w="4847" w:type="dxa"/>
            <w:gridSpan w:val="2"/>
            <w:shd w:val="clear" w:color="auto" w:fill="auto"/>
            <w:tcMar>
              <w:top w:w="0" w:type="dxa"/>
              <w:left w:w="28" w:type="dxa"/>
              <w:bottom w:w="0" w:type="dxa"/>
              <w:right w:w="28" w:type="dxa"/>
            </w:tcMar>
          </w:tcPr>
          <w:p w:rsidR="000257EE" w:rsidRPr="002459BB" w:rsidRDefault="00274757">
            <w:pPr>
              <w:spacing w:before="72" w:after="72" w:line="260" w:lineRule="atLeast"/>
              <w:rPr>
                <w:rFonts w:ascii="標楷體" w:eastAsia="標楷體" w:hAnsi="標楷體"/>
                <w:sz w:val="20"/>
              </w:rPr>
            </w:pPr>
            <w:r w:rsidRPr="002459BB">
              <w:rPr>
                <w:rFonts w:ascii="標楷體" w:eastAsia="標楷體" w:hAnsi="標楷體"/>
                <w:sz w:val="20"/>
              </w:rPr>
              <w:t>4B：疼痛評估</w:t>
            </w:r>
          </w:p>
        </w:tc>
      </w:tr>
      <w:tr w:rsidR="003D24F4" w:rsidRPr="002459BB">
        <w:trPr>
          <w:cantSplit/>
        </w:trPr>
        <w:tc>
          <w:tcPr>
            <w:tcW w:w="4847" w:type="dxa"/>
            <w:gridSpan w:val="4"/>
            <w:shd w:val="clear" w:color="auto" w:fill="auto"/>
            <w:tcMar>
              <w:top w:w="0" w:type="dxa"/>
              <w:left w:w="28" w:type="dxa"/>
              <w:bottom w:w="0" w:type="dxa"/>
              <w:right w:w="28" w:type="dxa"/>
            </w:tcMar>
          </w:tcPr>
          <w:p w:rsidR="000257EE" w:rsidRPr="002459BB" w:rsidRDefault="00274757">
            <w:pPr>
              <w:spacing w:before="72" w:after="72" w:line="260" w:lineRule="atLeast"/>
              <w:rPr>
                <w:rFonts w:ascii="標楷體" w:eastAsia="標楷體" w:hAnsi="標楷體"/>
                <w:sz w:val="20"/>
              </w:rPr>
            </w:pPr>
            <w:r w:rsidRPr="002459BB">
              <w:rPr>
                <w:rFonts w:ascii="標楷體" w:eastAsia="標楷體" w:hAnsi="標楷體"/>
                <w:sz w:val="20"/>
              </w:rPr>
              <w:t>5A：功能評估</w:t>
            </w:r>
          </w:p>
        </w:tc>
        <w:tc>
          <w:tcPr>
            <w:tcW w:w="4847" w:type="dxa"/>
            <w:gridSpan w:val="2"/>
            <w:shd w:val="clear" w:color="auto" w:fill="auto"/>
            <w:tcMar>
              <w:top w:w="0" w:type="dxa"/>
              <w:left w:w="28" w:type="dxa"/>
              <w:bottom w:w="0" w:type="dxa"/>
              <w:right w:w="28" w:type="dxa"/>
            </w:tcMar>
          </w:tcPr>
          <w:p w:rsidR="000257EE" w:rsidRPr="002459BB" w:rsidRDefault="000257EE">
            <w:pPr>
              <w:spacing w:before="72" w:after="72" w:line="260" w:lineRule="atLeast"/>
              <w:rPr>
                <w:rFonts w:ascii="標楷體" w:eastAsia="標楷體" w:hAnsi="標楷體"/>
                <w:sz w:val="20"/>
              </w:rPr>
            </w:pPr>
          </w:p>
        </w:tc>
      </w:tr>
      <w:tr w:rsidR="003D24F4" w:rsidRPr="002459BB">
        <w:trPr>
          <w:cantSplit/>
        </w:trPr>
        <w:tc>
          <w:tcPr>
            <w:tcW w:w="4847" w:type="dxa"/>
            <w:gridSpan w:val="4"/>
            <w:shd w:val="clear" w:color="auto" w:fill="auto"/>
            <w:tcMar>
              <w:top w:w="0" w:type="dxa"/>
              <w:left w:w="28" w:type="dxa"/>
              <w:bottom w:w="0" w:type="dxa"/>
              <w:right w:w="28" w:type="dxa"/>
            </w:tcMar>
          </w:tcPr>
          <w:p w:rsidR="000257EE" w:rsidRPr="002459BB" w:rsidRDefault="00274757">
            <w:pPr>
              <w:spacing w:before="72" w:after="72" w:line="260" w:lineRule="atLeast"/>
              <w:rPr>
                <w:rFonts w:ascii="標楷體" w:eastAsia="標楷體" w:hAnsi="標楷體"/>
                <w:sz w:val="20"/>
              </w:rPr>
            </w:pPr>
            <w:r w:rsidRPr="002459BB">
              <w:rPr>
                <w:rFonts w:ascii="標楷體" w:eastAsia="標楷體" w:hAnsi="標楷體"/>
                <w:sz w:val="20"/>
              </w:rPr>
              <w:t>6A：實驗室檢查結果</w:t>
            </w:r>
          </w:p>
        </w:tc>
        <w:tc>
          <w:tcPr>
            <w:tcW w:w="4847" w:type="dxa"/>
            <w:gridSpan w:val="2"/>
            <w:shd w:val="clear" w:color="auto" w:fill="auto"/>
            <w:tcMar>
              <w:top w:w="0" w:type="dxa"/>
              <w:left w:w="28" w:type="dxa"/>
              <w:bottom w:w="0" w:type="dxa"/>
              <w:right w:w="28" w:type="dxa"/>
            </w:tcMar>
          </w:tcPr>
          <w:p w:rsidR="000257EE" w:rsidRPr="002459BB" w:rsidRDefault="00274757">
            <w:pPr>
              <w:spacing w:before="72" w:after="72" w:line="260" w:lineRule="atLeast"/>
              <w:rPr>
                <w:rFonts w:ascii="標楷體" w:eastAsia="標楷體" w:hAnsi="標楷體"/>
                <w:sz w:val="20"/>
              </w:rPr>
            </w:pPr>
            <w:r w:rsidRPr="002459BB">
              <w:rPr>
                <w:rFonts w:ascii="標楷體" w:eastAsia="標楷體" w:hAnsi="標楷體"/>
                <w:sz w:val="20"/>
              </w:rPr>
              <w:t>6B：一般心肺功能評估</w:t>
            </w:r>
          </w:p>
        </w:tc>
      </w:tr>
      <w:tr w:rsidR="003D24F4" w:rsidRPr="002459BB">
        <w:trPr>
          <w:cantSplit/>
        </w:trPr>
        <w:tc>
          <w:tcPr>
            <w:tcW w:w="4847" w:type="dxa"/>
            <w:gridSpan w:val="4"/>
            <w:shd w:val="clear" w:color="auto" w:fill="auto"/>
            <w:tcMar>
              <w:top w:w="0" w:type="dxa"/>
              <w:left w:w="28" w:type="dxa"/>
              <w:bottom w:w="0" w:type="dxa"/>
              <w:right w:w="28" w:type="dxa"/>
            </w:tcMar>
          </w:tcPr>
          <w:p w:rsidR="000257EE" w:rsidRPr="002459BB" w:rsidRDefault="00274757">
            <w:pPr>
              <w:spacing w:before="72" w:after="72" w:line="260" w:lineRule="atLeast"/>
              <w:rPr>
                <w:rFonts w:ascii="標楷體" w:eastAsia="標楷體" w:hAnsi="標楷體"/>
                <w:sz w:val="20"/>
              </w:rPr>
            </w:pPr>
            <w:r w:rsidRPr="002459BB">
              <w:rPr>
                <w:rFonts w:ascii="標楷體" w:eastAsia="標楷體" w:hAnsi="標楷體"/>
                <w:sz w:val="20"/>
              </w:rPr>
              <w:t>6C：藥物使用</w:t>
            </w:r>
          </w:p>
        </w:tc>
        <w:tc>
          <w:tcPr>
            <w:tcW w:w="4847" w:type="dxa"/>
            <w:gridSpan w:val="2"/>
            <w:shd w:val="clear" w:color="auto" w:fill="auto"/>
            <w:tcMar>
              <w:top w:w="0" w:type="dxa"/>
              <w:left w:w="28" w:type="dxa"/>
              <w:bottom w:w="0" w:type="dxa"/>
              <w:right w:w="28" w:type="dxa"/>
            </w:tcMar>
          </w:tcPr>
          <w:p w:rsidR="000257EE" w:rsidRPr="002459BB" w:rsidRDefault="00274757">
            <w:pPr>
              <w:spacing w:before="72" w:after="72" w:line="260" w:lineRule="atLeast"/>
              <w:rPr>
                <w:rFonts w:ascii="標楷體" w:eastAsia="標楷體" w:hAnsi="標楷體"/>
                <w:sz w:val="20"/>
              </w:rPr>
            </w:pPr>
            <w:r w:rsidRPr="002459BB">
              <w:rPr>
                <w:rFonts w:ascii="標楷體" w:eastAsia="標楷體" w:hAnsi="標楷體"/>
                <w:sz w:val="20"/>
              </w:rPr>
              <w:t>6D：心肺疾患危險性評估</w:t>
            </w:r>
          </w:p>
        </w:tc>
      </w:tr>
      <w:tr w:rsidR="003D24F4" w:rsidRPr="002459BB">
        <w:trPr>
          <w:cantSplit/>
        </w:trPr>
        <w:tc>
          <w:tcPr>
            <w:tcW w:w="4847" w:type="dxa"/>
            <w:gridSpan w:val="4"/>
            <w:shd w:val="clear" w:color="auto" w:fill="auto"/>
            <w:tcMar>
              <w:top w:w="0" w:type="dxa"/>
              <w:left w:w="28" w:type="dxa"/>
              <w:bottom w:w="0" w:type="dxa"/>
              <w:right w:w="28" w:type="dxa"/>
            </w:tcMar>
          </w:tcPr>
          <w:p w:rsidR="000257EE" w:rsidRPr="002459BB" w:rsidRDefault="00274757">
            <w:pPr>
              <w:spacing w:before="72" w:after="72" w:line="260" w:lineRule="atLeast"/>
              <w:rPr>
                <w:rFonts w:ascii="標楷體" w:eastAsia="標楷體" w:hAnsi="標楷體"/>
                <w:sz w:val="20"/>
              </w:rPr>
            </w:pPr>
            <w:r w:rsidRPr="002459BB">
              <w:rPr>
                <w:rFonts w:ascii="標楷體" w:eastAsia="標楷體" w:hAnsi="標楷體"/>
                <w:sz w:val="20"/>
              </w:rPr>
              <w:t>6E：簡易之肌耐力測試</w:t>
            </w:r>
          </w:p>
        </w:tc>
        <w:tc>
          <w:tcPr>
            <w:tcW w:w="4847" w:type="dxa"/>
            <w:gridSpan w:val="2"/>
            <w:shd w:val="clear" w:color="auto" w:fill="auto"/>
            <w:tcMar>
              <w:top w:w="0" w:type="dxa"/>
              <w:left w:w="28" w:type="dxa"/>
              <w:bottom w:w="0" w:type="dxa"/>
              <w:right w:w="28" w:type="dxa"/>
            </w:tcMar>
          </w:tcPr>
          <w:p w:rsidR="000257EE" w:rsidRPr="002459BB" w:rsidRDefault="00274757">
            <w:pPr>
              <w:spacing w:before="72" w:after="72" w:line="260" w:lineRule="atLeast"/>
              <w:rPr>
                <w:rFonts w:ascii="標楷體" w:eastAsia="標楷體" w:hAnsi="標楷體"/>
                <w:sz w:val="20"/>
              </w:rPr>
            </w:pPr>
            <w:r w:rsidRPr="002459BB">
              <w:rPr>
                <w:rFonts w:ascii="標楷體" w:eastAsia="標楷體" w:hAnsi="標楷體"/>
                <w:sz w:val="20"/>
              </w:rPr>
              <w:t>6F：簡易有氧運動耐力測試</w:t>
            </w:r>
          </w:p>
        </w:tc>
      </w:tr>
      <w:tr w:rsidR="003D24F4" w:rsidRPr="002459BB">
        <w:trPr>
          <w:cantSplit/>
        </w:trPr>
        <w:tc>
          <w:tcPr>
            <w:tcW w:w="4847" w:type="dxa"/>
            <w:gridSpan w:val="4"/>
            <w:shd w:val="clear" w:color="auto" w:fill="auto"/>
            <w:tcMar>
              <w:top w:w="0" w:type="dxa"/>
              <w:left w:w="28" w:type="dxa"/>
              <w:bottom w:w="0" w:type="dxa"/>
              <w:right w:w="28" w:type="dxa"/>
            </w:tcMar>
          </w:tcPr>
          <w:p w:rsidR="000257EE" w:rsidRPr="002459BB" w:rsidRDefault="00274757">
            <w:pPr>
              <w:spacing w:before="72" w:after="72" w:line="260" w:lineRule="atLeast"/>
              <w:rPr>
                <w:rFonts w:ascii="標楷體" w:eastAsia="標楷體" w:hAnsi="標楷體"/>
                <w:sz w:val="20"/>
              </w:rPr>
            </w:pPr>
            <w:r w:rsidRPr="002459BB">
              <w:rPr>
                <w:rFonts w:ascii="標楷體" w:eastAsia="標楷體" w:hAnsi="標楷體"/>
                <w:sz w:val="20"/>
              </w:rPr>
              <w:t>7A：輔具需求評估</w:t>
            </w:r>
          </w:p>
        </w:tc>
        <w:tc>
          <w:tcPr>
            <w:tcW w:w="4847" w:type="dxa"/>
            <w:gridSpan w:val="2"/>
            <w:shd w:val="clear" w:color="auto" w:fill="auto"/>
            <w:tcMar>
              <w:top w:w="0" w:type="dxa"/>
              <w:left w:w="28" w:type="dxa"/>
              <w:bottom w:w="0" w:type="dxa"/>
              <w:right w:w="28" w:type="dxa"/>
            </w:tcMar>
          </w:tcPr>
          <w:p w:rsidR="000257EE" w:rsidRPr="002459BB" w:rsidRDefault="000257EE">
            <w:pPr>
              <w:spacing w:before="72" w:after="72" w:line="260" w:lineRule="atLeast"/>
              <w:rPr>
                <w:rFonts w:ascii="標楷體" w:eastAsia="標楷體" w:hAnsi="標楷體"/>
                <w:sz w:val="20"/>
              </w:rPr>
            </w:pPr>
          </w:p>
        </w:tc>
      </w:tr>
      <w:tr w:rsidR="003D24F4" w:rsidRPr="002459BB">
        <w:trPr>
          <w:cantSplit/>
        </w:trPr>
        <w:tc>
          <w:tcPr>
            <w:tcW w:w="9694" w:type="dxa"/>
            <w:gridSpan w:val="6"/>
            <w:shd w:val="clear" w:color="auto" w:fill="auto"/>
            <w:tcMar>
              <w:top w:w="0" w:type="dxa"/>
              <w:left w:w="28" w:type="dxa"/>
              <w:bottom w:w="0" w:type="dxa"/>
              <w:right w:w="28" w:type="dxa"/>
            </w:tcMar>
          </w:tcPr>
          <w:p w:rsidR="000257EE" w:rsidRPr="002459BB" w:rsidRDefault="00274757">
            <w:pPr>
              <w:spacing w:before="36" w:after="36" w:line="260" w:lineRule="atLeast"/>
              <w:ind w:left="2184" w:hanging="2184"/>
              <w:rPr>
                <w:rFonts w:ascii="標楷體" w:eastAsia="標楷體" w:hAnsi="標楷體"/>
                <w:sz w:val="20"/>
              </w:rPr>
            </w:pPr>
            <w:r w:rsidRPr="002459BB">
              <w:rPr>
                <w:rFonts w:ascii="標楷體" w:eastAsia="標楷體" w:hAnsi="標楷體"/>
                <w:sz w:val="20"/>
              </w:rPr>
              <w:t>附表詳見(P89至P155)：行政院衛生署八十八下半年及八十九年度委託研究計劃之〝物理治療前瞻支付制度規劃含</w:t>
            </w:r>
            <w:r w:rsidR="00C54EE9" w:rsidRPr="002459BB">
              <w:rPr>
                <w:rFonts w:ascii="標楷體" w:eastAsia="標楷體" w:hAnsi="標楷體"/>
                <w:sz w:val="20"/>
              </w:rPr>
              <w:t>(</w:t>
            </w:r>
            <w:r w:rsidRPr="002459BB">
              <w:rPr>
                <w:rFonts w:ascii="標楷體" w:eastAsia="標楷體" w:hAnsi="標楷體"/>
                <w:sz w:val="20"/>
              </w:rPr>
              <w:t>特約物理治療所</w:t>
            </w:r>
            <w:r w:rsidR="00C54EE9" w:rsidRPr="002459BB">
              <w:rPr>
                <w:rFonts w:ascii="標楷體" w:eastAsia="標楷體" w:hAnsi="標楷體"/>
                <w:sz w:val="20"/>
              </w:rPr>
              <w:t>)</w:t>
            </w:r>
            <w:r w:rsidRPr="002459BB">
              <w:rPr>
                <w:rFonts w:ascii="標楷體" w:eastAsia="標楷體" w:hAnsi="標楷體"/>
                <w:sz w:val="20"/>
              </w:rPr>
              <w:t>作業〞委託研究報告</w:t>
            </w:r>
          </w:p>
        </w:tc>
      </w:tr>
    </w:tbl>
    <w:p w:rsidR="000257EE" w:rsidRPr="002459BB" w:rsidRDefault="00274757">
      <w:pPr>
        <w:pageBreakBefore/>
        <w:spacing w:line="600" w:lineRule="exact"/>
        <w:jc w:val="both"/>
      </w:pPr>
      <w:r w:rsidRPr="002459BB">
        <w:rPr>
          <w:rFonts w:eastAsia="標楷體"/>
          <w:b/>
          <w:bCs/>
          <w:sz w:val="32"/>
        </w:rPr>
        <w:lastRenderedPageBreak/>
        <w:t>物理治療目標設定與治療計畫擬定：</w:t>
      </w:r>
      <w:r w:rsidR="00C54EE9" w:rsidRPr="002459BB">
        <w:rPr>
          <w:rFonts w:eastAsia="標楷體"/>
        </w:rPr>
        <w:t>(</w:t>
      </w:r>
      <w:r w:rsidRPr="002459BB">
        <w:rPr>
          <w:rFonts w:eastAsia="標楷體"/>
        </w:rPr>
        <w:t>請勾選適當項目</w:t>
      </w:r>
      <w:r w:rsidR="00C54EE9" w:rsidRPr="002459BB">
        <w:rPr>
          <w:rFonts w:eastAsia="標楷體"/>
        </w:rPr>
        <w:t>)</w:t>
      </w:r>
    </w:p>
    <w:p w:rsidR="000257EE" w:rsidRPr="002459BB" w:rsidRDefault="000257EE">
      <w:pPr>
        <w:spacing w:line="240" w:lineRule="auto"/>
        <w:jc w:val="both"/>
      </w:pPr>
    </w:p>
    <w:p w:rsidR="000257EE" w:rsidRPr="002459BB" w:rsidRDefault="000257EE">
      <w:pPr>
        <w:snapToGrid w:val="0"/>
        <w:spacing w:line="240" w:lineRule="auto"/>
        <w:jc w:val="both"/>
        <w:textAlignment w:val="auto"/>
        <w:rPr>
          <w:rFonts w:ascii="標楷體" w:eastAsia="標楷體" w:hAnsi="標楷體"/>
          <w:kern w:val="3"/>
          <w:sz w:val="22"/>
        </w:rPr>
      </w:pPr>
    </w:p>
    <w:tbl>
      <w:tblPr>
        <w:tblW w:w="9928" w:type="dxa"/>
        <w:tblCellMar>
          <w:left w:w="10" w:type="dxa"/>
          <w:right w:w="10" w:type="dxa"/>
        </w:tblCellMar>
        <w:tblLook w:val="04A0" w:firstRow="1" w:lastRow="0" w:firstColumn="1" w:lastColumn="0" w:noHBand="0" w:noVBand="1"/>
      </w:tblPr>
      <w:tblGrid>
        <w:gridCol w:w="2418"/>
        <w:gridCol w:w="2418"/>
        <w:gridCol w:w="5092"/>
      </w:tblGrid>
      <w:tr w:rsidR="003D24F4" w:rsidRPr="002459BB">
        <w:tc>
          <w:tcPr>
            <w:tcW w:w="24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napToGrid w:val="0"/>
              <w:spacing w:line="240" w:lineRule="auto"/>
              <w:jc w:val="both"/>
              <w:textAlignment w:val="auto"/>
              <w:rPr>
                <w:rFonts w:ascii="標楷體" w:eastAsia="標楷體" w:hAnsi="標楷體"/>
                <w:kern w:val="3"/>
                <w:sz w:val="22"/>
              </w:rPr>
            </w:pPr>
            <w:r w:rsidRPr="002459BB">
              <w:rPr>
                <w:rFonts w:ascii="標楷體" w:eastAsia="標楷體" w:hAnsi="標楷體"/>
                <w:kern w:val="3"/>
                <w:sz w:val="22"/>
              </w:rPr>
              <w:t>物理治療目標</w:t>
            </w:r>
          </w:p>
        </w:tc>
        <w:tc>
          <w:tcPr>
            <w:tcW w:w="24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napToGrid w:val="0"/>
              <w:spacing w:line="240" w:lineRule="auto"/>
              <w:jc w:val="both"/>
              <w:textAlignment w:val="auto"/>
              <w:rPr>
                <w:rFonts w:ascii="標楷體" w:eastAsia="標楷體" w:hAnsi="標楷體"/>
                <w:kern w:val="3"/>
                <w:sz w:val="22"/>
              </w:rPr>
            </w:pPr>
          </w:p>
        </w:tc>
        <w:tc>
          <w:tcPr>
            <w:tcW w:w="50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napToGrid w:val="0"/>
              <w:spacing w:line="240" w:lineRule="auto"/>
              <w:jc w:val="both"/>
              <w:textAlignment w:val="auto"/>
              <w:rPr>
                <w:rFonts w:ascii="標楷體" w:eastAsia="標楷體" w:hAnsi="標楷體"/>
                <w:kern w:val="3"/>
                <w:sz w:val="22"/>
              </w:rPr>
            </w:pPr>
            <w:r w:rsidRPr="002459BB">
              <w:rPr>
                <w:rFonts w:ascii="標楷體" w:eastAsia="標楷體" w:hAnsi="標楷體"/>
                <w:kern w:val="3"/>
                <w:sz w:val="22"/>
              </w:rPr>
              <w:t>物理治療計畫</w:t>
            </w:r>
          </w:p>
        </w:tc>
      </w:tr>
      <w:tr w:rsidR="003D24F4" w:rsidRPr="002459BB">
        <w:tc>
          <w:tcPr>
            <w:tcW w:w="24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napToGrid w:val="0"/>
              <w:spacing w:line="240" w:lineRule="auto"/>
              <w:jc w:val="both"/>
              <w:textAlignment w:val="auto"/>
              <w:rPr>
                <w:rFonts w:ascii="標楷體" w:eastAsia="標楷體" w:hAnsi="標楷體"/>
                <w:kern w:val="3"/>
                <w:sz w:val="22"/>
              </w:rPr>
            </w:pPr>
            <w:r w:rsidRPr="002459BB">
              <w:rPr>
                <w:rFonts w:ascii="標楷體" w:eastAsia="標楷體" w:hAnsi="標楷體"/>
                <w:kern w:val="3"/>
                <w:sz w:val="22"/>
              </w:rPr>
              <w:t>家屬與病人期望：</w:t>
            </w:r>
          </w:p>
          <w:p w:rsidR="000257EE" w:rsidRPr="002459BB" w:rsidRDefault="00274757">
            <w:pPr>
              <w:snapToGrid w:val="0"/>
              <w:spacing w:line="240" w:lineRule="auto"/>
              <w:jc w:val="both"/>
              <w:textAlignment w:val="auto"/>
              <w:rPr>
                <w:rFonts w:ascii="標楷體" w:eastAsia="標楷體" w:hAnsi="標楷體"/>
                <w:kern w:val="3"/>
                <w:sz w:val="22"/>
              </w:rPr>
            </w:pPr>
            <w:r w:rsidRPr="002459BB">
              <w:rPr>
                <w:rFonts w:ascii="標楷體" w:eastAsia="標楷體" w:hAnsi="標楷體"/>
                <w:kern w:val="3"/>
                <w:sz w:val="22"/>
              </w:rPr>
              <w:t>○減低依賴度</w:t>
            </w:r>
          </w:p>
          <w:p w:rsidR="000257EE" w:rsidRPr="002459BB" w:rsidRDefault="00274757">
            <w:pPr>
              <w:snapToGrid w:val="0"/>
              <w:spacing w:line="240" w:lineRule="auto"/>
              <w:jc w:val="both"/>
              <w:textAlignment w:val="auto"/>
              <w:rPr>
                <w:rFonts w:ascii="標楷體" w:eastAsia="標楷體" w:hAnsi="標楷體"/>
                <w:kern w:val="3"/>
                <w:sz w:val="22"/>
              </w:rPr>
            </w:pPr>
            <w:r w:rsidRPr="002459BB">
              <w:rPr>
                <w:rFonts w:ascii="標楷體" w:eastAsia="標楷體" w:hAnsi="標楷體"/>
                <w:kern w:val="3"/>
                <w:sz w:val="22"/>
              </w:rPr>
              <w:t>○具生活自理之能力</w:t>
            </w:r>
          </w:p>
          <w:p w:rsidR="000257EE" w:rsidRPr="002459BB" w:rsidRDefault="00274757">
            <w:pPr>
              <w:snapToGrid w:val="0"/>
              <w:spacing w:line="240" w:lineRule="auto"/>
              <w:jc w:val="both"/>
              <w:textAlignment w:val="auto"/>
              <w:rPr>
                <w:rFonts w:ascii="標楷體" w:eastAsia="標楷體" w:hAnsi="標楷體"/>
                <w:kern w:val="3"/>
                <w:sz w:val="22"/>
              </w:rPr>
            </w:pPr>
            <w:r w:rsidRPr="002459BB">
              <w:rPr>
                <w:rFonts w:ascii="標楷體" w:eastAsia="標楷體" w:hAnsi="標楷體"/>
                <w:kern w:val="3"/>
                <w:sz w:val="22"/>
              </w:rPr>
              <w:t>○減少併發症</w:t>
            </w:r>
          </w:p>
          <w:p w:rsidR="000257EE" w:rsidRPr="002459BB" w:rsidRDefault="00274757">
            <w:pPr>
              <w:snapToGrid w:val="0"/>
              <w:spacing w:line="240" w:lineRule="auto"/>
              <w:jc w:val="both"/>
              <w:textAlignment w:val="auto"/>
              <w:rPr>
                <w:rFonts w:ascii="標楷體" w:eastAsia="標楷體" w:hAnsi="標楷體"/>
                <w:kern w:val="3"/>
                <w:sz w:val="22"/>
              </w:rPr>
            </w:pPr>
            <w:r w:rsidRPr="002459BB">
              <w:rPr>
                <w:rFonts w:ascii="標楷體" w:eastAsia="標楷體" w:hAnsi="標楷體"/>
                <w:kern w:val="3"/>
                <w:sz w:val="22"/>
              </w:rPr>
              <w:t>○能出門活動</w:t>
            </w:r>
          </w:p>
          <w:p w:rsidR="000257EE" w:rsidRPr="002459BB" w:rsidRDefault="00274757">
            <w:pPr>
              <w:snapToGrid w:val="0"/>
              <w:spacing w:line="240" w:lineRule="auto"/>
              <w:ind w:left="220" w:hanging="220"/>
              <w:jc w:val="both"/>
              <w:textAlignment w:val="auto"/>
              <w:rPr>
                <w:rFonts w:ascii="標楷體" w:eastAsia="標楷體" w:hAnsi="標楷體"/>
                <w:kern w:val="3"/>
                <w:sz w:val="22"/>
              </w:rPr>
            </w:pPr>
            <w:r w:rsidRPr="002459BB">
              <w:rPr>
                <w:rFonts w:ascii="標楷體" w:eastAsia="標楷體" w:hAnsi="標楷體"/>
                <w:kern w:val="3"/>
                <w:sz w:val="22"/>
              </w:rPr>
              <w:t>○能恢復上學、上班或持家等角色</w:t>
            </w:r>
          </w:p>
          <w:p w:rsidR="000257EE" w:rsidRPr="002459BB" w:rsidRDefault="00274757">
            <w:pPr>
              <w:snapToGrid w:val="0"/>
              <w:spacing w:line="240" w:lineRule="auto"/>
              <w:jc w:val="both"/>
              <w:textAlignment w:val="auto"/>
              <w:rPr>
                <w:rFonts w:ascii="標楷體" w:eastAsia="標楷體" w:hAnsi="標楷體"/>
                <w:kern w:val="3"/>
                <w:sz w:val="22"/>
              </w:rPr>
            </w:pPr>
            <w:r w:rsidRPr="002459BB">
              <w:rPr>
                <w:rFonts w:ascii="標楷體" w:eastAsia="標楷體" w:hAnsi="標楷體"/>
                <w:kern w:val="3"/>
                <w:sz w:val="22"/>
              </w:rPr>
              <w:t>○其他</w:t>
            </w:r>
          </w:p>
        </w:tc>
        <w:tc>
          <w:tcPr>
            <w:tcW w:w="24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napToGrid w:val="0"/>
              <w:spacing w:line="240" w:lineRule="auto"/>
              <w:jc w:val="both"/>
              <w:textAlignment w:val="auto"/>
              <w:rPr>
                <w:rFonts w:ascii="標楷體" w:eastAsia="標楷體" w:hAnsi="標楷體"/>
                <w:kern w:val="3"/>
                <w:sz w:val="22"/>
              </w:rPr>
            </w:pPr>
            <w:r w:rsidRPr="002459BB">
              <w:rPr>
                <w:rFonts w:ascii="標楷體" w:eastAsia="標楷體" w:hAnsi="標楷體"/>
                <w:kern w:val="3"/>
                <w:sz w:val="22"/>
              </w:rPr>
              <w:t>治療師預期達成目標：</w:t>
            </w:r>
          </w:p>
          <w:p w:rsidR="000257EE" w:rsidRPr="002459BB" w:rsidRDefault="00274757">
            <w:pPr>
              <w:snapToGrid w:val="0"/>
              <w:spacing w:line="240" w:lineRule="auto"/>
              <w:jc w:val="both"/>
              <w:textAlignment w:val="auto"/>
              <w:rPr>
                <w:rFonts w:ascii="標楷體" w:eastAsia="標楷體" w:hAnsi="標楷體"/>
                <w:kern w:val="3"/>
                <w:sz w:val="22"/>
              </w:rPr>
            </w:pPr>
            <w:r w:rsidRPr="002459BB">
              <w:rPr>
                <w:rFonts w:ascii="標楷體" w:eastAsia="標楷體" w:hAnsi="標楷體"/>
                <w:kern w:val="3"/>
                <w:sz w:val="22"/>
              </w:rPr>
              <w:t>○減低依賴度</w:t>
            </w:r>
          </w:p>
          <w:p w:rsidR="000257EE" w:rsidRPr="002459BB" w:rsidRDefault="00274757">
            <w:pPr>
              <w:snapToGrid w:val="0"/>
              <w:spacing w:line="240" w:lineRule="auto"/>
              <w:jc w:val="both"/>
              <w:textAlignment w:val="auto"/>
              <w:rPr>
                <w:rFonts w:ascii="標楷體" w:eastAsia="標楷體" w:hAnsi="標楷體"/>
                <w:kern w:val="3"/>
                <w:sz w:val="22"/>
              </w:rPr>
            </w:pPr>
            <w:r w:rsidRPr="002459BB">
              <w:rPr>
                <w:rFonts w:ascii="標楷體" w:eastAsia="標楷體" w:hAnsi="標楷體"/>
                <w:kern w:val="3"/>
                <w:sz w:val="22"/>
              </w:rPr>
              <w:t>○具生活自理之能力</w:t>
            </w:r>
          </w:p>
          <w:p w:rsidR="000257EE" w:rsidRPr="002459BB" w:rsidRDefault="00274757">
            <w:pPr>
              <w:snapToGrid w:val="0"/>
              <w:spacing w:line="240" w:lineRule="auto"/>
              <w:jc w:val="both"/>
              <w:textAlignment w:val="auto"/>
              <w:rPr>
                <w:rFonts w:ascii="標楷體" w:eastAsia="標楷體" w:hAnsi="標楷體"/>
                <w:kern w:val="3"/>
                <w:sz w:val="22"/>
              </w:rPr>
            </w:pPr>
            <w:r w:rsidRPr="002459BB">
              <w:rPr>
                <w:rFonts w:ascii="標楷體" w:eastAsia="標楷體" w:hAnsi="標楷體"/>
                <w:kern w:val="3"/>
                <w:sz w:val="22"/>
              </w:rPr>
              <w:t>○減少併發症</w:t>
            </w:r>
          </w:p>
          <w:p w:rsidR="000257EE" w:rsidRPr="002459BB" w:rsidRDefault="00274757">
            <w:pPr>
              <w:snapToGrid w:val="0"/>
              <w:spacing w:line="240" w:lineRule="auto"/>
              <w:jc w:val="both"/>
              <w:textAlignment w:val="auto"/>
              <w:rPr>
                <w:rFonts w:ascii="標楷體" w:eastAsia="標楷體" w:hAnsi="標楷體"/>
                <w:kern w:val="3"/>
                <w:sz w:val="22"/>
              </w:rPr>
            </w:pPr>
            <w:r w:rsidRPr="002459BB">
              <w:rPr>
                <w:rFonts w:ascii="標楷體" w:eastAsia="標楷體" w:hAnsi="標楷體"/>
                <w:kern w:val="3"/>
                <w:sz w:val="22"/>
              </w:rPr>
              <w:t>○能出門活動</w:t>
            </w:r>
          </w:p>
          <w:p w:rsidR="000257EE" w:rsidRPr="002459BB" w:rsidRDefault="00274757">
            <w:pPr>
              <w:snapToGrid w:val="0"/>
              <w:spacing w:line="240" w:lineRule="auto"/>
              <w:ind w:left="220" w:hanging="220"/>
              <w:jc w:val="both"/>
              <w:textAlignment w:val="auto"/>
              <w:rPr>
                <w:rFonts w:ascii="標楷體" w:eastAsia="標楷體" w:hAnsi="標楷體"/>
                <w:kern w:val="3"/>
                <w:sz w:val="22"/>
              </w:rPr>
            </w:pPr>
            <w:r w:rsidRPr="002459BB">
              <w:rPr>
                <w:rFonts w:ascii="標楷體" w:eastAsia="標楷體" w:hAnsi="標楷體"/>
                <w:kern w:val="3"/>
                <w:sz w:val="22"/>
              </w:rPr>
              <w:t>○能恢復上學、上班或持家等角色</w:t>
            </w:r>
          </w:p>
          <w:p w:rsidR="000257EE" w:rsidRPr="002459BB" w:rsidRDefault="00274757">
            <w:pPr>
              <w:snapToGrid w:val="0"/>
              <w:spacing w:line="240" w:lineRule="auto"/>
              <w:jc w:val="both"/>
              <w:textAlignment w:val="auto"/>
              <w:rPr>
                <w:rFonts w:ascii="標楷體" w:eastAsia="標楷體" w:hAnsi="標楷體"/>
                <w:kern w:val="3"/>
                <w:sz w:val="22"/>
              </w:rPr>
            </w:pPr>
            <w:r w:rsidRPr="002459BB">
              <w:rPr>
                <w:rFonts w:ascii="標楷體" w:eastAsia="標楷體" w:hAnsi="標楷體"/>
                <w:kern w:val="3"/>
                <w:sz w:val="22"/>
              </w:rPr>
              <w:t>○其他</w:t>
            </w:r>
          </w:p>
        </w:tc>
        <w:tc>
          <w:tcPr>
            <w:tcW w:w="50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napToGrid w:val="0"/>
              <w:spacing w:line="240" w:lineRule="auto"/>
              <w:jc w:val="both"/>
              <w:textAlignment w:val="auto"/>
              <w:rPr>
                <w:rFonts w:ascii="標楷體" w:eastAsia="標楷體" w:hAnsi="標楷體"/>
                <w:kern w:val="3"/>
                <w:sz w:val="22"/>
              </w:rPr>
            </w:pPr>
            <w:r w:rsidRPr="002459BB">
              <w:rPr>
                <w:rFonts w:ascii="標楷體" w:eastAsia="標楷體" w:hAnsi="標楷體"/>
                <w:kern w:val="3"/>
                <w:sz w:val="22"/>
              </w:rPr>
              <w:t>治療安排與項目：</w:t>
            </w:r>
          </w:p>
          <w:p w:rsidR="000257EE" w:rsidRPr="002459BB" w:rsidRDefault="00274757">
            <w:pPr>
              <w:snapToGrid w:val="0"/>
              <w:spacing w:line="240" w:lineRule="auto"/>
              <w:jc w:val="both"/>
              <w:textAlignment w:val="auto"/>
              <w:rPr>
                <w:rFonts w:ascii="標楷體" w:eastAsia="標楷體" w:hAnsi="標楷體"/>
                <w:kern w:val="3"/>
                <w:sz w:val="22"/>
              </w:rPr>
            </w:pPr>
            <w:r w:rsidRPr="002459BB">
              <w:rPr>
                <w:rFonts w:ascii="標楷體" w:eastAsia="標楷體" w:hAnsi="標楷體"/>
                <w:kern w:val="3"/>
                <w:sz w:val="22"/>
              </w:rPr>
              <w:t>．種類：□門診　□住院　□居家 □其他</w:t>
            </w:r>
          </w:p>
          <w:p w:rsidR="000257EE" w:rsidRPr="002459BB" w:rsidRDefault="00274757">
            <w:pPr>
              <w:snapToGrid w:val="0"/>
              <w:spacing w:line="240" w:lineRule="auto"/>
              <w:jc w:val="both"/>
              <w:textAlignment w:val="auto"/>
            </w:pPr>
            <w:r w:rsidRPr="002459BB">
              <w:rPr>
                <w:rFonts w:ascii="標楷體" w:eastAsia="標楷體" w:hAnsi="標楷體"/>
                <w:kern w:val="3"/>
                <w:sz w:val="22"/>
              </w:rPr>
              <w:t>．治療頻率：</w:t>
            </w:r>
            <w:r w:rsidRPr="002459BB">
              <w:rPr>
                <w:rFonts w:ascii="標楷體" w:eastAsia="標楷體" w:hAnsi="標楷體"/>
                <w:kern w:val="3"/>
                <w:sz w:val="22"/>
                <w:u w:val="single"/>
              </w:rPr>
              <w:t xml:space="preserve">　　　　</w:t>
            </w:r>
            <w:r w:rsidRPr="002459BB">
              <w:rPr>
                <w:rFonts w:ascii="標楷體" w:eastAsia="標楷體" w:hAnsi="標楷體"/>
                <w:kern w:val="3"/>
                <w:sz w:val="22"/>
              </w:rPr>
              <w:t>次／每週</w:t>
            </w:r>
          </w:p>
          <w:p w:rsidR="000257EE" w:rsidRPr="002459BB" w:rsidRDefault="00274757">
            <w:pPr>
              <w:snapToGrid w:val="0"/>
              <w:spacing w:line="240" w:lineRule="auto"/>
              <w:jc w:val="both"/>
              <w:textAlignment w:val="auto"/>
            </w:pPr>
            <w:r w:rsidRPr="002459BB">
              <w:rPr>
                <w:rFonts w:ascii="標楷體" w:eastAsia="標楷體" w:hAnsi="標楷體"/>
                <w:kern w:val="3"/>
                <w:sz w:val="22"/>
              </w:rPr>
              <w:t>．每次治療時間：</w:t>
            </w:r>
            <w:r w:rsidRPr="002459BB">
              <w:rPr>
                <w:rFonts w:ascii="標楷體" w:eastAsia="標楷體" w:hAnsi="標楷體"/>
                <w:kern w:val="3"/>
                <w:sz w:val="22"/>
                <w:u w:val="single"/>
              </w:rPr>
              <w:t xml:space="preserve">　　　　　　</w:t>
            </w:r>
            <w:r w:rsidRPr="002459BB">
              <w:rPr>
                <w:rFonts w:ascii="標楷體" w:eastAsia="標楷體" w:hAnsi="標楷體"/>
                <w:kern w:val="3"/>
                <w:sz w:val="22"/>
              </w:rPr>
              <w:t>分鐘</w:t>
            </w:r>
          </w:p>
        </w:tc>
      </w:tr>
      <w:tr w:rsidR="003D24F4" w:rsidRPr="002459BB">
        <w:trPr>
          <w:cantSplit/>
        </w:trPr>
        <w:tc>
          <w:tcPr>
            <w:tcW w:w="48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napToGrid w:val="0"/>
              <w:spacing w:line="240" w:lineRule="auto"/>
              <w:jc w:val="both"/>
              <w:textAlignment w:val="auto"/>
              <w:rPr>
                <w:rFonts w:ascii="標楷體" w:eastAsia="標楷體" w:hAnsi="標楷體"/>
                <w:kern w:val="3"/>
                <w:sz w:val="22"/>
              </w:rPr>
            </w:pPr>
            <w:r w:rsidRPr="002459BB">
              <w:rPr>
                <w:rFonts w:ascii="標楷體" w:eastAsia="標楷體" w:hAnsi="標楷體"/>
                <w:kern w:val="3"/>
                <w:sz w:val="22"/>
              </w:rPr>
              <w:t>□促進病患之警覺性、注意力與認知能力</w:t>
            </w:r>
          </w:p>
          <w:p w:rsidR="000257EE" w:rsidRPr="002459BB" w:rsidRDefault="00274757">
            <w:pPr>
              <w:snapToGrid w:val="0"/>
              <w:spacing w:line="240" w:lineRule="auto"/>
              <w:jc w:val="both"/>
              <w:textAlignment w:val="auto"/>
              <w:rPr>
                <w:rFonts w:ascii="標楷體" w:eastAsia="標楷體" w:hAnsi="標楷體"/>
                <w:kern w:val="3"/>
                <w:sz w:val="22"/>
              </w:rPr>
            </w:pPr>
            <w:r w:rsidRPr="002459BB">
              <w:rPr>
                <w:rFonts w:ascii="標楷體" w:eastAsia="標楷體" w:hAnsi="標楷體"/>
                <w:kern w:val="3"/>
                <w:sz w:val="22"/>
              </w:rPr>
              <w:t>□促進關節活動度</w:t>
            </w:r>
          </w:p>
          <w:p w:rsidR="000257EE" w:rsidRPr="002459BB" w:rsidRDefault="00274757">
            <w:pPr>
              <w:snapToGrid w:val="0"/>
              <w:spacing w:line="240" w:lineRule="auto"/>
              <w:jc w:val="both"/>
              <w:textAlignment w:val="auto"/>
              <w:rPr>
                <w:rFonts w:ascii="標楷體" w:eastAsia="標楷體" w:hAnsi="標楷體"/>
                <w:kern w:val="3"/>
                <w:sz w:val="22"/>
              </w:rPr>
            </w:pPr>
            <w:r w:rsidRPr="002459BB">
              <w:rPr>
                <w:rFonts w:ascii="標楷體" w:eastAsia="標楷體" w:hAnsi="標楷體"/>
                <w:kern w:val="3"/>
                <w:sz w:val="22"/>
              </w:rPr>
              <w:t>□避免關節攣縮或變形</w:t>
            </w:r>
          </w:p>
          <w:p w:rsidR="000257EE" w:rsidRPr="002459BB" w:rsidRDefault="00274757">
            <w:pPr>
              <w:snapToGrid w:val="0"/>
              <w:spacing w:line="240" w:lineRule="auto"/>
              <w:jc w:val="both"/>
              <w:textAlignment w:val="auto"/>
              <w:rPr>
                <w:rFonts w:ascii="標楷體" w:eastAsia="標楷體" w:hAnsi="標楷體"/>
                <w:kern w:val="3"/>
                <w:sz w:val="22"/>
              </w:rPr>
            </w:pPr>
            <w:r w:rsidRPr="002459BB">
              <w:rPr>
                <w:rFonts w:ascii="標楷體" w:eastAsia="標楷體" w:hAnsi="標楷體"/>
                <w:kern w:val="3"/>
                <w:sz w:val="22"/>
              </w:rPr>
              <w:t>□增加肌肉伸展度(Muscle flexibility)</w:t>
            </w:r>
          </w:p>
          <w:p w:rsidR="000257EE" w:rsidRPr="002459BB" w:rsidRDefault="00274757">
            <w:pPr>
              <w:snapToGrid w:val="0"/>
              <w:spacing w:line="240" w:lineRule="auto"/>
              <w:jc w:val="both"/>
              <w:textAlignment w:val="auto"/>
              <w:rPr>
                <w:rFonts w:ascii="標楷體" w:eastAsia="標楷體" w:hAnsi="標楷體"/>
                <w:kern w:val="3"/>
                <w:sz w:val="22"/>
              </w:rPr>
            </w:pPr>
            <w:r w:rsidRPr="002459BB">
              <w:rPr>
                <w:rFonts w:ascii="標楷體" w:eastAsia="標楷體" w:hAnsi="標楷體"/>
                <w:kern w:val="3"/>
                <w:sz w:val="22"/>
              </w:rPr>
              <w:t>□促進肌肉力量及表現</w:t>
            </w:r>
          </w:p>
          <w:p w:rsidR="000257EE" w:rsidRPr="002459BB" w:rsidRDefault="00274757">
            <w:pPr>
              <w:snapToGrid w:val="0"/>
              <w:spacing w:line="240" w:lineRule="auto"/>
              <w:jc w:val="both"/>
              <w:textAlignment w:val="auto"/>
              <w:rPr>
                <w:rFonts w:ascii="標楷體" w:eastAsia="標楷體" w:hAnsi="標楷體"/>
                <w:kern w:val="3"/>
                <w:sz w:val="22"/>
              </w:rPr>
            </w:pPr>
            <w:r w:rsidRPr="002459BB">
              <w:rPr>
                <w:rFonts w:ascii="標楷體" w:eastAsia="標楷體" w:hAnsi="標楷體"/>
                <w:kern w:val="3"/>
                <w:sz w:val="22"/>
              </w:rPr>
              <w:t>□避免肌肉萎縮或肌力減退</w:t>
            </w:r>
          </w:p>
          <w:p w:rsidR="000257EE" w:rsidRPr="002459BB" w:rsidRDefault="00274757">
            <w:pPr>
              <w:snapToGrid w:val="0"/>
              <w:spacing w:line="240" w:lineRule="auto"/>
              <w:jc w:val="both"/>
              <w:textAlignment w:val="auto"/>
              <w:rPr>
                <w:rFonts w:ascii="標楷體" w:eastAsia="標楷體" w:hAnsi="標楷體"/>
                <w:kern w:val="3"/>
                <w:sz w:val="22"/>
              </w:rPr>
            </w:pPr>
            <w:r w:rsidRPr="002459BB">
              <w:rPr>
                <w:rFonts w:ascii="標楷體" w:eastAsia="標楷體" w:hAnsi="標楷體"/>
                <w:kern w:val="3"/>
                <w:sz w:val="22"/>
              </w:rPr>
              <w:t>□促進感覺功能</w:t>
            </w:r>
          </w:p>
          <w:p w:rsidR="000257EE" w:rsidRPr="002459BB" w:rsidRDefault="00274757">
            <w:pPr>
              <w:snapToGrid w:val="0"/>
              <w:spacing w:line="240" w:lineRule="auto"/>
              <w:jc w:val="both"/>
              <w:textAlignment w:val="auto"/>
              <w:rPr>
                <w:rFonts w:ascii="標楷體" w:eastAsia="標楷體" w:hAnsi="標楷體"/>
                <w:kern w:val="3"/>
                <w:sz w:val="22"/>
              </w:rPr>
            </w:pPr>
            <w:r w:rsidRPr="002459BB">
              <w:rPr>
                <w:rFonts w:ascii="標楷體" w:eastAsia="標楷體" w:hAnsi="標楷體"/>
                <w:kern w:val="3"/>
                <w:sz w:val="22"/>
              </w:rPr>
              <w:t>□教導適當處置方式以避免皮膚受傷害</w:t>
            </w:r>
          </w:p>
          <w:p w:rsidR="000257EE" w:rsidRPr="002459BB" w:rsidRDefault="00274757">
            <w:pPr>
              <w:snapToGrid w:val="0"/>
              <w:spacing w:line="240" w:lineRule="auto"/>
              <w:jc w:val="both"/>
              <w:textAlignment w:val="auto"/>
              <w:rPr>
                <w:rFonts w:ascii="標楷體" w:eastAsia="標楷體" w:hAnsi="標楷體"/>
                <w:kern w:val="3"/>
                <w:sz w:val="22"/>
              </w:rPr>
            </w:pPr>
            <w:r w:rsidRPr="002459BB">
              <w:rPr>
                <w:rFonts w:ascii="標楷體" w:eastAsia="標楷體" w:hAnsi="標楷體"/>
                <w:kern w:val="3"/>
                <w:sz w:val="22"/>
              </w:rPr>
              <w:t>□減輕疼痛</w:t>
            </w:r>
          </w:p>
          <w:p w:rsidR="000257EE" w:rsidRPr="002459BB" w:rsidRDefault="00274757">
            <w:pPr>
              <w:snapToGrid w:val="0"/>
              <w:spacing w:line="240" w:lineRule="auto"/>
              <w:jc w:val="both"/>
              <w:textAlignment w:val="auto"/>
              <w:rPr>
                <w:rFonts w:ascii="標楷體" w:eastAsia="標楷體" w:hAnsi="標楷體"/>
                <w:kern w:val="3"/>
                <w:sz w:val="22"/>
              </w:rPr>
            </w:pPr>
            <w:r w:rsidRPr="002459BB">
              <w:rPr>
                <w:rFonts w:ascii="標楷體" w:eastAsia="標楷體" w:hAnsi="標楷體"/>
                <w:kern w:val="3"/>
                <w:sz w:val="22"/>
              </w:rPr>
              <w:t>□增進下肢動作功能，包括：</w:t>
            </w:r>
          </w:p>
          <w:p w:rsidR="000257EE" w:rsidRPr="002459BB" w:rsidRDefault="00274757">
            <w:pPr>
              <w:snapToGrid w:val="0"/>
              <w:spacing w:line="240" w:lineRule="auto"/>
              <w:jc w:val="both"/>
              <w:textAlignment w:val="auto"/>
              <w:rPr>
                <w:rFonts w:ascii="標楷體" w:eastAsia="標楷體" w:hAnsi="標楷體"/>
                <w:kern w:val="3"/>
                <w:sz w:val="22"/>
              </w:rPr>
            </w:pPr>
            <w:r w:rsidRPr="002459BB">
              <w:rPr>
                <w:rFonts w:ascii="標楷體" w:eastAsia="標楷體" w:hAnsi="標楷體"/>
                <w:kern w:val="3"/>
                <w:sz w:val="22"/>
              </w:rPr>
              <w:t>□床上活動能力</w:t>
            </w:r>
          </w:p>
          <w:p w:rsidR="000257EE" w:rsidRPr="002459BB" w:rsidRDefault="00274757">
            <w:pPr>
              <w:snapToGrid w:val="0"/>
              <w:spacing w:line="240" w:lineRule="auto"/>
              <w:jc w:val="both"/>
              <w:textAlignment w:val="auto"/>
              <w:rPr>
                <w:rFonts w:ascii="標楷體" w:eastAsia="標楷體" w:hAnsi="標楷體"/>
                <w:kern w:val="3"/>
                <w:sz w:val="22"/>
              </w:rPr>
            </w:pPr>
            <w:r w:rsidRPr="002459BB">
              <w:rPr>
                <w:rFonts w:ascii="標楷體" w:eastAsia="標楷體" w:hAnsi="標楷體"/>
                <w:kern w:val="3"/>
                <w:sz w:val="22"/>
              </w:rPr>
              <w:t>□轉位能力</w:t>
            </w:r>
          </w:p>
          <w:p w:rsidR="000257EE" w:rsidRPr="002459BB" w:rsidRDefault="00274757">
            <w:pPr>
              <w:snapToGrid w:val="0"/>
              <w:spacing w:line="240" w:lineRule="auto"/>
              <w:jc w:val="both"/>
              <w:textAlignment w:val="auto"/>
              <w:rPr>
                <w:rFonts w:ascii="標楷體" w:eastAsia="標楷體" w:hAnsi="標楷體"/>
                <w:kern w:val="3"/>
                <w:sz w:val="22"/>
              </w:rPr>
            </w:pPr>
            <w:r w:rsidRPr="002459BB">
              <w:rPr>
                <w:rFonts w:ascii="標楷體" w:eastAsia="標楷體" w:hAnsi="標楷體"/>
                <w:kern w:val="3"/>
                <w:sz w:val="22"/>
              </w:rPr>
              <w:t>□平衡功能</w:t>
            </w:r>
          </w:p>
          <w:p w:rsidR="000257EE" w:rsidRPr="002459BB" w:rsidRDefault="00274757">
            <w:pPr>
              <w:snapToGrid w:val="0"/>
              <w:spacing w:line="240" w:lineRule="auto"/>
              <w:jc w:val="both"/>
              <w:textAlignment w:val="auto"/>
              <w:rPr>
                <w:rFonts w:ascii="標楷體" w:eastAsia="標楷體" w:hAnsi="標楷體"/>
                <w:kern w:val="3"/>
                <w:sz w:val="22"/>
              </w:rPr>
            </w:pPr>
            <w:r w:rsidRPr="002459BB">
              <w:rPr>
                <w:rFonts w:ascii="標楷體" w:eastAsia="標楷體" w:hAnsi="標楷體"/>
                <w:kern w:val="3"/>
                <w:sz w:val="22"/>
              </w:rPr>
              <w:t>□行走功能</w:t>
            </w:r>
          </w:p>
          <w:p w:rsidR="000257EE" w:rsidRPr="002459BB" w:rsidRDefault="00274757">
            <w:pPr>
              <w:snapToGrid w:val="0"/>
              <w:spacing w:line="240" w:lineRule="auto"/>
              <w:jc w:val="both"/>
              <w:textAlignment w:val="auto"/>
              <w:rPr>
                <w:rFonts w:ascii="標楷體" w:eastAsia="標楷體" w:hAnsi="標楷體"/>
                <w:kern w:val="3"/>
                <w:sz w:val="22"/>
              </w:rPr>
            </w:pPr>
            <w:r w:rsidRPr="002459BB">
              <w:rPr>
                <w:rFonts w:ascii="標楷體" w:eastAsia="標楷體" w:hAnsi="標楷體"/>
                <w:kern w:val="3"/>
                <w:sz w:val="22"/>
              </w:rPr>
              <w:t>□增進上肢動作功能及日常生活功能自理能力</w:t>
            </w:r>
          </w:p>
          <w:p w:rsidR="000257EE" w:rsidRPr="002459BB" w:rsidRDefault="00274757">
            <w:pPr>
              <w:snapToGrid w:val="0"/>
              <w:spacing w:line="240" w:lineRule="auto"/>
              <w:jc w:val="both"/>
              <w:textAlignment w:val="auto"/>
              <w:rPr>
                <w:rFonts w:ascii="標楷體" w:eastAsia="標楷體" w:hAnsi="標楷體"/>
                <w:kern w:val="3"/>
                <w:sz w:val="22"/>
              </w:rPr>
            </w:pPr>
            <w:r w:rsidRPr="002459BB">
              <w:rPr>
                <w:rFonts w:ascii="標楷體" w:eastAsia="標楷體" w:hAnsi="標楷體"/>
                <w:kern w:val="3"/>
                <w:sz w:val="22"/>
              </w:rPr>
              <w:t>□增進動作發展或正確動作模式</w:t>
            </w:r>
          </w:p>
          <w:p w:rsidR="000257EE" w:rsidRPr="002459BB" w:rsidRDefault="00274757">
            <w:pPr>
              <w:snapToGrid w:val="0"/>
              <w:spacing w:line="240" w:lineRule="auto"/>
              <w:jc w:val="both"/>
              <w:textAlignment w:val="auto"/>
              <w:rPr>
                <w:rFonts w:ascii="標楷體" w:eastAsia="標楷體" w:hAnsi="標楷體"/>
                <w:kern w:val="3"/>
                <w:sz w:val="22"/>
              </w:rPr>
            </w:pPr>
            <w:r w:rsidRPr="002459BB">
              <w:rPr>
                <w:rFonts w:ascii="標楷體" w:eastAsia="標楷體" w:hAnsi="標楷體"/>
                <w:kern w:val="3"/>
                <w:sz w:val="22"/>
              </w:rPr>
              <w:t>□促進有氧運動能力及耐力</w:t>
            </w:r>
          </w:p>
          <w:p w:rsidR="000257EE" w:rsidRPr="002459BB" w:rsidRDefault="00274757">
            <w:pPr>
              <w:snapToGrid w:val="0"/>
              <w:spacing w:line="240" w:lineRule="auto"/>
              <w:jc w:val="both"/>
              <w:textAlignment w:val="auto"/>
              <w:rPr>
                <w:rFonts w:ascii="標楷體" w:eastAsia="標楷體" w:hAnsi="標楷體"/>
                <w:kern w:val="3"/>
                <w:sz w:val="22"/>
              </w:rPr>
            </w:pPr>
            <w:r w:rsidRPr="002459BB">
              <w:rPr>
                <w:rFonts w:ascii="標楷體" w:eastAsia="標楷體" w:hAnsi="標楷體"/>
                <w:kern w:val="3"/>
                <w:sz w:val="22"/>
              </w:rPr>
              <w:t>□輔具評估及建議</w:t>
            </w:r>
          </w:p>
          <w:p w:rsidR="000257EE" w:rsidRPr="002459BB" w:rsidRDefault="00274757">
            <w:pPr>
              <w:snapToGrid w:val="0"/>
              <w:spacing w:line="240" w:lineRule="auto"/>
              <w:jc w:val="both"/>
              <w:textAlignment w:val="auto"/>
              <w:rPr>
                <w:rFonts w:ascii="標楷體" w:eastAsia="標楷體" w:hAnsi="標楷體"/>
                <w:kern w:val="3"/>
                <w:sz w:val="22"/>
              </w:rPr>
            </w:pPr>
            <w:r w:rsidRPr="002459BB">
              <w:rPr>
                <w:rFonts w:ascii="標楷體" w:eastAsia="標楷體" w:hAnsi="標楷體"/>
                <w:kern w:val="3"/>
                <w:sz w:val="22"/>
              </w:rPr>
              <w:t>□環境評估與促進環境整合、家屬教育等</w:t>
            </w:r>
          </w:p>
          <w:p w:rsidR="000257EE" w:rsidRPr="002459BB" w:rsidRDefault="00274757">
            <w:pPr>
              <w:snapToGrid w:val="0"/>
              <w:spacing w:line="240" w:lineRule="auto"/>
              <w:jc w:val="both"/>
              <w:textAlignment w:val="auto"/>
              <w:rPr>
                <w:rFonts w:ascii="標楷體" w:eastAsia="標楷體" w:hAnsi="標楷體"/>
                <w:kern w:val="3"/>
                <w:sz w:val="22"/>
              </w:rPr>
            </w:pPr>
            <w:r w:rsidRPr="002459BB">
              <w:rPr>
                <w:rFonts w:ascii="標楷體" w:eastAsia="標楷體" w:hAnsi="標楷體"/>
                <w:kern w:val="3"/>
                <w:sz w:val="22"/>
              </w:rPr>
              <w:t>□其他</w:t>
            </w:r>
          </w:p>
        </w:tc>
        <w:tc>
          <w:tcPr>
            <w:tcW w:w="50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napToGrid w:val="0"/>
              <w:spacing w:line="240" w:lineRule="auto"/>
              <w:jc w:val="both"/>
              <w:textAlignment w:val="auto"/>
              <w:rPr>
                <w:rFonts w:ascii="標楷體" w:eastAsia="標楷體" w:hAnsi="標楷體"/>
                <w:kern w:val="3"/>
                <w:sz w:val="22"/>
              </w:rPr>
            </w:pPr>
            <w:r w:rsidRPr="002459BB">
              <w:rPr>
                <w:rFonts w:ascii="標楷體" w:eastAsia="標楷體" w:hAnsi="標楷體"/>
                <w:kern w:val="3"/>
                <w:sz w:val="22"/>
              </w:rPr>
              <w:t>□提供正向、積極的學習環境或刺激</w:t>
            </w:r>
          </w:p>
          <w:p w:rsidR="000257EE" w:rsidRPr="002459BB" w:rsidRDefault="00274757">
            <w:pPr>
              <w:snapToGrid w:val="0"/>
              <w:spacing w:line="240" w:lineRule="auto"/>
              <w:jc w:val="both"/>
              <w:textAlignment w:val="auto"/>
              <w:rPr>
                <w:rFonts w:ascii="標楷體" w:eastAsia="標楷體" w:hAnsi="標楷體"/>
                <w:kern w:val="3"/>
                <w:sz w:val="22"/>
              </w:rPr>
            </w:pPr>
            <w:r w:rsidRPr="002459BB">
              <w:rPr>
                <w:rFonts w:ascii="標楷體" w:eastAsia="標楷體" w:hAnsi="標楷體"/>
                <w:kern w:val="3"/>
                <w:sz w:val="22"/>
              </w:rPr>
              <w:t>□知覺認知訓練</w:t>
            </w:r>
          </w:p>
          <w:p w:rsidR="000257EE" w:rsidRPr="002459BB" w:rsidRDefault="00274757">
            <w:pPr>
              <w:snapToGrid w:val="0"/>
              <w:spacing w:line="240" w:lineRule="auto"/>
              <w:jc w:val="both"/>
              <w:textAlignment w:val="auto"/>
              <w:rPr>
                <w:rFonts w:ascii="標楷體" w:eastAsia="標楷體" w:hAnsi="標楷體"/>
                <w:kern w:val="3"/>
                <w:sz w:val="22"/>
              </w:rPr>
            </w:pPr>
            <w:r w:rsidRPr="002459BB">
              <w:rPr>
                <w:rFonts w:ascii="標楷體" w:eastAsia="標楷體" w:hAnsi="標楷體"/>
                <w:kern w:val="3"/>
                <w:sz w:val="22"/>
              </w:rPr>
              <w:t>□被動/主動輔助性/主動關節運動</w:t>
            </w:r>
          </w:p>
          <w:p w:rsidR="000257EE" w:rsidRPr="002459BB" w:rsidRDefault="00274757">
            <w:pPr>
              <w:snapToGrid w:val="0"/>
              <w:spacing w:line="240" w:lineRule="auto"/>
              <w:jc w:val="both"/>
              <w:textAlignment w:val="auto"/>
              <w:rPr>
                <w:rFonts w:ascii="標楷體" w:eastAsia="標楷體" w:hAnsi="標楷體"/>
                <w:kern w:val="3"/>
                <w:sz w:val="22"/>
              </w:rPr>
            </w:pPr>
            <w:r w:rsidRPr="002459BB">
              <w:rPr>
                <w:rFonts w:ascii="標楷體" w:eastAsia="標楷體" w:hAnsi="標楷體"/>
                <w:kern w:val="3"/>
                <w:sz w:val="22"/>
              </w:rPr>
              <w:t>□關節鬆動術(Joint mobilization technique)</w:t>
            </w:r>
          </w:p>
          <w:p w:rsidR="000257EE" w:rsidRPr="002459BB" w:rsidRDefault="00274757">
            <w:pPr>
              <w:snapToGrid w:val="0"/>
              <w:spacing w:line="240" w:lineRule="auto"/>
              <w:jc w:val="both"/>
              <w:textAlignment w:val="auto"/>
              <w:rPr>
                <w:rFonts w:ascii="標楷體" w:eastAsia="標楷體" w:hAnsi="標楷體"/>
                <w:kern w:val="3"/>
                <w:sz w:val="22"/>
              </w:rPr>
            </w:pPr>
            <w:r w:rsidRPr="002459BB">
              <w:rPr>
                <w:rFonts w:ascii="標楷體" w:eastAsia="標楷體" w:hAnsi="標楷體"/>
                <w:kern w:val="3"/>
                <w:sz w:val="22"/>
              </w:rPr>
              <w:t>□肌肉伸展運動/肌肉放鬆技巧</w:t>
            </w:r>
          </w:p>
          <w:p w:rsidR="000257EE" w:rsidRPr="002459BB" w:rsidRDefault="00274757">
            <w:pPr>
              <w:snapToGrid w:val="0"/>
              <w:spacing w:line="240" w:lineRule="auto"/>
              <w:jc w:val="both"/>
              <w:textAlignment w:val="auto"/>
              <w:rPr>
                <w:rFonts w:ascii="標楷體" w:eastAsia="標楷體" w:hAnsi="標楷體"/>
                <w:kern w:val="3"/>
                <w:sz w:val="22"/>
              </w:rPr>
            </w:pPr>
            <w:r w:rsidRPr="002459BB">
              <w:rPr>
                <w:rFonts w:ascii="標楷體" w:eastAsia="標楷體" w:hAnsi="標楷體"/>
                <w:kern w:val="3"/>
                <w:sz w:val="22"/>
              </w:rPr>
              <w:t>□肌力增強訓練</w:t>
            </w:r>
          </w:p>
          <w:p w:rsidR="000257EE" w:rsidRPr="002459BB" w:rsidRDefault="00274757">
            <w:pPr>
              <w:snapToGrid w:val="0"/>
              <w:spacing w:line="240" w:lineRule="auto"/>
              <w:jc w:val="both"/>
              <w:textAlignment w:val="auto"/>
              <w:rPr>
                <w:rFonts w:ascii="標楷體" w:eastAsia="標楷體" w:hAnsi="標楷體"/>
                <w:kern w:val="3"/>
                <w:sz w:val="22"/>
              </w:rPr>
            </w:pPr>
            <w:r w:rsidRPr="002459BB">
              <w:rPr>
                <w:rFonts w:ascii="標楷體" w:eastAsia="標楷體" w:hAnsi="標楷體"/>
                <w:kern w:val="3"/>
                <w:sz w:val="22"/>
              </w:rPr>
              <w:t>□電刺激</w:t>
            </w:r>
          </w:p>
          <w:p w:rsidR="000257EE" w:rsidRPr="002459BB" w:rsidRDefault="00274757">
            <w:pPr>
              <w:snapToGrid w:val="0"/>
              <w:spacing w:line="240" w:lineRule="auto"/>
              <w:jc w:val="both"/>
              <w:textAlignment w:val="auto"/>
              <w:rPr>
                <w:rFonts w:ascii="標楷體" w:eastAsia="標楷體" w:hAnsi="標楷體"/>
                <w:kern w:val="3"/>
                <w:sz w:val="22"/>
              </w:rPr>
            </w:pPr>
            <w:r w:rsidRPr="002459BB">
              <w:rPr>
                <w:rFonts w:ascii="標楷體" w:eastAsia="標楷體" w:hAnsi="標楷體"/>
                <w:kern w:val="3"/>
                <w:sz w:val="22"/>
              </w:rPr>
              <w:t>□感覺處理技術</w:t>
            </w:r>
          </w:p>
          <w:p w:rsidR="000257EE" w:rsidRPr="002459BB" w:rsidRDefault="00274757">
            <w:pPr>
              <w:snapToGrid w:val="0"/>
              <w:spacing w:line="240" w:lineRule="auto"/>
              <w:jc w:val="both"/>
              <w:textAlignment w:val="auto"/>
              <w:rPr>
                <w:rFonts w:ascii="標楷體" w:eastAsia="標楷體" w:hAnsi="標楷體"/>
                <w:kern w:val="3"/>
                <w:sz w:val="22"/>
              </w:rPr>
            </w:pPr>
            <w:r w:rsidRPr="002459BB">
              <w:rPr>
                <w:rFonts w:ascii="標楷體" w:eastAsia="標楷體" w:hAnsi="標楷體"/>
                <w:kern w:val="3"/>
                <w:sz w:val="22"/>
              </w:rPr>
              <w:t>□教導正確翻身/擺位技巧、自我皮膚檢查方法</w:t>
            </w:r>
          </w:p>
          <w:p w:rsidR="000257EE" w:rsidRPr="002459BB" w:rsidRDefault="00274757">
            <w:pPr>
              <w:snapToGrid w:val="0"/>
              <w:spacing w:line="240" w:lineRule="auto"/>
              <w:jc w:val="both"/>
              <w:textAlignment w:val="auto"/>
              <w:rPr>
                <w:rFonts w:ascii="標楷體" w:eastAsia="標楷體" w:hAnsi="標楷體"/>
                <w:kern w:val="3"/>
                <w:sz w:val="22"/>
              </w:rPr>
            </w:pPr>
            <w:r w:rsidRPr="002459BB">
              <w:rPr>
                <w:rFonts w:ascii="標楷體" w:eastAsia="標楷體" w:hAnsi="標楷體"/>
                <w:kern w:val="3"/>
                <w:sz w:val="22"/>
              </w:rPr>
              <w:t>□儀器治療</w:t>
            </w:r>
          </w:p>
          <w:p w:rsidR="000257EE" w:rsidRPr="002459BB" w:rsidRDefault="00274757">
            <w:pPr>
              <w:snapToGrid w:val="0"/>
              <w:spacing w:line="240" w:lineRule="auto"/>
              <w:jc w:val="both"/>
              <w:textAlignment w:val="auto"/>
              <w:rPr>
                <w:rFonts w:ascii="標楷體" w:eastAsia="標楷體" w:hAnsi="標楷體"/>
                <w:kern w:val="3"/>
                <w:sz w:val="22"/>
              </w:rPr>
            </w:pPr>
            <w:r w:rsidRPr="002459BB">
              <w:rPr>
                <w:rFonts w:ascii="標楷體" w:eastAsia="標楷體" w:hAnsi="標楷體"/>
                <w:kern w:val="3"/>
                <w:sz w:val="22"/>
              </w:rPr>
              <w:t>□教導日常生活正確姿勢與技巧</w:t>
            </w:r>
          </w:p>
          <w:p w:rsidR="000257EE" w:rsidRPr="002459BB" w:rsidRDefault="00274757">
            <w:pPr>
              <w:snapToGrid w:val="0"/>
              <w:spacing w:line="240" w:lineRule="auto"/>
              <w:jc w:val="both"/>
              <w:textAlignment w:val="auto"/>
              <w:rPr>
                <w:rFonts w:ascii="標楷體" w:eastAsia="標楷體" w:hAnsi="標楷體"/>
                <w:kern w:val="3"/>
                <w:sz w:val="22"/>
              </w:rPr>
            </w:pPr>
            <w:r w:rsidRPr="002459BB">
              <w:rPr>
                <w:rFonts w:ascii="標楷體" w:eastAsia="標楷體" w:hAnsi="標楷體"/>
                <w:kern w:val="3"/>
                <w:sz w:val="22"/>
              </w:rPr>
              <w:t>□床上活動訓練</w:t>
            </w:r>
          </w:p>
          <w:p w:rsidR="000257EE" w:rsidRPr="002459BB" w:rsidRDefault="00274757">
            <w:pPr>
              <w:snapToGrid w:val="0"/>
              <w:spacing w:line="240" w:lineRule="auto"/>
              <w:jc w:val="both"/>
              <w:textAlignment w:val="auto"/>
              <w:rPr>
                <w:rFonts w:ascii="標楷體" w:eastAsia="標楷體" w:hAnsi="標楷體"/>
                <w:kern w:val="3"/>
                <w:sz w:val="22"/>
              </w:rPr>
            </w:pPr>
            <w:r w:rsidRPr="002459BB">
              <w:rPr>
                <w:rFonts w:ascii="標楷體" w:eastAsia="標楷體" w:hAnsi="標楷體"/>
                <w:kern w:val="3"/>
                <w:sz w:val="22"/>
              </w:rPr>
              <w:t>□轉位訓練</w:t>
            </w:r>
          </w:p>
          <w:p w:rsidR="000257EE" w:rsidRPr="002459BB" w:rsidRDefault="00274757">
            <w:pPr>
              <w:snapToGrid w:val="0"/>
              <w:spacing w:line="240" w:lineRule="auto"/>
              <w:jc w:val="both"/>
              <w:textAlignment w:val="auto"/>
              <w:rPr>
                <w:rFonts w:ascii="標楷體" w:eastAsia="標楷體" w:hAnsi="標楷體"/>
                <w:kern w:val="3"/>
                <w:sz w:val="22"/>
              </w:rPr>
            </w:pPr>
            <w:r w:rsidRPr="002459BB">
              <w:rPr>
                <w:rFonts w:ascii="標楷體" w:eastAsia="標楷體" w:hAnsi="標楷體"/>
                <w:kern w:val="3"/>
                <w:sz w:val="22"/>
              </w:rPr>
              <w:t>□輪椅活動訓練</w:t>
            </w:r>
          </w:p>
          <w:p w:rsidR="000257EE" w:rsidRPr="002459BB" w:rsidRDefault="00274757">
            <w:pPr>
              <w:snapToGrid w:val="0"/>
              <w:spacing w:line="240" w:lineRule="auto"/>
              <w:jc w:val="both"/>
              <w:textAlignment w:val="auto"/>
              <w:rPr>
                <w:rFonts w:ascii="標楷體" w:eastAsia="標楷體" w:hAnsi="標楷體"/>
                <w:kern w:val="3"/>
                <w:sz w:val="22"/>
              </w:rPr>
            </w:pPr>
            <w:r w:rsidRPr="002459BB">
              <w:rPr>
                <w:rFonts w:ascii="標楷體" w:eastAsia="標楷體" w:hAnsi="標楷體"/>
                <w:kern w:val="3"/>
                <w:sz w:val="22"/>
              </w:rPr>
              <w:t>□坐姿/站姿姿勢矯正、靜/動態平衡訓練、</w:t>
            </w:r>
          </w:p>
          <w:p w:rsidR="000257EE" w:rsidRPr="002459BB" w:rsidRDefault="00274757">
            <w:pPr>
              <w:snapToGrid w:val="0"/>
              <w:spacing w:line="240" w:lineRule="auto"/>
              <w:ind w:firstLine="220"/>
              <w:jc w:val="both"/>
              <w:textAlignment w:val="auto"/>
            </w:pPr>
            <w:r w:rsidRPr="002459BB">
              <w:rPr>
                <w:rFonts w:ascii="標楷體" w:eastAsia="標楷體" w:hAnsi="標楷體"/>
                <w:kern w:val="3"/>
                <w:sz w:val="22"/>
              </w:rPr>
              <w:t>坐</w:t>
            </w:r>
            <w:r w:rsidRPr="002459BB">
              <w:rPr>
                <w:rFonts w:ascii="Wingdings 2" w:eastAsia="Wingdings 2" w:hAnsi="Wingdings 2" w:cs="Wingdings 2"/>
                <w:kern w:val="3"/>
                <w:sz w:val="22"/>
              </w:rPr>
              <w:t></w:t>
            </w:r>
            <w:r w:rsidRPr="002459BB">
              <w:rPr>
                <w:rFonts w:ascii="標楷體" w:eastAsia="標楷體" w:hAnsi="標楷體"/>
                <w:kern w:val="3"/>
                <w:sz w:val="22"/>
              </w:rPr>
              <w:t>站訓練</w:t>
            </w:r>
          </w:p>
          <w:p w:rsidR="000257EE" w:rsidRPr="002459BB" w:rsidRDefault="00274757">
            <w:pPr>
              <w:snapToGrid w:val="0"/>
              <w:spacing w:line="240" w:lineRule="auto"/>
              <w:ind w:left="220" w:hanging="220"/>
              <w:jc w:val="both"/>
              <w:textAlignment w:val="auto"/>
              <w:rPr>
                <w:rFonts w:ascii="標楷體" w:eastAsia="標楷體" w:hAnsi="標楷體"/>
                <w:kern w:val="3"/>
                <w:sz w:val="22"/>
              </w:rPr>
            </w:pPr>
            <w:r w:rsidRPr="002459BB">
              <w:rPr>
                <w:rFonts w:ascii="標楷體" w:eastAsia="標楷體" w:hAnsi="標楷體"/>
                <w:kern w:val="3"/>
                <w:sz w:val="22"/>
              </w:rPr>
              <w:t>□步態矯正、步行輔具行走訓練〈含平地、樓梯、斜坡、不平路面的訓練〉、步行速度訓練</w:t>
            </w:r>
          </w:p>
          <w:p w:rsidR="000257EE" w:rsidRPr="002459BB" w:rsidRDefault="00274757">
            <w:pPr>
              <w:snapToGrid w:val="0"/>
              <w:spacing w:line="240" w:lineRule="auto"/>
              <w:ind w:left="220" w:hanging="220"/>
              <w:jc w:val="both"/>
              <w:textAlignment w:val="auto"/>
              <w:rPr>
                <w:rFonts w:ascii="標楷體" w:eastAsia="標楷體" w:hAnsi="標楷體"/>
                <w:kern w:val="3"/>
                <w:sz w:val="22"/>
              </w:rPr>
            </w:pPr>
            <w:r w:rsidRPr="002459BB">
              <w:rPr>
                <w:rFonts w:ascii="標楷體" w:eastAsia="標楷體" w:hAnsi="標楷體"/>
                <w:kern w:val="3"/>
                <w:sz w:val="22"/>
              </w:rPr>
              <w:t>□日常生活功能訓練，如：進食、梳洗、穿脫衣物、洗澡、如廁等</w:t>
            </w:r>
          </w:p>
          <w:p w:rsidR="000257EE" w:rsidRPr="002459BB" w:rsidRDefault="00274757">
            <w:pPr>
              <w:snapToGrid w:val="0"/>
              <w:spacing w:line="240" w:lineRule="auto"/>
              <w:jc w:val="both"/>
              <w:textAlignment w:val="auto"/>
              <w:rPr>
                <w:rFonts w:ascii="標楷體" w:eastAsia="標楷體" w:hAnsi="標楷體"/>
                <w:kern w:val="3"/>
                <w:sz w:val="22"/>
              </w:rPr>
            </w:pPr>
            <w:r w:rsidRPr="002459BB">
              <w:rPr>
                <w:rFonts w:ascii="標楷體" w:eastAsia="標楷體" w:hAnsi="標楷體"/>
                <w:kern w:val="3"/>
                <w:sz w:val="22"/>
              </w:rPr>
              <w:t>□發展增進技術</w:t>
            </w:r>
          </w:p>
          <w:p w:rsidR="000257EE" w:rsidRPr="002459BB" w:rsidRDefault="00274757">
            <w:pPr>
              <w:snapToGrid w:val="0"/>
              <w:spacing w:line="240" w:lineRule="auto"/>
              <w:jc w:val="both"/>
              <w:textAlignment w:val="auto"/>
              <w:rPr>
                <w:rFonts w:ascii="標楷體" w:eastAsia="標楷體" w:hAnsi="標楷體"/>
                <w:kern w:val="3"/>
                <w:sz w:val="22"/>
              </w:rPr>
            </w:pPr>
            <w:r w:rsidRPr="002459BB">
              <w:rPr>
                <w:rFonts w:ascii="標楷體" w:eastAsia="標楷體" w:hAnsi="標楷體"/>
                <w:kern w:val="3"/>
                <w:sz w:val="22"/>
              </w:rPr>
              <w:t>□誘發技術、反射抑制技術</w:t>
            </w:r>
          </w:p>
          <w:p w:rsidR="000257EE" w:rsidRPr="002459BB" w:rsidRDefault="00274757">
            <w:pPr>
              <w:snapToGrid w:val="0"/>
              <w:spacing w:line="240" w:lineRule="auto"/>
              <w:ind w:left="220" w:hanging="220"/>
              <w:jc w:val="both"/>
              <w:textAlignment w:val="auto"/>
              <w:rPr>
                <w:rFonts w:ascii="標楷體" w:eastAsia="標楷體" w:hAnsi="標楷體"/>
                <w:kern w:val="3"/>
                <w:sz w:val="22"/>
              </w:rPr>
            </w:pPr>
            <w:r w:rsidRPr="002459BB">
              <w:rPr>
                <w:rFonts w:ascii="標楷體" w:eastAsia="標楷體" w:hAnsi="標楷體"/>
                <w:kern w:val="3"/>
                <w:sz w:val="22"/>
              </w:rPr>
              <w:t>□動作(再)學習技巧、工作取向訓練、運用正確生物力學原則</w:t>
            </w:r>
          </w:p>
          <w:p w:rsidR="000257EE" w:rsidRPr="002459BB" w:rsidRDefault="00274757">
            <w:pPr>
              <w:snapToGrid w:val="0"/>
              <w:spacing w:line="240" w:lineRule="auto"/>
              <w:jc w:val="both"/>
              <w:textAlignment w:val="auto"/>
              <w:rPr>
                <w:rFonts w:ascii="標楷體" w:eastAsia="標楷體" w:hAnsi="標楷體"/>
                <w:kern w:val="3"/>
                <w:sz w:val="22"/>
              </w:rPr>
            </w:pPr>
            <w:r w:rsidRPr="002459BB">
              <w:rPr>
                <w:rFonts w:ascii="標楷體" w:eastAsia="標楷體" w:hAnsi="標楷體"/>
                <w:kern w:val="3"/>
                <w:sz w:val="22"/>
              </w:rPr>
              <w:t>□動作協調訓練</w:t>
            </w:r>
          </w:p>
          <w:p w:rsidR="000257EE" w:rsidRPr="002459BB" w:rsidRDefault="00274757">
            <w:pPr>
              <w:snapToGrid w:val="0"/>
              <w:spacing w:line="240" w:lineRule="auto"/>
              <w:jc w:val="both"/>
              <w:textAlignment w:val="auto"/>
              <w:rPr>
                <w:rFonts w:ascii="標楷體" w:eastAsia="標楷體" w:hAnsi="標楷體"/>
                <w:kern w:val="3"/>
                <w:sz w:val="22"/>
              </w:rPr>
            </w:pPr>
            <w:r w:rsidRPr="002459BB">
              <w:rPr>
                <w:rFonts w:ascii="標楷體" w:eastAsia="標楷體" w:hAnsi="標楷體"/>
                <w:kern w:val="3"/>
                <w:sz w:val="22"/>
              </w:rPr>
              <w:t>□腳踏車、跑步機、上肢運動器訓練</w:t>
            </w:r>
          </w:p>
          <w:p w:rsidR="000257EE" w:rsidRPr="002459BB" w:rsidRDefault="00274757">
            <w:pPr>
              <w:snapToGrid w:val="0"/>
              <w:spacing w:line="240" w:lineRule="auto"/>
              <w:jc w:val="both"/>
              <w:textAlignment w:val="auto"/>
              <w:rPr>
                <w:rFonts w:ascii="標楷體" w:eastAsia="標楷體" w:hAnsi="標楷體"/>
                <w:kern w:val="3"/>
                <w:sz w:val="22"/>
              </w:rPr>
            </w:pPr>
            <w:r w:rsidRPr="002459BB">
              <w:rPr>
                <w:rFonts w:ascii="標楷體" w:eastAsia="標楷體" w:hAnsi="標楷體"/>
                <w:kern w:val="3"/>
                <w:sz w:val="22"/>
              </w:rPr>
              <w:t>□輔具處方及教導使用技巧</w:t>
            </w:r>
          </w:p>
          <w:p w:rsidR="000257EE" w:rsidRPr="002459BB" w:rsidRDefault="00274757">
            <w:pPr>
              <w:snapToGrid w:val="0"/>
              <w:spacing w:line="240" w:lineRule="auto"/>
              <w:ind w:left="220" w:hanging="220"/>
              <w:jc w:val="both"/>
              <w:textAlignment w:val="auto"/>
              <w:rPr>
                <w:rFonts w:ascii="標楷體" w:eastAsia="標楷體" w:hAnsi="標楷體"/>
                <w:kern w:val="3"/>
                <w:sz w:val="22"/>
              </w:rPr>
            </w:pPr>
            <w:r w:rsidRPr="002459BB">
              <w:rPr>
                <w:rFonts w:ascii="標楷體" w:eastAsia="標楷體" w:hAnsi="標楷體"/>
                <w:kern w:val="3"/>
                <w:sz w:val="22"/>
              </w:rPr>
              <w:t>□居家環境評估、環境調整建議、居家治療計劃之擬定與訓練</w:t>
            </w:r>
          </w:p>
          <w:p w:rsidR="000257EE" w:rsidRPr="002459BB" w:rsidRDefault="00274757">
            <w:pPr>
              <w:snapToGrid w:val="0"/>
              <w:spacing w:line="240" w:lineRule="auto"/>
              <w:jc w:val="both"/>
              <w:textAlignment w:val="auto"/>
              <w:rPr>
                <w:rFonts w:ascii="標楷體" w:eastAsia="標楷體" w:hAnsi="標楷體"/>
                <w:kern w:val="3"/>
                <w:sz w:val="22"/>
              </w:rPr>
            </w:pPr>
            <w:r w:rsidRPr="002459BB">
              <w:rPr>
                <w:rFonts w:ascii="標楷體" w:eastAsia="標楷體" w:hAnsi="標楷體"/>
                <w:kern w:val="3"/>
                <w:sz w:val="22"/>
              </w:rPr>
              <w:t>□其他</w:t>
            </w:r>
          </w:p>
        </w:tc>
      </w:tr>
    </w:tbl>
    <w:p w:rsidR="000257EE" w:rsidRPr="002459BB" w:rsidRDefault="00274757">
      <w:pPr>
        <w:pageBreakBefore/>
        <w:spacing w:after="180" w:line="240" w:lineRule="auto"/>
        <w:jc w:val="center"/>
      </w:pPr>
      <w:r w:rsidRPr="002459BB">
        <w:rPr>
          <w:rFonts w:ascii="標楷體" w:eastAsia="標楷體" w:hAnsi="標楷體"/>
          <w:b/>
          <w:bCs/>
          <w:sz w:val="32"/>
        </w:rPr>
        <w:lastRenderedPageBreak/>
        <w:t>麻醉前評估</w:t>
      </w:r>
    </w:p>
    <w:p w:rsidR="000257EE" w:rsidRPr="002459BB" w:rsidRDefault="005E147B">
      <w:pPr>
        <w:jc w:val="both"/>
      </w:pPr>
      <w:r w:rsidRPr="002459BB">
        <w:rPr>
          <w:rFonts w:ascii="標楷體" w:eastAsia="標楷體" w:hAnsi="標楷體"/>
          <w:b/>
          <w:bCs/>
          <w:noProof/>
          <w:sz w:val="32"/>
        </w:rPr>
        <mc:AlternateContent>
          <mc:Choice Requires="wps">
            <w:drawing>
              <wp:anchor distT="0" distB="0" distL="114300" distR="114300" simplePos="0" relativeHeight="251655168" behindDoc="0" locked="0" layoutInCell="1" allowOverlap="1" wp14:anchorId="13D140E7" wp14:editId="5DB38734">
                <wp:simplePos x="0" y="0"/>
                <wp:positionH relativeFrom="column">
                  <wp:posOffset>-95250</wp:posOffset>
                </wp:positionH>
                <wp:positionV relativeFrom="paragraph">
                  <wp:posOffset>-752475</wp:posOffset>
                </wp:positionV>
                <wp:extent cx="1028700" cy="305435"/>
                <wp:effectExtent l="0" t="0" r="0" b="0"/>
                <wp:wrapNone/>
                <wp:docPr id="6"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8F1" w:rsidRDefault="001918F1">
                            <w:pPr>
                              <w:snapToGrid w:val="0"/>
                              <w:spacing w:line="240" w:lineRule="auto"/>
                              <w:rPr>
                                <w:rFonts w:ascii="標楷體" w:eastAsia="標楷體" w:hAnsi="標楷體"/>
                                <w:sz w:val="28"/>
                                <w:szCs w:val="28"/>
                              </w:rPr>
                            </w:pPr>
                            <w:r>
                              <w:rPr>
                                <w:rFonts w:ascii="標楷體" w:eastAsia="標楷體" w:hAnsi="標楷體"/>
                                <w:sz w:val="28"/>
                                <w:szCs w:val="28"/>
                              </w:rPr>
                              <w:t>附表十七</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13D140E7" id="Text Box 68" o:spid="_x0000_s1057" type="#_x0000_t202" style="position:absolute;left:0;text-align:left;margin-left:-7.5pt;margin-top:-59.25pt;width:81pt;height:24.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" filled="f" stroked="f">
                <v:textbox>
                  <w:txbxContent>
                    <w:p w:rsidR="001918F1" w:rsidRDefault="001918F1">
                      <w:pPr>
                        <w:snapToGrid w:val="0"/>
                        <w:spacing w:line="240" w:lineRule="auto"/>
                        <w:rPr>
                          <w:rFonts w:ascii="標楷體" w:eastAsia="標楷體" w:hAnsi="標楷體"/>
                          <w:sz w:val="28"/>
                          <w:szCs w:val="28"/>
                        </w:rPr>
                      </w:pPr>
                      <w:r>
                        <w:rPr>
                          <w:rFonts w:ascii="標楷體" w:eastAsia="標楷體" w:hAnsi="標楷體"/>
                          <w:sz w:val="28"/>
                          <w:szCs w:val="28"/>
                        </w:rPr>
                        <w:t>附表十七</w:t>
                      </w:r>
                    </w:p>
                  </w:txbxContent>
                </v:textbox>
              </v:shape>
            </w:pict>
          </mc:Fallback>
        </mc:AlternateContent>
      </w:r>
      <w:r w:rsidR="00274757" w:rsidRPr="002459BB">
        <w:rPr>
          <w:rFonts w:ascii="標楷體" w:eastAsia="標楷體" w:hAnsi="標楷體"/>
        </w:rPr>
        <w:t>姓名</w:t>
      </w:r>
      <w:r w:rsidR="00274757" w:rsidRPr="002459BB">
        <w:rPr>
          <w:rFonts w:ascii="標楷體" w:eastAsia="標楷體" w:hAnsi="標楷體"/>
          <w:u w:val="single"/>
        </w:rPr>
        <w:t xml:space="preserve">　　　　　</w:t>
      </w:r>
      <w:r w:rsidR="00274757" w:rsidRPr="002459BB">
        <w:rPr>
          <w:rFonts w:ascii="標楷體" w:eastAsia="標楷體" w:hAnsi="標楷體"/>
        </w:rPr>
        <w:t>□男□女　　病歷號碼</w:t>
      </w:r>
      <w:r w:rsidR="00274757" w:rsidRPr="002459BB">
        <w:rPr>
          <w:rFonts w:ascii="標楷體" w:eastAsia="標楷體" w:hAnsi="標楷體"/>
          <w:u w:val="single"/>
        </w:rPr>
        <w:t xml:space="preserve">　　　　　</w:t>
      </w:r>
      <w:r w:rsidR="00274757" w:rsidRPr="002459BB">
        <w:rPr>
          <w:rFonts w:ascii="標楷體" w:eastAsia="標楷體" w:hAnsi="標楷體"/>
        </w:rPr>
        <w:t>年齡</w:t>
      </w:r>
      <w:r w:rsidR="00274757" w:rsidRPr="002459BB">
        <w:rPr>
          <w:rFonts w:ascii="標楷體" w:eastAsia="標楷體" w:hAnsi="標楷體"/>
          <w:u w:val="single"/>
        </w:rPr>
        <w:t xml:space="preserve">　　</w:t>
      </w:r>
      <w:r w:rsidR="00274757" w:rsidRPr="002459BB">
        <w:rPr>
          <w:rFonts w:ascii="標楷體" w:eastAsia="標楷體" w:hAnsi="標楷體"/>
        </w:rPr>
        <w:t>身份 □健保 □一般</w:t>
      </w:r>
    </w:p>
    <w:p w:rsidR="000257EE" w:rsidRPr="002459BB" w:rsidRDefault="000257EE">
      <w:pPr>
        <w:jc w:val="both"/>
        <w:rPr>
          <w:rFonts w:ascii="標楷體" w:eastAsia="標楷體" w:hAnsi="標楷體"/>
        </w:rPr>
      </w:pPr>
    </w:p>
    <w:p w:rsidR="000257EE" w:rsidRPr="002459BB" w:rsidRDefault="00274757">
      <w:pPr>
        <w:spacing w:after="180"/>
        <w:jc w:val="both"/>
      </w:pPr>
      <w:r w:rsidRPr="002459BB">
        <w:rPr>
          <w:rFonts w:ascii="標楷體" w:eastAsia="標楷體" w:hAnsi="標楷體"/>
        </w:rPr>
        <w:t>科別</w:t>
      </w:r>
      <w:r w:rsidRPr="002459BB">
        <w:rPr>
          <w:rFonts w:ascii="標楷體" w:eastAsia="標楷體" w:hAnsi="標楷體"/>
          <w:u w:val="single"/>
        </w:rPr>
        <w:t xml:space="preserve">　　　　　</w:t>
      </w:r>
      <w:r w:rsidRPr="002459BB">
        <w:rPr>
          <w:rFonts w:ascii="標楷體" w:eastAsia="標楷體" w:hAnsi="標楷體"/>
        </w:rPr>
        <w:t>床號</w:t>
      </w:r>
      <w:r w:rsidRPr="002459BB">
        <w:rPr>
          <w:rFonts w:ascii="標楷體" w:eastAsia="標楷體" w:hAnsi="標楷體"/>
          <w:u w:val="single"/>
        </w:rPr>
        <w:t xml:space="preserve">　　　　</w:t>
      </w:r>
      <w:r w:rsidRPr="002459BB">
        <w:rPr>
          <w:rFonts w:ascii="標楷體" w:eastAsia="標楷體" w:hAnsi="標楷體"/>
        </w:rPr>
        <w:t>手術名稱</w:t>
      </w:r>
      <w:r w:rsidRPr="002459BB">
        <w:rPr>
          <w:rFonts w:ascii="標楷體" w:eastAsia="標楷體" w:hAnsi="標楷體"/>
          <w:u w:val="single"/>
        </w:rPr>
        <w:t xml:space="preserve">　　　　　　　　　</w:t>
      </w:r>
      <w:r w:rsidRPr="002459BB">
        <w:rPr>
          <w:rFonts w:ascii="標楷體" w:eastAsia="標楷體" w:hAnsi="標楷體"/>
        </w:rPr>
        <w:t xml:space="preserve">　手術日期</w:t>
      </w:r>
      <w:r w:rsidRPr="002459BB">
        <w:rPr>
          <w:rFonts w:ascii="標楷體" w:eastAsia="標楷體" w:hAnsi="標楷體"/>
          <w:u w:val="single"/>
        </w:rPr>
        <w:t xml:space="preserve">　　</w:t>
      </w:r>
      <w:r w:rsidRPr="002459BB">
        <w:rPr>
          <w:rFonts w:ascii="標楷體" w:eastAsia="標楷體" w:hAnsi="標楷體"/>
        </w:rPr>
        <w:t>年</w:t>
      </w:r>
      <w:r w:rsidRPr="002459BB">
        <w:rPr>
          <w:rFonts w:ascii="標楷體" w:eastAsia="標楷體" w:hAnsi="標楷體"/>
          <w:u w:val="single"/>
        </w:rPr>
        <w:t xml:space="preserve">　　</w:t>
      </w:r>
      <w:r w:rsidRPr="002459BB">
        <w:rPr>
          <w:rFonts w:ascii="標楷體" w:eastAsia="標楷體" w:hAnsi="標楷體"/>
        </w:rPr>
        <w:t>月</w:t>
      </w:r>
      <w:r w:rsidRPr="002459BB">
        <w:rPr>
          <w:rFonts w:ascii="標楷體" w:eastAsia="標楷體" w:hAnsi="標楷體"/>
          <w:u w:val="single"/>
        </w:rPr>
        <w:t xml:space="preserve">　　</w:t>
      </w:r>
      <w:r w:rsidRPr="002459BB">
        <w:rPr>
          <w:rFonts w:ascii="標楷體" w:eastAsia="標楷體" w:hAnsi="標楷體"/>
        </w:rPr>
        <w:t>日</w:t>
      </w:r>
    </w:p>
    <w:tbl>
      <w:tblPr>
        <w:tblW w:w="9694" w:type="dxa"/>
        <w:tblCellMar>
          <w:left w:w="10" w:type="dxa"/>
          <w:right w:w="10" w:type="dxa"/>
        </w:tblCellMar>
        <w:tblLook w:val="04A0" w:firstRow="1" w:lastRow="0" w:firstColumn="1" w:lastColumn="0" w:noHBand="0" w:noVBand="1"/>
      </w:tblPr>
      <w:tblGrid>
        <w:gridCol w:w="4847"/>
        <w:gridCol w:w="4847"/>
      </w:tblGrid>
      <w:tr w:rsidR="003D24F4" w:rsidRPr="002459BB">
        <w:tc>
          <w:tcPr>
            <w:tcW w:w="48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jc w:val="center"/>
              <w:rPr>
                <w:rFonts w:ascii="標楷體" w:eastAsia="標楷體" w:hAnsi="標楷體"/>
              </w:rPr>
            </w:pPr>
            <w:r w:rsidRPr="002459BB">
              <w:rPr>
                <w:rFonts w:ascii="標楷體" w:eastAsia="標楷體" w:hAnsi="標楷體"/>
              </w:rPr>
              <w:t>病患自我評估</w:t>
            </w:r>
          </w:p>
        </w:tc>
        <w:tc>
          <w:tcPr>
            <w:tcW w:w="48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jc w:val="center"/>
              <w:rPr>
                <w:rFonts w:ascii="標楷體" w:eastAsia="標楷體" w:hAnsi="標楷體"/>
              </w:rPr>
            </w:pPr>
            <w:r w:rsidRPr="002459BB">
              <w:rPr>
                <w:rFonts w:ascii="標楷體" w:eastAsia="標楷體" w:hAnsi="標楷體"/>
              </w:rPr>
              <w:t>病患之基本資料</w:t>
            </w:r>
          </w:p>
        </w:tc>
      </w:tr>
      <w:tr w:rsidR="003D24F4" w:rsidRPr="002459BB">
        <w:tc>
          <w:tcPr>
            <w:tcW w:w="4847"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line="280" w:lineRule="exact"/>
              <w:jc w:val="both"/>
            </w:pPr>
            <w:r w:rsidRPr="002459BB">
              <w:rPr>
                <w:rFonts w:ascii="標楷體" w:eastAsia="標楷體" w:hAnsi="標楷體"/>
                <w:sz w:val="22"/>
              </w:rPr>
              <w:t>為了提供更安全舒適的手術麻醉，希望您能確實填寫，並請詳閱“麻醉同意書說明及注意事項”，如有其他問題，請在麻醉醫師術前評估時當面提出</w:t>
            </w:r>
            <w:r w:rsidRPr="002459BB">
              <w:rPr>
                <w:rFonts w:ascii="標楷體" w:eastAsia="標楷體" w:hAnsi="標楷體"/>
                <w:sz w:val="22"/>
                <w:szCs w:val="22"/>
              </w:rPr>
              <w:t>。</w:t>
            </w:r>
          </w:p>
          <w:p w:rsidR="000257EE" w:rsidRPr="002459BB" w:rsidRDefault="00274757">
            <w:pPr>
              <w:spacing w:line="280" w:lineRule="exact"/>
              <w:jc w:val="both"/>
              <w:rPr>
                <w:rFonts w:ascii="標楷體" w:eastAsia="標楷體" w:hAnsi="標楷體"/>
                <w:sz w:val="22"/>
              </w:rPr>
            </w:pPr>
            <w:r w:rsidRPr="002459BB">
              <w:rPr>
                <w:rFonts w:ascii="標楷體" w:eastAsia="標楷體" w:hAnsi="標楷體"/>
                <w:sz w:val="22"/>
              </w:rPr>
              <w:t>是 否</w:t>
            </w:r>
          </w:p>
        </w:tc>
        <w:tc>
          <w:tcPr>
            <w:tcW w:w="4847"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line="280" w:lineRule="exact"/>
              <w:jc w:val="both"/>
              <w:rPr>
                <w:rFonts w:ascii="標楷體" w:eastAsia="標楷體" w:hAnsi="標楷體"/>
                <w:sz w:val="22"/>
              </w:rPr>
            </w:pPr>
            <w:r w:rsidRPr="002459BB">
              <w:rPr>
                <w:rFonts w:ascii="標楷體" w:eastAsia="標楷體" w:hAnsi="標楷體"/>
                <w:sz w:val="22"/>
              </w:rPr>
              <w:t>1.E.K.G.：</w:t>
            </w:r>
          </w:p>
        </w:tc>
      </w:tr>
      <w:tr w:rsidR="003D24F4" w:rsidRPr="002459BB">
        <w:tc>
          <w:tcPr>
            <w:tcW w:w="4847" w:type="dxa"/>
            <w:tcBorders>
              <w:left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line="320" w:lineRule="exact"/>
              <w:ind w:left="812" w:hanging="812"/>
              <w:jc w:val="both"/>
              <w:rPr>
                <w:rFonts w:ascii="標楷體" w:eastAsia="標楷體" w:hAnsi="標楷體"/>
                <w:sz w:val="22"/>
              </w:rPr>
            </w:pPr>
            <w:r w:rsidRPr="002459BB">
              <w:rPr>
                <w:rFonts w:ascii="標楷體" w:eastAsia="標楷體" w:hAnsi="標楷體"/>
                <w:sz w:val="22"/>
              </w:rPr>
              <w:t>□ □1.是否曾經接受過任何麻醉(□全身麻醉□硬脊膜外麻醉□半身麻醉□其他)</w:t>
            </w:r>
          </w:p>
          <w:p w:rsidR="000257EE" w:rsidRPr="002459BB" w:rsidRDefault="00274757">
            <w:pPr>
              <w:spacing w:line="320" w:lineRule="exact"/>
              <w:ind w:left="504"/>
              <w:jc w:val="both"/>
              <w:rPr>
                <w:rFonts w:ascii="標楷體" w:eastAsia="標楷體" w:hAnsi="標楷體"/>
                <w:sz w:val="22"/>
              </w:rPr>
            </w:pPr>
            <w:r w:rsidRPr="002459BB">
              <w:rPr>
                <w:rFonts w:ascii="標楷體" w:eastAsia="標楷體" w:hAnsi="標楷體"/>
                <w:sz w:val="22"/>
              </w:rPr>
              <w:t>2.是否曾患以下的疾病</w:t>
            </w:r>
          </w:p>
          <w:p w:rsidR="000257EE" w:rsidRPr="002459BB" w:rsidRDefault="00274757">
            <w:pPr>
              <w:spacing w:line="320" w:lineRule="exact"/>
              <w:jc w:val="both"/>
            </w:pPr>
            <w:r w:rsidRPr="002459BB">
              <w:rPr>
                <w:rFonts w:ascii="標楷體" w:eastAsia="標楷體" w:hAnsi="標楷體"/>
                <w:sz w:val="22"/>
              </w:rPr>
              <w:t>□ □心臟病(如心絞痛</w:t>
            </w:r>
            <w:r w:rsidRPr="002459BB">
              <w:rPr>
                <w:rFonts w:ascii="標楷體" w:eastAsia="標楷體" w:hAnsi="標楷體"/>
                <w:sz w:val="22"/>
                <w:szCs w:val="22"/>
              </w:rPr>
              <w:t>、心衰竭、高血壓)</w:t>
            </w:r>
          </w:p>
          <w:p w:rsidR="000257EE" w:rsidRPr="002459BB" w:rsidRDefault="00274757">
            <w:pPr>
              <w:spacing w:line="320" w:lineRule="exact"/>
              <w:jc w:val="both"/>
            </w:pPr>
            <w:r w:rsidRPr="002459BB">
              <w:rPr>
                <w:rFonts w:ascii="標楷體" w:eastAsia="標楷體" w:hAnsi="標楷體"/>
                <w:sz w:val="22"/>
              </w:rPr>
              <w:t>□ □肝臟病(如肝炎</w:t>
            </w:r>
            <w:r w:rsidRPr="002459BB">
              <w:rPr>
                <w:rFonts w:ascii="標楷體" w:eastAsia="標楷體" w:hAnsi="標楷體"/>
                <w:sz w:val="22"/>
                <w:szCs w:val="22"/>
              </w:rPr>
              <w:t>、膽道結石等</w:t>
            </w:r>
            <w:r w:rsidRPr="002459BB">
              <w:rPr>
                <w:rFonts w:ascii="標楷體" w:eastAsia="標楷體" w:hAnsi="標楷體"/>
                <w:sz w:val="22"/>
              </w:rPr>
              <w:t>)</w:t>
            </w:r>
          </w:p>
          <w:p w:rsidR="000257EE" w:rsidRPr="002459BB" w:rsidRDefault="00274757">
            <w:pPr>
              <w:spacing w:line="320" w:lineRule="exact"/>
              <w:jc w:val="both"/>
            </w:pPr>
            <w:r w:rsidRPr="002459BB">
              <w:rPr>
                <w:rFonts w:ascii="標楷體" w:eastAsia="標楷體" w:hAnsi="標楷體"/>
                <w:sz w:val="22"/>
              </w:rPr>
              <w:t>□ □腎臟病(如腎炎</w:t>
            </w:r>
            <w:r w:rsidRPr="002459BB">
              <w:rPr>
                <w:rFonts w:ascii="標楷體" w:eastAsia="標楷體" w:hAnsi="標楷體"/>
                <w:sz w:val="22"/>
                <w:szCs w:val="22"/>
              </w:rPr>
              <w:t>、尿毒等</w:t>
            </w:r>
            <w:r w:rsidRPr="002459BB">
              <w:rPr>
                <w:rFonts w:ascii="標楷體" w:eastAsia="標楷體" w:hAnsi="標楷體"/>
                <w:sz w:val="22"/>
              </w:rPr>
              <w:t>)</w:t>
            </w:r>
          </w:p>
          <w:p w:rsidR="000257EE" w:rsidRPr="002459BB" w:rsidRDefault="00274757">
            <w:pPr>
              <w:spacing w:line="320" w:lineRule="exact"/>
              <w:jc w:val="both"/>
            </w:pPr>
            <w:r w:rsidRPr="002459BB">
              <w:rPr>
                <w:rFonts w:ascii="標楷體" w:eastAsia="標楷體" w:hAnsi="標楷體"/>
                <w:sz w:val="22"/>
              </w:rPr>
              <w:t>□ □血液病(如貧血</w:t>
            </w:r>
            <w:r w:rsidRPr="002459BB">
              <w:rPr>
                <w:rFonts w:ascii="標楷體" w:eastAsia="標楷體" w:hAnsi="標楷體"/>
                <w:sz w:val="22"/>
                <w:szCs w:val="22"/>
              </w:rPr>
              <w:t>、白血病等</w:t>
            </w:r>
            <w:r w:rsidRPr="002459BB">
              <w:rPr>
                <w:rFonts w:ascii="標楷體" w:eastAsia="標楷體" w:hAnsi="標楷體"/>
                <w:sz w:val="22"/>
              </w:rPr>
              <w:t>)</w:t>
            </w:r>
          </w:p>
          <w:p w:rsidR="000257EE" w:rsidRPr="002459BB" w:rsidRDefault="00274757">
            <w:pPr>
              <w:spacing w:line="320" w:lineRule="exact"/>
              <w:jc w:val="both"/>
            </w:pPr>
            <w:r w:rsidRPr="002459BB">
              <w:rPr>
                <w:rFonts w:ascii="標楷體" w:eastAsia="標楷體" w:hAnsi="標楷體"/>
                <w:sz w:val="22"/>
              </w:rPr>
              <w:t>□ □胸腔病(如結核</w:t>
            </w:r>
            <w:r w:rsidRPr="002459BB">
              <w:rPr>
                <w:rFonts w:ascii="標楷體" w:eastAsia="標楷體" w:hAnsi="標楷體"/>
                <w:sz w:val="22"/>
                <w:szCs w:val="22"/>
              </w:rPr>
              <w:t>、氣喘等</w:t>
            </w:r>
            <w:r w:rsidRPr="002459BB">
              <w:rPr>
                <w:rFonts w:ascii="標楷體" w:eastAsia="標楷體" w:hAnsi="標楷體"/>
                <w:sz w:val="22"/>
              </w:rPr>
              <w:t>)</w:t>
            </w:r>
          </w:p>
          <w:p w:rsidR="000257EE" w:rsidRPr="002459BB" w:rsidRDefault="00274757">
            <w:pPr>
              <w:spacing w:line="320" w:lineRule="exact"/>
              <w:jc w:val="both"/>
              <w:rPr>
                <w:rFonts w:ascii="標楷體" w:eastAsia="標楷體" w:hAnsi="標楷體"/>
                <w:sz w:val="22"/>
              </w:rPr>
            </w:pPr>
            <w:r w:rsidRPr="002459BB">
              <w:rPr>
                <w:rFonts w:ascii="標楷體" w:eastAsia="標楷體" w:hAnsi="標楷體"/>
                <w:sz w:val="22"/>
              </w:rPr>
              <w:t>□ □糖尿病</w:t>
            </w:r>
          </w:p>
          <w:p w:rsidR="000257EE" w:rsidRPr="002459BB" w:rsidRDefault="00274757">
            <w:pPr>
              <w:spacing w:line="320" w:lineRule="exact"/>
              <w:jc w:val="both"/>
              <w:rPr>
                <w:rFonts w:ascii="標楷體" w:eastAsia="標楷體" w:hAnsi="標楷體"/>
                <w:sz w:val="22"/>
              </w:rPr>
            </w:pPr>
            <w:r w:rsidRPr="002459BB">
              <w:rPr>
                <w:rFonts w:ascii="標楷體" w:eastAsia="標楷體" w:hAnsi="標楷體"/>
                <w:sz w:val="22"/>
              </w:rPr>
              <w:t>□ □腦血管病變(中風)</w:t>
            </w:r>
          </w:p>
          <w:p w:rsidR="000257EE" w:rsidRPr="002459BB" w:rsidRDefault="00274757">
            <w:pPr>
              <w:spacing w:line="320" w:lineRule="exact"/>
              <w:jc w:val="both"/>
              <w:rPr>
                <w:rFonts w:ascii="標楷體" w:eastAsia="標楷體" w:hAnsi="標楷體"/>
                <w:sz w:val="22"/>
              </w:rPr>
            </w:pPr>
            <w:r w:rsidRPr="002459BB">
              <w:rPr>
                <w:rFonts w:ascii="標楷體" w:eastAsia="標楷體" w:hAnsi="標楷體"/>
                <w:sz w:val="22"/>
              </w:rPr>
              <w:t>□ □惡性腫瘤</w:t>
            </w:r>
          </w:p>
          <w:p w:rsidR="000257EE" w:rsidRPr="002459BB" w:rsidRDefault="00274757">
            <w:pPr>
              <w:spacing w:line="320" w:lineRule="exact"/>
              <w:ind w:left="504"/>
              <w:jc w:val="both"/>
              <w:rPr>
                <w:rFonts w:ascii="標楷體" w:eastAsia="標楷體" w:hAnsi="標楷體"/>
                <w:sz w:val="22"/>
              </w:rPr>
            </w:pPr>
            <w:r w:rsidRPr="002459BB">
              <w:rPr>
                <w:rFonts w:ascii="標楷體" w:eastAsia="標楷體" w:hAnsi="標楷體"/>
                <w:sz w:val="22"/>
              </w:rPr>
              <w:t>3.目前是否有使用下列藥物</w:t>
            </w:r>
          </w:p>
          <w:p w:rsidR="000257EE" w:rsidRPr="002459BB" w:rsidRDefault="00274757">
            <w:pPr>
              <w:spacing w:line="320" w:lineRule="exact"/>
              <w:jc w:val="both"/>
              <w:rPr>
                <w:rFonts w:ascii="標楷體" w:eastAsia="標楷體" w:hAnsi="標楷體"/>
                <w:sz w:val="22"/>
              </w:rPr>
            </w:pPr>
            <w:r w:rsidRPr="002459BB">
              <w:rPr>
                <w:rFonts w:ascii="標楷體" w:eastAsia="標楷體" w:hAnsi="標楷體"/>
                <w:sz w:val="22"/>
              </w:rPr>
              <w:t>□ □止痛劑(如阿斯匹靈)</w:t>
            </w:r>
          </w:p>
          <w:p w:rsidR="000257EE" w:rsidRPr="002459BB" w:rsidRDefault="00274757">
            <w:pPr>
              <w:spacing w:line="320" w:lineRule="exact"/>
              <w:jc w:val="both"/>
              <w:rPr>
                <w:rFonts w:ascii="標楷體" w:eastAsia="標楷體" w:hAnsi="標楷體"/>
                <w:sz w:val="22"/>
              </w:rPr>
            </w:pPr>
            <w:r w:rsidRPr="002459BB">
              <w:rPr>
                <w:rFonts w:ascii="標楷體" w:eastAsia="標楷體" w:hAnsi="標楷體"/>
                <w:sz w:val="22"/>
              </w:rPr>
              <w:t>□ □抗凝血劑</w:t>
            </w:r>
          </w:p>
          <w:p w:rsidR="000257EE" w:rsidRPr="002459BB" w:rsidRDefault="00274757">
            <w:pPr>
              <w:spacing w:line="320" w:lineRule="exact"/>
              <w:jc w:val="both"/>
              <w:rPr>
                <w:rFonts w:ascii="標楷體" w:eastAsia="標楷體" w:hAnsi="標楷體"/>
                <w:sz w:val="22"/>
              </w:rPr>
            </w:pPr>
            <w:r w:rsidRPr="002459BB">
              <w:rPr>
                <w:rFonts w:ascii="標楷體" w:eastAsia="標楷體" w:hAnsi="標楷體"/>
                <w:sz w:val="22"/>
              </w:rPr>
              <w:t>□ □抗高血壓藥物</w:t>
            </w:r>
          </w:p>
          <w:p w:rsidR="000257EE" w:rsidRPr="002459BB" w:rsidRDefault="00274757">
            <w:pPr>
              <w:spacing w:line="320" w:lineRule="exact"/>
              <w:jc w:val="both"/>
              <w:rPr>
                <w:rFonts w:ascii="標楷體" w:eastAsia="標楷體" w:hAnsi="標楷體"/>
                <w:sz w:val="22"/>
              </w:rPr>
            </w:pPr>
            <w:r w:rsidRPr="002459BB">
              <w:rPr>
                <w:rFonts w:ascii="標楷體" w:eastAsia="標楷體" w:hAnsi="標楷體"/>
                <w:sz w:val="22"/>
              </w:rPr>
              <w:t>□ □利尿劑</w:t>
            </w:r>
          </w:p>
          <w:p w:rsidR="000257EE" w:rsidRPr="002459BB" w:rsidRDefault="00274757">
            <w:pPr>
              <w:spacing w:line="320" w:lineRule="exact"/>
              <w:jc w:val="both"/>
              <w:rPr>
                <w:rFonts w:ascii="標楷體" w:eastAsia="標楷體" w:hAnsi="標楷體"/>
                <w:sz w:val="22"/>
              </w:rPr>
            </w:pPr>
            <w:r w:rsidRPr="002459BB">
              <w:rPr>
                <w:rFonts w:ascii="標楷體" w:eastAsia="標楷體" w:hAnsi="標楷體"/>
                <w:sz w:val="22"/>
              </w:rPr>
              <w:t>□ □心臟病藥物(如救心等)</w:t>
            </w:r>
          </w:p>
          <w:p w:rsidR="000257EE" w:rsidRPr="002459BB" w:rsidRDefault="00274757">
            <w:pPr>
              <w:spacing w:line="320" w:lineRule="exact"/>
              <w:jc w:val="both"/>
              <w:rPr>
                <w:rFonts w:ascii="標楷體" w:eastAsia="標楷體" w:hAnsi="標楷體"/>
                <w:sz w:val="22"/>
              </w:rPr>
            </w:pPr>
            <w:r w:rsidRPr="002459BB">
              <w:rPr>
                <w:rFonts w:ascii="標楷體" w:eastAsia="標楷體" w:hAnsi="標楷體"/>
                <w:sz w:val="22"/>
              </w:rPr>
              <w:t>□ □抗過敏或排斥藥物</w:t>
            </w:r>
          </w:p>
        </w:tc>
        <w:tc>
          <w:tcPr>
            <w:tcW w:w="4847"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line="320" w:lineRule="exact"/>
              <w:rPr>
                <w:rFonts w:ascii="標楷體" w:eastAsia="標楷體" w:hAnsi="標楷體"/>
                <w:sz w:val="22"/>
              </w:rPr>
            </w:pPr>
            <w:r w:rsidRPr="002459BB">
              <w:rPr>
                <w:rFonts w:ascii="標楷體" w:eastAsia="標楷體" w:hAnsi="標楷體"/>
                <w:sz w:val="22"/>
              </w:rPr>
              <w:t>2.X-ray：</w:t>
            </w:r>
          </w:p>
          <w:p w:rsidR="000257EE" w:rsidRPr="002459BB" w:rsidRDefault="000257EE">
            <w:pPr>
              <w:spacing w:line="320" w:lineRule="exact"/>
              <w:rPr>
                <w:rFonts w:ascii="標楷體" w:eastAsia="標楷體" w:hAnsi="標楷體"/>
                <w:sz w:val="22"/>
              </w:rPr>
            </w:pPr>
          </w:p>
          <w:p w:rsidR="000257EE" w:rsidRPr="002459BB" w:rsidRDefault="000257EE">
            <w:pPr>
              <w:spacing w:line="320" w:lineRule="exact"/>
              <w:rPr>
                <w:rFonts w:ascii="標楷體" w:eastAsia="標楷體" w:hAnsi="標楷體"/>
                <w:sz w:val="22"/>
              </w:rPr>
            </w:pPr>
          </w:p>
          <w:p w:rsidR="000257EE" w:rsidRPr="002459BB" w:rsidRDefault="000257EE">
            <w:pPr>
              <w:spacing w:line="320" w:lineRule="exact"/>
              <w:rPr>
                <w:rFonts w:ascii="標楷體" w:eastAsia="標楷體" w:hAnsi="標楷體"/>
                <w:sz w:val="22"/>
              </w:rPr>
            </w:pPr>
          </w:p>
          <w:p w:rsidR="000257EE" w:rsidRPr="002459BB" w:rsidRDefault="000257EE">
            <w:pPr>
              <w:spacing w:line="320" w:lineRule="exact"/>
              <w:rPr>
                <w:rFonts w:ascii="標楷體" w:eastAsia="標楷體" w:hAnsi="標楷體"/>
                <w:sz w:val="22"/>
              </w:rPr>
            </w:pPr>
          </w:p>
          <w:p w:rsidR="000257EE" w:rsidRPr="002459BB" w:rsidRDefault="00274757">
            <w:pPr>
              <w:spacing w:line="320" w:lineRule="exact"/>
              <w:rPr>
                <w:rFonts w:ascii="標楷體" w:eastAsia="標楷體" w:hAnsi="標楷體"/>
                <w:sz w:val="22"/>
              </w:rPr>
            </w:pPr>
            <w:r w:rsidRPr="002459BB">
              <w:rPr>
                <w:rFonts w:ascii="標楷體" w:eastAsia="標楷體" w:hAnsi="標楷體"/>
                <w:sz w:val="22"/>
              </w:rPr>
              <w:t>3.生化檢查：</w:t>
            </w:r>
          </w:p>
          <w:p w:rsidR="000257EE" w:rsidRPr="002459BB" w:rsidRDefault="000257EE">
            <w:pPr>
              <w:spacing w:line="320" w:lineRule="exact"/>
              <w:rPr>
                <w:rFonts w:ascii="標楷體" w:eastAsia="標楷體" w:hAnsi="標楷體"/>
                <w:sz w:val="22"/>
              </w:rPr>
            </w:pPr>
          </w:p>
          <w:p w:rsidR="000257EE" w:rsidRPr="002459BB" w:rsidRDefault="000257EE">
            <w:pPr>
              <w:spacing w:line="320" w:lineRule="exact"/>
              <w:rPr>
                <w:rFonts w:ascii="標楷體" w:eastAsia="標楷體" w:hAnsi="標楷體"/>
                <w:sz w:val="22"/>
              </w:rPr>
            </w:pPr>
          </w:p>
          <w:p w:rsidR="000257EE" w:rsidRPr="002459BB" w:rsidRDefault="000257EE">
            <w:pPr>
              <w:spacing w:line="320" w:lineRule="exact"/>
              <w:rPr>
                <w:rFonts w:ascii="標楷體" w:eastAsia="標楷體" w:hAnsi="標楷體"/>
                <w:sz w:val="22"/>
              </w:rPr>
            </w:pPr>
          </w:p>
          <w:p w:rsidR="000257EE" w:rsidRPr="002459BB" w:rsidRDefault="000257EE">
            <w:pPr>
              <w:spacing w:line="320" w:lineRule="exact"/>
              <w:rPr>
                <w:rFonts w:ascii="標楷體" w:eastAsia="標楷體" w:hAnsi="標楷體"/>
                <w:sz w:val="22"/>
              </w:rPr>
            </w:pPr>
          </w:p>
          <w:p w:rsidR="000257EE" w:rsidRPr="002459BB" w:rsidRDefault="00274757">
            <w:pPr>
              <w:spacing w:line="320" w:lineRule="exact"/>
            </w:pPr>
            <w:r w:rsidRPr="002459BB">
              <w:rPr>
                <w:rFonts w:ascii="標楷體" w:eastAsia="標楷體" w:hAnsi="標楷體"/>
                <w:sz w:val="22"/>
              </w:rPr>
              <w:t>4.其他：</w:t>
            </w:r>
          </w:p>
        </w:tc>
      </w:tr>
      <w:tr w:rsidR="003D24F4" w:rsidRPr="002459BB">
        <w:tc>
          <w:tcPr>
            <w:tcW w:w="4847" w:type="dxa"/>
            <w:tcBorders>
              <w:left w:val="single" w:sz="4" w:space="0" w:color="000000"/>
              <w:right w:val="single" w:sz="4" w:space="0" w:color="000000"/>
            </w:tcBorders>
            <w:shd w:val="clear" w:color="auto" w:fill="auto"/>
            <w:tcMar>
              <w:top w:w="0" w:type="dxa"/>
              <w:left w:w="28" w:type="dxa"/>
              <w:bottom w:w="0" w:type="dxa"/>
              <w:right w:w="28" w:type="dxa"/>
            </w:tcMar>
            <w:vAlign w:val="center"/>
          </w:tcPr>
          <w:p w:rsidR="000257EE" w:rsidRPr="002459BB" w:rsidRDefault="00274757">
            <w:pPr>
              <w:jc w:val="both"/>
            </w:pPr>
            <w:r w:rsidRPr="002459BB">
              <w:rPr>
                <w:rFonts w:ascii="標楷體" w:eastAsia="標楷體" w:hAnsi="標楷體"/>
                <w:sz w:val="22"/>
              </w:rPr>
              <w:t>□ □類固醇藥物(包括中藥</w:t>
            </w:r>
            <w:r w:rsidRPr="002459BB">
              <w:rPr>
                <w:rFonts w:ascii="標楷體" w:eastAsia="標楷體" w:hAnsi="標楷體"/>
                <w:sz w:val="22"/>
                <w:szCs w:val="22"/>
              </w:rPr>
              <w:t>、</w:t>
            </w:r>
            <w:r w:rsidRPr="002459BB">
              <w:rPr>
                <w:rFonts w:ascii="標楷體" w:eastAsia="標楷體" w:hAnsi="標楷體"/>
                <w:sz w:val="22"/>
              </w:rPr>
              <w:t>黑藥丸等)</w:t>
            </w:r>
          </w:p>
        </w:tc>
        <w:tc>
          <w:tcPr>
            <w:tcW w:w="48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jc w:val="center"/>
            </w:pPr>
            <w:r w:rsidRPr="002459BB">
              <w:rPr>
                <w:rFonts w:ascii="標楷體" w:eastAsia="標楷體" w:hAnsi="標楷體"/>
              </w:rPr>
              <w:t>麻醉專科醫師綜合意見</w:t>
            </w:r>
          </w:p>
        </w:tc>
      </w:tr>
      <w:tr w:rsidR="000257EE" w:rsidRPr="002459BB">
        <w:tc>
          <w:tcPr>
            <w:tcW w:w="4847"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line="320" w:lineRule="exact"/>
              <w:jc w:val="both"/>
              <w:rPr>
                <w:rFonts w:ascii="標楷體" w:eastAsia="標楷體" w:hAnsi="標楷體"/>
                <w:sz w:val="22"/>
              </w:rPr>
            </w:pPr>
            <w:r w:rsidRPr="002459BB">
              <w:rPr>
                <w:rFonts w:ascii="標楷體" w:eastAsia="標楷體" w:hAnsi="標楷體"/>
                <w:sz w:val="22"/>
              </w:rPr>
              <w:t>□ □是否曾有藥物過敏狀況？</w:t>
            </w:r>
          </w:p>
          <w:p w:rsidR="000257EE" w:rsidRPr="002459BB" w:rsidRDefault="00274757">
            <w:pPr>
              <w:spacing w:line="320" w:lineRule="exact"/>
              <w:ind w:left="825" w:hanging="825"/>
              <w:jc w:val="both"/>
              <w:rPr>
                <w:rFonts w:ascii="標楷體" w:eastAsia="標楷體" w:hAnsi="標楷體"/>
                <w:sz w:val="22"/>
              </w:rPr>
            </w:pPr>
            <w:r w:rsidRPr="002459BB">
              <w:rPr>
                <w:rFonts w:ascii="標楷體" w:eastAsia="標楷體" w:hAnsi="標楷體"/>
                <w:sz w:val="22"/>
              </w:rPr>
              <w:t>□ □4.你或你家人中是否曾有異常出血情形(如拔身後流血不止)</w:t>
            </w:r>
          </w:p>
          <w:p w:rsidR="000257EE" w:rsidRPr="002459BB" w:rsidRDefault="00274757">
            <w:pPr>
              <w:spacing w:line="320" w:lineRule="exact"/>
              <w:ind w:left="825" w:hanging="825"/>
              <w:jc w:val="both"/>
            </w:pPr>
            <w:r w:rsidRPr="002459BB">
              <w:rPr>
                <w:rFonts w:ascii="標楷體" w:eastAsia="標楷體" w:hAnsi="標楷體"/>
                <w:sz w:val="22"/>
              </w:rPr>
              <w:t>□ □5.目前是否已懷孕</w:t>
            </w:r>
            <w:r w:rsidRPr="002459BB">
              <w:rPr>
                <w:rFonts w:ascii="標楷體" w:eastAsia="標楷體" w:hAnsi="標楷體"/>
                <w:sz w:val="22"/>
                <w:szCs w:val="22"/>
              </w:rPr>
              <w:t>。</w:t>
            </w:r>
          </w:p>
          <w:p w:rsidR="000257EE" w:rsidRPr="002459BB" w:rsidRDefault="00274757">
            <w:pPr>
              <w:spacing w:line="320" w:lineRule="exact"/>
              <w:ind w:left="825" w:hanging="825"/>
              <w:jc w:val="both"/>
            </w:pPr>
            <w:r w:rsidRPr="002459BB">
              <w:rPr>
                <w:rFonts w:ascii="標楷體" w:eastAsia="標楷體" w:hAnsi="標楷體"/>
                <w:sz w:val="22"/>
              </w:rPr>
              <w:t>□ □6.最近一週內有否感冒</w:t>
            </w:r>
            <w:r w:rsidRPr="002459BB">
              <w:rPr>
                <w:rFonts w:ascii="標楷體" w:eastAsia="標楷體" w:hAnsi="標楷體"/>
                <w:sz w:val="22"/>
                <w:szCs w:val="22"/>
              </w:rPr>
              <w:t>。</w:t>
            </w:r>
          </w:p>
          <w:p w:rsidR="000257EE" w:rsidRPr="002459BB" w:rsidRDefault="00274757">
            <w:pPr>
              <w:spacing w:line="320" w:lineRule="exact"/>
              <w:ind w:left="825" w:hanging="825"/>
              <w:jc w:val="both"/>
            </w:pPr>
            <w:r w:rsidRPr="002459BB">
              <w:rPr>
                <w:rFonts w:ascii="標楷體" w:eastAsia="標楷體" w:hAnsi="標楷體"/>
                <w:sz w:val="22"/>
              </w:rPr>
              <w:t>□ □7.身上有否任何人造物體(義眼</w:t>
            </w:r>
            <w:r w:rsidRPr="002459BB">
              <w:rPr>
                <w:rFonts w:ascii="標楷體" w:eastAsia="標楷體" w:hAnsi="標楷體"/>
                <w:sz w:val="22"/>
                <w:szCs w:val="22"/>
              </w:rPr>
              <w:t>、義肢、假牙：</w:t>
            </w:r>
            <w:r w:rsidRPr="002459BB">
              <w:rPr>
                <w:rFonts w:ascii="標楷體" w:eastAsia="標楷體" w:hAnsi="標楷體"/>
                <w:sz w:val="22"/>
              </w:rPr>
              <w:t>□固定　□活動)</w:t>
            </w:r>
          </w:p>
          <w:p w:rsidR="000257EE" w:rsidRPr="002459BB" w:rsidRDefault="00274757">
            <w:pPr>
              <w:spacing w:line="320" w:lineRule="exact"/>
              <w:ind w:left="825" w:hanging="825"/>
              <w:jc w:val="both"/>
            </w:pPr>
            <w:r w:rsidRPr="002459BB">
              <w:rPr>
                <w:rFonts w:ascii="標楷體" w:eastAsia="標楷體" w:hAnsi="標楷體"/>
                <w:sz w:val="22"/>
              </w:rPr>
              <w:t>□ □8.是否有抽煙</w:t>
            </w:r>
            <w:r w:rsidRPr="002459BB">
              <w:rPr>
                <w:rFonts w:ascii="標楷體" w:eastAsia="標楷體" w:hAnsi="標楷體"/>
                <w:sz w:val="22"/>
                <w:szCs w:val="22"/>
              </w:rPr>
              <w:t>、嗜酒的情況？</w:t>
            </w:r>
          </w:p>
          <w:p w:rsidR="000257EE" w:rsidRPr="002459BB" w:rsidRDefault="00274757">
            <w:pPr>
              <w:spacing w:line="320" w:lineRule="exact"/>
              <w:ind w:left="825" w:hanging="825"/>
              <w:jc w:val="both"/>
            </w:pPr>
            <w:r w:rsidRPr="002459BB">
              <w:rPr>
                <w:rFonts w:ascii="標楷體" w:eastAsia="標楷體" w:hAnsi="標楷體"/>
                <w:sz w:val="22"/>
              </w:rPr>
              <w:t>□ □9.是否有患癲癇</w:t>
            </w:r>
            <w:r w:rsidRPr="002459BB">
              <w:rPr>
                <w:rFonts w:ascii="標楷體" w:eastAsia="標楷體" w:hAnsi="標楷體"/>
                <w:sz w:val="22"/>
                <w:szCs w:val="22"/>
              </w:rPr>
              <w:t>、中風昏眩等。</w:t>
            </w:r>
          </w:p>
          <w:p w:rsidR="000257EE" w:rsidRPr="002459BB" w:rsidRDefault="00274757">
            <w:pPr>
              <w:spacing w:line="320" w:lineRule="exact"/>
              <w:ind w:left="825" w:hanging="825"/>
              <w:jc w:val="both"/>
            </w:pPr>
            <w:r w:rsidRPr="002459BB">
              <w:rPr>
                <w:rFonts w:ascii="標楷體" w:eastAsia="標楷體" w:hAnsi="標楷體"/>
                <w:sz w:val="22"/>
              </w:rPr>
              <w:t>□ □10.是否有精神病史</w:t>
            </w:r>
            <w:r w:rsidRPr="002459BB">
              <w:rPr>
                <w:rFonts w:ascii="標楷體" w:eastAsia="標楷體" w:hAnsi="標楷體"/>
                <w:sz w:val="22"/>
                <w:szCs w:val="22"/>
              </w:rPr>
              <w:t>。</w:t>
            </w:r>
          </w:p>
          <w:p w:rsidR="000257EE" w:rsidRPr="002459BB" w:rsidRDefault="00274757">
            <w:pPr>
              <w:spacing w:line="320" w:lineRule="exact"/>
              <w:ind w:left="825" w:hanging="825"/>
              <w:jc w:val="both"/>
            </w:pPr>
            <w:r w:rsidRPr="002459BB">
              <w:rPr>
                <w:rFonts w:ascii="標楷體" w:eastAsia="標楷體" w:hAnsi="標楷體"/>
                <w:sz w:val="22"/>
              </w:rPr>
              <w:t>□ □11.是否有家族性高體溫</w:t>
            </w:r>
            <w:r w:rsidRPr="002459BB">
              <w:rPr>
                <w:rFonts w:ascii="標楷體" w:eastAsia="標楷體" w:hAnsi="標楷體"/>
                <w:sz w:val="22"/>
                <w:szCs w:val="22"/>
              </w:rPr>
              <w:t>。</w:t>
            </w:r>
          </w:p>
          <w:p w:rsidR="000257EE" w:rsidRPr="002459BB" w:rsidRDefault="00274757">
            <w:pPr>
              <w:spacing w:line="320" w:lineRule="exact"/>
              <w:ind w:left="966" w:hanging="966"/>
              <w:jc w:val="both"/>
            </w:pPr>
            <w:r w:rsidRPr="002459BB">
              <w:rPr>
                <w:rFonts w:ascii="標楷體" w:eastAsia="標楷體" w:hAnsi="標楷體"/>
                <w:sz w:val="22"/>
              </w:rPr>
              <w:t>□ □12.是否有其他疾病或身體不適需告知醫師，請說明</w:t>
            </w:r>
            <w:r w:rsidRPr="002459BB">
              <w:rPr>
                <w:rFonts w:ascii="標楷體" w:eastAsia="標楷體" w:hAnsi="標楷體"/>
                <w:sz w:val="22"/>
                <w:u w:val="single"/>
              </w:rPr>
              <w:t xml:space="preserve">　　　　　　　　　</w:t>
            </w:r>
            <w:r w:rsidRPr="002459BB">
              <w:rPr>
                <w:rFonts w:ascii="標楷體" w:eastAsia="標楷體" w:hAnsi="標楷體"/>
                <w:sz w:val="22"/>
              </w:rPr>
              <w:t xml:space="preserve">　</w:t>
            </w:r>
            <w:r w:rsidRPr="002459BB">
              <w:rPr>
                <w:rFonts w:ascii="標楷體" w:eastAsia="標楷體" w:hAnsi="標楷體"/>
                <w:sz w:val="22"/>
                <w:szCs w:val="22"/>
              </w:rPr>
              <w:t>。</w:t>
            </w:r>
          </w:p>
        </w:tc>
        <w:tc>
          <w:tcPr>
            <w:tcW w:w="48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line="320" w:lineRule="exact"/>
              <w:jc w:val="both"/>
              <w:rPr>
                <w:rFonts w:ascii="標楷體" w:eastAsia="標楷體" w:hAnsi="標楷體"/>
                <w:sz w:val="22"/>
              </w:rPr>
            </w:pPr>
            <w:r w:rsidRPr="002459BB">
              <w:rPr>
                <w:rFonts w:ascii="標楷體" w:eastAsia="標楷體" w:hAnsi="標楷體"/>
                <w:sz w:val="22"/>
              </w:rPr>
              <w:t>麻醉危險分級(ASA)□Ⅰ□Ⅱ□Ⅲ□Ⅳ□Ⅴ□Ⅵ</w:t>
            </w:r>
          </w:p>
          <w:p w:rsidR="000257EE" w:rsidRPr="002459BB" w:rsidRDefault="00274757">
            <w:pPr>
              <w:spacing w:line="320" w:lineRule="exact"/>
              <w:jc w:val="both"/>
              <w:rPr>
                <w:rFonts w:ascii="標楷體" w:eastAsia="標楷體" w:hAnsi="標楷體"/>
                <w:sz w:val="22"/>
              </w:rPr>
            </w:pPr>
            <w:r w:rsidRPr="002459BB">
              <w:rPr>
                <w:rFonts w:ascii="標楷體" w:eastAsia="標楷體" w:hAnsi="標楷體"/>
                <w:sz w:val="22"/>
              </w:rPr>
              <w:t>是否為急診手術□是□否</w:t>
            </w:r>
          </w:p>
          <w:p w:rsidR="000257EE" w:rsidRPr="002459BB" w:rsidRDefault="00274757">
            <w:pPr>
              <w:spacing w:line="320" w:lineRule="exact"/>
              <w:jc w:val="both"/>
              <w:rPr>
                <w:rFonts w:ascii="標楷體" w:eastAsia="標楷體" w:hAnsi="標楷體"/>
                <w:sz w:val="22"/>
              </w:rPr>
            </w:pPr>
            <w:r w:rsidRPr="002459BB">
              <w:rPr>
                <w:rFonts w:ascii="標楷體" w:eastAsia="標楷體" w:hAnsi="標楷體"/>
                <w:sz w:val="22"/>
              </w:rPr>
              <w:t>麻醉方式</w:t>
            </w:r>
          </w:p>
          <w:p w:rsidR="000257EE" w:rsidRPr="002459BB" w:rsidRDefault="00274757">
            <w:pPr>
              <w:spacing w:line="320" w:lineRule="exact"/>
              <w:jc w:val="both"/>
              <w:rPr>
                <w:rFonts w:ascii="標楷體" w:eastAsia="標楷體" w:hAnsi="標楷體"/>
                <w:sz w:val="22"/>
              </w:rPr>
            </w:pPr>
            <w:r w:rsidRPr="002459BB">
              <w:rPr>
                <w:rFonts w:ascii="標楷體" w:eastAsia="標楷體" w:hAnsi="標楷體"/>
                <w:sz w:val="22"/>
              </w:rPr>
              <w:t>□96004C靜脈或肌肉麻醉</w:t>
            </w:r>
          </w:p>
          <w:p w:rsidR="000257EE" w:rsidRPr="002459BB" w:rsidRDefault="00274757">
            <w:pPr>
              <w:spacing w:line="320" w:lineRule="exact"/>
              <w:jc w:val="both"/>
              <w:rPr>
                <w:rFonts w:ascii="標楷體" w:eastAsia="標楷體" w:hAnsi="標楷體"/>
                <w:sz w:val="22"/>
              </w:rPr>
            </w:pPr>
            <w:r w:rsidRPr="002459BB">
              <w:rPr>
                <w:rFonts w:ascii="標楷體" w:eastAsia="標楷體" w:hAnsi="標楷體"/>
                <w:sz w:val="22"/>
              </w:rPr>
              <w:t>□96005C硬脊膜外麻醉</w:t>
            </w:r>
          </w:p>
          <w:p w:rsidR="000257EE" w:rsidRPr="002459BB" w:rsidRDefault="00274757">
            <w:pPr>
              <w:spacing w:line="320" w:lineRule="exact"/>
              <w:jc w:val="both"/>
              <w:rPr>
                <w:rFonts w:ascii="標楷體" w:eastAsia="標楷體" w:hAnsi="標楷體"/>
                <w:sz w:val="22"/>
              </w:rPr>
            </w:pPr>
            <w:r w:rsidRPr="002459BB">
              <w:rPr>
                <w:rFonts w:ascii="標楷體" w:eastAsia="標楷體" w:hAnsi="標楷體"/>
                <w:sz w:val="22"/>
              </w:rPr>
              <w:t>□96007C脊髓麻醉</w:t>
            </w:r>
          </w:p>
          <w:p w:rsidR="000257EE" w:rsidRPr="002459BB" w:rsidRDefault="00274757">
            <w:pPr>
              <w:spacing w:line="320" w:lineRule="exact"/>
              <w:jc w:val="both"/>
              <w:rPr>
                <w:rFonts w:ascii="標楷體" w:eastAsia="標楷體" w:hAnsi="標楷體"/>
                <w:sz w:val="22"/>
              </w:rPr>
            </w:pPr>
            <w:r w:rsidRPr="002459BB">
              <w:rPr>
                <w:rFonts w:ascii="標楷體" w:eastAsia="標楷體" w:hAnsi="標楷體"/>
                <w:sz w:val="22"/>
              </w:rPr>
              <w:t>□96011C臂神經叢阻斷術(含i.v.regional)</w:t>
            </w:r>
          </w:p>
          <w:p w:rsidR="000257EE" w:rsidRPr="002459BB" w:rsidRDefault="00274757">
            <w:pPr>
              <w:spacing w:line="320" w:lineRule="exact"/>
              <w:jc w:val="both"/>
              <w:rPr>
                <w:rFonts w:ascii="標楷體" w:eastAsia="標楷體" w:hAnsi="標楷體"/>
                <w:sz w:val="22"/>
              </w:rPr>
            </w:pPr>
            <w:r w:rsidRPr="002459BB">
              <w:rPr>
                <w:rFonts w:ascii="標楷體" w:eastAsia="標楷體" w:hAnsi="標楷體"/>
                <w:sz w:val="22"/>
              </w:rPr>
              <w:t>□96013C尾椎麻醉</w:t>
            </w:r>
          </w:p>
          <w:p w:rsidR="000257EE" w:rsidRPr="002459BB" w:rsidRDefault="00274757">
            <w:pPr>
              <w:spacing w:line="320" w:lineRule="exact"/>
              <w:jc w:val="both"/>
              <w:rPr>
                <w:rFonts w:ascii="標楷體" w:eastAsia="標楷體" w:hAnsi="標楷體"/>
                <w:sz w:val="22"/>
              </w:rPr>
            </w:pPr>
            <w:r w:rsidRPr="002459BB">
              <w:rPr>
                <w:rFonts w:ascii="標楷體" w:eastAsia="標楷體" w:hAnsi="標楷體"/>
                <w:sz w:val="22"/>
              </w:rPr>
              <w:t>□96017C面罩式全身麻醉</w:t>
            </w:r>
          </w:p>
          <w:p w:rsidR="000257EE" w:rsidRPr="002459BB" w:rsidRDefault="00274757">
            <w:pPr>
              <w:spacing w:line="320" w:lineRule="exact"/>
              <w:jc w:val="both"/>
              <w:rPr>
                <w:rFonts w:ascii="標楷體" w:eastAsia="標楷體" w:hAnsi="標楷體"/>
                <w:sz w:val="22"/>
              </w:rPr>
            </w:pPr>
            <w:r w:rsidRPr="002459BB">
              <w:rPr>
                <w:rFonts w:ascii="標楷體" w:eastAsia="標楷體" w:hAnsi="標楷體"/>
                <w:sz w:val="22"/>
              </w:rPr>
              <w:t>□96020C插管全身麻醉</w:t>
            </w:r>
          </w:p>
          <w:p w:rsidR="000257EE" w:rsidRPr="002459BB" w:rsidRDefault="000257EE">
            <w:pPr>
              <w:spacing w:line="320" w:lineRule="exact"/>
              <w:jc w:val="both"/>
              <w:rPr>
                <w:rFonts w:ascii="標楷體" w:eastAsia="標楷體" w:hAnsi="標楷體"/>
                <w:sz w:val="22"/>
              </w:rPr>
            </w:pPr>
          </w:p>
          <w:p w:rsidR="000257EE" w:rsidRPr="002459BB" w:rsidRDefault="00274757">
            <w:pPr>
              <w:spacing w:line="320" w:lineRule="exact"/>
              <w:jc w:val="both"/>
            </w:pPr>
            <w:r w:rsidRPr="002459BB">
              <w:rPr>
                <w:rFonts w:ascii="標楷體" w:eastAsia="標楷體" w:hAnsi="標楷體"/>
                <w:sz w:val="22"/>
              </w:rPr>
              <w:t>麻醉醫師簽章：</w:t>
            </w:r>
            <w:r w:rsidRPr="002459BB">
              <w:rPr>
                <w:rFonts w:ascii="標楷體" w:eastAsia="標楷體" w:hAnsi="標楷體"/>
                <w:sz w:val="22"/>
                <w:u w:val="single"/>
              </w:rPr>
              <w:t xml:space="preserve">               </w:t>
            </w:r>
            <w:r w:rsidRPr="002459BB">
              <w:rPr>
                <w:rFonts w:ascii="標楷體" w:eastAsia="標楷體" w:hAnsi="標楷體"/>
                <w:sz w:val="22"/>
              </w:rPr>
              <w:t xml:space="preserve">       </w:t>
            </w:r>
          </w:p>
          <w:p w:rsidR="000257EE" w:rsidRPr="002459BB" w:rsidRDefault="00274757">
            <w:pPr>
              <w:spacing w:line="320" w:lineRule="exact"/>
              <w:jc w:val="both"/>
              <w:rPr>
                <w:rFonts w:ascii="標楷體" w:eastAsia="標楷體" w:hAnsi="標楷體"/>
                <w:sz w:val="22"/>
              </w:rPr>
            </w:pPr>
            <w:r w:rsidRPr="002459BB">
              <w:rPr>
                <w:rFonts w:ascii="標楷體" w:eastAsia="標楷體" w:hAnsi="標楷體"/>
                <w:sz w:val="22"/>
              </w:rPr>
              <w:t>麻醉專科醫師證號：麻專醫字第　　　　　　號</w:t>
            </w:r>
          </w:p>
        </w:tc>
      </w:tr>
    </w:tbl>
    <w:p w:rsidR="000257EE" w:rsidRPr="002459BB" w:rsidRDefault="000257EE">
      <w:pPr>
        <w:spacing w:line="160" w:lineRule="exact"/>
        <w:jc w:val="both"/>
        <w:rPr>
          <w:rFonts w:ascii="標楷體" w:eastAsia="標楷體" w:hAnsi="標楷體"/>
          <w:sz w:val="16"/>
        </w:rPr>
      </w:pPr>
    </w:p>
    <w:p w:rsidR="000257EE" w:rsidRPr="002459BB" w:rsidRDefault="000257EE">
      <w:pPr>
        <w:spacing w:line="160" w:lineRule="exact"/>
        <w:jc w:val="both"/>
        <w:rPr>
          <w:rFonts w:ascii="標楷體" w:eastAsia="標楷體" w:hAnsi="標楷體"/>
          <w:sz w:val="16"/>
        </w:rPr>
      </w:pPr>
    </w:p>
    <w:tbl>
      <w:tblPr>
        <w:tblW w:w="10430" w:type="dxa"/>
        <w:tblInd w:w="-227" w:type="dxa"/>
        <w:tblLayout w:type="fixed"/>
        <w:tblCellMar>
          <w:left w:w="10" w:type="dxa"/>
          <w:right w:w="10" w:type="dxa"/>
        </w:tblCellMar>
        <w:tblLook w:val="04A0" w:firstRow="1" w:lastRow="0" w:firstColumn="1" w:lastColumn="0" w:noHBand="0" w:noVBand="1"/>
      </w:tblPr>
      <w:tblGrid>
        <w:gridCol w:w="1585"/>
        <w:gridCol w:w="6"/>
        <w:gridCol w:w="6"/>
        <w:gridCol w:w="963"/>
        <w:gridCol w:w="7"/>
        <w:gridCol w:w="267"/>
        <w:gridCol w:w="443"/>
        <w:gridCol w:w="378"/>
        <w:gridCol w:w="7"/>
        <w:gridCol w:w="140"/>
        <w:gridCol w:w="141"/>
        <w:gridCol w:w="135"/>
        <w:gridCol w:w="6"/>
        <w:gridCol w:w="141"/>
        <w:gridCol w:w="141"/>
        <w:gridCol w:w="135"/>
        <w:gridCol w:w="6"/>
        <w:gridCol w:w="141"/>
        <w:gridCol w:w="141"/>
        <w:gridCol w:w="135"/>
        <w:gridCol w:w="6"/>
        <w:gridCol w:w="140"/>
        <w:gridCol w:w="141"/>
        <w:gridCol w:w="141"/>
        <w:gridCol w:w="141"/>
        <w:gridCol w:w="141"/>
        <w:gridCol w:w="123"/>
        <w:gridCol w:w="18"/>
        <w:gridCol w:w="141"/>
        <w:gridCol w:w="141"/>
        <w:gridCol w:w="141"/>
        <w:gridCol w:w="141"/>
        <w:gridCol w:w="140"/>
        <w:gridCol w:w="142"/>
        <w:gridCol w:w="141"/>
        <w:gridCol w:w="141"/>
        <w:gridCol w:w="142"/>
        <w:gridCol w:w="141"/>
        <w:gridCol w:w="141"/>
        <w:gridCol w:w="141"/>
        <w:gridCol w:w="141"/>
        <w:gridCol w:w="140"/>
        <w:gridCol w:w="142"/>
        <w:gridCol w:w="10"/>
        <w:gridCol w:w="131"/>
        <w:gridCol w:w="141"/>
        <w:gridCol w:w="141"/>
        <w:gridCol w:w="141"/>
        <w:gridCol w:w="141"/>
        <w:gridCol w:w="141"/>
        <w:gridCol w:w="141"/>
        <w:gridCol w:w="141"/>
        <w:gridCol w:w="141"/>
        <w:gridCol w:w="141"/>
        <w:gridCol w:w="141"/>
        <w:gridCol w:w="141"/>
        <w:gridCol w:w="141"/>
        <w:gridCol w:w="141"/>
        <w:gridCol w:w="141"/>
        <w:gridCol w:w="141"/>
        <w:gridCol w:w="141"/>
        <w:gridCol w:w="142"/>
      </w:tblGrid>
      <w:tr w:rsidR="003D24F4" w:rsidRPr="002459BB" w:rsidTr="000257EE">
        <w:trPr>
          <w:cantSplit/>
        </w:trPr>
        <w:tc>
          <w:tcPr>
            <w:tcW w:w="158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line="140" w:lineRule="exact"/>
              <w:jc w:val="both"/>
              <w:rPr>
                <w:rFonts w:ascii="標楷體" w:eastAsia="標楷體" w:hAnsi="標楷體"/>
                <w:sz w:val="14"/>
              </w:rPr>
            </w:pPr>
            <w:r w:rsidRPr="002459BB">
              <w:rPr>
                <w:rFonts w:ascii="標楷體" w:eastAsia="標楷體" w:hAnsi="標楷體"/>
                <w:sz w:val="14"/>
              </w:rPr>
              <w:lastRenderedPageBreak/>
              <w:t>姓名</w:t>
            </w:r>
          </w:p>
          <w:p w:rsidR="000257EE" w:rsidRPr="002459BB" w:rsidRDefault="000257EE">
            <w:pPr>
              <w:spacing w:line="140" w:lineRule="exact"/>
              <w:jc w:val="both"/>
              <w:rPr>
                <w:rFonts w:ascii="標楷體" w:eastAsia="標楷體" w:hAnsi="標楷體"/>
                <w:sz w:val="14"/>
              </w:rPr>
            </w:pPr>
          </w:p>
          <w:p w:rsidR="000257EE" w:rsidRPr="002459BB" w:rsidRDefault="00274757">
            <w:pPr>
              <w:spacing w:line="140" w:lineRule="exact"/>
              <w:jc w:val="both"/>
              <w:rPr>
                <w:rFonts w:ascii="標楷體" w:eastAsia="標楷體" w:hAnsi="標楷體"/>
                <w:sz w:val="14"/>
              </w:rPr>
            </w:pPr>
            <w:r w:rsidRPr="002459BB">
              <w:rPr>
                <w:rFonts w:ascii="標楷體" w:eastAsia="標楷體" w:hAnsi="標楷體"/>
                <w:sz w:val="14"/>
              </w:rPr>
              <w:t xml:space="preserve">病歷號　　　　　　　　</w:t>
            </w:r>
          </w:p>
          <w:p w:rsidR="000257EE" w:rsidRPr="002459BB" w:rsidRDefault="000257EE">
            <w:pPr>
              <w:spacing w:line="140" w:lineRule="exact"/>
              <w:jc w:val="both"/>
              <w:rPr>
                <w:rFonts w:ascii="標楷體" w:eastAsia="標楷體" w:hAnsi="標楷體"/>
                <w:sz w:val="14"/>
              </w:rPr>
            </w:pPr>
          </w:p>
          <w:p w:rsidR="000257EE" w:rsidRPr="002459BB" w:rsidRDefault="00274757">
            <w:pPr>
              <w:spacing w:line="140" w:lineRule="exact"/>
              <w:jc w:val="both"/>
              <w:rPr>
                <w:rFonts w:ascii="標楷體" w:eastAsia="標楷體" w:hAnsi="標楷體"/>
                <w:sz w:val="14"/>
              </w:rPr>
            </w:pPr>
            <w:r w:rsidRPr="002459BB">
              <w:rPr>
                <w:rFonts w:ascii="標楷體" w:eastAsia="標楷體" w:hAnsi="標楷體"/>
                <w:sz w:val="14"/>
              </w:rPr>
              <w:t xml:space="preserve">科別    床號           </w:t>
            </w:r>
          </w:p>
          <w:p w:rsidR="000257EE" w:rsidRPr="002459BB" w:rsidRDefault="000257EE">
            <w:pPr>
              <w:spacing w:line="140" w:lineRule="exact"/>
              <w:jc w:val="both"/>
              <w:rPr>
                <w:rFonts w:ascii="標楷體" w:eastAsia="標楷體" w:hAnsi="標楷體"/>
                <w:sz w:val="14"/>
              </w:rPr>
            </w:pPr>
          </w:p>
          <w:p w:rsidR="000257EE" w:rsidRPr="002459BB" w:rsidRDefault="00274757">
            <w:pPr>
              <w:spacing w:line="140" w:lineRule="exact"/>
              <w:jc w:val="both"/>
              <w:rPr>
                <w:rFonts w:ascii="標楷體" w:eastAsia="標楷體" w:hAnsi="標楷體"/>
                <w:sz w:val="14"/>
              </w:rPr>
            </w:pPr>
            <w:r w:rsidRPr="002459BB">
              <w:rPr>
                <w:rFonts w:ascii="標楷體" w:eastAsia="標楷體" w:hAnsi="標楷體"/>
                <w:sz w:val="14"/>
              </w:rPr>
              <w:t>ASA  1 2 3 4 5 6</w:t>
            </w:r>
          </w:p>
        </w:tc>
        <w:tc>
          <w:tcPr>
            <w:tcW w:w="97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line="140" w:lineRule="exact"/>
              <w:jc w:val="both"/>
              <w:rPr>
                <w:rFonts w:ascii="標楷體" w:eastAsia="標楷體" w:hAnsi="標楷體"/>
                <w:sz w:val="14"/>
              </w:rPr>
            </w:pPr>
            <w:r w:rsidRPr="002459BB">
              <w:rPr>
                <w:rFonts w:ascii="標楷體" w:eastAsia="標楷體" w:hAnsi="標楷體"/>
                <w:sz w:val="14"/>
              </w:rPr>
              <w:t>SEX</w:t>
            </w:r>
          </w:p>
        </w:tc>
        <w:tc>
          <w:tcPr>
            <w:tcW w:w="109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line="140" w:lineRule="exact"/>
              <w:jc w:val="both"/>
              <w:rPr>
                <w:rFonts w:ascii="標楷體" w:eastAsia="標楷體" w:hAnsi="標楷體"/>
                <w:sz w:val="14"/>
              </w:rPr>
            </w:pPr>
            <w:r w:rsidRPr="002459BB">
              <w:rPr>
                <w:rFonts w:ascii="標楷體" w:eastAsia="標楷體" w:hAnsi="標楷體"/>
                <w:sz w:val="14"/>
              </w:rPr>
              <w:t>HT</w:t>
            </w:r>
          </w:p>
        </w:tc>
        <w:tc>
          <w:tcPr>
            <w:tcW w:w="4246" w:type="dxa"/>
            <w:gridSpan w:val="36"/>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2459BB" w:rsidRDefault="00274757">
            <w:pPr>
              <w:spacing w:line="140" w:lineRule="exact"/>
              <w:jc w:val="center"/>
              <w:rPr>
                <w:rFonts w:ascii="標楷體" w:eastAsia="標楷體" w:hAnsi="標楷體"/>
                <w:sz w:val="14"/>
              </w:rPr>
            </w:pPr>
            <w:r w:rsidRPr="002459BB">
              <w:rPr>
                <w:rFonts w:ascii="標楷體" w:eastAsia="標楷體" w:hAnsi="標楷體"/>
                <w:sz w:val="14"/>
              </w:rPr>
              <w:t>&lt;&lt;&lt;&lt;&gt;&gt;&gt;&gt;醫院麻醉醫療記錄</w:t>
            </w:r>
          </w:p>
        </w:tc>
        <w:tc>
          <w:tcPr>
            <w:tcW w:w="2529" w:type="dxa"/>
            <w:gridSpan w:val="1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line="140" w:lineRule="exact"/>
              <w:jc w:val="both"/>
              <w:rPr>
                <w:rFonts w:ascii="標楷體" w:eastAsia="標楷體" w:hAnsi="標楷體"/>
                <w:sz w:val="14"/>
              </w:rPr>
            </w:pPr>
            <w:r w:rsidRPr="002459BB">
              <w:rPr>
                <w:rFonts w:ascii="標楷體" w:eastAsia="標楷體" w:hAnsi="標楷體"/>
                <w:sz w:val="14"/>
              </w:rPr>
              <w:t>DATE 　　　　　　　　OR(    )</w:t>
            </w:r>
          </w:p>
        </w:tc>
      </w:tr>
      <w:tr w:rsidR="003D24F4" w:rsidRPr="002459BB" w:rsidTr="000257EE">
        <w:trPr>
          <w:cantSplit/>
        </w:trPr>
        <w:tc>
          <w:tcPr>
            <w:tcW w:w="15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97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line="140" w:lineRule="exact"/>
              <w:jc w:val="both"/>
              <w:rPr>
                <w:rFonts w:ascii="標楷體" w:eastAsia="標楷體" w:hAnsi="標楷體"/>
                <w:sz w:val="14"/>
              </w:rPr>
            </w:pPr>
            <w:r w:rsidRPr="002459BB">
              <w:rPr>
                <w:rFonts w:ascii="標楷體" w:eastAsia="標楷體" w:hAnsi="標楷體"/>
                <w:sz w:val="14"/>
              </w:rPr>
              <w:t>AGE</w:t>
            </w:r>
          </w:p>
        </w:tc>
        <w:tc>
          <w:tcPr>
            <w:tcW w:w="109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line="140" w:lineRule="exact"/>
              <w:jc w:val="both"/>
              <w:rPr>
                <w:rFonts w:ascii="標楷體" w:eastAsia="標楷體" w:hAnsi="標楷體"/>
                <w:sz w:val="14"/>
              </w:rPr>
            </w:pPr>
            <w:r w:rsidRPr="002459BB">
              <w:rPr>
                <w:rFonts w:ascii="標楷體" w:eastAsia="標楷體" w:hAnsi="標楷體"/>
                <w:sz w:val="14"/>
              </w:rPr>
              <w:t>WT.</w:t>
            </w:r>
          </w:p>
        </w:tc>
        <w:tc>
          <w:tcPr>
            <w:tcW w:w="4246" w:type="dxa"/>
            <w:gridSpan w:val="36"/>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2459BB" w:rsidRDefault="000257EE">
            <w:pPr>
              <w:spacing w:line="140" w:lineRule="exact"/>
              <w:jc w:val="both"/>
              <w:rPr>
                <w:rFonts w:ascii="標楷體" w:eastAsia="標楷體" w:hAnsi="標楷體"/>
                <w:sz w:val="14"/>
              </w:rPr>
            </w:pPr>
          </w:p>
        </w:tc>
        <w:tc>
          <w:tcPr>
            <w:tcW w:w="2529" w:type="dxa"/>
            <w:gridSpan w:val="1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line="140" w:lineRule="exact"/>
              <w:jc w:val="both"/>
              <w:rPr>
                <w:rFonts w:ascii="標楷體" w:eastAsia="標楷體" w:hAnsi="標楷體"/>
                <w:sz w:val="14"/>
              </w:rPr>
            </w:pPr>
            <w:r w:rsidRPr="002459BB">
              <w:rPr>
                <w:rFonts w:ascii="標楷體" w:eastAsia="標楷體" w:hAnsi="標楷體"/>
                <w:sz w:val="14"/>
              </w:rPr>
              <w:t>PREVIOUS ANES HX Y/N</w:t>
            </w:r>
          </w:p>
        </w:tc>
      </w:tr>
      <w:tr w:rsidR="003D24F4" w:rsidRPr="002459BB" w:rsidTr="000257EE">
        <w:trPr>
          <w:cantSplit/>
          <w:trHeight w:val="210"/>
        </w:trPr>
        <w:tc>
          <w:tcPr>
            <w:tcW w:w="15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2070"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line="140" w:lineRule="exact"/>
              <w:jc w:val="both"/>
              <w:rPr>
                <w:rFonts w:ascii="標楷體" w:eastAsia="標楷體" w:hAnsi="標楷體"/>
                <w:sz w:val="14"/>
              </w:rPr>
            </w:pPr>
            <w:r w:rsidRPr="002459BB">
              <w:rPr>
                <w:rFonts w:ascii="標楷體" w:eastAsia="標楷體" w:hAnsi="標楷體"/>
                <w:sz w:val="14"/>
              </w:rPr>
              <w:t>NPO        Y/N</w:t>
            </w:r>
          </w:p>
        </w:tc>
        <w:tc>
          <w:tcPr>
            <w:tcW w:w="2102" w:type="dxa"/>
            <w:gridSpan w:val="19"/>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line="140" w:lineRule="exact"/>
              <w:jc w:val="both"/>
              <w:rPr>
                <w:rFonts w:ascii="標楷體" w:eastAsia="標楷體" w:hAnsi="標楷體"/>
                <w:sz w:val="14"/>
              </w:rPr>
            </w:pPr>
            <w:r w:rsidRPr="002459BB">
              <w:rPr>
                <w:rFonts w:ascii="標楷體" w:eastAsia="標楷體" w:hAnsi="標楷體"/>
                <w:sz w:val="14"/>
              </w:rPr>
              <w:t>ANESTHESIOLOGIST</w:t>
            </w:r>
          </w:p>
          <w:p w:rsidR="000257EE" w:rsidRPr="002459BB" w:rsidRDefault="000257EE">
            <w:pPr>
              <w:spacing w:line="140" w:lineRule="exact"/>
              <w:jc w:val="both"/>
              <w:rPr>
                <w:rFonts w:ascii="標楷體" w:eastAsia="標楷體" w:hAnsi="標楷體"/>
                <w:sz w:val="14"/>
              </w:rPr>
            </w:pPr>
          </w:p>
        </w:tc>
        <w:tc>
          <w:tcPr>
            <w:tcW w:w="2144" w:type="dxa"/>
            <w:gridSpan w:val="17"/>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line="140" w:lineRule="exact"/>
              <w:jc w:val="both"/>
              <w:rPr>
                <w:rFonts w:ascii="標楷體" w:eastAsia="標楷體" w:hAnsi="標楷體"/>
                <w:sz w:val="14"/>
              </w:rPr>
            </w:pPr>
            <w:r w:rsidRPr="002459BB">
              <w:rPr>
                <w:rFonts w:ascii="標楷體" w:eastAsia="標楷體" w:hAnsi="標楷體"/>
                <w:sz w:val="14"/>
              </w:rPr>
              <w:t>RESIDENT</w:t>
            </w:r>
          </w:p>
        </w:tc>
        <w:tc>
          <w:tcPr>
            <w:tcW w:w="2529" w:type="dxa"/>
            <w:gridSpan w:val="18"/>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line="140" w:lineRule="exact"/>
              <w:jc w:val="both"/>
              <w:rPr>
                <w:rFonts w:ascii="標楷體" w:eastAsia="標楷體" w:hAnsi="標楷體"/>
                <w:sz w:val="14"/>
              </w:rPr>
            </w:pPr>
            <w:r w:rsidRPr="002459BB">
              <w:rPr>
                <w:rFonts w:ascii="標楷體" w:eastAsia="標楷體" w:hAnsi="標楷體"/>
                <w:sz w:val="14"/>
              </w:rPr>
              <w:t>PRE-OP CONDITION</w:t>
            </w:r>
          </w:p>
        </w:tc>
      </w:tr>
      <w:tr w:rsidR="003D24F4" w:rsidRPr="002459BB" w:rsidTr="000257EE">
        <w:trPr>
          <w:cantSplit/>
          <w:trHeight w:val="210"/>
        </w:trPr>
        <w:tc>
          <w:tcPr>
            <w:tcW w:w="15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2070" w:type="dxa"/>
            <w:gridSpan w:val="7"/>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line="140" w:lineRule="exact"/>
              <w:jc w:val="both"/>
              <w:rPr>
                <w:rFonts w:ascii="標楷體" w:eastAsia="標楷體" w:hAnsi="標楷體"/>
                <w:sz w:val="14"/>
              </w:rPr>
            </w:pPr>
            <w:r w:rsidRPr="002459BB">
              <w:rPr>
                <w:rFonts w:ascii="標楷體" w:eastAsia="標楷體" w:hAnsi="標楷體"/>
                <w:sz w:val="14"/>
              </w:rPr>
              <w:t>A.B  O  AB</w:t>
            </w:r>
          </w:p>
          <w:p w:rsidR="000257EE" w:rsidRPr="002459BB" w:rsidRDefault="00274757">
            <w:pPr>
              <w:spacing w:line="140" w:lineRule="exact"/>
              <w:jc w:val="both"/>
              <w:rPr>
                <w:rFonts w:ascii="標楷體" w:eastAsia="標楷體" w:hAnsi="標楷體"/>
                <w:sz w:val="14"/>
              </w:rPr>
            </w:pPr>
            <w:r w:rsidRPr="002459BB">
              <w:rPr>
                <w:rFonts w:ascii="標楷體" w:eastAsia="標楷體" w:hAnsi="標楷體"/>
                <w:sz w:val="14"/>
              </w:rPr>
              <w:t>RH  +/-</w:t>
            </w:r>
          </w:p>
        </w:tc>
        <w:tc>
          <w:tcPr>
            <w:tcW w:w="2102" w:type="dxa"/>
            <w:gridSpan w:val="19"/>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2144" w:type="dxa"/>
            <w:gridSpan w:val="17"/>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2529" w:type="dxa"/>
            <w:gridSpan w:val="18"/>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r>
      <w:tr w:rsidR="003D24F4" w:rsidRPr="002459BB" w:rsidTr="000257EE">
        <w:trPr>
          <w:cantSplit/>
        </w:trPr>
        <w:tc>
          <w:tcPr>
            <w:tcW w:w="15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2070" w:type="dxa"/>
            <w:gridSpan w:val="7"/>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2102" w:type="dxa"/>
            <w:gridSpan w:val="1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line="140" w:lineRule="exact"/>
              <w:jc w:val="both"/>
              <w:rPr>
                <w:rFonts w:ascii="標楷體" w:eastAsia="標楷體" w:hAnsi="標楷體"/>
                <w:sz w:val="14"/>
              </w:rPr>
            </w:pPr>
            <w:r w:rsidRPr="002459BB">
              <w:rPr>
                <w:rFonts w:ascii="標楷體" w:eastAsia="標楷體" w:hAnsi="標楷體"/>
                <w:sz w:val="14"/>
              </w:rPr>
              <w:t>SURGEON</w:t>
            </w:r>
          </w:p>
          <w:p w:rsidR="000257EE" w:rsidRPr="002459BB" w:rsidRDefault="000257EE">
            <w:pPr>
              <w:spacing w:line="140" w:lineRule="exact"/>
              <w:jc w:val="both"/>
              <w:rPr>
                <w:rFonts w:ascii="標楷體" w:eastAsia="標楷體" w:hAnsi="標楷體"/>
                <w:sz w:val="14"/>
              </w:rPr>
            </w:pPr>
          </w:p>
        </w:tc>
        <w:tc>
          <w:tcPr>
            <w:tcW w:w="2144" w:type="dxa"/>
            <w:gridSpan w:val="1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line="140" w:lineRule="exact"/>
              <w:jc w:val="both"/>
              <w:rPr>
                <w:rFonts w:ascii="標楷體" w:eastAsia="標楷體" w:hAnsi="標楷體"/>
                <w:sz w:val="14"/>
              </w:rPr>
            </w:pPr>
            <w:r w:rsidRPr="002459BB">
              <w:rPr>
                <w:rFonts w:ascii="標楷體" w:eastAsia="標楷體" w:hAnsi="標楷體"/>
                <w:sz w:val="14"/>
              </w:rPr>
              <w:t>ANESTHETIC NURSE</w:t>
            </w:r>
          </w:p>
        </w:tc>
        <w:tc>
          <w:tcPr>
            <w:tcW w:w="2529" w:type="dxa"/>
            <w:gridSpan w:val="18"/>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r>
      <w:tr w:rsidR="003D24F4" w:rsidRPr="002459BB" w:rsidTr="000257EE">
        <w:trPr>
          <w:cantSplit/>
        </w:trPr>
        <w:tc>
          <w:tcPr>
            <w:tcW w:w="3655"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line="140" w:lineRule="exact"/>
              <w:jc w:val="both"/>
              <w:rPr>
                <w:rFonts w:ascii="標楷體" w:eastAsia="標楷體" w:hAnsi="標楷體"/>
                <w:sz w:val="14"/>
              </w:rPr>
            </w:pPr>
            <w:r w:rsidRPr="002459BB">
              <w:rPr>
                <w:rFonts w:ascii="標楷體" w:eastAsia="標楷體" w:hAnsi="標楷體"/>
                <w:sz w:val="14"/>
              </w:rPr>
              <w:t>PRE-OP DX</w:t>
            </w:r>
          </w:p>
        </w:tc>
        <w:tc>
          <w:tcPr>
            <w:tcW w:w="4246" w:type="dxa"/>
            <w:gridSpan w:val="3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line="140" w:lineRule="exact"/>
              <w:jc w:val="both"/>
              <w:rPr>
                <w:rFonts w:ascii="標楷體" w:eastAsia="標楷體" w:hAnsi="標楷體"/>
                <w:sz w:val="14"/>
              </w:rPr>
            </w:pPr>
            <w:r w:rsidRPr="002459BB">
              <w:rPr>
                <w:rFonts w:ascii="標楷體" w:eastAsia="標楷體" w:hAnsi="標楷體"/>
                <w:sz w:val="14"/>
              </w:rPr>
              <w:t>PROCEDURE</w:t>
            </w:r>
          </w:p>
          <w:p w:rsidR="000257EE" w:rsidRPr="002459BB" w:rsidRDefault="000257EE">
            <w:pPr>
              <w:spacing w:line="140" w:lineRule="exact"/>
              <w:jc w:val="both"/>
              <w:rPr>
                <w:rFonts w:ascii="標楷體" w:eastAsia="標楷體" w:hAnsi="標楷體"/>
                <w:sz w:val="14"/>
              </w:rPr>
            </w:pPr>
          </w:p>
        </w:tc>
        <w:tc>
          <w:tcPr>
            <w:tcW w:w="2529" w:type="dxa"/>
            <w:gridSpan w:val="18"/>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r>
      <w:tr w:rsidR="003D24F4" w:rsidRPr="002459BB" w:rsidTr="000257EE">
        <w:trPr>
          <w:cantSplit/>
        </w:trPr>
        <w:tc>
          <w:tcPr>
            <w:tcW w:w="1597"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line="140" w:lineRule="exact"/>
              <w:jc w:val="both"/>
              <w:rPr>
                <w:rFonts w:ascii="標楷體" w:eastAsia="標楷體" w:hAnsi="標楷體"/>
                <w:sz w:val="14"/>
              </w:rPr>
            </w:pPr>
            <w:r w:rsidRPr="002459BB">
              <w:rPr>
                <w:rFonts w:ascii="標楷體" w:eastAsia="標楷體" w:hAnsi="標楷體"/>
                <w:sz w:val="14"/>
              </w:rPr>
              <w:t>ANES METHOD</w:t>
            </w:r>
          </w:p>
        </w:tc>
        <w:tc>
          <w:tcPr>
            <w:tcW w:w="96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bottom"/>
          </w:tcPr>
          <w:p w:rsidR="000257EE" w:rsidRPr="002459BB" w:rsidRDefault="00274757">
            <w:pPr>
              <w:spacing w:line="140" w:lineRule="exact"/>
              <w:ind w:left="113" w:right="113"/>
              <w:jc w:val="both"/>
              <w:rPr>
                <w:rFonts w:ascii="標楷體" w:eastAsia="標楷體" w:hAnsi="標楷體"/>
                <w:sz w:val="14"/>
              </w:rPr>
            </w:pPr>
            <w:r w:rsidRPr="002459BB">
              <w:rPr>
                <w:rFonts w:ascii="標楷體" w:eastAsia="標楷體" w:hAnsi="標楷體"/>
                <w:sz w:val="14"/>
              </w:rPr>
              <w:t>AGENTS</w:t>
            </w:r>
          </w:p>
        </w:tc>
        <w:tc>
          <w:tcPr>
            <w:tcW w:w="109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42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42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42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42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42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42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42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42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42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42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42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42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42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42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42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42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r>
      <w:tr w:rsidR="003D24F4" w:rsidRPr="002459BB" w:rsidTr="000257EE">
        <w:trPr>
          <w:cantSplit/>
        </w:trPr>
        <w:tc>
          <w:tcPr>
            <w:tcW w:w="1597"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96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bottom"/>
          </w:tcPr>
          <w:p w:rsidR="000257EE" w:rsidRPr="002459BB" w:rsidRDefault="000257EE">
            <w:pPr>
              <w:spacing w:line="140" w:lineRule="exact"/>
              <w:jc w:val="both"/>
              <w:rPr>
                <w:rFonts w:ascii="標楷體" w:eastAsia="標楷體" w:hAnsi="標楷體"/>
                <w:sz w:val="14"/>
              </w:rPr>
            </w:pPr>
          </w:p>
        </w:tc>
        <w:tc>
          <w:tcPr>
            <w:tcW w:w="109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42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42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42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42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42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42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42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42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42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42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42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42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42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42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42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42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r>
      <w:tr w:rsidR="003D24F4" w:rsidRPr="002459BB" w:rsidTr="000257EE">
        <w:trPr>
          <w:cantSplit/>
        </w:trPr>
        <w:tc>
          <w:tcPr>
            <w:tcW w:w="1597"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96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bottom"/>
          </w:tcPr>
          <w:p w:rsidR="000257EE" w:rsidRPr="002459BB" w:rsidRDefault="000257EE">
            <w:pPr>
              <w:spacing w:line="140" w:lineRule="exact"/>
              <w:jc w:val="both"/>
              <w:rPr>
                <w:rFonts w:ascii="標楷體" w:eastAsia="標楷體" w:hAnsi="標楷體"/>
                <w:sz w:val="14"/>
              </w:rPr>
            </w:pPr>
          </w:p>
        </w:tc>
        <w:tc>
          <w:tcPr>
            <w:tcW w:w="109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42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42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42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42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42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42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42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42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42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42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42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42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42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42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42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42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r>
      <w:tr w:rsidR="003D24F4" w:rsidRPr="002459BB" w:rsidTr="000257EE">
        <w:trPr>
          <w:cantSplit/>
        </w:trPr>
        <w:tc>
          <w:tcPr>
            <w:tcW w:w="1597"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96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bottom"/>
          </w:tcPr>
          <w:p w:rsidR="000257EE" w:rsidRPr="002459BB" w:rsidRDefault="000257EE">
            <w:pPr>
              <w:spacing w:line="140" w:lineRule="exact"/>
              <w:jc w:val="both"/>
              <w:rPr>
                <w:rFonts w:ascii="標楷體" w:eastAsia="標楷體" w:hAnsi="標楷體"/>
                <w:sz w:val="14"/>
              </w:rPr>
            </w:pPr>
          </w:p>
        </w:tc>
        <w:tc>
          <w:tcPr>
            <w:tcW w:w="109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42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42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42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42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42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42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42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42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42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42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42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42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42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42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42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42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r>
      <w:tr w:rsidR="003D24F4" w:rsidRPr="002459BB" w:rsidTr="000257EE">
        <w:trPr>
          <w:cantSplit/>
        </w:trPr>
        <w:tc>
          <w:tcPr>
            <w:tcW w:w="1597"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96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bottom"/>
          </w:tcPr>
          <w:p w:rsidR="000257EE" w:rsidRPr="002459BB" w:rsidRDefault="000257EE">
            <w:pPr>
              <w:spacing w:line="140" w:lineRule="exact"/>
              <w:jc w:val="both"/>
              <w:rPr>
                <w:rFonts w:ascii="標楷體" w:eastAsia="標楷體" w:hAnsi="標楷體"/>
                <w:sz w:val="14"/>
              </w:rPr>
            </w:pPr>
          </w:p>
        </w:tc>
        <w:tc>
          <w:tcPr>
            <w:tcW w:w="109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42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42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42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42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42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42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42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42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42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42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42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42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42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42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42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42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r>
      <w:tr w:rsidR="003D24F4" w:rsidRPr="002459BB" w:rsidTr="000257EE">
        <w:trPr>
          <w:cantSplit/>
        </w:trPr>
        <w:tc>
          <w:tcPr>
            <w:tcW w:w="1597"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96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bottom"/>
          </w:tcPr>
          <w:p w:rsidR="000257EE" w:rsidRPr="002459BB" w:rsidRDefault="000257EE">
            <w:pPr>
              <w:spacing w:line="140" w:lineRule="exact"/>
              <w:jc w:val="both"/>
              <w:rPr>
                <w:rFonts w:ascii="標楷體" w:eastAsia="標楷體" w:hAnsi="標楷體"/>
                <w:sz w:val="14"/>
              </w:rPr>
            </w:pPr>
          </w:p>
        </w:tc>
        <w:tc>
          <w:tcPr>
            <w:tcW w:w="109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42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42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42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42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42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42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42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42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42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42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42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42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42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42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42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42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r>
      <w:tr w:rsidR="003D24F4" w:rsidRPr="002459BB" w:rsidTr="000257EE">
        <w:trPr>
          <w:cantSplit/>
        </w:trPr>
        <w:tc>
          <w:tcPr>
            <w:tcW w:w="1597"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line="140" w:lineRule="exact"/>
              <w:jc w:val="both"/>
              <w:rPr>
                <w:rFonts w:ascii="標楷體" w:eastAsia="標楷體" w:hAnsi="標楷體"/>
                <w:sz w:val="14"/>
              </w:rPr>
            </w:pPr>
            <w:r w:rsidRPr="002459BB">
              <w:rPr>
                <w:rFonts w:ascii="標楷體" w:eastAsia="標楷體" w:hAnsi="標楷體"/>
                <w:sz w:val="14"/>
              </w:rPr>
              <w:t>INTUBATION</w:t>
            </w:r>
          </w:p>
          <w:p w:rsidR="000257EE" w:rsidRPr="002459BB" w:rsidRDefault="00274757">
            <w:pPr>
              <w:spacing w:line="140" w:lineRule="exact"/>
              <w:jc w:val="both"/>
              <w:rPr>
                <w:rFonts w:ascii="標楷體" w:eastAsia="標楷體" w:hAnsi="標楷體"/>
                <w:sz w:val="14"/>
              </w:rPr>
            </w:pPr>
            <w:r w:rsidRPr="002459BB">
              <w:rPr>
                <w:rFonts w:ascii="標楷體" w:eastAsia="標楷體" w:hAnsi="標楷體"/>
                <w:sz w:val="14"/>
              </w:rPr>
              <w:t>S.   # C.X.A.B.F.</w:t>
            </w:r>
          </w:p>
          <w:p w:rsidR="000257EE" w:rsidRPr="002459BB" w:rsidRDefault="00274757">
            <w:pPr>
              <w:spacing w:line="140" w:lineRule="exact"/>
              <w:jc w:val="both"/>
              <w:rPr>
                <w:rFonts w:ascii="標楷體" w:eastAsia="標楷體" w:hAnsi="標楷體"/>
                <w:sz w:val="14"/>
              </w:rPr>
            </w:pPr>
            <w:r w:rsidRPr="002459BB">
              <w:rPr>
                <w:rFonts w:ascii="標楷體" w:eastAsia="標楷體" w:hAnsi="標楷體"/>
                <w:sz w:val="14"/>
              </w:rPr>
              <w:t>L.   cm  N.O.D.T.</w:t>
            </w:r>
          </w:p>
        </w:tc>
        <w:tc>
          <w:tcPr>
            <w:tcW w:w="96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bottom"/>
          </w:tcPr>
          <w:p w:rsidR="000257EE" w:rsidRPr="002459BB" w:rsidRDefault="000257EE">
            <w:pPr>
              <w:spacing w:line="140" w:lineRule="exact"/>
              <w:jc w:val="both"/>
              <w:rPr>
                <w:rFonts w:ascii="標楷體" w:eastAsia="標楷體" w:hAnsi="標楷體"/>
                <w:sz w:val="14"/>
              </w:rPr>
            </w:pPr>
          </w:p>
        </w:tc>
        <w:tc>
          <w:tcPr>
            <w:tcW w:w="109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line="140" w:lineRule="exact"/>
              <w:jc w:val="both"/>
              <w:rPr>
                <w:rFonts w:ascii="標楷體" w:eastAsia="標楷體" w:hAnsi="標楷體"/>
                <w:sz w:val="14"/>
              </w:rPr>
            </w:pPr>
            <w:r w:rsidRPr="002459BB">
              <w:rPr>
                <w:rFonts w:ascii="標楷體" w:eastAsia="標楷體" w:hAnsi="標楷體"/>
                <w:sz w:val="14"/>
              </w:rPr>
              <w:t>N2O</w:t>
            </w:r>
          </w:p>
        </w:tc>
        <w:tc>
          <w:tcPr>
            <w:tcW w:w="6775" w:type="dxa"/>
            <w:gridSpan w:val="5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r>
      <w:tr w:rsidR="003D24F4" w:rsidRPr="002459BB" w:rsidTr="000257EE">
        <w:trPr>
          <w:cantSplit/>
        </w:trPr>
        <w:tc>
          <w:tcPr>
            <w:tcW w:w="1597"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96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bottom"/>
          </w:tcPr>
          <w:p w:rsidR="000257EE" w:rsidRPr="002459BB" w:rsidRDefault="000257EE">
            <w:pPr>
              <w:spacing w:line="140" w:lineRule="exact"/>
              <w:jc w:val="both"/>
              <w:rPr>
                <w:rFonts w:ascii="標楷體" w:eastAsia="標楷體" w:hAnsi="標楷體"/>
                <w:sz w:val="14"/>
              </w:rPr>
            </w:pPr>
          </w:p>
        </w:tc>
        <w:tc>
          <w:tcPr>
            <w:tcW w:w="109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line="140" w:lineRule="exact"/>
              <w:jc w:val="both"/>
              <w:rPr>
                <w:rFonts w:ascii="標楷體" w:eastAsia="標楷體" w:hAnsi="標楷體"/>
                <w:sz w:val="14"/>
              </w:rPr>
            </w:pPr>
            <w:r w:rsidRPr="002459BB">
              <w:rPr>
                <w:rFonts w:ascii="標楷體" w:eastAsia="標楷體" w:hAnsi="標楷體"/>
                <w:sz w:val="14"/>
              </w:rPr>
              <w:t>O2</w:t>
            </w:r>
          </w:p>
        </w:tc>
        <w:tc>
          <w:tcPr>
            <w:tcW w:w="6775" w:type="dxa"/>
            <w:gridSpan w:val="5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r>
      <w:tr w:rsidR="003D24F4" w:rsidRPr="002459BB" w:rsidTr="000257EE">
        <w:trPr>
          <w:cantSplit/>
        </w:trPr>
        <w:tc>
          <w:tcPr>
            <w:tcW w:w="1597"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96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bottom"/>
          </w:tcPr>
          <w:p w:rsidR="000257EE" w:rsidRPr="002459BB" w:rsidRDefault="00274757">
            <w:pPr>
              <w:spacing w:line="140" w:lineRule="exact"/>
              <w:ind w:left="113" w:right="113"/>
              <w:jc w:val="both"/>
              <w:rPr>
                <w:rFonts w:ascii="標楷體" w:eastAsia="標楷體" w:hAnsi="標楷體"/>
                <w:sz w:val="14"/>
              </w:rPr>
            </w:pPr>
            <w:r w:rsidRPr="002459BB">
              <w:rPr>
                <w:rFonts w:ascii="標楷體" w:eastAsia="標楷體" w:hAnsi="標楷體"/>
                <w:sz w:val="14"/>
              </w:rPr>
              <w:t>FLUID</w:t>
            </w:r>
          </w:p>
        </w:tc>
        <w:tc>
          <w:tcPr>
            <w:tcW w:w="109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6775" w:type="dxa"/>
            <w:gridSpan w:val="5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r>
      <w:tr w:rsidR="003D24F4" w:rsidRPr="002459BB" w:rsidTr="000257EE">
        <w:trPr>
          <w:cantSplit/>
        </w:trPr>
        <w:tc>
          <w:tcPr>
            <w:tcW w:w="1597"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96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bottom"/>
          </w:tcPr>
          <w:p w:rsidR="000257EE" w:rsidRPr="002459BB" w:rsidRDefault="000257EE">
            <w:pPr>
              <w:spacing w:line="140" w:lineRule="exact"/>
              <w:jc w:val="both"/>
              <w:rPr>
                <w:rFonts w:ascii="標楷體" w:eastAsia="標楷體" w:hAnsi="標楷體"/>
                <w:sz w:val="14"/>
              </w:rPr>
            </w:pPr>
          </w:p>
        </w:tc>
        <w:tc>
          <w:tcPr>
            <w:tcW w:w="109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6775" w:type="dxa"/>
            <w:gridSpan w:val="5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r>
      <w:tr w:rsidR="003D24F4" w:rsidRPr="002459BB" w:rsidTr="000257EE">
        <w:trPr>
          <w:cantSplit/>
        </w:trPr>
        <w:tc>
          <w:tcPr>
            <w:tcW w:w="1597"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96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bottom"/>
          </w:tcPr>
          <w:p w:rsidR="000257EE" w:rsidRPr="002459BB" w:rsidRDefault="000257EE">
            <w:pPr>
              <w:spacing w:line="140" w:lineRule="exact"/>
              <w:jc w:val="both"/>
              <w:rPr>
                <w:rFonts w:ascii="標楷體" w:eastAsia="標楷體" w:hAnsi="標楷體"/>
                <w:sz w:val="14"/>
              </w:rPr>
            </w:pPr>
          </w:p>
        </w:tc>
        <w:tc>
          <w:tcPr>
            <w:tcW w:w="109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6775" w:type="dxa"/>
            <w:gridSpan w:val="5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r>
      <w:tr w:rsidR="003D24F4" w:rsidRPr="002459BB" w:rsidTr="000257EE">
        <w:trPr>
          <w:cantSplit/>
        </w:trPr>
        <w:tc>
          <w:tcPr>
            <w:tcW w:w="1597"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line="140" w:lineRule="exact"/>
              <w:jc w:val="both"/>
              <w:rPr>
                <w:rFonts w:ascii="標楷體" w:eastAsia="標楷體" w:hAnsi="標楷體"/>
                <w:sz w:val="14"/>
              </w:rPr>
            </w:pPr>
            <w:r w:rsidRPr="002459BB">
              <w:rPr>
                <w:rFonts w:ascii="標楷體" w:eastAsia="標楷體" w:hAnsi="標楷體"/>
                <w:sz w:val="14"/>
              </w:rPr>
              <w:t>PREMEDICATION</w:t>
            </w:r>
          </w:p>
        </w:tc>
        <w:tc>
          <w:tcPr>
            <w:tcW w:w="96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bottom"/>
          </w:tcPr>
          <w:p w:rsidR="000257EE" w:rsidRPr="002459BB" w:rsidRDefault="000257EE">
            <w:pPr>
              <w:spacing w:line="140" w:lineRule="exact"/>
              <w:jc w:val="both"/>
              <w:rPr>
                <w:rFonts w:ascii="標楷體" w:eastAsia="標楷體" w:hAnsi="標楷體"/>
                <w:sz w:val="14"/>
              </w:rPr>
            </w:pPr>
          </w:p>
        </w:tc>
        <w:tc>
          <w:tcPr>
            <w:tcW w:w="109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6775" w:type="dxa"/>
            <w:gridSpan w:val="5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r>
      <w:tr w:rsidR="003D24F4" w:rsidRPr="002459BB" w:rsidTr="000257EE">
        <w:trPr>
          <w:cantSplit/>
        </w:trPr>
        <w:tc>
          <w:tcPr>
            <w:tcW w:w="1597"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96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bottom"/>
          </w:tcPr>
          <w:p w:rsidR="000257EE" w:rsidRPr="002459BB" w:rsidRDefault="000257EE">
            <w:pPr>
              <w:spacing w:line="140" w:lineRule="exact"/>
              <w:jc w:val="both"/>
              <w:rPr>
                <w:rFonts w:ascii="標楷體" w:eastAsia="標楷體" w:hAnsi="標楷體"/>
                <w:sz w:val="14"/>
              </w:rPr>
            </w:pPr>
          </w:p>
        </w:tc>
        <w:tc>
          <w:tcPr>
            <w:tcW w:w="109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6775" w:type="dxa"/>
            <w:gridSpan w:val="5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r>
      <w:tr w:rsidR="003D24F4" w:rsidRPr="002459BB" w:rsidTr="000257EE">
        <w:trPr>
          <w:cantSplit/>
        </w:trPr>
        <w:tc>
          <w:tcPr>
            <w:tcW w:w="1597"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96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bottom"/>
          </w:tcPr>
          <w:p w:rsidR="000257EE" w:rsidRPr="002459BB" w:rsidRDefault="000257EE">
            <w:pPr>
              <w:spacing w:line="140" w:lineRule="exact"/>
              <w:jc w:val="both"/>
              <w:rPr>
                <w:rFonts w:ascii="標楷體" w:eastAsia="標楷體" w:hAnsi="標楷體"/>
                <w:sz w:val="14"/>
              </w:rPr>
            </w:pPr>
          </w:p>
        </w:tc>
        <w:tc>
          <w:tcPr>
            <w:tcW w:w="109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6775" w:type="dxa"/>
            <w:gridSpan w:val="5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r>
      <w:tr w:rsidR="003D24F4" w:rsidRPr="002459BB" w:rsidTr="000257EE">
        <w:trPr>
          <w:cantSplit/>
        </w:trPr>
        <w:tc>
          <w:tcPr>
            <w:tcW w:w="159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line="140" w:lineRule="exact"/>
              <w:jc w:val="both"/>
              <w:rPr>
                <w:rFonts w:ascii="標楷體" w:eastAsia="標楷體" w:hAnsi="標楷體"/>
                <w:sz w:val="14"/>
              </w:rPr>
            </w:pPr>
            <w:r w:rsidRPr="002459BB">
              <w:rPr>
                <w:rFonts w:ascii="標楷體" w:eastAsia="標楷體" w:hAnsi="標楷體"/>
                <w:sz w:val="14"/>
              </w:rPr>
              <w:t>INDUCTION</w:t>
            </w:r>
          </w:p>
        </w:tc>
        <w:tc>
          <w:tcPr>
            <w:tcW w:w="168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line="140" w:lineRule="exact"/>
              <w:jc w:val="both"/>
              <w:rPr>
                <w:rFonts w:ascii="標楷體" w:eastAsia="標楷體" w:hAnsi="標楷體"/>
                <w:sz w:val="14"/>
              </w:rPr>
            </w:pPr>
            <w:r w:rsidRPr="002459BB">
              <w:rPr>
                <w:rFonts w:ascii="標楷體" w:eastAsia="標楷體" w:hAnsi="標楷體"/>
                <w:sz w:val="14"/>
              </w:rPr>
              <w:t>EBL</w:t>
            </w:r>
          </w:p>
        </w:tc>
        <w:tc>
          <w:tcPr>
            <w:tcW w:w="3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r>
      <w:tr w:rsidR="003D24F4" w:rsidRPr="002459BB" w:rsidTr="000257EE">
        <w:trPr>
          <w:cantSplit/>
        </w:trPr>
        <w:tc>
          <w:tcPr>
            <w:tcW w:w="159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68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line="140" w:lineRule="exact"/>
              <w:jc w:val="both"/>
              <w:rPr>
                <w:rFonts w:ascii="標楷體" w:eastAsia="標楷體" w:hAnsi="標楷體"/>
                <w:sz w:val="14"/>
              </w:rPr>
            </w:pPr>
            <w:r w:rsidRPr="002459BB">
              <w:rPr>
                <w:rFonts w:ascii="標楷體" w:eastAsia="標楷體" w:hAnsi="標楷體"/>
                <w:sz w:val="14"/>
              </w:rPr>
              <w:t>URINE</w:t>
            </w:r>
          </w:p>
        </w:tc>
        <w:tc>
          <w:tcPr>
            <w:tcW w:w="3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r>
      <w:tr w:rsidR="003D24F4" w:rsidRPr="002459BB" w:rsidTr="000257EE">
        <w:trPr>
          <w:cantSplit/>
        </w:trPr>
        <w:tc>
          <w:tcPr>
            <w:tcW w:w="159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68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line="140" w:lineRule="exact"/>
              <w:jc w:val="both"/>
              <w:rPr>
                <w:rFonts w:ascii="標楷體" w:eastAsia="標楷體" w:hAnsi="標楷體"/>
                <w:sz w:val="14"/>
              </w:rPr>
            </w:pPr>
            <w:r w:rsidRPr="002459BB">
              <w:rPr>
                <w:rFonts w:ascii="標楷體" w:eastAsia="標楷體" w:hAnsi="標楷體"/>
                <w:sz w:val="14"/>
              </w:rPr>
              <w:t>SpO2</w:t>
            </w:r>
          </w:p>
        </w:tc>
        <w:tc>
          <w:tcPr>
            <w:tcW w:w="3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r>
      <w:tr w:rsidR="003D24F4" w:rsidRPr="002459BB" w:rsidTr="000257EE">
        <w:trPr>
          <w:cantSplit/>
        </w:trPr>
        <w:tc>
          <w:tcPr>
            <w:tcW w:w="159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68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line="140" w:lineRule="exact"/>
              <w:jc w:val="both"/>
              <w:rPr>
                <w:rFonts w:ascii="標楷體" w:eastAsia="標楷體" w:hAnsi="標楷體"/>
                <w:sz w:val="14"/>
              </w:rPr>
            </w:pPr>
            <w:r w:rsidRPr="002459BB">
              <w:rPr>
                <w:rFonts w:ascii="標楷體" w:eastAsia="標楷體" w:hAnsi="標楷體"/>
                <w:sz w:val="14"/>
              </w:rPr>
              <w:t>ETCO2</w:t>
            </w:r>
          </w:p>
        </w:tc>
        <w:tc>
          <w:tcPr>
            <w:tcW w:w="3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r>
      <w:tr w:rsidR="003D24F4" w:rsidRPr="002459BB" w:rsidTr="000257EE">
        <w:trPr>
          <w:cantSplit/>
        </w:trPr>
        <w:tc>
          <w:tcPr>
            <w:tcW w:w="159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68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line="140" w:lineRule="exact"/>
              <w:jc w:val="both"/>
              <w:rPr>
                <w:rFonts w:ascii="標楷體" w:eastAsia="標楷體" w:hAnsi="標楷體"/>
                <w:sz w:val="14"/>
              </w:rPr>
            </w:pPr>
            <w:r w:rsidRPr="002459BB">
              <w:rPr>
                <w:rFonts w:ascii="標楷體" w:eastAsia="標楷體" w:hAnsi="標楷體"/>
                <w:sz w:val="14"/>
              </w:rPr>
              <w:t>TIME</w:t>
            </w:r>
          </w:p>
        </w:tc>
        <w:tc>
          <w:tcPr>
            <w:tcW w:w="3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r>
      <w:tr w:rsidR="003D24F4" w:rsidRPr="002459BB" w:rsidTr="000257EE">
        <w:trPr>
          <w:cantSplit/>
        </w:trPr>
        <w:tc>
          <w:tcPr>
            <w:tcW w:w="159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976" w:type="dxa"/>
            <w:gridSpan w:val="3"/>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line="140" w:lineRule="exact"/>
              <w:jc w:val="center"/>
              <w:rPr>
                <w:rFonts w:ascii="標楷體" w:eastAsia="標楷體" w:hAnsi="標楷體"/>
                <w:sz w:val="14"/>
              </w:rPr>
            </w:pPr>
            <w:r w:rsidRPr="002459BB">
              <w:rPr>
                <w:rFonts w:ascii="標楷體" w:eastAsia="標楷體" w:hAnsi="標楷體"/>
                <w:sz w:val="14"/>
              </w:rPr>
              <w:t>BP</w:t>
            </w:r>
          </w:p>
        </w:tc>
        <w:tc>
          <w:tcPr>
            <w:tcW w:w="267"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before="36" w:line="120" w:lineRule="exact"/>
              <w:jc w:val="center"/>
            </w:pPr>
            <w:r w:rsidRPr="002459BB">
              <w:rPr>
                <w:rFonts w:ascii="文鼎中明" w:eastAsia="文鼎中明" w:hAnsi="文鼎中明"/>
                <w:sz w:val="14"/>
              </w:rPr>
              <w:t>℃</w:t>
            </w:r>
          </w:p>
        </w:tc>
        <w:tc>
          <w:tcPr>
            <w:tcW w:w="443"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center"/>
              <w:rPr>
                <w:rFonts w:ascii="標楷體" w:eastAsia="標楷體" w:hAnsi="標楷體"/>
                <w:sz w:val="14"/>
              </w:rPr>
            </w:pPr>
          </w:p>
        </w:tc>
        <w:tc>
          <w:tcPr>
            <w:tcW w:w="3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r>
      <w:tr w:rsidR="003D24F4" w:rsidRPr="002459BB" w:rsidTr="000257EE">
        <w:trPr>
          <w:cantSplit/>
        </w:trPr>
        <w:tc>
          <w:tcPr>
            <w:tcW w:w="159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976" w:type="dxa"/>
            <w:gridSpan w:val="3"/>
            <w:tcBorders>
              <w:left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center"/>
              <w:rPr>
                <w:rFonts w:ascii="標楷體" w:eastAsia="標楷體" w:hAnsi="標楷體"/>
                <w:sz w:val="14"/>
              </w:rPr>
            </w:pPr>
          </w:p>
        </w:tc>
        <w:tc>
          <w:tcPr>
            <w:tcW w:w="267" w:type="dxa"/>
            <w:tcBorders>
              <w:left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line="140" w:lineRule="exact"/>
              <w:jc w:val="center"/>
              <w:rPr>
                <w:rFonts w:ascii="標楷體" w:eastAsia="標楷體" w:hAnsi="標楷體"/>
                <w:sz w:val="14"/>
              </w:rPr>
            </w:pPr>
            <w:r w:rsidRPr="002459BB">
              <w:rPr>
                <w:rFonts w:ascii="標楷體" w:eastAsia="標楷體" w:hAnsi="標楷體"/>
                <w:sz w:val="14"/>
              </w:rPr>
              <w:t>40</w:t>
            </w:r>
          </w:p>
        </w:tc>
        <w:tc>
          <w:tcPr>
            <w:tcW w:w="443" w:type="dxa"/>
            <w:tcBorders>
              <w:left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center"/>
              <w:rPr>
                <w:rFonts w:ascii="標楷體" w:eastAsia="標楷體" w:hAnsi="標楷體"/>
                <w:sz w:val="14"/>
              </w:rPr>
            </w:pPr>
          </w:p>
        </w:tc>
        <w:tc>
          <w:tcPr>
            <w:tcW w:w="3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r>
      <w:tr w:rsidR="003D24F4" w:rsidRPr="002459BB" w:rsidTr="000257EE">
        <w:trPr>
          <w:cantSplit/>
        </w:trPr>
        <w:tc>
          <w:tcPr>
            <w:tcW w:w="159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976" w:type="dxa"/>
            <w:gridSpan w:val="3"/>
            <w:tcBorders>
              <w:left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line="140" w:lineRule="exact"/>
              <w:jc w:val="center"/>
              <w:rPr>
                <w:rFonts w:ascii="標楷體" w:eastAsia="標楷體" w:hAnsi="標楷體"/>
                <w:sz w:val="14"/>
              </w:rPr>
            </w:pPr>
            <w:r w:rsidRPr="002459BB">
              <w:rPr>
                <w:rFonts w:ascii="標楷體" w:eastAsia="標楷體" w:hAnsi="標楷體"/>
                <w:sz w:val="14"/>
              </w:rPr>
              <w:t>HR</w:t>
            </w:r>
          </w:p>
        </w:tc>
        <w:tc>
          <w:tcPr>
            <w:tcW w:w="267" w:type="dxa"/>
            <w:tcBorders>
              <w:left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center"/>
              <w:rPr>
                <w:rFonts w:ascii="標楷體" w:eastAsia="標楷體" w:hAnsi="標楷體"/>
                <w:sz w:val="14"/>
              </w:rPr>
            </w:pPr>
          </w:p>
        </w:tc>
        <w:tc>
          <w:tcPr>
            <w:tcW w:w="443" w:type="dxa"/>
            <w:tcBorders>
              <w:left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center"/>
              <w:rPr>
                <w:rFonts w:ascii="標楷體" w:eastAsia="標楷體" w:hAnsi="標楷體"/>
                <w:sz w:val="14"/>
              </w:rPr>
            </w:pPr>
          </w:p>
        </w:tc>
        <w:tc>
          <w:tcPr>
            <w:tcW w:w="3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r>
      <w:tr w:rsidR="003D24F4" w:rsidRPr="002459BB" w:rsidTr="000257EE">
        <w:trPr>
          <w:cantSplit/>
          <w:trHeight w:val="195"/>
        </w:trPr>
        <w:tc>
          <w:tcPr>
            <w:tcW w:w="159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976" w:type="dxa"/>
            <w:gridSpan w:val="3"/>
            <w:tcBorders>
              <w:left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center"/>
              <w:rPr>
                <w:rFonts w:ascii="標楷體" w:eastAsia="標楷體" w:hAnsi="標楷體"/>
                <w:sz w:val="14"/>
              </w:rPr>
            </w:pPr>
          </w:p>
        </w:tc>
        <w:tc>
          <w:tcPr>
            <w:tcW w:w="267" w:type="dxa"/>
            <w:tcBorders>
              <w:left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line="140" w:lineRule="exact"/>
              <w:jc w:val="center"/>
              <w:rPr>
                <w:rFonts w:ascii="標楷體" w:eastAsia="標楷體" w:hAnsi="標楷體"/>
                <w:sz w:val="14"/>
              </w:rPr>
            </w:pPr>
            <w:r w:rsidRPr="002459BB">
              <w:rPr>
                <w:rFonts w:ascii="標楷體" w:eastAsia="標楷體" w:hAnsi="標楷體"/>
                <w:sz w:val="14"/>
              </w:rPr>
              <w:t>38</w:t>
            </w:r>
          </w:p>
        </w:tc>
        <w:tc>
          <w:tcPr>
            <w:tcW w:w="443" w:type="dxa"/>
            <w:tcBorders>
              <w:left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center"/>
              <w:rPr>
                <w:rFonts w:ascii="標楷體" w:eastAsia="標楷體" w:hAnsi="標楷體"/>
                <w:sz w:val="14"/>
              </w:rPr>
            </w:pPr>
          </w:p>
        </w:tc>
        <w:tc>
          <w:tcPr>
            <w:tcW w:w="3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r>
      <w:tr w:rsidR="003D24F4" w:rsidRPr="002459BB" w:rsidTr="000257EE">
        <w:trPr>
          <w:cantSplit/>
          <w:trHeight w:val="195"/>
        </w:trPr>
        <w:tc>
          <w:tcPr>
            <w:tcW w:w="159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976" w:type="dxa"/>
            <w:gridSpan w:val="3"/>
            <w:tcBorders>
              <w:left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line="140" w:lineRule="exact"/>
              <w:jc w:val="center"/>
              <w:rPr>
                <w:rFonts w:ascii="標楷體" w:eastAsia="標楷體" w:hAnsi="標楷體"/>
                <w:sz w:val="14"/>
              </w:rPr>
            </w:pPr>
            <w:r w:rsidRPr="002459BB">
              <w:rPr>
                <w:rFonts w:ascii="標楷體" w:eastAsia="標楷體" w:hAnsi="標楷體"/>
                <w:sz w:val="14"/>
              </w:rPr>
              <w:t>BT</w:t>
            </w:r>
          </w:p>
        </w:tc>
        <w:tc>
          <w:tcPr>
            <w:tcW w:w="267" w:type="dxa"/>
            <w:tcBorders>
              <w:left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center"/>
              <w:rPr>
                <w:rFonts w:ascii="標楷體" w:eastAsia="標楷體" w:hAnsi="標楷體"/>
                <w:sz w:val="14"/>
              </w:rPr>
            </w:pPr>
          </w:p>
        </w:tc>
        <w:tc>
          <w:tcPr>
            <w:tcW w:w="443" w:type="dxa"/>
            <w:tcBorders>
              <w:left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center"/>
              <w:rPr>
                <w:rFonts w:ascii="標楷體" w:eastAsia="標楷體" w:hAnsi="標楷體"/>
                <w:sz w:val="14"/>
              </w:rPr>
            </w:pPr>
          </w:p>
        </w:tc>
        <w:tc>
          <w:tcPr>
            <w:tcW w:w="3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r>
      <w:tr w:rsidR="003D24F4" w:rsidRPr="002459BB" w:rsidTr="000257EE">
        <w:trPr>
          <w:cantSplit/>
          <w:trHeight w:val="195"/>
        </w:trPr>
        <w:tc>
          <w:tcPr>
            <w:tcW w:w="159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976" w:type="dxa"/>
            <w:gridSpan w:val="3"/>
            <w:tcBorders>
              <w:left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center"/>
              <w:rPr>
                <w:rFonts w:ascii="標楷體" w:eastAsia="標楷體" w:hAnsi="標楷體"/>
                <w:sz w:val="14"/>
              </w:rPr>
            </w:pPr>
          </w:p>
        </w:tc>
        <w:tc>
          <w:tcPr>
            <w:tcW w:w="267" w:type="dxa"/>
            <w:tcBorders>
              <w:left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line="140" w:lineRule="exact"/>
              <w:jc w:val="center"/>
              <w:rPr>
                <w:rFonts w:ascii="標楷體" w:eastAsia="標楷體" w:hAnsi="標楷體"/>
                <w:sz w:val="14"/>
              </w:rPr>
            </w:pPr>
            <w:r w:rsidRPr="002459BB">
              <w:rPr>
                <w:rFonts w:ascii="標楷體" w:eastAsia="標楷體" w:hAnsi="標楷體"/>
                <w:sz w:val="14"/>
              </w:rPr>
              <w:t>36</w:t>
            </w:r>
          </w:p>
        </w:tc>
        <w:tc>
          <w:tcPr>
            <w:tcW w:w="443" w:type="dxa"/>
            <w:tcBorders>
              <w:left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line="140" w:lineRule="exact"/>
              <w:jc w:val="center"/>
              <w:rPr>
                <w:rFonts w:ascii="標楷體" w:eastAsia="標楷體" w:hAnsi="標楷體"/>
                <w:sz w:val="14"/>
              </w:rPr>
            </w:pPr>
            <w:r w:rsidRPr="002459BB">
              <w:rPr>
                <w:rFonts w:ascii="標楷體" w:eastAsia="標楷體" w:hAnsi="標楷體"/>
                <w:sz w:val="14"/>
              </w:rPr>
              <w:t>200</w:t>
            </w:r>
          </w:p>
        </w:tc>
        <w:tc>
          <w:tcPr>
            <w:tcW w:w="3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r>
      <w:tr w:rsidR="003D24F4" w:rsidRPr="002459BB" w:rsidTr="000257EE">
        <w:trPr>
          <w:cantSplit/>
          <w:trHeight w:val="195"/>
        </w:trPr>
        <w:tc>
          <w:tcPr>
            <w:tcW w:w="159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976" w:type="dxa"/>
            <w:gridSpan w:val="3"/>
            <w:tcBorders>
              <w:left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line="140" w:lineRule="exact"/>
              <w:jc w:val="center"/>
              <w:rPr>
                <w:rFonts w:ascii="標楷體" w:eastAsia="標楷體" w:hAnsi="標楷體"/>
                <w:sz w:val="14"/>
              </w:rPr>
            </w:pPr>
            <w:r w:rsidRPr="002459BB">
              <w:rPr>
                <w:rFonts w:ascii="標楷體" w:eastAsia="標楷體" w:hAnsi="標楷體"/>
                <w:sz w:val="14"/>
              </w:rPr>
              <w:t>ANESX</w:t>
            </w:r>
          </w:p>
        </w:tc>
        <w:tc>
          <w:tcPr>
            <w:tcW w:w="267" w:type="dxa"/>
            <w:tcBorders>
              <w:left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center"/>
              <w:rPr>
                <w:rFonts w:ascii="標楷體" w:eastAsia="標楷體" w:hAnsi="標楷體"/>
                <w:sz w:val="14"/>
              </w:rPr>
            </w:pPr>
          </w:p>
        </w:tc>
        <w:tc>
          <w:tcPr>
            <w:tcW w:w="443" w:type="dxa"/>
            <w:tcBorders>
              <w:left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center"/>
              <w:rPr>
                <w:rFonts w:ascii="標楷體" w:eastAsia="標楷體" w:hAnsi="標楷體"/>
                <w:sz w:val="14"/>
              </w:rPr>
            </w:pPr>
          </w:p>
        </w:tc>
        <w:tc>
          <w:tcPr>
            <w:tcW w:w="3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r>
      <w:tr w:rsidR="003D24F4" w:rsidRPr="002459BB" w:rsidTr="000257EE">
        <w:trPr>
          <w:cantSplit/>
          <w:trHeight w:val="195"/>
        </w:trPr>
        <w:tc>
          <w:tcPr>
            <w:tcW w:w="159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976" w:type="dxa"/>
            <w:gridSpan w:val="3"/>
            <w:tcBorders>
              <w:left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center"/>
              <w:rPr>
                <w:rFonts w:ascii="標楷體" w:eastAsia="標楷體" w:hAnsi="標楷體"/>
                <w:sz w:val="14"/>
              </w:rPr>
            </w:pPr>
          </w:p>
        </w:tc>
        <w:tc>
          <w:tcPr>
            <w:tcW w:w="267" w:type="dxa"/>
            <w:tcBorders>
              <w:left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line="140" w:lineRule="exact"/>
              <w:jc w:val="center"/>
              <w:rPr>
                <w:rFonts w:ascii="標楷體" w:eastAsia="標楷體" w:hAnsi="標楷體"/>
                <w:sz w:val="14"/>
              </w:rPr>
            </w:pPr>
            <w:r w:rsidRPr="002459BB">
              <w:rPr>
                <w:rFonts w:ascii="標楷體" w:eastAsia="標楷體" w:hAnsi="標楷體"/>
                <w:sz w:val="14"/>
              </w:rPr>
              <w:t>34</w:t>
            </w:r>
          </w:p>
        </w:tc>
        <w:tc>
          <w:tcPr>
            <w:tcW w:w="443" w:type="dxa"/>
            <w:tcBorders>
              <w:left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center"/>
              <w:rPr>
                <w:rFonts w:ascii="標楷體" w:eastAsia="標楷體" w:hAnsi="標楷體"/>
                <w:sz w:val="14"/>
              </w:rPr>
            </w:pPr>
          </w:p>
        </w:tc>
        <w:tc>
          <w:tcPr>
            <w:tcW w:w="3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r>
      <w:tr w:rsidR="003D24F4" w:rsidRPr="002459BB" w:rsidTr="000257EE">
        <w:trPr>
          <w:cantSplit/>
          <w:trHeight w:val="195"/>
        </w:trPr>
        <w:tc>
          <w:tcPr>
            <w:tcW w:w="159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976" w:type="dxa"/>
            <w:gridSpan w:val="3"/>
            <w:tcBorders>
              <w:left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center"/>
              <w:rPr>
                <w:rFonts w:ascii="標楷體" w:eastAsia="標楷體" w:hAnsi="標楷體"/>
                <w:sz w:val="14"/>
              </w:rPr>
            </w:pPr>
          </w:p>
        </w:tc>
        <w:tc>
          <w:tcPr>
            <w:tcW w:w="267" w:type="dxa"/>
            <w:tcBorders>
              <w:left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center"/>
              <w:rPr>
                <w:rFonts w:ascii="標楷體" w:eastAsia="標楷體" w:hAnsi="標楷體"/>
                <w:sz w:val="14"/>
              </w:rPr>
            </w:pPr>
          </w:p>
        </w:tc>
        <w:tc>
          <w:tcPr>
            <w:tcW w:w="443" w:type="dxa"/>
            <w:tcBorders>
              <w:left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center"/>
              <w:rPr>
                <w:rFonts w:ascii="標楷體" w:eastAsia="標楷體" w:hAnsi="標楷體"/>
                <w:sz w:val="14"/>
              </w:rPr>
            </w:pPr>
          </w:p>
        </w:tc>
        <w:tc>
          <w:tcPr>
            <w:tcW w:w="3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r>
      <w:tr w:rsidR="003D24F4" w:rsidRPr="002459BB" w:rsidTr="000257EE">
        <w:trPr>
          <w:cantSplit/>
          <w:trHeight w:val="195"/>
        </w:trPr>
        <w:tc>
          <w:tcPr>
            <w:tcW w:w="159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976" w:type="dxa"/>
            <w:gridSpan w:val="3"/>
            <w:tcBorders>
              <w:left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center"/>
              <w:rPr>
                <w:rFonts w:ascii="標楷體" w:eastAsia="標楷體" w:hAnsi="標楷體"/>
                <w:sz w:val="14"/>
              </w:rPr>
            </w:pPr>
          </w:p>
        </w:tc>
        <w:tc>
          <w:tcPr>
            <w:tcW w:w="267" w:type="dxa"/>
            <w:tcBorders>
              <w:left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line="140" w:lineRule="exact"/>
              <w:jc w:val="center"/>
              <w:rPr>
                <w:rFonts w:ascii="標楷體" w:eastAsia="標楷體" w:hAnsi="標楷體"/>
                <w:sz w:val="14"/>
              </w:rPr>
            </w:pPr>
            <w:r w:rsidRPr="002459BB">
              <w:rPr>
                <w:rFonts w:ascii="標楷體" w:eastAsia="標楷體" w:hAnsi="標楷體"/>
                <w:sz w:val="14"/>
              </w:rPr>
              <w:t>32</w:t>
            </w:r>
          </w:p>
        </w:tc>
        <w:tc>
          <w:tcPr>
            <w:tcW w:w="443" w:type="dxa"/>
            <w:tcBorders>
              <w:left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center"/>
              <w:rPr>
                <w:rFonts w:ascii="標楷體" w:eastAsia="標楷體" w:hAnsi="標楷體"/>
                <w:sz w:val="14"/>
              </w:rPr>
            </w:pPr>
          </w:p>
        </w:tc>
        <w:tc>
          <w:tcPr>
            <w:tcW w:w="3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r>
      <w:tr w:rsidR="003D24F4" w:rsidRPr="002459BB" w:rsidTr="000257EE">
        <w:trPr>
          <w:cantSplit/>
          <w:trHeight w:val="195"/>
        </w:trPr>
        <w:tc>
          <w:tcPr>
            <w:tcW w:w="159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976" w:type="dxa"/>
            <w:gridSpan w:val="3"/>
            <w:tcBorders>
              <w:left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line="140" w:lineRule="exact"/>
              <w:jc w:val="center"/>
              <w:rPr>
                <w:rFonts w:ascii="標楷體" w:eastAsia="標楷體" w:hAnsi="標楷體"/>
                <w:sz w:val="14"/>
              </w:rPr>
            </w:pPr>
            <w:r w:rsidRPr="002459BB">
              <w:rPr>
                <w:rFonts w:ascii="標楷體" w:eastAsia="標楷體" w:hAnsi="標楷體"/>
                <w:sz w:val="14"/>
              </w:rPr>
              <w:t>IN-/</w:t>
            </w:r>
          </w:p>
        </w:tc>
        <w:tc>
          <w:tcPr>
            <w:tcW w:w="267" w:type="dxa"/>
            <w:tcBorders>
              <w:left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center"/>
              <w:rPr>
                <w:rFonts w:ascii="標楷體" w:eastAsia="標楷體" w:hAnsi="標楷體"/>
                <w:sz w:val="14"/>
              </w:rPr>
            </w:pPr>
          </w:p>
        </w:tc>
        <w:tc>
          <w:tcPr>
            <w:tcW w:w="443" w:type="dxa"/>
            <w:tcBorders>
              <w:left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line="140" w:lineRule="exact"/>
              <w:jc w:val="center"/>
              <w:rPr>
                <w:rFonts w:ascii="標楷體" w:eastAsia="標楷體" w:hAnsi="標楷體"/>
                <w:sz w:val="14"/>
              </w:rPr>
            </w:pPr>
            <w:r w:rsidRPr="002459BB">
              <w:rPr>
                <w:rFonts w:ascii="標楷體" w:eastAsia="標楷體" w:hAnsi="標楷體"/>
                <w:sz w:val="14"/>
              </w:rPr>
              <w:t>150</w:t>
            </w:r>
          </w:p>
        </w:tc>
        <w:tc>
          <w:tcPr>
            <w:tcW w:w="3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r>
      <w:tr w:rsidR="003D24F4" w:rsidRPr="002459BB" w:rsidTr="000257EE">
        <w:trPr>
          <w:cantSplit/>
          <w:trHeight w:val="195"/>
        </w:trPr>
        <w:tc>
          <w:tcPr>
            <w:tcW w:w="159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976" w:type="dxa"/>
            <w:gridSpan w:val="3"/>
            <w:tcBorders>
              <w:left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line="140" w:lineRule="exact"/>
              <w:jc w:val="center"/>
              <w:rPr>
                <w:rFonts w:ascii="標楷體" w:eastAsia="標楷體" w:hAnsi="標楷體"/>
                <w:sz w:val="14"/>
              </w:rPr>
            </w:pPr>
            <w:r w:rsidRPr="002459BB">
              <w:rPr>
                <w:rFonts w:ascii="標楷體" w:eastAsia="標楷體" w:hAnsi="標楷體"/>
                <w:sz w:val="14"/>
              </w:rPr>
              <w:t>Exiube</w:t>
            </w:r>
          </w:p>
        </w:tc>
        <w:tc>
          <w:tcPr>
            <w:tcW w:w="267" w:type="dxa"/>
            <w:tcBorders>
              <w:left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line="140" w:lineRule="exact"/>
              <w:jc w:val="center"/>
              <w:rPr>
                <w:rFonts w:ascii="標楷體" w:eastAsia="標楷體" w:hAnsi="標楷體"/>
                <w:sz w:val="14"/>
              </w:rPr>
            </w:pPr>
            <w:r w:rsidRPr="002459BB">
              <w:rPr>
                <w:rFonts w:ascii="標楷體" w:eastAsia="標楷體" w:hAnsi="標楷體"/>
                <w:sz w:val="14"/>
              </w:rPr>
              <w:t>30</w:t>
            </w:r>
          </w:p>
        </w:tc>
        <w:tc>
          <w:tcPr>
            <w:tcW w:w="443" w:type="dxa"/>
            <w:tcBorders>
              <w:left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center"/>
              <w:rPr>
                <w:rFonts w:ascii="標楷體" w:eastAsia="標楷體" w:hAnsi="標楷體"/>
                <w:sz w:val="14"/>
              </w:rPr>
            </w:pPr>
          </w:p>
        </w:tc>
        <w:tc>
          <w:tcPr>
            <w:tcW w:w="3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r>
      <w:tr w:rsidR="003D24F4" w:rsidRPr="002459BB" w:rsidTr="000257EE">
        <w:trPr>
          <w:cantSplit/>
          <w:trHeight w:val="195"/>
        </w:trPr>
        <w:tc>
          <w:tcPr>
            <w:tcW w:w="159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976" w:type="dxa"/>
            <w:gridSpan w:val="3"/>
            <w:tcBorders>
              <w:left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line="140" w:lineRule="exact"/>
              <w:jc w:val="center"/>
              <w:rPr>
                <w:rFonts w:ascii="標楷體" w:eastAsia="標楷體" w:hAnsi="標楷體"/>
                <w:sz w:val="14"/>
              </w:rPr>
            </w:pPr>
            <w:r w:rsidRPr="002459BB">
              <w:rPr>
                <w:rFonts w:ascii="標楷體" w:eastAsia="標楷體" w:hAnsi="標楷體"/>
                <w:sz w:val="14"/>
              </w:rPr>
              <w:t>^/v</w:t>
            </w:r>
          </w:p>
        </w:tc>
        <w:tc>
          <w:tcPr>
            <w:tcW w:w="267" w:type="dxa"/>
            <w:tcBorders>
              <w:left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center"/>
              <w:rPr>
                <w:rFonts w:ascii="標楷體" w:eastAsia="標楷體" w:hAnsi="標楷體"/>
                <w:sz w:val="14"/>
              </w:rPr>
            </w:pPr>
          </w:p>
        </w:tc>
        <w:tc>
          <w:tcPr>
            <w:tcW w:w="443" w:type="dxa"/>
            <w:tcBorders>
              <w:left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center"/>
              <w:rPr>
                <w:rFonts w:ascii="標楷體" w:eastAsia="標楷體" w:hAnsi="標楷體"/>
                <w:sz w:val="14"/>
              </w:rPr>
            </w:pPr>
          </w:p>
        </w:tc>
        <w:tc>
          <w:tcPr>
            <w:tcW w:w="3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r>
      <w:tr w:rsidR="003D24F4" w:rsidRPr="002459BB" w:rsidTr="000257EE">
        <w:trPr>
          <w:cantSplit/>
          <w:trHeight w:val="195"/>
        </w:trPr>
        <w:tc>
          <w:tcPr>
            <w:tcW w:w="159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976" w:type="dxa"/>
            <w:gridSpan w:val="3"/>
            <w:tcBorders>
              <w:left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center"/>
              <w:rPr>
                <w:rFonts w:ascii="標楷體" w:eastAsia="標楷體" w:hAnsi="標楷體"/>
                <w:sz w:val="14"/>
              </w:rPr>
            </w:pPr>
          </w:p>
        </w:tc>
        <w:tc>
          <w:tcPr>
            <w:tcW w:w="267" w:type="dxa"/>
            <w:tcBorders>
              <w:left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center"/>
              <w:rPr>
                <w:rFonts w:ascii="標楷體" w:eastAsia="標楷體" w:hAnsi="標楷體"/>
                <w:sz w:val="14"/>
              </w:rPr>
            </w:pPr>
          </w:p>
        </w:tc>
        <w:tc>
          <w:tcPr>
            <w:tcW w:w="443" w:type="dxa"/>
            <w:tcBorders>
              <w:left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center"/>
              <w:rPr>
                <w:rFonts w:ascii="標楷體" w:eastAsia="標楷體" w:hAnsi="標楷體"/>
                <w:sz w:val="14"/>
              </w:rPr>
            </w:pPr>
          </w:p>
        </w:tc>
        <w:tc>
          <w:tcPr>
            <w:tcW w:w="3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r>
      <w:tr w:rsidR="003D24F4" w:rsidRPr="002459BB" w:rsidTr="000257EE">
        <w:trPr>
          <w:cantSplit/>
          <w:trHeight w:val="195"/>
        </w:trPr>
        <w:tc>
          <w:tcPr>
            <w:tcW w:w="159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line="140" w:lineRule="exact"/>
              <w:jc w:val="both"/>
              <w:rPr>
                <w:rFonts w:ascii="標楷體" w:eastAsia="標楷體" w:hAnsi="標楷體"/>
                <w:sz w:val="14"/>
              </w:rPr>
            </w:pPr>
            <w:r w:rsidRPr="002459BB">
              <w:rPr>
                <w:rFonts w:ascii="標楷體" w:eastAsia="標楷體" w:hAnsi="標楷體"/>
                <w:sz w:val="14"/>
              </w:rPr>
              <w:t>MONITOR</w:t>
            </w:r>
          </w:p>
          <w:p w:rsidR="000257EE" w:rsidRPr="002459BB" w:rsidRDefault="00274757">
            <w:pPr>
              <w:spacing w:line="140" w:lineRule="exact"/>
              <w:jc w:val="both"/>
              <w:rPr>
                <w:rFonts w:ascii="標楷體" w:eastAsia="標楷體" w:hAnsi="標楷體"/>
                <w:sz w:val="14"/>
              </w:rPr>
            </w:pPr>
            <w:r w:rsidRPr="002459BB">
              <w:rPr>
                <w:rFonts w:ascii="標楷體" w:eastAsia="標楷體" w:hAnsi="標楷體"/>
                <w:sz w:val="14"/>
              </w:rPr>
              <w:t xml:space="preserve"> ECG      A-LINE</w:t>
            </w:r>
          </w:p>
          <w:p w:rsidR="000257EE" w:rsidRPr="002459BB" w:rsidRDefault="00274757">
            <w:pPr>
              <w:spacing w:line="140" w:lineRule="exact"/>
              <w:jc w:val="both"/>
              <w:rPr>
                <w:rFonts w:ascii="標楷體" w:eastAsia="標楷體" w:hAnsi="標楷體"/>
                <w:sz w:val="14"/>
              </w:rPr>
            </w:pPr>
            <w:r w:rsidRPr="002459BB">
              <w:rPr>
                <w:rFonts w:ascii="標楷體" w:eastAsia="標楷體" w:hAnsi="標楷體"/>
                <w:sz w:val="14"/>
              </w:rPr>
              <w:t xml:space="preserve"> NIBP     CVP</w:t>
            </w:r>
          </w:p>
          <w:p w:rsidR="000257EE" w:rsidRPr="002459BB" w:rsidRDefault="00274757">
            <w:pPr>
              <w:spacing w:line="140" w:lineRule="exact"/>
              <w:jc w:val="both"/>
              <w:rPr>
                <w:rFonts w:ascii="標楷體" w:eastAsia="標楷體" w:hAnsi="標楷體"/>
                <w:sz w:val="14"/>
              </w:rPr>
            </w:pPr>
            <w:r w:rsidRPr="002459BB">
              <w:rPr>
                <w:rFonts w:ascii="標楷體" w:eastAsia="標楷體" w:hAnsi="標楷體"/>
                <w:sz w:val="14"/>
              </w:rPr>
              <w:t xml:space="preserve"> SpO2     PA Cath</w:t>
            </w:r>
          </w:p>
          <w:p w:rsidR="000257EE" w:rsidRPr="002459BB" w:rsidRDefault="00274757">
            <w:pPr>
              <w:spacing w:line="140" w:lineRule="exact"/>
              <w:jc w:val="both"/>
              <w:rPr>
                <w:rFonts w:ascii="標楷體" w:eastAsia="標楷體" w:hAnsi="標楷體"/>
                <w:sz w:val="14"/>
              </w:rPr>
            </w:pPr>
            <w:r w:rsidRPr="002459BB">
              <w:rPr>
                <w:rFonts w:ascii="標楷體" w:eastAsia="標楷體" w:hAnsi="標楷體"/>
                <w:sz w:val="14"/>
              </w:rPr>
              <w:t xml:space="preserve"> ETCO2    EEG</w:t>
            </w:r>
          </w:p>
          <w:p w:rsidR="000257EE" w:rsidRPr="002459BB" w:rsidRDefault="00274757">
            <w:pPr>
              <w:spacing w:line="140" w:lineRule="exact"/>
              <w:jc w:val="both"/>
              <w:rPr>
                <w:rFonts w:ascii="標楷體" w:eastAsia="標楷體" w:hAnsi="標楷體"/>
                <w:sz w:val="14"/>
              </w:rPr>
            </w:pPr>
            <w:r w:rsidRPr="002459BB">
              <w:rPr>
                <w:rFonts w:ascii="標楷體" w:eastAsia="標楷體" w:hAnsi="標楷體"/>
                <w:sz w:val="14"/>
              </w:rPr>
              <w:t xml:space="preserve"> TEMP     TEE</w:t>
            </w:r>
          </w:p>
        </w:tc>
        <w:tc>
          <w:tcPr>
            <w:tcW w:w="976" w:type="dxa"/>
            <w:gridSpan w:val="3"/>
            <w:tcBorders>
              <w:left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line="140" w:lineRule="exact"/>
              <w:jc w:val="center"/>
              <w:rPr>
                <w:rFonts w:ascii="標楷體" w:eastAsia="標楷體" w:hAnsi="標楷體"/>
                <w:sz w:val="14"/>
              </w:rPr>
            </w:pPr>
            <w:r w:rsidRPr="002459BB">
              <w:rPr>
                <w:rFonts w:ascii="標楷體" w:eastAsia="標楷體" w:hAnsi="標楷體"/>
                <w:sz w:val="14"/>
              </w:rPr>
              <w:t>OP</w:t>
            </w:r>
          </w:p>
        </w:tc>
        <w:tc>
          <w:tcPr>
            <w:tcW w:w="267" w:type="dxa"/>
            <w:tcBorders>
              <w:left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center"/>
              <w:rPr>
                <w:rFonts w:ascii="標楷體" w:eastAsia="標楷體" w:hAnsi="標楷體"/>
                <w:sz w:val="14"/>
              </w:rPr>
            </w:pPr>
          </w:p>
        </w:tc>
        <w:tc>
          <w:tcPr>
            <w:tcW w:w="443" w:type="dxa"/>
            <w:tcBorders>
              <w:left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line="140" w:lineRule="exact"/>
              <w:jc w:val="center"/>
              <w:rPr>
                <w:rFonts w:ascii="標楷體" w:eastAsia="標楷體" w:hAnsi="標楷體"/>
                <w:sz w:val="14"/>
              </w:rPr>
            </w:pPr>
            <w:r w:rsidRPr="002459BB">
              <w:rPr>
                <w:rFonts w:ascii="標楷體" w:eastAsia="標楷體" w:hAnsi="標楷體"/>
                <w:sz w:val="14"/>
              </w:rPr>
              <w:t>100</w:t>
            </w:r>
          </w:p>
        </w:tc>
        <w:tc>
          <w:tcPr>
            <w:tcW w:w="3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r>
      <w:tr w:rsidR="003D24F4" w:rsidRPr="002459BB" w:rsidTr="000257EE">
        <w:trPr>
          <w:cantSplit/>
          <w:trHeight w:val="195"/>
        </w:trPr>
        <w:tc>
          <w:tcPr>
            <w:tcW w:w="159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976" w:type="dxa"/>
            <w:gridSpan w:val="3"/>
            <w:tcBorders>
              <w:left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center"/>
              <w:rPr>
                <w:rFonts w:ascii="標楷體" w:eastAsia="標楷體" w:hAnsi="標楷體"/>
                <w:sz w:val="14"/>
              </w:rPr>
            </w:pPr>
          </w:p>
        </w:tc>
        <w:tc>
          <w:tcPr>
            <w:tcW w:w="267" w:type="dxa"/>
            <w:tcBorders>
              <w:left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center"/>
              <w:rPr>
                <w:rFonts w:ascii="標楷體" w:eastAsia="標楷體" w:hAnsi="標楷體"/>
                <w:sz w:val="14"/>
              </w:rPr>
            </w:pPr>
          </w:p>
        </w:tc>
        <w:tc>
          <w:tcPr>
            <w:tcW w:w="443" w:type="dxa"/>
            <w:tcBorders>
              <w:left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center"/>
              <w:rPr>
                <w:rFonts w:ascii="標楷體" w:eastAsia="標楷體" w:hAnsi="標楷體"/>
                <w:sz w:val="14"/>
              </w:rPr>
            </w:pPr>
          </w:p>
        </w:tc>
        <w:tc>
          <w:tcPr>
            <w:tcW w:w="3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r>
      <w:tr w:rsidR="003D24F4" w:rsidRPr="002459BB" w:rsidTr="000257EE">
        <w:trPr>
          <w:cantSplit/>
          <w:trHeight w:val="195"/>
        </w:trPr>
        <w:tc>
          <w:tcPr>
            <w:tcW w:w="159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976" w:type="dxa"/>
            <w:gridSpan w:val="3"/>
            <w:tcBorders>
              <w:left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line="140" w:lineRule="exact"/>
              <w:jc w:val="center"/>
              <w:rPr>
                <w:rFonts w:ascii="標楷體" w:eastAsia="標楷體" w:hAnsi="標楷體"/>
                <w:sz w:val="14"/>
              </w:rPr>
            </w:pPr>
            <w:r w:rsidRPr="002459BB">
              <w:rPr>
                <w:rFonts w:ascii="標楷體" w:eastAsia="標楷體" w:hAnsi="標楷體"/>
                <w:sz w:val="14"/>
              </w:rPr>
              <w:t>BP</w:t>
            </w:r>
          </w:p>
        </w:tc>
        <w:tc>
          <w:tcPr>
            <w:tcW w:w="267" w:type="dxa"/>
            <w:tcBorders>
              <w:left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center"/>
              <w:rPr>
                <w:rFonts w:ascii="標楷體" w:eastAsia="標楷體" w:hAnsi="標楷體"/>
                <w:sz w:val="14"/>
              </w:rPr>
            </w:pPr>
          </w:p>
        </w:tc>
        <w:tc>
          <w:tcPr>
            <w:tcW w:w="443" w:type="dxa"/>
            <w:tcBorders>
              <w:left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center"/>
              <w:rPr>
                <w:rFonts w:ascii="標楷體" w:eastAsia="標楷體" w:hAnsi="標楷體"/>
                <w:sz w:val="14"/>
              </w:rPr>
            </w:pPr>
          </w:p>
        </w:tc>
        <w:tc>
          <w:tcPr>
            <w:tcW w:w="3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r>
      <w:tr w:rsidR="003D24F4" w:rsidRPr="002459BB" w:rsidTr="000257EE">
        <w:trPr>
          <w:cantSplit/>
          <w:trHeight w:val="195"/>
        </w:trPr>
        <w:tc>
          <w:tcPr>
            <w:tcW w:w="159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976" w:type="dxa"/>
            <w:gridSpan w:val="3"/>
            <w:tcBorders>
              <w:left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line="140" w:lineRule="exact"/>
              <w:jc w:val="center"/>
              <w:rPr>
                <w:rFonts w:ascii="標楷體" w:eastAsia="標楷體" w:hAnsi="標楷體"/>
                <w:sz w:val="14"/>
              </w:rPr>
            </w:pPr>
            <w:r w:rsidRPr="002459BB">
              <w:rPr>
                <w:rFonts w:ascii="標楷體" w:eastAsia="標楷體" w:hAnsi="標楷體"/>
                <w:sz w:val="14"/>
              </w:rPr>
              <w:t>/</w:t>
            </w:r>
          </w:p>
        </w:tc>
        <w:tc>
          <w:tcPr>
            <w:tcW w:w="267" w:type="dxa"/>
            <w:tcBorders>
              <w:left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center"/>
              <w:rPr>
                <w:rFonts w:ascii="標楷體" w:eastAsia="標楷體" w:hAnsi="標楷體"/>
                <w:sz w:val="14"/>
              </w:rPr>
            </w:pPr>
          </w:p>
        </w:tc>
        <w:tc>
          <w:tcPr>
            <w:tcW w:w="443" w:type="dxa"/>
            <w:tcBorders>
              <w:left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center"/>
              <w:rPr>
                <w:rFonts w:ascii="標楷體" w:eastAsia="標楷體" w:hAnsi="標楷體"/>
                <w:sz w:val="14"/>
              </w:rPr>
            </w:pPr>
          </w:p>
        </w:tc>
        <w:tc>
          <w:tcPr>
            <w:tcW w:w="3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r>
      <w:tr w:rsidR="003D24F4" w:rsidRPr="002459BB" w:rsidTr="000257EE">
        <w:trPr>
          <w:cantSplit/>
          <w:trHeight w:val="195"/>
        </w:trPr>
        <w:tc>
          <w:tcPr>
            <w:tcW w:w="159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976" w:type="dxa"/>
            <w:gridSpan w:val="3"/>
            <w:tcBorders>
              <w:left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line="140" w:lineRule="exact"/>
              <w:jc w:val="center"/>
              <w:rPr>
                <w:rFonts w:ascii="標楷體" w:eastAsia="標楷體" w:hAnsi="標楷體"/>
                <w:sz w:val="14"/>
              </w:rPr>
            </w:pPr>
            <w:r w:rsidRPr="002459BB">
              <w:rPr>
                <w:rFonts w:ascii="標楷體" w:eastAsia="標楷體" w:hAnsi="標楷體"/>
                <w:sz w:val="14"/>
              </w:rPr>
              <w:t>mmHg</w:t>
            </w:r>
          </w:p>
        </w:tc>
        <w:tc>
          <w:tcPr>
            <w:tcW w:w="267" w:type="dxa"/>
            <w:tcBorders>
              <w:left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center"/>
              <w:rPr>
                <w:rFonts w:ascii="標楷體" w:eastAsia="標楷體" w:hAnsi="標楷體"/>
                <w:sz w:val="14"/>
              </w:rPr>
            </w:pPr>
          </w:p>
        </w:tc>
        <w:tc>
          <w:tcPr>
            <w:tcW w:w="443" w:type="dxa"/>
            <w:tcBorders>
              <w:left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center"/>
              <w:rPr>
                <w:rFonts w:ascii="標楷體" w:eastAsia="標楷體" w:hAnsi="標楷體"/>
                <w:sz w:val="14"/>
              </w:rPr>
            </w:pPr>
          </w:p>
        </w:tc>
        <w:tc>
          <w:tcPr>
            <w:tcW w:w="3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r>
      <w:tr w:rsidR="003D24F4" w:rsidRPr="002459BB" w:rsidTr="000257EE">
        <w:trPr>
          <w:cantSplit/>
          <w:trHeight w:val="195"/>
        </w:trPr>
        <w:tc>
          <w:tcPr>
            <w:tcW w:w="159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976" w:type="dxa"/>
            <w:gridSpan w:val="3"/>
            <w:tcBorders>
              <w:left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line="140" w:lineRule="exact"/>
              <w:jc w:val="center"/>
              <w:rPr>
                <w:rFonts w:ascii="標楷體" w:eastAsia="標楷體" w:hAnsi="標楷體"/>
                <w:sz w:val="14"/>
              </w:rPr>
            </w:pPr>
            <w:r w:rsidRPr="002459BB">
              <w:rPr>
                <w:rFonts w:ascii="標楷體" w:eastAsia="標楷體" w:hAnsi="標楷體"/>
                <w:sz w:val="14"/>
              </w:rPr>
              <w:t>HR</w:t>
            </w:r>
          </w:p>
        </w:tc>
        <w:tc>
          <w:tcPr>
            <w:tcW w:w="267"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center"/>
              <w:rPr>
                <w:rFonts w:ascii="標楷體" w:eastAsia="標楷體" w:hAnsi="標楷體"/>
                <w:sz w:val="14"/>
              </w:rPr>
            </w:pPr>
          </w:p>
        </w:tc>
        <w:tc>
          <w:tcPr>
            <w:tcW w:w="443"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line="140" w:lineRule="exact"/>
              <w:jc w:val="center"/>
              <w:rPr>
                <w:rFonts w:ascii="標楷體" w:eastAsia="標楷體" w:hAnsi="標楷體"/>
                <w:sz w:val="14"/>
              </w:rPr>
            </w:pPr>
            <w:r w:rsidRPr="002459BB">
              <w:rPr>
                <w:rFonts w:ascii="標楷體" w:eastAsia="標楷體" w:hAnsi="標楷體"/>
                <w:sz w:val="14"/>
              </w:rPr>
              <w:t>50</w:t>
            </w:r>
          </w:p>
        </w:tc>
        <w:tc>
          <w:tcPr>
            <w:tcW w:w="3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r>
      <w:tr w:rsidR="003D24F4" w:rsidRPr="002459BB" w:rsidTr="000257EE">
        <w:trPr>
          <w:cantSplit/>
          <w:trHeight w:val="195"/>
        </w:trPr>
        <w:tc>
          <w:tcPr>
            <w:tcW w:w="159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976" w:type="dxa"/>
            <w:gridSpan w:val="3"/>
            <w:tcBorders>
              <w:left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line="140" w:lineRule="exact"/>
              <w:jc w:val="both"/>
              <w:rPr>
                <w:rFonts w:ascii="標楷體" w:eastAsia="標楷體" w:hAnsi="標楷體"/>
                <w:sz w:val="14"/>
              </w:rPr>
            </w:pPr>
            <w:r w:rsidRPr="002459BB">
              <w:rPr>
                <w:rFonts w:ascii="標楷體" w:eastAsia="標楷體" w:hAnsi="標楷體"/>
                <w:sz w:val="14"/>
              </w:rPr>
              <w:t>SPONT</w:t>
            </w:r>
          </w:p>
        </w:tc>
        <w:tc>
          <w:tcPr>
            <w:tcW w:w="3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r>
      <w:tr w:rsidR="003D24F4" w:rsidRPr="002459BB" w:rsidTr="000257EE">
        <w:trPr>
          <w:cantSplit/>
          <w:trHeight w:val="195"/>
        </w:trPr>
        <w:tc>
          <w:tcPr>
            <w:tcW w:w="159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976" w:type="dxa"/>
            <w:gridSpan w:val="3"/>
            <w:tcBorders>
              <w:left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line="140" w:lineRule="exact"/>
              <w:jc w:val="both"/>
              <w:rPr>
                <w:rFonts w:ascii="標楷體" w:eastAsia="標楷體" w:hAnsi="標楷體"/>
                <w:sz w:val="14"/>
              </w:rPr>
            </w:pPr>
            <w:r w:rsidRPr="002459BB">
              <w:rPr>
                <w:rFonts w:ascii="標楷體" w:eastAsia="標楷體" w:hAnsi="標楷體"/>
                <w:sz w:val="14"/>
              </w:rPr>
              <w:t>ASSIT</w:t>
            </w:r>
          </w:p>
        </w:tc>
        <w:tc>
          <w:tcPr>
            <w:tcW w:w="3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r>
      <w:tr w:rsidR="003D24F4" w:rsidRPr="002459BB" w:rsidTr="000257EE">
        <w:trPr>
          <w:cantSplit/>
          <w:trHeight w:val="195"/>
        </w:trPr>
        <w:tc>
          <w:tcPr>
            <w:tcW w:w="1591" w:type="dxa"/>
            <w:gridSpan w:val="2"/>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line="140" w:lineRule="exact"/>
              <w:jc w:val="both"/>
              <w:rPr>
                <w:rFonts w:ascii="標楷體" w:eastAsia="標楷體" w:hAnsi="標楷體"/>
                <w:sz w:val="14"/>
              </w:rPr>
            </w:pPr>
            <w:r w:rsidRPr="002459BB">
              <w:rPr>
                <w:rFonts w:ascii="標楷體" w:eastAsia="標楷體" w:hAnsi="標楷體"/>
                <w:sz w:val="14"/>
              </w:rPr>
              <w:t>TOTAL INTAKE</w:t>
            </w:r>
          </w:p>
        </w:tc>
        <w:tc>
          <w:tcPr>
            <w:tcW w:w="976" w:type="dxa"/>
            <w:gridSpan w:val="3"/>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line="140" w:lineRule="exact"/>
              <w:jc w:val="right"/>
              <w:rPr>
                <w:rFonts w:ascii="標楷體" w:eastAsia="標楷體" w:hAnsi="標楷體"/>
                <w:sz w:val="14"/>
              </w:rPr>
            </w:pPr>
            <w:r w:rsidRPr="002459BB">
              <w:rPr>
                <w:rFonts w:ascii="標楷體" w:eastAsia="標楷體" w:hAnsi="標楷體"/>
                <w:sz w:val="14"/>
              </w:rPr>
              <w:t>/min</w:t>
            </w:r>
          </w:p>
        </w:tc>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line="140" w:lineRule="exact"/>
              <w:jc w:val="both"/>
              <w:rPr>
                <w:rFonts w:ascii="標楷體" w:eastAsia="標楷體" w:hAnsi="標楷體"/>
                <w:sz w:val="14"/>
              </w:rPr>
            </w:pPr>
            <w:r w:rsidRPr="002459BB">
              <w:rPr>
                <w:rFonts w:ascii="標楷體" w:eastAsia="標楷體" w:hAnsi="標楷體"/>
                <w:sz w:val="14"/>
              </w:rPr>
              <w:t>CONTL</w:t>
            </w:r>
          </w:p>
        </w:tc>
        <w:tc>
          <w:tcPr>
            <w:tcW w:w="3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r>
      <w:tr w:rsidR="003D24F4" w:rsidRPr="002459BB" w:rsidTr="000257EE">
        <w:trPr>
          <w:cantSplit/>
          <w:trHeight w:val="195"/>
        </w:trPr>
        <w:tc>
          <w:tcPr>
            <w:tcW w:w="1591" w:type="dxa"/>
            <w:gridSpan w:val="2"/>
            <w:tcBorders>
              <w:left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8839" w:type="dxa"/>
            <w:gridSpan w:val="6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line="140" w:lineRule="exact"/>
              <w:jc w:val="both"/>
              <w:rPr>
                <w:rFonts w:ascii="標楷體" w:eastAsia="標楷體" w:hAnsi="標楷體"/>
                <w:sz w:val="14"/>
              </w:rPr>
            </w:pPr>
            <w:r w:rsidRPr="002459BB">
              <w:rPr>
                <w:rFonts w:ascii="標楷體" w:eastAsia="標楷體" w:hAnsi="標楷體"/>
                <w:sz w:val="14"/>
              </w:rPr>
              <w:t>REMARK</w:t>
            </w:r>
          </w:p>
        </w:tc>
      </w:tr>
      <w:tr w:rsidR="003D24F4" w:rsidRPr="002459BB" w:rsidTr="000257EE">
        <w:trPr>
          <w:cantSplit/>
          <w:trHeight w:val="195"/>
        </w:trPr>
        <w:tc>
          <w:tcPr>
            <w:tcW w:w="1591" w:type="dxa"/>
            <w:gridSpan w:val="2"/>
            <w:tcBorders>
              <w:left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8839" w:type="dxa"/>
            <w:gridSpan w:val="6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line="140" w:lineRule="exact"/>
              <w:jc w:val="both"/>
              <w:rPr>
                <w:rFonts w:ascii="標楷體" w:eastAsia="標楷體" w:hAnsi="標楷體"/>
                <w:sz w:val="14"/>
              </w:rPr>
            </w:pPr>
            <w:r w:rsidRPr="002459BB">
              <w:rPr>
                <w:rFonts w:ascii="標楷體" w:eastAsia="標楷體" w:hAnsi="標楷體"/>
                <w:sz w:val="14"/>
              </w:rPr>
              <w:t>POSITION</w:t>
            </w:r>
          </w:p>
        </w:tc>
      </w:tr>
      <w:tr w:rsidR="003D24F4" w:rsidRPr="002459BB" w:rsidTr="000257EE">
        <w:trPr>
          <w:cantSplit/>
          <w:trHeight w:val="195"/>
        </w:trPr>
        <w:tc>
          <w:tcPr>
            <w:tcW w:w="1591" w:type="dxa"/>
            <w:gridSpan w:val="2"/>
            <w:tcBorders>
              <w:left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line="140" w:lineRule="exact"/>
              <w:jc w:val="both"/>
              <w:rPr>
                <w:rFonts w:ascii="標楷體" w:eastAsia="標楷體" w:hAnsi="標楷體"/>
                <w:sz w:val="14"/>
              </w:rPr>
            </w:pPr>
            <w:r w:rsidRPr="002459BB">
              <w:rPr>
                <w:rFonts w:ascii="標楷體" w:eastAsia="標楷體" w:hAnsi="標楷體"/>
                <w:sz w:val="14"/>
              </w:rPr>
              <w:t>CRYSTALLOID        cc</w:t>
            </w:r>
          </w:p>
        </w:tc>
        <w:tc>
          <w:tcPr>
            <w:tcW w:w="8839" w:type="dxa"/>
            <w:gridSpan w:val="6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line="140" w:lineRule="exact"/>
              <w:jc w:val="both"/>
              <w:rPr>
                <w:rFonts w:ascii="標楷體" w:eastAsia="標楷體" w:hAnsi="標楷體"/>
                <w:sz w:val="14"/>
              </w:rPr>
            </w:pPr>
            <w:r w:rsidRPr="002459BB">
              <w:rPr>
                <w:rFonts w:ascii="標楷體" w:eastAsia="標楷體" w:hAnsi="標楷體"/>
                <w:sz w:val="14"/>
              </w:rPr>
              <w:t>TV/RR</w:t>
            </w:r>
          </w:p>
        </w:tc>
      </w:tr>
      <w:tr w:rsidR="003D24F4" w:rsidRPr="002459BB" w:rsidTr="000257EE">
        <w:trPr>
          <w:cantSplit/>
          <w:trHeight w:val="195"/>
        </w:trPr>
        <w:tc>
          <w:tcPr>
            <w:tcW w:w="1591" w:type="dxa"/>
            <w:gridSpan w:val="2"/>
            <w:tcBorders>
              <w:left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line="140" w:lineRule="exact"/>
              <w:jc w:val="both"/>
              <w:rPr>
                <w:rFonts w:ascii="標楷體" w:eastAsia="標楷體" w:hAnsi="標楷體"/>
                <w:sz w:val="14"/>
              </w:rPr>
            </w:pPr>
            <w:r w:rsidRPr="002459BB">
              <w:rPr>
                <w:rFonts w:ascii="標楷體" w:eastAsia="標楷體" w:hAnsi="標楷體"/>
                <w:sz w:val="14"/>
              </w:rPr>
              <w:t>COLLOID            cc</w:t>
            </w:r>
          </w:p>
        </w:tc>
        <w:tc>
          <w:tcPr>
            <w:tcW w:w="8839" w:type="dxa"/>
            <w:gridSpan w:val="6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line="140" w:lineRule="exact"/>
              <w:jc w:val="both"/>
              <w:rPr>
                <w:rFonts w:ascii="標楷體" w:eastAsia="標楷體" w:hAnsi="標楷體"/>
                <w:sz w:val="14"/>
              </w:rPr>
            </w:pPr>
            <w:r w:rsidRPr="002459BB">
              <w:rPr>
                <w:rFonts w:ascii="標楷體" w:eastAsia="標楷體" w:hAnsi="標楷體"/>
                <w:sz w:val="14"/>
              </w:rPr>
              <w:t>PEAK AWY</w:t>
            </w:r>
          </w:p>
        </w:tc>
      </w:tr>
      <w:tr w:rsidR="003D24F4" w:rsidRPr="002459BB" w:rsidTr="000257EE">
        <w:trPr>
          <w:cantSplit/>
          <w:trHeight w:val="195"/>
        </w:trPr>
        <w:tc>
          <w:tcPr>
            <w:tcW w:w="1591" w:type="dxa"/>
            <w:gridSpan w:val="2"/>
            <w:tcBorders>
              <w:left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line="140" w:lineRule="exact"/>
              <w:jc w:val="both"/>
              <w:rPr>
                <w:rFonts w:ascii="標楷體" w:eastAsia="標楷體" w:hAnsi="標楷體"/>
                <w:sz w:val="14"/>
              </w:rPr>
            </w:pPr>
            <w:r w:rsidRPr="002459BB">
              <w:rPr>
                <w:rFonts w:ascii="標楷體" w:eastAsia="標楷體" w:hAnsi="標楷體"/>
                <w:sz w:val="14"/>
              </w:rPr>
              <w:t>WHOLE BLOOD        u</w:t>
            </w:r>
          </w:p>
        </w:tc>
        <w:tc>
          <w:tcPr>
            <w:tcW w:w="8839" w:type="dxa"/>
            <w:gridSpan w:val="6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line="140" w:lineRule="exact"/>
              <w:jc w:val="both"/>
              <w:rPr>
                <w:rFonts w:ascii="標楷體" w:eastAsia="標楷體" w:hAnsi="標楷體"/>
                <w:sz w:val="14"/>
              </w:rPr>
            </w:pPr>
            <w:r w:rsidRPr="002459BB">
              <w:rPr>
                <w:rFonts w:ascii="標楷體" w:eastAsia="標楷體" w:hAnsi="標楷體"/>
                <w:sz w:val="14"/>
              </w:rPr>
              <w:t>CVP</w:t>
            </w:r>
          </w:p>
        </w:tc>
      </w:tr>
      <w:tr w:rsidR="003D24F4" w:rsidRPr="002459BB" w:rsidTr="000257EE">
        <w:trPr>
          <w:cantSplit/>
          <w:trHeight w:val="195"/>
        </w:trPr>
        <w:tc>
          <w:tcPr>
            <w:tcW w:w="1591" w:type="dxa"/>
            <w:gridSpan w:val="2"/>
            <w:tcBorders>
              <w:left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line="140" w:lineRule="exact"/>
              <w:jc w:val="both"/>
              <w:rPr>
                <w:rFonts w:ascii="標楷體" w:eastAsia="標楷體" w:hAnsi="標楷體"/>
                <w:sz w:val="14"/>
              </w:rPr>
            </w:pPr>
            <w:r w:rsidRPr="002459BB">
              <w:rPr>
                <w:rFonts w:ascii="標楷體" w:eastAsia="標楷體" w:hAnsi="標楷體"/>
                <w:sz w:val="14"/>
              </w:rPr>
              <w:t>PACK RBC           u</w:t>
            </w:r>
          </w:p>
        </w:tc>
        <w:tc>
          <w:tcPr>
            <w:tcW w:w="8839" w:type="dxa"/>
            <w:gridSpan w:val="6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r>
      <w:tr w:rsidR="003D24F4" w:rsidRPr="002459BB" w:rsidTr="000257EE">
        <w:trPr>
          <w:cantSplit/>
          <w:trHeight w:val="195"/>
        </w:trPr>
        <w:tc>
          <w:tcPr>
            <w:tcW w:w="1591" w:type="dxa"/>
            <w:gridSpan w:val="2"/>
            <w:tcBorders>
              <w:left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line="140" w:lineRule="exact"/>
              <w:jc w:val="both"/>
              <w:rPr>
                <w:rFonts w:ascii="標楷體" w:eastAsia="標楷體" w:hAnsi="標楷體"/>
                <w:sz w:val="14"/>
              </w:rPr>
            </w:pPr>
            <w:r w:rsidRPr="002459BB">
              <w:rPr>
                <w:rFonts w:ascii="標楷體" w:eastAsia="標楷體" w:hAnsi="標楷體"/>
                <w:sz w:val="14"/>
              </w:rPr>
              <w:t>PLATELET           u</w:t>
            </w:r>
          </w:p>
        </w:tc>
        <w:tc>
          <w:tcPr>
            <w:tcW w:w="8839" w:type="dxa"/>
            <w:gridSpan w:val="6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line="140" w:lineRule="exact"/>
              <w:jc w:val="both"/>
              <w:rPr>
                <w:rFonts w:ascii="標楷體" w:eastAsia="標楷體" w:hAnsi="標楷體"/>
                <w:sz w:val="14"/>
              </w:rPr>
            </w:pPr>
            <w:r w:rsidRPr="002459BB">
              <w:rPr>
                <w:rFonts w:ascii="標楷體" w:eastAsia="標楷體" w:hAnsi="標楷體"/>
                <w:sz w:val="14"/>
              </w:rPr>
              <w:t>PH</w:t>
            </w:r>
          </w:p>
        </w:tc>
      </w:tr>
      <w:tr w:rsidR="003D24F4" w:rsidRPr="002459BB" w:rsidTr="000257EE">
        <w:trPr>
          <w:cantSplit/>
          <w:trHeight w:val="195"/>
        </w:trPr>
        <w:tc>
          <w:tcPr>
            <w:tcW w:w="1591" w:type="dxa"/>
            <w:gridSpan w:val="2"/>
            <w:tcBorders>
              <w:left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line="140" w:lineRule="exact"/>
              <w:jc w:val="both"/>
              <w:rPr>
                <w:rFonts w:ascii="標楷體" w:eastAsia="標楷體" w:hAnsi="標楷體"/>
                <w:sz w:val="14"/>
              </w:rPr>
            </w:pPr>
            <w:r w:rsidRPr="002459BB">
              <w:rPr>
                <w:rFonts w:ascii="標楷體" w:eastAsia="標楷體" w:hAnsi="標楷體"/>
                <w:sz w:val="14"/>
              </w:rPr>
              <w:t>FFP                u</w:t>
            </w:r>
          </w:p>
        </w:tc>
        <w:tc>
          <w:tcPr>
            <w:tcW w:w="8839" w:type="dxa"/>
            <w:gridSpan w:val="6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line="140" w:lineRule="exact"/>
              <w:jc w:val="both"/>
              <w:rPr>
                <w:rFonts w:ascii="標楷體" w:eastAsia="標楷體" w:hAnsi="標楷體"/>
                <w:sz w:val="14"/>
              </w:rPr>
            </w:pPr>
            <w:r w:rsidRPr="002459BB">
              <w:rPr>
                <w:rFonts w:ascii="標楷體" w:eastAsia="標楷體" w:hAnsi="標楷體"/>
                <w:sz w:val="14"/>
              </w:rPr>
              <w:t>PO2</w:t>
            </w:r>
          </w:p>
        </w:tc>
      </w:tr>
      <w:tr w:rsidR="003D24F4" w:rsidRPr="002459BB" w:rsidTr="000257EE">
        <w:trPr>
          <w:cantSplit/>
          <w:trHeight w:val="195"/>
        </w:trPr>
        <w:tc>
          <w:tcPr>
            <w:tcW w:w="1591" w:type="dxa"/>
            <w:gridSpan w:val="2"/>
            <w:tcBorders>
              <w:left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8839" w:type="dxa"/>
            <w:gridSpan w:val="6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line="140" w:lineRule="exact"/>
              <w:jc w:val="both"/>
              <w:rPr>
                <w:rFonts w:ascii="標楷體" w:eastAsia="標楷體" w:hAnsi="標楷體"/>
                <w:sz w:val="14"/>
              </w:rPr>
            </w:pPr>
            <w:r w:rsidRPr="002459BB">
              <w:rPr>
                <w:rFonts w:ascii="標楷體" w:eastAsia="標楷體" w:hAnsi="標楷體"/>
                <w:sz w:val="14"/>
              </w:rPr>
              <w:t>PCO2</w:t>
            </w:r>
          </w:p>
        </w:tc>
      </w:tr>
      <w:tr w:rsidR="003D24F4" w:rsidRPr="002459BB" w:rsidTr="000257EE">
        <w:trPr>
          <w:cantSplit/>
          <w:trHeight w:val="195"/>
        </w:trPr>
        <w:tc>
          <w:tcPr>
            <w:tcW w:w="1591" w:type="dxa"/>
            <w:gridSpan w:val="2"/>
            <w:tcBorders>
              <w:left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8839" w:type="dxa"/>
            <w:gridSpan w:val="6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line="140" w:lineRule="exact"/>
              <w:jc w:val="both"/>
              <w:rPr>
                <w:rFonts w:ascii="標楷體" w:eastAsia="標楷體" w:hAnsi="標楷體"/>
                <w:sz w:val="14"/>
              </w:rPr>
            </w:pPr>
            <w:r w:rsidRPr="002459BB">
              <w:rPr>
                <w:rFonts w:ascii="標楷體" w:eastAsia="標楷體" w:hAnsi="標楷體"/>
                <w:sz w:val="14"/>
              </w:rPr>
              <w:t>BE</w:t>
            </w:r>
          </w:p>
        </w:tc>
      </w:tr>
      <w:tr w:rsidR="003D24F4" w:rsidRPr="002459BB" w:rsidTr="000257EE">
        <w:trPr>
          <w:cantSplit/>
          <w:trHeight w:val="195"/>
        </w:trPr>
        <w:tc>
          <w:tcPr>
            <w:tcW w:w="1591" w:type="dxa"/>
            <w:gridSpan w:val="2"/>
            <w:tcBorders>
              <w:left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8839" w:type="dxa"/>
            <w:gridSpan w:val="6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line="140" w:lineRule="exact"/>
              <w:jc w:val="both"/>
              <w:rPr>
                <w:rFonts w:ascii="標楷體" w:eastAsia="標楷體" w:hAnsi="標楷體"/>
                <w:sz w:val="14"/>
              </w:rPr>
            </w:pPr>
            <w:r w:rsidRPr="002459BB">
              <w:rPr>
                <w:rFonts w:ascii="標楷體" w:eastAsia="標楷體" w:hAnsi="標楷體"/>
                <w:sz w:val="14"/>
              </w:rPr>
              <w:t>Na/K</w:t>
            </w:r>
          </w:p>
        </w:tc>
      </w:tr>
      <w:tr w:rsidR="003D24F4" w:rsidRPr="002459BB" w:rsidTr="000257EE">
        <w:trPr>
          <w:cantSplit/>
          <w:trHeight w:val="195"/>
        </w:trPr>
        <w:tc>
          <w:tcPr>
            <w:tcW w:w="1591" w:type="dxa"/>
            <w:gridSpan w:val="2"/>
            <w:tcBorders>
              <w:left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8839" w:type="dxa"/>
            <w:gridSpan w:val="6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line="140" w:lineRule="exact"/>
              <w:jc w:val="both"/>
              <w:rPr>
                <w:rFonts w:ascii="標楷體" w:eastAsia="標楷體" w:hAnsi="標楷體"/>
                <w:sz w:val="14"/>
              </w:rPr>
            </w:pPr>
            <w:r w:rsidRPr="002459BB">
              <w:rPr>
                <w:rFonts w:ascii="標楷體" w:eastAsia="標楷體" w:hAnsi="標楷體"/>
                <w:sz w:val="14"/>
              </w:rPr>
              <w:t>Ca</w:t>
            </w:r>
          </w:p>
        </w:tc>
      </w:tr>
      <w:tr w:rsidR="003D24F4" w:rsidRPr="002459BB" w:rsidTr="000257EE">
        <w:trPr>
          <w:cantSplit/>
          <w:trHeight w:val="195"/>
        </w:trPr>
        <w:tc>
          <w:tcPr>
            <w:tcW w:w="1591" w:type="dxa"/>
            <w:gridSpan w:val="2"/>
            <w:tcBorders>
              <w:left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line="140" w:lineRule="exact"/>
              <w:jc w:val="both"/>
              <w:rPr>
                <w:rFonts w:ascii="標楷體" w:eastAsia="標楷體" w:hAnsi="標楷體"/>
                <w:sz w:val="14"/>
              </w:rPr>
            </w:pPr>
            <w:r w:rsidRPr="002459BB">
              <w:rPr>
                <w:rFonts w:ascii="標楷體" w:eastAsia="標楷體" w:hAnsi="標楷體"/>
                <w:sz w:val="14"/>
              </w:rPr>
              <w:t>TOTAL OUTPUT</w:t>
            </w:r>
          </w:p>
        </w:tc>
        <w:tc>
          <w:tcPr>
            <w:tcW w:w="8839" w:type="dxa"/>
            <w:gridSpan w:val="6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line="140" w:lineRule="exact"/>
              <w:jc w:val="both"/>
              <w:rPr>
                <w:rFonts w:ascii="標楷體" w:eastAsia="標楷體" w:hAnsi="標楷體"/>
                <w:sz w:val="14"/>
              </w:rPr>
            </w:pPr>
            <w:r w:rsidRPr="002459BB">
              <w:rPr>
                <w:rFonts w:ascii="標楷體" w:eastAsia="標楷體" w:hAnsi="標楷體"/>
                <w:sz w:val="14"/>
              </w:rPr>
              <w:t>Hct</w:t>
            </w:r>
          </w:p>
        </w:tc>
      </w:tr>
      <w:tr w:rsidR="003D24F4" w:rsidRPr="002459BB" w:rsidTr="000257EE">
        <w:trPr>
          <w:cantSplit/>
          <w:trHeight w:val="195"/>
        </w:trPr>
        <w:tc>
          <w:tcPr>
            <w:tcW w:w="1591" w:type="dxa"/>
            <w:gridSpan w:val="2"/>
            <w:tcBorders>
              <w:left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8839" w:type="dxa"/>
            <w:gridSpan w:val="6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line="140" w:lineRule="exact"/>
              <w:jc w:val="both"/>
              <w:rPr>
                <w:rFonts w:ascii="標楷體" w:eastAsia="標楷體" w:hAnsi="標楷體"/>
                <w:sz w:val="14"/>
              </w:rPr>
            </w:pPr>
            <w:r w:rsidRPr="002459BB">
              <w:rPr>
                <w:rFonts w:ascii="標楷體" w:eastAsia="標楷體" w:hAnsi="標楷體"/>
                <w:sz w:val="14"/>
              </w:rPr>
              <w:t>SUGAR</w:t>
            </w:r>
          </w:p>
        </w:tc>
      </w:tr>
      <w:tr w:rsidR="003D24F4" w:rsidRPr="002459BB" w:rsidTr="000257EE">
        <w:trPr>
          <w:cantSplit/>
          <w:trHeight w:val="195"/>
        </w:trPr>
        <w:tc>
          <w:tcPr>
            <w:tcW w:w="1591" w:type="dxa"/>
            <w:gridSpan w:val="2"/>
            <w:tcBorders>
              <w:left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8839" w:type="dxa"/>
            <w:gridSpan w:val="60"/>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line="140" w:lineRule="exact"/>
              <w:jc w:val="both"/>
              <w:rPr>
                <w:rFonts w:ascii="標楷體" w:eastAsia="標楷體" w:hAnsi="標楷體"/>
                <w:sz w:val="14"/>
              </w:rPr>
            </w:pPr>
            <w:r w:rsidRPr="002459BB">
              <w:rPr>
                <w:rFonts w:ascii="標楷體" w:eastAsia="標楷體" w:hAnsi="標楷體"/>
                <w:sz w:val="14"/>
              </w:rPr>
              <w:t>COMMAND</w:t>
            </w:r>
          </w:p>
        </w:tc>
      </w:tr>
      <w:tr w:rsidR="003D24F4" w:rsidRPr="002459BB" w:rsidTr="000257EE">
        <w:trPr>
          <w:cantSplit/>
          <w:trHeight w:val="195"/>
        </w:trPr>
        <w:tc>
          <w:tcPr>
            <w:tcW w:w="1591" w:type="dxa"/>
            <w:gridSpan w:val="2"/>
            <w:tcBorders>
              <w:left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line="140" w:lineRule="exact"/>
              <w:jc w:val="both"/>
              <w:rPr>
                <w:rFonts w:ascii="標楷體" w:eastAsia="標楷體" w:hAnsi="標楷體"/>
                <w:sz w:val="14"/>
              </w:rPr>
            </w:pPr>
            <w:r w:rsidRPr="002459BB">
              <w:rPr>
                <w:rFonts w:ascii="標楷體" w:eastAsia="標楷體" w:hAnsi="標楷體"/>
                <w:sz w:val="14"/>
              </w:rPr>
              <w:t>BLOOD LOSS         cc</w:t>
            </w:r>
          </w:p>
        </w:tc>
        <w:tc>
          <w:tcPr>
            <w:tcW w:w="8839" w:type="dxa"/>
            <w:gridSpan w:val="60"/>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r>
      <w:tr w:rsidR="003D24F4" w:rsidRPr="002459BB" w:rsidTr="000257EE">
        <w:trPr>
          <w:cantSplit/>
          <w:trHeight w:val="195"/>
        </w:trPr>
        <w:tc>
          <w:tcPr>
            <w:tcW w:w="1591" w:type="dxa"/>
            <w:gridSpan w:val="2"/>
            <w:tcBorders>
              <w:left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line="140" w:lineRule="exact"/>
              <w:jc w:val="both"/>
              <w:rPr>
                <w:rFonts w:ascii="標楷體" w:eastAsia="標楷體" w:hAnsi="標楷體"/>
                <w:sz w:val="14"/>
              </w:rPr>
            </w:pPr>
            <w:r w:rsidRPr="002459BB">
              <w:rPr>
                <w:rFonts w:ascii="標楷體" w:eastAsia="標楷體" w:hAnsi="標楷體"/>
                <w:sz w:val="14"/>
              </w:rPr>
              <w:t>URINE            cc</w:t>
            </w:r>
          </w:p>
        </w:tc>
        <w:tc>
          <w:tcPr>
            <w:tcW w:w="8839" w:type="dxa"/>
            <w:gridSpan w:val="60"/>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r>
      <w:tr w:rsidR="003D24F4" w:rsidRPr="002459BB" w:rsidTr="000257EE">
        <w:trPr>
          <w:cantSplit/>
          <w:trHeight w:val="195"/>
        </w:trPr>
        <w:tc>
          <w:tcPr>
            <w:tcW w:w="1591" w:type="dxa"/>
            <w:gridSpan w:val="2"/>
            <w:tcBorders>
              <w:left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line="140" w:lineRule="exact"/>
              <w:jc w:val="both"/>
              <w:rPr>
                <w:rFonts w:ascii="標楷體" w:eastAsia="標楷體" w:hAnsi="標楷體"/>
                <w:sz w:val="14"/>
              </w:rPr>
            </w:pPr>
            <w:r w:rsidRPr="002459BB">
              <w:rPr>
                <w:rFonts w:ascii="標楷體" w:eastAsia="標楷體" w:hAnsi="標楷體"/>
                <w:sz w:val="14"/>
              </w:rPr>
              <w:t>NG              cc</w:t>
            </w:r>
          </w:p>
        </w:tc>
        <w:tc>
          <w:tcPr>
            <w:tcW w:w="8839" w:type="dxa"/>
            <w:gridSpan w:val="60"/>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r>
      <w:tr w:rsidR="003D24F4" w:rsidRPr="002459BB" w:rsidTr="000257EE">
        <w:trPr>
          <w:cantSplit/>
          <w:trHeight w:val="195"/>
        </w:trPr>
        <w:tc>
          <w:tcPr>
            <w:tcW w:w="1591" w:type="dxa"/>
            <w:gridSpan w:val="2"/>
            <w:tcBorders>
              <w:left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line="140" w:lineRule="exact"/>
              <w:jc w:val="both"/>
              <w:rPr>
                <w:rFonts w:ascii="標楷體" w:eastAsia="標楷體" w:hAnsi="標楷體"/>
                <w:sz w:val="14"/>
              </w:rPr>
            </w:pPr>
            <w:r w:rsidRPr="002459BB">
              <w:rPr>
                <w:rFonts w:ascii="標楷體" w:eastAsia="標楷體" w:hAnsi="標楷體"/>
                <w:sz w:val="14"/>
              </w:rPr>
              <w:t>OTHER</w:t>
            </w:r>
          </w:p>
        </w:tc>
        <w:tc>
          <w:tcPr>
            <w:tcW w:w="8839" w:type="dxa"/>
            <w:gridSpan w:val="60"/>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r>
      <w:tr w:rsidR="003D24F4" w:rsidRPr="002459BB" w:rsidTr="000257EE">
        <w:trPr>
          <w:cantSplit/>
          <w:trHeight w:val="195"/>
        </w:trPr>
        <w:tc>
          <w:tcPr>
            <w:tcW w:w="1591" w:type="dxa"/>
            <w:gridSpan w:val="2"/>
            <w:tcBorders>
              <w:left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8839" w:type="dxa"/>
            <w:gridSpan w:val="60"/>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r>
      <w:tr w:rsidR="003D24F4" w:rsidRPr="002459BB" w:rsidTr="000257EE">
        <w:trPr>
          <w:cantSplit/>
          <w:trHeight w:val="70"/>
        </w:trPr>
        <w:tc>
          <w:tcPr>
            <w:tcW w:w="1591" w:type="dxa"/>
            <w:gridSpan w:val="2"/>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8839" w:type="dxa"/>
            <w:gridSpan w:val="60"/>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r>
      <w:tr w:rsidR="003D24F4" w:rsidRPr="002459BB" w:rsidTr="000257EE">
        <w:trPr>
          <w:cantSplit/>
          <w:trHeight w:val="516"/>
        </w:trPr>
        <w:tc>
          <w:tcPr>
            <w:tcW w:w="159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line="140" w:lineRule="exact"/>
              <w:jc w:val="both"/>
              <w:rPr>
                <w:rFonts w:ascii="標楷體" w:eastAsia="標楷體" w:hAnsi="標楷體"/>
                <w:sz w:val="14"/>
              </w:rPr>
            </w:pPr>
            <w:r w:rsidRPr="002459BB">
              <w:rPr>
                <w:rFonts w:ascii="標楷體" w:eastAsia="標楷體" w:hAnsi="標楷體"/>
                <w:sz w:val="14"/>
              </w:rPr>
              <w:t>麻醉專科醫師簽章</w:t>
            </w:r>
          </w:p>
        </w:tc>
        <w:tc>
          <w:tcPr>
            <w:tcW w:w="8839" w:type="dxa"/>
            <w:gridSpan w:val="60"/>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r>
    </w:tbl>
    <w:p w:rsidR="000257EE" w:rsidRPr="002459BB" w:rsidRDefault="00274757">
      <w:pPr>
        <w:spacing w:line="200" w:lineRule="exact"/>
        <w:ind w:left="4627"/>
        <w:sectPr w:rsidR="000257EE" w:rsidRPr="002459BB">
          <w:headerReference w:type="default" r:id="rId92"/>
          <w:footerReference w:type="default" r:id="rId93"/>
          <w:pgSz w:w="11906" w:h="16838"/>
          <w:pgMar w:top="851" w:right="1134" w:bottom="851" w:left="1134" w:header="720" w:footer="720" w:gutter="0"/>
          <w:cols w:space="720"/>
          <w:docGrid w:type="lines" w:linePitch="366"/>
        </w:sectPr>
      </w:pPr>
      <w:r w:rsidRPr="002459BB">
        <w:rPr>
          <w:rFonts w:ascii="標楷體" w:eastAsia="標楷體" w:hAnsi="標楷體"/>
          <w:sz w:val="20"/>
        </w:rPr>
        <w:t>本記錄經麻醉醫師學會認證合格印行</w:t>
      </w:r>
    </w:p>
    <w:p w:rsidR="000257EE" w:rsidRPr="002459BB" w:rsidRDefault="005E147B">
      <w:pPr>
        <w:jc w:val="center"/>
      </w:pPr>
      <w:r w:rsidRPr="002459BB">
        <w:rPr>
          <w:rFonts w:ascii="標楷體" w:eastAsia="標楷體" w:hAnsi="標楷體"/>
          <w:b/>
          <w:bCs/>
          <w:noProof/>
          <w:sz w:val="20"/>
        </w:rPr>
        <w:lastRenderedPageBreak/>
        <mc:AlternateContent>
          <mc:Choice Requires="wps">
            <w:drawing>
              <wp:anchor distT="0" distB="0" distL="114300" distR="114300" simplePos="0" relativeHeight="251648000" behindDoc="0" locked="0" layoutInCell="1" allowOverlap="1" wp14:anchorId="4B56B2F4" wp14:editId="581C050B">
                <wp:simplePos x="0" y="0"/>
                <wp:positionH relativeFrom="column">
                  <wp:posOffset>-95250</wp:posOffset>
                </wp:positionH>
                <wp:positionV relativeFrom="paragraph">
                  <wp:posOffset>-228600</wp:posOffset>
                </wp:positionV>
                <wp:extent cx="1112520" cy="305435"/>
                <wp:effectExtent l="0" t="0" r="0" b="0"/>
                <wp:wrapNone/>
                <wp:docPr id="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2520"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8F1" w:rsidRDefault="001918F1">
                            <w:pPr>
                              <w:snapToGrid w:val="0"/>
                              <w:spacing w:line="240" w:lineRule="auto"/>
                              <w:rPr>
                                <w:rFonts w:eastAsia="標楷體"/>
                                <w:sz w:val="28"/>
                              </w:rPr>
                            </w:pPr>
                            <w:r>
                              <w:rPr>
                                <w:rFonts w:eastAsia="標楷體"/>
                                <w:sz w:val="28"/>
                              </w:rPr>
                              <w:t>附表十八</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4B56B2F4" id="Text Box 18" o:spid="_x0000_s1058" type="#_x0000_t202" style="position:absolute;left:0;text-align:left;margin-left:-7.5pt;margin-top:-18pt;width:87.6pt;height:24.0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" filled="f" stroked="f">
                <v:textbox>
                  <w:txbxContent>
                    <w:p w:rsidR="001918F1" w:rsidRDefault="001918F1">
                      <w:pPr>
                        <w:snapToGrid w:val="0"/>
                        <w:spacing w:line="240" w:lineRule="auto"/>
                        <w:rPr>
                          <w:rFonts w:eastAsia="標楷體"/>
                          <w:sz w:val="28"/>
                        </w:rPr>
                      </w:pPr>
                      <w:r>
                        <w:rPr>
                          <w:rFonts w:eastAsia="標楷體"/>
                          <w:sz w:val="28"/>
                        </w:rPr>
                        <w:t>附表十八</w:t>
                      </w:r>
                    </w:p>
                  </w:txbxContent>
                </v:textbox>
              </v:shape>
            </w:pict>
          </mc:Fallback>
        </mc:AlternateContent>
      </w:r>
      <w:r w:rsidR="00274757" w:rsidRPr="002459BB">
        <w:rPr>
          <w:rFonts w:ascii="標楷體" w:eastAsia="標楷體" w:hAnsi="標楷體"/>
          <w:b/>
          <w:bCs/>
          <w:sz w:val="32"/>
        </w:rPr>
        <w:t>全民健康保險特定疾病之住院基本</w:t>
      </w:r>
      <w:r w:rsidR="00274757" w:rsidRPr="002459BB">
        <w:rPr>
          <w:rFonts w:ascii="Times New Roman" w:eastAsia="標楷體" w:hAnsi="Times New Roman"/>
          <w:b/>
          <w:bCs/>
          <w:sz w:val="32"/>
        </w:rPr>
        <w:t>要件</w:t>
      </w:r>
      <w:r w:rsidR="00A70AB9" w:rsidRPr="002459BB">
        <w:rPr>
          <w:rFonts w:ascii="Times New Roman" w:eastAsia="標楷體" w:hAnsi="Times New Roman"/>
          <w:b/>
          <w:bCs/>
          <w:sz w:val="32"/>
        </w:rPr>
        <w:t>(105/1/1)</w:t>
      </w:r>
    </w:p>
    <w:p w:rsidR="00AD5ABB" w:rsidRPr="002459BB" w:rsidRDefault="00AD5ABB" w:rsidP="001C7F91">
      <w:pPr>
        <w:spacing w:afterLines="50" w:after="216"/>
        <w:ind w:rightChars="-260" w:right="-624"/>
        <w:jc w:val="right"/>
        <w:rPr>
          <w:rFonts w:ascii="標楷體" w:eastAsia="標楷體" w:hAnsi="標楷體"/>
        </w:rPr>
      </w:pPr>
      <w:r w:rsidRPr="002459BB">
        <w:rPr>
          <w:rFonts w:ascii="標楷體" w:eastAsia="標楷體" w:hAnsi="標楷體" w:hint="eastAsia"/>
        </w:rPr>
        <w:t>中央健康保險局八十四年二月廿八日健保醫字第八四○○一五三八號公告</w:t>
      </w:r>
    </w:p>
    <w:p w:rsidR="000257EE" w:rsidRPr="002459BB" w:rsidRDefault="00AD5ABB" w:rsidP="00AD5ABB">
      <w:pPr>
        <w:spacing w:after="180"/>
        <w:jc w:val="right"/>
        <w:rPr>
          <w:rFonts w:ascii="標楷體" w:eastAsia="標楷體" w:hAnsi="標楷體"/>
        </w:rPr>
      </w:pPr>
      <w:r w:rsidRPr="002459BB">
        <w:rPr>
          <w:rFonts w:ascii="標楷體" w:eastAsia="標楷體" w:hAnsi="標楷體" w:hint="eastAsia"/>
        </w:rPr>
        <w:t xml:space="preserve">    衛生福利部中央健康保險</w:t>
      </w:r>
      <w:r w:rsidRPr="002459BB">
        <w:rPr>
          <w:rFonts w:ascii="Times New Roman" w:eastAsia="標楷體" w:hAnsi="Times New Roman"/>
        </w:rPr>
        <w:t>署</w:t>
      </w:r>
      <w:r w:rsidRPr="002459BB">
        <w:rPr>
          <w:rFonts w:ascii="Times New Roman" w:eastAsia="標楷體" w:hAnsi="Times New Roman"/>
        </w:rPr>
        <w:t>104</w:t>
      </w:r>
      <w:r w:rsidRPr="002459BB">
        <w:rPr>
          <w:rFonts w:ascii="Times New Roman" w:eastAsia="標楷體" w:hAnsi="Times New Roman"/>
        </w:rPr>
        <w:t>年</w:t>
      </w:r>
      <w:r w:rsidRPr="002459BB">
        <w:rPr>
          <w:rFonts w:ascii="Times New Roman" w:eastAsia="標楷體" w:hAnsi="Times New Roman"/>
        </w:rPr>
        <w:t>6</w:t>
      </w:r>
      <w:r w:rsidRPr="002459BB">
        <w:rPr>
          <w:rFonts w:ascii="Times New Roman" w:eastAsia="標楷體" w:hAnsi="Times New Roman"/>
        </w:rPr>
        <w:t>月</w:t>
      </w:r>
      <w:r w:rsidRPr="002459BB">
        <w:rPr>
          <w:rFonts w:ascii="Times New Roman" w:eastAsia="標楷體" w:hAnsi="Times New Roman"/>
        </w:rPr>
        <w:t xml:space="preserve">26 </w:t>
      </w:r>
      <w:r w:rsidRPr="002459BB">
        <w:rPr>
          <w:rFonts w:ascii="Times New Roman" w:eastAsia="標楷體" w:hAnsi="Times New Roman"/>
        </w:rPr>
        <w:t>日健保審字第</w:t>
      </w:r>
      <w:r w:rsidRPr="002459BB">
        <w:rPr>
          <w:rFonts w:ascii="Times New Roman" w:eastAsia="標楷體" w:hAnsi="Times New Roman"/>
        </w:rPr>
        <w:t>1040035724</w:t>
      </w:r>
      <w:r w:rsidRPr="002459BB">
        <w:rPr>
          <w:rFonts w:ascii="Times New Roman" w:eastAsia="標楷體" w:hAnsi="Times New Roman"/>
        </w:rPr>
        <w:t>號函令修正</w:t>
      </w:r>
    </w:p>
    <w:tbl>
      <w:tblPr>
        <w:tblW w:w="108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76"/>
        <w:gridCol w:w="1016"/>
        <w:gridCol w:w="2163"/>
        <w:gridCol w:w="2715"/>
        <w:gridCol w:w="4306"/>
      </w:tblGrid>
      <w:tr w:rsidR="003D24F4" w:rsidRPr="002459BB" w:rsidTr="00201A24">
        <w:trPr>
          <w:tblHeader/>
          <w:jc w:val="center"/>
        </w:trPr>
        <w:tc>
          <w:tcPr>
            <w:tcW w:w="676" w:type="dxa"/>
            <w:vAlign w:val="center"/>
          </w:tcPr>
          <w:p w:rsidR="00AD5ABB" w:rsidRPr="002459BB" w:rsidRDefault="00AD5ABB" w:rsidP="001C7F91">
            <w:pPr>
              <w:spacing w:beforeLines="20" w:before="86" w:afterLines="20" w:after="86"/>
              <w:jc w:val="center"/>
              <w:rPr>
                <w:rFonts w:ascii="Times New Roman" w:eastAsia="標楷體" w:hAnsi="Times New Roman"/>
              </w:rPr>
            </w:pPr>
            <w:r w:rsidRPr="002459BB">
              <w:rPr>
                <w:rFonts w:ascii="Times New Roman" w:eastAsia="標楷體" w:hAnsi="Times New Roman"/>
              </w:rPr>
              <w:t>序號</w:t>
            </w:r>
          </w:p>
        </w:tc>
        <w:tc>
          <w:tcPr>
            <w:tcW w:w="1016" w:type="dxa"/>
            <w:vAlign w:val="center"/>
          </w:tcPr>
          <w:p w:rsidR="00AD5ABB" w:rsidRPr="002459BB" w:rsidRDefault="00AD5ABB" w:rsidP="001C7F91">
            <w:pPr>
              <w:spacing w:beforeLines="20" w:before="86" w:afterLines="20" w:after="86"/>
              <w:jc w:val="center"/>
              <w:rPr>
                <w:rFonts w:ascii="Times New Roman" w:eastAsia="標楷體" w:hAnsi="Times New Roman"/>
              </w:rPr>
            </w:pPr>
            <w:r w:rsidRPr="002459BB">
              <w:rPr>
                <w:rFonts w:ascii="Times New Roman" w:eastAsia="標楷體" w:hAnsi="Times New Roman"/>
              </w:rPr>
              <w:t>ICD-9-CM</w:t>
            </w:r>
          </w:p>
        </w:tc>
        <w:tc>
          <w:tcPr>
            <w:tcW w:w="2163" w:type="dxa"/>
            <w:vAlign w:val="center"/>
          </w:tcPr>
          <w:p w:rsidR="00AA0EEE" w:rsidRPr="002459BB" w:rsidRDefault="00C54EE9" w:rsidP="001C7F91">
            <w:pPr>
              <w:spacing w:beforeLines="20" w:before="86" w:afterLines="20" w:after="86"/>
              <w:jc w:val="center"/>
              <w:rPr>
                <w:rFonts w:ascii="Times New Roman" w:eastAsia="標楷體" w:hAnsi="Times New Roman"/>
              </w:rPr>
            </w:pPr>
            <w:r w:rsidRPr="002459BB">
              <w:rPr>
                <w:rFonts w:ascii="Times New Roman" w:eastAsia="標楷體" w:hAnsi="Times New Roman"/>
              </w:rPr>
              <w:t>(</w:t>
            </w:r>
            <w:r w:rsidR="00AD5ABB" w:rsidRPr="002459BB">
              <w:rPr>
                <w:rFonts w:ascii="Times New Roman" w:eastAsia="標楷體" w:hAnsi="Times New Roman"/>
              </w:rPr>
              <w:t>105.1.1</w:t>
            </w:r>
            <w:r w:rsidR="00AD5ABB" w:rsidRPr="002459BB">
              <w:rPr>
                <w:rFonts w:ascii="Times New Roman" w:eastAsia="標楷體" w:hAnsi="Times New Roman"/>
              </w:rPr>
              <w:t>生效</w:t>
            </w:r>
            <w:r w:rsidRPr="002459BB">
              <w:rPr>
                <w:rFonts w:ascii="Times New Roman" w:eastAsia="標楷體" w:hAnsi="Times New Roman"/>
              </w:rPr>
              <w:t>)</w:t>
            </w:r>
          </w:p>
          <w:p w:rsidR="00AD5ABB" w:rsidRPr="002459BB" w:rsidRDefault="00AD5ABB" w:rsidP="001C7F91">
            <w:pPr>
              <w:spacing w:beforeLines="20" w:before="86" w:afterLines="20" w:after="86"/>
              <w:jc w:val="center"/>
              <w:rPr>
                <w:rFonts w:ascii="Times New Roman" w:eastAsia="標楷體" w:hAnsi="Times New Roman"/>
              </w:rPr>
            </w:pPr>
            <w:r w:rsidRPr="002459BB">
              <w:rPr>
                <w:rFonts w:ascii="Times New Roman" w:eastAsia="標楷體" w:hAnsi="Times New Roman"/>
              </w:rPr>
              <w:t>ICD-10-CM/PCS</w:t>
            </w:r>
          </w:p>
        </w:tc>
        <w:tc>
          <w:tcPr>
            <w:tcW w:w="2715" w:type="dxa"/>
            <w:vAlign w:val="center"/>
          </w:tcPr>
          <w:p w:rsidR="00AD5ABB" w:rsidRPr="002459BB" w:rsidRDefault="00AD5ABB" w:rsidP="001C7F91">
            <w:pPr>
              <w:spacing w:beforeLines="20" w:before="86" w:afterLines="20" w:after="86"/>
              <w:jc w:val="center"/>
              <w:rPr>
                <w:rFonts w:ascii="Times New Roman" w:eastAsia="標楷體" w:hAnsi="Times New Roman"/>
              </w:rPr>
            </w:pPr>
            <w:r w:rsidRPr="002459BB">
              <w:rPr>
                <w:rFonts w:ascii="Times New Roman" w:eastAsia="標楷體" w:hAnsi="Times New Roman"/>
              </w:rPr>
              <w:t>主要診斷疾病名稱</w:t>
            </w:r>
          </w:p>
        </w:tc>
        <w:tc>
          <w:tcPr>
            <w:tcW w:w="4306" w:type="dxa"/>
            <w:vAlign w:val="center"/>
          </w:tcPr>
          <w:p w:rsidR="00AD5ABB" w:rsidRPr="002459BB" w:rsidRDefault="00AD5ABB" w:rsidP="001C7F91">
            <w:pPr>
              <w:spacing w:beforeLines="20" w:before="86" w:afterLines="20" w:after="86"/>
              <w:jc w:val="center"/>
              <w:rPr>
                <w:rFonts w:ascii="Times New Roman" w:eastAsia="標楷體" w:hAnsi="Times New Roman"/>
              </w:rPr>
            </w:pPr>
            <w:r w:rsidRPr="002459BB">
              <w:rPr>
                <w:rFonts w:ascii="Times New Roman" w:eastAsia="標楷體" w:hAnsi="Times New Roman"/>
              </w:rPr>
              <w:t>基本住院要件</w:t>
            </w:r>
            <w:r w:rsidRPr="002459BB">
              <w:rPr>
                <w:rFonts w:ascii="Times New Roman" w:eastAsia="標楷體" w:hAnsi="Times New Roman"/>
              </w:rPr>
              <w:t>(</w:t>
            </w:r>
            <w:r w:rsidRPr="002459BB">
              <w:rPr>
                <w:rFonts w:ascii="Times New Roman" w:eastAsia="標楷體" w:hAnsi="Times New Roman"/>
              </w:rPr>
              <w:t>符合其中之一</w:t>
            </w:r>
            <w:r w:rsidRPr="002459BB">
              <w:rPr>
                <w:rFonts w:ascii="Times New Roman" w:eastAsia="標楷體" w:hAnsi="Times New Roman"/>
              </w:rPr>
              <w:t>)</w:t>
            </w:r>
          </w:p>
        </w:tc>
      </w:tr>
      <w:tr w:rsidR="003D24F4" w:rsidRPr="002459BB" w:rsidTr="00201A24">
        <w:trPr>
          <w:jc w:val="center"/>
        </w:trPr>
        <w:tc>
          <w:tcPr>
            <w:tcW w:w="676" w:type="dxa"/>
            <w:vMerge w:val="restart"/>
          </w:tcPr>
          <w:p w:rsidR="00AD5ABB" w:rsidRPr="002459BB" w:rsidRDefault="00AD5ABB" w:rsidP="00201A24">
            <w:pPr>
              <w:spacing w:line="260" w:lineRule="exact"/>
              <w:jc w:val="center"/>
              <w:rPr>
                <w:rFonts w:ascii="Times New Roman" w:eastAsia="標楷體" w:hAnsi="Times New Roman"/>
              </w:rPr>
            </w:pPr>
            <w:r w:rsidRPr="002459BB">
              <w:rPr>
                <w:rFonts w:ascii="Times New Roman" w:eastAsia="標楷體" w:hAnsi="Times New Roman"/>
              </w:rPr>
              <w:t>01</w:t>
            </w:r>
          </w:p>
        </w:tc>
        <w:tc>
          <w:tcPr>
            <w:tcW w:w="1016" w:type="dxa"/>
          </w:tcPr>
          <w:p w:rsidR="00AD5ABB" w:rsidRPr="002459BB" w:rsidRDefault="00AD5ABB" w:rsidP="00201A24">
            <w:pPr>
              <w:spacing w:line="260" w:lineRule="exact"/>
              <w:jc w:val="center"/>
              <w:rPr>
                <w:rFonts w:ascii="Times New Roman" w:eastAsia="標楷體" w:hAnsi="Times New Roman"/>
              </w:rPr>
            </w:pPr>
            <w:r w:rsidRPr="002459BB">
              <w:rPr>
                <w:rFonts w:ascii="Times New Roman" w:eastAsia="標楷體" w:hAnsi="Times New Roman"/>
              </w:rPr>
              <w:t>466</w:t>
            </w:r>
          </w:p>
          <w:p w:rsidR="00AD5ABB" w:rsidRPr="002459BB" w:rsidRDefault="00AD5ABB" w:rsidP="00201A24">
            <w:pPr>
              <w:spacing w:line="260" w:lineRule="exact"/>
              <w:jc w:val="center"/>
              <w:rPr>
                <w:rFonts w:ascii="Times New Roman" w:eastAsia="標楷體" w:hAnsi="Times New Roman"/>
              </w:rPr>
            </w:pPr>
          </w:p>
          <w:p w:rsidR="00AD5ABB" w:rsidRPr="002459BB" w:rsidRDefault="00AD5ABB" w:rsidP="00201A24">
            <w:pPr>
              <w:spacing w:line="260" w:lineRule="exact"/>
              <w:jc w:val="center"/>
              <w:rPr>
                <w:rFonts w:ascii="Times New Roman" w:eastAsia="標楷體" w:hAnsi="Times New Roman"/>
              </w:rPr>
            </w:pPr>
            <w:r w:rsidRPr="002459BB">
              <w:rPr>
                <w:rFonts w:ascii="Times New Roman" w:eastAsia="標楷體" w:hAnsi="Times New Roman"/>
              </w:rPr>
              <w:t>485</w:t>
            </w:r>
          </w:p>
          <w:p w:rsidR="00AD5ABB" w:rsidRPr="002459BB" w:rsidRDefault="00AD5ABB" w:rsidP="00201A24">
            <w:pPr>
              <w:spacing w:line="260" w:lineRule="exact"/>
              <w:jc w:val="center"/>
              <w:rPr>
                <w:rFonts w:ascii="Times New Roman" w:eastAsia="標楷體" w:hAnsi="Times New Roman"/>
              </w:rPr>
            </w:pPr>
          </w:p>
          <w:p w:rsidR="00AD5ABB" w:rsidRPr="002459BB" w:rsidRDefault="00AD5ABB" w:rsidP="00201A24">
            <w:pPr>
              <w:spacing w:line="260" w:lineRule="exact"/>
              <w:jc w:val="center"/>
              <w:rPr>
                <w:rFonts w:ascii="Times New Roman" w:eastAsia="標楷體" w:hAnsi="Times New Roman"/>
              </w:rPr>
            </w:pPr>
          </w:p>
          <w:p w:rsidR="00AD5ABB" w:rsidRPr="002459BB" w:rsidRDefault="00AD5ABB" w:rsidP="00201A24">
            <w:pPr>
              <w:spacing w:line="260" w:lineRule="exact"/>
              <w:jc w:val="center"/>
              <w:rPr>
                <w:rFonts w:ascii="Times New Roman" w:eastAsia="標楷體" w:hAnsi="Times New Roman"/>
              </w:rPr>
            </w:pPr>
          </w:p>
          <w:p w:rsidR="00AD5ABB" w:rsidRPr="002459BB" w:rsidRDefault="00AD5ABB" w:rsidP="00201A24">
            <w:pPr>
              <w:spacing w:line="260" w:lineRule="exact"/>
              <w:jc w:val="center"/>
              <w:rPr>
                <w:rFonts w:ascii="Times New Roman" w:eastAsia="標楷體" w:hAnsi="Times New Roman"/>
              </w:rPr>
            </w:pPr>
            <w:r w:rsidRPr="002459BB">
              <w:rPr>
                <w:rFonts w:ascii="Times New Roman" w:eastAsia="標楷體" w:hAnsi="Times New Roman"/>
              </w:rPr>
              <w:t>465</w:t>
            </w:r>
          </w:p>
        </w:tc>
        <w:tc>
          <w:tcPr>
            <w:tcW w:w="2163" w:type="dxa"/>
          </w:tcPr>
          <w:p w:rsidR="00AD5ABB" w:rsidRPr="002459BB" w:rsidRDefault="00AD5ABB" w:rsidP="00201A24">
            <w:pPr>
              <w:spacing w:line="280" w:lineRule="exact"/>
              <w:ind w:leftChars="212" w:left="509"/>
              <w:rPr>
                <w:rFonts w:ascii="Times New Roman" w:eastAsia="標楷體" w:hAnsi="Times New Roman"/>
              </w:rPr>
            </w:pPr>
            <w:r w:rsidRPr="002459BB">
              <w:rPr>
                <w:rFonts w:ascii="Times New Roman" w:eastAsia="標楷體" w:hAnsi="Times New Roman"/>
              </w:rPr>
              <w:t>J20-J21</w:t>
            </w:r>
          </w:p>
          <w:p w:rsidR="00AD5ABB" w:rsidRPr="002459BB" w:rsidRDefault="00AD5ABB" w:rsidP="00201A24">
            <w:pPr>
              <w:spacing w:line="280" w:lineRule="exact"/>
              <w:ind w:leftChars="212" w:left="509"/>
              <w:rPr>
                <w:rFonts w:ascii="Times New Roman" w:eastAsia="標楷體" w:hAnsi="Times New Roman"/>
              </w:rPr>
            </w:pPr>
          </w:p>
          <w:p w:rsidR="00AD5ABB" w:rsidRPr="002459BB" w:rsidRDefault="00AD5ABB" w:rsidP="00201A24">
            <w:pPr>
              <w:spacing w:line="280" w:lineRule="exact"/>
              <w:ind w:leftChars="212" w:left="509"/>
              <w:rPr>
                <w:rFonts w:ascii="Times New Roman" w:eastAsia="標楷體" w:hAnsi="Times New Roman"/>
              </w:rPr>
            </w:pPr>
            <w:r w:rsidRPr="002459BB">
              <w:rPr>
                <w:rFonts w:ascii="Times New Roman" w:eastAsia="標楷體" w:hAnsi="Times New Roman"/>
              </w:rPr>
              <w:t>J18</w:t>
            </w:r>
          </w:p>
          <w:p w:rsidR="00AD5ABB" w:rsidRPr="002459BB" w:rsidRDefault="00AD5ABB" w:rsidP="00201A24">
            <w:pPr>
              <w:spacing w:line="280" w:lineRule="exact"/>
              <w:ind w:leftChars="212" w:left="509"/>
              <w:rPr>
                <w:rFonts w:ascii="Times New Roman" w:eastAsia="標楷體" w:hAnsi="Times New Roman"/>
              </w:rPr>
            </w:pPr>
          </w:p>
          <w:p w:rsidR="00AD5ABB" w:rsidRPr="002459BB" w:rsidRDefault="00AD5ABB" w:rsidP="00201A24">
            <w:pPr>
              <w:spacing w:line="280" w:lineRule="exact"/>
              <w:ind w:leftChars="212" w:left="509"/>
              <w:rPr>
                <w:rFonts w:ascii="Times New Roman" w:eastAsia="標楷體" w:hAnsi="Times New Roman"/>
              </w:rPr>
            </w:pPr>
          </w:p>
          <w:p w:rsidR="00AD5ABB" w:rsidRPr="002459BB" w:rsidRDefault="00AD5ABB" w:rsidP="00201A24">
            <w:pPr>
              <w:spacing w:line="280" w:lineRule="exact"/>
              <w:ind w:leftChars="212" w:left="509"/>
              <w:rPr>
                <w:rFonts w:ascii="Times New Roman" w:eastAsia="標楷體" w:hAnsi="Times New Roman"/>
              </w:rPr>
            </w:pPr>
          </w:p>
          <w:p w:rsidR="00AD5ABB" w:rsidRPr="002459BB" w:rsidRDefault="00AD5ABB" w:rsidP="00201A24">
            <w:pPr>
              <w:spacing w:line="280" w:lineRule="exact"/>
              <w:ind w:leftChars="212" w:left="509"/>
              <w:rPr>
                <w:rFonts w:ascii="Times New Roman" w:eastAsia="標楷體" w:hAnsi="Times New Roman"/>
              </w:rPr>
            </w:pPr>
            <w:r w:rsidRPr="002459BB">
              <w:rPr>
                <w:rFonts w:ascii="Times New Roman" w:eastAsia="標楷體" w:hAnsi="Times New Roman"/>
              </w:rPr>
              <w:t>J06</w:t>
            </w:r>
          </w:p>
          <w:p w:rsidR="00AD5ABB" w:rsidRPr="002459BB" w:rsidRDefault="00AD5ABB" w:rsidP="00201A24">
            <w:pPr>
              <w:kinsoku w:val="0"/>
              <w:overflowPunct w:val="0"/>
              <w:autoSpaceDE w:val="0"/>
              <w:spacing w:line="260" w:lineRule="exact"/>
              <w:jc w:val="center"/>
              <w:rPr>
                <w:rFonts w:ascii="Times New Roman" w:eastAsia="標楷體" w:hAnsi="Times New Roman"/>
                <w:u w:val="single"/>
              </w:rPr>
            </w:pPr>
          </w:p>
        </w:tc>
        <w:tc>
          <w:tcPr>
            <w:tcW w:w="2715" w:type="dxa"/>
          </w:tcPr>
          <w:p w:rsidR="00AD5ABB" w:rsidRPr="002459BB" w:rsidRDefault="00AD5ABB" w:rsidP="00201A24">
            <w:pPr>
              <w:kinsoku w:val="0"/>
              <w:overflowPunct w:val="0"/>
              <w:autoSpaceDE w:val="0"/>
              <w:spacing w:line="260" w:lineRule="exact"/>
              <w:rPr>
                <w:rFonts w:ascii="Times New Roman" w:eastAsia="標楷體" w:hAnsi="Times New Roman"/>
              </w:rPr>
            </w:pPr>
            <w:r w:rsidRPr="002459BB">
              <w:rPr>
                <w:rFonts w:ascii="Times New Roman" w:eastAsia="標楷體" w:hAnsi="Times New Roman"/>
              </w:rPr>
              <w:t>急性支氣管炎</w:t>
            </w:r>
          </w:p>
          <w:p w:rsidR="00AD5ABB" w:rsidRPr="002459BB" w:rsidRDefault="00AD5ABB" w:rsidP="00201A24">
            <w:pPr>
              <w:kinsoku w:val="0"/>
              <w:overflowPunct w:val="0"/>
              <w:autoSpaceDE w:val="0"/>
              <w:spacing w:line="260" w:lineRule="exact"/>
              <w:rPr>
                <w:rFonts w:ascii="Times New Roman" w:eastAsia="標楷體" w:hAnsi="Times New Roman"/>
              </w:rPr>
            </w:pPr>
            <w:r w:rsidRPr="002459BB">
              <w:rPr>
                <w:rFonts w:ascii="Times New Roman" w:eastAsia="標楷體" w:hAnsi="Times New Roman"/>
              </w:rPr>
              <w:t>Acute Bronchitis</w:t>
            </w:r>
          </w:p>
          <w:p w:rsidR="00AD5ABB" w:rsidRPr="002459BB" w:rsidRDefault="00AD5ABB" w:rsidP="00201A24">
            <w:pPr>
              <w:kinsoku w:val="0"/>
              <w:overflowPunct w:val="0"/>
              <w:autoSpaceDE w:val="0"/>
              <w:spacing w:line="260" w:lineRule="exact"/>
              <w:rPr>
                <w:rFonts w:ascii="Times New Roman" w:eastAsia="標楷體" w:hAnsi="Times New Roman"/>
              </w:rPr>
            </w:pPr>
            <w:r w:rsidRPr="002459BB">
              <w:rPr>
                <w:rFonts w:ascii="Times New Roman" w:eastAsia="標楷體" w:hAnsi="Times New Roman"/>
              </w:rPr>
              <w:t>支氣管性肺炎</w:t>
            </w:r>
          </w:p>
          <w:p w:rsidR="00AD5ABB" w:rsidRPr="002459BB" w:rsidRDefault="00AD5ABB" w:rsidP="00201A24">
            <w:pPr>
              <w:pStyle w:val="a5"/>
              <w:kinsoku w:val="0"/>
              <w:overflowPunct w:val="0"/>
              <w:autoSpaceDE w:val="0"/>
              <w:spacing w:line="260" w:lineRule="exact"/>
              <w:rPr>
                <w:rFonts w:ascii="Times New Roman" w:eastAsia="標楷體" w:hAnsi="Times New Roman"/>
                <w:sz w:val="24"/>
              </w:rPr>
            </w:pPr>
            <w:r w:rsidRPr="002459BB">
              <w:rPr>
                <w:rFonts w:ascii="Times New Roman" w:eastAsia="標楷體" w:hAnsi="Times New Roman"/>
                <w:sz w:val="24"/>
              </w:rPr>
              <w:t>Bronchopneumonia, Organism Unspecified</w:t>
            </w:r>
          </w:p>
          <w:p w:rsidR="00AD5ABB" w:rsidRPr="002459BB" w:rsidRDefault="00AD5ABB" w:rsidP="00201A24">
            <w:pPr>
              <w:kinsoku w:val="0"/>
              <w:overflowPunct w:val="0"/>
              <w:autoSpaceDE w:val="0"/>
              <w:spacing w:line="260" w:lineRule="exact"/>
              <w:rPr>
                <w:rFonts w:ascii="Times New Roman" w:eastAsia="標楷體" w:hAnsi="Times New Roman"/>
              </w:rPr>
            </w:pPr>
          </w:p>
          <w:p w:rsidR="00AD5ABB" w:rsidRPr="002459BB" w:rsidRDefault="00AD5ABB" w:rsidP="00201A24">
            <w:pPr>
              <w:kinsoku w:val="0"/>
              <w:overflowPunct w:val="0"/>
              <w:autoSpaceDE w:val="0"/>
              <w:spacing w:line="260" w:lineRule="exact"/>
              <w:rPr>
                <w:rFonts w:ascii="Times New Roman" w:eastAsia="標楷體" w:hAnsi="Times New Roman"/>
              </w:rPr>
            </w:pPr>
            <w:r w:rsidRPr="002459BB">
              <w:rPr>
                <w:rFonts w:ascii="Times New Roman" w:eastAsia="標楷體" w:hAnsi="Times New Roman"/>
              </w:rPr>
              <w:t>急性上呼吸道感染</w:t>
            </w:r>
          </w:p>
          <w:p w:rsidR="00AD5ABB" w:rsidRPr="002459BB" w:rsidRDefault="00AD5ABB" w:rsidP="00201A24">
            <w:pPr>
              <w:kinsoku w:val="0"/>
              <w:overflowPunct w:val="0"/>
              <w:autoSpaceDE w:val="0"/>
              <w:spacing w:line="260" w:lineRule="exact"/>
              <w:rPr>
                <w:rFonts w:ascii="Times New Roman" w:eastAsia="標楷體" w:hAnsi="Times New Roman"/>
              </w:rPr>
            </w:pPr>
            <w:r w:rsidRPr="002459BB">
              <w:rPr>
                <w:rFonts w:ascii="Times New Roman" w:eastAsia="標楷體" w:hAnsi="Times New Roman"/>
              </w:rPr>
              <w:t>Acute Upper Respiratory Infection</w:t>
            </w:r>
          </w:p>
        </w:tc>
        <w:tc>
          <w:tcPr>
            <w:tcW w:w="4306" w:type="dxa"/>
          </w:tcPr>
          <w:p w:rsidR="00AD5ABB" w:rsidRPr="002459BB" w:rsidRDefault="00AD5ABB" w:rsidP="00201A24">
            <w:pPr>
              <w:kinsoku w:val="0"/>
              <w:overflowPunct w:val="0"/>
              <w:autoSpaceDE w:val="0"/>
              <w:spacing w:line="260" w:lineRule="exact"/>
              <w:rPr>
                <w:rFonts w:ascii="Times New Roman" w:eastAsia="標楷體" w:hAnsi="Times New Roman"/>
              </w:rPr>
            </w:pPr>
            <w:r w:rsidRPr="002459BB">
              <w:rPr>
                <w:rFonts w:ascii="Times New Roman" w:eastAsia="標楷體" w:hAnsi="Times New Roman"/>
              </w:rPr>
              <w:t>一、成人：</w:t>
            </w:r>
          </w:p>
          <w:p w:rsidR="00AD5ABB" w:rsidRPr="002459BB" w:rsidRDefault="00AD5ABB" w:rsidP="00201A24">
            <w:pPr>
              <w:kinsoku w:val="0"/>
              <w:overflowPunct w:val="0"/>
              <w:autoSpaceDE w:val="0"/>
              <w:spacing w:line="260" w:lineRule="exact"/>
              <w:ind w:leftChars="70" w:left="168"/>
              <w:rPr>
                <w:rFonts w:ascii="Times New Roman" w:eastAsia="標楷體" w:hAnsi="Times New Roman"/>
              </w:rPr>
            </w:pPr>
            <w:r w:rsidRPr="002459BB">
              <w:rPr>
                <w:rFonts w:ascii="Times New Roman" w:eastAsia="標楷體" w:hAnsi="Times New Roman"/>
              </w:rPr>
              <w:t></w:t>
            </w:r>
            <w:r w:rsidRPr="002459BB">
              <w:rPr>
                <w:rFonts w:ascii="Times New Roman" w:eastAsia="標楷體" w:hAnsi="Times New Roman"/>
              </w:rPr>
              <w:t>發燒超過三天以上</w:t>
            </w:r>
          </w:p>
          <w:p w:rsidR="00AD5ABB" w:rsidRPr="002459BB" w:rsidRDefault="00AD5ABB" w:rsidP="00201A24">
            <w:pPr>
              <w:kinsoku w:val="0"/>
              <w:overflowPunct w:val="0"/>
              <w:autoSpaceDE w:val="0"/>
              <w:spacing w:line="260" w:lineRule="exact"/>
              <w:ind w:leftChars="70" w:left="168"/>
              <w:rPr>
                <w:rFonts w:ascii="Times New Roman" w:eastAsia="標楷體" w:hAnsi="Times New Roman"/>
              </w:rPr>
            </w:pPr>
            <w:r w:rsidRPr="002459BB">
              <w:rPr>
                <w:rFonts w:ascii="Times New Roman" w:eastAsia="標楷體" w:hAnsi="Times New Roman"/>
              </w:rPr>
              <w:t></w:t>
            </w:r>
            <w:r w:rsidRPr="002459BB">
              <w:rPr>
                <w:rFonts w:ascii="Times New Roman" w:eastAsia="標楷體" w:hAnsi="Times New Roman"/>
              </w:rPr>
              <w:t>白血球＞</w:t>
            </w:r>
            <w:r w:rsidRPr="002459BB">
              <w:rPr>
                <w:rFonts w:ascii="Times New Roman" w:eastAsia="標楷體" w:hAnsi="Times New Roman"/>
              </w:rPr>
              <w:t>10000(Seg&gt;80</w:t>
            </w:r>
            <w:r w:rsidRPr="002459BB">
              <w:rPr>
                <w:rFonts w:ascii="Times New Roman" w:eastAsia="標楷體" w:hAnsi="Times New Roman"/>
              </w:rPr>
              <w:t>％</w:t>
            </w:r>
            <w:r w:rsidRPr="002459BB">
              <w:rPr>
                <w:rFonts w:ascii="Times New Roman" w:eastAsia="標楷體" w:hAnsi="Times New Roman"/>
              </w:rPr>
              <w:t xml:space="preserve"> or Ban&gt;5</w:t>
            </w:r>
            <w:r w:rsidRPr="002459BB">
              <w:rPr>
                <w:rFonts w:ascii="Times New Roman" w:eastAsia="標楷體" w:hAnsi="Times New Roman"/>
              </w:rPr>
              <w:t>％</w:t>
            </w:r>
            <w:r w:rsidRPr="002459BB">
              <w:rPr>
                <w:rFonts w:ascii="Times New Roman" w:eastAsia="標楷體" w:hAnsi="Times New Roman"/>
              </w:rPr>
              <w:t>)</w:t>
            </w:r>
          </w:p>
          <w:p w:rsidR="00AD5ABB" w:rsidRPr="002459BB" w:rsidRDefault="00AD5ABB" w:rsidP="00201A24">
            <w:pPr>
              <w:kinsoku w:val="0"/>
              <w:overflowPunct w:val="0"/>
              <w:autoSpaceDE w:val="0"/>
              <w:spacing w:line="260" w:lineRule="exact"/>
              <w:rPr>
                <w:rFonts w:ascii="Times New Roman" w:eastAsia="標楷體" w:hAnsi="Times New Roman"/>
              </w:rPr>
            </w:pPr>
            <w:r w:rsidRPr="002459BB">
              <w:rPr>
                <w:rFonts w:ascii="Times New Roman" w:eastAsia="標楷體" w:hAnsi="Times New Roman"/>
              </w:rPr>
              <w:t>二、小兒：</w:t>
            </w:r>
          </w:p>
          <w:p w:rsidR="00AD5ABB" w:rsidRPr="002459BB" w:rsidRDefault="00AD5ABB" w:rsidP="00201A24">
            <w:pPr>
              <w:kinsoku w:val="0"/>
              <w:overflowPunct w:val="0"/>
              <w:autoSpaceDE w:val="0"/>
              <w:spacing w:before="240" w:line="260" w:lineRule="exact"/>
              <w:ind w:leftChars="70" w:left="420" w:hangingChars="105" w:hanging="252"/>
              <w:rPr>
                <w:rFonts w:ascii="Times New Roman" w:eastAsia="標楷體" w:hAnsi="Times New Roman"/>
              </w:rPr>
            </w:pPr>
            <w:r w:rsidRPr="002459BB">
              <w:rPr>
                <w:rFonts w:ascii="Times New Roman" w:eastAsia="標楷體" w:hAnsi="Times New Roman"/>
              </w:rPr>
              <w:sym w:font="Wingdings" w:char="F081"/>
            </w:r>
            <w:r w:rsidRPr="002459BB">
              <w:rPr>
                <w:rFonts w:ascii="Times New Roman" w:eastAsia="標楷體" w:hAnsi="Times New Roman"/>
              </w:rPr>
              <w:t>新生兒及早產兒間歇性發燒活動力欠佳，且白血球數約</w:t>
            </w:r>
            <w:r w:rsidRPr="002459BB">
              <w:rPr>
                <w:rFonts w:ascii="Times New Roman" w:eastAsia="標楷體" w:hAnsi="Times New Roman"/>
              </w:rPr>
              <w:t>20,000</w:t>
            </w:r>
            <w:r w:rsidRPr="002459BB">
              <w:rPr>
                <w:rFonts w:ascii="Times New Roman" w:eastAsia="標楷體" w:hAnsi="Times New Roman"/>
              </w:rPr>
              <w:t>以上或</w:t>
            </w:r>
            <w:r w:rsidRPr="002459BB">
              <w:rPr>
                <w:rFonts w:ascii="Times New Roman" w:eastAsia="標楷體" w:hAnsi="Times New Roman"/>
              </w:rPr>
              <w:t>6,000</w:t>
            </w:r>
            <w:r w:rsidRPr="002459BB">
              <w:rPr>
                <w:rFonts w:ascii="Times New Roman" w:eastAsia="標楷體" w:hAnsi="Times New Roman"/>
              </w:rPr>
              <w:t>以下</w:t>
            </w:r>
          </w:p>
          <w:p w:rsidR="00AD5ABB" w:rsidRPr="002459BB" w:rsidRDefault="00AD5ABB" w:rsidP="00201A24">
            <w:pPr>
              <w:kinsoku w:val="0"/>
              <w:overflowPunct w:val="0"/>
              <w:autoSpaceDE w:val="0"/>
              <w:spacing w:line="260" w:lineRule="exact"/>
              <w:ind w:leftChars="70" w:left="420" w:hangingChars="105" w:hanging="252"/>
              <w:rPr>
                <w:rFonts w:ascii="Times New Roman" w:eastAsia="標楷體" w:hAnsi="Times New Roman"/>
              </w:rPr>
            </w:pPr>
            <w:r w:rsidRPr="002459BB">
              <w:rPr>
                <w:rFonts w:ascii="Times New Roman" w:eastAsia="標楷體" w:hAnsi="Times New Roman"/>
              </w:rPr>
              <w:sym w:font="Wingdings" w:char="F082"/>
            </w:r>
            <w:r w:rsidRPr="002459BB">
              <w:rPr>
                <w:rFonts w:ascii="Times New Roman" w:eastAsia="標楷體" w:hAnsi="Times New Roman"/>
              </w:rPr>
              <w:t>嬰幼兒間歇性發燒</w:t>
            </w:r>
            <w:r w:rsidRPr="002459BB">
              <w:rPr>
                <w:rFonts w:ascii="Times New Roman" w:eastAsia="標楷體" w:hAnsi="Times New Roman"/>
              </w:rPr>
              <w:t>3</w:t>
            </w:r>
            <w:r w:rsidRPr="002459BB">
              <w:rPr>
                <w:rFonts w:ascii="Times New Roman" w:eastAsia="標楷體" w:hAnsi="Times New Roman"/>
              </w:rPr>
              <w:t>天以上且活動力欠佳</w:t>
            </w:r>
          </w:p>
          <w:p w:rsidR="00AD5ABB" w:rsidRPr="002459BB" w:rsidRDefault="00AD5ABB" w:rsidP="00201A24">
            <w:pPr>
              <w:kinsoku w:val="0"/>
              <w:overflowPunct w:val="0"/>
              <w:autoSpaceDE w:val="0"/>
              <w:spacing w:line="260" w:lineRule="exact"/>
              <w:ind w:leftChars="70" w:left="420" w:hangingChars="105" w:hanging="252"/>
              <w:rPr>
                <w:rFonts w:ascii="Times New Roman" w:eastAsia="標楷體" w:hAnsi="Times New Roman"/>
              </w:rPr>
            </w:pPr>
            <w:r w:rsidRPr="002459BB">
              <w:rPr>
                <w:rFonts w:ascii="Times New Roman" w:eastAsia="標楷體" w:hAnsi="Times New Roman"/>
              </w:rPr>
              <w:sym w:font="Wingdings" w:char="F083"/>
            </w:r>
            <w:r w:rsidRPr="002459BB">
              <w:rPr>
                <w:rFonts w:ascii="Times New Roman" w:eastAsia="標楷體" w:hAnsi="Times New Roman"/>
              </w:rPr>
              <w:t>反覆發燒、發冷合併呼吸急促或四肢發紫等，而查不出原因或有敗血症可能性者</w:t>
            </w:r>
          </w:p>
          <w:p w:rsidR="00AD5ABB" w:rsidRPr="002459BB" w:rsidRDefault="00AD5ABB" w:rsidP="00201A24">
            <w:pPr>
              <w:kinsoku w:val="0"/>
              <w:overflowPunct w:val="0"/>
              <w:autoSpaceDE w:val="0"/>
              <w:spacing w:line="260" w:lineRule="exact"/>
              <w:ind w:leftChars="70" w:left="420" w:hangingChars="105" w:hanging="252"/>
              <w:rPr>
                <w:rFonts w:ascii="Times New Roman" w:eastAsia="標楷體" w:hAnsi="Times New Roman"/>
              </w:rPr>
            </w:pPr>
            <w:r w:rsidRPr="002459BB">
              <w:rPr>
                <w:rFonts w:ascii="Times New Roman" w:eastAsia="標楷體" w:hAnsi="Times New Roman"/>
              </w:rPr>
              <w:sym w:font="Wingdings" w:char="F084"/>
            </w:r>
            <w:r w:rsidRPr="002459BB">
              <w:rPr>
                <w:rFonts w:ascii="Times New Roman" w:eastAsia="標楷體" w:hAnsi="Times New Roman"/>
              </w:rPr>
              <w:t>發燒及中性白血球數降到</w:t>
            </w:r>
            <w:r w:rsidRPr="002459BB">
              <w:rPr>
                <w:rFonts w:ascii="Times New Roman" w:eastAsia="標楷體" w:hAnsi="Times New Roman"/>
              </w:rPr>
              <w:t>1,000/mm</w:t>
            </w:r>
            <w:r w:rsidRPr="002459BB">
              <w:rPr>
                <w:rFonts w:ascii="Times New Roman" w:eastAsia="標楷體" w:hAnsi="Times New Roman"/>
              </w:rPr>
              <w:t>，或血小板</w:t>
            </w:r>
            <w:r w:rsidRPr="002459BB">
              <w:rPr>
                <w:rFonts w:ascii="Times New Roman" w:eastAsia="標楷體" w:hAnsi="Times New Roman"/>
              </w:rPr>
              <w:t>70,000/mm</w:t>
            </w:r>
            <w:r w:rsidRPr="002459BB">
              <w:rPr>
                <w:rFonts w:ascii="Times New Roman" w:eastAsia="標楷體" w:hAnsi="Times New Roman"/>
              </w:rPr>
              <w:t>以下，或有其他免疫障礙</w:t>
            </w:r>
          </w:p>
          <w:p w:rsidR="00AD5ABB" w:rsidRPr="002459BB" w:rsidRDefault="00AD5ABB" w:rsidP="00201A24">
            <w:pPr>
              <w:kinsoku w:val="0"/>
              <w:overflowPunct w:val="0"/>
              <w:autoSpaceDE w:val="0"/>
              <w:spacing w:line="260" w:lineRule="exact"/>
              <w:ind w:leftChars="70" w:left="420" w:hangingChars="105" w:hanging="252"/>
              <w:rPr>
                <w:rFonts w:ascii="Times New Roman" w:eastAsia="標楷體" w:hAnsi="Times New Roman"/>
              </w:rPr>
            </w:pPr>
            <w:r w:rsidRPr="002459BB">
              <w:rPr>
                <w:rFonts w:ascii="Times New Roman" w:eastAsia="標楷體" w:hAnsi="Times New Roman"/>
              </w:rPr>
              <w:sym w:font="Wingdings" w:char="F085"/>
            </w:r>
            <w:r w:rsidRPr="002459BB">
              <w:rPr>
                <w:rFonts w:ascii="Times New Roman" w:eastAsia="標楷體" w:hAnsi="Times New Roman"/>
              </w:rPr>
              <w:t>併發痙攣或意識不正常，但未能證實有中樞神經系統感染者</w:t>
            </w:r>
          </w:p>
          <w:p w:rsidR="00AD5ABB" w:rsidRPr="002459BB" w:rsidRDefault="00AD5ABB" w:rsidP="00201A24">
            <w:pPr>
              <w:kinsoku w:val="0"/>
              <w:overflowPunct w:val="0"/>
              <w:autoSpaceDE w:val="0"/>
              <w:spacing w:line="260" w:lineRule="exact"/>
              <w:ind w:leftChars="70" w:left="420" w:hangingChars="105" w:hanging="252"/>
              <w:rPr>
                <w:rFonts w:ascii="Times New Roman" w:eastAsia="標楷體" w:hAnsi="Times New Roman"/>
              </w:rPr>
            </w:pPr>
            <w:r w:rsidRPr="002459BB">
              <w:rPr>
                <w:rFonts w:ascii="Times New Roman" w:eastAsia="標楷體" w:hAnsi="Times New Roman"/>
              </w:rPr>
              <w:sym w:font="Wingdings" w:char="F086"/>
            </w:r>
            <w:r w:rsidRPr="002459BB">
              <w:rPr>
                <w:rFonts w:ascii="Times New Roman" w:eastAsia="標楷體" w:hAnsi="Times New Roman"/>
              </w:rPr>
              <w:t>營養不良，癌症或其他嚴重慢性病者</w:t>
            </w:r>
          </w:p>
        </w:tc>
      </w:tr>
      <w:tr w:rsidR="003D24F4" w:rsidRPr="002459BB" w:rsidTr="00201A24">
        <w:trPr>
          <w:jc w:val="center"/>
        </w:trPr>
        <w:tc>
          <w:tcPr>
            <w:tcW w:w="676" w:type="dxa"/>
            <w:vMerge/>
          </w:tcPr>
          <w:p w:rsidR="00AD5ABB" w:rsidRPr="002459BB" w:rsidRDefault="00AD5ABB" w:rsidP="00201A24">
            <w:pPr>
              <w:spacing w:line="260" w:lineRule="exact"/>
              <w:jc w:val="center"/>
              <w:rPr>
                <w:rFonts w:ascii="Times New Roman" w:eastAsia="標楷體" w:hAnsi="Times New Roman"/>
              </w:rPr>
            </w:pPr>
          </w:p>
        </w:tc>
        <w:tc>
          <w:tcPr>
            <w:tcW w:w="1016" w:type="dxa"/>
          </w:tcPr>
          <w:p w:rsidR="00AD5ABB" w:rsidRPr="002459BB" w:rsidRDefault="00AD5ABB" w:rsidP="00201A24">
            <w:pPr>
              <w:spacing w:line="260" w:lineRule="exact"/>
              <w:jc w:val="center"/>
              <w:rPr>
                <w:rFonts w:ascii="Times New Roman" w:eastAsia="標楷體" w:hAnsi="Times New Roman"/>
              </w:rPr>
            </w:pPr>
            <w:r w:rsidRPr="002459BB">
              <w:rPr>
                <w:rFonts w:ascii="Times New Roman" w:eastAsia="標楷體" w:hAnsi="Times New Roman"/>
              </w:rPr>
              <w:t>493</w:t>
            </w:r>
          </w:p>
        </w:tc>
        <w:tc>
          <w:tcPr>
            <w:tcW w:w="2163" w:type="dxa"/>
          </w:tcPr>
          <w:p w:rsidR="00AD5ABB" w:rsidRPr="002459BB" w:rsidRDefault="00AD5ABB" w:rsidP="00201A24">
            <w:pPr>
              <w:spacing w:line="280" w:lineRule="exact"/>
              <w:ind w:leftChars="212" w:left="509"/>
              <w:rPr>
                <w:rFonts w:ascii="Times New Roman" w:eastAsia="標楷體" w:hAnsi="Times New Roman"/>
              </w:rPr>
            </w:pPr>
            <w:r w:rsidRPr="002459BB">
              <w:rPr>
                <w:rFonts w:ascii="Times New Roman" w:eastAsia="標楷體" w:hAnsi="Times New Roman"/>
              </w:rPr>
              <w:t>J45</w:t>
            </w:r>
          </w:p>
        </w:tc>
        <w:tc>
          <w:tcPr>
            <w:tcW w:w="2715" w:type="dxa"/>
          </w:tcPr>
          <w:p w:rsidR="00AD5ABB" w:rsidRPr="002459BB" w:rsidRDefault="00AD5ABB" w:rsidP="00201A24">
            <w:pPr>
              <w:kinsoku w:val="0"/>
              <w:overflowPunct w:val="0"/>
              <w:autoSpaceDE w:val="0"/>
              <w:spacing w:line="260" w:lineRule="exact"/>
              <w:rPr>
                <w:rFonts w:ascii="Times New Roman" w:eastAsia="標楷體" w:hAnsi="Times New Roman"/>
              </w:rPr>
            </w:pPr>
            <w:r w:rsidRPr="002459BB">
              <w:rPr>
                <w:rFonts w:ascii="Times New Roman" w:eastAsia="標楷體" w:hAnsi="Times New Roman"/>
              </w:rPr>
              <w:t>氣喘</w:t>
            </w:r>
            <w:r w:rsidRPr="002459BB">
              <w:rPr>
                <w:rFonts w:ascii="Times New Roman" w:eastAsia="標楷體" w:hAnsi="Times New Roman"/>
              </w:rPr>
              <w:t>Astahma</w:t>
            </w:r>
          </w:p>
        </w:tc>
        <w:tc>
          <w:tcPr>
            <w:tcW w:w="4306" w:type="dxa"/>
          </w:tcPr>
          <w:p w:rsidR="00AD5ABB" w:rsidRPr="002459BB" w:rsidRDefault="00AD5ABB" w:rsidP="00201A24">
            <w:pPr>
              <w:kinsoku w:val="0"/>
              <w:overflowPunct w:val="0"/>
              <w:autoSpaceDE w:val="0"/>
              <w:spacing w:line="260" w:lineRule="exact"/>
              <w:rPr>
                <w:rFonts w:ascii="Times New Roman" w:eastAsia="標楷體" w:hAnsi="Times New Roman"/>
                <w:szCs w:val="22"/>
              </w:rPr>
            </w:pPr>
            <w:r w:rsidRPr="002459BB">
              <w:rPr>
                <w:rFonts w:ascii="Times New Roman" w:eastAsia="標楷體" w:hAnsi="Times New Roman"/>
              </w:rPr>
              <w:t>一</w:t>
            </w:r>
            <w:r w:rsidRPr="002459BB">
              <w:rPr>
                <w:rFonts w:ascii="Times New Roman" w:eastAsia="標楷體" w:hAnsi="Times New Roman"/>
                <w:szCs w:val="22"/>
              </w:rPr>
              <w:t>、急性發作：</w:t>
            </w:r>
          </w:p>
          <w:p w:rsidR="00AD5ABB" w:rsidRPr="002459BB" w:rsidRDefault="00AD5ABB" w:rsidP="00201A24">
            <w:pPr>
              <w:kinsoku w:val="0"/>
              <w:overflowPunct w:val="0"/>
              <w:autoSpaceDE w:val="0"/>
              <w:spacing w:line="260" w:lineRule="exact"/>
              <w:ind w:leftChars="70" w:left="420" w:hangingChars="105" w:hanging="252"/>
              <w:rPr>
                <w:rFonts w:ascii="Times New Roman" w:eastAsia="標楷體" w:hAnsi="Times New Roman"/>
              </w:rPr>
            </w:pPr>
            <w:r w:rsidRPr="002459BB">
              <w:rPr>
                <w:rFonts w:ascii="Times New Roman" w:eastAsia="標楷體" w:hAnsi="Times New Roman"/>
              </w:rPr>
              <w:sym w:font="Wingdings" w:char="F081"/>
            </w:r>
            <w:r w:rsidRPr="002459BB">
              <w:rPr>
                <w:rFonts w:ascii="Times New Roman" w:eastAsia="標楷體" w:hAnsi="Times New Roman"/>
              </w:rPr>
              <w:t>嘴唇及指趾發紫</w:t>
            </w:r>
          </w:p>
          <w:p w:rsidR="00AD5ABB" w:rsidRPr="002459BB" w:rsidRDefault="00AD5ABB" w:rsidP="00201A24">
            <w:pPr>
              <w:kinsoku w:val="0"/>
              <w:overflowPunct w:val="0"/>
              <w:autoSpaceDE w:val="0"/>
              <w:spacing w:line="260" w:lineRule="exact"/>
              <w:ind w:leftChars="70" w:left="420" w:hangingChars="105" w:hanging="252"/>
              <w:rPr>
                <w:rFonts w:ascii="Times New Roman" w:eastAsia="標楷體" w:hAnsi="Times New Roman"/>
              </w:rPr>
            </w:pPr>
            <w:r w:rsidRPr="002459BB">
              <w:rPr>
                <w:rFonts w:ascii="Times New Roman" w:eastAsia="標楷體" w:hAnsi="Times New Roman"/>
              </w:rPr>
              <w:sym w:font="Wingdings" w:char="F082"/>
            </w:r>
            <w:r w:rsidRPr="002459BB">
              <w:rPr>
                <w:rFonts w:ascii="Times New Roman" w:eastAsia="標楷體" w:hAnsi="Times New Roman"/>
              </w:rPr>
              <w:t>精神或意識障礙</w:t>
            </w:r>
          </w:p>
          <w:p w:rsidR="00AD5ABB" w:rsidRPr="002459BB" w:rsidRDefault="00AD5ABB" w:rsidP="00201A24">
            <w:pPr>
              <w:kinsoku w:val="0"/>
              <w:overflowPunct w:val="0"/>
              <w:autoSpaceDE w:val="0"/>
              <w:spacing w:line="260" w:lineRule="exact"/>
              <w:ind w:leftChars="70" w:left="420" w:hangingChars="105" w:hanging="252"/>
              <w:rPr>
                <w:rFonts w:ascii="Times New Roman" w:eastAsia="標楷體" w:hAnsi="Times New Roman"/>
              </w:rPr>
            </w:pPr>
            <w:r w:rsidRPr="002459BB">
              <w:rPr>
                <w:rFonts w:ascii="Times New Roman" w:eastAsia="標楷體" w:hAnsi="Times New Roman"/>
              </w:rPr>
              <w:sym w:font="Wingdings" w:char="F083"/>
            </w:r>
            <w:r w:rsidRPr="002459BB">
              <w:rPr>
                <w:rFonts w:ascii="Times New Roman" w:eastAsia="標楷體" w:hAnsi="Times New Roman"/>
              </w:rPr>
              <w:t>肺功能降低至原最佳數值之</w:t>
            </w:r>
            <w:r w:rsidRPr="002459BB">
              <w:rPr>
                <w:rFonts w:ascii="Times New Roman" w:eastAsia="標楷體" w:hAnsi="Times New Roman"/>
              </w:rPr>
              <w:t>70</w:t>
            </w:r>
            <w:r w:rsidRPr="002459BB">
              <w:rPr>
                <w:rFonts w:ascii="Times New Roman" w:eastAsia="標楷體" w:hAnsi="Times New Roman"/>
              </w:rPr>
              <w:t>％以下</w:t>
            </w:r>
          </w:p>
          <w:p w:rsidR="00AD5ABB" w:rsidRPr="002459BB" w:rsidRDefault="00AD5ABB" w:rsidP="00201A24">
            <w:pPr>
              <w:kinsoku w:val="0"/>
              <w:overflowPunct w:val="0"/>
              <w:autoSpaceDE w:val="0"/>
              <w:spacing w:line="260" w:lineRule="exact"/>
              <w:ind w:leftChars="70" w:left="420" w:hangingChars="105" w:hanging="252"/>
              <w:rPr>
                <w:rFonts w:ascii="Times New Roman" w:eastAsia="標楷體" w:hAnsi="Times New Roman"/>
              </w:rPr>
            </w:pPr>
            <w:r w:rsidRPr="002459BB">
              <w:rPr>
                <w:rFonts w:ascii="Times New Roman" w:eastAsia="標楷體" w:hAnsi="Times New Roman"/>
              </w:rPr>
              <w:sym w:font="Wingdings" w:char="F084"/>
            </w:r>
            <w:r w:rsidRPr="002459BB">
              <w:rPr>
                <w:rFonts w:ascii="Times New Roman" w:eastAsia="標楷體" w:hAnsi="Times New Roman"/>
              </w:rPr>
              <w:t>動脈血氧在</w:t>
            </w:r>
            <w:r w:rsidRPr="002459BB">
              <w:rPr>
                <w:rFonts w:ascii="Times New Roman" w:eastAsia="標楷體" w:hAnsi="Times New Roman"/>
              </w:rPr>
              <w:t>70 Torr</w:t>
            </w:r>
            <w:r w:rsidRPr="002459BB">
              <w:rPr>
                <w:rFonts w:ascii="Times New Roman" w:eastAsia="標楷體" w:hAnsi="Times New Roman"/>
              </w:rPr>
              <w:t>以下，二氧化碳在</w:t>
            </w:r>
            <w:r w:rsidRPr="002459BB">
              <w:rPr>
                <w:rFonts w:ascii="Times New Roman" w:eastAsia="標楷體" w:hAnsi="Times New Roman"/>
              </w:rPr>
              <w:t>40 Torr</w:t>
            </w:r>
            <w:r w:rsidRPr="002459BB">
              <w:rPr>
                <w:rFonts w:ascii="Times New Roman" w:eastAsia="標楷體" w:hAnsi="Times New Roman"/>
              </w:rPr>
              <w:t>以上</w:t>
            </w:r>
          </w:p>
          <w:p w:rsidR="00AD5ABB" w:rsidRPr="002459BB" w:rsidRDefault="00AD5ABB" w:rsidP="00201A24">
            <w:pPr>
              <w:kinsoku w:val="0"/>
              <w:overflowPunct w:val="0"/>
              <w:autoSpaceDE w:val="0"/>
              <w:spacing w:line="260" w:lineRule="exact"/>
              <w:ind w:leftChars="70" w:left="420" w:hangingChars="105" w:hanging="252"/>
              <w:rPr>
                <w:rFonts w:ascii="Times New Roman" w:eastAsia="標楷體" w:hAnsi="Times New Roman"/>
              </w:rPr>
            </w:pPr>
            <w:r w:rsidRPr="002459BB">
              <w:rPr>
                <w:rFonts w:ascii="Times New Roman" w:eastAsia="標楷體" w:hAnsi="Times New Roman"/>
              </w:rPr>
              <w:sym w:font="Wingdings" w:char="F085"/>
            </w:r>
            <w:r w:rsidRPr="002459BB">
              <w:rPr>
                <w:rFonts w:ascii="Times New Roman" w:eastAsia="標楷體" w:hAnsi="Times New Roman"/>
              </w:rPr>
              <w:t>呼吸困難，對氣管擴張劑或藥物治療之反應不佳者或有氣喘重積狀態</w:t>
            </w:r>
          </w:p>
          <w:p w:rsidR="00AD5ABB" w:rsidRPr="002459BB" w:rsidRDefault="00AD5ABB" w:rsidP="00201A24">
            <w:pPr>
              <w:kinsoku w:val="0"/>
              <w:overflowPunct w:val="0"/>
              <w:autoSpaceDE w:val="0"/>
              <w:spacing w:line="260" w:lineRule="exact"/>
              <w:ind w:leftChars="70" w:left="420" w:hangingChars="105" w:hanging="252"/>
              <w:rPr>
                <w:rFonts w:ascii="Times New Roman" w:eastAsia="標楷體" w:hAnsi="Times New Roman"/>
              </w:rPr>
            </w:pPr>
            <w:r w:rsidRPr="002459BB">
              <w:rPr>
                <w:rFonts w:ascii="Times New Roman" w:eastAsia="標楷體" w:hAnsi="Times New Roman"/>
              </w:rPr>
              <w:sym w:font="Wingdings" w:char="F086"/>
            </w:r>
            <w:r w:rsidRPr="002459BB">
              <w:rPr>
                <w:rFonts w:ascii="Times New Roman" w:eastAsia="標楷體" w:hAnsi="Times New Roman"/>
              </w:rPr>
              <w:t>併發高燒查不出原因者</w:t>
            </w:r>
          </w:p>
          <w:p w:rsidR="00AD5ABB" w:rsidRPr="002459BB" w:rsidRDefault="00AD5ABB" w:rsidP="00201A24">
            <w:pPr>
              <w:kinsoku w:val="0"/>
              <w:overflowPunct w:val="0"/>
              <w:autoSpaceDE w:val="0"/>
              <w:spacing w:line="260" w:lineRule="exact"/>
              <w:ind w:leftChars="70" w:left="420" w:hangingChars="105" w:hanging="252"/>
              <w:rPr>
                <w:rFonts w:ascii="Times New Roman" w:eastAsia="標楷體" w:hAnsi="Times New Roman"/>
              </w:rPr>
            </w:pPr>
            <w:r w:rsidRPr="002459BB">
              <w:rPr>
                <w:rFonts w:ascii="Times New Roman" w:eastAsia="標楷體" w:hAnsi="Times New Roman"/>
              </w:rPr>
              <w:sym w:font="Wingdings 2" w:char="F070"/>
            </w:r>
            <w:r w:rsidRPr="002459BB">
              <w:rPr>
                <w:rFonts w:ascii="Times New Roman" w:eastAsia="標楷體" w:hAnsi="Times New Roman"/>
              </w:rPr>
              <w:t>併發肺炎</w:t>
            </w:r>
          </w:p>
          <w:p w:rsidR="00AD5ABB" w:rsidRPr="002459BB" w:rsidRDefault="00AD5ABB" w:rsidP="00201A24">
            <w:pPr>
              <w:kinsoku w:val="0"/>
              <w:overflowPunct w:val="0"/>
              <w:autoSpaceDE w:val="0"/>
              <w:spacing w:line="260" w:lineRule="exact"/>
              <w:rPr>
                <w:rFonts w:ascii="Times New Roman" w:eastAsia="標楷體" w:hAnsi="Times New Roman"/>
              </w:rPr>
            </w:pPr>
            <w:r w:rsidRPr="002459BB">
              <w:rPr>
                <w:rFonts w:ascii="Times New Roman" w:eastAsia="標楷體" w:hAnsi="Times New Roman"/>
              </w:rPr>
              <w:t>二</w:t>
            </w:r>
            <w:r w:rsidRPr="002459BB">
              <w:rPr>
                <w:rFonts w:ascii="Times New Roman" w:eastAsia="標楷體" w:hAnsi="Times New Roman"/>
                <w:szCs w:val="22"/>
              </w:rPr>
              <w:t>、慢性發作</w:t>
            </w:r>
          </w:p>
          <w:p w:rsidR="00AD5ABB" w:rsidRPr="002459BB" w:rsidRDefault="00AD5ABB" w:rsidP="00201A24">
            <w:pPr>
              <w:kinsoku w:val="0"/>
              <w:overflowPunct w:val="0"/>
              <w:autoSpaceDE w:val="0"/>
              <w:spacing w:line="260" w:lineRule="exact"/>
              <w:ind w:leftChars="70" w:left="420" w:hangingChars="105" w:hanging="252"/>
              <w:rPr>
                <w:rFonts w:ascii="Times New Roman" w:eastAsia="標楷體" w:hAnsi="Times New Roman"/>
              </w:rPr>
            </w:pPr>
            <w:r w:rsidRPr="002459BB">
              <w:rPr>
                <w:rFonts w:ascii="Times New Roman" w:eastAsia="標楷體" w:hAnsi="Times New Roman"/>
              </w:rPr>
              <w:sym w:font="Wingdings" w:char="F081"/>
            </w:r>
            <w:r w:rsidRPr="002459BB">
              <w:rPr>
                <w:rFonts w:ascii="Times New Roman" w:eastAsia="標楷體" w:hAnsi="Times New Roman"/>
              </w:rPr>
              <w:t>藥物治療仍無法讓病人進行日常生活</w:t>
            </w:r>
          </w:p>
          <w:p w:rsidR="00AD5ABB" w:rsidRPr="002459BB" w:rsidRDefault="00AD5ABB" w:rsidP="00201A24">
            <w:pPr>
              <w:kinsoku w:val="0"/>
              <w:overflowPunct w:val="0"/>
              <w:autoSpaceDE w:val="0"/>
              <w:spacing w:line="260" w:lineRule="exact"/>
              <w:ind w:leftChars="70" w:left="420" w:hangingChars="105" w:hanging="252"/>
              <w:rPr>
                <w:rFonts w:ascii="Times New Roman" w:eastAsia="標楷體" w:hAnsi="Times New Roman"/>
              </w:rPr>
            </w:pPr>
            <w:r w:rsidRPr="002459BB">
              <w:rPr>
                <w:rFonts w:ascii="Times New Roman" w:eastAsia="標楷體" w:hAnsi="Times New Roman"/>
              </w:rPr>
              <w:sym w:font="Wingdings" w:char="F082"/>
            </w:r>
            <w:r w:rsidRPr="002459BB">
              <w:rPr>
                <w:rFonts w:ascii="Times New Roman" w:eastAsia="標楷體" w:hAnsi="Times New Roman"/>
              </w:rPr>
              <w:t>日夜肺功能之相差在</w:t>
            </w:r>
            <w:r w:rsidRPr="002459BB">
              <w:rPr>
                <w:rFonts w:ascii="Times New Roman" w:eastAsia="標楷體" w:hAnsi="Times New Roman"/>
              </w:rPr>
              <w:t>30</w:t>
            </w:r>
            <w:r w:rsidRPr="002459BB">
              <w:rPr>
                <w:rFonts w:ascii="Times New Roman" w:eastAsia="標楷體" w:hAnsi="Times New Roman"/>
              </w:rPr>
              <w:t>％以上</w:t>
            </w:r>
          </w:p>
          <w:p w:rsidR="00AD5ABB" w:rsidRPr="002459BB" w:rsidRDefault="00AD5ABB" w:rsidP="00201A24">
            <w:pPr>
              <w:kinsoku w:val="0"/>
              <w:overflowPunct w:val="0"/>
              <w:autoSpaceDE w:val="0"/>
              <w:spacing w:line="260" w:lineRule="exact"/>
              <w:ind w:leftChars="70" w:left="420" w:hangingChars="105" w:hanging="252"/>
              <w:rPr>
                <w:rFonts w:ascii="Times New Roman" w:eastAsia="標楷體" w:hAnsi="Times New Roman"/>
              </w:rPr>
            </w:pPr>
            <w:r w:rsidRPr="002459BB">
              <w:rPr>
                <w:rFonts w:ascii="Times New Roman" w:eastAsia="標楷體" w:hAnsi="Times New Roman"/>
              </w:rPr>
              <w:sym w:font="Wingdings" w:char="F083"/>
            </w:r>
            <w:r w:rsidRPr="002459BB">
              <w:rPr>
                <w:rFonts w:ascii="Times New Roman" w:eastAsia="標楷體" w:hAnsi="Times New Roman"/>
              </w:rPr>
              <w:t>有嚴重之先天性心臟病</w:t>
            </w:r>
            <w:r w:rsidRPr="002459BB">
              <w:rPr>
                <w:rFonts w:ascii="Times New Roman" w:eastAsia="標楷體" w:hAnsi="Times New Roman"/>
                <w:szCs w:val="22"/>
              </w:rPr>
              <w:t>、風濕性心臟病、或慢性肺病者</w:t>
            </w:r>
          </w:p>
          <w:p w:rsidR="00AD5ABB" w:rsidRPr="002459BB" w:rsidRDefault="00AD5ABB" w:rsidP="00201A24">
            <w:pPr>
              <w:kinsoku w:val="0"/>
              <w:overflowPunct w:val="0"/>
              <w:autoSpaceDE w:val="0"/>
              <w:spacing w:line="260" w:lineRule="exact"/>
              <w:ind w:leftChars="70" w:left="420" w:hangingChars="105" w:hanging="252"/>
              <w:rPr>
                <w:rFonts w:ascii="Times New Roman" w:eastAsia="標楷體" w:hAnsi="Times New Roman"/>
              </w:rPr>
            </w:pPr>
            <w:r w:rsidRPr="002459BB">
              <w:rPr>
                <w:rFonts w:ascii="Times New Roman" w:eastAsia="標楷體" w:hAnsi="Times New Roman"/>
              </w:rPr>
              <w:sym w:font="Wingdings" w:char="F084"/>
            </w:r>
            <w:r w:rsidRPr="002459BB">
              <w:rPr>
                <w:rFonts w:ascii="Times New Roman" w:eastAsia="標楷體" w:hAnsi="Times New Roman"/>
              </w:rPr>
              <w:t>營養不良或其他嚴重慢性病者</w:t>
            </w:r>
          </w:p>
        </w:tc>
      </w:tr>
      <w:tr w:rsidR="003D24F4" w:rsidRPr="002459BB" w:rsidTr="00201A24">
        <w:trPr>
          <w:jc w:val="center"/>
        </w:trPr>
        <w:tc>
          <w:tcPr>
            <w:tcW w:w="676" w:type="dxa"/>
            <w:vMerge/>
          </w:tcPr>
          <w:p w:rsidR="00AD5ABB" w:rsidRPr="002459BB" w:rsidRDefault="00AD5ABB" w:rsidP="00201A24">
            <w:pPr>
              <w:spacing w:line="260" w:lineRule="exact"/>
              <w:jc w:val="center"/>
              <w:rPr>
                <w:rFonts w:ascii="Times New Roman" w:eastAsia="標楷體" w:hAnsi="Times New Roman"/>
              </w:rPr>
            </w:pPr>
          </w:p>
        </w:tc>
        <w:tc>
          <w:tcPr>
            <w:tcW w:w="1016" w:type="dxa"/>
          </w:tcPr>
          <w:p w:rsidR="00AD5ABB" w:rsidRPr="002459BB" w:rsidRDefault="00AD5ABB" w:rsidP="00201A24">
            <w:pPr>
              <w:spacing w:line="260" w:lineRule="exact"/>
              <w:jc w:val="center"/>
              <w:rPr>
                <w:rFonts w:ascii="Times New Roman" w:eastAsia="標楷體" w:hAnsi="Times New Roman"/>
              </w:rPr>
            </w:pPr>
            <w:r w:rsidRPr="002459BB">
              <w:rPr>
                <w:rFonts w:ascii="Times New Roman" w:eastAsia="標楷體" w:hAnsi="Times New Roman"/>
              </w:rPr>
              <w:t>491</w:t>
            </w:r>
          </w:p>
        </w:tc>
        <w:tc>
          <w:tcPr>
            <w:tcW w:w="2163" w:type="dxa"/>
          </w:tcPr>
          <w:p w:rsidR="00AD5ABB" w:rsidRPr="002459BB" w:rsidRDefault="00AD5ABB" w:rsidP="00201A24">
            <w:pPr>
              <w:spacing w:line="280" w:lineRule="exact"/>
              <w:ind w:leftChars="212" w:left="509"/>
              <w:rPr>
                <w:rFonts w:ascii="Times New Roman" w:eastAsia="標楷體" w:hAnsi="Times New Roman"/>
              </w:rPr>
            </w:pPr>
            <w:r w:rsidRPr="002459BB">
              <w:rPr>
                <w:rFonts w:ascii="Times New Roman" w:eastAsia="標楷體" w:hAnsi="Times New Roman"/>
              </w:rPr>
              <w:t>J41-J42</w:t>
            </w:r>
          </w:p>
          <w:p w:rsidR="00AD5ABB" w:rsidRPr="002459BB" w:rsidRDefault="00AD5ABB" w:rsidP="00201A24">
            <w:pPr>
              <w:spacing w:line="280" w:lineRule="exact"/>
              <w:ind w:leftChars="212" w:left="509"/>
              <w:rPr>
                <w:rFonts w:ascii="Times New Roman" w:eastAsia="標楷體" w:hAnsi="Times New Roman"/>
                <w:u w:val="single"/>
              </w:rPr>
            </w:pPr>
            <w:r w:rsidRPr="002459BB">
              <w:rPr>
                <w:rFonts w:ascii="Times New Roman" w:eastAsia="標楷體" w:hAnsi="Times New Roman"/>
              </w:rPr>
              <w:t>J44</w:t>
            </w:r>
          </w:p>
        </w:tc>
        <w:tc>
          <w:tcPr>
            <w:tcW w:w="2715" w:type="dxa"/>
          </w:tcPr>
          <w:p w:rsidR="00AD5ABB" w:rsidRPr="002459BB" w:rsidRDefault="00AD5ABB" w:rsidP="00201A24">
            <w:pPr>
              <w:kinsoku w:val="0"/>
              <w:overflowPunct w:val="0"/>
              <w:autoSpaceDE w:val="0"/>
              <w:spacing w:line="260" w:lineRule="exact"/>
              <w:rPr>
                <w:rFonts w:ascii="Times New Roman" w:eastAsia="標楷體" w:hAnsi="Times New Roman"/>
              </w:rPr>
            </w:pPr>
            <w:r w:rsidRPr="002459BB">
              <w:rPr>
                <w:rFonts w:ascii="Times New Roman" w:eastAsia="標楷體" w:hAnsi="Times New Roman"/>
              </w:rPr>
              <w:t>慢性支氣管炎</w:t>
            </w:r>
          </w:p>
          <w:p w:rsidR="00AD5ABB" w:rsidRPr="002459BB" w:rsidRDefault="00AD5ABB" w:rsidP="00201A24">
            <w:pPr>
              <w:kinsoku w:val="0"/>
              <w:overflowPunct w:val="0"/>
              <w:autoSpaceDE w:val="0"/>
              <w:spacing w:line="260" w:lineRule="exact"/>
              <w:rPr>
                <w:rFonts w:ascii="Times New Roman" w:eastAsia="標楷體" w:hAnsi="Times New Roman"/>
              </w:rPr>
            </w:pPr>
            <w:r w:rsidRPr="002459BB">
              <w:rPr>
                <w:rFonts w:ascii="Times New Roman" w:eastAsia="標楷體" w:hAnsi="Times New Roman"/>
              </w:rPr>
              <w:t>Chronic Bronchitis</w:t>
            </w:r>
          </w:p>
        </w:tc>
        <w:tc>
          <w:tcPr>
            <w:tcW w:w="4306" w:type="dxa"/>
          </w:tcPr>
          <w:p w:rsidR="00AD5ABB" w:rsidRPr="002459BB" w:rsidRDefault="00AD5ABB" w:rsidP="00201A24">
            <w:pPr>
              <w:kinsoku w:val="0"/>
              <w:overflowPunct w:val="0"/>
              <w:autoSpaceDE w:val="0"/>
              <w:spacing w:line="260" w:lineRule="exact"/>
              <w:rPr>
                <w:rFonts w:ascii="Times New Roman" w:eastAsia="標楷體" w:hAnsi="Times New Roman"/>
              </w:rPr>
            </w:pPr>
            <w:r w:rsidRPr="002459BB">
              <w:rPr>
                <w:rFonts w:ascii="Times New Roman" w:eastAsia="標楷體" w:hAnsi="Times New Roman"/>
              </w:rPr>
              <w:sym w:font="Wingdings" w:char="F081"/>
            </w:r>
            <w:r w:rsidRPr="002459BB">
              <w:rPr>
                <w:rFonts w:ascii="Times New Roman" w:eastAsia="標楷體" w:hAnsi="Times New Roman"/>
              </w:rPr>
              <w:t>有呼吸困難</w:t>
            </w:r>
            <w:r w:rsidRPr="002459BB">
              <w:rPr>
                <w:rFonts w:ascii="Times New Roman" w:eastAsia="標楷體" w:hAnsi="Times New Roman"/>
                <w:szCs w:val="22"/>
              </w:rPr>
              <w:t>、或意識不清現象</w:t>
            </w:r>
          </w:p>
          <w:p w:rsidR="00AD5ABB" w:rsidRPr="002459BB" w:rsidRDefault="00AD5ABB" w:rsidP="00201A24">
            <w:pPr>
              <w:kinsoku w:val="0"/>
              <w:overflowPunct w:val="0"/>
              <w:autoSpaceDE w:val="0"/>
              <w:spacing w:line="260" w:lineRule="exact"/>
              <w:rPr>
                <w:rFonts w:ascii="Times New Roman" w:eastAsia="標楷體" w:hAnsi="Times New Roman"/>
              </w:rPr>
            </w:pPr>
            <w:r w:rsidRPr="002459BB">
              <w:rPr>
                <w:rFonts w:ascii="Times New Roman" w:eastAsia="標楷體" w:hAnsi="Times New Roman"/>
              </w:rPr>
              <w:sym w:font="Wingdings" w:char="F082"/>
            </w:r>
            <w:r w:rsidRPr="002459BB">
              <w:rPr>
                <w:rFonts w:ascii="Times New Roman" w:eastAsia="標楷體" w:hAnsi="Times New Roman"/>
              </w:rPr>
              <w:t>有缺氧</w:t>
            </w:r>
            <w:r w:rsidRPr="002459BB">
              <w:rPr>
                <w:rFonts w:ascii="Times New Roman" w:eastAsia="標楷體" w:hAnsi="Times New Roman"/>
              </w:rPr>
              <w:t>(PaO</w:t>
            </w:r>
            <w:r w:rsidRPr="002459BB">
              <w:rPr>
                <w:rFonts w:ascii="Times New Roman" w:eastAsia="標楷體" w:hAnsi="Times New Roman"/>
                <w:vertAlign w:val="subscript"/>
              </w:rPr>
              <w:t>2</w:t>
            </w:r>
            <w:r w:rsidRPr="002459BB">
              <w:rPr>
                <w:rFonts w:ascii="Times New Roman" w:eastAsia="標楷體" w:hAnsi="Times New Roman"/>
              </w:rPr>
              <w:t>&lt;60)</w:t>
            </w:r>
            <w:r w:rsidRPr="002459BB">
              <w:rPr>
                <w:rFonts w:ascii="Times New Roman" w:eastAsia="標楷體" w:hAnsi="Times New Roman"/>
                <w:szCs w:val="22"/>
              </w:rPr>
              <w:t>、或呼吸次數</w:t>
            </w:r>
            <w:r w:rsidRPr="002459BB">
              <w:rPr>
                <w:rFonts w:ascii="Times New Roman" w:eastAsia="標楷體" w:hAnsi="Times New Roman"/>
                <w:szCs w:val="22"/>
              </w:rPr>
              <w:t>&gt;30</w:t>
            </w:r>
            <w:r w:rsidRPr="002459BB">
              <w:rPr>
                <w:rFonts w:ascii="Times New Roman" w:eastAsia="標楷體" w:hAnsi="Times New Roman"/>
                <w:szCs w:val="22"/>
              </w:rPr>
              <w:t>次</w:t>
            </w:r>
            <w:r w:rsidRPr="002459BB">
              <w:rPr>
                <w:rFonts w:ascii="Times New Roman" w:eastAsia="標楷體" w:hAnsi="Times New Roman"/>
                <w:szCs w:val="22"/>
              </w:rPr>
              <w:t>/min</w:t>
            </w:r>
          </w:p>
          <w:p w:rsidR="00AD5ABB" w:rsidRPr="002459BB" w:rsidRDefault="00AD5ABB" w:rsidP="00201A24">
            <w:pPr>
              <w:kinsoku w:val="0"/>
              <w:overflowPunct w:val="0"/>
              <w:autoSpaceDE w:val="0"/>
              <w:spacing w:line="260" w:lineRule="exact"/>
              <w:rPr>
                <w:rFonts w:ascii="Times New Roman" w:eastAsia="標楷體" w:hAnsi="Times New Roman"/>
              </w:rPr>
            </w:pPr>
            <w:r w:rsidRPr="002459BB">
              <w:rPr>
                <w:rFonts w:ascii="Times New Roman" w:eastAsia="標楷體" w:hAnsi="Times New Roman"/>
              </w:rPr>
              <w:sym w:font="Wingdings" w:char="F083"/>
            </w:r>
            <w:r w:rsidRPr="002459BB">
              <w:rPr>
                <w:rFonts w:ascii="Times New Roman" w:eastAsia="標楷體" w:hAnsi="Times New Roman"/>
              </w:rPr>
              <w:t>併發細菌感染者</w:t>
            </w:r>
          </w:p>
          <w:p w:rsidR="00AD5ABB" w:rsidRPr="002459BB" w:rsidRDefault="00AD5ABB" w:rsidP="00201A24">
            <w:pPr>
              <w:kinsoku w:val="0"/>
              <w:overflowPunct w:val="0"/>
              <w:autoSpaceDE w:val="0"/>
              <w:spacing w:line="260" w:lineRule="exact"/>
              <w:rPr>
                <w:rFonts w:ascii="Times New Roman" w:eastAsia="標楷體" w:hAnsi="Times New Roman"/>
              </w:rPr>
            </w:pPr>
          </w:p>
          <w:p w:rsidR="00AD5ABB" w:rsidRPr="002459BB" w:rsidRDefault="00AD5ABB" w:rsidP="00201A24">
            <w:pPr>
              <w:kinsoku w:val="0"/>
              <w:overflowPunct w:val="0"/>
              <w:autoSpaceDE w:val="0"/>
              <w:spacing w:line="260" w:lineRule="exact"/>
              <w:rPr>
                <w:rFonts w:ascii="Times New Roman" w:eastAsia="標楷體" w:hAnsi="Times New Roman"/>
              </w:rPr>
            </w:pPr>
          </w:p>
        </w:tc>
      </w:tr>
      <w:tr w:rsidR="003D24F4" w:rsidRPr="002459BB" w:rsidTr="00201A24">
        <w:trPr>
          <w:jc w:val="center"/>
        </w:trPr>
        <w:tc>
          <w:tcPr>
            <w:tcW w:w="676" w:type="dxa"/>
          </w:tcPr>
          <w:p w:rsidR="00AD5ABB" w:rsidRPr="002459BB" w:rsidRDefault="00AD5ABB" w:rsidP="00201A24">
            <w:pPr>
              <w:spacing w:line="260" w:lineRule="exact"/>
              <w:jc w:val="center"/>
              <w:rPr>
                <w:rFonts w:ascii="Times New Roman" w:eastAsia="標楷體" w:hAnsi="Times New Roman"/>
              </w:rPr>
            </w:pPr>
            <w:r w:rsidRPr="002459BB">
              <w:rPr>
                <w:rFonts w:ascii="Times New Roman" w:eastAsia="標楷體" w:hAnsi="Times New Roman"/>
              </w:rPr>
              <w:lastRenderedPageBreak/>
              <w:t>02</w:t>
            </w:r>
          </w:p>
        </w:tc>
        <w:tc>
          <w:tcPr>
            <w:tcW w:w="1016" w:type="dxa"/>
          </w:tcPr>
          <w:p w:rsidR="00AD5ABB" w:rsidRPr="002459BB" w:rsidRDefault="00AD5ABB" w:rsidP="00201A24">
            <w:pPr>
              <w:spacing w:line="260" w:lineRule="exact"/>
              <w:jc w:val="center"/>
              <w:rPr>
                <w:rFonts w:ascii="Times New Roman" w:eastAsia="標楷體" w:hAnsi="Times New Roman"/>
              </w:rPr>
            </w:pPr>
            <w:r w:rsidRPr="002459BB">
              <w:rPr>
                <w:rFonts w:ascii="Times New Roman" w:eastAsia="標楷體" w:hAnsi="Times New Roman"/>
              </w:rPr>
              <w:t>592</w:t>
            </w:r>
          </w:p>
        </w:tc>
        <w:tc>
          <w:tcPr>
            <w:tcW w:w="2163" w:type="dxa"/>
          </w:tcPr>
          <w:p w:rsidR="00AD5ABB" w:rsidRPr="002459BB" w:rsidRDefault="00AD5ABB" w:rsidP="00201A24">
            <w:pPr>
              <w:spacing w:line="280" w:lineRule="exact"/>
              <w:ind w:leftChars="212" w:left="509"/>
              <w:rPr>
                <w:rFonts w:ascii="Times New Roman" w:eastAsia="標楷體" w:hAnsi="Times New Roman"/>
              </w:rPr>
            </w:pPr>
            <w:r w:rsidRPr="002459BB">
              <w:rPr>
                <w:rFonts w:ascii="Times New Roman" w:eastAsia="標楷體" w:hAnsi="Times New Roman"/>
              </w:rPr>
              <w:t>N20</w:t>
            </w:r>
          </w:p>
          <w:p w:rsidR="00AD5ABB" w:rsidRPr="002459BB" w:rsidRDefault="00AD5ABB" w:rsidP="00201A24">
            <w:pPr>
              <w:spacing w:line="280" w:lineRule="exact"/>
              <w:ind w:leftChars="212" w:left="509"/>
              <w:rPr>
                <w:rFonts w:ascii="Times New Roman" w:eastAsia="標楷體" w:hAnsi="Times New Roman"/>
                <w:u w:val="single"/>
              </w:rPr>
            </w:pPr>
            <w:r w:rsidRPr="002459BB">
              <w:rPr>
                <w:rFonts w:ascii="Times New Roman" w:eastAsia="標楷體" w:hAnsi="Times New Roman"/>
              </w:rPr>
              <w:t>N22</w:t>
            </w:r>
          </w:p>
        </w:tc>
        <w:tc>
          <w:tcPr>
            <w:tcW w:w="2715" w:type="dxa"/>
          </w:tcPr>
          <w:p w:rsidR="00AD5ABB" w:rsidRPr="002459BB" w:rsidRDefault="00AD5ABB" w:rsidP="00201A24">
            <w:pPr>
              <w:kinsoku w:val="0"/>
              <w:overflowPunct w:val="0"/>
              <w:autoSpaceDE w:val="0"/>
              <w:spacing w:line="260" w:lineRule="exact"/>
              <w:rPr>
                <w:rFonts w:ascii="Times New Roman" w:eastAsia="標楷體" w:hAnsi="Times New Roman"/>
              </w:rPr>
            </w:pPr>
            <w:r w:rsidRPr="002459BB">
              <w:rPr>
                <w:rFonts w:ascii="Times New Roman" w:eastAsia="標楷體" w:hAnsi="Times New Roman"/>
              </w:rPr>
              <w:t xml:space="preserve">腎結石　</w:t>
            </w:r>
            <w:r w:rsidRPr="002459BB">
              <w:rPr>
                <w:rFonts w:ascii="Times New Roman" w:eastAsia="標楷體" w:hAnsi="Times New Roman"/>
              </w:rPr>
              <w:t>Renal Satone</w:t>
            </w:r>
          </w:p>
          <w:p w:rsidR="00AD5ABB" w:rsidRPr="002459BB" w:rsidRDefault="00AD5ABB" w:rsidP="00201A24">
            <w:pPr>
              <w:kinsoku w:val="0"/>
              <w:overflowPunct w:val="0"/>
              <w:autoSpaceDE w:val="0"/>
              <w:spacing w:line="260" w:lineRule="exact"/>
              <w:rPr>
                <w:rFonts w:ascii="Times New Roman" w:eastAsia="標楷體" w:hAnsi="Times New Roman"/>
              </w:rPr>
            </w:pPr>
            <w:r w:rsidRPr="002459BB">
              <w:rPr>
                <w:rFonts w:ascii="Times New Roman" w:eastAsia="標楷體" w:hAnsi="Times New Roman"/>
              </w:rPr>
              <w:t>輸尿管結石</w:t>
            </w:r>
            <w:r w:rsidRPr="002459BB">
              <w:rPr>
                <w:rFonts w:ascii="Times New Roman" w:eastAsia="標楷體" w:hAnsi="Times New Roman"/>
              </w:rPr>
              <w:t>Ureter Stone</w:t>
            </w:r>
          </w:p>
          <w:p w:rsidR="00AD5ABB" w:rsidRPr="002459BB" w:rsidRDefault="00AD5ABB" w:rsidP="00201A24">
            <w:pPr>
              <w:kinsoku w:val="0"/>
              <w:overflowPunct w:val="0"/>
              <w:autoSpaceDE w:val="0"/>
              <w:spacing w:line="260" w:lineRule="exact"/>
              <w:rPr>
                <w:rFonts w:ascii="Times New Roman" w:eastAsia="標楷體" w:hAnsi="Times New Roman"/>
              </w:rPr>
            </w:pPr>
            <w:r w:rsidRPr="002459BB">
              <w:rPr>
                <w:rFonts w:ascii="Times New Roman" w:eastAsia="標楷體" w:hAnsi="Times New Roman"/>
              </w:rPr>
              <w:t>(include stone street after ESWL)</w:t>
            </w:r>
          </w:p>
        </w:tc>
        <w:tc>
          <w:tcPr>
            <w:tcW w:w="4306" w:type="dxa"/>
          </w:tcPr>
          <w:p w:rsidR="00AD5ABB" w:rsidRPr="002459BB" w:rsidRDefault="00AD5ABB" w:rsidP="00201A24">
            <w:pPr>
              <w:kinsoku w:val="0"/>
              <w:overflowPunct w:val="0"/>
              <w:autoSpaceDE w:val="0"/>
              <w:spacing w:line="260" w:lineRule="exact"/>
              <w:ind w:left="240" w:hangingChars="100" w:hanging="240"/>
              <w:rPr>
                <w:rFonts w:ascii="Times New Roman" w:eastAsia="標楷體" w:hAnsi="Times New Roman"/>
              </w:rPr>
            </w:pPr>
            <w:r w:rsidRPr="002459BB">
              <w:rPr>
                <w:rFonts w:ascii="Times New Roman" w:eastAsia="標楷體" w:hAnsi="Times New Roman"/>
              </w:rPr>
              <w:sym w:font="Wingdings" w:char="F081"/>
            </w:r>
            <w:r w:rsidRPr="002459BB">
              <w:rPr>
                <w:rFonts w:ascii="Times New Roman" w:eastAsia="標楷體" w:hAnsi="Times New Roman"/>
              </w:rPr>
              <w:t>合併阻塞性腎病變</w:t>
            </w:r>
            <w:r w:rsidR="00C54EE9" w:rsidRPr="002459BB">
              <w:rPr>
                <w:rFonts w:ascii="Times New Roman" w:eastAsia="標楷體" w:hAnsi="Times New Roman"/>
              </w:rPr>
              <w:t>(</w:t>
            </w:r>
            <w:r w:rsidRPr="002459BB">
              <w:rPr>
                <w:rFonts w:ascii="Times New Roman" w:eastAsia="標楷體" w:hAnsi="Times New Roman"/>
              </w:rPr>
              <w:t>腎水腫或腎臟功能減退或電解質異常</w:t>
            </w:r>
            <w:r w:rsidR="00C54EE9" w:rsidRPr="002459BB">
              <w:rPr>
                <w:rFonts w:ascii="Times New Roman" w:eastAsia="標楷體" w:hAnsi="Times New Roman"/>
              </w:rPr>
              <w:t>)</w:t>
            </w:r>
          </w:p>
          <w:p w:rsidR="00AD5ABB" w:rsidRPr="002459BB" w:rsidRDefault="00AD5ABB" w:rsidP="00201A24">
            <w:pPr>
              <w:kinsoku w:val="0"/>
              <w:overflowPunct w:val="0"/>
              <w:autoSpaceDE w:val="0"/>
              <w:spacing w:line="260" w:lineRule="exact"/>
              <w:ind w:left="240" w:hangingChars="100" w:hanging="240"/>
              <w:rPr>
                <w:rFonts w:ascii="Times New Roman" w:eastAsia="標楷體" w:hAnsi="Times New Roman"/>
              </w:rPr>
            </w:pPr>
            <w:r w:rsidRPr="002459BB">
              <w:rPr>
                <w:rFonts w:ascii="Times New Roman" w:eastAsia="標楷體" w:hAnsi="Times New Roman"/>
              </w:rPr>
              <w:sym w:font="Wingdings" w:char="F082"/>
            </w:r>
            <w:r w:rsidRPr="002459BB">
              <w:rPr>
                <w:rFonts w:ascii="Times New Roman" w:eastAsia="標楷體" w:hAnsi="Times New Roman"/>
              </w:rPr>
              <w:t>合併有感染</w:t>
            </w:r>
          </w:p>
          <w:p w:rsidR="00AD5ABB" w:rsidRPr="002459BB" w:rsidRDefault="00AD5ABB" w:rsidP="00201A24">
            <w:pPr>
              <w:kinsoku w:val="0"/>
              <w:overflowPunct w:val="0"/>
              <w:autoSpaceDE w:val="0"/>
              <w:spacing w:line="260" w:lineRule="exact"/>
              <w:ind w:left="240" w:hangingChars="100" w:hanging="240"/>
              <w:rPr>
                <w:rFonts w:ascii="Times New Roman" w:eastAsia="標楷體" w:hAnsi="Times New Roman"/>
              </w:rPr>
            </w:pPr>
            <w:r w:rsidRPr="002459BB">
              <w:rPr>
                <w:rFonts w:ascii="Times New Roman" w:eastAsia="標楷體" w:hAnsi="Times New Roman"/>
              </w:rPr>
              <w:sym w:font="Wingdings" w:char="F083"/>
            </w:r>
            <w:r w:rsidRPr="002459BB">
              <w:rPr>
                <w:rFonts w:ascii="Times New Roman" w:eastAsia="標楷體" w:hAnsi="Times New Roman"/>
              </w:rPr>
              <w:t>合併有頑固性疼痛</w:t>
            </w:r>
          </w:p>
          <w:p w:rsidR="00AD5ABB" w:rsidRPr="002459BB" w:rsidRDefault="00AD5ABB" w:rsidP="00201A24">
            <w:pPr>
              <w:kinsoku w:val="0"/>
              <w:overflowPunct w:val="0"/>
              <w:autoSpaceDE w:val="0"/>
              <w:spacing w:line="260" w:lineRule="exact"/>
              <w:ind w:left="240" w:hangingChars="100" w:hanging="240"/>
              <w:rPr>
                <w:rFonts w:ascii="Times New Roman" w:eastAsia="標楷體" w:hAnsi="Times New Roman"/>
              </w:rPr>
            </w:pPr>
            <w:r w:rsidRPr="002459BB">
              <w:rPr>
                <w:rFonts w:ascii="Times New Roman" w:eastAsia="標楷體" w:hAnsi="Times New Roman"/>
              </w:rPr>
              <w:sym w:font="Wingdings" w:char="F084"/>
            </w:r>
            <w:r w:rsidRPr="002459BB">
              <w:rPr>
                <w:rFonts w:ascii="Times New Roman" w:eastAsia="標楷體" w:hAnsi="Times New Roman"/>
              </w:rPr>
              <w:t>腎結石如無水腫</w:t>
            </w:r>
          </w:p>
          <w:p w:rsidR="00AD5ABB" w:rsidRPr="002459BB" w:rsidRDefault="00AD5ABB" w:rsidP="00201A24">
            <w:pPr>
              <w:kinsoku w:val="0"/>
              <w:overflowPunct w:val="0"/>
              <w:autoSpaceDE w:val="0"/>
              <w:spacing w:line="260" w:lineRule="exact"/>
              <w:ind w:leftChars="86" w:left="446" w:hangingChars="100" w:hanging="240"/>
              <w:rPr>
                <w:rFonts w:ascii="Times New Roman" w:eastAsia="標楷體" w:hAnsi="Times New Roman"/>
              </w:rPr>
            </w:pPr>
            <w:r w:rsidRPr="002459BB">
              <w:rPr>
                <w:rFonts w:ascii="Times New Roman" w:eastAsia="標楷體" w:hAnsi="Times New Roman"/>
              </w:rPr>
              <w:t>a.</w:t>
            </w:r>
            <w:r w:rsidRPr="002459BB">
              <w:rPr>
                <w:rFonts w:ascii="Times New Roman" w:eastAsia="標楷體" w:hAnsi="Times New Roman"/>
              </w:rPr>
              <w:t>結石大小直徑大於等於</w:t>
            </w:r>
            <w:r w:rsidRPr="002459BB">
              <w:rPr>
                <w:rFonts w:ascii="Times New Roman" w:eastAsia="標楷體" w:hAnsi="Times New Roman"/>
              </w:rPr>
              <w:t>0.5cm</w:t>
            </w:r>
          </w:p>
          <w:p w:rsidR="00AD5ABB" w:rsidRPr="002459BB" w:rsidRDefault="00AD5ABB" w:rsidP="00201A24">
            <w:pPr>
              <w:kinsoku w:val="0"/>
              <w:overflowPunct w:val="0"/>
              <w:autoSpaceDE w:val="0"/>
              <w:spacing w:line="260" w:lineRule="exact"/>
              <w:ind w:leftChars="86" w:left="446" w:hangingChars="100" w:hanging="240"/>
              <w:rPr>
                <w:rFonts w:ascii="Times New Roman" w:eastAsia="標楷體" w:hAnsi="Times New Roman"/>
              </w:rPr>
            </w:pPr>
            <w:r w:rsidRPr="002459BB">
              <w:rPr>
                <w:rFonts w:ascii="Times New Roman" w:eastAsia="標楷體" w:hAnsi="Times New Roman"/>
              </w:rPr>
              <w:t>b.</w:t>
            </w:r>
            <w:r w:rsidRPr="002459BB">
              <w:rPr>
                <w:rFonts w:ascii="Times New Roman" w:eastAsia="標楷體" w:hAnsi="Times New Roman"/>
              </w:rPr>
              <w:t>結石小於</w:t>
            </w:r>
            <w:r w:rsidRPr="002459BB">
              <w:rPr>
                <w:rFonts w:ascii="Times New Roman" w:eastAsia="標楷體" w:hAnsi="Times New Roman"/>
              </w:rPr>
              <w:t>0.5cm</w:t>
            </w:r>
            <w:r w:rsidRPr="002459BB">
              <w:rPr>
                <w:rFonts w:ascii="Times New Roman" w:eastAsia="標楷體" w:hAnsi="Times New Roman"/>
              </w:rPr>
              <w:t>，但位置</w:t>
            </w:r>
            <w:r w:rsidRPr="002459BB">
              <w:rPr>
                <w:rFonts w:ascii="Times New Roman" w:eastAsia="標楷體" w:hAnsi="Times New Roman"/>
                <w:szCs w:val="22"/>
              </w:rPr>
              <w:t>、型態於三個月內不可能排出</w:t>
            </w:r>
          </w:p>
          <w:p w:rsidR="00AD5ABB" w:rsidRPr="002459BB" w:rsidRDefault="00AD5ABB" w:rsidP="00201A24">
            <w:pPr>
              <w:kinsoku w:val="0"/>
              <w:overflowPunct w:val="0"/>
              <w:autoSpaceDE w:val="0"/>
              <w:spacing w:line="260" w:lineRule="exact"/>
              <w:ind w:left="240" w:hangingChars="100" w:hanging="240"/>
              <w:rPr>
                <w:rFonts w:ascii="Times New Roman" w:eastAsia="標楷體" w:hAnsi="Times New Roman"/>
              </w:rPr>
            </w:pPr>
            <w:r w:rsidRPr="002459BB">
              <w:rPr>
                <w:rFonts w:ascii="Times New Roman" w:eastAsia="標楷體" w:hAnsi="Times New Roman"/>
              </w:rPr>
              <w:sym w:font="Wingdings" w:char="F085"/>
            </w:r>
            <w:r w:rsidRPr="002459BB">
              <w:rPr>
                <w:rFonts w:ascii="Times New Roman" w:eastAsia="標楷體" w:hAnsi="Times New Roman"/>
              </w:rPr>
              <w:t>輸尿管結石如無水腫：</w:t>
            </w:r>
          </w:p>
          <w:p w:rsidR="00AD5ABB" w:rsidRPr="002459BB" w:rsidRDefault="00AD5ABB" w:rsidP="00201A24">
            <w:pPr>
              <w:kinsoku w:val="0"/>
              <w:overflowPunct w:val="0"/>
              <w:autoSpaceDE w:val="0"/>
              <w:spacing w:line="260" w:lineRule="exact"/>
              <w:ind w:leftChars="86" w:left="206"/>
              <w:rPr>
                <w:rFonts w:ascii="Times New Roman" w:eastAsia="標楷體" w:hAnsi="Times New Roman"/>
              </w:rPr>
            </w:pPr>
            <w:r w:rsidRPr="002459BB">
              <w:rPr>
                <w:rFonts w:ascii="Times New Roman" w:eastAsia="標楷體" w:hAnsi="Times New Roman"/>
              </w:rPr>
              <w:t>無論結石大小，在四週內於遠端輸尿管無結石移動跡象</w:t>
            </w:r>
          </w:p>
        </w:tc>
      </w:tr>
      <w:tr w:rsidR="003D24F4" w:rsidRPr="002459BB" w:rsidTr="00201A24">
        <w:trPr>
          <w:jc w:val="center"/>
        </w:trPr>
        <w:tc>
          <w:tcPr>
            <w:tcW w:w="676" w:type="dxa"/>
          </w:tcPr>
          <w:p w:rsidR="00AD5ABB" w:rsidRPr="002459BB" w:rsidRDefault="00AD5ABB" w:rsidP="00201A24">
            <w:pPr>
              <w:spacing w:line="280" w:lineRule="exact"/>
              <w:jc w:val="center"/>
              <w:rPr>
                <w:rFonts w:ascii="Times New Roman" w:eastAsia="標楷體" w:hAnsi="Times New Roman"/>
              </w:rPr>
            </w:pPr>
            <w:r w:rsidRPr="002459BB">
              <w:rPr>
                <w:rFonts w:ascii="Times New Roman" w:eastAsia="標楷體" w:hAnsi="Times New Roman"/>
              </w:rPr>
              <w:t>03</w:t>
            </w:r>
          </w:p>
        </w:tc>
        <w:tc>
          <w:tcPr>
            <w:tcW w:w="1016" w:type="dxa"/>
          </w:tcPr>
          <w:p w:rsidR="00AD5ABB" w:rsidRPr="002459BB" w:rsidRDefault="00AD5ABB" w:rsidP="00201A24">
            <w:pPr>
              <w:spacing w:line="280" w:lineRule="exact"/>
              <w:jc w:val="center"/>
              <w:rPr>
                <w:rFonts w:ascii="Times New Roman" w:eastAsia="標楷體" w:hAnsi="Times New Roman"/>
              </w:rPr>
            </w:pPr>
            <w:r w:rsidRPr="002459BB">
              <w:rPr>
                <w:rFonts w:ascii="Times New Roman" w:eastAsia="標楷體" w:hAnsi="Times New Roman"/>
              </w:rPr>
              <w:t>531</w:t>
            </w:r>
          </w:p>
          <w:p w:rsidR="00AD5ABB" w:rsidRPr="002459BB" w:rsidRDefault="00AD5ABB" w:rsidP="00201A24">
            <w:pPr>
              <w:spacing w:line="280" w:lineRule="exact"/>
              <w:jc w:val="center"/>
              <w:rPr>
                <w:rFonts w:ascii="Times New Roman" w:eastAsia="標楷體" w:hAnsi="Times New Roman"/>
              </w:rPr>
            </w:pPr>
            <w:r w:rsidRPr="002459BB">
              <w:rPr>
                <w:rFonts w:ascii="Times New Roman" w:eastAsia="標楷體" w:hAnsi="Times New Roman"/>
              </w:rPr>
              <w:t>532</w:t>
            </w:r>
          </w:p>
          <w:p w:rsidR="00AD5ABB" w:rsidRPr="002459BB" w:rsidRDefault="00AD5ABB" w:rsidP="00201A24">
            <w:pPr>
              <w:spacing w:line="280" w:lineRule="exact"/>
              <w:jc w:val="center"/>
              <w:rPr>
                <w:rFonts w:ascii="Times New Roman" w:eastAsia="標楷體" w:hAnsi="Times New Roman"/>
              </w:rPr>
            </w:pPr>
            <w:r w:rsidRPr="002459BB">
              <w:rPr>
                <w:rFonts w:ascii="Times New Roman" w:eastAsia="標楷體" w:hAnsi="Times New Roman"/>
              </w:rPr>
              <w:t>533</w:t>
            </w:r>
          </w:p>
          <w:p w:rsidR="00AD5ABB" w:rsidRPr="002459BB" w:rsidRDefault="00AD5ABB" w:rsidP="00201A24">
            <w:pPr>
              <w:spacing w:line="280" w:lineRule="exact"/>
              <w:jc w:val="center"/>
              <w:rPr>
                <w:rFonts w:ascii="Times New Roman" w:eastAsia="標楷體" w:hAnsi="Times New Roman"/>
              </w:rPr>
            </w:pPr>
            <w:r w:rsidRPr="002459BB">
              <w:rPr>
                <w:rFonts w:ascii="Times New Roman" w:eastAsia="標楷體" w:hAnsi="Times New Roman"/>
              </w:rPr>
              <w:t>535</w:t>
            </w:r>
          </w:p>
        </w:tc>
        <w:tc>
          <w:tcPr>
            <w:tcW w:w="2163" w:type="dxa"/>
          </w:tcPr>
          <w:p w:rsidR="00AD5ABB" w:rsidRPr="002459BB" w:rsidRDefault="00AD5ABB" w:rsidP="00201A24">
            <w:pPr>
              <w:spacing w:line="280" w:lineRule="exact"/>
              <w:ind w:leftChars="212" w:left="509"/>
              <w:rPr>
                <w:rFonts w:ascii="Times New Roman" w:eastAsia="標楷體" w:hAnsi="Times New Roman"/>
              </w:rPr>
            </w:pPr>
            <w:r w:rsidRPr="002459BB">
              <w:rPr>
                <w:rFonts w:ascii="Times New Roman" w:eastAsia="標楷體" w:hAnsi="Times New Roman"/>
              </w:rPr>
              <w:t>K25</w:t>
            </w:r>
          </w:p>
          <w:p w:rsidR="00AD5ABB" w:rsidRPr="002459BB" w:rsidRDefault="00AD5ABB" w:rsidP="00201A24">
            <w:pPr>
              <w:spacing w:line="280" w:lineRule="exact"/>
              <w:ind w:leftChars="212" w:left="509"/>
              <w:rPr>
                <w:rFonts w:ascii="Times New Roman" w:eastAsia="標楷體" w:hAnsi="Times New Roman"/>
              </w:rPr>
            </w:pPr>
            <w:r w:rsidRPr="002459BB">
              <w:rPr>
                <w:rFonts w:ascii="Times New Roman" w:eastAsia="標楷體" w:hAnsi="Times New Roman"/>
              </w:rPr>
              <w:t>K26</w:t>
            </w:r>
          </w:p>
          <w:p w:rsidR="00AD5ABB" w:rsidRPr="002459BB" w:rsidRDefault="00AD5ABB" w:rsidP="00201A24">
            <w:pPr>
              <w:spacing w:line="280" w:lineRule="exact"/>
              <w:ind w:leftChars="212" w:left="509"/>
              <w:rPr>
                <w:rFonts w:ascii="Times New Roman" w:eastAsia="標楷體" w:hAnsi="Times New Roman"/>
              </w:rPr>
            </w:pPr>
            <w:r w:rsidRPr="002459BB">
              <w:rPr>
                <w:rFonts w:ascii="Times New Roman" w:eastAsia="標楷體" w:hAnsi="Times New Roman"/>
              </w:rPr>
              <w:t>K27</w:t>
            </w:r>
          </w:p>
          <w:p w:rsidR="00AD5ABB" w:rsidRPr="002459BB" w:rsidRDefault="00AD5ABB" w:rsidP="00201A24">
            <w:pPr>
              <w:spacing w:line="280" w:lineRule="exact"/>
              <w:ind w:leftChars="212" w:left="509"/>
              <w:rPr>
                <w:rFonts w:ascii="Times New Roman" w:eastAsia="標楷體" w:hAnsi="Times New Roman"/>
                <w:u w:val="single"/>
              </w:rPr>
            </w:pPr>
            <w:r w:rsidRPr="002459BB">
              <w:rPr>
                <w:rFonts w:ascii="Times New Roman" w:eastAsia="標楷體" w:hAnsi="Times New Roman"/>
              </w:rPr>
              <w:t>K29</w:t>
            </w:r>
          </w:p>
        </w:tc>
        <w:tc>
          <w:tcPr>
            <w:tcW w:w="2715" w:type="dxa"/>
          </w:tcPr>
          <w:p w:rsidR="00AD5ABB" w:rsidRPr="002459BB" w:rsidRDefault="00AD5ABB" w:rsidP="00201A24">
            <w:pPr>
              <w:kinsoku w:val="0"/>
              <w:overflowPunct w:val="0"/>
              <w:autoSpaceDE w:val="0"/>
              <w:spacing w:line="280" w:lineRule="exact"/>
              <w:rPr>
                <w:rFonts w:ascii="Times New Roman" w:eastAsia="標楷體" w:hAnsi="Times New Roman"/>
              </w:rPr>
            </w:pPr>
            <w:r w:rsidRPr="002459BB">
              <w:rPr>
                <w:rFonts w:ascii="Times New Roman" w:eastAsia="標楷體" w:hAnsi="Times New Roman"/>
              </w:rPr>
              <w:t>胃潰瘍</w:t>
            </w:r>
            <w:r w:rsidRPr="002459BB">
              <w:rPr>
                <w:rFonts w:ascii="Times New Roman" w:eastAsia="標楷體" w:hAnsi="Times New Roman"/>
              </w:rPr>
              <w:t xml:space="preserve"> Gastric Ulcer</w:t>
            </w:r>
          </w:p>
          <w:p w:rsidR="00AD5ABB" w:rsidRPr="002459BB" w:rsidRDefault="00AD5ABB" w:rsidP="00201A24">
            <w:pPr>
              <w:kinsoku w:val="0"/>
              <w:overflowPunct w:val="0"/>
              <w:autoSpaceDE w:val="0"/>
              <w:spacing w:line="280" w:lineRule="exact"/>
              <w:rPr>
                <w:rFonts w:ascii="Times New Roman" w:eastAsia="標楷體" w:hAnsi="Times New Roman"/>
              </w:rPr>
            </w:pPr>
            <w:r w:rsidRPr="002459BB">
              <w:rPr>
                <w:rFonts w:ascii="Times New Roman" w:eastAsia="標楷體" w:hAnsi="Times New Roman"/>
              </w:rPr>
              <w:t>十二指腸潰瘍</w:t>
            </w:r>
            <w:r w:rsidRPr="002459BB">
              <w:rPr>
                <w:rFonts w:ascii="Times New Roman" w:eastAsia="標楷體" w:hAnsi="Times New Roman"/>
              </w:rPr>
              <w:t xml:space="preserve"> </w:t>
            </w:r>
            <w:r w:rsidRPr="002459BB">
              <w:rPr>
                <w:rFonts w:ascii="Times New Roman" w:eastAsia="標楷體" w:hAnsi="Times New Roman"/>
                <w:spacing w:val="-12"/>
              </w:rPr>
              <w:t>Duodenal Ulcer</w:t>
            </w:r>
          </w:p>
          <w:p w:rsidR="00AD5ABB" w:rsidRPr="002459BB" w:rsidRDefault="00AD5ABB" w:rsidP="00201A24">
            <w:pPr>
              <w:kinsoku w:val="0"/>
              <w:overflowPunct w:val="0"/>
              <w:autoSpaceDE w:val="0"/>
              <w:spacing w:line="280" w:lineRule="exact"/>
              <w:rPr>
                <w:rFonts w:ascii="Times New Roman" w:eastAsia="標楷體" w:hAnsi="Times New Roman"/>
              </w:rPr>
            </w:pPr>
            <w:r w:rsidRPr="002459BB">
              <w:rPr>
                <w:rFonts w:ascii="Times New Roman" w:eastAsia="標楷體" w:hAnsi="Times New Roman"/>
              </w:rPr>
              <w:t>消化性潰瘍</w:t>
            </w:r>
            <w:r w:rsidRPr="002459BB">
              <w:rPr>
                <w:rFonts w:ascii="Times New Roman" w:eastAsia="標楷體" w:hAnsi="Times New Roman"/>
              </w:rPr>
              <w:t xml:space="preserve"> Peptic Ulcer</w:t>
            </w:r>
          </w:p>
          <w:p w:rsidR="00AD5ABB" w:rsidRPr="002459BB" w:rsidRDefault="00AD5ABB" w:rsidP="00201A24">
            <w:pPr>
              <w:kinsoku w:val="0"/>
              <w:overflowPunct w:val="0"/>
              <w:autoSpaceDE w:val="0"/>
              <w:spacing w:line="280" w:lineRule="exact"/>
              <w:rPr>
                <w:rFonts w:ascii="Times New Roman" w:eastAsia="標楷體" w:hAnsi="Times New Roman"/>
              </w:rPr>
            </w:pPr>
            <w:r w:rsidRPr="002459BB">
              <w:rPr>
                <w:rFonts w:ascii="Times New Roman" w:eastAsia="標楷體" w:hAnsi="Times New Roman"/>
              </w:rPr>
              <w:t>胃炎及十二指腸炎</w:t>
            </w:r>
          </w:p>
          <w:p w:rsidR="00AD5ABB" w:rsidRPr="002459BB" w:rsidRDefault="00AD5ABB" w:rsidP="00201A24">
            <w:pPr>
              <w:kinsoku w:val="0"/>
              <w:overflowPunct w:val="0"/>
              <w:autoSpaceDE w:val="0"/>
              <w:spacing w:line="280" w:lineRule="exact"/>
              <w:rPr>
                <w:rFonts w:ascii="Times New Roman" w:eastAsia="標楷體" w:hAnsi="Times New Roman"/>
              </w:rPr>
            </w:pPr>
            <w:r w:rsidRPr="002459BB">
              <w:rPr>
                <w:rFonts w:ascii="Times New Roman" w:eastAsia="標楷體" w:hAnsi="Times New Roman"/>
              </w:rPr>
              <w:t>Gastritis and Duodenitis</w:t>
            </w:r>
          </w:p>
        </w:tc>
        <w:tc>
          <w:tcPr>
            <w:tcW w:w="4306" w:type="dxa"/>
          </w:tcPr>
          <w:p w:rsidR="00AD5ABB" w:rsidRPr="002459BB" w:rsidRDefault="00AD5ABB" w:rsidP="00201A24">
            <w:pPr>
              <w:kinsoku w:val="0"/>
              <w:overflowPunct w:val="0"/>
              <w:autoSpaceDE w:val="0"/>
              <w:spacing w:line="280" w:lineRule="exact"/>
              <w:ind w:left="240" w:hangingChars="100" w:hanging="240"/>
              <w:rPr>
                <w:rFonts w:ascii="Times New Roman" w:eastAsia="標楷體" w:hAnsi="Times New Roman"/>
              </w:rPr>
            </w:pPr>
            <w:r w:rsidRPr="002459BB">
              <w:rPr>
                <w:rFonts w:ascii="Times New Roman" w:eastAsia="標楷體" w:hAnsi="Times New Roman"/>
              </w:rPr>
              <w:sym w:font="Wingdings" w:char="F081"/>
            </w:r>
            <w:r w:rsidRPr="002459BB">
              <w:rPr>
                <w:rFonts w:ascii="Times New Roman" w:eastAsia="標楷體" w:hAnsi="Times New Roman"/>
              </w:rPr>
              <w:t>發生出血或穿孔</w:t>
            </w:r>
          </w:p>
          <w:p w:rsidR="00AD5ABB" w:rsidRPr="002459BB" w:rsidRDefault="00AD5ABB" w:rsidP="00201A24">
            <w:pPr>
              <w:kinsoku w:val="0"/>
              <w:overflowPunct w:val="0"/>
              <w:autoSpaceDE w:val="0"/>
              <w:spacing w:line="280" w:lineRule="exact"/>
              <w:ind w:left="240" w:hangingChars="100" w:hanging="240"/>
              <w:rPr>
                <w:rFonts w:ascii="Times New Roman" w:eastAsia="標楷體" w:hAnsi="Times New Roman"/>
              </w:rPr>
            </w:pPr>
            <w:r w:rsidRPr="002459BB">
              <w:rPr>
                <w:rFonts w:ascii="Times New Roman" w:eastAsia="標楷體" w:hAnsi="Times New Roman"/>
              </w:rPr>
              <w:sym w:font="Wingdings" w:char="F082"/>
            </w:r>
            <w:r w:rsidRPr="002459BB">
              <w:rPr>
                <w:rFonts w:ascii="Times New Roman" w:eastAsia="標楷體" w:hAnsi="Times New Roman"/>
              </w:rPr>
              <w:t>發生腸阻塞現象</w:t>
            </w:r>
          </w:p>
          <w:p w:rsidR="00AD5ABB" w:rsidRPr="002459BB" w:rsidRDefault="00AD5ABB" w:rsidP="00201A24">
            <w:pPr>
              <w:kinsoku w:val="0"/>
              <w:overflowPunct w:val="0"/>
              <w:autoSpaceDE w:val="0"/>
              <w:spacing w:line="280" w:lineRule="exact"/>
              <w:ind w:left="240" w:hangingChars="100" w:hanging="240"/>
              <w:rPr>
                <w:rFonts w:ascii="Times New Roman" w:eastAsia="標楷體" w:hAnsi="Times New Roman"/>
              </w:rPr>
            </w:pPr>
            <w:r w:rsidRPr="002459BB">
              <w:rPr>
                <w:rFonts w:ascii="Times New Roman" w:eastAsia="標楷體" w:hAnsi="Times New Roman"/>
              </w:rPr>
              <w:sym w:font="Wingdings" w:char="F083"/>
            </w:r>
            <w:r w:rsidRPr="002459BB">
              <w:rPr>
                <w:rFonts w:ascii="Times New Roman" w:eastAsia="標楷體" w:hAnsi="Times New Roman"/>
              </w:rPr>
              <w:t>診斷有惡性傾向者：</w:t>
            </w:r>
          </w:p>
          <w:p w:rsidR="00AD5ABB" w:rsidRPr="002459BB" w:rsidRDefault="00AD5ABB" w:rsidP="00201A24">
            <w:pPr>
              <w:kinsoku w:val="0"/>
              <w:overflowPunct w:val="0"/>
              <w:autoSpaceDE w:val="0"/>
              <w:spacing w:line="280" w:lineRule="exact"/>
              <w:ind w:left="240" w:hangingChars="100" w:hanging="240"/>
              <w:rPr>
                <w:rFonts w:ascii="Times New Roman" w:eastAsia="標楷體" w:hAnsi="Times New Roman"/>
              </w:rPr>
            </w:pPr>
            <w:r w:rsidRPr="002459BB">
              <w:rPr>
                <w:rFonts w:ascii="Times New Roman" w:eastAsia="標楷體" w:hAnsi="Times New Roman"/>
              </w:rPr>
              <w:t>＊經內科適當治療八至十二週後，未能癒合之消化性潰瘍</w:t>
            </w:r>
          </w:p>
          <w:p w:rsidR="00AD5ABB" w:rsidRPr="002459BB" w:rsidRDefault="00AD5ABB" w:rsidP="00201A24">
            <w:pPr>
              <w:kinsoku w:val="0"/>
              <w:overflowPunct w:val="0"/>
              <w:autoSpaceDE w:val="0"/>
              <w:spacing w:line="280" w:lineRule="exact"/>
              <w:ind w:left="240" w:hangingChars="100" w:hanging="240"/>
              <w:rPr>
                <w:rFonts w:ascii="Times New Roman" w:eastAsia="標楷體" w:hAnsi="Times New Roman"/>
              </w:rPr>
            </w:pPr>
            <w:r w:rsidRPr="002459BB">
              <w:rPr>
                <w:rFonts w:ascii="Times New Roman" w:eastAsia="標楷體" w:hAnsi="Times New Roman"/>
              </w:rPr>
              <w:t>＊經放射線學或內視鏡檢查後發現消化性潰瘍有下列病徵者：</w:t>
            </w:r>
          </w:p>
          <w:p w:rsidR="00AD5ABB" w:rsidRPr="002459BB" w:rsidRDefault="00AD5ABB" w:rsidP="00201A24">
            <w:pPr>
              <w:kinsoku w:val="0"/>
              <w:overflowPunct w:val="0"/>
              <w:autoSpaceDE w:val="0"/>
              <w:spacing w:line="280" w:lineRule="exact"/>
              <w:ind w:leftChars="86" w:left="446" w:hangingChars="100" w:hanging="240"/>
              <w:rPr>
                <w:rFonts w:ascii="Times New Roman" w:eastAsia="標楷體" w:hAnsi="Times New Roman"/>
              </w:rPr>
            </w:pPr>
            <w:r w:rsidRPr="002459BB">
              <w:rPr>
                <w:rFonts w:ascii="Times New Roman" w:eastAsia="標楷體" w:hAnsi="Times New Roman"/>
              </w:rPr>
              <w:t>a.</w:t>
            </w:r>
            <w:r w:rsidRPr="002459BB">
              <w:rPr>
                <w:rFonts w:ascii="Times New Roman" w:eastAsia="標楷體" w:hAnsi="Times New Roman"/>
              </w:rPr>
              <w:t>潰瘍週圍之粘膜襞形成結節狀</w:t>
            </w:r>
            <w:r w:rsidRPr="002459BB">
              <w:rPr>
                <w:rFonts w:ascii="Times New Roman" w:eastAsia="標楷體" w:hAnsi="Times New Roman"/>
                <w:szCs w:val="22"/>
              </w:rPr>
              <w:t>、杵狀、融合、突然中斷。</w:t>
            </w:r>
          </w:p>
          <w:p w:rsidR="00AD5ABB" w:rsidRPr="002459BB" w:rsidRDefault="00AD5ABB" w:rsidP="00201A24">
            <w:pPr>
              <w:kinsoku w:val="0"/>
              <w:overflowPunct w:val="0"/>
              <w:autoSpaceDE w:val="0"/>
              <w:spacing w:line="280" w:lineRule="exact"/>
              <w:ind w:leftChars="86" w:left="446" w:hangingChars="100" w:hanging="240"/>
              <w:rPr>
                <w:rFonts w:ascii="Times New Roman" w:eastAsia="標楷體" w:hAnsi="Times New Roman"/>
              </w:rPr>
            </w:pPr>
            <w:r w:rsidRPr="002459BB">
              <w:rPr>
                <w:rFonts w:ascii="Times New Roman" w:eastAsia="標楷體" w:hAnsi="Times New Roman"/>
              </w:rPr>
              <w:t>b.</w:t>
            </w:r>
            <w:r w:rsidRPr="002459BB">
              <w:rPr>
                <w:rFonts w:ascii="Times New Roman" w:eastAsia="標楷體" w:hAnsi="Times New Roman"/>
              </w:rPr>
              <w:t>潰瘍邊緣隆起</w:t>
            </w:r>
            <w:r w:rsidRPr="002459BB">
              <w:rPr>
                <w:rFonts w:ascii="Times New Roman" w:eastAsia="標楷體" w:hAnsi="Times New Roman"/>
                <w:szCs w:val="22"/>
              </w:rPr>
              <w:t>、增厚、不規則或形成腫瘤。</w:t>
            </w:r>
          </w:p>
          <w:p w:rsidR="00AD5ABB" w:rsidRPr="002459BB" w:rsidRDefault="00AD5ABB" w:rsidP="00201A24">
            <w:pPr>
              <w:kinsoku w:val="0"/>
              <w:overflowPunct w:val="0"/>
              <w:autoSpaceDE w:val="0"/>
              <w:spacing w:line="280" w:lineRule="exact"/>
              <w:ind w:leftChars="86" w:left="446" w:hangingChars="100" w:hanging="240"/>
              <w:rPr>
                <w:rFonts w:ascii="Times New Roman" w:eastAsia="標楷體" w:hAnsi="Times New Roman"/>
              </w:rPr>
            </w:pPr>
            <w:r w:rsidRPr="002459BB">
              <w:rPr>
                <w:rFonts w:ascii="Times New Roman" w:eastAsia="標楷體" w:hAnsi="Times New Roman"/>
              </w:rPr>
              <w:t>c.</w:t>
            </w:r>
            <w:r w:rsidRPr="002459BB">
              <w:rPr>
                <w:rFonts w:ascii="Times New Roman" w:eastAsia="標楷體" w:hAnsi="Times New Roman"/>
              </w:rPr>
              <w:t>經組織細胞學診斷為胃粘膜異常發生或疑有惡性細胞者</w:t>
            </w:r>
            <w:r w:rsidRPr="002459BB">
              <w:rPr>
                <w:rFonts w:ascii="Times New Roman" w:eastAsia="標楷體" w:hAnsi="Times New Roman"/>
                <w:szCs w:val="22"/>
              </w:rPr>
              <w:t>。</w:t>
            </w:r>
          </w:p>
          <w:p w:rsidR="00AD5ABB" w:rsidRPr="002459BB" w:rsidRDefault="00AD5ABB" w:rsidP="00201A24">
            <w:pPr>
              <w:kinsoku w:val="0"/>
              <w:overflowPunct w:val="0"/>
              <w:autoSpaceDE w:val="0"/>
              <w:spacing w:line="280" w:lineRule="exact"/>
              <w:ind w:left="240" w:hangingChars="100" w:hanging="240"/>
              <w:rPr>
                <w:rFonts w:ascii="Times New Roman" w:eastAsia="標楷體" w:hAnsi="Times New Roman"/>
              </w:rPr>
            </w:pPr>
            <w:r w:rsidRPr="002459BB">
              <w:rPr>
                <w:rFonts w:ascii="Times New Roman" w:eastAsia="標楷體" w:hAnsi="Times New Roman"/>
              </w:rPr>
              <w:sym w:font="Wingdings" w:char="F084"/>
            </w:r>
            <w:r w:rsidRPr="002459BB">
              <w:rPr>
                <w:rFonts w:ascii="Times New Roman" w:eastAsia="標楷體" w:hAnsi="Times New Roman"/>
              </w:rPr>
              <w:t>潰瘍頑固疼痛無法進食者</w:t>
            </w:r>
          </w:p>
          <w:p w:rsidR="00AD5ABB" w:rsidRPr="002459BB" w:rsidRDefault="00AD5ABB" w:rsidP="00201A24">
            <w:pPr>
              <w:kinsoku w:val="0"/>
              <w:overflowPunct w:val="0"/>
              <w:autoSpaceDE w:val="0"/>
              <w:spacing w:line="280" w:lineRule="exact"/>
              <w:ind w:left="240" w:hangingChars="100" w:hanging="240"/>
              <w:rPr>
                <w:rFonts w:ascii="Times New Roman" w:eastAsia="標楷體" w:hAnsi="Times New Roman"/>
              </w:rPr>
            </w:pPr>
            <w:r w:rsidRPr="002459BB">
              <w:rPr>
                <w:rFonts w:ascii="Times New Roman" w:eastAsia="標楷體" w:hAnsi="Times New Roman"/>
              </w:rPr>
              <w:sym w:font="Wingdings" w:char="F085"/>
            </w:r>
            <w:r w:rsidRPr="002459BB">
              <w:rPr>
                <w:rFonts w:ascii="Times New Roman" w:eastAsia="標楷體" w:hAnsi="Times New Roman"/>
              </w:rPr>
              <w:t>潰瘍急性發作時持續噁吐無法進食者</w:t>
            </w:r>
          </w:p>
        </w:tc>
      </w:tr>
      <w:tr w:rsidR="003D24F4" w:rsidRPr="002459BB" w:rsidTr="00201A24">
        <w:trPr>
          <w:jc w:val="center"/>
        </w:trPr>
        <w:tc>
          <w:tcPr>
            <w:tcW w:w="676" w:type="dxa"/>
          </w:tcPr>
          <w:p w:rsidR="00AD5ABB" w:rsidRPr="002459BB" w:rsidRDefault="00AD5ABB" w:rsidP="00201A24">
            <w:pPr>
              <w:spacing w:line="280" w:lineRule="exact"/>
              <w:jc w:val="center"/>
              <w:rPr>
                <w:rFonts w:ascii="Times New Roman" w:eastAsia="標楷體" w:hAnsi="Times New Roman"/>
              </w:rPr>
            </w:pPr>
            <w:r w:rsidRPr="002459BB">
              <w:rPr>
                <w:rFonts w:ascii="Times New Roman" w:eastAsia="標楷體" w:hAnsi="Times New Roman"/>
              </w:rPr>
              <w:t>04</w:t>
            </w:r>
          </w:p>
        </w:tc>
        <w:tc>
          <w:tcPr>
            <w:tcW w:w="1016" w:type="dxa"/>
          </w:tcPr>
          <w:p w:rsidR="00AD5ABB" w:rsidRPr="002459BB" w:rsidRDefault="00AD5ABB" w:rsidP="00201A24">
            <w:pPr>
              <w:spacing w:line="280" w:lineRule="exact"/>
              <w:jc w:val="center"/>
              <w:rPr>
                <w:rFonts w:ascii="Times New Roman" w:eastAsia="標楷體" w:hAnsi="Times New Roman"/>
              </w:rPr>
            </w:pPr>
            <w:r w:rsidRPr="002459BB">
              <w:rPr>
                <w:rFonts w:ascii="Times New Roman" w:eastAsia="標楷體" w:hAnsi="Times New Roman"/>
              </w:rPr>
              <w:t>571</w:t>
            </w:r>
          </w:p>
        </w:tc>
        <w:tc>
          <w:tcPr>
            <w:tcW w:w="2163" w:type="dxa"/>
          </w:tcPr>
          <w:p w:rsidR="00AD5ABB" w:rsidRPr="002459BB" w:rsidRDefault="00AD5ABB" w:rsidP="00201A24">
            <w:pPr>
              <w:spacing w:line="280" w:lineRule="exact"/>
              <w:ind w:leftChars="212" w:left="509"/>
              <w:rPr>
                <w:rFonts w:ascii="Times New Roman" w:eastAsia="標楷體" w:hAnsi="Times New Roman"/>
              </w:rPr>
            </w:pPr>
            <w:r w:rsidRPr="002459BB">
              <w:rPr>
                <w:rFonts w:ascii="Times New Roman" w:eastAsia="標楷體" w:hAnsi="Times New Roman"/>
              </w:rPr>
              <w:t>K70</w:t>
            </w:r>
          </w:p>
          <w:p w:rsidR="00AD5ABB" w:rsidRPr="002459BB" w:rsidRDefault="00AD5ABB" w:rsidP="00201A24">
            <w:pPr>
              <w:spacing w:line="280" w:lineRule="exact"/>
              <w:ind w:leftChars="212" w:left="509"/>
              <w:rPr>
                <w:rFonts w:ascii="Times New Roman" w:eastAsia="標楷體" w:hAnsi="Times New Roman"/>
              </w:rPr>
            </w:pPr>
            <w:r w:rsidRPr="002459BB">
              <w:rPr>
                <w:rFonts w:ascii="Times New Roman" w:eastAsia="標楷體" w:hAnsi="Times New Roman"/>
              </w:rPr>
              <w:t>K73</w:t>
            </w:r>
          </w:p>
          <w:p w:rsidR="00AD5ABB" w:rsidRPr="002459BB" w:rsidRDefault="00AD5ABB" w:rsidP="00201A24">
            <w:pPr>
              <w:spacing w:line="280" w:lineRule="exact"/>
              <w:ind w:leftChars="212" w:left="509"/>
              <w:rPr>
                <w:rFonts w:ascii="Times New Roman" w:eastAsia="標楷體" w:hAnsi="Times New Roman"/>
              </w:rPr>
            </w:pPr>
            <w:r w:rsidRPr="002459BB">
              <w:rPr>
                <w:rFonts w:ascii="Times New Roman" w:eastAsia="標楷體" w:hAnsi="Times New Roman"/>
              </w:rPr>
              <w:t>K74</w:t>
            </w:r>
          </w:p>
          <w:p w:rsidR="00AD5ABB" w:rsidRPr="002459BB" w:rsidRDefault="00AD5ABB" w:rsidP="00201A24">
            <w:pPr>
              <w:spacing w:line="280" w:lineRule="exact"/>
              <w:ind w:leftChars="212" w:left="509"/>
              <w:rPr>
                <w:rFonts w:ascii="Times New Roman" w:eastAsia="標楷體" w:hAnsi="Times New Roman"/>
              </w:rPr>
            </w:pPr>
            <w:r w:rsidRPr="002459BB">
              <w:rPr>
                <w:rFonts w:ascii="Times New Roman" w:eastAsia="標楷體" w:hAnsi="Times New Roman"/>
              </w:rPr>
              <w:t>K75.4</w:t>
            </w:r>
          </w:p>
          <w:p w:rsidR="00AD5ABB" w:rsidRPr="002459BB" w:rsidRDefault="00AD5ABB" w:rsidP="00201A24">
            <w:pPr>
              <w:spacing w:line="280" w:lineRule="exact"/>
              <w:ind w:leftChars="212" w:left="509"/>
              <w:rPr>
                <w:rFonts w:ascii="Times New Roman" w:eastAsia="標楷體" w:hAnsi="Times New Roman"/>
              </w:rPr>
            </w:pPr>
            <w:r w:rsidRPr="002459BB">
              <w:rPr>
                <w:rFonts w:ascii="Times New Roman" w:eastAsia="標楷體" w:hAnsi="Times New Roman"/>
              </w:rPr>
              <w:t>K75.81</w:t>
            </w:r>
          </w:p>
          <w:p w:rsidR="00AD5ABB" w:rsidRPr="002459BB" w:rsidRDefault="00AD5ABB" w:rsidP="00201A24">
            <w:pPr>
              <w:spacing w:line="280" w:lineRule="exact"/>
              <w:ind w:leftChars="212" w:left="509"/>
              <w:rPr>
                <w:rFonts w:ascii="Times New Roman" w:eastAsia="標楷體" w:hAnsi="Times New Roman"/>
              </w:rPr>
            </w:pPr>
            <w:r w:rsidRPr="002459BB">
              <w:rPr>
                <w:rFonts w:ascii="Times New Roman" w:eastAsia="標楷體" w:hAnsi="Times New Roman"/>
              </w:rPr>
              <w:t>K76.0</w:t>
            </w:r>
          </w:p>
          <w:p w:rsidR="00AD5ABB" w:rsidRPr="002459BB" w:rsidRDefault="00AD5ABB" w:rsidP="00201A24">
            <w:pPr>
              <w:spacing w:line="280" w:lineRule="exact"/>
              <w:ind w:leftChars="212" w:left="509"/>
              <w:rPr>
                <w:rFonts w:ascii="Times New Roman" w:eastAsia="標楷體" w:hAnsi="Times New Roman"/>
              </w:rPr>
            </w:pPr>
            <w:r w:rsidRPr="002459BB">
              <w:rPr>
                <w:rFonts w:ascii="Times New Roman" w:eastAsia="標楷體" w:hAnsi="Times New Roman"/>
              </w:rPr>
              <w:t>K76.89</w:t>
            </w:r>
          </w:p>
          <w:p w:rsidR="00AD5ABB" w:rsidRPr="002459BB" w:rsidRDefault="00AD5ABB" w:rsidP="00201A24">
            <w:pPr>
              <w:spacing w:line="280" w:lineRule="exact"/>
              <w:ind w:leftChars="212" w:left="509"/>
              <w:rPr>
                <w:rFonts w:ascii="Times New Roman" w:eastAsia="標楷體" w:hAnsi="Times New Roman"/>
                <w:u w:val="single"/>
              </w:rPr>
            </w:pPr>
            <w:r w:rsidRPr="002459BB">
              <w:rPr>
                <w:rFonts w:ascii="Times New Roman" w:eastAsia="標楷體" w:hAnsi="Times New Roman"/>
              </w:rPr>
              <w:t>K76.9</w:t>
            </w:r>
          </w:p>
        </w:tc>
        <w:tc>
          <w:tcPr>
            <w:tcW w:w="2715" w:type="dxa"/>
          </w:tcPr>
          <w:p w:rsidR="00AD5ABB" w:rsidRPr="002459BB" w:rsidRDefault="00AD5ABB" w:rsidP="00201A24">
            <w:pPr>
              <w:kinsoku w:val="0"/>
              <w:overflowPunct w:val="0"/>
              <w:autoSpaceDE w:val="0"/>
              <w:spacing w:line="280" w:lineRule="exact"/>
              <w:rPr>
                <w:rFonts w:ascii="Times New Roman" w:eastAsia="標楷體" w:hAnsi="Times New Roman"/>
              </w:rPr>
            </w:pPr>
            <w:r w:rsidRPr="002459BB">
              <w:rPr>
                <w:rFonts w:ascii="Times New Roman" w:eastAsia="標楷體" w:hAnsi="Times New Roman"/>
              </w:rPr>
              <w:t>肝硬化</w:t>
            </w:r>
            <w:r w:rsidRPr="002459BB">
              <w:rPr>
                <w:rFonts w:ascii="Times New Roman" w:eastAsia="標楷體" w:hAnsi="Times New Roman"/>
              </w:rPr>
              <w:t xml:space="preserve"> Liver Cirrhosis</w:t>
            </w:r>
          </w:p>
          <w:p w:rsidR="00AD5ABB" w:rsidRPr="002459BB" w:rsidRDefault="00AD5ABB" w:rsidP="00201A24">
            <w:pPr>
              <w:kinsoku w:val="0"/>
              <w:overflowPunct w:val="0"/>
              <w:autoSpaceDE w:val="0"/>
              <w:spacing w:line="280" w:lineRule="exact"/>
              <w:rPr>
                <w:rFonts w:ascii="Times New Roman" w:eastAsia="標楷體" w:hAnsi="Times New Roman"/>
              </w:rPr>
            </w:pPr>
            <w:r w:rsidRPr="002459BB">
              <w:rPr>
                <w:rFonts w:ascii="Times New Roman" w:eastAsia="標楷體" w:hAnsi="Times New Roman"/>
              </w:rPr>
              <w:t>肝炎</w:t>
            </w:r>
            <w:r w:rsidRPr="002459BB">
              <w:rPr>
                <w:rFonts w:ascii="Times New Roman" w:eastAsia="標楷體" w:hAnsi="Times New Roman"/>
              </w:rPr>
              <w:t xml:space="preserve"> Hepatitis</w:t>
            </w:r>
          </w:p>
        </w:tc>
        <w:tc>
          <w:tcPr>
            <w:tcW w:w="4306" w:type="dxa"/>
          </w:tcPr>
          <w:p w:rsidR="00AD5ABB" w:rsidRPr="002459BB" w:rsidRDefault="00AD5ABB" w:rsidP="00201A24">
            <w:pPr>
              <w:kinsoku w:val="0"/>
              <w:overflowPunct w:val="0"/>
              <w:autoSpaceDE w:val="0"/>
              <w:spacing w:line="280" w:lineRule="exact"/>
              <w:ind w:left="240" w:hangingChars="100" w:hanging="240"/>
              <w:rPr>
                <w:rFonts w:ascii="Times New Roman" w:eastAsia="標楷體" w:hAnsi="Times New Roman"/>
              </w:rPr>
            </w:pPr>
            <w:r w:rsidRPr="002459BB">
              <w:rPr>
                <w:rFonts w:ascii="Times New Roman" w:eastAsia="標楷體" w:hAnsi="Times New Roman"/>
              </w:rPr>
              <w:sym w:font="Wingdings" w:char="F081"/>
            </w:r>
            <w:r w:rsidRPr="002459BB">
              <w:rPr>
                <w:rFonts w:ascii="Times New Roman" w:eastAsia="標楷體" w:hAnsi="Times New Roman"/>
              </w:rPr>
              <w:t>急性肝炎發作</w:t>
            </w:r>
            <w:r w:rsidRPr="002459BB">
              <w:rPr>
                <w:rFonts w:ascii="Times New Roman" w:eastAsia="標楷體" w:hAnsi="Times New Roman"/>
              </w:rPr>
              <w:t>SGPT&gt;300</w:t>
            </w:r>
            <w:r w:rsidRPr="002459BB">
              <w:rPr>
                <w:rFonts w:ascii="Times New Roman" w:eastAsia="標楷體" w:hAnsi="Times New Roman"/>
              </w:rPr>
              <w:t>以上，或</w:t>
            </w:r>
            <w:r w:rsidRPr="002459BB">
              <w:rPr>
                <w:rFonts w:ascii="Times New Roman" w:eastAsia="標楷體" w:hAnsi="Times New Roman"/>
              </w:rPr>
              <w:t>Bilirubin &gt;3</w:t>
            </w:r>
            <w:r w:rsidRPr="002459BB">
              <w:rPr>
                <w:rFonts w:ascii="Times New Roman" w:eastAsia="標楷體" w:hAnsi="Times New Roman"/>
              </w:rPr>
              <w:t>以上</w:t>
            </w:r>
          </w:p>
          <w:p w:rsidR="00AD5ABB" w:rsidRPr="002459BB" w:rsidRDefault="00AD5ABB" w:rsidP="00201A24">
            <w:pPr>
              <w:kinsoku w:val="0"/>
              <w:overflowPunct w:val="0"/>
              <w:autoSpaceDE w:val="0"/>
              <w:spacing w:line="280" w:lineRule="exact"/>
              <w:ind w:left="240" w:hangingChars="100" w:hanging="240"/>
              <w:rPr>
                <w:rFonts w:ascii="Times New Roman" w:eastAsia="標楷體" w:hAnsi="Times New Roman"/>
              </w:rPr>
            </w:pPr>
            <w:r w:rsidRPr="002459BB">
              <w:rPr>
                <w:rFonts w:ascii="Times New Roman" w:eastAsia="標楷體" w:hAnsi="Times New Roman"/>
              </w:rPr>
              <w:sym w:font="Wingdings" w:char="F082"/>
            </w:r>
            <w:r w:rsidRPr="002459BB">
              <w:rPr>
                <w:rFonts w:ascii="Times New Roman" w:eastAsia="標楷體" w:hAnsi="Times New Roman"/>
              </w:rPr>
              <w:t>發生肝昏迷</w:t>
            </w:r>
            <w:r w:rsidRPr="002459BB">
              <w:rPr>
                <w:rFonts w:ascii="Times New Roman" w:eastAsia="標楷體" w:hAnsi="Times New Roman"/>
                <w:szCs w:val="22"/>
              </w:rPr>
              <w:t>、或肝腎衰竭、或低血糖、或腹水現象</w:t>
            </w:r>
          </w:p>
          <w:p w:rsidR="00AD5ABB" w:rsidRPr="002459BB" w:rsidRDefault="00AD5ABB" w:rsidP="00201A24">
            <w:pPr>
              <w:kinsoku w:val="0"/>
              <w:overflowPunct w:val="0"/>
              <w:autoSpaceDE w:val="0"/>
              <w:spacing w:line="280" w:lineRule="exact"/>
              <w:ind w:left="240" w:hangingChars="100" w:hanging="240"/>
              <w:rPr>
                <w:rFonts w:ascii="Times New Roman" w:eastAsia="標楷體" w:hAnsi="Times New Roman"/>
              </w:rPr>
            </w:pPr>
            <w:r w:rsidRPr="002459BB">
              <w:rPr>
                <w:rFonts w:ascii="Times New Roman" w:eastAsia="標楷體" w:hAnsi="Times New Roman"/>
              </w:rPr>
              <w:sym w:font="Wingdings" w:char="F083"/>
            </w:r>
            <w:r w:rsidRPr="002459BB">
              <w:rPr>
                <w:rFonts w:ascii="Times New Roman" w:eastAsia="標楷體" w:hAnsi="Times New Roman"/>
              </w:rPr>
              <w:t>有出血或其他併發症者</w:t>
            </w:r>
          </w:p>
          <w:p w:rsidR="00AD5ABB" w:rsidRPr="002459BB" w:rsidRDefault="00AD5ABB" w:rsidP="00201A24">
            <w:pPr>
              <w:kinsoku w:val="0"/>
              <w:overflowPunct w:val="0"/>
              <w:autoSpaceDE w:val="0"/>
              <w:spacing w:line="280" w:lineRule="exact"/>
              <w:ind w:left="240" w:hangingChars="100" w:hanging="240"/>
              <w:rPr>
                <w:rFonts w:ascii="Times New Roman" w:eastAsia="標楷體" w:hAnsi="Times New Roman"/>
              </w:rPr>
            </w:pPr>
            <w:r w:rsidRPr="002459BB">
              <w:rPr>
                <w:rFonts w:ascii="Times New Roman" w:eastAsia="標楷體" w:hAnsi="Times New Roman"/>
              </w:rPr>
              <w:sym w:font="Wingdings" w:char="F084"/>
            </w:r>
            <w:r w:rsidRPr="002459BB">
              <w:rPr>
                <w:rFonts w:ascii="Times New Roman" w:eastAsia="標楷體" w:hAnsi="Times New Roman"/>
              </w:rPr>
              <w:t>須作特殊治療或檢查者</w:t>
            </w:r>
          </w:p>
        </w:tc>
      </w:tr>
      <w:tr w:rsidR="003D24F4" w:rsidRPr="002459BB" w:rsidTr="00201A24">
        <w:trPr>
          <w:jc w:val="center"/>
        </w:trPr>
        <w:tc>
          <w:tcPr>
            <w:tcW w:w="676" w:type="dxa"/>
          </w:tcPr>
          <w:p w:rsidR="00AD5ABB" w:rsidRPr="002459BB" w:rsidRDefault="00AD5ABB" w:rsidP="00201A24">
            <w:pPr>
              <w:spacing w:line="280" w:lineRule="exact"/>
              <w:jc w:val="center"/>
              <w:rPr>
                <w:rFonts w:ascii="Times New Roman" w:eastAsia="標楷體" w:hAnsi="Times New Roman"/>
              </w:rPr>
            </w:pPr>
            <w:r w:rsidRPr="002459BB">
              <w:rPr>
                <w:rFonts w:ascii="Times New Roman" w:eastAsia="標楷體" w:hAnsi="Times New Roman"/>
              </w:rPr>
              <w:t>05</w:t>
            </w:r>
          </w:p>
        </w:tc>
        <w:tc>
          <w:tcPr>
            <w:tcW w:w="1016" w:type="dxa"/>
          </w:tcPr>
          <w:p w:rsidR="00AD5ABB" w:rsidRPr="002459BB" w:rsidRDefault="00AD5ABB" w:rsidP="00201A24">
            <w:pPr>
              <w:spacing w:line="280" w:lineRule="exact"/>
              <w:jc w:val="center"/>
              <w:rPr>
                <w:rFonts w:ascii="Times New Roman" w:eastAsia="標楷體" w:hAnsi="Times New Roman"/>
              </w:rPr>
            </w:pPr>
            <w:r w:rsidRPr="002459BB">
              <w:rPr>
                <w:rFonts w:ascii="Times New Roman" w:eastAsia="標楷體" w:hAnsi="Times New Roman"/>
              </w:rPr>
              <w:t>386</w:t>
            </w:r>
          </w:p>
        </w:tc>
        <w:tc>
          <w:tcPr>
            <w:tcW w:w="2163" w:type="dxa"/>
          </w:tcPr>
          <w:p w:rsidR="00AD5ABB" w:rsidRPr="002459BB" w:rsidRDefault="00AD5ABB" w:rsidP="00201A24">
            <w:pPr>
              <w:spacing w:line="280" w:lineRule="exact"/>
              <w:ind w:leftChars="212" w:left="509"/>
              <w:rPr>
                <w:rFonts w:ascii="Times New Roman" w:eastAsia="標楷體" w:hAnsi="Times New Roman"/>
              </w:rPr>
            </w:pPr>
            <w:r w:rsidRPr="002459BB">
              <w:rPr>
                <w:rFonts w:ascii="Times New Roman" w:eastAsia="標楷體" w:hAnsi="Times New Roman"/>
              </w:rPr>
              <w:t>H81-H83</w:t>
            </w:r>
          </w:p>
        </w:tc>
        <w:tc>
          <w:tcPr>
            <w:tcW w:w="2715" w:type="dxa"/>
          </w:tcPr>
          <w:p w:rsidR="00AD5ABB" w:rsidRPr="002459BB" w:rsidRDefault="00AD5ABB" w:rsidP="00201A24">
            <w:pPr>
              <w:kinsoku w:val="0"/>
              <w:overflowPunct w:val="0"/>
              <w:autoSpaceDE w:val="0"/>
              <w:spacing w:line="280" w:lineRule="exact"/>
              <w:rPr>
                <w:rFonts w:ascii="Times New Roman" w:eastAsia="標楷體" w:hAnsi="Times New Roman"/>
              </w:rPr>
            </w:pPr>
            <w:r w:rsidRPr="002459BB">
              <w:rPr>
                <w:rFonts w:ascii="Times New Roman" w:eastAsia="標楷體" w:hAnsi="Times New Roman"/>
              </w:rPr>
              <w:t>暈眩症</w:t>
            </w:r>
          </w:p>
          <w:p w:rsidR="00AD5ABB" w:rsidRPr="002459BB" w:rsidRDefault="00AD5ABB" w:rsidP="00201A24">
            <w:pPr>
              <w:kinsoku w:val="0"/>
              <w:overflowPunct w:val="0"/>
              <w:autoSpaceDE w:val="0"/>
              <w:spacing w:line="280" w:lineRule="exact"/>
              <w:rPr>
                <w:rFonts w:ascii="Times New Roman" w:eastAsia="標楷體" w:hAnsi="Times New Roman"/>
                <w:spacing w:val="-20"/>
              </w:rPr>
            </w:pPr>
            <w:r w:rsidRPr="002459BB">
              <w:rPr>
                <w:rFonts w:ascii="Times New Roman" w:eastAsia="標楷體" w:hAnsi="Times New Roman"/>
                <w:spacing w:val="-20"/>
              </w:rPr>
              <w:t>Vertiginous syndromes and other</w:t>
            </w:r>
          </w:p>
          <w:p w:rsidR="00AD5ABB" w:rsidRPr="002459BB" w:rsidRDefault="00AD5ABB" w:rsidP="00201A24">
            <w:pPr>
              <w:kinsoku w:val="0"/>
              <w:overflowPunct w:val="0"/>
              <w:autoSpaceDE w:val="0"/>
              <w:spacing w:line="280" w:lineRule="exact"/>
              <w:rPr>
                <w:rFonts w:ascii="Times New Roman" w:eastAsia="標楷體" w:hAnsi="Times New Roman"/>
              </w:rPr>
            </w:pPr>
            <w:r w:rsidRPr="002459BB">
              <w:rPr>
                <w:rFonts w:ascii="Times New Roman" w:eastAsia="標楷體" w:hAnsi="Times New Roman"/>
                <w:spacing w:val="-20"/>
              </w:rPr>
              <w:t>Disease of Vestibular system</w:t>
            </w:r>
          </w:p>
        </w:tc>
        <w:tc>
          <w:tcPr>
            <w:tcW w:w="4306" w:type="dxa"/>
          </w:tcPr>
          <w:p w:rsidR="00AD5ABB" w:rsidRPr="002459BB" w:rsidRDefault="00AD5ABB" w:rsidP="00201A24">
            <w:pPr>
              <w:kinsoku w:val="0"/>
              <w:overflowPunct w:val="0"/>
              <w:autoSpaceDE w:val="0"/>
              <w:spacing w:line="280" w:lineRule="exact"/>
              <w:ind w:left="240" w:hangingChars="100" w:hanging="240"/>
              <w:rPr>
                <w:rFonts w:ascii="Times New Roman" w:eastAsia="標楷體" w:hAnsi="Times New Roman"/>
              </w:rPr>
            </w:pPr>
            <w:r w:rsidRPr="002459BB">
              <w:rPr>
                <w:rFonts w:ascii="Times New Roman" w:eastAsia="標楷體" w:hAnsi="Times New Roman"/>
              </w:rPr>
              <w:sym w:font="Wingdings" w:char="F081"/>
            </w:r>
            <w:r w:rsidRPr="002459BB">
              <w:rPr>
                <w:rFonts w:ascii="Times New Roman" w:eastAsia="標楷體" w:hAnsi="Times New Roman"/>
              </w:rPr>
              <w:t>眩暈發作致行動不便或併持續性嘔吐而無法進食或併急性聽力喪失</w:t>
            </w:r>
          </w:p>
          <w:p w:rsidR="00AD5ABB" w:rsidRPr="002459BB" w:rsidRDefault="00AD5ABB" w:rsidP="00201A24">
            <w:pPr>
              <w:kinsoku w:val="0"/>
              <w:overflowPunct w:val="0"/>
              <w:autoSpaceDE w:val="0"/>
              <w:spacing w:line="280" w:lineRule="exact"/>
              <w:ind w:left="240" w:hangingChars="100" w:hanging="240"/>
              <w:rPr>
                <w:rFonts w:ascii="Times New Roman" w:eastAsia="標楷體" w:hAnsi="Times New Roman"/>
              </w:rPr>
            </w:pPr>
            <w:r w:rsidRPr="002459BB">
              <w:rPr>
                <w:rFonts w:ascii="Times New Roman" w:eastAsia="標楷體" w:hAnsi="Times New Roman"/>
              </w:rPr>
              <w:sym w:font="Wingdings" w:char="F082"/>
            </w:r>
            <w:r w:rsidRPr="002459BB">
              <w:rPr>
                <w:rFonts w:ascii="Times New Roman" w:eastAsia="標楷體" w:hAnsi="Times New Roman"/>
              </w:rPr>
              <w:t>明顯自發眼振或兩側性注射眼振</w:t>
            </w:r>
          </w:p>
          <w:p w:rsidR="00AD5ABB" w:rsidRPr="002459BB" w:rsidRDefault="00AD5ABB" w:rsidP="00201A24">
            <w:pPr>
              <w:kinsoku w:val="0"/>
              <w:overflowPunct w:val="0"/>
              <w:autoSpaceDE w:val="0"/>
              <w:spacing w:line="280" w:lineRule="exact"/>
              <w:ind w:left="240" w:hangingChars="100" w:hanging="240"/>
              <w:rPr>
                <w:rFonts w:ascii="Times New Roman" w:eastAsia="標楷體" w:hAnsi="Times New Roman"/>
              </w:rPr>
            </w:pPr>
            <w:r w:rsidRPr="002459BB">
              <w:rPr>
                <w:rFonts w:ascii="Times New Roman" w:eastAsia="標楷體" w:hAnsi="Times New Roman"/>
              </w:rPr>
              <w:sym w:font="Wingdings" w:char="F083"/>
            </w:r>
            <w:r w:rsidRPr="002459BB">
              <w:rPr>
                <w:rFonts w:ascii="Times New Roman" w:eastAsia="標楷體" w:hAnsi="Times New Roman"/>
              </w:rPr>
              <w:t>神經耳科學檢查出現耳神經病變者</w:t>
            </w:r>
          </w:p>
          <w:p w:rsidR="00AD5ABB" w:rsidRPr="002459BB" w:rsidRDefault="00AD5ABB" w:rsidP="00201A24">
            <w:pPr>
              <w:kinsoku w:val="0"/>
              <w:overflowPunct w:val="0"/>
              <w:autoSpaceDE w:val="0"/>
              <w:spacing w:line="280" w:lineRule="exact"/>
              <w:ind w:left="240" w:hangingChars="100" w:hanging="240"/>
              <w:rPr>
                <w:rFonts w:ascii="Times New Roman" w:eastAsia="標楷體" w:hAnsi="Times New Roman"/>
              </w:rPr>
            </w:pPr>
            <w:r w:rsidRPr="002459BB">
              <w:rPr>
                <w:rFonts w:ascii="Times New Roman" w:eastAsia="標楷體" w:hAnsi="Times New Roman"/>
              </w:rPr>
              <w:sym w:font="Wingdings" w:char="F084"/>
            </w:r>
            <w:r w:rsidRPr="002459BB">
              <w:rPr>
                <w:rFonts w:ascii="Times New Roman" w:eastAsia="標楷體" w:hAnsi="Times New Roman"/>
              </w:rPr>
              <w:t>需實施外科手術治療者</w:t>
            </w:r>
          </w:p>
        </w:tc>
      </w:tr>
      <w:tr w:rsidR="003D24F4" w:rsidRPr="002459BB" w:rsidTr="00201A24">
        <w:trPr>
          <w:jc w:val="center"/>
        </w:trPr>
        <w:tc>
          <w:tcPr>
            <w:tcW w:w="676" w:type="dxa"/>
          </w:tcPr>
          <w:p w:rsidR="00AD5ABB" w:rsidRPr="002459BB" w:rsidRDefault="00AD5ABB" w:rsidP="00201A24">
            <w:pPr>
              <w:spacing w:line="280" w:lineRule="exact"/>
              <w:jc w:val="center"/>
              <w:rPr>
                <w:rFonts w:ascii="Times New Roman" w:eastAsia="標楷體" w:hAnsi="Times New Roman"/>
              </w:rPr>
            </w:pPr>
            <w:r w:rsidRPr="002459BB">
              <w:rPr>
                <w:rFonts w:ascii="Times New Roman" w:eastAsia="標楷體" w:hAnsi="Times New Roman"/>
              </w:rPr>
              <w:t>06</w:t>
            </w:r>
          </w:p>
        </w:tc>
        <w:tc>
          <w:tcPr>
            <w:tcW w:w="1016" w:type="dxa"/>
          </w:tcPr>
          <w:p w:rsidR="00AD5ABB" w:rsidRPr="002459BB" w:rsidRDefault="00AD5ABB" w:rsidP="00201A24">
            <w:pPr>
              <w:spacing w:line="280" w:lineRule="exact"/>
              <w:jc w:val="center"/>
              <w:rPr>
                <w:rFonts w:ascii="Times New Roman" w:eastAsia="標楷體" w:hAnsi="Times New Roman"/>
              </w:rPr>
            </w:pPr>
            <w:r w:rsidRPr="002459BB">
              <w:rPr>
                <w:rFonts w:ascii="Times New Roman" w:eastAsia="標楷體" w:hAnsi="Times New Roman"/>
              </w:rPr>
              <w:t>583</w:t>
            </w:r>
          </w:p>
        </w:tc>
        <w:tc>
          <w:tcPr>
            <w:tcW w:w="2163" w:type="dxa"/>
          </w:tcPr>
          <w:p w:rsidR="00AD5ABB" w:rsidRPr="002459BB" w:rsidRDefault="00AD5ABB" w:rsidP="00201A24">
            <w:pPr>
              <w:spacing w:line="280" w:lineRule="exact"/>
              <w:ind w:leftChars="212" w:left="509"/>
              <w:rPr>
                <w:rFonts w:ascii="Times New Roman" w:eastAsia="標楷體" w:hAnsi="Times New Roman"/>
              </w:rPr>
            </w:pPr>
            <w:r w:rsidRPr="002459BB">
              <w:rPr>
                <w:rFonts w:ascii="Times New Roman" w:eastAsia="標楷體" w:hAnsi="Times New Roman"/>
              </w:rPr>
              <w:t>N05-N07</w:t>
            </w:r>
          </w:p>
          <w:p w:rsidR="00AD5ABB" w:rsidRPr="002459BB" w:rsidRDefault="00AD5ABB" w:rsidP="00201A24">
            <w:pPr>
              <w:spacing w:line="280" w:lineRule="exact"/>
              <w:ind w:leftChars="212" w:left="509"/>
              <w:rPr>
                <w:rFonts w:ascii="Times New Roman" w:eastAsia="標楷體" w:hAnsi="Times New Roman"/>
                <w:u w:val="single"/>
              </w:rPr>
            </w:pPr>
            <w:r w:rsidRPr="002459BB">
              <w:rPr>
                <w:rFonts w:ascii="Times New Roman" w:eastAsia="標楷體" w:hAnsi="Times New Roman"/>
              </w:rPr>
              <w:t>N14-N16</w:t>
            </w:r>
          </w:p>
        </w:tc>
        <w:tc>
          <w:tcPr>
            <w:tcW w:w="2715" w:type="dxa"/>
          </w:tcPr>
          <w:p w:rsidR="00AD5ABB" w:rsidRPr="002459BB" w:rsidRDefault="00AD5ABB" w:rsidP="00201A24">
            <w:pPr>
              <w:kinsoku w:val="0"/>
              <w:overflowPunct w:val="0"/>
              <w:autoSpaceDE w:val="0"/>
              <w:spacing w:line="280" w:lineRule="exact"/>
              <w:rPr>
                <w:rFonts w:ascii="Times New Roman" w:eastAsia="標楷體" w:hAnsi="Times New Roman"/>
              </w:rPr>
            </w:pPr>
            <w:r w:rsidRPr="002459BB">
              <w:rPr>
                <w:rFonts w:ascii="Times New Roman" w:eastAsia="標楷體" w:hAnsi="Times New Roman"/>
              </w:rPr>
              <w:t>腎炎及腎病變</w:t>
            </w:r>
          </w:p>
          <w:p w:rsidR="00AD5ABB" w:rsidRPr="002459BB" w:rsidRDefault="00AD5ABB" w:rsidP="00201A24">
            <w:pPr>
              <w:kinsoku w:val="0"/>
              <w:overflowPunct w:val="0"/>
              <w:autoSpaceDE w:val="0"/>
              <w:spacing w:line="280" w:lineRule="exact"/>
              <w:rPr>
                <w:rFonts w:ascii="Times New Roman" w:eastAsia="標楷體" w:hAnsi="Times New Roman"/>
              </w:rPr>
            </w:pPr>
            <w:r w:rsidRPr="002459BB">
              <w:rPr>
                <w:rFonts w:ascii="Times New Roman" w:eastAsia="標楷體" w:hAnsi="Times New Roman"/>
              </w:rPr>
              <w:t>Nephritis and Nephropathy</w:t>
            </w:r>
          </w:p>
        </w:tc>
        <w:tc>
          <w:tcPr>
            <w:tcW w:w="4306" w:type="dxa"/>
          </w:tcPr>
          <w:p w:rsidR="00AD5ABB" w:rsidRPr="002459BB" w:rsidRDefault="00AD5ABB" w:rsidP="00201A24">
            <w:pPr>
              <w:kinsoku w:val="0"/>
              <w:overflowPunct w:val="0"/>
              <w:autoSpaceDE w:val="0"/>
              <w:spacing w:line="280" w:lineRule="exact"/>
              <w:ind w:left="240" w:hangingChars="100" w:hanging="240"/>
              <w:rPr>
                <w:rFonts w:ascii="Times New Roman" w:eastAsia="標楷體" w:hAnsi="Times New Roman"/>
              </w:rPr>
            </w:pPr>
            <w:r w:rsidRPr="002459BB">
              <w:rPr>
                <w:rFonts w:ascii="Times New Roman" w:eastAsia="標楷體" w:hAnsi="Times New Roman"/>
              </w:rPr>
              <w:sym w:font="Wingdings" w:char="F081"/>
            </w:r>
            <w:r w:rsidRPr="002459BB">
              <w:rPr>
                <w:rFonts w:ascii="Times New Roman" w:eastAsia="標楷體" w:hAnsi="Times New Roman"/>
              </w:rPr>
              <w:t>有血尿</w:t>
            </w:r>
            <w:r w:rsidRPr="002459BB">
              <w:rPr>
                <w:rFonts w:ascii="Times New Roman" w:eastAsia="標楷體" w:hAnsi="Times New Roman"/>
                <w:szCs w:val="22"/>
              </w:rPr>
              <w:t>、或蛋白尿，須作特殊檢查者</w:t>
            </w:r>
          </w:p>
          <w:p w:rsidR="00AD5ABB" w:rsidRPr="002459BB" w:rsidRDefault="00AD5ABB" w:rsidP="00201A24">
            <w:pPr>
              <w:kinsoku w:val="0"/>
              <w:overflowPunct w:val="0"/>
              <w:autoSpaceDE w:val="0"/>
              <w:spacing w:line="280" w:lineRule="exact"/>
              <w:ind w:left="240" w:hangingChars="100" w:hanging="240"/>
              <w:rPr>
                <w:rFonts w:ascii="Times New Roman" w:eastAsia="標楷體" w:hAnsi="Times New Roman"/>
              </w:rPr>
            </w:pPr>
            <w:r w:rsidRPr="002459BB">
              <w:rPr>
                <w:rFonts w:ascii="Times New Roman" w:eastAsia="標楷體" w:hAnsi="Times New Roman"/>
              </w:rPr>
              <w:sym w:font="Wingdings" w:char="F082"/>
            </w:r>
            <w:r w:rsidRPr="002459BB">
              <w:rPr>
                <w:rFonts w:ascii="Times New Roman" w:eastAsia="標楷體" w:hAnsi="Times New Roman"/>
              </w:rPr>
              <w:t>有水腫對治療反應不佳</w:t>
            </w:r>
            <w:r w:rsidRPr="002459BB">
              <w:rPr>
                <w:rFonts w:ascii="Times New Roman" w:eastAsia="標楷體" w:hAnsi="Times New Roman"/>
                <w:szCs w:val="22"/>
              </w:rPr>
              <w:t>、或有電解質異常、或酸鹼度不平衡須接受治療者</w:t>
            </w:r>
          </w:p>
          <w:p w:rsidR="00AD5ABB" w:rsidRPr="002459BB" w:rsidRDefault="00AD5ABB" w:rsidP="00201A24">
            <w:pPr>
              <w:kinsoku w:val="0"/>
              <w:overflowPunct w:val="0"/>
              <w:autoSpaceDE w:val="0"/>
              <w:spacing w:line="280" w:lineRule="exact"/>
              <w:ind w:left="240" w:hangingChars="100" w:hanging="240"/>
              <w:rPr>
                <w:rFonts w:ascii="Times New Roman" w:eastAsia="標楷體" w:hAnsi="Times New Roman"/>
              </w:rPr>
            </w:pPr>
            <w:r w:rsidRPr="002459BB">
              <w:rPr>
                <w:rFonts w:ascii="Times New Roman" w:eastAsia="標楷體" w:hAnsi="Times New Roman"/>
              </w:rPr>
              <w:sym w:font="Wingdings" w:char="F083"/>
            </w:r>
            <w:r w:rsidRPr="002459BB">
              <w:rPr>
                <w:rFonts w:ascii="Times New Roman" w:eastAsia="標楷體" w:hAnsi="Times New Roman"/>
              </w:rPr>
              <w:t>其他腎功能不全傾向者或迅速惡化者</w:t>
            </w:r>
          </w:p>
        </w:tc>
      </w:tr>
      <w:tr w:rsidR="003D24F4" w:rsidRPr="002459BB" w:rsidTr="00201A24">
        <w:trPr>
          <w:jc w:val="center"/>
        </w:trPr>
        <w:tc>
          <w:tcPr>
            <w:tcW w:w="676" w:type="dxa"/>
          </w:tcPr>
          <w:p w:rsidR="00AD5ABB" w:rsidRPr="002459BB" w:rsidRDefault="00AD5ABB" w:rsidP="00201A24">
            <w:pPr>
              <w:spacing w:line="280" w:lineRule="exact"/>
              <w:jc w:val="center"/>
              <w:rPr>
                <w:rFonts w:ascii="Times New Roman" w:eastAsia="標楷體" w:hAnsi="Times New Roman"/>
              </w:rPr>
            </w:pPr>
            <w:r w:rsidRPr="002459BB">
              <w:rPr>
                <w:rFonts w:ascii="Times New Roman" w:eastAsia="標楷體" w:hAnsi="Times New Roman"/>
              </w:rPr>
              <w:t>07</w:t>
            </w:r>
          </w:p>
        </w:tc>
        <w:tc>
          <w:tcPr>
            <w:tcW w:w="1016" w:type="dxa"/>
          </w:tcPr>
          <w:p w:rsidR="00AD5ABB" w:rsidRPr="002459BB" w:rsidRDefault="00AD5ABB" w:rsidP="00201A24">
            <w:pPr>
              <w:spacing w:line="280" w:lineRule="exact"/>
              <w:jc w:val="center"/>
              <w:rPr>
                <w:rFonts w:ascii="Times New Roman" w:eastAsia="標楷體" w:hAnsi="Times New Roman"/>
              </w:rPr>
            </w:pPr>
            <w:r w:rsidRPr="002459BB">
              <w:rPr>
                <w:rFonts w:ascii="Times New Roman" w:eastAsia="標楷體" w:hAnsi="Times New Roman"/>
              </w:rPr>
              <w:t>595</w:t>
            </w:r>
          </w:p>
          <w:p w:rsidR="00AD5ABB" w:rsidRPr="002459BB" w:rsidRDefault="00AD5ABB" w:rsidP="00201A24">
            <w:pPr>
              <w:spacing w:line="280" w:lineRule="exact"/>
              <w:jc w:val="center"/>
              <w:rPr>
                <w:rFonts w:ascii="Times New Roman" w:eastAsia="標楷體" w:hAnsi="Times New Roman"/>
              </w:rPr>
            </w:pPr>
            <w:r w:rsidRPr="002459BB">
              <w:rPr>
                <w:rFonts w:ascii="Times New Roman" w:eastAsia="標楷體" w:hAnsi="Times New Roman"/>
              </w:rPr>
              <w:t>597</w:t>
            </w:r>
          </w:p>
          <w:p w:rsidR="00AD5ABB" w:rsidRPr="002459BB" w:rsidRDefault="00AD5ABB" w:rsidP="00201A24">
            <w:pPr>
              <w:spacing w:line="280" w:lineRule="exact"/>
              <w:jc w:val="center"/>
              <w:rPr>
                <w:rFonts w:ascii="Times New Roman" w:eastAsia="標楷體" w:hAnsi="Times New Roman"/>
              </w:rPr>
            </w:pPr>
            <w:r w:rsidRPr="002459BB">
              <w:rPr>
                <w:rFonts w:ascii="Times New Roman" w:eastAsia="標楷體" w:hAnsi="Times New Roman"/>
              </w:rPr>
              <w:t>599.0</w:t>
            </w:r>
          </w:p>
        </w:tc>
        <w:tc>
          <w:tcPr>
            <w:tcW w:w="2163" w:type="dxa"/>
          </w:tcPr>
          <w:p w:rsidR="00AD5ABB" w:rsidRPr="002459BB" w:rsidRDefault="00AD5ABB" w:rsidP="00201A24">
            <w:pPr>
              <w:spacing w:line="280" w:lineRule="exact"/>
              <w:ind w:leftChars="212" w:left="509"/>
              <w:rPr>
                <w:rFonts w:ascii="Times New Roman" w:eastAsia="標楷體" w:hAnsi="Times New Roman"/>
              </w:rPr>
            </w:pPr>
            <w:r w:rsidRPr="002459BB">
              <w:rPr>
                <w:rFonts w:ascii="Times New Roman" w:eastAsia="標楷體" w:hAnsi="Times New Roman"/>
              </w:rPr>
              <w:t>N30</w:t>
            </w:r>
          </w:p>
          <w:p w:rsidR="00AD5ABB" w:rsidRPr="002459BB" w:rsidRDefault="00AD5ABB" w:rsidP="00201A24">
            <w:pPr>
              <w:spacing w:line="280" w:lineRule="exact"/>
              <w:ind w:leftChars="212" w:left="509"/>
              <w:rPr>
                <w:rFonts w:ascii="Times New Roman" w:eastAsia="標楷體" w:hAnsi="Times New Roman"/>
              </w:rPr>
            </w:pPr>
            <w:r w:rsidRPr="002459BB">
              <w:rPr>
                <w:rFonts w:ascii="Times New Roman" w:eastAsia="標楷體" w:hAnsi="Times New Roman"/>
              </w:rPr>
              <w:t>N34</w:t>
            </w:r>
          </w:p>
          <w:p w:rsidR="00AD5ABB" w:rsidRPr="002459BB" w:rsidRDefault="00AD5ABB" w:rsidP="00201A24">
            <w:pPr>
              <w:spacing w:line="280" w:lineRule="exact"/>
              <w:ind w:leftChars="212" w:left="509"/>
              <w:rPr>
                <w:rFonts w:ascii="Times New Roman" w:eastAsia="標楷體" w:hAnsi="Times New Roman"/>
                <w:u w:val="single"/>
              </w:rPr>
            </w:pPr>
            <w:r w:rsidRPr="002459BB">
              <w:rPr>
                <w:rFonts w:ascii="Times New Roman" w:eastAsia="標楷體" w:hAnsi="Times New Roman"/>
              </w:rPr>
              <w:t>N39.0</w:t>
            </w:r>
          </w:p>
        </w:tc>
        <w:tc>
          <w:tcPr>
            <w:tcW w:w="2715" w:type="dxa"/>
          </w:tcPr>
          <w:p w:rsidR="00AD5ABB" w:rsidRPr="002459BB" w:rsidRDefault="00AD5ABB" w:rsidP="00201A24">
            <w:pPr>
              <w:kinsoku w:val="0"/>
              <w:overflowPunct w:val="0"/>
              <w:autoSpaceDE w:val="0"/>
              <w:spacing w:line="280" w:lineRule="exact"/>
              <w:rPr>
                <w:rFonts w:ascii="Times New Roman" w:eastAsia="標楷體" w:hAnsi="Times New Roman"/>
              </w:rPr>
            </w:pPr>
            <w:r w:rsidRPr="002459BB">
              <w:rPr>
                <w:rFonts w:ascii="Times New Roman" w:eastAsia="標楷體" w:hAnsi="Times New Roman"/>
              </w:rPr>
              <w:t>尿路感染</w:t>
            </w:r>
            <w:r w:rsidRPr="002459BB">
              <w:rPr>
                <w:rFonts w:ascii="Times New Roman" w:eastAsia="標楷體" w:hAnsi="Times New Roman"/>
              </w:rPr>
              <w:t xml:space="preserve"> U.T.I</w:t>
            </w:r>
            <w:r w:rsidRPr="002459BB">
              <w:rPr>
                <w:rFonts w:ascii="Times New Roman" w:eastAsia="標楷體" w:hAnsi="Times New Roman"/>
              </w:rPr>
              <w:t>：</w:t>
            </w:r>
          </w:p>
          <w:p w:rsidR="00AD5ABB" w:rsidRPr="002459BB" w:rsidRDefault="00AD5ABB" w:rsidP="00201A24">
            <w:pPr>
              <w:kinsoku w:val="0"/>
              <w:overflowPunct w:val="0"/>
              <w:autoSpaceDE w:val="0"/>
              <w:spacing w:line="280" w:lineRule="exact"/>
              <w:rPr>
                <w:rFonts w:ascii="Times New Roman" w:eastAsia="標楷體" w:hAnsi="Times New Roman"/>
              </w:rPr>
            </w:pPr>
            <w:r w:rsidRPr="002459BB">
              <w:rPr>
                <w:rFonts w:ascii="Times New Roman" w:eastAsia="標楷體" w:hAnsi="Times New Roman"/>
              </w:rPr>
              <w:t>膀胱炎</w:t>
            </w:r>
            <w:r w:rsidRPr="002459BB">
              <w:rPr>
                <w:rFonts w:ascii="Times New Roman" w:eastAsia="標楷體" w:hAnsi="Times New Roman"/>
              </w:rPr>
              <w:t xml:space="preserve">   Cystitis</w:t>
            </w:r>
          </w:p>
          <w:p w:rsidR="00AD5ABB" w:rsidRPr="002459BB" w:rsidRDefault="00AD5ABB" w:rsidP="00201A24">
            <w:pPr>
              <w:kinsoku w:val="0"/>
              <w:overflowPunct w:val="0"/>
              <w:autoSpaceDE w:val="0"/>
              <w:spacing w:line="280" w:lineRule="exact"/>
              <w:rPr>
                <w:rFonts w:ascii="Times New Roman" w:eastAsia="標楷體" w:hAnsi="Times New Roman"/>
              </w:rPr>
            </w:pPr>
            <w:r w:rsidRPr="002459BB">
              <w:rPr>
                <w:rFonts w:ascii="Times New Roman" w:eastAsia="標楷體" w:hAnsi="Times New Roman"/>
              </w:rPr>
              <w:t>尿道炎</w:t>
            </w:r>
            <w:r w:rsidRPr="002459BB">
              <w:rPr>
                <w:rFonts w:ascii="Times New Roman" w:eastAsia="標楷體" w:hAnsi="Times New Roman"/>
              </w:rPr>
              <w:t xml:space="preserve">   Urethritis</w:t>
            </w:r>
          </w:p>
          <w:p w:rsidR="00AD5ABB" w:rsidRPr="002459BB" w:rsidRDefault="00AD5ABB" w:rsidP="00201A24">
            <w:pPr>
              <w:kinsoku w:val="0"/>
              <w:overflowPunct w:val="0"/>
              <w:autoSpaceDE w:val="0"/>
              <w:spacing w:line="280" w:lineRule="exact"/>
              <w:rPr>
                <w:rFonts w:ascii="Times New Roman" w:eastAsia="標楷體" w:hAnsi="Times New Roman"/>
              </w:rPr>
            </w:pPr>
            <w:r w:rsidRPr="002459BB">
              <w:rPr>
                <w:rFonts w:ascii="Times New Roman" w:eastAsia="標楷體" w:hAnsi="Times New Roman"/>
              </w:rPr>
              <w:t>尿道感染</w:t>
            </w:r>
          </w:p>
        </w:tc>
        <w:tc>
          <w:tcPr>
            <w:tcW w:w="4306" w:type="dxa"/>
          </w:tcPr>
          <w:p w:rsidR="00AD5ABB" w:rsidRPr="002459BB" w:rsidRDefault="00AD5ABB" w:rsidP="00201A24">
            <w:pPr>
              <w:kinsoku w:val="0"/>
              <w:overflowPunct w:val="0"/>
              <w:autoSpaceDE w:val="0"/>
              <w:spacing w:line="280" w:lineRule="exact"/>
              <w:ind w:left="240" w:hangingChars="100" w:hanging="240"/>
              <w:rPr>
                <w:rFonts w:ascii="Times New Roman" w:eastAsia="標楷體" w:hAnsi="Times New Roman"/>
              </w:rPr>
            </w:pPr>
            <w:r w:rsidRPr="002459BB">
              <w:rPr>
                <w:rFonts w:ascii="Times New Roman" w:eastAsia="標楷體" w:hAnsi="Times New Roman"/>
              </w:rPr>
              <w:sym w:font="Wingdings" w:char="F081"/>
            </w:r>
            <w:r w:rsidRPr="002459BB">
              <w:rPr>
                <w:rFonts w:ascii="Times New Roman" w:eastAsia="標楷體" w:hAnsi="Times New Roman"/>
              </w:rPr>
              <w:t>有發燒及頻尿經藥物治療三日以上仍未改善者</w:t>
            </w:r>
          </w:p>
          <w:p w:rsidR="00AD5ABB" w:rsidRPr="002459BB" w:rsidRDefault="00AD5ABB" w:rsidP="00201A24">
            <w:pPr>
              <w:kinsoku w:val="0"/>
              <w:overflowPunct w:val="0"/>
              <w:autoSpaceDE w:val="0"/>
              <w:spacing w:line="280" w:lineRule="exact"/>
              <w:ind w:left="240" w:hangingChars="100" w:hanging="240"/>
              <w:rPr>
                <w:rFonts w:ascii="Times New Roman" w:eastAsia="標楷體" w:hAnsi="Times New Roman"/>
              </w:rPr>
            </w:pPr>
            <w:r w:rsidRPr="002459BB">
              <w:rPr>
                <w:rFonts w:ascii="Times New Roman" w:eastAsia="標楷體" w:hAnsi="Times New Roman"/>
              </w:rPr>
              <w:sym w:font="Wingdings" w:char="F082"/>
            </w:r>
            <w:r w:rsidRPr="002459BB">
              <w:rPr>
                <w:rFonts w:ascii="Times New Roman" w:eastAsia="標楷體" w:hAnsi="Times New Roman"/>
              </w:rPr>
              <w:t>有菌血症傾向</w:t>
            </w:r>
          </w:p>
          <w:p w:rsidR="00AD5ABB" w:rsidRPr="002459BB" w:rsidRDefault="00AD5ABB" w:rsidP="00201A24">
            <w:pPr>
              <w:kinsoku w:val="0"/>
              <w:overflowPunct w:val="0"/>
              <w:autoSpaceDE w:val="0"/>
              <w:spacing w:line="280" w:lineRule="exact"/>
              <w:ind w:left="240" w:hangingChars="100" w:hanging="240"/>
              <w:rPr>
                <w:rFonts w:ascii="Times New Roman" w:eastAsia="標楷體" w:hAnsi="Times New Roman"/>
              </w:rPr>
            </w:pPr>
            <w:r w:rsidRPr="002459BB">
              <w:rPr>
                <w:rFonts w:ascii="Times New Roman" w:eastAsia="標楷體" w:hAnsi="Times New Roman"/>
              </w:rPr>
              <w:sym w:font="Wingdings" w:char="F083"/>
            </w:r>
            <w:r w:rsidRPr="002459BB">
              <w:rPr>
                <w:rFonts w:ascii="Times New Roman" w:eastAsia="標楷體" w:hAnsi="Times New Roman"/>
              </w:rPr>
              <w:t>經常復發或有其他併發症或疑有先天</w:t>
            </w:r>
            <w:r w:rsidRPr="002459BB">
              <w:rPr>
                <w:rFonts w:ascii="Times New Roman" w:eastAsia="標楷體" w:hAnsi="Times New Roman"/>
              </w:rPr>
              <w:lastRenderedPageBreak/>
              <w:t>性異常須住院檢查者</w:t>
            </w:r>
          </w:p>
        </w:tc>
      </w:tr>
      <w:tr w:rsidR="003D24F4" w:rsidRPr="002459BB" w:rsidTr="00201A24">
        <w:trPr>
          <w:jc w:val="center"/>
        </w:trPr>
        <w:tc>
          <w:tcPr>
            <w:tcW w:w="676" w:type="dxa"/>
          </w:tcPr>
          <w:p w:rsidR="00AD5ABB" w:rsidRPr="002459BB" w:rsidRDefault="00AD5ABB" w:rsidP="00201A24">
            <w:pPr>
              <w:spacing w:line="280" w:lineRule="exact"/>
              <w:jc w:val="center"/>
              <w:rPr>
                <w:rFonts w:ascii="Times New Roman" w:eastAsia="標楷體" w:hAnsi="Times New Roman"/>
              </w:rPr>
            </w:pPr>
            <w:r w:rsidRPr="002459BB">
              <w:rPr>
                <w:rFonts w:ascii="Times New Roman" w:eastAsia="標楷體" w:hAnsi="Times New Roman"/>
              </w:rPr>
              <w:lastRenderedPageBreak/>
              <w:t>08</w:t>
            </w:r>
          </w:p>
        </w:tc>
        <w:tc>
          <w:tcPr>
            <w:tcW w:w="1016" w:type="dxa"/>
          </w:tcPr>
          <w:p w:rsidR="00AD5ABB" w:rsidRPr="002459BB" w:rsidRDefault="00AD5ABB" w:rsidP="00201A24">
            <w:pPr>
              <w:spacing w:line="280" w:lineRule="exact"/>
              <w:jc w:val="center"/>
              <w:rPr>
                <w:rFonts w:ascii="Times New Roman" w:eastAsia="標楷體" w:hAnsi="Times New Roman"/>
              </w:rPr>
            </w:pPr>
            <w:r w:rsidRPr="002459BB">
              <w:rPr>
                <w:rFonts w:ascii="Times New Roman" w:eastAsia="標楷體" w:hAnsi="Times New Roman"/>
              </w:rPr>
              <w:t>401</w:t>
            </w:r>
          </w:p>
          <w:p w:rsidR="00AD5ABB" w:rsidRPr="002459BB" w:rsidRDefault="00AD5ABB" w:rsidP="00201A24">
            <w:pPr>
              <w:spacing w:line="280" w:lineRule="exact"/>
              <w:jc w:val="center"/>
              <w:rPr>
                <w:rFonts w:ascii="Times New Roman" w:eastAsia="標楷體" w:hAnsi="Times New Roman"/>
              </w:rPr>
            </w:pPr>
            <w:r w:rsidRPr="002459BB">
              <w:rPr>
                <w:rFonts w:ascii="Times New Roman" w:eastAsia="標楷體" w:hAnsi="Times New Roman"/>
              </w:rPr>
              <w:t>402</w:t>
            </w:r>
          </w:p>
        </w:tc>
        <w:tc>
          <w:tcPr>
            <w:tcW w:w="2163" w:type="dxa"/>
          </w:tcPr>
          <w:p w:rsidR="00AD5ABB" w:rsidRPr="002459BB" w:rsidRDefault="00AD5ABB" w:rsidP="00201A24">
            <w:pPr>
              <w:spacing w:line="280" w:lineRule="exact"/>
              <w:ind w:leftChars="212" w:left="509"/>
              <w:rPr>
                <w:rFonts w:ascii="Times New Roman" w:eastAsia="標楷體" w:hAnsi="Times New Roman"/>
              </w:rPr>
            </w:pPr>
            <w:r w:rsidRPr="002459BB">
              <w:rPr>
                <w:rFonts w:ascii="Times New Roman" w:eastAsia="標楷體" w:hAnsi="Times New Roman"/>
              </w:rPr>
              <w:t>I10</w:t>
            </w:r>
          </w:p>
          <w:p w:rsidR="00AD5ABB" w:rsidRPr="002459BB" w:rsidRDefault="00AD5ABB" w:rsidP="00201A24">
            <w:pPr>
              <w:spacing w:line="280" w:lineRule="exact"/>
              <w:ind w:leftChars="212" w:left="509"/>
              <w:rPr>
                <w:rFonts w:ascii="Times New Roman" w:eastAsia="標楷體" w:hAnsi="Times New Roman"/>
                <w:u w:val="single"/>
              </w:rPr>
            </w:pPr>
            <w:r w:rsidRPr="002459BB">
              <w:rPr>
                <w:rFonts w:ascii="Times New Roman" w:eastAsia="標楷體" w:hAnsi="Times New Roman"/>
              </w:rPr>
              <w:t>I11</w:t>
            </w:r>
          </w:p>
        </w:tc>
        <w:tc>
          <w:tcPr>
            <w:tcW w:w="2715" w:type="dxa"/>
          </w:tcPr>
          <w:p w:rsidR="00AD5ABB" w:rsidRPr="002459BB" w:rsidRDefault="00AD5ABB" w:rsidP="00201A24">
            <w:pPr>
              <w:kinsoku w:val="0"/>
              <w:overflowPunct w:val="0"/>
              <w:autoSpaceDE w:val="0"/>
              <w:spacing w:line="280" w:lineRule="exact"/>
              <w:rPr>
                <w:rFonts w:ascii="Times New Roman" w:eastAsia="標楷體" w:hAnsi="Times New Roman"/>
              </w:rPr>
            </w:pPr>
            <w:r w:rsidRPr="002459BB">
              <w:rPr>
                <w:rFonts w:ascii="Times New Roman" w:eastAsia="標楷體" w:hAnsi="Times New Roman"/>
              </w:rPr>
              <w:t>自發性高血壓</w:t>
            </w:r>
          </w:p>
          <w:p w:rsidR="00AD5ABB" w:rsidRPr="002459BB" w:rsidRDefault="00AD5ABB" w:rsidP="00201A24">
            <w:pPr>
              <w:kinsoku w:val="0"/>
              <w:overflowPunct w:val="0"/>
              <w:autoSpaceDE w:val="0"/>
              <w:spacing w:line="280" w:lineRule="exact"/>
              <w:rPr>
                <w:rFonts w:ascii="Times New Roman" w:eastAsia="標楷體" w:hAnsi="Times New Roman"/>
              </w:rPr>
            </w:pPr>
            <w:r w:rsidRPr="002459BB">
              <w:rPr>
                <w:rFonts w:ascii="Times New Roman" w:eastAsia="標楷體" w:hAnsi="Times New Roman"/>
              </w:rPr>
              <w:t>Essential Hypertension</w:t>
            </w:r>
          </w:p>
          <w:p w:rsidR="00AD5ABB" w:rsidRPr="002459BB" w:rsidRDefault="00AD5ABB" w:rsidP="00201A24">
            <w:pPr>
              <w:kinsoku w:val="0"/>
              <w:overflowPunct w:val="0"/>
              <w:autoSpaceDE w:val="0"/>
              <w:spacing w:line="280" w:lineRule="exact"/>
              <w:rPr>
                <w:rFonts w:ascii="Times New Roman" w:eastAsia="標楷體" w:hAnsi="Times New Roman"/>
              </w:rPr>
            </w:pPr>
            <w:r w:rsidRPr="002459BB">
              <w:rPr>
                <w:rFonts w:ascii="Times New Roman" w:eastAsia="標楷體" w:hAnsi="Times New Roman"/>
              </w:rPr>
              <w:t>高血壓性心臟病</w:t>
            </w:r>
          </w:p>
          <w:p w:rsidR="00AD5ABB" w:rsidRPr="002459BB" w:rsidRDefault="00AD5ABB" w:rsidP="00201A24">
            <w:pPr>
              <w:kinsoku w:val="0"/>
              <w:overflowPunct w:val="0"/>
              <w:autoSpaceDE w:val="0"/>
              <w:spacing w:line="280" w:lineRule="exact"/>
              <w:rPr>
                <w:rFonts w:ascii="Times New Roman" w:eastAsia="標楷體" w:hAnsi="Times New Roman"/>
              </w:rPr>
            </w:pPr>
            <w:r w:rsidRPr="002459BB">
              <w:rPr>
                <w:rFonts w:ascii="Times New Roman" w:eastAsia="標楷體" w:hAnsi="Times New Roman"/>
              </w:rPr>
              <w:t>Hypertensive Heart Disease</w:t>
            </w:r>
          </w:p>
        </w:tc>
        <w:tc>
          <w:tcPr>
            <w:tcW w:w="4306" w:type="dxa"/>
          </w:tcPr>
          <w:p w:rsidR="00AD5ABB" w:rsidRPr="002459BB" w:rsidRDefault="00AD5ABB" w:rsidP="00201A24">
            <w:pPr>
              <w:kinsoku w:val="0"/>
              <w:overflowPunct w:val="0"/>
              <w:autoSpaceDE w:val="0"/>
              <w:spacing w:line="280" w:lineRule="exact"/>
              <w:ind w:left="240" w:hangingChars="100" w:hanging="240"/>
              <w:rPr>
                <w:rFonts w:ascii="Times New Roman" w:eastAsia="標楷體" w:hAnsi="Times New Roman"/>
              </w:rPr>
            </w:pPr>
            <w:r w:rsidRPr="002459BB">
              <w:rPr>
                <w:rFonts w:ascii="Times New Roman" w:eastAsia="標楷體" w:hAnsi="Times New Roman"/>
              </w:rPr>
              <w:sym w:font="Wingdings" w:char="F081"/>
            </w:r>
            <w:r w:rsidRPr="002459BB">
              <w:rPr>
                <w:rFonts w:ascii="Times New Roman" w:eastAsia="標楷體" w:hAnsi="Times New Roman"/>
              </w:rPr>
              <w:t>高血壓危機</w:t>
            </w:r>
            <w:r w:rsidRPr="002459BB">
              <w:rPr>
                <w:rFonts w:ascii="Times New Roman" w:eastAsia="標楷體" w:hAnsi="Times New Roman"/>
              </w:rPr>
              <w:t>(Hypertensive crisis)</w:t>
            </w:r>
          </w:p>
          <w:p w:rsidR="00AD5ABB" w:rsidRPr="002459BB" w:rsidRDefault="00AD5ABB" w:rsidP="00201A24">
            <w:pPr>
              <w:kinsoku w:val="0"/>
              <w:overflowPunct w:val="0"/>
              <w:autoSpaceDE w:val="0"/>
              <w:spacing w:line="280" w:lineRule="exact"/>
              <w:ind w:left="240" w:hangingChars="100" w:hanging="240"/>
              <w:rPr>
                <w:rFonts w:ascii="Times New Roman" w:eastAsia="標楷體" w:hAnsi="Times New Roman"/>
              </w:rPr>
            </w:pPr>
            <w:r w:rsidRPr="002459BB">
              <w:rPr>
                <w:rFonts w:ascii="Times New Roman" w:eastAsia="標楷體" w:hAnsi="Times New Roman"/>
              </w:rPr>
              <w:sym w:font="Wingdings" w:char="F082"/>
            </w:r>
            <w:r w:rsidRPr="002459BB">
              <w:rPr>
                <w:rFonts w:ascii="Times New Roman" w:eastAsia="標楷體" w:hAnsi="Times New Roman"/>
              </w:rPr>
              <w:t>併有心臟衰竭</w:t>
            </w:r>
            <w:r w:rsidRPr="002459BB">
              <w:rPr>
                <w:rFonts w:ascii="Times New Roman" w:eastAsia="標楷體" w:hAnsi="Times New Roman"/>
                <w:szCs w:val="22"/>
              </w:rPr>
              <w:t>、或腎功能不全者</w:t>
            </w:r>
          </w:p>
          <w:p w:rsidR="00AD5ABB" w:rsidRPr="002459BB" w:rsidRDefault="00AD5ABB" w:rsidP="00201A24">
            <w:pPr>
              <w:kinsoku w:val="0"/>
              <w:overflowPunct w:val="0"/>
              <w:autoSpaceDE w:val="0"/>
              <w:spacing w:line="280" w:lineRule="exact"/>
              <w:ind w:left="240" w:hangingChars="100" w:hanging="240"/>
              <w:rPr>
                <w:rFonts w:ascii="Times New Roman" w:eastAsia="標楷體" w:hAnsi="Times New Roman"/>
              </w:rPr>
            </w:pPr>
            <w:r w:rsidRPr="002459BB">
              <w:rPr>
                <w:rFonts w:ascii="Times New Roman" w:eastAsia="標楷體" w:hAnsi="Times New Roman"/>
              </w:rPr>
              <w:sym w:font="Wingdings" w:char="F083"/>
            </w:r>
            <w:r w:rsidRPr="002459BB">
              <w:rPr>
                <w:rFonts w:ascii="Times New Roman" w:eastAsia="標楷體" w:hAnsi="Times New Roman"/>
              </w:rPr>
              <w:t>懷疑</w:t>
            </w:r>
            <w:r w:rsidRPr="002459BB">
              <w:rPr>
                <w:rFonts w:ascii="Times New Roman" w:eastAsia="標楷體" w:hAnsi="Times New Roman"/>
              </w:rPr>
              <w:t>2°</w:t>
            </w:r>
            <w:r w:rsidRPr="002459BB">
              <w:rPr>
                <w:rFonts w:ascii="Times New Roman" w:eastAsia="標楷體" w:hAnsi="Times New Roman"/>
              </w:rPr>
              <w:t>高血壓</w:t>
            </w:r>
          </w:p>
        </w:tc>
      </w:tr>
      <w:tr w:rsidR="003D24F4" w:rsidRPr="002459BB" w:rsidTr="00201A24">
        <w:trPr>
          <w:trHeight w:val="3650"/>
          <w:jc w:val="center"/>
        </w:trPr>
        <w:tc>
          <w:tcPr>
            <w:tcW w:w="676" w:type="dxa"/>
          </w:tcPr>
          <w:p w:rsidR="00AD5ABB" w:rsidRPr="002459BB" w:rsidRDefault="00AD5ABB" w:rsidP="00201A24">
            <w:pPr>
              <w:spacing w:line="280" w:lineRule="exact"/>
              <w:jc w:val="center"/>
              <w:rPr>
                <w:rFonts w:ascii="Times New Roman" w:eastAsia="標楷體" w:hAnsi="Times New Roman"/>
              </w:rPr>
            </w:pPr>
            <w:r w:rsidRPr="002459BB">
              <w:rPr>
                <w:rFonts w:ascii="Times New Roman" w:eastAsia="標楷體" w:hAnsi="Times New Roman"/>
              </w:rPr>
              <w:t>09</w:t>
            </w:r>
          </w:p>
        </w:tc>
        <w:tc>
          <w:tcPr>
            <w:tcW w:w="1016" w:type="dxa"/>
          </w:tcPr>
          <w:p w:rsidR="00AD5ABB" w:rsidRPr="002459BB" w:rsidRDefault="00AD5ABB" w:rsidP="00201A24">
            <w:pPr>
              <w:spacing w:line="280" w:lineRule="exact"/>
              <w:jc w:val="center"/>
              <w:rPr>
                <w:rFonts w:ascii="Times New Roman" w:eastAsia="標楷體" w:hAnsi="Times New Roman"/>
              </w:rPr>
            </w:pPr>
            <w:r w:rsidRPr="002459BB">
              <w:rPr>
                <w:rFonts w:ascii="Times New Roman" w:eastAsia="標楷體" w:hAnsi="Times New Roman"/>
              </w:rPr>
              <w:t>850</w:t>
            </w:r>
          </w:p>
          <w:p w:rsidR="00AD5ABB" w:rsidRPr="002459BB" w:rsidRDefault="00AD5ABB" w:rsidP="00201A24">
            <w:pPr>
              <w:spacing w:line="280" w:lineRule="exact"/>
              <w:jc w:val="center"/>
              <w:rPr>
                <w:rFonts w:ascii="Times New Roman" w:eastAsia="標楷體" w:hAnsi="Times New Roman"/>
              </w:rPr>
            </w:pPr>
            <w:r w:rsidRPr="002459BB">
              <w:rPr>
                <w:rFonts w:ascii="Times New Roman" w:eastAsia="標楷體" w:hAnsi="Times New Roman"/>
              </w:rPr>
              <w:t>854</w:t>
            </w:r>
          </w:p>
          <w:p w:rsidR="00AD5ABB" w:rsidRPr="002459BB" w:rsidRDefault="00AD5ABB" w:rsidP="00201A24">
            <w:pPr>
              <w:spacing w:line="280" w:lineRule="exact"/>
              <w:jc w:val="center"/>
              <w:rPr>
                <w:rFonts w:ascii="Times New Roman" w:eastAsia="標楷體" w:hAnsi="Times New Roman"/>
              </w:rPr>
            </w:pPr>
          </w:p>
          <w:p w:rsidR="00AD5ABB" w:rsidRPr="002459BB" w:rsidRDefault="00AD5ABB" w:rsidP="00201A24">
            <w:pPr>
              <w:spacing w:line="280" w:lineRule="exact"/>
              <w:jc w:val="center"/>
              <w:rPr>
                <w:rFonts w:ascii="Times New Roman" w:eastAsia="標楷體" w:hAnsi="Times New Roman"/>
              </w:rPr>
            </w:pPr>
            <w:r w:rsidRPr="002459BB">
              <w:rPr>
                <w:rFonts w:ascii="Times New Roman" w:eastAsia="標楷體" w:hAnsi="Times New Roman"/>
              </w:rPr>
              <w:t>873</w:t>
            </w:r>
          </w:p>
        </w:tc>
        <w:tc>
          <w:tcPr>
            <w:tcW w:w="2163" w:type="dxa"/>
          </w:tcPr>
          <w:p w:rsidR="00AD5ABB" w:rsidRPr="002459BB" w:rsidRDefault="00AD5ABB" w:rsidP="00201A24">
            <w:pPr>
              <w:spacing w:line="280" w:lineRule="exact"/>
              <w:ind w:leftChars="212" w:left="509"/>
              <w:rPr>
                <w:rFonts w:ascii="Times New Roman" w:eastAsia="標楷體" w:hAnsi="Times New Roman"/>
              </w:rPr>
            </w:pPr>
            <w:r w:rsidRPr="002459BB">
              <w:rPr>
                <w:rFonts w:ascii="Times New Roman" w:eastAsia="標楷體" w:hAnsi="Times New Roman"/>
              </w:rPr>
              <w:t>S06.0</w:t>
            </w:r>
          </w:p>
          <w:p w:rsidR="00AD5ABB" w:rsidRPr="002459BB" w:rsidRDefault="00AD5ABB" w:rsidP="00201A24">
            <w:pPr>
              <w:spacing w:line="280" w:lineRule="exact"/>
              <w:ind w:leftChars="212" w:left="509"/>
              <w:rPr>
                <w:rFonts w:ascii="Times New Roman" w:eastAsia="標楷體" w:hAnsi="Times New Roman"/>
              </w:rPr>
            </w:pPr>
            <w:r w:rsidRPr="002459BB">
              <w:rPr>
                <w:rFonts w:ascii="Times New Roman" w:eastAsia="標楷體" w:hAnsi="Times New Roman"/>
              </w:rPr>
              <w:t>S06.1-S06.3</w:t>
            </w:r>
          </w:p>
          <w:p w:rsidR="00AD5ABB" w:rsidRPr="002459BB" w:rsidRDefault="00AD5ABB" w:rsidP="00201A24">
            <w:pPr>
              <w:spacing w:line="280" w:lineRule="exact"/>
              <w:ind w:leftChars="212" w:left="509"/>
              <w:rPr>
                <w:rFonts w:ascii="Times New Roman" w:eastAsia="標楷體" w:hAnsi="Times New Roman"/>
              </w:rPr>
            </w:pPr>
            <w:r w:rsidRPr="002459BB">
              <w:rPr>
                <w:rFonts w:ascii="Times New Roman" w:eastAsia="標楷體" w:hAnsi="Times New Roman"/>
              </w:rPr>
              <w:t>S06.8-S06.9</w:t>
            </w:r>
          </w:p>
          <w:p w:rsidR="00AD5ABB" w:rsidRPr="002459BB" w:rsidRDefault="00AD5ABB" w:rsidP="00201A24">
            <w:pPr>
              <w:spacing w:line="280" w:lineRule="exact"/>
              <w:ind w:leftChars="212" w:left="509"/>
              <w:rPr>
                <w:rFonts w:ascii="Times New Roman" w:eastAsia="標楷體" w:hAnsi="Times New Roman"/>
              </w:rPr>
            </w:pPr>
            <w:r w:rsidRPr="002459BB">
              <w:rPr>
                <w:rFonts w:ascii="Times New Roman" w:eastAsia="標楷體" w:hAnsi="Times New Roman"/>
              </w:rPr>
              <w:t>S01.0</w:t>
            </w:r>
          </w:p>
          <w:p w:rsidR="00AD5ABB" w:rsidRPr="002459BB" w:rsidRDefault="00AD5ABB" w:rsidP="00201A24">
            <w:pPr>
              <w:spacing w:line="280" w:lineRule="exact"/>
              <w:ind w:leftChars="212" w:left="509"/>
              <w:rPr>
                <w:rFonts w:ascii="Times New Roman" w:eastAsia="標楷體" w:hAnsi="Times New Roman"/>
              </w:rPr>
            </w:pPr>
            <w:r w:rsidRPr="002459BB">
              <w:rPr>
                <w:rFonts w:ascii="Times New Roman" w:eastAsia="標楷體" w:hAnsi="Times New Roman"/>
              </w:rPr>
              <w:t>S01.2</w:t>
            </w:r>
          </w:p>
          <w:p w:rsidR="00AD5ABB" w:rsidRPr="002459BB" w:rsidRDefault="00AD5ABB" w:rsidP="00201A24">
            <w:pPr>
              <w:spacing w:line="280" w:lineRule="exact"/>
              <w:ind w:leftChars="212" w:left="509"/>
              <w:rPr>
                <w:rFonts w:ascii="Times New Roman" w:eastAsia="標楷體" w:hAnsi="Times New Roman"/>
              </w:rPr>
            </w:pPr>
            <w:r w:rsidRPr="002459BB">
              <w:rPr>
                <w:rFonts w:ascii="Times New Roman" w:eastAsia="標楷體" w:hAnsi="Times New Roman"/>
              </w:rPr>
              <w:t>S01.4-S01.9</w:t>
            </w:r>
          </w:p>
          <w:p w:rsidR="00AD5ABB" w:rsidRPr="002459BB" w:rsidRDefault="00AD5ABB" w:rsidP="00201A24">
            <w:pPr>
              <w:spacing w:line="280" w:lineRule="exact"/>
              <w:ind w:leftChars="212" w:left="509"/>
              <w:rPr>
                <w:rFonts w:ascii="Times New Roman" w:eastAsia="標楷體" w:hAnsi="Times New Roman"/>
              </w:rPr>
            </w:pPr>
            <w:r w:rsidRPr="002459BB">
              <w:rPr>
                <w:rFonts w:ascii="Times New Roman" w:eastAsia="標楷體" w:hAnsi="Times New Roman"/>
              </w:rPr>
              <w:t>S03.2</w:t>
            </w:r>
          </w:p>
          <w:p w:rsidR="00AD5ABB" w:rsidRPr="002459BB" w:rsidRDefault="00AD5ABB" w:rsidP="00201A24">
            <w:pPr>
              <w:spacing w:line="280" w:lineRule="exact"/>
              <w:ind w:leftChars="212" w:left="509"/>
              <w:rPr>
                <w:rFonts w:ascii="Times New Roman" w:eastAsia="標楷體" w:hAnsi="Times New Roman"/>
              </w:rPr>
            </w:pPr>
            <w:r w:rsidRPr="002459BB">
              <w:rPr>
                <w:rFonts w:ascii="Times New Roman" w:eastAsia="標楷體" w:hAnsi="Times New Roman"/>
              </w:rPr>
              <w:t>S08.0</w:t>
            </w:r>
          </w:p>
          <w:p w:rsidR="00AD5ABB" w:rsidRPr="002459BB" w:rsidRDefault="00AD5ABB" w:rsidP="00201A24">
            <w:pPr>
              <w:spacing w:line="280" w:lineRule="exact"/>
              <w:ind w:leftChars="212" w:left="509"/>
              <w:rPr>
                <w:rFonts w:ascii="Times New Roman" w:eastAsia="標楷體" w:hAnsi="Times New Roman"/>
              </w:rPr>
            </w:pPr>
            <w:r w:rsidRPr="002459BB">
              <w:rPr>
                <w:rFonts w:ascii="Times New Roman" w:eastAsia="標楷體" w:hAnsi="Times New Roman"/>
              </w:rPr>
              <w:t>S08.8</w:t>
            </w:r>
          </w:p>
          <w:p w:rsidR="00AD5ABB" w:rsidRPr="002459BB" w:rsidRDefault="00AD5ABB" w:rsidP="00201A24">
            <w:pPr>
              <w:spacing w:line="280" w:lineRule="exact"/>
              <w:ind w:leftChars="212" w:left="509"/>
              <w:rPr>
                <w:rFonts w:ascii="Times New Roman" w:eastAsia="標楷體" w:hAnsi="Times New Roman"/>
              </w:rPr>
            </w:pPr>
            <w:r w:rsidRPr="002459BB">
              <w:rPr>
                <w:rFonts w:ascii="Times New Roman" w:eastAsia="標楷體" w:hAnsi="Times New Roman"/>
              </w:rPr>
              <w:t>S09.12</w:t>
            </w:r>
          </w:p>
          <w:p w:rsidR="00AD5ABB" w:rsidRPr="002459BB" w:rsidRDefault="00AD5ABB" w:rsidP="00201A24">
            <w:pPr>
              <w:spacing w:line="280" w:lineRule="exact"/>
              <w:ind w:leftChars="212" w:left="509"/>
              <w:rPr>
                <w:rFonts w:ascii="Times New Roman" w:eastAsia="標楷體" w:hAnsi="Times New Roman"/>
              </w:rPr>
            </w:pPr>
            <w:r w:rsidRPr="002459BB">
              <w:rPr>
                <w:rFonts w:ascii="Times New Roman" w:eastAsia="標楷體" w:hAnsi="Times New Roman"/>
              </w:rPr>
              <w:t>S09.8-S09.90</w:t>
            </w:r>
          </w:p>
          <w:p w:rsidR="00AD5ABB" w:rsidRPr="002459BB" w:rsidRDefault="00AD5ABB" w:rsidP="00201A24">
            <w:pPr>
              <w:spacing w:line="280" w:lineRule="exact"/>
              <w:ind w:leftChars="212" w:left="509"/>
              <w:rPr>
                <w:rFonts w:ascii="Times New Roman" w:eastAsia="標楷體" w:hAnsi="Times New Roman"/>
              </w:rPr>
            </w:pPr>
            <w:r w:rsidRPr="002459BB">
              <w:rPr>
                <w:rFonts w:ascii="Times New Roman" w:eastAsia="標楷體" w:hAnsi="Times New Roman"/>
              </w:rPr>
              <w:t>S09.93</w:t>
            </w:r>
          </w:p>
          <w:p w:rsidR="00AD5ABB" w:rsidRPr="002459BB" w:rsidRDefault="00C54EE9" w:rsidP="00201A24">
            <w:pPr>
              <w:spacing w:line="280" w:lineRule="exact"/>
              <w:ind w:leftChars="25" w:left="60"/>
              <w:rPr>
                <w:rFonts w:ascii="Times New Roman" w:eastAsia="標楷體" w:hAnsi="Times New Roman"/>
              </w:rPr>
            </w:pPr>
            <w:r w:rsidRPr="002459BB">
              <w:rPr>
                <w:rFonts w:ascii="Times New Roman" w:eastAsia="標楷體" w:hAnsi="Times New Roman"/>
              </w:rPr>
              <w:t>(</w:t>
            </w:r>
            <w:r w:rsidR="00AD5ABB" w:rsidRPr="002459BB">
              <w:rPr>
                <w:rFonts w:ascii="Times New Roman" w:eastAsia="標楷體" w:hAnsi="Times New Roman"/>
              </w:rPr>
              <w:t>前述第</w:t>
            </w:r>
            <w:r w:rsidR="00AD5ABB" w:rsidRPr="002459BB">
              <w:rPr>
                <w:rFonts w:ascii="Times New Roman" w:eastAsia="標楷體" w:hAnsi="Times New Roman"/>
              </w:rPr>
              <w:t>7</w:t>
            </w:r>
            <w:r w:rsidR="00AD5ABB" w:rsidRPr="002459BB">
              <w:rPr>
                <w:rFonts w:ascii="Times New Roman" w:eastAsia="標楷體" w:hAnsi="Times New Roman"/>
              </w:rPr>
              <w:t>位碼皆須為</w:t>
            </w:r>
            <w:r w:rsidR="00AD5ABB" w:rsidRPr="002459BB">
              <w:rPr>
                <w:rFonts w:ascii="Times New Roman" w:eastAsia="標楷體" w:hAnsi="Times New Roman"/>
              </w:rPr>
              <w:t>"A"</w:t>
            </w:r>
            <w:r w:rsidRPr="002459BB">
              <w:rPr>
                <w:rFonts w:ascii="Times New Roman" w:eastAsia="標楷體" w:hAnsi="Times New Roman"/>
              </w:rPr>
              <w:t>)</w:t>
            </w:r>
          </w:p>
          <w:p w:rsidR="00AD5ABB" w:rsidRPr="002459BB" w:rsidRDefault="00AD5ABB" w:rsidP="00201A24">
            <w:pPr>
              <w:spacing w:line="280" w:lineRule="exact"/>
              <w:ind w:leftChars="212" w:left="509"/>
              <w:rPr>
                <w:rFonts w:ascii="Times New Roman" w:eastAsia="標楷體" w:hAnsi="Times New Roman"/>
              </w:rPr>
            </w:pPr>
            <w:r w:rsidRPr="002459BB">
              <w:rPr>
                <w:rFonts w:ascii="Times New Roman" w:eastAsia="標楷體" w:hAnsi="Times New Roman"/>
              </w:rPr>
              <w:t>S02.5(</w:t>
            </w:r>
            <w:r w:rsidRPr="002459BB">
              <w:rPr>
                <w:rFonts w:ascii="Times New Roman" w:eastAsia="標楷體" w:hAnsi="Times New Roman"/>
              </w:rPr>
              <w:t>第</w:t>
            </w:r>
            <w:r w:rsidRPr="002459BB">
              <w:rPr>
                <w:rFonts w:ascii="Times New Roman" w:eastAsia="標楷體" w:hAnsi="Times New Roman"/>
              </w:rPr>
              <w:t>7</w:t>
            </w:r>
            <w:r w:rsidRPr="002459BB">
              <w:rPr>
                <w:rFonts w:ascii="Times New Roman" w:eastAsia="標楷體" w:hAnsi="Times New Roman"/>
              </w:rPr>
              <w:t>位碼皆須為</w:t>
            </w:r>
            <w:r w:rsidRPr="002459BB">
              <w:rPr>
                <w:rFonts w:ascii="Times New Roman" w:eastAsia="標楷體" w:hAnsi="Times New Roman"/>
              </w:rPr>
              <w:t>"A</w:t>
            </w:r>
            <w:r w:rsidRPr="002459BB">
              <w:rPr>
                <w:rFonts w:ascii="Times New Roman" w:eastAsia="標楷體" w:hAnsi="Times New Roman"/>
              </w:rPr>
              <w:t>、</w:t>
            </w:r>
            <w:r w:rsidRPr="002459BB">
              <w:rPr>
                <w:rFonts w:ascii="Times New Roman" w:eastAsia="標楷體" w:hAnsi="Times New Roman"/>
              </w:rPr>
              <w:t>B"</w:t>
            </w:r>
            <w:r w:rsidR="00C54EE9" w:rsidRPr="002459BB">
              <w:rPr>
                <w:rFonts w:ascii="Times New Roman" w:eastAsia="標楷體" w:hAnsi="Times New Roman"/>
              </w:rPr>
              <w:t>)</w:t>
            </w:r>
          </w:p>
          <w:p w:rsidR="00AD5ABB" w:rsidRPr="002459BB" w:rsidRDefault="00AD5ABB" w:rsidP="00201A24">
            <w:pPr>
              <w:spacing w:line="280" w:lineRule="exact"/>
              <w:ind w:leftChars="212" w:left="509"/>
              <w:rPr>
                <w:rFonts w:ascii="Times New Roman" w:eastAsia="標楷體" w:hAnsi="Times New Roman"/>
                <w:u w:val="single"/>
              </w:rPr>
            </w:pPr>
          </w:p>
        </w:tc>
        <w:tc>
          <w:tcPr>
            <w:tcW w:w="2715" w:type="dxa"/>
          </w:tcPr>
          <w:p w:rsidR="00AD5ABB" w:rsidRPr="002459BB" w:rsidRDefault="00AD5ABB" w:rsidP="00201A24">
            <w:pPr>
              <w:kinsoku w:val="0"/>
              <w:overflowPunct w:val="0"/>
              <w:autoSpaceDE w:val="0"/>
              <w:spacing w:line="280" w:lineRule="exact"/>
              <w:rPr>
                <w:rFonts w:ascii="Times New Roman" w:eastAsia="標楷體" w:hAnsi="Times New Roman"/>
              </w:rPr>
            </w:pPr>
            <w:r w:rsidRPr="002459BB">
              <w:rPr>
                <w:rFonts w:ascii="Times New Roman" w:eastAsia="標楷體" w:hAnsi="Times New Roman"/>
              </w:rPr>
              <w:t>腦震盪</w:t>
            </w:r>
            <w:r w:rsidRPr="002459BB">
              <w:rPr>
                <w:rFonts w:ascii="Times New Roman" w:eastAsia="標楷體" w:hAnsi="Times New Roman"/>
              </w:rPr>
              <w:t xml:space="preserve"> Concussion</w:t>
            </w:r>
          </w:p>
          <w:p w:rsidR="00AD5ABB" w:rsidRPr="002459BB" w:rsidRDefault="00AD5ABB" w:rsidP="00201A24">
            <w:pPr>
              <w:kinsoku w:val="0"/>
              <w:overflowPunct w:val="0"/>
              <w:autoSpaceDE w:val="0"/>
              <w:spacing w:line="280" w:lineRule="exact"/>
              <w:rPr>
                <w:rFonts w:ascii="Times New Roman" w:eastAsia="標楷體" w:hAnsi="Times New Roman"/>
              </w:rPr>
            </w:pPr>
            <w:r w:rsidRPr="002459BB">
              <w:rPr>
                <w:rFonts w:ascii="Times New Roman" w:eastAsia="標楷體" w:hAnsi="Times New Roman"/>
              </w:rPr>
              <w:t>臚內損傷</w:t>
            </w:r>
            <w:r w:rsidRPr="002459BB">
              <w:rPr>
                <w:rFonts w:ascii="Times New Roman" w:eastAsia="標楷體" w:hAnsi="Times New Roman"/>
              </w:rPr>
              <w:t xml:space="preserve"> </w:t>
            </w:r>
            <w:r w:rsidRPr="002459BB">
              <w:rPr>
                <w:rFonts w:ascii="Times New Roman" w:eastAsia="標楷體" w:hAnsi="Times New Roman"/>
                <w:spacing w:val="-12"/>
              </w:rPr>
              <w:t>Intracranial Injury</w:t>
            </w:r>
          </w:p>
          <w:p w:rsidR="00AD5ABB" w:rsidRPr="002459BB" w:rsidRDefault="00AD5ABB" w:rsidP="00201A24">
            <w:pPr>
              <w:kinsoku w:val="0"/>
              <w:overflowPunct w:val="0"/>
              <w:autoSpaceDE w:val="0"/>
              <w:spacing w:line="280" w:lineRule="exact"/>
              <w:rPr>
                <w:rFonts w:ascii="Times New Roman" w:eastAsia="標楷體" w:hAnsi="Times New Roman"/>
              </w:rPr>
            </w:pPr>
            <w:r w:rsidRPr="002459BB">
              <w:rPr>
                <w:rFonts w:ascii="Times New Roman" w:eastAsia="標楷體" w:hAnsi="Times New Roman"/>
              </w:rPr>
              <w:t>無合併症之頭蓋傷</w:t>
            </w:r>
          </w:p>
          <w:p w:rsidR="00AD5ABB" w:rsidRPr="002459BB" w:rsidRDefault="00AD5ABB" w:rsidP="00201A24">
            <w:pPr>
              <w:kinsoku w:val="0"/>
              <w:overflowPunct w:val="0"/>
              <w:autoSpaceDE w:val="0"/>
              <w:spacing w:line="280" w:lineRule="exact"/>
              <w:rPr>
                <w:rFonts w:ascii="Times New Roman" w:eastAsia="標楷體" w:hAnsi="Times New Roman"/>
              </w:rPr>
            </w:pPr>
            <w:r w:rsidRPr="002459BB">
              <w:rPr>
                <w:rFonts w:ascii="Times New Roman" w:eastAsia="標楷體" w:hAnsi="Times New Roman"/>
              </w:rPr>
              <w:t>Other Open Wound of Head</w:t>
            </w:r>
          </w:p>
        </w:tc>
        <w:tc>
          <w:tcPr>
            <w:tcW w:w="4306" w:type="dxa"/>
          </w:tcPr>
          <w:p w:rsidR="00AD5ABB" w:rsidRPr="002459BB" w:rsidRDefault="00AD5ABB" w:rsidP="00201A24">
            <w:pPr>
              <w:kinsoku w:val="0"/>
              <w:overflowPunct w:val="0"/>
              <w:autoSpaceDE w:val="0"/>
              <w:spacing w:line="280" w:lineRule="exact"/>
              <w:ind w:left="240" w:hangingChars="100" w:hanging="240"/>
              <w:rPr>
                <w:rFonts w:ascii="Times New Roman" w:eastAsia="標楷體" w:hAnsi="Times New Roman"/>
              </w:rPr>
            </w:pPr>
            <w:r w:rsidRPr="002459BB">
              <w:rPr>
                <w:rFonts w:ascii="Times New Roman" w:eastAsia="標楷體" w:hAnsi="Times New Roman"/>
              </w:rPr>
              <w:t>頭部外傷住院要件：</w:t>
            </w:r>
          </w:p>
          <w:p w:rsidR="00AD5ABB" w:rsidRPr="002459BB" w:rsidRDefault="00AD5ABB" w:rsidP="00201A24">
            <w:pPr>
              <w:kinsoku w:val="0"/>
              <w:overflowPunct w:val="0"/>
              <w:autoSpaceDE w:val="0"/>
              <w:spacing w:line="280" w:lineRule="exact"/>
              <w:ind w:left="240" w:hangingChars="100" w:hanging="240"/>
              <w:rPr>
                <w:rFonts w:ascii="Times New Roman" w:eastAsia="標楷體" w:hAnsi="Times New Roman"/>
              </w:rPr>
            </w:pPr>
            <w:r w:rsidRPr="002459BB">
              <w:rPr>
                <w:rFonts w:ascii="Times New Roman" w:eastAsia="標楷體" w:hAnsi="Times New Roman"/>
              </w:rPr>
              <w:sym w:font="Wingdings" w:char="F081"/>
            </w:r>
            <w:r w:rsidRPr="002459BB">
              <w:rPr>
                <w:rFonts w:ascii="Times New Roman" w:eastAsia="標楷體" w:hAnsi="Times New Roman"/>
              </w:rPr>
              <w:t>Glasgow Coma Scale</w:t>
            </w:r>
            <w:r w:rsidRPr="002459BB">
              <w:rPr>
                <w:rFonts w:ascii="Times New Roman" w:eastAsia="標楷體" w:hAnsi="Times New Roman"/>
              </w:rPr>
              <w:t>低於十三分</w:t>
            </w:r>
            <w:r w:rsidR="00C54EE9" w:rsidRPr="002459BB">
              <w:rPr>
                <w:rFonts w:ascii="Times New Roman" w:eastAsia="標楷體" w:hAnsi="Times New Roman"/>
              </w:rPr>
              <w:t>(</w:t>
            </w:r>
            <w:r w:rsidRPr="002459BB">
              <w:rPr>
                <w:rFonts w:ascii="Times New Roman" w:eastAsia="標楷體" w:hAnsi="Times New Roman"/>
              </w:rPr>
              <w:t>含</w:t>
            </w:r>
            <w:r w:rsidR="00C54EE9" w:rsidRPr="002459BB">
              <w:rPr>
                <w:rFonts w:ascii="Times New Roman" w:eastAsia="標楷體" w:hAnsi="Times New Roman"/>
              </w:rPr>
              <w:t>)</w:t>
            </w:r>
            <w:r w:rsidRPr="002459BB">
              <w:rPr>
                <w:rFonts w:ascii="Times New Roman" w:eastAsia="標楷體" w:hAnsi="Times New Roman"/>
              </w:rPr>
              <w:t>以下者</w:t>
            </w:r>
          </w:p>
          <w:p w:rsidR="00AD5ABB" w:rsidRPr="002459BB" w:rsidRDefault="00AD5ABB" w:rsidP="00201A24">
            <w:pPr>
              <w:kinsoku w:val="0"/>
              <w:overflowPunct w:val="0"/>
              <w:autoSpaceDE w:val="0"/>
              <w:spacing w:line="280" w:lineRule="exact"/>
              <w:ind w:left="240" w:hangingChars="100" w:hanging="240"/>
              <w:rPr>
                <w:rFonts w:ascii="Times New Roman" w:eastAsia="標楷體" w:hAnsi="Times New Roman"/>
              </w:rPr>
            </w:pPr>
            <w:r w:rsidRPr="002459BB">
              <w:rPr>
                <w:rFonts w:ascii="Times New Roman" w:eastAsia="標楷體" w:hAnsi="Times New Roman"/>
              </w:rPr>
              <w:sym w:font="Wingdings" w:char="F082"/>
            </w:r>
            <w:r w:rsidRPr="002459BB">
              <w:rPr>
                <w:rFonts w:ascii="Times New Roman" w:eastAsia="標楷體" w:hAnsi="Times New Roman"/>
              </w:rPr>
              <w:t>理學檢查Ｘ光檢查發現顱骨骨折者</w:t>
            </w:r>
          </w:p>
          <w:p w:rsidR="00AD5ABB" w:rsidRPr="002459BB" w:rsidRDefault="00AD5ABB" w:rsidP="00201A24">
            <w:pPr>
              <w:kinsoku w:val="0"/>
              <w:overflowPunct w:val="0"/>
              <w:autoSpaceDE w:val="0"/>
              <w:spacing w:line="280" w:lineRule="exact"/>
              <w:ind w:left="240" w:hangingChars="100" w:hanging="240"/>
              <w:rPr>
                <w:rFonts w:ascii="Times New Roman" w:eastAsia="標楷體" w:hAnsi="Times New Roman"/>
              </w:rPr>
            </w:pPr>
            <w:r w:rsidRPr="002459BB">
              <w:rPr>
                <w:rFonts w:ascii="Times New Roman" w:eastAsia="標楷體" w:hAnsi="Times New Roman"/>
              </w:rPr>
              <w:sym w:font="Wingdings" w:char="F083"/>
            </w:r>
            <w:r w:rsidRPr="002459BB">
              <w:rPr>
                <w:rFonts w:ascii="Times New Roman" w:eastAsia="標楷體" w:hAnsi="Times New Roman"/>
              </w:rPr>
              <w:t>電腦斷層等檢查發現顱內病變者</w:t>
            </w:r>
          </w:p>
          <w:p w:rsidR="00AD5ABB" w:rsidRPr="002459BB" w:rsidRDefault="00AD5ABB" w:rsidP="00201A24">
            <w:pPr>
              <w:kinsoku w:val="0"/>
              <w:overflowPunct w:val="0"/>
              <w:autoSpaceDE w:val="0"/>
              <w:spacing w:line="280" w:lineRule="exact"/>
              <w:ind w:left="240" w:hangingChars="100" w:hanging="240"/>
              <w:rPr>
                <w:rFonts w:ascii="Times New Roman" w:eastAsia="標楷體" w:hAnsi="Times New Roman"/>
              </w:rPr>
            </w:pPr>
            <w:r w:rsidRPr="002459BB">
              <w:rPr>
                <w:rFonts w:ascii="Times New Roman" w:eastAsia="標楷體" w:hAnsi="Times New Roman"/>
              </w:rPr>
              <w:sym w:font="Wingdings" w:char="F084"/>
            </w:r>
            <w:r w:rsidRPr="002459BB">
              <w:rPr>
                <w:rFonts w:ascii="Times New Roman" w:eastAsia="標楷體" w:hAnsi="Times New Roman"/>
              </w:rPr>
              <w:t>65</w:t>
            </w:r>
            <w:r w:rsidRPr="002459BB">
              <w:rPr>
                <w:rFonts w:ascii="Times New Roman" w:eastAsia="標楷體" w:hAnsi="Times New Roman"/>
              </w:rPr>
              <w:t>歲以上或</w:t>
            </w:r>
            <w:r w:rsidRPr="002459BB">
              <w:rPr>
                <w:rFonts w:ascii="Times New Roman" w:eastAsia="標楷體" w:hAnsi="Times New Roman"/>
              </w:rPr>
              <w:t>6</w:t>
            </w:r>
            <w:r w:rsidRPr="002459BB">
              <w:rPr>
                <w:rFonts w:ascii="Times New Roman" w:eastAsia="標楷體" w:hAnsi="Times New Roman"/>
              </w:rPr>
              <w:t>歲以下，並有嚴重頭痛與嘔吐者</w:t>
            </w:r>
          </w:p>
          <w:p w:rsidR="00AD5ABB" w:rsidRPr="002459BB" w:rsidRDefault="00AD5ABB" w:rsidP="00201A24">
            <w:pPr>
              <w:kinsoku w:val="0"/>
              <w:overflowPunct w:val="0"/>
              <w:autoSpaceDE w:val="0"/>
              <w:spacing w:line="280" w:lineRule="exact"/>
              <w:ind w:left="240" w:hangingChars="100" w:hanging="240"/>
              <w:rPr>
                <w:rFonts w:ascii="Times New Roman" w:eastAsia="標楷體" w:hAnsi="Times New Roman"/>
              </w:rPr>
            </w:pPr>
            <w:r w:rsidRPr="002459BB">
              <w:rPr>
                <w:rFonts w:ascii="Times New Roman" w:eastAsia="標楷體" w:hAnsi="Times New Roman"/>
              </w:rPr>
              <w:sym w:font="Wingdings" w:char="F085"/>
            </w:r>
            <w:r w:rsidRPr="002459BB">
              <w:rPr>
                <w:rFonts w:ascii="Times New Roman" w:eastAsia="標楷體" w:hAnsi="Times New Roman"/>
              </w:rPr>
              <w:t>外傷後曾經有過記憶喪失或意識障礙者</w:t>
            </w:r>
          </w:p>
          <w:p w:rsidR="00AD5ABB" w:rsidRPr="002459BB" w:rsidRDefault="00AD5ABB" w:rsidP="00201A24">
            <w:pPr>
              <w:kinsoku w:val="0"/>
              <w:overflowPunct w:val="0"/>
              <w:autoSpaceDE w:val="0"/>
              <w:spacing w:line="280" w:lineRule="exact"/>
              <w:ind w:left="240" w:hangingChars="100" w:hanging="240"/>
              <w:rPr>
                <w:rFonts w:ascii="Times New Roman" w:eastAsia="標楷體" w:hAnsi="Times New Roman"/>
              </w:rPr>
            </w:pPr>
            <w:r w:rsidRPr="002459BB">
              <w:rPr>
                <w:rFonts w:ascii="Times New Roman" w:eastAsia="標楷體" w:hAnsi="Times New Roman"/>
              </w:rPr>
              <w:sym w:font="Wingdings" w:char="F086"/>
            </w:r>
            <w:r w:rsidRPr="002459BB">
              <w:rPr>
                <w:rFonts w:ascii="Times New Roman" w:eastAsia="標楷體" w:hAnsi="Times New Roman"/>
              </w:rPr>
              <w:t>外傷後曾經有過神經系統障礙如失語症</w:t>
            </w:r>
            <w:r w:rsidRPr="002459BB">
              <w:rPr>
                <w:rFonts w:ascii="Times New Roman" w:eastAsia="標楷體" w:hAnsi="Times New Roman"/>
                <w:szCs w:val="22"/>
              </w:rPr>
              <w:t>、運動或知覺障礙者</w:t>
            </w:r>
          </w:p>
          <w:p w:rsidR="00AD5ABB" w:rsidRPr="002459BB" w:rsidRDefault="00AD5ABB" w:rsidP="00201A24">
            <w:pPr>
              <w:kinsoku w:val="0"/>
              <w:overflowPunct w:val="0"/>
              <w:autoSpaceDE w:val="0"/>
              <w:spacing w:line="280" w:lineRule="exact"/>
              <w:ind w:left="240" w:hangingChars="100" w:hanging="240"/>
              <w:rPr>
                <w:rFonts w:ascii="Times New Roman" w:eastAsia="標楷體" w:hAnsi="Times New Roman"/>
              </w:rPr>
            </w:pPr>
            <w:r w:rsidRPr="002459BB">
              <w:rPr>
                <w:rFonts w:ascii="Times New Roman" w:eastAsia="標楷體" w:hAnsi="Times New Roman"/>
              </w:rPr>
              <w:sym w:font="Wingdings 2" w:char="F070"/>
            </w:r>
            <w:r w:rsidRPr="002459BB">
              <w:rPr>
                <w:rFonts w:ascii="Times New Roman" w:eastAsia="標楷體" w:hAnsi="Times New Roman"/>
              </w:rPr>
              <w:t>外傷後曾發生癲癇症狀者</w:t>
            </w:r>
          </w:p>
          <w:p w:rsidR="00AD5ABB" w:rsidRPr="002459BB" w:rsidRDefault="00AD5ABB" w:rsidP="00201A24">
            <w:pPr>
              <w:kinsoku w:val="0"/>
              <w:overflowPunct w:val="0"/>
              <w:autoSpaceDE w:val="0"/>
              <w:spacing w:line="280" w:lineRule="exact"/>
              <w:ind w:left="240" w:hangingChars="100" w:hanging="240"/>
              <w:rPr>
                <w:rFonts w:ascii="Times New Roman" w:eastAsia="標楷體" w:hAnsi="Times New Roman"/>
              </w:rPr>
            </w:pPr>
            <w:r w:rsidRPr="002459BB">
              <w:rPr>
                <w:rFonts w:ascii="Times New Roman" w:eastAsia="標楷體" w:hAnsi="Times New Roman"/>
              </w:rPr>
              <w:sym w:font="Wingdings 2" w:char="F071"/>
            </w:r>
            <w:r w:rsidRPr="002459BB">
              <w:rPr>
                <w:rFonts w:ascii="Times New Roman" w:eastAsia="標楷體" w:hAnsi="Times New Roman"/>
              </w:rPr>
              <w:t>有頭部硬直或腦膜刺激症狀者</w:t>
            </w:r>
          </w:p>
        </w:tc>
      </w:tr>
      <w:tr w:rsidR="003D24F4" w:rsidRPr="002459BB" w:rsidTr="00201A24">
        <w:trPr>
          <w:jc w:val="center"/>
        </w:trPr>
        <w:tc>
          <w:tcPr>
            <w:tcW w:w="676" w:type="dxa"/>
            <w:tcBorders>
              <w:bottom w:val="nil"/>
            </w:tcBorders>
          </w:tcPr>
          <w:p w:rsidR="00AD5ABB" w:rsidRPr="002459BB" w:rsidRDefault="00AD5ABB" w:rsidP="00201A24">
            <w:pPr>
              <w:spacing w:line="280" w:lineRule="exact"/>
              <w:jc w:val="center"/>
              <w:rPr>
                <w:rFonts w:ascii="Times New Roman" w:eastAsia="標楷體" w:hAnsi="Times New Roman"/>
              </w:rPr>
            </w:pPr>
            <w:r w:rsidRPr="002459BB">
              <w:rPr>
                <w:rFonts w:ascii="Times New Roman" w:eastAsia="標楷體" w:hAnsi="Times New Roman"/>
              </w:rPr>
              <w:t>10</w:t>
            </w:r>
          </w:p>
        </w:tc>
        <w:tc>
          <w:tcPr>
            <w:tcW w:w="1016" w:type="dxa"/>
          </w:tcPr>
          <w:p w:rsidR="00AD5ABB" w:rsidRPr="002459BB" w:rsidRDefault="00AD5ABB" w:rsidP="00201A24">
            <w:pPr>
              <w:spacing w:line="280" w:lineRule="exact"/>
              <w:jc w:val="center"/>
              <w:rPr>
                <w:rFonts w:ascii="Times New Roman" w:eastAsia="標楷體" w:hAnsi="Times New Roman"/>
              </w:rPr>
            </w:pPr>
            <w:r w:rsidRPr="002459BB">
              <w:rPr>
                <w:rFonts w:ascii="Times New Roman" w:eastAsia="標楷體" w:hAnsi="Times New Roman"/>
              </w:rPr>
              <w:t>922</w:t>
            </w:r>
          </w:p>
        </w:tc>
        <w:tc>
          <w:tcPr>
            <w:tcW w:w="2163" w:type="dxa"/>
          </w:tcPr>
          <w:p w:rsidR="00AD5ABB" w:rsidRPr="002459BB" w:rsidRDefault="00AD5ABB" w:rsidP="00201A24">
            <w:pPr>
              <w:spacing w:line="280" w:lineRule="exact"/>
              <w:ind w:leftChars="212" w:left="509"/>
              <w:rPr>
                <w:rFonts w:ascii="Times New Roman" w:eastAsia="標楷體" w:hAnsi="Times New Roman"/>
              </w:rPr>
            </w:pPr>
            <w:r w:rsidRPr="002459BB">
              <w:rPr>
                <w:rFonts w:ascii="Times New Roman" w:eastAsia="標楷體" w:hAnsi="Times New Roman"/>
              </w:rPr>
              <w:t>S20.0</w:t>
            </w:r>
          </w:p>
          <w:p w:rsidR="00AD5ABB" w:rsidRPr="002459BB" w:rsidRDefault="00AD5ABB" w:rsidP="00201A24">
            <w:pPr>
              <w:spacing w:line="280" w:lineRule="exact"/>
              <w:ind w:leftChars="212" w:left="509"/>
              <w:rPr>
                <w:rFonts w:ascii="Times New Roman" w:eastAsia="標楷體" w:hAnsi="Times New Roman"/>
              </w:rPr>
            </w:pPr>
            <w:r w:rsidRPr="002459BB">
              <w:rPr>
                <w:rFonts w:ascii="Times New Roman" w:eastAsia="標楷體" w:hAnsi="Times New Roman"/>
              </w:rPr>
              <w:t>S20.2</w:t>
            </w:r>
          </w:p>
          <w:p w:rsidR="00AD5ABB" w:rsidRPr="002459BB" w:rsidRDefault="00AD5ABB" w:rsidP="00201A24">
            <w:pPr>
              <w:spacing w:line="280" w:lineRule="exact"/>
              <w:ind w:leftChars="212" w:left="509"/>
              <w:rPr>
                <w:rFonts w:ascii="Times New Roman" w:eastAsia="標楷體" w:hAnsi="Times New Roman"/>
              </w:rPr>
            </w:pPr>
            <w:r w:rsidRPr="002459BB">
              <w:rPr>
                <w:rFonts w:ascii="Times New Roman" w:eastAsia="標楷體" w:hAnsi="Times New Roman"/>
              </w:rPr>
              <w:t>S30.0-S30.3</w:t>
            </w:r>
          </w:p>
          <w:p w:rsidR="00AD5ABB" w:rsidRPr="002459BB" w:rsidRDefault="00C54EE9" w:rsidP="00201A24">
            <w:pPr>
              <w:spacing w:line="280" w:lineRule="exact"/>
              <w:ind w:leftChars="25" w:left="60"/>
              <w:rPr>
                <w:rFonts w:ascii="Times New Roman" w:eastAsia="標楷體" w:hAnsi="Times New Roman"/>
                <w:u w:val="single"/>
              </w:rPr>
            </w:pPr>
            <w:r w:rsidRPr="002459BB">
              <w:rPr>
                <w:rFonts w:ascii="Times New Roman" w:eastAsia="標楷體" w:hAnsi="Times New Roman"/>
              </w:rPr>
              <w:t>(</w:t>
            </w:r>
            <w:r w:rsidR="00AD5ABB" w:rsidRPr="002459BB">
              <w:rPr>
                <w:rFonts w:ascii="Times New Roman" w:eastAsia="標楷體" w:hAnsi="Times New Roman"/>
              </w:rPr>
              <w:t>前述第</w:t>
            </w:r>
            <w:r w:rsidR="00AD5ABB" w:rsidRPr="002459BB">
              <w:rPr>
                <w:rFonts w:ascii="Times New Roman" w:eastAsia="標楷體" w:hAnsi="Times New Roman"/>
              </w:rPr>
              <w:t>7</w:t>
            </w:r>
            <w:r w:rsidR="00AD5ABB" w:rsidRPr="002459BB">
              <w:rPr>
                <w:rFonts w:ascii="Times New Roman" w:eastAsia="標楷體" w:hAnsi="Times New Roman"/>
              </w:rPr>
              <w:t>位碼皆須為</w:t>
            </w:r>
            <w:r w:rsidR="00AD5ABB" w:rsidRPr="002459BB">
              <w:rPr>
                <w:rFonts w:ascii="Times New Roman" w:eastAsia="標楷體" w:hAnsi="Times New Roman"/>
              </w:rPr>
              <w:t>"A"</w:t>
            </w:r>
            <w:r w:rsidRPr="002459BB">
              <w:rPr>
                <w:rFonts w:ascii="Times New Roman" w:eastAsia="標楷體" w:hAnsi="Times New Roman"/>
              </w:rPr>
              <w:t>)</w:t>
            </w:r>
          </w:p>
        </w:tc>
        <w:tc>
          <w:tcPr>
            <w:tcW w:w="2715" w:type="dxa"/>
          </w:tcPr>
          <w:p w:rsidR="00AD5ABB" w:rsidRPr="002459BB" w:rsidRDefault="00AD5ABB" w:rsidP="00201A24">
            <w:pPr>
              <w:kinsoku w:val="0"/>
              <w:overflowPunct w:val="0"/>
              <w:autoSpaceDE w:val="0"/>
              <w:spacing w:line="280" w:lineRule="exact"/>
              <w:rPr>
                <w:rFonts w:ascii="Times New Roman" w:eastAsia="標楷體" w:hAnsi="Times New Roman"/>
              </w:rPr>
            </w:pPr>
            <w:r w:rsidRPr="002459BB">
              <w:rPr>
                <w:rFonts w:ascii="Times New Roman" w:eastAsia="標楷體" w:hAnsi="Times New Roman"/>
              </w:rPr>
              <w:t>軀幹挫傷</w:t>
            </w:r>
          </w:p>
          <w:p w:rsidR="00AD5ABB" w:rsidRPr="002459BB" w:rsidRDefault="00AD5ABB" w:rsidP="00201A24">
            <w:pPr>
              <w:kinsoku w:val="0"/>
              <w:overflowPunct w:val="0"/>
              <w:autoSpaceDE w:val="0"/>
              <w:spacing w:line="280" w:lineRule="exact"/>
              <w:rPr>
                <w:rFonts w:ascii="Times New Roman" w:eastAsia="標楷體" w:hAnsi="Times New Roman"/>
              </w:rPr>
            </w:pPr>
            <w:r w:rsidRPr="002459BB">
              <w:rPr>
                <w:rFonts w:ascii="Times New Roman" w:eastAsia="標楷體" w:hAnsi="Times New Roman"/>
              </w:rPr>
              <w:t>Contusion of Trunk</w:t>
            </w:r>
          </w:p>
        </w:tc>
        <w:tc>
          <w:tcPr>
            <w:tcW w:w="4306" w:type="dxa"/>
          </w:tcPr>
          <w:p w:rsidR="00AD5ABB" w:rsidRPr="002459BB" w:rsidRDefault="00AD5ABB" w:rsidP="00201A24">
            <w:pPr>
              <w:kinsoku w:val="0"/>
              <w:overflowPunct w:val="0"/>
              <w:autoSpaceDE w:val="0"/>
              <w:spacing w:line="280" w:lineRule="exact"/>
              <w:ind w:left="240" w:hangingChars="100" w:hanging="240"/>
              <w:rPr>
                <w:rFonts w:ascii="Times New Roman" w:eastAsia="標楷體" w:hAnsi="Times New Roman"/>
              </w:rPr>
            </w:pPr>
            <w:r w:rsidRPr="002459BB">
              <w:rPr>
                <w:rFonts w:ascii="Times New Roman" w:eastAsia="標楷體" w:hAnsi="Times New Roman"/>
              </w:rPr>
              <w:sym w:font="Wingdings" w:char="F081"/>
            </w:r>
            <w:r w:rsidRPr="002459BB">
              <w:rPr>
                <w:rFonts w:ascii="Times New Roman" w:eastAsia="標楷體" w:hAnsi="Times New Roman"/>
              </w:rPr>
              <w:t>淤傷面積大於</w:t>
            </w:r>
            <w:r w:rsidRPr="002459BB">
              <w:rPr>
                <w:rFonts w:ascii="Times New Roman" w:eastAsia="標楷體" w:hAnsi="Times New Roman"/>
              </w:rPr>
              <w:t>10×5</w:t>
            </w:r>
            <w:r w:rsidRPr="002459BB">
              <w:rPr>
                <w:rFonts w:ascii="Times New Roman" w:eastAsia="標楷體" w:hAnsi="Times New Roman"/>
              </w:rPr>
              <w:t>公分者</w:t>
            </w:r>
          </w:p>
          <w:p w:rsidR="00AD5ABB" w:rsidRPr="002459BB" w:rsidRDefault="00AD5ABB" w:rsidP="00201A24">
            <w:pPr>
              <w:kinsoku w:val="0"/>
              <w:overflowPunct w:val="0"/>
              <w:autoSpaceDE w:val="0"/>
              <w:spacing w:line="280" w:lineRule="exact"/>
              <w:ind w:left="240" w:hangingChars="100" w:hanging="240"/>
              <w:rPr>
                <w:rFonts w:ascii="Times New Roman" w:eastAsia="標楷體" w:hAnsi="Times New Roman"/>
              </w:rPr>
            </w:pPr>
            <w:r w:rsidRPr="002459BB">
              <w:rPr>
                <w:rFonts w:ascii="Times New Roman" w:eastAsia="標楷體" w:hAnsi="Times New Roman"/>
              </w:rPr>
              <w:sym w:font="Wingdings" w:char="F082"/>
            </w:r>
            <w:r w:rsidRPr="002459BB">
              <w:rPr>
                <w:rFonts w:ascii="Times New Roman" w:eastAsia="標楷體" w:hAnsi="Times New Roman"/>
              </w:rPr>
              <w:t>產生</w:t>
            </w:r>
            <w:r w:rsidRPr="002459BB">
              <w:rPr>
                <w:rFonts w:ascii="Times New Roman" w:eastAsia="標楷體" w:hAnsi="Times New Roman"/>
              </w:rPr>
              <w:t>Rhabd omyolysis</w:t>
            </w:r>
            <w:r w:rsidRPr="002459BB">
              <w:rPr>
                <w:rFonts w:ascii="Times New Roman" w:eastAsia="標楷體" w:hAnsi="Times New Roman"/>
              </w:rPr>
              <w:t>者</w:t>
            </w:r>
          </w:p>
          <w:p w:rsidR="00AD5ABB" w:rsidRPr="002459BB" w:rsidRDefault="00AD5ABB" w:rsidP="00201A24">
            <w:pPr>
              <w:kinsoku w:val="0"/>
              <w:overflowPunct w:val="0"/>
              <w:autoSpaceDE w:val="0"/>
              <w:spacing w:line="280" w:lineRule="exact"/>
              <w:ind w:left="240" w:hangingChars="100" w:hanging="240"/>
              <w:rPr>
                <w:rFonts w:ascii="Times New Roman" w:eastAsia="標楷體" w:hAnsi="Times New Roman"/>
              </w:rPr>
            </w:pPr>
            <w:r w:rsidRPr="002459BB">
              <w:rPr>
                <w:rFonts w:ascii="Times New Roman" w:eastAsia="標楷體" w:hAnsi="Times New Roman"/>
              </w:rPr>
              <w:t></w:t>
            </w:r>
            <w:r w:rsidRPr="002459BB">
              <w:rPr>
                <w:rFonts w:ascii="Times New Roman" w:eastAsia="標楷體" w:hAnsi="Times New Roman"/>
              </w:rPr>
              <w:t>懷疑合併腹膜炎</w:t>
            </w:r>
            <w:r w:rsidRPr="002459BB">
              <w:rPr>
                <w:rFonts w:ascii="Times New Roman" w:eastAsia="標楷體" w:hAnsi="Times New Roman"/>
                <w:szCs w:val="22"/>
              </w:rPr>
              <w:t>、腹內出血者</w:t>
            </w:r>
          </w:p>
        </w:tc>
      </w:tr>
      <w:tr w:rsidR="003D24F4" w:rsidRPr="002459BB" w:rsidTr="00201A24">
        <w:trPr>
          <w:jc w:val="center"/>
        </w:trPr>
        <w:tc>
          <w:tcPr>
            <w:tcW w:w="676" w:type="dxa"/>
            <w:tcBorders>
              <w:top w:val="nil"/>
            </w:tcBorders>
          </w:tcPr>
          <w:p w:rsidR="00AD5ABB" w:rsidRPr="002459BB" w:rsidRDefault="00AD5ABB" w:rsidP="00201A24">
            <w:pPr>
              <w:spacing w:line="280" w:lineRule="exact"/>
              <w:jc w:val="center"/>
              <w:rPr>
                <w:rFonts w:ascii="Times New Roman" w:eastAsia="標楷體" w:hAnsi="Times New Roman"/>
              </w:rPr>
            </w:pPr>
          </w:p>
        </w:tc>
        <w:tc>
          <w:tcPr>
            <w:tcW w:w="1016" w:type="dxa"/>
          </w:tcPr>
          <w:p w:rsidR="00AD5ABB" w:rsidRPr="002459BB" w:rsidRDefault="00AD5ABB" w:rsidP="00201A24">
            <w:pPr>
              <w:spacing w:line="280" w:lineRule="exact"/>
              <w:jc w:val="center"/>
              <w:rPr>
                <w:rFonts w:ascii="Times New Roman" w:eastAsia="標楷體" w:hAnsi="Times New Roman"/>
              </w:rPr>
            </w:pPr>
            <w:r w:rsidRPr="002459BB">
              <w:rPr>
                <w:rFonts w:ascii="Times New Roman" w:eastAsia="標楷體" w:hAnsi="Times New Roman"/>
              </w:rPr>
              <w:t>891</w:t>
            </w:r>
          </w:p>
        </w:tc>
        <w:tc>
          <w:tcPr>
            <w:tcW w:w="2163" w:type="dxa"/>
          </w:tcPr>
          <w:p w:rsidR="00AD5ABB" w:rsidRPr="002459BB" w:rsidRDefault="00AD5ABB" w:rsidP="00201A24">
            <w:pPr>
              <w:spacing w:line="280" w:lineRule="exact"/>
              <w:ind w:leftChars="212" w:left="509"/>
              <w:rPr>
                <w:rFonts w:ascii="Times New Roman" w:eastAsia="標楷體" w:hAnsi="Times New Roman"/>
              </w:rPr>
            </w:pPr>
            <w:r w:rsidRPr="002459BB">
              <w:rPr>
                <w:rFonts w:ascii="Times New Roman" w:eastAsia="標楷體" w:hAnsi="Times New Roman"/>
              </w:rPr>
              <w:t>S81.0-S81.8</w:t>
            </w:r>
          </w:p>
          <w:p w:rsidR="00AD5ABB" w:rsidRPr="002459BB" w:rsidRDefault="00AD5ABB" w:rsidP="00201A24">
            <w:pPr>
              <w:spacing w:line="280" w:lineRule="exact"/>
              <w:ind w:leftChars="212" w:left="509"/>
              <w:rPr>
                <w:rFonts w:ascii="Times New Roman" w:eastAsia="標楷體" w:hAnsi="Times New Roman"/>
              </w:rPr>
            </w:pPr>
            <w:r w:rsidRPr="002459BB">
              <w:rPr>
                <w:rFonts w:ascii="Times New Roman" w:eastAsia="標楷體" w:hAnsi="Times New Roman"/>
              </w:rPr>
              <w:t>S86.0-S86.9</w:t>
            </w:r>
          </w:p>
          <w:p w:rsidR="00AD5ABB" w:rsidRPr="002459BB" w:rsidRDefault="00AD5ABB" w:rsidP="00201A24">
            <w:pPr>
              <w:spacing w:line="280" w:lineRule="exact"/>
              <w:ind w:leftChars="212" w:left="509"/>
              <w:rPr>
                <w:rFonts w:ascii="Times New Roman" w:eastAsia="標楷體" w:hAnsi="Times New Roman"/>
              </w:rPr>
            </w:pPr>
            <w:r w:rsidRPr="002459BB">
              <w:rPr>
                <w:rFonts w:ascii="Times New Roman" w:eastAsia="標楷體" w:hAnsi="Times New Roman"/>
              </w:rPr>
              <w:t>S86.02</w:t>
            </w:r>
          </w:p>
          <w:p w:rsidR="00AD5ABB" w:rsidRPr="002459BB" w:rsidRDefault="00AD5ABB" w:rsidP="00201A24">
            <w:pPr>
              <w:spacing w:line="280" w:lineRule="exact"/>
              <w:ind w:leftChars="212" w:left="509"/>
              <w:rPr>
                <w:rFonts w:ascii="Times New Roman" w:eastAsia="標楷體" w:hAnsi="Times New Roman"/>
              </w:rPr>
            </w:pPr>
            <w:r w:rsidRPr="002459BB">
              <w:rPr>
                <w:rFonts w:ascii="Times New Roman" w:eastAsia="標楷體" w:hAnsi="Times New Roman"/>
              </w:rPr>
              <w:t>S86.12</w:t>
            </w:r>
          </w:p>
          <w:p w:rsidR="00AD5ABB" w:rsidRPr="002459BB" w:rsidRDefault="00AD5ABB" w:rsidP="00201A24">
            <w:pPr>
              <w:spacing w:line="280" w:lineRule="exact"/>
              <w:ind w:leftChars="212" w:left="509"/>
              <w:rPr>
                <w:rFonts w:ascii="Times New Roman" w:eastAsia="標楷體" w:hAnsi="Times New Roman"/>
              </w:rPr>
            </w:pPr>
            <w:r w:rsidRPr="002459BB">
              <w:rPr>
                <w:rFonts w:ascii="Times New Roman" w:eastAsia="標楷體" w:hAnsi="Times New Roman"/>
              </w:rPr>
              <w:t>S86.22</w:t>
            </w:r>
          </w:p>
          <w:p w:rsidR="00AD5ABB" w:rsidRPr="002459BB" w:rsidRDefault="00AD5ABB" w:rsidP="00201A24">
            <w:pPr>
              <w:spacing w:line="280" w:lineRule="exact"/>
              <w:ind w:leftChars="212" w:left="509"/>
              <w:rPr>
                <w:rFonts w:ascii="Times New Roman" w:eastAsia="標楷體" w:hAnsi="Times New Roman"/>
              </w:rPr>
            </w:pPr>
            <w:r w:rsidRPr="002459BB">
              <w:rPr>
                <w:rFonts w:ascii="Times New Roman" w:eastAsia="標楷體" w:hAnsi="Times New Roman"/>
              </w:rPr>
              <w:t>S86.32</w:t>
            </w:r>
          </w:p>
          <w:p w:rsidR="00AD5ABB" w:rsidRPr="002459BB" w:rsidRDefault="00AD5ABB" w:rsidP="00201A24">
            <w:pPr>
              <w:spacing w:line="280" w:lineRule="exact"/>
              <w:ind w:leftChars="212" w:left="509"/>
              <w:rPr>
                <w:rFonts w:ascii="Times New Roman" w:eastAsia="標楷體" w:hAnsi="Times New Roman"/>
              </w:rPr>
            </w:pPr>
            <w:r w:rsidRPr="002459BB">
              <w:rPr>
                <w:rFonts w:ascii="Times New Roman" w:eastAsia="標楷體" w:hAnsi="Times New Roman"/>
              </w:rPr>
              <w:t>S86.82</w:t>
            </w:r>
          </w:p>
          <w:p w:rsidR="00AD5ABB" w:rsidRPr="002459BB" w:rsidRDefault="00AD5ABB" w:rsidP="00201A24">
            <w:pPr>
              <w:spacing w:line="280" w:lineRule="exact"/>
              <w:ind w:leftChars="212" w:left="509"/>
              <w:rPr>
                <w:rFonts w:ascii="Times New Roman" w:eastAsia="標楷體" w:hAnsi="Times New Roman"/>
              </w:rPr>
            </w:pPr>
            <w:r w:rsidRPr="002459BB">
              <w:rPr>
                <w:rFonts w:ascii="Times New Roman" w:eastAsia="標楷體" w:hAnsi="Times New Roman"/>
              </w:rPr>
              <w:t>S86.92</w:t>
            </w:r>
          </w:p>
          <w:p w:rsidR="00AD5ABB" w:rsidRPr="002459BB" w:rsidRDefault="00AD5ABB" w:rsidP="00201A24">
            <w:pPr>
              <w:spacing w:line="280" w:lineRule="exact"/>
              <w:ind w:leftChars="212" w:left="509"/>
              <w:rPr>
                <w:rFonts w:ascii="Times New Roman" w:eastAsia="標楷體" w:hAnsi="Times New Roman"/>
              </w:rPr>
            </w:pPr>
            <w:r w:rsidRPr="002459BB">
              <w:rPr>
                <w:rFonts w:ascii="Times New Roman" w:eastAsia="標楷體" w:hAnsi="Times New Roman"/>
              </w:rPr>
              <w:t>S91.0</w:t>
            </w:r>
          </w:p>
          <w:p w:rsidR="00AD5ABB" w:rsidRPr="002459BB" w:rsidRDefault="00AD5ABB" w:rsidP="00201A24">
            <w:pPr>
              <w:spacing w:line="280" w:lineRule="exact"/>
              <w:ind w:leftChars="212" w:left="509"/>
              <w:rPr>
                <w:rFonts w:ascii="Times New Roman" w:eastAsia="標楷體" w:hAnsi="Times New Roman"/>
              </w:rPr>
            </w:pPr>
            <w:r w:rsidRPr="002459BB">
              <w:rPr>
                <w:rFonts w:ascii="Times New Roman" w:eastAsia="標楷體" w:hAnsi="Times New Roman"/>
              </w:rPr>
              <w:t>S96.02</w:t>
            </w:r>
          </w:p>
          <w:p w:rsidR="00AD5ABB" w:rsidRPr="002459BB" w:rsidRDefault="00AD5ABB" w:rsidP="00201A24">
            <w:pPr>
              <w:spacing w:line="280" w:lineRule="exact"/>
              <w:ind w:leftChars="212" w:left="509"/>
              <w:rPr>
                <w:rFonts w:ascii="Times New Roman" w:eastAsia="標楷體" w:hAnsi="Times New Roman"/>
              </w:rPr>
            </w:pPr>
            <w:r w:rsidRPr="002459BB">
              <w:rPr>
                <w:rFonts w:ascii="Times New Roman" w:eastAsia="標楷體" w:hAnsi="Times New Roman"/>
              </w:rPr>
              <w:t>S96.12</w:t>
            </w:r>
          </w:p>
          <w:p w:rsidR="00AD5ABB" w:rsidRPr="002459BB" w:rsidRDefault="00AD5ABB" w:rsidP="00201A24">
            <w:pPr>
              <w:spacing w:line="280" w:lineRule="exact"/>
              <w:ind w:leftChars="212" w:left="509"/>
              <w:rPr>
                <w:rFonts w:ascii="Times New Roman" w:eastAsia="標楷體" w:hAnsi="Times New Roman"/>
              </w:rPr>
            </w:pPr>
            <w:r w:rsidRPr="002459BB">
              <w:rPr>
                <w:rFonts w:ascii="Times New Roman" w:eastAsia="標楷體" w:hAnsi="Times New Roman"/>
              </w:rPr>
              <w:t>S96.22</w:t>
            </w:r>
          </w:p>
          <w:p w:rsidR="00AD5ABB" w:rsidRPr="002459BB" w:rsidRDefault="00AD5ABB" w:rsidP="00201A24">
            <w:pPr>
              <w:spacing w:line="280" w:lineRule="exact"/>
              <w:ind w:leftChars="212" w:left="509"/>
              <w:rPr>
                <w:rFonts w:ascii="Times New Roman" w:eastAsia="標楷體" w:hAnsi="Times New Roman"/>
              </w:rPr>
            </w:pPr>
            <w:r w:rsidRPr="002459BB">
              <w:rPr>
                <w:rFonts w:ascii="Times New Roman" w:eastAsia="標楷體" w:hAnsi="Times New Roman"/>
              </w:rPr>
              <w:t>S96.82</w:t>
            </w:r>
          </w:p>
          <w:p w:rsidR="00AD5ABB" w:rsidRPr="002459BB" w:rsidRDefault="00AD5ABB" w:rsidP="00201A24">
            <w:pPr>
              <w:spacing w:line="280" w:lineRule="exact"/>
              <w:ind w:leftChars="212" w:left="509"/>
              <w:rPr>
                <w:rFonts w:ascii="Times New Roman" w:eastAsia="標楷體" w:hAnsi="Times New Roman"/>
              </w:rPr>
            </w:pPr>
            <w:r w:rsidRPr="002459BB">
              <w:rPr>
                <w:rFonts w:ascii="Times New Roman" w:eastAsia="標楷體" w:hAnsi="Times New Roman"/>
              </w:rPr>
              <w:t>S96.92</w:t>
            </w:r>
          </w:p>
          <w:p w:rsidR="00AD5ABB" w:rsidRPr="002459BB" w:rsidRDefault="00C54EE9" w:rsidP="00201A24">
            <w:pPr>
              <w:spacing w:line="280" w:lineRule="exact"/>
              <w:ind w:leftChars="25" w:left="60"/>
              <w:rPr>
                <w:rFonts w:ascii="Times New Roman" w:eastAsia="標楷體" w:hAnsi="Times New Roman"/>
                <w:u w:val="single"/>
              </w:rPr>
            </w:pPr>
            <w:r w:rsidRPr="002459BB">
              <w:rPr>
                <w:rFonts w:ascii="Times New Roman" w:eastAsia="標楷體" w:hAnsi="Times New Roman"/>
              </w:rPr>
              <w:t>(</w:t>
            </w:r>
            <w:r w:rsidR="00AD5ABB" w:rsidRPr="002459BB">
              <w:rPr>
                <w:rFonts w:ascii="Times New Roman" w:eastAsia="標楷體" w:hAnsi="Times New Roman"/>
              </w:rPr>
              <w:t>前述第</w:t>
            </w:r>
            <w:r w:rsidR="00AD5ABB" w:rsidRPr="002459BB">
              <w:rPr>
                <w:rFonts w:ascii="Times New Roman" w:eastAsia="標楷體" w:hAnsi="Times New Roman"/>
              </w:rPr>
              <w:t>7</w:t>
            </w:r>
            <w:r w:rsidR="00AD5ABB" w:rsidRPr="002459BB">
              <w:rPr>
                <w:rFonts w:ascii="Times New Roman" w:eastAsia="標楷體" w:hAnsi="Times New Roman"/>
              </w:rPr>
              <w:t>位碼皆須為</w:t>
            </w:r>
            <w:r w:rsidR="00AD5ABB" w:rsidRPr="002459BB">
              <w:rPr>
                <w:rFonts w:ascii="Times New Roman" w:eastAsia="標楷體" w:hAnsi="Times New Roman"/>
              </w:rPr>
              <w:t>"A"</w:t>
            </w:r>
            <w:r w:rsidRPr="002459BB">
              <w:rPr>
                <w:rFonts w:ascii="Times New Roman" w:eastAsia="標楷體" w:hAnsi="Times New Roman"/>
              </w:rPr>
              <w:t>)</w:t>
            </w:r>
          </w:p>
        </w:tc>
        <w:tc>
          <w:tcPr>
            <w:tcW w:w="2715" w:type="dxa"/>
          </w:tcPr>
          <w:p w:rsidR="00AD5ABB" w:rsidRPr="002459BB" w:rsidRDefault="00AD5ABB" w:rsidP="00201A24">
            <w:pPr>
              <w:kinsoku w:val="0"/>
              <w:overflowPunct w:val="0"/>
              <w:autoSpaceDE w:val="0"/>
              <w:spacing w:line="280" w:lineRule="exact"/>
              <w:rPr>
                <w:rFonts w:ascii="Times New Roman" w:eastAsia="標楷體" w:hAnsi="Times New Roman"/>
              </w:rPr>
            </w:pPr>
            <w:r w:rsidRPr="002459BB">
              <w:rPr>
                <w:rFonts w:ascii="Times New Roman" w:eastAsia="標楷體" w:hAnsi="Times New Roman"/>
              </w:rPr>
              <w:t>膝</w:t>
            </w:r>
            <w:r w:rsidRPr="002459BB">
              <w:rPr>
                <w:rFonts w:ascii="Times New Roman" w:eastAsia="標楷體" w:hAnsi="Times New Roman"/>
                <w:szCs w:val="22"/>
              </w:rPr>
              <w:t>、腿</w:t>
            </w:r>
            <w:r w:rsidR="00C54EE9" w:rsidRPr="002459BB">
              <w:rPr>
                <w:rFonts w:ascii="Times New Roman" w:eastAsia="標楷體" w:hAnsi="Times New Roman"/>
              </w:rPr>
              <w:t>(</w:t>
            </w:r>
            <w:r w:rsidRPr="002459BB">
              <w:rPr>
                <w:rFonts w:ascii="Times New Roman" w:eastAsia="標楷體" w:hAnsi="Times New Roman"/>
              </w:rPr>
              <w:t>大腿除外</w:t>
            </w:r>
            <w:r w:rsidR="00C54EE9" w:rsidRPr="002459BB">
              <w:rPr>
                <w:rFonts w:ascii="Times New Roman" w:eastAsia="標楷體" w:hAnsi="Times New Roman"/>
              </w:rPr>
              <w:t>)</w:t>
            </w:r>
            <w:r w:rsidRPr="002459BB">
              <w:rPr>
                <w:rFonts w:ascii="Times New Roman" w:eastAsia="標楷體" w:hAnsi="Times New Roman"/>
              </w:rPr>
              <w:t>及踝之外傷</w:t>
            </w:r>
          </w:p>
          <w:p w:rsidR="00AD5ABB" w:rsidRPr="002459BB" w:rsidRDefault="00AD5ABB" w:rsidP="00201A24">
            <w:pPr>
              <w:kinsoku w:val="0"/>
              <w:overflowPunct w:val="0"/>
              <w:autoSpaceDE w:val="0"/>
              <w:spacing w:line="280" w:lineRule="exact"/>
              <w:rPr>
                <w:rFonts w:ascii="Times New Roman" w:eastAsia="標楷體" w:hAnsi="Times New Roman"/>
              </w:rPr>
            </w:pPr>
            <w:r w:rsidRPr="002459BB">
              <w:rPr>
                <w:rFonts w:ascii="Times New Roman" w:eastAsia="標楷體" w:hAnsi="Times New Roman"/>
              </w:rPr>
              <w:t>Open Wound of knee, Leg (except Thigh) and Ankle</w:t>
            </w:r>
          </w:p>
        </w:tc>
        <w:tc>
          <w:tcPr>
            <w:tcW w:w="4306" w:type="dxa"/>
          </w:tcPr>
          <w:p w:rsidR="00AD5ABB" w:rsidRPr="002459BB" w:rsidRDefault="00AD5ABB" w:rsidP="00201A24">
            <w:pPr>
              <w:kinsoku w:val="0"/>
              <w:overflowPunct w:val="0"/>
              <w:autoSpaceDE w:val="0"/>
              <w:spacing w:line="280" w:lineRule="exact"/>
              <w:ind w:left="240" w:hangingChars="100" w:hanging="240"/>
              <w:rPr>
                <w:rFonts w:ascii="Times New Roman" w:eastAsia="標楷體" w:hAnsi="Times New Roman"/>
              </w:rPr>
            </w:pPr>
            <w:r w:rsidRPr="002459BB">
              <w:rPr>
                <w:rFonts w:ascii="Times New Roman" w:eastAsia="標楷體" w:hAnsi="Times New Roman"/>
              </w:rPr>
              <w:sym w:font="Wingdings" w:char="F081"/>
            </w:r>
            <w:r w:rsidRPr="002459BB">
              <w:rPr>
                <w:rFonts w:ascii="Times New Roman" w:eastAsia="標楷體" w:hAnsi="Times New Roman"/>
              </w:rPr>
              <w:t>傷口長度大於</w:t>
            </w:r>
            <w:r w:rsidRPr="002459BB">
              <w:rPr>
                <w:rFonts w:ascii="Times New Roman" w:eastAsia="標楷體" w:hAnsi="Times New Roman"/>
              </w:rPr>
              <w:t>10</w:t>
            </w:r>
            <w:r w:rsidRPr="002459BB">
              <w:rPr>
                <w:rFonts w:ascii="Times New Roman" w:eastAsia="標楷體" w:hAnsi="Times New Roman"/>
              </w:rPr>
              <w:t>公分或深度大於</w:t>
            </w:r>
            <w:r w:rsidRPr="002459BB">
              <w:rPr>
                <w:rFonts w:ascii="Times New Roman" w:eastAsia="標楷體" w:hAnsi="Times New Roman"/>
              </w:rPr>
              <w:t>2</w:t>
            </w:r>
            <w:r w:rsidRPr="002459BB">
              <w:rPr>
                <w:rFonts w:ascii="Times New Roman" w:eastAsia="標楷體" w:hAnsi="Times New Roman"/>
              </w:rPr>
              <w:t>公分</w:t>
            </w:r>
          </w:p>
          <w:p w:rsidR="00AD5ABB" w:rsidRPr="002459BB" w:rsidRDefault="00AD5ABB" w:rsidP="00201A24">
            <w:pPr>
              <w:kinsoku w:val="0"/>
              <w:overflowPunct w:val="0"/>
              <w:autoSpaceDE w:val="0"/>
              <w:spacing w:line="280" w:lineRule="exact"/>
              <w:ind w:left="240" w:hangingChars="100" w:hanging="240"/>
              <w:rPr>
                <w:rFonts w:ascii="Times New Roman" w:eastAsia="標楷體" w:hAnsi="Times New Roman"/>
              </w:rPr>
            </w:pPr>
            <w:r w:rsidRPr="002459BB">
              <w:rPr>
                <w:rFonts w:ascii="Times New Roman" w:eastAsia="標楷體" w:hAnsi="Times New Roman"/>
              </w:rPr>
              <w:sym w:font="Wingdings" w:char="F082"/>
            </w:r>
            <w:r w:rsidRPr="002459BB">
              <w:rPr>
                <w:rFonts w:ascii="Times New Roman" w:eastAsia="標楷體" w:hAnsi="Times New Roman"/>
              </w:rPr>
              <w:t>產生</w:t>
            </w:r>
            <w:r w:rsidRPr="002459BB">
              <w:rPr>
                <w:rFonts w:ascii="Times New Roman" w:eastAsia="標楷體" w:hAnsi="Times New Roman"/>
              </w:rPr>
              <w:t>Avulsion Flap</w:t>
            </w:r>
            <w:r w:rsidRPr="002459BB">
              <w:rPr>
                <w:rFonts w:ascii="Times New Roman" w:eastAsia="標楷體" w:hAnsi="Times New Roman"/>
              </w:rPr>
              <w:t>、或</w:t>
            </w:r>
            <w:r w:rsidRPr="002459BB">
              <w:rPr>
                <w:rFonts w:ascii="Times New Roman" w:eastAsia="標楷體" w:hAnsi="Times New Roman"/>
              </w:rPr>
              <w:t>Tendon Rupture</w:t>
            </w:r>
            <w:r w:rsidRPr="002459BB">
              <w:rPr>
                <w:rFonts w:ascii="Times New Roman" w:eastAsia="標楷體" w:hAnsi="Times New Roman"/>
              </w:rPr>
              <w:t>、或</w:t>
            </w:r>
            <w:r w:rsidRPr="002459BB">
              <w:rPr>
                <w:rFonts w:ascii="Times New Roman" w:eastAsia="標楷體" w:hAnsi="Times New Roman"/>
              </w:rPr>
              <w:t>Hemoarthrosis</w:t>
            </w:r>
            <w:r w:rsidRPr="002459BB">
              <w:rPr>
                <w:rFonts w:ascii="Times New Roman" w:eastAsia="標楷體" w:hAnsi="Times New Roman"/>
              </w:rPr>
              <w:t>者</w:t>
            </w:r>
          </w:p>
          <w:p w:rsidR="00AD5ABB" w:rsidRPr="002459BB" w:rsidRDefault="00AD5ABB" w:rsidP="00201A24">
            <w:pPr>
              <w:kinsoku w:val="0"/>
              <w:overflowPunct w:val="0"/>
              <w:autoSpaceDE w:val="0"/>
              <w:spacing w:line="280" w:lineRule="exact"/>
              <w:ind w:left="240" w:hangingChars="100" w:hanging="240"/>
              <w:rPr>
                <w:rFonts w:ascii="Times New Roman" w:eastAsia="標楷體" w:hAnsi="Times New Roman"/>
              </w:rPr>
            </w:pPr>
            <w:r w:rsidRPr="002459BB">
              <w:rPr>
                <w:rFonts w:ascii="Times New Roman" w:eastAsia="標楷體" w:hAnsi="Times New Roman"/>
              </w:rPr>
              <w:sym w:font="Wingdings" w:char="F083"/>
            </w:r>
            <w:r w:rsidRPr="002459BB">
              <w:rPr>
                <w:rFonts w:ascii="Times New Roman" w:eastAsia="標楷體" w:hAnsi="Times New Roman"/>
              </w:rPr>
              <w:t>合併有神經或血管損傷或骨折者</w:t>
            </w:r>
          </w:p>
          <w:p w:rsidR="00AD5ABB" w:rsidRPr="002459BB" w:rsidRDefault="00AD5ABB" w:rsidP="00201A24">
            <w:pPr>
              <w:kinsoku w:val="0"/>
              <w:overflowPunct w:val="0"/>
              <w:autoSpaceDE w:val="0"/>
              <w:spacing w:line="280" w:lineRule="exact"/>
              <w:ind w:left="240" w:hangingChars="100" w:hanging="240"/>
              <w:rPr>
                <w:rFonts w:ascii="Times New Roman" w:eastAsia="標楷體" w:hAnsi="Times New Roman"/>
              </w:rPr>
            </w:pPr>
            <w:r w:rsidRPr="002459BB">
              <w:rPr>
                <w:rFonts w:ascii="Times New Roman" w:eastAsia="標楷體" w:hAnsi="Times New Roman"/>
              </w:rPr>
              <w:sym w:font="Wingdings" w:char="F084"/>
            </w:r>
            <w:r w:rsidRPr="002459BB">
              <w:rPr>
                <w:rFonts w:ascii="Times New Roman" w:eastAsia="標楷體" w:hAnsi="Times New Roman"/>
              </w:rPr>
              <w:t>為動物咬傷引起全身性不良反應者</w:t>
            </w:r>
          </w:p>
          <w:p w:rsidR="00AD5ABB" w:rsidRPr="002459BB" w:rsidRDefault="00AD5ABB" w:rsidP="00201A24">
            <w:pPr>
              <w:kinsoku w:val="0"/>
              <w:overflowPunct w:val="0"/>
              <w:autoSpaceDE w:val="0"/>
              <w:spacing w:line="280" w:lineRule="exact"/>
              <w:ind w:left="240" w:hangingChars="100" w:hanging="240"/>
              <w:rPr>
                <w:rFonts w:ascii="Times New Roman" w:eastAsia="標楷體" w:hAnsi="Times New Roman"/>
              </w:rPr>
            </w:pPr>
            <w:r w:rsidRPr="002459BB">
              <w:rPr>
                <w:rFonts w:ascii="Times New Roman" w:eastAsia="標楷體" w:hAnsi="Times New Roman"/>
              </w:rPr>
              <w:sym w:font="Wingdings" w:char="F085"/>
            </w:r>
            <w:r w:rsidRPr="002459BB">
              <w:rPr>
                <w:rFonts w:ascii="Times New Roman" w:eastAsia="標楷體" w:hAnsi="Times New Roman"/>
              </w:rPr>
              <w:t>大於</w:t>
            </w:r>
            <w:r w:rsidRPr="002459BB">
              <w:rPr>
                <w:rFonts w:ascii="Times New Roman" w:eastAsia="標楷體" w:hAnsi="Times New Roman"/>
              </w:rPr>
              <w:t>65</w:t>
            </w:r>
            <w:r w:rsidRPr="002459BB">
              <w:rPr>
                <w:rFonts w:ascii="Times New Roman" w:eastAsia="標楷體" w:hAnsi="Times New Roman"/>
              </w:rPr>
              <w:t>歲，傷口大於</w:t>
            </w:r>
            <w:r w:rsidRPr="002459BB">
              <w:rPr>
                <w:rFonts w:ascii="Times New Roman" w:eastAsia="標楷體" w:hAnsi="Times New Roman"/>
              </w:rPr>
              <w:t>5</w:t>
            </w:r>
            <w:r w:rsidRPr="002459BB">
              <w:rPr>
                <w:rFonts w:ascii="Times New Roman" w:eastAsia="標楷體" w:hAnsi="Times New Roman"/>
              </w:rPr>
              <w:t>公分者</w:t>
            </w:r>
          </w:p>
          <w:p w:rsidR="00AD5ABB" w:rsidRPr="002459BB" w:rsidRDefault="00AD5ABB" w:rsidP="00201A24">
            <w:pPr>
              <w:kinsoku w:val="0"/>
              <w:overflowPunct w:val="0"/>
              <w:autoSpaceDE w:val="0"/>
              <w:spacing w:line="280" w:lineRule="exact"/>
              <w:ind w:left="240" w:hangingChars="100" w:hanging="240"/>
              <w:rPr>
                <w:rFonts w:ascii="Times New Roman" w:eastAsia="標楷體" w:hAnsi="Times New Roman"/>
              </w:rPr>
            </w:pPr>
            <w:r w:rsidRPr="002459BB">
              <w:rPr>
                <w:rFonts w:ascii="Times New Roman" w:eastAsia="標楷體" w:hAnsi="Times New Roman"/>
              </w:rPr>
              <w:sym w:font="Wingdings" w:char="F086"/>
            </w:r>
            <w:r w:rsidRPr="002459BB">
              <w:rPr>
                <w:rFonts w:ascii="Times New Roman" w:eastAsia="標楷體" w:hAnsi="Times New Roman"/>
              </w:rPr>
              <w:t>病人凝血因素異常者</w:t>
            </w:r>
          </w:p>
          <w:p w:rsidR="00AD5ABB" w:rsidRPr="002459BB" w:rsidRDefault="00AD5ABB" w:rsidP="00201A24">
            <w:pPr>
              <w:kinsoku w:val="0"/>
              <w:overflowPunct w:val="0"/>
              <w:autoSpaceDE w:val="0"/>
              <w:spacing w:line="280" w:lineRule="exact"/>
              <w:ind w:left="240" w:hangingChars="100" w:hanging="240"/>
              <w:rPr>
                <w:rFonts w:ascii="Times New Roman" w:eastAsia="標楷體" w:hAnsi="Times New Roman"/>
              </w:rPr>
            </w:pPr>
            <w:r w:rsidRPr="002459BB">
              <w:rPr>
                <w:rFonts w:ascii="Times New Roman" w:eastAsia="標楷體" w:hAnsi="Times New Roman"/>
              </w:rPr>
              <w:sym w:font="Wingdings 2" w:char="F070"/>
            </w:r>
            <w:r w:rsidRPr="002459BB">
              <w:rPr>
                <w:rFonts w:ascii="Times New Roman" w:eastAsia="標楷體" w:hAnsi="Times New Roman"/>
              </w:rPr>
              <w:t>受傷過程曾因失血過多產生休克或昏厥者</w:t>
            </w:r>
          </w:p>
          <w:p w:rsidR="00AD5ABB" w:rsidRPr="002459BB" w:rsidRDefault="00AD5ABB" w:rsidP="00201A24">
            <w:pPr>
              <w:kinsoku w:val="0"/>
              <w:overflowPunct w:val="0"/>
              <w:autoSpaceDE w:val="0"/>
              <w:spacing w:line="280" w:lineRule="exact"/>
              <w:ind w:left="240" w:hangingChars="100" w:hanging="240"/>
              <w:rPr>
                <w:rFonts w:ascii="Times New Roman" w:eastAsia="標楷體" w:hAnsi="Times New Roman"/>
              </w:rPr>
            </w:pPr>
            <w:r w:rsidRPr="002459BB">
              <w:rPr>
                <w:rFonts w:ascii="Times New Roman" w:eastAsia="標楷體" w:hAnsi="Times New Roman"/>
              </w:rPr>
              <w:sym w:font="Wingdings 2" w:char="F071"/>
            </w:r>
            <w:r w:rsidRPr="002459BB">
              <w:rPr>
                <w:rFonts w:ascii="Times New Roman" w:eastAsia="標楷體" w:hAnsi="Times New Roman"/>
              </w:rPr>
              <w:t>病患合併有心</w:t>
            </w:r>
            <w:r w:rsidRPr="002459BB">
              <w:rPr>
                <w:rFonts w:ascii="Times New Roman" w:eastAsia="標楷體" w:hAnsi="Times New Roman"/>
                <w:szCs w:val="22"/>
              </w:rPr>
              <w:t>、肺、肝、腎功能不全者</w:t>
            </w:r>
          </w:p>
        </w:tc>
      </w:tr>
    </w:tbl>
    <w:p w:rsidR="000257EE" w:rsidRPr="002459BB" w:rsidRDefault="000257EE">
      <w:pPr>
        <w:jc w:val="both"/>
        <w:rPr>
          <w:rFonts w:ascii="標楷體" w:eastAsia="標楷體" w:hAnsi="標楷體"/>
        </w:rPr>
      </w:pPr>
    </w:p>
    <w:p w:rsidR="000257EE" w:rsidRPr="002459BB" w:rsidRDefault="00274757">
      <w:pPr>
        <w:pageBreakBefore/>
        <w:spacing w:line="240" w:lineRule="auto"/>
        <w:rPr>
          <w:rFonts w:ascii="Times New Roman" w:hAnsi="Times New Roman"/>
        </w:rPr>
      </w:pPr>
      <w:r w:rsidRPr="002459BB">
        <w:rPr>
          <w:rFonts w:ascii="Times New Roman" w:eastAsia="標楷體" w:hAnsi="Times New Roman"/>
          <w:sz w:val="28"/>
          <w:szCs w:val="28"/>
        </w:rPr>
        <w:lastRenderedPageBreak/>
        <w:t>附表十九</w:t>
      </w:r>
      <w:r w:rsidRPr="002459BB">
        <w:rPr>
          <w:rFonts w:ascii="Times New Roman" w:eastAsia="標楷體" w:hAnsi="Times New Roman"/>
          <w:sz w:val="28"/>
          <w:szCs w:val="28"/>
        </w:rPr>
        <w:t xml:space="preserve">     (97/5/1)</w:t>
      </w:r>
    </w:p>
    <w:p w:rsidR="000257EE" w:rsidRPr="002459BB" w:rsidRDefault="000257EE">
      <w:pPr>
        <w:jc w:val="right"/>
        <w:rPr>
          <w:rFonts w:ascii="Times New Roman" w:eastAsia="標楷體" w:hAnsi="Times New Roman"/>
          <w:szCs w:val="28"/>
        </w:rPr>
      </w:pPr>
    </w:p>
    <w:p w:rsidR="000257EE" w:rsidRPr="002459BB" w:rsidRDefault="00274757">
      <w:pPr>
        <w:snapToGrid w:val="0"/>
        <w:spacing w:line="560" w:lineRule="exact"/>
        <w:ind w:left="420" w:hanging="420"/>
        <w:rPr>
          <w:rFonts w:ascii="Times New Roman" w:eastAsia="標楷體" w:hAnsi="Times New Roman"/>
          <w:sz w:val="28"/>
          <w:szCs w:val="28"/>
        </w:rPr>
      </w:pPr>
      <w:r w:rsidRPr="002459BB">
        <w:rPr>
          <w:rFonts w:ascii="Times New Roman" w:eastAsia="標楷體" w:hAnsi="Times New Roman"/>
          <w:sz w:val="28"/>
          <w:szCs w:val="28"/>
        </w:rPr>
        <w:t>肝庇護劑審查注意事項</w:t>
      </w:r>
    </w:p>
    <w:p w:rsidR="000257EE" w:rsidRPr="002459BB" w:rsidRDefault="000257EE">
      <w:pPr>
        <w:snapToGrid w:val="0"/>
        <w:spacing w:line="560" w:lineRule="exact"/>
        <w:rPr>
          <w:rFonts w:ascii="Times New Roman" w:eastAsia="標楷體" w:hAnsi="Times New Roman"/>
          <w:sz w:val="28"/>
          <w:szCs w:val="28"/>
        </w:rPr>
      </w:pPr>
    </w:p>
    <w:p w:rsidR="000257EE" w:rsidRPr="002459BB" w:rsidRDefault="00274757">
      <w:pPr>
        <w:snapToGrid w:val="0"/>
        <w:spacing w:line="560" w:lineRule="exact"/>
        <w:ind w:left="840" w:hanging="420"/>
        <w:rPr>
          <w:rFonts w:ascii="Times New Roman" w:hAnsi="Times New Roman"/>
        </w:rPr>
      </w:pPr>
      <w:r w:rsidRPr="002459BB">
        <w:rPr>
          <w:rFonts w:ascii="Times New Roman" w:eastAsia="標楷體" w:hAnsi="Times New Roman"/>
          <w:sz w:val="28"/>
          <w:szCs w:val="28"/>
        </w:rPr>
        <w:t>A. GOT</w:t>
      </w:r>
      <w:r w:rsidRPr="002459BB">
        <w:rPr>
          <w:rFonts w:ascii="Times New Roman" w:hAnsi="Times New Roman"/>
        </w:rPr>
        <w:t>、</w:t>
      </w:r>
      <w:r w:rsidRPr="002459BB">
        <w:rPr>
          <w:rFonts w:ascii="Times New Roman" w:eastAsia="標楷體" w:hAnsi="Times New Roman"/>
          <w:sz w:val="28"/>
          <w:szCs w:val="28"/>
        </w:rPr>
        <w:t>GPT</w:t>
      </w:r>
      <w:r w:rsidRPr="002459BB">
        <w:rPr>
          <w:rFonts w:ascii="Times New Roman" w:eastAsia="標楷體" w:hAnsi="Times New Roman"/>
          <w:sz w:val="28"/>
          <w:szCs w:val="28"/>
        </w:rPr>
        <w:t>正常，不得使用肝庇護劑</w:t>
      </w:r>
    </w:p>
    <w:p w:rsidR="000257EE" w:rsidRPr="002459BB" w:rsidRDefault="00274757">
      <w:pPr>
        <w:snapToGrid w:val="0"/>
        <w:spacing w:line="560" w:lineRule="exact"/>
        <w:ind w:left="840" w:hanging="420"/>
        <w:rPr>
          <w:rFonts w:ascii="Times New Roman" w:hAnsi="Times New Roman"/>
        </w:rPr>
      </w:pPr>
      <w:r w:rsidRPr="002459BB">
        <w:rPr>
          <w:rFonts w:ascii="Times New Roman" w:eastAsia="標楷體" w:hAnsi="Times New Roman"/>
          <w:sz w:val="28"/>
          <w:szCs w:val="28"/>
        </w:rPr>
        <w:t>B. GOT</w:t>
      </w:r>
      <w:r w:rsidRPr="002459BB">
        <w:rPr>
          <w:rFonts w:ascii="Times New Roman" w:hAnsi="Times New Roman"/>
        </w:rPr>
        <w:t>、</w:t>
      </w:r>
      <w:r w:rsidRPr="002459BB">
        <w:rPr>
          <w:rFonts w:ascii="Times New Roman" w:eastAsia="標楷體" w:hAnsi="Times New Roman"/>
          <w:sz w:val="28"/>
          <w:szCs w:val="28"/>
        </w:rPr>
        <w:t>GPT</w:t>
      </w:r>
      <w:r w:rsidRPr="002459BB">
        <w:rPr>
          <w:rFonts w:ascii="Times New Roman" w:eastAsia="標楷體" w:hAnsi="Times New Roman"/>
          <w:sz w:val="28"/>
          <w:szCs w:val="28"/>
        </w:rPr>
        <w:t>＞正常</w:t>
      </w:r>
      <w:r w:rsidRPr="002459BB">
        <w:rPr>
          <w:rFonts w:ascii="Times New Roman" w:eastAsia="標楷體" w:hAnsi="Times New Roman"/>
          <w:sz w:val="28"/>
          <w:szCs w:val="28"/>
        </w:rPr>
        <w:t>2</w:t>
      </w:r>
      <w:r w:rsidRPr="002459BB">
        <w:rPr>
          <w:rFonts w:ascii="Times New Roman" w:eastAsia="標楷體" w:hAnsi="Times New Roman"/>
          <w:sz w:val="28"/>
          <w:szCs w:val="28"/>
        </w:rPr>
        <w:t>倍時，不論</w:t>
      </w:r>
      <w:r w:rsidRPr="002459BB">
        <w:rPr>
          <w:rFonts w:ascii="Times New Roman" w:eastAsia="標楷體" w:hAnsi="Times New Roman"/>
          <w:sz w:val="28"/>
          <w:szCs w:val="28"/>
        </w:rPr>
        <w:t>HBV or HCV</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或</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皆可使用</w:t>
      </w:r>
    </w:p>
    <w:p w:rsidR="000257EE" w:rsidRPr="002459BB" w:rsidRDefault="00274757">
      <w:pPr>
        <w:snapToGrid w:val="0"/>
        <w:spacing w:line="560" w:lineRule="exact"/>
        <w:ind w:left="840" w:hanging="420"/>
        <w:rPr>
          <w:rFonts w:ascii="Times New Roman" w:eastAsia="標楷體" w:hAnsi="Times New Roman"/>
          <w:sz w:val="28"/>
          <w:szCs w:val="28"/>
        </w:rPr>
      </w:pPr>
      <w:r w:rsidRPr="002459BB">
        <w:rPr>
          <w:rFonts w:ascii="Times New Roman" w:eastAsia="標楷體" w:hAnsi="Times New Roman"/>
          <w:sz w:val="28"/>
          <w:szCs w:val="28"/>
        </w:rPr>
        <w:t>C. GOT GPT</w:t>
      </w:r>
      <w:r w:rsidRPr="002459BB">
        <w:rPr>
          <w:rFonts w:ascii="Times New Roman" w:eastAsia="標楷體" w:hAnsi="Times New Roman"/>
          <w:sz w:val="28"/>
          <w:szCs w:val="28"/>
        </w:rPr>
        <w:t>異常但＜正常</w:t>
      </w:r>
      <w:r w:rsidRPr="002459BB">
        <w:rPr>
          <w:rFonts w:ascii="Times New Roman" w:eastAsia="標楷體" w:hAnsi="Times New Roman"/>
          <w:sz w:val="28"/>
          <w:szCs w:val="28"/>
        </w:rPr>
        <w:t>2</w:t>
      </w:r>
      <w:r w:rsidRPr="002459BB">
        <w:rPr>
          <w:rFonts w:ascii="Times New Roman" w:eastAsia="標楷體" w:hAnsi="Times New Roman"/>
          <w:sz w:val="28"/>
          <w:szCs w:val="28"/>
        </w:rPr>
        <w:t>倍時，須加上</w:t>
      </w:r>
      <w:r w:rsidRPr="002459BB">
        <w:rPr>
          <w:rFonts w:ascii="Times New Roman" w:eastAsia="標楷體" w:hAnsi="Times New Roman"/>
          <w:sz w:val="28"/>
          <w:szCs w:val="28"/>
        </w:rPr>
        <w:t>HBV or HCV</w:t>
      </w:r>
      <w:r w:rsidRPr="002459BB">
        <w:rPr>
          <w:rFonts w:ascii="Times New Roman" w:eastAsia="標楷體" w:hAnsi="Times New Roman"/>
          <w:sz w:val="28"/>
          <w:szCs w:val="28"/>
        </w:rPr>
        <w:t>陽性</w:t>
      </w:r>
    </w:p>
    <w:p w:rsidR="000257EE" w:rsidRPr="002459BB" w:rsidRDefault="00274757">
      <w:pPr>
        <w:snapToGrid w:val="0"/>
        <w:spacing w:line="560" w:lineRule="exact"/>
        <w:ind w:left="840" w:hanging="420"/>
        <w:rPr>
          <w:rFonts w:ascii="Times New Roman" w:eastAsia="標楷體" w:hAnsi="Times New Roman"/>
          <w:sz w:val="28"/>
          <w:szCs w:val="28"/>
        </w:rPr>
      </w:pPr>
      <w:r w:rsidRPr="002459BB">
        <w:rPr>
          <w:rFonts w:ascii="Times New Roman" w:eastAsia="標楷體" w:hAnsi="Times New Roman"/>
          <w:sz w:val="28"/>
          <w:szCs w:val="28"/>
        </w:rPr>
        <w:t xml:space="preserve">D. </w:t>
      </w:r>
      <w:r w:rsidRPr="002459BB">
        <w:rPr>
          <w:rFonts w:ascii="Times New Roman" w:eastAsia="標楷體" w:hAnsi="Times New Roman"/>
          <w:sz w:val="28"/>
          <w:szCs w:val="28"/>
        </w:rPr>
        <w:t>須檢附</w:t>
      </w:r>
      <w:r w:rsidR="00104106" w:rsidRPr="002459BB">
        <w:rPr>
          <w:rFonts w:ascii="Times New Roman" w:eastAsia="標楷體" w:hAnsi="Times New Roman"/>
          <w:sz w:val="28"/>
          <w:szCs w:val="28"/>
        </w:rPr>
        <w:t>三</w:t>
      </w:r>
      <w:r w:rsidRPr="002459BB">
        <w:rPr>
          <w:rFonts w:ascii="Times New Roman" w:eastAsia="標楷體" w:hAnsi="Times New Roman"/>
          <w:sz w:val="28"/>
          <w:szCs w:val="28"/>
        </w:rPr>
        <w:t>個月內之檢驗報告。</w:t>
      </w:r>
    </w:p>
    <w:p w:rsidR="000257EE" w:rsidRPr="002459BB" w:rsidRDefault="00274757">
      <w:pPr>
        <w:snapToGrid w:val="0"/>
        <w:spacing w:line="560" w:lineRule="exact"/>
        <w:ind w:left="840" w:hanging="420"/>
        <w:rPr>
          <w:rFonts w:ascii="Times New Roman" w:eastAsia="標楷體" w:hAnsi="Times New Roman"/>
          <w:sz w:val="28"/>
          <w:szCs w:val="28"/>
        </w:rPr>
      </w:pPr>
      <w:r w:rsidRPr="002459BB">
        <w:rPr>
          <w:rFonts w:ascii="Times New Roman" w:eastAsia="標楷體" w:hAnsi="Times New Roman"/>
          <w:sz w:val="28"/>
          <w:szCs w:val="28"/>
        </w:rPr>
        <w:t>E. 1</w:t>
      </w:r>
      <w:r w:rsidRPr="002459BB">
        <w:rPr>
          <w:rFonts w:ascii="Times New Roman" w:eastAsia="標楷體" w:hAnsi="Times New Roman"/>
          <w:sz w:val="28"/>
          <w:szCs w:val="28"/>
        </w:rPr>
        <w:t>倍或</w:t>
      </w:r>
      <w:r w:rsidRPr="002459BB">
        <w:rPr>
          <w:rFonts w:ascii="Times New Roman" w:eastAsia="標楷體" w:hAnsi="Times New Roman"/>
          <w:sz w:val="28"/>
          <w:szCs w:val="28"/>
        </w:rPr>
        <w:t>2</w:t>
      </w:r>
      <w:r w:rsidRPr="002459BB">
        <w:rPr>
          <w:rFonts w:ascii="Times New Roman" w:eastAsia="標楷體" w:hAnsi="Times New Roman"/>
          <w:sz w:val="28"/>
          <w:szCs w:val="28"/>
        </w:rPr>
        <w:t>倍係指大於或等於檢驗值上限者為</w:t>
      </w:r>
      <w:r w:rsidRPr="002459BB">
        <w:rPr>
          <w:rFonts w:ascii="Times New Roman" w:eastAsia="標楷體" w:hAnsi="Times New Roman"/>
          <w:sz w:val="28"/>
          <w:szCs w:val="28"/>
        </w:rPr>
        <w:t>1</w:t>
      </w:r>
      <w:r w:rsidRPr="002459BB">
        <w:rPr>
          <w:rFonts w:ascii="Times New Roman" w:eastAsia="標楷體" w:hAnsi="Times New Roman"/>
          <w:sz w:val="28"/>
          <w:szCs w:val="28"/>
        </w:rPr>
        <w:t>倍；大於或等於檢驗值上限二倍者即為</w:t>
      </w:r>
      <w:r w:rsidRPr="002459BB">
        <w:rPr>
          <w:rFonts w:ascii="Times New Roman" w:eastAsia="標楷體" w:hAnsi="Times New Roman"/>
          <w:sz w:val="28"/>
          <w:szCs w:val="28"/>
        </w:rPr>
        <w:t>2</w:t>
      </w:r>
      <w:r w:rsidRPr="002459BB">
        <w:rPr>
          <w:rFonts w:ascii="Times New Roman" w:eastAsia="標楷體" w:hAnsi="Times New Roman"/>
          <w:sz w:val="28"/>
          <w:szCs w:val="28"/>
        </w:rPr>
        <w:t>倍。</w:t>
      </w:r>
    </w:p>
    <w:p w:rsidR="000257EE" w:rsidRPr="002459BB" w:rsidRDefault="000257EE">
      <w:pPr>
        <w:rPr>
          <w:rFonts w:ascii="標楷體" w:eastAsia="標楷體" w:hAnsi="標楷體"/>
          <w:szCs w:val="28"/>
        </w:rPr>
      </w:pPr>
    </w:p>
    <w:p w:rsidR="000257EE" w:rsidRPr="002459BB" w:rsidRDefault="000257EE">
      <w:pPr>
        <w:rPr>
          <w:rFonts w:ascii="標楷體" w:eastAsia="標楷體" w:hAnsi="標楷體"/>
          <w:szCs w:val="28"/>
        </w:rPr>
      </w:pPr>
    </w:p>
    <w:p w:rsidR="000257EE" w:rsidRPr="002459BB" w:rsidRDefault="000257EE">
      <w:pPr>
        <w:rPr>
          <w:rFonts w:ascii="標楷體" w:eastAsia="標楷體" w:hAnsi="標楷體"/>
          <w:szCs w:val="28"/>
        </w:rPr>
      </w:pPr>
    </w:p>
    <w:p w:rsidR="000257EE" w:rsidRPr="002459BB" w:rsidRDefault="000257EE">
      <w:pPr>
        <w:rPr>
          <w:rFonts w:ascii="標楷體" w:eastAsia="標楷體" w:hAnsi="標楷體"/>
          <w:szCs w:val="28"/>
        </w:rPr>
      </w:pPr>
    </w:p>
    <w:p w:rsidR="000257EE" w:rsidRPr="002459BB" w:rsidRDefault="000257EE">
      <w:pPr>
        <w:rPr>
          <w:rFonts w:ascii="標楷體" w:eastAsia="標楷體" w:hAnsi="標楷體"/>
          <w:szCs w:val="28"/>
        </w:rPr>
      </w:pPr>
    </w:p>
    <w:p w:rsidR="000257EE" w:rsidRPr="002459BB" w:rsidRDefault="000257EE">
      <w:pPr>
        <w:rPr>
          <w:rFonts w:ascii="標楷體" w:eastAsia="標楷體" w:hAnsi="標楷體"/>
          <w:szCs w:val="28"/>
        </w:rPr>
      </w:pPr>
    </w:p>
    <w:p w:rsidR="000257EE" w:rsidRPr="002459BB" w:rsidRDefault="000257EE">
      <w:pPr>
        <w:rPr>
          <w:rFonts w:ascii="標楷體" w:eastAsia="標楷體" w:hAnsi="標楷體"/>
          <w:szCs w:val="28"/>
        </w:rPr>
      </w:pPr>
    </w:p>
    <w:p w:rsidR="000257EE" w:rsidRPr="002459BB" w:rsidRDefault="000257EE">
      <w:pPr>
        <w:rPr>
          <w:rFonts w:ascii="標楷體" w:eastAsia="標楷體" w:hAnsi="標楷體"/>
          <w:szCs w:val="28"/>
        </w:rPr>
      </w:pPr>
    </w:p>
    <w:p w:rsidR="000257EE" w:rsidRPr="002459BB" w:rsidRDefault="000257EE">
      <w:pPr>
        <w:rPr>
          <w:rFonts w:ascii="標楷體" w:eastAsia="標楷體" w:hAnsi="標楷體"/>
          <w:szCs w:val="28"/>
        </w:rPr>
      </w:pPr>
    </w:p>
    <w:p w:rsidR="000257EE" w:rsidRPr="002459BB" w:rsidRDefault="000257EE">
      <w:pPr>
        <w:rPr>
          <w:rFonts w:ascii="標楷體" w:eastAsia="標楷體" w:hAnsi="標楷體"/>
          <w:szCs w:val="28"/>
        </w:rPr>
      </w:pPr>
    </w:p>
    <w:p w:rsidR="000257EE" w:rsidRPr="002459BB" w:rsidRDefault="000257EE">
      <w:pPr>
        <w:rPr>
          <w:rFonts w:ascii="標楷體" w:eastAsia="標楷體" w:hAnsi="標楷體"/>
          <w:szCs w:val="28"/>
        </w:rPr>
      </w:pPr>
    </w:p>
    <w:p w:rsidR="000257EE" w:rsidRPr="002459BB" w:rsidRDefault="000257EE">
      <w:pPr>
        <w:rPr>
          <w:rFonts w:ascii="標楷體" w:eastAsia="標楷體" w:hAnsi="標楷體"/>
          <w:szCs w:val="28"/>
        </w:rPr>
      </w:pPr>
    </w:p>
    <w:p w:rsidR="000257EE" w:rsidRPr="002459BB" w:rsidRDefault="000257EE">
      <w:pPr>
        <w:rPr>
          <w:rFonts w:ascii="標楷體" w:eastAsia="標楷體" w:hAnsi="標楷體"/>
          <w:szCs w:val="28"/>
        </w:rPr>
      </w:pPr>
    </w:p>
    <w:p w:rsidR="000257EE" w:rsidRPr="002459BB" w:rsidRDefault="000257EE">
      <w:pPr>
        <w:rPr>
          <w:rFonts w:ascii="標楷體" w:eastAsia="標楷體" w:hAnsi="標楷體"/>
          <w:szCs w:val="28"/>
        </w:rPr>
      </w:pPr>
    </w:p>
    <w:p w:rsidR="000257EE" w:rsidRPr="002459BB" w:rsidRDefault="000257EE">
      <w:pPr>
        <w:rPr>
          <w:rFonts w:ascii="標楷體" w:eastAsia="標楷體" w:hAnsi="標楷體"/>
          <w:szCs w:val="28"/>
        </w:rPr>
      </w:pPr>
    </w:p>
    <w:p w:rsidR="000257EE" w:rsidRPr="002459BB" w:rsidRDefault="000257EE">
      <w:pPr>
        <w:rPr>
          <w:rFonts w:ascii="標楷體" w:eastAsia="標楷體" w:hAnsi="標楷體"/>
          <w:szCs w:val="28"/>
        </w:rPr>
      </w:pPr>
    </w:p>
    <w:p w:rsidR="000257EE" w:rsidRPr="002459BB" w:rsidRDefault="000257EE">
      <w:pPr>
        <w:rPr>
          <w:rFonts w:ascii="標楷體" w:eastAsia="標楷體" w:hAnsi="標楷體"/>
          <w:szCs w:val="28"/>
        </w:rPr>
      </w:pPr>
    </w:p>
    <w:p w:rsidR="000257EE" w:rsidRPr="002459BB" w:rsidRDefault="000257EE">
      <w:pPr>
        <w:rPr>
          <w:rFonts w:ascii="標楷體" w:eastAsia="標楷體" w:hAnsi="標楷體"/>
          <w:szCs w:val="28"/>
        </w:rPr>
      </w:pPr>
    </w:p>
    <w:p w:rsidR="000257EE" w:rsidRPr="002459BB" w:rsidRDefault="000257EE">
      <w:pPr>
        <w:rPr>
          <w:rFonts w:ascii="標楷體" w:eastAsia="標楷體" w:hAnsi="標楷體"/>
          <w:szCs w:val="28"/>
        </w:rPr>
      </w:pPr>
    </w:p>
    <w:p w:rsidR="000257EE" w:rsidRPr="002459BB" w:rsidRDefault="000257EE">
      <w:pPr>
        <w:rPr>
          <w:rFonts w:ascii="標楷體" w:eastAsia="標楷體" w:hAnsi="標楷體"/>
          <w:szCs w:val="28"/>
        </w:rPr>
      </w:pPr>
    </w:p>
    <w:p w:rsidR="000257EE" w:rsidRPr="002459BB" w:rsidRDefault="00274757">
      <w:pPr>
        <w:snapToGrid w:val="0"/>
        <w:jc w:val="center"/>
        <w:rPr>
          <w:rFonts w:ascii="Times New Roman" w:hAnsi="Times New Roman"/>
        </w:rPr>
      </w:pPr>
      <w:r w:rsidRPr="002459BB">
        <w:rPr>
          <w:rFonts w:ascii="Times New Roman" w:eastAsia="標楷體" w:hAnsi="Times New Roman"/>
          <w:spacing w:val="-6"/>
          <w:sz w:val="32"/>
          <w:szCs w:val="32"/>
        </w:rPr>
        <w:lastRenderedPageBreak/>
        <w:t>附表二十</w:t>
      </w:r>
      <w:r w:rsidRPr="002459BB">
        <w:rPr>
          <w:rFonts w:ascii="Times New Roman" w:eastAsia="標楷體" w:hAnsi="Times New Roman"/>
          <w:spacing w:val="-6"/>
          <w:sz w:val="32"/>
          <w:szCs w:val="32"/>
        </w:rPr>
        <w:t xml:space="preserve">  </w:t>
      </w:r>
      <w:r w:rsidRPr="002459BB">
        <w:rPr>
          <w:rFonts w:ascii="Times New Roman" w:eastAsia="標楷體" w:hAnsi="Times New Roman"/>
          <w:sz w:val="32"/>
          <w:szCs w:val="32"/>
        </w:rPr>
        <w:t>刪除</w:t>
      </w:r>
      <w:r w:rsidRPr="002459BB">
        <w:rPr>
          <w:rFonts w:ascii="Times New Roman" w:eastAsia="標楷體" w:hAnsi="Times New Roman"/>
          <w:sz w:val="28"/>
          <w:szCs w:val="28"/>
        </w:rPr>
        <w:t>(102/3/1)</w:t>
      </w:r>
    </w:p>
    <w:p w:rsidR="000257EE" w:rsidRPr="002459BB" w:rsidRDefault="000257EE">
      <w:pPr>
        <w:snapToGrid w:val="0"/>
        <w:rPr>
          <w:rFonts w:ascii="標楷體" w:eastAsia="標楷體" w:hAnsi="標楷體"/>
          <w:strike/>
          <w:sz w:val="28"/>
          <w:szCs w:val="28"/>
        </w:rPr>
      </w:pPr>
    </w:p>
    <w:p w:rsidR="000257EE" w:rsidRPr="002459BB" w:rsidRDefault="000257EE">
      <w:pPr>
        <w:snapToGrid w:val="0"/>
        <w:spacing w:line="400" w:lineRule="exact"/>
        <w:rPr>
          <w:rFonts w:ascii="標楷體" w:eastAsia="標楷體" w:hAnsi="標楷體"/>
          <w:b/>
          <w:szCs w:val="28"/>
        </w:rPr>
      </w:pPr>
    </w:p>
    <w:p w:rsidR="000257EE" w:rsidRPr="002459BB" w:rsidRDefault="000257EE">
      <w:pPr>
        <w:pageBreakBefore/>
        <w:snapToGrid w:val="0"/>
        <w:jc w:val="right"/>
        <w:rPr>
          <w:rFonts w:ascii="標楷體" w:eastAsia="標楷體" w:hAnsi="標楷體"/>
          <w:sz w:val="28"/>
          <w:szCs w:val="28"/>
        </w:rPr>
      </w:pPr>
    </w:p>
    <w:p w:rsidR="005F337B" w:rsidRPr="002459BB" w:rsidRDefault="005F337B" w:rsidP="00AA0EEE">
      <w:pPr>
        <w:spacing w:before="360" w:after="120" w:line="200" w:lineRule="exact"/>
        <w:jc w:val="center"/>
        <w:rPr>
          <w:rFonts w:ascii="Times New Roman" w:eastAsia="標楷體" w:hAnsi="Times New Roman"/>
          <w:sz w:val="28"/>
          <w:szCs w:val="28"/>
        </w:rPr>
        <w:sectPr w:rsidR="005F337B" w:rsidRPr="002459BB">
          <w:headerReference w:type="default" r:id="rId94"/>
          <w:footerReference w:type="default" r:id="rId95"/>
          <w:footerReference w:type="first" r:id="rId96"/>
          <w:pgSz w:w="11906" w:h="16838"/>
          <w:pgMar w:top="1418" w:right="1134" w:bottom="1418" w:left="1134" w:header="851" w:footer="851" w:gutter="0"/>
          <w:cols w:space="720"/>
          <w:titlePg/>
          <w:docGrid w:type="lines" w:linePitch="432"/>
        </w:sectPr>
      </w:pPr>
      <w:r w:rsidRPr="002459BB">
        <w:rPr>
          <w:rFonts w:ascii="Times New Roman" w:eastAsia="標楷體" w:hAnsi="Times New Roman"/>
          <w:sz w:val="28"/>
          <w:szCs w:val="28"/>
        </w:rPr>
        <w:t>附表二十</w:t>
      </w:r>
      <w:r w:rsidR="00AA0EEE" w:rsidRPr="002459BB">
        <w:rPr>
          <w:rFonts w:ascii="Times New Roman" w:eastAsia="標楷體" w:hAnsi="Times New Roman"/>
          <w:sz w:val="28"/>
          <w:szCs w:val="28"/>
        </w:rPr>
        <w:t>一</w:t>
      </w:r>
      <w:r w:rsidRPr="002459BB">
        <w:rPr>
          <w:rFonts w:ascii="Times New Roman" w:eastAsia="標楷體" w:hAnsi="Times New Roman"/>
          <w:sz w:val="28"/>
          <w:szCs w:val="28"/>
        </w:rPr>
        <w:t xml:space="preserve">  </w:t>
      </w:r>
      <w:r w:rsidRPr="002459BB">
        <w:rPr>
          <w:rFonts w:ascii="Times New Roman" w:eastAsia="標楷體" w:hAnsi="Times New Roman"/>
          <w:sz w:val="28"/>
          <w:szCs w:val="28"/>
        </w:rPr>
        <w:t>刪除</w:t>
      </w:r>
      <w:r w:rsidRPr="002459BB">
        <w:rPr>
          <w:rFonts w:ascii="Times New Roman" w:eastAsia="標楷體" w:hAnsi="Times New Roman"/>
          <w:sz w:val="28"/>
          <w:szCs w:val="28"/>
        </w:rPr>
        <w:t>(99/</w:t>
      </w:r>
      <w:r w:rsidR="00AA0EEE" w:rsidRPr="002459BB">
        <w:rPr>
          <w:rFonts w:ascii="Times New Roman" w:eastAsia="標楷體" w:hAnsi="Times New Roman"/>
          <w:sz w:val="28"/>
          <w:szCs w:val="28"/>
        </w:rPr>
        <w:t>4</w:t>
      </w:r>
      <w:r w:rsidRPr="002459BB">
        <w:rPr>
          <w:rFonts w:ascii="Times New Roman" w:eastAsia="標楷體" w:hAnsi="Times New Roman"/>
          <w:sz w:val="28"/>
          <w:szCs w:val="28"/>
        </w:rPr>
        <w:t>/1)</w:t>
      </w:r>
    </w:p>
    <w:p w:rsidR="000257EE" w:rsidRPr="002459BB" w:rsidRDefault="00274757">
      <w:pPr>
        <w:spacing w:before="360" w:after="120" w:line="200" w:lineRule="exact"/>
        <w:jc w:val="center"/>
        <w:rPr>
          <w:rFonts w:ascii="Times New Roman" w:hAnsi="Times New Roman"/>
        </w:rPr>
        <w:sectPr w:rsidR="000257EE" w:rsidRPr="002459BB">
          <w:headerReference w:type="default" r:id="rId97"/>
          <w:footerReference w:type="default" r:id="rId98"/>
          <w:footerReference w:type="first" r:id="rId99"/>
          <w:pgSz w:w="11906" w:h="16838"/>
          <w:pgMar w:top="1418" w:right="1134" w:bottom="1418" w:left="1134" w:header="851" w:footer="851" w:gutter="0"/>
          <w:cols w:space="720"/>
          <w:titlePg/>
          <w:docGrid w:type="lines" w:linePitch="432"/>
        </w:sectPr>
      </w:pPr>
      <w:r w:rsidRPr="002459BB">
        <w:rPr>
          <w:rFonts w:ascii="Times New Roman" w:eastAsia="標楷體" w:hAnsi="Times New Roman"/>
          <w:sz w:val="28"/>
          <w:szCs w:val="28"/>
        </w:rPr>
        <w:lastRenderedPageBreak/>
        <w:t>附表二十二</w:t>
      </w:r>
      <w:r w:rsidRPr="002459BB">
        <w:rPr>
          <w:rFonts w:ascii="Times New Roman" w:eastAsia="標楷體" w:hAnsi="Times New Roman"/>
          <w:sz w:val="28"/>
          <w:szCs w:val="28"/>
        </w:rPr>
        <w:t xml:space="preserve">  </w:t>
      </w:r>
      <w:r w:rsidRPr="002459BB">
        <w:rPr>
          <w:rFonts w:ascii="Times New Roman" w:eastAsia="標楷體" w:hAnsi="Times New Roman"/>
          <w:sz w:val="28"/>
          <w:szCs w:val="28"/>
        </w:rPr>
        <w:t>刪除</w:t>
      </w:r>
      <w:r w:rsidRPr="002459BB">
        <w:rPr>
          <w:rFonts w:ascii="Times New Roman" w:eastAsia="標楷體" w:hAnsi="Times New Roman"/>
          <w:sz w:val="28"/>
          <w:szCs w:val="28"/>
        </w:rPr>
        <w:t>(99/7/1)</w:t>
      </w:r>
    </w:p>
    <w:p w:rsidR="000257EE" w:rsidRPr="002459BB" w:rsidRDefault="005E147B">
      <w:pPr>
        <w:jc w:val="right"/>
        <w:rPr>
          <w:rFonts w:ascii="Times New Roman" w:hAnsi="Times New Roman"/>
        </w:rPr>
      </w:pPr>
      <w:r w:rsidRPr="002459BB">
        <w:rPr>
          <w:rFonts w:ascii="Times New Roman" w:hAnsi="Times New Roman"/>
          <w:b/>
          <w:bCs/>
          <w:noProof/>
          <w:sz w:val="20"/>
        </w:rPr>
        <w:lastRenderedPageBreak/>
        <mc:AlternateContent>
          <mc:Choice Requires="wps">
            <w:drawing>
              <wp:anchor distT="0" distB="0" distL="114300" distR="114300" simplePos="0" relativeHeight="251656192" behindDoc="0" locked="0" layoutInCell="1" allowOverlap="1" wp14:anchorId="45FA5EFF" wp14:editId="311B3AF9">
                <wp:simplePos x="0" y="0"/>
                <wp:positionH relativeFrom="column">
                  <wp:posOffset>-47625</wp:posOffset>
                </wp:positionH>
                <wp:positionV relativeFrom="paragraph">
                  <wp:posOffset>-247650</wp:posOffset>
                </wp:positionV>
                <wp:extent cx="1218565" cy="466725"/>
                <wp:effectExtent l="0" t="0" r="0" b="9525"/>
                <wp:wrapNone/>
                <wp:docPr id="3"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8565" cy="466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8F1" w:rsidRDefault="001918F1">
                            <w:pPr>
                              <w:rPr>
                                <w:rFonts w:ascii="標楷體" w:eastAsia="標楷體" w:hAnsi="標楷體"/>
                                <w:sz w:val="28"/>
                                <w:szCs w:val="28"/>
                              </w:rPr>
                            </w:pPr>
                            <w:r>
                              <w:rPr>
                                <w:rFonts w:ascii="標楷體" w:eastAsia="標楷體" w:hAnsi="標楷體"/>
                                <w:sz w:val="28"/>
                                <w:szCs w:val="28"/>
                              </w:rPr>
                              <w:t>附表二十三</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45FA5EFF" id="Text Box 69" o:spid="_x0000_s1059" type="#_x0000_t202" style="position:absolute;left:0;text-align:left;margin-left:-3.75pt;margin-top:-19.5pt;width:95.95pt;height:36.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" filled="f" stroked="f">
                <v:textbox>
                  <w:txbxContent>
                    <w:p w:rsidR="001918F1" w:rsidRDefault="001918F1">
                      <w:pPr>
                        <w:rPr>
                          <w:rFonts w:ascii="標楷體" w:eastAsia="標楷體" w:hAnsi="標楷體"/>
                          <w:sz w:val="28"/>
                          <w:szCs w:val="28"/>
                        </w:rPr>
                      </w:pPr>
                      <w:r>
                        <w:rPr>
                          <w:rFonts w:ascii="標楷體" w:eastAsia="標楷體" w:hAnsi="標楷體"/>
                          <w:sz w:val="28"/>
                          <w:szCs w:val="28"/>
                        </w:rPr>
                        <w:t>附表二十三</w:t>
                      </w:r>
                    </w:p>
                  </w:txbxContent>
                </v:textbox>
              </v:shape>
            </w:pict>
          </mc:Fallback>
        </mc:AlternateContent>
      </w:r>
      <w:r w:rsidR="00274757" w:rsidRPr="002459BB">
        <w:rPr>
          <w:rFonts w:ascii="Times New Roman" w:hAnsi="Times New Roman"/>
          <w:sz w:val="28"/>
          <w:szCs w:val="28"/>
        </w:rPr>
        <w:t>(97/5/1)</w:t>
      </w:r>
    </w:p>
    <w:p w:rsidR="000257EE" w:rsidRPr="002459BB" w:rsidRDefault="00274757">
      <w:pPr>
        <w:jc w:val="center"/>
        <w:rPr>
          <w:rFonts w:ascii="Times New Roman" w:eastAsia="標楷體" w:hAnsi="Times New Roman"/>
          <w:b/>
          <w:bCs/>
          <w:sz w:val="32"/>
          <w:szCs w:val="32"/>
        </w:rPr>
      </w:pPr>
      <w:r w:rsidRPr="002459BB">
        <w:rPr>
          <w:rFonts w:ascii="Times New Roman" w:eastAsia="標楷體" w:hAnsi="Times New Roman"/>
          <w:b/>
          <w:bCs/>
          <w:sz w:val="32"/>
          <w:szCs w:val="32"/>
        </w:rPr>
        <w:t>全民健康保險西醫基層總額降尿酸藥物使用建議表</w:t>
      </w:r>
    </w:p>
    <w:tbl>
      <w:tblPr>
        <w:tblW w:w="8880" w:type="dxa"/>
        <w:tblInd w:w="268" w:type="dxa"/>
        <w:tblCellMar>
          <w:left w:w="10" w:type="dxa"/>
          <w:right w:w="10" w:type="dxa"/>
        </w:tblCellMar>
        <w:tblLook w:val="04A0" w:firstRow="1" w:lastRow="0" w:firstColumn="1" w:lastColumn="0" w:noHBand="0" w:noVBand="1"/>
      </w:tblPr>
      <w:tblGrid>
        <w:gridCol w:w="1443"/>
        <w:gridCol w:w="2071"/>
        <w:gridCol w:w="1839"/>
        <w:gridCol w:w="3527"/>
      </w:tblGrid>
      <w:tr w:rsidR="003D24F4" w:rsidRPr="002459BB">
        <w:trPr>
          <w:cantSplit/>
          <w:trHeight w:val="696"/>
        </w:trPr>
        <w:tc>
          <w:tcPr>
            <w:tcW w:w="144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240" w:lineRule="auto"/>
              <w:jc w:val="center"/>
              <w:rPr>
                <w:rFonts w:ascii="Times New Roman" w:eastAsia="標楷體" w:hAnsi="Times New Roman"/>
                <w:sz w:val="28"/>
                <w:szCs w:val="28"/>
              </w:rPr>
            </w:pPr>
          </w:p>
        </w:tc>
        <w:tc>
          <w:tcPr>
            <w:tcW w:w="391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2459BB" w:rsidRDefault="00274757">
            <w:pPr>
              <w:spacing w:line="240" w:lineRule="auto"/>
              <w:jc w:val="center"/>
              <w:rPr>
                <w:rFonts w:ascii="Times New Roman" w:eastAsia="標楷體" w:hAnsi="Times New Roman"/>
                <w:sz w:val="28"/>
                <w:szCs w:val="28"/>
              </w:rPr>
            </w:pPr>
            <w:r w:rsidRPr="002459BB">
              <w:rPr>
                <w:rFonts w:ascii="Times New Roman" w:eastAsia="標楷體" w:hAnsi="Times New Roman"/>
                <w:sz w:val="28"/>
                <w:szCs w:val="28"/>
              </w:rPr>
              <w:t>血中尿酸值</w:t>
            </w:r>
          </w:p>
        </w:tc>
        <w:tc>
          <w:tcPr>
            <w:tcW w:w="352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2459BB" w:rsidRDefault="00274757">
            <w:pPr>
              <w:spacing w:line="240" w:lineRule="auto"/>
              <w:jc w:val="center"/>
              <w:rPr>
                <w:rFonts w:ascii="Times New Roman" w:eastAsia="標楷體" w:hAnsi="Times New Roman"/>
                <w:sz w:val="28"/>
                <w:szCs w:val="28"/>
              </w:rPr>
            </w:pPr>
            <w:r w:rsidRPr="002459BB">
              <w:rPr>
                <w:rFonts w:ascii="Times New Roman" w:eastAsia="標楷體" w:hAnsi="Times New Roman"/>
                <w:sz w:val="28"/>
                <w:szCs w:val="28"/>
              </w:rPr>
              <w:t>給付規定</w:t>
            </w:r>
          </w:p>
        </w:tc>
      </w:tr>
      <w:tr w:rsidR="003D24F4" w:rsidRPr="002459BB">
        <w:trPr>
          <w:cantSplit/>
          <w:trHeight w:val="716"/>
        </w:trPr>
        <w:tc>
          <w:tcPr>
            <w:tcW w:w="14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240" w:lineRule="auto"/>
              <w:jc w:val="center"/>
              <w:rPr>
                <w:rFonts w:ascii="Times New Roman" w:eastAsia="標楷體" w:hAnsi="Times New Roman"/>
                <w:sz w:val="28"/>
                <w:szCs w:val="28"/>
              </w:rPr>
            </w:pPr>
          </w:p>
        </w:tc>
        <w:tc>
          <w:tcPr>
            <w:tcW w:w="207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2459BB" w:rsidRDefault="00274757">
            <w:pPr>
              <w:spacing w:line="240" w:lineRule="auto"/>
              <w:jc w:val="center"/>
              <w:rPr>
                <w:rFonts w:ascii="Times New Roman" w:eastAsia="標楷體" w:hAnsi="Times New Roman"/>
                <w:sz w:val="28"/>
                <w:szCs w:val="28"/>
              </w:rPr>
            </w:pPr>
            <w:r w:rsidRPr="002459BB">
              <w:rPr>
                <w:rFonts w:ascii="Times New Roman" w:eastAsia="標楷體" w:hAnsi="Times New Roman"/>
                <w:sz w:val="28"/>
                <w:szCs w:val="28"/>
              </w:rPr>
              <w:t>起步治療標準</w:t>
            </w:r>
          </w:p>
        </w:tc>
        <w:tc>
          <w:tcPr>
            <w:tcW w:w="18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2459BB" w:rsidRDefault="00274757">
            <w:pPr>
              <w:spacing w:line="240" w:lineRule="auto"/>
              <w:jc w:val="center"/>
              <w:rPr>
                <w:rFonts w:ascii="Times New Roman" w:eastAsia="標楷體" w:hAnsi="Times New Roman"/>
                <w:sz w:val="28"/>
                <w:szCs w:val="28"/>
              </w:rPr>
            </w:pPr>
            <w:r w:rsidRPr="002459BB">
              <w:rPr>
                <w:rFonts w:ascii="Times New Roman" w:eastAsia="標楷體" w:hAnsi="Times New Roman"/>
                <w:sz w:val="28"/>
                <w:szCs w:val="28"/>
              </w:rPr>
              <w:t>治療目標</w:t>
            </w:r>
          </w:p>
        </w:tc>
        <w:tc>
          <w:tcPr>
            <w:tcW w:w="352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2459BB" w:rsidRDefault="000257EE">
            <w:pPr>
              <w:spacing w:line="240" w:lineRule="auto"/>
              <w:jc w:val="center"/>
              <w:rPr>
                <w:rFonts w:ascii="Times New Roman" w:eastAsia="標楷體" w:hAnsi="Times New Roman"/>
                <w:sz w:val="28"/>
                <w:szCs w:val="28"/>
              </w:rPr>
            </w:pPr>
          </w:p>
        </w:tc>
      </w:tr>
      <w:tr w:rsidR="003D24F4" w:rsidRPr="002459BB">
        <w:tc>
          <w:tcPr>
            <w:tcW w:w="14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240" w:lineRule="auto"/>
              <w:rPr>
                <w:rFonts w:ascii="Times New Roman" w:eastAsia="標楷體" w:hAnsi="Times New Roman"/>
                <w:sz w:val="28"/>
                <w:szCs w:val="28"/>
              </w:rPr>
            </w:pPr>
          </w:p>
          <w:p w:rsidR="000257EE" w:rsidRPr="002459BB" w:rsidRDefault="00274757">
            <w:pPr>
              <w:spacing w:line="240" w:lineRule="auto"/>
              <w:rPr>
                <w:rFonts w:ascii="Times New Roman" w:eastAsia="標楷體" w:hAnsi="Times New Roman"/>
                <w:sz w:val="28"/>
                <w:szCs w:val="28"/>
              </w:rPr>
            </w:pPr>
            <w:r w:rsidRPr="002459BB">
              <w:rPr>
                <w:rFonts w:ascii="Times New Roman" w:eastAsia="標楷體" w:hAnsi="Times New Roman"/>
                <w:sz w:val="28"/>
                <w:szCs w:val="28"/>
              </w:rPr>
              <w:t>無痛風相</w:t>
            </w:r>
          </w:p>
          <w:p w:rsidR="000257EE" w:rsidRPr="002459BB" w:rsidRDefault="000257EE">
            <w:pPr>
              <w:spacing w:line="240" w:lineRule="auto"/>
              <w:rPr>
                <w:rFonts w:ascii="Times New Roman" w:eastAsia="標楷體" w:hAnsi="Times New Roman"/>
                <w:sz w:val="28"/>
                <w:szCs w:val="28"/>
              </w:rPr>
            </w:pPr>
          </w:p>
          <w:p w:rsidR="000257EE" w:rsidRPr="002459BB" w:rsidRDefault="00274757">
            <w:pPr>
              <w:spacing w:line="240" w:lineRule="auto"/>
              <w:rPr>
                <w:rFonts w:ascii="Times New Roman" w:eastAsia="標楷體" w:hAnsi="Times New Roman"/>
                <w:sz w:val="28"/>
                <w:szCs w:val="28"/>
              </w:rPr>
            </w:pPr>
            <w:r w:rsidRPr="002459BB">
              <w:rPr>
                <w:rFonts w:ascii="Times New Roman" w:eastAsia="標楷體" w:hAnsi="Times New Roman"/>
                <w:sz w:val="28"/>
                <w:szCs w:val="28"/>
              </w:rPr>
              <w:t>關病症發</w:t>
            </w:r>
          </w:p>
          <w:p w:rsidR="000257EE" w:rsidRPr="002459BB" w:rsidRDefault="000257EE">
            <w:pPr>
              <w:spacing w:line="240" w:lineRule="auto"/>
              <w:rPr>
                <w:rFonts w:ascii="Times New Roman" w:eastAsia="標楷體" w:hAnsi="Times New Roman"/>
                <w:sz w:val="28"/>
                <w:szCs w:val="28"/>
              </w:rPr>
            </w:pPr>
          </w:p>
          <w:p w:rsidR="000257EE" w:rsidRPr="002459BB" w:rsidRDefault="00274757">
            <w:pPr>
              <w:spacing w:line="240" w:lineRule="auto"/>
              <w:rPr>
                <w:rFonts w:ascii="Times New Roman" w:eastAsia="標楷體" w:hAnsi="Times New Roman"/>
                <w:sz w:val="28"/>
                <w:szCs w:val="28"/>
              </w:rPr>
            </w:pPr>
            <w:r w:rsidRPr="002459BB">
              <w:rPr>
                <w:rFonts w:ascii="Times New Roman" w:eastAsia="標楷體" w:hAnsi="Times New Roman"/>
                <w:sz w:val="28"/>
                <w:szCs w:val="28"/>
              </w:rPr>
              <w:t>作史者</w:t>
            </w:r>
          </w:p>
        </w:tc>
        <w:tc>
          <w:tcPr>
            <w:tcW w:w="207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240" w:lineRule="auto"/>
              <w:rPr>
                <w:rFonts w:ascii="Times New Roman" w:eastAsia="標楷體" w:hAnsi="Times New Roman"/>
                <w:sz w:val="28"/>
                <w:szCs w:val="28"/>
              </w:rPr>
            </w:pPr>
          </w:p>
          <w:p w:rsidR="000257EE" w:rsidRPr="002459BB" w:rsidRDefault="00274757">
            <w:pPr>
              <w:spacing w:line="240" w:lineRule="auto"/>
              <w:rPr>
                <w:rFonts w:ascii="Times New Roman" w:eastAsia="標楷體" w:hAnsi="Times New Roman"/>
                <w:sz w:val="28"/>
                <w:szCs w:val="28"/>
              </w:rPr>
            </w:pPr>
            <w:r w:rsidRPr="002459BB">
              <w:rPr>
                <w:rFonts w:ascii="新細明體" w:eastAsia="新細明體" w:hAnsi="新細明體" w:cs="新細明體" w:hint="eastAsia"/>
                <w:sz w:val="28"/>
                <w:szCs w:val="28"/>
              </w:rPr>
              <w:t>≧</w:t>
            </w:r>
            <w:r w:rsidRPr="002459BB">
              <w:rPr>
                <w:rFonts w:ascii="Times New Roman" w:eastAsia="標楷體" w:hAnsi="Times New Roman"/>
                <w:sz w:val="28"/>
                <w:szCs w:val="28"/>
              </w:rPr>
              <w:t>9.0mg/dl</w:t>
            </w:r>
          </w:p>
        </w:tc>
        <w:tc>
          <w:tcPr>
            <w:tcW w:w="18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240" w:lineRule="auto"/>
              <w:rPr>
                <w:rFonts w:ascii="Times New Roman" w:eastAsia="標楷體" w:hAnsi="Times New Roman"/>
                <w:sz w:val="28"/>
                <w:szCs w:val="28"/>
                <w:u w:val="single"/>
              </w:rPr>
            </w:pPr>
          </w:p>
          <w:p w:rsidR="000257EE" w:rsidRPr="002459BB" w:rsidRDefault="00274757">
            <w:pPr>
              <w:spacing w:line="240" w:lineRule="auto"/>
              <w:rPr>
                <w:rFonts w:ascii="Times New Roman" w:eastAsia="標楷體" w:hAnsi="Times New Roman"/>
                <w:sz w:val="28"/>
                <w:szCs w:val="28"/>
              </w:rPr>
            </w:pPr>
            <w:r w:rsidRPr="002459BB">
              <w:rPr>
                <w:rFonts w:ascii="新細明體" w:eastAsia="新細明體" w:hAnsi="新細明體" w:cs="新細明體" w:hint="eastAsia"/>
                <w:sz w:val="28"/>
                <w:szCs w:val="28"/>
              </w:rPr>
              <w:t>≦</w:t>
            </w:r>
            <w:r w:rsidRPr="002459BB">
              <w:rPr>
                <w:rFonts w:ascii="Times New Roman" w:eastAsia="標楷體" w:hAnsi="Times New Roman"/>
                <w:sz w:val="28"/>
                <w:szCs w:val="28"/>
              </w:rPr>
              <w:t>7.0mg/dl</w:t>
            </w:r>
          </w:p>
        </w:tc>
        <w:tc>
          <w:tcPr>
            <w:tcW w:w="35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240" w:lineRule="auto"/>
              <w:rPr>
                <w:rFonts w:ascii="Times New Roman" w:eastAsia="標楷體" w:hAnsi="Times New Roman"/>
                <w:sz w:val="28"/>
                <w:szCs w:val="28"/>
              </w:rPr>
            </w:pPr>
          </w:p>
          <w:p w:rsidR="000257EE" w:rsidRPr="002459BB" w:rsidRDefault="00274757">
            <w:pPr>
              <w:spacing w:line="240" w:lineRule="auto"/>
              <w:rPr>
                <w:rFonts w:ascii="Times New Roman" w:eastAsia="標楷體" w:hAnsi="Times New Roman"/>
                <w:sz w:val="28"/>
                <w:szCs w:val="28"/>
              </w:rPr>
            </w:pPr>
            <w:r w:rsidRPr="002459BB">
              <w:rPr>
                <w:rFonts w:ascii="Times New Roman" w:eastAsia="標楷體" w:hAnsi="Times New Roman"/>
                <w:sz w:val="28"/>
                <w:szCs w:val="28"/>
              </w:rPr>
              <w:t>若接受藥物治療後，建議每三個月抽血檢查一次，已達治療目標建議停藥，</w:t>
            </w:r>
            <w:r w:rsidR="00A61173" w:rsidRPr="002459BB">
              <w:rPr>
                <w:rFonts w:ascii="Times New Roman" w:eastAsia="標楷體" w:hAnsi="Times New Roman"/>
                <w:sz w:val="28"/>
                <w:szCs w:val="28"/>
              </w:rPr>
              <w:t>3</w:t>
            </w:r>
            <w:r w:rsidR="00A61173" w:rsidRPr="002459BB">
              <w:rPr>
                <w:rFonts w:ascii="Times New Roman" w:eastAsia="標楷體" w:hAnsi="Times New Roman"/>
                <w:sz w:val="28"/>
                <w:szCs w:val="28"/>
              </w:rPr>
              <w:t>至</w:t>
            </w:r>
            <w:r w:rsidR="00A61173" w:rsidRPr="002459BB">
              <w:rPr>
                <w:rFonts w:ascii="Times New Roman" w:eastAsia="標楷體" w:hAnsi="Times New Roman"/>
                <w:sz w:val="28"/>
                <w:szCs w:val="28"/>
              </w:rPr>
              <w:t>6</w:t>
            </w:r>
            <w:r w:rsidRPr="002459BB">
              <w:rPr>
                <w:rFonts w:ascii="Times New Roman" w:eastAsia="標楷體" w:hAnsi="Times New Roman"/>
                <w:sz w:val="28"/>
                <w:szCs w:val="28"/>
              </w:rPr>
              <w:t>個月後再抽血評估。</w:t>
            </w:r>
            <w:r w:rsidR="00FE003F" w:rsidRPr="002459BB">
              <w:rPr>
                <w:rFonts w:ascii="Times New Roman" w:eastAsia="標楷體" w:hAnsi="Times New Roman"/>
                <w:sz w:val="28"/>
                <w:szCs w:val="28"/>
              </w:rPr>
              <w:t>(106/1/1)</w:t>
            </w:r>
          </w:p>
          <w:p w:rsidR="000257EE" w:rsidRPr="002459BB" w:rsidRDefault="000257EE">
            <w:pPr>
              <w:spacing w:line="240" w:lineRule="auto"/>
              <w:rPr>
                <w:rFonts w:ascii="Times New Roman" w:eastAsia="標楷體" w:hAnsi="Times New Roman"/>
                <w:sz w:val="28"/>
                <w:szCs w:val="28"/>
              </w:rPr>
            </w:pPr>
          </w:p>
        </w:tc>
      </w:tr>
      <w:tr w:rsidR="000257EE" w:rsidRPr="002459BB">
        <w:tc>
          <w:tcPr>
            <w:tcW w:w="14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240" w:lineRule="auto"/>
              <w:rPr>
                <w:rFonts w:ascii="Times New Roman" w:eastAsia="標楷體" w:hAnsi="Times New Roman"/>
                <w:sz w:val="28"/>
                <w:szCs w:val="28"/>
              </w:rPr>
            </w:pPr>
          </w:p>
          <w:p w:rsidR="000257EE" w:rsidRPr="002459BB" w:rsidRDefault="00274757">
            <w:pPr>
              <w:spacing w:line="240" w:lineRule="auto"/>
              <w:rPr>
                <w:rFonts w:ascii="Times New Roman" w:eastAsia="標楷體" w:hAnsi="Times New Roman"/>
                <w:sz w:val="28"/>
                <w:szCs w:val="28"/>
              </w:rPr>
            </w:pPr>
            <w:r w:rsidRPr="002459BB">
              <w:rPr>
                <w:rFonts w:ascii="Times New Roman" w:eastAsia="標楷體" w:hAnsi="Times New Roman"/>
                <w:sz w:val="28"/>
                <w:szCs w:val="28"/>
              </w:rPr>
              <w:t>曾經有過</w:t>
            </w:r>
          </w:p>
          <w:p w:rsidR="000257EE" w:rsidRPr="002459BB" w:rsidRDefault="000257EE">
            <w:pPr>
              <w:spacing w:line="240" w:lineRule="auto"/>
              <w:rPr>
                <w:rFonts w:ascii="Times New Roman" w:eastAsia="標楷體" w:hAnsi="Times New Roman"/>
                <w:sz w:val="28"/>
                <w:szCs w:val="28"/>
              </w:rPr>
            </w:pPr>
          </w:p>
          <w:p w:rsidR="000257EE" w:rsidRPr="002459BB" w:rsidRDefault="00274757">
            <w:pPr>
              <w:spacing w:line="240" w:lineRule="auto"/>
              <w:rPr>
                <w:rFonts w:ascii="Times New Roman" w:eastAsia="標楷體" w:hAnsi="Times New Roman"/>
                <w:sz w:val="28"/>
                <w:szCs w:val="28"/>
              </w:rPr>
            </w:pPr>
            <w:r w:rsidRPr="002459BB">
              <w:rPr>
                <w:rFonts w:ascii="Times New Roman" w:eastAsia="標楷體" w:hAnsi="Times New Roman"/>
                <w:sz w:val="28"/>
                <w:szCs w:val="28"/>
              </w:rPr>
              <w:t>痛風相關</w:t>
            </w:r>
          </w:p>
          <w:p w:rsidR="000257EE" w:rsidRPr="002459BB" w:rsidRDefault="000257EE">
            <w:pPr>
              <w:spacing w:line="240" w:lineRule="auto"/>
              <w:rPr>
                <w:rFonts w:ascii="Times New Roman" w:eastAsia="標楷體" w:hAnsi="Times New Roman"/>
                <w:sz w:val="28"/>
                <w:szCs w:val="28"/>
              </w:rPr>
            </w:pPr>
          </w:p>
          <w:p w:rsidR="000257EE" w:rsidRPr="002459BB" w:rsidRDefault="00274757">
            <w:pPr>
              <w:spacing w:line="240" w:lineRule="auto"/>
              <w:rPr>
                <w:rFonts w:ascii="Times New Roman" w:eastAsia="標楷體" w:hAnsi="Times New Roman"/>
                <w:sz w:val="28"/>
                <w:szCs w:val="28"/>
              </w:rPr>
            </w:pPr>
            <w:r w:rsidRPr="002459BB">
              <w:rPr>
                <w:rFonts w:ascii="Times New Roman" w:eastAsia="標楷體" w:hAnsi="Times New Roman"/>
                <w:sz w:val="28"/>
                <w:szCs w:val="28"/>
              </w:rPr>
              <w:t>病史者</w:t>
            </w:r>
          </w:p>
        </w:tc>
        <w:tc>
          <w:tcPr>
            <w:tcW w:w="207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240" w:lineRule="auto"/>
              <w:rPr>
                <w:rFonts w:ascii="Times New Roman" w:eastAsia="標楷體" w:hAnsi="Times New Roman"/>
                <w:sz w:val="28"/>
                <w:szCs w:val="28"/>
              </w:rPr>
            </w:pPr>
          </w:p>
          <w:p w:rsidR="000257EE" w:rsidRPr="002459BB" w:rsidRDefault="00274757">
            <w:pPr>
              <w:spacing w:line="240" w:lineRule="auto"/>
              <w:rPr>
                <w:rFonts w:ascii="Times New Roman" w:eastAsia="標楷體" w:hAnsi="Times New Roman"/>
                <w:sz w:val="28"/>
                <w:szCs w:val="28"/>
              </w:rPr>
            </w:pPr>
            <w:r w:rsidRPr="002459BB">
              <w:rPr>
                <w:rFonts w:ascii="新細明體" w:eastAsia="新細明體" w:hAnsi="新細明體" w:cs="新細明體" w:hint="eastAsia"/>
                <w:sz w:val="28"/>
                <w:szCs w:val="28"/>
              </w:rPr>
              <w:t>≧</w:t>
            </w:r>
            <w:r w:rsidRPr="002459BB">
              <w:rPr>
                <w:rFonts w:ascii="Times New Roman" w:eastAsia="標楷體" w:hAnsi="Times New Roman"/>
                <w:sz w:val="28"/>
                <w:szCs w:val="28"/>
              </w:rPr>
              <w:t>正常值</w:t>
            </w:r>
          </w:p>
        </w:tc>
        <w:tc>
          <w:tcPr>
            <w:tcW w:w="18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240" w:lineRule="auto"/>
              <w:rPr>
                <w:rFonts w:ascii="Times New Roman" w:eastAsia="標楷體" w:hAnsi="Times New Roman"/>
                <w:sz w:val="28"/>
                <w:szCs w:val="28"/>
                <w:u w:val="single"/>
              </w:rPr>
            </w:pPr>
          </w:p>
          <w:p w:rsidR="000257EE" w:rsidRPr="002459BB" w:rsidRDefault="00274757">
            <w:pPr>
              <w:spacing w:line="240" w:lineRule="auto"/>
              <w:rPr>
                <w:rFonts w:ascii="Times New Roman" w:eastAsia="標楷體" w:hAnsi="Times New Roman"/>
                <w:sz w:val="28"/>
                <w:szCs w:val="28"/>
              </w:rPr>
            </w:pPr>
            <w:r w:rsidRPr="002459BB">
              <w:rPr>
                <w:rFonts w:ascii="新細明體" w:eastAsia="新細明體" w:hAnsi="新細明體" w:cs="新細明體" w:hint="eastAsia"/>
                <w:sz w:val="28"/>
                <w:szCs w:val="28"/>
              </w:rPr>
              <w:t>≦</w:t>
            </w:r>
            <w:r w:rsidRPr="002459BB">
              <w:rPr>
                <w:rFonts w:ascii="Times New Roman" w:eastAsia="標楷體" w:hAnsi="Times New Roman"/>
                <w:sz w:val="28"/>
                <w:szCs w:val="28"/>
              </w:rPr>
              <w:t>5 mg/dl</w:t>
            </w:r>
          </w:p>
        </w:tc>
        <w:tc>
          <w:tcPr>
            <w:tcW w:w="35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240" w:lineRule="auto"/>
              <w:rPr>
                <w:rFonts w:ascii="Times New Roman" w:eastAsia="標楷體" w:hAnsi="Times New Roman"/>
                <w:sz w:val="28"/>
                <w:szCs w:val="28"/>
              </w:rPr>
            </w:pPr>
          </w:p>
          <w:p w:rsidR="000257EE" w:rsidRPr="002459BB" w:rsidRDefault="00274757">
            <w:pPr>
              <w:spacing w:line="240" w:lineRule="auto"/>
              <w:rPr>
                <w:rFonts w:ascii="Times New Roman" w:eastAsia="標楷體" w:hAnsi="Times New Roman"/>
                <w:sz w:val="28"/>
                <w:szCs w:val="28"/>
              </w:rPr>
            </w:pPr>
            <w:r w:rsidRPr="002459BB">
              <w:rPr>
                <w:rFonts w:ascii="Times New Roman" w:eastAsia="標楷體" w:hAnsi="Times New Roman"/>
                <w:sz w:val="28"/>
                <w:szCs w:val="28"/>
              </w:rPr>
              <w:t>若接受藥物治療後，建議每六個月抽血檢查一次，若半年內無痛風相關症狀發作且血中尿酸值達治療目標以下</w:t>
            </w:r>
            <w:r w:rsidR="00C54EE9" w:rsidRPr="002459BB">
              <w:rPr>
                <w:rFonts w:ascii="Times New Roman" w:eastAsia="標楷體" w:hAnsi="Times New Roman"/>
                <w:sz w:val="28"/>
                <w:szCs w:val="28"/>
              </w:rPr>
              <w:t>(</w:t>
            </w:r>
            <w:r w:rsidRPr="002459BB">
              <w:rPr>
                <w:rFonts w:ascii="新細明體" w:eastAsia="新細明體" w:hAnsi="新細明體" w:cs="新細明體" w:hint="eastAsia"/>
                <w:sz w:val="28"/>
                <w:szCs w:val="28"/>
              </w:rPr>
              <w:t>≦</w:t>
            </w:r>
            <w:r w:rsidRPr="002459BB">
              <w:rPr>
                <w:rFonts w:ascii="Times New Roman" w:eastAsia="標楷體" w:hAnsi="Times New Roman"/>
                <w:sz w:val="28"/>
                <w:szCs w:val="28"/>
              </w:rPr>
              <w:t>5 mg/dl</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，建議減量給藥。</w:t>
            </w:r>
          </w:p>
          <w:p w:rsidR="000257EE" w:rsidRPr="002459BB" w:rsidRDefault="000257EE">
            <w:pPr>
              <w:spacing w:line="240" w:lineRule="auto"/>
              <w:rPr>
                <w:rFonts w:ascii="Times New Roman" w:eastAsia="標楷體" w:hAnsi="Times New Roman"/>
                <w:sz w:val="28"/>
                <w:szCs w:val="28"/>
              </w:rPr>
            </w:pPr>
          </w:p>
        </w:tc>
      </w:tr>
    </w:tbl>
    <w:p w:rsidR="003669B2" w:rsidRPr="002459BB" w:rsidRDefault="003669B2"/>
    <w:p w:rsidR="000257EE" w:rsidRPr="002459BB" w:rsidRDefault="003669B2" w:rsidP="003669B2">
      <w:pPr>
        <w:widowControl/>
        <w:suppressAutoHyphens w:val="0"/>
        <w:spacing w:line="240" w:lineRule="auto"/>
      </w:pPr>
      <w:r w:rsidRPr="002459BB">
        <w:br w:type="page"/>
      </w:r>
    </w:p>
    <w:p w:rsidR="00635F4D" w:rsidRPr="002459BB" w:rsidRDefault="00635F4D" w:rsidP="00635F4D">
      <w:pPr>
        <w:pStyle w:val="aff2"/>
        <w:rPr>
          <w:rFonts w:ascii="Times New Roman" w:hAnsi="Times New Roman"/>
        </w:rPr>
      </w:pPr>
      <w:bookmarkStart w:id="76" w:name="_Toc38875796"/>
      <w:r w:rsidRPr="002459BB">
        <w:rPr>
          <w:rFonts w:ascii="Times New Roman" w:hAnsi="Times New Roman"/>
        </w:rPr>
        <w:lastRenderedPageBreak/>
        <w:t>第三部</w:t>
      </w:r>
      <w:bookmarkEnd w:id="76"/>
      <w:r w:rsidRPr="002459BB">
        <w:rPr>
          <w:rFonts w:ascii="Times New Roman" w:hAnsi="Times New Roman"/>
        </w:rPr>
        <w:t xml:space="preserve">  </w:t>
      </w:r>
    </w:p>
    <w:p w:rsidR="00635F4D" w:rsidRPr="002459BB" w:rsidRDefault="00635F4D" w:rsidP="00635F4D">
      <w:pPr>
        <w:spacing w:line="480" w:lineRule="exact"/>
        <w:rPr>
          <w:rFonts w:ascii="Times New Roman" w:eastAsia="標楷體" w:hAnsi="Times New Roman"/>
          <w:b/>
          <w:sz w:val="48"/>
          <w:szCs w:val="48"/>
        </w:rPr>
      </w:pPr>
      <w:r w:rsidRPr="002459BB">
        <w:rPr>
          <w:rFonts w:ascii="Times New Roman" w:eastAsia="標楷體" w:hAnsi="Times New Roman"/>
          <w:b/>
          <w:sz w:val="48"/>
          <w:szCs w:val="48"/>
        </w:rPr>
        <w:t>牙醫醫療費用審查注意事項</w:t>
      </w:r>
    </w:p>
    <w:p w:rsidR="00635F4D" w:rsidRPr="002459BB" w:rsidRDefault="00635F4D" w:rsidP="00635F4D">
      <w:pPr>
        <w:spacing w:line="200" w:lineRule="exact"/>
        <w:ind w:left="3261" w:firstLine="1"/>
        <w:jc w:val="right"/>
        <w:rPr>
          <w:rFonts w:ascii="Times New Roman" w:eastAsia="標楷體" w:hAnsi="Times New Roman"/>
          <w:sz w:val="16"/>
        </w:rPr>
      </w:pPr>
      <w:r w:rsidRPr="002459BB">
        <w:rPr>
          <w:rFonts w:ascii="Times New Roman" w:eastAsia="標楷體" w:hAnsi="Times New Roman"/>
          <w:sz w:val="16"/>
        </w:rPr>
        <w:t>中央健康保險局</w:t>
      </w:r>
      <w:r w:rsidRPr="002459BB">
        <w:rPr>
          <w:rFonts w:ascii="Times New Roman" w:eastAsia="標楷體" w:hAnsi="Times New Roman"/>
          <w:sz w:val="16"/>
        </w:rPr>
        <w:t>84</w:t>
      </w:r>
      <w:r w:rsidRPr="002459BB">
        <w:rPr>
          <w:rFonts w:ascii="Times New Roman" w:eastAsia="標楷體" w:hAnsi="Times New Roman"/>
          <w:sz w:val="16"/>
        </w:rPr>
        <w:t>年</w:t>
      </w:r>
      <w:r w:rsidRPr="002459BB">
        <w:rPr>
          <w:rFonts w:ascii="Times New Roman" w:eastAsia="標楷體" w:hAnsi="Times New Roman"/>
          <w:sz w:val="16"/>
        </w:rPr>
        <w:t>9</w:t>
      </w:r>
      <w:r w:rsidRPr="002459BB">
        <w:rPr>
          <w:rFonts w:ascii="Times New Roman" w:eastAsia="標楷體" w:hAnsi="Times New Roman"/>
          <w:sz w:val="16"/>
        </w:rPr>
        <w:t>月</w:t>
      </w:r>
      <w:r w:rsidRPr="002459BB">
        <w:rPr>
          <w:rFonts w:ascii="Times New Roman" w:eastAsia="標楷體" w:hAnsi="Times New Roman"/>
          <w:sz w:val="16"/>
        </w:rPr>
        <w:t>19</w:t>
      </w:r>
      <w:r w:rsidRPr="002459BB">
        <w:rPr>
          <w:rFonts w:ascii="Times New Roman" w:eastAsia="標楷體" w:hAnsi="Times New Roman"/>
          <w:sz w:val="16"/>
        </w:rPr>
        <w:t>日健保審字第</w:t>
      </w:r>
      <w:r w:rsidRPr="002459BB">
        <w:rPr>
          <w:rFonts w:ascii="Times New Roman" w:eastAsia="標楷體" w:hAnsi="Times New Roman"/>
          <w:sz w:val="16"/>
        </w:rPr>
        <w:t>84016569</w:t>
      </w:r>
      <w:r w:rsidRPr="002459BB">
        <w:rPr>
          <w:rFonts w:ascii="Times New Roman" w:eastAsia="標楷體" w:hAnsi="Times New Roman"/>
          <w:sz w:val="16"/>
        </w:rPr>
        <w:t>號函</w:t>
      </w:r>
    </w:p>
    <w:p w:rsidR="00635F4D" w:rsidRPr="002459BB" w:rsidRDefault="00635F4D" w:rsidP="00635F4D">
      <w:pPr>
        <w:spacing w:line="200" w:lineRule="exact"/>
        <w:ind w:left="3261"/>
        <w:jc w:val="right"/>
        <w:rPr>
          <w:rFonts w:ascii="Times New Roman" w:eastAsia="標楷體" w:hAnsi="Times New Roman"/>
          <w:sz w:val="16"/>
        </w:rPr>
      </w:pPr>
      <w:r w:rsidRPr="002459BB">
        <w:rPr>
          <w:rFonts w:ascii="Times New Roman" w:eastAsia="標楷體" w:hAnsi="Times New Roman"/>
          <w:sz w:val="16"/>
        </w:rPr>
        <w:t>中央健康保險局</w:t>
      </w:r>
      <w:r w:rsidRPr="002459BB">
        <w:rPr>
          <w:rFonts w:ascii="Times New Roman" w:eastAsia="標楷體" w:hAnsi="Times New Roman"/>
          <w:sz w:val="16"/>
        </w:rPr>
        <w:t>85</w:t>
      </w:r>
      <w:r w:rsidRPr="002459BB">
        <w:rPr>
          <w:rFonts w:ascii="Times New Roman" w:eastAsia="標楷體" w:hAnsi="Times New Roman"/>
          <w:sz w:val="16"/>
        </w:rPr>
        <w:t>年</w:t>
      </w:r>
      <w:r w:rsidRPr="002459BB">
        <w:rPr>
          <w:rFonts w:ascii="Times New Roman" w:eastAsia="標楷體" w:hAnsi="Times New Roman"/>
          <w:sz w:val="16"/>
        </w:rPr>
        <w:t>2</w:t>
      </w:r>
      <w:r w:rsidRPr="002459BB">
        <w:rPr>
          <w:rFonts w:ascii="Times New Roman" w:eastAsia="標楷體" w:hAnsi="Times New Roman"/>
          <w:sz w:val="16"/>
        </w:rPr>
        <w:t>月</w:t>
      </w:r>
      <w:r w:rsidRPr="002459BB">
        <w:rPr>
          <w:rFonts w:ascii="Times New Roman" w:eastAsia="標楷體" w:hAnsi="Times New Roman"/>
          <w:sz w:val="16"/>
        </w:rPr>
        <w:t>16</w:t>
      </w:r>
      <w:r w:rsidRPr="002459BB">
        <w:rPr>
          <w:rFonts w:ascii="Times New Roman" w:eastAsia="標楷體" w:hAnsi="Times New Roman"/>
          <w:sz w:val="16"/>
        </w:rPr>
        <w:t>日健保審字第</w:t>
      </w:r>
      <w:r w:rsidRPr="002459BB">
        <w:rPr>
          <w:rFonts w:ascii="Times New Roman" w:eastAsia="標楷體" w:hAnsi="Times New Roman"/>
          <w:sz w:val="16"/>
        </w:rPr>
        <w:t>85001960</w:t>
      </w:r>
      <w:r w:rsidRPr="002459BB">
        <w:rPr>
          <w:rFonts w:ascii="Times New Roman" w:eastAsia="標楷體" w:hAnsi="Times New Roman"/>
          <w:sz w:val="16"/>
        </w:rPr>
        <w:t>號函</w:t>
      </w:r>
    </w:p>
    <w:p w:rsidR="00635F4D" w:rsidRPr="002459BB" w:rsidRDefault="00635F4D" w:rsidP="00635F4D">
      <w:pPr>
        <w:spacing w:line="200" w:lineRule="exact"/>
        <w:ind w:left="3261" w:firstLine="2"/>
        <w:jc w:val="right"/>
        <w:rPr>
          <w:rFonts w:ascii="Times New Roman" w:eastAsia="標楷體" w:hAnsi="Times New Roman"/>
          <w:sz w:val="16"/>
        </w:rPr>
      </w:pPr>
      <w:r w:rsidRPr="002459BB">
        <w:rPr>
          <w:rFonts w:ascii="Times New Roman" w:eastAsia="標楷體" w:hAnsi="Times New Roman"/>
          <w:sz w:val="16"/>
        </w:rPr>
        <w:t>中央健康保險局</w:t>
      </w:r>
      <w:r w:rsidRPr="002459BB">
        <w:rPr>
          <w:rFonts w:ascii="Times New Roman" w:eastAsia="標楷體" w:hAnsi="Times New Roman"/>
          <w:sz w:val="16"/>
        </w:rPr>
        <w:t>86</w:t>
      </w:r>
      <w:r w:rsidRPr="002459BB">
        <w:rPr>
          <w:rFonts w:ascii="Times New Roman" w:eastAsia="標楷體" w:hAnsi="Times New Roman"/>
          <w:sz w:val="16"/>
        </w:rPr>
        <w:t>年</w:t>
      </w:r>
      <w:r w:rsidRPr="002459BB">
        <w:rPr>
          <w:rFonts w:ascii="Times New Roman" w:eastAsia="標楷體" w:hAnsi="Times New Roman"/>
          <w:sz w:val="16"/>
        </w:rPr>
        <w:t>1</w:t>
      </w:r>
      <w:r w:rsidRPr="002459BB">
        <w:rPr>
          <w:rFonts w:ascii="Times New Roman" w:eastAsia="標楷體" w:hAnsi="Times New Roman"/>
          <w:sz w:val="16"/>
        </w:rPr>
        <w:t>月</w:t>
      </w:r>
      <w:r w:rsidRPr="002459BB">
        <w:rPr>
          <w:rFonts w:ascii="Times New Roman" w:eastAsia="標楷體" w:hAnsi="Times New Roman"/>
          <w:sz w:val="16"/>
        </w:rPr>
        <w:t>4</w:t>
      </w:r>
      <w:r w:rsidRPr="002459BB">
        <w:rPr>
          <w:rFonts w:ascii="Times New Roman" w:eastAsia="標楷體" w:hAnsi="Times New Roman"/>
          <w:sz w:val="16"/>
        </w:rPr>
        <w:t>日健保審字第</w:t>
      </w:r>
      <w:r w:rsidRPr="002459BB">
        <w:rPr>
          <w:rFonts w:ascii="Times New Roman" w:eastAsia="標楷體" w:hAnsi="Times New Roman"/>
          <w:sz w:val="16"/>
        </w:rPr>
        <w:t>86000060</w:t>
      </w:r>
      <w:r w:rsidRPr="002459BB">
        <w:rPr>
          <w:rFonts w:ascii="Times New Roman" w:eastAsia="標楷體" w:hAnsi="Times New Roman"/>
          <w:sz w:val="16"/>
        </w:rPr>
        <w:t>號函</w:t>
      </w:r>
    </w:p>
    <w:p w:rsidR="00635F4D" w:rsidRPr="002459BB" w:rsidRDefault="00635F4D" w:rsidP="00635F4D">
      <w:pPr>
        <w:spacing w:line="200" w:lineRule="exact"/>
        <w:ind w:left="3261" w:firstLine="2"/>
        <w:jc w:val="right"/>
        <w:rPr>
          <w:rFonts w:ascii="Times New Roman" w:eastAsia="標楷體" w:hAnsi="Times New Roman"/>
          <w:sz w:val="16"/>
        </w:rPr>
      </w:pPr>
      <w:r w:rsidRPr="002459BB">
        <w:rPr>
          <w:rFonts w:ascii="Times New Roman" w:eastAsia="標楷體" w:hAnsi="Times New Roman"/>
          <w:sz w:val="16"/>
        </w:rPr>
        <w:t>中央健康保險局</w:t>
      </w:r>
      <w:r w:rsidRPr="002459BB">
        <w:rPr>
          <w:rFonts w:ascii="Times New Roman" w:eastAsia="標楷體" w:hAnsi="Times New Roman"/>
          <w:sz w:val="16"/>
        </w:rPr>
        <w:t>87</w:t>
      </w:r>
      <w:r w:rsidRPr="002459BB">
        <w:rPr>
          <w:rFonts w:ascii="Times New Roman" w:eastAsia="標楷體" w:hAnsi="Times New Roman"/>
          <w:sz w:val="16"/>
        </w:rPr>
        <w:t>年</w:t>
      </w:r>
      <w:r w:rsidRPr="002459BB">
        <w:rPr>
          <w:rFonts w:ascii="Times New Roman" w:eastAsia="標楷體" w:hAnsi="Times New Roman"/>
          <w:sz w:val="16"/>
        </w:rPr>
        <w:t>4</w:t>
      </w:r>
      <w:r w:rsidRPr="002459BB">
        <w:rPr>
          <w:rFonts w:ascii="Times New Roman" w:eastAsia="標楷體" w:hAnsi="Times New Roman"/>
          <w:sz w:val="16"/>
        </w:rPr>
        <w:t>月</w:t>
      </w:r>
      <w:r w:rsidRPr="002459BB">
        <w:rPr>
          <w:rFonts w:ascii="Times New Roman" w:eastAsia="標楷體" w:hAnsi="Times New Roman"/>
          <w:sz w:val="16"/>
        </w:rPr>
        <w:t>15</w:t>
      </w:r>
      <w:r w:rsidRPr="002459BB">
        <w:rPr>
          <w:rFonts w:ascii="Times New Roman" w:eastAsia="標楷體" w:hAnsi="Times New Roman"/>
          <w:sz w:val="16"/>
        </w:rPr>
        <w:t>日健保審字第</w:t>
      </w:r>
      <w:r w:rsidRPr="002459BB">
        <w:rPr>
          <w:rFonts w:ascii="Times New Roman" w:eastAsia="標楷體" w:hAnsi="Times New Roman"/>
          <w:sz w:val="16"/>
        </w:rPr>
        <w:t>87007495</w:t>
      </w:r>
      <w:r w:rsidRPr="002459BB">
        <w:rPr>
          <w:rFonts w:ascii="Times New Roman" w:eastAsia="標楷體" w:hAnsi="Times New Roman"/>
          <w:sz w:val="16"/>
        </w:rPr>
        <w:t>號函</w:t>
      </w:r>
    </w:p>
    <w:p w:rsidR="00635F4D" w:rsidRPr="002459BB" w:rsidRDefault="00635F4D" w:rsidP="00635F4D">
      <w:pPr>
        <w:spacing w:line="200" w:lineRule="exact"/>
        <w:ind w:left="3261" w:firstLine="2"/>
        <w:jc w:val="right"/>
        <w:rPr>
          <w:rFonts w:ascii="Times New Roman" w:eastAsia="標楷體" w:hAnsi="Times New Roman"/>
          <w:sz w:val="16"/>
        </w:rPr>
      </w:pPr>
      <w:r w:rsidRPr="002459BB">
        <w:rPr>
          <w:rFonts w:ascii="Times New Roman" w:eastAsia="標楷體" w:hAnsi="Times New Roman"/>
          <w:sz w:val="16"/>
        </w:rPr>
        <w:t>中央健康保險局</w:t>
      </w:r>
      <w:r w:rsidRPr="002459BB">
        <w:rPr>
          <w:rFonts w:ascii="Times New Roman" w:eastAsia="標楷體" w:hAnsi="Times New Roman"/>
          <w:sz w:val="16"/>
        </w:rPr>
        <w:t>89</w:t>
      </w:r>
      <w:r w:rsidRPr="002459BB">
        <w:rPr>
          <w:rFonts w:ascii="Times New Roman" w:eastAsia="標楷體" w:hAnsi="Times New Roman"/>
          <w:sz w:val="16"/>
        </w:rPr>
        <w:t>年</w:t>
      </w:r>
      <w:r w:rsidRPr="002459BB">
        <w:rPr>
          <w:rFonts w:ascii="Times New Roman" w:eastAsia="標楷體" w:hAnsi="Times New Roman"/>
          <w:sz w:val="16"/>
        </w:rPr>
        <w:t>6</w:t>
      </w:r>
      <w:r w:rsidRPr="002459BB">
        <w:rPr>
          <w:rFonts w:ascii="Times New Roman" w:eastAsia="標楷體" w:hAnsi="Times New Roman"/>
          <w:sz w:val="16"/>
        </w:rPr>
        <w:t>月</w:t>
      </w:r>
      <w:r w:rsidRPr="002459BB">
        <w:rPr>
          <w:rFonts w:ascii="Times New Roman" w:eastAsia="標楷體" w:hAnsi="Times New Roman"/>
          <w:sz w:val="16"/>
        </w:rPr>
        <w:t>9</w:t>
      </w:r>
      <w:r w:rsidRPr="002459BB">
        <w:rPr>
          <w:rFonts w:ascii="Times New Roman" w:eastAsia="標楷體" w:hAnsi="Times New Roman"/>
          <w:sz w:val="16"/>
        </w:rPr>
        <w:t>日健保審字第</w:t>
      </w:r>
      <w:r w:rsidRPr="002459BB">
        <w:rPr>
          <w:rFonts w:ascii="Times New Roman" w:eastAsia="標楷體" w:hAnsi="Times New Roman"/>
          <w:sz w:val="16"/>
        </w:rPr>
        <w:t>89015284</w:t>
      </w:r>
      <w:r w:rsidRPr="002459BB">
        <w:rPr>
          <w:rFonts w:ascii="Times New Roman" w:eastAsia="標楷體" w:hAnsi="Times New Roman"/>
          <w:sz w:val="16"/>
        </w:rPr>
        <w:t>號函</w:t>
      </w:r>
    </w:p>
    <w:p w:rsidR="00635F4D" w:rsidRPr="002459BB" w:rsidRDefault="00635F4D" w:rsidP="00635F4D">
      <w:pPr>
        <w:spacing w:line="200" w:lineRule="exact"/>
        <w:ind w:left="3261" w:firstLine="2"/>
        <w:jc w:val="right"/>
        <w:rPr>
          <w:rFonts w:ascii="Times New Roman" w:eastAsia="標楷體" w:hAnsi="Times New Roman"/>
          <w:sz w:val="16"/>
        </w:rPr>
      </w:pPr>
      <w:r w:rsidRPr="002459BB">
        <w:rPr>
          <w:rFonts w:ascii="Times New Roman" w:eastAsia="標楷體" w:hAnsi="Times New Roman"/>
          <w:sz w:val="16"/>
        </w:rPr>
        <w:t>中央健康保險局</w:t>
      </w:r>
      <w:r w:rsidRPr="002459BB">
        <w:rPr>
          <w:rFonts w:ascii="Times New Roman" w:eastAsia="標楷體" w:hAnsi="Times New Roman"/>
          <w:sz w:val="16"/>
        </w:rPr>
        <w:t>91</w:t>
      </w:r>
      <w:r w:rsidRPr="002459BB">
        <w:rPr>
          <w:rFonts w:ascii="Times New Roman" w:eastAsia="標楷體" w:hAnsi="Times New Roman"/>
          <w:sz w:val="16"/>
        </w:rPr>
        <w:t>年</w:t>
      </w:r>
      <w:r w:rsidRPr="002459BB">
        <w:rPr>
          <w:rFonts w:ascii="Times New Roman" w:eastAsia="標楷體" w:hAnsi="Times New Roman"/>
          <w:sz w:val="16"/>
        </w:rPr>
        <w:t>12</w:t>
      </w:r>
      <w:r w:rsidRPr="002459BB">
        <w:rPr>
          <w:rFonts w:ascii="Times New Roman" w:eastAsia="標楷體" w:hAnsi="Times New Roman"/>
          <w:sz w:val="16"/>
        </w:rPr>
        <w:t>月</w:t>
      </w:r>
      <w:r w:rsidRPr="002459BB">
        <w:rPr>
          <w:rFonts w:ascii="Times New Roman" w:eastAsia="標楷體" w:hAnsi="Times New Roman"/>
          <w:sz w:val="16"/>
        </w:rPr>
        <w:t>20</w:t>
      </w:r>
      <w:r w:rsidRPr="002459BB">
        <w:rPr>
          <w:rFonts w:ascii="Times New Roman" w:eastAsia="標楷體" w:hAnsi="Times New Roman"/>
          <w:sz w:val="16"/>
        </w:rPr>
        <w:t>日健保審字第</w:t>
      </w:r>
      <w:r w:rsidRPr="002459BB">
        <w:rPr>
          <w:rFonts w:ascii="Times New Roman" w:eastAsia="標楷體" w:hAnsi="Times New Roman"/>
          <w:sz w:val="16"/>
        </w:rPr>
        <w:t>0910023538</w:t>
      </w:r>
      <w:r w:rsidRPr="002459BB">
        <w:rPr>
          <w:rFonts w:ascii="Times New Roman" w:eastAsia="標楷體" w:hAnsi="Times New Roman"/>
          <w:sz w:val="16"/>
        </w:rPr>
        <w:t>號函公告</w:t>
      </w:r>
    </w:p>
    <w:p w:rsidR="00635F4D" w:rsidRPr="002459BB" w:rsidRDefault="00635F4D" w:rsidP="00635F4D">
      <w:pPr>
        <w:spacing w:line="200" w:lineRule="exact"/>
        <w:ind w:left="3261" w:right="43" w:firstLine="2"/>
        <w:jc w:val="right"/>
        <w:rPr>
          <w:rFonts w:ascii="Times New Roman" w:eastAsia="標楷體" w:hAnsi="Times New Roman"/>
          <w:sz w:val="16"/>
        </w:rPr>
      </w:pPr>
      <w:r w:rsidRPr="002459BB">
        <w:rPr>
          <w:rFonts w:ascii="Times New Roman" w:eastAsia="標楷體" w:hAnsi="Times New Roman"/>
          <w:sz w:val="16"/>
        </w:rPr>
        <w:t>中央健康保險局</w:t>
      </w:r>
      <w:r w:rsidRPr="002459BB">
        <w:rPr>
          <w:rFonts w:ascii="Times New Roman" w:eastAsia="標楷體" w:hAnsi="Times New Roman"/>
          <w:sz w:val="16"/>
        </w:rPr>
        <w:t>93</w:t>
      </w:r>
      <w:r w:rsidRPr="002459BB">
        <w:rPr>
          <w:rFonts w:ascii="Times New Roman" w:eastAsia="標楷體" w:hAnsi="Times New Roman"/>
          <w:sz w:val="16"/>
        </w:rPr>
        <w:t>年</w:t>
      </w:r>
      <w:r w:rsidRPr="002459BB">
        <w:rPr>
          <w:rFonts w:ascii="Times New Roman" w:eastAsia="標楷體" w:hAnsi="Times New Roman"/>
          <w:sz w:val="16"/>
        </w:rPr>
        <w:t>9</w:t>
      </w:r>
      <w:r w:rsidRPr="002459BB">
        <w:rPr>
          <w:rFonts w:ascii="Times New Roman" w:eastAsia="標楷體" w:hAnsi="Times New Roman"/>
          <w:sz w:val="16"/>
        </w:rPr>
        <w:t>月</w:t>
      </w:r>
      <w:r w:rsidRPr="002459BB">
        <w:rPr>
          <w:rFonts w:ascii="Times New Roman" w:eastAsia="標楷體" w:hAnsi="Times New Roman"/>
          <w:sz w:val="16"/>
        </w:rPr>
        <w:t>10</w:t>
      </w:r>
      <w:r w:rsidRPr="002459BB">
        <w:rPr>
          <w:rFonts w:ascii="Times New Roman" w:eastAsia="標楷體" w:hAnsi="Times New Roman"/>
          <w:sz w:val="16"/>
        </w:rPr>
        <w:t>日健保審字第</w:t>
      </w:r>
      <w:r w:rsidRPr="002459BB">
        <w:rPr>
          <w:rFonts w:ascii="Times New Roman" w:eastAsia="標楷體" w:hAnsi="Times New Roman"/>
          <w:sz w:val="16"/>
        </w:rPr>
        <w:t>0930068680</w:t>
      </w:r>
      <w:r w:rsidRPr="002459BB">
        <w:rPr>
          <w:rFonts w:ascii="Times New Roman" w:eastAsia="標楷體" w:hAnsi="Times New Roman"/>
          <w:sz w:val="16"/>
        </w:rPr>
        <w:t>號函公告修正</w:t>
      </w:r>
    </w:p>
    <w:p w:rsidR="00635F4D" w:rsidRPr="002459BB" w:rsidRDefault="00635F4D" w:rsidP="00635F4D">
      <w:pPr>
        <w:spacing w:line="200" w:lineRule="exact"/>
        <w:ind w:left="3261" w:firstLine="2"/>
        <w:jc w:val="right"/>
        <w:rPr>
          <w:rFonts w:ascii="Times New Roman" w:eastAsia="標楷體" w:hAnsi="Times New Roman"/>
          <w:sz w:val="16"/>
        </w:rPr>
      </w:pPr>
      <w:r w:rsidRPr="002459BB">
        <w:rPr>
          <w:rFonts w:ascii="Times New Roman" w:eastAsia="標楷體" w:hAnsi="Times New Roman"/>
          <w:sz w:val="16"/>
        </w:rPr>
        <w:t>中央健康保險局</w:t>
      </w:r>
      <w:r w:rsidRPr="002459BB">
        <w:rPr>
          <w:rFonts w:ascii="Times New Roman" w:eastAsia="標楷體" w:hAnsi="Times New Roman"/>
          <w:sz w:val="16"/>
        </w:rPr>
        <w:t>93</w:t>
      </w:r>
      <w:r w:rsidRPr="002459BB">
        <w:rPr>
          <w:rFonts w:ascii="Times New Roman" w:eastAsia="標楷體" w:hAnsi="Times New Roman"/>
          <w:sz w:val="16"/>
        </w:rPr>
        <w:t>年</w:t>
      </w:r>
      <w:r w:rsidRPr="002459BB">
        <w:rPr>
          <w:rFonts w:ascii="Times New Roman" w:eastAsia="標楷體" w:hAnsi="Times New Roman"/>
          <w:sz w:val="16"/>
        </w:rPr>
        <w:t>10</w:t>
      </w:r>
      <w:r w:rsidRPr="002459BB">
        <w:rPr>
          <w:rFonts w:ascii="Times New Roman" w:eastAsia="標楷體" w:hAnsi="Times New Roman"/>
          <w:sz w:val="16"/>
        </w:rPr>
        <w:t>月</w:t>
      </w:r>
      <w:r w:rsidRPr="002459BB">
        <w:rPr>
          <w:rFonts w:ascii="Times New Roman" w:eastAsia="標楷體" w:hAnsi="Times New Roman"/>
          <w:sz w:val="16"/>
        </w:rPr>
        <w:t>8</w:t>
      </w:r>
      <w:r w:rsidRPr="002459BB">
        <w:rPr>
          <w:rFonts w:ascii="Times New Roman" w:eastAsia="標楷體" w:hAnsi="Times New Roman"/>
          <w:sz w:val="16"/>
        </w:rPr>
        <w:t>日健保審字第</w:t>
      </w:r>
      <w:r w:rsidRPr="002459BB">
        <w:rPr>
          <w:rFonts w:ascii="Times New Roman" w:eastAsia="標楷體" w:hAnsi="Times New Roman"/>
          <w:sz w:val="16"/>
        </w:rPr>
        <w:t>0930019269</w:t>
      </w:r>
      <w:r w:rsidRPr="002459BB">
        <w:rPr>
          <w:rFonts w:ascii="Times New Roman" w:eastAsia="標楷體" w:hAnsi="Times New Roman"/>
          <w:sz w:val="16"/>
        </w:rPr>
        <w:t>號函公告修正</w:t>
      </w:r>
    </w:p>
    <w:p w:rsidR="00635F4D" w:rsidRPr="002459BB" w:rsidRDefault="00635F4D" w:rsidP="00635F4D">
      <w:pPr>
        <w:spacing w:line="200" w:lineRule="exact"/>
        <w:ind w:left="3261" w:firstLine="2"/>
        <w:jc w:val="right"/>
        <w:rPr>
          <w:rFonts w:ascii="Times New Roman" w:eastAsia="標楷體" w:hAnsi="Times New Roman"/>
          <w:sz w:val="16"/>
        </w:rPr>
      </w:pPr>
      <w:r w:rsidRPr="002459BB">
        <w:rPr>
          <w:rFonts w:ascii="Times New Roman" w:eastAsia="標楷體" w:hAnsi="Times New Roman"/>
          <w:sz w:val="16"/>
        </w:rPr>
        <w:t>中央健康保險局</w:t>
      </w:r>
      <w:r w:rsidRPr="002459BB">
        <w:rPr>
          <w:rFonts w:ascii="Times New Roman" w:eastAsia="標楷體" w:hAnsi="Times New Roman"/>
          <w:sz w:val="16"/>
        </w:rPr>
        <w:t>95</w:t>
      </w:r>
      <w:r w:rsidRPr="002459BB">
        <w:rPr>
          <w:rFonts w:ascii="Times New Roman" w:eastAsia="標楷體" w:hAnsi="Times New Roman"/>
          <w:sz w:val="16"/>
        </w:rPr>
        <w:t>年</w:t>
      </w:r>
      <w:r w:rsidRPr="002459BB">
        <w:rPr>
          <w:rFonts w:ascii="Times New Roman" w:eastAsia="標楷體" w:hAnsi="Times New Roman"/>
          <w:sz w:val="16"/>
        </w:rPr>
        <w:t>1</w:t>
      </w:r>
      <w:r w:rsidRPr="002459BB">
        <w:rPr>
          <w:rFonts w:ascii="Times New Roman" w:eastAsia="標楷體" w:hAnsi="Times New Roman"/>
          <w:sz w:val="16"/>
        </w:rPr>
        <w:t>月</w:t>
      </w:r>
      <w:r w:rsidRPr="002459BB">
        <w:rPr>
          <w:rFonts w:ascii="Times New Roman" w:eastAsia="標楷體" w:hAnsi="Times New Roman"/>
          <w:sz w:val="16"/>
        </w:rPr>
        <w:t>9</w:t>
      </w:r>
      <w:r w:rsidRPr="002459BB">
        <w:rPr>
          <w:rFonts w:ascii="Times New Roman" w:eastAsia="標楷體" w:hAnsi="Times New Roman"/>
          <w:sz w:val="16"/>
        </w:rPr>
        <w:t>日健保審字第</w:t>
      </w:r>
      <w:r w:rsidRPr="002459BB">
        <w:rPr>
          <w:rFonts w:ascii="Times New Roman" w:eastAsia="標楷體" w:hAnsi="Times New Roman"/>
          <w:sz w:val="16"/>
        </w:rPr>
        <w:t>0940069098</w:t>
      </w:r>
      <w:r w:rsidRPr="002459BB">
        <w:rPr>
          <w:rFonts w:ascii="Times New Roman" w:eastAsia="標楷體" w:hAnsi="Times New Roman"/>
          <w:sz w:val="16"/>
        </w:rPr>
        <w:t>號函令修正</w:t>
      </w:r>
    </w:p>
    <w:p w:rsidR="00635F4D" w:rsidRPr="002459BB" w:rsidRDefault="00635F4D" w:rsidP="00635F4D">
      <w:pPr>
        <w:spacing w:line="200" w:lineRule="exact"/>
        <w:ind w:left="3261" w:firstLine="2"/>
        <w:jc w:val="right"/>
        <w:rPr>
          <w:rFonts w:ascii="Times New Roman" w:eastAsia="標楷體" w:hAnsi="Times New Roman"/>
          <w:sz w:val="16"/>
        </w:rPr>
      </w:pPr>
      <w:r w:rsidRPr="002459BB">
        <w:rPr>
          <w:rFonts w:ascii="Times New Roman" w:eastAsia="標楷體" w:hAnsi="Times New Roman"/>
          <w:sz w:val="16"/>
        </w:rPr>
        <w:t>中央健康保險局</w:t>
      </w:r>
      <w:r w:rsidRPr="002459BB">
        <w:rPr>
          <w:rFonts w:ascii="Times New Roman" w:eastAsia="標楷體" w:hAnsi="Times New Roman"/>
          <w:sz w:val="16"/>
        </w:rPr>
        <w:t>95</w:t>
      </w:r>
      <w:r w:rsidRPr="002459BB">
        <w:rPr>
          <w:rFonts w:ascii="Times New Roman" w:eastAsia="標楷體" w:hAnsi="Times New Roman"/>
          <w:sz w:val="16"/>
        </w:rPr>
        <w:t>年</w:t>
      </w:r>
      <w:r w:rsidRPr="002459BB">
        <w:rPr>
          <w:rFonts w:ascii="Times New Roman" w:eastAsia="標楷體" w:hAnsi="Times New Roman"/>
          <w:sz w:val="16"/>
        </w:rPr>
        <w:t>7</w:t>
      </w:r>
      <w:r w:rsidRPr="002459BB">
        <w:rPr>
          <w:rFonts w:ascii="Times New Roman" w:eastAsia="標楷體" w:hAnsi="Times New Roman"/>
          <w:sz w:val="16"/>
        </w:rPr>
        <w:t>月</w:t>
      </w:r>
      <w:r w:rsidRPr="002459BB">
        <w:rPr>
          <w:rFonts w:ascii="Times New Roman" w:eastAsia="標楷體" w:hAnsi="Times New Roman"/>
          <w:sz w:val="16"/>
        </w:rPr>
        <w:t>7</w:t>
      </w:r>
      <w:r w:rsidRPr="002459BB">
        <w:rPr>
          <w:rFonts w:ascii="Times New Roman" w:eastAsia="標楷體" w:hAnsi="Times New Roman"/>
          <w:sz w:val="16"/>
        </w:rPr>
        <w:t>日健保審字第</w:t>
      </w:r>
      <w:r w:rsidRPr="002459BB">
        <w:rPr>
          <w:rFonts w:ascii="Times New Roman" w:eastAsia="標楷體" w:hAnsi="Times New Roman"/>
          <w:sz w:val="16"/>
        </w:rPr>
        <w:t>0950068550</w:t>
      </w:r>
      <w:r w:rsidRPr="002459BB">
        <w:rPr>
          <w:rFonts w:ascii="Times New Roman" w:eastAsia="標楷體" w:hAnsi="Times New Roman"/>
          <w:sz w:val="16"/>
        </w:rPr>
        <w:t>號函令修正</w:t>
      </w:r>
    </w:p>
    <w:p w:rsidR="00635F4D" w:rsidRPr="002459BB" w:rsidRDefault="00635F4D" w:rsidP="00635F4D">
      <w:pPr>
        <w:spacing w:line="200" w:lineRule="exact"/>
        <w:ind w:left="3261" w:firstLine="2"/>
        <w:jc w:val="right"/>
        <w:rPr>
          <w:rFonts w:ascii="Times New Roman" w:eastAsia="標楷體" w:hAnsi="Times New Roman"/>
          <w:sz w:val="16"/>
        </w:rPr>
      </w:pPr>
      <w:r w:rsidRPr="002459BB">
        <w:rPr>
          <w:rFonts w:ascii="Times New Roman" w:eastAsia="標楷體" w:hAnsi="Times New Roman"/>
          <w:sz w:val="16"/>
        </w:rPr>
        <w:t>中央健康保險局</w:t>
      </w:r>
      <w:r w:rsidRPr="002459BB">
        <w:rPr>
          <w:rFonts w:ascii="Times New Roman" w:eastAsia="標楷體" w:hAnsi="Times New Roman"/>
          <w:sz w:val="16"/>
        </w:rPr>
        <w:t>95</w:t>
      </w:r>
      <w:r w:rsidRPr="002459BB">
        <w:rPr>
          <w:rFonts w:ascii="Times New Roman" w:eastAsia="標楷體" w:hAnsi="Times New Roman"/>
          <w:sz w:val="16"/>
        </w:rPr>
        <w:t>年</w:t>
      </w:r>
      <w:r w:rsidRPr="002459BB">
        <w:rPr>
          <w:rFonts w:ascii="Times New Roman" w:eastAsia="標楷體" w:hAnsi="Times New Roman"/>
          <w:sz w:val="16"/>
        </w:rPr>
        <w:t>11</w:t>
      </w:r>
      <w:r w:rsidRPr="002459BB">
        <w:rPr>
          <w:rFonts w:ascii="Times New Roman" w:eastAsia="標楷體" w:hAnsi="Times New Roman"/>
          <w:sz w:val="16"/>
        </w:rPr>
        <w:t>月</w:t>
      </w:r>
      <w:r w:rsidRPr="002459BB">
        <w:rPr>
          <w:rFonts w:ascii="Times New Roman" w:eastAsia="標楷體" w:hAnsi="Times New Roman"/>
          <w:sz w:val="16"/>
        </w:rPr>
        <w:t>10</w:t>
      </w:r>
      <w:r w:rsidRPr="002459BB">
        <w:rPr>
          <w:rFonts w:ascii="Times New Roman" w:eastAsia="標楷體" w:hAnsi="Times New Roman"/>
          <w:sz w:val="16"/>
        </w:rPr>
        <w:t>日健保審字第</w:t>
      </w:r>
      <w:r w:rsidRPr="002459BB">
        <w:rPr>
          <w:rFonts w:ascii="Times New Roman" w:eastAsia="標楷體" w:hAnsi="Times New Roman"/>
          <w:sz w:val="16"/>
        </w:rPr>
        <w:t>0950068682</w:t>
      </w:r>
      <w:r w:rsidRPr="002459BB">
        <w:rPr>
          <w:rFonts w:ascii="Times New Roman" w:eastAsia="標楷體" w:hAnsi="Times New Roman"/>
          <w:sz w:val="16"/>
        </w:rPr>
        <w:t>號函令修正</w:t>
      </w:r>
    </w:p>
    <w:p w:rsidR="00635F4D" w:rsidRPr="002459BB" w:rsidRDefault="00635F4D" w:rsidP="00635F4D">
      <w:pPr>
        <w:spacing w:line="200" w:lineRule="exact"/>
        <w:ind w:left="3261" w:firstLine="2"/>
        <w:jc w:val="right"/>
        <w:rPr>
          <w:rFonts w:ascii="Times New Roman" w:eastAsia="標楷體" w:hAnsi="Times New Roman"/>
          <w:sz w:val="16"/>
        </w:rPr>
      </w:pPr>
      <w:r w:rsidRPr="002459BB">
        <w:rPr>
          <w:rFonts w:ascii="Times New Roman" w:eastAsia="標楷體" w:hAnsi="Times New Roman"/>
          <w:sz w:val="16"/>
        </w:rPr>
        <w:t>中央健康保險局</w:t>
      </w:r>
      <w:r w:rsidRPr="002459BB">
        <w:rPr>
          <w:rFonts w:ascii="Times New Roman" w:eastAsia="標楷體" w:hAnsi="Times New Roman"/>
          <w:sz w:val="16"/>
        </w:rPr>
        <w:t>96</w:t>
      </w:r>
      <w:r w:rsidRPr="002459BB">
        <w:rPr>
          <w:rFonts w:ascii="Times New Roman" w:eastAsia="標楷體" w:hAnsi="Times New Roman"/>
          <w:sz w:val="16"/>
        </w:rPr>
        <w:t>年</w:t>
      </w:r>
      <w:r w:rsidRPr="002459BB">
        <w:rPr>
          <w:rFonts w:ascii="Times New Roman" w:eastAsia="標楷體" w:hAnsi="Times New Roman"/>
          <w:sz w:val="16"/>
        </w:rPr>
        <w:t>3</w:t>
      </w:r>
      <w:r w:rsidRPr="002459BB">
        <w:rPr>
          <w:rFonts w:ascii="Times New Roman" w:eastAsia="標楷體" w:hAnsi="Times New Roman"/>
          <w:sz w:val="16"/>
        </w:rPr>
        <w:t>月</w:t>
      </w:r>
      <w:r w:rsidRPr="002459BB">
        <w:rPr>
          <w:rFonts w:ascii="Times New Roman" w:eastAsia="標楷體" w:hAnsi="Times New Roman"/>
          <w:sz w:val="16"/>
        </w:rPr>
        <w:t>12</w:t>
      </w:r>
      <w:r w:rsidRPr="002459BB">
        <w:rPr>
          <w:rFonts w:ascii="Times New Roman" w:eastAsia="標楷體" w:hAnsi="Times New Roman"/>
          <w:sz w:val="16"/>
        </w:rPr>
        <w:t>日健保審字第</w:t>
      </w:r>
      <w:r w:rsidRPr="002459BB">
        <w:rPr>
          <w:rFonts w:ascii="Times New Roman" w:eastAsia="標楷體" w:hAnsi="Times New Roman"/>
          <w:sz w:val="16"/>
        </w:rPr>
        <w:t>0960062072</w:t>
      </w:r>
      <w:r w:rsidRPr="002459BB">
        <w:rPr>
          <w:rFonts w:ascii="Times New Roman" w:eastAsia="標楷體" w:hAnsi="Times New Roman"/>
          <w:sz w:val="16"/>
        </w:rPr>
        <w:t>號函令修正</w:t>
      </w:r>
    </w:p>
    <w:p w:rsidR="00635F4D" w:rsidRPr="002459BB" w:rsidRDefault="00635F4D" w:rsidP="00635F4D">
      <w:pPr>
        <w:spacing w:line="200" w:lineRule="exact"/>
        <w:ind w:left="3261" w:firstLine="2"/>
        <w:jc w:val="right"/>
        <w:rPr>
          <w:rFonts w:ascii="Times New Roman" w:eastAsia="標楷體" w:hAnsi="Times New Roman"/>
          <w:sz w:val="16"/>
        </w:rPr>
      </w:pPr>
      <w:r w:rsidRPr="002459BB">
        <w:rPr>
          <w:rFonts w:ascii="Times New Roman" w:eastAsia="標楷體" w:hAnsi="Times New Roman"/>
          <w:sz w:val="16"/>
        </w:rPr>
        <w:t>中央健康保險局</w:t>
      </w:r>
      <w:r w:rsidRPr="002459BB">
        <w:rPr>
          <w:rFonts w:ascii="Times New Roman" w:eastAsia="標楷體" w:hAnsi="Times New Roman"/>
          <w:sz w:val="16"/>
        </w:rPr>
        <w:t>97</w:t>
      </w:r>
      <w:r w:rsidRPr="002459BB">
        <w:rPr>
          <w:rFonts w:ascii="Times New Roman" w:eastAsia="標楷體" w:hAnsi="Times New Roman"/>
          <w:sz w:val="16"/>
        </w:rPr>
        <w:t>年</w:t>
      </w:r>
      <w:r w:rsidRPr="002459BB">
        <w:rPr>
          <w:rFonts w:ascii="Times New Roman" w:eastAsia="標楷體" w:hAnsi="Times New Roman"/>
          <w:sz w:val="16"/>
        </w:rPr>
        <w:t>4</w:t>
      </w:r>
      <w:r w:rsidRPr="002459BB">
        <w:rPr>
          <w:rFonts w:ascii="Times New Roman" w:eastAsia="標楷體" w:hAnsi="Times New Roman"/>
          <w:sz w:val="16"/>
        </w:rPr>
        <w:t>月</w:t>
      </w:r>
      <w:r w:rsidRPr="002459BB">
        <w:rPr>
          <w:rFonts w:ascii="Times New Roman" w:eastAsia="標楷體" w:hAnsi="Times New Roman"/>
          <w:sz w:val="16"/>
        </w:rPr>
        <w:t>1</w:t>
      </w:r>
      <w:r w:rsidRPr="002459BB">
        <w:rPr>
          <w:rFonts w:ascii="Times New Roman" w:eastAsia="標楷體" w:hAnsi="Times New Roman"/>
          <w:sz w:val="16"/>
        </w:rPr>
        <w:t>日健保審字第</w:t>
      </w:r>
      <w:r w:rsidRPr="002459BB">
        <w:rPr>
          <w:rFonts w:ascii="Times New Roman" w:eastAsia="標楷體" w:hAnsi="Times New Roman"/>
          <w:sz w:val="16"/>
        </w:rPr>
        <w:t>0970012154</w:t>
      </w:r>
      <w:r w:rsidRPr="002459BB">
        <w:rPr>
          <w:rFonts w:ascii="Times New Roman" w:eastAsia="標楷體" w:hAnsi="Times New Roman"/>
          <w:sz w:val="16"/>
        </w:rPr>
        <w:t>號函令修正</w:t>
      </w:r>
    </w:p>
    <w:p w:rsidR="00635F4D" w:rsidRPr="002459BB" w:rsidRDefault="00635F4D" w:rsidP="00635F4D">
      <w:pPr>
        <w:spacing w:line="200" w:lineRule="exact"/>
        <w:ind w:left="3261" w:firstLine="2"/>
        <w:jc w:val="right"/>
        <w:rPr>
          <w:rFonts w:ascii="Times New Roman" w:eastAsia="標楷體" w:hAnsi="Times New Roman"/>
          <w:sz w:val="16"/>
        </w:rPr>
      </w:pPr>
      <w:r w:rsidRPr="002459BB">
        <w:rPr>
          <w:rFonts w:ascii="Times New Roman" w:eastAsia="標楷體" w:hAnsi="Times New Roman"/>
          <w:sz w:val="16"/>
        </w:rPr>
        <w:t>中央健康保險局</w:t>
      </w:r>
      <w:r w:rsidRPr="002459BB">
        <w:rPr>
          <w:rFonts w:ascii="Times New Roman" w:eastAsia="標楷體" w:hAnsi="Times New Roman"/>
          <w:sz w:val="16"/>
        </w:rPr>
        <w:t>97</w:t>
      </w:r>
      <w:r w:rsidRPr="002459BB">
        <w:rPr>
          <w:rFonts w:ascii="Times New Roman" w:eastAsia="標楷體" w:hAnsi="Times New Roman"/>
          <w:sz w:val="16"/>
        </w:rPr>
        <w:t>年</w:t>
      </w:r>
      <w:r w:rsidRPr="002459BB">
        <w:rPr>
          <w:rFonts w:ascii="Times New Roman" w:eastAsia="標楷體" w:hAnsi="Times New Roman"/>
          <w:sz w:val="16"/>
        </w:rPr>
        <w:t>7</w:t>
      </w:r>
      <w:r w:rsidRPr="002459BB">
        <w:rPr>
          <w:rFonts w:ascii="Times New Roman" w:eastAsia="標楷體" w:hAnsi="Times New Roman"/>
          <w:sz w:val="16"/>
        </w:rPr>
        <w:t>月</w:t>
      </w:r>
      <w:r w:rsidRPr="002459BB">
        <w:rPr>
          <w:rFonts w:ascii="Times New Roman" w:eastAsia="標楷體" w:hAnsi="Times New Roman"/>
          <w:sz w:val="16"/>
        </w:rPr>
        <w:t>18</w:t>
      </w:r>
      <w:r w:rsidRPr="002459BB">
        <w:rPr>
          <w:rFonts w:ascii="Times New Roman" w:eastAsia="標楷體" w:hAnsi="Times New Roman"/>
          <w:sz w:val="16"/>
        </w:rPr>
        <w:t>日健保審字第</w:t>
      </w:r>
      <w:r w:rsidRPr="002459BB">
        <w:rPr>
          <w:rFonts w:ascii="Times New Roman" w:eastAsia="標楷體" w:hAnsi="Times New Roman"/>
          <w:sz w:val="16"/>
        </w:rPr>
        <w:t>0970012454</w:t>
      </w:r>
      <w:r w:rsidRPr="002459BB">
        <w:rPr>
          <w:rFonts w:ascii="Times New Roman" w:eastAsia="標楷體" w:hAnsi="Times New Roman"/>
          <w:sz w:val="16"/>
        </w:rPr>
        <w:t>號函令修正</w:t>
      </w:r>
    </w:p>
    <w:p w:rsidR="00635F4D" w:rsidRPr="002459BB" w:rsidRDefault="00635F4D" w:rsidP="00635F4D">
      <w:pPr>
        <w:spacing w:line="200" w:lineRule="exact"/>
        <w:ind w:left="3261" w:firstLine="2"/>
        <w:jc w:val="right"/>
        <w:rPr>
          <w:rFonts w:ascii="Times New Roman" w:eastAsia="標楷體" w:hAnsi="Times New Roman"/>
          <w:sz w:val="16"/>
        </w:rPr>
      </w:pPr>
      <w:r w:rsidRPr="002459BB">
        <w:rPr>
          <w:rFonts w:ascii="Times New Roman" w:eastAsia="標楷體" w:hAnsi="Times New Roman"/>
          <w:sz w:val="16"/>
        </w:rPr>
        <w:t>中央健康保險局</w:t>
      </w:r>
      <w:r w:rsidRPr="002459BB">
        <w:rPr>
          <w:rFonts w:ascii="Times New Roman" w:eastAsia="標楷體" w:hAnsi="Times New Roman"/>
          <w:sz w:val="16"/>
        </w:rPr>
        <w:t>98</w:t>
      </w:r>
      <w:r w:rsidRPr="002459BB">
        <w:rPr>
          <w:rFonts w:ascii="Times New Roman" w:eastAsia="標楷體" w:hAnsi="Times New Roman"/>
          <w:sz w:val="16"/>
        </w:rPr>
        <w:t>年</w:t>
      </w:r>
      <w:r w:rsidRPr="002459BB">
        <w:rPr>
          <w:rFonts w:ascii="Times New Roman" w:eastAsia="標楷體" w:hAnsi="Times New Roman"/>
          <w:sz w:val="16"/>
        </w:rPr>
        <w:t>2</w:t>
      </w:r>
      <w:r w:rsidRPr="002459BB">
        <w:rPr>
          <w:rFonts w:ascii="Times New Roman" w:eastAsia="標楷體" w:hAnsi="Times New Roman"/>
          <w:sz w:val="16"/>
        </w:rPr>
        <w:t>月</w:t>
      </w:r>
      <w:r w:rsidRPr="002459BB">
        <w:rPr>
          <w:rFonts w:ascii="Times New Roman" w:eastAsia="標楷體" w:hAnsi="Times New Roman"/>
          <w:sz w:val="16"/>
        </w:rPr>
        <w:t>12</w:t>
      </w:r>
      <w:r w:rsidRPr="002459BB">
        <w:rPr>
          <w:rFonts w:ascii="Times New Roman" w:eastAsia="標楷體" w:hAnsi="Times New Roman"/>
          <w:sz w:val="16"/>
        </w:rPr>
        <w:t>日健保審字第</w:t>
      </w:r>
      <w:r w:rsidRPr="002459BB">
        <w:rPr>
          <w:rFonts w:ascii="Times New Roman" w:eastAsia="標楷體" w:hAnsi="Times New Roman"/>
          <w:sz w:val="16"/>
        </w:rPr>
        <w:t>0980032057</w:t>
      </w:r>
      <w:r w:rsidRPr="002459BB">
        <w:rPr>
          <w:rFonts w:ascii="Times New Roman" w:eastAsia="標楷體" w:hAnsi="Times New Roman"/>
          <w:sz w:val="16"/>
        </w:rPr>
        <w:t>號函令修正</w:t>
      </w:r>
    </w:p>
    <w:p w:rsidR="00635F4D" w:rsidRPr="002459BB" w:rsidRDefault="00635F4D" w:rsidP="00635F4D">
      <w:pPr>
        <w:spacing w:line="200" w:lineRule="exact"/>
        <w:ind w:left="3261" w:firstLine="2"/>
        <w:jc w:val="right"/>
        <w:rPr>
          <w:rFonts w:ascii="Times New Roman" w:eastAsia="標楷體" w:hAnsi="Times New Roman"/>
          <w:sz w:val="16"/>
        </w:rPr>
      </w:pPr>
      <w:r w:rsidRPr="002459BB">
        <w:rPr>
          <w:rFonts w:ascii="Times New Roman" w:eastAsia="標楷體" w:hAnsi="Times New Roman"/>
          <w:sz w:val="16"/>
        </w:rPr>
        <w:t>中央健康保險局</w:t>
      </w:r>
      <w:r w:rsidRPr="002459BB">
        <w:rPr>
          <w:rFonts w:ascii="Times New Roman" w:eastAsia="標楷體" w:hAnsi="Times New Roman"/>
          <w:sz w:val="16"/>
        </w:rPr>
        <w:t>98</w:t>
      </w:r>
      <w:r w:rsidRPr="002459BB">
        <w:rPr>
          <w:rFonts w:ascii="Times New Roman" w:eastAsia="標楷體" w:hAnsi="Times New Roman"/>
          <w:sz w:val="16"/>
        </w:rPr>
        <w:t>年</w:t>
      </w:r>
      <w:r w:rsidRPr="002459BB">
        <w:rPr>
          <w:rFonts w:ascii="Times New Roman" w:eastAsia="標楷體" w:hAnsi="Times New Roman"/>
          <w:sz w:val="16"/>
        </w:rPr>
        <w:t>6</w:t>
      </w:r>
      <w:r w:rsidRPr="002459BB">
        <w:rPr>
          <w:rFonts w:ascii="Times New Roman" w:eastAsia="標楷體" w:hAnsi="Times New Roman"/>
          <w:sz w:val="16"/>
        </w:rPr>
        <w:t>月</w:t>
      </w:r>
      <w:r w:rsidRPr="002459BB">
        <w:rPr>
          <w:rFonts w:ascii="Times New Roman" w:eastAsia="標楷體" w:hAnsi="Times New Roman"/>
          <w:sz w:val="16"/>
        </w:rPr>
        <w:t>18</w:t>
      </w:r>
      <w:r w:rsidRPr="002459BB">
        <w:rPr>
          <w:rFonts w:ascii="Times New Roman" w:eastAsia="標楷體" w:hAnsi="Times New Roman"/>
          <w:sz w:val="16"/>
        </w:rPr>
        <w:t>日健保審字第</w:t>
      </w:r>
      <w:r w:rsidRPr="002459BB">
        <w:rPr>
          <w:rFonts w:ascii="Times New Roman" w:eastAsia="標楷體" w:hAnsi="Times New Roman"/>
          <w:sz w:val="16"/>
        </w:rPr>
        <w:t>0980095034</w:t>
      </w:r>
      <w:r w:rsidRPr="002459BB">
        <w:rPr>
          <w:rFonts w:ascii="Times New Roman" w:eastAsia="標楷體" w:hAnsi="Times New Roman"/>
          <w:sz w:val="16"/>
        </w:rPr>
        <w:t>號函令修</w:t>
      </w:r>
    </w:p>
    <w:p w:rsidR="00635F4D" w:rsidRPr="002459BB" w:rsidRDefault="00635F4D" w:rsidP="00635F4D">
      <w:pPr>
        <w:spacing w:line="200" w:lineRule="exact"/>
        <w:ind w:left="3261" w:firstLine="2"/>
        <w:jc w:val="right"/>
        <w:rPr>
          <w:rFonts w:ascii="Times New Roman" w:eastAsia="標楷體" w:hAnsi="Times New Roman"/>
          <w:sz w:val="16"/>
        </w:rPr>
      </w:pPr>
      <w:r w:rsidRPr="002459BB">
        <w:rPr>
          <w:rFonts w:ascii="Times New Roman" w:eastAsia="標楷體" w:hAnsi="Times New Roman"/>
          <w:sz w:val="16"/>
        </w:rPr>
        <w:t>中央健康保險局</w:t>
      </w:r>
      <w:r w:rsidRPr="002459BB">
        <w:rPr>
          <w:rFonts w:ascii="Times New Roman" w:eastAsia="標楷體" w:hAnsi="Times New Roman"/>
          <w:sz w:val="16"/>
        </w:rPr>
        <w:t>98</w:t>
      </w:r>
      <w:r w:rsidRPr="002459BB">
        <w:rPr>
          <w:rFonts w:ascii="Times New Roman" w:eastAsia="標楷體" w:hAnsi="Times New Roman"/>
          <w:sz w:val="16"/>
        </w:rPr>
        <w:t>年</w:t>
      </w:r>
      <w:r w:rsidRPr="002459BB">
        <w:rPr>
          <w:rFonts w:ascii="Times New Roman" w:eastAsia="標楷體" w:hAnsi="Times New Roman"/>
          <w:sz w:val="16"/>
        </w:rPr>
        <w:t>12</w:t>
      </w:r>
      <w:r w:rsidRPr="002459BB">
        <w:rPr>
          <w:rFonts w:ascii="Times New Roman" w:eastAsia="標楷體" w:hAnsi="Times New Roman"/>
          <w:sz w:val="16"/>
        </w:rPr>
        <w:t>月</w:t>
      </w:r>
      <w:r w:rsidRPr="002459BB">
        <w:rPr>
          <w:rFonts w:ascii="Times New Roman" w:eastAsia="標楷體" w:hAnsi="Times New Roman"/>
          <w:sz w:val="16"/>
        </w:rPr>
        <w:t>14</w:t>
      </w:r>
      <w:r w:rsidRPr="002459BB">
        <w:rPr>
          <w:rFonts w:ascii="Times New Roman" w:eastAsia="標楷體" w:hAnsi="Times New Roman"/>
          <w:sz w:val="16"/>
        </w:rPr>
        <w:t>日健保審字第</w:t>
      </w:r>
      <w:r w:rsidRPr="002459BB">
        <w:rPr>
          <w:rFonts w:ascii="Times New Roman" w:eastAsia="標楷體" w:hAnsi="Times New Roman"/>
          <w:sz w:val="16"/>
        </w:rPr>
        <w:t>0980095828</w:t>
      </w:r>
      <w:r w:rsidRPr="002459BB">
        <w:rPr>
          <w:rFonts w:ascii="Times New Roman" w:eastAsia="標楷體" w:hAnsi="Times New Roman"/>
          <w:sz w:val="16"/>
        </w:rPr>
        <w:t>號函令修正</w:t>
      </w:r>
    </w:p>
    <w:p w:rsidR="00635F4D" w:rsidRPr="002459BB" w:rsidRDefault="00635F4D" w:rsidP="00635F4D">
      <w:pPr>
        <w:spacing w:line="200" w:lineRule="exact"/>
        <w:ind w:left="3261" w:firstLine="2"/>
        <w:jc w:val="right"/>
        <w:rPr>
          <w:rFonts w:ascii="Times New Roman" w:eastAsia="標楷體" w:hAnsi="Times New Roman"/>
          <w:sz w:val="16"/>
        </w:rPr>
      </w:pPr>
      <w:r w:rsidRPr="002459BB">
        <w:rPr>
          <w:rFonts w:ascii="Times New Roman" w:eastAsia="標楷體" w:hAnsi="Times New Roman"/>
          <w:sz w:val="16"/>
        </w:rPr>
        <w:t>中央健康保險局</w:t>
      </w:r>
      <w:r w:rsidRPr="002459BB">
        <w:rPr>
          <w:rFonts w:ascii="Times New Roman" w:eastAsia="標楷體" w:hAnsi="Times New Roman"/>
          <w:sz w:val="16"/>
        </w:rPr>
        <w:t>99</w:t>
      </w:r>
      <w:r w:rsidRPr="002459BB">
        <w:rPr>
          <w:rFonts w:ascii="Times New Roman" w:eastAsia="標楷體" w:hAnsi="Times New Roman"/>
          <w:sz w:val="16"/>
        </w:rPr>
        <w:t>年</w:t>
      </w:r>
      <w:r w:rsidRPr="002459BB">
        <w:rPr>
          <w:rFonts w:ascii="Times New Roman" w:eastAsia="標楷體" w:hAnsi="Times New Roman"/>
          <w:sz w:val="16"/>
        </w:rPr>
        <w:t>2</w:t>
      </w:r>
      <w:r w:rsidRPr="002459BB">
        <w:rPr>
          <w:rFonts w:ascii="Times New Roman" w:eastAsia="標楷體" w:hAnsi="Times New Roman"/>
          <w:sz w:val="16"/>
        </w:rPr>
        <w:t>月</w:t>
      </w:r>
      <w:r w:rsidRPr="002459BB">
        <w:rPr>
          <w:rFonts w:ascii="Times New Roman" w:eastAsia="標楷體" w:hAnsi="Times New Roman"/>
          <w:sz w:val="16"/>
        </w:rPr>
        <w:t>25</w:t>
      </w:r>
      <w:r w:rsidRPr="002459BB">
        <w:rPr>
          <w:rFonts w:ascii="Times New Roman" w:eastAsia="標楷體" w:hAnsi="Times New Roman"/>
          <w:sz w:val="16"/>
        </w:rPr>
        <w:t>日健保審字第</w:t>
      </w:r>
      <w:r w:rsidRPr="002459BB">
        <w:rPr>
          <w:rFonts w:ascii="Times New Roman" w:eastAsia="標楷體" w:hAnsi="Times New Roman"/>
          <w:sz w:val="16"/>
        </w:rPr>
        <w:t>0990074102</w:t>
      </w:r>
      <w:r w:rsidRPr="002459BB">
        <w:rPr>
          <w:rFonts w:ascii="Times New Roman" w:eastAsia="標楷體" w:hAnsi="Times New Roman"/>
          <w:sz w:val="16"/>
        </w:rPr>
        <w:t>號函令修正</w:t>
      </w:r>
    </w:p>
    <w:p w:rsidR="00635F4D" w:rsidRPr="002459BB" w:rsidRDefault="00635F4D" w:rsidP="00635F4D">
      <w:pPr>
        <w:spacing w:line="200" w:lineRule="exact"/>
        <w:ind w:left="3261" w:firstLine="2"/>
        <w:jc w:val="right"/>
        <w:rPr>
          <w:rFonts w:ascii="Times New Roman" w:eastAsia="標楷體" w:hAnsi="Times New Roman"/>
          <w:sz w:val="16"/>
        </w:rPr>
      </w:pPr>
      <w:r w:rsidRPr="002459BB">
        <w:rPr>
          <w:rFonts w:ascii="Times New Roman" w:eastAsia="標楷體" w:hAnsi="Times New Roman"/>
          <w:sz w:val="16"/>
        </w:rPr>
        <w:t>中央健康保險局</w:t>
      </w:r>
      <w:r w:rsidRPr="002459BB">
        <w:rPr>
          <w:rFonts w:ascii="Times New Roman" w:eastAsia="標楷體" w:hAnsi="Times New Roman"/>
          <w:sz w:val="16"/>
        </w:rPr>
        <w:t>99</w:t>
      </w:r>
      <w:r w:rsidRPr="002459BB">
        <w:rPr>
          <w:rFonts w:ascii="Times New Roman" w:eastAsia="標楷體" w:hAnsi="Times New Roman"/>
          <w:sz w:val="16"/>
        </w:rPr>
        <w:t>年</w:t>
      </w:r>
      <w:r w:rsidRPr="002459BB">
        <w:rPr>
          <w:rFonts w:ascii="Times New Roman" w:eastAsia="標楷體" w:hAnsi="Times New Roman"/>
          <w:sz w:val="16"/>
        </w:rPr>
        <w:t>5</w:t>
      </w:r>
      <w:r w:rsidRPr="002459BB">
        <w:rPr>
          <w:rFonts w:ascii="Times New Roman" w:eastAsia="標楷體" w:hAnsi="Times New Roman"/>
          <w:sz w:val="16"/>
        </w:rPr>
        <w:t>月</w:t>
      </w:r>
      <w:r w:rsidRPr="002459BB">
        <w:rPr>
          <w:rFonts w:ascii="Times New Roman" w:eastAsia="標楷體" w:hAnsi="Times New Roman"/>
          <w:sz w:val="16"/>
        </w:rPr>
        <w:t>31</w:t>
      </w:r>
      <w:r w:rsidRPr="002459BB">
        <w:rPr>
          <w:rFonts w:ascii="Times New Roman" w:eastAsia="標楷體" w:hAnsi="Times New Roman"/>
          <w:sz w:val="16"/>
        </w:rPr>
        <w:t>日健保審字第</w:t>
      </w:r>
      <w:r w:rsidRPr="002459BB">
        <w:rPr>
          <w:rFonts w:ascii="Times New Roman" w:eastAsia="標楷體" w:hAnsi="Times New Roman"/>
          <w:sz w:val="16"/>
        </w:rPr>
        <w:t>0990051357</w:t>
      </w:r>
      <w:r w:rsidRPr="002459BB">
        <w:rPr>
          <w:rFonts w:ascii="Times New Roman" w:eastAsia="標楷體" w:hAnsi="Times New Roman"/>
          <w:sz w:val="16"/>
        </w:rPr>
        <w:t>號函令修正</w:t>
      </w:r>
    </w:p>
    <w:p w:rsidR="00635F4D" w:rsidRPr="002459BB" w:rsidRDefault="00635F4D" w:rsidP="00635F4D">
      <w:pPr>
        <w:spacing w:line="200" w:lineRule="exact"/>
        <w:ind w:left="3261" w:firstLine="2"/>
        <w:jc w:val="right"/>
        <w:rPr>
          <w:rFonts w:ascii="Times New Roman" w:eastAsia="標楷體" w:hAnsi="Times New Roman"/>
          <w:sz w:val="16"/>
        </w:rPr>
      </w:pPr>
      <w:r w:rsidRPr="002459BB">
        <w:rPr>
          <w:rFonts w:ascii="Times New Roman" w:eastAsia="標楷體" w:hAnsi="Times New Roman"/>
          <w:sz w:val="16"/>
        </w:rPr>
        <w:t>中央健康保險局</w:t>
      </w:r>
      <w:r w:rsidRPr="002459BB">
        <w:rPr>
          <w:rFonts w:ascii="Times New Roman" w:eastAsia="標楷體" w:hAnsi="Times New Roman"/>
          <w:sz w:val="16"/>
        </w:rPr>
        <w:t>99</w:t>
      </w:r>
      <w:r w:rsidRPr="002459BB">
        <w:rPr>
          <w:rFonts w:ascii="Times New Roman" w:eastAsia="標楷體" w:hAnsi="Times New Roman"/>
          <w:sz w:val="16"/>
        </w:rPr>
        <w:t>年</w:t>
      </w:r>
      <w:r w:rsidRPr="002459BB">
        <w:rPr>
          <w:rFonts w:ascii="Times New Roman" w:eastAsia="標楷體" w:hAnsi="Times New Roman"/>
          <w:sz w:val="16"/>
        </w:rPr>
        <w:t>12</w:t>
      </w:r>
      <w:r w:rsidRPr="002459BB">
        <w:rPr>
          <w:rFonts w:ascii="Times New Roman" w:eastAsia="標楷體" w:hAnsi="Times New Roman"/>
          <w:sz w:val="16"/>
        </w:rPr>
        <w:t>月</w:t>
      </w:r>
      <w:r w:rsidRPr="002459BB">
        <w:rPr>
          <w:rFonts w:ascii="Times New Roman" w:eastAsia="標楷體" w:hAnsi="Times New Roman"/>
          <w:sz w:val="16"/>
        </w:rPr>
        <w:t>6</w:t>
      </w:r>
      <w:r w:rsidRPr="002459BB">
        <w:rPr>
          <w:rFonts w:ascii="Times New Roman" w:eastAsia="標楷體" w:hAnsi="Times New Roman"/>
          <w:sz w:val="16"/>
        </w:rPr>
        <w:t>日健保審字第</w:t>
      </w:r>
      <w:r w:rsidRPr="002459BB">
        <w:rPr>
          <w:rFonts w:ascii="Times New Roman" w:eastAsia="標楷體" w:hAnsi="Times New Roman"/>
          <w:sz w:val="16"/>
        </w:rPr>
        <w:t>0990082225</w:t>
      </w:r>
      <w:r w:rsidRPr="002459BB">
        <w:rPr>
          <w:rFonts w:ascii="Times New Roman" w:eastAsia="標楷體" w:hAnsi="Times New Roman"/>
          <w:sz w:val="16"/>
        </w:rPr>
        <w:t>號函令修正</w:t>
      </w:r>
    </w:p>
    <w:p w:rsidR="00635F4D" w:rsidRPr="002459BB" w:rsidRDefault="00635F4D" w:rsidP="00635F4D">
      <w:pPr>
        <w:spacing w:line="200" w:lineRule="exact"/>
        <w:ind w:left="3261" w:firstLine="1"/>
        <w:jc w:val="right"/>
        <w:rPr>
          <w:rFonts w:ascii="Times New Roman" w:eastAsia="標楷體" w:hAnsi="Times New Roman"/>
          <w:sz w:val="16"/>
        </w:rPr>
      </w:pPr>
      <w:r w:rsidRPr="002459BB">
        <w:rPr>
          <w:rFonts w:ascii="Times New Roman" w:eastAsia="標楷體" w:hAnsi="Times New Roman"/>
          <w:sz w:val="16"/>
        </w:rPr>
        <w:t>中央健康保險局</w:t>
      </w:r>
      <w:r w:rsidRPr="002459BB">
        <w:rPr>
          <w:rFonts w:ascii="Times New Roman" w:eastAsia="標楷體" w:hAnsi="Times New Roman"/>
          <w:sz w:val="16"/>
        </w:rPr>
        <w:t>100</w:t>
      </w:r>
      <w:r w:rsidRPr="002459BB">
        <w:rPr>
          <w:rFonts w:ascii="Times New Roman" w:eastAsia="標楷體" w:hAnsi="Times New Roman"/>
          <w:sz w:val="16"/>
        </w:rPr>
        <w:t>年</w:t>
      </w:r>
      <w:r w:rsidRPr="002459BB">
        <w:rPr>
          <w:rFonts w:ascii="Times New Roman" w:eastAsia="標楷體" w:hAnsi="Times New Roman"/>
          <w:sz w:val="16"/>
        </w:rPr>
        <w:t>3</w:t>
      </w:r>
      <w:r w:rsidRPr="002459BB">
        <w:rPr>
          <w:rFonts w:ascii="Times New Roman" w:eastAsia="標楷體" w:hAnsi="Times New Roman"/>
          <w:sz w:val="16"/>
        </w:rPr>
        <w:t>月</w:t>
      </w:r>
      <w:r w:rsidRPr="002459BB">
        <w:rPr>
          <w:rFonts w:ascii="Times New Roman" w:eastAsia="標楷體" w:hAnsi="Times New Roman"/>
          <w:sz w:val="16"/>
        </w:rPr>
        <w:t>29</w:t>
      </w:r>
      <w:r w:rsidRPr="002459BB">
        <w:rPr>
          <w:rFonts w:ascii="Times New Roman" w:eastAsia="標楷體" w:hAnsi="Times New Roman"/>
          <w:sz w:val="16"/>
        </w:rPr>
        <w:t>日健保審字第</w:t>
      </w:r>
      <w:r w:rsidRPr="002459BB">
        <w:rPr>
          <w:rFonts w:ascii="Times New Roman" w:eastAsia="標楷體" w:hAnsi="Times New Roman"/>
          <w:sz w:val="16"/>
        </w:rPr>
        <w:t>1000075057</w:t>
      </w:r>
      <w:r w:rsidRPr="002459BB">
        <w:rPr>
          <w:rFonts w:ascii="Times New Roman" w:eastAsia="標楷體" w:hAnsi="Times New Roman"/>
          <w:sz w:val="16"/>
        </w:rPr>
        <w:t>號函令修正</w:t>
      </w:r>
    </w:p>
    <w:p w:rsidR="00635F4D" w:rsidRPr="002459BB" w:rsidRDefault="00635F4D" w:rsidP="00635F4D">
      <w:pPr>
        <w:spacing w:line="200" w:lineRule="exact"/>
        <w:ind w:left="3261" w:firstLine="1"/>
        <w:jc w:val="right"/>
        <w:rPr>
          <w:rFonts w:ascii="Times New Roman" w:eastAsia="標楷體" w:hAnsi="Times New Roman"/>
          <w:sz w:val="16"/>
        </w:rPr>
      </w:pPr>
      <w:r w:rsidRPr="002459BB">
        <w:rPr>
          <w:rFonts w:ascii="Times New Roman" w:eastAsia="標楷體" w:hAnsi="Times New Roman"/>
          <w:sz w:val="16"/>
        </w:rPr>
        <w:t>中央健康保險局</w:t>
      </w:r>
      <w:r w:rsidRPr="002459BB">
        <w:rPr>
          <w:rFonts w:ascii="Times New Roman" w:eastAsia="標楷體" w:hAnsi="Times New Roman"/>
          <w:sz w:val="16"/>
        </w:rPr>
        <w:t>100</w:t>
      </w:r>
      <w:r w:rsidRPr="002459BB">
        <w:rPr>
          <w:rFonts w:ascii="Times New Roman" w:eastAsia="標楷體" w:hAnsi="Times New Roman"/>
          <w:sz w:val="16"/>
        </w:rPr>
        <w:t>年</w:t>
      </w:r>
      <w:r w:rsidRPr="002459BB">
        <w:rPr>
          <w:rFonts w:ascii="Times New Roman" w:eastAsia="標楷體" w:hAnsi="Times New Roman"/>
          <w:sz w:val="16"/>
        </w:rPr>
        <w:t>10</w:t>
      </w:r>
      <w:r w:rsidRPr="002459BB">
        <w:rPr>
          <w:rFonts w:ascii="Times New Roman" w:eastAsia="標楷體" w:hAnsi="Times New Roman"/>
          <w:sz w:val="16"/>
        </w:rPr>
        <w:t>月</w:t>
      </w:r>
      <w:r w:rsidRPr="002459BB">
        <w:rPr>
          <w:rFonts w:ascii="Times New Roman" w:eastAsia="標楷體" w:hAnsi="Times New Roman"/>
          <w:sz w:val="16"/>
        </w:rPr>
        <w:t>3</w:t>
      </w:r>
      <w:r w:rsidRPr="002459BB">
        <w:rPr>
          <w:rFonts w:ascii="Times New Roman" w:eastAsia="標楷體" w:hAnsi="Times New Roman"/>
          <w:sz w:val="16"/>
        </w:rPr>
        <w:t>日健保審字第</w:t>
      </w:r>
      <w:r w:rsidRPr="002459BB">
        <w:rPr>
          <w:rFonts w:ascii="Times New Roman" w:eastAsia="標楷體" w:hAnsi="Times New Roman"/>
          <w:sz w:val="16"/>
        </w:rPr>
        <w:t>1000075850</w:t>
      </w:r>
      <w:r w:rsidRPr="002459BB">
        <w:rPr>
          <w:rFonts w:ascii="Times New Roman" w:eastAsia="標楷體" w:hAnsi="Times New Roman"/>
          <w:sz w:val="16"/>
        </w:rPr>
        <w:t>號函令修正</w:t>
      </w:r>
    </w:p>
    <w:p w:rsidR="00635F4D" w:rsidRPr="002459BB" w:rsidRDefault="00635F4D" w:rsidP="00635F4D">
      <w:pPr>
        <w:spacing w:line="200" w:lineRule="exact"/>
        <w:ind w:left="3261" w:firstLine="1"/>
        <w:jc w:val="right"/>
        <w:rPr>
          <w:rFonts w:ascii="Times New Roman" w:eastAsia="標楷體" w:hAnsi="Times New Roman"/>
          <w:sz w:val="16"/>
        </w:rPr>
      </w:pPr>
      <w:r w:rsidRPr="002459BB">
        <w:rPr>
          <w:rFonts w:ascii="Times New Roman" w:eastAsia="標楷體" w:hAnsi="Times New Roman"/>
          <w:sz w:val="16"/>
        </w:rPr>
        <w:t>中央健康保險局</w:t>
      </w:r>
      <w:r w:rsidRPr="002459BB">
        <w:rPr>
          <w:rFonts w:ascii="Times New Roman" w:eastAsia="標楷體" w:hAnsi="Times New Roman"/>
          <w:sz w:val="16"/>
        </w:rPr>
        <w:t>101</w:t>
      </w:r>
      <w:r w:rsidRPr="002459BB">
        <w:rPr>
          <w:rFonts w:ascii="Times New Roman" w:eastAsia="標楷體" w:hAnsi="Times New Roman"/>
          <w:sz w:val="16"/>
        </w:rPr>
        <w:t>年</w:t>
      </w:r>
      <w:r w:rsidRPr="002459BB">
        <w:rPr>
          <w:rFonts w:ascii="Times New Roman" w:eastAsia="標楷體" w:hAnsi="Times New Roman"/>
          <w:sz w:val="16"/>
        </w:rPr>
        <w:t>1</w:t>
      </w:r>
      <w:r w:rsidRPr="002459BB">
        <w:rPr>
          <w:rFonts w:ascii="Times New Roman" w:eastAsia="標楷體" w:hAnsi="Times New Roman"/>
          <w:sz w:val="16"/>
        </w:rPr>
        <w:t>月</w:t>
      </w:r>
      <w:r w:rsidRPr="002459BB">
        <w:rPr>
          <w:rFonts w:ascii="Times New Roman" w:eastAsia="標楷體" w:hAnsi="Times New Roman"/>
          <w:sz w:val="16"/>
        </w:rPr>
        <w:t>6</w:t>
      </w:r>
      <w:r w:rsidRPr="002459BB">
        <w:rPr>
          <w:rFonts w:ascii="Times New Roman" w:eastAsia="標楷體" w:hAnsi="Times New Roman"/>
          <w:sz w:val="16"/>
        </w:rPr>
        <w:t>日健保審字第</w:t>
      </w:r>
      <w:r w:rsidRPr="002459BB">
        <w:rPr>
          <w:rFonts w:ascii="Times New Roman" w:eastAsia="標楷體" w:hAnsi="Times New Roman"/>
          <w:sz w:val="16"/>
        </w:rPr>
        <w:t>1010074718</w:t>
      </w:r>
      <w:r w:rsidRPr="002459BB">
        <w:rPr>
          <w:rFonts w:ascii="Times New Roman" w:eastAsia="標楷體" w:hAnsi="Times New Roman"/>
          <w:sz w:val="16"/>
        </w:rPr>
        <w:t>號函令</w:t>
      </w:r>
    </w:p>
    <w:p w:rsidR="00635F4D" w:rsidRPr="002459BB" w:rsidRDefault="00635F4D" w:rsidP="00635F4D">
      <w:pPr>
        <w:spacing w:line="200" w:lineRule="exact"/>
        <w:ind w:left="3261" w:firstLine="1"/>
        <w:jc w:val="right"/>
        <w:rPr>
          <w:rFonts w:ascii="Times New Roman" w:eastAsia="標楷體" w:hAnsi="Times New Roman"/>
          <w:sz w:val="16"/>
        </w:rPr>
      </w:pPr>
      <w:r w:rsidRPr="002459BB">
        <w:rPr>
          <w:rFonts w:ascii="Times New Roman" w:eastAsia="標楷體" w:hAnsi="Times New Roman"/>
          <w:sz w:val="16"/>
        </w:rPr>
        <w:t>中央健康保險局</w:t>
      </w:r>
      <w:r w:rsidRPr="002459BB">
        <w:rPr>
          <w:rFonts w:ascii="Times New Roman" w:eastAsia="標楷體" w:hAnsi="Times New Roman"/>
          <w:sz w:val="16"/>
        </w:rPr>
        <w:t>102</w:t>
      </w:r>
      <w:r w:rsidRPr="002459BB">
        <w:rPr>
          <w:rFonts w:ascii="Times New Roman" w:eastAsia="標楷體" w:hAnsi="Times New Roman"/>
          <w:sz w:val="16"/>
        </w:rPr>
        <w:t>年</w:t>
      </w:r>
      <w:r w:rsidRPr="002459BB">
        <w:rPr>
          <w:rFonts w:ascii="Times New Roman" w:eastAsia="標楷體" w:hAnsi="Times New Roman"/>
          <w:sz w:val="16"/>
        </w:rPr>
        <w:t>2</w:t>
      </w:r>
      <w:r w:rsidRPr="002459BB">
        <w:rPr>
          <w:rFonts w:ascii="Times New Roman" w:eastAsia="標楷體" w:hAnsi="Times New Roman"/>
          <w:sz w:val="16"/>
        </w:rPr>
        <w:t>月</w:t>
      </w:r>
      <w:r w:rsidRPr="002459BB">
        <w:rPr>
          <w:rFonts w:ascii="Times New Roman" w:eastAsia="標楷體" w:hAnsi="Times New Roman"/>
          <w:sz w:val="16"/>
        </w:rPr>
        <w:t>7</w:t>
      </w:r>
      <w:r w:rsidRPr="002459BB">
        <w:rPr>
          <w:rFonts w:ascii="Times New Roman" w:eastAsia="標楷體" w:hAnsi="Times New Roman"/>
          <w:sz w:val="16"/>
        </w:rPr>
        <w:t>日健保審字第</w:t>
      </w:r>
      <w:r w:rsidRPr="002459BB">
        <w:rPr>
          <w:rFonts w:ascii="Times New Roman" w:eastAsia="標楷體" w:hAnsi="Times New Roman"/>
          <w:sz w:val="16"/>
        </w:rPr>
        <w:t>1020034874</w:t>
      </w:r>
      <w:r w:rsidRPr="002459BB">
        <w:rPr>
          <w:rFonts w:ascii="Times New Roman" w:eastAsia="標楷體" w:hAnsi="Times New Roman"/>
          <w:sz w:val="16"/>
        </w:rPr>
        <w:t>號函令</w:t>
      </w:r>
    </w:p>
    <w:p w:rsidR="00635F4D" w:rsidRPr="002459BB" w:rsidRDefault="00635F4D" w:rsidP="00635F4D">
      <w:pPr>
        <w:spacing w:line="200" w:lineRule="exact"/>
        <w:ind w:left="3261" w:firstLine="1"/>
        <w:jc w:val="right"/>
        <w:rPr>
          <w:rFonts w:ascii="Times New Roman" w:eastAsia="標楷體" w:hAnsi="Times New Roman"/>
          <w:sz w:val="16"/>
        </w:rPr>
      </w:pPr>
      <w:r w:rsidRPr="002459BB">
        <w:rPr>
          <w:rFonts w:ascii="Times New Roman" w:eastAsia="標楷體" w:hAnsi="Times New Roman"/>
          <w:sz w:val="16"/>
        </w:rPr>
        <w:t>衛生福利部中央健康保險署</w:t>
      </w:r>
      <w:r w:rsidRPr="002459BB">
        <w:rPr>
          <w:rFonts w:ascii="Times New Roman" w:eastAsia="標楷體" w:hAnsi="Times New Roman"/>
          <w:sz w:val="16"/>
        </w:rPr>
        <w:t>102</w:t>
      </w:r>
      <w:r w:rsidRPr="002459BB">
        <w:rPr>
          <w:rFonts w:ascii="Times New Roman" w:eastAsia="標楷體" w:hAnsi="Times New Roman"/>
          <w:sz w:val="16"/>
        </w:rPr>
        <w:t>年</w:t>
      </w:r>
      <w:r w:rsidRPr="002459BB">
        <w:rPr>
          <w:rFonts w:ascii="Times New Roman" w:eastAsia="標楷體" w:hAnsi="Times New Roman"/>
          <w:sz w:val="16"/>
        </w:rPr>
        <w:t>7</w:t>
      </w:r>
      <w:r w:rsidRPr="002459BB">
        <w:rPr>
          <w:rFonts w:ascii="Times New Roman" w:eastAsia="標楷體" w:hAnsi="Times New Roman"/>
          <w:sz w:val="16"/>
        </w:rPr>
        <w:t>月</w:t>
      </w:r>
      <w:r w:rsidRPr="002459BB">
        <w:rPr>
          <w:rFonts w:ascii="Times New Roman" w:eastAsia="標楷體" w:hAnsi="Times New Roman"/>
          <w:sz w:val="16"/>
        </w:rPr>
        <w:t>18</w:t>
      </w:r>
      <w:r w:rsidRPr="002459BB">
        <w:rPr>
          <w:rFonts w:ascii="Times New Roman" w:eastAsia="標楷體" w:hAnsi="Times New Roman"/>
          <w:sz w:val="16"/>
        </w:rPr>
        <w:t>日健保審字第</w:t>
      </w:r>
      <w:r w:rsidRPr="002459BB">
        <w:rPr>
          <w:rFonts w:ascii="Times New Roman" w:eastAsia="標楷體" w:hAnsi="Times New Roman"/>
          <w:sz w:val="16"/>
        </w:rPr>
        <w:t>1020035689</w:t>
      </w:r>
      <w:r w:rsidRPr="002459BB">
        <w:rPr>
          <w:rFonts w:ascii="Times New Roman" w:eastAsia="標楷體" w:hAnsi="Times New Roman"/>
          <w:sz w:val="16"/>
        </w:rPr>
        <w:t>號函令</w:t>
      </w:r>
    </w:p>
    <w:p w:rsidR="00635F4D" w:rsidRPr="002459BB" w:rsidRDefault="00635F4D" w:rsidP="00635F4D">
      <w:pPr>
        <w:spacing w:line="200" w:lineRule="exact"/>
        <w:ind w:left="3261" w:firstLine="1"/>
        <w:jc w:val="right"/>
        <w:rPr>
          <w:rFonts w:ascii="Times New Roman" w:eastAsia="全真楷書" w:hAnsi="Times New Roman"/>
          <w:sz w:val="36"/>
        </w:rPr>
      </w:pPr>
      <w:r w:rsidRPr="002459BB">
        <w:rPr>
          <w:rFonts w:ascii="Times New Roman" w:eastAsia="標楷體" w:hAnsi="Times New Roman"/>
          <w:sz w:val="16"/>
        </w:rPr>
        <w:t>衛生福利部中央健康保險署</w:t>
      </w:r>
      <w:r w:rsidRPr="002459BB">
        <w:rPr>
          <w:rFonts w:ascii="Times New Roman" w:eastAsia="標楷體" w:hAnsi="Times New Roman"/>
          <w:sz w:val="16"/>
        </w:rPr>
        <w:t>102</w:t>
      </w:r>
      <w:r w:rsidRPr="002459BB">
        <w:rPr>
          <w:rFonts w:ascii="Times New Roman" w:eastAsia="標楷體" w:hAnsi="Times New Roman"/>
          <w:sz w:val="16"/>
        </w:rPr>
        <w:t>年</w:t>
      </w:r>
      <w:r w:rsidRPr="002459BB">
        <w:rPr>
          <w:rFonts w:ascii="Times New Roman" w:eastAsia="標楷體" w:hAnsi="Times New Roman"/>
          <w:sz w:val="16"/>
        </w:rPr>
        <w:t>7</w:t>
      </w:r>
      <w:r w:rsidRPr="002459BB">
        <w:rPr>
          <w:rFonts w:ascii="Times New Roman" w:eastAsia="標楷體" w:hAnsi="Times New Roman"/>
          <w:sz w:val="16"/>
        </w:rPr>
        <w:t>月</w:t>
      </w:r>
      <w:r w:rsidRPr="002459BB">
        <w:rPr>
          <w:rFonts w:ascii="Times New Roman" w:eastAsia="標楷體" w:hAnsi="Times New Roman"/>
          <w:sz w:val="16"/>
        </w:rPr>
        <w:t>31</w:t>
      </w:r>
      <w:r w:rsidRPr="002459BB">
        <w:rPr>
          <w:rFonts w:ascii="Times New Roman" w:eastAsia="標楷體" w:hAnsi="Times New Roman"/>
          <w:sz w:val="16"/>
        </w:rPr>
        <w:t>日健保審字第</w:t>
      </w:r>
      <w:r w:rsidRPr="002459BB">
        <w:rPr>
          <w:rFonts w:ascii="Times New Roman" w:eastAsia="標楷體" w:hAnsi="Times New Roman"/>
          <w:sz w:val="16"/>
        </w:rPr>
        <w:t>1020035787</w:t>
      </w:r>
      <w:r w:rsidRPr="002459BB">
        <w:rPr>
          <w:rFonts w:ascii="Times New Roman" w:eastAsia="標楷體" w:hAnsi="Times New Roman"/>
          <w:sz w:val="16"/>
        </w:rPr>
        <w:t>號函令</w:t>
      </w:r>
    </w:p>
    <w:p w:rsidR="00635F4D" w:rsidRPr="002459BB" w:rsidRDefault="00635F4D" w:rsidP="00635F4D">
      <w:pPr>
        <w:spacing w:line="200" w:lineRule="exact"/>
        <w:ind w:left="3261"/>
        <w:jc w:val="right"/>
        <w:rPr>
          <w:rFonts w:ascii="Times New Roman" w:eastAsia="全真楷書" w:hAnsi="Times New Roman"/>
          <w:sz w:val="36"/>
        </w:rPr>
      </w:pPr>
      <w:r w:rsidRPr="002459BB">
        <w:rPr>
          <w:rFonts w:ascii="Times New Roman" w:eastAsia="標楷體" w:hAnsi="Times New Roman"/>
          <w:sz w:val="16"/>
        </w:rPr>
        <w:t>衛生福利部中央健康保險署</w:t>
      </w:r>
      <w:r w:rsidRPr="002459BB">
        <w:rPr>
          <w:rFonts w:ascii="Times New Roman" w:eastAsia="標楷體" w:hAnsi="Times New Roman"/>
          <w:sz w:val="16"/>
        </w:rPr>
        <w:t>103</w:t>
      </w:r>
      <w:r w:rsidRPr="002459BB">
        <w:rPr>
          <w:rFonts w:ascii="Times New Roman" w:eastAsia="標楷體" w:hAnsi="Times New Roman"/>
          <w:sz w:val="16"/>
        </w:rPr>
        <w:t>年</w:t>
      </w:r>
      <w:r w:rsidRPr="002459BB">
        <w:rPr>
          <w:rFonts w:ascii="Times New Roman" w:eastAsia="標楷體" w:hAnsi="Times New Roman"/>
          <w:sz w:val="16"/>
        </w:rPr>
        <w:t>4</w:t>
      </w:r>
      <w:r w:rsidRPr="002459BB">
        <w:rPr>
          <w:rFonts w:ascii="Times New Roman" w:eastAsia="標楷體" w:hAnsi="Times New Roman"/>
          <w:sz w:val="16"/>
        </w:rPr>
        <w:t>月</w:t>
      </w:r>
      <w:r w:rsidRPr="002459BB">
        <w:rPr>
          <w:rFonts w:ascii="Times New Roman" w:eastAsia="標楷體" w:hAnsi="Times New Roman"/>
          <w:sz w:val="16"/>
        </w:rPr>
        <w:t>28</w:t>
      </w:r>
      <w:r w:rsidRPr="002459BB">
        <w:rPr>
          <w:rFonts w:ascii="Times New Roman" w:eastAsia="標楷體" w:hAnsi="Times New Roman"/>
          <w:sz w:val="16"/>
        </w:rPr>
        <w:t>日健保審字第</w:t>
      </w:r>
      <w:r w:rsidRPr="002459BB">
        <w:rPr>
          <w:rFonts w:ascii="Times New Roman" w:eastAsia="標楷體" w:hAnsi="Times New Roman"/>
          <w:sz w:val="16"/>
        </w:rPr>
        <w:t xml:space="preserve"> 1030035320</w:t>
      </w:r>
      <w:r w:rsidRPr="002459BB">
        <w:rPr>
          <w:rFonts w:ascii="Times New Roman" w:eastAsia="標楷體" w:hAnsi="Times New Roman"/>
          <w:sz w:val="16"/>
        </w:rPr>
        <w:t>號函令</w:t>
      </w:r>
    </w:p>
    <w:p w:rsidR="00635F4D" w:rsidRPr="002459BB" w:rsidRDefault="00635F4D" w:rsidP="00635F4D">
      <w:pPr>
        <w:spacing w:line="200" w:lineRule="exact"/>
        <w:ind w:left="3261"/>
        <w:jc w:val="right"/>
        <w:rPr>
          <w:rFonts w:ascii="Times New Roman" w:eastAsia="全真楷書" w:hAnsi="Times New Roman"/>
          <w:sz w:val="36"/>
        </w:rPr>
      </w:pPr>
      <w:r w:rsidRPr="002459BB">
        <w:rPr>
          <w:rFonts w:ascii="Times New Roman" w:eastAsia="標楷體" w:hAnsi="Times New Roman"/>
          <w:sz w:val="16"/>
        </w:rPr>
        <w:t>衛生福利部中央健康保險署</w:t>
      </w:r>
      <w:r w:rsidRPr="002459BB">
        <w:rPr>
          <w:rFonts w:ascii="Times New Roman" w:eastAsia="標楷體" w:hAnsi="Times New Roman"/>
          <w:sz w:val="16"/>
        </w:rPr>
        <w:t>103</w:t>
      </w:r>
      <w:r w:rsidRPr="002459BB">
        <w:rPr>
          <w:rFonts w:ascii="Times New Roman" w:eastAsia="標楷體" w:hAnsi="Times New Roman"/>
          <w:sz w:val="16"/>
        </w:rPr>
        <w:t>年</w:t>
      </w:r>
      <w:r w:rsidRPr="002459BB">
        <w:rPr>
          <w:rFonts w:ascii="Times New Roman" w:eastAsia="標楷體" w:hAnsi="Times New Roman"/>
          <w:sz w:val="16"/>
        </w:rPr>
        <w:t>7</w:t>
      </w:r>
      <w:r w:rsidRPr="002459BB">
        <w:rPr>
          <w:rFonts w:ascii="Times New Roman" w:eastAsia="標楷體" w:hAnsi="Times New Roman"/>
          <w:sz w:val="16"/>
        </w:rPr>
        <w:t>月</w:t>
      </w:r>
      <w:r w:rsidRPr="002459BB">
        <w:rPr>
          <w:rFonts w:ascii="Times New Roman" w:eastAsia="標楷體" w:hAnsi="Times New Roman"/>
          <w:sz w:val="16"/>
        </w:rPr>
        <w:t>3</w:t>
      </w:r>
      <w:r w:rsidRPr="002459BB">
        <w:rPr>
          <w:rFonts w:ascii="Times New Roman" w:eastAsia="標楷體" w:hAnsi="Times New Roman"/>
          <w:sz w:val="16"/>
        </w:rPr>
        <w:t>日健保審字第</w:t>
      </w:r>
      <w:r w:rsidRPr="002459BB">
        <w:rPr>
          <w:rFonts w:ascii="Times New Roman" w:eastAsia="標楷體" w:hAnsi="Times New Roman"/>
          <w:sz w:val="16"/>
        </w:rPr>
        <w:t>1030035693</w:t>
      </w:r>
      <w:r w:rsidRPr="002459BB">
        <w:rPr>
          <w:rFonts w:ascii="Times New Roman" w:eastAsia="標楷體" w:hAnsi="Times New Roman"/>
          <w:sz w:val="16"/>
        </w:rPr>
        <w:t>號函令</w:t>
      </w:r>
    </w:p>
    <w:p w:rsidR="00635F4D" w:rsidRPr="002459BB" w:rsidRDefault="00635F4D" w:rsidP="00635F4D">
      <w:pPr>
        <w:spacing w:line="200" w:lineRule="exact"/>
        <w:ind w:left="3261"/>
        <w:jc w:val="right"/>
        <w:rPr>
          <w:rFonts w:ascii="Times New Roman" w:eastAsia="全真楷書" w:hAnsi="Times New Roman"/>
          <w:sz w:val="36"/>
        </w:rPr>
      </w:pPr>
      <w:r w:rsidRPr="002459BB">
        <w:rPr>
          <w:rFonts w:ascii="Times New Roman" w:eastAsia="標楷體" w:hAnsi="Times New Roman"/>
          <w:sz w:val="16"/>
        </w:rPr>
        <w:t>衛生福利部中央健康保險署</w:t>
      </w:r>
      <w:r w:rsidRPr="002459BB">
        <w:rPr>
          <w:rFonts w:ascii="Times New Roman" w:eastAsia="標楷體" w:hAnsi="Times New Roman"/>
          <w:sz w:val="16"/>
        </w:rPr>
        <w:t>103</w:t>
      </w:r>
      <w:r w:rsidRPr="002459BB">
        <w:rPr>
          <w:rFonts w:ascii="Times New Roman" w:eastAsia="標楷體" w:hAnsi="Times New Roman"/>
          <w:sz w:val="16"/>
        </w:rPr>
        <w:t>年</w:t>
      </w:r>
      <w:r w:rsidRPr="002459BB">
        <w:rPr>
          <w:rFonts w:ascii="Times New Roman" w:eastAsia="標楷體" w:hAnsi="Times New Roman"/>
          <w:sz w:val="16"/>
        </w:rPr>
        <w:t>12</w:t>
      </w:r>
      <w:r w:rsidRPr="002459BB">
        <w:rPr>
          <w:rFonts w:ascii="Times New Roman" w:eastAsia="標楷體" w:hAnsi="Times New Roman"/>
          <w:sz w:val="16"/>
        </w:rPr>
        <w:t>月</w:t>
      </w:r>
      <w:r w:rsidRPr="002459BB">
        <w:rPr>
          <w:rFonts w:ascii="Times New Roman" w:eastAsia="標楷體" w:hAnsi="Times New Roman"/>
          <w:sz w:val="16"/>
        </w:rPr>
        <w:t>3</w:t>
      </w:r>
      <w:r w:rsidRPr="002459BB">
        <w:rPr>
          <w:rFonts w:ascii="Times New Roman" w:eastAsia="標楷體" w:hAnsi="Times New Roman"/>
          <w:sz w:val="16"/>
        </w:rPr>
        <w:t>日健保審字第</w:t>
      </w:r>
      <w:r w:rsidRPr="002459BB">
        <w:rPr>
          <w:rFonts w:ascii="Times New Roman" w:eastAsia="標楷體" w:hAnsi="Times New Roman"/>
          <w:sz w:val="16"/>
        </w:rPr>
        <w:t>1030036475</w:t>
      </w:r>
      <w:r w:rsidRPr="002459BB">
        <w:rPr>
          <w:rFonts w:ascii="Times New Roman" w:eastAsia="標楷體" w:hAnsi="Times New Roman"/>
          <w:sz w:val="16"/>
        </w:rPr>
        <w:t>號函令</w:t>
      </w:r>
    </w:p>
    <w:p w:rsidR="00635F4D" w:rsidRPr="002459BB" w:rsidRDefault="00635F4D" w:rsidP="00635F4D">
      <w:pPr>
        <w:spacing w:line="200" w:lineRule="exact"/>
        <w:ind w:left="3261"/>
        <w:jc w:val="right"/>
        <w:rPr>
          <w:rFonts w:ascii="Times New Roman" w:eastAsia="標楷體" w:hAnsi="Times New Roman"/>
          <w:sz w:val="16"/>
        </w:rPr>
      </w:pPr>
      <w:r w:rsidRPr="002459BB">
        <w:rPr>
          <w:rFonts w:ascii="Times New Roman" w:eastAsia="標楷體" w:hAnsi="Times New Roman"/>
          <w:sz w:val="16"/>
        </w:rPr>
        <w:t>衛生福利部中央健康保險署</w:t>
      </w:r>
      <w:r w:rsidRPr="002459BB">
        <w:rPr>
          <w:rFonts w:ascii="Times New Roman" w:eastAsia="標楷體" w:hAnsi="Times New Roman"/>
          <w:sz w:val="16"/>
        </w:rPr>
        <w:t>104</w:t>
      </w:r>
      <w:r w:rsidRPr="002459BB">
        <w:rPr>
          <w:rFonts w:ascii="Times New Roman" w:eastAsia="標楷體" w:hAnsi="Times New Roman"/>
          <w:sz w:val="16"/>
        </w:rPr>
        <w:t>年</w:t>
      </w:r>
      <w:r w:rsidRPr="002459BB">
        <w:rPr>
          <w:rFonts w:ascii="Times New Roman" w:eastAsia="標楷體" w:hAnsi="Times New Roman"/>
          <w:sz w:val="16"/>
        </w:rPr>
        <w:t>8</w:t>
      </w:r>
      <w:r w:rsidRPr="002459BB">
        <w:rPr>
          <w:rFonts w:ascii="Times New Roman" w:eastAsia="標楷體" w:hAnsi="Times New Roman"/>
          <w:sz w:val="16"/>
        </w:rPr>
        <w:t>月</w:t>
      </w:r>
      <w:r w:rsidRPr="002459BB">
        <w:rPr>
          <w:rFonts w:ascii="Times New Roman" w:eastAsia="標楷體" w:hAnsi="Times New Roman"/>
          <w:sz w:val="16"/>
        </w:rPr>
        <w:t>21</w:t>
      </w:r>
      <w:r w:rsidRPr="002459BB">
        <w:rPr>
          <w:rFonts w:ascii="Times New Roman" w:eastAsia="標楷體" w:hAnsi="Times New Roman"/>
          <w:sz w:val="16"/>
        </w:rPr>
        <w:t>日健保審字第</w:t>
      </w:r>
      <w:r w:rsidRPr="002459BB">
        <w:rPr>
          <w:rFonts w:ascii="Times New Roman" w:eastAsia="標楷體" w:hAnsi="Times New Roman"/>
          <w:sz w:val="16"/>
        </w:rPr>
        <w:t>1040036082</w:t>
      </w:r>
      <w:r w:rsidRPr="002459BB">
        <w:rPr>
          <w:rFonts w:ascii="Times New Roman" w:eastAsia="標楷體" w:hAnsi="Times New Roman"/>
          <w:sz w:val="16"/>
        </w:rPr>
        <w:t>號函令</w:t>
      </w:r>
    </w:p>
    <w:p w:rsidR="00635F4D" w:rsidRPr="002459BB" w:rsidRDefault="00635F4D" w:rsidP="00635F4D">
      <w:pPr>
        <w:spacing w:line="200" w:lineRule="exact"/>
        <w:ind w:left="3261"/>
        <w:jc w:val="right"/>
        <w:rPr>
          <w:rFonts w:ascii="Times New Roman" w:eastAsia="標楷體" w:hAnsi="Times New Roman"/>
          <w:sz w:val="16"/>
        </w:rPr>
      </w:pPr>
      <w:r w:rsidRPr="002459BB">
        <w:rPr>
          <w:rFonts w:ascii="Times New Roman" w:eastAsia="標楷體" w:hAnsi="Times New Roman"/>
          <w:sz w:val="16"/>
        </w:rPr>
        <w:t>衛生福利部中央健康保險署</w:t>
      </w:r>
      <w:r w:rsidRPr="002459BB">
        <w:rPr>
          <w:rFonts w:ascii="Times New Roman" w:eastAsia="標楷體" w:hAnsi="Times New Roman"/>
          <w:sz w:val="16"/>
        </w:rPr>
        <w:t>105</w:t>
      </w:r>
      <w:r w:rsidRPr="002459BB">
        <w:rPr>
          <w:rFonts w:ascii="Times New Roman" w:eastAsia="標楷體" w:hAnsi="Times New Roman"/>
          <w:sz w:val="16"/>
        </w:rPr>
        <w:t>年</w:t>
      </w:r>
      <w:r w:rsidRPr="002459BB">
        <w:rPr>
          <w:rFonts w:ascii="Times New Roman" w:eastAsia="標楷體" w:hAnsi="Times New Roman"/>
          <w:sz w:val="16"/>
        </w:rPr>
        <w:t>8</w:t>
      </w:r>
      <w:r w:rsidRPr="002459BB">
        <w:rPr>
          <w:rFonts w:ascii="Times New Roman" w:eastAsia="標楷體" w:hAnsi="Times New Roman"/>
          <w:sz w:val="16"/>
        </w:rPr>
        <w:t>月</w:t>
      </w:r>
      <w:r w:rsidRPr="002459BB">
        <w:rPr>
          <w:rFonts w:ascii="Times New Roman" w:eastAsia="標楷體" w:hAnsi="Times New Roman"/>
          <w:sz w:val="16"/>
        </w:rPr>
        <w:t>11</w:t>
      </w:r>
      <w:r w:rsidRPr="002459BB">
        <w:rPr>
          <w:rFonts w:ascii="Times New Roman" w:eastAsia="標楷體" w:hAnsi="Times New Roman"/>
          <w:sz w:val="16"/>
        </w:rPr>
        <w:t>日健保審字第</w:t>
      </w:r>
      <w:r w:rsidRPr="002459BB">
        <w:rPr>
          <w:rFonts w:ascii="Times New Roman" w:eastAsia="標楷體" w:hAnsi="Times New Roman"/>
          <w:sz w:val="16"/>
        </w:rPr>
        <w:t>1050036103</w:t>
      </w:r>
      <w:r w:rsidRPr="002459BB">
        <w:rPr>
          <w:rFonts w:ascii="Times New Roman" w:eastAsia="標楷體" w:hAnsi="Times New Roman"/>
          <w:sz w:val="16"/>
        </w:rPr>
        <w:t>號函令</w:t>
      </w:r>
    </w:p>
    <w:p w:rsidR="00635F4D" w:rsidRPr="002459BB" w:rsidRDefault="00635F4D" w:rsidP="00635F4D">
      <w:pPr>
        <w:spacing w:line="200" w:lineRule="exact"/>
        <w:ind w:left="3261"/>
        <w:jc w:val="right"/>
        <w:rPr>
          <w:rFonts w:ascii="Times New Roman" w:eastAsia="標楷體" w:hAnsi="Times New Roman"/>
          <w:sz w:val="16"/>
        </w:rPr>
      </w:pPr>
      <w:r w:rsidRPr="002459BB">
        <w:rPr>
          <w:rFonts w:ascii="Times New Roman" w:eastAsia="標楷體" w:hAnsi="Times New Roman"/>
          <w:sz w:val="16"/>
        </w:rPr>
        <w:t>衛生福利部中央健康保險署</w:t>
      </w:r>
      <w:r w:rsidRPr="002459BB">
        <w:rPr>
          <w:rFonts w:ascii="Times New Roman" w:eastAsia="標楷體" w:hAnsi="Times New Roman"/>
          <w:sz w:val="16"/>
        </w:rPr>
        <w:t>106</w:t>
      </w:r>
      <w:r w:rsidRPr="002459BB">
        <w:rPr>
          <w:rFonts w:ascii="Times New Roman" w:eastAsia="標楷體" w:hAnsi="Times New Roman"/>
          <w:sz w:val="16"/>
        </w:rPr>
        <w:t>年</w:t>
      </w:r>
      <w:r w:rsidRPr="002459BB">
        <w:rPr>
          <w:rFonts w:ascii="Times New Roman" w:eastAsia="標楷體" w:hAnsi="Times New Roman"/>
          <w:sz w:val="16"/>
        </w:rPr>
        <w:t>12</w:t>
      </w:r>
      <w:r w:rsidRPr="002459BB">
        <w:rPr>
          <w:rFonts w:ascii="Times New Roman" w:eastAsia="標楷體" w:hAnsi="Times New Roman"/>
          <w:sz w:val="16"/>
        </w:rPr>
        <w:t>月</w:t>
      </w:r>
      <w:r w:rsidRPr="002459BB">
        <w:rPr>
          <w:rFonts w:ascii="Times New Roman" w:eastAsia="標楷體" w:hAnsi="Times New Roman"/>
          <w:sz w:val="16"/>
        </w:rPr>
        <w:t>25</w:t>
      </w:r>
      <w:r w:rsidRPr="002459BB">
        <w:rPr>
          <w:rFonts w:ascii="Times New Roman" w:eastAsia="標楷體" w:hAnsi="Times New Roman"/>
          <w:sz w:val="16"/>
        </w:rPr>
        <w:t>日健保審字第</w:t>
      </w:r>
      <w:r w:rsidRPr="002459BB">
        <w:rPr>
          <w:rFonts w:ascii="Times New Roman" w:eastAsia="標楷體" w:hAnsi="Times New Roman"/>
          <w:sz w:val="16"/>
        </w:rPr>
        <w:t>1060036476</w:t>
      </w:r>
      <w:r w:rsidRPr="002459BB">
        <w:rPr>
          <w:rFonts w:ascii="Times New Roman" w:eastAsia="標楷體" w:hAnsi="Times New Roman"/>
          <w:sz w:val="16"/>
        </w:rPr>
        <w:t>號函令</w:t>
      </w:r>
    </w:p>
    <w:p w:rsidR="00635F4D" w:rsidRPr="002459BB" w:rsidRDefault="00635F4D" w:rsidP="00635F4D">
      <w:pPr>
        <w:spacing w:line="200" w:lineRule="exact"/>
        <w:ind w:left="3261"/>
        <w:jc w:val="right"/>
        <w:rPr>
          <w:rFonts w:ascii="Times New Roman" w:eastAsia="標楷體" w:hAnsi="Times New Roman"/>
          <w:sz w:val="16"/>
        </w:rPr>
      </w:pPr>
      <w:r w:rsidRPr="002459BB">
        <w:rPr>
          <w:rFonts w:ascii="Times New Roman" w:eastAsia="標楷體" w:hAnsi="Times New Roman"/>
          <w:sz w:val="16"/>
        </w:rPr>
        <w:t>衛生福利部中央健康保險署</w:t>
      </w:r>
      <w:r w:rsidRPr="002459BB">
        <w:rPr>
          <w:rFonts w:ascii="Times New Roman" w:eastAsia="標楷體" w:hAnsi="Times New Roman"/>
          <w:sz w:val="16"/>
        </w:rPr>
        <w:t>107</w:t>
      </w:r>
      <w:r w:rsidRPr="002459BB">
        <w:rPr>
          <w:rFonts w:ascii="Times New Roman" w:eastAsia="標楷體" w:hAnsi="Times New Roman"/>
          <w:sz w:val="16"/>
        </w:rPr>
        <w:t>年</w:t>
      </w:r>
      <w:r w:rsidRPr="002459BB">
        <w:rPr>
          <w:rFonts w:ascii="Times New Roman" w:eastAsia="標楷體" w:hAnsi="Times New Roman"/>
          <w:sz w:val="16"/>
        </w:rPr>
        <w:t>2</w:t>
      </w:r>
      <w:r w:rsidRPr="002459BB">
        <w:rPr>
          <w:rFonts w:ascii="Times New Roman" w:eastAsia="標楷體" w:hAnsi="Times New Roman"/>
          <w:sz w:val="16"/>
        </w:rPr>
        <w:t>月</w:t>
      </w:r>
      <w:r w:rsidRPr="002459BB">
        <w:rPr>
          <w:rFonts w:ascii="Times New Roman" w:eastAsia="標楷體" w:hAnsi="Times New Roman"/>
          <w:sz w:val="16"/>
        </w:rPr>
        <w:t>2</w:t>
      </w:r>
      <w:r w:rsidRPr="002459BB">
        <w:rPr>
          <w:rFonts w:ascii="Times New Roman" w:eastAsia="標楷體" w:hAnsi="Times New Roman"/>
          <w:sz w:val="16"/>
        </w:rPr>
        <w:t>日健保審字第</w:t>
      </w:r>
      <w:r w:rsidRPr="002459BB">
        <w:rPr>
          <w:rFonts w:ascii="Times New Roman" w:eastAsia="標楷體" w:hAnsi="Times New Roman"/>
          <w:sz w:val="16"/>
        </w:rPr>
        <w:t>1070034803</w:t>
      </w:r>
      <w:r w:rsidRPr="002459BB">
        <w:rPr>
          <w:rFonts w:ascii="Times New Roman" w:eastAsia="標楷體" w:hAnsi="Times New Roman"/>
          <w:sz w:val="16"/>
        </w:rPr>
        <w:t>號函令</w:t>
      </w:r>
    </w:p>
    <w:p w:rsidR="00635F4D" w:rsidRPr="002459BB" w:rsidRDefault="00635F4D" w:rsidP="00635F4D">
      <w:pPr>
        <w:spacing w:line="200" w:lineRule="exact"/>
        <w:ind w:left="3261"/>
        <w:jc w:val="right"/>
        <w:rPr>
          <w:rFonts w:ascii="Times New Roman" w:eastAsia="標楷體" w:hAnsi="Times New Roman"/>
          <w:sz w:val="16"/>
        </w:rPr>
      </w:pPr>
      <w:r w:rsidRPr="002459BB">
        <w:rPr>
          <w:rFonts w:ascii="Times New Roman" w:eastAsia="標楷體" w:hAnsi="Times New Roman"/>
          <w:sz w:val="16"/>
        </w:rPr>
        <w:t>衛生福利部中央健康保險署</w:t>
      </w:r>
      <w:r w:rsidRPr="002459BB">
        <w:rPr>
          <w:rFonts w:ascii="Times New Roman" w:eastAsia="標楷體" w:hAnsi="Times New Roman"/>
          <w:sz w:val="16"/>
        </w:rPr>
        <w:t>108</w:t>
      </w:r>
      <w:r w:rsidRPr="002459BB">
        <w:rPr>
          <w:rFonts w:ascii="Times New Roman" w:eastAsia="標楷體" w:hAnsi="Times New Roman"/>
          <w:sz w:val="16"/>
        </w:rPr>
        <w:t>年</w:t>
      </w:r>
      <w:r w:rsidRPr="002459BB">
        <w:rPr>
          <w:rFonts w:ascii="Times New Roman" w:eastAsia="標楷體" w:hAnsi="Times New Roman"/>
          <w:sz w:val="16"/>
        </w:rPr>
        <w:t>1</w:t>
      </w:r>
      <w:r w:rsidRPr="002459BB">
        <w:rPr>
          <w:rFonts w:ascii="Times New Roman" w:eastAsia="標楷體" w:hAnsi="Times New Roman"/>
          <w:sz w:val="16"/>
        </w:rPr>
        <w:t>月</w:t>
      </w:r>
      <w:r w:rsidRPr="002459BB">
        <w:rPr>
          <w:rFonts w:ascii="Times New Roman" w:eastAsia="標楷體" w:hAnsi="Times New Roman"/>
          <w:sz w:val="16"/>
        </w:rPr>
        <w:t>21</w:t>
      </w:r>
      <w:r w:rsidRPr="002459BB">
        <w:rPr>
          <w:rFonts w:ascii="Times New Roman" w:eastAsia="標楷體" w:hAnsi="Times New Roman"/>
          <w:sz w:val="16"/>
        </w:rPr>
        <w:t>日健保審字第</w:t>
      </w:r>
      <w:r w:rsidRPr="002459BB">
        <w:rPr>
          <w:rFonts w:ascii="Times New Roman" w:eastAsia="標楷體" w:hAnsi="Times New Roman"/>
          <w:sz w:val="16"/>
        </w:rPr>
        <w:t>1080034719</w:t>
      </w:r>
      <w:r w:rsidRPr="002459BB">
        <w:rPr>
          <w:rFonts w:ascii="Times New Roman" w:eastAsia="標楷體" w:hAnsi="Times New Roman"/>
          <w:sz w:val="16"/>
        </w:rPr>
        <w:t>號函令</w:t>
      </w:r>
    </w:p>
    <w:p w:rsidR="00635F4D" w:rsidRPr="002459BB" w:rsidRDefault="00635F4D" w:rsidP="00635F4D">
      <w:pPr>
        <w:spacing w:line="200" w:lineRule="exact"/>
        <w:ind w:left="3261" w:firstLine="1"/>
        <w:jc w:val="right"/>
        <w:rPr>
          <w:rFonts w:ascii="Times New Roman" w:eastAsia="標楷體" w:hAnsi="Times New Roman"/>
          <w:sz w:val="16"/>
        </w:rPr>
      </w:pPr>
      <w:r w:rsidRPr="002459BB">
        <w:rPr>
          <w:rFonts w:ascii="Times New Roman" w:eastAsia="標楷體" w:hAnsi="Times New Roman"/>
          <w:sz w:val="16"/>
        </w:rPr>
        <w:t>衛生福利部中央健康保險署</w:t>
      </w:r>
      <w:r w:rsidRPr="002459BB">
        <w:rPr>
          <w:rFonts w:ascii="Times New Roman" w:eastAsia="標楷體" w:hAnsi="Times New Roman"/>
          <w:sz w:val="16"/>
        </w:rPr>
        <w:t>109</w:t>
      </w:r>
      <w:r w:rsidRPr="002459BB">
        <w:rPr>
          <w:rFonts w:ascii="Times New Roman" w:eastAsia="標楷體" w:hAnsi="Times New Roman"/>
          <w:sz w:val="16"/>
        </w:rPr>
        <w:t>年</w:t>
      </w:r>
      <w:r w:rsidRPr="002459BB">
        <w:rPr>
          <w:rFonts w:ascii="Times New Roman" w:eastAsia="標楷體" w:hAnsi="Times New Roman"/>
          <w:sz w:val="16"/>
        </w:rPr>
        <w:t>2</w:t>
      </w:r>
      <w:r w:rsidRPr="002459BB">
        <w:rPr>
          <w:rFonts w:ascii="Times New Roman" w:eastAsia="標楷體" w:hAnsi="Times New Roman"/>
          <w:sz w:val="16"/>
        </w:rPr>
        <w:t>月</w:t>
      </w:r>
      <w:r w:rsidRPr="002459BB">
        <w:rPr>
          <w:rFonts w:ascii="Times New Roman" w:eastAsia="標楷體" w:hAnsi="Times New Roman"/>
          <w:sz w:val="16"/>
        </w:rPr>
        <w:t>4</w:t>
      </w:r>
      <w:r w:rsidRPr="002459BB">
        <w:rPr>
          <w:rFonts w:ascii="Times New Roman" w:eastAsia="標楷體" w:hAnsi="Times New Roman"/>
          <w:sz w:val="16"/>
        </w:rPr>
        <w:t>日健保審字第</w:t>
      </w:r>
      <w:r w:rsidRPr="002459BB">
        <w:rPr>
          <w:rFonts w:ascii="Times New Roman" w:eastAsia="標楷體" w:hAnsi="Times New Roman"/>
          <w:sz w:val="16"/>
        </w:rPr>
        <w:t>1090034758</w:t>
      </w:r>
      <w:r w:rsidRPr="002459BB">
        <w:rPr>
          <w:rFonts w:ascii="Times New Roman" w:eastAsia="標楷體" w:hAnsi="Times New Roman"/>
          <w:sz w:val="16"/>
        </w:rPr>
        <w:t>號函令</w:t>
      </w:r>
    </w:p>
    <w:p w:rsidR="00331837" w:rsidRPr="002459BB" w:rsidRDefault="00331837" w:rsidP="00331837">
      <w:pPr>
        <w:spacing w:line="200" w:lineRule="exact"/>
        <w:ind w:left="3261" w:firstLine="1"/>
        <w:jc w:val="right"/>
        <w:rPr>
          <w:rFonts w:ascii="Times New Roman" w:eastAsia="標楷體" w:hAnsi="Times New Roman"/>
          <w:sz w:val="16"/>
        </w:rPr>
      </w:pPr>
      <w:r w:rsidRPr="002459BB">
        <w:rPr>
          <w:rFonts w:ascii="Times New Roman" w:eastAsia="標楷體" w:hAnsi="Times New Roman"/>
          <w:sz w:val="16"/>
        </w:rPr>
        <w:t>衛生福利部中央健康保險署</w:t>
      </w:r>
      <w:r w:rsidR="00C65C9F" w:rsidRPr="002459BB">
        <w:rPr>
          <w:rFonts w:ascii="Times New Roman" w:eastAsia="標楷體" w:hAnsi="Times New Roman"/>
          <w:sz w:val="16"/>
        </w:rPr>
        <w:t>109</w:t>
      </w:r>
      <w:r w:rsidR="00C65C9F" w:rsidRPr="002459BB">
        <w:rPr>
          <w:rFonts w:ascii="Times New Roman" w:eastAsia="標楷體" w:hAnsi="Times New Roman"/>
          <w:sz w:val="16"/>
        </w:rPr>
        <w:t>年</w:t>
      </w:r>
      <w:r w:rsidR="00C65C9F" w:rsidRPr="002459BB">
        <w:rPr>
          <w:rFonts w:ascii="Times New Roman" w:eastAsia="標楷體" w:hAnsi="Times New Roman"/>
          <w:sz w:val="16"/>
        </w:rPr>
        <w:t>11</w:t>
      </w:r>
      <w:r w:rsidR="00C65C9F" w:rsidRPr="002459BB">
        <w:rPr>
          <w:rFonts w:ascii="Times New Roman" w:eastAsia="標楷體" w:hAnsi="Times New Roman"/>
          <w:sz w:val="16"/>
        </w:rPr>
        <w:t>月</w:t>
      </w:r>
      <w:r w:rsidR="00C65C9F" w:rsidRPr="002459BB">
        <w:rPr>
          <w:rFonts w:ascii="Times New Roman" w:eastAsia="標楷體" w:hAnsi="Times New Roman"/>
          <w:sz w:val="16"/>
        </w:rPr>
        <w:t>30</w:t>
      </w:r>
      <w:r w:rsidR="00C65C9F" w:rsidRPr="002459BB">
        <w:rPr>
          <w:rFonts w:ascii="Times New Roman" w:eastAsia="標楷體" w:hAnsi="Times New Roman"/>
          <w:sz w:val="16"/>
        </w:rPr>
        <w:t>日健保審字第</w:t>
      </w:r>
      <w:r w:rsidR="00C65C9F" w:rsidRPr="002459BB">
        <w:rPr>
          <w:rFonts w:ascii="Times New Roman" w:eastAsia="標楷體" w:hAnsi="Times New Roman"/>
          <w:sz w:val="16"/>
        </w:rPr>
        <w:t>1090036578</w:t>
      </w:r>
      <w:r w:rsidR="00C65C9F" w:rsidRPr="002459BB">
        <w:rPr>
          <w:rFonts w:ascii="Times New Roman" w:eastAsia="標楷體" w:hAnsi="Times New Roman"/>
          <w:sz w:val="16"/>
        </w:rPr>
        <w:t>號函令</w:t>
      </w:r>
    </w:p>
    <w:p w:rsidR="00331837" w:rsidRPr="002459BB" w:rsidRDefault="00331837" w:rsidP="00635F4D">
      <w:pPr>
        <w:spacing w:line="200" w:lineRule="exact"/>
        <w:ind w:left="3261" w:firstLine="1"/>
        <w:jc w:val="right"/>
        <w:rPr>
          <w:rFonts w:ascii="Times New Roman" w:eastAsia="標楷體" w:hAnsi="Times New Roman"/>
          <w:sz w:val="16"/>
        </w:rPr>
      </w:pPr>
    </w:p>
    <w:p w:rsidR="00635F4D" w:rsidRPr="002459BB" w:rsidRDefault="00635F4D" w:rsidP="00635F4D">
      <w:pPr>
        <w:spacing w:line="200" w:lineRule="exact"/>
        <w:ind w:left="3261" w:firstLine="1"/>
        <w:jc w:val="right"/>
        <w:rPr>
          <w:rFonts w:ascii="Times New Roman" w:eastAsia="標楷體" w:hAnsi="Times New Roman"/>
          <w:sz w:val="16"/>
        </w:rPr>
      </w:pPr>
      <w:r w:rsidRPr="002459BB">
        <w:rPr>
          <w:rFonts w:ascii="Times New Roman" w:eastAsia="標楷體" w:hAnsi="Times New Roman"/>
          <w:sz w:val="16"/>
        </w:rPr>
        <w:t>*</w:t>
      </w:r>
      <w:r w:rsidRPr="002459BB">
        <w:rPr>
          <w:rFonts w:ascii="Times New Roman" w:eastAsia="標楷體" w:hAnsi="Times New Roman"/>
          <w:sz w:val="16"/>
        </w:rPr>
        <w:t>本書各項規定後加註之日期為該規定最終異動生效日</w:t>
      </w:r>
    </w:p>
    <w:p w:rsidR="00635F4D" w:rsidRPr="002459BB" w:rsidRDefault="00635F4D" w:rsidP="00635F4D">
      <w:pPr>
        <w:spacing w:line="600" w:lineRule="exact"/>
        <w:ind w:left="510" w:hanging="510"/>
        <w:rPr>
          <w:rFonts w:ascii="Times New Roman" w:hAnsi="Times New Roman"/>
        </w:rPr>
      </w:pPr>
      <w:r w:rsidRPr="002459BB">
        <w:rPr>
          <w:rFonts w:ascii="Times New Roman" w:eastAsia="標楷體" w:hAnsi="Times New Roman"/>
          <w:b/>
          <w:sz w:val="28"/>
          <w:szCs w:val="28"/>
        </w:rPr>
        <w:t>壹、一般原則：</w:t>
      </w:r>
      <w:r w:rsidRPr="002459BB">
        <w:rPr>
          <w:rFonts w:ascii="Times New Roman" w:eastAsia="標楷體" w:hAnsi="Times New Roman"/>
          <w:sz w:val="28"/>
          <w:szCs w:val="28"/>
        </w:rPr>
        <w:t>(101/2/1)</w:t>
      </w:r>
    </w:p>
    <w:p w:rsidR="00635F4D" w:rsidRPr="002459BB" w:rsidRDefault="00635F4D" w:rsidP="00635F4D">
      <w:pPr>
        <w:spacing w:line="600" w:lineRule="exact"/>
        <w:ind w:left="510" w:hanging="510"/>
        <w:rPr>
          <w:rFonts w:ascii="Times New Roman" w:hAnsi="Times New Roman"/>
        </w:rPr>
      </w:pPr>
      <w:r w:rsidRPr="002459BB">
        <w:rPr>
          <w:rFonts w:ascii="Times New Roman" w:eastAsia="標楷體" w:hAnsi="Times New Roman"/>
          <w:sz w:val="28"/>
          <w:szCs w:val="28"/>
        </w:rPr>
        <w:t>一、刪除</w:t>
      </w:r>
      <w:r w:rsidRPr="002459BB">
        <w:rPr>
          <w:rFonts w:ascii="Times New Roman" w:eastAsia="標楷體" w:hAnsi="Times New Roman"/>
          <w:sz w:val="28"/>
          <w:szCs w:val="28"/>
        </w:rPr>
        <w:t>(100/11/1)</w:t>
      </w:r>
    </w:p>
    <w:p w:rsidR="00635F4D" w:rsidRPr="002459BB" w:rsidRDefault="00635F4D" w:rsidP="00635F4D">
      <w:pPr>
        <w:spacing w:line="600" w:lineRule="exact"/>
        <w:ind w:left="510" w:hanging="510"/>
        <w:rPr>
          <w:rFonts w:ascii="Times New Roman" w:eastAsia="標楷體" w:hAnsi="Times New Roman"/>
          <w:sz w:val="28"/>
          <w:szCs w:val="28"/>
        </w:rPr>
      </w:pPr>
      <w:r w:rsidRPr="002459BB">
        <w:rPr>
          <w:rFonts w:ascii="Times New Roman" w:eastAsia="標楷體" w:hAnsi="Times New Roman"/>
          <w:sz w:val="28"/>
          <w:szCs w:val="28"/>
        </w:rPr>
        <w:t>二、牙科治療項目如使用縮寫，依全聯會統一制訂之英文縮寫名稱表示，以利便捷整齊之病歷記載。</w:t>
      </w:r>
      <w:r w:rsidRPr="002459BB">
        <w:rPr>
          <w:rFonts w:ascii="Times New Roman" w:eastAsia="標楷體" w:hAnsi="Times New Roman"/>
          <w:sz w:val="28"/>
          <w:szCs w:val="28"/>
        </w:rPr>
        <w:t>(99/4/1)(100/5/1)</w:t>
      </w:r>
    </w:p>
    <w:tbl>
      <w:tblPr>
        <w:tblW w:w="9782" w:type="dxa"/>
        <w:tblLayout w:type="fixed"/>
        <w:tblCellMar>
          <w:left w:w="10" w:type="dxa"/>
          <w:right w:w="10" w:type="dxa"/>
        </w:tblCellMar>
        <w:tblLook w:val="04A0" w:firstRow="1" w:lastRow="0" w:firstColumn="1" w:lastColumn="0" w:noHBand="0" w:noVBand="1"/>
      </w:tblPr>
      <w:tblGrid>
        <w:gridCol w:w="3324"/>
        <w:gridCol w:w="1320"/>
        <w:gridCol w:w="3969"/>
        <w:gridCol w:w="1169"/>
      </w:tblGrid>
      <w:tr w:rsidR="00635F4D" w:rsidRPr="002459BB" w:rsidTr="0025253A">
        <w:trPr>
          <w:trHeight w:val="274"/>
        </w:trPr>
        <w:tc>
          <w:tcPr>
            <w:tcW w:w="33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5F4D" w:rsidRPr="002459BB" w:rsidRDefault="00635F4D" w:rsidP="0025253A">
            <w:pPr>
              <w:spacing w:line="280" w:lineRule="exact"/>
              <w:rPr>
                <w:rFonts w:ascii="Times New Roman" w:eastAsia="標楷體" w:hAnsi="Times New Roman"/>
                <w:bCs/>
              </w:rPr>
            </w:pPr>
            <w:r w:rsidRPr="002459BB">
              <w:rPr>
                <w:rFonts w:ascii="Times New Roman" w:eastAsia="標楷體" w:hAnsi="Times New Roman"/>
                <w:bCs/>
              </w:rPr>
              <w:t>英文名稱</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5F4D" w:rsidRPr="002459BB" w:rsidRDefault="00635F4D" w:rsidP="0025253A">
            <w:pPr>
              <w:spacing w:line="280" w:lineRule="exact"/>
              <w:rPr>
                <w:rFonts w:ascii="Times New Roman" w:eastAsia="標楷體" w:hAnsi="Times New Roman"/>
                <w:bCs/>
                <w:w w:val="90"/>
              </w:rPr>
            </w:pPr>
            <w:r w:rsidRPr="002459BB">
              <w:rPr>
                <w:rFonts w:ascii="Times New Roman" w:eastAsia="標楷體" w:hAnsi="Times New Roman"/>
                <w:bCs/>
                <w:w w:val="90"/>
              </w:rPr>
              <w:t>英文縮寫</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5F4D" w:rsidRPr="002459BB" w:rsidRDefault="00635F4D" w:rsidP="0025253A">
            <w:pPr>
              <w:spacing w:line="280" w:lineRule="exact"/>
              <w:rPr>
                <w:rFonts w:ascii="Times New Roman" w:eastAsia="標楷體" w:hAnsi="Times New Roman"/>
                <w:bCs/>
              </w:rPr>
            </w:pPr>
            <w:r w:rsidRPr="002459BB">
              <w:rPr>
                <w:rFonts w:ascii="Times New Roman" w:eastAsia="標楷體" w:hAnsi="Times New Roman"/>
                <w:bCs/>
              </w:rPr>
              <w:t>英文名稱</w:t>
            </w:r>
          </w:p>
        </w:tc>
        <w:tc>
          <w:tcPr>
            <w:tcW w:w="11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5F4D" w:rsidRPr="002459BB" w:rsidRDefault="00635F4D" w:rsidP="0025253A">
            <w:pPr>
              <w:spacing w:line="280" w:lineRule="exact"/>
              <w:rPr>
                <w:rFonts w:ascii="Times New Roman" w:eastAsia="標楷體" w:hAnsi="Times New Roman"/>
                <w:bCs/>
                <w:w w:val="90"/>
              </w:rPr>
            </w:pPr>
            <w:r w:rsidRPr="002459BB">
              <w:rPr>
                <w:rFonts w:ascii="Times New Roman" w:eastAsia="標楷體" w:hAnsi="Times New Roman"/>
                <w:bCs/>
                <w:w w:val="90"/>
              </w:rPr>
              <w:t>英文縮寫</w:t>
            </w:r>
          </w:p>
        </w:tc>
      </w:tr>
      <w:tr w:rsidR="00635F4D" w:rsidRPr="002459BB" w:rsidTr="0025253A">
        <w:trPr>
          <w:trHeight w:val="283"/>
        </w:trPr>
        <w:tc>
          <w:tcPr>
            <w:tcW w:w="33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5F4D" w:rsidRPr="002459BB" w:rsidRDefault="00635F4D" w:rsidP="0025253A">
            <w:pPr>
              <w:spacing w:line="280" w:lineRule="exact"/>
              <w:rPr>
                <w:rFonts w:ascii="Times New Roman" w:eastAsia="全真楷書" w:hAnsi="Times New Roman"/>
              </w:rPr>
            </w:pPr>
            <w:r w:rsidRPr="002459BB">
              <w:rPr>
                <w:rFonts w:ascii="Times New Roman" w:eastAsia="全真楷書" w:hAnsi="Times New Roman"/>
              </w:rPr>
              <w:t>Amalgam Filling</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5F4D" w:rsidRPr="002459BB" w:rsidRDefault="00635F4D" w:rsidP="0025253A">
            <w:pPr>
              <w:spacing w:line="280" w:lineRule="exact"/>
              <w:rPr>
                <w:rFonts w:ascii="Times New Roman" w:eastAsia="全真楷書" w:hAnsi="Times New Roman"/>
              </w:rPr>
            </w:pPr>
            <w:r w:rsidRPr="002459BB">
              <w:rPr>
                <w:rFonts w:ascii="Times New Roman" w:eastAsia="全真楷書" w:hAnsi="Times New Roman"/>
              </w:rPr>
              <w:t>AF or AMF</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5F4D" w:rsidRPr="002459BB" w:rsidRDefault="00635F4D" w:rsidP="0025253A">
            <w:pPr>
              <w:spacing w:line="280" w:lineRule="exact"/>
              <w:textAlignment w:val="auto"/>
              <w:rPr>
                <w:rFonts w:ascii="Times New Roman" w:eastAsia="標楷體" w:hAnsi="Times New Roman"/>
                <w:bCs/>
                <w:kern w:val="3"/>
                <w:szCs w:val="24"/>
              </w:rPr>
            </w:pPr>
            <w:r w:rsidRPr="002459BB">
              <w:rPr>
                <w:rFonts w:ascii="Times New Roman" w:eastAsia="標楷體" w:hAnsi="Times New Roman"/>
                <w:bCs/>
                <w:kern w:val="3"/>
                <w:szCs w:val="24"/>
              </w:rPr>
              <w:t>Lower Right</w:t>
            </w:r>
          </w:p>
        </w:tc>
        <w:tc>
          <w:tcPr>
            <w:tcW w:w="11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5F4D" w:rsidRPr="002459BB" w:rsidRDefault="00635F4D" w:rsidP="0025253A">
            <w:pPr>
              <w:spacing w:line="280" w:lineRule="exact"/>
              <w:textAlignment w:val="auto"/>
              <w:rPr>
                <w:rFonts w:ascii="Times New Roman" w:eastAsia="標楷體" w:hAnsi="Times New Roman"/>
                <w:bCs/>
                <w:kern w:val="3"/>
                <w:szCs w:val="24"/>
              </w:rPr>
            </w:pPr>
            <w:r w:rsidRPr="002459BB">
              <w:rPr>
                <w:rFonts w:ascii="Times New Roman" w:eastAsia="標楷體" w:hAnsi="Times New Roman"/>
                <w:bCs/>
                <w:kern w:val="3"/>
                <w:szCs w:val="24"/>
              </w:rPr>
              <w:t>LR</w:t>
            </w:r>
          </w:p>
        </w:tc>
      </w:tr>
      <w:tr w:rsidR="00635F4D" w:rsidRPr="002459BB" w:rsidTr="0025253A">
        <w:trPr>
          <w:trHeight w:val="283"/>
        </w:trPr>
        <w:tc>
          <w:tcPr>
            <w:tcW w:w="33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5F4D" w:rsidRPr="002459BB" w:rsidRDefault="00635F4D" w:rsidP="0025253A">
            <w:pPr>
              <w:spacing w:line="280" w:lineRule="exact"/>
              <w:rPr>
                <w:rFonts w:ascii="Times New Roman" w:eastAsia="全真楷書" w:hAnsi="Times New Roman"/>
              </w:rPr>
            </w:pPr>
            <w:r w:rsidRPr="002459BB">
              <w:rPr>
                <w:rFonts w:ascii="Times New Roman" w:eastAsia="全真楷書" w:hAnsi="Times New Roman"/>
              </w:rPr>
              <w:t>Buccal</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5F4D" w:rsidRPr="002459BB" w:rsidRDefault="00635F4D" w:rsidP="0025253A">
            <w:pPr>
              <w:spacing w:line="280" w:lineRule="exact"/>
              <w:rPr>
                <w:rFonts w:ascii="Times New Roman" w:eastAsia="全真楷書" w:hAnsi="Times New Roman"/>
              </w:rPr>
            </w:pPr>
            <w:r w:rsidRPr="002459BB">
              <w:rPr>
                <w:rFonts w:ascii="Times New Roman" w:eastAsia="全真楷書" w:hAnsi="Times New Roman"/>
              </w:rPr>
              <w:t>B</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5F4D" w:rsidRPr="002459BB" w:rsidRDefault="00635F4D" w:rsidP="0025253A">
            <w:pPr>
              <w:spacing w:line="280" w:lineRule="exact"/>
              <w:textAlignment w:val="auto"/>
              <w:rPr>
                <w:rFonts w:ascii="Times New Roman" w:eastAsia="標楷體" w:hAnsi="Times New Roman"/>
                <w:kern w:val="3"/>
                <w:szCs w:val="24"/>
              </w:rPr>
            </w:pPr>
            <w:r w:rsidRPr="002459BB">
              <w:rPr>
                <w:rFonts w:ascii="Times New Roman" w:eastAsia="標楷體" w:hAnsi="Times New Roman"/>
                <w:kern w:val="3"/>
                <w:szCs w:val="24"/>
              </w:rPr>
              <w:t>Mesial</w:t>
            </w:r>
          </w:p>
        </w:tc>
        <w:tc>
          <w:tcPr>
            <w:tcW w:w="11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5F4D" w:rsidRPr="002459BB" w:rsidRDefault="00635F4D" w:rsidP="0025253A">
            <w:pPr>
              <w:spacing w:line="280" w:lineRule="exact"/>
              <w:textAlignment w:val="auto"/>
              <w:rPr>
                <w:rFonts w:ascii="Times New Roman" w:eastAsia="標楷體" w:hAnsi="Times New Roman"/>
                <w:kern w:val="3"/>
                <w:szCs w:val="24"/>
              </w:rPr>
            </w:pPr>
            <w:r w:rsidRPr="002459BB">
              <w:rPr>
                <w:rFonts w:ascii="Times New Roman" w:eastAsia="標楷體" w:hAnsi="Times New Roman"/>
                <w:kern w:val="3"/>
                <w:szCs w:val="24"/>
              </w:rPr>
              <w:t>M</w:t>
            </w:r>
          </w:p>
        </w:tc>
      </w:tr>
      <w:tr w:rsidR="00635F4D" w:rsidRPr="002459BB" w:rsidTr="0025253A">
        <w:trPr>
          <w:trHeight w:val="283"/>
        </w:trPr>
        <w:tc>
          <w:tcPr>
            <w:tcW w:w="33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5F4D" w:rsidRPr="002459BB" w:rsidRDefault="00635F4D" w:rsidP="0025253A">
            <w:pPr>
              <w:spacing w:line="280" w:lineRule="exact"/>
              <w:rPr>
                <w:rFonts w:ascii="Times New Roman" w:eastAsia="全真楷書" w:hAnsi="Times New Roman"/>
              </w:rPr>
            </w:pPr>
            <w:r w:rsidRPr="002459BB">
              <w:rPr>
                <w:rFonts w:ascii="Times New Roman" w:eastAsia="全真楷書" w:hAnsi="Times New Roman"/>
              </w:rPr>
              <w:t>Block Anesthesia</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5F4D" w:rsidRPr="002459BB" w:rsidRDefault="00635F4D" w:rsidP="0025253A">
            <w:pPr>
              <w:spacing w:line="280" w:lineRule="exact"/>
              <w:rPr>
                <w:rFonts w:ascii="Times New Roman" w:eastAsia="全真楷書" w:hAnsi="Times New Roman"/>
              </w:rPr>
            </w:pPr>
            <w:r w:rsidRPr="002459BB">
              <w:rPr>
                <w:rFonts w:ascii="Times New Roman" w:eastAsia="全真楷書" w:hAnsi="Times New Roman"/>
              </w:rPr>
              <w:t>B.ANES</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5F4D" w:rsidRPr="002459BB" w:rsidRDefault="00635F4D" w:rsidP="0025253A">
            <w:pPr>
              <w:spacing w:line="280" w:lineRule="exact"/>
              <w:textAlignment w:val="auto"/>
              <w:rPr>
                <w:rFonts w:ascii="Times New Roman" w:eastAsia="標楷體" w:hAnsi="Times New Roman"/>
                <w:kern w:val="3"/>
                <w:szCs w:val="24"/>
              </w:rPr>
            </w:pPr>
            <w:r w:rsidRPr="002459BB">
              <w:rPr>
                <w:rFonts w:ascii="Times New Roman" w:eastAsia="標楷體" w:hAnsi="Times New Roman"/>
                <w:kern w:val="3"/>
                <w:szCs w:val="24"/>
              </w:rPr>
              <w:t>Myofascial Pain Dysfunction Syndrome</w:t>
            </w:r>
          </w:p>
        </w:tc>
        <w:tc>
          <w:tcPr>
            <w:tcW w:w="11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5F4D" w:rsidRPr="002459BB" w:rsidRDefault="00635F4D" w:rsidP="0025253A">
            <w:pPr>
              <w:spacing w:line="280" w:lineRule="exact"/>
              <w:textAlignment w:val="auto"/>
              <w:rPr>
                <w:rFonts w:ascii="Times New Roman" w:eastAsia="標楷體" w:hAnsi="Times New Roman"/>
                <w:kern w:val="3"/>
                <w:szCs w:val="24"/>
              </w:rPr>
            </w:pPr>
            <w:r w:rsidRPr="002459BB">
              <w:rPr>
                <w:rFonts w:ascii="Times New Roman" w:eastAsia="標楷體" w:hAnsi="Times New Roman"/>
                <w:kern w:val="3"/>
                <w:szCs w:val="24"/>
              </w:rPr>
              <w:t>MPDS</w:t>
            </w:r>
          </w:p>
        </w:tc>
      </w:tr>
      <w:tr w:rsidR="00635F4D" w:rsidRPr="002459BB" w:rsidTr="0025253A">
        <w:trPr>
          <w:trHeight w:val="283"/>
        </w:trPr>
        <w:tc>
          <w:tcPr>
            <w:tcW w:w="33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5F4D" w:rsidRPr="002459BB" w:rsidRDefault="00635F4D" w:rsidP="0025253A">
            <w:pPr>
              <w:spacing w:line="280" w:lineRule="exact"/>
              <w:rPr>
                <w:rFonts w:ascii="Times New Roman" w:eastAsia="全真楷書" w:hAnsi="Times New Roman"/>
              </w:rPr>
            </w:pPr>
            <w:r w:rsidRPr="002459BB">
              <w:rPr>
                <w:rFonts w:ascii="Times New Roman" w:eastAsia="全真楷書" w:hAnsi="Times New Roman"/>
              </w:rPr>
              <w:t>Camphorated Monochloro Phenol</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5F4D" w:rsidRPr="002459BB" w:rsidRDefault="00635F4D" w:rsidP="0025253A">
            <w:pPr>
              <w:spacing w:line="280" w:lineRule="exact"/>
              <w:rPr>
                <w:rFonts w:ascii="Times New Roman" w:eastAsia="全真楷書" w:hAnsi="Times New Roman"/>
              </w:rPr>
            </w:pPr>
            <w:r w:rsidRPr="002459BB">
              <w:rPr>
                <w:rFonts w:ascii="Times New Roman" w:eastAsia="全真楷書" w:hAnsi="Times New Roman"/>
              </w:rPr>
              <w:t>CMCP</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5F4D" w:rsidRPr="002459BB" w:rsidRDefault="00635F4D" w:rsidP="0025253A">
            <w:pPr>
              <w:spacing w:line="280" w:lineRule="exact"/>
              <w:textAlignment w:val="auto"/>
              <w:rPr>
                <w:rFonts w:ascii="Times New Roman" w:eastAsia="標楷體" w:hAnsi="Times New Roman"/>
                <w:kern w:val="3"/>
                <w:szCs w:val="24"/>
              </w:rPr>
            </w:pPr>
            <w:r w:rsidRPr="002459BB">
              <w:rPr>
                <w:rFonts w:ascii="Times New Roman" w:eastAsia="標楷體" w:hAnsi="Times New Roman"/>
                <w:kern w:val="3"/>
                <w:szCs w:val="24"/>
              </w:rPr>
              <w:t>Normal Saline</w:t>
            </w:r>
          </w:p>
        </w:tc>
        <w:tc>
          <w:tcPr>
            <w:tcW w:w="11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5F4D" w:rsidRPr="002459BB" w:rsidRDefault="00635F4D" w:rsidP="0025253A">
            <w:pPr>
              <w:spacing w:line="280" w:lineRule="exact"/>
              <w:textAlignment w:val="auto"/>
              <w:rPr>
                <w:rFonts w:ascii="Times New Roman" w:eastAsia="標楷體" w:hAnsi="Times New Roman"/>
                <w:kern w:val="3"/>
                <w:szCs w:val="24"/>
              </w:rPr>
            </w:pPr>
            <w:r w:rsidRPr="002459BB">
              <w:rPr>
                <w:rFonts w:ascii="Times New Roman" w:eastAsia="標楷體" w:hAnsi="Times New Roman"/>
                <w:kern w:val="3"/>
                <w:szCs w:val="24"/>
              </w:rPr>
              <w:t>N.S.</w:t>
            </w:r>
          </w:p>
        </w:tc>
      </w:tr>
      <w:tr w:rsidR="00635F4D" w:rsidRPr="002459BB" w:rsidTr="0025253A">
        <w:trPr>
          <w:trHeight w:val="283"/>
        </w:trPr>
        <w:tc>
          <w:tcPr>
            <w:tcW w:w="33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5F4D" w:rsidRPr="002459BB" w:rsidRDefault="00635F4D" w:rsidP="0025253A">
            <w:pPr>
              <w:spacing w:line="280" w:lineRule="exact"/>
              <w:rPr>
                <w:rFonts w:ascii="Times New Roman" w:eastAsia="全真楷書" w:hAnsi="Times New Roman"/>
              </w:rPr>
            </w:pPr>
            <w:r w:rsidRPr="002459BB">
              <w:rPr>
                <w:rFonts w:ascii="Times New Roman" w:eastAsia="全真楷書" w:hAnsi="Times New Roman"/>
              </w:rPr>
              <w:t>Camphorated Parachlorophenol</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5F4D" w:rsidRPr="002459BB" w:rsidRDefault="00635F4D" w:rsidP="0025253A">
            <w:pPr>
              <w:spacing w:line="280" w:lineRule="exact"/>
              <w:rPr>
                <w:rFonts w:ascii="Times New Roman" w:eastAsia="全真楷書" w:hAnsi="Times New Roman"/>
              </w:rPr>
            </w:pPr>
            <w:r w:rsidRPr="002459BB">
              <w:rPr>
                <w:rFonts w:ascii="Times New Roman" w:eastAsia="全真楷書" w:hAnsi="Times New Roman"/>
              </w:rPr>
              <w:t>CPC</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5F4D" w:rsidRPr="002459BB" w:rsidRDefault="00635F4D" w:rsidP="0025253A">
            <w:pPr>
              <w:spacing w:line="280" w:lineRule="exact"/>
              <w:textAlignment w:val="auto"/>
              <w:rPr>
                <w:rFonts w:ascii="Times New Roman" w:eastAsia="標楷體" w:hAnsi="Times New Roman"/>
                <w:kern w:val="3"/>
                <w:szCs w:val="24"/>
              </w:rPr>
            </w:pPr>
            <w:r w:rsidRPr="002459BB">
              <w:rPr>
                <w:rFonts w:ascii="Times New Roman" w:eastAsia="標楷體" w:hAnsi="Times New Roman"/>
                <w:kern w:val="3"/>
                <w:szCs w:val="24"/>
              </w:rPr>
              <w:t>Occlusal</w:t>
            </w:r>
          </w:p>
        </w:tc>
        <w:tc>
          <w:tcPr>
            <w:tcW w:w="11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5F4D" w:rsidRPr="002459BB" w:rsidRDefault="00635F4D" w:rsidP="0025253A">
            <w:pPr>
              <w:spacing w:line="280" w:lineRule="exact"/>
              <w:textAlignment w:val="auto"/>
              <w:rPr>
                <w:rFonts w:ascii="Times New Roman" w:eastAsia="標楷體" w:hAnsi="Times New Roman"/>
                <w:kern w:val="3"/>
                <w:szCs w:val="24"/>
              </w:rPr>
            </w:pPr>
            <w:r w:rsidRPr="002459BB">
              <w:rPr>
                <w:rFonts w:ascii="Times New Roman" w:eastAsia="標楷體" w:hAnsi="Times New Roman"/>
                <w:kern w:val="3"/>
                <w:szCs w:val="24"/>
              </w:rPr>
              <w:t>O</w:t>
            </w:r>
          </w:p>
        </w:tc>
      </w:tr>
      <w:tr w:rsidR="00635F4D" w:rsidRPr="002459BB" w:rsidTr="0025253A">
        <w:trPr>
          <w:trHeight w:val="283"/>
        </w:trPr>
        <w:tc>
          <w:tcPr>
            <w:tcW w:w="33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5F4D" w:rsidRPr="002459BB" w:rsidRDefault="00635F4D" w:rsidP="0025253A">
            <w:pPr>
              <w:spacing w:line="280" w:lineRule="exact"/>
              <w:rPr>
                <w:rFonts w:ascii="Times New Roman" w:eastAsia="全真楷書" w:hAnsi="Times New Roman"/>
              </w:rPr>
            </w:pPr>
            <w:r w:rsidRPr="002459BB">
              <w:rPr>
                <w:rFonts w:ascii="Times New Roman" w:eastAsia="全真楷書" w:hAnsi="Times New Roman"/>
              </w:rPr>
              <w:lastRenderedPageBreak/>
              <w:t>Cervical</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5F4D" w:rsidRPr="002459BB" w:rsidRDefault="00635F4D" w:rsidP="0025253A">
            <w:pPr>
              <w:spacing w:line="280" w:lineRule="exact"/>
              <w:rPr>
                <w:rFonts w:ascii="Times New Roman" w:eastAsia="全真楷書" w:hAnsi="Times New Roman"/>
              </w:rPr>
            </w:pPr>
            <w:r w:rsidRPr="002459BB">
              <w:rPr>
                <w:rFonts w:ascii="Times New Roman" w:eastAsia="全真楷書" w:hAnsi="Times New Roman"/>
              </w:rPr>
              <w:t>C</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5F4D" w:rsidRPr="002459BB" w:rsidRDefault="00635F4D" w:rsidP="0025253A">
            <w:pPr>
              <w:spacing w:line="280" w:lineRule="exact"/>
              <w:textAlignment w:val="auto"/>
              <w:rPr>
                <w:rFonts w:ascii="Times New Roman" w:eastAsia="標楷體" w:hAnsi="Times New Roman"/>
                <w:kern w:val="3"/>
                <w:szCs w:val="24"/>
              </w:rPr>
            </w:pPr>
            <w:r w:rsidRPr="002459BB">
              <w:rPr>
                <w:rFonts w:ascii="Times New Roman" w:eastAsia="標楷體" w:hAnsi="Times New Roman"/>
                <w:kern w:val="3"/>
                <w:szCs w:val="24"/>
              </w:rPr>
              <w:t>Occlusal Adjustment</w:t>
            </w:r>
          </w:p>
        </w:tc>
        <w:tc>
          <w:tcPr>
            <w:tcW w:w="11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5F4D" w:rsidRPr="002459BB" w:rsidRDefault="00635F4D" w:rsidP="0025253A">
            <w:pPr>
              <w:spacing w:line="280" w:lineRule="exact"/>
              <w:textAlignment w:val="auto"/>
              <w:rPr>
                <w:rFonts w:ascii="Times New Roman" w:eastAsia="標楷體" w:hAnsi="Times New Roman"/>
                <w:kern w:val="3"/>
                <w:szCs w:val="24"/>
              </w:rPr>
            </w:pPr>
            <w:r w:rsidRPr="002459BB">
              <w:rPr>
                <w:rFonts w:ascii="Times New Roman" w:eastAsia="標楷體" w:hAnsi="Times New Roman"/>
                <w:kern w:val="3"/>
                <w:szCs w:val="24"/>
              </w:rPr>
              <w:t>Occ.adj</w:t>
            </w:r>
          </w:p>
        </w:tc>
      </w:tr>
      <w:tr w:rsidR="00635F4D" w:rsidRPr="002459BB" w:rsidTr="0025253A">
        <w:trPr>
          <w:trHeight w:val="283"/>
        </w:trPr>
        <w:tc>
          <w:tcPr>
            <w:tcW w:w="33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5F4D" w:rsidRPr="002459BB" w:rsidRDefault="00635F4D" w:rsidP="0025253A">
            <w:pPr>
              <w:spacing w:line="280" w:lineRule="exact"/>
              <w:rPr>
                <w:rFonts w:ascii="Times New Roman" w:eastAsia="全真楷書" w:hAnsi="Times New Roman"/>
              </w:rPr>
            </w:pPr>
            <w:r w:rsidRPr="002459BB">
              <w:rPr>
                <w:rFonts w:ascii="Times New Roman" w:eastAsia="全真楷書" w:hAnsi="Times New Roman"/>
              </w:rPr>
              <w:t>Composite Resin Filling</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5F4D" w:rsidRPr="002459BB" w:rsidRDefault="00635F4D" w:rsidP="0025253A">
            <w:pPr>
              <w:spacing w:line="280" w:lineRule="exact"/>
              <w:rPr>
                <w:rFonts w:ascii="Times New Roman" w:eastAsia="全真楷書" w:hAnsi="Times New Roman"/>
              </w:rPr>
            </w:pPr>
            <w:r w:rsidRPr="002459BB">
              <w:rPr>
                <w:rFonts w:ascii="Times New Roman" w:eastAsia="全真楷書" w:hAnsi="Times New Roman"/>
              </w:rPr>
              <w:t>CRF</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5F4D" w:rsidRPr="002459BB" w:rsidRDefault="00635F4D" w:rsidP="0025253A">
            <w:pPr>
              <w:spacing w:line="280" w:lineRule="exact"/>
              <w:textAlignment w:val="auto"/>
              <w:rPr>
                <w:rFonts w:ascii="Times New Roman" w:eastAsia="標楷體" w:hAnsi="Times New Roman"/>
                <w:kern w:val="3"/>
                <w:szCs w:val="24"/>
              </w:rPr>
            </w:pPr>
            <w:r w:rsidRPr="002459BB">
              <w:rPr>
                <w:rFonts w:ascii="Times New Roman" w:eastAsia="標楷體" w:hAnsi="Times New Roman"/>
                <w:kern w:val="3"/>
                <w:szCs w:val="24"/>
              </w:rPr>
              <w:t>Operative Dentistry</w:t>
            </w:r>
          </w:p>
        </w:tc>
        <w:tc>
          <w:tcPr>
            <w:tcW w:w="11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5F4D" w:rsidRPr="002459BB" w:rsidRDefault="00635F4D" w:rsidP="0025253A">
            <w:pPr>
              <w:spacing w:line="280" w:lineRule="exact"/>
              <w:textAlignment w:val="auto"/>
              <w:rPr>
                <w:rFonts w:ascii="Times New Roman" w:eastAsia="標楷體" w:hAnsi="Times New Roman"/>
                <w:kern w:val="3"/>
                <w:szCs w:val="24"/>
              </w:rPr>
            </w:pPr>
            <w:r w:rsidRPr="002459BB">
              <w:rPr>
                <w:rFonts w:ascii="Times New Roman" w:eastAsia="標楷體" w:hAnsi="Times New Roman"/>
                <w:kern w:val="3"/>
                <w:szCs w:val="24"/>
              </w:rPr>
              <w:t xml:space="preserve">OD  </w:t>
            </w:r>
          </w:p>
        </w:tc>
      </w:tr>
      <w:tr w:rsidR="00635F4D" w:rsidRPr="002459BB" w:rsidTr="0025253A">
        <w:trPr>
          <w:trHeight w:val="283"/>
        </w:trPr>
        <w:tc>
          <w:tcPr>
            <w:tcW w:w="33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5F4D" w:rsidRPr="002459BB" w:rsidRDefault="00635F4D" w:rsidP="0025253A">
            <w:pPr>
              <w:spacing w:line="280" w:lineRule="exact"/>
              <w:rPr>
                <w:rFonts w:ascii="Times New Roman" w:eastAsia="全真楷書" w:hAnsi="Times New Roman"/>
              </w:rPr>
            </w:pPr>
            <w:r w:rsidRPr="002459BB">
              <w:rPr>
                <w:rFonts w:ascii="Times New Roman" w:eastAsia="全真楷書" w:hAnsi="Times New Roman"/>
              </w:rPr>
              <w:t>Distal</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5F4D" w:rsidRPr="002459BB" w:rsidRDefault="00635F4D" w:rsidP="0025253A">
            <w:pPr>
              <w:spacing w:line="280" w:lineRule="exact"/>
              <w:rPr>
                <w:rFonts w:ascii="Times New Roman" w:eastAsia="全真楷書" w:hAnsi="Times New Roman"/>
              </w:rPr>
            </w:pPr>
            <w:r w:rsidRPr="002459BB">
              <w:rPr>
                <w:rFonts w:ascii="Times New Roman" w:eastAsia="全真楷書" w:hAnsi="Times New Roman"/>
              </w:rPr>
              <w:t>D</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5F4D" w:rsidRPr="002459BB" w:rsidRDefault="00635F4D" w:rsidP="0025253A">
            <w:pPr>
              <w:spacing w:line="280" w:lineRule="exact"/>
              <w:textAlignment w:val="auto"/>
              <w:rPr>
                <w:rFonts w:ascii="Times New Roman" w:eastAsia="標楷體" w:hAnsi="Times New Roman"/>
                <w:bCs/>
                <w:kern w:val="3"/>
                <w:szCs w:val="24"/>
              </w:rPr>
            </w:pPr>
            <w:r w:rsidRPr="002459BB">
              <w:rPr>
                <w:rFonts w:ascii="Times New Roman" w:eastAsia="標楷體" w:hAnsi="Times New Roman"/>
                <w:bCs/>
                <w:kern w:val="3"/>
                <w:szCs w:val="24"/>
              </w:rPr>
              <w:t>Oral Hygiene Instruction</w:t>
            </w:r>
          </w:p>
        </w:tc>
        <w:tc>
          <w:tcPr>
            <w:tcW w:w="11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5F4D" w:rsidRPr="002459BB" w:rsidRDefault="00635F4D" w:rsidP="0025253A">
            <w:pPr>
              <w:spacing w:line="280" w:lineRule="exact"/>
              <w:textAlignment w:val="auto"/>
              <w:rPr>
                <w:rFonts w:ascii="Times New Roman" w:eastAsia="標楷體" w:hAnsi="Times New Roman"/>
                <w:bCs/>
                <w:kern w:val="3"/>
                <w:szCs w:val="24"/>
              </w:rPr>
            </w:pPr>
            <w:r w:rsidRPr="002459BB">
              <w:rPr>
                <w:rFonts w:ascii="Times New Roman" w:eastAsia="標楷體" w:hAnsi="Times New Roman"/>
                <w:bCs/>
                <w:kern w:val="3"/>
                <w:szCs w:val="24"/>
              </w:rPr>
              <w:t>OHI</w:t>
            </w:r>
          </w:p>
        </w:tc>
      </w:tr>
      <w:tr w:rsidR="00635F4D" w:rsidRPr="002459BB" w:rsidTr="0025253A">
        <w:trPr>
          <w:trHeight w:val="283"/>
        </w:trPr>
        <w:tc>
          <w:tcPr>
            <w:tcW w:w="33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5F4D" w:rsidRPr="002459BB" w:rsidRDefault="00635F4D" w:rsidP="0025253A">
            <w:pPr>
              <w:spacing w:line="280" w:lineRule="exact"/>
              <w:rPr>
                <w:rFonts w:ascii="Times New Roman" w:eastAsia="全真楷書" w:hAnsi="Times New Roman"/>
              </w:rPr>
            </w:pPr>
            <w:r w:rsidRPr="002459BB">
              <w:rPr>
                <w:rFonts w:ascii="Times New Roman" w:eastAsia="全真楷書" w:hAnsi="Times New Roman"/>
              </w:rPr>
              <w:t>Endodontic Treatment</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5F4D" w:rsidRPr="002459BB" w:rsidRDefault="00635F4D" w:rsidP="0025253A">
            <w:pPr>
              <w:spacing w:line="280" w:lineRule="exact"/>
              <w:rPr>
                <w:rFonts w:ascii="Times New Roman" w:eastAsia="全真楷書" w:hAnsi="Times New Roman"/>
              </w:rPr>
            </w:pPr>
            <w:r w:rsidRPr="002459BB">
              <w:rPr>
                <w:rFonts w:ascii="Times New Roman" w:eastAsia="全真楷書" w:hAnsi="Times New Roman"/>
              </w:rPr>
              <w:t>ENDO Tx</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5F4D" w:rsidRPr="002459BB" w:rsidRDefault="00635F4D" w:rsidP="0025253A">
            <w:pPr>
              <w:spacing w:line="280" w:lineRule="exact"/>
              <w:textAlignment w:val="auto"/>
              <w:rPr>
                <w:rFonts w:ascii="Times New Roman" w:eastAsia="標楷體" w:hAnsi="Times New Roman"/>
                <w:kern w:val="3"/>
                <w:szCs w:val="24"/>
              </w:rPr>
            </w:pPr>
            <w:r w:rsidRPr="002459BB">
              <w:rPr>
                <w:rFonts w:ascii="Times New Roman" w:eastAsia="標楷體" w:hAnsi="Times New Roman"/>
                <w:kern w:val="3"/>
                <w:szCs w:val="24"/>
              </w:rPr>
              <w:t>Oral Surgery</w:t>
            </w:r>
          </w:p>
        </w:tc>
        <w:tc>
          <w:tcPr>
            <w:tcW w:w="11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5F4D" w:rsidRPr="002459BB" w:rsidRDefault="00635F4D" w:rsidP="0025253A">
            <w:pPr>
              <w:spacing w:line="280" w:lineRule="exact"/>
              <w:textAlignment w:val="auto"/>
              <w:rPr>
                <w:rFonts w:ascii="Times New Roman" w:eastAsia="標楷體" w:hAnsi="Times New Roman"/>
                <w:kern w:val="3"/>
                <w:szCs w:val="24"/>
              </w:rPr>
            </w:pPr>
            <w:r w:rsidRPr="002459BB">
              <w:rPr>
                <w:rFonts w:ascii="Times New Roman" w:eastAsia="標楷體" w:hAnsi="Times New Roman"/>
                <w:kern w:val="3"/>
                <w:szCs w:val="24"/>
              </w:rPr>
              <w:t>O.S.</w:t>
            </w:r>
          </w:p>
        </w:tc>
      </w:tr>
      <w:tr w:rsidR="00635F4D" w:rsidRPr="002459BB" w:rsidTr="0025253A">
        <w:trPr>
          <w:trHeight w:val="283"/>
        </w:trPr>
        <w:tc>
          <w:tcPr>
            <w:tcW w:w="33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5F4D" w:rsidRPr="002459BB" w:rsidRDefault="00635F4D" w:rsidP="0025253A">
            <w:pPr>
              <w:spacing w:line="280" w:lineRule="exact"/>
              <w:textAlignment w:val="auto"/>
              <w:rPr>
                <w:rFonts w:ascii="Times New Roman" w:eastAsia="標楷體" w:hAnsi="Times New Roman"/>
                <w:kern w:val="3"/>
                <w:szCs w:val="24"/>
              </w:rPr>
            </w:pPr>
            <w:r w:rsidRPr="002459BB">
              <w:rPr>
                <w:rFonts w:ascii="Times New Roman" w:eastAsia="標楷體" w:hAnsi="Times New Roman"/>
                <w:kern w:val="3"/>
                <w:szCs w:val="24"/>
              </w:rPr>
              <w:t>Extraction</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5F4D" w:rsidRPr="002459BB" w:rsidRDefault="00635F4D" w:rsidP="0025253A">
            <w:pPr>
              <w:spacing w:line="280" w:lineRule="exact"/>
              <w:textAlignment w:val="auto"/>
              <w:rPr>
                <w:rFonts w:ascii="Times New Roman" w:eastAsia="標楷體" w:hAnsi="Times New Roman"/>
                <w:kern w:val="3"/>
                <w:szCs w:val="24"/>
              </w:rPr>
            </w:pPr>
            <w:r w:rsidRPr="002459BB">
              <w:rPr>
                <w:rFonts w:ascii="Times New Roman" w:eastAsia="標楷體" w:hAnsi="Times New Roman"/>
                <w:kern w:val="3"/>
                <w:szCs w:val="24"/>
              </w:rPr>
              <w:t>EXT</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5F4D" w:rsidRPr="002459BB" w:rsidRDefault="00635F4D" w:rsidP="0025253A">
            <w:pPr>
              <w:spacing w:line="280" w:lineRule="exact"/>
              <w:textAlignment w:val="auto"/>
              <w:rPr>
                <w:rFonts w:ascii="Times New Roman" w:eastAsia="標楷體" w:hAnsi="Times New Roman"/>
                <w:kern w:val="3"/>
                <w:szCs w:val="24"/>
              </w:rPr>
            </w:pPr>
            <w:r w:rsidRPr="002459BB">
              <w:rPr>
                <w:rFonts w:ascii="Times New Roman" w:eastAsia="標楷體" w:hAnsi="Times New Roman"/>
                <w:kern w:val="3"/>
                <w:szCs w:val="24"/>
              </w:rPr>
              <w:t>Palatal</w:t>
            </w:r>
          </w:p>
        </w:tc>
        <w:tc>
          <w:tcPr>
            <w:tcW w:w="11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5F4D" w:rsidRPr="002459BB" w:rsidRDefault="00635F4D" w:rsidP="0025253A">
            <w:pPr>
              <w:spacing w:line="280" w:lineRule="exact"/>
              <w:textAlignment w:val="auto"/>
              <w:rPr>
                <w:rFonts w:ascii="Times New Roman" w:eastAsia="標楷體" w:hAnsi="Times New Roman"/>
                <w:kern w:val="3"/>
                <w:szCs w:val="24"/>
              </w:rPr>
            </w:pPr>
            <w:r w:rsidRPr="002459BB">
              <w:rPr>
                <w:rFonts w:ascii="Times New Roman" w:eastAsia="標楷體" w:hAnsi="Times New Roman"/>
                <w:kern w:val="3"/>
                <w:szCs w:val="24"/>
              </w:rPr>
              <w:t>P</w:t>
            </w:r>
          </w:p>
        </w:tc>
      </w:tr>
      <w:tr w:rsidR="00635F4D" w:rsidRPr="002459BB" w:rsidTr="0025253A">
        <w:trPr>
          <w:trHeight w:val="283"/>
        </w:trPr>
        <w:tc>
          <w:tcPr>
            <w:tcW w:w="33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5F4D" w:rsidRPr="002459BB" w:rsidRDefault="00635F4D" w:rsidP="0025253A">
            <w:pPr>
              <w:spacing w:line="280" w:lineRule="exact"/>
              <w:textAlignment w:val="auto"/>
              <w:rPr>
                <w:rFonts w:ascii="Times New Roman" w:eastAsia="標楷體" w:hAnsi="Times New Roman"/>
                <w:kern w:val="3"/>
                <w:szCs w:val="24"/>
              </w:rPr>
            </w:pPr>
            <w:r w:rsidRPr="002459BB">
              <w:rPr>
                <w:rFonts w:ascii="Times New Roman" w:eastAsia="標楷體" w:hAnsi="Times New Roman"/>
                <w:kern w:val="3"/>
                <w:szCs w:val="24"/>
              </w:rPr>
              <w:t>Facial Buccal</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5F4D" w:rsidRPr="002459BB" w:rsidRDefault="00635F4D" w:rsidP="0025253A">
            <w:pPr>
              <w:spacing w:line="280" w:lineRule="exact"/>
              <w:textAlignment w:val="auto"/>
              <w:rPr>
                <w:rFonts w:ascii="Times New Roman" w:eastAsia="標楷體" w:hAnsi="Times New Roman"/>
                <w:kern w:val="3"/>
                <w:szCs w:val="24"/>
              </w:rPr>
            </w:pPr>
            <w:r w:rsidRPr="002459BB">
              <w:rPr>
                <w:rFonts w:ascii="Times New Roman" w:eastAsia="標楷體" w:hAnsi="Times New Roman"/>
                <w:kern w:val="3"/>
                <w:szCs w:val="24"/>
              </w:rPr>
              <w:t>F&amp;B</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5F4D" w:rsidRPr="002459BB" w:rsidRDefault="00635F4D" w:rsidP="0025253A">
            <w:pPr>
              <w:spacing w:line="280" w:lineRule="exact"/>
              <w:textAlignment w:val="auto"/>
              <w:rPr>
                <w:rFonts w:ascii="Times New Roman" w:eastAsia="標楷體" w:hAnsi="Times New Roman"/>
                <w:kern w:val="3"/>
                <w:szCs w:val="24"/>
              </w:rPr>
            </w:pPr>
            <w:r w:rsidRPr="002459BB">
              <w:rPr>
                <w:rFonts w:ascii="Times New Roman" w:eastAsia="標楷體" w:hAnsi="Times New Roman"/>
                <w:kern w:val="3"/>
                <w:szCs w:val="24"/>
              </w:rPr>
              <w:t>Periodontal</w:t>
            </w:r>
          </w:p>
        </w:tc>
        <w:tc>
          <w:tcPr>
            <w:tcW w:w="11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5F4D" w:rsidRPr="002459BB" w:rsidRDefault="00635F4D" w:rsidP="0025253A">
            <w:pPr>
              <w:spacing w:line="280" w:lineRule="exact"/>
              <w:textAlignment w:val="auto"/>
              <w:rPr>
                <w:rFonts w:ascii="Times New Roman" w:hAnsi="Times New Roman"/>
                <w:kern w:val="3"/>
                <w:sz w:val="18"/>
                <w:szCs w:val="18"/>
              </w:rPr>
            </w:pPr>
            <w:r w:rsidRPr="002459BB">
              <w:rPr>
                <w:rFonts w:ascii="Times New Roman" w:eastAsia="標楷體" w:hAnsi="Times New Roman"/>
                <w:b/>
                <w:kern w:val="3"/>
                <w:szCs w:val="24"/>
              </w:rPr>
              <w:t>Peri</w:t>
            </w:r>
            <w:r w:rsidRPr="002459BB">
              <w:rPr>
                <w:rFonts w:ascii="Times New Roman" w:eastAsia="標楷體" w:hAnsi="Times New Roman"/>
                <w:b/>
                <w:kern w:val="3"/>
                <w:szCs w:val="24"/>
                <w:u w:val="single"/>
              </w:rPr>
              <w:t>o</w:t>
            </w:r>
          </w:p>
        </w:tc>
      </w:tr>
      <w:tr w:rsidR="00635F4D" w:rsidRPr="002459BB" w:rsidTr="0025253A">
        <w:trPr>
          <w:trHeight w:val="283"/>
        </w:trPr>
        <w:tc>
          <w:tcPr>
            <w:tcW w:w="33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5F4D" w:rsidRPr="002459BB" w:rsidRDefault="00635F4D" w:rsidP="0025253A">
            <w:pPr>
              <w:spacing w:line="280" w:lineRule="exact"/>
              <w:textAlignment w:val="auto"/>
              <w:rPr>
                <w:rFonts w:ascii="Times New Roman" w:eastAsia="標楷體" w:hAnsi="Times New Roman"/>
                <w:kern w:val="3"/>
                <w:szCs w:val="24"/>
              </w:rPr>
            </w:pPr>
            <w:r w:rsidRPr="002459BB">
              <w:rPr>
                <w:rFonts w:ascii="Times New Roman" w:eastAsia="標楷體" w:hAnsi="Times New Roman"/>
                <w:kern w:val="3"/>
                <w:szCs w:val="24"/>
              </w:rPr>
              <w:t>Formalin Cresol</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5F4D" w:rsidRPr="002459BB" w:rsidRDefault="00635F4D" w:rsidP="0025253A">
            <w:pPr>
              <w:spacing w:line="280" w:lineRule="exact"/>
              <w:textAlignment w:val="auto"/>
              <w:rPr>
                <w:rFonts w:ascii="Times New Roman" w:eastAsia="標楷體" w:hAnsi="Times New Roman"/>
                <w:kern w:val="3"/>
                <w:szCs w:val="24"/>
              </w:rPr>
            </w:pPr>
            <w:r w:rsidRPr="002459BB">
              <w:rPr>
                <w:rFonts w:ascii="Times New Roman" w:eastAsia="標楷體" w:hAnsi="Times New Roman"/>
                <w:kern w:val="3"/>
                <w:szCs w:val="24"/>
              </w:rPr>
              <w:t>FC</w:t>
            </w:r>
            <w:r w:rsidRPr="002459BB">
              <w:rPr>
                <w:rFonts w:ascii="Times New Roman" w:eastAsia="標楷體" w:hAnsi="Times New Roman"/>
                <w:kern w:val="3"/>
                <w:szCs w:val="24"/>
              </w:rPr>
              <w:t xml:space="preserve">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5F4D" w:rsidRPr="002459BB" w:rsidRDefault="00635F4D" w:rsidP="0025253A">
            <w:pPr>
              <w:spacing w:line="280" w:lineRule="exact"/>
              <w:textAlignment w:val="auto"/>
              <w:rPr>
                <w:rFonts w:ascii="Times New Roman" w:eastAsia="標楷體" w:hAnsi="Times New Roman"/>
                <w:kern w:val="3"/>
                <w:szCs w:val="24"/>
              </w:rPr>
            </w:pPr>
            <w:r w:rsidRPr="002459BB">
              <w:rPr>
                <w:rFonts w:ascii="Times New Roman" w:eastAsia="標楷體" w:hAnsi="Times New Roman"/>
                <w:kern w:val="3"/>
                <w:szCs w:val="24"/>
              </w:rPr>
              <w:t>Rubber Dam</w:t>
            </w:r>
          </w:p>
        </w:tc>
        <w:tc>
          <w:tcPr>
            <w:tcW w:w="11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5F4D" w:rsidRPr="002459BB" w:rsidRDefault="00635F4D" w:rsidP="0025253A">
            <w:pPr>
              <w:spacing w:line="280" w:lineRule="exact"/>
              <w:textAlignment w:val="auto"/>
              <w:rPr>
                <w:rFonts w:ascii="Times New Roman" w:eastAsia="標楷體" w:hAnsi="Times New Roman"/>
                <w:kern w:val="3"/>
                <w:szCs w:val="24"/>
              </w:rPr>
            </w:pPr>
            <w:r w:rsidRPr="002459BB">
              <w:rPr>
                <w:rFonts w:ascii="Times New Roman" w:eastAsia="標楷體" w:hAnsi="Times New Roman"/>
                <w:kern w:val="3"/>
                <w:szCs w:val="24"/>
              </w:rPr>
              <w:t>RD</w:t>
            </w:r>
          </w:p>
        </w:tc>
      </w:tr>
      <w:tr w:rsidR="00635F4D" w:rsidRPr="002459BB" w:rsidTr="0025253A">
        <w:trPr>
          <w:trHeight w:val="283"/>
        </w:trPr>
        <w:tc>
          <w:tcPr>
            <w:tcW w:w="33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5F4D" w:rsidRPr="002459BB" w:rsidRDefault="00635F4D" w:rsidP="0025253A">
            <w:pPr>
              <w:spacing w:line="280" w:lineRule="exact"/>
              <w:textAlignment w:val="auto"/>
              <w:rPr>
                <w:rFonts w:ascii="Times New Roman" w:eastAsia="標楷體" w:hAnsi="Times New Roman"/>
                <w:kern w:val="3"/>
                <w:szCs w:val="24"/>
              </w:rPr>
            </w:pPr>
            <w:r w:rsidRPr="002459BB">
              <w:rPr>
                <w:rFonts w:ascii="Times New Roman" w:eastAsia="標楷體" w:hAnsi="Times New Roman"/>
                <w:kern w:val="3"/>
                <w:szCs w:val="24"/>
              </w:rPr>
              <w:t>Full Mouth</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5F4D" w:rsidRPr="002459BB" w:rsidRDefault="00635F4D" w:rsidP="0025253A">
            <w:pPr>
              <w:spacing w:line="280" w:lineRule="exact"/>
              <w:textAlignment w:val="auto"/>
              <w:rPr>
                <w:rFonts w:ascii="Times New Roman" w:eastAsia="標楷體" w:hAnsi="Times New Roman"/>
                <w:kern w:val="3"/>
                <w:szCs w:val="24"/>
              </w:rPr>
            </w:pPr>
            <w:r w:rsidRPr="002459BB">
              <w:rPr>
                <w:rFonts w:ascii="Times New Roman" w:eastAsia="標楷體" w:hAnsi="Times New Roman"/>
                <w:kern w:val="3"/>
                <w:szCs w:val="24"/>
              </w:rPr>
              <w:t>FM</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5F4D" w:rsidRPr="002459BB" w:rsidRDefault="00635F4D" w:rsidP="0025253A">
            <w:pPr>
              <w:spacing w:line="280" w:lineRule="exact"/>
              <w:textAlignment w:val="auto"/>
              <w:rPr>
                <w:rFonts w:ascii="Times New Roman" w:eastAsia="標楷體" w:hAnsi="Times New Roman"/>
                <w:kern w:val="3"/>
                <w:szCs w:val="24"/>
              </w:rPr>
            </w:pPr>
            <w:r w:rsidRPr="002459BB">
              <w:rPr>
                <w:rFonts w:ascii="Times New Roman" w:eastAsia="標楷體" w:hAnsi="Times New Roman"/>
                <w:kern w:val="3"/>
                <w:szCs w:val="24"/>
              </w:rPr>
              <w:t>Residual Root/Retained Root</w:t>
            </w:r>
          </w:p>
        </w:tc>
        <w:tc>
          <w:tcPr>
            <w:tcW w:w="11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5F4D" w:rsidRPr="002459BB" w:rsidRDefault="00635F4D" w:rsidP="0025253A">
            <w:pPr>
              <w:spacing w:line="280" w:lineRule="exact"/>
              <w:textAlignment w:val="auto"/>
              <w:rPr>
                <w:rFonts w:ascii="Times New Roman" w:eastAsia="標楷體" w:hAnsi="Times New Roman"/>
                <w:kern w:val="3"/>
                <w:szCs w:val="24"/>
              </w:rPr>
            </w:pPr>
            <w:r w:rsidRPr="002459BB">
              <w:rPr>
                <w:rFonts w:ascii="Times New Roman" w:eastAsia="標楷體" w:hAnsi="Times New Roman"/>
                <w:kern w:val="3"/>
                <w:szCs w:val="24"/>
              </w:rPr>
              <w:t>R.R.</w:t>
            </w:r>
          </w:p>
        </w:tc>
      </w:tr>
      <w:tr w:rsidR="00635F4D" w:rsidRPr="002459BB" w:rsidTr="0025253A">
        <w:trPr>
          <w:trHeight w:val="283"/>
        </w:trPr>
        <w:tc>
          <w:tcPr>
            <w:tcW w:w="33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5F4D" w:rsidRPr="002459BB" w:rsidRDefault="00635F4D" w:rsidP="0025253A">
            <w:pPr>
              <w:spacing w:line="280" w:lineRule="exact"/>
              <w:textAlignment w:val="auto"/>
              <w:rPr>
                <w:rFonts w:ascii="Times New Roman" w:eastAsia="標楷體" w:hAnsi="Times New Roman"/>
                <w:kern w:val="3"/>
                <w:szCs w:val="24"/>
              </w:rPr>
            </w:pPr>
            <w:r w:rsidRPr="002459BB">
              <w:rPr>
                <w:rFonts w:ascii="Times New Roman" w:eastAsia="標楷體" w:hAnsi="Times New Roman"/>
                <w:kern w:val="3"/>
                <w:szCs w:val="24"/>
              </w:rPr>
              <w:t>Glass Ionomer Cement Filling</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5F4D" w:rsidRPr="002459BB" w:rsidRDefault="00635F4D" w:rsidP="0025253A">
            <w:pPr>
              <w:spacing w:line="280" w:lineRule="exact"/>
              <w:textAlignment w:val="auto"/>
              <w:rPr>
                <w:rFonts w:ascii="Times New Roman" w:eastAsia="標楷體" w:hAnsi="Times New Roman"/>
                <w:kern w:val="3"/>
                <w:szCs w:val="24"/>
              </w:rPr>
            </w:pPr>
            <w:r w:rsidRPr="002459BB">
              <w:rPr>
                <w:rFonts w:ascii="Times New Roman" w:eastAsia="標楷體" w:hAnsi="Times New Roman"/>
                <w:kern w:val="3"/>
                <w:szCs w:val="24"/>
              </w:rPr>
              <w:t>GIF</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5F4D" w:rsidRPr="002459BB" w:rsidRDefault="00635F4D" w:rsidP="0025253A">
            <w:pPr>
              <w:spacing w:line="280" w:lineRule="exact"/>
              <w:textAlignment w:val="auto"/>
              <w:rPr>
                <w:rFonts w:ascii="Times New Roman" w:eastAsia="標楷體" w:hAnsi="Times New Roman"/>
                <w:kern w:val="3"/>
                <w:szCs w:val="24"/>
              </w:rPr>
            </w:pPr>
            <w:r w:rsidRPr="002459BB">
              <w:rPr>
                <w:rFonts w:ascii="Times New Roman" w:eastAsia="標楷體" w:hAnsi="Times New Roman"/>
                <w:kern w:val="3"/>
                <w:szCs w:val="24"/>
              </w:rPr>
              <w:t>Root Canal Enlargement</w:t>
            </w:r>
          </w:p>
        </w:tc>
        <w:tc>
          <w:tcPr>
            <w:tcW w:w="11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5F4D" w:rsidRPr="002459BB" w:rsidRDefault="00635F4D" w:rsidP="0025253A">
            <w:pPr>
              <w:spacing w:line="280" w:lineRule="exact"/>
              <w:textAlignment w:val="auto"/>
              <w:rPr>
                <w:rFonts w:ascii="Times New Roman" w:eastAsia="標楷體" w:hAnsi="Times New Roman"/>
                <w:kern w:val="3"/>
                <w:szCs w:val="24"/>
              </w:rPr>
            </w:pPr>
            <w:r w:rsidRPr="002459BB">
              <w:rPr>
                <w:rFonts w:ascii="Times New Roman" w:eastAsia="標楷體" w:hAnsi="Times New Roman"/>
                <w:kern w:val="3"/>
                <w:szCs w:val="24"/>
              </w:rPr>
              <w:t>RCE</w:t>
            </w:r>
          </w:p>
        </w:tc>
      </w:tr>
      <w:tr w:rsidR="00635F4D" w:rsidRPr="002459BB" w:rsidTr="0025253A">
        <w:trPr>
          <w:trHeight w:val="283"/>
        </w:trPr>
        <w:tc>
          <w:tcPr>
            <w:tcW w:w="33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5F4D" w:rsidRPr="002459BB" w:rsidRDefault="00635F4D" w:rsidP="0025253A">
            <w:pPr>
              <w:spacing w:line="280" w:lineRule="exact"/>
              <w:textAlignment w:val="auto"/>
              <w:rPr>
                <w:rFonts w:ascii="Times New Roman" w:eastAsia="標楷體" w:hAnsi="Times New Roman"/>
                <w:kern w:val="3"/>
                <w:szCs w:val="24"/>
              </w:rPr>
            </w:pPr>
            <w:r w:rsidRPr="002459BB">
              <w:rPr>
                <w:rFonts w:ascii="Times New Roman" w:eastAsia="標楷體" w:hAnsi="Times New Roman"/>
                <w:kern w:val="3"/>
                <w:szCs w:val="24"/>
              </w:rPr>
              <w:t>Gutta Percha</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5F4D" w:rsidRPr="002459BB" w:rsidRDefault="00635F4D" w:rsidP="0025253A">
            <w:pPr>
              <w:spacing w:line="280" w:lineRule="exact"/>
              <w:textAlignment w:val="auto"/>
              <w:rPr>
                <w:rFonts w:ascii="Times New Roman" w:eastAsia="標楷體" w:hAnsi="Times New Roman"/>
                <w:kern w:val="3"/>
                <w:szCs w:val="24"/>
              </w:rPr>
            </w:pPr>
            <w:r w:rsidRPr="002459BB">
              <w:rPr>
                <w:rFonts w:ascii="Times New Roman" w:eastAsia="標楷體" w:hAnsi="Times New Roman"/>
                <w:kern w:val="3"/>
                <w:szCs w:val="24"/>
              </w:rPr>
              <w:t>GP</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5F4D" w:rsidRPr="002459BB" w:rsidRDefault="00635F4D" w:rsidP="0025253A">
            <w:pPr>
              <w:spacing w:line="280" w:lineRule="exact"/>
              <w:textAlignment w:val="auto"/>
              <w:rPr>
                <w:rFonts w:ascii="Times New Roman" w:eastAsia="標楷體" w:hAnsi="Times New Roman"/>
                <w:kern w:val="3"/>
                <w:szCs w:val="24"/>
              </w:rPr>
            </w:pPr>
            <w:r w:rsidRPr="002459BB">
              <w:rPr>
                <w:rFonts w:ascii="Times New Roman" w:eastAsia="標楷體" w:hAnsi="Times New Roman"/>
                <w:kern w:val="3"/>
                <w:szCs w:val="24"/>
              </w:rPr>
              <w:t>Root Canal Filling</w:t>
            </w:r>
          </w:p>
        </w:tc>
        <w:tc>
          <w:tcPr>
            <w:tcW w:w="11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5F4D" w:rsidRPr="002459BB" w:rsidRDefault="00635F4D" w:rsidP="0025253A">
            <w:pPr>
              <w:spacing w:line="280" w:lineRule="exact"/>
              <w:textAlignment w:val="auto"/>
              <w:rPr>
                <w:rFonts w:ascii="Times New Roman" w:eastAsia="標楷體" w:hAnsi="Times New Roman"/>
                <w:kern w:val="3"/>
                <w:szCs w:val="24"/>
              </w:rPr>
            </w:pPr>
            <w:r w:rsidRPr="002459BB">
              <w:rPr>
                <w:rFonts w:ascii="Times New Roman" w:eastAsia="標楷體" w:hAnsi="Times New Roman"/>
                <w:kern w:val="3"/>
                <w:szCs w:val="24"/>
              </w:rPr>
              <w:t>RCF</w:t>
            </w:r>
          </w:p>
        </w:tc>
      </w:tr>
      <w:tr w:rsidR="00635F4D" w:rsidRPr="002459BB" w:rsidTr="0025253A">
        <w:trPr>
          <w:trHeight w:val="283"/>
        </w:trPr>
        <w:tc>
          <w:tcPr>
            <w:tcW w:w="33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5F4D" w:rsidRPr="002459BB" w:rsidRDefault="00635F4D" w:rsidP="0025253A">
            <w:pPr>
              <w:spacing w:line="280" w:lineRule="exact"/>
              <w:textAlignment w:val="auto"/>
              <w:rPr>
                <w:rFonts w:ascii="Times New Roman" w:eastAsia="標楷體" w:hAnsi="Times New Roman"/>
                <w:kern w:val="3"/>
                <w:szCs w:val="24"/>
              </w:rPr>
            </w:pPr>
            <w:r w:rsidRPr="002459BB">
              <w:rPr>
                <w:rFonts w:ascii="Times New Roman" w:eastAsia="標楷體" w:hAnsi="Times New Roman"/>
                <w:kern w:val="3"/>
                <w:szCs w:val="24"/>
              </w:rPr>
              <w:t>Gutta-Percha Point</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5F4D" w:rsidRPr="002459BB" w:rsidRDefault="00635F4D" w:rsidP="0025253A">
            <w:pPr>
              <w:spacing w:line="280" w:lineRule="exact"/>
              <w:textAlignment w:val="auto"/>
              <w:rPr>
                <w:rFonts w:ascii="Times New Roman" w:eastAsia="標楷體" w:hAnsi="Times New Roman"/>
                <w:kern w:val="3"/>
                <w:szCs w:val="24"/>
              </w:rPr>
            </w:pPr>
            <w:r w:rsidRPr="002459BB">
              <w:rPr>
                <w:rFonts w:ascii="Times New Roman" w:eastAsia="標楷體" w:hAnsi="Times New Roman"/>
                <w:kern w:val="3"/>
                <w:szCs w:val="24"/>
              </w:rPr>
              <w:t>G-P POINT</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5F4D" w:rsidRPr="002459BB" w:rsidRDefault="00635F4D" w:rsidP="0025253A">
            <w:pPr>
              <w:spacing w:line="280" w:lineRule="exact"/>
              <w:rPr>
                <w:rFonts w:ascii="Times New Roman" w:eastAsia="全真楷書" w:hAnsi="Times New Roman"/>
              </w:rPr>
            </w:pPr>
            <w:r w:rsidRPr="002459BB">
              <w:rPr>
                <w:rFonts w:ascii="Times New Roman" w:eastAsia="全真楷書" w:hAnsi="Times New Roman"/>
              </w:rPr>
              <w:t>Root Canal Treatment</w:t>
            </w:r>
          </w:p>
        </w:tc>
        <w:tc>
          <w:tcPr>
            <w:tcW w:w="11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5F4D" w:rsidRPr="002459BB" w:rsidRDefault="00635F4D" w:rsidP="0025253A">
            <w:pPr>
              <w:spacing w:line="280" w:lineRule="exact"/>
              <w:rPr>
                <w:rFonts w:ascii="Times New Roman" w:eastAsia="全真楷書" w:hAnsi="Times New Roman"/>
                <w:sz w:val="36"/>
              </w:rPr>
            </w:pPr>
            <w:r w:rsidRPr="002459BB">
              <w:rPr>
                <w:rFonts w:ascii="Times New Roman" w:eastAsia="全真楷書" w:hAnsi="Times New Roman"/>
                <w:sz w:val="36"/>
              </w:rPr>
              <w:t>RCT</w:t>
            </w:r>
          </w:p>
        </w:tc>
      </w:tr>
      <w:tr w:rsidR="00635F4D" w:rsidRPr="002459BB" w:rsidTr="0025253A">
        <w:trPr>
          <w:trHeight w:val="283"/>
        </w:trPr>
        <w:tc>
          <w:tcPr>
            <w:tcW w:w="33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5F4D" w:rsidRPr="002459BB" w:rsidRDefault="00635F4D" w:rsidP="0025253A">
            <w:pPr>
              <w:spacing w:line="280" w:lineRule="exact"/>
              <w:textAlignment w:val="auto"/>
              <w:rPr>
                <w:rFonts w:ascii="Times New Roman" w:eastAsia="標楷體" w:hAnsi="Times New Roman"/>
                <w:kern w:val="3"/>
                <w:szCs w:val="24"/>
              </w:rPr>
            </w:pPr>
            <w:r w:rsidRPr="002459BB">
              <w:rPr>
                <w:rFonts w:ascii="Times New Roman" w:eastAsia="標楷體" w:hAnsi="Times New Roman"/>
                <w:kern w:val="3"/>
                <w:szCs w:val="24"/>
              </w:rPr>
              <w:t>Incisal edge</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5F4D" w:rsidRPr="002459BB" w:rsidRDefault="00635F4D" w:rsidP="0025253A">
            <w:pPr>
              <w:spacing w:line="280" w:lineRule="exact"/>
              <w:textAlignment w:val="auto"/>
              <w:rPr>
                <w:rFonts w:ascii="Times New Roman" w:eastAsia="標楷體" w:hAnsi="Times New Roman"/>
                <w:kern w:val="3"/>
                <w:szCs w:val="24"/>
              </w:rPr>
            </w:pPr>
            <w:r w:rsidRPr="002459BB">
              <w:rPr>
                <w:rFonts w:ascii="Times New Roman" w:eastAsia="標楷體" w:hAnsi="Times New Roman"/>
                <w:kern w:val="3"/>
                <w:szCs w:val="24"/>
              </w:rPr>
              <w:t>I</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5F4D" w:rsidRPr="002459BB" w:rsidRDefault="00635F4D" w:rsidP="0025253A">
            <w:pPr>
              <w:spacing w:line="280" w:lineRule="exact"/>
              <w:rPr>
                <w:rFonts w:ascii="Times New Roman" w:eastAsia="全真楷書" w:hAnsi="Times New Roman"/>
              </w:rPr>
            </w:pPr>
            <w:r w:rsidRPr="002459BB">
              <w:rPr>
                <w:rFonts w:ascii="Times New Roman" w:eastAsia="全真楷書" w:hAnsi="Times New Roman"/>
              </w:rPr>
              <w:t>Temporo-Mandibular Joint</w:t>
            </w:r>
          </w:p>
        </w:tc>
        <w:tc>
          <w:tcPr>
            <w:tcW w:w="11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5F4D" w:rsidRPr="002459BB" w:rsidRDefault="00635F4D" w:rsidP="0025253A">
            <w:pPr>
              <w:spacing w:line="280" w:lineRule="exact"/>
              <w:textAlignment w:val="auto"/>
              <w:rPr>
                <w:rFonts w:ascii="Times New Roman" w:eastAsia="標楷體" w:hAnsi="Times New Roman"/>
                <w:kern w:val="3"/>
                <w:szCs w:val="24"/>
              </w:rPr>
            </w:pPr>
            <w:r w:rsidRPr="002459BB">
              <w:rPr>
                <w:rFonts w:ascii="Times New Roman" w:eastAsia="標楷體" w:hAnsi="Times New Roman"/>
                <w:kern w:val="3"/>
                <w:szCs w:val="24"/>
              </w:rPr>
              <w:t>TMJ</w:t>
            </w:r>
          </w:p>
        </w:tc>
      </w:tr>
      <w:tr w:rsidR="00635F4D" w:rsidRPr="002459BB" w:rsidTr="0025253A">
        <w:trPr>
          <w:trHeight w:val="283"/>
        </w:trPr>
        <w:tc>
          <w:tcPr>
            <w:tcW w:w="33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5F4D" w:rsidRPr="002459BB" w:rsidRDefault="00635F4D" w:rsidP="0025253A">
            <w:pPr>
              <w:spacing w:line="300" w:lineRule="exact"/>
              <w:textAlignment w:val="auto"/>
              <w:rPr>
                <w:rFonts w:ascii="Times New Roman" w:eastAsia="標楷體" w:hAnsi="Times New Roman"/>
                <w:kern w:val="3"/>
                <w:szCs w:val="24"/>
              </w:rPr>
            </w:pPr>
            <w:r w:rsidRPr="002459BB">
              <w:rPr>
                <w:rFonts w:ascii="Times New Roman" w:eastAsia="標楷體" w:hAnsi="Times New Roman"/>
                <w:kern w:val="3"/>
                <w:szCs w:val="24"/>
              </w:rPr>
              <w:t>Incision &amp; Drainage</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5F4D" w:rsidRPr="002459BB" w:rsidRDefault="00635F4D" w:rsidP="0025253A">
            <w:pPr>
              <w:spacing w:line="300" w:lineRule="exact"/>
              <w:textAlignment w:val="auto"/>
              <w:rPr>
                <w:rFonts w:ascii="Times New Roman" w:eastAsia="標楷體" w:hAnsi="Times New Roman"/>
                <w:kern w:val="3"/>
                <w:szCs w:val="24"/>
              </w:rPr>
            </w:pPr>
            <w:r w:rsidRPr="002459BB">
              <w:rPr>
                <w:rFonts w:ascii="Times New Roman" w:eastAsia="標楷體" w:hAnsi="Times New Roman"/>
                <w:kern w:val="3"/>
                <w:szCs w:val="24"/>
              </w:rPr>
              <w:t>I&amp;D</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5F4D" w:rsidRPr="002459BB" w:rsidRDefault="00635F4D" w:rsidP="0025253A">
            <w:pPr>
              <w:spacing w:line="300" w:lineRule="exact"/>
              <w:textAlignment w:val="auto"/>
              <w:rPr>
                <w:rFonts w:ascii="Times New Roman" w:eastAsia="標楷體" w:hAnsi="Times New Roman"/>
                <w:kern w:val="3"/>
                <w:szCs w:val="24"/>
              </w:rPr>
            </w:pPr>
            <w:r w:rsidRPr="002459BB">
              <w:rPr>
                <w:rFonts w:ascii="Times New Roman" w:eastAsia="標楷體" w:hAnsi="Times New Roman"/>
                <w:kern w:val="3"/>
                <w:szCs w:val="24"/>
              </w:rPr>
              <w:t>TMJ and Muscle disorder</w:t>
            </w:r>
          </w:p>
        </w:tc>
        <w:tc>
          <w:tcPr>
            <w:tcW w:w="11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5F4D" w:rsidRPr="002459BB" w:rsidRDefault="00635F4D" w:rsidP="0025253A">
            <w:pPr>
              <w:spacing w:line="320" w:lineRule="exact"/>
              <w:textAlignment w:val="auto"/>
              <w:rPr>
                <w:rFonts w:ascii="Times New Roman" w:eastAsia="標楷體" w:hAnsi="Times New Roman"/>
                <w:kern w:val="3"/>
                <w:szCs w:val="24"/>
              </w:rPr>
            </w:pPr>
            <w:r w:rsidRPr="002459BB">
              <w:rPr>
                <w:rFonts w:ascii="Times New Roman" w:eastAsia="標楷體" w:hAnsi="Times New Roman"/>
                <w:kern w:val="3"/>
                <w:szCs w:val="24"/>
              </w:rPr>
              <w:t>TMD</w:t>
            </w:r>
          </w:p>
        </w:tc>
      </w:tr>
      <w:tr w:rsidR="00635F4D" w:rsidRPr="002459BB" w:rsidTr="0025253A">
        <w:trPr>
          <w:trHeight w:val="283"/>
        </w:trPr>
        <w:tc>
          <w:tcPr>
            <w:tcW w:w="33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5F4D" w:rsidRPr="002459BB" w:rsidRDefault="00635F4D" w:rsidP="0025253A">
            <w:pPr>
              <w:spacing w:line="300" w:lineRule="exact"/>
              <w:textAlignment w:val="auto"/>
              <w:rPr>
                <w:rFonts w:ascii="Times New Roman" w:eastAsia="標楷體" w:hAnsi="Times New Roman"/>
                <w:kern w:val="3"/>
                <w:szCs w:val="24"/>
              </w:rPr>
            </w:pPr>
            <w:r w:rsidRPr="002459BB">
              <w:rPr>
                <w:rFonts w:ascii="Times New Roman" w:eastAsia="標楷體" w:hAnsi="Times New Roman"/>
                <w:kern w:val="3"/>
                <w:szCs w:val="24"/>
              </w:rPr>
              <w:t>Labial /Facial</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5F4D" w:rsidRPr="002459BB" w:rsidRDefault="00635F4D" w:rsidP="0025253A">
            <w:pPr>
              <w:spacing w:line="300" w:lineRule="exact"/>
              <w:textAlignment w:val="auto"/>
              <w:rPr>
                <w:rFonts w:ascii="Times New Roman" w:eastAsia="標楷體" w:hAnsi="Times New Roman"/>
                <w:kern w:val="3"/>
                <w:szCs w:val="24"/>
              </w:rPr>
            </w:pPr>
            <w:r w:rsidRPr="002459BB">
              <w:rPr>
                <w:rFonts w:ascii="Times New Roman" w:eastAsia="標楷體" w:hAnsi="Times New Roman"/>
                <w:kern w:val="3"/>
                <w:szCs w:val="24"/>
              </w:rPr>
              <w:t>F</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5F4D" w:rsidRPr="002459BB" w:rsidRDefault="00635F4D" w:rsidP="0025253A">
            <w:pPr>
              <w:spacing w:line="300" w:lineRule="exact"/>
              <w:textAlignment w:val="auto"/>
              <w:rPr>
                <w:rFonts w:ascii="Times New Roman" w:eastAsia="標楷體" w:hAnsi="Times New Roman"/>
                <w:bCs/>
                <w:kern w:val="3"/>
                <w:szCs w:val="24"/>
              </w:rPr>
            </w:pPr>
            <w:r w:rsidRPr="002459BB">
              <w:rPr>
                <w:rFonts w:ascii="Times New Roman" w:eastAsia="標楷體" w:hAnsi="Times New Roman"/>
                <w:bCs/>
                <w:kern w:val="3"/>
                <w:szCs w:val="24"/>
              </w:rPr>
              <w:t>Upper Anterior</w:t>
            </w:r>
          </w:p>
        </w:tc>
        <w:tc>
          <w:tcPr>
            <w:tcW w:w="11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5F4D" w:rsidRPr="002459BB" w:rsidRDefault="00635F4D" w:rsidP="0025253A">
            <w:pPr>
              <w:spacing w:line="320" w:lineRule="exact"/>
              <w:textAlignment w:val="auto"/>
              <w:rPr>
                <w:rFonts w:ascii="Times New Roman" w:eastAsia="標楷體" w:hAnsi="Times New Roman"/>
                <w:bCs/>
                <w:kern w:val="3"/>
                <w:szCs w:val="24"/>
              </w:rPr>
            </w:pPr>
            <w:r w:rsidRPr="002459BB">
              <w:rPr>
                <w:rFonts w:ascii="Times New Roman" w:eastAsia="標楷體" w:hAnsi="Times New Roman"/>
                <w:bCs/>
                <w:kern w:val="3"/>
                <w:szCs w:val="24"/>
              </w:rPr>
              <w:t>UA</w:t>
            </w:r>
          </w:p>
        </w:tc>
      </w:tr>
      <w:tr w:rsidR="00635F4D" w:rsidRPr="002459BB" w:rsidTr="0025253A">
        <w:trPr>
          <w:trHeight w:val="283"/>
        </w:trPr>
        <w:tc>
          <w:tcPr>
            <w:tcW w:w="33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5F4D" w:rsidRPr="002459BB" w:rsidRDefault="00635F4D" w:rsidP="0025253A">
            <w:pPr>
              <w:spacing w:line="300" w:lineRule="exact"/>
              <w:textAlignment w:val="auto"/>
              <w:rPr>
                <w:rFonts w:ascii="Times New Roman" w:eastAsia="標楷體" w:hAnsi="Times New Roman"/>
                <w:kern w:val="3"/>
                <w:szCs w:val="24"/>
              </w:rPr>
            </w:pPr>
            <w:r w:rsidRPr="002459BB">
              <w:rPr>
                <w:rFonts w:ascii="Times New Roman" w:eastAsia="標楷體" w:hAnsi="Times New Roman"/>
                <w:kern w:val="3"/>
                <w:szCs w:val="24"/>
              </w:rPr>
              <w:t>Lingual</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5F4D" w:rsidRPr="002459BB" w:rsidRDefault="00635F4D" w:rsidP="0025253A">
            <w:pPr>
              <w:spacing w:line="300" w:lineRule="exact"/>
              <w:textAlignment w:val="auto"/>
              <w:rPr>
                <w:rFonts w:ascii="Times New Roman" w:eastAsia="標楷體" w:hAnsi="Times New Roman"/>
                <w:kern w:val="3"/>
                <w:szCs w:val="24"/>
              </w:rPr>
            </w:pPr>
            <w:r w:rsidRPr="002459BB">
              <w:rPr>
                <w:rFonts w:ascii="Times New Roman" w:eastAsia="標楷體" w:hAnsi="Times New Roman"/>
                <w:kern w:val="3"/>
                <w:szCs w:val="24"/>
              </w:rPr>
              <w:t>L</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5F4D" w:rsidRPr="002459BB" w:rsidRDefault="00635F4D" w:rsidP="0025253A">
            <w:pPr>
              <w:spacing w:line="300" w:lineRule="exact"/>
              <w:textAlignment w:val="auto"/>
              <w:rPr>
                <w:rFonts w:ascii="Times New Roman" w:eastAsia="標楷體" w:hAnsi="Times New Roman"/>
                <w:bCs/>
                <w:kern w:val="3"/>
                <w:szCs w:val="24"/>
              </w:rPr>
            </w:pPr>
            <w:r w:rsidRPr="002459BB">
              <w:rPr>
                <w:rFonts w:ascii="Times New Roman" w:eastAsia="標楷體" w:hAnsi="Times New Roman"/>
                <w:bCs/>
                <w:kern w:val="3"/>
                <w:szCs w:val="24"/>
              </w:rPr>
              <w:t>Upper Left</w:t>
            </w:r>
          </w:p>
        </w:tc>
        <w:tc>
          <w:tcPr>
            <w:tcW w:w="11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5F4D" w:rsidRPr="002459BB" w:rsidRDefault="00635F4D" w:rsidP="0025253A">
            <w:pPr>
              <w:spacing w:line="320" w:lineRule="exact"/>
              <w:textAlignment w:val="auto"/>
              <w:rPr>
                <w:rFonts w:ascii="Times New Roman" w:eastAsia="標楷體" w:hAnsi="Times New Roman"/>
                <w:bCs/>
                <w:kern w:val="3"/>
                <w:szCs w:val="24"/>
              </w:rPr>
            </w:pPr>
            <w:r w:rsidRPr="002459BB">
              <w:rPr>
                <w:rFonts w:ascii="Times New Roman" w:eastAsia="標楷體" w:hAnsi="Times New Roman"/>
                <w:bCs/>
                <w:kern w:val="3"/>
                <w:szCs w:val="24"/>
              </w:rPr>
              <w:t>UL</w:t>
            </w:r>
          </w:p>
        </w:tc>
      </w:tr>
      <w:tr w:rsidR="00635F4D" w:rsidRPr="002459BB" w:rsidTr="0025253A">
        <w:trPr>
          <w:trHeight w:val="283"/>
        </w:trPr>
        <w:tc>
          <w:tcPr>
            <w:tcW w:w="33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5F4D" w:rsidRPr="002459BB" w:rsidRDefault="00635F4D" w:rsidP="0025253A">
            <w:pPr>
              <w:spacing w:line="300" w:lineRule="exact"/>
              <w:textAlignment w:val="auto"/>
              <w:rPr>
                <w:rFonts w:ascii="Times New Roman" w:hAnsi="Times New Roman"/>
                <w:kern w:val="3"/>
              </w:rPr>
            </w:pPr>
            <w:r w:rsidRPr="002459BB">
              <w:rPr>
                <w:rFonts w:ascii="Times New Roman" w:eastAsia="標楷體" w:hAnsi="Times New Roman"/>
                <w:kern w:val="3"/>
                <w:szCs w:val="24"/>
              </w:rPr>
              <w:t>Local Anesthesia</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5F4D" w:rsidRPr="002459BB" w:rsidRDefault="00635F4D" w:rsidP="0025253A">
            <w:pPr>
              <w:spacing w:line="300" w:lineRule="exact"/>
              <w:textAlignment w:val="auto"/>
              <w:rPr>
                <w:rFonts w:ascii="Times New Roman" w:hAnsi="Times New Roman"/>
                <w:kern w:val="3"/>
              </w:rPr>
            </w:pPr>
            <w:r w:rsidRPr="002459BB">
              <w:rPr>
                <w:rFonts w:ascii="Times New Roman" w:eastAsia="標楷體" w:hAnsi="Times New Roman"/>
                <w:kern w:val="3"/>
                <w:szCs w:val="24"/>
              </w:rPr>
              <w:t>L.ANES</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5F4D" w:rsidRPr="002459BB" w:rsidRDefault="00635F4D" w:rsidP="0025253A">
            <w:pPr>
              <w:spacing w:line="300" w:lineRule="exact"/>
              <w:textAlignment w:val="auto"/>
              <w:rPr>
                <w:rFonts w:ascii="Times New Roman" w:eastAsia="標楷體" w:hAnsi="Times New Roman"/>
                <w:bCs/>
                <w:kern w:val="3"/>
                <w:szCs w:val="24"/>
              </w:rPr>
            </w:pPr>
            <w:r w:rsidRPr="002459BB">
              <w:rPr>
                <w:rFonts w:ascii="Times New Roman" w:eastAsia="標楷體" w:hAnsi="Times New Roman"/>
                <w:bCs/>
                <w:kern w:val="3"/>
                <w:szCs w:val="24"/>
              </w:rPr>
              <w:t>Upper Bilateral</w:t>
            </w:r>
          </w:p>
        </w:tc>
        <w:tc>
          <w:tcPr>
            <w:tcW w:w="11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5F4D" w:rsidRPr="002459BB" w:rsidRDefault="00635F4D" w:rsidP="0025253A">
            <w:pPr>
              <w:spacing w:line="320" w:lineRule="exact"/>
              <w:textAlignment w:val="auto"/>
              <w:rPr>
                <w:rFonts w:ascii="Times New Roman" w:eastAsia="標楷體" w:hAnsi="Times New Roman"/>
                <w:bCs/>
                <w:kern w:val="3"/>
                <w:szCs w:val="24"/>
              </w:rPr>
            </w:pPr>
            <w:r w:rsidRPr="002459BB">
              <w:rPr>
                <w:rFonts w:ascii="Times New Roman" w:eastAsia="標楷體" w:hAnsi="Times New Roman"/>
                <w:bCs/>
                <w:kern w:val="3"/>
                <w:szCs w:val="24"/>
              </w:rPr>
              <w:t>UB</w:t>
            </w:r>
          </w:p>
        </w:tc>
      </w:tr>
      <w:tr w:rsidR="00635F4D" w:rsidRPr="002459BB" w:rsidTr="0025253A">
        <w:trPr>
          <w:trHeight w:val="283"/>
        </w:trPr>
        <w:tc>
          <w:tcPr>
            <w:tcW w:w="33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5F4D" w:rsidRPr="002459BB" w:rsidRDefault="00635F4D" w:rsidP="0025253A">
            <w:pPr>
              <w:spacing w:line="300" w:lineRule="exact"/>
              <w:textAlignment w:val="auto"/>
              <w:rPr>
                <w:rFonts w:ascii="Times New Roman" w:eastAsia="標楷體" w:hAnsi="Times New Roman"/>
                <w:bCs/>
                <w:kern w:val="3"/>
                <w:szCs w:val="24"/>
              </w:rPr>
            </w:pPr>
            <w:r w:rsidRPr="002459BB">
              <w:rPr>
                <w:rFonts w:ascii="Times New Roman" w:eastAsia="標楷體" w:hAnsi="Times New Roman"/>
                <w:bCs/>
                <w:kern w:val="3"/>
                <w:szCs w:val="24"/>
              </w:rPr>
              <w:t>Lower Anterior</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5F4D" w:rsidRPr="002459BB" w:rsidRDefault="00635F4D" w:rsidP="0025253A">
            <w:pPr>
              <w:spacing w:line="300" w:lineRule="exact"/>
              <w:textAlignment w:val="auto"/>
              <w:rPr>
                <w:rFonts w:ascii="Times New Roman" w:eastAsia="標楷體" w:hAnsi="Times New Roman"/>
                <w:bCs/>
                <w:kern w:val="3"/>
                <w:szCs w:val="24"/>
              </w:rPr>
            </w:pPr>
            <w:r w:rsidRPr="002459BB">
              <w:rPr>
                <w:rFonts w:ascii="Times New Roman" w:eastAsia="標楷體" w:hAnsi="Times New Roman"/>
                <w:bCs/>
                <w:kern w:val="3"/>
                <w:szCs w:val="24"/>
              </w:rPr>
              <w:t>LA</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5F4D" w:rsidRPr="002459BB" w:rsidRDefault="00635F4D" w:rsidP="0025253A">
            <w:pPr>
              <w:spacing w:line="300" w:lineRule="exact"/>
              <w:textAlignment w:val="auto"/>
              <w:rPr>
                <w:rFonts w:ascii="Times New Roman" w:eastAsia="標楷體" w:hAnsi="Times New Roman"/>
                <w:bCs/>
                <w:kern w:val="3"/>
                <w:szCs w:val="24"/>
              </w:rPr>
            </w:pPr>
            <w:r w:rsidRPr="002459BB">
              <w:rPr>
                <w:rFonts w:ascii="Times New Roman" w:eastAsia="標楷體" w:hAnsi="Times New Roman"/>
                <w:bCs/>
                <w:kern w:val="3"/>
                <w:szCs w:val="24"/>
              </w:rPr>
              <w:t>Upper Right</w:t>
            </w:r>
          </w:p>
        </w:tc>
        <w:tc>
          <w:tcPr>
            <w:tcW w:w="11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5F4D" w:rsidRPr="002459BB" w:rsidRDefault="00635F4D" w:rsidP="0025253A">
            <w:pPr>
              <w:spacing w:line="320" w:lineRule="exact"/>
              <w:textAlignment w:val="auto"/>
              <w:rPr>
                <w:rFonts w:ascii="Times New Roman" w:eastAsia="標楷體" w:hAnsi="Times New Roman"/>
                <w:bCs/>
                <w:kern w:val="3"/>
                <w:szCs w:val="24"/>
              </w:rPr>
            </w:pPr>
            <w:r w:rsidRPr="002459BB">
              <w:rPr>
                <w:rFonts w:ascii="Times New Roman" w:eastAsia="標楷體" w:hAnsi="Times New Roman"/>
                <w:bCs/>
                <w:kern w:val="3"/>
                <w:szCs w:val="24"/>
              </w:rPr>
              <w:t>UR</w:t>
            </w:r>
          </w:p>
        </w:tc>
      </w:tr>
      <w:tr w:rsidR="00635F4D" w:rsidRPr="002459BB" w:rsidTr="0025253A">
        <w:trPr>
          <w:trHeight w:val="283"/>
        </w:trPr>
        <w:tc>
          <w:tcPr>
            <w:tcW w:w="33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5F4D" w:rsidRPr="002459BB" w:rsidRDefault="00635F4D" w:rsidP="0025253A">
            <w:pPr>
              <w:spacing w:line="300" w:lineRule="exact"/>
              <w:textAlignment w:val="auto"/>
              <w:rPr>
                <w:rFonts w:ascii="Times New Roman" w:eastAsia="標楷體" w:hAnsi="Times New Roman"/>
                <w:bCs/>
                <w:kern w:val="3"/>
                <w:szCs w:val="24"/>
              </w:rPr>
            </w:pPr>
            <w:r w:rsidRPr="002459BB">
              <w:rPr>
                <w:rFonts w:ascii="Times New Roman" w:eastAsia="標楷體" w:hAnsi="Times New Roman"/>
                <w:bCs/>
                <w:kern w:val="3"/>
                <w:szCs w:val="24"/>
              </w:rPr>
              <w:t>Lower Left</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5F4D" w:rsidRPr="002459BB" w:rsidRDefault="00635F4D" w:rsidP="0025253A">
            <w:pPr>
              <w:spacing w:line="300" w:lineRule="exact"/>
              <w:textAlignment w:val="auto"/>
              <w:rPr>
                <w:rFonts w:ascii="Times New Roman" w:eastAsia="標楷體" w:hAnsi="Times New Roman"/>
                <w:bCs/>
                <w:kern w:val="3"/>
                <w:szCs w:val="24"/>
              </w:rPr>
            </w:pPr>
            <w:r w:rsidRPr="002459BB">
              <w:rPr>
                <w:rFonts w:ascii="Times New Roman" w:eastAsia="標楷體" w:hAnsi="Times New Roman"/>
                <w:bCs/>
                <w:kern w:val="3"/>
                <w:szCs w:val="24"/>
              </w:rPr>
              <w:t>LL</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5F4D" w:rsidRPr="002459BB" w:rsidRDefault="00635F4D" w:rsidP="0025253A">
            <w:pPr>
              <w:spacing w:line="300" w:lineRule="exact"/>
              <w:textAlignment w:val="auto"/>
              <w:rPr>
                <w:rFonts w:ascii="Times New Roman" w:eastAsia="標楷體" w:hAnsi="Times New Roman"/>
                <w:kern w:val="3"/>
                <w:szCs w:val="24"/>
              </w:rPr>
            </w:pPr>
            <w:r w:rsidRPr="002459BB">
              <w:rPr>
                <w:rFonts w:ascii="Times New Roman" w:eastAsia="標楷體" w:hAnsi="Times New Roman"/>
                <w:kern w:val="3"/>
                <w:szCs w:val="24"/>
              </w:rPr>
              <w:t>Working Length</w:t>
            </w:r>
          </w:p>
        </w:tc>
        <w:tc>
          <w:tcPr>
            <w:tcW w:w="11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5F4D" w:rsidRPr="002459BB" w:rsidRDefault="00635F4D" w:rsidP="0025253A">
            <w:pPr>
              <w:spacing w:line="320" w:lineRule="exact"/>
              <w:textAlignment w:val="auto"/>
              <w:rPr>
                <w:rFonts w:ascii="Times New Roman" w:eastAsia="標楷體" w:hAnsi="Times New Roman"/>
                <w:kern w:val="3"/>
                <w:szCs w:val="24"/>
              </w:rPr>
            </w:pPr>
            <w:r w:rsidRPr="002459BB">
              <w:rPr>
                <w:rFonts w:ascii="Times New Roman" w:eastAsia="標楷體" w:hAnsi="Times New Roman"/>
                <w:kern w:val="3"/>
                <w:szCs w:val="24"/>
              </w:rPr>
              <w:t>WL</w:t>
            </w:r>
          </w:p>
        </w:tc>
      </w:tr>
      <w:tr w:rsidR="00635F4D" w:rsidRPr="002459BB" w:rsidTr="0025253A">
        <w:trPr>
          <w:trHeight w:val="283"/>
        </w:trPr>
        <w:tc>
          <w:tcPr>
            <w:tcW w:w="33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5F4D" w:rsidRPr="002459BB" w:rsidRDefault="00635F4D" w:rsidP="0025253A">
            <w:pPr>
              <w:spacing w:line="300" w:lineRule="exact"/>
              <w:textAlignment w:val="auto"/>
              <w:rPr>
                <w:rFonts w:ascii="Times New Roman" w:eastAsia="標楷體" w:hAnsi="Times New Roman"/>
                <w:bCs/>
                <w:kern w:val="3"/>
                <w:szCs w:val="24"/>
              </w:rPr>
            </w:pPr>
            <w:r w:rsidRPr="002459BB">
              <w:rPr>
                <w:rFonts w:ascii="Times New Roman" w:eastAsia="標楷體" w:hAnsi="Times New Roman"/>
                <w:bCs/>
                <w:kern w:val="3"/>
                <w:szCs w:val="24"/>
              </w:rPr>
              <w:t>Lower Bilateral</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5F4D" w:rsidRPr="002459BB" w:rsidRDefault="00635F4D" w:rsidP="0025253A">
            <w:pPr>
              <w:spacing w:line="300" w:lineRule="exact"/>
              <w:textAlignment w:val="auto"/>
              <w:rPr>
                <w:rFonts w:ascii="Times New Roman" w:eastAsia="標楷體" w:hAnsi="Times New Roman"/>
                <w:bCs/>
                <w:kern w:val="3"/>
                <w:szCs w:val="24"/>
              </w:rPr>
            </w:pPr>
            <w:r w:rsidRPr="002459BB">
              <w:rPr>
                <w:rFonts w:ascii="Times New Roman" w:eastAsia="標楷體" w:hAnsi="Times New Roman"/>
                <w:bCs/>
                <w:kern w:val="3"/>
                <w:szCs w:val="24"/>
              </w:rPr>
              <w:t>LB</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5F4D" w:rsidRPr="002459BB" w:rsidRDefault="00635F4D" w:rsidP="0025253A">
            <w:pPr>
              <w:spacing w:line="300" w:lineRule="exact"/>
              <w:textAlignment w:val="auto"/>
              <w:rPr>
                <w:rFonts w:ascii="Times New Roman" w:eastAsia="標楷體" w:hAnsi="Times New Roman"/>
                <w:kern w:val="3"/>
                <w:szCs w:val="24"/>
              </w:rPr>
            </w:pPr>
          </w:p>
        </w:tc>
        <w:tc>
          <w:tcPr>
            <w:tcW w:w="11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5F4D" w:rsidRPr="002459BB" w:rsidRDefault="00635F4D" w:rsidP="0025253A">
            <w:pPr>
              <w:spacing w:line="320" w:lineRule="exact"/>
              <w:textAlignment w:val="auto"/>
              <w:rPr>
                <w:rFonts w:ascii="Times New Roman" w:eastAsia="標楷體" w:hAnsi="Times New Roman"/>
                <w:kern w:val="3"/>
                <w:szCs w:val="24"/>
              </w:rPr>
            </w:pPr>
          </w:p>
        </w:tc>
      </w:tr>
    </w:tbl>
    <w:p w:rsidR="00635F4D" w:rsidRPr="002459BB" w:rsidRDefault="00635F4D" w:rsidP="00635F4D">
      <w:pPr>
        <w:snapToGrid w:val="0"/>
        <w:spacing w:line="600" w:lineRule="exact"/>
        <w:ind w:left="560" w:hanging="560"/>
        <w:jc w:val="both"/>
        <w:textAlignment w:val="auto"/>
        <w:rPr>
          <w:rFonts w:ascii="Times New Roman" w:hAnsi="Times New Roman"/>
          <w:kern w:val="3"/>
        </w:rPr>
      </w:pPr>
      <w:r w:rsidRPr="002459BB">
        <w:rPr>
          <w:rFonts w:ascii="Times New Roman" w:eastAsia="標楷體" w:hAnsi="Times New Roman"/>
          <w:kern w:val="3"/>
          <w:sz w:val="28"/>
          <w:szCs w:val="28"/>
        </w:rPr>
        <w:t>三、刪除</w:t>
      </w:r>
      <w:r w:rsidRPr="002459BB">
        <w:rPr>
          <w:rFonts w:ascii="Times New Roman" w:eastAsia="標楷體" w:hAnsi="Times New Roman"/>
          <w:kern w:val="3"/>
          <w:sz w:val="28"/>
          <w:szCs w:val="28"/>
        </w:rPr>
        <w:t>(100/11/1)</w:t>
      </w:r>
    </w:p>
    <w:p w:rsidR="00635F4D" w:rsidRPr="002459BB" w:rsidRDefault="00635F4D" w:rsidP="00635F4D">
      <w:pPr>
        <w:snapToGrid w:val="0"/>
        <w:spacing w:line="600" w:lineRule="exact"/>
        <w:ind w:left="1049" w:hanging="1047"/>
        <w:jc w:val="both"/>
        <w:rPr>
          <w:rFonts w:ascii="Times New Roman" w:hAnsi="Times New Roman"/>
        </w:rPr>
      </w:pPr>
      <w:r w:rsidRPr="002459BB">
        <w:rPr>
          <w:rFonts w:ascii="Times New Roman" w:eastAsia="標楷體" w:hAnsi="Times New Roman"/>
          <w:sz w:val="28"/>
          <w:szCs w:val="28"/>
        </w:rPr>
        <w:t>四、刪除</w:t>
      </w:r>
      <w:r w:rsidRPr="002459BB">
        <w:rPr>
          <w:rFonts w:ascii="Times New Roman" w:eastAsia="標楷體" w:hAnsi="Times New Roman"/>
          <w:sz w:val="28"/>
          <w:szCs w:val="28"/>
        </w:rPr>
        <w:t>(100/11/1)</w:t>
      </w:r>
    </w:p>
    <w:p w:rsidR="00635F4D" w:rsidRPr="002459BB" w:rsidRDefault="00635F4D" w:rsidP="00635F4D">
      <w:pPr>
        <w:snapToGrid w:val="0"/>
        <w:spacing w:line="600" w:lineRule="exact"/>
        <w:ind w:left="1049" w:hanging="1047"/>
        <w:jc w:val="both"/>
        <w:textAlignment w:val="auto"/>
        <w:rPr>
          <w:rFonts w:ascii="Times New Roman" w:hAnsi="Times New Roman"/>
          <w:kern w:val="3"/>
        </w:rPr>
      </w:pPr>
      <w:r w:rsidRPr="002459BB">
        <w:rPr>
          <w:rFonts w:ascii="Times New Roman" w:eastAsia="標楷體" w:hAnsi="Times New Roman"/>
          <w:bCs/>
          <w:sz w:val="28"/>
          <w:szCs w:val="28"/>
        </w:rPr>
        <w:t>五</w:t>
      </w:r>
      <w:r w:rsidRPr="002459BB">
        <w:rPr>
          <w:rFonts w:ascii="Times New Roman" w:eastAsia="標楷體" w:hAnsi="Times New Roman"/>
          <w:kern w:val="3"/>
          <w:sz w:val="28"/>
          <w:szCs w:val="28"/>
        </w:rPr>
        <w:t>、當次健保卡序號，應記載於病歷當次日期欄內。</w:t>
      </w:r>
    </w:p>
    <w:p w:rsidR="00635F4D" w:rsidRPr="002459BB" w:rsidRDefault="00635F4D" w:rsidP="00635F4D">
      <w:pPr>
        <w:snapToGrid w:val="0"/>
        <w:spacing w:line="600" w:lineRule="exact"/>
        <w:ind w:left="1049" w:hanging="1047"/>
        <w:jc w:val="both"/>
        <w:rPr>
          <w:rFonts w:ascii="Times New Roman" w:hAnsi="Times New Roman"/>
        </w:rPr>
      </w:pPr>
      <w:r w:rsidRPr="002459BB">
        <w:rPr>
          <w:rFonts w:ascii="Times New Roman" w:eastAsia="標楷體" w:hAnsi="Times New Roman"/>
          <w:bCs/>
          <w:sz w:val="28"/>
          <w:szCs w:val="28"/>
        </w:rPr>
        <w:t>六</w:t>
      </w:r>
      <w:r w:rsidRPr="002459BB">
        <w:rPr>
          <w:rFonts w:ascii="Times New Roman" w:eastAsia="標楷體" w:hAnsi="Times New Roman"/>
          <w:sz w:val="28"/>
          <w:szCs w:val="28"/>
        </w:rPr>
        <w:t>、診療記錄應由醫師親自記載，並簽名或蓋章。</w:t>
      </w:r>
    </w:p>
    <w:p w:rsidR="00635F4D" w:rsidRPr="002459BB" w:rsidRDefault="00635F4D" w:rsidP="00635F4D">
      <w:pPr>
        <w:snapToGrid w:val="0"/>
        <w:spacing w:line="600" w:lineRule="exact"/>
        <w:ind w:left="588" w:hanging="588"/>
        <w:jc w:val="both"/>
        <w:textAlignment w:val="auto"/>
        <w:rPr>
          <w:rFonts w:ascii="Times New Roman" w:hAnsi="Times New Roman"/>
          <w:kern w:val="3"/>
        </w:rPr>
      </w:pPr>
      <w:r w:rsidRPr="002459BB">
        <w:rPr>
          <w:rFonts w:ascii="Times New Roman" w:eastAsia="標楷體" w:hAnsi="Times New Roman"/>
          <w:sz w:val="28"/>
          <w:szCs w:val="28"/>
        </w:rPr>
        <w:t>七、刪除</w:t>
      </w:r>
      <w:r w:rsidRPr="002459BB">
        <w:rPr>
          <w:rFonts w:ascii="Times New Roman" w:eastAsia="標楷體" w:hAnsi="Times New Roman"/>
          <w:kern w:val="3"/>
          <w:sz w:val="28"/>
          <w:szCs w:val="28"/>
        </w:rPr>
        <w:t>(100/11/1)</w:t>
      </w:r>
    </w:p>
    <w:p w:rsidR="00635F4D" w:rsidRPr="002459BB" w:rsidRDefault="00635F4D" w:rsidP="00635F4D">
      <w:pPr>
        <w:snapToGrid w:val="0"/>
        <w:spacing w:line="600" w:lineRule="exact"/>
        <w:ind w:left="588" w:hanging="588"/>
        <w:jc w:val="both"/>
        <w:textAlignment w:val="auto"/>
        <w:rPr>
          <w:rFonts w:ascii="Times New Roman" w:hAnsi="Times New Roman"/>
          <w:kern w:val="3"/>
        </w:rPr>
      </w:pPr>
      <w:r w:rsidRPr="002459BB">
        <w:rPr>
          <w:rFonts w:ascii="Times New Roman" w:eastAsia="標楷體" w:hAnsi="Times New Roman"/>
          <w:sz w:val="28"/>
          <w:szCs w:val="28"/>
        </w:rPr>
        <w:t>八、刪除</w:t>
      </w:r>
      <w:r w:rsidRPr="002459BB">
        <w:rPr>
          <w:rFonts w:ascii="Times New Roman" w:eastAsia="標楷體" w:hAnsi="Times New Roman"/>
          <w:kern w:val="3"/>
          <w:sz w:val="28"/>
          <w:szCs w:val="28"/>
        </w:rPr>
        <w:t>(100/11/1)</w:t>
      </w:r>
    </w:p>
    <w:p w:rsidR="00635F4D" w:rsidRPr="002459BB" w:rsidRDefault="00635F4D" w:rsidP="00635F4D">
      <w:pPr>
        <w:snapToGrid w:val="0"/>
        <w:spacing w:line="600" w:lineRule="exact"/>
        <w:ind w:left="588" w:hanging="588"/>
        <w:jc w:val="both"/>
        <w:textAlignment w:val="auto"/>
        <w:rPr>
          <w:rFonts w:ascii="Times New Roman" w:hAnsi="Times New Roman"/>
          <w:kern w:val="3"/>
        </w:rPr>
      </w:pPr>
      <w:r w:rsidRPr="002459BB">
        <w:rPr>
          <w:rFonts w:ascii="Times New Roman" w:eastAsia="標楷體" w:hAnsi="Times New Roman"/>
          <w:bCs/>
          <w:sz w:val="28"/>
          <w:szCs w:val="28"/>
        </w:rPr>
        <w:t>九</w:t>
      </w:r>
      <w:r w:rsidRPr="002459BB">
        <w:rPr>
          <w:rFonts w:ascii="Times New Roman" w:eastAsia="標楷體" w:hAnsi="Times New Roman"/>
          <w:kern w:val="3"/>
          <w:sz w:val="28"/>
          <w:szCs w:val="28"/>
        </w:rPr>
        <w:t>、為提昇審查效率，檢附之Ｘ光片，應每張分開以透明Ｘ光片袋裝妥</w:t>
      </w:r>
      <w:r w:rsidRPr="002459BB">
        <w:rPr>
          <w:rFonts w:ascii="Times New Roman" w:eastAsia="標楷體" w:hAnsi="Times New Roman"/>
          <w:b/>
          <w:kern w:val="3"/>
          <w:sz w:val="28"/>
          <w:szCs w:val="28"/>
        </w:rPr>
        <w:t>，</w:t>
      </w:r>
      <w:r w:rsidRPr="002459BB">
        <w:rPr>
          <w:rFonts w:ascii="Times New Roman" w:eastAsia="標楷體" w:hAnsi="Times New Roman"/>
          <w:kern w:val="3"/>
          <w:sz w:val="28"/>
          <w:szCs w:val="28"/>
        </w:rPr>
        <w:t>一袋一片浮貼於病歷影本或處方明細表上，且Ｘ光片袋上勿貼有礙檢視之標籤。</w:t>
      </w:r>
      <w:r w:rsidRPr="002459BB">
        <w:rPr>
          <w:rFonts w:ascii="Times New Roman" w:eastAsia="標楷體" w:hAnsi="Times New Roman"/>
          <w:kern w:val="3"/>
          <w:sz w:val="28"/>
          <w:szCs w:val="28"/>
        </w:rPr>
        <w:t>(100/5/1)</w:t>
      </w:r>
    </w:p>
    <w:p w:rsidR="00635F4D" w:rsidRPr="002459BB" w:rsidRDefault="00635F4D" w:rsidP="00635F4D">
      <w:pPr>
        <w:spacing w:line="600" w:lineRule="exact"/>
        <w:ind w:left="567" w:hanging="567"/>
        <w:rPr>
          <w:rFonts w:ascii="Times New Roman" w:hAnsi="Times New Roman"/>
        </w:rPr>
      </w:pPr>
      <w:r w:rsidRPr="002459BB">
        <w:rPr>
          <w:rFonts w:ascii="Times New Roman" w:eastAsia="標楷體" w:hAnsi="Times New Roman"/>
          <w:bCs/>
          <w:sz w:val="28"/>
          <w:szCs w:val="28"/>
        </w:rPr>
        <w:t>十</w:t>
      </w:r>
      <w:r w:rsidRPr="002459BB">
        <w:rPr>
          <w:rFonts w:ascii="Times New Roman" w:eastAsia="標楷體" w:hAnsi="Times New Roman"/>
          <w:sz w:val="28"/>
          <w:szCs w:val="28"/>
        </w:rPr>
        <w:t>、Ｘ光片應沖洗清晰可辨，並有可辨上、下、左、右，正反面之記號</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實體</w:t>
      </w:r>
      <w:r w:rsidRPr="002459BB">
        <w:rPr>
          <w:rFonts w:ascii="Times New Roman" w:eastAsia="標楷體" w:hAnsi="Times New Roman"/>
          <w:sz w:val="28"/>
          <w:szCs w:val="28"/>
        </w:rPr>
        <w:t>X</w:t>
      </w:r>
      <w:r w:rsidRPr="002459BB">
        <w:rPr>
          <w:rFonts w:ascii="Times New Roman" w:eastAsia="標楷體" w:hAnsi="Times New Roman"/>
          <w:sz w:val="28"/>
          <w:szCs w:val="28"/>
        </w:rPr>
        <w:t>光片以凹凸點為標註方式，凸點為正面</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。數位</w:t>
      </w:r>
      <w:r w:rsidRPr="002459BB">
        <w:rPr>
          <w:rFonts w:ascii="Times New Roman" w:eastAsia="標楷體" w:hAnsi="Times New Roman"/>
          <w:sz w:val="28"/>
          <w:szCs w:val="28"/>
        </w:rPr>
        <w:t>X</w:t>
      </w:r>
      <w:r w:rsidRPr="002459BB">
        <w:rPr>
          <w:rFonts w:ascii="Times New Roman" w:eastAsia="標楷體" w:hAnsi="Times New Roman"/>
          <w:sz w:val="28"/>
          <w:szCs w:val="28"/>
        </w:rPr>
        <w:t>光機所列印之膠片或相片紙尺寸大小應與一般相關</w:t>
      </w:r>
      <w:r w:rsidRPr="002459BB">
        <w:rPr>
          <w:rFonts w:ascii="Times New Roman" w:eastAsia="標楷體" w:hAnsi="Times New Roman"/>
          <w:sz w:val="28"/>
          <w:szCs w:val="28"/>
        </w:rPr>
        <w:t>X</w:t>
      </w:r>
      <w:r w:rsidRPr="002459BB">
        <w:rPr>
          <w:rFonts w:ascii="Times New Roman" w:eastAsia="標楷體" w:hAnsi="Times New Roman"/>
          <w:sz w:val="28"/>
          <w:szCs w:val="28"/>
        </w:rPr>
        <w:t>光片相符。若經兩位以上審查醫</w:t>
      </w:r>
      <w:r w:rsidRPr="002459BB">
        <w:rPr>
          <w:rFonts w:ascii="Times New Roman" w:eastAsia="標楷體" w:hAnsi="Times New Roman"/>
          <w:sz w:val="28"/>
          <w:szCs w:val="28"/>
        </w:rPr>
        <w:lastRenderedPageBreak/>
        <w:t>藥專家會審確認仍無法判讀者，視同無檢附Ｘ光片，其相關費用應予核減。若重覆補照Ｘ光片時，申復時應補上原送核之Ｘ光片，連同初審作比對。如係以數位化</w:t>
      </w:r>
      <w:r w:rsidRPr="002459BB">
        <w:rPr>
          <w:rFonts w:ascii="Times New Roman" w:eastAsia="標楷體" w:hAnsi="Times New Roman"/>
          <w:sz w:val="28"/>
          <w:szCs w:val="28"/>
        </w:rPr>
        <w:t>X</w:t>
      </w:r>
      <w:r w:rsidRPr="002459BB">
        <w:rPr>
          <w:rFonts w:ascii="Times New Roman" w:eastAsia="標楷體" w:hAnsi="Times New Roman"/>
          <w:sz w:val="28"/>
          <w:szCs w:val="28"/>
        </w:rPr>
        <w:t>光影像上傳作業之案件，申復時得附實體膠片或其影像檔</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需經由醫療影像傳輸系統原始上傳路徑</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。非處置當日</w:t>
      </w:r>
      <w:r w:rsidRPr="002459BB">
        <w:rPr>
          <w:rFonts w:ascii="Times New Roman" w:eastAsia="標楷體" w:hAnsi="Times New Roman"/>
          <w:sz w:val="28"/>
          <w:szCs w:val="28"/>
        </w:rPr>
        <w:t>X</w:t>
      </w:r>
      <w:r w:rsidRPr="002459BB">
        <w:rPr>
          <w:rFonts w:ascii="Times New Roman" w:eastAsia="標楷體" w:hAnsi="Times New Roman"/>
          <w:sz w:val="28"/>
          <w:szCs w:val="28"/>
        </w:rPr>
        <w:t>光片或其影像檔，舉證時，須記載拍攝日期。</w:t>
      </w:r>
      <w:r w:rsidRPr="002459BB">
        <w:rPr>
          <w:rFonts w:ascii="Times New Roman" w:eastAsia="標楷體" w:hAnsi="Times New Roman"/>
          <w:sz w:val="28"/>
          <w:szCs w:val="28"/>
        </w:rPr>
        <w:t>(99/4/1)(100/1/1)(100/5/1) (101/2/1) (102/3/1) (105/9/1)</w:t>
      </w:r>
    </w:p>
    <w:p w:rsidR="00635F4D" w:rsidRPr="002459BB" w:rsidRDefault="00635F4D" w:rsidP="00635F4D">
      <w:pPr>
        <w:snapToGrid w:val="0"/>
        <w:spacing w:line="600" w:lineRule="exact"/>
        <w:ind w:left="840" w:hanging="840"/>
        <w:rPr>
          <w:rFonts w:ascii="Times New Roman" w:hAnsi="Times New Roman"/>
        </w:rPr>
      </w:pPr>
      <w:r w:rsidRPr="002459BB">
        <w:rPr>
          <w:rFonts w:ascii="Times New Roman" w:eastAsia="標楷體" w:hAnsi="Times New Roman"/>
          <w:bCs/>
          <w:sz w:val="28"/>
          <w:szCs w:val="28"/>
        </w:rPr>
        <w:t>十一</w:t>
      </w:r>
      <w:r w:rsidRPr="002459BB">
        <w:rPr>
          <w:rFonts w:ascii="Times New Roman" w:eastAsia="標楷體" w:hAnsi="Times New Roman"/>
          <w:sz w:val="28"/>
          <w:szCs w:val="28"/>
        </w:rPr>
        <w:t>、送審時檢附之照片</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規格需為</w:t>
      </w:r>
      <w:r w:rsidRPr="002459BB">
        <w:rPr>
          <w:rFonts w:ascii="Times New Roman" w:eastAsia="標楷體" w:hAnsi="Times New Roman"/>
          <w:sz w:val="28"/>
          <w:szCs w:val="28"/>
        </w:rPr>
        <w:t>3×5</w:t>
      </w:r>
      <w:r w:rsidRPr="002459BB">
        <w:rPr>
          <w:rFonts w:ascii="Times New Roman" w:eastAsia="標楷體" w:hAnsi="Times New Roman"/>
          <w:sz w:val="28"/>
          <w:szCs w:val="28"/>
        </w:rPr>
        <w:t>吋以上，彩色</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應每張分開浮貼於病歷影本或處方明細表上；照片應清晰標示姓名且足以辨識上下左右、舉證之牙位及鄰接牙；若經兩位以上審查醫藥專家會審確認仍無法判讀者，視同無檢附照片，其相關費用應予核減。若重複補拍照片時，申復時應補上原送核之照片，連同初審作比對。如係以數位化影像上傳作業之案件，申復時得附實體照片或其影像檔</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需經由醫療影像傳輸系統原始上傳路徑</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。照片之保存期限，依據醫療法之規定執行</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病歷至少須保存七年。但未成年者之病歷，至少應保存至其法定成年後七年</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w:t>
      </w:r>
      <w:r w:rsidRPr="002459BB">
        <w:rPr>
          <w:rFonts w:ascii="Times New Roman" w:eastAsia="標楷體" w:hAnsi="Times New Roman"/>
          <w:sz w:val="28"/>
          <w:szCs w:val="28"/>
        </w:rPr>
        <w:t>(99/4/1) (101/2/1)(102/3/1) (105/9/1)</w:t>
      </w:r>
    </w:p>
    <w:p w:rsidR="00635F4D" w:rsidRPr="002459BB" w:rsidRDefault="00635F4D" w:rsidP="00635F4D">
      <w:pPr>
        <w:snapToGrid w:val="0"/>
        <w:spacing w:line="600" w:lineRule="exact"/>
        <w:rPr>
          <w:rFonts w:ascii="Times New Roman" w:hAnsi="Times New Roman"/>
        </w:rPr>
      </w:pPr>
      <w:r w:rsidRPr="002459BB">
        <w:rPr>
          <w:rFonts w:ascii="Times New Roman" w:eastAsia="標楷體" w:hAnsi="Times New Roman"/>
          <w:bCs/>
          <w:sz w:val="28"/>
          <w:szCs w:val="28"/>
        </w:rPr>
        <w:t>十二</w:t>
      </w:r>
      <w:r w:rsidRPr="002459BB">
        <w:rPr>
          <w:rFonts w:ascii="Times New Roman" w:eastAsia="標楷體" w:hAnsi="Times New Roman"/>
          <w:sz w:val="28"/>
          <w:szCs w:val="28"/>
        </w:rPr>
        <w:t>、跨表申報應事先報准，否則不予給付。</w:t>
      </w:r>
    </w:p>
    <w:p w:rsidR="00635F4D" w:rsidRPr="002459BB" w:rsidRDefault="00635F4D" w:rsidP="00635F4D">
      <w:pPr>
        <w:snapToGrid w:val="0"/>
        <w:spacing w:line="600" w:lineRule="exact"/>
        <w:ind w:left="622" w:hanging="622"/>
        <w:textAlignment w:val="auto"/>
        <w:rPr>
          <w:rFonts w:ascii="Times New Roman" w:hAnsi="Times New Roman"/>
          <w:kern w:val="3"/>
        </w:rPr>
      </w:pPr>
      <w:r w:rsidRPr="002459BB">
        <w:rPr>
          <w:rFonts w:ascii="Times New Roman" w:eastAsia="標楷體" w:hAnsi="Times New Roman"/>
          <w:bCs/>
          <w:sz w:val="28"/>
          <w:szCs w:val="28"/>
        </w:rPr>
        <w:t>十三</w:t>
      </w:r>
      <w:r w:rsidRPr="002459BB">
        <w:rPr>
          <w:rFonts w:ascii="Times New Roman" w:eastAsia="標楷體" w:hAnsi="Times New Roman"/>
          <w:kern w:val="3"/>
          <w:sz w:val="28"/>
          <w:szCs w:val="28"/>
        </w:rPr>
        <w:t>、下列處置非屬健保醫療給付範圍：</w:t>
      </w:r>
      <w:r w:rsidR="00C54EE9" w:rsidRPr="002459BB">
        <w:rPr>
          <w:rFonts w:ascii="Times New Roman" w:eastAsia="標楷體" w:hAnsi="Times New Roman"/>
          <w:kern w:val="3"/>
          <w:sz w:val="28"/>
          <w:szCs w:val="28"/>
        </w:rPr>
        <w:t>(</w:t>
      </w:r>
      <w:r w:rsidRPr="002459BB">
        <w:rPr>
          <w:rFonts w:ascii="Times New Roman" w:eastAsia="標楷體" w:hAnsi="Times New Roman"/>
          <w:kern w:val="3"/>
          <w:sz w:val="28"/>
          <w:szCs w:val="28"/>
        </w:rPr>
        <w:t>參見全民健康保險法</w:t>
      </w:r>
      <w:r w:rsidR="00C54EE9" w:rsidRPr="002459BB">
        <w:rPr>
          <w:rFonts w:ascii="Times New Roman" w:eastAsia="標楷體" w:hAnsi="Times New Roman"/>
          <w:kern w:val="3"/>
          <w:sz w:val="28"/>
          <w:szCs w:val="28"/>
        </w:rPr>
        <w:t>)</w:t>
      </w:r>
      <w:r w:rsidRPr="002459BB">
        <w:rPr>
          <w:rFonts w:ascii="Times New Roman" w:eastAsia="標楷體" w:hAnsi="Times New Roman"/>
          <w:kern w:val="3"/>
          <w:sz w:val="28"/>
          <w:szCs w:val="28"/>
        </w:rPr>
        <w:t>。</w:t>
      </w:r>
    </w:p>
    <w:p w:rsidR="00635F4D" w:rsidRPr="002459BB" w:rsidRDefault="00635F4D" w:rsidP="00635F4D">
      <w:pPr>
        <w:snapToGrid w:val="0"/>
        <w:spacing w:line="600" w:lineRule="exact"/>
        <w:ind w:left="1134" w:hanging="560"/>
        <w:jc w:val="both"/>
        <w:textAlignment w:val="auto"/>
        <w:rPr>
          <w:rFonts w:ascii="Times New Roman" w:eastAsia="標楷體" w:hAnsi="Times New Roman"/>
          <w:kern w:val="3"/>
          <w:sz w:val="28"/>
          <w:szCs w:val="28"/>
        </w:rPr>
      </w:pPr>
      <w:r w:rsidRPr="002459BB">
        <w:rPr>
          <w:rFonts w:ascii="Times New Roman" w:eastAsia="標楷體" w:hAnsi="Times New Roman"/>
          <w:kern w:val="3"/>
          <w:sz w:val="28"/>
          <w:szCs w:val="28"/>
        </w:rPr>
        <w:t>(</w:t>
      </w:r>
      <w:r w:rsidRPr="002459BB">
        <w:rPr>
          <w:rFonts w:ascii="Times New Roman" w:eastAsia="標楷體" w:hAnsi="Times New Roman"/>
          <w:kern w:val="3"/>
          <w:sz w:val="28"/>
          <w:szCs w:val="28"/>
        </w:rPr>
        <w:t>一</w:t>
      </w:r>
      <w:r w:rsidRPr="002459BB">
        <w:rPr>
          <w:rFonts w:ascii="Times New Roman" w:eastAsia="標楷體" w:hAnsi="Times New Roman"/>
          <w:kern w:val="3"/>
          <w:sz w:val="28"/>
          <w:szCs w:val="28"/>
        </w:rPr>
        <w:t>)</w:t>
      </w:r>
      <w:r w:rsidRPr="002459BB">
        <w:rPr>
          <w:rFonts w:ascii="Times New Roman" w:eastAsia="標楷體" w:hAnsi="Times New Roman"/>
          <w:kern w:val="3"/>
          <w:sz w:val="28"/>
          <w:szCs w:val="28"/>
        </w:rPr>
        <w:t>非外傷性齒列矯正。</w:t>
      </w:r>
    </w:p>
    <w:p w:rsidR="00635F4D" w:rsidRPr="002459BB" w:rsidRDefault="00635F4D" w:rsidP="00635F4D">
      <w:pPr>
        <w:snapToGrid w:val="0"/>
        <w:spacing w:line="600" w:lineRule="exact"/>
        <w:ind w:left="1134" w:hanging="560"/>
        <w:jc w:val="both"/>
        <w:textAlignment w:val="auto"/>
        <w:rPr>
          <w:rFonts w:ascii="Times New Roman" w:eastAsia="標楷體" w:hAnsi="Times New Roman"/>
          <w:kern w:val="3"/>
          <w:sz w:val="28"/>
          <w:szCs w:val="28"/>
        </w:rPr>
      </w:pPr>
      <w:r w:rsidRPr="002459BB">
        <w:rPr>
          <w:rFonts w:ascii="Times New Roman" w:eastAsia="標楷體" w:hAnsi="Times New Roman"/>
          <w:kern w:val="3"/>
          <w:sz w:val="28"/>
          <w:szCs w:val="28"/>
        </w:rPr>
        <w:t>(</w:t>
      </w:r>
      <w:r w:rsidRPr="002459BB">
        <w:rPr>
          <w:rFonts w:ascii="Times New Roman" w:eastAsia="標楷體" w:hAnsi="Times New Roman"/>
          <w:kern w:val="3"/>
          <w:sz w:val="28"/>
          <w:szCs w:val="28"/>
        </w:rPr>
        <w:t>二</w:t>
      </w:r>
      <w:r w:rsidRPr="002459BB">
        <w:rPr>
          <w:rFonts w:ascii="Times New Roman" w:eastAsia="標楷體" w:hAnsi="Times New Roman"/>
          <w:kern w:val="3"/>
          <w:sz w:val="28"/>
          <w:szCs w:val="28"/>
        </w:rPr>
        <w:t>)</w:t>
      </w:r>
      <w:r w:rsidRPr="002459BB">
        <w:rPr>
          <w:rFonts w:ascii="Times New Roman" w:eastAsia="標楷體" w:hAnsi="Times New Roman"/>
          <w:kern w:val="3"/>
          <w:sz w:val="28"/>
          <w:szCs w:val="28"/>
        </w:rPr>
        <w:t>成藥及醫師指示用藥。</w:t>
      </w:r>
      <w:r w:rsidRPr="002459BB">
        <w:rPr>
          <w:rFonts w:ascii="Times New Roman" w:eastAsia="標楷體" w:hAnsi="Times New Roman"/>
          <w:kern w:val="3"/>
          <w:sz w:val="28"/>
          <w:szCs w:val="28"/>
        </w:rPr>
        <w:t>(</w:t>
      </w:r>
      <w:r w:rsidRPr="002459BB">
        <w:rPr>
          <w:rFonts w:ascii="Times New Roman" w:eastAsia="標楷體" w:hAnsi="Times New Roman"/>
          <w:kern w:val="3"/>
          <w:sz w:val="28"/>
          <w:szCs w:val="28"/>
        </w:rPr>
        <w:t>目前已給付之醫師指示用藥除外</w:t>
      </w:r>
      <w:r w:rsidRPr="002459BB">
        <w:rPr>
          <w:rFonts w:ascii="Times New Roman" w:eastAsia="標楷體" w:hAnsi="Times New Roman"/>
          <w:kern w:val="3"/>
          <w:sz w:val="28"/>
          <w:szCs w:val="28"/>
        </w:rPr>
        <w:t>)</w:t>
      </w:r>
    </w:p>
    <w:p w:rsidR="00635F4D" w:rsidRPr="002459BB" w:rsidRDefault="00635F4D" w:rsidP="00635F4D">
      <w:pPr>
        <w:snapToGrid w:val="0"/>
        <w:spacing w:line="600" w:lineRule="exact"/>
        <w:ind w:left="1134" w:hanging="560"/>
        <w:jc w:val="both"/>
        <w:textAlignment w:val="auto"/>
        <w:rPr>
          <w:rFonts w:ascii="Times New Roman" w:eastAsia="標楷體" w:hAnsi="Times New Roman"/>
          <w:kern w:val="3"/>
          <w:sz w:val="28"/>
          <w:szCs w:val="28"/>
        </w:rPr>
      </w:pPr>
      <w:r w:rsidRPr="002459BB">
        <w:rPr>
          <w:rFonts w:ascii="Times New Roman" w:eastAsia="標楷體" w:hAnsi="Times New Roman"/>
          <w:kern w:val="3"/>
          <w:sz w:val="28"/>
          <w:szCs w:val="28"/>
        </w:rPr>
        <w:t>(</w:t>
      </w:r>
      <w:r w:rsidRPr="002459BB">
        <w:rPr>
          <w:rFonts w:ascii="Times New Roman" w:eastAsia="標楷體" w:hAnsi="Times New Roman"/>
          <w:kern w:val="3"/>
          <w:sz w:val="28"/>
          <w:szCs w:val="28"/>
        </w:rPr>
        <w:t>三</w:t>
      </w:r>
      <w:r w:rsidRPr="002459BB">
        <w:rPr>
          <w:rFonts w:ascii="Times New Roman" w:eastAsia="標楷體" w:hAnsi="Times New Roman"/>
          <w:kern w:val="3"/>
          <w:sz w:val="28"/>
          <w:szCs w:val="28"/>
        </w:rPr>
        <w:t>)</w:t>
      </w:r>
      <w:r w:rsidRPr="002459BB">
        <w:rPr>
          <w:rFonts w:ascii="Times New Roman" w:eastAsia="標楷體" w:hAnsi="Times New Roman"/>
          <w:kern w:val="3"/>
          <w:sz w:val="28"/>
          <w:szCs w:val="28"/>
        </w:rPr>
        <w:t>病人交通、掛號、證明文件。</w:t>
      </w:r>
    </w:p>
    <w:p w:rsidR="00635F4D" w:rsidRPr="002459BB" w:rsidRDefault="00635F4D" w:rsidP="00635F4D">
      <w:pPr>
        <w:snapToGrid w:val="0"/>
        <w:spacing w:line="600" w:lineRule="exact"/>
        <w:ind w:left="1134" w:hanging="560"/>
        <w:jc w:val="both"/>
        <w:textAlignment w:val="auto"/>
        <w:rPr>
          <w:rFonts w:ascii="Times New Roman" w:eastAsia="標楷體" w:hAnsi="Times New Roman"/>
          <w:kern w:val="3"/>
          <w:sz w:val="28"/>
          <w:szCs w:val="28"/>
        </w:rPr>
      </w:pPr>
      <w:r w:rsidRPr="002459BB">
        <w:rPr>
          <w:rFonts w:ascii="Times New Roman" w:eastAsia="標楷體" w:hAnsi="Times New Roman"/>
          <w:kern w:val="3"/>
          <w:sz w:val="28"/>
          <w:szCs w:val="28"/>
        </w:rPr>
        <w:t>(</w:t>
      </w:r>
      <w:r w:rsidRPr="002459BB">
        <w:rPr>
          <w:rFonts w:ascii="Times New Roman" w:eastAsia="標楷體" w:hAnsi="Times New Roman"/>
          <w:kern w:val="3"/>
          <w:sz w:val="28"/>
          <w:szCs w:val="28"/>
        </w:rPr>
        <w:t>四</w:t>
      </w:r>
      <w:r w:rsidRPr="002459BB">
        <w:rPr>
          <w:rFonts w:ascii="Times New Roman" w:eastAsia="標楷體" w:hAnsi="Times New Roman"/>
          <w:kern w:val="3"/>
          <w:sz w:val="28"/>
          <w:szCs w:val="28"/>
        </w:rPr>
        <w:t>)</w:t>
      </w:r>
      <w:r w:rsidRPr="002459BB">
        <w:rPr>
          <w:rFonts w:ascii="Times New Roman" w:eastAsia="標楷體" w:hAnsi="Times New Roman"/>
          <w:kern w:val="3"/>
          <w:sz w:val="28"/>
          <w:szCs w:val="28"/>
        </w:rPr>
        <w:t>義齒：牙冠、牙橋、牙柱心、活動假牙、人工植牙</w:t>
      </w:r>
      <w:r w:rsidRPr="002459BB">
        <w:rPr>
          <w:rFonts w:ascii="Times New Roman" w:eastAsia="標楷體" w:hAnsi="Times New Roman"/>
          <w:kern w:val="3"/>
          <w:sz w:val="28"/>
          <w:szCs w:val="28"/>
        </w:rPr>
        <w:t>……</w:t>
      </w:r>
      <w:r w:rsidRPr="002459BB">
        <w:rPr>
          <w:rFonts w:ascii="Times New Roman" w:eastAsia="標楷體" w:hAnsi="Times New Roman"/>
          <w:kern w:val="3"/>
          <w:sz w:val="28"/>
          <w:szCs w:val="28"/>
        </w:rPr>
        <w:t>。</w:t>
      </w:r>
    </w:p>
    <w:p w:rsidR="00635F4D" w:rsidRPr="002459BB" w:rsidRDefault="00635F4D" w:rsidP="00635F4D">
      <w:pPr>
        <w:snapToGrid w:val="0"/>
        <w:spacing w:line="600" w:lineRule="exact"/>
        <w:ind w:left="1134" w:hanging="560"/>
        <w:jc w:val="both"/>
        <w:textAlignment w:val="auto"/>
        <w:rPr>
          <w:rFonts w:ascii="Times New Roman" w:eastAsia="標楷體" w:hAnsi="Times New Roman"/>
          <w:kern w:val="3"/>
          <w:sz w:val="28"/>
          <w:szCs w:val="28"/>
        </w:rPr>
      </w:pPr>
      <w:r w:rsidRPr="002459BB">
        <w:rPr>
          <w:rFonts w:ascii="Times New Roman" w:eastAsia="標楷體" w:hAnsi="Times New Roman"/>
          <w:kern w:val="3"/>
          <w:sz w:val="28"/>
          <w:szCs w:val="28"/>
        </w:rPr>
        <w:t>(</w:t>
      </w:r>
      <w:r w:rsidRPr="002459BB">
        <w:rPr>
          <w:rFonts w:ascii="Times New Roman" w:eastAsia="標楷體" w:hAnsi="Times New Roman"/>
          <w:kern w:val="3"/>
          <w:sz w:val="28"/>
          <w:szCs w:val="28"/>
        </w:rPr>
        <w:t>五</w:t>
      </w:r>
      <w:r w:rsidRPr="002459BB">
        <w:rPr>
          <w:rFonts w:ascii="Times New Roman" w:eastAsia="標楷體" w:hAnsi="Times New Roman"/>
          <w:kern w:val="3"/>
          <w:sz w:val="28"/>
          <w:szCs w:val="28"/>
        </w:rPr>
        <w:t>)</w:t>
      </w:r>
      <w:r w:rsidRPr="002459BB">
        <w:rPr>
          <w:rFonts w:ascii="Times New Roman" w:eastAsia="標楷體" w:hAnsi="Times New Roman"/>
          <w:kern w:val="3"/>
          <w:sz w:val="28"/>
          <w:szCs w:val="28"/>
        </w:rPr>
        <w:t>預防保健：塗氟、潔牙訓練、溝隙封閉劑</w:t>
      </w:r>
      <w:r w:rsidRPr="002459BB">
        <w:rPr>
          <w:rFonts w:ascii="Times New Roman" w:eastAsia="標楷體" w:hAnsi="Times New Roman"/>
          <w:kern w:val="3"/>
          <w:sz w:val="28"/>
          <w:szCs w:val="28"/>
        </w:rPr>
        <w:t>……</w:t>
      </w:r>
      <w:r w:rsidRPr="002459BB">
        <w:rPr>
          <w:rFonts w:ascii="Times New Roman" w:eastAsia="標楷體" w:hAnsi="Times New Roman"/>
          <w:kern w:val="3"/>
          <w:sz w:val="28"/>
          <w:szCs w:val="28"/>
        </w:rPr>
        <w:t>。</w:t>
      </w:r>
      <w:r w:rsidRPr="002459BB">
        <w:rPr>
          <w:rFonts w:ascii="Times New Roman" w:eastAsia="標楷體" w:hAnsi="Times New Roman"/>
          <w:kern w:val="3"/>
          <w:sz w:val="28"/>
          <w:szCs w:val="28"/>
        </w:rPr>
        <w:t>(</w:t>
      </w:r>
      <w:r w:rsidRPr="002459BB">
        <w:rPr>
          <w:rFonts w:ascii="Times New Roman" w:eastAsia="標楷體" w:hAnsi="Times New Roman"/>
          <w:kern w:val="3"/>
          <w:sz w:val="28"/>
          <w:szCs w:val="28"/>
        </w:rPr>
        <w:t>特定對象除外</w:t>
      </w:r>
      <w:r w:rsidRPr="002459BB">
        <w:rPr>
          <w:rFonts w:ascii="Times New Roman" w:eastAsia="標楷體" w:hAnsi="Times New Roman"/>
          <w:kern w:val="3"/>
          <w:sz w:val="28"/>
          <w:szCs w:val="28"/>
        </w:rPr>
        <w:t>)</w:t>
      </w:r>
    </w:p>
    <w:p w:rsidR="00635F4D" w:rsidRPr="002459BB" w:rsidRDefault="00635F4D" w:rsidP="00635F4D">
      <w:pPr>
        <w:snapToGrid w:val="0"/>
        <w:spacing w:line="600" w:lineRule="exact"/>
        <w:ind w:left="1134" w:hanging="560"/>
        <w:jc w:val="both"/>
        <w:textAlignment w:val="auto"/>
        <w:rPr>
          <w:rFonts w:ascii="Times New Roman" w:eastAsia="標楷體" w:hAnsi="Times New Roman"/>
          <w:kern w:val="3"/>
          <w:sz w:val="28"/>
          <w:szCs w:val="28"/>
        </w:rPr>
      </w:pPr>
      <w:r w:rsidRPr="002459BB">
        <w:rPr>
          <w:rFonts w:ascii="Times New Roman" w:eastAsia="標楷體" w:hAnsi="Times New Roman"/>
          <w:kern w:val="3"/>
          <w:sz w:val="28"/>
          <w:szCs w:val="28"/>
        </w:rPr>
        <w:lastRenderedPageBreak/>
        <w:t>(</w:t>
      </w:r>
      <w:r w:rsidRPr="002459BB">
        <w:rPr>
          <w:rFonts w:ascii="Times New Roman" w:eastAsia="標楷體" w:hAnsi="Times New Roman"/>
          <w:kern w:val="3"/>
          <w:sz w:val="28"/>
          <w:szCs w:val="28"/>
        </w:rPr>
        <w:t>六</w:t>
      </w:r>
      <w:r w:rsidRPr="002459BB">
        <w:rPr>
          <w:rFonts w:ascii="Times New Roman" w:eastAsia="標楷體" w:hAnsi="Times New Roman"/>
          <w:kern w:val="3"/>
          <w:sz w:val="28"/>
          <w:szCs w:val="28"/>
        </w:rPr>
        <w:t>)</w:t>
      </w:r>
      <w:r w:rsidRPr="002459BB">
        <w:rPr>
          <w:rFonts w:ascii="Times New Roman" w:eastAsia="標楷體" w:hAnsi="Times New Roman"/>
          <w:kern w:val="3"/>
          <w:sz w:val="28"/>
          <w:szCs w:val="28"/>
        </w:rPr>
        <w:t>經主管機關公告不給付之診療服務、藥品及政府負擔之醫療服務項目。</w:t>
      </w:r>
      <w:r w:rsidRPr="002459BB">
        <w:rPr>
          <w:rFonts w:ascii="Times New Roman" w:eastAsia="標楷體" w:hAnsi="Times New Roman"/>
          <w:kern w:val="3"/>
          <w:sz w:val="28"/>
          <w:szCs w:val="28"/>
        </w:rPr>
        <w:t>(107/2/1)</w:t>
      </w:r>
    </w:p>
    <w:p w:rsidR="00635F4D" w:rsidRPr="002459BB" w:rsidRDefault="00635F4D" w:rsidP="00635F4D">
      <w:pPr>
        <w:snapToGrid w:val="0"/>
        <w:spacing w:line="600" w:lineRule="exact"/>
        <w:ind w:left="764" w:hanging="764"/>
        <w:textAlignment w:val="auto"/>
        <w:rPr>
          <w:rFonts w:ascii="Times New Roman" w:hAnsi="Times New Roman"/>
          <w:kern w:val="3"/>
        </w:rPr>
      </w:pPr>
      <w:r w:rsidRPr="002459BB">
        <w:rPr>
          <w:rFonts w:ascii="Times New Roman" w:eastAsia="標楷體" w:hAnsi="Times New Roman"/>
          <w:bCs/>
          <w:sz w:val="28"/>
          <w:szCs w:val="28"/>
        </w:rPr>
        <w:t>十四</w:t>
      </w:r>
      <w:r w:rsidRPr="002459BB">
        <w:rPr>
          <w:rFonts w:ascii="Times New Roman" w:eastAsia="標楷體" w:hAnsi="Times New Roman"/>
          <w:sz w:val="28"/>
          <w:szCs w:val="28"/>
        </w:rPr>
        <w:t>、刪除</w:t>
      </w:r>
      <w:r w:rsidRPr="002459BB">
        <w:rPr>
          <w:rFonts w:ascii="Times New Roman" w:eastAsia="標楷體" w:hAnsi="Times New Roman"/>
          <w:kern w:val="3"/>
          <w:sz w:val="28"/>
          <w:szCs w:val="28"/>
        </w:rPr>
        <w:t>(100/11/1)</w:t>
      </w:r>
    </w:p>
    <w:p w:rsidR="00635F4D" w:rsidRPr="002459BB" w:rsidRDefault="00635F4D" w:rsidP="00635F4D">
      <w:pPr>
        <w:snapToGrid w:val="0"/>
        <w:spacing w:line="600" w:lineRule="exact"/>
        <w:ind w:left="851" w:hanging="851"/>
        <w:textAlignment w:val="auto"/>
        <w:rPr>
          <w:rFonts w:ascii="Times New Roman" w:hAnsi="Times New Roman"/>
          <w:kern w:val="3"/>
        </w:rPr>
      </w:pPr>
      <w:r w:rsidRPr="002459BB">
        <w:rPr>
          <w:rFonts w:ascii="Times New Roman" w:eastAsia="標楷體" w:hAnsi="Times New Roman"/>
          <w:bCs/>
          <w:sz w:val="28"/>
          <w:szCs w:val="28"/>
        </w:rPr>
        <w:t>十五</w:t>
      </w:r>
      <w:r w:rsidRPr="002459BB">
        <w:rPr>
          <w:rFonts w:ascii="Times New Roman" w:eastAsia="標楷體" w:hAnsi="Times New Roman"/>
          <w:kern w:val="3"/>
          <w:sz w:val="28"/>
          <w:szCs w:val="28"/>
        </w:rPr>
        <w:t>、處置項目及內容，應以文字記載，勿僅以代碼記載。另緊急處理項目應記載如何處理，如：</w:t>
      </w:r>
      <w:r w:rsidRPr="002459BB">
        <w:rPr>
          <w:rFonts w:ascii="Times New Roman" w:eastAsia="標楷體" w:hAnsi="Times New Roman"/>
          <w:kern w:val="3"/>
          <w:sz w:val="28"/>
          <w:szCs w:val="28"/>
        </w:rPr>
        <w:t>91001C</w:t>
      </w:r>
      <w:r w:rsidRPr="002459BB">
        <w:rPr>
          <w:rFonts w:ascii="Times New Roman" w:eastAsia="標楷體" w:hAnsi="Times New Roman"/>
          <w:kern w:val="3"/>
          <w:sz w:val="28"/>
          <w:szCs w:val="28"/>
        </w:rPr>
        <w:t>牙周病緊急處置、</w:t>
      </w:r>
      <w:r w:rsidRPr="002459BB">
        <w:rPr>
          <w:rFonts w:ascii="Times New Roman" w:eastAsia="標楷體" w:hAnsi="Times New Roman"/>
          <w:kern w:val="3"/>
          <w:sz w:val="28"/>
          <w:szCs w:val="28"/>
        </w:rPr>
        <w:t>90004C</w:t>
      </w:r>
      <w:r w:rsidRPr="002459BB">
        <w:rPr>
          <w:rFonts w:ascii="Times New Roman" w:eastAsia="標楷體" w:hAnsi="Times New Roman"/>
          <w:kern w:val="3"/>
          <w:sz w:val="28"/>
          <w:szCs w:val="28"/>
        </w:rPr>
        <w:t>齒內治療緊急處理及</w:t>
      </w:r>
      <w:r w:rsidRPr="002459BB">
        <w:rPr>
          <w:rFonts w:ascii="Times New Roman" w:eastAsia="標楷體" w:hAnsi="Times New Roman"/>
          <w:kern w:val="3"/>
          <w:sz w:val="28"/>
          <w:szCs w:val="28"/>
        </w:rPr>
        <w:t>92001C</w:t>
      </w:r>
      <w:r w:rsidRPr="002459BB">
        <w:rPr>
          <w:rFonts w:ascii="Times New Roman" w:eastAsia="標楷體" w:hAnsi="Times New Roman"/>
          <w:kern w:val="3"/>
          <w:sz w:val="28"/>
          <w:szCs w:val="28"/>
        </w:rPr>
        <w:t>手術後治療均應以文字註明處置之方式。</w:t>
      </w:r>
    </w:p>
    <w:p w:rsidR="00635F4D" w:rsidRPr="002459BB" w:rsidRDefault="00635F4D" w:rsidP="00635F4D">
      <w:pPr>
        <w:snapToGrid w:val="0"/>
        <w:spacing w:line="600" w:lineRule="exact"/>
        <w:ind w:left="764" w:hanging="764"/>
        <w:textAlignment w:val="auto"/>
        <w:rPr>
          <w:rFonts w:ascii="Times New Roman" w:hAnsi="Times New Roman"/>
          <w:kern w:val="3"/>
        </w:rPr>
      </w:pPr>
      <w:r w:rsidRPr="002459BB">
        <w:rPr>
          <w:rFonts w:ascii="Times New Roman" w:eastAsia="標楷體" w:hAnsi="Times New Roman"/>
          <w:sz w:val="28"/>
          <w:szCs w:val="28"/>
        </w:rPr>
        <w:t>十六、刪除</w:t>
      </w:r>
      <w:r w:rsidRPr="002459BB">
        <w:rPr>
          <w:rFonts w:ascii="Times New Roman" w:eastAsia="標楷體" w:hAnsi="Times New Roman"/>
          <w:kern w:val="3"/>
          <w:sz w:val="28"/>
          <w:szCs w:val="28"/>
        </w:rPr>
        <w:t>(100/11/1)</w:t>
      </w:r>
    </w:p>
    <w:p w:rsidR="00635F4D" w:rsidRPr="002459BB" w:rsidRDefault="00635F4D" w:rsidP="00635F4D">
      <w:pPr>
        <w:snapToGrid w:val="0"/>
        <w:spacing w:line="600" w:lineRule="exact"/>
        <w:ind w:left="851" w:hanging="851"/>
        <w:textAlignment w:val="auto"/>
        <w:rPr>
          <w:rFonts w:ascii="Times New Roman" w:eastAsia="標楷體" w:hAnsi="Times New Roman"/>
          <w:bCs/>
          <w:sz w:val="28"/>
          <w:szCs w:val="28"/>
        </w:rPr>
      </w:pPr>
      <w:r w:rsidRPr="002459BB">
        <w:rPr>
          <w:rFonts w:ascii="Times New Roman" w:eastAsia="標楷體" w:hAnsi="Times New Roman"/>
          <w:bCs/>
          <w:sz w:val="28"/>
          <w:szCs w:val="28"/>
        </w:rPr>
        <w:t>十七</w:t>
      </w:r>
      <w:r w:rsidRPr="002459BB">
        <w:rPr>
          <w:rFonts w:ascii="Times New Roman" w:eastAsia="標楷體" w:hAnsi="Times New Roman"/>
          <w:bCs/>
          <w:sz w:val="28"/>
          <w:szCs w:val="28"/>
        </w:rPr>
        <w:t xml:space="preserve"> (</w:t>
      </w:r>
      <w:r w:rsidRPr="002459BB">
        <w:rPr>
          <w:rFonts w:ascii="Times New Roman" w:eastAsia="標楷體" w:hAnsi="Times New Roman"/>
          <w:bCs/>
          <w:sz w:val="28"/>
          <w:szCs w:val="28"/>
        </w:rPr>
        <w:t>原四十三</w:t>
      </w:r>
      <w:r w:rsidRPr="002459BB">
        <w:rPr>
          <w:rFonts w:ascii="Times New Roman" w:eastAsia="標楷體" w:hAnsi="Times New Roman"/>
          <w:bCs/>
          <w:sz w:val="28"/>
          <w:szCs w:val="28"/>
        </w:rPr>
        <w:t>)</w:t>
      </w:r>
      <w:r w:rsidRPr="002459BB">
        <w:rPr>
          <w:rFonts w:ascii="Times New Roman" w:eastAsia="標楷體" w:hAnsi="Times New Roman"/>
          <w:bCs/>
          <w:sz w:val="28"/>
          <w:szCs w:val="28"/>
        </w:rPr>
        <w:t>、非屬本保險給付範圍之醫療服務代辦案件，未依規定以代辦案件申報者，整筆核刪不予本保險支付</w:t>
      </w:r>
      <w:r w:rsidR="00C54EE9" w:rsidRPr="002459BB">
        <w:rPr>
          <w:rFonts w:ascii="Times New Roman" w:eastAsia="標楷體" w:hAnsi="Times New Roman"/>
          <w:bCs/>
          <w:sz w:val="28"/>
          <w:szCs w:val="28"/>
        </w:rPr>
        <w:t>(</w:t>
      </w:r>
      <w:r w:rsidRPr="002459BB">
        <w:rPr>
          <w:rFonts w:ascii="Times New Roman" w:eastAsia="標楷體" w:hAnsi="Times New Roman"/>
          <w:bCs/>
          <w:sz w:val="28"/>
          <w:szCs w:val="28"/>
        </w:rPr>
        <w:t>例如：屬職業災害事故所發生之醫療費用以健保醫療費用申報者不予支付</w:t>
      </w:r>
      <w:r w:rsidR="00C54EE9" w:rsidRPr="002459BB">
        <w:rPr>
          <w:rFonts w:ascii="Times New Roman" w:eastAsia="標楷體" w:hAnsi="Times New Roman"/>
          <w:bCs/>
          <w:sz w:val="28"/>
          <w:szCs w:val="28"/>
        </w:rPr>
        <w:t>)</w:t>
      </w:r>
      <w:r w:rsidRPr="002459BB">
        <w:rPr>
          <w:rFonts w:ascii="Times New Roman" w:eastAsia="標楷體" w:hAnsi="Times New Roman"/>
          <w:bCs/>
          <w:sz w:val="28"/>
          <w:szCs w:val="28"/>
        </w:rPr>
        <w:t>。</w:t>
      </w:r>
      <w:r w:rsidRPr="002459BB">
        <w:rPr>
          <w:rFonts w:ascii="Times New Roman" w:eastAsia="標楷體" w:hAnsi="Times New Roman"/>
          <w:bCs/>
          <w:sz w:val="28"/>
          <w:szCs w:val="28"/>
        </w:rPr>
        <w:t>(98/3/1)</w:t>
      </w:r>
    </w:p>
    <w:p w:rsidR="00635F4D" w:rsidRPr="002459BB" w:rsidRDefault="00635F4D" w:rsidP="00635F4D">
      <w:pPr>
        <w:snapToGrid w:val="0"/>
        <w:spacing w:line="600" w:lineRule="exact"/>
        <w:ind w:left="851" w:hanging="851"/>
        <w:textAlignment w:val="auto"/>
        <w:rPr>
          <w:rFonts w:ascii="Times New Roman" w:eastAsia="標楷體" w:hAnsi="Times New Roman"/>
          <w:bCs/>
          <w:sz w:val="28"/>
          <w:szCs w:val="28"/>
        </w:rPr>
      </w:pPr>
      <w:r w:rsidRPr="002459BB">
        <w:rPr>
          <w:rFonts w:ascii="Times New Roman" w:eastAsia="標楷體" w:hAnsi="Times New Roman"/>
          <w:bCs/>
          <w:sz w:val="28"/>
          <w:szCs w:val="28"/>
        </w:rPr>
        <w:t>十八</w:t>
      </w:r>
      <w:r w:rsidRPr="002459BB">
        <w:rPr>
          <w:rFonts w:ascii="Times New Roman" w:eastAsia="標楷體" w:hAnsi="Times New Roman"/>
          <w:bCs/>
          <w:sz w:val="28"/>
          <w:szCs w:val="28"/>
        </w:rPr>
        <w:t xml:space="preserve"> (</w:t>
      </w:r>
      <w:r w:rsidRPr="002459BB">
        <w:rPr>
          <w:rFonts w:ascii="Times New Roman" w:eastAsia="標楷體" w:hAnsi="Times New Roman"/>
          <w:bCs/>
          <w:sz w:val="28"/>
          <w:szCs w:val="28"/>
        </w:rPr>
        <w:t>原四十四</w:t>
      </w:r>
      <w:r w:rsidRPr="002459BB">
        <w:rPr>
          <w:rFonts w:ascii="Times New Roman" w:eastAsia="標楷體" w:hAnsi="Times New Roman"/>
          <w:bCs/>
          <w:sz w:val="28"/>
          <w:szCs w:val="28"/>
        </w:rPr>
        <w:t>)</w:t>
      </w:r>
      <w:r w:rsidRPr="002459BB">
        <w:rPr>
          <w:rFonts w:ascii="Times New Roman" w:eastAsia="標楷體" w:hAnsi="Times New Roman"/>
          <w:bCs/>
          <w:sz w:val="28"/>
          <w:szCs w:val="28"/>
        </w:rPr>
        <w:t>、醫事機構申報重大傷病免部分負擔之醫療費用，非與重大傷病相關之診療者，追扣醫事機構該筆醫療費用部分負擔。</w:t>
      </w:r>
      <w:r w:rsidRPr="002459BB">
        <w:rPr>
          <w:rFonts w:ascii="Times New Roman" w:eastAsia="標楷體" w:hAnsi="Times New Roman"/>
          <w:bCs/>
          <w:sz w:val="28"/>
          <w:szCs w:val="28"/>
        </w:rPr>
        <w:t>(98/3/1)</w:t>
      </w:r>
    </w:p>
    <w:p w:rsidR="00635F4D" w:rsidRPr="002459BB" w:rsidRDefault="00635F4D" w:rsidP="00635F4D">
      <w:pPr>
        <w:snapToGrid w:val="0"/>
        <w:spacing w:line="600" w:lineRule="exact"/>
        <w:ind w:left="851" w:hanging="851"/>
        <w:textAlignment w:val="auto"/>
        <w:rPr>
          <w:rFonts w:ascii="Times New Roman" w:eastAsia="標楷體" w:hAnsi="Times New Roman"/>
          <w:bCs/>
          <w:sz w:val="28"/>
          <w:szCs w:val="28"/>
        </w:rPr>
      </w:pPr>
      <w:r w:rsidRPr="002459BB">
        <w:rPr>
          <w:rFonts w:ascii="Times New Roman" w:eastAsia="標楷體" w:hAnsi="Times New Roman"/>
          <w:bCs/>
          <w:sz w:val="28"/>
          <w:szCs w:val="28"/>
        </w:rPr>
        <w:t>十九</w:t>
      </w:r>
      <w:r w:rsidRPr="002459BB">
        <w:rPr>
          <w:rFonts w:ascii="Times New Roman" w:eastAsia="標楷體" w:hAnsi="Times New Roman"/>
          <w:bCs/>
          <w:sz w:val="28"/>
          <w:szCs w:val="28"/>
        </w:rPr>
        <w:t xml:space="preserve"> (</w:t>
      </w:r>
      <w:r w:rsidRPr="002459BB">
        <w:rPr>
          <w:rFonts w:ascii="Times New Roman" w:eastAsia="標楷體" w:hAnsi="Times New Roman"/>
          <w:bCs/>
          <w:sz w:val="28"/>
          <w:szCs w:val="28"/>
        </w:rPr>
        <w:t>原四十五</w:t>
      </w:r>
      <w:r w:rsidRPr="002459BB">
        <w:rPr>
          <w:rFonts w:ascii="Times New Roman" w:eastAsia="標楷體" w:hAnsi="Times New Roman"/>
          <w:bCs/>
          <w:sz w:val="28"/>
          <w:szCs w:val="28"/>
        </w:rPr>
        <w:t>)</w:t>
      </w:r>
      <w:r w:rsidRPr="002459BB">
        <w:rPr>
          <w:rFonts w:ascii="Times New Roman" w:eastAsia="標楷體" w:hAnsi="Times New Roman"/>
          <w:bCs/>
          <w:sz w:val="28"/>
          <w:szCs w:val="28"/>
        </w:rPr>
        <w:t>、</w:t>
      </w:r>
      <w:r w:rsidRPr="002459BB">
        <w:rPr>
          <w:rFonts w:ascii="Times New Roman" w:eastAsia="標楷體" w:hAnsi="Times New Roman"/>
          <w:bCs/>
          <w:sz w:val="28"/>
          <w:szCs w:val="28"/>
        </w:rPr>
        <w:t xml:space="preserve"> </w:t>
      </w:r>
      <w:r w:rsidRPr="002459BB">
        <w:rPr>
          <w:rFonts w:ascii="Times New Roman" w:eastAsia="標楷體" w:hAnsi="Times New Roman"/>
          <w:bCs/>
          <w:sz w:val="28"/>
          <w:szCs w:val="28"/>
        </w:rPr>
        <w:t>案件分類為「一般案件」</w:t>
      </w:r>
      <w:r w:rsidR="00C54EE9" w:rsidRPr="002459BB">
        <w:rPr>
          <w:rFonts w:ascii="Times New Roman" w:eastAsia="標楷體" w:hAnsi="Times New Roman"/>
          <w:bCs/>
          <w:sz w:val="28"/>
          <w:szCs w:val="28"/>
        </w:rPr>
        <w:t>(</w:t>
      </w:r>
      <w:r w:rsidRPr="002459BB">
        <w:rPr>
          <w:rFonts w:ascii="Times New Roman" w:eastAsia="標楷體" w:hAnsi="Times New Roman"/>
          <w:bCs/>
          <w:sz w:val="28"/>
          <w:szCs w:val="28"/>
        </w:rPr>
        <w:t>俗稱簡表</w:t>
      </w:r>
      <w:r w:rsidR="00C54EE9" w:rsidRPr="002459BB">
        <w:rPr>
          <w:rFonts w:ascii="Times New Roman" w:eastAsia="標楷體" w:hAnsi="Times New Roman"/>
          <w:bCs/>
          <w:sz w:val="28"/>
          <w:szCs w:val="28"/>
        </w:rPr>
        <w:t>)</w:t>
      </w:r>
      <w:r w:rsidRPr="002459BB">
        <w:rPr>
          <w:rFonts w:ascii="Times New Roman" w:eastAsia="標楷體" w:hAnsi="Times New Roman"/>
          <w:bCs/>
          <w:sz w:val="28"/>
          <w:szCs w:val="28"/>
        </w:rPr>
        <w:t>者，經個案專業審查後，有下列情形者整筆費用核刪：</w:t>
      </w:r>
    </w:p>
    <w:p w:rsidR="00635F4D" w:rsidRPr="002459BB" w:rsidRDefault="00635F4D" w:rsidP="00635F4D">
      <w:pPr>
        <w:snapToGrid w:val="0"/>
        <w:spacing w:line="600" w:lineRule="exact"/>
        <w:ind w:left="1134" w:hanging="560"/>
        <w:jc w:val="both"/>
        <w:textAlignment w:val="auto"/>
        <w:rPr>
          <w:rFonts w:ascii="Times New Roman" w:eastAsia="標楷體" w:hAnsi="Times New Roman"/>
          <w:kern w:val="3"/>
          <w:sz w:val="28"/>
          <w:szCs w:val="28"/>
        </w:rPr>
      </w:pPr>
      <w:r w:rsidRPr="002459BB">
        <w:rPr>
          <w:rFonts w:ascii="Times New Roman" w:eastAsia="標楷體" w:hAnsi="Times New Roman"/>
          <w:kern w:val="3"/>
          <w:sz w:val="28"/>
          <w:szCs w:val="28"/>
        </w:rPr>
        <w:t>(</w:t>
      </w:r>
      <w:r w:rsidRPr="002459BB">
        <w:rPr>
          <w:rFonts w:ascii="Times New Roman" w:eastAsia="標楷體" w:hAnsi="Times New Roman"/>
          <w:kern w:val="3"/>
          <w:sz w:val="28"/>
          <w:szCs w:val="28"/>
        </w:rPr>
        <w:t>一</w:t>
      </w:r>
      <w:r w:rsidRPr="002459BB">
        <w:rPr>
          <w:rFonts w:ascii="Times New Roman" w:eastAsia="標楷體" w:hAnsi="Times New Roman"/>
          <w:kern w:val="3"/>
          <w:sz w:val="28"/>
          <w:szCs w:val="28"/>
        </w:rPr>
        <w:t>)</w:t>
      </w:r>
      <w:r w:rsidRPr="002459BB">
        <w:rPr>
          <w:rFonts w:ascii="Times New Roman" w:eastAsia="標楷體" w:hAnsi="Times New Roman"/>
          <w:kern w:val="3"/>
          <w:sz w:val="28"/>
          <w:szCs w:val="28"/>
        </w:rPr>
        <w:t>影響病人安全之處方者。</w:t>
      </w:r>
    </w:p>
    <w:p w:rsidR="00635F4D" w:rsidRPr="002459BB" w:rsidRDefault="00635F4D" w:rsidP="00635F4D">
      <w:pPr>
        <w:snapToGrid w:val="0"/>
        <w:spacing w:line="600" w:lineRule="exact"/>
        <w:ind w:left="1134" w:hanging="560"/>
        <w:jc w:val="both"/>
        <w:textAlignment w:val="auto"/>
        <w:rPr>
          <w:rFonts w:ascii="Times New Roman" w:eastAsia="標楷體" w:hAnsi="Times New Roman"/>
          <w:kern w:val="3"/>
          <w:sz w:val="28"/>
          <w:szCs w:val="28"/>
        </w:rPr>
      </w:pPr>
      <w:r w:rsidRPr="002459BB">
        <w:rPr>
          <w:rFonts w:ascii="Times New Roman" w:eastAsia="標楷體" w:hAnsi="Times New Roman"/>
          <w:kern w:val="3"/>
          <w:sz w:val="28"/>
          <w:szCs w:val="28"/>
        </w:rPr>
        <w:t>(</w:t>
      </w:r>
      <w:r w:rsidRPr="002459BB">
        <w:rPr>
          <w:rFonts w:ascii="Times New Roman" w:eastAsia="標楷體" w:hAnsi="Times New Roman"/>
          <w:kern w:val="3"/>
          <w:sz w:val="28"/>
          <w:szCs w:val="28"/>
        </w:rPr>
        <w:t>二</w:t>
      </w:r>
      <w:r w:rsidRPr="002459BB">
        <w:rPr>
          <w:rFonts w:ascii="Times New Roman" w:eastAsia="標楷體" w:hAnsi="Times New Roman"/>
          <w:kern w:val="3"/>
          <w:sz w:val="28"/>
          <w:szCs w:val="28"/>
        </w:rPr>
        <w:t>)</w:t>
      </w:r>
      <w:r w:rsidRPr="002459BB">
        <w:rPr>
          <w:rFonts w:ascii="Times New Roman" w:eastAsia="標楷體" w:hAnsi="Times New Roman"/>
          <w:kern w:val="3"/>
          <w:sz w:val="28"/>
          <w:szCs w:val="28"/>
        </w:rPr>
        <w:t>非必要之連續性就診者。</w:t>
      </w:r>
      <w:r w:rsidRPr="002459BB">
        <w:rPr>
          <w:rFonts w:ascii="Times New Roman" w:eastAsia="標楷體" w:hAnsi="Times New Roman"/>
          <w:kern w:val="3"/>
          <w:sz w:val="28"/>
          <w:szCs w:val="28"/>
        </w:rPr>
        <w:t>(98/3/1)</w:t>
      </w:r>
    </w:p>
    <w:p w:rsidR="00635F4D" w:rsidRPr="002459BB" w:rsidRDefault="00635F4D" w:rsidP="00635F4D">
      <w:pPr>
        <w:snapToGrid w:val="0"/>
        <w:spacing w:line="600" w:lineRule="exact"/>
        <w:ind w:left="851" w:hanging="851"/>
        <w:textAlignment w:val="auto"/>
        <w:rPr>
          <w:rFonts w:ascii="Times New Roman" w:eastAsia="標楷體" w:hAnsi="Times New Roman"/>
          <w:bCs/>
          <w:sz w:val="28"/>
          <w:szCs w:val="28"/>
        </w:rPr>
      </w:pPr>
      <w:r w:rsidRPr="002459BB">
        <w:rPr>
          <w:rFonts w:ascii="Times New Roman" w:eastAsia="標楷體" w:hAnsi="Times New Roman"/>
          <w:bCs/>
          <w:sz w:val="28"/>
          <w:szCs w:val="28"/>
        </w:rPr>
        <w:t>二十</w:t>
      </w:r>
      <w:r w:rsidRPr="002459BB">
        <w:rPr>
          <w:rFonts w:ascii="Times New Roman" w:eastAsia="標楷體" w:hAnsi="Times New Roman"/>
          <w:bCs/>
          <w:sz w:val="28"/>
          <w:szCs w:val="28"/>
        </w:rPr>
        <w:t xml:space="preserve"> (</w:t>
      </w:r>
      <w:r w:rsidRPr="002459BB">
        <w:rPr>
          <w:rFonts w:ascii="Times New Roman" w:eastAsia="標楷體" w:hAnsi="Times New Roman"/>
          <w:bCs/>
          <w:sz w:val="28"/>
          <w:szCs w:val="28"/>
        </w:rPr>
        <w:t>原四十七</w:t>
      </w:r>
      <w:r w:rsidRPr="002459BB">
        <w:rPr>
          <w:rFonts w:ascii="Times New Roman" w:eastAsia="標楷體" w:hAnsi="Times New Roman"/>
          <w:bCs/>
          <w:sz w:val="28"/>
          <w:szCs w:val="28"/>
        </w:rPr>
        <w:t>)</w:t>
      </w:r>
      <w:r w:rsidRPr="002459BB">
        <w:rPr>
          <w:rFonts w:ascii="Times New Roman" w:eastAsia="標楷體" w:hAnsi="Times New Roman"/>
          <w:bCs/>
          <w:sz w:val="28"/>
          <w:szCs w:val="28"/>
        </w:rPr>
        <w:t>刪除</w:t>
      </w:r>
      <w:r w:rsidRPr="002459BB">
        <w:rPr>
          <w:rFonts w:ascii="Times New Roman" w:eastAsia="標楷體" w:hAnsi="Times New Roman"/>
          <w:bCs/>
          <w:sz w:val="28"/>
          <w:szCs w:val="28"/>
        </w:rPr>
        <w:t>(100/11/1)</w:t>
      </w:r>
    </w:p>
    <w:p w:rsidR="00635F4D" w:rsidRPr="002459BB" w:rsidRDefault="00635F4D" w:rsidP="00635F4D">
      <w:pPr>
        <w:snapToGrid w:val="0"/>
        <w:spacing w:line="600" w:lineRule="exact"/>
        <w:ind w:left="851" w:hanging="851"/>
        <w:textAlignment w:val="auto"/>
        <w:rPr>
          <w:rFonts w:ascii="Times New Roman" w:eastAsia="標楷體" w:hAnsi="Times New Roman"/>
          <w:bCs/>
          <w:sz w:val="28"/>
          <w:szCs w:val="28"/>
        </w:rPr>
      </w:pPr>
      <w:r w:rsidRPr="002459BB">
        <w:rPr>
          <w:rFonts w:ascii="Times New Roman" w:eastAsia="標楷體" w:hAnsi="Times New Roman"/>
          <w:bCs/>
          <w:sz w:val="28"/>
          <w:szCs w:val="28"/>
        </w:rPr>
        <w:t>廿一、病患主訴口乾症或經由醫師臨床判斷唾液過少，有口腔乾燥的徵兆，申報</w:t>
      </w:r>
      <w:r w:rsidRPr="002459BB">
        <w:rPr>
          <w:rFonts w:ascii="Times New Roman" w:eastAsia="標楷體" w:hAnsi="Times New Roman"/>
          <w:bCs/>
          <w:sz w:val="28"/>
          <w:szCs w:val="28"/>
        </w:rPr>
        <w:t>91005C</w:t>
      </w:r>
      <w:r w:rsidRPr="002459BB">
        <w:rPr>
          <w:rFonts w:ascii="Times New Roman" w:eastAsia="標楷體" w:hAnsi="Times New Roman"/>
          <w:bCs/>
          <w:sz w:val="28"/>
          <w:szCs w:val="28"/>
        </w:rPr>
        <w:t>「口乾症牙結石清除</w:t>
      </w:r>
      <w:r w:rsidRPr="002459BB">
        <w:rPr>
          <w:rFonts w:ascii="Times New Roman" w:eastAsia="標楷體" w:hAnsi="Times New Roman"/>
          <w:bCs/>
          <w:sz w:val="28"/>
          <w:szCs w:val="28"/>
        </w:rPr>
        <w:t>-</w:t>
      </w:r>
      <w:r w:rsidRPr="002459BB">
        <w:rPr>
          <w:rFonts w:ascii="Times New Roman" w:eastAsia="標楷體" w:hAnsi="Times New Roman"/>
          <w:bCs/>
          <w:sz w:val="28"/>
          <w:szCs w:val="28"/>
        </w:rPr>
        <w:t>全口」、</w:t>
      </w:r>
      <w:r w:rsidRPr="002459BB">
        <w:rPr>
          <w:rFonts w:ascii="Times New Roman" w:eastAsia="標楷體" w:hAnsi="Times New Roman"/>
          <w:bCs/>
          <w:sz w:val="28"/>
          <w:szCs w:val="28"/>
        </w:rPr>
        <w:t>92072C</w:t>
      </w:r>
      <w:r w:rsidRPr="002459BB">
        <w:rPr>
          <w:rFonts w:ascii="Times New Roman" w:eastAsia="標楷體" w:hAnsi="Times New Roman"/>
          <w:bCs/>
          <w:sz w:val="28"/>
          <w:szCs w:val="28"/>
        </w:rPr>
        <w:t>「口乾症塗氟」時，應於病歷詳載以下狀況，或檢附相關佐證資料</w:t>
      </w:r>
      <w:r w:rsidR="00C54EE9" w:rsidRPr="002459BB">
        <w:rPr>
          <w:rFonts w:ascii="Times New Roman" w:eastAsia="標楷體" w:hAnsi="Times New Roman"/>
          <w:bCs/>
          <w:sz w:val="28"/>
          <w:szCs w:val="28"/>
        </w:rPr>
        <w:t>(</w:t>
      </w:r>
      <w:r w:rsidRPr="002459BB">
        <w:rPr>
          <w:rFonts w:ascii="Times New Roman" w:eastAsia="標楷體" w:hAnsi="Times New Roman"/>
          <w:bCs/>
          <w:sz w:val="28"/>
          <w:szCs w:val="28"/>
        </w:rPr>
        <w:t>如重大傷病證明、用藥紀錄、相關檢查、檢驗報告、化療或放療紀錄等；常見引起口乾藥物如附表</w:t>
      </w:r>
      <w:r w:rsidRPr="002459BB">
        <w:rPr>
          <w:rFonts w:ascii="Times New Roman" w:eastAsia="標楷體" w:hAnsi="Times New Roman"/>
          <w:bCs/>
          <w:sz w:val="28"/>
          <w:szCs w:val="28"/>
        </w:rPr>
        <w:t>1</w:t>
      </w:r>
      <w:r w:rsidRPr="002459BB">
        <w:rPr>
          <w:rFonts w:ascii="Times New Roman" w:eastAsia="標楷體" w:hAnsi="Times New Roman"/>
          <w:bCs/>
          <w:sz w:val="28"/>
          <w:szCs w:val="28"/>
        </w:rPr>
        <w:t>、口乾症鑑別檢查如附表</w:t>
      </w:r>
      <w:r w:rsidRPr="002459BB">
        <w:rPr>
          <w:rFonts w:ascii="Times New Roman" w:eastAsia="標楷體" w:hAnsi="Times New Roman"/>
          <w:bCs/>
          <w:sz w:val="28"/>
          <w:szCs w:val="28"/>
        </w:rPr>
        <w:t>2</w:t>
      </w:r>
      <w:r w:rsidR="00C54EE9" w:rsidRPr="002459BB">
        <w:rPr>
          <w:rFonts w:ascii="Times New Roman" w:eastAsia="標楷體" w:hAnsi="Times New Roman"/>
          <w:bCs/>
          <w:sz w:val="28"/>
          <w:szCs w:val="28"/>
        </w:rPr>
        <w:t>)</w:t>
      </w:r>
      <w:r w:rsidRPr="002459BB">
        <w:rPr>
          <w:rFonts w:ascii="Times New Roman" w:eastAsia="標楷體" w:hAnsi="Times New Roman"/>
          <w:bCs/>
          <w:sz w:val="28"/>
          <w:szCs w:val="28"/>
        </w:rPr>
        <w:t>，治療後提供病患口乾</w:t>
      </w:r>
      <w:r w:rsidRPr="002459BB">
        <w:rPr>
          <w:rFonts w:ascii="Times New Roman" w:eastAsia="標楷體" w:hAnsi="Times New Roman"/>
          <w:bCs/>
          <w:sz w:val="28"/>
          <w:szCs w:val="28"/>
        </w:rPr>
        <w:lastRenderedPageBreak/>
        <w:t>症狀衛教資訊，並請病患簽名確認後隨病歷留存以供審查。</w:t>
      </w:r>
      <w:r w:rsidRPr="002459BB">
        <w:rPr>
          <w:rFonts w:ascii="Times New Roman" w:eastAsia="標楷體" w:hAnsi="Times New Roman"/>
          <w:bCs/>
          <w:sz w:val="28"/>
          <w:szCs w:val="28"/>
        </w:rPr>
        <w:t xml:space="preserve">(104/1/1)(108/3/1) </w:t>
      </w:r>
    </w:p>
    <w:p w:rsidR="00635F4D" w:rsidRPr="002459BB" w:rsidRDefault="00635F4D" w:rsidP="00635F4D">
      <w:pPr>
        <w:snapToGrid w:val="0"/>
        <w:spacing w:line="600" w:lineRule="exact"/>
        <w:ind w:firstLine="708"/>
        <w:textAlignment w:val="auto"/>
        <w:rPr>
          <w:rFonts w:ascii="Times New Roman" w:hAnsi="Times New Roman"/>
          <w:kern w:val="3"/>
        </w:rPr>
      </w:pPr>
      <w:r w:rsidRPr="002459BB">
        <w:rPr>
          <w:rFonts w:ascii="Times New Roman" w:eastAsia="標楷體" w:hAnsi="Times New Roman"/>
          <w:kern w:val="3"/>
          <w:sz w:val="28"/>
          <w:szCs w:val="28"/>
        </w:rPr>
        <w:t>(</w:t>
      </w:r>
      <w:r w:rsidRPr="002459BB">
        <w:rPr>
          <w:rFonts w:ascii="Times New Roman" w:eastAsia="標楷體" w:hAnsi="Times New Roman"/>
          <w:kern w:val="3"/>
          <w:sz w:val="28"/>
          <w:szCs w:val="28"/>
        </w:rPr>
        <w:t>一</w:t>
      </w:r>
      <w:r w:rsidRPr="002459BB">
        <w:rPr>
          <w:rFonts w:ascii="Times New Roman" w:eastAsia="標楷體" w:hAnsi="Times New Roman"/>
          <w:kern w:val="3"/>
          <w:sz w:val="28"/>
          <w:szCs w:val="28"/>
        </w:rPr>
        <w:t>)</w:t>
      </w:r>
      <w:r w:rsidRPr="002459BB">
        <w:rPr>
          <w:rFonts w:ascii="Times New Roman" w:eastAsia="標楷體" w:hAnsi="Times New Roman"/>
          <w:kern w:val="3"/>
          <w:sz w:val="28"/>
          <w:szCs w:val="28"/>
        </w:rPr>
        <w:t>系統性自體免疫疾病</w:t>
      </w:r>
      <w:r w:rsidRPr="002459BB">
        <w:rPr>
          <w:rFonts w:ascii="Times New Roman" w:eastAsia="標楷體" w:hAnsi="Times New Roman"/>
          <w:kern w:val="3"/>
          <w:sz w:val="28"/>
          <w:szCs w:val="28"/>
        </w:rPr>
        <w:t>:</w:t>
      </w:r>
      <w:r w:rsidRPr="002459BB">
        <w:rPr>
          <w:rFonts w:ascii="Times New Roman" w:eastAsia="標楷體" w:hAnsi="Times New Roman"/>
          <w:kern w:val="3"/>
          <w:sz w:val="28"/>
          <w:szCs w:val="28"/>
        </w:rPr>
        <w:t>如修格蘭氏症候群、硬皮症。</w:t>
      </w:r>
      <w:r w:rsidRPr="002459BB">
        <w:rPr>
          <w:rFonts w:ascii="Times New Roman" w:hAnsi="Times New Roman"/>
          <w:sz w:val="28"/>
          <w:szCs w:val="28"/>
        </w:rPr>
        <w:t>(104/1/1)</w:t>
      </w:r>
    </w:p>
    <w:p w:rsidR="00635F4D" w:rsidRPr="002459BB" w:rsidRDefault="00635F4D" w:rsidP="00635F4D">
      <w:pPr>
        <w:snapToGrid w:val="0"/>
        <w:spacing w:line="600" w:lineRule="exact"/>
        <w:ind w:firstLine="708"/>
        <w:textAlignment w:val="auto"/>
        <w:rPr>
          <w:rFonts w:ascii="Times New Roman" w:hAnsi="Times New Roman"/>
          <w:kern w:val="3"/>
        </w:rPr>
      </w:pPr>
      <w:r w:rsidRPr="002459BB">
        <w:rPr>
          <w:rFonts w:ascii="Times New Roman" w:eastAsia="標楷體" w:hAnsi="Times New Roman"/>
          <w:kern w:val="3"/>
          <w:sz w:val="28"/>
          <w:szCs w:val="28"/>
        </w:rPr>
        <w:t>(</w:t>
      </w:r>
      <w:r w:rsidRPr="002459BB">
        <w:rPr>
          <w:rFonts w:ascii="Times New Roman" w:eastAsia="標楷體" w:hAnsi="Times New Roman"/>
          <w:kern w:val="3"/>
          <w:sz w:val="28"/>
          <w:szCs w:val="28"/>
        </w:rPr>
        <w:t>二</w:t>
      </w:r>
      <w:r w:rsidRPr="002459BB">
        <w:rPr>
          <w:rFonts w:ascii="Times New Roman" w:eastAsia="標楷體" w:hAnsi="Times New Roman"/>
          <w:kern w:val="3"/>
          <w:sz w:val="28"/>
          <w:szCs w:val="28"/>
        </w:rPr>
        <w:t>)</w:t>
      </w:r>
      <w:r w:rsidRPr="002459BB">
        <w:rPr>
          <w:rFonts w:ascii="Times New Roman" w:eastAsia="標楷體" w:hAnsi="Times New Roman"/>
          <w:kern w:val="3"/>
          <w:sz w:val="28"/>
          <w:szCs w:val="28"/>
        </w:rPr>
        <w:t>頭頸部癌放射線治療之患者。</w:t>
      </w:r>
      <w:r w:rsidRPr="002459BB">
        <w:rPr>
          <w:rFonts w:ascii="Times New Roman" w:hAnsi="Times New Roman"/>
          <w:sz w:val="28"/>
          <w:szCs w:val="28"/>
        </w:rPr>
        <w:t>(104/1/1)</w:t>
      </w:r>
    </w:p>
    <w:p w:rsidR="00635F4D" w:rsidRPr="002459BB" w:rsidRDefault="00635F4D" w:rsidP="00635F4D">
      <w:pPr>
        <w:snapToGrid w:val="0"/>
        <w:spacing w:line="600" w:lineRule="exact"/>
        <w:ind w:left="1274" w:hanging="566"/>
        <w:textAlignment w:val="auto"/>
        <w:rPr>
          <w:rFonts w:ascii="Times New Roman" w:hAnsi="Times New Roman"/>
          <w:sz w:val="28"/>
          <w:szCs w:val="28"/>
        </w:rPr>
      </w:pPr>
      <w:r w:rsidRPr="002459BB">
        <w:rPr>
          <w:rFonts w:ascii="Times New Roman" w:eastAsia="標楷體" w:hAnsi="Times New Roman"/>
          <w:kern w:val="3"/>
          <w:sz w:val="28"/>
          <w:szCs w:val="28"/>
        </w:rPr>
        <w:t>(</w:t>
      </w:r>
      <w:r w:rsidRPr="002459BB">
        <w:rPr>
          <w:rFonts w:ascii="Times New Roman" w:eastAsia="標楷體" w:hAnsi="Times New Roman"/>
          <w:kern w:val="3"/>
          <w:sz w:val="28"/>
          <w:szCs w:val="28"/>
        </w:rPr>
        <w:t>三</w:t>
      </w:r>
      <w:r w:rsidRPr="002459BB">
        <w:rPr>
          <w:rFonts w:ascii="Times New Roman" w:eastAsia="標楷體" w:hAnsi="Times New Roman"/>
          <w:kern w:val="3"/>
          <w:sz w:val="28"/>
          <w:szCs w:val="28"/>
        </w:rPr>
        <w:t>)</w:t>
      </w:r>
      <w:r w:rsidRPr="002459BB">
        <w:rPr>
          <w:rFonts w:ascii="Times New Roman" w:eastAsia="標楷體" w:hAnsi="Times New Roman"/>
          <w:kern w:val="3"/>
          <w:sz w:val="28"/>
          <w:szCs w:val="28"/>
        </w:rPr>
        <w:t>檢附沒有刺激下全口唾液分泌率之數值。受試前</w:t>
      </w:r>
      <w:r w:rsidRPr="002459BB">
        <w:rPr>
          <w:rFonts w:ascii="Times New Roman" w:eastAsia="標楷體" w:hAnsi="Times New Roman"/>
          <w:kern w:val="3"/>
          <w:sz w:val="28"/>
          <w:szCs w:val="28"/>
        </w:rPr>
        <w:t>1</w:t>
      </w:r>
      <w:r w:rsidRPr="002459BB">
        <w:rPr>
          <w:rFonts w:ascii="Times New Roman" w:eastAsia="標楷體" w:hAnsi="Times New Roman"/>
          <w:kern w:val="3"/>
          <w:sz w:val="28"/>
          <w:szCs w:val="28"/>
        </w:rPr>
        <w:t>小時內禁飲食反吹咽，讓病人滴口水至試管中</w:t>
      </w:r>
      <w:r w:rsidRPr="002459BB">
        <w:rPr>
          <w:rFonts w:ascii="Times New Roman" w:eastAsia="標楷體" w:hAnsi="Times New Roman"/>
          <w:kern w:val="3"/>
          <w:sz w:val="28"/>
          <w:szCs w:val="28"/>
        </w:rPr>
        <w:t>(</w:t>
      </w:r>
      <w:r w:rsidRPr="002459BB">
        <w:rPr>
          <w:rFonts w:ascii="Times New Roman" w:eastAsia="標楷體" w:hAnsi="Times New Roman"/>
          <w:kern w:val="3"/>
          <w:sz w:val="28"/>
          <w:szCs w:val="28"/>
        </w:rPr>
        <w:t>早晨起床後馬上測量最好</w:t>
      </w:r>
      <w:r w:rsidRPr="002459BB">
        <w:rPr>
          <w:rFonts w:ascii="Times New Roman" w:eastAsia="標楷體" w:hAnsi="Times New Roman"/>
          <w:kern w:val="3"/>
          <w:sz w:val="28"/>
          <w:szCs w:val="28"/>
        </w:rPr>
        <w:t>)</w:t>
      </w:r>
      <w:r w:rsidRPr="002459BB">
        <w:rPr>
          <w:rFonts w:ascii="Times New Roman" w:eastAsia="標楷體" w:hAnsi="Times New Roman"/>
          <w:kern w:val="3"/>
          <w:sz w:val="28"/>
          <w:szCs w:val="28"/>
        </w:rPr>
        <w:t>若</w:t>
      </w:r>
      <w:r w:rsidRPr="002459BB">
        <w:rPr>
          <w:rFonts w:ascii="Times New Roman" w:eastAsia="標楷體" w:hAnsi="Times New Roman"/>
          <w:kern w:val="3"/>
          <w:sz w:val="28"/>
          <w:szCs w:val="28"/>
        </w:rPr>
        <w:t>15</w:t>
      </w:r>
      <w:r w:rsidRPr="002459BB">
        <w:rPr>
          <w:rFonts w:ascii="Times New Roman" w:eastAsia="標楷體" w:hAnsi="Times New Roman"/>
          <w:kern w:val="3"/>
          <w:sz w:val="28"/>
          <w:szCs w:val="28"/>
        </w:rPr>
        <w:t>分鐘內</w:t>
      </w:r>
      <w:r w:rsidRPr="002459BB">
        <w:rPr>
          <w:rFonts w:ascii="Times New Roman" w:eastAsia="標楷體" w:hAnsi="Times New Roman"/>
          <w:kern w:val="3"/>
          <w:sz w:val="28"/>
          <w:szCs w:val="28"/>
        </w:rPr>
        <w:t>&lt;1.5cc</w:t>
      </w:r>
      <w:r w:rsidRPr="002459BB">
        <w:rPr>
          <w:rFonts w:ascii="Times New Roman" w:eastAsia="標楷體" w:hAnsi="Times New Roman"/>
          <w:kern w:val="3"/>
          <w:sz w:val="28"/>
          <w:szCs w:val="28"/>
        </w:rPr>
        <w:t>，則為口乾。</w:t>
      </w:r>
      <w:r w:rsidRPr="002459BB">
        <w:rPr>
          <w:rFonts w:ascii="Times New Roman" w:hAnsi="Times New Roman"/>
          <w:sz w:val="28"/>
          <w:szCs w:val="28"/>
        </w:rPr>
        <w:t>(104/1/1)</w:t>
      </w:r>
    </w:p>
    <w:p w:rsidR="00635F4D" w:rsidRPr="002459BB" w:rsidRDefault="00635F4D" w:rsidP="00635F4D">
      <w:pPr>
        <w:snapToGrid w:val="0"/>
        <w:spacing w:line="600" w:lineRule="exact"/>
        <w:ind w:left="1274" w:hanging="566"/>
        <w:textAlignment w:val="auto"/>
        <w:rPr>
          <w:rFonts w:ascii="Times New Roman" w:eastAsia="標楷體" w:hAnsi="Times New Roman"/>
          <w:kern w:val="3"/>
          <w:sz w:val="28"/>
          <w:szCs w:val="28"/>
        </w:rPr>
      </w:pPr>
      <w:r w:rsidRPr="002459BB">
        <w:rPr>
          <w:rFonts w:ascii="Times New Roman" w:eastAsia="標楷體" w:hAnsi="Times New Roman"/>
          <w:kern w:val="3"/>
          <w:sz w:val="28"/>
          <w:szCs w:val="28"/>
        </w:rPr>
        <w:t>(</w:t>
      </w:r>
      <w:r w:rsidRPr="002459BB">
        <w:rPr>
          <w:rFonts w:ascii="Times New Roman" w:eastAsia="標楷體" w:hAnsi="Times New Roman"/>
          <w:kern w:val="3"/>
          <w:sz w:val="28"/>
          <w:szCs w:val="28"/>
        </w:rPr>
        <w:t>四</w:t>
      </w:r>
      <w:r w:rsidRPr="002459BB">
        <w:rPr>
          <w:rFonts w:ascii="Times New Roman" w:eastAsia="標楷體" w:hAnsi="Times New Roman"/>
          <w:kern w:val="3"/>
          <w:sz w:val="28"/>
          <w:szCs w:val="28"/>
        </w:rPr>
        <w:t>)</w:t>
      </w:r>
      <w:r w:rsidRPr="002459BB">
        <w:rPr>
          <w:rFonts w:ascii="Times New Roman" w:eastAsia="標楷體" w:hAnsi="Times New Roman"/>
          <w:kern w:val="3"/>
          <w:sz w:val="28"/>
          <w:szCs w:val="28"/>
        </w:rPr>
        <w:t>經醫師判斷臨床口腔乾燥的徵兆包括其中</w:t>
      </w:r>
      <w:r w:rsidRPr="002459BB">
        <w:rPr>
          <w:rFonts w:ascii="Times New Roman" w:eastAsia="標楷體" w:hAnsi="Times New Roman"/>
          <w:kern w:val="3"/>
          <w:sz w:val="28"/>
          <w:szCs w:val="28"/>
        </w:rPr>
        <w:t>3</w:t>
      </w:r>
      <w:r w:rsidRPr="002459BB">
        <w:rPr>
          <w:rFonts w:ascii="Times New Roman" w:eastAsia="標楷體" w:hAnsi="Times New Roman"/>
          <w:kern w:val="3"/>
          <w:sz w:val="28"/>
          <w:szCs w:val="28"/>
        </w:rPr>
        <w:t>項</w:t>
      </w:r>
      <w:r w:rsidRPr="002459BB">
        <w:rPr>
          <w:rFonts w:ascii="Times New Roman" w:eastAsia="標楷體" w:hAnsi="Times New Roman"/>
          <w:kern w:val="3"/>
          <w:sz w:val="28"/>
          <w:szCs w:val="28"/>
        </w:rPr>
        <w:t>(</w:t>
      </w:r>
      <w:r w:rsidRPr="002459BB">
        <w:rPr>
          <w:rFonts w:ascii="Times New Roman" w:eastAsia="標楷體" w:hAnsi="Times New Roman"/>
          <w:kern w:val="3"/>
          <w:sz w:val="28"/>
          <w:szCs w:val="28"/>
        </w:rPr>
        <w:t>含</w:t>
      </w:r>
      <w:r w:rsidRPr="002459BB">
        <w:rPr>
          <w:rFonts w:ascii="Times New Roman" w:eastAsia="標楷體" w:hAnsi="Times New Roman"/>
          <w:kern w:val="3"/>
          <w:sz w:val="28"/>
          <w:szCs w:val="28"/>
        </w:rPr>
        <w:t>)</w:t>
      </w:r>
      <w:r w:rsidRPr="002459BB">
        <w:rPr>
          <w:rFonts w:ascii="Times New Roman" w:eastAsia="標楷體" w:hAnsi="Times New Roman"/>
          <w:kern w:val="3"/>
          <w:sz w:val="28"/>
          <w:szCs w:val="28"/>
        </w:rPr>
        <w:t>以上者：</w:t>
      </w:r>
    </w:p>
    <w:p w:rsidR="00635F4D" w:rsidRPr="002459BB" w:rsidRDefault="00635F4D" w:rsidP="00635F4D">
      <w:pPr>
        <w:numPr>
          <w:ilvl w:val="0"/>
          <w:numId w:val="63"/>
        </w:numPr>
        <w:snapToGrid w:val="0"/>
        <w:spacing w:line="600" w:lineRule="exact"/>
        <w:ind w:left="1525" w:hanging="249"/>
        <w:textAlignment w:val="auto"/>
        <w:rPr>
          <w:rFonts w:ascii="Times New Roman" w:eastAsia="標楷體" w:hAnsi="Times New Roman"/>
          <w:kern w:val="3"/>
          <w:sz w:val="28"/>
          <w:szCs w:val="28"/>
        </w:rPr>
      </w:pPr>
      <w:r w:rsidRPr="002459BB">
        <w:rPr>
          <w:rFonts w:ascii="Times New Roman" w:eastAsia="標楷體" w:hAnsi="Times New Roman"/>
          <w:kern w:val="3"/>
          <w:sz w:val="28"/>
          <w:szCs w:val="28"/>
        </w:rPr>
        <w:t>口鏡容易黏附到頰黏膜或舌頭。</w:t>
      </w:r>
    </w:p>
    <w:p w:rsidR="00635F4D" w:rsidRPr="002459BB" w:rsidRDefault="00635F4D" w:rsidP="00635F4D">
      <w:pPr>
        <w:numPr>
          <w:ilvl w:val="0"/>
          <w:numId w:val="63"/>
        </w:numPr>
        <w:snapToGrid w:val="0"/>
        <w:spacing w:line="600" w:lineRule="exact"/>
        <w:ind w:left="1525" w:hanging="249"/>
        <w:textAlignment w:val="auto"/>
        <w:rPr>
          <w:rFonts w:ascii="Times New Roman" w:eastAsia="標楷體" w:hAnsi="Times New Roman"/>
          <w:kern w:val="3"/>
          <w:sz w:val="28"/>
          <w:szCs w:val="28"/>
        </w:rPr>
      </w:pPr>
      <w:r w:rsidRPr="002459BB">
        <w:rPr>
          <w:rFonts w:ascii="Times New Roman" w:eastAsia="標楷體" w:hAnsi="Times New Roman"/>
          <w:kern w:val="3"/>
          <w:sz w:val="28"/>
          <w:szCs w:val="28"/>
        </w:rPr>
        <w:t>唾液呈現泡沫狀。</w:t>
      </w:r>
    </w:p>
    <w:p w:rsidR="00635F4D" w:rsidRPr="002459BB" w:rsidRDefault="00635F4D" w:rsidP="00635F4D">
      <w:pPr>
        <w:numPr>
          <w:ilvl w:val="0"/>
          <w:numId w:val="63"/>
        </w:numPr>
        <w:snapToGrid w:val="0"/>
        <w:spacing w:line="600" w:lineRule="exact"/>
        <w:ind w:left="1525" w:hanging="249"/>
        <w:textAlignment w:val="auto"/>
        <w:rPr>
          <w:rFonts w:ascii="Times New Roman" w:eastAsia="標楷體" w:hAnsi="Times New Roman"/>
          <w:kern w:val="3"/>
          <w:sz w:val="28"/>
          <w:szCs w:val="28"/>
        </w:rPr>
      </w:pPr>
      <w:r w:rsidRPr="002459BB">
        <w:rPr>
          <w:rFonts w:ascii="Times New Roman" w:eastAsia="標楷體" w:hAnsi="Times New Roman"/>
          <w:kern w:val="3"/>
          <w:sz w:val="28"/>
          <w:szCs w:val="28"/>
        </w:rPr>
        <w:t>口底沒有唾液匯集。</w:t>
      </w:r>
    </w:p>
    <w:p w:rsidR="00635F4D" w:rsidRPr="002459BB" w:rsidRDefault="00635F4D" w:rsidP="00635F4D">
      <w:pPr>
        <w:numPr>
          <w:ilvl w:val="0"/>
          <w:numId w:val="63"/>
        </w:numPr>
        <w:snapToGrid w:val="0"/>
        <w:spacing w:line="600" w:lineRule="exact"/>
        <w:ind w:left="1525" w:hanging="249"/>
        <w:textAlignment w:val="auto"/>
        <w:rPr>
          <w:rFonts w:ascii="Times New Roman" w:eastAsia="標楷體" w:hAnsi="Times New Roman"/>
          <w:kern w:val="3"/>
          <w:sz w:val="28"/>
          <w:szCs w:val="28"/>
        </w:rPr>
      </w:pPr>
      <w:r w:rsidRPr="002459BB">
        <w:rPr>
          <w:rFonts w:ascii="Times New Roman" w:eastAsia="標楷體" w:hAnsi="Times New Roman"/>
          <w:kern w:val="3"/>
          <w:sz w:val="28"/>
          <w:szCs w:val="28"/>
        </w:rPr>
        <w:t>舌背乳頭的喪失。</w:t>
      </w:r>
    </w:p>
    <w:p w:rsidR="00635F4D" w:rsidRPr="002459BB" w:rsidRDefault="00635F4D" w:rsidP="00635F4D">
      <w:pPr>
        <w:numPr>
          <w:ilvl w:val="0"/>
          <w:numId w:val="63"/>
        </w:numPr>
        <w:snapToGrid w:val="0"/>
        <w:spacing w:line="600" w:lineRule="exact"/>
        <w:ind w:left="1525" w:hanging="249"/>
        <w:textAlignment w:val="auto"/>
        <w:rPr>
          <w:rFonts w:ascii="Times New Roman" w:eastAsia="標楷體" w:hAnsi="Times New Roman"/>
          <w:kern w:val="3"/>
          <w:sz w:val="28"/>
          <w:szCs w:val="28"/>
        </w:rPr>
      </w:pPr>
      <w:r w:rsidRPr="002459BB">
        <w:rPr>
          <w:rFonts w:ascii="Times New Roman" w:eastAsia="標楷體" w:hAnsi="Times New Roman"/>
          <w:kern w:val="3"/>
          <w:sz w:val="28"/>
          <w:szCs w:val="28"/>
        </w:rPr>
        <w:t>光滑或改變的牙齦結構。</w:t>
      </w:r>
    </w:p>
    <w:p w:rsidR="00635F4D" w:rsidRPr="002459BB" w:rsidRDefault="00635F4D" w:rsidP="00635F4D">
      <w:pPr>
        <w:numPr>
          <w:ilvl w:val="0"/>
          <w:numId w:val="63"/>
        </w:numPr>
        <w:snapToGrid w:val="0"/>
        <w:spacing w:line="600" w:lineRule="exact"/>
        <w:ind w:left="1525" w:hanging="249"/>
        <w:textAlignment w:val="auto"/>
        <w:rPr>
          <w:rFonts w:ascii="Times New Roman" w:eastAsia="標楷體" w:hAnsi="Times New Roman"/>
          <w:kern w:val="3"/>
          <w:sz w:val="28"/>
          <w:szCs w:val="28"/>
        </w:rPr>
      </w:pPr>
      <w:r w:rsidRPr="002459BB">
        <w:rPr>
          <w:rFonts w:ascii="Times New Roman" w:eastAsia="標楷體" w:hAnsi="Times New Roman"/>
          <w:kern w:val="3"/>
          <w:sz w:val="28"/>
          <w:szCs w:val="28"/>
        </w:rPr>
        <w:t>口腔黏膜外觀光亮，尤其是在上顎。</w:t>
      </w:r>
    </w:p>
    <w:p w:rsidR="00635F4D" w:rsidRPr="002459BB" w:rsidRDefault="00635F4D" w:rsidP="00635F4D">
      <w:pPr>
        <w:numPr>
          <w:ilvl w:val="0"/>
          <w:numId w:val="63"/>
        </w:numPr>
        <w:snapToGrid w:val="0"/>
        <w:spacing w:line="600" w:lineRule="exact"/>
        <w:ind w:left="1525" w:hanging="249"/>
        <w:textAlignment w:val="auto"/>
        <w:rPr>
          <w:rFonts w:ascii="Times New Roman" w:eastAsia="標楷體" w:hAnsi="Times New Roman"/>
          <w:kern w:val="3"/>
          <w:sz w:val="28"/>
          <w:szCs w:val="28"/>
        </w:rPr>
      </w:pPr>
      <w:r w:rsidRPr="002459BB">
        <w:rPr>
          <w:rFonts w:ascii="Times New Roman" w:eastAsia="標楷體" w:hAnsi="Times New Roman"/>
          <w:kern w:val="3"/>
          <w:sz w:val="28"/>
          <w:szCs w:val="28"/>
        </w:rPr>
        <w:t>分葉狀或較深的舌頭皺摺。</w:t>
      </w:r>
    </w:p>
    <w:p w:rsidR="00635F4D" w:rsidRPr="002459BB" w:rsidRDefault="00635F4D" w:rsidP="00635F4D">
      <w:pPr>
        <w:numPr>
          <w:ilvl w:val="0"/>
          <w:numId w:val="63"/>
        </w:numPr>
        <w:snapToGrid w:val="0"/>
        <w:spacing w:line="600" w:lineRule="exact"/>
        <w:ind w:left="1525" w:hanging="249"/>
        <w:textAlignment w:val="auto"/>
        <w:rPr>
          <w:rFonts w:ascii="Times New Roman" w:eastAsia="標楷體" w:hAnsi="Times New Roman"/>
          <w:kern w:val="3"/>
          <w:sz w:val="28"/>
          <w:szCs w:val="28"/>
        </w:rPr>
      </w:pPr>
      <w:r w:rsidRPr="002459BB">
        <w:rPr>
          <w:rFonts w:ascii="Times New Roman" w:eastAsia="標楷體" w:hAnsi="Times New Roman"/>
          <w:kern w:val="3"/>
          <w:sz w:val="28"/>
          <w:szCs w:val="28"/>
        </w:rPr>
        <w:t>上顎有黏膜碎屑</w:t>
      </w:r>
      <w:r w:rsidR="00C54EE9" w:rsidRPr="002459BB">
        <w:rPr>
          <w:rFonts w:ascii="Times New Roman" w:eastAsia="標楷體" w:hAnsi="Times New Roman"/>
          <w:kern w:val="3"/>
          <w:sz w:val="28"/>
          <w:szCs w:val="28"/>
        </w:rPr>
        <w:t>(</w:t>
      </w:r>
      <w:r w:rsidRPr="002459BB">
        <w:rPr>
          <w:rFonts w:ascii="Times New Roman" w:eastAsia="標楷體" w:hAnsi="Times New Roman"/>
          <w:kern w:val="3"/>
          <w:sz w:val="28"/>
          <w:szCs w:val="28"/>
        </w:rPr>
        <w:t>mucosal debris</w:t>
      </w:r>
      <w:r w:rsidR="00C54EE9" w:rsidRPr="002459BB">
        <w:rPr>
          <w:rFonts w:ascii="Times New Roman" w:eastAsia="標楷體" w:hAnsi="Times New Roman"/>
          <w:kern w:val="3"/>
          <w:sz w:val="28"/>
          <w:szCs w:val="28"/>
        </w:rPr>
        <w:t>)</w:t>
      </w:r>
      <w:r w:rsidRPr="002459BB">
        <w:rPr>
          <w:rFonts w:ascii="Times New Roman" w:eastAsia="標楷體" w:hAnsi="Times New Roman"/>
          <w:kern w:val="3"/>
          <w:sz w:val="28"/>
          <w:szCs w:val="28"/>
        </w:rPr>
        <w:t>，但戴活動假牙者除外。</w:t>
      </w:r>
    </w:p>
    <w:p w:rsidR="00635F4D" w:rsidRPr="002459BB" w:rsidRDefault="00635F4D" w:rsidP="00635F4D">
      <w:pPr>
        <w:snapToGrid w:val="0"/>
        <w:spacing w:line="600" w:lineRule="exact"/>
        <w:textAlignment w:val="auto"/>
        <w:rPr>
          <w:rFonts w:ascii="Times New Roman" w:hAnsi="Times New Roman"/>
          <w:kern w:val="3"/>
        </w:rPr>
      </w:pPr>
      <w:r w:rsidRPr="002459BB">
        <w:rPr>
          <w:rFonts w:ascii="Times New Roman" w:eastAsia="標楷體" w:hAnsi="Times New Roman"/>
          <w:b/>
          <w:bCs/>
          <w:sz w:val="28"/>
          <w:szCs w:val="28"/>
        </w:rPr>
        <w:t>貳、初診、</w:t>
      </w:r>
      <w:r w:rsidRPr="002459BB">
        <w:rPr>
          <w:rFonts w:ascii="Times New Roman" w:eastAsia="標楷體" w:hAnsi="Times New Roman"/>
          <w:b/>
          <w:bCs/>
          <w:sz w:val="28"/>
          <w:szCs w:val="28"/>
        </w:rPr>
        <w:t>X</w:t>
      </w:r>
      <w:r w:rsidRPr="002459BB">
        <w:rPr>
          <w:rFonts w:ascii="Times New Roman" w:eastAsia="標楷體" w:hAnsi="Times New Roman"/>
          <w:b/>
          <w:bCs/>
          <w:sz w:val="28"/>
          <w:szCs w:val="28"/>
        </w:rPr>
        <w:t>光：</w:t>
      </w:r>
      <w:r w:rsidRPr="002459BB">
        <w:rPr>
          <w:rFonts w:ascii="Times New Roman" w:eastAsia="標楷體" w:hAnsi="Times New Roman"/>
          <w:kern w:val="3"/>
          <w:sz w:val="28"/>
          <w:szCs w:val="28"/>
        </w:rPr>
        <w:t>(101/2/1)</w:t>
      </w:r>
    </w:p>
    <w:p w:rsidR="00AF238D" w:rsidRPr="002459BB" w:rsidRDefault="00AF238D" w:rsidP="00AF238D">
      <w:pPr>
        <w:spacing w:line="360" w:lineRule="auto"/>
        <w:ind w:left="828" w:hanging="828"/>
        <w:jc w:val="both"/>
        <w:rPr>
          <w:rFonts w:ascii="Times New Roman" w:hAnsi="Times New Roman"/>
        </w:rPr>
      </w:pPr>
      <w:r w:rsidRPr="002459BB">
        <w:rPr>
          <w:rFonts w:ascii="Times New Roman" w:eastAsia="標楷體" w:hAnsi="Times New Roman"/>
          <w:szCs w:val="24"/>
        </w:rPr>
        <w:t>貳、初診、</w:t>
      </w:r>
      <w:r w:rsidRPr="002459BB">
        <w:rPr>
          <w:rFonts w:ascii="Times New Roman" w:eastAsia="標楷體" w:hAnsi="Times New Roman"/>
          <w:szCs w:val="24"/>
        </w:rPr>
        <w:t>X</w:t>
      </w:r>
      <w:r w:rsidRPr="002459BB">
        <w:rPr>
          <w:rFonts w:ascii="Times New Roman" w:eastAsia="標楷體" w:hAnsi="Times New Roman"/>
          <w:szCs w:val="24"/>
        </w:rPr>
        <w:t>光：</w:t>
      </w:r>
      <w:r w:rsidRPr="002459BB">
        <w:rPr>
          <w:rFonts w:ascii="Times New Roman" w:eastAsia="標楷體" w:hAnsi="Times New Roman"/>
          <w:szCs w:val="24"/>
        </w:rPr>
        <w:t xml:space="preserve">(101/2/1) </w:t>
      </w:r>
    </w:p>
    <w:p w:rsidR="00AF238D" w:rsidRPr="002459BB" w:rsidRDefault="00AF238D" w:rsidP="00AF238D">
      <w:pPr>
        <w:snapToGrid w:val="0"/>
        <w:spacing w:line="600" w:lineRule="exact"/>
        <w:ind w:left="993" w:hanging="851"/>
        <w:jc w:val="both"/>
        <w:rPr>
          <w:rFonts w:ascii="Times New Roman" w:hAnsi="Times New Roman"/>
          <w:sz w:val="28"/>
          <w:szCs w:val="28"/>
        </w:rPr>
      </w:pPr>
      <w:r w:rsidRPr="002459BB">
        <w:rPr>
          <w:rFonts w:ascii="Times New Roman" w:eastAsia="標楷體" w:hAnsi="Times New Roman"/>
          <w:sz w:val="28"/>
          <w:szCs w:val="28"/>
        </w:rPr>
        <w:t>一</w:t>
      </w:r>
      <w:r w:rsidRPr="002459BB">
        <w:rPr>
          <w:rFonts w:ascii="Times New Roman" w:eastAsia="標楷體" w:hAnsi="Times New Roman"/>
          <w:sz w:val="28"/>
          <w:szCs w:val="28"/>
        </w:rPr>
        <w:t xml:space="preserve"> (</w:t>
      </w:r>
      <w:r w:rsidRPr="002459BB">
        <w:rPr>
          <w:rFonts w:ascii="Times New Roman" w:eastAsia="標楷體" w:hAnsi="Times New Roman"/>
          <w:sz w:val="28"/>
          <w:szCs w:val="28"/>
        </w:rPr>
        <w:t>原四十一</w:t>
      </w:r>
      <w:r w:rsidRPr="002459BB">
        <w:rPr>
          <w:rFonts w:ascii="Times New Roman" w:eastAsia="標楷體" w:hAnsi="Times New Roman"/>
          <w:sz w:val="28"/>
          <w:szCs w:val="28"/>
        </w:rPr>
        <w:t>)</w:t>
      </w:r>
      <w:r w:rsidRPr="002459BB">
        <w:rPr>
          <w:rFonts w:ascii="Times New Roman" w:eastAsia="標楷體" w:hAnsi="Times New Roman"/>
          <w:sz w:val="28"/>
          <w:szCs w:val="28"/>
        </w:rPr>
        <w:t>、初診診察</w:t>
      </w:r>
      <w:r w:rsidRPr="002459BB">
        <w:rPr>
          <w:rFonts w:ascii="Times New Roman" w:eastAsia="標楷體" w:hAnsi="Times New Roman"/>
          <w:sz w:val="28"/>
          <w:szCs w:val="28"/>
        </w:rPr>
        <w:t>01271C</w:t>
      </w:r>
      <w:r w:rsidRPr="002459BB">
        <w:rPr>
          <w:rFonts w:ascii="Times New Roman" w:eastAsia="標楷體" w:hAnsi="Times New Roman"/>
          <w:sz w:val="28"/>
          <w:szCs w:val="28"/>
        </w:rPr>
        <w:t>～</w:t>
      </w:r>
      <w:r w:rsidRPr="002459BB">
        <w:rPr>
          <w:rFonts w:ascii="Times New Roman" w:eastAsia="標楷體" w:hAnsi="Times New Roman"/>
          <w:sz w:val="28"/>
          <w:szCs w:val="28"/>
        </w:rPr>
        <w:t>01273C</w:t>
      </w:r>
      <w:r w:rsidRPr="002459BB">
        <w:rPr>
          <w:rFonts w:ascii="Times New Roman" w:eastAsia="標楷體" w:hAnsi="Times New Roman"/>
          <w:sz w:val="28"/>
          <w:szCs w:val="28"/>
        </w:rPr>
        <w:t>與符合牙醫門診加強感染管制實施方案之初診診察</w:t>
      </w:r>
      <w:r w:rsidRPr="002459BB">
        <w:rPr>
          <w:rFonts w:ascii="Times New Roman" w:eastAsia="標楷體" w:hAnsi="Times New Roman"/>
          <w:sz w:val="28"/>
          <w:szCs w:val="28"/>
        </w:rPr>
        <w:t>00315C</w:t>
      </w:r>
      <w:r w:rsidRPr="002459BB">
        <w:rPr>
          <w:rFonts w:ascii="Times New Roman" w:eastAsia="標楷體" w:hAnsi="Times New Roman"/>
          <w:sz w:val="28"/>
          <w:szCs w:val="28"/>
        </w:rPr>
        <w:t>～</w:t>
      </w:r>
      <w:r w:rsidRPr="002459BB">
        <w:rPr>
          <w:rFonts w:ascii="Times New Roman" w:eastAsia="標楷體" w:hAnsi="Times New Roman"/>
          <w:sz w:val="28"/>
          <w:szCs w:val="28"/>
        </w:rPr>
        <w:t>00317C</w:t>
      </w:r>
      <w:r w:rsidRPr="002459BB">
        <w:rPr>
          <w:rFonts w:ascii="Times New Roman" w:eastAsia="標楷體" w:hAnsi="Times New Roman"/>
          <w:sz w:val="28"/>
          <w:szCs w:val="28"/>
        </w:rPr>
        <w:t>：</w:t>
      </w:r>
      <w:r w:rsidRPr="002459BB">
        <w:rPr>
          <w:rFonts w:ascii="Times New Roman" w:eastAsia="標楷體" w:hAnsi="Times New Roman"/>
          <w:sz w:val="28"/>
          <w:szCs w:val="28"/>
        </w:rPr>
        <w:t>(99/4/1) (102/3/1)</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110/1/1</w:t>
      </w:r>
      <w:r w:rsidR="00C54EE9" w:rsidRPr="002459BB">
        <w:rPr>
          <w:rFonts w:ascii="Times New Roman" w:eastAsia="標楷體" w:hAnsi="Times New Roman"/>
          <w:sz w:val="28"/>
          <w:szCs w:val="28"/>
        </w:rPr>
        <w:t>)</w:t>
      </w:r>
    </w:p>
    <w:p w:rsidR="00AF238D" w:rsidRPr="002459BB" w:rsidRDefault="00AF238D" w:rsidP="00AF238D">
      <w:pPr>
        <w:spacing w:line="600" w:lineRule="exact"/>
        <w:ind w:left="1274" w:hanging="566"/>
        <w:rPr>
          <w:rFonts w:ascii="Times New Roman" w:eastAsia="標楷體" w:hAnsi="Times New Roman"/>
          <w:sz w:val="28"/>
          <w:szCs w:val="28"/>
        </w:rPr>
      </w:pPr>
      <w:r w:rsidRPr="002459BB">
        <w:rPr>
          <w:rFonts w:ascii="Times New Roman" w:eastAsia="標楷體" w:hAnsi="Times New Roman"/>
          <w:sz w:val="28"/>
          <w:szCs w:val="28"/>
        </w:rPr>
        <w:t>(</w:t>
      </w:r>
      <w:r w:rsidRPr="002459BB">
        <w:rPr>
          <w:rFonts w:ascii="Times New Roman" w:eastAsia="標楷體" w:hAnsi="Times New Roman"/>
          <w:sz w:val="28"/>
          <w:szCs w:val="28"/>
        </w:rPr>
        <w:t>一</w:t>
      </w:r>
      <w:r w:rsidRPr="002459BB">
        <w:rPr>
          <w:rFonts w:ascii="Times New Roman" w:eastAsia="標楷體" w:hAnsi="Times New Roman"/>
          <w:sz w:val="28"/>
          <w:szCs w:val="28"/>
        </w:rPr>
        <w:t>)</w:t>
      </w:r>
      <w:r w:rsidRPr="002459BB">
        <w:rPr>
          <w:rFonts w:ascii="Times New Roman" w:eastAsia="標楷體" w:hAnsi="Times New Roman"/>
          <w:sz w:val="28"/>
          <w:szCs w:val="28"/>
        </w:rPr>
        <w:t>全口無牙或殘存牙齒少於</w:t>
      </w:r>
      <w:r w:rsidRPr="002459BB">
        <w:rPr>
          <w:rFonts w:ascii="Times New Roman" w:eastAsia="標楷體" w:hAnsi="Times New Roman"/>
          <w:sz w:val="28"/>
          <w:szCs w:val="28"/>
        </w:rPr>
        <w:t>8</w:t>
      </w:r>
      <w:r w:rsidRPr="002459BB">
        <w:rPr>
          <w:rFonts w:ascii="Times New Roman" w:eastAsia="標楷體" w:hAnsi="Times New Roman"/>
          <w:sz w:val="28"/>
          <w:szCs w:val="28"/>
        </w:rPr>
        <w:t>顆之病患不得申報</w:t>
      </w:r>
      <w:r w:rsidRPr="002459BB">
        <w:rPr>
          <w:rFonts w:ascii="Times New Roman" w:eastAsia="標楷體" w:hAnsi="Times New Roman"/>
          <w:sz w:val="28"/>
          <w:szCs w:val="28"/>
        </w:rPr>
        <w:t>01271C</w:t>
      </w:r>
      <w:r w:rsidRPr="002459BB">
        <w:rPr>
          <w:rFonts w:ascii="Times New Roman" w:eastAsia="標楷體" w:hAnsi="Times New Roman"/>
          <w:sz w:val="28"/>
          <w:szCs w:val="28"/>
        </w:rPr>
        <w:t>、</w:t>
      </w:r>
      <w:r w:rsidRPr="002459BB">
        <w:rPr>
          <w:rFonts w:ascii="Times New Roman" w:eastAsia="標楷體" w:hAnsi="Times New Roman"/>
          <w:sz w:val="28"/>
          <w:szCs w:val="28"/>
        </w:rPr>
        <w:t>01272C</w:t>
      </w:r>
      <w:r w:rsidRPr="002459BB">
        <w:rPr>
          <w:rFonts w:ascii="Times New Roman" w:eastAsia="標楷體" w:hAnsi="Times New Roman"/>
          <w:sz w:val="28"/>
          <w:szCs w:val="28"/>
        </w:rPr>
        <w:t>及</w:t>
      </w:r>
      <w:r w:rsidRPr="002459BB">
        <w:rPr>
          <w:rFonts w:ascii="Times New Roman" w:eastAsia="標楷體" w:hAnsi="Times New Roman"/>
          <w:sz w:val="28"/>
          <w:szCs w:val="28"/>
        </w:rPr>
        <w:t>01273C</w:t>
      </w:r>
      <w:r w:rsidRPr="002459BB">
        <w:rPr>
          <w:rFonts w:ascii="Times New Roman" w:eastAsia="標楷體" w:hAnsi="Times New Roman"/>
          <w:sz w:val="28"/>
          <w:szCs w:val="28"/>
        </w:rPr>
        <w:t>、</w:t>
      </w:r>
      <w:r w:rsidRPr="002459BB">
        <w:rPr>
          <w:rFonts w:ascii="Times New Roman" w:eastAsia="標楷體" w:hAnsi="Times New Roman"/>
          <w:sz w:val="28"/>
          <w:szCs w:val="28"/>
        </w:rPr>
        <w:t>00315C</w:t>
      </w:r>
      <w:r w:rsidRPr="002459BB">
        <w:rPr>
          <w:rFonts w:ascii="Times New Roman" w:eastAsia="標楷體" w:hAnsi="Times New Roman"/>
          <w:sz w:val="28"/>
          <w:szCs w:val="28"/>
        </w:rPr>
        <w:t>、</w:t>
      </w:r>
      <w:r w:rsidRPr="002459BB">
        <w:rPr>
          <w:rFonts w:ascii="Times New Roman" w:eastAsia="標楷體" w:hAnsi="Times New Roman"/>
          <w:sz w:val="28"/>
          <w:szCs w:val="28"/>
        </w:rPr>
        <w:t>00316C</w:t>
      </w:r>
      <w:r w:rsidRPr="002459BB">
        <w:rPr>
          <w:rFonts w:ascii="Times New Roman" w:eastAsia="標楷體" w:hAnsi="Times New Roman"/>
          <w:sz w:val="28"/>
          <w:szCs w:val="28"/>
        </w:rPr>
        <w:t>及</w:t>
      </w:r>
      <w:r w:rsidRPr="002459BB">
        <w:rPr>
          <w:rFonts w:ascii="Times New Roman" w:eastAsia="標楷體" w:hAnsi="Times New Roman"/>
          <w:sz w:val="28"/>
          <w:szCs w:val="28"/>
        </w:rPr>
        <w:t>00317C</w:t>
      </w:r>
      <w:r w:rsidRPr="002459BB">
        <w:rPr>
          <w:rFonts w:ascii="Times New Roman" w:eastAsia="標楷體" w:hAnsi="Times New Roman"/>
          <w:sz w:val="28"/>
          <w:szCs w:val="28"/>
        </w:rPr>
        <w:t>。</w:t>
      </w:r>
    </w:p>
    <w:p w:rsidR="00AF238D" w:rsidRPr="002459BB" w:rsidRDefault="00AF238D" w:rsidP="00AF238D">
      <w:pPr>
        <w:spacing w:line="600" w:lineRule="exact"/>
        <w:ind w:left="1274" w:hanging="566"/>
        <w:rPr>
          <w:rFonts w:ascii="Times New Roman" w:eastAsia="標楷體" w:hAnsi="Times New Roman"/>
          <w:sz w:val="28"/>
          <w:szCs w:val="28"/>
        </w:rPr>
      </w:pPr>
      <w:r w:rsidRPr="002459BB">
        <w:rPr>
          <w:rFonts w:ascii="Times New Roman" w:eastAsia="標楷體" w:hAnsi="Times New Roman"/>
          <w:sz w:val="28"/>
          <w:szCs w:val="28"/>
        </w:rPr>
        <w:lastRenderedPageBreak/>
        <w:t>(</w:t>
      </w:r>
      <w:r w:rsidRPr="002459BB">
        <w:rPr>
          <w:rFonts w:ascii="Times New Roman" w:eastAsia="標楷體" w:hAnsi="Times New Roman"/>
          <w:sz w:val="28"/>
          <w:szCs w:val="28"/>
        </w:rPr>
        <w:t>二</w:t>
      </w:r>
      <w:r w:rsidRPr="002459BB">
        <w:rPr>
          <w:rFonts w:ascii="Times New Roman" w:eastAsia="標楷體" w:hAnsi="Times New Roman"/>
          <w:sz w:val="28"/>
          <w:szCs w:val="28"/>
        </w:rPr>
        <w:t>)</w:t>
      </w:r>
      <w:r w:rsidRPr="002459BB">
        <w:rPr>
          <w:rFonts w:ascii="Times New Roman" w:eastAsia="標楷體" w:hAnsi="Times New Roman"/>
          <w:sz w:val="28"/>
          <w:szCs w:val="28"/>
        </w:rPr>
        <w:t>初診診察記錄視同病歷首頁，應於每次抽審時附上最近一次</w:t>
      </w:r>
      <w:r w:rsidRPr="002459BB">
        <w:rPr>
          <w:rFonts w:ascii="Times New Roman" w:eastAsia="標楷體" w:hAnsi="Times New Roman"/>
          <w:sz w:val="28"/>
          <w:szCs w:val="28"/>
        </w:rPr>
        <w:t>(</w:t>
      </w:r>
      <w:r w:rsidRPr="002459BB">
        <w:rPr>
          <w:rFonts w:ascii="Times New Roman" w:eastAsia="標楷體" w:hAnsi="Times New Roman"/>
          <w:sz w:val="28"/>
          <w:szCs w:val="28"/>
        </w:rPr>
        <w:t>一年內</w:t>
      </w:r>
      <w:r w:rsidRPr="002459BB">
        <w:rPr>
          <w:rFonts w:ascii="Times New Roman" w:eastAsia="標楷體" w:hAnsi="Times New Roman"/>
          <w:sz w:val="28"/>
          <w:szCs w:val="28"/>
        </w:rPr>
        <w:t>)</w:t>
      </w:r>
      <w:r w:rsidRPr="002459BB">
        <w:rPr>
          <w:rFonts w:ascii="Times New Roman" w:eastAsia="標楷體" w:hAnsi="Times New Roman"/>
          <w:sz w:val="28"/>
          <w:szCs w:val="28"/>
        </w:rPr>
        <w:t>之初診記錄及相關</w:t>
      </w:r>
      <w:r w:rsidRPr="002459BB">
        <w:rPr>
          <w:rFonts w:ascii="Times New Roman" w:eastAsia="標楷體" w:hAnsi="Times New Roman"/>
          <w:sz w:val="28"/>
          <w:szCs w:val="28"/>
        </w:rPr>
        <w:t xml:space="preserve"> X</w:t>
      </w:r>
      <w:r w:rsidRPr="002459BB">
        <w:rPr>
          <w:rFonts w:ascii="Times New Roman" w:eastAsia="標楷體" w:hAnsi="Times New Roman"/>
          <w:sz w:val="28"/>
          <w:szCs w:val="28"/>
        </w:rPr>
        <w:t>光片，如為連續抽審案件應載明於醫令清單上。</w:t>
      </w:r>
    </w:p>
    <w:p w:rsidR="00AF238D" w:rsidRPr="002459BB" w:rsidRDefault="00AF238D" w:rsidP="00AF238D">
      <w:pPr>
        <w:spacing w:line="600" w:lineRule="exact"/>
        <w:ind w:left="1274" w:hanging="566"/>
        <w:rPr>
          <w:rFonts w:ascii="Times New Roman" w:hAnsi="Times New Roman"/>
          <w:sz w:val="28"/>
          <w:szCs w:val="28"/>
        </w:rPr>
      </w:pPr>
      <w:r w:rsidRPr="002459BB">
        <w:rPr>
          <w:rFonts w:ascii="Times New Roman" w:eastAsia="標楷體" w:hAnsi="Times New Roman"/>
          <w:sz w:val="28"/>
          <w:szCs w:val="28"/>
        </w:rPr>
        <w:t>(</w:t>
      </w:r>
      <w:r w:rsidRPr="002459BB">
        <w:rPr>
          <w:rFonts w:ascii="Times New Roman" w:eastAsia="標楷體" w:hAnsi="Times New Roman"/>
          <w:sz w:val="28"/>
          <w:szCs w:val="28"/>
        </w:rPr>
        <w:t>三</w:t>
      </w:r>
      <w:r w:rsidRPr="002459BB">
        <w:rPr>
          <w:rFonts w:ascii="Times New Roman" w:eastAsia="標楷體" w:hAnsi="Times New Roman"/>
          <w:sz w:val="28"/>
          <w:szCs w:val="28"/>
        </w:rPr>
        <w:t>)</w:t>
      </w:r>
      <w:r w:rsidRPr="002459BB">
        <w:rPr>
          <w:rFonts w:ascii="Times New Roman" w:eastAsia="標楷體" w:hAnsi="Times New Roman"/>
          <w:sz w:val="28"/>
          <w:szCs w:val="28"/>
        </w:rPr>
        <w:t>初診診察與符合牙醫門診加強感染管制實施方案之初診診察記錄內容需載明基本牙周狀況評估分為：</w:t>
      </w:r>
      <w:r w:rsidRPr="002459BB">
        <w:rPr>
          <w:rFonts w:ascii="Times New Roman" w:eastAsia="標楷體" w:hAnsi="Times New Roman"/>
          <w:sz w:val="28"/>
          <w:szCs w:val="28"/>
        </w:rPr>
        <w:t xml:space="preserve"> 1.</w:t>
      </w:r>
      <w:r w:rsidRPr="002459BB">
        <w:rPr>
          <w:rFonts w:ascii="Times New Roman" w:eastAsia="標楷體" w:hAnsi="Times New Roman"/>
          <w:sz w:val="28"/>
          <w:szCs w:val="28"/>
        </w:rPr>
        <w:t>健康</w:t>
      </w:r>
      <w:r w:rsidRPr="002459BB">
        <w:rPr>
          <w:rFonts w:ascii="Times New Roman" w:eastAsia="標楷體" w:hAnsi="Times New Roman"/>
          <w:sz w:val="28"/>
          <w:szCs w:val="28"/>
        </w:rPr>
        <w:t xml:space="preserve"> 2.</w:t>
      </w:r>
      <w:r w:rsidRPr="002459BB">
        <w:rPr>
          <w:rFonts w:ascii="Times New Roman" w:eastAsia="標楷體" w:hAnsi="Times New Roman"/>
          <w:sz w:val="28"/>
          <w:szCs w:val="28"/>
        </w:rPr>
        <w:t>牙齦炎</w:t>
      </w:r>
      <w:r w:rsidRPr="002459BB">
        <w:rPr>
          <w:rFonts w:ascii="Times New Roman" w:eastAsia="標楷體" w:hAnsi="Times New Roman"/>
          <w:sz w:val="28"/>
          <w:szCs w:val="28"/>
        </w:rPr>
        <w:t xml:space="preserve"> 3.</w:t>
      </w:r>
      <w:r w:rsidRPr="002459BB">
        <w:rPr>
          <w:rFonts w:ascii="Times New Roman" w:eastAsia="標楷體" w:hAnsi="Times New Roman"/>
          <w:sz w:val="28"/>
          <w:szCs w:val="28"/>
        </w:rPr>
        <w:t>牙周炎。</w:t>
      </w:r>
    </w:p>
    <w:p w:rsidR="00635F4D" w:rsidRPr="002459BB" w:rsidRDefault="00635F4D" w:rsidP="00635F4D">
      <w:pPr>
        <w:snapToGrid w:val="0"/>
        <w:spacing w:line="600" w:lineRule="exact"/>
        <w:ind w:left="2833" w:hanging="2691"/>
        <w:rPr>
          <w:rFonts w:ascii="Times New Roman" w:eastAsia="標楷體" w:hAnsi="Times New Roman"/>
          <w:sz w:val="28"/>
          <w:szCs w:val="28"/>
        </w:rPr>
      </w:pPr>
      <w:r w:rsidRPr="002459BB">
        <w:rPr>
          <w:rFonts w:ascii="Times New Roman" w:eastAsia="標楷體" w:hAnsi="Times New Roman"/>
          <w:sz w:val="28"/>
          <w:szCs w:val="28"/>
        </w:rPr>
        <w:t>二</w:t>
      </w:r>
      <w:r w:rsidRPr="002459BB">
        <w:rPr>
          <w:rFonts w:ascii="Times New Roman" w:eastAsia="標楷體" w:hAnsi="Times New Roman"/>
          <w:sz w:val="28"/>
          <w:szCs w:val="28"/>
        </w:rPr>
        <w:t xml:space="preserve"> </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原二十四</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w:t>
      </w:r>
    </w:p>
    <w:p w:rsidR="00635F4D" w:rsidRPr="002459BB" w:rsidRDefault="00635F4D" w:rsidP="00635F4D">
      <w:pPr>
        <w:spacing w:line="600" w:lineRule="exact"/>
        <w:ind w:left="1276" w:hanging="568"/>
        <w:rPr>
          <w:rFonts w:ascii="Times New Roman" w:eastAsia="標楷體" w:hAnsi="Times New Roman"/>
          <w:sz w:val="28"/>
          <w:szCs w:val="28"/>
        </w:rPr>
      </w:pPr>
      <w:r w:rsidRPr="002459BB">
        <w:rPr>
          <w:rFonts w:ascii="Times New Roman" w:eastAsia="標楷體" w:hAnsi="Times New Roman"/>
          <w:sz w:val="28"/>
          <w:szCs w:val="28"/>
        </w:rPr>
        <w:t>(</w:t>
      </w:r>
      <w:r w:rsidRPr="002459BB">
        <w:rPr>
          <w:rFonts w:ascii="Times New Roman" w:eastAsia="標楷體" w:hAnsi="Times New Roman"/>
          <w:sz w:val="28"/>
          <w:szCs w:val="28"/>
        </w:rPr>
        <w:t>一</w:t>
      </w:r>
      <w:r w:rsidRPr="002459BB">
        <w:rPr>
          <w:rFonts w:ascii="Times New Roman" w:eastAsia="標楷體" w:hAnsi="Times New Roman"/>
          <w:sz w:val="28"/>
          <w:szCs w:val="28"/>
        </w:rPr>
        <w:t xml:space="preserve"> )</w:t>
      </w:r>
      <w:r w:rsidRPr="002459BB">
        <w:rPr>
          <w:rFonts w:ascii="Times New Roman" w:eastAsia="標楷體" w:hAnsi="Times New Roman"/>
          <w:sz w:val="28"/>
          <w:szCs w:val="28"/>
        </w:rPr>
        <w:t>若病人情況特殊「如過動兒</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須檢附醫院診斷證明</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、心智障礙病患</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須檢附殘障手冊或精神科診斷證明</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等有相關證明者」施行Ｘ光攝影有困難，得於病歷上詳細記載，方免附Ｘ光片而予以個案方式審查。</w:t>
      </w:r>
      <w:r w:rsidRPr="002459BB">
        <w:rPr>
          <w:rFonts w:ascii="Times New Roman" w:eastAsia="標楷體" w:hAnsi="Times New Roman"/>
          <w:sz w:val="28"/>
          <w:szCs w:val="28"/>
        </w:rPr>
        <w:t>(104/1/1)</w:t>
      </w:r>
    </w:p>
    <w:p w:rsidR="00635F4D" w:rsidRPr="002459BB" w:rsidRDefault="00635F4D" w:rsidP="00635F4D">
      <w:pPr>
        <w:spacing w:line="600" w:lineRule="exact"/>
        <w:ind w:left="1276" w:hanging="568"/>
        <w:rPr>
          <w:rFonts w:ascii="Times New Roman" w:eastAsia="標楷體" w:hAnsi="Times New Roman"/>
          <w:sz w:val="28"/>
          <w:szCs w:val="28"/>
        </w:rPr>
      </w:pPr>
      <w:r w:rsidRPr="002459BB">
        <w:rPr>
          <w:rFonts w:ascii="Times New Roman" w:eastAsia="標楷體" w:hAnsi="Times New Roman"/>
          <w:sz w:val="28"/>
          <w:szCs w:val="28"/>
        </w:rPr>
        <w:t>(</w:t>
      </w:r>
      <w:r w:rsidRPr="002459BB">
        <w:rPr>
          <w:rFonts w:ascii="Times New Roman" w:eastAsia="標楷體" w:hAnsi="Times New Roman"/>
          <w:sz w:val="28"/>
          <w:szCs w:val="28"/>
        </w:rPr>
        <w:t>二</w:t>
      </w:r>
      <w:r w:rsidRPr="002459BB">
        <w:rPr>
          <w:rFonts w:ascii="Times New Roman" w:eastAsia="標楷體" w:hAnsi="Times New Roman"/>
          <w:sz w:val="28"/>
          <w:szCs w:val="28"/>
        </w:rPr>
        <w:t>)</w:t>
      </w:r>
      <w:r w:rsidRPr="002459BB">
        <w:rPr>
          <w:rFonts w:ascii="Times New Roman" w:eastAsia="標楷體" w:hAnsi="Times New Roman"/>
          <w:sz w:val="28"/>
          <w:szCs w:val="28"/>
        </w:rPr>
        <w:t>懷孕婦女</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須病歷載明及病患簽名</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、巡迴醫療區執行醫療服務無Ｘ光設備者，其根管治療得準用前項</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免附Ｘ光片</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之規定。</w:t>
      </w:r>
      <w:r w:rsidRPr="002459BB">
        <w:rPr>
          <w:rFonts w:ascii="Times New Roman" w:eastAsia="標楷體" w:hAnsi="Times New Roman"/>
          <w:sz w:val="28"/>
          <w:szCs w:val="28"/>
        </w:rPr>
        <w:t xml:space="preserve"> (103/6/1)</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103/8/1</w:t>
      </w:r>
      <w:r w:rsidR="00C54EE9" w:rsidRPr="002459BB">
        <w:rPr>
          <w:rFonts w:ascii="Times New Roman" w:eastAsia="標楷體" w:hAnsi="Times New Roman"/>
          <w:sz w:val="28"/>
          <w:szCs w:val="28"/>
        </w:rPr>
        <w:t>)</w:t>
      </w:r>
      <w:r w:rsidR="007778C8" w:rsidRPr="002459BB">
        <w:rPr>
          <w:rFonts w:ascii="Times New Roman" w:eastAsia="標楷體" w:hAnsi="Times New Roman"/>
          <w:sz w:val="28"/>
          <w:szCs w:val="28"/>
        </w:rPr>
        <w:t>(</w:t>
      </w:r>
      <w:r w:rsidRPr="002459BB">
        <w:rPr>
          <w:rFonts w:ascii="Times New Roman" w:eastAsia="標楷體" w:hAnsi="Times New Roman"/>
          <w:sz w:val="28"/>
          <w:szCs w:val="28"/>
        </w:rPr>
        <w:t>109/3/1</w:t>
      </w:r>
      <w:r w:rsidR="00C54EE9" w:rsidRPr="002459BB">
        <w:rPr>
          <w:rFonts w:ascii="Times New Roman" w:eastAsia="標楷體" w:hAnsi="Times New Roman"/>
          <w:sz w:val="28"/>
          <w:szCs w:val="28"/>
        </w:rPr>
        <w:t>)</w:t>
      </w:r>
    </w:p>
    <w:p w:rsidR="00635F4D" w:rsidRPr="002459BB" w:rsidRDefault="00635F4D" w:rsidP="00635F4D">
      <w:pPr>
        <w:snapToGrid w:val="0"/>
        <w:spacing w:line="600" w:lineRule="exact"/>
        <w:ind w:left="622" w:hanging="622"/>
        <w:textAlignment w:val="auto"/>
        <w:rPr>
          <w:rFonts w:ascii="Times New Roman" w:eastAsia="標楷體" w:hAnsi="Times New Roman"/>
          <w:bCs/>
          <w:sz w:val="28"/>
          <w:szCs w:val="28"/>
        </w:rPr>
      </w:pPr>
      <w:r w:rsidRPr="002459BB">
        <w:rPr>
          <w:rFonts w:ascii="Times New Roman" w:eastAsia="標楷體" w:hAnsi="Times New Roman"/>
          <w:bCs/>
          <w:sz w:val="28"/>
          <w:szCs w:val="28"/>
        </w:rPr>
        <w:t>三、齒顎全景</w:t>
      </w:r>
      <w:r w:rsidRPr="002459BB">
        <w:rPr>
          <w:rFonts w:ascii="Times New Roman" w:eastAsia="標楷體" w:hAnsi="Times New Roman"/>
          <w:bCs/>
          <w:sz w:val="28"/>
          <w:szCs w:val="28"/>
        </w:rPr>
        <w:t>X</w:t>
      </w:r>
      <w:r w:rsidRPr="002459BB">
        <w:rPr>
          <w:rFonts w:ascii="Times New Roman" w:eastAsia="標楷體" w:hAnsi="Times New Roman"/>
          <w:bCs/>
          <w:sz w:val="28"/>
          <w:szCs w:val="28"/>
        </w:rPr>
        <w:t>光片</w:t>
      </w:r>
      <w:r w:rsidRPr="002459BB">
        <w:rPr>
          <w:rFonts w:ascii="Times New Roman" w:eastAsia="標楷體" w:hAnsi="Times New Roman"/>
          <w:b/>
          <w:bCs/>
          <w:sz w:val="28"/>
          <w:szCs w:val="28"/>
        </w:rPr>
        <w:t>攝</w:t>
      </w:r>
      <w:r w:rsidRPr="002459BB">
        <w:rPr>
          <w:rFonts w:ascii="Times New Roman" w:eastAsia="標楷體" w:hAnsi="Times New Roman"/>
          <w:bCs/>
          <w:sz w:val="28"/>
          <w:szCs w:val="28"/>
        </w:rPr>
        <w:t>影</w:t>
      </w:r>
      <w:r w:rsidRPr="002459BB">
        <w:rPr>
          <w:rFonts w:ascii="Times New Roman" w:eastAsia="標楷體" w:hAnsi="Times New Roman"/>
          <w:bCs/>
          <w:sz w:val="28"/>
          <w:szCs w:val="28"/>
        </w:rPr>
        <w:t>(34004C)</w:t>
      </w:r>
      <w:r w:rsidRPr="002459BB">
        <w:rPr>
          <w:rFonts w:ascii="Times New Roman" w:eastAsia="標楷體" w:hAnsi="Times New Roman"/>
          <w:bCs/>
          <w:sz w:val="28"/>
          <w:szCs w:val="28"/>
        </w:rPr>
        <w:t>審查原則：</w:t>
      </w:r>
      <w:r w:rsidRPr="002459BB">
        <w:rPr>
          <w:rFonts w:ascii="Times New Roman" w:eastAsia="標楷體" w:hAnsi="Times New Roman"/>
          <w:kern w:val="3"/>
          <w:sz w:val="28"/>
          <w:szCs w:val="28"/>
        </w:rPr>
        <w:t>(107/2/1)</w:t>
      </w:r>
    </w:p>
    <w:p w:rsidR="00635F4D" w:rsidRPr="002459BB" w:rsidRDefault="00635F4D" w:rsidP="00635F4D">
      <w:pPr>
        <w:widowControl/>
        <w:spacing w:before="100" w:after="50" w:line="600" w:lineRule="exact"/>
        <w:ind w:left="1276" w:hanging="567"/>
        <w:jc w:val="both"/>
        <w:textAlignment w:val="auto"/>
        <w:rPr>
          <w:rFonts w:ascii="Times New Roman" w:eastAsia="標楷體" w:hAnsi="Times New Roman"/>
          <w:kern w:val="3"/>
          <w:sz w:val="28"/>
          <w:szCs w:val="28"/>
        </w:rPr>
      </w:pPr>
      <w:r w:rsidRPr="002459BB">
        <w:rPr>
          <w:rFonts w:ascii="Times New Roman" w:eastAsia="標楷體" w:hAnsi="Times New Roman"/>
          <w:kern w:val="3"/>
          <w:sz w:val="28"/>
          <w:szCs w:val="28"/>
        </w:rPr>
        <w:t>(</w:t>
      </w:r>
      <w:r w:rsidRPr="002459BB">
        <w:rPr>
          <w:rFonts w:ascii="Times New Roman" w:eastAsia="標楷體" w:hAnsi="Times New Roman"/>
          <w:kern w:val="3"/>
          <w:sz w:val="28"/>
          <w:szCs w:val="28"/>
        </w:rPr>
        <w:t>一</w:t>
      </w:r>
      <w:r w:rsidRPr="002459BB">
        <w:rPr>
          <w:rFonts w:ascii="Times New Roman" w:eastAsia="標楷體" w:hAnsi="Times New Roman"/>
          <w:kern w:val="3"/>
          <w:sz w:val="28"/>
          <w:szCs w:val="28"/>
        </w:rPr>
        <w:t>)</w:t>
      </w:r>
      <w:r w:rsidRPr="002459BB">
        <w:rPr>
          <w:rFonts w:ascii="Times New Roman" w:eastAsia="標楷體" w:hAnsi="Times New Roman"/>
          <w:kern w:val="3"/>
          <w:sz w:val="28"/>
          <w:szCs w:val="28"/>
        </w:rPr>
        <w:t>因張口困難無法放置口內</w:t>
      </w:r>
      <w:r w:rsidRPr="002459BB">
        <w:rPr>
          <w:rFonts w:ascii="Times New Roman" w:eastAsia="標楷體" w:hAnsi="Times New Roman"/>
          <w:kern w:val="3"/>
          <w:sz w:val="28"/>
          <w:szCs w:val="28"/>
        </w:rPr>
        <w:t>X</w:t>
      </w:r>
      <w:r w:rsidRPr="002459BB">
        <w:rPr>
          <w:rFonts w:ascii="Times New Roman" w:eastAsia="標楷體" w:hAnsi="Times New Roman"/>
          <w:kern w:val="3"/>
          <w:sz w:val="28"/>
          <w:szCs w:val="28"/>
        </w:rPr>
        <w:t>光片，病歷應記載最大張口幅度。</w:t>
      </w:r>
    </w:p>
    <w:p w:rsidR="00635F4D" w:rsidRPr="002459BB" w:rsidRDefault="00635F4D" w:rsidP="00635F4D">
      <w:pPr>
        <w:widowControl/>
        <w:spacing w:before="100" w:after="50" w:line="600" w:lineRule="exact"/>
        <w:ind w:left="1276" w:hanging="567"/>
        <w:jc w:val="both"/>
        <w:textAlignment w:val="auto"/>
        <w:rPr>
          <w:rFonts w:ascii="Times New Roman" w:eastAsia="標楷體" w:hAnsi="Times New Roman"/>
          <w:kern w:val="3"/>
          <w:sz w:val="28"/>
          <w:szCs w:val="28"/>
        </w:rPr>
      </w:pPr>
      <w:r w:rsidRPr="002459BB">
        <w:rPr>
          <w:rFonts w:ascii="Times New Roman" w:eastAsia="標楷體" w:hAnsi="Times New Roman"/>
          <w:kern w:val="3"/>
          <w:sz w:val="28"/>
          <w:szCs w:val="28"/>
        </w:rPr>
        <w:t>(</w:t>
      </w:r>
      <w:r w:rsidRPr="002459BB">
        <w:rPr>
          <w:rFonts w:ascii="Times New Roman" w:eastAsia="標楷體" w:hAnsi="Times New Roman"/>
          <w:kern w:val="3"/>
          <w:sz w:val="28"/>
          <w:szCs w:val="28"/>
        </w:rPr>
        <w:t>二</w:t>
      </w:r>
      <w:r w:rsidRPr="002459BB">
        <w:rPr>
          <w:rFonts w:ascii="Times New Roman" w:eastAsia="標楷體" w:hAnsi="Times New Roman"/>
          <w:kern w:val="3"/>
          <w:sz w:val="28"/>
          <w:szCs w:val="28"/>
        </w:rPr>
        <w:t>)</w:t>
      </w:r>
      <w:r w:rsidRPr="002459BB">
        <w:rPr>
          <w:rFonts w:ascii="Times New Roman" w:eastAsia="標楷體" w:hAnsi="Times New Roman"/>
          <w:kern w:val="3"/>
          <w:sz w:val="28"/>
          <w:szCs w:val="28"/>
        </w:rPr>
        <w:t>對口內片過敏。</w:t>
      </w:r>
    </w:p>
    <w:p w:rsidR="00635F4D" w:rsidRPr="002459BB" w:rsidRDefault="00635F4D" w:rsidP="00635F4D">
      <w:pPr>
        <w:widowControl/>
        <w:spacing w:before="100" w:after="50" w:line="600" w:lineRule="exact"/>
        <w:ind w:left="1276" w:hanging="567"/>
        <w:jc w:val="both"/>
        <w:textAlignment w:val="auto"/>
        <w:rPr>
          <w:rFonts w:ascii="Times New Roman" w:eastAsia="標楷體" w:hAnsi="Times New Roman"/>
          <w:kern w:val="3"/>
          <w:sz w:val="28"/>
          <w:szCs w:val="28"/>
        </w:rPr>
      </w:pPr>
      <w:r w:rsidRPr="002459BB">
        <w:rPr>
          <w:rFonts w:ascii="Times New Roman" w:eastAsia="標楷體" w:hAnsi="Times New Roman"/>
          <w:kern w:val="3"/>
          <w:sz w:val="28"/>
          <w:szCs w:val="28"/>
        </w:rPr>
        <w:t>(</w:t>
      </w:r>
      <w:r w:rsidRPr="002459BB">
        <w:rPr>
          <w:rFonts w:ascii="Times New Roman" w:eastAsia="標楷體" w:hAnsi="Times New Roman"/>
          <w:kern w:val="3"/>
          <w:sz w:val="28"/>
          <w:szCs w:val="28"/>
        </w:rPr>
        <w:t>三</w:t>
      </w:r>
      <w:r w:rsidRPr="002459BB">
        <w:rPr>
          <w:rFonts w:ascii="Times New Roman" w:eastAsia="標楷體" w:hAnsi="Times New Roman"/>
          <w:kern w:val="3"/>
          <w:sz w:val="28"/>
          <w:szCs w:val="28"/>
        </w:rPr>
        <w:t>)</w:t>
      </w:r>
      <w:r w:rsidRPr="002459BB">
        <w:rPr>
          <w:rFonts w:ascii="Times New Roman" w:eastAsia="標楷體" w:hAnsi="Times New Roman"/>
          <w:kern w:val="3"/>
          <w:sz w:val="28"/>
          <w:szCs w:val="28"/>
        </w:rPr>
        <w:t>口內片難以放置適當位置。</w:t>
      </w:r>
    </w:p>
    <w:p w:rsidR="00635F4D" w:rsidRPr="002459BB" w:rsidRDefault="00635F4D" w:rsidP="00635F4D">
      <w:pPr>
        <w:widowControl/>
        <w:spacing w:before="100" w:after="50" w:line="600" w:lineRule="exact"/>
        <w:ind w:left="1276" w:hanging="567"/>
        <w:jc w:val="both"/>
        <w:textAlignment w:val="auto"/>
        <w:rPr>
          <w:rFonts w:ascii="Times New Roman" w:eastAsia="標楷體" w:hAnsi="Times New Roman"/>
          <w:kern w:val="3"/>
          <w:sz w:val="28"/>
          <w:szCs w:val="28"/>
        </w:rPr>
      </w:pPr>
      <w:r w:rsidRPr="002459BB">
        <w:rPr>
          <w:rFonts w:ascii="Times New Roman" w:eastAsia="標楷體" w:hAnsi="Times New Roman"/>
          <w:kern w:val="3"/>
          <w:sz w:val="28"/>
          <w:szCs w:val="28"/>
        </w:rPr>
        <w:t>(</w:t>
      </w:r>
      <w:r w:rsidRPr="002459BB">
        <w:rPr>
          <w:rFonts w:ascii="Times New Roman" w:eastAsia="標楷體" w:hAnsi="Times New Roman"/>
          <w:kern w:val="3"/>
          <w:sz w:val="28"/>
          <w:szCs w:val="28"/>
        </w:rPr>
        <w:t>四</w:t>
      </w:r>
      <w:r w:rsidRPr="002459BB">
        <w:rPr>
          <w:rFonts w:ascii="Times New Roman" w:eastAsia="標楷體" w:hAnsi="Times New Roman"/>
          <w:kern w:val="3"/>
          <w:sz w:val="28"/>
          <w:szCs w:val="28"/>
        </w:rPr>
        <w:t>)</w:t>
      </w:r>
      <w:r w:rsidRPr="002459BB">
        <w:rPr>
          <w:rFonts w:ascii="Times New Roman" w:eastAsia="標楷體" w:hAnsi="Times New Roman"/>
          <w:kern w:val="3"/>
          <w:sz w:val="28"/>
          <w:szCs w:val="28"/>
        </w:rPr>
        <w:t>齒顎全景</w:t>
      </w:r>
      <w:r w:rsidRPr="002459BB">
        <w:rPr>
          <w:rFonts w:ascii="Times New Roman" w:eastAsia="標楷體" w:hAnsi="Times New Roman"/>
          <w:kern w:val="3"/>
          <w:sz w:val="28"/>
          <w:szCs w:val="28"/>
        </w:rPr>
        <w:t>X</w:t>
      </w:r>
      <w:r w:rsidRPr="002459BB">
        <w:rPr>
          <w:rFonts w:ascii="Times New Roman" w:eastAsia="標楷體" w:hAnsi="Times New Roman"/>
          <w:kern w:val="3"/>
          <w:sz w:val="28"/>
          <w:szCs w:val="28"/>
        </w:rPr>
        <w:t>光片攝影檢查之選擇應用，須在公認有明顯優於其他口內</w:t>
      </w:r>
      <w:r w:rsidRPr="002459BB">
        <w:rPr>
          <w:rFonts w:ascii="Times New Roman" w:eastAsia="標楷體" w:hAnsi="Times New Roman"/>
          <w:kern w:val="3"/>
          <w:sz w:val="28"/>
          <w:szCs w:val="28"/>
        </w:rPr>
        <w:t>X</w:t>
      </w:r>
      <w:r w:rsidRPr="002459BB">
        <w:rPr>
          <w:rFonts w:ascii="Times New Roman" w:eastAsia="標楷體" w:hAnsi="Times New Roman"/>
          <w:kern w:val="3"/>
          <w:sz w:val="28"/>
          <w:szCs w:val="28"/>
        </w:rPr>
        <w:t>光片檢查，或其他檢查無法提供足夠資料以輔助臨床診斷或治療時，方可申報。</w:t>
      </w:r>
    </w:p>
    <w:p w:rsidR="00635F4D" w:rsidRPr="002459BB" w:rsidRDefault="00635F4D" w:rsidP="00635F4D">
      <w:pPr>
        <w:snapToGrid w:val="0"/>
        <w:spacing w:line="600" w:lineRule="exact"/>
        <w:rPr>
          <w:rFonts w:ascii="Times New Roman" w:eastAsia="標楷體" w:hAnsi="Times New Roman"/>
        </w:rPr>
      </w:pPr>
      <w:r w:rsidRPr="002459BB">
        <w:rPr>
          <w:rFonts w:ascii="Times New Roman" w:eastAsia="標楷體" w:hAnsi="Times New Roman"/>
          <w:b/>
          <w:bCs/>
          <w:sz w:val="28"/>
          <w:szCs w:val="28"/>
        </w:rPr>
        <w:t>參、牙體復形：</w:t>
      </w:r>
      <w:r w:rsidRPr="002459BB">
        <w:rPr>
          <w:rFonts w:ascii="Times New Roman" w:eastAsia="標楷體" w:hAnsi="Times New Roman"/>
          <w:sz w:val="28"/>
          <w:szCs w:val="28"/>
        </w:rPr>
        <w:t>(101/2/1)</w:t>
      </w:r>
    </w:p>
    <w:p w:rsidR="00635F4D" w:rsidRPr="002459BB" w:rsidRDefault="00635F4D" w:rsidP="00635F4D">
      <w:pPr>
        <w:snapToGrid w:val="0"/>
        <w:spacing w:line="600" w:lineRule="exact"/>
        <w:ind w:left="565" w:hanging="426"/>
        <w:jc w:val="both"/>
        <w:textAlignment w:val="auto"/>
        <w:rPr>
          <w:rFonts w:ascii="Times New Roman" w:hAnsi="Times New Roman"/>
          <w:kern w:val="3"/>
        </w:rPr>
      </w:pPr>
      <w:r w:rsidRPr="002459BB">
        <w:rPr>
          <w:rFonts w:ascii="Times New Roman" w:eastAsia="標楷體" w:hAnsi="Times New Roman"/>
          <w:bCs/>
          <w:sz w:val="28"/>
          <w:szCs w:val="28"/>
        </w:rPr>
        <w:t>一</w:t>
      </w:r>
      <w:r w:rsidRPr="002459BB">
        <w:rPr>
          <w:rFonts w:ascii="Times New Roman" w:eastAsia="標楷體" w:hAnsi="Times New Roman"/>
          <w:bCs/>
          <w:sz w:val="28"/>
          <w:szCs w:val="28"/>
        </w:rPr>
        <w:t xml:space="preserve"> (</w:t>
      </w:r>
      <w:r w:rsidRPr="002459BB">
        <w:rPr>
          <w:rFonts w:ascii="Times New Roman" w:eastAsia="標楷體" w:hAnsi="Times New Roman"/>
          <w:bCs/>
          <w:sz w:val="28"/>
          <w:szCs w:val="28"/>
        </w:rPr>
        <w:t>原十七</w:t>
      </w:r>
      <w:r w:rsidRPr="002459BB">
        <w:rPr>
          <w:rFonts w:ascii="Times New Roman" w:eastAsia="標楷體" w:hAnsi="Times New Roman"/>
          <w:bCs/>
          <w:sz w:val="28"/>
          <w:szCs w:val="28"/>
        </w:rPr>
        <w:t>)</w:t>
      </w:r>
      <w:r w:rsidRPr="002459BB">
        <w:rPr>
          <w:rFonts w:ascii="Times New Roman" w:eastAsia="標楷體" w:hAnsi="Times New Roman"/>
          <w:kern w:val="3"/>
          <w:sz w:val="28"/>
          <w:szCs w:val="28"/>
        </w:rPr>
        <w:t>、牙體復形</w:t>
      </w:r>
      <w:r w:rsidRPr="002459BB">
        <w:rPr>
          <w:rFonts w:ascii="Times New Roman" w:eastAsia="標楷體" w:hAnsi="Times New Roman"/>
          <w:kern w:val="3"/>
          <w:sz w:val="28"/>
          <w:szCs w:val="28"/>
        </w:rPr>
        <w:t>(O.D.)</w:t>
      </w:r>
      <w:r w:rsidRPr="002459BB">
        <w:rPr>
          <w:rFonts w:ascii="Times New Roman" w:eastAsia="標楷體" w:hAnsi="Times New Roman"/>
          <w:kern w:val="3"/>
          <w:sz w:val="28"/>
          <w:szCs w:val="28"/>
        </w:rPr>
        <w:t>：除牙位外，應詳載補牙部位窩洞位置及所使</w:t>
      </w:r>
      <w:r w:rsidRPr="002459BB">
        <w:rPr>
          <w:rFonts w:ascii="Times New Roman" w:eastAsia="標楷體" w:hAnsi="Times New Roman"/>
          <w:kern w:val="3"/>
          <w:sz w:val="28"/>
          <w:szCs w:val="28"/>
        </w:rPr>
        <w:lastRenderedPageBreak/>
        <w:t>用材質。</w:t>
      </w:r>
      <w:r w:rsidR="00C54EE9" w:rsidRPr="002459BB">
        <w:rPr>
          <w:rFonts w:ascii="Times New Roman" w:eastAsia="標楷體" w:hAnsi="Times New Roman"/>
          <w:kern w:val="3"/>
          <w:sz w:val="28"/>
          <w:szCs w:val="28"/>
        </w:rPr>
        <w:t>(</w:t>
      </w:r>
      <w:r w:rsidRPr="002459BB">
        <w:rPr>
          <w:rFonts w:ascii="Times New Roman" w:eastAsia="標楷體" w:hAnsi="Times New Roman"/>
          <w:kern w:val="3"/>
          <w:sz w:val="28"/>
          <w:szCs w:val="28"/>
        </w:rPr>
        <w:t>請勿使用商品名稱</w:t>
      </w:r>
      <w:r w:rsidR="00C54EE9" w:rsidRPr="002459BB">
        <w:rPr>
          <w:rFonts w:ascii="Times New Roman" w:eastAsia="標楷體" w:hAnsi="Times New Roman"/>
          <w:kern w:val="3"/>
          <w:sz w:val="28"/>
          <w:szCs w:val="28"/>
        </w:rPr>
        <w:t>)</w:t>
      </w:r>
      <w:r w:rsidRPr="002459BB">
        <w:rPr>
          <w:rFonts w:ascii="Times New Roman" w:eastAsia="標楷體" w:hAnsi="Times New Roman"/>
          <w:kern w:val="3"/>
          <w:sz w:val="28"/>
          <w:szCs w:val="28"/>
        </w:rPr>
        <w:t>。</w:t>
      </w:r>
    </w:p>
    <w:p w:rsidR="00635F4D" w:rsidRPr="002459BB" w:rsidRDefault="00635F4D" w:rsidP="00635F4D">
      <w:pPr>
        <w:spacing w:line="600" w:lineRule="exact"/>
        <w:ind w:left="567" w:hanging="425"/>
        <w:rPr>
          <w:rFonts w:ascii="Times New Roman" w:eastAsia="標楷體" w:hAnsi="Times New Roman"/>
        </w:rPr>
      </w:pPr>
      <w:r w:rsidRPr="002459BB">
        <w:rPr>
          <w:rFonts w:ascii="Times New Roman" w:eastAsia="標楷體" w:hAnsi="Times New Roman"/>
          <w:bCs/>
          <w:sz w:val="28"/>
          <w:szCs w:val="28"/>
        </w:rPr>
        <w:t>二</w:t>
      </w:r>
      <w:r w:rsidRPr="002459BB">
        <w:rPr>
          <w:rFonts w:ascii="Times New Roman" w:eastAsia="標楷體" w:hAnsi="Times New Roman"/>
          <w:bCs/>
          <w:sz w:val="28"/>
          <w:szCs w:val="28"/>
        </w:rPr>
        <w:t xml:space="preserve"> (</w:t>
      </w:r>
      <w:r w:rsidRPr="002459BB">
        <w:rPr>
          <w:rFonts w:ascii="Times New Roman" w:eastAsia="標楷體" w:hAnsi="Times New Roman"/>
          <w:bCs/>
          <w:sz w:val="28"/>
          <w:szCs w:val="28"/>
        </w:rPr>
        <w:t>原十八</w:t>
      </w:r>
      <w:r w:rsidR="00C54EE9" w:rsidRPr="002459BB">
        <w:rPr>
          <w:rFonts w:ascii="Times New Roman" w:eastAsia="標楷體" w:hAnsi="Times New Roman"/>
          <w:bCs/>
          <w:sz w:val="28"/>
          <w:szCs w:val="28"/>
        </w:rPr>
        <w:t>)</w:t>
      </w:r>
      <w:r w:rsidRPr="002459BB">
        <w:rPr>
          <w:rFonts w:ascii="Times New Roman" w:eastAsia="標楷體" w:hAnsi="Times New Roman"/>
          <w:sz w:val="28"/>
          <w:szCs w:val="28"/>
        </w:rPr>
        <w:t>、齒頸部磨耗充填限以單面申報。</w:t>
      </w:r>
      <w:r w:rsidRPr="002459BB">
        <w:rPr>
          <w:rFonts w:ascii="Times New Roman" w:eastAsia="標楷體" w:hAnsi="Times New Roman"/>
          <w:sz w:val="28"/>
          <w:szCs w:val="28"/>
        </w:rPr>
        <w:t>(101/2/1)</w:t>
      </w:r>
    </w:p>
    <w:p w:rsidR="00635F4D" w:rsidRPr="002459BB" w:rsidRDefault="00635F4D" w:rsidP="00635F4D">
      <w:pPr>
        <w:snapToGrid w:val="0"/>
        <w:spacing w:line="600" w:lineRule="exact"/>
        <w:ind w:left="2550" w:hanging="2411"/>
        <w:jc w:val="both"/>
        <w:rPr>
          <w:rFonts w:ascii="Times New Roman" w:eastAsia="標楷體" w:hAnsi="Times New Roman"/>
          <w:sz w:val="28"/>
          <w:szCs w:val="28"/>
        </w:rPr>
      </w:pPr>
      <w:r w:rsidRPr="002459BB">
        <w:rPr>
          <w:rFonts w:ascii="Times New Roman" w:eastAsia="標楷體" w:hAnsi="Times New Roman"/>
          <w:bCs/>
          <w:sz w:val="28"/>
          <w:szCs w:val="28"/>
        </w:rPr>
        <w:t>三</w:t>
      </w:r>
      <w:r w:rsidRPr="002459BB">
        <w:rPr>
          <w:rFonts w:ascii="Times New Roman" w:eastAsia="標楷體" w:hAnsi="Times New Roman"/>
          <w:bCs/>
          <w:sz w:val="28"/>
          <w:szCs w:val="28"/>
        </w:rPr>
        <w:t xml:space="preserve"> (</w:t>
      </w:r>
      <w:r w:rsidRPr="002459BB">
        <w:rPr>
          <w:rFonts w:ascii="Times New Roman" w:eastAsia="標楷體" w:hAnsi="Times New Roman"/>
          <w:bCs/>
          <w:sz w:val="28"/>
          <w:szCs w:val="28"/>
        </w:rPr>
        <w:t>原十九</w:t>
      </w:r>
      <w:r w:rsidRPr="002459BB">
        <w:rPr>
          <w:rFonts w:ascii="Times New Roman" w:eastAsia="標楷體" w:hAnsi="Times New Roman"/>
          <w:bCs/>
          <w:sz w:val="28"/>
          <w:szCs w:val="28"/>
        </w:rPr>
        <w:t>)</w:t>
      </w:r>
      <w:r w:rsidRPr="002459BB">
        <w:rPr>
          <w:rFonts w:ascii="Times New Roman" w:eastAsia="標楷體" w:hAnsi="Times New Roman"/>
          <w:sz w:val="28"/>
          <w:szCs w:val="28"/>
        </w:rPr>
        <w:t>、</w:t>
      </w:r>
    </w:p>
    <w:p w:rsidR="00635F4D" w:rsidRPr="002459BB" w:rsidRDefault="00635F4D" w:rsidP="00635F4D">
      <w:pPr>
        <w:numPr>
          <w:ilvl w:val="0"/>
          <w:numId w:val="49"/>
        </w:numPr>
        <w:snapToGrid w:val="0"/>
        <w:spacing w:before="100" w:after="50" w:line="600" w:lineRule="exact"/>
        <w:jc w:val="both"/>
        <w:textAlignment w:val="auto"/>
        <w:rPr>
          <w:rFonts w:ascii="Times New Roman" w:eastAsia="標楷體" w:hAnsi="Times New Roman"/>
          <w:kern w:val="3"/>
          <w:szCs w:val="24"/>
        </w:rPr>
      </w:pPr>
      <w:r w:rsidRPr="002459BB">
        <w:rPr>
          <w:rFonts w:ascii="Times New Roman" w:eastAsia="標楷體" w:hAnsi="Times New Roman"/>
          <w:kern w:val="3"/>
          <w:sz w:val="28"/>
          <w:szCs w:val="28"/>
        </w:rPr>
        <w:t>後牙若同顆牙牙冠同時併有多面蛀牙，應於當次復形完成後，並以全民健康保險醫療服務給付項目及支付標準表內牙體復形最高面數目申報。</w:t>
      </w:r>
      <w:r w:rsidRPr="002459BB">
        <w:rPr>
          <w:rFonts w:ascii="Times New Roman" w:eastAsia="標楷體" w:hAnsi="Times New Roman"/>
          <w:kern w:val="3"/>
          <w:sz w:val="28"/>
          <w:szCs w:val="28"/>
        </w:rPr>
        <w:t>(101/2/1)(102/3/1)</w:t>
      </w:r>
    </w:p>
    <w:p w:rsidR="00635F4D" w:rsidRPr="002459BB" w:rsidRDefault="00635F4D" w:rsidP="00635F4D">
      <w:pPr>
        <w:snapToGrid w:val="0"/>
        <w:spacing w:line="600" w:lineRule="exact"/>
        <w:ind w:left="1557" w:hanging="848"/>
        <w:jc w:val="both"/>
        <w:rPr>
          <w:rFonts w:ascii="Times New Roman" w:eastAsia="標楷體" w:hAnsi="Times New Roman"/>
        </w:rPr>
      </w:pPr>
      <w:r w:rsidRPr="002459BB">
        <w:rPr>
          <w:rFonts w:ascii="Times New Roman" w:eastAsia="標楷體" w:hAnsi="Times New Roman"/>
          <w:sz w:val="28"/>
          <w:szCs w:val="28"/>
        </w:rPr>
        <w:t>(</w:t>
      </w:r>
      <w:r w:rsidRPr="002459BB">
        <w:rPr>
          <w:rFonts w:ascii="Times New Roman" w:eastAsia="標楷體" w:hAnsi="Times New Roman"/>
          <w:sz w:val="28"/>
          <w:szCs w:val="28"/>
        </w:rPr>
        <w:t>二</w:t>
      </w:r>
      <w:r w:rsidRPr="002459BB">
        <w:rPr>
          <w:rFonts w:ascii="Times New Roman" w:eastAsia="標楷體" w:hAnsi="Times New Roman"/>
          <w:sz w:val="28"/>
          <w:szCs w:val="28"/>
        </w:rPr>
        <w:t>)</w:t>
      </w:r>
      <w:r w:rsidRPr="002459BB">
        <w:rPr>
          <w:rFonts w:ascii="Times New Roman" w:eastAsia="標楷體" w:hAnsi="Times New Roman"/>
          <w:sz w:val="28"/>
          <w:szCs w:val="28"/>
        </w:rPr>
        <w:t>刪除。</w:t>
      </w:r>
      <w:r w:rsidRPr="002459BB">
        <w:rPr>
          <w:rFonts w:ascii="Times New Roman" w:eastAsia="標楷體" w:hAnsi="Times New Roman"/>
          <w:sz w:val="28"/>
          <w:szCs w:val="28"/>
        </w:rPr>
        <w:t>(101/2/1)</w:t>
      </w:r>
    </w:p>
    <w:p w:rsidR="00635F4D" w:rsidRPr="002459BB" w:rsidRDefault="00635F4D" w:rsidP="00635F4D">
      <w:pPr>
        <w:snapToGrid w:val="0"/>
        <w:spacing w:line="600" w:lineRule="exact"/>
        <w:ind w:left="1276" w:hanging="567"/>
        <w:rPr>
          <w:rFonts w:ascii="Times New Roman" w:eastAsia="標楷體" w:hAnsi="Times New Roman"/>
        </w:rPr>
      </w:pPr>
      <w:r w:rsidRPr="002459BB">
        <w:rPr>
          <w:rFonts w:ascii="Times New Roman" w:eastAsia="標楷體" w:hAnsi="Times New Roman"/>
          <w:sz w:val="28"/>
          <w:szCs w:val="28"/>
        </w:rPr>
        <w:t>(</w:t>
      </w:r>
      <w:r w:rsidRPr="002459BB">
        <w:rPr>
          <w:rFonts w:ascii="Times New Roman" w:eastAsia="標楷體" w:hAnsi="Times New Roman"/>
          <w:sz w:val="28"/>
          <w:szCs w:val="28"/>
        </w:rPr>
        <w:t>三</w:t>
      </w:r>
      <w:r w:rsidRPr="002459BB">
        <w:rPr>
          <w:rFonts w:ascii="Times New Roman" w:eastAsia="標楷體" w:hAnsi="Times New Roman"/>
          <w:sz w:val="28"/>
          <w:szCs w:val="28"/>
        </w:rPr>
        <w:t>)</w:t>
      </w:r>
      <w:r w:rsidRPr="002459BB">
        <w:rPr>
          <w:rFonts w:ascii="Times New Roman" w:eastAsia="標楷體" w:hAnsi="Times New Roman"/>
          <w:sz w:val="28"/>
          <w:szCs w:val="28"/>
        </w:rPr>
        <w:t>同顆牙牙冠使用兩種以上不同復形材質，應擇一材質處置項目申報，申報面數以申報材質處置的執行面數為限。</w:t>
      </w:r>
      <w:r w:rsidRPr="002459BB">
        <w:rPr>
          <w:rFonts w:ascii="Times New Roman" w:eastAsia="標楷體" w:hAnsi="Times New Roman"/>
          <w:sz w:val="28"/>
          <w:szCs w:val="28"/>
        </w:rPr>
        <w:t xml:space="preserve">(107/2/1) (108/3/1) </w:t>
      </w:r>
    </w:p>
    <w:p w:rsidR="00635F4D" w:rsidRPr="002459BB" w:rsidRDefault="00635F4D" w:rsidP="00635F4D">
      <w:pPr>
        <w:spacing w:line="600" w:lineRule="exact"/>
        <w:ind w:left="510" w:hanging="510"/>
        <w:rPr>
          <w:rFonts w:ascii="Times New Roman" w:eastAsia="標楷體" w:hAnsi="Times New Roman"/>
        </w:rPr>
      </w:pPr>
      <w:r w:rsidRPr="002459BB">
        <w:rPr>
          <w:rFonts w:ascii="Times New Roman" w:eastAsia="標楷體" w:hAnsi="Times New Roman"/>
          <w:b/>
          <w:bCs/>
          <w:sz w:val="28"/>
          <w:szCs w:val="28"/>
        </w:rPr>
        <w:t>肆、根管治療：</w:t>
      </w:r>
      <w:r w:rsidRPr="002459BB">
        <w:rPr>
          <w:rFonts w:ascii="Times New Roman" w:eastAsia="標楷體" w:hAnsi="Times New Roman"/>
          <w:sz w:val="28"/>
          <w:szCs w:val="28"/>
        </w:rPr>
        <w:t>(101/2/1)</w:t>
      </w:r>
    </w:p>
    <w:p w:rsidR="00635F4D" w:rsidRPr="002459BB" w:rsidRDefault="00635F4D" w:rsidP="00635F4D">
      <w:pPr>
        <w:snapToGrid w:val="0"/>
        <w:spacing w:line="600" w:lineRule="exact"/>
        <w:ind w:left="565" w:hanging="426"/>
        <w:jc w:val="both"/>
        <w:textAlignment w:val="auto"/>
        <w:rPr>
          <w:rFonts w:ascii="Times New Roman" w:hAnsi="Times New Roman"/>
          <w:kern w:val="3"/>
        </w:rPr>
      </w:pPr>
      <w:r w:rsidRPr="002459BB">
        <w:rPr>
          <w:rFonts w:ascii="Times New Roman" w:eastAsia="標楷體" w:hAnsi="Times New Roman"/>
          <w:bCs/>
          <w:sz w:val="28"/>
          <w:szCs w:val="28"/>
        </w:rPr>
        <w:t>一</w:t>
      </w:r>
      <w:r w:rsidRPr="002459BB">
        <w:rPr>
          <w:rFonts w:ascii="Times New Roman" w:eastAsia="標楷體" w:hAnsi="Times New Roman"/>
          <w:bCs/>
          <w:sz w:val="28"/>
          <w:szCs w:val="28"/>
        </w:rPr>
        <w:t xml:space="preserve"> (</w:t>
      </w:r>
      <w:r w:rsidRPr="002459BB">
        <w:rPr>
          <w:rFonts w:ascii="Times New Roman" w:eastAsia="標楷體" w:hAnsi="Times New Roman"/>
          <w:bCs/>
          <w:sz w:val="28"/>
          <w:szCs w:val="28"/>
        </w:rPr>
        <w:t>原二十</w:t>
      </w:r>
      <w:r w:rsidRPr="002459BB">
        <w:rPr>
          <w:rFonts w:ascii="Times New Roman" w:eastAsia="標楷體" w:hAnsi="Times New Roman"/>
          <w:bCs/>
          <w:sz w:val="28"/>
          <w:szCs w:val="28"/>
        </w:rPr>
        <w:t>)</w:t>
      </w:r>
      <w:r w:rsidRPr="002459BB">
        <w:rPr>
          <w:rFonts w:ascii="Times New Roman" w:eastAsia="標楷體" w:hAnsi="Times New Roman"/>
          <w:kern w:val="3"/>
          <w:sz w:val="28"/>
          <w:szCs w:val="28"/>
        </w:rPr>
        <w:t>、根管治療</w:t>
      </w:r>
      <w:r w:rsidR="00C54EE9" w:rsidRPr="002459BB">
        <w:rPr>
          <w:rFonts w:ascii="Times New Roman" w:eastAsia="標楷體" w:hAnsi="Times New Roman"/>
          <w:kern w:val="3"/>
          <w:sz w:val="28"/>
          <w:szCs w:val="28"/>
        </w:rPr>
        <w:t>(</w:t>
      </w:r>
      <w:r w:rsidRPr="002459BB">
        <w:rPr>
          <w:rFonts w:ascii="Times New Roman" w:eastAsia="標楷體" w:hAnsi="Times New Roman"/>
          <w:kern w:val="3"/>
          <w:sz w:val="28"/>
          <w:szCs w:val="28"/>
        </w:rPr>
        <w:t>ENDO</w:t>
      </w:r>
      <w:r w:rsidR="00C54EE9" w:rsidRPr="002459BB">
        <w:rPr>
          <w:rFonts w:ascii="Times New Roman" w:eastAsia="標楷體" w:hAnsi="Times New Roman"/>
          <w:kern w:val="3"/>
          <w:sz w:val="28"/>
          <w:szCs w:val="28"/>
        </w:rPr>
        <w:t>)</w:t>
      </w:r>
      <w:r w:rsidRPr="002459BB">
        <w:rPr>
          <w:rFonts w:ascii="Times New Roman" w:eastAsia="標楷體" w:hAnsi="Times New Roman"/>
          <w:kern w:val="3"/>
          <w:sz w:val="28"/>
          <w:szCs w:val="28"/>
        </w:rPr>
        <w:t>：</w:t>
      </w:r>
      <w:r w:rsidRPr="002459BB">
        <w:rPr>
          <w:rFonts w:ascii="Times New Roman" w:eastAsia="標楷體" w:hAnsi="Times New Roman"/>
          <w:kern w:val="3"/>
          <w:sz w:val="28"/>
          <w:szCs w:val="28"/>
        </w:rPr>
        <w:t>90001C</w:t>
      </w:r>
      <w:r w:rsidRPr="002459BB">
        <w:rPr>
          <w:rFonts w:ascii="Times New Roman" w:eastAsia="標楷體" w:hAnsi="Times New Roman"/>
          <w:kern w:val="3"/>
          <w:sz w:val="28"/>
          <w:szCs w:val="28"/>
        </w:rPr>
        <w:t>～</w:t>
      </w:r>
      <w:r w:rsidRPr="002459BB">
        <w:rPr>
          <w:rFonts w:ascii="Times New Roman" w:eastAsia="標楷體" w:hAnsi="Times New Roman"/>
          <w:kern w:val="3"/>
          <w:sz w:val="28"/>
          <w:szCs w:val="28"/>
        </w:rPr>
        <w:t>90003C</w:t>
      </w:r>
      <w:r w:rsidRPr="002459BB">
        <w:rPr>
          <w:rFonts w:ascii="Times New Roman" w:eastAsia="標楷體" w:hAnsi="Times New Roman"/>
          <w:kern w:val="3"/>
          <w:sz w:val="28"/>
          <w:szCs w:val="28"/>
        </w:rPr>
        <w:t>、</w:t>
      </w:r>
      <w:r w:rsidRPr="002459BB">
        <w:rPr>
          <w:rFonts w:ascii="Times New Roman" w:eastAsia="標楷體" w:hAnsi="Times New Roman"/>
          <w:kern w:val="3"/>
          <w:sz w:val="28"/>
          <w:szCs w:val="28"/>
        </w:rPr>
        <w:t>90019C</w:t>
      </w:r>
      <w:r w:rsidRPr="002459BB">
        <w:rPr>
          <w:rFonts w:ascii="Times New Roman" w:eastAsia="標楷體" w:hAnsi="Times New Roman"/>
          <w:kern w:val="3"/>
          <w:sz w:val="28"/>
          <w:szCs w:val="28"/>
        </w:rPr>
        <w:t>、</w:t>
      </w:r>
      <w:r w:rsidRPr="002459BB">
        <w:rPr>
          <w:rFonts w:ascii="Times New Roman" w:eastAsia="標楷體" w:hAnsi="Times New Roman"/>
          <w:kern w:val="3"/>
          <w:sz w:val="28"/>
          <w:szCs w:val="28"/>
        </w:rPr>
        <w:t>90020C</w:t>
      </w:r>
      <w:r w:rsidRPr="002459BB">
        <w:rPr>
          <w:rFonts w:ascii="Times New Roman" w:eastAsia="標楷體" w:hAnsi="Times New Roman"/>
          <w:kern w:val="3"/>
          <w:sz w:val="28"/>
          <w:szCs w:val="28"/>
        </w:rPr>
        <w:t>應詳載牙齒位置、根管名稱及其根管治療操作長度</w:t>
      </w:r>
      <w:r w:rsidR="00C54EE9" w:rsidRPr="002459BB">
        <w:rPr>
          <w:rFonts w:ascii="Times New Roman" w:eastAsia="標楷體" w:hAnsi="Times New Roman"/>
          <w:kern w:val="3"/>
          <w:sz w:val="28"/>
          <w:szCs w:val="28"/>
        </w:rPr>
        <w:t>(</w:t>
      </w:r>
      <w:r w:rsidRPr="002459BB">
        <w:rPr>
          <w:rFonts w:ascii="Times New Roman" w:eastAsia="標楷體" w:hAnsi="Times New Roman"/>
          <w:kern w:val="3"/>
          <w:sz w:val="28"/>
          <w:szCs w:val="28"/>
        </w:rPr>
        <w:t>包含數字與單位</w:t>
      </w:r>
      <w:r w:rsidRPr="002459BB">
        <w:rPr>
          <w:rFonts w:ascii="Times New Roman" w:eastAsia="標楷體" w:hAnsi="Times New Roman"/>
          <w:kern w:val="3"/>
          <w:sz w:val="28"/>
          <w:szCs w:val="28"/>
        </w:rPr>
        <w:t>mm</w:t>
      </w:r>
      <w:r w:rsidR="00C54EE9" w:rsidRPr="002459BB">
        <w:rPr>
          <w:rFonts w:ascii="Times New Roman" w:eastAsia="標楷體" w:hAnsi="Times New Roman"/>
          <w:kern w:val="3"/>
          <w:sz w:val="28"/>
          <w:szCs w:val="28"/>
        </w:rPr>
        <w:t>)</w:t>
      </w:r>
      <w:r w:rsidRPr="002459BB">
        <w:rPr>
          <w:rFonts w:ascii="Times New Roman" w:eastAsia="標楷體" w:hAnsi="Times New Roman"/>
          <w:kern w:val="3"/>
          <w:sz w:val="28"/>
          <w:szCs w:val="28"/>
        </w:rPr>
        <w:t>，擴大號數</w:t>
      </w:r>
      <w:r w:rsidR="00C54EE9" w:rsidRPr="002459BB">
        <w:rPr>
          <w:rFonts w:ascii="Times New Roman" w:eastAsia="標楷體" w:hAnsi="Times New Roman"/>
          <w:kern w:val="3"/>
          <w:sz w:val="28"/>
          <w:szCs w:val="28"/>
        </w:rPr>
        <w:t>(</w:t>
      </w:r>
      <w:r w:rsidRPr="002459BB">
        <w:rPr>
          <w:rFonts w:ascii="Times New Roman" w:eastAsia="標楷體" w:hAnsi="Times New Roman"/>
          <w:kern w:val="3"/>
          <w:sz w:val="28"/>
          <w:szCs w:val="28"/>
        </w:rPr>
        <w:t xml:space="preserve">ISO instruments </w:t>
      </w:r>
      <w:r w:rsidRPr="002459BB">
        <w:rPr>
          <w:rFonts w:ascii="Times New Roman" w:eastAsia="標楷體" w:hAnsi="Times New Roman"/>
          <w:kern w:val="3"/>
          <w:sz w:val="28"/>
          <w:szCs w:val="28"/>
        </w:rPr>
        <w:t>經由</w:t>
      </w:r>
      <w:r w:rsidRPr="002459BB">
        <w:rPr>
          <w:rFonts w:ascii="Times New Roman" w:eastAsia="標楷體" w:hAnsi="Times New Roman"/>
          <w:kern w:val="3"/>
          <w:sz w:val="28"/>
          <w:szCs w:val="28"/>
        </w:rPr>
        <w:t>ADA</w:t>
      </w:r>
      <w:r w:rsidRPr="002459BB">
        <w:rPr>
          <w:rFonts w:ascii="Times New Roman" w:eastAsia="標楷體" w:hAnsi="Times New Roman"/>
          <w:kern w:val="3"/>
          <w:sz w:val="28"/>
          <w:szCs w:val="28"/>
        </w:rPr>
        <w:t>與</w:t>
      </w:r>
      <w:r w:rsidRPr="002459BB">
        <w:rPr>
          <w:rFonts w:ascii="Times New Roman" w:eastAsia="標楷體" w:hAnsi="Times New Roman"/>
          <w:kern w:val="3"/>
          <w:sz w:val="28"/>
          <w:szCs w:val="28"/>
        </w:rPr>
        <w:t>ISO</w:t>
      </w:r>
      <w:r w:rsidRPr="002459BB">
        <w:rPr>
          <w:rFonts w:ascii="Times New Roman" w:eastAsia="標楷體" w:hAnsi="Times New Roman"/>
          <w:kern w:val="3"/>
          <w:sz w:val="28"/>
          <w:szCs w:val="28"/>
        </w:rPr>
        <w:t>認定的標準尺寸大小</w:t>
      </w:r>
      <w:r w:rsidR="00C54EE9" w:rsidRPr="002459BB">
        <w:rPr>
          <w:rFonts w:ascii="Times New Roman" w:eastAsia="標楷體" w:hAnsi="Times New Roman"/>
          <w:kern w:val="3"/>
          <w:sz w:val="28"/>
          <w:szCs w:val="28"/>
        </w:rPr>
        <w:t>)</w:t>
      </w:r>
      <w:r w:rsidRPr="002459BB">
        <w:rPr>
          <w:rFonts w:ascii="Times New Roman" w:eastAsia="標楷體" w:hAnsi="Times New Roman"/>
          <w:kern w:val="3"/>
          <w:sz w:val="28"/>
          <w:szCs w:val="28"/>
        </w:rPr>
        <w:t>、充填材料</w:t>
      </w:r>
      <w:r w:rsidRPr="002459BB">
        <w:rPr>
          <w:rFonts w:ascii="Times New Roman" w:eastAsia="標楷體" w:hAnsi="Times New Roman"/>
          <w:kern w:val="3"/>
          <w:sz w:val="28"/>
          <w:szCs w:val="28"/>
        </w:rPr>
        <w:t>…</w:t>
      </w:r>
      <w:r w:rsidRPr="002459BB">
        <w:rPr>
          <w:rFonts w:ascii="Times New Roman" w:eastAsia="標楷體" w:hAnsi="Times New Roman"/>
          <w:kern w:val="3"/>
          <w:sz w:val="28"/>
          <w:szCs w:val="28"/>
        </w:rPr>
        <w:t>等。根管難症處理，應依各該根管詳細述明理由及病情並附充填前後Ｘ光片舉證，病歷應詳載Ｘ光片診斷或發現。個別根管若根管鈣化，未作</w:t>
      </w:r>
      <w:r w:rsidRPr="002459BB">
        <w:rPr>
          <w:rFonts w:ascii="Times New Roman" w:eastAsia="標楷體" w:hAnsi="Times New Roman"/>
          <w:kern w:val="3"/>
          <w:sz w:val="28"/>
          <w:szCs w:val="28"/>
        </w:rPr>
        <w:t>RCF</w:t>
      </w:r>
      <w:r w:rsidRPr="002459BB">
        <w:rPr>
          <w:rFonts w:ascii="Times New Roman" w:eastAsia="標楷體" w:hAnsi="Times New Roman"/>
          <w:kern w:val="3"/>
          <w:sz w:val="28"/>
          <w:szCs w:val="28"/>
        </w:rPr>
        <w:t>且未申報費用，不需記載操作長度及擴大號數。</w:t>
      </w:r>
      <w:r w:rsidRPr="002459BB">
        <w:rPr>
          <w:rFonts w:ascii="Times New Roman" w:eastAsia="標楷體" w:hAnsi="Times New Roman"/>
          <w:kern w:val="3"/>
          <w:sz w:val="28"/>
          <w:szCs w:val="28"/>
        </w:rPr>
        <w:t>(97/5/1)</w:t>
      </w:r>
      <w:r w:rsidR="00C54EE9" w:rsidRPr="002459BB">
        <w:rPr>
          <w:rFonts w:ascii="Times New Roman" w:eastAsia="標楷體" w:hAnsi="Times New Roman"/>
          <w:kern w:val="3"/>
          <w:sz w:val="28"/>
          <w:szCs w:val="28"/>
        </w:rPr>
        <w:t>(</w:t>
      </w:r>
      <w:r w:rsidRPr="002459BB">
        <w:rPr>
          <w:rFonts w:ascii="Times New Roman" w:eastAsia="標楷體" w:hAnsi="Times New Roman"/>
          <w:kern w:val="3"/>
          <w:sz w:val="28"/>
          <w:szCs w:val="28"/>
        </w:rPr>
        <w:t>97/9/1</w:t>
      </w:r>
      <w:r w:rsidR="00C54EE9" w:rsidRPr="002459BB">
        <w:rPr>
          <w:rFonts w:ascii="Times New Roman" w:eastAsia="標楷體" w:hAnsi="Times New Roman"/>
          <w:kern w:val="3"/>
          <w:sz w:val="28"/>
          <w:szCs w:val="28"/>
        </w:rPr>
        <w:t>)</w:t>
      </w:r>
      <w:r w:rsidRPr="002459BB">
        <w:rPr>
          <w:rFonts w:ascii="Times New Roman" w:eastAsia="標楷體" w:hAnsi="Times New Roman"/>
          <w:kern w:val="3"/>
          <w:sz w:val="28"/>
          <w:szCs w:val="28"/>
        </w:rPr>
        <w:t>(100/5/1)</w:t>
      </w:r>
    </w:p>
    <w:p w:rsidR="00635F4D" w:rsidRPr="002459BB" w:rsidRDefault="00635F4D" w:rsidP="00635F4D">
      <w:pPr>
        <w:snapToGrid w:val="0"/>
        <w:spacing w:line="600" w:lineRule="exact"/>
        <w:textAlignment w:val="auto"/>
        <w:rPr>
          <w:rFonts w:ascii="Times New Roman" w:eastAsia="標楷體" w:hAnsi="Times New Roman"/>
          <w:kern w:val="3"/>
        </w:rPr>
      </w:pPr>
      <w:r w:rsidRPr="002459BB">
        <w:rPr>
          <w:rFonts w:ascii="Times New Roman" w:eastAsia="標楷體" w:hAnsi="Times New Roman"/>
          <w:bCs/>
          <w:sz w:val="28"/>
          <w:szCs w:val="28"/>
        </w:rPr>
        <w:t>二</w:t>
      </w:r>
      <w:r w:rsidRPr="002459BB">
        <w:rPr>
          <w:rFonts w:ascii="Times New Roman" w:eastAsia="標楷體" w:hAnsi="Times New Roman"/>
          <w:bCs/>
          <w:sz w:val="28"/>
          <w:szCs w:val="28"/>
        </w:rPr>
        <w:t xml:space="preserve"> (</w:t>
      </w:r>
      <w:r w:rsidRPr="002459BB">
        <w:rPr>
          <w:rFonts w:ascii="Times New Roman" w:eastAsia="標楷體" w:hAnsi="Times New Roman"/>
          <w:bCs/>
          <w:sz w:val="28"/>
          <w:szCs w:val="28"/>
        </w:rPr>
        <w:t>原二十一</w:t>
      </w:r>
      <w:r w:rsidRPr="002459BB">
        <w:rPr>
          <w:rFonts w:ascii="Times New Roman" w:eastAsia="標楷體" w:hAnsi="Times New Roman"/>
          <w:bCs/>
          <w:sz w:val="28"/>
          <w:szCs w:val="28"/>
        </w:rPr>
        <w:t>)</w:t>
      </w:r>
      <w:r w:rsidRPr="002459BB">
        <w:rPr>
          <w:rFonts w:ascii="Times New Roman" w:eastAsia="標楷體" w:hAnsi="Times New Roman"/>
          <w:kern w:val="3"/>
          <w:sz w:val="28"/>
          <w:szCs w:val="28"/>
        </w:rPr>
        <w:t>、恆牙根管治療完成充填之界定：</w:t>
      </w:r>
      <w:r w:rsidRPr="002459BB">
        <w:rPr>
          <w:rFonts w:ascii="Times New Roman" w:eastAsia="標楷體" w:hAnsi="Times New Roman"/>
          <w:kern w:val="3"/>
          <w:sz w:val="28"/>
          <w:szCs w:val="28"/>
        </w:rPr>
        <w:t>(101/2/1)</w:t>
      </w:r>
    </w:p>
    <w:p w:rsidR="00635F4D" w:rsidRPr="002459BB" w:rsidRDefault="00635F4D" w:rsidP="00635F4D">
      <w:pPr>
        <w:snapToGrid w:val="0"/>
        <w:spacing w:line="600" w:lineRule="exact"/>
        <w:ind w:left="1276" w:hanging="567"/>
        <w:textAlignment w:val="auto"/>
        <w:rPr>
          <w:rFonts w:ascii="Times New Roman" w:eastAsia="標楷體" w:hAnsi="Times New Roman"/>
          <w:kern w:val="3"/>
          <w:sz w:val="28"/>
          <w:szCs w:val="28"/>
        </w:rPr>
      </w:pPr>
      <w:r w:rsidRPr="002459BB">
        <w:rPr>
          <w:rFonts w:ascii="Times New Roman" w:eastAsia="標楷體" w:hAnsi="Times New Roman"/>
          <w:kern w:val="3"/>
          <w:sz w:val="28"/>
          <w:szCs w:val="28"/>
        </w:rPr>
        <w:t>(</w:t>
      </w:r>
      <w:r w:rsidRPr="002459BB">
        <w:rPr>
          <w:rFonts w:ascii="Times New Roman" w:eastAsia="標楷體" w:hAnsi="Times New Roman"/>
          <w:kern w:val="3"/>
          <w:sz w:val="28"/>
          <w:szCs w:val="28"/>
        </w:rPr>
        <w:t>一</w:t>
      </w:r>
      <w:r w:rsidRPr="002459BB">
        <w:rPr>
          <w:rFonts w:ascii="Times New Roman" w:eastAsia="標楷體" w:hAnsi="Times New Roman"/>
          <w:kern w:val="3"/>
          <w:sz w:val="28"/>
          <w:szCs w:val="28"/>
        </w:rPr>
        <w:t>)</w:t>
      </w:r>
      <w:r w:rsidRPr="002459BB">
        <w:rPr>
          <w:rFonts w:ascii="Times New Roman" w:eastAsia="標楷體" w:hAnsi="Times New Roman"/>
          <w:kern w:val="3"/>
          <w:sz w:val="28"/>
          <w:szCs w:val="28"/>
        </w:rPr>
        <w:t>根管操作長度以根管開口參考點至根尖之長度計算之。但根管根尖須充填</w:t>
      </w:r>
      <w:r w:rsidRPr="002459BB">
        <w:rPr>
          <w:rFonts w:ascii="Times New Roman" w:eastAsia="標楷體" w:hAnsi="Times New Roman"/>
          <w:kern w:val="3"/>
          <w:sz w:val="28"/>
          <w:szCs w:val="28"/>
        </w:rPr>
        <w:t>5mm</w:t>
      </w:r>
      <w:r w:rsidRPr="002459BB">
        <w:rPr>
          <w:rFonts w:ascii="Times New Roman" w:eastAsia="標楷體" w:hAnsi="Times New Roman"/>
          <w:kern w:val="3"/>
          <w:sz w:val="28"/>
          <w:szCs w:val="28"/>
        </w:rPr>
        <w:t>才達緻密。</w:t>
      </w:r>
    </w:p>
    <w:p w:rsidR="00635F4D" w:rsidRPr="002459BB" w:rsidRDefault="00635F4D" w:rsidP="00635F4D">
      <w:pPr>
        <w:snapToGrid w:val="0"/>
        <w:spacing w:line="600" w:lineRule="exact"/>
        <w:ind w:left="1276" w:hanging="567"/>
        <w:textAlignment w:val="auto"/>
        <w:rPr>
          <w:rFonts w:ascii="Times New Roman" w:eastAsia="標楷體" w:hAnsi="Times New Roman"/>
          <w:kern w:val="3"/>
          <w:sz w:val="28"/>
          <w:szCs w:val="28"/>
        </w:rPr>
      </w:pPr>
      <w:r w:rsidRPr="002459BB">
        <w:rPr>
          <w:rFonts w:ascii="Times New Roman" w:eastAsia="標楷體" w:hAnsi="Times New Roman"/>
          <w:kern w:val="3"/>
          <w:sz w:val="28"/>
          <w:szCs w:val="28"/>
        </w:rPr>
        <w:t>(</w:t>
      </w:r>
      <w:r w:rsidRPr="002459BB">
        <w:rPr>
          <w:rFonts w:ascii="Times New Roman" w:eastAsia="標楷體" w:hAnsi="Times New Roman"/>
          <w:kern w:val="3"/>
          <w:sz w:val="28"/>
          <w:szCs w:val="28"/>
        </w:rPr>
        <w:t>二</w:t>
      </w:r>
      <w:r w:rsidRPr="002459BB">
        <w:rPr>
          <w:rFonts w:ascii="Times New Roman" w:eastAsia="標楷體" w:hAnsi="Times New Roman"/>
          <w:kern w:val="3"/>
          <w:sz w:val="28"/>
          <w:szCs w:val="28"/>
        </w:rPr>
        <w:t>)</w:t>
      </w:r>
      <w:r w:rsidRPr="002459BB">
        <w:rPr>
          <w:rFonts w:ascii="Times New Roman" w:eastAsia="標楷體" w:hAnsi="Times New Roman"/>
          <w:kern w:val="3"/>
          <w:sz w:val="28"/>
          <w:szCs w:val="28"/>
        </w:rPr>
        <w:t>單一根管：其充填須緻密達根管內距根尖</w:t>
      </w:r>
      <w:r w:rsidRPr="002459BB">
        <w:rPr>
          <w:rFonts w:ascii="Times New Roman" w:eastAsia="標楷體" w:hAnsi="Times New Roman"/>
          <w:kern w:val="3"/>
          <w:sz w:val="28"/>
          <w:szCs w:val="28"/>
        </w:rPr>
        <w:t>2mm</w:t>
      </w:r>
      <w:r w:rsidRPr="002459BB">
        <w:rPr>
          <w:rFonts w:ascii="Times New Roman" w:eastAsia="標楷體" w:hAnsi="Times New Roman"/>
          <w:kern w:val="3"/>
          <w:sz w:val="28"/>
          <w:szCs w:val="28"/>
        </w:rPr>
        <w:t>，若有明顯無法克</w:t>
      </w:r>
      <w:r w:rsidRPr="002459BB">
        <w:rPr>
          <w:rFonts w:ascii="Times New Roman" w:eastAsia="標楷體" w:hAnsi="Times New Roman"/>
          <w:kern w:val="3"/>
          <w:sz w:val="28"/>
          <w:szCs w:val="28"/>
        </w:rPr>
        <w:lastRenderedPageBreak/>
        <w:t>服之情況，如：根管阻塞、鈣化，極度彎曲或存在器械斷折等，需充填超過二分之一才予給付。</w:t>
      </w:r>
      <w:r w:rsidRPr="002459BB">
        <w:rPr>
          <w:rFonts w:ascii="Times New Roman" w:eastAsia="標楷體" w:hAnsi="Times New Roman"/>
          <w:kern w:val="3"/>
          <w:sz w:val="28"/>
          <w:szCs w:val="28"/>
        </w:rPr>
        <w:t>(99/4/1) (102/3/1)</w:t>
      </w:r>
    </w:p>
    <w:p w:rsidR="00635F4D" w:rsidRPr="002459BB" w:rsidRDefault="00635F4D" w:rsidP="00635F4D">
      <w:pPr>
        <w:snapToGrid w:val="0"/>
        <w:spacing w:line="600" w:lineRule="exact"/>
        <w:ind w:left="1276" w:hanging="709"/>
        <w:textAlignment w:val="auto"/>
        <w:rPr>
          <w:rFonts w:ascii="Times New Roman" w:eastAsia="標楷體" w:hAnsi="Times New Roman"/>
          <w:kern w:val="3"/>
          <w:sz w:val="28"/>
          <w:szCs w:val="28"/>
        </w:rPr>
      </w:pPr>
      <w:r w:rsidRPr="002459BB">
        <w:rPr>
          <w:rFonts w:ascii="Times New Roman" w:eastAsia="標楷體" w:hAnsi="Times New Roman"/>
          <w:kern w:val="3"/>
          <w:sz w:val="28"/>
          <w:szCs w:val="28"/>
        </w:rPr>
        <w:t xml:space="preserve"> (</w:t>
      </w:r>
      <w:r w:rsidRPr="002459BB">
        <w:rPr>
          <w:rFonts w:ascii="Times New Roman" w:eastAsia="標楷體" w:hAnsi="Times New Roman"/>
          <w:kern w:val="3"/>
          <w:sz w:val="28"/>
          <w:szCs w:val="28"/>
        </w:rPr>
        <w:t>三</w:t>
      </w:r>
      <w:r w:rsidRPr="002459BB">
        <w:rPr>
          <w:rFonts w:ascii="Times New Roman" w:eastAsia="標楷體" w:hAnsi="Times New Roman"/>
          <w:kern w:val="3"/>
          <w:sz w:val="28"/>
          <w:szCs w:val="28"/>
        </w:rPr>
        <w:t>)</w:t>
      </w:r>
      <w:r w:rsidRPr="002459BB">
        <w:rPr>
          <w:rFonts w:ascii="Times New Roman" w:eastAsia="標楷體" w:hAnsi="Times New Roman"/>
          <w:kern w:val="3"/>
          <w:sz w:val="28"/>
          <w:szCs w:val="28"/>
        </w:rPr>
        <w:t>多根管：後牙以超過三分之二才予給付。若有明顯無法克服之情況，如：根管阻塞、鈣化，極度彎曲或存在器械斷折等，需充填超過二分之一才予給付。</w:t>
      </w:r>
      <w:r w:rsidRPr="002459BB">
        <w:rPr>
          <w:rFonts w:ascii="Times New Roman" w:eastAsia="標楷體" w:hAnsi="Times New Roman"/>
          <w:kern w:val="3"/>
          <w:sz w:val="28"/>
          <w:szCs w:val="28"/>
        </w:rPr>
        <w:t xml:space="preserve"> (102/3/1)</w:t>
      </w:r>
    </w:p>
    <w:p w:rsidR="00635F4D" w:rsidRPr="002459BB" w:rsidRDefault="00635F4D" w:rsidP="00635F4D">
      <w:pPr>
        <w:snapToGrid w:val="0"/>
        <w:spacing w:line="500" w:lineRule="exact"/>
        <w:ind w:left="1276" w:hanging="709"/>
        <w:textAlignment w:val="auto"/>
        <w:rPr>
          <w:rFonts w:ascii="Times New Roman" w:eastAsia="標楷體" w:hAnsi="Times New Roman"/>
          <w:kern w:val="3"/>
          <w:sz w:val="28"/>
          <w:szCs w:val="28"/>
        </w:rPr>
      </w:pPr>
      <w:r w:rsidRPr="002459BB">
        <w:rPr>
          <w:rFonts w:ascii="Times New Roman" w:eastAsia="標楷體" w:hAnsi="Times New Roman"/>
          <w:kern w:val="3"/>
          <w:sz w:val="28"/>
          <w:szCs w:val="28"/>
        </w:rPr>
        <w:t xml:space="preserve"> (</w:t>
      </w:r>
      <w:r w:rsidRPr="002459BB">
        <w:rPr>
          <w:rFonts w:ascii="Times New Roman" w:eastAsia="標楷體" w:hAnsi="Times New Roman"/>
          <w:kern w:val="3"/>
          <w:sz w:val="28"/>
          <w:szCs w:val="28"/>
        </w:rPr>
        <w:t>四</w:t>
      </w:r>
      <w:r w:rsidRPr="002459BB">
        <w:rPr>
          <w:rFonts w:ascii="Times New Roman" w:eastAsia="標楷體" w:hAnsi="Times New Roman"/>
          <w:kern w:val="3"/>
          <w:sz w:val="28"/>
          <w:szCs w:val="28"/>
        </w:rPr>
        <w:t>)</w:t>
      </w:r>
      <w:r w:rsidRPr="002459BB">
        <w:rPr>
          <w:rFonts w:ascii="Times New Roman" w:eastAsia="標楷體" w:hAnsi="Times New Roman"/>
          <w:kern w:val="3"/>
          <w:sz w:val="28"/>
          <w:szCs w:val="28"/>
        </w:rPr>
        <w:t>恆牙根管治療須以不可吸收之材料充填，但不得使用銀針、銀針混合牙膠針、或單獨使用根管充填劑及其他不宜做根管充填之材料。</w:t>
      </w:r>
      <w:r w:rsidRPr="002459BB">
        <w:rPr>
          <w:rFonts w:ascii="Times New Roman" w:eastAsia="標楷體" w:hAnsi="Times New Roman"/>
          <w:kern w:val="3"/>
          <w:sz w:val="28"/>
          <w:szCs w:val="28"/>
        </w:rPr>
        <w:t>(101/2/1)</w:t>
      </w:r>
    </w:p>
    <w:p w:rsidR="00635F4D" w:rsidRPr="002459BB" w:rsidRDefault="00635F4D" w:rsidP="00635F4D">
      <w:pPr>
        <w:snapToGrid w:val="0"/>
        <w:spacing w:line="600" w:lineRule="exact"/>
        <w:ind w:left="425" w:hanging="423"/>
        <w:jc w:val="both"/>
        <w:textAlignment w:val="auto"/>
        <w:rPr>
          <w:rFonts w:ascii="Times New Roman" w:eastAsia="標楷體" w:hAnsi="Times New Roman"/>
          <w:kern w:val="3"/>
        </w:rPr>
      </w:pPr>
      <w:r w:rsidRPr="002459BB">
        <w:rPr>
          <w:rFonts w:ascii="Times New Roman" w:eastAsia="標楷體" w:hAnsi="Times New Roman"/>
          <w:bCs/>
          <w:sz w:val="28"/>
          <w:szCs w:val="28"/>
        </w:rPr>
        <w:t>三</w:t>
      </w:r>
      <w:r w:rsidRPr="002459BB">
        <w:rPr>
          <w:rFonts w:ascii="Times New Roman" w:eastAsia="標楷體" w:hAnsi="Times New Roman"/>
          <w:bCs/>
          <w:sz w:val="28"/>
          <w:szCs w:val="28"/>
        </w:rPr>
        <w:t xml:space="preserve"> (</w:t>
      </w:r>
      <w:r w:rsidRPr="002459BB">
        <w:rPr>
          <w:rFonts w:ascii="Times New Roman" w:eastAsia="標楷體" w:hAnsi="Times New Roman"/>
          <w:bCs/>
          <w:sz w:val="28"/>
          <w:szCs w:val="28"/>
        </w:rPr>
        <w:t>原二十五</w:t>
      </w:r>
      <w:r w:rsidRPr="002459BB">
        <w:rPr>
          <w:rFonts w:ascii="Times New Roman" w:eastAsia="標楷體" w:hAnsi="Times New Roman"/>
          <w:kern w:val="3"/>
          <w:sz w:val="28"/>
          <w:szCs w:val="28"/>
        </w:rPr>
        <w:t>)</w:t>
      </w:r>
      <w:r w:rsidRPr="002459BB">
        <w:rPr>
          <w:rFonts w:ascii="Times New Roman" w:eastAsia="標楷體" w:hAnsi="Times New Roman"/>
          <w:bCs/>
          <w:sz w:val="28"/>
          <w:szCs w:val="28"/>
        </w:rPr>
        <w:t>、</w:t>
      </w:r>
      <w:r w:rsidRPr="002459BB">
        <w:rPr>
          <w:rFonts w:ascii="Times New Roman" w:eastAsia="標楷體" w:hAnsi="Times New Roman"/>
          <w:kern w:val="3"/>
          <w:sz w:val="28"/>
          <w:szCs w:val="28"/>
        </w:rPr>
        <w:t>乳牙根管治療，申報時須檢附術前、術後</w:t>
      </w:r>
      <w:r w:rsidRPr="002459BB">
        <w:rPr>
          <w:rFonts w:ascii="Times New Roman" w:eastAsia="標楷體" w:hAnsi="Times New Roman"/>
          <w:kern w:val="3"/>
          <w:sz w:val="28"/>
          <w:szCs w:val="28"/>
        </w:rPr>
        <w:t>X</w:t>
      </w:r>
      <w:r w:rsidRPr="002459BB">
        <w:rPr>
          <w:rFonts w:ascii="Times New Roman" w:eastAsia="標楷體" w:hAnsi="Times New Roman"/>
          <w:kern w:val="3"/>
          <w:sz w:val="28"/>
          <w:szCs w:val="28"/>
        </w:rPr>
        <w:t>光片。根管充填須達根尖二分之一，並以可吸收之材料充填，後牙多根管須所有根管均達根尖二分之一才可申報</w:t>
      </w:r>
      <w:r w:rsidRPr="002459BB">
        <w:rPr>
          <w:rFonts w:ascii="Times New Roman" w:eastAsia="標楷體" w:hAnsi="Times New Roman"/>
          <w:kern w:val="3"/>
          <w:sz w:val="28"/>
          <w:szCs w:val="28"/>
        </w:rPr>
        <w:t>90018C</w:t>
      </w:r>
      <w:r w:rsidRPr="002459BB">
        <w:rPr>
          <w:rFonts w:ascii="Times New Roman" w:eastAsia="標楷體" w:hAnsi="Times New Roman"/>
          <w:kern w:val="3"/>
          <w:sz w:val="28"/>
          <w:szCs w:val="28"/>
        </w:rPr>
        <w:t>，後牙若有部份根管充填未達標準可以</w:t>
      </w:r>
      <w:r w:rsidRPr="002459BB">
        <w:rPr>
          <w:rFonts w:ascii="Times New Roman" w:eastAsia="標楷體" w:hAnsi="Times New Roman"/>
          <w:kern w:val="3"/>
          <w:sz w:val="28"/>
          <w:szCs w:val="28"/>
        </w:rPr>
        <w:t>90016C</w:t>
      </w:r>
      <w:r w:rsidRPr="002459BB">
        <w:rPr>
          <w:rFonts w:ascii="Times New Roman" w:eastAsia="標楷體" w:hAnsi="Times New Roman"/>
          <w:kern w:val="3"/>
          <w:sz w:val="28"/>
          <w:szCs w:val="28"/>
        </w:rPr>
        <w:t>申報。乳牙所有牙根吸收超過三分之二以上</w:t>
      </w:r>
      <w:r w:rsidR="00C54EE9" w:rsidRPr="002459BB">
        <w:rPr>
          <w:rFonts w:ascii="Times New Roman" w:eastAsia="標楷體" w:hAnsi="Times New Roman"/>
          <w:kern w:val="3"/>
          <w:sz w:val="28"/>
          <w:szCs w:val="28"/>
        </w:rPr>
        <w:t>(</w:t>
      </w:r>
      <w:r w:rsidRPr="002459BB">
        <w:rPr>
          <w:rFonts w:ascii="Times New Roman" w:eastAsia="標楷體" w:hAnsi="Times New Roman"/>
          <w:kern w:val="3"/>
          <w:sz w:val="28"/>
          <w:szCs w:val="28"/>
        </w:rPr>
        <w:t>殘存牙根長度在</w:t>
      </w:r>
      <w:r w:rsidRPr="002459BB">
        <w:rPr>
          <w:rFonts w:ascii="Times New Roman" w:eastAsia="標楷體" w:hAnsi="Times New Roman"/>
          <w:kern w:val="3"/>
          <w:sz w:val="28"/>
          <w:szCs w:val="28"/>
        </w:rPr>
        <w:t>3mm</w:t>
      </w:r>
      <w:r w:rsidRPr="002459BB">
        <w:rPr>
          <w:rFonts w:ascii="Times New Roman" w:eastAsia="標楷體" w:hAnsi="Times New Roman"/>
          <w:kern w:val="3"/>
          <w:sz w:val="28"/>
          <w:szCs w:val="28"/>
        </w:rPr>
        <w:t>以內者</w:t>
      </w:r>
      <w:r w:rsidR="00C54EE9" w:rsidRPr="002459BB">
        <w:rPr>
          <w:rFonts w:ascii="Times New Roman" w:eastAsia="標楷體" w:hAnsi="Times New Roman"/>
          <w:kern w:val="3"/>
          <w:sz w:val="28"/>
          <w:szCs w:val="28"/>
        </w:rPr>
        <w:t>)</w:t>
      </w:r>
      <w:r w:rsidRPr="002459BB">
        <w:rPr>
          <w:rFonts w:ascii="Times New Roman" w:eastAsia="標楷體" w:hAnsi="Times New Roman"/>
          <w:kern w:val="3"/>
          <w:sz w:val="28"/>
          <w:szCs w:val="28"/>
        </w:rPr>
        <w:t>，不得申報乳牙根管治療。</w:t>
      </w:r>
      <w:r w:rsidRPr="002459BB">
        <w:rPr>
          <w:rFonts w:ascii="Times New Roman" w:eastAsia="標楷體" w:hAnsi="Times New Roman"/>
          <w:kern w:val="3"/>
          <w:sz w:val="28"/>
          <w:szCs w:val="28"/>
        </w:rPr>
        <w:t>(99/4/1) (101/2/1)</w:t>
      </w:r>
    </w:p>
    <w:p w:rsidR="00635F4D" w:rsidRPr="002459BB" w:rsidRDefault="00635F4D" w:rsidP="00635F4D">
      <w:pPr>
        <w:snapToGrid w:val="0"/>
        <w:spacing w:line="600" w:lineRule="exact"/>
        <w:ind w:left="425" w:hanging="423"/>
        <w:jc w:val="both"/>
        <w:textAlignment w:val="auto"/>
        <w:rPr>
          <w:rFonts w:ascii="Times New Roman" w:eastAsia="標楷體" w:hAnsi="Times New Roman"/>
          <w:kern w:val="3"/>
        </w:rPr>
      </w:pPr>
      <w:r w:rsidRPr="002459BB">
        <w:rPr>
          <w:rFonts w:ascii="Times New Roman" w:eastAsia="標楷體" w:hAnsi="Times New Roman"/>
          <w:bCs/>
          <w:kern w:val="3"/>
          <w:sz w:val="28"/>
          <w:szCs w:val="28"/>
        </w:rPr>
        <w:t>四</w:t>
      </w:r>
      <w:r w:rsidRPr="002459BB">
        <w:rPr>
          <w:rFonts w:ascii="Times New Roman" w:eastAsia="標楷體" w:hAnsi="Times New Roman"/>
          <w:bCs/>
          <w:kern w:val="3"/>
          <w:sz w:val="28"/>
          <w:szCs w:val="28"/>
        </w:rPr>
        <w:t xml:space="preserve"> (</w:t>
      </w:r>
      <w:r w:rsidRPr="002459BB">
        <w:rPr>
          <w:rFonts w:ascii="Times New Roman" w:eastAsia="標楷體" w:hAnsi="Times New Roman"/>
          <w:bCs/>
          <w:kern w:val="3"/>
          <w:sz w:val="28"/>
          <w:szCs w:val="28"/>
        </w:rPr>
        <w:t>原二十二</w:t>
      </w:r>
      <w:r w:rsidRPr="002459BB">
        <w:rPr>
          <w:rFonts w:ascii="Times New Roman" w:eastAsia="標楷體" w:hAnsi="Times New Roman"/>
          <w:kern w:val="3"/>
          <w:sz w:val="28"/>
          <w:szCs w:val="28"/>
        </w:rPr>
        <w:t>)</w:t>
      </w:r>
      <w:r w:rsidRPr="002459BB">
        <w:rPr>
          <w:rFonts w:ascii="Times New Roman" w:eastAsia="標楷體" w:hAnsi="Times New Roman"/>
          <w:bCs/>
          <w:kern w:val="3"/>
          <w:sz w:val="28"/>
          <w:szCs w:val="28"/>
        </w:rPr>
        <w:t xml:space="preserve"> </w:t>
      </w:r>
      <w:r w:rsidRPr="002459BB">
        <w:rPr>
          <w:rFonts w:ascii="Times New Roman" w:eastAsia="標楷體" w:hAnsi="Times New Roman"/>
          <w:bCs/>
          <w:kern w:val="3"/>
          <w:sz w:val="28"/>
          <w:szCs w:val="28"/>
        </w:rPr>
        <w:t>、</w:t>
      </w:r>
      <w:r w:rsidRPr="002459BB">
        <w:rPr>
          <w:rFonts w:ascii="Times New Roman" w:eastAsia="標楷體" w:hAnsi="Times New Roman"/>
          <w:kern w:val="3"/>
          <w:sz w:val="28"/>
          <w:szCs w:val="28"/>
        </w:rPr>
        <w:t>拆除支台齒上之牙冠</w:t>
      </w:r>
      <w:r w:rsidR="00C54EE9" w:rsidRPr="002459BB">
        <w:rPr>
          <w:rFonts w:ascii="Times New Roman" w:eastAsia="標楷體" w:hAnsi="Times New Roman"/>
          <w:kern w:val="3"/>
          <w:sz w:val="28"/>
          <w:szCs w:val="28"/>
        </w:rPr>
        <w:t>(</w:t>
      </w:r>
      <w:r w:rsidRPr="002459BB">
        <w:rPr>
          <w:rFonts w:ascii="Times New Roman" w:eastAsia="標楷體" w:hAnsi="Times New Roman"/>
          <w:kern w:val="3"/>
          <w:sz w:val="28"/>
          <w:szCs w:val="28"/>
        </w:rPr>
        <w:t>以實際拆除支台齒上之牙冠數給付</w:t>
      </w:r>
      <w:r w:rsidR="00C54EE9" w:rsidRPr="002459BB">
        <w:rPr>
          <w:rFonts w:ascii="Times New Roman" w:eastAsia="標楷體" w:hAnsi="Times New Roman"/>
          <w:kern w:val="3"/>
          <w:sz w:val="28"/>
          <w:szCs w:val="28"/>
        </w:rPr>
        <w:t>)</w:t>
      </w:r>
      <w:r w:rsidRPr="002459BB">
        <w:rPr>
          <w:rFonts w:ascii="Times New Roman" w:eastAsia="標楷體" w:hAnsi="Times New Roman"/>
          <w:kern w:val="3"/>
          <w:sz w:val="28"/>
          <w:szCs w:val="28"/>
        </w:rPr>
        <w:t>或作橋體切斷術</w:t>
      </w:r>
      <w:r w:rsidR="00C54EE9" w:rsidRPr="002459BB">
        <w:rPr>
          <w:rFonts w:ascii="Times New Roman" w:eastAsia="標楷體" w:hAnsi="Times New Roman"/>
          <w:kern w:val="3"/>
          <w:sz w:val="28"/>
          <w:szCs w:val="28"/>
        </w:rPr>
        <w:t>(</w:t>
      </w:r>
      <w:r w:rsidRPr="002459BB">
        <w:rPr>
          <w:rFonts w:ascii="Times New Roman" w:eastAsia="標楷體" w:hAnsi="Times New Roman"/>
          <w:kern w:val="3"/>
          <w:sz w:val="28"/>
          <w:szCs w:val="28"/>
        </w:rPr>
        <w:t>橋體切斷視為</w:t>
      </w:r>
      <w:r w:rsidRPr="002459BB">
        <w:rPr>
          <w:rFonts w:ascii="Times New Roman" w:eastAsia="標楷體" w:hAnsi="Times New Roman"/>
          <w:kern w:val="3"/>
          <w:sz w:val="28"/>
          <w:szCs w:val="28"/>
        </w:rPr>
        <w:t xml:space="preserve"> 90007C×1</w:t>
      </w:r>
      <w:r w:rsidRPr="002459BB">
        <w:rPr>
          <w:rFonts w:ascii="Times New Roman" w:eastAsia="標楷體" w:hAnsi="Times New Roman"/>
          <w:kern w:val="3"/>
          <w:sz w:val="28"/>
          <w:szCs w:val="28"/>
        </w:rPr>
        <w:t>給付</w:t>
      </w:r>
      <w:r w:rsidR="00C54EE9" w:rsidRPr="002459BB">
        <w:rPr>
          <w:rFonts w:ascii="Times New Roman" w:eastAsia="標楷體" w:hAnsi="Times New Roman"/>
          <w:kern w:val="3"/>
          <w:sz w:val="28"/>
          <w:szCs w:val="28"/>
        </w:rPr>
        <w:t>)</w:t>
      </w:r>
      <w:r w:rsidRPr="002459BB">
        <w:rPr>
          <w:rFonts w:ascii="Times New Roman" w:eastAsia="標楷體" w:hAnsi="Times New Roman"/>
          <w:kern w:val="3"/>
          <w:sz w:val="28"/>
          <w:szCs w:val="28"/>
        </w:rPr>
        <w:t>，應於病歷上詳實記明，並檢附術前、後Ｘ光片或相片</w:t>
      </w:r>
      <w:r w:rsidR="00C54EE9" w:rsidRPr="002459BB">
        <w:rPr>
          <w:rFonts w:ascii="Times New Roman" w:eastAsia="標楷體" w:hAnsi="Times New Roman"/>
          <w:kern w:val="3"/>
          <w:sz w:val="28"/>
          <w:szCs w:val="28"/>
        </w:rPr>
        <w:t>(</w:t>
      </w:r>
      <w:r w:rsidRPr="002459BB">
        <w:rPr>
          <w:rFonts w:ascii="Times New Roman" w:eastAsia="標楷體" w:hAnsi="Times New Roman"/>
          <w:kern w:val="3"/>
          <w:sz w:val="28"/>
          <w:szCs w:val="28"/>
        </w:rPr>
        <w:t>Ｘ光片或相片費用內含</w:t>
      </w:r>
      <w:r w:rsidR="00C54EE9" w:rsidRPr="002459BB">
        <w:rPr>
          <w:rFonts w:ascii="Times New Roman" w:eastAsia="標楷體" w:hAnsi="Times New Roman"/>
          <w:kern w:val="3"/>
          <w:sz w:val="28"/>
          <w:szCs w:val="28"/>
        </w:rPr>
        <w:t>)</w:t>
      </w:r>
      <w:r w:rsidRPr="002459BB">
        <w:rPr>
          <w:rFonts w:ascii="Times New Roman" w:eastAsia="標楷體" w:hAnsi="Times New Roman"/>
          <w:kern w:val="3"/>
          <w:sz w:val="28"/>
          <w:szCs w:val="28"/>
        </w:rPr>
        <w:t>申報之，若比例太高時，則實地訪查。</w:t>
      </w:r>
      <w:r w:rsidRPr="002459BB">
        <w:rPr>
          <w:rFonts w:ascii="Times New Roman" w:eastAsia="標楷體" w:hAnsi="Times New Roman"/>
          <w:kern w:val="3"/>
          <w:sz w:val="28"/>
          <w:szCs w:val="28"/>
        </w:rPr>
        <w:t>(99/4/1)</w:t>
      </w:r>
    </w:p>
    <w:p w:rsidR="00635F4D" w:rsidRPr="002459BB" w:rsidRDefault="00635F4D" w:rsidP="00635F4D">
      <w:pPr>
        <w:spacing w:line="600" w:lineRule="exact"/>
        <w:ind w:left="426" w:hanging="426"/>
        <w:rPr>
          <w:rFonts w:ascii="Times New Roman" w:eastAsia="標楷體" w:hAnsi="Times New Roman"/>
        </w:rPr>
      </w:pPr>
      <w:r w:rsidRPr="002459BB">
        <w:rPr>
          <w:rFonts w:ascii="Times New Roman" w:eastAsia="標楷體" w:hAnsi="Times New Roman"/>
          <w:bCs/>
          <w:sz w:val="28"/>
          <w:szCs w:val="28"/>
        </w:rPr>
        <w:t>五</w:t>
      </w:r>
      <w:r w:rsidRPr="002459BB">
        <w:rPr>
          <w:rFonts w:ascii="Times New Roman" w:eastAsia="標楷體" w:hAnsi="Times New Roman"/>
          <w:bCs/>
          <w:sz w:val="28"/>
          <w:szCs w:val="28"/>
        </w:rPr>
        <w:t xml:space="preserve"> (</w:t>
      </w:r>
      <w:r w:rsidRPr="002459BB">
        <w:rPr>
          <w:rFonts w:ascii="Times New Roman" w:eastAsia="標楷體" w:hAnsi="Times New Roman"/>
          <w:bCs/>
          <w:sz w:val="28"/>
          <w:szCs w:val="28"/>
        </w:rPr>
        <w:t>原二十三</w:t>
      </w:r>
      <w:r w:rsidRPr="002459BB">
        <w:rPr>
          <w:rFonts w:ascii="Times New Roman" w:eastAsia="標楷體" w:hAnsi="Times New Roman"/>
          <w:sz w:val="28"/>
          <w:szCs w:val="28"/>
        </w:rPr>
        <w:t>)</w:t>
      </w:r>
      <w:r w:rsidRPr="002459BB">
        <w:rPr>
          <w:rFonts w:ascii="Times New Roman" w:eastAsia="標楷體" w:hAnsi="Times New Roman"/>
          <w:bCs/>
          <w:sz w:val="28"/>
          <w:szCs w:val="28"/>
        </w:rPr>
        <w:t xml:space="preserve"> </w:t>
      </w:r>
      <w:r w:rsidRPr="002459BB">
        <w:rPr>
          <w:rFonts w:ascii="Times New Roman" w:eastAsia="標楷體" w:hAnsi="Times New Roman"/>
          <w:bCs/>
          <w:sz w:val="28"/>
          <w:szCs w:val="28"/>
        </w:rPr>
        <w:t>、</w:t>
      </w:r>
      <w:r w:rsidRPr="002459BB">
        <w:rPr>
          <w:rFonts w:ascii="Times New Roman" w:eastAsia="標楷體" w:hAnsi="Times New Roman"/>
          <w:sz w:val="28"/>
          <w:szCs w:val="28"/>
        </w:rPr>
        <w:t>根管治療申報橡皮障</w:t>
      </w:r>
      <w:r w:rsidRPr="002459BB">
        <w:rPr>
          <w:rFonts w:ascii="Times New Roman" w:eastAsia="標楷體" w:hAnsi="Times New Roman"/>
          <w:bCs/>
          <w:sz w:val="28"/>
          <w:szCs w:val="28"/>
        </w:rPr>
        <w:t>防濕裝置</w:t>
      </w:r>
      <w:r w:rsidR="00C54EE9" w:rsidRPr="002459BB">
        <w:rPr>
          <w:rFonts w:ascii="Times New Roman" w:eastAsia="標楷體" w:hAnsi="Times New Roman"/>
          <w:bCs/>
          <w:sz w:val="28"/>
          <w:szCs w:val="28"/>
        </w:rPr>
        <w:t>(</w:t>
      </w:r>
      <w:r w:rsidRPr="002459BB">
        <w:rPr>
          <w:rFonts w:ascii="Times New Roman" w:eastAsia="標楷體" w:hAnsi="Times New Roman"/>
          <w:bCs/>
          <w:sz w:val="28"/>
          <w:szCs w:val="28"/>
        </w:rPr>
        <w:t>90012C</w:t>
      </w:r>
      <w:r w:rsidR="00C54EE9" w:rsidRPr="002459BB">
        <w:rPr>
          <w:rFonts w:ascii="Times New Roman" w:eastAsia="標楷體" w:hAnsi="Times New Roman"/>
          <w:bCs/>
          <w:sz w:val="28"/>
          <w:szCs w:val="28"/>
        </w:rPr>
        <w:t>)</w:t>
      </w:r>
      <w:r w:rsidRPr="002459BB">
        <w:rPr>
          <w:rFonts w:ascii="Times New Roman" w:eastAsia="標楷體" w:hAnsi="Times New Roman"/>
          <w:b/>
          <w:bCs/>
          <w:sz w:val="28"/>
          <w:szCs w:val="28"/>
        </w:rPr>
        <w:t>，</w:t>
      </w:r>
      <w:r w:rsidRPr="002459BB">
        <w:rPr>
          <w:rFonts w:ascii="Times New Roman" w:eastAsia="標楷體" w:hAnsi="Times New Roman"/>
          <w:bCs/>
          <w:sz w:val="28"/>
          <w:szCs w:val="28"/>
        </w:rPr>
        <w:t>需至少</w:t>
      </w:r>
      <w:r w:rsidRPr="002459BB">
        <w:rPr>
          <w:rFonts w:ascii="Times New Roman" w:eastAsia="標楷體" w:hAnsi="Times New Roman"/>
          <w:sz w:val="28"/>
          <w:szCs w:val="28"/>
        </w:rPr>
        <w:t>檢附</w:t>
      </w:r>
      <w:r w:rsidRPr="002459BB">
        <w:rPr>
          <w:rFonts w:ascii="Times New Roman" w:eastAsia="標楷體" w:hAnsi="Times New Roman"/>
          <w:b/>
          <w:sz w:val="28"/>
          <w:szCs w:val="28"/>
        </w:rPr>
        <w:t>一次</w:t>
      </w:r>
      <w:r w:rsidRPr="002459BB">
        <w:rPr>
          <w:rFonts w:ascii="Times New Roman" w:eastAsia="標楷體" w:hAnsi="Times New Roman"/>
          <w:sz w:val="28"/>
          <w:szCs w:val="28"/>
        </w:rPr>
        <w:t>Ｘ光片或相片上可證實有使用橡皮障防濕裝置</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亦即牙齒上夾有</w:t>
      </w:r>
      <w:r w:rsidRPr="002459BB">
        <w:rPr>
          <w:rFonts w:ascii="Times New Roman" w:eastAsia="標楷體" w:hAnsi="Times New Roman"/>
          <w:sz w:val="28"/>
          <w:szCs w:val="28"/>
        </w:rPr>
        <w:t>clamp</w:t>
      </w:r>
      <w:r w:rsidRPr="002459BB">
        <w:rPr>
          <w:rFonts w:ascii="Times New Roman" w:eastAsia="標楷體" w:hAnsi="Times New Roman"/>
          <w:sz w:val="28"/>
          <w:szCs w:val="28"/>
        </w:rPr>
        <w:t>時</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。同一療程可按實際執行次數申報，病歷應詳實記載，並於每次執行時申報。</w:t>
      </w:r>
      <w:r w:rsidRPr="002459BB">
        <w:rPr>
          <w:rFonts w:ascii="Times New Roman" w:eastAsia="標楷體" w:hAnsi="Times New Roman"/>
          <w:bCs/>
          <w:sz w:val="28"/>
          <w:szCs w:val="28"/>
        </w:rPr>
        <w:t>(99/4/1) (101/2/1) (104/1/1)</w:t>
      </w:r>
    </w:p>
    <w:p w:rsidR="00635F4D" w:rsidRPr="002459BB" w:rsidRDefault="00635F4D" w:rsidP="00635F4D">
      <w:pPr>
        <w:snapToGrid w:val="0"/>
        <w:spacing w:line="600" w:lineRule="exact"/>
        <w:ind w:left="426" w:hanging="426"/>
        <w:rPr>
          <w:rFonts w:ascii="Times New Roman" w:eastAsia="標楷體" w:hAnsi="Times New Roman"/>
        </w:rPr>
      </w:pPr>
      <w:r w:rsidRPr="002459BB">
        <w:rPr>
          <w:rFonts w:ascii="Times New Roman" w:eastAsia="標楷體" w:hAnsi="Times New Roman"/>
          <w:bCs/>
          <w:sz w:val="28"/>
          <w:szCs w:val="28"/>
        </w:rPr>
        <w:t>六</w:t>
      </w:r>
      <w:r w:rsidRPr="002459BB">
        <w:rPr>
          <w:rFonts w:ascii="Times New Roman" w:eastAsia="標楷體" w:hAnsi="Times New Roman"/>
          <w:bCs/>
          <w:sz w:val="28"/>
          <w:szCs w:val="28"/>
        </w:rPr>
        <w:t xml:space="preserve"> (</w:t>
      </w:r>
      <w:r w:rsidRPr="002459BB">
        <w:rPr>
          <w:rFonts w:ascii="Times New Roman" w:eastAsia="標楷體" w:hAnsi="Times New Roman"/>
          <w:bCs/>
          <w:sz w:val="28"/>
          <w:szCs w:val="28"/>
        </w:rPr>
        <w:t>原二十六</w:t>
      </w:r>
      <w:r w:rsidRPr="002459BB">
        <w:rPr>
          <w:rFonts w:ascii="Times New Roman" w:eastAsia="標楷體" w:hAnsi="Times New Roman"/>
          <w:sz w:val="28"/>
          <w:szCs w:val="28"/>
        </w:rPr>
        <w:t>)</w:t>
      </w:r>
      <w:r w:rsidRPr="002459BB">
        <w:rPr>
          <w:rFonts w:ascii="Times New Roman" w:eastAsia="標楷體" w:hAnsi="Times New Roman"/>
          <w:bCs/>
          <w:sz w:val="28"/>
          <w:szCs w:val="28"/>
        </w:rPr>
        <w:t>、</w:t>
      </w:r>
      <w:r w:rsidRPr="002459BB">
        <w:rPr>
          <w:rFonts w:ascii="Times New Roman" w:eastAsia="標楷體" w:hAnsi="Times New Roman"/>
          <w:sz w:val="28"/>
          <w:szCs w:val="28"/>
        </w:rPr>
        <w:t>根管治療後，若因根尖膿腫而需重新再作者，以病歷記載之病情與重作根管治療前之診斷Ｘ光片為審查依據，經二位審查醫藥專家</w:t>
      </w:r>
      <w:r w:rsidRPr="002459BB">
        <w:rPr>
          <w:rFonts w:ascii="Times New Roman" w:eastAsia="標楷體" w:hAnsi="Times New Roman"/>
          <w:sz w:val="28"/>
          <w:szCs w:val="28"/>
        </w:rPr>
        <w:lastRenderedPageBreak/>
        <w:t>認定已不適合施行根管治療者，不得以根管治療申報。</w:t>
      </w:r>
      <w:r w:rsidRPr="002459BB">
        <w:rPr>
          <w:rFonts w:ascii="Times New Roman" w:eastAsia="標楷體" w:hAnsi="Times New Roman"/>
          <w:sz w:val="28"/>
          <w:szCs w:val="28"/>
        </w:rPr>
        <w:t>(102/3/1)</w:t>
      </w:r>
    </w:p>
    <w:p w:rsidR="00635F4D" w:rsidRPr="002459BB" w:rsidRDefault="00635F4D" w:rsidP="00635F4D">
      <w:pPr>
        <w:spacing w:line="600" w:lineRule="exact"/>
        <w:ind w:left="2835" w:hanging="2835"/>
        <w:rPr>
          <w:rFonts w:ascii="Times New Roman" w:eastAsia="標楷體" w:hAnsi="Times New Roman"/>
        </w:rPr>
      </w:pPr>
      <w:r w:rsidRPr="002459BB">
        <w:rPr>
          <w:rFonts w:ascii="Times New Roman" w:eastAsia="標楷體" w:hAnsi="Times New Roman"/>
          <w:bCs/>
          <w:sz w:val="28"/>
          <w:szCs w:val="28"/>
        </w:rPr>
        <w:t>七</w:t>
      </w:r>
      <w:r w:rsidRPr="002459BB">
        <w:rPr>
          <w:rFonts w:ascii="Times New Roman" w:eastAsia="標楷體" w:hAnsi="Times New Roman"/>
          <w:sz w:val="28"/>
          <w:szCs w:val="28"/>
        </w:rPr>
        <w:t>(</w:t>
      </w:r>
      <w:r w:rsidRPr="002459BB">
        <w:rPr>
          <w:rFonts w:ascii="Times New Roman" w:eastAsia="標楷體" w:hAnsi="Times New Roman"/>
          <w:sz w:val="28"/>
          <w:szCs w:val="28"/>
        </w:rPr>
        <w:t>原三十九</w:t>
      </w:r>
      <w:r w:rsidRPr="002459BB">
        <w:rPr>
          <w:rFonts w:ascii="Times New Roman" w:eastAsia="標楷體" w:hAnsi="Times New Roman"/>
          <w:sz w:val="28"/>
          <w:szCs w:val="28"/>
        </w:rPr>
        <w:t>)</w:t>
      </w:r>
      <w:r w:rsidRPr="002459BB">
        <w:rPr>
          <w:rFonts w:ascii="Times New Roman" w:eastAsia="標楷體" w:hAnsi="Times New Roman"/>
          <w:bCs/>
          <w:sz w:val="28"/>
          <w:szCs w:val="28"/>
        </w:rPr>
        <w:t>、</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一</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Gutta percha points</w:t>
      </w:r>
      <w:r w:rsidRPr="002459BB">
        <w:rPr>
          <w:rFonts w:ascii="Times New Roman" w:eastAsia="標楷體" w:hAnsi="Times New Roman"/>
          <w:sz w:val="28"/>
          <w:szCs w:val="28"/>
        </w:rPr>
        <w:t>充填若超出</w:t>
      </w:r>
      <w:r w:rsidRPr="002459BB">
        <w:rPr>
          <w:rFonts w:ascii="Times New Roman" w:eastAsia="標楷體" w:hAnsi="Times New Roman"/>
          <w:sz w:val="28"/>
          <w:szCs w:val="28"/>
        </w:rPr>
        <w:t>X</w:t>
      </w:r>
      <w:r w:rsidRPr="002459BB">
        <w:rPr>
          <w:rFonts w:ascii="Times New Roman" w:eastAsia="標楷體" w:hAnsi="Times New Roman"/>
          <w:sz w:val="28"/>
          <w:szCs w:val="28"/>
        </w:rPr>
        <w:t>光影像所示牙根之根尖</w:t>
      </w:r>
      <w:r w:rsidRPr="002459BB">
        <w:rPr>
          <w:rFonts w:ascii="Times New Roman" w:eastAsia="標楷體" w:hAnsi="Times New Roman"/>
          <w:sz w:val="28"/>
          <w:szCs w:val="28"/>
        </w:rPr>
        <w:t>2</w:t>
      </w:r>
      <w:r w:rsidRPr="002459BB">
        <w:rPr>
          <w:rFonts w:ascii="Times New Roman" w:eastAsia="標楷體" w:hAnsi="Times New Roman"/>
          <w:sz w:val="28"/>
          <w:szCs w:val="28"/>
        </w:rPr>
        <w:t>㎜以上，屬於缺乏積極療效之判定，不予以給付根管充填費用。</w:t>
      </w:r>
      <w:r w:rsidRPr="002459BB">
        <w:rPr>
          <w:rFonts w:ascii="Times New Roman" w:eastAsia="標楷體" w:hAnsi="Times New Roman"/>
          <w:sz w:val="28"/>
          <w:szCs w:val="28"/>
        </w:rPr>
        <w:t>(102/3/1)</w:t>
      </w:r>
    </w:p>
    <w:p w:rsidR="00635F4D" w:rsidRPr="002459BB" w:rsidRDefault="00C54EE9" w:rsidP="00635F4D">
      <w:pPr>
        <w:snapToGrid w:val="0"/>
        <w:spacing w:line="600" w:lineRule="exact"/>
        <w:ind w:left="2832" w:hanging="708"/>
        <w:jc w:val="both"/>
        <w:rPr>
          <w:rFonts w:ascii="Times New Roman" w:eastAsia="標楷體" w:hAnsi="Times New Roman"/>
          <w:sz w:val="28"/>
          <w:szCs w:val="28"/>
        </w:rPr>
      </w:pPr>
      <w:r w:rsidRPr="002459BB">
        <w:rPr>
          <w:rFonts w:ascii="Times New Roman" w:eastAsia="標楷體" w:hAnsi="Times New Roman"/>
          <w:sz w:val="28"/>
          <w:szCs w:val="28"/>
        </w:rPr>
        <w:t>(</w:t>
      </w:r>
      <w:r w:rsidR="00635F4D" w:rsidRPr="002459BB">
        <w:rPr>
          <w:rFonts w:ascii="Times New Roman" w:eastAsia="標楷體" w:hAnsi="Times New Roman"/>
          <w:sz w:val="28"/>
          <w:szCs w:val="28"/>
        </w:rPr>
        <w:t>二</w:t>
      </w:r>
      <w:r w:rsidRPr="002459BB">
        <w:rPr>
          <w:rFonts w:ascii="Times New Roman" w:eastAsia="標楷體" w:hAnsi="Times New Roman"/>
          <w:sz w:val="28"/>
          <w:szCs w:val="28"/>
        </w:rPr>
        <w:t>)</w:t>
      </w:r>
      <w:r w:rsidR="00635F4D" w:rsidRPr="002459BB">
        <w:rPr>
          <w:rFonts w:ascii="Times New Roman" w:eastAsia="標楷體" w:hAnsi="Times New Roman"/>
          <w:sz w:val="28"/>
          <w:szCs w:val="28"/>
        </w:rPr>
        <w:t>若</w:t>
      </w:r>
      <w:r w:rsidR="00635F4D" w:rsidRPr="002459BB">
        <w:rPr>
          <w:rFonts w:ascii="Times New Roman" w:eastAsia="標楷體" w:hAnsi="Times New Roman"/>
          <w:sz w:val="28"/>
          <w:szCs w:val="28"/>
        </w:rPr>
        <w:t xml:space="preserve"> Gutta percha points overfilling</w:t>
      </w:r>
      <w:r w:rsidR="00635F4D" w:rsidRPr="002459BB">
        <w:rPr>
          <w:rFonts w:ascii="Times New Roman" w:eastAsia="標楷體" w:hAnsi="Times New Roman"/>
          <w:sz w:val="28"/>
          <w:szCs w:val="28"/>
        </w:rPr>
        <w:t>有前項</w:t>
      </w:r>
      <w:r w:rsidR="00635F4D" w:rsidRPr="002459BB">
        <w:rPr>
          <w:rFonts w:ascii="Times New Roman" w:eastAsia="標楷體" w:hAnsi="Times New Roman"/>
          <w:sz w:val="28"/>
          <w:szCs w:val="28"/>
        </w:rPr>
        <w:t>(</w:t>
      </w:r>
      <w:r w:rsidR="00635F4D" w:rsidRPr="002459BB">
        <w:rPr>
          <w:rFonts w:ascii="Times New Roman" w:eastAsia="標楷體" w:hAnsi="Times New Roman"/>
          <w:sz w:val="28"/>
          <w:szCs w:val="28"/>
        </w:rPr>
        <w:t>一</w:t>
      </w:r>
      <w:r w:rsidR="00635F4D" w:rsidRPr="002459BB">
        <w:rPr>
          <w:rFonts w:ascii="Times New Roman" w:eastAsia="標楷體" w:hAnsi="Times New Roman"/>
          <w:sz w:val="28"/>
          <w:szCs w:val="28"/>
        </w:rPr>
        <w:t>)</w:t>
      </w:r>
      <w:r w:rsidR="00635F4D" w:rsidRPr="002459BB">
        <w:rPr>
          <w:rFonts w:ascii="Times New Roman" w:eastAsia="標楷體" w:hAnsi="Times New Roman"/>
          <w:sz w:val="28"/>
          <w:szCs w:val="28"/>
        </w:rPr>
        <w:t>之情況時，該牙申報二根根管治療或三根根管治療，應可考慮作部份核減及多根管治療時核減該</w:t>
      </w:r>
      <w:r w:rsidR="00635F4D" w:rsidRPr="002459BB">
        <w:rPr>
          <w:rFonts w:ascii="Times New Roman" w:eastAsia="標楷體" w:hAnsi="Times New Roman"/>
          <w:sz w:val="28"/>
          <w:szCs w:val="28"/>
        </w:rPr>
        <w:t>Over filling</w:t>
      </w:r>
      <w:r w:rsidR="00635F4D" w:rsidRPr="002459BB">
        <w:rPr>
          <w:rFonts w:ascii="Times New Roman" w:eastAsia="標楷體" w:hAnsi="Times New Roman"/>
          <w:sz w:val="28"/>
          <w:szCs w:val="28"/>
        </w:rPr>
        <w:t>之根管充填費用。</w:t>
      </w:r>
    </w:p>
    <w:p w:rsidR="00635F4D" w:rsidRPr="002459BB" w:rsidRDefault="00635F4D" w:rsidP="00635F4D">
      <w:pPr>
        <w:snapToGrid w:val="0"/>
        <w:spacing w:line="600" w:lineRule="exact"/>
        <w:ind w:left="2831" w:hanging="568"/>
        <w:rPr>
          <w:rFonts w:ascii="Times New Roman" w:eastAsia="標楷體" w:hAnsi="Times New Roman"/>
        </w:rPr>
      </w:pPr>
      <w:r w:rsidRPr="002459BB">
        <w:rPr>
          <w:rFonts w:ascii="Times New Roman" w:eastAsia="標楷體" w:hAnsi="Times New Roman"/>
          <w:sz w:val="28"/>
          <w:szCs w:val="28"/>
        </w:rPr>
        <w:t>(</w:t>
      </w:r>
      <w:r w:rsidRPr="002459BB">
        <w:rPr>
          <w:rFonts w:ascii="Times New Roman" w:eastAsia="標楷體" w:hAnsi="Times New Roman"/>
          <w:sz w:val="28"/>
          <w:szCs w:val="28"/>
        </w:rPr>
        <w:t>三</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Over filling</w:t>
      </w:r>
      <w:r w:rsidRPr="002459BB">
        <w:rPr>
          <w:rFonts w:ascii="Times New Roman" w:eastAsia="標楷體" w:hAnsi="Times New Roman"/>
          <w:sz w:val="28"/>
          <w:szCs w:val="28"/>
        </w:rPr>
        <w:t>合併手術治療時，同一院所者視為同一療程，則合併申報時不刪減之；若</w:t>
      </w:r>
      <w:r w:rsidRPr="002459BB">
        <w:rPr>
          <w:rFonts w:ascii="Times New Roman" w:eastAsia="標楷體" w:hAnsi="Times New Roman"/>
          <w:sz w:val="28"/>
          <w:szCs w:val="28"/>
        </w:rPr>
        <w:t>GP over filling</w:t>
      </w:r>
      <w:r w:rsidRPr="002459BB">
        <w:rPr>
          <w:rFonts w:ascii="Times New Roman" w:eastAsia="標楷體" w:hAnsi="Times New Roman"/>
          <w:sz w:val="28"/>
          <w:szCs w:val="28"/>
        </w:rPr>
        <w:t>後有轉診計畫作手術時應詳載於病歷上並檢附轉診單影本，可不予以刪除。</w:t>
      </w:r>
      <w:r w:rsidRPr="002459BB">
        <w:rPr>
          <w:rFonts w:ascii="Times New Roman" w:eastAsia="標楷體" w:hAnsi="Times New Roman"/>
          <w:sz w:val="28"/>
          <w:szCs w:val="28"/>
        </w:rPr>
        <w:t>(98/3/1)</w:t>
      </w:r>
    </w:p>
    <w:p w:rsidR="00635F4D" w:rsidRPr="002459BB" w:rsidRDefault="00635F4D" w:rsidP="00635F4D">
      <w:pPr>
        <w:spacing w:line="600" w:lineRule="exact"/>
        <w:ind w:left="510" w:hanging="510"/>
        <w:rPr>
          <w:rFonts w:ascii="Times New Roman" w:hAnsi="Times New Roman"/>
        </w:rPr>
      </w:pPr>
      <w:r w:rsidRPr="002459BB">
        <w:rPr>
          <w:rFonts w:ascii="Times New Roman" w:eastAsia="標楷體" w:hAnsi="Times New Roman"/>
          <w:b/>
          <w:sz w:val="28"/>
          <w:szCs w:val="28"/>
        </w:rPr>
        <w:t>伍、牙周病</w:t>
      </w:r>
      <w:r w:rsidRPr="002459BB">
        <w:rPr>
          <w:rFonts w:ascii="Times New Roman" w:eastAsia="標楷體" w:hAnsi="Times New Roman"/>
          <w:b/>
          <w:bCs/>
          <w:sz w:val="28"/>
          <w:szCs w:val="28"/>
        </w:rPr>
        <w:t>：</w:t>
      </w:r>
      <w:r w:rsidRPr="002459BB">
        <w:rPr>
          <w:rFonts w:ascii="Times New Roman" w:eastAsia="標楷體" w:hAnsi="Times New Roman"/>
          <w:sz w:val="28"/>
          <w:szCs w:val="28"/>
        </w:rPr>
        <w:t>(101/2/1)</w:t>
      </w:r>
    </w:p>
    <w:p w:rsidR="00635F4D" w:rsidRPr="002459BB" w:rsidRDefault="00AF238D" w:rsidP="00635F4D">
      <w:pPr>
        <w:snapToGrid w:val="0"/>
        <w:spacing w:line="600" w:lineRule="exact"/>
        <w:ind w:left="709" w:hanging="570"/>
        <w:jc w:val="both"/>
        <w:textAlignment w:val="auto"/>
        <w:rPr>
          <w:rFonts w:ascii="Times New Roman" w:eastAsia="標楷體" w:hAnsi="Times New Roman"/>
          <w:bCs/>
          <w:sz w:val="28"/>
          <w:szCs w:val="28"/>
        </w:rPr>
      </w:pPr>
      <w:r w:rsidRPr="002459BB">
        <w:rPr>
          <w:rFonts w:ascii="Times New Roman" w:eastAsia="標楷體" w:hAnsi="Times New Roman"/>
          <w:sz w:val="28"/>
          <w:szCs w:val="28"/>
        </w:rPr>
        <w:t>一</w:t>
      </w:r>
      <w:r w:rsidRPr="002459BB">
        <w:rPr>
          <w:rFonts w:ascii="Times New Roman" w:eastAsia="標楷體" w:hAnsi="Times New Roman"/>
          <w:sz w:val="28"/>
          <w:szCs w:val="28"/>
        </w:rPr>
        <w:t xml:space="preserve"> (</w:t>
      </w:r>
      <w:r w:rsidRPr="002459BB">
        <w:rPr>
          <w:rFonts w:ascii="Times New Roman" w:eastAsia="標楷體" w:hAnsi="Times New Roman"/>
          <w:sz w:val="28"/>
          <w:szCs w:val="28"/>
        </w:rPr>
        <w:t>原二十七</w:t>
      </w:r>
      <w:r w:rsidRPr="002459BB">
        <w:rPr>
          <w:rFonts w:ascii="Times New Roman" w:eastAsia="標楷體" w:hAnsi="Times New Roman"/>
          <w:sz w:val="28"/>
          <w:szCs w:val="28"/>
        </w:rPr>
        <w:t>)</w:t>
      </w:r>
      <w:r w:rsidRPr="002459BB">
        <w:rPr>
          <w:rFonts w:ascii="Times New Roman" w:eastAsia="標楷體" w:hAnsi="Times New Roman"/>
          <w:sz w:val="28"/>
          <w:szCs w:val="28"/>
        </w:rPr>
        <w:t>、全口牙結石清除、齒齦下刮除術</w:t>
      </w:r>
      <w:r w:rsidRPr="002459BB">
        <w:rPr>
          <w:rFonts w:ascii="Times New Roman" w:eastAsia="標楷體" w:hAnsi="Times New Roman"/>
          <w:sz w:val="28"/>
          <w:szCs w:val="28"/>
        </w:rPr>
        <w:t xml:space="preserve"> (91006C-91008C</w:t>
      </w:r>
      <w:r w:rsidRPr="002459BB">
        <w:rPr>
          <w:rFonts w:ascii="Times New Roman" w:eastAsia="標楷體" w:hAnsi="Times New Roman"/>
          <w:sz w:val="28"/>
          <w:szCs w:val="28"/>
        </w:rPr>
        <w:t>、</w:t>
      </w:r>
      <w:r w:rsidRPr="002459BB">
        <w:rPr>
          <w:rFonts w:ascii="Times New Roman" w:eastAsia="標楷體" w:hAnsi="Times New Roman"/>
          <w:sz w:val="28"/>
          <w:szCs w:val="28"/>
        </w:rPr>
        <w:t>91022C)</w:t>
      </w:r>
      <w:r w:rsidRPr="002459BB">
        <w:rPr>
          <w:rFonts w:ascii="Times New Roman" w:eastAsia="標楷體" w:hAnsi="Times New Roman"/>
          <w:sz w:val="28"/>
          <w:szCs w:val="28"/>
        </w:rPr>
        <w:t>後，以觀察一個月為原則；視病情需要可做牙周骨膜翻開術</w:t>
      </w:r>
      <w:r w:rsidRPr="002459BB">
        <w:rPr>
          <w:rFonts w:ascii="Times New Roman" w:eastAsia="標楷體" w:hAnsi="Times New Roman"/>
          <w:sz w:val="28"/>
          <w:szCs w:val="28"/>
        </w:rPr>
        <w:t>(91009B-91010B)</w:t>
      </w:r>
      <w:r w:rsidRPr="002459BB">
        <w:rPr>
          <w:rFonts w:ascii="Times New Roman" w:eastAsia="標楷體" w:hAnsi="Times New Roman"/>
          <w:sz w:val="28"/>
          <w:szCs w:val="28"/>
        </w:rPr>
        <w:t>。</w:t>
      </w:r>
      <w:r w:rsidRPr="002459BB">
        <w:rPr>
          <w:rFonts w:ascii="Times New Roman" w:eastAsia="標楷體" w:hAnsi="Times New Roman"/>
          <w:bCs/>
          <w:sz w:val="28"/>
          <w:szCs w:val="28"/>
        </w:rPr>
        <w:t>(98/3/1) (105/9/1)</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110/1/1</w:t>
      </w:r>
      <w:r w:rsidR="00C54EE9" w:rsidRPr="002459BB">
        <w:rPr>
          <w:rFonts w:ascii="Times New Roman" w:eastAsia="標楷體" w:hAnsi="Times New Roman"/>
          <w:sz w:val="28"/>
          <w:szCs w:val="28"/>
        </w:rPr>
        <w:t>)</w:t>
      </w:r>
    </w:p>
    <w:p w:rsidR="00635F4D" w:rsidRPr="002459BB" w:rsidRDefault="00635F4D" w:rsidP="00635F4D">
      <w:pPr>
        <w:snapToGrid w:val="0"/>
        <w:spacing w:line="600" w:lineRule="exact"/>
        <w:ind w:left="1133" w:hanging="994"/>
        <w:jc w:val="both"/>
        <w:textAlignment w:val="auto"/>
        <w:rPr>
          <w:rFonts w:ascii="Times New Roman" w:hAnsi="Times New Roman"/>
          <w:kern w:val="3"/>
        </w:rPr>
      </w:pPr>
      <w:r w:rsidRPr="002459BB">
        <w:rPr>
          <w:rFonts w:ascii="Times New Roman" w:eastAsia="標楷體" w:hAnsi="Times New Roman"/>
          <w:bCs/>
          <w:sz w:val="28"/>
          <w:szCs w:val="28"/>
        </w:rPr>
        <w:t>二</w:t>
      </w:r>
      <w:r w:rsidRPr="002459BB">
        <w:rPr>
          <w:rFonts w:ascii="Times New Roman" w:eastAsia="標楷體" w:hAnsi="Times New Roman"/>
          <w:bCs/>
          <w:sz w:val="28"/>
          <w:szCs w:val="28"/>
        </w:rPr>
        <w:t xml:space="preserve"> (</w:t>
      </w:r>
      <w:r w:rsidRPr="002459BB">
        <w:rPr>
          <w:rFonts w:ascii="Times New Roman" w:eastAsia="標楷體" w:hAnsi="Times New Roman"/>
          <w:bCs/>
          <w:sz w:val="28"/>
          <w:szCs w:val="28"/>
        </w:rPr>
        <w:t>原二十八</w:t>
      </w:r>
      <w:r w:rsidRPr="002459BB">
        <w:rPr>
          <w:rFonts w:ascii="Times New Roman" w:eastAsia="標楷體" w:hAnsi="Times New Roman"/>
          <w:kern w:val="3"/>
          <w:sz w:val="28"/>
          <w:szCs w:val="28"/>
        </w:rPr>
        <w:t>)</w:t>
      </w:r>
      <w:r w:rsidRPr="002459BB">
        <w:rPr>
          <w:rFonts w:ascii="Times New Roman" w:eastAsia="標楷體" w:hAnsi="Times New Roman"/>
          <w:bCs/>
          <w:sz w:val="28"/>
          <w:szCs w:val="28"/>
        </w:rPr>
        <w:t>、</w:t>
      </w:r>
      <w:r w:rsidRPr="002459BB">
        <w:rPr>
          <w:rFonts w:ascii="Times New Roman" w:eastAsia="標楷體" w:hAnsi="Times New Roman"/>
          <w:kern w:val="3"/>
          <w:sz w:val="28"/>
          <w:szCs w:val="28"/>
        </w:rPr>
        <w:t>全口牙結石清除及齒齦下刮除術不得再申報術後處理費。</w:t>
      </w:r>
    </w:p>
    <w:p w:rsidR="00635F4D" w:rsidRPr="002459BB" w:rsidRDefault="00635F4D" w:rsidP="00635F4D">
      <w:pPr>
        <w:snapToGrid w:val="0"/>
        <w:spacing w:line="600" w:lineRule="exact"/>
        <w:ind w:left="565" w:hanging="426"/>
        <w:jc w:val="both"/>
        <w:textAlignment w:val="auto"/>
        <w:rPr>
          <w:rFonts w:ascii="Times New Roman" w:hAnsi="Times New Roman"/>
          <w:kern w:val="3"/>
        </w:rPr>
      </w:pPr>
      <w:r w:rsidRPr="002459BB">
        <w:rPr>
          <w:rFonts w:ascii="Times New Roman" w:eastAsia="標楷體" w:hAnsi="Times New Roman"/>
          <w:bCs/>
          <w:sz w:val="28"/>
          <w:szCs w:val="28"/>
        </w:rPr>
        <w:t>三</w:t>
      </w:r>
      <w:r w:rsidRPr="002459BB">
        <w:rPr>
          <w:rFonts w:ascii="Times New Roman" w:eastAsia="標楷體" w:hAnsi="Times New Roman"/>
          <w:bCs/>
          <w:sz w:val="28"/>
          <w:szCs w:val="28"/>
        </w:rPr>
        <w:t xml:space="preserve"> (</w:t>
      </w:r>
      <w:r w:rsidRPr="002459BB">
        <w:rPr>
          <w:rFonts w:ascii="Times New Roman" w:eastAsia="標楷體" w:hAnsi="Times New Roman"/>
          <w:bCs/>
          <w:sz w:val="28"/>
          <w:szCs w:val="28"/>
        </w:rPr>
        <w:t>原二十九</w:t>
      </w:r>
      <w:r w:rsidRPr="002459BB">
        <w:rPr>
          <w:rFonts w:ascii="Times New Roman" w:eastAsia="標楷體" w:hAnsi="Times New Roman"/>
          <w:kern w:val="3"/>
          <w:sz w:val="28"/>
          <w:szCs w:val="28"/>
        </w:rPr>
        <w:t>)</w:t>
      </w:r>
      <w:r w:rsidRPr="002459BB">
        <w:rPr>
          <w:rFonts w:ascii="Times New Roman" w:eastAsia="標楷體" w:hAnsi="Times New Roman"/>
          <w:bCs/>
          <w:sz w:val="28"/>
          <w:szCs w:val="28"/>
        </w:rPr>
        <w:t>、</w:t>
      </w:r>
      <w:r w:rsidRPr="002459BB">
        <w:rPr>
          <w:rFonts w:ascii="Times New Roman" w:eastAsia="標楷體" w:hAnsi="Times New Roman"/>
          <w:kern w:val="3"/>
          <w:sz w:val="28"/>
          <w:szCs w:val="28"/>
        </w:rPr>
        <w:t>為執行牙齦切除術</w:t>
      </w:r>
      <w:r w:rsidRPr="002459BB">
        <w:rPr>
          <w:rFonts w:ascii="Times New Roman" w:eastAsia="標楷體" w:hAnsi="Times New Roman"/>
          <w:kern w:val="3"/>
          <w:sz w:val="28"/>
          <w:szCs w:val="28"/>
        </w:rPr>
        <w:t xml:space="preserve"> (91011C- 91012C)</w:t>
      </w:r>
      <w:r w:rsidRPr="002459BB">
        <w:rPr>
          <w:rFonts w:ascii="Times New Roman" w:eastAsia="標楷體" w:hAnsi="Times New Roman"/>
          <w:kern w:val="3"/>
          <w:sz w:val="28"/>
          <w:szCs w:val="28"/>
        </w:rPr>
        <w:t>原則上應於牙結石清除觀察一個月後，或視病情需要方得申報，惟須詳細記載病歷</w:t>
      </w:r>
      <w:r w:rsidR="00C54EE9" w:rsidRPr="002459BB">
        <w:rPr>
          <w:rFonts w:ascii="Times New Roman" w:eastAsia="標楷體" w:hAnsi="Times New Roman"/>
          <w:kern w:val="3"/>
          <w:sz w:val="28"/>
          <w:szCs w:val="28"/>
        </w:rPr>
        <w:t>(</w:t>
      </w:r>
      <w:r w:rsidRPr="002459BB">
        <w:rPr>
          <w:rFonts w:ascii="Times New Roman" w:eastAsia="標楷體" w:hAnsi="Times New Roman"/>
          <w:kern w:val="3"/>
          <w:sz w:val="28"/>
          <w:szCs w:val="28"/>
        </w:rPr>
        <w:t>包括適應症狀、診斷及手術過程</w:t>
      </w:r>
      <w:r w:rsidR="00C54EE9" w:rsidRPr="002459BB">
        <w:rPr>
          <w:rFonts w:ascii="Times New Roman" w:eastAsia="標楷體" w:hAnsi="Times New Roman"/>
          <w:kern w:val="3"/>
          <w:sz w:val="28"/>
          <w:szCs w:val="28"/>
        </w:rPr>
        <w:t>)</w:t>
      </w:r>
      <w:r w:rsidRPr="002459BB">
        <w:rPr>
          <w:rFonts w:ascii="Times New Roman" w:eastAsia="標楷體" w:hAnsi="Times New Roman"/>
          <w:kern w:val="3"/>
          <w:sz w:val="28"/>
          <w:szCs w:val="28"/>
        </w:rPr>
        <w:t>備查。</w:t>
      </w:r>
    </w:p>
    <w:p w:rsidR="00635F4D" w:rsidRPr="002459BB" w:rsidRDefault="00635F4D" w:rsidP="00635F4D">
      <w:pPr>
        <w:snapToGrid w:val="0"/>
        <w:spacing w:line="600" w:lineRule="exact"/>
        <w:ind w:left="565" w:hanging="426"/>
        <w:textAlignment w:val="auto"/>
        <w:rPr>
          <w:rFonts w:ascii="Times New Roman" w:eastAsia="標楷體" w:hAnsi="Times New Roman"/>
          <w:kern w:val="3"/>
        </w:rPr>
      </w:pPr>
      <w:r w:rsidRPr="002459BB">
        <w:rPr>
          <w:rFonts w:ascii="Times New Roman" w:eastAsia="標楷體" w:hAnsi="Times New Roman"/>
          <w:bCs/>
          <w:kern w:val="3"/>
          <w:sz w:val="28"/>
          <w:szCs w:val="28"/>
        </w:rPr>
        <w:t>四</w:t>
      </w:r>
      <w:r w:rsidRPr="002459BB">
        <w:rPr>
          <w:rFonts w:ascii="Times New Roman" w:eastAsia="標楷體" w:hAnsi="Times New Roman"/>
          <w:bCs/>
          <w:kern w:val="3"/>
          <w:sz w:val="28"/>
          <w:szCs w:val="28"/>
        </w:rPr>
        <w:t xml:space="preserve"> (</w:t>
      </w:r>
      <w:r w:rsidRPr="002459BB">
        <w:rPr>
          <w:rFonts w:ascii="Times New Roman" w:eastAsia="標楷體" w:hAnsi="Times New Roman"/>
          <w:bCs/>
          <w:kern w:val="3"/>
          <w:sz w:val="28"/>
          <w:szCs w:val="28"/>
        </w:rPr>
        <w:t>原</w:t>
      </w:r>
      <w:r w:rsidRPr="002459BB">
        <w:rPr>
          <w:rFonts w:ascii="Times New Roman" w:eastAsia="標楷體" w:hAnsi="Times New Roman"/>
          <w:kern w:val="3"/>
          <w:sz w:val="28"/>
          <w:szCs w:val="28"/>
        </w:rPr>
        <w:t>四十</w:t>
      </w:r>
      <w:r w:rsidRPr="002459BB">
        <w:rPr>
          <w:rFonts w:ascii="Times New Roman" w:eastAsia="標楷體" w:hAnsi="Times New Roman"/>
          <w:bCs/>
          <w:kern w:val="3"/>
          <w:sz w:val="28"/>
          <w:szCs w:val="28"/>
        </w:rPr>
        <w:t>)</w:t>
      </w:r>
      <w:r w:rsidRPr="002459BB">
        <w:rPr>
          <w:rFonts w:ascii="Times New Roman" w:eastAsia="標楷體" w:hAnsi="Times New Roman"/>
          <w:bCs/>
          <w:kern w:val="3"/>
          <w:sz w:val="28"/>
          <w:szCs w:val="28"/>
        </w:rPr>
        <w:t>、</w:t>
      </w:r>
      <w:r w:rsidRPr="002459BB">
        <w:rPr>
          <w:rFonts w:ascii="Times New Roman" w:eastAsia="標楷體" w:hAnsi="Times New Roman"/>
          <w:kern w:val="3"/>
          <w:sz w:val="28"/>
          <w:szCs w:val="28"/>
        </w:rPr>
        <w:t>若發現</w:t>
      </w:r>
      <w:r w:rsidRPr="002459BB">
        <w:rPr>
          <w:rFonts w:ascii="Times New Roman" w:eastAsia="標楷體" w:hAnsi="Times New Roman"/>
          <w:kern w:val="3"/>
          <w:sz w:val="28"/>
          <w:szCs w:val="28"/>
        </w:rPr>
        <w:t>91003C</w:t>
      </w:r>
      <w:r w:rsidRPr="002459BB">
        <w:rPr>
          <w:rFonts w:ascii="Times New Roman" w:eastAsia="標楷體" w:hAnsi="Times New Roman"/>
          <w:kern w:val="3"/>
          <w:sz w:val="28"/>
          <w:szCs w:val="28"/>
        </w:rPr>
        <w:t>、</w:t>
      </w:r>
      <w:r w:rsidRPr="002459BB">
        <w:rPr>
          <w:rFonts w:ascii="Times New Roman" w:eastAsia="標楷體" w:hAnsi="Times New Roman"/>
          <w:kern w:val="3"/>
          <w:sz w:val="28"/>
          <w:szCs w:val="28"/>
        </w:rPr>
        <w:t>91004C</w:t>
      </w:r>
      <w:r w:rsidRPr="002459BB">
        <w:rPr>
          <w:rFonts w:ascii="Times New Roman" w:eastAsia="標楷體" w:hAnsi="Times New Roman"/>
          <w:kern w:val="3"/>
          <w:sz w:val="28"/>
          <w:szCs w:val="28"/>
        </w:rPr>
        <w:t>申報異常，得請院所檢附相片或</w:t>
      </w:r>
      <w:r w:rsidRPr="002459BB">
        <w:rPr>
          <w:rFonts w:ascii="Times New Roman" w:eastAsia="標楷體" w:hAnsi="Times New Roman"/>
          <w:kern w:val="3"/>
          <w:sz w:val="28"/>
          <w:szCs w:val="28"/>
        </w:rPr>
        <w:t>X</w:t>
      </w:r>
      <w:r w:rsidRPr="002459BB">
        <w:rPr>
          <w:rFonts w:ascii="Times New Roman" w:eastAsia="標楷體" w:hAnsi="Times New Roman"/>
          <w:kern w:val="3"/>
          <w:sz w:val="28"/>
          <w:szCs w:val="28"/>
        </w:rPr>
        <w:t>光片以為審核</w:t>
      </w:r>
      <w:r w:rsidR="00C54EE9" w:rsidRPr="002459BB">
        <w:rPr>
          <w:rFonts w:ascii="Times New Roman" w:eastAsia="標楷體" w:hAnsi="Times New Roman"/>
          <w:kern w:val="3"/>
          <w:sz w:val="28"/>
          <w:szCs w:val="28"/>
        </w:rPr>
        <w:t>(</w:t>
      </w:r>
      <w:r w:rsidRPr="002459BB">
        <w:rPr>
          <w:rFonts w:ascii="Times New Roman" w:eastAsia="標楷體" w:hAnsi="Times New Roman"/>
          <w:kern w:val="3"/>
          <w:sz w:val="28"/>
          <w:szCs w:val="28"/>
        </w:rPr>
        <w:t>相片或</w:t>
      </w:r>
      <w:r w:rsidRPr="002459BB">
        <w:rPr>
          <w:rFonts w:ascii="Times New Roman" w:eastAsia="標楷體" w:hAnsi="Times New Roman"/>
          <w:kern w:val="3"/>
          <w:sz w:val="28"/>
          <w:szCs w:val="28"/>
        </w:rPr>
        <w:t>X</w:t>
      </w:r>
      <w:r w:rsidRPr="002459BB">
        <w:rPr>
          <w:rFonts w:ascii="Times New Roman" w:eastAsia="標楷體" w:hAnsi="Times New Roman"/>
          <w:kern w:val="3"/>
          <w:sz w:val="28"/>
          <w:szCs w:val="28"/>
        </w:rPr>
        <w:t>光片費用已內含</w:t>
      </w:r>
      <w:r w:rsidR="00C54EE9" w:rsidRPr="002459BB">
        <w:rPr>
          <w:rFonts w:ascii="Times New Roman" w:eastAsia="標楷體" w:hAnsi="Times New Roman"/>
          <w:kern w:val="3"/>
          <w:sz w:val="28"/>
          <w:szCs w:val="28"/>
        </w:rPr>
        <w:t>)</w:t>
      </w:r>
      <w:r w:rsidRPr="002459BB">
        <w:rPr>
          <w:rFonts w:ascii="Times New Roman" w:eastAsia="標楷體" w:hAnsi="Times New Roman"/>
          <w:kern w:val="3"/>
          <w:sz w:val="28"/>
          <w:szCs w:val="28"/>
        </w:rPr>
        <w:t>。</w:t>
      </w:r>
      <w:r w:rsidRPr="002459BB">
        <w:rPr>
          <w:rFonts w:ascii="Times New Roman" w:eastAsia="標楷體" w:hAnsi="Times New Roman"/>
          <w:kern w:val="3"/>
          <w:sz w:val="28"/>
          <w:szCs w:val="28"/>
        </w:rPr>
        <w:t>(99/4/1) (101/2/1)</w:t>
      </w:r>
    </w:p>
    <w:p w:rsidR="00635F4D" w:rsidRPr="002459BB" w:rsidRDefault="00635F4D" w:rsidP="00635F4D">
      <w:pPr>
        <w:snapToGrid w:val="0"/>
        <w:spacing w:line="600" w:lineRule="exact"/>
        <w:ind w:leftChars="58" w:left="707" w:hangingChars="203" w:hanging="568"/>
        <w:textAlignment w:val="auto"/>
        <w:rPr>
          <w:rFonts w:ascii="Times New Roman" w:eastAsia="標楷體" w:hAnsi="Times New Roman"/>
          <w:kern w:val="3"/>
          <w:sz w:val="28"/>
          <w:szCs w:val="28"/>
        </w:rPr>
      </w:pPr>
      <w:r w:rsidRPr="002459BB">
        <w:rPr>
          <w:rFonts w:ascii="Times New Roman" w:eastAsia="標楷體" w:hAnsi="Times New Roman"/>
          <w:bCs/>
          <w:sz w:val="28"/>
          <w:szCs w:val="28"/>
        </w:rPr>
        <w:lastRenderedPageBreak/>
        <w:t>五</w:t>
      </w:r>
      <w:r w:rsidRPr="002459BB">
        <w:rPr>
          <w:rFonts w:ascii="Times New Roman" w:eastAsia="標楷體" w:hAnsi="Times New Roman"/>
          <w:bCs/>
          <w:sz w:val="28"/>
          <w:szCs w:val="28"/>
        </w:rPr>
        <w:t xml:space="preserve"> (</w:t>
      </w:r>
      <w:r w:rsidRPr="002459BB">
        <w:rPr>
          <w:rFonts w:ascii="Times New Roman" w:eastAsia="標楷體" w:hAnsi="Times New Roman"/>
          <w:bCs/>
          <w:sz w:val="28"/>
          <w:szCs w:val="28"/>
        </w:rPr>
        <w:t>原四十八</w:t>
      </w:r>
      <w:r w:rsidRPr="002459BB">
        <w:rPr>
          <w:rFonts w:ascii="Times New Roman" w:eastAsia="標楷體" w:hAnsi="Times New Roman"/>
          <w:bCs/>
          <w:sz w:val="28"/>
          <w:szCs w:val="28"/>
        </w:rPr>
        <w:t>)</w:t>
      </w:r>
      <w:r w:rsidRPr="002459BB">
        <w:rPr>
          <w:rFonts w:ascii="Times New Roman" w:eastAsia="標楷體" w:hAnsi="Times New Roman"/>
          <w:bCs/>
          <w:sz w:val="28"/>
          <w:szCs w:val="28"/>
        </w:rPr>
        <w:t>、主要處置需要之牙周囊袋測量記錄表須醫師簽名及加註檢</w:t>
      </w:r>
      <w:r w:rsidRPr="002459BB">
        <w:rPr>
          <w:rFonts w:ascii="Times New Roman" w:eastAsia="標楷體" w:hAnsi="Times New Roman"/>
          <w:kern w:val="3"/>
          <w:sz w:val="28"/>
          <w:szCs w:val="28"/>
        </w:rPr>
        <w:t>查日期。時效：在進行牙周病緊急處置</w:t>
      </w:r>
      <w:r w:rsidR="00C54EE9" w:rsidRPr="002459BB">
        <w:rPr>
          <w:rFonts w:ascii="Times New Roman" w:eastAsia="標楷體" w:hAnsi="Times New Roman"/>
          <w:kern w:val="3"/>
          <w:sz w:val="28"/>
          <w:szCs w:val="28"/>
        </w:rPr>
        <w:t>(</w:t>
      </w:r>
      <w:r w:rsidRPr="002459BB">
        <w:rPr>
          <w:rFonts w:ascii="Times New Roman" w:eastAsia="標楷體" w:hAnsi="Times New Roman"/>
          <w:kern w:val="3"/>
          <w:sz w:val="28"/>
          <w:szCs w:val="28"/>
        </w:rPr>
        <w:t>91001C</w:t>
      </w:r>
      <w:r w:rsidR="00C54EE9" w:rsidRPr="002459BB">
        <w:rPr>
          <w:rFonts w:ascii="Times New Roman" w:eastAsia="標楷體" w:hAnsi="Times New Roman"/>
          <w:kern w:val="3"/>
          <w:sz w:val="28"/>
          <w:szCs w:val="28"/>
        </w:rPr>
        <w:t>)</w:t>
      </w:r>
      <w:r w:rsidRPr="002459BB">
        <w:rPr>
          <w:rFonts w:ascii="Times New Roman" w:eastAsia="標楷體" w:hAnsi="Times New Roman"/>
          <w:kern w:val="3"/>
          <w:sz w:val="28"/>
          <w:szCs w:val="28"/>
        </w:rPr>
        <w:t>以外之牙周病處置後，若欲再作進一步治療，除特定牙周保存治療</w:t>
      </w:r>
      <w:r w:rsidR="00C54EE9" w:rsidRPr="002459BB">
        <w:rPr>
          <w:rFonts w:ascii="Times New Roman" w:eastAsia="標楷體" w:hAnsi="Times New Roman"/>
          <w:kern w:val="3"/>
          <w:sz w:val="28"/>
          <w:szCs w:val="28"/>
        </w:rPr>
        <w:t>(</w:t>
      </w:r>
      <w:r w:rsidRPr="002459BB">
        <w:rPr>
          <w:rFonts w:ascii="Times New Roman" w:eastAsia="標楷體" w:hAnsi="Times New Roman"/>
          <w:kern w:val="3"/>
          <w:sz w:val="28"/>
          <w:szCs w:val="28"/>
        </w:rPr>
        <w:t>91015C</w:t>
      </w:r>
      <w:r w:rsidRPr="002459BB">
        <w:rPr>
          <w:rFonts w:ascii="Times New Roman" w:eastAsia="標楷體" w:hAnsi="Times New Roman"/>
          <w:kern w:val="3"/>
          <w:sz w:val="28"/>
          <w:szCs w:val="28"/>
        </w:rPr>
        <w:t>、</w:t>
      </w:r>
      <w:r w:rsidRPr="002459BB">
        <w:rPr>
          <w:rFonts w:ascii="Times New Roman" w:eastAsia="標楷體" w:hAnsi="Times New Roman"/>
          <w:kern w:val="3"/>
          <w:sz w:val="28"/>
          <w:szCs w:val="28"/>
        </w:rPr>
        <w:t>91016C</w:t>
      </w:r>
      <w:r w:rsidR="00C54EE9" w:rsidRPr="002459BB">
        <w:rPr>
          <w:rFonts w:ascii="Times New Roman" w:eastAsia="標楷體" w:hAnsi="Times New Roman"/>
          <w:kern w:val="3"/>
          <w:sz w:val="28"/>
          <w:szCs w:val="28"/>
        </w:rPr>
        <w:t>)</w:t>
      </w:r>
      <w:r w:rsidRPr="002459BB">
        <w:rPr>
          <w:rFonts w:ascii="Times New Roman" w:eastAsia="標楷體" w:hAnsi="Times New Roman"/>
          <w:kern w:val="3"/>
          <w:sz w:val="28"/>
          <w:szCs w:val="28"/>
        </w:rPr>
        <w:t>及牙周病支持性治療</w:t>
      </w:r>
      <w:r w:rsidR="00C54EE9" w:rsidRPr="002459BB">
        <w:rPr>
          <w:rFonts w:ascii="Times New Roman" w:eastAsia="標楷體" w:hAnsi="Times New Roman"/>
          <w:kern w:val="3"/>
          <w:sz w:val="28"/>
          <w:szCs w:val="28"/>
        </w:rPr>
        <w:t>(</w:t>
      </w:r>
      <w:r w:rsidRPr="002459BB">
        <w:rPr>
          <w:rFonts w:ascii="Times New Roman" w:eastAsia="標楷體" w:hAnsi="Times New Roman"/>
          <w:kern w:val="3"/>
          <w:sz w:val="28"/>
          <w:szCs w:val="28"/>
        </w:rPr>
        <w:t>91018C</w:t>
      </w:r>
      <w:r w:rsidR="00C54EE9" w:rsidRPr="002459BB">
        <w:rPr>
          <w:rFonts w:ascii="Times New Roman" w:eastAsia="標楷體" w:hAnsi="Times New Roman"/>
          <w:kern w:val="3"/>
          <w:sz w:val="28"/>
          <w:szCs w:val="28"/>
        </w:rPr>
        <w:t>)</w:t>
      </w:r>
      <w:r w:rsidRPr="002459BB">
        <w:rPr>
          <w:rFonts w:ascii="Times New Roman" w:eastAsia="標楷體" w:hAnsi="Times New Roman"/>
          <w:kern w:val="3"/>
          <w:sz w:val="28"/>
          <w:szCs w:val="28"/>
        </w:rPr>
        <w:t>外，皆須重新檢測囊袋，記錄表之時效最長不超過六個月。</w:t>
      </w:r>
      <w:r w:rsidR="00C54EE9" w:rsidRPr="002459BB">
        <w:rPr>
          <w:rFonts w:ascii="Times New Roman" w:eastAsia="標楷體" w:hAnsi="Times New Roman"/>
          <w:kern w:val="3"/>
          <w:sz w:val="28"/>
          <w:szCs w:val="28"/>
        </w:rPr>
        <w:t>(</w:t>
      </w:r>
      <w:r w:rsidRPr="002459BB">
        <w:rPr>
          <w:rFonts w:ascii="Times New Roman" w:eastAsia="標楷體" w:hAnsi="Times New Roman"/>
          <w:kern w:val="3"/>
          <w:sz w:val="28"/>
          <w:szCs w:val="28"/>
        </w:rPr>
        <w:t>100/5/1</w:t>
      </w:r>
      <w:r w:rsidR="00C54EE9" w:rsidRPr="002459BB">
        <w:rPr>
          <w:rFonts w:ascii="Times New Roman" w:eastAsia="標楷體" w:hAnsi="Times New Roman"/>
          <w:kern w:val="3"/>
          <w:sz w:val="28"/>
          <w:szCs w:val="28"/>
        </w:rPr>
        <w:t>)(</w:t>
      </w:r>
      <w:r w:rsidRPr="002459BB">
        <w:rPr>
          <w:rFonts w:ascii="Times New Roman" w:eastAsia="標楷體" w:hAnsi="Times New Roman"/>
          <w:kern w:val="3"/>
          <w:sz w:val="28"/>
          <w:szCs w:val="28"/>
        </w:rPr>
        <w:t>104/10/1</w:t>
      </w:r>
      <w:r w:rsidR="00C54EE9" w:rsidRPr="002459BB">
        <w:rPr>
          <w:rFonts w:ascii="Times New Roman" w:eastAsia="標楷體" w:hAnsi="Times New Roman"/>
          <w:kern w:val="3"/>
          <w:sz w:val="28"/>
          <w:szCs w:val="28"/>
        </w:rPr>
        <w:t>)</w:t>
      </w:r>
    </w:p>
    <w:p w:rsidR="00635F4D" w:rsidRPr="002459BB" w:rsidRDefault="00635F4D" w:rsidP="009C67A3">
      <w:pPr>
        <w:adjustRightInd w:val="0"/>
        <w:snapToGrid w:val="0"/>
        <w:spacing w:line="360" w:lineRule="auto"/>
        <w:ind w:left="560" w:hangingChars="200" w:hanging="560"/>
        <w:rPr>
          <w:rFonts w:ascii="Times New Roman" w:eastAsia="標楷體" w:hAnsi="Times New Roman"/>
          <w:sz w:val="28"/>
          <w:szCs w:val="28"/>
        </w:rPr>
      </w:pPr>
      <w:r w:rsidRPr="002459BB">
        <w:rPr>
          <w:rFonts w:ascii="Times New Roman" w:eastAsia="標楷體" w:hAnsi="Times New Roman"/>
          <w:sz w:val="28"/>
          <w:szCs w:val="28"/>
        </w:rPr>
        <w:t>六、申報「牙周病統合治療第一階段支付</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91021C</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」項目。審查案</w:t>
      </w:r>
      <w:r w:rsidR="009C67A3" w:rsidRPr="002459BB">
        <w:rPr>
          <w:rFonts w:ascii="Times New Roman" w:eastAsia="標楷體" w:hAnsi="Times New Roman"/>
          <w:sz w:val="28"/>
          <w:szCs w:val="28"/>
        </w:rPr>
        <w:t>件須檢送以下審查資料</w:t>
      </w:r>
      <w:r w:rsidRPr="002459BB">
        <w:rPr>
          <w:rFonts w:ascii="Times New Roman" w:eastAsia="標楷體" w:hAnsi="Times New Roman"/>
          <w:sz w:val="28"/>
          <w:szCs w:val="28"/>
        </w:rPr>
        <w:t>：</w:t>
      </w:r>
      <w:r w:rsidRPr="002459BB">
        <w:rPr>
          <w:rFonts w:ascii="Times New Roman" w:eastAsia="標楷體" w:hAnsi="Times New Roman"/>
          <w:sz w:val="28"/>
          <w:szCs w:val="28"/>
        </w:rPr>
        <w:t>(108/3/1)</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109/3/1</w:t>
      </w:r>
      <w:r w:rsidR="00C54EE9" w:rsidRPr="002459BB">
        <w:rPr>
          <w:rFonts w:ascii="Times New Roman" w:eastAsia="標楷體" w:hAnsi="Times New Roman"/>
          <w:sz w:val="28"/>
          <w:szCs w:val="28"/>
        </w:rPr>
        <w:t>)</w:t>
      </w:r>
    </w:p>
    <w:p w:rsidR="00635F4D" w:rsidRPr="002459BB" w:rsidRDefault="00635F4D" w:rsidP="00635F4D">
      <w:pPr>
        <w:adjustRightInd w:val="0"/>
        <w:snapToGrid w:val="0"/>
        <w:spacing w:line="360" w:lineRule="auto"/>
        <w:rPr>
          <w:rFonts w:ascii="Times New Roman" w:eastAsia="標楷體" w:hAnsi="Times New Roman"/>
          <w:sz w:val="28"/>
          <w:szCs w:val="28"/>
        </w:rPr>
      </w:pPr>
      <w:r w:rsidRPr="002459BB">
        <w:rPr>
          <w:rFonts w:ascii="Times New Roman" w:eastAsia="標楷體" w:hAnsi="Times New Roman"/>
          <w:sz w:val="28"/>
          <w:szCs w:val="28"/>
        </w:rPr>
        <w:t>(</w:t>
      </w:r>
      <w:r w:rsidRPr="002459BB">
        <w:rPr>
          <w:rFonts w:ascii="Times New Roman" w:eastAsia="標楷體" w:hAnsi="Times New Roman"/>
          <w:sz w:val="28"/>
          <w:szCs w:val="28"/>
        </w:rPr>
        <w:t>一</w:t>
      </w:r>
      <w:r w:rsidRPr="002459BB">
        <w:rPr>
          <w:rFonts w:ascii="Times New Roman" w:eastAsia="標楷體" w:hAnsi="Times New Roman"/>
          <w:sz w:val="28"/>
          <w:szCs w:val="28"/>
        </w:rPr>
        <w:t>)</w:t>
      </w:r>
      <w:r w:rsidRPr="002459BB">
        <w:rPr>
          <w:rFonts w:ascii="Times New Roman" w:eastAsia="標楷體" w:hAnsi="Times New Roman"/>
          <w:sz w:val="28"/>
          <w:szCs w:val="28"/>
        </w:rPr>
        <w:t>病人基本資料暨接受牙周病統合治療確認書。</w:t>
      </w:r>
    </w:p>
    <w:p w:rsidR="00635F4D" w:rsidRPr="002459BB" w:rsidRDefault="00635F4D" w:rsidP="00635F4D">
      <w:pPr>
        <w:adjustRightInd w:val="0"/>
        <w:snapToGrid w:val="0"/>
        <w:spacing w:line="360" w:lineRule="auto"/>
        <w:rPr>
          <w:rFonts w:ascii="Times New Roman" w:eastAsia="標楷體" w:hAnsi="Times New Roman"/>
          <w:sz w:val="28"/>
          <w:szCs w:val="28"/>
        </w:rPr>
      </w:pPr>
      <w:r w:rsidRPr="002459BB">
        <w:rPr>
          <w:rFonts w:ascii="Times New Roman" w:eastAsia="標楷體" w:hAnsi="Times New Roman"/>
          <w:sz w:val="28"/>
          <w:szCs w:val="28"/>
        </w:rPr>
        <w:t>(</w:t>
      </w:r>
      <w:r w:rsidRPr="002459BB">
        <w:rPr>
          <w:rFonts w:ascii="Times New Roman" w:eastAsia="標楷體" w:hAnsi="Times New Roman"/>
          <w:sz w:val="28"/>
          <w:szCs w:val="28"/>
        </w:rPr>
        <w:t>二</w:t>
      </w:r>
      <w:r w:rsidRPr="002459BB">
        <w:rPr>
          <w:rFonts w:ascii="Times New Roman" w:eastAsia="標楷體" w:hAnsi="Times New Roman"/>
          <w:sz w:val="28"/>
          <w:szCs w:val="28"/>
        </w:rPr>
        <w:t>)</w:t>
      </w:r>
      <w:r w:rsidRPr="002459BB">
        <w:rPr>
          <w:rFonts w:ascii="Times New Roman" w:eastAsia="標楷體" w:hAnsi="Times New Roman"/>
          <w:sz w:val="28"/>
          <w:szCs w:val="28"/>
        </w:rPr>
        <w:t>治療前全口</w:t>
      </w:r>
      <w:r w:rsidRPr="002459BB">
        <w:rPr>
          <w:rFonts w:ascii="Times New Roman" w:eastAsia="標楷體" w:hAnsi="Times New Roman"/>
          <w:sz w:val="28"/>
          <w:szCs w:val="28"/>
        </w:rPr>
        <w:t>X</w:t>
      </w:r>
      <w:r w:rsidRPr="002459BB">
        <w:rPr>
          <w:rFonts w:ascii="Times New Roman" w:eastAsia="標楷體" w:hAnsi="Times New Roman"/>
          <w:sz w:val="28"/>
          <w:szCs w:val="28"/>
        </w:rPr>
        <w:t>光片</w:t>
      </w:r>
      <w:r w:rsidRPr="002459BB">
        <w:rPr>
          <w:rFonts w:ascii="Times New Roman" w:eastAsia="標楷體" w:hAnsi="Times New Roman"/>
          <w:sz w:val="28"/>
          <w:szCs w:val="28"/>
        </w:rPr>
        <w:t>(</w:t>
      </w:r>
      <w:r w:rsidRPr="002459BB">
        <w:rPr>
          <w:rFonts w:ascii="Times New Roman" w:eastAsia="標楷體" w:hAnsi="Times New Roman"/>
          <w:sz w:val="28"/>
          <w:szCs w:val="28"/>
        </w:rPr>
        <w:t>足以辨識骨頭高度</w:t>
      </w:r>
      <w:r w:rsidRPr="002459BB">
        <w:rPr>
          <w:rFonts w:ascii="Times New Roman" w:eastAsia="標楷體" w:hAnsi="Times New Roman"/>
          <w:sz w:val="28"/>
          <w:szCs w:val="28"/>
        </w:rPr>
        <w:t>bone level</w:t>
      </w:r>
      <w:r w:rsidRPr="002459BB">
        <w:rPr>
          <w:rFonts w:ascii="Times New Roman" w:eastAsia="標楷體" w:hAnsi="Times New Roman"/>
          <w:sz w:val="28"/>
          <w:szCs w:val="28"/>
        </w:rPr>
        <w:t>之</w:t>
      </w:r>
      <w:r w:rsidRPr="002459BB">
        <w:rPr>
          <w:rFonts w:ascii="Times New Roman" w:eastAsia="標楷體" w:hAnsi="Times New Roman"/>
          <w:sz w:val="28"/>
          <w:szCs w:val="28"/>
        </w:rPr>
        <w:t>X</w:t>
      </w:r>
      <w:r w:rsidRPr="002459BB">
        <w:rPr>
          <w:rFonts w:ascii="Times New Roman" w:eastAsia="標楷體" w:hAnsi="Times New Roman"/>
          <w:sz w:val="28"/>
          <w:szCs w:val="28"/>
        </w:rPr>
        <w:t>光片</w:t>
      </w:r>
      <w:r w:rsidRPr="002459BB">
        <w:rPr>
          <w:rFonts w:ascii="Times New Roman" w:eastAsia="標楷體" w:hAnsi="Times New Roman"/>
          <w:sz w:val="28"/>
          <w:szCs w:val="28"/>
        </w:rPr>
        <w:t>)</w:t>
      </w:r>
      <w:r w:rsidRPr="002459BB">
        <w:rPr>
          <w:rFonts w:ascii="Times New Roman" w:eastAsia="標楷體" w:hAnsi="Times New Roman"/>
          <w:sz w:val="28"/>
          <w:szCs w:val="28"/>
        </w:rPr>
        <w:t>。</w:t>
      </w:r>
    </w:p>
    <w:p w:rsidR="00635F4D" w:rsidRPr="002459BB" w:rsidRDefault="00635F4D" w:rsidP="00635F4D">
      <w:pPr>
        <w:adjustRightInd w:val="0"/>
        <w:snapToGrid w:val="0"/>
        <w:spacing w:line="360" w:lineRule="auto"/>
        <w:rPr>
          <w:rFonts w:ascii="Times New Roman" w:eastAsia="標楷體" w:hAnsi="Times New Roman"/>
          <w:sz w:val="28"/>
          <w:szCs w:val="28"/>
        </w:rPr>
      </w:pPr>
      <w:r w:rsidRPr="002459BB">
        <w:rPr>
          <w:rFonts w:ascii="Times New Roman" w:eastAsia="標楷體" w:hAnsi="Times New Roman"/>
          <w:sz w:val="28"/>
          <w:szCs w:val="28"/>
        </w:rPr>
        <w:t>(</w:t>
      </w:r>
      <w:r w:rsidRPr="002459BB">
        <w:rPr>
          <w:rFonts w:ascii="Times New Roman" w:eastAsia="標楷體" w:hAnsi="Times New Roman"/>
          <w:sz w:val="28"/>
          <w:szCs w:val="28"/>
        </w:rPr>
        <w:t>三</w:t>
      </w:r>
      <w:r w:rsidRPr="002459BB">
        <w:rPr>
          <w:rFonts w:ascii="Times New Roman" w:eastAsia="標楷體" w:hAnsi="Times New Roman"/>
          <w:sz w:val="28"/>
          <w:szCs w:val="28"/>
        </w:rPr>
        <w:t>)</w:t>
      </w:r>
      <w:r w:rsidRPr="002459BB">
        <w:rPr>
          <w:rFonts w:ascii="Times New Roman" w:eastAsia="標楷體" w:hAnsi="Times New Roman"/>
          <w:sz w:val="28"/>
          <w:szCs w:val="28"/>
        </w:rPr>
        <w:t>治療前牙周病檢查紀錄表。</w:t>
      </w:r>
    </w:p>
    <w:p w:rsidR="00635F4D" w:rsidRPr="002459BB" w:rsidRDefault="00635F4D" w:rsidP="00635F4D">
      <w:pPr>
        <w:adjustRightInd w:val="0"/>
        <w:snapToGrid w:val="0"/>
        <w:spacing w:line="360" w:lineRule="auto"/>
        <w:rPr>
          <w:rFonts w:ascii="Times New Roman" w:eastAsia="標楷體" w:hAnsi="Times New Roman"/>
          <w:sz w:val="28"/>
          <w:szCs w:val="28"/>
        </w:rPr>
      </w:pPr>
      <w:r w:rsidRPr="002459BB">
        <w:rPr>
          <w:rFonts w:ascii="Times New Roman" w:eastAsia="標楷體" w:hAnsi="Times New Roman"/>
          <w:sz w:val="28"/>
          <w:szCs w:val="28"/>
        </w:rPr>
        <w:t>七、申報「牙周病統合治療第二階段支付</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91022C</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」項目。審查案</w:t>
      </w:r>
    </w:p>
    <w:p w:rsidR="00635F4D" w:rsidRPr="002459BB" w:rsidRDefault="00635F4D" w:rsidP="00635F4D">
      <w:pPr>
        <w:adjustRightInd w:val="0"/>
        <w:snapToGrid w:val="0"/>
        <w:spacing w:line="360" w:lineRule="auto"/>
        <w:rPr>
          <w:rFonts w:ascii="Times New Roman" w:eastAsia="標楷體" w:hAnsi="Times New Roman"/>
          <w:sz w:val="28"/>
          <w:szCs w:val="28"/>
        </w:rPr>
      </w:pPr>
      <w:r w:rsidRPr="002459BB">
        <w:rPr>
          <w:rFonts w:ascii="Times New Roman" w:eastAsia="標楷體" w:hAnsi="Times New Roman"/>
          <w:sz w:val="28"/>
          <w:szCs w:val="28"/>
        </w:rPr>
        <w:t xml:space="preserve">    </w:t>
      </w:r>
      <w:r w:rsidRPr="002459BB">
        <w:rPr>
          <w:rFonts w:ascii="Times New Roman" w:eastAsia="標楷體" w:hAnsi="Times New Roman"/>
          <w:sz w:val="28"/>
          <w:szCs w:val="28"/>
        </w:rPr>
        <w:t>件除檢附第一階段審查資料外，另須檢送治療前牙菌斑控制紀錄</w:t>
      </w:r>
      <w:r w:rsidRPr="002459BB">
        <w:rPr>
          <w:rFonts w:ascii="Times New Roman" w:eastAsia="標楷體" w:hAnsi="Times New Roman"/>
          <w:sz w:val="28"/>
          <w:szCs w:val="28"/>
        </w:rPr>
        <w:t xml:space="preserve"> </w:t>
      </w:r>
    </w:p>
    <w:p w:rsidR="00635F4D" w:rsidRPr="002459BB" w:rsidRDefault="00635F4D" w:rsidP="00635F4D">
      <w:pPr>
        <w:adjustRightInd w:val="0"/>
        <w:snapToGrid w:val="0"/>
        <w:spacing w:line="360" w:lineRule="auto"/>
        <w:rPr>
          <w:rFonts w:ascii="Times New Roman" w:eastAsia="標楷體" w:hAnsi="Times New Roman"/>
          <w:sz w:val="28"/>
          <w:szCs w:val="28"/>
        </w:rPr>
      </w:pPr>
      <w:r w:rsidRPr="002459BB">
        <w:rPr>
          <w:rFonts w:ascii="Times New Roman" w:eastAsia="標楷體" w:hAnsi="Times New Roman"/>
          <w:sz w:val="28"/>
          <w:szCs w:val="28"/>
        </w:rPr>
        <w:t xml:space="preserve">    </w:t>
      </w:r>
      <w:r w:rsidRPr="002459BB">
        <w:rPr>
          <w:rFonts w:ascii="Times New Roman" w:eastAsia="標楷體" w:hAnsi="Times New Roman"/>
          <w:sz w:val="28"/>
          <w:szCs w:val="28"/>
        </w:rPr>
        <w:t>表及病歷。</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如為連續抽審案件，醫事機構應載明於醫令清單上，</w:t>
      </w:r>
    </w:p>
    <w:p w:rsidR="00635F4D" w:rsidRPr="002459BB" w:rsidRDefault="00635F4D" w:rsidP="00635F4D">
      <w:pPr>
        <w:adjustRightInd w:val="0"/>
        <w:snapToGrid w:val="0"/>
        <w:spacing w:line="360" w:lineRule="auto"/>
        <w:rPr>
          <w:rFonts w:ascii="Times New Roman" w:eastAsia="標楷體" w:hAnsi="Times New Roman"/>
          <w:sz w:val="28"/>
          <w:szCs w:val="28"/>
        </w:rPr>
      </w:pPr>
      <w:r w:rsidRPr="002459BB">
        <w:rPr>
          <w:rFonts w:ascii="Times New Roman" w:eastAsia="標楷體" w:hAnsi="Times New Roman"/>
          <w:sz w:val="28"/>
          <w:szCs w:val="28"/>
        </w:rPr>
        <w:t xml:space="preserve">    </w:t>
      </w:r>
      <w:r w:rsidRPr="002459BB">
        <w:rPr>
          <w:rFonts w:ascii="Times New Roman" w:eastAsia="標楷體" w:hAnsi="Times New Roman"/>
          <w:sz w:val="28"/>
          <w:szCs w:val="28"/>
        </w:rPr>
        <w:t>得免附</w:t>
      </w:r>
      <w:r w:rsidRPr="002459BB">
        <w:rPr>
          <w:rFonts w:ascii="Times New Roman" w:eastAsia="標楷體" w:hAnsi="Times New Roman"/>
          <w:sz w:val="28"/>
          <w:szCs w:val="28"/>
        </w:rPr>
        <w:t>X</w:t>
      </w:r>
      <w:r w:rsidRPr="002459BB">
        <w:rPr>
          <w:rFonts w:ascii="Times New Roman" w:eastAsia="標楷體" w:hAnsi="Times New Roman"/>
          <w:sz w:val="28"/>
          <w:szCs w:val="28"/>
        </w:rPr>
        <w:t>光片</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 xml:space="preserve">(108/3/1) </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109/3/1</w:t>
      </w:r>
      <w:r w:rsidR="00C54EE9" w:rsidRPr="002459BB">
        <w:rPr>
          <w:rFonts w:ascii="Times New Roman" w:eastAsia="標楷體" w:hAnsi="Times New Roman"/>
          <w:sz w:val="28"/>
          <w:szCs w:val="28"/>
        </w:rPr>
        <w:t>)</w:t>
      </w:r>
    </w:p>
    <w:p w:rsidR="00635F4D" w:rsidRPr="002459BB" w:rsidRDefault="00635F4D" w:rsidP="00635F4D">
      <w:pPr>
        <w:adjustRightInd w:val="0"/>
        <w:snapToGrid w:val="0"/>
        <w:spacing w:line="360" w:lineRule="auto"/>
        <w:rPr>
          <w:rFonts w:ascii="Times New Roman" w:eastAsia="標楷體" w:hAnsi="Times New Roman"/>
          <w:sz w:val="28"/>
          <w:szCs w:val="28"/>
        </w:rPr>
      </w:pPr>
      <w:r w:rsidRPr="002459BB">
        <w:rPr>
          <w:rFonts w:ascii="Times New Roman" w:eastAsia="標楷體" w:hAnsi="Times New Roman"/>
          <w:sz w:val="28"/>
          <w:szCs w:val="28"/>
        </w:rPr>
        <w:t>八、申報「牙周病統合治療第三階段支付</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91023C</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」項目。審查案</w:t>
      </w:r>
    </w:p>
    <w:p w:rsidR="00635F4D" w:rsidRPr="002459BB" w:rsidRDefault="00635F4D" w:rsidP="00635F4D">
      <w:pPr>
        <w:adjustRightInd w:val="0"/>
        <w:snapToGrid w:val="0"/>
        <w:spacing w:line="360" w:lineRule="auto"/>
        <w:rPr>
          <w:rFonts w:ascii="Times New Roman" w:eastAsia="標楷體" w:hAnsi="Times New Roman"/>
          <w:sz w:val="28"/>
          <w:szCs w:val="28"/>
        </w:rPr>
      </w:pPr>
      <w:r w:rsidRPr="002459BB">
        <w:rPr>
          <w:rFonts w:ascii="Times New Roman" w:eastAsia="標楷體" w:hAnsi="Times New Roman"/>
          <w:sz w:val="28"/>
          <w:szCs w:val="28"/>
        </w:rPr>
        <w:t xml:space="preserve">    </w:t>
      </w:r>
      <w:r w:rsidRPr="002459BB">
        <w:rPr>
          <w:rFonts w:ascii="Times New Roman" w:eastAsia="標楷體" w:hAnsi="Times New Roman"/>
          <w:sz w:val="28"/>
          <w:szCs w:val="28"/>
        </w:rPr>
        <w:t>件除檢附第一及第二階段</w:t>
      </w:r>
      <w:r w:rsidRPr="002459BB">
        <w:rPr>
          <w:rFonts w:ascii="Times New Roman" w:eastAsia="標楷體" w:hAnsi="Times New Roman"/>
          <w:sz w:val="28"/>
          <w:szCs w:val="28"/>
        </w:rPr>
        <w:t>(91021C+91022C)</w:t>
      </w:r>
      <w:r w:rsidRPr="002459BB">
        <w:rPr>
          <w:rFonts w:ascii="Times New Roman" w:eastAsia="標楷體" w:hAnsi="Times New Roman"/>
          <w:sz w:val="28"/>
          <w:szCs w:val="28"/>
        </w:rPr>
        <w:t>審查資料外，另須檢</w:t>
      </w:r>
    </w:p>
    <w:p w:rsidR="00635F4D" w:rsidRPr="002459BB" w:rsidRDefault="00635F4D" w:rsidP="00635F4D">
      <w:pPr>
        <w:adjustRightInd w:val="0"/>
        <w:snapToGrid w:val="0"/>
        <w:spacing w:line="360" w:lineRule="auto"/>
        <w:rPr>
          <w:rFonts w:ascii="Times New Roman" w:eastAsia="標楷體" w:hAnsi="Times New Roman"/>
          <w:sz w:val="28"/>
          <w:szCs w:val="28"/>
        </w:rPr>
      </w:pPr>
      <w:r w:rsidRPr="002459BB">
        <w:rPr>
          <w:rFonts w:ascii="Times New Roman" w:eastAsia="標楷體" w:hAnsi="Times New Roman"/>
          <w:sz w:val="28"/>
          <w:szCs w:val="28"/>
        </w:rPr>
        <w:t xml:space="preserve">   </w:t>
      </w:r>
      <w:r w:rsidRPr="002459BB">
        <w:rPr>
          <w:rFonts w:ascii="Times New Roman" w:eastAsia="標楷體" w:hAnsi="Times New Roman"/>
          <w:sz w:val="28"/>
          <w:szCs w:val="28"/>
        </w:rPr>
        <w:t>送治療後牙周病檢查記錄表、牙菌斑控制紀錄表及病歷。</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如為連</w:t>
      </w:r>
    </w:p>
    <w:p w:rsidR="00635F4D" w:rsidRPr="002459BB" w:rsidRDefault="00635F4D" w:rsidP="00635F4D">
      <w:pPr>
        <w:adjustRightInd w:val="0"/>
        <w:snapToGrid w:val="0"/>
        <w:spacing w:line="360" w:lineRule="auto"/>
        <w:rPr>
          <w:rFonts w:ascii="Times New Roman" w:eastAsia="標楷體" w:hAnsi="Times New Roman"/>
          <w:sz w:val="28"/>
          <w:szCs w:val="28"/>
        </w:rPr>
      </w:pPr>
      <w:r w:rsidRPr="002459BB">
        <w:rPr>
          <w:rFonts w:ascii="Times New Roman" w:eastAsia="標楷體" w:hAnsi="Times New Roman"/>
          <w:sz w:val="28"/>
          <w:szCs w:val="28"/>
        </w:rPr>
        <w:t xml:space="preserve">   </w:t>
      </w:r>
      <w:r w:rsidRPr="002459BB">
        <w:rPr>
          <w:rFonts w:ascii="Times New Roman" w:eastAsia="標楷體" w:hAnsi="Times New Roman"/>
          <w:sz w:val="28"/>
          <w:szCs w:val="28"/>
        </w:rPr>
        <w:t>續抽審案件，醫事機構應載明於醫令清單上，得免附</w:t>
      </w:r>
      <w:r w:rsidRPr="002459BB">
        <w:rPr>
          <w:rFonts w:ascii="Times New Roman" w:eastAsia="標楷體" w:hAnsi="Times New Roman"/>
          <w:sz w:val="28"/>
          <w:szCs w:val="28"/>
        </w:rPr>
        <w:t>X</w:t>
      </w:r>
      <w:r w:rsidRPr="002459BB">
        <w:rPr>
          <w:rFonts w:ascii="Times New Roman" w:eastAsia="標楷體" w:hAnsi="Times New Roman"/>
          <w:sz w:val="28"/>
          <w:szCs w:val="28"/>
        </w:rPr>
        <w:t>光片</w:t>
      </w:r>
      <w:r w:rsidR="00C54EE9" w:rsidRPr="002459BB">
        <w:rPr>
          <w:rFonts w:ascii="Times New Roman" w:eastAsia="標楷體" w:hAnsi="Times New Roman"/>
          <w:sz w:val="28"/>
          <w:szCs w:val="28"/>
        </w:rPr>
        <w:t>)</w:t>
      </w:r>
    </w:p>
    <w:p w:rsidR="00635F4D" w:rsidRPr="002459BB" w:rsidRDefault="00635F4D" w:rsidP="00635F4D">
      <w:pPr>
        <w:adjustRightInd w:val="0"/>
        <w:snapToGrid w:val="0"/>
        <w:spacing w:line="360" w:lineRule="auto"/>
        <w:rPr>
          <w:rFonts w:ascii="Times New Roman" w:eastAsia="標楷體" w:hAnsi="Times New Roman"/>
          <w:sz w:val="28"/>
          <w:szCs w:val="28"/>
        </w:rPr>
      </w:pPr>
      <w:r w:rsidRPr="002459BB">
        <w:rPr>
          <w:rFonts w:ascii="Times New Roman" w:eastAsia="標楷體" w:hAnsi="Times New Roman"/>
          <w:sz w:val="28"/>
          <w:szCs w:val="28"/>
        </w:rPr>
        <w:t xml:space="preserve">   (108/3/1) </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109/3/1</w:t>
      </w:r>
      <w:r w:rsidR="00C54EE9" w:rsidRPr="002459BB">
        <w:rPr>
          <w:rFonts w:ascii="Times New Roman" w:eastAsia="標楷體" w:hAnsi="Times New Roman"/>
          <w:sz w:val="28"/>
          <w:szCs w:val="28"/>
        </w:rPr>
        <w:t>)</w:t>
      </w:r>
    </w:p>
    <w:p w:rsidR="00635F4D" w:rsidRPr="002459BB" w:rsidRDefault="00635F4D" w:rsidP="00635F4D">
      <w:pPr>
        <w:adjustRightInd w:val="0"/>
        <w:snapToGrid w:val="0"/>
        <w:spacing w:line="360" w:lineRule="auto"/>
        <w:rPr>
          <w:rFonts w:ascii="Times New Roman" w:eastAsia="標楷體" w:hAnsi="Times New Roman"/>
          <w:sz w:val="28"/>
          <w:szCs w:val="28"/>
        </w:rPr>
      </w:pPr>
      <w:r w:rsidRPr="002459BB">
        <w:rPr>
          <w:rFonts w:ascii="Times New Roman" w:eastAsia="標楷體" w:hAnsi="Times New Roman"/>
          <w:sz w:val="28"/>
          <w:szCs w:val="28"/>
        </w:rPr>
        <w:t>九、申報「牙周病統合治療」專業審查時，若所附資料經兩位審查醫</w:t>
      </w:r>
    </w:p>
    <w:p w:rsidR="00635F4D" w:rsidRPr="002459BB" w:rsidRDefault="00635F4D" w:rsidP="00635F4D">
      <w:pPr>
        <w:adjustRightInd w:val="0"/>
        <w:snapToGrid w:val="0"/>
        <w:spacing w:line="360" w:lineRule="auto"/>
        <w:rPr>
          <w:rFonts w:ascii="Times New Roman" w:eastAsia="標楷體" w:hAnsi="Times New Roman"/>
          <w:sz w:val="28"/>
          <w:szCs w:val="28"/>
        </w:rPr>
      </w:pPr>
      <w:r w:rsidRPr="002459BB">
        <w:rPr>
          <w:rFonts w:ascii="Times New Roman" w:eastAsia="標楷體" w:hAnsi="Times New Roman"/>
          <w:sz w:val="28"/>
          <w:szCs w:val="28"/>
        </w:rPr>
        <w:t xml:space="preserve">    </w:t>
      </w:r>
      <w:r w:rsidRPr="002459BB">
        <w:rPr>
          <w:rFonts w:ascii="Times New Roman" w:eastAsia="標楷體" w:hAnsi="Times New Roman"/>
          <w:sz w:val="28"/>
          <w:szCs w:val="28"/>
        </w:rPr>
        <w:t>師判定無法佐證治療適切性時，該醫師一年內執行個案得要求院</w:t>
      </w:r>
    </w:p>
    <w:p w:rsidR="00635F4D" w:rsidRPr="002459BB" w:rsidRDefault="00635F4D" w:rsidP="00635F4D">
      <w:pPr>
        <w:adjustRightInd w:val="0"/>
        <w:snapToGrid w:val="0"/>
        <w:spacing w:line="360" w:lineRule="auto"/>
        <w:rPr>
          <w:rFonts w:ascii="Times New Roman" w:eastAsia="標楷體" w:hAnsi="Times New Roman"/>
          <w:sz w:val="28"/>
          <w:szCs w:val="28"/>
        </w:rPr>
      </w:pPr>
      <w:r w:rsidRPr="002459BB">
        <w:rPr>
          <w:rFonts w:ascii="Times New Roman" w:eastAsia="標楷體" w:hAnsi="Times New Roman"/>
          <w:sz w:val="28"/>
          <w:szCs w:val="28"/>
        </w:rPr>
        <w:t xml:space="preserve">   </w:t>
      </w:r>
      <w:r w:rsidRPr="002459BB">
        <w:rPr>
          <w:rFonts w:ascii="Times New Roman" w:eastAsia="標楷體" w:hAnsi="Times New Roman"/>
          <w:sz w:val="28"/>
          <w:szCs w:val="28"/>
        </w:rPr>
        <w:t>所檢附個案治療前、治療後之臨床相片。</w:t>
      </w:r>
      <w:r w:rsidRPr="002459BB">
        <w:rPr>
          <w:rFonts w:ascii="Times New Roman" w:eastAsia="標楷體" w:hAnsi="Times New Roman"/>
          <w:sz w:val="28"/>
          <w:szCs w:val="28"/>
        </w:rPr>
        <w:t>(</w:t>
      </w:r>
      <w:r w:rsidRPr="002459BB">
        <w:rPr>
          <w:rFonts w:ascii="Times New Roman" w:eastAsia="標楷體" w:hAnsi="Times New Roman"/>
          <w:sz w:val="28"/>
          <w:szCs w:val="28"/>
        </w:rPr>
        <w:t>例如牙齦增生無明顯骨</w:t>
      </w:r>
    </w:p>
    <w:p w:rsidR="00635F4D" w:rsidRPr="002459BB" w:rsidRDefault="00635F4D" w:rsidP="00635F4D">
      <w:pPr>
        <w:adjustRightInd w:val="0"/>
        <w:snapToGrid w:val="0"/>
        <w:spacing w:line="360" w:lineRule="auto"/>
        <w:rPr>
          <w:rFonts w:ascii="Times New Roman" w:eastAsia="標楷體" w:hAnsi="Times New Roman"/>
          <w:sz w:val="28"/>
          <w:szCs w:val="28"/>
        </w:rPr>
      </w:pPr>
      <w:r w:rsidRPr="002459BB">
        <w:rPr>
          <w:rFonts w:ascii="Times New Roman" w:eastAsia="標楷體" w:hAnsi="Times New Roman"/>
          <w:sz w:val="28"/>
          <w:szCs w:val="28"/>
        </w:rPr>
        <w:t xml:space="preserve">   </w:t>
      </w:r>
      <w:r w:rsidRPr="002459BB">
        <w:rPr>
          <w:rFonts w:ascii="Times New Roman" w:eastAsia="標楷體" w:hAnsi="Times New Roman"/>
          <w:sz w:val="28"/>
          <w:szCs w:val="28"/>
        </w:rPr>
        <w:t>缺損破壞患者</w:t>
      </w:r>
      <w:r w:rsidRPr="002459BB">
        <w:rPr>
          <w:rFonts w:ascii="Times New Roman" w:eastAsia="標楷體" w:hAnsi="Times New Roman"/>
          <w:sz w:val="28"/>
          <w:szCs w:val="28"/>
        </w:rPr>
        <w:t>…</w:t>
      </w:r>
      <w:r w:rsidRPr="002459BB">
        <w:rPr>
          <w:rFonts w:ascii="Times New Roman" w:eastAsia="標楷體" w:hAnsi="Times New Roman"/>
          <w:sz w:val="28"/>
          <w:szCs w:val="28"/>
        </w:rPr>
        <w:t>等</w:t>
      </w:r>
      <w:r w:rsidRPr="002459BB">
        <w:rPr>
          <w:rFonts w:ascii="Times New Roman" w:eastAsia="標楷體" w:hAnsi="Times New Roman"/>
          <w:sz w:val="28"/>
          <w:szCs w:val="28"/>
        </w:rPr>
        <w:t>)</w:t>
      </w:r>
      <w:r w:rsidRPr="002459BB">
        <w:rPr>
          <w:rFonts w:ascii="Times New Roman" w:eastAsia="標楷體" w:hAnsi="Times New Roman"/>
          <w:sz w:val="28"/>
          <w:szCs w:val="28"/>
        </w:rPr>
        <w:t>。</w:t>
      </w:r>
      <w:r w:rsidRPr="002459BB">
        <w:rPr>
          <w:rFonts w:ascii="Times New Roman" w:eastAsia="標楷體" w:hAnsi="Times New Roman"/>
          <w:sz w:val="28"/>
          <w:szCs w:val="28"/>
        </w:rPr>
        <w:t xml:space="preserve">(108/3/1) </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109/3/1</w:t>
      </w:r>
      <w:r w:rsidR="00C54EE9" w:rsidRPr="002459BB">
        <w:rPr>
          <w:rFonts w:ascii="Times New Roman" w:eastAsia="標楷體" w:hAnsi="Times New Roman"/>
          <w:sz w:val="28"/>
          <w:szCs w:val="28"/>
        </w:rPr>
        <w:t>)</w:t>
      </w:r>
    </w:p>
    <w:p w:rsidR="00635F4D" w:rsidRPr="002459BB" w:rsidRDefault="00635F4D" w:rsidP="00635F4D">
      <w:pPr>
        <w:spacing w:line="600" w:lineRule="exact"/>
        <w:ind w:left="510" w:hanging="510"/>
        <w:rPr>
          <w:rFonts w:ascii="Times New Roman" w:eastAsia="標楷體" w:hAnsi="Times New Roman"/>
        </w:rPr>
      </w:pPr>
      <w:r w:rsidRPr="002459BB">
        <w:rPr>
          <w:rFonts w:ascii="Times New Roman" w:eastAsia="標楷體" w:hAnsi="Times New Roman"/>
          <w:b/>
          <w:sz w:val="28"/>
          <w:szCs w:val="28"/>
        </w:rPr>
        <w:t>陸、口腔外科</w:t>
      </w:r>
      <w:r w:rsidRPr="002459BB">
        <w:rPr>
          <w:rFonts w:ascii="Times New Roman" w:eastAsia="標楷體" w:hAnsi="Times New Roman"/>
          <w:b/>
          <w:bCs/>
          <w:sz w:val="28"/>
          <w:szCs w:val="28"/>
        </w:rPr>
        <w:t>：</w:t>
      </w:r>
      <w:r w:rsidRPr="002459BB">
        <w:rPr>
          <w:rFonts w:ascii="Times New Roman" w:eastAsia="標楷體" w:hAnsi="Times New Roman"/>
          <w:sz w:val="28"/>
          <w:szCs w:val="28"/>
        </w:rPr>
        <w:t>(101/2/1)</w:t>
      </w:r>
    </w:p>
    <w:p w:rsidR="00635F4D" w:rsidRPr="002459BB" w:rsidRDefault="00635F4D" w:rsidP="00635F4D">
      <w:pPr>
        <w:snapToGrid w:val="0"/>
        <w:spacing w:line="600" w:lineRule="exact"/>
        <w:ind w:left="565" w:hanging="426"/>
        <w:textAlignment w:val="auto"/>
        <w:rPr>
          <w:rFonts w:ascii="Times New Roman" w:eastAsia="標楷體" w:hAnsi="Times New Roman"/>
          <w:kern w:val="3"/>
        </w:rPr>
      </w:pPr>
      <w:r w:rsidRPr="002459BB">
        <w:rPr>
          <w:rFonts w:ascii="Times New Roman" w:eastAsia="標楷體" w:hAnsi="Times New Roman"/>
          <w:bCs/>
          <w:kern w:val="3"/>
          <w:sz w:val="28"/>
          <w:szCs w:val="28"/>
        </w:rPr>
        <w:lastRenderedPageBreak/>
        <w:t>一</w:t>
      </w:r>
      <w:r w:rsidRPr="002459BB">
        <w:rPr>
          <w:rFonts w:ascii="Times New Roman" w:eastAsia="標楷體" w:hAnsi="Times New Roman"/>
          <w:bCs/>
          <w:kern w:val="3"/>
          <w:sz w:val="28"/>
          <w:szCs w:val="28"/>
        </w:rPr>
        <w:t xml:space="preserve"> (</w:t>
      </w:r>
      <w:r w:rsidRPr="002459BB">
        <w:rPr>
          <w:rFonts w:ascii="Times New Roman" w:eastAsia="標楷體" w:hAnsi="Times New Roman"/>
          <w:bCs/>
          <w:kern w:val="3"/>
          <w:sz w:val="28"/>
          <w:szCs w:val="28"/>
        </w:rPr>
        <w:t>原三十</w:t>
      </w:r>
      <w:r w:rsidRPr="002459BB">
        <w:rPr>
          <w:rFonts w:ascii="Times New Roman" w:eastAsia="標楷體" w:hAnsi="Times New Roman"/>
          <w:kern w:val="3"/>
          <w:sz w:val="28"/>
          <w:szCs w:val="28"/>
        </w:rPr>
        <w:t>)</w:t>
      </w:r>
      <w:r w:rsidRPr="002459BB">
        <w:rPr>
          <w:rFonts w:ascii="Times New Roman" w:eastAsia="標楷體" w:hAnsi="Times New Roman"/>
          <w:bCs/>
          <w:kern w:val="3"/>
          <w:sz w:val="28"/>
          <w:szCs w:val="28"/>
        </w:rPr>
        <w:t>、</w:t>
      </w:r>
      <w:r w:rsidRPr="002459BB">
        <w:rPr>
          <w:rFonts w:ascii="Times New Roman" w:eastAsia="標楷體" w:hAnsi="Times New Roman"/>
          <w:kern w:val="3"/>
          <w:sz w:val="28"/>
          <w:szCs w:val="28"/>
        </w:rPr>
        <w:t>對於全部口腔潰瘍之病例不論採何種方式治療，排除切片或手術切除送檢後一律以</w:t>
      </w:r>
      <w:r w:rsidRPr="002459BB">
        <w:rPr>
          <w:rFonts w:ascii="Times New Roman" w:eastAsia="標楷體" w:hAnsi="Times New Roman"/>
          <w:kern w:val="3"/>
          <w:sz w:val="28"/>
          <w:szCs w:val="28"/>
        </w:rPr>
        <w:t>92001C</w:t>
      </w:r>
      <w:r w:rsidRPr="002459BB">
        <w:rPr>
          <w:rFonts w:ascii="Times New Roman" w:eastAsia="標楷體" w:hAnsi="Times New Roman"/>
          <w:kern w:val="3"/>
          <w:sz w:val="28"/>
          <w:szCs w:val="28"/>
        </w:rPr>
        <w:t>或</w:t>
      </w:r>
      <w:r w:rsidRPr="002459BB">
        <w:rPr>
          <w:rFonts w:ascii="Times New Roman" w:eastAsia="標楷體" w:hAnsi="Times New Roman"/>
          <w:kern w:val="3"/>
          <w:sz w:val="28"/>
          <w:szCs w:val="28"/>
        </w:rPr>
        <w:t>92066C</w:t>
      </w:r>
      <w:r w:rsidRPr="002459BB">
        <w:rPr>
          <w:rFonts w:ascii="Times New Roman" w:eastAsia="標楷體" w:hAnsi="Times New Roman"/>
          <w:kern w:val="3"/>
          <w:sz w:val="28"/>
          <w:szCs w:val="28"/>
        </w:rPr>
        <w:t>給付。申報</w:t>
      </w:r>
      <w:r w:rsidRPr="002459BB">
        <w:rPr>
          <w:rFonts w:ascii="Times New Roman" w:eastAsia="標楷體" w:hAnsi="Times New Roman"/>
          <w:kern w:val="3"/>
          <w:sz w:val="28"/>
          <w:szCs w:val="28"/>
        </w:rPr>
        <w:t>92066C</w:t>
      </w:r>
      <w:r w:rsidRPr="002459BB">
        <w:rPr>
          <w:rFonts w:ascii="Times New Roman" w:eastAsia="標楷體" w:hAnsi="Times New Roman"/>
          <w:kern w:val="3"/>
          <w:sz w:val="28"/>
          <w:szCs w:val="28"/>
        </w:rPr>
        <w:t>嚴重口腔潰瘍病歷應記載病灶之數量與範圍，三天內視為同一療程，</w:t>
      </w:r>
      <w:r w:rsidRPr="002459BB">
        <w:rPr>
          <w:rFonts w:ascii="Times New Roman" w:eastAsia="標楷體" w:hAnsi="Times New Roman"/>
          <w:kern w:val="3"/>
          <w:sz w:val="28"/>
          <w:szCs w:val="28"/>
        </w:rPr>
        <w:t>92001C</w:t>
      </w:r>
      <w:r w:rsidRPr="002459BB">
        <w:rPr>
          <w:rFonts w:ascii="Times New Roman" w:eastAsia="標楷體" w:hAnsi="Times New Roman"/>
          <w:kern w:val="3"/>
          <w:sz w:val="28"/>
          <w:szCs w:val="28"/>
        </w:rPr>
        <w:t>三十天內限申報二次。</w:t>
      </w:r>
      <w:r w:rsidRPr="002459BB">
        <w:rPr>
          <w:rFonts w:ascii="Times New Roman" w:eastAsia="標楷體" w:hAnsi="Times New Roman"/>
          <w:kern w:val="3"/>
          <w:sz w:val="28"/>
          <w:szCs w:val="28"/>
        </w:rPr>
        <w:t>(99/4/1)(100/5/1)</w:t>
      </w:r>
    </w:p>
    <w:p w:rsidR="00635F4D" w:rsidRPr="002459BB" w:rsidRDefault="00635F4D" w:rsidP="00635F4D">
      <w:pPr>
        <w:snapToGrid w:val="0"/>
        <w:spacing w:line="600" w:lineRule="exact"/>
        <w:ind w:left="565" w:hanging="426"/>
        <w:textAlignment w:val="auto"/>
        <w:rPr>
          <w:rFonts w:ascii="Times New Roman" w:eastAsia="標楷體" w:hAnsi="Times New Roman"/>
          <w:kern w:val="3"/>
        </w:rPr>
      </w:pPr>
      <w:r w:rsidRPr="002459BB">
        <w:rPr>
          <w:rFonts w:ascii="Times New Roman" w:eastAsia="標楷體" w:hAnsi="Times New Roman"/>
          <w:bCs/>
          <w:kern w:val="3"/>
          <w:sz w:val="28"/>
          <w:szCs w:val="28"/>
        </w:rPr>
        <w:t>二</w:t>
      </w:r>
      <w:r w:rsidRPr="002459BB">
        <w:rPr>
          <w:rFonts w:ascii="Times New Roman" w:eastAsia="標楷體" w:hAnsi="Times New Roman"/>
          <w:bCs/>
          <w:kern w:val="3"/>
          <w:sz w:val="28"/>
          <w:szCs w:val="28"/>
        </w:rPr>
        <w:t xml:space="preserve"> (</w:t>
      </w:r>
      <w:r w:rsidRPr="002459BB">
        <w:rPr>
          <w:rFonts w:ascii="Times New Roman" w:eastAsia="標楷體" w:hAnsi="Times New Roman"/>
          <w:bCs/>
          <w:kern w:val="3"/>
          <w:sz w:val="28"/>
          <w:szCs w:val="28"/>
        </w:rPr>
        <w:t>原三十一</w:t>
      </w:r>
      <w:r w:rsidRPr="002459BB">
        <w:rPr>
          <w:rFonts w:ascii="Times New Roman" w:eastAsia="標楷體" w:hAnsi="Times New Roman"/>
          <w:kern w:val="3"/>
          <w:sz w:val="28"/>
          <w:szCs w:val="28"/>
        </w:rPr>
        <w:t>)</w:t>
      </w:r>
      <w:r w:rsidRPr="002459BB">
        <w:rPr>
          <w:rFonts w:ascii="Times New Roman" w:eastAsia="標楷體" w:hAnsi="Times New Roman"/>
          <w:bCs/>
          <w:kern w:val="3"/>
          <w:sz w:val="28"/>
          <w:szCs w:val="28"/>
        </w:rPr>
        <w:t>、</w:t>
      </w:r>
      <w:r w:rsidRPr="002459BB">
        <w:rPr>
          <w:rFonts w:ascii="Times New Roman" w:eastAsia="標楷體" w:hAnsi="Times New Roman"/>
          <w:kern w:val="3"/>
          <w:sz w:val="28"/>
          <w:szCs w:val="28"/>
        </w:rPr>
        <w:t>單純牙齒鬆動可申報</w:t>
      </w:r>
      <w:r w:rsidRPr="002459BB">
        <w:rPr>
          <w:rFonts w:ascii="Times New Roman" w:eastAsia="標楷體" w:hAnsi="Times New Roman"/>
          <w:kern w:val="3"/>
          <w:sz w:val="28"/>
          <w:szCs w:val="28"/>
        </w:rPr>
        <w:t>92002C</w:t>
      </w:r>
      <w:r w:rsidRPr="002459BB">
        <w:rPr>
          <w:rFonts w:ascii="Times New Roman" w:eastAsia="標楷體" w:hAnsi="Times New Roman"/>
          <w:kern w:val="3"/>
          <w:sz w:val="28"/>
          <w:szCs w:val="28"/>
        </w:rPr>
        <w:t>，拆除可申報</w:t>
      </w:r>
      <w:r w:rsidRPr="002459BB">
        <w:rPr>
          <w:rFonts w:ascii="Times New Roman" w:eastAsia="標楷體" w:hAnsi="Times New Roman"/>
          <w:kern w:val="3"/>
          <w:sz w:val="28"/>
          <w:szCs w:val="28"/>
        </w:rPr>
        <w:t>92001C</w:t>
      </w:r>
      <w:r w:rsidRPr="002459BB">
        <w:rPr>
          <w:rFonts w:ascii="Times New Roman" w:eastAsia="標楷體" w:hAnsi="Times New Roman"/>
          <w:kern w:val="3"/>
          <w:sz w:val="28"/>
          <w:szCs w:val="28"/>
        </w:rPr>
        <w:t>。牙齒和齒槽骨或顎骨鬆動，可申報</w:t>
      </w:r>
      <w:r w:rsidRPr="002459BB">
        <w:rPr>
          <w:rFonts w:ascii="Times New Roman" w:eastAsia="標楷體" w:hAnsi="Times New Roman"/>
          <w:kern w:val="3"/>
          <w:sz w:val="28"/>
          <w:szCs w:val="28"/>
        </w:rPr>
        <w:t>92007B</w:t>
      </w:r>
      <w:r w:rsidRPr="002459BB">
        <w:rPr>
          <w:rFonts w:ascii="Times New Roman" w:eastAsia="標楷體" w:hAnsi="Times New Roman"/>
          <w:kern w:val="3"/>
          <w:sz w:val="28"/>
          <w:szCs w:val="28"/>
        </w:rPr>
        <w:t>或</w:t>
      </w:r>
      <w:r w:rsidRPr="002459BB">
        <w:rPr>
          <w:rFonts w:ascii="Times New Roman" w:eastAsia="標楷體" w:hAnsi="Times New Roman"/>
          <w:kern w:val="3"/>
          <w:sz w:val="28"/>
          <w:szCs w:val="28"/>
        </w:rPr>
        <w:t>92008B</w:t>
      </w:r>
      <w:r w:rsidRPr="002459BB">
        <w:rPr>
          <w:rFonts w:ascii="Times New Roman" w:eastAsia="標楷體" w:hAnsi="Times New Roman"/>
          <w:kern w:val="3"/>
          <w:sz w:val="28"/>
          <w:szCs w:val="28"/>
        </w:rPr>
        <w:t>，拆除可申報</w:t>
      </w:r>
      <w:r w:rsidRPr="002459BB">
        <w:rPr>
          <w:rFonts w:ascii="Times New Roman" w:eastAsia="標楷體" w:hAnsi="Times New Roman"/>
          <w:kern w:val="3"/>
          <w:sz w:val="28"/>
          <w:szCs w:val="28"/>
        </w:rPr>
        <w:t>92006C</w:t>
      </w:r>
      <w:r w:rsidRPr="002459BB">
        <w:rPr>
          <w:rFonts w:ascii="Times New Roman" w:eastAsia="標楷體" w:hAnsi="Times New Roman"/>
          <w:kern w:val="3"/>
          <w:sz w:val="28"/>
          <w:szCs w:val="28"/>
        </w:rPr>
        <w:t>。</w:t>
      </w:r>
      <w:r w:rsidRPr="002459BB">
        <w:rPr>
          <w:rFonts w:ascii="Times New Roman" w:eastAsia="標楷體" w:hAnsi="Times New Roman"/>
          <w:kern w:val="3"/>
          <w:sz w:val="28"/>
          <w:szCs w:val="28"/>
        </w:rPr>
        <w:t>(99/4/1)</w:t>
      </w:r>
    </w:p>
    <w:p w:rsidR="00635F4D" w:rsidRPr="002459BB" w:rsidRDefault="00635F4D" w:rsidP="00635F4D">
      <w:pPr>
        <w:snapToGrid w:val="0"/>
        <w:spacing w:line="600" w:lineRule="exact"/>
        <w:ind w:left="565" w:hanging="426"/>
        <w:textAlignment w:val="auto"/>
        <w:rPr>
          <w:rFonts w:ascii="Times New Roman" w:eastAsia="標楷體" w:hAnsi="Times New Roman"/>
          <w:bCs/>
          <w:kern w:val="3"/>
          <w:sz w:val="28"/>
          <w:szCs w:val="28"/>
        </w:rPr>
      </w:pPr>
      <w:r w:rsidRPr="002459BB">
        <w:rPr>
          <w:rFonts w:ascii="Times New Roman" w:eastAsia="標楷體" w:hAnsi="Times New Roman"/>
          <w:bCs/>
          <w:kern w:val="3"/>
          <w:sz w:val="28"/>
          <w:szCs w:val="28"/>
        </w:rPr>
        <w:t>三</w:t>
      </w:r>
      <w:r w:rsidRPr="002459BB">
        <w:rPr>
          <w:rFonts w:ascii="Times New Roman" w:eastAsia="標楷體" w:hAnsi="Times New Roman"/>
          <w:bCs/>
          <w:kern w:val="3"/>
          <w:sz w:val="28"/>
          <w:szCs w:val="28"/>
        </w:rPr>
        <w:t xml:space="preserve"> (</w:t>
      </w:r>
      <w:r w:rsidRPr="002459BB">
        <w:rPr>
          <w:rFonts w:ascii="Times New Roman" w:eastAsia="標楷體" w:hAnsi="Times New Roman"/>
          <w:bCs/>
          <w:kern w:val="3"/>
          <w:sz w:val="28"/>
          <w:szCs w:val="28"/>
        </w:rPr>
        <w:t>原三十二</w:t>
      </w:r>
      <w:r w:rsidRPr="002459BB">
        <w:rPr>
          <w:rFonts w:ascii="Times New Roman" w:eastAsia="標楷體" w:hAnsi="Times New Roman"/>
          <w:bCs/>
          <w:kern w:val="3"/>
          <w:sz w:val="28"/>
          <w:szCs w:val="28"/>
        </w:rPr>
        <w:t>)</w:t>
      </w:r>
      <w:r w:rsidRPr="002459BB">
        <w:rPr>
          <w:rFonts w:ascii="Times New Roman" w:eastAsia="標楷體" w:hAnsi="Times New Roman"/>
          <w:bCs/>
          <w:kern w:val="3"/>
          <w:sz w:val="28"/>
          <w:szCs w:val="28"/>
        </w:rPr>
        <w:t>、專案申報切開排膿</w:t>
      </w:r>
      <w:r w:rsidRPr="002459BB">
        <w:rPr>
          <w:rFonts w:ascii="Times New Roman" w:eastAsia="標楷體" w:hAnsi="Times New Roman"/>
          <w:bCs/>
          <w:kern w:val="3"/>
          <w:sz w:val="28"/>
          <w:szCs w:val="28"/>
        </w:rPr>
        <w:t>(92003C-92004C)</w:t>
      </w:r>
      <w:r w:rsidRPr="002459BB">
        <w:rPr>
          <w:rFonts w:ascii="Times New Roman" w:eastAsia="標楷體" w:hAnsi="Times New Roman"/>
          <w:bCs/>
          <w:kern w:val="3"/>
          <w:sz w:val="28"/>
          <w:szCs w:val="28"/>
        </w:rPr>
        <w:t>，同一區域當月份給付一次，如有感染及發炎特別嚴重者不在此限。病歷應詳實記載備查。</w:t>
      </w:r>
    </w:p>
    <w:p w:rsidR="00635F4D" w:rsidRPr="002459BB" w:rsidRDefault="00635F4D" w:rsidP="00635F4D">
      <w:pPr>
        <w:snapToGrid w:val="0"/>
        <w:spacing w:line="600" w:lineRule="exact"/>
        <w:ind w:left="565" w:hanging="426"/>
        <w:textAlignment w:val="auto"/>
        <w:rPr>
          <w:rFonts w:ascii="Times New Roman" w:eastAsia="標楷體" w:hAnsi="Times New Roman"/>
          <w:bCs/>
          <w:kern w:val="3"/>
          <w:sz w:val="28"/>
          <w:szCs w:val="28"/>
        </w:rPr>
      </w:pPr>
      <w:r w:rsidRPr="002459BB">
        <w:rPr>
          <w:rFonts w:ascii="Times New Roman" w:eastAsia="標楷體" w:hAnsi="Times New Roman"/>
          <w:bCs/>
          <w:kern w:val="3"/>
          <w:sz w:val="28"/>
          <w:szCs w:val="28"/>
        </w:rPr>
        <w:t>四</w:t>
      </w:r>
      <w:r w:rsidRPr="002459BB">
        <w:rPr>
          <w:rFonts w:ascii="Times New Roman" w:eastAsia="標楷體" w:hAnsi="Times New Roman"/>
          <w:bCs/>
          <w:kern w:val="3"/>
          <w:sz w:val="28"/>
          <w:szCs w:val="28"/>
        </w:rPr>
        <w:t xml:space="preserve"> (</w:t>
      </w:r>
      <w:r w:rsidRPr="002459BB">
        <w:rPr>
          <w:rFonts w:ascii="Times New Roman" w:eastAsia="標楷體" w:hAnsi="Times New Roman"/>
          <w:bCs/>
          <w:kern w:val="3"/>
          <w:sz w:val="28"/>
          <w:szCs w:val="28"/>
        </w:rPr>
        <w:t>原三十三</w:t>
      </w:r>
      <w:r w:rsidRPr="002459BB">
        <w:rPr>
          <w:rFonts w:ascii="Times New Roman" w:eastAsia="標楷體" w:hAnsi="Times New Roman"/>
          <w:bCs/>
          <w:kern w:val="3"/>
          <w:sz w:val="28"/>
          <w:szCs w:val="28"/>
        </w:rPr>
        <w:t>)</w:t>
      </w:r>
      <w:r w:rsidRPr="002459BB">
        <w:rPr>
          <w:rFonts w:ascii="Times New Roman" w:eastAsia="標楷體" w:hAnsi="Times New Roman"/>
          <w:bCs/>
          <w:kern w:val="3"/>
          <w:sz w:val="28"/>
          <w:szCs w:val="28"/>
        </w:rPr>
        <w:t>、同一部位或相鄰三顆牙切開排膿後之傷口檢查及治療以一次為限，如有感染及發炎特別嚴重者不在此限。病歷應詳實記載備查。</w:t>
      </w:r>
    </w:p>
    <w:p w:rsidR="00635F4D" w:rsidRPr="002459BB" w:rsidRDefault="00635F4D" w:rsidP="00635F4D">
      <w:pPr>
        <w:snapToGrid w:val="0"/>
        <w:spacing w:line="600" w:lineRule="exact"/>
        <w:ind w:left="1259" w:hanging="1120"/>
        <w:textAlignment w:val="auto"/>
        <w:rPr>
          <w:rFonts w:ascii="Times New Roman" w:eastAsia="標楷體" w:hAnsi="Times New Roman"/>
          <w:kern w:val="3"/>
        </w:rPr>
      </w:pPr>
      <w:r w:rsidRPr="002459BB">
        <w:rPr>
          <w:rFonts w:ascii="Times New Roman" w:eastAsia="標楷體" w:hAnsi="Times New Roman"/>
          <w:bCs/>
          <w:kern w:val="3"/>
          <w:sz w:val="28"/>
          <w:szCs w:val="28"/>
        </w:rPr>
        <w:t>五</w:t>
      </w:r>
      <w:r w:rsidRPr="002459BB">
        <w:rPr>
          <w:rFonts w:ascii="Times New Roman" w:eastAsia="標楷體" w:hAnsi="Times New Roman"/>
          <w:bCs/>
          <w:kern w:val="3"/>
          <w:sz w:val="28"/>
          <w:szCs w:val="28"/>
        </w:rPr>
        <w:t>(</w:t>
      </w:r>
      <w:r w:rsidRPr="002459BB">
        <w:rPr>
          <w:rFonts w:ascii="Times New Roman" w:eastAsia="標楷體" w:hAnsi="Times New Roman"/>
          <w:bCs/>
          <w:kern w:val="3"/>
          <w:sz w:val="28"/>
          <w:szCs w:val="28"/>
        </w:rPr>
        <w:t>原三十四</w:t>
      </w:r>
      <w:r w:rsidRPr="002459BB">
        <w:rPr>
          <w:rFonts w:ascii="Times New Roman" w:eastAsia="標楷體" w:hAnsi="Times New Roman"/>
          <w:kern w:val="3"/>
          <w:sz w:val="28"/>
          <w:szCs w:val="28"/>
        </w:rPr>
        <w:t>)</w:t>
      </w:r>
      <w:r w:rsidRPr="002459BB">
        <w:rPr>
          <w:rFonts w:ascii="Times New Roman" w:eastAsia="標楷體" w:hAnsi="Times New Roman"/>
          <w:bCs/>
          <w:kern w:val="3"/>
          <w:sz w:val="28"/>
          <w:szCs w:val="28"/>
        </w:rPr>
        <w:t>、</w:t>
      </w:r>
      <w:r w:rsidRPr="002459BB">
        <w:rPr>
          <w:rFonts w:ascii="Times New Roman" w:eastAsia="標楷體" w:hAnsi="Times New Roman"/>
          <w:kern w:val="3"/>
          <w:sz w:val="28"/>
          <w:szCs w:val="28"/>
        </w:rPr>
        <w:t>拔牙後單純傷口處置</w:t>
      </w:r>
      <w:r w:rsidRPr="002459BB">
        <w:rPr>
          <w:rFonts w:ascii="Times New Roman" w:eastAsia="標楷體" w:hAnsi="Times New Roman"/>
          <w:kern w:val="3"/>
          <w:sz w:val="28"/>
          <w:szCs w:val="28"/>
        </w:rPr>
        <w:t>(92001C</w:t>
      </w:r>
      <w:r w:rsidRPr="002459BB">
        <w:rPr>
          <w:rFonts w:ascii="Times New Roman" w:eastAsia="標楷體" w:hAnsi="Times New Roman"/>
          <w:kern w:val="3"/>
          <w:sz w:val="28"/>
          <w:szCs w:val="28"/>
        </w:rPr>
        <w:t>非特定局部治療</w:t>
      </w:r>
      <w:r w:rsidRPr="002459BB">
        <w:rPr>
          <w:rFonts w:ascii="Times New Roman" w:eastAsia="標楷體" w:hAnsi="Times New Roman"/>
          <w:kern w:val="3"/>
          <w:sz w:val="28"/>
          <w:szCs w:val="28"/>
        </w:rPr>
        <w:t>)</w:t>
      </w:r>
      <w:r w:rsidRPr="002459BB">
        <w:rPr>
          <w:rFonts w:ascii="Times New Roman" w:eastAsia="標楷體" w:hAnsi="Times New Roman"/>
          <w:kern w:val="3"/>
          <w:sz w:val="28"/>
          <w:szCs w:val="28"/>
        </w:rPr>
        <w:t>及拆線</w:t>
      </w:r>
      <w:r w:rsidRPr="002459BB">
        <w:rPr>
          <w:rFonts w:ascii="Times New Roman" w:eastAsia="標楷體" w:hAnsi="Times New Roman"/>
          <w:kern w:val="3"/>
          <w:sz w:val="28"/>
          <w:szCs w:val="28"/>
        </w:rPr>
        <w:t>(92005C)</w:t>
      </w:r>
      <w:r w:rsidRPr="002459BB">
        <w:rPr>
          <w:rFonts w:ascii="Times New Roman" w:eastAsia="標楷體" w:hAnsi="Times New Roman"/>
          <w:kern w:val="3"/>
          <w:sz w:val="28"/>
          <w:szCs w:val="28"/>
        </w:rPr>
        <w:t>為同一療程。</w:t>
      </w:r>
      <w:r w:rsidRPr="002459BB">
        <w:rPr>
          <w:rFonts w:ascii="Times New Roman" w:eastAsia="標楷體" w:hAnsi="Times New Roman"/>
          <w:kern w:val="3"/>
          <w:sz w:val="28"/>
          <w:szCs w:val="28"/>
        </w:rPr>
        <w:t>(107/2/1)</w:t>
      </w:r>
    </w:p>
    <w:p w:rsidR="00635F4D" w:rsidRPr="002459BB" w:rsidRDefault="00635F4D" w:rsidP="00635F4D">
      <w:pPr>
        <w:snapToGrid w:val="0"/>
        <w:spacing w:line="600" w:lineRule="exact"/>
        <w:ind w:left="1259" w:hanging="1120"/>
        <w:textAlignment w:val="auto"/>
        <w:rPr>
          <w:rFonts w:ascii="Times New Roman" w:hAnsi="Times New Roman"/>
          <w:kern w:val="3"/>
        </w:rPr>
      </w:pPr>
      <w:r w:rsidRPr="002459BB">
        <w:rPr>
          <w:rFonts w:ascii="Times New Roman" w:eastAsia="標楷體" w:hAnsi="Times New Roman"/>
          <w:bCs/>
          <w:kern w:val="3"/>
          <w:sz w:val="28"/>
          <w:szCs w:val="28"/>
        </w:rPr>
        <w:t>三十五</w:t>
      </w:r>
      <w:r w:rsidRPr="002459BB">
        <w:rPr>
          <w:rFonts w:ascii="Times New Roman" w:eastAsia="標楷體" w:hAnsi="Times New Roman"/>
          <w:kern w:val="3"/>
          <w:sz w:val="28"/>
          <w:szCs w:val="28"/>
        </w:rPr>
        <w:t>、刪除</w:t>
      </w:r>
      <w:r w:rsidRPr="002459BB">
        <w:rPr>
          <w:rFonts w:ascii="Times New Roman" w:eastAsia="標楷體" w:hAnsi="Times New Roman"/>
          <w:kern w:val="3"/>
          <w:sz w:val="28"/>
          <w:szCs w:val="28"/>
        </w:rPr>
        <w:t>(101/2/1)</w:t>
      </w:r>
    </w:p>
    <w:p w:rsidR="00635F4D" w:rsidRPr="002459BB" w:rsidRDefault="00635F4D" w:rsidP="00635F4D">
      <w:pPr>
        <w:snapToGrid w:val="0"/>
        <w:spacing w:line="600" w:lineRule="exact"/>
        <w:ind w:left="565" w:hanging="426"/>
        <w:textAlignment w:val="auto"/>
        <w:rPr>
          <w:rFonts w:ascii="Times New Roman" w:hAnsi="Times New Roman"/>
          <w:kern w:val="3"/>
        </w:rPr>
      </w:pPr>
      <w:r w:rsidRPr="002459BB">
        <w:rPr>
          <w:rFonts w:ascii="Times New Roman" w:eastAsia="標楷體" w:hAnsi="Times New Roman"/>
          <w:bCs/>
          <w:kern w:val="3"/>
          <w:sz w:val="28"/>
          <w:szCs w:val="28"/>
        </w:rPr>
        <w:t>六</w:t>
      </w:r>
      <w:r w:rsidRPr="002459BB">
        <w:rPr>
          <w:rFonts w:ascii="Times New Roman" w:eastAsia="標楷體" w:hAnsi="Times New Roman"/>
          <w:bCs/>
          <w:kern w:val="3"/>
          <w:sz w:val="28"/>
          <w:szCs w:val="28"/>
        </w:rPr>
        <w:t xml:space="preserve"> (</w:t>
      </w:r>
      <w:r w:rsidRPr="002459BB">
        <w:rPr>
          <w:rFonts w:ascii="Times New Roman" w:eastAsia="標楷體" w:hAnsi="Times New Roman"/>
          <w:bCs/>
          <w:kern w:val="3"/>
          <w:sz w:val="28"/>
          <w:szCs w:val="28"/>
        </w:rPr>
        <w:t>原三十六</w:t>
      </w:r>
      <w:r w:rsidRPr="002459BB">
        <w:rPr>
          <w:rFonts w:ascii="Times New Roman" w:eastAsia="標楷體" w:hAnsi="Times New Roman"/>
          <w:kern w:val="3"/>
          <w:sz w:val="28"/>
          <w:szCs w:val="28"/>
        </w:rPr>
        <w:t>)</w:t>
      </w:r>
      <w:r w:rsidRPr="002459BB">
        <w:rPr>
          <w:rFonts w:ascii="Times New Roman" w:eastAsia="標楷體" w:hAnsi="Times New Roman"/>
          <w:bCs/>
          <w:kern w:val="3"/>
          <w:sz w:val="28"/>
          <w:szCs w:val="28"/>
        </w:rPr>
        <w:t>、</w:t>
      </w:r>
      <w:r w:rsidRPr="002459BB">
        <w:rPr>
          <w:rFonts w:ascii="Times New Roman" w:eastAsia="標楷體" w:hAnsi="Times New Roman"/>
          <w:kern w:val="3"/>
          <w:sz w:val="28"/>
          <w:szCs w:val="28"/>
        </w:rPr>
        <w:t>阻生牙、埋伏齒，簡單者可申報</w:t>
      </w:r>
      <w:r w:rsidRPr="002459BB">
        <w:rPr>
          <w:rFonts w:ascii="Times New Roman" w:eastAsia="標楷體" w:hAnsi="Times New Roman"/>
          <w:kern w:val="3"/>
          <w:sz w:val="28"/>
          <w:szCs w:val="28"/>
        </w:rPr>
        <w:t>92015C</w:t>
      </w:r>
      <w:r w:rsidRPr="002459BB">
        <w:rPr>
          <w:rFonts w:ascii="Times New Roman" w:eastAsia="標楷體" w:hAnsi="Times New Roman"/>
          <w:kern w:val="3"/>
          <w:sz w:val="28"/>
          <w:szCs w:val="28"/>
        </w:rPr>
        <w:t>，埋伏齒之牙根明顯彎曲、水平智齒、牙冠部被骨頭包埋三分之二或其他複雜情況者，得申報</w:t>
      </w:r>
      <w:r w:rsidRPr="002459BB">
        <w:rPr>
          <w:rFonts w:ascii="Times New Roman" w:eastAsia="標楷體" w:hAnsi="Times New Roman"/>
          <w:kern w:val="3"/>
          <w:sz w:val="28"/>
          <w:szCs w:val="28"/>
        </w:rPr>
        <w:t>92016C</w:t>
      </w:r>
      <w:r w:rsidR="00C54EE9" w:rsidRPr="002459BB">
        <w:rPr>
          <w:rFonts w:ascii="Times New Roman" w:eastAsia="標楷體" w:hAnsi="Times New Roman"/>
          <w:kern w:val="3"/>
          <w:sz w:val="28"/>
          <w:szCs w:val="28"/>
        </w:rPr>
        <w:t>(</w:t>
      </w:r>
      <w:r w:rsidRPr="002459BB">
        <w:rPr>
          <w:rFonts w:ascii="Times New Roman" w:eastAsia="標楷體" w:hAnsi="Times New Roman"/>
          <w:kern w:val="3"/>
          <w:sz w:val="28"/>
          <w:szCs w:val="28"/>
        </w:rPr>
        <w:t>以上均須附載有手術記錄之病歷備查</w:t>
      </w:r>
      <w:r w:rsidR="00C54EE9" w:rsidRPr="002459BB">
        <w:rPr>
          <w:rFonts w:ascii="Times New Roman" w:eastAsia="標楷體" w:hAnsi="Times New Roman"/>
          <w:kern w:val="3"/>
          <w:sz w:val="28"/>
          <w:szCs w:val="28"/>
        </w:rPr>
        <w:t>)</w:t>
      </w:r>
      <w:r w:rsidRPr="002459BB">
        <w:rPr>
          <w:rFonts w:ascii="Times New Roman" w:eastAsia="標楷體" w:hAnsi="Times New Roman"/>
          <w:kern w:val="3"/>
          <w:sz w:val="28"/>
          <w:szCs w:val="28"/>
        </w:rPr>
        <w:t>，依臨床指引之圖譜申報。</w:t>
      </w:r>
    </w:p>
    <w:p w:rsidR="00635F4D" w:rsidRPr="002459BB" w:rsidRDefault="00635F4D" w:rsidP="00635F4D">
      <w:pPr>
        <w:snapToGrid w:val="0"/>
        <w:spacing w:line="600" w:lineRule="exact"/>
        <w:ind w:left="565" w:hanging="426"/>
        <w:textAlignment w:val="auto"/>
        <w:rPr>
          <w:rFonts w:ascii="Times New Roman" w:hAnsi="Times New Roman"/>
          <w:kern w:val="3"/>
        </w:rPr>
      </w:pPr>
      <w:r w:rsidRPr="002459BB">
        <w:rPr>
          <w:rFonts w:ascii="Times New Roman" w:eastAsia="標楷體" w:hAnsi="Times New Roman"/>
          <w:bCs/>
          <w:kern w:val="3"/>
          <w:sz w:val="28"/>
          <w:szCs w:val="28"/>
        </w:rPr>
        <w:t>七</w:t>
      </w:r>
      <w:r w:rsidRPr="002459BB">
        <w:rPr>
          <w:rFonts w:ascii="Times New Roman" w:eastAsia="標楷體" w:hAnsi="Times New Roman"/>
          <w:bCs/>
          <w:kern w:val="3"/>
          <w:sz w:val="28"/>
          <w:szCs w:val="28"/>
        </w:rPr>
        <w:t xml:space="preserve"> (</w:t>
      </w:r>
      <w:r w:rsidRPr="002459BB">
        <w:rPr>
          <w:rFonts w:ascii="Times New Roman" w:eastAsia="標楷體" w:hAnsi="Times New Roman"/>
          <w:bCs/>
          <w:kern w:val="3"/>
          <w:sz w:val="28"/>
          <w:szCs w:val="28"/>
        </w:rPr>
        <w:t>原三十七</w:t>
      </w:r>
      <w:r w:rsidRPr="002459BB">
        <w:rPr>
          <w:rFonts w:ascii="Times New Roman" w:eastAsia="標楷體" w:hAnsi="Times New Roman"/>
          <w:kern w:val="3"/>
          <w:sz w:val="28"/>
          <w:szCs w:val="28"/>
        </w:rPr>
        <w:t>)</w:t>
      </w:r>
      <w:r w:rsidRPr="002459BB">
        <w:rPr>
          <w:rFonts w:ascii="Times New Roman" w:eastAsia="標楷體" w:hAnsi="Times New Roman"/>
          <w:bCs/>
          <w:kern w:val="3"/>
          <w:sz w:val="28"/>
          <w:szCs w:val="28"/>
        </w:rPr>
        <w:t>、</w:t>
      </w:r>
      <w:r w:rsidRPr="002459BB">
        <w:rPr>
          <w:rFonts w:ascii="Times New Roman" w:eastAsia="標楷體" w:hAnsi="Times New Roman"/>
          <w:kern w:val="3"/>
          <w:sz w:val="28"/>
          <w:szCs w:val="28"/>
        </w:rPr>
        <w:t>拔牙若與齒槽骨成形術</w:t>
      </w:r>
      <w:r w:rsidRPr="002459BB">
        <w:rPr>
          <w:rFonts w:ascii="Times New Roman" w:eastAsia="標楷體" w:hAnsi="Times New Roman"/>
          <w:kern w:val="3"/>
          <w:sz w:val="28"/>
          <w:szCs w:val="28"/>
        </w:rPr>
        <w:t>(92041C)</w:t>
      </w:r>
      <w:r w:rsidRPr="002459BB">
        <w:rPr>
          <w:rFonts w:ascii="Times New Roman" w:eastAsia="標楷體" w:hAnsi="Times New Roman"/>
          <w:kern w:val="3"/>
          <w:sz w:val="28"/>
          <w:szCs w:val="28"/>
        </w:rPr>
        <w:t>和牙齦切除術</w:t>
      </w:r>
      <w:r w:rsidRPr="002459BB">
        <w:rPr>
          <w:rFonts w:ascii="Times New Roman" w:eastAsia="標楷體" w:hAnsi="Times New Roman"/>
          <w:kern w:val="3"/>
          <w:sz w:val="28"/>
          <w:szCs w:val="28"/>
        </w:rPr>
        <w:t>(91011C)</w:t>
      </w:r>
      <w:r w:rsidRPr="002459BB">
        <w:rPr>
          <w:rFonts w:ascii="Times New Roman" w:eastAsia="標楷體" w:hAnsi="Times New Roman"/>
          <w:kern w:val="3"/>
          <w:sz w:val="28"/>
          <w:szCs w:val="28"/>
        </w:rPr>
        <w:t>同時申報時，則</w:t>
      </w:r>
      <w:r w:rsidRPr="002459BB">
        <w:rPr>
          <w:rFonts w:ascii="Times New Roman" w:eastAsia="標楷體" w:hAnsi="Times New Roman"/>
          <w:kern w:val="3"/>
          <w:sz w:val="28"/>
          <w:szCs w:val="28"/>
        </w:rPr>
        <w:t>92041C</w:t>
      </w:r>
      <w:r w:rsidRPr="002459BB">
        <w:rPr>
          <w:rFonts w:ascii="Times New Roman" w:eastAsia="標楷體" w:hAnsi="Times New Roman"/>
          <w:kern w:val="3"/>
          <w:sz w:val="28"/>
          <w:szCs w:val="28"/>
        </w:rPr>
        <w:t>按支付點數之一半給付，而</w:t>
      </w:r>
      <w:r w:rsidRPr="002459BB">
        <w:rPr>
          <w:rFonts w:ascii="Times New Roman" w:eastAsia="標楷體" w:hAnsi="Times New Roman"/>
          <w:kern w:val="3"/>
          <w:sz w:val="28"/>
          <w:szCs w:val="28"/>
        </w:rPr>
        <w:t>91011C</w:t>
      </w:r>
      <w:r w:rsidRPr="002459BB">
        <w:rPr>
          <w:rFonts w:ascii="Times New Roman" w:eastAsia="標楷體" w:hAnsi="Times New Roman"/>
          <w:kern w:val="3"/>
          <w:sz w:val="28"/>
          <w:szCs w:val="28"/>
        </w:rPr>
        <w:t>不予給付。</w:t>
      </w:r>
    </w:p>
    <w:p w:rsidR="00635F4D" w:rsidRPr="002459BB" w:rsidRDefault="00635F4D" w:rsidP="00635F4D">
      <w:pPr>
        <w:snapToGrid w:val="0"/>
        <w:spacing w:line="600" w:lineRule="exact"/>
        <w:ind w:left="565" w:hanging="426"/>
        <w:textAlignment w:val="auto"/>
        <w:rPr>
          <w:rFonts w:ascii="Times New Roman" w:hAnsi="Times New Roman"/>
          <w:kern w:val="3"/>
        </w:rPr>
      </w:pPr>
      <w:r w:rsidRPr="002459BB">
        <w:rPr>
          <w:rFonts w:ascii="Times New Roman" w:eastAsia="標楷體" w:hAnsi="Times New Roman"/>
          <w:bCs/>
          <w:kern w:val="3"/>
          <w:sz w:val="28"/>
          <w:szCs w:val="28"/>
        </w:rPr>
        <w:t>八</w:t>
      </w:r>
      <w:r w:rsidRPr="002459BB">
        <w:rPr>
          <w:rFonts w:ascii="Times New Roman" w:eastAsia="標楷體" w:hAnsi="Times New Roman"/>
          <w:bCs/>
          <w:kern w:val="3"/>
          <w:sz w:val="28"/>
          <w:szCs w:val="28"/>
        </w:rPr>
        <w:t xml:space="preserve"> (</w:t>
      </w:r>
      <w:r w:rsidRPr="002459BB">
        <w:rPr>
          <w:rFonts w:ascii="Times New Roman" w:eastAsia="標楷體" w:hAnsi="Times New Roman"/>
          <w:bCs/>
          <w:kern w:val="3"/>
          <w:sz w:val="28"/>
          <w:szCs w:val="28"/>
        </w:rPr>
        <w:t>原三十八</w:t>
      </w:r>
      <w:r w:rsidRPr="002459BB">
        <w:rPr>
          <w:rFonts w:ascii="Times New Roman" w:eastAsia="標楷體" w:hAnsi="Times New Roman"/>
          <w:bCs/>
          <w:kern w:val="3"/>
          <w:sz w:val="28"/>
          <w:szCs w:val="28"/>
        </w:rPr>
        <w:t>)</w:t>
      </w:r>
      <w:r w:rsidRPr="002459BB">
        <w:rPr>
          <w:rFonts w:ascii="Times New Roman" w:eastAsia="標楷體" w:hAnsi="Times New Roman"/>
          <w:bCs/>
          <w:kern w:val="3"/>
          <w:sz w:val="28"/>
          <w:szCs w:val="28"/>
        </w:rPr>
        <w:t>、施行「</w:t>
      </w:r>
      <w:r w:rsidRPr="002459BB">
        <w:rPr>
          <w:rFonts w:ascii="Times New Roman" w:eastAsia="標楷體" w:hAnsi="Times New Roman"/>
          <w:bCs/>
          <w:kern w:val="3"/>
          <w:sz w:val="28"/>
          <w:szCs w:val="28"/>
        </w:rPr>
        <w:t>CO2</w:t>
      </w:r>
      <w:r w:rsidRPr="002459BB">
        <w:rPr>
          <w:rFonts w:ascii="Times New Roman" w:eastAsia="標楷體" w:hAnsi="Times New Roman"/>
          <w:bCs/>
          <w:kern w:val="3"/>
          <w:sz w:val="28"/>
          <w:szCs w:val="28"/>
        </w:rPr>
        <w:t>雷射切除軟組織」以不易傳統手術為之者為限，病</w:t>
      </w:r>
      <w:r w:rsidRPr="002459BB">
        <w:rPr>
          <w:rFonts w:ascii="Times New Roman" w:eastAsia="標楷體" w:hAnsi="Times New Roman"/>
          <w:kern w:val="3"/>
          <w:sz w:val="28"/>
          <w:szCs w:val="28"/>
        </w:rPr>
        <w:t>歷應詳實記載備查。以超音波治療</w:t>
      </w:r>
      <w:r w:rsidRPr="002459BB">
        <w:rPr>
          <w:rFonts w:ascii="Times New Roman" w:eastAsia="標楷體" w:hAnsi="Times New Roman"/>
          <w:kern w:val="3"/>
          <w:sz w:val="28"/>
          <w:szCs w:val="28"/>
        </w:rPr>
        <w:t>TMJ</w:t>
      </w:r>
      <w:r w:rsidRPr="002459BB">
        <w:rPr>
          <w:rFonts w:ascii="Times New Roman" w:eastAsia="標楷體" w:hAnsi="Times New Roman"/>
          <w:kern w:val="3"/>
          <w:sz w:val="28"/>
          <w:szCs w:val="28"/>
        </w:rPr>
        <w:t>則不予給付。</w:t>
      </w:r>
      <w:r w:rsidRPr="002459BB">
        <w:rPr>
          <w:rFonts w:ascii="Times New Roman" w:eastAsia="標楷體" w:hAnsi="Times New Roman"/>
          <w:kern w:val="3"/>
          <w:sz w:val="28"/>
          <w:szCs w:val="28"/>
        </w:rPr>
        <w:t>(98/3/1)</w:t>
      </w:r>
    </w:p>
    <w:p w:rsidR="00635F4D" w:rsidRPr="002459BB" w:rsidRDefault="00635F4D" w:rsidP="00635F4D">
      <w:pPr>
        <w:snapToGrid w:val="0"/>
        <w:spacing w:line="600" w:lineRule="exact"/>
        <w:ind w:left="565" w:hanging="426"/>
        <w:textAlignment w:val="auto"/>
        <w:rPr>
          <w:rFonts w:ascii="Times New Roman" w:hAnsi="Times New Roman"/>
          <w:kern w:val="3"/>
        </w:rPr>
      </w:pPr>
      <w:r w:rsidRPr="002459BB">
        <w:rPr>
          <w:rFonts w:ascii="Times New Roman" w:eastAsia="標楷體" w:hAnsi="Times New Roman"/>
          <w:kern w:val="3"/>
          <w:sz w:val="28"/>
          <w:szCs w:val="28"/>
        </w:rPr>
        <w:lastRenderedPageBreak/>
        <w:t>九</w:t>
      </w:r>
      <w:r w:rsidRPr="002459BB">
        <w:rPr>
          <w:rFonts w:ascii="Times New Roman" w:eastAsia="標楷體" w:hAnsi="Times New Roman"/>
          <w:kern w:val="3"/>
          <w:sz w:val="28"/>
          <w:szCs w:val="28"/>
        </w:rPr>
        <w:t xml:space="preserve"> (</w:t>
      </w:r>
      <w:r w:rsidRPr="002459BB">
        <w:rPr>
          <w:rFonts w:ascii="Times New Roman" w:eastAsia="標楷體" w:hAnsi="Times New Roman"/>
          <w:kern w:val="3"/>
          <w:sz w:val="28"/>
          <w:szCs w:val="28"/>
        </w:rPr>
        <w:t>原四十二</w:t>
      </w:r>
      <w:r w:rsidRPr="002459BB">
        <w:rPr>
          <w:rFonts w:ascii="Times New Roman" w:eastAsia="標楷體" w:hAnsi="Times New Roman"/>
          <w:kern w:val="3"/>
          <w:sz w:val="28"/>
          <w:szCs w:val="28"/>
        </w:rPr>
        <w:t>)</w:t>
      </w:r>
      <w:r w:rsidRPr="002459BB">
        <w:rPr>
          <w:rFonts w:ascii="Times New Roman" w:eastAsia="標楷體" w:hAnsi="Times New Roman"/>
          <w:bCs/>
          <w:kern w:val="3"/>
          <w:sz w:val="28"/>
          <w:szCs w:val="28"/>
        </w:rPr>
        <w:t>、</w:t>
      </w:r>
      <w:r w:rsidRPr="002459BB">
        <w:rPr>
          <w:rFonts w:ascii="Times New Roman" w:eastAsia="標楷體" w:hAnsi="Times New Roman"/>
          <w:kern w:val="3"/>
          <w:sz w:val="28"/>
          <w:szCs w:val="28"/>
        </w:rPr>
        <w:t>申報癌前病變軟組織切片</w:t>
      </w:r>
      <w:r w:rsidR="00C54EE9" w:rsidRPr="002459BB">
        <w:rPr>
          <w:rFonts w:ascii="Times New Roman" w:eastAsia="標楷體" w:hAnsi="Times New Roman"/>
          <w:kern w:val="3"/>
          <w:sz w:val="28"/>
          <w:szCs w:val="28"/>
        </w:rPr>
        <w:t>(</w:t>
      </w:r>
      <w:r w:rsidRPr="002459BB">
        <w:rPr>
          <w:rFonts w:ascii="Times New Roman" w:eastAsia="標楷體" w:hAnsi="Times New Roman"/>
          <w:kern w:val="3"/>
          <w:sz w:val="28"/>
          <w:szCs w:val="28"/>
        </w:rPr>
        <w:t>92067B</w:t>
      </w:r>
      <w:r w:rsidR="00C54EE9" w:rsidRPr="002459BB">
        <w:rPr>
          <w:rFonts w:ascii="Times New Roman" w:eastAsia="標楷體" w:hAnsi="Times New Roman"/>
          <w:kern w:val="3"/>
          <w:sz w:val="28"/>
          <w:szCs w:val="28"/>
        </w:rPr>
        <w:t>)</w:t>
      </w:r>
      <w:r w:rsidRPr="002459BB">
        <w:rPr>
          <w:rFonts w:ascii="Times New Roman" w:eastAsia="標楷體" w:hAnsi="Times New Roman"/>
          <w:kern w:val="3"/>
          <w:sz w:val="28"/>
          <w:szCs w:val="28"/>
        </w:rPr>
        <w:t>應具體描述病灶的表徵。</w:t>
      </w:r>
      <w:r w:rsidRPr="002459BB">
        <w:rPr>
          <w:rFonts w:ascii="Times New Roman" w:eastAsia="標楷體" w:hAnsi="Times New Roman"/>
          <w:kern w:val="3"/>
          <w:sz w:val="28"/>
          <w:szCs w:val="28"/>
        </w:rPr>
        <w:t>(99/4/1)</w:t>
      </w:r>
    </w:p>
    <w:p w:rsidR="00635F4D" w:rsidRPr="002459BB" w:rsidRDefault="00635F4D" w:rsidP="00635F4D">
      <w:pPr>
        <w:snapToGrid w:val="0"/>
        <w:spacing w:line="600" w:lineRule="exact"/>
        <w:ind w:left="565" w:hanging="426"/>
        <w:textAlignment w:val="auto"/>
        <w:rPr>
          <w:rFonts w:ascii="Times New Roman" w:hAnsi="Times New Roman"/>
          <w:kern w:val="3"/>
        </w:rPr>
      </w:pPr>
      <w:r w:rsidRPr="002459BB">
        <w:rPr>
          <w:rFonts w:ascii="Times New Roman" w:eastAsia="標楷體" w:hAnsi="Times New Roman"/>
          <w:kern w:val="3"/>
          <w:sz w:val="28"/>
          <w:szCs w:val="28"/>
        </w:rPr>
        <w:t>十</w:t>
      </w:r>
      <w:r w:rsidRPr="002459BB">
        <w:rPr>
          <w:rFonts w:ascii="Times New Roman" w:eastAsia="標楷體" w:hAnsi="Times New Roman"/>
          <w:kern w:val="3"/>
          <w:sz w:val="28"/>
          <w:szCs w:val="28"/>
        </w:rPr>
        <w:t xml:space="preserve"> (</w:t>
      </w:r>
      <w:r w:rsidRPr="002459BB">
        <w:rPr>
          <w:rFonts w:ascii="Times New Roman" w:eastAsia="標楷體" w:hAnsi="Times New Roman"/>
          <w:kern w:val="3"/>
          <w:sz w:val="28"/>
          <w:szCs w:val="28"/>
        </w:rPr>
        <w:t>原四十六</w:t>
      </w:r>
      <w:r w:rsidRPr="002459BB">
        <w:rPr>
          <w:rFonts w:ascii="Times New Roman" w:eastAsia="標楷體" w:hAnsi="Times New Roman"/>
          <w:kern w:val="3"/>
          <w:sz w:val="28"/>
          <w:szCs w:val="28"/>
        </w:rPr>
        <w:t>)</w:t>
      </w:r>
      <w:r w:rsidRPr="002459BB">
        <w:rPr>
          <w:rFonts w:ascii="Times New Roman" w:eastAsia="標楷體" w:hAnsi="Times New Roman"/>
          <w:bCs/>
          <w:kern w:val="3"/>
          <w:sz w:val="28"/>
          <w:szCs w:val="28"/>
        </w:rPr>
        <w:t>、</w:t>
      </w:r>
      <w:r w:rsidRPr="002459BB">
        <w:rPr>
          <w:rFonts w:ascii="Times New Roman" w:eastAsia="標楷體" w:hAnsi="Times New Roman"/>
          <w:kern w:val="3"/>
          <w:sz w:val="28"/>
          <w:szCs w:val="28"/>
        </w:rPr>
        <w:t>因拔牙後引起牙齒移位，申報牙位之認定及支付原則如下：</w:t>
      </w:r>
      <w:r w:rsidRPr="002459BB">
        <w:rPr>
          <w:rFonts w:ascii="Times New Roman" w:eastAsia="標楷體" w:hAnsi="Times New Roman"/>
          <w:kern w:val="3"/>
          <w:sz w:val="28"/>
          <w:szCs w:val="28"/>
        </w:rPr>
        <w:t>(107/2/1)</w:t>
      </w:r>
    </w:p>
    <w:p w:rsidR="00635F4D" w:rsidRPr="002459BB" w:rsidRDefault="00C54EE9" w:rsidP="00635F4D">
      <w:pPr>
        <w:snapToGrid w:val="0"/>
        <w:spacing w:line="500" w:lineRule="exact"/>
        <w:ind w:left="1839" w:hanging="843"/>
        <w:textAlignment w:val="auto"/>
        <w:rPr>
          <w:rFonts w:ascii="Times New Roman" w:eastAsia="標楷體" w:hAnsi="Times New Roman"/>
          <w:kern w:val="3"/>
          <w:sz w:val="28"/>
          <w:szCs w:val="28"/>
        </w:rPr>
      </w:pPr>
      <w:r w:rsidRPr="002459BB">
        <w:rPr>
          <w:rFonts w:ascii="Times New Roman" w:eastAsia="標楷體" w:hAnsi="Times New Roman"/>
          <w:kern w:val="3"/>
          <w:sz w:val="28"/>
          <w:szCs w:val="28"/>
        </w:rPr>
        <w:t>(</w:t>
      </w:r>
      <w:r w:rsidR="00635F4D" w:rsidRPr="002459BB">
        <w:rPr>
          <w:rFonts w:ascii="Times New Roman" w:eastAsia="標楷體" w:hAnsi="Times New Roman"/>
          <w:kern w:val="3"/>
          <w:sz w:val="28"/>
          <w:szCs w:val="28"/>
        </w:rPr>
        <w:t>一</w:t>
      </w:r>
      <w:r w:rsidRPr="002459BB">
        <w:rPr>
          <w:rFonts w:ascii="Times New Roman" w:eastAsia="標楷體" w:hAnsi="Times New Roman"/>
          <w:kern w:val="3"/>
          <w:sz w:val="28"/>
          <w:szCs w:val="28"/>
        </w:rPr>
        <w:t>)</w:t>
      </w:r>
      <w:r w:rsidR="00635F4D" w:rsidRPr="002459BB">
        <w:rPr>
          <w:rFonts w:ascii="Times New Roman" w:eastAsia="標楷體" w:hAnsi="Times New Roman"/>
          <w:kern w:val="3"/>
          <w:sz w:val="28"/>
          <w:szCs w:val="28"/>
        </w:rPr>
        <w:t>自家院所因拔牙後引起牙齒移位，誤植牙位造成申報錯誤，一律不支付。</w:t>
      </w:r>
    </w:p>
    <w:p w:rsidR="00635F4D" w:rsidRPr="002459BB" w:rsidRDefault="00C54EE9" w:rsidP="00635F4D">
      <w:pPr>
        <w:snapToGrid w:val="0"/>
        <w:spacing w:line="500" w:lineRule="exact"/>
        <w:ind w:left="1841" w:hanging="843"/>
        <w:textAlignment w:val="auto"/>
        <w:rPr>
          <w:rFonts w:ascii="Times New Roman" w:eastAsia="標楷體" w:hAnsi="Times New Roman"/>
          <w:kern w:val="3"/>
          <w:sz w:val="28"/>
          <w:szCs w:val="28"/>
        </w:rPr>
      </w:pPr>
      <w:r w:rsidRPr="002459BB">
        <w:rPr>
          <w:rFonts w:ascii="Times New Roman" w:eastAsia="標楷體" w:hAnsi="Times New Roman"/>
          <w:kern w:val="3"/>
          <w:sz w:val="28"/>
          <w:szCs w:val="28"/>
        </w:rPr>
        <w:t>(</w:t>
      </w:r>
      <w:r w:rsidR="00635F4D" w:rsidRPr="002459BB">
        <w:rPr>
          <w:rFonts w:ascii="Times New Roman" w:eastAsia="標楷體" w:hAnsi="Times New Roman"/>
          <w:kern w:val="3"/>
          <w:sz w:val="28"/>
          <w:szCs w:val="28"/>
        </w:rPr>
        <w:t>二</w:t>
      </w:r>
      <w:r w:rsidRPr="002459BB">
        <w:rPr>
          <w:rFonts w:ascii="Times New Roman" w:eastAsia="標楷體" w:hAnsi="Times New Roman"/>
          <w:kern w:val="3"/>
          <w:sz w:val="28"/>
          <w:szCs w:val="28"/>
        </w:rPr>
        <w:t>)</w:t>
      </w:r>
      <w:r w:rsidR="00635F4D" w:rsidRPr="002459BB">
        <w:rPr>
          <w:rFonts w:ascii="Times New Roman" w:eastAsia="標楷體" w:hAnsi="Times New Roman"/>
          <w:kern w:val="3"/>
          <w:sz w:val="28"/>
          <w:szCs w:val="28"/>
        </w:rPr>
        <w:t>若係因他家院所拔牙，或申復時，申報拔牙案件與後續相關處置檢附</w:t>
      </w:r>
      <w:r w:rsidR="00635F4D" w:rsidRPr="002459BB">
        <w:rPr>
          <w:rFonts w:ascii="Times New Roman" w:eastAsia="標楷體" w:hAnsi="Times New Roman"/>
          <w:kern w:val="3"/>
          <w:sz w:val="28"/>
          <w:szCs w:val="28"/>
        </w:rPr>
        <w:t>X</w:t>
      </w:r>
      <w:r w:rsidR="00635F4D" w:rsidRPr="002459BB">
        <w:rPr>
          <w:rFonts w:ascii="Times New Roman" w:eastAsia="標楷體" w:hAnsi="Times New Roman"/>
          <w:kern w:val="3"/>
          <w:sz w:val="28"/>
          <w:szCs w:val="28"/>
        </w:rPr>
        <w:t>光片、照片作具體舉證者，則由專業審查個案認定。</w:t>
      </w:r>
      <w:r w:rsidR="00635F4D" w:rsidRPr="002459BB">
        <w:rPr>
          <w:rFonts w:ascii="Times New Roman" w:eastAsia="標楷體" w:hAnsi="Times New Roman"/>
          <w:kern w:val="3"/>
          <w:sz w:val="28"/>
          <w:szCs w:val="28"/>
        </w:rPr>
        <w:t>(99/1/1)</w:t>
      </w:r>
    </w:p>
    <w:p w:rsidR="00635F4D" w:rsidRPr="002459BB" w:rsidRDefault="00635F4D" w:rsidP="00635F4D">
      <w:pPr>
        <w:snapToGrid w:val="0"/>
        <w:spacing w:line="600" w:lineRule="exact"/>
        <w:ind w:left="993" w:hanging="854"/>
        <w:textAlignment w:val="auto"/>
        <w:rPr>
          <w:rFonts w:ascii="Times New Roman" w:eastAsia="標楷體" w:hAnsi="Times New Roman"/>
          <w:kern w:val="3"/>
          <w:sz w:val="28"/>
          <w:szCs w:val="28"/>
        </w:rPr>
      </w:pPr>
      <w:r w:rsidRPr="002459BB">
        <w:rPr>
          <w:rFonts w:ascii="Times New Roman" w:eastAsia="標楷體" w:hAnsi="Times New Roman"/>
          <w:kern w:val="3"/>
          <w:sz w:val="28"/>
          <w:szCs w:val="28"/>
        </w:rPr>
        <w:t>十一、申報</w:t>
      </w:r>
      <w:r w:rsidRPr="002459BB">
        <w:rPr>
          <w:rFonts w:ascii="Times New Roman" w:eastAsia="標楷體" w:hAnsi="Times New Roman"/>
          <w:kern w:val="3"/>
          <w:sz w:val="28"/>
          <w:szCs w:val="28"/>
        </w:rPr>
        <w:t>92073C(</w:t>
      </w:r>
      <w:r w:rsidRPr="002459BB">
        <w:rPr>
          <w:rFonts w:ascii="Times New Roman" w:eastAsia="標楷體" w:hAnsi="Times New Roman"/>
          <w:kern w:val="3"/>
          <w:sz w:val="28"/>
          <w:szCs w:val="28"/>
        </w:rPr>
        <w:t>口腔黏膜難症特別處置</w:t>
      </w:r>
      <w:r w:rsidRPr="002459BB">
        <w:rPr>
          <w:rFonts w:ascii="Times New Roman" w:eastAsia="標楷體" w:hAnsi="Times New Roman"/>
          <w:kern w:val="3"/>
          <w:sz w:val="28"/>
          <w:szCs w:val="28"/>
        </w:rPr>
        <w:t>)</w:t>
      </w:r>
      <w:r w:rsidRPr="002459BB">
        <w:rPr>
          <w:rFonts w:ascii="Times New Roman" w:eastAsia="標楷體" w:hAnsi="Times New Roman"/>
          <w:kern w:val="3"/>
          <w:sz w:val="28"/>
          <w:szCs w:val="28"/>
        </w:rPr>
        <w:t>須經臨床特徵或病理報告確診為特殊口腔黏膜難症疾病患者。</w:t>
      </w:r>
      <w:r w:rsidRPr="002459BB">
        <w:rPr>
          <w:rFonts w:ascii="Times New Roman" w:eastAsia="標楷體" w:hAnsi="Times New Roman"/>
          <w:kern w:val="3"/>
          <w:sz w:val="28"/>
          <w:szCs w:val="28"/>
        </w:rPr>
        <w:t>(107/2/1)</w:t>
      </w:r>
    </w:p>
    <w:p w:rsidR="00635F4D" w:rsidRPr="002459BB" w:rsidRDefault="00635F4D" w:rsidP="00635F4D">
      <w:pPr>
        <w:snapToGrid w:val="0"/>
        <w:spacing w:line="600" w:lineRule="exact"/>
        <w:ind w:left="993" w:hanging="854"/>
        <w:textAlignment w:val="auto"/>
        <w:rPr>
          <w:rFonts w:ascii="Times New Roman" w:eastAsia="標楷體" w:hAnsi="Times New Roman"/>
          <w:kern w:val="3"/>
          <w:sz w:val="28"/>
          <w:szCs w:val="28"/>
        </w:rPr>
      </w:pPr>
      <w:r w:rsidRPr="002459BB">
        <w:rPr>
          <w:rFonts w:ascii="Times New Roman" w:eastAsia="標楷體" w:hAnsi="Times New Roman"/>
          <w:kern w:val="3"/>
          <w:sz w:val="28"/>
          <w:szCs w:val="28"/>
        </w:rPr>
        <w:t>例如：口腔黏膜下層纖維化症</w:t>
      </w:r>
      <w:r w:rsidRPr="002459BB">
        <w:rPr>
          <w:rFonts w:ascii="Times New Roman" w:eastAsia="標楷體" w:hAnsi="Times New Roman"/>
          <w:kern w:val="3"/>
          <w:sz w:val="28"/>
          <w:szCs w:val="28"/>
        </w:rPr>
        <w:t>(Oral submucous fibrosis)</w:t>
      </w:r>
      <w:r w:rsidRPr="002459BB">
        <w:rPr>
          <w:rFonts w:ascii="Times New Roman" w:eastAsia="標楷體" w:hAnsi="Times New Roman"/>
          <w:kern w:val="3"/>
          <w:sz w:val="28"/>
          <w:szCs w:val="28"/>
        </w:rPr>
        <w:t>導致反覆性潰瘍、口腔黏膜類天疱瘡</w:t>
      </w:r>
      <w:r w:rsidRPr="002459BB">
        <w:rPr>
          <w:rFonts w:ascii="Times New Roman" w:eastAsia="標楷體" w:hAnsi="Times New Roman"/>
          <w:kern w:val="3"/>
          <w:sz w:val="28"/>
          <w:szCs w:val="28"/>
        </w:rPr>
        <w:t>(Oral Pemphigoid)</w:t>
      </w:r>
      <w:r w:rsidRPr="002459BB">
        <w:rPr>
          <w:rFonts w:ascii="Times New Roman" w:eastAsia="標楷體" w:hAnsi="Times New Roman"/>
          <w:kern w:val="3"/>
          <w:sz w:val="28"/>
          <w:szCs w:val="28"/>
        </w:rPr>
        <w:t>、口腔扁平苔蘚</w:t>
      </w:r>
      <w:r w:rsidRPr="002459BB">
        <w:rPr>
          <w:rFonts w:ascii="Times New Roman" w:eastAsia="標楷體" w:hAnsi="Times New Roman"/>
          <w:kern w:val="3"/>
          <w:sz w:val="28"/>
          <w:szCs w:val="28"/>
        </w:rPr>
        <w:t>(Oral Lichen Planus)</w:t>
      </w:r>
      <w:r w:rsidRPr="002459BB">
        <w:rPr>
          <w:rFonts w:ascii="Times New Roman" w:eastAsia="標楷體" w:hAnsi="Times New Roman"/>
          <w:kern w:val="3"/>
          <w:sz w:val="28"/>
          <w:szCs w:val="28"/>
        </w:rPr>
        <w:t>、紅斑性狼瘡</w:t>
      </w:r>
      <w:r w:rsidRPr="002459BB">
        <w:rPr>
          <w:rFonts w:ascii="Times New Roman" w:eastAsia="標楷體" w:hAnsi="Times New Roman"/>
          <w:kern w:val="3"/>
          <w:sz w:val="28"/>
          <w:szCs w:val="28"/>
        </w:rPr>
        <w:t>(Lupus erythematosis)</w:t>
      </w:r>
      <w:r w:rsidRPr="002459BB">
        <w:rPr>
          <w:rFonts w:ascii="Times New Roman" w:eastAsia="標楷體" w:hAnsi="Times New Roman"/>
          <w:kern w:val="3"/>
          <w:sz w:val="28"/>
          <w:szCs w:val="28"/>
        </w:rPr>
        <w:t>、念珠菌口炎</w:t>
      </w:r>
      <w:r w:rsidRPr="002459BB">
        <w:rPr>
          <w:rFonts w:ascii="Times New Roman" w:eastAsia="標楷體" w:hAnsi="Times New Roman"/>
          <w:kern w:val="3"/>
          <w:sz w:val="28"/>
          <w:szCs w:val="28"/>
        </w:rPr>
        <w:t>(Oral Candidiasis)</w:t>
      </w:r>
      <w:r w:rsidRPr="002459BB">
        <w:rPr>
          <w:rFonts w:ascii="Times New Roman" w:eastAsia="標楷體" w:hAnsi="Times New Roman"/>
          <w:kern w:val="3"/>
          <w:sz w:val="28"/>
          <w:szCs w:val="28"/>
        </w:rPr>
        <w:t>、類扁平苔癬病灶</w:t>
      </w:r>
      <w:r w:rsidRPr="002459BB">
        <w:rPr>
          <w:rFonts w:ascii="Times New Roman" w:eastAsia="標楷體" w:hAnsi="Times New Roman"/>
          <w:kern w:val="3"/>
          <w:sz w:val="28"/>
          <w:szCs w:val="28"/>
        </w:rPr>
        <w:t xml:space="preserve"> (Lichenoid lesion)</w:t>
      </w:r>
      <w:r w:rsidRPr="002459BB">
        <w:rPr>
          <w:rFonts w:ascii="Times New Roman" w:eastAsia="標楷體" w:hAnsi="Times New Roman"/>
          <w:kern w:val="3"/>
          <w:sz w:val="28"/>
          <w:szCs w:val="28"/>
        </w:rPr>
        <w:t>，全身性疾病導致之口腔潰瘍或疼痛等。</w:t>
      </w:r>
    </w:p>
    <w:p w:rsidR="00635F4D" w:rsidRPr="002459BB" w:rsidRDefault="00635F4D" w:rsidP="00635F4D">
      <w:pPr>
        <w:snapToGrid w:val="0"/>
        <w:spacing w:line="600" w:lineRule="exact"/>
        <w:ind w:left="993" w:hanging="854"/>
        <w:textAlignment w:val="auto"/>
        <w:rPr>
          <w:rFonts w:ascii="Times New Roman" w:eastAsia="標楷體" w:hAnsi="Times New Roman"/>
          <w:kern w:val="3"/>
          <w:sz w:val="28"/>
          <w:szCs w:val="28"/>
        </w:rPr>
      </w:pPr>
      <w:r w:rsidRPr="002459BB">
        <w:rPr>
          <w:rFonts w:ascii="Times New Roman" w:eastAsia="標楷體" w:hAnsi="Times New Roman"/>
          <w:kern w:val="3"/>
          <w:sz w:val="28"/>
          <w:szCs w:val="28"/>
        </w:rPr>
        <w:t>十二、執行</w:t>
      </w:r>
      <w:r w:rsidRPr="002459BB">
        <w:rPr>
          <w:rFonts w:ascii="Times New Roman" w:eastAsia="標楷體" w:hAnsi="Times New Roman"/>
          <w:kern w:val="3"/>
          <w:sz w:val="28"/>
          <w:szCs w:val="28"/>
        </w:rPr>
        <w:t>92099B(</w:t>
      </w:r>
      <w:r w:rsidRPr="002459BB">
        <w:rPr>
          <w:rFonts w:ascii="Times New Roman" w:eastAsia="標楷體" w:hAnsi="Times New Roman"/>
          <w:kern w:val="3"/>
          <w:sz w:val="28"/>
          <w:szCs w:val="28"/>
        </w:rPr>
        <w:t>單側顱顎關節障礙乾針治療</w:t>
      </w:r>
      <w:r w:rsidRPr="002459BB">
        <w:rPr>
          <w:rFonts w:ascii="Times New Roman" w:eastAsia="標楷體" w:hAnsi="Times New Roman"/>
          <w:kern w:val="3"/>
          <w:sz w:val="28"/>
          <w:szCs w:val="28"/>
        </w:rPr>
        <w:t>)</w:t>
      </w:r>
      <w:r w:rsidRPr="002459BB">
        <w:rPr>
          <w:rFonts w:ascii="Times New Roman" w:eastAsia="標楷體" w:hAnsi="Times New Roman"/>
          <w:kern w:val="3"/>
          <w:sz w:val="28"/>
          <w:szCs w:val="28"/>
        </w:rPr>
        <w:t>需於病歷記載施針部位。</w:t>
      </w:r>
      <w:r w:rsidR="00C54EE9" w:rsidRPr="002459BB">
        <w:rPr>
          <w:rFonts w:ascii="Times New Roman" w:eastAsia="標楷體" w:hAnsi="Times New Roman"/>
          <w:kern w:val="3"/>
          <w:sz w:val="28"/>
          <w:szCs w:val="28"/>
        </w:rPr>
        <w:t>(</w:t>
      </w:r>
      <w:r w:rsidRPr="002459BB">
        <w:rPr>
          <w:rFonts w:ascii="Times New Roman" w:eastAsia="標楷體" w:hAnsi="Times New Roman"/>
          <w:kern w:val="3"/>
          <w:sz w:val="28"/>
          <w:szCs w:val="28"/>
        </w:rPr>
        <w:t>109/3/1</w:t>
      </w:r>
      <w:r w:rsidR="00C54EE9" w:rsidRPr="002459BB">
        <w:rPr>
          <w:rFonts w:ascii="Times New Roman" w:eastAsia="標楷體" w:hAnsi="Times New Roman"/>
          <w:kern w:val="3"/>
          <w:sz w:val="28"/>
          <w:szCs w:val="28"/>
        </w:rPr>
        <w:t>)</w:t>
      </w:r>
    </w:p>
    <w:p w:rsidR="00635F4D" w:rsidRPr="002459BB" w:rsidRDefault="00635F4D" w:rsidP="00635F4D">
      <w:pPr>
        <w:snapToGrid w:val="0"/>
        <w:spacing w:line="600" w:lineRule="exact"/>
        <w:ind w:left="993" w:hanging="854"/>
        <w:textAlignment w:val="auto"/>
        <w:rPr>
          <w:rFonts w:ascii="標楷體" w:eastAsia="標楷體" w:hAnsi="標楷體"/>
          <w:kern w:val="3"/>
          <w:sz w:val="28"/>
          <w:szCs w:val="28"/>
        </w:rPr>
      </w:pPr>
    </w:p>
    <w:p w:rsidR="00635F4D" w:rsidRPr="002459BB" w:rsidRDefault="00635F4D" w:rsidP="00635F4D">
      <w:pPr>
        <w:widowControl/>
        <w:suppressAutoHyphens w:val="0"/>
        <w:spacing w:line="240" w:lineRule="auto"/>
        <w:rPr>
          <w:rFonts w:ascii="標楷體" w:eastAsia="標楷體" w:hAnsi="標楷體"/>
          <w:kern w:val="3"/>
          <w:sz w:val="28"/>
          <w:szCs w:val="28"/>
        </w:rPr>
      </w:pPr>
      <w:r w:rsidRPr="002459BB">
        <w:rPr>
          <w:rFonts w:ascii="標楷體" w:eastAsia="標楷體" w:hAnsi="標楷體"/>
          <w:sz w:val="28"/>
          <w:szCs w:val="28"/>
        </w:rPr>
        <w:br w:type="page"/>
      </w:r>
    </w:p>
    <w:tbl>
      <w:tblPr>
        <w:tblW w:w="10773" w:type="dxa"/>
        <w:tblInd w:w="-1106" w:type="dxa"/>
        <w:tblCellMar>
          <w:left w:w="10" w:type="dxa"/>
          <w:right w:w="10" w:type="dxa"/>
        </w:tblCellMar>
        <w:tblLook w:val="04A0" w:firstRow="1" w:lastRow="0" w:firstColumn="1" w:lastColumn="0" w:noHBand="0" w:noVBand="1"/>
      </w:tblPr>
      <w:tblGrid>
        <w:gridCol w:w="2305"/>
        <w:gridCol w:w="1239"/>
        <w:gridCol w:w="7229"/>
      </w:tblGrid>
      <w:tr w:rsidR="00635F4D" w:rsidRPr="002459BB" w:rsidTr="0025253A">
        <w:trPr>
          <w:trHeight w:val="405"/>
        </w:trPr>
        <w:tc>
          <w:tcPr>
            <w:tcW w:w="10773" w:type="dxa"/>
            <w:gridSpan w:val="3"/>
            <w:tcBorders>
              <w:bottom w:val="single" w:sz="4" w:space="0" w:color="000000"/>
            </w:tcBorders>
            <w:shd w:val="clear" w:color="auto" w:fill="auto"/>
            <w:noWrap/>
            <w:tcMar>
              <w:top w:w="0" w:type="dxa"/>
              <w:left w:w="28" w:type="dxa"/>
              <w:bottom w:w="0" w:type="dxa"/>
              <w:right w:w="28" w:type="dxa"/>
            </w:tcMar>
            <w:vAlign w:val="center"/>
          </w:tcPr>
          <w:p w:rsidR="00635F4D" w:rsidRPr="002459BB" w:rsidRDefault="00635F4D" w:rsidP="0025253A">
            <w:pPr>
              <w:widowControl/>
              <w:spacing w:line="240" w:lineRule="auto"/>
              <w:jc w:val="center"/>
              <w:textAlignment w:val="auto"/>
              <w:rPr>
                <w:rFonts w:ascii="Times New Roman" w:eastAsia="標楷體" w:hAnsi="Times New Roman"/>
                <w:b/>
                <w:bCs/>
                <w:sz w:val="28"/>
                <w:szCs w:val="28"/>
              </w:rPr>
            </w:pPr>
            <w:r w:rsidRPr="002459BB">
              <w:rPr>
                <w:rFonts w:ascii="Times New Roman" w:eastAsia="標楷體" w:hAnsi="Times New Roman"/>
                <w:b/>
                <w:bCs/>
                <w:sz w:val="28"/>
                <w:szCs w:val="28"/>
              </w:rPr>
              <w:lastRenderedPageBreak/>
              <w:t>表</w:t>
            </w:r>
            <w:r w:rsidRPr="002459BB">
              <w:rPr>
                <w:rFonts w:ascii="Times New Roman" w:eastAsia="標楷體" w:hAnsi="Times New Roman"/>
                <w:b/>
                <w:bCs/>
                <w:sz w:val="28"/>
                <w:szCs w:val="28"/>
              </w:rPr>
              <w:t xml:space="preserve">1 </w:t>
            </w:r>
            <w:r w:rsidRPr="002459BB">
              <w:rPr>
                <w:rFonts w:ascii="Times New Roman" w:eastAsia="標楷體" w:hAnsi="Times New Roman"/>
                <w:b/>
                <w:bCs/>
                <w:sz w:val="28"/>
                <w:szCs w:val="28"/>
              </w:rPr>
              <w:t>引起口乾的常見藥物</w:t>
            </w:r>
          </w:p>
        </w:tc>
      </w:tr>
      <w:tr w:rsidR="00635F4D" w:rsidRPr="002459BB" w:rsidTr="0025253A">
        <w:trPr>
          <w:trHeight w:val="330"/>
        </w:trPr>
        <w:tc>
          <w:tcPr>
            <w:tcW w:w="2305" w:type="dxa"/>
            <w:tcBorders>
              <w:top w:val="single" w:sz="4" w:space="0" w:color="000000"/>
              <w:left w:val="single" w:sz="4" w:space="0" w:color="000000"/>
              <w:bottom w:val="single" w:sz="4" w:space="0" w:color="000000"/>
              <w:right w:val="single" w:sz="4" w:space="0" w:color="000000"/>
            </w:tcBorders>
            <w:shd w:val="clear" w:color="auto" w:fill="FFFFFF" w:themeFill="background1"/>
            <w:noWrap/>
            <w:tcMar>
              <w:top w:w="0" w:type="dxa"/>
              <w:left w:w="28" w:type="dxa"/>
              <w:bottom w:w="0" w:type="dxa"/>
              <w:right w:w="28" w:type="dxa"/>
            </w:tcMar>
            <w:vAlign w:val="center"/>
          </w:tcPr>
          <w:p w:rsidR="00635F4D" w:rsidRPr="002459BB" w:rsidRDefault="00635F4D" w:rsidP="0025253A">
            <w:pPr>
              <w:widowControl/>
              <w:spacing w:line="240" w:lineRule="auto"/>
              <w:jc w:val="center"/>
              <w:textAlignment w:val="auto"/>
              <w:rPr>
                <w:rFonts w:ascii="Times New Roman" w:eastAsia="標楷體" w:hAnsi="Times New Roman"/>
                <w:b/>
                <w:bCs/>
                <w:szCs w:val="24"/>
              </w:rPr>
            </w:pPr>
            <w:r w:rsidRPr="002459BB">
              <w:rPr>
                <w:rFonts w:ascii="Times New Roman" w:eastAsia="標楷體" w:hAnsi="Times New Roman"/>
                <w:b/>
                <w:bCs/>
                <w:szCs w:val="24"/>
              </w:rPr>
              <w:t>類型</w:t>
            </w:r>
          </w:p>
        </w:tc>
        <w:tc>
          <w:tcPr>
            <w:tcW w:w="8468" w:type="dxa"/>
            <w:gridSpan w:val="2"/>
            <w:tcBorders>
              <w:top w:val="single" w:sz="4" w:space="0" w:color="000000"/>
              <w:bottom w:val="single" w:sz="4" w:space="0" w:color="000000"/>
              <w:right w:val="single" w:sz="4" w:space="0" w:color="000000"/>
            </w:tcBorders>
            <w:shd w:val="clear" w:color="auto" w:fill="FFFFFF" w:themeFill="background1"/>
            <w:noWrap/>
            <w:tcMar>
              <w:top w:w="0" w:type="dxa"/>
              <w:left w:w="28" w:type="dxa"/>
              <w:bottom w:w="0" w:type="dxa"/>
              <w:right w:w="28" w:type="dxa"/>
            </w:tcMar>
            <w:vAlign w:val="center"/>
          </w:tcPr>
          <w:p w:rsidR="00635F4D" w:rsidRPr="002459BB" w:rsidRDefault="00635F4D" w:rsidP="0025253A">
            <w:pPr>
              <w:widowControl/>
              <w:spacing w:line="240" w:lineRule="auto"/>
              <w:jc w:val="center"/>
              <w:textAlignment w:val="auto"/>
              <w:rPr>
                <w:rFonts w:ascii="Times New Roman" w:eastAsia="標楷體" w:hAnsi="Times New Roman"/>
                <w:b/>
                <w:bCs/>
                <w:szCs w:val="24"/>
              </w:rPr>
            </w:pPr>
            <w:r w:rsidRPr="002459BB">
              <w:rPr>
                <w:rFonts w:ascii="Times New Roman" w:eastAsia="標楷體" w:hAnsi="Times New Roman"/>
                <w:b/>
                <w:bCs/>
                <w:szCs w:val="24"/>
              </w:rPr>
              <w:t>藥物</w:t>
            </w:r>
          </w:p>
        </w:tc>
      </w:tr>
      <w:tr w:rsidR="00635F4D" w:rsidRPr="002459BB" w:rsidTr="0025253A">
        <w:trPr>
          <w:trHeight w:val="330"/>
        </w:trPr>
        <w:tc>
          <w:tcPr>
            <w:tcW w:w="2305" w:type="dxa"/>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635F4D" w:rsidRPr="002459BB" w:rsidRDefault="00635F4D" w:rsidP="0025253A">
            <w:pPr>
              <w:widowControl/>
              <w:spacing w:line="240" w:lineRule="auto"/>
              <w:textAlignment w:val="auto"/>
              <w:rPr>
                <w:rFonts w:ascii="Times New Roman" w:eastAsia="標楷體" w:hAnsi="Times New Roman"/>
                <w:szCs w:val="24"/>
              </w:rPr>
            </w:pPr>
            <w:r w:rsidRPr="002459BB">
              <w:rPr>
                <w:rFonts w:ascii="Times New Roman" w:eastAsia="標楷體" w:hAnsi="Times New Roman"/>
                <w:szCs w:val="24"/>
              </w:rPr>
              <w:t>抗膽鹼</w:t>
            </w:r>
          </w:p>
        </w:tc>
        <w:tc>
          <w:tcPr>
            <w:tcW w:w="8468" w:type="dxa"/>
            <w:gridSpan w:val="2"/>
            <w:tcBorders>
              <w:bottom w:val="single" w:sz="4" w:space="0" w:color="000000"/>
              <w:right w:val="single" w:sz="4" w:space="0" w:color="000000"/>
            </w:tcBorders>
            <w:shd w:val="clear" w:color="auto" w:fill="auto"/>
            <w:tcMar>
              <w:top w:w="0" w:type="dxa"/>
              <w:left w:w="28" w:type="dxa"/>
              <w:bottom w:w="0" w:type="dxa"/>
              <w:right w:w="28" w:type="dxa"/>
            </w:tcMar>
            <w:vAlign w:val="center"/>
          </w:tcPr>
          <w:p w:rsidR="00635F4D" w:rsidRPr="002459BB" w:rsidRDefault="00635F4D" w:rsidP="0025253A">
            <w:pPr>
              <w:widowControl/>
              <w:spacing w:line="240" w:lineRule="auto"/>
              <w:textAlignment w:val="auto"/>
              <w:rPr>
                <w:rFonts w:ascii="Times New Roman" w:eastAsia="標楷體" w:hAnsi="Times New Roman"/>
                <w:szCs w:val="24"/>
              </w:rPr>
            </w:pPr>
            <w:r w:rsidRPr="002459BB">
              <w:rPr>
                <w:rFonts w:ascii="Times New Roman" w:eastAsia="標楷體" w:hAnsi="Times New Roman"/>
                <w:szCs w:val="24"/>
              </w:rPr>
              <w:t>dicyclomine, mepenzolate, oxybutynin</w:t>
            </w:r>
          </w:p>
        </w:tc>
      </w:tr>
      <w:tr w:rsidR="00635F4D" w:rsidRPr="002459BB" w:rsidTr="0025253A">
        <w:trPr>
          <w:trHeight w:val="330"/>
        </w:trPr>
        <w:tc>
          <w:tcPr>
            <w:tcW w:w="2305" w:type="dxa"/>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635F4D" w:rsidRPr="002459BB" w:rsidRDefault="00635F4D" w:rsidP="0025253A">
            <w:pPr>
              <w:widowControl/>
              <w:spacing w:line="240" w:lineRule="auto"/>
              <w:textAlignment w:val="auto"/>
              <w:rPr>
                <w:rFonts w:ascii="Times New Roman" w:eastAsia="標楷體" w:hAnsi="Times New Roman"/>
                <w:szCs w:val="24"/>
              </w:rPr>
            </w:pPr>
            <w:r w:rsidRPr="002459BB">
              <w:rPr>
                <w:rFonts w:ascii="Times New Roman" w:eastAsia="標楷體" w:hAnsi="Times New Roman"/>
                <w:szCs w:val="24"/>
              </w:rPr>
              <w:t>抗組織胺</w:t>
            </w:r>
          </w:p>
        </w:tc>
        <w:tc>
          <w:tcPr>
            <w:tcW w:w="8468" w:type="dxa"/>
            <w:gridSpan w:val="2"/>
            <w:tcBorders>
              <w:bottom w:val="single" w:sz="4" w:space="0" w:color="000000"/>
              <w:right w:val="single" w:sz="4" w:space="0" w:color="000000"/>
            </w:tcBorders>
            <w:shd w:val="clear" w:color="auto" w:fill="auto"/>
            <w:tcMar>
              <w:top w:w="0" w:type="dxa"/>
              <w:left w:w="28" w:type="dxa"/>
              <w:bottom w:w="0" w:type="dxa"/>
              <w:right w:w="28" w:type="dxa"/>
            </w:tcMar>
            <w:vAlign w:val="center"/>
          </w:tcPr>
          <w:p w:rsidR="00635F4D" w:rsidRPr="002459BB" w:rsidRDefault="00635F4D" w:rsidP="0025253A">
            <w:pPr>
              <w:widowControl/>
              <w:spacing w:line="240" w:lineRule="auto"/>
              <w:textAlignment w:val="auto"/>
              <w:rPr>
                <w:rFonts w:ascii="Times New Roman" w:eastAsia="標楷體" w:hAnsi="Times New Roman"/>
                <w:szCs w:val="24"/>
              </w:rPr>
            </w:pPr>
            <w:r w:rsidRPr="002459BB">
              <w:rPr>
                <w:rFonts w:ascii="Times New Roman" w:eastAsia="標楷體" w:hAnsi="Times New Roman"/>
                <w:szCs w:val="24"/>
              </w:rPr>
              <w:t>diphenhydramine , chlorpheniramine ,loratadine, astemizole</w:t>
            </w:r>
          </w:p>
        </w:tc>
      </w:tr>
      <w:tr w:rsidR="00635F4D" w:rsidRPr="002459BB" w:rsidTr="0025253A">
        <w:trPr>
          <w:trHeight w:val="330"/>
        </w:trPr>
        <w:tc>
          <w:tcPr>
            <w:tcW w:w="2305" w:type="dxa"/>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635F4D" w:rsidRPr="002459BB" w:rsidRDefault="00635F4D" w:rsidP="0025253A">
            <w:pPr>
              <w:widowControl/>
              <w:spacing w:line="240" w:lineRule="auto"/>
              <w:textAlignment w:val="auto"/>
              <w:rPr>
                <w:rFonts w:ascii="Times New Roman" w:eastAsia="標楷體" w:hAnsi="Times New Roman"/>
                <w:szCs w:val="24"/>
              </w:rPr>
            </w:pPr>
            <w:r w:rsidRPr="002459BB">
              <w:rPr>
                <w:rFonts w:ascii="Times New Roman" w:eastAsia="標楷體" w:hAnsi="Times New Roman"/>
                <w:szCs w:val="24"/>
              </w:rPr>
              <w:t>鎮暈止吐</w:t>
            </w:r>
          </w:p>
        </w:tc>
        <w:tc>
          <w:tcPr>
            <w:tcW w:w="8468" w:type="dxa"/>
            <w:gridSpan w:val="2"/>
            <w:tcBorders>
              <w:bottom w:val="single" w:sz="4" w:space="0" w:color="000000"/>
              <w:right w:val="single" w:sz="4" w:space="0" w:color="000000"/>
            </w:tcBorders>
            <w:shd w:val="clear" w:color="auto" w:fill="auto"/>
            <w:tcMar>
              <w:top w:w="0" w:type="dxa"/>
              <w:left w:w="28" w:type="dxa"/>
              <w:bottom w:w="0" w:type="dxa"/>
              <w:right w:w="28" w:type="dxa"/>
            </w:tcMar>
            <w:vAlign w:val="center"/>
          </w:tcPr>
          <w:p w:rsidR="00635F4D" w:rsidRPr="002459BB" w:rsidRDefault="00635F4D" w:rsidP="0025253A">
            <w:pPr>
              <w:widowControl/>
              <w:spacing w:line="240" w:lineRule="auto"/>
              <w:textAlignment w:val="auto"/>
              <w:rPr>
                <w:rFonts w:ascii="Times New Roman" w:eastAsia="標楷體" w:hAnsi="Times New Roman"/>
                <w:szCs w:val="24"/>
              </w:rPr>
            </w:pPr>
            <w:r w:rsidRPr="002459BB">
              <w:rPr>
                <w:rFonts w:ascii="Times New Roman" w:eastAsia="標楷體" w:hAnsi="Times New Roman"/>
                <w:szCs w:val="24"/>
              </w:rPr>
              <w:t>meclizine, buclizine, scopolamine</w:t>
            </w:r>
          </w:p>
        </w:tc>
      </w:tr>
      <w:tr w:rsidR="00635F4D" w:rsidRPr="002459BB" w:rsidTr="0025253A">
        <w:trPr>
          <w:trHeight w:val="330"/>
        </w:trPr>
        <w:tc>
          <w:tcPr>
            <w:tcW w:w="2305" w:type="dxa"/>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635F4D" w:rsidRPr="002459BB" w:rsidRDefault="00635F4D" w:rsidP="0025253A">
            <w:pPr>
              <w:widowControl/>
              <w:spacing w:line="240" w:lineRule="auto"/>
              <w:textAlignment w:val="auto"/>
              <w:rPr>
                <w:rFonts w:ascii="Times New Roman" w:eastAsia="標楷體" w:hAnsi="Times New Roman"/>
                <w:szCs w:val="24"/>
              </w:rPr>
            </w:pPr>
            <w:r w:rsidRPr="002459BB">
              <w:rPr>
                <w:rFonts w:ascii="Times New Roman" w:eastAsia="標楷體" w:hAnsi="Times New Roman"/>
                <w:szCs w:val="24"/>
              </w:rPr>
              <w:t>鎮靜抗焦慮</w:t>
            </w:r>
          </w:p>
        </w:tc>
        <w:tc>
          <w:tcPr>
            <w:tcW w:w="8468" w:type="dxa"/>
            <w:gridSpan w:val="2"/>
            <w:tcBorders>
              <w:bottom w:val="single" w:sz="4" w:space="0" w:color="000000"/>
              <w:right w:val="single" w:sz="4" w:space="0" w:color="000000"/>
            </w:tcBorders>
            <w:shd w:val="clear" w:color="auto" w:fill="auto"/>
            <w:tcMar>
              <w:top w:w="0" w:type="dxa"/>
              <w:left w:w="28" w:type="dxa"/>
              <w:bottom w:w="0" w:type="dxa"/>
              <w:right w:w="28" w:type="dxa"/>
            </w:tcMar>
            <w:vAlign w:val="center"/>
          </w:tcPr>
          <w:p w:rsidR="00635F4D" w:rsidRPr="002459BB" w:rsidRDefault="00635F4D" w:rsidP="0025253A">
            <w:pPr>
              <w:widowControl/>
              <w:spacing w:line="240" w:lineRule="auto"/>
              <w:textAlignment w:val="auto"/>
              <w:rPr>
                <w:rFonts w:ascii="Times New Roman" w:eastAsia="標楷體" w:hAnsi="Times New Roman"/>
                <w:szCs w:val="24"/>
              </w:rPr>
            </w:pPr>
            <w:r w:rsidRPr="002459BB">
              <w:rPr>
                <w:rFonts w:ascii="Times New Roman" w:eastAsia="標楷體" w:hAnsi="Times New Roman"/>
                <w:szCs w:val="24"/>
              </w:rPr>
              <w:t>triazolam, alprazolam, lorazepam, diazepam</w:t>
            </w:r>
          </w:p>
        </w:tc>
      </w:tr>
      <w:tr w:rsidR="00635F4D" w:rsidRPr="002459BB" w:rsidTr="0025253A">
        <w:trPr>
          <w:trHeight w:val="330"/>
        </w:trPr>
        <w:tc>
          <w:tcPr>
            <w:tcW w:w="2305" w:type="dxa"/>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635F4D" w:rsidRPr="002459BB" w:rsidRDefault="00635F4D" w:rsidP="0025253A">
            <w:pPr>
              <w:widowControl/>
              <w:spacing w:line="240" w:lineRule="auto"/>
              <w:textAlignment w:val="auto"/>
              <w:rPr>
                <w:rFonts w:ascii="Times New Roman" w:eastAsia="標楷體" w:hAnsi="Times New Roman"/>
                <w:szCs w:val="24"/>
              </w:rPr>
            </w:pPr>
            <w:r w:rsidRPr="002459BB">
              <w:rPr>
                <w:rFonts w:ascii="Times New Roman" w:eastAsia="標楷體" w:hAnsi="Times New Roman"/>
                <w:szCs w:val="24"/>
              </w:rPr>
              <w:t>抗帕金森氏症</w:t>
            </w:r>
          </w:p>
        </w:tc>
        <w:tc>
          <w:tcPr>
            <w:tcW w:w="8468" w:type="dxa"/>
            <w:gridSpan w:val="2"/>
            <w:tcBorders>
              <w:bottom w:val="single" w:sz="4" w:space="0" w:color="000000"/>
              <w:right w:val="single" w:sz="4" w:space="0" w:color="000000"/>
            </w:tcBorders>
            <w:shd w:val="clear" w:color="auto" w:fill="auto"/>
            <w:tcMar>
              <w:top w:w="0" w:type="dxa"/>
              <w:left w:w="28" w:type="dxa"/>
              <w:bottom w:w="0" w:type="dxa"/>
              <w:right w:w="28" w:type="dxa"/>
            </w:tcMar>
            <w:vAlign w:val="center"/>
          </w:tcPr>
          <w:p w:rsidR="00635F4D" w:rsidRPr="002459BB" w:rsidRDefault="00635F4D" w:rsidP="0025253A">
            <w:pPr>
              <w:widowControl/>
              <w:spacing w:line="240" w:lineRule="auto"/>
              <w:textAlignment w:val="auto"/>
              <w:rPr>
                <w:rFonts w:ascii="Times New Roman" w:eastAsia="標楷體" w:hAnsi="Times New Roman"/>
                <w:szCs w:val="24"/>
              </w:rPr>
            </w:pPr>
            <w:r w:rsidRPr="002459BB">
              <w:rPr>
                <w:rFonts w:ascii="Times New Roman" w:eastAsia="標楷體" w:hAnsi="Times New Roman"/>
                <w:szCs w:val="24"/>
              </w:rPr>
              <w:t>levodopa, selegiline, trihexyphenidyl,biperiden</w:t>
            </w:r>
          </w:p>
        </w:tc>
      </w:tr>
      <w:tr w:rsidR="00635F4D" w:rsidRPr="002459BB" w:rsidTr="0025253A">
        <w:trPr>
          <w:trHeight w:val="330"/>
        </w:trPr>
        <w:tc>
          <w:tcPr>
            <w:tcW w:w="2305" w:type="dxa"/>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635F4D" w:rsidRPr="002459BB" w:rsidRDefault="00635F4D" w:rsidP="0025253A">
            <w:pPr>
              <w:widowControl/>
              <w:spacing w:line="240" w:lineRule="auto"/>
              <w:textAlignment w:val="auto"/>
              <w:rPr>
                <w:rFonts w:ascii="Times New Roman" w:eastAsia="標楷體" w:hAnsi="Times New Roman"/>
                <w:szCs w:val="24"/>
              </w:rPr>
            </w:pPr>
            <w:r w:rsidRPr="002459BB">
              <w:rPr>
                <w:rFonts w:ascii="Times New Roman" w:eastAsia="標楷體" w:hAnsi="Times New Roman"/>
                <w:szCs w:val="24"/>
              </w:rPr>
              <w:t>抗癲癇</w:t>
            </w:r>
          </w:p>
        </w:tc>
        <w:tc>
          <w:tcPr>
            <w:tcW w:w="8468" w:type="dxa"/>
            <w:gridSpan w:val="2"/>
            <w:tcBorders>
              <w:bottom w:val="single" w:sz="4" w:space="0" w:color="000000"/>
              <w:right w:val="single" w:sz="4" w:space="0" w:color="000000"/>
            </w:tcBorders>
            <w:shd w:val="clear" w:color="auto" w:fill="auto"/>
            <w:tcMar>
              <w:top w:w="0" w:type="dxa"/>
              <w:left w:w="28" w:type="dxa"/>
              <w:bottom w:w="0" w:type="dxa"/>
              <w:right w:w="28" w:type="dxa"/>
            </w:tcMar>
            <w:vAlign w:val="center"/>
          </w:tcPr>
          <w:p w:rsidR="00635F4D" w:rsidRPr="002459BB" w:rsidRDefault="00635F4D" w:rsidP="0025253A">
            <w:pPr>
              <w:widowControl/>
              <w:spacing w:line="240" w:lineRule="auto"/>
              <w:textAlignment w:val="auto"/>
              <w:rPr>
                <w:rFonts w:ascii="Times New Roman" w:eastAsia="標楷體" w:hAnsi="Times New Roman"/>
                <w:szCs w:val="24"/>
              </w:rPr>
            </w:pPr>
            <w:r w:rsidRPr="002459BB">
              <w:rPr>
                <w:rFonts w:ascii="Times New Roman" w:eastAsia="標楷體" w:hAnsi="Times New Roman"/>
                <w:szCs w:val="24"/>
              </w:rPr>
              <w:t>carbamazepine, topiramate, gabapentin</w:t>
            </w:r>
          </w:p>
        </w:tc>
      </w:tr>
      <w:tr w:rsidR="00635F4D" w:rsidRPr="002459BB" w:rsidTr="0025253A">
        <w:trPr>
          <w:trHeight w:val="330"/>
        </w:trPr>
        <w:tc>
          <w:tcPr>
            <w:tcW w:w="2305" w:type="dxa"/>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635F4D" w:rsidRPr="002459BB" w:rsidRDefault="00635F4D" w:rsidP="0025253A">
            <w:pPr>
              <w:widowControl/>
              <w:spacing w:line="240" w:lineRule="auto"/>
              <w:textAlignment w:val="auto"/>
              <w:rPr>
                <w:rFonts w:ascii="Times New Roman" w:eastAsia="標楷體" w:hAnsi="Times New Roman"/>
                <w:szCs w:val="24"/>
              </w:rPr>
            </w:pPr>
            <w:r w:rsidRPr="002459BB">
              <w:rPr>
                <w:rFonts w:ascii="Times New Roman" w:eastAsia="標楷體" w:hAnsi="Times New Roman"/>
                <w:szCs w:val="24"/>
              </w:rPr>
              <w:t>抗精神病</w:t>
            </w:r>
          </w:p>
        </w:tc>
        <w:tc>
          <w:tcPr>
            <w:tcW w:w="8468" w:type="dxa"/>
            <w:gridSpan w:val="2"/>
            <w:tcBorders>
              <w:bottom w:val="single" w:sz="4" w:space="0" w:color="000000"/>
              <w:right w:val="single" w:sz="4" w:space="0" w:color="000000"/>
            </w:tcBorders>
            <w:shd w:val="clear" w:color="auto" w:fill="auto"/>
            <w:tcMar>
              <w:top w:w="0" w:type="dxa"/>
              <w:left w:w="28" w:type="dxa"/>
              <w:bottom w:w="0" w:type="dxa"/>
              <w:right w:w="28" w:type="dxa"/>
            </w:tcMar>
            <w:vAlign w:val="center"/>
          </w:tcPr>
          <w:p w:rsidR="00635F4D" w:rsidRPr="002459BB" w:rsidRDefault="00635F4D" w:rsidP="0025253A">
            <w:pPr>
              <w:widowControl/>
              <w:spacing w:line="240" w:lineRule="auto"/>
              <w:textAlignment w:val="auto"/>
              <w:rPr>
                <w:rFonts w:ascii="Times New Roman" w:eastAsia="標楷體" w:hAnsi="Times New Roman"/>
                <w:szCs w:val="24"/>
              </w:rPr>
            </w:pPr>
            <w:r w:rsidRPr="002459BB">
              <w:rPr>
                <w:rFonts w:ascii="Times New Roman" w:eastAsia="標楷體" w:hAnsi="Times New Roman"/>
                <w:szCs w:val="24"/>
              </w:rPr>
              <w:t>chlorpromazine, haloperidol, olanzapine,clozapine</w:t>
            </w:r>
          </w:p>
        </w:tc>
      </w:tr>
      <w:tr w:rsidR="00635F4D" w:rsidRPr="002459BB" w:rsidTr="0025253A">
        <w:trPr>
          <w:trHeight w:val="330"/>
        </w:trPr>
        <w:tc>
          <w:tcPr>
            <w:tcW w:w="2305" w:type="dxa"/>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635F4D" w:rsidRPr="002459BB" w:rsidRDefault="00635F4D" w:rsidP="0025253A">
            <w:pPr>
              <w:widowControl/>
              <w:spacing w:line="240" w:lineRule="auto"/>
              <w:textAlignment w:val="auto"/>
              <w:rPr>
                <w:rFonts w:ascii="Times New Roman" w:eastAsia="標楷體" w:hAnsi="Times New Roman"/>
                <w:szCs w:val="24"/>
              </w:rPr>
            </w:pPr>
            <w:r w:rsidRPr="002459BB">
              <w:rPr>
                <w:rFonts w:ascii="Times New Roman" w:eastAsia="標楷體" w:hAnsi="Times New Roman"/>
                <w:szCs w:val="24"/>
              </w:rPr>
              <w:t>抗憂鬱</w:t>
            </w:r>
          </w:p>
        </w:tc>
        <w:tc>
          <w:tcPr>
            <w:tcW w:w="8468" w:type="dxa"/>
            <w:gridSpan w:val="2"/>
            <w:tcBorders>
              <w:bottom w:val="single" w:sz="4" w:space="0" w:color="000000"/>
              <w:right w:val="single" w:sz="4" w:space="0" w:color="000000"/>
            </w:tcBorders>
            <w:shd w:val="clear" w:color="auto" w:fill="auto"/>
            <w:tcMar>
              <w:top w:w="0" w:type="dxa"/>
              <w:left w:w="28" w:type="dxa"/>
              <w:bottom w:w="0" w:type="dxa"/>
              <w:right w:w="28" w:type="dxa"/>
            </w:tcMar>
            <w:vAlign w:val="center"/>
          </w:tcPr>
          <w:p w:rsidR="00635F4D" w:rsidRPr="002459BB" w:rsidRDefault="00635F4D" w:rsidP="0025253A">
            <w:pPr>
              <w:widowControl/>
              <w:spacing w:line="240" w:lineRule="auto"/>
              <w:textAlignment w:val="auto"/>
              <w:rPr>
                <w:rFonts w:ascii="Times New Roman" w:eastAsia="標楷體" w:hAnsi="Times New Roman"/>
                <w:szCs w:val="24"/>
              </w:rPr>
            </w:pPr>
            <w:r w:rsidRPr="002459BB">
              <w:rPr>
                <w:rFonts w:ascii="Times New Roman" w:eastAsia="標楷體" w:hAnsi="Times New Roman"/>
                <w:szCs w:val="24"/>
              </w:rPr>
              <w:t>imipramine, sertraline, venlafaxine ,bupropion</w:t>
            </w:r>
          </w:p>
        </w:tc>
      </w:tr>
      <w:tr w:rsidR="00635F4D" w:rsidRPr="002459BB" w:rsidTr="0025253A">
        <w:trPr>
          <w:trHeight w:val="330"/>
        </w:trPr>
        <w:tc>
          <w:tcPr>
            <w:tcW w:w="2305" w:type="dxa"/>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635F4D" w:rsidRPr="002459BB" w:rsidRDefault="00635F4D" w:rsidP="0025253A">
            <w:pPr>
              <w:widowControl/>
              <w:spacing w:line="240" w:lineRule="auto"/>
              <w:textAlignment w:val="auto"/>
              <w:rPr>
                <w:rFonts w:ascii="Times New Roman" w:eastAsia="標楷體" w:hAnsi="Times New Roman"/>
                <w:szCs w:val="24"/>
              </w:rPr>
            </w:pPr>
            <w:r w:rsidRPr="002459BB">
              <w:rPr>
                <w:rFonts w:ascii="Times New Roman" w:eastAsia="標楷體" w:hAnsi="Times New Roman"/>
                <w:szCs w:val="24"/>
              </w:rPr>
              <w:t>麻醉止痛</w:t>
            </w:r>
          </w:p>
        </w:tc>
        <w:tc>
          <w:tcPr>
            <w:tcW w:w="8468" w:type="dxa"/>
            <w:gridSpan w:val="2"/>
            <w:tcBorders>
              <w:bottom w:val="single" w:sz="4" w:space="0" w:color="000000"/>
              <w:right w:val="single" w:sz="4" w:space="0" w:color="000000"/>
            </w:tcBorders>
            <w:shd w:val="clear" w:color="auto" w:fill="auto"/>
            <w:tcMar>
              <w:top w:w="0" w:type="dxa"/>
              <w:left w:w="28" w:type="dxa"/>
              <w:bottom w:w="0" w:type="dxa"/>
              <w:right w:w="28" w:type="dxa"/>
            </w:tcMar>
            <w:vAlign w:val="center"/>
          </w:tcPr>
          <w:p w:rsidR="00635F4D" w:rsidRPr="002459BB" w:rsidRDefault="00635F4D" w:rsidP="0025253A">
            <w:pPr>
              <w:widowControl/>
              <w:spacing w:line="240" w:lineRule="auto"/>
              <w:textAlignment w:val="auto"/>
              <w:rPr>
                <w:rFonts w:ascii="Times New Roman" w:eastAsia="標楷體" w:hAnsi="Times New Roman"/>
                <w:szCs w:val="24"/>
              </w:rPr>
            </w:pPr>
            <w:r w:rsidRPr="002459BB">
              <w:rPr>
                <w:rFonts w:ascii="Times New Roman" w:eastAsia="標楷體" w:hAnsi="Times New Roman"/>
                <w:szCs w:val="24"/>
              </w:rPr>
              <w:t>codeine, meperidine, morphine</w:t>
            </w:r>
          </w:p>
        </w:tc>
      </w:tr>
      <w:tr w:rsidR="00635F4D" w:rsidRPr="002459BB" w:rsidTr="0025253A">
        <w:trPr>
          <w:trHeight w:val="330"/>
        </w:trPr>
        <w:tc>
          <w:tcPr>
            <w:tcW w:w="2305" w:type="dxa"/>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635F4D" w:rsidRPr="002459BB" w:rsidRDefault="00635F4D" w:rsidP="0025253A">
            <w:pPr>
              <w:widowControl/>
              <w:spacing w:line="240" w:lineRule="auto"/>
              <w:textAlignment w:val="auto"/>
              <w:rPr>
                <w:rFonts w:ascii="Times New Roman" w:eastAsia="標楷體" w:hAnsi="Times New Roman"/>
                <w:szCs w:val="24"/>
              </w:rPr>
            </w:pPr>
            <w:r w:rsidRPr="002459BB">
              <w:rPr>
                <w:rFonts w:ascii="Times New Roman" w:eastAsia="標楷體" w:hAnsi="Times New Roman"/>
                <w:szCs w:val="24"/>
              </w:rPr>
              <w:t>消炎解熱</w:t>
            </w:r>
          </w:p>
        </w:tc>
        <w:tc>
          <w:tcPr>
            <w:tcW w:w="8468" w:type="dxa"/>
            <w:gridSpan w:val="2"/>
            <w:tcBorders>
              <w:bottom w:val="single" w:sz="4" w:space="0" w:color="000000"/>
              <w:right w:val="single" w:sz="4" w:space="0" w:color="000000"/>
            </w:tcBorders>
            <w:shd w:val="clear" w:color="auto" w:fill="auto"/>
            <w:tcMar>
              <w:top w:w="0" w:type="dxa"/>
              <w:left w:w="28" w:type="dxa"/>
              <w:bottom w:w="0" w:type="dxa"/>
              <w:right w:w="28" w:type="dxa"/>
            </w:tcMar>
            <w:vAlign w:val="center"/>
          </w:tcPr>
          <w:p w:rsidR="00635F4D" w:rsidRPr="002459BB" w:rsidRDefault="00635F4D" w:rsidP="0025253A">
            <w:pPr>
              <w:widowControl/>
              <w:spacing w:line="240" w:lineRule="auto"/>
              <w:textAlignment w:val="auto"/>
              <w:rPr>
                <w:rFonts w:ascii="Times New Roman" w:eastAsia="標楷體" w:hAnsi="Times New Roman"/>
                <w:szCs w:val="24"/>
              </w:rPr>
            </w:pPr>
            <w:r w:rsidRPr="002459BB">
              <w:rPr>
                <w:rFonts w:ascii="Times New Roman" w:eastAsia="標楷體" w:hAnsi="Times New Roman"/>
                <w:szCs w:val="24"/>
              </w:rPr>
              <w:t>ibuprofen, naproxen, piroxicam</w:t>
            </w:r>
          </w:p>
        </w:tc>
      </w:tr>
      <w:tr w:rsidR="00635F4D" w:rsidRPr="002459BB" w:rsidTr="0025253A">
        <w:trPr>
          <w:trHeight w:val="330"/>
        </w:trPr>
        <w:tc>
          <w:tcPr>
            <w:tcW w:w="2305" w:type="dxa"/>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635F4D" w:rsidRPr="002459BB" w:rsidRDefault="00635F4D" w:rsidP="0025253A">
            <w:pPr>
              <w:widowControl/>
              <w:spacing w:line="240" w:lineRule="auto"/>
              <w:textAlignment w:val="auto"/>
              <w:rPr>
                <w:rFonts w:ascii="Times New Roman" w:eastAsia="標楷體" w:hAnsi="Times New Roman"/>
                <w:szCs w:val="24"/>
              </w:rPr>
            </w:pPr>
            <w:r w:rsidRPr="002459BB">
              <w:rPr>
                <w:rFonts w:ascii="Times New Roman" w:eastAsia="標楷體" w:hAnsi="Times New Roman"/>
                <w:szCs w:val="24"/>
              </w:rPr>
              <w:t>肌肉鬆弛</w:t>
            </w:r>
          </w:p>
        </w:tc>
        <w:tc>
          <w:tcPr>
            <w:tcW w:w="8468" w:type="dxa"/>
            <w:gridSpan w:val="2"/>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635F4D" w:rsidRPr="002459BB" w:rsidRDefault="00635F4D" w:rsidP="0025253A">
            <w:pPr>
              <w:widowControl/>
              <w:spacing w:line="240" w:lineRule="auto"/>
              <w:textAlignment w:val="auto"/>
              <w:rPr>
                <w:rFonts w:ascii="Times New Roman" w:eastAsia="標楷體" w:hAnsi="Times New Roman"/>
                <w:szCs w:val="24"/>
              </w:rPr>
            </w:pPr>
            <w:r w:rsidRPr="002459BB">
              <w:rPr>
                <w:rFonts w:ascii="Times New Roman" w:eastAsia="標楷體" w:hAnsi="Times New Roman"/>
                <w:szCs w:val="24"/>
              </w:rPr>
              <w:t>cyclobenzaprine, baclofen, tizanidine</w:t>
            </w:r>
          </w:p>
        </w:tc>
      </w:tr>
      <w:tr w:rsidR="00635F4D" w:rsidRPr="002459BB" w:rsidTr="0025253A">
        <w:trPr>
          <w:trHeight w:val="330"/>
        </w:trPr>
        <w:tc>
          <w:tcPr>
            <w:tcW w:w="2305" w:type="dxa"/>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635F4D" w:rsidRPr="002459BB" w:rsidRDefault="00635F4D" w:rsidP="0025253A">
            <w:pPr>
              <w:widowControl/>
              <w:spacing w:line="240" w:lineRule="auto"/>
              <w:textAlignment w:val="auto"/>
              <w:rPr>
                <w:rFonts w:ascii="Times New Roman" w:eastAsia="標楷體" w:hAnsi="Times New Roman"/>
                <w:szCs w:val="24"/>
              </w:rPr>
            </w:pPr>
            <w:r w:rsidRPr="002459BB">
              <w:rPr>
                <w:rFonts w:ascii="Times New Roman" w:eastAsia="標楷體" w:hAnsi="Times New Roman"/>
                <w:szCs w:val="24"/>
              </w:rPr>
              <w:t>氣管擴張</w:t>
            </w:r>
          </w:p>
        </w:tc>
        <w:tc>
          <w:tcPr>
            <w:tcW w:w="8468" w:type="dxa"/>
            <w:gridSpan w:val="2"/>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635F4D" w:rsidRPr="002459BB" w:rsidRDefault="00635F4D" w:rsidP="0025253A">
            <w:pPr>
              <w:widowControl/>
              <w:spacing w:line="240" w:lineRule="auto"/>
              <w:textAlignment w:val="auto"/>
              <w:rPr>
                <w:rFonts w:ascii="Times New Roman" w:eastAsia="標楷體" w:hAnsi="Times New Roman"/>
                <w:szCs w:val="24"/>
              </w:rPr>
            </w:pPr>
            <w:r w:rsidRPr="002459BB">
              <w:rPr>
                <w:rFonts w:ascii="Times New Roman" w:eastAsia="標楷體" w:hAnsi="Times New Roman"/>
                <w:szCs w:val="24"/>
              </w:rPr>
              <w:t>ipratropium, albuterol, metaproterenol</w:t>
            </w:r>
          </w:p>
        </w:tc>
      </w:tr>
      <w:tr w:rsidR="00635F4D" w:rsidRPr="002459BB" w:rsidTr="0025253A">
        <w:trPr>
          <w:trHeight w:val="330"/>
        </w:trPr>
        <w:tc>
          <w:tcPr>
            <w:tcW w:w="2305" w:type="dxa"/>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635F4D" w:rsidRPr="002459BB" w:rsidRDefault="00635F4D" w:rsidP="0025253A">
            <w:pPr>
              <w:widowControl/>
              <w:spacing w:line="240" w:lineRule="auto"/>
              <w:textAlignment w:val="auto"/>
              <w:rPr>
                <w:rFonts w:ascii="Times New Roman" w:eastAsia="標楷體" w:hAnsi="Times New Roman"/>
                <w:szCs w:val="24"/>
              </w:rPr>
            </w:pPr>
            <w:r w:rsidRPr="002459BB">
              <w:rPr>
                <w:rFonts w:ascii="Times New Roman" w:eastAsia="標楷體" w:hAnsi="Times New Roman"/>
                <w:szCs w:val="24"/>
              </w:rPr>
              <w:t>降血壓</w:t>
            </w:r>
          </w:p>
        </w:tc>
        <w:tc>
          <w:tcPr>
            <w:tcW w:w="8468" w:type="dxa"/>
            <w:gridSpan w:val="2"/>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635F4D" w:rsidRPr="002459BB" w:rsidRDefault="00635F4D" w:rsidP="0025253A">
            <w:pPr>
              <w:widowControl/>
              <w:spacing w:line="240" w:lineRule="auto"/>
              <w:textAlignment w:val="auto"/>
              <w:rPr>
                <w:rFonts w:ascii="Times New Roman" w:eastAsia="標楷體" w:hAnsi="Times New Roman"/>
                <w:szCs w:val="24"/>
              </w:rPr>
            </w:pPr>
            <w:r w:rsidRPr="002459BB">
              <w:rPr>
                <w:rFonts w:ascii="Times New Roman" w:eastAsia="標楷體" w:hAnsi="Times New Roman"/>
                <w:szCs w:val="24"/>
              </w:rPr>
              <w:t>captopril, clonidine, methyldopa, prazosin</w:t>
            </w:r>
          </w:p>
        </w:tc>
      </w:tr>
      <w:tr w:rsidR="00635F4D" w:rsidRPr="002459BB" w:rsidTr="0025253A">
        <w:trPr>
          <w:trHeight w:val="330"/>
        </w:trPr>
        <w:tc>
          <w:tcPr>
            <w:tcW w:w="2305" w:type="dxa"/>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635F4D" w:rsidRPr="002459BB" w:rsidRDefault="00635F4D" w:rsidP="0025253A">
            <w:pPr>
              <w:widowControl/>
              <w:spacing w:line="240" w:lineRule="auto"/>
              <w:textAlignment w:val="auto"/>
              <w:rPr>
                <w:rFonts w:ascii="Times New Roman" w:eastAsia="標楷體" w:hAnsi="Times New Roman"/>
                <w:szCs w:val="24"/>
              </w:rPr>
            </w:pPr>
            <w:r w:rsidRPr="002459BB">
              <w:rPr>
                <w:rFonts w:ascii="Times New Roman" w:eastAsia="標楷體" w:hAnsi="Times New Roman"/>
                <w:szCs w:val="24"/>
              </w:rPr>
              <w:t>利尿</w:t>
            </w:r>
          </w:p>
        </w:tc>
        <w:tc>
          <w:tcPr>
            <w:tcW w:w="8468" w:type="dxa"/>
            <w:gridSpan w:val="2"/>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635F4D" w:rsidRPr="002459BB" w:rsidRDefault="00635F4D" w:rsidP="0025253A">
            <w:pPr>
              <w:widowControl/>
              <w:spacing w:line="240" w:lineRule="auto"/>
              <w:textAlignment w:val="auto"/>
              <w:rPr>
                <w:rFonts w:ascii="Times New Roman" w:eastAsia="標楷體" w:hAnsi="Times New Roman"/>
                <w:szCs w:val="24"/>
              </w:rPr>
            </w:pPr>
            <w:r w:rsidRPr="002459BB">
              <w:rPr>
                <w:rFonts w:ascii="Times New Roman" w:eastAsia="標楷體" w:hAnsi="Times New Roman"/>
                <w:szCs w:val="24"/>
              </w:rPr>
              <w:t>spironolactone, chlorothiazide, furosemide</w:t>
            </w:r>
          </w:p>
        </w:tc>
      </w:tr>
      <w:tr w:rsidR="00635F4D" w:rsidRPr="002459BB" w:rsidTr="0025253A">
        <w:trPr>
          <w:trHeight w:val="330"/>
        </w:trPr>
        <w:tc>
          <w:tcPr>
            <w:tcW w:w="2305" w:type="dxa"/>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635F4D" w:rsidRPr="002459BB" w:rsidRDefault="00635F4D" w:rsidP="0025253A">
            <w:pPr>
              <w:widowControl/>
              <w:spacing w:line="240" w:lineRule="auto"/>
              <w:textAlignment w:val="auto"/>
              <w:rPr>
                <w:rFonts w:ascii="Times New Roman" w:eastAsia="標楷體" w:hAnsi="Times New Roman"/>
                <w:szCs w:val="24"/>
              </w:rPr>
            </w:pPr>
            <w:r w:rsidRPr="002459BB">
              <w:rPr>
                <w:rFonts w:ascii="Times New Roman" w:eastAsia="標楷體" w:hAnsi="Times New Roman"/>
                <w:szCs w:val="24"/>
              </w:rPr>
              <w:t>其他</w:t>
            </w:r>
          </w:p>
        </w:tc>
        <w:tc>
          <w:tcPr>
            <w:tcW w:w="8468" w:type="dxa"/>
            <w:gridSpan w:val="2"/>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635F4D" w:rsidRPr="002459BB" w:rsidRDefault="00635F4D" w:rsidP="0025253A">
            <w:pPr>
              <w:widowControl/>
              <w:spacing w:line="240" w:lineRule="auto"/>
              <w:textAlignment w:val="auto"/>
              <w:rPr>
                <w:rFonts w:ascii="Times New Roman" w:eastAsia="標楷體" w:hAnsi="Times New Roman"/>
                <w:szCs w:val="24"/>
              </w:rPr>
            </w:pPr>
            <w:r w:rsidRPr="002459BB">
              <w:rPr>
                <w:rFonts w:ascii="Times New Roman" w:eastAsia="標楷體" w:hAnsi="Times New Roman"/>
                <w:szCs w:val="24"/>
              </w:rPr>
              <w:t>pseudoephedrine, sibutramine, isotretinoi</w:t>
            </w:r>
          </w:p>
        </w:tc>
      </w:tr>
      <w:tr w:rsidR="00635F4D" w:rsidRPr="002459BB" w:rsidTr="0025253A">
        <w:trPr>
          <w:trHeight w:val="420"/>
        </w:trPr>
        <w:tc>
          <w:tcPr>
            <w:tcW w:w="10773" w:type="dxa"/>
            <w:gridSpan w:val="3"/>
            <w:tcBorders>
              <w:bottom w:val="single" w:sz="4" w:space="0" w:color="000000"/>
            </w:tcBorders>
            <w:shd w:val="clear" w:color="auto" w:fill="auto"/>
            <w:tcMar>
              <w:top w:w="0" w:type="dxa"/>
              <w:left w:w="28" w:type="dxa"/>
              <w:bottom w:w="0" w:type="dxa"/>
              <w:right w:w="28" w:type="dxa"/>
            </w:tcMar>
            <w:vAlign w:val="center"/>
          </w:tcPr>
          <w:p w:rsidR="00635F4D" w:rsidRPr="002459BB" w:rsidRDefault="00635F4D" w:rsidP="0025253A">
            <w:pPr>
              <w:widowControl/>
              <w:spacing w:line="240" w:lineRule="auto"/>
              <w:jc w:val="center"/>
              <w:textAlignment w:val="auto"/>
              <w:rPr>
                <w:rFonts w:ascii="Times New Roman" w:eastAsia="標楷體" w:hAnsi="Times New Roman"/>
                <w:b/>
                <w:bCs/>
                <w:szCs w:val="24"/>
              </w:rPr>
            </w:pPr>
          </w:p>
          <w:p w:rsidR="00635F4D" w:rsidRPr="002459BB" w:rsidRDefault="00635F4D" w:rsidP="0025253A">
            <w:pPr>
              <w:widowControl/>
              <w:spacing w:line="240" w:lineRule="auto"/>
              <w:jc w:val="center"/>
              <w:textAlignment w:val="auto"/>
              <w:rPr>
                <w:rFonts w:ascii="Times New Roman" w:eastAsia="標楷體" w:hAnsi="Times New Roman"/>
                <w:b/>
                <w:bCs/>
                <w:sz w:val="28"/>
                <w:szCs w:val="28"/>
              </w:rPr>
            </w:pPr>
            <w:r w:rsidRPr="002459BB">
              <w:rPr>
                <w:rFonts w:ascii="Times New Roman" w:eastAsia="標楷體" w:hAnsi="Times New Roman"/>
                <w:b/>
                <w:bCs/>
                <w:sz w:val="28"/>
                <w:szCs w:val="28"/>
              </w:rPr>
              <w:t>表</w:t>
            </w:r>
            <w:r w:rsidRPr="002459BB">
              <w:rPr>
                <w:rFonts w:ascii="Times New Roman" w:eastAsia="標楷體" w:hAnsi="Times New Roman"/>
                <w:b/>
                <w:bCs/>
                <w:sz w:val="28"/>
                <w:szCs w:val="28"/>
              </w:rPr>
              <w:t xml:space="preserve">2 </w:t>
            </w:r>
            <w:r w:rsidRPr="002459BB">
              <w:rPr>
                <w:rFonts w:ascii="Times New Roman" w:eastAsia="標楷體" w:hAnsi="Times New Roman"/>
                <w:b/>
                <w:bCs/>
                <w:sz w:val="28"/>
                <w:szCs w:val="28"/>
              </w:rPr>
              <w:t>長期口乾症的檢查及鑑別診斷</w:t>
            </w:r>
          </w:p>
        </w:tc>
      </w:tr>
      <w:tr w:rsidR="00635F4D" w:rsidRPr="002459BB" w:rsidTr="0025253A">
        <w:trPr>
          <w:trHeight w:val="330"/>
        </w:trPr>
        <w:tc>
          <w:tcPr>
            <w:tcW w:w="3544"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28" w:type="dxa"/>
              <w:bottom w:w="0" w:type="dxa"/>
              <w:right w:w="28" w:type="dxa"/>
            </w:tcMar>
            <w:vAlign w:val="center"/>
          </w:tcPr>
          <w:p w:rsidR="00635F4D" w:rsidRPr="002459BB" w:rsidRDefault="00635F4D" w:rsidP="0025253A">
            <w:pPr>
              <w:widowControl/>
              <w:spacing w:line="240" w:lineRule="auto"/>
              <w:textAlignment w:val="auto"/>
              <w:rPr>
                <w:rFonts w:ascii="Times New Roman" w:eastAsia="標楷體" w:hAnsi="Times New Roman"/>
                <w:sz w:val="22"/>
                <w:szCs w:val="22"/>
              </w:rPr>
            </w:pPr>
            <w:r w:rsidRPr="002459BB">
              <w:rPr>
                <w:rFonts w:ascii="Times New Roman" w:eastAsia="標楷體" w:hAnsi="Times New Roman"/>
                <w:sz w:val="22"/>
                <w:szCs w:val="22"/>
              </w:rPr>
              <w:t xml:space="preserve">1. </w:t>
            </w:r>
            <w:r w:rsidRPr="002459BB">
              <w:rPr>
                <w:rFonts w:ascii="Times New Roman" w:eastAsia="標楷體" w:hAnsi="Times New Roman"/>
                <w:sz w:val="22"/>
                <w:szCs w:val="22"/>
              </w:rPr>
              <w:t>血液檢查</w:t>
            </w:r>
          </w:p>
        </w:tc>
        <w:tc>
          <w:tcPr>
            <w:tcW w:w="7229" w:type="dxa"/>
            <w:tcBorders>
              <w:top w:val="single" w:sz="4" w:space="0" w:color="000000"/>
              <w:bottom w:val="single" w:sz="4" w:space="0" w:color="000000"/>
              <w:right w:val="single" w:sz="4" w:space="0" w:color="000000"/>
            </w:tcBorders>
            <w:shd w:val="clear" w:color="auto" w:fill="FFFFFF" w:themeFill="background1"/>
            <w:tcMar>
              <w:top w:w="0" w:type="dxa"/>
              <w:left w:w="28" w:type="dxa"/>
              <w:bottom w:w="0" w:type="dxa"/>
              <w:right w:w="28" w:type="dxa"/>
            </w:tcMar>
            <w:vAlign w:val="center"/>
          </w:tcPr>
          <w:p w:rsidR="00635F4D" w:rsidRPr="002459BB" w:rsidRDefault="00635F4D" w:rsidP="0025253A">
            <w:pPr>
              <w:widowControl/>
              <w:spacing w:line="240" w:lineRule="auto"/>
              <w:textAlignment w:val="auto"/>
              <w:rPr>
                <w:rFonts w:ascii="Times New Roman" w:eastAsia="標楷體" w:hAnsi="Times New Roman"/>
                <w:sz w:val="22"/>
                <w:szCs w:val="22"/>
              </w:rPr>
            </w:pPr>
            <w:r w:rsidRPr="002459BB">
              <w:rPr>
                <w:rFonts w:ascii="Times New Roman" w:eastAsia="標楷體" w:hAnsi="Times New Roman"/>
                <w:sz w:val="22"/>
                <w:szCs w:val="22"/>
              </w:rPr>
              <w:t>說明</w:t>
            </w:r>
          </w:p>
        </w:tc>
      </w:tr>
      <w:tr w:rsidR="00635F4D" w:rsidRPr="002459BB" w:rsidTr="0025253A">
        <w:trPr>
          <w:trHeight w:val="330"/>
        </w:trPr>
        <w:tc>
          <w:tcPr>
            <w:tcW w:w="3544" w:type="dxa"/>
            <w:gridSpan w:val="2"/>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35F4D" w:rsidRPr="002459BB" w:rsidRDefault="00635F4D" w:rsidP="0025253A">
            <w:pPr>
              <w:widowControl/>
              <w:spacing w:line="240" w:lineRule="auto"/>
              <w:textAlignment w:val="auto"/>
              <w:rPr>
                <w:rFonts w:ascii="Times New Roman" w:eastAsia="標楷體" w:hAnsi="Times New Roman"/>
                <w:sz w:val="22"/>
                <w:szCs w:val="22"/>
              </w:rPr>
            </w:pPr>
            <w:r w:rsidRPr="002459BB">
              <w:rPr>
                <w:rFonts w:ascii="Times New Roman" w:eastAsia="標楷體" w:hAnsi="Times New Roman"/>
                <w:sz w:val="22"/>
                <w:szCs w:val="22"/>
              </w:rPr>
              <w:t>血紅素</w:t>
            </w:r>
          </w:p>
        </w:tc>
        <w:tc>
          <w:tcPr>
            <w:tcW w:w="7229"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635F4D" w:rsidRPr="002459BB" w:rsidRDefault="00635F4D" w:rsidP="0025253A">
            <w:pPr>
              <w:widowControl/>
              <w:spacing w:line="240" w:lineRule="auto"/>
              <w:textAlignment w:val="auto"/>
              <w:rPr>
                <w:rFonts w:ascii="Times New Roman" w:eastAsia="標楷體" w:hAnsi="Times New Roman"/>
                <w:sz w:val="22"/>
                <w:szCs w:val="22"/>
              </w:rPr>
            </w:pPr>
            <w:r w:rsidRPr="002459BB">
              <w:rPr>
                <w:rFonts w:ascii="Times New Roman" w:eastAsia="標楷體" w:hAnsi="Times New Roman"/>
                <w:sz w:val="22"/>
                <w:szCs w:val="22"/>
              </w:rPr>
              <w:t>在貧血或慢性疾病</w:t>
            </w:r>
            <w:r w:rsidRPr="002459BB">
              <w:rPr>
                <w:rFonts w:ascii="Times New Roman" w:eastAsia="標楷體" w:hAnsi="Times New Roman"/>
                <w:sz w:val="22"/>
                <w:szCs w:val="22"/>
              </w:rPr>
              <w:t>(</w:t>
            </w:r>
            <w:r w:rsidRPr="002459BB">
              <w:rPr>
                <w:rFonts w:ascii="Times New Roman" w:eastAsia="標楷體" w:hAnsi="Times New Roman"/>
                <w:sz w:val="22"/>
                <w:szCs w:val="22"/>
              </w:rPr>
              <w:t>例如</w:t>
            </w:r>
            <w:r w:rsidRPr="002459BB">
              <w:rPr>
                <w:rFonts w:ascii="Times New Roman" w:eastAsia="標楷體" w:hAnsi="Times New Roman"/>
                <w:sz w:val="22"/>
                <w:szCs w:val="22"/>
              </w:rPr>
              <w:t>SS</w:t>
            </w:r>
            <w:r w:rsidRPr="002459BB">
              <w:rPr>
                <w:rFonts w:ascii="Times New Roman" w:eastAsia="標楷體" w:hAnsi="Times New Roman"/>
                <w:sz w:val="22"/>
                <w:szCs w:val="22"/>
              </w:rPr>
              <w:t>等</w:t>
            </w:r>
            <w:r w:rsidRPr="002459BB">
              <w:rPr>
                <w:rFonts w:ascii="Times New Roman" w:eastAsia="標楷體" w:hAnsi="Times New Roman"/>
                <w:sz w:val="22"/>
                <w:szCs w:val="22"/>
              </w:rPr>
              <w:t>)</w:t>
            </w:r>
            <w:r w:rsidRPr="002459BB">
              <w:rPr>
                <w:rFonts w:ascii="Times New Roman" w:eastAsia="標楷體" w:hAnsi="Times New Roman"/>
                <w:sz w:val="22"/>
                <w:szCs w:val="22"/>
              </w:rPr>
              <w:t>患者裡可以發現降低</w:t>
            </w:r>
          </w:p>
        </w:tc>
      </w:tr>
      <w:tr w:rsidR="00635F4D" w:rsidRPr="002459BB" w:rsidTr="0025253A">
        <w:trPr>
          <w:trHeight w:val="375"/>
        </w:trPr>
        <w:tc>
          <w:tcPr>
            <w:tcW w:w="3544" w:type="dxa"/>
            <w:gridSpan w:val="2"/>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35F4D" w:rsidRPr="002459BB" w:rsidRDefault="00635F4D" w:rsidP="0025253A">
            <w:pPr>
              <w:widowControl/>
              <w:spacing w:line="240" w:lineRule="auto"/>
              <w:textAlignment w:val="auto"/>
              <w:rPr>
                <w:rFonts w:ascii="Times New Roman" w:eastAsia="標楷體" w:hAnsi="Times New Roman"/>
                <w:sz w:val="22"/>
                <w:szCs w:val="22"/>
              </w:rPr>
            </w:pPr>
            <w:r w:rsidRPr="002459BB">
              <w:rPr>
                <w:rFonts w:ascii="Times New Roman" w:eastAsia="標楷體" w:hAnsi="Times New Roman"/>
                <w:sz w:val="22"/>
                <w:szCs w:val="22"/>
              </w:rPr>
              <w:t>平均血球容積</w:t>
            </w:r>
            <w:r w:rsidRPr="002459BB">
              <w:rPr>
                <w:rFonts w:ascii="Times New Roman" w:eastAsia="標楷體" w:hAnsi="Times New Roman"/>
                <w:sz w:val="22"/>
                <w:szCs w:val="22"/>
              </w:rPr>
              <w:t>(MCV)/</w:t>
            </w:r>
            <w:r w:rsidRPr="002459BB">
              <w:rPr>
                <w:rFonts w:ascii="Times New Roman" w:eastAsia="標楷體" w:hAnsi="Times New Roman"/>
                <w:sz w:val="22"/>
                <w:szCs w:val="22"/>
              </w:rPr>
              <w:t>維生素</w:t>
            </w:r>
            <w:r w:rsidRPr="002459BB">
              <w:rPr>
                <w:rFonts w:ascii="Times New Roman" w:eastAsia="標楷體" w:hAnsi="Times New Roman"/>
                <w:sz w:val="22"/>
                <w:szCs w:val="22"/>
              </w:rPr>
              <w:t xml:space="preserve">B12 </w:t>
            </w:r>
          </w:p>
        </w:tc>
        <w:tc>
          <w:tcPr>
            <w:tcW w:w="7229"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635F4D" w:rsidRPr="002459BB" w:rsidRDefault="00635F4D" w:rsidP="0025253A">
            <w:pPr>
              <w:widowControl/>
              <w:spacing w:line="240" w:lineRule="auto"/>
              <w:textAlignment w:val="auto"/>
              <w:rPr>
                <w:rFonts w:ascii="Times New Roman" w:eastAsia="標楷體" w:hAnsi="Times New Roman"/>
                <w:sz w:val="22"/>
                <w:szCs w:val="22"/>
              </w:rPr>
            </w:pPr>
            <w:r w:rsidRPr="002459BB">
              <w:rPr>
                <w:rFonts w:ascii="Times New Roman" w:eastAsia="標楷體" w:hAnsi="Times New Roman"/>
                <w:sz w:val="22"/>
                <w:szCs w:val="22"/>
              </w:rPr>
              <w:t>在某些自體免疫性疾病患者裡可以發現惡性貧血</w:t>
            </w:r>
            <w:r w:rsidRPr="002459BB">
              <w:rPr>
                <w:rFonts w:ascii="Times New Roman" w:eastAsia="標楷體" w:hAnsi="Times New Roman"/>
                <w:sz w:val="22"/>
                <w:szCs w:val="22"/>
              </w:rPr>
              <w:t>(MCV↑/</w:t>
            </w:r>
            <w:r w:rsidRPr="002459BB">
              <w:rPr>
                <w:rFonts w:ascii="Times New Roman" w:eastAsia="標楷體" w:hAnsi="Times New Roman"/>
                <w:sz w:val="22"/>
                <w:szCs w:val="22"/>
              </w:rPr>
              <w:t>維生素</w:t>
            </w:r>
            <w:r w:rsidRPr="002459BB">
              <w:rPr>
                <w:rFonts w:ascii="Times New Roman" w:eastAsia="標楷體" w:hAnsi="Times New Roman"/>
                <w:sz w:val="22"/>
                <w:szCs w:val="22"/>
              </w:rPr>
              <w:t>B12↓)</w:t>
            </w:r>
          </w:p>
        </w:tc>
      </w:tr>
      <w:tr w:rsidR="00635F4D" w:rsidRPr="002459BB" w:rsidTr="0025253A">
        <w:trPr>
          <w:trHeight w:val="437"/>
        </w:trPr>
        <w:tc>
          <w:tcPr>
            <w:tcW w:w="3544" w:type="dxa"/>
            <w:gridSpan w:val="2"/>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35F4D" w:rsidRPr="002459BB" w:rsidRDefault="00635F4D" w:rsidP="0025253A">
            <w:pPr>
              <w:widowControl/>
              <w:spacing w:line="240" w:lineRule="auto"/>
              <w:textAlignment w:val="auto"/>
              <w:rPr>
                <w:rFonts w:ascii="Times New Roman" w:eastAsia="標楷體" w:hAnsi="Times New Roman"/>
                <w:sz w:val="22"/>
                <w:szCs w:val="22"/>
              </w:rPr>
            </w:pPr>
            <w:r w:rsidRPr="002459BB">
              <w:rPr>
                <w:rFonts w:ascii="Times New Roman" w:eastAsia="標楷體" w:hAnsi="Times New Roman"/>
                <w:sz w:val="22"/>
                <w:szCs w:val="22"/>
              </w:rPr>
              <w:t>白血球數目和分類</w:t>
            </w:r>
          </w:p>
        </w:tc>
        <w:tc>
          <w:tcPr>
            <w:tcW w:w="7229"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635F4D" w:rsidRPr="002459BB" w:rsidRDefault="00635F4D" w:rsidP="0025253A">
            <w:pPr>
              <w:widowControl/>
              <w:spacing w:line="240" w:lineRule="auto"/>
              <w:textAlignment w:val="auto"/>
              <w:rPr>
                <w:rFonts w:ascii="Times New Roman" w:eastAsia="標楷體" w:hAnsi="Times New Roman"/>
                <w:sz w:val="22"/>
                <w:szCs w:val="22"/>
              </w:rPr>
            </w:pPr>
            <w:r w:rsidRPr="002459BB">
              <w:rPr>
                <w:rFonts w:ascii="Times New Roman" w:eastAsia="標楷體" w:hAnsi="Times New Roman"/>
                <w:sz w:val="22"/>
                <w:szCs w:val="22"/>
              </w:rPr>
              <w:t>在</w:t>
            </w:r>
            <w:r w:rsidRPr="002459BB">
              <w:rPr>
                <w:rFonts w:ascii="Times New Roman" w:eastAsia="標楷體" w:hAnsi="Times New Roman"/>
                <w:sz w:val="22"/>
                <w:szCs w:val="22"/>
              </w:rPr>
              <w:t>SLE</w:t>
            </w:r>
            <w:r w:rsidRPr="002459BB">
              <w:rPr>
                <w:rFonts w:ascii="Times New Roman" w:eastAsia="標楷體" w:hAnsi="Times New Roman"/>
                <w:sz w:val="22"/>
                <w:szCs w:val="22"/>
              </w:rPr>
              <w:t>、原發性</w:t>
            </w:r>
            <w:r w:rsidRPr="002459BB">
              <w:rPr>
                <w:rFonts w:ascii="Times New Roman" w:eastAsia="標楷體" w:hAnsi="Times New Roman"/>
                <w:sz w:val="22"/>
                <w:szCs w:val="22"/>
              </w:rPr>
              <w:t>SS</w:t>
            </w:r>
            <w:r w:rsidRPr="002459BB">
              <w:rPr>
                <w:rFonts w:ascii="Times New Roman" w:eastAsia="標楷體" w:hAnsi="Times New Roman"/>
                <w:sz w:val="22"/>
                <w:szCs w:val="22"/>
              </w:rPr>
              <w:t>、傳染疾病或血液淋巴狀系統腫瘤患者裡可以發現異常</w:t>
            </w:r>
          </w:p>
        </w:tc>
      </w:tr>
      <w:tr w:rsidR="00635F4D" w:rsidRPr="002459BB" w:rsidTr="0025253A">
        <w:trPr>
          <w:trHeight w:val="401"/>
        </w:trPr>
        <w:tc>
          <w:tcPr>
            <w:tcW w:w="3544" w:type="dxa"/>
            <w:gridSpan w:val="2"/>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35F4D" w:rsidRPr="002459BB" w:rsidRDefault="00635F4D" w:rsidP="0025253A">
            <w:pPr>
              <w:widowControl/>
              <w:spacing w:line="240" w:lineRule="auto"/>
              <w:textAlignment w:val="auto"/>
              <w:rPr>
                <w:rFonts w:ascii="Times New Roman" w:eastAsia="標楷體" w:hAnsi="Times New Roman"/>
                <w:sz w:val="22"/>
                <w:szCs w:val="22"/>
              </w:rPr>
            </w:pPr>
            <w:r w:rsidRPr="002459BB">
              <w:rPr>
                <w:rFonts w:ascii="Times New Roman" w:eastAsia="標楷體" w:hAnsi="Times New Roman"/>
                <w:sz w:val="22"/>
                <w:szCs w:val="22"/>
              </w:rPr>
              <w:t>血小板</w:t>
            </w:r>
          </w:p>
        </w:tc>
        <w:tc>
          <w:tcPr>
            <w:tcW w:w="7229"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635F4D" w:rsidRPr="002459BB" w:rsidRDefault="00635F4D" w:rsidP="0025253A">
            <w:pPr>
              <w:widowControl/>
              <w:spacing w:line="240" w:lineRule="auto"/>
              <w:textAlignment w:val="auto"/>
              <w:rPr>
                <w:rFonts w:ascii="Times New Roman" w:eastAsia="標楷體" w:hAnsi="Times New Roman"/>
                <w:sz w:val="22"/>
                <w:szCs w:val="22"/>
              </w:rPr>
            </w:pPr>
            <w:r w:rsidRPr="002459BB">
              <w:rPr>
                <w:rFonts w:ascii="Times New Roman" w:eastAsia="標楷體" w:hAnsi="Times New Roman"/>
                <w:sz w:val="22"/>
                <w:szCs w:val="22"/>
              </w:rPr>
              <w:t>在</w:t>
            </w:r>
            <w:r w:rsidRPr="002459BB">
              <w:rPr>
                <w:rFonts w:ascii="Times New Roman" w:eastAsia="標楷體" w:hAnsi="Times New Roman"/>
                <w:sz w:val="22"/>
                <w:szCs w:val="22"/>
              </w:rPr>
              <w:t>HIV</w:t>
            </w:r>
            <w:r w:rsidRPr="002459BB">
              <w:rPr>
                <w:rFonts w:ascii="Times New Roman" w:eastAsia="標楷體" w:hAnsi="Times New Roman"/>
                <w:sz w:val="22"/>
                <w:szCs w:val="22"/>
              </w:rPr>
              <w:t>、原發性</w:t>
            </w:r>
            <w:r w:rsidRPr="002459BB">
              <w:rPr>
                <w:rFonts w:ascii="Times New Roman" w:eastAsia="標楷體" w:hAnsi="Times New Roman"/>
                <w:sz w:val="22"/>
                <w:szCs w:val="22"/>
              </w:rPr>
              <w:t>SS</w:t>
            </w:r>
            <w:r w:rsidRPr="002459BB">
              <w:rPr>
                <w:rFonts w:ascii="Times New Roman" w:eastAsia="標楷體" w:hAnsi="Times New Roman"/>
                <w:sz w:val="22"/>
                <w:szCs w:val="22"/>
              </w:rPr>
              <w:t>或</w:t>
            </w:r>
            <w:r w:rsidRPr="002459BB">
              <w:rPr>
                <w:rFonts w:ascii="Times New Roman" w:eastAsia="標楷體" w:hAnsi="Times New Roman"/>
                <w:sz w:val="22"/>
                <w:szCs w:val="22"/>
              </w:rPr>
              <w:t>SLE</w:t>
            </w:r>
            <w:r w:rsidRPr="002459BB">
              <w:rPr>
                <w:rFonts w:ascii="Times New Roman" w:eastAsia="標楷體" w:hAnsi="Times New Roman"/>
                <w:sz w:val="22"/>
                <w:szCs w:val="22"/>
              </w:rPr>
              <w:t>患者裡可以發現血小板減少症</w:t>
            </w:r>
            <w:r w:rsidRPr="002459BB">
              <w:rPr>
                <w:rFonts w:ascii="Times New Roman" w:eastAsia="標楷體" w:hAnsi="Times New Roman"/>
                <w:sz w:val="22"/>
                <w:szCs w:val="22"/>
              </w:rPr>
              <w:t>(thrombocytopenia)</w:t>
            </w:r>
          </w:p>
        </w:tc>
      </w:tr>
      <w:tr w:rsidR="00635F4D" w:rsidRPr="002459BB" w:rsidTr="0025253A">
        <w:trPr>
          <w:trHeight w:val="330"/>
        </w:trPr>
        <w:tc>
          <w:tcPr>
            <w:tcW w:w="3544" w:type="dxa"/>
            <w:gridSpan w:val="2"/>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35F4D" w:rsidRPr="002459BB" w:rsidRDefault="00635F4D" w:rsidP="0025253A">
            <w:pPr>
              <w:widowControl/>
              <w:spacing w:line="240" w:lineRule="auto"/>
              <w:textAlignment w:val="auto"/>
              <w:rPr>
                <w:rFonts w:ascii="Times New Roman" w:eastAsia="標楷體" w:hAnsi="Times New Roman"/>
                <w:sz w:val="22"/>
                <w:szCs w:val="22"/>
              </w:rPr>
            </w:pPr>
            <w:r w:rsidRPr="002459BB">
              <w:rPr>
                <w:rFonts w:ascii="Times New Roman" w:eastAsia="標楷體" w:hAnsi="Times New Roman"/>
                <w:sz w:val="22"/>
                <w:szCs w:val="22"/>
              </w:rPr>
              <w:t>紅血球沉降速度</w:t>
            </w:r>
            <w:r w:rsidRPr="002459BB">
              <w:rPr>
                <w:rFonts w:ascii="Times New Roman" w:eastAsia="標楷體" w:hAnsi="Times New Roman"/>
                <w:sz w:val="22"/>
                <w:szCs w:val="22"/>
              </w:rPr>
              <w:t xml:space="preserve">(ESR) </w:t>
            </w:r>
          </w:p>
        </w:tc>
        <w:tc>
          <w:tcPr>
            <w:tcW w:w="7229"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635F4D" w:rsidRPr="002459BB" w:rsidRDefault="00635F4D" w:rsidP="0025253A">
            <w:pPr>
              <w:widowControl/>
              <w:spacing w:line="240" w:lineRule="auto"/>
              <w:textAlignment w:val="auto"/>
              <w:rPr>
                <w:rFonts w:ascii="Times New Roman" w:eastAsia="標楷體" w:hAnsi="Times New Roman"/>
                <w:sz w:val="22"/>
                <w:szCs w:val="22"/>
              </w:rPr>
            </w:pPr>
            <w:r w:rsidRPr="002459BB">
              <w:rPr>
                <w:rFonts w:ascii="Times New Roman" w:eastAsia="標楷體" w:hAnsi="Times New Roman"/>
                <w:sz w:val="22"/>
                <w:szCs w:val="22"/>
              </w:rPr>
              <w:t>經常升高，非特異性的表現</w:t>
            </w:r>
          </w:p>
        </w:tc>
      </w:tr>
      <w:tr w:rsidR="00635F4D" w:rsidRPr="002459BB" w:rsidTr="0025253A">
        <w:trPr>
          <w:trHeight w:val="330"/>
        </w:trPr>
        <w:tc>
          <w:tcPr>
            <w:tcW w:w="3544"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28" w:type="dxa"/>
              <w:bottom w:w="0" w:type="dxa"/>
              <w:right w:w="28" w:type="dxa"/>
            </w:tcMar>
            <w:vAlign w:val="center"/>
          </w:tcPr>
          <w:p w:rsidR="00635F4D" w:rsidRPr="002459BB" w:rsidRDefault="00635F4D" w:rsidP="0025253A">
            <w:pPr>
              <w:widowControl/>
              <w:spacing w:line="240" w:lineRule="auto"/>
              <w:textAlignment w:val="auto"/>
              <w:rPr>
                <w:rFonts w:ascii="Times New Roman" w:eastAsia="標楷體" w:hAnsi="Times New Roman"/>
                <w:sz w:val="22"/>
                <w:szCs w:val="22"/>
              </w:rPr>
            </w:pPr>
            <w:r w:rsidRPr="002459BB">
              <w:rPr>
                <w:rFonts w:ascii="Times New Roman" w:eastAsia="標楷體" w:hAnsi="Times New Roman"/>
                <w:sz w:val="22"/>
                <w:szCs w:val="22"/>
              </w:rPr>
              <w:t xml:space="preserve">2. </w:t>
            </w:r>
            <w:r w:rsidRPr="002459BB">
              <w:rPr>
                <w:rFonts w:ascii="Times New Roman" w:eastAsia="標楷體" w:hAnsi="Times New Roman"/>
                <w:sz w:val="22"/>
                <w:szCs w:val="22"/>
              </w:rPr>
              <w:t>血清生化檢查</w:t>
            </w:r>
          </w:p>
        </w:tc>
        <w:tc>
          <w:tcPr>
            <w:tcW w:w="7229" w:type="dxa"/>
            <w:tcBorders>
              <w:top w:val="single" w:sz="4" w:space="0" w:color="000000"/>
              <w:bottom w:val="single" w:sz="4" w:space="0" w:color="000000"/>
              <w:right w:val="single" w:sz="4" w:space="0" w:color="000000"/>
            </w:tcBorders>
            <w:shd w:val="clear" w:color="auto" w:fill="FFFFFF" w:themeFill="background1"/>
            <w:tcMar>
              <w:top w:w="0" w:type="dxa"/>
              <w:left w:w="28" w:type="dxa"/>
              <w:bottom w:w="0" w:type="dxa"/>
              <w:right w:w="28" w:type="dxa"/>
            </w:tcMar>
            <w:vAlign w:val="center"/>
          </w:tcPr>
          <w:p w:rsidR="00635F4D" w:rsidRPr="002459BB" w:rsidRDefault="00635F4D" w:rsidP="0025253A">
            <w:pPr>
              <w:widowControl/>
              <w:spacing w:line="240" w:lineRule="auto"/>
              <w:textAlignment w:val="auto"/>
              <w:rPr>
                <w:rFonts w:ascii="Times New Roman" w:eastAsia="標楷體" w:hAnsi="Times New Roman"/>
                <w:sz w:val="22"/>
                <w:szCs w:val="22"/>
              </w:rPr>
            </w:pPr>
            <w:r w:rsidRPr="002459BB">
              <w:rPr>
                <w:rFonts w:ascii="Times New Roman" w:eastAsia="標楷體" w:hAnsi="Times New Roman"/>
                <w:sz w:val="22"/>
                <w:szCs w:val="22"/>
              </w:rPr>
              <w:t>說明</w:t>
            </w:r>
          </w:p>
        </w:tc>
      </w:tr>
      <w:tr w:rsidR="00635F4D" w:rsidRPr="002459BB" w:rsidTr="0025253A">
        <w:trPr>
          <w:trHeight w:val="1651"/>
        </w:trPr>
        <w:tc>
          <w:tcPr>
            <w:tcW w:w="3544" w:type="dxa"/>
            <w:gridSpan w:val="2"/>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35F4D" w:rsidRPr="002459BB" w:rsidRDefault="00635F4D" w:rsidP="0025253A">
            <w:pPr>
              <w:widowControl/>
              <w:spacing w:line="240" w:lineRule="auto"/>
              <w:textAlignment w:val="auto"/>
              <w:rPr>
                <w:rFonts w:ascii="Times New Roman" w:eastAsia="標楷體" w:hAnsi="Times New Roman"/>
                <w:sz w:val="22"/>
                <w:szCs w:val="22"/>
              </w:rPr>
            </w:pPr>
            <w:r w:rsidRPr="002459BB">
              <w:rPr>
                <w:rFonts w:ascii="Times New Roman" w:eastAsia="標楷體" w:hAnsi="Times New Roman"/>
                <w:sz w:val="22"/>
                <w:szCs w:val="22"/>
              </w:rPr>
              <w:t>蛋白質</w:t>
            </w:r>
          </w:p>
        </w:tc>
        <w:tc>
          <w:tcPr>
            <w:tcW w:w="7229"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635F4D" w:rsidRPr="002459BB" w:rsidRDefault="00635F4D" w:rsidP="0025253A">
            <w:pPr>
              <w:widowControl/>
              <w:spacing w:line="240" w:lineRule="auto"/>
              <w:textAlignment w:val="auto"/>
              <w:rPr>
                <w:rFonts w:ascii="Times New Roman" w:eastAsia="標楷體" w:hAnsi="Times New Roman"/>
                <w:sz w:val="22"/>
                <w:szCs w:val="22"/>
              </w:rPr>
            </w:pPr>
            <w:r w:rsidRPr="002459BB">
              <w:rPr>
                <w:rFonts w:ascii="Times New Roman" w:eastAsia="標楷體" w:hAnsi="Times New Roman"/>
                <w:sz w:val="22"/>
                <w:szCs w:val="22"/>
              </w:rPr>
              <w:t>血清總蛋白質濃度</w:t>
            </w:r>
            <w:r w:rsidRPr="002459BB">
              <w:rPr>
                <w:rFonts w:ascii="Times New Roman" w:eastAsia="標楷體" w:hAnsi="Times New Roman"/>
                <w:sz w:val="22"/>
                <w:szCs w:val="22"/>
              </w:rPr>
              <w:t>↑</w:t>
            </w:r>
            <w:r w:rsidRPr="002459BB">
              <w:rPr>
                <w:rFonts w:ascii="Times New Roman" w:eastAsia="標楷體" w:hAnsi="Times New Roman"/>
                <w:sz w:val="22"/>
                <w:szCs w:val="22"/>
              </w:rPr>
              <w:t>或血清白蛋白濃度</w:t>
            </w:r>
            <w:r w:rsidRPr="002459BB">
              <w:rPr>
                <w:rFonts w:ascii="Times New Roman" w:eastAsia="標楷體" w:hAnsi="Times New Roman"/>
                <w:sz w:val="22"/>
                <w:szCs w:val="22"/>
              </w:rPr>
              <w:t>↓</w:t>
            </w:r>
            <w:r w:rsidRPr="002459BB">
              <w:rPr>
                <w:rFonts w:ascii="Times New Roman" w:eastAsia="標楷體" w:hAnsi="Times New Roman"/>
                <w:sz w:val="22"/>
                <w:szCs w:val="22"/>
              </w:rPr>
              <w:t>，可以安排檢查血清蛋白質電泳分析</w:t>
            </w:r>
            <w:r w:rsidRPr="002459BB">
              <w:rPr>
                <w:rFonts w:ascii="Times New Roman" w:eastAsia="標楷體" w:hAnsi="Times New Roman"/>
                <w:sz w:val="22"/>
                <w:szCs w:val="22"/>
              </w:rPr>
              <w:t>(serum protein electrophoresis)</w:t>
            </w:r>
            <w:r w:rsidRPr="002459BB">
              <w:rPr>
                <w:rFonts w:ascii="Times New Roman" w:eastAsia="標楷體" w:hAnsi="Times New Roman"/>
                <w:sz w:val="22"/>
                <w:szCs w:val="22"/>
              </w:rPr>
              <w:t>。</w:t>
            </w:r>
            <w:r w:rsidRPr="002459BB">
              <w:rPr>
                <w:rFonts w:ascii="Times New Roman" w:eastAsia="標楷體" w:hAnsi="Times New Roman"/>
                <w:sz w:val="22"/>
                <w:szCs w:val="22"/>
              </w:rPr>
              <w:t>SS</w:t>
            </w:r>
            <w:r w:rsidRPr="002459BB">
              <w:rPr>
                <w:rFonts w:ascii="Times New Roman" w:eastAsia="標楷體" w:hAnsi="Times New Roman"/>
                <w:sz w:val="22"/>
                <w:szCs w:val="22"/>
              </w:rPr>
              <w:t>患者常可以發現</w:t>
            </w:r>
            <w:r w:rsidRPr="002459BB">
              <w:rPr>
                <w:rFonts w:ascii="Times New Roman" w:eastAsia="標楷體" w:hAnsi="Times New Roman"/>
                <w:sz w:val="22"/>
                <w:szCs w:val="22"/>
              </w:rPr>
              <w:t>polyclonal gammopathy</w:t>
            </w:r>
            <w:r w:rsidRPr="002459BB">
              <w:rPr>
                <w:rFonts w:ascii="Times New Roman" w:eastAsia="標楷體" w:hAnsi="Times New Roman"/>
                <w:sz w:val="22"/>
                <w:szCs w:val="22"/>
              </w:rPr>
              <w:t>，在一些罹患淋巴瘤的</w:t>
            </w:r>
            <w:r w:rsidRPr="002459BB">
              <w:rPr>
                <w:rFonts w:ascii="Times New Roman" w:eastAsia="標楷體" w:hAnsi="Times New Roman"/>
                <w:sz w:val="22"/>
                <w:szCs w:val="22"/>
              </w:rPr>
              <w:t>SS</w:t>
            </w:r>
            <w:r w:rsidRPr="002459BB">
              <w:rPr>
                <w:rFonts w:ascii="Times New Roman" w:eastAsia="標楷體" w:hAnsi="Times New Roman"/>
                <w:sz w:val="22"/>
                <w:szCs w:val="22"/>
              </w:rPr>
              <w:t>患者裡可以發現過去</w:t>
            </w:r>
            <w:r w:rsidRPr="002459BB">
              <w:rPr>
                <w:rFonts w:ascii="Times New Roman" w:eastAsia="標楷體" w:hAnsi="Times New Roman"/>
                <w:sz w:val="22"/>
                <w:szCs w:val="22"/>
              </w:rPr>
              <w:t>polyclonal gammopathy</w:t>
            </w:r>
            <w:r w:rsidRPr="002459BB">
              <w:rPr>
                <w:rFonts w:ascii="Times New Roman" w:eastAsia="標楷體" w:hAnsi="Times New Roman"/>
                <w:sz w:val="22"/>
                <w:szCs w:val="22"/>
              </w:rPr>
              <w:t>的消失，和發現</w:t>
            </w:r>
            <w:r w:rsidRPr="002459BB">
              <w:rPr>
                <w:rFonts w:ascii="Times New Roman" w:eastAsia="標楷體" w:hAnsi="Times New Roman"/>
                <w:sz w:val="22"/>
                <w:szCs w:val="22"/>
              </w:rPr>
              <w:t>monoclonal gammopathy</w:t>
            </w:r>
            <w:r w:rsidRPr="002459BB">
              <w:rPr>
                <w:rFonts w:ascii="Times New Roman" w:eastAsia="標楷體" w:hAnsi="Times New Roman"/>
                <w:sz w:val="22"/>
                <w:szCs w:val="22"/>
              </w:rPr>
              <w:t>的出現</w:t>
            </w:r>
          </w:p>
        </w:tc>
      </w:tr>
      <w:tr w:rsidR="00635F4D" w:rsidRPr="002459BB" w:rsidTr="0025253A">
        <w:trPr>
          <w:trHeight w:val="330"/>
        </w:trPr>
        <w:tc>
          <w:tcPr>
            <w:tcW w:w="3544" w:type="dxa"/>
            <w:gridSpan w:val="2"/>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35F4D" w:rsidRPr="002459BB" w:rsidRDefault="00635F4D" w:rsidP="0025253A">
            <w:pPr>
              <w:widowControl/>
              <w:spacing w:line="240" w:lineRule="auto"/>
              <w:textAlignment w:val="auto"/>
              <w:rPr>
                <w:rFonts w:ascii="Times New Roman" w:eastAsia="標楷體" w:hAnsi="Times New Roman"/>
                <w:sz w:val="22"/>
                <w:szCs w:val="22"/>
              </w:rPr>
            </w:pPr>
            <w:r w:rsidRPr="002459BB">
              <w:rPr>
                <w:rFonts w:ascii="Times New Roman" w:eastAsia="標楷體" w:hAnsi="Times New Roman"/>
                <w:sz w:val="22"/>
                <w:szCs w:val="22"/>
              </w:rPr>
              <w:t>血糖</w:t>
            </w:r>
          </w:p>
        </w:tc>
        <w:tc>
          <w:tcPr>
            <w:tcW w:w="7229"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635F4D" w:rsidRPr="002459BB" w:rsidRDefault="00635F4D" w:rsidP="0025253A">
            <w:pPr>
              <w:widowControl/>
              <w:spacing w:line="240" w:lineRule="auto"/>
              <w:textAlignment w:val="auto"/>
              <w:rPr>
                <w:rFonts w:ascii="Times New Roman" w:eastAsia="標楷體" w:hAnsi="Times New Roman"/>
                <w:sz w:val="22"/>
                <w:szCs w:val="22"/>
              </w:rPr>
            </w:pPr>
            <w:r w:rsidRPr="002459BB">
              <w:rPr>
                <w:rFonts w:ascii="Times New Roman" w:eastAsia="標楷體" w:hAnsi="Times New Roman"/>
                <w:sz w:val="22"/>
                <w:szCs w:val="22"/>
              </w:rPr>
              <w:t>高或低血糖異常時，可能罹患糖尿病或相關的疾病</w:t>
            </w:r>
          </w:p>
        </w:tc>
      </w:tr>
      <w:tr w:rsidR="00635F4D" w:rsidRPr="002459BB" w:rsidTr="0025253A">
        <w:trPr>
          <w:trHeight w:val="488"/>
        </w:trPr>
        <w:tc>
          <w:tcPr>
            <w:tcW w:w="3544" w:type="dxa"/>
            <w:gridSpan w:val="2"/>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35F4D" w:rsidRPr="002459BB" w:rsidRDefault="00635F4D" w:rsidP="0025253A">
            <w:pPr>
              <w:widowControl/>
              <w:spacing w:line="240" w:lineRule="auto"/>
              <w:textAlignment w:val="auto"/>
              <w:rPr>
                <w:rFonts w:ascii="Times New Roman" w:eastAsia="標楷體" w:hAnsi="Times New Roman"/>
                <w:sz w:val="22"/>
                <w:szCs w:val="22"/>
              </w:rPr>
            </w:pPr>
            <w:r w:rsidRPr="002459BB">
              <w:rPr>
                <w:rFonts w:ascii="Times New Roman" w:eastAsia="標楷體" w:hAnsi="Times New Roman"/>
                <w:sz w:val="22"/>
                <w:szCs w:val="22"/>
              </w:rPr>
              <w:t>轉胺酶</w:t>
            </w:r>
            <w:r w:rsidRPr="002459BB">
              <w:rPr>
                <w:rFonts w:ascii="Times New Roman" w:eastAsia="標楷體" w:hAnsi="Times New Roman"/>
                <w:sz w:val="22"/>
                <w:szCs w:val="22"/>
              </w:rPr>
              <w:t xml:space="preserve">(serum transaminases) </w:t>
            </w:r>
          </w:p>
        </w:tc>
        <w:tc>
          <w:tcPr>
            <w:tcW w:w="7229"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635F4D" w:rsidRPr="002459BB" w:rsidRDefault="00635F4D" w:rsidP="0025253A">
            <w:pPr>
              <w:widowControl/>
              <w:spacing w:line="240" w:lineRule="auto"/>
              <w:textAlignment w:val="auto"/>
              <w:rPr>
                <w:rFonts w:ascii="Times New Roman" w:eastAsia="標楷體" w:hAnsi="Times New Roman"/>
                <w:sz w:val="22"/>
                <w:szCs w:val="22"/>
              </w:rPr>
            </w:pPr>
            <w:r w:rsidRPr="002459BB">
              <w:rPr>
                <w:rFonts w:ascii="Times New Roman" w:eastAsia="標楷體" w:hAnsi="Times New Roman"/>
                <w:sz w:val="22"/>
                <w:szCs w:val="22"/>
              </w:rPr>
              <w:t>在慢性肝炎患者可以升高。在</w:t>
            </w:r>
            <w:r w:rsidRPr="002459BB">
              <w:rPr>
                <w:rFonts w:ascii="Times New Roman" w:eastAsia="標楷體" w:hAnsi="Times New Roman"/>
                <w:sz w:val="22"/>
                <w:szCs w:val="22"/>
              </w:rPr>
              <w:t>5-10%</w:t>
            </w:r>
            <w:r w:rsidRPr="002459BB">
              <w:rPr>
                <w:rFonts w:ascii="Times New Roman" w:eastAsia="標楷體" w:hAnsi="Times New Roman"/>
                <w:sz w:val="22"/>
                <w:szCs w:val="22"/>
              </w:rPr>
              <w:t>的</w:t>
            </w:r>
            <w:r w:rsidRPr="002459BB">
              <w:rPr>
                <w:rFonts w:ascii="Times New Roman" w:eastAsia="標楷體" w:hAnsi="Times New Roman"/>
                <w:sz w:val="22"/>
                <w:szCs w:val="22"/>
              </w:rPr>
              <w:t>SS</w:t>
            </w:r>
            <w:r w:rsidRPr="002459BB">
              <w:rPr>
                <w:rFonts w:ascii="Times New Roman" w:eastAsia="標楷體" w:hAnsi="Times New Roman"/>
                <w:sz w:val="22"/>
                <w:szCs w:val="22"/>
              </w:rPr>
              <w:t>患者裡可以發現輕度升高</w:t>
            </w:r>
          </w:p>
        </w:tc>
      </w:tr>
      <w:tr w:rsidR="00635F4D" w:rsidRPr="002459BB" w:rsidTr="0025253A">
        <w:trPr>
          <w:trHeight w:val="330"/>
        </w:trPr>
        <w:tc>
          <w:tcPr>
            <w:tcW w:w="3544" w:type="dxa"/>
            <w:gridSpan w:val="2"/>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35F4D" w:rsidRPr="002459BB" w:rsidRDefault="00635F4D" w:rsidP="0025253A">
            <w:pPr>
              <w:widowControl/>
              <w:spacing w:line="240" w:lineRule="auto"/>
              <w:textAlignment w:val="auto"/>
              <w:rPr>
                <w:rFonts w:ascii="Times New Roman" w:eastAsia="標楷體" w:hAnsi="Times New Roman"/>
                <w:sz w:val="22"/>
                <w:szCs w:val="22"/>
              </w:rPr>
            </w:pPr>
            <w:r w:rsidRPr="002459BB">
              <w:rPr>
                <w:rFonts w:ascii="Times New Roman" w:eastAsia="標楷體" w:hAnsi="Times New Roman"/>
                <w:sz w:val="22"/>
                <w:szCs w:val="22"/>
              </w:rPr>
              <w:t>鉀</w:t>
            </w:r>
          </w:p>
        </w:tc>
        <w:tc>
          <w:tcPr>
            <w:tcW w:w="7229"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635F4D" w:rsidRPr="002459BB" w:rsidRDefault="00635F4D" w:rsidP="0025253A">
            <w:pPr>
              <w:widowControl/>
              <w:spacing w:line="240" w:lineRule="auto"/>
              <w:textAlignment w:val="auto"/>
              <w:rPr>
                <w:rFonts w:ascii="Times New Roman" w:eastAsia="標楷體" w:hAnsi="Times New Roman"/>
                <w:sz w:val="22"/>
                <w:szCs w:val="22"/>
              </w:rPr>
            </w:pPr>
            <w:r w:rsidRPr="002459BB">
              <w:rPr>
                <w:rFonts w:ascii="Times New Roman" w:eastAsia="標楷體" w:hAnsi="Times New Roman"/>
                <w:sz w:val="22"/>
                <w:szCs w:val="22"/>
              </w:rPr>
              <w:t>在有或無腎小管酸血症的</w:t>
            </w:r>
            <w:r w:rsidRPr="002459BB">
              <w:rPr>
                <w:rFonts w:ascii="Times New Roman" w:eastAsia="標楷體" w:hAnsi="Times New Roman"/>
                <w:sz w:val="22"/>
                <w:szCs w:val="22"/>
              </w:rPr>
              <w:t>SS</w:t>
            </w:r>
            <w:r w:rsidRPr="002459BB">
              <w:rPr>
                <w:rFonts w:ascii="Times New Roman" w:eastAsia="標楷體" w:hAnsi="Times New Roman"/>
                <w:sz w:val="22"/>
                <w:szCs w:val="22"/>
              </w:rPr>
              <w:t>患者裡可以有低血鉀</w:t>
            </w:r>
          </w:p>
        </w:tc>
      </w:tr>
      <w:tr w:rsidR="00635F4D" w:rsidRPr="002459BB" w:rsidTr="0025253A">
        <w:trPr>
          <w:trHeight w:val="945"/>
        </w:trPr>
        <w:tc>
          <w:tcPr>
            <w:tcW w:w="3544" w:type="dxa"/>
            <w:gridSpan w:val="2"/>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35F4D" w:rsidRPr="002459BB" w:rsidRDefault="00635F4D" w:rsidP="0025253A">
            <w:pPr>
              <w:widowControl/>
              <w:spacing w:line="240" w:lineRule="auto"/>
              <w:textAlignment w:val="auto"/>
              <w:rPr>
                <w:rFonts w:ascii="Times New Roman" w:eastAsia="標楷體" w:hAnsi="Times New Roman"/>
                <w:sz w:val="22"/>
                <w:szCs w:val="22"/>
              </w:rPr>
            </w:pPr>
            <w:r w:rsidRPr="002459BB">
              <w:rPr>
                <w:rFonts w:ascii="Times New Roman" w:eastAsia="標楷體" w:hAnsi="Times New Roman"/>
                <w:sz w:val="22"/>
                <w:szCs w:val="22"/>
              </w:rPr>
              <w:t>血管收縮素轉化酶</w:t>
            </w:r>
            <w:r w:rsidRPr="002459BB">
              <w:rPr>
                <w:rFonts w:ascii="Times New Roman" w:eastAsia="標楷體" w:hAnsi="Times New Roman"/>
                <w:sz w:val="22"/>
                <w:szCs w:val="22"/>
              </w:rPr>
              <w:t xml:space="preserve">(angiotensinconverting enzyme,ACE) </w:t>
            </w:r>
          </w:p>
        </w:tc>
        <w:tc>
          <w:tcPr>
            <w:tcW w:w="7229"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635F4D" w:rsidRPr="002459BB" w:rsidRDefault="00635F4D" w:rsidP="0025253A">
            <w:pPr>
              <w:widowControl/>
              <w:spacing w:line="240" w:lineRule="auto"/>
              <w:textAlignment w:val="auto"/>
              <w:rPr>
                <w:rFonts w:ascii="Times New Roman" w:eastAsia="標楷體" w:hAnsi="Times New Roman"/>
                <w:sz w:val="22"/>
                <w:szCs w:val="22"/>
              </w:rPr>
            </w:pPr>
            <w:r w:rsidRPr="002459BB">
              <w:rPr>
                <w:rFonts w:ascii="Times New Roman" w:eastAsia="標楷體" w:hAnsi="Times New Roman"/>
                <w:sz w:val="22"/>
                <w:szCs w:val="22"/>
              </w:rPr>
              <w:t>在類肉瘤病</w:t>
            </w:r>
            <w:r w:rsidRPr="002459BB">
              <w:rPr>
                <w:rFonts w:ascii="Times New Roman" w:eastAsia="標楷體" w:hAnsi="Times New Roman"/>
                <w:sz w:val="22"/>
                <w:szCs w:val="22"/>
              </w:rPr>
              <w:t>(sarcoidosis)</w:t>
            </w:r>
            <w:r w:rsidRPr="002459BB">
              <w:rPr>
                <w:rFonts w:ascii="Times New Roman" w:eastAsia="標楷體" w:hAnsi="Times New Roman"/>
                <w:sz w:val="22"/>
                <w:szCs w:val="22"/>
              </w:rPr>
              <w:t>患者裡常常升高很多</w:t>
            </w:r>
          </w:p>
        </w:tc>
      </w:tr>
      <w:tr w:rsidR="00635F4D" w:rsidRPr="002459BB" w:rsidTr="0025253A">
        <w:trPr>
          <w:trHeight w:val="330"/>
        </w:trPr>
        <w:tc>
          <w:tcPr>
            <w:tcW w:w="3544"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28" w:type="dxa"/>
              <w:bottom w:w="0" w:type="dxa"/>
              <w:right w:w="28" w:type="dxa"/>
            </w:tcMar>
            <w:vAlign w:val="center"/>
          </w:tcPr>
          <w:p w:rsidR="00635F4D" w:rsidRPr="002459BB" w:rsidRDefault="00635F4D" w:rsidP="0025253A">
            <w:pPr>
              <w:widowControl/>
              <w:spacing w:line="240" w:lineRule="auto"/>
              <w:textAlignment w:val="auto"/>
              <w:rPr>
                <w:rFonts w:ascii="Times New Roman" w:eastAsia="標楷體" w:hAnsi="Times New Roman"/>
                <w:sz w:val="22"/>
                <w:szCs w:val="22"/>
              </w:rPr>
            </w:pPr>
            <w:r w:rsidRPr="002459BB">
              <w:rPr>
                <w:rFonts w:ascii="Times New Roman" w:eastAsia="標楷體" w:hAnsi="Times New Roman"/>
                <w:sz w:val="22"/>
                <w:szCs w:val="22"/>
              </w:rPr>
              <w:t xml:space="preserve">3. </w:t>
            </w:r>
            <w:r w:rsidRPr="002459BB">
              <w:rPr>
                <w:rFonts w:ascii="Times New Roman" w:eastAsia="標楷體" w:hAnsi="Times New Roman"/>
                <w:sz w:val="22"/>
                <w:szCs w:val="22"/>
              </w:rPr>
              <w:t>免疫檢查</w:t>
            </w:r>
          </w:p>
        </w:tc>
        <w:tc>
          <w:tcPr>
            <w:tcW w:w="7229" w:type="dxa"/>
            <w:tcBorders>
              <w:top w:val="single" w:sz="4" w:space="0" w:color="000000"/>
              <w:bottom w:val="single" w:sz="4" w:space="0" w:color="000000"/>
              <w:right w:val="single" w:sz="4" w:space="0" w:color="000000"/>
            </w:tcBorders>
            <w:shd w:val="clear" w:color="auto" w:fill="FFFFFF" w:themeFill="background1"/>
            <w:tcMar>
              <w:top w:w="0" w:type="dxa"/>
              <w:left w:w="28" w:type="dxa"/>
              <w:bottom w:w="0" w:type="dxa"/>
              <w:right w:w="28" w:type="dxa"/>
            </w:tcMar>
            <w:vAlign w:val="center"/>
          </w:tcPr>
          <w:p w:rsidR="00635F4D" w:rsidRPr="002459BB" w:rsidRDefault="00635F4D" w:rsidP="0025253A">
            <w:pPr>
              <w:widowControl/>
              <w:spacing w:line="240" w:lineRule="auto"/>
              <w:textAlignment w:val="auto"/>
              <w:rPr>
                <w:rFonts w:ascii="Times New Roman" w:eastAsia="標楷體" w:hAnsi="Times New Roman"/>
                <w:sz w:val="22"/>
                <w:szCs w:val="22"/>
              </w:rPr>
            </w:pPr>
            <w:r w:rsidRPr="002459BB">
              <w:rPr>
                <w:rFonts w:ascii="Times New Roman" w:eastAsia="標楷體" w:hAnsi="Times New Roman"/>
                <w:sz w:val="22"/>
                <w:szCs w:val="22"/>
              </w:rPr>
              <w:t>說明</w:t>
            </w:r>
          </w:p>
        </w:tc>
      </w:tr>
      <w:tr w:rsidR="00635F4D" w:rsidRPr="002459BB" w:rsidTr="0025253A">
        <w:trPr>
          <w:trHeight w:val="379"/>
        </w:trPr>
        <w:tc>
          <w:tcPr>
            <w:tcW w:w="3544" w:type="dxa"/>
            <w:gridSpan w:val="2"/>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35F4D" w:rsidRPr="002459BB" w:rsidRDefault="00635F4D" w:rsidP="0025253A">
            <w:pPr>
              <w:widowControl/>
              <w:spacing w:line="240" w:lineRule="auto"/>
              <w:textAlignment w:val="auto"/>
              <w:rPr>
                <w:rFonts w:ascii="Times New Roman" w:eastAsia="標楷體" w:hAnsi="Times New Roman"/>
                <w:sz w:val="22"/>
                <w:szCs w:val="22"/>
              </w:rPr>
            </w:pPr>
            <w:r w:rsidRPr="002459BB">
              <w:rPr>
                <w:rFonts w:ascii="Times New Roman" w:eastAsia="標楷體" w:hAnsi="Times New Roman"/>
                <w:sz w:val="22"/>
                <w:szCs w:val="22"/>
              </w:rPr>
              <w:lastRenderedPageBreak/>
              <w:t>類風濕因子</w:t>
            </w:r>
            <w:r w:rsidRPr="002459BB">
              <w:rPr>
                <w:rFonts w:ascii="Times New Roman" w:eastAsia="標楷體" w:hAnsi="Times New Roman"/>
                <w:sz w:val="22"/>
                <w:szCs w:val="22"/>
              </w:rPr>
              <w:t xml:space="preserve">(rheumatoid factor) </w:t>
            </w:r>
          </w:p>
        </w:tc>
        <w:tc>
          <w:tcPr>
            <w:tcW w:w="7229"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635F4D" w:rsidRPr="002459BB" w:rsidRDefault="00635F4D" w:rsidP="0025253A">
            <w:pPr>
              <w:widowControl/>
              <w:spacing w:line="240" w:lineRule="auto"/>
              <w:textAlignment w:val="auto"/>
              <w:rPr>
                <w:rFonts w:ascii="Times New Roman" w:eastAsia="標楷體" w:hAnsi="Times New Roman"/>
                <w:sz w:val="22"/>
                <w:szCs w:val="22"/>
              </w:rPr>
            </w:pPr>
            <w:r w:rsidRPr="002459BB">
              <w:rPr>
                <w:rFonts w:ascii="Times New Roman" w:eastAsia="標楷體" w:hAnsi="Times New Roman"/>
                <w:sz w:val="22"/>
                <w:szCs w:val="22"/>
              </w:rPr>
              <w:t>在類風濕性關節炎、</w:t>
            </w:r>
            <w:r w:rsidRPr="002459BB">
              <w:rPr>
                <w:rFonts w:ascii="Times New Roman" w:eastAsia="標楷體" w:hAnsi="Times New Roman"/>
                <w:sz w:val="22"/>
                <w:szCs w:val="22"/>
              </w:rPr>
              <w:t>SS</w:t>
            </w:r>
            <w:r w:rsidRPr="002459BB">
              <w:rPr>
                <w:rFonts w:ascii="Times New Roman" w:eastAsia="標楷體" w:hAnsi="Times New Roman"/>
                <w:sz w:val="22"/>
                <w:szCs w:val="22"/>
              </w:rPr>
              <w:t>和</w:t>
            </w:r>
            <w:r w:rsidRPr="002459BB">
              <w:rPr>
                <w:rFonts w:ascii="Times New Roman" w:eastAsia="標楷體" w:hAnsi="Times New Roman"/>
                <w:sz w:val="22"/>
                <w:szCs w:val="22"/>
              </w:rPr>
              <w:t>SLE</w:t>
            </w:r>
            <w:r w:rsidRPr="002459BB">
              <w:rPr>
                <w:rFonts w:ascii="Times New Roman" w:eastAsia="標楷體" w:hAnsi="Times New Roman"/>
                <w:sz w:val="22"/>
                <w:szCs w:val="22"/>
              </w:rPr>
              <w:t>患者裡可以呈現陽性反應</w:t>
            </w:r>
          </w:p>
        </w:tc>
      </w:tr>
      <w:tr w:rsidR="00635F4D" w:rsidRPr="002459BB" w:rsidTr="0025253A">
        <w:trPr>
          <w:trHeight w:val="330"/>
        </w:trPr>
        <w:tc>
          <w:tcPr>
            <w:tcW w:w="3544" w:type="dxa"/>
            <w:gridSpan w:val="2"/>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35F4D" w:rsidRPr="002459BB" w:rsidRDefault="00635F4D" w:rsidP="0025253A">
            <w:pPr>
              <w:widowControl/>
              <w:spacing w:line="240" w:lineRule="auto"/>
              <w:textAlignment w:val="auto"/>
              <w:rPr>
                <w:rFonts w:ascii="Times New Roman" w:eastAsia="標楷體" w:hAnsi="Times New Roman"/>
                <w:sz w:val="22"/>
                <w:szCs w:val="22"/>
              </w:rPr>
            </w:pPr>
            <w:r w:rsidRPr="002459BB">
              <w:rPr>
                <w:rFonts w:ascii="Times New Roman" w:eastAsia="標楷體" w:hAnsi="Times New Roman"/>
                <w:sz w:val="22"/>
                <w:szCs w:val="22"/>
              </w:rPr>
              <w:t>抗細胞核抗體</w:t>
            </w:r>
            <w:r w:rsidRPr="002459BB">
              <w:rPr>
                <w:rFonts w:ascii="Times New Roman" w:eastAsia="標楷體" w:hAnsi="Times New Roman"/>
                <w:sz w:val="22"/>
                <w:szCs w:val="22"/>
              </w:rPr>
              <w:t>(ANA)</w:t>
            </w:r>
          </w:p>
        </w:tc>
        <w:tc>
          <w:tcPr>
            <w:tcW w:w="7229"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635F4D" w:rsidRPr="002459BB" w:rsidRDefault="00635F4D" w:rsidP="0025253A">
            <w:pPr>
              <w:widowControl/>
              <w:spacing w:line="240" w:lineRule="auto"/>
              <w:textAlignment w:val="auto"/>
              <w:rPr>
                <w:rFonts w:ascii="Times New Roman" w:eastAsia="標楷體" w:hAnsi="Times New Roman"/>
                <w:sz w:val="22"/>
                <w:szCs w:val="22"/>
              </w:rPr>
            </w:pPr>
            <w:r w:rsidRPr="002459BB">
              <w:rPr>
                <w:rFonts w:ascii="Times New Roman" w:eastAsia="標楷體" w:hAnsi="Times New Roman"/>
                <w:sz w:val="22"/>
                <w:szCs w:val="22"/>
              </w:rPr>
              <w:t xml:space="preserve"> </w:t>
            </w:r>
            <w:r w:rsidRPr="002459BB">
              <w:rPr>
                <w:rFonts w:ascii="Times New Roman" w:eastAsia="標楷體" w:hAnsi="Times New Roman"/>
                <w:sz w:val="22"/>
                <w:szCs w:val="22"/>
              </w:rPr>
              <w:t>在</w:t>
            </w:r>
            <w:r w:rsidRPr="002459BB">
              <w:rPr>
                <w:rFonts w:ascii="Times New Roman" w:eastAsia="標楷體" w:hAnsi="Times New Roman"/>
                <w:sz w:val="22"/>
                <w:szCs w:val="22"/>
              </w:rPr>
              <w:t>SS</w:t>
            </w:r>
            <w:r w:rsidRPr="002459BB">
              <w:rPr>
                <w:rFonts w:ascii="Times New Roman" w:eastAsia="標楷體" w:hAnsi="Times New Roman"/>
                <w:sz w:val="22"/>
                <w:szCs w:val="22"/>
              </w:rPr>
              <w:t>和</w:t>
            </w:r>
            <w:r w:rsidRPr="002459BB">
              <w:rPr>
                <w:rFonts w:ascii="Times New Roman" w:eastAsia="標楷體" w:hAnsi="Times New Roman"/>
                <w:sz w:val="22"/>
                <w:szCs w:val="22"/>
              </w:rPr>
              <w:t>SLE</w:t>
            </w:r>
            <w:r w:rsidRPr="002459BB">
              <w:rPr>
                <w:rFonts w:ascii="Times New Roman" w:eastAsia="標楷體" w:hAnsi="Times New Roman"/>
                <w:sz w:val="22"/>
                <w:szCs w:val="22"/>
              </w:rPr>
              <w:t>患者裡可以呈現陽性反應</w:t>
            </w:r>
          </w:p>
        </w:tc>
      </w:tr>
      <w:tr w:rsidR="00635F4D" w:rsidRPr="002459BB" w:rsidTr="0025253A">
        <w:trPr>
          <w:trHeight w:val="330"/>
        </w:trPr>
        <w:tc>
          <w:tcPr>
            <w:tcW w:w="3544" w:type="dxa"/>
            <w:gridSpan w:val="2"/>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35F4D" w:rsidRPr="002459BB" w:rsidRDefault="00635F4D" w:rsidP="0025253A">
            <w:pPr>
              <w:widowControl/>
              <w:spacing w:line="240" w:lineRule="auto"/>
              <w:textAlignment w:val="auto"/>
              <w:rPr>
                <w:rFonts w:ascii="Times New Roman" w:eastAsia="標楷體" w:hAnsi="Times New Roman"/>
                <w:sz w:val="22"/>
                <w:szCs w:val="22"/>
              </w:rPr>
            </w:pPr>
            <w:r w:rsidRPr="002459BB">
              <w:rPr>
                <w:rFonts w:ascii="Times New Roman" w:eastAsia="標楷體" w:hAnsi="Times New Roman"/>
                <w:sz w:val="22"/>
                <w:szCs w:val="22"/>
              </w:rPr>
              <w:t xml:space="preserve">anti-dsDNA </w:t>
            </w:r>
          </w:p>
        </w:tc>
        <w:tc>
          <w:tcPr>
            <w:tcW w:w="7229"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635F4D" w:rsidRPr="002459BB" w:rsidRDefault="00635F4D" w:rsidP="0025253A">
            <w:pPr>
              <w:widowControl/>
              <w:spacing w:line="240" w:lineRule="auto"/>
              <w:textAlignment w:val="auto"/>
              <w:rPr>
                <w:rFonts w:ascii="Times New Roman" w:eastAsia="標楷體" w:hAnsi="Times New Roman"/>
                <w:sz w:val="22"/>
                <w:szCs w:val="22"/>
              </w:rPr>
            </w:pPr>
            <w:r w:rsidRPr="002459BB">
              <w:rPr>
                <w:rFonts w:ascii="Times New Roman" w:eastAsia="標楷體" w:hAnsi="Times New Roman"/>
                <w:sz w:val="22"/>
                <w:szCs w:val="22"/>
              </w:rPr>
              <w:t>在</w:t>
            </w:r>
            <w:r w:rsidRPr="002459BB">
              <w:rPr>
                <w:rFonts w:ascii="Times New Roman" w:eastAsia="標楷體" w:hAnsi="Times New Roman"/>
                <w:sz w:val="22"/>
                <w:szCs w:val="22"/>
              </w:rPr>
              <w:t>SLE</w:t>
            </w:r>
            <w:r w:rsidRPr="002459BB">
              <w:rPr>
                <w:rFonts w:ascii="Times New Roman" w:eastAsia="標楷體" w:hAnsi="Times New Roman"/>
                <w:sz w:val="22"/>
                <w:szCs w:val="22"/>
              </w:rPr>
              <w:t>患者裡可以呈現陽性反應</w:t>
            </w:r>
          </w:p>
        </w:tc>
      </w:tr>
      <w:tr w:rsidR="00635F4D" w:rsidRPr="002459BB" w:rsidTr="0025253A">
        <w:trPr>
          <w:trHeight w:val="330"/>
        </w:trPr>
        <w:tc>
          <w:tcPr>
            <w:tcW w:w="3544" w:type="dxa"/>
            <w:gridSpan w:val="2"/>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35F4D" w:rsidRPr="002459BB" w:rsidRDefault="00635F4D" w:rsidP="0025253A">
            <w:pPr>
              <w:widowControl/>
              <w:spacing w:line="240" w:lineRule="auto"/>
              <w:textAlignment w:val="auto"/>
              <w:rPr>
                <w:rFonts w:ascii="Times New Roman" w:eastAsia="標楷體" w:hAnsi="Times New Roman"/>
                <w:sz w:val="22"/>
                <w:szCs w:val="22"/>
              </w:rPr>
            </w:pPr>
            <w:r w:rsidRPr="002459BB">
              <w:rPr>
                <w:rFonts w:ascii="Times New Roman" w:eastAsia="標楷體" w:hAnsi="Times New Roman"/>
                <w:sz w:val="22"/>
                <w:szCs w:val="22"/>
              </w:rPr>
              <w:t xml:space="preserve">anti-Scl 70 </w:t>
            </w:r>
          </w:p>
        </w:tc>
        <w:tc>
          <w:tcPr>
            <w:tcW w:w="7229"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635F4D" w:rsidRPr="002459BB" w:rsidRDefault="00635F4D" w:rsidP="0025253A">
            <w:pPr>
              <w:widowControl/>
              <w:spacing w:line="240" w:lineRule="auto"/>
              <w:textAlignment w:val="auto"/>
              <w:rPr>
                <w:rFonts w:ascii="Times New Roman" w:eastAsia="標楷體" w:hAnsi="Times New Roman"/>
                <w:sz w:val="22"/>
                <w:szCs w:val="22"/>
              </w:rPr>
            </w:pPr>
            <w:r w:rsidRPr="002459BB">
              <w:rPr>
                <w:rFonts w:ascii="Times New Roman" w:eastAsia="標楷體" w:hAnsi="Times New Roman"/>
                <w:sz w:val="22"/>
                <w:szCs w:val="22"/>
              </w:rPr>
              <w:t>在硬皮病</w:t>
            </w:r>
            <w:r w:rsidRPr="002459BB">
              <w:rPr>
                <w:rFonts w:ascii="Times New Roman" w:eastAsia="標楷體" w:hAnsi="Times New Roman"/>
                <w:sz w:val="22"/>
                <w:szCs w:val="22"/>
              </w:rPr>
              <w:t>(scleroderma)</w:t>
            </w:r>
            <w:r w:rsidRPr="002459BB">
              <w:rPr>
                <w:rFonts w:ascii="Times New Roman" w:eastAsia="標楷體" w:hAnsi="Times New Roman"/>
                <w:sz w:val="22"/>
                <w:szCs w:val="22"/>
              </w:rPr>
              <w:t>患者裡可以呈現陽性反應</w:t>
            </w:r>
          </w:p>
        </w:tc>
      </w:tr>
      <w:tr w:rsidR="00635F4D" w:rsidRPr="002459BB" w:rsidTr="0025253A">
        <w:trPr>
          <w:trHeight w:val="945"/>
        </w:trPr>
        <w:tc>
          <w:tcPr>
            <w:tcW w:w="3544" w:type="dxa"/>
            <w:gridSpan w:val="2"/>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35F4D" w:rsidRPr="002459BB" w:rsidRDefault="00635F4D" w:rsidP="0025253A">
            <w:pPr>
              <w:widowControl/>
              <w:spacing w:line="240" w:lineRule="auto"/>
              <w:textAlignment w:val="auto"/>
              <w:rPr>
                <w:rFonts w:ascii="Times New Roman" w:eastAsia="標楷體" w:hAnsi="Times New Roman"/>
                <w:sz w:val="22"/>
                <w:szCs w:val="22"/>
              </w:rPr>
            </w:pPr>
            <w:r w:rsidRPr="002459BB">
              <w:rPr>
                <w:rFonts w:ascii="Times New Roman" w:eastAsia="標楷體" w:hAnsi="Times New Roman"/>
                <w:sz w:val="22"/>
                <w:szCs w:val="22"/>
              </w:rPr>
              <w:t>anti-Ro(SSA)</w:t>
            </w:r>
            <w:r w:rsidRPr="002459BB">
              <w:rPr>
                <w:rFonts w:ascii="Times New Roman" w:eastAsia="標楷體" w:hAnsi="Times New Roman"/>
                <w:sz w:val="22"/>
                <w:szCs w:val="22"/>
              </w:rPr>
              <w:t>和</w:t>
            </w:r>
            <w:r w:rsidRPr="002459BB">
              <w:rPr>
                <w:rFonts w:ascii="Times New Roman" w:eastAsia="標楷體" w:hAnsi="Times New Roman"/>
                <w:sz w:val="22"/>
                <w:szCs w:val="22"/>
              </w:rPr>
              <w:t>anti-La(SSB)</w:t>
            </w:r>
          </w:p>
        </w:tc>
        <w:tc>
          <w:tcPr>
            <w:tcW w:w="7229"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635F4D" w:rsidRPr="002459BB" w:rsidRDefault="00635F4D" w:rsidP="0025253A">
            <w:pPr>
              <w:widowControl/>
              <w:spacing w:line="240" w:lineRule="auto"/>
              <w:textAlignment w:val="auto"/>
              <w:rPr>
                <w:rFonts w:ascii="Times New Roman" w:eastAsia="標楷體" w:hAnsi="Times New Roman"/>
                <w:sz w:val="22"/>
                <w:szCs w:val="22"/>
              </w:rPr>
            </w:pPr>
            <w:r w:rsidRPr="002459BB">
              <w:rPr>
                <w:rFonts w:ascii="Times New Roman" w:eastAsia="標楷體" w:hAnsi="Times New Roman"/>
                <w:sz w:val="22"/>
                <w:szCs w:val="22"/>
              </w:rPr>
              <w:t xml:space="preserve"> </w:t>
            </w:r>
            <w:r w:rsidRPr="002459BB">
              <w:rPr>
                <w:rFonts w:ascii="Times New Roman" w:eastAsia="標楷體" w:hAnsi="Times New Roman"/>
                <w:sz w:val="22"/>
                <w:szCs w:val="22"/>
              </w:rPr>
              <w:t>在</w:t>
            </w:r>
            <w:r w:rsidRPr="002459BB">
              <w:rPr>
                <w:rFonts w:ascii="Times New Roman" w:eastAsia="標楷體" w:hAnsi="Times New Roman"/>
                <w:sz w:val="22"/>
                <w:szCs w:val="22"/>
              </w:rPr>
              <w:t>75%</w:t>
            </w:r>
            <w:r w:rsidRPr="002459BB">
              <w:rPr>
                <w:rFonts w:ascii="Times New Roman" w:eastAsia="標楷體" w:hAnsi="Times New Roman"/>
                <w:sz w:val="22"/>
                <w:szCs w:val="22"/>
              </w:rPr>
              <w:t>原發性</w:t>
            </w:r>
            <w:r w:rsidRPr="002459BB">
              <w:rPr>
                <w:rFonts w:ascii="Times New Roman" w:eastAsia="標楷體" w:hAnsi="Times New Roman"/>
                <w:sz w:val="22"/>
                <w:szCs w:val="22"/>
              </w:rPr>
              <w:t>SS</w:t>
            </w:r>
            <w:r w:rsidRPr="002459BB">
              <w:rPr>
                <w:rFonts w:ascii="Times New Roman" w:eastAsia="標楷體" w:hAnsi="Times New Roman"/>
                <w:sz w:val="22"/>
                <w:szCs w:val="22"/>
              </w:rPr>
              <w:t>和</w:t>
            </w:r>
            <w:r w:rsidRPr="002459BB">
              <w:rPr>
                <w:rFonts w:ascii="Times New Roman" w:eastAsia="標楷體" w:hAnsi="Times New Roman"/>
                <w:sz w:val="22"/>
                <w:szCs w:val="22"/>
              </w:rPr>
              <w:t>15%</w:t>
            </w:r>
            <w:r w:rsidRPr="002459BB">
              <w:rPr>
                <w:rFonts w:ascii="Times New Roman" w:eastAsia="標楷體" w:hAnsi="Times New Roman"/>
                <w:sz w:val="22"/>
                <w:szCs w:val="22"/>
              </w:rPr>
              <w:t>次發性</w:t>
            </w:r>
            <w:r w:rsidRPr="002459BB">
              <w:rPr>
                <w:rFonts w:ascii="Times New Roman" w:eastAsia="標楷體" w:hAnsi="Times New Roman"/>
                <w:sz w:val="22"/>
                <w:szCs w:val="22"/>
              </w:rPr>
              <w:t>SS</w:t>
            </w:r>
            <w:r w:rsidRPr="002459BB">
              <w:rPr>
                <w:rFonts w:ascii="Times New Roman" w:eastAsia="標楷體" w:hAnsi="Times New Roman"/>
                <w:sz w:val="22"/>
                <w:szCs w:val="22"/>
              </w:rPr>
              <w:t>患者裡可以呈現抗</w:t>
            </w:r>
            <w:r w:rsidRPr="002459BB">
              <w:rPr>
                <w:rFonts w:ascii="Times New Roman" w:eastAsia="標楷體" w:hAnsi="Times New Roman"/>
                <w:sz w:val="22"/>
                <w:szCs w:val="22"/>
              </w:rPr>
              <w:t xml:space="preserve"> anti-Ro(SSA)</w:t>
            </w:r>
            <w:r w:rsidRPr="002459BB">
              <w:rPr>
                <w:rFonts w:ascii="Times New Roman" w:eastAsia="標楷體" w:hAnsi="Times New Roman"/>
                <w:sz w:val="22"/>
                <w:szCs w:val="22"/>
              </w:rPr>
              <w:t>陽性反應。在</w:t>
            </w:r>
            <w:r w:rsidRPr="002459BB">
              <w:rPr>
                <w:rFonts w:ascii="Times New Roman" w:eastAsia="標楷體" w:hAnsi="Times New Roman"/>
                <w:sz w:val="22"/>
                <w:szCs w:val="22"/>
              </w:rPr>
              <w:t>40-50%</w:t>
            </w:r>
            <w:r w:rsidRPr="002459BB">
              <w:rPr>
                <w:rFonts w:ascii="Times New Roman" w:eastAsia="標楷體" w:hAnsi="Times New Roman"/>
                <w:sz w:val="22"/>
                <w:szCs w:val="22"/>
              </w:rPr>
              <w:t>原發性</w:t>
            </w:r>
            <w:r w:rsidRPr="002459BB">
              <w:rPr>
                <w:rFonts w:ascii="Times New Roman" w:eastAsia="標楷體" w:hAnsi="Times New Roman"/>
                <w:sz w:val="22"/>
                <w:szCs w:val="22"/>
              </w:rPr>
              <w:t>SS</w:t>
            </w:r>
            <w:r w:rsidRPr="002459BB">
              <w:rPr>
                <w:rFonts w:ascii="Times New Roman" w:eastAsia="標楷體" w:hAnsi="Times New Roman"/>
                <w:sz w:val="22"/>
                <w:szCs w:val="22"/>
              </w:rPr>
              <w:t>和</w:t>
            </w:r>
            <w:r w:rsidRPr="002459BB">
              <w:rPr>
                <w:rFonts w:ascii="Times New Roman" w:eastAsia="標楷體" w:hAnsi="Times New Roman"/>
                <w:sz w:val="22"/>
                <w:szCs w:val="22"/>
              </w:rPr>
              <w:t>15%</w:t>
            </w:r>
            <w:r w:rsidRPr="002459BB">
              <w:rPr>
                <w:rFonts w:ascii="Times New Roman" w:eastAsia="標楷體" w:hAnsi="Times New Roman"/>
                <w:sz w:val="22"/>
                <w:szCs w:val="22"/>
              </w:rPr>
              <w:t>次發性</w:t>
            </w:r>
            <w:r w:rsidRPr="002459BB">
              <w:rPr>
                <w:rFonts w:ascii="Times New Roman" w:eastAsia="標楷體" w:hAnsi="Times New Roman"/>
                <w:sz w:val="22"/>
                <w:szCs w:val="22"/>
              </w:rPr>
              <w:t>SS</w:t>
            </w:r>
            <w:r w:rsidRPr="002459BB">
              <w:rPr>
                <w:rFonts w:ascii="Times New Roman" w:eastAsia="標楷體" w:hAnsi="Times New Roman"/>
                <w:sz w:val="22"/>
                <w:szCs w:val="22"/>
              </w:rPr>
              <w:t>患者裡可以呈現</w:t>
            </w:r>
            <w:r w:rsidRPr="002459BB">
              <w:rPr>
                <w:rFonts w:ascii="Times New Roman" w:eastAsia="標楷體" w:hAnsi="Times New Roman"/>
                <w:sz w:val="22"/>
                <w:szCs w:val="22"/>
              </w:rPr>
              <w:t>anti-La(SSB)</w:t>
            </w:r>
            <w:r w:rsidRPr="002459BB">
              <w:rPr>
                <w:rFonts w:ascii="Times New Roman" w:eastAsia="標楷體" w:hAnsi="Times New Roman"/>
                <w:sz w:val="22"/>
                <w:szCs w:val="22"/>
              </w:rPr>
              <w:t>陽性反應</w:t>
            </w:r>
          </w:p>
        </w:tc>
      </w:tr>
      <w:tr w:rsidR="00635F4D" w:rsidRPr="002459BB" w:rsidTr="0025253A">
        <w:trPr>
          <w:trHeight w:val="630"/>
        </w:trPr>
        <w:tc>
          <w:tcPr>
            <w:tcW w:w="3544" w:type="dxa"/>
            <w:gridSpan w:val="2"/>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35F4D" w:rsidRPr="002459BB" w:rsidRDefault="00635F4D" w:rsidP="0025253A">
            <w:pPr>
              <w:widowControl/>
              <w:spacing w:line="240" w:lineRule="auto"/>
              <w:textAlignment w:val="auto"/>
              <w:rPr>
                <w:rFonts w:ascii="Times New Roman" w:eastAsia="標楷體" w:hAnsi="Times New Roman"/>
                <w:sz w:val="22"/>
                <w:szCs w:val="22"/>
              </w:rPr>
            </w:pPr>
            <w:r w:rsidRPr="002459BB">
              <w:rPr>
                <w:rFonts w:ascii="Times New Roman" w:eastAsia="標楷體" w:hAnsi="Times New Roman"/>
                <w:sz w:val="22"/>
                <w:szCs w:val="22"/>
              </w:rPr>
              <w:t xml:space="preserve">anti-phospholipid </w:t>
            </w:r>
          </w:p>
        </w:tc>
        <w:tc>
          <w:tcPr>
            <w:tcW w:w="7229"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635F4D" w:rsidRPr="002459BB" w:rsidRDefault="00635F4D" w:rsidP="0025253A">
            <w:pPr>
              <w:widowControl/>
              <w:spacing w:line="240" w:lineRule="auto"/>
              <w:textAlignment w:val="auto"/>
              <w:rPr>
                <w:rFonts w:ascii="Times New Roman" w:eastAsia="標楷體" w:hAnsi="Times New Roman"/>
                <w:sz w:val="22"/>
                <w:szCs w:val="22"/>
              </w:rPr>
            </w:pPr>
            <w:r w:rsidRPr="002459BB">
              <w:rPr>
                <w:rFonts w:ascii="Times New Roman" w:eastAsia="標楷體" w:hAnsi="Times New Roman"/>
                <w:sz w:val="22"/>
                <w:szCs w:val="22"/>
              </w:rPr>
              <w:t>在</w:t>
            </w:r>
            <w:r w:rsidRPr="002459BB">
              <w:rPr>
                <w:rFonts w:ascii="Times New Roman" w:eastAsia="標楷體" w:hAnsi="Times New Roman"/>
                <w:sz w:val="22"/>
                <w:szCs w:val="22"/>
              </w:rPr>
              <w:t>SLE</w:t>
            </w:r>
            <w:r w:rsidRPr="002459BB">
              <w:rPr>
                <w:rFonts w:ascii="Times New Roman" w:eastAsia="標楷體" w:hAnsi="Times New Roman"/>
                <w:sz w:val="22"/>
                <w:szCs w:val="22"/>
              </w:rPr>
              <w:t>或原發性</w:t>
            </w:r>
            <w:r w:rsidRPr="002459BB">
              <w:rPr>
                <w:rFonts w:ascii="Times New Roman" w:eastAsia="標楷體" w:hAnsi="Times New Roman"/>
                <w:sz w:val="22"/>
                <w:szCs w:val="22"/>
              </w:rPr>
              <w:t>SS</w:t>
            </w:r>
            <w:r w:rsidRPr="002459BB">
              <w:rPr>
                <w:rFonts w:ascii="Times New Roman" w:eastAsia="標楷體" w:hAnsi="Times New Roman"/>
                <w:sz w:val="22"/>
                <w:szCs w:val="22"/>
              </w:rPr>
              <w:t>患者裡可以呈現狼瘡抗凝血因子</w:t>
            </w:r>
            <w:r w:rsidRPr="002459BB">
              <w:rPr>
                <w:rFonts w:ascii="Times New Roman" w:eastAsia="標楷體" w:hAnsi="Times New Roman"/>
                <w:sz w:val="22"/>
                <w:szCs w:val="22"/>
              </w:rPr>
              <w:t>(lupus anticoagulant)</w:t>
            </w:r>
            <w:r w:rsidRPr="002459BB">
              <w:rPr>
                <w:rFonts w:ascii="Times New Roman" w:eastAsia="標楷體" w:hAnsi="Times New Roman"/>
                <w:sz w:val="22"/>
                <w:szCs w:val="22"/>
              </w:rPr>
              <w:t>陽性反應</w:t>
            </w:r>
          </w:p>
        </w:tc>
      </w:tr>
      <w:tr w:rsidR="00635F4D" w:rsidRPr="002459BB" w:rsidTr="0025253A">
        <w:trPr>
          <w:trHeight w:val="630"/>
        </w:trPr>
        <w:tc>
          <w:tcPr>
            <w:tcW w:w="3544" w:type="dxa"/>
            <w:gridSpan w:val="2"/>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35F4D" w:rsidRPr="002459BB" w:rsidRDefault="00635F4D" w:rsidP="0025253A">
            <w:pPr>
              <w:widowControl/>
              <w:spacing w:line="240" w:lineRule="auto"/>
              <w:textAlignment w:val="auto"/>
              <w:rPr>
                <w:rFonts w:ascii="Times New Roman" w:eastAsia="標楷體" w:hAnsi="Times New Roman"/>
                <w:sz w:val="22"/>
                <w:szCs w:val="22"/>
              </w:rPr>
            </w:pPr>
            <w:r w:rsidRPr="002459BB">
              <w:rPr>
                <w:rFonts w:ascii="Times New Roman" w:eastAsia="標楷體" w:hAnsi="Times New Roman"/>
                <w:sz w:val="22"/>
                <w:szCs w:val="22"/>
              </w:rPr>
              <w:t>甲狀腺自體抗體</w:t>
            </w:r>
          </w:p>
        </w:tc>
        <w:tc>
          <w:tcPr>
            <w:tcW w:w="7229"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635F4D" w:rsidRPr="002459BB" w:rsidRDefault="00635F4D" w:rsidP="0025253A">
            <w:pPr>
              <w:widowControl/>
              <w:spacing w:line="240" w:lineRule="auto"/>
              <w:textAlignment w:val="auto"/>
              <w:rPr>
                <w:rFonts w:ascii="Times New Roman" w:eastAsia="標楷體" w:hAnsi="Times New Roman"/>
                <w:sz w:val="22"/>
                <w:szCs w:val="22"/>
              </w:rPr>
            </w:pPr>
            <w:r w:rsidRPr="002459BB">
              <w:rPr>
                <w:rFonts w:ascii="Times New Roman" w:eastAsia="標楷體" w:hAnsi="Times New Roman"/>
                <w:sz w:val="22"/>
                <w:szCs w:val="22"/>
              </w:rPr>
              <w:t>在一些研究中，</w:t>
            </w:r>
            <w:r w:rsidRPr="002459BB">
              <w:rPr>
                <w:rFonts w:ascii="Times New Roman" w:eastAsia="標楷體" w:hAnsi="Times New Roman"/>
                <w:sz w:val="22"/>
                <w:szCs w:val="22"/>
              </w:rPr>
              <w:t>SS</w:t>
            </w:r>
            <w:r w:rsidRPr="002459BB">
              <w:rPr>
                <w:rFonts w:ascii="Times New Roman" w:eastAsia="標楷體" w:hAnsi="Times New Roman"/>
                <w:sz w:val="22"/>
                <w:szCs w:val="22"/>
              </w:rPr>
              <w:t>患者自體免疫性甲狀腺疾病併甲狀腺機能低下的機率增加</w:t>
            </w:r>
            <w:r w:rsidRPr="002459BB">
              <w:rPr>
                <w:rFonts w:ascii="Times New Roman" w:eastAsia="標楷體" w:hAnsi="Times New Roman"/>
                <w:sz w:val="22"/>
                <w:szCs w:val="22"/>
              </w:rPr>
              <w:t>(</w:t>
            </w:r>
            <w:r w:rsidRPr="002459BB">
              <w:rPr>
                <w:rFonts w:ascii="Times New Roman" w:eastAsia="標楷體" w:hAnsi="Times New Roman"/>
                <w:sz w:val="22"/>
                <w:szCs w:val="22"/>
              </w:rPr>
              <w:t>大約</w:t>
            </w:r>
            <w:r w:rsidRPr="002459BB">
              <w:rPr>
                <w:rFonts w:ascii="Times New Roman" w:eastAsia="標楷體" w:hAnsi="Times New Roman"/>
                <w:sz w:val="22"/>
                <w:szCs w:val="22"/>
              </w:rPr>
              <w:t>10-15%)</w:t>
            </w:r>
          </w:p>
        </w:tc>
      </w:tr>
      <w:tr w:rsidR="00635F4D" w:rsidRPr="002459BB" w:rsidTr="0025253A">
        <w:trPr>
          <w:trHeight w:val="330"/>
        </w:trPr>
        <w:tc>
          <w:tcPr>
            <w:tcW w:w="3544"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28" w:type="dxa"/>
              <w:bottom w:w="0" w:type="dxa"/>
              <w:right w:w="28" w:type="dxa"/>
            </w:tcMar>
            <w:vAlign w:val="center"/>
          </w:tcPr>
          <w:p w:rsidR="00635F4D" w:rsidRPr="002459BB" w:rsidRDefault="00635F4D" w:rsidP="0025253A">
            <w:pPr>
              <w:widowControl/>
              <w:spacing w:line="240" w:lineRule="auto"/>
              <w:textAlignment w:val="auto"/>
              <w:rPr>
                <w:rFonts w:ascii="Times New Roman" w:eastAsia="標楷體" w:hAnsi="Times New Roman"/>
                <w:sz w:val="22"/>
                <w:szCs w:val="22"/>
              </w:rPr>
            </w:pPr>
            <w:r w:rsidRPr="002459BB">
              <w:rPr>
                <w:rFonts w:ascii="Times New Roman" w:eastAsia="標楷體" w:hAnsi="Times New Roman"/>
                <w:sz w:val="22"/>
                <w:szCs w:val="22"/>
              </w:rPr>
              <w:t xml:space="preserve">4. </w:t>
            </w:r>
            <w:r w:rsidRPr="002459BB">
              <w:rPr>
                <w:rFonts w:ascii="Times New Roman" w:eastAsia="標楷體" w:hAnsi="Times New Roman"/>
                <w:sz w:val="22"/>
                <w:szCs w:val="22"/>
              </w:rPr>
              <w:t>唾液腺影像學檢查</w:t>
            </w:r>
          </w:p>
        </w:tc>
        <w:tc>
          <w:tcPr>
            <w:tcW w:w="7229" w:type="dxa"/>
            <w:tcBorders>
              <w:top w:val="single" w:sz="4" w:space="0" w:color="000000"/>
              <w:bottom w:val="single" w:sz="4" w:space="0" w:color="000000"/>
              <w:right w:val="single" w:sz="4" w:space="0" w:color="000000"/>
            </w:tcBorders>
            <w:shd w:val="clear" w:color="auto" w:fill="FFFFFF" w:themeFill="background1"/>
            <w:tcMar>
              <w:top w:w="0" w:type="dxa"/>
              <w:left w:w="28" w:type="dxa"/>
              <w:bottom w:w="0" w:type="dxa"/>
              <w:right w:w="28" w:type="dxa"/>
            </w:tcMar>
            <w:vAlign w:val="center"/>
          </w:tcPr>
          <w:p w:rsidR="00635F4D" w:rsidRPr="002459BB" w:rsidRDefault="00635F4D" w:rsidP="0025253A">
            <w:pPr>
              <w:widowControl/>
              <w:spacing w:line="240" w:lineRule="auto"/>
              <w:textAlignment w:val="auto"/>
              <w:rPr>
                <w:rFonts w:ascii="Times New Roman" w:eastAsia="標楷體" w:hAnsi="Times New Roman"/>
                <w:sz w:val="22"/>
                <w:szCs w:val="22"/>
              </w:rPr>
            </w:pPr>
            <w:r w:rsidRPr="002459BB">
              <w:rPr>
                <w:rFonts w:ascii="Times New Roman" w:eastAsia="標楷體" w:hAnsi="Times New Roman"/>
                <w:sz w:val="22"/>
                <w:szCs w:val="22"/>
              </w:rPr>
              <w:t>說明</w:t>
            </w:r>
          </w:p>
        </w:tc>
      </w:tr>
      <w:tr w:rsidR="00635F4D" w:rsidRPr="002459BB" w:rsidTr="0025253A">
        <w:trPr>
          <w:trHeight w:val="640"/>
        </w:trPr>
        <w:tc>
          <w:tcPr>
            <w:tcW w:w="3544" w:type="dxa"/>
            <w:gridSpan w:val="2"/>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35F4D" w:rsidRPr="002459BB" w:rsidRDefault="00635F4D" w:rsidP="0025253A">
            <w:pPr>
              <w:widowControl/>
              <w:spacing w:line="240" w:lineRule="auto"/>
              <w:textAlignment w:val="auto"/>
              <w:rPr>
                <w:rFonts w:ascii="Times New Roman" w:eastAsia="標楷體" w:hAnsi="Times New Roman"/>
                <w:sz w:val="22"/>
                <w:szCs w:val="22"/>
              </w:rPr>
            </w:pPr>
            <w:r w:rsidRPr="002459BB">
              <w:rPr>
                <w:rFonts w:ascii="Times New Roman" w:eastAsia="標楷體" w:hAnsi="Times New Roman"/>
                <w:sz w:val="22"/>
                <w:szCs w:val="22"/>
              </w:rPr>
              <w:t>唾液腺攝影</w:t>
            </w:r>
            <w:r w:rsidRPr="002459BB">
              <w:rPr>
                <w:rFonts w:ascii="Times New Roman" w:eastAsia="標楷體" w:hAnsi="Times New Roman"/>
                <w:sz w:val="22"/>
                <w:szCs w:val="22"/>
              </w:rPr>
              <w:t xml:space="preserve">(sialography) </w:t>
            </w:r>
          </w:p>
        </w:tc>
        <w:tc>
          <w:tcPr>
            <w:tcW w:w="7229"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635F4D" w:rsidRPr="002459BB" w:rsidRDefault="00635F4D" w:rsidP="0025253A">
            <w:pPr>
              <w:widowControl/>
              <w:spacing w:line="240" w:lineRule="auto"/>
              <w:textAlignment w:val="auto"/>
              <w:rPr>
                <w:rFonts w:ascii="Times New Roman" w:eastAsia="標楷體" w:hAnsi="Times New Roman"/>
                <w:sz w:val="22"/>
                <w:szCs w:val="22"/>
              </w:rPr>
            </w:pPr>
            <w:r w:rsidRPr="002459BB">
              <w:rPr>
                <w:rFonts w:ascii="Times New Roman" w:eastAsia="標楷體" w:hAnsi="Times New Roman"/>
                <w:sz w:val="22"/>
                <w:szCs w:val="22"/>
              </w:rPr>
              <w:t>檢查唾液腺體的管腔與構造，對</w:t>
            </w:r>
            <w:r w:rsidRPr="002459BB">
              <w:rPr>
                <w:rFonts w:ascii="Times New Roman" w:eastAsia="標楷體" w:hAnsi="Times New Roman"/>
                <w:sz w:val="22"/>
                <w:szCs w:val="22"/>
              </w:rPr>
              <w:t>SS</w:t>
            </w:r>
            <w:r w:rsidRPr="002459BB">
              <w:rPr>
                <w:rFonts w:ascii="Times New Roman" w:eastAsia="標楷體" w:hAnsi="Times New Roman"/>
                <w:sz w:val="22"/>
                <w:szCs w:val="22"/>
              </w:rPr>
              <w:t>和唾液腺結石、阻塞或發育不全等的診斷有幫助</w:t>
            </w:r>
          </w:p>
        </w:tc>
      </w:tr>
      <w:tr w:rsidR="00635F4D" w:rsidRPr="002459BB" w:rsidTr="0025253A">
        <w:trPr>
          <w:trHeight w:val="630"/>
        </w:trPr>
        <w:tc>
          <w:tcPr>
            <w:tcW w:w="3544" w:type="dxa"/>
            <w:gridSpan w:val="2"/>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35F4D" w:rsidRPr="002459BB" w:rsidRDefault="00635F4D" w:rsidP="0025253A">
            <w:pPr>
              <w:widowControl/>
              <w:spacing w:line="240" w:lineRule="auto"/>
              <w:textAlignment w:val="auto"/>
              <w:rPr>
                <w:rFonts w:ascii="Times New Roman" w:eastAsia="標楷體" w:hAnsi="Times New Roman"/>
                <w:sz w:val="22"/>
                <w:szCs w:val="22"/>
              </w:rPr>
            </w:pPr>
            <w:r w:rsidRPr="002459BB">
              <w:rPr>
                <w:rFonts w:ascii="Times New Roman" w:eastAsia="標楷體" w:hAnsi="Times New Roman"/>
                <w:sz w:val="22"/>
                <w:szCs w:val="22"/>
              </w:rPr>
              <w:t>唾液腺核醫掃瞄</w:t>
            </w:r>
            <w:r w:rsidRPr="002459BB">
              <w:rPr>
                <w:rFonts w:ascii="Times New Roman" w:eastAsia="標楷體" w:hAnsi="Times New Roman"/>
                <w:sz w:val="22"/>
                <w:szCs w:val="22"/>
              </w:rPr>
              <w:t xml:space="preserve">(sialoscintigraphy) </w:t>
            </w:r>
          </w:p>
        </w:tc>
        <w:tc>
          <w:tcPr>
            <w:tcW w:w="7229"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635F4D" w:rsidRPr="002459BB" w:rsidRDefault="00635F4D" w:rsidP="0025253A">
            <w:pPr>
              <w:widowControl/>
              <w:spacing w:line="240" w:lineRule="auto"/>
              <w:textAlignment w:val="auto"/>
              <w:rPr>
                <w:rFonts w:ascii="Times New Roman" w:eastAsia="標楷體" w:hAnsi="Times New Roman"/>
                <w:sz w:val="22"/>
                <w:szCs w:val="22"/>
              </w:rPr>
            </w:pPr>
            <w:r w:rsidRPr="002459BB">
              <w:rPr>
                <w:rFonts w:ascii="Times New Roman" w:eastAsia="標楷體" w:hAnsi="Times New Roman"/>
                <w:sz w:val="22"/>
                <w:szCs w:val="22"/>
              </w:rPr>
              <w:t>檢查唾液腺功能和位置的工具</w:t>
            </w:r>
          </w:p>
        </w:tc>
      </w:tr>
      <w:tr w:rsidR="00635F4D" w:rsidRPr="002459BB" w:rsidTr="0025253A">
        <w:trPr>
          <w:trHeight w:val="874"/>
        </w:trPr>
        <w:tc>
          <w:tcPr>
            <w:tcW w:w="3544" w:type="dxa"/>
            <w:gridSpan w:val="2"/>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35F4D" w:rsidRPr="002459BB" w:rsidRDefault="00635F4D" w:rsidP="0025253A">
            <w:pPr>
              <w:widowControl/>
              <w:spacing w:line="240" w:lineRule="auto"/>
              <w:textAlignment w:val="auto"/>
              <w:rPr>
                <w:rFonts w:ascii="Times New Roman" w:eastAsia="標楷體" w:hAnsi="Times New Roman"/>
                <w:sz w:val="22"/>
                <w:szCs w:val="22"/>
              </w:rPr>
            </w:pPr>
            <w:r w:rsidRPr="002459BB">
              <w:rPr>
                <w:rFonts w:ascii="Times New Roman" w:eastAsia="標楷體" w:hAnsi="Times New Roman"/>
                <w:sz w:val="22"/>
                <w:szCs w:val="22"/>
              </w:rPr>
              <w:t>超音波</w:t>
            </w:r>
            <w:r w:rsidRPr="002459BB">
              <w:rPr>
                <w:rFonts w:ascii="Times New Roman" w:eastAsia="標楷體" w:hAnsi="Times New Roman"/>
                <w:sz w:val="22"/>
                <w:szCs w:val="22"/>
              </w:rPr>
              <w:t>(ultrasound)</w:t>
            </w:r>
            <w:r w:rsidRPr="002459BB">
              <w:rPr>
                <w:rFonts w:ascii="Times New Roman" w:eastAsia="標楷體" w:hAnsi="Times New Roman"/>
                <w:sz w:val="22"/>
                <w:szCs w:val="22"/>
              </w:rPr>
              <w:t>、電腦斷層掃瞄</w:t>
            </w:r>
            <w:r w:rsidRPr="002459BB">
              <w:rPr>
                <w:rFonts w:ascii="Times New Roman" w:eastAsia="標楷體" w:hAnsi="Times New Roman"/>
                <w:sz w:val="22"/>
                <w:szCs w:val="22"/>
              </w:rPr>
              <w:t>(CT)</w:t>
            </w:r>
            <w:r w:rsidRPr="002459BB">
              <w:rPr>
                <w:rFonts w:ascii="Times New Roman" w:eastAsia="標楷體" w:hAnsi="Times New Roman"/>
                <w:sz w:val="22"/>
                <w:szCs w:val="22"/>
              </w:rPr>
              <w:t>或核磁共振掃瞄</w:t>
            </w:r>
            <w:r w:rsidRPr="002459BB">
              <w:rPr>
                <w:rFonts w:ascii="Times New Roman" w:eastAsia="標楷體" w:hAnsi="Times New Roman"/>
                <w:sz w:val="22"/>
                <w:szCs w:val="22"/>
              </w:rPr>
              <w:t>(MRI)</w:t>
            </w:r>
          </w:p>
        </w:tc>
        <w:tc>
          <w:tcPr>
            <w:tcW w:w="7229"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635F4D" w:rsidRPr="002459BB" w:rsidRDefault="00635F4D" w:rsidP="0025253A">
            <w:pPr>
              <w:widowControl/>
              <w:spacing w:line="240" w:lineRule="auto"/>
              <w:textAlignment w:val="auto"/>
              <w:rPr>
                <w:rFonts w:ascii="Times New Roman" w:eastAsia="標楷體" w:hAnsi="Times New Roman"/>
                <w:sz w:val="22"/>
                <w:szCs w:val="22"/>
              </w:rPr>
            </w:pPr>
            <w:r w:rsidRPr="002459BB">
              <w:rPr>
                <w:rFonts w:ascii="Times New Roman" w:eastAsia="標楷體" w:hAnsi="Times New Roman"/>
                <w:sz w:val="22"/>
                <w:szCs w:val="22"/>
              </w:rPr>
              <w:t>檢查唾液腺實質和管腔的結構，對惡性疾病、</w:t>
            </w:r>
            <w:r w:rsidRPr="002459BB">
              <w:rPr>
                <w:rFonts w:ascii="Times New Roman" w:eastAsia="標楷體" w:hAnsi="Times New Roman"/>
                <w:sz w:val="22"/>
                <w:szCs w:val="22"/>
              </w:rPr>
              <w:t>SS</w:t>
            </w:r>
            <w:r w:rsidRPr="002459BB">
              <w:rPr>
                <w:rFonts w:ascii="Times New Roman" w:eastAsia="標楷體" w:hAnsi="Times New Roman"/>
                <w:sz w:val="22"/>
                <w:szCs w:val="22"/>
              </w:rPr>
              <w:t>、</w:t>
            </w:r>
            <w:r w:rsidRPr="002459BB">
              <w:rPr>
                <w:rFonts w:ascii="Times New Roman" w:eastAsia="標楷體" w:hAnsi="Times New Roman"/>
                <w:sz w:val="22"/>
                <w:szCs w:val="22"/>
              </w:rPr>
              <w:t>HIV</w:t>
            </w:r>
            <w:r w:rsidRPr="002459BB">
              <w:rPr>
                <w:rFonts w:ascii="Times New Roman" w:eastAsia="標楷體" w:hAnsi="Times New Roman"/>
                <w:sz w:val="22"/>
                <w:szCs w:val="22"/>
              </w:rPr>
              <w:t>和</w:t>
            </w:r>
            <w:r w:rsidRPr="002459BB">
              <w:rPr>
                <w:rFonts w:ascii="Times New Roman" w:eastAsia="標楷體" w:hAnsi="Times New Roman"/>
                <w:sz w:val="22"/>
                <w:szCs w:val="22"/>
              </w:rPr>
              <w:t>HCV</w:t>
            </w:r>
            <w:r w:rsidRPr="002459BB">
              <w:rPr>
                <w:rFonts w:ascii="Times New Roman" w:eastAsia="標楷體" w:hAnsi="Times New Roman"/>
                <w:sz w:val="22"/>
                <w:szCs w:val="22"/>
              </w:rPr>
              <w:t>有相關性的唾液腺疾病的診斷有幫助</w:t>
            </w:r>
          </w:p>
        </w:tc>
      </w:tr>
      <w:tr w:rsidR="00635F4D" w:rsidRPr="002459BB" w:rsidTr="0025253A">
        <w:trPr>
          <w:trHeight w:val="432"/>
        </w:trPr>
        <w:tc>
          <w:tcPr>
            <w:tcW w:w="3544" w:type="dxa"/>
            <w:gridSpan w:val="2"/>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35F4D" w:rsidRPr="002459BB" w:rsidRDefault="00635F4D" w:rsidP="0025253A">
            <w:pPr>
              <w:widowControl/>
              <w:spacing w:line="240" w:lineRule="auto"/>
              <w:textAlignment w:val="auto"/>
              <w:rPr>
                <w:rFonts w:ascii="Times New Roman" w:eastAsia="標楷體" w:hAnsi="Times New Roman"/>
                <w:sz w:val="22"/>
                <w:szCs w:val="22"/>
              </w:rPr>
            </w:pPr>
            <w:r w:rsidRPr="002459BB">
              <w:rPr>
                <w:rFonts w:ascii="Times New Roman" w:eastAsia="標楷體" w:hAnsi="Times New Roman"/>
                <w:sz w:val="22"/>
                <w:szCs w:val="22"/>
              </w:rPr>
              <w:t>鎵同位素核醫掃描</w:t>
            </w:r>
            <w:r w:rsidRPr="002459BB">
              <w:rPr>
                <w:rFonts w:ascii="Times New Roman" w:eastAsia="標楷體" w:hAnsi="Times New Roman"/>
                <w:sz w:val="22"/>
                <w:szCs w:val="22"/>
              </w:rPr>
              <w:t xml:space="preserve"> (gallium scan)</w:t>
            </w:r>
          </w:p>
        </w:tc>
        <w:tc>
          <w:tcPr>
            <w:tcW w:w="7229"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635F4D" w:rsidRPr="002459BB" w:rsidRDefault="00635F4D" w:rsidP="0025253A">
            <w:pPr>
              <w:widowControl/>
              <w:spacing w:line="240" w:lineRule="auto"/>
              <w:textAlignment w:val="auto"/>
              <w:rPr>
                <w:rFonts w:ascii="Times New Roman" w:eastAsia="標楷體" w:hAnsi="Times New Roman"/>
                <w:sz w:val="22"/>
                <w:szCs w:val="22"/>
              </w:rPr>
            </w:pPr>
            <w:r w:rsidRPr="002459BB">
              <w:rPr>
                <w:rFonts w:ascii="Times New Roman" w:eastAsia="標楷體" w:hAnsi="Times New Roman"/>
                <w:sz w:val="22"/>
                <w:szCs w:val="22"/>
              </w:rPr>
              <w:t xml:space="preserve"> </w:t>
            </w:r>
            <w:r w:rsidRPr="002459BB">
              <w:rPr>
                <w:rFonts w:ascii="Times New Roman" w:eastAsia="標楷體" w:hAnsi="Times New Roman"/>
                <w:sz w:val="22"/>
                <w:szCs w:val="22"/>
              </w:rPr>
              <w:t>對澱粉樣變性病</w:t>
            </w:r>
            <w:r w:rsidRPr="002459BB">
              <w:rPr>
                <w:rFonts w:ascii="Times New Roman" w:eastAsia="標楷體" w:hAnsi="Times New Roman"/>
                <w:sz w:val="22"/>
                <w:szCs w:val="22"/>
              </w:rPr>
              <w:t>(amyloidosis)</w:t>
            </w:r>
            <w:r w:rsidRPr="002459BB">
              <w:rPr>
                <w:rFonts w:ascii="Times New Roman" w:eastAsia="標楷體" w:hAnsi="Times New Roman"/>
                <w:sz w:val="22"/>
                <w:szCs w:val="22"/>
              </w:rPr>
              <w:t>的診斷有幫助</w:t>
            </w:r>
          </w:p>
        </w:tc>
      </w:tr>
      <w:tr w:rsidR="00635F4D" w:rsidRPr="002459BB" w:rsidTr="0025253A">
        <w:trPr>
          <w:trHeight w:val="330"/>
        </w:trPr>
        <w:tc>
          <w:tcPr>
            <w:tcW w:w="3544"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28" w:type="dxa"/>
              <w:bottom w:w="0" w:type="dxa"/>
              <w:right w:w="28" w:type="dxa"/>
            </w:tcMar>
            <w:vAlign w:val="center"/>
          </w:tcPr>
          <w:p w:rsidR="00635F4D" w:rsidRPr="002459BB" w:rsidRDefault="00635F4D" w:rsidP="0025253A">
            <w:pPr>
              <w:widowControl/>
              <w:spacing w:line="240" w:lineRule="auto"/>
              <w:textAlignment w:val="auto"/>
              <w:rPr>
                <w:rFonts w:ascii="Times New Roman" w:eastAsia="標楷體" w:hAnsi="Times New Roman"/>
                <w:sz w:val="22"/>
                <w:szCs w:val="22"/>
              </w:rPr>
            </w:pPr>
            <w:r w:rsidRPr="002459BB">
              <w:rPr>
                <w:rFonts w:ascii="Times New Roman" w:eastAsia="標楷體" w:hAnsi="Times New Roman"/>
                <w:sz w:val="22"/>
                <w:szCs w:val="22"/>
              </w:rPr>
              <w:t>5.</w:t>
            </w:r>
            <w:r w:rsidRPr="002459BB">
              <w:rPr>
                <w:rFonts w:ascii="Times New Roman" w:eastAsia="標楷體" w:hAnsi="Times New Roman"/>
                <w:sz w:val="22"/>
                <w:szCs w:val="22"/>
              </w:rPr>
              <w:t>其他檢查</w:t>
            </w:r>
          </w:p>
        </w:tc>
        <w:tc>
          <w:tcPr>
            <w:tcW w:w="7229" w:type="dxa"/>
            <w:tcBorders>
              <w:top w:val="single" w:sz="4" w:space="0" w:color="000000"/>
              <w:bottom w:val="single" w:sz="4" w:space="0" w:color="000000"/>
              <w:right w:val="single" w:sz="4" w:space="0" w:color="000000"/>
            </w:tcBorders>
            <w:shd w:val="clear" w:color="auto" w:fill="FFFFFF" w:themeFill="background1"/>
            <w:tcMar>
              <w:top w:w="0" w:type="dxa"/>
              <w:left w:w="28" w:type="dxa"/>
              <w:bottom w:w="0" w:type="dxa"/>
              <w:right w:w="28" w:type="dxa"/>
            </w:tcMar>
            <w:vAlign w:val="center"/>
          </w:tcPr>
          <w:p w:rsidR="00635F4D" w:rsidRPr="002459BB" w:rsidRDefault="00635F4D" w:rsidP="0025253A">
            <w:pPr>
              <w:widowControl/>
              <w:spacing w:line="240" w:lineRule="auto"/>
              <w:textAlignment w:val="auto"/>
              <w:rPr>
                <w:rFonts w:ascii="Times New Roman" w:eastAsia="標楷體" w:hAnsi="Times New Roman"/>
                <w:sz w:val="22"/>
                <w:szCs w:val="22"/>
              </w:rPr>
            </w:pPr>
            <w:r w:rsidRPr="002459BB">
              <w:rPr>
                <w:rFonts w:ascii="Times New Roman" w:eastAsia="標楷體" w:hAnsi="Times New Roman"/>
                <w:sz w:val="22"/>
                <w:szCs w:val="22"/>
              </w:rPr>
              <w:t>說明</w:t>
            </w:r>
          </w:p>
        </w:tc>
      </w:tr>
      <w:tr w:rsidR="00635F4D" w:rsidRPr="002459BB" w:rsidTr="0025253A">
        <w:trPr>
          <w:trHeight w:val="630"/>
        </w:trPr>
        <w:tc>
          <w:tcPr>
            <w:tcW w:w="3544" w:type="dxa"/>
            <w:gridSpan w:val="2"/>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35F4D" w:rsidRPr="002459BB" w:rsidRDefault="00635F4D" w:rsidP="0025253A">
            <w:pPr>
              <w:widowControl/>
              <w:spacing w:line="240" w:lineRule="auto"/>
              <w:textAlignment w:val="auto"/>
              <w:rPr>
                <w:rFonts w:ascii="Times New Roman" w:eastAsia="標楷體" w:hAnsi="Times New Roman"/>
                <w:sz w:val="22"/>
                <w:szCs w:val="22"/>
              </w:rPr>
            </w:pPr>
            <w:r w:rsidRPr="002459BB">
              <w:rPr>
                <w:rFonts w:ascii="Times New Roman" w:eastAsia="標楷體" w:hAnsi="Times New Roman"/>
                <w:sz w:val="22"/>
                <w:szCs w:val="22"/>
              </w:rPr>
              <w:t>唾液腺切片組織病理學檢查</w:t>
            </w:r>
          </w:p>
        </w:tc>
        <w:tc>
          <w:tcPr>
            <w:tcW w:w="7229"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635F4D" w:rsidRPr="002459BB" w:rsidRDefault="00635F4D" w:rsidP="0025253A">
            <w:pPr>
              <w:widowControl/>
              <w:spacing w:line="240" w:lineRule="auto"/>
              <w:textAlignment w:val="auto"/>
              <w:rPr>
                <w:rFonts w:ascii="Times New Roman" w:eastAsia="標楷體" w:hAnsi="Times New Roman"/>
                <w:sz w:val="22"/>
                <w:szCs w:val="22"/>
              </w:rPr>
            </w:pPr>
            <w:r w:rsidRPr="002459BB">
              <w:rPr>
                <w:rFonts w:ascii="Times New Roman" w:eastAsia="標楷體" w:hAnsi="Times New Roman"/>
                <w:sz w:val="22"/>
                <w:szCs w:val="22"/>
              </w:rPr>
              <w:t>對</w:t>
            </w:r>
            <w:r w:rsidRPr="002459BB">
              <w:rPr>
                <w:rFonts w:ascii="Times New Roman" w:eastAsia="標楷體" w:hAnsi="Times New Roman"/>
                <w:sz w:val="22"/>
                <w:szCs w:val="22"/>
              </w:rPr>
              <w:t xml:space="preserve">S S </w:t>
            </w:r>
            <w:r w:rsidRPr="002459BB">
              <w:rPr>
                <w:rFonts w:ascii="Times New Roman" w:eastAsia="標楷體" w:hAnsi="Times New Roman"/>
                <w:sz w:val="22"/>
                <w:szCs w:val="22"/>
              </w:rPr>
              <w:t>、</w:t>
            </w:r>
            <w:r w:rsidRPr="002459BB">
              <w:rPr>
                <w:rFonts w:ascii="Times New Roman" w:eastAsia="標楷體" w:hAnsi="Times New Roman"/>
                <w:sz w:val="22"/>
                <w:szCs w:val="22"/>
              </w:rPr>
              <w:t xml:space="preserve">H I V </w:t>
            </w:r>
            <w:r w:rsidRPr="002459BB">
              <w:rPr>
                <w:rFonts w:ascii="Times New Roman" w:eastAsia="標楷體" w:hAnsi="Times New Roman"/>
                <w:sz w:val="22"/>
                <w:szCs w:val="22"/>
              </w:rPr>
              <w:t>、</w:t>
            </w:r>
            <w:r w:rsidRPr="002459BB">
              <w:rPr>
                <w:rFonts w:ascii="Times New Roman" w:eastAsia="標楷體" w:hAnsi="Times New Roman"/>
                <w:sz w:val="22"/>
                <w:szCs w:val="22"/>
              </w:rPr>
              <w:t xml:space="preserve">H C V </w:t>
            </w:r>
            <w:r w:rsidRPr="002459BB">
              <w:rPr>
                <w:rFonts w:ascii="Times New Roman" w:eastAsia="標楷體" w:hAnsi="Times New Roman"/>
                <w:sz w:val="22"/>
                <w:szCs w:val="22"/>
              </w:rPr>
              <w:t>、淋巴瘤、類肉瘤病、澱粉樣變性病或血色沈著病</w:t>
            </w:r>
            <w:r w:rsidRPr="002459BB">
              <w:rPr>
                <w:rFonts w:ascii="Times New Roman" w:eastAsia="標楷體" w:hAnsi="Times New Roman"/>
                <w:sz w:val="22"/>
                <w:szCs w:val="22"/>
              </w:rPr>
              <w:t>(hemochromatosis)</w:t>
            </w:r>
            <w:r w:rsidRPr="002459BB">
              <w:rPr>
                <w:rFonts w:ascii="Times New Roman" w:eastAsia="標楷體" w:hAnsi="Times New Roman"/>
                <w:sz w:val="22"/>
                <w:szCs w:val="22"/>
              </w:rPr>
              <w:t>等的診斷有幫助</w:t>
            </w:r>
          </w:p>
        </w:tc>
      </w:tr>
      <w:tr w:rsidR="00635F4D" w:rsidRPr="002459BB" w:rsidTr="0025253A">
        <w:trPr>
          <w:trHeight w:val="630"/>
        </w:trPr>
        <w:tc>
          <w:tcPr>
            <w:tcW w:w="3544" w:type="dxa"/>
            <w:gridSpan w:val="2"/>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35F4D" w:rsidRPr="002459BB" w:rsidRDefault="00635F4D" w:rsidP="0025253A">
            <w:pPr>
              <w:widowControl/>
              <w:spacing w:line="240" w:lineRule="auto"/>
              <w:textAlignment w:val="auto"/>
              <w:rPr>
                <w:rFonts w:ascii="Times New Roman" w:eastAsia="標楷體" w:hAnsi="Times New Roman"/>
                <w:sz w:val="22"/>
                <w:szCs w:val="22"/>
              </w:rPr>
            </w:pPr>
            <w:r w:rsidRPr="002459BB">
              <w:rPr>
                <w:rFonts w:ascii="Times New Roman" w:eastAsia="標楷體" w:hAnsi="Times New Roman"/>
                <w:sz w:val="22"/>
                <w:szCs w:val="22"/>
              </w:rPr>
              <w:t>唾液流速檢查</w:t>
            </w:r>
            <w:r w:rsidRPr="002459BB">
              <w:rPr>
                <w:rFonts w:ascii="Times New Roman" w:eastAsia="標楷體" w:hAnsi="Times New Roman"/>
                <w:sz w:val="22"/>
                <w:szCs w:val="22"/>
              </w:rPr>
              <w:t xml:space="preserve">(sialometry) </w:t>
            </w:r>
          </w:p>
        </w:tc>
        <w:tc>
          <w:tcPr>
            <w:tcW w:w="7229"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635F4D" w:rsidRPr="002459BB" w:rsidRDefault="00635F4D" w:rsidP="0025253A">
            <w:pPr>
              <w:widowControl/>
              <w:spacing w:line="240" w:lineRule="auto"/>
              <w:textAlignment w:val="auto"/>
              <w:rPr>
                <w:rFonts w:ascii="Times New Roman" w:eastAsia="標楷體" w:hAnsi="Times New Roman"/>
                <w:sz w:val="22"/>
                <w:szCs w:val="22"/>
              </w:rPr>
            </w:pPr>
            <w:r w:rsidRPr="002459BB">
              <w:rPr>
                <w:rFonts w:ascii="Times New Roman" w:eastAsia="標楷體" w:hAnsi="Times New Roman"/>
                <w:sz w:val="22"/>
                <w:szCs w:val="22"/>
              </w:rPr>
              <w:t>客觀評估唾液流速減少程度的工具，可以確診口乾症，但對鑑別診斷沒有幫助</w:t>
            </w:r>
          </w:p>
        </w:tc>
      </w:tr>
      <w:tr w:rsidR="00635F4D" w:rsidRPr="002459BB" w:rsidTr="0025253A">
        <w:trPr>
          <w:trHeight w:val="630"/>
        </w:trPr>
        <w:tc>
          <w:tcPr>
            <w:tcW w:w="3544" w:type="dxa"/>
            <w:gridSpan w:val="2"/>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35F4D" w:rsidRPr="002459BB" w:rsidRDefault="00635F4D" w:rsidP="0025253A">
            <w:pPr>
              <w:widowControl/>
              <w:spacing w:line="240" w:lineRule="auto"/>
              <w:textAlignment w:val="auto"/>
              <w:rPr>
                <w:rFonts w:ascii="Times New Roman" w:eastAsia="標楷體" w:hAnsi="Times New Roman"/>
                <w:sz w:val="22"/>
                <w:szCs w:val="22"/>
              </w:rPr>
            </w:pPr>
            <w:r w:rsidRPr="002459BB">
              <w:rPr>
                <w:rFonts w:ascii="Times New Roman" w:eastAsia="標楷體" w:hAnsi="Times New Roman"/>
                <w:sz w:val="22"/>
                <w:szCs w:val="22"/>
              </w:rPr>
              <w:t>唾液化學檢查</w:t>
            </w:r>
            <w:r w:rsidRPr="002459BB">
              <w:rPr>
                <w:rFonts w:ascii="Times New Roman" w:eastAsia="標楷體" w:hAnsi="Times New Roman"/>
                <w:sz w:val="22"/>
                <w:szCs w:val="22"/>
              </w:rPr>
              <w:t xml:space="preserve">(sialochemistry) </w:t>
            </w:r>
          </w:p>
        </w:tc>
        <w:tc>
          <w:tcPr>
            <w:tcW w:w="7229"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635F4D" w:rsidRPr="002459BB" w:rsidRDefault="00635F4D" w:rsidP="0025253A">
            <w:pPr>
              <w:widowControl/>
              <w:spacing w:line="240" w:lineRule="auto"/>
              <w:textAlignment w:val="auto"/>
              <w:rPr>
                <w:rFonts w:ascii="Times New Roman" w:eastAsia="標楷體" w:hAnsi="Times New Roman"/>
                <w:sz w:val="22"/>
                <w:szCs w:val="22"/>
              </w:rPr>
            </w:pPr>
            <w:r w:rsidRPr="002459BB">
              <w:rPr>
                <w:rFonts w:ascii="Times New Roman" w:eastAsia="標楷體" w:hAnsi="Times New Roman"/>
                <w:sz w:val="22"/>
                <w:szCs w:val="22"/>
              </w:rPr>
              <w:t>SS</w:t>
            </w:r>
            <w:r w:rsidRPr="002459BB">
              <w:rPr>
                <w:rFonts w:ascii="Times New Roman" w:eastAsia="標楷體" w:hAnsi="Times New Roman"/>
                <w:sz w:val="22"/>
                <w:szCs w:val="22"/>
              </w:rPr>
              <w:t>患者唾液的鈉離子、氯離子、乳鐵蛋白和免疫球蛋白</w:t>
            </w:r>
            <w:r w:rsidRPr="002459BB">
              <w:rPr>
                <w:rFonts w:ascii="Times New Roman" w:eastAsia="標楷體" w:hAnsi="Times New Roman"/>
                <w:sz w:val="22"/>
                <w:szCs w:val="22"/>
              </w:rPr>
              <w:t>A</w:t>
            </w:r>
            <w:r w:rsidRPr="002459BB">
              <w:rPr>
                <w:rFonts w:ascii="Times New Roman" w:eastAsia="標楷體" w:hAnsi="Times New Roman"/>
                <w:sz w:val="22"/>
                <w:szCs w:val="22"/>
              </w:rPr>
              <w:t>可以升高，但是對口乾症的確診沒有幫助</w:t>
            </w:r>
          </w:p>
        </w:tc>
      </w:tr>
      <w:tr w:rsidR="00635F4D" w:rsidRPr="002459BB" w:rsidTr="0025253A">
        <w:trPr>
          <w:trHeight w:val="945"/>
        </w:trPr>
        <w:tc>
          <w:tcPr>
            <w:tcW w:w="3544" w:type="dxa"/>
            <w:gridSpan w:val="2"/>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35F4D" w:rsidRPr="002459BB" w:rsidRDefault="00635F4D" w:rsidP="0025253A">
            <w:pPr>
              <w:widowControl/>
              <w:spacing w:line="240" w:lineRule="auto"/>
              <w:textAlignment w:val="auto"/>
              <w:rPr>
                <w:rFonts w:ascii="Times New Roman" w:eastAsia="標楷體" w:hAnsi="Times New Roman"/>
                <w:sz w:val="22"/>
                <w:szCs w:val="22"/>
              </w:rPr>
            </w:pPr>
            <w:r w:rsidRPr="002459BB">
              <w:rPr>
                <w:rFonts w:ascii="Times New Roman" w:eastAsia="標楷體" w:hAnsi="Times New Roman"/>
                <w:sz w:val="22"/>
                <w:szCs w:val="22"/>
              </w:rPr>
              <w:t>淚液分泌試驗</w:t>
            </w:r>
            <w:r w:rsidRPr="002459BB">
              <w:rPr>
                <w:rFonts w:ascii="Times New Roman" w:eastAsia="標楷體" w:hAnsi="Times New Roman"/>
                <w:sz w:val="22"/>
                <w:szCs w:val="22"/>
              </w:rPr>
              <w:t>(Schirmer's test)</w:t>
            </w:r>
            <w:r w:rsidRPr="002459BB">
              <w:rPr>
                <w:rFonts w:ascii="Times New Roman" w:eastAsia="標楷體" w:hAnsi="Times New Roman"/>
                <w:sz w:val="22"/>
                <w:szCs w:val="22"/>
              </w:rPr>
              <w:t>或角膜結膜染色試驗</w:t>
            </w:r>
          </w:p>
        </w:tc>
        <w:tc>
          <w:tcPr>
            <w:tcW w:w="7229"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635F4D" w:rsidRPr="002459BB" w:rsidRDefault="00635F4D" w:rsidP="0025253A">
            <w:pPr>
              <w:widowControl/>
              <w:spacing w:line="240" w:lineRule="auto"/>
              <w:textAlignment w:val="auto"/>
              <w:rPr>
                <w:rFonts w:ascii="Times New Roman" w:eastAsia="標楷體" w:hAnsi="Times New Roman"/>
                <w:sz w:val="22"/>
                <w:szCs w:val="22"/>
              </w:rPr>
            </w:pPr>
            <w:r w:rsidRPr="002459BB">
              <w:rPr>
                <w:rFonts w:ascii="Times New Roman" w:eastAsia="標楷體" w:hAnsi="Times New Roman"/>
                <w:sz w:val="22"/>
                <w:szCs w:val="22"/>
              </w:rPr>
              <w:t>評估乾眼症，對</w:t>
            </w:r>
            <w:r w:rsidRPr="002459BB">
              <w:rPr>
                <w:rFonts w:ascii="Times New Roman" w:eastAsia="標楷體" w:hAnsi="Times New Roman"/>
                <w:sz w:val="22"/>
                <w:szCs w:val="22"/>
              </w:rPr>
              <w:t>SS</w:t>
            </w:r>
            <w:r w:rsidRPr="002459BB">
              <w:rPr>
                <w:rFonts w:ascii="Times New Roman" w:eastAsia="標楷體" w:hAnsi="Times New Roman"/>
                <w:sz w:val="22"/>
                <w:szCs w:val="22"/>
              </w:rPr>
              <w:t>的診斷有幫助</w:t>
            </w:r>
          </w:p>
        </w:tc>
      </w:tr>
    </w:tbl>
    <w:p w:rsidR="00635F4D" w:rsidRPr="002459BB" w:rsidRDefault="00635F4D" w:rsidP="00635F4D">
      <w:pPr>
        <w:spacing w:line="480" w:lineRule="exact"/>
        <w:rPr>
          <w:rFonts w:ascii="標楷體" w:eastAsia="標楷體" w:hAnsi="標楷體"/>
          <w:b/>
          <w:sz w:val="48"/>
          <w:szCs w:val="48"/>
        </w:rPr>
      </w:pPr>
    </w:p>
    <w:p w:rsidR="00635F4D" w:rsidRPr="002459BB" w:rsidRDefault="00635F4D" w:rsidP="00635F4D">
      <w:pPr>
        <w:widowControl/>
        <w:suppressAutoHyphens w:val="0"/>
        <w:spacing w:line="240" w:lineRule="auto"/>
        <w:rPr>
          <w:rFonts w:ascii="標楷體" w:eastAsia="標楷體" w:hAnsi="標楷體"/>
          <w:b/>
          <w:sz w:val="48"/>
          <w:szCs w:val="48"/>
        </w:rPr>
      </w:pPr>
      <w:r w:rsidRPr="002459BB">
        <w:br w:type="page"/>
      </w:r>
    </w:p>
    <w:p w:rsidR="00635F4D" w:rsidRPr="002459BB" w:rsidRDefault="00635F4D" w:rsidP="00635F4D">
      <w:pPr>
        <w:pStyle w:val="aff2"/>
      </w:pPr>
      <w:bookmarkStart w:id="77" w:name="_Toc38875797"/>
      <w:r w:rsidRPr="002459BB">
        <w:lastRenderedPageBreak/>
        <w:t>第四部</w:t>
      </w:r>
      <w:bookmarkEnd w:id="77"/>
      <w:r w:rsidRPr="002459BB">
        <w:t xml:space="preserve">  </w:t>
      </w:r>
    </w:p>
    <w:p w:rsidR="00635F4D" w:rsidRPr="002459BB" w:rsidRDefault="00635F4D" w:rsidP="00635F4D">
      <w:pPr>
        <w:pStyle w:val="aff2"/>
      </w:pPr>
      <w:bookmarkStart w:id="78" w:name="_Toc38875798"/>
      <w:bookmarkStart w:id="79" w:name="_GoBack"/>
      <w:bookmarkEnd w:id="79"/>
      <w:r w:rsidRPr="002459BB">
        <w:t>中醫醫療費用審查注意事項</w:t>
      </w:r>
      <w:bookmarkEnd w:id="78"/>
    </w:p>
    <w:p w:rsidR="00635F4D" w:rsidRPr="002459BB" w:rsidRDefault="00635F4D" w:rsidP="00635F4D">
      <w:pPr>
        <w:pStyle w:val="a5"/>
        <w:spacing w:line="200" w:lineRule="exact"/>
        <w:ind w:left="3544"/>
        <w:jc w:val="right"/>
        <w:rPr>
          <w:rFonts w:ascii="Times New Roman" w:eastAsia="標楷體" w:hAnsi="Times New Roman"/>
          <w:sz w:val="16"/>
        </w:rPr>
      </w:pPr>
      <w:r w:rsidRPr="002459BB">
        <w:rPr>
          <w:rFonts w:ascii="Times New Roman" w:eastAsia="標楷體" w:hAnsi="Times New Roman"/>
          <w:sz w:val="16"/>
        </w:rPr>
        <w:t>中央健康保險局</w:t>
      </w:r>
      <w:r w:rsidRPr="002459BB">
        <w:rPr>
          <w:rFonts w:ascii="Times New Roman" w:eastAsia="標楷體" w:hAnsi="Times New Roman"/>
          <w:sz w:val="16"/>
        </w:rPr>
        <w:t>84</w:t>
      </w:r>
      <w:r w:rsidRPr="002459BB">
        <w:rPr>
          <w:rFonts w:ascii="Times New Roman" w:eastAsia="標楷體" w:hAnsi="Times New Roman"/>
          <w:sz w:val="16"/>
        </w:rPr>
        <w:t>年</w:t>
      </w:r>
      <w:r w:rsidRPr="002459BB">
        <w:rPr>
          <w:rFonts w:ascii="Times New Roman" w:eastAsia="標楷體" w:hAnsi="Times New Roman"/>
          <w:sz w:val="16"/>
        </w:rPr>
        <w:t>9</w:t>
      </w:r>
      <w:r w:rsidRPr="002459BB">
        <w:rPr>
          <w:rFonts w:ascii="Times New Roman" w:eastAsia="標楷體" w:hAnsi="Times New Roman"/>
          <w:sz w:val="16"/>
        </w:rPr>
        <w:t>月</w:t>
      </w:r>
      <w:r w:rsidRPr="002459BB">
        <w:rPr>
          <w:rFonts w:ascii="Times New Roman" w:eastAsia="標楷體" w:hAnsi="Times New Roman"/>
          <w:sz w:val="16"/>
        </w:rPr>
        <w:t>19</w:t>
      </w:r>
      <w:r w:rsidRPr="002459BB">
        <w:rPr>
          <w:rFonts w:ascii="Times New Roman" w:eastAsia="標楷體" w:hAnsi="Times New Roman"/>
          <w:sz w:val="16"/>
        </w:rPr>
        <w:t>日健保審字第</w:t>
      </w:r>
      <w:r w:rsidRPr="002459BB">
        <w:rPr>
          <w:rFonts w:ascii="Times New Roman" w:eastAsia="標楷體" w:hAnsi="Times New Roman"/>
          <w:sz w:val="16"/>
        </w:rPr>
        <w:t>84016569</w:t>
      </w:r>
      <w:r w:rsidRPr="002459BB">
        <w:rPr>
          <w:rFonts w:ascii="Times New Roman" w:eastAsia="標楷體" w:hAnsi="Times New Roman"/>
          <w:sz w:val="16"/>
        </w:rPr>
        <w:t>號函</w:t>
      </w:r>
    </w:p>
    <w:p w:rsidR="00635F4D" w:rsidRPr="002459BB" w:rsidRDefault="00635F4D" w:rsidP="00635F4D">
      <w:pPr>
        <w:pStyle w:val="a5"/>
        <w:spacing w:line="200" w:lineRule="exact"/>
        <w:ind w:left="3544"/>
        <w:jc w:val="right"/>
        <w:rPr>
          <w:rFonts w:ascii="Times New Roman" w:eastAsia="標楷體" w:hAnsi="Times New Roman"/>
          <w:sz w:val="16"/>
        </w:rPr>
      </w:pPr>
      <w:r w:rsidRPr="002459BB">
        <w:rPr>
          <w:rFonts w:ascii="Times New Roman" w:eastAsia="標楷體" w:hAnsi="Times New Roman"/>
          <w:sz w:val="16"/>
        </w:rPr>
        <w:t>中央健康保險局</w:t>
      </w:r>
      <w:r w:rsidRPr="002459BB">
        <w:rPr>
          <w:rFonts w:ascii="Times New Roman" w:eastAsia="標楷體" w:hAnsi="Times New Roman"/>
          <w:sz w:val="16"/>
        </w:rPr>
        <w:t>85</w:t>
      </w:r>
      <w:r w:rsidRPr="002459BB">
        <w:rPr>
          <w:rFonts w:ascii="Times New Roman" w:eastAsia="標楷體" w:hAnsi="Times New Roman"/>
          <w:sz w:val="16"/>
        </w:rPr>
        <w:t>年</w:t>
      </w:r>
      <w:r w:rsidRPr="002459BB">
        <w:rPr>
          <w:rFonts w:ascii="Times New Roman" w:eastAsia="標楷體" w:hAnsi="Times New Roman"/>
          <w:sz w:val="16"/>
        </w:rPr>
        <w:t>2</w:t>
      </w:r>
      <w:r w:rsidRPr="002459BB">
        <w:rPr>
          <w:rFonts w:ascii="Times New Roman" w:eastAsia="標楷體" w:hAnsi="Times New Roman"/>
          <w:sz w:val="16"/>
        </w:rPr>
        <w:t>月</w:t>
      </w:r>
      <w:r w:rsidRPr="002459BB">
        <w:rPr>
          <w:rFonts w:ascii="Times New Roman" w:eastAsia="標楷體" w:hAnsi="Times New Roman"/>
          <w:sz w:val="16"/>
        </w:rPr>
        <w:t>16</w:t>
      </w:r>
      <w:r w:rsidRPr="002459BB">
        <w:rPr>
          <w:rFonts w:ascii="Times New Roman" w:eastAsia="標楷體" w:hAnsi="Times New Roman"/>
          <w:sz w:val="16"/>
        </w:rPr>
        <w:t>日健保審字第</w:t>
      </w:r>
      <w:r w:rsidRPr="002459BB">
        <w:rPr>
          <w:rFonts w:ascii="Times New Roman" w:eastAsia="標楷體" w:hAnsi="Times New Roman"/>
          <w:sz w:val="16"/>
        </w:rPr>
        <w:t>85001960</w:t>
      </w:r>
      <w:r w:rsidRPr="002459BB">
        <w:rPr>
          <w:rFonts w:ascii="Times New Roman" w:eastAsia="標楷體" w:hAnsi="Times New Roman"/>
          <w:sz w:val="16"/>
        </w:rPr>
        <w:t>號函</w:t>
      </w:r>
    </w:p>
    <w:p w:rsidR="00635F4D" w:rsidRPr="002459BB" w:rsidRDefault="00635F4D" w:rsidP="00635F4D">
      <w:pPr>
        <w:pStyle w:val="a5"/>
        <w:spacing w:line="200" w:lineRule="exact"/>
        <w:ind w:left="3544" w:firstLine="3"/>
        <w:jc w:val="right"/>
        <w:rPr>
          <w:rFonts w:ascii="Times New Roman" w:eastAsia="標楷體" w:hAnsi="Times New Roman"/>
          <w:sz w:val="16"/>
        </w:rPr>
      </w:pPr>
      <w:r w:rsidRPr="002459BB">
        <w:rPr>
          <w:rFonts w:ascii="Times New Roman" w:eastAsia="標楷體" w:hAnsi="Times New Roman"/>
          <w:sz w:val="16"/>
        </w:rPr>
        <w:t>中央健康保險局</w:t>
      </w:r>
      <w:r w:rsidRPr="002459BB">
        <w:rPr>
          <w:rFonts w:ascii="Times New Roman" w:eastAsia="標楷體" w:hAnsi="Times New Roman"/>
          <w:sz w:val="16"/>
        </w:rPr>
        <w:t>86</w:t>
      </w:r>
      <w:r w:rsidRPr="002459BB">
        <w:rPr>
          <w:rFonts w:ascii="Times New Roman" w:eastAsia="標楷體" w:hAnsi="Times New Roman"/>
          <w:sz w:val="16"/>
        </w:rPr>
        <w:t>年</w:t>
      </w:r>
      <w:r w:rsidRPr="002459BB">
        <w:rPr>
          <w:rFonts w:ascii="Times New Roman" w:eastAsia="標楷體" w:hAnsi="Times New Roman"/>
          <w:sz w:val="16"/>
        </w:rPr>
        <w:t>1</w:t>
      </w:r>
      <w:r w:rsidRPr="002459BB">
        <w:rPr>
          <w:rFonts w:ascii="Times New Roman" w:eastAsia="標楷體" w:hAnsi="Times New Roman"/>
          <w:sz w:val="16"/>
        </w:rPr>
        <w:t>月</w:t>
      </w:r>
      <w:r w:rsidRPr="002459BB">
        <w:rPr>
          <w:rFonts w:ascii="Times New Roman" w:eastAsia="標楷體" w:hAnsi="Times New Roman"/>
          <w:sz w:val="16"/>
        </w:rPr>
        <w:t>4</w:t>
      </w:r>
      <w:r w:rsidRPr="002459BB">
        <w:rPr>
          <w:rFonts w:ascii="Times New Roman" w:eastAsia="標楷體" w:hAnsi="Times New Roman"/>
          <w:sz w:val="16"/>
        </w:rPr>
        <w:t>日健保審字第</w:t>
      </w:r>
      <w:r w:rsidRPr="002459BB">
        <w:rPr>
          <w:rFonts w:ascii="Times New Roman" w:eastAsia="標楷體" w:hAnsi="Times New Roman"/>
          <w:sz w:val="16"/>
        </w:rPr>
        <w:t>86000060</w:t>
      </w:r>
      <w:r w:rsidRPr="002459BB">
        <w:rPr>
          <w:rFonts w:ascii="Times New Roman" w:eastAsia="標楷體" w:hAnsi="Times New Roman"/>
          <w:sz w:val="16"/>
        </w:rPr>
        <w:t>號函</w:t>
      </w:r>
    </w:p>
    <w:p w:rsidR="00635F4D" w:rsidRPr="002459BB" w:rsidRDefault="00635F4D" w:rsidP="00635F4D">
      <w:pPr>
        <w:pStyle w:val="a5"/>
        <w:spacing w:line="200" w:lineRule="exact"/>
        <w:ind w:left="3544" w:firstLine="3"/>
        <w:jc w:val="right"/>
        <w:rPr>
          <w:rFonts w:ascii="Times New Roman" w:eastAsia="標楷體" w:hAnsi="Times New Roman"/>
          <w:sz w:val="16"/>
        </w:rPr>
      </w:pPr>
      <w:r w:rsidRPr="002459BB">
        <w:rPr>
          <w:rFonts w:ascii="Times New Roman" w:eastAsia="標楷體" w:hAnsi="Times New Roman"/>
          <w:sz w:val="16"/>
        </w:rPr>
        <w:t>中央健康保險局</w:t>
      </w:r>
      <w:r w:rsidRPr="002459BB">
        <w:rPr>
          <w:rFonts w:ascii="Times New Roman" w:eastAsia="標楷體" w:hAnsi="Times New Roman"/>
          <w:sz w:val="16"/>
        </w:rPr>
        <w:t>87</w:t>
      </w:r>
      <w:r w:rsidRPr="002459BB">
        <w:rPr>
          <w:rFonts w:ascii="Times New Roman" w:eastAsia="標楷體" w:hAnsi="Times New Roman"/>
          <w:sz w:val="16"/>
        </w:rPr>
        <w:t>年</w:t>
      </w:r>
      <w:r w:rsidRPr="002459BB">
        <w:rPr>
          <w:rFonts w:ascii="Times New Roman" w:eastAsia="標楷體" w:hAnsi="Times New Roman"/>
          <w:sz w:val="16"/>
        </w:rPr>
        <w:t>4</w:t>
      </w:r>
      <w:r w:rsidRPr="002459BB">
        <w:rPr>
          <w:rFonts w:ascii="Times New Roman" w:eastAsia="標楷體" w:hAnsi="Times New Roman"/>
          <w:sz w:val="16"/>
        </w:rPr>
        <w:t>月</w:t>
      </w:r>
      <w:r w:rsidRPr="002459BB">
        <w:rPr>
          <w:rFonts w:ascii="Times New Roman" w:eastAsia="標楷體" w:hAnsi="Times New Roman"/>
          <w:sz w:val="16"/>
        </w:rPr>
        <w:t>15</w:t>
      </w:r>
      <w:r w:rsidRPr="002459BB">
        <w:rPr>
          <w:rFonts w:ascii="Times New Roman" w:eastAsia="標楷體" w:hAnsi="Times New Roman"/>
          <w:sz w:val="16"/>
        </w:rPr>
        <w:t>日健保審字第</w:t>
      </w:r>
      <w:r w:rsidRPr="002459BB">
        <w:rPr>
          <w:rFonts w:ascii="Times New Roman" w:eastAsia="標楷體" w:hAnsi="Times New Roman"/>
          <w:sz w:val="16"/>
        </w:rPr>
        <w:t>87007495</w:t>
      </w:r>
      <w:r w:rsidRPr="002459BB">
        <w:rPr>
          <w:rFonts w:ascii="Times New Roman" w:eastAsia="標楷體" w:hAnsi="Times New Roman"/>
          <w:sz w:val="16"/>
        </w:rPr>
        <w:t>號函</w:t>
      </w:r>
    </w:p>
    <w:p w:rsidR="00635F4D" w:rsidRPr="002459BB" w:rsidRDefault="00635F4D" w:rsidP="00635F4D">
      <w:pPr>
        <w:pStyle w:val="a5"/>
        <w:spacing w:line="200" w:lineRule="exact"/>
        <w:ind w:left="3544" w:firstLine="3"/>
        <w:jc w:val="right"/>
        <w:rPr>
          <w:rFonts w:ascii="Times New Roman" w:eastAsia="標楷體" w:hAnsi="Times New Roman"/>
          <w:sz w:val="16"/>
        </w:rPr>
      </w:pPr>
      <w:r w:rsidRPr="002459BB">
        <w:rPr>
          <w:rFonts w:ascii="Times New Roman" w:eastAsia="標楷體" w:hAnsi="Times New Roman"/>
          <w:sz w:val="16"/>
        </w:rPr>
        <w:t>中央健康保險局</w:t>
      </w:r>
      <w:r w:rsidRPr="002459BB">
        <w:rPr>
          <w:rFonts w:ascii="Times New Roman" w:eastAsia="標楷體" w:hAnsi="Times New Roman"/>
          <w:sz w:val="16"/>
        </w:rPr>
        <w:t>89</w:t>
      </w:r>
      <w:r w:rsidRPr="002459BB">
        <w:rPr>
          <w:rFonts w:ascii="Times New Roman" w:eastAsia="標楷體" w:hAnsi="Times New Roman"/>
          <w:sz w:val="16"/>
        </w:rPr>
        <w:t>年</w:t>
      </w:r>
      <w:r w:rsidRPr="002459BB">
        <w:rPr>
          <w:rFonts w:ascii="Times New Roman" w:eastAsia="標楷體" w:hAnsi="Times New Roman"/>
          <w:sz w:val="16"/>
        </w:rPr>
        <w:t>6</w:t>
      </w:r>
      <w:r w:rsidRPr="002459BB">
        <w:rPr>
          <w:rFonts w:ascii="Times New Roman" w:eastAsia="標楷體" w:hAnsi="Times New Roman"/>
          <w:sz w:val="16"/>
        </w:rPr>
        <w:t>月</w:t>
      </w:r>
      <w:r w:rsidRPr="002459BB">
        <w:rPr>
          <w:rFonts w:ascii="Times New Roman" w:eastAsia="標楷體" w:hAnsi="Times New Roman"/>
          <w:sz w:val="16"/>
        </w:rPr>
        <w:t>9</w:t>
      </w:r>
      <w:r w:rsidRPr="002459BB">
        <w:rPr>
          <w:rFonts w:ascii="Times New Roman" w:eastAsia="標楷體" w:hAnsi="Times New Roman"/>
          <w:sz w:val="16"/>
        </w:rPr>
        <w:t>日健保審字第</w:t>
      </w:r>
      <w:r w:rsidRPr="002459BB">
        <w:rPr>
          <w:rFonts w:ascii="Times New Roman" w:eastAsia="標楷體" w:hAnsi="Times New Roman"/>
          <w:sz w:val="16"/>
        </w:rPr>
        <w:t>89015284</w:t>
      </w:r>
      <w:r w:rsidRPr="002459BB">
        <w:rPr>
          <w:rFonts w:ascii="Times New Roman" w:eastAsia="標楷體" w:hAnsi="Times New Roman"/>
          <w:sz w:val="16"/>
        </w:rPr>
        <w:t>號函</w:t>
      </w:r>
    </w:p>
    <w:p w:rsidR="00635F4D" w:rsidRPr="002459BB" w:rsidRDefault="00635F4D" w:rsidP="00635F4D">
      <w:pPr>
        <w:pStyle w:val="a5"/>
        <w:spacing w:line="200" w:lineRule="exact"/>
        <w:ind w:left="3544" w:firstLine="3"/>
        <w:jc w:val="right"/>
        <w:rPr>
          <w:rFonts w:ascii="Times New Roman" w:eastAsia="標楷體" w:hAnsi="Times New Roman"/>
          <w:sz w:val="16"/>
        </w:rPr>
      </w:pPr>
      <w:r w:rsidRPr="002459BB">
        <w:rPr>
          <w:rFonts w:ascii="Times New Roman" w:eastAsia="標楷體" w:hAnsi="Times New Roman"/>
          <w:sz w:val="16"/>
        </w:rPr>
        <w:t>中央健康保險局</w:t>
      </w:r>
      <w:r w:rsidRPr="002459BB">
        <w:rPr>
          <w:rFonts w:ascii="Times New Roman" w:eastAsia="標楷體" w:hAnsi="Times New Roman"/>
          <w:sz w:val="16"/>
        </w:rPr>
        <w:t>91</w:t>
      </w:r>
      <w:r w:rsidRPr="002459BB">
        <w:rPr>
          <w:rFonts w:ascii="Times New Roman" w:eastAsia="標楷體" w:hAnsi="Times New Roman"/>
          <w:sz w:val="16"/>
        </w:rPr>
        <w:t>年</w:t>
      </w:r>
      <w:r w:rsidRPr="002459BB">
        <w:rPr>
          <w:rFonts w:ascii="Times New Roman" w:eastAsia="標楷體" w:hAnsi="Times New Roman"/>
          <w:sz w:val="16"/>
        </w:rPr>
        <w:t>12</w:t>
      </w:r>
      <w:r w:rsidRPr="002459BB">
        <w:rPr>
          <w:rFonts w:ascii="Times New Roman" w:eastAsia="標楷體" w:hAnsi="Times New Roman"/>
          <w:sz w:val="16"/>
        </w:rPr>
        <w:t>月</w:t>
      </w:r>
      <w:r w:rsidRPr="002459BB">
        <w:rPr>
          <w:rFonts w:ascii="Times New Roman" w:eastAsia="標楷體" w:hAnsi="Times New Roman"/>
          <w:sz w:val="16"/>
        </w:rPr>
        <w:t>20</w:t>
      </w:r>
      <w:r w:rsidRPr="002459BB">
        <w:rPr>
          <w:rFonts w:ascii="Times New Roman" w:eastAsia="標楷體" w:hAnsi="Times New Roman"/>
          <w:sz w:val="16"/>
        </w:rPr>
        <w:t>日健保審字第</w:t>
      </w:r>
      <w:r w:rsidRPr="002459BB">
        <w:rPr>
          <w:rFonts w:ascii="Times New Roman" w:eastAsia="標楷體" w:hAnsi="Times New Roman"/>
          <w:sz w:val="16"/>
        </w:rPr>
        <w:t>0910023538</w:t>
      </w:r>
      <w:r w:rsidRPr="002459BB">
        <w:rPr>
          <w:rFonts w:ascii="Times New Roman" w:eastAsia="標楷體" w:hAnsi="Times New Roman"/>
          <w:sz w:val="16"/>
        </w:rPr>
        <w:t>號函公告</w:t>
      </w:r>
    </w:p>
    <w:p w:rsidR="00635F4D" w:rsidRPr="002459BB" w:rsidRDefault="00635F4D" w:rsidP="00635F4D">
      <w:pPr>
        <w:pStyle w:val="a5"/>
        <w:spacing w:line="200" w:lineRule="exact"/>
        <w:ind w:left="3544" w:firstLine="3"/>
        <w:jc w:val="right"/>
        <w:rPr>
          <w:rFonts w:ascii="Times New Roman" w:eastAsia="標楷體" w:hAnsi="Times New Roman"/>
          <w:sz w:val="16"/>
        </w:rPr>
      </w:pPr>
      <w:r w:rsidRPr="002459BB">
        <w:rPr>
          <w:rFonts w:ascii="Times New Roman" w:eastAsia="標楷體" w:hAnsi="Times New Roman"/>
          <w:sz w:val="16"/>
        </w:rPr>
        <w:t>中央健康保險局</w:t>
      </w:r>
      <w:r w:rsidRPr="002459BB">
        <w:rPr>
          <w:rFonts w:ascii="Times New Roman" w:eastAsia="標楷體" w:hAnsi="Times New Roman"/>
          <w:sz w:val="16"/>
        </w:rPr>
        <w:t>93</w:t>
      </w:r>
      <w:r w:rsidRPr="002459BB">
        <w:rPr>
          <w:rFonts w:ascii="Times New Roman" w:eastAsia="標楷體" w:hAnsi="Times New Roman"/>
          <w:sz w:val="16"/>
        </w:rPr>
        <w:t>年</w:t>
      </w:r>
      <w:r w:rsidRPr="002459BB">
        <w:rPr>
          <w:rFonts w:ascii="Times New Roman" w:eastAsia="標楷體" w:hAnsi="Times New Roman"/>
          <w:sz w:val="16"/>
        </w:rPr>
        <w:t>9</w:t>
      </w:r>
      <w:r w:rsidRPr="002459BB">
        <w:rPr>
          <w:rFonts w:ascii="Times New Roman" w:eastAsia="標楷體" w:hAnsi="Times New Roman"/>
          <w:sz w:val="16"/>
        </w:rPr>
        <w:t>月</w:t>
      </w:r>
      <w:r w:rsidRPr="002459BB">
        <w:rPr>
          <w:rFonts w:ascii="Times New Roman" w:eastAsia="標楷體" w:hAnsi="Times New Roman"/>
          <w:sz w:val="16"/>
        </w:rPr>
        <w:t>1</w:t>
      </w:r>
      <w:r w:rsidRPr="002459BB">
        <w:rPr>
          <w:rFonts w:ascii="Times New Roman" w:eastAsia="標楷體" w:hAnsi="Times New Roman"/>
          <w:sz w:val="16"/>
        </w:rPr>
        <w:t>日健保審字第</w:t>
      </w:r>
      <w:r w:rsidRPr="002459BB">
        <w:rPr>
          <w:rFonts w:ascii="Times New Roman" w:eastAsia="標楷體" w:hAnsi="Times New Roman"/>
          <w:sz w:val="16"/>
        </w:rPr>
        <w:t>0930068663</w:t>
      </w:r>
      <w:r w:rsidRPr="002459BB">
        <w:rPr>
          <w:rFonts w:ascii="Times New Roman" w:eastAsia="標楷體" w:hAnsi="Times New Roman"/>
          <w:sz w:val="16"/>
        </w:rPr>
        <w:t>號函公告修正</w:t>
      </w:r>
    </w:p>
    <w:p w:rsidR="00635F4D" w:rsidRPr="002459BB" w:rsidRDefault="00635F4D" w:rsidP="00635F4D">
      <w:pPr>
        <w:pStyle w:val="a5"/>
        <w:spacing w:line="200" w:lineRule="exact"/>
        <w:ind w:left="3544" w:firstLine="3"/>
        <w:jc w:val="right"/>
        <w:rPr>
          <w:rFonts w:ascii="Times New Roman" w:eastAsia="標楷體" w:hAnsi="Times New Roman"/>
          <w:sz w:val="16"/>
        </w:rPr>
      </w:pPr>
      <w:r w:rsidRPr="002459BB">
        <w:rPr>
          <w:rFonts w:ascii="Times New Roman" w:eastAsia="標楷體" w:hAnsi="Times New Roman"/>
          <w:sz w:val="16"/>
        </w:rPr>
        <w:t>中央健康保險局</w:t>
      </w:r>
      <w:r w:rsidRPr="002459BB">
        <w:rPr>
          <w:rFonts w:ascii="Times New Roman" w:eastAsia="標楷體" w:hAnsi="Times New Roman"/>
          <w:sz w:val="16"/>
        </w:rPr>
        <w:t>94</w:t>
      </w:r>
      <w:r w:rsidRPr="002459BB">
        <w:rPr>
          <w:rFonts w:ascii="Times New Roman" w:eastAsia="標楷體" w:hAnsi="Times New Roman"/>
          <w:sz w:val="16"/>
        </w:rPr>
        <w:t>年</w:t>
      </w:r>
      <w:r w:rsidRPr="002459BB">
        <w:rPr>
          <w:rFonts w:ascii="Times New Roman" w:eastAsia="標楷體" w:hAnsi="Times New Roman"/>
          <w:sz w:val="16"/>
        </w:rPr>
        <w:t>9</w:t>
      </w:r>
      <w:r w:rsidRPr="002459BB">
        <w:rPr>
          <w:rFonts w:ascii="Times New Roman" w:eastAsia="標楷體" w:hAnsi="Times New Roman"/>
          <w:sz w:val="16"/>
        </w:rPr>
        <w:t>月</w:t>
      </w:r>
      <w:r w:rsidRPr="002459BB">
        <w:rPr>
          <w:rFonts w:ascii="Times New Roman" w:eastAsia="標楷體" w:hAnsi="Times New Roman"/>
          <w:sz w:val="16"/>
        </w:rPr>
        <w:t>16</w:t>
      </w:r>
      <w:r w:rsidRPr="002459BB">
        <w:rPr>
          <w:rFonts w:ascii="Times New Roman" w:eastAsia="標楷體" w:hAnsi="Times New Roman"/>
          <w:sz w:val="16"/>
        </w:rPr>
        <w:t>日健保審字第</w:t>
      </w:r>
      <w:r w:rsidRPr="002459BB">
        <w:rPr>
          <w:rFonts w:ascii="Times New Roman" w:eastAsia="標楷體" w:hAnsi="Times New Roman"/>
          <w:sz w:val="16"/>
        </w:rPr>
        <w:t>0940068938</w:t>
      </w:r>
      <w:r w:rsidRPr="002459BB">
        <w:rPr>
          <w:rFonts w:ascii="Times New Roman" w:eastAsia="標楷體" w:hAnsi="Times New Roman"/>
          <w:sz w:val="16"/>
        </w:rPr>
        <w:t>號函令修正</w:t>
      </w:r>
    </w:p>
    <w:p w:rsidR="00635F4D" w:rsidRPr="002459BB" w:rsidRDefault="00635F4D" w:rsidP="00635F4D">
      <w:pPr>
        <w:pStyle w:val="a5"/>
        <w:spacing w:line="200" w:lineRule="exact"/>
        <w:ind w:left="3544" w:firstLine="3"/>
        <w:jc w:val="right"/>
        <w:rPr>
          <w:rFonts w:ascii="Times New Roman" w:eastAsia="標楷體" w:hAnsi="Times New Roman"/>
          <w:sz w:val="16"/>
        </w:rPr>
      </w:pPr>
      <w:r w:rsidRPr="002459BB">
        <w:rPr>
          <w:rFonts w:ascii="Times New Roman" w:eastAsia="標楷體" w:hAnsi="Times New Roman"/>
          <w:sz w:val="16"/>
        </w:rPr>
        <w:t>中央健康保險局</w:t>
      </w:r>
      <w:r w:rsidRPr="002459BB">
        <w:rPr>
          <w:rFonts w:ascii="Times New Roman" w:eastAsia="標楷體" w:hAnsi="Times New Roman"/>
          <w:sz w:val="16"/>
        </w:rPr>
        <w:t>95</w:t>
      </w:r>
      <w:r w:rsidRPr="002459BB">
        <w:rPr>
          <w:rFonts w:ascii="Times New Roman" w:eastAsia="標楷體" w:hAnsi="Times New Roman"/>
          <w:sz w:val="16"/>
        </w:rPr>
        <w:t>年</w:t>
      </w:r>
      <w:r w:rsidRPr="002459BB">
        <w:rPr>
          <w:rFonts w:ascii="Times New Roman" w:eastAsia="標楷體" w:hAnsi="Times New Roman"/>
          <w:sz w:val="16"/>
        </w:rPr>
        <w:t>1</w:t>
      </w:r>
      <w:r w:rsidRPr="002459BB">
        <w:rPr>
          <w:rFonts w:ascii="Times New Roman" w:eastAsia="標楷體" w:hAnsi="Times New Roman"/>
          <w:sz w:val="16"/>
        </w:rPr>
        <w:t>月</w:t>
      </w:r>
      <w:r w:rsidRPr="002459BB">
        <w:rPr>
          <w:rFonts w:ascii="Times New Roman" w:eastAsia="標楷體" w:hAnsi="Times New Roman"/>
          <w:sz w:val="16"/>
        </w:rPr>
        <w:t>9</w:t>
      </w:r>
      <w:r w:rsidRPr="002459BB">
        <w:rPr>
          <w:rFonts w:ascii="Times New Roman" w:eastAsia="標楷體" w:hAnsi="Times New Roman"/>
          <w:sz w:val="16"/>
        </w:rPr>
        <w:t>日健保審字第</w:t>
      </w:r>
      <w:r w:rsidRPr="002459BB">
        <w:rPr>
          <w:rFonts w:ascii="Times New Roman" w:eastAsia="標楷體" w:hAnsi="Times New Roman"/>
          <w:sz w:val="16"/>
        </w:rPr>
        <w:t>0940069098</w:t>
      </w:r>
      <w:r w:rsidRPr="002459BB">
        <w:rPr>
          <w:rFonts w:ascii="Times New Roman" w:eastAsia="標楷體" w:hAnsi="Times New Roman"/>
          <w:sz w:val="16"/>
        </w:rPr>
        <w:t>號函令修正</w:t>
      </w:r>
    </w:p>
    <w:p w:rsidR="00635F4D" w:rsidRPr="002459BB" w:rsidRDefault="00635F4D" w:rsidP="00635F4D">
      <w:pPr>
        <w:pStyle w:val="a5"/>
        <w:spacing w:line="200" w:lineRule="exact"/>
        <w:ind w:left="3544" w:firstLine="3"/>
        <w:jc w:val="right"/>
        <w:rPr>
          <w:rFonts w:ascii="Times New Roman" w:eastAsia="標楷體" w:hAnsi="Times New Roman"/>
          <w:sz w:val="16"/>
        </w:rPr>
      </w:pPr>
      <w:r w:rsidRPr="002459BB">
        <w:rPr>
          <w:rFonts w:ascii="Times New Roman" w:eastAsia="標楷體" w:hAnsi="Times New Roman"/>
          <w:sz w:val="16"/>
        </w:rPr>
        <w:t>中央健康保險局</w:t>
      </w:r>
      <w:r w:rsidRPr="002459BB">
        <w:rPr>
          <w:rFonts w:ascii="Times New Roman" w:eastAsia="標楷體" w:hAnsi="Times New Roman"/>
          <w:sz w:val="16"/>
        </w:rPr>
        <w:t>95</w:t>
      </w:r>
      <w:r w:rsidRPr="002459BB">
        <w:rPr>
          <w:rFonts w:ascii="Times New Roman" w:eastAsia="標楷體" w:hAnsi="Times New Roman"/>
          <w:sz w:val="16"/>
        </w:rPr>
        <w:t>年</w:t>
      </w:r>
      <w:r w:rsidRPr="002459BB">
        <w:rPr>
          <w:rFonts w:ascii="Times New Roman" w:eastAsia="標楷體" w:hAnsi="Times New Roman"/>
          <w:sz w:val="16"/>
        </w:rPr>
        <w:t>7</w:t>
      </w:r>
      <w:r w:rsidRPr="002459BB">
        <w:rPr>
          <w:rFonts w:ascii="Times New Roman" w:eastAsia="標楷體" w:hAnsi="Times New Roman"/>
          <w:sz w:val="16"/>
        </w:rPr>
        <w:t>月</w:t>
      </w:r>
      <w:r w:rsidRPr="002459BB">
        <w:rPr>
          <w:rFonts w:ascii="Times New Roman" w:eastAsia="標楷體" w:hAnsi="Times New Roman"/>
          <w:sz w:val="16"/>
        </w:rPr>
        <w:t>7</w:t>
      </w:r>
      <w:r w:rsidRPr="002459BB">
        <w:rPr>
          <w:rFonts w:ascii="Times New Roman" w:eastAsia="標楷體" w:hAnsi="Times New Roman"/>
          <w:sz w:val="16"/>
        </w:rPr>
        <w:t>日健保審字第</w:t>
      </w:r>
      <w:r w:rsidRPr="002459BB">
        <w:rPr>
          <w:rFonts w:ascii="Times New Roman" w:eastAsia="標楷體" w:hAnsi="Times New Roman"/>
          <w:sz w:val="16"/>
        </w:rPr>
        <w:t>0950068550</w:t>
      </w:r>
      <w:r w:rsidRPr="002459BB">
        <w:rPr>
          <w:rFonts w:ascii="Times New Roman" w:eastAsia="標楷體" w:hAnsi="Times New Roman"/>
          <w:sz w:val="16"/>
        </w:rPr>
        <w:t>號令修正</w:t>
      </w:r>
    </w:p>
    <w:p w:rsidR="00635F4D" w:rsidRPr="002459BB" w:rsidRDefault="00635F4D" w:rsidP="00635F4D">
      <w:pPr>
        <w:pStyle w:val="a5"/>
        <w:spacing w:line="200" w:lineRule="exact"/>
        <w:ind w:left="3544" w:right="43" w:firstLine="3"/>
        <w:jc w:val="right"/>
        <w:rPr>
          <w:rFonts w:ascii="Times New Roman" w:eastAsia="標楷體" w:hAnsi="Times New Roman"/>
          <w:sz w:val="16"/>
        </w:rPr>
      </w:pPr>
      <w:r w:rsidRPr="002459BB">
        <w:rPr>
          <w:rFonts w:ascii="Times New Roman" w:eastAsia="標楷體" w:hAnsi="Times New Roman"/>
          <w:sz w:val="16"/>
        </w:rPr>
        <w:t>中央健康保險局</w:t>
      </w:r>
      <w:r w:rsidRPr="002459BB">
        <w:rPr>
          <w:rFonts w:ascii="Times New Roman" w:eastAsia="標楷體" w:hAnsi="Times New Roman"/>
          <w:sz w:val="16"/>
        </w:rPr>
        <w:t>95</w:t>
      </w:r>
      <w:r w:rsidRPr="002459BB">
        <w:rPr>
          <w:rFonts w:ascii="Times New Roman" w:eastAsia="標楷體" w:hAnsi="Times New Roman"/>
          <w:sz w:val="16"/>
        </w:rPr>
        <w:t>年</w:t>
      </w:r>
      <w:r w:rsidRPr="002459BB">
        <w:rPr>
          <w:rFonts w:ascii="Times New Roman" w:eastAsia="標楷體" w:hAnsi="Times New Roman"/>
          <w:sz w:val="16"/>
        </w:rPr>
        <w:t>11</w:t>
      </w:r>
      <w:r w:rsidRPr="002459BB">
        <w:rPr>
          <w:rFonts w:ascii="Times New Roman" w:eastAsia="標楷體" w:hAnsi="Times New Roman"/>
          <w:sz w:val="16"/>
        </w:rPr>
        <w:t>月</w:t>
      </w:r>
      <w:r w:rsidRPr="002459BB">
        <w:rPr>
          <w:rFonts w:ascii="Times New Roman" w:eastAsia="標楷體" w:hAnsi="Times New Roman"/>
          <w:sz w:val="16"/>
        </w:rPr>
        <w:t>10</w:t>
      </w:r>
      <w:r w:rsidRPr="002459BB">
        <w:rPr>
          <w:rFonts w:ascii="Times New Roman" w:eastAsia="標楷體" w:hAnsi="Times New Roman"/>
          <w:sz w:val="16"/>
        </w:rPr>
        <w:t>日健保審字第</w:t>
      </w:r>
      <w:r w:rsidRPr="002459BB">
        <w:rPr>
          <w:rFonts w:ascii="Times New Roman" w:eastAsia="標楷體" w:hAnsi="Times New Roman"/>
          <w:sz w:val="16"/>
        </w:rPr>
        <w:t>0950068682</w:t>
      </w:r>
      <w:r w:rsidRPr="002459BB">
        <w:rPr>
          <w:rFonts w:ascii="Times New Roman" w:eastAsia="標楷體" w:hAnsi="Times New Roman"/>
          <w:sz w:val="16"/>
        </w:rPr>
        <w:t>號函令修正</w:t>
      </w:r>
    </w:p>
    <w:p w:rsidR="00635F4D" w:rsidRPr="002459BB" w:rsidRDefault="00635F4D" w:rsidP="00635F4D">
      <w:pPr>
        <w:pStyle w:val="a5"/>
        <w:spacing w:line="200" w:lineRule="exact"/>
        <w:ind w:left="3544" w:firstLine="3"/>
        <w:jc w:val="right"/>
        <w:rPr>
          <w:rFonts w:ascii="Times New Roman" w:eastAsia="標楷體" w:hAnsi="Times New Roman"/>
          <w:sz w:val="16"/>
        </w:rPr>
      </w:pPr>
      <w:r w:rsidRPr="002459BB">
        <w:rPr>
          <w:rFonts w:ascii="Times New Roman" w:eastAsia="標楷體" w:hAnsi="Times New Roman"/>
          <w:sz w:val="16"/>
        </w:rPr>
        <w:t>中央健康保險局</w:t>
      </w:r>
      <w:r w:rsidRPr="002459BB">
        <w:rPr>
          <w:rFonts w:ascii="Times New Roman" w:eastAsia="標楷體" w:hAnsi="Times New Roman"/>
          <w:sz w:val="16"/>
        </w:rPr>
        <w:t>97</w:t>
      </w:r>
      <w:r w:rsidRPr="002459BB">
        <w:rPr>
          <w:rFonts w:ascii="Times New Roman" w:eastAsia="標楷體" w:hAnsi="Times New Roman"/>
          <w:sz w:val="16"/>
        </w:rPr>
        <w:t>年</w:t>
      </w:r>
      <w:r w:rsidRPr="002459BB">
        <w:rPr>
          <w:rFonts w:ascii="Times New Roman" w:eastAsia="標楷體" w:hAnsi="Times New Roman"/>
          <w:sz w:val="16"/>
        </w:rPr>
        <w:t>4</w:t>
      </w:r>
      <w:r w:rsidRPr="002459BB">
        <w:rPr>
          <w:rFonts w:ascii="Times New Roman" w:eastAsia="標楷體" w:hAnsi="Times New Roman"/>
          <w:sz w:val="16"/>
        </w:rPr>
        <w:t>月</w:t>
      </w:r>
      <w:r w:rsidRPr="002459BB">
        <w:rPr>
          <w:rFonts w:ascii="Times New Roman" w:eastAsia="標楷體" w:hAnsi="Times New Roman"/>
          <w:sz w:val="16"/>
        </w:rPr>
        <w:t>1</w:t>
      </w:r>
      <w:r w:rsidRPr="002459BB">
        <w:rPr>
          <w:rFonts w:ascii="Times New Roman" w:eastAsia="標楷體" w:hAnsi="Times New Roman"/>
          <w:sz w:val="16"/>
        </w:rPr>
        <w:t>日健保審字第</w:t>
      </w:r>
      <w:r w:rsidRPr="002459BB">
        <w:rPr>
          <w:rFonts w:ascii="Times New Roman" w:eastAsia="標楷體" w:hAnsi="Times New Roman"/>
          <w:sz w:val="16"/>
        </w:rPr>
        <w:t>0970012154</w:t>
      </w:r>
      <w:r w:rsidRPr="002459BB">
        <w:rPr>
          <w:rFonts w:ascii="Times New Roman" w:eastAsia="標楷體" w:hAnsi="Times New Roman"/>
          <w:sz w:val="16"/>
        </w:rPr>
        <w:t>號函令修正</w:t>
      </w:r>
    </w:p>
    <w:p w:rsidR="00635F4D" w:rsidRPr="002459BB" w:rsidRDefault="00635F4D" w:rsidP="00635F4D">
      <w:pPr>
        <w:pStyle w:val="a5"/>
        <w:spacing w:line="200" w:lineRule="exact"/>
        <w:ind w:left="3544" w:firstLine="3"/>
        <w:jc w:val="right"/>
        <w:rPr>
          <w:rFonts w:ascii="Times New Roman" w:eastAsia="標楷體" w:hAnsi="Times New Roman"/>
          <w:sz w:val="16"/>
        </w:rPr>
      </w:pPr>
      <w:r w:rsidRPr="002459BB">
        <w:rPr>
          <w:rFonts w:ascii="Times New Roman" w:eastAsia="標楷體" w:hAnsi="Times New Roman"/>
          <w:sz w:val="16"/>
        </w:rPr>
        <w:t>中央健康保險局</w:t>
      </w:r>
      <w:r w:rsidRPr="002459BB">
        <w:rPr>
          <w:rFonts w:ascii="Times New Roman" w:eastAsia="標楷體" w:hAnsi="Times New Roman"/>
          <w:sz w:val="16"/>
        </w:rPr>
        <w:t>98</w:t>
      </w:r>
      <w:r w:rsidRPr="002459BB">
        <w:rPr>
          <w:rFonts w:ascii="Times New Roman" w:eastAsia="標楷體" w:hAnsi="Times New Roman"/>
          <w:sz w:val="16"/>
        </w:rPr>
        <w:t>年</w:t>
      </w:r>
      <w:r w:rsidRPr="002459BB">
        <w:rPr>
          <w:rFonts w:ascii="Times New Roman" w:eastAsia="標楷體" w:hAnsi="Times New Roman"/>
          <w:sz w:val="16"/>
        </w:rPr>
        <w:t>2</w:t>
      </w:r>
      <w:r w:rsidRPr="002459BB">
        <w:rPr>
          <w:rFonts w:ascii="Times New Roman" w:eastAsia="標楷體" w:hAnsi="Times New Roman"/>
          <w:sz w:val="16"/>
        </w:rPr>
        <w:t>月</w:t>
      </w:r>
      <w:r w:rsidRPr="002459BB">
        <w:rPr>
          <w:rFonts w:ascii="Times New Roman" w:eastAsia="標楷體" w:hAnsi="Times New Roman"/>
          <w:sz w:val="16"/>
        </w:rPr>
        <w:t>12</w:t>
      </w:r>
      <w:r w:rsidRPr="002459BB">
        <w:rPr>
          <w:rFonts w:ascii="Times New Roman" w:eastAsia="標楷體" w:hAnsi="Times New Roman"/>
          <w:sz w:val="16"/>
        </w:rPr>
        <w:t>日健保審字第</w:t>
      </w:r>
      <w:r w:rsidRPr="002459BB">
        <w:rPr>
          <w:rFonts w:ascii="Times New Roman" w:eastAsia="標楷體" w:hAnsi="Times New Roman"/>
          <w:sz w:val="16"/>
        </w:rPr>
        <w:t>0980032057</w:t>
      </w:r>
      <w:r w:rsidRPr="002459BB">
        <w:rPr>
          <w:rFonts w:ascii="Times New Roman" w:eastAsia="標楷體" w:hAnsi="Times New Roman"/>
          <w:sz w:val="16"/>
        </w:rPr>
        <w:t>號函令修正</w:t>
      </w:r>
    </w:p>
    <w:p w:rsidR="00635F4D" w:rsidRPr="002459BB" w:rsidRDefault="00635F4D" w:rsidP="00635F4D">
      <w:pPr>
        <w:pStyle w:val="a5"/>
        <w:spacing w:line="200" w:lineRule="exact"/>
        <w:ind w:left="3544" w:firstLine="3"/>
        <w:jc w:val="right"/>
        <w:rPr>
          <w:rFonts w:ascii="Times New Roman" w:eastAsia="標楷體" w:hAnsi="Times New Roman"/>
          <w:sz w:val="16"/>
        </w:rPr>
      </w:pPr>
      <w:r w:rsidRPr="002459BB">
        <w:rPr>
          <w:rFonts w:ascii="Times New Roman" w:eastAsia="標楷體" w:hAnsi="Times New Roman"/>
          <w:sz w:val="16"/>
        </w:rPr>
        <w:t>中央健康保險局</w:t>
      </w:r>
      <w:r w:rsidRPr="002459BB">
        <w:rPr>
          <w:rFonts w:ascii="Times New Roman" w:eastAsia="標楷體" w:hAnsi="Times New Roman"/>
          <w:sz w:val="16"/>
        </w:rPr>
        <w:t>98</w:t>
      </w:r>
      <w:r w:rsidRPr="002459BB">
        <w:rPr>
          <w:rFonts w:ascii="Times New Roman" w:eastAsia="標楷體" w:hAnsi="Times New Roman"/>
          <w:sz w:val="16"/>
        </w:rPr>
        <w:t>年</w:t>
      </w:r>
      <w:r w:rsidRPr="002459BB">
        <w:rPr>
          <w:rFonts w:ascii="Times New Roman" w:eastAsia="標楷體" w:hAnsi="Times New Roman"/>
          <w:sz w:val="16"/>
        </w:rPr>
        <w:t>9</w:t>
      </w:r>
      <w:r w:rsidRPr="002459BB">
        <w:rPr>
          <w:rFonts w:ascii="Times New Roman" w:eastAsia="標楷體" w:hAnsi="Times New Roman"/>
          <w:sz w:val="16"/>
        </w:rPr>
        <w:t>月</w:t>
      </w:r>
      <w:r w:rsidRPr="002459BB">
        <w:rPr>
          <w:rFonts w:ascii="Times New Roman" w:eastAsia="標楷體" w:hAnsi="Times New Roman"/>
          <w:sz w:val="16"/>
        </w:rPr>
        <w:t>3</w:t>
      </w:r>
      <w:r w:rsidRPr="002459BB">
        <w:rPr>
          <w:rFonts w:ascii="Times New Roman" w:eastAsia="標楷體" w:hAnsi="Times New Roman"/>
          <w:sz w:val="16"/>
        </w:rPr>
        <w:t>日健保審字第</w:t>
      </w:r>
      <w:r w:rsidRPr="002459BB">
        <w:rPr>
          <w:rFonts w:ascii="Times New Roman" w:eastAsia="標楷體" w:hAnsi="Times New Roman"/>
          <w:sz w:val="16"/>
        </w:rPr>
        <w:t>0980095409</w:t>
      </w:r>
      <w:r w:rsidRPr="002459BB">
        <w:rPr>
          <w:rFonts w:ascii="Times New Roman" w:eastAsia="標楷體" w:hAnsi="Times New Roman"/>
          <w:sz w:val="16"/>
        </w:rPr>
        <w:t>號函令修正</w:t>
      </w:r>
    </w:p>
    <w:p w:rsidR="00635F4D" w:rsidRPr="002459BB" w:rsidRDefault="00635F4D" w:rsidP="00635F4D">
      <w:pPr>
        <w:pStyle w:val="a5"/>
        <w:spacing w:line="200" w:lineRule="exact"/>
        <w:ind w:left="3544" w:firstLine="3"/>
        <w:jc w:val="right"/>
        <w:rPr>
          <w:rFonts w:ascii="Times New Roman" w:eastAsia="標楷體" w:hAnsi="Times New Roman"/>
          <w:sz w:val="16"/>
        </w:rPr>
      </w:pPr>
      <w:r w:rsidRPr="002459BB">
        <w:rPr>
          <w:rFonts w:ascii="Times New Roman" w:eastAsia="標楷體" w:hAnsi="Times New Roman"/>
          <w:sz w:val="16"/>
        </w:rPr>
        <w:t>中央健康保險局</w:t>
      </w:r>
      <w:r w:rsidRPr="002459BB">
        <w:rPr>
          <w:rFonts w:ascii="Times New Roman" w:eastAsia="標楷體" w:hAnsi="Times New Roman"/>
          <w:sz w:val="16"/>
        </w:rPr>
        <w:t>98</w:t>
      </w:r>
      <w:r w:rsidRPr="002459BB">
        <w:rPr>
          <w:rFonts w:ascii="Times New Roman" w:eastAsia="標楷體" w:hAnsi="Times New Roman"/>
          <w:sz w:val="16"/>
        </w:rPr>
        <w:t>年</w:t>
      </w:r>
      <w:r w:rsidRPr="002459BB">
        <w:rPr>
          <w:rFonts w:ascii="Times New Roman" w:eastAsia="標楷體" w:hAnsi="Times New Roman"/>
          <w:sz w:val="16"/>
        </w:rPr>
        <w:t>12</w:t>
      </w:r>
      <w:r w:rsidRPr="002459BB">
        <w:rPr>
          <w:rFonts w:ascii="Times New Roman" w:eastAsia="標楷體" w:hAnsi="Times New Roman"/>
          <w:sz w:val="16"/>
        </w:rPr>
        <w:t>月</w:t>
      </w:r>
      <w:r w:rsidRPr="002459BB">
        <w:rPr>
          <w:rFonts w:ascii="Times New Roman" w:eastAsia="標楷體" w:hAnsi="Times New Roman"/>
          <w:sz w:val="16"/>
        </w:rPr>
        <w:t>14</w:t>
      </w:r>
      <w:r w:rsidRPr="002459BB">
        <w:rPr>
          <w:rFonts w:ascii="Times New Roman" w:eastAsia="標楷體" w:hAnsi="Times New Roman"/>
          <w:sz w:val="16"/>
        </w:rPr>
        <w:t>日健保審字第</w:t>
      </w:r>
      <w:r w:rsidRPr="002459BB">
        <w:rPr>
          <w:rFonts w:ascii="Times New Roman" w:eastAsia="標楷體" w:hAnsi="Times New Roman"/>
          <w:sz w:val="16"/>
        </w:rPr>
        <w:t>0980095828</w:t>
      </w:r>
      <w:r w:rsidRPr="002459BB">
        <w:rPr>
          <w:rFonts w:ascii="Times New Roman" w:eastAsia="標楷體" w:hAnsi="Times New Roman"/>
          <w:sz w:val="16"/>
        </w:rPr>
        <w:t>號函令修正</w:t>
      </w:r>
    </w:p>
    <w:p w:rsidR="00635F4D" w:rsidRPr="002459BB" w:rsidRDefault="00635F4D" w:rsidP="00635F4D">
      <w:pPr>
        <w:pStyle w:val="a5"/>
        <w:spacing w:line="200" w:lineRule="exact"/>
        <w:ind w:left="3544" w:firstLine="3"/>
        <w:jc w:val="right"/>
        <w:rPr>
          <w:rFonts w:ascii="Times New Roman" w:eastAsia="標楷體" w:hAnsi="Times New Roman"/>
          <w:sz w:val="16"/>
        </w:rPr>
      </w:pPr>
      <w:r w:rsidRPr="002459BB">
        <w:rPr>
          <w:rFonts w:ascii="Times New Roman" w:eastAsia="標楷體" w:hAnsi="Times New Roman"/>
          <w:sz w:val="16"/>
        </w:rPr>
        <w:t>中央健康保險局</w:t>
      </w:r>
      <w:r w:rsidRPr="002459BB">
        <w:rPr>
          <w:rFonts w:ascii="Times New Roman" w:eastAsia="標楷體" w:hAnsi="Times New Roman"/>
          <w:sz w:val="16"/>
        </w:rPr>
        <w:t>99</w:t>
      </w:r>
      <w:r w:rsidRPr="002459BB">
        <w:rPr>
          <w:rFonts w:ascii="Times New Roman" w:eastAsia="標楷體" w:hAnsi="Times New Roman"/>
          <w:sz w:val="16"/>
        </w:rPr>
        <w:t>年</w:t>
      </w:r>
      <w:r w:rsidRPr="002459BB">
        <w:rPr>
          <w:rFonts w:ascii="Times New Roman" w:eastAsia="標楷體" w:hAnsi="Times New Roman"/>
          <w:sz w:val="16"/>
        </w:rPr>
        <w:t>12</w:t>
      </w:r>
      <w:r w:rsidRPr="002459BB">
        <w:rPr>
          <w:rFonts w:ascii="Times New Roman" w:eastAsia="標楷體" w:hAnsi="Times New Roman"/>
          <w:sz w:val="16"/>
        </w:rPr>
        <w:t>月</w:t>
      </w:r>
      <w:r w:rsidRPr="002459BB">
        <w:rPr>
          <w:rFonts w:ascii="Times New Roman" w:eastAsia="標楷體" w:hAnsi="Times New Roman"/>
          <w:sz w:val="16"/>
        </w:rPr>
        <w:t>6</w:t>
      </w:r>
      <w:r w:rsidRPr="002459BB">
        <w:rPr>
          <w:rFonts w:ascii="Times New Roman" w:eastAsia="標楷體" w:hAnsi="Times New Roman"/>
          <w:sz w:val="16"/>
        </w:rPr>
        <w:t>日健保審字第</w:t>
      </w:r>
      <w:r w:rsidRPr="002459BB">
        <w:rPr>
          <w:rFonts w:ascii="Times New Roman" w:eastAsia="標楷體" w:hAnsi="Times New Roman"/>
          <w:sz w:val="16"/>
        </w:rPr>
        <w:t>0990082225</w:t>
      </w:r>
      <w:r w:rsidRPr="002459BB">
        <w:rPr>
          <w:rFonts w:ascii="Times New Roman" w:eastAsia="標楷體" w:hAnsi="Times New Roman"/>
          <w:sz w:val="16"/>
        </w:rPr>
        <w:t>號函令修正</w:t>
      </w:r>
    </w:p>
    <w:p w:rsidR="00635F4D" w:rsidRPr="002459BB" w:rsidRDefault="00635F4D" w:rsidP="00635F4D">
      <w:pPr>
        <w:pStyle w:val="a5"/>
        <w:spacing w:line="200" w:lineRule="exact"/>
        <w:ind w:left="3544" w:firstLine="3"/>
        <w:jc w:val="right"/>
        <w:rPr>
          <w:rFonts w:ascii="Times New Roman" w:eastAsia="標楷體" w:hAnsi="Times New Roman"/>
          <w:sz w:val="16"/>
        </w:rPr>
      </w:pPr>
      <w:r w:rsidRPr="002459BB">
        <w:rPr>
          <w:rFonts w:ascii="Times New Roman" w:eastAsia="標楷體" w:hAnsi="Times New Roman"/>
          <w:sz w:val="16"/>
        </w:rPr>
        <w:t>中央健康保險局</w:t>
      </w:r>
      <w:r w:rsidRPr="002459BB">
        <w:rPr>
          <w:rFonts w:ascii="Times New Roman" w:eastAsia="標楷體" w:hAnsi="Times New Roman"/>
          <w:sz w:val="16"/>
        </w:rPr>
        <w:t>100</w:t>
      </w:r>
      <w:r w:rsidRPr="002459BB">
        <w:rPr>
          <w:rFonts w:ascii="Times New Roman" w:eastAsia="標楷體" w:hAnsi="Times New Roman"/>
          <w:sz w:val="16"/>
        </w:rPr>
        <w:t>年</w:t>
      </w:r>
      <w:r w:rsidRPr="002459BB">
        <w:rPr>
          <w:rFonts w:ascii="Times New Roman" w:eastAsia="標楷體" w:hAnsi="Times New Roman"/>
          <w:sz w:val="16"/>
        </w:rPr>
        <w:t>10</w:t>
      </w:r>
      <w:r w:rsidRPr="002459BB">
        <w:rPr>
          <w:rFonts w:ascii="Times New Roman" w:eastAsia="標楷體" w:hAnsi="Times New Roman"/>
          <w:sz w:val="16"/>
        </w:rPr>
        <w:t>月</w:t>
      </w:r>
      <w:r w:rsidRPr="002459BB">
        <w:rPr>
          <w:rFonts w:ascii="Times New Roman" w:eastAsia="標楷體" w:hAnsi="Times New Roman"/>
          <w:sz w:val="16"/>
        </w:rPr>
        <w:t>3</w:t>
      </w:r>
      <w:r w:rsidRPr="002459BB">
        <w:rPr>
          <w:rFonts w:ascii="Times New Roman" w:eastAsia="標楷體" w:hAnsi="Times New Roman"/>
          <w:sz w:val="16"/>
        </w:rPr>
        <w:t>日健保審字第</w:t>
      </w:r>
      <w:r w:rsidRPr="002459BB">
        <w:rPr>
          <w:rFonts w:ascii="Times New Roman" w:eastAsia="標楷體" w:hAnsi="Times New Roman"/>
          <w:sz w:val="16"/>
        </w:rPr>
        <w:t>1000075850</w:t>
      </w:r>
      <w:r w:rsidRPr="002459BB">
        <w:rPr>
          <w:rFonts w:ascii="Times New Roman" w:eastAsia="標楷體" w:hAnsi="Times New Roman"/>
          <w:sz w:val="16"/>
        </w:rPr>
        <w:t>號函令修正</w:t>
      </w:r>
    </w:p>
    <w:p w:rsidR="00635F4D" w:rsidRPr="002459BB" w:rsidRDefault="00635F4D" w:rsidP="00635F4D">
      <w:pPr>
        <w:pStyle w:val="a5"/>
        <w:spacing w:line="200" w:lineRule="exact"/>
        <w:ind w:left="3544"/>
        <w:jc w:val="right"/>
        <w:rPr>
          <w:rFonts w:ascii="Times New Roman" w:eastAsia="標楷體" w:hAnsi="Times New Roman"/>
          <w:sz w:val="16"/>
        </w:rPr>
      </w:pPr>
      <w:r w:rsidRPr="002459BB">
        <w:rPr>
          <w:rFonts w:ascii="Times New Roman" w:eastAsia="標楷體" w:hAnsi="Times New Roman"/>
          <w:sz w:val="16"/>
        </w:rPr>
        <w:t>中央健康保險局</w:t>
      </w:r>
      <w:r w:rsidRPr="002459BB">
        <w:rPr>
          <w:rFonts w:ascii="Times New Roman" w:eastAsia="標楷體" w:hAnsi="Times New Roman"/>
          <w:sz w:val="16"/>
        </w:rPr>
        <w:t>101</w:t>
      </w:r>
      <w:r w:rsidRPr="002459BB">
        <w:rPr>
          <w:rFonts w:ascii="Times New Roman" w:eastAsia="標楷體" w:hAnsi="Times New Roman"/>
          <w:sz w:val="16"/>
        </w:rPr>
        <w:t>年</w:t>
      </w:r>
      <w:r w:rsidRPr="002459BB">
        <w:rPr>
          <w:rFonts w:ascii="Times New Roman" w:eastAsia="標楷體" w:hAnsi="Times New Roman"/>
          <w:sz w:val="16"/>
        </w:rPr>
        <w:t>4</w:t>
      </w:r>
      <w:r w:rsidRPr="002459BB">
        <w:rPr>
          <w:rFonts w:ascii="Times New Roman" w:eastAsia="標楷體" w:hAnsi="Times New Roman"/>
          <w:sz w:val="16"/>
        </w:rPr>
        <w:t>月</w:t>
      </w:r>
      <w:r w:rsidRPr="002459BB">
        <w:rPr>
          <w:rFonts w:ascii="Times New Roman" w:eastAsia="標楷體" w:hAnsi="Times New Roman"/>
          <w:sz w:val="16"/>
        </w:rPr>
        <w:t>11</w:t>
      </w:r>
      <w:r w:rsidRPr="002459BB">
        <w:rPr>
          <w:rFonts w:ascii="Times New Roman" w:eastAsia="標楷體" w:hAnsi="Times New Roman"/>
          <w:sz w:val="16"/>
        </w:rPr>
        <w:t>日健保審字第</w:t>
      </w:r>
      <w:r w:rsidRPr="002459BB">
        <w:rPr>
          <w:rFonts w:ascii="Times New Roman" w:eastAsia="標楷體" w:hAnsi="Times New Roman"/>
          <w:sz w:val="16"/>
        </w:rPr>
        <w:t>1010075126</w:t>
      </w:r>
      <w:r w:rsidRPr="002459BB">
        <w:rPr>
          <w:rFonts w:ascii="Times New Roman" w:eastAsia="標楷體" w:hAnsi="Times New Roman"/>
          <w:sz w:val="16"/>
        </w:rPr>
        <w:t>號函令</w:t>
      </w:r>
    </w:p>
    <w:p w:rsidR="00635F4D" w:rsidRPr="002459BB" w:rsidRDefault="00635F4D" w:rsidP="00635F4D">
      <w:pPr>
        <w:pStyle w:val="a5"/>
        <w:spacing w:line="200" w:lineRule="exact"/>
        <w:ind w:left="3544"/>
        <w:jc w:val="right"/>
        <w:rPr>
          <w:rFonts w:ascii="Times New Roman" w:eastAsia="標楷體" w:hAnsi="Times New Roman"/>
          <w:sz w:val="16"/>
        </w:rPr>
      </w:pPr>
      <w:r w:rsidRPr="002459BB">
        <w:rPr>
          <w:rFonts w:ascii="Times New Roman" w:eastAsia="標楷體" w:hAnsi="Times New Roman"/>
          <w:sz w:val="16"/>
        </w:rPr>
        <w:t>中央健康保險局</w:t>
      </w:r>
      <w:r w:rsidRPr="002459BB">
        <w:rPr>
          <w:rFonts w:ascii="Times New Roman" w:eastAsia="標楷體" w:hAnsi="Times New Roman"/>
          <w:sz w:val="16"/>
        </w:rPr>
        <w:t>102</w:t>
      </w:r>
      <w:r w:rsidRPr="002459BB">
        <w:rPr>
          <w:rFonts w:ascii="Times New Roman" w:eastAsia="標楷體" w:hAnsi="Times New Roman"/>
          <w:sz w:val="16"/>
        </w:rPr>
        <w:t>年</w:t>
      </w:r>
      <w:r w:rsidRPr="002459BB">
        <w:rPr>
          <w:rFonts w:ascii="Times New Roman" w:eastAsia="標楷體" w:hAnsi="Times New Roman"/>
          <w:sz w:val="16"/>
        </w:rPr>
        <w:t>2</w:t>
      </w:r>
      <w:r w:rsidRPr="002459BB">
        <w:rPr>
          <w:rFonts w:ascii="Times New Roman" w:eastAsia="標楷體" w:hAnsi="Times New Roman"/>
          <w:sz w:val="16"/>
        </w:rPr>
        <w:t>月</w:t>
      </w:r>
      <w:r w:rsidRPr="002459BB">
        <w:rPr>
          <w:rFonts w:ascii="Times New Roman" w:eastAsia="標楷體" w:hAnsi="Times New Roman"/>
          <w:sz w:val="16"/>
        </w:rPr>
        <w:t>7</w:t>
      </w:r>
      <w:r w:rsidRPr="002459BB">
        <w:rPr>
          <w:rFonts w:ascii="Times New Roman" w:eastAsia="標楷體" w:hAnsi="Times New Roman"/>
          <w:sz w:val="16"/>
        </w:rPr>
        <w:t>日健保審字第</w:t>
      </w:r>
      <w:r w:rsidRPr="002459BB">
        <w:rPr>
          <w:rFonts w:ascii="Times New Roman" w:eastAsia="標楷體" w:hAnsi="Times New Roman"/>
          <w:sz w:val="16"/>
        </w:rPr>
        <w:t>1020034874</w:t>
      </w:r>
      <w:r w:rsidRPr="002459BB">
        <w:rPr>
          <w:rFonts w:ascii="Times New Roman" w:eastAsia="標楷體" w:hAnsi="Times New Roman"/>
          <w:sz w:val="16"/>
        </w:rPr>
        <w:t>號函令</w:t>
      </w:r>
    </w:p>
    <w:p w:rsidR="00635F4D" w:rsidRPr="002459BB" w:rsidRDefault="00635F4D" w:rsidP="00635F4D">
      <w:pPr>
        <w:pStyle w:val="a5"/>
        <w:spacing w:line="200" w:lineRule="exact"/>
        <w:ind w:left="3544"/>
        <w:jc w:val="right"/>
        <w:rPr>
          <w:rFonts w:ascii="Times New Roman" w:eastAsia="標楷體" w:hAnsi="Times New Roman"/>
          <w:sz w:val="16"/>
        </w:rPr>
      </w:pPr>
      <w:r w:rsidRPr="002459BB">
        <w:rPr>
          <w:rFonts w:ascii="Times New Roman" w:eastAsia="標楷體" w:hAnsi="Times New Roman"/>
          <w:sz w:val="16"/>
        </w:rPr>
        <w:t>衛生福利部中央健康保險署</w:t>
      </w:r>
      <w:r w:rsidRPr="002459BB">
        <w:rPr>
          <w:rFonts w:ascii="Times New Roman" w:eastAsia="標楷體" w:hAnsi="Times New Roman"/>
          <w:sz w:val="16"/>
        </w:rPr>
        <w:t>102</w:t>
      </w:r>
      <w:r w:rsidRPr="002459BB">
        <w:rPr>
          <w:rFonts w:ascii="Times New Roman" w:eastAsia="標楷體" w:hAnsi="Times New Roman"/>
          <w:sz w:val="16"/>
        </w:rPr>
        <w:t>年</w:t>
      </w:r>
      <w:r w:rsidRPr="002459BB">
        <w:rPr>
          <w:rFonts w:ascii="Times New Roman" w:eastAsia="標楷體" w:hAnsi="Times New Roman"/>
          <w:sz w:val="16"/>
        </w:rPr>
        <w:t>7</w:t>
      </w:r>
      <w:r w:rsidRPr="002459BB">
        <w:rPr>
          <w:rFonts w:ascii="Times New Roman" w:eastAsia="標楷體" w:hAnsi="Times New Roman"/>
          <w:sz w:val="16"/>
        </w:rPr>
        <w:t>月</w:t>
      </w:r>
      <w:r w:rsidRPr="002459BB">
        <w:rPr>
          <w:rFonts w:ascii="Times New Roman" w:eastAsia="標楷體" w:hAnsi="Times New Roman"/>
          <w:sz w:val="16"/>
        </w:rPr>
        <w:t>18</w:t>
      </w:r>
      <w:r w:rsidRPr="002459BB">
        <w:rPr>
          <w:rFonts w:ascii="Times New Roman" w:eastAsia="標楷體" w:hAnsi="Times New Roman"/>
          <w:sz w:val="16"/>
        </w:rPr>
        <w:t>日健保審字第</w:t>
      </w:r>
      <w:r w:rsidRPr="002459BB">
        <w:rPr>
          <w:rFonts w:ascii="Times New Roman" w:eastAsia="標楷體" w:hAnsi="Times New Roman"/>
          <w:sz w:val="16"/>
        </w:rPr>
        <w:t>1020035689</w:t>
      </w:r>
      <w:r w:rsidRPr="002459BB">
        <w:rPr>
          <w:rFonts w:ascii="Times New Roman" w:eastAsia="標楷體" w:hAnsi="Times New Roman"/>
          <w:sz w:val="16"/>
        </w:rPr>
        <w:t>號函令</w:t>
      </w:r>
    </w:p>
    <w:p w:rsidR="00635F4D" w:rsidRPr="002459BB" w:rsidRDefault="00635F4D" w:rsidP="00635F4D">
      <w:pPr>
        <w:pStyle w:val="a5"/>
        <w:spacing w:line="200" w:lineRule="exact"/>
        <w:ind w:left="3544"/>
        <w:jc w:val="right"/>
        <w:rPr>
          <w:rFonts w:ascii="Times New Roman" w:hAnsi="Times New Roman"/>
        </w:rPr>
      </w:pPr>
      <w:r w:rsidRPr="002459BB">
        <w:rPr>
          <w:rFonts w:ascii="Times New Roman" w:eastAsia="標楷體" w:hAnsi="Times New Roman"/>
          <w:sz w:val="16"/>
        </w:rPr>
        <w:t>衛生福利部中央健康保險署</w:t>
      </w:r>
      <w:r w:rsidRPr="002459BB">
        <w:rPr>
          <w:rFonts w:ascii="Times New Roman" w:eastAsia="標楷體" w:hAnsi="Times New Roman"/>
          <w:sz w:val="16"/>
        </w:rPr>
        <w:t>102</w:t>
      </w:r>
      <w:r w:rsidRPr="002459BB">
        <w:rPr>
          <w:rFonts w:ascii="Times New Roman" w:eastAsia="標楷體" w:hAnsi="Times New Roman"/>
          <w:sz w:val="16"/>
        </w:rPr>
        <w:t>年</w:t>
      </w:r>
      <w:r w:rsidRPr="002459BB">
        <w:rPr>
          <w:rFonts w:ascii="Times New Roman" w:eastAsia="標楷體" w:hAnsi="Times New Roman"/>
          <w:sz w:val="16"/>
        </w:rPr>
        <w:t>7</w:t>
      </w:r>
      <w:r w:rsidRPr="002459BB">
        <w:rPr>
          <w:rFonts w:ascii="Times New Roman" w:eastAsia="標楷體" w:hAnsi="Times New Roman"/>
          <w:sz w:val="16"/>
        </w:rPr>
        <w:t>月</w:t>
      </w:r>
      <w:r w:rsidRPr="002459BB">
        <w:rPr>
          <w:rFonts w:ascii="Times New Roman" w:eastAsia="標楷體" w:hAnsi="Times New Roman"/>
          <w:sz w:val="16"/>
        </w:rPr>
        <w:t>31</w:t>
      </w:r>
      <w:r w:rsidRPr="002459BB">
        <w:rPr>
          <w:rFonts w:ascii="Times New Roman" w:eastAsia="標楷體" w:hAnsi="Times New Roman"/>
          <w:sz w:val="16"/>
        </w:rPr>
        <w:t>日健保審字第</w:t>
      </w:r>
      <w:r w:rsidRPr="002459BB">
        <w:rPr>
          <w:rFonts w:ascii="Times New Roman" w:eastAsia="標楷體" w:hAnsi="Times New Roman"/>
          <w:sz w:val="16"/>
        </w:rPr>
        <w:t>1020035787</w:t>
      </w:r>
      <w:r w:rsidRPr="002459BB">
        <w:rPr>
          <w:rFonts w:ascii="Times New Roman" w:eastAsia="標楷體" w:hAnsi="Times New Roman"/>
          <w:sz w:val="16"/>
        </w:rPr>
        <w:t>號函令</w:t>
      </w:r>
    </w:p>
    <w:p w:rsidR="00635F4D" w:rsidRPr="002459BB" w:rsidRDefault="00635F4D" w:rsidP="00635F4D">
      <w:pPr>
        <w:pStyle w:val="a5"/>
        <w:spacing w:line="200" w:lineRule="exact"/>
        <w:ind w:left="3544"/>
        <w:jc w:val="right"/>
        <w:rPr>
          <w:rFonts w:ascii="Times New Roman" w:hAnsi="Times New Roman"/>
        </w:rPr>
      </w:pPr>
      <w:r w:rsidRPr="002459BB">
        <w:rPr>
          <w:rFonts w:ascii="Times New Roman" w:eastAsia="標楷體" w:hAnsi="Times New Roman"/>
          <w:sz w:val="16"/>
        </w:rPr>
        <w:t>衛生福利部中央健康保險署</w:t>
      </w:r>
      <w:r w:rsidRPr="002459BB">
        <w:rPr>
          <w:rFonts w:ascii="Times New Roman" w:eastAsia="標楷體" w:hAnsi="Times New Roman"/>
          <w:sz w:val="16"/>
        </w:rPr>
        <w:t>103</w:t>
      </w:r>
      <w:r w:rsidRPr="002459BB">
        <w:rPr>
          <w:rFonts w:ascii="Times New Roman" w:eastAsia="標楷體" w:hAnsi="Times New Roman"/>
          <w:sz w:val="16"/>
        </w:rPr>
        <w:t>年</w:t>
      </w:r>
      <w:r w:rsidRPr="002459BB">
        <w:rPr>
          <w:rFonts w:ascii="Times New Roman" w:eastAsia="標楷體" w:hAnsi="Times New Roman"/>
          <w:sz w:val="16"/>
        </w:rPr>
        <w:t>4</w:t>
      </w:r>
      <w:r w:rsidRPr="002459BB">
        <w:rPr>
          <w:rFonts w:ascii="Times New Roman" w:eastAsia="標楷體" w:hAnsi="Times New Roman"/>
          <w:sz w:val="16"/>
        </w:rPr>
        <w:t>月</w:t>
      </w:r>
      <w:r w:rsidRPr="002459BB">
        <w:rPr>
          <w:rFonts w:ascii="Times New Roman" w:eastAsia="標楷體" w:hAnsi="Times New Roman"/>
          <w:sz w:val="16"/>
        </w:rPr>
        <w:t>28</w:t>
      </w:r>
      <w:r w:rsidRPr="002459BB">
        <w:rPr>
          <w:rFonts w:ascii="Times New Roman" w:eastAsia="標楷體" w:hAnsi="Times New Roman"/>
          <w:sz w:val="16"/>
        </w:rPr>
        <w:t>日健保審字第</w:t>
      </w:r>
      <w:r w:rsidRPr="002459BB">
        <w:rPr>
          <w:rFonts w:ascii="Times New Roman" w:eastAsia="標楷體" w:hAnsi="Times New Roman"/>
          <w:sz w:val="16"/>
        </w:rPr>
        <w:t xml:space="preserve"> 1030035320</w:t>
      </w:r>
      <w:r w:rsidRPr="002459BB">
        <w:rPr>
          <w:rFonts w:ascii="Times New Roman" w:eastAsia="標楷體" w:hAnsi="Times New Roman"/>
          <w:sz w:val="16"/>
        </w:rPr>
        <w:t>號函令</w:t>
      </w:r>
    </w:p>
    <w:p w:rsidR="00635F4D" w:rsidRPr="002459BB" w:rsidRDefault="00635F4D" w:rsidP="00635F4D">
      <w:pPr>
        <w:pStyle w:val="a5"/>
        <w:spacing w:line="200" w:lineRule="exact"/>
        <w:ind w:left="3544"/>
        <w:jc w:val="right"/>
        <w:rPr>
          <w:rFonts w:ascii="Times New Roman" w:hAnsi="Times New Roman"/>
        </w:rPr>
      </w:pPr>
      <w:r w:rsidRPr="002459BB">
        <w:rPr>
          <w:rFonts w:ascii="Times New Roman" w:eastAsia="標楷體" w:hAnsi="Times New Roman"/>
          <w:sz w:val="16"/>
        </w:rPr>
        <w:t>衛生福利部中央健康保險署</w:t>
      </w:r>
      <w:r w:rsidRPr="002459BB">
        <w:rPr>
          <w:rFonts w:ascii="Times New Roman" w:eastAsia="標楷體" w:hAnsi="Times New Roman"/>
          <w:sz w:val="16"/>
        </w:rPr>
        <w:t>103</w:t>
      </w:r>
      <w:r w:rsidRPr="002459BB">
        <w:rPr>
          <w:rFonts w:ascii="Times New Roman" w:eastAsia="標楷體" w:hAnsi="Times New Roman"/>
          <w:sz w:val="16"/>
        </w:rPr>
        <w:t>年</w:t>
      </w:r>
      <w:r w:rsidRPr="002459BB">
        <w:rPr>
          <w:rFonts w:ascii="Times New Roman" w:eastAsia="標楷體" w:hAnsi="Times New Roman"/>
          <w:sz w:val="16"/>
        </w:rPr>
        <w:t>12</w:t>
      </w:r>
      <w:r w:rsidRPr="002459BB">
        <w:rPr>
          <w:rFonts w:ascii="Times New Roman" w:eastAsia="標楷體" w:hAnsi="Times New Roman"/>
          <w:sz w:val="16"/>
        </w:rPr>
        <w:t>月</w:t>
      </w:r>
      <w:r w:rsidRPr="002459BB">
        <w:rPr>
          <w:rFonts w:ascii="Times New Roman" w:eastAsia="標楷體" w:hAnsi="Times New Roman"/>
          <w:sz w:val="16"/>
        </w:rPr>
        <w:t>3</w:t>
      </w:r>
      <w:r w:rsidRPr="002459BB">
        <w:rPr>
          <w:rFonts w:ascii="Times New Roman" w:eastAsia="標楷體" w:hAnsi="Times New Roman"/>
          <w:sz w:val="16"/>
        </w:rPr>
        <w:t>日健保審字第</w:t>
      </w:r>
      <w:r w:rsidRPr="002459BB">
        <w:rPr>
          <w:rFonts w:ascii="Times New Roman" w:eastAsia="標楷體" w:hAnsi="Times New Roman"/>
          <w:sz w:val="16"/>
        </w:rPr>
        <w:t>1030036475</w:t>
      </w:r>
      <w:r w:rsidRPr="002459BB">
        <w:rPr>
          <w:rFonts w:ascii="Times New Roman" w:eastAsia="標楷體" w:hAnsi="Times New Roman"/>
          <w:sz w:val="16"/>
        </w:rPr>
        <w:t>號函令</w:t>
      </w:r>
    </w:p>
    <w:p w:rsidR="00635F4D" w:rsidRPr="002459BB" w:rsidRDefault="00635F4D" w:rsidP="00635F4D">
      <w:pPr>
        <w:snapToGrid w:val="0"/>
        <w:spacing w:line="200" w:lineRule="exact"/>
        <w:ind w:left="3544" w:firstLine="1"/>
        <w:jc w:val="right"/>
        <w:rPr>
          <w:rFonts w:ascii="Times New Roman" w:eastAsia="標楷體" w:hAnsi="Times New Roman"/>
          <w:sz w:val="16"/>
          <w:szCs w:val="16"/>
        </w:rPr>
      </w:pPr>
      <w:r w:rsidRPr="002459BB">
        <w:rPr>
          <w:rFonts w:ascii="Times New Roman" w:eastAsia="標楷體" w:hAnsi="Times New Roman"/>
          <w:sz w:val="16"/>
          <w:szCs w:val="16"/>
        </w:rPr>
        <w:t>衛生福利部中央健康保險署</w:t>
      </w:r>
      <w:r w:rsidRPr="002459BB">
        <w:rPr>
          <w:rFonts w:ascii="Times New Roman" w:eastAsia="標楷體" w:hAnsi="Times New Roman"/>
          <w:sz w:val="16"/>
          <w:szCs w:val="16"/>
        </w:rPr>
        <w:t>109</w:t>
      </w:r>
      <w:r w:rsidRPr="002459BB">
        <w:rPr>
          <w:rFonts w:ascii="Times New Roman" w:eastAsia="標楷體" w:hAnsi="Times New Roman"/>
          <w:sz w:val="16"/>
          <w:szCs w:val="16"/>
        </w:rPr>
        <w:t>年</w:t>
      </w:r>
      <w:r w:rsidRPr="002459BB">
        <w:rPr>
          <w:rFonts w:ascii="Times New Roman" w:eastAsia="標楷體" w:hAnsi="Times New Roman"/>
          <w:sz w:val="16"/>
          <w:szCs w:val="16"/>
        </w:rPr>
        <w:t>2</w:t>
      </w:r>
      <w:r w:rsidRPr="002459BB">
        <w:rPr>
          <w:rFonts w:ascii="Times New Roman" w:eastAsia="標楷體" w:hAnsi="Times New Roman"/>
          <w:sz w:val="16"/>
          <w:szCs w:val="16"/>
        </w:rPr>
        <w:t>月</w:t>
      </w:r>
      <w:r w:rsidRPr="002459BB">
        <w:rPr>
          <w:rFonts w:ascii="Times New Roman" w:eastAsia="標楷體" w:hAnsi="Times New Roman"/>
          <w:sz w:val="16"/>
          <w:szCs w:val="16"/>
        </w:rPr>
        <w:t>14</w:t>
      </w:r>
      <w:r w:rsidRPr="002459BB">
        <w:rPr>
          <w:rFonts w:ascii="Times New Roman" w:eastAsia="標楷體" w:hAnsi="Times New Roman"/>
          <w:sz w:val="16"/>
          <w:szCs w:val="16"/>
        </w:rPr>
        <w:t>日健保審字第</w:t>
      </w:r>
      <w:r w:rsidRPr="002459BB">
        <w:rPr>
          <w:rFonts w:ascii="Times New Roman" w:eastAsia="標楷體" w:hAnsi="Times New Roman"/>
          <w:sz w:val="16"/>
          <w:szCs w:val="16"/>
        </w:rPr>
        <w:t>1090034886</w:t>
      </w:r>
      <w:r w:rsidRPr="002459BB">
        <w:rPr>
          <w:rFonts w:ascii="Times New Roman" w:eastAsia="標楷體" w:hAnsi="Times New Roman"/>
          <w:sz w:val="16"/>
          <w:szCs w:val="16"/>
        </w:rPr>
        <w:t>號函令</w:t>
      </w:r>
    </w:p>
    <w:p w:rsidR="00635F4D" w:rsidRPr="002459BB" w:rsidRDefault="00635F4D" w:rsidP="00635F4D">
      <w:pPr>
        <w:snapToGrid w:val="0"/>
        <w:spacing w:line="200" w:lineRule="exact"/>
        <w:ind w:left="3544" w:firstLine="1"/>
        <w:jc w:val="right"/>
        <w:rPr>
          <w:rFonts w:ascii="Times New Roman" w:hAnsi="Times New Roman"/>
        </w:rPr>
      </w:pPr>
      <w:r w:rsidRPr="002459BB">
        <w:rPr>
          <w:rFonts w:ascii="Times New Roman" w:eastAsia="標楷體" w:hAnsi="Times New Roman"/>
          <w:sz w:val="16"/>
          <w:szCs w:val="16"/>
        </w:rPr>
        <w:t>*</w:t>
      </w:r>
      <w:r w:rsidRPr="002459BB">
        <w:rPr>
          <w:rFonts w:ascii="Times New Roman" w:eastAsia="標楷體" w:hAnsi="Times New Roman"/>
          <w:sz w:val="16"/>
        </w:rPr>
        <w:t>本書各項規定後加註之日期為該規定最終異動生效日</w:t>
      </w:r>
    </w:p>
    <w:p w:rsidR="00635F4D" w:rsidRPr="002459BB" w:rsidRDefault="00635F4D" w:rsidP="00635F4D">
      <w:pPr>
        <w:pStyle w:val="a5"/>
        <w:spacing w:line="480" w:lineRule="exact"/>
        <w:rPr>
          <w:rFonts w:ascii="Times New Roman" w:hAnsi="Times New Roman"/>
        </w:rPr>
      </w:pPr>
      <w:r w:rsidRPr="002459BB">
        <w:rPr>
          <w:rFonts w:ascii="Times New Roman" w:eastAsia="標楷體" w:hAnsi="Times New Roman"/>
          <w:sz w:val="16"/>
          <w:szCs w:val="16"/>
        </w:rPr>
        <w:t xml:space="preserve"> </w:t>
      </w:r>
    </w:p>
    <w:p w:rsidR="00635F4D" w:rsidRPr="002459BB" w:rsidRDefault="00635F4D" w:rsidP="00635F4D">
      <w:pPr>
        <w:pStyle w:val="a5"/>
        <w:numPr>
          <w:ilvl w:val="0"/>
          <w:numId w:val="42"/>
        </w:numPr>
        <w:tabs>
          <w:tab w:val="left" w:pos="567"/>
        </w:tabs>
        <w:snapToGrid w:val="0"/>
        <w:spacing w:line="600" w:lineRule="exact"/>
        <w:ind w:left="567" w:hanging="567"/>
        <w:jc w:val="both"/>
        <w:rPr>
          <w:rFonts w:ascii="Times New Roman" w:eastAsia="標楷體" w:hAnsi="Times New Roman"/>
          <w:sz w:val="28"/>
          <w:szCs w:val="28"/>
        </w:rPr>
      </w:pPr>
      <w:r w:rsidRPr="002459BB">
        <w:rPr>
          <w:rFonts w:ascii="Times New Roman" w:eastAsia="標楷體" w:hAnsi="Times New Roman"/>
          <w:sz w:val="28"/>
          <w:szCs w:val="28"/>
        </w:rPr>
        <w:t>保險對象應自行負擔中醫門診或急診費用部分負擔，請依「全民健康保險中醫部份負擔相關規定及費用申報代碼」規定辦理。</w:t>
      </w:r>
    </w:p>
    <w:p w:rsidR="00635F4D" w:rsidRPr="002459BB" w:rsidRDefault="00635F4D" w:rsidP="00635F4D">
      <w:pPr>
        <w:pStyle w:val="a5"/>
        <w:snapToGrid w:val="0"/>
        <w:spacing w:line="600" w:lineRule="exact"/>
        <w:ind w:left="560" w:hanging="560"/>
        <w:jc w:val="both"/>
        <w:rPr>
          <w:rFonts w:ascii="Times New Roman" w:eastAsia="標楷體" w:hAnsi="Times New Roman"/>
          <w:sz w:val="28"/>
          <w:szCs w:val="28"/>
        </w:rPr>
      </w:pPr>
      <w:r w:rsidRPr="002459BB">
        <w:rPr>
          <w:rFonts w:ascii="Times New Roman" w:eastAsia="標楷體" w:hAnsi="Times New Roman"/>
          <w:sz w:val="28"/>
          <w:szCs w:val="28"/>
        </w:rPr>
        <w:t>二、一般案件給藥天數不得超過七日，惟屬全民健康保險醫療辦法所定慢性病者，得視保險對象醫療需要，一次最高給予三十日內之用藥量。</w:t>
      </w:r>
    </w:p>
    <w:p w:rsidR="00635F4D" w:rsidRPr="002459BB" w:rsidRDefault="00635F4D" w:rsidP="00635F4D">
      <w:pPr>
        <w:pStyle w:val="a5"/>
        <w:snapToGrid w:val="0"/>
        <w:spacing w:line="600" w:lineRule="exact"/>
        <w:ind w:left="560" w:hanging="560"/>
        <w:jc w:val="both"/>
        <w:rPr>
          <w:rFonts w:ascii="Times New Roman" w:hAnsi="Times New Roman"/>
        </w:rPr>
      </w:pPr>
      <w:r w:rsidRPr="002459BB">
        <w:rPr>
          <w:rFonts w:ascii="Times New Roman" w:eastAsia="標楷體" w:hAnsi="Times New Roman"/>
          <w:sz w:val="28"/>
          <w:szCs w:val="28"/>
        </w:rPr>
        <w:t>三、中藥之使用依「全民健康保險中藥用藥品項表」所收載為範圍，係以主管機關核准經由</w:t>
      </w:r>
      <w:r w:rsidRPr="002459BB">
        <w:rPr>
          <w:rFonts w:ascii="Times New Roman" w:eastAsia="標楷體" w:hAnsi="Times New Roman"/>
          <w:sz w:val="28"/>
          <w:szCs w:val="28"/>
        </w:rPr>
        <w:t>G.M.P.</w:t>
      </w:r>
      <w:r w:rsidRPr="002459BB">
        <w:rPr>
          <w:rFonts w:ascii="Times New Roman" w:eastAsia="標楷體" w:hAnsi="Times New Roman"/>
          <w:sz w:val="28"/>
          <w:szCs w:val="28"/>
        </w:rPr>
        <w:t>中藥濃縮廠製造之「調劑專用」及「須由醫師</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中醫師</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處方使用」之濃縮中藥為限；複方濃縮中藥之使用並應用列屬主管機關整編之「臨床常用中藥方劑標準處方」。</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101/5/1)(102/8/1)</w:t>
      </w:r>
    </w:p>
    <w:p w:rsidR="00635F4D" w:rsidRPr="002459BB" w:rsidRDefault="00635F4D" w:rsidP="00635F4D">
      <w:pPr>
        <w:pStyle w:val="a5"/>
        <w:snapToGrid w:val="0"/>
        <w:spacing w:line="600" w:lineRule="exact"/>
        <w:ind w:left="560" w:hanging="560"/>
        <w:jc w:val="both"/>
        <w:rPr>
          <w:rFonts w:ascii="Times New Roman" w:eastAsia="標楷體" w:hAnsi="Times New Roman"/>
          <w:sz w:val="28"/>
          <w:szCs w:val="28"/>
        </w:rPr>
      </w:pPr>
      <w:r w:rsidRPr="002459BB">
        <w:rPr>
          <w:rFonts w:ascii="Times New Roman" w:eastAsia="標楷體" w:hAnsi="Times New Roman"/>
          <w:sz w:val="28"/>
          <w:szCs w:val="28"/>
        </w:rPr>
        <w:t>四、同一疾病或症狀之診治需連續門診者，不得每次只給一日份用藥或相關治療。</w:t>
      </w:r>
    </w:p>
    <w:p w:rsidR="00635F4D" w:rsidRPr="002459BB" w:rsidRDefault="00635F4D" w:rsidP="00635F4D">
      <w:pPr>
        <w:pStyle w:val="a5"/>
        <w:snapToGrid w:val="0"/>
        <w:spacing w:line="600" w:lineRule="exact"/>
        <w:ind w:left="560" w:hanging="560"/>
        <w:jc w:val="both"/>
        <w:rPr>
          <w:rFonts w:ascii="Times New Roman" w:hAnsi="Times New Roman"/>
        </w:rPr>
      </w:pPr>
      <w:r w:rsidRPr="002459BB">
        <w:rPr>
          <w:rFonts w:ascii="Times New Roman" w:eastAsia="標楷體" w:hAnsi="Times New Roman"/>
          <w:sz w:val="28"/>
          <w:szCs w:val="28"/>
        </w:rPr>
        <w:t>五、針灸、傷科及脫臼整復同一診斷需連續治療者，主治醫師應親自執行並得視保險對象病情需要，同一療程取一次卡號，最多可酌予治療六次並</w:t>
      </w:r>
      <w:r w:rsidRPr="002459BB">
        <w:rPr>
          <w:rFonts w:ascii="Times New Roman" w:eastAsia="標楷體" w:hAnsi="Times New Roman"/>
          <w:sz w:val="28"/>
          <w:szCs w:val="28"/>
        </w:rPr>
        <w:lastRenderedPageBreak/>
        <w:t>僅申報一次診察費。</w:t>
      </w:r>
      <w:r w:rsidRPr="002459BB">
        <w:rPr>
          <w:rFonts w:ascii="Times New Roman" w:eastAsia="標楷體" w:hAnsi="Times New Roman"/>
          <w:sz w:val="28"/>
          <w:szCs w:val="28"/>
        </w:rPr>
        <w:t>(101/5/1)</w:t>
      </w:r>
    </w:p>
    <w:p w:rsidR="00635F4D" w:rsidRPr="002459BB" w:rsidRDefault="00635F4D" w:rsidP="00635F4D">
      <w:pPr>
        <w:pStyle w:val="a5"/>
        <w:snapToGrid w:val="0"/>
        <w:spacing w:line="600" w:lineRule="exact"/>
        <w:ind w:left="560" w:hanging="560"/>
        <w:jc w:val="both"/>
        <w:rPr>
          <w:rFonts w:ascii="Times New Roman" w:eastAsia="標楷體" w:hAnsi="Times New Roman"/>
          <w:sz w:val="28"/>
          <w:szCs w:val="28"/>
        </w:rPr>
      </w:pPr>
      <w:r w:rsidRPr="002459BB">
        <w:rPr>
          <w:rFonts w:ascii="Times New Roman" w:eastAsia="標楷體" w:hAnsi="Times New Roman"/>
          <w:sz w:val="28"/>
          <w:szCs w:val="28"/>
        </w:rPr>
        <w:t>六、中醫特約醫療院所符合規定設置檢驗室者，若具相關檢驗、檢查設備，且經主管機關登記核可者，得向保險人分區業務組報備實施檢驗</w:t>
      </w:r>
      <w:r w:rsidRPr="002459BB">
        <w:rPr>
          <w:rFonts w:ascii="Times New Roman" w:eastAsia="標楷體" w:hAnsi="Times New Roman"/>
          <w:sz w:val="28"/>
          <w:szCs w:val="28"/>
        </w:rPr>
        <w:t>(</w:t>
      </w:r>
      <w:r w:rsidRPr="002459BB">
        <w:rPr>
          <w:rFonts w:ascii="Times New Roman" w:eastAsia="標楷體" w:hAnsi="Times New Roman"/>
          <w:sz w:val="28"/>
          <w:szCs w:val="28"/>
        </w:rPr>
        <w:t>如生化、血液等</w:t>
      </w:r>
      <w:r w:rsidRPr="002459BB">
        <w:rPr>
          <w:rFonts w:ascii="Times New Roman" w:eastAsia="標楷體" w:hAnsi="Times New Roman"/>
          <w:sz w:val="28"/>
          <w:szCs w:val="28"/>
        </w:rPr>
        <w:t>)</w:t>
      </w:r>
      <w:r w:rsidRPr="002459BB">
        <w:rPr>
          <w:rFonts w:ascii="Times New Roman" w:eastAsia="標楷體" w:hAnsi="Times New Roman"/>
          <w:sz w:val="28"/>
          <w:szCs w:val="28"/>
        </w:rPr>
        <w:t>項目，經核准後依全民健康保險醫療服務給付項目及支付標準Ｉ、西醫及牙醫部分所列檢驗項目及支付點數申報費用。</w:t>
      </w:r>
      <w:r w:rsidRPr="002459BB">
        <w:rPr>
          <w:rFonts w:ascii="Times New Roman" w:eastAsia="標楷體" w:hAnsi="Times New Roman"/>
          <w:sz w:val="28"/>
          <w:szCs w:val="28"/>
        </w:rPr>
        <w:t>(102/3/1) (102/7/23)(102/8/1)</w:t>
      </w:r>
    </w:p>
    <w:p w:rsidR="00635F4D" w:rsidRPr="002459BB" w:rsidRDefault="00635F4D" w:rsidP="00635F4D">
      <w:pPr>
        <w:pStyle w:val="a5"/>
        <w:snapToGrid w:val="0"/>
        <w:spacing w:line="600" w:lineRule="exact"/>
        <w:ind w:left="560" w:hanging="560"/>
        <w:jc w:val="both"/>
        <w:rPr>
          <w:rFonts w:ascii="Times New Roman" w:hAnsi="Times New Roman"/>
        </w:rPr>
      </w:pPr>
      <w:r w:rsidRPr="002459BB">
        <w:rPr>
          <w:rFonts w:ascii="Times New Roman" w:eastAsia="標楷體" w:hAnsi="Times New Roman"/>
          <w:sz w:val="28"/>
          <w:szCs w:val="28"/>
        </w:rPr>
        <w:t>七、治療次數已逾所需療程者，如急性腰痛或急性肌肉關節疼痛，治療逾一個月以上，其超過療程部分，加強審查。如未詳實記載病況、療效、原因者，應核扣診察費；如處置不當或異常之案件應核扣處置費。</w:t>
      </w:r>
      <w:r w:rsidRPr="002459BB">
        <w:rPr>
          <w:rFonts w:ascii="Times New Roman" w:eastAsia="標楷體" w:hAnsi="Times New Roman"/>
          <w:sz w:val="28"/>
          <w:szCs w:val="28"/>
        </w:rPr>
        <w:t>(101/5/1)</w:t>
      </w:r>
    </w:p>
    <w:p w:rsidR="00635F4D" w:rsidRPr="002459BB" w:rsidRDefault="00635F4D" w:rsidP="00635F4D">
      <w:pPr>
        <w:pStyle w:val="a5"/>
        <w:snapToGrid w:val="0"/>
        <w:spacing w:line="600" w:lineRule="exact"/>
        <w:ind w:left="560" w:hanging="560"/>
        <w:jc w:val="both"/>
        <w:rPr>
          <w:rFonts w:ascii="Times New Roman" w:eastAsia="標楷體" w:hAnsi="Times New Roman"/>
          <w:sz w:val="28"/>
          <w:szCs w:val="28"/>
        </w:rPr>
      </w:pPr>
      <w:r w:rsidRPr="002459BB">
        <w:rPr>
          <w:rFonts w:ascii="Times New Roman" w:eastAsia="標楷體" w:hAnsi="Times New Roman"/>
          <w:sz w:val="28"/>
          <w:szCs w:val="28"/>
        </w:rPr>
        <w:t>八、黑斑、雀斑、斜視、老花、散光、白髮、近視、非病態減肥、開放性骨折之整復、三伏貼、針刀、穴位埋線等不得申報。</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98/10/1</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109/3/1</w:t>
      </w:r>
      <w:r w:rsidR="00C54EE9" w:rsidRPr="002459BB">
        <w:rPr>
          <w:rFonts w:ascii="Times New Roman" w:eastAsia="標楷體" w:hAnsi="Times New Roman"/>
          <w:sz w:val="28"/>
          <w:szCs w:val="28"/>
        </w:rPr>
        <w:t>)</w:t>
      </w:r>
    </w:p>
    <w:p w:rsidR="00635F4D" w:rsidRPr="002459BB" w:rsidRDefault="00635F4D" w:rsidP="00635F4D">
      <w:pPr>
        <w:pStyle w:val="a5"/>
        <w:snapToGrid w:val="0"/>
        <w:spacing w:line="600" w:lineRule="exact"/>
        <w:ind w:left="560" w:hanging="560"/>
        <w:jc w:val="both"/>
        <w:rPr>
          <w:rFonts w:ascii="Times New Roman" w:eastAsia="標楷體" w:hAnsi="Times New Roman"/>
          <w:sz w:val="28"/>
          <w:szCs w:val="28"/>
        </w:rPr>
      </w:pPr>
      <w:r w:rsidRPr="002459BB">
        <w:rPr>
          <w:rFonts w:ascii="Times New Roman" w:eastAsia="標楷體" w:hAnsi="Times New Roman"/>
          <w:sz w:val="28"/>
          <w:szCs w:val="28"/>
        </w:rPr>
        <w:t>九、</w:t>
      </w:r>
      <w:r w:rsidRPr="002459BB">
        <w:rPr>
          <w:rFonts w:ascii="Times New Roman" w:eastAsia="標楷體" w:hAnsi="Times New Roman"/>
          <w:sz w:val="28"/>
          <w:szCs w:val="28"/>
        </w:rPr>
        <w:t>(</w:t>
      </w:r>
      <w:r w:rsidRPr="002459BB">
        <w:rPr>
          <w:rFonts w:ascii="Times New Roman" w:eastAsia="標楷體" w:hAnsi="Times New Roman"/>
          <w:sz w:val="28"/>
          <w:szCs w:val="28"/>
        </w:rPr>
        <w:t>一</w:t>
      </w:r>
      <w:r w:rsidRPr="002459BB">
        <w:rPr>
          <w:rFonts w:ascii="Times New Roman" w:eastAsia="標楷體" w:hAnsi="Times New Roman"/>
          <w:sz w:val="28"/>
          <w:szCs w:val="28"/>
        </w:rPr>
        <w:t>)</w:t>
      </w:r>
      <w:r w:rsidRPr="002459BB">
        <w:rPr>
          <w:rFonts w:ascii="Times New Roman" w:eastAsia="標楷體" w:hAnsi="Times New Roman"/>
          <w:sz w:val="28"/>
          <w:szCs w:val="28"/>
        </w:rPr>
        <w:t>刪除</w:t>
      </w:r>
      <w:r w:rsidRPr="002459BB">
        <w:rPr>
          <w:rFonts w:ascii="Times New Roman" w:eastAsia="標楷體" w:hAnsi="Times New Roman"/>
          <w:sz w:val="28"/>
          <w:szCs w:val="28"/>
        </w:rPr>
        <w:t>(97/5/1)</w:t>
      </w:r>
    </w:p>
    <w:p w:rsidR="00635F4D" w:rsidRPr="002459BB" w:rsidRDefault="00635F4D" w:rsidP="00635F4D">
      <w:pPr>
        <w:snapToGrid w:val="0"/>
        <w:spacing w:line="600" w:lineRule="exact"/>
        <w:ind w:left="1136" w:hanging="852"/>
        <w:jc w:val="both"/>
        <w:rPr>
          <w:rFonts w:ascii="Times New Roman" w:eastAsia="標楷體" w:hAnsi="Times New Roman"/>
          <w:sz w:val="28"/>
          <w:szCs w:val="28"/>
        </w:rPr>
      </w:pPr>
      <w:r w:rsidRPr="002459BB">
        <w:rPr>
          <w:rFonts w:ascii="Times New Roman" w:eastAsia="標楷體" w:hAnsi="Times New Roman"/>
          <w:sz w:val="28"/>
          <w:szCs w:val="28"/>
        </w:rPr>
        <w:t xml:space="preserve">  (</w:t>
      </w:r>
      <w:r w:rsidRPr="002459BB">
        <w:rPr>
          <w:rFonts w:ascii="Times New Roman" w:eastAsia="標楷體" w:hAnsi="Times New Roman"/>
          <w:sz w:val="28"/>
          <w:szCs w:val="28"/>
        </w:rPr>
        <w:t>二</w:t>
      </w:r>
      <w:r w:rsidRPr="002459BB">
        <w:rPr>
          <w:rFonts w:ascii="Times New Roman" w:eastAsia="標楷體" w:hAnsi="Times New Roman"/>
          <w:sz w:val="28"/>
          <w:szCs w:val="28"/>
        </w:rPr>
        <w:t>)</w:t>
      </w:r>
      <w:r w:rsidRPr="002459BB">
        <w:rPr>
          <w:rFonts w:ascii="Times New Roman" w:eastAsia="標楷體" w:hAnsi="Times New Roman"/>
          <w:sz w:val="28"/>
          <w:szCs w:val="28"/>
        </w:rPr>
        <w:t>刪除</w:t>
      </w:r>
      <w:r w:rsidRPr="002459BB">
        <w:rPr>
          <w:rFonts w:ascii="Times New Roman" w:eastAsia="標楷體" w:hAnsi="Times New Roman"/>
          <w:sz w:val="28"/>
          <w:szCs w:val="28"/>
        </w:rPr>
        <w:t>(100/11/1)</w:t>
      </w:r>
    </w:p>
    <w:p w:rsidR="00635F4D" w:rsidRPr="002459BB" w:rsidRDefault="00635F4D" w:rsidP="00635F4D">
      <w:pPr>
        <w:pStyle w:val="a5"/>
        <w:snapToGrid w:val="0"/>
        <w:spacing w:line="600" w:lineRule="exact"/>
        <w:ind w:left="560" w:hanging="560"/>
        <w:jc w:val="both"/>
        <w:rPr>
          <w:rFonts w:ascii="Times New Roman" w:hAnsi="Times New Roman"/>
        </w:rPr>
      </w:pPr>
      <w:r w:rsidRPr="002459BB">
        <w:rPr>
          <w:rFonts w:ascii="Times New Roman" w:eastAsia="標楷體" w:hAnsi="Times New Roman"/>
          <w:sz w:val="28"/>
          <w:szCs w:val="28"/>
        </w:rPr>
        <w:t>十、刪除</w:t>
      </w:r>
      <w:r w:rsidRPr="002459BB">
        <w:rPr>
          <w:rFonts w:ascii="Times New Roman" w:eastAsia="標楷體" w:hAnsi="Times New Roman"/>
          <w:sz w:val="28"/>
          <w:szCs w:val="28"/>
        </w:rPr>
        <w:t>(100/11/1)</w:t>
      </w:r>
    </w:p>
    <w:p w:rsidR="00635F4D" w:rsidRPr="002459BB" w:rsidRDefault="00635F4D" w:rsidP="00635F4D">
      <w:pPr>
        <w:pStyle w:val="a5"/>
        <w:snapToGrid w:val="0"/>
        <w:spacing w:line="600" w:lineRule="exact"/>
        <w:ind w:left="840" w:hanging="840"/>
        <w:jc w:val="both"/>
        <w:rPr>
          <w:rFonts w:ascii="Times New Roman" w:hAnsi="Times New Roman"/>
        </w:rPr>
      </w:pPr>
      <w:r w:rsidRPr="002459BB">
        <w:rPr>
          <w:rFonts w:ascii="Times New Roman" w:eastAsia="標楷體" w:hAnsi="Times New Roman"/>
          <w:sz w:val="28"/>
          <w:szCs w:val="28"/>
        </w:rPr>
        <w:t>十一、刪除</w:t>
      </w:r>
      <w:r w:rsidRPr="002459BB">
        <w:rPr>
          <w:rFonts w:ascii="Times New Roman" w:eastAsia="標楷體" w:hAnsi="Times New Roman"/>
          <w:sz w:val="28"/>
          <w:szCs w:val="28"/>
        </w:rPr>
        <w:t>(100/11/1)</w:t>
      </w:r>
    </w:p>
    <w:p w:rsidR="00635F4D" w:rsidRPr="002459BB" w:rsidRDefault="00635F4D" w:rsidP="00635F4D">
      <w:pPr>
        <w:pStyle w:val="a5"/>
        <w:snapToGrid w:val="0"/>
        <w:spacing w:line="600" w:lineRule="exact"/>
        <w:ind w:left="840" w:hanging="840"/>
        <w:jc w:val="both"/>
        <w:rPr>
          <w:rFonts w:ascii="Times New Roman" w:hAnsi="Times New Roman"/>
        </w:rPr>
      </w:pPr>
      <w:r w:rsidRPr="002459BB">
        <w:rPr>
          <w:rFonts w:ascii="Times New Roman" w:eastAsia="標楷體" w:hAnsi="Times New Roman"/>
          <w:sz w:val="28"/>
          <w:szCs w:val="28"/>
        </w:rPr>
        <w:t>十二、刪除</w:t>
      </w:r>
      <w:r w:rsidRPr="002459BB">
        <w:rPr>
          <w:rFonts w:ascii="Times New Roman" w:eastAsia="標楷體" w:hAnsi="Times New Roman"/>
          <w:sz w:val="28"/>
          <w:szCs w:val="28"/>
        </w:rPr>
        <w:t>(100/11/1)</w:t>
      </w:r>
    </w:p>
    <w:p w:rsidR="00635F4D" w:rsidRPr="002459BB" w:rsidRDefault="00635F4D" w:rsidP="00635F4D">
      <w:pPr>
        <w:pStyle w:val="a5"/>
        <w:snapToGrid w:val="0"/>
        <w:spacing w:line="600" w:lineRule="exact"/>
        <w:ind w:left="840" w:hanging="840"/>
        <w:jc w:val="both"/>
        <w:rPr>
          <w:rFonts w:ascii="Times New Roman" w:hAnsi="Times New Roman"/>
        </w:rPr>
      </w:pPr>
      <w:r w:rsidRPr="002459BB">
        <w:rPr>
          <w:rFonts w:ascii="Times New Roman" w:eastAsia="標楷體" w:hAnsi="Times New Roman"/>
          <w:sz w:val="28"/>
          <w:szCs w:val="28"/>
        </w:rPr>
        <w:t>十三、刪除</w:t>
      </w:r>
      <w:r w:rsidRPr="002459BB">
        <w:rPr>
          <w:rFonts w:ascii="Times New Roman" w:eastAsia="標楷體" w:hAnsi="Times New Roman"/>
          <w:sz w:val="28"/>
          <w:szCs w:val="28"/>
        </w:rPr>
        <w:t>(100/11/1)</w:t>
      </w:r>
    </w:p>
    <w:p w:rsidR="00635F4D" w:rsidRPr="002459BB" w:rsidRDefault="00635F4D" w:rsidP="00635F4D">
      <w:pPr>
        <w:pStyle w:val="a5"/>
        <w:snapToGrid w:val="0"/>
        <w:spacing w:line="600" w:lineRule="exact"/>
        <w:ind w:left="840" w:hanging="840"/>
        <w:jc w:val="both"/>
        <w:rPr>
          <w:rFonts w:ascii="Times New Roman" w:hAnsi="Times New Roman"/>
        </w:rPr>
      </w:pPr>
      <w:r w:rsidRPr="002459BB">
        <w:rPr>
          <w:rFonts w:ascii="Times New Roman" w:eastAsia="標楷體" w:hAnsi="Times New Roman"/>
          <w:sz w:val="28"/>
          <w:szCs w:val="28"/>
        </w:rPr>
        <w:t>十四、刪除</w:t>
      </w:r>
      <w:r w:rsidRPr="002459BB">
        <w:rPr>
          <w:rFonts w:ascii="Times New Roman" w:eastAsia="標楷體" w:hAnsi="Times New Roman"/>
          <w:sz w:val="28"/>
          <w:szCs w:val="28"/>
        </w:rPr>
        <w:t>(101/5/1)</w:t>
      </w:r>
    </w:p>
    <w:p w:rsidR="00635F4D" w:rsidRPr="002459BB" w:rsidRDefault="00635F4D" w:rsidP="00635F4D">
      <w:pPr>
        <w:pStyle w:val="a5"/>
        <w:snapToGrid w:val="0"/>
        <w:spacing w:line="600" w:lineRule="exact"/>
        <w:ind w:left="840" w:hanging="840"/>
        <w:jc w:val="both"/>
        <w:rPr>
          <w:rFonts w:ascii="Times New Roman" w:hAnsi="Times New Roman"/>
        </w:rPr>
      </w:pPr>
      <w:r w:rsidRPr="002459BB">
        <w:rPr>
          <w:rFonts w:ascii="Times New Roman" w:eastAsia="標楷體" w:hAnsi="Times New Roman"/>
          <w:sz w:val="28"/>
          <w:szCs w:val="28"/>
        </w:rPr>
        <w:t>十五、同一療程中，只開給內服藥不施以傷科針灸治療而再申報診察費者，應以不同疾病且於病歷上有詳細記載者為限。</w:t>
      </w:r>
      <w:r w:rsidRPr="002459BB">
        <w:rPr>
          <w:rFonts w:ascii="Times New Roman" w:eastAsia="標楷體" w:hAnsi="Times New Roman"/>
          <w:sz w:val="28"/>
          <w:szCs w:val="28"/>
        </w:rPr>
        <w:t>(97/5/1)</w:t>
      </w:r>
      <w:r w:rsidRPr="002459BB">
        <w:rPr>
          <w:rFonts w:ascii="Times New Roman" w:eastAsia="標楷體" w:hAnsi="Times New Roman"/>
          <w:bCs/>
          <w:sz w:val="28"/>
          <w:szCs w:val="28"/>
        </w:rPr>
        <w:t xml:space="preserve"> </w:t>
      </w:r>
      <w:r w:rsidRPr="002459BB">
        <w:rPr>
          <w:rFonts w:ascii="Times New Roman" w:hAnsi="Times New Roman"/>
          <w:sz w:val="28"/>
          <w:szCs w:val="28"/>
        </w:rPr>
        <w:t>(104/1/1)</w:t>
      </w:r>
    </w:p>
    <w:p w:rsidR="00635F4D" w:rsidRPr="002459BB" w:rsidRDefault="00635F4D" w:rsidP="00635F4D">
      <w:pPr>
        <w:pStyle w:val="a5"/>
        <w:snapToGrid w:val="0"/>
        <w:spacing w:line="600" w:lineRule="exact"/>
        <w:ind w:left="840" w:hanging="840"/>
        <w:jc w:val="both"/>
        <w:rPr>
          <w:rFonts w:ascii="Times New Roman" w:eastAsia="標楷體" w:hAnsi="Times New Roman"/>
          <w:sz w:val="28"/>
          <w:szCs w:val="28"/>
        </w:rPr>
      </w:pPr>
      <w:r w:rsidRPr="002459BB">
        <w:rPr>
          <w:rFonts w:ascii="Times New Roman" w:eastAsia="標楷體" w:hAnsi="Times New Roman"/>
          <w:sz w:val="28"/>
          <w:szCs w:val="28"/>
        </w:rPr>
        <w:t>十六、</w:t>
      </w:r>
    </w:p>
    <w:p w:rsidR="00635F4D" w:rsidRPr="002459BB" w:rsidRDefault="00C54EE9" w:rsidP="00635F4D">
      <w:pPr>
        <w:snapToGrid w:val="0"/>
        <w:spacing w:line="600" w:lineRule="exact"/>
        <w:ind w:left="800" w:hanging="560"/>
        <w:jc w:val="both"/>
        <w:rPr>
          <w:rFonts w:ascii="Times New Roman" w:eastAsia="標楷體" w:hAnsi="Times New Roman"/>
          <w:sz w:val="28"/>
          <w:szCs w:val="28"/>
        </w:rPr>
      </w:pPr>
      <w:r w:rsidRPr="002459BB">
        <w:rPr>
          <w:rFonts w:ascii="Times New Roman" w:eastAsia="標楷體" w:hAnsi="Times New Roman"/>
          <w:sz w:val="28"/>
          <w:szCs w:val="28"/>
        </w:rPr>
        <w:lastRenderedPageBreak/>
        <w:t>(</w:t>
      </w:r>
      <w:r w:rsidR="00635F4D" w:rsidRPr="002459BB">
        <w:rPr>
          <w:rFonts w:ascii="Times New Roman" w:eastAsia="標楷體" w:hAnsi="Times New Roman"/>
          <w:sz w:val="28"/>
          <w:szCs w:val="28"/>
        </w:rPr>
        <w:t>一</w:t>
      </w:r>
      <w:r w:rsidRPr="002459BB">
        <w:rPr>
          <w:rFonts w:ascii="Times New Roman" w:eastAsia="標楷體" w:hAnsi="Times New Roman"/>
          <w:sz w:val="28"/>
          <w:szCs w:val="28"/>
        </w:rPr>
        <w:t>)</w:t>
      </w:r>
      <w:r w:rsidR="00635F4D" w:rsidRPr="002459BB">
        <w:rPr>
          <w:rFonts w:ascii="Times New Roman" w:eastAsia="標楷體" w:hAnsi="Times New Roman"/>
          <w:sz w:val="28"/>
          <w:szCs w:val="28"/>
        </w:rPr>
        <w:t>傷科脫臼整復之審查依病歷紀錄，應包括：</w:t>
      </w:r>
    </w:p>
    <w:p w:rsidR="00635F4D" w:rsidRPr="002459BB" w:rsidRDefault="00635F4D" w:rsidP="00635F4D">
      <w:pPr>
        <w:snapToGrid w:val="0"/>
        <w:spacing w:line="600" w:lineRule="exact"/>
        <w:ind w:left="996"/>
        <w:jc w:val="both"/>
        <w:rPr>
          <w:rFonts w:ascii="Times New Roman" w:eastAsia="標楷體" w:hAnsi="Times New Roman"/>
          <w:sz w:val="28"/>
          <w:szCs w:val="28"/>
        </w:rPr>
      </w:pPr>
      <w:r w:rsidRPr="002459BB">
        <w:rPr>
          <w:rFonts w:ascii="Times New Roman" w:eastAsia="標楷體" w:hAnsi="Times New Roman"/>
          <w:sz w:val="28"/>
          <w:szCs w:val="28"/>
        </w:rPr>
        <w:t>1.</w:t>
      </w:r>
      <w:r w:rsidRPr="002459BB">
        <w:rPr>
          <w:rFonts w:ascii="Times New Roman" w:eastAsia="標楷體" w:hAnsi="Times New Roman"/>
          <w:sz w:val="28"/>
          <w:szCs w:val="28"/>
        </w:rPr>
        <w:t>脫臼發生之時間及原因。</w:t>
      </w:r>
    </w:p>
    <w:p w:rsidR="00635F4D" w:rsidRPr="002459BB" w:rsidRDefault="00635F4D" w:rsidP="00635F4D">
      <w:pPr>
        <w:snapToGrid w:val="0"/>
        <w:spacing w:line="600" w:lineRule="exact"/>
        <w:ind w:left="996"/>
        <w:jc w:val="both"/>
        <w:rPr>
          <w:rFonts w:ascii="Times New Roman" w:eastAsia="標楷體" w:hAnsi="Times New Roman"/>
          <w:sz w:val="28"/>
          <w:szCs w:val="28"/>
        </w:rPr>
      </w:pPr>
      <w:r w:rsidRPr="002459BB">
        <w:rPr>
          <w:rFonts w:ascii="Times New Roman" w:eastAsia="標楷體" w:hAnsi="Times New Roman"/>
          <w:sz w:val="28"/>
          <w:szCs w:val="28"/>
        </w:rPr>
        <w:t>2.</w:t>
      </w:r>
      <w:r w:rsidRPr="002459BB">
        <w:rPr>
          <w:rFonts w:ascii="Times New Roman" w:eastAsia="標楷體" w:hAnsi="Times New Roman"/>
          <w:sz w:val="28"/>
          <w:szCs w:val="28"/>
        </w:rPr>
        <w:t>是否第一線處理。</w:t>
      </w:r>
    </w:p>
    <w:p w:rsidR="00635F4D" w:rsidRPr="002459BB" w:rsidRDefault="00635F4D" w:rsidP="00635F4D">
      <w:pPr>
        <w:snapToGrid w:val="0"/>
        <w:spacing w:line="600" w:lineRule="exact"/>
        <w:ind w:left="996"/>
        <w:jc w:val="both"/>
        <w:rPr>
          <w:rFonts w:ascii="Times New Roman" w:eastAsia="標楷體" w:hAnsi="Times New Roman"/>
          <w:sz w:val="28"/>
          <w:szCs w:val="28"/>
        </w:rPr>
      </w:pPr>
      <w:r w:rsidRPr="002459BB">
        <w:rPr>
          <w:rFonts w:ascii="Times New Roman" w:eastAsia="標楷體" w:hAnsi="Times New Roman"/>
          <w:sz w:val="28"/>
          <w:szCs w:val="28"/>
        </w:rPr>
        <w:t>3.</w:t>
      </w:r>
      <w:r w:rsidRPr="002459BB">
        <w:rPr>
          <w:rFonts w:ascii="Times New Roman" w:eastAsia="標楷體" w:hAnsi="Times New Roman"/>
          <w:sz w:val="28"/>
          <w:szCs w:val="28"/>
        </w:rPr>
        <w:t>受傷部位之局部症狀。</w:t>
      </w:r>
    </w:p>
    <w:p w:rsidR="00635F4D" w:rsidRPr="002459BB" w:rsidRDefault="00635F4D" w:rsidP="00635F4D">
      <w:pPr>
        <w:snapToGrid w:val="0"/>
        <w:spacing w:line="600" w:lineRule="exact"/>
        <w:ind w:left="996"/>
        <w:jc w:val="both"/>
        <w:rPr>
          <w:rFonts w:ascii="Times New Roman" w:eastAsia="標楷體" w:hAnsi="Times New Roman"/>
          <w:sz w:val="28"/>
          <w:szCs w:val="28"/>
        </w:rPr>
      </w:pPr>
      <w:r w:rsidRPr="002459BB">
        <w:rPr>
          <w:rFonts w:ascii="Times New Roman" w:eastAsia="標楷體" w:hAnsi="Times New Roman"/>
          <w:sz w:val="28"/>
          <w:szCs w:val="28"/>
        </w:rPr>
        <w:t>4.</w:t>
      </w:r>
      <w:r w:rsidRPr="002459BB">
        <w:rPr>
          <w:rFonts w:ascii="Times New Roman" w:eastAsia="標楷體" w:hAnsi="Times New Roman"/>
          <w:sz w:val="28"/>
          <w:szCs w:val="28"/>
        </w:rPr>
        <w:t>整復手法。</w:t>
      </w:r>
    </w:p>
    <w:p w:rsidR="00635F4D" w:rsidRPr="002459BB" w:rsidRDefault="00C54EE9" w:rsidP="00635F4D">
      <w:pPr>
        <w:snapToGrid w:val="0"/>
        <w:spacing w:line="600" w:lineRule="exact"/>
        <w:ind w:left="993" w:hanging="753"/>
        <w:jc w:val="both"/>
        <w:rPr>
          <w:rFonts w:ascii="Times New Roman" w:eastAsia="標楷體" w:hAnsi="Times New Roman"/>
          <w:sz w:val="28"/>
          <w:szCs w:val="28"/>
        </w:rPr>
      </w:pPr>
      <w:r w:rsidRPr="002459BB">
        <w:rPr>
          <w:rFonts w:ascii="Times New Roman" w:eastAsia="標楷體" w:hAnsi="Times New Roman"/>
          <w:sz w:val="28"/>
          <w:szCs w:val="28"/>
        </w:rPr>
        <w:t>(</w:t>
      </w:r>
      <w:r w:rsidR="00635F4D" w:rsidRPr="002459BB">
        <w:rPr>
          <w:rFonts w:ascii="Times New Roman" w:eastAsia="標楷體" w:hAnsi="Times New Roman"/>
          <w:sz w:val="28"/>
          <w:szCs w:val="28"/>
        </w:rPr>
        <w:t>二</w:t>
      </w:r>
      <w:r w:rsidRPr="002459BB">
        <w:rPr>
          <w:rFonts w:ascii="Times New Roman" w:eastAsia="標楷體" w:hAnsi="Times New Roman"/>
          <w:sz w:val="28"/>
          <w:szCs w:val="28"/>
        </w:rPr>
        <w:t>)</w:t>
      </w:r>
      <w:r w:rsidR="00635F4D" w:rsidRPr="002459BB">
        <w:rPr>
          <w:rFonts w:ascii="Times New Roman" w:eastAsia="標楷體" w:hAnsi="Times New Roman"/>
          <w:sz w:val="28"/>
          <w:szCs w:val="28"/>
        </w:rPr>
        <w:t>「傷科脫臼整復治療第一次療程第一次就醫以脫臼整復費－同療程第一次就醫</w:t>
      </w:r>
      <w:r w:rsidRPr="002459BB">
        <w:rPr>
          <w:rFonts w:ascii="Times New Roman" w:eastAsia="標楷體" w:hAnsi="Times New Roman"/>
          <w:sz w:val="28"/>
          <w:szCs w:val="28"/>
        </w:rPr>
        <w:t>(</w:t>
      </w:r>
      <w:r w:rsidR="00635F4D" w:rsidRPr="002459BB">
        <w:rPr>
          <w:rFonts w:ascii="Times New Roman" w:eastAsia="標楷體" w:hAnsi="Times New Roman"/>
          <w:sz w:val="28"/>
          <w:szCs w:val="28"/>
        </w:rPr>
        <w:t>B61</w:t>
      </w:r>
      <w:r w:rsidRPr="002459BB">
        <w:rPr>
          <w:rFonts w:ascii="Times New Roman" w:eastAsia="標楷體" w:hAnsi="Times New Roman"/>
          <w:sz w:val="28"/>
          <w:szCs w:val="28"/>
        </w:rPr>
        <w:t>)</w:t>
      </w:r>
      <w:r w:rsidR="00635F4D" w:rsidRPr="002459BB">
        <w:rPr>
          <w:rFonts w:ascii="Times New Roman" w:eastAsia="標楷體" w:hAnsi="Times New Roman"/>
          <w:sz w:val="28"/>
          <w:szCs w:val="28"/>
        </w:rPr>
        <w:t>申報，同療程</w:t>
      </w:r>
      <w:r w:rsidR="00635F4D" w:rsidRPr="002459BB">
        <w:rPr>
          <w:rFonts w:ascii="Times New Roman" w:eastAsia="標楷體" w:hAnsi="Times New Roman"/>
          <w:sz w:val="28"/>
          <w:szCs w:val="28"/>
        </w:rPr>
        <w:t>2-6</w:t>
      </w:r>
      <w:r w:rsidR="00635F4D" w:rsidRPr="002459BB">
        <w:rPr>
          <w:rFonts w:ascii="Times New Roman" w:eastAsia="標楷體" w:hAnsi="Times New Roman"/>
          <w:sz w:val="28"/>
          <w:szCs w:val="28"/>
        </w:rPr>
        <w:t>次以脫臼整復費－同療程複診，另開內服藥</w:t>
      </w:r>
      <w:r w:rsidRPr="002459BB">
        <w:rPr>
          <w:rFonts w:ascii="Times New Roman" w:eastAsia="標楷體" w:hAnsi="Times New Roman"/>
          <w:sz w:val="28"/>
          <w:szCs w:val="28"/>
        </w:rPr>
        <w:t>(</w:t>
      </w:r>
      <w:r w:rsidR="00635F4D" w:rsidRPr="002459BB">
        <w:rPr>
          <w:rFonts w:ascii="Times New Roman" w:eastAsia="標楷體" w:hAnsi="Times New Roman"/>
          <w:sz w:val="28"/>
          <w:szCs w:val="28"/>
        </w:rPr>
        <w:t>B62</w:t>
      </w:r>
      <w:r w:rsidRPr="002459BB">
        <w:rPr>
          <w:rFonts w:ascii="Times New Roman" w:eastAsia="標楷體" w:hAnsi="Times New Roman"/>
          <w:sz w:val="28"/>
          <w:szCs w:val="28"/>
        </w:rPr>
        <w:t>)</w:t>
      </w:r>
      <w:r w:rsidR="00635F4D" w:rsidRPr="002459BB">
        <w:rPr>
          <w:rFonts w:ascii="Times New Roman" w:eastAsia="標楷體" w:hAnsi="Times New Roman"/>
          <w:sz w:val="28"/>
          <w:szCs w:val="28"/>
        </w:rPr>
        <w:t>或脫臼整復費－同療程複診，未開內服藥</w:t>
      </w:r>
      <w:r w:rsidRPr="002459BB">
        <w:rPr>
          <w:rFonts w:ascii="Times New Roman" w:eastAsia="標楷體" w:hAnsi="Times New Roman"/>
          <w:sz w:val="28"/>
          <w:szCs w:val="28"/>
        </w:rPr>
        <w:t>(</w:t>
      </w:r>
      <w:r w:rsidR="00635F4D" w:rsidRPr="002459BB">
        <w:rPr>
          <w:rFonts w:ascii="Times New Roman" w:eastAsia="標楷體" w:hAnsi="Times New Roman"/>
          <w:sz w:val="28"/>
          <w:szCs w:val="28"/>
        </w:rPr>
        <w:t>B63</w:t>
      </w:r>
      <w:r w:rsidRPr="002459BB">
        <w:rPr>
          <w:rFonts w:ascii="Times New Roman" w:eastAsia="標楷體" w:hAnsi="Times New Roman"/>
          <w:sz w:val="28"/>
          <w:szCs w:val="28"/>
        </w:rPr>
        <w:t>)</w:t>
      </w:r>
      <w:r w:rsidR="00635F4D" w:rsidRPr="002459BB">
        <w:rPr>
          <w:rFonts w:ascii="Times New Roman" w:eastAsia="標楷體" w:hAnsi="Times New Roman"/>
          <w:sz w:val="28"/>
          <w:szCs w:val="28"/>
        </w:rPr>
        <w:t>申報，第二療程起按一般傷科給付</w:t>
      </w:r>
      <w:r w:rsidR="00635F4D" w:rsidRPr="002459BB">
        <w:rPr>
          <w:rFonts w:ascii="Times New Roman" w:eastAsia="標楷體" w:hAnsi="Times New Roman"/>
          <w:sz w:val="28"/>
          <w:szCs w:val="28"/>
        </w:rPr>
        <w:t>(</w:t>
      </w:r>
      <w:r w:rsidR="00635F4D" w:rsidRPr="002459BB">
        <w:rPr>
          <w:rFonts w:ascii="Times New Roman" w:eastAsia="標楷體" w:hAnsi="Times New Roman"/>
          <w:sz w:val="28"/>
          <w:szCs w:val="28"/>
        </w:rPr>
        <w:t>傷科治療處置費－未開內服藥</w:t>
      </w:r>
      <w:r w:rsidRPr="002459BB">
        <w:rPr>
          <w:rFonts w:ascii="Times New Roman" w:eastAsia="標楷體" w:hAnsi="Times New Roman"/>
          <w:sz w:val="28"/>
          <w:szCs w:val="28"/>
        </w:rPr>
        <w:t>(</w:t>
      </w:r>
      <w:r w:rsidR="00635F4D" w:rsidRPr="002459BB">
        <w:rPr>
          <w:rFonts w:ascii="Times New Roman" w:eastAsia="標楷體" w:hAnsi="Times New Roman"/>
          <w:sz w:val="28"/>
          <w:szCs w:val="28"/>
        </w:rPr>
        <w:t>B54</w:t>
      </w:r>
      <w:r w:rsidRPr="002459BB">
        <w:rPr>
          <w:rFonts w:ascii="Times New Roman" w:eastAsia="標楷體" w:hAnsi="Times New Roman"/>
          <w:sz w:val="28"/>
          <w:szCs w:val="28"/>
        </w:rPr>
        <w:t>)</w:t>
      </w:r>
      <w:r w:rsidR="00635F4D" w:rsidRPr="002459BB">
        <w:rPr>
          <w:rFonts w:ascii="Times New Roman" w:eastAsia="標楷體" w:hAnsi="Times New Roman"/>
          <w:sz w:val="28"/>
          <w:szCs w:val="28"/>
        </w:rPr>
        <w:t>或傷科治療處置費－另開內服藥</w:t>
      </w:r>
      <w:r w:rsidRPr="002459BB">
        <w:rPr>
          <w:rFonts w:ascii="Times New Roman" w:eastAsia="標楷體" w:hAnsi="Times New Roman"/>
          <w:sz w:val="28"/>
          <w:szCs w:val="28"/>
        </w:rPr>
        <w:t>(</w:t>
      </w:r>
      <w:r w:rsidR="00635F4D" w:rsidRPr="002459BB">
        <w:rPr>
          <w:rFonts w:ascii="Times New Roman" w:eastAsia="標楷體" w:hAnsi="Times New Roman"/>
          <w:sz w:val="28"/>
          <w:szCs w:val="28"/>
        </w:rPr>
        <w:t>B53</w:t>
      </w:r>
      <w:r w:rsidRPr="002459BB">
        <w:rPr>
          <w:rFonts w:ascii="Times New Roman" w:eastAsia="標楷體" w:hAnsi="Times New Roman"/>
          <w:sz w:val="28"/>
          <w:szCs w:val="28"/>
        </w:rPr>
        <w:t>)</w:t>
      </w:r>
      <w:r w:rsidR="00635F4D" w:rsidRPr="002459BB">
        <w:rPr>
          <w:rFonts w:ascii="Times New Roman" w:eastAsia="標楷體" w:hAnsi="Times New Roman"/>
          <w:sz w:val="28"/>
          <w:szCs w:val="28"/>
        </w:rPr>
        <w:t>)</w:t>
      </w:r>
      <w:r w:rsidR="00635F4D" w:rsidRPr="002459BB">
        <w:rPr>
          <w:rFonts w:ascii="Times New Roman" w:eastAsia="標楷體" w:hAnsi="Times New Roman"/>
          <w:sz w:val="28"/>
          <w:szCs w:val="28"/>
        </w:rPr>
        <w:t>申報。</w:t>
      </w:r>
    </w:p>
    <w:p w:rsidR="00635F4D" w:rsidRPr="002459BB" w:rsidRDefault="00635F4D" w:rsidP="00635F4D">
      <w:pPr>
        <w:pStyle w:val="a5"/>
        <w:snapToGrid w:val="0"/>
        <w:spacing w:line="600" w:lineRule="exact"/>
        <w:ind w:left="840" w:hanging="840"/>
        <w:jc w:val="both"/>
        <w:rPr>
          <w:rFonts w:ascii="Times New Roman" w:eastAsia="標楷體" w:hAnsi="Times New Roman"/>
          <w:sz w:val="28"/>
          <w:szCs w:val="28"/>
        </w:rPr>
      </w:pPr>
      <w:r w:rsidRPr="002459BB">
        <w:rPr>
          <w:rFonts w:ascii="Times New Roman" w:eastAsia="標楷體" w:hAnsi="Times New Roman"/>
          <w:sz w:val="28"/>
          <w:szCs w:val="28"/>
        </w:rPr>
        <w:t>十七、診斷病名為扭傷或挫傷時，未於病歷上載明病人主訴之發生時間及原因者，應加強審查。</w:t>
      </w:r>
    </w:p>
    <w:p w:rsidR="00635F4D" w:rsidRPr="002459BB" w:rsidRDefault="00635F4D" w:rsidP="00635F4D">
      <w:pPr>
        <w:pStyle w:val="a5"/>
        <w:snapToGrid w:val="0"/>
        <w:spacing w:line="600" w:lineRule="exact"/>
        <w:ind w:left="840" w:hanging="840"/>
        <w:jc w:val="both"/>
        <w:rPr>
          <w:rFonts w:ascii="Times New Roman" w:eastAsia="標楷體" w:hAnsi="Times New Roman"/>
          <w:sz w:val="28"/>
          <w:szCs w:val="28"/>
        </w:rPr>
      </w:pPr>
      <w:r w:rsidRPr="002459BB">
        <w:rPr>
          <w:rFonts w:ascii="Times New Roman" w:eastAsia="標楷體" w:hAnsi="Times New Roman"/>
          <w:sz w:val="28"/>
          <w:szCs w:val="28"/>
        </w:rPr>
        <w:t>十八、慢性病開藥七天以下或開藥加針灸或傷科治療，比例過高者應加強審查。</w:t>
      </w:r>
    </w:p>
    <w:p w:rsidR="00635F4D" w:rsidRPr="002459BB" w:rsidRDefault="00635F4D" w:rsidP="00635F4D">
      <w:pPr>
        <w:pStyle w:val="a5"/>
        <w:snapToGrid w:val="0"/>
        <w:spacing w:line="600" w:lineRule="exact"/>
        <w:ind w:left="840" w:hanging="840"/>
        <w:jc w:val="both"/>
        <w:rPr>
          <w:rFonts w:ascii="Times New Roman" w:eastAsia="標楷體" w:hAnsi="Times New Roman"/>
          <w:sz w:val="28"/>
          <w:szCs w:val="28"/>
        </w:rPr>
      </w:pPr>
      <w:r w:rsidRPr="002459BB">
        <w:rPr>
          <w:rFonts w:ascii="Times New Roman" w:eastAsia="標楷體" w:hAnsi="Times New Roman"/>
          <w:sz w:val="28"/>
          <w:szCs w:val="28"/>
        </w:rPr>
        <w:t>十九、申報針灸、電針、傷科及脫臼整復治療次數顯有異常頻繁之情形時，應加強審查。</w:t>
      </w:r>
    </w:p>
    <w:p w:rsidR="00635F4D" w:rsidRPr="002459BB" w:rsidRDefault="00635F4D" w:rsidP="00635F4D">
      <w:pPr>
        <w:pStyle w:val="a5"/>
        <w:snapToGrid w:val="0"/>
        <w:spacing w:line="600" w:lineRule="exact"/>
        <w:ind w:left="840" w:hanging="840"/>
        <w:jc w:val="both"/>
        <w:rPr>
          <w:rFonts w:ascii="Times New Roman" w:eastAsia="標楷體" w:hAnsi="Times New Roman"/>
          <w:sz w:val="28"/>
          <w:szCs w:val="28"/>
        </w:rPr>
      </w:pPr>
      <w:r w:rsidRPr="002459BB">
        <w:rPr>
          <w:rFonts w:ascii="Times New Roman" w:eastAsia="標楷體" w:hAnsi="Times New Roman"/>
          <w:sz w:val="28"/>
          <w:szCs w:val="28"/>
        </w:rPr>
        <w:t>二十、電針病歷應詳實記載穴位、時間、波形、頻率如未載明者，費用應予刪除。</w:t>
      </w:r>
    </w:p>
    <w:p w:rsidR="00635F4D" w:rsidRPr="002459BB" w:rsidRDefault="00635F4D" w:rsidP="00635F4D">
      <w:pPr>
        <w:pStyle w:val="a5"/>
        <w:snapToGrid w:val="0"/>
        <w:spacing w:line="600" w:lineRule="exact"/>
        <w:ind w:left="840" w:hanging="840"/>
        <w:jc w:val="both"/>
        <w:rPr>
          <w:rFonts w:ascii="Times New Roman" w:hAnsi="Times New Roman"/>
        </w:rPr>
      </w:pPr>
      <w:r w:rsidRPr="002459BB">
        <w:rPr>
          <w:rFonts w:ascii="Times New Roman" w:eastAsia="標楷體" w:hAnsi="Times New Roman"/>
          <w:sz w:val="28"/>
          <w:szCs w:val="28"/>
        </w:rPr>
        <w:t>二十一、刪除</w:t>
      </w:r>
      <w:r w:rsidRPr="002459BB">
        <w:rPr>
          <w:rFonts w:ascii="Times New Roman" w:eastAsia="標楷體" w:hAnsi="Times New Roman"/>
          <w:sz w:val="28"/>
          <w:szCs w:val="28"/>
        </w:rPr>
        <w:t>(103/6/1)</w:t>
      </w:r>
    </w:p>
    <w:p w:rsidR="00635F4D" w:rsidRPr="002459BB" w:rsidRDefault="00635F4D" w:rsidP="00635F4D">
      <w:pPr>
        <w:pStyle w:val="a5"/>
        <w:snapToGrid w:val="0"/>
        <w:spacing w:line="600" w:lineRule="exact"/>
        <w:ind w:left="1134" w:hanging="1134"/>
        <w:jc w:val="both"/>
        <w:rPr>
          <w:rFonts w:ascii="Times New Roman" w:eastAsia="標楷體" w:hAnsi="Times New Roman"/>
          <w:sz w:val="28"/>
          <w:szCs w:val="28"/>
        </w:rPr>
      </w:pPr>
      <w:r w:rsidRPr="002459BB">
        <w:rPr>
          <w:rFonts w:ascii="Times New Roman" w:eastAsia="標楷體" w:hAnsi="Times New Roman"/>
          <w:sz w:val="28"/>
          <w:szCs w:val="28"/>
        </w:rPr>
        <w:t>二十二、非屬本保險給付範圍之醫療服務代辦案件，未依規定以代辦案件申報者，整筆核刪不予本保險支付</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例如：屬職業災害事故所發生之醫療費用以健保醫療費用申報者不予支付</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w:t>
      </w:r>
      <w:r w:rsidRPr="002459BB">
        <w:rPr>
          <w:rFonts w:ascii="Times New Roman" w:eastAsia="標楷體" w:hAnsi="Times New Roman"/>
          <w:sz w:val="28"/>
          <w:szCs w:val="28"/>
        </w:rPr>
        <w:t>(95/7/15)</w:t>
      </w:r>
    </w:p>
    <w:p w:rsidR="00635F4D" w:rsidRPr="002459BB" w:rsidRDefault="00635F4D" w:rsidP="00635F4D">
      <w:pPr>
        <w:pStyle w:val="a5"/>
        <w:snapToGrid w:val="0"/>
        <w:spacing w:line="600" w:lineRule="exact"/>
        <w:ind w:left="1134" w:hanging="1134"/>
        <w:jc w:val="both"/>
        <w:rPr>
          <w:rFonts w:ascii="Times New Roman" w:eastAsia="標楷體" w:hAnsi="Times New Roman"/>
          <w:sz w:val="28"/>
          <w:szCs w:val="28"/>
        </w:rPr>
      </w:pPr>
      <w:r w:rsidRPr="002459BB">
        <w:rPr>
          <w:rFonts w:ascii="Times New Roman" w:eastAsia="標楷體" w:hAnsi="Times New Roman"/>
          <w:sz w:val="28"/>
          <w:szCs w:val="28"/>
        </w:rPr>
        <w:lastRenderedPageBreak/>
        <w:t>二十三、醫事機構申報重大傷病免部分負擔之醫療費用，非與重大傷病相關之診療者，追扣醫事機構該筆醫療費用部分負擔。</w:t>
      </w:r>
      <w:r w:rsidRPr="002459BB">
        <w:rPr>
          <w:rFonts w:ascii="Times New Roman" w:eastAsia="標楷體" w:hAnsi="Times New Roman"/>
          <w:sz w:val="28"/>
          <w:szCs w:val="28"/>
        </w:rPr>
        <w:t>(98/3/1)</w:t>
      </w:r>
    </w:p>
    <w:p w:rsidR="00635F4D" w:rsidRPr="002459BB" w:rsidRDefault="00635F4D" w:rsidP="00635F4D">
      <w:pPr>
        <w:pStyle w:val="a5"/>
        <w:snapToGrid w:val="0"/>
        <w:spacing w:line="600" w:lineRule="exact"/>
        <w:ind w:left="1134" w:hanging="1134"/>
        <w:jc w:val="both"/>
        <w:rPr>
          <w:rFonts w:ascii="Times New Roman" w:eastAsia="標楷體" w:hAnsi="Times New Roman"/>
          <w:sz w:val="28"/>
          <w:szCs w:val="28"/>
        </w:rPr>
      </w:pPr>
      <w:r w:rsidRPr="002459BB">
        <w:rPr>
          <w:rFonts w:ascii="Times New Roman" w:eastAsia="標楷體" w:hAnsi="Times New Roman"/>
          <w:sz w:val="28"/>
          <w:szCs w:val="28"/>
        </w:rPr>
        <w:t>二十四、案件分類為「一般案件」</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俗稱簡表</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者，經個案專業審查後，有下列情形者整筆費用核刪：</w:t>
      </w:r>
    </w:p>
    <w:p w:rsidR="00635F4D" w:rsidRPr="002459BB" w:rsidRDefault="00635F4D" w:rsidP="00635F4D">
      <w:pPr>
        <w:pStyle w:val="a5"/>
        <w:snapToGrid w:val="0"/>
        <w:spacing w:line="600" w:lineRule="exact"/>
        <w:ind w:left="1134"/>
        <w:jc w:val="both"/>
        <w:rPr>
          <w:rFonts w:ascii="Times New Roman" w:eastAsia="標楷體" w:hAnsi="Times New Roman"/>
          <w:sz w:val="28"/>
          <w:szCs w:val="28"/>
        </w:rPr>
      </w:pPr>
      <w:r w:rsidRPr="002459BB">
        <w:rPr>
          <w:rFonts w:ascii="Times New Roman" w:eastAsia="標楷體" w:hAnsi="Times New Roman"/>
          <w:sz w:val="28"/>
          <w:szCs w:val="28"/>
        </w:rPr>
        <w:t>(</w:t>
      </w:r>
      <w:r w:rsidRPr="002459BB">
        <w:rPr>
          <w:rFonts w:ascii="Times New Roman" w:eastAsia="標楷體" w:hAnsi="Times New Roman"/>
          <w:sz w:val="28"/>
          <w:szCs w:val="28"/>
        </w:rPr>
        <w:t>一</w:t>
      </w:r>
      <w:r w:rsidRPr="002459BB">
        <w:rPr>
          <w:rFonts w:ascii="Times New Roman" w:eastAsia="標楷體" w:hAnsi="Times New Roman"/>
          <w:sz w:val="28"/>
          <w:szCs w:val="28"/>
        </w:rPr>
        <w:t>)</w:t>
      </w:r>
      <w:r w:rsidRPr="002459BB">
        <w:rPr>
          <w:rFonts w:ascii="Times New Roman" w:eastAsia="標楷體" w:hAnsi="Times New Roman"/>
          <w:sz w:val="28"/>
          <w:szCs w:val="28"/>
        </w:rPr>
        <w:t>、影響病人安全之處方者。</w:t>
      </w:r>
    </w:p>
    <w:p w:rsidR="00635F4D" w:rsidRPr="002459BB" w:rsidRDefault="00635F4D" w:rsidP="00635F4D">
      <w:pPr>
        <w:pStyle w:val="a5"/>
        <w:snapToGrid w:val="0"/>
        <w:spacing w:line="600" w:lineRule="exact"/>
        <w:ind w:left="720" w:firstLine="414"/>
        <w:jc w:val="both"/>
        <w:rPr>
          <w:rFonts w:ascii="Times New Roman" w:eastAsia="標楷體" w:hAnsi="Times New Roman"/>
          <w:sz w:val="28"/>
          <w:szCs w:val="28"/>
        </w:rPr>
      </w:pPr>
      <w:r w:rsidRPr="002459BB">
        <w:rPr>
          <w:rFonts w:ascii="Times New Roman" w:eastAsia="標楷體" w:hAnsi="Times New Roman"/>
          <w:sz w:val="28"/>
          <w:szCs w:val="28"/>
        </w:rPr>
        <w:t>(</w:t>
      </w:r>
      <w:r w:rsidRPr="002459BB">
        <w:rPr>
          <w:rFonts w:ascii="Times New Roman" w:eastAsia="標楷體" w:hAnsi="Times New Roman"/>
          <w:sz w:val="28"/>
          <w:szCs w:val="28"/>
        </w:rPr>
        <w:t>二</w:t>
      </w:r>
      <w:r w:rsidRPr="002459BB">
        <w:rPr>
          <w:rFonts w:ascii="Times New Roman" w:eastAsia="標楷體" w:hAnsi="Times New Roman"/>
          <w:sz w:val="28"/>
          <w:szCs w:val="28"/>
        </w:rPr>
        <w:t>)</w:t>
      </w:r>
      <w:r w:rsidRPr="002459BB">
        <w:rPr>
          <w:rFonts w:ascii="Times New Roman" w:eastAsia="標楷體" w:hAnsi="Times New Roman"/>
          <w:sz w:val="28"/>
          <w:szCs w:val="28"/>
        </w:rPr>
        <w:t>、非必要之連續性就診者。</w:t>
      </w:r>
      <w:r w:rsidRPr="002459BB">
        <w:rPr>
          <w:rFonts w:ascii="Times New Roman" w:eastAsia="標楷體" w:hAnsi="Times New Roman"/>
          <w:sz w:val="28"/>
          <w:szCs w:val="28"/>
        </w:rPr>
        <w:t>(95/12/1)</w:t>
      </w:r>
    </w:p>
    <w:p w:rsidR="00635F4D" w:rsidRPr="002459BB" w:rsidRDefault="00635F4D" w:rsidP="00635F4D">
      <w:pPr>
        <w:pStyle w:val="a5"/>
        <w:snapToGrid w:val="0"/>
        <w:spacing w:line="600" w:lineRule="exact"/>
        <w:ind w:left="1120" w:hanging="1120"/>
        <w:rPr>
          <w:rFonts w:ascii="Times New Roman" w:eastAsia="標楷體" w:hAnsi="Times New Roman"/>
          <w:sz w:val="28"/>
          <w:szCs w:val="28"/>
        </w:rPr>
      </w:pPr>
      <w:r w:rsidRPr="002459BB">
        <w:rPr>
          <w:rFonts w:ascii="Times New Roman" w:eastAsia="標楷體" w:hAnsi="Times New Roman"/>
          <w:sz w:val="28"/>
          <w:szCs w:val="28"/>
        </w:rPr>
        <w:t>二十五、病歷需填卡序，無填寫卡序者將加強審查。</w:t>
      </w:r>
      <w:r w:rsidRPr="002459BB">
        <w:rPr>
          <w:rFonts w:ascii="Times New Roman" w:eastAsia="標楷體" w:hAnsi="Times New Roman"/>
          <w:sz w:val="28"/>
          <w:szCs w:val="28"/>
        </w:rPr>
        <w:t>(99/1/1)</w:t>
      </w:r>
    </w:p>
    <w:p w:rsidR="000257EE" w:rsidRPr="002459BB" w:rsidRDefault="00635F4D" w:rsidP="00224596">
      <w:pPr>
        <w:pStyle w:val="a5"/>
        <w:snapToGrid w:val="0"/>
        <w:spacing w:line="600" w:lineRule="exact"/>
        <w:ind w:left="1120" w:hanging="1120"/>
        <w:rPr>
          <w:rFonts w:ascii="Times New Roman" w:eastAsia="標楷體" w:hAnsi="Times New Roman"/>
          <w:sz w:val="28"/>
          <w:szCs w:val="28"/>
        </w:rPr>
      </w:pPr>
      <w:r w:rsidRPr="002459BB">
        <w:rPr>
          <w:rFonts w:ascii="Times New Roman" w:eastAsia="標楷體" w:hAnsi="Times New Roman"/>
          <w:sz w:val="28"/>
          <w:szCs w:val="28"/>
        </w:rPr>
        <w:t>二十六、刪除</w:t>
      </w:r>
      <w:r w:rsidR="00224596" w:rsidRPr="002459BB">
        <w:rPr>
          <w:rFonts w:ascii="Times New Roman" w:eastAsia="標楷體" w:hAnsi="Times New Roman"/>
          <w:sz w:val="28"/>
          <w:szCs w:val="28"/>
        </w:rPr>
        <w:t>(100/11/1)</w:t>
      </w:r>
    </w:p>
    <w:sectPr w:rsidR="000257EE" w:rsidRPr="002459BB" w:rsidSect="000257EE">
      <w:headerReference w:type="default" r:id="rId100"/>
      <w:footerReference w:type="default" r:id="rId101"/>
      <w:pgSz w:w="11906" w:h="16838"/>
      <w:pgMar w:top="1440" w:right="849" w:bottom="1440" w:left="1800" w:header="851" w:footer="992" w:gutter="0"/>
      <w:cols w:space="720"/>
      <w:docGrid w:type="lines" w:linePitch="42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4275" w:rsidRDefault="003E4275" w:rsidP="000257EE">
      <w:pPr>
        <w:spacing w:line="240" w:lineRule="auto"/>
      </w:pPr>
      <w:r>
        <w:separator/>
      </w:r>
    </w:p>
  </w:endnote>
  <w:endnote w:type="continuationSeparator" w:id="0">
    <w:p w:rsidR="003E4275" w:rsidRDefault="003E4275" w:rsidP="000257E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Segoe UI Symbol">
    <w:panose1 w:val="020B0502040204020203"/>
    <w:charset w:val="00"/>
    <w:family w:val="swiss"/>
    <w:pitch w:val="variable"/>
    <w:sig w:usb0="800001E3" w:usb1="1200FFEF" w:usb2="0064C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全真楷書">
    <w:altName w:val="MS Gothic"/>
    <w:charset w:val="88"/>
    <w:family w:val="modern"/>
    <w:pitch w:val="fixed"/>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8"/>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微軟正黑體">
    <w:panose1 w:val="020B0604030504040204"/>
    <w:charset w:val="88"/>
    <w:family w:val="swiss"/>
    <w:pitch w:val="variable"/>
    <w:sig w:usb0="00000087" w:usb1="288F4000" w:usb2="00000016" w:usb3="00000000" w:csb0="00100009" w:csb1="00000000"/>
  </w:font>
  <w:font w:name="Wingdings 2">
    <w:panose1 w:val="05020102010507070707"/>
    <w:charset w:val="02"/>
    <w:family w:val="roman"/>
    <w:pitch w:val="variable"/>
    <w:sig w:usb0="00000000" w:usb1="10000000" w:usb2="00000000" w:usb3="00000000" w:csb0="80000000" w:csb1="00000000"/>
  </w:font>
  <w:font w:name="文鼎中明">
    <w:altName w:val="MS Gothic"/>
    <w:charset w:val="00"/>
    <w:family w:val="modern"/>
    <w:pitch w:val="fixed"/>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18F1" w:rsidRDefault="001918F1">
    <w:pPr>
      <w:pStyle w:val="a9"/>
      <w:jc w:val="center"/>
    </w:pPr>
    <w:r>
      <w:rPr>
        <w:lang w:val="zh-TW"/>
      </w:rPr>
      <w:fldChar w:fldCharType="begin"/>
    </w:r>
    <w:r>
      <w:rPr>
        <w:lang w:val="zh-TW"/>
      </w:rPr>
      <w:instrText xml:space="preserve"> PAGE </w:instrText>
    </w:r>
    <w:r>
      <w:rPr>
        <w:lang w:val="zh-TW"/>
      </w:rPr>
      <w:fldChar w:fldCharType="separate"/>
    </w:r>
    <w:r w:rsidR="004737B8">
      <w:rPr>
        <w:noProof/>
        <w:lang w:val="zh-TW"/>
      </w:rPr>
      <w:t>9</w:t>
    </w:r>
    <w:r>
      <w:rPr>
        <w:lang w:val="zh-TW"/>
      </w:rPr>
      <w:fldChar w:fldCharType="end"/>
    </w:r>
  </w:p>
  <w:p w:rsidR="001918F1" w:rsidRDefault="001918F1">
    <w:pPr>
      <w:pStyle w:val="a9"/>
      <w:jc w:val="center"/>
    </w:pP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18F1" w:rsidRDefault="001918F1">
    <w:pPr>
      <w:pStyle w:val="a9"/>
      <w:jc w:val="center"/>
    </w:pPr>
    <w:r>
      <w:rPr>
        <w:lang w:val="zh-TW"/>
      </w:rPr>
      <w:fldChar w:fldCharType="begin"/>
    </w:r>
    <w:r>
      <w:rPr>
        <w:lang w:val="zh-TW"/>
      </w:rPr>
      <w:instrText xml:space="preserve"> PAGE </w:instrText>
    </w:r>
    <w:r>
      <w:rPr>
        <w:lang w:val="zh-TW"/>
      </w:rPr>
      <w:fldChar w:fldCharType="separate"/>
    </w:r>
    <w:r w:rsidR="002459BB">
      <w:rPr>
        <w:noProof/>
        <w:lang w:val="zh-TW"/>
      </w:rPr>
      <w:t>262</w:t>
    </w:r>
    <w:r>
      <w:rPr>
        <w:lang w:val="zh-TW"/>
      </w:rPr>
      <w:fldChar w:fldCharType="end"/>
    </w:r>
  </w:p>
  <w:p w:rsidR="001918F1" w:rsidRDefault="001918F1">
    <w:pPr>
      <w:pStyle w:val="a9"/>
      <w:jc w:val="center"/>
    </w:pPr>
  </w:p>
</w:ftr>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18F1" w:rsidRDefault="001918F1">
    <w:pPr>
      <w:pStyle w:val="a9"/>
      <w:jc w:val="center"/>
    </w:pPr>
    <w:r>
      <w:rPr>
        <w:lang w:val="zh-TW"/>
      </w:rPr>
      <w:fldChar w:fldCharType="begin"/>
    </w:r>
    <w:r>
      <w:rPr>
        <w:lang w:val="zh-TW"/>
      </w:rPr>
      <w:instrText xml:space="preserve"> PAGE </w:instrText>
    </w:r>
    <w:r>
      <w:rPr>
        <w:lang w:val="zh-TW"/>
      </w:rPr>
      <w:fldChar w:fldCharType="separate"/>
    </w:r>
    <w:r w:rsidR="002459BB">
      <w:rPr>
        <w:noProof/>
        <w:lang w:val="zh-TW"/>
      </w:rPr>
      <w:t>263</w:t>
    </w:r>
    <w:r>
      <w:rPr>
        <w:lang w:val="zh-TW"/>
      </w:rPr>
      <w:fldChar w:fldCharType="end"/>
    </w:r>
  </w:p>
  <w:p w:rsidR="001918F1" w:rsidRDefault="001918F1">
    <w:pPr>
      <w:pStyle w:val="a9"/>
      <w:jc w:val="center"/>
    </w:pPr>
  </w:p>
</w:ftr>
</file>

<file path=word/footer1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18F1" w:rsidRDefault="001918F1">
    <w:pPr>
      <w:pStyle w:val="a9"/>
      <w:jc w:val="center"/>
    </w:pPr>
    <w:r>
      <w:rPr>
        <w:lang w:val="zh-TW"/>
      </w:rPr>
      <w:fldChar w:fldCharType="begin"/>
    </w:r>
    <w:r>
      <w:rPr>
        <w:lang w:val="zh-TW"/>
      </w:rPr>
      <w:instrText xml:space="preserve"> PAGE </w:instrText>
    </w:r>
    <w:r>
      <w:rPr>
        <w:lang w:val="zh-TW"/>
      </w:rPr>
      <w:fldChar w:fldCharType="separate"/>
    </w:r>
    <w:r w:rsidR="002459BB">
      <w:rPr>
        <w:noProof/>
        <w:lang w:val="zh-TW"/>
      </w:rPr>
      <w:t>264</w:t>
    </w:r>
    <w:r>
      <w:rPr>
        <w:lang w:val="zh-TW"/>
      </w:rPr>
      <w:fldChar w:fldCharType="end"/>
    </w:r>
  </w:p>
  <w:p w:rsidR="001918F1" w:rsidRDefault="001918F1">
    <w:pPr>
      <w:pStyle w:val="a9"/>
      <w:jc w:val="center"/>
    </w:pPr>
  </w:p>
</w:ftr>
</file>

<file path=word/footer1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18F1" w:rsidRDefault="001918F1">
    <w:pPr>
      <w:pStyle w:val="a9"/>
      <w:jc w:val="center"/>
    </w:pPr>
    <w:r>
      <w:rPr>
        <w:lang w:val="zh-TW"/>
      </w:rPr>
      <w:fldChar w:fldCharType="begin"/>
    </w:r>
    <w:r>
      <w:rPr>
        <w:lang w:val="zh-TW"/>
      </w:rPr>
      <w:instrText xml:space="preserve"> PAGE </w:instrText>
    </w:r>
    <w:r>
      <w:rPr>
        <w:lang w:val="zh-TW"/>
      </w:rPr>
      <w:fldChar w:fldCharType="separate"/>
    </w:r>
    <w:r w:rsidR="002459BB">
      <w:rPr>
        <w:noProof/>
        <w:lang w:val="zh-TW"/>
      </w:rPr>
      <w:t>265</w:t>
    </w:r>
    <w:r>
      <w:rPr>
        <w:lang w:val="zh-TW"/>
      </w:rPr>
      <w:fldChar w:fldCharType="end"/>
    </w:r>
  </w:p>
  <w:p w:rsidR="001918F1" w:rsidRDefault="001918F1">
    <w:pPr>
      <w:pStyle w:val="a9"/>
      <w:jc w:val="center"/>
    </w:pPr>
  </w:p>
</w:ftr>
</file>

<file path=word/footer1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18F1" w:rsidRDefault="001918F1">
    <w:pPr>
      <w:pStyle w:val="a9"/>
      <w:jc w:val="center"/>
    </w:pPr>
    <w:r>
      <w:rPr>
        <w:lang w:val="zh-TW"/>
      </w:rPr>
      <w:fldChar w:fldCharType="begin"/>
    </w:r>
    <w:r>
      <w:rPr>
        <w:lang w:val="zh-TW"/>
      </w:rPr>
      <w:instrText xml:space="preserve"> PAGE </w:instrText>
    </w:r>
    <w:r>
      <w:rPr>
        <w:lang w:val="zh-TW"/>
      </w:rPr>
      <w:fldChar w:fldCharType="separate"/>
    </w:r>
    <w:r w:rsidR="002459BB">
      <w:rPr>
        <w:noProof/>
        <w:lang w:val="zh-TW"/>
      </w:rPr>
      <w:t>266</w:t>
    </w:r>
    <w:r>
      <w:rPr>
        <w:lang w:val="zh-TW"/>
      </w:rPr>
      <w:fldChar w:fldCharType="end"/>
    </w:r>
  </w:p>
  <w:p w:rsidR="001918F1" w:rsidRDefault="001918F1">
    <w:pPr>
      <w:pStyle w:val="a9"/>
      <w:jc w:val="center"/>
    </w:pPr>
  </w:p>
</w:ftr>
</file>

<file path=word/footer1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18F1" w:rsidRDefault="001918F1">
    <w:pPr>
      <w:pStyle w:val="a9"/>
      <w:jc w:val="center"/>
    </w:pPr>
    <w:r>
      <w:rPr>
        <w:lang w:val="zh-TW"/>
      </w:rPr>
      <w:fldChar w:fldCharType="begin"/>
    </w:r>
    <w:r>
      <w:rPr>
        <w:lang w:val="zh-TW"/>
      </w:rPr>
      <w:instrText xml:space="preserve"> PAGE </w:instrText>
    </w:r>
    <w:r>
      <w:rPr>
        <w:lang w:val="zh-TW"/>
      </w:rPr>
      <w:fldChar w:fldCharType="separate"/>
    </w:r>
    <w:r w:rsidR="002459BB">
      <w:rPr>
        <w:noProof/>
        <w:lang w:val="zh-TW"/>
      </w:rPr>
      <w:t>267</w:t>
    </w:r>
    <w:r>
      <w:rPr>
        <w:lang w:val="zh-TW"/>
      </w:rPr>
      <w:fldChar w:fldCharType="end"/>
    </w:r>
  </w:p>
  <w:p w:rsidR="001918F1" w:rsidRDefault="001918F1">
    <w:pPr>
      <w:pStyle w:val="a9"/>
      <w:jc w:val="center"/>
    </w:pPr>
  </w:p>
</w:ftr>
</file>

<file path=word/footer1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18F1" w:rsidRDefault="001918F1">
    <w:pPr>
      <w:pStyle w:val="a9"/>
      <w:jc w:val="center"/>
    </w:pPr>
    <w:r>
      <w:rPr>
        <w:lang w:val="zh-TW"/>
      </w:rPr>
      <w:fldChar w:fldCharType="begin"/>
    </w:r>
    <w:r>
      <w:rPr>
        <w:lang w:val="zh-TW"/>
      </w:rPr>
      <w:instrText xml:space="preserve"> PAGE </w:instrText>
    </w:r>
    <w:r>
      <w:rPr>
        <w:lang w:val="zh-TW"/>
      </w:rPr>
      <w:fldChar w:fldCharType="separate"/>
    </w:r>
    <w:r w:rsidR="002459BB">
      <w:rPr>
        <w:noProof/>
        <w:lang w:val="zh-TW"/>
      </w:rPr>
      <w:t>268</w:t>
    </w:r>
    <w:r>
      <w:rPr>
        <w:lang w:val="zh-TW"/>
      </w:rPr>
      <w:fldChar w:fldCharType="end"/>
    </w:r>
  </w:p>
  <w:p w:rsidR="001918F1" w:rsidRDefault="001918F1">
    <w:pPr>
      <w:pStyle w:val="a9"/>
      <w:jc w:val="center"/>
    </w:pPr>
  </w:p>
</w:ftr>
</file>

<file path=word/footer1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18F1" w:rsidRDefault="001918F1">
    <w:pPr>
      <w:pStyle w:val="a9"/>
      <w:jc w:val="center"/>
    </w:pPr>
    <w:r>
      <w:rPr>
        <w:lang w:val="zh-TW"/>
      </w:rPr>
      <w:fldChar w:fldCharType="begin"/>
    </w:r>
    <w:r>
      <w:rPr>
        <w:lang w:val="zh-TW"/>
      </w:rPr>
      <w:instrText xml:space="preserve"> PAGE </w:instrText>
    </w:r>
    <w:r>
      <w:rPr>
        <w:lang w:val="zh-TW"/>
      </w:rPr>
      <w:fldChar w:fldCharType="separate"/>
    </w:r>
    <w:r w:rsidR="002459BB">
      <w:rPr>
        <w:noProof/>
        <w:lang w:val="zh-TW"/>
      </w:rPr>
      <w:t>269</w:t>
    </w:r>
    <w:r>
      <w:rPr>
        <w:lang w:val="zh-TW"/>
      </w:rPr>
      <w:fldChar w:fldCharType="end"/>
    </w:r>
  </w:p>
  <w:p w:rsidR="001918F1" w:rsidRDefault="001918F1">
    <w:pPr>
      <w:pStyle w:val="a9"/>
      <w:jc w:val="center"/>
    </w:pPr>
  </w:p>
</w:ftr>
</file>

<file path=word/footer1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18F1" w:rsidRDefault="001918F1">
    <w:pPr>
      <w:pStyle w:val="a9"/>
      <w:jc w:val="center"/>
    </w:pPr>
    <w:r>
      <w:rPr>
        <w:lang w:val="zh-TW"/>
      </w:rPr>
      <w:fldChar w:fldCharType="begin"/>
    </w:r>
    <w:r>
      <w:rPr>
        <w:lang w:val="zh-TW"/>
      </w:rPr>
      <w:instrText xml:space="preserve"> PAGE </w:instrText>
    </w:r>
    <w:r>
      <w:rPr>
        <w:lang w:val="zh-TW"/>
      </w:rPr>
      <w:fldChar w:fldCharType="separate"/>
    </w:r>
    <w:r w:rsidR="002459BB">
      <w:rPr>
        <w:noProof/>
        <w:lang w:val="zh-TW"/>
      </w:rPr>
      <w:t>271</w:t>
    </w:r>
    <w:r>
      <w:rPr>
        <w:lang w:val="zh-TW"/>
      </w:rPr>
      <w:fldChar w:fldCharType="end"/>
    </w:r>
  </w:p>
  <w:p w:rsidR="001918F1" w:rsidRDefault="001918F1">
    <w:pPr>
      <w:pStyle w:val="a9"/>
      <w:jc w:val="center"/>
    </w:pPr>
  </w:p>
</w:ftr>
</file>

<file path=word/footer1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18F1" w:rsidRDefault="001918F1">
    <w:pPr>
      <w:pStyle w:val="a9"/>
      <w:jc w:val="center"/>
    </w:pPr>
    <w:r>
      <w:rPr>
        <w:lang w:val="zh-TW"/>
      </w:rPr>
      <w:fldChar w:fldCharType="begin"/>
    </w:r>
    <w:r>
      <w:rPr>
        <w:lang w:val="zh-TW"/>
      </w:rPr>
      <w:instrText xml:space="preserve"> PAGE </w:instrText>
    </w:r>
    <w:r>
      <w:rPr>
        <w:lang w:val="zh-TW"/>
      </w:rPr>
      <w:fldChar w:fldCharType="separate"/>
    </w:r>
    <w:r w:rsidR="002459BB">
      <w:rPr>
        <w:noProof/>
        <w:lang w:val="zh-TW"/>
      </w:rPr>
      <w:t>273</w:t>
    </w:r>
    <w:r>
      <w:rPr>
        <w:lang w:val="zh-TW"/>
      </w:rPr>
      <w:fldChar w:fldCharType="end"/>
    </w:r>
  </w:p>
  <w:p w:rsidR="001918F1" w:rsidRDefault="001918F1">
    <w:pPr>
      <w:pStyle w:val="a9"/>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18F1" w:rsidRDefault="001918F1">
    <w:pPr>
      <w:pStyle w:val="a9"/>
      <w:jc w:val="center"/>
    </w:pPr>
    <w:r>
      <w:rPr>
        <w:lang w:val="zh-TW"/>
      </w:rPr>
      <w:fldChar w:fldCharType="begin"/>
    </w:r>
    <w:r>
      <w:rPr>
        <w:lang w:val="zh-TW"/>
      </w:rPr>
      <w:instrText xml:space="preserve"> PAGE </w:instrText>
    </w:r>
    <w:r>
      <w:rPr>
        <w:lang w:val="zh-TW"/>
      </w:rPr>
      <w:fldChar w:fldCharType="separate"/>
    </w:r>
    <w:r w:rsidR="002459BB">
      <w:rPr>
        <w:noProof/>
        <w:lang w:val="zh-TW"/>
      </w:rPr>
      <w:t>248</w:t>
    </w:r>
    <w:r>
      <w:rPr>
        <w:lang w:val="zh-TW"/>
      </w:rPr>
      <w:fldChar w:fldCharType="end"/>
    </w:r>
  </w:p>
  <w:p w:rsidR="001918F1" w:rsidRDefault="001918F1">
    <w:pPr>
      <w:pStyle w:val="a9"/>
      <w:jc w:val="center"/>
    </w:pPr>
  </w:p>
</w:ftr>
</file>

<file path=word/footer2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18F1" w:rsidRDefault="001918F1">
    <w:pPr>
      <w:pStyle w:val="a9"/>
      <w:jc w:val="center"/>
    </w:pPr>
    <w:r>
      <w:rPr>
        <w:lang w:val="zh-TW"/>
      </w:rPr>
      <w:fldChar w:fldCharType="begin"/>
    </w:r>
    <w:r>
      <w:rPr>
        <w:lang w:val="zh-TW"/>
      </w:rPr>
      <w:instrText xml:space="preserve"> PAGE </w:instrText>
    </w:r>
    <w:r>
      <w:rPr>
        <w:lang w:val="zh-TW"/>
      </w:rPr>
      <w:fldChar w:fldCharType="separate"/>
    </w:r>
    <w:r w:rsidR="002459BB">
      <w:rPr>
        <w:noProof/>
        <w:lang w:val="zh-TW"/>
      </w:rPr>
      <w:t>274</w:t>
    </w:r>
    <w:r>
      <w:rPr>
        <w:lang w:val="zh-TW"/>
      </w:rPr>
      <w:fldChar w:fldCharType="end"/>
    </w:r>
  </w:p>
  <w:p w:rsidR="001918F1" w:rsidRDefault="001918F1">
    <w:pPr>
      <w:pStyle w:val="a9"/>
      <w:jc w:val="center"/>
    </w:pPr>
  </w:p>
</w:ftr>
</file>

<file path=word/footer2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18F1" w:rsidRDefault="001918F1">
    <w:pPr>
      <w:pStyle w:val="a9"/>
      <w:jc w:val="center"/>
    </w:pPr>
    <w:r>
      <w:rPr>
        <w:lang w:val="zh-TW"/>
      </w:rPr>
      <w:fldChar w:fldCharType="begin"/>
    </w:r>
    <w:r>
      <w:rPr>
        <w:lang w:val="zh-TW"/>
      </w:rPr>
      <w:instrText xml:space="preserve"> PAGE </w:instrText>
    </w:r>
    <w:r>
      <w:rPr>
        <w:lang w:val="zh-TW"/>
      </w:rPr>
      <w:fldChar w:fldCharType="separate"/>
    </w:r>
    <w:r w:rsidR="002459BB">
      <w:rPr>
        <w:noProof/>
        <w:lang w:val="zh-TW"/>
      </w:rPr>
      <w:t>275</w:t>
    </w:r>
    <w:r>
      <w:rPr>
        <w:lang w:val="zh-TW"/>
      </w:rPr>
      <w:fldChar w:fldCharType="end"/>
    </w:r>
  </w:p>
  <w:p w:rsidR="001918F1" w:rsidRDefault="001918F1">
    <w:pPr>
      <w:pStyle w:val="a9"/>
      <w:jc w:val="center"/>
    </w:pPr>
  </w:p>
</w:ftr>
</file>

<file path=word/footer2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18F1" w:rsidRDefault="001918F1">
    <w:pPr>
      <w:pStyle w:val="a9"/>
      <w:jc w:val="center"/>
    </w:pPr>
    <w:r>
      <w:rPr>
        <w:lang w:val="zh-TW"/>
      </w:rPr>
      <w:fldChar w:fldCharType="begin"/>
    </w:r>
    <w:r>
      <w:rPr>
        <w:lang w:val="zh-TW"/>
      </w:rPr>
      <w:instrText xml:space="preserve"> PAGE </w:instrText>
    </w:r>
    <w:r>
      <w:rPr>
        <w:lang w:val="zh-TW"/>
      </w:rPr>
      <w:fldChar w:fldCharType="separate"/>
    </w:r>
    <w:r w:rsidR="002459BB">
      <w:rPr>
        <w:noProof/>
        <w:lang w:val="zh-TW"/>
      </w:rPr>
      <w:t>276</w:t>
    </w:r>
    <w:r>
      <w:rPr>
        <w:lang w:val="zh-TW"/>
      </w:rPr>
      <w:fldChar w:fldCharType="end"/>
    </w:r>
  </w:p>
  <w:p w:rsidR="001918F1" w:rsidRDefault="001918F1">
    <w:pPr>
      <w:pStyle w:val="a9"/>
      <w:jc w:val="center"/>
    </w:pPr>
  </w:p>
</w:ftr>
</file>

<file path=word/footer2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18F1" w:rsidRDefault="001918F1">
    <w:pPr>
      <w:pStyle w:val="a9"/>
      <w:jc w:val="center"/>
    </w:pPr>
    <w:r>
      <w:rPr>
        <w:rFonts w:ascii="標楷體" w:eastAsia="標楷體" w:hAnsi="標楷體"/>
        <w:kern w:val="3"/>
      </w:rPr>
      <w:fldChar w:fldCharType="begin"/>
    </w:r>
    <w:r>
      <w:rPr>
        <w:rFonts w:ascii="標楷體" w:eastAsia="標楷體" w:hAnsi="標楷體"/>
        <w:kern w:val="3"/>
      </w:rPr>
      <w:instrText xml:space="preserve"> PAGE </w:instrText>
    </w:r>
    <w:r>
      <w:rPr>
        <w:rFonts w:ascii="標楷體" w:eastAsia="標楷體" w:hAnsi="標楷體"/>
        <w:kern w:val="3"/>
      </w:rPr>
      <w:fldChar w:fldCharType="separate"/>
    </w:r>
    <w:r w:rsidR="002459BB">
      <w:rPr>
        <w:rFonts w:ascii="標楷體" w:eastAsia="標楷體" w:hAnsi="標楷體"/>
        <w:noProof/>
        <w:kern w:val="3"/>
      </w:rPr>
      <w:t>322</w:t>
    </w:r>
    <w:r>
      <w:rPr>
        <w:rFonts w:ascii="標楷體" w:eastAsia="標楷體" w:hAnsi="標楷體"/>
        <w:kern w:val="3"/>
      </w:rPr>
      <w:fldChar w:fldCharType="end"/>
    </w:r>
  </w:p>
</w:ftr>
</file>

<file path=word/footer2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18F1" w:rsidRDefault="001918F1">
    <w:pPr>
      <w:pStyle w:val="a9"/>
      <w:jc w:val="center"/>
    </w:pPr>
    <w:r>
      <w:rPr>
        <w:rFonts w:ascii="標楷體" w:eastAsia="標楷體" w:hAnsi="標楷體"/>
        <w:kern w:val="3"/>
      </w:rPr>
      <w:fldChar w:fldCharType="begin"/>
    </w:r>
    <w:r>
      <w:rPr>
        <w:rFonts w:ascii="標楷體" w:eastAsia="標楷體" w:hAnsi="標楷體"/>
        <w:kern w:val="3"/>
      </w:rPr>
      <w:instrText xml:space="preserve"> PAGE </w:instrText>
    </w:r>
    <w:r>
      <w:rPr>
        <w:rFonts w:ascii="標楷體" w:eastAsia="標楷體" w:hAnsi="標楷體"/>
        <w:kern w:val="3"/>
      </w:rPr>
      <w:fldChar w:fldCharType="separate"/>
    </w:r>
    <w:r w:rsidR="002459BB">
      <w:rPr>
        <w:rFonts w:ascii="標楷體" w:eastAsia="標楷體" w:hAnsi="標楷體"/>
        <w:noProof/>
        <w:kern w:val="3"/>
      </w:rPr>
      <w:t>400</w:t>
    </w:r>
    <w:r>
      <w:rPr>
        <w:rFonts w:ascii="標楷體" w:eastAsia="標楷體" w:hAnsi="標楷體"/>
        <w:kern w:val="3"/>
      </w:rPr>
      <w:fldChar w:fldCharType="end"/>
    </w:r>
  </w:p>
</w:ftr>
</file>

<file path=word/footer2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18F1" w:rsidRDefault="001918F1">
    <w:pPr>
      <w:pStyle w:val="a9"/>
      <w:jc w:val="center"/>
    </w:pPr>
    <w:r>
      <w:rPr>
        <w:lang w:val="zh-TW"/>
      </w:rPr>
      <w:fldChar w:fldCharType="begin"/>
    </w:r>
    <w:r>
      <w:rPr>
        <w:lang w:val="zh-TW"/>
      </w:rPr>
      <w:instrText xml:space="preserve"> PAGE </w:instrText>
    </w:r>
    <w:r>
      <w:rPr>
        <w:lang w:val="zh-TW"/>
      </w:rPr>
      <w:fldChar w:fldCharType="separate"/>
    </w:r>
    <w:r w:rsidR="002459BB">
      <w:rPr>
        <w:noProof/>
        <w:lang w:val="zh-TW"/>
      </w:rPr>
      <w:t>401</w:t>
    </w:r>
    <w:r>
      <w:rPr>
        <w:lang w:val="zh-TW"/>
      </w:rPr>
      <w:fldChar w:fldCharType="end"/>
    </w:r>
  </w:p>
  <w:p w:rsidR="001918F1" w:rsidRDefault="001918F1">
    <w:pPr>
      <w:pStyle w:val="a9"/>
    </w:pPr>
  </w:p>
</w:ftr>
</file>

<file path=word/footer2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18F1" w:rsidRDefault="001918F1">
    <w:pPr>
      <w:pStyle w:val="a9"/>
      <w:jc w:val="center"/>
    </w:pPr>
    <w:r>
      <w:rPr>
        <w:lang w:val="zh-TW"/>
      </w:rPr>
      <w:fldChar w:fldCharType="begin"/>
    </w:r>
    <w:r>
      <w:rPr>
        <w:lang w:val="zh-TW"/>
      </w:rPr>
      <w:instrText xml:space="preserve"> PAGE </w:instrText>
    </w:r>
    <w:r>
      <w:rPr>
        <w:lang w:val="zh-TW"/>
      </w:rPr>
      <w:fldChar w:fldCharType="separate"/>
    </w:r>
    <w:r w:rsidR="002459BB">
      <w:rPr>
        <w:noProof/>
        <w:lang w:val="zh-TW"/>
      </w:rPr>
      <w:t>402</w:t>
    </w:r>
    <w:r>
      <w:rPr>
        <w:lang w:val="zh-TW"/>
      </w:rPr>
      <w:fldChar w:fldCharType="end"/>
    </w:r>
  </w:p>
  <w:p w:rsidR="001918F1" w:rsidRDefault="001918F1">
    <w:pPr>
      <w:pStyle w:val="a9"/>
    </w:pPr>
  </w:p>
</w:ftr>
</file>

<file path=word/footer2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18F1" w:rsidRDefault="001918F1">
    <w:pPr>
      <w:pStyle w:val="a9"/>
      <w:jc w:val="center"/>
    </w:pPr>
    <w:r>
      <w:rPr>
        <w:lang w:val="zh-TW"/>
      </w:rPr>
      <w:fldChar w:fldCharType="begin"/>
    </w:r>
    <w:r>
      <w:rPr>
        <w:lang w:val="zh-TW"/>
      </w:rPr>
      <w:instrText xml:space="preserve"> PAGE </w:instrText>
    </w:r>
    <w:r>
      <w:rPr>
        <w:lang w:val="zh-TW"/>
      </w:rPr>
      <w:fldChar w:fldCharType="separate"/>
    </w:r>
    <w:r w:rsidR="002459BB">
      <w:rPr>
        <w:noProof/>
        <w:lang w:val="zh-TW"/>
      </w:rPr>
      <w:t>403</w:t>
    </w:r>
    <w:r>
      <w:rPr>
        <w:lang w:val="zh-TW"/>
      </w:rPr>
      <w:fldChar w:fldCharType="end"/>
    </w:r>
  </w:p>
  <w:p w:rsidR="001918F1" w:rsidRDefault="001918F1">
    <w:pPr>
      <w:pStyle w:val="a9"/>
    </w:pPr>
  </w:p>
</w:ftr>
</file>

<file path=word/footer2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18F1" w:rsidRDefault="001918F1">
    <w:pPr>
      <w:pStyle w:val="a9"/>
      <w:jc w:val="center"/>
    </w:pPr>
    <w:r>
      <w:rPr>
        <w:lang w:val="zh-TW"/>
      </w:rPr>
      <w:fldChar w:fldCharType="begin"/>
    </w:r>
    <w:r>
      <w:rPr>
        <w:lang w:val="zh-TW"/>
      </w:rPr>
      <w:instrText xml:space="preserve"> PAGE </w:instrText>
    </w:r>
    <w:r>
      <w:rPr>
        <w:lang w:val="zh-TW"/>
      </w:rPr>
      <w:fldChar w:fldCharType="separate"/>
    </w:r>
    <w:r w:rsidR="002459BB">
      <w:rPr>
        <w:noProof/>
        <w:lang w:val="zh-TW"/>
      </w:rPr>
      <w:t>404</w:t>
    </w:r>
    <w:r>
      <w:rPr>
        <w:lang w:val="zh-TW"/>
      </w:rPr>
      <w:fldChar w:fldCharType="end"/>
    </w:r>
  </w:p>
  <w:p w:rsidR="001918F1" w:rsidRDefault="001918F1">
    <w:pPr>
      <w:pStyle w:val="a9"/>
    </w:pPr>
  </w:p>
</w:ftr>
</file>

<file path=word/footer2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18F1" w:rsidRDefault="001918F1">
    <w:pPr>
      <w:pStyle w:val="a9"/>
      <w:jc w:val="center"/>
    </w:pPr>
    <w:r>
      <w:rPr>
        <w:lang w:val="zh-TW"/>
      </w:rPr>
      <w:fldChar w:fldCharType="begin"/>
    </w:r>
    <w:r>
      <w:rPr>
        <w:lang w:val="zh-TW"/>
      </w:rPr>
      <w:instrText xml:space="preserve"> PAGE </w:instrText>
    </w:r>
    <w:r>
      <w:rPr>
        <w:lang w:val="zh-TW"/>
      </w:rPr>
      <w:fldChar w:fldCharType="separate"/>
    </w:r>
    <w:r w:rsidR="002459BB">
      <w:rPr>
        <w:noProof/>
        <w:lang w:val="zh-TW"/>
      </w:rPr>
      <w:t>405</w:t>
    </w:r>
    <w:r>
      <w:rPr>
        <w:lang w:val="zh-TW"/>
      </w:rPr>
      <w:fldChar w:fldCharType="end"/>
    </w:r>
  </w:p>
  <w:p w:rsidR="001918F1" w:rsidRDefault="001918F1">
    <w:pPr>
      <w:pStyle w:val="a9"/>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18F1" w:rsidRDefault="001918F1">
    <w:pPr>
      <w:pStyle w:val="a9"/>
      <w:jc w:val="center"/>
    </w:pPr>
    <w:r>
      <w:rPr>
        <w:lang w:val="zh-TW"/>
      </w:rPr>
      <w:fldChar w:fldCharType="begin"/>
    </w:r>
    <w:r>
      <w:rPr>
        <w:lang w:val="zh-TW"/>
      </w:rPr>
      <w:instrText xml:space="preserve"> PAGE </w:instrText>
    </w:r>
    <w:r>
      <w:rPr>
        <w:lang w:val="zh-TW"/>
      </w:rPr>
      <w:fldChar w:fldCharType="separate"/>
    </w:r>
    <w:r w:rsidR="002459BB">
      <w:rPr>
        <w:noProof/>
        <w:lang w:val="zh-TW"/>
      </w:rPr>
      <w:t>249</w:t>
    </w:r>
    <w:r>
      <w:rPr>
        <w:lang w:val="zh-TW"/>
      </w:rPr>
      <w:fldChar w:fldCharType="end"/>
    </w:r>
  </w:p>
  <w:p w:rsidR="001918F1" w:rsidRDefault="001918F1">
    <w:pPr>
      <w:pStyle w:val="a9"/>
      <w:jc w:val="center"/>
    </w:pPr>
  </w:p>
</w:ftr>
</file>

<file path=word/footer3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18F1" w:rsidRDefault="001918F1">
    <w:pPr>
      <w:pStyle w:val="a9"/>
      <w:jc w:val="center"/>
    </w:pPr>
    <w:r>
      <w:rPr>
        <w:lang w:val="zh-TW"/>
      </w:rPr>
      <w:fldChar w:fldCharType="begin"/>
    </w:r>
    <w:r>
      <w:rPr>
        <w:lang w:val="zh-TW"/>
      </w:rPr>
      <w:instrText xml:space="preserve"> PAGE </w:instrText>
    </w:r>
    <w:r>
      <w:rPr>
        <w:lang w:val="zh-TW"/>
      </w:rPr>
      <w:fldChar w:fldCharType="separate"/>
    </w:r>
    <w:r w:rsidR="002459BB">
      <w:rPr>
        <w:noProof/>
        <w:lang w:val="zh-TW"/>
      </w:rPr>
      <w:t>406</w:t>
    </w:r>
    <w:r>
      <w:rPr>
        <w:lang w:val="zh-TW"/>
      </w:rPr>
      <w:fldChar w:fldCharType="end"/>
    </w:r>
  </w:p>
  <w:p w:rsidR="001918F1" w:rsidRDefault="001918F1">
    <w:pPr>
      <w:pStyle w:val="a9"/>
    </w:pPr>
  </w:p>
</w:ftr>
</file>

<file path=word/footer3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18F1" w:rsidRDefault="001918F1">
    <w:pPr>
      <w:pStyle w:val="a9"/>
      <w:jc w:val="center"/>
    </w:pPr>
    <w:r>
      <w:rPr>
        <w:lang w:val="zh-TW"/>
      </w:rPr>
      <w:fldChar w:fldCharType="begin"/>
    </w:r>
    <w:r>
      <w:rPr>
        <w:lang w:val="zh-TW"/>
      </w:rPr>
      <w:instrText xml:space="preserve"> PAGE </w:instrText>
    </w:r>
    <w:r>
      <w:rPr>
        <w:lang w:val="zh-TW"/>
      </w:rPr>
      <w:fldChar w:fldCharType="separate"/>
    </w:r>
    <w:r w:rsidR="002459BB">
      <w:rPr>
        <w:noProof/>
        <w:lang w:val="zh-TW"/>
      </w:rPr>
      <w:t>407</w:t>
    </w:r>
    <w:r>
      <w:rPr>
        <w:lang w:val="zh-TW"/>
      </w:rPr>
      <w:fldChar w:fldCharType="end"/>
    </w:r>
  </w:p>
</w:ftr>
</file>

<file path=word/footer3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18F1" w:rsidRDefault="001918F1">
    <w:pPr>
      <w:pStyle w:val="a9"/>
      <w:jc w:val="center"/>
    </w:pPr>
    <w:r>
      <w:rPr>
        <w:lang w:val="zh-TW"/>
      </w:rPr>
      <w:fldChar w:fldCharType="begin"/>
    </w:r>
    <w:r>
      <w:rPr>
        <w:lang w:val="zh-TW"/>
      </w:rPr>
      <w:instrText xml:space="preserve"> PAGE </w:instrText>
    </w:r>
    <w:r>
      <w:rPr>
        <w:lang w:val="zh-TW"/>
      </w:rPr>
      <w:fldChar w:fldCharType="separate"/>
    </w:r>
    <w:r w:rsidR="004737B8">
      <w:rPr>
        <w:noProof/>
        <w:lang w:val="zh-TW"/>
      </w:rPr>
      <w:t>414</w:t>
    </w:r>
    <w:r>
      <w:rPr>
        <w:lang w:val="zh-TW"/>
      </w:rPr>
      <w:fldChar w:fldCharType="end"/>
    </w:r>
  </w:p>
</w:ftr>
</file>

<file path=word/footer3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18F1" w:rsidRDefault="001918F1">
    <w:pPr>
      <w:pStyle w:val="a9"/>
      <w:jc w:val="center"/>
    </w:pPr>
    <w:r>
      <w:rPr>
        <w:lang w:val="zh-TW"/>
      </w:rPr>
      <w:fldChar w:fldCharType="begin"/>
    </w:r>
    <w:r>
      <w:rPr>
        <w:lang w:val="zh-TW"/>
      </w:rPr>
      <w:instrText xml:space="preserve"> PAGE </w:instrText>
    </w:r>
    <w:r>
      <w:rPr>
        <w:lang w:val="zh-TW"/>
      </w:rPr>
      <w:fldChar w:fldCharType="separate"/>
    </w:r>
    <w:r w:rsidR="004737B8">
      <w:rPr>
        <w:noProof/>
        <w:lang w:val="zh-TW"/>
      </w:rPr>
      <w:t>415</w:t>
    </w:r>
    <w:r>
      <w:rPr>
        <w:lang w:val="zh-TW"/>
      </w:rPr>
      <w:fldChar w:fldCharType="end"/>
    </w:r>
  </w:p>
</w:ftr>
</file>

<file path=word/footer3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18F1" w:rsidRDefault="001918F1">
    <w:pPr>
      <w:pStyle w:val="a9"/>
      <w:jc w:val="center"/>
    </w:pPr>
    <w:r>
      <w:rPr>
        <w:lang w:val="zh-TW"/>
      </w:rPr>
      <w:fldChar w:fldCharType="begin"/>
    </w:r>
    <w:r>
      <w:rPr>
        <w:lang w:val="zh-TW"/>
      </w:rPr>
      <w:instrText xml:space="preserve"> PAGE </w:instrText>
    </w:r>
    <w:r>
      <w:rPr>
        <w:lang w:val="zh-TW"/>
      </w:rPr>
      <w:fldChar w:fldCharType="separate"/>
    </w:r>
    <w:r w:rsidR="004737B8">
      <w:rPr>
        <w:noProof/>
        <w:lang w:val="zh-TW"/>
      </w:rPr>
      <w:t>416</w:t>
    </w:r>
    <w:r>
      <w:rPr>
        <w:lang w:val="zh-TW"/>
      </w:rPr>
      <w:fldChar w:fldCharType="end"/>
    </w:r>
  </w:p>
</w:ftr>
</file>

<file path=word/footer3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18F1" w:rsidRDefault="001918F1">
    <w:pPr>
      <w:pStyle w:val="a9"/>
      <w:jc w:val="center"/>
    </w:pPr>
    <w:r>
      <w:rPr>
        <w:lang w:val="zh-TW"/>
      </w:rPr>
      <w:fldChar w:fldCharType="begin"/>
    </w:r>
    <w:r>
      <w:rPr>
        <w:lang w:val="zh-TW"/>
      </w:rPr>
      <w:instrText xml:space="preserve"> PAGE </w:instrText>
    </w:r>
    <w:r>
      <w:rPr>
        <w:lang w:val="zh-TW"/>
      </w:rPr>
      <w:fldChar w:fldCharType="separate"/>
    </w:r>
    <w:r w:rsidR="004737B8">
      <w:rPr>
        <w:noProof/>
        <w:lang w:val="zh-TW"/>
      </w:rPr>
      <w:t>417</w:t>
    </w:r>
    <w:r>
      <w:rPr>
        <w:lang w:val="zh-TW"/>
      </w:rPr>
      <w:fldChar w:fldCharType="end"/>
    </w:r>
  </w:p>
</w:ftr>
</file>

<file path=word/footer3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18F1" w:rsidRDefault="001918F1">
    <w:pPr>
      <w:pStyle w:val="a9"/>
      <w:jc w:val="center"/>
    </w:pPr>
    <w:r>
      <w:rPr>
        <w:lang w:val="zh-TW"/>
      </w:rPr>
      <w:fldChar w:fldCharType="begin"/>
    </w:r>
    <w:r>
      <w:rPr>
        <w:lang w:val="zh-TW"/>
      </w:rPr>
      <w:instrText xml:space="preserve"> PAGE </w:instrText>
    </w:r>
    <w:r>
      <w:rPr>
        <w:lang w:val="zh-TW"/>
      </w:rPr>
      <w:fldChar w:fldCharType="separate"/>
    </w:r>
    <w:r w:rsidR="004737B8">
      <w:rPr>
        <w:noProof/>
        <w:lang w:val="zh-TW"/>
      </w:rPr>
      <w:t>418</w:t>
    </w:r>
    <w:r>
      <w:rPr>
        <w:lang w:val="zh-TW"/>
      </w:rPr>
      <w:fldChar w:fldCharType="end"/>
    </w:r>
  </w:p>
</w:ftr>
</file>

<file path=word/footer3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18F1" w:rsidRDefault="001918F1">
    <w:pPr>
      <w:pStyle w:val="a9"/>
      <w:jc w:val="center"/>
    </w:pPr>
    <w:r>
      <w:rPr>
        <w:lang w:val="zh-TW"/>
      </w:rPr>
      <w:fldChar w:fldCharType="begin"/>
    </w:r>
    <w:r>
      <w:rPr>
        <w:lang w:val="zh-TW"/>
      </w:rPr>
      <w:instrText xml:space="preserve"> PAGE </w:instrText>
    </w:r>
    <w:r>
      <w:rPr>
        <w:lang w:val="zh-TW"/>
      </w:rPr>
      <w:fldChar w:fldCharType="separate"/>
    </w:r>
    <w:r w:rsidR="004737B8">
      <w:rPr>
        <w:noProof/>
        <w:lang w:val="zh-TW"/>
      </w:rPr>
      <w:t>419</w:t>
    </w:r>
    <w:r>
      <w:rPr>
        <w:lang w:val="zh-TW"/>
      </w:rPr>
      <w:fldChar w:fldCharType="end"/>
    </w:r>
  </w:p>
</w:ftr>
</file>

<file path=word/footer3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18F1" w:rsidRDefault="001918F1">
    <w:pPr>
      <w:pStyle w:val="a9"/>
      <w:jc w:val="center"/>
    </w:pPr>
    <w:r>
      <w:rPr>
        <w:lang w:val="zh-TW"/>
      </w:rPr>
      <w:fldChar w:fldCharType="begin"/>
    </w:r>
    <w:r>
      <w:rPr>
        <w:lang w:val="zh-TW"/>
      </w:rPr>
      <w:instrText xml:space="preserve"> PAGE </w:instrText>
    </w:r>
    <w:r>
      <w:rPr>
        <w:lang w:val="zh-TW"/>
      </w:rPr>
      <w:fldChar w:fldCharType="separate"/>
    </w:r>
    <w:r w:rsidR="004737B8">
      <w:rPr>
        <w:noProof/>
        <w:lang w:val="zh-TW"/>
      </w:rPr>
      <w:t>420</w:t>
    </w:r>
    <w:r>
      <w:rPr>
        <w:lang w:val="zh-TW"/>
      </w:rPr>
      <w:fldChar w:fldCharType="end"/>
    </w:r>
  </w:p>
</w:ftr>
</file>

<file path=word/footer3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18F1" w:rsidRDefault="001918F1">
    <w:pPr>
      <w:pStyle w:val="a9"/>
      <w:jc w:val="center"/>
    </w:pPr>
    <w:r>
      <w:rPr>
        <w:lang w:val="zh-TW"/>
      </w:rPr>
      <w:fldChar w:fldCharType="begin"/>
    </w:r>
    <w:r>
      <w:rPr>
        <w:lang w:val="zh-TW"/>
      </w:rPr>
      <w:instrText xml:space="preserve"> PAGE </w:instrText>
    </w:r>
    <w:r>
      <w:rPr>
        <w:lang w:val="zh-TW"/>
      </w:rPr>
      <w:fldChar w:fldCharType="separate"/>
    </w:r>
    <w:r w:rsidR="002459BB">
      <w:rPr>
        <w:noProof/>
        <w:lang w:val="zh-TW"/>
      </w:rPr>
      <w:t>421</w:t>
    </w:r>
    <w:r>
      <w:rPr>
        <w:lang w:val="zh-TW"/>
      </w:rPr>
      <w:fldChar w:fldCharType="end"/>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18F1" w:rsidRDefault="001918F1">
    <w:pPr>
      <w:pStyle w:val="a9"/>
      <w:jc w:val="center"/>
    </w:pPr>
    <w:r>
      <w:rPr>
        <w:lang w:val="zh-TW"/>
      </w:rPr>
      <w:fldChar w:fldCharType="begin"/>
    </w:r>
    <w:r>
      <w:rPr>
        <w:lang w:val="zh-TW"/>
      </w:rPr>
      <w:instrText xml:space="preserve"> PAGE </w:instrText>
    </w:r>
    <w:r>
      <w:rPr>
        <w:lang w:val="zh-TW"/>
      </w:rPr>
      <w:fldChar w:fldCharType="separate"/>
    </w:r>
    <w:r w:rsidR="002459BB">
      <w:rPr>
        <w:noProof/>
        <w:lang w:val="zh-TW"/>
      </w:rPr>
      <w:t>250</w:t>
    </w:r>
    <w:r>
      <w:rPr>
        <w:lang w:val="zh-TW"/>
      </w:rPr>
      <w:fldChar w:fldCharType="end"/>
    </w:r>
  </w:p>
  <w:p w:rsidR="001918F1" w:rsidRDefault="001918F1">
    <w:pPr>
      <w:pStyle w:val="a9"/>
      <w:jc w:val="center"/>
    </w:pPr>
  </w:p>
</w:ftr>
</file>

<file path=word/footer4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18F1" w:rsidRDefault="001918F1">
    <w:pPr>
      <w:pStyle w:val="a9"/>
      <w:jc w:val="center"/>
    </w:pPr>
    <w:r>
      <w:rPr>
        <w:lang w:val="zh-TW"/>
      </w:rPr>
      <w:fldChar w:fldCharType="begin"/>
    </w:r>
    <w:r>
      <w:rPr>
        <w:lang w:val="zh-TW"/>
      </w:rPr>
      <w:instrText xml:space="preserve"> PAGE </w:instrText>
    </w:r>
    <w:r>
      <w:rPr>
        <w:lang w:val="zh-TW"/>
      </w:rPr>
      <w:fldChar w:fldCharType="separate"/>
    </w:r>
    <w:r w:rsidR="004737B8">
      <w:rPr>
        <w:noProof/>
        <w:lang w:val="zh-TW"/>
      </w:rPr>
      <w:t>422</w:t>
    </w:r>
    <w:r>
      <w:rPr>
        <w:lang w:val="zh-TW"/>
      </w:rPr>
      <w:fldChar w:fldCharType="end"/>
    </w:r>
  </w:p>
</w:ftr>
</file>

<file path=word/footer4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18F1" w:rsidRDefault="001918F1">
    <w:pPr>
      <w:pStyle w:val="a9"/>
      <w:jc w:val="center"/>
    </w:pPr>
    <w:r>
      <w:rPr>
        <w:lang w:val="zh-TW"/>
      </w:rPr>
      <w:fldChar w:fldCharType="begin"/>
    </w:r>
    <w:r>
      <w:rPr>
        <w:lang w:val="zh-TW"/>
      </w:rPr>
      <w:instrText xml:space="preserve"> PAGE </w:instrText>
    </w:r>
    <w:r>
      <w:rPr>
        <w:lang w:val="zh-TW"/>
      </w:rPr>
      <w:fldChar w:fldCharType="separate"/>
    </w:r>
    <w:r w:rsidR="004737B8">
      <w:rPr>
        <w:noProof/>
        <w:lang w:val="zh-TW"/>
      </w:rPr>
      <w:t>427</w:t>
    </w:r>
    <w:r>
      <w:rPr>
        <w:lang w:val="zh-TW"/>
      </w:rPr>
      <w:fldChar w:fldCharType="end"/>
    </w:r>
  </w:p>
</w:ftr>
</file>

<file path=word/footer4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18F1" w:rsidRDefault="001918F1">
    <w:pPr>
      <w:pStyle w:val="a9"/>
      <w:ind w:right="360"/>
      <w:jc w:val="center"/>
    </w:pPr>
    <w:r>
      <w:rPr>
        <w:rFonts w:ascii="標楷體" w:hAnsi="標楷體"/>
        <w:noProof/>
      </w:rPr>
      <mc:AlternateContent>
        <mc:Choice Requires="wps">
          <w:drawing>
            <wp:anchor distT="0" distB="0" distL="114300" distR="114300" simplePos="0" relativeHeight="251662336" behindDoc="0" locked="0" layoutInCell="1" allowOverlap="1" wp14:anchorId="055908D2" wp14:editId="43B40E85">
              <wp:simplePos x="0" y="0"/>
              <wp:positionH relativeFrom="margin">
                <wp:align>right</wp:align>
              </wp:positionH>
              <wp:positionV relativeFrom="paragraph">
                <wp:posOffset>635</wp:posOffset>
              </wp:positionV>
              <wp:extent cx="191135" cy="228600"/>
              <wp:effectExtent l="0" t="0" r="18415" b="0"/>
              <wp:wrapSquare wrapText="bothSides"/>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8F1" w:rsidRDefault="001918F1">
                          <w:pPr>
                            <w:pStyle w:val="a9"/>
                          </w:pPr>
                          <w:r>
                            <w:rPr>
                              <w:rStyle w:val="af0"/>
                            </w:rPr>
                            <w:fldChar w:fldCharType="begin"/>
                          </w:r>
                          <w:r>
                            <w:rPr>
                              <w:rStyle w:val="af0"/>
                            </w:rPr>
                            <w:instrText xml:space="preserve"> PAGE </w:instrText>
                          </w:r>
                          <w:r>
                            <w:rPr>
                              <w:rStyle w:val="af0"/>
                            </w:rPr>
                            <w:fldChar w:fldCharType="separate"/>
                          </w:r>
                          <w:r w:rsidR="004737B8">
                            <w:rPr>
                              <w:rStyle w:val="af0"/>
                              <w:noProof/>
                            </w:rPr>
                            <w:t>433</w:t>
                          </w:r>
                          <w:r>
                            <w:rPr>
                              <w:rStyle w:val="af0"/>
                            </w:rPr>
                            <w:fldChar w:fldCharType="end"/>
                          </w:r>
                        </w:p>
                      </w:txbxContent>
                    </wps:txbx>
                    <wps:bodyPr rot="0" vert="horz" wrap="none" lIns="0" tIns="0" rIns="0" bIns="0" anchor="t" anchorCtr="0">
                      <a:spAutoFit/>
                    </wps:bodyPr>
                  </wps:wsp>
                </a:graphicData>
              </a:graphic>
              <wp14:sizeRelH relativeFrom="page">
                <wp14:pctWidth>0</wp14:pctWidth>
              </wp14:sizeRelH>
              <wp14:sizeRelV relativeFrom="page">
                <wp14:pctHeight>0</wp14:pctHeight>
              </wp14:sizeRelV>
            </wp:anchor>
          </w:drawing>
        </mc:Choice>
        <mc:Fallback>
          <w:pict>
            <v:shapetype w14:anchorId="055908D2" id="_x0000_t202" coordsize="21600,21600" o:spt="202" path="m,l,21600r21600,l21600,xe">
              <v:stroke joinstyle="miter"/>
              <v:path gradientshapeok="t" o:connecttype="rect"/>
            </v:shapetype>
            <v:shape id="文字方塊 1" o:spid="_x0000_s1060" type="#_x0000_t202" style="position:absolute;left:0;text-align:left;margin-left:-36.15pt;margin-top:.05pt;width:15.05pt;height:18pt;z-index:251662336;visibility:visible;mso-wrap-style:non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" filled="f" stroked="f">
              <v:textbox style="mso-fit-shape-to-text:t" inset="0,0,0,0">
                <w:txbxContent>
                  <w:p w:rsidR="001918F1" w:rsidRDefault="001918F1">
                    <w:pPr>
                      <w:pStyle w:val="a9"/>
                    </w:pPr>
                    <w:r>
                      <w:rPr>
                        <w:rStyle w:val="af0"/>
                      </w:rPr>
                      <w:fldChar w:fldCharType="begin"/>
                    </w:r>
                    <w:r>
                      <w:rPr>
                        <w:rStyle w:val="af0"/>
                      </w:rPr>
                      <w:instrText xml:space="preserve"> PAGE </w:instrText>
                    </w:r>
                    <w:r>
                      <w:rPr>
                        <w:rStyle w:val="af0"/>
                      </w:rPr>
                      <w:fldChar w:fldCharType="separate"/>
                    </w:r>
                    <w:r w:rsidR="004737B8">
                      <w:rPr>
                        <w:rStyle w:val="af0"/>
                        <w:noProof/>
                      </w:rPr>
                      <w:t>433</w:t>
                    </w:r>
                    <w:r>
                      <w:rPr>
                        <w:rStyle w:val="af0"/>
                      </w:rPr>
                      <w:fldChar w:fldCharType="end"/>
                    </w:r>
                  </w:p>
                </w:txbxContent>
              </v:textbox>
              <w10:wrap type="square" anchorx="margin"/>
            </v:shape>
          </w:pict>
        </mc:Fallback>
      </mc:AlternateContent>
    </w:r>
  </w:p>
</w:ftr>
</file>

<file path=word/footer4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18F1" w:rsidRDefault="001918F1">
    <w:pPr>
      <w:pStyle w:val="a9"/>
      <w:jc w:val="center"/>
    </w:pPr>
    <w:r>
      <w:t>302</w:t>
    </w:r>
  </w:p>
  <w:p w:rsidR="001918F1" w:rsidRDefault="001918F1">
    <w:pPr>
      <w:pStyle w:val="a9"/>
    </w:pPr>
  </w:p>
</w:ftr>
</file>

<file path=word/footer4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18F1" w:rsidRDefault="001918F1">
    <w:pPr>
      <w:pStyle w:val="a9"/>
      <w:ind w:right="360"/>
      <w:jc w:val="center"/>
    </w:pPr>
    <w:r>
      <w:rPr>
        <w:rFonts w:ascii="標楷體" w:hAnsi="標楷體"/>
        <w:noProof/>
      </w:rPr>
      <mc:AlternateContent>
        <mc:Choice Requires="wps">
          <w:drawing>
            <wp:anchor distT="0" distB="0" distL="114300" distR="114300" simplePos="0" relativeHeight="251660288" behindDoc="0" locked="0" layoutInCell="1" allowOverlap="1" wp14:anchorId="6D9DE0ED" wp14:editId="5CCAD16B">
              <wp:simplePos x="0" y="0"/>
              <wp:positionH relativeFrom="margin">
                <wp:align>right</wp:align>
              </wp:positionH>
              <wp:positionV relativeFrom="paragraph">
                <wp:posOffset>635</wp:posOffset>
              </wp:positionV>
              <wp:extent cx="191135" cy="228600"/>
              <wp:effectExtent l="0" t="0" r="18415" b="0"/>
              <wp:wrapSquare wrapText="bothSides"/>
              <wp:docPr id="2"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8F1" w:rsidRDefault="001918F1">
                          <w:pPr>
                            <w:pStyle w:val="a9"/>
                          </w:pPr>
                          <w:r>
                            <w:rPr>
                              <w:rStyle w:val="af0"/>
                            </w:rPr>
                            <w:fldChar w:fldCharType="begin"/>
                          </w:r>
                          <w:r>
                            <w:rPr>
                              <w:rStyle w:val="af0"/>
                            </w:rPr>
                            <w:instrText xml:space="preserve"> PAGE </w:instrText>
                          </w:r>
                          <w:r>
                            <w:rPr>
                              <w:rStyle w:val="af0"/>
                            </w:rPr>
                            <w:fldChar w:fldCharType="separate"/>
                          </w:r>
                          <w:r>
                            <w:rPr>
                              <w:rStyle w:val="af0"/>
                            </w:rPr>
                            <w:t>121</w:t>
                          </w:r>
                          <w:r>
                            <w:rPr>
                              <w:rStyle w:val="af0"/>
                            </w:rPr>
                            <w:fldChar w:fldCharType="end"/>
                          </w:r>
                        </w:p>
                      </w:txbxContent>
                    </wps:txbx>
                    <wps:bodyPr rot="0" vert="horz" wrap="none" lIns="0" tIns="0" rIns="0" bIns="0" anchor="t" anchorCtr="0">
                      <a:spAutoFit/>
                    </wps:bodyPr>
                  </wps:wsp>
                </a:graphicData>
              </a:graphic>
              <wp14:sizeRelH relativeFrom="page">
                <wp14:pctWidth>0</wp14:pctWidth>
              </wp14:sizeRelH>
              <wp14:sizeRelV relativeFrom="page">
                <wp14:pctHeight>0</wp14:pctHeight>
              </wp14:sizeRelV>
            </wp:anchor>
          </w:drawing>
        </mc:Choice>
        <mc:Fallback>
          <w:pict>
            <v:shapetype w14:anchorId="6D9DE0ED" id="_x0000_t202" coordsize="21600,21600" o:spt="202" path="m,l,21600r21600,l21600,xe">
              <v:stroke joinstyle="miter"/>
              <v:path gradientshapeok="t" o:connecttype="rect"/>
            </v:shapetype>
            <v:shape id="_x0000_s1061" type="#_x0000_t202" style="position:absolute;left:0;text-align:left;margin-left:-36.15pt;margin-top:.05pt;width:15.05pt;height:18pt;z-index:251660288;visibility:visible;mso-wrap-style:non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" filled="f" stroked="f">
              <v:textbox style="mso-fit-shape-to-text:t" inset="0,0,0,0">
                <w:txbxContent>
                  <w:p w:rsidR="001918F1" w:rsidRDefault="001918F1">
                    <w:pPr>
                      <w:pStyle w:val="a9"/>
                    </w:pPr>
                    <w:r>
                      <w:rPr>
                        <w:rStyle w:val="af0"/>
                      </w:rPr>
                      <w:fldChar w:fldCharType="begin"/>
                    </w:r>
                    <w:r>
                      <w:rPr>
                        <w:rStyle w:val="af0"/>
                      </w:rPr>
                      <w:instrText xml:space="preserve"> PAGE </w:instrText>
                    </w:r>
                    <w:r>
                      <w:rPr>
                        <w:rStyle w:val="af0"/>
                      </w:rPr>
                      <w:fldChar w:fldCharType="separate"/>
                    </w:r>
                    <w:r>
                      <w:rPr>
                        <w:rStyle w:val="af0"/>
                      </w:rPr>
                      <w:t>121</w:t>
                    </w:r>
                    <w:r>
                      <w:rPr>
                        <w:rStyle w:val="af0"/>
                      </w:rPr>
                      <w:fldChar w:fldCharType="end"/>
                    </w:r>
                  </w:p>
                </w:txbxContent>
              </v:textbox>
              <w10:wrap type="square" anchorx="margin"/>
            </v:shape>
          </w:pict>
        </mc:Fallback>
      </mc:AlternateContent>
    </w:r>
  </w:p>
</w:ftr>
</file>

<file path=word/footer4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18F1" w:rsidRDefault="001918F1">
    <w:pPr>
      <w:pStyle w:val="a9"/>
      <w:jc w:val="center"/>
    </w:pPr>
    <w:r>
      <w:t>302</w:t>
    </w:r>
  </w:p>
  <w:p w:rsidR="001918F1" w:rsidRDefault="001918F1">
    <w:pPr>
      <w:pStyle w:val="a9"/>
    </w:pPr>
  </w:p>
</w:ftr>
</file>

<file path=word/footer4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18F1" w:rsidRDefault="001918F1">
    <w:pPr>
      <w:pStyle w:val="a9"/>
      <w:jc w:val="center"/>
    </w:pPr>
    <w:r>
      <w:rPr>
        <w:lang w:val="zh-TW"/>
      </w:rPr>
      <w:fldChar w:fldCharType="begin"/>
    </w:r>
    <w:r>
      <w:rPr>
        <w:lang w:val="zh-TW"/>
      </w:rPr>
      <w:instrText xml:space="preserve"> PAGE </w:instrText>
    </w:r>
    <w:r>
      <w:rPr>
        <w:lang w:val="zh-TW"/>
      </w:rPr>
      <w:fldChar w:fldCharType="separate"/>
    </w:r>
    <w:r w:rsidR="004737B8">
      <w:rPr>
        <w:noProof/>
        <w:lang w:val="zh-TW"/>
      </w:rPr>
      <w:t>450</w:t>
    </w:r>
    <w:r>
      <w:rPr>
        <w:lang w:val="zh-TW"/>
      </w:rPr>
      <w:fldChar w:fldCharType="end"/>
    </w:r>
  </w:p>
  <w:p w:rsidR="001918F1" w:rsidRDefault="001918F1">
    <w:pPr>
      <w:pStyle w:val="a9"/>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18F1" w:rsidRDefault="001918F1">
    <w:pPr>
      <w:pStyle w:val="a9"/>
      <w:jc w:val="center"/>
    </w:pPr>
    <w:r>
      <w:rPr>
        <w:lang w:val="zh-TW"/>
      </w:rPr>
      <w:fldChar w:fldCharType="begin"/>
    </w:r>
    <w:r>
      <w:rPr>
        <w:lang w:val="zh-TW"/>
      </w:rPr>
      <w:instrText xml:space="preserve"> PAGE </w:instrText>
    </w:r>
    <w:r>
      <w:rPr>
        <w:lang w:val="zh-TW"/>
      </w:rPr>
      <w:fldChar w:fldCharType="separate"/>
    </w:r>
    <w:r w:rsidR="002459BB">
      <w:rPr>
        <w:noProof/>
        <w:lang w:val="zh-TW"/>
      </w:rPr>
      <w:t>251</w:t>
    </w:r>
    <w:r>
      <w:rPr>
        <w:lang w:val="zh-TW"/>
      </w:rPr>
      <w:fldChar w:fldCharType="end"/>
    </w:r>
  </w:p>
  <w:p w:rsidR="001918F1" w:rsidRDefault="001918F1">
    <w:pPr>
      <w:pStyle w:val="a9"/>
      <w:jc w:val="center"/>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18F1" w:rsidRDefault="001918F1">
    <w:pPr>
      <w:pStyle w:val="a9"/>
      <w:jc w:val="center"/>
    </w:pPr>
    <w:r>
      <w:rPr>
        <w:lang w:val="zh-TW"/>
      </w:rPr>
      <w:fldChar w:fldCharType="begin"/>
    </w:r>
    <w:r>
      <w:rPr>
        <w:lang w:val="zh-TW"/>
      </w:rPr>
      <w:instrText xml:space="preserve"> PAGE </w:instrText>
    </w:r>
    <w:r>
      <w:rPr>
        <w:lang w:val="zh-TW"/>
      </w:rPr>
      <w:fldChar w:fldCharType="separate"/>
    </w:r>
    <w:r w:rsidR="002459BB">
      <w:rPr>
        <w:noProof/>
        <w:lang w:val="zh-TW"/>
      </w:rPr>
      <w:t>252</w:t>
    </w:r>
    <w:r>
      <w:rPr>
        <w:lang w:val="zh-TW"/>
      </w:rPr>
      <w:fldChar w:fldCharType="end"/>
    </w:r>
  </w:p>
  <w:p w:rsidR="001918F1" w:rsidRDefault="001918F1">
    <w:pPr>
      <w:pStyle w:val="a9"/>
      <w:jc w:val="center"/>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18F1" w:rsidRDefault="001918F1">
    <w:pPr>
      <w:pStyle w:val="a9"/>
      <w:jc w:val="center"/>
    </w:pPr>
    <w:r>
      <w:rPr>
        <w:lang w:val="zh-TW"/>
      </w:rPr>
      <w:fldChar w:fldCharType="begin"/>
    </w:r>
    <w:r>
      <w:rPr>
        <w:lang w:val="zh-TW"/>
      </w:rPr>
      <w:instrText xml:space="preserve"> PAGE </w:instrText>
    </w:r>
    <w:r>
      <w:rPr>
        <w:lang w:val="zh-TW"/>
      </w:rPr>
      <w:fldChar w:fldCharType="separate"/>
    </w:r>
    <w:r w:rsidR="002459BB">
      <w:rPr>
        <w:noProof/>
        <w:lang w:val="zh-TW"/>
      </w:rPr>
      <w:t>253</w:t>
    </w:r>
    <w:r>
      <w:rPr>
        <w:lang w:val="zh-TW"/>
      </w:rPr>
      <w:fldChar w:fldCharType="end"/>
    </w:r>
  </w:p>
  <w:p w:rsidR="001918F1" w:rsidRDefault="001918F1">
    <w:pPr>
      <w:pStyle w:val="a9"/>
      <w:jc w:val="center"/>
    </w:pP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18F1" w:rsidRDefault="001918F1">
    <w:pPr>
      <w:pStyle w:val="a9"/>
      <w:jc w:val="center"/>
    </w:pPr>
    <w:r>
      <w:rPr>
        <w:lang w:val="zh-TW"/>
      </w:rPr>
      <w:fldChar w:fldCharType="begin"/>
    </w:r>
    <w:r>
      <w:rPr>
        <w:lang w:val="zh-TW"/>
      </w:rPr>
      <w:instrText xml:space="preserve"> PAGE </w:instrText>
    </w:r>
    <w:r>
      <w:rPr>
        <w:lang w:val="zh-TW"/>
      </w:rPr>
      <w:fldChar w:fldCharType="separate"/>
    </w:r>
    <w:r w:rsidR="002459BB">
      <w:rPr>
        <w:noProof/>
        <w:lang w:val="zh-TW"/>
      </w:rPr>
      <w:t>254</w:t>
    </w:r>
    <w:r>
      <w:rPr>
        <w:lang w:val="zh-TW"/>
      </w:rPr>
      <w:fldChar w:fldCharType="end"/>
    </w:r>
  </w:p>
  <w:p w:rsidR="001918F1" w:rsidRDefault="001918F1">
    <w:pPr>
      <w:pStyle w:val="a9"/>
      <w:jc w:val="center"/>
    </w:pP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18F1" w:rsidRDefault="001918F1">
    <w:pPr>
      <w:pStyle w:val="a9"/>
      <w:jc w:val="center"/>
    </w:pPr>
    <w:r>
      <w:rPr>
        <w:lang w:val="zh-TW"/>
      </w:rPr>
      <w:fldChar w:fldCharType="begin"/>
    </w:r>
    <w:r>
      <w:rPr>
        <w:lang w:val="zh-TW"/>
      </w:rPr>
      <w:instrText xml:space="preserve"> PAGE </w:instrText>
    </w:r>
    <w:r>
      <w:rPr>
        <w:lang w:val="zh-TW"/>
      </w:rPr>
      <w:fldChar w:fldCharType="separate"/>
    </w:r>
    <w:r w:rsidR="002459BB">
      <w:rPr>
        <w:noProof/>
        <w:lang w:val="zh-TW"/>
      </w:rPr>
      <w:t>255</w:t>
    </w:r>
    <w:r>
      <w:rPr>
        <w:lang w:val="zh-TW"/>
      </w:rPr>
      <w:fldChar w:fldCharType="end"/>
    </w:r>
  </w:p>
  <w:p w:rsidR="001918F1" w:rsidRDefault="001918F1">
    <w:pPr>
      <w:pStyle w:val="a9"/>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4275" w:rsidRDefault="003E4275" w:rsidP="000257EE">
      <w:pPr>
        <w:spacing w:line="240" w:lineRule="auto"/>
      </w:pPr>
      <w:r w:rsidRPr="000257EE">
        <w:rPr>
          <w:color w:val="000000"/>
        </w:rPr>
        <w:separator/>
      </w:r>
    </w:p>
  </w:footnote>
  <w:footnote w:type="continuationSeparator" w:id="0">
    <w:p w:rsidR="003E4275" w:rsidRDefault="003E4275" w:rsidP="000257E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18F1" w:rsidRDefault="001918F1">
    <w:pPr>
      <w:pStyle w:val="a7"/>
    </w:pP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18F1" w:rsidRDefault="001918F1">
    <w:pPr>
      <w:pStyle w:val="a7"/>
    </w:pP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18F1" w:rsidRDefault="001918F1">
    <w:pPr>
      <w:pStyle w:val="a7"/>
    </w:pPr>
  </w:p>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18F1" w:rsidRDefault="001918F1">
    <w:pPr>
      <w:pStyle w:val="a7"/>
    </w:pPr>
  </w:p>
</w:hdr>
</file>

<file path=word/header1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18F1" w:rsidRDefault="001918F1">
    <w:pPr>
      <w:pStyle w:val="a7"/>
    </w:pPr>
  </w:p>
</w:hdr>
</file>

<file path=word/header1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18F1" w:rsidRDefault="001918F1">
    <w:pPr>
      <w:pStyle w:val="a7"/>
    </w:pPr>
  </w:p>
</w:hdr>
</file>

<file path=word/header1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18F1" w:rsidRDefault="001918F1">
    <w:pPr>
      <w:pStyle w:val="a7"/>
    </w:pPr>
  </w:p>
</w:hdr>
</file>

<file path=word/header1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18F1" w:rsidRDefault="001918F1">
    <w:pPr>
      <w:pStyle w:val="a7"/>
    </w:pPr>
  </w:p>
</w:hdr>
</file>

<file path=word/header1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18F1" w:rsidRDefault="001918F1">
    <w:pPr>
      <w:pStyle w:val="a7"/>
    </w:pPr>
  </w:p>
</w:hdr>
</file>

<file path=word/header1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18F1" w:rsidRDefault="001918F1">
    <w:pPr>
      <w:pStyle w:val="a7"/>
    </w:pPr>
  </w:p>
</w:hdr>
</file>

<file path=word/header1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18F1" w:rsidRDefault="001918F1">
    <w:pPr>
      <w:pStyle w:val="a7"/>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18F1" w:rsidRDefault="001918F1">
    <w:pPr>
      <w:pStyle w:val="a7"/>
    </w:pPr>
  </w:p>
</w:hdr>
</file>

<file path=word/header2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18F1" w:rsidRDefault="001918F1">
    <w:pPr>
      <w:pStyle w:val="a7"/>
    </w:pPr>
  </w:p>
</w:hdr>
</file>

<file path=word/header2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18F1" w:rsidRDefault="001918F1">
    <w:pPr>
      <w:pStyle w:val="a7"/>
    </w:pPr>
  </w:p>
</w:hdr>
</file>

<file path=word/header2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18F1" w:rsidRDefault="001918F1">
    <w:pPr>
      <w:pStyle w:val="a7"/>
    </w:pPr>
  </w:p>
</w:hdr>
</file>

<file path=word/header2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18F1" w:rsidRDefault="001918F1">
    <w:pPr>
      <w:pStyle w:val="a7"/>
    </w:pPr>
  </w:p>
</w:hdr>
</file>

<file path=word/header2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18F1" w:rsidRDefault="001918F1">
    <w:pPr>
      <w:pStyle w:val="a7"/>
    </w:pPr>
  </w:p>
</w:hdr>
</file>

<file path=word/header2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18F1" w:rsidRDefault="001918F1">
    <w:pPr>
      <w:pStyle w:val="a7"/>
    </w:pPr>
  </w:p>
</w:hdr>
</file>

<file path=word/header2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18F1" w:rsidRDefault="001918F1">
    <w:pPr>
      <w:pStyle w:val="a7"/>
    </w:pPr>
  </w:p>
</w:hdr>
</file>

<file path=word/header2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18F1" w:rsidRDefault="001918F1">
    <w:pPr>
      <w:pStyle w:val="a7"/>
    </w:pPr>
  </w:p>
</w:hdr>
</file>

<file path=word/header2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18F1" w:rsidRDefault="001918F1">
    <w:pPr>
      <w:pStyle w:val="a7"/>
    </w:pPr>
  </w:p>
</w:hdr>
</file>

<file path=word/header2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18F1" w:rsidRDefault="001918F1">
    <w:pPr>
      <w:pStyle w:val="a7"/>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18F1" w:rsidRDefault="001918F1">
    <w:pPr>
      <w:pStyle w:val="a7"/>
    </w:pPr>
  </w:p>
</w:hdr>
</file>

<file path=word/header3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18F1" w:rsidRDefault="001918F1">
    <w:pPr>
      <w:pStyle w:val="a7"/>
    </w:pPr>
  </w:p>
</w:hdr>
</file>

<file path=word/header3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18F1" w:rsidRDefault="001918F1">
    <w:pPr>
      <w:pStyle w:val="a7"/>
    </w:pPr>
  </w:p>
</w:hdr>
</file>

<file path=word/header3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18F1" w:rsidRDefault="001918F1">
    <w:pPr>
      <w:pStyle w:val="a7"/>
    </w:pPr>
  </w:p>
</w:hdr>
</file>

<file path=word/header3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18F1" w:rsidRDefault="001918F1">
    <w:pPr>
      <w:pStyle w:val="a7"/>
    </w:pPr>
  </w:p>
</w:hdr>
</file>

<file path=word/header3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18F1" w:rsidRDefault="001918F1">
    <w:pPr>
      <w:pStyle w:val="a7"/>
    </w:pPr>
  </w:p>
</w:hdr>
</file>

<file path=word/header3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18F1" w:rsidRDefault="001918F1">
    <w:pPr>
      <w:pStyle w:val="a7"/>
    </w:pPr>
  </w:p>
</w:hdr>
</file>

<file path=word/header3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18F1" w:rsidRDefault="001918F1">
    <w:pPr>
      <w:pStyle w:val="a7"/>
    </w:pPr>
  </w:p>
</w:hdr>
</file>

<file path=word/header3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18F1" w:rsidRDefault="001918F1">
    <w:pPr>
      <w:pStyle w:val="a7"/>
    </w:pPr>
  </w:p>
</w:hdr>
</file>

<file path=word/header3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18F1" w:rsidRDefault="001918F1">
    <w:pPr>
      <w:pStyle w:val="a7"/>
    </w:pPr>
  </w:p>
</w:hdr>
</file>

<file path=word/header3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18F1" w:rsidRDefault="001918F1">
    <w:pPr>
      <w:pStyle w:val="a7"/>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18F1" w:rsidRDefault="001918F1">
    <w:pPr>
      <w:pStyle w:val="a7"/>
    </w:pPr>
  </w:p>
</w:hdr>
</file>

<file path=word/header4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18F1" w:rsidRDefault="001918F1">
    <w:pPr>
      <w:pStyle w:val="a7"/>
    </w:pPr>
  </w:p>
</w:hdr>
</file>

<file path=word/header4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18F1" w:rsidRDefault="001918F1">
    <w:pPr>
      <w:pStyle w:val="a7"/>
    </w:pPr>
  </w:p>
</w:hdr>
</file>

<file path=word/header4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18F1" w:rsidRDefault="001918F1">
    <w:pPr>
      <w:pStyle w:val="a7"/>
    </w:pPr>
  </w:p>
</w:hdr>
</file>

<file path=word/header4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18F1" w:rsidRDefault="001918F1">
    <w:pPr>
      <w:pStyle w:val="a7"/>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18F1" w:rsidRDefault="001918F1">
    <w:pPr>
      <w:pStyle w:val="a7"/>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18F1" w:rsidRDefault="001918F1">
    <w:pPr>
      <w:pStyle w:val="a7"/>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18F1" w:rsidRDefault="001918F1">
    <w:pPr>
      <w:pStyle w:val="a7"/>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18F1" w:rsidRDefault="001918F1">
    <w:pPr>
      <w:pStyle w:val="a7"/>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18F1" w:rsidRDefault="001918F1">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3429F"/>
    <w:multiLevelType w:val="hybridMultilevel"/>
    <w:tmpl w:val="02D02436"/>
    <w:lvl w:ilvl="0" w:tplc="76F8802E">
      <w:start w:val="1"/>
      <w:numFmt w:val="lowerLetter"/>
      <w:lvlText w:val="%1."/>
      <w:lvlJc w:val="right"/>
      <w:pPr>
        <w:ind w:left="2182"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26207B2"/>
    <w:multiLevelType w:val="multilevel"/>
    <w:tmpl w:val="AEAC90E8"/>
    <w:styleLink w:val="LFO1"/>
    <w:lvl w:ilvl="0">
      <w:start w:val="1"/>
      <w:numFmt w:val="decimal"/>
      <w:pStyle w:val="a"/>
      <w:lvlText w:val="%1."/>
      <w:lvlJc w:val="left"/>
      <w:pPr>
        <w:ind w:left="360" w:hanging="360"/>
      </w:pPr>
      <w:rPr>
        <w:color w:val="auto"/>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028150E4"/>
    <w:multiLevelType w:val="multilevel"/>
    <w:tmpl w:val="62BACE88"/>
    <w:lvl w:ilvl="0">
      <w:start w:val="1"/>
      <w:numFmt w:val="upperLetter"/>
      <w:lvlText w:val="%1."/>
      <w:lvlJc w:val="left"/>
      <w:pPr>
        <w:ind w:left="2290" w:hanging="480"/>
      </w:pPr>
      <w:rPr>
        <w:rFonts w:ascii="Times New Roman" w:eastAsia="標楷體" w:hAnsi="Times New Roman" w:cs="Times New Roman" w:hint="default"/>
        <w:sz w:val="28"/>
        <w:szCs w:val="28"/>
      </w:rPr>
    </w:lvl>
    <w:lvl w:ilvl="1">
      <w:start w:val="1"/>
      <w:numFmt w:val="ideographTraditional"/>
      <w:lvlText w:val="%2、"/>
      <w:lvlJc w:val="left"/>
      <w:pPr>
        <w:ind w:left="2770" w:hanging="480"/>
      </w:pPr>
    </w:lvl>
    <w:lvl w:ilvl="2">
      <w:start w:val="1"/>
      <w:numFmt w:val="lowerRoman"/>
      <w:lvlText w:val="%3."/>
      <w:lvlJc w:val="right"/>
      <w:pPr>
        <w:ind w:left="3250" w:hanging="480"/>
      </w:pPr>
    </w:lvl>
    <w:lvl w:ilvl="3">
      <w:start w:val="1"/>
      <w:numFmt w:val="decimal"/>
      <w:lvlText w:val="%4."/>
      <w:lvlJc w:val="left"/>
      <w:pPr>
        <w:ind w:left="3730" w:hanging="480"/>
      </w:pPr>
    </w:lvl>
    <w:lvl w:ilvl="4">
      <w:start w:val="1"/>
      <w:numFmt w:val="ideographTraditional"/>
      <w:lvlText w:val="%5、"/>
      <w:lvlJc w:val="left"/>
      <w:pPr>
        <w:ind w:left="4210" w:hanging="480"/>
      </w:pPr>
    </w:lvl>
    <w:lvl w:ilvl="5">
      <w:start w:val="1"/>
      <w:numFmt w:val="lowerRoman"/>
      <w:lvlText w:val="%6."/>
      <w:lvlJc w:val="right"/>
      <w:pPr>
        <w:ind w:left="4690" w:hanging="480"/>
      </w:pPr>
    </w:lvl>
    <w:lvl w:ilvl="6">
      <w:start w:val="1"/>
      <w:numFmt w:val="decimal"/>
      <w:lvlText w:val="%7."/>
      <w:lvlJc w:val="left"/>
      <w:pPr>
        <w:ind w:left="5170" w:hanging="480"/>
      </w:pPr>
    </w:lvl>
    <w:lvl w:ilvl="7">
      <w:start w:val="1"/>
      <w:numFmt w:val="ideographTraditional"/>
      <w:lvlText w:val="%8、"/>
      <w:lvlJc w:val="left"/>
      <w:pPr>
        <w:ind w:left="5650" w:hanging="480"/>
      </w:pPr>
    </w:lvl>
    <w:lvl w:ilvl="8">
      <w:start w:val="1"/>
      <w:numFmt w:val="lowerRoman"/>
      <w:lvlText w:val="%9."/>
      <w:lvlJc w:val="right"/>
      <w:pPr>
        <w:ind w:left="6130" w:hanging="480"/>
      </w:pPr>
    </w:lvl>
  </w:abstractNum>
  <w:abstractNum w:abstractNumId="3" w15:restartNumberingAfterBreak="0">
    <w:nsid w:val="06E1271C"/>
    <w:multiLevelType w:val="multilevel"/>
    <w:tmpl w:val="283AB980"/>
    <w:lvl w:ilvl="0">
      <w:start w:val="1"/>
      <w:numFmt w:val="decimal"/>
      <w:lvlText w:val="%1."/>
      <w:lvlJc w:val="left"/>
      <w:pPr>
        <w:ind w:left="340" w:hanging="340"/>
      </w:pPr>
      <w:rPr>
        <w:sz w:val="32"/>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15:restartNumberingAfterBreak="0">
    <w:nsid w:val="072B1D7B"/>
    <w:multiLevelType w:val="hybridMultilevel"/>
    <w:tmpl w:val="1DDCFCD6"/>
    <w:lvl w:ilvl="0" w:tplc="46022E3C">
      <w:start w:val="1"/>
      <w:numFmt w:val="upperLetter"/>
      <w:lvlText w:val="%1."/>
      <w:lvlJc w:val="left"/>
      <w:pPr>
        <w:ind w:left="2050" w:hanging="480"/>
      </w:pPr>
      <w:rPr>
        <w:rFonts w:hint="default"/>
        <w:color w:val="auto"/>
      </w:rPr>
    </w:lvl>
    <w:lvl w:ilvl="1" w:tplc="04090019" w:tentative="1">
      <w:start w:val="1"/>
      <w:numFmt w:val="ideographTraditional"/>
      <w:lvlText w:val="%2、"/>
      <w:lvlJc w:val="left"/>
      <w:pPr>
        <w:ind w:left="2530" w:hanging="480"/>
      </w:pPr>
    </w:lvl>
    <w:lvl w:ilvl="2" w:tplc="0409001B" w:tentative="1">
      <w:start w:val="1"/>
      <w:numFmt w:val="lowerRoman"/>
      <w:lvlText w:val="%3."/>
      <w:lvlJc w:val="right"/>
      <w:pPr>
        <w:ind w:left="3010" w:hanging="480"/>
      </w:pPr>
    </w:lvl>
    <w:lvl w:ilvl="3" w:tplc="0409000F" w:tentative="1">
      <w:start w:val="1"/>
      <w:numFmt w:val="decimal"/>
      <w:lvlText w:val="%4."/>
      <w:lvlJc w:val="left"/>
      <w:pPr>
        <w:ind w:left="3490" w:hanging="480"/>
      </w:pPr>
    </w:lvl>
    <w:lvl w:ilvl="4" w:tplc="04090019" w:tentative="1">
      <w:start w:val="1"/>
      <w:numFmt w:val="ideographTraditional"/>
      <w:lvlText w:val="%5、"/>
      <w:lvlJc w:val="left"/>
      <w:pPr>
        <w:ind w:left="3970" w:hanging="480"/>
      </w:pPr>
    </w:lvl>
    <w:lvl w:ilvl="5" w:tplc="0409001B" w:tentative="1">
      <w:start w:val="1"/>
      <w:numFmt w:val="lowerRoman"/>
      <w:lvlText w:val="%6."/>
      <w:lvlJc w:val="right"/>
      <w:pPr>
        <w:ind w:left="4450" w:hanging="480"/>
      </w:pPr>
    </w:lvl>
    <w:lvl w:ilvl="6" w:tplc="0409000F" w:tentative="1">
      <w:start w:val="1"/>
      <w:numFmt w:val="decimal"/>
      <w:lvlText w:val="%7."/>
      <w:lvlJc w:val="left"/>
      <w:pPr>
        <w:ind w:left="4930" w:hanging="480"/>
      </w:pPr>
    </w:lvl>
    <w:lvl w:ilvl="7" w:tplc="04090019" w:tentative="1">
      <w:start w:val="1"/>
      <w:numFmt w:val="ideographTraditional"/>
      <w:lvlText w:val="%8、"/>
      <w:lvlJc w:val="left"/>
      <w:pPr>
        <w:ind w:left="5410" w:hanging="480"/>
      </w:pPr>
    </w:lvl>
    <w:lvl w:ilvl="8" w:tplc="0409001B" w:tentative="1">
      <w:start w:val="1"/>
      <w:numFmt w:val="lowerRoman"/>
      <w:lvlText w:val="%9."/>
      <w:lvlJc w:val="right"/>
      <w:pPr>
        <w:ind w:left="5890" w:hanging="480"/>
      </w:pPr>
    </w:lvl>
  </w:abstractNum>
  <w:abstractNum w:abstractNumId="5" w15:restartNumberingAfterBreak="0">
    <w:nsid w:val="092031D9"/>
    <w:multiLevelType w:val="multilevel"/>
    <w:tmpl w:val="20166646"/>
    <w:lvl w:ilvl="0">
      <w:start w:val="1"/>
      <w:numFmt w:val="ideographTraditional"/>
      <w:lvlText w:val="%1、"/>
      <w:lvlJc w:val="left"/>
      <w:pPr>
        <w:ind w:left="1953" w:hanging="480"/>
      </w:pPr>
      <w:rPr>
        <w:rFonts w:hint="eastAsia"/>
      </w:rPr>
    </w:lvl>
    <w:lvl w:ilvl="1">
      <w:start w:val="1"/>
      <w:numFmt w:val="ideographTraditional"/>
      <w:lvlText w:val="%2、"/>
      <w:lvlJc w:val="left"/>
      <w:pPr>
        <w:ind w:left="2433" w:hanging="480"/>
      </w:pPr>
      <w:rPr>
        <w:rFonts w:hint="eastAsia"/>
      </w:rPr>
    </w:lvl>
    <w:lvl w:ilvl="2">
      <w:start w:val="1"/>
      <w:numFmt w:val="lowerRoman"/>
      <w:lvlText w:val="%3."/>
      <w:lvlJc w:val="right"/>
      <w:pPr>
        <w:ind w:left="2913" w:hanging="480"/>
      </w:pPr>
      <w:rPr>
        <w:rFonts w:hint="eastAsia"/>
      </w:rPr>
    </w:lvl>
    <w:lvl w:ilvl="3">
      <w:start w:val="1"/>
      <w:numFmt w:val="decimal"/>
      <w:lvlText w:val="%4."/>
      <w:lvlJc w:val="left"/>
      <w:pPr>
        <w:ind w:left="3393" w:hanging="480"/>
      </w:pPr>
      <w:rPr>
        <w:rFonts w:hint="eastAsia"/>
      </w:rPr>
    </w:lvl>
    <w:lvl w:ilvl="4">
      <w:start w:val="1"/>
      <w:numFmt w:val="ideographTraditional"/>
      <w:lvlText w:val="%5、"/>
      <w:lvlJc w:val="left"/>
      <w:pPr>
        <w:ind w:left="3873" w:hanging="480"/>
      </w:pPr>
      <w:rPr>
        <w:rFonts w:hint="eastAsia"/>
      </w:rPr>
    </w:lvl>
    <w:lvl w:ilvl="5">
      <w:start w:val="1"/>
      <w:numFmt w:val="lowerRoman"/>
      <w:lvlText w:val="%6."/>
      <w:lvlJc w:val="right"/>
      <w:pPr>
        <w:ind w:left="4353" w:hanging="480"/>
      </w:pPr>
      <w:rPr>
        <w:rFonts w:hint="eastAsia"/>
      </w:rPr>
    </w:lvl>
    <w:lvl w:ilvl="6">
      <w:start w:val="1"/>
      <w:numFmt w:val="decimal"/>
      <w:lvlText w:val="%7."/>
      <w:lvlJc w:val="left"/>
      <w:pPr>
        <w:ind w:left="4833" w:hanging="480"/>
      </w:pPr>
      <w:rPr>
        <w:rFonts w:hint="eastAsia"/>
      </w:rPr>
    </w:lvl>
    <w:lvl w:ilvl="7">
      <w:start w:val="1"/>
      <w:numFmt w:val="ideographTraditional"/>
      <w:lvlText w:val="%8、"/>
      <w:lvlJc w:val="left"/>
      <w:pPr>
        <w:ind w:left="5313" w:hanging="480"/>
      </w:pPr>
      <w:rPr>
        <w:rFonts w:hint="eastAsia"/>
      </w:rPr>
    </w:lvl>
    <w:lvl w:ilvl="8">
      <w:start w:val="1"/>
      <w:numFmt w:val="lowerRoman"/>
      <w:lvlText w:val="%9."/>
      <w:lvlJc w:val="right"/>
      <w:pPr>
        <w:ind w:left="5793" w:hanging="480"/>
      </w:pPr>
      <w:rPr>
        <w:rFonts w:hint="eastAsia"/>
      </w:rPr>
    </w:lvl>
  </w:abstractNum>
  <w:abstractNum w:abstractNumId="6" w15:restartNumberingAfterBreak="0">
    <w:nsid w:val="0A7D21C0"/>
    <w:multiLevelType w:val="multilevel"/>
    <w:tmpl w:val="EAB4B0AA"/>
    <w:lvl w:ilvl="0">
      <w:start w:val="1"/>
      <w:numFmt w:val="decimal"/>
      <w:lvlText w:val="%1."/>
      <w:lvlJc w:val="left"/>
      <w:pPr>
        <w:ind w:left="2160" w:hanging="480"/>
      </w:pPr>
      <w:rPr>
        <w:rFonts w:eastAsia="標楷體"/>
        <w:b w:val="0"/>
        <w:i w:val="0"/>
        <w:color w:val="auto"/>
        <w:sz w:val="32"/>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 w15:restartNumberingAfterBreak="0">
    <w:nsid w:val="0E3E16ED"/>
    <w:multiLevelType w:val="multilevel"/>
    <w:tmpl w:val="60B2E5A6"/>
    <w:lvl w:ilvl="0">
      <w:start w:val="1"/>
      <w:numFmt w:val="upperLetter"/>
      <w:lvlText w:val="%1."/>
      <w:lvlJc w:val="left"/>
      <w:pPr>
        <w:ind w:left="2244" w:hanging="480"/>
      </w:pPr>
    </w:lvl>
    <w:lvl w:ilvl="1">
      <w:start w:val="1"/>
      <w:numFmt w:val="ideographTraditional"/>
      <w:lvlText w:val="%2、"/>
      <w:lvlJc w:val="left"/>
      <w:pPr>
        <w:ind w:left="2724" w:hanging="480"/>
      </w:pPr>
    </w:lvl>
    <w:lvl w:ilvl="2">
      <w:start w:val="1"/>
      <w:numFmt w:val="lowerRoman"/>
      <w:lvlText w:val="%3."/>
      <w:lvlJc w:val="right"/>
      <w:pPr>
        <w:ind w:left="3204" w:hanging="480"/>
      </w:pPr>
    </w:lvl>
    <w:lvl w:ilvl="3">
      <w:start w:val="1"/>
      <w:numFmt w:val="decimal"/>
      <w:lvlText w:val="%4."/>
      <w:lvlJc w:val="left"/>
      <w:pPr>
        <w:ind w:left="3684" w:hanging="480"/>
      </w:pPr>
    </w:lvl>
    <w:lvl w:ilvl="4">
      <w:start w:val="1"/>
      <w:numFmt w:val="ideographTraditional"/>
      <w:lvlText w:val="%5、"/>
      <w:lvlJc w:val="left"/>
      <w:pPr>
        <w:ind w:left="4164" w:hanging="480"/>
      </w:pPr>
    </w:lvl>
    <w:lvl w:ilvl="5">
      <w:start w:val="1"/>
      <w:numFmt w:val="lowerRoman"/>
      <w:lvlText w:val="%6."/>
      <w:lvlJc w:val="right"/>
      <w:pPr>
        <w:ind w:left="4644" w:hanging="480"/>
      </w:pPr>
    </w:lvl>
    <w:lvl w:ilvl="6">
      <w:start w:val="1"/>
      <w:numFmt w:val="decimal"/>
      <w:lvlText w:val="%7."/>
      <w:lvlJc w:val="left"/>
      <w:pPr>
        <w:ind w:left="5124" w:hanging="480"/>
      </w:pPr>
    </w:lvl>
    <w:lvl w:ilvl="7">
      <w:start w:val="1"/>
      <w:numFmt w:val="ideographTraditional"/>
      <w:lvlText w:val="%8、"/>
      <w:lvlJc w:val="left"/>
      <w:pPr>
        <w:ind w:left="5604" w:hanging="480"/>
      </w:pPr>
    </w:lvl>
    <w:lvl w:ilvl="8">
      <w:start w:val="1"/>
      <w:numFmt w:val="lowerRoman"/>
      <w:lvlText w:val="%9."/>
      <w:lvlJc w:val="right"/>
      <w:pPr>
        <w:ind w:left="6084" w:hanging="480"/>
      </w:pPr>
    </w:lvl>
  </w:abstractNum>
  <w:abstractNum w:abstractNumId="8" w15:restartNumberingAfterBreak="0">
    <w:nsid w:val="0FEA47F0"/>
    <w:multiLevelType w:val="multilevel"/>
    <w:tmpl w:val="14E87136"/>
    <w:lvl w:ilvl="0">
      <w:start w:val="1"/>
      <w:numFmt w:val="upperLetter"/>
      <w:lvlText w:val="%1."/>
      <w:lvlJc w:val="left"/>
      <w:pPr>
        <w:ind w:left="2021" w:hanging="480"/>
      </w:pPr>
    </w:lvl>
    <w:lvl w:ilvl="1">
      <w:start w:val="1"/>
      <w:numFmt w:val="ideographTraditional"/>
      <w:lvlText w:val="%2、"/>
      <w:lvlJc w:val="left"/>
      <w:pPr>
        <w:ind w:left="2501" w:hanging="480"/>
      </w:pPr>
    </w:lvl>
    <w:lvl w:ilvl="2">
      <w:start w:val="1"/>
      <w:numFmt w:val="lowerRoman"/>
      <w:lvlText w:val="%3."/>
      <w:lvlJc w:val="right"/>
      <w:pPr>
        <w:ind w:left="2981" w:hanging="480"/>
      </w:pPr>
    </w:lvl>
    <w:lvl w:ilvl="3">
      <w:start w:val="1"/>
      <w:numFmt w:val="decimal"/>
      <w:lvlText w:val="%4."/>
      <w:lvlJc w:val="left"/>
      <w:pPr>
        <w:ind w:left="3461" w:hanging="480"/>
      </w:pPr>
    </w:lvl>
    <w:lvl w:ilvl="4">
      <w:start w:val="1"/>
      <w:numFmt w:val="ideographTraditional"/>
      <w:lvlText w:val="%5、"/>
      <w:lvlJc w:val="left"/>
      <w:pPr>
        <w:ind w:left="3941" w:hanging="480"/>
      </w:pPr>
    </w:lvl>
    <w:lvl w:ilvl="5">
      <w:start w:val="1"/>
      <w:numFmt w:val="lowerRoman"/>
      <w:lvlText w:val="%6."/>
      <w:lvlJc w:val="right"/>
      <w:pPr>
        <w:ind w:left="4421" w:hanging="480"/>
      </w:pPr>
    </w:lvl>
    <w:lvl w:ilvl="6">
      <w:start w:val="1"/>
      <w:numFmt w:val="decimal"/>
      <w:lvlText w:val="%7."/>
      <w:lvlJc w:val="left"/>
      <w:pPr>
        <w:ind w:left="4901" w:hanging="480"/>
      </w:pPr>
    </w:lvl>
    <w:lvl w:ilvl="7">
      <w:start w:val="1"/>
      <w:numFmt w:val="ideographTraditional"/>
      <w:lvlText w:val="%8、"/>
      <w:lvlJc w:val="left"/>
      <w:pPr>
        <w:ind w:left="5381" w:hanging="480"/>
      </w:pPr>
    </w:lvl>
    <w:lvl w:ilvl="8">
      <w:start w:val="1"/>
      <w:numFmt w:val="lowerRoman"/>
      <w:lvlText w:val="%9."/>
      <w:lvlJc w:val="right"/>
      <w:pPr>
        <w:ind w:left="5861" w:hanging="480"/>
      </w:pPr>
    </w:lvl>
  </w:abstractNum>
  <w:abstractNum w:abstractNumId="9" w15:restartNumberingAfterBreak="0">
    <w:nsid w:val="1024776E"/>
    <w:multiLevelType w:val="hybridMultilevel"/>
    <w:tmpl w:val="37F620A2"/>
    <w:lvl w:ilvl="0" w:tplc="4CC2FF4C">
      <w:start w:val="1"/>
      <w:numFmt w:val="decimal"/>
      <w:lvlText w:val="(%1)"/>
      <w:lvlJc w:val="left"/>
      <w:pPr>
        <w:ind w:left="2004" w:hanging="444"/>
      </w:pPr>
      <w:rPr>
        <w:rFonts w:ascii="標楷體" w:eastAsia="標楷體" w:hAnsi="標楷體" w:hint="default"/>
        <w:color w:val="000000" w:themeColor="text1"/>
      </w:rPr>
    </w:lvl>
    <w:lvl w:ilvl="1" w:tplc="04090019" w:tentative="1">
      <w:start w:val="1"/>
      <w:numFmt w:val="ideographTraditional"/>
      <w:lvlText w:val="%2、"/>
      <w:lvlJc w:val="left"/>
      <w:pPr>
        <w:ind w:left="1660" w:hanging="480"/>
      </w:pPr>
    </w:lvl>
    <w:lvl w:ilvl="2" w:tplc="0409001B" w:tentative="1">
      <w:start w:val="1"/>
      <w:numFmt w:val="lowerRoman"/>
      <w:lvlText w:val="%3."/>
      <w:lvlJc w:val="right"/>
      <w:pPr>
        <w:ind w:left="2140" w:hanging="480"/>
      </w:pPr>
    </w:lvl>
    <w:lvl w:ilvl="3" w:tplc="0409000F" w:tentative="1">
      <w:start w:val="1"/>
      <w:numFmt w:val="decimal"/>
      <w:lvlText w:val="%4."/>
      <w:lvlJc w:val="left"/>
      <w:pPr>
        <w:ind w:left="2620" w:hanging="480"/>
      </w:pPr>
    </w:lvl>
    <w:lvl w:ilvl="4" w:tplc="04090019" w:tentative="1">
      <w:start w:val="1"/>
      <w:numFmt w:val="ideographTraditional"/>
      <w:lvlText w:val="%5、"/>
      <w:lvlJc w:val="left"/>
      <w:pPr>
        <w:ind w:left="3100" w:hanging="480"/>
      </w:pPr>
    </w:lvl>
    <w:lvl w:ilvl="5" w:tplc="0409001B" w:tentative="1">
      <w:start w:val="1"/>
      <w:numFmt w:val="lowerRoman"/>
      <w:lvlText w:val="%6."/>
      <w:lvlJc w:val="right"/>
      <w:pPr>
        <w:ind w:left="3580" w:hanging="480"/>
      </w:pPr>
    </w:lvl>
    <w:lvl w:ilvl="6" w:tplc="0409000F" w:tentative="1">
      <w:start w:val="1"/>
      <w:numFmt w:val="decimal"/>
      <w:lvlText w:val="%7."/>
      <w:lvlJc w:val="left"/>
      <w:pPr>
        <w:ind w:left="4060" w:hanging="480"/>
      </w:pPr>
    </w:lvl>
    <w:lvl w:ilvl="7" w:tplc="04090019" w:tentative="1">
      <w:start w:val="1"/>
      <w:numFmt w:val="ideographTraditional"/>
      <w:lvlText w:val="%8、"/>
      <w:lvlJc w:val="left"/>
      <w:pPr>
        <w:ind w:left="4540" w:hanging="480"/>
      </w:pPr>
    </w:lvl>
    <w:lvl w:ilvl="8" w:tplc="0409001B" w:tentative="1">
      <w:start w:val="1"/>
      <w:numFmt w:val="lowerRoman"/>
      <w:lvlText w:val="%9."/>
      <w:lvlJc w:val="right"/>
      <w:pPr>
        <w:ind w:left="5020" w:hanging="480"/>
      </w:pPr>
    </w:lvl>
  </w:abstractNum>
  <w:abstractNum w:abstractNumId="10" w15:restartNumberingAfterBreak="0">
    <w:nsid w:val="149E195C"/>
    <w:multiLevelType w:val="hybridMultilevel"/>
    <w:tmpl w:val="86BC73D2"/>
    <w:lvl w:ilvl="0" w:tplc="BEC8B6D2">
      <w:start w:val="1"/>
      <w:numFmt w:val="ideographTraditional"/>
      <w:lvlText w:val="%1、"/>
      <w:lvlJc w:val="left"/>
      <w:pPr>
        <w:ind w:left="1570" w:hanging="720"/>
      </w:pPr>
      <w:rPr>
        <w:rFonts w:hint="default"/>
        <w:color w:val="auto"/>
      </w:rPr>
    </w:lvl>
    <w:lvl w:ilvl="1" w:tplc="04090019" w:tentative="1">
      <w:start w:val="1"/>
      <w:numFmt w:val="ideographTraditional"/>
      <w:lvlText w:val="%2、"/>
      <w:lvlJc w:val="left"/>
      <w:pPr>
        <w:ind w:left="1810" w:hanging="480"/>
      </w:pPr>
    </w:lvl>
    <w:lvl w:ilvl="2" w:tplc="0409001B" w:tentative="1">
      <w:start w:val="1"/>
      <w:numFmt w:val="lowerRoman"/>
      <w:lvlText w:val="%3."/>
      <w:lvlJc w:val="right"/>
      <w:pPr>
        <w:ind w:left="2290" w:hanging="480"/>
      </w:pPr>
    </w:lvl>
    <w:lvl w:ilvl="3" w:tplc="0409000F" w:tentative="1">
      <w:start w:val="1"/>
      <w:numFmt w:val="decimal"/>
      <w:lvlText w:val="%4."/>
      <w:lvlJc w:val="left"/>
      <w:pPr>
        <w:ind w:left="2770" w:hanging="480"/>
      </w:pPr>
    </w:lvl>
    <w:lvl w:ilvl="4" w:tplc="04090019" w:tentative="1">
      <w:start w:val="1"/>
      <w:numFmt w:val="ideographTraditional"/>
      <w:lvlText w:val="%5、"/>
      <w:lvlJc w:val="left"/>
      <w:pPr>
        <w:ind w:left="3250" w:hanging="480"/>
      </w:p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abstractNum w:abstractNumId="11" w15:restartNumberingAfterBreak="0">
    <w:nsid w:val="187D1D88"/>
    <w:multiLevelType w:val="hybridMultilevel"/>
    <w:tmpl w:val="327049FA"/>
    <w:lvl w:ilvl="0" w:tplc="FF7E324E">
      <w:start w:val="1"/>
      <w:numFmt w:val="lowerLetter"/>
      <w:lvlText w:val="%1."/>
      <w:lvlJc w:val="left"/>
      <w:pPr>
        <w:ind w:left="2080" w:hanging="360"/>
      </w:pPr>
      <w:rPr>
        <w:rFonts w:hint="default"/>
      </w:rPr>
    </w:lvl>
    <w:lvl w:ilvl="1" w:tplc="04090019" w:tentative="1">
      <w:start w:val="1"/>
      <w:numFmt w:val="ideographTraditional"/>
      <w:lvlText w:val="%2、"/>
      <w:lvlJc w:val="left"/>
      <w:pPr>
        <w:ind w:left="2680" w:hanging="480"/>
      </w:pPr>
    </w:lvl>
    <w:lvl w:ilvl="2" w:tplc="0409001B" w:tentative="1">
      <w:start w:val="1"/>
      <w:numFmt w:val="lowerRoman"/>
      <w:lvlText w:val="%3."/>
      <w:lvlJc w:val="right"/>
      <w:pPr>
        <w:ind w:left="3160" w:hanging="480"/>
      </w:pPr>
    </w:lvl>
    <w:lvl w:ilvl="3" w:tplc="0409000F" w:tentative="1">
      <w:start w:val="1"/>
      <w:numFmt w:val="decimal"/>
      <w:lvlText w:val="%4."/>
      <w:lvlJc w:val="left"/>
      <w:pPr>
        <w:ind w:left="3640" w:hanging="480"/>
      </w:pPr>
    </w:lvl>
    <w:lvl w:ilvl="4" w:tplc="04090019" w:tentative="1">
      <w:start w:val="1"/>
      <w:numFmt w:val="ideographTraditional"/>
      <w:lvlText w:val="%5、"/>
      <w:lvlJc w:val="left"/>
      <w:pPr>
        <w:ind w:left="4120" w:hanging="480"/>
      </w:pPr>
    </w:lvl>
    <w:lvl w:ilvl="5" w:tplc="0409001B" w:tentative="1">
      <w:start w:val="1"/>
      <w:numFmt w:val="lowerRoman"/>
      <w:lvlText w:val="%6."/>
      <w:lvlJc w:val="right"/>
      <w:pPr>
        <w:ind w:left="4600" w:hanging="480"/>
      </w:pPr>
    </w:lvl>
    <w:lvl w:ilvl="6" w:tplc="0409000F" w:tentative="1">
      <w:start w:val="1"/>
      <w:numFmt w:val="decimal"/>
      <w:lvlText w:val="%7."/>
      <w:lvlJc w:val="left"/>
      <w:pPr>
        <w:ind w:left="5080" w:hanging="480"/>
      </w:pPr>
    </w:lvl>
    <w:lvl w:ilvl="7" w:tplc="04090019" w:tentative="1">
      <w:start w:val="1"/>
      <w:numFmt w:val="ideographTraditional"/>
      <w:lvlText w:val="%8、"/>
      <w:lvlJc w:val="left"/>
      <w:pPr>
        <w:ind w:left="5560" w:hanging="480"/>
      </w:pPr>
    </w:lvl>
    <w:lvl w:ilvl="8" w:tplc="0409001B" w:tentative="1">
      <w:start w:val="1"/>
      <w:numFmt w:val="lowerRoman"/>
      <w:lvlText w:val="%9."/>
      <w:lvlJc w:val="right"/>
      <w:pPr>
        <w:ind w:left="6040" w:hanging="480"/>
      </w:pPr>
    </w:lvl>
  </w:abstractNum>
  <w:abstractNum w:abstractNumId="12" w15:restartNumberingAfterBreak="0">
    <w:nsid w:val="18FD5335"/>
    <w:multiLevelType w:val="hybridMultilevel"/>
    <w:tmpl w:val="2160A7BE"/>
    <w:lvl w:ilvl="0" w:tplc="A7DAD53E">
      <w:start w:val="1"/>
      <w:numFmt w:val="lowerLetter"/>
      <w:lvlText w:val="%1."/>
      <w:lvlJc w:val="right"/>
      <w:pPr>
        <w:ind w:left="2182" w:hanging="480"/>
      </w:pPr>
      <w:rPr>
        <w:rFonts w:ascii="Times New Roman" w:eastAsia="標楷體" w:hAnsi="Times New Roman" w:cs="Times New Roman" w:hint="default"/>
        <w:b w:val="0"/>
        <w:strike w:val="0"/>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19615BCD"/>
    <w:multiLevelType w:val="multilevel"/>
    <w:tmpl w:val="177EBCDE"/>
    <w:lvl w:ilvl="0">
      <w:start w:val="1"/>
      <w:numFmt w:val="upperLetter"/>
      <w:lvlText w:val="%1."/>
      <w:lvlJc w:val="left"/>
      <w:pPr>
        <w:ind w:left="2182" w:hanging="480"/>
      </w:pPr>
    </w:lvl>
    <w:lvl w:ilvl="1">
      <w:start w:val="1"/>
      <w:numFmt w:val="ideographTraditional"/>
      <w:lvlText w:val="%2、"/>
      <w:lvlJc w:val="left"/>
      <w:pPr>
        <w:ind w:left="2582" w:hanging="480"/>
      </w:pPr>
    </w:lvl>
    <w:lvl w:ilvl="2">
      <w:start w:val="1"/>
      <w:numFmt w:val="lowerRoman"/>
      <w:lvlText w:val="%3."/>
      <w:lvlJc w:val="right"/>
      <w:pPr>
        <w:ind w:left="3062" w:hanging="480"/>
      </w:pPr>
    </w:lvl>
    <w:lvl w:ilvl="3">
      <w:start w:val="1"/>
      <w:numFmt w:val="decimal"/>
      <w:lvlText w:val="%4."/>
      <w:lvlJc w:val="left"/>
      <w:pPr>
        <w:ind w:left="3542" w:hanging="480"/>
      </w:pPr>
    </w:lvl>
    <w:lvl w:ilvl="4">
      <w:start w:val="1"/>
      <w:numFmt w:val="ideographTraditional"/>
      <w:lvlText w:val="%5、"/>
      <w:lvlJc w:val="left"/>
      <w:pPr>
        <w:ind w:left="4022" w:hanging="480"/>
      </w:pPr>
    </w:lvl>
    <w:lvl w:ilvl="5">
      <w:start w:val="1"/>
      <w:numFmt w:val="lowerRoman"/>
      <w:lvlText w:val="%6."/>
      <w:lvlJc w:val="right"/>
      <w:pPr>
        <w:ind w:left="4502" w:hanging="480"/>
      </w:pPr>
    </w:lvl>
    <w:lvl w:ilvl="6">
      <w:start w:val="1"/>
      <w:numFmt w:val="decimal"/>
      <w:lvlText w:val="%7."/>
      <w:lvlJc w:val="left"/>
      <w:pPr>
        <w:ind w:left="4982" w:hanging="480"/>
      </w:pPr>
    </w:lvl>
    <w:lvl w:ilvl="7">
      <w:start w:val="1"/>
      <w:numFmt w:val="ideographTraditional"/>
      <w:lvlText w:val="%8、"/>
      <w:lvlJc w:val="left"/>
      <w:pPr>
        <w:ind w:left="5462" w:hanging="480"/>
      </w:pPr>
    </w:lvl>
    <w:lvl w:ilvl="8">
      <w:start w:val="1"/>
      <w:numFmt w:val="lowerRoman"/>
      <w:lvlText w:val="%9."/>
      <w:lvlJc w:val="right"/>
      <w:pPr>
        <w:ind w:left="5942" w:hanging="480"/>
      </w:pPr>
    </w:lvl>
  </w:abstractNum>
  <w:abstractNum w:abstractNumId="14" w15:restartNumberingAfterBreak="0">
    <w:nsid w:val="21A4385E"/>
    <w:multiLevelType w:val="hybridMultilevel"/>
    <w:tmpl w:val="D38C3258"/>
    <w:lvl w:ilvl="0" w:tplc="B2E6A766">
      <w:start w:val="1"/>
      <w:numFmt w:val="decimal"/>
      <w:lvlText w:val="(%1)"/>
      <w:lvlJc w:val="left"/>
      <w:pPr>
        <w:ind w:left="1048" w:hanging="480"/>
      </w:pPr>
      <w:rPr>
        <w:rFonts w:ascii="標楷體" w:eastAsia="標楷體" w:hAnsi="標楷體" w:hint="default"/>
        <w:color w:val="auto"/>
      </w:r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15" w15:restartNumberingAfterBreak="0">
    <w:nsid w:val="23202917"/>
    <w:multiLevelType w:val="multilevel"/>
    <w:tmpl w:val="4540F80E"/>
    <w:lvl w:ilvl="0">
      <w:start w:val="1"/>
      <w:numFmt w:val="decimal"/>
      <w:lvlText w:val="（%1）"/>
      <w:lvlJc w:val="left"/>
      <w:pPr>
        <w:ind w:left="1004" w:hanging="720"/>
      </w:pPr>
    </w:lvl>
    <w:lvl w:ilvl="1">
      <w:start w:val="1"/>
      <w:numFmt w:val="decimal"/>
      <w:lvlText w:val="%2."/>
      <w:lvlJc w:val="left"/>
      <w:pPr>
        <w:ind w:left="1200" w:hanging="360"/>
      </w:pPr>
      <w:rPr>
        <w:rFonts w:ascii="標楷體" w:hAnsi="標楷體"/>
      </w:rPr>
    </w:lvl>
    <w:lvl w:ilvl="2">
      <w:start w:val="1"/>
      <w:numFmt w:val="lowerRoman"/>
      <w:lvlText w:val="%3."/>
      <w:lvlJc w:val="right"/>
      <w:pPr>
        <w:ind w:left="1800" w:hanging="480"/>
      </w:pPr>
    </w:lvl>
    <w:lvl w:ilvl="3">
      <w:start w:val="1"/>
      <w:numFmt w:val="decimal"/>
      <w:lvlText w:val="%4."/>
      <w:lvlJc w:val="left"/>
      <w:pPr>
        <w:ind w:left="2280" w:hanging="480"/>
      </w:pPr>
    </w:lvl>
    <w:lvl w:ilvl="4">
      <w:start w:val="1"/>
      <w:numFmt w:val="ideographTraditional"/>
      <w:lvlText w:val="%5、"/>
      <w:lvlJc w:val="left"/>
      <w:pPr>
        <w:ind w:left="2760" w:hanging="480"/>
      </w:pPr>
    </w:lvl>
    <w:lvl w:ilvl="5">
      <w:start w:val="1"/>
      <w:numFmt w:val="lowerRoman"/>
      <w:lvlText w:val="%6."/>
      <w:lvlJc w:val="right"/>
      <w:pPr>
        <w:ind w:left="3240" w:hanging="480"/>
      </w:pPr>
    </w:lvl>
    <w:lvl w:ilvl="6">
      <w:start w:val="1"/>
      <w:numFmt w:val="decimal"/>
      <w:lvlText w:val="%7."/>
      <w:lvlJc w:val="left"/>
      <w:pPr>
        <w:ind w:left="3720" w:hanging="480"/>
      </w:pPr>
    </w:lvl>
    <w:lvl w:ilvl="7">
      <w:start w:val="1"/>
      <w:numFmt w:val="ideographTraditional"/>
      <w:lvlText w:val="%8、"/>
      <w:lvlJc w:val="left"/>
      <w:pPr>
        <w:ind w:left="4200" w:hanging="480"/>
      </w:pPr>
    </w:lvl>
    <w:lvl w:ilvl="8">
      <w:start w:val="1"/>
      <w:numFmt w:val="lowerRoman"/>
      <w:lvlText w:val="%9."/>
      <w:lvlJc w:val="right"/>
      <w:pPr>
        <w:ind w:left="4680" w:hanging="480"/>
      </w:pPr>
    </w:lvl>
  </w:abstractNum>
  <w:abstractNum w:abstractNumId="16" w15:restartNumberingAfterBreak="0">
    <w:nsid w:val="24074AC3"/>
    <w:multiLevelType w:val="hybridMultilevel"/>
    <w:tmpl w:val="ADE6D05A"/>
    <w:lvl w:ilvl="0" w:tplc="8482143E">
      <w:numFmt w:val="bullet"/>
      <w:lvlText w:val="➢"/>
      <w:lvlJc w:val="left"/>
      <w:pPr>
        <w:ind w:left="967" w:hanging="300"/>
      </w:pPr>
      <w:rPr>
        <w:rFonts w:ascii="Segoe UI Symbol" w:eastAsia="Segoe UI Symbol" w:hAnsi="Segoe UI Symbol" w:cs="Segoe UI Symbol" w:hint="default"/>
        <w:w w:val="82"/>
        <w:sz w:val="24"/>
        <w:szCs w:val="24"/>
      </w:rPr>
    </w:lvl>
    <w:lvl w:ilvl="1" w:tplc="EC9A5CF6">
      <w:numFmt w:val="bullet"/>
      <w:lvlText w:val="•"/>
      <w:lvlJc w:val="left"/>
      <w:pPr>
        <w:ind w:left="2296" w:hanging="300"/>
      </w:pPr>
    </w:lvl>
    <w:lvl w:ilvl="2" w:tplc="DE90B58E">
      <w:numFmt w:val="bullet"/>
      <w:lvlText w:val="•"/>
      <w:lvlJc w:val="left"/>
      <w:pPr>
        <w:ind w:left="3632" w:hanging="300"/>
      </w:pPr>
    </w:lvl>
    <w:lvl w:ilvl="3" w:tplc="9E00EB8E">
      <w:numFmt w:val="bullet"/>
      <w:lvlText w:val="•"/>
      <w:lvlJc w:val="left"/>
      <w:pPr>
        <w:ind w:left="4968" w:hanging="300"/>
      </w:pPr>
    </w:lvl>
    <w:lvl w:ilvl="4" w:tplc="376A2C82">
      <w:numFmt w:val="bullet"/>
      <w:lvlText w:val="•"/>
      <w:lvlJc w:val="left"/>
      <w:pPr>
        <w:ind w:left="6304" w:hanging="300"/>
      </w:pPr>
    </w:lvl>
    <w:lvl w:ilvl="5" w:tplc="C5D4DDC8">
      <w:numFmt w:val="bullet"/>
      <w:lvlText w:val="•"/>
      <w:lvlJc w:val="left"/>
      <w:pPr>
        <w:ind w:left="7640" w:hanging="300"/>
      </w:pPr>
    </w:lvl>
    <w:lvl w:ilvl="6" w:tplc="E5688848">
      <w:numFmt w:val="bullet"/>
      <w:lvlText w:val="•"/>
      <w:lvlJc w:val="left"/>
      <w:pPr>
        <w:ind w:left="8976" w:hanging="300"/>
      </w:pPr>
    </w:lvl>
    <w:lvl w:ilvl="7" w:tplc="C8C84A64">
      <w:numFmt w:val="bullet"/>
      <w:lvlText w:val="•"/>
      <w:lvlJc w:val="left"/>
      <w:pPr>
        <w:ind w:left="10312" w:hanging="300"/>
      </w:pPr>
    </w:lvl>
    <w:lvl w:ilvl="8" w:tplc="54D4BEFA">
      <w:numFmt w:val="bullet"/>
      <w:lvlText w:val="•"/>
      <w:lvlJc w:val="left"/>
      <w:pPr>
        <w:ind w:left="11648" w:hanging="300"/>
      </w:pPr>
    </w:lvl>
  </w:abstractNum>
  <w:abstractNum w:abstractNumId="17" w15:restartNumberingAfterBreak="0">
    <w:nsid w:val="26AA79A8"/>
    <w:multiLevelType w:val="multilevel"/>
    <w:tmpl w:val="68D2D0EA"/>
    <w:lvl w:ilvl="0">
      <w:start w:val="1"/>
      <w:numFmt w:val="ideographTraditional"/>
      <w:lvlText w:val="%1、"/>
      <w:lvlJc w:val="left"/>
      <w:pPr>
        <w:ind w:left="1953" w:hanging="480"/>
      </w:pPr>
      <w:rPr>
        <w:rFonts w:hint="eastAsia"/>
      </w:rPr>
    </w:lvl>
    <w:lvl w:ilvl="1">
      <w:start w:val="1"/>
      <w:numFmt w:val="ideographTraditional"/>
      <w:lvlText w:val="%2、"/>
      <w:lvlJc w:val="left"/>
      <w:pPr>
        <w:ind w:left="2433" w:hanging="480"/>
      </w:pPr>
      <w:rPr>
        <w:rFonts w:hint="eastAsia"/>
      </w:rPr>
    </w:lvl>
    <w:lvl w:ilvl="2">
      <w:start w:val="1"/>
      <w:numFmt w:val="lowerRoman"/>
      <w:lvlText w:val="%3."/>
      <w:lvlJc w:val="right"/>
      <w:pPr>
        <w:ind w:left="2913" w:hanging="480"/>
      </w:pPr>
      <w:rPr>
        <w:rFonts w:hint="eastAsia"/>
      </w:rPr>
    </w:lvl>
    <w:lvl w:ilvl="3">
      <w:start w:val="1"/>
      <w:numFmt w:val="decimal"/>
      <w:lvlText w:val="%4."/>
      <w:lvlJc w:val="left"/>
      <w:pPr>
        <w:ind w:left="3393" w:hanging="480"/>
      </w:pPr>
      <w:rPr>
        <w:rFonts w:hint="eastAsia"/>
      </w:rPr>
    </w:lvl>
    <w:lvl w:ilvl="4">
      <w:start w:val="1"/>
      <w:numFmt w:val="ideographTraditional"/>
      <w:lvlText w:val="%5、"/>
      <w:lvlJc w:val="left"/>
      <w:pPr>
        <w:ind w:left="3873" w:hanging="480"/>
      </w:pPr>
      <w:rPr>
        <w:rFonts w:hint="eastAsia"/>
      </w:rPr>
    </w:lvl>
    <w:lvl w:ilvl="5">
      <w:start w:val="1"/>
      <w:numFmt w:val="lowerRoman"/>
      <w:lvlText w:val="%6."/>
      <w:lvlJc w:val="right"/>
      <w:pPr>
        <w:ind w:left="4353" w:hanging="480"/>
      </w:pPr>
      <w:rPr>
        <w:rFonts w:hint="eastAsia"/>
      </w:rPr>
    </w:lvl>
    <w:lvl w:ilvl="6">
      <w:start w:val="1"/>
      <w:numFmt w:val="decimal"/>
      <w:lvlText w:val="%7."/>
      <w:lvlJc w:val="left"/>
      <w:pPr>
        <w:ind w:left="4833" w:hanging="480"/>
      </w:pPr>
      <w:rPr>
        <w:rFonts w:hint="eastAsia"/>
      </w:rPr>
    </w:lvl>
    <w:lvl w:ilvl="7">
      <w:start w:val="1"/>
      <w:numFmt w:val="ideographTraditional"/>
      <w:lvlText w:val="%8、"/>
      <w:lvlJc w:val="left"/>
      <w:pPr>
        <w:ind w:left="5313" w:hanging="480"/>
      </w:pPr>
      <w:rPr>
        <w:rFonts w:hint="eastAsia"/>
      </w:rPr>
    </w:lvl>
    <w:lvl w:ilvl="8">
      <w:start w:val="1"/>
      <w:numFmt w:val="lowerRoman"/>
      <w:lvlText w:val="%9."/>
      <w:lvlJc w:val="right"/>
      <w:pPr>
        <w:ind w:left="5793" w:hanging="480"/>
      </w:pPr>
      <w:rPr>
        <w:rFonts w:hint="eastAsia"/>
      </w:rPr>
    </w:lvl>
  </w:abstractNum>
  <w:abstractNum w:abstractNumId="18" w15:restartNumberingAfterBreak="0">
    <w:nsid w:val="2B477C54"/>
    <w:multiLevelType w:val="hybridMultilevel"/>
    <w:tmpl w:val="B5C835F8"/>
    <w:lvl w:ilvl="0" w:tplc="C67E793E">
      <w:start w:val="1"/>
      <w:numFmt w:val="lowerLetter"/>
      <w:lvlText w:val="%1."/>
      <w:lvlJc w:val="right"/>
      <w:pPr>
        <w:ind w:left="2182" w:hanging="480"/>
      </w:pPr>
      <w:rPr>
        <w:rFonts w:ascii="Times New Roman" w:eastAsia="標楷體" w:hAnsi="Times New Roman" w:cs="Times New Roman" w:hint="default"/>
        <w:b w:val="0"/>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2D2B7ABD"/>
    <w:multiLevelType w:val="multilevel"/>
    <w:tmpl w:val="D66432B0"/>
    <w:lvl w:ilvl="0">
      <w:start w:val="1"/>
      <w:numFmt w:val="upperLetter"/>
      <w:lvlText w:val="%1."/>
      <w:lvlJc w:val="left"/>
      <w:pPr>
        <w:ind w:left="2244" w:hanging="480"/>
      </w:pPr>
    </w:lvl>
    <w:lvl w:ilvl="1">
      <w:start w:val="1"/>
      <w:numFmt w:val="ideographTraditional"/>
      <w:lvlText w:val="%2、"/>
      <w:lvlJc w:val="left"/>
      <w:pPr>
        <w:ind w:left="2724" w:hanging="480"/>
      </w:pPr>
    </w:lvl>
    <w:lvl w:ilvl="2">
      <w:start w:val="1"/>
      <w:numFmt w:val="lowerRoman"/>
      <w:lvlText w:val="%3."/>
      <w:lvlJc w:val="right"/>
      <w:pPr>
        <w:ind w:left="3204" w:hanging="480"/>
      </w:pPr>
    </w:lvl>
    <w:lvl w:ilvl="3">
      <w:start w:val="1"/>
      <w:numFmt w:val="decimal"/>
      <w:lvlText w:val="%4."/>
      <w:lvlJc w:val="left"/>
      <w:pPr>
        <w:ind w:left="3684" w:hanging="480"/>
      </w:pPr>
    </w:lvl>
    <w:lvl w:ilvl="4">
      <w:start w:val="1"/>
      <w:numFmt w:val="ideographTraditional"/>
      <w:lvlText w:val="%5、"/>
      <w:lvlJc w:val="left"/>
      <w:pPr>
        <w:ind w:left="4164" w:hanging="480"/>
      </w:pPr>
    </w:lvl>
    <w:lvl w:ilvl="5">
      <w:start w:val="1"/>
      <w:numFmt w:val="lowerRoman"/>
      <w:lvlText w:val="%6."/>
      <w:lvlJc w:val="right"/>
      <w:pPr>
        <w:ind w:left="4644" w:hanging="480"/>
      </w:pPr>
    </w:lvl>
    <w:lvl w:ilvl="6">
      <w:start w:val="1"/>
      <w:numFmt w:val="decimal"/>
      <w:lvlText w:val="%7."/>
      <w:lvlJc w:val="left"/>
      <w:pPr>
        <w:ind w:left="5124" w:hanging="480"/>
      </w:pPr>
    </w:lvl>
    <w:lvl w:ilvl="7">
      <w:start w:val="1"/>
      <w:numFmt w:val="ideographTraditional"/>
      <w:lvlText w:val="%8、"/>
      <w:lvlJc w:val="left"/>
      <w:pPr>
        <w:ind w:left="5604" w:hanging="480"/>
      </w:pPr>
    </w:lvl>
    <w:lvl w:ilvl="8">
      <w:start w:val="1"/>
      <w:numFmt w:val="lowerRoman"/>
      <w:lvlText w:val="%9."/>
      <w:lvlJc w:val="right"/>
      <w:pPr>
        <w:ind w:left="6084" w:hanging="480"/>
      </w:pPr>
    </w:lvl>
  </w:abstractNum>
  <w:abstractNum w:abstractNumId="20" w15:restartNumberingAfterBreak="0">
    <w:nsid w:val="2F546F7D"/>
    <w:multiLevelType w:val="hybridMultilevel"/>
    <w:tmpl w:val="A8C662BA"/>
    <w:lvl w:ilvl="0" w:tplc="11AA2A18">
      <w:start w:val="1"/>
      <w:numFmt w:val="lowerLetter"/>
      <w:lvlText w:val="%1."/>
      <w:lvlJc w:val="right"/>
      <w:pPr>
        <w:ind w:left="2040" w:hanging="480"/>
      </w:pPr>
      <w:rPr>
        <w:rFonts w:ascii="Times New Roman" w:eastAsia="標楷體" w:hAnsi="Times New Roman" w:cs="Times New Roman" w:hint="default"/>
        <w:b w:val="0"/>
        <w:strike w:val="0"/>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21" w15:restartNumberingAfterBreak="0">
    <w:nsid w:val="306012A6"/>
    <w:multiLevelType w:val="multilevel"/>
    <w:tmpl w:val="3214772C"/>
    <w:lvl w:ilvl="0">
      <w:start w:val="1"/>
      <w:numFmt w:val="upperLetter"/>
      <w:lvlText w:val="%1."/>
      <w:lvlJc w:val="left"/>
      <w:pPr>
        <w:ind w:left="2102" w:hanging="480"/>
      </w:pPr>
      <w:rPr>
        <w:sz w:val="28"/>
        <w:szCs w:val="28"/>
      </w:rPr>
    </w:lvl>
    <w:lvl w:ilvl="1">
      <w:start w:val="1"/>
      <w:numFmt w:val="ideographTraditional"/>
      <w:lvlText w:val="%2、"/>
      <w:lvlJc w:val="left"/>
      <w:pPr>
        <w:ind w:left="2582" w:hanging="480"/>
      </w:pPr>
    </w:lvl>
    <w:lvl w:ilvl="2">
      <w:start w:val="1"/>
      <w:numFmt w:val="lowerRoman"/>
      <w:lvlText w:val="%3."/>
      <w:lvlJc w:val="right"/>
      <w:pPr>
        <w:ind w:left="3062" w:hanging="480"/>
      </w:pPr>
    </w:lvl>
    <w:lvl w:ilvl="3">
      <w:start w:val="1"/>
      <w:numFmt w:val="decimal"/>
      <w:lvlText w:val="%4."/>
      <w:lvlJc w:val="left"/>
      <w:pPr>
        <w:ind w:left="3542" w:hanging="480"/>
      </w:pPr>
    </w:lvl>
    <w:lvl w:ilvl="4">
      <w:start w:val="1"/>
      <w:numFmt w:val="ideographTraditional"/>
      <w:lvlText w:val="%5、"/>
      <w:lvlJc w:val="left"/>
      <w:pPr>
        <w:ind w:left="4022" w:hanging="480"/>
      </w:pPr>
    </w:lvl>
    <w:lvl w:ilvl="5">
      <w:start w:val="1"/>
      <w:numFmt w:val="lowerRoman"/>
      <w:lvlText w:val="%6."/>
      <w:lvlJc w:val="right"/>
      <w:pPr>
        <w:ind w:left="4502" w:hanging="480"/>
      </w:pPr>
    </w:lvl>
    <w:lvl w:ilvl="6">
      <w:start w:val="1"/>
      <w:numFmt w:val="decimal"/>
      <w:lvlText w:val="%7."/>
      <w:lvlJc w:val="left"/>
      <w:pPr>
        <w:ind w:left="4982" w:hanging="480"/>
      </w:pPr>
    </w:lvl>
    <w:lvl w:ilvl="7">
      <w:start w:val="1"/>
      <w:numFmt w:val="ideographTraditional"/>
      <w:lvlText w:val="%8、"/>
      <w:lvlJc w:val="left"/>
      <w:pPr>
        <w:ind w:left="5462" w:hanging="480"/>
      </w:pPr>
    </w:lvl>
    <w:lvl w:ilvl="8">
      <w:start w:val="1"/>
      <w:numFmt w:val="lowerRoman"/>
      <w:lvlText w:val="%9."/>
      <w:lvlJc w:val="right"/>
      <w:pPr>
        <w:ind w:left="5942" w:hanging="480"/>
      </w:pPr>
    </w:lvl>
  </w:abstractNum>
  <w:abstractNum w:abstractNumId="22" w15:restartNumberingAfterBreak="0">
    <w:nsid w:val="309037B4"/>
    <w:multiLevelType w:val="hybridMultilevel"/>
    <w:tmpl w:val="AEDCD94A"/>
    <w:lvl w:ilvl="0" w:tplc="9B188CF4">
      <w:start w:val="1"/>
      <w:numFmt w:val="lowerLetter"/>
      <w:lvlText w:val="%1."/>
      <w:lvlJc w:val="right"/>
      <w:pPr>
        <w:ind w:left="1899" w:hanging="480"/>
      </w:pPr>
      <w:rPr>
        <w:rFonts w:ascii="Times New Roman" w:eastAsia="標楷體" w:hAnsi="Times New Roman" w:cs="Times New Roman" w:hint="default"/>
        <w:b w:val="0"/>
        <w:strike w:val="0"/>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310E1094"/>
    <w:multiLevelType w:val="multilevel"/>
    <w:tmpl w:val="5044D208"/>
    <w:lvl w:ilvl="0">
      <w:start w:val="1"/>
      <w:numFmt w:val="decimal"/>
      <w:lvlText w:val="%1."/>
      <w:lvlJc w:val="left"/>
      <w:pPr>
        <w:ind w:left="2160" w:hanging="480"/>
      </w:pPr>
      <w:rPr>
        <w:rFonts w:eastAsia="標楷體"/>
        <w:b w:val="0"/>
        <w:i w:val="0"/>
        <w:color w:val="auto"/>
        <w:sz w:val="32"/>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4" w15:restartNumberingAfterBreak="0">
    <w:nsid w:val="35DC009D"/>
    <w:multiLevelType w:val="multilevel"/>
    <w:tmpl w:val="6EB800A2"/>
    <w:lvl w:ilvl="0">
      <w:start w:val="1"/>
      <w:numFmt w:val="decimal"/>
      <w:lvlText w:val="(%1)"/>
      <w:lvlJc w:val="left"/>
      <w:pPr>
        <w:ind w:left="1440" w:hanging="480"/>
      </w:pPr>
      <w:rPr>
        <w:u w:val="none"/>
      </w:rPr>
    </w:lvl>
    <w:lvl w:ilvl="1">
      <w:start w:val="1"/>
      <w:numFmt w:val="ideographTraditional"/>
      <w:lvlText w:val="%2、"/>
      <w:lvlJc w:val="left"/>
      <w:pPr>
        <w:ind w:left="1920" w:hanging="480"/>
      </w:pPr>
    </w:lvl>
    <w:lvl w:ilvl="2">
      <w:start w:val="1"/>
      <w:numFmt w:val="lowerRoman"/>
      <w:lvlText w:val="%3."/>
      <w:lvlJc w:val="right"/>
      <w:pPr>
        <w:ind w:left="2400" w:hanging="480"/>
      </w:pPr>
    </w:lvl>
    <w:lvl w:ilvl="3">
      <w:start w:val="1"/>
      <w:numFmt w:val="decimal"/>
      <w:lvlText w:val="%4."/>
      <w:lvlJc w:val="left"/>
      <w:pPr>
        <w:ind w:left="2880" w:hanging="480"/>
      </w:pPr>
    </w:lvl>
    <w:lvl w:ilvl="4">
      <w:start w:val="1"/>
      <w:numFmt w:val="ideographTradition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ideographTraditional"/>
      <w:lvlText w:val="%8、"/>
      <w:lvlJc w:val="left"/>
      <w:pPr>
        <w:ind w:left="4800" w:hanging="480"/>
      </w:pPr>
    </w:lvl>
    <w:lvl w:ilvl="8">
      <w:start w:val="1"/>
      <w:numFmt w:val="lowerRoman"/>
      <w:lvlText w:val="%9."/>
      <w:lvlJc w:val="right"/>
      <w:pPr>
        <w:ind w:left="5280" w:hanging="480"/>
      </w:pPr>
    </w:lvl>
  </w:abstractNum>
  <w:abstractNum w:abstractNumId="25" w15:restartNumberingAfterBreak="0">
    <w:nsid w:val="36213BC8"/>
    <w:multiLevelType w:val="multilevel"/>
    <w:tmpl w:val="6ED6643A"/>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6" w15:restartNumberingAfterBreak="0">
    <w:nsid w:val="37A3197B"/>
    <w:multiLevelType w:val="multilevel"/>
    <w:tmpl w:val="71FA0284"/>
    <w:lvl w:ilvl="0">
      <w:start w:val="1"/>
      <w:numFmt w:val="upperLetter"/>
      <w:lvlText w:val="%1."/>
      <w:lvlJc w:val="left"/>
      <w:pPr>
        <w:ind w:left="2705" w:hanging="480"/>
      </w:pPr>
    </w:lvl>
    <w:lvl w:ilvl="1">
      <w:start w:val="1"/>
      <w:numFmt w:val="ideographTraditional"/>
      <w:lvlText w:val="%2、"/>
      <w:lvlJc w:val="left"/>
      <w:pPr>
        <w:ind w:left="3185" w:hanging="480"/>
      </w:pPr>
    </w:lvl>
    <w:lvl w:ilvl="2">
      <w:start w:val="1"/>
      <w:numFmt w:val="lowerRoman"/>
      <w:lvlText w:val="%3."/>
      <w:lvlJc w:val="right"/>
      <w:pPr>
        <w:ind w:left="3665" w:hanging="480"/>
      </w:pPr>
    </w:lvl>
    <w:lvl w:ilvl="3">
      <w:start w:val="1"/>
      <w:numFmt w:val="decimal"/>
      <w:lvlText w:val="%4."/>
      <w:lvlJc w:val="left"/>
      <w:pPr>
        <w:ind w:left="4145" w:hanging="480"/>
      </w:pPr>
    </w:lvl>
    <w:lvl w:ilvl="4">
      <w:start w:val="1"/>
      <w:numFmt w:val="ideographTraditional"/>
      <w:lvlText w:val="%5、"/>
      <w:lvlJc w:val="left"/>
      <w:pPr>
        <w:ind w:left="4625" w:hanging="480"/>
      </w:pPr>
    </w:lvl>
    <w:lvl w:ilvl="5">
      <w:start w:val="1"/>
      <w:numFmt w:val="lowerRoman"/>
      <w:lvlText w:val="%6."/>
      <w:lvlJc w:val="right"/>
      <w:pPr>
        <w:ind w:left="5105" w:hanging="480"/>
      </w:pPr>
    </w:lvl>
    <w:lvl w:ilvl="6">
      <w:start w:val="1"/>
      <w:numFmt w:val="decimal"/>
      <w:lvlText w:val="%7."/>
      <w:lvlJc w:val="left"/>
      <w:pPr>
        <w:ind w:left="5585" w:hanging="480"/>
      </w:pPr>
    </w:lvl>
    <w:lvl w:ilvl="7">
      <w:start w:val="1"/>
      <w:numFmt w:val="ideographTraditional"/>
      <w:lvlText w:val="%8、"/>
      <w:lvlJc w:val="left"/>
      <w:pPr>
        <w:ind w:left="6065" w:hanging="480"/>
      </w:pPr>
    </w:lvl>
    <w:lvl w:ilvl="8">
      <w:start w:val="1"/>
      <w:numFmt w:val="lowerRoman"/>
      <w:lvlText w:val="%9."/>
      <w:lvlJc w:val="right"/>
      <w:pPr>
        <w:ind w:left="6545" w:hanging="480"/>
      </w:pPr>
    </w:lvl>
  </w:abstractNum>
  <w:abstractNum w:abstractNumId="27" w15:restartNumberingAfterBreak="0">
    <w:nsid w:val="399003E8"/>
    <w:multiLevelType w:val="hybridMultilevel"/>
    <w:tmpl w:val="F6141A86"/>
    <w:lvl w:ilvl="0" w:tplc="D5D881FA">
      <w:start w:val="1"/>
      <w:numFmt w:val="decimal"/>
      <w:lvlText w:val="%1."/>
      <w:lvlJc w:val="left"/>
      <w:pPr>
        <w:ind w:left="487" w:hanging="360"/>
      </w:pPr>
      <w:rPr>
        <w:rFonts w:ascii="Times New Roman" w:eastAsia="Times New Roman" w:hAnsi="Times New Roman" w:cs="Times New Roman" w:hint="default"/>
        <w:sz w:val="24"/>
        <w:szCs w:val="24"/>
      </w:rPr>
    </w:lvl>
    <w:lvl w:ilvl="1" w:tplc="04090019">
      <w:start w:val="1"/>
      <w:numFmt w:val="ideographTraditional"/>
      <w:lvlText w:val="%2、"/>
      <w:lvlJc w:val="left"/>
      <w:pPr>
        <w:ind w:left="1087" w:hanging="480"/>
      </w:pPr>
    </w:lvl>
    <w:lvl w:ilvl="2" w:tplc="0409001B">
      <w:start w:val="1"/>
      <w:numFmt w:val="lowerRoman"/>
      <w:lvlText w:val="%3."/>
      <w:lvlJc w:val="right"/>
      <w:pPr>
        <w:ind w:left="1567" w:hanging="480"/>
      </w:pPr>
    </w:lvl>
    <w:lvl w:ilvl="3" w:tplc="0409000F">
      <w:start w:val="1"/>
      <w:numFmt w:val="decimal"/>
      <w:lvlText w:val="%4."/>
      <w:lvlJc w:val="left"/>
      <w:pPr>
        <w:ind w:left="2047" w:hanging="480"/>
      </w:pPr>
    </w:lvl>
    <w:lvl w:ilvl="4" w:tplc="04090019">
      <w:start w:val="1"/>
      <w:numFmt w:val="ideographTraditional"/>
      <w:lvlText w:val="%5、"/>
      <w:lvlJc w:val="left"/>
      <w:pPr>
        <w:ind w:left="2527" w:hanging="480"/>
      </w:pPr>
    </w:lvl>
    <w:lvl w:ilvl="5" w:tplc="0409001B">
      <w:start w:val="1"/>
      <w:numFmt w:val="lowerRoman"/>
      <w:lvlText w:val="%6."/>
      <w:lvlJc w:val="right"/>
      <w:pPr>
        <w:ind w:left="3007" w:hanging="480"/>
      </w:pPr>
    </w:lvl>
    <w:lvl w:ilvl="6" w:tplc="0409000F">
      <w:start w:val="1"/>
      <w:numFmt w:val="decimal"/>
      <w:lvlText w:val="%7."/>
      <w:lvlJc w:val="left"/>
      <w:pPr>
        <w:ind w:left="3487" w:hanging="480"/>
      </w:pPr>
    </w:lvl>
    <w:lvl w:ilvl="7" w:tplc="04090019">
      <w:start w:val="1"/>
      <w:numFmt w:val="ideographTraditional"/>
      <w:lvlText w:val="%8、"/>
      <w:lvlJc w:val="left"/>
      <w:pPr>
        <w:ind w:left="3967" w:hanging="480"/>
      </w:pPr>
    </w:lvl>
    <w:lvl w:ilvl="8" w:tplc="0409001B">
      <w:start w:val="1"/>
      <w:numFmt w:val="lowerRoman"/>
      <w:lvlText w:val="%9."/>
      <w:lvlJc w:val="right"/>
      <w:pPr>
        <w:ind w:left="4447" w:hanging="480"/>
      </w:pPr>
    </w:lvl>
  </w:abstractNum>
  <w:abstractNum w:abstractNumId="28" w15:restartNumberingAfterBreak="0">
    <w:nsid w:val="3C443731"/>
    <w:multiLevelType w:val="multilevel"/>
    <w:tmpl w:val="1E9A46E0"/>
    <w:lvl w:ilvl="0">
      <w:start w:val="1"/>
      <w:numFmt w:val="decimal"/>
      <w:lvlText w:val="%1."/>
      <w:lvlJc w:val="left"/>
      <w:pPr>
        <w:ind w:left="720" w:hanging="480"/>
      </w:pPr>
    </w:lvl>
    <w:lvl w:ilvl="1">
      <w:start w:val="1"/>
      <w:numFmt w:val="ideographTraditional"/>
      <w:lvlText w:val="%2、"/>
      <w:lvlJc w:val="left"/>
      <w:pPr>
        <w:ind w:left="1200" w:hanging="480"/>
      </w:pPr>
    </w:lvl>
    <w:lvl w:ilvl="2">
      <w:start w:val="1"/>
      <w:numFmt w:val="lowerRoman"/>
      <w:lvlText w:val="%3."/>
      <w:lvlJc w:val="right"/>
      <w:pPr>
        <w:ind w:left="1680" w:hanging="480"/>
      </w:pPr>
    </w:lvl>
    <w:lvl w:ilvl="3">
      <w:start w:val="1"/>
      <w:numFmt w:val="decimal"/>
      <w:lvlText w:val="%4."/>
      <w:lvlJc w:val="left"/>
      <w:pPr>
        <w:ind w:left="2160" w:hanging="480"/>
      </w:pPr>
    </w:lvl>
    <w:lvl w:ilvl="4">
      <w:start w:val="1"/>
      <w:numFmt w:val="ideographTraditional"/>
      <w:lvlText w:val="%5、"/>
      <w:lvlJc w:val="left"/>
      <w:pPr>
        <w:ind w:left="2640" w:hanging="480"/>
      </w:pPr>
    </w:lvl>
    <w:lvl w:ilvl="5">
      <w:start w:val="1"/>
      <w:numFmt w:val="lowerRoman"/>
      <w:lvlText w:val="%6."/>
      <w:lvlJc w:val="right"/>
      <w:pPr>
        <w:ind w:left="3120" w:hanging="480"/>
      </w:pPr>
    </w:lvl>
    <w:lvl w:ilvl="6">
      <w:start w:val="1"/>
      <w:numFmt w:val="decimal"/>
      <w:lvlText w:val="%7."/>
      <w:lvlJc w:val="left"/>
      <w:pPr>
        <w:ind w:left="3600" w:hanging="480"/>
      </w:pPr>
    </w:lvl>
    <w:lvl w:ilvl="7">
      <w:start w:val="1"/>
      <w:numFmt w:val="ideographTraditional"/>
      <w:lvlText w:val="%8、"/>
      <w:lvlJc w:val="left"/>
      <w:pPr>
        <w:ind w:left="4080" w:hanging="480"/>
      </w:pPr>
    </w:lvl>
    <w:lvl w:ilvl="8">
      <w:start w:val="1"/>
      <w:numFmt w:val="lowerRoman"/>
      <w:lvlText w:val="%9."/>
      <w:lvlJc w:val="right"/>
      <w:pPr>
        <w:ind w:left="4560" w:hanging="480"/>
      </w:pPr>
    </w:lvl>
  </w:abstractNum>
  <w:abstractNum w:abstractNumId="29" w15:restartNumberingAfterBreak="0">
    <w:nsid w:val="41021D15"/>
    <w:multiLevelType w:val="multilevel"/>
    <w:tmpl w:val="C6787B62"/>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0" w15:restartNumberingAfterBreak="0">
    <w:nsid w:val="421B502A"/>
    <w:multiLevelType w:val="multilevel"/>
    <w:tmpl w:val="A7F84916"/>
    <w:lvl w:ilvl="0">
      <w:start w:val="1"/>
      <w:numFmt w:val="decimal"/>
      <w:lvlText w:val="%1."/>
      <w:lvlJc w:val="left"/>
      <w:pPr>
        <w:ind w:left="1200" w:hanging="480"/>
      </w:pPr>
      <w:rPr>
        <w:rFonts w:ascii="標楷體" w:eastAsia="標楷體" w:hAnsi="標楷體"/>
        <w:sz w:val="28"/>
        <w:szCs w:val="28"/>
      </w:rPr>
    </w:lvl>
    <w:lvl w:ilvl="1">
      <w:start w:val="1"/>
      <w:numFmt w:val="ideographTraditional"/>
      <w:lvlText w:val="%2、"/>
      <w:lvlJc w:val="left"/>
      <w:pPr>
        <w:ind w:left="1680" w:hanging="480"/>
      </w:pPr>
    </w:lvl>
    <w:lvl w:ilvl="2">
      <w:start w:val="1"/>
      <w:numFmt w:val="lowerRoman"/>
      <w:lvlText w:val="%3."/>
      <w:lvlJc w:val="right"/>
      <w:pPr>
        <w:ind w:left="2160" w:hanging="480"/>
      </w:pPr>
    </w:lvl>
    <w:lvl w:ilvl="3">
      <w:start w:val="1"/>
      <w:numFmt w:val="decimal"/>
      <w:lvlText w:val="%4."/>
      <w:lvlJc w:val="left"/>
      <w:pPr>
        <w:ind w:left="2640" w:hanging="480"/>
      </w:pPr>
    </w:lvl>
    <w:lvl w:ilvl="4">
      <w:start w:val="1"/>
      <w:numFmt w:val="ideographTraditional"/>
      <w:lvlText w:val="%5、"/>
      <w:lvlJc w:val="left"/>
      <w:pPr>
        <w:ind w:left="3120" w:hanging="480"/>
      </w:p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ideographTraditional"/>
      <w:lvlText w:val="%8、"/>
      <w:lvlJc w:val="left"/>
      <w:pPr>
        <w:ind w:left="4560" w:hanging="480"/>
      </w:pPr>
    </w:lvl>
    <w:lvl w:ilvl="8">
      <w:start w:val="1"/>
      <w:numFmt w:val="lowerRoman"/>
      <w:lvlText w:val="%9."/>
      <w:lvlJc w:val="right"/>
      <w:pPr>
        <w:ind w:left="5040" w:hanging="480"/>
      </w:pPr>
    </w:lvl>
  </w:abstractNum>
  <w:abstractNum w:abstractNumId="31" w15:restartNumberingAfterBreak="0">
    <w:nsid w:val="437A643C"/>
    <w:multiLevelType w:val="hybridMultilevel"/>
    <w:tmpl w:val="CEA6354E"/>
    <w:lvl w:ilvl="0" w:tplc="3A8A2B8A">
      <w:start w:val="1"/>
      <w:numFmt w:val="decimal"/>
      <w:suff w:val="space"/>
      <w:lvlText w:val="%1."/>
      <w:lvlJc w:val="left"/>
      <w:pPr>
        <w:ind w:left="1134" w:hanging="174"/>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2" w15:restartNumberingAfterBreak="0">
    <w:nsid w:val="44F40600"/>
    <w:multiLevelType w:val="multilevel"/>
    <w:tmpl w:val="996A0C86"/>
    <w:lvl w:ilvl="0">
      <w:start w:val="1"/>
      <w:numFmt w:val="decimal"/>
      <w:lvlText w:val="%1."/>
      <w:lvlJc w:val="left"/>
      <w:pPr>
        <w:ind w:left="646" w:hanging="360"/>
      </w:pPr>
      <w:rPr>
        <w:rFonts w:cs="Times New Roman"/>
      </w:rPr>
    </w:lvl>
    <w:lvl w:ilvl="1">
      <w:start w:val="1"/>
      <w:numFmt w:val="ideographTraditional"/>
      <w:lvlText w:val="%2、"/>
      <w:lvlJc w:val="left"/>
      <w:pPr>
        <w:ind w:left="1246" w:hanging="480"/>
      </w:pPr>
    </w:lvl>
    <w:lvl w:ilvl="2">
      <w:start w:val="1"/>
      <w:numFmt w:val="lowerRoman"/>
      <w:lvlText w:val="%3."/>
      <w:lvlJc w:val="right"/>
      <w:pPr>
        <w:ind w:left="1726" w:hanging="480"/>
      </w:pPr>
    </w:lvl>
    <w:lvl w:ilvl="3">
      <w:start w:val="1"/>
      <w:numFmt w:val="decimal"/>
      <w:lvlText w:val="%4."/>
      <w:lvlJc w:val="left"/>
      <w:pPr>
        <w:ind w:left="2206" w:hanging="480"/>
      </w:pPr>
    </w:lvl>
    <w:lvl w:ilvl="4">
      <w:start w:val="1"/>
      <w:numFmt w:val="ideographTraditional"/>
      <w:lvlText w:val="%5、"/>
      <w:lvlJc w:val="left"/>
      <w:pPr>
        <w:ind w:left="2686" w:hanging="480"/>
      </w:pPr>
    </w:lvl>
    <w:lvl w:ilvl="5">
      <w:start w:val="1"/>
      <w:numFmt w:val="lowerRoman"/>
      <w:lvlText w:val="%6."/>
      <w:lvlJc w:val="right"/>
      <w:pPr>
        <w:ind w:left="3166" w:hanging="480"/>
      </w:pPr>
    </w:lvl>
    <w:lvl w:ilvl="6">
      <w:start w:val="1"/>
      <w:numFmt w:val="decimal"/>
      <w:lvlText w:val="%7."/>
      <w:lvlJc w:val="left"/>
      <w:pPr>
        <w:ind w:left="3646" w:hanging="480"/>
      </w:pPr>
    </w:lvl>
    <w:lvl w:ilvl="7">
      <w:start w:val="1"/>
      <w:numFmt w:val="ideographTraditional"/>
      <w:lvlText w:val="%8、"/>
      <w:lvlJc w:val="left"/>
      <w:pPr>
        <w:ind w:left="4126" w:hanging="480"/>
      </w:pPr>
    </w:lvl>
    <w:lvl w:ilvl="8">
      <w:start w:val="1"/>
      <w:numFmt w:val="lowerRoman"/>
      <w:lvlText w:val="%9."/>
      <w:lvlJc w:val="right"/>
      <w:pPr>
        <w:ind w:left="4606" w:hanging="480"/>
      </w:pPr>
    </w:lvl>
  </w:abstractNum>
  <w:abstractNum w:abstractNumId="33" w15:restartNumberingAfterBreak="0">
    <w:nsid w:val="459F2454"/>
    <w:multiLevelType w:val="multilevel"/>
    <w:tmpl w:val="ABF8E09C"/>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4" w15:restartNumberingAfterBreak="0">
    <w:nsid w:val="4A6848C6"/>
    <w:multiLevelType w:val="multilevel"/>
    <w:tmpl w:val="AFA03150"/>
    <w:lvl w:ilvl="0">
      <w:start w:val="1"/>
      <w:numFmt w:val="decimal"/>
      <w:lvlText w:val="%1."/>
      <w:lvlJc w:val="left"/>
      <w:pPr>
        <w:ind w:left="360" w:hanging="360"/>
      </w:pPr>
    </w:lvl>
    <w:lvl w:ilvl="1">
      <w:start w:val="1"/>
      <w:numFmt w:val="decimal"/>
      <w:lvlText w:val="(%2)"/>
      <w:lvlJc w:val="left"/>
      <w:pPr>
        <w:ind w:left="855" w:hanging="375"/>
      </w:pPr>
      <w:rPr>
        <w:rFonts w:ascii="Times New Roman" w:eastAsia="標楷體" w:hAnsi="Times New Roman" w:cs="Times New Roman" w:hint="default"/>
        <w:color w:val="000000" w:themeColor="text1"/>
      </w:rPr>
    </w:lvl>
    <w:lvl w:ilvl="2">
      <w:start w:val="1"/>
      <w:numFmt w:val="taiwaneseCountingThousand"/>
      <w:lvlText w:val="(%3)"/>
      <w:lvlJc w:val="left"/>
      <w:pPr>
        <w:ind w:left="1680" w:hanging="720"/>
      </w:pPr>
      <w:rPr>
        <w:u w:val="single"/>
      </w:rPr>
    </w:lvl>
    <w:lvl w:ilvl="3">
      <w:start w:val="1"/>
      <w:numFmt w:val="decimal"/>
      <w:lvlText w:val="%4."/>
      <w:lvlJc w:val="left"/>
      <w:pPr>
        <w:ind w:left="1800" w:hanging="360"/>
      </w:pPr>
    </w:lvl>
    <w:lvl w:ilvl="4">
      <w:start w:val="1"/>
      <w:numFmt w:val="decimal"/>
      <w:lvlText w:val="(%5)"/>
      <w:lvlJc w:val="left"/>
      <w:pPr>
        <w:ind w:left="2640" w:hanging="72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5" w15:restartNumberingAfterBreak="0">
    <w:nsid w:val="4BD57FB1"/>
    <w:multiLevelType w:val="multilevel"/>
    <w:tmpl w:val="61764ECE"/>
    <w:lvl w:ilvl="0">
      <w:start w:val="1"/>
      <w:numFmt w:val="ideographTraditional"/>
      <w:lvlText w:val="%1、"/>
      <w:lvlJc w:val="left"/>
      <w:pPr>
        <w:ind w:left="1586" w:hanging="480"/>
      </w:pPr>
      <w:rPr>
        <w:rFonts w:ascii="標楷體" w:eastAsia="標楷體" w:hAnsi="標楷體"/>
      </w:rPr>
    </w:lvl>
    <w:lvl w:ilvl="1">
      <w:start w:val="1"/>
      <w:numFmt w:val="ideographTraditional"/>
      <w:lvlText w:val="%2、"/>
      <w:lvlJc w:val="left"/>
      <w:pPr>
        <w:ind w:left="2066" w:hanging="480"/>
      </w:pPr>
    </w:lvl>
    <w:lvl w:ilvl="2">
      <w:start w:val="1"/>
      <w:numFmt w:val="lowerRoman"/>
      <w:lvlText w:val="%3."/>
      <w:lvlJc w:val="right"/>
      <w:pPr>
        <w:ind w:left="2546" w:hanging="480"/>
      </w:pPr>
    </w:lvl>
    <w:lvl w:ilvl="3">
      <w:start w:val="1"/>
      <w:numFmt w:val="decimal"/>
      <w:lvlText w:val="%4."/>
      <w:lvlJc w:val="left"/>
      <w:pPr>
        <w:ind w:left="3026" w:hanging="480"/>
      </w:pPr>
    </w:lvl>
    <w:lvl w:ilvl="4">
      <w:start w:val="1"/>
      <w:numFmt w:val="ideographTraditional"/>
      <w:lvlText w:val="%5、"/>
      <w:lvlJc w:val="left"/>
      <w:pPr>
        <w:ind w:left="3506" w:hanging="480"/>
      </w:pPr>
    </w:lvl>
    <w:lvl w:ilvl="5">
      <w:start w:val="1"/>
      <w:numFmt w:val="lowerRoman"/>
      <w:lvlText w:val="%6."/>
      <w:lvlJc w:val="right"/>
      <w:pPr>
        <w:ind w:left="3986" w:hanging="480"/>
      </w:pPr>
    </w:lvl>
    <w:lvl w:ilvl="6">
      <w:start w:val="1"/>
      <w:numFmt w:val="decimal"/>
      <w:lvlText w:val="%7."/>
      <w:lvlJc w:val="left"/>
      <w:pPr>
        <w:ind w:left="4466" w:hanging="480"/>
      </w:pPr>
    </w:lvl>
    <w:lvl w:ilvl="7">
      <w:start w:val="1"/>
      <w:numFmt w:val="ideographTraditional"/>
      <w:lvlText w:val="%8、"/>
      <w:lvlJc w:val="left"/>
      <w:pPr>
        <w:ind w:left="4946" w:hanging="480"/>
      </w:pPr>
    </w:lvl>
    <w:lvl w:ilvl="8">
      <w:start w:val="1"/>
      <w:numFmt w:val="lowerRoman"/>
      <w:lvlText w:val="%9."/>
      <w:lvlJc w:val="right"/>
      <w:pPr>
        <w:ind w:left="5426" w:hanging="480"/>
      </w:pPr>
    </w:lvl>
  </w:abstractNum>
  <w:abstractNum w:abstractNumId="36" w15:restartNumberingAfterBreak="0">
    <w:nsid w:val="4C761EDF"/>
    <w:multiLevelType w:val="multilevel"/>
    <w:tmpl w:val="071874BA"/>
    <w:lvl w:ilvl="0">
      <w:start w:val="1"/>
      <w:numFmt w:val="ideographTraditional"/>
      <w:lvlText w:val="%1、"/>
      <w:lvlJc w:val="left"/>
      <w:pPr>
        <w:ind w:left="1953" w:hanging="480"/>
      </w:pPr>
    </w:lvl>
    <w:lvl w:ilvl="1">
      <w:start w:val="1"/>
      <w:numFmt w:val="ideographTraditional"/>
      <w:lvlText w:val="%2、"/>
      <w:lvlJc w:val="left"/>
      <w:pPr>
        <w:ind w:left="2433" w:hanging="480"/>
      </w:pPr>
    </w:lvl>
    <w:lvl w:ilvl="2">
      <w:start w:val="1"/>
      <w:numFmt w:val="lowerRoman"/>
      <w:lvlText w:val="%3."/>
      <w:lvlJc w:val="right"/>
      <w:pPr>
        <w:ind w:left="2913" w:hanging="480"/>
      </w:pPr>
    </w:lvl>
    <w:lvl w:ilvl="3">
      <w:start w:val="1"/>
      <w:numFmt w:val="decimal"/>
      <w:lvlText w:val="%4."/>
      <w:lvlJc w:val="left"/>
      <w:pPr>
        <w:ind w:left="3393" w:hanging="480"/>
      </w:pPr>
    </w:lvl>
    <w:lvl w:ilvl="4">
      <w:start w:val="1"/>
      <w:numFmt w:val="ideographTraditional"/>
      <w:lvlText w:val="%5、"/>
      <w:lvlJc w:val="left"/>
      <w:pPr>
        <w:ind w:left="3873" w:hanging="480"/>
      </w:pPr>
    </w:lvl>
    <w:lvl w:ilvl="5">
      <w:start w:val="1"/>
      <w:numFmt w:val="lowerRoman"/>
      <w:lvlText w:val="%6."/>
      <w:lvlJc w:val="right"/>
      <w:pPr>
        <w:ind w:left="4353" w:hanging="480"/>
      </w:pPr>
    </w:lvl>
    <w:lvl w:ilvl="6">
      <w:start w:val="1"/>
      <w:numFmt w:val="decimal"/>
      <w:lvlText w:val="%7."/>
      <w:lvlJc w:val="left"/>
      <w:pPr>
        <w:ind w:left="4833" w:hanging="480"/>
      </w:pPr>
    </w:lvl>
    <w:lvl w:ilvl="7">
      <w:start w:val="1"/>
      <w:numFmt w:val="ideographTraditional"/>
      <w:lvlText w:val="%8、"/>
      <w:lvlJc w:val="left"/>
      <w:pPr>
        <w:ind w:left="5313" w:hanging="480"/>
      </w:pPr>
    </w:lvl>
    <w:lvl w:ilvl="8">
      <w:start w:val="1"/>
      <w:numFmt w:val="lowerRoman"/>
      <w:lvlText w:val="%9."/>
      <w:lvlJc w:val="right"/>
      <w:pPr>
        <w:ind w:left="5793" w:hanging="480"/>
      </w:pPr>
    </w:lvl>
  </w:abstractNum>
  <w:abstractNum w:abstractNumId="37" w15:restartNumberingAfterBreak="0">
    <w:nsid w:val="4CF350EE"/>
    <w:multiLevelType w:val="multilevel"/>
    <w:tmpl w:val="EC00559E"/>
    <w:lvl w:ilvl="0">
      <w:start w:val="1"/>
      <w:numFmt w:val="upperLetter"/>
      <w:lvlText w:val="%1."/>
      <w:lvlJc w:val="left"/>
      <w:pPr>
        <w:ind w:left="2021" w:hanging="480"/>
      </w:pPr>
    </w:lvl>
    <w:lvl w:ilvl="1">
      <w:start w:val="1"/>
      <w:numFmt w:val="ideographTraditional"/>
      <w:lvlText w:val="%2、"/>
      <w:lvlJc w:val="left"/>
      <w:pPr>
        <w:ind w:left="2501" w:hanging="480"/>
      </w:pPr>
    </w:lvl>
    <w:lvl w:ilvl="2">
      <w:start w:val="1"/>
      <w:numFmt w:val="lowerRoman"/>
      <w:lvlText w:val="%3."/>
      <w:lvlJc w:val="right"/>
      <w:pPr>
        <w:ind w:left="2981" w:hanging="480"/>
      </w:pPr>
    </w:lvl>
    <w:lvl w:ilvl="3">
      <w:start w:val="1"/>
      <w:numFmt w:val="decimal"/>
      <w:lvlText w:val="%4."/>
      <w:lvlJc w:val="left"/>
      <w:pPr>
        <w:ind w:left="3461" w:hanging="480"/>
      </w:pPr>
    </w:lvl>
    <w:lvl w:ilvl="4">
      <w:start w:val="1"/>
      <w:numFmt w:val="ideographTraditional"/>
      <w:lvlText w:val="%5、"/>
      <w:lvlJc w:val="left"/>
      <w:pPr>
        <w:ind w:left="3941" w:hanging="480"/>
      </w:pPr>
    </w:lvl>
    <w:lvl w:ilvl="5">
      <w:start w:val="1"/>
      <w:numFmt w:val="lowerRoman"/>
      <w:lvlText w:val="%6."/>
      <w:lvlJc w:val="right"/>
      <w:pPr>
        <w:ind w:left="4421" w:hanging="480"/>
      </w:pPr>
    </w:lvl>
    <w:lvl w:ilvl="6">
      <w:start w:val="1"/>
      <w:numFmt w:val="decimal"/>
      <w:lvlText w:val="%7."/>
      <w:lvlJc w:val="left"/>
      <w:pPr>
        <w:ind w:left="4901" w:hanging="480"/>
      </w:pPr>
    </w:lvl>
    <w:lvl w:ilvl="7">
      <w:start w:val="1"/>
      <w:numFmt w:val="ideographTraditional"/>
      <w:lvlText w:val="%8、"/>
      <w:lvlJc w:val="left"/>
      <w:pPr>
        <w:ind w:left="5381" w:hanging="480"/>
      </w:pPr>
    </w:lvl>
    <w:lvl w:ilvl="8">
      <w:start w:val="1"/>
      <w:numFmt w:val="lowerRoman"/>
      <w:lvlText w:val="%9."/>
      <w:lvlJc w:val="right"/>
      <w:pPr>
        <w:ind w:left="5861" w:hanging="480"/>
      </w:pPr>
    </w:lvl>
  </w:abstractNum>
  <w:abstractNum w:abstractNumId="38" w15:restartNumberingAfterBreak="0">
    <w:nsid w:val="4DB010F0"/>
    <w:multiLevelType w:val="hybridMultilevel"/>
    <w:tmpl w:val="7A6623FA"/>
    <w:lvl w:ilvl="0" w:tplc="B6E05B2E">
      <w:start w:val="1"/>
      <w:numFmt w:val="upperLetter"/>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9" w15:restartNumberingAfterBreak="0">
    <w:nsid w:val="50CF546D"/>
    <w:multiLevelType w:val="hybridMultilevel"/>
    <w:tmpl w:val="2092F7F2"/>
    <w:lvl w:ilvl="0" w:tplc="4F422EC8">
      <w:start w:val="1"/>
      <w:numFmt w:val="taiwaneseCountingThousand"/>
      <w:lvlText w:val="(%1)"/>
      <w:lvlJc w:val="left"/>
      <w:pPr>
        <w:ind w:left="1294" w:hanging="585"/>
      </w:pPr>
      <w:rPr>
        <w:rFonts w:cs="Courier New" w:hint="default"/>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40" w15:restartNumberingAfterBreak="0">
    <w:nsid w:val="52E309EE"/>
    <w:multiLevelType w:val="hybridMultilevel"/>
    <w:tmpl w:val="F0F69B20"/>
    <w:lvl w:ilvl="0" w:tplc="A9EAEA8E">
      <w:start w:val="1"/>
      <w:numFmt w:val="lowerLetter"/>
      <w:lvlText w:val="%1."/>
      <w:lvlJc w:val="right"/>
      <w:pPr>
        <w:ind w:left="1899" w:hanging="480"/>
      </w:pPr>
      <w:rPr>
        <w:rFonts w:ascii="Times New Roman" w:eastAsia="標楷體" w:hAnsi="Times New Roman" w:cs="Times New Roman" w:hint="default"/>
        <w:b w:val="0"/>
        <w:strike w:val="0"/>
        <w:u w:val="none"/>
      </w:rPr>
    </w:lvl>
    <w:lvl w:ilvl="1" w:tplc="04090019" w:tentative="1">
      <w:start w:val="1"/>
      <w:numFmt w:val="ideographTraditional"/>
      <w:lvlText w:val="%2、"/>
      <w:lvlJc w:val="left"/>
      <w:pPr>
        <w:ind w:left="677" w:hanging="480"/>
      </w:pPr>
    </w:lvl>
    <w:lvl w:ilvl="2" w:tplc="0409001B" w:tentative="1">
      <w:start w:val="1"/>
      <w:numFmt w:val="lowerRoman"/>
      <w:lvlText w:val="%3."/>
      <w:lvlJc w:val="right"/>
      <w:pPr>
        <w:ind w:left="1157" w:hanging="480"/>
      </w:pPr>
    </w:lvl>
    <w:lvl w:ilvl="3" w:tplc="0409000F" w:tentative="1">
      <w:start w:val="1"/>
      <w:numFmt w:val="decimal"/>
      <w:lvlText w:val="%4."/>
      <w:lvlJc w:val="left"/>
      <w:pPr>
        <w:ind w:left="1637" w:hanging="480"/>
      </w:pPr>
    </w:lvl>
    <w:lvl w:ilvl="4" w:tplc="04090019" w:tentative="1">
      <w:start w:val="1"/>
      <w:numFmt w:val="ideographTraditional"/>
      <w:lvlText w:val="%5、"/>
      <w:lvlJc w:val="left"/>
      <w:pPr>
        <w:ind w:left="2117" w:hanging="480"/>
      </w:pPr>
    </w:lvl>
    <w:lvl w:ilvl="5" w:tplc="0409001B" w:tentative="1">
      <w:start w:val="1"/>
      <w:numFmt w:val="lowerRoman"/>
      <w:lvlText w:val="%6."/>
      <w:lvlJc w:val="right"/>
      <w:pPr>
        <w:ind w:left="2597" w:hanging="480"/>
      </w:pPr>
    </w:lvl>
    <w:lvl w:ilvl="6" w:tplc="0409000F" w:tentative="1">
      <w:start w:val="1"/>
      <w:numFmt w:val="decimal"/>
      <w:lvlText w:val="%7."/>
      <w:lvlJc w:val="left"/>
      <w:pPr>
        <w:ind w:left="3077" w:hanging="480"/>
      </w:pPr>
    </w:lvl>
    <w:lvl w:ilvl="7" w:tplc="04090019" w:tentative="1">
      <w:start w:val="1"/>
      <w:numFmt w:val="ideographTraditional"/>
      <w:lvlText w:val="%8、"/>
      <w:lvlJc w:val="left"/>
      <w:pPr>
        <w:ind w:left="3557" w:hanging="480"/>
      </w:pPr>
    </w:lvl>
    <w:lvl w:ilvl="8" w:tplc="0409001B" w:tentative="1">
      <w:start w:val="1"/>
      <w:numFmt w:val="lowerRoman"/>
      <w:lvlText w:val="%9."/>
      <w:lvlJc w:val="right"/>
      <w:pPr>
        <w:ind w:left="4037" w:hanging="480"/>
      </w:pPr>
    </w:lvl>
  </w:abstractNum>
  <w:abstractNum w:abstractNumId="41" w15:restartNumberingAfterBreak="0">
    <w:nsid w:val="543E041A"/>
    <w:multiLevelType w:val="hybridMultilevel"/>
    <w:tmpl w:val="245070E8"/>
    <w:lvl w:ilvl="0" w:tplc="588ECFBC">
      <w:start w:val="1"/>
      <w:numFmt w:val="lowerLetter"/>
      <w:lvlText w:val="%1."/>
      <w:lvlJc w:val="right"/>
      <w:pPr>
        <w:ind w:left="2182" w:hanging="480"/>
      </w:pPr>
      <w:rPr>
        <w:rFonts w:hint="eastAsia"/>
      </w:rPr>
    </w:lvl>
    <w:lvl w:ilvl="1" w:tplc="04090019" w:tentative="1">
      <w:start w:val="1"/>
      <w:numFmt w:val="ideographTraditional"/>
      <w:lvlText w:val="%2、"/>
      <w:lvlJc w:val="left"/>
      <w:pPr>
        <w:ind w:left="2662" w:hanging="480"/>
      </w:pPr>
    </w:lvl>
    <w:lvl w:ilvl="2" w:tplc="0409001B" w:tentative="1">
      <w:start w:val="1"/>
      <w:numFmt w:val="lowerRoman"/>
      <w:lvlText w:val="%3."/>
      <w:lvlJc w:val="right"/>
      <w:pPr>
        <w:ind w:left="3142" w:hanging="480"/>
      </w:pPr>
    </w:lvl>
    <w:lvl w:ilvl="3" w:tplc="0409000F" w:tentative="1">
      <w:start w:val="1"/>
      <w:numFmt w:val="decimal"/>
      <w:lvlText w:val="%4."/>
      <w:lvlJc w:val="left"/>
      <w:pPr>
        <w:ind w:left="3622" w:hanging="480"/>
      </w:pPr>
    </w:lvl>
    <w:lvl w:ilvl="4" w:tplc="04090019" w:tentative="1">
      <w:start w:val="1"/>
      <w:numFmt w:val="ideographTraditional"/>
      <w:lvlText w:val="%5、"/>
      <w:lvlJc w:val="left"/>
      <w:pPr>
        <w:ind w:left="4102" w:hanging="480"/>
      </w:pPr>
    </w:lvl>
    <w:lvl w:ilvl="5" w:tplc="0409001B" w:tentative="1">
      <w:start w:val="1"/>
      <w:numFmt w:val="lowerRoman"/>
      <w:lvlText w:val="%6."/>
      <w:lvlJc w:val="right"/>
      <w:pPr>
        <w:ind w:left="4582" w:hanging="480"/>
      </w:pPr>
    </w:lvl>
    <w:lvl w:ilvl="6" w:tplc="0409000F" w:tentative="1">
      <w:start w:val="1"/>
      <w:numFmt w:val="decimal"/>
      <w:lvlText w:val="%7."/>
      <w:lvlJc w:val="left"/>
      <w:pPr>
        <w:ind w:left="5062" w:hanging="480"/>
      </w:pPr>
    </w:lvl>
    <w:lvl w:ilvl="7" w:tplc="04090019" w:tentative="1">
      <w:start w:val="1"/>
      <w:numFmt w:val="ideographTraditional"/>
      <w:lvlText w:val="%8、"/>
      <w:lvlJc w:val="left"/>
      <w:pPr>
        <w:ind w:left="5542" w:hanging="480"/>
      </w:pPr>
    </w:lvl>
    <w:lvl w:ilvl="8" w:tplc="0409001B" w:tentative="1">
      <w:start w:val="1"/>
      <w:numFmt w:val="lowerRoman"/>
      <w:lvlText w:val="%9."/>
      <w:lvlJc w:val="right"/>
      <w:pPr>
        <w:ind w:left="6022" w:hanging="480"/>
      </w:pPr>
    </w:lvl>
  </w:abstractNum>
  <w:abstractNum w:abstractNumId="42" w15:restartNumberingAfterBreak="0">
    <w:nsid w:val="544F19E2"/>
    <w:multiLevelType w:val="multilevel"/>
    <w:tmpl w:val="61DC9866"/>
    <w:styleLink w:val="LFO24"/>
    <w:lvl w:ilvl="0">
      <w:start w:val="1"/>
      <w:numFmt w:val="decimal"/>
      <w:pStyle w:val="11111"/>
      <w:lvlText w:val="(%1)"/>
      <w:lvlJc w:val="left"/>
      <w:pPr>
        <w:ind w:left="1351" w:hanging="360"/>
      </w:pPr>
      <w:rPr>
        <w:b w:val="0"/>
      </w:rPr>
    </w:lvl>
    <w:lvl w:ilvl="1">
      <w:start w:val="1"/>
      <w:numFmt w:val="ideographTraditional"/>
      <w:lvlText w:val="%2、"/>
      <w:lvlJc w:val="left"/>
      <w:pPr>
        <w:ind w:left="1951" w:hanging="480"/>
      </w:pPr>
    </w:lvl>
    <w:lvl w:ilvl="2">
      <w:start w:val="1"/>
      <w:numFmt w:val="lowerRoman"/>
      <w:lvlText w:val="%3."/>
      <w:lvlJc w:val="right"/>
      <w:pPr>
        <w:ind w:left="2431" w:hanging="480"/>
      </w:pPr>
    </w:lvl>
    <w:lvl w:ilvl="3">
      <w:start w:val="1"/>
      <w:numFmt w:val="decimal"/>
      <w:lvlText w:val="%4."/>
      <w:lvlJc w:val="left"/>
      <w:pPr>
        <w:ind w:left="2911" w:hanging="480"/>
      </w:pPr>
    </w:lvl>
    <w:lvl w:ilvl="4">
      <w:start w:val="1"/>
      <w:numFmt w:val="ideographTraditional"/>
      <w:lvlText w:val="%5、"/>
      <w:lvlJc w:val="left"/>
      <w:pPr>
        <w:ind w:left="3391" w:hanging="480"/>
      </w:pPr>
    </w:lvl>
    <w:lvl w:ilvl="5">
      <w:start w:val="1"/>
      <w:numFmt w:val="lowerRoman"/>
      <w:lvlText w:val="%6."/>
      <w:lvlJc w:val="right"/>
      <w:pPr>
        <w:ind w:left="3871" w:hanging="480"/>
      </w:pPr>
    </w:lvl>
    <w:lvl w:ilvl="6">
      <w:start w:val="1"/>
      <w:numFmt w:val="decimal"/>
      <w:lvlText w:val="%7."/>
      <w:lvlJc w:val="left"/>
      <w:pPr>
        <w:ind w:left="4351" w:hanging="480"/>
      </w:pPr>
    </w:lvl>
    <w:lvl w:ilvl="7">
      <w:start w:val="1"/>
      <w:numFmt w:val="ideographTraditional"/>
      <w:lvlText w:val="%8、"/>
      <w:lvlJc w:val="left"/>
      <w:pPr>
        <w:ind w:left="4831" w:hanging="480"/>
      </w:pPr>
    </w:lvl>
    <w:lvl w:ilvl="8">
      <w:start w:val="1"/>
      <w:numFmt w:val="lowerRoman"/>
      <w:lvlText w:val="%9."/>
      <w:lvlJc w:val="right"/>
      <w:pPr>
        <w:ind w:left="5311" w:hanging="480"/>
      </w:pPr>
    </w:lvl>
  </w:abstractNum>
  <w:abstractNum w:abstractNumId="43" w15:restartNumberingAfterBreak="0">
    <w:nsid w:val="5AA82068"/>
    <w:multiLevelType w:val="multilevel"/>
    <w:tmpl w:val="14C2D8EE"/>
    <w:lvl w:ilvl="0">
      <w:start w:val="1"/>
      <w:numFmt w:val="decimal"/>
      <w:lvlText w:val="(%1)"/>
      <w:lvlJc w:val="left"/>
      <w:pPr>
        <w:ind w:left="1440" w:hanging="480"/>
      </w:pPr>
      <w:rPr>
        <w:rFonts w:hint="eastAsia"/>
        <w:u w:val="none"/>
      </w:rPr>
    </w:lvl>
    <w:lvl w:ilvl="1">
      <w:start w:val="1"/>
      <w:numFmt w:val="ideographTraditional"/>
      <w:lvlText w:val="%2、"/>
      <w:lvlJc w:val="left"/>
      <w:pPr>
        <w:ind w:left="1920" w:hanging="480"/>
      </w:pPr>
      <w:rPr>
        <w:rFonts w:hint="eastAsia"/>
      </w:rPr>
    </w:lvl>
    <w:lvl w:ilvl="2">
      <w:start w:val="1"/>
      <w:numFmt w:val="lowerRoman"/>
      <w:lvlText w:val="%3."/>
      <w:lvlJc w:val="right"/>
      <w:pPr>
        <w:ind w:left="2400" w:hanging="480"/>
      </w:pPr>
      <w:rPr>
        <w:rFonts w:hint="eastAsia"/>
      </w:rPr>
    </w:lvl>
    <w:lvl w:ilvl="3">
      <w:start w:val="1"/>
      <w:numFmt w:val="decimal"/>
      <w:lvlText w:val="%4."/>
      <w:lvlJc w:val="left"/>
      <w:pPr>
        <w:ind w:left="2880" w:hanging="480"/>
      </w:pPr>
      <w:rPr>
        <w:rFonts w:hint="eastAsia"/>
      </w:rPr>
    </w:lvl>
    <w:lvl w:ilvl="4">
      <w:start w:val="1"/>
      <w:numFmt w:val="ideographTraditional"/>
      <w:lvlText w:val="%5、"/>
      <w:lvlJc w:val="left"/>
      <w:pPr>
        <w:ind w:left="3360" w:hanging="480"/>
      </w:pPr>
      <w:rPr>
        <w:rFonts w:hint="eastAsia"/>
      </w:rPr>
    </w:lvl>
    <w:lvl w:ilvl="5">
      <w:start w:val="1"/>
      <w:numFmt w:val="lowerRoman"/>
      <w:lvlText w:val="%6."/>
      <w:lvlJc w:val="right"/>
      <w:pPr>
        <w:ind w:left="3840" w:hanging="480"/>
      </w:pPr>
      <w:rPr>
        <w:rFonts w:hint="eastAsia"/>
      </w:rPr>
    </w:lvl>
    <w:lvl w:ilvl="6">
      <w:start w:val="1"/>
      <w:numFmt w:val="decimal"/>
      <w:lvlText w:val="%7."/>
      <w:lvlJc w:val="left"/>
      <w:pPr>
        <w:ind w:left="4320" w:hanging="480"/>
      </w:pPr>
      <w:rPr>
        <w:rFonts w:hint="eastAsia"/>
      </w:rPr>
    </w:lvl>
    <w:lvl w:ilvl="7">
      <w:start w:val="1"/>
      <w:numFmt w:val="ideographTraditional"/>
      <w:lvlText w:val="%8、"/>
      <w:lvlJc w:val="left"/>
      <w:pPr>
        <w:ind w:left="4800" w:hanging="480"/>
      </w:pPr>
      <w:rPr>
        <w:rFonts w:hint="eastAsia"/>
      </w:rPr>
    </w:lvl>
    <w:lvl w:ilvl="8">
      <w:start w:val="1"/>
      <w:numFmt w:val="lowerRoman"/>
      <w:lvlText w:val="%9."/>
      <w:lvlJc w:val="right"/>
      <w:pPr>
        <w:ind w:left="5280" w:hanging="480"/>
      </w:pPr>
      <w:rPr>
        <w:rFonts w:hint="eastAsia"/>
      </w:rPr>
    </w:lvl>
  </w:abstractNum>
  <w:abstractNum w:abstractNumId="44" w15:restartNumberingAfterBreak="0">
    <w:nsid w:val="5CE32D12"/>
    <w:multiLevelType w:val="multilevel"/>
    <w:tmpl w:val="237CCF60"/>
    <w:lvl w:ilvl="0">
      <w:start w:val="1"/>
      <w:numFmt w:val="upperLetter"/>
      <w:lvlText w:val="%1."/>
      <w:lvlJc w:val="left"/>
      <w:pPr>
        <w:ind w:left="2181" w:hanging="480"/>
      </w:pPr>
    </w:lvl>
    <w:lvl w:ilvl="1">
      <w:start w:val="1"/>
      <w:numFmt w:val="ideographTraditional"/>
      <w:lvlText w:val="%2、"/>
      <w:lvlJc w:val="left"/>
      <w:pPr>
        <w:ind w:left="2661" w:hanging="480"/>
      </w:pPr>
    </w:lvl>
    <w:lvl w:ilvl="2">
      <w:start w:val="1"/>
      <w:numFmt w:val="lowerRoman"/>
      <w:lvlText w:val="%3."/>
      <w:lvlJc w:val="right"/>
      <w:pPr>
        <w:ind w:left="3141" w:hanging="480"/>
      </w:pPr>
    </w:lvl>
    <w:lvl w:ilvl="3">
      <w:start w:val="1"/>
      <w:numFmt w:val="decimal"/>
      <w:lvlText w:val="%4."/>
      <w:lvlJc w:val="left"/>
      <w:pPr>
        <w:ind w:left="3621" w:hanging="480"/>
      </w:pPr>
    </w:lvl>
    <w:lvl w:ilvl="4">
      <w:start w:val="1"/>
      <w:numFmt w:val="ideographTraditional"/>
      <w:lvlText w:val="%5、"/>
      <w:lvlJc w:val="left"/>
      <w:pPr>
        <w:ind w:left="4101" w:hanging="480"/>
      </w:pPr>
    </w:lvl>
    <w:lvl w:ilvl="5">
      <w:start w:val="1"/>
      <w:numFmt w:val="lowerRoman"/>
      <w:lvlText w:val="%6."/>
      <w:lvlJc w:val="right"/>
      <w:pPr>
        <w:ind w:left="4581" w:hanging="480"/>
      </w:pPr>
    </w:lvl>
    <w:lvl w:ilvl="6">
      <w:start w:val="1"/>
      <w:numFmt w:val="decimal"/>
      <w:lvlText w:val="%7."/>
      <w:lvlJc w:val="left"/>
      <w:pPr>
        <w:ind w:left="5061" w:hanging="480"/>
      </w:pPr>
    </w:lvl>
    <w:lvl w:ilvl="7">
      <w:start w:val="1"/>
      <w:numFmt w:val="ideographTraditional"/>
      <w:lvlText w:val="%8、"/>
      <w:lvlJc w:val="left"/>
      <w:pPr>
        <w:ind w:left="5541" w:hanging="480"/>
      </w:pPr>
    </w:lvl>
    <w:lvl w:ilvl="8">
      <w:start w:val="1"/>
      <w:numFmt w:val="lowerRoman"/>
      <w:lvlText w:val="%9."/>
      <w:lvlJc w:val="right"/>
      <w:pPr>
        <w:ind w:left="6021" w:hanging="480"/>
      </w:pPr>
    </w:lvl>
  </w:abstractNum>
  <w:abstractNum w:abstractNumId="45" w15:restartNumberingAfterBreak="0">
    <w:nsid w:val="5DA6692C"/>
    <w:multiLevelType w:val="hybridMultilevel"/>
    <w:tmpl w:val="2398DB4E"/>
    <w:lvl w:ilvl="0" w:tplc="47F4EED4">
      <w:start w:val="1"/>
      <w:numFmt w:val="lowerLetter"/>
      <w:lvlText w:val="%1."/>
      <w:lvlJc w:val="right"/>
      <w:pPr>
        <w:ind w:left="2182"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5E623280"/>
    <w:multiLevelType w:val="multilevel"/>
    <w:tmpl w:val="350EE6F6"/>
    <w:lvl w:ilvl="0">
      <w:start w:val="1"/>
      <w:numFmt w:val="decimal"/>
      <w:lvlText w:val="(%1)"/>
      <w:lvlJc w:val="left"/>
      <w:pPr>
        <w:ind w:left="1188" w:hanging="480"/>
      </w:pPr>
      <w:rPr>
        <w:u w:val="none"/>
      </w:rPr>
    </w:lvl>
    <w:lvl w:ilvl="1">
      <w:start w:val="1"/>
      <w:numFmt w:val="ideographTraditional"/>
      <w:lvlText w:val="%2、"/>
      <w:lvlJc w:val="left"/>
      <w:pPr>
        <w:ind w:left="1668" w:hanging="480"/>
      </w:pPr>
    </w:lvl>
    <w:lvl w:ilvl="2">
      <w:start w:val="1"/>
      <w:numFmt w:val="lowerRoman"/>
      <w:lvlText w:val="%3."/>
      <w:lvlJc w:val="right"/>
      <w:pPr>
        <w:ind w:left="2148" w:hanging="480"/>
      </w:pPr>
    </w:lvl>
    <w:lvl w:ilvl="3">
      <w:start w:val="1"/>
      <w:numFmt w:val="decimal"/>
      <w:lvlText w:val="%4."/>
      <w:lvlJc w:val="left"/>
      <w:pPr>
        <w:ind w:left="2628" w:hanging="480"/>
      </w:pPr>
    </w:lvl>
    <w:lvl w:ilvl="4">
      <w:start w:val="1"/>
      <w:numFmt w:val="ideographTraditional"/>
      <w:lvlText w:val="%5、"/>
      <w:lvlJc w:val="left"/>
      <w:pPr>
        <w:ind w:left="3108" w:hanging="480"/>
      </w:pPr>
    </w:lvl>
    <w:lvl w:ilvl="5">
      <w:start w:val="1"/>
      <w:numFmt w:val="lowerRoman"/>
      <w:lvlText w:val="%6."/>
      <w:lvlJc w:val="right"/>
      <w:pPr>
        <w:ind w:left="3588" w:hanging="480"/>
      </w:pPr>
    </w:lvl>
    <w:lvl w:ilvl="6">
      <w:start w:val="1"/>
      <w:numFmt w:val="decimal"/>
      <w:lvlText w:val="%7."/>
      <w:lvlJc w:val="left"/>
      <w:pPr>
        <w:ind w:left="4068" w:hanging="480"/>
      </w:pPr>
    </w:lvl>
    <w:lvl w:ilvl="7">
      <w:start w:val="1"/>
      <w:numFmt w:val="ideographTraditional"/>
      <w:lvlText w:val="%8、"/>
      <w:lvlJc w:val="left"/>
      <w:pPr>
        <w:ind w:left="4548" w:hanging="480"/>
      </w:pPr>
    </w:lvl>
    <w:lvl w:ilvl="8">
      <w:start w:val="1"/>
      <w:numFmt w:val="lowerRoman"/>
      <w:lvlText w:val="%9."/>
      <w:lvlJc w:val="right"/>
      <w:pPr>
        <w:ind w:left="5028" w:hanging="480"/>
      </w:pPr>
    </w:lvl>
  </w:abstractNum>
  <w:abstractNum w:abstractNumId="47" w15:restartNumberingAfterBreak="0">
    <w:nsid w:val="5E7B5A89"/>
    <w:multiLevelType w:val="hybridMultilevel"/>
    <w:tmpl w:val="F89ADD3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15:restartNumberingAfterBreak="0">
    <w:nsid w:val="5E9717D9"/>
    <w:multiLevelType w:val="hybridMultilevel"/>
    <w:tmpl w:val="9C088788"/>
    <w:lvl w:ilvl="0" w:tplc="CDF4BDF2">
      <w:start w:val="1"/>
      <w:numFmt w:val="lowerLetter"/>
      <w:lvlText w:val="%1."/>
      <w:lvlJc w:val="right"/>
      <w:pPr>
        <w:ind w:left="2182" w:hanging="480"/>
      </w:pPr>
      <w:rPr>
        <w:rFonts w:ascii="Times New Roman" w:eastAsia="標楷體" w:hAnsi="Times New Roman" w:cs="Times New Roman" w:hint="default"/>
        <w:b w:val="0"/>
        <w:strike w:val="0"/>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15:restartNumberingAfterBreak="0">
    <w:nsid w:val="608B0C07"/>
    <w:multiLevelType w:val="multilevel"/>
    <w:tmpl w:val="351E2F16"/>
    <w:lvl w:ilvl="0">
      <w:start w:val="1"/>
      <w:numFmt w:val="upperLetter"/>
      <w:lvlText w:val="%1."/>
      <w:lvlJc w:val="left"/>
      <w:pPr>
        <w:ind w:left="2244" w:hanging="480"/>
      </w:pPr>
    </w:lvl>
    <w:lvl w:ilvl="1">
      <w:start w:val="1"/>
      <w:numFmt w:val="ideographTraditional"/>
      <w:lvlText w:val="%2、"/>
      <w:lvlJc w:val="left"/>
      <w:pPr>
        <w:ind w:left="2724" w:hanging="480"/>
      </w:pPr>
    </w:lvl>
    <w:lvl w:ilvl="2">
      <w:start w:val="1"/>
      <w:numFmt w:val="lowerRoman"/>
      <w:lvlText w:val="%3."/>
      <w:lvlJc w:val="right"/>
      <w:pPr>
        <w:ind w:left="3204" w:hanging="480"/>
      </w:pPr>
    </w:lvl>
    <w:lvl w:ilvl="3">
      <w:start w:val="1"/>
      <w:numFmt w:val="decimal"/>
      <w:lvlText w:val="%4."/>
      <w:lvlJc w:val="left"/>
      <w:pPr>
        <w:ind w:left="3684" w:hanging="480"/>
      </w:pPr>
    </w:lvl>
    <w:lvl w:ilvl="4">
      <w:start w:val="1"/>
      <w:numFmt w:val="ideographTraditional"/>
      <w:lvlText w:val="%5、"/>
      <w:lvlJc w:val="left"/>
      <w:pPr>
        <w:ind w:left="4164" w:hanging="480"/>
      </w:pPr>
    </w:lvl>
    <w:lvl w:ilvl="5">
      <w:start w:val="1"/>
      <w:numFmt w:val="lowerRoman"/>
      <w:lvlText w:val="%6."/>
      <w:lvlJc w:val="right"/>
      <w:pPr>
        <w:ind w:left="4644" w:hanging="480"/>
      </w:pPr>
    </w:lvl>
    <w:lvl w:ilvl="6">
      <w:start w:val="1"/>
      <w:numFmt w:val="decimal"/>
      <w:lvlText w:val="%7."/>
      <w:lvlJc w:val="left"/>
      <w:pPr>
        <w:ind w:left="5124" w:hanging="480"/>
      </w:pPr>
    </w:lvl>
    <w:lvl w:ilvl="7">
      <w:start w:val="1"/>
      <w:numFmt w:val="ideographTraditional"/>
      <w:lvlText w:val="%8、"/>
      <w:lvlJc w:val="left"/>
      <w:pPr>
        <w:ind w:left="5604" w:hanging="480"/>
      </w:pPr>
    </w:lvl>
    <w:lvl w:ilvl="8">
      <w:start w:val="1"/>
      <w:numFmt w:val="lowerRoman"/>
      <w:lvlText w:val="%9."/>
      <w:lvlJc w:val="right"/>
      <w:pPr>
        <w:ind w:left="6084" w:hanging="480"/>
      </w:pPr>
    </w:lvl>
  </w:abstractNum>
  <w:abstractNum w:abstractNumId="50" w15:restartNumberingAfterBreak="0">
    <w:nsid w:val="60AF654D"/>
    <w:multiLevelType w:val="multilevel"/>
    <w:tmpl w:val="1242EBDE"/>
    <w:lvl w:ilvl="0">
      <w:start w:val="1"/>
      <w:numFmt w:val="upperLetter"/>
      <w:lvlText w:val="%1."/>
      <w:lvlJc w:val="left"/>
      <w:pPr>
        <w:ind w:left="2244" w:hanging="480"/>
      </w:pPr>
    </w:lvl>
    <w:lvl w:ilvl="1">
      <w:start w:val="1"/>
      <w:numFmt w:val="ideographTraditional"/>
      <w:lvlText w:val="%2、"/>
      <w:lvlJc w:val="left"/>
      <w:pPr>
        <w:ind w:left="2724" w:hanging="480"/>
      </w:pPr>
    </w:lvl>
    <w:lvl w:ilvl="2">
      <w:start w:val="1"/>
      <w:numFmt w:val="lowerRoman"/>
      <w:lvlText w:val="%3."/>
      <w:lvlJc w:val="right"/>
      <w:pPr>
        <w:ind w:left="3204" w:hanging="480"/>
      </w:pPr>
    </w:lvl>
    <w:lvl w:ilvl="3">
      <w:start w:val="1"/>
      <w:numFmt w:val="decimal"/>
      <w:lvlText w:val="%4."/>
      <w:lvlJc w:val="left"/>
      <w:pPr>
        <w:ind w:left="3684" w:hanging="480"/>
      </w:pPr>
    </w:lvl>
    <w:lvl w:ilvl="4">
      <w:start w:val="1"/>
      <w:numFmt w:val="ideographTraditional"/>
      <w:lvlText w:val="%5、"/>
      <w:lvlJc w:val="left"/>
      <w:pPr>
        <w:ind w:left="4164" w:hanging="480"/>
      </w:pPr>
    </w:lvl>
    <w:lvl w:ilvl="5">
      <w:start w:val="1"/>
      <w:numFmt w:val="lowerRoman"/>
      <w:lvlText w:val="%6."/>
      <w:lvlJc w:val="right"/>
      <w:pPr>
        <w:ind w:left="4644" w:hanging="480"/>
      </w:pPr>
    </w:lvl>
    <w:lvl w:ilvl="6">
      <w:start w:val="1"/>
      <w:numFmt w:val="decimal"/>
      <w:lvlText w:val="%7."/>
      <w:lvlJc w:val="left"/>
      <w:pPr>
        <w:ind w:left="5124" w:hanging="480"/>
      </w:pPr>
    </w:lvl>
    <w:lvl w:ilvl="7">
      <w:start w:val="1"/>
      <w:numFmt w:val="ideographTraditional"/>
      <w:lvlText w:val="%8、"/>
      <w:lvlJc w:val="left"/>
      <w:pPr>
        <w:ind w:left="5604" w:hanging="480"/>
      </w:pPr>
    </w:lvl>
    <w:lvl w:ilvl="8">
      <w:start w:val="1"/>
      <w:numFmt w:val="lowerRoman"/>
      <w:lvlText w:val="%9."/>
      <w:lvlJc w:val="right"/>
      <w:pPr>
        <w:ind w:left="6084" w:hanging="480"/>
      </w:pPr>
    </w:lvl>
  </w:abstractNum>
  <w:abstractNum w:abstractNumId="51" w15:restartNumberingAfterBreak="0">
    <w:nsid w:val="628548D7"/>
    <w:multiLevelType w:val="multilevel"/>
    <w:tmpl w:val="0A8E2FD8"/>
    <w:lvl w:ilvl="0">
      <w:start w:val="1"/>
      <w:numFmt w:val="decimal"/>
      <w:lvlText w:val="（%1）"/>
      <w:lvlJc w:val="left"/>
      <w:pPr>
        <w:ind w:left="1080" w:hanging="720"/>
      </w:pPr>
    </w:lvl>
    <w:lvl w:ilvl="1">
      <w:start w:val="1"/>
      <w:numFmt w:val="ideographTraditional"/>
      <w:lvlText w:val="%2、"/>
      <w:lvlJc w:val="left"/>
      <w:pPr>
        <w:ind w:left="1320" w:hanging="480"/>
      </w:pPr>
    </w:lvl>
    <w:lvl w:ilvl="2">
      <w:start w:val="1"/>
      <w:numFmt w:val="lowerRoman"/>
      <w:lvlText w:val="%3."/>
      <w:lvlJc w:val="right"/>
      <w:pPr>
        <w:ind w:left="1800" w:hanging="480"/>
      </w:pPr>
    </w:lvl>
    <w:lvl w:ilvl="3">
      <w:start w:val="1"/>
      <w:numFmt w:val="decimal"/>
      <w:lvlText w:val="%4."/>
      <w:lvlJc w:val="left"/>
      <w:pPr>
        <w:ind w:left="2280" w:hanging="480"/>
      </w:pPr>
      <w:rPr>
        <w:rFonts w:ascii="Times New Roman" w:hAnsi="Times New Roman" w:cs="Times New Roman" w:hint="default"/>
      </w:rPr>
    </w:lvl>
    <w:lvl w:ilvl="4">
      <w:start w:val="1"/>
      <w:numFmt w:val="ideographTraditional"/>
      <w:lvlText w:val="%5、"/>
      <w:lvlJc w:val="left"/>
      <w:pPr>
        <w:ind w:left="2760" w:hanging="480"/>
      </w:pPr>
    </w:lvl>
    <w:lvl w:ilvl="5">
      <w:start w:val="1"/>
      <w:numFmt w:val="lowerRoman"/>
      <w:lvlText w:val="%6."/>
      <w:lvlJc w:val="right"/>
      <w:pPr>
        <w:ind w:left="3240" w:hanging="480"/>
      </w:pPr>
    </w:lvl>
    <w:lvl w:ilvl="6">
      <w:start w:val="1"/>
      <w:numFmt w:val="decimal"/>
      <w:lvlText w:val="%7."/>
      <w:lvlJc w:val="left"/>
      <w:pPr>
        <w:ind w:left="3720" w:hanging="480"/>
      </w:pPr>
    </w:lvl>
    <w:lvl w:ilvl="7">
      <w:start w:val="1"/>
      <w:numFmt w:val="ideographTraditional"/>
      <w:lvlText w:val="%8、"/>
      <w:lvlJc w:val="left"/>
      <w:pPr>
        <w:ind w:left="4200" w:hanging="480"/>
      </w:pPr>
    </w:lvl>
    <w:lvl w:ilvl="8">
      <w:start w:val="1"/>
      <w:numFmt w:val="lowerRoman"/>
      <w:lvlText w:val="%9."/>
      <w:lvlJc w:val="right"/>
      <w:pPr>
        <w:ind w:left="4680" w:hanging="480"/>
      </w:pPr>
    </w:lvl>
  </w:abstractNum>
  <w:abstractNum w:abstractNumId="52" w15:restartNumberingAfterBreak="0">
    <w:nsid w:val="62D66ADD"/>
    <w:multiLevelType w:val="multilevel"/>
    <w:tmpl w:val="EBC0E21E"/>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3" w15:restartNumberingAfterBreak="0">
    <w:nsid w:val="635E4604"/>
    <w:multiLevelType w:val="multilevel"/>
    <w:tmpl w:val="A7D65226"/>
    <w:lvl w:ilvl="0">
      <w:start w:val="1"/>
      <w:numFmt w:val="upperLetter"/>
      <w:lvlText w:val="%1."/>
      <w:lvlJc w:val="left"/>
      <w:pPr>
        <w:ind w:left="2705" w:hanging="480"/>
      </w:pPr>
    </w:lvl>
    <w:lvl w:ilvl="1">
      <w:start w:val="1"/>
      <w:numFmt w:val="ideographTraditional"/>
      <w:lvlText w:val="%2、"/>
      <w:lvlJc w:val="left"/>
      <w:pPr>
        <w:ind w:left="3185" w:hanging="480"/>
      </w:pPr>
    </w:lvl>
    <w:lvl w:ilvl="2">
      <w:start w:val="1"/>
      <w:numFmt w:val="lowerRoman"/>
      <w:lvlText w:val="%3."/>
      <w:lvlJc w:val="right"/>
      <w:pPr>
        <w:ind w:left="3665" w:hanging="480"/>
      </w:pPr>
    </w:lvl>
    <w:lvl w:ilvl="3">
      <w:start w:val="1"/>
      <w:numFmt w:val="decimal"/>
      <w:lvlText w:val="%4."/>
      <w:lvlJc w:val="left"/>
      <w:pPr>
        <w:ind w:left="4145" w:hanging="480"/>
      </w:pPr>
    </w:lvl>
    <w:lvl w:ilvl="4">
      <w:start w:val="1"/>
      <w:numFmt w:val="ideographTraditional"/>
      <w:lvlText w:val="%5、"/>
      <w:lvlJc w:val="left"/>
      <w:pPr>
        <w:ind w:left="4625" w:hanging="480"/>
      </w:pPr>
    </w:lvl>
    <w:lvl w:ilvl="5">
      <w:start w:val="1"/>
      <w:numFmt w:val="lowerRoman"/>
      <w:lvlText w:val="%6."/>
      <w:lvlJc w:val="right"/>
      <w:pPr>
        <w:ind w:left="5105" w:hanging="480"/>
      </w:pPr>
    </w:lvl>
    <w:lvl w:ilvl="6">
      <w:start w:val="1"/>
      <w:numFmt w:val="decimal"/>
      <w:lvlText w:val="%7."/>
      <w:lvlJc w:val="left"/>
      <w:pPr>
        <w:ind w:left="5585" w:hanging="480"/>
      </w:pPr>
    </w:lvl>
    <w:lvl w:ilvl="7">
      <w:start w:val="1"/>
      <w:numFmt w:val="ideographTraditional"/>
      <w:lvlText w:val="%8、"/>
      <w:lvlJc w:val="left"/>
      <w:pPr>
        <w:ind w:left="6065" w:hanging="480"/>
      </w:pPr>
    </w:lvl>
    <w:lvl w:ilvl="8">
      <w:start w:val="1"/>
      <w:numFmt w:val="lowerRoman"/>
      <w:lvlText w:val="%9."/>
      <w:lvlJc w:val="right"/>
      <w:pPr>
        <w:ind w:left="6545" w:hanging="480"/>
      </w:pPr>
    </w:lvl>
  </w:abstractNum>
  <w:abstractNum w:abstractNumId="54" w15:restartNumberingAfterBreak="0">
    <w:nsid w:val="692B7676"/>
    <w:multiLevelType w:val="multilevel"/>
    <w:tmpl w:val="A78E912C"/>
    <w:lvl w:ilvl="0">
      <w:start w:val="1"/>
      <w:numFmt w:val="upperLetter"/>
      <w:lvlText w:val="%1."/>
      <w:lvlJc w:val="left"/>
      <w:pPr>
        <w:ind w:left="2244" w:hanging="480"/>
      </w:pPr>
    </w:lvl>
    <w:lvl w:ilvl="1">
      <w:start w:val="1"/>
      <w:numFmt w:val="ideographTraditional"/>
      <w:lvlText w:val="%2、"/>
      <w:lvlJc w:val="left"/>
      <w:pPr>
        <w:ind w:left="2724" w:hanging="480"/>
      </w:pPr>
    </w:lvl>
    <w:lvl w:ilvl="2">
      <w:start w:val="1"/>
      <w:numFmt w:val="lowerRoman"/>
      <w:lvlText w:val="%3."/>
      <w:lvlJc w:val="right"/>
      <w:pPr>
        <w:ind w:left="3204" w:hanging="480"/>
      </w:pPr>
    </w:lvl>
    <w:lvl w:ilvl="3">
      <w:start w:val="1"/>
      <w:numFmt w:val="decimal"/>
      <w:lvlText w:val="%4."/>
      <w:lvlJc w:val="left"/>
      <w:pPr>
        <w:ind w:left="3684" w:hanging="480"/>
      </w:pPr>
    </w:lvl>
    <w:lvl w:ilvl="4">
      <w:start w:val="1"/>
      <w:numFmt w:val="ideographTraditional"/>
      <w:lvlText w:val="%5、"/>
      <w:lvlJc w:val="left"/>
      <w:pPr>
        <w:ind w:left="4164" w:hanging="480"/>
      </w:pPr>
    </w:lvl>
    <w:lvl w:ilvl="5">
      <w:start w:val="1"/>
      <w:numFmt w:val="lowerRoman"/>
      <w:lvlText w:val="%6."/>
      <w:lvlJc w:val="right"/>
      <w:pPr>
        <w:ind w:left="4644" w:hanging="480"/>
      </w:pPr>
    </w:lvl>
    <w:lvl w:ilvl="6">
      <w:start w:val="1"/>
      <w:numFmt w:val="decimal"/>
      <w:lvlText w:val="%7."/>
      <w:lvlJc w:val="left"/>
      <w:pPr>
        <w:ind w:left="5124" w:hanging="480"/>
      </w:pPr>
    </w:lvl>
    <w:lvl w:ilvl="7">
      <w:start w:val="1"/>
      <w:numFmt w:val="ideographTraditional"/>
      <w:lvlText w:val="%8、"/>
      <w:lvlJc w:val="left"/>
      <w:pPr>
        <w:ind w:left="5604" w:hanging="480"/>
      </w:pPr>
    </w:lvl>
    <w:lvl w:ilvl="8">
      <w:start w:val="1"/>
      <w:numFmt w:val="lowerRoman"/>
      <w:lvlText w:val="%9."/>
      <w:lvlJc w:val="right"/>
      <w:pPr>
        <w:ind w:left="6084" w:hanging="480"/>
      </w:pPr>
    </w:lvl>
  </w:abstractNum>
  <w:abstractNum w:abstractNumId="55" w15:restartNumberingAfterBreak="0">
    <w:nsid w:val="6B3638FD"/>
    <w:multiLevelType w:val="hybridMultilevel"/>
    <w:tmpl w:val="27B84664"/>
    <w:lvl w:ilvl="0" w:tplc="842E5DB4">
      <w:start w:val="1"/>
      <w:numFmt w:val="lowerLetter"/>
      <w:lvlText w:val="%1."/>
      <w:lvlJc w:val="left"/>
      <w:pPr>
        <w:ind w:left="1788" w:hanging="360"/>
      </w:pPr>
      <w:rPr>
        <w:rFonts w:hint="default"/>
      </w:rPr>
    </w:lvl>
    <w:lvl w:ilvl="1" w:tplc="04090019" w:tentative="1">
      <w:start w:val="1"/>
      <w:numFmt w:val="ideographTraditional"/>
      <w:lvlText w:val="%2、"/>
      <w:lvlJc w:val="left"/>
      <w:pPr>
        <w:ind w:left="2388" w:hanging="480"/>
      </w:pPr>
    </w:lvl>
    <w:lvl w:ilvl="2" w:tplc="0409001B" w:tentative="1">
      <w:start w:val="1"/>
      <w:numFmt w:val="lowerRoman"/>
      <w:lvlText w:val="%3."/>
      <w:lvlJc w:val="right"/>
      <w:pPr>
        <w:ind w:left="2868" w:hanging="480"/>
      </w:pPr>
    </w:lvl>
    <w:lvl w:ilvl="3" w:tplc="0409000F" w:tentative="1">
      <w:start w:val="1"/>
      <w:numFmt w:val="decimal"/>
      <w:lvlText w:val="%4."/>
      <w:lvlJc w:val="left"/>
      <w:pPr>
        <w:ind w:left="3348" w:hanging="480"/>
      </w:pPr>
    </w:lvl>
    <w:lvl w:ilvl="4" w:tplc="04090019" w:tentative="1">
      <w:start w:val="1"/>
      <w:numFmt w:val="ideographTraditional"/>
      <w:lvlText w:val="%5、"/>
      <w:lvlJc w:val="left"/>
      <w:pPr>
        <w:ind w:left="3828" w:hanging="480"/>
      </w:pPr>
    </w:lvl>
    <w:lvl w:ilvl="5" w:tplc="0409001B" w:tentative="1">
      <w:start w:val="1"/>
      <w:numFmt w:val="lowerRoman"/>
      <w:lvlText w:val="%6."/>
      <w:lvlJc w:val="right"/>
      <w:pPr>
        <w:ind w:left="4308" w:hanging="480"/>
      </w:pPr>
    </w:lvl>
    <w:lvl w:ilvl="6" w:tplc="0409000F" w:tentative="1">
      <w:start w:val="1"/>
      <w:numFmt w:val="decimal"/>
      <w:lvlText w:val="%7."/>
      <w:lvlJc w:val="left"/>
      <w:pPr>
        <w:ind w:left="4788" w:hanging="480"/>
      </w:pPr>
    </w:lvl>
    <w:lvl w:ilvl="7" w:tplc="04090019" w:tentative="1">
      <w:start w:val="1"/>
      <w:numFmt w:val="ideographTraditional"/>
      <w:lvlText w:val="%8、"/>
      <w:lvlJc w:val="left"/>
      <w:pPr>
        <w:ind w:left="5268" w:hanging="480"/>
      </w:pPr>
    </w:lvl>
    <w:lvl w:ilvl="8" w:tplc="0409001B" w:tentative="1">
      <w:start w:val="1"/>
      <w:numFmt w:val="lowerRoman"/>
      <w:lvlText w:val="%9."/>
      <w:lvlJc w:val="right"/>
      <w:pPr>
        <w:ind w:left="5748" w:hanging="480"/>
      </w:pPr>
    </w:lvl>
  </w:abstractNum>
  <w:abstractNum w:abstractNumId="56" w15:restartNumberingAfterBreak="0">
    <w:nsid w:val="6BC94861"/>
    <w:multiLevelType w:val="multilevel"/>
    <w:tmpl w:val="8EDE6DAA"/>
    <w:lvl w:ilvl="0">
      <w:start w:val="1"/>
      <w:numFmt w:val="decimal"/>
      <w:lvlText w:val="%1."/>
      <w:lvlJc w:val="left"/>
      <w:pPr>
        <w:ind w:left="820" w:hanging="340"/>
      </w:pPr>
      <w:rPr>
        <w:sz w:val="32"/>
      </w:rPr>
    </w:lvl>
    <w:lvl w:ilvl="1">
      <w:start w:val="1"/>
      <w:numFmt w:val="decimal"/>
      <w:lvlText w:val="(%2)"/>
      <w:lvlJc w:val="left"/>
      <w:pPr>
        <w:ind w:left="934" w:hanging="594"/>
      </w:pPr>
      <w:rPr>
        <w:rFonts w:ascii="Times New Roman" w:eastAsia="標楷體" w:hAnsi="Times New Roman" w:cs="Times New Roman" w:hint="default"/>
        <w:b w:val="0"/>
        <w:i w:val="0"/>
        <w:sz w:val="32"/>
      </w:rPr>
    </w:lvl>
    <w:lvl w:ilvl="2">
      <w:start w:val="2"/>
      <w:numFmt w:val="decimal"/>
      <w:lvlText w:val="%3."/>
      <w:lvlJc w:val="left"/>
      <w:pPr>
        <w:ind w:left="340" w:hanging="340"/>
      </w:pPr>
      <w:rPr>
        <w:sz w:val="32"/>
      </w:rPr>
    </w:lvl>
    <w:lvl w:ilvl="3">
      <w:start w:val="1"/>
      <w:numFmt w:val="decimal"/>
      <w:lvlText w:val="(%4)"/>
      <w:lvlJc w:val="left"/>
      <w:pPr>
        <w:ind w:left="934" w:hanging="594"/>
      </w:pPr>
      <w:rPr>
        <w:rFonts w:eastAsia="標楷體"/>
        <w:b w:val="0"/>
        <w:i w:val="0"/>
        <w:sz w:val="32"/>
      </w:rPr>
    </w:lvl>
    <w:lvl w:ilvl="4">
      <w:start w:val="2"/>
      <w:numFmt w:val="decimal"/>
      <w:lvlText w:val="%5."/>
      <w:lvlJc w:val="left"/>
      <w:pPr>
        <w:ind w:left="2260" w:hanging="340"/>
      </w:pPr>
      <w:rPr>
        <w:sz w:val="32"/>
      </w:r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7" w15:restartNumberingAfterBreak="0">
    <w:nsid w:val="6C251188"/>
    <w:multiLevelType w:val="multilevel"/>
    <w:tmpl w:val="86D049F8"/>
    <w:lvl w:ilvl="0">
      <w:start w:val="1"/>
      <w:numFmt w:val="upperLetter"/>
      <w:lvlText w:val="%1."/>
      <w:lvlJc w:val="left"/>
      <w:pPr>
        <w:ind w:left="2021" w:hanging="480"/>
      </w:pPr>
    </w:lvl>
    <w:lvl w:ilvl="1">
      <w:start w:val="1"/>
      <w:numFmt w:val="ideographTraditional"/>
      <w:lvlText w:val="%2、"/>
      <w:lvlJc w:val="left"/>
      <w:pPr>
        <w:ind w:left="2501" w:hanging="480"/>
      </w:pPr>
    </w:lvl>
    <w:lvl w:ilvl="2">
      <w:start w:val="1"/>
      <w:numFmt w:val="lowerRoman"/>
      <w:lvlText w:val="%3."/>
      <w:lvlJc w:val="right"/>
      <w:pPr>
        <w:ind w:left="2981" w:hanging="480"/>
      </w:pPr>
    </w:lvl>
    <w:lvl w:ilvl="3">
      <w:start w:val="1"/>
      <w:numFmt w:val="decimal"/>
      <w:lvlText w:val="%4."/>
      <w:lvlJc w:val="left"/>
      <w:pPr>
        <w:ind w:left="3461" w:hanging="480"/>
      </w:pPr>
    </w:lvl>
    <w:lvl w:ilvl="4">
      <w:start w:val="1"/>
      <w:numFmt w:val="ideographTraditional"/>
      <w:lvlText w:val="%5、"/>
      <w:lvlJc w:val="left"/>
      <w:pPr>
        <w:ind w:left="3941" w:hanging="480"/>
      </w:pPr>
    </w:lvl>
    <w:lvl w:ilvl="5">
      <w:start w:val="1"/>
      <w:numFmt w:val="lowerRoman"/>
      <w:lvlText w:val="%6."/>
      <w:lvlJc w:val="right"/>
      <w:pPr>
        <w:ind w:left="4421" w:hanging="480"/>
      </w:pPr>
    </w:lvl>
    <w:lvl w:ilvl="6">
      <w:start w:val="1"/>
      <w:numFmt w:val="decimal"/>
      <w:lvlText w:val="%7."/>
      <w:lvlJc w:val="left"/>
      <w:pPr>
        <w:ind w:left="4901" w:hanging="480"/>
      </w:pPr>
    </w:lvl>
    <w:lvl w:ilvl="7">
      <w:start w:val="1"/>
      <w:numFmt w:val="ideographTraditional"/>
      <w:lvlText w:val="%8、"/>
      <w:lvlJc w:val="left"/>
      <w:pPr>
        <w:ind w:left="5381" w:hanging="480"/>
      </w:pPr>
    </w:lvl>
    <w:lvl w:ilvl="8">
      <w:start w:val="1"/>
      <w:numFmt w:val="lowerRoman"/>
      <w:lvlText w:val="%9."/>
      <w:lvlJc w:val="right"/>
      <w:pPr>
        <w:ind w:left="5861" w:hanging="480"/>
      </w:pPr>
    </w:lvl>
  </w:abstractNum>
  <w:abstractNum w:abstractNumId="58" w15:restartNumberingAfterBreak="0">
    <w:nsid w:val="6CEA0AC2"/>
    <w:multiLevelType w:val="multilevel"/>
    <w:tmpl w:val="DDFA5A94"/>
    <w:lvl w:ilvl="0">
      <w:start w:val="1"/>
      <w:numFmt w:val="ideographTraditional"/>
      <w:lvlText w:val="%1、"/>
      <w:lvlJc w:val="left"/>
      <w:pPr>
        <w:ind w:left="1953" w:hanging="480"/>
      </w:pPr>
      <w:rPr>
        <w:rFonts w:ascii="標楷體" w:eastAsia="標楷體" w:hAnsi="標楷體"/>
      </w:rPr>
    </w:lvl>
    <w:lvl w:ilvl="1">
      <w:start w:val="1"/>
      <w:numFmt w:val="ideographTraditional"/>
      <w:lvlText w:val="%2、"/>
      <w:lvlJc w:val="left"/>
      <w:pPr>
        <w:ind w:left="2433" w:hanging="480"/>
      </w:pPr>
    </w:lvl>
    <w:lvl w:ilvl="2">
      <w:start w:val="1"/>
      <w:numFmt w:val="lowerRoman"/>
      <w:lvlText w:val="%3."/>
      <w:lvlJc w:val="right"/>
      <w:pPr>
        <w:ind w:left="2913" w:hanging="480"/>
      </w:pPr>
    </w:lvl>
    <w:lvl w:ilvl="3">
      <w:start w:val="1"/>
      <w:numFmt w:val="decimal"/>
      <w:lvlText w:val="%4."/>
      <w:lvlJc w:val="left"/>
      <w:pPr>
        <w:ind w:left="3393" w:hanging="480"/>
      </w:pPr>
    </w:lvl>
    <w:lvl w:ilvl="4">
      <w:start w:val="1"/>
      <w:numFmt w:val="ideographTraditional"/>
      <w:lvlText w:val="%5、"/>
      <w:lvlJc w:val="left"/>
      <w:pPr>
        <w:ind w:left="3873" w:hanging="480"/>
      </w:pPr>
    </w:lvl>
    <w:lvl w:ilvl="5">
      <w:start w:val="1"/>
      <w:numFmt w:val="lowerRoman"/>
      <w:lvlText w:val="%6."/>
      <w:lvlJc w:val="right"/>
      <w:pPr>
        <w:ind w:left="4353" w:hanging="480"/>
      </w:pPr>
    </w:lvl>
    <w:lvl w:ilvl="6">
      <w:start w:val="1"/>
      <w:numFmt w:val="decimal"/>
      <w:lvlText w:val="%7."/>
      <w:lvlJc w:val="left"/>
      <w:pPr>
        <w:ind w:left="4833" w:hanging="480"/>
      </w:pPr>
    </w:lvl>
    <w:lvl w:ilvl="7">
      <w:start w:val="1"/>
      <w:numFmt w:val="ideographTraditional"/>
      <w:lvlText w:val="%8、"/>
      <w:lvlJc w:val="left"/>
      <w:pPr>
        <w:ind w:left="5313" w:hanging="480"/>
      </w:pPr>
    </w:lvl>
    <w:lvl w:ilvl="8">
      <w:start w:val="1"/>
      <w:numFmt w:val="lowerRoman"/>
      <w:lvlText w:val="%9."/>
      <w:lvlJc w:val="right"/>
      <w:pPr>
        <w:ind w:left="5793" w:hanging="480"/>
      </w:pPr>
    </w:lvl>
  </w:abstractNum>
  <w:abstractNum w:abstractNumId="59" w15:restartNumberingAfterBreak="0">
    <w:nsid w:val="6DA92AE3"/>
    <w:multiLevelType w:val="multilevel"/>
    <w:tmpl w:val="289E8810"/>
    <w:lvl w:ilvl="0">
      <w:start w:val="1"/>
      <w:numFmt w:val="decimal"/>
      <w:lvlText w:val="(%1)"/>
      <w:lvlJc w:val="left"/>
      <w:pPr>
        <w:ind w:left="1440" w:hanging="480"/>
      </w:pPr>
      <w:rPr>
        <w:u w:val="none"/>
      </w:rPr>
    </w:lvl>
    <w:lvl w:ilvl="1">
      <w:start w:val="1"/>
      <w:numFmt w:val="ideographTraditional"/>
      <w:lvlText w:val="%2、"/>
      <w:lvlJc w:val="left"/>
      <w:pPr>
        <w:ind w:left="1920" w:hanging="480"/>
      </w:pPr>
    </w:lvl>
    <w:lvl w:ilvl="2">
      <w:start w:val="1"/>
      <w:numFmt w:val="lowerRoman"/>
      <w:lvlText w:val="%3."/>
      <w:lvlJc w:val="right"/>
      <w:pPr>
        <w:ind w:left="2400" w:hanging="480"/>
      </w:pPr>
    </w:lvl>
    <w:lvl w:ilvl="3">
      <w:start w:val="1"/>
      <w:numFmt w:val="decimal"/>
      <w:lvlText w:val="%4."/>
      <w:lvlJc w:val="left"/>
      <w:pPr>
        <w:ind w:left="2880" w:hanging="480"/>
      </w:pPr>
    </w:lvl>
    <w:lvl w:ilvl="4">
      <w:start w:val="1"/>
      <w:numFmt w:val="ideographTradition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ideographTraditional"/>
      <w:lvlText w:val="%8、"/>
      <w:lvlJc w:val="left"/>
      <w:pPr>
        <w:ind w:left="4800" w:hanging="480"/>
      </w:pPr>
    </w:lvl>
    <w:lvl w:ilvl="8">
      <w:start w:val="1"/>
      <w:numFmt w:val="lowerRoman"/>
      <w:lvlText w:val="%9."/>
      <w:lvlJc w:val="right"/>
      <w:pPr>
        <w:ind w:left="5280" w:hanging="480"/>
      </w:pPr>
    </w:lvl>
  </w:abstractNum>
  <w:abstractNum w:abstractNumId="60" w15:restartNumberingAfterBreak="0">
    <w:nsid w:val="71F81106"/>
    <w:multiLevelType w:val="multilevel"/>
    <w:tmpl w:val="71F05F90"/>
    <w:lvl w:ilvl="0">
      <w:start w:val="1"/>
      <w:numFmt w:val="upperLetter"/>
      <w:lvlText w:val="%1."/>
      <w:lvlJc w:val="left"/>
      <w:pPr>
        <w:ind w:left="2244" w:hanging="480"/>
      </w:pPr>
      <w:rPr>
        <w:rFonts w:ascii="標楷體" w:eastAsia="標楷體" w:hAnsi="標楷體"/>
        <w:sz w:val="28"/>
        <w:szCs w:val="28"/>
      </w:rPr>
    </w:lvl>
    <w:lvl w:ilvl="1">
      <w:start w:val="1"/>
      <w:numFmt w:val="ideographTraditional"/>
      <w:lvlText w:val="%2、"/>
      <w:lvlJc w:val="left"/>
      <w:pPr>
        <w:ind w:left="2724" w:hanging="480"/>
      </w:pPr>
    </w:lvl>
    <w:lvl w:ilvl="2">
      <w:start w:val="1"/>
      <w:numFmt w:val="lowerRoman"/>
      <w:lvlText w:val="%3."/>
      <w:lvlJc w:val="right"/>
      <w:pPr>
        <w:ind w:left="3204" w:hanging="480"/>
      </w:pPr>
    </w:lvl>
    <w:lvl w:ilvl="3">
      <w:start w:val="1"/>
      <w:numFmt w:val="decimal"/>
      <w:lvlText w:val="%4."/>
      <w:lvlJc w:val="left"/>
      <w:pPr>
        <w:ind w:left="3684" w:hanging="480"/>
      </w:pPr>
    </w:lvl>
    <w:lvl w:ilvl="4">
      <w:start w:val="1"/>
      <w:numFmt w:val="ideographTraditional"/>
      <w:lvlText w:val="%5、"/>
      <w:lvlJc w:val="left"/>
      <w:pPr>
        <w:ind w:left="4164" w:hanging="480"/>
      </w:pPr>
    </w:lvl>
    <w:lvl w:ilvl="5">
      <w:start w:val="1"/>
      <w:numFmt w:val="lowerRoman"/>
      <w:lvlText w:val="%6."/>
      <w:lvlJc w:val="right"/>
      <w:pPr>
        <w:ind w:left="4644" w:hanging="480"/>
      </w:pPr>
    </w:lvl>
    <w:lvl w:ilvl="6">
      <w:start w:val="1"/>
      <w:numFmt w:val="decimal"/>
      <w:lvlText w:val="%7."/>
      <w:lvlJc w:val="left"/>
      <w:pPr>
        <w:ind w:left="5124" w:hanging="480"/>
      </w:pPr>
    </w:lvl>
    <w:lvl w:ilvl="7">
      <w:start w:val="1"/>
      <w:numFmt w:val="ideographTraditional"/>
      <w:lvlText w:val="%8、"/>
      <w:lvlJc w:val="left"/>
      <w:pPr>
        <w:ind w:left="5604" w:hanging="480"/>
      </w:pPr>
    </w:lvl>
    <w:lvl w:ilvl="8">
      <w:start w:val="1"/>
      <w:numFmt w:val="lowerRoman"/>
      <w:lvlText w:val="%9."/>
      <w:lvlJc w:val="right"/>
      <w:pPr>
        <w:ind w:left="6084" w:hanging="480"/>
      </w:pPr>
    </w:lvl>
  </w:abstractNum>
  <w:abstractNum w:abstractNumId="61" w15:restartNumberingAfterBreak="0">
    <w:nsid w:val="72FE5C50"/>
    <w:multiLevelType w:val="multilevel"/>
    <w:tmpl w:val="83F26C72"/>
    <w:lvl w:ilvl="0">
      <w:start w:val="1"/>
      <w:numFmt w:val="decimal"/>
      <w:lvlText w:val="(%1)"/>
      <w:lvlJc w:val="left"/>
      <w:pPr>
        <w:ind w:left="1538" w:hanging="480"/>
      </w:pPr>
      <w:rPr>
        <w:u w:val="none"/>
      </w:rPr>
    </w:lvl>
    <w:lvl w:ilvl="1">
      <w:start w:val="1"/>
      <w:numFmt w:val="ideographTraditional"/>
      <w:lvlText w:val="%2、"/>
      <w:lvlJc w:val="left"/>
      <w:pPr>
        <w:ind w:left="2018" w:hanging="480"/>
      </w:pPr>
    </w:lvl>
    <w:lvl w:ilvl="2">
      <w:start w:val="1"/>
      <w:numFmt w:val="lowerRoman"/>
      <w:lvlText w:val="%3."/>
      <w:lvlJc w:val="right"/>
      <w:pPr>
        <w:ind w:left="2498" w:hanging="480"/>
      </w:pPr>
    </w:lvl>
    <w:lvl w:ilvl="3">
      <w:start w:val="1"/>
      <w:numFmt w:val="decimal"/>
      <w:lvlText w:val="%4."/>
      <w:lvlJc w:val="left"/>
      <w:pPr>
        <w:ind w:left="2978" w:hanging="480"/>
      </w:pPr>
    </w:lvl>
    <w:lvl w:ilvl="4">
      <w:start w:val="1"/>
      <w:numFmt w:val="ideographTraditional"/>
      <w:lvlText w:val="%5、"/>
      <w:lvlJc w:val="left"/>
      <w:pPr>
        <w:ind w:left="3458" w:hanging="480"/>
      </w:pPr>
    </w:lvl>
    <w:lvl w:ilvl="5">
      <w:start w:val="1"/>
      <w:numFmt w:val="lowerRoman"/>
      <w:lvlText w:val="%6."/>
      <w:lvlJc w:val="right"/>
      <w:pPr>
        <w:ind w:left="3938" w:hanging="480"/>
      </w:pPr>
    </w:lvl>
    <w:lvl w:ilvl="6">
      <w:start w:val="1"/>
      <w:numFmt w:val="decimal"/>
      <w:lvlText w:val="%7."/>
      <w:lvlJc w:val="left"/>
      <w:pPr>
        <w:ind w:left="4418" w:hanging="480"/>
      </w:pPr>
    </w:lvl>
    <w:lvl w:ilvl="7">
      <w:start w:val="1"/>
      <w:numFmt w:val="ideographTraditional"/>
      <w:lvlText w:val="%8、"/>
      <w:lvlJc w:val="left"/>
      <w:pPr>
        <w:ind w:left="4898" w:hanging="480"/>
      </w:pPr>
    </w:lvl>
    <w:lvl w:ilvl="8">
      <w:start w:val="1"/>
      <w:numFmt w:val="lowerRoman"/>
      <w:lvlText w:val="%9."/>
      <w:lvlJc w:val="right"/>
      <w:pPr>
        <w:ind w:left="5378" w:hanging="480"/>
      </w:pPr>
    </w:lvl>
  </w:abstractNum>
  <w:abstractNum w:abstractNumId="62" w15:restartNumberingAfterBreak="0">
    <w:nsid w:val="741E6749"/>
    <w:multiLevelType w:val="multilevel"/>
    <w:tmpl w:val="46382EEC"/>
    <w:lvl w:ilvl="0">
      <w:start w:val="1"/>
      <w:numFmt w:val="decimal"/>
      <w:lvlText w:val="%1."/>
      <w:lvlJc w:val="left"/>
      <w:pPr>
        <w:ind w:left="360" w:hanging="360"/>
      </w:pPr>
    </w:lvl>
    <w:lvl w:ilvl="1">
      <w:start w:val="1"/>
      <w:numFmt w:val="decimal"/>
      <w:lvlText w:val="(%2)"/>
      <w:lvlJc w:val="left"/>
      <w:pPr>
        <w:ind w:left="870" w:hanging="390"/>
      </w:pPr>
    </w:lvl>
    <w:lvl w:ilvl="2">
      <w:start w:val="1"/>
      <w:numFmt w:val="lowerLetter"/>
      <w:lvlText w:val="(%3)"/>
      <w:lvlJc w:val="left"/>
      <w:pPr>
        <w:ind w:left="1335" w:hanging="375"/>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3" w15:restartNumberingAfterBreak="0">
    <w:nsid w:val="752904F8"/>
    <w:multiLevelType w:val="hybridMultilevel"/>
    <w:tmpl w:val="B482899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4" w15:restartNumberingAfterBreak="0">
    <w:nsid w:val="763C3E34"/>
    <w:multiLevelType w:val="multilevel"/>
    <w:tmpl w:val="34BEB146"/>
    <w:lvl w:ilvl="0">
      <w:start w:val="1"/>
      <w:numFmt w:val="upperLetter"/>
      <w:lvlText w:val="%1."/>
      <w:lvlJc w:val="left"/>
      <w:pPr>
        <w:ind w:left="2021" w:hanging="480"/>
      </w:pPr>
    </w:lvl>
    <w:lvl w:ilvl="1">
      <w:start w:val="1"/>
      <w:numFmt w:val="ideographTraditional"/>
      <w:lvlText w:val="%2、"/>
      <w:lvlJc w:val="left"/>
      <w:pPr>
        <w:ind w:left="2501" w:hanging="480"/>
      </w:pPr>
    </w:lvl>
    <w:lvl w:ilvl="2">
      <w:start w:val="1"/>
      <w:numFmt w:val="lowerRoman"/>
      <w:lvlText w:val="%3."/>
      <w:lvlJc w:val="right"/>
      <w:pPr>
        <w:ind w:left="2981" w:hanging="480"/>
      </w:pPr>
    </w:lvl>
    <w:lvl w:ilvl="3">
      <w:start w:val="1"/>
      <w:numFmt w:val="decimal"/>
      <w:lvlText w:val="%4."/>
      <w:lvlJc w:val="left"/>
      <w:pPr>
        <w:ind w:left="3461" w:hanging="480"/>
      </w:pPr>
    </w:lvl>
    <w:lvl w:ilvl="4">
      <w:start w:val="1"/>
      <w:numFmt w:val="ideographTraditional"/>
      <w:lvlText w:val="%5、"/>
      <w:lvlJc w:val="left"/>
      <w:pPr>
        <w:ind w:left="3941" w:hanging="480"/>
      </w:pPr>
    </w:lvl>
    <w:lvl w:ilvl="5">
      <w:start w:val="1"/>
      <w:numFmt w:val="lowerRoman"/>
      <w:lvlText w:val="%6."/>
      <w:lvlJc w:val="right"/>
      <w:pPr>
        <w:ind w:left="4421" w:hanging="480"/>
      </w:pPr>
    </w:lvl>
    <w:lvl w:ilvl="6">
      <w:start w:val="1"/>
      <w:numFmt w:val="decimal"/>
      <w:lvlText w:val="%7."/>
      <w:lvlJc w:val="left"/>
      <w:pPr>
        <w:ind w:left="4901" w:hanging="480"/>
      </w:pPr>
    </w:lvl>
    <w:lvl w:ilvl="7">
      <w:start w:val="1"/>
      <w:numFmt w:val="ideographTraditional"/>
      <w:lvlText w:val="%8、"/>
      <w:lvlJc w:val="left"/>
      <w:pPr>
        <w:ind w:left="5381" w:hanging="480"/>
      </w:pPr>
    </w:lvl>
    <w:lvl w:ilvl="8">
      <w:start w:val="1"/>
      <w:numFmt w:val="lowerRoman"/>
      <w:lvlText w:val="%9."/>
      <w:lvlJc w:val="right"/>
      <w:pPr>
        <w:ind w:left="5861" w:hanging="480"/>
      </w:pPr>
    </w:lvl>
  </w:abstractNum>
  <w:abstractNum w:abstractNumId="65" w15:restartNumberingAfterBreak="0">
    <w:nsid w:val="76637545"/>
    <w:multiLevelType w:val="multilevel"/>
    <w:tmpl w:val="55225B4C"/>
    <w:lvl w:ilvl="0">
      <w:start w:val="1"/>
      <w:numFmt w:val="decimal"/>
      <w:lvlText w:val="%1."/>
      <w:lvlJc w:val="left"/>
      <w:pPr>
        <w:ind w:left="340" w:hanging="340"/>
      </w:pPr>
      <w:rPr>
        <w:strike w:val="0"/>
        <w:dstrike w:val="0"/>
        <w:sz w:val="32"/>
      </w:rPr>
    </w:lvl>
    <w:lvl w:ilvl="1">
      <w:start w:val="1"/>
      <w:numFmt w:val="decimal"/>
      <w:lvlText w:val="（%2）"/>
      <w:lvlJc w:val="left"/>
      <w:pPr>
        <w:ind w:left="1560" w:hanging="10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6" w15:restartNumberingAfterBreak="0">
    <w:nsid w:val="7DFA2401"/>
    <w:multiLevelType w:val="multilevel"/>
    <w:tmpl w:val="D3D8BEBA"/>
    <w:lvl w:ilvl="0">
      <w:start w:val="1"/>
      <w:numFmt w:val="upperLetter"/>
      <w:lvlText w:val="%1."/>
      <w:lvlJc w:val="left"/>
      <w:pPr>
        <w:ind w:left="2160" w:hanging="360"/>
      </w:pPr>
    </w:lvl>
    <w:lvl w:ilvl="1">
      <w:start w:val="1"/>
      <w:numFmt w:val="ideographTraditional"/>
      <w:lvlText w:val="%2、"/>
      <w:lvlJc w:val="left"/>
      <w:pPr>
        <w:ind w:left="960" w:hanging="480"/>
      </w:pPr>
    </w:lvl>
    <w:lvl w:ilvl="2">
      <w:start w:val="1"/>
      <w:numFmt w:val="upperLetter"/>
      <w:lvlText w:val="%3."/>
      <w:lvlJc w:val="right"/>
      <w:pPr>
        <w:ind w:left="1361" w:hanging="454"/>
      </w:pPr>
    </w:lvl>
    <w:lvl w:ilvl="3">
      <w:start w:val="1"/>
      <w:numFmt w:val="decimal"/>
      <w:lvlText w:val="(%4)"/>
      <w:lvlJc w:val="left"/>
      <w:pPr>
        <w:ind w:left="1800" w:hanging="360"/>
      </w:pPr>
      <w:rPr>
        <w:sz w:val="24"/>
      </w:r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7" w15:restartNumberingAfterBreak="0">
    <w:nsid w:val="7F704F2F"/>
    <w:multiLevelType w:val="multilevel"/>
    <w:tmpl w:val="237CCF60"/>
    <w:lvl w:ilvl="0">
      <w:start w:val="1"/>
      <w:numFmt w:val="upperLetter"/>
      <w:lvlText w:val="%1."/>
      <w:lvlJc w:val="left"/>
      <w:pPr>
        <w:ind w:left="2181" w:hanging="480"/>
      </w:pPr>
    </w:lvl>
    <w:lvl w:ilvl="1">
      <w:start w:val="1"/>
      <w:numFmt w:val="ideographTraditional"/>
      <w:lvlText w:val="%2、"/>
      <w:lvlJc w:val="left"/>
      <w:pPr>
        <w:ind w:left="2661" w:hanging="480"/>
      </w:pPr>
    </w:lvl>
    <w:lvl w:ilvl="2">
      <w:start w:val="1"/>
      <w:numFmt w:val="lowerRoman"/>
      <w:lvlText w:val="%3."/>
      <w:lvlJc w:val="right"/>
      <w:pPr>
        <w:ind w:left="3141" w:hanging="480"/>
      </w:pPr>
    </w:lvl>
    <w:lvl w:ilvl="3">
      <w:start w:val="1"/>
      <w:numFmt w:val="decimal"/>
      <w:lvlText w:val="%4."/>
      <w:lvlJc w:val="left"/>
      <w:pPr>
        <w:ind w:left="3621" w:hanging="480"/>
      </w:pPr>
    </w:lvl>
    <w:lvl w:ilvl="4">
      <w:start w:val="1"/>
      <w:numFmt w:val="ideographTraditional"/>
      <w:lvlText w:val="%5、"/>
      <w:lvlJc w:val="left"/>
      <w:pPr>
        <w:ind w:left="4101" w:hanging="480"/>
      </w:pPr>
    </w:lvl>
    <w:lvl w:ilvl="5">
      <w:start w:val="1"/>
      <w:numFmt w:val="lowerRoman"/>
      <w:lvlText w:val="%6."/>
      <w:lvlJc w:val="right"/>
      <w:pPr>
        <w:ind w:left="4581" w:hanging="480"/>
      </w:pPr>
    </w:lvl>
    <w:lvl w:ilvl="6">
      <w:start w:val="1"/>
      <w:numFmt w:val="decimal"/>
      <w:lvlText w:val="%7."/>
      <w:lvlJc w:val="left"/>
      <w:pPr>
        <w:ind w:left="5061" w:hanging="480"/>
      </w:pPr>
    </w:lvl>
    <w:lvl w:ilvl="7">
      <w:start w:val="1"/>
      <w:numFmt w:val="ideographTraditional"/>
      <w:lvlText w:val="%8、"/>
      <w:lvlJc w:val="left"/>
      <w:pPr>
        <w:ind w:left="5541" w:hanging="480"/>
      </w:pPr>
    </w:lvl>
    <w:lvl w:ilvl="8">
      <w:start w:val="1"/>
      <w:numFmt w:val="lowerRoman"/>
      <w:lvlText w:val="%9."/>
      <w:lvlJc w:val="right"/>
      <w:pPr>
        <w:ind w:left="6021" w:hanging="480"/>
      </w:pPr>
    </w:lvl>
  </w:abstractNum>
  <w:num w:numId="1">
    <w:abstractNumId w:val="1"/>
  </w:num>
  <w:num w:numId="2">
    <w:abstractNumId w:val="42"/>
  </w:num>
  <w:num w:numId="3">
    <w:abstractNumId w:val="28"/>
  </w:num>
  <w:num w:numId="4">
    <w:abstractNumId w:val="30"/>
  </w:num>
  <w:num w:numId="5">
    <w:abstractNumId w:val="59"/>
  </w:num>
  <w:num w:numId="6">
    <w:abstractNumId w:val="24"/>
  </w:num>
  <w:num w:numId="7">
    <w:abstractNumId w:val="36"/>
  </w:num>
  <w:num w:numId="8">
    <w:abstractNumId w:val="26"/>
  </w:num>
  <w:num w:numId="9">
    <w:abstractNumId w:val="58"/>
  </w:num>
  <w:num w:numId="10">
    <w:abstractNumId w:val="53"/>
  </w:num>
  <w:num w:numId="11">
    <w:abstractNumId w:val="35"/>
  </w:num>
  <w:num w:numId="12">
    <w:abstractNumId w:val="57"/>
  </w:num>
  <w:num w:numId="13">
    <w:abstractNumId w:val="8"/>
  </w:num>
  <w:num w:numId="14">
    <w:abstractNumId w:val="37"/>
  </w:num>
  <w:num w:numId="15">
    <w:abstractNumId w:val="64"/>
  </w:num>
  <w:num w:numId="16">
    <w:abstractNumId w:val="21"/>
  </w:num>
  <w:num w:numId="17">
    <w:abstractNumId w:val="13"/>
  </w:num>
  <w:num w:numId="18">
    <w:abstractNumId w:val="6"/>
  </w:num>
  <w:num w:numId="19">
    <w:abstractNumId w:val="56"/>
  </w:num>
  <w:num w:numId="20">
    <w:abstractNumId w:val="23"/>
  </w:num>
  <w:num w:numId="21">
    <w:abstractNumId w:val="3"/>
  </w:num>
  <w:num w:numId="22">
    <w:abstractNumId w:val="65"/>
  </w:num>
  <w:num w:numId="23">
    <w:abstractNumId w:val="67"/>
  </w:num>
  <w:num w:numId="24">
    <w:abstractNumId w:val="7"/>
  </w:num>
  <w:num w:numId="25">
    <w:abstractNumId w:val="54"/>
  </w:num>
  <w:num w:numId="26">
    <w:abstractNumId w:val="49"/>
  </w:num>
  <w:num w:numId="27">
    <w:abstractNumId w:val="50"/>
  </w:num>
  <w:num w:numId="28">
    <w:abstractNumId w:val="19"/>
  </w:num>
  <w:num w:numId="29">
    <w:abstractNumId w:val="60"/>
  </w:num>
  <w:num w:numId="30">
    <w:abstractNumId w:val="2"/>
  </w:num>
  <w:num w:numId="31">
    <w:abstractNumId w:val="29"/>
  </w:num>
  <w:num w:numId="32">
    <w:abstractNumId w:val="62"/>
  </w:num>
  <w:num w:numId="33">
    <w:abstractNumId w:val="25"/>
  </w:num>
  <w:num w:numId="34">
    <w:abstractNumId w:val="34"/>
  </w:num>
  <w:num w:numId="35">
    <w:abstractNumId w:val="61"/>
  </w:num>
  <w:num w:numId="36">
    <w:abstractNumId w:val="46"/>
  </w:num>
  <w:num w:numId="37">
    <w:abstractNumId w:val="66"/>
  </w:num>
  <w:num w:numId="38">
    <w:abstractNumId w:val="32"/>
  </w:num>
  <w:num w:numId="39">
    <w:abstractNumId w:val="52"/>
  </w:num>
  <w:num w:numId="40">
    <w:abstractNumId w:val="15"/>
  </w:num>
  <w:num w:numId="41">
    <w:abstractNumId w:val="51"/>
  </w:num>
  <w:num w:numId="42">
    <w:abstractNumId w:val="33"/>
  </w:num>
  <w:num w:numId="4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num>
  <w:num w:numId="45">
    <w:abstractNumId w:val="11"/>
  </w:num>
  <w:num w:numId="46">
    <w:abstractNumId w:val="9"/>
  </w:num>
  <w:num w:numId="47">
    <w:abstractNumId w:val="38"/>
  </w:num>
  <w:num w:numId="48">
    <w:abstractNumId w:val="55"/>
  </w:num>
  <w:num w:numId="49">
    <w:abstractNumId w:val="39"/>
  </w:num>
  <w:num w:numId="50">
    <w:abstractNumId w:val="41"/>
  </w:num>
  <w:num w:numId="51">
    <w:abstractNumId w:val="45"/>
  </w:num>
  <w:num w:numId="52">
    <w:abstractNumId w:val="18"/>
  </w:num>
  <w:num w:numId="53">
    <w:abstractNumId w:val="12"/>
  </w:num>
  <w:num w:numId="54">
    <w:abstractNumId w:val="40"/>
  </w:num>
  <w:num w:numId="55">
    <w:abstractNumId w:val="48"/>
  </w:num>
  <w:num w:numId="56">
    <w:abstractNumId w:val="22"/>
  </w:num>
  <w:num w:numId="57">
    <w:abstractNumId w:val="5"/>
  </w:num>
  <w:num w:numId="58">
    <w:abstractNumId w:val="27"/>
  </w:num>
  <w:num w:numId="59">
    <w:abstractNumId w:val="17"/>
  </w:num>
  <w:num w:numId="60">
    <w:abstractNumId w:val="43"/>
  </w:num>
  <w:num w:numId="61">
    <w:abstractNumId w:val="44"/>
  </w:num>
  <w:num w:numId="62">
    <w:abstractNumId w:val="0"/>
  </w:num>
  <w:num w:numId="63">
    <w:abstractNumId w:val="31"/>
  </w:num>
  <w:num w:numId="64">
    <w:abstractNumId w:val="20"/>
  </w:num>
  <w:num w:numId="6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4"/>
  </w:num>
  <w:num w:numId="67">
    <w:abstractNumId w:val="10"/>
  </w:num>
  <w:num w:numId="68">
    <w:abstractNumId w:val="4"/>
  </w:num>
  <w:num w:numId="69">
    <w:abstractNumId w:val="47"/>
  </w:num>
  <w:num w:numId="70">
    <w:abstractNumId w:val="63"/>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hideSpellingErrors/>
  <w:hideGrammaticalErrors/>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ReportControlsVisible" w:val="Empty"/>
    <w:docVar w:name="_AMO_UniqueIdentifier" w:val="2ea85b02-ecf3-4040-abcd-d632eaf05cd6"/>
  </w:docVars>
  <w:rsids>
    <w:rsidRoot w:val="000257EE"/>
    <w:rsid w:val="0000174F"/>
    <w:rsid w:val="00005EAE"/>
    <w:rsid w:val="00013C0D"/>
    <w:rsid w:val="00015456"/>
    <w:rsid w:val="00015B81"/>
    <w:rsid w:val="0001675F"/>
    <w:rsid w:val="00016DF7"/>
    <w:rsid w:val="000227E4"/>
    <w:rsid w:val="000230FB"/>
    <w:rsid w:val="00023843"/>
    <w:rsid w:val="00023C82"/>
    <w:rsid w:val="00023D29"/>
    <w:rsid w:val="00025379"/>
    <w:rsid w:val="00025769"/>
    <w:rsid w:val="000257EE"/>
    <w:rsid w:val="0003142C"/>
    <w:rsid w:val="000322BD"/>
    <w:rsid w:val="000324BF"/>
    <w:rsid w:val="00033568"/>
    <w:rsid w:val="0003641D"/>
    <w:rsid w:val="0004094A"/>
    <w:rsid w:val="00040CC1"/>
    <w:rsid w:val="00042643"/>
    <w:rsid w:val="00042783"/>
    <w:rsid w:val="0004352E"/>
    <w:rsid w:val="00043DB0"/>
    <w:rsid w:val="00044A94"/>
    <w:rsid w:val="000466FB"/>
    <w:rsid w:val="0005232D"/>
    <w:rsid w:val="000565B4"/>
    <w:rsid w:val="00060FC5"/>
    <w:rsid w:val="0006536D"/>
    <w:rsid w:val="00065F68"/>
    <w:rsid w:val="000678BB"/>
    <w:rsid w:val="00070B7A"/>
    <w:rsid w:val="000760D5"/>
    <w:rsid w:val="00080A83"/>
    <w:rsid w:val="00083FE8"/>
    <w:rsid w:val="00092DB3"/>
    <w:rsid w:val="0009594F"/>
    <w:rsid w:val="00095D6D"/>
    <w:rsid w:val="00097885"/>
    <w:rsid w:val="000A0F8D"/>
    <w:rsid w:val="000A441D"/>
    <w:rsid w:val="000A7D78"/>
    <w:rsid w:val="000B1E66"/>
    <w:rsid w:val="000B2378"/>
    <w:rsid w:val="000B269E"/>
    <w:rsid w:val="000B6697"/>
    <w:rsid w:val="000C0C46"/>
    <w:rsid w:val="000C424F"/>
    <w:rsid w:val="000C5CCB"/>
    <w:rsid w:val="000D4A58"/>
    <w:rsid w:val="000D7FC8"/>
    <w:rsid w:val="000E0B8A"/>
    <w:rsid w:val="000E0E2E"/>
    <w:rsid w:val="000E136C"/>
    <w:rsid w:val="000E2916"/>
    <w:rsid w:val="000E60E8"/>
    <w:rsid w:val="000F30A7"/>
    <w:rsid w:val="000F466A"/>
    <w:rsid w:val="000F4EA9"/>
    <w:rsid w:val="000F7AF1"/>
    <w:rsid w:val="000F7CD2"/>
    <w:rsid w:val="001006DF"/>
    <w:rsid w:val="0010177E"/>
    <w:rsid w:val="00101A97"/>
    <w:rsid w:val="00101D65"/>
    <w:rsid w:val="0010297B"/>
    <w:rsid w:val="00102C33"/>
    <w:rsid w:val="00104106"/>
    <w:rsid w:val="00105107"/>
    <w:rsid w:val="00105794"/>
    <w:rsid w:val="00105B24"/>
    <w:rsid w:val="00110C72"/>
    <w:rsid w:val="001140C2"/>
    <w:rsid w:val="00115493"/>
    <w:rsid w:val="001169B1"/>
    <w:rsid w:val="0012137E"/>
    <w:rsid w:val="0012273F"/>
    <w:rsid w:val="00123D43"/>
    <w:rsid w:val="00130C35"/>
    <w:rsid w:val="00132A7C"/>
    <w:rsid w:val="00136D7B"/>
    <w:rsid w:val="0013748D"/>
    <w:rsid w:val="00140403"/>
    <w:rsid w:val="001421A1"/>
    <w:rsid w:val="001435D6"/>
    <w:rsid w:val="00146565"/>
    <w:rsid w:val="00146992"/>
    <w:rsid w:val="00147BB4"/>
    <w:rsid w:val="00154082"/>
    <w:rsid w:val="001628EC"/>
    <w:rsid w:val="00170781"/>
    <w:rsid w:val="00171AEF"/>
    <w:rsid w:val="00171C48"/>
    <w:rsid w:val="00171D6B"/>
    <w:rsid w:val="00173819"/>
    <w:rsid w:val="0017687F"/>
    <w:rsid w:val="00181747"/>
    <w:rsid w:val="00182C19"/>
    <w:rsid w:val="0018682D"/>
    <w:rsid w:val="001905C5"/>
    <w:rsid w:val="001918F1"/>
    <w:rsid w:val="00192E9A"/>
    <w:rsid w:val="001A2600"/>
    <w:rsid w:val="001A36FE"/>
    <w:rsid w:val="001A4309"/>
    <w:rsid w:val="001A49B5"/>
    <w:rsid w:val="001A49F1"/>
    <w:rsid w:val="001A7E3E"/>
    <w:rsid w:val="001B262D"/>
    <w:rsid w:val="001B35FC"/>
    <w:rsid w:val="001B4DFA"/>
    <w:rsid w:val="001B7348"/>
    <w:rsid w:val="001C68D8"/>
    <w:rsid w:val="001C78D3"/>
    <w:rsid w:val="001C7F91"/>
    <w:rsid w:val="001D0D19"/>
    <w:rsid w:val="001D13BD"/>
    <w:rsid w:val="001D2730"/>
    <w:rsid w:val="001D29B4"/>
    <w:rsid w:val="001E2C09"/>
    <w:rsid w:val="001E4328"/>
    <w:rsid w:val="001E6669"/>
    <w:rsid w:val="001F148C"/>
    <w:rsid w:val="001F6E5D"/>
    <w:rsid w:val="001F7239"/>
    <w:rsid w:val="001F7997"/>
    <w:rsid w:val="001F7ED4"/>
    <w:rsid w:val="002006DC"/>
    <w:rsid w:val="00201A24"/>
    <w:rsid w:val="00201E6E"/>
    <w:rsid w:val="00203489"/>
    <w:rsid w:val="002046F3"/>
    <w:rsid w:val="00211969"/>
    <w:rsid w:val="00213757"/>
    <w:rsid w:val="002143A3"/>
    <w:rsid w:val="002160C8"/>
    <w:rsid w:val="00220906"/>
    <w:rsid w:val="00220D9A"/>
    <w:rsid w:val="00221B50"/>
    <w:rsid w:val="00224596"/>
    <w:rsid w:val="00225613"/>
    <w:rsid w:val="00230A53"/>
    <w:rsid w:val="0023199A"/>
    <w:rsid w:val="00234086"/>
    <w:rsid w:val="00234CA9"/>
    <w:rsid w:val="002353C7"/>
    <w:rsid w:val="0023546A"/>
    <w:rsid w:val="00235A9A"/>
    <w:rsid w:val="00235F01"/>
    <w:rsid w:val="0024224C"/>
    <w:rsid w:val="00242331"/>
    <w:rsid w:val="002447D1"/>
    <w:rsid w:val="002459BB"/>
    <w:rsid w:val="00251DF4"/>
    <w:rsid w:val="002520A2"/>
    <w:rsid w:val="0025253A"/>
    <w:rsid w:val="00254533"/>
    <w:rsid w:val="00261697"/>
    <w:rsid w:val="00265E29"/>
    <w:rsid w:val="00270AEA"/>
    <w:rsid w:val="00271FDE"/>
    <w:rsid w:val="00274757"/>
    <w:rsid w:val="002747A9"/>
    <w:rsid w:val="00274C95"/>
    <w:rsid w:val="002768CE"/>
    <w:rsid w:val="002770C8"/>
    <w:rsid w:val="00283B1E"/>
    <w:rsid w:val="002934C0"/>
    <w:rsid w:val="00295B11"/>
    <w:rsid w:val="00295DD6"/>
    <w:rsid w:val="002A2708"/>
    <w:rsid w:val="002A3B21"/>
    <w:rsid w:val="002A5820"/>
    <w:rsid w:val="002B0FC0"/>
    <w:rsid w:val="002B7548"/>
    <w:rsid w:val="002C11F8"/>
    <w:rsid w:val="002C6BBD"/>
    <w:rsid w:val="002D1241"/>
    <w:rsid w:val="002D7802"/>
    <w:rsid w:val="002D7B17"/>
    <w:rsid w:val="002E113E"/>
    <w:rsid w:val="002E23CB"/>
    <w:rsid w:val="002E3993"/>
    <w:rsid w:val="002E63A5"/>
    <w:rsid w:val="002E656A"/>
    <w:rsid w:val="002E7C98"/>
    <w:rsid w:val="002F01EB"/>
    <w:rsid w:val="002F2542"/>
    <w:rsid w:val="002F44A6"/>
    <w:rsid w:val="002F466F"/>
    <w:rsid w:val="002F4DC5"/>
    <w:rsid w:val="002F7B34"/>
    <w:rsid w:val="00302BF9"/>
    <w:rsid w:val="0031359C"/>
    <w:rsid w:val="00314FE0"/>
    <w:rsid w:val="00320227"/>
    <w:rsid w:val="00331837"/>
    <w:rsid w:val="003451E7"/>
    <w:rsid w:val="003514C2"/>
    <w:rsid w:val="0035172D"/>
    <w:rsid w:val="003524F7"/>
    <w:rsid w:val="003556B3"/>
    <w:rsid w:val="00356E45"/>
    <w:rsid w:val="003571F6"/>
    <w:rsid w:val="00357A29"/>
    <w:rsid w:val="00363E17"/>
    <w:rsid w:val="003645D9"/>
    <w:rsid w:val="003658D0"/>
    <w:rsid w:val="003669B2"/>
    <w:rsid w:val="00367399"/>
    <w:rsid w:val="00371448"/>
    <w:rsid w:val="003724E3"/>
    <w:rsid w:val="00380767"/>
    <w:rsid w:val="00383FEF"/>
    <w:rsid w:val="0039542F"/>
    <w:rsid w:val="003A2AD8"/>
    <w:rsid w:val="003A3A09"/>
    <w:rsid w:val="003A4351"/>
    <w:rsid w:val="003B1509"/>
    <w:rsid w:val="003B18F7"/>
    <w:rsid w:val="003B63D0"/>
    <w:rsid w:val="003B7441"/>
    <w:rsid w:val="003C072F"/>
    <w:rsid w:val="003C15E7"/>
    <w:rsid w:val="003C34CC"/>
    <w:rsid w:val="003C5CCB"/>
    <w:rsid w:val="003D1613"/>
    <w:rsid w:val="003D1F8F"/>
    <w:rsid w:val="003D24F4"/>
    <w:rsid w:val="003D2A63"/>
    <w:rsid w:val="003D5B35"/>
    <w:rsid w:val="003D7CF9"/>
    <w:rsid w:val="003E1E50"/>
    <w:rsid w:val="003E26DC"/>
    <w:rsid w:val="003E36BA"/>
    <w:rsid w:val="003E4275"/>
    <w:rsid w:val="003E5E3A"/>
    <w:rsid w:val="003E608D"/>
    <w:rsid w:val="003E6AFA"/>
    <w:rsid w:val="003E7363"/>
    <w:rsid w:val="003E7F71"/>
    <w:rsid w:val="003F00A3"/>
    <w:rsid w:val="003F1A6D"/>
    <w:rsid w:val="003F256A"/>
    <w:rsid w:val="003F2C95"/>
    <w:rsid w:val="003F4562"/>
    <w:rsid w:val="003F45E5"/>
    <w:rsid w:val="003F611C"/>
    <w:rsid w:val="003F6B97"/>
    <w:rsid w:val="0040025E"/>
    <w:rsid w:val="00400CCE"/>
    <w:rsid w:val="00400D0B"/>
    <w:rsid w:val="00401B8D"/>
    <w:rsid w:val="00407282"/>
    <w:rsid w:val="004122E2"/>
    <w:rsid w:val="00412F21"/>
    <w:rsid w:val="00414E05"/>
    <w:rsid w:val="0041794C"/>
    <w:rsid w:val="00424B5D"/>
    <w:rsid w:val="00425A8C"/>
    <w:rsid w:val="004313C1"/>
    <w:rsid w:val="00433311"/>
    <w:rsid w:val="004347EE"/>
    <w:rsid w:val="00440690"/>
    <w:rsid w:val="004418A9"/>
    <w:rsid w:val="0044309E"/>
    <w:rsid w:val="0044677C"/>
    <w:rsid w:val="004527A7"/>
    <w:rsid w:val="00461DBF"/>
    <w:rsid w:val="00467660"/>
    <w:rsid w:val="00471127"/>
    <w:rsid w:val="004729FD"/>
    <w:rsid w:val="004737B8"/>
    <w:rsid w:val="00473BEA"/>
    <w:rsid w:val="00480E64"/>
    <w:rsid w:val="00482685"/>
    <w:rsid w:val="00486C3E"/>
    <w:rsid w:val="0048713A"/>
    <w:rsid w:val="004908D1"/>
    <w:rsid w:val="004916C0"/>
    <w:rsid w:val="004938F5"/>
    <w:rsid w:val="00497816"/>
    <w:rsid w:val="00497CEF"/>
    <w:rsid w:val="004A17CF"/>
    <w:rsid w:val="004A1E16"/>
    <w:rsid w:val="004A6C86"/>
    <w:rsid w:val="004B1928"/>
    <w:rsid w:val="004B1E12"/>
    <w:rsid w:val="004B2F99"/>
    <w:rsid w:val="004B3AF6"/>
    <w:rsid w:val="004B5B9B"/>
    <w:rsid w:val="004B6388"/>
    <w:rsid w:val="004B6444"/>
    <w:rsid w:val="004C2B7E"/>
    <w:rsid w:val="004C35DD"/>
    <w:rsid w:val="004C59BE"/>
    <w:rsid w:val="004C5EEB"/>
    <w:rsid w:val="004C6F03"/>
    <w:rsid w:val="004D1ED4"/>
    <w:rsid w:val="004D2C7E"/>
    <w:rsid w:val="004E0E2B"/>
    <w:rsid w:val="004E13A8"/>
    <w:rsid w:val="004E4C81"/>
    <w:rsid w:val="004E76A6"/>
    <w:rsid w:val="004F1260"/>
    <w:rsid w:val="004F616C"/>
    <w:rsid w:val="004F6431"/>
    <w:rsid w:val="00500655"/>
    <w:rsid w:val="00501218"/>
    <w:rsid w:val="0050154C"/>
    <w:rsid w:val="0050169C"/>
    <w:rsid w:val="0050456A"/>
    <w:rsid w:val="00507706"/>
    <w:rsid w:val="00512AF1"/>
    <w:rsid w:val="00520B72"/>
    <w:rsid w:val="005223DF"/>
    <w:rsid w:val="005261A8"/>
    <w:rsid w:val="00532FF5"/>
    <w:rsid w:val="00533DFC"/>
    <w:rsid w:val="00535F42"/>
    <w:rsid w:val="00536F74"/>
    <w:rsid w:val="00537242"/>
    <w:rsid w:val="00545495"/>
    <w:rsid w:val="00550F15"/>
    <w:rsid w:val="00555EB6"/>
    <w:rsid w:val="00565C1B"/>
    <w:rsid w:val="00565D73"/>
    <w:rsid w:val="00567874"/>
    <w:rsid w:val="00567D55"/>
    <w:rsid w:val="005710AF"/>
    <w:rsid w:val="00573E61"/>
    <w:rsid w:val="00573FFE"/>
    <w:rsid w:val="0057414D"/>
    <w:rsid w:val="005756ED"/>
    <w:rsid w:val="00577234"/>
    <w:rsid w:val="0058238F"/>
    <w:rsid w:val="00582CCB"/>
    <w:rsid w:val="005831C2"/>
    <w:rsid w:val="00583A06"/>
    <w:rsid w:val="00586D80"/>
    <w:rsid w:val="00587F7F"/>
    <w:rsid w:val="0059046F"/>
    <w:rsid w:val="00592B01"/>
    <w:rsid w:val="00595D31"/>
    <w:rsid w:val="005A045F"/>
    <w:rsid w:val="005A0DDF"/>
    <w:rsid w:val="005A10F9"/>
    <w:rsid w:val="005A36EA"/>
    <w:rsid w:val="005A563A"/>
    <w:rsid w:val="005A6C6A"/>
    <w:rsid w:val="005B1784"/>
    <w:rsid w:val="005B2BFF"/>
    <w:rsid w:val="005B4B97"/>
    <w:rsid w:val="005B77F9"/>
    <w:rsid w:val="005C21EC"/>
    <w:rsid w:val="005C4725"/>
    <w:rsid w:val="005D10D3"/>
    <w:rsid w:val="005D41AF"/>
    <w:rsid w:val="005D7907"/>
    <w:rsid w:val="005E049A"/>
    <w:rsid w:val="005E070F"/>
    <w:rsid w:val="005E147B"/>
    <w:rsid w:val="005E4673"/>
    <w:rsid w:val="005F0F44"/>
    <w:rsid w:val="005F2880"/>
    <w:rsid w:val="005F337B"/>
    <w:rsid w:val="005F357B"/>
    <w:rsid w:val="005F7590"/>
    <w:rsid w:val="006000EA"/>
    <w:rsid w:val="00603CDE"/>
    <w:rsid w:val="00605809"/>
    <w:rsid w:val="00607252"/>
    <w:rsid w:val="00607AFA"/>
    <w:rsid w:val="0061030D"/>
    <w:rsid w:val="00612D70"/>
    <w:rsid w:val="00616818"/>
    <w:rsid w:val="00620FE0"/>
    <w:rsid w:val="00624C67"/>
    <w:rsid w:val="006255B0"/>
    <w:rsid w:val="00625CC4"/>
    <w:rsid w:val="00632995"/>
    <w:rsid w:val="00633662"/>
    <w:rsid w:val="00635F4D"/>
    <w:rsid w:val="00647DBD"/>
    <w:rsid w:val="00653971"/>
    <w:rsid w:val="0065489F"/>
    <w:rsid w:val="00655FA3"/>
    <w:rsid w:val="00656063"/>
    <w:rsid w:val="00661C55"/>
    <w:rsid w:val="00661C5D"/>
    <w:rsid w:val="00662C20"/>
    <w:rsid w:val="00663C8C"/>
    <w:rsid w:val="006643EA"/>
    <w:rsid w:val="00664DA7"/>
    <w:rsid w:val="00666E8F"/>
    <w:rsid w:val="00667FDE"/>
    <w:rsid w:val="006706BB"/>
    <w:rsid w:val="00673B5D"/>
    <w:rsid w:val="00681973"/>
    <w:rsid w:val="00681FBD"/>
    <w:rsid w:val="00683D85"/>
    <w:rsid w:val="00684F66"/>
    <w:rsid w:val="00690A9F"/>
    <w:rsid w:val="00691BBD"/>
    <w:rsid w:val="00693159"/>
    <w:rsid w:val="006A19A5"/>
    <w:rsid w:val="006A2C9B"/>
    <w:rsid w:val="006A2E1E"/>
    <w:rsid w:val="006A4676"/>
    <w:rsid w:val="006A5BA8"/>
    <w:rsid w:val="006A7BBA"/>
    <w:rsid w:val="006B139B"/>
    <w:rsid w:val="006B6E74"/>
    <w:rsid w:val="006B7498"/>
    <w:rsid w:val="006C1B2C"/>
    <w:rsid w:val="006C38B8"/>
    <w:rsid w:val="006C4203"/>
    <w:rsid w:val="006C7EDE"/>
    <w:rsid w:val="006D7215"/>
    <w:rsid w:val="006E1C22"/>
    <w:rsid w:val="006E305F"/>
    <w:rsid w:val="006F11B8"/>
    <w:rsid w:val="006F30D1"/>
    <w:rsid w:val="006F60C2"/>
    <w:rsid w:val="006F6158"/>
    <w:rsid w:val="007001B7"/>
    <w:rsid w:val="007001C5"/>
    <w:rsid w:val="007001CB"/>
    <w:rsid w:val="00700521"/>
    <w:rsid w:val="0070065C"/>
    <w:rsid w:val="00700C4D"/>
    <w:rsid w:val="00707314"/>
    <w:rsid w:val="007104B3"/>
    <w:rsid w:val="007204C0"/>
    <w:rsid w:val="00721986"/>
    <w:rsid w:val="0072319F"/>
    <w:rsid w:val="0072407A"/>
    <w:rsid w:val="00724DD1"/>
    <w:rsid w:val="007322DE"/>
    <w:rsid w:val="007326EF"/>
    <w:rsid w:val="00733B35"/>
    <w:rsid w:val="00735631"/>
    <w:rsid w:val="00742046"/>
    <w:rsid w:val="0074241C"/>
    <w:rsid w:val="00742599"/>
    <w:rsid w:val="00744B01"/>
    <w:rsid w:val="0075469E"/>
    <w:rsid w:val="00756305"/>
    <w:rsid w:val="007564BA"/>
    <w:rsid w:val="00756F76"/>
    <w:rsid w:val="00762F5F"/>
    <w:rsid w:val="0076337A"/>
    <w:rsid w:val="007646C5"/>
    <w:rsid w:val="00766F71"/>
    <w:rsid w:val="00767A5B"/>
    <w:rsid w:val="00771459"/>
    <w:rsid w:val="00774B4B"/>
    <w:rsid w:val="007778C8"/>
    <w:rsid w:val="00777B1F"/>
    <w:rsid w:val="00780600"/>
    <w:rsid w:val="00780D98"/>
    <w:rsid w:val="007820BE"/>
    <w:rsid w:val="00784F04"/>
    <w:rsid w:val="00786147"/>
    <w:rsid w:val="00791564"/>
    <w:rsid w:val="00792FCA"/>
    <w:rsid w:val="0079587B"/>
    <w:rsid w:val="00795B79"/>
    <w:rsid w:val="007A0BAB"/>
    <w:rsid w:val="007A2244"/>
    <w:rsid w:val="007A541B"/>
    <w:rsid w:val="007A5899"/>
    <w:rsid w:val="007A6C56"/>
    <w:rsid w:val="007B269F"/>
    <w:rsid w:val="007C0908"/>
    <w:rsid w:val="007C181C"/>
    <w:rsid w:val="007C4BB7"/>
    <w:rsid w:val="007C6B3A"/>
    <w:rsid w:val="007D4DF5"/>
    <w:rsid w:val="007D58DF"/>
    <w:rsid w:val="007D5E6A"/>
    <w:rsid w:val="007E0058"/>
    <w:rsid w:val="007E034B"/>
    <w:rsid w:val="007E08A5"/>
    <w:rsid w:val="007E18EE"/>
    <w:rsid w:val="007E728C"/>
    <w:rsid w:val="007F067C"/>
    <w:rsid w:val="007F1E69"/>
    <w:rsid w:val="007F278E"/>
    <w:rsid w:val="007F45E6"/>
    <w:rsid w:val="007F4F0A"/>
    <w:rsid w:val="007F728C"/>
    <w:rsid w:val="00800FA6"/>
    <w:rsid w:val="00801881"/>
    <w:rsid w:val="0080258F"/>
    <w:rsid w:val="0080543F"/>
    <w:rsid w:val="008055ED"/>
    <w:rsid w:val="00806178"/>
    <w:rsid w:val="00817FDE"/>
    <w:rsid w:val="00820454"/>
    <w:rsid w:val="00825793"/>
    <w:rsid w:val="00826B5C"/>
    <w:rsid w:val="00826B67"/>
    <w:rsid w:val="00827FDF"/>
    <w:rsid w:val="00831107"/>
    <w:rsid w:val="008312CA"/>
    <w:rsid w:val="008316EF"/>
    <w:rsid w:val="00831BAB"/>
    <w:rsid w:val="00832786"/>
    <w:rsid w:val="0083328D"/>
    <w:rsid w:val="008339CA"/>
    <w:rsid w:val="0083437C"/>
    <w:rsid w:val="008348DC"/>
    <w:rsid w:val="0083554B"/>
    <w:rsid w:val="00836426"/>
    <w:rsid w:val="00843FC5"/>
    <w:rsid w:val="0084764E"/>
    <w:rsid w:val="00847A71"/>
    <w:rsid w:val="00855F62"/>
    <w:rsid w:val="00856A8E"/>
    <w:rsid w:val="00857E99"/>
    <w:rsid w:val="00866C91"/>
    <w:rsid w:val="008734E6"/>
    <w:rsid w:val="00881BC9"/>
    <w:rsid w:val="00881BDC"/>
    <w:rsid w:val="008846C5"/>
    <w:rsid w:val="008858D5"/>
    <w:rsid w:val="008869C1"/>
    <w:rsid w:val="00886B3F"/>
    <w:rsid w:val="00890902"/>
    <w:rsid w:val="008A68DC"/>
    <w:rsid w:val="008B0AAC"/>
    <w:rsid w:val="008B2BA0"/>
    <w:rsid w:val="008B5B3D"/>
    <w:rsid w:val="008C0AE0"/>
    <w:rsid w:val="008C15EB"/>
    <w:rsid w:val="008C3261"/>
    <w:rsid w:val="008C5BF9"/>
    <w:rsid w:val="008C70A2"/>
    <w:rsid w:val="008D18C6"/>
    <w:rsid w:val="008D64D2"/>
    <w:rsid w:val="008E08AD"/>
    <w:rsid w:val="008E14EA"/>
    <w:rsid w:val="008E2644"/>
    <w:rsid w:val="008E4752"/>
    <w:rsid w:val="008E7023"/>
    <w:rsid w:val="008F10B7"/>
    <w:rsid w:val="008F32F4"/>
    <w:rsid w:val="008F3F34"/>
    <w:rsid w:val="00901012"/>
    <w:rsid w:val="0090172B"/>
    <w:rsid w:val="00901764"/>
    <w:rsid w:val="0090448A"/>
    <w:rsid w:val="00904633"/>
    <w:rsid w:val="0090685B"/>
    <w:rsid w:val="009111E1"/>
    <w:rsid w:val="00913918"/>
    <w:rsid w:val="00914B17"/>
    <w:rsid w:val="00915004"/>
    <w:rsid w:val="009150E5"/>
    <w:rsid w:val="009218A3"/>
    <w:rsid w:val="00931969"/>
    <w:rsid w:val="009424FD"/>
    <w:rsid w:val="009466D7"/>
    <w:rsid w:val="00952ADD"/>
    <w:rsid w:val="009541F7"/>
    <w:rsid w:val="009648D1"/>
    <w:rsid w:val="00974B07"/>
    <w:rsid w:val="00975377"/>
    <w:rsid w:val="00976003"/>
    <w:rsid w:val="009779BC"/>
    <w:rsid w:val="00981781"/>
    <w:rsid w:val="009829BA"/>
    <w:rsid w:val="00984FC5"/>
    <w:rsid w:val="00985F67"/>
    <w:rsid w:val="00987B4E"/>
    <w:rsid w:val="0099106A"/>
    <w:rsid w:val="009918C6"/>
    <w:rsid w:val="00991AAA"/>
    <w:rsid w:val="00995558"/>
    <w:rsid w:val="00995C6F"/>
    <w:rsid w:val="00997D35"/>
    <w:rsid w:val="00997E43"/>
    <w:rsid w:val="009A0B84"/>
    <w:rsid w:val="009A15AA"/>
    <w:rsid w:val="009A2B3D"/>
    <w:rsid w:val="009A2E1C"/>
    <w:rsid w:val="009A4001"/>
    <w:rsid w:val="009A62FA"/>
    <w:rsid w:val="009A7FD0"/>
    <w:rsid w:val="009B0CAE"/>
    <w:rsid w:val="009B17CF"/>
    <w:rsid w:val="009B293C"/>
    <w:rsid w:val="009B3113"/>
    <w:rsid w:val="009B3CEE"/>
    <w:rsid w:val="009C05C0"/>
    <w:rsid w:val="009C290E"/>
    <w:rsid w:val="009C3497"/>
    <w:rsid w:val="009C67A3"/>
    <w:rsid w:val="009C7B67"/>
    <w:rsid w:val="009D043C"/>
    <w:rsid w:val="009D3C2F"/>
    <w:rsid w:val="009D4A52"/>
    <w:rsid w:val="009D67E8"/>
    <w:rsid w:val="009E11C9"/>
    <w:rsid w:val="009E16F8"/>
    <w:rsid w:val="009E2534"/>
    <w:rsid w:val="009E294B"/>
    <w:rsid w:val="009E6E9F"/>
    <w:rsid w:val="009F24F3"/>
    <w:rsid w:val="009F3864"/>
    <w:rsid w:val="009F58D3"/>
    <w:rsid w:val="009F5B73"/>
    <w:rsid w:val="00A02731"/>
    <w:rsid w:val="00A0387C"/>
    <w:rsid w:val="00A077A7"/>
    <w:rsid w:val="00A11DE8"/>
    <w:rsid w:val="00A17904"/>
    <w:rsid w:val="00A17F05"/>
    <w:rsid w:val="00A21D95"/>
    <w:rsid w:val="00A26F2F"/>
    <w:rsid w:val="00A2765C"/>
    <w:rsid w:val="00A31C32"/>
    <w:rsid w:val="00A403D6"/>
    <w:rsid w:val="00A4740E"/>
    <w:rsid w:val="00A51EB4"/>
    <w:rsid w:val="00A5616E"/>
    <w:rsid w:val="00A61173"/>
    <w:rsid w:val="00A639B3"/>
    <w:rsid w:val="00A65225"/>
    <w:rsid w:val="00A65290"/>
    <w:rsid w:val="00A660C0"/>
    <w:rsid w:val="00A66EA1"/>
    <w:rsid w:val="00A70AB9"/>
    <w:rsid w:val="00A72196"/>
    <w:rsid w:val="00A82C59"/>
    <w:rsid w:val="00A855F9"/>
    <w:rsid w:val="00A85E25"/>
    <w:rsid w:val="00A85FB7"/>
    <w:rsid w:val="00A87A52"/>
    <w:rsid w:val="00A909AB"/>
    <w:rsid w:val="00A92833"/>
    <w:rsid w:val="00A9319E"/>
    <w:rsid w:val="00A956C5"/>
    <w:rsid w:val="00A97974"/>
    <w:rsid w:val="00AA0D46"/>
    <w:rsid w:val="00AA0EEE"/>
    <w:rsid w:val="00AA2D39"/>
    <w:rsid w:val="00AA2E78"/>
    <w:rsid w:val="00AA3A63"/>
    <w:rsid w:val="00AA50F5"/>
    <w:rsid w:val="00AA6EE9"/>
    <w:rsid w:val="00AB0885"/>
    <w:rsid w:val="00AB1061"/>
    <w:rsid w:val="00AB7864"/>
    <w:rsid w:val="00AB7B1A"/>
    <w:rsid w:val="00AC379F"/>
    <w:rsid w:val="00AC39E1"/>
    <w:rsid w:val="00AC450E"/>
    <w:rsid w:val="00AD3DCE"/>
    <w:rsid w:val="00AD47EE"/>
    <w:rsid w:val="00AD4D3E"/>
    <w:rsid w:val="00AD5ABB"/>
    <w:rsid w:val="00AD6E79"/>
    <w:rsid w:val="00AE170C"/>
    <w:rsid w:val="00AE4D5E"/>
    <w:rsid w:val="00AE6E73"/>
    <w:rsid w:val="00AF1E8A"/>
    <w:rsid w:val="00AF238D"/>
    <w:rsid w:val="00AF5D78"/>
    <w:rsid w:val="00AF7389"/>
    <w:rsid w:val="00AF76C2"/>
    <w:rsid w:val="00B00882"/>
    <w:rsid w:val="00B04D3D"/>
    <w:rsid w:val="00B0547B"/>
    <w:rsid w:val="00B059B0"/>
    <w:rsid w:val="00B10089"/>
    <w:rsid w:val="00B11142"/>
    <w:rsid w:val="00B14FB9"/>
    <w:rsid w:val="00B15C3B"/>
    <w:rsid w:val="00B1644E"/>
    <w:rsid w:val="00B20F1C"/>
    <w:rsid w:val="00B2262F"/>
    <w:rsid w:val="00B25BE8"/>
    <w:rsid w:val="00B27250"/>
    <w:rsid w:val="00B2729D"/>
    <w:rsid w:val="00B27C69"/>
    <w:rsid w:val="00B32E04"/>
    <w:rsid w:val="00B353BF"/>
    <w:rsid w:val="00B36461"/>
    <w:rsid w:val="00B366DF"/>
    <w:rsid w:val="00B40410"/>
    <w:rsid w:val="00B413B0"/>
    <w:rsid w:val="00B43E58"/>
    <w:rsid w:val="00B44F50"/>
    <w:rsid w:val="00B454AC"/>
    <w:rsid w:val="00B455F2"/>
    <w:rsid w:val="00B45A65"/>
    <w:rsid w:val="00B467E8"/>
    <w:rsid w:val="00B5355E"/>
    <w:rsid w:val="00B563B6"/>
    <w:rsid w:val="00B57421"/>
    <w:rsid w:val="00B64483"/>
    <w:rsid w:val="00B65B94"/>
    <w:rsid w:val="00B737DB"/>
    <w:rsid w:val="00B75C6B"/>
    <w:rsid w:val="00B76145"/>
    <w:rsid w:val="00B91FA6"/>
    <w:rsid w:val="00B957BC"/>
    <w:rsid w:val="00BA0B6D"/>
    <w:rsid w:val="00BA3245"/>
    <w:rsid w:val="00BA78EA"/>
    <w:rsid w:val="00BA7AD7"/>
    <w:rsid w:val="00BB3413"/>
    <w:rsid w:val="00BB4110"/>
    <w:rsid w:val="00BB4B0D"/>
    <w:rsid w:val="00BC0206"/>
    <w:rsid w:val="00BC17FF"/>
    <w:rsid w:val="00BC195E"/>
    <w:rsid w:val="00BC4045"/>
    <w:rsid w:val="00BD285D"/>
    <w:rsid w:val="00BD294B"/>
    <w:rsid w:val="00BD4AE5"/>
    <w:rsid w:val="00BE0DD4"/>
    <w:rsid w:val="00BE1201"/>
    <w:rsid w:val="00BE3181"/>
    <w:rsid w:val="00BE3F3E"/>
    <w:rsid w:val="00BE4022"/>
    <w:rsid w:val="00BE5C9D"/>
    <w:rsid w:val="00BE669F"/>
    <w:rsid w:val="00C03E73"/>
    <w:rsid w:val="00C05D9C"/>
    <w:rsid w:val="00C06A00"/>
    <w:rsid w:val="00C07672"/>
    <w:rsid w:val="00C124E8"/>
    <w:rsid w:val="00C15F5B"/>
    <w:rsid w:val="00C20AE0"/>
    <w:rsid w:val="00C22DA0"/>
    <w:rsid w:val="00C24CE0"/>
    <w:rsid w:val="00C25EBC"/>
    <w:rsid w:val="00C2667B"/>
    <w:rsid w:val="00C30955"/>
    <w:rsid w:val="00C45EF1"/>
    <w:rsid w:val="00C54EE9"/>
    <w:rsid w:val="00C55283"/>
    <w:rsid w:val="00C5620E"/>
    <w:rsid w:val="00C574D0"/>
    <w:rsid w:val="00C574FB"/>
    <w:rsid w:val="00C57EA3"/>
    <w:rsid w:val="00C6204D"/>
    <w:rsid w:val="00C63C2E"/>
    <w:rsid w:val="00C654F7"/>
    <w:rsid w:val="00C65C9F"/>
    <w:rsid w:val="00C6776A"/>
    <w:rsid w:val="00C70CA6"/>
    <w:rsid w:val="00C71D04"/>
    <w:rsid w:val="00C72B60"/>
    <w:rsid w:val="00C72BA8"/>
    <w:rsid w:val="00C760ED"/>
    <w:rsid w:val="00C76226"/>
    <w:rsid w:val="00C7790E"/>
    <w:rsid w:val="00C8113F"/>
    <w:rsid w:val="00C81CD7"/>
    <w:rsid w:val="00C82773"/>
    <w:rsid w:val="00C8795A"/>
    <w:rsid w:val="00C90964"/>
    <w:rsid w:val="00C92C7F"/>
    <w:rsid w:val="00C9394A"/>
    <w:rsid w:val="00C95E29"/>
    <w:rsid w:val="00C96D43"/>
    <w:rsid w:val="00C97245"/>
    <w:rsid w:val="00CA0318"/>
    <w:rsid w:val="00CA0602"/>
    <w:rsid w:val="00CA1227"/>
    <w:rsid w:val="00CA2268"/>
    <w:rsid w:val="00CA2DDC"/>
    <w:rsid w:val="00CA3DE4"/>
    <w:rsid w:val="00CA412C"/>
    <w:rsid w:val="00CA56DB"/>
    <w:rsid w:val="00CB3DB1"/>
    <w:rsid w:val="00CB5DEB"/>
    <w:rsid w:val="00CC0DFE"/>
    <w:rsid w:val="00CC5ED6"/>
    <w:rsid w:val="00CC61DB"/>
    <w:rsid w:val="00CD11A5"/>
    <w:rsid w:val="00CD39C0"/>
    <w:rsid w:val="00CD4D22"/>
    <w:rsid w:val="00CD66C0"/>
    <w:rsid w:val="00CE66E4"/>
    <w:rsid w:val="00CE7AD1"/>
    <w:rsid w:val="00CF315A"/>
    <w:rsid w:val="00CF34C9"/>
    <w:rsid w:val="00CF6DD7"/>
    <w:rsid w:val="00D024B9"/>
    <w:rsid w:val="00D052E4"/>
    <w:rsid w:val="00D06D18"/>
    <w:rsid w:val="00D071F4"/>
    <w:rsid w:val="00D11BB4"/>
    <w:rsid w:val="00D12318"/>
    <w:rsid w:val="00D13392"/>
    <w:rsid w:val="00D172C4"/>
    <w:rsid w:val="00D20706"/>
    <w:rsid w:val="00D22E87"/>
    <w:rsid w:val="00D233D5"/>
    <w:rsid w:val="00D235D0"/>
    <w:rsid w:val="00D2579B"/>
    <w:rsid w:val="00D262C3"/>
    <w:rsid w:val="00D3119C"/>
    <w:rsid w:val="00D31661"/>
    <w:rsid w:val="00D32799"/>
    <w:rsid w:val="00D36E4D"/>
    <w:rsid w:val="00D41472"/>
    <w:rsid w:val="00D46D86"/>
    <w:rsid w:val="00D47034"/>
    <w:rsid w:val="00D50519"/>
    <w:rsid w:val="00D54693"/>
    <w:rsid w:val="00D549F4"/>
    <w:rsid w:val="00D56BC8"/>
    <w:rsid w:val="00D57230"/>
    <w:rsid w:val="00D62586"/>
    <w:rsid w:val="00D62CB5"/>
    <w:rsid w:val="00D6315B"/>
    <w:rsid w:val="00D63DD1"/>
    <w:rsid w:val="00D662F0"/>
    <w:rsid w:val="00D67839"/>
    <w:rsid w:val="00D72069"/>
    <w:rsid w:val="00D72C3C"/>
    <w:rsid w:val="00D762C7"/>
    <w:rsid w:val="00D7660A"/>
    <w:rsid w:val="00D773F4"/>
    <w:rsid w:val="00D77FF0"/>
    <w:rsid w:val="00D8065A"/>
    <w:rsid w:val="00D9120D"/>
    <w:rsid w:val="00D91C76"/>
    <w:rsid w:val="00D9286B"/>
    <w:rsid w:val="00D93577"/>
    <w:rsid w:val="00D951A1"/>
    <w:rsid w:val="00D96C40"/>
    <w:rsid w:val="00DA160A"/>
    <w:rsid w:val="00DA160D"/>
    <w:rsid w:val="00DA4AE9"/>
    <w:rsid w:val="00DA6D7D"/>
    <w:rsid w:val="00DB1096"/>
    <w:rsid w:val="00DB2D2B"/>
    <w:rsid w:val="00DB5041"/>
    <w:rsid w:val="00DB626E"/>
    <w:rsid w:val="00DB69F0"/>
    <w:rsid w:val="00DD0CA1"/>
    <w:rsid w:val="00DD2170"/>
    <w:rsid w:val="00DD5189"/>
    <w:rsid w:val="00DD5576"/>
    <w:rsid w:val="00DD7603"/>
    <w:rsid w:val="00DE6A57"/>
    <w:rsid w:val="00DF3D94"/>
    <w:rsid w:val="00E006C7"/>
    <w:rsid w:val="00E0085F"/>
    <w:rsid w:val="00E01516"/>
    <w:rsid w:val="00E06E7C"/>
    <w:rsid w:val="00E10D7F"/>
    <w:rsid w:val="00E1189F"/>
    <w:rsid w:val="00E12248"/>
    <w:rsid w:val="00E151C0"/>
    <w:rsid w:val="00E16B1D"/>
    <w:rsid w:val="00E2154E"/>
    <w:rsid w:val="00E22FCE"/>
    <w:rsid w:val="00E24AF1"/>
    <w:rsid w:val="00E258F5"/>
    <w:rsid w:val="00E3395A"/>
    <w:rsid w:val="00E341EB"/>
    <w:rsid w:val="00E3479D"/>
    <w:rsid w:val="00E35191"/>
    <w:rsid w:val="00E3629B"/>
    <w:rsid w:val="00E36B6F"/>
    <w:rsid w:val="00E41923"/>
    <w:rsid w:val="00E41ABE"/>
    <w:rsid w:val="00E42607"/>
    <w:rsid w:val="00E44B06"/>
    <w:rsid w:val="00E455DA"/>
    <w:rsid w:val="00E46F6C"/>
    <w:rsid w:val="00E51702"/>
    <w:rsid w:val="00E545D4"/>
    <w:rsid w:val="00E557FA"/>
    <w:rsid w:val="00E60656"/>
    <w:rsid w:val="00E60FFE"/>
    <w:rsid w:val="00E615CC"/>
    <w:rsid w:val="00E6721E"/>
    <w:rsid w:val="00E6795D"/>
    <w:rsid w:val="00E706ED"/>
    <w:rsid w:val="00E7426F"/>
    <w:rsid w:val="00E76487"/>
    <w:rsid w:val="00E76CAE"/>
    <w:rsid w:val="00E76CEE"/>
    <w:rsid w:val="00E82F46"/>
    <w:rsid w:val="00E84720"/>
    <w:rsid w:val="00E90886"/>
    <w:rsid w:val="00E9512C"/>
    <w:rsid w:val="00E95F85"/>
    <w:rsid w:val="00E9783E"/>
    <w:rsid w:val="00EA0F45"/>
    <w:rsid w:val="00EA5213"/>
    <w:rsid w:val="00EB2763"/>
    <w:rsid w:val="00EB5E9B"/>
    <w:rsid w:val="00EB60DC"/>
    <w:rsid w:val="00EC6849"/>
    <w:rsid w:val="00ED0A48"/>
    <w:rsid w:val="00ED2EB7"/>
    <w:rsid w:val="00ED3B8D"/>
    <w:rsid w:val="00ED4CBA"/>
    <w:rsid w:val="00ED50E4"/>
    <w:rsid w:val="00EE1402"/>
    <w:rsid w:val="00EE2069"/>
    <w:rsid w:val="00EE36FB"/>
    <w:rsid w:val="00EF0AAA"/>
    <w:rsid w:val="00F00243"/>
    <w:rsid w:val="00F01BD9"/>
    <w:rsid w:val="00F01C7D"/>
    <w:rsid w:val="00F02093"/>
    <w:rsid w:val="00F026C3"/>
    <w:rsid w:val="00F02907"/>
    <w:rsid w:val="00F0343B"/>
    <w:rsid w:val="00F034A8"/>
    <w:rsid w:val="00F04F81"/>
    <w:rsid w:val="00F056B1"/>
    <w:rsid w:val="00F05F46"/>
    <w:rsid w:val="00F077E0"/>
    <w:rsid w:val="00F1086B"/>
    <w:rsid w:val="00F10A9C"/>
    <w:rsid w:val="00F1354D"/>
    <w:rsid w:val="00F14B71"/>
    <w:rsid w:val="00F17E3D"/>
    <w:rsid w:val="00F20A9D"/>
    <w:rsid w:val="00F221F1"/>
    <w:rsid w:val="00F2391D"/>
    <w:rsid w:val="00F23BA3"/>
    <w:rsid w:val="00F30F41"/>
    <w:rsid w:val="00F31836"/>
    <w:rsid w:val="00F3277C"/>
    <w:rsid w:val="00F33A39"/>
    <w:rsid w:val="00F33C9C"/>
    <w:rsid w:val="00F354FE"/>
    <w:rsid w:val="00F36E5E"/>
    <w:rsid w:val="00F416F7"/>
    <w:rsid w:val="00F41E5A"/>
    <w:rsid w:val="00F428E8"/>
    <w:rsid w:val="00F439E2"/>
    <w:rsid w:val="00F4578A"/>
    <w:rsid w:val="00F51674"/>
    <w:rsid w:val="00F56E52"/>
    <w:rsid w:val="00F62580"/>
    <w:rsid w:val="00F62624"/>
    <w:rsid w:val="00F63C86"/>
    <w:rsid w:val="00F64621"/>
    <w:rsid w:val="00F64D39"/>
    <w:rsid w:val="00F656CE"/>
    <w:rsid w:val="00F66023"/>
    <w:rsid w:val="00F702A7"/>
    <w:rsid w:val="00F726CA"/>
    <w:rsid w:val="00F7498D"/>
    <w:rsid w:val="00F762DD"/>
    <w:rsid w:val="00F77EFC"/>
    <w:rsid w:val="00F8615C"/>
    <w:rsid w:val="00F86224"/>
    <w:rsid w:val="00F9013C"/>
    <w:rsid w:val="00F90188"/>
    <w:rsid w:val="00F90810"/>
    <w:rsid w:val="00F955D9"/>
    <w:rsid w:val="00F96B0D"/>
    <w:rsid w:val="00FA2C8A"/>
    <w:rsid w:val="00FA3503"/>
    <w:rsid w:val="00FA5EA0"/>
    <w:rsid w:val="00FB0EE1"/>
    <w:rsid w:val="00FB29E2"/>
    <w:rsid w:val="00FB31C6"/>
    <w:rsid w:val="00FB326E"/>
    <w:rsid w:val="00FB50F2"/>
    <w:rsid w:val="00FB5A7A"/>
    <w:rsid w:val="00FC05D0"/>
    <w:rsid w:val="00FC3078"/>
    <w:rsid w:val="00FC5B03"/>
    <w:rsid w:val="00FC6BC7"/>
    <w:rsid w:val="00FC72B0"/>
    <w:rsid w:val="00FC7C2C"/>
    <w:rsid w:val="00FD17B0"/>
    <w:rsid w:val="00FD1D9F"/>
    <w:rsid w:val="00FD1F49"/>
    <w:rsid w:val="00FD4F00"/>
    <w:rsid w:val="00FD6ECA"/>
    <w:rsid w:val="00FE003F"/>
    <w:rsid w:val="00FE1224"/>
    <w:rsid w:val="00FE4295"/>
    <w:rsid w:val="00FF1331"/>
    <w:rsid w:val="00FF2D9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67872F"/>
  <w15:docId w15:val="{28983D52-7E2F-4A20-9AE8-E987651F9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rsid w:val="000257EE"/>
    <w:pPr>
      <w:widowControl w:val="0"/>
      <w:suppressAutoHyphens/>
      <w:spacing w:line="360" w:lineRule="atLeast"/>
    </w:pPr>
    <w:rPr>
      <w:rFonts w:ascii="細明體" w:eastAsia="細明體" w:hAnsi="細明體"/>
      <w:sz w:val="24"/>
    </w:rPr>
  </w:style>
  <w:style w:type="paragraph" w:styleId="1">
    <w:name w:val="heading 1"/>
    <w:basedOn w:val="a0"/>
    <w:next w:val="a0"/>
    <w:rsid w:val="000257EE"/>
    <w:pPr>
      <w:keepNext/>
      <w:outlineLvl w:val="0"/>
    </w:pPr>
    <w:rPr>
      <w:rFonts w:ascii="全真楷書" w:eastAsia="全真楷書" w:hAnsi="全真楷書"/>
      <w:sz w:val="32"/>
    </w:rPr>
  </w:style>
  <w:style w:type="paragraph" w:styleId="2">
    <w:name w:val="heading 2"/>
    <w:basedOn w:val="a0"/>
    <w:next w:val="a1"/>
    <w:rsid w:val="000257EE"/>
    <w:pPr>
      <w:keepNext/>
      <w:spacing w:line="360" w:lineRule="exact"/>
      <w:ind w:left="1418" w:hanging="158"/>
      <w:jc w:val="both"/>
      <w:outlineLvl w:val="1"/>
    </w:pPr>
    <w:rPr>
      <w:rFonts w:eastAsia="標楷體"/>
      <w:kern w:val="3"/>
      <w:sz w:val="28"/>
    </w:rPr>
  </w:style>
  <w:style w:type="paragraph" w:styleId="3">
    <w:name w:val="heading 3"/>
    <w:basedOn w:val="a0"/>
    <w:next w:val="a0"/>
    <w:link w:val="30"/>
    <w:uiPriority w:val="9"/>
    <w:semiHidden/>
    <w:unhideWhenUsed/>
    <w:qFormat/>
    <w:rsid w:val="00FC7C2C"/>
    <w:pPr>
      <w:keepNext/>
      <w:spacing w:line="720" w:lineRule="atLeast"/>
      <w:outlineLvl w:val="2"/>
    </w:pPr>
    <w:rPr>
      <w:rFonts w:asciiTheme="majorHAnsi" w:eastAsiaTheme="majorEastAsia" w:hAnsiTheme="majorHAnsi" w:cstheme="majorBidi"/>
      <w:b/>
      <w:bCs/>
      <w:sz w:val="36"/>
      <w:szCs w:val="3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20">
    <w:name w:val="Body Text Indent 2"/>
    <w:basedOn w:val="a0"/>
    <w:rsid w:val="000257EE"/>
    <w:pPr>
      <w:tabs>
        <w:tab w:val="left" w:pos="900"/>
      </w:tabs>
      <w:ind w:left="1256" w:hanging="358"/>
    </w:pPr>
    <w:rPr>
      <w:rFonts w:ascii="全真楷書" w:eastAsia="全真楷書" w:hAnsi="全真楷書"/>
      <w:sz w:val="32"/>
    </w:rPr>
  </w:style>
  <w:style w:type="character" w:customStyle="1" w:styleId="21">
    <w:name w:val="本文縮排 2 字元"/>
    <w:rsid w:val="000257EE"/>
    <w:rPr>
      <w:rFonts w:ascii="全真楷書" w:eastAsia="全真楷書" w:hAnsi="全真楷書" w:cs="Times New Roman"/>
      <w:kern w:val="0"/>
      <w:sz w:val="32"/>
      <w:szCs w:val="20"/>
    </w:rPr>
  </w:style>
  <w:style w:type="paragraph" w:styleId="a5">
    <w:name w:val="Body Text"/>
    <w:basedOn w:val="a0"/>
    <w:link w:val="10"/>
    <w:rsid w:val="000257EE"/>
    <w:rPr>
      <w:rFonts w:eastAsia="全真楷書"/>
      <w:sz w:val="36"/>
    </w:rPr>
  </w:style>
  <w:style w:type="character" w:customStyle="1" w:styleId="a6">
    <w:name w:val="本文 字元"/>
    <w:uiPriority w:val="99"/>
    <w:rsid w:val="000257EE"/>
    <w:rPr>
      <w:rFonts w:ascii="Times New Roman" w:eastAsia="全真楷書" w:hAnsi="Times New Roman" w:cs="Times New Roman"/>
      <w:kern w:val="0"/>
      <w:sz w:val="36"/>
      <w:szCs w:val="20"/>
    </w:rPr>
  </w:style>
  <w:style w:type="paragraph" w:styleId="a7">
    <w:name w:val="header"/>
    <w:basedOn w:val="a0"/>
    <w:uiPriority w:val="99"/>
    <w:rsid w:val="000257EE"/>
    <w:pPr>
      <w:tabs>
        <w:tab w:val="center" w:pos="4153"/>
        <w:tab w:val="right" w:pos="8306"/>
      </w:tabs>
      <w:snapToGrid w:val="0"/>
    </w:pPr>
    <w:rPr>
      <w:sz w:val="20"/>
    </w:rPr>
  </w:style>
  <w:style w:type="character" w:customStyle="1" w:styleId="a8">
    <w:name w:val="頁首 字元"/>
    <w:uiPriority w:val="99"/>
    <w:rsid w:val="000257EE"/>
    <w:rPr>
      <w:rFonts w:ascii="Times New Roman" w:hAnsi="Times New Roman"/>
    </w:rPr>
  </w:style>
  <w:style w:type="paragraph" w:styleId="a9">
    <w:name w:val="footer"/>
    <w:basedOn w:val="a0"/>
    <w:rsid w:val="000257EE"/>
    <w:pPr>
      <w:tabs>
        <w:tab w:val="center" w:pos="4153"/>
        <w:tab w:val="right" w:pos="8306"/>
      </w:tabs>
      <w:snapToGrid w:val="0"/>
    </w:pPr>
    <w:rPr>
      <w:sz w:val="20"/>
    </w:rPr>
  </w:style>
  <w:style w:type="character" w:customStyle="1" w:styleId="aa">
    <w:name w:val="頁尾 字元"/>
    <w:rsid w:val="000257EE"/>
    <w:rPr>
      <w:rFonts w:ascii="Times New Roman" w:hAnsi="Times New Roman"/>
    </w:rPr>
  </w:style>
  <w:style w:type="paragraph" w:styleId="ab">
    <w:name w:val="Plain Text"/>
    <w:basedOn w:val="a0"/>
    <w:rsid w:val="000257EE"/>
    <w:pPr>
      <w:spacing w:line="240" w:lineRule="auto"/>
      <w:textAlignment w:val="auto"/>
    </w:pPr>
    <w:rPr>
      <w:kern w:val="3"/>
    </w:rPr>
  </w:style>
  <w:style w:type="character" w:customStyle="1" w:styleId="ac">
    <w:name w:val="純文字 字元"/>
    <w:rsid w:val="000257EE"/>
    <w:rPr>
      <w:rFonts w:ascii="細明體" w:eastAsia="細明體" w:hAnsi="細明體"/>
      <w:kern w:val="3"/>
      <w:sz w:val="24"/>
    </w:rPr>
  </w:style>
  <w:style w:type="paragraph" w:styleId="HTML">
    <w:name w:val="HTML Preformatted"/>
    <w:basedOn w:val="a0"/>
    <w:rsid w:val="000257E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textAlignment w:val="auto"/>
    </w:pPr>
    <w:rPr>
      <w:szCs w:val="24"/>
    </w:rPr>
  </w:style>
  <w:style w:type="character" w:customStyle="1" w:styleId="HTML0">
    <w:name w:val="HTML 預設格式 字元"/>
    <w:rsid w:val="000257EE"/>
    <w:rPr>
      <w:rFonts w:ascii="細明體" w:eastAsia="細明體" w:hAnsi="細明體" w:cs="細明體"/>
      <w:sz w:val="24"/>
      <w:szCs w:val="24"/>
    </w:rPr>
  </w:style>
  <w:style w:type="paragraph" w:styleId="ad">
    <w:name w:val="Balloon Text"/>
    <w:basedOn w:val="a0"/>
    <w:rsid w:val="000257EE"/>
    <w:pPr>
      <w:spacing w:line="240" w:lineRule="auto"/>
      <w:ind w:left="958" w:hanging="958"/>
      <w:jc w:val="both"/>
      <w:textAlignment w:val="auto"/>
    </w:pPr>
    <w:rPr>
      <w:rFonts w:ascii="Cambria" w:hAnsi="Cambria"/>
      <w:kern w:val="3"/>
      <w:sz w:val="18"/>
      <w:szCs w:val="18"/>
    </w:rPr>
  </w:style>
  <w:style w:type="character" w:customStyle="1" w:styleId="ae">
    <w:name w:val="註解方塊文字 字元"/>
    <w:rsid w:val="000257EE"/>
    <w:rPr>
      <w:rFonts w:ascii="Cambria" w:hAnsi="Cambria"/>
      <w:kern w:val="3"/>
      <w:sz w:val="18"/>
      <w:szCs w:val="18"/>
    </w:rPr>
  </w:style>
  <w:style w:type="paragraph" w:customStyle="1" w:styleId="font0">
    <w:name w:val="font0"/>
    <w:basedOn w:val="a0"/>
    <w:rsid w:val="000257EE"/>
    <w:pPr>
      <w:widowControl/>
      <w:spacing w:before="100" w:after="100" w:line="240" w:lineRule="auto"/>
      <w:textAlignment w:val="auto"/>
    </w:pPr>
    <w:rPr>
      <w:rFonts w:ascii="新細明體" w:hAnsi="新細明體" w:cs="Arial Unicode MS"/>
      <w:szCs w:val="24"/>
    </w:rPr>
  </w:style>
  <w:style w:type="paragraph" w:styleId="31">
    <w:name w:val="Body Text Indent 3"/>
    <w:basedOn w:val="a0"/>
    <w:rsid w:val="000257EE"/>
    <w:pPr>
      <w:spacing w:after="120"/>
      <w:ind w:left="480"/>
    </w:pPr>
    <w:rPr>
      <w:sz w:val="16"/>
      <w:szCs w:val="16"/>
    </w:rPr>
  </w:style>
  <w:style w:type="character" w:customStyle="1" w:styleId="32">
    <w:name w:val="本文縮排 3 字元"/>
    <w:rsid w:val="000257EE"/>
    <w:rPr>
      <w:rFonts w:ascii="Times New Roman" w:hAnsi="Times New Roman"/>
      <w:sz w:val="16"/>
      <w:szCs w:val="16"/>
    </w:rPr>
  </w:style>
  <w:style w:type="paragraph" w:styleId="af">
    <w:name w:val="List Paragraph"/>
    <w:basedOn w:val="a0"/>
    <w:uiPriority w:val="34"/>
    <w:qFormat/>
    <w:rsid w:val="000257EE"/>
    <w:pPr>
      <w:spacing w:before="100" w:after="50" w:line="480" w:lineRule="exact"/>
      <w:ind w:left="480" w:hanging="958"/>
      <w:jc w:val="both"/>
      <w:textAlignment w:val="auto"/>
    </w:pPr>
    <w:rPr>
      <w:kern w:val="3"/>
      <w:szCs w:val="24"/>
    </w:rPr>
  </w:style>
  <w:style w:type="character" w:customStyle="1" w:styleId="11">
    <w:name w:val="標題 1 字元"/>
    <w:rsid w:val="000257EE"/>
    <w:rPr>
      <w:rFonts w:ascii="全真楷書" w:eastAsia="全真楷書" w:hAnsi="全真楷書"/>
      <w:sz w:val="32"/>
    </w:rPr>
  </w:style>
  <w:style w:type="character" w:customStyle="1" w:styleId="22">
    <w:name w:val="標題 2 字元"/>
    <w:rsid w:val="000257EE"/>
    <w:rPr>
      <w:rFonts w:ascii="Times New Roman" w:eastAsia="標楷體" w:hAnsi="Times New Roman"/>
      <w:kern w:val="3"/>
      <w:sz w:val="28"/>
    </w:rPr>
  </w:style>
  <w:style w:type="paragraph" w:styleId="a1">
    <w:name w:val="Normal Indent"/>
    <w:basedOn w:val="a0"/>
    <w:rsid w:val="000257EE"/>
    <w:pPr>
      <w:spacing w:line="240" w:lineRule="auto"/>
      <w:ind w:left="480"/>
      <w:textAlignment w:val="auto"/>
    </w:pPr>
    <w:rPr>
      <w:kern w:val="3"/>
      <w:szCs w:val="24"/>
    </w:rPr>
  </w:style>
  <w:style w:type="character" w:styleId="af0">
    <w:name w:val="page number"/>
    <w:basedOn w:val="a2"/>
    <w:rsid w:val="000257EE"/>
  </w:style>
  <w:style w:type="paragraph" w:styleId="af1">
    <w:name w:val="Body Text Indent"/>
    <w:basedOn w:val="a0"/>
    <w:rsid w:val="000257EE"/>
    <w:pPr>
      <w:ind w:left="964" w:hanging="964"/>
    </w:pPr>
    <w:rPr>
      <w:rFonts w:ascii="全真楷書" w:eastAsia="全真楷書" w:hAnsi="全真楷書"/>
      <w:sz w:val="32"/>
    </w:rPr>
  </w:style>
  <w:style w:type="character" w:customStyle="1" w:styleId="af2">
    <w:name w:val="本文縮排 字元"/>
    <w:rsid w:val="000257EE"/>
    <w:rPr>
      <w:rFonts w:ascii="全真楷書" w:eastAsia="全真楷書" w:hAnsi="全真楷書"/>
      <w:sz w:val="32"/>
    </w:rPr>
  </w:style>
  <w:style w:type="paragraph" w:customStyle="1" w:styleId="a">
    <w:name w:val="說明一、"/>
    <w:basedOn w:val="a0"/>
    <w:rsid w:val="000257EE"/>
    <w:pPr>
      <w:numPr>
        <w:numId w:val="1"/>
      </w:numPr>
      <w:autoSpaceDE w:val="0"/>
      <w:spacing w:line="560" w:lineRule="exact"/>
      <w:textAlignment w:val="auto"/>
    </w:pPr>
    <w:rPr>
      <w:rFonts w:eastAsia="標楷體"/>
      <w:sz w:val="36"/>
    </w:rPr>
  </w:style>
  <w:style w:type="paragraph" w:customStyle="1" w:styleId="af3">
    <w:name w:val="一"/>
    <w:basedOn w:val="a0"/>
    <w:rsid w:val="000257EE"/>
    <w:pPr>
      <w:spacing w:line="480" w:lineRule="exact"/>
      <w:ind w:left="340" w:right="113" w:hanging="340"/>
      <w:textAlignment w:val="auto"/>
    </w:pPr>
    <w:rPr>
      <w:rFonts w:eastAsia="全真楷書"/>
      <w:kern w:val="3"/>
      <w:sz w:val="32"/>
    </w:rPr>
  </w:style>
  <w:style w:type="paragraph" w:styleId="33">
    <w:name w:val="Body Text 3"/>
    <w:basedOn w:val="a0"/>
    <w:rsid w:val="000257EE"/>
    <w:pPr>
      <w:spacing w:line="440" w:lineRule="exact"/>
      <w:textAlignment w:val="auto"/>
    </w:pPr>
    <w:rPr>
      <w:rFonts w:ascii="全真楷書" w:eastAsia="全真楷書" w:hAnsi="全真楷書"/>
      <w:kern w:val="3"/>
      <w:sz w:val="32"/>
    </w:rPr>
  </w:style>
  <w:style w:type="character" w:customStyle="1" w:styleId="34">
    <w:name w:val="本文 3 字元"/>
    <w:rsid w:val="000257EE"/>
    <w:rPr>
      <w:rFonts w:ascii="全真楷書" w:eastAsia="全真楷書" w:hAnsi="全真楷書"/>
      <w:kern w:val="3"/>
      <w:sz w:val="32"/>
    </w:rPr>
  </w:style>
  <w:style w:type="paragraph" w:styleId="23">
    <w:name w:val="Body Text 2"/>
    <w:basedOn w:val="a0"/>
    <w:rsid w:val="000257EE"/>
    <w:pPr>
      <w:spacing w:line="240" w:lineRule="auto"/>
      <w:textAlignment w:val="auto"/>
    </w:pPr>
    <w:rPr>
      <w:rFonts w:eastAsia="全真楷書"/>
      <w:b/>
      <w:kern w:val="3"/>
      <w:sz w:val="32"/>
    </w:rPr>
  </w:style>
  <w:style w:type="character" w:customStyle="1" w:styleId="24">
    <w:name w:val="本文 2 字元"/>
    <w:rsid w:val="000257EE"/>
    <w:rPr>
      <w:rFonts w:ascii="Times New Roman" w:eastAsia="全真楷書" w:hAnsi="Times New Roman"/>
      <w:b/>
      <w:kern w:val="3"/>
      <w:sz w:val="32"/>
    </w:rPr>
  </w:style>
  <w:style w:type="paragraph" w:customStyle="1" w:styleId="af4">
    <w:name w:val="說明"/>
    <w:rsid w:val="000257EE"/>
    <w:pPr>
      <w:suppressAutoHyphens/>
      <w:spacing w:line="500" w:lineRule="exact"/>
      <w:ind w:left="969" w:hanging="969"/>
      <w:jc w:val="both"/>
    </w:pPr>
    <w:rPr>
      <w:rFonts w:ascii="Times New Roman" w:eastAsia="標楷體" w:hAnsi="Times New Roman"/>
      <w:sz w:val="32"/>
    </w:rPr>
  </w:style>
  <w:style w:type="character" w:customStyle="1" w:styleId="bbspaper">
    <w:name w:val="bbs_paper"/>
    <w:basedOn w:val="a2"/>
    <w:rsid w:val="000257EE"/>
  </w:style>
  <w:style w:type="paragraph" w:styleId="af5">
    <w:name w:val="annotation text"/>
    <w:basedOn w:val="a0"/>
    <w:uiPriority w:val="99"/>
    <w:rsid w:val="000257EE"/>
    <w:pPr>
      <w:spacing w:line="240" w:lineRule="auto"/>
      <w:textAlignment w:val="auto"/>
    </w:pPr>
    <w:rPr>
      <w:rFonts w:eastAsia="標楷體"/>
      <w:kern w:val="3"/>
      <w:sz w:val="28"/>
      <w:szCs w:val="24"/>
    </w:rPr>
  </w:style>
  <w:style w:type="character" w:customStyle="1" w:styleId="af6">
    <w:name w:val="註解文字 字元"/>
    <w:uiPriority w:val="99"/>
    <w:rsid w:val="000257EE"/>
    <w:rPr>
      <w:rFonts w:ascii="Times New Roman" w:eastAsia="標楷體" w:hAnsi="Times New Roman"/>
      <w:kern w:val="3"/>
      <w:sz w:val="28"/>
      <w:szCs w:val="24"/>
    </w:rPr>
  </w:style>
  <w:style w:type="paragraph" w:customStyle="1" w:styleId="12">
    <w:name w:val="提案1"/>
    <w:basedOn w:val="a0"/>
    <w:rsid w:val="000257EE"/>
    <w:pPr>
      <w:spacing w:before="120" w:line="240" w:lineRule="auto"/>
      <w:ind w:left="1984" w:hanging="1304"/>
      <w:textAlignment w:val="auto"/>
    </w:pPr>
    <w:rPr>
      <w:rFonts w:eastAsia="全真楷書"/>
      <w:kern w:val="3"/>
      <w:sz w:val="32"/>
    </w:rPr>
  </w:style>
  <w:style w:type="paragraph" w:styleId="af7">
    <w:name w:val="No Spacing"/>
    <w:uiPriority w:val="1"/>
    <w:qFormat/>
    <w:rsid w:val="000257EE"/>
    <w:pPr>
      <w:suppressAutoHyphens/>
      <w:spacing w:line="320" w:lineRule="exact"/>
    </w:pPr>
    <w:rPr>
      <w:sz w:val="22"/>
      <w:szCs w:val="22"/>
    </w:rPr>
  </w:style>
  <w:style w:type="character" w:customStyle="1" w:styleId="af8">
    <w:name w:val="無間距 字元"/>
    <w:rsid w:val="000257EE"/>
    <w:rPr>
      <w:sz w:val="22"/>
      <w:szCs w:val="22"/>
      <w:lang w:val="en-US" w:eastAsia="zh-TW" w:bidi="ar-SA"/>
    </w:rPr>
  </w:style>
  <w:style w:type="paragraph" w:customStyle="1" w:styleId="af9">
    <w:name w:val="壹"/>
    <w:basedOn w:val="a0"/>
    <w:rsid w:val="000257EE"/>
    <w:pPr>
      <w:spacing w:line="400" w:lineRule="exact"/>
      <w:ind w:left="1960" w:hanging="1960"/>
      <w:textAlignment w:val="auto"/>
    </w:pPr>
    <w:rPr>
      <w:rFonts w:ascii="標楷體" w:eastAsia="標楷體" w:hAnsi="標楷體"/>
      <w:kern w:val="3"/>
      <w:sz w:val="28"/>
      <w:szCs w:val="24"/>
    </w:rPr>
  </w:style>
  <w:style w:type="paragraph" w:styleId="afa">
    <w:name w:val="Salutation"/>
    <w:basedOn w:val="a0"/>
    <w:next w:val="a0"/>
    <w:rsid w:val="000257EE"/>
    <w:rPr>
      <w:rFonts w:ascii="標楷體" w:eastAsia="標楷體" w:hAnsi="標楷體"/>
      <w:sz w:val="28"/>
      <w:szCs w:val="28"/>
    </w:rPr>
  </w:style>
  <w:style w:type="character" w:customStyle="1" w:styleId="afb">
    <w:name w:val="問候 字元"/>
    <w:rsid w:val="000257EE"/>
    <w:rPr>
      <w:rFonts w:ascii="標楷體" w:eastAsia="標楷體" w:hAnsi="標楷體"/>
      <w:sz w:val="28"/>
      <w:szCs w:val="28"/>
    </w:rPr>
  </w:style>
  <w:style w:type="paragraph" w:styleId="afc">
    <w:name w:val="Closing"/>
    <w:basedOn w:val="a0"/>
    <w:rsid w:val="000257EE"/>
    <w:pPr>
      <w:ind w:left="100"/>
    </w:pPr>
    <w:rPr>
      <w:rFonts w:ascii="標楷體" w:eastAsia="標楷體" w:hAnsi="標楷體"/>
      <w:sz w:val="28"/>
      <w:szCs w:val="28"/>
    </w:rPr>
  </w:style>
  <w:style w:type="character" w:customStyle="1" w:styleId="afd">
    <w:name w:val="結語 字元"/>
    <w:rsid w:val="000257EE"/>
    <w:rPr>
      <w:rFonts w:ascii="標楷體" w:eastAsia="標楷體" w:hAnsi="標楷體"/>
      <w:sz w:val="28"/>
      <w:szCs w:val="28"/>
    </w:rPr>
  </w:style>
  <w:style w:type="paragraph" w:customStyle="1" w:styleId="11111">
    <w:name w:val="1.1.1.1.1"/>
    <w:basedOn w:val="af"/>
    <w:rsid w:val="000257EE"/>
    <w:pPr>
      <w:numPr>
        <w:numId w:val="2"/>
      </w:numPr>
      <w:tabs>
        <w:tab w:val="left" w:pos="122"/>
        <w:tab w:val="left" w:pos="480"/>
      </w:tabs>
      <w:spacing w:before="0" w:after="0" w:line="240" w:lineRule="auto"/>
      <w:jc w:val="left"/>
    </w:pPr>
    <w:rPr>
      <w:rFonts w:eastAsia="標楷體"/>
      <w:sz w:val="28"/>
      <w:szCs w:val="28"/>
    </w:rPr>
  </w:style>
  <w:style w:type="paragraph" w:customStyle="1" w:styleId="13">
    <w:name w:val="1"/>
    <w:basedOn w:val="a0"/>
    <w:rsid w:val="000257EE"/>
    <w:pPr>
      <w:spacing w:line="500" w:lineRule="atLeast"/>
      <w:ind w:left="566" w:hanging="566"/>
      <w:textAlignment w:val="auto"/>
    </w:pPr>
    <w:rPr>
      <w:rFonts w:eastAsia="標楷體"/>
      <w:b/>
      <w:kern w:val="3"/>
      <w:sz w:val="28"/>
      <w:szCs w:val="28"/>
    </w:rPr>
  </w:style>
  <w:style w:type="paragraph" w:customStyle="1" w:styleId="110">
    <w:name w:val="1.1"/>
    <w:basedOn w:val="af"/>
    <w:uiPriority w:val="99"/>
    <w:rsid w:val="000257EE"/>
    <w:pPr>
      <w:spacing w:before="0" w:after="0" w:line="240" w:lineRule="auto"/>
      <w:ind w:left="560" w:hanging="560"/>
      <w:jc w:val="left"/>
    </w:pPr>
    <w:rPr>
      <w:rFonts w:eastAsia="標楷體"/>
      <w:sz w:val="28"/>
      <w:szCs w:val="28"/>
    </w:rPr>
  </w:style>
  <w:style w:type="paragraph" w:customStyle="1" w:styleId="111">
    <w:name w:val="1.1.1"/>
    <w:basedOn w:val="af"/>
    <w:uiPriority w:val="99"/>
    <w:rsid w:val="000257EE"/>
    <w:pPr>
      <w:spacing w:before="0" w:after="0" w:line="240" w:lineRule="auto"/>
      <w:ind w:left="847" w:hanging="420"/>
      <w:jc w:val="left"/>
    </w:pPr>
    <w:rPr>
      <w:rFonts w:eastAsia="標楷體"/>
      <w:sz w:val="28"/>
      <w:szCs w:val="28"/>
    </w:rPr>
  </w:style>
  <w:style w:type="paragraph" w:customStyle="1" w:styleId="1111">
    <w:name w:val="1.1.1.1"/>
    <w:basedOn w:val="af"/>
    <w:rsid w:val="000257EE"/>
    <w:pPr>
      <w:spacing w:before="0" w:after="0" w:line="240" w:lineRule="auto"/>
      <w:ind w:left="904" w:hanging="198"/>
      <w:jc w:val="left"/>
    </w:pPr>
    <w:rPr>
      <w:rFonts w:eastAsia="標楷體"/>
      <w:sz w:val="28"/>
      <w:szCs w:val="28"/>
    </w:rPr>
  </w:style>
  <w:style w:type="paragraph" w:customStyle="1" w:styleId="afe">
    <w:name w:val="章"/>
    <w:basedOn w:val="a0"/>
    <w:rsid w:val="000257EE"/>
    <w:rPr>
      <w:rFonts w:ascii="全真楷書" w:eastAsia="全真楷書" w:hAnsi="全真楷書"/>
      <w:sz w:val="32"/>
    </w:rPr>
  </w:style>
  <w:style w:type="character" w:styleId="aff">
    <w:name w:val="Strong"/>
    <w:basedOn w:val="a2"/>
    <w:rsid w:val="000257EE"/>
    <w:rPr>
      <w:b/>
      <w:bCs/>
    </w:rPr>
  </w:style>
  <w:style w:type="numbering" w:customStyle="1" w:styleId="LFO1">
    <w:name w:val="LFO1"/>
    <w:basedOn w:val="a4"/>
    <w:rsid w:val="000257EE"/>
    <w:pPr>
      <w:numPr>
        <w:numId w:val="1"/>
      </w:numPr>
    </w:pPr>
  </w:style>
  <w:style w:type="numbering" w:customStyle="1" w:styleId="LFO24">
    <w:name w:val="LFO24"/>
    <w:basedOn w:val="a4"/>
    <w:rsid w:val="000257EE"/>
    <w:pPr>
      <w:numPr>
        <w:numId w:val="2"/>
      </w:numPr>
    </w:pPr>
  </w:style>
  <w:style w:type="paragraph" w:styleId="aff0">
    <w:name w:val="TOC Heading"/>
    <w:basedOn w:val="1"/>
    <w:next w:val="a0"/>
    <w:uiPriority w:val="39"/>
    <w:semiHidden/>
    <w:unhideWhenUsed/>
    <w:qFormat/>
    <w:rsid w:val="00F2391D"/>
    <w:pPr>
      <w:keepLines/>
      <w:widowControl/>
      <w:suppressAutoHyphens w:val="0"/>
      <w:autoSpaceDN/>
      <w:spacing w:before="480" w:line="276" w:lineRule="auto"/>
      <w:textAlignment w:val="auto"/>
      <w:outlineLvl w:val="9"/>
    </w:pPr>
    <w:rPr>
      <w:rFonts w:asciiTheme="majorHAnsi" w:eastAsiaTheme="majorEastAsia" w:hAnsiTheme="majorHAnsi" w:cstheme="majorBidi"/>
      <w:b/>
      <w:bCs/>
      <w:color w:val="365F91" w:themeColor="accent1" w:themeShade="BF"/>
      <w:sz w:val="28"/>
      <w:szCs w:val="28"/>
    </w:rPr>
  </w:style>
  <w:style w:type="paragraph" w:styleId="25">
    <w:name w:val="toc 2"/>
    <w:basedOn w:val="a0"/>
    <w:next w:val="a0"/>
    <w:autoRedefine/>
    <w:uiPriority w:val="39"/>
    <w:unhideWhenUsed/>
    <w:qFormat/>
    <w:rsid w:val="00FC7C2C"/>
    <w:pPr>
      <w:widowControl/>
      <w:tabs>
        <w:tab w:val="right" w:leader="dot" w:pos="9060"/>
      </w:tabs>
      <w:suppressAutoHyphens w:val="0"/>
      <w:autoSpaceDN/>
      <w:spacing w:after="100" w:line="276" w:lineRule="auto"/>
      <w:ind w:leftChars="-1" w:left="-1" w:hanging="2"/>
      <w:textAlignment w:val="auto"/>
    </w:pPr>
    <w:rPr>
      <w:rFonts w:asciiTheme="minorHAnsi" w:eastAsiaTheme="minorEastAsia" w:hAnsiTheme="minorHAnsi" w:cstheme="minorBidi"/>
      <w:sz w:val="22"/>
      <w:szCs w:val="22"/>
    </w:rPr>
  </w:style>
  <w:style w:type="paragraph" w:styleId="14">
    <w:name w:val="toc 1"/>
    <w:basedOn w:val="a0"/>
    <w:next w:val="a0"/>
    <w:autoRedefine/>
    <w:uiPriority w:val="39"/>
    <w:unhideWhenUsed/>
    <w:qFormat/>
    <w:rsid w:val="00F2391D"/>
    <w:pPr>
      <w:widowControl/>
      <w:suppressAutoHyphens w:val="0"/>
      <w:autoSpaceDN/>
      <w:spacing w:after="100" w:line="276" w:lineRule="auto"/>
      <w:textAlignment w:val="auto"/>
    </w:pPr>
    <w:rPr>
      <w:rFonts w:asciiTheme="minorHAnsi" w:eastAsiaTheme="minorEastAsia" w:hAnsiTheme="minorHAnsi" w:cstheme="minorBidi"/>
      <w:sz w:val="22"/>
      <w:szCs w:val="22"/>
    </w:rPr>
  </w:style>
  <w:style w:type="paragraph" w:styleId="35">
    <w:name w:val="toc 3"/>
    <w:basedOn w:val="a0"/>
    <w:next w:val="a0"/>
    <w:autoRedefine/>
    <w:uiPriority w:val="39"/>
    <w:unhideWhenUsed/>
    <w:qFormat/>
    <w:rsid w:val="00F41E5A"/>
    <w:pPr>
      <w:widowControl/>
      <w:tabs>
        <w:tab w:val="right" w:leader="dot" w:pos="9060"/>
      </w:tabs>
      <w:suppressAutoHyphens w:val="0"/>
      <w:autoSpaceDN/>
      <w:spacing w:after="100" w:line="276" w:lineRule="auto"/>
      <w:ind w:leftChars="151" w:left="849" w:hangingChars="174" w:hanging="487"/>
      <w:textAlignment w:val="auto"/>
    </w:pPr>
    <w:rPr>
      <w:rFonts w:asciiTheme="minorHAnsi" w:eastAsiaTheme="minorEastAsia" w:hAnsiTheme="minorHAnsi" w:cstheme="minorBidi"/>
      <w:sz w:val="22"/>
      <w:szCs w:val="22"/>
    </w:rPr>
  </w:style>
  <w:style w:type="character" w:styleId="aff1">
    <w:name w:val="Hyperlink"/>
    <w:basedOn w:val="a2"/>
    <w:uiPriority w:val="99"/>
    <w:unhideWhenUsed/>
    <w:rsid w:val="00F2391D"/>
    <w:rPr>
      <w:color w:val="0000FF" w:themeColor="hyperlink"/>
      <w:u w:val="single"/>
    </w:rPr>
  </w:style>
  <w:style w:type="paragraph" w:customStyle="1" w:styleId="TableParagraph">
    <w:name w:val="Table Paragraph"/>
    <w:basedOn w:val="a0"/>
    <w:uiPriority w:val="1"/>
    <w:qFormat/>
    <w:rsid w:val="00D773F4"/>
    <w:pPr>
      <w:suppressAutoHyphens w:val="0"/>
      <w:autoSpaceDN/>
      <w:spacing w:before="1" w:line="240" w:lineRule="auto"/>
      <w:ind w:left="10"/>
      <w:textAlignment w:val="auto"/>
    </w:pPr>
    <w:rPr>
      <w:rFonts w:ascii="新細明體" w:eastAsia="新細明體" w:hAnsi="新細明體" w:cs="新細明體"/>
      <w:sz w:val="22"/>
      <w:szCs w:val="22"/>
      <w:lang w:eastAsia="en-US"/>
    </w:rPr>
  </w:style>
  <w:style w:type="paragraph" w:customStyle="1" w:styleId="aff2">
    <w:name w:val="第一層"/>
    <w:basedOn w:val="a5"/>
    <w:link w:val="aff3"/>
    <w:qFormat/>
    <w:rsid w:val="0012273F"/>
    <w:pPr>
      <w:spacing w:line="480" w:lineRule="exact"/>
    </w:pPr>
    <w:rPr>
      <w:rFonts w:ascii="標楷體" w:eastAsia="標楷體" w:hAnsi="標楷體"/>
      <w:b/>
      <w:sz w:val="48"/>
      <w:szCs w:val="48"/>
    </w:rPr>
  </w:style>
  <w:style w:type="paragraph" w:customStyle="1" w:styleId="aff4">
    <w:name w:val="第二層"/>
    <w:basedOn w:val="a0"/>
    <w:link w:val="aff5"/>
    <w:qFormat/>
    <w:rsid w:val="0012273F"/>
    <w:pPr>
      <w:snapToGrid w:val="0"/>
      <w:spacing w:line="600" w:lineRule="exact"/>
      <w:jc w:val="both"/>
    </w:pPr>
    <w:rPr>
      <w:rFonts w:ascii="標楷體" w:eastAsia="標楷體" w:hAnsi="標楷體"/>
      <w:b/>
      <w:sz w:val="32"/>
      <w:szCs w:val="28"/>
    </w:rPr>
  </w:style>
  <w:style w:type="character" w:customStyle="1" w:styleId="10">
    <w:name w:val="本文 字元1"/>
    <w:basedOn w:val="a2"/>
    <w:link w:val="a5"/>
    <w:rsid w:val="0012273F"/>
    <w:rPr>
      <w:rFonts w:ascii="細明體" w:eastAsia="全真楷書" w:hAnsi="細明體"/>
      <w:sz w:val="36"/>
    </w:rPr>
  </w:style>
  <w:style w:type="character" w:customStyle="1" w:styleId="aff3">
    <w:name w:val="第一層 字元"/>
    <w:basedOn w:val="10"/>
    <w:link w:val="aff2"/>
    <w:rsid w:val="0012273F"/>
    <w:rPr>
      <w:rFonts w:ascii="標楷體" w:eastAsia="標楷體" w:hAnsi="標楷體"/>
      <w:b/>
      <w:sz w:val="48"/>
      <w:szCs w:val="48"/>
    </w:rPr>
  </w:style>
  <w:style w:type="paragraph" w:customStyle="1" w:styleId="aff6">
    <w:name w:val="第三層"/>
    <w:basedOn w:val="a0"/>
    <w:link w:val="aff7"/>
    <w:qFormat/>
    <w:rsid w:val="00B15C3B"/>
    <w:pPr>
      <w:snapToGrid w:val="0"/>
      <w:spacing w:line="600" w:lineRule="exact"/>
      <w:jc w:val="both"/>
    </w:pPr>
    <w:rPr>
      <w:rFonts w:ascii="標楷體" w:eastAsia="標楷體" w:hAnsi="標楷體"/>
      <w:b/>
      <w:sz w:val="28"/>
      <w:szCs w:val="28"/>
    </w:rPr>
  </w:style>
  <w:style w:type="character" w:customStyle="1" w:styleId="aff5">
    <w:name w:val="第二層 字元"/>
    <w:basedOn w:val="a2"/>
    <w:link w:val="aff4"/>
    <w:rsid w:val="0012273F"/>
    <w:rPr>
      <w:rFonts w:ascii="標楷體" w:eastAsia="標楷體" w:hAnsi="標楷體"/>
      <w:b/>
      <w:sz w:val="32"/>
      <w:szCs w:val="28"/>
    </w:rPr>
  </w:style>
  <w:style w:type="character" w:customStyle="1" w:styleId="30">
    <w:name w:val="標題 3 字元"/>
    <w:basedOn w:val="a2"/>
    <w:link w:val="3"/>
    <w:uiPriority w:val="9"/>
    <w:semiHidden/>
    <w:rsid w:val="00FC7C2C"/>
    <w:rPr>
      <w:rFonts w:asciiTheme="majorHAnsi" w:eastAsiaTheme="majorEastAsia" w:hAnsiTheme="majorHAnsi" w:cstheme="majorBidi"/>
      <w:b/>
      <w:bCs/>
      <w:sz w:val="36"/>
      <w:szCs w:val="36"/>
    </w:rPr>
  </w:style>
  <w:style w:type="character" w:customStyle="1" w:styleId="aff7">
    <w:name w:val="第三層 字元"/>
    <w:basedOn w:val="a2"/>
    <w:link w:val="aff6"/>
    <w:rsid w:val="00B15C3B"/>
    <w:rPr>
      <w:rFonts w:ascii="標楷體" w:eastAsia="標楷體" w:hAnsi="標楷體"/>
      <w:b/>
      <w:sz w:val="28"/>
      <w:szCs w:val="28"/>
    </w:rPr>
  </w:style>
  <w:style w:type="paragraph" w:styleId="Web">
    <w:name w:val="Normal (Web)"/>
    <w:basedOn w:val="a0"/>
    <w:uiPriority w:val="99"/>
    <w:unhideWhenUsed/>
    <w:rsid w:val="00F762DD"/>
    <w:pPr>
      <w:widowControl/>
      <w:suppressAutoHyphens w:val="0"/>
      <w:autoSpaceDN/>
      <w:spacing w:before="100" w:beforeAutospacing="1" w:after="100" w:afterAutospacing="1" w:line="240" w:lineRule="auto"/>
      <w:textAlignment w:val="auto"/>
    </w:pPr>
    <w:rPr>
      <w:rFonts w:ascii="新細明體" w:eastAsia="新細明體" w:hAnsi="新細明體" w:cs="新細明體"/>
      <w:szCs w:val="24"/>
    </w:rPr>
  </w:style>
  <w:style w:type="paragraph" w:styleId="aff8">
    <w:name w:val="endnote text"/>
    <w:basedOn w:val="a0"/>
    <w:link w:val="aff9"/>
    <w:uiPriority w:val="99"/>
    <w:semiHidden/>
    <w:unhideWhenUsed/>
    <w:rsid w:val="009D67E8"/>
    <w:pPr>
      <w:snapToGrid w:val="0"/>
    </w:pPr>
  </w:style>
  <w:style w:type="character" w:customStyle="1" w:styleId="aff9">
    <w:name w:val="章節附註文字 字元"/>
    <w:basedOn w:val="a2"/>
    <w:link w:val="aff8"/>
    <w:uiPriority w:val="99"/>
    <w:semiHidden/>
    <w:rsid w:val="009D67E8"/>
    <w:rPr>
      <w:rFonts w:ascii="細明體" w:eastAsia="細明體" w:hAnsi="細明體"/>
      <w:sz w:val="24"/>
    </w:rPr>
  </w:style>
  <w:style w:type="character" w:styleId="affa">
    <w:name w:val="endnote reference"/>
    <w:basedOn w:val="a2"/>
    <w:uiPriority w:val="99"/>
    <w:semiHidden/>
    <w:unhideWhenUsed/>
    <w:rsid w:val="009D67E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951545">
      <w:bodyDiv w:val="1"/>
      <w:marLeft w:val="0"/>
      <w:marRight w:val="0"/>
      <w:marTop w:val="0"/>
      <w:marBottom w:val="0"/>
      <w:divBdr>
        <w:top w:val="none" w:sz="0" w:space="0" w:color="auto"/>
        <w:left w:val="none" w:sz="0" w:space="0" w:color="auto"/>
        <w:bottom w:val="none" w:sz="0" w:space="0" w:color="auto"/>
        <w:right w:val="none" w:sz="0" w:space="0" w:color="auto"/>
      </w:divBdr>
    </w:div>
    <w:div w:id="124734608">
      <w:bodyDiv w:val="1"/>
      <w:marLeft w:val="0"/>
      <w:marRight w:val="0"/>
      <w:marTop w:val="0"/>
      <w:marBottom w:val="0"/>
      <w:divBdr>
        <w:top w:val="none" w:sz="0" w:space="0" w:color="auto"/>
        <w:left w:val="none" w:sz="0" w:space="0" w:color="auto"/>
        <w:bottom w:val="none" w:sz="0" w:space="0" w:color="auto"/>
        <w:right w:val="none" w:sz="0" w:space="0" w:color="auto"/>
      </w:divBdr>
    </w:div>
    <w:div w:id="365831238">
      <w:bodyDiv w:val="1"/>
      <w:marLeft w:val="0"/>
      <w:marRight w:val="0"/>
      <w:marTop w:val="0"/>
      <w:marBottom w:val="0"/>
      <w:divBdr>
        <w:top w:val="none" w:sz="0" w:space="0" w:color="auto"/>
        <w:left w:val="none" w:sz="0" w:space="0" w:color="auto"/>
        <w:bottom w:val="none" w:sz="0" w:space="0" w:color="auto"/>
        <w:right w:val="none" w:sz="0" w:space="0" w:color="auto"/>
      </w:divBdr>
    </w:div>
    <w:div w:id="515851722">
      <w:bodyDiv w:val="1"/>
      <w:marLeft w:val="0"/>
      <w:marRight w:val="0"/>
      <w:marTop w:val="0"/>
      <w:marBottom w:val="0"/>
      <w:divBdr>
        <w:top w:val="none" w:sz="0" w:space="0" w:color="auto"/>
        <w:left w:val="none" w:sz="0" w:space="0" w:color="auto"/>
        <w:bottom w:val="none" w:sz="0" w:space="0" w:color="auto"/>
        <w:right w:val="none" w:sz="0" w:space="0" w:color="auto"/>
      </w:divBdr>
    </w:div>
    <w:div w:id="1884558403">
      <w:bodyDiv w:val="1"/>
      <w:marLeft w:val="0"/>
      <w:marRight w:val="0"/>
      <w:marTop w:val="0"/>
      <w:marBottom w:val="0"/>
      <w:divBdr>
        <w:top w:val="none" w:sz="0" w:space="0" w:color="auto"/>
        <w:left w:val="none" w:sz="0" w:space="0" w:color="auto"/>
        <w:bottom w:val="none" w:sz="0" w:space="0" w:color="auto"/>
        <w:right w:val="none" w:sz="0" w:space="0" w:color="auto"/>
      </w:divBdr>
    </w:div>
    <w:div w:id="2013102068">
      <w:bodyDiv w:val="1"/>
      <w:marLeft w:val="0"/>
      <w:marRight w:val="0"/>
      <w:marTop w:val="0"/>
      <w:marBottom w:val="0"/>
      <w:divBdr>
        <w:top w:val="none" w:sz="0" w:space="0" w:color="auto"/>
        <w:left w:val="none" w:sz="0" w:space="0" w:color="auto"/>
        <w:bottom w:val="none" w:sz="0" w:space="0" w:color="auto"/>
        <w:right w:val="none" w:sz="0" w:space="0" w:color="auto"/>
      </w:divBdr>
      <w:divsChild>
        <w:div w:id="443884142">
          <w:marLeft w:val="0"/>
          <w:marRight w:val="0"/>
          <w:marTop w:val="0"/>
          <w:marBottom w:val="0"/>
          <w:divBdr>
            <w:top w:val="none" w:sz="0" w:space="0" w:color="auto"/>
            <w:left w:val="none" w:sz="0" w:space="0" w:color="auto"/>
            <w:bottom w:val="none" w:sz="0" w:space="0" w:color="auto"/>
            <w:right w:val="none" w:sz="0" w:space="0" w:color="auto"/>
          </w:divBdr>
          <w:divsChild>
            <w:div w:id="791173784">
              <w:marLeft w:val="0"/>
              <w:marRight w:val="0"/>
              <w:marTop w:val="0"/>
              <w:marBottom w:val="0"/>
              <w:divBdr>
                <w:top w:val="none" w:sz="0" w:space="0" w:color="auto"/>
                <w:left w:val="none" w:sz="0" w:space="0" w:color="auto"/>
                <w:bottom w:val="none" w:sz="0" w:space="0" w:color="auto"/>
                <w:right w:val="none" w:sz="0" w:space="0" w:color="auto"/>
              </w:divBdr>
              <w:divsChild>
                <w:div w:id="240484325">
                  <w:marLeft w:val="0"/>
                  <w:marRight w:val="0"/>
                  <w:marTop w:val="0"/>
                  <w:marBottom w:val="0"/>
                  <w:divBdr>
                    <w:top w:val="none" w:sz="0" w:space="0" w:color="auto"/>
                    <w:left w:val="none" w:sz="0" w:space="0" w:color="auto"/>
                    <w:bottom w:val="none" w:sz="0" w:space="0" w:color="auto"/>
                    <w:right w:val="none" w:sz="0" w:space="0" w:color="auto"/>
                  </w:divBdr>
                  <w:divsChild>
                    <w:div w:id="726491070">
                      <w:marLeft w:val="0"/>
                      <w:marRight w:val="0"/>
                      <w:marTop w:val="0"/>
                      <w:marBottom w:val="0"/>
                      <w:divBdr>
                        <w:top w:val="none" w:sz="0" w:space="0" w:color="auto"/>
                        <w:left w:val="none" w:sz="0" w:space="0" w:color="auto"/>
                        <w:bottom w:val="none" w:sz="0" w:space="0" w:color="auto"/>
                        <w:right w:val="none" w:sz="0" w:space="0" w:color="auto"/>
                      </w:divBdr>
                      <w:divsChild>
                        <w:div w:id="1875774186">
                          <w:marLeft w:val="0"/>
                          <w:marRight w:val="0"/>
                          <w:marTop w:val="0"/>
                          <w:marBottom w:val="0"/>
                          <w:divBdr>
                            <w:top w:val="none" w:sz="0" w:space="0" w:color="auto"/>
                            <w:left w:val="none" w:sz="0" w:space="0" w:color="auto"/>
                            <w:bottom w:val="none" w:sz="0" w:space="0" w:color="auto"/>
                            <w:right w:val="none" w:sz="0" w:space="0" w:color="auto"/>
                          </w:divBdr>
                          <w:divsChild>
                            <w:div w:id="1894537395">
                              <w:marLeft w:val="0"/>
                              <w:marRight w:val="0"/>
                              <w:marTop w:val="0"/>
                              <w:marBottom w:val="0"/>
                              <w:divBdr>
                                <w:top w:val="none" w:sz="0" w:space="0" w:color="auto"/>
                                <w:left w:val="none" w:sz="0" w:space="0" w:color="auto"/>
                                <w:bottom w:val="none" w:sz="0" w:space="0" w:color="auto"/>
                                <w:right w:val="none" w:sz="0" w:space="0" w:color="auto"/>
                              </w:divBdr>
                              <w:divsChild>
                                <w:div w:id="770779612">
                                  <w:marLeft w:val="0"/>
                                  <w:marRight w:val="0"/>
                                  <w:marTop w:val="0"/>
                                  <w:marBottom w:val="0"/>
                                  <w:divBdr>
                                    <w:top w:val="none" w:sz="0" w:space="0" w:color="auto"/>
                                    <w:left w:val="none" w:sz="0" w:space="0" w:color="auto"/>
                                    <w:bottom w:val="none" w:sz="0" w:space="0" w:color="auto"/>
                                    <w:right w:val="none" w:sz="0" w:space="0" w:color="auto"/>
                                  </w:divBdr>
                                  <w:divsChild>
                                    <w:div w:id="1389573278">
                                      <w:marLeft w:val="0"/>
                                      <w:marRight w:val="0"/>
                                      <w:marTop w:val="0"/>
                                      <w:marBottom w:val="0"/>
                                      <w:divBdr>
                                        <w:top w:val="none" w:sz="0" w:space="0" w:color="auto"/>
                                        <w:left w:val="none" w:sz="0" w:space="0" w:color="auto"/>
                                        <w:bottom w:val="none" w:sz="0" w:space="0" w:color="auto"/>
                                        <w:right w:val="none" w:sz="0" w:space="0" w:color="auto"/>
                                      </w:divBdr>
                                      <w:divsChild>
                                        <w:div w:id="1567521929">
                                          <w:marLeft w:val="0"/>
                                          <w:marRight w:val="0"/>
                                          <w:marTop w:val="0"/>
                                          <w:marBottom w:val="0"/>
                                          <w:divBdr>
                                            <w:top w:val="none" w:sz="0" w:space="0" w:color="auto"/>
                                            <w:left w:val="none" w:sz="0" w:space="0" w:color="auto"/>
                                            <w:bottom w:val="none" w:sz="0" w:space="0" w:color="auto"/>
                                            <w:right w:val="none" w:sz="0" w:space="0" w:color="auto"/>
                                          </w:divBdr>
                                          <w:divsChild>
                                            <w:div w:id="1023750663">
                                              <w:marLeft w:val="0"/>
                                              <w:marRight w:val="0"/>
                                              <w:marTop w:val="0"/>
                                              <w:marBottom w:val="0"/>
                                              <w:divBdr>
                                                <w:top w:val="none" w:sz="0" w:space="0" w:color="auto"/>
                                                <w:left w:val="none" w:sz="0" w:space="0" w:color="auto"/>
                                                <w:bottom w:val="none" w:sz="0" w:space="0" w:color="auto"/>
                                                <w:right w:val="none" w:sz="0" w:space="0" w:color="auto"/>
                                              </w:divBdr>
                                              <w:divsChild>
                                                <w:div w:id="1008481158">
                                                  <w:marLeft w:val="0"/>
                                                  <w:marRight w:val="0"/>
                                                  <w:marTop w:val="0"/>
                                                  <w:marBottom w:val="0"/>
                                                  <w:divBdr>
                                                    <w:top w:val="none" w:sz="0" w:space="0" w:color="auto"/>
                                                    <w:left w:val="none" w:sz="0" w:space="0" w:color="auto"/>
                                                    <w:bottom w:val="none" w:sz="0" w:space="0" w:color="auto"/>
                                                    <w:right w:val="none" w:sz="0" w:space="0" w:color="auto"/>
                                                  </w:divBdr>
                                                  <w:divsChild>
                                                    <w:div w:id="1693803759">
                                                      <w:marLeft w:val="0"/>
                                                      <w:marRight w:val="0"/>
                                                      <w:marTop w:val="0"/>
                                                      <w:marBottom w:val="0"/>
                                                      <w:divBdr>
                                                        <w:top w:val="none" w:sz="0" w:space="0" w:color="auto"/>
                                                        <w:left w:val="none" w:sz="0" w:space="0" w:color="auto"/>
                                                        <w:bottom w:val="none" w:sz="0" w:space="0" w:color="auto"/>
                                                        <w:right w:val="none" w:sz="0" w:space="0" w:color="auto"/>
                                                      </w:divBdr>
                                                      <w:divsChild>
                                                        <w:div w:id="201597143">
                                                          <w:marLeft w:val="0"/>
                                                          <w:marRight w:val="0"/>
                                                          <w:marTop w:val="0"/>
                                                          <w:marBottom w:val="0"/>
                                                          <w:divBdr>
                                                            <w:top w:val="none" w:sz="0" w:space="0" w:color="auto"/>
                                                            <w:left w:val="none" w:sz="0" w:space="0" w:color="auto"/>
                                                            <w:bottom w:val="none" w:sz="0" w:space="0" w:color="auto"/>
                                                            <w:right w:val="none" w:sz="0" w:space="0" w:color="auto"/>
                                                          </w:divBdr>
                                                          <w:divsChild>
                                                            <w:div w:id="528185416">
                                                              <w:marLeft w:val="0"/>
                                                              <w:marRight w:val="0"/>
                                                              <w:marTop w:val="0"/>
                                                              <w:marBottom w:val="0"/>
                                                              <w:divBdr>
                                                                <w:top w:val="none" w:sz="0" w:space="0" w:color="auto"/>
                                                                <w:left w:val="none" w:sz="0" w:space="0" w:color="auto"/>
                                                                <w:bottom w:val="none" w:sz="0" w:space="0" w:color="auto"/>
                                                                <w:right w:val="none" w:sz="0" w:space="0" w:color="auto"/>
                                                              </w:divBdr>
                                                              <w:divsChild>
                                                                <w:div w:id="40329320">
                                                                  <w:marLeft w:val="0"/>
                                                                  <w:marRight w:val="0"/>
                                                                  <w:marTop w:val="0"/>
                                                                  <w:marBottom w:val="0"/>
                                                                  <w:divBdr>
                                                                    <w:top w:val="none" w:sz="0" w:space="0" w:color="auto"/>
                                                                    <w:left w:val="none" w:sz="0" w:space="0" w:color="auto"/>
                                                                    <w:bottom w:val="none" w:sz="0" w:space="0" w:color="auto"/>
                                                                    <w:right w:val="none" w:sz="0" w:space="0" w:color="auto"/>
                                                                  </w:divBdr>
                                                                  <w:divsChild>
                                                                    <w:div w:id="525946662">
                                                                      <w:marLeft w:val="0"/>
                                                                      <w:marRight w:val="0"/>
                                                                      <w:marTop w:val="0"/>
                                                                      <w:marBottom w:val="0"/>
                                                                      <w:divBdr>
                                                                        <w:top w:val="none" w:sz="0" w:space="0" w:color="auto"/>
                                                                        <w:left w:val="none" w:sz="0" w:space="0" w:color="auto"/>
                                                                        <w:bottom w:val="none" w:sz="0" w:space="0" w:color="auto"/>
                                                                        <w:right w:val="none" w:sz="0" w:space="0" w:color="auto"/>
                                                                      </w:divBdr>
                                                                      <w:divsChild>
                                                                        <w:div w:id="1393846527">
                                                                          <w:marLeft w:val="0"/>
                                                                          <w:marRight w:val="0"/>
                                                                          <w:marTop w:val="0"/>
                                                                          <w:marBottom w:val="0"/>
                                                                          <w:divBdr>
                                                                            <w:top w:val="none" w:sz="0" w:space="0" w:color="auto"/>
                                                                            <w:left w:val="none" w:sz="0" w:space="0" w:color="auto"/>
                                                                            <w:bottom w:val="none" w:sz="0" w:space="0" w:color="auto"/>
                                                                            <w:right w:val="none" w:sz="0" w:space="0" w:color="auto"/>
                                                                          </w:divBdr>
                                                                          <w:divsChild>
                                                                            <w:div w:id="1147748515">
                                                                              <w:marLeft w:val="0"/>
                                                                              <w:marRight w:val="0"/>
                                                                              <w:marTop w:val="0"/>
                                                                              <w:marBottom w:val="0"/>
                                                                              <w:divBdr>
                                                                                <w:top w:val="none" w:sz="0" w:space="0" w:color="auto"/>
                                                                                <w:left w:val="none" w:sz="0" w:space="0" w:color="auto"/>
                                                                                <w:bottom w:val="none" w:sz="0" w:space="0" w:color="auto"/>
                                                                                <w:right w:val="none" w:sz="0" w:space="0" w:color="auto"/>
                                                                              </w:divBdr>
                                                                              <w:divsChild>
                                                                                <w:div w:id="1286932045">
                                                                                  <w:marLeft w:val="0"/>
                                                                                  <w:marRight w:val="0"/>
                                                                                  <w:marTop w:val="0"/>
                                                                                  <w:marBottom w:val="0"/>
                                                                                  <w:divBdr>
                                                                                    <w:top w:val="none" w:sz="0" w:space="0" w:color="auto"/>
                                                                                    <w:left w:val="none" w:sz="0" w:space="0" w:color="auto"/>
                                                                                    <w:bottom w:val="none" w:sz="0" w:space="0" w:color="auto"/>
                                                                                    <w:right w:val="none" w:sz="0" w:space="0" w:color="auto"/>
                                                                                  </w:divBdr>
                                                                                  <w:divsChild>
                                                                                    <w:div w:id="1017654724">
                                                                                      <w:marLeft w:val="0"/>
                                                                                      <w:marRight w:val="0"/>
                                                                                      <w:marTop w:val="0"/>
                                                                                      <w:marBottom w:val="0"/>
                                                                                      <w:divBdr>
                                                                                        <w:top w:val="none" w:sz="0" w:space="0" w:color="auto"/>
                                                                                        <w:left w:val="none" w:sz="0" w:space="0" w:color="auto"/>
                                                                                        <w:bottom w:val="none" w:sz="0" w:space="0" w:color="auto"/>
                                                                                        <w:right w:val="none" w:sz="0" w:space="0" w:color="auto"/>
                                                                                      </w:divBdr>
                                                                                      <w:divsChild>
                                                                                        <w:div w:id="1706909964">
                                                                                          <w:marLeft w:val="0"/>
                                                                                          <w:marRight w:val="0"/>
                                                                                          <w:marTop w:val="0"/>
                                                                                          <w:marBottom w:val="0"/>
                                                                                          <w:divBdr>
                                                                                            <w:top w:val="none" w:sz="0" w:space="0" w:color="auto"/>
                                                                                            <w:left w:val="none" w:sz="0" w:space="0" w:color="auto"/>
                                                                                            <w:bottom w:val="none" w:sz="0" w:space="0" w:color="auto"/>
                                                                                            <w:right w:val="none" w:sz="0" w:space="0" w:color="auto"/>
                                                                                          </w:divBdr>
                                                                                          <w:divsChild>
                                                                                            <w:div w:id="697045549">
                                                                                              <w:marLeft w:val="0"/>
                                                                                              <w:marRight w:val="0"/>
                                                                                              <w:marTop w:val="0"/>
                                                                                              <w:marBottom w:val="0"/>
                                                                                              <w:divBdr>
                                                                                                <w:top w:val="none" w:sz="0" w:space="0" w:color="auto"/>
                                                                                                <w:left w:val="none" w:sz="0" w:space="0" w:color="auto"/>
                                                                                                <w:bottom w:val="none" w:sz="0" w:space="0" w:color="auto"/>
                                                                                                <w:right w:val="none" w:sz="0" w:space="0" w:color="auto"/>
                                                                                              </w:divBdr>
                                                                                              <w:divsChild>
                                                                                                <w:div w:id="1178733406">
                                                                                                  <w:marLeft w:val="0"/>
                                                                                                  <w:marRight w:val="0"/>
                                                                                                  <w:marTop w:val="0"/>
                                                                                                  <w:marBottom w:val="0"/>
                                                                                                  <w:divBdr>
                                                                                                    <w:top w:val="none" w:sz="0" w:space="0" w:color="auto"/>
                                                                                                    <w:left w:val="none" w:sz="0" w:space="0" w:color="auto"/>
                                                                                                    <w:bottom w:val="none" w:sz="0" w:space="0" w:color="auto"/>
                                                                                                    <w:right w:val="none" w:sz="0" w:space="0" w:color="auto"/>
                                                                                                  </w:divBdr>
                                                                                                  <w:divsChild>
                                                                                                    <w:div w:id="211623550">
                                                                                                      <w:marLeft w:val="0"/>
                                                                                                      <w:marRight w:val="0"/>
                                                                                                      <w:marTop w:val="0"/>
                                                                                                      <w:marBottom w:val="0"/>
                                                                                                      <w:divBdr>
                                                                                                        <w:top w:val="none" w:sz="0" w:space="0" w:color="auto"/>
                                                                                                        <w:left w:val="none" w:sz="0" w:space="0" w:color="auto"/>
                                                                                                        <w:bottom w:val="none" w:sz="0" w:space="0" w:color="auto"/>
                                                                                                        <w:right w:val="none" w:sz="0" w:space="0" w:color="auto"/>
                                                                                                      </w:divBdr>
                                                                                                      <w:divsChild>
                                                                                                        <w:div w:id="871722422">
                                                                                                          <w:marLeft w:val="0"/>
                                                                                                          <w:marRight w:val="0"/>
                                                                                                          <w:marTop w:val="0"/>
                                                                                                          <w:marBottom w:val="0"/>
                                                                                                          <w:divBdr>
                                                                                                            <w:top w:val="none" w:sz="0" w:space="0" w:color="auto"/>
                                                                                                            <w:left w:val="none" w:sz="0" w:space="0" w:color="auto"/>
                                                                                                            <w:bottom w:val="none" w:sz="0" w:space="0" w:color="auto"/>
                                                                                                            <w:right w:val="none" w:sz="0" w:space="0" w:color="auto"/>
                                                                                                          </w:divBdr>
                                                                                                          <w:divsChild>
                                                                                                            <w:div w:id="1979994993">
                                                                                                              <w:marLeft w:val="0"/>
                                                                                                              <w:marRight w:val="0"/>
                                                                                                              <w:marTop w:val="0"/>
                                                                                                              <w:marBottom w:val="0"/>
                                                                                                              <w:divBdr>
                                                                                                                <w:top w:val="none" w:sz="0" w:space="0" w:color="auto"/>
                                                                                                                <w:left w:val="none" w:sz="0" w:space="0" w:color="auto"/>
                                                                                                                <w:bottom w:val="none" w:sz="0" w:space="0" w:color="auto"/>
                                                                                                                <w:right w:val="none" w:sz="0" w:space="0" w:color="auto"/>
                                                                                                              </w:divBdr>
                                                                                                              <w:divsChild>
                                                                                                                <w:div w:id="633563730">
                                                                                                                  <w:marLeft w:val="0"/>
                                                                                                                  <w:marRight w:val="0"/>
                                                                                                                  <w:marTop w:val="0"/>
                                                                                                                  <w:marBottom w:val="0"/>
                                                                                                                  <w:divBdr>
                                                                                                                    <w:top w:val="none" w:sz="0" w:space="0" w:color="auto"/>
                                                                                                                    <w:left w:val="none" w:sz="0" w:space="0" w:color="auto"/>
                                                                                                                    <w:bottom w:val="none" w:sz="0" w:space="0" w:color="auto"/>
                                                                                                                    <w:right w:val="none" w:sz="0" w:space="0" w:color="auto"/>
                                                                                                                  </w:divBdr>
                                                                                                                  <w:divsChild>
                                                                                                                    <w:div w:id="388772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footer" Target="footer9.xml"/><Relationship Id="rId21" Type="http://schemas.openxmlformats.org/officeDocument/2006/relationships/header" Target="header6.xml"/><Relationship Id="rId42" Type="http://schemas.openxmlformats.org/officeDocument/2006/relationships/header" Target="header15.xml"/><Relationship Id="rId47" Type="http://schemas.openxmlformats.org/officeDocument/2006/relationships/footer" Target="footer18.xml"/><Relationship Id="rId63" Type="http://schemas.openxmlformats.org/officeDocument/2006/relationships/footer" Target="footer26.xml"/><Relationship Id="rId68" Type="http://schemas.openxmlformats.org/officeDocument/2006/relationships/header" Target="header28.xml"/><Relationship Id="rId84" Type="http://schemas.openxmlformats.org/officeDocument/2006/relationships/header" Target="header36.xml"/><Relationship Id="rId89" Type="http://schemas.openxmlformats.org/officeDocument/2006/relationships/footer" Target="footer39.xml"/><Relationship Id="rId16" Type="http://schemas.openxmlformats.org/officeDocument/2006/relationships/footer" Target="footer4.xml"/><Relationship Id="rId11" Type="http://schemas.openxmlformats.org/officeDocument/2006/relationships/header" Target="header1.xml"/><Relationship Id="rId32" Type="http://schemas.openxmlformats.org/officeDocument/2006/relationships/header" Target="header10.xml"/><Relationship Id="rId37" Type="http://schemas.openxmlformats.org/officeDocument/2006/relationships/footer" Target="footer13.xml"/><Relationship Id="rId53" Type="http://schemas.openxmlformats.org/officeDocument/2006/relationships/footer" Target="footer21.xml"/><Relationship Id="rId58" Type="http://schemas.openxmlformats.org/officeDocument/2006/relationships/header" Target="header23.xml"/><Relationship Id="rId74" Type="http://schemas.openxmlformats.org/officeDocument/2006/relationships/header" Target="header31.xml"/><Relationship Id="rId79" Type="http://schemas.openxmlformats.org/officeDocument/2006/relationships/footer" Target="footer34.xml"/><Relationship Id="rId102" Type="http://schemas.openxmlformats.org/officeDocument/2006/relationships/fontTable" Target="fontTable.xml"/><Relationship Id="rId5" Type="http://schemas.openxmlformats.org/officeDocument/2006/relationships/webSettings" Target="webSettings.xml"/><Relationship Id="rId90" Type="http://schemas.openxmlformats.org/officeDocument/2006/relationships/header" Target="header39.xml"/><Relationship Id="rId95" Type="http://schemas.openxmlformats.org/officeDocument/2006/relationships/footer" Target="footer42.xml"/><Relationship Id="rId22" Type="http://schemas.openxmlformats.org/officeDocument/2006/relationships/footer" Target="footer7.xml"/><Relationship Id="rId27" Type="http://schemas.openxmlformats.org/officeDocument/2006/relationships/image" Target="media/image1.png"/><Relationship Id="rId43" Type="http://schemas.openxmlformats.org/officeDocument/2006/relationships/footer" Target="footer16.xml"/><Relationship Id="rId48" Type="http://schemas.openxmlformats.org/officeDocument/2006/relationships/header" Target="header18.xml"/><Relationship Id="rId64" Type="http://schemas.openxmlformats.org/officeDocument/2006/relationships/header" Target="header26.xml"/><Relationship Id="rId69" Type="http://schemas.openxmlformats.org/officeDocument/2006/relationships/footer" Target="footer29.xml"/><Relationship Id="rId80" Type="http://schemas.openxmlformats.org/officeDocument/2006/relationships/header" Target="header34.xml"/><Relationship Id="rId85" Type="http://schemas.openxmlformats.org/officeDocument/2006/relationships/footer" Target="footer37.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8.xml"/><Relationship Id="rId33" Type="http://schemas.openxmlformats.org/officeDocument/2006/relationships/footer" Target="footer11.xml"/><Relationship Id="rId38" Type="http://schemas.openxmlformats.org/officeDocument/2006/relationships/header" Target="header13.xml"/><Relationship Id="rId46" Type="http://schemas.openxmlformats.org/officeDocument/2006/relationships/header" Target="header17.xml"/><Relationship Id="rId59" Type="http://schemas.openxmlformats.org/officeDocument/2006/relationships/footer" Target="footer24.xml"/><Relationship Id="rId67" Type="http://schemas.openxmlformats.org/officeDocument/2006/relationships/footer" Target="footer28.xml"/><Relationship Id="rId103" Type="http://schemas.openxmlformats.org/officeDocument/2006/relationships/theme" Target="theme/theme1.xml"/><Relationship Id="rId20" Type="http://schemas.openxmlformats.org/officeDocument/2006/relationships/footer" Target="footer6.xml"/><Relationship Id="rId41" Type="http://schemas.openxmlformats.org/officeDocument/2006/relationships/footer" Target="footer15.xml"/><Relationship Id="rId54" Type="http://schemas.openxmlformats.org/officeDocument/2006/relationships/header" Target="header21.xml"/><Relationship Id="rId62" Type="http://schemas.openxmlformats.org/officeDocument/2006/relationships/header" Target="header25.xml"/><Relationship Id="rId70" Type="http://schemas.openxmlformats.org/officeDocument/2006/relationships/header" Target="header29.xml"/><Relationship Id="rId75" Type="http://schemas.openxmlformats.org/officeDocument/2006/relationships/footer" Target="footer32.xml"/><Relationship Id="rId83" Type="http://schemas.openxmlformats.org/officeDocument/2006/relationships/footer" Target="footer36.xml"/><Relationship Id="rId88" Type="http://schemas.openxmlformats.org/officeDocument/2006/relationships/header" Target="header38.xml"/><Relationship Id="rId91" Type="http://schemas.openxmlformats.org/officeDocument/2006/relationships/footer" Target="footer40.xml"/><Relationship Id="rId96" Type="http://schemas.openxmlformats.org/officeDocument/2006/relationships/footer" Target="footer4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image" Target="media/image2.png"/><Relationship Id="rId36" Type="http://schemas.openxmlformats.org/officeDocument/2006/relationships/header" Target="header12.xml"/><Relationship Id="rId49" Type="http://schemas.openxmlformats.org/officeDocument/2006/relationships/footer" Target="footer19.xml"/><Relationship Id="rId57" Type="http://schemas.openxmlformats.org/officeDocument/2006/relationships/footer" Target="footer23.xml"/><Relationship Id="rId10" Type="http://schemas.openxmlformats.org/officeDocument/2006/relationships/hyperlink" Target="http://www.cth.org.tw/?aid=408&amp;pid=0&amp;page_name=detail&amp;iid=815" TargetMode="External"/><Relationship Id="rId31" Type="http://schemas.openxmlformats.org/officeDocument/2006/relationships/image" Target="media/image2.jpeg"/><Relationship Id="rId44" Type="http://schemas.openxmlformats.org/officeDocument/2006/relationships/header" Target="header16.xml"/><Relationship Id="rId52" Type="http://schemas.openxmlformats.org/officeDocument/2006/relationships/header" Target="header20.xml"/><Relationship Id="rId60" Type="http://schemas.openxmlformats.org/officeDocument/2006/relationships/header" Target="header24.xml"/><Relationship Id="rId65" Type="http://schemas.openxmlformats.org/officeDocument/2006/relationships/footer" Target="footer27.xml"/><Relationship Id="rId73" Type="http://schemas.openxmlformats.org/officeDocument/2006/relationships/footer" Target="footer31.xml"/><Relationship Id="rId78" Type="http://schemas.openxmlformats.org/officeDocument/2006/relationships/header" Target="header33.xml"/><Relationship Id="rId81" Type="http://schemas.openxmlformats.org/officeDocument/2006/relationships/footer" Target="footer35.xml"/><Relationship Id="rId86" Type="http://schemas.openxmlformats.org/officeDocument/2006/relationships/header" Target="header37.xml"/><Relationship Id="rId94" Type="http://schemas.openxmlformats.org/officeDocument/2006/relationships/header" Target="header41.xml"/><Relationship Id="rId99" Type="http://schemas.openxmlformats.org/officeDocument/2006/relationships/footer" Target="footer45.xml"/><Relationship Id="rId101" Type="http://schemas.openxmlformats.org/officeDocument/2006/relationships/footer" Target="footer46.xml"/><Relationship Id="rId4" Type="http://schemas.openxmlformats.org/officeDocument/2006/relationships/settings" Target="settings.xml"/><Relationship Id="rId9" Type="http://schemas.openxmlformats.org/officeDocument/2006/relationships/hyperlink" Target="http://www.cth.org.tw/?aid=408&amp;pid=0&amp;page_name=detail&amp;iid=815" TargetMode="External"/><Relationship Id="rId13" Type="http://schemas.openxmlformats.org/officeDocument/2006/relationships/header" Target="header2.xml"/><Relationship Id="rId18" Type="http://schemas.openxmlformats.org/officeDocument/2006/relationships/footer" Target="footer5.xml"/><Relationship Id="rId39" Type="http://schemas.openxmlformats.org/officeDocument/2006/relationships/footer" Target="footer14.xml"/><Relationship Id="rId34" Type="http://schemas.openxmlformats.org/officeDocument/2006/relationships/header" Target="header11.xml"/><Relationship Id="rId50" Type="http://schemas.openxmlformats.org/officeDocument/2006/relationships/header" Target="header19.xml"/><Relationship Id="rId55" Type="http://schemas.openxmlformats.org/officeDocument/2006/relationships/footer" Target="footer22.xml"/><Relationship Id="rId76" Type="http://schemas.openxmlformats.org/officeDocument/2006/relationships/header" Target="header32.xml"/><Relationship Id="rId97" Type="http://schemas.openxmlformats.org/officeDocument/2006/relationships/header" Target="header42.xml"/><Relationship Id="rId7" Type="http://schemas.openxmlformats.org/officeDocument/2006/relationships/endnotes" Target="endnotes.xml"/><Relationship Id="rId71" Type="http://schemas.openxmlformats.org/officeDocument/2006/relationships/footer" Target="footer30.xml"/><Relationship Id="rId92" Type="http://schemas.openxmlformats.org/officeDocument/2006/relationships/header" Target="header40.xml"/><Relationship Id="rId2" Type="http://schemas.openxmlformats.org/officeDocument/2006/relationships/numbering" Target="numbering.xml"/><Relationship Id="rId29" Type="http://schemas.openxmlformats.org/officeDocument/2006/relationships/header" Target="header9.xml"/><Relationship Id="rId24" Type="http://schemas.openxmlformats.org/officeDocument/2006/relationships/footer" Target="footer8.xml"/><Relationship Id="rId40" Type="http://schemas.openxmlformats.org/officeDocument/2006/relationships/header" Target="header14.xml"/><Relationship Id="rId45" Type="http://schemas.openxmlformats.org/officeDocument/2006/relationships/footer" Target="footer17.xml"/><Relationship Id="rId66" Type="http://schemas.openxmlformats.org/officeDocument/2006/relationships/header" Target="header27.xml"/><Relationship Id="rId87" Type="http://schemas.openxmlformats.org/officeDocument/2006/relationships/footer" Target="footer38.xml"/><Relationship Id="rId61" Type="http://schemas.openxmlformats.org/officeDocument/2006/relationships/footer" Target="footer25.xml"/><Relationship Id="rId82" Type="http://schemas.openxmlformats.org/officeDocument/2006/relationships/header" Target="header35.xml"/><Relationship Id="rId19" Type="http://schemas.openxmlformats.org/officeDocument/2006/relationships/header" Target="header5.xml"/><Relationship Id="rId14" Type="http://schemas.openxmlformats.org/officeDocument/2006/relationships/footer" Target="footer3.xml"/><Relationship Id="rId30" Type="http://schemas.openxmlformats.org/officeDocument/2006/relationships/footer" Target="footer10.xml"/><Relationship Id="rId35" Type="http://schemas.openxmlformats.org/officeDocument/2006/relationships/footer" Target="footer12.xml"/><Relationship Id="rId56" Type="http://schemas.openxmlformats.org/officeDocument/2006/relationships/header" Target="header22.xml"/><Relationship Id="rId77" Type="http://schemas.openxmlformats.org/officeDocument/2006/relationships/footer" Target="footer33.xml"/><Relationship Id="rId100" Type="http://schemas.openxmlformats.org/officeDocument/2006/relationships/header" Target="header43.xml"/><Relationship Id="rId8" Type="http://schemas.openxmlformats.org/officeDocument/2006/relationships/footer" Target="footer1.xml"/><Relationship Id="rId51" Type="http://schemas.openxmlformats.org/officeDocument/2006/relationships/footer" Target="footer20.xml"/><Relationship Id="rId72" Type="http://schemas.openxmlformats.org/officeDocument/2006/relationships/header" Target="header30.xml"/><Relationship Id="rId93" Type="http://schemas.openxmlformats.org/officeDocument/2006/relationships/footer" Target="footer41.xml"/><Relationship Id="rId98" Type="http://schemas.openxmlformats.org/officeDocument/2006/relationships/footer" Target="footer44.xml"/><Relationship Id="rId3" Type="http://schemas.openxmlformats.org/officeDocument/2006/relationships/styles" Target="styl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787D71-1A41-4137-A7C2-7F3C3C095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453</Pages>
  <Words>37315</Words>
  <Characters>212697</Characters>
  <Application>Microsoft Office Word</Application>
  <DocSecurity>0</DocSecurity>
  <Lines>1772</Lines>
  <Paragraphs>499</Paragraphs>
  <ScaleCrop>false</ScaleCrop>
  <Company/>
  <LinksUpToDate>false</LinksUpToDate>
  <CharactersWithSpaces>249513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壹、審查依據及一般原則－99.07.01生效(99.06.01更新)</dc:title>
  <dc:creator>中央健康保險局</dc:creator>
  <cp:keywords>全民健康保險、健保</cp:keywords>
  <cp:lastModifiedBy>Yun-Hui Chen</cp:lastModifiedBy>
  <cp:revision>5</cp:revision>
  <cp:lastPrinted>2020-04-06T05:26:00Z</cp:lastPrinted>
  <dcterms:created xsi:type="dcterms:W3CDTF">2021-05-30T14:47:00Z</dcterms:created>
  <dcterms:modified xsi:type="dcterms:W3CDTF">2021-05-30T15:52:00Z</dcterms:modified>
</cp:coreProperties>
</file>